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CC639" w14:textId="23A4A43E" w:rsidR="00696139" w:rsidRPr="000144C3" w:rsidRDefault="00696139">
      <w:pPr>
        <w:pStyle w:val="aff3"/>
        <w:spacing w:line="360" w:lineRule="auto"/>
        <w:jc w:val="both"/>
        <w:rPr>
          <w:rFonts w:ascii="Times New Roman" w:hAnsi="Times New Roman"/>
          <w:b/>
          <w:color w:val="FF0000"/>
          <w:sz w:val="36"/>
        </w:rPr>
      </w:pPr>
    </w:p>
    <w:p w14:paraId="37AD3ACB" w14:textId="77777777" w:rsidR="00696139" w:rsidRPr="000144C3" w:rsidRDefault="00696139">
      <w:pPr>
        <w:pStyle w:val="aff3"/>
        <w:spacing w:line="360" w:lineRule="auto"/>
        <w:jc w:val="both"/>
        <w:rPr>
          <w:rFonts w:ascii="Times New Roman" w:hAnsi="Times New Roman"/>
          <w:b/>
          <w:color w:val="FF0000"/>
          <w:sz w:val="36"/>
        </w:rPr>
      </w:pPr>
    </w:p>
    <w:p w14:paraId="0BB55F88" w14:textId="77777777" w:rsidR="00696139" w:rsidRPr="000144C3" w:rsidRDefault="00696139">
      <w:pPr>
        <w:pStyle w:val="aff3"/>
        <w:spacing w:line="360" w:lineRule="auto"/>
        <w:jc w:val="both"/>
        <w:rPr>
          <w:rFonts w:ascii="Times New Roman" w:hAnsi="Times New Roman"/>
          <w:b/>
          <w:color w:val="FF0000"/>
          <w:sz w:val="36"/>
        </w:rPr>
      </w:pPr>
    </w:p>
    <w:p w14:paraId="481E9975" w14:textId="78CC62E4" w:rsidR="00696139" w:rsidRPr="000144C3" w:rsidRDefault="0014628D">
      <w:pPr>
        <w:widowControl w:val="0"/>
        <w:spacing w:line="800" w:lineRule="exact"/>
        <w:jc w:val="center"/>
        <w:rPr>
          <w:rFonts w:ascii="Times New Roman"/>
          <w:b/>
          <w:bCs/>
          <w:sz w:val="48"/>
          <w:szCs w:val="48"/>
        </w:rPr>
      </w:pPr>
      <w:bookmarkStart w:id="0" w:name="OLE_LINK36"/>
      <w:r w:rsidRPr="000144C3">
        <w:rPr>
          <w:rFonts w:ascii="Times New Roman" w:hint="eastAsia"/>
          <w:b/>
          <w:bCs/>
          <w:sz w:val="48"/>
          <w:szCs w:val="48"/>
        </w:rPr>
        <w:t>加德纳航空科技有限公司表面处理线扩建技改项目</w:t>
      </w:r>
      <w:bookmarkEnd w:id="0"/>
    </w:p>
    <w:p w14:paraId="58F1E80E" w14:textId="77777777" w:rsidR="00696139" w:rsidRPr="000144C3" w:rsidRDefault="00696139">
      <w:pPr>
        <w:rPr>
          <w:rFonts w:ascii="Times New Roman"/>
          <w:b/>
          <w:color w:val="FF0000"/>
          <w:spacing w:val="20"/>
          <w:sz w:val="84"/>
          <w:szCs w:val="84"/>
        </w:rPr>
      </w:pPr>
    </w:p>
    <w:p w14:paraId="53605706" w14:textId="77777777" w:rsidR="00696139" w:rsidRPr="000144C3" w:rsidRDefault="005D6202">
      <w:pPr>
        <w:spacing w:line="360" w:lineRule="auto"/>
        <w:jc w:val="center"/>
        <w:rPr>
          <w:rFonts w:ascii="Times New Roman"/>
          <w:b/>
          <w:spacing w:val="20"/>
          <w:sz w:val="84"/>
          <w:szCs w:val="84"/>
        </w:rPr>
      </w:pPr>
      <w:r w:rsidRPr="000144C3">
        <w:rPr>
          <w:rFonts w:ascii="Times New Roman"/>
          <w:b/>
          <w:spacing w:val="20"/>
          <w:sz w:val="84"/>
          <w:szCs w:val="84"/>
        </w:rPr>
        <w:t>环境影响报告书</w:t>
      </w:r>
    </w:p>
    <w:p w14:paraId="31F75746" w14:textId="22B842E4" w:rsidR="00696139" w:rsidRPr="000144C3" w:rsidRDefault="005D6202">
      <w:pPr>
        <w:widowControl w:val="0"/>
        <w:jc w:val="center"/>
        <w:rPr>
          <w:rFonts w:ascii="Times New Roman"/>
          <w:sz w:val="36"/>
          <w:szCs w:val="36"/>
        </w:rPr>
      </w:pPr>
      <w:r w:rsidRPr="000144C3">
        <w:rPr>
          <w:rFonts w:ascii="Times New Roman"/>
          <w:sz w:val="36"/>
          <w:szCs w:val="36"/>
        </w:rPr>
        <w:t>（</w:t>
      </w:r>
      <w:r w:rsidR="00A42A9E">
        <w:rPr>
          <w:rFonts w:ascii="Times New Roman" w:hint="eastAsia"/>
          <w:sz w:val="36"/>
          <w:szCs w:val="36"/>
        </w:rPr>
        <w:t>征求意见稿</w:t>
      </w:r>
      <w:r w:rsidRPr="000144C3">
        <w:rPr>
          <w:rFonts w:ascii="Times New Roman"/>
          <w:sz w:val="36"/>
          <w:szCs w:val="36"/>
        </w:rPr>
        <w:t>）</w:t>
      </w:r>
    </w:p>
    <w:p w14:paraId="78DBE6F4" w14:textId="77777777" w:rsidR="00696139" w:rsidRPr="000144C3" w:rsidRDefault="00696139">
      <w:pPr>
        <w:pStyle w:val="aff1"/>
        <w:spacing w:line="360" w:lineRule="auto"/>
        <w:ind w:firstLineChars="0" w:firstLine="0"/>
        <w:jc w:val="both"/>
        <w:rPr>
          <w:rFonts w:ascii="Times New Roman" w:hAnsi="Times New Roman"/>
          <w:color w:val="FF0000"/>
          <w:sz w:val="44"/>
        </w:rPr>
      </w:pPr>
    </w:p>
    <w:p w14:paraId="27380645" w14:textId="77777777" w:rsidR="00696139" w:rsidRPr="000144C3" w:rsidRDefault="00696139">
      <w:pPr>
        <w:pStyle w:val="aff1"/>
        <w:spacing w:line="360" w:lineRule="auto"/>
        <w:ind w:firstLineChars="0" w:firstLine="0"/>
        <w:jc w:val="both"/>
        <w:rPr>
          <w:rFonts w:ascii="Times New Roman" w:hAnsi="Times New Roman"/>
          <w:color w:val="FF0000"/>
          <w:sz w:val="44"/>
        </w:rPr>
      </w:pPr>
    </w:p>
    <w:p w14:paraId="2B5540A3" w14:textId="77777777" w:rsidR="00696139" w:rsidRPr="000144C3" w:rsidRDefault="00696139">
      <w:pPr>
        <w:pStyle w:val="aff1"/>
        <w:spacing w:line="360" w:lineRule="auto"/>
        <w:ind w:firstLineChars="0" w:firstLine="0"/>
        <w:jc w:val="both"/>
        <w:rPr>
          <w:rFonts w:ascii="Times New Roman" w:hAnsi="Times New Roman"/>
          <w:color w:val="FF0000"/>
          <w:sz w:val="44"/>
        </w:rPr>
      </w:pPr>
    </w:p>
    <w:p w14:paraId="009D7034" w14:textId="77777777" w:rsidR="00696139" w:rsidRPr="000144C3" w:rsidRDefault="00696139">
      <w:pPr>
        <w:pStyle w:val="aff1"/>
        <w:spacing w:line="360" w:lineRule="auto"/>
        <w:ind w:firstLineChars="0" w:firstLine="0"/>
        <w:jc w:val="both"/>
        <w:rPr>
          <w:rFonts w:ascii="Times New Roman" w:hAnsi="Times New Roman"/>
          <w:color w:val="FF0000"/>
          <w:sz w:val="44"/>
        </w:rPr>
      </w:pPr>
    </w:p>
    <w:p w14:paraId="32E63D34" w14:textId="77777777" w:rsidR="00696139" w:rsidRPr="000144C3" w:rsidRDefault="00696139">
      <w:pPr>
        <w:pStyle w:val="aff1"/>
        <w:spacing w:line="360" w:lineRule="auto"/>
        <w:ind w:firstLineChars="0" w:firstLine="0"/>
        <w:jc w:val="both"/>
        <w:rPr>
          <w:rFonts w:ascii="Times New Roman" w:hAnsi="Times New Roman"/>
          <w:color w:val="FF0000"/>
          <w:sz w:val="44"/>
        </w:rPr>
      </w:pPr>
    </w:p>
    <w:p w14:paraId="45C6C437" w14:textId="65E19920" w:rsidR="00696139" w:rsidRPr="000144C3" w:rsidRDefault="00696139">
      <w:pPr>
        <w:pStyle w:val="aff1"/>
        <w:spacing w:line="360" w:lineRule="auto"/>
        <w:ind w:firstLineChars="0" w:firstLine="0"/>
        <w:jc w:val="both"/>
        <w:rPr>
          <w:rFonts w:ascii="Times New Roman" w:hAnsi="Times New Roman"/>
          <w:color w:val="FF0000"/>
          <w:sz w:val="44"/>
        </w:rPr>
      </w:pPr>
    </w:p>
    <w:p w14:paraId="571ED7C5" w14:textId="62BEE65A" w:rsidR="00696139" w:rsidRPr="000144C3" w:rsidRDefault="005D6202">
      <w:pPr>
        <w:spacing w:line="360" w:lineRule="auto"/>
        <w:ind w:leftChars="500" w:left="1200"/>
        <w:jc w:val="both"/>
        <w:rPr>
          <w:rFonts w:ascii="Times New Roman"/>
          <w:b/>
          <w:sz w:val="32"/>
          <w:szCs w:val="36"/>
        </w:rPr>
      </w:pPr>
      <w:r w:rsidRPr="000144C3">
        <w:rPr>
          <w:rFonts w:ascii="Times New Roman"/>
          <w:b/>
          <w:sz w:val="32"/>
          <w:szCs w:val="36"/>
        </w:rPr>
        <w:t>建设单</w:t>
      </w:r>
      <w:r w:rsidRPr="000144C3">
        <w:rPr>
          <w:rFonts w:ascii="Times New Roman" w:hint="eastAsia"/>
          <w:b/>
          <w:sz w:val="32"/>
          <w:szCs w:val="36"/>
        </w:rPr>
        <w:t>位：</w:t>
      </w:r>
      <w:bookmarkStart w:id="1" w:name="OLE_LINK34"/>
      <w:r w:rsidR="0014628D" w:rsidRPr="000144C3">
        <w:rPr>
          <w:rFonts w:ascii="Times New Roman" w:hint="eastAsia"/>
          <w:b/>
          <w:sz w:val="32"/>
          <w:szCs w:val="36"/>
        </w:rPr>
        <w:t>加德纳航空科技有限公司</w:t>
      </w:r>
      <w:bookmarkEnd w:id="1"/>
    </w:p>
    <w:p w14:paraId="55487CCD" w14:textId="21610091" w:rsidR="00696139" w:rsidRPr="000144C3" w:rsidRDefault="005D6202">
      <w:pPr>
        <w:spacing w:line="360" w:lineRule="auto"/>
        <w:ind w:leftChars="500" w:left="1200"/>
        <w:jc w:val="both"/>
        <w:rPr>
          <w:rFonts w:ascii="Times New Roman"/>
          <w:b/>
          <w:sz w:val="32"/>
          <w:szCs w:val="36"/>
        </w:rPr>
      </w:pPr>
      <w:r w:rsidRPr="000144C3">
        <w:rPr>
          <w:rFonts w:ascii="Times New Roman"/>
          <w:b/>
          <w:sz w:val="32"/>
          <w:szCs w:val="36"/>
        </w:rPr>
        <w:t>编制单位：</w:t>
      </w:r>
      <w:r w:rsidR="005B65F0" w:rsidRPr="000144C3">
        <w:rPr>
          <w:rFonts w:ascii="Times New Roman" w:hint="eastAsia"/>
          <w:b/>
          <w:sz w:val="32"/>
          <w:szCs w:val="36"/>
        </w:rPr>
        <w:t>四川省辐射环境评价治理有限责任公司</w:t>
      </w:r>
    </w:p>
    <w:p w14:paraId="371C73A8" w14:textId="77777777" w:rsidR="0014628D" w:rsidRPr="000144C3" w:rsidRDefault="0014628D" w:rsidP="0014628D">
      <w:pPr>
        <w:pStyle w:val="a1"/>
        <w:rPr>
          <w:rFonts w:ascii="Times New Roman" w:hAnsi="Times New Roman"/>
        </w:rPr>
      </w:pPr>
    </w:p>
    <w:p w14:paraId="58E8B550" w14:textId="6104A47F" w:rsidR="00696139" w:rsidRPr="000144C3" w:rsidRDefault="005D6202">
      <w:pPr>
        <w:jc w:val="center"/>
        <w:rPr>
          <w:rFonts w:ascii="Times New Roman"/>
          <w:b/>
          <w:sz w:val="32"/>
          <w:szCs w:val="36"/>
        </w:rPr>
        <w:sectPr w:rsidR="00696139" w:rsidRPr="000144C3" w:rsidSect="00702AE9">
          <w:headerReference w:type="even" r:id="rId9"/>
          <w:headerReference w:type="default" r:id="rId10"/>
          <w:footerReference w:type="even" r:id="rId11"/>
          <w:footerReference w:type="default" r:id="rId12"/>
          <w:headerReference w:type="first" r:id="rId13"/>
          <w:footerReference w:type="first" r:id="rId14"/>
          <w:type w:val="continuous"/>
          <w:pgSz w:w="11906" w:h="16838"/>
          <w:pgMar w:top="1247" w:right="1191" w:bottom="1247" w:left="1247" w:header="851" w:footer="992" w:gutter="0"/>
          <w:cols w:space="720"/>
          <w:docGrid w:type="lines" w:linePitch="312"/>
        </w:sectPr>
      </w:pPr>
      <w:r w:rsidRPr="000144C3">
        <w:rPr>
          <w:rFonts w:ascii="Times New Roman"/>
          <w:b/>
          <w:sz w:val="32"/>
          <w:szCs w:val="36"/>
        </w:rPr>
        <w:t>二零二</w:t>
      </w:r>
      <w:r w:rsidR="0014628D" w:rsidRPr="000144C3">
        <w:rPr>
          <w:rFonts w:ascii="Times New Roman" w:hint="eastAsia"/>
          <w:b/>
          <w:sz w:val="32"/>
          <w:szCs w:val="36"/>
        </w:rPr>
        <w:t>五</w:t>
      </w:r>
      <w:r w:rsidRPr="000144C3">
        <w:rPr>
          <w:rFonts w:ascii="Times New Roman"/>
          <w:b/>
          <w:sz w:val="32"/>
          <w:szCs w:val="36"/>
        </w:rPr>
        <w:t>年</w:t>
      </w:r>
      <w:r w:rsidR="0014628D" w:rsidRPr="000144C3">
        <w:rPr>
          <w:rFonts w:ascii="Times New Roman" w:hint="eastAsia"/>
          <w:b/>
          <w:sz w:val="32"/>
          <w:szCs w:val="36"/>
        </w:rPr>
        <w:t>一</w:t>
      </w:r>
      <w:r w:rsidRPr="000144C3">
        <w:rPr>
          <w:rFonts w:ascii="Times New Roman"/>
          <w:b/>
          <w:sz w:val="32"/>
          <w:szCs w:val="36"/>
        </w:rPr>
        <w:t>月</w:t>
      </w:r>
    </w:p>
    <w:p w14:paraId="417EC986" w14:textId="77777777" w:rsidR="00696139" w:rsidRPr="000144C3" w:rsidRDefault="005D6202">
      <w:pPr>
        <w:pStyle w:val="1"/>
        <w:rPr>
          <w:rFonts w:ascii="Times New Roman" w:hAnsi="Times New Roman"/>
        </w:rPr>
      </w:pPr>
      <w:bookmarkStart w:id="2" w:name="_Toc5739"/>
      <w:bookmarkStart w:id="3" w:name="_Toc13702"/>
      <w:bookmarkStart w:id="4" w:name="_Toc186829258"/>
      <w:r w:rsidRPr="000144C3">
        <w:rPr>
          <w:rFonts w:ascii="Times New Roman" w:hAnsi="Times New Roman"/>
        </w:rPr>
        <w:lastRenderedPageBreak/>
        <w:t>0</w:t>
      </w:r>
      <w:r w:rsidRPr="000144C3">
        <w:rPr>
          <w:rFonts w:ascii="Times New Roman" w:hAnsi="Times New Roman"/>
        </w:rPr>
        <w:t>概述</w:t>
      </w:r>
      <w:bookmarkEnd w:id="2"/>
      <w:bookmarkEnd w:id="3"/>
      <w:bookmarkEnd w:id="4"/>
    </w:p>
    <w:p w14:paraId="3805EECD" w14:textId="77777777" w:rsidR="00696139" w:rsidRPr="000144C3" w:rsidRDefault="005D6202">
      <w:pPr>
        <w:spacing w:line="360" w:lineRule="auto"/>
        <w:jc w:val="both"/>
        <w:rPr>
          <w:rFonts w:ascii="Times New Roman"/>
          <w:b/>
          <w:bCs/>
          <w:sz w:val="28"/>
          <w:szCs w:val="28"/>
        </w:rPr>
      </w:pPr>
      <w:r w:rsidRPr="000144C3">
        <w:rPr>
          <w:rFonts w:ascii="Times New Roman" w:hint="eastAsia"/>
          <w:b/>
          <w:bCs/>
          <w:sz w:val="28"/>
          <w:szCs w:val="28"/>
        </w:rPr>
        <w:t>一、项目由来</w:t>
      </w:r>
    </w:p>
    <w:p w14:paraId="56A6EF22" w14:textId="2AF3B12A" w:rsidR="00696139" w:rsidRPr="000144C3" w:rsidRDefault="00CD7CD2">
      <w:pPr>
        <w:spacing w:line="360" w:lineRule="auto"/>
        <w:ind w:firstLineChars="200" w:firstLine="480"/>
        <w:jc w:val="both"/>
        <w:rPr>
          <w:rFonts w:ascii="Times New Roman"/>
          <w:bCs/>
          <w:color w:val="FF0000"/>
        </w:rPr>
      </w:pPr>
      <w:r w:rsidRPr="000144C3">
        <w:rPr>
          <w:rFonts w:ascii="Times New Roman" w:hint="eastAsia"/>
          <w:bCs/>
        </w:rPr>
        <w:t>加德纳航空科技有限公司</w:t>
      </w:r>
      <w:r w:rsidR="005D6202" w:rsidRPr="000144C3">
        <w:rPr>
          <w:rFonts w:ascii="Times New Roman"/>
          <w:bCs/>
        </w:rPr>
        <w:t>成立于</w:t>
      </w:r>
      <w:r w:rsidR="005D6202" w:rsidRPr="000144C3">
        <w:rPr>
          <w:rFonts w:ascii="Times New Roman"/>
          <w:bCs/>
        </w:rPr>
        <w:t>201</w:t>
      </w:r>
      <w:r w:rsidRPr="000144C3">
        <w:rPr>
          <w:rFonts w:ascii="Times New Roman" w:hint="eastAsia"/>
          <w:bCs/>
        </w:rPr>
        <w:t>7</w:t>
      </w:r>
      <w:r w:rsidR="005D6202" w:rsidRPr="000144C3">
        <w:rPr>
          <w:rFonts w:ascii="Times New Roman"/>
          <w:bCs/>
        </w:rPr>
        <w:t>年，选址于</w:t>
      </w:r>
      <w:bookmarkStart w:id="5" w:name="_Hlk183450860"/>
      <w:r w:rsidR="00C95D68" w:rsidRPr="000144C3">
        <w:rPr>
          <w:rFonts w:ascii="Times New Roman" w:hint="eastAsia"/>
          <w:bCs/>
        </w:rPr>
        <w:t>双流区工业集中发展区第六期</w:t>
      </w:r>
      <w:r w:rsidR="00C95D68" w:rsidRPr="000144C3">
        <w:rPr>
          <w:rFonts w:ascii="Times New Roman" w:hint="eastAsia"/>
        </w:rPr>
        <w:t>西航港大道</w:t>
      </w:r>
      <w:r w:rsidR="00C95D68" w:rsidRPr="000144C3">
        <w:rPr>
          <w:rFonts w:ascii="Times New Roman" w:hint="eastAsia"/>
        </w:rPr>
        <w:t xml:space="preserve"> 3299</w:t>
      </w:r>
      <w:r w:rsidR="00C95D68" w:rsidRPr="000144C3">
        <w:rPr>
          <w:rFonts w:ascii="Times New Roman" w:hint="eastAsia"/>
        </w:rPr>
        <w:t>号</w:t>
      </w:r>
      <w:bookmarkEnd w:id="5"/>
      <w:r w:rsidR="005D6202" w:rsidRPr="000144C3">
        <w:rPr>
          <w:rFonts w:ascii="Times New Roman" w:hint="eastAsia"/>
          <w:bCs/>
        </w:rPr>
        <w:t>，目前项目</w:t>
      </w:r>
      <w:r w:rsidR="00661AC8" w:rsidRPr="000144C3">
        <w:rPr>
          <w:rFonts w:ascii="Times New Roman" w:hint="eastAsia"/>
          <w:bCs/>
        </w:rPr>
        <w:t>已建成</w:t>
      </w:r>
      <w:r w:rsidR="005D6202" w:rsidRPr="000144C3">
        <w:rPr>
          <w:rFonts w:ascii="Times New Roman" w:hint="eastAsia"/>
          <w:bCs/>
        </w:rPr>
        <w:t>有</w:t>
      </w:r>
      <w:r w:rsidR="00643741" w:rsidRPr="000144C3">
        <w:rPr>
          <w:rFonts w:ascii="Times New Roman" w:hint="eastAsia"/>
        </w:rPr>
        <w:t>“</w:t>
      </w:r>
      <w:r w:rsidR="00643741" w:rsidRPr="000144C3">
        <w:rPr>
          <w:rFonts w:ascii="Times New Roman" w:hint="eastAsia"/>
          <w:szCs w:val="24"/>
        </w:rPr>
        <w:t>加德纳航空全球旗舰工厂项目</w:t>
      </w:r>
      <w:r w:rsidR="00643741" w:rsidRPr="000144C3">
        <w:rPr>
          <w:rFonts w:ascii="Times New Roman" w:hint="eastAsia"/>
        </w:rPr>
        <w:t>”、“加德纳航空全球旗舰工厂</w:t>
      </w:r>
      <w:r w:rsidR="00643741" w:rsidRPr="000144C3">
        <w:rPr>
          <w:rFonts w:ascii="Times New Roman" w:hint="eastAsia"/>
        </w:rPr>
        <w:t>-</w:t>
      </w:r>
      <w:r w:rsidR="00643741" w:rsidRPr="000144C3">
        <w:rPr>
          <w:rFonts w:ascii="Times New Roman" w:hint="eastAsia"/>
        </w:rPr>
        <w:t>表面处理生产线项目”两个项目</w:t>
      </w:r>
      <w:r w:rsidR="005D6202" w:rsidRPr="000144C3">
        <w:rPr>
          <w:rFonts w:ascii="Times New Roman" w:hint="eastAsia"/>
          <w:bCs/>
        </w:rPr>
        <w:t>，企业已完成环保手续情况如下表。</w:t>
      </w:r>
    </w:p>
    <w:p w14:paraId="5D30E230" w14:textId="544F014D" w:rsidR="00696139" w:rsidRPr="000144C3" w:rsidRDefault="005D6202">
      <w:pPr>
        <w:pStyle w:val="affffff6"/>
        <w:spacing w:line="360" w:lineRule="auto"/>
        <w:rPr>
          <w:rFonts w:eastAsia="宋体"/>
          <w:b/>
          <w:bCs/>
          <w:color w:val="auto"/>
          <w:sz w:val="21"/>
          <w:szCs w:val="21"/>
        </w:rPr>
      </w:pPr>
      <w:r w:rsidRPr="000144C3">
        <w:rPr>
          <w:rFonts w:eastAsia="宋体" w:hint="eastAsia"/>
          <w:b/>
          <w:bCs/>
          <w:color w:val="auto"/>
          <w:sz w:val="21"/>
          <w:szCs w:val="21"/>
        </w:rPr>
        <w:t>表</w:t>
      </w:r>
      <w:r w:rsidRPr="000144C3">
        <w:rPr>
          <w:rFonts w:eastAsia="宋体"/>
          <w:b/>
          <w:bCs/>
          <w:color w:val="auto"/>
          <w:sz w:val="21"/>
          <w:szCs w:val="21"/>
        </w:rPr>
        <w:t xml:space="preserve">1  </w:t>
      </w:r>
      <w:r w:rsidRPr="000144C3">
        <w:rPr>
          <w:rFonts w:eastAsia="宋体" w:hint="eastAsia"/>
          <w:b/>
          <w:bCs/>
          <w:color w:val="auto"/>
          <w:sz w:val="21"/>
          <w:szCs w:val="21"/>
        </w:rPr>
        <w:t>已完成项目环保手续履行情况表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44"/>
        <w:gridCol w:w="1337"/>
        <w:gridCol w:w="3852"/>
        <w:gridCol w:w="3335"/>
      </w:tblGrid>
      <w:tr w:rsidR="00643741" w:rsidRPr="000144C3" w14:paraId="5318FB38" w14:textId="77777777" w:rsidTr="002036E7">
        <w:trPr>
          <w:jc w:val="center"/>
        </w:trPr>
        <w:tc>
          <w:tcPr>
            <w:tcW w:w="1205" w:type="pct"/>
            <w:gridSpan w:val="2"/>
            <w:vAlign w:val="center"/>
          </w:tcPr>
          <w:p w14:paraId="7FFE89A0"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w:t>
            </w:r>
          </w:p>
        </w:tc>
        <w:tc>
          <w:tcPr>
            <w:tcW w:w="2034" w:type="pct"/>
            <w:vAlign w:val="center"/>
          </w:tcPr>
          <w:p w14:paraId="62F2AB18"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lang w:val="zh-CN"/>
              </w:rPr>
              <w:t>加德纳航空全球旗舰工厂项目</w:t>
            </w:r>
          </w:p>
        </w:tc>
        <w:tc>
          <w:tcPr>
            <w:tcW w:w="1762" w:type="pct"/>
            <w:vAlign w:val="center"/>
          </w:tcPr>
          <w:p w14:paraId="129AAE2F"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lang w:val="zh-CN"/>
              </w:rPr>
              <w:t>加德纳航空全球旗舰工厂</w:t>
            </w:r>
            <w:r w:rsidRPr="000144C3">
              <w:rPr>
                <w:rFonts w:ascii="Times New Roman" w:hint="eastAsia"/>
                <w:sz w:val="21"/>
                <w:szCs w:val="21"/>
                <w:lang w:val="zh-CN"/>
              </w:rPr>
              <w:t>-</w:t>
            </w:r>
            <w:r w:rsidRPr="000144C3">
              <w:rPr>
                <w:rFonts w:ascii="Times New Roman" w:hint="eastAsia"/>
                <w:sz w:val="21"/>
                <w:szCs w:val="21"/>
                <w:lang w:val="zh-CN"/>
              </w:rPr>
              <w:t>表面处理生产线项目</w:t>
            </w:r>
          </w:p>
        </w:tc>
      </w:tr>
      <w:tr w:rsidR="00643741" w:rsidRPr="000144C3" w14:paraId="62A4560B" w14:textId="77777777" w:rsidTr="002036E7">
        <w:trPr>
          <w:jc w:val="center"/>
        </w:trPr>
        <w:tc>
          <w:tcPr>
            <w:tcW w:w="499" w:type="pct"/>
            <w:vMerge w:val="restart"/>
            <w:vAlign w:val="center"/>
          </w:tcPr>
          <w:p w14:paraId="006A6B64"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环评</w:t>
            </w:r>
          </w:p>
          <w:p w14:paraId="0DA678DA"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完成情况</w:t>
            </w:r>
          </w:p>
        </w:tc>
        <w:tc>
          <w:tcPr>
            <w:tcW w:w="706" w:type="pct"/>
            <w:vAlign w:val="center"/>
          </w:tcPr>
          <w:p w14:paraId="46770C67"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环评单位</w:t>
            </w:r>
          </w:p>
        </w:tc>
        <w:tc>
          <w:tcPr>
            <w:tcW w:w="2034" w:type="pct"/>
            <w:vAlign w:val="center"/>
          </w:tcPr>
          <w:p w14:paraId="60239C27"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rPr>
              <w:t>信息产业电子第十一设计研究院科技工程股份有限公司</w:t>
            </w:r>
          </w:p>
        </w:tc>
        <w:tc>
          <w:tcPr>
            <w:tcW w:w="1762" w:type="pct"/>
            <w:vAlign w:val="center"/>
          </w:tcPr>
          <w:p w14:paraId="512A6653"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rPr>
              <w:t>信息产业电子第十一设计研究院科技工程股份有限公司</w:t>
            </w:r>
          </w:p>
        </w:tc>
      </w:tr>
      <w:tr w:rsidR="00643741" w:rsidRPr="000144C3" w14:paraId="52612796" w14:textId="77777777" w:rsidTr="002036E7">
        <w:trPr>
          <w:jc w:val="center"/>
        </w:trPr>
        <w:tc>
          <w:tcPr>
            <w:tcW w:w="499" w:type="pct"/>
            <w:vMerge/>
            <w:vAlign w:val="center"/>
          </w:tcPr>
          <w:p w14:paraId="5585C04F" w14:textId="77777777" w:rsidR="00643741" w:rsidRPr="000144C3" w:rsidRDefault="00643741" w:rsidP="002036E7">
            <w:pPr>
              <w:adjustRightInd w:val="0"/>
              <w:snapToGrid w:val="0"/>
              <w:jc w:val="center"/>
              <w:rPr>
                <w:rFonts w:ascii="Times New Roman"/>
                <w:sz w:val="21"/>
                <w:szCs w:val="21"/>
                <w:lang w:val="zh-CN"/>
              </w:rPr>
            </w:pPr>
          </w:p>
        </w:tc>
        <w:tc>
          <w:tcPr>
            <w:tcW w:w="706" w:type="pct"/>
            <w:vAlign w:val="center"/>
          </w:tcPr>
          <w:p w14:paraId="072F6826"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审批部门</w:t>
            </w:r>
          </w:p>
        </w:tc>
        <w:tc>
          <w:tcPr>
            <w:tcW w:w="2034" w:type="pct"/>
            <w:vAlign w:val="center"/>
          </w:tcPr>
          <w:p w14:paraId="40BB3E4A"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rPr>
              <w:t>原成都市双流区环境保护局</w:t>
            </w:r>
          </w:p>
        </w:tc>
        <w:tc>
          <w:tcPr>
            <w:tcW w:w="1762" w:type="pct"/>
            <w:vAlign w:val="center"/>
          </w:tcPr>
          <w:p w14:paraId="6A517778" w14:textId="77777777" w:rsidR="00643741" w:rsidRPr="000144C3" w:rsidRDefault="00643741" w:rsidP="002036E7">
            <w:pPr>
              <w:adjustRightInd w:val="0"/>
              <w:snapToGrid w:val="0"/>
              <w:ind w:leftChars="-50" w:left="-120" w:rightChars="-50" w:right="-120"/>
              <w:jc w:val="center"/>
              <w:rPr>
                <w:rFonts w:ascii="Times New Roman"/>
                <w:sz w:val="21"/>
                <w:szCs w:val="21"/>
                <w:lang w:val="zh-CN"/>
              </w:rPr>
            </w:pPr>
            <w:r w:rsidRPr="000144C3">
              <w:rPr>
                <w:rFonts w:ascii="Times New Roman" w:hint="eastAsia"/>
                <w:sz w:val="21"/>
                <w:szCs w:val="21"/>
              </w:rPr>
              <w:t>成都市生态环境局</w:t>
            </w:r>
          </w:p>
        </w:tc>
      </w:tr>
      <w:tr w:rsidR="00643741" w:rsidRPr="000144C3" w14:paraId="03B745A5" w14:textId="77777777" w:rsidTr="002036E7">
        <w:trPr>
          <w:jc w:val="center"/>
        </w:trPr>
        <w:tc>
          <w:tcPr>
            <w:tcW w:w="499" w:type="pct"/>
            <w:vMerge/>
            <w:vAlign w:val="center"/>
          </w:tcPr>
          <w:p w14:paraId="74387C08" w14:textId="77777777" w:rsidR="00643741" w:rsidRPr="000144C3" w:rsidRDefault="00643741" w:rsidP="002036E7">
            <w:pPr>
              <w:adjustRightInd w:val="0"/>
              <w:snapToGrid w:val="0"/>
              <w:jc w:val="center"/>
              <w:rPr>
                <w:rFonts w:ascii="Times New Roman"/>
                <w:sz w:val="21"/>
                <w:szCs w:val="21"/>
                <w:lang w:val="zh-CN"/>
              </w:rPr>
            </w:pPr>
          </w:p>
        </w:tc>
        <w:tc>
          <w:tcPr>
            <w:tcW w:w="706" w:type="pct"/>
            <w:vAlign w:val="center"/>
          </w:tcPr>
          <w:p w14:paraId="35FB373E"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审批文号</w:t>
            </w:r>
          </w:p>
        </w:tc>
        <w:tc>
          <w:tcPr>
            <w:tcW w:w="2034" w:type="pct"/>
            <w:vAlign w:val="center"/>
          </w:tcPr>
          <w:p w14:paraId="01831494"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rPr>
              <w:t>双环建〔</w:t>
            </w:r>
            <w:r w:rsidRPr="000144C3">
              <w:rPr>
                <w:rFonts w:ascii="Times New Roman" w:hint="eastAsia"/>
                <w:sz w:val="21"/>
                <w:szCs w:val="21"/>
              </w:rPr>
              <w:t>2018</w:t>
            </w:r>
            <w:r w:rsidRPr="000144C3">
              <w:rPr>
                <w:rFonts w:ascii="Times New Roman" w:hint="eastAsia"/>
                <w:sz w:val="21"/>
                <w:szCs w:val="21"/>
              </w:rPr>
              <w:t>〕</w:t>
            </w:r>
            <w:r w:rsidRPr="000144C3">
              <w:rPr>
                <w:rFonts w:ascii="Times New Roman" w:hint="eastAsia"/>
                <w:sz w:val="21"/>
                <w:szCs w:val="21"/>
              </w:rPr>
              <w:t>155</w:t>
            </w:r>
            <w:r w:rsidRPr="000144C3">
              <w:rPr>
                <w:rFonts w:ascii="Times New Roman" w:hint="eastAsia"/>
                <w:sz w:val="21"/>
                <w:szCs w:val="21"/>
              </w:rPr>
              <w:t>号</w:t>
            </w:r>
          </w:p>
        </w:tc>
        <w:tc>
          <w:tcPr>
            <w:tcW w:w="1762" w:type="pct"/>
            <w:vAlign w:val="center"/>
          </w:tcPr>
          <w:p w14:paraId="1CB91715"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rPr>
              <w:t>成环评审〔</w:t>
            </w:r>
            <w:r w:rsidRPr="000144C3">
              <w:rPr>
                <w:rFonts w:ascii="Times New Roman" w:hint="eastAsia"/>
                <w:sz w:val="21"/>
                <w:szCs w:val="21"/>
              </w:rPr>
              <w:t>2019</w:t>
            </w:r>
            <w:r w:rsidRPr="000144C3">
              <w:rPr>
                <w:rFonts w:ascii="Times New Roman" w:hint="eastAsia"/>
                <w:sz w:val="21"/>
                <w:szCs w:val="21"/>
              </w:rPr>
              <w:t>〕</w:t>
            </w:r>
            <w:r w:rsidRPr="000144C3">
              <w:rPr>
                <w:rFonts w:ascii="Times New Roman" w:hint="eastAsia"/>
                <w:sz w:val="21"/>
                <w:szCs w:val="21"/>
              </w:rPr>
              <w:t>32</w:t>
            </w:r>
            <w:r w:rsidRPr="000144C3">
              <w:rPr>
                <w:rFonts w:ascii="Times New Roman" w:hint="eastAsia"/>
                <w:sz w:val="21"/>
                <w:szCs w:val="21"/>
              </w:rPr>
              <w:t>号</w:t>
            </w:r>
          </w:p>
        </w:tc>
      </w:tr>
      <w:tr w:rsidR="00643741" w:rsidRPr="000144C3" w14:paraId="2C399C38" w14:textId="77777777" w:rsidTr="002036E7">
        <w:trPr>
          <w:jc w:val="center"/>
        </w:trPr>
        <w:tc>
          <w:tcPr>
            <w:tcW w:w="499" w:type="pct"/>
            <w:vMerge w:val="restart"/>
            <w:vAlign w:val="center"/>
          </w:tcPr>
          <w:p w14:paraId="28F76EB9"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验收</w:t>
            </w:r>
          </w:p>
          <w:p w14:paraId="375F6BA3"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完成情况</w:t>
            </w:r>
          </w:p>
        </w:tc>
        <w:tc>
          <w:tcPr>
            <w:tcW w:w="706" w:type="pct"/>
            <w:vAlign w:val="center"/>
          </w:tcPr>
          <w:p w14:paraId="62B125CA"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验收单位</w:t>
            </w:r>
          </w:p>
        </w:tc>
        <w:tc>
          <w:tcPr>
            <w:tcW w:w="2034" w:type="pct"/>
            <w:vAlign w:val="center"/>
          </w:tcPr>
          <w:p w14:paraId="4103A92C" w14:textId="77777777" w:rsidR="00643741" w:rsidRPr="000144C3" w:rsidRDefault="00643741" w:rsidP="002036E7">
            <w:pPr>
              <w:adjustRightInd w:val="0"/>
              <w:snapToGrid w:val="0"/>
              <w:jc w:val="center"/>
              <w:rPr>
                <w:rFonts w:ascii="Times New Roman"/>
                <w:sz w:val="21"/>
                <w:szCs w:val="21"/>
              </w:rPr>
            </w:pPr>
            <w:r w:rsidRPr="000144C3">
              <w:rPr>
                <w:rFonts w:ascii="Times New Roman" w:hint="eastAsia"/>
                <w:sz w:val="21"/>
                <w:szCs w:val="21"/>
              </w:rPr>
              <w:t>加德纳航空科技有限公司</w:t>
            </w:r>
          </w:p>
        </w:tc>
        <w:tc>
          <w:tcPr>
            <w:tcW w:w="1762" w:type="pct"/>
            <w:vAlign w:val="center"/>
          </w:tcPr>
          <w:p w14:paraId="447DE150" w14:textId="77777777" w:rsidR="00643741" w:rsidRPr="000144C3" w:rsidRDefault="00643741" w:rsidP="002036E7">
            <w:pPr>
              <w:adjustRightInd w:val="0"/>
              <w:snapToGrid w:val="0"/>
              <w:jc w:val="center"/>
              <w:rPr>
                <w:rFonts w:ascii="Times New Roman"/>
                <w:sz w:val="21"/>
                <w:szCs w:val="21"/>
                <w:highlight w:val="yellow"/>
                <w:lang w:val="zh-CN"/>
              </w:rPr>
            </w:pPr>
            <w:r w:rsidRPr="000144C3">
              <w:rPr>
                <w:rFonts w:ascii="Times New Roman" w:hint="eastAsia"/>
                <w:sz w:val="21"/>
                <w:szCs w:val="21"/>
              </w:rPr>
              <w:t>加德纳航空科技有限公司</w:t>
            </w:r>
          </w:p>
        </w:tc>
      </w:tr>
      <w:tr w:rsidR="00643741" w:rsidRPr="000144C3" w14:paraId="29A0887A" w14:textId="77777777" w:rsidTr="002036E7">
        <w:trPr>
          <w:jc w:val="center"/>
        </w:trPr>
        <w:tc>
          <w:tcPr>
            <w:tcW w:w="499" w:type="pct"/>
            <w:vMerge/>
            <w:vAlign w:val="center"/>
          </w:tcPr>
          <w:p w14:paraId="392AE83C" w14:textId="77777777" w:rsidR="00643741" w:rsidRPr="000144C3" w:rsidRDefault="00643741" w:rsidP="002036E7">
            <w:pPr>
              <w:adjustRightInd w:val="0"/>
              <w:snapToGrid w:val="0"/>
              <w:jc w:val="center"/>
              <w:rPr>
                <w:rFonts w:ascii="Times New Roman"/>
                <w:sz w:val="21"/>
                <w:szCs w:val="21"/>
                <w:lang w:val="zh-CN"/>
              </w:rPr>
            </w:pPr>
          </w:p>
        </w:tc>
        <w:tc>
          <w:tcPr>
            <w:tcW w:w="706" w:type="pct"/>
            <w:vAlign w:val="center"/>
          </w:tcPr>
          <w:p w14:paraId="3E1C221C"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验收部门</w:t>
            </w:r>
          </w:p>
        </w:tc>
        <w:tc>
          <w:tcPr>
            <w:tcW w:w="2034" w:type="pct"/>
            <w:vAlign w:val="center"/>
          </w:tcPr>
          <w:p w14:paraId="58555D9E" w14:textId="77777777" w:rsidR="00643741" w:rsidRPr="000144C3" w:rsidRDefault="00643741" w:rsidP="002036E7">
            <w:pPr>
              <w:adjustRightInd w:val="0"/>
              <w:snapToGrid w:val="0"/>
              <w:jc w:val="center"/>
              <w:rPr>
                <w:rFonts w:ascii="Times New Roman"/>
                <w:sz w:val="21"/>
                <w:szCs w:val="21"/>
              </w:rPr>
            </w:pPr>
            <w:r w:rsidRPr="000144C3">
              <w:rPr>
                <w:rFonts w:ascii="Times New Roman" w:hint="eastAsia"/>
                <w:sz w:val="21"/>
                <w:szCs w:val="21"/>
              </w:rPr>
              <w:t>自主验收</w:t>
            </w:r>
          </w:p>
        </w:tc>
        <w:tc>
          <w:tcPr>
            <w:tcW w:w="1762" w:type="pct"/>
            <w:vAlign w:val="center"/>
          </w:tcPr>
          <w:p w14:paraId="5DF5613F" w14:textId="77777777" w:rsidR="00643741" w:rsidRPr="000144C3" w:rsidRDefault="00643741" w:rsidP="002036E7">
            <w:pPr>
              <w:adjustRightInd w:val="0"/>
              <w:snapToGrid w:val="0"/>
              <w:jc w:val="center"/>
              <w:rPr>
                <w:rFonts w:ascii="Times New Roman"/>
                <w:sz w:val="21"/>
                <w:szCs w:val="21"/>
              </w:rPr>
            </w:pPr>
            <w:r w:rsidRPr="000144C3">
              <w:rPr>
                <w:rFonts w:ascii="Times New Roman" w:hint="eastAsia"/>
                <w:sz w:val="21"/>
                <w:szCs w:val="21"/>
              </w:rPr>
              <w:t>自主验收</w:t>
            </w:r>
          </w:p>
        </w:tc>
      </w:tr>
      <w:tr w:rsidR="00643741" w:rsidRPr="000144C3" w14:paraId="1910D144" w14:textId="77777777" w:rsidTr="002036E7">
        <w:trPr>
          <w:jc w:val="center"/>
        </w:trPr>
        <w:tc>
          <w:tcPr>
            <w:tcW w:w="499" w:type="pct"/>
            <w:vMerge/>
            <w:vAlign w:val="center"/>
          </w:tcPr>
          <w:p w14:paraId="0EA07AF4" w14:textId="77777777" w:rsidR="00643741" w:rsidRPr="000144C3" w:rsidRDefault="00643741" w:rsidP="002036E7">
            <w:pPr>
              <w:adjustRightInd w:val="0"/>
              <w:snapToGrid w:val="0"/>
              <w:jc w:val="center"/>
              <w:rPr>
                <w:rFonts w:ascii="Times New Roman"/>
                <w:sz w:val="21"/>
                <w:szCs w:val="21"/>
                <w:lang w:val="zh-CN"/>
              </w:rPr>
            </w:pPr>
          </w:p>
        </w:tc>
        <w:tc>
          <w:tcPr>
            <w:tcW w:w="706" w:type="pct"/>
            <w:vAlign w:val="center"/>
          </w:tcPr>
          <w:p w14:paraId="3D9992D2"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sz w:val="21"/>
                <w:szCs w:val="21"/>
                <w:lang w:val="zh-CN"/>
              </w:rPr>
              <w:t>验收文号</w:t>
            </w:r>
          </w:p>
        </w:tc>
        <w:tc>
          <w:tcPr>
            <w:tcW w:w="2034" w:type="pct"/>
            <w:vAlign w:val="center"/>
          </w:tcPr>
          <w:p w14:paraId="47A25443" w14:textId="77777777" w:rsidR="00643741" w:rsidRPr="000144C3" w:rsidRDefault="00643741" w:rsidP="002036E7">
            <w:pPr>
              <w:keepNext/>
              <w:adjustRightInd w:val="0"/>
              <w:snapToGrid w:val="0"/>
              <w:jc w:val="center"/>
              <w:rPr>
                <w:rFonts w:ascii="Times New Roman"/>
                <w:sz w:val="21"/>
                <w:szCs w:val="21"/>
              </w:rPr>
            </w:pPr>
            <w:r w:rsidRPr="000144C3">
              <w:rPr>
                <w:rFonts w:ascii="Times New Roman" w:hint="eastAsia"/>
                <w:sz w:val="21"/>
                <w:szCs w:val="21"/>
              </w:rPr>
              <w:t>/</w:t>
            </w:r>
          </w:p>
        </w:tc>
        <w:tc>
          <w:tcPr>
            <w:tcW w:w="1762" w:type="pct"/>
            <w:vAlign w:val="center"/>
          </w:tcPr>
          <w:p w14:paraId="39875D3D" w14:textId="77777777" w:rsidR="00643741" w:rsidRPr="000144C3" w:rsidRDefault="00643741" w:rsidP="002036E7">
            <w:pPr>
              <w:keepNext/>
              <w:adjustRightInd w:val="0"/>
              <w:snapToGrid w:val="0"/>
              <w:jc w:val="center"/>
              <w:rPr>
                <w:rFonts w:ascii="Times New Roman"/>
                <w:sz w:val="21"/>
                <w:szCs w:val="21"/>
              </w:rPr>
            </w:pPr>
            <w:r w:rsidRPr="000144C3">
              <w:rPr>
                <w:rFonts w:ascii="Times New Roman" w:hint="eastAsia"/>
                <w:sz w:val="21"/>
                <w:szCs w:val="21"/>
              </w:rPr>
              <w:t>/</w:t>
            </w:r>
          </w:p>
        </w:tc>
      </w:tr>
      <w:tr w:rsidR="00643741" w:rsidRPr="000144C3" w14:paraId="432B0740" w14:textId="77777777" w:rsidTr="002036E7">
        <w:trPr>
          <w:jc w:val="center"/>
        </w:trPr>
        <w:tc>
          <w:tcPr>
            <w:tcW w:w="1205" w:type="pct"/>
            <w:gridSpan w:val="2"/>
            <w:vAlign w:val="center"/>
          </w:tcPr>
          <w:p w14:paraId="3538EAF5"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lang w:val="zh-CN"/>
              </w:rPr>
              <w:t>环评</w:t>
            </w:r>
            <w:r w:rsidRPr="000144C3">
              <w:rPr>
                <w:rFonts w:ascii="Times New Roman"/>
                <w:sz w:val="21"/>
                <w:szCs w:val="21"/>
                <w:lang w:val="zh-CN"/>
              </w:rPr>
              <w:t>建设内容</w:t>
            </w:r>
          </w:p>
        </w:tc>
        <w:tc>
          <w:tcPr>
            <w:tcW w:w="2034" w:type="pct"/>
            <w:vAlign w:val="center"/>
          </w:tcPr>
          <w:p w14:paraId="639A76E5" w14:textId="77777777" w:rsidR="00643741" w:rsidRPr="000144C3" w:rsidRDefault="00643741" w:rsidP="002036E7">
            <w:pPr>
              <w:keepNext/>
              <w:adjustRightInd w:val="0"/>
              <w:snapToGrid w:val="0"/>
              <w:rPr>
                <w:rFonts w:ascii="Times New Roman"/>
                <w:sz w:val="21"/>
                <w:szCs w:val="21"/>
              </w:rPr>
            </w:pPr>
            <w:r w:rsidRPr="000144C3">
              <w:rPr>
                <w:rFonts w:ascii="Times New Roman" w:hint="eastAsia"/>
                <w:sz w:val="21"/>
                <w:szCs w:val="21"/>
              </w:rPr>
              <w:t>建设机加、喷漆生产设备，达到年产飞机机翼结构零件</w:t>
            </w:r>
            <w:r w:rsidRPr="000144C3">
              <w:rPr>
                <w:rFonts w:ascii="Times New Roman" w:hint="eastAsia"/>
                <w:sz w:val="21"/>
                <w:szCs w:val="21"/>
              </w:rPr>
              <w:t>90</w:t>
            </w:r>
            <w:r w:rsidRPr="000144C3">
              <w:rPr>
                <w:rFonts w:ascii="Times New Roman" w:hint="eastAsia"/>
                <w:sz w:val="21"/>
                <w:szCs w:val="21"/>
              </w:rPr>
              <w:t>万件、飞机机架</w:t>
            </w:r>
            <w:r w:rsidRPr="000144C3">
              <w:rPr>
                <w:rFonts w:ascii="Times New Roman" w:hint="eastAsia"/>
                <w:sz w:val="21"/>
                <w:szCs w:val="21"/>
              </w:rPr>
              <w:t>0.02</w:t>
            </w:r>
            <w:r w:rsidRPr="000144C3">
              <w:rPr>
                <w:rFonts w:ascii="Times New Roman" w:hint="eastAsia"/>
                <w:sz w:val="21"/>
                <w:szCs w:val="21"/>
              </w:rPr>
              <w:t>万件、飞机机身结构零件</w:t>
            </w:r>
            <w:r w:rsidRPr="000144C3">
              <w:rPr>
                <w:rFonts w:ascii="Times New Roman" w:hint="eastAsia"/>
                <w:sz w:val="21"/>
                <w:szCs w:val="21"/>
              </w:rPr>
              <w:t>90</w:t>
            </w:r>
            <w:r w:rsidRPr="000144C3">
              <w:rPr>
                <w:rFonts w:ascii="Times New Roman" w:hint="eastAsia"/>
                <w:sz w:val="21"/>
                <w:szCs w:val="21"/>
              </w:rPr>
              <w:t>万件</w:t>
            </w:r>
          </w:p>
        </w:tc>
        <w:tc>
          <w:tcPr>
            <w:tcW w:w="1762" w:type="pct"/>
            <w:vAlign w:val="center"/>
          </w:tcPr>
          <w:p w14:paraId="37D00A61" w14:textId="77777777" w:rsidR="00643741" w:rsidRPr="000144C3" w:rsidRDefault="00643741" w:rsidP="002036E7">
            <w:pPr>
              <w:keepNext/>
              <w:adjustRightInd w:val="0"/>
              <w:snapToGrid w:val="0"/>
              <w:jc w:val="center"/>
              <w:rPr>
                <w:rFonts w:ascii="Times New Roman"/>
                <w:sz w:val="21"/>
                <w:szCs w:val="21"/>
              </w:rPr>
            </w:pPr>
            <w:r w:rsidRPr="000144C3">
              <w:rPr>
                <w:rFonts w:ascii="Times New Roman" w:hint="eastAsia"/>
                <w:sz w:val="21"/>
                <w:szCs w:val="21"/>
              </w:rPr>
              <w:t>建设表面处理生产线两条，达到年处理</w:t>
            </w:r>
            <w:r w:rsidRPr="000144C3">
              <w:rPr>
                <w:rFonts w:ascii="Times New Roman" w:hint="eastAsia"/>
                <w:sz w:val="21"/>
                <w:szCs w:val="21"/>
              </w:rPr>
              <w:t>A320</w:t>
            </w:r>
            <w:r w:rsidRPr="000144C3">
              <w:rPr>
                <w:rFonts w:ascii="Times New Roman" w:hint="eastAsia"/>
                <w:sz w:val="21"/>
                <w:szCs w:val="21"/>
              </w:rPr>
              <w:t>下翼板</w:t>
            </w:r>
            <w:r w:rsidRPr="000144C3">
              <w:rPr>
                <w:rFonts w:ascii="Times New Roman" w:hint="eastAsia"/>
                <w:sz w:val="21"/>
                <w:szCs w:val="21"/>
              </w:rPr>
              <w:t>0.012</w:t>
            </w:r>
            <w:r w:rsidRPr="000144C3">
              <w:rPr>
                <w:rFonts w:ascii="Times New Roman" w:hint="eastAsia"/>
                <w:sz w:val="21"/>
                <w:szCs w:val="21"/>
              </w:rPr>
              <w:t>万件、</w:t>
            </w:r>
            <w:r w:rsidRPr="000144C3">
              <w:rPr>
                <w:rFonts w:ascii="Times New Roman" w:hint="eastAsia"/>
                <w:sz w:val="21"/>
                <w:szCs w:val="21"/>
              </w:rPr>
              <w:t>A320</w:t>
            </w:r>
            <w:r w:rsidRPr="000144C3">
              <w:rPr>
                <w:rFonts w:ascii="Times New Roman" w:hint="eastAsia"/>
                <w:sz w:val="21"/>
                <w:szCs w:val="21"/>
              </w:rPr>
              <w:t>上翼板</w:t>
            </w:r>
            <w:r w:rsidRPr="000144C3">
              <w:rPr>
                <w:rFonts w:ascii="Times New Roman" w:hint="eastAsia"/>
                <w:sz w:val="21"/>
                <w:szCs w:val="21"/>
              </w:rPr>
              <w:t>0.012</w:t>
            </w:r>
            <w:r w:rsidRPr="000144C3">
              <w:rPr>
                <w:rFonts w:ascii="Times New Roman" w:hint="eastAsia"/>
                <w:sz w:val="21"/>
                <w:szCs w:val="21"/>
              </w:rPr>
              <w:t>万件、航空航天结构件</w:t>
            </w:r>
            <w:r w:rsidRPr="000144C3">
              <w:rPr>
                <w:rFonts w:ascii="Times New Roman" w:hint="eastAsia"/>
                <w:sz w:val="21"/>
                <w:szCs w:val="21"/>
              </w:rPr>
              <w:t>150</w:t>
            </w:r>
            <w:r w:rsidRPr="000144C3">
              <w:rPr>
                <w:rFonts w:ascii="Times New Roman" w:hint="eastAsia"/>
                <w:sz w:val="21"/>
                <w:szCs w:val="21"/>
              </w:rPr>
              <w:t>万件。</w:t>
            </w:r>
          </w:p>
        </w:tc>
      </w:tr>
      <w:tr w:rsidR="00643741" w:rsidRPr="000144C3" w14:paraId="1236E5BB" w14:textId="77777777" w:rsidTr="002036E7">
        <w:trPr>
          <w:jc w:val="center"/>
        </w:trPr>
        <w:tc>
          <w:tcPr>
            <w:tcW w:w="1205" w:type="pct"/>
            <w:gridSpan w:val="2"/>
            <w:vAlign w:val="center"/>
          </w:tcPr>
          <w:p w14:paraId="64C1FE2F" w14:textId="77777777" w:rsidR="00643741" w:rsidRPr="000144C3" w:rsidRDefault="00643741" w:rsidP="002036E7">
            <w:pPr>
              <w:adjustRightInd w:val="0"/>
              <w:snapToGrid w:val="0"/>
              <w:jc w:val="center"/>
              <w:rPr>
                <w:rFonts w:ascii="Times New Roman"/>
                <w:sz w:val="21"/>
                <w:szCs w:val="21"/>
                <w:lang w:val="zh-CN"/>
              </w:rPr>
            </w:pPr>
            <w:r w:rsidRPr="000144C3">
              <w:rPr>
                <w:rFonts w:ascii="Times New Roman" w:hint="eastAsia"/>
                <w:sz w:val="21"/>
                <w:szCs w:val="21"/>
                <w:lang w:val="zh-CN"/>
              </w:rPr>
              <w:t>验收建设内容</w:t>
            </w:r>
          </w:p>
        </w:tc>
        <w:tc>
          <w:tcPr>
            <w:tcW w:w="2034" w:type="pct"/>
            <w:vAlign w:val="center"/>
          </w:tcPr>
          <w:p w14:paraId="01414C69" w14:textId="77777777" w:rsidR="00643741" w:rsidRPr="000144C3" w:rsidRDefault="00643741" w:rsidP="002036E7">
            <w:pPr>
              <w:keepNext/>
              <w:adjustRightInd w:val="0"/>
              <w:snapToGrid w:val="0"/>
              <w:jc w:val="center"/>
              <w:rPr>
                <w:rFonts w:ascii="Times New Roman"/>
                <w:sz w:val="21"/>
                <w:szCs w:val="21"/>
              </w:rPr>
            </w:pPr>
            <w:r w:rsidRPr="000144C3">
              <w:rPr>
                <w:rFonts w:ascii="Times New Roman" w:hint="eastAsia"/>
                <w:sz w:val="21"/>
                <w:szCs w:val="21"/>
              </w:rPr>
              <w:t>建设机加、喷漆生产设备，达到年产航空航天结构件</w:t>
            </w:r>
            <w:r w:rsidRPr="000144C3">
              <w:rPr>
                <w:rFonts w:ascii="Times New Roman" w:hint="eastAsia"/>
                <w:sz w:val="21"/>
                <w:szCs w:val="21"/>
              </w:rPr>
              <w:t>60</w:t>
            </w:r>
            <w:r w:rsidRPr="000144C3">
              <w:rPr>
                <w:rFonts w:ascii="Times New Roman" w:hint="eastAsia"/>
                <w:sz w:val="21"/>
                <w:szCs w:val="21"/>
              </w:rPr>
              <w:t>万件。</w:t>
            </w:r>
          </w:p>
        </w:tc>
        <w:tc>
          <w:tcPr>
            <w:tcW w:w="1762" w:type="pct"/>
            <w:vAlign w:val="center"/>
          </w:tcPr>
          <w:p w14:paraId="411D0ADF" w14:textId="77777777" w:rsidR="00643741" w:rsidRPr="000144C3" w:rsidRDefault="00643741" w:rsidP="002036E7">
            <w:pPr>
              <w:keepNext/>
              <w:adjustRightInd w:val="0"/>
              <w:snapToGrid w:val="0"/>
              <w:jc w:val="center"/>
              <w:rPr>
                <w:rFonts w:ascii="Times New Roman"/>
                <w:sz w:val="21"/>
                <w:szCs w:val="21"/>
                <w:highlight w:val="yellow"/>
              </w:rPr>
            </w:pPr>
            <w:r w:rsidRPr="000144C3">
              <w:rPr>
                <w:rFonts w:ascii="Times New Roman" w:hint="eastAsia"/>
                <w:sz w:val="21"/>
                <w:szCs w:val="21"/>
              </w:rPr>
              <w:t>建设表面处理生产线一条，达到年处理航空航天结构件</w:t>
            </w:r>
            <w:r w:rsidRPr="000144C3">
              <w:rPr>
                <w:rFonts w:ascii="Times New Roman" w:hint="eastAsia"/>
                <w:sz w:val="21"/>
                <w:szCs w:val="21"/>
              </w:rPr>
              <w:t>60</w:t>
            </w:r>
            <w:r w:rsidRPr="000144C3">
              <w:rPr>
                <w:rFonts w:ascii="Times New Roman" w:hint="eastAsia"/>
                <w:sz w:val="21"/>
                <w:szCs w:val="21"/>
              </w:rPr>
              <w:t>万件。</w:t>
            </w:r>
          </w:p>
        </w:tc>
      </w:tr>
    </w:tbl>
    <w:p w14:paraId="29B3B73D" w14:textId="21EC3D1F" w:rsidR="00855417" w:rsidRPr="000144C3" w:rsidRDefault="00643741" w:rsidP="00643741">
      <w:pPr>
        <w:pStyle w:val="2f0"/>
        <w:spacing w:line="360" w:lineRule="auto"/>
        <w:ind w:firstLine="480"/>
        <w:jc w:val="both"/>
        <w:rPr>
          <w:color w:val="FF0000"/>
        </w:rPr>
      </w:pPr>
      <w:r w:rsidRPr="000144C3">
        <w:rPr>
          <w:bCs/>
        </w:rPr>
        <w:t>因增设表面处理类型，扩大规模</w:t>
      </w:r>
      <w:r w:rsidR="005D6202" w:rsidRPr="000144C3">
        <w:rPr>
          <w:bCs/>
        </w:rPr>
        <w:t>，</w:t>
      </w:r>
      <w:r w:rsidRPr="000144C3">
        <w:rPr>
          <w:rFonts w:hint="eastAsia"/>
        </w:rPr>
        <w:t>加德纳航空科技有限公司</w:t>
      </w:r>
      <w:r w:rsidR="005D6202" w:rsidRPr="000144C3">
        <w:rPr>
          <w:rFonts w:hint="eastAsia"/>
        </w:rPr>
        <w:t>拟</w:t>
      </w:r>
      <w:r w:rsidR="005D6202" w:rsidRPr="000144C3">
        <w:t>投资</w:t>
      </w:r>
      <w:r w:rsidRPr="000144C3">
        <w:rPr>
          <w:rFonts w:hint="eastAsia"/>
        </w:rPr>
        <w:t>4</w:t>
      </w:r>
      <w:r w:rsidR="005D6202" w:rsidRPr="000144C3">
        <w:rPr>
          <w:rFonts w:hint="eastAsia"/>
        </w:rPr>
        <w:t>000</w:t>
      </w:r>
      <w:r w:rsidR="005D6202" w:rsidRPr="000144C3">
        <w:t>万元人民币，在</w:t>
      </w:r>
      <w:r w:rsidRPr="000144C3">
        <w:rPr>
          <w:rFonts w:hint="eastAsia"/>
          <w:bCs/>
        </w:rPr>
        <w:t>双流区工业集中发展区第六期</w:t>
      </w:r>
      <w:r w:rsidRPr="000144C3">
        <w:rPr>
          <w:rFonts w:hint="eastAsia"/>
        </w:rPr>
        <w:t>西航港大道</w:t>
      </w:r>
      <w:r w:rsidRPr="000144C3">
        <w:rPr>
          <w:rFonts w:hint="eastAsia"/>
        </w:rPr>
        <w:t xml:space="preserve"> 3299</w:t>
      </w:r>
      <w:r w:rsidRPr="000144C3">
        <w:rPr>
          <w:rFonts w:hint="eastAsia"/>
        </w:rPr>
        <w:t>号</w:t>
      </w:r>
      <w:r w:rsidR="005D6202" w:rsidRPr="000144C3">
        <w:rPr>
          <w:szCs w:val="24"/>
        </w:rPr>
        <w:t>现有厂房内</w:t>
      </w:r>
      <w:r w:rsidRPr="000144C3">
        <w:rPr>
          <w:rFonts w:hint="eastAsia"/>
          <w:b/>
          <w:bCs/>
        </w:rPr>
        <w:t>新增部分设备，利用已有表面处理生产线预留反应槽新增阳极氧化处理及不锈钢钝化工艺，配套废气处理设施</w:t>
      </w:r>
      <w:r w:rsidR="005D6202" w:rsidRPr="000144C3">
        <w:rPr>
          <w:rFonts w:hint="eastAsia"/>
        </w:rPr>
        <w:t>。项目建成后，全厂</w:t>
      </w:r>
      <w:r w:rsidRPr="000144C3">
        <w:rPr>
          <w:rFonts w:hint="eastAsia"/>
        </w:rPr>
        <w:t>航空航天零部件、机翼零部件</w:t>
      </w:r>
      <w:r w:rsidRPr="000144C3">
        <w:t>生产能力达到</w:t>
      </w:r>
      <w:r w:rsidRPr="000144C3">
        <w:rPr>
          <w:rFonts w:hint="eastAsia"/>
        </w:rPr>
        <w:t>约</w:t>
      </w:r>
      <w:r w:rsidRPr="000144C3">
        <w:rPr>
          <w:rFonts w:hint="eastAsia"/>
        </w:rPr>
        <w:t>330</w:t>
      </w:r>
      <w:r w:rsidRPr="000144C3">
        <w:rPr>
          <w:rFonts w:hint="eastAsia"/>
        </w:rPr>
        <w:t>万件</w:t>
      </w:r>
      <w:r w:rsidRPr="000144C3">
        <w:rPr>
          <w:rFonts w:hint="eastAsia"/>
        </w:rPr>
        <w:t>/</w:t>
      </w:r>
      <w:r w:rsidRPr="000144C3">
        <w:rPr>
          <w:rFonts w:hint="eastAsia"/>
        </w:rPr>
        <w:t>年</w:t>
      </w:r>
      <w:r w:rsidR="005D6202" w:rsidRPr="000144C3">
        <w:t>，项目原有</w:t>
      </w:r>
      <w:r w:rsidRPr="000144C3">
        <w:t>机加、检测、喷漆、表面处理等工艺均</w:t>
      </w:r>
      <w:r w:rsidR="005D6202" w:rsidRPr="000144C3">
        <w:t>不变。</w:t>
      </w:r>
      <w:r w:rsidR="005D6202" w:rsidRPr="000144C3">
        <w:rPr>
          <w:rFonts w:hint="eastAsia"/>
        </w:rPr>
        <w:t>本项目已取得</w:t>
      </w:r>
      <w:r w:rsidRPr="000144C3">
        <w:rPr>
          <w:rFonts w:hint="eastAsia"/>
          <w:szCs w:val="24"/>
        </w:rPr>
        <w:t>成都市双流区经济和信息化局</w:t>
      </w:r>
      <w:r w:rsidR="005D6202" w:rsidRPr="000144C3">
        <w:rPr>
          <w:rFonts w:hint="eastAsia"/>
        </w:rPr>
        <w:t>下发的“四川省技术改造投资项目备案表”，备案号：川投资备</w:t>
      </w:r>
      <w:r w:rsidRPr="000144C3">
        <w:rPr>
          <w:rFonts w:hint="eastAsia"/>
          <w:szCs w:val="24"/>
        </w:rPr>
        <w:t>【</w:t>
      </w:r>
      <w:r w:rsidRPr="000144C3">
        <w:rPr>
          <w:rFonts w:hint="eastAsia"/>
          <w:szCs w:val="24"/>
        </w:rPr>
        <w:t>2411-510122-07-02-619964</w:t>
      </w:r>
      <w:r w:rsidRPr="000144C3">
        <w:rPr>
          <w:rFonts w:hint="eastAsia"/>
          <w:szCs w:val="24"/>
        </w:rPr>
        <w:t>】</w:t>
      </w:r>
      <w:r w:rsidRPr="000144C3">
        <w:rPr>
          <w:rFonts w:hint="eastAsia"/>
          <w:szCs w:val="24"/>
        </w:rPr>
        <w:t xml:space="preserve">JXQB-0682 </w:t>
      </w:r>
      <w:r w:rsidRPr="000144C3">
        <w:rPr>
          <w:rFonts w:hint="eastAsia"/>
          <w:szCs w:val="24"/>
        </w:rPr>
        <w:t>号</w:t>
      </w:r>
      <w:r w:rsidR="005D6202" w:rsidRPr="000144C3">
        <w:rPr>
          <w:rFonts w:hint="eastAsia"/>
        </w:rPr>
        <w:t>。</w:t>
      </w:r>
    </w:p>
    <w:p w14:paraId="27A3CCD3" w14:textId="77777777" w:rsidR="00696139" w:rsidRPr="000144C3" w:rsidRDefault="005D6202">
      <w:pPr>
        <w:spacing w:line="360" w:lineRule="auto"/>
        <w:jc w:val="both"/>
        <w:rPr>
          <w:rFonts w:ascii="Times New Roman"/>
          <w:b/>
          <w:bCs/>
          <w:sz w:val="28"/>
          <w:szCs w:val="28"/>
        </w:rPr>
      </w:pPr>
      <w:r w:rsidRPr="000144C3">
        <w:rPr>
          <w:rFonts w:ascii="Times New Roman" w:hint="eastAsia"/>
          <w:b/>
          <w:bCs/>
          <w:sz w:val="28"/>
          <w:szCs w:val="28"/>
        </w:rPr>
        <w:t>二、项目特点</w:t>
      </w:r>
    </w:p>
    <w:p w14:paraId="51F58834" w14:textId="77777777" w:rsidR="00696139" w:rsidRPr="000144C3" w:rsidRDefault="005D6202">
      <w:pPr>
        <w:pStyle w:val="2f0"/>
        <w:spacing w:line="360" w:lineRule="auto"/>
        <w:ind w:firstLine="480"/>
        <w:jc w:val="both"/>
        <w:rPr>
          <w:bCs/>
        </w:rPr>
      </w:pPr>
      <w:r w:rsidRPr="000144C3">
        <w:rPr>
          <w:rFonts w:hint="eastAsia"/>
          <w:bCs/>
        </w:rPr>
        <w:t>（</w:t>
      </w:r>
      <w:r w:rsidRPr="000144C3">
        <w:rPr>
          <w:rFonts w:hint="eastAsia"/>
          <w:bCs/>
        </w:rPr>
        <w:t>1</w:t>
      </w:r>
      <w:r w:rsidRPr="000144C3">
        <w:rPr>
          <w:rFonts w:hint="eastAsia"/>
          <w:bCs/>
        </w:rPr>
        <w:t>）本项目为改扩建项目，现有厂区内已建项目较多，需对现有工程回顾性分析及对现有污染物达标排放情况进行分析。</w:t>
      </w:r>
    </w:p>
    <w:p w14:paraId="53770CA7" w14:textId="0C688EC9" w:rsidR="00696139" w:rsidRPr="000144C3" w:rsidRDefault="005D6202">
      <w:pPr>
        <w:pStyle w:val="2f0"/>
        <w:spacing w:line="360" w:lineRule="auto"/>
        <w:ind w:firstLine="480"/>
        <w:jc w:val="both"/>
        <w:rPr>
          <w:bCs/>
        </w:rPr>
      </w:pPr>
      <w:r w:rsidRPr="000144C3">
        <w:rPr>
          <w:rFonts w:hint="eastAsia"/>
          <w:bCs/>
        </w:rPr>
        <w:t>（</w:t>
      </w:r>
      <w:r w:rsidRPr="000144C3">
        <w:rPr>
          <w:rFonts w:hint="eastAsia"/>
          <w:bCs/>
        </w:rPr>
        <w:t>2</w:t>
      </w:r>
      <w:r w:rsidRPr="000144C3">
        <w:rPr>
          <w:rFonts w:hint="eastAsia"/>
          <w:bCs/>
        </w:rPr>
        <w:t>）本项目改扩建后，原有</w:t>
      </w:r>
      <w:r w:rsidR="00643741" w:rsidRPr="000144C3">
        <w:t>机加、检测、喷漆、表面处理等工艺均不变，在</w:t>
      </w:r>
      <w:r w:rsidR="00643741" w:rsidRPr="000144C3">
        <w:rPr>
          <w:rFonts w:hint="eastAsia"/>
        </w:rPr>
        <w:t>已有表面处理生产线预留反应槽新增阳极氧化处理及不锈钢钝化工艺，新增铬酸雾废气污染物种类</w:t>
      </w:r>
      <w:r w:rsidRPr="000144C3">
        <w:rPr>
          <w:rFonts w:hint="eastAsia"/>
          <w:bCs/>
        </w:rPr>
        <w:t>。</w:t>
      </w:r>
    </w:p>
    <w:p w14:paraId="192D53BD" w14:textId="77777777" w:rsidR="00696139" w:rsidRPr="000144C3" w:rsidRDefault="005D6202">
      <w:pPr>
        <w:pStyle w:val="2f0"/>
        <w:spacing w:line="360" w:lineRule="auto"/>
        <w:ind w:firstLine="480"/>
        <w:jc w:val="both"/>
        <w:rPr>
          <w:bCs/>
        </w:rPr>
      </w:pPr>
      <w:r w:rsidRPr="000144C3">
        <w:rPr>
          <w:rFonts w:hint="eastAsia"/>
          <w:bCs/>
        </w:rPr>
        <w:t>（</w:t>
      </w:r>
      <w:r w:rsidRPr="000144C3">
        <w:rPr>
          <w:rFonts w:hint="eastAsia"/>
          <w:bCs/>
        </w:rPr>
        <w:t>3</w:t>
      </w:r>
      <w:r w:rsidRPr="000144C3">
        <w:rPr>
          <w:rFonts w:hint="eastAsia"/>
          <w:bCs/>
        </w:rPr>
        <w:t>）项目主要的环境影响发生在营运期，主要污染物为废水、废气、噪声和固体废物。</w:t>
      </w:r>
    </w:p>
    <w:p w14:paraId="7AF230CE" w14:textId="77777777" w:rsidR="00696139" w:rsidRPr="000144C3" w:rsidRDefault="005D6202">
      <w:pPr>
        <w:spacing w:line="360" w:lineRule="auto"/>
        <w:jc w:val="both"/>
        <w:rPr>
          <w:rFonts w:ascii="Times New Roman"/>
          <w:b/>
          <w:bCs/>
          <w:sz w:val="28"/>
          <w:szCs w:val="28"/>
        </w:rPr>
      </w:pPr>
      <w:r w:rsidRPr="000144C3">
        <w:rPr>
          <w:rFonts w:ascii="Times New Roman" w:hint="eastAsia"/>
          <w:b/>
          <w:bCs/>
          <w:sz w:val="28"/>
          <w:szCs w:val="28"/>
        </w:rPr>
        <w:lastRenderedPageBreak/>
        <w:t>三、环境影响评价的工作过程</w:t>
      </w:r>
    </w:p>
    <w:p w14:paraId="3847430D" w14:textId="1FDB0C1B" w:rsidR="00696139" w:rsidRPr="000144C3" w:rsidRDefault="005D6202">
      <w:pPr>
        <w:pStyle w:val="0"/>
        <w:widowControl/>
        <w:rPr>
          <w:szCs w:val="24"/>
        </w:rPr>
      </w:pPr>
      <w:r w:rsidRPr="000144C3">
        <w:rPr>
          <w:rFonts w:hint="eastAsia"/>
        </w:rPr>
        <w:t>按照《中华人民共和国环境保护法》、《中华人民共和国环境影响评价法》和国务院令第</w:t>
      </w:r>
      <w:r w:rsidRPr="000144C3">
        <w:rPr>
          <w:rFonts w:hint="eastAsia"/>
        </w:rPr>
        <w:t>682</w:t>
      </w:r>
      <w:r w:rsidRPr="000144C3">
        <w:rPr>
          <w:rFonts w:hint="eastAsia"/>
        </w:rPr>
        <w:t>号文的要求，该项目建设应进行环境影响评价。根据中华人民共和国环境保护部令第</w:t>
      </w:r>
      <w:r w:rsidRPr="000144C3">
        <w:rPr>
          <w:rFonts w:hint="eastAsia"/>
        </w:rPr>
        <w:t>44</w:t>
      </w:r>
      <w:r w:rsidRPr="000144C3">
        <w:rPr>
          <w:rFonts w:hint="eastAsia"/>
        </w:rPr>
        <w:t>号及生态环境部令第</w:t>
      </w:r>
      <w:r w:rsidRPr="000144C3">
        <w:rPr>
          <w:rFonts w:hint="eastAsia"/>
        </w:rPr>
        <w:t>16</w:t>
      </w:r>
      <w:r w:rsidRPr="000144C3">
        <w:rPr>
          <w:rFonts w:hint="eastAsia"/>
        </w:rPr>
        <w:t>号《建设项目环境影响评价分类管理》（</w:t>
      </w:r>
      <w:r w:rsidRPr="000144C3">
        <w:rPr>
          <w:rFonts w:hint="eastAsia"/>
        </w:rPr>
        <w:t>2021</w:t>
      </w:r>
      <w:r w:rsidRPr="000144C3">
        <w:rPr>
          <w:rFonts w:hint="eastAsia"/>
        </w:rPr>
        <w:t>版）的要求，本项目属“</w:t>
      </w:r>
      <w:r w:rsidR="001B221E" w:rsidRPr="000144C3">
        <w:rPr>
          <w:rFonts w:hint="eastAsia"/>
        </w:rPr>
        <w:t>三十四</w:t>
      </w:r>
      <w:r w:rsidRPr="000144C3">
        <w:rPr>
          <w:rFonts w:hint="eastAsia"/>
        </w:rPr>
        <w:t>、</w:t>
      </w:r>
      <w:r w:rsidR="001B221E" w:rsidRPr="000144C3">
        <w:rPr>
          <w:rFonts w:hint="eastAsia"/>
        </w:rPr>
        <w:t>铁路、船舶、航空航天和其他运输设备制造业</w:t>
      </w:r>
      <w:r w:rsidRPr="000144C3">
        <w:rPr>
          <w:rFonts w:hint="eastAsia"/>
        </w:rPr>
        <w:t>”中“</w:t>
      </w:r>
      <w:r w:rsidR="001B221E" w:rsidRPr="000144C3">
        <w:rPr>
          <w:rFonts w:hint="eastAsia"/>
        </w:rPr>
        <w:t>74</w:t>
      </w:r>
      <w:r w:rsidR="001B221E" w:rsidRPr="000144C3">
        <w:rPr>
          <w:rFonts w:hint="eastAsia"/>
          <w:b/>
          <w:bCs/>
        </w:rPr>
        <w:t>航空、航天器及设备制造</w:t>
      </w:r>
      <w:r w:rsidRPr="000144C3">
        <w:rPr>
          <w:b/>
          <w:bCs/>
        </w:rPr>
        <w:t>-</w:t>
      </w:r>
      <w:r w:rsidR="001B221E" w:rsidRPr="000144C3">
        <w:rPr>
          <w:rFonts w:hint="eastAsia"/>
          <w:b/>
          <w:bCs/>
        </w:rPr>
        <w:t>有电镀工艺的</w:t>
      </w:r>
      <w:r w:rsidRPr="000144C3">
        <w:rPr>
          <w:rFonts w:hint="eastAsia"/>
        </w:rPr>
        <w:t>”</w:t>
      </w:r>
      <w:r w:rsidRPr="000144C3">
        <w:rPr>
          <w:szCs w:val="24"/>
        </w:rPr>
        <w:t>，</w:t>
      </w:r>
      <w:r w:rsidRPr="000144C3">
        <w:rPr>
          <w:rFonts w:hint="eastAsia"/>
          <w:szCs w:val="24"/>
        </w:rPr>
        <w:t>应</w:t>
      </w:r>
      <w:r w:rsidRPr="000144C3">
        <w:rPr>
          <w:szCs w:val="24"/>
        </w:rPr>
        <w:t>编制环境影响报告书。</w:t>
      </w:r>
      <w:r w:rsidRPr="000144C3">
        <w:rPr>
          <w:rFonts w:hint="eastAsia"/>
          <w:szCs w:val="24"/>
        </w:rPr>
        <w:t>为此，</w:t>
      </w:r>
      <w:r w:rsidR="001B221E" w:rsidRPr="000144C3">
        <w:rPr>
          <w:rFonts w:hint="eastAsia"/>
          <w:szCs w:val="24"/>
        </w:rPr>
        <w:t>加德纳航空科技有限公司</w:t>
      </w:r>
      <w:r w:rsidRPr="000144C3">
        <w:rPr>
          <w:rFonts w:hint="eastAsia"/>
          <w:szCs w:val="24"/>
        </w:rPr>
        <w:t>委托</w:t>
      </w:r>
      <w:r w:rsidR="001B221E" w:rsidRPr="000144C3">
        <w:rPr>
          <w:rFonts w:hint="eastAsia"/>
          <w:szCs w:val="24"/>
        </w:rPr>
        <w:t>四川省辐射环境评价治理有限责任公司</w:t>
      </w:r>
      <w:r w:rsidRPr="000144C3">
        <w:rPr>
          <w:rFonts w:hint="eastAsia"/>
          <w:szCs w:val="24"/>
        </w:rPr>
        <w:t>为该项目编制环境影响报告书</w:t>
      </w:r>
      <w:r w:rsidRPr="000144C3">
        <w:rPr>
          <w:szCs w:val="24"/>
        </w:rPr>
        <w:t>。</w:t>
      </w:r>
    </w:p>
    <w:p w14:paraId="20E41913" w14:textId="7077DB03" w:rsidR="00696139" w:rsidRPr="000144C3" w:rsidRDefault="005D6202">
      <w:pPr>
        <w:pStyle w:val="0"/>
        <w:widowControl/>
      </w:pPr>
      <w:r w:rsidRPr="000144C3">
        <w:rPr>
          <w:rFonts w:hint="eastAsia"/>
        </w:rPr>
        <w:t>环评单位接受委托后，迅速组成了环评技术小组，并收集本项目的工程资料和相关文件，组织技术人员实地踏勘本项目拟建地及周围环境关系现状，收集了区域环境质量现状公报与针对本项目委托环境监测单位实施的环境现状监测报告，在工程分析的基础上预测本项目的环境影响，针对不利影响提出减缓环保措施，同时建设单位实施了本项目的环境影响公众参与工作，在上述工作的基础上，我单位根据《环境影响评价技术导则》等有关技术规范编制完成《</w:t>
      </w:r>
      <w:r w:rsidR="001B221E" w:rsidRPr="000144C3">
        <w:rPr>
          <w:rFonts w:hint="eastAsia"/>
        </w:rPr>
        <w:t>加德纳航空科技有限公司表面处理线扩建技改项目</w:t>
      </w:r>
      <w:r w:rsidRPr="000144C3">
        <w:rPr>
          <w:rFonts w:hint="eastAsia"/>
        </w:rPr>
        <w:t>环境影响报告书》，上报具有相应审批权限的环境保护行政主管部门审批后，作为项目开展环保设计和环境管理的依据。</w:t>
      </w:r>
    </w:p>
    <w:p w14:paraId="69A2AF16" w14:textId="77777777" w:rsidR="00696139" w:rsidRPr="000144C3" w:rsidRDefault="005D6202">
      <w:pPr>
        <w:pStyle w:val="0"/>
        <w:widowControl/>
      </w:pPr>
      <w:r w:rsidRPr="000144C3">
        <w:rPr>
          <w:rFonts w:hint="eastAsia"/>
        </w:rPr>
        <w:t>环评工作共分为三个阶段，包括前期准备、调研和工作方案，分析论证和预测评价，环评文件编制三个阶段。</w:t>
      </w:r>
    </w:p>
    <w:p w14:paraId="2123E03F" w14:textId="77777777" w:rsidR="00696139" w:rsidRPr="000144C3" w:rsidRDefault="005D6202">
      <w:pPr>
        <w:pStyle w:val="0"/>
        <w:widowControl/>
        <w:ind w:firstLineChars="0" w:firstLine="0"/>
        <w:jc w:val="center"/>
      </w:pPr>
      <w:r w:rsidRPr="000144C3">
        <w:rPr>
          <w:noProof/>
        </w:rPr>
        <w:lastRenderedPageBreak/>
        <w:drawing>
          <wp:inline distT="0" distB="0" distL="0" distR="0" wp14:anchorId="6D17BDD5" wp14:editId="42DA8A17">
            <wp:extent cx="5276850" cy="5067300"/>
            <wp:effectExtent l="0" t="0" r="0" b="0"/>
            <wp:docPr id="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6850" cy="5067300"/>
                    </a:xfrm>
                    <a:prstGeom prst="rect">
                      <a:avLst/>
                    </a:prstGeom>
                    <a:noFill/>
                    <a:ln>
                      <a:noFill/>
                    </a:ln>
                  </pic:spPr>
                </pic:pic>
              </a:graphicData>
            </a:graphic>
          </wp:inline>
        </w:drawing>
      </w:r>
    </w:p>
    <w:p w14:paraId="785E9106" w14:textId="77777777" w:rsidR="00696139" w:rsidRPr="000144C3" w:rsidRDefault="005D6202">
      <w:pPr>
        <w:spacing w:line="360" w:lineRule="auto"/>
        <w:jc w:val="center"/>
        <w:rPr>
          <w:rFonts w:ascii="Times New Roman"/>
        </w:rPr>
      </w:pPr>
      <w:r w:rsidRPr="000144C3">
        <w:rPr>
          <w:rFonts w:ascii="Times New Roman"/>
          <w:b/>
          <w:bCs/>
          <w:sz w:val="21"/>
          <w:szCs w:val="21"/>
        </w:rPr>
        <w:t>图</w:t>
      </w:r>
      <w:r w:rsidRPr="000144C3">
        <w:rPr>
          <w:rFonts w:ascii="Times New Roman"/>
          <w:b/>
          <w:bCs/>
          <w:sz w:val="21"/>
          <w:szCs w:val="21"/>
        </w:rPr>
        <w:t xml:space="preserve">1  </w:t>
      </w:r>
      <w:r w:rsidRPr="000144C3">
        <w:rPr>
          <w:rFonts w:ascii="Times New Roman"/>
          <w:b/>
          <w:bCs/>
          <w:sz w:val="21"/>
          <w:szCs w:val="21"/>
        </w:rPr>
        <w:t>建设项目环评工作程序框图</w:t>
      </w:r>
    </w:p>
    <w:p w14:paraId="5EEE7F99" w14:textId="77777777" w:rsidR="00696139" w:rsidRPr="000144C3" w:rsidRDefault="005D6202">
      <w:pPr>
        <w:spacing w:line="360" w:lineRule="auto"/>
        <w:jc w:val="both"/>
        <w:rPr>
          <w:rFonts w:ascii="Times New Roman"/>
          <w:b/>
          <w:bCs/>
          <w:sz w:val="28"/>
          <w:szCs w:val="28"/>
        </w:rPr>
      </w:pPr>
      <w:r w:rsidRPr="000144C3">
        <w:rPr>
          <w:rFonts w:ascii="Times New Roman" w:hint="eastAsia"/>
          <w:b/>
          <w:bCs/>
          <w:sz w:val="28"/>
          <w:szCs w:val="28"/>
        </w:rPr>
        <w:t>四、分析判定相关情况</w:t>
      </w:r>
    </w:p>
    <w:p w14:paraId="7EA20A7D" w14:textId="77777777" w:rsidR="00696139" w:rsidRPr="000144C3" w:rsidRDefault="005D6202">
      <w:pPr>
        <w:pStyle w:val="0"/>
        <w:widowControl/>
        <w:rPr>
          <w:szCs w:val="24"/>
        </w:rPr>
      </w:pPr>
      <w:r w:rsidRPr="000144C3">
        <w:rPr>
          <w:rFonts w:hint="eastAsia"/>
          <w:szCs w:val="24"/>
        </w:rPr>
        <w:t>（</w:t>
      </w:r>
      <w:r w:rsidRPr="000144C3">
        <w:rPr>
          <w:rFonts w:hint="eastAsia"/>
          <w:szCs w:val="24"/>
        </w:rPr>
        <w:t>1</w:t>
      </w:r>
      <w:r w:rsidRPr="000144C3">
        <w:rPr>
          <w:rFonts w:hint="eastAsia"/>
          <w:szCs w:val="24"/>
        </w:rPr>
        <w:t>）产业、规划选址判定</w:t>
      </w:r>
    </w:p>
    <w:p w14:paraId="29794B8E" w14:textId="100CB588" w:rsidR="00696139" w:rsidRPr="000144C3" w:rsidRDefault="001B221E">
      <w:pPr>
        <w:pStyle w:val="0"/>
        <w:widowControl/>
        <w:rPr>
          <w:szCs w:val="24"/>
        </w:rPr>
      </w:pPr>
      <w:r w:rsidRPr="000144C3">
        <w:rPr>
          <w:rFonts w:hint="eastAsia"/>
          <w:szCs w:val="24"/>
        </w:rPr>
        <w:t>本项目为航空航天零部件生产，主要工艺为机加、阳极氧化、喷漆，根据</w:t>
      </w:r>
      <w:r w:rsidRPr="000144C3">
        <w:rPr>
          <w:szCs w:val="24"/>
        </w:rPr>
        <w:t>《国民经济行业分类》</w:t>
      </w:r>
      <w:r w:rsidRPr="000144C3">
        <w:rPr>
          <w:rFonts w:hint="eastAsia"/>
          <w:szCs w:val="24"/>
        </w:rPr>
        <w:t>（</w:t>
      </w:r>
      <w:r w:rsidRPr="000144C3">
        <w:rPr>
          <w:szCs w:val="24"/>
        </w:rPr>
        <w:t>GB/T4754-2017</w:t>
      </w:r>
      <w:r w:rsidRPr="000144C3">
        <w:rPr>
          <w:szCs w:val="24"/>
        </w:rPr>
        <w:t>），项目属于</w:t>
      </w:r>
      <w:r w:rsidRPr="000144C3">
        <w:rPr>
          <w:rFonts w:eastAsiaTheme="minorEastAsia"/>
          <w:szCs w:val="24"/>
        </w:rPr>
        <w:t>“</w:t>
      </w:r>
      <w:r w:rsidRPr="000144C3">
        <w:rPr>
          <w:rFonts w:hint="eastAsia"/>
          <w:szCs w:val="24"/>
        </w:rPr>
        <w:t>飞机制造</w:t>
      </w:r>
      <w:r w:rsidRPr="000144C3">
        <w:rPr>
          <w:szCs w:val="24"/>
        </w:rPr>
        <w:t>（</w:t>
      </w:r>
      <w:r w:rsidRPr="000144C3">
        <w:rPr>
          <w:szCs w:val="24"/>
        </w:rPr>
        <w:t>C</w:t>
      </w:r>
      <w:r w:rsidRPr="000144C3">
        <w:rPr>
          <w:rFonts w:hint="eastAsia"/>
          <w:szCs w:val="24"/>
        </w:rPr>
        <w:t>3741</w:t>
      </w:r>
      <w:r w:rsidRPr="000144C3">
        <w:rPr>
          <w:szCs w:val="24"/>
        </w:rPr>
        <w:t>）</w:t>
      </w:r>
      <w:r w:rsidRPr="000144C3">
        <w:rPr>
          <w:rFonts w:hint="eastAsia"/>
          <w:szCs w:val="24"/>
        </w:rPr>
        <w:t>、金属表面处理及热处理加工（</w:t>
      </w:r>
      <w:r w:rsidRPr="000144C3">
        <w:rPr>
          <w:rFonts w:hint="eastAsia"/>
          <w:szCs w:val="24"/>
        </w:rPr>
        <w:t>C3360</w:t>
      </w:r>
      <w:r w:rsidRPr="000144C3">
        <w:rPr>
          <w:rFonts w:hint="eastAsia"/>
          <w:szCs w:val="24"/>
        </w:rPr>
        <w:t>）</w:t>
      </w:r>
      <w:r w:rsidRPr="000144C3">
        <w:rPr>
          <w:szCs w:val="24"/>
        </w:rPr>
        <w:t>”</w:t>
      </w:r>
      <w:r w:rsidRPr="000144C3">
        <w:rPr>
          <w:szCs w:val="24"/>
        </w:rPr>
        <w:t>，对照</w:t>
      </w:r>
      <w:r w:rsidRPr="000144C3">
        <w:rPr>
          <w:rFonts w:hint="eastAsia"/>
          <w:szCs w:val="24"/>
        </w:rPr>
        <w:t>国家发展改革委令第</w:t>
      </w:r>
      <w:r w:rsidRPr="000144C3">
        <w:rPr>
          <w:rFonts w:hint="eastAsia"/>
          <w:szCs w:val="24"/>
        </w:rPr>
        <w:t>7</w:t>
      </w:r>
      <w:r w:rsidRPr="000144C3">
        <w:rPr>
          <w:rFonts w:hint="eastAsia"/>
          <w:szCs w:val="24"/>
        </w:rPr>
        <w:t>号公布</w:t>
      </w:r>
      <w:r w:rsidRPr="000144C3">
        <w:rPr>
          <w:szCs w:val="24"/>
        </w:rPr>
        <w:t>的《产业结构调整指导目录</w:t>
      </w:r>
      <w:r w:rsidRPr="000144C3">
        <w:rPr>
          <w:rFonts w:hint="eastAsia"/>
          <w:szCs w:val="24"/>
        </w:rPr>
        <w:t>（</w:t>
      </w:r>
      <w:r w:rsidRPr="000144C3">
        <w:rPr>
          <w:rFonts w:hint="eastAsia"/>
          <w:szCs w:val="24"/>
        </w:rPr>
        <w:t>2024</w:t>
      </w:r>
      <w:r w:rsidRPr="000144C3">
        <w:rPr>
          <w:szCs w:val="24"/>
        </w:rPr>
        <w:t>年本）》中相关规定，本项目不属于规定的鼓励类、限制类和淘汰类</w:t>
      </w:r>
      <w:r w:rsidR="005D6202" w:rsidRPr="000144C3">
        <w:t>，为允许类。</w:t>
      </w:r>
      <w:r w:rsidR="005D6202" w:rsidRPr="000144C3">
        <w:rPr>
          <w:rFonts w:hint="eastAsia"/>
          <w:szCs w:val="24"/>
        </w:rPr>
        <w:t>本项目设备、工艺不属于《产业结构调整指导目录（</w:t>
      </w:r>
      <w:r w:rsidR="005D6202" w:rsidRPr="000144C3">
        <w:rPr>
          <w:rFonts w:hint="eastAsia"/>
          <w:szCs w:val="24"/>
        </w:rPr>
        <w:t>2019</w:t>
      </w:r>
      <w:r w:rsidR="005D6202" w:rsidRPr="000144C3">
        <w:rPr>
          <w:rFonts w:hint="eastAsia"/>
          <w:szCs w:val="24"/>
        </w:rPr>
        <w:t>年本）》中的淘汰类、限制类。</w:t>
      </w:r>
    </w:p>
    <w:p w14:paraId="2D546107" w14:textId="5C4EC774" w:rsidR="00696139" w:rsidRPr="000144C3" w:rsidRDefault="005D6202">
      <w:pPr>
        <w:pStyle w:val="0"/>
        <w:widowControl/>
        <w:rPr>
          <w:szCs w:val="24"/>
        </w:rPr>
      </w:pPr>
      <w:r w:rsidRPr="000144C3">
        <w:rPr>
          <w:szCs w:val="24"/>
        </w:rPr>
        <w:t>本项目位于工业重点管控单元，与</w:t>
      </w:r>
      <w:r w:rsidR="001B221E" w:rsidRPr="000144C3">
        <w:rPr>
          <w:rFonts w:hint="eastAsia"/>
          <w:szCs w:val="24"/>
        </w:rPr>
        <w:t>四川双流经济开发区</w:t>
      </w:r>
      <w:r w:rsidRPr="000144C3">
        <w:rPr>
          <w:rFonts w:hint="eastAsia"/>
          <w:szCs w:val="24"/>
        </w:rPr>
        <w:t>综合管控单元管控要求符合。</w:t>
      </w:r>
    </w:p>
    <w:p w14:paraId="191B063D" w14:textId="6E0E3255" w:rsidR="00696139" w:rsidRPr="000144C3" w:rsidRDefault="005D6202">
      <w:pPr>
        <w:pStyle w:val="0"/>
        <w:widowControl/>
        <w:rPr>
          <w:szCs w:val="24"/>
        </w:rPr>
      </w:pPr>
      <w:r w:rsidRPr="000144C3">
        <w:rPr>
          <w:szCs w:val="24"/>
        </w:rPr>
        <w:t>（</w:t>
      </w:r>
      <w:r w:rsidRPr="000144C3">
        <w:rPr>
          <w:rFonts w:hint="eastAsia"/>
          <w:szCs w:val="24"/>
        </w:rPr>
        <w:t>2</w:t>
      </w:r>
      <w:r w:rsidRPr="000144C3">
        <w:rPr>
          <w:szCs w:val="24"/>
        </w:rPr>
        <w:t>）</w:t>
      </w:r>
      <w:r w:rsidR="001B221E" w:rsidRPr="000144C3">
        <w:rPr>
          <w:rFonts w:hint="eastAsia"/>
          <w:szCs w:val="24"/>
        </w:rPr>
        <w:t>生态环境分区管控</w:t>
      </w:r>
      <w:r w:rsidRPr="000144C3">
        <w:rPr>
          <w:szCs w:val="24"/>
        </w:rPr>
        <w:t>符合性判定</w:t>
      </w:r>
    </w:p>
    <w:p w14:paraId="3CCB0A95" w14:textId="5F68795B" w:rsidR="00696139" w:rsidRPr="000144C3" w:rsidRDefault="005D6202">
      <w:pPr>
        <w:pStyle w:val="0"/>
        <w:widowControl/>
        <w:rPr>
          <w:szCs w:val="24"/>
        </w:rPr>
      </w:pPr>
      <w:r w:rsidRPr="000144C3">
        <w:rPr>
          <w:rFonts w:hint="eastAsia"/>
          <w:szCs w:val="24"/>
        </w:rPr>
        <w:t>本项</w:t>
      </w:r>
      <w:r w:rsidRPr="000144C3">
        <w:rPr>
          <w:szCs w:val="24"/>
        </w:rPr>
        <w:t>目为</w:t>
      </w:r>
      <w:r w:rsidR="001B221E" w:rsidRPr="000144C3">
        <w:rPr>
          <w:rFonts w:hint="eastAsia"/>
          <w:szCs w:val="24"/>
        </w:rPr>
        <w:t>航空航天零部件生产</w:t>
      </w:r>
      <w:r w:rsidRPr="000144C3">
        <w:rPr>
          <w:szCs w:val="24"/>
        </w:rPr>
        <w:t>，位于</w:t>
      </w:r>
      <w:r w:rsidR="001A00EE" w:rsidRPr="000144C3">
        <w:rPr>
          <w:rFonts w:hint="eastAsia"/>
          <w:bCs/>
        </w:rPr>
        <w:t>双流区工业集中发展区第六期</w:t>
      </w:r>
      <w:r w:rsidRPr="000144C3">
        <w:rPr>
          <w:rFonts w:hint="eastAsia"/>
          <w:szCs w:val="24"/>
        </w:rPr>
        <w:t>内，</w:t>
      </w:r>
      <w:r w:rsidRPr="000144C3">
        <w:rPr>
          <w:rFonts w:hint="eastAsia"/>
          <w:szCs w:val="21"/>
        </w:rPr>
        <w:t>根据</w:t>
      </w:r>
      <w:r w:rsidRPr="000144C3">
        <w:rPr>
          <w:szCs w:val="24"/>
        </w:rPr>
        <w:t>四川省生态环境厅</w:t>
      </w:r>
      <w:r w:rsidR="001B221E" w:rsidRPr="000144C3">
        <w:rPr>
          <w:rFonts w:hint="eastAsia"/>
          <w:bCs/>
        </w:rPr>
        <w:t>“生态环境分区管控数据分析系统”、“生态环境分区管控符合性分析”可知</w:t>
      </w:r>
      <w:r w:rsidRPr="000144C3">
        <w:rPr>
          <w:rFonts w:hint="eastAsia"/>
          <w:szCs w:val="21"/>
        </w:rPr>
        <w:t>，本项</w:t>
      </w:r>
      <w:r w:rsidRPr="000144C3">
        <w:rPr>
          <w:rFonts w:hint="eastAsia"/>
          <w:szCs w:val="21"/>
        </w:rPr>
        <w:lastRenderedPageBreak/>
        <w:t>目</w:t>
      </w:r>
      <w:r w:rsidRPr="000144C3">
        <w:rPr>
          <w:szCs w:val="24"/>
        </w:rPr>
        <w:t>共涉及</w:t>
      </w:r>
      <w:r w:rsidR="001B221E" w:rsidRPr="000144C3">
        <w:rPr>
          <w:rFonts w:hint="eastAsia"/>
          <w:szCs w:val="24"/>
        </w:rPr>
        <w:t>5</w:t>
      </w:r>
      <w:r w:rsidRPr="000144C3">
        <w:rPr>
          <w:szCs w:val="24"/>
        </w:rPr>
        <w:t>个管控单元，</w:t>
      </w:r>
      <w:r w:rsidRPr="000144C3">
        <w:rPr>
          <w:rFonts w:hint="eastAsia"/>
        </w:rPr>
        <w:t>本次评价针对</w:t>
      </w:r>
      <w:r w:rsidR="001B221E" w:rsidRPr="000144C3">
        <w:rPr>
          <w:rFonts w:hint="eastAsia"/>
        </w:rPr>
        <w:t>5</w:t>
      </w:r>
      <w:r w:rsidRPr="000144C3">
        <w:rPr>
          <w:rFonts w:hint="eastAsia"/>
        </w:rPr>
        <w:t>个管控单元分别进行了符合性分析，</w:t>
      </w:r>
      <w:r w:rsidRPr="000144C3">
        <w:t>项目</w:t>
      </w:r>
      <w:r w:rsidR="001B221E" w:rsidRPr="000144C3">
        <w:t>符合</w:t>
      </w:r>
      <w:r w:rsidR="001B221E" w:rsidRPr="000144C3">
        <w:rPr>
          <w:rFonts w:hint="eastAsia"/>
          <w:bCs/>
        </w:rPr>
        <w:t>生态环境分区管控要求。</w:t>
      </w:r>
    </w:p>
    <w:p w14:paraId="5461C75A" w14:textId="77777777" w:rsidR="00696139" w:rsidRPr="000144C3" w:rsidRDefault="005D6202">
      <w:pPr>
        <w:pStyle w:val="0"/>
        <w:widowControl/>
        <w:rPr>
          <w:szCs w:val="24"/>
        </w:rPr>
      </w:pPr>
      <w:r w:rsidRPr="000144C3">
        <w:rPr>
          <w:rFonts w:hint="eastAsia"/>
          <w:szCs w:val="24"/>
        </w:rPr>
        <w:t>（</w:t>
      </w:r>
      <w:r w:rsidRPr="000144C3">
        <w:rPr>
          <w:szCs w:val="24"/>
        </w:rPr>
        <w:t>3</w:t>
      </w:r>
      <w:r w:rsidRPr="000144C3">
        <w:rPr>
          <w:rFonts w:hint="eastAsia"/>
          <w:szCs w:val="24"/>
        </w:rPr>
        <w:t>）评价等级判定</w:t>
      </w:r>
    </w:p>
    <w:p w14:paraId="46299DA3" w14:textId="7FDABBAD" w:rsidR="00696139" w:rsidRPr="000144C3" w:rsidRDefault="005D6202">
      <w:pPr>
        <w:pStyle w:val="0"/>
        <w:widowControl/>
        <w:rPr>
          <w:szCs w:val="24"/>
        </w:rPr>
      </w:pPr>
      <w:r w:rsidRPr="000144C3">
        <w:t>本项目环境空气评价等级为</w:t>
      </w:r>
      <w:r w:rsidRPr="000144C3">
        <w:rPr>
          <w:rFonts w:hint="eastAsia"/>
        </w:rPr>
        <w:t>一</w:t>
      </w:r>
      <w:r w:rsidRPr="000144C3">
        <w:t>级、地表水环境评价等级为三级</w:t>
      </w:r>
      <w:r w:rsidRPr="000144C3">
        <w:t>B</w:t>
      </w:r>
      <w:r w:rsidRPr="000144C3">
        <w:t>，地下水环境评价等级为三级，声环境评价等级为三级，生态环境评价</w:t>
      </w:r>
      <w:r w:rsidRPr="000144C3">
        <w:rPr>
          <w:rFonts w:hint="eastAsia"/>
        </w:rPr>
        <w:t>为</w:t>
      </w:r>
      <w:r w:rsidRPr="000144C3">
        <w:t>简单分析，土壤环境影响评价</w:t>
      </w:r>
      <w:r w:rsidRPr="000144C3">
        <w:rPr>
          <w:rFonts w:hint="eastAsia"/>
        </w:rPr>
        <w:t>等级</w:t>
      </w:r>
      <w:r w:rsidRPr="000144C3">
        <w:t>为</w:t>
      </w:r>
      <w:r w:rsidR="001B221E" w:rsidRPr="000144C3">
        <w:t>二</w:t>
      </w:r>
      <w:r w:rsidRPr="000144C3">
        <w:t>级，环境风险为</w:t>
      </w:r>
      <w:r w:rsidRPr="000144C3">
        <w:rPr>
          <w:rFonts w:hint="eastAsia"/>
        </w:rPr>
        <w:t>二级</w:t>
      </w:r>
      <w:r w:rsidRPr="000144C3">
        <w:t>评价。</w:t>
      </w:r>
    </w:p>
    <w:p w14:paraId="45915D2B" w14:textId="77777777" w:rsidR="00696139" w:rsidRPr="000144C3" w:rsidRDefault="005D6202">
      <w:pPr>
        <w:pStyle w:val="0"/>
        <w:widowControl/>
        <w:ind w:firstLine="562"/>
        <w:rPr>
          <w:b/>
          <w:bCs/>
          <w:sz w:val="28"/>
          <w:szCs w:val="28"/>
        </w:rPr>
      </w:pPr>
      <w:r w:rsidRPr="000144C3">
        <w:rPr>
          <w:rFonts w:hint="eastAsia"/>
          <w:b/>
          <w:bCs/>
          <w:sz w:val="28"/>
          <w:szCs w:val="28"/>
        </w:rPr>
        <w:t>五、关注的主要环境问题及环境影响</w:t>
      </w:r>
    </w:p>
    <w:p w14:paraId="74B0041F" w14:textId="77777777" w:rsidR="00696139" w:rsidRPr="000144C3" w:rsidRDefault="005D6202">
      <w:pPr>
        <w:spacing w:line="360" w:lineRule="auto"/>
        <w:ind w:firstLineChars="200" w:firstLine="480"/>
        <w:jc w:val="both"/>
        <w:rPr>
          <w:rFonts w:ascii="Times New Roman"/>
        </w:rPr>
      </w:pPr>
      <w:r w:rsidRPr="000144C3">
        <w:rPr>
          <w:rFonts w:ascii="Times New Roman"/>
        </w:rPr>
        <w:t>1</w:t>
      </w:r>
      <w:r w:rsidRPr="000144C3">
        <w:rPr>
          <w:rFonts w:ascii="Times New Roman" w:hint="eastAsia"/>
        </w:rPr>
        <w:t>）项目运营期生产过程产生的废水、</w:t>
      </w:r>
      <w:r w:rsidRPr="000144C3">
        <w:rPr>
          <w:rFonts w:ascii="Times New Roman"/>
        </w:rPr>
        <w:t>废气</w:t>
      </w:r>
      <w:r w:rsidRPr="000144C3">
        <w:rPr>
          <w:rFonts w:ascii="Times New Roman" w:hint="eastAsia"/>
        </w:rPr>
        <w:t>、固体废弃物及噪声</w:t>
      </w:r>
      <w:r w:rsidRPr="000144C3">
        <w:rPr>
          <w:rFonts w:ascii="Times New Roman"/>
        </w:rPr>
        <w:t>对</w:t>
      </w:r>
      <w:r w:rsidRPr="000144C3">
        <w:rPr>
          <w:rFonts w:ascii="Times New Roman" w:hint="eastAsia"/>
        </w:rPr>
        <w:t>周边环境</w:t>
      </w:r>
      <w:r w:rsidRPr="000144C3">
        <w:rPr>
          <w:rFonts w:ascii="Times New Roman"/>
        </w:rPr>
        <w:t>的影响</w:t>
      </w:r>
      <w:r w:rsidRPr="000144C3">
        <w:rPr>
          <w:rFonts w:ascii="Times New Roman" w:hint="eastAsia"/>
        </w:rPr>
        <w:t>；</w:t>
      </w:r>
    </w:p>
    <w:p w14:paraId="1F9B20BC" w14:textId="77777777" w:rsidR="00696139" w:rsidRPr="000144C3" w:rsidRDefault="005D6202">
      <w:pPr>
        <w:spacing w:line="360" w:lineRule="auto"/>
        <w:ind w:firstLineChars="200" w:firstLine="480"/>
        <w:jc w:val="both"/>
        <w:rPr>
          <w:rFonts w:ascii="Times New Roman"/>
        </w:rPr>
      </w:pPr>
      <w:r w:rsidRPr="000144C3">
        <w:rPr>
          <w:rFonts w:ascii="Times New Roman"/>
        </w:rPr>
        <w:t>2</w:t>
      </w:r>
      <w:r w:rsidRPr="000144C3">
        <w:rPr>
          <w:rFonts w:ascii="Times New Roman" w:hint="eastAsia"/>
        </w:rPr>
        <w:t>）项目运营期生产废水、废气处理工程及其技术可行性及固体废物、噪声防治措施的可靠性；</w:t>
      </w:r>
    </w:p>
    <w:p w14:paraId="1D438F5C" w14:textId="77777777" w:rsidR="00696139" w:rsidRPr="000144C3" w:rsidRDefault="005D6202">
      <w:pPr>
        <w:spacing w:line="360" w:lineRule="auto"/>
        <w:ind w:firstLineChars="200" w:firstLine="480"/>
        <w:jc w:val="both"/>
        <w:rPr>
          <w:rFonts w:ascii="Times New Roman"/>
        </w:rPr>
      </w:pPr>
      <w:r w:rsidRPr="000144C3">
        <w:rPr>
          <w:rFonts w:ascii="Times New Roman"/>
        </w:rPr>
        <w:t>3</w:t>
      </w:r>
      <w:r w:rsidRPr="000144C3">
        <w:rPr>
          <w:rFonts w:ascii="Times New Roman" w:hint="eastAsia"/>
        </w:rPr>
        <w:t>）项目运营期废水、废气事故排放及项目环境风险分析。</w:t>
      </w:r>
    </w:p>
    <w:p w14:paraId="43DF85B4" w14:textId="77777777" w:rsidR="00696139" w:rsidRPr="000144C3" w:rsidRDefault="005D6202">
      <w:pPr>
        <w:spacing w:line="360" w:lineRule="auto"/>
        <w:jc w:val="both"/>
        <w:rPr>
          <w:rFonts w:ascii="Times New Roman"/>
          <w:b/>
          <w:bCs/>
          <w:sz w:val="28"/>
          <w:szCs w:val="28"/>
        </w:rPr>
      </w:pPr>
      <w:r w:rsidRPr="000144C3">
        <w:rPr>
          <w:rFonts w:ascii="Times New Roman" w:hint="eastAsia"/>
          <w:b/>
          <w:bCs/>
          <w:sz w:val="28"/>
          <w:szCs w:val="28"/>
        </w:rPr>
        <w:t>六、环境影响评价的主要结论</w:t>
      </w:r>
    </w:p>
    <w:p w14:paraId="71191697" w14:textId="6008E0D4" w:rsidR="00696139" w:rsidRPr="000144C3" w:rsidRDefault="001B221E">
      <w:pPr>
        <w:spacing w:line="360" w:lineRule="auto"/>
        <w:ind w:firstLineChars="200" w:firstLine="480"/>
        <w:jc w:val="both"/>
        <w:rPr>
          <w:rFonts w:ascii="Times New Roman"/>
        </w:rPr>
      </w:pPr>
      <w:r w:rsidRPr="000144C3">
        <w:rPr>
          <w:rFonts w:ascii="Times New Roman" w:hint="eastAsia"/>
        </w:rPr>
        <w:t>加德纳航空科技有限公司表面处理线扩建技改项目</w:t>
      </w:r>
      <w:r w:rsidR="005D6202" w:rsidRPr="000144C3">
        <w:rPr>
          <w:rFonts w:ascii="Times New Roman" w:hint="eastAsia"/>
        </w:rPr>
        <w:t>符合国家当前产业政策，与当地发展规划相符。本项目对生产中产生的废水、废气、噪声和固体废物，拟采取严格地治理措施，与之配套的环保设施比较完善，治理方案选择合理、可行，能做到稳定、达标排放。项目加强管理与日常监测，能满足国家和地方环境保护法规和标准要求。项目的建设得到了所在区域公众的支持。项目建设单位在严格贯彻落实本报告书提出的各项环境保护措施的前提下，从环境影响角度而言，本项目在所选厂址内建设可行。</w:t>
      </w:r>
    </w:p>
    <w:p w14:paraId="6A8494A4" w14:textId="77777777" w:rsidR="00696139" w:rsidRPr="000144C3" w:rsidRDefault="00696139">
      <w:pPr>
        <w:adjustRightInd w:val="0"/>
        <w:snapToGrid w:val="0"/>
        <w:spacing w:line="360" w:lineRule="auto"/>
        <w:ind w:firstLineChars="200" w:firstLine="480"/>
        <w:rPr>
          <w:rFonts w:ascii="Times New Roman"/>
          <w:color w:val="FF0000"/>
        </w:rPr>
      </w:pPr>
    </w:p>
    <w:p w14:paraId="7B474618" w14:textId="77777777" w:rsidR="00696139" w:rsidRPr="000144C3" w:rsidRDefault="00696139">
      <w:pPr>
        <w:adjustRightInd w:val="0"/>
        <w:snapToGrid w:val="0"/>
        <w:spacing w:line="360" w:lineRule="auto"/>
        <w:ind w:firstLineChars="200" w:firstLine="480"/>
        <w:rPr>
          <w:rFonts w:ascii="Times New Roman"/>
          <w:color w:val="FF0000"/>
        </w:rPr>
      </w:pPr>
    </w:p>
    <w:p w14:paraId="785903D9" w14:textId="77777777" w:rsidR="00696139" w:rsidRPr="000144C3" w:rsidRDefault="00696139">
      <w:pPr>
        <w:pStyle w:val="0"/>
        <w:widowControl/>
        <w:ind w:firstLineChars="0" w:firstLine="0"/>
        <w:rPr>
          <w:color w:val="FF0000"/>
          <w:szCs w:val="24"/>
        </w:rPr>
        <w:sectPr w:rsidR="00696139" w:rsidRPr="000144C3" w:rsidSect="00702AE9">
          <w:headerReference w:type="default" r:id="rId16"/>
          <w:footerReference w:type="default" r:id="rId17"/>
          <w:pgSz w:w="11906" w:h="16838"/>
          <w:pgMar w:top="1247" w:right="1191" w:bottom="1247" w:left="1247" w:header="851" w:footer="992" w:gutter="0"/>
          <w:pgNumType w:start="1"/>
          <w:cols w:space="720"/>
          <w:docGrid w:type="lines" w:linePitch="326"/>
        </w:sectPr>
      </w:pPr>
    </w:p>
    <w:p w14:paraId="09F582DD" w14:textId="5A2B4FA0" w:rsidR="00696139" w:rsidRPr="000144C3" w:rsidRDefault="005D6202" w:rsidP="00605E58">
      <w:pPr>
        <w:pStyle w:val="1"/>
        <w:numPr>
          <w:ilvl w:val="0"/>
          <w:numId w:val="4"/>
        </w:numPr>
        <w:rPr>
          <w:rFonts w:ascii="Times New Roman" w:hAnsi="Times New Roman"/>
        </w:rPr>
      </w:pPr>
      <w:bookmarkStart w:id="6" w:name="_Toc18421"/>
      <w:bookmarkStart w:id="7" w:name="_Toc20227"/>
      <w:bookmarkStart w:id="8" w:name="_Toc427144787"/>
      <w:bookmarkStart w:id="9" w:name="_Toc186829259"/>
      <w:r w:rsidRPr="000144C3">
        <w:rPr>
          <w:rFonts w:ascii="Times New Roman" w:hAnsi="Times New Roman"/>
        </w:rPr>
        <w:lastRenderedPageBreak/>
        <w:t>总</w:t>
      </w:r>
      <w:bookmarkEnd w:id="6"/>
      <w:bookmarkEnd w:id="7"/>
      <w:bookmarkEnd w:id="8"/>
      <w:r w:rsidRPr="000144C3">
        <w:rPr>
          <w:rFonts w:ascii="Times New Roman" w:hAnsi="Times New Roman" w:hint="eastAsia"/>
        </w:rPr>
        <w:t>则</w:t>
      </w:r>
      <w:bookmarkEnd w:id="9"/>
    </w:p>
    <w:p w14:paraId="2AAA0279" w14:textId="3C15800A" w:rsidR="00696139" w:rsidRPr="000144C3" w:rsidRDefault="00A65A8D" w:rsidP="00A65A8D">
      <w:pPr>
        <w:pStyle w:val="2"/>
        <w:rPr>
          <w:rFonts w:ascii="Times New Roman" w:hAnsi="Times New Roman"/>
        </w:rPr>
      </w:pPr>
      <w:bookmarkStart w:id="10" w:name="_Toc410732490"/>
      <w:bookmarkStart w:id="11" w:name="_Toc28152"/>
      <w:bookmarkStart w:id="12" w:name="_Toc28959"/>
      <w:bookmarkStart w:id="13" w:name="_Toc427144788"/>
      <w:bookmarkStart w:id="14" w:name="_Toc186829260"/>
      <w:r w:rsidRPr="000144C3">
        <w:rPr>
          <w:rFonts w:ascii="Times New Roman" w:hAnsi="Times New Roman" w:hint="eastAsia"/>
        </w:rPr>
        <w:t>1</w:t>
      </w:r>
      <w:r w:rsidRPr="000144C3">
        <w:rPr>
          <w:rFonts w:ascii="Times New Roman" w:hAnsi="Times New Roman"/>
        </w:rPr>
        <w:t>.1</w:t>
      </w:r>
      <w:r w:rsidR="005D6202" w:rsidRPr="000144C3">
        <w:rPr>
          <w:rFonts w:ascii="Times New Roman" w:hAnsi="Times New Roman"/>
        </w:rPr>
        <w:t>编制依据</w:t>
      </w:r>
      <w:bookmarkEnd w:id="10"/>
      <w:bookmarkEnd w:id="11"/>
      <w:bookmarkEnd w:id="12"/>
      <w:bookmarkEnd w:id="13"/>
      <w:bookmarkEnd w:id="14"/>
    </w:p>
    <w:p w14:paraId="572D998C" w14:textId="77777777" w:rsidR="00696139" w:rsidRPr="000144C3" w:rsidRDefault="005D6202">
      <w:pPr>
        <w:pStyle w:val="3"/>
      </w:pPr>
      <w:bookmarkStart w:id="15" w:name="_Toc22029"/>
      <w:bookmarkStart w:id="16" w:name="_Toc225347012"/>
      <w:bookmarkStart w:id="17" w:name="_Toc427144789"/>
      <w:r w:rsidRPr="000144C3">
        <w:t>1.1.1</w:t>
      </w:r>
      <w:r w:rsidRPr="000144C3">
        <w:rPr>
          <w:rFonts w:hint="eastAsia"/>
        </w:rPr>
        <w:t>国家</w:t>
      </w:r>
      <w:r w:rsidRPr="000144C3">
        <w:t>法律法规</w:t>
      </w:r>
      <w:bookmarkEnd w:id="15"/>
      <w:bookmarkEnd w:id="16"/>
      <w:bookmarkEnd w:id="17"/>
    </w:p>
    <w:p w14:paraId="0B68758A"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hint="eastAsia"/>
        </w:rPr>
        <w:t>）《中华人民共和国环境保护法》（</w:t>
      </w:r>
      <w:r w:rsidRPr="000144C3">
        <w:rPr>
          <w:rFonts w:ascii="Times New Roman" w:hint="eastAsia"/>
        </w:rPr>
        <w:t>2015</w:t>
      </w:r>
      <w:r w:rsidRPr="000144C3">
        <w:rPr>
          <w:rFonts w:ascii="Times New Roman" w:hint="eastAsia"/>
        </w:rPr>
        <w:t>年</w:t>
      </w:r>
      <w:r w:rsidRPr="000144C3">
        <w:rPr>
          <w:rFonts w:ascii="Times New Roman" w:hint="eastAsia"/>
        </w:rPr>
        <w:t>1</w:t>
      </w:r>
      <w:r w:rsidRPr="000144C3">
        <w:rPr>
          <w:rFonts w:ascii="Times New Roman" w:hint="eastAsia"/>
        </w:rPr>
        <w:t>月</w:t>
      </w:r>
      <w:r w:rsidRPr="000144C3">
        <w:rPr>
          <w:rFonts w:ascii="Times New Roman" w:hint="eastAsia"/>
        </w:rPr>
        <w:t>1</w:t>
      </w:r>
      <w:r w:rsidRPr="000144C3">
        <w:rPr>
          <w:rFonts w:ascii="Times New Roman" w:hint="eastAsia"/>
        </w:rPr>
        <w:t>日）；</w:t>
      </w:r>
    </w:p>
    <w:p w14:paraId="4171F544"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2</w:t>
      </w:r>
      <w:r w:rsidRPr="000144C3">
        <w:rPr>
          <w:rFonts w:ascii="Times New Roman" w:hint="eastAsia"/>
        </w:rPr>
        <w:t>）《中华人民共和国环境影响评价法》（</w:t>
      </w:r>
      <w:r w:rsidRPr="000144C3">
        <w:rPr>
          <w:rFonts w:ascii="Times New Roman" w:hint="eastAsia"/>
        </w:rPr>
        <w:t>2018</w:t>
      </w:r>
      <w:r w:rsidRPr="000144C3">
        <w:rPr>
          <w:rFonts w:ascii="Times New Roman" w:hint="eastAsia"/>
        </w:rPr>
        <w:t>年</w:t>
      </w:r>
      <w:r w:rsidRPr="000144C3">
        <w:rPr>
          <w:rFonts w:ascii="Times New Roman" w:hint="eastAsia"/>
        </w:rPr>
        <w:t>12</w:t>
      </w:r>
      <w:r w:rsidRPr="000144C3">
        <w:rPr>
          <w:rFonts w:ascii="Times New Roman" w:hint="eastAsia"/>
        </w:rPr>
        <w:t>月</w:t>
      </w:r>
      <w:r w:rsidRPr="000144C3">
        <w:rPr>
          <w:rFonts w:ascii="Times New Roman" w:hint="eastAsia"/>
        </w:rPr>
        <w:t>29</w:t>
      </w:r>
      <w:r w:rsidRPr="000144C3">
        <w:rPr>
          <w:rFonts w:ascii="Times New Roman" w:hint="eastAsia"/>
        </w:rPr>
        <w:t>日修正）；</w:t>
      </w:r>
    </w:p>
    <w:p w14:paraId="4BDB0C24"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3</w:t>
      </w:r>
      <w:r w:rsidRPr="000144C3">
        <w:rPr>
          <w:rFonts w:ascii="Times New Roman" w:hint="eastAsia"/>
        </w:rPr>
        <w:t>）《中华人民共和国大气污染防治法》（</w:t>
      </w:r>
      <w:r w:rsidRPr="000144C3">
        <w:rPr>
          <w:rFonts w:ascii="Times New Roman" w:hint="eastAsia"/>
        </w:rPr>
        <w:t>2018</w:t>
      </w:r>
      <w:r w:rsidRPr="000144C3">
        <w:rPr>
          <w:rFonts w:ascii="Times New Roman" w:hint="eastAsia"/>
        </w:rPr>
        <w:t>年</w:t>
      </w:r>
      <w:r w:rsidRPr="000144C3">
        <w:rPr>
          <w:rFonts w:ascii="Times New Roman" w:hint="eastAsia"/>
        </w:rPr>
        <w:t>10</w:t>
      </w:r>
      <w:r w:rsidRPr="000144C3">
        <w:rPr>
          <w:rFonts w:ascii="Times New Roman" w:hint="eastAsia"/>
        </w:rPr>
        <w:t>月</w:t>
      </w:r>
      <w:r w:rsidRPr="000144C3">
        <w:rPr>
          <w:rFonts w:ascii="Times New Roman" w:hint="eastAsia"/>
        </w:rPr>
        <w:t>26</w:t>
      </w:r>
      <w:r w:rsidRPr="000144C3">
        <w:rPr>
          <w:rFonts w:ascii="Times New Roman" w:hint="eastAsia"/>
        </w:rPr>
        <w:t>日修正）；</w:t>
      </w:r>
    </w:p>
    <w:p w14:paraId="2D6DA423"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4</w:t>
      </w:r>
      <w:r w:rsidRPr="000144C3">
        <w:rPr>
          <w:rFonts w:ascii="Times New Roman" w:hint="eastAsia"/>
        </w:rPr>
        <w:t>）《中华人民共和国水污染防治法》（</w:t>
      </w:r>
      <w:r w:rsidRPr="000144C3">
        <w:rPr>
          <w:rFonts w:ascii="Times New Roman" w:hint="eastAsia"/>
        </w:rPr>
        <w:t>2018</w:t>
      </w:r>
      <w:r w:rsidRPr="000144C3">
        <w:rPr>
          <w:rFonts w:ascii="Times New Roman" w:hint="eastAsia"/>
        </w:rPr>
        <w:t>年</w:t>
      </w:r>
      <w:r w:rsidRPr="000144C3">
        <w:rPr>
          <w:rFonts w:ascii="Times New Roman" w:hint="eastAsia"/>
        </w:rPr>
        <w:t>1</w:t>
      </w:r>
      <w:r w:rsidRPr="000144C3">
        <w:rPr>
          <w:rFonts w:ascii="Times New Roman" w:hint="eastAsia"/>
        </w:rPr>
        <w:t>月</w:t>
      </w:r>
      <w:r w:rsidRPr="000144C3">
        <w:rPr>
          <w:rFonts w:ascii="Times New Roman" w:hint="eastAsia"/>
        </w:rPr>
        <w:t>1</w:t>
      </w:r>
      <w:r w:rsidRPr="000144C3">
        <w:rPr>
          <w:rFonts w:ascii="Times New Roman" w:hint="eastAsia"/>
        </w:rPr>
        <w:t>日）；</w:t>
      </w:r>
    </w:p>
    <w:p w14:paraId="623E8B22"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5</w:t>
      </w:r>
      <w:r w:rsidRPr="000144C3">
        <w:rPr>
          <w:rFonts w:ascii="Times New Roman" w:hint="eastAsia"/>
        </w:rPr>
        <w:t>）《中华人民共和国环境噪声污染防治法》（</w:t>
      </w:r>
      <w:r w:rsidRPr="000144C3">
        <w:rPr>
          <w:rFonts w:ascii="Times New Roman"/>
        </w:rPr>
        <w:t>2022</w:t>
      </w:r>
      <w:r w:rsidRPr="000144C3">
        <w:rPr>
          <w:rFonts w:ascii="Times New Roman"/>
        </w:rPr>
        <w:t>年</w:t>
      </w:r>
      <w:r w:rsidRPr="000144C3">
        <w:rPr>
          <w:rFonts w:ascii="Times New Roman"/>
        </w:rPr>
        <w:t>6</w:t>
      </w:r>
      <w:r w:rsidRPr="000144C3">
        <w:rPr>
          <w:rFonts w:ascii="Times New Roman"/>
        </w:rPr>
        <w:t>月</w:t>
      </w:r>
      <w:r w:rsidRPr="000144C3">
        <w:rPr>
          <w:rFonts w:ascii="Times New Roman"/>
        </w:rPr>
        <w:t>5</w:t>
      </w:r>
      <w:r w:rsidRPr="000144C3">
        <w:rPr>
          <w:rFonts w:ascii="Times New Roman"/>
        </w:rPr>
        <w:t>日</w:t>
      </w:r>
      <w:r w:rsidRPr="000144C3">
        <w:rPr>
          <w:rFonts w:ascii="Times New Roman" w:hint="eastAsia"/>
        </w:rPr>
        <w:t>施行）；</w:t>
      </w:r>
    </w:p>
    <w:p w14:paraId="146C8EF1"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6</w:t>
      </w:r>
      <w:r w:rsidRPr="000144C3">
        <w:rPr>
          <w:rFonts w:ascii="Times New Roman" w:hint="eastAsia"/>
        </w:rPr>
        <w:t>）《中华人民共和国固体废物污染环境防治法》（</w:t>
      </w:r>
      <w:r w:rsidRPr="000144C3">
        <w:rPr>
          <w:rFonts w:ascii="Times New Roman" w:hint="eastAsia"/>
        </w:rPr>
        <w:t>20</w:t>
      </w:r>
      <w:r w:rsidRPr="000144C3">
        <w:rPr>
          <w:rFonts w:ascii="Times New Roman"/>
        </w:rPr>
        <w:t>20</w:t>
      </w:r>
      <w:r w:rsidRPr="000144C3">
        <w:rPr>
          <w:rFonts w:ascii="Times New Roman" w:hint="eastAsia"/>
        </w:rPr>
        <w:t>年</w:t>
      </w:r>
      <w:r w:rsidRPr="000144C3">
        <w:rPr>
          <w:rFonts w:ascii="Times New Roman"/>
        </w:rPr>
        <w:t>9</w:t>
      </w:r>
      <w:r w:rsidRPr="000144C3">
        <w:rPr>
          <w:rFonts w:ascii="Times New Roman" w:hint="eastAsia"/>
        </w:rPr>
        <w:t>月</w:t>
      </w:r>
      <w:r w:rsidRPr="000144C3">
        <w:rPr>
          <w:rFonts w:ascii="Times New Roman"/>
        </w:rPr>
        <w:t>1</w:t>
      </w:r>
      <w:r w:rsidRPr="000144C3">
        <w:rPr>
          <w:rFonts w:ascii="Times New Roman" w:hint="eastAsia"/>
        </w:rPr>
        <w:t>日施行）；</w:t>
      </w:r>
    </w:p>
    <w:p w14:paraId="23B46322"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7</w:t>
      </w:r>
      <w:r w:rsidRPr="000144C3">
        <w:rPr>
          <w:rFonts w:ascii="Times New Roman" w:hint="eastAsia"/>
        </w:rPr>
        <w:t>）《中华人民共和国土壤污染防治法》（</w:t>
      </w:r>
      <w:r w:rsidRPr="000144C3">
        <w:rPr>
          <w:rFonts w:ascii="Times New Roman" w:hint="eastAsia"/>
        </w:rPr>
        <w:t>2019</w:t>
      </w:r>
      <w:r w:rsidRPr="000144C3">
        <w:rPr>
          <w:rFonts w:ascii="Times New Roman" w:hint="eastAsia"/>
        </w:rPr>
        <w:t>年</w:t>
      </w:r>
      <w:r w:rsidRPr="000144C3">
        <w:rPr>
          <w:rFonts w:ascii="Times New Roman" w:hint="eastAsia"/>
        </w:rPr>
        <w:t>1</w:t>
      </w:r>
      <w:r w:rsidRPr="000144C3">
        <w:rPr>
          <w:rFonts w:ascii="Times New Roman" w:hint="eastAsia"/>
        </w:rPr>
        <w:t>月</w:t>
      </w:r>
      <w:r w:rsidRPr="000144C3">
        <w:rPr>
          <w:rFonts w:ascii="Times New Roman" w:hint="eastAsia"/>
        </w:rPr>
        <w:t>1</w:t>
      </w:r>
      <w:r w:rsidRPr="000144C3">
        <w:rPr>
          <w:rFonts w:ascii="Times New Roman" w:hint="eastAsia"/>
        </w:rPr>
        <w:t>日）；</w:t>
      </w:r>
    </w:p>
    <w:p w14:paraId="5A4BCFF0"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8</w:t>
      </w:r>
      <w:r w:rsidRPr="000144C3">
        <w:rPr>
          <w:rFonts w:ascii="Times New Roman" w:hint="eastAsia"/>
        </w:rPr>
        <w:t>）《中华人民共和国长江保护法》（</w:t>
      </w:r>
      <w:r w:rsidRPr="000144C3">
        <w:rPr>
          <w:rFonts w:ascii="Times New Roman" w:hint="eastAsia"/>
        </w:rPr>
        <w:t>2021</w:t>
      </w:r>
      <w:r w:rsidRPr="000144C3">
        <w:rPr>
          <w:rFonts w:ascii="Times New Roman" w:hint="eastAsia"/>
        </w:rPr>
        <w:t>年</w:t>
      </w:r>
      <w:r w:rsidRPr="000144C3">
        <w:rPr>
          <w:rFonts w:ascii="Times New Roman" w:hint="eastAsia"/>
        </w:rPr>
        <w:t>3</w:t>
      </w:r>
      <w:r w:rsidRPr="000144C3">
        <w:rPr>
          <w:rFonts w:ascii="Times New Roman" w:hint="eastAsia"/>
        </w:rPr>
        <w:t>月</w:t>
      </w:r>
      <w:r w:rsidRPr="000144C3">
        <w:rPr>
          <w:rFonts w:ascii="Times New Roman" w:hint="eastAsia"/>
        </w:rPr>
        <w:t>1</w:t>
      </w:r>
      <w:r w:rsidRPr="000144C3">
        <w:rPr>
          <w:rFonts w:ascii="Times New Roman" w:hint="eastAsia"/>
        </w:rPr>
        <w:t>日起施行）</w:t>
      </w:r>
    </w:p>
    <w:p w14:paraId="29751A0F"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9</w:t>
      </w:r>
      <w:r w:rsidRPr="000144C3">
        <w:rPr>
          <w:rFonts w:ascii="Times New Roman" w:hint="eastAsia"/>
        </w:rPr>
        <w:t>）《中华人民共和国循环经济促进法》，（</w:t>
      </w:r>
      <w:r w:rsidRPr="000144C3">
        <w:rPr>
          <w:rFonts w:ascii="Times New Roman" w:hint="eastAsia"/>
        </w:rPr>
        <w:t>201</w:t>
      </w:r>
      <w:r w:rsidRPr="000144C3">
        <w:rPr>
          <w:rFonts w:ascii="Times New Roman"/>
        </w:rPr>
        <w:t>8</w:t>
      </w:r>
      <w:r w:rsidRPr="000144C3">
        <w:rPr>
          <w:rFonts w:ascii="Times New Roman" w:hint="eastAsia"/>
        </w:rPr>
        <w:t>年</w:t>
      </w:r>
      <w:r w:rsidRPr="000144C3">
        <w:rPr>
          <w:rFonts w:ascii="Times New Roman"/>
        </w:rPr>
        <w:t>10</w:t>
      </w:r>
      <w:r w:rsidRPr="000144C3">
        <w:rPr>
          <w:rFonts w:ascii="Times New Roman" w:hint="eastAsia"/>
        </w:rPr>
        <w:t>月</w:t>
      </w:r>
      <w:r w:rsidRPr="000144C3">
        <w:rPr>
          <w:rFonts w:ascii="Times New Roman"/>
        </w:rPr>
        <w:t>26</w:t>
      </w:r>
      <w:r w:rsidRPr="000144C3">
        <w:rPr>
          <w:rFonts w:ascii="Times New Roman" w:hint="eastAsia"/>
        </w:rPr>
        <w:t>日施行）；</w:t>
      </w:r>
    </w:p>
    <w:p w14:paraId="0C756C32" w14:textId="4179A027" w:rsidR="00696139" w:rsidRPr="000144C3" w:rsidRDefault="005D6202" w:rsidP="009739A1">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10</w:t>
      </w:r>
      <w:r w:rsidRPr="000144C3">
        <w:rPr>
          <w:rFonts w:ascii="Times New Roman" w:hint="eastAsia"/>
        </w:rPr>
        <w:t>）《中华人民共和国节约能源法》，（</w:t>
      </w:r>
      <w:r w:rsidRPr="000144C3">
        <w:rPr>
          <w:rFonts w:ascii="Times New Roman" w:hint="eastAsia"/>
        </w:rPr>
        <w:t>201</w:t>
      </w:r>
      <w:r w:rsidRPr="000144C3">
        <w:rPr>
          <w:rFonts w:ascii="Times New Roman"/>
        </w:rPr>
        <w:t>8</w:t>
      </w:r>
      <w:r w:rsidRPr="000144C3">
        <w:rPr>
          <w:rFonts w:ascii="Times New Roman" w:hint="eastAsia"/>
        </w:rPr>
        <w:t>年</w:t>
      </w:r>
      <w:r w:rsidRPr="000144C3">
        <w:rPr>
          <w:rFonts w:ascii="Times New Roman"/>
        </w:rPr>
        <w:t>10</w:t>
      </w:r>
      <w:r w:rsidRPr="000144C3">
        <w:rPr>
          <w:rFonts w:ascii="Times New Roman" w:hint="eastAsia"/>
        </w:rPr>
        <w:t>月</w:t>
      </w:r>
      <w:r w:rsidRPr="000144C3">
        <w:rPr>
          <w:rFonts w:ascii="Times New Roman"/>
        </w:rPr>
        <w:t>26</w:t>
      </w:r>
      <w:r w:rsidRPr="000144C3">
        <w:rPr>
          <w:rFonts w:ascii="Times New Roman" w:hint="eastAsia"/>
        </w:rPr>
        <w:t>日施行）</w:t>
      </w:r>
      <w:r w:rsidR="009739A1" w:rsidRPr="000144C3">
        <w:rPr>
          <w:rFonts w:ascii="Times New Roman" w:hint="eastAsia"/>
        </w:rPr>
        <w:t>。</w:t>
      </w:r>
    </w:p>
    <w:p w14:paraId="0FC47D3A" w14:textId="77777777" w:rsidR="00696139" w:rsidRPr="000144C3" w:rsidRDefault="005D6202">
      <w:pPr>
        <w:pStyle w:val="3"/>
      </w:pPr>
      <w:r w:rsidRPr="000144C3">
        <w:t>1.1.</w:t>
      </w:r>
      <w:r w:rsidRPr="000144C3">
        <w:rPr>
          <w:rFonts w:hint="eastAsia"/>
        </w:rPr>
        <w:t>2</w:t>
      </w:r>
      <w:r w:rsidRPr="000144C3">
        <w:t>国家</w:t>
      </w:r>
      <w:r w:rsidRPr="000144C3">
        <w:rPr>
          <w:rFonts w:hint="eastAsia"/>
        </w:rPr>
        <w:t>环境行政</w:t>
      </w:r>
      <w:r w:rsidRPr="000144C3">
        <w:t>法规和规章办法</w:t>
      </w:r>
    </w:p>
    <w:p w14:paraId="0004E35B"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hint="eastAsia"/>
        </w:rPr>
        <w:t>）《建设项目环境保护管理条例》（国务院令第</w:t>
      </w:r>
      <w:r w:rsidRPr="000144C3">
        <w:rPr>
          <w:rFonts w:ascii="Times New Roman" w:hint="eastAsia"/>
        </w:rPr>
        <w:t>682</w:t>
      </w:r>
      <w:r w:rsidRPr="000144C3">
        <w:rPr>
          <w:rFonts w:ascii="Times New Roman" w:hint="eastAsia"/>
        </w:rPr>
        <w:t>号，</w:t>
      </w:r>
      <w:r w:rsidRPr="000144C3">
        <w:rPr>
          <w:rFonts w:ascii="Times New Roman" w:hint="eastAsia"/>
        </w:rPr>
        <w:t>2017</w:t>
      </w:r>
      <w:r w:rsidRPr="000144C3">
        <w:rPr>
          <w:rFonts w:ascii="Times New Roman" w:hint="eastAsia"/>
        </w:rPr>
        <w:t>年</w:t>
      </w:r>
      <w:r w:rsidRPr="000144C3">
        <w:rPr>
          <w:rFonts w:ascii="Times New Roman" w:hint="eastAsia"/>
        </w:rPr>
        <w:t>10</w:t>
      </w:r>
      <w:r w:rsidRPr="000144C3">
        <w:rPr>
          <w:rFonts w:ascii="Times New Roman" w:hint="eastAsia"/>
        </w:rPr>
        <w:t>月</w:t>
      </w:r>
      <w:r w:rsidRPr="000144C3">
        <w:rPr>
          <w:rFonts w:ascii="Times New Roman" w:hint="eastAsia"/>
        </w:rPr>
        <w:t>1</w:t>
      </w:r>
      <w:r w:rsidRPr="000144C3">
        <w:rPr>
          <w:rFonts w:ascii="Times New Roman" w:hint="eastAsia"/>
        </w:rPr>
        <w:t>日）；</w:t>
      </w:r>
    </w:p>
    <w:p w14:paraId="5692BFE5"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2</w:t>
      </w:r>
      <w:r w:rsidRPr="000144C3">
        <w:rPr>
          <w:rFonts w:ascii="Times New Roman" w:hint="eastAsia"/>
        </w:rPr>
        <w:t>）《建设项目环境影响评价分类管理名录》（</w:t>
      </w:r>
      <w:r w:rsidRPr="000144C3">
        <w:rPr>
          <w:rFonts w:ascii="Times New Roman" w:hint="eastAsia"/>
        </w:rPr>
        <w:t>2021</w:t>
      </w:r>
      <w:r w:rsidRPr="000144C3">
        <w:rPr>
          <w:rFonts w:ascii="Times New Roman" w:hint="eastAsia"/>
        </w:rPr>
        <w:t>年</w:t>
      </w:r>
      <w:r w:rsidRPr="000144C3">
        <w:rPr>
          <w:rFonts w:ascii="Times New Roman" w:hint="eastAsia"/>
        </w:rPr>
        <w:t>1</w:t>
      </w:r>
      <w:r w:rsidRPr="000144C3">
        <w:rPr>
          <w:rFonts w:ascii="Times New Roman" w:hint="eastAsia"/>
        </w:rPr>
        <w:t>月</w:t>
      </w:r>
      <w:r w:rsidRPr="000144C3">
        <w:rPr>
          <w:rFonts w:ascii="Times New Roman" w:hint="eastAsia"/>
        </w:rPr>
        <w:t>1</w:t>
      </w:r>
      <w:r w:rsidRPr="000144C3">
        <w:rPr>
          <w:rFonts w:ascii="Times New Roman" w:hint="eastAsia"/>
        </w:rPr>
        <w:t>日）；</w:t>
      </w:r>
    </w:p>
    <w:p w14:paraId="56D8A9FB" w14:textId="584938C4"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3</w:t>
      </w:r>
      <w:r w:rsidRPr="000144C3">
        <w:rPr>
          <w:rFonts w:ascii="Times New Roman" w:hint="eastAsia"/>
        </w:rPr>
        <w:t>）《产业结构调整指导目录（</w:t>
      </w:r>
      <w:r w:rsidRPr="000144C3">
        <w:rPr>
          <w:rFonts w:ascii="Times New Roman" w:hint="eastAsia"/>
        </w:rPr>
        <w:t>20</w:t>
      </w:r>
      <w:r w:rsidR="00625880" w:rsidRPr="000144C3">
        <w:rPr>
          <w:rFonts w:ascii="Times New Roman" w:hint="eastAsia"/>
        </w:rPr>
        <w:t>24</w:t>
      </w:r>
      <w:r w:rsidRPr="000144C3">
        <w:rPr>
          <w:rFonts w:ascii="Times New Roman" w:hint="eastAsia"/>
        </w:rPr>
        <w:t>年本）》</w:t>
      </w:r>
      <w:r w:rsidRPr="000144C3">
        <w:rPr>
          <w:rFonts w:ascii="Times New Roman"/>
        </w:rPr>
        <w:t>（</w:t>
      </w:r>
      <w:r w:rsidR="00625880" w:rsidRPr="000144C3">
        <w:rPr>
          <w:rFonts w:ascii="Times New Roman" w:hint="eastAsia"/>
          <w:bCs/>
        </w:rPr>
        <w:t>国家发展改革委令第</w:t>
      </w:r>
      <w:r w:rsidR="00625880" w:rsidRPr="000144C3">
        <w:rPr>
          <w:rFonts w:ascii="Times New Roman" w:hint="eastAsia"/>
          <w:bCs/>
        </w:rPr>
        <w:t>7</w:t>
      </w:r>
      <w:r w:rsidR="00625880" w:rsidRPr="000144C3">
        <w:rPr>
          <w:rFonts w:ascii="Times New Roman" w:hint="eastAsia"/>
          <w:bCs/>
        </w:rPr>
        <w:t>号公布　自</w:t>
      </w:r>
      <w:r w:rsidR="00625880" w:rsidRPr="000144C3">
        <w:rPr>
          <w:rFonts w:ascii="Times New Roman" w:hint="eastAsia"/>
          <w:bCs/>
        </w:rPr>
        <w:t>2024</w:t>
      </w:r>
      <w:r w:rsidR="00625880" w:rsidRPr="000144C3">
        <w:rPr>
          <w:rFonts w:ascii="Times New Roman" w:hint="eastAsia"/>
          <w:bCs/>
        </w:rPr>
        <w:t>年</w:t>
      </w:r>
      <w:r w:rsidR="00625880" w:rsidRPr="000144C3">
        <w:rPr>
          <w:rFonts w:ascii="Times New Roman" w:hint="eastAsia"/>
          <w:bCs/>
        </w:rPr>
        <w:t>2</w:t>
      </w:r>
      <w:r w:rsidR="00625880" w:rsidRPr="000144C3">
        <w:rPr>
          <w:rFonts w:ascii="Times New Roman" w:hint="eastAsia"/>
          <w:bCs/>
        </w:rPr>
        <w:t>月</w:t>
      </w:r>
      <w:r w:rsidR="00625880" w:rsidRPr="000144C3">
        <w:rPr>
          <w:rFonts w:ascii="Times New Roman" w:hint="eastAsia"/>
          <w:bCs/>
        </w:rPr>
        <w:t>1</w:t>
      </w:r>
      <w:r w:rsidR="00625880" w:rsidRPr="000144C3">
        <w:rPr>
          <w:rFonts w:ascii="Times New Roman" w:hint="eastAsia"/>
          <w:bCs/>
        </w:rPr>
        <w:t>日起施行</w:t>
      </w:r>
      <w:r w:rsidRPr="000144C3">
        <w:rPr>
          <w:rFonts w:ascii="Times New Roman"/>
        </w:rPr>
        <w:t>）</w:t>
      </w:r>
      <w:r w:rsidRPr="000144C3">
        <w:rPr>
          <w:rFonts w:ascii="Times New Roman" w:hint="eastAsia"/>
        </w:rPr>
        <w:t>；</w:t>
      </w:r>
    </w:p>
    <w:p w14:paraId="50FDD833"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4</w:t>
      </w:r>
      <w:r w:rsidRPr="000144C3">
        <w:rPr>
          <w:rFonts w:ascii="Times New Roman" w:hint="eastAsia"/>
        </w:rPr>
        <w:t>）《环境影响评价公众参与办法》（生态环境部令第</w:t>
      </w:r>
      <w:r w:rsidRPr="000144C3">
        <w:rPr>
          <w:rFonts w:ascii="Times New Roman" w:hint="eastAsia"/>
        </w:rPr>
        <w:t>4</w:t>
      </w:r>
      <w:r w:rsidRPr="000144C3">
        <w:rPr>
          <w:rFonts w:ascii="Times New Roman" w:hint="eastAsia"/>
        </w:rPr>
        <w:t>号，</w:t>
      </w:r>
      <w:r w:rsidRPr="000144C3">
        <w:rPr>
          <w:rFonts w:ascii="Times New Roman" w:hint="eastAsia"/>
        </w:rPr>
        <w:t>2019</w:t>
      </w:r>
      <w:r w:rsidRPr="000144C3">
        <w:rPr>
          <w:rFonts w:ascii="Times New Roman" w:hint="eastAsia"/>
        </w:rPr>
        <w:t>年</w:t>
      </w:r>
      <w:r w:rsidRPr="000144C3">
        <w:rPr>
          <w:rFonts w:ascii="Times New Roman" w:hint="eastAsia"/>
        </w:rPr>
        <w:t>1</w:t>
      </w:r>
      <w:r w:rsidRPr="000144C3">
        <w:rPr>
          <w:rFonts w:ascii="Times New Roman" w:hint="eastAsia"/>
        </w:rPr>
        <w:t>月</w:t>
      </w:r>
      <w:r w:rsidRPr="000144C3">
        <w:rPr>
          <w:rFonts w:ascii="Times New Roman" w:hint="eastAsia"/>
        </w:rPr>
        <w:t>1</w:t>
      </w:r>
      <w:r w:rsidRPr="000144C3">
        <w:rPr>
          <w:rFonts w:ascii="Times New Roman" w:hint="eastAsia"/>
        </w:rPr>
        <w:t>日）；</w:t>
      </w:r>
    </w:p>
    <w:p w14:paraId="355C0A73"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5</w:t>
      </w:r>
      <w:r w:rsidRPr="000144C3">
        <w:rPr>
          <w:rFonts w:ascii="Times New Roman" w:hint="eastAsia"/>
        </w:rPr>
        <w:t>）生态环境部《关于发布</w:t>
      </w:r>
      <w:r w:rsidRPr="000144C3">
        <w:rPr>
          <w:rFonts w:ascii="Times New Roman" w:hint="eastAsia"/>
        </w:rPr>
        <w:t>&lt;</w:t>
      </w:r>
      <w:r w:rsidRPr="000144C3">
        <w:rPr>
          <w:rFonts w:ascii="Times New Roman" w:hint="eastAsia"/>
        </w:rPr>
        <w:t>环境影响评价公众参与办法</w:t>
      </w:r>
      <w:r w:rsidRPr="000144C3">
        <w:rPr>
          <w:rFonts w:ascii="Times New Roman" w:hint="eastAsia"/>
        </w:rPr>
        <w:t>&gt;</w:t>
      </w:r>
      <w:r w:rsidRPr="000144C3">
        <w:rPr>
          <w:rFonts w:ascii="Times New Roman" w:hint="eastAsia"/>
        </w:rPr>
        <w:t>配套文件的公告》（生态环境部公告，</w:t>
      </w:r>
      <w:r w:rsidRPr="000144C3">
        <w:rPr>
          <w:rFonts w:ascii="Times New Roman" w:hint="eastAsia"/>
        </w:rPr>
        <w:t>2018</w:t>
      </w:r>
      <w:r w:rsidRPr="000144C3">
        <w:rPr>
          <w:rFonts w:ascii="Times New Roman" w:hint="eastAsia"/>
        </w:rPr>
        <w:t>年第</w:t>
      </w:r>
      <w:r w:rsidRPr="000144C3">
        <w:rPr>
          <w:rFonts w:ascii="Times New Roman" w:hint="eastAsia"/>
        </w:rPr>
        <w:t>48</w:t>
      </w:r>
      <w:r w:rsidRPr="000144C3">
        <w:rPr>
          <w:rFonts w:ascii="Times New Roman" w:hint="eastAsia"/>
        </w:rPr>
        <w:t>号）；</w:t>
      </w:r>
    </w:p>
    <w:p w14:paraId="2709A32A"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6</w:t>
      </w:r>
      <w:r w:rsidRPr="000144C3">
        <w:rPr>
          <w:rFonts w:ascii="Times New Roman" w:hint="eastAsia"/>
        </w:rPr>
        <w:t>）《大气污染防治行动计划》（国发〔</w:t>
      </w:r>
      <w:r w:rsidRPr="000144C3">
        <w:rPr>
          <w:rFonts w:ascii="Times New Roman" w:hint="eastAsia"/>
        </w:rPr>
        <w:t>2013</w:t>
      </w:r>
      <w:r w:rsidRPr="000144C3">
        <w:rPr>
          <w:rFonts w:ascii="Times New Roman" w:hint="eastAsia"/>
        </w:rPr>
        <w:t>〕</w:t>
      </w:r>
      <w:r w:rsidRPr="000144C3">
        <w:rPr>
          <w:rFonts w:ascii="Times New Roman" w:hint="eastAsia"/>
        </w:rPr>
        <w:t>37</w:t>
      </w:r>
      <w:r w:rsidRPr="000144C3">
        <w:rPr>
          <w:rFonts w:ascii="Times New Roman" w:hint="eastAsia"/>
        </w:rPr>
        <w:t>号）；</w:t>
      </w:r>
    </w:p>
    <w:p w14:paraId="37C53D61"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7</w:t>
      </w:r>
      <w:r w:rsidRPr="000144C3">
        <w:rPr>
          <w:rFonts w:ascii="Times New Roman" w:hint="eastAsia"/>
        </w:rPr>
        <w:t>）《水污染防治行动计划》（国发〔</w:t>
      </w:r>
      <w:r w:rsidRPr="000144C3">
        <w:rPr>
          <w:rFonts w:ascii="Times New Roman" w:hint="eastAsia"/>
        </w:rPr>
        <w:t>2015</w:t>
      </w:r>
      <w:r w:rsidRPr="000144C3">
        <w:rPr>
          <w:rFonts w:ascii="Times New Roman" w:hint="eastAsia"/>
        </w:rPr>
        <w:t>〕</w:t>
      </w:r>
      <w:r w:rsidRPr="000144C3">
        <w:rPr>
          <w:rFonts w:ascii="Times New Roman" w:hint="eastAsia"/>
        </w:rPr>
        <w:t>17</w:t>
      </w:r>
      <w:r w:rsidRPr="000144C3">
        <w:rPr>
          <w:rFonts w:ascii="Times New Roman" w:hint="eastAsia"/>
        </w:rPr>
        <w:t>号）；</w:t>
      </w:r>
    </w:p>
    <w:p w14:paraId="24D071C8"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8</w:t>
      </w:r>
      <w:r w:rsidRPr="000144C3">
        <w:rPr>
          <w:rFonts w:ascii="Times New Roman" w:hint="eastAsia"/>
        </w:rPr>
        <w:t>）《土壤污染防治行动计划》（国发〔</w:t>
      </w:r>
      <w:r w:rsidRPr="000144C3">
        <w:rPr>
          <w:rFonts w:ascii="Times New Roman" w:hint="eastAsia"/>
        </w:rPr>
        <w:t>2016</w:t>
      </w:r>
      <w:r w:rsidRPr="000144C3">
        <w:rPr>
          <w:rFonts w:ascii="Times New Roman" w:hint="eastAsia"/>
        </w:rPr>
        <w:t>〕</w:t>
      </w:r>
      <w:r w:rsidRPr="000144C3">
        <w:rPr>
          <w:rFonts w:ascii="Times New Roman" w:hint="eastAsia"/>
        </w:rPr>
        <w:t>31</w:t>
      </w:r>
      <w:r w:rsidRPr="000144C3">
        <w:rPr>
          <w:rFonts w:ascii="Times New Roman" w:hint="eastAsia"/>
        </w:rPr>
        <w:t>号）；</w:t>
      </w:r>
    </w:p>
    <w:p w14:paraId="6BA9BA54" w14:textId="77777777" w:rsidR="00696139" w:rsidRPr="000144C3" w:rsidRDefault="005D6202">
      <w:pPr>
        <w:spacing w:line="360" w:lineRule="auto"/>
        <w:ind w:firstLineChars="200" w:firstLine="480"/>
        <w:jc w:val="both"/>
        <w:rPr>
          <w:rFonts w:ascii="Times New Roman"/>
        </w:rPr>
      </w:pPr>
      <w:r w:rsidRPr="000144C3">
        <w:rPr>
          <w:rFonts w:ascii="Times New Roman"/>
        </w:rPr>
        <w:t>（</w:t>
      </w:r>
      <w:r w:rsidRPr="000144C3">
        <w:rPr>
          <w:rFonts w:ascii="Times New Roman" w:hint="eastAsia"/>
        </w:rPr>
        <w:t>9</w:t>
      </w:r>
      <w:r w:rsidRPr="000144C3">
        <w:rPr>
          <w:rFonts w:ascii="Times New Roman"/>
        </w:rPr>
        <w:t>）</w:t>
      </w:r>
      <w:r w:rsidRPr="000144C3">
        <w:rPr>
          <w:rFonts w:ascii="Times New Roman" w:hint="eastAsia"/>
        </w:rPr>
        <w:t>《“十四五”噪声污染防治行动计划》（环大气〔</w:t>
      </w:r>
      <w:r w:rsidRPr="000144C3">
        <w:rPr>
          <w:rFonts w:ascii="Times New Roman" w:hint="eastAsia"/>
        </w:rPr>
        <w:t>2023</w:t>
      </w:r>
      <w:r w:rsidRPr="000144C3">
        <w:rPr>
          <w:rFonts w:ascii="Times New Roman" w:hint="eastAsia"/>
        </w:rPr>
        <w:t>〕</w:t>
      </w:r>
      <w:r w:rsidRPr="000144C3">
        <w:rPr>
          <w:rFonts w:ascii="Times New Roman" w:hint="eastAsia"/>
        </w:rPr>
        <w:t>1</w:t>
      </w:r>
      <w:r w:rsidRPr="000144C3">
        <w:rPr>
          <w:rFonts w:ascii="Times New Roman" w:hint="eastAsia"/>
        </w:rPr>
        <w:t>号）；</w:t>
      </w:r>
    </w:p>
    <w:p w14:paraId="695E1CF4"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rPr>
        <w:t>10</w:t>
      </w:r>
      <w:r w:rsidRPr="000144C3">
        <w:rPr>
          <w:rFonts w:ascii="Times New Roman" w:hint="eastAsia"/>
        </w:rPr>
        <w:t>）《关于进一步加强环境影响评价管理防范环境风险的通知》，环境保护部，环发〔</w:t>
      </w:r>
      <w:r w:rsidRPr="000144C3">
        <w:rPr>
          <w:rFonts w:ascii="Times New Roman" w:hint="eastAsia"/>
        </w:rPr>
        <w:t>2012</w:t>
      </w:r>
      <w:r w:rsidRPr="000144C3">
        <w:rPr>
          <w:rFonts w:ascii="Times New Roman" w:hint="eastAsia"/>
        </w:rPr>
        <w:t>〕</w:t>
      </w:r>
      <w:r w:rsidRPr="000144C3">
        <w:rPr>
          <w:rFonts w:ascii="Times New Roman" w:hint="eastAsia"/>
        </w:rPr>
        <w:t>77</w:t>
      </w:r>
      <w:r w:rsidRPr="000144C3">
        <w:rPr>
          <w:rFonts w:ascii="Times New Roman" w:hint="eastAsia"/>
        </w:rPr>
        <w:t>号，</w:t>
      </w:r>
      <w:r w:rsidRPr="000144C3">
        <w:rPr>
          <w:rFonts w:ascii="Times New Roman" w:hint="eastAsia"/>
        </w:rPr>
        <w:t>2012.07.03</w:t>
      </w:r>
      <w:r w:rsidRPr="000144C3">
        <w:rPr>
          <w:rFonts w:ascii="Times New Roman" w:hint="eastAsia"/>
        </w:rPr>
        <w:t>；</w:t>
      </w:r>
    </w:p>
    <w:p w14:paraId="5A89A0F8" w14:textId="67BD1739" w:rsidR="00696139" w:rsidRPr="000144C3" w:rsidRDefault="005D6202">
      <w:pPr>
        <w:spacing w:line="360" w:lineRule="auto"/>
        <w:ind w:firstLineChars="200" w:firstLine="480"/>
        <w:jc w:val="both"/>
        <w:rPr>
          <w:rFonts w:ascii="Times New Roman"/>
        </w:rPr>
      </w:pPr>
      <w:r w:rsidRPr="000144C3">
        <w:rPr>
          <w:rFonts w:ascii="Times New Roman" w:hint="eastAsia"/>
        </w:rPr>
        <w:lastRenderedPageBreak/>
        <w:t>（</w:t>
      </w:r>
      <w:r w:rsidRPr="000144C3">
        <w:rPr>
          <w:rFonts w:ascii="Times New Roman" w:hint="eastAsia"/>
        </w:rPr>
        <w:t>1</w:t>
      </w:r>
      <w:r w:rsidRPr="000144C3">
        <w:rPr>
          <w:rFonts w:ascii="Times New Roman"/>
        </w:rPr>
        <w:t>1</w:t>
      </w:r>
      <w:r w:rsidRPr="000144C3">
        <w:rPr>
          <w:rFonts w:ascii="Times New Roman" w:hint="eastAsia"/>
        </w:rPr>
        <w:t>）《关于切实加强风险防范严格环境影响评价管理的通知》</w:t>
      </w:r>
      <w:r w:rsidR="00184DEA" w:rsidRPr="000144C3">
        <w:rPr>
          <w:rFonts w:ascii="Times New Roman" w:hint="eastAsia"/>
        </w:rPr>
        <w:t>（环境保护部，环发〔</w:t>
      </w:r>
      <w:r w:rsidR="00184DEA" w:rsidRPr="000144C3">
        <w:rPr>
          <w:rFonts w:ascii="Times New Roman" w:hint="eastAsia"/>
        </w:rPr>
        <w:t>2012</w:t>
      </w:r>
      <w:r w:rsidR="00184DEA" w:rsidRPr="000144C3">
        <w:rPr>
          <w:rFonts w:ascii="Times New Roman" w:hint="eastAsia"/>
        </w:rPr>
        <w:t>〕</w:t>
      </w:r>
      <w:r w:rsidR="00184DEA" w:rsidRPr="000144C3">
        <w:rPr>
          <w:rFonts w:ascii="Times New Roman" w:hint="eastAsia"/>
        </w:rPr>
        <w:t>98</w:t>
      </w:r>
      <w:r w:rsidR="00184DEA" w:rsidRPr="000144C3">
        <w:rPr>
          <w:rFonts w:ascii="Times New Roman" w:hint="eastAsia"/>
        </w:rPr>
        <w:t>号）</w:t>
      </w:r>
      <w:r w:rsidRPr="000144C3">
        <w:rPr>
          <w:rFonts w:ascii="Times New Roman" w:hint="eastAsia"/>
        </w:rPr>
        <w:t>；</w:t>
      </w:r>
    </w:p>
    <w:p w14:paraId="6CF12C3F"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2</w:t>
      </w:r>
      <w:r w:rsidRPr="000144C3">
        <w:rPr>
          <w:rFonts w:ascii="Times New Roman" w:hint="eastAsia"/>
        </w:rPr>
        <w:t>）《生态环境部关于提升危险废物环境监管能力、利用处置能力和环境风险防范能力的指导意见》（环固体〔</w:t>
      </w:r>
      <w:r w:rsidRPr="000144C3">
        <w:rPr>
          <w:rFonts w:ascii="Times New Roman" w:hint="eastAsia"/>
        </w:rPr>
        <w:t>2019</w:t>
      </w:r>
      <w:r w:rsidRPr="000144C3">
        <w:rPr>
          <w:rFonts w:ascii="Times New Roman" w:hint="eastAsia"/>
        </w:rPr>
        <w:t>〕</w:t>
      </w:r>
      <w:r w:rsidRPr="000144C3">
        <w:rPr>
          <w:rFonts w:ascii="Times New Roman" w:hint="eastAsia"/>
        </w:rPr>
        <w:t>92</w:t>
      </w:r>
      <w:r w:rsidRPr="000144C3">
        <w:rPr>
          <w:rFonts w:ascii="Times New Roman" w:hint="eastAsia"/>
        </w:rPr>
        <w:t>号）；</w:t>
      </w:r>
    </w:p>
    <w:p w14:paraId="7B3B6B23" w14:textId="77777777" w:rsidR="00696139" w:rsidRPr="000144C3" w:rsidRDefault="005D6202">
      <w:pPr>
        <w:spacing w:line="360" w:lineRule="auto"/>
        <w:ind w:firstLineChars="200" w:firstLine="480"/>
        <w:jc w:val="both"/>
        <w:rPr>
          <w:rFonts w:ascii="Times New Roman"/>
        </w:rPr>
      </w:pPr>
      <w:r w:rsidRPr="000144C3">
        <w:rPr>
          <w:rFonts w:ascii="Times New Roman"/>
        </w:rPr>
        <w:t>（</w:t>
      </w:r>
      <w:r w:rsidRPr="000144C3">
        <w:rPr>
          <w:rFonts w:ascii="Times New Roman" w:hint="eastAsia"/>
        </w:rPr>
        <w:t>1</w:t>
      </w:r>
      <w:r w:rsidRPr="000144C3">
        <w:rPr>
          <w:rFonts w:ascii="Times New Roman"/>
        </w:rPr>
        <w:t>3</w:t>
      </w:r>
      <w:r w:rsidRPr="000144C3">
        <w:rPr>
          <w:rFonts w:ascii="Times New Roman"/>
        </w:rPr>
        <w:t>）《关于进一步加强重金属污染防控的意见》（环固体</w:t>
      </w:r>
      <w:r w:rsidRPr="000144C3">
        <w:rPr>
          <w:rFonts w:ascii="Times New Roman" w:hint="eastAsia"/>
        </w:rPr>
        <w:t>〔</w:t>
      </w:r>
      <w:r w:rsidRPr="000144C3">
        <w:rPr>
          <w:rFonts w:ascii="Times New Roman"/>
        </w:rPr>
        <w:t>2022</w:t>
      </w:r>
      <w:r w:rsidRPr="000144C3">
        <w:rPr>
          <w:rFonts w:ascii="Times New Roman" w:hint="eastAsia"/>
        </w:rPr>
        <w:t>〕</w:t>
      </w:r>
      <w:r w:rsidRPr="000144C3">
        <w:rPr>
          <w:rFonts w:ascii="Times New Roman"/>
        </w:rPr>
        <w:t>17</w:t>
      </w:r>
      <w:r w:rsidRPr="000144C3">
        <w:rPr>
          <w:rFonts w:ascii="Times New Roman"/>
        </w:rPr>
        <w:t>号）；</w:t>
      </w:r>
    </w:p>
    <w:p w14:paraId="318A2077" w14:textId="655E7CE2"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4</w:t>
      </w:r>
      <w:r w:rsidRPr="000144C3">
        <w:rPr>
          <w:rFonts w:ascii="Times New Roman" w:hint="eastAsia"/>
        </w:rPr>
        <w:t>）《危险化学品安全管理条例》</w:t>
      </w:r>
      <w:r w:rsidR="00184DEA" w:rsidRPr="000144C3">
        <w:rPr>
          <w:rFonts w:ascii="Times New Roman" w:hint="eastAsia"/>
        </w:rPr>
        <w:t>（中华人民共和国国务院令第</w:t>
      </w:r>
      <w:r w:rsidR="00184DEA" w:rsidRPr="000144C3">
        <w:rPr>
          <w:rFonts w:ascii="Times New Roman" w:hint="eastAsia"/>
        </w:rPr>
        <w:t>591</w:t>
      </w:r>
      <w:r w:rsidR="00184DEA" w:rsidRPr="000144C3">
        <w:rPr>
          <w:rFonts w:ascii="Times New Roman" w:hint="eastAsia"/>
        </w:rPr>
        <w:t>号）</w:t>
      </w:r>
      <w:r w:rsidRPr="000144C3">
        <w:rPr>
          <w:rFonts w:ascii="Times New Roman" w:hint="eastAsia"/>
        </w:rPr>
        <w:t>；</w:t>
      </w:r>
    </w:p>
    <w:p w14:paraId="420E798A" w14:textId="2B232F69"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00F56F5C" w:rsidRPr="000144C3">
        <w:rPr>
          <w:rFonts w:ascii="Times New Roman" w:hint="eastAsia"/>
        </w:rPr>
        <w:t>5</w:t>
      </w:r>
      <w:r w:rsidRPr="000144C3">
        <w:rPr>
          <w:rFonts w:ascii="Times New Roman" w:hint="eastAsia"/>
        </w:rPr>
        <w:t>）《危险废物转移管理办法》（</w:t>
      </w:r>
      <w:r w:rsidR="00184DEA" w:rsidRPr="000144C3">
        <w:rPr>
          <w:rFonts w:ascii="Times New Roman" w:hint="eastAsia"/>
        </w:rPr>
        <w:t>生态环境部</w:t>
      </w:r>
      <w:r w:rsidR="00184DEA" w:rsidRPr="000144C3">
        <w:rPr>
          <w:rFonts w:ascii="Times New Roman" w:hint="eastAsia"/>
        </w:rPr>
        <w:t xml:space="preserve"> </w:t>
      </w:r>
      <w:r w:rsidR="00184DEA" w:rsidRPr="000144C3">
        <w:rPr>
          <w:rFonts w:ascii="Times New Roman" w:hint="eastAsia"/>
        </w:rPr>
        <w:t>公安部</w:t>
      </w:r>
      <w:r w:rsidR="00184DEA" w:rsidRPr="000144C3">
        <w:rPr>
          <w:rFonts w:ascii="Times New Roman" w:hint="eastAsia"/>
        </w:rPr>
        <w:t xml:space="preserve"> </w:t>
      </w:r>
      <w:r w:rsidR="00184DEA" w:rsidRPr="000144C3">
        <w:rPr>
          <w:rFonts w:ascii="Times New Roman" w:hint="eastAsia"/>
        </w:rPr>
        <w:t>交通运输部</w:t>
      </w:r>
      <w:r w:rsidR="00184DEA" w:rsidRPr="000144C3">
        <w:rPr>
          <w:rFonts w:ascii="Times New Roman" w:hint="eastAsia"/>
        </w:rPr>
        <w:t xml:space="preserve"> </w:t>
      </w:r>
      <w:r w:rsidRPr="000144C3">
        <w:rPr>
          <w:rFonts w:ascii="Times New Roman" w:hint="eastAsia"/>
        </w:rPr>
        <w:t>部令第</w:t>
      </w:r>
      <w:r w:rsidRPr="000144C3">
        <w:rPr>
          <w:rFonts w:ascii="Times New Roman" w:hint="eastAsia"/>
        </w:rPr>
        <w:t>23</w:t>
      </w:r>
      <w:r w:rsidRPr="000144C3">
        <w:rPr>
          <w:rFonts w:ascii="Times New Roman" w:hint="eastAsia"/>
        </w:rPr>
        <w:t>号）</w:t>
      </w:r>
      <w:r w:rsidR="00F56F5C" w:rsidRPr="000144C3">
        <w:rPr>
          <w:rFonts w:ascii="Times New Roman" w:hint="eastAsia"/>
        </w:rPr>
        <w:t>。</w:t>
      </w:r>
    </w:p>
    <w:p w14:paraId="43A9334D" w14:textId="77777777" w:rsidR="00696139" w:rsidRPr="000144C3" w:rsidRDefault="005D6202">
      <w:pPr>
        <w:pStyle w:val="3"/>
        <w:ind w:leftChars="100" w:left="240"/>
      </w:pPr>
      <w:r w:rsidRPr="000144C3">
        <w:t>1.1.</w:t>
      </w:r>
      <w:r w:rsidRPr="000144C3">
        <w:rPr>
          <w:rFonts w:hint="eastAsia"/>
        </w:rPr>
        <w:t>3</w:t>
      </w:r>
      <w:r w:rsidRPr="000144C3">
        <w:rPr>
          <w:rFonts w:hint="eastAsia"/>
        </w:rPr>
        <w:t>地方性法律法规、行政法规和规章办法</w:t>
      </w:r>
    </w:p>
    <w:p w14:paraId="4D21F5C0"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hint="eastAsia"/>
        </w:rPr>
        <w:t>）《四川省环境保护条例》（</w:t>
      </w:r>
      <w:r w:rsidRPr="000144C3">
        <w:rPr>
          <w:rFonts w:ascii="Times New Roman" w:hint="eastAsia"/>
        </w:rPr>
        <w:t>2018</w:t>
      </w:r>
      <w:r w:rsidRPr="000144C3">
        <w:rPr>
          <w:rFonts w:ascii="Times New Roman" w:hint="eastAsia"/>
        </w:rPr>
        <w:t>年</w:t>
      </w:r>
      <w:r w:rsidRPr="000144C3">
        <w:rPr>
          <w:rFonts w:ascii="Times New Roman" w:hint="eastAsia"/>
        </w:rPr>
        <w:t>1</w:t>
      </w:r>
      <w:r w:rsidRPr="000144C3">
        <w:rPr>
          <w:rFonts w:ascii="Times New Roman" w:hint="eastAsia"/>
        </w:rPr>
        <w:t>月</w:t>
      </w:r>
      <w:r w:rsidRPr="000144C3">
        <w:rPr>
          <w:rFonts w:ascii="Times New Roman" w:hint="eastAsia"/>
        </w:rPr>
        <w:t>1</w:t>
      </w:r>
      <w:r w:rsidRPr="000144C3">
        <w:rPr>
          <w:rFonts w:ascii="Times New Roman" w:hint="eastAsia"/>
        </w:rPr>
        <w:t>日）；</w:t>
      </w:r>
    </w:p>
    <w:p w14:paraId="2ADDAC5B"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2</w:t>
      </w:r>
      <w:r w:rsidRPr="000144C3">
        <w:rPr>
          <w:rFonts w:ascii="Times New Roman" w:hint="eastAsia"/>
        </w:rPr>
        <w:t>）《四川省“十四五”生态环境保护规划》（川府发〔</w:t>
      </w:r>
      <w:r w:rsidRPr="000144C3">
        <w:rPr>
          <w:rFonts w:ascii="Times New Roman" w:hint="eastAsia"/>
        </w:rPr>
        <w:t>2022</w:t>
      </w:r>
      <w:r w:rsidRPr="000144C3">
        <w:rPr>
          <w:rFonts w:ascii="Times New Roman" w:hint="eastAsia"/>
        </w:rPr>
        <w:t>〕</w:t>
      </w:r>
      <w:r w:rsidRPr="000144C3">
        <w:rPr>
          <w:rFonts w:ascii="Times New Roman" w:hint="eastAsia"/>
        </w:rPr>
        <w:t>2</w:t>
      </w:r>
      <w:r w:rsidRPr="000144C3">
        <w:rPr>
          <w:rFonts w:ascii="Times New Roman" w:hint="eastAsia"/>
        </w:rPr>
        <w:t>号）；</w:t>
      </w:r>
    </w:p>
    <w:p w14:paraId="1529DE3A"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3</w:t>
      </w:r>
      <w:r w:rsidRPr="000144C3">
        <w:rPr>
          <w:rFonts w:ascii="Times New Roman" w:hint="eastAsia"/>
        </w:rPr>
        <w:t>）《四川省固体废物污染环境防治条例》（</w:t>
      </w:r>
      <w:r w:rsidRPr="000144C3">
        <w:rPr>
          <w:rFonts w:ascii="Times New Roman" w:hint="eastAsia"/>
        </w:rPr>
        <w:t>2022</w:t>
      </w:r>
      <w:r w:rsidRPr="000144C3">
        <w:rPr>
          <w:rFonts w:ascii="Times New Roman" w:hint="eastAsia"/>
        </w:rPr>
        <w:t>年</w:t>
      </w:r>
      <w:r w:rsidRPr="000144C3">
        <w:rPr>
          <w:rFonts w:ascii="Times New Roman" w:hint="eastAsia"/>
        </w:rPr>
        <w:t>9</w:t>
      </w:r>
      <w:r w:rsidRPr="000144C3">
        <w:rPr>
          <w:rFonts w:ascii="Times New Roman" w:hint="eastAsia"/>
        </w:rPr>
        <w:t>月</w:t>
      </w:r>
      <w:r w:rsidRPr="000144C3">
        <w:rPr>
          <w:rFonts w:ascii="Times New Roman" w:hint="eastAsia"/>
        </w:rPr>
        <w:t>1</w:t>
      </w:r>
      <w:r w:rsidRPr="000144C3">
        <w:rPr>
          <w:rFonts w:ascii="Times New Roman" w:hint="eastAsia"/>
        </w:rPr>
        <w:t>日施行）；</w:t>
      </w:r>
    </w:p>
    <w:p w14:paraId="023F0F45" w14:textId="65CF265C"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4</w:t>
      </w:r>
      <w:r w:rsidRPr="000144C3">
        <w:rPr>
          <w:rFonts w:ascii="Times New Roman" w:hint="eastAsia"/>
        </w:rPr>
        <w:t>）《四川省人民政府办公厅关于印发</w:t>
      </w:r>
      <w:r w:rsidRPr="000144C3">
        <w:rPr>
          <w:rFonts w:ascii="Times New Roman" w:hint="eastAsia"/>
        </w:rPr>
        <w:t>&lt;</w:t>
      </w:r>
      <w:r w:rsidRPr="000144C3">
        <w:rPr>
          <w:rFonts w:ascii="Times New Roman" w:hint="eastAsia"/>
        </w:rPr>
        <w:t>重污染天气应急预案（试行）</w:t>
      </w:r>
      <w:r w:rsidRPr="000144C3">
        <w:rPr>
          <w:rFonts w:ascii="Times New Roman" w:hint="eastAsia"/>
        </w:rPr>
        <w:t>&gt;</w:t>
      </w:r>
      <w:r w:rsidRPr="000144C3">
        <w:rPr>
          <w:rFonts w:ascii="Times New Roman" w:hint="eastAsia"/>
        </w:rPr>
        <w:t>的通知》，川办法〔</w:t>
      </w:r>
      <w:r w:rsidRPr="000144C3">
        <w:rPr>
          <w:rFonts w:ascii="Times New Roman" w:hint="eastAsia"/>
        </w:rPr>
        <w:t>20</w:t>
      </w:r>
      <w:r w:rsidRPr="000144C3">
        <w:rPr>
          <w:rFonts w:ascii="Times New Roman"/>
        </w:rPr>
        <w:t>22</w:t>
      </w:r>
      <w:r w:rsidRPr="000144C3">
        <w:rPr>
          <w:rFonts w:ascii="Times New Roman" w:hint="eastAsia"/>
        </w:rPr>
        <w:t>〕</w:t>
      </w:r>
      <w:r w:rsidRPr="000144C3">
        <w:rPr>
          <w:rFonts w:ascii="Times New Roman" w:hint="eastAsia"/>
        </w:rPr>
        <w:t>1</w:t>
      </w:r>
      <w:r w:rsidRPr="000144C3">
        <w:rPr>
          <w:rFonts w:ascii="Times New Roman"/>
        </w:rPr>
        <w:t>7</w:t>
      </w:r>
      <w:r w:rsidRPr="000144C3">
        <w:rPr>
          <w:rFonts w:ascii="Times New Roman" w:hint="eastAsia"/>
        </w:rPr>
        <w:t>号</w:t>
      </w:r>
      <w:r w:rsidR="004218CA" w:rsidRPr="000144C3">
        <w:rPr>
          <w:rFonts w:ascii="Times New Roman" w:hint="eastAsia"/>
        </w:rPr>
        <w:t>；</w:t>
      </w:r>
    </w:p>
    <w:p w14:paraId="48398662"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5</w:t>
      </w:r>
      <w:r w:rsidRPr="000144C3">
        <w:rPr>
          <w:rFonts w:ascii="Times New Roman" w:hint="eastAsia"/>
        </w:rPr>
        <w:t>）《四川省〈中华人民共和国大气污染防治法〉实施办法》（</w:t>
      </w:r>
      <w:r w:rsidRPr="000144C3">
        <w:rPr>
          <w:rFonts w:ascii="Times New Roman" w:hint="eastAsia"/>
        </w:rPr>
        <w:t>2018</w:t>
      </w:r>
      <w:r w:rsidRPr="000144C3">
        <w:rPr>
          <w:rFonts w:ascii="Times New Roman" w:hint="eastAsia"/>
        </w:rPr>
        <w:t>年</w:t>
      </w:r>
      <w:r w:rsidRPr="000144C3">
        <w:rPr>
          <w:rFonts w:ascii="Times New Roman" w:hint="eastAsia"/>
        </w:rPr>
        <w:t>12</w:t>
      </w:r>
      <w:r w:rsidRPr="000144C3">
        <w:rPr>
          <w:rFonts w:ascii="Times New Roman" w:hint="eastAsia"/>
        </w:rPr>
        <w:t>月</w:t>
      </w:r>
      <w:r w:rsidRPr="000144C3">
        <w:rPr>
          <w:rFonts w:ascii="Times New Roman" w:hint="eastAsia"/>
        </w:rPr>
        <w:t>7</w:t>
      </w:r>
      <w:r w:rsidRPr="000144C3">
        <w:rPr>
          <w:rFonts w:ascii="Times New Roman" w:hint="eastAsia"/>
        </w:rPr>
        <w:t>日修订）；</w:t>
      </w:r>
    </w:p>
    <w:p w14:paraId="61E53FE8"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6</w:t>
      </w:r>
      <w:r w:rsidRPr="000144C3">
        <w:rPr>
          <w:rFonts w:ascii="Times New Roman" w:hint="eastAsia"/>
        </w:rPr>
        <w:t>）四川省人民政府《关于印发四川省打赢蓝天保卫战等九个实施方案的通知》（川府发〔</w:t>
      </w:r>
      <w:r w:rsidRPr="000144C3">
        <w:rPr>
          <w:rFonts w:ascii="Times New Roman" w:hint="eastAsia"/>
        </w:rPr>
        <w:t>2019</w:t>
      </w:r>
      <w:r w:rsidRPr="000144C3">
        <w:rPr>
          <w:rFonts w:ascii="Times New Roman" w:hint="eastAsia"/>
        </w:rPr>
        <w:t>〕</w:t>
      </w:r>
      <w:r w:rsidRPr="000144C3">
        <w:rPr>
          <w:rFonts w:ascii="Times New Roman" w:hint="eastAsia"/>
        </w:rPr>
        <w:t>4</w:t>
      </w:r>
      <w:r w:rsidRPr="000144C3">
        <w:rPr>
          <w:rFonts w:ascii="Times New Roman" w:hint="eastAsia"/>
        </w:rPr>
        <w:t>号）；</w:t>
      </w:r>
    </w:p>
    <w:p w14:paraId="32D1A41D"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7</w:t>
      </w:r>
      <w:r w:rsidRPr="000144C3">
        <w:rPr>
          <w:rFonts w:ascii="Times New Roman" w:hint="eastAsia"/>
        </w:rPr>
        <w:t>）《水污染防治行动计划四川省工作方案》（川府发〔</w:t>
      </w:r>
      <w:r w:rsidRPr="000144C3">
        <w:rPr>
          <w:rFonts w:ascii="Times New Roman" w:hint="eastAsia"/>
        </w:rPr>
        <w:t>2015</w:t>
      </w:r>
      <w:r w:rsidRPr="000144C3">
        <w:rPr>
          <w:rFonts w:ascii="Times New Roman" w:hint="eastAsia"/>
        </w:rPr>
        <w:t>〕</w:t>
      </w:r>
      <w:r w:rsidRPr="000144C3">
        <w:rPr>
          <w:rFonts w:ascii="Times New Roman" w:hint="eastAsia"/>
        </w:rPr>
        <w:t>59</w:t>
      </w:r>
      <w:r w:rsidRPr="000144C3">
        <w:rPr>
          <w:rFonts w:ascii="Times New Roman" w:hint="eastAsia"/>
        </w:rPr>
        <w:t>号）；</w:t>
      </w:r>
    </w:p>
    <w:p w14:paraId="2F91B78A"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8</w:t>
      </w:r>
      <w:r w:rsidRPr="000144C3">
        <w:rPr>
          <w:rFonts w:ascii="Times New Roman" w:hint="eastAsia"/>
        </w:rPr>
        <w:t>）《土壤污染防治行动计划四川省工作方案》（川府发〔</w:t>
      </w:r>
      <w:r w:rsidRPr="000144C3">
        <w:rPr>
          <w:rFonts w:ascii="Times New Roman" w:hint="eastAsia"/>
        </w:rPr>
        <w:t>2016</w:t>
      </w:r>
      <w:r w:rsidRPr="000144C3">
        <w:rPr>
          <w:rFonts w:ascii="Times New Roman" w:hint="eastAsia"/>
        </w:rPr>
        <w:t>〕</w:t>
      </w:r>
      <w:r w:rsidRPr="000144C3">
        <w:rPr>
          <w:rFonts w:ascii="Times New Roman" w:hint="eastAsia"/>
        </w:rPr>
        <w:t>63</w:t>
      </w:r>
      <w:r w:rsidRPr="000144C3">
        <w:rPr>
          <w:rFonts w:ascii="Times New Roman" w:hint="eastAsia"/>
        </w:rPr>
        <w:t>号）；</w:t>
      </w:r>
    </w:p>
    <w:p w14:paraId="043AFC28"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9</w:t>
      </w:r>
      <w:r w:rsidRPr="000144C3">
        <w:rPr>
          <w:rFonts w:ascii="Times New Roman" w:hint="eastAsia"/>
        </w:rPr>
        <w:t>）《四川省人民政府关于印发四川省生态保护红线方案的通知》，川府发〔</w:t>
      </w:r>
      <w:r w:rsidRPr="000144C3">
        <w:rPr>
          <w:rFonts w:ascii="Times New Roman" w:hint="eastAsia"/>
        </w:rPr>
        <w:t>2018</w:t>
      </w:r>
      <w:r w:rsidRPr="000144C3">
        <w:rPr>
          <w:rFonts w:ascii="Times New Roman" w:hint="eastAsia"/>
        </w:rPr>
        <w:t>〕</w:t>
      </w:r>
      <w:r w:rsidRPr="000144C3">
        <w:rPr>
          <w:rFonts w:ascii="Times New Roman" w:hint="eastAsia"/>
        </w:rPr>
        <w:t>24</w:t>
      </w:r>
      <w:r w:rsidRPr="000144C3">
        <w:rPr>
          <w:rFonts w:ascii="Times New Roman" w:hint="eastAsia"/>
        </w:rPr>
        <w:t>号；</w:t>
      </w:r>
    </w:p>
    <w:p w14:paraId="65E847E5"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0</w:t>
      </w:r>
      <w:r w:rsidRPr="000144C3">
        <w:rPr>
          <w:rFonts w:ascii="Times New Roman" w:hint="eastAsia"/>
        </w:rPr>
        <w:t>）《四川省“十四五”重金属污染防控工作方案》（川污防攻坚办〔</w:t>
      </w:r>
      <w:r w:rsidRPr="000144C3">
        <w:rPr>
          <w:rFonts w:ascii="Times New Roman" w:hint="eastAsia"/>
        </w:rPr>
        <w:t>20</w:t>
      </w:r>
      <w:r w:rsidRPr="000144C3">
        <w:rPr>
          <w:rFonts w:ascii="Times New Roman"/>
        </w:rPr>
        <w:t>22</w:t>
      </w:r>
      <w:r w:rsidRPr="000144C3">
        <w:rPr>
          <w:rFonts w:ascii="Times New Roman" w:hint="eastAsia"/>
        </w:rPr>
        <w:t>〕</w:t>
      </w:r>
      <w:r w:rsidRPr="000144C3">
        <w:rPr>
          <w:rFonts w:ascii="Times New Roman"/>
        </w:rPr>
        <w:t>61</w:t>
      </w:r>
      <w:r w:rsidRPr="000144C3">
        <w:rPr>
          <w:rFonts w:ascii="Times New Roman" w:hint="eastAsia"/>
        </w:rPr>
        <w:t>号）；</w:t>
      </w:r>
    </w:p>
    <w:p w14:paraId="1B1B1354"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1</w:t>
      </w:r>
      <w:r w:rsidRPr="000144C3">
        <w:rPr>
          <w:rFonts w:ascii="Times New Roman" w:hint="eastAsia"/>
        </w:rPr>
        <w:t>）《四川省、重庆市长江经济带发展负面清单实施细则（试行，</w:t>
      </w:r>
      <w:r w:rsidRPr="000144C3">
        <w:rPr>
          <w:rFonts w:ascii="Times New Roman" w:hint="eastAsia"/>
        </w:rPr>
        <w:t>2</w:t>
      </w:r>
      <w:r w:rsidRPr="000144C3">
        <w:rPr>
          <w:rFonts w:ascii="Times New Roman"/>
        </w:rPr>
        <w:t>022</w:t>
      </w:r>
      <w:r w:rsidRPr="000144C3">
        <w:rPr>
          <w:rFonts w:ascii="Times New Roman"/>
        </w:rPr>
        <w:t>年版</w:t>
      </w:r>
      <w:r w:rsidRPr="000144C3">
        <w:rPr>
          <w:rFonts w:ascii="Times New Roman" w:hint="eastAsia"/>
        </w:rPr>
        <w:t>）》（川长江办〔</w:t>
      </w:r>
      <w:r w:rsidRPr="000144C3">
        <w:rPr>
          <w:rFonts w:ascii="Times New Roman" w:hint="eastAsia"/>
        </w:rPr>
        <w:t>20</w:t>
      </w:r>
      <w:r w:rsidRPr="000144C3">
        <w:rPr>
          <w:rFonts w:ascii="Times New Roman"/>
        </w:rPr>
        <w:t>22</w:t>
      </w:r>
      <w:r w:rsidRPr="000144C3">
        <w:rPr>
          <w:rFonts w:ascii="Times New Roman" w:hint="eastAsia"/>
        </w:rPr>
        <w:t>〕</w:t>
      </w:r>
      <w:r w:rsidRPr="000144C3">
        <w:rPr>
          <w:rFonts w:ascii="Times New Roman"/>
        </w:rPr>
        <w:t>17</w:t>
      </w:r>
      <w:r w:rsidRPr="000144C3">
        <w:rPr>
          <w:rFonts w:ascii="Times New Roman" w:hint="eastAsia"/>
        </w:rPr>
        <w:t>号）；</w:t>
      </w:r>
    </w:p>
    <w:p w14:paraId="78C15002"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2</w:t>
      </w:r>
      <w:r w:rsidRPr="000144C3">
        <w:rPr>
          <w:rFonts w:ascii="Times New Roman" w:hint="eastAsia"/>
        </w:rPr>
        <w:t>）《四川省环境保护厅关于进一步加强全省危险废物环境监管的通知》（</w:t>
      </w:r>
      <w:r w:rsidRPr="000144C3">
        <w:rPr>
          <w:rFonts w:ascii="Times New Roman" w:hint="eastAsia"/>
        </w:rPr>
        <w:t>2016.4.12</w:t>
      </w:r>
      <w:r w:rsidRPr="000144C3">
        <w:rPr>
          <w:rFonts w:ascii="Times New Roman" w:hint="eastAsia"/>
        </w:rPr>
        <w:t>）；</w:t>
      </w:r>
    </w:p>
    <w:p w14:paraId="2B275C68"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3</w:t>
      </w:r>
      <w:r w:rsidRPr="000144C3">
        <w:rPr>
          <w:rFonts w:ascii="Times New Roman" w:hint="eastAsia"/>
        </w:rPr>
        <w:t>）《成都市水污染防治工作方案》（成府函〔</w:t>
      </w:r>
      <w:r w:rsidRPr="000144C3">
        <w:rPr>
          <w:rFonts w:ascii="Times New Roman" w:hint="eastAsia"/>
        </w:rPr>
        <w:t>2016</w:t>
      </w:r>
      <w:r w:rsidRPr="000144C3">
        <w:rPr>
          <w:rFonts w:ascii="Times New Roman" w:hint="eastAsia"/>
        </w:rPr>
        <w:t>〕</w:t>
      </w:r>
      <w:r w:rsidRPr="000144C3">
        <w:rPr>
          <w:rFonts w:ascii="Times New Roman" w:hint="eastAsia"/>
        </w:rPr>
        <w:t>22</w:t>
      </w:r>
      <w:r w:rsidRPr="000144C3">
        <w:rPr>
          <w:rFonts w:ascii="Times New Roman" w:hint="eastAsia"/>
        </w:rPr>
        <w:t>号）；</w:t>
      </w:r>
    </w:p>
    <w:p w14:paraId="2010C90A"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4</w:t>
      </w:r>
      <w:r w:rsidRPr="000144C3">
        <w:rPr>
          <w:rFonts w:ascii="Times New Roman" w:hint="eastAsia"/>
        </w:rPr>
        <w:t>）《成都市土壤污染防治工作方案》（成办函〔</w:t>
      </w:r>
      <w:r w:rsidRPr="000144C3">
        <w:rPr>
          <w:rFonts w:ascii="Times New Roman" w:hint="eastAsia"/>
        </w:rPr>
        <w:t>2017</w:t>
      </w:r>
      <w:r w:rsidRPr="000144C3">
        <w:rPr>
          <w:rFonts w:ascii="Times New Roman" w:hint="eastAsia"/>
        </w:rPr>
        <w:t>〕</w:t>
      </w:r>
      <w:r w:rsidRPr="000144C3">
        <w:rPr>
          <w:rFonts w:ascii="Times New Roman" w:hint="eastAsia"/>
        </w:rPr>
        <w:t>54</w:t>
      </w:r>
      <w:r w:rsidRPr="000144C3">
        <w:rPr>
          <w:rFonts w:ascii="Times New Roman" w:hint="eastAsia"/>
        </w:rPr>
        <w:t>号）；</w:t>
      </w:r>
    </w:p>
    <w:p w14:paraId="3EFD5482"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5</w:t>
      </w:r>
      <w:r w:rsidRPr="000144C3">
        <w:rPr>
          <w:rFonts w:ascii="Times New Roman" w:hint="eastAsia"/>
        </w:rPr>
        <w:t>）《成都市固体废物污染防治三年行动攻坚方案（</w:t>
      </w:r>
      <w:r w:rsidRPr="000144C3">
        <w:rPr>
          <w:rFonts w:ascii="Times New Roman" w:hint="eastAsia"/>
        </w:rPr>
        <w:t>2018-2020</w:t>
      </w:r>
      <w:r w:rsidRPr="000144C3">
        <w:rPr>
          <w:rFonts w:ascii="Times New Roman" w:hint="eastAsia"/>
        </w:rPr>
        <w:t>年）》（成办函〔</w:t>
      </w:r>
      <w:r w:rsidRPr="000144C3">
        <w:rPr>
          <w:rFonts w:ascii="Times New Roman" w:hint="eastAsia"/>
        </w:rPr>
        <w:t>2018</w:t>
      </w:r>
      <w:r w:rsidRPr="000144C3">
        <w:rPr>
          <w:rFonts w:ascii="Times New Roman" w:hint="eastAsia"/>
        </w:rPr>
        <w:t>〕</w:t>
      </w:r>
      <w:r w:rsidRPr="000144C3">
        <w:rPr>
          <w:rFonts w:ascii="Times New Roman" w:hint="eastAsia"/>
        </w:rPr>
        <w:t>21</w:t>
      </w:r>
      <w:r w:rsidRPr="000144C3">
        <w:rPr>
          <w:rFonts w:ascii="Times New Roman" w:hint="eastAsia"/>
        </w:rPr>
        <w:t>号）；</w:t>
      </w:r>
    </w:p>
    <w:p w14:paraId="179FCAD5"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lastRenderedPageBreak/>
        <w:t>（</w:t>
      </w:r>
      <w:r w:rsidRPr="000144C3">
        <w:rPr>
          <w:rFonts w:ascii="Times New Roman" w:hint="eastAsia"/>
        </w:rPr>
        <w:t>1</w:t>
      </w:r>
      <w:r w:rsidRPr="000144C3">
        <w:rPr>
          <w:rFonts w:ascii="Times New Roman"/>
        </w:rPr>
        <w:t>6</w:t>
      </w:r>
      <w:r w:rsidRPr="000144C3">
        <w:rPr>
          <w:rFonts w:ascii="Times New Roman" w:hint="eastAsia"/>
        </w:rPr>
        <w:t>）成都市大气污染防治工作领导小组办公室关于转发《成都市空气质量达标规划（</w:t>
      </w:r>
      <w:r w:rsidRPr="000144C3">
        <w:rPr>
          <w:rFonts w:ascii="Times New Roman" w:hint="eastAsia"/>
        </w:rPr>
        <w:t>2018-2027</w:t>
      </w:r>
      <w:r w:rsidRPr="000144C3">
        <w:rPr>
          <w:rFonts w:ascii="Times New Roman" w:hint="eastAsia"/>
        </w:rPr>
        <w:t>年）》的通知（成气办〔</w:t>
      </w:r>
      <w:r w:rsidRPr="000144C3">
        <w:rPr>
          <w:rFonts w:ascii="Times New Roman" w:hint="eastAsia"/>
        </w:rPr>
        <w:t>2018</w:t>
      </w:r>
      <w:r w:rsidRPr="000144C3">
        <w:rPr>
          <w:rFonts w:ascii="Times New Roman" w:hint="eastAsia"/>
        </w:rPr>
        <w:t>〕</w:t>
      </w:r>
      <w:r w:rsidRPr="000144C3">
        <w:rPr>
          <w:rFonts w:ascii="Times New Roman" w:hint="eastAsia"/>
        </w:rPr>
        <w:t>7</w:t>
      </w:r>
      <w:r w:rsidRPr="000144C3">
        <w:rPr>
          <w:rFonts w:ascii="Times New Roman" w:hint="eastAsia"/>
        </w:rPr>
        <w:t>号）；</w:t>
      </w:r>
    </w:p>
    <w:p w14:paraId="68350B6B" w14:textId="75F8C22F" w:rsidR="00696139" w:rsidRPr="000144C3" w:rsidRDefault="005D6202" w:rsidP="00BB5B4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rPr>
        <w:t>7</w:t>
      </w:r>
      <w:r w:rsidRPr="000144C3">
        <w:rPr>
          <w:rFonts w:ascii="Times New Roman" w:hint="eastAsia"/>
        </w:rPr>
        <w:t>）</w:t>
      </w:r>
      <w:r w:rsidR="00BB5B42" w:rsidRPr="000144C3">
        <w:rPr>
          <w:rFonts w:ascii="Times New Roman" w:hint="eastAsia"/>
        </w:rPr>
        <w:t>成都市生态环境保护委员会关于印发《成都市</w:t>
      </w:r>
      <w:r w:rsidR="00BB5B42" w:rsidRPr="000144C3">
        <w:rPr>
          <w:rFonts w:ascii="Times New Roman" w:hint="eastAsia"/>
        </w:rPr>
        <w:t>2024</w:t>
      </w:r>
      <w:r w:rsidR="00BB5B42" w:rsidRPr="000144C3">
        <w:rPr>
          <w:rFonts w:ascii="Times New Roman" w:hint="eastAsia"/>
        </w:rPr>
        <w:t>年大气污染防治工作实施方案》等四个方案的通知</w:t>
      </w:r>
      <w:r w:rsidRPr="000144C3">
        <w:rPr>
          <w:rFonts w:ascii="Times New Roman" w:hint="eastAsia"/>
        </w:rPr>
        <w:t>（</w:t>
      </w:r>
      <w:r w:rsidR="00BB5B42" w:rsidRPr="000144C3">
        <w:rPr>
          <w:rFonts w:ascii="Times New Roman" w:hint="eastAsia"/>
        </w:rPr>
        <w:t>成生态委</w:t>
      </w:r>
      <w:r w:rsidRPr="000144C3">
        <w:rPr>
          <w:rFonts w:ascii="Times New Roman" w:hint="eastAsia"/>
        </w:rPr>
        <w:t>〔</w:t>
      </w:r>
      <w:r w:rsidRPr="000144C3">
        <w:rPr>
          <w:rFonts w:ascii="Times New Roman" w:hint="eastAsia"/>
        </w:rPr>
        <w:t>202</w:t>
      </w:r>
      <w:r w:rsidR="00BB5B42" w:rsidRPr="000144C3">
        <w:rPr>
          <w:rFonts w:ascii="Times New Roman" w:hint="eastAsia"/>
        </w:rPr>
        <w:t>4</w:t>
      </w:r>
      <w:r w:rsidRPr="000144C3">
        <w:rPr>
          <w:rFonts w:ascii="Times New Roman" w:hint="eastAsia"/>
        </w:rPr>
        <w:t>〕</w:t>
      </w:r>
      <w:r w:rsidR="00BB5B42" w:rsidRPr="000144C3">
        <w:rPr>
          <w:rFonts w:ascii="Times New Roman" w:hint="eastAsia"/>
        </w:rPr>
        <w:t>1</w:t>
      </w:r>
      <w:r w:rsidR="00F33E8B" w:rsidRPr="000144C3">
        <w:rPr>
          <w:rFonts w:ascii="Times New Roman" w:hint="eastAsia"/>
        </w:rPr>
        <w:t>号</w:t>
      </w:r>
      <w:r w:rsidRPr="000144C3">
        <w:rPr>
          <w:rFonts w:ascii="Times New Roman" w:hint="eastAsia"/>
        </w:rPr>
        <w:t>）。</w:t>
      </w:r>
    </w:p>
    <w:p w14:paraId="5603F0FF" w14:textId="77777777" w:rsidR="00696139" w:rsidRPr="000144C3" w:rsidRDefault="005D6202">
      <w:pPr>
        <w:pStyle w:val="3"/>
      </w:pPr>
      <w:bookmarkStart w:id="18" w:name="_Toc12637"/>
      <w:bookmarkStart w:id="19" w:name="_Toc427144790"/>
      <w:bookmarkStart w:id="20" w:name="_Toc225347013"/>
      <w:r w:rsidRPr="000144C3">
        <w:t>1.1.</w:t>
      </w:r>
      <w:r w:rsidRPr="000144C3">
        <w:rPr>
          <w:rFonts w:hint="eastAsia"/>
        </w:rPr>
        <w:t>4</w:t>
      </w:r>
      <w:r w:rsidRPr="000144C3">
        <w:t>技术规范性文件</w:t>
      </w:r>
      <w:bookmarkEnd w:id="18"/>
      <w:bookmarkEnd w:id="19"/>
      <w:bookmarkEnd w:id="20"/>
    </w:p>
    <w:p w14:paraId="70413A67" w14:textId="77777777" w:rsidR="00696139" w:rsidRPr="000144C3" w:rsidRDefault="005D6202">
      <w:pPr>
        <w:spacing w:line="360" w:lineRule="auto"/>
        <w:ind w:firstLineChars="200" w:firstLine="480"/>
        <w:jc w:val="both"/>
        <w:rPr>
          <w:rFonts w:ascii="Times New Roman"/>
        </w:rPr>
      </w:pPr>
      <w:bookmarkStart w:id="21" w:name="_Toc225347014"/>
      <w:bookmarkStart w:id="22" w:name="_Toc427144791"/>
      <w:r w:rsidRPr="000144C3">
        <w:rPr>
          <w:rFonts w:ascii="Times New Roman" w:hint="eastAsia"/>
        </w:rPr>
        <w:t>（</w:t>
      </w:r>
      <w:r w:rsidRPr="000144C3">
        <w:rPr>
          <w:rFonts w:ascii="Times New Roman" w:hint="eastAsia"/>
        </w:rPr>
        <w:t>1</w:t>
      </w:r>
      <w:r w:rsidRPr="000144C3">
        <w:rPr>
          <w:rFonts w:ascii="Times New Roman" w:hint="eastAsia"/>
        </w:rPr>
        <w:t>）《建设项目环境影响评价技术导则</w:t>
      </w:r>
      <w:r w:rsidRPr="000144C3">
        <w:rPr>
          <w:rFonts w:ascii="Times New Roman" w:hint="eastAsia"/>
        </w:rPr>
        <w:t xml:space="preserve"> </w:t>
      </w:r>
      <w:r w:rsidRPr="000144C3">
        <w:rPr>
          <w:rFonts w:ascii="Times New Roman" w:hint="eastAsia"/>
        </w:rPr>
        <w:t>总纲》（</w:t>
      </w:r>
      <w:r w:rsidRPr="000144C3">
        <w:rPr>
          <w:rFonts w:ascii="Times New Roman" w:hint="eastAsia"/>
        </w:rPr>
        <w:t>HJ2.1-2016</w:t>
      </w:r>
      <w:r w:rsidRPr="000144C3">
        <w:rPr>
          <w:rFonts w:ascii="Times New Roman" w:hint="eastAsia"/>
        </w:rPr>
        <w:t>）；</w:t>
      </w:r>
    </w:p>
    <w:p w14:paraId="116A8479"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2</w:t>
      </w:r>
      <w:r w:rsidRPr="000144C3">
        <w:rPr>
          <w:rFonts w:ascii="Times New Roman" w:hint="eastAsia"/>
        </w:rPr>
        <w:t>）《环境影响评价技术导则</w:t>
      </w:r>
      <w:r w:rsidRPr="000144C3">
        <w:rPr>
          <w:rFonts w:ascii="Times New Roman" w:hint="eastAsia"/>
        </w:rPr>
        <w:t xml:space="preserve"> </w:t>
      </w:r>
      <w:r w:rsidRPr="000144C3">
        <w:rPr>
          <w:rFonts w:ascii="Times New Roman" w:hint="eastAsia"/>
        </w:rPr>
        <w:t>大气环境》（</w:t>
      </w:r>
      <w:r w:rsidRPr="000144C3">
        <w:rPr>
          <w:rFonts w:ascii="Times New Roman" w:hint="eastAsia"/>
        </w:rPr>
        <w:t>HJ2.2-2018</w:t>
      </w:r>
      <w:r w:rsidRPr="000144C3">
        <w:rPr>
          <w:rFonts w:ascii="Times New Roman" w:hint="eastAsia"/>
        </w:rPr>
        <w:t>）；</w:t>
      </w:r>
    </w:p>
    <w:p w14:paraId="3E68BD98"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3</w:t>
      </w:r>
      <w:r w:rsidRPr="000144C3">
        <w:rPr>
          <w:rFonts w:ascii="Times New Roman" w:hint="eastAsia"/>
        </w:rPr>
        <w:t>）《环境影响评价技术导则</w:t>
      </w:r>
      <w:r w:rsidRPr="000144C3">
        <w:rPr>
          <w:rFonts w:ascii="Times New Roman" w:hint="eastAsia"/>
        </w:rPr>
        <w:t xml:space="preserve"> </w:t>
      </w:r>
      <w:r w:rsidRPr="000144C3">
        <w:rPr>
          <w:rFonts w:ascii="Times New Roman" w:hint="eastAsia"/>
        </w:rPr>
        <w:t>地表水环境》（</w:t>
      </w:r>
      <w:r w:rsidRPr="000144C3">
        <w:rPr>
          <w:rFonts w:ascii="Times New Roman" w:hint="eastAsia"/>
        </w:rPr>
        <w:t>HJ2.3-2018</w:t>
      </w:r>
      <w:r w:rsidRPr="000144C3">
        <w:rPr>
          <w:rFonts w:ascii="Times New Roman" w:hint="eastAsia"/>
        </w:rPr>
        <w:t>）；</w:t>
      </w:r>
    </w:p>
    <w:p w14:paraId="533E4D6E"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4</w:t>
      </w:r>
      <w:r w:rsidRPr="000144C3">
        <w:rPr>
          <w:rFonts w:ascii="Times New Roman" w:hint="eastAsia"/>
        </w:rPr>
        <w:t>）《环境影响评价技术导则</w:t>
      </w:r>
      <w:r w:rsidRPr="000144C3">
        <w:rPr>
          <w:rFonts w:ascii="Times New Roman" w:hint="eastAsia"/>
        </w:rPr>
        <w:t xml:space="preserve"> </w:t>
      </w:r>
      <w:r w:rsidRPr="000144C3">
        <w:rPr>
          <w:rFonts w:ascii="Times New Roman" w:hint="eastAsia"/>
        </w:rPr>
        <w:t>地下水环境》（</w:t>
      </w:r>
      <w:r w:rsidRPr="000144C3">
        <w:rPr>
          <w:rFonts w:ascii="Times New Roman" w:hint="eastAsia"/>
        </w:rPr>
        <w:t>HJ610-2016</w:t>
      </w:r>
      <w:r w:rsidRPr="000144C3">
        <w:rPr>
          <w:rFonts w:ascii="Times New Roman" w:hint="eastAsia"/>
        </w:rPr>
        <w:t>）；</w:t>
      </w:r>
    </w:p>
    <w:p w14:paraId="182D4D4E"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5</w:t>
      </w:r>
      <w:r w:rsidRPr="000144C3">
        <w:rPr>
          <w:rFonts w:ascii="Times New Roman" w:hint="eastAsia"/>
        </w:rPr>
        <w:t>）《环境影响评价技术导则</w:t>
      </w:r>
      <w:r w:rsidRPr="000144C3">
        <w:rPr>
          <w:rFonts w:ascii="Times New Roman" w:hint="eastAsia"/>
        </w:rPr>
        <w:t xml:space="preserve"> </w:t>
      </w:r>
      <w:r w:rsidRPr="000144C3">
        <w:rPr>
          <w:rFonts w:ascii="Times New Roman" w:hint="eastAsia"/>
        </w:rPr>
        <w:t>声环境》（</w:t>
      </w:r>
      <w:r w:rsidRPr="000144C3">
        <w:rPr>
          <w:rFonts w:ascii="Times New Roman" w:hint="eastAsia"/>
        </w:rPr>
        <w:t>HJ2.4-</w:t>
      </w:r>
      <w:r w:rsidRPr="000144C3">
        <w:rPr>
          <w:rFonts w:ascii="Times New Roman"/>
        </w:rPr>
        <w:t>2021</w:t>
      </w:r>
      <w:r w:rsidRPr="000144C3">
        <w:rPr>
          <w:rFonts w:ascii="Times New Roman" w:hint="eastAsia"/>
        </w:rPr>
        <w:t>）；</w:t>
      </w:r>
    </w:p>
    <w:p w14:paraId="1CFB62BC"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6</w:t>
      </w:r>
      <w:r w:rsidRPr="000144C3">
        <w:rPr>
          <w:rFonts w:ascii="Times New Roman" w:hint="eastAsia"/>
        </w:rPr>
        <w:t>）《环境影响评价技术导则</w:t>
      </w:r>
      <w:r w:rsidRPr="000144C3">
        <w:rPr>
          <w:rFonts w:ascii="Times New Roman" w:hint="eastAsia"/>
        </w:rPr>
        <w:t xml:space="preserve"> </w:t>
      </w:r>
      <w:r w:rsidRPr="000144C3">
        <w:rPr>
          <w:rFonts w:ascii="Times New Roman" w:hint="eastAsia"/>
        </w:rPr>
        <w:t>土壤环境》（</w:t>
      </w:r>
      <w:r w:rsidRPr="000144C3">
        <w:rPr>
          <w:rFonts w:ascii="Times New Roman" w:hint="eastAsia"/>
        </w:rPr>
        <w:t>HJ964-2018</w:t>
      </w:r>
      <w:r w:rsidRPr="000144C3">
        <w:rPr>
          <w:rFonts w:ascii="Times New Roman" w:hint="eastAsia"/>
        </w:rPr>
        <w:t>）；</w:t>
      </w:r>
    </w:p>
    <w:p w14:paraId="73077F04"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7</w:t>
      </w:r>
      <w:r w:rsidRPr="000144C3">
        <w:rPr>
          <w:rFonts w:ascii="Times New Roman" w:hint="eastAsia"/>
        </w:rPr>
        <w:t>）《环境影响评价技术导则</w:t>
      </w:r>
      <w:r w:rsidRPr="000144C3">
        <w:rPr>
          <w:rFonts w:ascii="Times New Roman" w:hint="eastAsia"/>
        </w:rPr>
        <w:t xml:space="preserve"> </w:t>
      </w:r>
      <w:r w:rsidRPr="000144C3">
        <w:rPr>
          <w:rFonts w:ascii="Times New Roman" w:hint="eastAsia"/>
        </w:rPr>
        <w:t>生态影响》（</w:t>
      </w:r>
      <w:r w:rsidRPr="000144C3">
        <w:rPr>
          <w:rFonts w:ascii="Times New Roman" w:hint="eastAsia"/>
        </w:rPr>
        <w:t>HJ19-20</w:t>
      </w:r>
      <w:r w:rsidRPr="000144C3">
        <w:rPr>
          <w:rFonts w:ascii="Times New Roman"/>
        </w:rPr>
        <w:t>22</w:t>
      </w:r>
      <w:r w:rsidRPr="000144C3">
        <w:rPr>
          <w:rFonts w:ascii="Times New Roman" w:hint="eastAsia"/>
        </w:rPr>
        <w:t>）；</w:t>
      </w:r>
    </w:p>
    <w:p w14:paraId="01A0A98E"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8</w:t>
      </w:r>
      <w:r w:rsidRPr="000144C3">
        <w:rPr>
          <w:rFonts w:ascii="Times New Roman" w:hint="eastAsia"/>
        </w:rPr>
        <w:t>）《建设项目环境风险评价技术导则》（</w:t>
      </w:r>
      <w:r w:rsidRPr="000144C3">
        <w:rPr>
          <w:rFonts w:ascii="Times New Roman" w:hint="eastAsia"/>
        </w:rPr>
        <w:t>HJ169-2018</w:t>
      </w:r>
      <w:r w:rsidRPr="000144C3">
        <w:rPr>
          <w:rFonts w:ascii="Times New Roman" w:hint="eastAsia"/>
        </w:rPr>
        <w:t>）；</w:t>
      </w:r>
    </w:p>
    <w:p w14:paraId="0B954BAF"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9</w:t>
      </w:r>
      <w:r w:rsidRPr="000144C3">
        <w:rPr>
          <w:rFonts w:ascii="Times New Roman" w:hint="eastAsia"/>
        </w:rPr>
        <w:t>）《国家危险废物名录（</w:t>
      </w:r>
      <w:r w:rsidRPr="000144C3">
        <w:rPr>
          <w:rFonts w:ascii="Times New Roman" w:hint="eastAsia"/>
        </w:rPr>
        <w:t>2021</w:t>
      </w:r>
      <w:r w:rsidRPr="000144C3">
        <w:rPr>
          <w:rFonts w:ascii="Times New Roman" w:hint="eastAsia"/>
        </w:rPr>
        <w:t>年版）》；</w:t>
      </w:r>
    </w:p>
    <w:p w14:paraId="79853AA9"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10</w:t>
      </w:r>
      <w:r w:rsidRPr="000144C3">
        <w:rPr>
          <w:rFonts w:ascii="Times New Roman" w:hint="eastAsia"/>
        </w:rPr>
        <w:t>）《危险化学品重大危险源辨识》（</w:t>
      </w:r>
      <w:r w:rsidRPr="000144C3">
        <w:rPr>
          <w:rFonts w:ascii="Times New Roman" w:hint="eastAsia"/>
        </w:rPr>
        <w:t>GB18218-2018</w:t>
      </w:r>
      <w:r w:rsidRPr="000144C3">
        <w:rPr>
          <w:rFonts w:ascii="Times New Roman" w:hint="eastAsia"/>
        </w:rPr>
        <w:t>）；</w:t>
      </w:r>
    </w:p>
    <w:p w14:paraId="072852AE" w14:textId="1CAE5FED"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11</w:t>
      </w:r>
      <w:r w:rsidRPr="000144C3">
        <w:rPr>
          <w:rFonts w:ascii="Times New Roman" w:hint="eastAsia"/>
        </w:rPr>
        <w:t>）《排污许可证申请与核发技术规范</w:t>
      </w:r>
      <w:r w:rsidRPr="000144C3">
        <w:rPr>
          <w:rFonts w:ascii="Times New Roman" w:hint="eastAsia"/>
        </w:rPr>
        <w:t xml:space="preserve"> </w:t>
      </w:r>
      <w:r w:rsidR="00A62F5A" w:rsidRPr="000144C3">
        <w:rPr>
          <w:rFonts w:ascii="Times New Roman" w:hint="eastAsia"/>
        </w:rPr>
        <w:t>电镀工业</w:t>
      </w:r>
      <w:r w:rsidRPr="000144C3">
        <w:rPr>
          <w:rFonts w:ascii="Times New Roman" w:hint="eastAsia"/>
        </w:rPr>
        <w:t>》（</w:t>
      </w:r>
      <w:r w:rsidRPr="000144C3">
        <w:rPr>
          <w:rFonts w:ascii="Times New Roman" w:hint="eastAsia"/>
        </w:rPr>
        <w:t>HJ8</w:t>
      </w:r>
      <w:r w:rsidR="00A62F5A" w:rsidRPr="000144C3">
        <w:rPr>
          <w:rFonts w:ascii="Times New Roman" w:hint="eastAsia"/>
        </w:rPr>
        <w:t>55</w:t>
      </w:r>
      <w:r w:rsidRPr="000144C3">
        <w:rPr>
          <w:rFonts w:ascii="Times New Roman" w:hint="eastAsia"/>
        </w:rPr>
        <w:t>-2017</w:t>
      </w:r>
      <w:r w:rsidRPr="000144C3">
        <w:rPr>
          <w:rFonts w:ascii="Times New Roman" w:hint="eastAsia"/>
        </w:rPr>
        <w:t>）；</w:t>
      </w:r>
    </w:p>
    <w:p w14:paraId="30F8A106" w14:textId="7BE46A91"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12</w:t>
      </w:r>
      <w:r w:rsidRPr="000144C3">
        <w:rPr>
          <w:rFonts w:ascii="Times New Roman" w:hint="eastAsia"/>
        </w:rPr>
        <w:t>）《排污许可证申请与核发技术规范</w:t>
      </w:r>
      <w:r w:rsidRPr="000144C3">
        <w:rPr>
          <w:rFonts w:ascii="Times New Roman" w:hint="eastAsia"/>
        </w:rPr>
        <w:t xml:space="preserve"> </w:t>
      </w:r>
      <w:r w:rsidR="00AD1892" w:rsidRPr="000144C3">
        <w:rPr>
          <w:rFonts w:ascii="Times New Roman" w:hint="eastAsia"/>
        </w:rPr>
        <w:t>锅炉</w:t>
      </w:r>
      <w:r w:rsidRPr="000144C3">
        <w:rPr>
          <w:rFonts w:ascii="Times New Roman" w:hint="eastAsia"/>
        </w:rPr>
        <w:t>》（</w:t>
      </w:r>
      <w:r w:rsidRPr="000144C3">
        <w:rPr>
          <w:rFonts w:ascii="Times New Roman" w:hint="eastAsia"/>
        </w:rPr>
        <w:t>HJ</w:t>
      </w:r>
      <w:r w:rsidR="00AD1892" w:rsidRPr="000144C3">
        <w:rPr>
          <w:rFonts w:ascii="Times New Roman" w:hint="eastAsia"/>
        </w:rPr>
        <w:t>953</w:t>
      </w:r>
      <w:r w:rsidRPr="000144C3">
        <w:rPr>
          <w:rFonts w:ascii="Times New Roman" w:hint="eastAsia"/>
        </w:rPr>
        <w:t>-20</w:t>
      </w:r>
      <w:r w:rsidR="00AD1892" w:rsidRPr="000144C3">
        <w:rPr>
          <w:rFonts w:ascii="Times New Roman" w:hint="eastAsia"/>
        </w:rPr>
        <w:t>18</w:t>
      </w:r>
      <w:r w:rsidRPr="000144C3">
        <w:rPr>
          <w:rFonts w:ascii="Times New Roman" w:hint="eastAsia"/>
        </w:rPr>
        <w:t>）；</w:t>
      </w:r>
    </w:p>
    <w:p w14:paraId="5CFC0023" w14:textId="24F18A3B" w:rsidR="00926AFA" w:rsidRPr="000144C3" w:rsidRDefault="00926AFA">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13</w:t>
      </w:r>
      <w:r w:rsidRPr="000144C3">
        <w:rPr>
          <w:rFonts w:ascii="Times New Roman" w:hint="eastAsia"/>
        </w:rPr>
        <w:t>）《排污许可证申请与核发技术规范</w:t>
      </w:r>
      <w:r w:rsidRPr="000144C3">
        <w:rPr>
          <w:rFonts w:ascii="Times New Roman" w:hint="eastAsia"/>
        </w:rPr>
        <w:t xml:space="preserve">  </w:t>
      </w:r>
      <w:r w:rsidRPr="000144C3">
        <w:rPr>
          <w:rFonts w:ascii="Times New Roman" w:hint="eastAsia"/>
        </w:rPr>
        <w:t>水处理通用工序》（</w:t>
      </w:r>
      <w:r w:rsidRPr="000144C3">
        <w:rPr>
          <w:rFonts w:ascii="Times New Roman" w:hint="eastAsia"/>
        </w:rPr>
        <w:t>HJ1120-2020</w:t>
      </w:r>
      <w:r w:rsidRPr="000144C3">
        <w:rPr>
          <w:rFonts w:ascii="Times New Roman" w:hint="eastAsia"/>
        </w:rPr>
        <w:t>）</w:t>
      </w:r>
    </w:p>
    <w:p w14:paraId="4D46256A" w14:textId="039C4C9F"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14</w:t>
      </w:r>
      <w:r w:rsidRPr="000144C3">
        <w:rPr>
          <w:rFonts w:ascii="Times New Roman" w:hint="eastAsia"/>
        </w:rPr>
        <w:t>）《污染源源强核算技术指南</w:t>
      </w:r>
      <w:r w:rsidR="00A62F5A" w:rsidRPr="000144C3">
        <w:rPr>
          <w:rFonts w:ascii="Times New Roman" w:hint="eastAsia"/>
        </w:rPr>
        <w:t xml:space="preserve"> </w:t>
      </w:r>
      <w:r w:rsidRPr="000144C3">
        <w:rPr>
          <w:rFonts w:ascii="Times New Roman" w:hint="eastAsia"/>
        </w:rPr>
        <w:t>准则》（</w:t>
      </w:r>
      <w:r w:rsidRPr="000144C3">
        <w:rPr>
          <w:rFonts w:ascii="Times New Roman" w:hint="eastAsia"/>
        </w:rPr>
        <w:t>HJ884-2018</w:t>
      </w:r>
      <w:r w:rsidRPr="000144C3">
        <w:rPr>
          <w:rFonts w:ascii="Times New Roman" w:hint="eastAsia"/>
        </w:rPr>
        <w:t>）；</w:t>
      </w:r>
    </w:p>
    <w:p w14:paraId="1716433B" w14:textId="237669CC"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15</w:t>
      </w:r>
      <w:r w:rsidRPr="000144C3">
        <w:rPr>
          <w:rFonts w:ascii="Times New Roman" w:hint="eastAsia"/>
        </w:rPr>
        <w:t>）《污染源源强核算技术指南</w:t>
      </w:r>
      <w:r w:rsidR="00A62F5A" w:rsidRPr="000144C3">
        <w:rPr>
          <w:rFonts w:ascii="Times New Roman" w:hint="eastAsia"/>
        </w:rPr>
        <w:t xml:space="preserve"> </w:t>
      </w:r>
      <w:r w:rsidR="00A62F5A" w:rsidRPr="000144C3">
        <w:rPr>
          <w:rFonts w:ascii="Times New Roman" w:hint="eastAsia"/>
        </w:rPr>
        <w:t>电镀</w:t>
      </w:r>
      <w:r w:rsidRPr="000144C3">
        <w:rPr>
          <w:rFonts w:ascii="Times New Roman" w:hint="eastAsia"/>
        </w:rPr>
        <w:t>》（</w:t>
      </w:r>
      <w:r w:rsidRPr="000144C3">
        <w:rPr>
          <w:rFonts w:ascii="Times New Roman" w:hint="eastAsia"/>
        </w:rPr>
        <w:t>HJ</w:t>
      </w:r>
      <w:r w:rsidR="00A62F5A" w:rsidRPr="000144C3">
        <w:rPr>
          <w:rFonts w:ascii="Times New Roman" w:hint="eastAsia"/>
        </w:rPr>
        <w:t>984</w:t>
      </w:r>
      <w:r w:rsidRPr="000144C3">
        <w:rPr>
          <w:rFonts w:ascii="Times New Roman" w:hint="eastAsia"/>
        </w:rPr>
        <w:t>-2018</w:t>
      </w:r>
      <w:r w:rsidRPr="000144C3">
        <w:rPr>
          <w:rFonts w:ascii="Times New Roman" w:hint="eastAsia"/>
        </w:rPr>
        <w:t>）；</w:t>
      </w:r>
    </w:p>
    <w:p w14:paraId="4C1DDB3E" w14:textId="35354C26"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16</w:t>
      </w:r>
      <w:r w:rsidRPr="000144C3">
        <w:rPr>
          <w:rFonts w:ascii="Times New Roman" w:hint="eastAsia"/>
        </w:rPr>
        <w:t>）《一般工业固体废物贮存和填埋污染控制标准》（</w:t>
      </w:r>
      <w:r w:rsidRPr="000144C3">
        <w:rPr>
          <w:rFonts w:ascii="Times New Roman" w:hint="eastAsia"/>
        </w:rPr>
        <w:t>GB18599-2020</w:t>
      </w:r>
      <w:r w:rsidRPr="000144C3">
        <w:rPr>
          <w:rFonts w:ascii="Times New Roman" w:hint="eastAsia"/>
        </w:rPr>
        <w:t>）；</w:t>
      </w:r>
    </w:p>
    <w:p w14:paraId="3070A4D4" w14:textId="19CFEFDB"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17</w:t>
      </w:r>
      <w:r w:rsidRPr="000144C3">
        <w:rPr>
          <w:rFonts w:ascii="Times New Roman" w:hint="eastAsia"/>
        </w:rPr>
        <w:t>）《危险废物鉴别标准</w:t>
      </w:r>
      <w:r w:rsidRPr="000144C3">
        <w:rPr>
          <w:rFonts w:ascii="Times New Roman" w:hint="eastAsia"/>
        </w:rPr>
        <w:t xml:space="preserve"> </w:t>
      </w:r>
      <w:r w:rsidRPr="000144C3">
        <w:rPr>
          <w:rFonts w:ascii="Times New Roman" w:hint="eastAsia"/>
        </w:rPr>
        <w:t>浸出毒性鉴别》（</w:t>
      </w:r>
      <w:r w:rsidRPr="000144C3">
        <w:rPr>
          <w:rFonts w:ascii="Times New Roman" w:hint="eastAsia"/>
        </w:rPr>
        <w:t>GB5085.3-2007</w:t>
      </w:r>
      <w:r w:rsidRPr="000144C3">
        <w:rPr>
          <w:rFonts w:ascii="Times New Roman" w:hint="eastAsia"/>
        </w:rPr>
        <w:t>）；</w:t>
      </w:r>
    </w:p>
    <w:p w14:paraId="6C70218B" w14:textId="2C84716E"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18</w:t>
      </w:r>
      <w:r w:rsidRPr="000144C3">
        <w:rPr>
          <w:rFonts w:ascii="Times New Roman" w:hint="eastAsia"/>
        </w:rPr>
        <w:t>）《危险废物贮存污染控制标准》（</w:t>
      </w:r>
      <w:r w:rsidRPr="000144C3">
        <w:rPr>
          <w:rFonts w:ascii="Times New Roman" w:hint="eastAsia"/>
        </w:rPr>
        <w:t>GB18597-20</w:t>
      </w:r>
      <w:r w:rsidRPr="000144C3">
        <w:rPr>
          <w:rFonts w:ascii="Times New Roman"/>
        </w:rPr>
        <w:t>23</w:t>
      </w:r>
      <w:r w:rsidRPr="000144C3">
        <w:rPr>
          <w:rFonts w:ascii="Times New Roman" w:hint="eastAsia"/>
        </w:rPr>
        <w:t>）；</w:t>
      </w:r>
    </w:p>
    <w:p w14:paraId="24C3CB1B" w14:textId="14068C5C"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1</w:t>
      </w:r>
      <w:r w:rsidR="00926AFA" w:rsidRPr="000144C3">
        <w:rPr>
          <w:rFonts w:ascii="Times New Roman"/>
        </w:rPr>
        <w:t>9</w:t>
      </w:r>
      <w:r w:rsidRPr="000144C3">
        <w:rPr>
          <w:rFonts w:ascii="Times New Roman" w:hint="eastAsia"/>
        </w:rPr>
        <w:t>）《危险废物收集、贮存、运输技术规范》（</w:t>
      </w:r>
      <w:r w:rsidRPr="000144C3">
        <w:rPr>
          <w:rFonts w:ascii="Times New Roman" w:hint="eastAsia"/>
        </w:rPr>
        <w:t>HJ2025-2012</w:t>
      </w:r>
      <w:r w:rsidRPr="000144C3">
        <w:rPr>
          <w:rFonts w:ascii="Times New Roman" w:hint="eastAsia"/>
        </w:rPr>
        <w:t>）；</w:t>
      </w:r>
    </w:p>
    <w:p w14:paraId="06539D29" w14:textId="2789DD80"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rPr>
        <w:t>20</w:t>
      </w:r>
      <w:r w:rsidRPr="000144C3">
        <w:rPr>
          <w:rFonts w:ascii="Times New Roman" w:hint="eastAsia"/>
        </w:rPr>
        <w:t>）《危险废物识别标志设置技术规范》（</w:t>
      </w:r>
      <w:r w:rsidRPr="000144C3">
        <w:rPr>
          <w:rFonts w:ascii="Times New Roman" w:hint="eastAsia"/>
        </w:rPr>
        <w:t>H</w:t>
      </w:r>
      <w:r w:rsidRPr="000144C3">
        <w:rPr>
          <w:rFonts w:ascii="Times New Roman"/>
        </w:rPr>
        <w:t>J1276-2022</w:t>
      </w:r>
      <w:r w:rsidRPr="000144C3">
        <w:rPr>
          <w:rFonts w:ascii="Times New Roman" w:hint="eastAsia"/>
        </w:rPr>
        <w:t>）；</w:t>
      </w:r>
    </w:p>
    <w:p w14:paraId="50C0D2E9" w14:textId="3D101FF1"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2</w:t>
      </w:r>
      <w:r w:rsidR="00926AFA" w:rsidRPr="000144C3">
        <w:rPr>
          <w:rFonts w:ascii="Times New Roman"/>
        </w:rPr>
        <w:t>1</w:t>
      </w:r>
      <w:r w:rsidRPr="000144C3">
        <w:rPr>
          <w:rFonts w:ascii="Times New Roman" w:hint="eastAsia"/>
        </w:rPr>
        <w:t>）《建设项目危险废物环境影响评价指南》（公告</w:t>
      </w:r>
      <w:r w:rsidRPr="000144C3">
        <w:rPr>
          <w:rFonts w:ascii="Times New Roman" w:hint="eastAsia"/>
        </w:rPr>
        <w:t>2017</w:t>
      </w:r>
      <w:r w:rsidRPr="000144C3">
        <w:rPr>
          <w:rFonts w:ascii="Times New Roman" w:hint="eastAsia"/>
        </w:rPr>
        <w:t>年第</w:t>
      </w:r>
      <w:r w:rsidRPr="000144C3">
        <w:rPr>
          <w:rFonts w:ascii="Times New Roman" w:hint="eastAsia"/>
        </w:rPr>
        <w:t>43</w:t>
      </w:r>
      <w:r w:rsidRPr="000144C3">
        <w:rPr>
          <w:rFonts w:ascii="Times New Roman" w:hint="eastAsia"/>
        </w:rPr>
        <w:t>号）；</w:t>
      </w:r>
    </w:p>
    <w:p w14:paraId="10680426" w14:textId="67403166"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2</w:t>
      </w:r>
      <w:r w:rsidR="00926AFA" w:rsidRPr="000144C3">
        <w:rPr>
          <w:rFonts w:ascii="Times New Roman"/>
        </w:rPr>
        <w:t>2</w:t>
      </w:r>
      <w:r w:rsidRPr="000144C3">
        <w:rPr>
          <w:rFonts w:ascii="Times New Roman" w:hint="eastAsia"/>
        </w:rPr>
        <w:t>）《危险废物污染防治技术政策》（环发〔</w:t>
      </w:r>
      <w:r w:rsidRPr="000144C3">
        <w:rPr>
          <w:rFonts w:ascii="Times New Roman" w:hint="eastAsia"/>
        </w:rPr>
        <w:t>2001</w:t>
      </w:r>
      <w:r w:rsidRPr="000144C3">
        <w:rPr>
          <w:rFonts w:ascii="Times New Roman" w:hint="eastAsia"/>
        </w:rPr>
        <w:t>〕</w:t>
      </w:r>
      <w:r w:rsidRPr="000144C3">
        <w:rPr>
          <w:rFonts w:ascii="Times New Roman" w:hint="eastAsia"/>
        </w:rPr>
        <w:t>199</w:t>
      </w:r>
      <w:r w:rsidRPr="000144C3">
        <w:rPr>
          <w:rFonts w:ascii="Times New Roman" w:hint="eastAsia"/>
        </w:rPr>
        <w:t>）；</w:t>
      </w:r>
    </w:p>
    <w:p w14:paraId="0173CE92" w14:textId="4D039069"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2</w:t>
      </w:r>
      <w:r w:rsidR="00926AFA" w:rsidRPr="000144C3">
        <w:rPr>
          <w:rFonts w:ascii="Times New Roman"/>
        </w:rPr>
        <w:t>3</w:t>
      </w:r>
      <w:r w:rsidRPr="000144C3">
        <w:rPr>
          <w:rFonts w:ascii="Times New Roman" w:hint="eastAsia"/>
        </w:rPr>
        <w:t>）《排污单位自行监测技术指南</w:t>
      </w:r>
      <w:r w:rsidRPr="000144C3">
        <w:rPr>
          <w:rFonts w:ascii="Times New Roman" w:hint="eastAsia"/>
        </w:rPr>
        <w:t>-</w:t>
      </w:r>
      <w:r w:rsidRPr="000144C3">
        <w:rPr>
          <w:rFonts w:ascii="Times New Roman" w:hint="eastAsia"/>
        </w:rPr>
        <w:t>总则》（</w:t>
      </w:r>
      <w:r w:rsidRPr="000144C3">
        <w:rPr>
          <w:rFonts w:ascii="Times New Roman" w:hint="eastAsia"/>
        </w:rPr>
        <w:t>HJ819-2017</w:t>
      </w:r>
      <w:r w:rsidRPr="000144C3">
        <w:rPr>
          <w:rFonts w:ascii="Times New Roman" w:hint="eastAsia"/>
        </w:rPr>
        <w:t>）；</w:t>
      </w:r>
    </w:p>
    <w:p w14:paraId="52C86352" w14:textId="348E9D50"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24</w:t>
      </w:r>
      <w:r w:rsidRPr="000144C3">
        <w:rPr>
          <w:rFonts w:ascii="Times New Roman" w:hint="eastAsia"/>
        </w:rPr>
        <w:t>）《排污单位自行监测技术指南</w:t>
      </w:r>
      <w:r w:rsidR="00A62F5A" w:rsidRPr="000144C3">
        <w:rPr>
          <w:rFonts w:ascii="Times New Roman" w:hint="eastAsia"/>
        </w:rPr>
        <w:t xml:space="preserve"> </w:t>
      </w:r>
      <w:r w:rsidR="00A62F5A" w:rsidRPr="000144C3">
        <w:rPr>
          <w:rFonts w:ascii="Times New Roman" w:hint="eastAsia"/>
        </w:rPr>
        <w:t>电镀工业</w:t>
      </w:r>
      <w:r w:rsidRPr="000144C3">
        <w:rPr>
          <w:rFonts w:ascii="Times New Roman" w:hint="eastAsia"/>
        </w:rPr>
        <w:t>》（</w:t>
      </w:r>
      <w:r w:rsidRPr="000144C3">
        <w:rPr>
          <w:rFonts w:ascii="Times New Roman" w:hint="eastAsia"/>
        </w:rPr>
        <w:t>HJ</w:t>
      </w:r>
      <w:r w:rsidR="00A62F5A" w:rsidRPr="000144C3">
        <w:rPr>
          <w:rFonts w:ascii="Times New Roman" w:hint="eastAsia"/>
        </w:rPr>
        <w:t>985</w:t>
      </w:r>
      <w:r w:rsidRPr="000144C3">
        <w:rPr>
          <w:rFonts w:ascii="Times New Roman" w:hint="eastAsia"/>
        </w:rPr>
        <w:t>-201</w:t>
      </w:r>
      <w:r w:rsidR="00A62F5A" w:rsidRPr="000144C3">
        <w:rPr>
          <w:rFonts w:ascii="Times New Roman" w:hint="eastAsia"/>
        </w:rPr>
        <w:t>8</w:t>
      </w:r>
      <w:r w:rsidRPr="000144C3">
        <w:rPr>
          <w:rFonts w:ascii="Times New Roman" w:hint="eastAsia"/>
        </w:rPr>
        <w:t>）</w:t>
      </w:r>
      <w:r w:rsidR="00AD1892" w:rsidRPr="000144C3">
        <w:rPr>
          <w:rFonts w:ascii="Times New Roman" w:hint="eastAsia"/>
        </w:rPr>
        <w:t>；</w:t>
      </w:r>
    </w:p>
    <w:p w14:paraId="208B472A" w14:textId="761F894D" w:rsidR="00165110" w:rsidRPr="000144C3" w:rsidRDefault="00AD1892" w:rsidP="00AD1892">
      <w:pPr>
        <w:spacing w:line="360" w:lineRule="auto"/>
        <w:ind w:firstLineChars="200" w:firstLine="480"/>
        <w:jc w:val="both"/>
        <w:rPr>
          <w:rFonts w:ascii="Times New Roman"/>
        </w:rPr>
      </w:pPr>
      <w:r w:rsidRPr="000144C3">
        <w:rPr>
          <w:rFonts w:ascii="Times New Roman" w:hint="eastAsia"/>
        </w:rPr>
        <w:lastRenderedPageBreak/>
        <w:t>（</w:t>
      </w:r>
      <w:r w:rsidR="00926AFA" w:rsidRPr="000144C3">
        <w:rPr>
          <w:rFonts w:ascii="Times New Roman" w:hint="eastAsia"/>
        </w:rPr>
        <w:t>25</w:t>
      </w:r>
      <w:r w:rsidRPr="000144C3">
        <w:rPr>
          <w:rFonts w:ascii="Times New Roman" w:hint="eastAsia"/>
        </w:rPr>
        <w:t>）《排污单位自行监测技术指南</w:t>
      </w:r>
      <w:r w:rsidRPr="000144C3">
        <w:rPr>
          <w:rFonts w:ascii="Times New Roman" w:hint="eastAsia"/>
        </w:rPr>
        <w:t xml:space="preserve"> </w:t>
      </w:r>
      <w:r w:rsidRPr="000144C3">
        <w:rPr>
          <w:rFonts w:ascii="Times New Roman" w:hint="eastAsia"/>
        </w:rPr>
        <w:t>涂装》（</w:t>
      </w:r>
      <w:r w:rsidRPr="000144C3">
        <w:rPr>
          <w:rFonts w:ascii="Times New Roman" w:hint="eastAsia"/>
        </w:rPr>
        <w:t>HJ 1086-2020</w:t>
      </w:r>
      <w:r w:rsidRPr="000144C3">
        <w:rPr>
          <w:rFonts w:ascii="Times New Roman" w:hint="eastAsia"/>
        </w:rPr>
        <w:t>）</w:t>
      </w:r>
      <w:r w:rsidR="00165110" w:rsidRPr="000144C3">
        <w:rPr>
          <w:rFonts w:ascii="Times New Roman" w:hint="eastAsia"/>
        </w:rPr>
        <w:t>；</w:t>
      </w:r>
    </w:p>
    <w:p w14:paraId="382DF54F" w14:textId="7CE587DA" w:rsidR="00AD1892" w:rsidRPr="000144C3" w:rsidRDefault="00165110" w:rsidP="00926AFA">
      <w:pPr>
        <w:spacing w:line="360" w:lineRule="auto"/>
        <w:ind w:firstLineChars="200" w:firstLine="480"/>
        <w:jc w:val="both"/>
        <w:rPr>
          <w:rFonts w:ascii="Times New Roman"/>
        </w:rPr>
      </w:pPr>
      <w:r w:rsidRPr="000144C3">
        <w:rPr>
          <w:rFonts w:ascii="Times New Roman" w:hint="eastAsia"/>
        </w:rPr>
        <w:t>（</w:t>
      </w:r>
      <w:r w:rsidR="00926AFA" w:rsidRPr="000144C3">
        <w:rPr>
          <w:rFonts w:ascii="Times New Roman" w:hint="eastAsia"/>
        </w:rPr>
        <w:t>26</w:t>
      </w:r>
      <w:r w:rsidRPr="000144C3">
        <w:rPr>
          <w:rFonts w:ascii="Times New Roman" w:hint="eastAsia"/>
        </w:rPr>
        <w:t>）《电镀污染防治可行技术指南》（</w:t>
      </w:r>
      <w:r w:rsidRPr="000144C3">
        <w:rPr>
          <w:rFonts w:ascii="Times New Roman" w:hint="eastAsia"/>
        </w:rPr>
        <w:t>HJ1306-2023</w:t>
      </w:r>
      <w:r w:rsidRPr="000144C3">
        <w:rPr>
          <w:rFonts w:ascii="Times New Roman" w:hint="eastAsia"/>
        </w:rPr>
        <w:t>）</w:t>
      </w:r>
      <w:r w:rsidR="00AD1892" w:rsidRPr="000144C3">
        <w:rPr>
          <w:rFonts w:ascii="Times New Roman" w:hint="eastAsia"/>
        </w:rPr>
        <w:t>。</w:t>
      </w:r>
    </w:p>
    <w:p w14:paraId="7DE7F879" w14:textId="77777777" w:rsidR="00696139" w:rsidRPr="000144C3" w:rsidRDefault="005D6202">
      <w:pPr>
        <w:pStyle w:val="3"/>
      </w:pPr>
      <w:bookmarkStart w:id="23" w:name="_Toc32114"/>
      <w:r w:rsidRPr="000144C3">
        <w:t>1.</w:t>
      </w:r>
      <w:bookmarkEnd w:id="21"/>
      <w:r w:rsidRPr="000144C3">
        <w:t>1.</w:t>
      </w:r>
      <w:r w:rsidRPr="000144C3">
        <w:rPr>
          <w:rFonts w:hint="eastAsia"/>
        </w:rPr>
        <w:t>5</w:t>
      </w:r>
      <w:bookmarkStart w:id="24" w:name="_Toc427144792"/>
      <w:bookmarkStart w:id="25" w:name="_Toc225347015"/>
      <w:bookmarkEnd w:id="22"/>
      <w:r w:rsidRPr="000144C3">
        <w:t>项目技术资料和相关文件</w:t>
      </w:r>
      <w:bookmarkEnd w:id="23"/>
      <w:bookmarkEnd w:id="24"/>
      <w:bookmarkEnd w:id="25"/>
    </w:p>
    <w:p w14:paraId="47342913"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hint="eastAsia"/>
        </w:rPr>
        <w:t>）项目环境影响评价委托书；</w:t>
      </w:r>
    </w:p>
    <w:p w14:paraId="3718A621" w14:textId="34EE11C6"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2</w:t>
      </w:r>
      <w:r w:rsidRPr="000144C3">
        <w:rPr>
          <w:rFonts w:ascii="Times New Roman" w:hint="eastAsia"/>
        </w:rPr>
        <w:t>）</w:t>
      </w:r>
      <w:r w:rsidR="0012419A" w:rsidRPr="000144C3">
        <w:rPr>
          <w:rFonts w:ascii="Times New Roman" w:hint="eastAsia"/>
        </w:rPr>
        <w:t>成都市双流区经济和信息化局</w:t>
      </w:r>
      <w:r w:rsidRPr="000144C3">
        <w:rPr>
          <w:rFonts w:ascii="Times New Roman" w:hint="eastAsia"/>
        </w:rPr>
        <w:t>《</w:t>
      </w:r>
      <w:r w:rsidR="0012419A" w:rsidRPr="000144C3">
        <w:rPr>
          <w:rFonts w:ascii="Times New Roman" w:hint="eastAsia"/>
        </w:rPr>
        <w:t>四川省固定资产投资项目备案表</w:t>
      </w:r>
      <w:r w:rsidRPr="000144C3">
        <w:rPr>
          <w:rFonts w:ascii="Times New Roman" w:hint="eastAsia"/>
        </w:rPr>
        <w:t>》（川投资备〔</w:t>
      </w:r>
      <w:r w:rsidR="0012419A" w:rsidRPr="000144C3">
        <w:rPr>
          <w:rFonts w:ascii="Times New Roman" w:hint="eastAsia"/>
        </w:rPr>
        <w:t>2411</w:t>
      </w:r>
      <w:r w:rsidRPr="000144C3">
        <w:rPr>
          <w:rFonts w:ascii="Times New Roman" w:hint="eastAsia"/>
        </w:rPr>
        <w:t>-</w:t>
      </w:r>
      <w:r w:rsidR="0012419A" w:rsidRPr="000144C3">
        <w:rPr>
          <w:rFonts w:ascii="Times New Roman" w:hint="eastAsia"/>
        </w:rPr>
        <w:t>510122</w:t>
      </w:r>
      <w:r w:rsidRPr="000144C3">
        <w:rPr>
          <w:rFonts w:ascii="Times New Roman" w:hint="eastAsia"/>
        </w:rPr>
        <w:t>-07-02-</w:t>
      </w:r>
      <w:r w:rsidR="0012419A" w:rsidRPr="000144C3">
        <w:rPr>
          <w:rFonts w:ascii="Times New Roman" w:hint="eastAsia"/>
        </w:rPr>
        <w:t>619964</w:t>
      </w:r>
      <w:r w:rsidRPr="000144C3">
        <w:rPr>
          <w:rFonts w:ascii="Times New Roman" w:hint="eastAsia"/>
        </w:rPr>
        <w:t>〕</w:t>
      </w:r>
      <w:r w:rsidRPr="000144C3">
        <w:rPr>
          <w:rFonts w:ascii="Times New Roman" w:hint="eastAsia"/>
        </w:rPr>
        <w:t>JXQB-0</w:t>
      </w:r>
      <w:r w:rsidR="0012419A" w:rsidRPr="000144C3">
        <w:rPr>
          <w:rFonts w:ascii="Times New Roman" w:hint="eastAsia"/>
        </w:rPr>
        <w:t>682</w:t>
      </w:r>
      <w:r w:rsidRPr="000144C3">
        <w:rPr>
          <w:rFonts w:ascii="Times New Roman" w:hint="eastAsia"/>
        </w:rPr>
        <w:t>号）；</w:t>
      </w:r>
    </w:p>
    <w:p w14:paraId="47AA0CDD" w14:textId="06F853F4" w:rsidR="00696139" w:rsidRPr="000144C3" w:rsidRDefault="005D6202" w:rsidP="009C4478">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3</w:t>
      </w:r>
      <w:r w:rsidRPr="000144C3">
        <w:rPr>
          <w:rFonts w:ascii="Times New Roman" w:hint="eastAsia"/>
        </w:rPr>
        <w:t>）</w:t>
      </w:r>
      <w:r w:rsidR="009C4478" w:rsidRPr="000144C3">
        <w:rPr>
          <w:rFonts w:ascii="Times New Roman" w:hint="eastAsia"/>
        </w:rPr>
        <w:t>成都市双流区环境保护局</w:t>
      </w:r>
      <w:r w:rsidRPr="000144C3">
        <w:rPr>
          <w:rFonts w:ascii="Times New Roman" w:hint="eastAsia"/>
        </w:rPr>
        <w:t>《</w:t>
      </w:r>
      <w:r w:rsidR="009C4478" w:rsidRPr="000144C3">
        <w:rPr>
          <w:rFonts w:ascii="Times New Roman" w:hint="eastAsia"/>
        </w:rPr>
        <w:t>关于加德纳航空科技有限公司加德纳航空全球旗舰工厂项</w:t>
      </w:r>
      <w:r w:rsidR="009C4478" w:rsidRPr="000144C3">
        <w:rPr>
          <w:rFonts w:ascii="Times New Roman" w:hint="eastAsia"/>
        </w:rPr>
        <w:t xml:space="preserve"> </w:t>
      </w:r>
      <w:r w:rsidR="009C4478" w:rsidRPr="000144C3">
        <w:rPr>
          <w:rFonts w:ascii="Times New Roman" w:hint="eastAsia"/>
        </w:rPr>
        <w:t>目环境影响报告表的审查批复</w:t>
      </w:r>
      <w:r w:rsidRPr="000144C3">
        <w:rPr>
          <w:rFonts w:ascii="Times New Roman" w:hint="eastAsia"/>
        </w:rPr>
        <w:t>》（</w:t>
      </w:r>
      <w:r w:rsidR="009C4478" w:rsidRPr="000144C3">
        <w:rPr>
          <w:rFonts w:ascii="Times New Roman" w:hint="eastAsia"/>
        </w:rPr>
        <w:t>双</w:t>
      </w:r>
      <w:r w:rsidRPr="000144C3">
        <w:rPr>
          <w:rFonts w:ascii="Times New Roman" w:hint="eastAsia"/>
        </w:rPr>
        <w:t>环建〔</w:t>
      </w:r>
      <w:r w:rsidRPr="000144C3">
        <w:rPr>
          <w:rFonts w:ascii="Times New Roman" w:hint="eastAsia"/>
        </w:rPr>
        <w:t>201</w:t>
      </w:r>
      <w:r w:rsidR="009C4478" w:rsidRPr="000144C3">
        <w:rPr>
          <w:rFonts w:ascii="Times New Roman" w:hint="eastAsia"/>
        </w:rPr>
        <w:t>8</w:t>
      </w:r>
      <w:r w:rsidRPr="000144C3">
        <w:rPr>
          <w:rFonts w:ascii="Times New Roman" w:hint="eastAsia"/>
        </w:rPr>
        <w:t>〕</w:t>
      </w:r>
      <w:r w:rsidR="009C4478" w:rsidRPr="000144C3">
        <w:rPr>
          <w:rFonts w:ascii="Times New Roman" w:hint="eastAsia"/>
        </w:rPr>
        <w:t>155</w:t>
      </w:r>
      <w:r w:rsidRPr="000144C3">
        <w:rPr>
          <w:rFonts w:ascii="Times New Roman" w:hint="eastAsia"/>
        </w:rPr>
        <w:t>号）；</w:t>
      </w:r>
    </w:p>
    <w:p w14:paraId="61BC620F" w14:textId="2C41EA26" w:rsidR="00696139" w:rsidRPr="000144C3" w:rsidRDefault="005D6202" w:rsidP="009C4478">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4</w:t>
      </w:r>
      <w:r w:rsidRPr="000144C3">
        <w:rPr>
          <w:rFonts w:ascii="Times New Roman" w:hint="eastAsia"/>
        </w:rPr>
        <w:t>）</w:t>
      </w:r>
      <w:r w:rsidR="009C4478" w:rsidRPr="000144C3">
        <w:rPr>
          <w:rFonts w:ascii="Times New Roman" w:hint="eastAsia"/>
        </w:rPr>
        <w:t>成都市生态环境局</w:t>
      </w:r>
      <w:r w:rsidRPr="000144C3">
        <w:rPr>
          <w:rFonts w:ascii="Times New Roman" w:hint="eastAsia"/>
        </w:rPr>
        <w:t>《</w:t>
      </w:r>
      <w:r w:rsidR="009C4478" w:rsidRPr="000144C3">
        <w:rPr>
          <w:rFonts w:ascii="Times New Roman" w:hint="eastAsia"/>
        </w:rPr>
        <w:t>关于加德纳航空全球旗舰工厂表面处理生产线项目环境影响报告书的审查批复</w:t>
      </w:r>
      <w:r w:rsidRPr="000144C3">
        <w:rPr>
          <w:rFonts w:ascii="Times New Roman" w:hint="eastAsia"/>
        </w:rPr>
        <w:t>》（</w:t>
      </w:r>
      <w:r w:rsidR="009C4478" w:rsidRPr="000144C3">
        <w:rPr>
          <w:rFonts w:ascii="Times New Roman" w:hint="eastAsia"/>
        </w:rPr>
        <w:t>成环评审</w:t>
      </w:r>
      <w:r w:rsidRPr="000144C3">
        <w:rPr>
          <w:rFonts w:ascii="Times New Roman" w:hint="eastAsia"/>
        </w:rPr>
        <w:t>〔</w:t>
      </w:r>
      <w:r w:rsidRPr="000144C3">
        <w:rPr>
          <w:rFonts w:ascii="Times New Roman" w:hint="eastAsia"/>
        </w:rPr>
        <w:t>201</w:t>
      </w:r>
      <w:r w:rsidR="009C4478" w:rsidRPr="000144C3">
        <w:rPr>
          <w:rFonts w:ascii="Times New Roman" w:hint="eastAsia"/>
        </w:rPr>
        <w:t>9</w:t>
      </w:r>
      <w:r w:rsidRPr="000144C3">
        <w:rPr>
          <w:rFonts w:ascii="Times New Roman" w:hint="eastAsia"/>
        </w:rPr>
        <w:t>〕</w:t>
      </w:r>
      <w:r w:rsidR="009C4478" w:rsidRPr="000144C3">
        <w:rPr>
          <w:rFonts w:ascii="Times New Roman" w:hint="eastAsia"/>
        </w:rPr>
        <w:t>32</w:t>
      </w:r>
      <w:r w:rsidR="009C4478" w:rsidRPr="000144C3">
        <w:rPr>
          <w:rFonts w:ascii="Times New Roman" w:hint="eastAsia"/>
        </w:rPr>
        <w:t>号</w:t>
      </w:r>
      <w:r w:rsidRPr="000144C3">
        <w:rPr>
          <w:rFonts w:ascii="Times New Roman" w:hint="eastAsia"/>
        </w:rPr>
        <w:t>）；</w:t>
      </w:r>
    </w:p>
    <w:p w14:paraId="130AC93F" w14:textId="6F9C244F" w:rsidR="00696139" w:rsidRPr="000144C3" w:rsidRDefault="005D6202">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5</w:t>
      </w:r>
      <w:r w:rsidRPr="000144C3">
        <w:rPr>
          <w:rFonts w:ascii="Times New Roman" w:hint="eastAsia"/>
        </w:rPr>
        <w:t>）《</w:t>
      </w:r>
      <w:r w:rsidR="00C47196" w:rsidRPr="000144C3">
        <w:rPr>
          <w:rFonts w:ascii="Times New Roman" w:hint="eastAsia"/>
        </w:rPr>
        <w:t>加德纳航空全球旗舰工厂项目竣工环境保护验收监测报告表</w:t>
      </w:r>
      <w:r w:rsidRPr="000144C3">
        <w:rPr>
          <w:rFonts w:ascii="Times New Roman" w:hint="eastAsia"/>
        </w:rPr>
        <w:t>》</w:t>
      </w:r>
      <w:r w:rsidR="00C47196" w:rsidRPr="000144C3">
        <w:rPr>
          <w:rFonts w:ascii="Times New Roman" w:hint="eastAsia"/>
        </w:rPr>
        <w:t>及验收意见（</w:t>
      </w:r>
      <w:r w:rsidR="00C47196" w:rsidRPr="000144C3">
        <w:rPr>
          <w:rFonts w:ascii="Times New Roman" w:hint="eastAsia"/>
        </w:rPr>
        <w:t>2024.4.25</w:t>
      </w:r>
      <w:r w:rsidR="00C47196" w:rsidRPr="000144C3">
        <w:rPr>
          <w:rFonts w:ascii="Times New Roman" w:hint="eastAsia"/>
        </w:rPr>
        <w:t>）</w:t>
      </w:r>
      <w:r w:rsidRPr="000144C3">
        <w:rPr>
          <w:rFonts w:ascii="Times New Roman" w:hint="eastAsia"/>
        </w:rPr>
        <w:t>；</w:t>
      </w:r>
    </w:p>
    <w:p w14:paraId="1FD729AA" w14:textId="07CB2E4E" w:rsidR="00696139" w:rsidRPr="000144C3" w:rsidRDefault="005D6202" w:rsidP="00C47196">
      <w:pPr>
        <w:spacing w:line="360" w:lineRule="auto"/>
        <w:ind w:firstLineChars="200" w:firstLine="480"/>
        <w:jc w:val="both"/>
        <w:rPr>
          <w:rFonts w:ascii="Times New Roman"/>
        </w:rPr>
      </w:pPr>
      <w:r w:rsidRPr="000144C3">
        <w:rPr>
          <w:rFonts w:ascii="Times New Roman" w:hint="eastAsia"/>
        </w:rPr>
        <w:t>（</w:t>
      </w:r>
      <w:r w:rsidRPr="000144C3">
        <w:rPr>
          <w:rFonts w:ascii="Times New Roman" w:hint="eastAsia"/>
        </w:rPr>
        <w:t>6</w:t>
      </w:r>
      <w:r w:rsidRPr="000144C3">
        <w:rPr>
          <w:rFonts w:ascii="Times New Roman" w:hint="eastAsia"/>
        </w:rPr>
        <w:t>）《</w:t>
      </w:r>
      <w:r w:rsidR="00C47196" w:rsidRPr="000144C3">
        <w:rPr>
          <w:rFonts w:ascii="Times New Roman" w:hint="eastAsia"/>
        </w:rPr>
        <w:t>加德纳航空科技有限公司加德纳航空全球旗舰工厂</w:t>
      </w:r>
      <w:r w:rsidR="00C47196" w:rsidRPr="000144C3">
        <w:rPr>
          <w:rFonts w:ascii="Times New Roman" w:hint="eastAsia"/>
        </w:rPr>
        <w:t>-</w:t>
      </w:r>
      <w:r w:rsidR="00C47196" w:rsidRPr="000144C3">
        <w:rPr>
          <w:rFonts w:ascii="Times New Roman" w:hint="eastAsia"/>
        </w:rPr>
        <w:t>表面处理生产线项目竣工环境保护验收监测报告</w:t>
      </w:r>
      <w:r w:rsidRPr="000144C3">
        <w:rPr>
          <w:rFonts w:ascii="Times New Roman" w:hint="eastAsia"/>
        </w:rPr>
        <w:t>》</w:t>
      </w:r>
      <w:r w:rsidR="00C47196" w:rsidRPr="000144C3">
        <w:rPr>
          <w:rFonts w:ascii="Times New Roman" w:hint="eastAsia"/>
        </w:rPr>
        <w:t>及验收意见</w:t>
      </w:r>
      <w:r w:rsidRPr="000144C3">
        <w:rPr>
          <w:rFonts w:ascii="Times New Roman" w:hint="eastAsia"/>
        </w:rPr>
        <w:t>（</w:t>
      </w:r>
      <w:r w:rsidR="00C47196" w:rsidRPr="000144C3">
        <w:rPr>
          <w:rFonts w:ascii="Times New Roman" w:hint="eastAsia"/>
        </w:rPr>
        <w:t>2024.4.25</w:t>
      </w:r>
      <w:r w:rsidRPr="000144C3">
        <w:rPr>
          <w:rFonts w:ascii="Times New Roman" w:hint="eastAsia"/>
        </w:rPr>
        <w:t>）；</w:t>
      </w:r>
    </w:p>
    <w:p w14:paraId="35BC97BB" w14:textId="24C8E0E7"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C47196" w:rsidRPr="000144C3">
        <w:rPr>
          <w:rFonts w:ascii="Times New Roman" w:hint="eastAsia"/>
        </w:rPr>
        <w:t>7</w:t>
      </w:r>
      <w:r w:rsidRPr="000144C3">
        <w:rPr>
          <w:rFonts w:ascii="Times New Roman" w:hint="eastAsia"/>
        </w:rPr>
        <w:t>）项目现状监测报告；</w:t>
      </w:r>
    </w:p>
    <w:p w14:paraId="1F15A2F3" w14:textId="4D147492" w:rsidR="00696139" w:rsidRPr="000144C3" w:rsidRDefault="005D6202">
      <w:pPr>
        <w:spacing w:line="360" w:lineRule="auto"/>
        <w:ind w:firstLineChars="200" w:firstLine="480"/>
        <w:jc w:val="both"/>
        <w:rPr>
          <w:rFonts w:ascii="Times New Roman"/>
        </w:rPr>
      </w:pPr>
      <w:r w:rsidRPr="000144C3">
        <w:rPr>
          <w:rFonts w:ascii="Times New Roman" w:hint="eastAsia"/>
        </w:rPr>
        <w:t>（</w:t>
      </w:r>
      <w:r w:rsidR="00C47196" w:rsidRPr="000144C3">
        <w:rPr>
          <w:rFonts w:ascii="Times New Roman" w:hint="eastAsia"/>
        </w:rPr>
        <w:t>8</w:t>
      </w:r>
      <w:r w:rsidRPr="000144C3">
        <w:rPr>
          <w:rFonts w:ascii="Times New Roman" w:hint="eastAsia"/>
        </w:rPr>
        <w:t>）项目设计资料及业主提供的其他有关环评的资料。</w:t>
      </w:r>
    </w:p>
    <w:p w14:paraId="1C18F8BB" w14:textId="51FB78D3" w:rsidR="00696139" w:rsidRPr="000144C3" w:rsidRDefault="00A65A8D" w:rsidP="00A65A8D">
      <w:pPr>
        <w:pStyle w:val="2"/>
        <w:rPr>
          <w:rFonts w:ascii="Times New Roman" w:hAnsi="Times New Roman"/>
        </w:rPr>
      </w:pPr>
      <w:bookmarkStart w:id="26" w:name="_Toc186829261"/>
      <w:bookmarkStart w:id="27" w:name="_Toc28719"/>
      <w:bookmarkStart w:id="28" w:name="_Toc29973"/>
      <w:bookmarkStart w:id="29" w:name="_Toc427144793"/>
      <w:r w:rsidRPr="000144C3">
        <w:rPr>
          <w:rFonts w:ascii="Times New Roman" w:hAnsi="Times New Roman" w:hint="eastAsia"/>
        </w:rPr>
        <w:t>1</w:t>
      </w:r>
      <w:r w:rsidRPr="000144C3">
        <w:rPr>
          <w:rFonts w:ascii="Times New Roman" w:hAnsi="Times New Roman"/>
        </w:rPr>
        <w:t>.2</w:t>
      </w:r>
      <w:r w:rsidR="005D6202" w:rsidRPr="000144C3">
        <w:rPr>
          <w:rFonts w:ascii="Times New Roman" w:hAnsi="Times New Roman"/>
        </w:rPr>
        <w:t>评价目的</w:t>
      </w:r>
      <w:r w:rsidR="005D6202" w:rsidRPr="000144C3">
        <w:rPr>
          <w:rFonts w:ascii="Times New Roman" w:hAnsi="Times New Roman" w:hint="eastAsia"/>
        </w:rPr>
        <w:t>与原则</w:t>
      </w:r>
      <w:bookmarkEnd w:id="26"/>
    </w:p>
    <w:p w14:paraId="050AD71C" w14:textId="77777777" w:rsidR="00696139" w:rsidRPr="000144C3" w:rsidRDefault="005D6202">
      <w:pPr>
        <w:pStyle w:val="3"/>
      </w:pPr>
      <w:r w:rsidRPr="000144C3">
        <w:rPr>
          <w:rFonts w:hint="eastAsia"/>
        </w:rPr>
        <w:t>1.2.1</w:t>
      </w:r>
      <w:r w:rsidRPr="000144C3">
        <w:rPr>
          <w:rFonts w:hint="eastAsia"/>
        </w:rPr>
        <w:t>评价目的</w:t>
      </w:r>
    </w:p>
    <w:p w14:paraId="0BEAF0FE"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w:t>
      </w:r>
      <w:r w:rsidRPr="000144C3">
        <w:rPr>
          <w:rFonts w:ascii="Times New Roman"/>
          <w:szCs w:val="24"/>
        </w:rPr>
        <w:t>实现项目建设与当地自然、社会、经济、环境保护的持续协调发展，即按可持续发展战略指导本项目的建设；</w:t>
      </w:r>
    </w:p>
    <w:p w14:paraId="4F2BED01" w14:textId="5AA43F8F"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w:t>
      </w:r>
      <w:r w:rsidRPr="000144C3">
        <w:rPr>
          <w:rFonts w:ascii="Times New Roman"/>
          <w:szCs w:val="24"/>
        </w:rPr>
        <w:t>结合成都市发展总体规划、环境保护规划、环境功能规划</w:t>
      </w:r>
      <w:r w:rsidR="00C47196" w:rsidRPr="000144C3">
        <w:rPr>
          <w:rFonts w:ascii="Times New Roman" w:hint="eastAsia"/>
          <w:szCs w:val="24"/>
        </w:rPr>
        <w:t>、</w:t>
      </w:r>
      <w:r w:rsidR="00C47196" w:rsidRPr="000144C3">
        <w:rPr>
          <w:rFonts w:ascii="Times New Roman"/>
          <w:szCs w:val="24"/>
        </w:rPr>
        <w:t>双流工业集中发展区第六期修编规划</w:t>
      </w:r>
      <w:r w:rsidRPr="000144C3">
        <w:rPr>
          <w:rFonts w:ascii="Times New Roman"/>
          <w:szCs w:val="24"/>
        </w:rPr>
        <w:t>，从环境保护角度论证项目工程内容及选址的可行性和合理性；</w:t>
      </w:r>
      <w:r w:rsidRPr="000144C3">
        <w:rPr>
          <w:rFonts w:ascii="Times New Roman"/>
          <w:szCs w:val="24"/>
        </w:rPr>
        <w:t xml:space="preserve"> </w:t>
      </w:r>
    </w:p>
    <w:p w14:paraId="63302A0F"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w:t>
      </w:r>
      <w:r w:rsidRPr="000144C3">
        <w:rPr>
          <w:rFonts w:ascii="Times New Roman"/>
          <w:szCs w:val="24"/>
        </w:rPr>
        <w:t>环评中坚持</w:t>
      </w:r>
      <w:r w:rsidRPr="000144C3">
        <w:rPr>
          <w:rFonts w:ascii="Times New Roman"/>
          <w:szCs w:val="24"/>
        </w:rPr>
        <w:t>“</w:t>
      </w:r>
      <w:r w:rsidRPr="000144C3">
        <w:rPr>
          <w:rFonts w:ascii="Times New Roman"/>
          <w:szCs w:val="24"/>
        </w:rPr>
        <w:t>达标排放、总量控制、以新带老、清洁生产</w:t>
      </w:r>
      <w:r w:rsidRPr="000144C3">
        <w:rPr>
          <w:rFonts w:ascii="Times New Roman"/>
          <w:szCs w:val="24"/>
        </w:rPr>
        <w:t>”</w:t>
      </w:r>
      <w:r w:rsidRPr="000144C3">
        <w:rPr>
          <w:rFonts w:ascii="Times New Roman"/>
          <w:szCs w:val="24"/>
        </w:rPr>
        <w:t>的原则，保证本项目建设实施后，不加重该区域的环境污染程度；</w:t>
      </w:r>
    </w:p>
    <w:p w14:paraId="49CA7477"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4</w:t>
      </w:r>
      <w:r w:rsidRPr="000144C3">
        <w:rPr>
          <w:rFonts w:ascii="Times New Roman" w:hint="eastAsia"/>
          <w:szCs w:val="24"/>
        </w:rPr>
        <w:t>）</w:t>
      </w:r>
      <w:r w:rsidRPr="000144C3">
        <w:rPr>
          <w:rFonts w:ascii="Times New Roman"/>
          <w:szCs w:val="24"/>
        </w:rPr>
        <w:t>从经济、技术角度论证项目污染防治措施的可行性；</w:t>
      </w:r>
    </w:p>
    <w:p w14:paraId="76E2CC19"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5</w:t>
      </w:r>
      <w:r w:rsidRPr="000144C3">
        <w:rPr>
          <w:rFonts w:ascii="Times New Roman" w:hint="eastAsia"/>
          <w:szCs w:val="24"/>
        </w:rPr>
        <w:t>）</w:t>
      </w:r>
      <w:r w:rsidRPr="000144C3">
        <w:rPr>
          <w:rFonts w:ascii="Times New Roman"/>
          <w:szCs w:val="24"/>
        </w:rPr>
        <w:t>预测本项目建成投产后，对周围环境的影响程度和范围；在此基础上提出周围卫生防护要求；</w:t>
      </w:r>
    </w:p>
    <w:p w14:paraId="75BCD73C"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6</w:t>
      </w:r>
      <w:r w:rsidRPr="000144C3">
        <w:rPr>
          <w:rFonts w:ascii="Times New Roman" w:hint="eastAsia"/>
          <w:szCs w:val="24"/>
        </w:rPr>
        <w:t>）</w:t>
      </w:r>
      <w:r w:rsidRPr="000144C3">
        <w:rPr>
          <w:rFonts w:ascii="Times New Roman"/>
          <w:szCs w:val="24"/>
        </w:rPr>
        <w:t>针对项目特性进行环境风险分析，提出风险防范措施，明确项目环境风险影响的</w:t>
      </w:r>
      <w:r w:rsidRPr="000144C3">
        <w:rPr>
          <w:rFonts w:ascii="Times New Roman"/>
          <w:szCs w:val="24"/>
        </w:rPr>
        <w:lastRenderedPageBreak/>
        <w:t>接受水平；</w:t>
      </w:r>
    </w:p>
    <w:p w14:paraId="689A183F"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7</w:t>
      </w:r>
      <w:r w:rsidRPr="000144C3">
        <w:rPr>
          <w:rFonts w:ascii="Times New Roman" w:hint="eastAsia"/>
          <w:szCs w:val="24"/>
        </w:rPr>
        <w:t>）</w:t>
      </w:r>
      <w:r w:rsidRPr="000144C3">
        <w:rPr>
          <w:rFonts w:ascii="Times New Roman"/>
          <w:szCs w:val="24"/>
        </w:rPr>
        <w:t>通过本项目建设后生产能力及工艺水平情况，对项目建设后污染物排放情况、及总量控制污染物排放水平作分析。</w:t>
      </w:r>
    </w:p>
    <w:p w14:paraId="7AA12809" w14:textId="77777777" w:rsidR="00696139" w:rsidRPr="000144C3" w:rsidRDefault="005D6202">
      <w:pPr>
        <w:pStyle w:val="3"/>
      </w:pPr>
      <w:r w:rsidRPr="000144C3">
        <w:rPr>
          <w:rFonts w:hint="eastAsia"/>
        </w:rPr>
        <w:t>1.2.2</w:t>
      </w:r>
      <w:r w:rsidRPr="000144C3">
        <w:rPr>
          <w:rFonts w:hint="eastAsia"/>
        </w:rPr>
        <w:t>评价原则</w:t>
      </w:r>
    </w:p>
    <w:p w14:paraId="1389EAD7"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w:t>
      </w:r>
      <w:r w:rsidRPr="000144C3">
        <w:rPr>
          <w:rFonts w:ascii="Times New Roman"/>
          <w:szCs w:val="24"/>
        </w:rPr>
        <w:t>依法评价</w:t>
      </w:r>
    </w:p>
    <w:p w14:paraId="2D030077"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szCs w:val="24"/>
        </w:rPr>
        <w:t>贯彻执行我国环境保护相关法律法规、标准、政策和规划等，优化项目建设，服务环境管理。</w:t>
      </w:r>
    </w:p>
    <w:p w14:paraId="67359E35"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w:t>
      </w:r>
      <w:r w:rsidRPr="000144C3">
        <w:rPr>
          <w:rFonts w:ascii="Times New Roman"/>
          <w:szCs w:val="24"/>
        </w:rPr>
        <w:t>科学评价</w:t>
      </w:r>
    </w:p>
    <w:p w14:paraId="0F035450"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szCs w:val="24"/>
        </w:rPr>
        <w:t>规范环境影响评价方法，科学分析项目建设对环境质量的影响。</w:t>
      </w:r>
      <w:r w:rsidRPr="000144C3">
        <w:rPr>
          <w:rFonts w:ascii="Times New Roman"/>
          <w:szCs w:val="24"/>
        </w:rPr>
        <w:t xml:space="preserve"> </w:t>
      </w:r>
    </w:p>
    <w:p w14:paraId="0DC63A9C"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w:t>
      </w:r>
      <w:r w:rsidRPr="000144C3">
        <w:rPr>
          <w:rFonts w:ascii="Times New Roman"/>
          <w:szCs w:val="24"/>
        </w:rPr>
        <w:t>突出重点</w:t>
      </w:r>
    </w:p>
    <w:p w14:paraId="08C33955"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szCs w:val="24"/>
        </w:rPr>
        <w:t>根据建设项目的工程内容及其特点，明确与环境要素间的作用效应关系，充分利用符合时效的数据资料及成果，对建设项目主要环境影响予以重点分析和评价。</w:t>
      </w:r>
    </w:p>
    <w:p w14:paraId="447B305F" w14:textId="53A3C156" w:rsidR="00696139" w:rsidRPr="000144C3" w:rsidRDefault="00A65A8D" w:rsidP="00A65A8D">
      <w:pPr>
        <w:pStyle w:val="2"/>
        <w:rPr>
          <w:rFonts w:ascii="Times New Roman" w:hAnsi="Times New Roman"/>
        </w:rPr>
      </w:pPr>
      <w:bookmarkStart w:id="30" w:name="_Toc186829262"/>
      <w:r w:rsidRPr="000144C3">
        <w:rPr>
          <w:rFonts w:ascii="Times New Roman" w:hAnsi="Times New Roman" w:hint="eastAsia"/>
        </w:rPr>
        <w:t>1</w:t>
      </w:r>
      <w:r w:rsidRPr="000144C3">
        <w:rPr>
          <w:rFonts w:ascii="Times New Roman" w:hAnsi="Times New Roman"/>
        </w:rPr>
        <w:t>.3</w:t>
      </w:r>
      <w:r w:rsidR="005D6202" w:rsidRPr="000144C3">
        <w:rPr>
          <w:rFonts w:ascii="Times New Roman" w:hAnsi="Times New Roman" w:hint="eastAsia"/>
        </w:rPr>
        <w:t>评价因子和评价标准</w:t>
      </w:r>
      <w:bookmarkEnd w:id="30"/>
    </w:p>
    <w:p w14:paraId="44FB72B8" w14:textId="77777777" w:rsidR="00696139" w:rsidRPr="000144C3" w:rsidRDefault="005D6202">
      <w:pPr>
        <w:pStyle w:val="3"/>
      </w:pPr>
      <w:r w:rsidRPr="000144C3">
        <w:rPr>
          <w:rFonts w:hint="eastAsia"/>
        </w:rPr>
        <w:t>1.3.1</w:t>
      </w:r>
      <w:r w:rsidRPr="000144C3">
        <w:rPr>
          <w:rFonts w:hint="eastAsia"/>
        </w:rPr>
        <w:t>评价因子</w:t>
      </w:r>
    </w:p>
    <w:p w14:paraId="7D6CDE3F"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1</w:t>
      </w:r>
      <w:r w:rsidRPr="000144C3">
        <w:rPr>
          <w:rFonts w:ascii="Times New Roman" w:hint="eastAsia"/>
          <w:b/>
          <w:bCs/>
          <w:szCs w:val="24"/>
        </w:rPr>
        <w:t>）环境空气</w:t>
      </w:r>
    </w:p>
    <w:p w14:paraId="54971C2F" w14:textId="0341DB02"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t>现状评价因子</w:t>
      </w:r>
      <w:r w:rsidRPr="000144C3">
        <w:rPr>
          <w:rFonts w:ascii="Times New Roman" w:hint="eastAsia"/>
          <w:szCs w:val="24"/>
        </w:rPr>
        <w:t>：</w:t>
      </w:r>
      <w:r w:rsidRPr="000144C3">
        <w:rPr>
          <w:rFonts w:ascii="Times New Roman" w:hint="eastAsia"/>
          <w:szCs w:val="24"/>
        </w:rPr>
        <w:t>SO</w:t>
      </w:r>
      <w:r w:rsidRPr="000144C3">
        <w:rPr>
          <w:rFonts w:ascii="Times New Roman" w:hint="eastAsia"/>
          <w:szCs w:val="24"/>
          <w:vertAlign w:val="subscript"/>
        </w:rPr>
        <w:t>2</w:t>
      </w:r>
      <w:r w:rsidRPr="000144C3">
        <w:rPr>
          <w:rFonts w:ascii="Times New Roman" w:hint="eastAsia"/>
          <w:szCs w:val="24"/>
        </w:rPr>
        <w:t>、</w:t>
      </w:r>
      <w:r w:rsidRPr="000144C3">
        <w:rPr>
          <w:rFonts w:ascii="Times New Roman" w:hint="eastAsia"/>
          <w:szCs w:val="24"/>
        </w:rPr>
        <w:t>NO</w:t>
      </w:r>
      <w:r w:rsidRPr="000144C3">
        <w:rPr>
          <w:rFonts w:ascii="Times New Roman" w:hint="eastAsia"/>
          <w:szCs w:val="24"/>
          <w:vertAlign w:val="subscript"/>
        </w:rPr>
        <w:t>2</w:t>
      </w:r>
      <w:r w:rsidRPr="000144C3">
        <w:rPr>
          <w:rFonts w:ascii="Times New Roman" w:hint="eastAsia"/>
          <w:szCs w:val="24"/>
        </w:rPr>
        <w:t>、</w:t>
      </w:r>
      <w:r w:rsidRPr="000144C3">
        <w:rPr>
          <w:rFonts w:ascii="Times New Roman" w:hint="eastAsia"/>
          <w:szCs w:val="24"/>
        </w:rPr>
        <w:t>PM</w:t>
      </w:r>
      <w:r w:rsidRPr="000144C3">
        <w:rPr>
          <w:rFonts w:ascii="Times New Roman" w:hint="eastAsia"/>
          <w:szCs w:val="24"/>
          <w:vertAlign w:val="subscript"/>
        </w:rPr>
        <w:t>10</w:t>
      </w:r>
      <w:r w:rsidRPr="000144C3">
        <w:rPr>
          <w:rFonts w:ascii="Times New Roman" w:hint="eastAsia"/>
          <w:szCs w:val="24"/>
        </w:rPr>
        <w:t>、</w:t>
      </w:r>
      <w:r w:rsidRPr="000144C3">
        <w:rPr>
          <w:rFonts w:ascii="Times New Roman" w:hint="eastAsia"/>
          <w:szCs w:val="24"/>
        </w:rPr>
        <w:t>PM</w:t>
      </w:r>
      <w:r w:rsidRPr="000144C3">
        <w:rPr>
          <w:rFonts w:ascii="Times New Roman" w:hint="eastAsia"/>
          <w:szCs w:val="24"/>
          <w:vertAlign w:val="subscript"/>
        </w:rPr>
        <w:t>2.5</w:t>
      </w:r>
      <w:r w:rsidRPr="000144C3">
        <w:rPr>
          <w:rFonts w:ascii="Times New Roman" w:hint="eastAsia"/>
          <w:szCs w:val="24"/>
        </w:rPr>
        <w:t>、</w:t>
      </w:r>
      <w:r w:rsidRPr="000144C3">
        <w:rPr>
          <w:rFonts w:ascii="Times New Roman" w:hint="eastAsia"/>
          <w:szCs w:val="24"/>
        </w:rPr>
        <w:t>O</w:t>
      </w:r>
      <w:r w:rsidRPr="000144C3">
        <w:rPr>
          <w:rFonts w:ascii="Times New Roman" w:hint="eastAsia"/>
          <w:szCs w:val="24"/>
          <w:vertAlign w:val="subscript"/>
        </w:rPr>
        <w:t>3</w:t>
      </w:r>
      <w:r w:rsidRPr="000144C3">
        <w:rPr>
          <w:rFonts w:ascii="Times New Roman" w:hint="eastAsia"/>
          <w:szCs w:val="24"/>
        </w:rPr>
        <w:t>、</w:t>
      </w:r>
      <w:r w:rsidRPr="000144C3">
        <w:rPr>
          <w:rFonts w:ascii="Times New Roman" w:hint="eastAsia"/>
          <w:szCs w:val="24"/>
        </w:rPr>
        <w:t>CO</w:t>
      </w:r>
      <w:r w:rsidRPr="000144C3">
        <w:rPr>
          <w:rFonts w:ascii="Times New Roman" w:hint="eastAsia"/>
          <w:szCs w:val="24"/>
        </w:rPr>
        <w:t>、</w:t>
      </w:r>
      <w:r w:rsidR="00BA5ED7" w:rsidRPr="000144C3">
        <w:rPr>
          <w:rFonts w:ascii="Times New Roman" w:hint="eastAsia"/>
          <w:szCs w:val="24"/>
        </w:rPr>
        <w:t>NO</w:t>
      </w:r>
      <w:r w:rsidR="00BA5ED7" w:rsidRPr="000144C3">
        <w:rPr>
          <w:rFonts w:ascii="Times New Roman" w:hint="eastAsia"/>
          <w:szCs w:val="24"/>
          <w:vertAlign w:val="subscript"/>
        </w:rPr>
        <w:t>X</w:t>
      </w:r>
      <w:r w:rsidR="00BA5ED7" w:rsidRPr="000144C3">
        <w:rPr>
          <w:rFonts w:ascii="Times New Roman"/>
          <w:szCs w:val="24"/>
        </w:rPr>
        <w:t>、</w:t>
      </w:r>
      <w:r w:rsidR="00BA5ED7" w:rsidRPr="000144C3">
        <w:rPr>
          <w:rFonts w:ascii="Times New Roman" w:hint="eastAsia"/>
          <w:szCs w:val="24"/>
        </w:rPr>
        <w:t>硫酸雾、氟化物、非甲烷总烃、二甲苯、六价铬</w:t>
      </w:r>
    </w:p>
    <w:p w14:paraId="4421164F" w14:textId="609F8E52"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t>预测评价因子</w:t>
      </w:r>
      <w:r w:rsidRPr="000144C3">
        <w:rPr>
          <w:rFonts w:ascii="Times New Roman" w:hint="eastAsia"/>
          <w:szCs w:val="24"/>
        </w:rPr>
        <w:t>：</w:t>
      </w:r>
      <w:r w:rsidR="00BA5ED7" w:rsidRPr="000144C3">
        <w:rPr>
          <w:rFonts w:ascii="Times New Roman"/>
          <w:szCs w:val="24"/>
        </w:rPr>
        <w:t xml:space="preserve"> </w:t>
      </w:r>
      <w:r w:rsidRPr="000144C3">
        <w:rPr>
          <w:rFonts w:ascii="Times New Roman"/>
          <w:szCs w:val="24"/>
        </w:rPr>
        <w:t>PM</w:t>
      </w:r>
      <w:r w:rsidRPr="000144C3">
        <w:rPr>
          <w:rFonts w:ascii="Times New Roman"/>
          <w:szCs w:val="24"/>
          <w:vertAlign w:val="subscript"/>
        </w:rPr>
        <w:t>10</w:t>
      </w:r>
      <w:r w:rsidRPr="000144C3">
        <w:rPr>
          <w:rFonts w:ascii="Times New Roman" w:hint="eastAsia"/>
          <w:szCs w:val="24"/>
        </w:rPr>
        <w:t>、</w:t>
      </w:r>
      <w:r w:rsidRPr="000144C3">
        <w:rPr>
          <w:rFonts w:ascii="Times New Roman" w:hint="eastAsia"/>
          <w:szCs w:val="24"/>
        </w:rPr>
        <w:t>P</w:t>
      </w:r>
      <w:r w:rsidRPr="000144C3">
        <w:rPr>
          <w:rFonts w:ascii="Times New Roman"/>
          <w:szCs w:val="24"/>
        </w:rPr>
        <w:t>M</w:t>
      </w:r>
      <w:r w:rsidRPr="000144C3">
        <w:rPr>
          <w:rFonts w:ascii="Times New Roman"/>
          <w:szCs w:val="24"/>
          <w:vertAlign w:val="subscript"/>
        </w:rPr>
        <w:t>2.5</w:t>
      </w:r>
      <w:r w:rsidRPr="000144C3">
        <w:rPr>
          <w:rFonts w:ascii="Times New Roman"/>
          <w:szCs w:val="24"/>
        </w:rPr>
        <w:t>、</w:t>
      </w:r>
      <w:r w:rsidRPr="000144C3">
        <w:rPr>
          <w:rFonts w:ascii="Times New Roman" w:hint="eastAsia"/>
          <w:szCs w:val="24"/>
        </w:rPr>
        <w:t>SO</w:t>
      </w:r>
      <w:r w:rsidRPr="000144C3">
        <w:rPr>
          <w:rFonts w:ascii="Times New Roman" w:hint="eastAsia"/>
          <w:szCs w:val="24"/>
          <w:vertAlign w:val="subscript"/>
        </w:rPr>
        <w:t>2</w:t>
      </w:r>
      <w:r w:rsidRPr="000144C3">
        <w:rPr>
          <w:rFonts w:ascii="Times New Roman" w:hint="eastAsia"/>
          <w:szCs w:val="24"/>
        </w:rPr>
        <w:t>、</w:t>
      </w:r>
      <w:r w:rsidR="00BA5ED7" w:rsidRPr="000144C3">
        <w:rPr>
          <w:rFonts w:ascii="Times New Roman" w:hint="eastAsia"/>
          <w:szCs w:val="24"/>
        </w:rPr>
        <w:t>NO</w:t>
      </w:r>
      <w:r w:rsidR="00BA5ED7" w:rsidRPr="000144C3">
        <w:rPr>
          <w:rFonts w:ascii="Times New Roman" w:hint="eastAsia"/>
          <w:szCs w:val="24"/>
          <w:vertAlign w:val="subscript"/>
        </w:rPr>
        <w:t>X</w:t>
      </w:r>
      <w:r w:rsidR="00BA5ED7" w:rsidRPr="000144C3">
        <w:rPr>
          <w:rFonts w:ascii="Times New Roman"/>
          <w:szCs w:val="24"/>
        </w:rPr>
        <w:t>、</w:t>
      </w:r>
      <w:r w:rsidR="00BA5ED7" w:rsidRPr="000144C3">
        <w:rPr>
          <w:rFonts w:ascii="Times New Roman" w:hint="eastAsia"/>
          <w:szCs w:val="24"/>
        </w:rPr>
        <w:t>硫酸雾、氟化物、非甲烷总烃、二甲苯、铬酸雾</w:t>
      </w:r>
    </w:p>
    <w:p w14:paraId="4461A95E"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2</w:t>
      </w:r>
      <w:r w:rsidRPr="000144C3">
        <w:rPr>
          <w:rFonts w:ascii="Times New Roman" w:hint="eastAsia"/>
          <w:b/>
          <w:bCs/>
          <w:szCs w:val="24"/>
        </w:rPr>
        <w:t>）地下水环境</w:t>
      </w:r>
    </w:p>
    <w:p w14:paraId="71AB5EBA" w14:textId="3E5AA5B2"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t>现状评价因子</w:t>
      </w:r>
      <w:r w:rsidRPr="000144C3">
        <w:rPr>
          <w:rFonts w:ascii="Times New Roman" w:hint="eastAsia"/>
          <w:szCs w:val="24"/>
        </w:rPr>
        <w:t>：</w:t>
      </w:r>
      <w:r w:rsidR="00BA5ED7" w:rsidRPr="000144C3">
        <w:rPr>
          <w:rFonts w:ascii="Times New Roman" w:hint="eastAsia"/>
          <w:szCs w:val="24"/>
        </w:rPr>
        <w:t>八大离子（</w:t>
      </w:r>
      <w:r w:rsidR="00BA5ED7" w:rsidRPr="000144C3">
        <w:rPr>
          <w:rFonts w:ascii="Times New Roman" w:hint="eastAsia"/>
          <w:szCs w:val="24"/>
        </w:rPr>
        <w:t>K</w:t>
      </w:r>
      <w:r w:rsidR="00BA5ED7" w:rsidRPr="000144C3">
        <w:rPr>
          <w:rFonts w:ascii="Times New Roman" w:hint="eastAsia"/>
          <w:szCs w:val="24"/>
          <w:vertAlign w:val="superscript"/>
        </w:rPr>
        <w:t>+</w:t>
      </w:r>
      <w:r w:rsidR="00BA5ED7" w:rsidRPr="000144C3">
        <w:rPr>
          <w:rFonts w:ascii="Times New Roman" w:hint="eastAsia"/>
          <w:szCs w:val="24"/>
        </w:rPr>
        <w:t>、</w:t>
      </w:r>
      <w:r w:rsidR="00BA5ED7" w:rsidRPr="000144C3">
        <w:rPr>
          <w:rFonts w:ascii="Times New Roman" w:hint="eastAsia"/>
          <w:szCs w:val="24"/>
        </w:rPr>
        <w:t>Na</w:t>
      </w:r>
      <w:r w:rsidR="00BA5ED7" w:rsidRPr="000144C3">
        <w:rPr>
          <w:rFonts w:ascii="Times New Roman" w:hint="eastAsia"/>
          <w:szCs w:val="24"/>
          <w:vertAlign w:val="superscript"/>
        </w:rPr>
        <w:t>+</w:t>
      </w:r>
      <w:r w:rsidR="00BA5ED7" w:rsidRPr="000144C3">
        <w:rPr>
          <w:rFonts w:ascii="Times New Roman" w:hint="eastAsia"/>
          <w:szCs w:val="24"/>
        </w:rPr>
        <w:t>、</w:t>
      </w:r>
      <w:r w:rsidR="00BA5ED7" w:rsidRPr="000144C3">
        <w:rPr>
          <w:rFonts w:ascii="Times New Roman" w:hint="eastAsia"/>
          <w:szCs w:val="24"/>
        </w:rPr>
        <w:t>Ca</w:t>
      </w:r>
      <w:r w:rsidR="00BA5ED7" w:rsidRPr="000144C3">
        <w:rPr>
          <w:rFonts w:ascii="Times New Roman" w:hint="eastAsia"/>
          <w:szCs w:val="24"/>
          <w:vertAlign w:val="superscript"/>
        </w:rPr>
        <w:t>2+</w:t>
      </w:r>
      <w:r w:rsidR="00BA5ED7" w:rsidRPr="000144C3">
        <w:rPr>
          <w:rFonts w:ascii="Times New Roman" w:hint="eastAsia"/>
          <w:szCs w:val="24"/>
        </w:rPr>
        <w:t>、</w:t>
      </w:r>
      <w:r w:rsidR="00BA5ED7" w:rsidRPr="000144C3">
        <w:rPr>
          <w:rFonts w:ascii="Times New Roman" w:hint="eastAsia"/>
          <w:szCs w:val="24"/>
        </w:rPr>
        <w:t>Mg</w:t>
      </w:r>
      <w:r w:rsidR="00BA5ED7" w:rsidRPr="000144C3">
        <w:rPr>
          <w:rFonts w:ascii="Times New Roman" w:hint="eastAsia"/>
          <w:szCs w:val="24"/>
          <w:vertAlign w:val="superscript"/>
        </w:rPr>
        <w:t>2+</w:t>
      </w:r>
      <w:r w:rsidR="00BA5ED7" w:rsidRPr="000144C3">
        <w:rPr>
          <w:rFonts w:ascii="Times New Roman" w:hint="eastAsia"/>
          <w:szCs w:val="24"/>
        </w:rPr>
        <w:t>、</w:t>
      </w:r>
      <w:r w:rsidR="00BA5ED7" w:rsidRPr="000144C3">
        <w:rPr>
          <w:rFonts w:ascii="Times New Roman" w:hint="eastAsia"/>
          <w:szCs w:val="24"/>
        </w:rPr>
        <w:t>CO</w:t>
      </w:r>
      <w:r w:rsidR="00BA5ED7" w:rsidRPr="000144C3">
        <w:rPr>
          <w:rFonts w:ascii="Times New Roman" w:hint="eastAsia"/>
          <w:szCs w:val="24"/>
          <w:vertAlign w:val="subscript"/>
        </w:rPr>
        <w:t>3</w:t>
      </w:r>
      <w:r w:rsidR="00BA5ED7" w:rsidRPr="000144C3">
        <w:rPr>
          <w:rFonts w:ascii="Times New Roman" w:hint="eastAsia"/>
          <w:szCs w:val="24"/>
          <w:vertAlign w:val="superscript"/>
        </w:rPr>
        <w:t>2-</w:t>
      </w:r>
      <w:r w:rsidR="00BA5ED7" w:rsidRPr="000144C3">
        <w:rPr>
          <w:rFonts w:ascii="Times New Roman" w:hint="eastAsia"/>
          <w:szCs w:val="24"/>
        </w:rPr>
        <w:t>、</w:t>
      </w:r>
      <w:r w:rsidR="00BA5ED7" w:rsidRPr="000144C3">
        <w:rPr>
          <w:rFonts w:ascii="Times New Roman" w:hint="eastAsia"/>
          <w:szCs w:val="24"/>
        </w:rPr>
        <w:t>HCO</w:t>
      </w:r>
      <w:r w:rsidR="00BA5ED7" w:rsidRPr="000144C3">
        <w:rPr>
          <w:rFonts w:ascii="Times New Roman" w:hint="eastAsia"/>
          <w:szCs w:val="24"/>
          <w:vertAlign w:val="subscript"/>
        </w:rPr>
        <w:t>3</w:t>
      </w:r>
      <w:r w:rsidR="00BA5ED7" w:rsidRPr="000144C3">
        <w:rPr>
          <w:rFonts w:ascii="Times New Roman" w:hint="eastAsia"/>
          <w:szCs w:val="24"/>
          <w:vertAlign w:val="superscript"/>
        </w:rPr>
        <w:t>-</w:t>
      </w:r>
      <w:r w:rsidR="00BA5ED7" w:rsidRPr="000144C3">
        <w:rPr>
          <w:rFonts w:ascii="Times New Roman" w:hint="eastAsia"/>
          <w:szCs w:val="24"/>
        </w:rPr>
        <w:t>、</w:t>
      </w:r>
      <w:r w:rsidR="00BA5ED7" w:rsidRPr="000144C3">
        <w:rPr>
          <w:rFonts w:ascii="Times New Roman" w:hint="eastAsia"/>
          <w:szCs w:val="24"/>
        </w:rPr>
        <w:t>Cl</w:t>
      </w:r>
      <w:r w:rsidR="00BA5ED7" w:rsidRPr="000144C3">
        <w:rPr>
          <w:rFonts w:ascii="Times New Roman" w:hint="eastAsia"/>
          <w:szCs w:val="24"/>
          <w:vertAlign w:val="superscript"/>
        </w:rPr>
        <w:t>-</w:t>
      </w:r>
      <w:r w:rsidR="00BA5ED7" w:rsidRPr="000144C3">
        <w:rPr>
          <w:rFonts w:ascii="Times New Roman" w:hint="eastAsia"/>
          <w:szCs w:val="24"/>
        </w:rPr>
        <w:t>、</w:t>
      </w:r>
      <w:r w:rsidR="00BA5ED7" w:rsidRPr="000144C3">
        <w:rPr>
          <w:rFonts w:ascii="Times New Roman" w:hint="eastAsia"/>
          <w:szCs w:val="24"/>
        </w:rPr>
        <w:t>SO</w:t>
      </w:r>
      <w:r w:rsidR="00BA5ED7" w:rsidRPr="000144C3">
        <w:rPr>
          <w:rFonts w:ascii="Times New Roman" w:hint="eastAsia"/>
          <w:szCs w:val="24"/>
          <w:vertAlign w:val="subscript"/>
        </w:rPr>
        <w:t>4</w:t>
      </w:r>
      <w:r w:rsidR="00BA5ED7" w:rsidRPr="000144C3">
        <w:rPr>
          <w:rFonts w:ascii="Times New Roman" w:hint="eastAsia"/>
          <w:szCs w:val="24"/>
          <w:vertAlign w:val="superscript"/>
        </w:rPr>
        <w:t>2-</w:t>
      </w:r>
      <w:r w:rsidR="00BA5ED7" w:rsidRPr="000144C3">
        <w:rPr>
          <w:rFonts w:ascii="Times New Roman" w:hint="eastAsia"/>
          <w:szCs w:val="24"/>
        </w:rPr>
        <w:t>）、</w:t>
      </w:r>
      <w:r w:rsidR="00BA5ED7" w:rsidRPr="000144C3">
        <w:rPr>
          <w:rFonts w:ascii="Times New Roman" w:hint="eastAsia"/>
          <w:bCs/>
          <w:szCs w:val="24"/>
        </w:rPr>
        <w:t>pH</w:t>
      </w:r>
      <w:r w:rsidR="00BA5ED7" w:rsidRPr="000144C3">
        <w:rPr>
          <w:rFonts w:ascii="Times New Roman" w:hint="eastAsia"/>
          <w:bCs/>
          <w:szCs w:val="24"/>
        </w:rPr>
        <w:t>、氨氮、硝酸盐、亚硝酸盐、挥发性酚类、氰化物、砷、汞、铬</w:t>
      </w:r>
      <w:r w:rsidR="00BA5ED7" w:rsidRPr="000144C3">
        <w:rPr>
          <w:rFonts w:ascii="Times New Roman" w:hint="eastAsia"/>
          <w:bCs/>
          <w:szCs w:val="24"/>
        </w:rPr>
        <w:t>(</w:t>
      </w:r>
      <w:r w:rsidR="00BA5ED7" w:rsidRPr="000144C3">
        <w:rPr>
          <w:rFonts w:ascii="Times New Roman" w:hint="eastAsia"/>
          <w:bCs/>
          <w:szCs w:val="24"/>
        </w:rPr>
        <w:t>六价</w:t>
      </w:r>
      <w:r w:rsidR="00BA5ED7" w:rsidRPr="000144C3">
        <w:rPr>
          <w:rFonts w:ascii="Times New Roman" w:hint="eastAsia"/>
          <w:bCs/>
          <w:szCs w:val="24"/>
        </w:rPr>
        <w:t>)</w:t>
      </w:r>
      <w:r w:rsidR="00BA5ED7" w:rsidRPr="000144C3">
        <w:rPr>
          <w:rFonts w:ascii="Times New Roman" w:hint="eastAsia"/>
          <w:bCs/>
          <w:szCs w:val="24"/>
        </w:rPr>
        <w:t>、总硬度、铅、氟、镉、铁、锰、溶解性总固体、耗氧量、硫酸盐、氯化物、总大肠菌群、菌落总数、铝、铜、锌。</w:t>
      </w:r>
    </w:p>
    <w:p w14:paraId="565DEEC5" w14:textId="04F72576"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t>预测评价因子</w:t>
      </w:r>
      <w:r w:rsidRPr="000144C3">
        <w:rPr>
          <w:rFonts w:ascii="Times New Roman" w:hint="eastAsia"/>
          <w:szCs w:val="24"/>
        </w:rPr>
        <w:t>：</w:t>
      </w:r>
      <w:r w:rsidRPr="000144C3">
        <w:rPr>
          <w:rFonts w:ascii="Times New Roman" w:hint="eastAsia"/>
          <w:szCs w:val="22"/>
        </w:rPr>
        <w:t>COD</w:t>
      </w:r>
      <w:r w:rsidRPr="000144C3">
        <w:rPr>
          <w:rFonts w:ascii="Times New Roman"/>
          <w:szCs w:val="22"/>
          <w:vertAlign w:val="subscript"/>
        </w:rPr>
        <w:t>Mn</w:t>
      </w:r>
      <w:r w:rsidRPr="000144C3">
        <w:rPr>
          <w:rFonts w:ascii="Times New Roman" w:hint="eastAsia"/>
          <w:szCs w:val="22"/>
        </w:rPr>
        <w:t>、</w:t>
      </w:r>
      <w:r w:rsidR="00BA5ED7" w:rsidRPr="000144C3">
        <w:rPr>
          <w:rFonts w:ascii="Times New Roman" w:hint="eastAsia"/>
          <w:szCs w:val="22"/>
        </w:rPr>
        <w:t>六价铬、氟化物</w:t>
      </w:r>
    </w:p>
    <w:p w14:paraId="6C9DD64D"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3</w:t>
      </w:r>
      <w:r w:rsidRPr="000144C3">
        <w:rPr>
          <w:rFonts w:ascii="Times New Roman" w:hint="eastAsia"/>
          <w:b/>
          <w:bCs/>
          <w:szCs w:val="24"/>
        </w:rPr>
        <w:t>）声环境</w:t>
      </w:r>
    </w:p>
    <w:p w14:paraId="7E3346E6" w14:textId="77777777"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t>现状评价因子：</w:t>
      </w:r>
      <w:r w:rsidRPr="000144C3">
        <w:rPr>
          <w:rFonts w:ascii="Times New Roman" w:hint="eastAsia"/>
          <w:szCs w:val="24"/>
        </w:rPr>
        <w:t>等效连续</w:t>
      </w:r>
      <w:r w:rsidRPr="000144C3">
        <w:rPr>
          <w:rFonts w:ascii="Times New Roman" w:hint="eastAsia"/>
          <w:szCs w:val="24"/>
        </w:rPr>
        <w:t>A</w:t>
      </w:r>
      <w:r w:rsidRPr="000144C3">
        <w:rPr>
          <w:rFonts w:ascii="Times New Roman" w:hint="eastAsia"/>
          <w:szCs w:val="24"/>
        </w:rPr>
        <w:t>声级</w:t>
      </w:r>
    </w:p>
    <w:p w14:paraId="1033DA5F" w14:textId="77777777"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t>预测评价因子：</w:t>
      </w:r>
      <w:r w:rsidRPr="000144C3">
        <w:rPr>
          <w:rFonts w:ascii="Times New Roman" w:hint="eastAsia"/>
          <w:szCs w:val="24"/>
        </w:rPr>
        <w:t>等效连续</w:t>
      </w:r>
      <w:r w:rsidRPr="000144C3">
        <w:rPr>
          <w:rFonts w:ascii="Times New Roman" w:hint="eastAsia"/>
          <w:szCs w:val="24"/>
        </w:rPr>
        <w:t>A</w:t>
      </w:r>
      <w:r w:rsidRPr="000144C3">
        <w:rPr>
          <w:rFonts w:ascii="Times New Roman" w:hint="eastAsia"/>
          <w:szCs w:val="24"/>
        </w:rPr>
        <w:t>声级</w:t>
      </w:r>
    </w:p>
    <w:p w14:paraId="304D28E2"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4</w:t>
      </w:r>
      <w:r w:rsidRPr="000144C3">
        <w:rPr>
          <w:rFonts w:ascii="Times New Roman" w:hint="eastAsia"/>
          <w:b/>
          <w:bCs/>
          <w:szCs w:val="24"/>
        </w:rPr>
        <w:t>）土壤环境</w:t>
      </w:r>
    </w:p>
    <w:p w14:paraId="1B262CB0" w14:textId="11C68D4A"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lastRenderedPageBreak/>
        <w:t>现状评价因子：</w:t>
      </w:r>
      <w:r w:rsidRPr="000144C3">
        <w:rPr>
          <w:rFonts w:ascii="Times New Roman" w:hint="eastAsia"/>
          <w:szCs w:val="24"/>
        </w:rPr>
        <w:t>pH</w:t>
      </w:r>
      <w:r w:rsidRPr="000144C3">
        <w:rPr>
          <w:rFonts w:ascii="Times New Roman" w:hint="eastAsia"/>
          <w:szCs w:val="24"/>
        </w:rPr>
        <w:t>、石油烃（</w:t>
      </w:r>
      <w:r w:rsidRPr="000144C3">
        <w:rPr>
          <w:rFonts w:ascii="Times New Roman" w:hint="eastAsia"/>
          <w:szCs w:val="24"/>
        </w:rPr>
        <w:t>C</w:t>
      </w:r>
      <w:r w:rsidRPr="000144C3">
        <w:rPr>
          <w:rFonts w:ascii="Times New Roman"/>
          <w:szCs w:val="24"/>
          <w:vertAlign w:val="subscript"/>
        </w:rPr>
        <w:t>10</w:t>
      </w:r>
      <w:r w:rsidRPr="000144C3">
        <w:rPr>
          <w:rFonts w:ascii="Times New Roman"/>
          <w:szCs w:val="24"/>
        </w:rPr>
        <w:t>-C</w:t>
      </w:r>
      <w:r w:rsidRPr="000144C3">
        <w:rPr>
          <w:rFonts w:ascii="Times New Roman"/>
          <w:szCs w:val="24"/>
          <w:vertAlign w:val="subscript"/>
        </w:rPr>
        <w:t>40</w:t>
      </w:r>
      <w:r w:rsidRPr="000144C3">
        <w:rPr>
          <w:rFonts w:ascii="Times New Roman" w:hint="eastAsia"/>
          <w:szCs w:val="24"/>
        </w:rPr>
        <w:t>）</w:t>
      </w:r>
      <w:r w:rsidR="00BA5ED7" w:rsidRPr="000144C3">
        <w:rPr>
          <w:rFonts w:ascii="Times New Roman" w:hint="eastAsia"/>
          <w:szCs w:val="24"/>
        </w:rPr>
        <w:t>、</w:t>
      </w:r>
      <w:r w:rsidR="00BA5ED7" w:rsidRPr="000144C3">
        <w:rPr>
          <w:rFonts w:ascii="Times New Roman" w:hint="eastAsia"/>
        </w:rPr>
        <w:t>氰化物、氟化物（总）、铬</w:t>
      </w:r>
      <w:r w:rsidRPr="000144C3">
        <w:rPr>
          <w:rFonts w:ascii="Times New Roman" w:hint="eastAsia"/>
          <w:szCs w:val="24"/>
        </w:rPr>
        <w:t>、</w:t>
      </w:r>
      <w:r w:rsidRPr="000144C3">
        <w:rPr>
          <w:rFonts w:ascii="Times New Roman"/>
          <w:szCs w:val="24"/>
        </w:rPr>
        <w:t>六价铬、铜、</w:t>
      </w:r>
      <w:r w:rsidRPr="000144C3">
        <w:rPr>
          <w:rFonts w:ascii="Times New Roman" w:hint="eastAsia"/>
          <w:szCs w:val="24"/>
        </w:rPr>
        <w:t>镍、</w:t>
      </w:r>
      <w:r w:rsidRPr="000144C3">
        <w:rPr>
          <w:rFonts w:ascii="Times New Roman"/>
          <w:szCs w:val="24"/>
        </w:rPr>
        <w:t>铅</w:t>
      </w:r>
      <w:r w:rsidRPr="000144C3">
        <w:rPr>
          <w:rFonts w:ascii="Times New Roman" w:hint="eastAsia"/>
          <w:szCs w:val="24"/>
        </w:rPr>
        <w:t>、</w:t>
      </w:r>
      <w:r w:rsidRPr="000144C3">
        <w:rPr>
          <w:rFonts w:ascii="Times New Roman"/>
          <w:szCs w:val="24"/>
        </w:rPr>
        <w:t>镉、汞</w:t>
      </w:r>
      <w:r w:rsidRPr="000144C3">
        <w:rPr>
          <w:rFonts w:ascii="Times New Roman" w:hint="eastAsia"/>
          <w:szCs w:val="24"/>
        </w:rPr>
        <w:t>、</w:t>
      </w:r>
      <w:r w:rsidRPr="000144C3">
        <w:rPr>
          <w:rFonts w:ascii="Times New Roman"/>
          <w:szCs w:val="24"/>
        </w:rPr>
        <w:t>砷、</w:t>
      </w:r>
      <w:r w:rsidRPr="000144C3">
        <w:rPr>
          <w:rFonts w:ascii="Times New Roman" w:hint="eastAsia"/>
          <w:szCs w:val="24"/>
        </w:rPr>
        <w:t>四氯化碳、氯仿、氯甲烷、</w:t>
      </w:r>
      <w:r w:rsidRPr="000144C3">
        <w:rPr>
          <w:rFonts w:ascii="Times New Roman" w:hint="eastAsia"/>
          <w:szCs w:val="24"/>
        </w:rPr>
        <w:t>1,1-</w:t>
      </w:r>
      <w:r w:rsidRPr="000144C3">
        <w:rPr>
          <w:rFonts w:ascii="Times New Roman" w:hint="eastAsia"/>
          <w:szCs w:val="24"/>
        </w:rPr>
        <w:t>二氯乙烷、</w:t>
      </w:r>
      <w:r w:rsidRPr="000144C3">
        <w:rPr>
          <w:rFonts w:ascii="Times New Roman" w:hint="eastAsia"/>
          <w:szCs w:val="24"/>
        </w:rPr>
        <w:t>1,2-</w:t>
      </w:r>
      <w:r w:rsidRPr="000144C3">
        <w:rPr>
          <w:rFonts w:ascii="Times New Roman" w:hint="eastAsia"/>
          <w:szCs w:val="24"/>
        </w:rPr>
        <w:t>二氯乙烷、</w:t>
      </w:r>
      <w:r w:rsidRPr="000144C3">
        <w:rPr>
          <w:rFonts w:ascii="Times New Roman" w:hint="eastAsia"/>
          <w:szCs w:val="24"/>
        </w:rPr>
        <w:t>1,1-</w:t>
      </w:r>
      <w:r w:rsidRPr="000144C3">
        <w:rPr>
          <w:rFonts w:ascii="Times New Roman" w:hint="eastAsia"/>
          <w:szCs w:val="24"/>
        </w:rPr>
        <w:t>二氯乙烯、顺</w:t>
      </w:r>
      <w:r w:rsidRPr="000144C3">
        <w:rPr>
          <w:rFonts w:ascii="Times New Roman" w:hint="eastAsia"/>
          <w:szCs w:val="24"/>
        </w:rPr>
        <w:t>-1,2-</w:t>
      </w:r>
      <w:r w:rsidRPr="000144C3">
        <w:rPr>
          <w:rFonts w:ascii="Times New Roman" w:hint="eastAsia"/>
          <w:szCs w:val="24"/>
        </w:rPr>
        <w:t>二氯乙烯、反</w:t>
      </w:r>
      <w:r w:rsidRPr="000144C3">
        <w:rPr>
          <w:rFonts w:ascii="Times New Roman" w:hint="eastAsia"/>
          <w:szCs w:val="24"/>
        </w:rPr>
        <w:t>-1,2-</w:t>
      </w:r>
      <w:r w:rsidRPr="000144C3">
        <w:rPr>
          <w:rFonts w:ascii="Times New Roman" w:hint="eastAsia"/>
          <w:szCs w:val="24"/>
        </w:rPr>
        <w:t>二氯乙烯、二氯甲烷、</w:t>
      </w:r>
      <w:r w:rsidRPr="000144C3">
        <w:rPr>
          <w:rFonts w:ascii="Times New Roman" w:hint="eastAsia"/>
          <w:szCs w:val="24"/>
        </w:rPr>
        <w:t>1,2-</w:t>
      </w:r>
      <w:r w:rsidRPr="000144C3">
        <w:rPr>
          <w:rFonts w:ascii="Times New Roman" w:hint="eastAsia"/>
          <w:szCs w:val="24"/>
        </w:rPr>
        <w:t>二氯丙烷、</w:t>
      </w:r>
      <w:r w:rsidRPr="000144C3">
        <w:rPr>
          <w:rFonts w:ascii="Times New Roman" w:hint="eastAsia"/>
          <w:szCs w:val="24"/>
        </w:rPr>
        <w:t>1,1,1,2-</w:t>
      </w:r>
      <w:r w:rsidRPr="000144C3">
        <w:rPr>
          <w:rFonts w:ascii="Times New Roman" w:hint="eastAsia"/>
          <w:szCs w:val="24"/>
        </w:rPr>
        <w:t>四氯乙烷、</w:t>
      </w:r>
      <w:r w:rsidRPr="000144C3">
        <w:rPr>
          <w:rFonts w:ascii="Times New Roman" w:hint="eastAsia"/>
          <w:szCs w:val="24"/>
        </w:rPr>
        <w:t>1,1,2,2-</w:t>
      </w:r>
      <w:r w:rsidRPr="000144C3">
        <w:rPr>
          <w:rFonts w:ascii="Times New Roman" w:hint="eastAsia"/>
          <w:szCs w:val="24"/>
        </w:rPr>
        <w:t>四氯乙烷、四氯乙烯、</w:t>
      </w:r>
      <w:r w:rsidRPr="000144C3">
        <w:rPr>
          <w:rFonts w:ascii="Times New Roman" w:hint="eastAsia"/>
          <w:szCs w:val="24"/>
        </w:rPr>
        <w:t>1,1,1-</w:t>
      </w:r>
      <w:r w:rsidRPr="000144C3">
        <w:rPr>
          <w:rFonts w:ascii="Times New Roman" w:hint="eastAsia"/>
          <w:szCs w:val="24"/>
        </w:rPr>
        <w:t>三氯乙烷、</w:t>
      </w:r>
      <w:r w:rsidRPr="000144C3">
        <w:rPr>
          <w:rFonts w:ascii="Times New Roman" w:hint="eastAsia"/>
          <w:szCs w:val="24"/>
        </w:rPr>
        <w:t>1,1,2-</w:t>
      </w:r>
      <w:r w:rsidRPr="000144C3">
        <w:rPr>
          <w:rFonts w:ascii="Times New Roman" w:hint="eastAsia"/>
          <w:szCs w:val="24"/>
        </w:rPr>
        <w:t>三氯乙烷、三氯乙烯、</w:t>
      </w:r>
      <w:r w:rsidRPr="000144C3">
        <w:rPr>
          <w:rFonts w:ascii="Times New Roman" w:hint="eastAsia"/>
          <w:szCs w:val="24"/>
        </w:rPr>
        <w:t>1,2,3-</w:t>
      </w:r>
      <w:r w:rsidRPr="000144C3">
        <w:rPr>
          <w:rFonts w:ascii="Times New Roman" w:hint="eastAsia"/>
          <w:szCs w:val="24"/>
        </w:rPr>
        <w:t>三氯丙烷、氯乙烯、苯、氯苯、</w:t>
      </w:r>
      <w:r w:rsidRPr="000144C3">
        <w:rPr>
          <w:rFonts w:ascii="Times New Roman" w:hint="eastAsia"/>
          <w:szCs w:val="24"/>
        </w:rPr>
        <w:t>1,2-</w:t>
      </w:r>
      <w:r w:rsidRPr="000144C3">
        <w:rPr>
          <w:rFonts w:ascii="Times New Roman" w:hint="eastAsia"/>
          <w:szCs w:val="24"/>
        </w:rPr>
        <w:t>二氯苯、</w:t>
      </w:r>
      <w:r w:rsidRPr="000144C3">
        <w:rPr>
          <w:rFonts w:ascii="Times New Roman" w:hint="eastAsia"/>
          <w:szCs w:val="24"/>
        </w:rPr>
        <w:t>1,4-</w:t>
      </w:r>
      <w:r w:rsidRPr="000144C3">
        <w:rPr>
          <w:rFonts w:ascii="Times New Roman" w:hint="eastAsia"/>
          <w:szCs w:val="24"/>
        </w:rPr>
        <w:t>二氯苯、乙苯、苯乙烯、甲苯、间</w:t>
      </w:r>
      <w:r w:rsidRPr="000144C3">
        <w:rPr>
          <w:rFonts w:ascii="Times New Roman" w:hint="eastAsia"/>
          <w:szCs w:val="24"/>
        </w:rPr>
        <w:t>,</w:t>
      </w:r>
      <w:r w:rsidRPr="000144C3">
        <w:rPr>
          <w:rFonts w:ascii="Times New Roman" w:hint="eastAsia"/>
          <w:szCs w:val="24"/>
        </w:rPr>
        <w:t>对</w:t>
      </w:r>
      <w:r w:rsidRPr="000144C3">
        <w:rPr>
          <w:rFonts w:ascii="Times New Roman" w:hint="eastAsia"/>
          <w:szCs w:val="24"/>
        </w:rPr>
        <w:t>-</w:t>
      </w:r>
      <w:r w:rsidRPr="000144C3">
        <w:rPr>
          <w:rFonts w:ascii="Times New Roman" w:hint="eastAsia"/>
          <w:szCs w:val="24"/>
        </w:rPr>
        <w:t>二甲苯、邻</w:t>
      </w:r>
      <w:r w:rsidRPr="000144C3">
        <w:rPr>
          <w:rFonts w:ascii="Times New Roman" w:hint="eastAsia"/>
          <w:szCs w:val="24"/>
        </w:rPr>
        <w:t>-</w:t>
      </w:r>
      <w:r w:rsidRPr="000144C3">
        <w:rPr>
          <w:rFonts w:ascii="Times New Roman" w:hint="eastAsia"/>
          <w:szCs w:val="24"/>
        </w:rPr>
        <w:t>二甲苯、硝基苯、苯胺、</w:t>
      </w:r>
      <w:r w:rsidRPr="000144C3">
        <w:rPr>
          <w:rFonts w:ascii="Times New Roman" w:hint="eastAsia"/>
          <w:szCs w:val="24"/>
        </w:rPr>
        <w:t>2-</w:t>
      </w:r>
      <w:r w:rsidRPr="000144C3">
        <w:rPr>
          <w:rFonts w:ascii="Times New Roman" w:hint="eastAsia"/>
          <w:szCs w:val="24"/>
        </w:rPr>
        <w:t>氯苯酚、苯并</w:t>
      </w:r>
      <w:r w:rsidRPr="000144C3">
        <w:rPr>
          <w:rFonts w:ascii="Times New Roman" w:hint="eastAsia"/>
          <w:szCs w:val="24"/>
        </w:rPr>
        <w:t>(a)</w:t>
      </w:r>
      <w:r w:rsidRPr="000144C3">
        <w:rPr>
          <w:rFonts w:ascii="Times New Roman" w:hint="eastAsia"/>
          <w:szCs w:val="24"/>
        </w:rPr>
        <w:t>蒽、苯并</w:t>
      </w:r>
      <w:r w:rsidRPr="000144C3">
        <w:rPr>
          <w:rFonts w:ascii="Times New Roman" w:hint="eastAsia"/>
          <w:szCs w:val="24"/>
        </w:rPr>
        <w:t>(a)</w:t>
      </w:r>
      <w:r w:rsidRPr="000144C3">
        <w:rPr>
          <w:rFonts w:ascii="Times New Roman" w:hint="eastAsia"/>
          <w:szCs w:val="24"/>
        </w:rPr>
        <w:t>芘、苯并</w:t>
      </w:r>
      <w:r w:rsidRPr="000144C3">
        <w:rPr>
          <w:rFonts w:ascii="Times New Roman" w:hint="eastAsia"/>
          <w:szCs w:val="24"/>
        </w:rPr>
        <w:t>(b)</w:t>
      </w:r>
      <w:r w:rsidRPr="000144C3">
        <w:rPr>
          <w:rFonts w:ascii="Times New Roman" w:hint="eastAsia"/>
          <w:szCs w:val="24"/>
        </w:rPr>
        <w:t>荧蒽、苯并</w:t>
      </w:r>
      <w:r w:rsidRPr="000144C3">
        <w:rPr>
          <w:rFonts w:ascii="Times New Roman" w:hint="eastAsia"/>
          <w:szCs w:val="24"/>
        </w:rPr>
        <w:t>(k)</w:t>
      </w:r>
      <w:r w:rsidRPr="000144C3">
        <w:rPr>
          <w:rFonts w:ascii="Times New Roman" w:hint="eastAsia"/>
          <w:szCs w:val="24"/>
        </w:rPr>
        <w:t>荧蒽、䓛、二苯并</w:t>
      </w:r>
      <w:r w:rsidRPr="000144C3">
        <w:rPr>
          <w:rFonts w:ascii="Times New Roman" w:hint="eastAsia"/>
          <w:szCs w:val="24"/>
        </w:rPr>
        <w:t>(ah)</w:t>
      </w:r>
      <w:r w:rsidRPr="000144C3">
        <w:rPr>
          <w:rFonts w:ascii="Times New Roman" w:hint="eastAsia"/>
          <w:szCs w:val="24"/>
        </w:rPr>
        <w:t>蒽、茚并</w:t>
      </w:r>
      <w:r w:rsidRPr="000144C3">
        <w:rPr>
          <w:rFonts w:ascii="Times New Roman" w:hint="eastAsia"/>
          <w:szCs w:val="24"/>
        </w:rPr>
        <w:t>(1,2,3-cd)</w:t>
      </w:r>
      <w:r w:rsidRPr="000144C3">
        <w:rPr>
          <w:rFonts w:ascii="Times New Roman" w:hint="eastAsia"/>
          <w:szCs w:val="24"/>
        </w:rPr>
        <w:t>芘、萘</w:t>
      </w:r>
    </w:p>
    <w:p w14:paraId="228D1376" w14:textId="04A6AAC0"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t>预测评价因子：</w:t>
      </w:r>
      <w:r w:rsidR="00BA5ED7" w:rsidRPr="000144C3">
        <w:rPr>
          <w:rFonts w:ascii="Times New Roman" w:hint="eastAsia"/>
          <w:szCs w:val="24"/>
        </w:rPr>
        <w:t>六价铬、氟化物</w:t>
      </w:r>
    </w:p>
    <w:p w14:paraId="19306033" w14:textId="77777777" w:rsidR="00696139" w:rsidRPr="000144C3" w:rsidRDefault="005D6202">
      <w:pPr>
        <w:pStyle w:val="3"/>
        <w:ind w:firstLineChars="100" w:firstLine="281"/>
      </w:pPr>
      <w:r w:rsidRPr="000144C3">
        <w:rPr>
          <w:rFonts w:hint="eastAsia"/>
        </w:rPr>
        <w:t>1.3.2</w:t>
      </w:r>
      <w:r w:rsidRPr="000144C3">
        <w:rPr>
          <w:rFonts w:hint="eastAsia"/>
        </w:rPr>
        <w:t>环境功能分区</w:t>
      </w:r>
    </w:p>
    <w:p w14:paraId="6FE73F32"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）环境空气功能区分类</w:t>
      </w:r>
    </w:p>
    <w:p w14:paraId="1570439F" w14:textId="2D3B4375"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本项目位于</w:t>
      </w:r>
      <w:r w:rsidR="00C47196" w:rsidRPr="000144C3">
        <w:rPr>
          <w:rFonts w:ascii="Times New Roman" w:hint="eastAsia"/>
          <w:szCs w:val="24"/>
        </w:rPr>
        <w:t>双流工业集中发展区第六期西航港大道</w:t>
      </w:r>
      <w:r w:rsidR="00C47196" w:rsidRPr="000144C3">
        <w:rPr>
          <w:rFonts w:ascii="Times New Roman" w:hint="eastAsia"/>
          <w:szCs w:val="24"/>
        </w:rPr>
        <w:t xml:space="preserve"> 3299</w:t>
      </w:r>
      <w:r w:rsidR="00C47196" w:rsidRPr="000144C3">
        <w:rPr>
          <w:rFonts w:ascii="Times New Roman" w:hint="eastAsia"/>
          <w:szCs w:val="24"/>
        </w:rPr>
        <w:t>号</w:t>
      </w:r>
      <w:r w:rsidRPr="000144C3">
        <w:rPr>
          <w:rFonts w:ascii="Times New Roman" w:hint="eastAsia"/>
          <w:szCs w:val="24"/>
        </w:rPr>
        <w:t>现有厂区范围内，按照《环境空气质量标准》（</w:t>
      </w:r>
      <w:r w:rsidRPr="000144C3">
        <w:rPr>
          <w:rFonts w:ascii="Times New Roman" w:hint="eastAsia"/>
          <w:szCs w:val="24"/>
        </w:rPr>
        <w:t>GB3095-2012</w:t>
      </w:r>
      <w:r w:rsidRPr="000144C3">
        <w:rPr>
          <w:rFonts w:ascii="Times New Roman" w:hint="eastAsia"/>
          <w:szCs w:val="24"/>
        </w:rPr>
        <w:t>）中的规定，该区域的环境空气质量功能区划属于二类功能区。</w:t>
      </w:r>
    </w:p>
    <w:p w14:paraId="0EDEF851"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）地表水功能区分类</w:t>
      </w:r>
    </w:p>
    <w:p w14:paraId="1AE8EED4" w14:textId="2A3BCA0F"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拟建项目最终纳污水域为</w:t>
      </w:r>
      <w:r w:rsidR="00303BA5" w:rsidRPr="000144C3">
        <w:rPr>
          <w:rFonts w:ascii="Times New Roman" w:hint="eastAsia"/>
          <w:szCs w:val="24"/>
        </w:rPr>
        <w:t>府河，属于“府河双流、彭山保留区”</w:t>
      </w:r>
      <w:r w:rsidR="000C09E6" w:rsidRPr="000144C3">
        <w:rPr>
          <w:rFonts w:ascii="Times New Roman" w:hint="eastAsia"/>
          <w:szCs w:val="24"/>
        </w:rPr>
        <w:t>，</w:t>
      </w:r>
      <w:r w:rsidR="00303BA5" w:rsidRPr="000144C3">
        <w:rPr>
          <w:rFonts w:ascii="Times New Roman" w:hint="eastAsia"/>
          <w:szCs w:val="24"/>
        </w:rPr>
        <w:t>水质管理目标为《地表水环境质量标准》（</w:t>
      </w:r>
      <w:r w:rsidR="00303BA5" w:rsidRPr="000144C3">
        <w:rPr>
          <w:rFonts w:ascii="Times New Roman" w:hint="eastAsia"/>
          <w:szCs w:val="24"/>
        </w:rPr>
        <w:t>GB3838-2002</w:t>
      </w:r>
      <w:r w:rsidR="00303BA5" w:rsidRPr="000144C3">
        <w:rPr>
          <w:rFonts w:ascii="Times New Roman" w:hint="eastAsia"/>
          <w:szCs w:val="24"/>
        </w:rPr>
        <w:t>）Ⅲ类</w:t>
      </w:r>
      <w:r w:rsidRPr="000144C3">
        <w:rPr>
          <w:rFonts w:ascii="Times New Roman" w:hint="eastAsia"/>
          <w:szCs w:val="24"/>
        </w:rPr>
        <w:t>。</w:t>
      </w:r>
    </w:p>
    <w:p w14:paraId="751F05B7"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）地下水功能区分类</w:t>
      </w:r>
    </w:p>
    <w:p w14:paraId="422B415B" w14:textId="333C8B83"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拟建项目位于</w:t>
      </w:r>
      <w:r w:rsidR="00303BA5" w:rsidRPr="000144C3">
        <w:rPr>
          <w:rFonts w:ascii="Times New Roman" w:hint="eastAsia"/>
          <w:szCs w:val="24"/>
        </w:rPr>
        <w:t>双流工业集中发展区第六期西航港大道</w:t>
      </w:r>
      <w:r w:rsidR="00303BA5" w:rsidRPr="000144C3">
        <w:rPr>
          <w:rFonts w:ascii="Times New Roman" w:hint="eastAsia"/>
          <w:szCs w:val="24"/>
        </w:rPr>
        <w:t xml:space="preserve"> 3299</w:t>
      </w:r>
      <w:r w:rsidR="00303BA5" w:rsidRPr="000144C3">
        <w:rPr>
          <w:rFonts w:ascii="Times New Roman" w:hint="eastAsia"/>
          <w:szCs w:val="24"/>
        </w:rPr>
        <w:t>号现有厂区范围内</w:t>
      </w:r>
      <w:r w:rsidRPr="000144C3">
        <w:rPr>
          <w:rFonts w:ascii="Times New Roman" w:hint="eastAsia"/>
          <w:szCs w:val="24"/>
        </w:rPr>
        <w:t>，根据《地下水质量标准》（</w:t>
      </w:r>
      <w:r w:rsidRPr="000144C3">
        <w:rPr>
          <w:rFonts w:ascii="Times New Roman" w:hint="eastAsia"/>
          <w:szCs w:val="24"/>
        </w:rPr>
        <w:t>GB14848-2017</w:t>
      </w:r>
      <w:r w:rsidRPr="000144C3">
        <w:rPr>
          <w:rFonts w:ascii="Times New Roman" w:hint="eastAsia"/>
          <w:szCs w:val="24"/>
        </w:rPr>
        <w:t>）中的划定，项目区域地下水水质目标为Ⅲ类。</w:t>
      </w:r>
    </w:p>
    <w:p w14:paraId="10770DEA"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4</w:t>
      </w:r>
      <w:r w:rsidRPr="000144C3">
        <w:rPr>
          <w:rFonts w:ascii="Times New Roman" w:hint="eastAsia"/>
          <w:szCs w:val="24"/>
        </w:rPr>
        <w:t>）声环境功能区分类</w:t>
      </w:r>
    </w:p>
    <w:p w14:paraId="425D72EB" w14:textId="46A1759A" w:rsidR="00696139" w:rsidRPr="000144C3" w:rsidRDefault="005D6202" w:rsidP="00303BA5">
      <w:pPr>
        <w:widowControl w:val="0"/>
        <w:adjustRightInd w:val="0"/>
        <w:spacing w:line="360" w:lineRule="auto"/>
        <w:ind w:firstLineChars="200" w:firstLine="480"/>
        <w:jc w:val="both"/>
        <w:rPr>
          <w:rFonts w:ascii="Times New Roman"/>
          <w:szCs w:val="24"/>
        </w:rPr>
      </w:pPr>
      <w:r w:rsidRPr="000144C3">
        <w:rPr>
          <w:rFonts w:ascii="Times New Roman" w:hint="eastAsia"/>
          <w:szCs w:val="24"/>
        </w:rPr>
        <w:t>拟建项目位于</w:t>
      </w:r>
      <w:r w:rsidR="00303BA5" w:rsidRPr="000144C3">
        <w:rPr>
          <w:rFonts w:ascii="Times New Roman" w:hint="eastAsia"/>
          <w:szCs w:val="24"/>
        </w:rPr>
        <w:t>双流工业集中发展区第六期西航港大道</w:t>
      </w:r>
      <w:r w:rsidR="00303BA5" w:rsidRPr="000144C3">
        <w:rPr>
          <w:rFonts w:ascii="Times New Roman" w:hint="eastAsia"/>
          <w:szCs w:val="24"/>
        </w:rPr>
        <w:t xml:space="preserve"> 3299</w:t>
      </w:r>
      <w:r w:rsidR="00303BA5" w:rsidRPr="000144C3">
        <w:rPr>
          <w:rFonts w:ascii="Times New Roman" w:hint="eastAsia"/>
          <w:szCs w:val="24"/>
        </w:rPr>
        <w:t>号现有厂区范围内</w:t>
      </w:r>
      <w:r w:rsidRPr="000144C3">
        <w:rPr>
          <w:rFonts w:ascii="Times New Roman" w:hint="eastAsia"/>
          <w:szCs w:val="24"/>
        </w:rPr>
        <w:t>，根据《</w:t>
      </w:r>
      <w:r w:rsidR="00303BA5" w:rsidRPr="000144C3">
        <w:rPr>
          <w:rFonts w:ascii="Times New Roman" w:hint="eastAsia"/>
          <w:szCs w:val="24"/>
        </w:rPr>
        <w:t>成都市双流区声环境功能区划分方案</w:t>
      </w:r>
      <w:r w:rsidRPr="000144C3">
        <w:rPr>
          <w:rFonts w:ascii="Times New Roman" w:hint="eastAsia"/>
          <w:szCs w:val="24"/>
        </w:rPr>
        <w:t>》（</w:t>
      </w:r>
      <w:r w:rsidR="00303BA5" w:rsidRPr="000144C3">
        <w:rPr>
          <w:rFonts w:ascii="Times New Roman" w:hint="eastAsia"/>
          <w:szCs w:val="24"/>
        </w:rPr>
        <w:t>双</w:t>
      </w:r>
      <w:r w:rsidRPr="000144C3">
        <w:rPr>
          <w:rFonts w:ascii="Times New Roman" w:hint="eastAsia"/>
          <w:szCs w:val="24"/>
        </w:rPr>
        <w:t>府函〔</w:t>
      </w:r>
      <w:r w:rsidRPr="000144C3">
        <w:rPr>
          <w:rFonts w:ascii="Times New Roman" w:hint="eastAsia"/>
          <w:szCs w:val="24"/>
        </w:rPr>
        <w:t>2</w:t>
      </w:r>
      <w:r w:rsidRPr="000144C3">
        <w:rPr>
          <w:rFonts w:ascii="Times New Roman"/>
          <w:szCs w:val="24"/>
        </w:rPr>
        <w:t>020</w:t>
      </w:r>
      <w:r w:rsidRPr="000144C3">
        <w:rPr>
          <w:rFonts w:ascii="Times New Roman" w:hint="eastAsia"/>
          <w:szCs w:val="24"/>
        </w:rPr>
        <w:t>〕</w:t>
      </w:r>
      <w:r w:rsidR="00303BA5" w:rsidRPr="000144C3">
        <w:rPr>
          <w:rFonts w:ascii="Times New Roman" w:hint="eastAsia"/>
          <w:szCs w:val="24"/>
        </w:rPr>
        <w:t>153</w:t>
      </w:r>
      <w:r w:rsidRPr="000144C3">
        <w:rPr>
          <w:rFonts w:ascii="Times New Roman"/>
          <w:szCs w:val="24"/>
        </w:rPr>
        <w:t>号</w:t>
      </w:r>
      <w:r w:rsidRPr="000144C3">
        <w:rPr>
          <w:rFonts w:ascii="Times New Roman" w:hint="eastAsia"/>
          <w:szCs w:val="24"/>
        </w:rPr>
        <w:t>），项目区域为</w:t>
      </w:r>
      <w:r w:rsidRPr="000144C3">
        <w:rPr>
          <w:rFonts w:ascii="Times New Roman" w:hint="eastAsia"/>
          <w:szCs w:val="24"/>
        </w:rPr>
        <w:t>3</w:t>
      </w:r>
      <w:r w:rsidRPr="000144C3">
        <w:rPr>
          <w:rFonts w:ascii="Times New Roman" w:hint="eastAsia"/>
          <w:szCs w:val="24"/>
        </w:rPr>
        <w:t>类声环境功能区。</w:t>
      </w:r>
    </w:p>
    <w:p w14:paraId="160E81F5" w14:textId="77777777" w:rsidR="00696139" w:rsidRPr="000144C3" w:rsidRDefault="005D6202">
      <w:pPr>
        <w:pStyle w:val="3"/>
      </w:pPr>
      <w:r w:rsidRPr="000144C3">
        <w:rPr>
          <w:rFonts w:hint="eastAsia"/>
        </w:rPr>
        <w:t>1.3.3</w:t>
      </w:r>
      <w:r w:rsidRPr="000144C3">
        <w:rPr>
          <w:rFonts w:hint="eastAsia"/>
        </w:rPr>
        <w:t>评价标准</w:t>
      </w:r>
    </w:p>
    <w:p w14:paraId="459C4CA6"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1.3.3.1</w:t>
      </w:r>
      <w:r w:rsidRPr="000144C3">
        <w:rPr>
          <w:rFonts w:ascii="Times New Roman" w:hAnsi="Times New Roman" w:hint="eastAsia"/>
          <w:szCs w:val="24"/>
        </w:rPr>
        <w:t>环境质量标准</w:t>
      </w:r>
    </w:p>
    <w:p w14:paraId="1835626F" w14:textId="77777777" w:rsidR="00696139" w:rsidRPr="000144C3" w:rsidRDefault="005D6202">
      <w:pPr>
        <w:spacing w:line="360" w:lineRule="auto"/>
        <w:ind w:firstLineChars="200" w:firstLine="480"/>
        <w:jc w:val="both"/>
        <w:rPr>
          <w:rFonts w:ascii="Times New Roman"/>
        </w:rPr>
      </w:pPr>
      <w:r w:rsidRPr="000144C3">
        <w:rPr>
          <w:rFonts w:ascii="Times New Roman" w:cs="宋体" w:hint="eastAsia"/>
          <w:lang w:bidi="ar"/>
        </w:rPr>
        <w:t>本项目执行的环境质量标准如下：</w:t>
      </w:r>
    </w:p>
    <w:p w14:paraId="530E05E7"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1</w:t>
      </w:r>
      <w:r w:rsidRPr="000144C3">
        <w:rPr>
          <w:rFonts w:ascii="Times New Roman" w:hint="eastAsia"/>
          <w:b/>
          <w:bCs/>
          <w:szCs w:val="24"/>
        </w:rPr>
        <w:t>）地表水环境：</w:t>
      </w:r>
      <w:r w:rsidRPr="000144C3">
        <w:rPr>
          <w:rFonts w:ascii="Times New Roman" w:hint="eastAsia"/>
          <w:szCs w:val="24"/>
        </w:rPr>
        <w:t>执行《地表水环境质量标准》（</w:t>
      </w:r>
      <w:r w:rsidRPr="000144C3">
        <w:rPr>
          <w:rFonts w:ascii="Times New Roman" w:hint="eastAsia"/>
          <w:szCs w:val="24"/>
        </w:rPr>
        <w:t>GB3838-2002</w:t>
      </w:r>
      <w:r w:rsidRPr="000144C3">
        <w:rPr>
          <w:rFonts w:ascii="Times New Roman" w:hint="eastAsia"/>
          <w:szCs w:val="24"/>
        </w:rPr>
        <w:t>）Ⅲ类水域标准。</w:t>
      </w:r>
    </w:p>
    <w:p w14:paraId="5C0556FE" w14:textId="23116AAB" w:rsidR="00696139" w:rsidRPr="000144C3" w:rsidRDefault="005D6202">
      <w:pPr>
        <w:widowControl w:val="0"/>
        <w:adjustRightInd w:val="0"/>
        <w:spacing w:line="360" w:lineRule="auto"/>
        <w:ind w:firstLineChars="200" w:firstLine="482"/>
        <w:jc w:val="both"/>
        <w:rPr>
          <w:rFonts w:ascii="Times New Roman"/>
          <w:color w:val="FF0000"/>
          <w:szCs w:val="24"/>
        </w:rPr>
      </w:pPr>
      <w:r w:rsidRPr="000144C3">
        <w:rPr>
          <w:rFonts w:ascii="Times New Roman" w:hint="eastAsia"/>
          <w:b/>
          <w:bCs/>
          <w:szCs w:val="24"/>
        </w:rPr>
        <w:t>（</w:t>
      </w:r>
      <w:r w:rsidRPr="000144C3">
        <w:rPr>
          <w:rFonts w:ascii="Times New Roman" w:hint="eastAsia"/>
          <w:b/>
          <w:bCs/>
          <w:szCs w:val="24"/>
        </w:rPr>
        <w:t>2</w:t>
      </w:r>
      <w:r w:rsidRPr="000144C3">
        <w:rPr>
          <w:rFonts w:ascii="Times New Roman" w:hint="eastAsia"/>
          <w:b/>
          <w:bCs/>
          <w:szCs w:val="24"/>
        </w:rPr>
        <w:t>）环境空气：</w:t>
      </w:r>
      <w:r w:rsidRPr="000144C3">
        <w:rPr>
          <w:rFonts w:ascii="Times New Roman" w:hint="eastAsia"/>
          <w:szCs w:val="24"/>
        </w:rPr>
        <w:t>SO</w:t>
      </w:r>
      <w:r w:rsidRPr="000144C3">
        <w:rPr>
          <w:rFonts w:ascii="Times New Roman" w:hint="eastAsia"/>
          <w:szCs w:val="24"/>
          <w:vertAlign w:val="subscript"/>
        </w:rPr>
        <w:t>2</w:t>
      </w:r>
      <w:r w:rsidRPr="000144C3">
        <w:rPr>
          <w:rFonts w:ascii="Times New Roman" w:hint="eastAsia"/>
          <w:szCs w:val="24"/>
        </w:rPr>
        <w:t>、</w:t>
      </w:r>
      <w:r w:rsidRPr="000144C3">
        <w:rPr>
          <w:rFonts w:ascii="Times New Roman" w:hint="eastAsia"/>
          <w:szCs w:val="24"/>
        </w:rPr>
        <w:t>NO</w:t>
      </w:r>
      <w:r w:rsidRPr="000144C3">
        <w:rPr>
          <w:rFonts w:ascii="Times New Roman" w:hint="eastAsia"/>
          <w:szCs w:val="24"/>
          <w:vertAlign w:val="subscript"/>
        </w:rPr>
        <w:t>2</w:t>
      </w:r>
      <w:r w:rsidRPr="000144C3">
        <w:rPr>
          <w:rFonts w:ascii="Times New Roman" w:hint="eastAsia"/>
          <w:szCs w:val="24"/>
        </w:rPr>
        <w:t>、</w:t>
      </w:r>
      <w:r w:rsidRPr="000144C3">
        <w:rPr>
          <w:rFonts w:ascii="Times New Roman" w:hint="eastAsia"/>
          <w:szCs w:val="24"/>
        </w:rPr>
        <w:t>PM</w:t>
      </w:r>
      <w:r w:rsidRPr="000144C3">
        <w:rPr>
          <w:rFonts w:ascii="Times New Roman" w:hint="eastAsia"/>
          <w:szCs w:val="24"/>
          <w:vertAlign w:val="subscript"/>
        </w:rPr>
        <w:t>10</w:t>
      </w:r>
      <w:r w:rsidRPr="000144C3">
        <w:rPr>
          <w:rFonts w:ascii="Times New Roman" w:hint="eastAsia"/>
          <w:szCs w:val="24"/>
        </w:rPr>
        <w:t>、</w:t>
      </w:r>
      <w:r w:rsidRPr="000144C3">
        <w:rPr>
          <w:rFonts w:ascii="Times New Roman" w:hint="eastAsia"/>
          <w:szCs w:val="24"/>
        </w:rPr>
        <w:t>PM</w:t>
      </w:r>
      <w:r w:rsidRPr="000144C3">
        <w:rPr>
          <w:rFonts w:ascii="Times New Roman" w:hint="eastAsia"/>
          <w:szCs w:val="24"/>
          <w:vertAlign w:val="subscript"/>
        </w:rPr>
        <w:t>2.5</w:t>
      </w:r>
      <w:r w:rsidRPr="000144C3">
        <w:rPr>
          <w:rFonts w:ascii="Times New Roman" w:hint="eastAsia"/>
          <w:szCs w:val="24"/>
        </w:rPr>
        <w:t>、</w:t>
      </w:r>
      <w:r w:rsidRPr="000144C3">
        <w:rPr>
          <w:rFonts w:ascii="Times New Roman" w:hint="eastAsia"/>
          <w:szCs w:val="24"/>
        </w:rPr>
        <w:t>O</w:t>
      </w:r>
      <w:r w:rsidRPr="000144C3">
        <w:rPr>
          <w:rFonts w:ascii="Times New Roman" w:hint="eastAsia"/>
          <w:szCs w:val="24"/>
          <w:vertAlign w:val="subscript"/>
        </w:rPr>
        <w:t>3</w:t>
      </w:r>
      <w:r w:rsidRPr="000144C3">
        <w:rPr>
          <w:rFonts w:ascii="Times New Roman" w:hint="eastAsia"/>
          <w:szCs w:val="24"/>
        </w:rPr>
        <w:t>、</w:t>
      </w:r>
      <w:r w:rsidRPr="000144C3">
        <w:rPr>
          <w:rFonts w:ascii="Times New Roman" w:hint="eastAsia"/>
          <w:szCs w:val="24"/>
        </w:rPr>
        <w:t>CO</w:t>
      </w:r>
      <w:r w:rsidRPr="000144C3">
        <w:rPr>
          <w:rFonts w:ascii="Times New Roman" w:hint="eastAsia"/>
          <w:szCs w:val="24"/>
        </w:rPr>
        <w:t>、</w:t>
      </w:r>
      <w:r w:rsidR="002C1B4C" w:rsidRPr="000144C3">
        <w:rPr>
          <w:rFonts w:ascii="Times New Roman" w:hint="eastAsia"/>
          <w:szCs w:val="24"/>
        </w:rPr>
        <w:t>NO</w:t>
      </w:r>
      <w:r w:rsidR="002C1B4C" w:rsidRPr="000144C3">
        <w:rPr>
          <w:rFonts w:ascii="Times New Roman" w:hint="eastAsia"/>
          <w:szCs w:val="24"/>
          <w:vertAlign w:val="subscript"/>
        </w:rPr>
        <w:t>X</w:t>
      </w:r>
      <w:r w:rsidR="009F5B79" w:rsidRPr="000144C3">
        <w:rPr>
          <w:rFonts w:ascii="Times New Roman" w:hint="eastAsia"/>
          <w:szCs w:val="24"/>
        </w:rPr>
        <w:t>、氟化物执行</w:t>
      </w:r>
      <w:r w:rsidRPr="000144C3">
        <w:rPr>
          <w:rFonts w:ascii="Times New Roman" w:hint="eastAsia"/>
          <w:szCs w:val="24"/>
        </w:rPr>
        <w:t>《环境空气质</w:t>
      </w:r>
      <w:r w:rsidRPr="000144C3">
        <w:rPr>
          <w:rFonts w:ascii="Times New Roman" w:hint="eastAsia"/>
          <w:szCs w:val="24"/>
        </w:rPr>
        <w:lastRenderedPageBreak/>
        <w:t>量标准》（</w:t>
      </w:r>
      <w:r w:rsidRPr="000144C3">
        <w:rPr>
          <w:rFonts w:ascii="Times New Roman" w:hint="eastAsia"/>
          <w:szCs w:val="24"/>
        </w:rPr>
        <w:t>GB3095-2012</w:t>
      </w:r>
      <w:r w:rsidRPr="000144C3">
        <w:rPr>
          <w:rFonts w:ascii="Times New Roman" w:hint="eastAsia"/>
          <w:szCs w:val="24"/>
        </w:rPr>
        <w:t>）中二级标准，</w:t>
      </w:r>
      <w:r w:rsidR="00297C58" w:rsidRPr="000144C3">
        <w:rPr>
          <w:rFonts w:ascii="Times New Roman" w:hint="eastAsia"/>
          <w:bCs/>
        </w:rPr>
        <w:t>硫酸雾、二甲苯</w:t>
      </w:r>
      <w:r w:rsidRPr="000144C3">
        <w:rPr>
          <w:rFonts w:ascii="Times New Roman" w:hint="eastAsia"/>
          <w:szCs w:val="24"/>
        </w:rPr>
        <w:t>执行《环境影响评价技术导则</w:t>
      </w:r>
      <w:r w:rsidRPr="000144C3">
        <w:rPr>
          <w:rFonts w:ascii="Times New Roman" w:hint="eastAsia"/>
          <w:szCs w:val="24"/>
        </w:rPr>
        <w:t xml:space="preserve"> </w:t>
      </w:r>
      <w:r w:rsidRPr="000144C3">
        <w:rPr>
          <w:rFonts w:ascii="Times New Roman" w:hint="eastAsia"/>
          <w:szCs w:val="24"/>
        </w:rPr>
        <w:t>大气环境》（</w:t>
      </w:r>
      <w:r w:rsidRPr="000144C3">
        <w:rPr>
          <w:rFonts w:ascii="Times New Roman" w:hint="eastAsia"/>
          <w:szCs w:val="24"/>
        </w:rPr>
        <w:t>HJ2.2-2018</w:t>
      </w:r>
      <w:r w:rsidRPr="000144C3">
        <w:rPr>
          <w:rFonts w:ascii="Times New Roman" w:hint="eastAsia"/>
          <w:szCs w:val="24"/>
        </w:rPr>
        <w:t>）附录</w:t>
      </w:r>
      <w:r w:rsidRPr="000144C3">
        <w:rPr>
          <w:rFonts w:ascii="Times New Roman" w:hint="eastAsia"/>
          <w:szCs w:val="24"/>
        </w:rPr>
        <w:t>D</w:t>
      </w:r>
      <w:r w:rsidRPr="000144C3">
        <w:rPr>
          <w:rFonts w:ascii="Times New Roman" w:hint="eastAsia"/>
          <w:szCs w:val="24"/>
        </w:rPr>
        <w:t>标准</w:t>
      </w:r>
      <w:r w:rsidR="00297C58" w:rsidRPr="000144C3">
        <w:rPr>
          <w:rFonts w:ascii="Times New Roman" w:hint="eastAsia"/>
          <w:szCs w:val="24"/>
        </w:rPr>
        <w:t>，非甲烷总烃执行河北省地方标准《环境空气质量非甲烷总烃限值》（</w:t>
      </w:r>
      <w:r w:rsidR="00297C58" w:rsidRPr="000144C3">
        <w:rPr>
          <w:rFonts w:ascii="Times New Roman" w:hint="eastAsia"/>
          <w:szCs w:val="24"/>
        </w:rPr>
        <w:t>DB13/1577-2012</w:t>
      </w:r>
      <w:r w:rsidR="00297C58" w:rsidRPr="000144C3">
        <w:rPr>
          <w:rFonts w:ascii="Times New Roman" w:hint="eastAsia"/>
          <w:szCs w:val="24"/>
        </w:rPr>
        <w:t>）二级标准浓度限值。</w:t>
      </w:r>
    </w:p>
    <w:p w14:paraId="53E73393"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3</w:t>
      </w:r>
      <w:r w:rsidRPr="000144C3">
        <w:rPr>
          <w:rFonts w:ascii="Times New Roman" w:hint="eastAsia"/>
          <w:b/>
          <w:bCs/>
          <w:szCs w:val="24"/>
        </w:rPr>
        <w:t>）声环境：</w:t>
      </w:r>
      <w:r w:rsidRPr="000144C3">
        <w:rPr>
          <w:rFonts w:ascii="Times New Roman" w:hint="eastAsia"/>
          <w:szCs w:val="24"/>
        </w:rPr>
        <w:t>厂界执行《声环境质量标准》（</w:t>
      </w:r>
      <w:r w:rsidRPr="000144C3">
        <w:rPr>
          <w:rFonts w:ascii="Times New Roman" w:hint="eastAsia"/>
          <w:szCs w:val="24"/>
        </w:rPr>
        <w:t>GB3096-2008</w:t>
      </w: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类标准。</w:t>
      </w:r>
    </w:p>
    <w:p w14:paraId="67B27E6B"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4</w:t>
      </w:r>
      <w:r w:rsidRPr="000144C3">
        <w:rPr>
          <w:rFonts w:ascii="Times New Roman" w:hint="eastAsia"/>
          <w:b/>
          <w:bCs/>
          <w:szCs w:val="24"/>
        </w:rPr>
        <w:t>）地下水环境：</w:t>
      </w:r>
      <w:r w:rsidRPr="000144C3">
        <w:rPr>
          <w:rFonts w:ascii="Times New Roman" w:hint="eastAsia"/>
          <w:szCs w:val="24"/>
        </w:rPr>
        <w:t>执行《地下水质量标准》（</w:t>
      </w:r>
      <w:r w:rsidRPr="000144C3">
        <w:rPr>
          <w:rFonts w:ascii="Times New Roman" w:hint="eastAsia"/>
          <w:szCs w:val="24"/>
        </w:rPr>
        <w:t>GB/T14848-2017</w:t>
      </w:r>
      <w:r w:rsidRPr="000144C3">
        <w:rPr>
          <w:rFonts w:ascii="Times New Roman" w:hint="eastAsia"/>
          <w:szCs w:val="24"/>
        </w:rPr>
        <w:t>）</w:t>
      </w:r>
      <w:r w:rsidRPr="000144C3">
        <w:rPr>
          <w:rFonts w:ascii="Times New Roman" w:hint="eastAsia"/>
          <w:szCs w:val="24"/>
        </w:rPr>
        <w:t>III</w:t>
      </w:r>
      <w:r w:rsidRPr="000144C3">
        <w:rPr>
          <w:rFonts w:ascii="Times New Roman" w:hint="eastAsia"/>
          <w:szCs w:val="24"/>
        </w:rPr>
        <w:t>类标准。</w:t>
      </w:r>
      <w:r w:rsidRPr="000144C3">
        <w:rPr>
          <w:rFonts w:ascii="Times New Roman" w:hint="eastAsia"/>
          <w:szCs w:val="24"/>
        </w:rPr>
        <w:t xml:space="preserve"> </w:t>
      </w:r>
    </w:p>
    <w:p w14:paraId="45A8BDEA" w14:textId="42E0E574" w:rsidR="00696139" w:rsidRPr="000144C3" w:rsidRDefault="005D6202">
      <w:pPr>
        <w:widowControl w:val="0"/>
        <w:adjustRightInd w:val="0"/>
        <w:spacing w:line="360" w:lineRule="auto"/>
        <w:ind w:firstLineChars="200" w:firstLine="482"/>
        <w:jc w:val="both"/>
        <w:rPr>
          <w:rFonts w:ascii="Times New Roman"/>
          <w:szCs w:val="24"/>
        </w:rPr>
      </w:pPr>
      <w:r w:rsidRPr="000144C3">
        <w:rPr>
          <w:rFonts w:ascii="Times New Roman" w:hint="eastAsia"/>
          <w:b/>
          <w:bCs/>
          <w:szCs w:val="24"/>
        </w:rPr>
        <w:t>（</w:t>
      </w:r>
      <w:r w:rsidRPr="000144C3">
        <w:rPr>
          <w:rFonts w:ascii="Times New Roman" w:hint="eastAsia"/>
          <w:b/>
          <w:bCs/>
          <w:szCs w:val="24"/>
        </w:rPr>
        <w:t>5</w:t>
      </w:r>
      <w:r w:rsidRPr="000144C3">
        <w:rPr>
          <w:rFonts w:ascii="Times New Roman" w:hint="eastAsia"/>
          <w:b/>
          <w:bCs/>
          <w:szCs w:val="24"/>
        </w:rPr>
        <w:t>）土壤环境：</w:t>
      </w:r>
      <w:r w:rsidRPr="000144C3">
        <w:rPr>
          <w:rFonts w:ascii="Times New Roman" w:hint="eastAsia"/>
          <w:szCs w:val="24"/>
        </w:rPr>
        <w:t>执行《土壤环境质量</w:t>
      </w:r>
      <w:r w:rsidRPr="000144C3">
        <w:rPr>
          <w:rFonts w:ascii="Times New Roman" w:hint="eastAsia"/>
          <w:szCs w:val="24"/>
        </w:rPr>
        <w:t xml:space="preserve"> </w:t>
      </w:r>
      <w:r w:rsidRPr="000144C3">
        <w:rPr>
          <w:rFonts w:ascii="Times New Roman"/>
          <w:szCs w:val="24"/>
        </w:rPr>
        <w:t xml:space="preserve"> </w:t>
      </w:r>
      <w:r w:rsidRPr="000144C3">
        <w:rPr>
          <w:rFonts w:ascii="Times New Roman" w:hint="eastAsia"/>
          <w:szCs w:val="24"/>
        </w:rPr>
        <w:t>建设用地土壤污染风险管控标准（试行）》（</w:t>
      </w:r>
      <w:r w:rsidRPr="000144C3">
        <w:rPr>
          <w:rFonts w:ascii="Times New Roman" w:hint="eastAsia"/>
          <w:szCs w:val="24"/>
        </w:rPr>
        <w:t>GB36600-2018</w:t>
      </w:r>
      <w:r w:rsidRPr="000144C3">
        <w:rPr>
          <w:rFonts w:ascii="Times New Roman" w:hint="eastAsia"/>
          <w:szCs w:val="24"/>
        </w:rPr>
        <w:t>）表</w:t>
      </w:r>
      <w:r w:rsidRPr="000144C3">
        <w:rPr>
          <w:rFonts w:ascii="Times New Roman" w:hint="eastAsia"/>
          <w:szCs w:val="24"/>
        </w:rPr>
        <w:t>1</w:t>
      </w:r>
      <w:r w:rsidRPr="000144C3">
        <w:rPr>
          <w:rFonts w:ascii="Times New Roman" w:hint="eastAsia"/>
          <w:szCs w:val="24"/>
        </w:rPr>
        <w:t>第二类用地筛选值</w:t>
      </w:r>
      <w:r w:rsidR="00297C58" w:rsidRPr="000144C3">
        <w:rPr>
          <w:rFonts w:ascii="Times New Roman" w:hint="eastAsia"/>
          <w:szCs w:val="24"/>
        </w:rPr>
        <w:t>以及</w:t>
      </w:r>
      <w:r w:rsidR="00E07000" w:rsidRPr="000144C3">
        <w:rPr>
          <w:rFonts w:ascii="Times New Roman" w:hint="eastAsia"/>
          <w:szCs w:val="24"/>
        </w:rPr>
        <w:t>《四川省建设用地土壤污染风险管控标准》（</w:t>
      </w:r>
      <w:r w:rsidR="009F5B79" w:rsidRPr="000144C3">
        <w:rPr>
          <w:rFonts w:ascii="Times New Roman" w:hint="eastAsia"/>
          <w:szCs w:val="24"/>
        </w:rPr>
        <w:t>DB51/2978-2023</w:t>
      </w:r>
      <w:r w:rsidR="009F5B79" w:rsidRPr="000144C3">
        <w:rPr>
          <w:rFonts w:ascii="Times New Roman"/>
          <w:szCs w:val="24"/>
        </w:rPr>
        <w:t>）。</w:t>
      </w:r>
    </w:p>
    <w:p w14:paraId="758A9B30"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本项目环评执行的主要环境质量标准以及主要污染物标准限值见下表。</w:t>
      </w:r>
      <w:r w:rsidRPr="000144C3">
        <w:rPr>
          <w:rFonts w:ascii="Times New Roman" w:hint="eastAsia"/>
          <w:szCs w:val="24"/>
        </w:rPr>
        <w:t xml:space="preserve"> </w:t>
      </w:r>
    </w:p>
    <w:p w14:paraId="617070D4"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1.3-1 </w:t>
      </w:r>
      <w:r w:rsidRPr="000144C3">
        <w:rPr>
          <w:b/>
          <w:sz w:val="21"/>
          <w:szCs w:val="21"/>
        </w:rPr>
        <w:t xml:space="preserve"> </w:t>
      </w:r>
      <w:r w:rsidRPr="000144C3">
        <w:rPr>
          <w:rFonts w:hint="eastAsia"/>
          <w:b/>
          <w:sz w:val="21"/>
          <w:szCs w:val="21"/>
        </w:rPr>
        <w:t>地表水环境质量标准</w:t>
      </w:r>
      <w:r w:rsidRPr="000144C3">
        <w:rPr>
          <w:rFonts w:hint="eastAsia"/>
          <w:b/>
          <w:sz w:val="21"/>
          <w:szCs w:val="21"/>
        </w:rPr>
        <w:t xml:space="preserve"> </w:t>
      </w:r>
      <w:r w:rsidRPr="000144C3">
        <w:rPr>
          <w:b/>
          <w:sz w:val="21"/>
          <w:szCs w:val="21"/>
        </w:rPr>
        <w:t xml:space="preserve">   </w:t>
      </w:r>
      <w:r w:rsidRPr="000144C3">
        <w:rPr>
          <w:rFonts w:hint="eastAsia"/>
          <w:b/>
          <w:sz w:val="21"/>
          <w:szCs w:val="21"/>
        </w:rPr>
        <w:t>单位：</w:t>
      </w:r>
      <w:r w:rsidRPr="000144C3">
        <w:rPr>
          <w:b/>
          <w:sz w:val="21"/>
          <w:szCs w:val="21"/>
        </w:rPr>
        <w:t>mg/L</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51"/>
        <w:gridCol w:w="2351"/>
        <w:gridCol w:w="2355"/>
        <w:gridCol w:w="2355"/>
      </w:tblGrid>
      <w:tr w:rsidR="009F5B79" w:rsidRPr="000144C3" w14:paraId="182A5794" w14:textId="77777777">
        <w:trPr>
          <w:jc w:val="center"/>
        </w:trPr>
        <w:tc>
          <w:tcPr>
            <w:tcW w:w="1249" w:type="pct"/>
            <w:vAlign w:val="center"/>
          </w:tcPr>
          <w:p w14:paraId="31A5608A" w14:textId="77777777" w:rsidR="00696139" w:rsidRPr="000144C3" w:rsidRDefault="005D6202">
            <w:pPr>
              <w:jc w:val="center"/>
              <w:rPr>
                <w:rFonts w:ascii="Times New Roman"/>
                <w:b/>
                <w:bCs/>
                <w:sz w:val="21"/>
                <w:szCs w:val="21"/>
              </w:rPr>
            </w:pPr>
            <w:r w:rsidRPr="000144C3">
              <w:rPr>
                <w:rFonts w:ascii="Times New Roman"/>
                <w:b/>
                <w:bCs/>
                <w:sz w:val="21"/>
                <w:szCs w:val="21"/>
              </w:rPr>
              <w:t>项目</w:t>
            </w:r>
          </w:p>
        </w:tc>
        <w:tc>
          <w:tcPr>
            <w:tcW w:w="1249" w:type="pct"/>
            <w:vAlign w:val="center"/>
          </w:tcPr>
          <w:p w14:paraId="30755AB6" w14:textId="77777777" w:rsidR="00696139" w:rsidRPr="000144C3" w:rsidRDefault="005D6202">
            <w:pPr>
              <w:jc w:val="center"/>
              <w:rPr>
                <w:rFonts w:ascii="Times New Roman"/>
                <w:b/>
                <w:bCs/>
                <w:sz w:val="21"/>
                <w:szCs w:val="21"/>
              </w:rPr>
            </w:pPr>
            <w:r w:rsidRPr="000144C3">
              <w:rPr>
                <w:rFonts w:ascii="Times New Roman"/>
                <w:b/>
                <w:bCs/>
                <w:sz w:val="21"/>
                <w:szCs w:val="21"/>
              </w:rPr>
              <w:t>III</w:t>
            </w:r>
            <w:r w:rsidRPr="000144C3">
              <w:rPr>
                <w:rFonts w:ascii="Times New Roman"/>
                <w:b/>
                <w:bCs/>
                <w:sz w:val="21"/>
                <w:szCs w:val="21"/>
              </w:rPr>
              <w:t>类标准</w:t>
            </w:r>
          </w:p>
        </w:tc>
        <w:tc>
          <w:tcPr>
            <w:tcW w:w="1251" w:type="pct"/>
            <w:vAlign w:val="center"/>
          </w:tcPr>
          <w:p w14:paraId="2125C406" w14:textId="77777777" w:rsidR="00696139" w:rsidRPr="000144C3" w:rsidRDefault="005D6202">
            <w:pPr>
              <w:jc w:val="center"/>
              <w:rPr>
                <w:rFonts w:ascii="Times New Roman"/>
                <w:b/>
                <w:bCs/>
                <w:sz w:val="21"/>
                <w:szCs w:val="21"/>
              </w:rPr>
            </w:pPr>
            <w:r w:rsidRPr="000144C3">
              <w:rPr>
                <w:rFonts w:ascii="Times New Roman"/>
                <w:b/>
                <w:bCs/>
                <w:sz w:val="21"/>
                <w:szCs w:val="21"/>
              </w:rPr>
              <w:t>项目</w:t>
            </w:r>
          </w:p>
        </w:tc>
        <w:tc>
          <w:tcPr>
            <w:tcW w:w="1251" w:type="pct"/>
            <w:vAlign w:val="center"/>
          </w:tcPr>
          <w:p w14:paraId="40DDCDBB" w14:textId="77777777" w:rsidR="00696139" w:rsidRPr="000144C3" w:rsidRDefault="005D6202">
            <w:pPr>
              <w:jc w:val="center"/>
              <w:rPr>
                <w:rFonts w:ascii="Times New Roman"/>
                <w:b/>
                <w:bCs/>
                <w:sz w:val="21"/>
                <w:szCs w:val="21"/>
              </w:rPr>
            </w:pPr>
            <w:r w:rsidRPr="000144C3">
              <w:rPr>
                <w:rFonts w:ascii="Times New Roman"/>
                <w:b/>
                <w:bCs/>
                <w:sz w:val="21"/>
                <w:szCs w:val="21"/>
              </w:rPr>
              <w:t>III</w:t>
            </w:r>
            <w:r w:rsidRPr="000144C3">
              <w:rPr>
                <w:rFonts w:ascii="Times New Roman"/>
                <w:b/>
                <w:bCs/>
                <w:sz w:val="21"/>
                <w:szCs w:val="21"/>
              </w:rPr>
              <w:t>类标准</w:t>
            </w:r>
          </w:p>
        </w:tc>
      </w:tr>
      <w:tr w:rsidR="009F5B79" w:rsidRPr="000144C3" w14:paraId="6BF15DCE" w14:textId="77777777">
        <w:trPr>
          <w:jc w:val="center"/>
        </w:trPr>
        <w:tc>
          <w:tcPr>
            <w:tcW w:w="1249" w:type="pct"/>
            <w:vAlign w:val="center"/>
          </w:tcPr>
          <w:p w14:paraId="2B6E77AC" w14:textId="77777777" w:rsidR="00696139" w:rsidRPr="000144C3" w:rsidRDefault="005D6202">
            <w:pPr>
              <w:jc w:val="center"/>
              <w:rPr>
                <w:rFonts w:ascii="Times New Roman"/>
                <w:bCs/>
                <w:sz w:val="21"/>
                <w:szCs w:val="21"/>
              </w:rPr>
            </w:pPr>
            <w:r w:rsidRPr="000144C3">
              <w:rPr>
                <w:rFonts w:ascii="Times New Roman" w:hint="eastAsia"/>
                <w:bCs/>
                <w:sz w:val="21"/>
                <w:szCs w:val="21"/>
              </w:rPr>
              <w:t>p</w:t>
            </w:r>
            <w:r w:rsidRPr="000144C3">
              <w:rPr>
                <w:rFonts w:ascii="Times New Roman"/>
                <w:bCs/>
                <w:sz w:val="21"/>
                <w:szCs w:val="21"/>
              </w:rPr>
              <w:t>H</w:t>
            </w:r>
          </w:p>
        </w:tc>
        <w:tc>
          <w:tcPr>
            <w:tcW w:w="1249" w:type="pct"/>
            <w:vAlign w:val="center"/>
          </w:tcPr>
          <w:p w14:paraId="47F1D016" w14:textId="77777777" w:rsidR="00696139" w:rsidRPr="000144C3" w:rsidRDefault="005D6202">
            <w:pPr>
              <w:jc w:val="center"/>
              <w:rPr>
                <w:rFonts w:ascii="Times New Roman"/>
                <w:bCs/>
                <w:sz w:val="21"/>
                <w:szCs w:val="21"/>
              </w:rPr>
            </w:pPr>
            <w:r w:rsidRPr="000144C3">
              <w:rPr>
                <w:rFonts w:ascii="Times New Roman" w:hint="eastAsia"/>
                <w:bCs/>
                <w:sz w:val="21"/>
                <w:szCs w:val="21"/>
              </w:rPr>
              <w:t>6</w:t>
            </w:r>
            <w:r w:rsidRPr="000144C3">
              <w:rPr>
                <w:rFonts w:ascii="Times New Roman"/>
                <w:bCs/>
                <w:sz w:val="21"/>
                <w:szCs w:val="21"/>
              </w:rPr>
              <w:t>~9</w:t>
            </w:r>
          </w:p>
        </w:tc>
        <w:tc>
          <w:tcPr>
            <w:tcW w:w="1251" w:type="pct"/>
            <w:vAlign w:val="center"/>
          </w:tcPr>
          <w:p w14:paraId="22C8A43A" w14:textId="77777777" w:rsidR="00696139" w:rsidRPr="000144C3" w:rsidRDefault="005D6202">
            <w:pPr>
              <w:jc w:val="center"/>
              <w:rPr>
                <w:rFonts w:ascii="Times New Roman"/>
                <w:bCs/>
                <w:sz w:val="21"/>
                <w:szCs w:val="21"/>
              </w:rPr>
            </w:pPr>
            <w:r w:rsidRPr="000144C3">
              <w:rPr>
                <w:rFonts w:ascii="Times New Roman"/>
                <w:bCs/>
                <w:sz w:val="21"/>
                <w:szCs w:val="21"/>
              </w:rPr>
              <w:t>BOD</w:t>
            </w:r>
            <w:r w:rsidRPr="000144C3">
              <w:rPr>
                <w:rFonts w:ascii="Times New Roman"/>
                <w:bCs/>
                <w:sz w:val="21"/>
                <w:szCs w:val="21"/>
                <w:vertAlign w:val="subscript"/>
              </w:rPr>
              <w:t>5</w:t>
            </w:r>
          </w:p>
        </w:tc>
        <w:tc>
          <w:tcPr>
            <w:tcW w:w="1251" w:type="pct"/>
            <w:vAlign w:val="center"/>
          </w:tcPr>
          <w:p w14:paraId="0650FC72" w14:textId="77777777" w:rsidR="00696139" w:rsidRPr="000144C3" w:rsidRDefault="005D6202">
            <w:pPr>
              <w:jc w:val="center"/>
              <w:rPr>
                <w:rFonts w:ascii="Times New Roman"/>
                <w:bCs/>
                <w:sz w:val="21"/>
                <w:szCs w:val="21"/>
              </w:rPr>
            </w:pPr>
            <w:r w:rsidRPr="000144C3">
              <w:rPr>
                <w:rFonts w:ascii="Times New Roman" w:hint="eastAsia"/>
                <w:bCs/>
                <w:sz w:val="21"/>
                <w:szCs w:val="21"/>
              </w:rPr>
              <w:t>4</w:t>
            </w:r>
          </w:p>
        </w:tc>
      </w:tr>
      <w:tr w:rsidR="009F5B79" w:rsidRPr="000144C3" w14:paraId="47EC6627" w14:textId="77777777">
        <w:trPr>
          <w:jc w:val="center"/>
        </w:trPr>
        <w:tc>
          <w:tcPr>
            <w:tcW w:w="1249" w:type="pct"/>
            <w:vAlign w:val="center"/>
          </w:tcPr>
          <w:p w14:paraId="25A8911D" w14:textId="77777777" w:rsidR="00696139" w:rsidRPr="000144C3" w:rsidRDefault="005D6202">
            <w:pPr>
              <w:jc w:val="center"/>
              <w:rPr>
                <w:rFonts w:ascii="Times New Roman"/>
                <w:b/>
                <w:bCs/>
                <w:sz w:val="21"/>
                <w:szCs w:val="21"/>
              </w:rPr>
            </w:pPr>
            <w:r w:rsidRPr="000144C3">
              <w:rPr>
                <w:rFonts w:ascii="Times New Roman" w:hint="eastAsia"/>
                <w:sz w:val="21"/>
                <w:szCs w:val="21"/>
              </w:rPr>
              <w:t>COD</w:t>
            </w:r>
          </w:p>
        </w:tc>
        <w:tc>
          <w:tcPr>
            <w:tcW w:w="1249" w:type="pct"/>
            <w:vAlign w:val="center"/>
          </w:tcPr>
          <w:p w14:paraId="4ED3C0F4" w14:textId="77777777" w:rsidR="00696139" w:rsidRPr="000144C3" w:rsidRDefault="005D6202">
            <w:pPr>
              <w:jc w:val="center"/>
              <w:rPr>
                <w:rFonts w:ascii="Times New Roman"/>
                <w:b/>
                <w:bCs/>
                <w:sz w:val="21"/>
                <w:szCs w:val="21"/>
              </w:rPr>
            </w:pPr>
            <w:r w:rsidRPr="000144C3">
              <w:rPr>
                <w:rFonts w:ascii="Times New Roman" w:hint="eastAsia"/>
                <w:sz w:val="21"/>
                <w:szCs w:val="21"/>
              </w:rPr>
              <w:t>20</w:t>
            </w:r>
          </w:p>
        </w:tc>
        <w:tc>
          <w:tcPr>
            <w:tcW w:w="1251" w:type="pct"/>
            <w:vAlign w:val="center"/>
          </w:tcPr>
          <w:p w14:paraId="2C9E2C0E" w14:textId="77777777" w:rsidR="00696139" w:rsidRPr="000144C3" w:rsidRDefault="005D6202">
            <w:pPr>
              <w:jc w:val="center"/>
              <w:rPr>
                <w:rFonts w:ascii="Times New Roman"/>
                <w:bCs/>
                <w:sz w:val="21"/>
                <w:szCs w:val="21"/>
              </w:rPr>
            </w:pPr>
            <w:r w:rsidRPr="000144C3">
              <w:rPr>
                <w:rFonts w:ascii="Times New Roman" w:hint="eastAsia"/>
                <w:bCs/>
                <w:sz w:val="21"/>
                <w:szCs w:val="21"/>
              </w:rPr>
              <w:t>S</w:t>
            </w:r>
            <w:r w:rsidRPr="000144C3">
              <w:rPr>
                <w:rFonts w:ascii="Times New Roman"/>
                <w:bCs/>
                <w:sz w:val="21"/>
                <w:szCs w:val="21"/>
              </w:rPr>
              <w:t>S</w:t>
            </w:r>
          </w:p>
        </w:tc>
        <w:tc>
          <w:tcPr>
            <w:tcW w:w="1251" w:type="pct"/>
            <w:vAlign w:val="center"/>
          </w:tcPr>
          <w:p w14:paraId="4B0CDFA4" w14:textId="77777777" w:rsidR="00696139" w:rsidRPr="000144C3" w:rsidRDefault="005D6202">
            <w:pPr>
              <w:jc w:val="center"/>
              <w:rPr>
                <w:rFonts w:ascii="Times New Roman"/>
                <w:b/>
                <w:bCs/>
                <w:sz w:val="21"/>
                <w:szCs w:val="21"/>
              </w:rPr>
            </w:pPr>
            <w:r w:rsidRPr="000144C3">
              <w:rPr>
                <w:rFonts w:ascii="Times New Roman" w:hint="eastAsia"/>
                <w:b/>
                <w:bCs/>
                <w:sz w:val="21"/>
                <w:szCs w:val="21"/>
              </w:rPr>
              <w:t>/</w:t>
            </w:r>
          </w:p>
        </w:tc>
      </w:tr>
      <w:tr w:rsidR="009F5B79" w:rsidRPr="000144C3" w14:paraId="6ACECDE1" w14:textId="77777777">
        <w:trPr>
          <w:jc w:val="center"/>
        </w:trPr>
        <w:tc>
          <w:tcPr>
            <w:tcW w:w="1249" w:type="pct"/>
            <w:vAlign w:val="center"/>
          </w:tcPr>
          <w:p w14:paraId="5317BC42" w14:textId="77777777" w:rsidR="00696139" w:rsidRPr="000144C3" w:rsidRDefault="005D6202">
            <w:pPr>
              <w:jc w:val="center"/>
              <w:rPr>
                <w:rFonts w:ascii="Times New Roman"/>
                <w:sz w:val="21"/>
                <w:szCs w:val="21"/>
              </w:rPr>
            </w:pPr>
            <w:r w:rsidRPr="000144C3">
              <w:rPr>
                <w:rFonts w:ascii="Times New Roman" w:hint="eastAsia"/>
                <w:sz w:val="21"/>
                <w:szCs w:val="21"/>
              </w:rPr>
              <w:t>氨氮</w:t>
            </w:r>
          </w:p>
        </w:tc>
        <w:tc>
          <w:tcPr>
            <w:tcW w:w="1249" w:type="pct"/>
            <w:vAlign w:val="center"/>
          </w:tcPr>
          <w:p w14:paraId="509E24DD" w14:textId="77777777" w:rsidR="00696139" w:rsidRPr="000144C3" w:rsidRDefault="005D6202">
            <w:pPr>
              <w:jc w:val="center"/>
              <w:rPr>
                <w:rFonts w:ascii="Times New Roman"/>
                <w:sz w:val="21"/>
                <w:szCs w:val="21"/>
              </w:rPr>
            </w:pPr>
            <w:r w:rsidRPr="000144C3">
              <w:rPr>
                <w:rFonts w:ascii="Times New Roman" w:hint="eastAsia"/>
                <w:sz w:val="21"/>
                <w:szCs w:val="21"/>
              </w:rPr>
              <w:t>1.0</w:t>
            </w:r>
          </w:p>
        </w:tc>
        <w:tc>
          <w:tcPr>
            <w:tcW w:w="1251" w:type="pct"/>
            <w:vAlign w:val="center"/>
          </w:tcPr>
          <w:p w14:paraId="5DF919E9" w14:textId="77777777" w:rsidR="00696139" w:rsidRPr="000144C3" w:rsidRDefault="005D6202">
            <w:pPr>
              <w:jc w:val="center"/>
              <w:rPr>
                <w:rFonts w:ascii="Times New Roman"/>
                <w:sz w:val="21"/>
                <w:szCs w:val="21"/>
              </w:rPr>
            </w:pPr>
            <w:r w:rsidRPr="000144C3">
              <w:rPr>
                <w:rFonts w:ascii="Times New Roman" w:hint="eastAsia"/>
                <w:sz w:val="21"/>
                <w:szCs w:val="21"/>
              </w:rPr>
              <w:t>TP</w:t>
            </w:r>
          </w:p>
        </w:tc>
        <w:tc>
          <w:tcPr>
            <w:tcW w:w="1251" w:type="pct"/>
            <w:vAlign w:val="center"/>
          </w:tcPr>
          <w:p w14:paraId="3863E180" w14:textId="77777777" w:rsidR="00696139" w:rsidRPr="000144C3" w:rsidRDefault="005D6202">
            <w:pPr>
              <w:jc w:val="center"/>
              <w:rPr>
                <w:rFonts w:ascii="Times New Roman"/>
                <w:sz w:val="21"/>
                <w:szCs w:val="21"/>
              </w:rPr>
            </w:pPr>
            <w:r w:rsidRPr="000144C3">
              <w:rPr>
                <w:rFonts w:ascii="Times New Roman" w:hint="eastAsia"/>
                <w:sz w:val="21"/>
                <w:szCs w:val="21"/>
              </w:rPr>
              <w:t>0.2</w:t>
            </w:r>
          </w:p>
        </w:tc>
      </w:tr>
      <w:tr w:rsidR="009F5B79" w:rsidRPr="000144C3" w14:paraId="0D6055E3" w14:textId="77777777">
        <w:trPr>
          <w:jc w:val="center"/>
        </w:trPr>
        <w:tc>
          <w:tcPr>
            <w:tcW w:w="1249" w:type="pct"/>
            <w:vAlign w:val="center"/>
          </w:tcPr>
          <w:p w14:paraId="1ABD1D89" w14:textId="77777777" w:rsidR="00696139" w:rsidRPr="000144C3" w:rsidRDefault="005D6202">
            <w:pPr>
              <w:jc w:val="center"/>
              <w:rPr>
                <w:rFonts w:ascii="Times New Roman"/>
                <w:sz w:val="21"/>
                <w:szCs w:val="21"/>
              </w:rPr>
            </w:pPr>
            <w:r w:rsidRPr="000144C3">
              <w:rPr>
                <w:rFonts w:ascii="Times New Roman"/>
                <w:sz w:val="21"/>
                <w:szCs w:val="21"/>
              </w:rPr>
              <w:t>石油类</w:t>
            </w:r>
          </w:p>
        </w:tc>
        <w:tc>
          <w:tcPr>
            <w:tcW w:w="1249" w:type="pct"/>
            <w:vAlign w:val="center"/>
          </w:tcPr>
          <w:p w14:paraId="6422E0B7" w14:textId="77777777" w:rsidR="00696139" w:rsidRPr="000144C3" w:rsidRDefault="005D6202">
            <w:pPr>
              <w:jc w:val="center"/>
              <w:rPr>
                <w:rFonts w:ascii="Times New Roman"/>
                <w:sz w:val="21"/>
                <w:szCs w:val="21"/>
              </w:rPr>
            </w:pPr>
            <w:r w:rsidRPr="000144C3">
              <w:rPr>
                <w:rFonts w:ascii="Times New Roman" w:hint="eastAsia"/>
                <w:sz w:val="21"/>
                <w:szCs w:val="21"/>
              </w:rPr>
              <w:t>0</w:t>
            </w:r>
            <w:r w:rsidRPr="000144C3">
              <w:rPr>
                <w:rFonts w:ascii="Times New Roman"/>
                <w:sz w:val="21"/>
                <w:szCs w:val="21"/>
              </w:rPr>
              <w:t>.05</w:t>
            </w:r>
          </w:p>
        </w:tc>
        <w:tc>
          <w:tcPr>
            <w:tcW w:w="1251" w:type="pct"/>
            <w:vAlign w:val="center"/>
          </w:tcPr>
          <w:p w14:paraId="2913C56B" w14:textId="77777777" w:rsidR="00696139" w:rsidRPr="000144C3" w:rsidRDefault="005D6202">
            <w:pPr>
              <w:jc w:val="center"/>
              <w:rPr>
                <w:rFonts w:ascii="Times New Roman"/>
                <w:sz w:val="21"/>
                <w:szCs w:val="21"/>
              </w:rPr>
            </w:pPr>
            <w:r w:rsidRPr="000144C3">
              <w:rPr>
                <w:rFonts w:ascii="Times New Roman" w:hint="eastAsia"/>
                <w:sz w:val="21"/>
                <w:szCs w:val="21"/>
              </w:rPr>
              <w:t>总氮</w:t>
            </w:r>
          </w:p>
        </w:tc>
        <w:tc>
          <w:tcPr>
            <w:tcW w:w="1251" w:type="pct"/>
            <w:vAlign w:val="center"/>
          </w:tcPr>
          <w:p w14:paraId="768953CA" w14:textId="77777777" w:rsidR="00696139" w:rsidRPr="000144C3" w:rsidRDefault="005D6202">
            <w:pPr>
              <w:jc w:val="center"/>
              <w:rPr>
                <w:rFonts w:ascii="Times New Roman"/>
                <w:sz w:val="21"/>
                <w:szCs w:val="21"/>
              </w:rPr>
            </w:pPr>
            <w:r w:rsidRPr="000144C3">
              <w:rPr>
                <w:rFonts w:ascii="Times New Roman" w:hint="eastAsia"/>
                <w:sz w:val="21"/>
                <w:szCs w:val="21"/>
              </w:rPr>
              <w:t>/</w:t>
            </w:r>
          </w:p>
        </w:tc>
      </w:tr>
    </w:tbl>
    <w:p w14:paraId="43CB8F5A"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1.3-2   </w:t>
      </w:r>
      <w:r w:rsidRPr="000144C3">
        <w:rPr>
          <w:rFonts w:hint="eastAsia"/>
          <w:b/>
          <w:sz w:val="21"/>
          <w:szCs w:val="21"/>
        </w:rPr>
        <w:t>环境空气质量标准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68"/>
        <w:gridCol w:w="1973"/>
        <w:gridCol w:w="1128"/>
        <w:gridCol w:w="1408"/>
        <w:gridCol w:w="3635"/>
      </w:tblGrid>
      <w:tr w:rsidR="002E4B5A" w:rsidRPr="000144C3" w14:paraId="311A0437" w14:textId="77777777" w:rsidTr="002E4B5A">
        <w:trPr>
          <w:jc w:val="center"/>
        </w:trPr>
        <w:tc>
          <w:tcPr>
            <w:tcW w:w="674" w:type="pct"/>
            <w:vAlign w:val="center"/>
          </w:tcPr>
          <w:p w14:paraId="734737C6" w14:textId="77777777" w:rsidR="00696139" w:rsidRPr="000144C3" w:rsidRDefault="005D6202">
            <w:pPr>
              <w:jc w:val="center"/>
              <w:rPr>
                <w:rFonts w:ascii="Times New Roman"/>
                <w:sz w:val="21"/>
                <w:szCs w:val="21"/>
              </w:rPr>
            </w:pPr>
            <w:r w:rsidRPr="000144C3">
              <w:rPr>
                <w:rFonts w:ascii="Times New Roman" w:hint="eastAsia"/>
                <w:sz w:val="21"/>
                <w:szCs w:val="21"/>
              </w:rPr>
              <w:t>污染物</w:t>
            </w:r>
          </w:p>
        </w:tc>
        <w:tc>
          <w:tcPr>
            <w:tcW w:w="1048" w:type="pct"/>
            <w:vAlign w:val="center"/>
          </w:tcPr>
          <w:p w14:paraId="0E339D18" w14:textId="77777777" w:rsidR="00696139" w:rsidRPr="000144C3" w:rsidRDefault="005D6202">
            <w:pPr>
              <w:jc w:val="center"/>
              <w:rPr>
                <w:rFonts w:ascii="Times New Roman"/>
                <w:sz w:val="21"/>
                <w:szCs w:val="21"/>
              </w:rPr>
            </w:pPr>
            <w:r w:rsidRPr="000144C3">
              <w:rPr>
                <w:rFonts w:ascii="Times New Roman" w:hint="eastAsia"/>
                <w:sz w:val="21"/>
                <w:szCs w:val="21"/>
              </w:rPr>
              <w:t>取值时间</w:t>
            </w:r>
          </w:p>
        </w:tc>
        <w:tc>
          <w:tcPr>
            <w:tcW w:w="599" w:type="pct"/>
            <w:vAlign w:val="center"/>
          </w:tcPr>
          <w:p w14:paraId="6D1E666D" w14:textId="77777777" w:rsidR="00696139" w:rsidRPr="000144C3" w:rsidRDefault="005D6202">
            <w:pPr>
              <w:jc w:val="center"/>
              <w:rPr>
                <w:rFonts w:ascii="Times New Roman"/>
                <w:sz w:val="21"/>
                <w:szCs w:val="21"/>
              </w:rPr>
            </w:pPr>
            <w:r w:rsidRPr="000144C3">
              <w:rPr>
                <w:rFonts w:ascii="Times New Roman" w:hint="eastAsia"/>
                <w:sz w:val="21"/>
                <w:szCs w:val="21"/>
              </w:rPr>
              <w:t>浓度限值</w:t>
            </w:r>
          </w:p>
        </w:tc>
        <w:tc>
          <w:tcPr>
            <w:tcW w:w="748" w:type="pct"/>
            <w:vAlign w:val="center"/>
          </w:tcPr>
          <w:p w14:paraId="424C5317" w14:textId="77777777" w:rsidR="00696139" w:rsidRPr="000144C3" w:rsidRDefault="005D6202">
            <w:pPr>
              <w:jc w:val="center"/>
              <w:rPr>
                <w:rFonts w:ascii="Times New Roman"/>
                <w:sz w:val="21"/>
                <w:szCs w:val="21"/>
              </w:rPr>
            </w:pPr>
            <w:r w:rsidRPr="000144C3">
              <w:rPr>
                <w:rFonts w:ascii="Times New Roman" w:hint="eastAsia"/>
                <w:sz w:val="21"/>
                <w:szCs w:val="21"/>
              </w:rPr>
              <w:t>单位</w:t>
            </w:r>
          </w:p>
        </w:tc>
        <w:tc>
          <w:tcPr>
            <w:tcW w:w="1931" w:type="pct"/>
            <w:vAlign w:val="center"/>
          </w:tcPr>
          <w:p w14:paraId="051C7DFD" w14:textId="77777777" w:rsidR="00696139" w:rsidRPr="000144C3" w:rsidRDefault="005D6202">
            <w:pPr>
              <w:jc w:val="center"/>
              <w:rPr>
                <w:rFonts w:ascii="Times New Roman"/>
                <w:sz w:val="21"/>
                <w:szCs w:val="21"/>
              </w:rPr>
            </w:pPr>
            <w:r w:rsidRPr="000144C3">
              <w:rPr>
                <w:rFonts w:ascii="Times New Roman" w:hint="eastAsia"/>
                <w:sz w:val="21"/>
                <w:szCs w:val="21"/>
              </w:rPr>
              <w:t>标准来源</w:t>
            </w:r>
          </w:p>
        </w:tc>
      </w:tr>
      <w:tr w:rsidR="006A477A" w:rsidRPr="000144C3" w14:paraId="60A3536F" w14:textId="77777777" w:rsidTr="002E4B5A">
        <w:trPr>
          <w:jc w:val="center"/>
        </w:trPr>
        <w:tc>
          <w:tcPr>
            <w:tcW w:w="674" w:type="pct"/>
            <w:vMerge w:val="restart"/>
            <w:vAlign w:val="center"/>
          </w:tcPr>
          <w:p w14:paraId="4E207963" w14:textId="77777777" w:rsidR="006A477A" w:rsidRPr="000144C3" w:rsidRDefault="006A477A">
            <w:pPr>
              <w:jc w:val="center"/>
              <w:rPr>
                <w:rFonts w:ascii="Times New Roman"/>
                <w:sz w:val="21"/>
                <w:szCs w:val="21"/>
              </w:rPr>
            </w:pPr>
            <w:r w:rsidRPr="000144C3">
              <w:rPr>
                <w:rFonts w:ascii="Times New Roman" w:hint="eastAsia"/>
                <w:sz w:val="21"/>
                <w:szCs w:val="21"/>
              </w:rPr>
              <w:t>SO</w:t>
            </w:r>
            <w:r w:rsidRPr="000144C3">
              <w:rPr>
                <w:rFonts w:ascii="Times New Roman" w:hint="eastAsia"/>
                <w:sz w:val="21"/>
                <w:szCs w:val="21"/>
                <w:vertAlign w:val="subscript"/>
              </w:rPr>
              <w:t>2</w:t>
            </w:r>
          </w:p>
        </w:tc>
        <w:tc>
          <w:tcPr>
            <w:tcW w:w="1048" w:type="pct"/>
            <w:vAlign w:val="center"/>
          </w:tcPr>
          <w:p w14:paraId="4EDDA8C6" w14:textId="77777777" w:rsidR="006A477A" w:rsidRPr="000144C3" w:rsidRDefault="006A477A">
            <w:pPr>
              <w:jc w:val="center"/>
              <w:rPr>
                <w:rFonts w:ascii="Times New Roman"/>
                <w:sz w:val="21"/>
                <w:szCs w:val="21"/>
              </w:rPr>
            </w:pPr>
            <w:r w:rsidRPr="000144C3">
              <w:rPr>
                <w:rFonts w:ascii="Times New Roman" w:hint="eastAsia"/>
                <w:sz w:val="21"/>
                <w:szCs w:val="21"/>
              </w:rPr>
              <w:t>年平均</w:t>
            </w:r>
          </w:p>
        </w:tc>
        <w:tc>
          <w:tcPr>
            <w:tcW w:w="599" w:type="pct"/>
            <w:vAlign w:val="center"/>
          </w:tcPr>
          <w:p w14:paraId="28A09DA8" w14:textId="77777777" w:rsidR="006A477A" w:rsidRPr="000144C3" w:rsidRDefault="006A477A">
            <w:pPr>
              <w:jc w:val="center"/>
              <w:rPr>
                <w:rFonts w:ascii="Times New Roman"/>
                <w:sz w:val="21"/>
                <w:szCs w:val="21"/>
              </w:rPr>
            </w:pPr>
            <w:r w:rsidRPr="000144C3">
              <w:rPr>
                <w:rFonts w:ascii="Times New Roman" w:hint="eastAsia"/>
                <w:sz w:val="21"/>
                <w:szCs w:val="21"/>
              </w:rPr>
              <w:t>60</w:t>
            </w:r>
          </w:p>
        </w:tc>
        <w:tc>
          <w:tcPr>
            <w:tcW w:w="748" w:type="pct"/>
            <w:vMerge w:val="restart"/>
            <w:vAlign w:val="center"/>
          </w:tcPr>
          <w:p w14:paraId="34CCF4D2" w14:textId="77777777" w:rsidR="006A477A" w:rsidRPr="000144C3" w:rsidRDefault="006A477A">
            <w:pPr>
              <w:jc w:val="center"/>
              <w:rPr>
                <w:rFonts w:ascii="Times New Roman"/>
                <w:sz w:val="21"/>
                <w:szCs w:val="21"/>
              </w:rPr>
            </w:pPr>
            <w:r w:rsidRPr="000144C3">
              <w:rPr>
                <w:rFonts w:ascii="Times New Roman"/>
                <w:sz w:val="21"/>
                <w:szCs w:val="21"/>
              </w:rPr>
              <w:t>μg/m</w:t>
            </w:r>
            <w:r w:rsidRPr="000144C3">
              <w:rPr>
                <w:rFonts w:ascii="Times New Roman"/>
                <w:sz w:val="21"/>
                <w:szCs w:val="21"/>
                <w:vertAlign w:val="superscript"/>
              </w:rPr>
              <w:t>3</w:t>
            </w:r>
          </w:p>
        </w:tc>
        <w:tc>
          <w:tcPr>
            <w:tcW w:w="1931" w:type="pct"/>
            <w:vMerge w:val="restart"/>
            <w:vAlign w:val="center"/>
          </w:tcPr>
          <w:p w14:paraId="35D8FE5F" w14:textId="77777777" w:rsidR="006A477A" w:rsidRPr="000144C3" w:rsidRDefault="006A477A">
            <w:pPr>
              <w:jc w:val="center"/>
              <w:rPr>
                <w:rFonts w:ascii="Times New Roman"/>
                <w:sz w:val="21"/>
                <w:szCs w:val="21"/>
              </w:rPr>
            </w:pPr>
            <w:r w:rsidRPr="000144C3">
              <w:rPr>
                <w:rFonts w:ascii="Times New Roman" w:hint="eastAsia"/>
                <w:sz w:val="21"/>
                <w:szCs w:val="21"/>
              </w:rPr>
              <w:t>《环境空气质量标准》（</w:t>
            </w:r>
            <w:r w:rsidRPr="000144C3">
              <w:rPr>
                <w:rFonts w:ascii="Times New Roman" w:hint="eastAsia"/>
                <w:sz w:val="21"/>
                <w:szCs w:val="21"/>
              </w:rPr>
              <w:t>GB3095-2012</w:t>
            </w:r>
            <w:r w:rsidRPr="000144C3">
              <w:rPr>
                <w:rFonts w:ascii="Times New Roman" w:hint="eastAsia"/>
                <w:sz w:val="21"/>
                <w:szCs w:val="21"/>
              </w:rPr>
              <w:t>）</w:t>
            </w:r>
          </w:p>
        </w:tc>
      </w:tr>
      <w:tr w:rsidR="006A477A" w:rsidRPr="000144C3" w14:paraId="59857B0F" w14:textId="77777777" w:rsidTr="002E4B5A">
        <w:trPr>
          <w:jc w:val="center"/>
        </w:trPr>
        <w:tc>
          <w:tcPr>
            <w:tcW w:w="674" w:type="pct"/>
            <w:vMerge/>
            <w:vAlign w:val="center"/>
          </w:tcPr>
          <w:p w14:paraId="74C4A9C1" w14:textId="77777777" w:rsidR="006A477A" w:rsidRPr="000144C3" w:rsidRDefault="006A477A">
            <w:pPr>
              <w:jc w:val="center"/>
              <w:rPr>
                <w:rFonts w:ascii="Times New Roman"/>
                <w:sz w:val="21"/>
                <w:szCs w:val="21"/>
              </w:rPr>
            </w:pPr>
          </w:p>
        </w:tc>
        <w:tc>
          <w:tcPr>
            <w:tcW w:w="1048" w:type="pct"/>
            <w:vAlign w:val="center"/>
          </w:tcPr>
          <w:p w14:paraId="37B1488D" w14:textId="77777777" w:rsidR="006A477A" w:rsidRPr="000144C3" w:rsidRDefault="006A477A">
            <w:pPr>
              <w:jc w:val="center"/>
              <w:rPr>
                <w:rFonts w:ascii="Times New Roman"/>
                <w:sz w:val="21"/>
                <w:szCs w:val="21"/>
              </w:rPr>
            </w:pPr>
            <w:r w:rsidRPr="000144C3">
              <w:rPr>
                <w:rFonts w:ascii="Times New Roman" w:hint="eastAsia"/>
                <w:sz w:val="21"/>
                <w:szCs w:val="21"/>
              </w:rPr>
              <w:t>24</w:t>
            </w:r>
            <w:r w:rsidRPr="000144C3">
              <w:rPr>
                <w:rFonts w:ascii="Times New Roman" w:hint="eastAsia"/>
                <w:sz w:val="21"/>
                <w:szCs w:val="21"/>
              </w:rPr>
              <w:t>小时平均</w:t>
            </w:r>
          </w:p>
        </w:tc>
        <w:tc>
          <w:tcPr>
            <w:tcW w:w="599" w:type="pct"/>
            <w:vAlign w:val="center"/>
          </w:tcPr>
          <w:p w14:paraId="27391161" w14:textId="77777777" w:rsidR="006A477A" w:rsidRPr="000144C3" w:rsidRDefault="006A477A">
            <w:pPr>
              <w:jc w:val="center"/>
              <w:rPr>
                <w:rFonts w:ascii="Times New Roman"/>
                <w:sz w:val="21"/>
                <w:szCs w:val="21"/>
              </w:rPr>
            </w:pPr>
            <w:r w:rsidRPr="000144C3">
              <w:rPr>
                <w:rFonts w:ascii="Times New Roman" w:hint="eastAsia"/>
                <w:sz w:val="21"/>
                <w:szCs w:val="21"/>
              </w:rPr>
              <w:t>150</w:t>
            </w:r>
          </w:p>
        </w:tc>
        <w:tc>
          <w:tcPr>
            <w:tcW w:w="748" w:type="pct"/>
            <w:vMerge/>
            <w:vAlign w:val="center"/>
          </w:tcPr>
          <w:p w14:paraId="535C8D01" w14:textId="77777777" w:rsidR="006A477A" w:rsidRPr="000144C3" w:rsidRDefault="006A477A">
            <w:pPr>
              <w:jc w:val="center"/>
              <w:rPr>
                <w:rFonts w:ascii="Times New Roman"/>
                <w:sz w:val="21"/>
                <w:szCs w:val="21"/>
              </w:rPr>
            </w:pPr>
          </w:p>
        </w:tc>
        <w:tc>
          <w:tcPr>
            <w:tcW w:w="1931" w:type="pct"/>
            <w:vMerge/>
            <w:vAlign w:val="center"/>
          </w:tcPr>
          <w:p w14:paraId="209A463E" w14:textId="77777777" w:rsidR="006A477A" w:rsidRPr="000144C3" w:rsidRDefault="006A477A">
            <w:pPr>
              <w:jc w:val="center"/>
              <w:rPr>
                <w:rFonts w:ascii="Times New Roman"/>
                <w:sz w:val="21"/>
                <w:szCs w:val="21"/>
              </w:rPr>
            </w:pPr>
          </w:p>
        </w:tc>
      </w:tr>
      <w:tr w:rsidR="006A477A" w:rsidRPr="000144C3" w14:paraId="1783D371" w14:textId="77777777" w:rsidTr="002E4B5A">
        <w:trPr>
          <w:jc w:val="center"/>
        </w:trPr>
        <w:tc>
          <w:tcPr>
            <w:tcW w:w="674" w:type="pct"/>
            <w:vMerge/>
            <w:vAlign w:val="center"/>
          </w:tcPr>
          <w:p w14:paraId="70CED3AD" w14:textId="77777777" w:rsidR="006A477A" w:rsidRPr="000144C3" w:rsidRDefault="006A477A">
            <w:pPr>
              <w:jc w:val="center"/>
              <w:rPr>
                <w:rFonts w:ascii="Times New Roman"/>
                <w:sz w:val="21"/>
                <w:szCs w:val="21"/>
              </w:rPr>
            </w:pPr>
          </w:p>
        </w:tc>
        <w:tc>
          <w:tcPr>
            <w:tcW w:w="1048" w:type="pct"/>
            <w:vAlign w:val="center"/>
          </w:tcPr>
          <w:p w14:paraId="499B7CE6" w14:textId="77777777" w:rsidR="006A477A" w:rsidRPr="000144C3" w:rsidRDefault="006A477A">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599" w:type="pct"/>
            <w:vAlign w:val="center"/>
          </w:tcPr>
          <w:p w14:paraId="6D135081" w14:textId="77777777" w:rsidR="006A477A" w:rsidRPr="000144C3" w:rsidRDefault="006A477A">
            <w:pPr>
              <w:jc w:val="center"/>
              <w:rPr>
                <w:rFonts w:ascii="Times New Roman"/>
                <w:sz w:val="21"/>
                <w:szCs w:val="21"/>
              </w:rPr>
            </w:pPr>
            <w:r w:rsidRPr="000144C3">
              <w:rPr>
                <w:rFonts w:ascii="Times New Roman" w:hint="eastAsia"/>
                <w:sz w:val="21"/>
                <w:szCs w:val="21"/>
              </w:rPr>
              <w:t>500</w:t>
            </w:r>
          </w:p>
        </w:tc>
        <w:tc>
          <w:tcPr>
            <w:tcW w:w="748" w:type="pct"/>
            <w:vMerge/>
            <w:vAlign w:val="center"/>
          </w:tcPr>
          <w:p w14:paraId="1904539C" w14:textId="77777777" w:rsidR="006A477A" w:rsidRPr="000144C3" w:rsidRDefault="006A477A">
            <w:pPr>
              <w:jc w:val="center"/>
              <w:rPr>
                <w:rFonts w:ascii="Times New Roman"/>
                <w:sz w:val="21"/>
                <w:szCs w:val="21"/>
              </w:rPr>
            </w:pPr>
          </w:p>
        </w:tc>
        <w:tc>
          <w:tcPr>
            <w:tcW w:w="1931" w:type="pct"/>
            <w:vMerge/>
            <w:vAlign w:val="center"/>
          </w:tcPr>
          <w:p w14:paraId="56084D21" w14:textId="77777777" w:rsidR="006A477A" w:rsidRPr="000144C3" w:rsidRDefault="006A477A">
            <w:pPr>
              <w:jc w:val="center"/>
              <w:rPr>
                <w:rFonts w:ascii="Times New Roman"/>
                <w:sz w:val="21"/>
                <w:szCs w:val="21"/>
              </w:rPr>
            </w:pPr>
          </w:p>
        </w:tc>
      </w:tr>
      <w:tr w:rsidR="006A477A" w:rsidRPr="000144C3" w14:paraId="7A959ECE" w14:textId="77777777" w:rsidTr="002E4B5A">
        <w:trPr>
          <w:jc w:val="center"/>
        </w:trPr>
        <w:tc>
          <w:tcPr>
            <w:tcW w:w="674" w:type="pct"/>
            <w:vMerge w:val="restart"/>
            <w:vAlign w:val="center"/>
          </w:tcPr>
          <w:p w14:paraId="37535178" w14:textId="77777777" w:rsidR="006A477A" w:rsidRPr="000144C3" w:rsidRDefault="006A477A">
            <w:pPr>
              <w:jc w:val="center"/>
              <w:rPr>
                <w:rFonts w:ascii="Times New Roman"/>
                <w:sz w:val="21"/>
                <w:szCs w:val="21"/>
              </w:rPr>
            </w:pPr>
            <w:r w:rsidRPr="000144C3">
              <w:rPr>
                <w:rFonts w:ascii="Times New Roman" w:hint="eastAsia"/>
                <w:sz w:val="21"/>
                <w:szCs w:val="21"/>
              </w:rPr>
              <w:t>NO</w:t>
            </w:r>
            <w:r w:rsidRPr="000144C3">
              <w:rPr>
                <w:rFonts w:ascii="Times New Roman" w:hint="eastAsia"/>
                <w:sz w:val="21"/>
                <w:szCs w:val="21"/>
                <w:vertAlign w:val="subscript"/>
              </w:rPr>
              <w:t>2</w:t>
            </w:r>
          </w:p>
        </w:tc>
        <w:tc>
          <w:tcPr>
            <w:tcW w:w="1048" w:type="pct"/>
            <w:vAlign w:val="center"/>
          </w:tcPr>
          <w:p w14:paraId="12694402" w14:textId="77777777" w:rsidR="006A477A" w:rsidRPr="000144C3" w:rsidRDefault="006A477A">
            <w:pPr>
              <w:jc w:val="center"/>
              <w:rPr>
                <w:rFonts w:ascii="Times New Roman"/>
                <w:sz w:val="21"/>
                <w:szCs w:val="21"/>
              </w:rPr>
            </w:pPr>
            <w:r w:rsidRPr="000144C3">
              <w:rPr>
                <w:rFonts w:ascii="Times New Roman" w:hint="eastAsia"/>
                <w:sz w:val="21"/>
                <w:szCs w:val="21"/>
              </w:rPr>
              <w:t>年平均</w:t>
            </w:r>
          </w:p>
        </w:tc>
        <w:tc>
          <w:tcPr>
            <w:tcW w:w="599" w:type="pct"/>
            <w:vAlign w:val="center"/>
          </w:tcPr>
          <w:p w14:paraId="6B62CB47" w14:textId="77777777" w:rsidR="006A477A" w:rsidRPr="000144C3" w:rsidRDefault="006A477A">
            <w:pPr>
              <w:jc w:val="center"/>
              <w:rPr>
                <w:rFonts w:ascii="Times New Roman"/>
                <w:sz w:val="21"/>
                <w:szCs w:val="21"/>
              </w:rPr>
            </w:pPr>
            <w:r w:rsidRPr="000144C3">
              <w:rPr>
                <w:rFonts w:ascii="Times New Roman" w:hint="eastAsia"/>
                <w:sz w:val="21"/>
                <w:szCs w:val="21"/>
              </w:rPr>
              <w:t>40</w:t>
            </w:r>
          </w:p>
        </w:tc>
        <w:tc>
          <w:tcPr>
            <w:tcW w:w="748" w:type="pct"/>
            <w:vMerge/>
            <w:vAlign w:val="center"/>
          </w:tcPr>
          <w:p w14:paraId="481D58BB" w14:textId="77777777" w:rsidR="006A477A" w:rsidRPr="000144C3" w:rsidRDefault="006A477A">
            <w:pPr>
              <w:jc w:val="center"/>
              <w:rPr>
                <w:rFonts w:ascii="Times New Roman"/>
                <w:sz w:val="21"/>
                <w:szCs w:val="21"/>
              </w:rPr>
            </w:pPr>
          </w:p>
        </w:tc>
        <w:tc>
          <w:tcPr>
            <w:tcW w:w="1931" w:type="pct"/>
            <w:vMerge/>
            <w:vAlign w:val="center"/>
          </w:tcPr>
          <w:p w14:paraId="28E1D42E" w14:textId="77777777" w:rsidR="006A477A" w:rsidRPr="000144C3" w:rsidRDefault="006A477A">
            <w:pPr>
              <w:jc w:val="center"/>
              <w:rPr>
                <w:rFonts w:ascii="Times New Roman"/>
                <w:sz w:val="21"/>
                <w:szCs w:val="21"/>
              </w:rPr>
            </w:pPr>
          </w:p>
        </w:tc>
      </w:tr>
      <w:tr w:rsidR="006A477A" w:rsidRPr="000144C3" w14:paraId="72BD65B5" w14:textId="77777777" w:rsidTr="002E4B5A">
        <w:trPr>
          <w:trHeight w:val="90"/>
          <w:jc w:val="center"/>
        </w:trPr>
        <w:tc>
          <w:tcPr>
            <w:tcW w:w="674" w:type="pct"/>
            <w:vMerge/>
            <w:vAlign w:val="center"/>
          </w:tcPr>
          <w:p w14:paraId="58FA4A95" w14:textId="77777777" w:rsidR="006A477A" w:rsidRPr="000144C3" w:rsidRDefault="006A477A">
            <w:pPr>
              <w:jc w:val="center"/>
              <w:rPr>
                <w:rFonts w:ascii="Times New Roman"/>
                <w:sz w:val="21"/>
                <w:szCs w:val="21"/>
              </w:rPr>
            </w:pPr>
          </w:p>
        </w:tc>
        <w:tc>
          <w:tcPr>
            <w:tcW w:w="1048" w:type="pct"/>
            <w:vAlign w:val="center"/>
          </w:tcPr>
          <w:p w14:paraId="150C18D0" w14:textId="77777777" w:rsidR="006A477A" w:rsidRPr="000144C3" w:rsidRDefault="006A477A">
            <w:pPr>
              <w:jc w:val="center"/>
              <w:rPr>
                <w:rFonts w:ascii="Times New Roman"/>
                <w:sz w:val="21"/>
                <w:szCs w:val="21"/>
              </w:rPr>
            </w:pPr>
            <w:r w:rsidRPr="000144C3">
              <w:rPr>
                <w:rFonts w:ascii="Times New Roman" w:hint="eastAsia"/>
                <w:sz w:val="21"/>
                <w:szCs w:val="21"/>
              </w:rPr>
              <w:t>24</w:t>
            </w:r>
            <w:r w:rsidRPr="000144C3">
              <w:rPr>
                <w:rFonts w:ascii="Times New Roman" w:hint="eastAsia"/>
                <w:sz w:val="21"/>
                <w:szCs w:val="21"/>
              </w:rPr>
              <w:t>小时平均</w:t>
            </w:r>
          </w:p>
        </w:tc>
        <w:tc>
          <w:tcPr>
            <w:tcW w:w="599" w:type="pct"/>
            <w:vAlign w:val="center"/>
          </w:tcPr>
          <w:p w14:paraId="0C209F82" w14:textId="77777777" w:rsidR="006A477A" w:rsidRPr="000144C3" w:rsidRDefault="006A477A">
            <w:pPr>
              <w:jc w:val="center"/>
              <w:rPr>
                <w:rFonts w:ascii="Times New Roman"/>
                <w:sz w:val="21"/>
                <w:szCs w:val="21"/>
              </w:rPr>
            </w:pPr>
            <w:r w:rsidRPr="000144C3">
              <w:rPr>
                <w:rFonts w:ascii="Times New Roman" w:hint="eastAsia"/>
                <w:sz w:val="21"/>
                <w:szCs w:val="21"/>
              </w:rPr>
              <w:t>80</w:t>
            </w:r>
          </w:p>
        </w:tc>
        <w:tc>
          <w:tcPr>
            <w:tcW w:w="748" w:type="pct"/>
            <w:vMerge/>
            <w:vAlign w:val="center"/>
          </w:tcPr>
          <w:p w14:paraId="5A93FDB1" w14:textId="77777777" w:rsidR="006A477A" w:rsidRPr="000144C3" w:rsidRDefault="006A477A">
            <w:pPr>
              <w:jc w:val="center"/>
              <w:rPr>
                <w:rFonts w:ascii="Times New Roman"/>
                <w:sz w:val="21"/>
                <w:szCs w:val="21"/>
              </w:rPr>
            </w:pPr>
          </w:p>
        </w:tc>
        <w:tc>
          <w:tcPr>
            <w:tcW w:w="1931" w:type="pct"/>
            <w:vMerge/>
            <w:vAlign w:val="center"/>
          </w:tcPr>
          <w:p w14:paraId="7A78435E" w14:textId="77777777" w:rsidR="006A477A" w:rsidRPr="000144C3" w:rsidRDefault="006A477A">
            <w:pPr>
              <w:jc w:val="center"/>
              <w:rPr>
                <w:rFonts w:ascii="Times New Roman"/>
                <w:sz w:val="21"/>
                <w:szCs w:val="21"/>
              </w:rPr>
            </w:pPr>
          </w:p>
        </w:tc>
      </w:tr>
      <w:tr w:rsidR="006A477A" w:rsidRPr="000144C3" w14:paraId="15B0608F" w14:textId="77777777" w:rsidTr="002E4B5A">
        <w:trPr>
          <w:jc w:val="center"/>
        </w:trPr>
        <w:tc>
          <w:tcPr>
            <w:tcW w:w="674" w:type="pct"/>
            <w:vMerge/>
            <w:vAlign w:val="center"/>
          </w:tcPr>
          <w:p w14:paraId="66F3B4A2" w14:textId="77777777" w:rsidR="006A477A" w:rsidRPr="000144C3" w:rsidRDefault="006A477A">
            <w:pPr>
              <w:jc w:val="center"/>
              <w:rPr>
                <w:rFonts w:ascii="Times New Roman"/>
                <w:sz w:val="21"/>
                <w:szCs w:val="21"/>
              </w:rPr>
            </w:pPr>
          </w:p>
        </w:tc>
        <w:tc>
          <w:tcPr>
            <w:tcW w:w="1048" w:type="pct"/>
            <w:vAlign w:val="center"/>
          </w:tcPr>
          <w:p w14:paraId="2E6589A3" w14:textId="77777777" w:rsidR="006A477A" w:rsidRPr="000144C3" w:rsidRDefault="006A477A">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599" w:type="pct"/>
            <w:vAlign w:val="center"/>
          </w:tcPr>
          <w:p w14:paraId="085E0371" w14:textId="77777777" w:rsidR="006A477A" w:rsidRPr="000144C3" w:rsidRDefault="006A477A">
            <w:pPr>
              <w:jc w:val="center"/>
              <w:rPr>
                <w:rFonts w:ascii="Times New Roman"/>
                <w:sz w:val="21"/>
                <w:szCs w:val="21"/>
              </w:rPr>
            </w:pPr>
            <w:r w:rsidRPr="000144C3">
              <w:rPr>
                <w:rFonts w:ascii="Times New Roman" w:hint="eastAsia"/>
                <w:sz w:val="21"/>
                <w:szCs w:val="21"/>
              </w:rPr>
              <w:t>200</w:t>
            </w:r>
          </w:p>
        </w:tc>
        <w:tc>
          <w:tcPr>
            <w:tcW w:w="748" w:type="pct"/>
            <w:vMerge/>
            <w:vAlign w:val="center"/>
          </w:tcPr>
          <w:p w14:paraId="19B6B5A2" w14:textId="77777777" w:rsidR="006A477A" w:rsidRPr="000144C3" w:rsidRDefault="006A477A">
            <w:pPr>
              <w:jc w:val="center"/>
              <w:rPr>
                <w:rFonts w:ascii="Times New Roman"/>
                <w:sz w:val="21"/>
                <w:szCs w:val="21"/>
              </w:rPr>
            </w:pPr>
          </w:p>
        </w:tc>
        <w:tc>
          <w:tcPr>
            <w:tcW w:w="1931" w:type="pct"/>
            <w:vMerge/>
            <w:vAlign w:val="center"/>
          </w:tcPr>
          <w:p w14:paraId="1162C871" w14:textId="77777777" w:rsidR="006A477A" w:rsidRPr="000144C3" w:rsidRDefault="006A477A">
            <w:pPr>
              <w:jc w:val="center"/>
              <w:rPr>
                <w:rFonts w:ascii="Times New Roman"/>
                <w:sz w:val="21"/>
                <w:szCs w:val="21"/>
              </w:rPr>
            </w:pPr>
          </w:p>
        </w:tc>
      </w:tr>
      <w:tr w:rsidR="006A477A" w:rsidRPr="000144C3" w14:paraId="2C8FACD7" w14:textId="77777777" w:rsidTr="002E4B5A">
        <w:trPr>
          <w:jc w:val="center"/>
        </w:trPr>
        <w:tc>
          <w:tcPr>
            <w:tcW w:w="674" w:type="pct"/>
            <w:vMerge w:val="restart"/>
            <w:vAlign w:val="center"/>
          </w:tcPr>
          <w:p w14:paraId="2A7508B2" w14:textId="77777777" w:rsidR="006A477A" w:rsidRPr="000144C3" w:rsidRDefault="006A477A">
            <w:pPr>
              <w:jc w:val="center"/>
              <w:rPr>
                <w:rFonts w:ascii="Times New Roman"/>
                <w:sz w:val="21"/>
                <w:szCs w:val="21"/>
              </w:rPr>
            </w:pPr>
            <w:r w:rsidRPr="000144C3">
              <w:rPr>
                <w:rFonts w:ascii="Times New Roman" w:hint="eastAsia"/>
                <w:sz w:val="21"/>
                <w:szCs w:val="21"/>
              </w:rPr>
              <w:t>PM</w:t>
            </w:r>
            <w:r w:rsidRPr="000144C3">
              <w:rPr>
                <w:rFonts w:ascii="Times New Roman" w:hint="eastAsia"/>
                <w:sz w:val="21"/>
                <w:szCs w:val="21"/>
                <w:vertAlign w:val="subscript"/>
              </w:rPr>
              <w:t>10</w:t>
            </w:r>
          </w:p>
        </w:tc>
        <w:tc>
          <w:tcPr>
            <w:tcW w:w="1048" w:type="pct"/>
            <w:vAlign w:val="center"/>
          </w:tcPr>
          <w:p w14:paraId="66DB57B9" w14:textId="77777777" w:rsidR="006A477A" w:rsidRPr="000144C3" w:rsidRDefault="006A477A">
            <w:pPr>
              <w:jc w:val="center"/>
              <w:rPr>
                <w:rFonts w:ascii="Times New Roman"/>
                <w:sz w:val="21"/>
                <w:szCs w:val="21"/>
              </w:rPr>
            </w:pPr>
            <w:r w:rsidRPr="000144C3">
              <w:rPr>
                <w:rFonts w:ascii="Times New Roman" w:hint="eastAsia"/>
                <w:sz w:val="21"/>
                <w:szCs w:val="21"/>
              </w:rPr>
              <w:t>年平均</w:t>
            </w:r>
          </w:p>
        </w:tc>
        <w:tc>
          <w:tcPr>
            <w:tcW w:w="599" w:type="pct"/>
            <w:vAlign w:val="center"/>
          </w:tcPr>
          <w:p w14:paraId="07C143DB" w14:textId="77777777" w:rsidR="006A477A" w:rsidRPr="000144C3" w:rsidRDefault="006A477A">
            <w:pPr>
              <w:jc w:val="center"/>
              <w:rPr>
                <w:rFonts w:ascii="Times New Roman"/>
                <w:sz w:val="21"/>
                <w:szCs w:val="21"/>
              </w:rPr>
            </w:pPr>
            <w:r w:rsidRPr="000144C3">
              <w:rPr>
                <w:rFonts w:ascii="Times New Roman" w:hint="eastAsia"/>
                <w:sz w:val="21"/>
                <w:szCs w:val="21"/>
              </w:rPr>
              <w:t>70</w:t>
            </w:r>
          </w:p>
        </w:tc>
        <w:tc>
          <w:tcPr>
            <w:tcW w:w="748" w:type="pct"/>
            <w:vMerge/>
            <w:vAlign w:val="center"/>
          </w:tcPr>
          <w:p w14:paraId="1C54CE66" w14:textId="77777777" w:rsidR="006A477A" w:rsidRPr="000144C3" w:rsidRDefault="006A477A">
            <w:pPr>
              <w:jc w:val="center"/>
              <w:rPr>
                <w:rFonts w:ascii="Times New Roman"/>
                <w:sz w:val="21"/>
                <w:szCs w:val="21"/>
              </w:rPr>
            </w:pPr>
          </w:p>
        </w:tc>
        <w:tc>
          <w:tcPr>
            <w:tcW w:w="1931" w:type="pct"/>
            <w:vMerge/>
            <w:vAlign w:val="center"/>
          </w:tcPr>
          <w:p w14:paraId="7C7EEE7A" w14:textId="77777777" w:rsidR="006A477A" w:rsidRPr="000144C3" w:rsidRDefault="006A477A">
            <w:pPr>
              <w:jc w:val="center"/>
              <w:rPr>
                <w:rFonts w:ascii="Times New Roman"/>
                <w:sz w:val="21"/>
                <w:szCs w:val="21"/>
              </w:rPr>
            </w:pPr>
          </w:p>
        </w:tc>
      </w:tr>
      <w:tr w:rsidR="006A477A" w:rsidRPr="000144C3" w14:paraId="658CA1C9" w14:textId="77777777" w:rsidTr="002E4B5A">
        <w:trPr>
          <w:jc w:val="center"/>
        </w:trPr>
        <w:tc>
          <w:tcPr>
            <w:tcW w:w="674" w:type="pct"/>
            <w:vMerge/>
            <w:vAlign w:val="center"/>
          </w:tcPr>
          <w:p w14:paraId="1EE68AF3" w14:textId="77777777" w:rsidR="006A477A" w:rsidRPr="000144C3" w:rsidRDefault="006A477A">
            <w:pPr>
              <w:jc w:val="center"/>
              <w:rPr>
                <w:rFonts w:ascii="Times New Roman"/>
                <w:sz w:val="21"/>
                <w:szCs w:val="21"/>
              </w:rPr>
            </w:pPr>
          </w:p>
        </w:tc>
        <w:tc>
          <w:tcPr>
            <w:tcW w:w="1048" w:type="pct"/>
            <w:vAlign w:val="center"/>
          </w:tcPr>
          <w:p w14:paraId="0D6D53C3" w14:textId="77777777" w:rsidR="006A477A" w:rsidRPr="000144C3" w:rsidRDefault="006A477A">
            <w:pPr>
              <w:jc w:val="center"/>
              <w:rPr>
                <w:rFonts w:ascii="Times New Roman"/>
                <w:sz w:val="21"/>
                <w:szCs w:val="21"/>
              </w:rPr>
            </w:pPr>
            <w:r w:rsidRPr="000144C3">
              <w:rPr>
                <w:rFonts w:ascii="Times New Roman" w:hint="eastAsia"/>
                <w:sz w:val="21"/>
                <w:szCs w:val="21"/>
              </w:rPr>
              <w:t>24</w:t>
            </w:r>
            <w:r w:rsidRPr="000144C3">
              <w:rPr>
                <w:rFonts w:ascii="Times New Roman" w:hint="eastAsia"/>
                <w:sz w:val="21"/>
                <w:szCs w:val="21"/>
              </w:rPr>
              <w:t>小时平均</w:t>
            </w:r>
          </w:p>
        </w:tc>
        <w:tc>
          <w:tcPr>
            <w:tcW w:w="599" w:type="pct"/>
            <w:vAlign w:val="center"/>
          </w:tcPr>
          <w:p w14:paraId="36331E42" w14:textId="77777777" w:rsidR="006A477A" w:rsidRPr="000144C3" w:rsidRDefault="006A477A">
            <w:pPr>
              <w:jc w:val="center"/>
              <w:rPr>
                <w:rFonts w:ascii="Times New Roman"/>
                <w:sz w:val="21"/>
                <w:szCs w:val="21"/>
              </w:rPr>
            </w:pPr>
            <w:r w:rsidRPr="000144C3">
              <w:rPr>
                <w:rFonts w:ascii="Times New Roman" w:hint="eastAsia"/>
                <w:sz w:val="21"/>
                <w:szCs w:val="21"/>
              </w:rPr>
              <w:t>150</w:t>
            </w:r>
          </w:p>
        </w:tc>
        <w:tc>
          <w:tcPr>
            <w:tcW w:w="748" w:type="pct"/>
            <w:vMerge/>
            <w:vAlign w:val="center"/>
          </w:tcPr>
          <w:p w14:paraId="621C8937" w14:textId="77777777" w:rsidR="006A477A" w:rsidRPr="000144C3" w:rsidRDefault="006A477A">
            <w:pPr>
              <w:jc w:val="center"/>
              <w:rPr>
                <w:rFonts w:ascii="Times New Roman"/>
                <w:sz w:val="21"/>
                <w:szCs w:val="21"/>
              </w:rPr>
            </w:pPr>
          </w:p>
        </w:tc>
        <w:tc>
          <w:tcPr>
            <w:tcW w:w="1931" w:type="pct"/>
            <w:vMerge/>
            <w:vAlign w:val="center"/>
          </w:tcPr>
          <w:p w14:paraId="7BC8E881" w14:textId="77777777" w:rsidR="006A477A" w:rsidRPr="000144C3" w:rsidRDefault="006A477A">
            <w:pPr>
              <w:jc w:val="center"/>
              <w:rPr>
                <w:rFonts w:ascii="Times New Roman"/>
                <w:sz w:val="21"/>
                <w:szCs w:val="21"/>
              </w:rPr>
            </w:pPr>
          </w:p>
        </w:tc>
      </w:tr>
      <w:tr w:rsidR="006A477A" w:rsidRPr="000144C3" w14:paraId="56E8FE73" w14:textId="77777777" w:rsidTr="002E4B5A">
        <w:trPr>
          <w:jc w:val="center"/>
        </w:trPr>
        <w:tc>
          <w:tcPr>
            <w:tcW w:w="674" w:type="pct"/>
            <w:vMerge w:val="restart"/>
            <w:vAlign w:val="center"/>
          </w:tcPr>
          <w:p w14:paraId="5F277ED9" w14:textId="77777777" w:rsidR="006A477A" w:rsidRPr="000144C3" w:rsidRDefault="006A477A">
            <w:pPr>
              <w:jc w:val="center"/>
              <w:rPr>
                <w:rFonts w:ascii="Times New Roman"/>
                <w:sz w:val="21"/>
                <w:szCs w:val="21"/>
              </w:rPr>
            </w:pPr>
            <w:r w:rsidRPr="000144C3">
              <w:rPr>
                <w:rFonts w:ascii="Times New Roman" w:hint="eastAsia"/>
                <w:sz w:val="21"/>
                <w:szCs w:val="21"/>
              </w:rPr>
              <w:t>PM</w:t>
            </w:r>
            <w:r w:rsidRPr="000144C3">
              <w:rPr>
                <w:rFonts w:ascii="Times New Roman" w:hint="eastAsia"/>
                <w:sz w:val="21"/>
                <w:szCs w:val="21"/>
                <w:vertAlign w:val="subscript"/>
              </w:rPr>
              <w:t>2.5</w:t>
            </w:r>
          </w:p>
        </w:tc>
        <w:tc>
          <w:tcPr>
            <w:tcW w:w="1048" w:type="pct"/>
            <w:vAlign w:val="center"/>
          </w:tcPr>
          <w:p w14:paraId="093A3B14" w14:textId="77777777" w:rsidR="006A477A" w:rsidRPr="000144C3" w:rsidRDefault="006A477A">
            <w:pPr>
              <w:jc w:val="center"/>
              <w:rPr>
                <w:rFonts w:ascii="Times New Roman"/>
                <w:sz w:val="21"/>
                <w:szCs w:val="21"/>
              </w:rPr>
            </w:pPr>
            <w:r w:rsidRPr="000144C3">
              <w:rPr>
                <w:rFonts w:ascii="Times New Roman" w:hint="eastAsia"/>
                <w:sz w:val="21"/>
                <w:szCs w:val="21"/>
              </w:rPr>
              <w:t>年平均</w:t>
            </w:r>
          </w:p>
        </w:tc>
        <w:tc>
          <w:tcPr>
            <w:tcW w:w="599" w:type="pct"/>
            <w:vAlign w:val="center"/>
          </w:tcPr>
          <w:p w14:paraId="19F9257E" w14:textId="77777777" w:rsidR="006A477A" w:rsidRPr="000144C3" w:rsidRDefault="006A477A">
            <w:pPr>
              <w:jc w:val="center"/>
              <w:rPr>
                <w:rFonts w:ascii="Times New Roman"/>
                <w:sz w:val="21"/>
                <w:szCs w:val="21"/>
              </w:rPr>
            </w:pPr>
            <w:r w:rsidRPr="000144C3">
              <w:rPr>
                <w:rFonts w:ascii="Times New Roman" w:hint="eastAsia"/>
                <w:sz w:val="21"/>
                <w:szCs w:val="21"/>
              </w:rPr>
              <w:t>35</w:t>
            </w:r>
          </w:p>
        </w:tc>
        <w:tc>
          <w:tcPr>
            <w:tcW w:w="748" w:type="pct"/>
            <w:vMerge/>
            <w:vAlign w:val="center"/>
          </w:tcPr>
          <w:p w14:paraId="0620013C" w14:textId="77777777" w:rsidR="006A477A" w:rsidRPr="000144C3" w:rsidRDefault="006A477A">
            <w:pPr>
              <w:jc w:val="center"/>
              <w:rPr>
                <w:rFonts w:ascii="Times New Roman"/>
                <w:sz w:val="21"/>
                <w:szCs w:val="21"/>
              </w:rPr>
            </w:pPr>
          </w:p>
        </w:tc>
        <w:tc>
          <w:tcPr>
            <w:tcW w:w="1931" w:type="pct"/>
            <w:vMerge/>
            <w:vAlign w:val="center"/>
          </w:tcPr>
          <w:p w14:paraId="14DBFF97" w14:textId="77777777" w:rsidR="006A477A" w:rsidRPr="000144C3" w:rsidRDefault="006A477A">
            <w:pPr>
              <w:jc w:val="center"/>
              <w:rPr>
                <w:rFonts w:ascii="Times New Roman"/>
                <w:sz w:val="21"/>
                <w:szCs w:val="21"/>
              </w:rPr>
            </w:pPr>
          </w:p>
        </w:tc>
      </w:tr>
      <w:tr w:rsidR="006A477A" w:rsidRPr="000144C3" w14:paraId="59648E38" w14:textId="77777777" w:rsidTr="002E4B5A">
        <w:trPr>
          <w:jc w:val="center"/>
        </w:trPr>
        <w:tc>
          <w:tcPr>
            <w:tcW w:w="674" w:type="pct"/>
            <w:vMerge/>
            <w:vAlign w:val="center"/>
          </w:tcPr>
          <w:p w14:paraId="43765D44" w14:textId="77777777" w:rsidR="006A477A" w:rsidRPr="000144C3" w:rsidRDefault="006A477A">
            <w:pPr>
              <w:jc w:val="center"/>
              <w:rPr>
                <w:rFonts w:ascii="Times New Roman"/>
                <w:sz w:val="21"/>
                <w:szCs w:val="21"/>
              </w:rPr>
            </w:pPr>
          </w:p>
        </w:tc>
        <w:tc>
          <w:tcPr>
            <w:tcW w:w="1048" w:type="pct"/>
            <w:vAlign w:val="center"/>
          </w:tcPr>
          <w:p w14:paraId="2EE4CB3A" w14:textId="77777777" w:rsidR="006A477A" w:rsidRPr="000144C3" w:rsidRDefault="006A477A">
            <w:pPr>
              <w:jc w:val="center"/>
              <w:rPr>
                <w:rFonts w:ascii="Times New Roman"/>
                <w:sz w:val="21"/>
                <w:szCs w:val="21"/>
              </w:rPr>
            </w:pPr>
            <w:r w:rsidRPr="000144C3">
              <w:rPr>
                <w:rFonts w:ascii="Times New Roman" w:hint="eastAsia"/>
                <w:sz w:val="21"/>
                <w:szCs w:val="21"/>
              </w:rPr>
              <w:t>24</w:t>
            </w:r>
            <w:r w:rsidRPr="000144C3">
              <w:rPr>
                <w:rFonts w:ascii="Times New Roman" w:hint="eastAsia"/>
                <w:sz w:val="21"/>
                <w:szCs w:val="21"/>
              </w:rPr>
              <w:t>小时平均</w:t>
            </w:r>
          </w:p>
        </w:tc>
        <w:tc>
          <w:tcPr>
            <w:tcW w:w="599" w:type="pct"/>
            <w:vAlign w:val="center"/>
          </w:tcPr>
          <w:p w14:paraId="1A553B87" w14:textId="77777777" w:rsidR="006A477A" w:rsidRPr="000144C3" w:rsidRDefault="006A477A">
            <w:pPr>
              <w:jc w:val="center"/>
              <w:rPr>
                <w:rFonts w:ascii="Times New Roman"/>
                <w:sz w:val="21"/>
                <w:szCs w:val="21"/>
              </w:rPr>
            </w:pPr>
            <w:r w:rsidRPr="000144C3">
              <w:rPr>
                <w:rFonts w:ascii="Times New Roman" w:hint="eastAsia"/>
                <w:sz w:val="21"/>
                <w:szCs w:val="21"/>
              </w:rPr>
              <w:t>75</w:t>
            </w:r>
          </w:p>
        </w:tc>
        <w:tc>
          <w:tcPr>
            <w:tcW w:w="748" w:type="pct"/>
            <w:vMerge/>
            <w:vAlign w:val="center"/>
          </w:tcPr>
          <w:p w14:paraId="52D95A25" w14:textId="77777777" w:rsidR="006A477A" w:rsidRPr="000144C3" w:rsidRDefault="006A477A">
            <w:pPr>
              <w:jc w:val="center"/>
              <w:rPr>
                <w:rFonts w:ascii="Times New Roman"/>
                <w:sz w:val="21"/>
                <w:szCs w:val="21"/>
              </w:rPr>
            </w:pPr>
          </w:p>
        </w:tc>
        <w:tc>
          <w:tcPr>
            <w:tcW w:w="1931" w:type="pct"/>
            <w:vMerge/>
            <w:vAlign w:val="center"/>
          </w:tcPr>
          <w:p w14:paraId="77642ECE" w14:textId="77777777" w:rsidR="006A477A" w:rsidRPr="000144C3" w:rsidRDefault="006A477A">
            <w:pPr>
              <w:jc w:val="center"/>
              <w:rPr>
                <w:rFonts w:ascii="Times New Roman"/>
                <w:sz w:val="21"/>
                <w:szCs w:val="21"/>
              </w:rPr>
            </w:pPr>
          </w:p>
        </w:tc>
      </w:tr>
      <w:tr w:rsidR="006A477A" w:rsidRPr="000144C3" w14:paraId="0400649B" w14:textId="77777777" w:rsidTr="002E4B5A">
        <w:trPr>
          <w:jc w:val="center"/>
        </w:trPr>
        <w:tc>
          <w:tcPr>
            <w:tcW w:w="674" w:type="pct"/>
            <w:vMerge w:val="restart"/>
            <w:vAlign w:val="center"/>
          </w:tcPr>
          <w:p w14:paraId="01B0DE14" w14:textId="77777777" w:rsidR="006A477A" w:rsidRPr="000144C3" w:rsidRDefault="006A477A">
            <w:pPr>
              <w:jc w:val="center"/>
              <w:rPr>
                <w:rFonts w:ascii="Times New Roman"/>
                <w:sz w:val="21"/>
                <w:szCs w:val="21"/>
              </w:rPr>
            </w:pPr>
            <w:r w:rsidRPr="000144C3">
              <w:rPr>
                <w:rFonts w:ascii="Times New Roman" w:hint="eastAsia"/>
                <w:sz w:val="21"/>
                <w:szCs w:val="21"/>
              </w:rPr>
              <w:t>O</w:t>
            </w:r>
            <w:r w:rsidRPr="000144C3">
              <w:rPr>
                <w:rFonts w:ascii="Times New Roman" w:hint="eastAsia"/>
                <w:sz w:val="21"/>
                <w:szCs w:val="21"/>
                <w:vertAlign w:val="subscript"/>
              </w:rPr>
              <w:t>3</w:t>
            </w:r>
          </w:p>
        </w:tc>
        <w:tc>
          <w:tcPr>
            <w:tcW w:w="1048" w:type="pct"/>
            <w:vAlign w:val="center"/>
          </w:tcPr>
          <w:p w14:paraId="79444FAC" w14:textId="77777777" w:rsidR="006A477A" w:rsidRPr="000144C3" w:rsidRDefault="006A477A">
            <w:pPr>
              <w:jc w:val="center"/>
              <w:rPr>
                <w:rFonts w:ascii="Times New Roman"/>
                <w:sz w:val="21"/>
                <w:szCs w:val="21"/>
              </w:rPr>
            </w:pPr>
            <w:r w:rsidRPr="000144C3">
              <w:rPr>
                <w:rFonts w:ascii="Times New Roman" w:hint="eastAsia"/>
                <w:sz w:val="21"/>
                <w:szCs w:val="21"/>
              </w:rPr>
              <w:t>日最大</w:t>
            </w:r>
            <w:r w:rsidRPr="000144C3">
              <w:rPr>
                <w:rFonts w:ascii="Times New Roman" w:hint="eastAsia"/>
                <w:sz w:val="21"/>
                <w:szCs w:val="21"/>
              </w:rPr>
              <w:t>8</w:t>
            </w:r>
            <w:r w:rsidRPr="000144C3">
              <w:rPr>
                <w:rFonts w:ascii="Times New Roman" w:hint="eastAsia"/>
                <w:sz w:val="21"/>
                <w:szCs w:val="21"/>
              </w:rPr>
              <w:t>小时平均</w:t>
            </w:r>
          </w:p>
        </w:tc>
        <w:tc>
          <w:tcPr>
            <w:tcW w:w="599" w:type="pct"/>
            <w:vAlign w:val="center"/>
          </w:tcPr>
          <w:p w14:paraId="4CB17258" w14:textId="77777777" w:rsidR="006A477A" w:rsidRPr="000144C3" w:rsidRDefault="006A477A">
            <w:pPr>
              <w:jc w:val="center"/>
              <w:rPr>
                <w:rFonts w:ascii="Times New Roman"/>
                <w:sz w:val="21"/>
                <w:szCs w:val="21"/>
              </w:rPr>
            </w:pPr>
            <w:r w:rsidRPr="000144C3">
              <w:rPr>
                <w:rFonts w:ascii="Times New Roman" w:hint="eastAsia"/>
                <w:sz w:val="21"/>
                <w:szCs w:val="21"/>
              </w:rPr>
              <w:t>160</w:t>
            </w:r>
          </w:p>
        </w:tc>
        <w:tc>
          <w:tcPr>
            <w:tcW w:w="748" w:type="pct"/>
            <w:vMerge/>
            <w:vAlign w:val="center"/>
          </w:tcPr>
          <w:p w14:paraId="4E7C8A49" w14:textId="77777777" w:rsidR="006A477A" w:rsidRPr="000144C3" w:rsidRDefault="006A477A">
            <w:pPr>
              <w:jc w:val="center"/>
              <w:rPr>
                <w:rFonts w:ascii="Times New Roman"/>
                <w:sz w:val="21"/>
                <w:szCs w:val="21"/>
              </w:rPr>
            </w:pPr>
          </w:p>
        </w:tc>
        <w:tc>
          <w:tcPr>
            <w:tcW w:w="1931" w:type="pct"/>
            <w:vMerge/>
            <w:vAlign w:val="center"/>
          </w:tcPr>
          <w:p w14:paraId="1AD1F713" w14:textId="77777777" w:rsidR="006A477A" w:rsidRPr="000144C3" w:rsidRDefault="006A477A">
            <w:pPr>
              <w:jc w:val="center"/>
              <w:rPr>
                <w:rFonts w:ascii="Times New Roman"/>
                <w:sz w:val="21"/>
                <w:szCs w:val="21"/>
              </w:rPr>
            </w:pPr>
          </w:p>
        </w:tc>
      </w:tr>
      <w:tr w:rsidR="006A477A" w:rsidRPr="000144C3" w14:paraId="2CDA8CF5" w14:textId="77777777" w:rsidTr="002E4B5A">
        <w:trPr>
          <w:jc w:val="center"/>
        </w:trPr>
        <w:tc>
          <w:tcPr>
            <w:tcW w:w="674" w:type="pct"/>
            <w:vMerge/>
            <w:vAlign w:val="center"/>
          </w:tcPr>
          <w:p w14:paraId="1E20337A" w14:textId="77777777" w:rsidR="006A477A" w:rsidRPr="000144C3" w:rsidRDefault="006A477A">
            <w:pPr>
              <w:jc w:val="center"/>
              <w:rPr>
                <w:rFonts w:ascii="Times New Roman"/>
                <w:sz w:val="21"/>
                <w:szCs w:val="21"/>
              </w:rPr>
            </w:pPr>
          </w:p>
        </w:tc>
        <w:tc>
          <w:tcPr>
            <w:tcW w:w="1048" w:type="pct"/>
            <w:vAlign w:val="center"/>
          </w:tcPr>
          <w:p w14:paraId="54638664" w14:textId="77777777" w:rsidR="006A477A" w:rsidRPr="000144C3" w:rsidRDefault="006A477A">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599" w:type="pct"/>
            <w:vAlign w:val="center"/>
          </w:tcPr>
          <w:p w14:paraId="09279794" w14:textId="77777777" w:rsidR="006A477A" w:rsidRPr="000144C3" w:rsidRDefault="006A477A">
            <w:pPr>
              <w:jc w:val="center"/>
              <w:rPr>
                <w:rFonts w:ascii="Times New Roman"/>
                <w:sz w:val="21"/>
                <w:szCs w:val="21"/>
              </w:rPr>
            </w:pPr>
            <w:r w:rsidRPr="000144C3">
              <w:rPr>
                <w:rFonts w:ascii="Times New Roman" w:hint="eastAsia"/>
                <w:sz w:val="21"/>
                <w:szCs w:val="21"/>
              </w:rPr>
              <w:t>200</w:t>
            </w:r>
          </w:p>
        </w:tc>
        <w:tc>
          <w:tcPr>
            <w:tcW w:w="748" w:type="pct"/>
            <w:vMerge/>
            <w:vAlign w:val="center"/>
          </w:tcPr>
          <w:p w14:paraId="4EEEB5CC" w14:textId="77777777" w:rsidR="006A477A" w:rsidRPr="000144C3" w:rsidRDefault="006A477A">
            <w:pPr>
              <w:jc w:val="center"/>
              <w:rPr>
                <w:rFonts w:ascii="Times New Roman"/>
                <w:sz w:val="21"/>
                <w:szCs w:val="21"/>
              </w:rPr>
            </w:pPr>
          </w:p>
        </w:tc>
        <w:tc>
          <w:tcPr>
            <w:tcW w:w="1931" w:type="pct"/>
            <w:vMerge/>
            <w:vAlign w:val="center"/>
          </w:tcPr>
          <w:p w14:paraId="36C13351" w14:textId="77777777" w:rsidR="006A477A" w:rsidRPr="000144C3" w:rsidRDefault="006A477A">
            <w:pPr>
              <w:jc w:val="center"/>
              <w:rPr>
                <w:rFonts w:ascii="Times New Roman"/>
                <w:sz w:val="21"/>
                <w:szCs w:val="21"/>
              </w:rPr>
            </w:pPr>
          </w:p>
        </w:tc>
      </w:tr>
      <w:tr w:rsidR="006A477A" w:rsidRPr="000144C3" w14:paraId="455C44CE" w14:textId="77777777" w:rsidTr="002E4B5A">
        <w:trPr>
          <w:jc w:val="center"/>
        </w:trPr>
        <w:tc>
          <w:tcPr>
            <w:tcW w:w="674" w:type="pct"/>
            <w:vMerge w:val="restart"/>
            <w:vAlign w:val="center"/>
          </w:tcPr>
          <w:p w14:paraId="575E675F" w14:textId="77777777" w:rsidR="006A477A" w:rsidRPr="000144C3" w:rsidRDefault="006A477A">
            <w:pPr>
              <w:jc w:val="center"/>
              <w:rPr>
                <w:rFonts w:ascii="Times New Roman"/>
                <w:sz w:val="21"/>
                <w:szCs w:val="21"/>
              </w:rPr>
            </w:pPr>
            <w:r w:rsidRPr="000144C3">
              <w:rPr>
                <w:rFonts w:ascii="Times New Roman" w:hint="eastAsia"/>
                <w:sz w:val="21"/>
                <w:szCs w:val="21"/>
              </w:rPr>
              <w:t>CO</w:t>
            </w:r>
          </w:p>
        </w:tc>
        <w:tc>
          <w:tcPr>
            <w:tcW w:w="1048" w:type="pct"/>
            <w:vAlign w:val="center"/>
          </w:tcPr>
          <w:p w14:paraId="5BB09594" w14:textId="77777777" w:rsidR="006A477A" w:rsidRPr="000144C3" w:rsidRDefault="006A477A">
            <w:pPr>
              <w:jc w:val="center"/>
              <w:rPr>
                <w:rFonts w:ascii="Times New Roman"/>
                <w:sz w:val="21"/>
                <w:szCs w:val="21"/>
              </w:rPr>
            </w:pPr>
            <w:r w:rsidRPr="000144C3">
              <w:rPr>
                <w:rFonts w:ascii="Times New Roman" w:hint="eastAsia"/>
                <w:sz w:val="21"/>
                <w:szCs w:val="21"/>
              </w:rPr>
              <w:t>24</w:t>
            </w:r>
            <w:r w:rsidRPr="000144C3">
              <w:rPr>
                <w:rFonts w:ascii="Times New Roman" w:hint="eastAsia"/>
                <w:sz w:val="21"/>
                <w:szCs w:val="21"/>
              </w:rPr>
              <w:t>小时平均</w:t>
            </w:r>
          </w:p>
        </w:tc>
        <w:tc>
          <w:tcPr>
            <w:tcW w:w="599" w:type="pct"/>
            <w:vAlign w:val="center"/>
          </w:tcPr>
          <w:p w14:paraId="20674874" w14:textId="77777777" w:rsidR="006A477A" w:rsidRPr="000144C3" w:rsidRDefault="006A477A">
            <w:pPr>
              <w:jc w:val="center"/>
              <w:rPr>
                <w:rFonts w:ascii="Times New Roman"/>
                <w:sz w:val="21"/>
                <w:szCs w:val="21"/>
              </w:rPr>
            </w:pPr>
            <w:r w:rsidRPr="000144C3">
              <w:rPr>
                <w:rFonts w:ascii="Times New Roman" w:hint="eastAsia"/>
                <w:sz w:val="21"/>
                <w:szCs w:val="21"/>
              </w:rPr>
              <w:t>4</w:t>
            </w:r>
          </w:p>
        </w:tc>
        <w:tc>
          <w:tcPr>
            <w:tcW w:w="748" w:type="pct"/>
            <w:vMerge w:val="restart"/>
            <w:vAlign w:val="center"/>
          </w:tcPr>
          <w:p w14:paraId="35533D05" w14:textId="77777777" w:rsidR="006A477A" w:rsidRPr="000144C3" w:rsidRDefault="006A477A">
            <w:pPr>
              <w:jc w:val="center"/>
              <w:rPr>
                <w:rFonts w:ascii="Times New Roman"/>
                <w:sz w:val="21"/>
                <w:szCs w:val="21"/>
              </w:rPr>
            </w:pPr>
            <w:r w:rsidRPr="000144C3">
              <w:rPr>
                <w:rFonts w:ascii="Times New Roman" w:hint="eastAsia"/>
                <w:sz w:val="21"/>
                <w:szCs w:val="21"/>
              </w:rPr>
              <w:t>mg/m</w:t>
            </w:r>
            <w:r w:rsidRPr="000144C3">
              <w:rPr>
                <w:rFonts w:ascii="Times New Roman" w:hint="eastAsia"/>
                <w:sz w:val="21"/>
                <w:szCs w:val="21"/>
                <w:vertAlign w:val="superscript"/>
              </w:rPr>
              <w:t>3</w:t>
            </w:r>
          </w:p>
        </w:tc>
        <w:tc>
          <w:tcPr>
            <w:tcW w:w="1931" w:type="pct"/>
            <w:vMerge/>
            <w:vAlign w:val="center"/>
          </w:tcPr>
          <w:p w14:paraId="5558A91B" w14:textId="77777777" w:rsidR="006A477A" w:rsidRPr="000144C3" w:rsidRDefault="006A477A">
            <w:pPr>
              <w:jc w:val="center"/>
              <w:rPr>
                <w:rFonts w:ascii="Times New Roman"/>
                <w:sz w:val="21"/>
                <w:szCs w:val="21"/>
              </w:rPr>
            </w:pPr>
          </w:p>
        </w:tc>
      </w:tr>
      <w:tr w:rsidR="006A477A" w:rsidRPr="000144C3" w14:paraId="01B4F69E" w14:textId="77777777" w:rsidTr="002E4B5A">
        <w:trPr>
          <w:jc w:val="center"/>
        </w:trPr>
        <w:tc>
          <w:tcPr>
            <w:tcW w:w="674" w:type="pct"/>
            <w:vMerge/>
            <w:vAlign w:val="center"/>
          </w:tcPr>
          <w:p w14:paraId="7FC85E0F" w14:textId="77777777" w:rsidR="006A477A" w:rsidRPr="000144C3" w:rsidRDefault="006A477A">
            <w:pPr>
              <w:jc w:val="center"/>
              <w:rPr>
                <w:rFonts w:ascii="Times New Roman"/>
                <w:sz w:val="21"/>
                <w:szCs w:val="21"/>
              </w:rPr>
            </w:pPr>
          </w:p>
        </w:tc>
        <w:tc>
          <w:tcPr>
            <w:tcW w:w="1048" w:type="pct"/>
            <w:vAlign w:val="center"/>
          </w:tcPr>
          <w:p w14:paraId="44CD73BD" w14:textId="77777777" w:rsidR="006A477A" w:rsidRPr="000144C3" w:rsidRDefault="006A477A">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599" w:type="pct"/>
            <w:vAlign w:val="center"/>
          </w:tcPr>
          <w:p w14:paraId="18DDF11B" w14:textId="77777777" w:rsidR="006A477A" w:rsidRPr="000144C3" w:rsidRDefault="006A477A">
            <w:pPr>
              <w:jc w:val="center"/>
              <w:rPr>
                <w:rFonts w:ascii="Times New Roman"/>
                <w:sz w:val="21"/>
                <w:szCs w:val="21"/>
              </w:rPr>
            </w:pPr>
            <w:r w:rsidRPr="000144C3">
              <w:rPr>
                <w:rFonts w:ascii="Times New Roman" w:hint="eastAsia"/>
                <w:sz w:val="21"/>
                <w:szCs w:val="21"/>
              </w:rPr>
              <w:t>10</w:t>
            </w:r>
          </w:p>
        </w:tc>
        <w:tc>
          <w:tcPr>
            <w:tcW w:w="748" w:type="pct"/>
            <w:vMerge/>
            <w:vAlign w:val="center"/>
          </w:tcPr>
          <w:p w14:paraId="15774B50" w14:textId="77777777" w:rsidR="006A477A" w:rsidRPr="000144C3" w:rsidRDefault="006A477A">
            <w:pPr>
              <w:jc w:val="center"/>
              <w:rPr>
                <w:rFonts w:ascii="Times New Roman"/>
                <w:sz w:val="21"/>
                <w:szCs w:val="21"/>
              </w:rPr>
            </w:pPr>
          </w:p>
        </w:tc>
        <w:tc>
          <w:tcPr>
            <w:tcW w:w="1931" w:type="pct"/>
            <w:vMerge/>
            <w:vAlign w:val="center"/>
          </w:tcPr>
          <w:p w14:paraId="1C90FFE0" w14:textId="77777777" w:rsidR="006A477A" w:rsidRPr="000144C3" w:rsidRDefault="006A477A">
            <w:pPr>
              <w:jc w:val="center"/>
              <w:rPr>
                <w:rFonts w:ascii="Times New Roman"/>
                <w:sz w:val="21"/>
                <w:szCs w:val="21"/>
              </w:rPr>
            </w:pPr>
          </w:p>
        </w:tc>
      </w:tr>
      <w:tr w:rsidR="006A477A" w:rsidRPr="000144C3" w14:paraId="17F51CE1" w14:textId="77777777" w:rsidTr="002E4B5A">
        <w:trPr>
          <w:jc w:val="center"/>
        </w:trPr>
        <w:tc>
          <w:tcPr>
            <w:tcW w:w="674" w:type="pct"/>
            <w:vMerge w:val="restart"/>
            <w:vAlign w:val="center"/>
          </w:tcPr>
          <w:p w14:paraId="4168F8F2" w14:textId="173111F9" w:rsidR="006A477A" w:rsidRPr="000144C3" w:rsidRDefault="006A477A" w:rsidP="00D03782">
            <w:pPr>
              <w:jc w:val="center"/>
              <w:rPr>
                <w:rFonts w:ascii="Times New Roman"/>
                <w:sz w:val="21"/>
                <w:szCs w:val="21"/>
              </w:rPr>
            </w:pPr>
            <w:r w:rsidRPr="000144C3">
              <w:rPr>
                <w:rFonts w:ascii="Times New Roman" w:hint="eastAsia"/>
                <w:sz w:val="21"/>
                <w:szCs w:val="21"/>
              </w:rPr>
              <w:t>NO</w:t>
            </w:r>
            <w:r w:rsidRPr="000144C3">
              <w:rPr>
                <w:rFonts w:ascii="Times New Roman" w:hint="eastAsia"/>
                <w:sz w:val="21"/>
                <w:szCs w:val="21"/>
                <w:vertAlign w:val="subscript"/>
              </w:rPr>
              <w:t>X</w:t>
            </w:r>
          </w:p>
        </w:tc>
        <w:tc>
          <w:tcPr>
            <w:tcW w:w="1048" w:type="pct"/>
            <w:vAlign w:val="center"/>
          </w:tcPr>
          <w:p w14:paraId="732320C5" w14:textId="4FBAE222" w:rsidR="006A477A" w:rsidRPr="000144C3" w:rsidRDefault="006A477A" w:rsidP="00D03782">
            <w:pPr>
              <w:jc w:val="center"/>
              <w:rPr>
                <w:rFonts w:ascii="Times New Roman"/>
                <w:sz w:val="21"/>
                <w:szCs w:val="21"/>
              </w:rPr>
            </w:pPr>
            <w:r w:rsidRPr="000144C3">
              <w:rPr>
                <w:rFonts w:ascii="Times New Roman" w:hint="eastAsia"/>
                <w:sz w:val="21"/>
                <w:szCs w:val="21"/>
              </w:rPr>
              <w:t>年平均</w:t>
            </w:r>
          </w:p>
        </w:tc>
        <w:tc>
          <w:tcPr>
            <w:tcW w:w="599" w:type="pct"/>
            <w:vAlign w:val="center"/>
          </w:tcPr>
          <w:p w14:paraId="25AD2300" w14:textId="3BA66EB5" w:rsidR="006A477A" w:rsidRPr="000144C3" w:rsidRDefault="006A477A" w:rsidP="00D03782">
            <w:pPr>
              <w:jc w:val="center"/>
              <w:rPr>
                <w:rFonts w:ascii="Times New Roman"/>
                <w:sz w:val="21"/>
                <w:szCs w:val="21"/>
              </w:rPr>
            </w:pPr>
            <w:r w:rsidRPr="000144C3">
              <w:rPr>
                <w:rFonts w:ascii="Times New Roman" w:hint="eastAsia"/>
                <w:sz w:val="21"/>
                <w:szCs w:val="21"/>
              </w:rPr>
              <w:t>50</w:t>
            </w:r>
          </w:p>
        </w:tc>
        <w:tc>
          <w:tcPr>
            <w:tcW w:w="748" w:type="pct"/>
            <w:vMerge w:val="restart"/>
            <w:vAlign w:val="center"/>
          </w:tcPr>
          <w:p w14:paraId="7E246D2B" w14:textId="6440D293" w:rsidR="006A477A" w:rsidRPr="000144C3" w:rsidRDefault="004177F8" w:rsidP="00D03782">
            <w:pPr>
              <w:jc w:val="center"/>
              <w:rPr>
                <w:rFonts w:ascii="Times New Roman"/>
                <w:sz w:val="21"/>
                <w:szCs w:val="21"/>
              </w:rPr>
            </w:pPr>
            <w:r w:rsidRPr="000144C3">
              <w:rPr>
                <w:rFonts w:ascii="Times New Roman"/>
                <w:sz w:val="21"/>
                <w:szCs w:val="21"/>
              </w:rPr>
              <w:t>μ</w:t>
            </w:r>
            <w:r w:rsidR="006A477A" w:rsidRPr="000144C3">
              <w:rPr>
                <w:rFonts w:ascii="Times New Roman"/>
                <w:sz w:val="21"/>
                <w:szCs w:val="21"/>
              </w:rPr>
              <w:t>g/m</w:t>
            </w:r>
            <w:r w:rsidR="006A477A" w:rsidRPr="000144C3">
              <w:rPr>
                <w:rFonts w:ascii="Times New Roman"/>
                <w:sz w:val="21"/>
                <w:szCs w:val="21"/>
                <w:vertAlign w:val="superscript"/>
              </w:rPr>
              <w:t>3</w:t>
            </w:r>
          </w:p>
        </w:tc>
        <w:tc>
          <w:tcPr>
            <w:tcW w:w="1931" w:type="pct"/>
            <w:vMerge/>
            <w:vAlign w:val="center"/>
          </w:tcPr>
          <w:p w14:paraId="567D1756" w14:textId="77777777" w:rsidR="006A477A" w:rsidRPr="000144C3" w:rsidRDefault="006A477A" w:rsidP="00D03782">
            <w:pPr>
              <w:jc w:val="center"/>
              <w:rPr>
                <w:rFonts w:ascii="Times New Roman"/>
                <w:sz w:val="21"/>
                <w:szCs w:val="21"/>
              </w:rPr>
            </w:pPr>
          </w:p>
        </w:tc>
      </w:tr>
      <w:tr w:rsidR="006A477A" w:rsidRPr="000144C3" w14:paraId="3FBE937B" w14:textId="77777777" w:rsidTr="002E4B5A">
        <w:trPr>
          <w:jc w:val="center"/>
        </w:trPr>
        <w:tc>
          <w:tcPr>
            <w:tcW w:w="674" w:type="pct"/>
            <w:vMerge/>
            <w:vAlign w:val="center"/>
          </w:tcPr>
          <w:p w14:paraId="32662312" w14:textId="77777777" w:rsidR="006A477A" w:rsidRPr="000144C3" w:rsidRDefault="006A477A" w:rsidP="00D03782">
            <w:pPr>
              <w:jc w:val="center"/>
              <w:rPr>
                <w:rFonts w:ascii="Times New Roman"/>
                <w:sz w:val="21"/>
                <w:szCs w:val="21"/>
              </w:rPr>
            </w:pPr>
          </w:p>
        </w:tc>
        <w:tc>
          <w:tcPr>
            <w:tcW w:w="1048" w:type="pct"/>
            <w:vAlign w:val="center"/>
          </w:tcPr>
          <w:p w14:paraId="135C294E" w14:textId="4F8210D6" w:rsidR="006A477A" w:rsidRPr="000144C3" w:rsidRDefault="006A477A" w:rsidP="00D03782">
            <w:pPr>
              <w:jc w:val="center"/>
              <w:rPr>
                <w:rFonts w:ascii="Times New Roman"/>
                <w:sz w:val="21"/>
                <w:szCs w:val="21"/>
              </w:rPr>
            </w:pPr>
            <w:r w:rsidRPr="000144C3">
              <w:rPr>
                <w:rFonts w:ascii="Times New Roman" w:hint="eastAsia"/>
                <w:sz w:val="21"/>
                <w:szCs w:val="21"/>
              </w:rPr>
              <w:t>24</w:t>
            </w:r>
            <w:r w:rsidRPr="000144C3">
              <w:rPr>
                <w:rFonts w:ascii="Times New Roman" w:hint="eastAsia"/>
                <w:sz w:val="21"/>
                <w:szCs w:val="21"/>
              </w:rPr>
              <w:t>小时平均</w:t>
            </w:r>
          </w:p>
        </w:tc>
        <w:tc>
          <w:tcPr>
            <w:tcW w:w="599" w:type="pct"/>
            <w:vAlign w:val="center"/>
          </w:tcPr>
          <w:p w14:paraId="51A95EEA" w14:textId="01265B2F" w:rsidR="006A477A" w:rsidRPr="000144C3" w:rsidRDefault="006A477A" w:rsidP="00D03782">
            <w:pPr>
              <w:jc w:val="center"/>
              <w:rPr>
                <w:rFonts w:ascii="Times New Roman"/>
                <w:sz w:val="21"/>
                <w:szCs w:val="21"/>
              </w:rPr>
            </w:pPr>
            <w:r w:rsidRPr="000144C3">
              <w:rPr>
                <w:rFonts w:ascii="Times New Roman" w:hint="eastAsia"/>
                <w:sz w:val="21"/>
                <w:szCs w:val="21"/>
              </w:rPr>
              <w:t>100</w:t>
            </w:r>
          </w:p>
        </w:tc>
        <w:tc>
          <w:tcPr>
            <w:tcW w:w="748" w:type="pct"/>
            <w:vMerge/>
            <w:vAlign w:val="center"/>
          </w:tcPr>
          <w:p w14:paraId="69AB1F15" w14:textId="60302986" w:rsidR="006A477A" w:rsidRPr="000144C3" w:rsidRDefault="006A477A" w:rsidP="00D03782">
            <w:pPr>
              <w:jc w:val="center"/>
              <w:rPr>
                <w:rFonts w:ascii="Times New Roman"/>
                <w:sz w:val="21"/>
                <w:szCs w:val="21"/>
              </w:rPr>
            </w:pPr>
          </w:p>
        </w:tc>
        <w:tc>
          <w:tcPr>
            <w:tcW w:w="1931" w:type="pct"/>
            <w:vMerge/>
            <w:vAlign w:val="center"/>
          </w:tcPr>
          <w:p w14:paraId="64D44DEE" w14:textId="77777777" w:rsidR="006A477A" w:rsidRPr="000144C3" w:rsidRDefault="006A477A" w:rsidP="00D03782">
            <w:pPr>
              <w:jc w:val="center"/>
              <w:rPr>
                <w:rFonts w:ascii="Times New Roman"/>
                <w:sz w:val="21"/>
                <w:szCs w:val="21"/>
              </w:rPr>
            </w:pPr>
          </w:p>
        </w:tc>
      </w:tr>
      <w:tr w:rsidR="006A477A" w:rsidRPr="000144C3" w14:paraId="2245DBB9" w14:textId="77777777" w:rsidTr="002E4B5A">
        <w:trPr>
          <w:jc w:val="center"/>
        </w:trPr>
        <w:tc>
          <w:tcPr>
            <w:tcW w:w="674" w:type="pct"/>
            <w:vMerge/>
            <w:vAlign w:val="center"/>
          </w:tcPr>
          <w:p w14:paraId="5E54B15B" w14:textId="77777777" w:rsidR="006A477A" w:rsidRPr="000144C3" w:rsidRDefault="006A477A" w:rsidP="00D03782">
            <w:pPr>
              <w:jc w:val="center"/>
              <w:rPr>
                <w:rFonts w:ascii="Times New Roman"/>
                <w:sz w:val="21"/>
                <w:szCs w:val="21"/>
              </w:rPr>
            </w:pPr>
          </w:p>
        </w:tc>
        <w:tc>
          <w:tcPr>
            <w:tcW w:w="1048" w:type="pct"/>
            <w:vAlign w:val="center"/>
          </w:tcPr>
          <w:p w14:paraId="7224E4B8" w14:textId="4BCCBD74" w:rsidR="006A477A" w:rsidRPr="000144C3" w:rsidRDefault="006A477A" w:rsidP="00D03782">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599" w:type="pct"/>
            <w:vAlign w:val="center"/>
          </w:tcPr>
          <w:p w14:paraId="0C675FEE" w14:textId="652B8F45" w:rsidR="006A477A" w:rsidRPr="000144C3" w:rsidRDefault="006A477A" w:rsidP="00D03782">
            <w:pPr>
              <w:jc w:val="center"/>
              <w:rPr>
                <w:rFonts w:ascii="Times New Roman"/>
                <w:sz w:val="21"/>
                <w:szCs w:val="21"/>
              </w:rPr>
            </w:pPr>
            <w:r w:rsidRPr="000144C3">
              <w:rPr>
                <w:rFonts w:ascii="Times New Roman" w:hint="eastAsia"/>
                <w:sz w:val="21"/>
                <w:szCs w:val="21"/>
              </w:rPr>
              <w:t>250</w:t>
            </w:r>
          </w:p>
        </w:tc>
        <w:tc>
          <w:tcPr>
            <w:tcW w:w="748" w:type="pct"/>
            <w:vMerge/>
            <w:vAlign w:val="center"/>
          </w:tcPr>
          <w:p w14:paraId="74D7F550" w14:textId="630BC0EC" w:rsidR="006A477A" w:rsidRPr="000144C3" w:rsidRDefault="006A477A" w:rsidP="00D03782">
            <w:pPr>
              <w:jc w:val="center"/>
              <w:rPr>
                <w:rFonts w:ascii="Times New Roman"/>
                <w:sz w:val="21"/>
                <w:szCs w:val="21"/>
              </w:rPr>
            </w:pPr>
          </w:p>
        </w:tc>
        <w:tc>
          <w:tcPr>
            <w:tcW w:w="1931" w:type="pct"/>
            <w:vMerge/>
            <w:vAlign w:val="center"/>
          </w:tcPr>
          <w:p w14:paraId="1BEB05AF" w14:textId="77777777" w:rsidR="006A477A" w:rsidRPr="000144C3" w:rsidRDefault="006A477A" w:rsidP="00D03782">
            <w:pPr>
              <w:jc w:val="center"/>
              <w:rPr>
                <w:rFonts w:ascii="Times New Roman"/>
                <w:sz w:val="21"/>
                <w:szCs w:val="21"/>
              </w:rPr>
            </w:pPr>
          </w:p>
        </w:tc>
      </w:tr>
      <w:tr w:rsidR="006A477A" w:rsidRPr="000144C3" w14:paraId="5F4AC9F6" w14:textId="77777777" w:rsidTr="002E4B5A">
        <w:trPr>
          <w:jc w:val="center"/>
        </w:trPr>
        <w:tc>
          <w:tcPr>
            <w:tcW w:w="674" w:type="pct"/>
            <w:vMerge w:val="restart"/>
            <w:vAlign w:val="center"/>
          </w:tcPr>
          <w:p w14:paraId="1DFDF4C6" w14:textId="0D2C9E5E" w:rsidR="006A477A" w:rsidRPr="000144C3" w:rsidRDefault="006A477A" w:rsidP="00D03782">
            <w:pPr>
              <w:jc w:val="center"/>
              <w:rPr>
                <w:rFonts w:ascii="Times New Roman"/>
                <w:sz w:val="21"/>
                <w:szCs w:val="21"/>
              </w:rPr>
            </w:pPr>
            <w:r w:rsidRPr="000144C3">
              <w:rPr>
                <w:rFonts w:ascii="Times New Roman" w:hint="eastAsia"/>
                <w:sz w:val="21"/>
                <w:szCs w:val="21"/>
              </w:rPr>
              <w:t>氟化物</w:t>
            </w:r>
          </w:p>
        </w:tc>
        <w:tc>
          <w:tcPr>
            <w:tcW w:w="1048" w:type="pct"/>
            <w:vAlign w:val="center"/>
          </w:tcPr>
          <w:p w14:paraId="32A4020F" w14:textId="13205C00" w:rsidR="006A477A" w:rsidRPr="000144C3" w:rsidRDefault="006A477A" w:rsidP="00D03782">
            <w:pPr>
              <w:jc w:val="center"/>
              <w:rPr>
                <w:rFonts w:ascii="Times New Roman"/>
                <w:sz w:val="21"/>
                <w:szCs w:val="21"/>
              </w:rPr>
            </w:pPr>
            <w:r w:rsidRPr="000144C3">
              <w:rPr>
                <w:rFonts w:ascii="Times New Roman" w:hint="eastAsia"/>
                <w:sz w:val="21"/>
                <w:szCs w:val="21"/>
              </w:rPr>
              <w:t>1</w:t>
            </w:r>
            <w:r w:rsidRPr="000144C3">
              <w:rPr>
                <w:rFonts w:ascii="Times New Roman"/>
                <w:sz w:val="21"/>
                <w:szCs w:val="21"/>
              </w:rPr>
              <w:t>小时平均</w:t>
            </w:r>
          </w:p>
        </w:tc>
        <w:tc>
          <w:tcPr>
            <w:tcW w:w="599" w:type="pct"/>
            <w:vAlign w:val="center"/>
          </w:tcPr>
          <w:p w14:paraId="58EFC0C8" w14:textId="5E1B178F" w:rsidR="006A477A" w:rsidRPr="000144C3" w:rsidRDefault="006A477A" w:rsidP="00D03782">
            <w:pPr>
              <w:jc w:val="center"/>
              <w:rPr>
                <w:rFonts w:ascii="Times New Roman"/>
                <w:sz w:val="21"/>
                <w:szCs w:val="21"/>
              </w:rPr>
            </w:pPr>
            <w:r w:rsidRPr="000144C3">
              <w:rPr>
                <w:rFonts w:ascii="Times New Roman" w:hint="eastAsia"/>
                <w:sz w:val="21"/>
                <w:szCs w:val="21"/>
              </w:rPr>
              <w:t>20</w:t>
            </w:r>
          </w:p>
        </w:tc>
        <w:tc>
          <w:tcPr>
            <w:tcW w:w="748" w:type="pct"/>
            <w:vMerge/>
            <w:vAlign w:val="center"/>
          </w:tcPr>
          <w:p w14:paraId="00C38F81" w14:textId="756DBFF5" w:rsidR="006A477A" w:rsidRPr="000144C3" w:rsidRDefault="006A477A" w:rsidP="00D03782">
            <w:pPr>
              <w:jc w:val="center"/>
              <w:rPr>
                <w:rFonts w:ascii="Times New Roman"/>
                <w:sz w:val="21"/>
                <w:szCs w:val="21"/>
              </w:rPr>
            </w:pPr>
          </w:p>
        </w:tc>
        <w:tc>
          <w:tcPr>
            <w:tcW w:w="1931" w:type="pct"/>
            <w:vMerge/>
            <w:vAlign w:val="center"/>
          </w:tcPr>
          <w:p w14:paraId="6964E8FB" w14:textId="77777777" w:rsidR="006A477A" w:rsidRPr="000144C3" w:rsidRDefault="006A477A" w:rsidP="00D03782">
            <w:pPr>
              <w:jc w:val="center"/>
              <w:rPr>
                <w:rFonts w:ascii="Times New Roman"/>
                <w:sz w:val="21"/>
                <w:szCs w:val="21"/>
              </w:rPr>
            </w:pPr>
          </w:p>
        </w:tc>
      </w:tr>
      <w:tr w:rsidR="006A477A" w:rsidRPr="000144C3" w14:paraId="369C2FC2" w14:textId="77777777" w:rsidTr="002E4B5A">
        <w:trPr>
          <w:jc w:val="center"/>
        </w:trPr>
        <w:tc>
          <w:tcPr>
            <w:tcW w:w="674" w:type="pct"/>
            <w:vMerge/>
            <w:vAlign w:val="center"/>
          </w:tcPr>
          <w:p w14:paraId="22DB3477" w14:textId="77777777" w:rsidR="006A477A" w:rsidRPr="000144C3" w:rsidRDefault="006A477A" w:rsidP="00D03782">
            <w:pPr>
              <w:jc w:val="center"/>
              <w:rPr>
                <w:rFonts w:ascii="Times New Roman"/>
                <w:sz w:val="21"/>
                <w:szCs w:val="21"/>
              </w:rPr>
            </w:pPr>
          </w:p>
        </w:tc>
        <w:tc>
          <w:tcPr>
            <w:tcW w:w="1048" w:type="pct"/>
            <w:vAlign w:val="center"/>
          </w:tcPr>
          <w:p w14:paraId="4E787A31" w14:textId="441776E5" w:rsidR="006A477A" w:rsidRPr="000144C3" w:rsidRDefault="006A477A" w:rsidP="00D03782">
            <w:pPr>
              <w:jc w:val="center"/>
              <w:rPr>
                <w:rFonts w:ascii="Times New Roman"/>
                <w:sz w:val="21"/>
                <w:szCs w:val="21"/>
              </w:rPr>
            </w:pPr>
            <w:r w:rsidRPr="000144C3">
              <w:rPr>
                <w:rFonts w:ascii="Times New Roman" w:hint="eastAsia"/>
                <w:sz w:val="21"/>
                <w:szCs w:val="21"/>
              </w:rPr>
              <w:t>24</w:t>
            </w:r>
            <w:r w:rsidRPr="000144C3">
              <w:rPr>
                <w:rFonts w:ascii="Times New Roman" w:hint="eastAsia"/>
                <w:sz w:val="21"/>
                <w:szCs w:val="21"/>
              </w:rPr>
              <w:t>小时平均</w:t>
            </w:r>
          </w:p>
        </w:tc>
        <w:tc>
          <w:tcPr>
            <w:tcW w:w="599" w:type="pct"/>
            <w:vAlign w:val="center"/>
          </w:tcPr>
          <w:p w14:paraId="7EF49625" w14:textId="5338FB3E" w:rsidR="006A477A" w:rsidRPr="000144C3" w:rsidRDefault="006A477A" w:rsidP="00D03782">
            <w:pPr>
              <w:jc w:val="center"/>
              <w:rPr>
                <w:rFonts w:ascii="Times New Roman"/>
                <w:sz w:val="21"/>
                <w:szCs w:val="21"/>
              </w:rPr>
            </w:pPr>
            <w:r w:rsidRPr="000144C3">
              <w:rPr>
                <w:rFonts w:ascii="Times New Roman" w:hint="eastAsia"/>
                <w:sz w:val="21"/>
                <w:szCs w:val="21"/>
              </w:rPr>
              <w:t>7</w:t>
            </w:r>
          </w:p>
        </w:tc>
        <w:tc>
          <w:tcPr>
            <w:tcW w:w="748" w:type="pct"/>
            <w:vMerge/>
            <w:vAlign w:val="center"/>
          </w:tcPr>
          <w:p w14:paraId="0830FC4F" w14:textId="51E57280" w:rsidR="006A477A" w:rsidRPr="000144C3" w:rsidRDefault="006A477A" w:rsidP="00D03782">
            <w:pPr>
              <w:jc w:val="center"/>
              <w:rPr>
                <w:rFonts w:ascii="Times New Roman"/>
                <w:sz w:val="21"/>
                <w:szCs w:val="21"/>
              </w:rPr>
            </w:pPr>
          </w:p>
        </w:tc>
        <w:tc>
          <w:tcPr>
            <w:tcW w:w="1931" w:type="pct"/>
            <w:vMerge/>
            <w:vAlign w:val="center"/>
          </w:tcPr>
          <w:p w14:paraId="5A4C27B5" w14:textId="77777777" w:rsidR="006A477A" w:rsidRPr="000144C3" w:rsidRDefault="006A477A" w:rsidP="00D03782">
            <w:pPr>
              <w:jc w:val="center"/>
              <w:rPr>
                <w:rFonts w:ascii="Times New Roman"/>
                <w:sz w:val="21"/>
                <w:szCs w:val="21"/>
              </w:rPr>
            </w:pPr>
          </w:p>
        </w:tc>
      </w:tr>
      <w:tr w:rsidR="006A477A" w:rsidRPr="000144C3" w14:paraId="04AD7C51" w14:textId="77777777" w:rsidTr="002E4B5A">
        <w:trPr>
          <w:jc w:val="center"/>
        </w:trPr>
        <w:tc>
          <w:tcPr>
            <w:tcW w:w="674" w:type="pct"/>
            <w:vAlign w:val="center"/>
          </w:tcPr>
          <w:p w14:paraId="23D22C4D" w14:textId="2A01CD6A" w:rsidR="006A477A" w:rsidRPr="000144C3" w:rsidRDefault="006A477A" w:rsidP="00D03782">
            <w:pPr>
              <w:jc w:val="center"/>
              <w:rPr>
                <w:rFonts w:ascii="Times New Roman"/>
                <w:sz w:val="21"/>
                <w:szCs w:val="21"/>
              </w:rPr>
            </w:pPr>
            <w:r w:rsidRPr="000144C3">
              <w:rPr>
                <w:rFonts w:ascii="Times New Roman" w:hint="eastAsia"/>
                <w:sz w:val="21"/>
                <w:szCs w:val="21"/>
              </w:rPr>
              <w:t>六价铬</w:t>
            </w:r>
          </w:p>
        </w:tc>
        <w:tc>
          <w:tcPr>
            <w:tcW w:w="1048" w:type="pct"/>
            <w:vAlign w:val="center"/>
          </w:tcPr>
          <w:p w14:paraId="50FA5A7E" w14:textId="348B1835" w:rsidR="006A477A" w:rsidRPr="000144C3" w:rsidRDefault="006A477A" w:rsidP="00D03782">
            <w:pPr>
              <w:jc w:val="center"/>
              <w:rPr>
                <w:rFonts w:ascii="Times New Roman"/>
                <w:sz w:val="21"/>
                <w:szCs w:val="21"/>
              </w:rPr>
            </w:pPr>
            <w:r w:rsidRPr="000144C3">
              <w:rPr>
                <w:rFonts w:ascii="Times New Roman" w:hint="eastAsia"/>
                <w:sz w:val="21"/>
                <w:szCs w:val="21"/>
              </w:rPr>
              <w:t>年平均</w:t>
            </w:r>
          </w:p>
        </w:tc>
        <w:tc>
          <w:tcPr>
            <w:tcW w:w="599" w:type="pct"/>
            <w:vAlign w:val="center"/>
          </w:tcPr>
          <w:p w14:paraId="2F6E696B" w14:textId="44986AD5" w:rsidR="006A477A" w:rsidRPr="000144C3" w:rsidRDefault="006A477A" w:rsidP="00D03782">
            <w:pPr>
              <w:jc w:val="center"/>
              <w:rPr>
                <w:rFonts w:ascii="Times New Roman"/>
                <w:sz w:val="21"/>
                <w:szCs w:val="21"/>
              </w:rPr>
            </w:pPr>
            <w:r w:rsidRPr="000144C3">
              <w:rPr>
                <w:rFonts w:ascii="Times New Roman" w:hint="eastAsia"/>
                <w:sz w:val="21"/>
                <w:szCs w:val="21"/>
              </w:rPr>
              <w:t>0.000025</w:t>
            </w:r>
          </w:p>
        </w:tc>
        <w:tc>
          <w:tcPr>
            <w:tcW w:w="748" w:type="pct"/>
            <w:vMerge/>
            <w:vAlign w:val="center"/>
          </w:tcPr>
          <w:p w14:paraId="39CEF8F3" w14:textId="77777777" w:rsidR="006A477A" w:rsidRPr="000144C3" w:rsidRDefault="006A477A" w:rsidP="00D03782">
            <w:pPr>
              <w:jc w:val="center"/>
              <w:rPr>
                <w:rFonts w:ascii="Times New Roman"/>
                <w:sz w:val="21"/>
                <w:szCs w:val="21"/>
              </w:rPr>
            </w:pPr>
          </w:p>
        </w:tc>
        <w:tc>
          <w:tcPr>
            <w:tcW w:w="1931" w:type="pct"/>
            <w:vMerge/>
            <w:vAlign w:val="center"/>
          </w:tcPr>
          <w:p w14:paraId="54315C44" w14:textId="77777777" w:rsidR="006A477A" w:rsidRPr="000144C3" w:rsidRDefault="006A477A" w:rsidP="00D03782">
            <w:pPr>
              <w:jc w:val="center"/>
              <w:rPr>
                <w:rFonts w:ascii="Times New Roman"/>
                <w:sz w:val="21"/>
                <w:szCs w:val="21"/>
              </w:rPr>
            </w:pPr>
          </w:p>
        </w:tc>
      </w:tr>
      <w:tr w:rsidR="002E4B5A" w:rsidRPr="000144C3" w14:paraId="2A9CD937" w14:textId="77777777" w:rsidTr="002E4B5A">
        <w:trPr>
          <w:jc w:val="center"/>
        </w:trPr>
        <w:tc>
          <w:tcPr>
            <w:tcW w:w="674" w:type="pct"/>
            <w:vAlign w:val="center"/>
          </w:tcPr>
          <w:p w14:paraId="1665AE65" w14:textId="3C71F03E" w:rsidR="00D03782" w:rsidRPr="000144C3" w:rsidRDefault="00D03782" w:rsidP="00D03782">
            <w:pPr>
              <w:jc w:val="center"/>
              <w:rPr>
                <w:rFonts w:ascii="Times New Roman"/>
                <w:sz w:val="21"/>
                <w:szCs w:val="21"/>
              </w:rPr>
            </w:pPr>
            <w:r w:rsidRPr="000144C3">
              <w:rPr>
                <w:rFonts w:ascii="Times New Roman"/>
                <w:sz w:val="21"/>
                <w:szCs w:val="21"/>
              </w:rPr>
              <w:lastRenderedPageBreak/>
              <w:t>二甲苯</w:t>
            </w:r>
          </w:p>
        </w:tc>
        <w:tc>
          <w:tcPr>
            <w:tcW w:w="1048" w:type="pct"/>
            <w:vAlign w:val="center"/>
          </w:tcPr>
          <w:p w14:paraId="55E00580" w14:textId="01D9EB1C" w:rsidR="00D03782" w:rsidRPr="000144C3" w:rsidRDefault="00D03782" w:rsidP="00D03782">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599" w:type="pct"/>
            <w:vAlign w:val="center"/>
          </w:tcPr>
          <w:p w14:paraId="0E3FE1CF" w14:textId="237DD38E" w:rsidR="00D03782" w:rsidRPr="000144C3" w:rsidRDefault="00D03782" w:rsidP="00D03782">
            <w:pPr>
              <w:jc w:val="center"/>
              <w:rPr>
                <w:rFonts w:ascii="Times New Roman"/>
                <w:sz w:val="21"/>
                <w:szCs w:val="21"/>
              </w:rPr>
            </w:pPr>
            <w:r w:rsidRPr="000144C3">
              <w:rPr>
                <w:rFonts w:ascii="Times New Roman" w:hint="eastAsia"/>
                <w:sz w:val="21"/>
                <w:szCs w:val="21"/>
              </w:rPr>
              <w:t>200</w:t>
            </w:r>
          </w:p>
        </w:tc>
        <w:tc>
          <w:tcPr>
            <w:tcW w:w="748" w:type="pct"/>
            <w:vMerge w:val="restart"/>
            <w:vAlign w:val="center"/>
          </w:tcPr>
          <w:p w14:paraId="43C681AA" w14:textId="7284373D" w:rsidR="00D03782" w:rsidRPr="000144C3" w:rsidRDefault="004177F8" w:rsidP="00D03782">
            <w:pPr>
              <w:jc w:val="center"/>
              <w:rPr>
                <w:rFonts w:ascii="Times New Roman"/>
                <w:sz w:val="21"/>
                <w:szCs w:val="21"/>
              </w:rPr>
            </w:pPr>
            <w:r w:rsidRPr="000144C3">
              <w:rPr>
                <w:rFonts w:ascii="Times New Roman"/>
                <w:sz w:val="21"/>
                <w:szCs w:val="21"/>
              </w:rPr>
              <w:t>μ</w:t>
            </w:r>
            <w:r w:rsidR="00D03782" w:rsidRPr="000144C3">
              <w:rPr>
                <w:rFonts w:ascii="Times New Roman"/>
                <w:sz w:val="21"/>
                <w:szCs w:val="21"/>
              </w:rPr>
              <w:t>g/m</w:t>
            </w:r>
            <w:r w:rsidR="00D03782" w:rsidRPr="000144C3">
              <w:rPr>
                <w:rFonts w:ascii="Times New Roman"/>
                <w:sz w:val="21"/>
                <w:szCs w:val="21"/>
                <w:vertAlign w:val="superscript"/>
              </w:rPr>
              <w:t>3</w:t>
            </w:r>
          </w:p>
        </w:tc>
        <w:tc>
          <w:tcPr>
            <w:tcW w:w="1931" w:type="pct"/>
            <w:vMerge w:val="restart"/>
            <w:vAlign w:val="center"/>
          </w:tcPr>
          <w:p w14:paraId="31692AD4" w14:textId="4BBE0E62" w:rsidR="00D03782" w:rsidRPr="000144C3" w:rsidRDefault="00D03782" w:rsidP="00D0378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HJ2.2-2018</w:t>
            </w:r>
            <w:r w:rsidRPr="000144C3">
              <w:rPr>
                <w:rFonts w:ascii="Times New Roman" w:hint="eastAsia"/>
                <w:sz w:val="21"/>
                <w:szCs w:val="21"/>
              </w:rPr>
              <w:t>）附录</w:t>
            </w:r>
            <w:r w:rsidRPr="000144C3">
              <w:rPr>
                <w:rFonts w:ascii="Times New Roman" w:hint="eastAsia"/>
                <w:sz w:val="21"/>
                <w:szCs w:val="21"/>
              </w:rPr>
              <w:t>D</w:t>
            </w:r>
            <w:r w:rsidRPr="000144C3">
              <w:rPr>
                <w:rFonts w:ascii="Times New Roman" w:hint="eastAsia"/>
                <w:sz w:val="21"/>
                <w:szCs w:val="21"/>
              </w:rPr>
              <w:t>标准</w:t>
            </w:r>
          </w:p>
        </w:tc>
      </w:tr>
      <w:tr w:rsidR="002E4B5A" w:rsidRPr="000144C3" w14:paraId="19465DD0" w14:textId="77777777" w:rsidTr="002E4B5A">
        <w:trPr>
          <w:jc w:val="center"/>
        </w:trPr>
        <w:tc>
          <w:tcPr>
            <w:tcW w:w="674" w:type="pct"/>
            <w:vMerge w:val="restart"/>
            <w:vAlign w:val="center"/>
          </w:tcPr>
          <w:p w14:paraId="20644C99" w14:textId="37797A72" w:rsidR="00D03782" w:rsidRPr="000144C3" w:rsidRDefault="00D03782" w:rsidP="00D03782">
            <w:pPr>
              <w:jc w:val="center"/>
              <w:rPr>
                <w:rFonts w:ascii="Times New Roman"/>
                <w:sz w:val="21"/>
                <w:szCs w:val="21"/>
              </w:rPr>
            </w:pPr>
            <w:r w:rsidRPr="000144C3">
              <w:rPr>
                <w:rFonts w:ascii="Times New Roman"/>
                <w:sz w:val="21"/>
                <w:szCs w:val="21"/>
              </w:rPr>
              <w:t>硫酸</w:t>
            </w:r>
          </w:p>
        </w:tc>
        <w:tc>
          <w:tcPr>
            <w:tcW w:w="1048" w:type="pct"/>
            <w:vAlign w:val="center"/>
          </w:tcPr>
          <w:p w14:paraId="42DB4048" w14:textId="2AD7814B" w:rsidR="00D03782" w:rsidRPr="000144C3" w:rsidRDefault="00D03782" w:rsidP="00D03782">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599" w:type="pct"/>
            <w:vAlign w:val="center"/>
          </w:tcPr>
          <w:p w14:paraId="703DD48F" w14:textId="57241738" w:rsidR="00D03782" w:rsidRPr="000144C3" w:rsidRDefault="00D03782" w:rsidP="00D03782">
            <w:pPr>
              <w:jc w:val="center"/>
              <w:rPr>
                <w:rFonts w:ascii="Times New Roman"/>
                <w:sz w:val="21"/>
                <w:szCs w:val="21"/>
              </w:rPr>
            </w:pPr>
            <w:r w:rsidRPr="000144C3">
              <w:rPr>
                <w:rFonts w:ascii="Times New Roman" w:hint="eastAsia"/>
                <w:sz w:val="21"/>
                <w:szCs w:val="21"/>
              </w:rPr>
              <w:t>300</w:t>
            </w:r>
          </w:p>
        </w:tc>
        <w:tc>
          <w:tcPr>
            <w:tcW w:w="748" w:type="pct"/>
            <w:vMerge/>
            <w:vAlign w:val="center"/>
          </w:tcPr>
          <w:p w14:paraId="0F1059F4" w14:textId="77777777" w:rsidR="00D03782" w:rsidRPr="000144C3" w:rsidRDefault="00D03782" w:rsidP="00D03782">
            <w:pPr>
              <w:jc w:val="center"/>
              <w:rPr>
                <w:rFonts w:ascii="Times New Roman"/>
                <w:sz w:val="21"/>
                <w:szCs w:val="21"/>
              </w:rPr>
            </w:pPr>
          </w:p>
        </w:tc>
        <w:tc>
          <w:tcPr>
            <w:tcW w:w="1931" w:type="pct"/>
            <w:vMerge/>
            <w:vAlign w:val="center"/>
          </w:tcPr>
          <w:p w14:paraId="01579D9E" w14:textId="77777777" w:rsidR="00D03782" w:rsidRPr="000144C3" w:rsidRDefault="00D03782" w:rsidP="00D03782">
            <w:pPr>
              <w:jc w:val="center"/>
              <w:rPr>
                <w:rFonts w:ascii="Times New Roman"/>
                <w:sz w:val="21"/>
                <w:szCs w:val="21"/>
              </w:rPr>
            </w:pPr>
          </w:p>
        </w:tc>
      </w:tr>
      <w:tr w:rsidR="002E4B5A" w:rsidRPr="000144C3" w14:paraId="22525953" w14:textId="77777777" w:rsidTr="002E4B5A">
        <w:trPr>
          <w:jc w:val="center"/>
        </w:trPr>
        <w:tc>
          <w:tcPr>
            <w:tcW w:w="674" w:type="pct"/>
            <w:vMerge/>
            <w:vAlign w:val="center"/>
          </w:tcPr>
          <w:p w14:paraId="3F75DC13" w14:textId="77777777" w:rsidR="00D03782" w:rsidRPr="000144C3" w:rsidRDefault="00D03782" w:rsidP="00D03782">
            <w:pPr>
              <w:jc w:val="center"/>
              <w:rPr>
                <w:rFonts w:ascii="Times New Roman"/>
                <w:sz w:val="21"/>
                <w:szCs w:val="21"/>
              </w:rPr>
            </w:pPr>
          </w:p>
        </w:tc>
        <w:tc>
          <w:tcPr>
            <w:tcW w:w="1048" w:type="pct"/>
            <w:vAlign w:val="center"/>
          </w:tcPr>
          <w:p w14:paraId="2788954D" w14:textId="07716D7C" w:rsidR="00D03782" w:rsidRPr="000144C3" w:rsidRDefault="00D03782" w:rsidP="00D03782">
            <w:pPr>
              <w:jc w:val="center"/>
              <w:rPr>
                <w:rFonts w:ascii="Times New Roman"/>
                <w:sz w:val="21"/>
                <w:szCs w:val="21"/>
              </w:rPr>
            </w:pPr>
            <w:r w:rsidRPr="000144C3">
              <w:rPr>
                <w:rFonts w:ascii="Times New Roman" w:hint="eastAsia"/>
                <w:sz w:val="21"/>
                <w:szCs w:val="21"/>
              </w:rPr>
              <w:t>日平均</w:t>
            </w:r>
          </w:p>
        </w:tc>
        <w:tc>
          <w:tcPr>
            <w:tcW w:w="599" w:type="pct"/>
            <w:vAlign w:val="center"/>
          </w:tcPr>
          <w:p w14:paraId="3DD480FE" w14:textId="1E757C77" w:rsidR="00D03782" w:rsidRPr="000144C3" w:rsidRDefault="00D03782" w:rsidP="00D03782">
            <w:pPr>
              <w:jc w:val="center"/>
              <w:rPr>
                <w:rFonts w:ascii="Times New Roman"/>
                <w:sz w:val="21"/>
                <w:szCs w:val="21"/>
              </w:rPr>
            </w:pPr>
            <w:r w:rsidRPr="000144C3">
              <w:rPr>
                <w:rFonts w:ascii="Times New Roman" w:hint="eastAsia"/>
                <w:sz w:val="21"/>
                <w:szCs w:val="21"/>
              </w:rPr>
              <w:t>100</w:t>
            </w:r>
          </w:p>
        </w:tc>
        <w:tc>
          <w:tcPr>
            <w:tcW w:w="748" w:type="pct"/>
            <w:vMerge/>
            <w:vAlign w:val="center"/>
          </w:tcPr>
          <w:p w14:paraId="1C6557D5" w14:textId="77777777" w:rsidR="00D03782" w:rsidRPr="000144C3" w:rsidRDefault="00D03782" w:rsidP="00D03782">
            <w:pPr>
              <w:jc w:val="center"/>
              <w:rPr>
                <w:rFonts w:ascii="Times New Roman"/>
                <w:sz w:val="21"/>
                <w:szCs w:val="21"/>
              </w:rPr>
            </w:pPr>
          </w:p>
        </w:tc>
        <w:tc>
          <w:tcPr>
            <w:tcW w:w="1931" w:type="pct"/>
            <w:vMerge/>
            <w:vAlign w:val="center"/>
          </w:tcPr>
          <w:p w14:paraId="76E74BC2" w14:textId="77777777" w:rsidR="00D03782" w:rsidRPr="000144C3" w:rsidRDefault="00D03782" w:rsidP="00D03782">
            <w:pPr>
              <w:jc w:val="center"/>
              <w:rPr>
                <w:rFonts w:ascii="Times New Roman"/>
                <w:sz w:val="21"/>
                <w:szCs w:val="21"/>
              </w:rPr>
            </w:pPr>
          </w:p>
        </w:tc>
      </w:tr>
      <w:tr w:rsidR="002E4B5A" w:rsidRPr="000144C3" w14:paraId="58F60678" w14:textId="77777777" w:rsidTr="002E4B5A">
        <w:trPr>
          <w:jc w:val="center"/>
        </w:trPr>
        <w:tc>
          <w:tcPr>
            <w:tcW w:w="674" w:type="pct"/>
            <w:vAlign w:val="center"/>
          </w:tcPr>
          <w:p w14:paraId="5CCD2D93" w14:textId="716316B0" w:rsidR="00D03782" w:rsidRPr="000144C3" w:rsidRDefault="00D03782" w:rsidP="00D03782">
            <w:pPr>
              <w:jc w:val="center"/>
              <w:rPr>
                <w:rFonts w:ascii="Times New Roman"/>
                <w:sz w:val="21"/>
                <w:szCs w:val="21"/>
              </w:rPr>
            </w:pPr>
            <w:r w:rsidRPr="000144C3">
              <w:rPr>
                <w:rFonts w:ascii="Times New Roman" w:hint="eastAsia"/>
                <w:sz w:val="21"/>
                <w:szCs w:val="21"/>
              </w:rPr>
              <w:t>非甲烷总烃</w:t>
            </w:r>
          </w:p>
        </w:tc>
        <w:tc>
          <w:tcPr>
            <w:tcW w:w="1048" w:type="pct"/>
            <w:vAlign w:val="center"/>
          </w:tcPr>
          <w:p w14:paraId="465A3DEA" w14:textId="0F2B7147" w:rsidR="00D03782" w:rsidRPr="000144C3" w:rsidRDefault="002E4B5A" w:rsidP="00D03782">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599" w:type="pct"/>
            <w:vAlign w:val="center"/>
          </w:tcPr>
          <w:p w14:paraId="0F0607DD" w14:textId="703C2D36" w:rsidR="00D03782" w:rsidRPr="000144C3" w:rsidRDefault="002E4B5A" w:rsidP="00D03782">
            <w:pPr>
              <w:jc w:val="center"/>
              <w:rPr>
                <w:rFonts w:ascii="Times New Roman"/>
                <w:sz w:val="21"/>
                <w:szCs w:val="21"/>
              </w:rPr>
            </w:pPr>
            <w:r w:rsidRPr="000144C3">
              <w:rPr>
                <w:rFonts w:ascii="Times New Roman" w:hint="eastAsia"/>
                <w:sz w:val="21"/>
                <w:szCs w:val="21"/>
              </w:rPr>
              <w:t>2</w:t>
            </w:r>
          </w:p>
        </w:tc>
        <w:tc>
          <w:tcPr>
            <w:tcW w:w="748" w:type="pct"/>
            <w:vAlign w:val="center"/>
          </w:tcPr>
          <w:p w14:paraId="75685231" w14:textId="53104685" w:rsidR="00D03782" w:rsidRPr="000144C3" w:rsidRDefault="002E4B5A" w:rsidP="00D03782">
            <w:pPr>
              <w:jc w:val="center"/>
              <w:rPr>
                <w:rFonts w:ascii="Times New Roman"/>
                <w:sz w:val="21"/>
                <w:szCs w:val="21"/>
              </w:rPr>
            </w:pPr>
            <w:r w:rsidRPr="000144C3">
              <w:rPr>
                <w:rFonts w:ascii="Times New Roman" w:hint="eastAsia"/>
                <w:sz w:val="21"/>
                <w:szCs w:val="21"/>
              </w:rPr>
              <w:t>mg/m</w:t>
            </w:r>
            <w:r w:rsidRPr="000144C3">
              <w:rPr>
                <w:rFonts w:ascii="Times New Roman" w:hint="eastAsia"/>
                <w:sz w:val="21"/>
                <w:szCs w:val="21"/>
                <w:vertAlign w:val="superscript"/>
              </w:rPr>
              <w:t>3</w:t>
            </w:r>
          </w:p>
        </w:tc>
        <w:tc>
          <w:tcPr>
            <w:tcW w:w="1931" w:type="pct"/>
            <w:vAlign w:val="center"/>
          </w:tcPr>
          <w:p w14:paraId="3E2628BF" w14:textId="4E037E76" w:rsidR="00D03782" w:rsidRPr="000144C3" w:rsidRDefault="002E4B5A" w:rsidP="00D03782">
            <w:pPr>
              <w:jc w:val="center"/>
              <w:rPr>
                <w:rFonts w:ascii="Times New Roman"/>
                <w:sz w:val="21"/>
                <w:szCs w:val="21"/>
              </w:rPr>
            </w:pPr>
            <w:r w:rsidRPr="000144C3">
              <w:rPr>
                <w:rFonts w:ascii="Times New Roman" w:hint="eastAsia"/>
                <w:sz w:val="21"/>
                <w:szCs w:val="21"/>
              </w:rPr>
              <w:t>河北省地方标准《环境空气质量非甲烷总烃限值》（</w:t>
            </w:r>
            <w:r w:rsidRPr="000144C3">
              <w:rPr>
                <w:rFonts w:ascii="Times New Roman" w:hint="eastAsia"/>
                <w:sz w:val="21"/>
                <w:szCs w:val="21"/>
              </w:rPr>
              <w:t>DB13/1577-2012</w:t>
            </w:r>
            <w:r w:rsidRPr="000144C3">
              <w:rPr>
                <w:rFonts w:ascii="Times New Roman" w:hint="eastAsia"/>
                <w:sz w:val="21"/>
                <w:szCs w:val="21"/>
              </w:rPr>
              <w:t>）</w:t>
            </w:r>
          </w:p>
        </w:tc>
      </w:tr>
    </w:tbl>
    <w:p w14:paraId="6DE321E3"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1.3-3    </w:t>
      </w:r>
      <w:r w:rsidRPr="000144C3">
        <w:rPr>
          <w:rFonts w:hint="eastAsia"/>
          <w:b/>
          <w:sz w:val="21"/>
          <w:szCs w:val="21"/>
        </w:rPr>
        <w:t>声环境质量标准</w:t>
      </w:r>
      <w:r w:rsidRPr="000144C3">
        <w:rPr>
          <w:rFonts w:hint="eastAsia"/>
          <w:b/>
          <w:sz w:val="21"/>
          <w:szCs w:val="21"/>
        </w:rPr>
        <w:t xml:space="preserve"> Leq</w:t>
      </w:r>
      <w:r w:rsidRPr="000144C3">
        <w:rPr>
          <w:rFonts w:hint="eastAsia"/>
          <w:b/>
          <w:sz w:val="21"/>
          <w:szCs w:val="21"/>
        </w:rPr>
        <w:t>：</w:t>
      </w:r>
      <w:r w:rsidRPr="000144C3">
        <w:rPr>
          <w:rFonts w:hint="eastAsia"/>
          <w:b/>
          <w:sz w:val="21"/>
          <w:szCs w:val="21"/>
        </w:rPr>
        <w:t>dB</w:t>
      </w:r>
      <w:r w:rsidRPr="000144C3">
        <w:rPr>
          <w:rFonts w:hint="eastAsia"/>
          <w:b/>
          <w:sz w:val="21"/>
          <w:szCs w:val="21"/>
        </w:rPr>
        <w:t>（</w:t>
      </w:r>
      <w:r w:rsidRPr="000144C3">
        <w:rPr>
          <w:rFonts w:hint="eastAsia"/>
          <w:b/>
          <w:sz w:val="21"/>
          <w:szCs w:val="21"/>
        </w:rPr>
        <w:t>A</w:t>
      </w:r>
      <w:r w:rsidRPr="000144C3">
        <w:rPr>
          <w:rFonts w:hint="eastAsia"/>
          <w:b/>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67"/>
        <w:gridCol w:w="3354"/>
        <w:gridCol w:w="2891"/>
      </w:tblGrid>
      <w:tr w:rsidR="002E4B5A" w:rsidRPr="000144C3" w14:paraId="45947997" w14:textId="77777777">
        <w:trPr>
          <w:jc w:val="center"/>
        </w:trPr>
        <w:tc>
          <w:tcPr>
            <w:tcW w:w="1682" w:type="pct"/>
            <w:vAlign w:val="center"/>
          </w:tcPr>
          <w:p w14:paraId="3D97E57F" w14:textId="77777777" w:rsidR="00696139" w:rsidRPr="000144C3" w:rsidRDefault="005D6202">
            <w:pPr>
              <w:jc w:val="center"/>
              <w:rPr>
                <w:rFonts w:ascii="Times New Roman"/>
                <w:sz w:val="21"/>
                <w:szCs w:val="21"/>
              </w:rPr>
            </w:pPr>
            <w:r w:rsidRPr="000144C3">
              <w:rPr>
                <w:rFonts w:ascii="Times New Roman" w:hint="eastAsia"/>
                <w:sz w:val="21"/>
                <w:szCs w:val="21"/>
              </w:rPr>
              <w:t>类别</w:t>
            </w:r>
          </w:p>
        </w:tc>
        <w:tc>
          <w:tcPr>
            <w:tcW w:w="1782" w:type="pct"/>
            <w:vAlign w:val="center"/>
          </w:tcPr>
          <w:p w14:paraId="074BFF80" w14:textId="77777777" w:rsidR="00696139" w:rsidRPr="000144C3" w:rsidRDefault="005D6202">
            <w:pPr>
              <w:jc w:val="center"/>
              <w:rPr>
                <w:rFonts w:ascii="Times New Roman"/>
                <w:sz w:val="21"/>
                <w:szCs w:val="21"/>
              </w:rPr>
            </w:pPr>
            <w:r w:rsidRPr="000144C3">
              <w:rPr>
                <w:rFonts w:ascii="Times New Roman" w:hint="eastAsia"/>
                <w:sz w:val="21"/>
                <w:szCs w:val="21"/>
              </w:rPr>
              <w:t>昼间</w:t>
            </w:r>
          </w:p>
        </w:tc>
        <w:tc>
          <w:tcPr>
            <w:tcW w:w="1536" w:type="pct"/>
            <w:vAlign w:val="center"/>
          </w:tcPr>
          <w:p w14:paraId="0995741F" w14:textId="77777777" w:rsidR="00696139" w:rsidRPr="000144C3" w:rsidRDefault="005D6202">
            <w:pPr>
              <w:jc w:val="center"/>
              <w:rPr>
                <w:rFonts w:ascii="Times New Roman"/>
                <w:sz w:val="21"/>
                <w:szCs w:val="21"/>
              </w:rPr>
            </w:pPr>
            <w:r w:rsidRPr="000144C3">
              <w:rPr>
                <w:rFonts w:ascii="Times New Roman" w:hint="eastAsia"/>
                <w:sz w:val="21"/>
                <w:szCs w:val="21"/>
              </w:rPr>
              <w:t>夜间</w:t>
            </w:r>
          </w:p>
        </w:tc>
      </w:tr>
      <w:tr w:rsidR="002E4B5A" w:rsidRPr="000144C3" w14:paraId="447DBA5F" w14:textId="77777777">
        <w:trPr>
          <w:jc w:val="center"/>
        </w:trPr>
        <w:tc>
          <w:tcPr>
            <w:tcW w:w="1682" w:type="pct"/>
            <w:vAlign w:val="center"/>
          </w:tcPr>
          <w:p w14:paraId="6C0975C3" w14:textId="77777777" w:rsidR="00696139" w:rsidRPr="000144C3" w:rsidRDefault="005D6202">
            <w:pPr>
              <w:jc w:val="center"/>
              <w:rPr>
                <w:rFonts w:ascii="Times New Roman"/>
                <w:sz w:val="21"/>
                <w:szCs w:val="21"/>
              </w:rPr>
            </w:pPr>
            <w:r w:rsidRPr="000144C3">
              <w:rPr>
                <w:rFonts w:ascii="Times New Roman" w:hint="eastAsia"/>
                <w:sz w:val="21"/>
                <w:szCs w:val="21"/>
              </w:rPr>
              <w:t>3</w:t>
            </w:r>
            <w:r w:rsidRPr="000144C3">
              <w:rPr>
                <w:rFonts w:ascii="Times New Roman" w:hint="eastAsia"/>
                <w:sz w:val="21"/>
                <w:szCs w:val="21"/>
              </w:rPr>
              <w:t>类</w:t>
            </w:r>
          </w:p>
        </w:tc>
        <w:tc>
          <w:tcPr>
            <w:tcW w:w="1782" w:type="pct"/>
            <w:vAlign w:val="center"/>
          </w:tcPr>
          <w:p w14:paraId="41F7A6DC" w14:textId="77777777" w:rsidR="00696139" w:rsidRPr="000144C3" w:rsidRDefault="005D6202">
            <w:pPr>
              <w:jc w:val="center"/>
              <w:rPr>
                <w:rFonts w:ascii="Times New Roman"/>
                <w:sz w:val="21"/>
                <w:szCs w:val="21"/>
              </w:rPr>
            </w:pPr>
            <w:r w:rsidRPr="000144C3">
              <w:rPr>
                <w:rFonts w:ascii="Times New Roman" w:hint="eastAsia"/>
                <w:sz w:val="21"/>
                <w:szCs w:val="21"/>
              </w:rPr>
              <w:t>65</w:t>
            </w:r>
          </w:p>
        </w:tc>
        <w:tc>
          <w:tcPr>
            <w:tcW w:w="1536" w:type="pct"/>
            <w:vAlign w:val="center"/>
          </w:tcPr>
          <w:p w14:paraId="54C92AD9" w14:textId="77777777" w:rsidR="00696139" w:rsidRPr="000144C3" w:rsidRDefault="005D6202">
            <w:pPr>
              <w:jc w:val="center"/>
              <w:rPr>
                <w:rFonts w:ascii="Times New Roman"/>
                <w:sz w:val="21"/>
                <w:szCs w:val="21"/>
              </w:rPr>
            </w:pPr>
            <w:r w:rsidRPr="000144C3">
              <w:rPr>
                <w:rFonts w:ascii="Times New Roman" w:hint="eastAsia"/>
                <w:sz w:val="21"/>
                <w:szCs w:val="21"/>
              </w:rPr>
              <w:t>55</w:t>
            </w:r>
          </w:p>
        </w:tc>
      </w:tr>
    </w:tbl>
    <w:p w14:paraId="2663ABCD"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1.3-4  </w:t>
      </w:r>
      <w:r w:rsidRPr="000144C3">
        <w:rPr>
          <w:rFonts w:hint="eastAsia"/>
          <w:b/>
          <w:sz w:val="21"/>
          <w:szCs w:val="21"/>
        </w:rPr>
        <w:t>地下水质量标准</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466"/>
        <w:gridCol w:w="1332"/>
        <w:gridCol w:w="2204"/>
        <w:gridCol w:w="2402"/>
      </w:tblGrid>
      <w:tr w:rsidR="002E4B5A" w:rsidRPr="000144C3" w14:paraId="60CCEE05" w14:textId="77777777">
        <w:trPr>
          <w:tblHeader/>
          <w:jc w:val="center"/>
        </w:trPr>
        <w:tc>
          <w:tcPr>
            <w:tcW w:w="1843" w:type="pct"/>
            <w:vAlign w:val="center"/>
          </w:tcPr>
          <w:p w14:paraId="58C2906B" w14:textId="77777777" w:rsidR="00696139" w:rsidRPr="000144C3" w:rsidRDefault="005D6202">
            <w:pPr>
              <w:jc w:val="center"/>
              <w:rPr>
                <w:rFonts w:ascii="Times New Roman"/>
                <w:sz w:val="21"/>
                <w:szCs w:val="21"/>
              </w:rPr>
            </w:pPr>
            <w:r w:rsidRPr="000144C3">
              <w:rPr>
                <w:rFonts w:ascii="Times New Roman" w:hint="eastAsia"/>
                <w:sz w:val="21"/>
                <w:szCs w:val="21"/>
              </w:rPr>
              <w:t>污染物名称</w:t>
            </w:r>
          </w:p>
        </w:tc>
        <w:tc>
          <w:tcPr>
            <w:tcW w:w="708" w:type="pct"/>
            <w:vAlign w:val="center"/>
          </w:tcPr>
          <w:p w14:paraId="3B2B3482" w14:textId="77777777" w:rsidR="00696139" w:rsidRPr="000144C3" w:rsidRDefault="005D6202">
            <w:pPr>
              <w:jc w:val="center"/>
              <w:rPr>
                <w:rFonts w:ascii="Times New Roman"/>
                <w:sz w:val="21"/>
                <w:szCs w:val="21"/>
              </w:rPr>
            </w:pPr>
            <w:r w:rsidRPr="000144C3">
              <w:rPr>
                <w:rFonts w:ascii="Times New Roman" w:hint="eastAsia"/>
                <w:sz w:val="21"/>
                <w:szCs w:val="21"/>
              </w:rPr>
              <w:t>单位</w:t>
            </w:r>
          </w:p>
        </w:tc>
        <w:tc>
          <w:tcPr>
            <w:tcW w:w="1172" w:type="pct"/>
            <w:vAlign w:val="center"/>
          </w:tcPr>
          <w:p w14:paraId="038A3EB0" w14:textId="77777777" w:rsidR="00696139" w:rsidRPr="000144C3" w:rsidRDefault="005D6202">
            <w:pPr>
              <w:jc w:val="center"/>
              <w:rPr>
                <w:rFonts w:ascii="Times New Roman"/>
                <w:sz w:val="21"/>
                <w:szCs w:val="21"/>
              </w:rPr>
            </w:pPr>
            <w:r w:rsidRPr="000144C3">
              <w:rPr>
                <w:rFonts w:ascii="Times New Roman" w:hint="eastAsia"/>
                <w:sz w:val="21"/>
                <w:szCs w:val="21"/>
              </w:rPr>
              <w:t>浓度限值</w:t>
            </w:r>
          </w:p>
        </w:tc>
        <w:tc>
          <w:tcPr>
            <w:tcW w:w="1277" w:type="pct"/>
            <w:vAlign w:val="center"/>
          </w:tcPr>
          <w:p w14:paraId="6993A925" w14:textId="77777777" w:rsidR="00696139" w:rsidRPr="000144C3" w:rsidRDefault="005D6202">
            <w:pPr>
              <w:jc w:val="center"/>
              <w:rPr>
                <w:rFonts w:ascii="Times New Roman"/>
                <w:sz w:val="21"/>
                <w:szCs w:val="21"/>
              </w:rPr>
            </w:pPr>
            <w:r w:rsidRPr="000144C3">
              <w:rPr>
                <w:rFonts w:ascii="Times New Roman" w:hint="eastAsia"/>
                <w:sz w:val="21"/>
                <w:szCs w:val="21"/>
              </w:rPr>
              <w:t>标准来源</w:t>
            </w:r>
          </w:p>
        </w:tc>
      </w:tr>
      <w:tr w:rsidR="002E4B5A" w:rsidRPr="000144C3" w14:paraId="0AFAC409" w14:textId="77777777">
        <w:trPr>
          <w:jc w:val="center"/>
        </w:trPr>
        <w:tc>
          <w:tcPr>
            <w:tcW w:w="1843" w:type="pct"/>
            <w:vAlign w:val="center"/>
          </w:tcPr>
          <w:p w14:paraId="30D42024" w14:textId="77777777" w:rsidR="00696139" w:rsidRPr="000144C3" w:rsidRDefault="005D6202">
            <w:pPr>
              <w:jc w:val="center"/>
              <w:rPr>
                <w:rFonts w:ascii="Times New Roman"/>
                <w:sz w:val="21"/>
                <w:szCs w:val="21"/>
              </w:rPr>
            </w:pPr>
            <w:r w:rsidRPr="000144C3">
              <w:rPr>
                <w:rFonts w:ascii="Times New Roman" w:hint="eastAsia"/>
                <w:sz w:val="21"/>
                <w:szCs w:val="21"/>
              </w:rPr>
              <w:t>pH</w:t>
            </w:r>
          </w:p>
        </w:tc>
        <w:tc>
          <w:tcPr>
            <w:tcW w:w="708" w:type="pct"/>
            <w:vAlign w:val="center"/>
          </w:tcPr>
          <w:p w14:paraId="54E1D540" w14:textId="77777777" w:rsidR="00696139" w:rsidRPr="000144C3" w:rsidRDefault="005D6202">
            <w:pPr>
              <w:jc w:val="center"/>
              <w:rPr>
                <w:rFonts w:ascii="Times New Roman"/>
                <w:sz w:val="21"/>
                <w:szCs w:val="21"/>
              </w:rPr>
            </w:pPr>
            <w:r w:rsidRPr="000144C3">
              <w:rPr>
                <w:rFonts w:ascii="Times New Roman" w:hint="eastAsia"/>
                <w:sz w:val="21"/>
                <w:szCs w:val="21"/>
              </w:rPr>
              <w:t>无量纲</w:t>
            </w:r>
          </w:p>
        </w:tc>
        <w:tc>
          <w:tcPr>
            <w:tcW w:w="1172" w:type="pct"/>
            <w:vAlign w:val="center"/>
          </w:tcPr>
          <w:p w14:paraId="76BEDFB9" w14:textId="77777777" w:rsidR="00696139" w:rsidRPr="000144C3" w:rsidRDefault="005D6202">
            <w:pPr>
              <w:jc w:val="center"/>
              <w:rPr>
                <w:rFonts w:ascii="Times New Roman"/>
                <w:sz w:val="21"/>
                <w:szCs w:val="21"/>
              </w:rPr>
            </w:pPr>
            <w:r w:rsidRPr="000144C3">
              <w:rPr>
                <w:rFonts w:ascii="Times New Roman" w:hint="eastAsia"/>
                <w:bCs/>
                <w:sz w:val="21"/>
                <w:szCs w:val="21"/>
              </w:rPr>
              <w:t>6.5~8.5</w:t>
            </w:r>
          </w:p>
        </w:tc>
        <w:tc>
          <w:tcPr>
            <w:tcW w:w="1277" w:type="pct"/>
            <w:vMerge w:val="restart"/>
            <w:vAlign w:val="center"/>
          </w:tcPr>
          <w:p w14:paraId="1399B67E" w14:textId="77777777" w:rsidR="00696139" w:rsidRPr="000144C3" w:rsidRDefault="005D6202">
            <w:pPr>
              <w:jc w:val="center"/>
              <w:rPr>
                <w:rFonts w:ascii="Times New Roman"/>
                <w:sz w:val="21"/>
                <w:szCs w:val="21"/>
              </w:rPr>
            </w:pPr>
            <w:r w:rsidRPr="000144C3">
              <w:rPr>
                <w:rFonts w:ascii="Times New Roman" w:hint="eastAsia"/>
                <w:sz w:val="21"/>
                <w:szCs w:val="21"/>
              </w:rPr>
              <w:t>《地下水质量标准》</w:t>
            </w:r>
            <w:r w:rsidRPr="000144C3">
              <w:rPr>
                <w:rFonts w:ascii="Times New Roman" w:hint="eastAsia"/>
                <w:sz w:val="21"/>
                <w:szCs w:val="21"/>
              </w:rPr>
              <w:t>GB/T14848-2017</w:t>
            </w:r>
            <w:r w:rsidRPr="000144C3">
              <w:rPr>
                <w:rFonts w:ascii="Times New Roman" w:hint="eastAsia"/>
                <w:sz w:val="21"/>
                <w:szCs w:val="21"/>
              </w:rPr>
              <w:t>中Ⅲ类标准</w:t>
            </w:r>
          </w:p>
        </w:tc>
      </w:tr>
      <w:tr w:rsidR="002E4B5A" w:rsidRPr="000144C3" w14:paraId="1211724D" w14:textId="77777777">
        <w:trPr>
          <w:jc w:val="center"/>
        </w:trPr>
        <w:tc>
          <w:tcPr>
            <w:tcW w:w="1843" w:type="pct"/>
            <w:vAlign w:val="center"/>
          </w:tcPr>
          <w:p w14:paraId="513F52F4" w14:textId="77777777" w:rsidR="00696139" w:rsidRPr="000144C3" w:rsidRDefault="005D6202">
            <w:pPr>
              <w:jc w:val="center"/>
              <w:rPr>
                <w:rFonts w:ascii="Times New Roman"/>
                <w:sz w:val="21"/>
                <w:szCs w:val="21"/>
              </w:rPr>
            </w:pPr>
            <w:r w:rsidRPr="000144C3">
              <w:rPr>
                <w:rFonts w:ascii="Times New Roman" w:hint="eastAsia"/>
                <w:sz w:val="21"/>
                <w:szCs w:val="21"/>
              </w:rPr>
              <w:t>耗氧量（</w:t>
            </w:r>
            <w:r w:rsidRPr="000144C3">
              <w:rPr>
                <w:rFonts w:ascii="Times New Roman" w:hint="eastAsia"/>
                <w:sz w:val="21"/>
                <w:szCs w:val="21"/>
              </w:rPr>
              <w:t>COD</w:t>
            </w:r>
            <w:r w:rsidRPr="000144C3">
              <w:rPr>
                <w:rFonts w:ascii="Times New Roman" w:hint="eastAsia"/>
                <w:sz w:val="21"/>
                <w:szCs w:val="21"/>
                <w:vertAlign w:val="subscript"/>
              </w:rPr>
              <w:t>Mn</w:t>
            </w:r>
            <w:r w:rsidRPr="000144C3">
              <w:rPr>
                <w:rFonts w:ascii="Times New Roman" w:hint="eastAsia"/>
                <w:sz w:val="21"/>
                <w:szCs w:val="21"/>
              </w:rPr>
              <w:t>法，以</w:t>
            </w:r>
            <w:r w:rsidRPr="000144C3">
              <w:rPr>
                <w:rFonts w:ascii="Times New Roman" w:hint="eastAsia"/>
                <w:sz w:val="21"/>
                <w:szCs w:val="21"/>
              </w:rPr>
              <w:t>O</w:t>
            </w:r>
            <w:r w:rsidRPr="000144C3">
              <w:rPr>
                <w:rFonts w:ascii="Times New Roman" w:hint="eastAsia"/>
                <w:sz w:val="21"/>
                <w:szCs w:val="21"/>
                <w:vertAlign w:val="subscript"/>
              </w:rPr>
              <w:t>2</w:t>
            </w:r>
            <w:r w:rsidRPr="000144C3">
              <w:rPr>
                <w:rFonts w:ascii="Times New Roman" w:hint="eastAsia"/>
                <w:sz w:val="21"/>
                <w:szCs w:val="21"/>
              </w:rPr>
              <w:t>计）</w:t>
            </w:r>
          </w:p>
        </w:tc>
        <w:tc>
          <w:tcPr>
            <w:tcW w:w="708" w:type="pct"/>
            <w:vAlign w:val="center"/>
          </w:tcPr>
          <w:p w14:paraId="055E31A3"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09A2E946"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3.0</w:t>
            </w:r>
          </w:p>
        </w:tc>
        <w:tc>
          <w:tcPr>
            <w:tcW w:w="1277" w:type="pct"/>
            <w:vMerge/>
            <w:vAlign w:val="center"/>
          </w:tcPr>
          <w:p w14:paraId="49DBD89A" w14:textId="77777777" w:rsidR="00696139" w:rsidRPr="000144C3" w:rsidRDefault="00696139">
            <w:pPr>
              <w:jc w:val="center"/>
              <w:rPr>
                <w:rFonts w:ascii="Times New Roman"/>
                <w:sz w:val="21"/>
                <w:szCs w:val="21"/>
              </w:rPr>
            </w:pPr>
          </w:p>
        </w:tc>
      </w:tr>
      <w:tr w:rsidR="002E4B5A" w:rsidRPr="000144C3" w14:paraId="508A7176" w14:textId="77777777">
        <w:trPr>
          <w:jc w:val="center"/>
        </w:trPr>
        <w:tc>
          <w:tcPr>
            <w:tcW w:w="1843" w:type="pct"/>
            <w:vAlign w:val="center"/>
          </w:tcPr>
          <w:p w14:paraId="425AAC18" w14:textId="77777777" w:rsidR="00696139" w:rsidRPr="000144C3" w:rsidRDefault="005D6202">
            <w:pPr>
              <w:jc w:val="center"/>
              <w:rPr>
                <w:rFonts w:ascii="Times New Roman"/>
                <w:sz w:val="21"/>
                <w:szCs w:val="21"/>
              </w:rPr>
            </w:pPr>
            <w:r w:rsidRPr="000144C3">
              <w:rPr>
                <w:rFonts w:ascii="Times New Roman" w:hint="eastAsia"/>
                <w:sz w:val="21"/>
                <w:szCs w:val="21"/>
              </w:rPr>
              <w:t>溶解性总固体</w:t>
            </w:r>
          </w:p>
        </w:tc>
        <w:tc>
          <w:tcPr>
            <w:tcW w:w="708" w:type="pct"/>
            <w:vAlign w:val="center"/>
          </w:tcPr>
          <w:p w14:paraId="2B88F06F"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3F7C9263"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1000</w:t>
            </w:r>
          </w:p>
        </w:tc>
        <w:tc>
          <w:tcPr>
            <w:tcW w:w="1277" w:type="pct"/>
            <w:vMerge/>
            <w:vAlign w:val="center"/>
          </w:tcPr>
          <w:p w14:paraId="2908C56B" w14:textId="77777777" w:rsidR="00696139" w:rsidRPr="000144C3" w:rsidRDefault="00696139">
            <w:pPr>
              <w:jc w:val="center"/>
              <w:rPr>
                <w:rFonts w:ascii="Times New Roman"/>
                <w:sz w:val="21"/>
                <w:szCs w:val="21"/>
              </w:rPr>
            </w:pPr>
          </w:p>
        </w:tc>
      </w:tr>
      <w:tr w:rsidR="002E4B5A" w:rsidRPr="000144C3" w14:paraId="7A3AE54D" w14:textId="77777777">
        <w:trPr>
          <w:jc w:val="center"/>
        </w:trPr>
        <w:tc>
          <w:tcPr>
            <w:tcW w:w="1843" w:type="pct"/>
            <w:vAlign w:val="center"/>
          </w:tcPr>
          <w:p w14:paraId="6A2FA2AB" w14:textId="77777777" w:rsidR="00696139" w:rsidRPr="000144C3" w:rsidRDefault="005D6202">
            <w:pPr>
              <w:jc w:val="center"/>
              <w:rPr>
                <w:rFonts w:ascii="Times New Roman"/>
                <w:sz w:val="21"/>
                <w:szCs w:val="21"/>
              </w:rPr>
            </w:pPr>
            <w:r w:rsidRPr="000144C3">
              <w:rPr>
                <w:rFonts w:ascii="Times New Roman" w:hint="eastAsia"/>
                <w:sz w:val="21"/>
                <w:szCs w:val="21"/>
              </w:rPr>
              <w:t>总硬度</w:t>
            </w:r>
            <w:r w:rsidRPr="000144C3">
              <w:rPr>
                <w:rFonts w:ascii="Times New Roman" w:hint="eastAsia"/>
                <w:sz w:val="21"/>
                <w:szCs w:val="21"/>
              </w:rPr>
              <w:t>(</w:t>
            </w:r>
            <w:r w:rsidRPr="000144C3">
              <w:rPr>
                <w:rFonts w:ascii="Times New Roman" w:hint="eastAsia"/>
                <w:sz w:val="21"/>
                <w:szCs w:val="21"/>
              </w:rPr>
              <w:t>以</w:t>
            </w:r>
            <w:r w:rsidRPr="000144C3">
              <w:rPr>
                <w:rFonts w:ascii="Times New Roman" w:hint="eastAsia"/>
                <w:sz w:val="21"/>
                <w:szCs w:val="21"/>
              </w:rPr>
              <w:t>CaCO</w:t>
            </w:r>
            <w:r w:rsidRPr="000144C3">
              <w:rPr>
                <w:rFonts w:ascii="Times New Roman" w:hint="eastAsia"/>
                <w:sz w:val="21"/>
                <w:szCs w:val="21"/>
                <w:vertAlign w:val="subscript"/>
              </w:rPr>
              <w:t>3</w:t>
            </w:r>
            <w:r w:rsidRPr="000144C3">
              <w:rPr>
                <w:rFonts w:ascii="Times New Roman" w:hint="eastAsia"/>
                <w:sz w:val="21"/>
                <w:szCs w:val="21"/>
              </w:rPr>
              <w:t>计</w:t>
            </w:r>
            <w:r w:rsidRPr="000144C3">
              <w:rPr>
                <w:rFonts w:ascii="Times New Roman" w:hint="eastAsia"/>
                <w:sz w:val="21"/>
                <w:szCs w:val="21"/>
              </w:rPr>
              <w:t>)</w:t>
            </w:r>
          </w:p>
        </w:tc>
        <w:tc>
          <w:tcPr>
            <w:tcW w:w="708" w:type="pct"/>
            <w:vAlign w:val="center"/>
          </w:tcPr>
          <w:p w14:paraId="40805C0D"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17584813"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450</w:t>
            </w:r>
          </w:p>
        </w:tc>
        <w:tc>
          <w:tcPr>
            <w:tcW w:w="1277" w:type="pct"/>
            <w:vMerge/>
            <w:vAlign w:val="center"/>
          </w:tcPr>
          <w:p w14:paraId="30D1C337" w14:textId="77777777" w:rsidR="00696139" w:rsidRPr="000144C3" w:rsidRDefault="00696139">
            <w:pPr>
              <w:jc w:val="center"/>
              <w:rPr>
                <w:rFonts w:ascii="Times New Roman"/>
                <w:sz w:val="21"/>
                <w:szCs w:val="21"/>
              </w:rPr>
            </w:pPr>
          </w:p>
        </w:tc>
      </w:tr>
      <w:tr w:rsidR="002E4B5A" w:rsidRPr="000144C3" w14:paraId="0A9A6482" w14:textId="77777777">
        <w:trPr>
          <w:jc w:val="center"/>
        </w:trPr>
        <w:tc>
          <w:tcPr>
            <w:tcW w:w="1843" w:type="pct"/>
            <w:vAlign w:val="center"/>
          </w:tcPr>
          <w:p w14:paraId="407BB063" w14:textId="77777777" w:rsidR="00696139" w:rsidRPr="000144C3" w:rsidRDefault="005D6202">
            <w:pPr>
              <w:jc w:val="center"/>
              <w:rPr>
                <w:rFonts w:ascii="Times New Roman"/>
                <w:sz w:val="21"/>
                <w:szCs w:val="21"/>
              </w:rPr>
            </w:pPr>
            <w:r w:rsidRPr="000144C3">
              <w:rPr>
                <w:rFonts w:ascii="Times New Roman" w:hint="eastAsia"/>
                <w:sz w:val="21"/>
                <w:szCs w:val="21"/>
              </w:rPr>
              <w:t>氨氮</w:t>
            </w:r>
          </w:p>
        </w:tc>
        <w:tc>
          <w:tcPr>
            <w:tcW w:w="708" w:type="pct"/>
            <w:vAlign w:val="center"/>
          </w:tcPr>
          <w:p w14:paraId="642A91B7"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50250BD2"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0.2</w:t>
            </w:r>
          </w:p>
        </w:tc>
        <w:tc>
          <w:tcPr>
            <w:tcW w:w="1277" w:type="pct"/>
            <w:vMerge/>
            <w:vAlign w:val="center"/>
          </w:tcPr>
          <w:p w14:paraId="3843582C" w14:textId="77777777" w:rsidR="00696139" w:rsidRPr="000144C3" w:rsidRDefault="00696139">
            <w:pPr>
              <w:jc w:val="center"/>
              <w:rPr>
                <w:rFonts w:ascii="Times New Roman"/>
                <w:sz w:val="21"/>
                <w:szCs w:val="21"/>
              </w:rPr>
            </w:pPr>
          </w:p>
        </w:tc>
      </w:tr>
      <w:tr w:rsidR="002E4B5A" w:rsidRPr="000144C3" w14:paraId="001452FE" w14:textId="77777777">
        <w:trPr>
          <w:jc w:val="center"/>
        </w:trPr>
        <w:tc>
          <w:tcPr>
            <w:tcW w:w="1843" w:type="pct"/>
            <w:vAlign w:val="center"/>
          </w:tcPr>
          <w:p w14:paraId="600E7E81" w14:textId="77777777" w:rsidR="00696139" w:rsidRPr="000144C3" w:rsidRDefault="005D6202">
            <w:pPr>
              <w:jc w:val="center"/>
              <w:rPr>
                <w:rFonts w:ascii="Times New Roman"/>
                <w:sz w:val="21"/>
                <w:szCs w:val="21"/>
              </w:rPr>
            </w:pPr>
            <w:r w:rsidRPr="000144C3">
              <w:rPr>
                <w:rFonts w:ascii="Times New Roman" w:hint="eastAsia"/>
                <w:sz w:val="21"/>
                <w:szCs w:val="21"/>
              </w:rPr>
              <w:t>铬（六价）</w:t>
            </w:r>
          </w:p>
        </w:tc>
        <w:tc>
          <w:tcPr>
            <w:tcW w:w="708" w:type="pct"/>
            <w:vAlign w:val="center"/>
          </w:tcPr>
          <w:p w14:paraId="27180C4E"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609CE653"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0.05</w:t>
            </w:r>
          </w:p>
        </w:tc>
        <w:tc>
          <w:tcPr>
            <w:tcW w:w="1277" w:type="pct"/>
            <w:vMerge/>
            <w:vAlign w:val="center"/>
          </w:tcPr>
          <w:p w14:paraId="7E3CDDC2" w14:textId="77777777" w:rsidR="00696139" w:rsidRPr="000144C3" w:rsidRDefault="00696139">
            <w:pPr>
              <w:jc w:val="center"/>
              <w:rPr>
                <w:rFonts w:ascii="Times New Roman"/>
                <w:sz w:val="21"/>
                <w:szCs w:val="21"/>
              </w:rPr>
            </w:pPr>
          </w:p>
        </w:tc>
      </w:tr>
      <w:tr w:rsidR="002E4B5A" w:rsidRPr="000144C3" w14:paraId="00266B6B" w14:textId="77777777">
        <w:trPr>
          <w:jc w:val="center"/>
        </w:trPr>
        <w:tc>
          <w:tcPr>
            <w:tcW w:w="1843" w:type="pct"/>
            <w:vAlign w:val="center"/>
          </w:tcPr>
          <w:p w14:paraId="26C082F6" w14:textId="77777777" w:rsidR="00696139" w:rsidRPr="000144C3" w:rsidRDefault="005D6202">
            <w:pPr>
              <w:jc w:val="center"/>
              <w:rPr>
                <w:rFonts w:ascii="Times New Roman"/>
                <w:sz w:val="21"/>
                <w:szCs w:val="21"/>
              </w:rPr>
            </w:pPr>
            <w:r w:rsidRPr="000144C3">
              <w:rPr>
                <w:rFonts w:ascii="Times New Roman" w:hint="eastAsia"/>
                <w:sz w:val="21"/>
                <w:szCs w:val="21"/>
              </w:rPr>
              <w:t>挥发性酚类（以苯酚计）</w:t>
            </w:r>
          </w:p>
        </w:tc>
        <w:tc>
          <w:tcPr>
            <w:tcW w:w="708" w:type="pct"/>
            <w:vAlign w:val="center"/>
          </w:tcPr>
          <w:p w14:paraId="426CE30C"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664F1601"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0.002</w:t>
            </w:r>
          </w:p>
        </w:tc>
        <w:tc>
          <w:tcPr>
            <w:tcW w:w="1277" w:type="pct"/>
            <w:vMerge/>
            <w:vAlign w:val="center"/>
          </w:tcPr>
          <w:p w14:paraId="030C0B9E" w14:textId="77777777" w:rsidR="00696139" w:rsidRPr="000144C3" w:rsidRDefault="00696139">
            <w:pPr>
              <w:jc w:val="center"/>
              <w:rPr>
                <w:rFonts w:ascii="Times New Roman"/>
                <w:sz w:val="21"/>
                <w:szCs w:val="21"/>
              </w:rPr>
            </w:pPr>
          </w:p>
        </w:tc>
      </w:tr>
      <w:tr w:rsidR="002E4B5A" w:rsidRPr="000144C3" w14:paraId="35101AEE" w14:textId="77777777">
        <w:trPr>
          <w:jc w:val="center"/>
        </w:trPr>
        <w:tc>
          <w:tcPr>
            <w:tcW w:w="1843" w:type="pct"/>
            <w:vAlign w:val="center"/>
          </w:tcPr>
          <w:p w14:paraId="5CF39222" w14:textId="77777777" w:rsidR="00696139" w:rsidRPr="000144C3" w:rsidRDefault="005D6202">
            <w:pPr>
              <w:jc w:val="center"/>
              <w:rPr>
                <w:rFonts w:ascii="Times New Roman"/>
                <w:sz w:val="21"/>
                <w:szCs w:val="21"/>
              </w:rPr>
            </w:pPr>
            <w:r w:rsidRPr="000144C3">
              <w:rPr>
                <w:rFonts w:ascii="Times New Roman" w:hint="eastAsia"/>
                <w:sz w:val="21"/>
                <w:szCs w:val="21"/>
              </w:rPr>
              <w:t>氰化物</w:t>
            </w:r>
          </w:p>
        </w:tc>
        <w:tc>
          <w:tcPr>
            <w:tcW w:w="708" w:type="pct"/>
            <w:vAlign w:val="center"/>
          </w:tcPr>
          <w:p w14:paraId="0739FDEA"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56CE9BE0"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0.05</w:t>
            </w:r>
          </w:p>
        </w:tc>
        <w:tc>
          <w:tcPr>
            <w:tcW w:w="1277" w:type="pct"/>
            <w:vMerge/>
            <w:vAlign w:val="center"/>
          </w:tcPr>
          <w:p w14:paraId="4F3EBE1C" w14:textId="77777777" w:rsidR="00696139" w:rsidRPr="000144C3" w:rsidRDefault="00696139">
            <w:pPr>
              <w:jc w:val="center"/>
              <w:rPr>
                <w:rFonts w:ascii="Times New Roman"/>
                <w:sz w:val="21"/>
                <w:szCs w:val="21"/>
              </w:rPr>
            </w:pPr>
          </w:p>
        </w:tc>
      </w:tr>
      <w:tr w:rsidR="002E4B5A" w:rsidRPr="000144C3" w14:paraId="7309EFCC" w14:textId="77777777">
        <w:trPr>
          <w:jc w:val="center"/>
        </w:trPr>
        <w:tc>
          <w:tcPr>
            <w:tcW w:w="1843" w:type="pct"/>
            <w:vAlign w:val="center"/>
          </w:tcPr>
          <w:p w14:paraId="45E5DF5F" w14:textId="77777777" w:rsidR="00696139" w:rsidRPr="000144C3" w:rsidRDefault="005D6202">
            <w:pPr>
              <w:jc w:val="center"/>
              <w:rPr>
                <w:rFonts w:ascii="Times New Roman"/>
                <w:sz w:val="21"/>
                <w:szCs w:val="21"/>
              </w:rPr>
            </w:pPr>
            <w:r w:rsidRPr="000144C3">
              <w:rPr>
                <w:rFonts w:ascii="Times New Roman" w:hint="eastAsia"/>
                <w:sz w:val="21"/>
                <w:szCs w:val="21"/>
              </w:rPr>
              <w:t>氯化物</w:t>
            </w:r>
          </w:p>
        </w:tc>
        <w:tc>
          <w:tcPr>
            <w:tcW w:w="708" w:type="pct"/>
            <w:vAlign w:val="center"/>
          </w:tcPr>
          <w:p w14:paraId="1EB72138"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728235C9"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250</w:t>
            </w:r>
          </w:p>
        </w:tc>
        <w:tc>
          <w:tcPr>
            <w:tcW w:w="1277" w:type="pct"/>
            <w:vMerge/>
            <w:vAlign w:val="center"/>
          </w:tcPr>
          <w:p w14:paraId="08565510" w14:textId="77777777" w:rsidR="00696139" w:rsidRPr="000144C3" w:rsidRDefault="00696139">
            <w:pPr>
              <w:jc w:val="center"/>
              <w:rPr>
                <w:rFonts w:ascii="Times New Roman"/>
                <w:sz w:val="21"/>
                <w:szCs w:val="21"/>
              </w:rPr>
            </w:pPr>
          </w:p>
        </w:tc>
      </w:tr>
      <w:tr w:rsidR="002E4B5A" w:rsidRPr="000144C3" w14:paraId="085F0D05" w14:textId="77777777">
        <w:trPr>
          <w:jc w:val="center"/>
        </w:trPr>
        <w:tc>
          <w:tcPr>
            <w:tcW w:w="1843" w:type="pct"/>
            <w:vAlign w:val="center"/>
          </w:tcPr>
          <w:p w14:paraId="5F414CA9" w14:textId="77777777" w:rsidR="00696139" w:rsidRPr="000144C3" w:rsidRDefault="005D6202">
            <w:pPr>
              <w:jc w:val="center"/>
              <w:rPr>
                <w:rFonts w:ascii="Times New Roman"/>
                <w:sz w:val="21"/>
                <w:szCs w:val="21"/>
              </w:rPr>
            </w:pPr>
            <w:r w:rsidRPr="000144C3">
              <w:rPr>
                <w:rFonts w:ascii="Times New Roman" w:hint="eastAsia"/>
                <w:sz w:val="21"/>
                <w:szCs w:val="21"/>
              </w:rPr>
              <w:t>亚硝酸盐（以</w:t>
            </w:r>
            <w:r w:rsidRPr="000144C3">
              <w:rPr>
                <w:rFonts w:ascii="Times New Roman" w:hint="eastAsia"/>
                <w:sz w:val="21"/>
                <w:szCs w:val="21"/>
              </w:rPr>
              <w:t>N</w:t>
            </w:r>
            <w:r w:rsidRPr="000144C3">
              <w:rPr>
                <w:rFonts w:ascii="Times New Roman" w:hint="eastAsia"/>
                <w:sz w:val="21"/>
                <w:szCs w:val="21"/>
              </w:rPr>
              <w:t>计）</w:t>
            </w:r>
          </w:p>
        </w:tc>
        <w:tc>
          <w:tcPr>
            <w:tcW w:w="708" w:type="pct"/>
            <w:vAlign w:val="center"/>
          </w:tcPr>
          <w:p w14:paraId="6726CA6E"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5630D266"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1.0</w:t>
            </w:r>
          </w:p>
        </w:tc>
        <w:tc>
          <w:tcPr>
            <w:tcW w:w="1277" w:type="pct"/>
            <w:vMerge/>
            <w:vAlign w:val="center"/>
          </w:tcPr>
          <w:p w14:paraId="2A04773C" w14:textId="77777777" w:rsidR="00696139" w:rsidRPr="000144C3" w:rsidRDefault="00696139">
            <w:pPr>
              <w:jc w:val="center"/>
              <w:rPr>
                <w:rFonts w:ascii="Times New Roman"/>
                <w:sz w:val="21"/>
                <w:szCs w:val="21"/>
              </w:rPr>
            </w:pPr>
          </w:p>
        </w:tc>
      </w:tr>
      <w:tr w:rsidR="002E4B5A" w:rsidRPr="000144C3" w14:paraId="46E44FEC" w14:textId="77777777">
        <w:trPr>
          <w:jc w:val="center"/>
        </w:trPr>
        <w:tc>
          <w:tcPr>
            <w:tcW w:w="1843" w:type="pct"/>
            <w:vAlign w:val="center"/>
          </w:tcPr>
          <w:p w14:paraId="41833296" w14:textId="77777777" w:rsidR="00696139" w:rsidRPr="000144C3" w:rsidRDefault="005D6202">
            <w:pPr>
              <w:jc w:val="center"/>
              <w:rPr>
                <w:rFonts w:ascii="Times New Roman"/>
                <w:sz w:val="21"/>
                <w:szCs w:val="21"/>
              </w:rPr>
            </w:pPr>
            <w:r w:rsidRPr="000144C3">
              <w:rPr>
                <w:rFonts w:ascii="Times New Roman" w:hint="eastAsia"/>
                <w:sz w:val="21"/>
                <w:szCs w:val="21"/>
              </w:rPr>
              <w:t>硝酸盐（以</w:t>
            </w:r>
            <w:r w:rsidRPr="000144C3">
              <w:rPr>
                <w:rFonts w:ascii="Times New Roman" w:hint="eastAsia"/>
                <w:sz w:val="21"/>
                <w:szCs w:val="21"/>
              </w:rPr>
              <w:t>N</w:t>
            </w:r>
            <w:r w:rsidRPr="000144C3">
              <w:rPr>
                <w:rFonts w:ascii="Times New Roman" w:hint="eastAsia"/>
                <w:sz w:val="21"/>
                <w:szCs w:val="21"/>
              </w:rPr>
              <w:t>计）</w:t>
            </w:r>
          </w:p>
        </w:tc>
        <w:tc>
          <w:tcPr>
            <w:tcW w:w="708" w:type="pct"/>
            <w:vAlign w:val="center"/>
          </w:tcPr>
          <w:p w14:paraId="6138800E"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4F957193"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20.0</w:t>
            </w:r>
          </w:p>
        </w:tc>
        <w:tc>
          <w:tcPr>
            <w:tcW w:w="1277" w:type="pct"/>
            <w:vMerge/>
            <w:vAlign w:val="center"/>
          </w:tcPr>
          <w:p w14:paraId="33330219" w14:textId="77777777" w:rsidR="00696139" w:rsidRPr="000144C3" w:rsidRDefault="00696139">
            <w:pPr>
              <w:jc w:val="center"/>
              <w:rPr>
                <w:rFonts w:ascii="Times New Roman"/>
                <w:sz w:val="21"/>
                <w:szCs w:val="21"/>
              </w:rPr>
            </w:pPr>
          </w:p>
        </w:tc>
      </w:tr>
      <w:tr w:rsidR="002E4B5A" w:rsidRPr="000144C3" w14:paraId="240F954F" w14:textId="77777777">
        <w:trPr>
          <w:jc w:val="center"/>
        </w:trPr>
        <w:tc>
          <w:tcPr>
            <w:tcW w:w="1843" w:type="pct"/>
            <w:vAlign w:val="center"/>
          </w:tcPr>
          <w:p w14:paraId="3FDAFE94" w14:textId="77777777" w:rsidR="00696139" w:rsidRPr="000144C3" w:rsidRDefault="005D6202">
            <w:pPr>
              <w:jc w:val="center"/>
              <w:rPr>
                <w:rFonts w:ascii="Times New Roman"/>
                <w:sz w:val="21"/>
                <w:szCs w:val="21"/>
              </w:rPr>
            </w:pPr>
            <w:r w:rsidRPr="000144C3">
              <w:rPr>
                <w:rFonts w:ascii="Times New Roman" w:hint="eastAsia"/>
                <w:sz w:val="21"/>
                <w:szCs w:val="21"/>
              </w:rPr>
              <w:t>硫酸盐</w:t>
            </w:r>
          </w:p>
        </w:tc>
        <w:tc>
          <w:tcPr>
            <w:tcW w:w="708" w:type="pct"/>
            <w:vAlign w:val="center"/>
          </w:tcPr>
          <w:p w14:paraId="4F65588B"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7E02B218"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250</w:t>
            </w:r>
          </w:p>
        </w:tc>
        <w:tc>
          <w:tcPr>
            <w:tcW w:w="1277" w:type="pct"/>
            <w:vMerge/>
            <w:vAlign w:val="center"/>
          </w:tcPr>
          <w:p w14:paraId="48774E9C" w14:textId="77777777" w:rsidR="00696139" w:rsidRPr="000144C3" w:rsidRDefault="00696139">
            <w:pPr>
              <w:jc w:val="center"/>
              <w:rPr>
                <w:rFonts w:ascii="Times New Roman"/>
                <w:sz w:val="21"/>
                <w:szCs w:val="21"/>
              </w:rPr>
            </w:pPr>
          </w:p>
        </w:tc>
      </w:tr>
      <w:tr w:rsidR="002E4B5A" w:rsidRPr="000144C3" w14:paraId="437FAC4B" w14:textId="77777777">
        <w:trPr>
          <w:jc w:val="center"/>
        </w:trPr>
        <w:tc>
          <w:tcPr>
            <w:tcW w:w="1843" w:type="pct"/>
            <w:vAlign w:val="center"/>
          </w:tcPr>
          <w:p w14:paraId="04DFBAFD" w14:textId="77777777" w:rsidR="00696139" w:rsidRPr="000144C3" w:rsidRDefault="005D6202">
            <w:pPr>
              <w:jc w:val="center"/>
              <w:rPr>
                <w:rFonts w:ascii="Times New Roman"/>
                <w:sz w:val="21"/>
                <w:szCs w:val="21"/>
              </w:rPr>
            </w:pPr>
            <w:r w:rsidRPr="000144C3">
              <w:rPr>
                <w:rFonts w:ascii="Times New Roman" w:hint="eastAsia"/>
                <w:sz w:val="21"/>
                <w:szCs w:val="21"/>
              </w:rPr>
              <w:t>总大肠菌群</w:t>
            </w:r>
          </w:p>
        </w:tc>
        <w:tc>
          <w:tcPr>
            <w:tcW w:w="708" w:type="pct"/>
            <w:vAlign w:val="center"/>
          </w:tcPr>
          <w:p w14:paraId="161533BC" w14:textId="77777777" w:rsidR="00696139" w:rsidRPr="000144C3" w:rsidRDefault="005D6202">
            <w:pPr>
              <w:jc w:val="center"/>
              <w:rPr>
                <w:rFonts w:ascii="Times New Roman"/>
                <w:sz w:val="21"/>
                <w:szCs w:val="21"/>
              </w:rPr>
            </w:pPr>
            <w:r w:rsidRPr="000144C3">
              <w:rPr>
                <w:rFonts w:ascii="Times New Roman" w:hint="eastAsia"/>
                <w:sz w:val="21"/>
                <w:szCs w:val="21"/>
              </w:rPr>
              <w:t>MPN/100ml</w:t>
            </w:r>
          </w:p>
        </w:tc>
        <w:tc>
          <w:tcPr>
            <w:tcW w:w="1172" w:type="pct"/>
            <w:vAlign w:val="center"/>
          </w:tcPr>
          <w:p w14:paraId="466E7323"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3.0</w:t>
            </w:r>
          </w:p>
        </w:tc>
        <w:tc>
          <w:tcPr>
            <w:tcW w:w="1277" w:type="pct"/>
            <w:vMerge/>
            <w:vAlign w:val="center"/>
          </w:tcPr>
          <w:p w14:paraId="1643D644" w14:textId="77777777" w:rsidR="00696139" w:rsidRPr="000144C3" w:rsidRDefault="00696139">
            <w:pPr>
              <w:jc w:val="center"/>
              <w:rPr>
                <w:rFonts w:ascii="Times New Roman"/>
                <w:sz w:val="21"/>
                <w:szCs w:val="21"/>
              </w:rPr>
            </w:pPr>
          </w:p>
        </w:tc>
      </w:tr>
      <w:tr w:rsidR="002E4B5A" w:rsidRPr="000144C3" w14:paraId="2CD02A1D" w14:textId="77777777">
        <w:trPr>
          <w:jc w:val="center"/>
        </w:trPr>
        <w:tc>
          <w:tcPr>
            <w:tcW w:w="1843" w:type="pct"/>
            <w:vAlign w:val="center"/>
          </w:tcPr>
          <w:p w14:paraId="14019EED" w14:textId="77777777" w:rsidR="00696139" w:rsidRPr="000144C3" w:rsidRDefault="005D6202">
            <w:pPr>
              <w:jc w:val="center"/>
              <w:rPr>
                <w:rFonts w:ascii="Times New Roman"/>
                <w:sz w:val="21"/>
                <w:szCs w:val="21"/>
              </w:rPr>
            </w:pPr>
            <w:r w:rsidRPr="000144C3">
              <w:rPr>
                <w:rFonts w:ascii="Times New Roman" w:hint="eastAsia"/>
                <w:sz w:val="21"/>
                <w:szCs w:val="21"/>
              </w:rPr>
              <w:t>菌落总数</w:t>
            </w:r>
          </w:p>
        </w:tc>
        <w:tc>
          <w:tcPr>
            <w:tcW w:w="708" w:type="pct"/>
            <w:vAlign w:val="center"/>
          </w:tcPr>
          <w:p w14:paraId="1D3AB03C" w14:textId="77777777" w:rsidR="00696139" w:rsidRPr="000144C3" w:rsidRDefault="005D6202">
            <w:pPr>
              <w:jc w:val="center"/>
              <w:rPr>
                <w:rFonts w:ascii="Times New Roman"/>
                <w:sz w:val="21"/>
                <w:szCs w:val="21"/>
              </w:rPr>
            </w:pPr>
            <w:r w:rsidRPr="000144C3">
              <w:rPr>
                <w:rFonts w:ascii="Times New Roman" w:hint="eastAsia"/>
                <w:sz w:val="21"/>
                <w:szCs w:val="21"/>
              </w:rPr>
              <w:t>CFU/ml</w:t>
            </w:r>
          </w:p>
        </w:tc>
        <w:tc>
          <w:tcPr>
            <w:tcW w:w="1172" w:type="pct"/>
            <w:vAlign w:val="center"/>
          </w:tcPr>
          <w:p w14:paraId="6F87A1DF"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100</w:t>
            </w:r>
          </w:p>
        </w:tc>
        <w:tc>
          <w:tcPr>
            <w:tcW w:w="1277" w:type="pct"/>
            <w:vMerge/>
            <w:vAlign w:val="center"/>
          </w:tcPr>
          <w:p w14:paraId="4159CB11" w14:textId="77777777" w:rsidR="00696139" w:rsidRPr="000144C3" w:rsidRDefault="00696139">
            <w:pPr>
              <w:jc w:val="center"/>
              <w:rPr>
                <w:rFonts w:ascii="Times New Roman"/>
                <w:sz w:val="21"/>
                <w:szCs w:val="21"/>
              </w:rPr>
            </w:pPr>
          </w:p>
        </w:tc>
      </w:tr>
      <w:tr w:rsidR="002E4B5A" w:rsidRPr="000144C3" w14:paraId="1D1EEF59" w14:textId="77777777">
        <w:trPr>
          <w:jc w:val="center"/>
        </w:trPr>
        <w:tc>
          <w:tcPr>
            <w:tcW w:w="1843" w:type="pct"/>
            <w:vAlign w:val="center"/>
          </w:tcPr>
          <w:p w14:paraId="48EC5355" w14:textId="77777777" w:rsidR="00696139" w:rsidRPr="000144C3" w:rsidRDefault="005D6202">
            <w:pPr>
              <w:jc w:val="center"/>
              <w:rPr>
                <w:rFonts w:ascii="Times New Roman"/>
                <w:sz w:val="21"/>
                <w:szCs w:val="21"/>
              </w:rPr>
            </w:pPr>
            <w:r w:rsidRPr="000144C3">
              <w:rPr>
                <w:rFonts w:ascii="Times New Roman" w:hint="eastAsia"/>
                <w:sz w:val="21"/>
                <w:szCs w:val="21"/>
              </w:rPr>
              <w:t>氟化物</w:t>
            </w:r>
          </w:p>
        </w:tc>
        <w:tc>
          <w:tcPr>
            <w:tcW w:w="708" w:type="pct"/>
            <w:vAlign w:val="center"/>
          </w:tcPr>
          <w:p w14:paraId="2D45B195"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65BA6277"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1.0</w:t>
            </w:r>
          </w:p>
        </w:tc>
        <w:tc>
          <w:tcPr>
            <w:tcW w:w="1277" w:type="pct"/>
            <w:vMerge/>
            <w:vAlign w:val="center"/>
          </w:tcPr>
          <w:p w14:paraId="3A60580E" w14:textId="77777777" w:rsidR="00696139" w:rsidRPr="000144C3" w:rsidRDefault="00696139">
            <w:pPr>
              <w:jc w:val="center"/>
              <w:rPr>
                <w:rFonts w:ascii="Times New Roman"/>
                <w:sz w:val="21"/>
                <w:szCs w:val="21"/>
              </w:rPr>
            </w:pPr>
          </w:p>
        </w:tc>
      </w:tr>
      <w:tr w:rsidR="002E4B5A" w:rsidRPr="000144C3" w14:paraId="1128E9E6" w14:textId="77777777">
        <w:trPr>
          <w:jc w:val="center"/>
        </w:trPr>
        <w:tc>
          <w:tcPr>
            <w:tcW w:w="1843" w:type="pct"/>
            <w:vAlign w:val="center"/>
          </w:tcPr>
          <w:p w14:paraId="46D0F024" w14:textId="77777777" w:rsidR="00696139" w:rsidRPr="000144C3" w:rsidRDefault="005D6202">
            <w:pPr>
              <w:jc w:val="center"/>
              <w:rPr>
                <w:rFonts w:ascii="Times New Roman"/>
                <w:sz w:val="21"/>
                <w:szCs w:val="21"/>
              </w:rPr>
            </w:pPr>
            <w:r w:rsidRPr="000144C3">
              <w:rPr>
                <w:rFonts w:ascii="Times New Roman" w:hint="eastAsia"/>
                <w:sz w:val="21"/>
                <w:szCs w:val="21"/>
              </w:rPr>
              <w:t>锌</w:t>
            </w:r>
          </w:p>
        </w:tc>
        <w:tc>
          <w:tcPr>
            <w:tcW w:w="708" w:type="pct"/>
            <w:vAlign w:val="center"/>
          </w:tcPr>
          <w:p w14:paraId="58996181"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0F3E7632"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1.0</w:t>
            </w:r>
          </w:p>
        </w:tc>
        <w:tc>
          <w:tcPr>
            <w:tcW w:w="1277" w:type="pct"/>
            <w:vMerge/>
            <w:vAlign w:val="center"/>
          </w:tcPr>
          <w:p w14:paraId="6A4917F4" w14:textId="77777777" w:rsidR="00696139" w:rsidRPr="000144C3" w:rsidRDefault="00696139">
            <w:pPr>
              <w:jc w:val="center"/>
              <w:rPr>
                <w:rFonts w:ascii="Times New Roman"/>
                <w:sz w:val="21"/>
                <w:szCs w:val="21"/>
              </w:rPr>
            </w:pPr>
          </w:p>
        </w:tc>
      </w:tr>
      <w:tr w:rsidR="002E4B5A" w:rsidRPr="000144C3" w14:paraId="17DE2E0C" w14:textId="77777777">
        <w:trPr>
          <w:jc w:val="center"/>
        </w:trPr>
        <w:tc>
          <w:tcPr>
            <w:tcW w:w="1843" w:type="pct"/>
            <w:vAlign w:val="center"/>
          </w:tcPr>
          <w:p w14:paraId="69A1D280" w14:textId="77777777" w:rsidR="00696139" w:rsidRPr="000144C3" w:rsidRDefault="005D6202">
            <w:pPr>
              <w:jc w:val="center"/>
              <w:rPr>
                <w:rFonts w:ascii="Times New Roman"/>
                <w:sz w:val="21"/>
                <w:szCs w:val="21"/>
              </w:rPr>
            </w:pPr>
            <w:r w:rsidRPr="000144C3">
              <w:rPr>
                <w:rFonts w:ascii="Times New Roman" w:hint="eastAsia"/>
                <w:sz w:val="21"/>
                <w:szCs w:val="21"/>
              </w:rPr>
              <w:t>钠</w:t>
            </w:r>
          </w:p>
        </w:tc>
        <w:tc>
          <w:tcPr>
            <w:tcW w:w="708" w:type="pct"/>
            <w:vAlign w:val="center"/>
          </w:tcPr>
          <w:p w14:paraId="00157051"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5182718C"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200</w:t>
            </w:r>
          </w:p>
        </w:tc>
        <w:tc>
          <w:tcPr>
            <w:tcW w:w="1277" w:type="pct"/>
            <w:vMerge/>
            <w:vAlign w:val="center"/>
          </w:tcPr>
          <w:p w14:paraId="144AE274" w14:textId="77777777" w:rsidR="00696139" w:rsidRPr="000144C3" w:rsidRDefault="00696139">
            <w:pPr>
              <w:jc w:val="center"/>
              <w:rPr>
                <w:rFonts w:ascii="Times New Roman"/>
                <w:sz w:val="21"/>
                <w:szCs w:val="21"/>
              </w:rPr>
            </w:pPr>
          </w:p>
        </w:tc>
      </w:tr>
      <w:tr w:rsidR="002E4B5A" w:rsidRPr="000144C3" w14:paraId="2C06953F" w14:textId="77777777">
        <w:trPr>
          <w:jc w:val="center"/>
        </w:trPr>
        <w:tc>
          <w:tcPr>
            <w:tcW w:w="1843" w:type="pct"/>
            <w:vAlign w:val="center"/>
          </w:tcPr>
          <w:p w14:paraId="419934C9" w14:textId="77777777" w:rsidR="00696139" w:rsidRPr="000144C3" w:rsidRDefault="005D6202">
            <w:pPr>
              <w:jc w:val="center"/>
              <w:rPr>
                <w:rFonts w:ascii="Times New Roman"/>
                <w:sz w:val="21"/>
                <w:szCs w:val="21"/>
              </w:rPr>
            </w:pPr>
            <w:r w:rsidRPr="000144C3">
              <w:rPr>
                <w:rFonts w:ascii="Times New Roman" w:hint="eastAsia"/>
                <w:sz w:val="21"/>
                <w:szCs w:val="21"/>
              </w:rPr>
              <w:t>铁</w:t>
            </w:r>
          </w:p>
        </w:tc>
        <w:tc>
          <w:tcPr>
            <w:tcW w:w="708" w:type="pct"/>
            <w:vAlign w:val="center"/>
          </w:tcPr>
          <w:p w14:paraId="2D8AE63A"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44AF056E"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0.3</w:t>
            </w:r>
          </w:p>
        </w:tc>
        <w:tc>
          <w:tcPr>
            <w:tcW w:w="1277" w:type="pct"/>
            <w:vMerge/>
            <w:vAlign w:val="center"/>
          </w:tcPr>
          <w:p w14:paraId="097015F2" w14:textId="77777777" w:rsidR="00696139" w:rsidRPr="000144C3" w:rsidRDefault="00696139">
            <w:pPr>
              <w:jc w:val="center"/>
              <w:rPr>
                <w:rFonts w:ascii="Times New Roman"/>
                <w:sz w:val="21"/>
                <w:szCs w:val="21"/>
              </w:rPr>
            </w:pPr>
          </w:p>
        </w:tc>
      </w:tr>
      <w:tr w:rsidR="002E4B5A" w:rsidRPr="000144C3" w14:paraId="0E917F84" w14:textId="77777777">
        <w:trPr>
          <w:jc w:val="center"/>
        </w:trPr>
        <w:tc>
          <w:tcPr>
            <w:tcW w:w="1843" w:type="pct"/>
            <w:vAlign w:val="center"/>
          </w:tcPr>
          <w:p w14:paraId="13984B6F" w14:textId="77777777" w:rsidR="00696139" w:rsidRPr="000144C3" w:rsidRDefault="005D6202">
            <w:pPr>
              <w:jc w:val="center"/>
              <w:rPr>
                <w:rFonts w:ascii="Times New Roman"/>
                <w:sz w:val="21"/>
                <w:szCs w:val="21"/>
              </w:rPr>
            </w:pPr>
            <w:r w:rsidRPr="000144C3">
              <w:rPr>
                <w:rFonts w:ascii="Times New Roman" w:hint="eastAsia"/>
                <w:sz w:val="21"/>
                <w:szCs w:val="21"/>
              </w:rPr>
              <w:t>锰</w:t>
            </w:r>
          </w:p>
        </w:tc>
        <w:tc>
          <w:tcPr>
            <w:tcW w:w="708" w:type="pct"/>
            <w:vAlign w:val="center"/>
          </w:tcPr>
          <w:p w14:paraId="5492A7FB"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19432D0A"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0.1</w:t>
            </w:r>
          </w:p>
        </w:tc>
        <w:tc>
          <w:tcPr>
            <w:tcW w:w="1277" w:type="pct"/>
            <w:vMerge/>
            <w:vAlign w:val="center"/>
          </w:tcPr>
          <w:p w14:paraId="41239ED7" w14:textId="77777777" w:rsidR="00696139" w:rsidRPr="000144C3" w:rsidRDefault="00696139">
            <w:pPr>
              <w:jc w:val="center"/>
              <w:rPr>
                <w:rFonts w:ascii="Times New Roman"/>
                <w:sz w:val="21"/>
                <w:szCs w:val="21"/>
              </w:rPr>
            </w:pPr>
          </w:p>
        </w:tc>
      </w:tr>
      <w:tr w:rsidR="002E4B5A" w:rsidRPr="000144C3" w14:paraId="137EF161" w14:textId="77777777">
        <w:trPr>
          <w:jc w:val="center"/>
        </w:trPr>
        <w:tc>
          <w:tcPr>
            <w:tcW w:w="1843" w:type="pct"/>
            <w:vAlign w:val="center"/>
          </w:tcPr>
          <w:p w14:paraId="7ED5A385" w14:textId="77777777" w:rsidR="00696139" w:rsidRPr="000144C3" w:rsidRDefault="005D6202">
            <w:pPr>
              <w:jc w:val="center"/>
              <w:rPr>
                <w:rFonts w:ascii="Times New Roman"/>
                <w:sz w:val="21"/>
                <w:szCs w:val="21"/>
              </w:rPr>
            </w:pPr>
            <w:r w:rsidRPr="000144C3">
              <w:rPr>
                <w:rFonts w:ascii="Times New Roman" w:hint="eastAsia"/>
                <w:sz w:val="21"/>
                <w:szCs w:val="21"/>
              </w:rPr>
              <w:t>铅</w:t>
            </w:r>
          </w:p>
        </w:tc>
        <w:tc>
          <w:tcPr>
            <w:tcW w:w="708" w:type="pct"/>
            <w:vAlign w:val="center"/>
          </w:tcPr>
          <w:p w14:paraId="64EF2AD6"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464B47F5"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0.01</w:t>
            </w:r>
          </w:p>
        </w:tc>
        <w:tc>
          <w:tcPr>
            <w:tcW w:w="1277" w:type="pct"/>
            <w:vMerge/>
            <w:vAlign w:val="center"/>
          </w:tcPr>
          <w:p w14:paraId="51145147" w14:textId="77777777" w:rsidR="00696139" w:rsidRPr="000144C3" w:rsidRDefault="00696139">
            <w:pPr>
              <w:jc w:val="center"/>
              <w:rPr>
                <w:rFonts w:ascii="Times New Roman"/>
                <w:sz w:val="21"/>
                <w:szCs w:val="21"/>
              </w:rPr>
            </w:pPr>
          </w:p>
        </w:tc>
      </w:tr>
      <w:tr w:rsidR="002E4B5A" w:rsidRPr="000144C3" w14:paraId="2E39AA91" w14:textId="77777777">
        <w:trPr>
          <w:jc w:val="center"/>
        </w:trPr>
        <w:tc>
          <w:tcPr>
            <w:tcW w:w="1843" w:type="pct"/>
            <w:vAlign w:val="center"/>
          </w:tcPr>
          <w:p w14:paraId="07FECEE3" w14:textId="77777777" w:rsidR="00696139" w:rsidRPr="000144C3" w:rsidRDefault="005D6202">
            <w:pPr>
              <w:jc w:val="center"/>
              <w:rPr>
                <w:rFonts w:ascii="Times New Roman"/>
                <w:sz w:val="21"/>
                <w:szCs w:val="21"/>
              </w:rPr>
            </w:pPr>
            <w:r w:rsidRPr="000144C3">
              <w:rPr>
                <w:rFonts w:ascii="Times New Roman" w:hint="eastAsia"/>
                <w:sz w:val="21"/>
                <w:szCs w:val="21"/>
              </w:rPr>
              <w:t>镉</w:t>
            </w:r>
          </w:p>
        </w:tc>
        <w:tc>
          <w:tcPr>
            <w:tcW w:w="708" w:type="pct"/>
            <w:vAlign w:val="center"/>
          </w:tcPr>
          <w:p w14:paraId="55539A3A"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03509304"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0.005</w:t>
            </w:r>
          </w:p>
        </w:tc>
        <w:tc>
          <w:tcPr>
            <w:tcW w:w="1277" w:type="pct"/>
            <w:vMerge/>
            <w:vAlign w:val="center"/>
          </w:tcPr>
          <w:p w14:paraId="4524C22A" w14:textId="77777777" w:rsidR="00696139" w:rsidRPr="000144C3" w:rsidRDefault="00696139">
            <w:pPr>
              <w:jc w:val="center"/>
              <w:rPr>
                <w:rFonts w:ascii="Times New Roman"/>
                <w:sz w:val="21"/>
                <w:szCs w:val="21"/>
              </w:rPr>
            </w:pPr>
          </w:p>
        </w:tc>
      </w:tr>
      <w:tr w:rsidR="002E4B5A" w:rsidRPr="000144C3" w14:paraId="1BCF4802" w14:textId="77777777">
        <w:trPr>
          <w:jc w:val="center"/>
        </w:trPr>
        <w:tc>
          <w:tcPr>
            <w:tcW w:w="1843" w:type="pct"/>
            <w:vAlign w:val="center"/>
          </w:tcPr>
          <w:p w14:paraId="755136F8" w14:textId="77777777" w:rsidR="00696139" w:rsidRPr="000144C3" w:rsidRDefault="005D6202">
            <w:pPr>
              <w:jc w:val="center"/>
              <w:rPr>
                <w:rFonts w:ascii="Times New Roman"/>
                <w:sz w:val="21"/>
                <w:szCs w:val="21"/>
              </w:rPr>
            </w:pPr>
            <w:r w:rsidRPr="000144C3">
              <w:rPr>
                <w:rFonts w:ascii="Times New Roman" w:hint="eastAsia"/>
                <w:sz w:val="21"/>
                <w:szCs w:val="21"/>
              </w:rPr>
              <w:t>汞</w:t>
            </w:r>
          </w:p>
        </w:tc>
        <w:tc>
          <w:tcPr>
            <w:tcW w:w="708" w:type="pct"/>
            <w:vAlign w:val="center"/>
          </w:tcPr>
          <w:p w14:paraId="47B6AE12"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4640CA9F"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0.001</w:t>
            </w:r>
          </w:p>
        </w:tc>
        <w:tc>
          <w:tcPr>
            <w:tcW w:w="1277" w:type="pct"/>
            <w:vMerge/>
            <w:vAlign w:val="center"/>
          </w:tcPr>
          <w:p w14:paraId="3EAA06AF" w14:textId="77777777" w:rsidR="00696139" w:rsidRPr="000144C3" w:rsidRDefault="00696139">
            <w:pPr>
              <w:jc w:val="center"/>
              <w:rPr>
                <w:rFonts w:ascii="Times New Roman"/>
                <w:sz w:val="21"/>
                <w:szCs w:val="21"/>
              </w:rPr>
            </w:pPr>
          </w:p>
        </w:tc>
      </w:tr>
      <w:tr w:rsidR="002E4B5A" w:rsidRPr="000144C3" w14:paraId="01C1A5AB" w14:textId="77777777">
        <w:trPr>
          <w:jc w:val="center"/>
        </w:trPr>
        <w:tc>
          <w:tcPr>
            <w:tcW w:w="1843" w:type="pct"/>
            <w:vAlign w:val="center"/>
          </w:tcPr>
          <w:p w14:paraId="7A0A45CC" w14:textId="77777777" w:rsidR="00696139" w:rsidRPr="000144C3" w:rsidRDefault="005D6202">
            <w:pPr>
              <w:jc w:val="center"/>
              <w:rPr>
                <w:rFonts w:ascii="Times New Roman"/>
                <w:sz w:val="21"/>
                <w:szCs w:val="21"/>
              </w:rPr>
            </w:pPr>
            <w:r w:rsidRPr="000144C3">
              <w:rPr>
                <w:rFonts w:ascii="Times New Roman" w:hint="eastAsia"/>
                <w:sz w:val="21"/>
                <w:szCs w:val="21"/>
              </w:rPr>
              <w:t>砷</w:t>
            </w:r>
          </w:p>
        </w:tc>
        <w:tc>
          <w:tcPr>
            <w:tcW w:w="708" w:type="pct"/>
            <w:vAlign w:val="center"/>
          </w:tcPr>
          <w:p w14:paraId="7724917A"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50EDE497"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0.01</w:t>
            </w:r>
          </w:p>
        </w:tc>
        <w:tc>
          <w:tcPr>
            <w:tcW w:w="1277" w:type="pct"/>
            <w:vMerge/>
            <w:vAlign w:val="center"/>
          </w:tcPr>
          <w:p w14:paraId="516744A7" w14:textId="77777777" w:rsidR="00696139" w:rsidRPr="000144C3" w:rsidRDefault="00696139">
            <w:pPr>
              <w:jc w:val="center"/>
              <w:rPr>
                <w:rFonts w:ascii="Times New Roman"/>
                <w:sz w:val="21"/>
                <w:szCs w:val="21"/>
              </w:rPr>
            </w:pPr>
          </w:p>
        </w:tc>
      </w:tr>
      <w:tr w:rsidR="002E4B5A" w:rsidRPr="000144C3" w14:paraId="3E448EA4" w14:textId="77777777">
        <w:trPr>
          <w:jc w:val="center"/>
        </w:trPr>
        <w:tc>
          <w:tcPr>
            <w:tcW w:w="1843" w:type="pct"/>
            <w:vAlign w:val="center"/>
          </w:tcPr>
          <w:p w14:paraId="714E8AC3" w14:textId="77777777" w:rsidR="00696139" w:rsidRPr="000144C3" w:rsidRDefault="005D6202">
            <w:pPr>
              <w:jc w:val="center"/>
              <w:rPr>
                <w:rFonts w:ascii="Times New Roman"/>
                <w:sz w:val="21"/>
                <w:szCs w:val="21"/>
              </w:rPr>
            </w:pPr>
            <w:r w:rsidRPr="000144C3">
              <w:rPr>
                <w:rFonts w:ascii="Times New Roman" w:hint="eastAsia"/>
                <w:sz w:val="21"/>
                <w:szCs w:val="21"/>
              </w:rPr>
              <w:t>铝</w:t>
            </w:r>
          </w:p>
        </w:tc>
        <w:tc>
          <w:tcPr>
            <w:tcW w:w="708" w:type="pct"/>
            <w:vAlign w:val="center"/>
          </w:tcPr>
          <w:p w14:paraId="6D2E471C" w14:textId="77777777" w:rsidR="00696139" w:rsidRPr="000144C3" w:rsidRDefault="005D6202">
            <w:pPr>
              <w:jc w:val="center"/>
              <w:rPr>
                <w:rFonts w:ascii="Times New Roman"/>
                <w:sz w:val="21"/>
                <w:szCs w:val="21"/>
              </w:rPr>
            </w:pPr>
            <w:r w:rsidRPr="000144C3">
              <w:rPr>
                <w:rFonts w:ascii="Times New Roman" w:hint="eastAsia"/>
                <w:sz w:val="21"/>
                <w:szCs w:val="21"/>
              </w:rPr>
              <w:t>mg/L</w:t>
            </w:r>
          </w:p>
        </w:tc>
        <w:tc>
          <w:tcPr>
            <w:tcW w:w="1172" w:type="pct"/>
            <w:vAlign w:val="center"/>
          </w:tcPr>
          <w:p w14:paraId="236AE925"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0.2</w:t>
            </w:r>
          </w:p>
        </w:tc>
        <w:tc>
          <w:tcPr>
            <w:tcW w:w="1277" w:type="pct"/>
            <w:vMerge/>
            <w:vAlign w:val="center"/>
          </w:tcPr>
          <w:p w14:paraId="577F008A" w14:textId="77777777" w:rsidR="00696139" w:rsidRPr="000144C3" w:rsidRDefault="00696139">
            <w:pPr>
              <w:jc w:val="center"/>
              <w:rPr>
                <w:rFonts w:ascii="Times New Roman"/>
                <w:sz w:val="21"/>
                <w:szCs w:val="21"/>
              </w:rPr>
            </w:pPr>
          </w:p>
        </w:tc>
      </w:tr>
    </w:tbl>
    <w:p w14:paraId="6721019E"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1.3-5  </w:t>
      </w:r>
      <w:r w:rsidRPr="000144C3">
        <w:rPr>
          <w:rFonts w:hint="eastAsia"/>
          <w:b/>
          <w:sz w:val="21"/>
          <w:szCs w:val="21"/>
        </w:rPr>
        <w:t>建设用地土壤污染风险筛选值和管制值（基本项目）</w:t>
      </w:r>
      <w:r w:rsidRPr="000144C3">
        <w:rPr>
          <w:rFonts w:hint="eastAsia"/>
          <w:b/>
          <w:sz w:val="21"/>
          <w:szCs w:val="21"/>
        </w:rPr>
        <w:t xml:space="preserve">  </w:t>
      </w:r>
      <w:r w:rsidRPr="000144C3">
        <w:rPr>
          <w:rFonts w:hint="eastAsia"/>
          <w:b/>
          <w:sz w:val="21"/>
          <w:szCs w:val="21"/>
        </w:rPr>
        <w:t>单位：</w:t>
      </w:r>
      <w:r w:rsidRPr="000144C3">
        <w:rPr>
          <w:rFonts w:hint="eastAsia"/>
          <w:b/>
          <w:sz w:val="21"/>
          <w:szCs w:val="21"/>
        </w:rPr>
        <w:t>mg/kg</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800"/>
        <w:gridCol w:w="2374"/>
        <w:gridCol w:w="1387"/>
        <w:gridCol w:w="1613"/>
        <w:gridCol w:w="1613"/>
        <w:gridCol w:w="1625"/>
      </w:tblGrid>
      <w:tr w:rsidR="0061073F" w:rsidRPr="000144C3" w14:paraId="006089AC" w14:textId="77777777" w:rsidTr="002E4B5A">
        <w:trPr>
          <w:cantSplit/>
          <w:jc w:val="center"/>
        </w:trPr>
        <w:tc>
          <w:tcPr>
            <w:tcW w:w="5000" w:type="pct"/>
            <w:gridSpan w:val="6"/>
            <w:vAlign w:val="center"/>
          </w:tcPr>
          <w:p w14:paraId="41E81AFF" w14:textId="3293D498" w:rsidR="002E4B5A" w:rsidRPr="000144C3" w:rsidRDefault="002E4B5A">
            <w:pPr>
              <w:jc w:val="center"/>
              <w:rPr>
                <w:rFonts w:ascii="Times New Roman"/>
                <w:b/>
                <w:sz w:val="21"/>
                <w:szCs w:val="21"/>
              </w:rPr>
            </w:pPr>
            <w:r w:rsidRPr="000144C3">
              <w:rPr>
                <w:rFonts w:ascii="Times New Roman"/>
                <w:b/>
                <w:sz w:val="21"/>
                <w:szCs w:val="21"/>
              </w:rPr>
              <w:t>GB36600</w:t>
            </w:r>
            <w:r w:rsidRPr="000144C3">
              <w:rPr>
                <w:rFonts w:ascii="Times New Roman" w:hint="eastAsia"/>
                <w:b/>
                <w:sz w:val="21"/>
                <w:szCs w:val="21"/>
              </w:rPr>
              <w:t>-2018</w:t>
            </w:r>
          </w:p>
        </w:tc>
      </w:tr>
      <w:tr w:rsidR="0061073F" w:rsidRPr="000144C3" w14:paraId="37DBB712" w14:textId="77777777" w:rsidTr="002E4B5A">
        <w:trPr>
          <w:cantSplit/>
          <w:jc w:val="center"/>
        </w:trPr>
        <w:tc>
          <w:tcPr>
            <w:tcW w:w="425" w:type="pct"/>
            <w:vMerge w:val="restart"/>
            <w:vAlign w:val="center"/>
          </w:tcPr>
          <w:p w14:paraId="7847F4A5" w14:textId="77777777" w:rsidR="00696139" w:rsidRPr="000144C3" w:rsidRDefault="005D6202">
            <w:pPr>
              <w:jc w:val="center"/>
              <w:rPr>
                <w:rFonts w:ascii="Times New Roman"/>
                <w:b/>
                <w:sz w:val="21"/>
                <w:szCs w:val="21"/>
              </w:rPr>
            </w:pPr>
            <w:r w:rsidRPr="000144C3">
              <w:rPr>
                <w:rFonts w:ascii="Times New Roman"/>
                <w:b/>
                <w:sz w:val="21"/>
                <w:szCs w:val="21"/>
              </w:rPr>
              <w:t>序号</w:t>
            </w:r>
          </w:p>
        </w:tc>
        <w:tc>
          <w:tcPr>
            <w:tcW w:w="1261" w:type="pct"/>
            <w:vMerge w:val="restart"/>
            <w:vAlign w:val="center"/>
          </w:tcPr>
          <w:p w14:paraId="7B814D82" w14:textId="77777777" w:rsidR="00696139" w:rsidRPr="000144C3" w:rsidRDefault="005D6202">
            <w:pPr>
              <w:jc w:val="center"/>
              <w:rPr>
                <w:rFonts w:ascii="Times New Roman"/>
                <w:b/>
                <w:sz w:val="21"/>
                <w:szCs w:val="21"/>
              </w:rPr>
            </w:pPr>
            <w:r w:rsidRPr="000144C3">
              <w:rPr>
                <w:rFonts w:ascii="Times New Roman"/>
                <w:b/>
                <w:sz w:val="21"/>
                <w:szCs w:val="21"/>
              </w:rPr>
              <w:t>污染物</w:t>
            </w:r>
          </w:p>
        </w:tc>
        <w:tc>
          <w:tcPr>
            <w:tcW w:w="1594" w:type="pct"/>
            <w:gridSpan w:val="2"/>
            <w:vAlign w:val="center"/>
          </w:tcPr>
          <w:p w14:paraId="2A875FE6" w14:textId="77777777" w:rsidR="00696139" w:rsidRPr="000144C3" w:rsidRDefault="005D6202">
            <w:pPr>
              <w:jc w:val="center"/>
              <w:rPr>
                <w:rFonts w:ascii="Times New Roman"/>
                <w:b/>
                <w:sz w:val="21"/>
                <w:szCs w:val="21"/>
              </w:rPr>
            </w:pPr>
            <w:r w:rsidRPr="000144C3">
              <w:rPr>
                <w:rFonts w:ascii="Times New Roman"/>
                <w:b/>
                <w:sz w:val="21"/>
                <w:szCs w:val="21"/>
              </w:rPr>
              <w:t>筛选值</w:t>
            </w:r>
          </w:p>
        </w:tc>
        <w:tc>
          <w:tcPr>
            <w:tcW w:w="1720" w:type="pct"/>
            <w:gridSpan w:val="2"/>
            <w:vAlign w:val="center"/>
          </w:tcPr>
          <w:p w14:paraId="2676D525" w14:textId="77777777" w:rsidR="00696139" w:rsidRPr="000144C3" w:rsidRDefault="005D6202">
            <w:pPr>
              <w:jc w:val="center"/>
              <w:rPr>
                <w:rFonts w:ascii="Times New Roman"/>
                <w:b/>
                <w:sz w:val="21"/>
                <w:szCs w:val="21"/>
              </w:rPr>
            </w:pPr>
            <w:r w:rsidRPr="000144C3">
              <w:rPr>
                <w:rFonts w:ascii="Times New Roman"/>
                <w:b/>
                <w:sz w:val="21"/>
                <w:szCs w:val="21"/>
              </w:rPr>
              <w:t>管制值</w:t>
            </w:r>
          </w:p>
        </w:tc>
      </w:tr>
      <w:tr w:rsidR="0061073F" w:rsidRPr="000144C3" w14:paraId="5C3DB82C" w14:textId="77777777" w:rsidTr="002E4B5A">
        <w:trPr>
          <w:cantSplit/>
          <w:jc w:val="center"/>
        </w:trPr>
        <w:tc>
          <w:tcPr>
            <w:tcW w:w="425" w:type="pct"/>
            <w:vMerge/>
            <w:vAlign w:val="center"/>
          </w:tcPr>
          <w:p w14:paraId="030B0416" w14:textId="77777777" w:rsidR="00696139" w:rsidRPr="000144C3" w:rsidRDefault="00696139">
            <w:pPr>
              <w:jc w:val="center"/>
              <w:rPr>
                <w:rFonts w:ascii="Times New Roman"/>
                <w:b/>
                <w:sz w:val="21"/>
                <w:szCs w:val="21"/>
              </w:rPr>
            </w:pPr>
          </w:p>
        </w:tc>
        <w:tc>
          <w:tcPr>
            <w:tcW w:w="1261" w:type="pct"/>
            <w:vMerge/>
            <w:vAlign w:val="center"/>
          </w:tcPr>
          <w:p w14:paraId="58A86B99" w14:textId="77777777" w:rsidR="00696139" w:rsidRPr="000144C3" w:rsidRDefault="00696139">
            <w:pPr>
              <w:jc w:val="center"/>
              <w:rPr>
                <w:rFonts w:ascii="Times New Roman"/>
                <w:b/>
                <w:sz w:val="21"/>
                <w:szCs w:val="21"/>
              </w:rPr>
            </w:pPr>
          </w:p>
        </w:tc>
        <w:tc>
          <w:tcPr>
            <w:tcW w:w="737" w:type="pct"/>
            <w:vAlign w:val="center"/>
          </w:tcPr>
          <w:p w14:paraId="5034C1D9" w14:textId="77777777" w:rsidR="00696139" w:rsidRPr="000144C3" w:rsidRDefault="005D6202">
            <w:pPr>
              <w:jc w:val="center"/>
              <w:rPr>
                <w:rFonts w:ascii="Times New Roman"/>
                <w:b/>
                <w:sz w:val="21"/>
                <w:szCs w:val="21"/>
              </w:rPr>
            </w:pPr>
            <w:r w:rsidRPr="000144C3">
              <w:rPr>
                <w:rFonts w:ascii="Times New Roman"/>
                <w:b/>
                <w:sz w:val="21"/>
                <w:szCs w:val="21"/>
              </w:rPr>
              <w:t>第一类用地</w:t>
            </w:r>
          </w:p>
        </w:tc>
        <w:tc>
          <w:tcPr>
            <w:tcW w:w="857" w:type="pct"/>
            <w:vAlign w:val="center"/>
          </w:tcPr>
          <w:p w14:paraId="12FD7694" w14:textId="77777777" w:rsidR="00696139" w:rsidRPr="000144C3" w:rsidRDefault="005D6202">
            <w:pPr>
              <w:jc w:val="center"/>
              <w:rPr>
                <w:rFonts w:ascii="Times New Roman"/>
                <w:b/>
                <w:sz w:val="21"/>
                <w:szCs w:val="21"/>
              </w:rPr>
            </w:pPr>
            <w:r w:rsidRPr="000144C3">
              <w:rPr>
                <w:rFonts w:ascii="Times New Roman"/>
                <w:b/>
                <w:sz w:val="21"/>
                <w:szCs w:val="21"/>
              </w:rPr>
              <w:t>第二类用地</w:t>
            </w:r>
          </w:p>
        </w:tc>
        <w:tc>
          <w:tcPr>
            <w:tcW w:w="857" w:type="pct"/>
            <w:vAlign w:val="center"/>
          </w:tcPr>
          <w:p w14:paraId="20BACFF4" w14:textId="77777777" w:rsidR="00696139" w:rsidRPr="000144C3" w:rsidRDefault="005D6202">
            <w:pPr>
              <w:jc w:val="center"/>
              <w:rPr>
                <w:rFonts w:ascii="Times New Roman"/>
                <w:b/>
                <w:sz w:val="21"/>
                <w:szCs w:val="21"/>
              </w:rPr>
            </w:pPr>
            <w:r w:rsidRPr="000144C3">
              <w:rPr>
                <w:rFonts w:ascii="Times New Roman"/>
                <w:b/>
                <w:sz w:val="21"/>
                <w:szCs w:val="21"/>
              </w:rPr>
              <w:t>第一类用地</w:t>
            </w:r>
          </w:p>
        </w:tc>
        <w:tc>
          <w:tcPr>
            <w:tcW w:w="863" w:type="pct"/>
            <w:vAlign w:val="center"/>
          </w:tcPr>
          <w:p w14:paraId="39C8825B" w14:textId="77777777" w:rsidR="00696139" w:rsidRPr="000144C3" w:rsidRDefault="005D6202">
            <w:pPr>
              <w:jc w:val="center"/>
              <w:rPr>
                <w:rFonts w:ascii="Times New Roman"/>
                <w:b/>
                <w:sz w:val="21"/>
                <w:szCs w:val="21"/>
              </w:rPr>
            </w:pPr>
            <w:r w:rsidRPr="000144C3">
              <w:rPr>
                <w:rFonts w:ascii="Times New Roman"/>
                <w:b/>
                <w:sz w:val="21"/>
                <w:szCs w:val="21"/>
              </w:rPr>
              <w:t>第二类用地</w:t>
            </w:r>
          </w:p>
        </w:tc>
      </w:tr>
      <w:tr w:rsidR="0061073F" w:rsidRPr="000144C3" w14:paraId="1897FD9B" w14:textId="77777777">
        <w:trPr>
          <w:cantSplit/>
          <w:jc w:val="center"/>
        </w:trPr>
        <w:tc>
          <w:tcPr>
            <w:tcW w:w="5000" w:type="pct"/>
            <w:gridSpan w:val="6"/>
            <w:vAlign w:val="center"/>
          </w:tcPr>
          <w:p w14:paraId="46CF4507" w14:textId="77777777" w:rsidR="00696139" w:rsidRPr="000144C3" w:rsidRDefault="005D6202">
            <w:pPr>
              <w:jc w:val="center"/>
              <w:rPr>
                <w:rFonts w:ascii="Times New Roman"/>
                <w:sz w:val="21"/>
                <w:szCs w:val="21"/>
              </w:rPr>
            </w:pPr>
            <w:r w:rsidRPr="000144C3">
              <w:rPr>
                <w:rFonts w:ascii="Times New Roman"/>
                <w:sz w:val="21"/>
                <w:szCs w:val="21"/>
              </w:rPr>
              <w:t>重金属和无机物</w:t>
            </w:r>
          </w:p>
        </w:tc>
      </w:tr>
      <w:tr w:rsidR="0061073F" w:rsidRPr="000144C3" w14:paraId="7CD3C70F" w14:textId="77777777" w:rsidTr="002E4B5A">
        <w:trPr>
          <w:cantSplit/>
          <w:jc w:val="center"/>
        </w:trPr>
        <w:tc>
          <w:tcPr>
            <w:tcW w:w="425" w:type="pct"/>
            <w:vAlign w:val="center"/>
          </w:tcPr>
          <w:p w14:paraId="19E8D18B" w14:textId="77777777" w:rsidR="00696139" w:rsidRPr="000144C3" w:rsidRDefault="005D6202">
            <w:pPr>
              <w:jc w:val="center"/>
              <w:rPr>
                <w:rFonts w:ascii="Times New Roman"/>
                <w:sz w:val="21"/>
                <w:szCs w:val="21"/>
              </w:rPr>
            </w:pPr>
            <w:r w:rsidRPr="000144C3">
              <w:rPr>
                <w:rFonts w:ascii="Times New Roman"/>
                <w:sz w:val="21"/>
                <w:szCs w:val="21"/>
              </w:rPr>
              <w:t>1</w:t>
            </w:r>
          </w:p>
        </w:tc>
        <w:tc>
          <w:tcPr>
            <w:tcW w:w="1261" w:type="pct"/>
            <w:vAlign w:val="center"/>
          </w:tcPr>
          <w:p w14:paraId="13BB77BF" w14:textId="77777777" w:rsidR="00696139" w:rsidRPr="000144C3" w:rsidRDefault="005D6202">
            <w:pPr>
              <w:jc w:val="center"/>
              <w:rPr>
                <w:rFonts w:ascii="Times New Roman"/>
                <w:sz w:val="21"/>
                <w:szCs w:val="21"/>
              </w:rPr>
            </w:pPr>
            <w:r w:rsidRPr="000144C3">
              <w:rPr>
                <w:rFonts w:ascii="Times New Roman"/>
                <w:sz w:val="21"/>
                <w:szCs w:val="21"/>
              </w:rPr>
              <w:t>砷</w:t>
            </w:r>
          </w:p>
        </w:tc>
        <w:tc>
          <w:tcPr>
            <w:tcW w:w="737" w:type="pct"/>
            <w:vAlign w:val="center"/>
          </w:tcPr>
          <w:p w14:paraId="19EDA159" w14:textId="77777777" w:rsidR="00696139" w:rsidRPr="000144C3" w:rsidRDefault="005D6202">
            <w:pPr>
              <w:jc w:val="center"/>
              <w:rPr>
                <w:rFonts w:ascii="Times New Roman"/>
                <w:sz w:val="21"/>
                <w:szCs w:val="21"/>
              </w:rPr>
            </w:pPr>
            <w:r w:rsidRPr="000144C3">
              <w:rPr>
                <w:rFonts w:ascii="Times New Roman"/>
                <w:sz w:val="21"/>
                <w:szCs w:val="21"/>
              </w:rPr>
              <w:t>20</w:t>
            </w:r>
          </w:p>
        </w:tc>
        <w:tc>
          <w:tcPr>
            <w:tcW w:w="857" w:type="pct"/>
            <w:vAlign w:val="center"/>
          </w:tcPr>
          <w:p w14:paraId="4C538755" w14:textId="77777777" w:rsidR="00696139" w:rsidRPr="000144C3" w:rsidRDefault="005D6202">
            <w:pPr>
              <w:jc w:val="center"/>
              <w:rPr>
                <w:rFonts w:ascii="Times New Roman"/>
                <w:sz w:val="21"/>
                <w:szCs w:val="21"/>
              </w:rPr>
            </w:pPr>
            <w:r w:rsidRPr="000144C3">
              <w:rPr>
                <w:rFonts w:ascii="Times New Roman"/>
                <w:sz w:val="21"/>
                <w:szCs w:val="21"/>
              </w:rPr>
              <w:t>60</w:t>
            </w:r>
          </w:p>
        </w:tc>
        <w:tc>
          <w:tcPr>
            <w:tcW w:w="857" w:type="pct"/>
            <w:vAlign w:val="center"/>
          </w:tcPr>
          <w:p w14:paraId="3B7BA3F7" w14:textId="77777777" w:rsidR="00696139" w:rsidRPr="000144C3" w:rsidRDefault="005D6202">
            <w:pPr>
              <w:jc w:val="center"/>
              <w:rPr>
                <w:rFonts w:ascii="Times New Roman"/>
                <w:sz w:val="21"/>
                <w:szCs w:val="21"/>
              </w:rPr>
            </w:pPr>
            <w:r w:rsidRPr="000144C3">
              <w:rPr>
                <w:rFonts w:ascii="Times New Roman"/>
                <w:sz w:val="21"/>
                <w:szCs w:val="21"/>
              </w:rPr>
              <w:t>120</w:t>
            </w:r>
          </w:p>
        </w:tc>
        <w:tc>
          <w:tcPr>
            <w:tcW w:w="863" w:type="pct"/>
            <w:vAlign w:val="center"/>
          </w:tcPr>
          <w:p w14:paraId="114E1DA4" w14:textId="77777777" w:rsidR="00696139" w:rsidRPr="000144C3" w:rsidRDefault="005D6202">
            <w:pPr>
              <w:jc w:val="center"/>
              <w:rPr>
                <w:rFonts w:ascii="Times New Roman"/>
                <w:sz w:val="21"/>
                <w:szCs w:val="21"/>
              </w:rPr>
            </w:pPr>
            <w:r w:rsidRPr="000144C3">
              <w:rPr>
                <w:rFonts w:ascii="Times New Roman"/>
                <w:sz w:val="21"/>
                <w:szCs w:val="21"/>
              </w:rPr>
              <w:t>140</w:t>
            </w:r>
          </w:p>
        </w:tc>
      </w:tr>
      <w:tr w:rsidR="0061073F" w:rsidRPr="000144C3" w14:paraId="1AF80799" w14:textId="77777777" w:rsidTr="002E4B5A">
        <w:trPr>
          <w:cantSplit/>
          <w:jc w:val="center"/>
        </w:trPr>
        <w:tc>
          <w:tcPr>
            <w:tcW w:w="425" w:type="pct"/>
            <w:vAlign w:val="center"/>
          </w:tcPr>
          <w:p w14:paraId="63888A46" w14:textId="77777777" w:rsidR="00696139" w:rsidRPr="000144C3" w:rsidRDefault="005D6202">
            <w:pPr>
              <w:jc w:val="center"/>
              <w:rPr>
                <w:rFonts w:ascii="Times New Roman"/>
                <w:sz w:val="21"/>
                <w:szCs w:val="21"/>
              </w:rPr>
            </w:pPr>
            <w:r w:rsidRPr="000144C3">
              <w:rPr>
                <w:rFonts w:ascii="Times New Roman"/>
                <w:sz w:val="21"/>
                <w:szCs w:val="21"/>
              </w:rPr>
              <w:lastRenderedPageBreak/>
              <w:t>2</w:t>
            </w:r>
          </w:p>
        </w:tc>
        <w:tc>
          <w:tcPr>
            <w:tcW w:w="1261" w:type="pct"/>
            <w:vAlign w:val="center"/>
          </w:tcPr>
          <w:p w14:paraId="082D9B24" w14:textId="77777777" w:rsidR="00696139" w:rsidRPr="000144C3" w:rsidRDefault="005D6202">
            <w:pPr>
              <w:jc w:val="center"/>
              <w:rPr>
                <w:rFonts w:ascii="Times New Roman"/>
                <w:sz w:val="21"/>
                <w:szCs w:val="21"/>
              </w:rPr>
            </w:pPr>
            <w:r w:rsidRPr="000144C3">
              <w:rPr>
                <w:rFonts w:ascii="Times New Roman"/>
                <w:sz w:val="21"/>
                <w:szCs w:val="21"/>
              </w:rPr>
              <w:t>镉</w:t>
            </w:r>
          </w:p>
        </w:tc>
        <w:tc>
          <w:tcPr>
            <w:tcW w:w="737" w:type="pct"/>
            <w:vAlign w:val="center"/>
          </w:tcPr>
          <w:p w14:paraId="58A56348" w14:textId="77777777" w:rsidR="00696139" w:rsidRPr="000144C3" w:rsidRDefault="005D6202">
            <w:pPr>
              <w:jc w:val="center"/>
              <w:rPr>
                <w:rFonts w:ascii="Times New Roman"/>
                <w:sz w:val="21"/>
                <w:szCs w:val="21"/>
              </w:rPr>
            </w:pPr>
            <w:r w:rsidRPr="000144C3">
              <w:rPr>
                <w:rFonts w:ascii="Times New Roman"/>
                <w:sz w:val="21"/>
                <w:szCs w:val="21"/>
              </w:rPr>
              <w:t>20</w:t>
            </w:r>
          </w:p>
        </w:tc>
        <w:tc>
          <w:tcPr>
            <w:tcW w:w="857" w:type="pct"/>
            <w:vAlign w:val="center"/>
          </w:tcPr>
          <w:p w14:paraId="5BDEABA1" w14:textId="77777777" w:rsidR="00696139" w:rsidRPr="000144C3" w:rsidRDefault="005D6202">
            <w:pPr>
              <w:jc w:val="center"/>
              <w:rPr>
                <w:rFonts w:ascii="Times New Roman"/>
                <w:sz w:val="21"/>
                <w:szCs w:val="21"/>
              </w:rPr>
            </w:pPr>
            <w:r w:rsidRPr="000144C3">
              <w:rPr>
                <w:rFonts w:ascii="Times New Roman"/>
                <w:sz w:val="21"/>
                <w:szCs w:val="21"/>
              </w:rPr>
              <w:t>65</w:t>
            </w:r>
          </w:p>
        </w:tc>
        <w:tc>
          <w:tcPr>
            <w:tcW w:w="857" w:type="pct"/>
            <w:vAlign w:val="center"/>
          </w:tcPr>
          <w:p w14:paraId="086B1D9A" w14:textId="77777777" w:rsidR="00696139" w:rsidRPr="000144C3" w:rsidRDefault="005D6202">
            <w:pPr>
              <w:jc w:val="center"/>
              <w:rPr>
                <w:rFonts w:ascii="Times New Roman"/>
                <w:sz w:val="21"/>
                <w:szCs w:val="21"/>
              </w:rPr>
            </w:pPr>
            <w:r w:rsidRPr="000144C3">
              <w:rPr>
                <w:rFonts w:ascii="Times New Roman"/>
                <w:sz w:val="21"/>
                <w:szCs w:val="21"/>
              </w:rPr>
              <w:t>47</w:t>
            </w:r>
          </w:p>
        </w:tc>
        <w:tc>
          <w:tcPr>
            <w:tcW w:w="863" w:type="pct"/>
            <w:vAlign w:val="center"/>
          </w:tcPr>
          <w:p w14:paraId="105B55D2" w14:textId="77777777" w:rsidR="00696139" w:rsidRPr="000144C3" w:rsidRDefault="005D6202">
            <w:pPr>
              <w:jc w:val="center"/>
              <w:rPr>
                <w:rFonts w:ascii="Times New Roman"/>
                <w:sz w:val="21"/>
                <w:szCs w:val="21"/>
              </w:rPr>
            </w:pPr>
            <w:r w:rsidRPr="000144C3">
              <w:rPr>
                <w:rFonts w:ascii="Times New Roman"/>
                <w:sz w:val="21"/>
                <w:szCs w:val="21"/>
              </w:rPr>
              <w:t>172</w:t>
            </w:r>
          </w:p>
        </w:tc>
      </w:tr>
      <w:tr w:rsidR="0061073F" w:rsidRPr="000144C3" w14:paraId="038D04A7" w14:textId="77777777" w:rsidTr="002E4B5A">
        <w:trPr>
          <w:cantSplit/>
          <w:jc w:val="center"/>
        </w:trPr>
        <w:tc>
          <w:tcPr>
            <w:tcW w:w="425" w:type="pct"/>
            <w:vAlign w:val="center"/>
          </w:tcPr>
          <w:p w14:paraId="384835CD" w14:textId="77777777" w:rsidR="00696139" w:rsidRPr="000144C3" w:rsidRDefault="005D6202">
            <w:pPr>
              <w:jc w:val="center"/>
              <w:rPr>
                <w:rFonts w:ascii="Times New Roman"/>
                <w:sz w:val="21"/>
                <w:szCs w:val="21"/>
              </w:rPr>
            </w:pPr>
            <w:r w:rsidRPr="000144C3">
              <w:rPr>
                <w:rFonts w:ascii="Times New Roman"/>
                <w:sz w:val="21"/>
                <w:szCs w:val="21"/>
              </w:rPr>
              <w:t>3</w:t>
            </w:r>
          </w:p>
        </w:tc>
        <w:tc>
          <w:tcPr>
            <w:tcW w:w="1261" w:type="pct"/>
            <w:vAlign w:val="center"/>
          </w:tcPr>
          <w:p w14:paraId="4544BC4F" w14:textId="77777777" w:rsidR="00696139" w:rsidRPr="000144C3" w:rsidRDefault="005D6202">
            <w:pPr>
              <w:jc w:val="center"/>
              <w:rPr>
                <w:rFonts w:ascii="Times New Roman"/>
                <w:sz w:val="21"/>
                <w:szCs w:val="21"/>
              </w:rPr>
            </w:pPr>
            <w:r w:rsidRPr="000144C3">
              <w:rPr>
                <w:rFonts w:ascii="Times New Roman"/>
                <w:sz w:val="21"/>
                <w:szCs w:val="21"/>
              </w:rPr>
              <w:t>六价铬</w:t>
            </w:r>
          </w:p>
        </w:tc>
        <w:tc>
          <w:tcPr>
            <w:tcW w:w="737" w:type="pct"/>
            <w:vAlign w:val="center"/>
          </w:tcPr>
          <w:p w14:paraId="78F8FD6F" w14:textId="77777777" w:rsidR="00696139" w:rsidRPr="000144C3" w:rsidRDefault="005D6202">
            <w:pPr>
              <w:jc w:val="center"/>
              <w:rPr>
                <w:rFonts w:ascii="Times New Roman"/>
                <w:sz w:val="21"/>
                <w:szCs w:val="21"/>
              </w:rPr>
            </w:pPr>
            <w:r w:rsidRPr="000144C3">
              <w:rPr>
                <w:rFonts w:ascii="Times New Roman"/>
                <w:sz w:val="21"/>
                <w:szCs w:val="21"/>
              </w:rPr>
              <w:t>3.0</w:t>
            </w:r>
          </w:p>
        </w:tc>
        <w:tc>
          <w:tcPr>
            <w:tcW w:w="857" w:type="pct"/>
            <w:vAlign w:val="center"/>
          </w:tcPr>
          <w:p w14:paraId="031F8A42" w14:textId="77777777" w:rsidR="00696139" w:rsidRPr="000144C3" w:rsidRDefault="005D6202">
            <w:pPr>
              <w:jc w:val="center"/>
              <w:rPr>
                <w:rFonts w:ascii="Times New Roman"/>
                <w:sz w:val="21"/>
                <w:szCs w:val="21"/>
              </w:rPr>
            </w:pPr>
            <w:r w:rsidRPr="000144C3">
              <w:rPr>
                <w:rFonts w:ascii="Times New Roman"/>
                <w:sz w:val="21"/>
                <w:szCs w:val="21"/>
              </w:rPr>
              <w:t>5.7</w:t>
            </w:r>
          </w:p>
        </w:tc>
        <w:tc>
          <w:tcPr>
            <w:tcW w:w="857" w:type="pct"/>
            <w:vAlign w:val="center"/>
          </w:tcPr>
          <w:p w14:paraId="6C07AE10" w14:textId="77777777" w:rsidR="00696139" w:rsidRPr="000144C3" w:rsidRDefault="005D6202">
            <w:pPr>
              <w:jc w:val="center"/>
              <w:rPr>
                <w:rFonts w:ascii="Times New Roman"/>
                <w:sz w:val="21"/>
                <w:szCs w:val="21"/>
              </w:rPr>
            </w:pPr>
            <w:r w:rsidRPr="000144C3">
              <w:rPr>
                <w:rFonts w:ascii="Times New Roman"/>
                <w:sz w:val="21"/>
                <w:szCs w:val="21"/>
              </w:rPr>
              <w:t>30</w:t>
            </w:r>
          </w:p>
        </w:tc>
        <w:tc>
          <w:tcPr>
            <w:tcW w:w="863" w:type="pct"/>
            <w:vAlign w:val="center"/>
          </w:tcPr>
          <w:p w14:paraId="7DAD7C78" w14:textId="77777777" w:rsidR="00696139" w:rsidRPr="000144C3" w:rsidRDefault="005D6202">
            <w:pPr>
              <w:jc w:val="center"/>
              <w:rPr>
                <w:rFonts w:ascii="Times New Roman"/>
                <w:sz w:val="21"/>
                <w:szCs w:val="21"/>
              </w:rPr>
            </w:pPr>
            <w:r w:rsidRPr="000144C3">
              <w:rPr>
                <w:rFonts w:ascii="Times New Roman"/>
                <w:sz w:val="21"/>
                <w:szCs w:val="21"/>
              </w:rPr>
              <w:t>78</w:t>
            </w:r>
          </w:p>
        </w:tc>
      </w:tr>
      <w:tr w:rsidR="0061073F" w:rsidRPr="000144C3" w14:paraId="57FEE0C4" w14:textId="77777777" w:rsidTr="002E4B5A">
        <w:trPr>
          <w:cantSplit/>
          <w:jc w:val="center"/>
        </w:trPr>
        <w:tc>
          <w:tcPr>
            <w:tcW w:w="425" w:type="pct"/>
            <w:vAlign w:val="center"/>
          </w:tcPr>
          <w:p w14:paraId="53F83449" w14:textId="77777777" w:rsidR="00696139" w:rsidRPr="000144C3" w:rsidRDefault="005D6202">
            <w:pPr>
              <w:jc w:val="center"/>
              <w:rPr>
                <w:rFonts w:ascii="Times New Roman"/>
                <w:sz w:val="21"/>
                <w:szCs w:val="21"/>
              </w:rPr>
            </w:pPr>
            <w:r w:rsidRPr="000144C3">
              <w:rPr>
                <w:rFonts w:ascii="Times New Roman"/>
                <w:sz w:val="21"/>
                <w:szCs w:val="21"/>
              </w:rPr>
              <w:t>4</w:t>
            </w:r>
          </w:p>
        </w:tc>
        <w:tc>
          <w:tcPr>
            <w:tcW w:w="1261" w:type="pct"/>
            <w:vAlign w:val="center"/>
          </w:tcPr>
          <w:p w14:paraId="73FAC881" w14:textId="77777777" w:rsidR="00696139" w:rsidRPr="000144C3" w:rsidRDefault="005D6202">
            <w:pPr>
              <w:jc w:val="center"/>
              <w:rPr>
                <w:rFonts w:ascii="Times New Roman"/>
                <w:sz w:val="21"/>
                <w:szCs w:val="21"/>
              </w:rPr>
            </w:pPr>
            <w:r w:rsidRPr="000144C3">
              <w:rPr>
                <w:rFonts w:ascii="Times New Roman"/>
                <w:sz w:val="21"/>
                <w:szCs w:val="21"/>
              </w:rPr>
              <w:t>铜</w:t>
            </w:r>
          </w:p>
        </w:tc>
        <w:tc>
          <w:tcPr>
            <w:tcW w:w="737" w:type="pct"/>
            <w:vAlign w:val="center"/>
          </w:tcPr>
          <w:p w14:paraId="76EB03F5" w14:textId="77777777" w:rsidR="00696139" w:rsidRPr="000144C3" w:rsidRDefault="005D6202">
            <w:pPr>
              <w:jc w:val="center"/>
              <w:rPr>
                <w:rFonts w:ascii="Times New Roman"/>
                <w:sz w:val="21"/>
                <w:szCs w:val="21"/>
              </w:rPr>
            </w:pPr>
            <w:r w:rsidRPr="000144C3">
              <w:rPr>
                <w:rFonts w:ascii="Times New Roman"/>
                <w:sz w:val="21"/>
                <w:szCs w:val="21"/>
              </w:rPr>
              <w:t>2000</w:t>
            </w:r>
          </w:p>
        </w:tc>
        <w:tc>
          <w:tcPr>
            <w:tcW w:w="857" w:type="pct"/>
            <w:vAlign w:val="center"/>
          </w:tcPr>
          <w:p w14:paraId="3103BB07" w14:textId="77777777" w:rsidR="00696139" w:rsidRPr="000144C3" w:rsidRDefault="005D6202">
            <w:pPr>
              <w:jc w:val="center"/>
              <w:rPr>
                <w:rFonts w:ascii="Times New Roman"/>
                <w:sz w:val="21"/>
                <w:szCs w:val="21"/>
              </w:rPr>
            </w:pPr>
            <w:r w:rsidRPr="000144C3">
              <w:rPr>
                <w:rFonts w:ascii="Times New Roman"/>
                <w:sz w:val="21"/>
                <w:szCs w:val="21"/>
              </w:rPr>
              <w:t>18000</w:t>
            </w:r>
          </w:p>
        </w:tc>
        <w:tc>
          <w:tcPr>
            <w:tcW w:w="857" w:type="pct"/>
            <w:vAlign w:val="center"/>
          </w:tcPr>
          <w:p w14:paraId="772ABA1B" w14:textId="77777777" w:rsidR="00696139" w:rsidRPr="000144C3" w:rsidRDefault="005D6202">
            <w:pPr>
              <w:jc w:val="center"/>
              <w:rPr>
                <w:rFonts w:ascii="Times New Roman"/>
                <w:sz w:val="21"/>
                <w:szCs w:val="21"/>
              </w:rPr>
            </w:pPr>
            <w:r w:rsidRPr="000144C3">
              <w:rPr>
                <w:rFonts w:ascii="Times New Roman"/>
                <w:sz w:val="21"/>
                <w:szCs w:val="21"/>
              </w:rPr>
              <w:t>8000</w:t>
            </w:r>
          </w:p>
        </w:tc>
        <w:tc>
          <w:tcPr>
            <w:tcW w:w="863" w:type="pct"/>
            <w:vAlign w:val="center"/>
          </w:tcPr>
          <w:p w14:paraId="3D329159" w14:textId="77777777" w:rsidR="00696139" w:rsidRPr="000144C3" w:rsidRDefault="005D6202">
            <w:pPr>
              <w:jc w:val="center"/>
              <w:rPr>
                <w:rFonts w:ascii="Times New Roman"/>
                <w:sz w:val="21"/>
                <w:szCs w:val="21"/>
              </w:rPr>
            </w:pPr>
            <w:r w:rsidRPr="000144C3">
              <w:rPr>
                <w:rFonts w:ascii="Times New Roman"/>
                <w:sz w:val="21"/>
                <w:szCs w:val="21"/>
              </w:rPr>
              <w:t>36000</w:t>
            </w:r>
          </w:p>
        </w:tc>
      </w:tr>
      <w:tr w:rsidR="0061073F" w:rsidRPr="000144C3" w14:paraId="6D095252" w14:textId="77777777" w:rsidTr="002E4B5A">
        <w:trPr>
          <w:cantSplit/>
          <w:jc w:val="center"/>
        </w:trPr>
        <w:tc>
          <w:tcPr>
            <w:tcW w:w="425" w:type="pct"/>
            <w:vAlign w:val="center"/>
          </w:tcPr>
          <w:p w14:paraId="6801AC72" w14:textId="77777777" w:rsidR="00696139" w:rsidRPr="000144C3" w:rsidRDefault="005D6202">
            <w:pPr>
              <w:jc w:val="center"/>
              <w:rPr>
                <w:rFonts w:ascii="Times New Roman"/>
                <w:sz w:val="21"/>
                <w:szCs w:val="21"/>
              </w:rPr>
            </w:pPr>
            <w:r w:rsidRPr="000144C3">
              <w:rPr>
                <w:rFonts w:ascii="Times New Roman"/>
                <w:sz w:val="21"/>
                <w:szCs w:val="21"/>
              </w:rPr>
              <w:t>5</w:t>
            </w:r>
          </w:p>
        </w:tc>
        <w:tc>
          <w:tcPr>
            <w:tcW w:w="1261" w:type="pct"/>
            <w:vAlign w:val="center"/>
          </w:tcPr>
          <w:p w14:paraId="23418B2D" w14:textId="77777777" w:rsidR="00696139" w:rsidRPr="000144C3" w:rsidRDefault="005D6202">
            <w:pPr>
              <w:jc w:val="center"/>
              <w:rPr>
                <w:rFonts w:ascii="Times New Roman"/>
                <w:sz w:val="21"/>
                <w:szCs w:val="21"/>
              </w:rPr>
            </w:pPr>
            <w:r w:rsidRPr="000144C3">
              <w:rPr>
                <w:rFonts w:ascii="Times New Roman"/>
                <w:sz w:val="21"/>
                <w:szCs w:val="21"/>
              </w:rPr>
              <w:t>铅</w:t>
            </w:r>
          </w:p>
        </w:tc>
        <w:tc>
          <w:tcPr>
            <w:tcW w:w="737" w:type="pct"/>
            <w:vAlign w:val="center"/>
          </w:tcPr>
          <w:p w14:paraId="2484F732" w14:textId="77777777" w:rsidR="00696139" w:rsidRPr="000144C3" w:rsidRDefault="005D6202">
            <w:pPr>
              <w:jc w:val="center"/>
              <w:rPr>
                <w:rFonts w:ascii="Times New Roman"/>
                <w:sz w:val="21"/>
                <w:szCs w:val="21"/>
              </w:rPr>
            </w:pPr>
            <w:r w:rsidRPr="000144C3">
              <w:rPr>
                <w:rFonts w:ascii="Times New Roman"/>
                <w:sz w:val="21"/>
                <w:szCs w:val="21"/>
              </w:rPr>
              <w:t>400</w:t>
            </w:r>
          </w:p>
        </w:tc>
        <w:tc>
          <w:tcPr>
            <w:tcW w:w="857" w:type="pct"/>
            <w:vAlign w:val="center"/>
          </w:tcPr>
          <w:p w14:paraId="1C0BF556" w14:textId="77777777" w:rsidR="00696139" w:rsidRPr="000144C3" w:rsidRDefault="005D6202">
            <w:pPr>
              <w:jc w:val="center"/>
              <w:rPr>
                <w:rFonts w:ascii="Times New Roman"/>
                <w:sz w:val="21"/>
                <w:szCs w:val="21"/>
              </w:rPr>
            </w:pPr>
            <w:r w:rsidRPr="000144C3">
              <w:rPr>
                <w:rFonts w:ascii="Times New Roman"/>
                <w:sz w:val="21"/>
                <w:szCs w:val="21"/>
              </w:rPr>
              <w:t>800</w:t>
            </w:r>
          </w:p>
        </w:tc>
        <w:tc>
          <w:tcPr>
            <w:tcW w:w="857" w:type="pct"/>
            <w:vAlign w:val="center"/>
          </w:tcPr>
          <w:p w14:paraId="11CF9240" w14:textId="77777777" w:rsidR="00696139" w:rsidRPr="000144C3" w:rsidRDefault="005D6202">
            <w:pPr>
              <w:jc w:val="center"/>
              <w:rPr>
                <w:rFonts w:ascii="Times New Roman"/>
                <w:sz w:val="21"/>
                <w:szCs w:val="21"/>
              </w:rPr>
            </w:pPr>
            <w:r w:rsidRPr="000144C3">
              <w:rPr>
                <w:rFonts w:ascii="Times New Roman"/>
                <w:sz w:val="21"/>
                <w:szCs w:val="21"/>
              </w:rPr>
              <w:t>800</w:t>
            </w:r>
          </w:p>
        </w:tc>
        <w:tc>
          <w:tcPr>
            <w:tcW w:w="863" w:type="pct"/>
            <w:vAlign w:val="center"/>
          </w:tcPr>
          <w:p w14:paraId="632A68F4" w14:textId="77777777" w:rsidR="00696139" w:rsidRPr="000144C3" w:rsidRDefault="005D6202">
            <w:pPr>
              <w:jc w:val="center"/>
              <w:rPr>
                <w:rFonts w:ascii="Times New Roman"/>
                <w:sz w:val="21"/>
                <w:szCs w:val="21"/>
              </w:rPr>
            </w:pPr>
            <w:r w:rsidRPr="000144C3">
              <w:rPr>
                <w:rFonts w:ascii="Times New Roman"/>
                <w:sz w:val="21"/>
                <w:szCs w:val="21"/>
              </w:rPr>
              <w:t>2500</w:t>
            </w:r>
          </w:p>
        </w:tc>
      </w:tr>
      <w:tr w:rsidR="0061073F" w:rsidRPr="000144C3" w14:paraId="6678079C" w14:textId="77777777" w:rsidTr="002E4B5A">
        <w:trPr>
          <w:cantSplit/>
          <w:jc w:val="center"/>
        </w:trPr>
        <w:tc>
          <w:tcPr>
            <w:tcW w:w="425" w:type="pct"/>
            <w:vAlign w:val="center"/>
          </w:tcPr>
          <w:p w14:paraId="19A81365" w14:textId="77777777" w:rsidR="00696139" w:rsidRPr="000144C3" w:rsidRDefault="005D6202">
            <w:pPr>
              <w:jc w:val="center"/>
              <w:rPr>
                <w:rFonts w:ascii="Times New Roman"/>
                <w:sz w:val="21"/>
                <w:szCs w:val="21"/>
              </w:rPr>
            </w:pPr>
            <w:r w:rsidRPr="000144C3">
              <w:rPr>
                <w:rFonts w:ascii="Times New Roman"/>
                <w:sz w:val="21"/>
                <w:szCs w:val="21"/>
              </w:rPr>
              <w:t>6</w:t>
            </w:r>
          </w:p>
        </w:tc>
        <w:tc>
          <w:tcPr>
            <w:tcW w:w="1261" w:type="pct"/>
            <w:vAlign w:val="center"/>
          </w:tcPr>
          <w:p w14:paraId="5FFCCA0E" w14:textId="77777777" w:rsidR="00696139" w:rsidRPr="000144C3" w:rsidRDefault="005D6202">
            <w:pPr>
              <w:jc w:val="center"/>
              <w:rPr>
                <w:rFonts w:ascii="Times New Roman"/>
                <w:sz w:val="21"/>
                <w:szCs w:val="21"/>
              </w:rPr>
            </w:pPr>
            <w:r w:rsidRPr="000144C3">
              <w:rPr>
                <w:rFonts w:ascii="Times New Roman"/>
                <w:sz w:val="21"/>
                <w:szCs w:val="21"/>
              </w:rPr>
              <w:t>汞</w:t>
            </w:r>
          </w:p>
        </w:tc>
        <w:tc>
          <w:tcPr>
            <w:tcW w:w="737" w:type="pct"/>
            <w:vAlign w:val="center"/>
          </w:tcPr>
          <w:p w14:paraId="7FE0560C" w14:textId="77777777" w:rsidR="00696139" w:rsidRPr="000144C3" w:rsidRDefault="005D6202">
            <w:pPr>
              <w:jc w:val="center"/>
              <w:rPr>
                <w:rFonts w:ascii="Times New Roman"/>
                <w:sz w:val="21"/>
                <w:szCs w:val="21"/>
              </w:rPr>
            </w:pPr>
            <w:r w:rsidRPr="000144C3">
              <w:rPr>
                <w:rFonts w:ascii="Times New Roman"/>
                <w:sz w:val="21"/>
                <w:szCs w:val="21"/>
              </w:rPr>
              <w:t>8</w:t>
            </w:r>
          </w:p>
        </w:tc>
        <w:tc>
          <w:tcPr>
            <w:tcW w:w="857" w:type="pct"/>
            <w:vAlign w:val="center"/>
          </w:tcPr>
          <w:p w14:paraId="5C51F7D4" w14:textId="77777777" w:rsidR="00696139" w:rsidRPr="000144C3" w:rsidRDefault="005D6202">
            <w:pPr>
              <w:jc w:val="center"/>
              <w:rPr>
                <w:rFonts w:ascii="Times New Roman"/>
                <w:sz w:val="21"/>
                <w:szCs w:val="21"/>
              </w:rPr>
            </w:pPr>
            <w:r w:rsidRPr="000144C3">
              <w:rPr>
                <w:rFonts w:ascii="Times New Roman"/>
                <w:sz w:val="21"/>
                <w:szCs w:val="21"/>
              </w:rPr>
              <w:t>38</w:t>
            </w:r>
          </w:p>
        </w:tc>
        <w:tc>
          <w:tcPr>
            <w:tcW w:w="857" w:type="pct"/>
            <w:vAlign w:val="center"/>
          </w:tcPr>
          <w:p w14:paraId="4F9D6864" w14:textId="77777777" w:rsidR="00696139" w:rsidRPr="000144C3" w:rsidRDefault="005D6202">
            <w:pPr>
              <w:jc w:val="center"/>
              <w:rPr>
                <w:rFonts w:ascii="Times New Roman"/>
                <w:sz w:val="21"/>
                <w:szCs w:val="21"/>
              </w:rPr>
            </w:pPr>
            <w:r w:rsidRPr="000144C3">
              <w:rPr>
                <w:rFonts w:ascii="Times New Roman"/>
                <w:sz w:val="21"/>
                <w:szCs w:val="21"/>
              </w:rPr>
              <w:t>33</w:t>
            </w:r>
          </w:p>
        </w:tc>
        <w:tc>
          <w:tcPr>
            <w:tcW w:w="863" w:type="pct"/>
            <w:vAlign w:val="center"/>
          </w:tcPr>
          <w:p w14:paraId="64BA9F24" w14:textId="77777777" w:rsidR="00696139" w:rsidRPr="000144C3" w:rsidRDefault="005D6202">
            <w:pPr>
              <w:jc w:val="center"/>
              <w:rPr>
                <w:rFonts w:ascii="Times New Roman"/>
                <w:sz w:val="21"/>
                <w:szCs w:val="21"/>
              </w:rPr>
            </w:pPr>
            <w:r w:rsidRPr="000144C3">
              <w:rPr>
                <w:rFonts w:ascii="Times New Roman"/>
                <w:sz w:val="21"/>
                <w:szCs w:val="21"/>
              </w:rPr>
              <w:t>82</w:t>
            </w:r>
          </w:p>
        </w:tc>
      </w:tr>
      <w:tr w:rsidR="0061073F" w:rsidRPr="000144C3" w14:paraId="2B8730D7" w14:textId="77777777" w:rsidTr="002E4B5A">
        <w:trPr>
          <w:cantSplit/>
          <w:jc w:val="center"/>
        </w:trPr>
        <w:tc>
          <w:tcPr>
            <w:tcW w:w="425" w:type="pct"/>
            <w:vAlign w:val="center"/>
          </w:tcPr>
          <w:p w14:paraId="25C8DC37" w14:textId="77777777" w:rsidR="00696139" w:rsidRPr="000144C3" w:rsidRDefault="005D6202">
            <w:pPr>
              <w:jc w:val="center"/>
              <w:rPr>
                <w:rFonts w:ascii="Times New Roman"/>
                <w:sz w:val="21"/>
                <w:szCs w:val="21"/>
              </w:rPr>
            </w:pPr>
            <w:r w:rsidRPr="000144C3">
              <w:rPr>
                <w:rFonts w:ascii="Times New Roman"/>
                <w:sz w:val="21"/>
                <w:szCs w:val="21"/>
              </w:rPr>
              <w:t>7</w:t>
            </w:r>
          </w:p>
        </w:tc>
        <w:tc>
          <w:tcPr>
            <w:tcW w:w="1261" w:type="pct"/>
            <w:vAlign w:val="center"/>
          </w:tcPr>
          <w:p w14:paraId="25B4FD14" w14:textId="77777777" w:rsidR="00696139" w:rsidRPr="000144C3" w:rsidRDefault="005D6202">
            <w:pPr>
              <w:jc w:val="center"/>
              <w:rPr>
                <w:rFonts w:ascii="Times New Roman"/>
                <w:sz w:val="21"/>
                <w:szCs w:val="21"/>
              </w:rPr>
            </w:pPr>
            <w:r w:rsidRPr="000144C3">
              <w:rPr>
                <w:rFonts w:ascii="Times New Roman"/>
                <w:sz w:val="21"/>
                <w:szCs w:val="21"/>
              </w:rPr>
              <w:t>镍</w:t>
            </w:r>
          </w:p>
        </w:tc>
        <w:tc>
          <w:tcPr>
            <w:tcW w:w="737" w:type="pct"/>
            <w:vAlign w:val="center"/>
          </w:tcPr>
          <w:p w14:paraId="2B5DAC9A" w14:textId="77777777" w:rsidR="00696139" w:rsidRPr="000144C3" w:rsidRDefault="005D6202">
            <w:pPr>
              <w:jc w:val="center"/>
              <w:rPr>
                <w:rFonts w:ascii="Times New Roman"/>
                <w:sz w:val="21"/>
                <w:szCs w:val="21"/>
              </w:rPr>
            </w:pPr>
            <w:r w:rsidRPr="000144C3">
              <w:rPr>
                <w:rFonts w:ascii="Times New Roman"/>
                <w:sz w:val="21"/>
                <w:szCs w:val="21"/>
              </w:rPr>
              <w:t>150</w:t>
            </w:r>
          </w:p>
        </w:tc>
        <w:tc>
          <w:tcPr>
            <w:tcW w:w="857" w:type="pct"/>
            <w:vAlign w:val="center"/>
          </w:tcPr>
          <w:p w14:paraId="43B35C99" w14:textId="77777777" w:rsidR="00696139" w:rsidRPr="000144C3" w:rsidRDefault="005D6202">
            <w:pPr>
              <w:jc w:val="center"/>
              <w:rPr>
                <w:rFonts w:ascii="Times New Roman"/>
                <w:sz w:val="21"/>
                <w:szCs w:val="21"/>
              </w:rPr>
            </w:pPr>
            <w:r w:rsidRPr="000144C3">
              <w:rPr>
                <w:rFonts w:ascii="Times New Roman"/>
                <w:sz w:val="21"/>
                <w:szCs w:val="21"/>
              </w:rPr>
              <w:t>900</w:t>
            </w:r>
          </w:p>
        </w:tc>
        <w:tc>
          <w:tcPr>
            <w:tcW w:w="857" w:type="pct"/>
            <w:vAlign w:val="center"/>
          </w:tcPr>
          <w:p w14:paraId="52F42C74" w14:textId="77777777" w:rsidR="00696139" w:rsidRPr="000144C3" w:rsidRDefault="005D6202">
            <w:pPr>
              <w:jc w:val="center"/>
              <w:rPr>
                <w:rFonts w:ascii="Times New Roman"/>
                <w:sz w:val="21"/>
                <w:szCs w:val="21"/>
              </w:rPr>
            </w:pPr>
            <w:r w:rsidRPr="000144C3">
              <w:rPr>
                <w:rFonts w:ascii="Times New Roman"/>
                <w:sz w:val="21"/>
                <w:szCs w:val="21"/>
              </w:rPr>
              <w:t>600</w:t>
            </w:r>
          </w:p>
        </w:tc>
        <w:tc>
          <w:tcPr>
            <w:tcW w:w="863" w:type="pct"/>
            <w:vAlign w:val="center"/>
          </w:tcPr>
          <w:p w14:paraId="7C5A33EE" w14:textId="77777777" w:rsidR="00696139" w:rsidRPr="000144C3" w:rsidRDefault="005D6202">
            <w:pPr>
              <w:jc w:val="center"/>
              <w:rPr>
                <w:rFonts w:ascii="Times New Roman"/>
                <w:sz w:val="21"/>
                <w:szCs w:val="21"/>
              </w:rPr>
            </w:pPr>
            <w:r w:rsidRPr="000144C3">
              <w:rPr>
                <w:rFonts w:ascii="Times New Roman"/>
                <w:sz w:val="21"/>
                <w:szCs w:val="21"/>
              </w:rPr>
              <w:t>2000</w:t>
            </w:r>
          </w:p>
        </w:tc>
      </w:tr>
      <w:tr w:rsidR="0061073F" w:rsidRPr="000144C3" w14:paraId="7574808D" w14:textId="77777777">
        <w:trPr>
          <w:cantSplit/>
          <w:jc w:val="center"/>
        </w:trPr>
        <w:tc>
          <w:tcPr>
            <w:tcW w:w="5000" w:type="pct"/>
            <w:gridSpan w:val="6"/>
            <w:vAlign w:val="center"/>
          </w:tcPr>
          <w:p w14:paraId="7C6979D9" w14:textId="77777777" w:rsidR="00696139" w:rsidRPr="000144C3" w:rsidRDefault="005D6202">
            <w:pPr>
              <w:jc w:val="center"/>
              <w:rPr>
                <w:rFonts w:ascii="Times New Roman"/>
                <w:sz w:val="21"/>
                <w:szCs w:val="21"/>
              </w:rPr>
            </w:pPr>
            <w:r w:rsidRPr="000144C3">
              <w:rPr>
                <w:rFonts w:ascii="Times New Roman"/>
                <w:sz w:val="21"/>
                <w:szCs w:val="21"/>
              </w:rPr>
              <w:t>挥发性有机物</w:t>
            </w:r>
          </w:p>
        </w:tc>
      </w:tr>
      <w:tr w:rsidR="0061073F" w:rsidRPr="000144C3" w14:paraId="248A7EAC" w14:textId="77777777" w:rsidTr="002E4B5A">
        <w:trPr>
          <w:cantSplit/>
          <w:jc w:val="center"/>
        </w:trPr>
        <w:tc>
          <w:tcPr>
            <w:tcW w:w="425" w:type="pct"/>
            <w:vAlign w:val="center"/>
          </w:tcPr>
          <w:p w14:paraId="117491D8" w14:textId="77777777" w:rsidR="00696139" w:rsidRPr="000144C3" w:rsidRDefault="005D6202">
            <w:pPr>
              <w:jc w:val="center"/>
              <w:rPr>
                <w:rFonts w:ascii="Times New Roman"/>
                <w:sz w:val="21"/>
                <w:szCs w:val="21"/>
              </w:rPr>
            </w:pPr>
            <w:r w:rsidRPr="000144C3">
              <w:rPr>
                <w:rFonts w:ascii="Times New Roman"/>
                <w:sz w:val="21"/>
                <w:szCs w:val="21"/>
              </w:rPr>
              <w:t>8</w:t>
            </w:r>
          </w:p>
        </w:tc>
        <w:tc>
          <w:tcPr>
            <w:tcW w:w="1261" w:type="pct"/>
            <w:vAlign w:val="center"/>
          </w:tcPr>
          <w:p w14:paraId="400BBF3F" w14:textId="77777777" w:rsidR="00696139" w:rsidRPr="000144C3" w:rsidRDefault="005D6202">
            <w:pPr>
              <w:jc w:val="center"/>
              <w:rPr>
                <w:rFonts w:ascii="Times New Roman"/>
                <w:sz w:val="21"/>
                <w:szCs w:val="21"/>
              </w:rPr>
            </w:pPr>
            <w:r w:rsidRPr="000144C3">
              <w:rPr>
                <w:rFonts w:ascii="Times New Roman"/>
                <w:sz w:val="21"/>
                <w:szCs w:val="21"/>
              </w:rPr>
              <w:t>四氯化碳</w:t>
            </w:r>
          </w:p>
        </w:tc>
        <w:tc>
          <w:tcPr>
            <w:tcW w:w="737" w:type="pct"/>
            <w:vAlign w:val="center"/>
          </w:tcPr>
          <w:p w14:paraId="1DB49B12" w14:textId="77777777" w:rsidR="00696139" w:rsidRPr="000144C3" w:rsidRDefault="005D6202">
            <w:pPr>
              <w:jc w:val="center"/>
              <w:rPr>
                <w:rFonts w:ascii="Times New Roman"/>
                <w:sz w:val="21"/>
                <w:szCs w:val="21"/>
              </w:rPr>
            </w:pPr>
            <w:r w:rsidRPr="000144C3">
              <w:rPr>
                <w:rFonts w:ascii="Times New Roman"/>
                <w:sz w:val="21"/>
                <w:szCs w:val="21"/>
              </w:rPr>
              <w:t>0.9</w:t>
            </w:r>
          </w:p>
        </w:tc>
        <w:tc>
          <w:tcPr>
            <w:tcW w:w="857" w:type="pct"/>
            <w:vAlign w:val="center"/>
          </w:tcPr>
          <w:p w14:paraId="34ADCA72" w14:textId="77777777" w:rsidR="00696139" w:rsidRPr="000144C3" w:rsidRDefault="005D6202">
            <w:pPr>
              <w:jc w:val="center"/>
              <w:rPr>
                <w:rFonts w:ascii="Times New Roman"/>
                <w:sz w:val="21"/>
                <w:szCs w:val="21"/>
              </w:rPr>
            </w:pPr>
            <w:r w:rsidRPr="000144C3">
              <w:rPr>
                <w:rFonts w:ascii="Times New Roman"/>
                <w:sz w:val="21"/>
                <w:szCs w:val="21"/>
              </w:rPr>
              <w:t>2.8</w:t>
            </w:r>
          </w:p>
        </w:tc>
        <w:tc>
          <w:tcPr>
            <w:tcW w:w="857" w:type="pct"/>
            <w:vAlign w:val="center"/>
          </w:tcPr>
          <w:p w14:paraId="0A3C4724" w14:textId="77777777" w:rsidR="00696139" w:rsidRPr="000144C3" w:rsidRDefault="005D6202">
            <w:pPr>
              <w:jc w:val="center"/>
              <w:rPr>
                <w:rFonts w:ascii="Times New Roman"/>
                <w:sz w:val="21"/>
                <w:szCs w:val="21"/>
              </w:rPr>
            </w:pPr>
            <w:r w:rsidRPr="000144C3">
              <w:rPr>
                <w:rFonts w:ascii="Times New Roman"/>
                <w:sz w:val="21"/>
                <w:szCs w:val="21"/>
              </w:rPr>
              <w:t>9</w:t>
            </w:r>
          </w:p>
        </w:tc>
        <w:tc>
          <w:tcPr>
            <w:tcW w:w="863" w:type="pct"/>
            <w:vAlign w:val="center"/>
          </w:tcPr>
          <w:p w14:paraId="4581EDBE" w14:textId="77777777" w:rsidR="00696139" w:rsidRPr="000144C3" w:rsidRDefault="005D6202">
            <w:pPr>
              <w:jc w:val="center"/>
              <w:rPr>
                <w:rFonts w:ascii="Times New Roman"/>
                <w:sz w:val="21"/>
                <w:szCs w:val="21"/>
              </w:rPr>
            </w:pPr>
            <w:r w:rsidRPr="000144C3">
              <w:rPr>
                <w:rFonts w:ascii="Times New Roman"/>
                <w:sz w:val="21"/>
                <w:szCs w:val="21"/>
              </w:rPr>
              <w:t>36</w:t>
            </w:r>
          </w:p>
        </w:tc>
      </w:tr>
      <w:tr w:rsidR="0061073F" w:rsidRPr="000144C3" w14:paraId="7C72C53B" w14:textId="77777777" w:rsidTr="002E4B5A">
        <w:trPr>
          <w:cantSplit/>
          <w:jc w:val="center"/>
        </w:trPr>
        <w:tc>
          <w:tcPr>
            <w:tcW w:w="425" w:type="pct"/>
            <w:vAlign w:val="center"/>
          </w:tcPr>
          <w:p w14:paraId="702A4E7E" w14:textId="77777777" w:rsidR="00696139" w:rsidRPr="000144C3" w:rsidRDefault="005D6202">
            <w:pPr>
              <w:jc w:val="center"/>
              <w:rPr>
                <w:rFonts w:ascii="Times New Roman"/>
                <w:sz w:val="21"/>
                <w:szCs w:val="21"/>
              </w:rPr>
            </w:pPr>
            <w:r w:rsidRPr="000144C3">
              <w:rPr>
                <w:rFonts w:ascii="Times New Roman"/>
                <w:sz w:val="21"/>
                <w:szCs w:val="21"/>
              </w:rPr>
              <w:t>9</w:t>
            </w:r>
          </w:p>
        </w:tc>
        <w:tc>
          <w:tcPr>
            <w:tcW w:w="1261" w:type="pct"/>
            <w:vAlign w:val="center"/>
          </w:tcPr>
          <w:p w14:paraId="221238F4" w14:textId="77777777" w:rsidR="00696139" w:rsidRPr="000144C3" w:rsidRDefault="005D6202">
            <w:pPr>
              <w:jc w:val="center"/>
              <w:rPr>
                <w:rFonts w:ascii="Times New Roman"/>
                <w:sz w:val="21"/>
                <w:szCs w:val="21"/>
              </w:rPr>
            </w:pPr>
            <w:r w:rsidRPr="000144C3">
              <w:rPr>
                <w:rFonts w:ascii="Times New Roman"/>
                <w:sz w:val="21"/>
                <w:szCs w:val="21"/>
              </w:rPr>
              <w:t>氯仿</w:t>
            </w:r>
          </w:p>
        </w:tc>
        <w:tc>
          <w:tcPr>
            <w:tcW w:w="737" w:type="pct"/>
            <w:vAlign w:val="center"/>
          </w:tcPr>
          <w:p w14:paraId="301FA1D0" w14:textId="77777777" w:rsidR="00696139" w:rsidRPr="000144C3" w:rsidRDefault="005D6202">
            <w:pPr>
              <w:jc w:val="center"/>
              <w:rPr>
                <w:rFonts w:ascii="Times New Roman"/>
                <w:sz w:val="21"/>
                <w:szCs w:val="21"/>
              </w:rPr>
            </w:pPr>
            <w:r w:rsidRPr="000144C3">
              <w:rPr>
                <w:rFonts w:ascii="Times New Roman"/>
                <w:sz w:val="21"/>
                <w:szCs w:val="21"/>
              </w:rPr>
              <w:t>0.3</w:t>
            </w:r>
          </w:p>
        </w:tc>
        <w:tc>
          <w:tcPr>
            <w:tcW w:w="857" w:type="pct"/>
            <w:vAlign w:val="center"/>
          </w:tcPr>
          <w:p w14:paraId="488F72BE" w14:textId="77777777" w:rsidR="00696139" w:rsidRPr="000144C3" w:rsidRDefault="005D6202">
            <w:pPr>
              <w:jc w:val="center"/>
              <w:rPr>
                <w:rFonts w:ascii="Times New Roman"/>
                <w:sz w:val="21"/>
                <w:szCs w:val="21"/>
              </w:rPr>
            </w:pPr>
            <w:r w:rsidRPr="000144C3">
              <w:rPr>
                <w:rFonts w:ascii="Times New Roman"/>
                <w:sz w:val="21"/>
                <w:szCs w:val="21"/>
              </w:rPr>
              <w:t>0.9</w:t>
            </w:r>
          </w:p>
        </w:tc>
        <w:tc>
          <w:tcPr>
            <w:tcW w:w="857" w:type="pct"/>
            <w:vAlign w:val="center"/>
          </w:tcPr>
          <w:p w14:paraId="4231B61E" w14:textId="77777777" w:rsidR="00696139" w:rsidRPr="000144C3" w:rsidRDefault="005D6202">
            <w:pPr>
              <w:jc w:val="center"/>
              <w:rPr>
                <w:rFonts w:ascii="Times New Roman"/>
                <w:sz w:val="21"/>
                <w:szCs w:val="21"/>
              </w:rPr>
            </w:pPr>
            <w:r w:rsidRPr="000144C3">
              <w:rPr>
                <w:rFonts w:ascii="Times New Roman"/>
                <w:sz w:val="21"/>
                <w:szCs w:val="21"/>
              </w:rPr>
              <w:t>5</w:t>
            </w:r>
          </w:p>
        </w:tc>
        <w:tc>
          <w:tcPr>
            <w:tcW w:w="863" w:type="pct"/>
            <w:vAlign w:val="center"/>
          </w:tcPr>
          <w:p w14:paraId="0824879A" w14:textId="77777777" w:rsidR="00696139" w:rsidRPr="000144C3" w:rsidRDefault="005D6202">
            <w:pPr>
              <w:jc w:val="center"/>
              <w:rPr>
                <w:rFonts w:ascii="Times New Roman"/>
                <w:sz w:val="21"/>
                <w:szCs w:val="21"/>
              </w:rPr>
            </w:pPr>
            <w:r w:rsidRPr="000144C3">
              <w:rPr>
                <w:rFonts w:ascii="Times New Roman"/>
                <w:sz w:val="21"/>
                <w:szCs w:val="21"/>
              </w:rPr>
              <w:t>10</w:t>
            </w:r>
          </w:p>
        </w:tc>
      </w:tr>
      <w:tr w:rsidR="0061073F" w:rsidRPr="000144C3" w14:paraId="7650679C" w14:textId="77777777" w:rsidTr="002E4B5A">
        <w:trPr>
          <w:cantSplit/>
          <w:jc w:val="center"/>
        </w:trPr>
        <w:tc>
          <w:tcPr>
            <w:tcW w:w="425" w:type="pct"/>
            <w:vAlign w:val="center"/>
          </w:tcPr>
          <w:p w14:paraId="5A0561AB" w14:textId="77777777" w:rsidR="00696139" w:rsidRPr="000144C3" w:rsidRDefault="005D6202">
            <w:pPr>
              <w:jc w:val="center"/>
              <w:rPr>
                <w:rFonts w:ascii="Times New Roman"/>
                <w:sz w:val="21"/>
                <w:szCs w:val="21"/>
              </w:rPr>
            </w:pPr>
            <w:r w:rsidRPr="000144C3">
              <w:rPr>
                <w:rFonts w:ascii="Times New Roman"/>
                <w:sz w:val="21"/>
                <w:szCs w:val="21"/>
              </w:rPr>
              <w:t>10</w:t>
            </w:r>
          </w:p>
        </w:tc>
        <w:tc>
          <w:tcPr>
            <w:tcW w:w="1261" w:type="pct"/>
            <w:vAlign w:val="center"/>
          </w:tcPr>
          <w:p w14:paraId="1B80B311" w14:textId="77777777" w:rsidR="00696139" w:rsidRPr="000144C3" w:rsidRDefault="005D6202">
            <w:pPr>
              <w:jc w:val="center"/>
              <w:rPr>
                <w:rFonts w:ascii="Times New Roman"/>
                <w:sz w:val="21"/>
                <w:szCs w:val="21"/>
              </w:rPr>
            </w:pPr>
            <w:r w:rsidRPr="000144C3">
              <w:rPr>
                <w:rFonts w:ascii="Times New Roman"/>
                <w:sz w:val="21"/>
                <w:szCs w:val="21"/>
              </w:rPr>
              <w:t>氯甲烷</w:t>
            </w:r>
          </w:p>
        </w:tc>
        <w:tc>
          <w:tcPr>
            <w:tcW w:w="737" w:type="pct"/>
            <w:vAlign w:val="center"/>
          </w:tcPr>
          <w:p w14:paraId="336253C4" w14:textId="77777777" w:rsidR="00696139" w:rsidRPr="000144C3" w:rsidRDefault="005D6202">
            <w:pPr>
              <w:jc w:val="center"/>
              <w:rPr>
                <w:rFonts w:ascii="Times New Roman"/>
                <w:sz w:val="21"/>
                <w:szCs w:val="21"/>
              </w:rPr>
            </w:pPr>
            <w:r w:rsidRPr="000144C3">
              <w:rPr>
                <w:rFonts w:ascii="Times New Roman"/>
                <w:sz w:val="21"/>
                <w:szCs w:val="21"/>
              </w:rPr>
              <w:t>12</w:t>
            </w:r>
          </w:p>
        </w:tc>
        <w:tc>
          <w:tcPr>
            <w:tcW w:w="857" w:type="pct"/>
            <w:vAlign w:val="center"/>
          </w:tcPr>
          <w:p w14:paraId="5E344FB5" w14:textId="77777777" w:rsidR="00696139" w:rsidRPr="000144C3" w:rsidRDefault="005D6202">
            <w:pPr>
              <w:jc w:val="center"/>
              <w:rPr>
                <w:rFonts w:ascii="Times New Roman"/>
                <w:sz w:val="21"/>
                <w:szCs w:val="21"/>
              </w:rPr>
            </w:pPr>
            <w:r w:rsidRPr="000144C3">
              <w:rPr>
                <w:rFonts w:ascii="Times New Roman"/>
                <w:sz w:val="21"/>
                <w:szCs w:val="21"/>
              </w:rPr>
              <w:t>37</w:t>
            </w:r>
          </w:p>
        </w:tc>
        <w:tc>
          <w:tcPr>
            <w:tcW w:w="857" w:type="pct"/>
            <w:vAlign w:val="center"/>
          </w:tcPr>
          <w:p w14:paraId="17E2B3DD" w14:textId="77777777" w:rsidR="00696139" w:rsidRPr="000144C3" w:rsidRDefault="005D6202">
            <w:pPr>
              <w:jc w:val="center"/>
              <w:rPr>
                <w:rFonts w:ascii="Times New Roman"/>
                <w:sz w:val="21"/>
                <w:szCs w:val="21"/>
              </w:rPr>
            </w:pPr>
            <w:r w:rsidRPr="000144C3">
              <w:rPr>
                <w:rFonts w:ascii="Times New Roman"/>
                <w:sz w:val="21"/>
                <w:szCs w:val="21"/>
              </w:rPr>
              <w:t>21</w:t>
            </w:r>
          </w:p>
        </w:tc>
        <w:tc>
          <w:tcPr>
            <w:tcW w:w="863" w:type="pct"/>
            <w:vAlign w:val="center"/>
          </w:tcPr>
          <w:p w14:paraId="6F1AE858" w14:textId="77777777" w:rsidR="00696139" w:rsidRPr="000144C3" w:rsidRDefault="005D6202">
            <w:pPr>
              <w:jc w:val="center"/>
              <w:rPr>
                <w:rFonts w:ascii="Times New Roman"/>
                <w:sz w:val="21"/>
                <w:szCs w:val="21"/>
              </w:rPr>
            </w:pPr>
            <w:r w:rsidRPr="000144C3">
              <w:rPr>
                <w:rFonts w:ascii="Times New Roman"/>
                <w:sz w:val="21"/>
                <w:szCs w:val="21"/>
              </w:rPr>
              <w:t>120</w:t>
            </w:r>
          </w:p>
        </w:tc>
      </w:tr>
      <w:tr w:rsidR="0061073F" w:rsidRPr="000144C3" w14:paraId="7E3FB8A0" w14:textId="77777777" w:rsidTr="002E4B5A">
        <w:trPr>
          <w:cantSplit/>
          <w:jc w:val="center"/>
        </w:trPr>
        <w:tc>
          <w:tcPr>
            <w:tcW w:w="425" w:type="pct"/>
            <w:vAlign w:val="center"/>
          </w:tcPr>
          <w:p w14:paraId="05A3BE64" w14:textId="77777777" w:rsidR="00696139" w:rsidRPr="000144C3" w:rsidRDefault="005D6202">
            <w:pPr>
              <w:jc w:val="center"/>
              <w:rPr>
                <w:rFonts w:ascii="Times New Roman"/>
                <w:sz w:val="21"/>
                <w:szCs w:val="21"/>
              </w:rPr>
            </w:pPr>
            <w:r w:rsidRPr="000144C3">
              <w:rPr>
                <w:rFonts w:ascii="Times New Roman"/>
                <w:sz w:val="21"/>
                <w:szCs w:val="21"/>
              </w:rPr>
              <w:t>11</w:t>
            </w:r>
          </w:p>
        </w:tc>
        <w:tc>
          <w:tcPr>
            <w:tcW w:w="1261" w:type="pct"/>
            <w:vAlign w:val="center"/>
          </w:tcPr>
          <w:p w14:paraId="75CBB966" w14:textId="77777777" w:rsidR="00696139" w:rsidRPr="000144C3" w:rsidRDefault="005D6202">
            <w:pPr>
              <w:jc w:val="center"/>
              <w:rPr>
                <w:rFonts w:ascii="Times New Roman"/>
                <w:sz w:val="21"/>
                <w:szCs w:val="21"/>
              </w:rPr>
            </w:pPr>
            <w:r w:rsidRPr="000144C3">
              <w:rPr>
                <w:rFonts w:ascii="Times New Roman"/>
                <w:sz w:val="21"/>
                <w:szCs w:val="21"/>
              </w:rPr>
              <w:t>1,1-</w:t>
            </w:r>
            <w:r w:rsidRPr="000144C3">
              <w:rPr>
                <w:rFonts w:ascii="Times New Roman"/>
                <w:sz w:val="21"/>
                <w:szCs w:val="21"/>
              </w:rPr>
              <w:t>二氯乙烷</w:t>
            </w:r>
          </w:p>
        </w:tc>
        <w:tc>
          <w:tcPr>
            <w:tcW w:w="737" w:type="pct"/>
            <w:vAlign w:val="center"/>
          </w:tcPr>
          <w:p w14:paraId="23946B4D" w14:textId="77777777" w:rsidR="00696139" w:rsidRPr="000144C3" w:rsidRDefault="005D6202">
            <w:pPr>
              <w:jc w:val="center"/>
              <w:rPr>
                <w:rFonts w:ascii="Times New Roman"/>
                <w:sz w:val="21"/>
                <w:szCs w:val="21"/>
              </w:rPr>
            </w:pPr>
            <w:r w:rsidRPr="000144C3">
              <w:rPr>
                <w:rFonts w:ascii="Times New Roman"/>
                <w:sz w:val="21"/>
                <w:szCs w:val="21"/>
              </w:rPr>
              <w:t>3</w:t>
            </w:r>
          </w:p>
        </w:tc>
        <w:tc>
          <w:tcPr>
            <w:tcW w:w="857" w:type="pct"/>
            <w:vAlign w:val="center"/>
          </w:tcPr>
          <w:p w14:paraId="0FE53C85" w14:textId="77777777" w:rsidR="00696139" w:rsidRPr="000144C3" w:rsidRDefault="005D6202">
            <w:pPr>
              <w:jc w:val="center"/>
              <w:rPr>
                <w:rFonts w:ascii="Times New Roman"/>
                <w:sz w:val="21"/>
                <w:szCs w:val="21"/>
              </w:rPr>
            </w:pPr>
            <w:r w:rsidRPr="000144C3">
              <w:rPr>
                <w:rFonts w:ascii="Times New Roman"/>
                <w:sz w:val="21"/>
                <w:szCs w:val="21"/>
              </w:rPr>
              <w:t>9</w:t>
            </w:r>
          </w:p>
        </w:tc>
        <w:tc>
          <w:tcPr>
            <w:tcW w:w="857" w:type="pct"/>
            <w:vAlign w:val="center"/>
          </w:tcPr>
          <w:p w14:paraId="684F8218" w14:textId="77777777" w:rsidR="00696139" w:rsidRPr="000144C3" w:rsidRDefault="005D6202">
            <w:pPr>
              <w:jc w:val="center"/>
              <w:rPr>
                <w:rFonts w:ascii="Times New Roman"/>
                <w:sz w:val="21"/>
                <w:szCs w:val="21"/>
              </w:rPr>
            </w:pPr>
            <w:r w:rsidRPr="000144C3">
              <w:rPr>
                <w:rFonts w:ascii="Times New Roman"/>
                <w:sz w:val="21"/>
                <w:szCs w:val="21"/>
              </w:rPr>
              <w:t>20</w:t>
            </w:r>
          </w:p>
        </w:tc>
        <w:tc>
          <w:tcPr>
            <w:tcW w:w="863" w:type="pct"/>
            <w:vAlign w:val="center"/>
          </w:tcPr>
          <w:p w14:paraId="4D3ED35F" w14:textId="77777777" w:rsidR="00696139" w:rsidRPr="000144C3" w:rsidRDefault="005D6202">
            <w:pPr>
              <w:jc w:val="center"/>
              <w:rPr>
                <w:rFonts w:ascii="Times New Roman"/>
                <w:sz w:val="21"/>
                <w:szCs w:val="21"/>
              </w:rPr>
            </w:pPr>
            <w:r w:rsidRPr="000144C3">
              <w:rPr>
                <w:rFonts w:ascii="Times New Roman"/>
                <w:sz w:val="21"/>
                <w:szCs w:val="21"/>
              </w:rPr>
              <w:t>100</w:t>
            </w:r>
          </w:p>
        </w:tc>
      </w:tr>
      <w:tr w:rsidR="0061073F" w:rsidRPr="000144C3" w14:paraId="4DC7E7C7" w14:textId="77777777" w:rsidTr="002E4B5A">
        <w:trPr>
          <w:cantSplit/>
          <w:jc w:val="center"/>
        </w:trPr>
        <w:tc>
          <w:tcPr>
            <w:tcW w:w="425" w:type="pct"/>
            <w:vAlign w:val="center"/>
          </w:tcPr>
          <w:p w14:paraId="6D9ADF83" w14:textId="77777777" w:rsidR="00696139" w:rsidRPr="000144C3" w:rsidRDefault="005D6202">
            <w:pPr>
              <w:jc w:val="center"/>
              <w:rPr>
                <w:rFonts w:ascii="Times New Roman"/>
                <w:sz w:val="21"/>
                <w:szCs w:val="21"/>
              </w:rPr>
            </w:pPr>
            <w:r w:rsidRPr="000144C3">
              <w:rPr>
                <w:rFonts w:ascii="Times New Roman"/>
                <w:sz w:val="21"/>
                <w:szCs w:val="21"/>
              </w:rPr>
              <w:t>12</w:t>
            </w:r>
          </w:p>
        </w:tc>
        <w:tc>
          <w:tcPr>
            <w:tcW w:w="1261" w:type="pct"/>
            <w:vAlign w:val="center"/>
          </w:tcPr>
          <w:p w14:paraId="697D9B80" w14:textId="77777777" w:rsidR="00696139" w:rsidRPr="000144C3" w:rsidRDefault="005D6202">
            <w:pPr>
              <w:jc w:val="center"/>
              <w:rPr>
                <w:rFonts w:ascii="Times New Roman"/>
                <w:sz w:val="21"/>
                <w:szCs w:val="21"/>
              </w:rPr>
            </w:pPr>
            <w:r w:rsidRPr="000144C3">
              <w:rPr>
                <w:rFonts w:ascii="Times New Roman"/>
                <w:sz w:val="21"/>
                <w:szCs w:val="21"/>
              </w:rPr>
              <w:t>1,2-</w:t>
            </w:r>
            <w:r w:rsidRPr="000144C3">
              <w:rPr>
                <w:rFonts w:ascii="Times New Roman"/>
                <w:sz w:val="21"/>
                <w:szCs w:val="21"/>
              </w:rPr>
              <w:t>二氯乙烷</w:t>
            </w:r>
          </w:p>
        </w:tc>
        <w:tc>
          <w:tcPr>
            <w:tcW w:w="737" w:type="pct"/>
            <w:vAlign w:val="center"/>
          </w:tcPr>
          <w:p w14:paraId="12C36188" w14:textId="77777777" w:rsidR="00696139" w:rsidRPr="000144C3" w:rsidRDefault="005D6202">
            <w:pPr>
              <w:jc w:val="center"/>
              <w:rPr>
                <w:rFonts w:ascii="Times New Roman"/>
                <w:sz w:val="21"/>
                <w:szCs w:val="21"/>
              </w:rPr>
            </w:pPr>
            <w:r w:rsidRPr="000144C3">
              <w:rPr>
                <w:rFonts w:ascii="Times New Roman"/>
                <w:sz w:val="21"/>
                <w:szCs w:val="21"/>
              </w:rPr>
              <w:t>0.52</w:t>
            </w:r>
          </w:p>
        </w:tc>
        <w:tc>
          <w:tcPr>
            <w:tcW w:w="857" w:type="pct"/>
            <w:vAlign w:val="center"/>
          </w:tcPr>
          <w:p w14:paraId="6C8164B0" w14:textId="77777777" w:rsidR="00696139" w:rsidRPr="000144C3" w:rsidRDefault="005D6202">
            <w:pPr>
              <w:jc w:val="center"/>
              <w:rPr>
                <w:rFonts w:ascii="Times New Roman"/>
                <w:sz w:val="21"/>
                <w:szCs w:val="21"/>
              </w:rPr>
            </w:pPr>
            <w:r w:rsidRPr="000144C3">
              <w:rPr>
                <w:rFonts w:ascii="Times New Roman"/>
                <w:sz w:val="21"/>
                <w:szCs w:val="21"/>
              </w:rPr>
              <w:t>5</w:t>
            </w:r>
          </w:p>
        </w:tc>
        <w:tc>
          <w:tcPr>
            <w:tcW w:w="857" w:type="pct"/>
            <w:vAlign w:val="center"/>
          </w:tcPr>
          <w:p w14:paraId="3B009C50" w14:textId="77777777" w:rsidR="00696139" w:rsidRPr="000144C3" w:rsidRDefault="005D6202">
            <w:pPr>
              <w:jc w:val="center"/>
              <w:rPr>
                <w:rFonts w:ascii="Times New Roman"/>
                <w:sz w:val="21"/>
                <w:szCs w:val="21"/>
              </w:rPr>
            </w:pPr>
            <w:r w:rsidRPr="000144C3">
              <w:rPr>
                <w:rFonts w:ascii="Times New Roman"/>
                <w:sz w:val="21"/>
                <w:szCs w:val="21"/>
              </w:rPr>
              <w:t>6</w:t>
            </w:r>
          </w:p>
        </w:tc>
        <w:tc>
          <w:tcPr>
            <w:tcW w:w="863" w:type="pct"/>
            <w:vAlign w:val="center"/>
          </w:tcPr>
          <w:p w14:paraId="217983F4" w14:textId="77777777" w:rsidR="00696139" w:rsidRPr="000144C3" w:rsidRDefault="005D6202">
            <w:pPr>
              <w:jc w:val="center"/>
              <w:rPr>
                <w:rFonts w:ascii="Times New Roman"/>
                <w:sz w:val="21"/>
                <w:szCs w:val="21"/>
              </w:rPr>
            </w:pPr>
            <w:r w:rsidRPr="000144C3">
              <w:rPr>
                <w:rFonts w:ascii="Times New Roman"/>
                <w:sz w:val="21"/>
                <w:szCs w:val="21"/>
              </w:rPr>
              <w:t>21</w:t>
            </w:r>
          </w:p>
        </w:tc>
      </w:tr>
      <w:tr w:rsidR="0061073F" w:rsidRPr="000144C3" w14:paraId="524C9105" w14:textId="77777777" w:rsidTr="002E4B5A">
        <w:trPr>
          <w:cantSplit/>
          <w:jc w:val="center"/>
        </w:trPr>
        <w:tc>
          <w:tcPr>
            <w:tcW w:w="425" w:type="pct"/>
            <w:vAlign w:val="center"/>
          </w:tcPr>
          <w:p w14:paraId="0913A9B8" w14:textId="77777777" w:rsidR="00696139" w:rsidRPr="000144C3" w:rsidRDefault="005D6202">
            <w:pPr>
              <w:jc w:val="center"/>
              <w:rPr>
                <w:rFonts w:ascii="Times New Roman"/>
                <w:sz w:val="21"/>
                <w:szCs w:val="21"/>
              </w:rPr>
            </w:pPr>
            <w:r w:rsidRPr="000144C3">
              <w:rPr>
                <w:rFonts w:ascii="Times New Roman"/>
                <w:sz w:val="21"/>
                <w:szCs w:val="21"/>
              </w:rPr>
              <w:t>13</w:t>
            </w:r>
          </w:p>
        </w:tc>
        <w:tc>
          <w:tcPr>
            <w:tcW w:w="1261" w:type="pct"/>
            <w:vAlign w:val="center"/>
          </w:tcPr>
          <w:p w14:paraId="5262A4F3" w14:textId="77777777" w:rsidR="00696139" w:rsidRPr="000144C3" w:rsidRDefault="005D6202">
            <w:pPr>
              <w:jc w:val="center"/>
              <w:rPr>
                <w:rFonts w:ascii="Times New Roman"/>
                <w:sz w:val="21"/>
                <w:szCs w:val="21"/>
              </w:rPr>
            </w:pPr>
            <w:r w:rsidRPr="000144C3">
              <w:rPr>
                <w:rFonts w:ascii="Times New Roman"/>
                <w:sz w:val="21"/>
                <w:szCs w:val="21"/>
              </w:rPr>
              <w:t>1,1-</w:t>
            </w:r>
            <w:r w:rsidRPr="000144C3">
              <w:rPr>
                <w:rFonts w:ascii="Times New Roman"/>
                <w:sz w:val="21"/>
                <w:szCs w:val="21"/>
              </w:rPr>
              <w:t>二氯乙烯</w:t>
            </w:r>
          </w:p>
        </w:tc>
        <w:tc>
          <w:tcPr>
            <w:tcW w:w="737" w:type="pct"/>
            <w:vAlign w:val="center"/>
          </w:tcPr>
          <w:p w14:paraId="2D5EE574" w14:textId="77777777" w:rsidR="00696139" w:rsidRPr="000144C3" w:rsidRDefault="005D6202">
            <w:pPr>
              <w:jc w:val="center"/>
              <w:rPr>
                <w:rFonts w:ascii="Times New Roman"/>
                <w:sz w:val="21"/>
                <w:szCs w:val="21"/>
              </w:rPr>
            </w:pPr>
            <w:r w:rsidRPr="000144C3">
              <w:rPr>
                <w:rFonts w:ascii="Times New Roman"/>
                <w:sz w:val="21"/>
                <w:szCs w:val="21"/>
              </w:rPr>
              <w:t>12</w:t>
            </w:r>
          </w:p>
        </w:tc>
        <w:tc>
          <w:tcPr>
            <w:tcW w:w="857" w:type="pct"/>
            <w:vAlign w:val="center"/>
          </w:tcPr>
          <w:p w14:paraId="2C95718D" w14:textId="77777777" w:rsidR="00696139" w:rsidRPr="000144C3" w:rsidRDefault="005D6202">
            <w:pPr>
              <w:jc w:val="center"/>
              <w:rPr>
                <w:rFonts w:ascii="Times New Roman"/>
                <w:sz w:val="21"/>
                <w:szCs w:val="21"/>
              </w:rPr>
            </w:pPr>
            <w:r w:rsidRPr="000144C3">
              <w:rPr>
                <w:rFonts w:ascii="Times New Roman"/>
                <w:sz w:val="21"/>
                <w:szCs w:val="21"/>
              </w:rPr>
              <w:t>66</w:t>
            </w:r>
          </w:p>
        </w:tc>
        <w:tc>
          <w:tcPr>
            <w:tcW w:w="857" w:type="pct"/>
            <w:vAlign w:val="center"/>
          </w:tcPr>
          <w:p w14:paraId="7C3202F7" w14:textId="77777777" w:rsidR="00696139" w:rsidRPr="000144C3" w:rsidRDefault="005D6202">
            <w:pPr>
              <w:jc w:val="center"/>
              <w:rPr>
                <w:rFonts w:ascii="Times New Roman"/>
                <w:sz w:val="21"/>
                <w:szCs w:val="21"/>
              </w:rPr>
            </w:pPr>
            <w:r w:rsidRPr="000144C3">
              <w:rPr>
                <w:rFonts w:ascii="Times New Roman"/>
                <w:sz w:val="21"/>
                <w:szCs w:val="21"/>
              </w:rPr>
              <w:t>40</w:t>
            </w:r>
          </w:p>
        </w:tc>
        <w:tc>
          <w:tcPr>
            <w:tcW w:w="863" w:type="pct"/>
            <w:vAlign w:val="center"/>
          </w:tcPr>
          <w:p w14:paraId="25A8A848" w14:textId="77777777" w:rsidR="00696139" w:rsidRPr="000144C3" w:rsidRDefault="005D6202">
            <w:pPr>
              <w:jc w:val="center"/>
              <w:rPr>
                <w:rFonts w:ascii="Times New Roman"/>
                <w:sz w:val="21"/>
                <w:szCs w:val="21"/>
              </w:rPr>
            </w:pPr>
            <w:r w:rsidRPr="000144C3">
              <w:rPr>
                <w:rFonts w:ascii="Times New Roman"/>
                <w:sz w:val="21"/>
                <w:szCs w:val="21"/>
              </w:rPr>
              <w:t>200</w:t>
            </w:r>
          </w:p>
        </w:tc>
      </w:tr>
      <w:tr w:rsidR="0061073F" w:rsidRPr="000144C3" w14:paraId="7A0937E5" w14:textId="77777777" w:rsidTr="002E4B5A">
        <w:trPr>
          <w:cantSplit/>
          <w:jc w:val="center"/>
        </w:trPr>
        <w:tc>
          <w:tcPr>
            <w:tcW w:w="425" w:type="pct"/>
            <w:vAlign w:val="center"/>
          </w:tcPr>
          <w:p w14:paraId="5E6455DD" w14:textId="77777777" w:rsidR="00696139" w:rsidRPr="000144C3" w:rsidRDefault="005D6202">
            <w:pPr>
              <w:jc w:val="center"/>
              <w:rPr>
                <w:rFonts w:ascii="Times New Roman"/>
                <w:sz w:val="21"/>
                <w:szCs w:val="21"/>
              </w:rPr>
            </w:pPr>
            <w:r w:rsidRPr="000144C3">
              <w:rPr>
                <w:rFonts w:ascii="Times New Roman"/>
                <w:sz w:val="21"/>
                <w:szCs w:val="21"/>
              </w:rPr>
              <w:t>14</w:t>
            </w:r>
          </w:p>
        </w:tc>
        <w:tc>
          <w:tcPr>
            <w:tcW w:w="1261" w:type="pct"/>
            <w:vAlign w:val="center"/>
          </w:tcPr>
          <w:p w14:paraId="4A3EF273" w14:textId="77777777" w:rsidR="00696139" w:rsidRPr="000144C3" w:rsidRDefault="005D6202">
            <w:pPr>
              <w:jc w:val="center"/>
              <w:rPr>
                <w:rFonts w:ascii="Times New Roman"/>
                <w:sz w:val="21"/>
                <w:szCs w:val="21"/>
              </w:rPr>
            </w:pPr>
            <w:r w:rsidRPr="000144C3">
              <w:rPr>
                <w:rFonts w:ascii="Times New Roman"/>
                <w:sz w:val="21"/>
                <w:szCs w:val="21"/>
              </w:rPr>
              <w:t>顺</w:t>
            </w:r>
            <w:r w:rsidRPr="000144C3">
              <w:rPr>
                <w:rFonts w:ascii="Times New Roman"/>
                <w:sz w:val="21"/>
                <w:szCs w:val="21"/>
              </w:rPr>
              <w:t>-1,2-</w:t>
            </w:r>
            <w:r w:rsidRPr="000144C3">
              <w:rPr>
                <w:rFonts w:ascii="Times New Roman"/>
                <w:sz w:val="21"/>
                <w:szCs w:val="21"/>
              </w:rPr>
              <w:t>二氯乙烯</w:t>
            </w:r>
          </w:p>
        </w:tc>
        <w:tc>
          <w:tcPr>
            <w:tcW w:w="737" w:type="pct"/>
            <w:vAlign w:val="center"/>
          </w:tcPr>
          <w:p w14:paraId="6BE80695" w14:textId="77777777" w:rsidR="00696139" w:rsidRPr="000144C3" w:rsidRDefault="005D6202">
            <w:pPr>
              <w:jc w:val="center"/>
              <w:rPr>
                <w:rFonts w:ascii="Times New Roman"/>
                <w:sz w:val="21"/>
                <w:szCs w:val="21"/>
              </w:rPr>
            </w:pPr>
            <w:r w:rsidRPr="000144C3">
              <w:rPr>
                <w:rFonts w:ascii="Times New Roman"/>
                <w:sz w:val="21"/>
                <w:szCs w:val="21"/>
              </w:rPr>
              <w:t>66</w:t>
            </w:r>
          </w:p>
        </w:tc>
        <w:tc>
          <w:tcPr>
            <w:tcW w:w="857" w:type="pct"/>
            <w:vAlign w:val="center"/>
          </w:tcPr>
          <w:p w14:paraId="3F51760B" w14:textId="77777777" w:rsidR="00696139" w:rsidRPr="000144C3" w:rsidRDefault="005D6202">
            <w:pPr>
              <w:jc w:val="center"/>
              <w:rPr>
                <w:rFonts w:ascii="Times New Roman"/>
                <w:sz w:val="21"/>
                <w:szCs w:val="21"/>
              </w:rPr>
            </w:pPr>
            <w:r w:rsidRPr="000144C3">
              <w:rPr>
                <w:rFonts w:ascii="Times New Roman"/>
                <w:sz w:val="21"/>
                <w:szCs w:val="21"/>
              </w:rPr>
              <w:t>596</w:t>
            </w:r>
          </w:p>
        </w:tc>
        <w:tc>
          <w:tcPr>
            <w:tcW w:w="857" w:type="pct"/>
            <w:vAlign w:val="center"/>
          </w:tcPr>
          <w:p w14:paraId="332A5DD6" w14:textId="77777777" w:rsidR="00696139" w:rsidRPr="000144C3" w:rsidRDefault="005D6202">
            <w:pPr>
              <w:jc w:val="center"/>
              <w:rPr>
                <w:rFonts w:ascii="Times New Roman"/>
                <w:sz w:val="21"/>
                <w:szCs w:val="21"/>
              </w:rPr>
            </w:pPr>
            <w:r w:rsidRPr="000144C3">
              <w:rPr>
                <w:rFonts w:ascii="Times New Roman"/>
                <w:sz w:val="21"/>
                <w:szCs w:val="21"/>
              </w:rPr>
              <w:t>200</w:t>
            </w:r>
          </w:p>
        </w:tc>
        <w:tc>
          <w:tcPr>
            <w:tcW w:w="863" w:type="pct"/>
            <w:vAlign w:val="center"/>
          </w:tcPr>
          <w:p w14:paraId="7B5EAC69" w14:textId="77777777" w:rsidR="00696139" w:rsidRPr="000144C3" w:rsidRDefault="005D6202">
            <w:pPr>
              <w:jc w:val="center"/>
              <w:rPr>
                <w:rFonts w:ascii="Times New Roman"/>
                <w:sz w:val="21"/>
                <w:szCs w:val="21"/>
              </w:rPr>
            </w:pPr>
            <w:r w:rsidRPr="000144C3">
              <w:rPr>
                <w:rFonts w:ascii="Times New Roman"/>
                <w:sz w:val="21"/>
                <w:szCs w:val="21"/>
              </w:rPr>
              <w:t>2000</w:t>
            </w:r>
          </w:p>
        </w:tc>
      </w:tr>
      <w:tr w:rsidR="0061073F" w:rsidRPr="000144C3" w14:paraId="23B2393B" w14:textId="77777777" w:rsidTr="002E4B5A">
        <w:trPr>
          <w:cantSplit/>
          <w:jc w:val="center"/>
        </w:trPr>
        <w:tc>
          <w:tcPr>
            <w:tcW w:w="425" w:type="pct"/>
            <w:vAlign w:val="center"/>
          </w:tcPr>
          <w:p w14:paraId="4EB240DB" w14:textId="77777777" w:rsidR="00696139" w:rsidRPr="000144C3" w:rsidRDefault="005D6202">
            <w:pPr>
              <w:jc w:val="center"/>
              <w:rPr>
                <w:rFonts w:ascii="Times New Roman"/>
                <w:sz w:val="21"/>
                <w:szCs w:val="21"/>
              </w:rPr>
            </w:pPr>
            <w:r w:rsidRPr="000144C3">
              <w:rPr>
                <w:rFonts w:ascii="Times New Roman"/>
                <w:sz w:val="21"/>
                <w:szCs w:val="21"/>
              </w:rPr>
              <w:t>15</w:t>
            </w:r>
          </w:p>
        </w:tc>
        <w:tc>
          <w:tcPr>
            <w:tcW w:w="1261" w:type="pct"/>
            <w:vAlign w:val="center"/>
          </w:tcPr>
          <w:p w14:paraId="276EE45B" w14:textId="77777777" w:rsidR="00696139" w:rsidRPr="000144C3" w:rsidRDefault="005D6202">
            <w:pPr>
              <w:jc w:val="center"/>
              <w:rPr>
                <w:rFonts w:ascii="Times New Roman"/>
                <w:sz w:val="21"/>
                <w:szCs w:val="21"/>
              </w:rPr>
            </w:pPr>
            <w:r w:rsidRPr="000144C3">
              <w:rPr>
                <w:rFonts w:ascii="Times New Roman"/>
                <w:sz w:val="21"/>
                <w:szCs w:val="21"/>
              </w:rPr>
              <w:t>反</w:t>
            </w:r>
            <w:r w:rsidRPr="000144C3">
              <w:rPr>
                <w:rFonts w:ascii="Times New Roman"/>
                <w:sz w:val="21"/>
                <w:szCs w:val="21"/>
              </w:rPr>
              <w:t>-1,2-</w:t>
            </w:r>
            <w:r w:rsidRPr="000144C3">
              <w:rPr>
                <w:rFonts w:ascii="Times New Roman"/>
                <w:sz w:val="21"/>
                <w:szCs w:val="21"/>
              </w:rPr>
              <w:t>二氯乙烯</w:t>
            </w:r>
          </w:p>
        </w:tc>
        <w:tc>
          <w:tcPr>
            <w:tcW w:w="737" w:type="pct"/>
            <w:vAlign w:val="center"/>
          </w:tcPr>
          <w:p w14:paraId="643B45E2" w14:textId="77777777" w:rsidR="00696139" w:rsidRPr="000144C3" w:rsidRDefault="005D6202">
            <w:pPr>
              <w:jc w:val="center"/>
              <w:rPr>
                <w:rFonts w:ascii="Times New Roman"/>
                <w:sz w:val="21"/>
                <w:szCs w:val="21"/>
              </w:rPr>
            </w:pPr>
            <w:r w:rsidRPr="000144C3">
              <w:rPr>
                <w:rFonts w:ascii="Times New Roman"/>
                <w:sz w:val="21"/>
                <w:szCs w:val="21"/>
              </w:rPr>
              <w:t>10</w:t>
            </w:r>
          </w:p>
        </w:tc>
        <w:tc>
          <w:tcPr>
            <w:tcW w:w="857" w:type="pct"/>
            <w:vAlign w:val="center"/>
          </w:tcPr>
          <w:p w14:paraId="50F4CC3D" w14:textId="77777777" w:rsidR="00696139" w:rsidRPr="000144C3" w:rsidRDefault="005D6202">
            <w:pPr>
              <w:jc w:val="center"/>
              <w:rPr>
                <w:rFonts w:ascii="Times New Roman"/>
                <w:sz w:val="21"/>
                <w:szCs w:val="21"/>
              </w:rPr>
            </w:pPr>
            <w:r w:rsidRPr="000144C3">
              <w:rPr>
                <w:rFonts w:ascii="Times New Roman"/>
                <w:sz w:val="21"/>
                <w:szCs w:val="21"/>
              </w:rPr>
              <w:t>54</w:t>
            </w:r>
          </w:p>
        </w:tc>
        <w:tc>
          <w:tcPr>
            <w:tcW w:w="857" w:type="pct"/>
            <w:vAlign w:val="center"/>
          </w:tcPr>
          <w:p w14:paraId="5A4C1188" w14:textId="77777777" w:rsidR="00696139" w:rsidRPr="000144C3" w:rsidRDefault="005D6202">
            <w:pPr>
              <w:jc w:val="center"/>
              <w:rPr>
                <w:rFonts w:ascii="Times New Roman"/>
                <w:sz w:val="21"/>
                <w:szCs w:val="21"/>
              </w:rPr>
            </w:pPr>
            <w:r w:rsidRPr="000144C3">
              <w:rPr>
                <w:rFonts w:ascii="Times New Roman"/>
                <w:sz w:val="21"/>
                <w:szCs w:val="21"/>
              </w:rPr>
              <w:t>31</w:t>
            </w:r>
          </w:p>
        </w:tc>
        <w:tc>
          <w:tcPr>
            <w:tcW w:w="863" w:type="pct"/>
            <w:vAlign w:val="center"/>
          </w:tcPr>
          <w:p w14:paraId="33497249" w14:textId="77777777" w:rsidR="00696139" w:rsidRPr="000144C3" w:rsidRDefault="005D6202">
            <w:pPr>
              <w:jc w:val="center"/>
              <w:rPr>
                <w:rFonts w:ascii="Times New Roman"/>
                <w:sz w:val="21"/>
                <w:szCs w:val="21"/>
              </w:rPr>
            </w:pPr>
            <w:r w:rsidRPr="000144C3">
              <w:rPr>
                <w:rFonts w:ascii="Times New Roman"/>
                <w:sz w:val="21"/>
                <w:szCs w:val="21"/>
              </w:rPr>
              <w:t>163</w:t>
            </w:r>
          </w:p>
        </w:tc>
      </w:tr>
      <w:tr w:rsidR="0061073F" w:rsidRPr="000144C3" w14:paraId="3EB1D357" w14:textId="77777777" w:rsidTr="002E4B5A">
        <w:trPr>
          <w:cantSplit/>
          <w:jc w:val="center"/>
        </w:trPr>
        <w:tc>
          <w:tcPr>
            <w:tcW w:w="425" w:type="pct"/>
            <w:vAlign w:val="center"/>
          </w:tcPr>
          <w:p w14:paraId="074A56B1" w14:textId="77777777" w:rsidR="00696139" w:rsidRPr="000144C3" w:rsidRDefault="005D6202">
            <w:pPr>
              <w:jc w:val="center"/>
              <w:rPr>
                <w:rFonts w:ascii="Times New Roman"/>
                <w:sz w:val="21"/>
                <w:szCs w:val="21"/>
              </w:rPr>
            </w:pPr>
            <w:r w:rsidRPr="000144C3">
              <w:rPr>
                <w:rFonts w:ascii="Times New Roman"/>
                <w:sz w:val="21"/>
                <w:szCs w:val="21"/>
              </w:rPr>
              <w:t>16</w:t>
            </w:r>
          </w:p>
        </w:tc>
        <w:tc>
          <w:tcPr>
            <w:tcW w:w="1261" w:type="pct"/>
            <w:vAlign w:val="center"/>
          </w:tcPr>
          <w:p w14:paraId="49EC7800" w14:textId="77777777" w:rsidR="00696139" w:rsidRPr="000144C3" w:rsidRDefault="005D6202">
            <w:pPr>
              <w:jc w:val="center"/>
              <w:rPr>
                <w:rFonts w:ascii="Times New Roman"/>
                <w:sz w:val="21"/>
                <w:szCs w:val="21"/>
              </w:rPr>
            </w:pPr>
            <w:r w:rsidRPr="000144C3">
              <w:rPr>
                <w:rFonts w:ascii="Times New Roman"/>
                <w:sz w:val="21"/>
                <w:szCs w:val="21"/>
              </w:rPr>
              <w:t>二氯甲烷</w:t>
            </w:r>
          </w:p>
        </w:tc>
        <w:tc>
          <w:tcPr>
            <w:tcW w:w="737" w:type="pct"/>
            <w:vAlign w:val="center"/>
          </w:tcPr>
          <w:p w14:paraId="0FC47E95" w14:textId="77777777" w:rsidR="00696139" w:rsidRPr="000144C3" w:rsidRDefault="005D6202">
            <w:pPr>
              <w:jc w:val="center"/>
              <w:rPr>
                <w:rFonts w:ascii="Times New Roman"/>
                <w:sz w:val="21"/>
                <w:szCs w:val="21"/>
              </w:rPr>
            </w:pPr>
            <w:r w:rsidRPr="000144C3">
              <w:rPr>
                <w:rFonts w:ascii="Times New Roman"/>
                <w:sz w:val="21"/>
                <w:szCs w:val="21"/>
              </w:rPr>
              <w:t>94</w:t>
            </w:r>
          </w:p>
        </w:tc>
        <w:tc>
          <w:tcPr>
            <w:tcW w:w="857" w:type="pct"/>
            <w:vAlign w:val="center"/>
          </w:tcPr>
          <w:p w14:paraId="0038C0CC" w14:textId="77777777" w:rsidR="00696139" w:rsidRPr="000144C3" w:rsidRDefault="005D6202">
            <w:pPr>
              <w:jc w:val="center"/>
              <w:rPr>
                <w:rFonts w:ascii="Times New Roman"/>
                <w:sz w:val="21"/>
                <w:szCs w:val="21"/>
              </w:rPr>
            </w:pPr>
            <w:r w:rsidRPr="000144C3">
              <w:rPr>
                <w:rFonts w:ascii="Times New Roman"/>
                <w:sz w:val="21"/>
                <w:szCs w:val="21"/>
              </w:rPr>
              <w:t>616</w:t>
            </w:r>
          </w:p>
        </w:tc>
        <w:tc>
          <w:tcPr>
            <w:tcW w:w="857" w:type="pct"/>
            <w:vAlign w:val="center"/>
          </w:tcPr>
          <w:p w14:paraId="1C48FB19" w14:textId="77777777" w:rsidR="00696139" w:rsidRPr="000144C3" w:rsidRDefault="005D6202">
            <w:pPr>
              <w:jc w:val="center"/>
              <w:rPr>
                <w:rFonts w:ascii="Times New Roman"/>
                <w:sz w:val="21"/>
                <w:szCs w:val="21"/>
              </w:rPr>
            </w:pPr>
            <w:r w:rsidRPr="000144C3">
              <w:rPr>
                <w:rFonts w:ascii="Times New Roman"/>
                <w:sz w:val="21"/>
                <w:szCs w:val="21"/>
              </w:rPr>
              <w:t>300</w:t>
            </w:r>
          </w:p>
        </w:tc>
        <w:tc>
          <w:tcPr>
            <w:tcW w:w="863" w:type="pct"/>
            <w:vAlign w:val="center"/>
          </w:tcPr>
          <w:p w14:paraId="36D5AF46" w14:textId="77777777" w:rsidR="00696139" w:rsidRPr="000144C3" w:rsidRDefault="005D6202">
            <w:pPr>
              <w:jc w:val="center"/>
              <w:rPr>
                <w:rFonts w:ascii="Times New Roman"/>
                <w:sz w:val="21"/>
                <w:szCs w:val="21"/>
              </w:rPr>
            </w:pPr>
            <w:r w:rsidRPr="000144C3">
              <w:rPr>
                <w:rFonts w:ascii="Times New Roman"/>
                <w:sz w:val="21"/>
                <w:szCs w:val="21"/>
              </w:rPr>
              <w:t>2000</w:t>
            </w:r>
          </w:p>
        </w:tc>
      </w:tr>
      <w:tr w:rsidR="0061073F" w:rsidRPr="000144C3" w14:paraId="4ADD677D" w14:textId="77777777" w:rsidTr="002E4B5A">
        <w:trPr>
          <w:cantSplit/>
          <w:jc w:val="center"/>
        </w:trPr>
        <w:tc>
          <w:tcPr>
            <w:tcW w:w="425" w:type="pct"/>
            <w:vAlign w:val="center"/>
          </w:tcPr>
          <w:p w14:paraId="47059250" w14:textId="77777777" w:rsidR="00696139" w:rsidRPr="000144C3" w:rsidRDefault="005D6202">
            <w:pPr>
              <w:jc w:val="center"/>
              <w:rPr>
                <w:rFonts w:ascii="Times New Roman"/>
                <w:sz w:val="21"/>
                <w:szCs w:val="21"/>
              </w:rPr>
            </w:pPr>
            <w:r w:rsidRPr="000144C3">
              <w:rPr>
                <w:rFonts w:ascii="Times New Roman"/>
                <w:sz w:val="21"/>
                <w:szCs w:val="21"/>
              </w:rPr>
              <w:t>17</w:t>
            </w:r>
          </w:p>
        </w:tc>
        <w:tc>
          <w:tcPr>
            <w:tcW w:w="1261" w:type="pct"/>
            <w:vAlign w:val="center"/>
          </w:tcPr>
          <w:p w14:paraId="3BCADB82" w14:textId="77777777" w:rsidR="00696139" w:rsidRPr="000144C3" w:rsidRDefault="005D6202">
            <w:pPr>
              <w:jc w:val="center"/>
              <w:rPr>
                <w:rFonts w:ascii="Times New Roman"/>
                <w:sz w:val="21"/>
                <w:szCs w:val="21"/>
              </w:rPr>
            </w:pPr>
            <w:r w:rsidRPr="000144C3">
              <w:rPr>
                <w:rFonts w:ascii="Times New Roman"/>
                <w:sz w:val="21"/>
                <w:szCs w:val="21"/>
              </w:rPr>
              <w:t>1,2-</w:t>
            </w:r>
            <w:r w:rsidRPr="000144C3">
              <w:rPr>
                <w:rFonts w:ascii="Times New Roman"/>
                <w:sz w:val="21"/>
                <w:szCs w:val="21"/>
              </w:rPr>
              <w:t>二氯丙烷</w:t>
            </w:r>
          </w:p>
        </w:tc>
        <w:tc>
          <w:tcPr>
            <w:tcW w:w="737" w:type="pct"/>
            <w:vAlign w:val="center"/>
          </w:tcPr>
          <w:p w14:paraId="7053D8E6" w14:textId="77777777" w:rsidR="00696139" w:rsidRPr="000144C3" w:rsidRDefault="005D6202">
            <w:pPr>
              <w:jc w:val="center"/>
              <w:rPr>
                <w:rFonts w:ascii="Times New Roman"/>
                <w:sz w:val="21"/>
                <w:szCs w:val="21"/>
              </w:rPr>
            </w:pPr>
            <w:r w:rsidRPr="000144C3">
              <w:rPr>
                <w:rFonts w:ascii="Times New Roman"/>
                <w:sz w:val="21"/>
                <w:szCs w:val="21"/>
              </w:rPr>
              <w:t>1</w:t>
            </w:r>
          </w:p>
        </w:tc>
        <w:tc>
          <w:tcPr>
            <w:tcW w:w="857" w:type="pct"/>
            <w:vAlign w:val="center"/>
          </w:tcPr>
          <w:p w14:paraId="5BB4E51E" w14:textId="77777777" w:rsidR="00696139" w:rsidRPr="000144C3" w:rsidRDefault="005D6202">
            <w:pPr>
              <w:jc w:val="center"/>
              <w:rPr>
                <w:rFonts w:ascii="Times New Roman"/>
                <w:sz w:val="21"/>
                <w:szCs w:val="21"/>
              </w:rPr>
            </w:pPr>
            <w:r w:rsidRPr="000144C3">
              <w:rPr>
                <w:rFonts w:ascii="Times New Roman"/>
                <w:sz w:val="21"/>
                <w:szCs w:val="21"/>
              </w:rPr>
              <w:t>5</w:t>
            </w:r>
          </w:p>
        </w:tc>
        <w:tc>
          <w:tcPr>
            <w:tcW w:w="857" w:type="pct"/>
            <w:vAlign w:val="center"/>
          </w:tcPr>
          <w:p w14:paraId="45C68996" w14:textId="77777777" w:rsidR="00696139" w:rsidRPr="000144C3" w:rsidRDefault="005D6202">
            <w:pPr>
              <w:jc w:val="center"/>
              <w:rPr>
                <w:rFonts w:ascii="Times New Roman"/>
                <w:sz w:val="21"/>
                <w:szCs w:val="21"/>
              </w:rPr>
            </w:pPr>
            <w:r w:rsidRPr="000144C3">
              <w:rPr>
                <w:rFonts w:ascii="Times New Roman"/>
                <w:sz w:val="21"/>
                <w:szCs w:val="21"/>
              </w:rPr>
              <w:t>5</w:t>
            </w:r>
          </w:p>
        </w:tc>
        <w:tc>
          <w:tcPr>
            <w:tcW w:w="863" w:type="pct"/>
            <w:vAlign w:val="center"/>
          </w:tcPr>
          <w:p w14:paraId="6C992997" w14:textId="77777777" w:rsidR="00696139" w:rsidRPr="000144C3" w:rsidRDefault="005D6202">
            <w:pPr>
              <w:jc w:val="center"/>
              <w:rPr>
                <w:rFonts w:ascii="Times New Roman"/>
                <w:sz w:val="21"/>
                <w:szCs w:val="21"/>
              </w:rPr>
            </w:pPr>
            <w:r w:rsidRPr="000144C3">
              <w:rPr>
                <w:rFonts w:ascii="Times New Roman"/>
                <w:sz w:val="21"/>
                <w:szCs w:val="21"/>
              </w:rPr>
              <w:t>47</w:t>
            </w:r>
          </w:p>
        </w:tc>
      </w:tr>
      <w:tr w:rsidR="0061073F" w:rsidRPr="000144C3" w14:paraId="2313F551" w14:textId="77777777" w:rsidTr="002E4B5A">
        <w:trPr>
          <w:cantSplit/>
          <w:jc w:val="center"/>
        </w:trPr>
        <w:tc>
          <w:tcPr>
            <w:tcW w:w="425" w:type="pct"/>
            <w:vAlign w:val="center"/>
          </w:tcPr>
          <w:p w14:paraId="2AD7F3F6" w14:textId="77777777" w:rsidR="00696139" w:rsidRPr="000144C3" w:rsidRDefault="005D6202">
            <w:pPr>
              <w:jc w:val="center"/>
              <w:rPr>
                <w:rFonts w:ascii="Times New Roman"/>
                <w:sz w:val="21"/>
                <w:szCs w:val="21"/>
              </w:rPr>
            </w:pPr>
            <w:r w:rsidRPr="000144C3">
              <w:rPr>
                <w:rFonts w:ascii="Times New Roman"/>
                <w:sz w:val="21"/>
                <w:szCs w:val="21"/>
              </w:rPr>
              <w:t>18</w:t>
            </w:r>
          </w:p>
        </w:tc>
        <w:tc>
          <w:tcPr>
            <w:tcW w:w="1261" w:type="pct"/>
            <w:vAlign w:val="center"/>
          </w:tcPr>
          <w:p w14:paraId="39B6FE22" w14:textId="77777777" w:rsidR="00696139" w:rsidRPr="000144C3" w:rsidRDefault="005D6202">
            <w:pPr>
              <w:jc w:val="center"/>
              <w:rPr>
                <w:rFonts w:ascii="Times New Roman"/>
                <w:sz w:val="21"/>
                <w:szCs w:val="21"/>
              </w:rPr>
            </w:pPr>
            <w:r w:rsidRPr="000144C3">
              <w:rPr>
                <w:rFonts w:ascii="Times New Roman"/>
                <w:sz w:val="21"/>
                <w:szCs w:val="21"/>
              </w:rPr>
              <w:t>1,1,1,2-</w:t>
            </w:r>
            <w:r w:rsidRPr="000144C3">
              <w:rPr>
                <w:rFonts w:ascii="Times New Roman"/>
                <w:sz w:val="21"/>
                <w:szCs w:val="21"/>
              </w:rPr>
              <w:t>四氯乙烷</w:t>
            </w:r>
          </w:p>
        </w:tc>
        <w:tc>
          <w:tcPr>
            <w:tcW w:w="737" w:type="pct"/>
            <w:vAlign w:val="center"/>
          </w:tcPr>
          <w:p w14:paraId="3C40290E" w14:textId="77777777" w:rsidR="00696139" w:rsidRPr="000144C3" w:rsidRDefault="005D6202">
            <w:pPr>
              <w:jc w:val="center"/>
              <w:rPr>
                <w:rFonts w:ascii="Times New Roman"/>
                <w:sz w:val="21"/>
                <w:szCs w:val="21"/>
              </w:rPr>
            </w:pPr>
            <w:r w:rsidRPr="000144C3">
              <w:rPr>
                <w:rFonts w:ascii="Times New Roman"/>
                <w:sz w:val="21"/>
                <w:szCs w:val="21"/>
              </w:rPr>
              <w:t>2.6</w:t>
            </w:r>
          </w:p>
        </w:tc>
        <w:tc>
          <w:tcPr>
            <w:tcW w:w="857" w:type="pct"/>
            <w:vAlign w:val="center"/>
          </w:tcPr>
          <w:p w14:paraId="0473DB9A" w14:textId="77777777" w:rsidR="00696139" w:rsidRPr="000144C3" w:rsidRDefault="005D6202">
            <w:pPr>
              <w:jc w:val="center"/>
              <w:rPr>
                <w:rFonts w:ascii="Times New Roman"/>
                <w:sz w:val="21"/>
                <w:szCs w:val="21"/>
              </w:rPr>
            </w:pPr>
            <w:r w:rsidRPr="000144C3">
              <w:rPr>
                <w:rFonts w:ascii="Times New Roman"/>
                <w:sz w:val="21"/>
                <w:szCs w:val="21"/>
              </w:rPr>
              <w:t>10</w:t>
            </w:r>
          </w:p>
        </w:tc>
        <w:tc>
          <w:tcPr>
            <w:tcW w:w="857" w:type="pct"/>
            <w:vAlign w:val="center"/>
          </w:tcPr>
          <w:p w14:paraId="6BBC4A6E" w14:textId="77777777" w:rsidR="00696139" w:rsidRPr="000144C3" w:rsidRDefault="005D6202">
            <w:pPr>
              <w:jc w:val="center"/>
              <w:rPr>
                <w:rFonts w:ascii="Times New Roman"/>
                <w:sz w:val="21"/>
                <w:szCs w:val="21"/>
              </w:rPr>
            </w:pPr>
            <w:r w:rsidRPr="000144C3">
              <w:rPr>
                <w:rFonts w:ascii="Times New Roman"/>
                <w:sz w:val="21"/>
                <w:szCs w:val="21"/>
              </w:rPr>
              <w:t>26</w:t>
            </w:r>
          </w:p>
        </w:tc>
        <w:tc>
          <w:tcPr>
            <w:tcW w:w="863" w:type="pct"/>
            <w:vAlign w:val="center"/>
          </w:tcPr>
          <w:p w14:paraId="31805399" w14:textId="77777777" w:rsidR="00696139" w:rsidRPr="000144C3" w:rsidRDefault="005D6202">
            <w:pPr>
              <w:jc w:val="center"/>
              <w:rPr>
                <w:rFonts w:ascii="Times New Roman"/>
                <w:sz w:val="21"/>
                <w:szCs w:val="21"/>
              </w:rPr>
            </w:pPr>
            <w:r w:rsidRPr="000144C3">
              <w:rPr>
                <w:rFonts w:ascii="Times New Roman"/>
                <w:sz w:val="21"/>
                <w:szCs w:val="21"/>
              </w:rPr>
              <w:t>100</w:t>
            </w:r>
          </w:p>
        </w:tc>
      </w:tr>
      <w:tr w:rsidR="0061073F" w:rsidRPr="000144C3" w14:paraId="5CC83544" w14:textId="77777777" w:rsidTr="002E4B5A">
        <w:trPr>
          <w:cantSplit/>
          <w:jc w:val="center"/>
        </w:trPr>
        <w:tc>
          <w:tcPr>
            <w:tcW w:w="425" w:type="pct"/>
            <w:vAlign w:val="center"/>
          </w:tcPr>
          <w:p w14:paraId="4FB6EB02" w14:textId="77777777" w:rsidR="00696139" w:rsidRPr="000144C3" w:rsidRDefault="005D6202">
            <w:pPr>
              <w:jc w:val="center"/>
              <w:rPr>
                <w:rFonts w:ascii="Times New Roman"/>
                <w:sz w:val="21"/>
                <w:szCs w:val="21"/>
              </w:rPr>
            </w:pPr>
            <w:r w:rsidRPr="000144C3">
              <w:rPr>
                <w:rFonts w:ascii="Times New Roman"/>
                <w:sz w:val="21"/>
                <w:szCs w:val="21"/>
              </w:rPr>
              <w:t>19</w:t>
            </w:r>
          </w:p>
        </w:tc>
        <w:tc>
          <w:tcPr>
            <w:tcW w:w="1261" w:type="pct"/>
            <w:vAlign w:val="center"/>
          </w:tcPr>
          <w:p w14:paraId="3762899D" w14:textId="77777777" w:rsidR="00696139" w:rsidRPr="000144C3" w:rsidRDefault="005D6202">
            <w:pPr>
              <w:jc w:val="center"/>
              <w:rPr>
                <w:rFonts w:ascii="Times New Roman"/>
                <w:sz w:val="21"/>
                <w:szCs w:val="21"/>
              </w:rPr>
            </w:pPr>
            <w:r w:rsidRPr="000144C3">
              <w:rPr>
                <w:rFonts w:ascii="Times New Roman"/>
                <w:sz w:val="21"/>
                <w:szCs w:val="21"/>
              </w:rPr>
              <w:t>1,1,2,2-</w:t>
            </w:r>
            <w:r w:rsidRPr="000144C3">
              <w:rPr>
                <w:rFonts w:ascii="Times New Roman"/>
                <w:sz w:val="21"/>
                <w:szCs w:val="21"/>
              </w:rPr>
              <w:t>四氯乙烷</w:t>
            </w:r>
          </w:p>
        </w:tc>
        <w:tc>
          <w:tcPr>
            <w:tcW w:w="737" w:type="pct"/>
            <w:vAlign w:val="center"/>
          </w:tcPr>
          <w:p w14:paraId="5A46165D" w14:textId="77777777" w:rsidR="00696139" w:rsidRPr="000144C3" w:rsidRDefault="005D6202">
            <w:pPr>
              <w:jc w:val="center"/>
              <w:rPr>
                <w:rFonts w:ascii="Times New Roman"/>
                <w:sz w:val="21"/>
                <w:szCs w:val="21"/>
              </w:rPr>
            </w:pPr>
            <w:r w:rsidRPr="000144C3">
              <w:rPr>
                <w:rFonts w:ascii="Times New Roman"/>
                <w:sz w:val="21"/>
                <w:szCs w:val="21"/>
              </w:rPr>
              <w:t>1.6</w:t>
            </w:r>
          </w:p>
        </w:tc>
        <w:tc>
          <w:tcPr>
            <w:tcW w:w="857" w:type="pct"/>
            <w:vAlign w:val="center"/>
          </w:tcPr>
          <w:p w14:paraId="4DD4CED1" w14:textId="77777777" w:rsidR="00696139" w:rsidRPr="000144C3" w:rsidRDefault="005D6202">
            <w:pPr>
              <w:jc w:val="center"/>
              <w:rPr>
                <w:rFonts w:ascii="Times New Roman"/>
                <w:sz w:val="21"/>
                <w:szCs w:val="21"/>
              </w:rPr>
            </w:pPr>
            <w:r w:rsidRPr="000144C3">
              <w:rPr>
                <w:rFonts w:ascii="Times New Roman"/>
                <w:sz w:val="21"/>
                <w:szCs w:val="21"/>
              </w:rPr>
              <w:t>6.8</w:t>
            </w:r>
          </w:p>
        </w:tc>
        <w:tc>
          <w:tcPr>
            <w:tcW w:w="857" w:type="pct"/>
            <w:vAlign w:val="center"/>
          </w:tcPr>
          <w:p w14:paraId="780F0A61" w14:textId="77777777" w:rsidR="00696139" w:rsidRPr="000144C3" w:rsidRDefault="005D6202">
            <w:pPr>
              <w:jc w:val="center"/>
              <w:rPr>
                <w:rFonts w:ascii="Times New Roman"/>
                <w:sz w:val="21"/>
                <w:szCs w:val="21"/>
              </w:rPr>
            </w:pPr>
            <w:r w:rsidRPr="000144C3">
              <w:rPr>
                <w:rFonts w:ascii="Times New Roman"/>
                <w:sz w:val="21"/>
                <w:szCs w:val="21"/>
              </w:rPr>
              <w:t>14</w:t>
            </w:r>
          </w:p>
        </w:tc>
        <w:tc>
          <w:tcPr>
            <w:tcW w:w="863" w:type="pct"/>
            <w:vAlign w:val="center"/>
          </w:tcPr>
          <w:p w14:paraId="740E1F00" w14:textId="77777777" w:rsidR="00696139" w:rsidRPr="000144C3" w:rsidRDefault="005D6202">
            <w:pPr>
              <w:jc w:val="center"/>
              <w:rPr>
                <w:rFonts w:ascii="Times New Roman"/>
                <w:sz w:val="21"/>
                <w:szCs w:val="21"/>
              </w:rPr>
            </w:pPr>
            <w:r w:rsidRPr="000144C3">
              <w:rPr>
                <w:rFonts w:ascii="Times New Roman"/>
                <w:sz w:val="21"/>
                <w:szCs w:val="21"/>
              </w:rPr>
              <w:t>50</w:t>
            </w:r>
          </w:p>
        </w:tc>
      </w:tr>
      <w:tr w:rsidR="0061073F" w:rsidRPr="000144C3" w14:paraId="7F58ACE8" w14:textId="77777777" w:rsidTr="002E4B5A">
        <w:trPr>
          <w:cantSplit/>
          <w:jc w:val="center"/>
        </w:trPr>
        <w:tc>
          <w:tcPr>
            <w:tcW w:w="425" w:type="pct"/>
            <w:vAlign w:val="center"/>
          </w:tcPr>
          <w:p w14:paraId="07B04BB2" w14:textId="77777777" w:rsidR="00696139" w:rsidRPr="000144C3" w:rsidRDefault="005D6202">
            <w:pPr>
              <w:jc w:val="center"/>
              <w:rPr>
                <w:rFonts w:ascii="Times New Roman"/>
                <w:sz w:val="21"/>
                <w:szCs w:val="21"/>
              </w:rPr>
            </w:pPr>
            <w:r w:rsidRPr="000144C3">
              <w:rPr>
                <w:rFonts w:ascii="Times New Roman"/>
                <w:sz w:val="21"/>
                <w:szCs w:val="21"/>
              </w:rPr>
              <w:t>20</w:t>
            </w:r>
          </w:p>
        </w:tc>
        <w:tc>
          <w:tcPr>
            <w:tcW w:w="1261" w:type="pct"/>
            <w:vAlign w:val="center"/>
          </w:tcPr>
          <w:p w14:paraId="1154A4EA" w14:textId="77777777" w:rsidR="00696139" w:rsidRPr="000144C3" w:rsidRDefault="005D6202">
            <w:pPr>
              <w:jc w:val="center"/>
              <w:rPr>
                <w:rFonts w:ascii="Times New Roman"/>
                <w:sz w:val="21"/>
                <w:szCs w:val="21"/>
              </w:rPr>
            </w:pPr>
            <w:r w:rsidRPr="000144C3">
              <w:rPr>
                <w:rFonts w:ascii="Times New Roman"/>
                <w:sz w:val="21"/>
                <w:szCs w:val="21"/>
              </w:rPr>
              <w:t>四氯乙烯</w:t>
            </w:r>
          </w:p>
        </w:tc>
        <w:tc>
          <w:tcPr>
            <w:tcW w:w="737" w:type="pct"/>
            <w:vAlign w:val="center"/>
          </w:tcPr>
          <w:p w14:paraId="77474FCA" w14:textId="77777777" w:rsidR="00696139" w:rsidRPr="000144C3" w:rsidRDefault="005D6202">
            <w:pPr>
              <w:jc w:val="center"/>
              <w:rPr>
                <w:rFonts w:ascii="Times New Roman"/>
                <w:sz w:val="21"/>
                <w:szCs w:val="21"/>
              </w:rPr>
            </w:pPr>
            <w:r w:rsidRPr="000144C3">
              <w:rPr>
                <w:rFonts w:ascii="Times New Roman"/>
                <w:sz w:val="21"/>
                <w:szCs w:val="21"/>
              </w:rPr>
              <w:t>11</w:t>
            </w:r>
          </w:p>
        </w:tc>
        <w:tc>
          <w:tcPr>
            <w:tcW w:w="857" w:type="pct"/>
            <w:vAlign w:val="center"/>
          </w:tcPr>
          <w:p w14:paraId="05CCEDB9" w14:textId="77777777" w:rsidR="00696139" w:rsidRPr="000144C3" w:rsidRDefault="005D6202">
            <w:pPr>
              <w:jc w:val="center"/>
              <w:rPr>
                <w:rFonts w:ascii="Times New Roman"/>
                <w:sz w:val="21"/>
                <w:szCs w:val="21"/>
              </w:rPr>
            </w:pPr>
            <w:r w:rsidRPr="000144C3">
              <w:rPr>
                <w:rFonts w:ascii="Times New Roman"/>
                <w:sz w:val="21"/>
                <w:szCs w:val="21"/>
              </w:rPr>
              <w:t>53</w:t>
            </w:r>
          </w:p>
        </w:tc>
        <w:tc>
          <w:tcPr>
            <w:tcW w:w="857" w:type="pct"/>
            <w:vAlign w:val="center"/>
          </w:tcPr>
          <w:p w14:paraId="21C89711" w14:textId="77777777" w:rsidR="00696139" w:rsidRPr="000144C3" w:rsidRDefault="005D6202">
            <w:pPr>
              <w:jc w:val="center"/>
              <w:rPr>
                <w:rFonts w:ascii="Times New Roman"/>
                <w:sz w:val="21"/>
                <w:szCs w:val="21"/>
              </w:rPr>
            </w:pPr>
            <w:r w:rsidRPr="000144C3">
              <w:rPr>
                <w:rFonts w:ascii="Times New Roman"/>
                <w:sz w:val="21"/>
                <w:szCs w:val="21"/>
              </w:rPr>
              <w:t>34</w:t>
            </w:r>
          </w:p>
        </w:tc>
        <w:tc>
          <w:tcPr>
            <w:tcW w:w="863" w:type="pct"/>
            <w:vAlign w:val="center"/>
          </w:tcPr>
          <w:p w14:paraId="27583E3F" w14:textId="77777777" w:rsidR="00696139" w:rsidRPr="000144C3" w:rsidRDefault="005D6202">
            <w:pPr>
              <w:jc w:val="center"/>
              <w:rPr>
                <w:rFonts w:ascii="Times New Roman"/>
                <w:sz w:val="21"/>
                <w:szCs w:val="21"/>
              </w:rPr>
            </w:pPr>
            <w:r w:rsidRPr="000144C3">
              <w:rPr>
                <w:rFonts w:ascii="Times New Roman"/>
                <w:sz w:val="21"/>
                <w:szCs w:val="21"/>
              </w:rPr>
              <w:t>183</w:t>
            </w:r>
          </w:p>
        </w:tc>
      </w:tr>
      <w:tr w:rsidR="0061073F" w:rsidRPr="000144C3" w14:paraId="345DD16C" w14:textId="77777777" w:rsidTr="002E4B5A">
        <w:trPr>
          <w:cantSplit/>
          <w:jc w:val="center"/>
        </w:trPr>
        <w:tc>
          <w:tcPr>
            <w:tcW w:w="425" w:type="pct"/>
            <w:vAlign w:val="center"/>
          </w:tcPr>
          <w:p w14:paraId="07EE3F10" w14:textId="77777777" w:rsidR="00696139" w:rsidRPr="000144C3" w:rsidRDefault="005D6202">
            <w:pPr>
              <w:jc w:val="center"/>
              <w:rPr>
                <w:rFonts w:ascii="Times New Roman"/>
                <w:sz w:val="21"/>
                <w:szCs w:val="21"/>
              </w:rPr>
            </w:pPr>
            <w:r w:rsidRPr="000144C3">
              <w:rPr>
                <w:rFonts w:ascii="Times New Roman"/>
                <w:sz w:val="21"/>
                <w:szCs w:val="21"/>
              </w:rPr>
              <w:t>21</w:t>
            </w:r>
          </w:p>
        </w:tc>
        <w:tc>
          <w:tcPr>
            <w:tcW w:w="1261" w:type="pct"/>
            <w:vAlign w:val="center"/>
          </w:tcPr>
          <w:p w14:paraId="59F6092D" w14:textId="77777777" w:rsidR="00696139" w:rsidRPr="000144C3" w:rsidRDefault="005D6202">
            <w:pPr>
              <w:jc w:val="center"/>
              <w:rPr>
                <w:rFonts w:ascii="Times New Roman"/>
                <w:sz w:val="21"/>
                <w:szCs w:val="21"/>
              </w:rPr>
            </w:pPr>
            <w:r w:rsidRPr="000144C3">
              <w:rPr>
                <w:rFonts w:ascii="Times New Roman"/>
                <w:sz w:val="21"/>
                <w:szCs w:val="21"/>
              </w:rPr>
              <w:t>1,1,1-</w:t>
            </w:r>
            <w:r w:rsidRPr="000144C3">
              <w:rPr>
                <w:rFonts w:ascii="Times New Roman"/>
                <w:sz w:val="21"/>
                <w:szCs w:val="21"/>
              </w:rPr>
              <w:t>三氯乙烷</w:t>
            </w:r>
          </w:p>
        </w:tc>
        <w:tc>
          <w:tcPr>
            <w:tcW w:w="737" w:type="pct"/>
            <w:vAlign w:val="center"/>
          </w:tcPr>
          <w:p w14:paraId="4ECADE4F" w14:textId="77777777" w:rsidR="00696139" w:rsidRPr="000144C3" w:rsidRDefault="005D6202">
            <w:pPr>
              <w:jc w:val="center"/>
              <w:rPr>
                <w:rFonts w:ascii="Times New Roman"/>
                <w:sz w:val="21"/>
                <w:szCs w:val="21"/>
              </w:rPr>
            </w:pPr>
            <w:r w:rsidRPr="000144C3">
              <w:rPr>
                <w:rFonts w:ascii="Times New Roman"/>
                <w:sz w:val="21"/>
                <w:szCs w:val="21"/>
              </w:rPr>
              <w:t>701</w:t>
            </w:r>
          </w:p>
        </w:tc>
        <w:tc>
          <w:tcPr>
            <w:tcW w:w="857" w:type="pct"/>
            <w:vAlign w:val="center"/>
          </w:tcPr>
          <w:p w14:paraId="57BF6A2B" w14:textId="77777777" w:rsidR="00696139" w:rsidRPr="000144C3" w:rsidRDefault="005D6202">
            <w:pPr>
              <w:jc w:val="center"/>
              <w:rPr>
                <w:rFonts w:ascii="Times New Roman"/>
                <w:sz w:val="21"/>
                <w:szCs w:val="21"/>
              </w:rPr>
            </w:pPr>
            <w:r w:rsidRPr="000144C3">
              <w:rPr>
                <w:rFonts w:ascii="Times New Roman"/>
                <w:sz w:val="21"/>
                <w:szCs w:val="21"/>
              </w:rPr>
              <w:t>840</w:t>
            </w:r>
          </w:p>
        </w:tc>
        <w:tc>
          <w:tcPr>
            <w:tcW w:w="857" w:type="pct"/>
            <w:vAlign w:val="center"/>
          </w:tcPr>
          <w:p w14:paraId="6558DBEB" w14:textId="77777777" w:rsidR="00696139" w:rsidRPr="000144C3" w:rsidRDefault="005D6202">
            <w:pPr>
              <w:jc w:val="center"/>
              <w:rPr>
                <w:rFonts w:ascii="Times New Roman"/>
                <w:sz w:val="21"/>
                <w:szCs w:val="21"/>
              </w:rPr>
            </w:pPr>
            <w:r w:rsidRPr="000144C3">
              <w:rPr>
                <w:rFonts w:ascii="Times New Roman"/>
                <w:sz w:val="21"/>
                <w:szCs w:val="21"/>
              </w:rPr>
              <w:t>840</w:t>
            </w:r>
          </w:p>
        </w:tc>
        <w:tc>
          <w:tcPr>
            <w:tcW w:w="863" w:type="pct"/>
            <w:vAlign w:val="center"/>
          </w:tcPr>
          <w:p w14:paraId="1CF9C095" w14:textId="77777777" w:rsidR="00696139" w:rsidRPr="000144C3" w:rsidRDefault="005D6202">
            <w:pPr>
              <w:jc w:val="center"/>
              <w:rPr>
                <w:rFonts w:ascii="Times New Roman"/>
                <w:sz w:val="21"/>
                <w:szCs w:val="21"/>
              </w:rPr>
            </w:pPr>
            <w:r w:rsidRPr="000144C3">
              <w:rPr>
                <w:rFonts w:ascii="Times New Roman"/>
                <w:sz w:val="21"/>
                <w:szCs w:val="21"/>
              </w:rPr>
              <w:t>840</w:t>
            </w:r>
          </w:p>
        </w:tc>
      </w:tr>
      <w:tr w:rsidR="0061073F" w:rsidRPr="000144C3" w14:paraId="1FBFDF0D" w14:textId="77777777" w:rsidTr="002E4B5A">
        <w:trPr>
          <w:cantSplit/>
          <w:jc w:val="center"/>
        </w:trPr>
        <w:tc>
          <w:tcPr>
            <w:tcW w:w="425" w:type="pct"/>
            <w:vAlign w:val="center"/>
          </w:tcPr>
          <w:p w14:paraId="0E37E60B" w14:textId="77777777" w:rsidR="00696139" w:rsidRPr="000144C3" w:rsidRDefault="005D6202">
            <w:pPr>
              <w:jc w:val="center"/>
              <w:rPr>
                <w:rFonts w:ascii="Times New Roman"/>
                <w:sz w:val="21"/>
                <w:szCs w:val="21"/>
              </w:rPr>
            </w:pPr>
            <w:r w:rsidRPr="000144C3">
              <w:rPr>
                <w:rFonts w:ascii="Times New Roman"/>
                <w:sz w:val="21"/>
                <w:szCs w:val="21"/>
              </w:rPr>
              <w:t>22</w:t>
            </w:r>
          </w:p>
        </w:tc>
        <w:tc>
          <w:tcPr>
            <w:tcW w:w="1261" w:type="pct"/>
            <w:vAlign w:val="center"/>
          </w:tcPr>
          <w:p w14:paraId="1180E441" w14:textId="77777777" w:rsidR="00696139" w:rsidRPr="000144C3" w:rsidRDefault="005D6202">
            <w:pPr>
              <w:jc w:val="center"/>
              <w:rPr>
                <w:rFonts w:ascii="Times New Roman"/>
                <w:sz w:val="21"/>
                <w:szCs w:val="21"/>
              </w:rPr>
            </w:pPr>
            <w:r w:rsidRPr="000144C3">
              <w:rPr>
                <w:rFonts w:ascii="Times New Roman"/>
                <w:sz w:val="21"/>
                <w:szCs w:val="21"/>
              </w:rPr>
              <w:t>1,1,2-</w:t>
            </w:r>
            <w:r w:rsidRPr="000144C3">
              <w:rPr>
                <w:rFonts w:ascii="Times New Roman"/>
                <w:sz w:val="21"/>
                <w:szCs w:val="21"/>
              </w:rPr>
              <w:t>三氯乙烷</w:t>
            </w:r>
          </w:p>
        </w:tc>
        <w:tc>
          <w:tcPr>
            <w:tcW w:w="737" w:type="pct"/>
            <w:vAlign w:val="center"/>
          </w:tcPr>
          <w:p w14:paraId="18C14431" w14:textId="77777777" w:rsidR="00696139" w:rsidRPr="000144C3" w:rsidRDefault="005D6202">
            <w:pPr>
              <w:jc w:val="center"/>
              <w:rPr>
                <w:rFonts w:ascii="Times New Roman"/>
                <w:sz w:val="21"/>
                <w:szCs w:val="21"/>
              </w:rPr>
            </w:pPr>
            <w:r w:rsidRPr="000144C3">
              <w:rPr>
                <w:rFonts w:ascii="Times New Roman"/>
                <w:sz w:val="21"/>
                <w:szCs w:val="21"/>
              </w:rPr>
              <w:t>0.6</w:t>
            </w:r>
          </w:p>
        </w:tc>
        <w:tc>
          <w:tcPr>
            <w:tcW w:w="857" w:type="pct"/>
            <w:vAlign w:val="center"/>
          </w:tcPr>
          <w:p w14:paraId="4961D694" w14:textId="77777777" w:rsidR="00696139" w:rsidRPr="000144C3" w:rsidRDefault="005D6202">
            <w:pPr>
              <w:jc w:val="center"/>
              <w:rPr>
                <w:rFonts w:ascii="Times New Roman"/>
                <w:sz w:val="21"/>
                <w:szCs w:val="21"/>
              </w:rPr>
            </w:pPr>
            <w:r w:rsidRPr="000144C3">
              <w:rPr>
                <w:rFonts w:ascii="Times New Roman"/>
                <w:sz w:val="21"/>
                <w:szCs w:val="21"/>
              </w:rPr>
              <w:t>2.8</w:t>
            </w:r>
          </w:p>
        </w:tc>
        <w:tc>
          <w:tcPr>
            <w:tcW w:w="857" w:type="pct"/>
            <w:vAlign w:val="center"/>
          </w:tcPr>
          <w:p w14:paraId="4971D03F" w14:textId="77777777" w:rsidR="00696139" w:rsidRPr="000144C3" w:rsidRDefault="005D6202">
            <w:pPr>
              <w:jc w:val="center"/>
              <w:rPr>
                <w:rFonts w:ascii="Times New Roman"/>
                <w:sz w:val="21"/>
                <w:szCs w:val="21"/>
              </w:rPr>
            </w:pPr>
            <w:r w:rsidRPr="000144C3">
              <w:rPr>
                <w:rFonts w:ascii="Times New Roman"/>
                <w:sz w:val="21"/>
                <w:szCs w:val="21"/>
              </w:rPr>
              <w:t>5</w:t>
            </w:r>
          </w:p>
        </w:tc>
        <w:tc>
          <w:tcPr>
            <w:tcW w:w="863" w:type="pct"/>
            <w:vAlign w:val="center"/>
          </w:tcPr>
          <w:p w14:paraId="2E4ECA9E" w14:textId="77777777" w:rsidR="00696139" w:rsidRPr="000144C3" w:rsidRDefault="005D6202">
            <w:pPr>
              <w:jc w:val="center"/>
              <w:rPr>
                <w:rFonts w:ascii="Times New Roman"/>
                <w:sz w:val="21"/>
                <w:szCs w:val="21"/>
              </w:rPr>
            </w:pPr>
            <w:r w:rsidRPr="000144C3">
              <w:rPr>
                <w:rFonts w:ascii="Times New Roman"/>
                <w:sz w:val="21"/>
                <w:szCs w:val="21"/>
              </w:rPr>
              <w:t>15</w:t>
            </w:r>
          </w:p>
        </w:tc>
      </w:tr>
      <w:tr w:rsidR="0061073F" w:rsidRPr="000144C3" w14:paraId="30D444DE" w14:textId="77777777" w:rsidTr="002E4B5A">
        <w:trPr>
          <w:cantSplit/>
          <w:jc w:val="center"/>
        </w:trPr>
        <w:tc>
          <w:tcPr>
            <w:tcW w:w="425" w:type="pct"/>
            <w:vAlign w:val="center"/>
          </w:tcPr>
          <w:p w14:paraId="1EDCAC6C" w14:textId="77777777" w:rsidR="00696139" w:rsidRPr="000144C3" w:rsidRDefault="005D6202">
            <w:pPr>
              <w:jc w:val="center"/>
              <w:rPr>
                <w:rFonts w:ascii="Times New Roman"/>
                <w:sz w:val="21"/>
                <w:szCs w:val="21"/>
              </w:rPr>
            </w:pPr>
            <w:r w:rsidRPr="000144C3">
              <w:rPr>
                <w:rFonts w:ascii="Times New Roman"/>
                <w:sz w:val="21"/>
                <w:szCs w:val="21"/>
              </w:rPr>
              <w:t>23</w:t>
            </w:r>
          </w:p>
        </w:tc>
        <w:tc>
          <w:tcPr>
            <w:tcW w:w="1261" w:type="pct"/>
            <w:vAlign w:val="center"/>
          </w:tcPr>
          <w:p w14:paraId="12CF75A4" w14:textId="77777777" w:rsidR="00696139" w:rsidRPr="000144C3" w:rsidRDefault="005D6202">
            <w:pPr>
              <w:jc w:val="center"/>
              <w:rPr>
                <w:rFonts w:ascii="Times New Roman"/>
                <w:sz w:val="21"/>
                <w:szCs w:val="21"/>
              </w:rPr>
            </w:pPr>
            <w:r w:rsidRPr="000144C3">
              <w:rPr>
                <w:rFonts w:ascii="Times New Roman"/>
                <w:sz w:val="21"/>
                <w:szCs w:val="21"/>
              </w:rPr>
              <w:t>三氯乙烯</w:t>
            </w:r>
          </w:p>
        </w:tc>
        <w:tc>
          <w:tcPr>
            <w:tcW w:w="737" w:type="pct"/>
            <w:vAlign w:val="center"/>
          </w:tcPr>
          <w:p w14:paraId="3BE0D637" w14:textId="77777777" w:rsidR="00696139" w:rsidRPr="000144C3" w:rsidRDefault="005D6202">
            <w:pPr>
              <w:jc w:val="center"/>
              <w:rPr>
                <w:rFonts w:ascii="Times New Roman"/>
                <w:sz w:val="21"/>
                <w:szCs w:val="21"/>
              </w:rPr>
            </w:pPr>
            <w:r w:rsidRPr="000144C3">
              <w:rPr>
                <w:rFonts w:ascii="Times New Roman"/>
                <w:sz w:val="21"/>
                <w:szCs w:val="21"/>
              </w:rPr>
              <w:t>0.7</w:t>
            </w:r>
          </w:p>
        </w:tc>
        <w:tc>
          <w:tcPr>
            <w:tcW w:w="857" w:type="pct"/>
            <w:vAlign w:val="center"/>
          </w:tcPr>
          <w:p w14:paraId="3B86DA51" w14:textId="77777777" w:rsidR="00696139" w:rsidRPr="000144C3" w:rsidRDefault="005D6202">
            <w:pPr>
              <w:jc w:val="center"/>
              <w:rPr>
                <w:rFonts w:ascii="Times New Roman"/>
                <w:sz w:val="21"/>
                <w:szCs w:val="21"/>
              </w:rPr>
            </w:pPr>
            <w:r w:rsidRPr="000144C3">
              <w:rPr>
                <w:rFonts w:ascii="Times New Roman"/>
                <w:sz w:val="21"/>
                <w:szCs w:val="21"/>
              </w:rPr>
              <w:t>2.8</w:t>
            </w:r>
          </w:p>
        </w:tc>
        <w:tc>
          <w:tcPr>
            <w:tcW w:w="857" w:type="pct"/>
            <w:vAlign w:val="center"/>
          </w:tcPr>
          <w:p w14:paraId="3F722334" w14:textId="77777777" w:rsidR="00696139" w:rsidRPr="000144C3" w:rsidRDefault="005D6202">
            <w:pPr>
              <w:jc w:val="center"/>
              <w:rPr>
                <w:rFonts w:ascii="Times New Roman"/>
                <w:sz w:val="21"/>
                <w:szCs w:val="21"/>
              </w:rPr>
            </w:pPr>
            <w:r w:rsidRPr="000144C3">
              <w:rPr>
                <w:rFonts w:ascii="Times New Roman"/>
                <w:sz w:val="21"/>
                <w:szCs w:val="21"/>
              </w:rPr>
              <w:t>7</w:t>
            </w:r>
          </w:p>
        </w:tc>
        <w:tc>
          <w:tcPr>
            <w:tcW w:w="863" w:type="pct"/>
            <w:vAlign w:val="center"/>
          </w:tcPr>
          <w:p w14:paraId="18BD4A33" w14:textId="77777777" w:rsidR="00696139" w:rsidRPr="000144C3" w:rsidRDefault="005D6202">
            <w:pPr>
              <w:jc w:val="center"/>
              <w:rPr>
                <w:rFonts w:ascii="Times New Roman"/>
                <w:sz w:val="21"/>
                <w:szCs w:val="21"/>
              </w:rPr>
            </w:pPr>
            <w:r w:rsidRPr="000144C3">
              <w:rPr>
                <w:rFonts w:ascii="Times New Roman"/>
                <w:sz w:val="21"/>
                <w:szCs w:val="21"/>
              </w:rPr>
              <w:t>20</w:t>
            </w:r>
          </w:p>
        </w:tc>
      </w:tr>
      <w:tr w:rsidR="0061073F" w:rsidRPr="000144C3" w14:paraId="06A31036" w14:textId="77777777" w:rsidTr="002E4B5A">
        <w:trPr>
          <w:cantSplit/>
          <w:jc w:val="center"/>
        </w:trPr>
        <w:tc>
          <w:tcPr>
            <w:tcW w:w="425" w:type="pct"/>
            <w:vAlign w:val="center"/>
          </w:tcPr>
          <w:p w14:paraId="5A62D748" w14:textId="77777777" w:rsidR="00696139" w:rsidRPr="000144C3" w:rsidRDefault="005D6202">
            <w:pPr>
              <w:jc w:val="center"/>
              <w:rPr>
                <w:rFonts w:ascii="Times New Roman"/>
                <w:sz w:val="21"/>
                <w:szCs w:val="21"/>
              </w:rPr>
            </w:pPr>
            <w:r w:rsidRPr="000144C3">
              <w:rPr>
                <w:rFonts w:ascii="Times New Roman"/>
                <w:sz w:val="21"/>
                <w:szCs w:val="21"/>
              </w:rPr>
              <w:t>24</w:t>
            </w:r>
          </w:p>
        </w:tc>
        <w:tc>
          <w:tcPr>
            <w:tcW w:w="1261" w:type="pct"/>
            <w:vAlign w:val="center"/>
          </w:tcPr>
          <w:p w14:paraId="1CE9CECF" w14:textId="77777777" w:rsidR="00696139" w:rsidRPr="000144C3" w:rsidRDefault="005D6202">
            <w:pPr>
              <w:jc w:val="center"/>
              <w:rPr>
                <w:rFonts w:ascii="Times New Roman"/>
                <w:sz w:val="21"/>
                <w:szCs w:val="21"/>
              </w:rPr>
            </w:pPr>
            <w:r w:rsidRPr="000144C3">
              <w:rPr>
                <w:rFonts w:ascii="Times New Roman"/>
                <w:sz w:val="21"/>
                <w:szCs w:val="21"/>
              </w:rPr>
              <w:t>1,2,3-</w:t>
            </w:r>
            <w:r w:rsidRPr="000144C3">
              <w:rPr>
                <w:rFonts w:ascii="Times New Roman"/>
                <w:sz w:val="21"/>
                <w:szCs w:val="21"/>
              </w:rPr>
              <w:t>三氯丙烷</w:t>
            </w:r>
          </w:p>
        </w:tc>
        <w:tc>
          <w:tcPr>
            <w:tcW w:w="737" w:type="pct"/>
            <w:vAlign w:val="center"/>
          </w:tcPr>
          <w:p w14:paraId="50AF9305" w14:textId="77777777" w:rsidR="00696139" w:rsidRPr="000144C3" w:rsidRDefault="005D6202">
            <w:pPr>
              <w:jc w:val="center"/>
              <w:rPr>
                <w:rFonts w:ascii="Times New Roman"/>
                <w:sz w:val="21"/>
                <w:szCs w:val="21"/>
              </w:rPr>
            </w:pPr>
            <w:r w:rsidRPr="000144C3">
              <w:rPr>
                <w:rFonts w:ascii="Times New Roman"/>
                <w:sz w:val="21"/>
                <w:szCs w:val="21"/>
              </w:rPr>
              <w:t>0.05</w:t>
            </w:r>
          </w:p>
        </w:tc>
        <w:tc>
          <w:tcPr>
            <w:tcW w:w="857" w:type="pct"/>
            <w:vAlign w:val="center"/>
          </w:tcPr>
          <w:p w14:paraId="7AA80D04" w14:textId="77777777" w:rsidR="00696139" w:rsidRPr="000144C3" w:rsidRDefault="005D6202">
            <w:pPr>
              <w:jc w:val="center"/>
              <w:rPr>
                <w:rFonts w:ascii="Times New Roman"/>
                <w:sz w:val="21"/>
                <w:szCs w:val="21"/>
              </w:rPr>
            </w:pPr>
            <w:r w:rsidRPr="000144C3">
              <w:rPr>
                <w:rFonts w:ascii="Times New Roman"/>
                <w:sz w:val="21"/>
                <w:szCs w:val="21"/>
              </w:rPr>
              <w:t>0.5</w:t>
            </w:r>
          </w:p>
        </w:tc>
        <w:tc>
          <w:tcPr>
            <w:tcW w:w="857" w:type="pct"/>
            <w:vAlign w:val="center"/>
          </w:tcPr>
          <w:p w14:paraId="1C08495E" w14:textId="77777777" w:rsidR="00696139" w:rsidRPr="000144C3" w:rsidRDefault="005D6202">
            <w:pPr>
              <w:jc w:val="center"/>
              <w:rPr>
                <w:rFonts w:ascii="Times New Roman"/>
                <w:sz w:val="21"/>
                <w:szCs w:val="21"/>
              </w:rPr>
            </w:pPr>
            <w:r w:rsidRPr="000144C3">
              <w:rPr>
                <w:rFonts w:ascii="Times New Roman"/>
                <w:sz w:val="21"/>
                <w:szCs w:val="21"/>
              </w:rPr>
              <w:t>0.5</w:t>
            </w:r>
          </w:p>
        </w:tc>
        <w:tc>
          <w:tcPr>
            <w:tcW w:w="863" w:type="pct"/>
            <w:vAlign w:val="center"/>
          </w:tcPr>
          <w:p w14:paraId="04F358D1" w14:textId="77777777" w:rsidR="00696139" w:rsidRPr="000144C3" w:rsidRDefault="005D6202">
            <w:pPr>
              <w:jc w:val="center"/>
              <w:rPr>
                <w:rFonts w:ascii="Times New Roman"/>
                <w:sz w:val="21"/>
                <w:szCs w:val="21"/>
              </w:rPr>
            </w:pPr>
            <w:r w:rsidRPr="000144C3">
              <w:rPr>
                <w:rFonts w:ascii="Times New Roman"/>
                <w:sz w:val="21"/>
                <w:szCs w:val="21"/>
              </w:rPr>
              <w:t>5</w:t>
            </w:r>
          </w:p>
        </w:tc>
      </w:tr>
      <w:tr w:rsidR="0061073F" w:rsidRPr="000144C3" w14:paraId="7C604B8D" w14:textId="77777777" w:rsidTr="002E4B5A">
        <w:trPr>
          <w:cantSplit/>
          <w:jc w:val="center"/>
        </w:trPr>
        <w:tc>
          <w:tcPr>
            <w:tcW w:w="425" w:type="pct"/>
            <w:vAlign w:val="center"/>
          </w:tcPr>
          <w:p w14:paraId="38B1A9A1" w14:textId="77777777" w:rsidR="00696139" w:rsidRPr="000144C3" w:rsidRDefault="005D6202">
            <w:pPr>
              <w:jc w:val="center"/>
              <w:rPr>
                <w:rFonts w:ascii="Times New Roman"/>
                <w:sz w:val="21"/>
                <w:szCs w:val="21"/>
              </w:rPr>
            </w:pPr>
            <w:r w:rsidRPr="000144C3">
              <w:rPr>
                <w:rFonts w:ascii="Times New Roman"/>
                <w:sz w:val="21"/>
                <w:szCs w:val="21"/>
              </w:rPr>
              <w:t>25</w:t>
            </w:r>
          </w:p>
        </w:tc>
        <w:tc>
          <w:tcPr>
            <w:tcW w:w="1261" w:type="pct"/>
            <w:vAlign w:val="center"/>
          </w:tcPr>
          <w:p w14:paraId="12C5604E" w14:textId="77777777" w:rsidR="00696139" w:rsidRPr="000144C3" w:rsidRDefault="005D6202">
            <w:pPr>
              <w:jc w:val="center"/>
              <w:rPr>
                <w:rFonts w:ascii="Times New Roman"/>
                <w:sz w:val="21"/>
                <w:szCs w:val="21"/>
              </w:rPr>
            </w:pPr>
            <w:r w:rsidRPr="000144C3">
              <w:rPr>
                <w:rFonts w:ascii="Times New Roman"/>
                <w:sz w:val="21"/>
                <w:szCs w:val="21"/>
              </w:rPr>
              <w:t>氯乙烯</w:t>
            </w:r>
          </w:p>
        </w:tc>
        <w:tc>
          <w:tcPr>
            <w:tcW w:w="737" w:type="pct"/>
            <w:vAlign w:val="center"/>
          </w:tcPr>
          <w:p w14:paraId="390C4982" w14:textId="77777777" w:rsidR="00696139" w:rsidRPr="000144C3" w:rsidRDefault="005D6202">
            <w:pPr>
              <w:jc w:val="center"/>
              <w:rPr>
                <w:rFonts w:ascii="Times New Roman"/>
                <w:sz w:val="21"/>
                <w:szCs w:val="21"/>
              </w:rPr>
            </w:pPr>
            <w:r w:rsidRPr="000144C3">
              <w:rPr>
                <w:rFonts w:ascii="Times New Roman"/>
                <w:sz w:val="21"/>
                <w:szCs w:val="21"/>
              </w:rPr>
              <w:t>0.12</w:t>
            </w:r>
          </w:p>
        </w:tc>
        <w:tc>
          <w:tcPr>
            <w:tcW w:w="857" w:type="pct"/>
            <w:vAlign w:val="center"/>
          </w:tcPr>
          <w:p w14:paraId="276CCA68" w14:textId="77777777" w:rsidR="00696139" w:rsidRPr="000144C3" w:rsidRDefault="005D6202">
            <w:pPr>
              <w:jc w:val="center"/>
              <w:rPr>
                <w:rFonts w:ascii="Times New Roman"/>
                <w:sz w:val="21"/>
                <w:szCs w:val="21"/>
              </w:rPr>
            </w:pPr>
            <w:r w:rsidRPr="000144C3">
              <w:rPr>
                <w:rFonts w:ascii="Times New Roman"/>
                <w:sz w:val="21"/>
                <w:szCs w:val="21"/>
              </w:rPr>
              <w:t>0.43</w:t>
            </w:r>
          </w:p>
        </w:tc>
        <w:tc>
          <w:tcPr>
            <w:tcW w:w="857" w:type="pct"/>
            <w:vAlign w:val="center"/>
          </w:tcPr>
          <w:p w14:paraId="139DCAE1" w14:textId="77777777" w:rsidR="00696139" w:rsidRPr="000144C3" w:rsidRDefault="005D6202">
            <w:pPr>
              <w:jc w:val="center"/>
              <w:rPr>
                <w:rFonts w:ascii="Times New Roman"/>
                <w:sz w:val="21"/>
                <w:szCs w:val="21"/>
              </w:rPr>
            </w:pPr>
            <w:r w:rsidRPr="000144C3">
              <w:rPr>
                <w:rFonts w:ascii="Times New Roman"/>
                <w:sz w:val="21"/>
                <w:szCs w:val="21"/>
              </w:rPr>
              <w:t>1.2</w:t>
            </w:r>
          </w:p>
        </w:tc>
        <w:tc>
          <w:tcPr>
            <w:tcW w:w="863" w:type="pct"/>
            <w:vAlign w:val="center"/>
          </w:tcPr>
          <w:p w14:paraId="277CDE13" w14:textId="77777777" w:rsidR="00696139" w:rsidRPr="000144C3" w:rsidRDefault="005D6202">
            <w:pPr>
              <w:jc w:val="center"/>
              <w:rPr>
                <w:rFonts w:ascii="Times New Roman"/>
                <w:sz w:val="21"/>
                <w:szCs w:val="21"/>
              </w:rPr>
            </w:pPr>
            <w:r w:rsidRPr="000144C3">
              <w:rPr>
                <w:rFonts w:ascii="Times New Roman"/>
                <w:sz w:val="21"/>
                <w:szCs w:val="21"/>
              </w:rPr>
              <w:t>4.3</w:t>
            </w:r>
          </w:p>
        </w:tc>
      </w:tr>
      <w:tr w:rsidR="0061073F" w:rsidRPr="000144C3" w14:paraId="0C3FBA58" w14:textId="77777777" w:rsidTr="002E4B5A">
        <w:trPr>
          <w:cantSplit/>
          <w:jc w:val="center"/>
        </w:trPr>
        <w:tc>
          <w:tcPr>
            <w:tcW w:w="425" w:type="pct"/>
            <w:vAlign w:val="center"/>
          </w:tcPr>
          <w:p w14:paraId="153F5976" w14:textId="77777777" w:rsidR="00696139" w:rsidRPr="000144C3" w:rsidRDefault="005D6202">
            <w:pPr>
              <w:jc w:val="center"/>
              <w:rPr>
                <w:rFonts w:ascii="Times New Roman"/>
                <w:sz w:val="21"/>
                <w:szCs w:val="21"/>
              </w:rPr>
            </w:pPr>
            <w:r w:rsidRPr="000144C3">
              <w:rPr>
                <w:rFonts w:ascii="Times New Roman"/>
                <w:sz w:val="21"/>
                <w:szCs w:val="21"/>
              </w:rPr>
              <w:t>26</w:t>
            </w:r>
          </w:p>
        </w:tc>
        <w:tc>
          <w:tcPr>
            <w:tcW w:w="1261" w:type="pct"/>
            <w:vAlign w:val="center"/>
          </w:tcPr>
          <w:p w14:paraId="3A57B373" w14:textId="77777777" w:rsidR="00696139" w:rsidRPr="000144C3" w:rsidRDefault="005D6202">
            <w:pPr>
              <w:jc w:val="center"/>
              <w:rPr>
                <w:rFonts w:ascii="Times New Roman"/>
                <w:sz w:val="21"/>
                <w:szCs w:val="21"/>
              </w:rPr>
            </w:pPr>
            <w:r w:rsidRPr="000144C3">
              <w:rPr>
                <w:rFonts w:ascii="Times New Roman"/>
                <w:sz w:val="21"/>
                <w:szCs w:val="21"/>
              </w:rPr>
              <w:t>苯</w:t>
            </w:r>
          </w:p>
        </w:tc>
        <w:tc>
          <w:tcPr>
            <w:tcW w:w="737" w:type="pct"/>
            <w:vAlign w:val="center"/>
          </w:tcPr>
          <w:p w14:paraId="518C035D" w14:textId="77777777" w:rsidR="00696139" w:rsidRPr="000144C3" w:rsidRDefault="005D6202">
            <w:pPr>
              <w:jc w:val="center"/>
              <w:rPr>
                <w:rFonts w:ascii="Times New Roman"/>
                <w:sz w:val="21"/>
                <w:szCs w:val="21"/>
              </w:rPr>
            </w:pPr>
            <w:r w:rsidRPr="000144C3">
              <w:rPr>
                <w:rFonts w:ascii="Times New Roman"/>
                <w:sz w:val="21"/>
                <w:szCs w:val="21"/>
              </w:rPr>
              <w:t>1</w:t>
            </w:r>
          </w:p>
        </w:tc>
        <w:tc>
          <w:tcPr>
            <w:tcW w:w="857" w:type="pct"/>
            <w:vAlign w:val="center"/>
          </w:tcPr>
          <w:p w14:paraId="0369F6A8" w14:textId="77777777" w:rsidR="00696139" w:rsidRPr="000144C3" w:rsidRDefault="005D6202">
            <w:pPr>
              <w:jc w:val="center"/>
              <w:rPr>
                <w:rFonts w:ascii="Times New Roman"/>
                <w:sz w:val="21"/>
                <w:szCs w:val="21"/>
              </w:rPr>
            </w:pPr>
            <w:r w:rsidRPr="000144C3">
              <w:rPr>
                <w:rFonts w:ascii="Times New Roman"/>
                <w:sz w:val="21"/>
                <w:szCs w:val="21"/>
              </w:rPr>
              <w:t>4</w:t>
            </w:r>
          </w:p>
        </w:tc>
        <w:tc>
          <w:tcPr>
            <w:tcW w:w="857" w:type="pct"/>
            <w:vAlign w:val="center"/>
          </w:tcPr>
          <w:p w14:paraId="132845C7" w14:textId="77777777" w:rsidR="00696139" w:rsidRPr="000144C3" w:rsidRDefault="005D6202">
            <w:pPr>
              <w:jc w:val="center"/>
              <w:rPr>
                <w:rFonts w:ascii="Times New Roman"/>
                <w:sz w:val="21"/>
                <w:szCs w:val="21"/>
              </w:rPr>
            </w:pPr>
            <w:r w:rsidRPr="000144C3">
              <w:rPr>
                <w:rFonts w:ascii="Times New Roman"/>
                <w:sz w:val="21"/>
                <w:szCs w:val="21"/>
              </w:rPr>
              <w:t>10</w:t>
            </w:r>
          </w:p>
        </w:tc>
        <w:tc>
          <w:tcPr>
            <w:tcW w:w="863" w:type="pct"/>
            <w:vAlign w:val="center"/>
          </w:tcPr>
          <w:p w14:paraId="0B09A65B" w14:textId="77777777" w:rsidR="00696139" w:rsidRPr="000144C3" w:rsidRDefault="005D6202">
            <w:pPr>
              <w:jc w:val="center"/>
              <w:rPr>
                <w:rFonts w:ascii="Times New Roman"/>
                <w:sz w:val="21"/>
                <w:szCs w:val="21"/>
              </w:rPr>
            </w:pPr>
            <w:r w:rsidRPr="000144C3">
              <w:rPr>
                <w:rFonts w:ascii="Times New Roman"/>
                <w:sz w:val="21"/>
                <w:szCs w:val="21"/>
              </w:rPr>
              <w:t>40</w:t>
            </w:r>
          </w:p>
        </w:tc>
      </w:tr>
      <w:tr w:rsidR="0061073F" w:rsidRPr="000144C3" w14:paraId="07436424" w14:textId="77777777" w:rsidTr="002E4B5A">
        <w:trPr>
          <w:cantSplit/>
          <w:jc w:val="center"/>
        </w:trPr>
        <w:tc>
          <w:tcPr>
            <w:tcW w:w="425" w:type="pct"/>
            <w:vAlign w:val="center"/>
          </w:tcPr>
          <w:p w14:paraId="03DC67D0" w14:textId="77777777" w:rsidR="00696139" w:rsidRPr="000144C3" w:rsidRDefault="005D6202">
            <w:pPr>
              <w:jc w:val="center"/>
              <w:rPr>
                <w:rFonts w:ascii="Times New Roman"/>
                <w:sz w:val="21"/>
                <w:szCs w:val="21"/>
              </w:rPr>
            </w:pPr>
            <w:r w:rsidRPr="000144C3">
              <w:rPr>
                <w:rFonts w:ascii="Times New Roman"/>
                <w:sz w:val="21"/>
                <w:szCs w:val="21"/>
              </w:rPr>
              <w:t>27</w:t>
            </w:r>
          </w:p>
        </w:tc>
        <w:tc>
          <w:tcPr>
            <w:tcW w:w="1261" w:type="pct"/>
            <w:vAlign w:val="center"/>
          </w:tcPr>
          <w:p w14:paraId="39873FA0" w14:textId="77777777" w:rsidR="00696139" w:rsidRPr="000144C3" w:rsidRDefault="005D6202">
            <w:pPr>
              <w:jc w:val="center"/>
              <w:rPr>
                <w:rFonts w:ascii="Times New Roman"/>
                <w:sz w:val="21"/>
                <w:szCs w:val="21"/>
              </w:rPr>
            </w:pPr>
            <w:r w:rsidRPr="000144C3">
              <w:rPr>
                <w:rFonts w:ascii="Times New Roman"/>
                <w:sz w:val="21"/>
                <w:szCs w:val="21"/>
              </w:rPr>
              <w:t>氯苯</w:t>
            </w:r>
          </w:p>
        </w:tc>
        <w:tc>
          <w:tcPr>
            <w:tcW w:w="737" w:type="pct"/>
            <w:vAlign w:val="center"/>
          </w:tcPr>
          <w:p w14:paraId="14A0A549" w14:textId="77777777" w:rsidR="00696139" w:rsidRPr="000144C3" w:rsidRDefault="005D6202">
            <w:pPr>
              <w:jc w:val="center"/>
              <w:rPr>
                <w:rFonts w:ascii="Times New Roman"/>
                <w:sz w:val="21"/>
                <w:szCs w:val="21"/>
              </w:rPr>
            </w:pPr>
            <w:r w:rsidRPr="000144C3">
              <w:rPr>
                <w:rFonts w:ascii="Times New Roman"/>
                <w:sz w:val="21"/>
                <w:szCs w:val="21"/>
              </w:rPr>
              <w:t>68</w:t>
            </w:r>
          </w:p>
        </w:tc>
        <w:tc>
          <w:tcPr>
            <w:tcW w:w="857" w:type="pct"/>
            <w:vAlign w:val="center"/>
          </w:tcPr>
          <w:p w14:paraId="71F191EC" w14:textId="77777777" w:rsidR="00696139" w:rsidRPr="000144C3" w:rsidRDefault="005D6202">
            <w:pPr>
              <w:jc w:val="center"/>
              <w:rPr>
                <w:rFonts w:ascii="Times New Roman"/>
                <w:sz w:val="21"/>
                <w:szCs w:val="21"/>
              </w:rPr>
            </w:pPr>
            <w:r w:rsidRPr="000144C3">
              <w:rPr>
                <w:rFonts w:ascii="Times New Roman"/>
                <w:sz w:val="21"/>
                <w:szCs w:val="21"/>
              </w:rPr>
              <w:t>270</w:t>
            </w:r>
          </w:p>
        </w:tc>
        <w:tc>
          <w:tcPr>
            <w:tcW w:w="857" w:type="pct"/>
            <w:vAlign w:val="center"/>
          </w:tcPr>
          <w:p w14:paraId="5B77F19C" w14:textId="77777777" w:rsidR="00696139" w:rsidRPr="000144C3" w:rsidRDefault="005D6202">
            <w:pPr>
              <w:jc w:val="center"/>
              <w:rPr>
                <w:rFonts w:ascii="Times New Roman"/>
                <w:sz w:val="21"/>
                <w:szCs w:val="21"/>
              </w:rPr>
            </w:pPr>
            <w:r w:rsidRPr="000144C3">
              <w:rPr>
                <w:rFonts w:ascii="Times New Roman"/>
                <w:sz w:val="21"/>
                <w:szCs w:val="21"/>
              </w:rPr>
              <w:t>200</w:t>
            </w:r>
          </w:p>
        </w:tc>
        <w:tc>
          <w:tcPr>
            <w:tcW w:w="863" w:type="pct"/>
            <w:vAlign w:val="center"/>
          </w:tcPr>
          <w:p w14:paraId="237CD6A6" w14:textId="77777777" w:rsidR="00696139" w:rsidRPr="000144C3" w:rsidRDefault="005D6202">
            <w:pPr>
              <w:jc w:val="center"/>
              <w:rPr>
                <w:rFonts w:ascii="Times New Roman"/>
                <w:sz w:val="21"/>
                <w:szCs w:val="21"/>
              </w:rPr>
            </w:pPr>
            <w:r w:rsidRPr="000144C3">
              <w:rPr>
                <w:rFonts w:ascii="Times New Roman"/>
                <w:sz w:val="21"/>
                <w:szCs w:val="21"/>
              </w:rPr>
              <w:t>1000</w:t>
            </w:r>
          </w:p>
        </w:tc>
      </w:tr>
      <w:tr w:rsidR="0061073F" w:rsidRPr="000144C3" w14:paraId="7E259144" w14:textId="77777777" w:rsidTr="002E4B5A">
        <w:trPr>
          <w:cantSplit/>
          <w:jc w:val="center"/>
        </w:trPr>
        <w:tc>
          <w:tcPr>
            <w:tcW w:w="425" w:type="pct"/>
            <w:vAlign w:val="center"/>
          </w:tcPr>
          <w:p w14:paraId="3F6577A5" w14:textId="77777777" w:rsidR="00696139" w:rsidRPr="000144C3" w:rsidRDefault="005D6202">
            <w:pPr>
              <w:jc w:val="center"/>
              <w:rPr>
                <w:rFonts w:ascii="Times New Roman"/>
                <w:sz w:val="21"/>
                <w:szCs w:val="21"/>
              </w:rPr>
            </w:pPr>
            <w:r w:rsidRPr="000144C3">
              <w:rPr>
                <w:rFonts w:ascii="Times New Roman"/>
                <w:sz w:val="21"/>
                <w:szCs w:val="21"/>
              </w:rPr>
              <w:t>28</w:t>
            </w:r>
          </w:p>
        </w:tc>
        <w:tc>
          <w:tcPr>
            <w:tcW w:w="1261" w:type="pct"/>
            <w:vAlign w:val="center"/>
          </w:tcPr>
          <w:p w14:paraId="32ABC21E" w14:textId="77777777" w:rsidR="00696139" w:rsidRPr="000144C3" w:rsidRDefault="005D6202">
            <w:pPr>
              <w:jc w:val="center"/>
              <w:rPr>
                <w:rFonts w:ascii="Times New Roman"/>
                <w:sz w:val="21"/>
                <w:szCs w:val="21"/>
              </w:rPr>
            </w:pPr>
            <w:r w:rsidRPr="000144C3">
              <w:rPr>
                <w:rFonts w:ascii="Times New Roman"/>
                <w:sz w:val="21"/>
                <w:szCs w:val="21"/>
              </w:rPr>
              <w:t>1,2-</w:t>
            </w:r>
            <w:r w:rsidRPr="000144C3">
              <w:rPr>
                <w:rFonts w:ascii="Times New Roman"/>
                <w:sz w:val="21"/>
                <w:szCs w:val="21"/>
              </w:rPr>
              <w:t>二氯苯</w:t>
            </w:r>
          </w:p>
        </w:tc>
        <w:tc>
          <w:tcPr>
            <w:tcW w:w="737" w:type="pct"/>
            <w:vAlign w:val="center"/>
          </w:tcPr>
          <w:p w14:paraId="0242D630" w14:textId="77777777" w:rsidR="00696139" w:rsidRPr="000144C3" w:rsidRDefault="005D6202">
            <w:pPr>
              <w:jc w:val="center"/>
              <w:rPr>
                <w:rFonts w:ascii="Times New Roman"/>
                <w:sz w:val="21"/>
                <w:szCs w:val="21"/>
              </w:rPr>
            </w:pPr>
            <w:r w:rsidRPr="000144C3">
              <w:rPr>
                <w:rFonts w:ascii="Times New Roman"/>
                <w:sz w:val="21"/>
                <w:szCs w:val="21"/>
              </w:rPr>
              <w:t>560</w:t>
            </w:r>
          </w:p>
        </w:tc>
        <w:tc>
          <w:tcPr>
            <w:tcW w:w="857" w:type="pct"/>
            <w:vAlign w:val="center"/>
          </w:tcPr>
          <w:p w14:paraId="591FA862" w14:textId="77777777" w:rsidR="00696139" w:rsidRPr="000144C3" w:rsidRDefault="005D6202">
            <w:pPr>
              <w:jc w:val="center"/>
              <w:rPr>
                <w:rFonts w:ascii="Times New Roman"/>
                <w:sz w:val="21"/>
                <w:szCs w:val="21"/>
              </w:rPr>
            </w:pPr>
            <w:r w:rsidRPr="000144C3">
              <w:rPr>
                <w:rFonts w:ascii="Times New Roman"/>
                <w:sz w:val="21"/>
                <w:szCs w:val="21"/>
              </w:rPr>
              <w:t>560</w:t>
            </w:r>
          </w:p>
        </w:tc>
        <w:tc>
          <w:tcPr>
            <w:tcW w:w="857" w:type="pct"/>
            <w:vAlign w:val="center"/>
          </w:tcPr>
          <w:p w14:paraId="2E8B933E" w14:textId="77777777" w:rsidR="00696139" w:rsidRPr="000144C3" w:rsidRDefault="005D6202">
            <w:pPr>
              <w:jc w:val="center"/>
              <w:rPr>
                <w:rFonts w:ascii="Times New Roman"/>
                <w:sz w:val="21"/>
                <w:szCs w:val="21"/>
              </w:rPr>
            </w:pPr>
            <w:r w:rsidRPr="000144C3">
              <w:rPr>
                <w:rFonts w:ascii="Times New Roman"/>
                <w:sz w:val="21"/>
                <w:szCs w:val="21"/>
              </w:rPr>
              <w:t>560</w:t>
            </w:r>
          </w:p>
        </w:tc>
        <w:tc>
          <w:tcPr>
            <w:tcW w:w="863" w:type="pct"/>
            <w:vAlign w:val="center"/>
          </w:tcPr>
          <w:p w14:paraId="3B9C819F" w14:textId="77777777" w:rsidR="00696139" w:rsidRPr="000144C3" w:rsidRDefault="005D6202">
            <w:pPr>
              <w:jc w:val="center"/>
              <w:rPr>
                <w:rFonts w:ascii="Times New Roman"/>
                <w:sz w:val="21"/>
                <w:szCs w:val="21"/>
              </w:rPr>
            </w:pPr>
            <w:r w:rsidRPr="000144C3">
              <w:rPr>
                <w:rFonts w:ascii="Times New Roman"/>
                <w:sz w:val="21"/>
                <w:szCs w:val="21"/>
              </w:rPr>
              <w:t>560</w:t>
            </w:r>
          </w:p>
        </w:tc>
      </w:tr>
      <w:tr w:rsidR="0061073F" w:rsidRPr="000144C3" w14:paraId="1527A15A" w14:textId="77777777" w:rsidTr="002E4B5A">
        <w:trPr>
          <w:cantSplit/>
          <w:jc w:val="center"/>
        </w:trPr>
        <w:tc>
          <w:tcPr>
            <w:tcW w:w="425" w:type="pct"/>
            <w:vAlign w:val="center"/>
          </w:tcPr>
          <w:p w14:paraId="0242DC1C" w14:textId="77777777" w:rsidR="00696139" w:rsidRPr="000144C3" w:rsidRDefault="005D6202">
            <w:pPr>
              <w:jc w:val="center"/>
              <w:rPr>
                <w:rFonts w:ascii="Times New Roman"/>
                <w:sz w:val="21"/>
                <w:szCs w:val="21"/>
              </w:rPr>
            </w:pPr>
            <w:r w:rsidRPr="000144C3">
              <w:rPr>
                <w:rFonts w:ascii="Times New Roman"/>
                <w:sz w:val="21"/>
                <w:szCs w:val="21"/>
              </w:rPr>
              <w:t>29</w:t>
            </w:r>
          </w:p>
        </w:tc>
        <w:tc>
          <w:tcPr>
            <w:tcW w:w="1261" w:type="pct"/>
            <w:vAlign w:val="center"/>
          </w:tcPr>
          <w:p w14:paraId="5A02E221" w14:textId="77777777" w:rsidR="00696139" w:rsidRPr="000144C3" w:rsidRDefault="005D6202">
            <w:pPr>
              <w:jc w:val="center"/>
              <w:rPr>
                <w:rFonts w:ascii="Times New Roman"/>
                <w:sz w:val="21"/>
                <w:szCs w:val="21"/>
              </w:rPr>
            </w:pPr>
            <w:r w:rsidRPr="000144C3">
              <w:rPr>
                <w:rFonts w:ascii="Times New Roman"/>
                <w:sz w:val="21"/>
                <w:szCs w:val="21"/>
              </w:rPr>
              <w:t>1,4-</w:t>
            </w:r>
            <w:r w:rsidRPr="000144C3">
              <w:rPr>
                <w:rFonts w:ascii="Times New Roman"/>
                <w:sz w:val="21"/>
                <w:szCs w:val="21"/>
              </w:rPr>
              <w:t>二氯苯</w:t>
            </w:r>
          </w:p>
        </w:tc>
        <w:tc>
          <w:tcPr>
            <w:tcW w:w="737" w:type="pct"/>
            <w:vAlign w:val="center"/>
          </w:tcPr>
          <w:p w14:paraId="3BAA0287" w14:textId="77777777" w:rsidR="00696139" w:rsidRPr="000144C3" w:rsidRDefault="005D6202">
            <w:pPr>
              <w:jc w:val="center"/>
              <w:rPr>
                <w:rFonts w:ascii="Times New Roman"/>
                <w:sz w:val="21"/>
                <w:szCs w:val="21"/>
              </w:rPr>
            </w:pPr>
            <w:r w:rsidRPr="000144C3">
              <w:rPr>
                <w:rFonts w:ascii="Times New Roman"/>
                <w:sz w:val="21"/>
                <w:szCs w:val="21"/>
              </w:rPr>
              <w:t>5.6</w:t>
            </w:r>
          </w:p>
        </w:tc>
        <w:tc>
          <w:tcPr>
            <w:tcW w:w="857" w:type="pct"/>
            <w:vAlign w:val="center"/>
          </w:tcPr>
          <w:p w14:paraId="042FCD2A" w14:textId="77777777" w:rsidR="00696139" w:rsidRPr="000144C3" w:rsidRDefault="005D6202">
            <w:pPr>
              <w:jc w:val="center"/>
              <w:rPr>
                <w:rFonts w:ascii="Times New Roman"/>
                <w:sz w:val="21"/>
                <w:szCs w:val="21"/>
              </w:rPr>
            </w:pPr>
            <w:r w:rsidRPr="000144C3">
              <w:rPr>
                <w:rFonts w:ascii="Times New Roman"/>
                <w:sz w:val="21"/>
                <w:szCs w:val="21"/>
              </w:rPr>
              <w:t>20</w:t>
            </w:r>
          </w:p>
        </w:tc>
        <w:tc>
          <w:tcPr>
            <w:tcW w:w="857" w:type="pct"/>
            <w:vAlign w:val="center"/>
          </w:tcPr>
          <w:p w14:paraId="38DE68C0" w14:textId="77777777" w:rsidR="00696139" w:rsidRPr="000144C3" w:rsidRDefault="005D6202">
            <w:pPr>
              <w:jc w:val="center"/>
              <w:rPr>
                <w:rFonts w:ascii="Times New Roman"/>
                <w:sz w:val="21"/>
                <w:szCs w:val="21"/>
              </w:rPr>
            </w:pPr>
            <w:r w:rsidRPr="000144C3">
              <w:rPr>
                <w:rFonts w:ascii="Times New Roman"/>
                <w:sz w:val="21"/>
                <w:szCs w:val="21"/>
              </w:rPr>
              <w:t>56</w:t>
            </w:r>
          </w:p>
        </w:tc>
        <w:tc>
          <w:tcPr>
            <w:tcW w:w="863" w:type="pct"/>
            <w:vAlign w:val="center"/>
          </w:tcPr>
          <w:p w14:paraId="476552D5" w14:textId="77777777" w:rsidR="00696139" w:rsidRPr="000144C3" w:rsidRDefault="005D6202">
            <w:pPr>
              <w:jc w:val="center"/>
              <w:rPr>
                <w:rFonts w:ascii="Times New Roman"/>
                <w:sz w:val="21"/>
                <w:szCs w:val="21"/>
              </w:rPr>
            </w:pPr>
            <w:r w:rsidRPr="000144C3">
              <w:rPr>
                <w:rFonts w:ascii="Times New Roman"/>
                <w:sz w:val="21"/>
                <w:szCs w:val="21"/>
              </w:rPr>
              <w:t>200</w:t>
            </w:r>
          </w:p>
        </w:tc>
      </w:tr>
      <w:tr w:rsidR="0061073F" w:rsidRPr="000144C3" w14:paraId="42791648" w14:textId="77777777" w:rsidTr="002E4B5A">
        <w:trPr>
          <w:cantSplit/>
          <w:jc w:val="center"/>
        </w:trPr>
        <w:tc>
          <w:tcPr>
            <w:tcW w:w="425" w:type="pct"/>
            <w:vAlign w:val="center"/>
          </w:tcPr>
          <w:p w14:paraId="2C65C9B8" w14:textId="77777777" w:rsidR="00696139" w:rsidRPr="000144C3" w:rsidRDefault="005D6202">
            <w:pPr>
              <w:jc w:val="center"/>
              <w:rPr>
                <w:rFonts w:ascii="Times New Roman"/>
                <w:sz w:val="21"/>
                <w:szCs w:val="21"/>
              </w:rPr>
            </w:pPr>
            <w:r w:rsidRPr="000144C3">
              <w:rPr>
                <w:rFonts w:ascii="Times New Roman"/>
                <w:sz w:val="21"/>
                <w:szCs w:val="21"/>
              </w:rPr>
              <w:t>30</w:t>
            </w:r>
          </w:p>
        </w:tc>
        <w:tc>
          <w:tcPr>
            <w:tcW w:w="1261" w:type="pct"/>
            <w:vAlign w:val="center"/>
          </w:tcPr>
          <w:p w14:paraId="57F87162" w14:textId="77777777" w:rsidR="00696139" w:rsidRPr="000144C3" w:rsidRDefault="005D6202">
            <w:pPr>
              <w:jc w:val="center"/>
              <w:rPr>
                <w:rFonts w:ascii="Times New Roman"/>
                <w:sz w:val="21"/>
                <w:szCs w:val="21"/>
              </w:rPr>
            </w:pPr>
            <w:r w:rsidRPr="000144C3">
              <w:rPr>
                <w:rFonts w:ascii="Times New Roman"/>
                <w:sz w:val="21"/>
                <w:szCs w:val="21"/>
              </w:rPr>
              <w:t>乙苯</w:t>
            </w:r>
          </w:p>
        </w:tc>
        <w:tc>
          <w:tcPr>
            <w:tcW w:w="737" w:type="pct"/>
            <w:vAlign w:val="center"/>
          </w:tcPr>
          <w:p w14:paraId="712298C3" w14:textId="77777777" w:rsidR="00696139" w:rsidRPr="000144C3" w:rsidRDefault="005D6202">
            <w:pPr>
              <w:jc w:val="center"/>
              <w:rPr>
                <w:rFonts w:ascii="Times New Roman"/>
                <w:sz w:val="21"/>
                <w:szCs w:val="21"/>
              </w:rPr>
            </w:pPr>
            <w:r w:rsidRPr="000144C3">
              <w:rPr>
                <w:rFonts w:ascii="Times New Roman"/>
                <w:sz w:val="21"/>
                <w:szCs w:val="21"/>
              </w:rPr>
              <w:t>7.2</w:t>
            </w:r>
          </w:p>
        </w:tc>
        <w:tc>
          <w:tcPr>
            <w:tcW w:w="857" w:type="pct"/>
            <w:vAlign w:val="center"/>
          </w:tcPr>
          <w:p w14:paraId="574B5AB6" w14:textId="77777777" w:rsidR="00696139" w:rsidRPr="000144C3" w:rsidRDefault="005D6202">
            <w:pPr>
              <w:jc w:val="center"/>
              <w:rPr>
                <w:rFonts w:ascii="Times New Roman"/>
                <w:sz w:val="21"/>
                <w:szCs w:val="21"/>
              </w:rPr>
            </w:pPr>
            <w:r w:rsidRPr="000144C3">
              <w:rPr>
                <w:rFonts w:ascii="Times New Roman"/>
                <w:sz w:val="21"/>
                <w:szCs w:val="21"/>
              </w:rPr>
              <w:t>28</w:t>
            </w:r>
          </w:p>
        </w:tc>
        <w:tc>
          <w:tcPr>
            <w:tcW w:w="857" w:type="pct"/>
            <w:vAlign w:val="center"/>
          </w:tcPr>
          <w:p w14:paraId="00E3EB49" w14:textId="77777777" w:rsidR="00696139" w:rsidRPr="000144C3" w:rsidRDefault="005D6202">
            <w:pPr>
              <w:jc w:val="center"/>
              <w:rPr>
                <w:rFonts w:ascii="Times New Roman"/>
                <w:sz w:val="21"/>
                <w:szCs w:val="21"/>
              </w:rPr>
            </w:pPr>
            <w:r w:rsidRPr="000144C3">
              <w:rPr>
                <w:rFonts w:ascii="Times New Roman"/>
                <w:sz w:val="21"/>
                <w:szCs w:val="21"/>
              </w:rPr>
              <w:t>72</w:t>
            </w:r>
          </w:p>
        </w:tc>
        <w:tc>
          <w:tcPr>
            <w:tcW w:w="863" w:type="pct"/>
            <w:vAlign w:val="center"/>
          </w:tcPr>
          <w:p w14:paraId="42C609F7" w14:textId="77777777" w:rsidR="00696139" w:rsidRPr="000144C3" w:rsidRDefault="005D6202">
            <w:pPr>
              <w:jc w:val="center"/>
              <w:rPr>
                <w:rFonts w:ascii="Times New Roman"/>
                <w:sz w:val="21"/>
                <w:szCs w:val="21"/>
              </w:rPr>
            </w:pPr>
            <w:r w:rsidRPr="000144C3">
              <w:rPr>
                <w:rFonts w:ascii="Times New Roman"/>
                <w:sz w:val="21"/>
                <w:szCs w:val="21"/>
              </w:rPr>
              <w:t>280</w:t>
            </w:r>
          </w:p>
        </w:tc>
      </w:tr>
      <w:tr w:rsidR="0061073F" w:rsidRPr="000144C3" w14:paraId="573371D4" w14:textId="77777777" w:rsidTr="002E4B5A">
        <w:trPr>
          <w:cantSplit/>
          <w:jc w:val="center"/>
        </w:trPr>
        <w:tc>
          <w:tcPr>
            <w:tcW w:w="425" w:type="pct"/>
            <w:vAlign w:val="center"/>
          </w:tcPr>
          <w:p w14:paraId="3A58AD63" w14:textId="77777777" w:rsidR="00696139" w:rsidRPr="000144C3" w:rsidRDefault="005D6202">
            <w:pPr>
              <w:jc w:val="center"/>
              <w:rPr>
                <w:rFonts w:ascii="Times New Roman"/>
                <w:sz w:val="21"/>
                <w:szCs w:val="21"/>
              </w:rPr>
            </w:pPr>
            <w:r w:rsidRPr="000144C3">
              <w:rPr>
                <w:rFonts w:ascii="Times New Roman"/>
                <w:sz w:val="21"/>
                <w:szCs w:val="21"/>
              </w:rPr>
              <w:t>31</w:t>
            </w:r>
          </w:p>
        </w:tc>
        <w:tc>
          <w:tcPr>
            <w:tcW w:w="1261" w:type="pct"/>
            <w:vAlign w:val="center"/>
          </w:tcPr>
          <w:p w14:paraId="770071A6" w14:textId="77777777" w:rsidR="00696139" w:rsidRPr="000144C3" w:rsidRDefault="005D6202">
            <w:pPr>
              <w:jc w:val="center"/>
              <w:rPr>
                <w:rFonts w:ascii="Times New Roman"/>
                <w:sz w:val="21"/>
                <w:szCs w:val="21"/>
              </w:rPr>
            </w:pPr>
            <w:r w:rsidRPr="000144C3">
              <w:rPr>
                <w:rFonts w:ascii="Times New Roman"/>
                <w:sz w:val="21"/>
                <w:szCs w:val="21"/>
              </w:rPr>
              <w:t>苯乙烯</w:t>
            </w:r>
          </w:p>
        </w:tc>
        <w:tc>
          <w:tcPr>
            <w:tcW w:w="737" w:type="pct"/>
            <w:vAlign w:val="center"/>
          </w:tcPr>
          <w:p w14:paraId="6714E078" w14:textId="77777777" w:rsidR="00696139" w:rsidRPr="000144C3" w:rsidRDefault="005D6202">
            <w:pPr>
              <w:jc w:val="center"/>
              <w:rPr>
                <w:rFonts w:ascii="Times New Roman"/>
                <w:sz w:val="21"/>
                <w:szCs w:val="21"/>
              </w:rPr>
            </w:pPr>
            <w:r w:rsidRPr="000144C3">
              <w:rPr>
                <w:rFonts w:ascii="Times New Roman"/>
                <w:sz w:val="21"/>
                <w:szCs w:val="21"/>
              </w:rPr>
              <w:t>1290</w:t>
            </w:r>
          </w:p>
        </w:tc>
        <w:tc>
          <w:tcPr>
            <w:tcW w:w="857" w:type="pct"/>
            <w:vAlign w:val="center"/>
          </w:tcPr>
          <w:p w14:paraId="26F43C7A" w14:textId="77777777" w:rsidR="00696139" w:rsidRPr="000144C3" w:rsidRDefault="005D6202">
            <w:pPr>
              <w:jc w:val="center"/>
              <w:rPr>
                <w:rFonts w:ascii="Times New Roman"/>
                <w:sz w:val="21"/>
                <w:szCs w:val="21"/>
              </w:rPr>
            </w:pPr>
            <w:r w:rsidRPr="000144C3">
              <w:rPr>
                <w:rFonts w:ascii="Times New Roman"/>
                <w:sz w:val="21"/>
                <w:szCs w:val="21"/>
              </w:rPr>
              <w:t>1290</w:t>
            </w:r>
          </w:p>
        </w:tc>
        <w:tc>
          <w:tcPr>
            <w:tcW w:w="857" w:type="pct"/>
            <w:vAlign w:val="center"/>
          </w:tcPr>
          <w:p w14:paraId="02C0E8D8" w14:textId="77777777" w:rsidR="00696139" w:rsidRPr="000144C3" w:rsidRDefault="005D6202">
            <w:pPr>
              <w:jc w:val="center"/>
              <w:rPr>
                <w:rFonts w:ascii="Times New Roman"/>
                <w:sz w:val="21"/>
                <w:szCs w:val="21"/>
              </w:rPr>
            </w:pPr>
            <w:r w:rsidRPr="000144C3">
              <w:rPr>
                <w:rFonts w:ascii="Times New Roman"/>
                <w:sz w:val="21"/>
                <w:szCs w:val="21"/>
              </w:rPr>
              <w:t>1290</w:t>
            </w:r>
          </w:p>
        </w:tc>
        <w:tc>
          <w:tcPr>
            <w:tcW w:w="863" w:type="pct"/>
            <w:vAlign w:val="center"/>
          </w:tcPr>
          <w:p w14:paraId="3DB155C0" w14:textId="77777777" w:rsidR="00696139" w:rsidRPr="000144C3" w:rsidRDefault="005D6202">
            <w:pPr>
              <w:jc w:val="center"/>
              <w:rPr>
                <w:rFonts w:ascii="Times New Roman"/>
                <w:sz w:val="21"/>
                <w:szCs w:val="21"/>
              </w:rPr>
            </w:pPr>
            <w:r w:rsidRPr="000144C3">
              <w:rPr>
                <w:rFonts w:ascii="Times New Roman"/>
                <w:sz w:val="21"/>
                <w:szCs w:val="21"/>
              </w:rPr>
              <w:t>1290</w:t>
            </w:r>
          </w:p>
        </w:tc>
      </w:tr>
      <w:tr w:rsidR="0061073F" w:rsidRPr="000144C3" w14:paraId="3DCE679A" w14:textId="77777777" w:rsidTr="002E4B5A">
        <w:trPr>
          <w:cantSplit/>
          <w:jc w:val="center"/>
        </w:trPr>
        <w:tc>
          <w:tcPr>
            <w:tcW w:w="425" w:type="pct"/>
            <w:vAlign w:val="center"/>
          </w:tcPr>
          <w:p w14:paraId="6BA2C301" w14:textId="77777777" w:rsidR="00696139" w:rsidRPr="000144C3" w:rsidRDefault="005D6202">
            <w:pPr>
              <w:jc w:val="center"/>
              <w:rPr>
                <w:rFonts w:ascii="Times New Roman"/>
                <w:sz w:val="21"/>
                <w:szCs w:val="21"/>
              </w:rPr>
            </w:pPr>
            <w:r w:rsidRPr="000144C3">
              <w:rPr>
                <w:rFonts w:ascii="Times New Roman"/>
                <w:sz w:val="21"/>
                <w:szCs w:val="21"/>
              </w:rPr>
              <w:t>32</w:t>
            </w:r>
          </w:p>
        </w:tc>
        <w:tc>
          <w:tcPr>
            <w:tcW w:w="1261" w:type="pct"/>
            <w:vAlign w:val="center"/>
          </w:tcPr>
          <w:p w14:paraId="5E1FFA44" w14:textId="77777777" w:rsidR="00696139" w:rsidRPr="000144C3" w:rsidRDefault="005D6202">
            <w:pPr>
              <w:jc w:val="center"/>
              <w:rPr>
                <w:rFonts w:ascii="Times New Roman"/>
                <w:sz w:val="21"/>
                <w:szCs w:val="21"/>
              </w:rPr>
            </w:pPr>
            <w:r w:rsidRPr="000144C3">
              <w:rPr>
                <w:rFonts w:ascii="Times New Roman"/>
                <w:sz w:val="21"/>
                <w:szCs w:val="21"/>
              </w:rPr>
              <w:t>甲苯</w:t>
            </w:r>
          </w:p>
        </w:tc>
        <w:tc>
          <w:tcPr>
            <w:tcW w:w="737" w:type="pct"/>
            <w:vAlign w:val="center"/>
          </w:tcPr>
          <w:p w14:paraId="0BD0FB1E" w14:textId="77777777" w:rsidR="00696139" w:rsidRPr="000144C3" w:rsidRDefault="005D6202">
            <w:pPr>
              <w:jc w:val="center"/>
              <w:rPr>
                <w:rFonts w:ascii="Times New Roman"/>
                <w:sz w:val="21"/>
                <w:szCs w:val="21"/>
              </w:rPr>
            </w:pPr>
            <w:r w:rsidRPr="000144C3">
              <w:rPr>
                <w:rFonts w:ascii="Times New Roman"/>
                <w:sz w:val="21"/>
                <w:szCs w:val="21"/>
              </w:rPr>
              <w:t>1200</w:t>
            </w:r>
          </w:p>
        </w:tc>
        <w:tc>
          <w:tcPr>
            <w:tcW w:w="857" w:type="pct"/>
            <w:vAlign w:val="center"/>
          </w:tcPr>
          <w:p w14:paraId="6B3E5D67" w14:textId="77777777" w:rsidR="00696139" w:rsidRPr="000144C3" w:rsidRDefault="005D6202">
            <w:pPr>
              <w:jc w:val="center"/>
              <w:rPr>
                <w:rFonts w:ascii="Times New Roman"/>
                <w:sz w:val="21"/>
                <w:szCs w:val="21"/>
              </w:rPr>
            </w:pPr>
            <w:r w:rsidRPr="000144C3">
              <w:rPr>
                <w:rFonts w:ascii="Times New Roman"/>
                <w:sz w:val="21"/>
                <w:szCs w:val="21"/>
              </w:rPr>
              <w:t>1200</w:t>
            </w:r>
          </w:p>
        </w:tc>
        <w:tc>
          <w:tcPr>
            <w:tcW w:w="857" w:type="pct"/>
            <w:vAlign w:val="center"/>
          </w:tcPr>
          <w:p w14:paraId="52921866" w14:textId="77777777" w:rsidR="00696139" w:rsidRPr="000144C3" w:rsidRDefault="005D6202">
            <w:pPr>
              <w:jc w:val="center"/>
              <w:rPr>
                <w:rFonts w:ascii="Times New Roman"/>
                <w:sz w:val="21"/>
                <w:szCs w:val="21"/>
              </w:rPr>
            </w:pPr>
            <w:r w:rsidRPr="000144C3">
              <w:rPr>
                <w:rFonts w:ascii="Times New Roman"/>
                <w:sz w:val="21"/>
                <w:szCs w:val="21"/>
              </w:rPr>
              <w:t>1200</w:t>
            </w:r>
          </w:p>
        </w:tc>
        <w:tc>
          <w:tcPr>
            <w:tcW w:w="863" w:type="pct"/>
            <w:vAlign w:val="center"/>
          </w:tcPr>
          <w:p w14:paraId="49BEF51E" w14:textId="77777777" w:rsidR="00696139" w:rsidRPr="000144C3" w:rsidRDefault="005D6202">
            <w:pPr>
              <w:jc w:val="center"/>
              <w:rPr>
                <w:rFonts w:ascii="Times New Roman"/>
                <w:sz w:val="21"/>
                <w:szCs w:val="21"/>
              </w:rPr>
            </w:pPr>
            <w:r w:rsidRPr="000144C3">
              <w:rPr>
                <w:rFonts w:ascii="Times New Roman"/>
                <w:sz w:val="21"/>
                <w:szCs w:val="21"/>
              </w:rPr>
              <w:t>1200</w:t>
            </w:r>
          </w:p>
        </w:tc>
      </w:tr>
      <w:tr w:rsidR="0061073F" w:rsidRPr="000144C3" w14:paraId="7B62D3D5" w14:textId="77777777" w:rsidTr="002E4B5A">
        <w:trPr>
          <w:cantSplit/>
          <w:jc w:val="center"/>
        </w:trPr>
        <w:tc>
          <w:tcPr>
            <w:tcW w:w="425" w:type="pct"/>
            <w:vAlign w:val="center"/>
          </w:tcPr>
          <w:p w14:paraId="32694168" w14:textId="77777777" w:rsidR="00696139" w:rsidRPr="000144C3" w:rsidRDefault="005D6202">
            <w:pPr>
              <w:jc w:val="center"/>
              <w:rPr>
                <w:rFonts w:ascii="Times New Roman"/>
                <w:sz w:val="21"/>
                <w:szCs w:val="21"/>
              </w:rPr>
            </w:pPr>
            <w:r w:rsidRPr="000144C3">
              <w:rPr>
                <w:rFonts w:ascii="Times New Roman"/>
                <w:sz w:val="21"/>
                <w:szCs w:val="21"/>
              </w:rPr>
              <w:t>33</w:t>
            </w:r>
          </w:p>
        </w:tc>
        <w:tc>
          <w:tcPr>
            <w:tcW w:w="1261" w:type="pct"/>
            <w:vAlign w:val="center"/>
          </w:tcPr>
          <w:p w14:paraId="0AFF110B" w14:textId="77777777" w:rsidR="00696139" w:rsidRPr="000144C3" w:rsidRDefault="005D6202">
            <w:pPr>
              <w:jc w:val="center"/>
              <w:rPr>
                <w:rFonts w:ascii="Times New Roman"/>
                <w:sz w:val="21"/>
                <w:szCs w:val="21"/>
              </w:rPr>
            </w:pPr>
            <w:r w:rsidRPr="000144C3">
              <w:rPr>
                <w:rFonts w:ascii="Times New Roman"/>
                <w:sz w:val="21"/>
                <w:szCs w:val="21"/>
              </w:rPr>
              <w:t>间</w:t>
            </w:r>
            <w:r w:rsidRPr="000144C3">
              <w:rPr>
                <w:rFonts w:ascii="Times New Roman"/>
                <w:sz w:val="21"/>
                <w:szCs w:val="21"/>
              </w:rPr>
              <w:t>+</w:t>
            </w:r>
            <w:r w:rsidRPr="000144C3">
              <w:rPr>
                <w:rFonts w:ascii="Times New Roman"/>
                <w:sz w:val="21"/>
                <w:szCs w:val="21"/>
              </w:rPr>
              <w:t>对二甲苯</w:t>
            </w:r>
          </w:p>
        </w:tc>
        <w:tc>
          <w:tcPr>
            <w:tcW w:w="737" w:type="pct"/>
            <w:vAlign w:val="center"/>
          </w:tcPr>
          <w:p w14:paraId="763D99CD" w14:textId="77777777" w:rsidR="00696139" w:rsidRPr="000144C3" w:rsidRDefault="005D6202">
            <w:pPr>
              <w:jc w:val="center"/>
              <w:rPr>
                <w:rFonts w:ascii="Times New Roman"/>
                <w:sz w:val="21"/>
                <w:szCs w:val="21"/>
              </w:rPr>
            </w:pPr>
            <w:r w:rsidRPr="000144C3">
              <w:rPr>
                <w:rFonts w:ascii="Times New Roman"/>
                <w:sz w:val="21"/>
                <w:szCs w:val="21"/>
              </w:rPr>
              <w:t>163</w:t>
            </w:r>
          </w:p>
        </w:tc>
        <w:tc>
          <w:tcPr>
            <w:tcW w:w="857" w:type="pct"/>
            <w:vAlign w:val="center"/>
          </w:tcPr>
          <w:p w14:paraId="34424044" w14:textId="77777777" w:rsidR="00696139" w:rsidRPr="000144C3" w:rsidRDefault="005D6202">
            <w:pPr>
              <w:jc w:val="center"/>
              <w:rPr>
                <w:rFonts w:ascii="Times New Roman"/>
                <w:sz w:val="21"/>
                <w:szCs w:val="21"/>
              </w:rPr>
            </w:pPr>
            <w:r w:rsidRPr="000144C3">
              <w:rPr>
                <w:rFonts w:ascii="Times New Roman"/>
                <w:sz w:val="21"/>
                <w:szCs w:val="21"/>
              </w:rPr>
              <w:t>570</w:t>
            </w:r>
          </w:p>
        </w:tc>
        <w:tc>
          <w:tcPr>
            <w:tcW w:w="857" w:type="pct"/>
            <w:vAlign w:val="center"/>
          </w:tcPr>
          <w:p w14:paraId="6CA82EAB" w14:textId="77777777" w:rsidR="00696139" w:rsidRPr="000144C3" w:rsidRDefault="005D6202">
            <w:pPr>
              <w:jc w:val="center"/>
              <w:rPr>
                <w:rFonts w:ascii="Times New Roman"/>
                <w:sz w:val="21"/>
                <w:szCs w:val="21"/>
              </w:rPr>
            </w:pPr>
            <w:r w:rsidRPr="000144C3">
              <w:rPr>
                <w:rFonts w:ascii="Times New Roman"/>
                <w:sz w:val="21"/>
                <w:szCs w:val="21"/>
              </w:rPr>
              <w:t>500</w:t>
            </w:r>
          </w:p>
        </w:tc>
        <w:tc>
          <w:tcPr>
            <w:tcW w:w="863" w:type="pct"/>
            <w:vAlign w:val="center"/>
          </w:tcPr>
          <w:p w14:paraId="0B133848" w14:textId="77777777" w:rsidR="00696139" w:rsidRPr="000144C3" w:rsidRDefault="005D6202">
            <w:pPr>
              <w:jc w:val="center"/>
              <w:rPr>
                <w:rFonts w:ascii="Times New Roman"/>
                <w:sz w:val="21"/>
                <w:szCs w:val="21"/>
              </w:rPr>
            </w:pPr>
            <w:r w:rsidRPr="000144C3">
              <w:rPr>
                <w:rFonts w:ascii="Times New Roman"/>
                <w:sz w:val="21"/>
                <w:szCs w:val="21"/>
              </w:rPr>
              <w:t>570</w:t>
            </w:r>
          </w:p>
        </w:tc>
      </w:tr>
      <w:tr w:rsidR="0061073F" w:rsidRPr="000144C3" w14:paraId="434D015A" w14:textId="77777777" w:rsidTr="002E4B5A">
        <w:trPr>
          <w:cantSplit/>
          <w:jc w:val="center"/>
        </w:trPr>
        <w:tc>
          <w:tcPr>
            <w:tcW w:w="425" w:type="pct"/>
            <w:vAlign w:val="center"/>
          </w:tcPr>
          <w:p w14:paraId="19657CA1" w14:textId="77777777" w:rsidR="00696139" w:rsidRPr="000144C3" w:rsidRDefault="005D6202">
            <w:pPr>
              <w:jc w:val="center"/>
              <w:rPr>
                <w:rFonts w:ascii="Times New Roman"/>
                <w:sz w:val="21"/>
                <w:szCs w:val="21"/>
              </w:rPr>
            </w:pPr>
            <w:r w:rsidRPr="000144C3">
              <w:rPr>
                <w:rFonts w:ascii="Times New Roman"/>
                <w:sz w:val="21"/>
                <w:szCs w:val="21"/>
              </w:rPr>
              <w:t>34</w:t>
            </w:r>
          </w:p>
        </w:tc>
        <w:tc>
          <w:tcPr>
            <w:tcW w:w="1261" w:type="pct"/>
            <w:vAlign w:val="center"/>
          </w:tcPr>
          <w:p w14:paraId="656AF5D7" w14:textId="77777777" w:rsidR="00696139" w:rsidRPr="000144C3" w:rsidRDefault="005D6202">
            <w:pPr>
              <w:jc w:val="center"/>
              <w:rPr>
                <w:rFonts w:ascii="Times New Roman"/>
                <w:sz w:val="21"/>
                <w:szCs w:val="21"/>
              </w:rPr>
            </w:pPr>
            <w:r w:rsidRPr="000144C3">
              <w:rPr>
                <w:rFonts w:ascii="Times New Roman"/>
                <w:sz w:val="21"/>
                <w:szCs w:val="21"/>
              </w:rPr>
              <w:t>邻二甲苯</w:t>
            </w:r>
          </w:p>
        </w:tc>
        <w:tc>
          <w:tcPr>
            <w:tcW w:w="737" w:type="pct"/>
            <w:vAlign w:val="center"/>
          </w:tcPr>
          <w:p w14:paraId="536632A3" w14:textId="77777777" w:rsidR="00696139" w:rsidRPr="000144C3" w:rsidRDefault="005D6202">
            <w:pPr>
              <w:jc w:val="center"/>
              <w:rPr>
                <w:rFonts w:ascii="Times New Roman"/>
                <w:sz w:val="21"/>
                <w:szCs w:val="21"/>
              </w:rPr>
            </w:pPr>
            <w:r w:rsidRPr="000144C3">
              <w:rPr>
                <w:rFonts w:ascii="Times New Roman"/>
                <w:sz w:val="21"/>
                <w:szCs w:val="21"/>
              </w:rPr>
              <w:t>222</w:t>
            </w:r>
          </w:p>
        </w:tc>
        <w:tc>
          <w:tcPr>
            <w:tcW w:w="857" w:type="pct"/>
            <w:vAlign w:val="center"/>
          </w:tcPr>
          <w:p w14:paraId="12B188E2" w14:textId="77777777" w:rsidR="00696139" w:rsidRPr="000144C3" w:rsidRDefault="005D6202">
            <w:pPr>
              <w:jc w:val="center"/>
              <w:rPr>
                <w:rFonts w:ascii="Times New Roman"/>
                <w:sz w:val="21"/>
                <w:szCs w:val="21"/>
              </w:rPr>
            </w:pPr>
            <w:r w:rsidRPr="000144C3">
              <w:rPr>
                <w:rFonts w:ascii="Times New Roman"/>
                <w:sz w:val="21"/>
                <w:szCs w:val="21"/>
              </w:rPr>
              <w:t>640</w:t>
            </w:r>
          </w:p>
        </w:tc>
        <w:tc>
          <w:tcPr>
            <w:tcW w:w="857" w:type="pct"/>
            <w:vAlign w:val="center"/>
          </w:tcPr>
          <w:p w14:paraId="3FDD0EA2" w14:textId="77777777" w:rsidR="00696139" w:rsidRPr="000144C3" w:rsidRDefault="005D6202">
            <w:pPr>
              <w:jc w:val="center"/>
              <w:rPr>
                <w:rFonts w:ascii="Times New Roman"/>
                <w:sz w:val="21"/>
                <w:szCs w:val="21"/>
              </w:rPr>
            </w:pPr>
            <w:r w:rsidRPr="000144C3">
              <w:rPr>
                <w:rFonts w:ascii="Times New Roman"/>
                <w:sz w:val="21"/>
                <w:szCs w:val="21"/>
              </w:rPr>
              <w:t>640</w:t>
            </w:r>
          </w:p>
        </w:tc>
        <w:tc>
          <w:tcPr>
            <w:tcW w:w="863" w:type="pct"/>
            <w:vAlign w:val="center"/>
          </w:tcPr>
          <w:p w14:paraId="1E873019" w14:textId="77777777" w:rsidR="00696139" w:rsidRPr="000144C3" w:rsidRDefault="005D6202">
            <w:pPr>
              <w:jc w:val="center"/>
              <w:rPr>
                <w:rFonts w:ascii="Times New Roman"/>
                <w:sz w:val="21"/>
                <w:szCs w:val="21"/>
              </w:rPr>
            </w:pPr>
            <w:r w:rsidRPr="000144C3">
              <w:rPr>
                <w:rFonts w:ascii="Times New Roman"/>
                <w:sz w:val="21"/>
                <w:szCs w:val="21"/>
              </w:rPr>
              <w:t>640</w:t>
            </w:r>
          </w:p>
        </w:tc>
      </w:tr>
      <w:tr w:rsidR="0061073F" w:rsidRPr="000144C3" w14:paraId="4F330337" w14:textId="77777777">
        <w:trPr>
          <w:cantSplit/>
          <w:jc w:val="center"/>
        </w:trPr>
        <w:tc>
          <w:tcPr>
            <w:tcW w:w="5000" w:type="pct"/>
            <w:gridSpan w:val="6"/>
            <w:vAlign w:val="center"/>
          </w:tcPr>
          <w:p w14:paraId="7C39C477" w14:textId="77777777" w:rsidR="00696139" w:rsidRPr="000144C3" w:rsidRDefault="005D6202">
            <w:pPr>
              <w:jc w:val="center"/>
              <w:rPr>
                <w:rFonts w:ascii="Times New Roman"/>
                <w:sz w:val="21"/>
                <w:szCs w:val="21"/>
              </w:rPr>
            </w:pPr>
            <w:r w:rsidRPr="000144C3">
              <w:rPr>
                <w:rFonts w:ascii="Times New Roman"/>
                <w:sz w:val="21"/>
                <w:szCs w:val="21"/>
              </w:rPr>
              <w:t>半挥发性有机物</w:t>
            </w:r>
          </w:p>
        </w:tc>
      </w:tr>
      <w:tr w:rsidR="0061073F" w:rsidRPr="000144C3" w14:paraId="4EB8B280" w14:textId="77777777" w:rsidTr="002E4B5A">
        <w:trPr>
          <w:cantSplit/>
          <w:jc w:val="center"/>
        </w:trPr>
        <w:tc>
          <w:tcPr>
            <w:tcW w:w="425" w:type="pct"/>
            <w:vAlign w:val="center"/>
          </w:tcPr>
          <w:p w14:paraId="730F23BA" w14:textId="77777777" w:rsidR="00696139" w:rsidRPr="000144C3" w:rsidRDefault="005D6202">
            <w:pPr>
              <w:jc w:val="center"/>
              <w:rPr>
                <w:rFonts w:ascii="Times New Roman"/>
                <w:sz w:val="21"/>
                <w:szCs w:val="21"/>
              </w:rPr>
            </w:pPr>
            <w:r w:rsidRPr="000144C3">
              <w:rPr>
                <w:rFonts w:ascii="Times New Roman"/>
                <w:sz w:val="21"/>
                <w:szCs w:val="21"/>
              </w:rPr>
              <w:t>35</w:t>
            </w:r>
          </w:p>
        </w:tc>
        <w:tc>
          <w:tcPr>
            <w:tcW w:w="1261" w:type="pct"/>
            <w:vAlign w:val="center"/>
          </w:tcPr>
          <w:p w14:paraId="26DA931A" w14:textId="77777777" w:rsidR="00696139" w:rsidRPr="000144C3" w:rsidRDefault="005D6202">
            <w:pPr>
              <w:jc w:val="center"/>
              <w:rPr>
                <w:rFonts w:ascii="Times New Roman"/>
                <w:sz w:val="21"/>
                <w:szCs w:val="21"/>
              </w:rPr>
            </w:pPr>
            <w:r w:rsidRPr="000144C3">
              <w:rPr>
                <w:rFonts w:ascii="Times New Roman"/>
                <w:sz w:val="21"/>
                <w:szCs w:val="21"/>
              </w:rPr>
              <w:t>硝基苯</w:t>
            </w:r>
          </w:p>
        </w:tc>
        <w:tc>
          <w:tcPr>
            <w:tcW w:w="737" w:type="pct"/>
            <w:vAlign w:val="center"/>
          </w:tcPr>
          <w:p w14:paraId="2A4A2217" w14:textId="77777777" w:rsidR="00696139" w:rsidRPr="000144C3" w:rsidRDefault="005D6202">
            <w:pPr>
              <w:jc w:val="center"/>
              <w:rPr>
                <w:rFonts w:ascii="Times New Roman"/>
                <w:sz w:val="21"/>
                <w:szCs w:val="21"/>
              </w:rPr>
            </w:pPr>
            <w:r w:rsidRPr="000144C3">
              <w:rPr>
                <w:rFonts w:ascii="Times New Roman"/>
                <w:sz w:val="21"/>
                <w:szCs w:val="21"/>
              </w:rPr>
              <w:t>34</w:t>
            </w:r>
          </w:p>
        </w:tc>
        <w:tc>
          <w:tcPr>
            <w:tcW w:w="857" w:type="pct"/>
            <w:vAlign w:val="center"/>
          </w:tcPr>
          <w:p w14:paraId="790A976E" w14:textId="77777777" w:rsidR="00696139" w:rsidRPr="000144C3" w:rsidRDefault="005D6202">
            <w:pPr>
              <w:jc w:val="center"/>
              <w:rPr>
                <w:rFonts w:ascii="Times New Roman"/>
                <w:sz w:val="21"/>
                <w:szCs w:val="21"/>
              </w:rPr>
            </w:pPr>
            <w:r w:rsidRPr="000144C3">
              <w:rPr>
                <w:rFonts w:ascii="Times New Roman"/>
                <w:sz w:val="21"/>
                <w:szCs w:val="21"/>
              </w:rPr>
              <w:t>76</w:t>
            </w:r>
          </w:p>
        </w:tc>
        <w:tc>
          <w:tcPr>
            <w:tcW w:w="857" w:type="pct"/>
            <w:vAlign w:val="center"/>
          </w:tcPr>
          <w:p w14:paraId="26605751" w14:textId="77777777" w:rsidR="00696139" w:rsidRPr="000144C3" w:rsidRDefault="005D6202">
            <w:pPr>
              <w:jc w:val="center"/>
              <w:rPr>
                <w:rFonts w:ascii="Times New Roman"/>
                <w:sz w:val="21"/>
                <w:szCs w:val="21"/>
              </w:rPr>
            </w:pPr>
            <w:r w:rsidRPr="000144C3">
              <w:rPr>
                <w:rFonts w:ascii="Times New Roman"/>
                <w:sz w:val="21"/>
                <w:szCs w:val="21"/>
              </w:rPr>
              <w:t>190</w:t>
            </w:r>
          </w:p>
        </w:tc>
        <w:tc>
          <w:tcPr>
            <w:tcW w:w="863" w:type="pct"/>
            <w:vAlign w:val="center"/>
          </w:tcPr>
          <w:p w14:paraId="590277BF" w14:textId="77777777" w:rsidR="00696139" w:rsidRPr="000144C3" w:rsidRDefault="005D6202">
            <w:pPr>
              <w:jc w:val="center"/>
              <w:rPr>
                <w:rFonts w:ascii="Times New Roman"/>
                <w:sz w:val="21"/>
                <w:szCs w:val="21"/>
              </w:rPr>
            </w:pPr>
            <w:r w:rsidRPr="000144C3">
              <w:rPr>
                <w:rFonts w:ascii="Times New Roman"/>
                <w:sz w:val="21"/>
                <w:szCs w:val="21"/>
              </w:rPr>
              <w:t>760</w:t>
            </w:r>
          </w:p>
        </w:tc>
      </w:tr>
      <w:tr w:rsidR="0061073F" w:rsidRPr="000144C3" w14:paraId="774C52EE" w14:textId="77777777" w:rsidTr="002E4B5A">
        <w:trPr>
          <w:cantSplit/>
          <w:jc w:val="center"/>
        </w:trPr>
        <w:tc>
          <w:tcPr>
            <w:tcW w:w="425" w:type="pct"/>
            <w:vAlign w:val="center"/>
          </w:tcPr>
          <w:p w14:paraId="1EA4C9B8" w14:textId="77777777" w:rsidR="00696139" w:rsidRPr="000144C3" w:rsidRDefault="005D6202">
            <w:pPr>
              <w:jc w:val="center"/>
              <w:rPr>
                <w:rFonts w:ascii="Times New Roman"/>
                <w:sz w:val="21"/>
                <w:szCs w:val="21"/>
              </w:rPr>
            </w:pPr>
            <w:r w:rsidRPr="000144C3">
              <w:rPr>
                <w:rFonts w:ascii="Times New Roman"/>
                <w:sz w:val="21"/>
                <w:szCs w:val="21"/>
              </w:rPr>
              <w:t>36</w:t>
            </w:r>
          </w:p>
        </w:tc>
        <w:tc>
          <w:tcPr>
            <w:tcW w:w="1261" w:type="pct"/>
            <w:vAlign w:val="center"/>
          </w:tcPr>
          <w:p w14:paraId="32DB5CEE" w14:textId="77777777" w:rsidR="00696139" w:rsidRPr="000144C3" w:rsidRDefault="005D6202">
            <w:pPr>
              <w:jc w:val="center"/>
              <w:rPr>
                <w:rFonts w:ascii="Times New Roman"/>
                <w:sz w:val="21"/>
                <w:szCs w:val="21"/>
              </w:rPr>
            </w:pPr>
            <w:r w:rsidRPr="000144C3">
              <w:rPr>
                <w:rFonts w:ascii="Times New Roman"/>
                <w:sz w:val="21"/>
                <w:szCs w:val="21"/>
              </w:rPr>
              <w:t>苯胺</w:t>
            </w:r>
          </w:p>
        </w:tc>
        <w:tc>
          <w:tcPr>
            <w:tcW w:w="737" w:type="pct"/>
            <w:vAlign w:val="center"/>
          </w:tcPr>
          <w:p w14:paraId="2488DC12" w14:textId="77777777" w:rsidR="00696139" w:rsidRPr="000144C3" w:rsidRDefault="005D6202">
            <w:pPr>
              <w:jc w:val="center"/>
              <w:rPr>
                <w:rFonts w:ascii="Times New Roman"/>
                <w:sz w:val="21"/>
                <w:szCs w:val="21"/>
              </w:rPr>
            </w:pPr>
            <w:r w:rsidRPr="000144C3">
              <w:rPr>
                <w:rFonts w:ascii="Times New Roman"/>
                <w:sz w:val="21"/>
                <w:szCs w:val="21"/>
              </w:rPr>
              <w:t>92</w:t>
            </w:r>
          </w:p>
        </w:tc>
        <w:tc>
          <w:tcPr>
            <w:tcW w:w="857" w:type="pct"/>
            <w:vAlign w:val="center"/>
          </w:tcPr>
          <w:p w14:paraId="316F6E90" w14:textId="77777777" w:rsidR="00696139" w:rsidRPr="000144C3" w:rsidRDefault="005D6202">
            <w:pPr>
              <w:jc w:val="center"/>
              <w:rPr>
                <w:rFonts w:ascii="Times New Roman"/>
                <w:sz w:val="21"/>
                <w:szCs w:val="21"/>
              </w:rPr>
            </w:pPr>
            <w:r w:rsidRPr="000144C3">
              <w:rPr>
                <w:rFonts w:ascii="Times New Roman"/>
                <w:sz w:val="21"/>
                <w:szCs w:val="21"/>
              </w:rPr>
              <w:t>260</w:t>
            </w:r>
          </w:p>
        </w:tc>
        <w:tc>
          <w:tcPr>
            <w:tcW w:w="857" w:type="pct"/>
            <w:vAlign w:val="center"/>
          </w:tcPr>
          <w:p w14:paraId="1AF163DB" w14:textId="77777777" w:rsidR="00696139" w:rsidRPr="000144C3" w:rsidRDefault="005D6202">
            <w:pPr>
              <w:jc w:val="center"/>
              <w:rPr>
                <w:rFonts w:ascii="Times New Roman"/>
                <w:sz w:val="21"/>
                <w:szCs w:val="21"/>
              </w:rPr>
            </w:pPr>
            <w:r w:rsidRPr="000144C3">
              <w:rPr>
                <w:rFonts w:ascii="Times New Roman"/>
                <w:sz w:val="21"/>
                <w:szCs w:val="21"/>
              </w:rPr>
              <w:t>211</w:t>
            </w:r>
          </w:p>
        </w:tc>
        <w:tc>
          <w:tcPr>
            <w:tcW w:w="863" w:type="pct"/>
            <w:vAlign w:val="center"/>
          </w:tcPr>
          <w:p w14:paraId="39907E5C" w14:textId="77777777" w:rsidR="00696139" w:rsidRPr="000144C3" w:rsidRDefault="005D6202">
            <w:pPr>
              <w:jc w:val="center"/>
              <w:rPr>
                <w:rFonts w:ascii="Times New Roman"/>
                <w:sz w:val="21"/>
                <w:szCs w:val="21"/>
              </w:rPr>
            </w:pPr>
            <w:r w:rsidRPr="000144C3">
              <w:rPr>
                <w:rFonts w:ascii="Times New Roman"/>
                <w:sz w:val="21"/>
                <w:szCs w:val="21"/>
              </w:rPr>
              <w:t>663</w:t>
            </w:r>
          </w:p>
        </w:tc>
      </w:tr>
      <w:tr w:rsidR="0061073F" w:rsidRPr="000144C3" w14:paraId="22379BB6" w14:textId="77777777" w:rsidTr="002E4B5A">
        <w:trPr>
          <w:cantSplit/>
          <w:jc w:val="center"/>
        </w:trPr>
        <w:tc>
          <w:tcPr>
            <w:tcW w:w="425" w:type="pct"/>
            <w:vAlign w:val="center"/>
          </w:tcPr>
          <w:p w14:paraId="4616678D" w14:textId="77777777" w:rsidR="00696139" w:rsidRPr="000144C3" w:rsidRDefault="005D6202">
            <w:pPr>
              <w:jc w:val="center"/>
              <w:rPr>
                <w:rFonts w:ascii="Times New Roman"/>
                <w:sz w:val="21"/>
                <w:szCs w:val="21"/>
              </w:rPr>
            </w:pPr>
            <w:r w:rsidRPr="000144C3">
              <w:rPr>
                <w:rFonts w:ascii="Times New Roman"/>
                <w:sz w:val="21"/>
                <w:szCs w:val="21"/>
              </w:rPr>
              <w:t>37</w:t>
            </w:r>
          </w:p>
        </w:tc>
        <w:tc>
          <w:tcPr>
            <w:tcW w:w="1261" w:type="pct"/>
            <w:vAlign w:val="center"/>
          </w:tcPr>
          <w:p w14:paraId="648F660F" w14:textId="77777777" w:rsidR="00696139" w:rsidRPr="000144C3" w:rsidRDefault="005D6202">
            <w:pPr>
              <w:jc w:val="center"/>
              <w:rPr>
                <w:rFonts w:ascii="Times New Roman"/>
                <w:sz w:val="21"/>
                <w:szCs w:val="21"/>
              </w:rPr>
            </w:pPr>
            <w:r w:rsidRPr="000144C3">
              <w:rPr>
                <w:rFonts w:ascii="Times New Roman"/>
                <w:sz w:val="21"/>
                <w:szCs w:val="21"/>
              </w:rPr>
              <w:t>2-</w:t>
            </w:r>
            <w:r w:rsidRPr="000144C3">
              <w:rPr>
                <w:rFonts w:ascii="Times New Roman"/>
                <w:sz w:val="21"/>
                <w:szCs w:val="21"/>
              </w:rPr>
              <w:t>氯酚</w:t>
            </w:r>
          </w:p>
        </w:tc>
        <w:tc>
          <w:tcPr>
            <w:tcW w:w="737" w:type="pct"/>
            <w:vAlign w:val="center"/>
          </w:tcPr>
          <w:p w14:paraId="6C4B457B" w14:textId="77777777" w:rsidR="00696139" w:rsidRPr="000144C3" w:rsidRDefault="005D6202">
            <w:pPr>
              <w:jc w:val="center"/>
              <w:rPr>
                <w:rFonts w:ascii="Times New Roman"/>
                <w:sz w:val="21"/>
                <w:szCs w:val="21"/>
              </w:rPr>
            </w:pPr>
            <w:r w:rsidRPr="000144C3">
              <w:rPr>
                <w:rFonts w:ascii="Times New Roman"/>
                <w:sz w:val="21"/>
                <w:szCs w:val="21"/>
              </w:rPr>
              <w:t>250</w:t>
            </w:r>
          </w:p>
        </w:tc>
        <w:tc>
          <w:tcPr>
            <w:tcW w:w="857" w:type="pct"/>
            <w:vAlign w:val="center"/>
          </w:tcPr>
          <w:p w14:paraId="1EB57F70" w14:textId="77777777" w:rsidR="00696139" w:rsidRPr="000144C3" w:rsidRDefault="005D6202">
            <w:pPr>
              <w:jc w:val="center"/>
              <w:rPr>
                <w:rFonts w:ascii="Times New Roman"/>
                <w:sz w:val="21"/>
                <w:szCs w:val="21"/>
              </w:rPr>
            </w:pPr>
            <w:r w:rsidRPr="000144C3">
              <w:rPr>
                <w:rFonts w:ascii="Times New Roman"/>
                <w:sz w:val="21"/>
                <w:szCs w:val="21"/>
              </w:rPr>
              <w:t>2256</w:t>
            </w:r>
          </w:p>
        </w:tc>
        <w:tc>
          <w:tcPr>
            <w:tcW w:w="857" w:type="pct"/>
            <w:vAlign w:val="center"/>
          </w:tcPr>
          <w:p w14:paraId="33E6B9FD" w14:textId="77777777" w:rsidR="00696139" w:rsidRPr="000144C3" w:rsidRDefault="005D6202">
            <w:pPr>
              <w:jc w:val="center"/>
              <w:rPr>
                <w:rFonts w:ascii="Times New Roman"/>
                <w:sz w:val="21"/>
                <w:szCs w:val="21"/>
              </w:rPr>
            </w:pPr>
            <w:r w:rsidRPr="000144C3">
              <w:rPr>
                <w:rFonts w:ascii="Times New Roman"/>
                <w:sz w:val="21"/>
                <w:szCs w:val="21"/>
              </w:rPr>
              <w:t>500</w:t>
            </w:r>
          </w:p>
        </w:tc>
        <w:tc>
          <w:tcPr>
            <w:tcW w:w="863" w:type="pct"/>
            <w:vAlign w:val="center"/>
          </w:tcPr>
          <w:p w14:paraId="3579F1A2" w14:textId="77777777" w:rsidR="00696139" w:rsidRPr="000144C3" w:rsidRDefault="005D6202">
            <w:pPr>
              <w:jc w:val="center"/>
              <w:rPr>
                <w:rFonts w:ascii="Times New Roman"/>
                <w:sz w:val="21"/>
                <w:szCs w:val="21"/>
              </w:rPr>
            </w:pPr>
            <w:r w:rsidRPr="000144C3">
              <w:rPr>
                <w:rFonts w:ascii="Times New Roman"/>
                <w:sz w:val="21"/>
                <w:szCs w:val="21"/>
              </w:rPr>
              <w:t>4500</w:t>
            </w:r>
          </w:p>
        </w:tc>
      </w:tr>
      <w:tr w:rsidR="0061073F" w:rsidRPr="000144C3" w14:paraId="29E8EE62" w14:textId="77777777" w:rsidTr="002E4B5A">
        <w:trPr>
          <w:cantSplit/>
          <w:jc w:val="center"/>
        </w:trPr>
        <w:tc>
          <w:tcPr>
            <w:tcW w:w="425" w:type="pct"/>
            <w:vAlign w:val="center"/>
          </w:tcPr>
          <w:p w14:paraId="4A5D5003" w14:textId="77777777" w:rsidR="00696139" w:rsidRPr="000144C3" w:rsidRDefault="005D6202">
            <w:pPr>
              <w:jc w:val="center"/>
              <w:rPr>
                <w:rFonts w:ascii="Times New Roman"/>
                <w:sz w:val="21"/>
                <w:szCs w:val="21"/>
              </w:rPr>
            </w:pPr>
            <w:r w:rsidRPr="000144C3">
              <w:rPr>
                <w:rFonts w:ascii="Times New Roman"/>
                <w:sz w:val="21"/>
                <w:szCs w:val="21"/>
              </w:rPr>
              <w:t>38</w:t>
            </w:r>
          </w:p>
        </w:tc>
        <w:tc>
          <w:tcPr>
            <w:tcW w:w="1261" w:type="pct"/>
            <w:vAlign w:val="center"/>
          </w:tcPr>
          <w:p w14:paraId="78D35416" w14:textId="77777777" w:rsidR="00696139" w:rsidRPr="000144C3" w:rsidRDefault="005D6202">
            <w:pPr>
              <w:jc w:val="center"/>
              <w:rPr>
                <w:rFonts w:ascii="Times New Roman"/>
                <w:sz w:val="21"/>
                <w:szCs w:val="21"/>
              </w:rPr>
            </w:pPr>
            <w:r w:rsidRPr="000144C3">
              <w:rPr>
                <w:rFonts w:ascii="Times New Roman"/>
                <w:sz w:val="21"/>
                <w:szCs w:val="21"/>
              </w:rPr>
              <w:t>苯并</w:t>
            </w:r>
            <w:r w:rsidRPr="000144C3">
              <w:rPr>
                <w:rFonts w:ascii="Times New Roman"/>
                <w:sz w:val="21"/>
                <w:szCs w:val="21"/>
              </w:rPr>
              <w:t>[a]</w:t>
            </w:r>
            <w:r w:rsidRPr="000144C3">
              <w:rPr>
                <w:rFonts w:ascii="Times New Roman"/>
                <w:sz w:val="21"/>
                <w:szCs w:val="21"/>
              </w:rPr>
              <w:t>蒽</w:t>
            </w:r>
          </w:p>
        </w:tc>
        <w:tc>
          <w:tcPr>
            <w:tcW w:w="737" w:type="pct"/>
            <w:vAlign w:val="center"/>
          </w:tcPr>
          <w:p w14:paraId="5E4DB764"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57" w:type="pct"/>
            <w:vAlign w:val="center"/>
          </w:tcPr>
          <w:p w14:paraId="66816AA4" w14:textId="77777777" w:rsidR="00696139" w:rsidRPr="000144C3" w:rsidRDefault="005D6202">
            <w:pPr>
              <w:jc w:val="center"/>
              <w:rPr>
                <w:rFonts w:ascii="Times New Roman"/>
                <w:sz w:val="21"/>
                <w:szCs w:val="21"/>
              </w:rPr>
            </w:pPr>
            <w:r w:rsidRPr="000144C3">
              <w:rPr>
                <w:rFonts w:ascii="Times New Roman"/>
                <w:sz w:val="21"/>
                <w:szCs w:val="21"/>
              </w:rPr>
              <w:t>15</w:t>
            </w:r>
          </w:p>
        </w:tc>
        <w:tc>
          <w:tcPr>
            <w:tcW w:w="857" w:type="pct"/>
            <w:vAlign w:val="center"/>
          </w:tcPr>
          <w:p w14:paraId="0DE50453"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63" w:type="pct"/>
            <w:vAlign w:val="center"/>
          </w:tcPr>
          <w:p w14:paraId="25E3A977" w14:textId="77777777" w:rsidR="00696139" w:rsidRPr="000144C3" w:rsidRDefault="005D6202">
            <w:pPr>
              <w:jc w:val="center"/>
              <w:rPr>
                <w:rFonts w:ascii="Times New Roman"/>
                <w:sz w:val="21"/>
                <w:szCs w:val="21"/>
              </w:rPr>
            </w:pPr>
            <w:r w:rsidRPr="000144C3">
              <w:rPr>
                <w:rFonts w:ascii="Times New Roman"/>
                <w:sz w:val="21"/>
                <w:szCs w:val="21"/>
              </w:rPr>
              <w:t>151</w:t>
            </w:r>
          </w:p>
        </w:tc>
      </w:tr>
      <w:tr w:rsidR="0061073F" w:rsidRPr="000144C3" w14:paraId="29BFECC4" w14:textId="77777777" w:rsidTr="002E4B5A">
        <w:trPr>
          <w:cantSplit/>
          <w:jc w:val="center"/>
        </w:trPr>
        <w:tc>
          <w:tcPr>
            <w:tcW w:w="425" w:type="pct"/>
            <w:vAlign w:val="center"/>
          </w:tcPr>
          <w:p w14:paraId="680DE942" w14:textId="77777777" w:rsidR="00696139" w:rsidRPr="000144C3" w:rsidRDefault="005D6202">
            <w:pPr>
              <w:jc w:val="center"/>
              <w:rPr>
                <w:rFonts w:ascii="Times New Roman"/>
                <w:sz w:val="21"/>
                <w:szCs w:val="21"/>
              </w:rPr>
            </w:pPr>
            <w:r w:rsidRPr="000144C3">
              <w:rPr>
                <w:rFonts w:ascii="Times New Roman"/>
                <w:sz w:val="21"/>
                <w:szCs w:val="21"/>
              </w:rPr>
              <w:t>39</w:t>
            </w:r>
          </w:p>
        </w:tc>
        <w:tc>
          <w:tcPr>
            <w:tcW w:w="1261" w:type="pct"/>
            <w:vAlign w:val="center"/>
          </w:tcPr>
          <w:p w14:paraId="78BA8A00" w14:textId="77777777" w:rsidR="00696139" w:rsidRPr="000144C3" w:rsidRDefault="005D6202">
            <w:pPr>
              <w:jc w:val="center"/>
              <w:rPr>
                <w:rFonts w:ascii="Times New Roman"/>
                <w:sz w:val="21"/>
                <w:szCs w:val="21"/>
              </w:rPr>
            </w:pPr>
            <w:r w:rsidRPr="000144C3">
              <w:rPr>
                <w:rFonts w:ascii="Times New Roman"/>
                <w:sz w:val="21"/>
                <w:szCs w:val="21"/>
              </w:rPr>
              <w:t>苯并</w:t>
            </w:r>
            <w:r w:rsidRPr="000144C3">
              <w:rPr>
                <w:rFonts w:ascii="Times New Roman"/>
                <w:sz w:val="21"/>
                <w:szCs w:val="21"/>
              </w:rPr>
              <w:t>[a]</w:t>
            </w:r>
            <w:r w:rsidRPr="000144C3">
              <w:rPr>
                <w:rFonts w:ascii="Times New Roman"/>
                <w:sz w:val="21"/>
                <w:szCs w:val="21"/>
              </w:rPr>
              <w:t>芘</w:t>
            </w:r>
          </w:p>
        </w:tc>
        <w:tc>
          <w:tcPr>
            <w:tcW w:w="737" w:type="pct"/>
            <w:vAlign w:val="center"/>
          </w:tcPr>
          <w:p w14:paraId="274D19F6" w14:textId="77777777" w:rsidR="00696139" w:rsidRPr="000144C3" w:rsidRDefault="005D6202">
            <w:pPr>
              <w:jc w:val="center"/>
              <w:rPr>
                <w:rFonts w:ascii="Times New Roman"/>
                <w:sz w:val="21"/>
                <w:szCs w:val="21"/>
              </w:rPr>
            </w:pPr>
            <w:r w:rsidRPr="000144C3">
              <w:rPr>
                <w:rFonts w:ascii="Times New Roman"/>
                <w:sz w:val="21"/>
                <w:szCs w:val="21"/>
              </w:rPr>
              <w:t>0.55</w:t>
            </w:r>
          </w:p>
        </w:tc>
        <w:tc>
          <w:tcPr>
            <w:tcW w:w="857" w:type="pct"/>
            <w:vAlign w:val="center"/>
          </w:tcPr>
          <w:p w14:paraId="53E9C4DD" w14:textId="77777777" w:rsidR="00696139" w:rsidRPr="000144C3" w:rsidRDefault="005D6202">
            <w:pPr>
              <w:jc w:val="center"/>
              <w:rPr>
                <w:rFonts w:ascii="Times New Roman"/>
                <w:sz w:val="21"/>
                <w:szCs w:val="21"/>
              </w:rPr>
            </w:pPr>
            <w:r w:rsidRPr="000144C3">
              <w:rPr>
                <w:rFonts w:ascii="Times New Roman"/>
                <w:sz w:val="21"/>
                <w:szCs w:val="21"/>
              </w:rPr>
              <w:t>1.5</w:t>
            </w:r>
          </w:p>
        </w:tc>
        <w:tc>
          <w:tcPr>
            <w:tcW w:w="857" w:type="pct"/>
            <w:vAlign w:val="center"/>
          </w:tcPr>
          <w:p w14:paraId="4A322B99"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63" w:type="pct"/>
            <w:vAlign w:val="center"/>
          </w:tcPr>
          <w:p w14:paraId="01BF7A35" w14:textId="77777777" w:rsidR="00696139" w:rsidRPr="000144C3" w:rsidRDefault="005D6202">
            <w:pPr>
              <w:jc w:val="center"/>
              <w:rPr>
                <w:rFonts w:ascii="Times New Roman"/>
                <w:sz w:val="21"/>
                <w:szCs w:val="21"/>
              </w:rPr>
            </w:pPr>
            <w:r w:rsidRPr="000144C3">
              <w:rPr>
                <w:rFonts w:ascii="Times New Roman"/>
                <w:sz w:val="21"/>
                <w:szCs w:val="21"/>
              </w:rPr>
              <w:t>15</w:t>
            </w:r>
          </w:p>
        </w:tc>
      </w:tr>
      <w:tr w:rsidR="0061073F" w:rsidRPr="000144C3" w14:paraId="27D08541" w14:textId="77777777" w:rsidTr="002E4B5A">
        <w:trPr>
          <w:cantSplit/>
          <w:jc w:val="center"/>
        </w:trPr>
        <w:tc>
          <w:tcPr>
            <w:tcW w:w="425" w:type="pct"/>
            <w:vAlign w:val="center"/>
          </w:tcPr>
          <w:p w14:paraId="42EAE6CF" w14:textId="77777777" w:rsidR="00696139" w:rsidRPr="000144C3" w:rsidRDefault="005D6202">
            <w:pPr>
              <w:jc w:val="center"/>
              <w:rPr>
                <w:rFonts w:ascii="Times New Roman"/>
                <w:sz w:val="21"/>
                <w:szCs w:val="21"/>
              </w:rPr>
            </w:pPr>
            <w:r w:rsidRPr="000144C3">
              <w:rPr>
                <w:rFonts w:ascii="Times New Roman"/>
                <w:sz w:val="21"/>
                <w:szCs w:val="21"/>
              </w:rPr>
              <w:t>40</w:t>
            </w:r>
          </w:p>
        </w:tc>
        <w:tc>
          <w:tcPr>
            <w:tcW w:w="1261" w:type="pct"/>
            <w:vAlign w:val="center"/>
          </w:tcPr>
          <w:p w14:paraId="48A5683E" w14:textId="77777777" w:rsidR="00696139" w:rsidRPr="000144C3" w:rsidRDefault="005D6202">
            <w:pPr>
              <w:jc w:val="center"/>
              <w:rPr>
                <w:rFonts w:ascii="Times New Roman"/>
                <w:sz w:val="21"/>
                <w:szCs w:val="21"/>
              </w:rPr>
            </w:pPr>
            <w:r w:rsidRPr="000144C3">
              <w:rPr>
                <w:rFonts w:ascii="Times New Roman"/>
                <w:sz w:val="21"/>
                <w:szCs w:val="21"/>
              </w:rPr>
              <w:t>苯并</w:t>
            </w:r>
            <w:r w:rsidRPr="000144C3">
              <w:rPr>
                <w:rFonts w:ascii="Times New Roman"/>
                <w:sz w:val="21"/>
                <w:szCs w:val="21"/>
              </w:rPr>
              <w:t>[b]</w:t>
            </w:r>
            <w:r w:rsidRPr="000144C3">
              <w:rPr>
                <w:rFonts w:ascii="Times New Roman"/>
                <w:sz w:val="21"/>
                <w:szCs w:val="21"/>
              </w:rPr>
              <w:t>荧蒽</w:t>
            </w:r>
          </w:p>
        </w:tc>
        <w:tc>
          <w:tcPr>
            <w:tcW w:w="737" w:type="pct"/>
            <w:vAlign w:val="center"/>
          </w:tcPr>
          <w:p w14:paraId="0C9CF296"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57" w:type="pct"/>
            <w:vAlign w:val="center"/>
          </w:tcPr>
          <w:p w14:paraId="7C1312B8" w14:textId="77777777" w:rsidR="00696139" w:rsidRPr="000144C3" w:rsidRDefault="005D6202">
            <w:pPr>
              <w:jc w:val="center"/>
              <w:rPr>
                <w:rFonts w:ascii="Times New Roman"/>
                <w:sz w:val="21"/>
                <w:szCs w:val="21"/>
              </w:rPr>
            </w:pPr>
            <w:r w:rsidRPr="000144C3">
              <w:rPr>
                <w:rFonts w:ascii="Times New Roman"/>
                <w:sz w:val="21"/>
                <w:szCs w:val="21"/>
              </w:rPr>
              <w:t>15</w:t>
            </w:r>
          </w:p>
        </w:tc>
        <w:tc>
          <w:tcPr>
            <w:tcW w:w="857" w:type="pct"/>
            <w:vAlign w:val="center"/>
          </w:tcPr>
          <w:p w14:paraId="02C21FD3"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63" w:type="pct"/>
            <w:vAlign w:val="center"/>
          </w:tcPr>
          <w:p w14:paraId="6C4B823E" w14:textId="77777777" w:rsidR="00696139" w:rsidRPr="000144C3" w:rsidRDefault="005D6202">
            <w:pPr>
              <w:jc w:val="center"/>
              <w:rPr>
                <w:rFonts w:ascii="Times New Roman"/>
                <w:sz w:val="21"/>
                <w:szCs w:val="21"/>
              </w:rPr>
            </w:pPr>
            <w:r w:rsidRPr="000144C3">
              <w:rPr>
                <w:rFonts w:ascii="Times New Roman"/>
                <w:sz w:val="21"/>
                <w:szCs w:val="21"/>
              </w:rPr>
              <w:t>151</w:t>
            </w:r>
          </w:p>
        </w:tc>
      </w:tr>
      <w:tr w:rsidR="0061073F" w:rsidRPr="000144C3" w14:paraId="406560B3" w14:textId="77777777" w:rsidTr="002E4B5A">
        <w:trPr>
          <w:cantSplit/>
          <w:jc w:val="center"/>
        </w:trPr>
        <w:tc>
          <w:tcPr>
            <w:tcW w:w="425" w:type="pct"/>
            <w:vAlign w:val="center"/>
          </w:tcPr>
          <w:p w14:paraId="0594DB6B" w14:textId="77777777" w:rsidR="00696139" w:rsidRPr="000144C3" w:rsidRDefault="005D6202">
            <w:pPr>
              <w:jc w:val="center"/>
              <w:rPr>
                <w:rFonts w:ascii="Times New Roman"/>
                <w:sz w:val="21"/>
                <w:szCs w:val="21"/>
              </w:rPr>
            </w:pPr>
            <w:r w:rsidRPr="000144C3">
              <w:rPr>
                <w:rFonts w:ascii="Times New Roman"/>
                <w:sz w:val="21"/>
                <w:szCs w:val="21"/>
              </w:rPr>
              <w:t>41</w:t>
            </w:r>
          </w:p>
        </w:tc>
        <w:tc>
          <w:tcPr>
            <w:tcW w:w="1261" w:type="pct"/>
            <w:vAlign w:val="center"/>
          </w:tcPr>
          <w:p w14:paraId="3AB25251" w14:textId="77777777" w:rsidR="00696139" w:rsidRPr="000144C3" w:rsidRDefault="005D6202">
            <w:pPr>
              <w:jc w:val="center"/>
              <w:rPr>
                <w:rFonts w:ascii="Times New Roman"/>
                <w:sz w:val="21"/>
                <w:szCs w:val="21"/>
              </w:rPr>
            </w:pPr>
            <w:r w:rsidRPr="000144C3">
              <w:rPr>
                <w:rFonts w:ascii="Times New Roman"/>
                <w:sz w:val="21"/>
                <w:szCs w:val="21"/>
              </w:rPr>
              <w:t>苯并</w:t>
            </w:r>
            <w:r w:rsidRPr="000144C3">
              <w:rPr>
                <w:rFonts w:ascii="Times New Roman"/>
                <w:sz w:val="21"/>
                <w:szCs w:val="21"/>
              </w:rPr>
              <w:t>[k]</w:t>
            </w:r>
            <w:r w:rsidRPr="000144C3">
              <w:rPr>
                <w:rFonts w:ascii="Times New Roman"/>
                <w:sz w:val="21"/>
                <w:szCs w:val="21"/>
              </w:rPr>
              <w:t>荧蒽</w:t>
            </w:r>
          </w:p>
        </w:tc>
        <w:tc>
          <w:tcPr>
            <w:tcW w:w="737" w:type="pct"/>
            <w:vAlign w:val="center"/>
          </w:tcPr>
          <w:p w14:paraId="660CBAF9"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57" w:type="pct"/>
            <w:vAlign w:val="center"/>
          </w:tcPr>
          <w:p w14:paraId="116DE296" w14:textId="77777777" w:rsidR="00696139" w:rsidRPr="000144C3" w:rsidRDefault="005D6202">
            <w:pPr>
              <w:jc w:val="center"/>
              <w:rPr>
                <w:rFonts w:ascii="Times New Roman"/>
                <w:sz w:val="21"/>
                <w:szCs w:val="21"/>
              </w:rPr>
            </w:pPr>
            <w:r w:rsidRPr="000144C3">
              <w:rPr>
                <w:rFonts w:ascii="Times New Roman"/>
                <w:sz w:val="21"/>
                <w:szCs w:val="21"/>
              </w:rPr>
              <w:t>151</w:t>
            </w:r>
          </w:p>
        </w:tc>
        <w:tc>
          <w:tcPr>
            <w:tcW w:w="857" w:type="pct"/>
            <w:vAlign w:val="center"/>
          </w:tcPr>
          <w:p w14:paraId="3F9A5F32" w14:textId="77777777" w:rsidR="00696139" w:rsidRPr="000144C3" w:rsidRDefault="005D6202">
            <w:pPr>
              <w:jc w:val="center"/>
              <w:rPr>
                <w:rFonts w:ascii="Times New Roman"/>
                <w:sz w:val="21"/>
                <w:szCs w:val="21"/>
              </w:rPr>
            </w:pPr>
            <w:r w:rsidRPr="000144C3">
              <w:rPr>
                <w:rFonts w:ascii="Times New Roman"/>
                <w:sz w:val="21"/>
                <w:szCs w:val="21"/>
              </w:rPr>
              <w:t>550</w:t>
            </w:r>
          </w:p>
        </w:tc>
        <w:tc>
          <w:tcPr>
            <w:tcW w:w="863" w:type="pct"/>
            <w:vAlign w:val="center"/>
          </w:tcPr>
          <w:p w14:paraId="2042DEAD" w14:textId="77777777" w:rsidR="00696139" w:rsidRPr="000144C3" w:rsidRDefault="005D6202">
            <w:pPr>
              <w:jc w:val="center"/>
              <w:rPr>
                <w:rFonts w:ascii="Times New Roman"/>
                <w:sz w:val="21"/>
                <w:szCs w:val="21"/>
              </w:rPr>
            </w:pPr>
            <w:r w:rsidRPr="000144C3">
              <w:rPr>
                <w:rFonts w:ascii="Times New Roman"/>
                <w:sz w:val="21"/>
                <w:szCs w:val="21"/>
              </w:rPr>
              <w:t>1500</w:t>
            </w:r>
          </w:p>
        </w:tc>
      </w:tr>
      <w:tr w:rsidR="0061073F" w:rsidRPr="000144C3" w14:paraId="0D005426" w14:textId="77777777" w:rsidTr="002E4B5A">
        <w:trPr>
          <w:cantSplit/>
          <w:jc w:val="center"/>
        </w:trPr>
        <w:tc>
          <w:tcPr>
            <w:tcW w:w="425" w:type="pct"/>
            <w:vAlign w:val="center"/>
          </w:tcPr>
          <w:p w14:paraId="0C3B824E" w14:textId="77777777" w:rsidR="00696139" w:rsidRPr="000144C3" w:rsidRDefault="005D6202">
            <w:pPr>
              <w:jc w:val="center"/>
              <w:rPr>
                <w:rFonts w:ascii="Times New Roman"/>
                <w:sz w:val="21"/>
                <w:szCs w:val="21"/>
              </w:rPr>
            </w:pPr>
            <w:r w:rsidRPr="000144C3">
              <w:rPr>
                <w:rFonts w:ascii="Times New Roman"/>
                <w:sz w:val="21"/>
                <w:szCs w:val="21"/>
              </w:rPr>
              <w:lastRenderedPageBreak/>
              <w:t>42</w:t>
            </w:r>
          </w:p>
        </w:tc>
        <w:tc>
          <w:tcPr>
            <w:tcW w:w="1261" w:type="pct"/>
            <w:vAlign w:val="center"/>
          </w:tcPr>
          <w:p w14:paraId="6202A48E" w14:textId="77777777" w:rsidR="00696139" w:rsidRPr="000144C3" w:rsidRDefault="005D6202">
            <w:pPr>
              <w:jc w:val="center"/>
              <w:rPr>
                <w:rFonts w:ascii="Times New Roman"/>
                <w:sz w:val="21"/>
                <w:szCs w:val="21"/>
              </w:rPr>
            </w:pPr>
            <w:r w:rsidRPr="000144C3">
              <w:rPr>
                <w:rFonts w:ascii="Times New Roman"/>
                <w:sz w:val="21"/>
                <w:szCs w:val="21"/>
              </w:rPr>
              <w:t>䓛</w:t>
            </w:r>
          </w:p>
        </w:tc>
        <w:tc>
          <w:tcPr>
            <w:tcW w:w="737" w:type="pct"/>
            <w:vAlign w:val="center"/>
          </w:tcPr>
          <w:p w14:paraId="1A6FBA99" w14:textId="77777777" w:rsidR="00696139" w:rsidRPr="000144C3" w:rsidRDefault="005D6202">
            <w:pPr>
              <w:jc w:val="center"/>
              <w:rPr>
                <w:rFonts w:ascii="Times New Roman"/>
                <w:sz w:val="21"/>
                <w:szCs w:val="21"/>
              </w:rPr>
            </w:pPr>
            <w:r w:rsidRPr="000144C3">
              <w:rPr>
                <w:rFonts w:ascii="Times New Roman"/>
                <w:sz w:val="21"/>
                <w:szCs w:val="21"/>
              </w:rPr>
              <w:t>490</w:t>
            </w:r>
          </w:p>
        </w:tc>
        <w:tc>
          <w:tcPr>
            <w:tcW w:w="857" w:type="pct"/>
            <w:vAlign w:val="center"/>
          </w:tcPr>
          <w:p w14:paraId="4B563F58" w14:textId="77777777" w:rsidR="00696139" w:rsidRPr="000144C3" w:rsidRDefault="005D6202">
            <w:pPr>
              <w:jc w:val="center"/>
              <w:rPr>
                <w:rFonts w:ascii="Times New Roman"/>
                <w:sz w:val="21"/>
                <w:szCs w:val="21"/>
              </w:rPr>
            </w:pPr>
            <w:r w:rsidRPr="000144C3">
              <w:rPr>
                <w:rFonts w:ascii="Times New Roman"/>
                <w:sz w:val="21"/>
                <w:szCs w:val="21"/>
              </w:rPr>
              <w:t>1293</w:t>
            </w:r>
          </w:p>
        </w:tc>
        <w:tc>
          <w:tcPr>
            <w:tcW w:w="857" w:type="pct"/>
            <w:vAlign w:val="center"/>
          </w:tcPr>
          <w:p w14:paraId="46C902E9" w14:textId="77777777" w:rsidR="00696139" w:rsidRPr="000144C3" w:rsidRDefault="005D6202">
            <w:pPr>
              <w:jc w:val="center"/>
              <w:rPr>
                <w:rFonts w:ascii="Times New Roman"/>
                <w:sz w:val="21"/>
                <w:szCs w:val="21"/>
              </w:rPr>
            </w:pPr>
            <w:r w:rsidRPr="000144C3">
              <w:rPr>
                <w:rFonts w:ascii="Times New Roman"/>
                <w:sz w:val="21"/>
                <w:szCs w:val="21"/>
              </w:rPr>
              <w:t>4900</w:t>
            </w:r>
          </w:p>
        </w:tc>
        <w:tc>
          <w:tcPr>
            <w:tcW w:w="863" w:type="pct"/>
            <w:vAlign w:val="center"/>
          </w:tcPr>
          <w:p w14:paraId="28818CB9" w14:textId="77777777" w:rsidR="00696139" w:rsidRPr="000144C3" w:rsidRDefault="005D6202">
            <w:pPr>
              <w:jc w:val="center"/>
              <w:rPr>
                <w:rFonts w:ascii="Times New Roman"/>
                <w:sz w:val="21"/>
                <w:szCs w:val="21"/>
              </w:rPr>
            </w:pPr>
            <w:r w:rsidRPr="000144C3">
              <w:rPr>
                <w:rFonts w:ascii="Times New Roman"/>
                <w:sz w:val="21"/>
                <w:szCs w:val="21"/>
              </w:rPr>
              <w:t>12900</w:t>
            </w:r>
          </w:p>
        </w:tc>
      </w:tr>
      <w:tr w:rsidR="0061073F" w:rsidRPr="000144C3" w14:paraId="3C427DFF" w14:textId="77777777" w:rsidTr="002E4B5A">
        <w:trPr>
          <w:cantSplit/>
          <w:jc w:val="center"/>
        </w:trPr>
        <w:tc>
          <w:tcPr>
            <w:tcW w:w="425" w:type="pct"/>
            <w:vAlign w:val="center"/>
          </w:tcPr>
          <w:p w14:paraId="60A8FF75" w14:textId="77777777" w:rsidR="00696139" w:rsidRPr="000144C3" w:rsidRDefault="005D6202">
            <w:pPr>
              <w:jc w:val="center"/>
              <w:rPr>
                <w:rFonts w:ascii="Times New Roman"/>
                <w:sz w:val="21"/>
                <w:szCs w:val="21"/>
              </w:rPr>
            </w:pPr>
            <w:r w:rsidRPr="000144C3">
              <w:rPr>
                <w:rFonts w:ascii="Times New Roman"/>
                <w:sz w:val="21"/>
                <w:szCs w:val="21"/>
              </w:rPr>
              <w:t>43</w:t>
            </w:r>
          </w:p>
        </w:tc>
        <w:tc>
          <w:tcPr>
            <w:tcW w:w="1261" w:type="pct"/>
            <w:vAlign w:val="center"/>
          </w:tcPr>
          <w:p w14:paraId="4E5D1A8C" w14:textId="77777777" w:rsidR="00696139" w:rsidRPr="000144C3" w:rsidRDefault="005D6202">
            <w:pPr>
              <w:jc w:val="center"/>
              <w:rPr>
                <w:rFonts w:ascii="Times New Roman"/>
                <w:sz w:val="21"/>
                <w:szCs w:val="21"/>
              </w:rPr>
            </w:pPr>
            <w:r w:rsidRPr="000144C3">
              <w:rPr>
                <w:rFonts w:ascii="Times New Roman"/>
                <w:sz w:val="21"/>
                <w:szCs w:val="21"/>
              </w:rPr>
              <w:t>二苯并蒽</w:t>
            </w:r>
          </w:p>
        </w:tc>
        <w:tc>
          <w:tcPr>
            <w:tcW w:w="737" w:type="pct"/>
            <w:vAlign w:val="center"/>
          </w:tcPr>
          <w:p w14:paraId="64D04E0A" w14:textId="77777777" w:rsidR="00696139" w:rsidRPr="000144C3" w:rsidRDefault="005D6202">
            <w:pPr>
              <w:jc w:val="center"/>
              <w:rPr>
                <w:rFonts w:ascii="Times New Roman"/>
                <w:sz w:val="21"/>
                <w:szCs w:val="21"/>
              </w:rPr>
            </w:pPr>
            <w:r w:rsidRPr="000144C3">
              <w:rPr>
                <w:rFonts w:ascii="Times New Roman"/>
                <w:sz w:val="21"/>
                <w:szCs w:val="21"/>
              </w:rPr>
              <w:t>0.55</w:t>
            </w:r>
          </w:p>
        </w:tc>
        <w:tc>
          <w:tcPr>
            <w:tcW w:w="857" w:type="pct"/>
            <w:vAlign w:val="center"/>
          </w:tcPr>
          <w:p w14:paraId="264EC607" w14:textId="77777777" w:rsidR="00696139" w:rsidRPr="000144C3" w:rsidRDefault="005D6202">
            <w:pPr>
              <w:jc w:val="center"/>
              <w:rPr>
                <w:rFonts w:ascii="Times New Roman"/>
                <w:sz w:val="21"/>
                <w:szCs w:val="21"/>
              </w:rPr>
            </w:pPr>
            <w:r w:rsidRPr="000144C3">
              <w:rPr>
                <w:rFonts w:ascii="Times New Roman"/>
                <w:sz w:val="21"/>
                <w:szCs w:val="21"/>
              </w:rPr>
              <w:t>1.5</w:t>
            </w:r>
          </w:p>
        </w:tc>
        <w:tc>
          <w:tcPr>
            <w:tcW w:w="857" w:type="pct"/>
            <w:vAlign w:val="center"/>
          </w:tcPr>
          <w:p w14:paraId="370FBFB4"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63" w:type="pct"/>
            <w:vAlign w:val="center"/>
          </w:tcPr>
          <w:p w14:paraId="723A28F7" w14:textId="77777777" w:rsidR="00696139" w:rsidRPr="000144C3" w:rsidRDefault="005D6202">
            <w:pPr>
              <w:jc w:val="center"/>
              <w:rPr>
                <w:rFonts w:ascii="Times New Roman"/>
                <w:sz w:val="21"/>
                <w:szCs w:val="21"/>
              </w:rPr>
            </w:pPr>
            <w:r w:rsidRPr="000144C3">
              <w:rPr>
                <w:rFonts w:ascii="Times New Roman"/>
                <w:sz w:val="21"/>
                <w:szCs w:val="21"/>
              </w:rPr>
              <w:t>15</w:t>
            </w:r>
          </w:p>
        </w:tc>
      </w:tr>
      <w:tr w:rsidR="0061073F" w:rsidRPr="000144C3" w14:paraId="04C58579" w14:textId="77777777" w:rsidTr="002E4B5A">
        <w:trPr>
          <w:cantSplit/>
          <w:jc w:val="center"/>
        </w:trPr>
        <w:tc>
          <w:tcPr>
            <w:tcW w:w="425" w:type="pct"/>
            <w:vAlign w:val="center"/>
          </w:tcPr>
          <w:p w14:paraId="5DE879A0" w14:textId="77777777" w:rsidR="00696139" w:rsidRPr="000144C3" w:rsidRDefault="005D6202">
            <w:pPr>
              <w:jc w:val="center"/>
              <w:rPr>
                <w:rFonts w:ascii="Times New Roman"/>
                <w:sz w:val="21"/>
                <w:szCs w:val="21"/>
              </w:rPr>
            </w:pPr>
            <w:r w:rsidRPr="000144C3">
              <w:rPr>
                <w:rFonts w:ascii="Times New Roman"/>
                <w:sz w:val="21"/>
                <w:szCs w:val="21"/>
              </w:rPr>
              <w:t>44</w:t>
            </w:r>
          </w:p>
        </w:tc>
        <w:tc>
          <w:tcPr>
            <w:tcW w:w="1261" w:type="pct"/>
            <w:vAlign w:val="center"/>
          </w:tcPr>
          <w:p w14:paraId="3A8ECEBC" w14:textId="77777777" w:rsidR="00696139" w:rsidRPr="000144C3" w:rsidRDefault="005D6202">
            <w:pPr>
              <w:jc w:val="center"/>
              <w:rPr>
                <w:rFonts w:ascii="Times New Roman"/>
                <w:sz w:val="21"/>
                <w:szCs w:val="21"/>
              </w:rPr>
            </w:pPr>
            <w:r w:rsidRPr="000144C3">
              <w:rPr>
                <w:rFonts w:ascii="Times New Roman"/>
                <w:sz w:val="21"/>
                <w:szCs w:val="21"/>
              </w:rPr>
              <w:t>茚并</w:t>
            </w:r>
            <w:r w:rsidRPr="000144C3">
              <w:rPr>
                <w:rFonts w:ascii="Times New Roman"/>
                <w:sz w:val="21"/>
                <w:szCs w:val="21"/>
              </w:rPr>
              <w:t>[1,2,3-cd]</w:t>
            </w:r>
            <w:r w:rsidRPr="000144C3">
              <w:rPr>
                <w:rFonts w:ascii="Times New Roman"/>
                <w:sz w:val="21"/>
                <w:szCs w:val="21"/>
              </w:rPr>
              <w:t>芘</w:t>
            </w:r>
          </w:p>
        </w:tc>
        <w:tc>
          <w:tcPr>
            <w:tcW w:w="737" w:type="pct"/>
            <w:vAlign w:val="center"/>
          </w:tcPr>
          <w:p w14:paraId="139DD372"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57" w:type="pct"/>
            <w:vAlign w:val="center"/>
          </w:tcPr>
          <w:p w14:paraId="28C58B64" w14:textId="77777777" w:rsidR="00696139" w:rsidRPr="000144C3" w:rsidRDefault="005D6202">
            <w:pPr>
              <w:jc w:val="center"/>
              <w:rPr>
                <w:rFonts w:ascii="Times New Roman"/>
                <w:sz w:val="21"/>
                <w:szCs w:val="21"/>
              </w:rPr>
            </w:pPr>
            <w:r w:rsidRPr="000144C3">
              <w:rPr>
                <w:rFonts w:ascii="Times New Roman"/>
                <w:sz w:val="21"/>
                <w:szCs w:val="21"/>
              </w:rPr>
              <w:t>15</w:t>
            </w:r>
          </w:p>
        </w:tc>
        <w:tc>
          <w:tcPr>
            <w:tcW w:w="857" w:type="pct"/>
            <w:vAlign w:val="center"/>
          </w:tcPr>
          <w:p w14:paraId="3D81400A" w14:textId="77777777" w:rsidR="00696139" w:rsidRPr="000144C3" w:rsidRDefault="005D6202">
            <w:pPr>
              <w:jc w:val="center"/>
              <w:rPr>
                <w:rFonts w:ascii="Times New Roman"/>
                <w:sz w:val="21"/>
                <w:szCs w:val="21"/>
              </w:rPr>
            </w:pPr>
            <w:r w:rsidRPr="000144C3">
              <w:rPr>
                <w:rFonts w:ascii="Times New Roman"/>
                <w:sz w:val="21"/>
                <w:szCs w:val="21"/>
              </w:rPr>
              <w:t>55</w:t>
            </w:r>
          </w:p>
        </w:tc>
        <w:tc>
          <w:tcPr>
            <w:tcW w:w="863" w:type="pct"/>
            <w:vAlign w:val="center"/>
          </w:tcPr>
          <w:p w14:paraId="228288C4" w14:textId="77777777" w:rsidR="00696139" w:rsidRPr="000144C3" w:rsidRDefault="005D6202">
            <w:pPr>
              <w:jc w:val="center"/>
              <w:rPr>
                <w:rFonts w:ascii="Times New Roman"/>
                <w:sz w:val="21"/>
                <w:szCs w:val="21"/>
              </w:rPr>
            </w:pPr>
            <w:r w:rsidRPr="000144C3">
              <w:rPr>
                <w:rFonts w:ascii="Times New Roman"/>
                <w:sz w:val="21"/>
                <w:szCs w:val="21"/>
              </w:rPr>
              <w:t>151</w:t>
            </w:r>
          </w:p>
        </w:tc>
      </w:tr>
      <w:tr w:rsidR="0061073F" w:rsidRPr="000144C3" w14:paraId="1CD0349C" w14:textId="77777777" w:rsidTr="002E4B5A">
        <w:trPr>
          <w:cantSplit/>
          <w:jc w:val="center"/>
        </w:trPr>
        <w:tc>
          <w:tcPr>
            <w:tcW w:w="425" w:type="pct"/>
            <w:vAlign w:val="center"/>
          </w:tcPr>
          <w:p w14:paraId="289E2443" w14:textId="77777777" w:rsidR="00696139" w:rsidRPr="000144C3" w:rsidRDefault="005D6202">
            <w:pPr>
              <w:jc w:val="center"/>
              <w:rPr>
                <w:rFonts w:ascii="Times New Roman"/>
                <w:sz w:val="21"/>
                <w:szCs w:val="21"/>
              </w:rPr>
            </w:pPr>
            <w:r w:rsidRPr="000144C3">
              <w:rPr>
                <w:rFonts w:ascii="Times New Roman"/>
                <w:sz w:val="21"/>
                <w:szCs w:val="21"/>
              </w:rPr>
              <w:t>45</w:t>
            </w:r>
          </w:p>
        </w:tc>
        <w:tc>
          <w:tcPr>
            <w:tcW w:w="1261" w:type="pct"/>
            <w:vAlign w:val="center"/>
          </w:tcPr>
          <w:p w14:paraId="55E1E5BF" w14:textId="77777777" w:rsidR="00696139" w:rsidRPr="000144C3" w:rsidRDefault="005D6202">
            <w:pPr>
              <w:jc w:val="center"/>
              <w:rPr>
                <w:rFonts w:ascii="Times New Roman"/>
                <w:sz w:val="21"/>
                <w:szCs w:val="21"/>
              </w:rPr>
            </w:pPr>
            <w:r w:rsidRPr="000144C3">
              <w:rPr>
                <w:rFonts w:ascii="Times New Roman"/>
                <w:sz w:val="21"/>
                <w:szCs w:val="21"/>
              </w:rPr>
              <w:t>萘</w:t>
            </w:r>
          </w:p>
        </w:tc>
        <w:tc>
          <w:tcPr>
            <w:tcW w:w="737" w:type="pct"/>
            <w:vAlign w:val="center"/>
          </w:tcPr>
          <w:p w14:paraId="5637AE32" w14:textId="77777777" w:rsidR="00696139" w:rsidRPr="000144C3" w:rsidRDefault="005D6202">
            <w:pPr>
              <w:jc w:val="center"/>
              <w:rPr>
                <w:rFonts w:ascii="Times New Roman"/>
                <w:sz w:val="21"/>
                <w:szCs w:val="21"/>
              </w:rPr>
            </w:pPr>
            <w:r w:rsidRPr="000144C3">
              <w:rPr>
                <w:rFonts w:ascii="Times New Roman"/>
                <w:sz w:val="21"/>
                <w:szCs w:val="21"/>
              </w:rPr>
              <w:t>25</w:t>
            </w:r>
          </w:p>
        </w:tc>
        <w:tc>
          <w:tcPr>
            <w:tcW w:w="857" w:type="pct"/>
            <w:vAlign w:val="center"/>
          </w:tcPr>
          <w:p w14:paraId="31229DE4" w14:textId="77777777" w:rsidR="00696139" w:rsidRPr="000144C3" w:rsidRDefault="005D6202">
            <w:pPr>
              <w:jc w:val="center"/>
              <w:rPr>
                <w:rFonts w:ascii="Times New Roman"/>
                <w:sz w:val="21"/>
                <w:szCs w:val="21"/>
              </w:rPr>
            </w:pPr>
            <w:r w:rsidRPr="000144C3">
              <w:rPr>
                <w:rFonts w:ascii="Times New Roman"/>
                <w:sz w:val="21"/>
                <w:szCs w:val="21"/>
              </w:rPr>
              <w:t>70</w:t>
            </w:r>
          </w:p>
        </w:tc>
        <w:tc>
          <w:tcPr>
            <w:tcW w:w="857" w:type="pct"/>
            <w:vAlign w:val="center"/>
          </w:tcPr>
          <w:p w14:paraId="180FF29F" w14:textId="77777777" w:rsidR="00696139" w:rsidRPr="000144C3" w:rsidRDefault="005D6202">
            <w:pPr>
              <w:jc w:val="center"/>
              <w:rPr>
                <w:rFonts w:ascii="Times New Roman"/>
                <w:sz w:val="21"/>
                <w:szCs w:val="21"/>
              </w:rPr>
            </w:pPr>
            <w:r w:rsidRPr="000144C3">
              <w:rPr>
                <w:rFonts w:ascii="Times New Roman"/>
                <w:sz w:val="21"/>
                <w:szCs w:val="21"/>
              </w:rPr>
              <w:t>255</w:t>
            </w:r>
          </w:p>
        </w:tc>
        <w:tc>
          <w:tcPr>
            <w:tcW w:w="863" w:type="pct"/>
            <w:vAlign w:val="center"/>
          </w:tcPr>
          <w:p w14:paraId="36DB797B" w14:textId="77777777" w:rsidR="00696139" w:rsidRPr="000144C3" w:rsidRDefault="005D6202">
            <w:pPr>
              <w:jc w:val="center"/>
              <w:rPr>
                <w:rFonts w:ascii="Times New Roman"/>
                <w:sz w:val="21"/>
                <w:szCs w:val="21"/>
              </w:rPr>
            </w:pPr>
            <w:r w:rsidRPr="000144C3">
              <w:rPr>
                <w:rFonts w:ascii="Times New Roman"/>
                <w:sz w:val="21"/>
                <w:szCs w:val="21"/>
              </w:rPr>
              <w:t>700</w:t>
            </w:r>
          </w:p>
        </w:tc>
      </w:tr>
      <w:tr w:rsidR="0061073F" w:rsidRPr="000144C3" w14:paraId="74FF9018" w14:textId="77777777">
        <w:trPr>
          <w:cantSplit/>
          <w:jc w:val="center"/>
        </w:trPr>
        <w:tc>
          <w:tcPr>
            <w:tcW w:w="5000" w:type="pct"/>
            <w:gridSpan w:val="6"/>
            <w:vAlign w:val="center"/>
          </w:tcPr>
          <w:p w14:paraId="7A7EFEBD" w14:textId="77777777" w:rsidR="00696139" w:rsidRPr="000144C3" w:rsidRDefault="005D6202">
            <w:pPr>
              <w:jc w:val="center"/>
              <w:rPr>
                <w:rFonts w:ascii="Times New Roman"/>
                <w:sz w:val="21"/>
                <w:szCs w:val="21"/>
              </w:rPr>
            </w:pPr>
            <w:r w:rsidRPr="000144C3">
              <w:rPr>
                <w:rFonts w:ascii="Times New Roman"/>
                <w:sz w:val="21"/>
                <w:szCs w:val="21"/>
              </w:rPr>
              <w:t>其他项目</w:t>
            </w:r>
          </w:p>
        </w:tc>
      </w:tr>
      <w:tr w:rsidR="0061073F" w:rsidRPr="000144C3" w14:paraId="16F9A5C0" w14:textId="77777777" w:rsidTr="002E4B5A">
        <w:trPr>
          <w:cantSplit/>
          <w:jc w:val="center"/>
        </w:trPr>
        <w:tc>
          <w:tcPr>
            <w:tcW w:w="425" w:type="pct"/>
            <w:vAlign w:val="center"/>
          </w:tcPr>
          <w:p w14:paraId="0B47D73E" w14:textId="77777777" w:rsidR="00696139" w:rsidRPr="000144C3" w:rsidRDefault="005D6202">
            <w:pPr>
              <w:jc w:val="center"/>
              <w:rPr>
                <w:rFonts w:ascii="Times New Roman"/>
                <w:sz w:val="21"/>
                <w:szCs w:val="21"/>
              </w:rPr>
            </w:pPr>
            <w:r w:rsidRPr="000144C3">
              <w:rPr>
                <w:rFonts w:ascii="Times New Roman"/>
                <w:sz w:val="21"/>
                <w:szCs w:val="21"/>
              </w:rPr>
              <w:t>46</w:t>
            </w:r>
          </w:p>
        </w:tc>
        <w:tc>
          <w:tcPr>
            <w:tcW w:w="1261" w:type="pct"/>
            <w:vAlign w:val="center"/>
          </w:tcPr>
          <w:p w14:paraId="5E191600" w14:textId="77777777" w:rsidR="00696139" w:rsidRPr="000144C3" w:rsidRDefault="005D6202">
            <w:pPr>
              <w:jc w:val="center"/>
              <w:rPr>
                <w:rFonts w:ascii="Times New Roman"/>
                <w:sz w:val="21"/>
                <w:szCs w:val="21"/>
              </w:rPr>
            </w:pPr>
            <w:r w:rsidRPr="000144C3">
              <w:rPr>
                <w:rFonts w:ascii="Times New Roman"/>
                <w:sz w:val="21"/>
                <w:szCs w:val="21"/>
              </w:rPr>
              <w:t>石油烃（</w:t>
            </w:r>
            <w:r w:rsidRPr="000144C3">
              <w:rPr>
                <w:rFonts w:ascii="Times New Roman" w:hint="eastAsia"/>
                <w:sz w:val="21"/>
                <w:szCs w:val="21"/>
              </w:rPr>
              <w:t>C</w:t>
            </w:r>
            <w:r w:rsidRPr="000144C3">
              <w:rPr>
                <w:rFonts w:ascii="Times New Roman"/>
                <w:sz w:val="21"/>
                <w:szCs w:val="21"/>
                <w:vertAlign w:val="subscript"/>
              </w:rPr>
              <w:t>10</w:t>
            </w:r>
            <w:r w:rsidRPr="000144C3">
              <w:rPr>
                <w:rFonts w:ascii="Times New Roman"/>
                <w:sz w:val="21"/>
                <w:szCs w:val="21"/>
              </w:rPr>
              <w:t>-C</w:t>
            </w:r>
            <w:r w:rsidRPr="000144C3">
              <w:rPr>
                <w:rFonts w:ascii="Times New Roman"/>
                <w:sz w:val="21"/>
                <w:szCs w:val="21"/>
                <w:vertAlign w:val="subscript"/>
              </w:rPr>
              <w:t>40</w:t>
            </w:r>
            <w:r w:rsidRPr="000144C3">
              <w:rPr>
                <w:rFonts w:ascii="Times New Roman"/>
                <w:sz w:val="21"/>
                <w:szCs w:val="21"/>
              </w:rPr>
              <w:t>）</w:t>
            </w:r>
          </w:p>
        </w:tc>
        <w:tc>
          <w:tcPr>
            <w:tcW w:w="737" w:type="pct"/>
            <w:vAlign w:val="center"/>
          </w:tcPr>
          <w:p w14:paraId="036DEBD9" w14:textId="77777777" w:rsidR="00696139" w:rsidRPr="000144C3" w:rsidRDefault="005D6202">
            <w:pPr>
              <w:jc w:val="center"/>
              <w:rPr>
                <w:rFonts w:ascii="Times New Roman"/>
                <w:sz w:val="21"/>
                <w:szCs w:val="21"/>
              </w:rPr>
            </w:pPr>
            <w:r w:rsidRPr="000144C3">
              <w:rPr>
                <w:rFonts w:ascii="Times New Roman" w:hint="eastAsia"/>
                <w:sz w:val="21"/>
                <w:szCs w:val="21"/>
              </w:rPr>
              <w:t>8</w:t>
            </w:r>
            <w:r w:rsidRPr="000144C3">
              <w:rPr>
                <w:rFonts w:ascii="Times New Roman"/>
                <w:sz w:val="21"/>
                <w:szCs w:val="21"/>
              </w:rPr>
              <w:t>26</w:t>
            </w:r>
          </w:p>
        </w:tc>
        <w:tc>
          <w:tcPr>
            <w:tcW w:w="857" w:type="pct"/>
            <w:vAlign w:val="center"/>
          </w:tcPr>
          <w:p w14:paraId="2AFDA240" w14:textId="77777777" w:rsidR="00696139" w:rsidRPr="000144C3" w:rsidRDefault="005D6202">
            <w:pPr>
              <w:jc w:val="center"/>
              <w:rPr>
                <w:rFonts w:ascii="Times New Roman"/>
                <w:sz w:val="21"/>
                <w:szCs w:val="21"/>
              </w:rPr>
            </w:pPr>
            <w:r w:rsidRPr="000144C3">
              <w:rPr>
                <w:rFonts w:ascii="Times New Roman" w:hint="eastAsia"/>
                <w:sz w:val="21"/>
                <w:szCs w:val="21"/>
              </w:rPr>
              <w:t>4</w:t>
            </w:r>
            <w:r w:rsidRPr="000144C3">
              <w:rPr>
                <w:rFonts w:ascii="Times New Roman"/>
                <w:sz w:val="21"/>
                <w:szCs w:val="21"/>
              </w:rPr>
              <w:t>500</w:t>
            </w:r>
          </w:p>
        </w:tc>
        <w:tc>
          <w:tcPr>
            <w:tcW w:w="857" w:type="pct"/>
            <w:vAlign w:val="center"/>
          </w:tcPr>
          <w:p w14:paraId="5F46307D" w14:textId="77777777" w:rsidR="00696139" w:rsidRPr="000144C3" w:rsidRDefault="005D6202">
            <w:pPr>
              <w:jc w:val="center"/>
              <w:rPr>
                <w:rFonts w:ascii="Times New Roman"/>
                <w:sz w:val="21"/>
                <w:szCs w:val="21"/>
              </w:rPr>
            </w:pPr>
            <w:r w:rsidRPr="000144C3">
              <w:rPr>
                <w:rFonts w:ascii="Times New Roman" w:hint="eastAsia"/>
                <w:sz w:val="21"/>
                <w:szCs w:val="21"/>
              </w:rPr>
              <w:t>5</w:t>
            </w:r>
            <w:r w:rsidRPr="000144C3">
              <w:rPr>
                <w:rFonts w:ascii="Times New Roman"/>
                <w:sz w:val="21"/>
                <w:szCs w:val="21"/>
              </w:rPr>
              <w:t>000</w:t>
            </w:r>
          </w:p>
        </w:tc>
        <w:tc>
          <w:tcPr>
            <w:tcW w:w="863" w:type="pct"/>
            <w:vAlign w:val="center"/>
          </w:tcPr>
          <w:p w14:paraId="22BF10F1" w14:textId="77777777" w:rsidR="00696139" w:rsidRPr="000144C3" w:rsidRDefault="005D6202">
            <w:pPr>
              <w:jc w:val="center"/>
              <w:rPr>
                <w:rFonts w:ascii="Times New Roman"/>
                <w:sz w:val="21"/>
                <w:szCs w:val="21"/>
              </w:rPr>
            </w:pPr>
            <w:r w:rsidRPr="000144C3">
              <w:rPr>
                <w:rFonts w:ascii="Times New Roman" w:hint="eastAsia"/>
                <w:sz w:val="21"/>
                <w:szCs w:val="21"/>
              </w:rPr>
              <w:t>9</w:t>
            </w:r>
            <w:r w:rsidRPr="000144C3">
              <w:rPr>
                <w:rFonts w:ascii="Times New Roman"/>
                <w:sz w:val="21"/>
                <w:szCs w:val="21"/>
              </w:rPr>
              <w:t>000</w:t>
            </w:r>
          </w:p>
        </w:tc>
      </w:tr>
      <w:tr w:rsidR="0061073F" w:rsidRPr="000144C3" w14:paraId="518775B9" w14:textId="77777777" w:rsidTr="002E4B5A">
        <w:trPr>
          <w:cantSplit/>
          <w:jc w:val="center"/>
        </w:trPr>
        <w:tc>
          <w:tcPr>
            <w:tcW w:w="425" w:type="pct"/>
            <w:vAlign w:val="center"/>
          </w:tcPr>
          <w:p w14:paraId="4B960896" w14:textId="5150BFE3" w:rsidR="002E4B5A" w:rsidRPr="000144C3" w:rsidRDefault="002E4B5A">
            <w:pPr>
              <w:jc w:val="center"/>
              <w:rPr>
                <w:rFonts w:ascii="Times New Roman"/>
                <w:sz w:val="21"/>
                <w:szCs w:val="21"/>
              </w:rPr>
            </w:pPr>
            <w:r w:rsidRPr="000144C3">
              <w:rPr>
                <w:rFonts w:ascii="Times New Roman" w:hint="eastAsia"/>
                <w:sz w:val="21"/>
                <w:szCs w:val="21"/>
              </w:rPr>
              <w:t>47</w:t>
            </w:r>
          </w:p>
        </w:tc>
        <w:tc>
          <w:tcPr>
            <w:tcW w:w="1261" w:type="pct"/>
            <w:vAlign w:val="center"/>
          </w:tcPr>
          <w:p w14:paraId="55D43D01" w14:textId="21DE596F" w:rsidR="002E4B5A" w:rsidRPr="000144C3" w:rsidRDefault="002E4B5A">
            <w:pPr>
              <w:jc w:val="center"/>
              <w:rPr>
                <w:rFonts w:ascii="Times New Roman"/>
                <w:sz w:val="21"/>
                <w:szCs w:val="21"/>
              </w:rPr>
            </w:pPr>
            <w:r w:rsidRPr="000144C3">
              <w:rPr>
                <w:rFonts w:ascii="Times New Roman"/>
                <w:sz w:val="21"/>
                <w:szCs w:val="21"/>
              </w:rPr>
              <w:t>氰化物</w:t>
            </w:r>
          </w:p>
        </w:tc>
        <w:tc>
          <w:tcPr>
            <w:tcW w:w="737" w:type="pct"/>
            <w:vAlign w:val="center"/>
          </w:tcPr>
          <w:p w14:paraId="4A353963" w14:textId="774F99E8" w:rsidR="002E4B5A" w:rsidRPr="000144C3" w:rsidRDefault="002E4B5A">
            <w:pPr>
              <w:jc w:val="center"/>
              <w:rPr>
                <w:rFonts w:ascii="Times New Roman"/>
                <w:sz w:val="21"/>
                <w:szCs w:val="21"/>
              </w:rPr>
            </w:pPr>
            <w:r w:rsidRPr="000144C3">
              <w:rPr>
                <w:rFonts w:ascii="Times New Roman" w:hint="eastAsia"/>
                <w:sz w:val="21"/>
                <w:szCs w:val="21"/>
              </w:rPr>
              <w:t>22</w:t>
            </w:r>
          </w:p>
        </w:tc>
        <w:tc>
          <w:tcPr>
            <w:tcW w:w="857" w:type="pct"/>
            <w:vAlign w:val="center"/>
          </w:tcPr>
          <w:p w14:paraId="76E765A0" w14:textId="31BD99D5" w:rsidR="002E4B5A" w:rsidRPr="000144C3" w:rsidRDefault="002E4B5A">
            <w:pPr>
              <w:jc w:val="center"/>
              <w:rPr>
                <w:rFonts w:ascii="Times New Roman"/>
                <w:sz w:val="21"/>
                <w:szCs w:val="21"/>
              </w:rPr>
            </w:pPr>
            <w:r w:rsidRPr="000144C3">
              <w:rPr>
                <w:rFonts w:ascii="Times New Roman" w:hint="eastAsia"/>
                <w:sz w:val="21"/>
                <w:szCs w:val="21"/>
              </w:rPr>
              <w:t>135</w:t>
            </w:r>
          </w:p>
        </w:tc>
        <w:tc>
          <w:tcPr>
            <w:tcW w:w="857" w:type="pct"/>
            <w:vAlign w:val="center"/>
          </w:tcPr>
          <w:p w14:paraId="2632A316" w14:textId="4CA2BC73" w:rsidR="002E4B5A" w:rsidRPr="000144C3" w:rsidRDefault="002E4B5A">
            <w:pPr>
              <w:jc w:val="center"/>
              <w:rPr>
                <w:rFonts w:ascii="Times New Roman"/>
                <w:sz w:val="21"/>
                <w:szCs w:val="21"/>
              </w:rPr>
            </w:pPr>
            <w:r w:rsidRPr="000144C3">
              <w:rPr>
                <w:rFonts w:ascii="Times New Roman" w:hint="eastAsia"/>
                <w:sz w:val="21"/>
                <w:szCs w:val="21"/>
              </w:rPr>
              <w:t>44</w:t>
            </w:r>
          </w:p>
        </w:tc>
        <w:tc>
          <w:tcPr>
            <w:tcW w:w="863" w:type="pct"/>
            <w:vAlign w:val="center"/>
          </w:tcPr>
          <w:p w14:paraId="7FA7557C" w14:textId="05D8921E" w:rsidR="002E4B5A" w:rsidRPr="000144C3" w:rsidRDefault="002E4B5A">
            <w:pPr>
              <w:jc w:val="center"/>
              <w:rPr>
                <w:rFonts w:ascii="Times New Roman"/>
                <w:sz w:val="21"/>
                <w:szCs w:val="21"/>
              </w:rPr>
            </w:pPr>
            <w:r w:rsidRPr="000144C3">
              <w:rPr>
                <w:rFonts w:ascii="Times New Roman" w:hint="eastAsia"/>
                <w:sz w:val="21"/>
                <w:szCs w:val="21"/>
              </w:rPr>
              <w:t>270</w:t>
            </w:r>
          </w:p>
        </w:tc>
      </w:tr>
      <w:tr w:rsidR="0061073F" w:rsidRPr="000144C3" w14:paraId="6482C230" w14:textId="77777777" w:rsidTr="002E4B5A">
        <w:trPr>
          <w:cantSplit/>
          <w:jc w:val="center"/>
        </w:trPr>
        <w:tc>
          <w:tcPr>
            <w:tcW w:w="5000" w:type="pct"/>
            <w:gridSpan w:val="6"/>
            <w:vAlign w:val="center"/>
          </w:tcPr>
          <w:p w14:paraId="5ACF79DC" w14:textId="13921394" w:rsidR="002E4B5A" w:rsidRPr="000144C3" w:rsidRDefault="002E4B5A">
            <w:pPr>
              <w:jc w:val="center"/>
              <w:rPr>
                <w:rFonts w:ascii="Times New Roman"/>
                <w:b/>
                <w:bCs/>
                <w:sz w:val="21"/>
                <w:szCs w:val="21"/>
              </w:rPr>
            </w:pPr>
            <w:r w:rsidRPr="000144C3">
              <w:rPr>
                <w:rFonts w:ascii="Times New Roman" w:hint="eastAsia"/>
                <w:b/>
                <w:bCs/>
                <w:sz w:val="21"/>
                <w:szCs w:val="21"/>
              </w:rPr>
              <w:t>DB51/2978-2023</w:t>
            </w:r>
          </w:p>
        </w:tc>
      </w:tr>
      <w:tr w:rsidR="002E4B5A" w:rsidRPr="000144C3" w14:paraId="62D36A54" w14:textId="77777777" w:rsidTr="002E4B5A">
        <w:trPr>
          <w:cantSplit/>
          <w:jc w:val="center"/>
        </w:trPr>
        <w:tc>
          <w:tcPr>
            <w:tcW w:w="425" w:type="pct"/>
            <w:vAlign w:val="center"/>
          </w:tcPr>
          <w:p w14:paraId="2DC47418" w14:textId="2D598467" w:rsidR="002E4B5A" w:rsidRPr="000144C3" w:rsidRDefault="0061073F">
            <w:pPr>
              <w:jc w:val="center"/>
              <w:rPr>
                <w:rFonts w:ascii="Times New Roman"/>
                <w:sz w:val="21"/>
                <w:szCs w:val="21"/>
              </w:rPr>
            </w:pPr>
            <w:r w:rsidRPr="000144C3">
              <w:rPr>
                <w:rFonts w:ascii="Times New Roman" w:hint="eastAsia"/>
                <w:sz w:val="21"/>
                <w:szCs w:val="21"/>
              </w:rPr>
              <w:t>48</w:t>
            </w:r>
          </w:p>
        </w:tc>
        <w:tc>
          <w:tcPr>
            <w:tcW w:w="1261" w:type="pct"/>
            <w:vAlign w:val="center"/>
          </w:tcPr>
          <w:p w14:paraId="64A68B64" w14:textId="1235C331" w:rsidR="002E4B5A" w:rsidRPr="000144C3" w:rsidRDefault="0061073F">
            <w:pPr>
              <w:jc w:val="center"/>
              <w:rPr>
                <w:rFonts w:ascii="Times New Roman"/>
                <w:sz w:val="21"/>
                <w:szCs w:val="21"/>
              </w:rPr>
            </w:pPr>
            <w:r w:rsidRPr="000144C3">
              <w:rPr>
                <w:rFonts w:ascii="Times New Roman"/>
                <w:sz w:val="21"/>
                <w:szCs w:val="21"/>
              </w:rPr>
              <w:t>铬</w:t>
            </w:r>
          </w:p>
        </w:tc>
        <w:tc>
          <w:tcPr>
            <w:tcW w:w="737" w:type="pct"/>
            <w:vAlign w:val="center"/>
          </w:tcPr>
          <w:p w14:paraId="643E70E4" w14:textId="62381C92" w:rsidR="002E4B5A" w:rsidRPr="000144C3" w:rsidRDefault="0061073F">
            <w:pPr>
              <w:jc w:val="center"/>
              <w:rPr>
                <w:rFonts w:ascii="Times New Roman"/>
                <w:sz w:val="21"/>
                <w:szCs w:val="21"/>
              </w:rPr>
            </w:pPr>
            <w:r w:rsidRPr="000144C3">
              <w:rPr>
                <w:rFonts w:ascii="Times New Roman" w:hint="eastAsia"/>
                <w:sz w:val="21"/>
                <w:szCs w:val="21"/>
              </w:rPr>
              <w:t>1202</w:t>
            </w:r>
          </w:p>
        </w:tc>
        <w:tc>
          <w:tcPr>
            <w:tcW w:w="857" w:type="pct"/>
            <w:vAlign w:val="center"/>
          </w:tcPr>
          <w:p w14:paraId="4A7DB471" w14:textId="0501E815" w:rsidR="002E4B5A" w:rsidRPr="000144C3" w:rsidRDefault="0061073F">
            <w:pPr>
              <w:jc w:val="center"/>
              <w:rPr>
                <w:rFonts w:ascii="Times New Roman"/>
                <w:sz w:val="21"/>
                <w:szCs w:val="21"/>
              </w:rPr>
            </w:pPr>
            <w:r w:rsidRPr="000144C3">
              <w:rPr>
                <w:rFonts w:ascii="Times New Roman" w:hint="eastAsia"/>
                <w:sz w:val="21"/>
                <w:szCs w:val="21"/>
              </w:rPr>
              <w:t>2882</w:t>
            </w:r>
          </w:p>
        </w:tc>
        <w:tc>
          <w:tcPr>
            <w:tcW w:w="857" w:type="pct"/>
            <w:vAlign w:val="center"/>
          </w:tcPr>
          <w:p w14:paraId="5380362E" w14:textId="09FE64DF" w:rsidR="002E4B5A" w:rsidRPr="000144C3" w:rsidRDefault="0061073F">
            <w:pPr>
              <w:jc w:val="center"/>
              <w:rPr>
                <w:rFonts w:ascii="Times New Roman"/>
                <w:sz w:val="21"/>
                <w:szCs w:val="21"/>
              </w:rPr>
            </w:pPr>
            <w:r w:rsidRPr="000144C3">
              <w:rPr>
                <w:rFonts w:ascii="Times New Roman" w:hint="eastAsia"/>
                <w:sz w:val="21"/>
                <w:szCs w:val="21"/>
              </w:rPr>
              <w:t>2404</w:t>
            </w:r>
          </w:p>
        </w:tc>
        <w:tc>
          <w:tcPr>
            <w:tcW w:w="863" w:type="pct"/>
            <w:vAlign w:val="center"/>
          </w:tcPr>
          <w:p w14:paraId="78AB6876" w14:textId="1868EA1C" w:rsidR="002E4B5A" w:rsidRPr="000144C3" w:rsidRDefault="0061073F">
            <w:pPr>
              <w:jc w:val="center"/>
              <w:rPr>
                <w:rFonts w:ascii="Times New Roman"/>
                <w:sz w:val="21"/>
                <w:szCs w:val="21"/>
              </w:rPr>
            </w:pPr>
            <w:r w:rsidRPr="000144C3">
              <w:rPr>
                <w:rFonts w:ascii="Times New Roman" w:hint="eastAsia"/>
                <w:sz w:val="21"/>
                <w:szCs w:val="21"/>
              </w:rPr>
              <w:t>5764</w:t>
            </w:r>
          </w:p>
        </w:tc>
      </w:tr>
      <w:tr w:rsidR="0061073F" w:rsidRPr="000144C3" w14:paraId="44958138" w14:textId="77777777" w:rsidTr="002E4B5A">
        <w:trPr>
          <w:cantSplit/>
          <w:jc w:val="center"/>
        </w:trPr>
        <w:tc>
          <w:tcPr>
            <w:tcW w:w="425" w:type="pct"/>
            <w:vAlign w:val="center"/>
          </w:tcPr>
          <w:p w14:paraId="6D3BE25D" w14:textId="6912D301" w:rsidR="0061073F" w:rsidRPr="000144C3" w:rsidRDefault="0061073F">
            <w:pPr>
              <w:jc w:val="center"/>
              <w:rPr>
                <w:rFonts w:ascii="Times New Roman"/>
                <w:sz w:val="21"/>
                <w:szCs w:val="21"/>
              </w:rPr>
            </w:pPr>
            <w:r w:rsidRPr="000144C3">
              <w:rPr>
                <w:rFonts w:ascii="Times New Roman" w:hint="eastAsia"/>
                <w:sz w:val="21"/>
                <w:szCs w:val="21"/>
              </w:rPr>
              <w:t>49</w:t>
            </w:r>
          </w:p>
        </w:tc>
        <w:tc>
          <w:tcPr>
            <w:tcW w:w="1261" w:type="pct"/>
            <w:vAlign w:val="center"/>
          </w:tcPr>
          <w:p w14:paraId="2D67F0AA" w14:textId="1BC285AD" w:rsidR="0061073F" w:rsidRPr="000144C3" w:rsidRDefault="0061073F">
            <w:pPr>
              <w:jc w:val="center"/>
              <w:rPr>
                <w:rFonts w:ascii="Times New Roman"/>
                <w:sz w:val="21"/>
                <w:szCs w:val="21"/>
              </w:rPr>
            </w:pPr>
            <w:r w:rsidRPr="000144C3">
              <w:rPr>
                <w:rFonts w:ascii="Times New Roman"/>
                <w:sz w:val="21"/>
                <w:szCs w:val="21"/>
              </w:rPr>
              <w:t>氟化物（总）</w:t>
            </w:r>
          </w:p>
        </w:tc>
        <w:tc>
          <w:tcPr>
            <w:tcW w:w="737" w:type="pct"/>
            <w:vAlign w:val="center"/>
          </w:tcPr>
          <w:p w14:paraId="07886C5F" w14:textId="4671AC44" w:rsidR="0061073F" w:rsidRPr="000144C3" w:rsidRDefault="0061073F">
            <w:pPr>
              <w:jc w:val="center"/>
              <w:rPr>
                <w:rFonts w:ascii="Times New Roman"/>
                <w:sz w:val="21"/>
                <w:szCs w:val="21"/>
              </w:rPr>
            </w:pPr>
            <w:r w:rsidRPr="000144C3">
              <w:rPr>
                <w:rFonts w:ascii="Times New Roman" w:hint="eastAsia"/>
                <w:sz w:val="21"/>
                <w:szCs w:val="21"/>
              </w:rPr>
              <w:t>1915</w:t>
            </w:r>
          </w:p>
        </w:tc>
        <w:tc>
          <w:tcPr>
            <w:tcW w:w="857" w:type="pct"/>
            <w:vAlign w:val="center"/>
          </w:tcPr>
          <w:p w14:paraId="17B23E59" w14:textId="5EBB355F" w:rsidR="0061073F" w:rsidRPr="000144C3" w:rsidRDefault="0061073F">
            <w:pPr>
              <w:jc w:val="center"/>
              <w:rPr>
                <w:rFonts w:ascii="Times New Roman"/>
                <w:sz w:val="21"/>
                <w:szCs w:val="21"/>
              </w:rPr>
            </w:pPr>
            <w:r w:rsidRPr="000144C3">
              <w:rPr>
                <w:rFonts w:ascii="Times New Roman" w:hint="eastAsia"/>
                <w:sz w:val="21"/>
                <w:szCs w:val="21"/>
              </w:rPr>
              <w:t>16022</w:t>
            </w:r>
          </w:p>
        </w:tc>
        <w:tc>
          <w:tcPr>
            <w:tcW w:w="857" w:type="pct"/>
            <w:vAlign w:val="center"/>
          </w:tcPr>
          <w:p w14:paraId="2C0E9AE6" w14:textId="4E2EEDBD" w:rsidR="0061073F" w:rsidRPr="000144C3" w:rsidRDefault="0061073F">
            <w:pPr>
              <w:jc w:val="center"/>
              <w:rPr>
                <w:rFonts w:ascii="Times New Roman"/>
                <w:sz w:val="21"/>
                <w:szCs w:val="21"/>
              </w:rPr>
            </w:pPr>
            <w:r w:rsidRPr="000144C3">
              <w:rPr>
                <w:rFonts w:ascii="Times New Roman" w:hint="eastAsia"/>
                <w:sz w:val="21"/>
                <w:szCs w:val="21"/>
              </w:rPr>
              <w:t>3830</w:t>
            </w:r>
          </w:p>
        </w:tc>
        <w:tc>
          <w:tcPr>
            <w:tcW w:w="863" w:type="pct"/>
            <w:vAlign w:val="center"/>
          </w:tcPr>
          <w:p w14:paraId="475936BB" w14:textId="3810C2A1" w:rsidR="0061073F" w:rsidRPr="000144C3" w:rsidRDefault="0061073F">
            <w:pPr>
              <w:jc w:val="center"/>
              <w:rPr>
                <w:rFonts w:ascii="Times New Roman"/>
                <w:sz w:val="21"/>
                <w:szCs w:val="21"/>
              </w:rPr>
            </w:pPr>
            <w:r w:rsidRPr="000144C3">
              <w:rPr>
                <w:rFonts w:ascii="Times New Roman" w:hint="eastAsia"/>
                <w:sz w:val="21"/>
                <w:szCs w:val="21"/>
              </w:rPr>
              <w:t>32045</w:t>
            </w:r>
          </w:p>
        </w:tc>
      </w:tr>
    </w:tbl>
    <w:p w14:paraId="02587312"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1.3.3.2</w:t>
      </w:r>
      <w:r w:rsidRPr="000144C3">
        <w:rPr>
          <w:rFonts w:ascii="Times New Roman" w:hAnsi="Times New Roman" w:hint="eastAsia"/>
          <w:szCs w:val="24"/>
        </w:rPr>
        <w:t>污染物排放标准</w:t>
      </w:r>
    </w:p>
    <w:p w14:paraId="1643357C" w14:textId="77777777"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cs="宋体" w:hint="eastAsia"/>
          <w:lang w:bidi="ar"/>
        </w:rPr>
        <w:t>本项目执行的污染物排放标准如下：</w:t>
      </w:r>
    </w:p>
    <w:p w14:paraId="2B679584" w14:textId="61C3A1C9" w:rsidR="00696139" w:rsidRPr="000144C3" w:rsidRDefault="000D4C8F" w:rsidP="000D4C8F">
      <w:pPr>
        <w:widowControl w:val="0"/>
        <w:adjustRightInd w:val="0"/>
        <w:spacing w:line="360" w:lineRule="auto"/>
        <w:ind w:firstLineChars="200" w:firstLine="480"/>
        <w:jc w:val="both"/>
        <w:rPr>
          <w:rFonts w:ascii="Times New Roman" w:cs="宋体"/>
          <w:lang w:bidi="ar"/>
        </w:rPr>
      </w:pPr>
      <w:r w:rsidRPr="000144C3">
        <w:rPr>
          <w:rFonts w:ascii="Times New Roman" w:cs="宋体"/>
          <w:lang w:bidi="ar"/>
        </w:rPr>
        <w:t>（</w:t>
      </w:r>
      <w:r w:rsidRPr="000144C3">
        <w:rPr>
          <w:rFonts w:ascii="Times New Roman" w:cs="宋体" w:hint="eastAsia"/>
          <w:lang w:bidi="ar"/>
        </w:rPr>
        <w:t>1</w:t>
      </w:r>
      <w:r w:rsidRPr="000144C3">
        <w:rPr>
          <w:rFonts w:ascii="Times New Roman" w:cs="宋体" w:hint="eastAsia"/>
          <w:lang w:bidi="ar"/>
        </w:rPr>
        <w:t>）</w:t>
      </w:r>
      <w:r w:rsidR="005D6202" w:rsidRPr="000144C3">
        <w:rPr>
          <w:rFonts w:ascii="Times New Roman" w:cs="宋体" w:hint="eastAsia"/>
          <w:lang w:bidi="ar"/>
        </w:rPr>
        <w:t>废水：</w:t>
      </w:r>
      <w:r w:rsidRPr="000144C3">
        <w:rPr>
          <w:rFonts w:ascii="Times New Roman" w:cs="宋体" w:hint="eastAsia"/>
          <w:lang w:bidi="ar"/>
        </w:rPr>
        <w:t>项目</w:t>
      </w:r>
      <w:r w:rsidRPr="000144C3">
        <w:rPr>
          <w:rFonts w:ascii="Times New Roman" w:cs="宋体" w:hint="eastAsia"/>
          <w:szCs w:val="24"/>
          <w:lang w:bidi="ar"/>
        </w:rPr>
        <w:t>生产</w:t>
      </w:r>
      <w:r w:rsidR="005D6202" w:rsidRPr="000144C3">
        <w:rPr>
          <w:rFonts w:ascii="Times New Roman" w:cs="宋体" w:hint="eastAsia"/>
          <w:szCs w:val="24"/>
          <w:lang w:bidi="ar"/>
        </w:rPr>
        <w:t>废水不排放，</w:t>
      </w:r>
      <w:r w:rsidRPr="000144C3">
        <w:rPr>
          <w:rFonts w:ascii="Times New Roman" w:cs="宋体" w:hint="eastAsia"/>
          <w:szCs w:val="24"/>
          <w:lang w:bidi="ar"/>
        </w:rPr>
        <w:t>生活污水不新增，达</w:t>
      </w:r>
      <w:r w:rsidR="00BC0495" w:rsidRPr="000144C3">
        <w:rPr>
          <w:rFonts w:ascii="Times New Roman" w:hint="eastAsia"/>
          <w:bCs/>
          <w:szCs w:val="24"/>
        </w:rPr>
        <w:t>毛家湾污水处理厂纳管标准、</w:t>
      </w:r>
      <w:r w:rsidR="003827C6" w:rsidRPr="000144C3">
        <w:rPr>
          <w:rFonts w:ascii="Times New Roman" w:cs="宋体" w:hint="eastAsia"/>
          <w:szCs w:val="24"/>
          <w:lang w:bidi="ar"/>
        </w:rPr>
        <w:t>《污水综合排放标准》（</w:t>
      </w:r>
      <w:r w:rsidR="003827C6" w:rsidRPr="000144C3">
        <w:rPr>
          <w:rFonts w:ascii="Times New Roman" w:cs="宋体" w:hint="eastAsia"/>
          <w:szCs w:val="24"/>
          <w:lang w:bidi="ar"/>
        </w:rPr>
        <w:t>GB8978-1996</w:t>
      </w:r>
      <w:r w:rsidR="003827C6" w:rsidRPr="000144C3">
        <w:rPr>
          <w:rFonts w:ascii="Times New Roman" w:cs="宋体" w:hint="eastAsia"/>
          <w:szCs w:val="24"/>
          <w:lang w:bidi="ar"/>
        </w:rPr>
        <w:t>）三级标准</w:t>
      </w:r>
      <w:r w:rsidR="00BC0495" w:rsidRPr="000144C3">
        <w:rPr>
          <w:rFonts w:ascii="Times New Roman" w:cs="宋体" w:hint="eastAsia"/>
          <w:szCs w:val="24"/>
          <w:lang w:bidi="ar"/>
        </w:rPr>
        <w:t>及</w:t>
      </w:r>
      <w:r w:rsidR="00BC0495" w:rsidRPr="000144C3">
        <w:rPr>
          <w:rFonts w:ascii="Times New Roman" w:hint="eastAsia"/>
          <w:szCs w:val="24"/>
        </w:rPr>
        <w:t>《污水排入城镇下水道水质标准》（</w:t>
      </w:r>
      <w:r w:rsidR="00BC0495" w:rsidRPr="000144C3">
        <w:rPr>
          <w:rFonts w:ascii="Times New Roman" w:hint="eastAsia"/>
          <w:szCs w:val="24"/>
        </w:rPr>
        <w:t>GB/T31962-2015</w:t>
      </w:r>
      <w:r w:rsidR="00BC0495" w:rsidRPr="000144C3">
        <w:rPr>
          <w:rFonts w:ascii="Times New Roman" w:hint="eastAsia"/>
          <w:szCs w:val="24"/>
        </w:rPr>
        <w:t>）</w:t>
      </w:r>
      <w:r w:rsidR="00BC0495" w:rsidRPr="000144C3">
        <w:rPr>
          <w:rFonts w:ascii="Times New Roman" w:hint="eastAsia"/>
          <w:szCs w:val="24"/>
        </w:rPr>
        <w:t>B</w:t>
      </w:r>
      <w:r w:rsidR="00BC0495" w:rsidRPr="000144C3">
        <w:rPr>
          <w:rFonts w:ascii="Times New Roman" w:hint="eastAsia"/>
          <w:szCs w:val="24"/>
        </w:rPr>
        <w:t>级标准</w:t>
      </w:r>
      <w:r w:rsidR="005D6202" w:rsidRPr="000144C3">
        <w:rPr>
          <w:rFonts w:ascii="Times New Roman" w:cs="宋体" w:hint="eastAsia"/>
          <w:szCs w:val="24"/>
          <w:lang w:bidi="ar"/>
        </w:rPr>
        <w:t>。</w:t>
      </w:r>
    </w:p>
    <w:p w14:paraId="4AF2D504" w14:textId="60E2DBB5" w:rsidR="00265083" w:rsidRPr="000144C3" w:rsidRDefault="005D6202" w:rsidP="00265083">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w:t>
      </w:r>
      <w:r w:rsidRPr="000144C3">
        <w:rPr>
          <w:rFonts w:ascii="Times New Roman" w:cs="宋体" w:hint="eastAsia"/>
          <w:lang w:bidi="ar"/>
        </w:rPr>
        <w:t>2</w:t>
      </w:r>
      <w:r w:rsidRPr="000144C3">
        <w:rPr>
          <w:rFonts w:ascii="Times New Roman" w:cs="宋体" w:hint="eastAsia"/>
          <w:lang w:bidi="ar"/>
        </w:rPr>
        <w:t>）大气污染物：施工期扬尘执行《四川省施工场地扬尘排放标准》（</w:t>
      </w:r>
      <w:r w:rsidRPr="000144C3">
        <w:rPr>
          <w:rFonts w:ascii="Times New Roman" w:cs="宋体" w:hint="eastAsia"/>
          <w:lang w:bidi="ar"/>
        </w:rPr>
        <w:t>DB51/2681-2020</w:t>
      </w:r>
      <w:r w:rsidRPr="000144C3">
        <w:rPr>
          <w:rFonts w:ascii="Times New Roman" w:cs="宋体" w:hint="eastAsia"/>
          <w:lang w:bidi="ar"/>
        </w:rPr>
        <w:t>）相关要求；</w:t>
      </w:r>
    </w:p>
    <w:p w14:paraId="3FDFADAA" w14:textId="36E6EE36" w:rsidR="00696139" w:rsidRPr="000144C3" w:rsidRDefault="005D6202" w:rsidP="00C56960">
      <w:pPr>
        <w:widowControl w:val="0"/>
        <w:adjustRightInd w:val="0"/>
        <w:spacing w:line="360" w:lineRule="auto"/>
        <w:ind w:firstLineChars="200" w:firstLine="480"/>
        <w:jc w:val="both"/>
        <w:rPr>
          <w:rFonts w:ascii="Times New Roman" w:cs="宋体"/>
          <w:b/>
          <w:bCs/>
          <w:color w:val="FF0000"/>
          <w:lang w:bidi="ar"/>
        </w:rPr>
      </w:pPr>
      <w:r w:rsidRPr="000144C3">
        <w:rPr>
          <w:rFonts w:ascii="Times New Roman" w:cs="宋体" w:hint="eastAsia"/>
          <w:lang w:bidi="ar"/>
        </w:rPr>
        <w:t>营运期</w:t>
      </w:r>
      <w:r w:rsidR="00733927" w:rsidRPr="000144C3">
        <w:rPr>
          <w:rFonts w:ascii="Times New Roman" w:cs="宋体" w:hint="eastAsia"/>
          <w:lang w:bidi="ar"/>
        </w:rPr>
        <w:t>阳极氧化产生的铬酸雾、硫酸雾、氮氧化物、氟化物</w:t>
      </w:r>
      <w:r w:rsidRPr="000144C3">
        <w:rPr>
          <w:rFonts w:ascii="Times New Roman" w:cs="宋体" w:hint="eastAsia"/>
          <w:lang w:bidi="ar"/>
        </w:rPr>
        <w:t>执行《</w:t>
      </w:r>
      <w:r w:rsidR="001C4736" w:rsidRPr="000144C3">
        <w:rPr>
          <w:rFonts w:ascii="Times New Roman" w:cs="宋体" w:hint="eastAsia"/>
          <w:lang w:bidi="ar"/>
        </w:rPr>
        <w:t>电镀污染物</w:t>
      </w:r>
      <w:r w:rsidRPr="000144C3">
        <w:rPr>
          <w:rFonts w:ascii="Times New Roman" w:cs="宋体" w:hint="eastAsia"/>
          <w:lang w:bidi="ar"/>
        </w:rPr>
        <w:t>排放标准》（</w:t>
      </w:r>
      <w:r w:rsidRPr="000144C3">
        <w:rPr>
          <w:rFonts w:ascii="Times New Roman" w:cs="宋体" w:hint="eastAsia"/>
          <w:lang w:bidi="ar"/>
        </w:rPr>
        <w:t>GB</w:t>
      </w:r>
      <w:r w:rsidR="001C4736" w:rsidRPr="000144C3">
        <w:rPr>
          <w:rFonts w:ascii="Times New Roman" w:cs="宋体" w:hint="eastAsia"/>
          <w:lang w:bidi="ar"/>
        </w:rPr>
        <w:t>21900</w:t>
      </w:r>
      <w:r w:rsidRPr="000144C3">
        <w:rPr>
          <w:rFonts w:ascii="Times New Roman" w:cs="宋体" w:hint="eastAsia"/>
          <w:lang w:bidi="ar"/>
        </w:rPr>
        <w:t>-20</w:t>
      </w:r>
      <w:r w:rsidR="001C4736" w:rsidRPr="000144C3">
        <w:rPr>
          <w:rFonts w:ascii="Times New Roman" w:cs="宋体" w:hint="eastAsia"/>
          <w:lang w:bidi="ar"/>
        </w:rPr>
        <w:t>08</w:t>
      </w:r>
      <w:r w:rsidRPr="000144C3">
        <w:rPr>
          <w:rFonts w:ascii="Times New Roman" w:cs="宋体" w:hint="eastAsia"/>
          <w:lang w:bidi="ar"/>
        </w:rPr>
        <w:t>）表</w:t>
      </w:r>
      <w:r w:rsidR="001C4736" w:rsidRPr="000144C3">
        <w:rPr>
          <w:rFonts w:ascii="Times New Roman" w:cs="宋体" w:hint="eastAsia"/>
          <w:lang w:bidi="ar"/>
        </w:rPr>
        <w:t>5</w:t>
      </w:r>
      <w:r w:rsidR="001C4736" w:rsidRPr="000144C3">
        <w:rPr>
          <w:rFonts w:ascii="Times New Roman" w:cs="宋体" w:hint="eastAsia"/>
          <w:lang w:bidi="ar"/>
        </w:rPr>
        <w:t>新建企业大气污染物排放浓度限值</w:t>
      </w:r>
      <w:r w:rsidR="002E6A00" w:rsidRPr="000144C3">
        <w:rPr>
          <w:rFonts w:ascii="Times New Roman" w:cs="宋体" w:hint="eastAsia"/>
          <w:lang w:bidi="ar"/>
        </w:rPr>
        <w:t>，无组织执行《大气污染物综合排放标准》（</w:t>
      </w:r>
      <w:r w:rsidR="002E6A00" w:rsidRPr="000144C3">
        <w:rPr>
          <w:rFonts w:ascii="Times New Roman" w:cs="宋体" w:hint="eastAsia"/>
          <w:lang w:bidi="ar"/>
        </w:rPr>
        <w:t>GB16297-1996</w:t>
      </w:r>
      <w:r w:rsidR="002E6A00" w:rsidRPr="000144C3">
        <w:rPr>
          <w:rFonts w:ascii="Times New Roman" w:cs="宋体" w:hint="eastAsia"/>
          <w:lang w:bidi="ar"/>
        </w:rPr>
        <w:t>）</w:t>
      </w:r>
      <w:r w:rsidR="002E6A00" w:rsidRPr="000144C3">
        <w:rPr>
          <w:rFonts w:ascii="Times New Roman"/>
          <w:lang w:bidi="ar"/>
        </w:rPr>
        <w:t>表</w:t>
      </w:r>
      <w:r w:rsidR="002E6A00" w:rsidRPr="000144C3">
        <w:rPr>
          <w:rFonts w:ascii="Times New Roman" w:hint="eastAsia"/>
          <w:lang w:bidi="ar"/>
        </w:rPr>
        <w:t>2</w:t>
      </w:r>
      <w:r w:rsidR="002E6A00" w:rsidRPr="000144C3">
        <w:rPr>
          <w:rFonts w:ascii="Times New Roman"/>
          <w:lang w:bidi="ar"/>
        </w:rPr>
        <w:t>无组织排放监控浓度限值</w:t>
      </w:r>
      <w:r w:rsidR="00680985" w:rsidRPr="000144C3">
        <w:rPr>
          <w:rFonts w:ascii="Times New Roman"/>
          <w:lang w:bidi="ar"/>
        </w:rPr>
        <w:t>；检测、喷漆产生的二甲苯、</w:t>
      </w:r>
      <w:r w:rsidR="00680985" w:rsidRPr="000144C3">
        <w:rPr>
          <w:rFonts w:ascii="Times New Roman" w:hint="eastAsia"/>
          <w:lang w:bidi="ar"/>
        </w:rPr>
        <w:t>VOC</w:t>
      </w:r>
      <w:r w:rsidR="00680985" w:rsidRPr="000144C3">
        <w:rPr>
          <w:rFonts w:ascii="Times New Roman"/>
          <w:lang w:bidi="ar"/>
        </w:rPr>
        <w:t>s</w:t>
      </w:r>
      <w:r w:rsidR="00680985" w:rsidRPr="000144C3">
        <w:rPr>
          <w:rFonts w:ascii="Times New Roman" w:hint="eastAsia"/>
          <w:lang w:bidi="ar"/>
        </w:rPr>
        <w:t>（以非甲烷总烃计）执行</w:t>
      </w:r>
      <w:r w:rsidR="00680985" w:rsidRPr="000144C3">
        <w:rPr>
          <w:rFonts w:ascii="Times New Roman" w:hint="eastAsia"/>
          <w:spacing w:val="14"/>
          <w:szCs w:val="24"/>
        </w:rPr>
        <w:t>《四川省固定污染源大气挥发性有机物排放标</w:t>
      </w:r>
      <w:r w:rsidR="00680985" w:rsidRPr="000144C3">
        <w:rPr>
          <w:rFonts w:ascii="Times New Roman" w:hint="eastAsia"/>
          <w:lang w:bidi="ar"/>
        </w:rPr>
        <w:t>准》（</w:t>
      </w:r>
      <w:r w:rsidR="00680985" w:rsidRPr="000144C3">
        <w:rPr>
          <w:rFonts w:ascii="Times New Roman"/>
          <w:lang w:bidi="ar"/>
        </w:rPr>
        <w:t>DB51/ 2377</w:t>
      </w:r>
      <w:r w:rsidR="00680985" w:rsidRPr="000144C3">
        <w:rPr>
          <w:rFonts w:ascii="Times New Roman" w:hint="eastAsia"/>
          <w:lang w:bidi="ar"/>
        </w:rPr>
        <w:t>-</w:t>
      </w:r>
      <w:r w:rsidR="00680985" w:rsidRPr="000144C3">
        <w:rPr>
          <w:rFonts w:ascii="Times New Roman"/>
          <w:lang w:bidi="ar"/>
        </w:rPr>
        <w:t>2017</w:t>
      </w:r>
      <w:r w:rsidR="00680985" w:rsidRPr="000144C3">
        <w:rPr>
          <w:rFonts w:ascii="Times New Roman" w:hint="eastAsia"/>
          <w:lang w:bidi="ar"/>
        </w:rPr>
        <w:t>）表</w:t>
      </w:r>
      <w:r w:rsidR="00680985" w:rsidRPr="000144C3">
        <w:rPr>
          <w:rFonts w:ascii="Times New Roman" w:hint="eastAsia"/>
          <w:lang w:bidi="ar"/>
        </w:rPr>
        <w:t>3</w:t>
      </w:r>
      <w:r w:rsidR="00680985" w:rsidRPr="000144C3">
        <w:rPr>
          <w:rFonts w:ascii="Times New Roman" w:hint="eastAsia"/>
          <w:lang w:bidi="ar"/>
        </w:rPr>
        <w:t>、表</w:t>
      </w:r>
      <w:r w:rsidR="00680985" w:rsidRPr="000144C3">
        <w:rPr>
          <w:rFonts w:ascii="Times New Roman" w:hint="eastAsia"/>
          <w:lang w:bidi="ar"/>
        </w:rPr>
        <w:t>5</w:t>
      </w:r>
      <w:r w:rsidR="00680985" w:rsidRPr="000144C3">
        <w:rPr>
          <w:rFonts w:ascii="Times New Roman" w:hint="eastAsia"/>
          <w:lang w:bidi="ar"/>
        </w:rPr>
        <w:t>的排放限</w:t>
      </w:r>
      <w:r w:rsidR="00680985" w:rsidRPr="000144C3">
        <w:rPr>
          <w:rFonts w:ascii="Times New Roman" w:hint="eastAsia"/>
          <w:spacing w:val="14"/>
          <w:szCs w:val="24"/>
        </w:rPr>
        <w:t>值要求；</w:t>
      </w:r>
      <w:r w:rsidRPr="000144C3">
        <w:rPr>
          <w:rFonts w:ascii="Times New Roman" w:cs="宋体" w:hint="eastAsia"/>
          <w:lang w:bidi="ar"/>
        </w:rPr>
        <w:t>锅炉污染物执行《成都市锅炉大气污染物排放标准》（</w:t>
      </w:r>
      <w:r w:rsidRPr="000144C3">
        <w:rPr>
          <w:rFonts w:ascii="Times New Roman" w:cs="宋体" w:hint="eastAsia"/>
          <w:lang w:bidi="ar"/>
        </w:rPr>
        <w:t>DB51/2672-2020</w:t>
      </w:r>
      <w:r w:rsidRPr="000144C3">
        <w:rPr>
          <w:rFonts w:ascii="Times New Roman" w:cs="宋体" w:hint="eastAsia"/>
          <w:lang w:bidi="ar"/>
        </w:rPr>
        <w:t>）表</w:t>
      </w:r>
      <w:r w:rsidRPr="000144C3">
        <w:rPr>
          <w:rFonts w:ascii="Times New Roman" w:cs="宋体" w:hint="eastAsia"/>
          <w:lang w:bidi="ar"/>
        </w:rPr>
        <w:t>2</w:t>
      </w:r>
      <w:r w:rsidRPr="000144C3">
        <w:rPr>
          <w:rFonts w:ascii="Times New Roman" w:cs="宋体" w:hint="eastAsia"/>
          <w:lang w:bidi="ar"/>
        </w:rPr>
        <w:t>“高污染燃料禁燃区内”标准</w:t>
      </w:r>
      <w:r w:rsidR="00BE1E86" w:rsidRPr="000144C3">
        <w:rPr>
          <w:rFonts w:ascii="Times New Roman" w:cs="宋体" w:hint="eastAsia"/>
          <w:lang w:bidi="ar"/>
        </w:rPr>
        <w:t>；烘干炉燃烧</w:t>
      </w:r>
      <w:r w:rsidR="00BE1E86" w:rsidRPr="000144C3">
        <w:rPr>
          <w:rFonts w:ascii="Times New Roman" w:hint="eastAsia"/>
          <w:szCs w:val="24"/>
        </w:rPr>
        <w:t>废气颗粒物、</w:t>
      </w:r>
      <w:r w:rsidR="00BE1E86" w:rsidRPr="000144C3">
        <w:rPr>
          <w:rFonts w:ascii="Times New Roman" w:hint="eastAsia"/>
          <w:szCs w:val="24"/>
        </w:rPr>
        <w:t>S</w:t>
      </w:r>
      <w:r w:rsidR="00BE1E86" w:rsidRPr="000144C3">
        <w:rPr>
          <w:rFonts w:ascii="Times New Roman"/>
          <w:szCs w:val="24"/>
        </w:rPr>
        <w:t>O</w:t>
      </w:r>
      <w:r w:rsidR="00BE1E86" w:rsidRPr="000144C3">
        <w:rPr>
          <w:rFonts w:ascii="Times New Roman"/>
          <w:szCs w:val="24"/>
          <w:vertAlign w:val="subscript"/>
        </w:rPr>
        <w:t>2</w:t>
      </w:r>
      <w:r w:rsidR="00BE1E86" w:rsidRPr="000144C3">
        <w:rPr>
          <w:rFonts w:ascii="Times New Roman"/>
          <w:szCs w:val="24"/>
        </w:rPr>
        <w:t>、</w:t>
      </w:r>
      <w:r w:rsidR="00BE1E86" w:rsidRPr="000144C3">
        <w:rPr>
          <w:rFonts w:ascii="Times New Roman" w:hint="eastAsia"/>
          <w:szCs w:val="24"/>
        </w:rPr>
        <w:t>N</w:t>
      </w:r>
      <w:r w:rsidR="00BE1E86" w:rsidRPr="000144C3">
        <w:rPr>
          <w:rFonts w:ascii="Times New Roman"/>
          <w:szCs w:val="24"/>
        </w:rPr>
        <w:t>O</w:t>
      </w:r>
      <w:r w:rsidR="00BE1E86" w:rsidRPr="000144C3">
        <w:rPr>
          <w:rFonts w:ascii="Times New Roman"/>
          <w:szCs w:val="24"/>
          <w:vertAlign w:val="subscript"/>
        </w:rPr>
        <w:t>X</w:t>
      </w:r>
      <w:r w:rsidR="00BE1E86" w:rsidRPr="000144C3">
        <w:rPr>
          <w:rFonts w:ascii="Times New Roman"/>
          <w:szCs w:val="24"/>
        </w:rPr>
        <w:t>执行《大气污染物综合排放标准》（</w:t>
      </w:r>
      <w:r w:rsidR="00BE1E86" w:rsidRPr="000144C3">
        <w:rPr>
          <w:rFonts w:ascii="Times New Roman"/>
          <w:szCs w:val="24"/>
        </w:rPr>
        <w:t>GB16297-1996</w:t>
      </w:r>
      <w:r w:rsidR="00BE1E86" w:rsidRPr="000144C3">
        <w:rPr>
          <w:rFonts w:ascii="Times New Roman"/>
          <w:szCs w:val="24"/>
        </w:rPr>
        <w:t>）二级标准以及《</w:t>
      </w:r>
      <w:r w:rsidR="00BE1E86" w:rsidRPr="000144C3">
        <w:rPr>
          <w:rFonts w:ascii="Times New Roman" w:hint="eastAsia"/>
          <w:szCs w:val="24"/>
        </w:rPr>
        <w:t>四川省印发工业炉窑大气污染综合治理实施清单</w:t>
      </w:r>
      <w:r w:rsidR="00BE1E86" w:rsidRPr="000144C3">
        <w:rPr>
          <w:rFonts w:ascii="Times New Roman"/>
          <w:szCs w:val="24"/>
        </w:rPr>
        <w:t>》中</w:t>
      </w:r>
      <w:r w:rsidR="00BE1E86" w:rsidRPr="000144C3">
        <w:rPr>
          <w:rFonts w:ascii="Times New Roman"/>
          <w:szCs w:val="24"/>
        </w:rPr>
        <w:t>“</w:t>
      </w:r>
      <w:r w:rsidR="00BE1E86" w:rsidRPr="000144C3">
        <w:rPr>
          <w:rFonts w:ascii="Times New Roman" w:hint="eastAsia"/>
          <w:szCs w:val="24"/>
        </w:rPr>
        <w:t>成都、德阳、绵阳、乐山、眉山、资阳、遂宁、雅安等成都平原经济区</w:t>
      </w:r>
      <w:r w:rsidR="00BE1E86" w:rsidRPr="000144C3">
        <w:rPr>
          <w:rFonts w:ascii="Times New Roman" w:hint="eastAsia"/>
          <w:szCs w:val="24"/>
        </w:rPr>
        <w:t>8</w:t>
      </w:r>
      <w:r w:rsidR="00BE1E86" w:rsidRPr="000144C3">
        <w:rPr>
          <w:rFonts w:ascii="Times New Roman" w:hint="eastAsia"/>
          <w:szCs w:val="24"/>
        </w:rPr>
        <w:t>个市和自贡、泸州、内江、宜宾等川南片区</w:t>
      </w:r>
      <w:r w:rsidR="00BE1E86" w:rsidRPr="000144C3">
        <w:rPr>
          <w:rFonts w:ascii="Times New Roman" w:hint="eastAsia"/>
          <w:szCs w:val="24"/>
        </w:rPr>
        <w:t>4</w:t>
      </w:r>
      <w:r w:rsidR="00BE1E86" w:rsidRPr="000144C3">
        <w:rPr>
          <w:rFonts w:ascii="Times New Roman" w:hint="eastAsia"/>
          <w:szCs w:val="24"/>
        </w:rPr>
        <w:t>个市的大气污染防治重点区域可以按照颗粒物、二氧化硫、氮氧化物排放限值分别不高于</w:t>
      </w:r>
      <w:r w:rsidR="00BE1E86" w:rsidRPr="000144C3">
        <w:rPr>
          <w:rFonts w:ascii="Times New Roman" w:hint="eastAsia"/>
          <w:szCs w:val="24"/>
        </w:rPr>
        <w:t>30</w:t>
      </w:r>
      <w:r w:rsidR="00BE1E86" w:rsidRPr="000144C3">
        <w:rPr>
          <w:rFonts w:ascii="Times New Roman" w:hint="eastAsia"/>
          <w:szCs w:val="24"/>
        </w:rPr>
        <w:t>、</w:t>
      </w:r>
      <w:r w:rsidR="00BE1E86" w:rsidRPr="000144C3">
        <w:rPr>
          <w:rFonts w:ascii="Times New Roman" w:hint="eastAsia"/>
          <w:szCs w:val="24"/>
        </w:rPr>
        <w:t>200</w:t>
      </w:r>
      <w:r w:rsidR="00BE1E86" w:rsidRPr="000144C3">
        <w:rPr>
          <w:rFonts w:ascii="Times New Roman" w:hint="eastAsia"/>
          <w:szCs w:val="24"/>
        </w:rPr>
        <w:t>、</w:t>
      </w:r>
      <w:r w:rsidR="00BE1E86" w:rsidRPr="000144C3">
        <w:rPr>
          <w:rFonts w:ascii="Times New Roman" w:hint="eastAsia"/>
          <w:szCs w:val="24"/>
        </w:rPr>
        <w:t>300</w:t>
      </w:r>
      <w:r w:rsidR="00BE1E86" w:rsidRPr="000144C3">
        <w:rPr>
          <w:rFonts w:ascii="Times New Roman" w:hint="eastAsia"/>
          <w:szCs w:val="24"/>
        </w:rPr>
        <w:t>毫克</w:t>
      </w:r>
      <w:r w:rsidR="00BE1E86" w:rsidRPr="000144C3">
        <w:rPr>
          <w:rFonts w:ascii="Times New Roman" w:hint="eastAsia"/>
          <w:szCs w:val="24"/>
        </w:rPr>
        <w:t>/</w:t>
      </w:r>
      <w:r w:rsidR="00BE1E86" w:rsidRPr="000144C3">
        <w:rPr>
          <w:rFonts w:ascii="Times New Roman" w:hint="eastAsia"/>
          <w:szCs w:val="24"/>
        </w:rPr>
        <w:t>立方米实施改造</w:t>
      </w:r>
      <w:r w:rsidR="00BE1E86" w:rsidRPr="000144C3">
        <w:rPr>
          <w:rFonts w:ascii="Times New Roman"/>
          <w:szCs w:val="24"/>
        </w:rPr>
        <w:t>”</w:t>
      </w:r>
      <w:r w:rsidR="00BE1E86" w:rsidRPr="000144C3">
        <w:rPr>
          <w:rFonts w:ascii="Times New Roman" w:hint="eastAsia"/>
          <w:szCs w:val="24"/>
        </w:rPr>
        <w:t>。</w:t>
      </w:r>
    </w:p>
    <w:p w14:paraId="03161BE4" w14:textId="77777777" w:rsidR="00696139" w:rsidRPr="000144C3" w:rsidRDefault="005D6202">
      <w:pPr>
        <w:widowControl w:val="0"/>
        <w:adjustRightInd w:val="0"/>
        <w:spacing w:line="360" w:lineRule="auto"/>
        <w:ind w:firstLineChars="200" w:firstLine="482"/>
        <w:jc w:val="both"/>
        <w:rPr>
          <w:rFonts w:ascii="Times New Roman" w:cs="宋体"/>
          <w:b/>
          <w:bCs/>
          <w:lang w:bidi="ar"/>
        </w:rPr>
      </w:pPr>
      <w:r w:rsidRPr="000144C3">
        <w:rPr>
          <w:rFonts w:ascii="Times New Roman" w:cs="宋体" w:hint="eastAsia"/>
          <w:b/>
          <w:bCs/>
          <w:lang w:bidi="ar"/>
        </w:rPr>
        <w:t>（</w:t>
      </w:r>
      <w:r w:rsidRPr="000144C3">
        <w:rPr>
          <w:rFonts w:ascii="Times New Roman" w:cs="宋体" w:hint="eastAsia"/>
          <w:b/>
          <w:bCs/>
          <w:lang w:bidi="ar"/>
        </w:rPr>
        <w:t>3</w:t>
      </w:r>
      <w:r w:rsidRPr="000144C3">
        <w:rPr>
          <w:rFonts w:ascii="Times New Roman" w:cs="宋体" w:hint="eastAsia"/>
          <w:b/>
          <w:bCs/>
          <w:lang w:bidi="ar"/>
        </w:rPr>
        <w:t>）噪声：</w:t>
      </w:r>
      <w:r w:rsidRPr="000144C3">
        <w:rPr>
          <w:rFonts w:ascii="Times New Roman" w:cs="宋体" w:hint="eastAsia"/>
          <w:lang w:bidi="ar"/>
        </w:rPr>
        <w:t>施工期执行《建筑施工场界环境噪声排放标准》（</w:t>
      </w:r>
      <w:r w:rsidRPr="000144C3">
        <w:rPr>
          <w:rFonts w:ascii="Times New Roman" w:cs="宋体" w:hint="eastAsia"/>
          <w:lang w:bidi="ar"/>
        </w:rPr>
        <w:t>GB12523-2011</w:t>
      </w:r>
      <w:r w:rsidRPr="000144C3">
        <w:rPr>
          <w:rFonts w:ascii="Times New Roman" w:cs="宋体" w:hint="eastAsia"/>
          <w:lang w:bidi="ar"/>
        </w:rPr>
        <w:t>）；营运期执行《工业企业厂界环境噪声排放标准》（</w:t>
      </w:r>
      <w:r w:rsidRPr="000144C3">
        <w:rPr>
          <w:rFonts w:ascii="Times New Roman" w:cs="宋体" w:hint="eastAsia"/>
          <w:lang w:bidi="ar"/>
        </w:rPr>
        <w:t>GB12348-2008</w:t>
      </w:r>
      <w:r w:rsidRPr="000144C3">
        <w:rPr>
          <w:rFonts w:ascii="Times New Roman" w:cs="宋体" w:hint="eastAsia"/>
          <w:lang w:bidi="ar"/>
        </w:rPr>
        <w:t>）</w:t>
      </w:r>
      <w:r w:rsidRPr="000144C3">
        <w:rPr>
          <w:rFonts w:ascii="Times New Roman" w:cs="宋体" w:hint="eastAsia"/>
          <w:lang w:bidi="ar"/>
        </w:rPr>
        <w:t>3</w:t>
      </w:r>
      <w:r w:rsidRPr="000144C3">
        <w:rPr>
          <w:rFonts w:ascii="Times New Roman" w:cs="宋体" w:hint="eastAsia"/>
          <w:lang w:bidi="ar"/>
        </w:rPr>
        <w:t>类标准。</w:t>
      </w:r>
    </w:p>
    <w:p w14:paraId="0238B819" w14:textId="77777777" w:rsidR="00696139" w:rsidRPr="000144C3" w:rsidRDefault="005D6202">
      <w:pPr>
        <w:widowControl w:val="0"/>
        <w:adjustRightInd w:val="0"/>
        <w:spacing w:line="360" w:lineRule="auto"/>
        <w:ind w:firstLineChars="200" w:firstLine="482"/>
        <w:jc w:val="both"/>
        <w:rPr>
          <w:rFonts w:ascii="Times New Roman" w:cs="宋体"/>
          <w:lang w:bidi="ar"/>
        </w:rPr>
      </w:pPr>
      <w:r w:rsidRPr="000144C3">
        <w:rPr>
          <w:rFonts w:ascii="Times New Roman" w:cs="宋体" w:hint="eastAsia"/>
          <w:b/>
          <w:bCs/>
          <w:lang w:bidi="ar"/>
        </w:rPr>
        <w:t>（</w:t>
      </w:r>
      <w:r w:rsidRPr="000144C3">
        <w:rPr>
          <w:rFonts w:ascii="Times New Roman" w:cs="宋体" w:hint="eastAsia"/>
          <w:b/>
          <w:bCs/>
          <w:lang w:bidi="ar"/>
        </w:rPr>
        <w:t>4</w:t>
      </w:r>
      <w:r w:rsidRPr="000144C3">
        <w:rPr>
          <w:rFonts w:ascii="Times New Roman" w:cs="宋体" w:hint="eastAsia"/>
          <w:b/>
          <w:bCs/>
          <w:lang w:bidi="ar"/>
        </w:rPr>
        <w:t>）固体废物</w:t>
      </w:r>
      <w:r w:rsidRPr="000144C3">
        <w:rPr>
          <w:rFonts w:ascii="Times New Roman" w:cs="宋体" w:hint="eastAsia"/>
          <w:lang w:bidi="ar"/>
        </w:rPr>
        <w:t>：厂区一般固体废物采用库房、包装工具（罐、桶、包装袋等）贮存，需满足相应的防渗漏、防雨淋、防扬尘等环境保护要求，危险废物临时贮存执行《危险废</w:t>
      </w:r>
      <w:r w:rsidRPr="000144C3">
        <w:rPr>
          <w:rFonts w:ascii="Times New Roman" w:cs="宋体" w:hint="eastAsia"/>
          <w:lang w:bidi="ar"/>
        </w:rPr>
        <w:lastRenderedPageBreak/>
        <w:t>物贮存污染控制标准》（</w:t>
      </w:r>
      <w:r w:rsidRPr="000144C3">
        <w:rPr>
          <w:rFonts w:ascii="Times New Roman" w:cs="宋体" w:hint="eastAsia"/>
          <w:lang w:bidi="ar"/>
        </w:rPr>
        <w:t>GB18597-20</w:t>
      </w:r>
      <w:r w:rsidRPr="000144C3">
        <w:rPr>
          <w:rFonts w:ascii="Times New Roman" w:cs="宋体"/>
          <w:lang w:bidi="ar"/>
        </w:rPr>
        <w:t>23</w:t>
      </w:r>
      <w:r w:rsidRPr="000144C3">
        <w:rPr>
          <w:rFonts w:ascii="Times New Roman" w:cs="宋体" w:hint="eastAsia"/>
          <w:lang w:bidi="ar"/>
        </w:rPr>
        <w:t>）。</w:t>
      </w:r>
    </w:p>
    <w:p w14:paraId="54FB4863"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本项目环评执行的污染物排放标准以及主要污染物标准限值见下表。</w:t>
      </w:r>
    </w:p>
    <w:p w14:paraId="4714DC5F"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1.3-6  </w:t>
      </w:r>
      <w:r w:rsidRPr="000144C3">
        <w:rPr>
          <w:rFonts w:hint="eastAsia"/>
          <w:b/>
          <w:sz w:val="21"/>
          <w:szCs w:val="21"/>
        </w:rPr>
        <w:t>废水排放标准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51"/>
        <w:gridCol w:w="1267"/>
        <w:gridCol w:w="1410"/>
        <w:gridCol w:w="5184"/>
      </w:tblGrid>
      <w:tr w:rsidR="00CC6447" w:rsidRPr="000144C3" w14:paraId="50C06B72" w14:textId="77777777" w:rsidTr="00BC0495">
        <w:trPr>
          <w:jc w:val="center"/>
        </w:trPr>
        <w:tc>
          <w:tcPr>
            <w:tcW w:w="824" w:type="pct"/>
            <w:vAlign w:val="center"/>
          </w:tcPr>
          <w:p w14:paraId="0656F59E" w14:textId="77777777" w:rsidR="00696139" w:rsidRPr="000144C3" w:rsidRDefault="005D6202">
            <w:pPr>
              <w:jc w:val="center"/>
              <w:rPr>
                <w:rFonts w:ascii="Times New Roman"/>
                <w:sz w:val="21"/>
                <w:szCs w:val="21"/>
              </w:rPr>
            </w:pPr>
            <w:r w:rsidRPr="000144C3">
              <w:rPr>
                <w:rFonts w:ascii="Times New Roman"/>
                <w:sz w:val="21"/>
                <w:szCs w:val="21"/>
              </w:rPr>
              <w:t>污染物名称</w:t>
            </w:r>
          </w:p>
        </w:tc>
        <w:tc>
          <w:tcPr>
            <w:tcW w:w="673" w:type="pct"/>
            <w:vAlign w:val="center"/>
          </w:tcPr>
          <w:p w14:paraId="51195E5A" w14:textId="77777777" w:rsidR="00696139" w:rsidRPr="000144C3" w:rsidRDefault="005D6202">
            <w:pPr>
              <w:jc w:val="center"/>
              <w:rPr>
                <w:rFonts w:ascii="Times New Roman"/>
                <w:sz w:val="21"/>
                <w:szCs w:val="21"/>
              </w:rPr>
            </w:pPr>
            <w:r w:rsidRPr="000144C3">
              <w:rPr>
                <w:rFonts w:ascii="Times New Roman"/>
                <w:sz w:val="21"/>
                <w:szCs w:val="21"/>
              </w:rPr>
              <w:t>单位</w:t>
            </w:r>
          </w:p>
        </w:tc>
        <w:tc>
          <w:tcPr>
            <w:tcW w:w="749" w:type="pct"/>
            <w:vAlign w:val="center"/>
          </w:tcPr>
          <w:p w14:paraId="55458620" w14:textId="77777777" w:rsidR="00696139" w:rsidRPr="000144C3" w:rsidRDefault="005D6202">
            <w:pPr>
              <w:jc w:val="center"/>
              <w:rPr>
                <w:rFonts w:ascii="Times New Roman"/>
                <w:sz w:val="21"/>
                <w:szCs w:val="21"/>
              </w:rPr>
            </w:pPr>
            <w:r w:rsidRPr="000144C3">
              <w:rPr>
                <w:rFonts w:ascii="Times New Roman"/>
                <w:sz w:val="21"/>
                <w:szCs w:val="21"/>
              </w:rPr>
              <w:t>浓度限值</w:t>
            </w:r>
          </w:p>
        </w:tc>
        <w:tc>
          <w:tcPr>
            <w:tcW w:w="2754" w:type="pct"/>
            <w:vAlign w:val="center"/>
          </w:tcPr>
          <w:p w14:paraId="673754E3" w14:textId="77777777" w:rsidR="00696139" w:rsidRPr="000144C3" w:rsidRDefault="005D6202">
            <w:pPr>
              <w:jc w:val="center"/>
              <w:rPr>
                <w:rFonts w:ascii="Times New Roman"/>
                <w:sz w:val="21"/>
                <w:szCs w:val="21"/>
              </w:rPr>
            </w:pPr>
            <w:r w:rsidRPr="000144C3">
              <w:rPr>
                <w:rFonts w:ascii="Times New Roman"/>
                <w:sz w:val="21"/>
                <w:szCs w:val="21"/>
              </w:rPr>
              <w:t>标准来源</w:t>
            </w:r>
          </w:p>
        </w:tc>
      </w:tr>
      <w:tr w:rsidR="00661F0A" w:rsidRPr="000144C3" w14:paraId="09215E11" w14:textId="77777777" w:rsidTr="00BC0495">
        <w:trPr>
          <w:jc w:val="center"/>
        </w:trPr>
        <w:tc>
          <w:tcPr>
            <w:tcW w:w="824" w:type="pct"/>
            <w:vAlign w:val="center"/>
          </w:tcPr>
          <w:p w14:paraId="00E6CC3C" w14:textId="77777777" w:rsidR="00661F0A" w:rsidRPr="000144C3" w:rsidRDefault="00661F0A">
            <w:pPr>
              <w:jc w:val="center"/>
              <w:rPr>
                <w:rFonts w:ascii="Times New Roman"/>
                <w:sz w:val="21"/>
                <w:szCs w:val="21"/>
              </w:rPr>
            </w:pPr>
            <w:r w:rsidRPr="000144C3">
              <w:rPr>
                <w:rFonts w:ascii="Times New Roman" w:hint="eastAsia"/>
                <w:sz w:val="21"/>
                <w:szCs w:val="21"/>
              </w:rPr>
              <w:t>pH</w:t>
            </w:r>
          </w:p>
        </w:tc>
        <w:tc>
          <w:tcPr>
            <w:tcW w:w="673" w:type="pct"/>
            <w:vAlign w:val="center"/>
          </w:tcPr>
          <w:p w14:paraId="3135C8C7" w14:textId="77777777" w:rsidR="00661F0A" w:rsidRPr="000144C3" w:rsidRDefault="00661F0A">
            <w:pPr>
              <w:jc w:val="center"/>
              <w:rPr>
                <w:rFonts w:ascii="Times New Roman"/>
                <w:sz w:val="21"/>
                <w:szCs w:val="21"/>
              </w:rPr>
            </w:pPr>
            <w:r w:rsidRPr="000144C3">
              <w:rPr>
                <w:rFonts w:ascii="Times New Roman"/>
                <w:sz w:val="21"/>
                <w:szCs w:val="21"/>
              </w:rPr>
              <w:t>无量纲</w:t>
            </w:r>
          </w:p>
        </w:tc>
        <w:tc>
          <w:tcPr>
            <w:tcW w:w="749" w:type="pct"/>
            <w:vAlign w:val="center"/>
          </w:tcPr>
          <w:p w14:paraId="77644FDC" w14:textId="77777777" w:rsidR="00661F0A" w:rsidRPr="000144C3" w:rsidRDefault="00661F0A">
            <w:pPr>
              <w:jc w:val="center"/>
              <w:rPr>
                <w:rFonts w:ascii="Times New Roman"/>
                <w:sz w:val="21"/>
                <w:szCs w:val="21"/>
              </w:rPr>
            </w:pPr>
            <w:r w:rsidRPr="000144C3">
              <w:rPr>
                <w:rFonts w:ascii="Times New Roman" w:hint="eastAsia"/>
                <w:sz w:val="21"/>
                <w:szCs w:val="21"/>
              </w:rPr>
              <w:t>6-9</w:t>
            </w:r>
          </w:p>
        </w:tc>
        <w:tc>
          <w:tcPr>
            <w:tcW w:w="2754" w:type="pct"/>
            <w:vMerge w:val="restart"/>
            <w:vAlign w:val="center"/>
          </w:tcPr>
          <w:p w14:paraId="5E58A0E5" w14:textId="691C7463" w:rsidR="00661F0A" w:rsidRPr="000144C3" w:rsidRDefault="00661F0A">
            <w:pPr>
              <w:jc w:val="center"/>
              <w:rPr>
                <w:rFonts w:ascii="Times New Roman"/>
                <w:bCs/>
                <w:sz w:val="21"/>
                <w:szCs w:val="21"/>
              </w:rPr>
            </w:pPr>
            <w:r w:rsidRPr="000144C3">
              <w:rPr>
                <w:rFonts w:ascii="Times New Roman" w:hint="eastAsia"/>
                <w:bCs/>
                <w:sz w:val="21"/>
                <w:szCs w:val="21"/>
              </w:rPr>
              <w:t>毛家湾污水处理厂纳管标准</w:t>
            </w:r>
          </w:p>
        </w:tc>
      </w:tr>
      <w:tr w:rsidR="00661F0A" w:rsidRPr="000144C3" w14:paraId="212EADA6" w14:textId="77777777" w:rsidTr="00BC0495">
        <w:trPr>
          <w:jc w:val="center"/>
        </w:trPr>
        <w:tc>
          <w:tcPr>
            <w:tcW w:w="824" w:type="pct"/>
            <w:vAlign w:val="center"/>
          </w:tcPr>
          <w:p w14:paraId="602262BA" w14:textId="08A5093F" w:rsidR="00661F0A" w:rsidRPr="000144C3" w:rsidRDefault="00661F0A" w:rsidP="00661F0A">
            <w:pPr>
              <w:jc w:val="center"/>
              <w:rPr>
                <w:rFonts w:ascii="Times New Roman"/>
                <w:sz w:val="21"/>
                <w:szCs w:val="21"/>
              </w:rPr>
            </w:pPr>
            <w:r w:rsidRPr="000144C3">
              <w:rPr>
                <w:rFonts w:ascii="Times New Roman" w:hint="eastAsia"/>
                <w:sz w:val="21"/>
                <w:szCs w:val="21"/>
              </w:rPr>
              <w:t>SS</w:t>
            </w:r>
          </w:p>
        </w:tc>
        <w:tc>
          <w:tcPr>
            <w:tcW w:w="673" w:type="pct"/>
            <w:vAlign w:val="center"/>
          </w:tcPr>
          <w:p w14:paraId="22326E63" w14:textId="3E605C66" w:rsidR="00661F0A" w:rsidRPr="000144C3" w:rsidRDefault="00661F0A" w:rsidP="00661F0A">
            <w:pPr>
              <w:jc w:val="center"/>
              <w:rPr>
                <w:rFonts w:ascii="Times New Roman"/>
                <w:sz w:val="21"/>
                <w:szCs w:val="21"/>
              </w:rPr>
            </w:pPr>
            <w:r w:rsidRPr="000144C3">
              <w:rPr>
                <w:rFonts w:ascii="Times New Roman"/>
                <w:sz w:val="21"/>
                <w:szCs w:val="21"/>
              </w:rPr>
              <w:t>mg/L</w:t>
            </w:r>
          </w:p>
        </w:tc>
        <w:tc>
          <w:tcPr>
            <w:tcW w:w="749" w:type="pct"/>
            <w:vAlign w:val="center"/>
          </w:tcPr>
          <w:p w14:paraId="03C18643" w14:textId="6DCF5248" w:rsidR="00661F0A" w:rsidRPr="000144C3" w:rsidRDefault="00661F0A" w:rsidP="00661F0A">
            <w:pPr>
              <w:jc w:val="center"/>
              <w:rPr>
                <w:rFonts w:ascii="Times New Roman"/>
                <w:sz w:val="21"/>
                <w:szCs w:val="21"/>
              </w:rPr>
            </w:pPr>
            <w:r w:rsidRPr="000144C3">
              <w:rPr>
                <w:rFonts w:ascii="Times New Roman" w:hint="eastAsia"/>
                <w:sz w:val="21"/>
                <w:szCs w:val="21"/>
              </w:rPr>
              <w:t>150</w:t>
            </w:r>
          </w:p>
        </w:tc>
        <w:tc>
          <w:tcPr>
            <w:tcW w:w="2754" w:type="pct"/>
            <w:vMerge/>
            <w:vAlign w:val="center"/>
          </w:tcPr>
          <w:p w14:paraId="324877F5" w14:textId="77777777" w:rsidR="00661F0A" w:rsidRPr="000144C3" w:rsidRDefault="00661F0A" w:rsidP="00661F0A">
            <w:pPr>
              <w:jc w:val="center"/>
              <w:rPr>
                <w:rFonts w:ascii="Times New Roman"/>
                <w:sz w:val="21"/>
                <w:szCs w:val="21"/>
              </w:rPr>
            </w:pPr>
          </w:p>
        </w:tc>
      </w:tr>
      <w:tr w:rsidR="00661F0A" w:rsidRPr="000144C3" w14:paraId="2B4F6507" w14:textId="77777777" w:rsidTr="00BC0495">
        <w:trPr>
          <w:jc w:val="center"/>
        </w:trPr>
        <w:tc>
          <w:tcPr>
            <w:tcW w:w="824" w:type="pct"/>
            <w:vAlign w:val="center"/>
          </w:tcPr>
          <w:p w14:paraId="7A2E473D" w14:textId="0B103454" w:rsidR="00661F0A" w:rsidRPr="000144C3" w:rsidRDefault="00661F0A" w:rsidP="00661F0A">
            <w:pPr>
              <w:jc w:val="center"/>
              <w:rPr>
                <w:rFonts w:ascii="Times New Roman"/>
                <w:sz w:val="21"/>
                <w:szCs w:val="21"/>
              </w:rPr>
            </w:pPr>
            <w:r w:rsidRPr="000144C3">
              <w:rPr>
                <w:rFonts w:ascii="Times New Roman" w:hint="eastAsia"/>
                <w:sz w:val="21"/>
                <w:szCs w:val="21"/>
              </w:rPr>
              <w:t>COD</w:t>
            </w:r>
          </w:p>
        </w:tc>
        <w:tc>
          <w:tcPr>
            <w:tcW w:w="673" w:type="pct"/>
            <w:vAlign w:val="center"/>
          </w:tcPr>
          <w:p w14:paraId="5C6FF595" w14:textId="07B43437" w:rsidR="00661F0A" w:rsidRPr="000144C3" w:rsidRDefault="00661F0A" w:rsidP="00661F0A">
            <w:pPr>
              <w:jc w:val="center"/>
              <w:rPr>
                <w:rFonts w:ascii="Times New Roman"/>
                <w:sz w:val="21"/>
                <w:szCs w:val="21"/>
              </w:rPr>
            </w:pPr>
            <w:r w:rsidRPr="000144C3">
              <w:rPr>
                <w:rFonts w:ascii="Times New Roman"/>
                <w:sz w:val="21"/>
                <w:szCs w:val="21"/>
              </w:rPr>
              <w:t>mg/L</w:t>
            </w:r>
          </w:p>
        </w:tc>
        <w:tc>
          <w:tcPr>
            <w:tcW w:w="749" w:type="pct"/>
            <w:vAlign w:val="center"/>
          </w:tcPr>
          <w:p w14:paraId="4E2D29DF" w14:textId="45A498FA" w:rsidR="00661F0A" w:rsidRPr="000144C3" w:rsidRDefault="00661F0A" w:rsidP="00661F0A">
            <w:pPr>
              <w:jc w:val="center"/>
              <w:rPr>
                <w:rFonts w:ascii="Times New Roman"/>
                <w:sz w:val="21"/>
                <w:szCs w:val="21"/>
              </w:rPr>
            </w:pPr>
            <w:r w:rsidRPr="000144C3">
              <w:rPr>
                <w:rFonts w:ascii="Times New Roman" w:hint="eastAsia"/>
                <w:sz w:val="21"/>
                <w:szCs w:val="21"/>
              </w:rPr>
              <w:t>350</w:t>
            </w:r>
          </w:p>
        </w:tc>
        <w:tc>
          <w:tcPr>
            <w:tcW w:w="2754" w:type="pct"/>
            <w:vMerge/>
            <w:vAlign w:val="center"/>
          </w:tcPr>
          <w:p w14:paraId="35AC3A90" w14:textId="77777777" w:rsidR="00661F0A" w:rsidRPr="000144C3" w:rsidRDefault="00661F0A" w:rsidP="00661F0A">
            <w:pPr>
              <w:jc w:val="center"/>
              <w:rPr>
                <w:rFonts w:ascii="Times New Roman"/>
                <w:sz w:val="21"/>
                <w:szCs w:val="21"/>
              </w:rPr>
            </w:pPr>
          </w:p>
        </w:tc>
      </w:tr>
      <w:tr w:rsidR="00661F0A" w:rsidRPr="000144C3" w14:paraId="5F35F8AD" w14:textId="77777777" w:rsidTr="00BC0495">
        <w:trPr>
          <w:jc w:val="center"/>
        </w:trPr>
        <w:tc>
          <w:tcPr>
            <w:tcW w:w="824" w:type="pct"/>
            <w:vAlign w:val="center"/>
          </w:tcPr>
          <w:p w14:paraId="16C88343" w14:textId="5642ED8E" w:rsidR="00661F0A" w:rsidRPr="000144C3" w:rsidRDefault="00661F0A" w:rsidP="00661F0A">
            <w:pPr>
              <w:jc w:val="center"/>
              <w:rPr>
                <w:rFonts w:ascii="Times New Roman"/>
                <w:sz w:val="21"/>
                <w:szCs w:val="21"/>
              </w:rPr>
            </w:pPr>
            <w:r w:rsidRPr="000144C3">
              <w:rPr>
                <w:rFonts w:ascii="Times New Roman" w:hint="eastAsia"/>
                <w:sz w:val="21"/>
                <w:szCs w:val="21"/>
              </w:rPr>
              <w:t>氨氮</w:t>
            </w:r>
          </w:p>
        </w:tc>
        <w:tc>
          <w:tcPr>
            <w:tcW w:w="673" w:type="pct"/>
            <w:vAlign w:val="center"/>
          </w:tcPr>
          <w:p w14:paraId="25605F88" w14:textId="60A0333B" w:rsidR="00661F0A" w:rsidRPr="000144C3" w:rsidRDefault="00661F0A" w:rsidP="00661F0A">
            <w:pPr>
              <w:jc w:val="center"/>
              <w:rPr>
                <w:rFonts w:ascii="Times New Roman"/>
                <w:sz w:val="21"/>
                <w:szCs w:val="21"/>
              </w:rPr>
            </w:pPr>
            <w:r w:rsidRPr="000144C3">
              <w:rPr>
                <w:rFonts w:ascii="Times New Roman"/>
                <w:sz w:val="21"/>
                <w:szCs w:val="21"/>
              </w:rPr>
              <w:t>mg/L</w:t>
            </w:r>
          </w:p>
        </w:tc>
        <w:tc>
          <w:tcPr>
            <w:tcW w:w="749" w:type="pct"/>
            <w:vAlign w:val="center"/>
          </w:tcPr>
          <w:p w14:paraId="7D3DB51A" w14:textId="7CDA45AE" w:rsidR="00661F0A" w:rsidRPr="000144C3" w:rsidRDefault="00661F0A" w:rsidP="00661F0A">
            <w:pPr>
              <w:jc w:val="center"/>
              <w:rPr>
                <w:rFonts w:ascii="Times New Roman"/>
                <w:sz w:val="21"/>
                <w:szCs w:val="21"/>
              </w:rPr>
            </w:pPr>
            <w:r w:rsidRPr="000144C3">
              <w:rPr>
                <w:rFonts w:ascii="Times New Roman" w:hint="eastAsia"/>
                <w:sz w:val="21"/>
                <w:szCs w:val="21"/>
              </w:rPr>
              <w:t>25</w:t>
            </w:r>
          </w:p>
        </w:tc>
        <w:tc>
          <w:tcPr>
            <w:tcW w:w="2754" w:type="pct"/>
            <w:vMerge/>
            <w:vAlign w:val="center"/>
          </w:tcPr>
          <w:p w14:paraId="43599856" w14:textId="77777777" w:rsidR="00661F0A" w:rsidRPr="000144C3" w:rsidRDefault="00661F0A" w:rsidP="00661F0A">
            <w:pPr>
              <w:jc w:val="center"/>
              <w:rPr>
                <w:rFonts w:ascii="Times New Roman"/>
                <w:sz w:val="21"/>
                <w:szCs w:val="21"/>
              </w:rPr>
            </w:pPr>
          </w:p>
        </w:tc>
      </w:tr>
      <w:tr w:rsidR="00661F0A" w:rsidRPr="000144C3" w14:paraId="2E145DCE" w14:textId="77777777" w:rsidTr="00BC0495">
        <w:trPr>
          <w:jc w:val="center"/>
        </w:trPr>
        <w:tc>
          <w:tcPr>
            <w:tcW w:w="824" w:type="pct"/>
            <w:vAlign w:val="center"/>
          </w:tcPr>
          <w:p w14:paraId="7308EEA7" w14:textId="64770262" w:rsidR="00661F0A" w:rsidRPr="000144C3" w:rsidRDefault="00661F0A" w:rsidP="00661F0A">
            <w:pPr>
              <w:jc w:val="center"/>
              <w:rPr>
                <w:rFonts w:ascii="Times New Roman"/>
                <w:sz w:val="21"/>
                <w:szCs w:val="21"/>
              </w:rPr>
            </w:pPr>
            <w:r w:rsidRPr="000144C3">
              <w:rPr>
                <w:rFonts w:ascii="Times New Roman" w:hint="eastAsia"/>
                <w:spacing w:val="-4"/>
                <w:sz w:val="21"/>
                <w:szCs w:val="21"/>
              </w:rPr>
              <w:t>总磷</w:t>
            </w:r>
          </w:p>
        </w:tc>
        <w:tc>
          <w:tcPr>
            <w:tcW w:w="673" w:type="pct"/>
            <w:vAlign w:val="center"/>
          </w:tcPr>
          <w:p w14:paraId="38B87933" w14:textId="44A35EB7" w:rsidR="00661F0A" w:rsidRPr="000144C3" w:rsidRDefault="00661F0A" w:rsidP="00661F0A">
            <w:pPr>
              <w:jc w:val="center"/>
              <w:rPr>
                <w:rFonts w:ascii="Times New Roman"/>
                <w:sz w:val="21"/>
                <w:szCs w:val="21"/>
              </w:rPr>
            </w:pPr>
            <w:r w:rsidRPr="000144C3">
              <w:rPr>
                <w:rFonts w:ascii="Times New Roman"/>
                <w:sz w:val="21"/>
                <w:szCs w:val="21"/>
              </w:rPr>
              <w:t>mg/L</w:t>
            </w:r>
          </w:p>
        </w:tc>
        <w:tc>
          <w:tcPr>
            <w:tcW w:w="749" w:type="pct"/>
            <w:vAlign w:val="center"/>
          </w:tcPr>
          <w:p w14:paraId="180E6F2C" w14:textId="0C81A6EF" w:rsidR="00661F0A" w:rsidRPr="000144C3" w:rsidRDefault="00661F0A" w:rsidP="00661F0A">
            <w:pPr>
              <w:jc w:val="center"/>
              <w:rPr>
                <w:rFonts w:ascii="Times New Roman"/>
                <w:sz w:val="21"/>
                <w:szCs w:val="21"/>
              </w:rPr>
            </w:pPr>
            <w:r w:rsidRPr="000144C3">
              <w:rPr>
                <w:rFonts w:ascii="Times New Roman" w:hint="eastAsia"/>
                <w:sz w:val="21"/>
                <w:szCs w:val="21"/>
              </w:rPr>
              <w:t>4</w:t>
            </w:r>
          </w:p>
        </w:tc>
        <w:tc>
          <w:tcPr>
            <w:tcW w:w="2754" w:type="pct"/>
            <w:vMerge/>
            <w:vAlign w:val="center"/>
          </w:tcPr>
          <w:p w14:paraId="7CCBB60F" w14:textId="77777777" w:rsidR="00661F0A" w:rsidRPr="000144C3" w:rsidRDefault="00661F0A" w:rsidP="00661F0A">
            <w:pPr>
              <w:jc w:val="center"/>
              <w:rPr>
                <w:rFonts w:ascii="Times New Roman"/>
                <w:sz w:val="21"/>
                <w:szCs w:val="21"/>
              </w:rPr>
            </w:pPr>
          </w:p>
        </w:tc>
      </w:tr>
      <w:tr w:rsidR="00661F0A" w:rsidRPr="000144C3" w14:paraId="20ECA9CB" w14:textId="77777777" w:rsidTr="00BC0495">
        <w:trPr>
          <w:jc w:val="center"/>
        </w:trPr>
        <w:tc>
          <w:tcPr>
            <w:tcW w:w="824" w:type="pct"/>
            <w:vAlign w:val="center"/>
          </w:tcPr>
          <w:p w14:paraId="5E5F6128" w14:textId="4F0BE559" w:rsidR="00661F0A" w:rsidRPr="000144C3" w:rsidRDefault="00661F0A" w:rsidP="00661F0A">
            <w:pPr>
              <w:jc w:val="center"/>
              <w:rPr>
                <w:rFonts w:ascii="Times New Roman"/>
                <w:spacing w:val="-4"/>
                <w:sz w:val="21"/>
                <w:szCs w:val="21"/>
              </w:rPr>
            </w:pPr>
            <w:r w:rsidRPr="000144C3">
              <w:rPr>
                <w:rFonts w:ascii="Times New Roman" w:hint="eastAsia"/>
                <w:sz w:val="21"/>
                <w:szCs w:val="21"/>
              </w:rPr>
              <w:t>总氮</w:t>
            </w:r>
          </w:p>
        </w:tc>
        <w:tc>
          <w:tcPr>
            <w:tcW w:w="673" w:type="pct"/>
            <w:vAlign w:val="center"/>
          </w:tcPr>
          <w:p w14:paraId="0C1F13A7" w14:textId="166A5436" w:rsidR="00661F0A" w:rsidRPr="000144C3" w:rsidRDefault="00661F0A" w:rsidP="00661F0A">
            <w:pPr>
              <w:jc w:val="center"/>
              <w:rPr>
                <w:rFonts w:ascii="Times New Roman"/>
                <w:sz w:val="21"/>
                <w:szCs w:val="21"/>
              </w:rPr>
            </w:pPr>
            <w:r w:rsidRPr="000144C3">
              <w:rPr>
                <w:rFonts w:ascii="Times New Roman"/>
                <w:sz w:val="21"/>
                <w:szCs w:val="21"/>
              </w:rPr>
              <w:t>mg/L</w:t>
            </w:r>
          </w:p>
        </w:tc>
        <w:tc>
          <w:tcPr>
            <w:tcW w:w="749" w:type="pct"/>
            <w:vAlign w:val="center"/>
          </w:tcPr>
          <w:p w14:paraId="1F419229" w14:textId="1D2215B7" w:rsidR="00661F0A" w:rsidRPr="000144C3" w:rsidRDefault="00661F0A" w:rsidP="00661F0A">
            <w:pPr>
              <w:jc w:val="center"/>
              <w:rPr>
                <w:rFonts w:ascii="Times New Roman"/>
                <w:sz w:val="21"/>
                <w:szCs w:val="21"/>
              </w:rPr>
            </w:pPr>
            <w:r w:rsidRPr="000144C3">
              <w:rPr>
                <w:rFonts w:ascii="Times New Roman" w:hint="eastAsia"/>
                <w:sz w:val="21"/>
                <w:szCs w:val="21"/>
              </w:rPr>
              <w:t>70</w:t>
            </w:r>
          </w:p>
        </w:tc>
        <w:tc>
          <w:tcPr>
            <w:tcW w:w="2754" w:type="pct"/>
            <w:vAlign w:val="center"/>
          </w:tcPr>
          <w:p w14:paraId="3190F3FB" w14:textId="03FB3E06" w:rsidR="00661F0A" w:rsidRPr="000144C3" w:rsidRDefault="00661F0A" w:rsidP="00661F0A">
            <w:pPr>
              <w:jc w:val="center"/>
              <w:rPr>
                <w:rFonts w:ascii="Times New Roman"/>
                <w:sz w:val="21"/>
                <w:szCs w:val="21"/>
              </w:rPr>
            </w:pPr>
            <w:r w:rsidRPr="000144C3">
              <w:rPr>
                <w:rFonts w:ascii="Times New Roman" w:hint="eastAsia"/>
                <w:sz w:val="21"/>
                <w:szCs w:val="21"/>
              </w:rPr>
              <w:t>《污水排入城镇下水道水质标准》（</w:t>
            </w:r>
            <w:r w:rsidRPr="000144C3">
              <w:rPr>
                <w:rFonts w:ascii="Times New Roman" w:hint="eastAsia"/>
                <w:sz w:val="21"/>
                <w:szCs w:val="21"/>
              </w:rPr>
              <w:t>GB/T31962-2015</w:t>
            </w:r>
            <w:r w:rsidRPr="000144C3">
              <w:rPr>
                <w:rFonts w:ascii="Times New Roman" w:hint="eastAsia"/>
                <w:sz w:val="21"/>
                <w:szCs w:val="21"/>
              </w:rPr>
              <w:t>）</w:t>
            </w:r>
            <w:r w:rsidRPr="000144C3">
              <w:rPr>
                <w:rFonts w:ascii="Times New Roman" w:hint="eastAsia"/>
                <w:sz w:val="21"/>
                <w:szCs w:val="21"/>
              </w:rPr>
              <w:t>B</w:t>
            </w:r>
            <w:r w:rsidRPr="000144C3">
              <w:rPr>
                <w:rFonts w:ascii="Times New Roman" w:hint="eastAsia"/>
                <w:sz w:val="21"/>
                <w:szCs w:val="21"/>
              </w:rPr>
              <w:t>级标准</w:t>
            </w:r>
          </w:p>
        </w:tc>
      </w:tr>
      <w:tr w:rsidR="00661F0A" w:rsidRPr="000144C3" w14:paraId="064DB7D3" w14:textId="77777777" w:rsidTr="00BC0495">
        <w:trPr>
          <w:jc w:val="center"/>
        </w:trPr>
        <w:tc>
          <w:tcPr>
            <w:tcW w:w="824" w:type="pct"/>
            <w:vAlign w:val="center"/>
          </w:tcPr>
          <w:p w14:paraId="323AA0C5" w14:textId="4CF0C844" w:rsidR="00661F0A" w:rsidRPr="000144C3" w:rsidRDefault="00661F0A" w:rsidP="00661F0A">
            <w:pPr>
              <w:jc w:val="center"/>
              <w:rPr>
                <w:rFonts w:ascii="Times New Roman"/>
                <w:spacing w:val="-4"/>
                <w:sz w:val="21"/>
                <w:szCs w:val="21"/>
              </w:rPr>
            </w:pPr>
            <w:r w:rsidRPr="000144C3">
              <w:rPr>
                <w:rFonts w:ascii="Times New Roman" w:hint="eastAsia"/>
                <w:sz w:val="21"/>
                <w:szCs w:val="21"/>
              </w:rPr>
              <w:t>BOD</w:t>
            </w:r>
            <w:r w:rsidRPr="000144C3">
              <w:rPr>
                <w:rFonts w:ascii="Times New Roman" w:hint="eastAsia"/>
                <w:sz w:val="21"/>
                <w:szCs w:val="21"/>
                <w:vertAlign w:val="subscript"/>
              </w:rPr>
              <w:t>5</w:t>
            </w:r>
          </w:p>
        </w:tc>
        <w:tc>
          <w:tcPr>
            <w:tcW w:w="673" w:type="pct"/>
            <w:vAlign w:val="center"/>
          </w:tcPr>
          <w:p w14:paraId="0E367F1C" w14:textId="4C3FC2E0" w:rsidR="00661F0A" w:rsidRPr="000144C3" w:rsidRDefault="00661F0A" w:rsidP="00661F0A">
            <w:pPr>
              <w:jc w:val="center"/>
              <w:rPr>
                <w:rFonts w:ascii="Times New Roman"/>
                <w:sz w:val="21"/>
                <w:szCs w:val="21"/>
              </w:rPr>
            </w:pPr>
            <w:r w:rsidRPr="000144C3">
              <w:rPr>
                <w:rFonts w:ascii="Times New Roman"/>
                <w:sz w:val="21"/>
                <w:szCs w:val="21"/>
              </w:rPr>
              <w:t>mg/L</w:t>
            </w:r>
          </w:p>
        </w:tc>
        <w:tc>
          <w:tcPr>
            <w:tcW w:w="749" w:type="pct"/>
            <w:vAlign w:val="center"/>
          </w:tcPr>
          <w:p w14:paraId="5BB70AF8" w14:textId="3CEC499A" w:rsidR="00661F0A" w:rsidRPr="000144C3" w:rsidRDefault="00661F0A" w:rsidP="00661F0A">
            <w:pPr>
              <w:jc w:val="center"/>
              <w:rPr>
                <w:rFonts w:ascii="Times New Roman"/>
                <w:sz w:val="21"/>
                <w:szCs w:val="21"/>
              </w:rPr>
            </w:pPr>
            <w:r w:rsidRPr="000144C3">
              <w:rPr>
                <w:rFonts w:ascii="Times New Roman" w:hint="eastAsia"/>
                <w:sz w:val="21"/>
                <w:szCs w:val="21"/>
              </w:rPr>
              <w:t>300</w:t>
            </w:r>
          </w:p>
        </w:tc>
        <w:tc>
          <w:tcPr>
            <w:tcW w:w="2754" w:type="pct"/>
            <w:vMerge w:val="restart"/>
            <w:vAlign w:val="center"/>
          </w:tcPr>
          <w:p w14:paraId="182CB5F8" w14:textId="431FBD7A" w:rsidR="00661F0A" w:rsidRPr="000144C3" w:rsidRDefault="00661F0A" w:rsidP="00661F0A">
            <w:pPr>
              <w:jc w:val="center"/>
              <w:rPr>
                <w:rFonts w:ascii="Times New Roman"/>
                <w:sz w:val="21"/>
                <w:szCs w:val="21"/>
              </w:rPr>
            </w:pPr>
            <w:r w:rsidRPr="000144C3">
              <w:rPr>
                <w:rFonts w:ascii="Times New Roman" w:cs="宋体" w:hint="eastAsia"/>
                <w:sz w:val="21"/>
                <w:szCs w:val="21"/>
                <w:lang w:bidi="ar"/>
              </w:rPr>
              <w:t>《污水综合排放标准》（</w:t>
            </w:r>
            <w:r w:rsidRPr="000144C3">
              <w:rPr>
                <w:rFonts w:ascii="Times New Roman" w:cs="宋体" w:hint="eastAsia"/>
                <w:sz w:val="21"/>
                <w:szCs w:val="21"/>
                <w:lang w:bidi="ar"/>
              </w:rPr>
              <w:t>GB8978-1996</w:t>
            </w:r>
            <w:r w:rsidRPr="000144C3">
              <w:rPr>
                <w:rFonts w:ascii="Times New Roman" w:cs="宋体" w:hint="eastAsia"/>
                <w:sz w:val="21"/>
                <w:szCs w:val="21"/>
                <w:lang w:bidi="ar"/>
              </w:rPr>
              <w:t>）三级标准</w:t>
            </w:r>
          </w:p>
        </w:tc>
      </w:tr>
      <w:tr w:rsidR="00661F0A" w:rsidRPr="000144C3" w14:paraId="125DD5CA" w14:textId="77777777" w:rsidTr="00BC0495">
        <w:trPr>
          <w:jc w:val="center"/>
        </w:trPr>
        <w:tc>
          <w:tcPr>
            <w:tcW w:w="824" w:type="pct"/>
            <w:vAlign w:val="center"/>
          </w:tcPr>
          <w:p w14:paraId="47381CED" w14:textId="3DC6B542" w:rsidR="00661F0A" w:rsidRPr="000144C3" w:rsidRDefault="00661F0A" w:rsidP="00661F0A">
            <w:pPr>
              <w:jc w:val="center"/>
              <w:rPr>
                <w:rFonts w:ascii="Times New Roman"/>
                <w:sz w:val="21"/>
                <w:szCs w:val="21"/>
              </w:rPr>
            </w:pPr>
            <w:r w:rsidRPr="000144C3">
              <w:rPr>
                <w:rFonts w:ascii="Times New Roman" w:hint="eastAsia"/>
                <w:sz w:val="21"/>
                <w:szCs w:val="21"/>
              </w:rPr>
              <w:t>动植物油</w:t>
            </w:r>
          </w:p>
        </w:tc>
        <w:tc>
          <w:tcPr>
            <w:tcW w:w="673" w:type="pct"/>
            <w:vAlign w:val="center"/>
          </w:tcPr>
          <w:p w14:paraId="4EBA872A" w14:textId="4A6F94AC" w:rsidR="00661F0A" w:rsidRPr="000144C3" w:rsidRDefault="00661F0A" w:rsidP="00661F0A">
            <w:pPr>
              <w:jc w:val="center"/>
              <w:rPr>
                <w:rFonts w:ascii="Times New Roman"/>
                <w:sz w:val="21"/>
                <w:szCs w:val="21"/>
              </w:rPr>
            </w:pPr>
            <w:r w:rsidRPr="000144C3">
              <w:rPr>
                <w:rFonts w:ascii="Times New Roman"/>
                <w:sz w:val="21"/>
                <w:szCs w:val="21"/>
              </w:rPr>
              <w:t>mg/L</w:t>
            </w:r>
          </w:p>
        </w:tc>
        <w:tc>
          <w:tcPr>
            <w:tcW w:w="749" w:type="pct"/>
            <w:vAlign w:val="center"/>
          </w:tcPr>
          <w:p w14:paraId="64E032A4" w14:textId="6A4E44E1" w:rsidR="00661F0A" w:rsidRPr="000144C3" w:rsidRDefault="00661F0A" w:rsidP="00661F0A">
            <w:pPr>
              <w:jc w:val="center"/>
              <w:rPr>
                <w:rFonts w:ascii="Times New Roman"/>
                <w:sz w:val="21"/>
                <w:szCs w:val="21"/>
              </w:rPr>
            </w:pPr>
            <w:r w:rsidRPr="000144C3">
              <w:rPr>
                <w:rFonts w:ascii="Times New Roman" w:hint="eastAsia"/>
                <w:sz w:val="21"/>
                <w:szCs w:val="21"/>
              </w:rPr>
              <w:t>100</w:t>
            </w:r>
          </w:p>
        </w:tc>
        <w:tc>
          <w:tcPr>
            <w:tcW w:w="2754" w:type="pct"/>
            <w:vMerge/>
            <w:vAlign w:val="center"/>
          </w:tcPr>
          <w:p w14:paraId="0803BC5C" w14:textId="77777777" w:rsidR="00661F0A" w:rsidRPr="000144C3" w:rsidRDefault="00661F0A" w:rsidP="00661F0A">
            <w:pPr>
              <w:jc w:val="center"/>
              <w:rPr>
                <w:rFonts w:ascii="Times New Roman"/>
                <w:sz w:val="21"/>
                <w:szCs w:val="21"/>
              </w:rPr>
            </w:pPr>
          </w:p>
        </w:tc>
      </w:tr>
      <w:tr w:rsidR="00661F0A" w:rsidRPr="000144C3" w14:paraId="5497F661" w14:textId="77777777" w:rsidTr="00BC0495">
        <w:trPr>
          <w:jc w:val="center"/>
        </w:trPr>
        <w:tc>
          <w:tcPr>
            <w:tcW w:w="824" w:type="pct"/>
            <w:vAlign w:val="center"/>
          </w:tcPr>
          <w:p w14:paraId="591B7EFF" w14:textId="6FBA9DEC" w:rsidR="00661F0A" w:rsidRPr="000144C3" w:rsidRDefault="00661F0A" w:rsidP="00661F0A">
            <w:pPr>
              <w:jc w:val="center"/>
              <w:rPr>
                <w:rFonts w:ascii="Times New Roman"/>
                <w:sz w:val="21"/>
                <w:szCs w:val="21"/>
              </w:rPr>
            </w:pPr>
            <w:r w:rsidRPr="000144C3">
              <w:rPr>
                <w:rFonts w:ascii="Times New Roman" w:hint="eastAsia"/>
                <w:sz w:val="21"/>
                <w:szCs w:val="21"/>
              </w:rPr>
              <w:t>阴离子表面活性剂</w:t>
            </w:r>
          </w:p>
        </w:tc>
        <w:tc>
          <w:tcPr>
            <w:tcW w:w="673" w:type="pct"/>
            <w:vAlign w:val="center"/>
          </w:tcPr>
          <w:p w14:paraId="0EE3EC0F" w14:textId="35A75783" w:rsidR="00661F0A" w:rsidRPr="000144C3" w:rsidRDefault="00661F0A" w:rsidP="00661F0A">
            <w:pPr>
              <w:jc w:val="center"/>
              <w:rPr>
                <w:rFonts w:ascii="Times New Roman"/>
                <w:sz w:val="21"/>
                <w:szCs w:val="21"/>
              </w:rPr>
            </w:pPr>
            <w:r w:rsidRPr="000144C3">
              <w:rPr>
                <w:rFonts w:ascii="Times New Roman"/>
                <w:sz w:val="21"/>
                <w:szCs w:val="21"/>
              </w:rPr>
              <w:t>mg/L</w:t>
            </w:r>
          </w:p>
        </w:tc>
        <w:tc>
          <w:tcPr>
            <w:tcW w:w="749" w:type="pct"/>
            <w:vAlign w:val="center"/>
          </w:tcPr>
          <w:p w14:paraId="58E3B2BF" w14:textId="60F5E808" w:rsidR="00661F0A" w:rsidRPr="000144C3" w:rsidRDefault="00661F0A" w:rsidP="00661F0A">
            <w:pPr>
              <w:jc w:val="center"/>
              <w:rPr>
                <w:rFonts w:ascii="Times New Roman"/>
                <w:sz w:val="21"/>
                <w:szCs w:val="21"/>
              </w:rPr>
            </w:pPr>
            <w:r w:rsidRPr="000144C3">
              <w:rPr>
                <w:rFonts w:ascii="Times New Roman" w:hint="eastAsia"/>
                <w:sz w:val="21"/>
                <w:szCs w:val="21"/>
              </w:rPr>
              <w:t>20</w:t>
            </w:r>
          </w:p>
        </w:tc>
        <w:tc>
          <w:tcPr>
            <w:tcW w:w="2754" w:type="pct"/>
            <w:vMerge/>
            <w:vAlign w:val="center"/>
          </w:tcPr>
          <w:p w14:paraId="324D252D" w14:textId="77777777" w:rsidR="00661F0A" w:rsidRPr="000144C3" w:rsidRDefault="00661F0A" w:rsidP="00661F0A">
            <w:pPr>
              <w:jc w:val="center"/>
              <w:rPr>
                <w:rFonts w:ascii="Times New Roman"/>
                <w:sz w:val="21"/>
                <w:szCs w:val="21"/>
              </w:rPr>
            </w:pPr>
          </w:p>
        </w:tc>
      </w:tr>
    </w:tbl>
    <w:p w14:paraId="10B7E005" w14:textId="29A80075"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1.3-</w:t>
      </w:r>
      <w:r w:rsidR="001B7CCC" w:rsidRPr="000144C3">
        <w:rPr>
          <w:b/>
          <w:sz w:val="21"/>
          <w:szCs w:val="21"/>
        </w:rPr>
        <w:t>7</w:t>
      </w:r>
      <w:r w:rsidRPr="000144C3">
        <w:rPr>
          <w:rFonts w:hint="eastAsia"/>
          <w:b/>
          <w:sz w:val="21"/>
          <w:szCs w:val="21"/>
        </w:rPr>
        <w:t xml:space="preserve">  </w:t>
      </w:r>
      <w:r w:rsidR="00CC6447" w:rsidRPr="000144C3">
        <w:rPr>
          <w:rFonts w:hint="eastAsia"/>
          <w:b/>
          <w:sz w:val="21"/>
          <w:szCs w:val="21"/>
        </w:rPr>
        <w:t>电镀</w:t>
      </w:r>
      <w:r w:rsidRPr="000144C3">
        <w:rPr>
          <w:rFonts w:hint="eastAsia"/>
          <w:b/>
          <w:sz w:val="21"/>
          <w:szCs w:val="21"/>
        </w:rPr>
        <w:t>工业大气污染物排放标准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69"/>
        <w:gridCol w:w="4284"/>
        <w:gridCol w:w="3059"/>
      </w:tblGrid>
      <w:tr w:rsidR="00CC6447" w:rsidRPr="000144C3" w14:paraId="2A7D27C9" w14:textId="77777777" w:rsidTr="001A040A">
        <w:trPr>
          <w:jc w:val="center"/>
        </w:trPr>
        <w:tc>
          <w:tcPr>
            <w:tcW w:w="1099" w:type="pct"/>
            <w:vAlign w:val="center"/>
          </w:tcPr>
          <w:p w14:paraId="7919E0B3" w14:textId="77777777" w:rsidR="00CC6447" w:rsidRPr="000144C3" w:rsidRDefault="00CC6447" w:rsidP="001A040A">
            <w:pPr>
              <w:pStyle w:val="afffffff5"/>
              <w:adjustRightInd w:val="0"/>
              <w:snapToGrid w:val="0"/>
              <w:spacing w:line="240" w:lineRule="auto"/>
              <w:ind w:firstLineChars="0" w:firstLine="0"/>
              <w:jc w:val="center"/>
              <w:rPr>
                <w:rFonts w:eastAsia="宋体"/>
                <w:sz w:val="21"/>
                <w:szCs w:val="21"/>
              </w:rPr>
            </w:pPr>
            <w:r w:rsidRPr="000144C3">
              <w:rPr>
                <w:rFonts w:eastAsia="宋体" w:hint="eastAsia"/>
                <w:sz w:val="21"/>
                <w:szCs w:val="21"/>
              </w:rPr>
              <w:t>污染物项目</w:t>
            </w:r>
          </w:p>
        </w:tc>
        <w:tc>
          <w:tcPr>
            <w:tcW w:w="2276" w:type="pct"/>
            <w:vAlign w:val="center"/>
          </w:tcPr>
          <w:p w14:paraId="334ADC44" w14:textId="1EBE4F18" w:rsidR="00CC6447" w:rsidRPr="000144C3" w:rsidRDefault="00CC6447" w:rsidP="001A040A">
            <w:pPr>
              <w:pStyle w:val="afffffff5"/>
              <w:adjustRightInd w:val="0"/>
              <w:snapToGrid w:val="0"/>
              <w:spacing w:line="240" w:lineRule="auto"/>
              <w:ind w:firstLineChars="0" w:firstLine="0"/>
              <w:jc w:val="center"/>
              <w:rPr>
                <w:rFonts w:eastAsia="宋体"/>
                <w:sz w:val="21"/>
                <w:szCs w:val="21"/>
              </w:rPr>
            </w:pPr>
            <w:r w:rsidRPr="000144C3">
              <w:rPr>
                <w:rFonts w:eastAsia="宋体" w:hint="eastAsia"/>
                <w:bCs/>
                <w:sz w:val="21"/>
                <w:szCs w:val="21"/>
              </w:rPr>
              <w:t>排放限值（</w:t>
            </w:r>
            <w:r w:rsidRPr="000144C3">
              <w:rPr>
                <w:rFonts w:eastAsia="宋体" w:hint="eastAsia"/>
                <w:bCs/>
                <w:sz w:val="21"/>
                <w:szCs w:val="21"/>
              </w:rPr>
              <w:t>mg/m</w:t>
            </w:r>
            <w:r w:rsidRPr="000144C3">
              <w:rPr>
                <w:rFonts w:eastAsia="宋体" w:hint="eastAsia"/>
                <w:bCs/>
                <w:sz w:val="21"/>
                <w:szCs w:val="21"/>
                <w:vertAlign w:val="superscript"/>
              </w:rPr>
              <w:t>3</w:t>
            </w:r>
            <w:r w:rsidRPr="000144C3">
              <w:rPr>
                <w:rFonts w:eastAsia="宋体" w:hint="eastAsia"/>
                <w:bCs/>
                <w:sz w:val="21"/>
                <w:szCs w:val="21"/>
              </w:rPr>
              <w:t>）</w:t>
            </w:r>
          </w:p>
        </w:tc>
        <w:tc>
          <w:tcPr>
            <w:tcW w:w="1625" w:type="pct"/>
            <w:vAlign w:val="center"/>
          </w:tcPr>
          <w:p w14:paraId="59F0E84E" w14:textId="77777777" w:rsidR="00CC6447" w:rsidRPr="000144C3" w:rsidRDefault="00CC6447" w:rsidP="001A040A">
            <w:pPr>
              <w:pStyle w:val="afffffff5"/>
              <w:adjustRightInd w:val="0"/>
              <w:snapToGrid w:val="0"/>
              <w:spacing w:line="240" w:lineRule="auto"/>
              <w:ind w:firstLineChars="0" w:firstLine="0"/>
              <w:jc w:val="center"/>
              <w:rPr>
                <w:rFonts w:eastAsia="宋体"/>
                <w:sz w:val="21"/>
                <w:szCs w:val="21"/>
              </w:rPr>
            </w:pPr>
            <w:r w:rsidRPr="000144C3">
              <w:rPr>
                <w:rFonts w:eastAsia="宋体" w:hint="eastAsia"/>
                <w:sz w:val="21"/>
                <w:szCs w:val="21"/>
              </w:rPr>
              <w:t>污染物排放监控位置</w:t>
            </w:r>
          </w:p>
        </w:tc>
      </w:tr>
      <w:tr w:rsidR="001A040A" w:rsidRPr="000144C3" w14:paraId="44FB8C41" w14:textId="77777777" w:rsidTr="001A040A">
        <w:trPr>
          <w:jc w:val="center"/>
        </w:trPr>
        <w:tc>
          <w:tcPr>
            <w:tcW w:w="1099" w:type="pct"/>
            <w:vAlign w:val="center"/>
          </w:tcPr>
          <w:p w14:paraId="1E6C1DCB" w14:textId="63BE2469" w:rsidR="001A040A" w:rsidRPr="000144C3" w:rsidRDefault="001A040A" w:rsidP="001A040A">
            <w:pPr>
              <w:pStyle w:val="2f4"/>
              <w:snapToGrid w:val="0"/>
              <w:spacing w:beforeLines="0" w:afterLines="0" w:line="240" w:lineRule="auto"/>
              <w:ind w:left="0" w:firstLine="0"/>
              <w:jc w:val="center"/>
              <w:rPr>
                <w:sz w:val="21"/>
                <w:szCs w:val="21"/>
              </w:rPr>
            </w:pPr>
            <w:r w:rsidRPr="000144C3">
              <w:rPr>
                <w:sz w:val="21"/>
                <w:szCs w:val="21"/>
              </w:rPr>
              <w:t>铬酸雾</w:t>
            </w:r>
          </w:p>
        </w:tc>
        <w:tc>
          <w:tcPr>
            <w:tcW w:w="2276" w:type="pct"/>
            <w:vAlign w:val="center"/>
          </w:tcPr>
          <w:p w14:paraId="38129F77" w14:textId="2674416B" w:rsidR="001A040A" w:rsidRPr="000144C3" w:rsidRDefault="001A040A" w:rsidP="001A040A">
            <w:pPr>
              <w:pStyle w:val="afffffff5"/>
              <w:adjustRightInd w:val="0"/>
              <w:snapToGrid w:val="0"/>
              <w:spacing w:line="240" w:lineRule="auto"/>
              <w:ind w:firstLineChars="0" w:firstLine="0"/>
              <w:jc w:val="center"/>
              <w:rPr>
                <w:rFonts w:eastAsia="宋体"/>
                <w:bCs/>
                <w:sz w:val="21"/>
                <w:szCs w:val="21"/>
              </w:rPr>
            </w:pPr>
            <w:r w:rsidRPr="000144C3">
              <w:rPr>
                <w:rFonts w:eastAsia="宋体" w:hint="eastAsia"/>
                <w:bCs/>
                <w:sz w:val="21"/>
                <w:szCs w:val="21"/>
              </w:rPr>
              <w:t>0.05</w:t>
            </w:r>
          </w:p>
        </w:tc>
        <w:tc>
          <w:tcPr>
            <w:tcW w:w="1625" w:type="pct"/>
            <w:vMerge w:val="restart"/>
            <w:vAlign w:val="center"/>
          </w:tcPr>
          <w:p w14:paraId="3D7C6E79" w14:textId="77777777" w:rsidR="001A040A" w:rsidRPr="000144C3" w:rsidRDefault="001A040A" w:rsidP="001A040A">
            <w:pPr>
              <w:pStyle w:val="afffffff5"/>
              <w:adjustRightInd w:val="0"/>
              <w:snapToGrid w:val="0"/>
              <w:spacing w:line="240" w:lineRule="auto"/>
              <w:ind w:firstLineChars="0" w:firstLine="0"/>
              <w:jc w:val="center"/>
              <w:rPr>
                <w:rFonts w:eastAsia="宋体"/>
                <w:sz w:val="21"/>
                <w:szCs w:val="21"/>
              </w:rPr>
            </w:pPr>
            <w:r w:rsidRPr="000144C3">
              <w:rPr>
                <w:rFonts w:eastAsia="宋体" w:hint="eastAsia"/>
                <w:sz w:val="21"/>
                <w:szCs w:val="21"/>
              </w:rPr>
              <w:t>车间或生产设施排气筒</w:t>
            </w:r>
          </w:p>
        </w:tc>
      </w:tr>
      <w:tr w:rsidR="001A040A" w:rsidRPr="000144C3" w14:paraId="617FDBDB" w14:textId="77777777" w:rsidTr="001A040A">
        <w:trPr>
          <w:jc w:val="center"/>
        </w:trPr>
        <w:tc>
          <w:tcPr>
            <w:tcW w:w="1099" w:type="pct"/>
            <w:vAlign w:val="center"/>
          </w:tcPr>
          <w:p w14:paraId="3AA7B568" w14:textId="6E2BB751" w:rsidR="001A040A" w:rsidRPr="000144C3" w:rsidRDefault="001A040A" w:rsidP="001A040A">
            <w:pPr>
              <w:pStyle w:val="2f4"/>
              <w:snapToGrid w:val="0"/>
              <w:spacing w:beforeLines="0" w:afterLines="0" w:line="240" w:lineRule="auto"/>
              <w:ind w:left="0" w:firstLine="0"/>
              <w:jc w:val="center"/>
              <w:rPr>
                <w:sz w:val="21"/>
                <w:szCs w:val="21"/>
              </w:rPr>
            </w:pPr>
            <w:r w:rsidRPr="000144C3">
              <w:rPr>
                <w:rFonts w:hint="eastAsia"/>
                <w:sz w:val="21"/>
                <w:szCs w:val="21"/>
              </w:rPr>
              <w:t>硫酸雾</w:t>
            </w:r>
          </w:p>
        </w:tc>
        <w:tc>
          <w:tcPr>
            <w:tcW w:w="2276" w:type="pct"/>
            <w:vAlign w:val="center"/>
          </w:tcPr>
          <w:p w14:paraId="12CBBD45" w14:textId="09621ACE" w:rsidR="001A040A" w:rsidRPr="000144C3" w:rsidRDefault="001A040A" w:rsidP="001A040A">
            <w:pPr>
              <w:pStyle w:val="2f4"/>
              <w:snapToGrid w:val="0"/>
              <w:spacing w:beforeLines="0" w:afterLines="0" w:line="240" w:lineRule="auto"/>
              <w:ind w:left="0" w:firstLine="0"/>
              <w:jc w:val="center"/>
              <w:rPr>
                <w:sz w:val="21"/>
                <w:szCs w:val="21"/>
              </w:rPr>
            </w:pPr>
            <w:r w:rsidRPr="000144C3">
              <w:rPr>
                <w:rFonts w:hint="eastAsia"/>
                <w:sz w:val="21"/>
                <w:szCs w:val="21"/>
              </w:rPr>
              <w:t>30</w:t>
            </w:r>
          </w:p>
        </w:tc>
        <w:tc>
          <w:tcPr>
            <w:tcW w:w="1625" w:type="pct"/>
            <w:vMerge/>
            <w:vAlign w:val="center"/>
          </w:tcPr>
          <w:p w14:paraId="2D28B664" w14:textId="77777777" w:rsidR="001A040A" w:rsidRPr="000144C3" w:rsidRDefault="001A040A" w:rsidP="001A040A">
            <w:pPr>
              <w:pStyle w:val="2f4"/>
              <w:snapToGrid w:val="0"/>
              <w:spacing w:beforeLines="0" w:afterLines="0" w:line="240" w:lineRule="auto"/>
              <w:ind w:left="0" w:firstLine="0"/>
              <w:jc w:val="center"/>
              <w:rPr>
                <w:sz w:val="21"/>
                <w:szCs w:val="21"/>
              </w:rPr>
            </w:pPr>
          </w:p>
        </w:tc>
      </w:tr>
      <w:tr w:rsidR="001A040A" w:rsidRPr="000144C3" w14:paraId="42E5F3E5" w14:textId="77777777" w:rsidTr="001A040A">
        <w:trPr>
          <w:jc w:val="center"/>
        </w:trPr>
        <w:tc>
          <w:tcPr>
            <w:tcW w:w="1099" w:type="pct"/>
            <w:vAlign w:val="center"/>
          </w:tcPr>
          <w:p w14:paraId="7F716B6F" w14:textId="7C510A8B" w:rsidR="001A040A" w:rsidRPr="000144C3" w:rsidRDefault="001A040A" w:rsidP="001A040A">
            <w:pPr>
              <w:pStyle w:val="2f4"/>
              <w:snapToGrid w:val="0"/>
              <w:spacing w:beforeLines="0" w:afterLines="0" w:line="240" w:lineRule="auto"/>
              <w:ind w:left="0" w:firstLine="0"/>
              <w:jc w:val="center"/>
              <w:rPr>
                <w:sz w:val="21"/>
                <w:szCs w:val="21"/>
              </w:rPr>
            </w:pPr>
            <w:r w:rsidRPr="000144C3">
              <w:rPr>
                <w:rFonts w:hint="eastAsia"/>
                <w:sz w:val="21"/>
                <w:szCs w:val="21"/>
              </w:rPr>
              <w:t>氮氧化物</w:t>
            </w:r>
          </w:p>
        </w:tc>
        <w:tc>
          <w:tcPr>
            <w:tcW w:w="2276" w:type="pct"/>
            <w:vAlign w:val="center"/>
          </w:tcPr>
          <w:p w14:paraId="3D336B89" w14:textId="1763E3B3" w:rsidR="001A040A" w:rsidRPr="000144C3" w:rsidRDefault="001A040A" w:rsidP="001A040A">
            <w:pPr>
              <w:pStyle w:val="2f4"/>
              <w:snapToGrid w:val="0"/>
              <w:spacing w:beforeLines="0" w:afterLines="0" w:line="240" w:lineRule="auto"/>
              <w:ind w:left="0" w:firstLine="0"/>
              <w:jc w:val="center"/>
              <w:rPr>
                <w:sz w:val="21"/>
                <w:szCs w:val="21"/>
              </w:rPr>
            </w:pPr>
            <w:r w:rsidRPr="000144C3">
              <w:rPr>
                <w:rFonts w:hint="eastAsia"/>
                <w:sz w:val="21"/>
                <w:szCs w:val="21"/>
              </w:rPr>
              <w:t>200</w:t>
            </w:r>
          </w:p>
        </w:tc>
        <w:tc>
          <w:tcPr>
            <w:tcW w:w="1625" w:type="pct"/>
            <w:vMerge/>
            <w:vAlign w:val="center"/>
          </w:tcPr>
          <w:p w14:paraId="78B13FB5" w14:textId="77777777" w:rsidR="001A040A" w:rsidRPr="000144C3" w:rsidRDefault="001A040A" w:rsidP="001A040A">
            <w:pPr>
              <w:pStyle w:val="2f4"/>
              <w:snapToGrid w:val="0"/>
              <w:spacing w:beforeLines="0" w:afterLines="0" w:line="240" w:lineRule="auto"/>
              <w:ind w:left="0" w:firstLine="0"/>
              <w:jc w:val="center"/>
              <w:rPr>
                <w:sz w:val="21"/>
                <w:szCs w:val="21"/>
              </w:rPr>
            </w:pPr>
          </w:p>
        </w:tc>
      </w:tr>
      <w:tr w:rsidR="001A040A" w:rsidRPr="000144C3" w14:paraId="725C9AA0" w14:textId="77777777" w:rsidTr="001A040A">
        <w:trPr>
          <w:jc w:val="center"/>
        </w:trPr>
        <w:tc>
          <w:tcPr>
            <w:tcW w:w="1099" w:type="pct"/>
            <w:vAlign w:val="center"/>
          </w:tcPr>
          <w:p w14:paraId="269AB8DE" w14:textId="4C0E6371" w:rsidR="001A040A" w:rsidRPr="000144C3" w:rsidRDefault="001A040A" w:rsidP="001A040A">
            <w:pPr>
              <w:pStyle w:val="2f4"/>
              <w:snapToGrid w:val="0"/>
              <w:spacing w:beforeLines="0" w:afterLines="0" w:line="240" w:lineRule="auto"/>
              <w:ind w:left="0" w:firstLine="0"/>
              <w:jc w:val="center"/>
              <w:rPr>
                <w:sz w:val="21"/>
                <w:szCs w:val="21"/>
              </w:rPr>
            </w:pPr>
            <w:r w:rsidRPr="000144C3">
              <w:rPr>
                <w:rFonts w:hint="eastAsia"/>
                <w:sz w:val="21"/>
                <w:szCs w:val="21"/>
              </w:rPr>
              <w:t>氟化物</w:t>
            </w:r>
          </w:p>
        </w:tc>
        <w:tc>
          <w:tcPr>
            <w:tcW w:w="2276" w:type="pct"/>
            <w:vAlign w:val="center"/>
          </w:tcPr>
          <w:p w14:paraId="18B2D7EB" w14:textId="6E230511" w:rsidR="001A040A" w:rsidRPr="000144C3" w:rsidRDefault="001A040A" w:rsidP="001A040A">
            <w:pPr>
              <w:pStyle w:val="2f4"/>
              <w:snapToGrid w:val="0"/>
              <w:spacing w:beforeLines="0" w:afterLines="0" w:line="240" w:lineRule="auto"/>
              <w:ind w:left="0" w:firstLine="0"/>
              <w:jc w:val="center"/>
              <w:rPr>
                <w:sz w:val="21"/>
                <w:szCs w:val="21"/>
              </w:rPr>
            </w:pPr>
            <w:r w:rsidRPr="000144C3">
              <w:rPr>
                <w:rFonts w:hint="eastAsia"/>
                <w:sz w:val="21"/>
                <w:szCs w:val="21"/>
              </w:rPr>
              <w:t>7</w:t>
            </w:r>
          </w:p>
        </w:tc>
        <w:tc>
          <w:tcPr>
            <w:tcW w:w="1625" w:type="pct"/>
            <w:vMerge/>
            <w:vAlign w:val="center"/>
          </w:tcPr>
          <w:p w14:paraId="20121FD9" w14:textId="77777777" w:rsidR="001A040A" w:rsidRPr="000144C3" w:rsidRDefault="001A040A" w:rsidP="001A040A">
            <w:pPr>
              <w:pStyle w:val="2f4"/>
              <w:snapToGrid w:val="0"/>
              <w:spacing w:beforeLines="0" w:afterLines="0" w:line="240" w:lineRule="auto"/>
              <w:ind w:left="0" w:firstLine="0"/>
              <w:jc w:val="center"/>
              <w:rPr>
                <w:sz w:val="21"/>
                <w:szCs w:val="21"/>
              </w:rPr>
            </w:pPr>
          </w:p>
        </w:tc>
      </w:tr>
    </w:tbl>
    <w:p w14:paraId="560CC3CD" w14:textId="75E83F56" w:rsidR="001A040A" w:rsidRPr="000144C3" w:rsidRDefault="001A040A" w:rsidP="001A040A">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1.3-8  </w:t>
      </w:r>
      <w:r w:rsidRPr="000144C3">
        <w:rPr>
          <w:rFonts w:hint="eastAsia"/>
          <w:b/>
          <w:sz w:val="21"/>
          <w:szCs w:val="21"/>
        </w:rPr>
        <w:t>单位产品镀件镀层基准排气量</w:t>
      </w:r>
      <w:r w:rsidRPr="000144C3">
        <w:rPr>
          <w:rFonts w:hint="eastAsia"/>
          <w:b/>
          <w:sz w:val="21"/>
          <w:szCs w:val="21"/>
        </w:rPr>
        <w:t xml:space="preserve">   </w:t>
      </w:r>
      <w:r w:rsidRPr="000144C3">
        <w:rPr>
          <w:rFonts w:hint="eastAsia"/>
          <w:b/>
          <w:sz w:val="21"/>
          <w:szCs w:val="21"/>
        </w:rPr>
        <w:t>单位：</w:t>
      </w:r>
      <w:r w:rsidRPr="000144C3">
        <w:rPr>
          <w:rFonts w:hint="eastAsia"/>
          <w:b/>
          <w:sz w:val="21"/>
          <w:szCs w:val="21"/>
        </w:rPr>
        <w:t>m</w:t>
      </w:r>
      <w:r w:rsidRPr="000144C3">
        <w:rPr>
          <w:rFonts w:hint="eastAsia"/>
          <w:b/>
          <w:sz w:val="21"/>
          <w:szCs w:val="21"/>
          <w:vertAlign w:val="superscript"/>
        </w:rPr>
        <w:t>3</w:t>
      </w:r>
      <w:r w:rsidRPr="000144C3">
        <w:rPr>
          <w:rFonts w:hint="eastAsia"/>
          <w:b/>
          <w:sz w:val="21"/>
          <w:szCs w:val="21"/>
        </w:rPr>
        <w:t>/m</w:t>
      </w:r>
      <w:r w:rsidRPr="000144C3">
        <w:rPr>
          <w:rFonts w:hint="eastAsia"/>
          <w:b/>
          <w:sz w:val="21"/>
          <w:szCs w:val="21"/>
          <w:vertAlign w:val="superscript"/>
        </w:rPr>
        <w:t>2</w:t>
      </w:r>
    </w:p>
    <w:tbl>
      <w:tblPr>
        <w:tblStyle w:val="affff3"/>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1127"/>
        <w:gridCol w:w="2114"/>
        <w:gridCol w:w="2818"/>
        <w:gridCol w:w="3353"/>
      </w:tblGrid>
      <w:tr w:rsidR="001A040A" w:rsidRPr="000144C3" w14:paraId="25B559BF" w14:textId="77777777" w:rsidTr="001A040A">
        <w:trPr>
          <w:jc w:val="center"/>
        </w:trPr>
        <w:tc>
          <w:tcPr>
            <w:tcW w:w="599" w:type="pct"/>
            <w:vAlign w:val="center"/>
          </w:tcPr>
          <w:p w14:paraId="2AC67C69" w14:textId="40B28B41" w:rsidR="001A040A" w:rsidRPr="000144C3" w:rsidRDefault="001A040A" w:rsidP="001A040A">
            <w:pPr>
              <w:pStyle w:val="2f4"/>
              <w:spacing w:beforeLines="0" w:afterLines="0" w:line="240" w:lineRule="auto"/>
              <w:ind w:left="0" w:firstLine="0"/>
              <w:jc w:val="center"/>
              <w:rPr>
                <w:bCs/>
                <w:sz w:val="21"/>
                <w:szCs w:val="21"/>
              </w:rPr>
            </w:pPr>
            <w:r w:rsidRPr="000144C3">
              <w:rPr>
                <w:rFonts w:hint="eastAsia"/>
                <w:bCs/>
                <w:sz w:val="21"/>
                <w:szCs w:val="21"/>
              </w:rPr>
              <w:t>序号</w:t>
            </w:r>
          </w:p>
        </w:tc>
        <w:tc>
          <w:tcPr>
            <w:tcW w:w="1123" w:type="pct"/>
            <w:vAlign w:val="center"/>
          </w:tcPr>
          <w:p w14:paraId="1B9F97B9" w14:textId="7FFDE4A7" w:rsidR="001A040A" w:rsidRPr="000144C3" w:rsidRDefault="001A040A" w:rsidP="001A040A">
            <w:pPr>
              <w:pStyle w:val="2f4"/>
              <w:spacing w:beforeLines="0" w:afterLines="0" w:line="240" w:lineRule="auto"/>
              <w:ind w:left="0" w:firstLine="0"/>
              <w:jc w:val="center"/>
              <w:rPr>
                <w:bCs/>
                <w:sz w:val="21"/>
                <w:szCs w:val="21"/>
              </w:rPr>
            </w:pPr>
            <w:r w:rsidRPr="000144C3">
              <w:rPr>
                <w:rFonts w:hint="eastAsia"/>
                <w:bCs/>
                <w:sz w:val="21"/>
                <w:szCs w:val="21"/>
              </w:rPr>
              <w:t>工艺种类</w:t>
            </w:r>
          </w:p>
        </w:tc>
        <w:tc>
          <w:tcPr>
            <w:tcW w:w="1497" w:type="pct"/>
            <w:vAlign w:val="center"/>
          </w:tcPr>
          <w:p w14:paraId="548C43EF" w14:textId="47C093E2" w:rsidR="001A040A" w:rsidRPr="000144C3" w:rsidRDefault="001A040A" w:rsidP="001A040A">
            <w:pPr>
              <w:pStyle w:val="2f4"/>
              <w:spacing w:beforeLines="0" w:afterLines="0" w:line="240" w:lineRule="auto"/>
              <w:ind w:left="0" w:firstLine="0"/>
              <w:jc w:val="center"/>
              <w:rPr>
                <w:bCs/>
                <w:sz w:val="21"/>
                <w:szCs w:val="21"/>
              </w:rPr>
            </w:pPr>
            <w:r w:rsidRPr="000144C3">
              <w:rPr>
                <w:rFonts w:hint="eastAsia"/>
                <w:bCs/>
                <w:sz w:val="21"/>
                <w:szCs w:val="21"/>
              </w:rPr>
              <w:t>基准排气量</w:t>
            </w:r>
          </w:p>
        </w:tc>
        <w:tc>
          <w:tcPr>
            <w:tcW w:w="1781" w:type="pct"/>
            <w:vAlign w:val="center"/>
          </w:tcPr>
          <w:p w14:paraId="24171CB7" w14:textId="60DEB7DD" w:rsidR="001A040A" w:rsidRPr="000144C3" w:rsidRDefault="001A040A" w:rsidP="001A040A">
            <w:pPr>
              <w:pStyle w:val="2f4"/>
              <w:spacing w:beforeLines="0" w:afterLines="0" w:line="240" w:lineRule="auto"/>
              <w:ind w:left="0" w:firstLine="0"/>
              <w:jc w:val="center"/>
              <w:rPr>
                <w:bCs/>
                <w:sz w:val="21"/>
                <w:szCs w:val="21"/>
              </w:rPr>
            </w:pPr>
            <w:r w:rsidRPr="000144C3">
              <w:rPr>
                <w:rFonts w:hint="eastAsia"/>
                <w:bCs/>
                <w:sz w:val="21"/>
                <w:szCs w:val="21"/>
              </w:rPr>
              <w:t>排气量计量位置</w:t>
            </w:r>
          </w:p>
        </w:tc>
      </w:tr>
      <w:tr w:rsidR="001A040A" w:rsidRPr="000144C3" w14:paraId="4901551B" w14:textId="77777777" w:rsidTr="001A040A">
        <w:trPr>
          <w:jc w:val="center"/>
        </w:trPr>
        <w:tc>
          <w:tcPr>
            <w:tcW w:w="599" w:type="pct"/>
            <w:vAlign w:val="center"/>
          </w:tcPr>
          <w:p w14:paraId="3940AFE1" w14:textId="5B408FBF" w:rsidR="001A040A" w:rsidRPr="000144C3" w:rsidRDefault="001A040A" w:rsidP="001A040A">
            <w:pPr>
              <w:pStyle w:val="2f4"/>
              <w:spacing w:beforeLines="0" w:afterLines="0" w:line="240" w:lineRule="auto"/>
              <w:ind w:left="0" w:firstLine="0"/>
              <w:jc w:val="center"/>
              <w:rPr>
                <w:bCs/>
                <w:sz w:val="21"/>
                <w:szCs w:val="21"/>
              </w:rPr>
            </w:pPr>
            <w:r w:rsidRPr="000144C3">
              <w:rPr>
                <w:rFonts w:hint="eastAsia"/>
                <w:bCs/>
                <w:sz w:val="21"/>
                <w:szCs w:val="21"/>
              </w:rPr>
              <w:t>1</w:t>
            </w:r>
          </w:p>
        </w:tc>
        <w:tc>
          <w:tcPr>
            <w:tcW w:w="1123" w:type="pct"/>
            <w:vAlign w:val="center"/>
          </w:tcPr>
          <w:p w14:paraId="01A82D20" w14:textId="743B091D" w:rsidR="001A040A" w:rsidRPr="000144C3" w:rsidRDefault="001A040A" w:rsidP="001A040A">
            <w:pPr>
              <w:pStyle w:val="2f4"/>
              <w:spacing w:beforeLines="0" w:afterLines="0" w:line="240" w:lineRule="auto"/>
              <w:ind w:left="0" w:firstLine="0"/>
              <w:jc w:val="center"/>
              <w:rPr>
                <w:bCs/>
                <w:sz w:val="21"/>
                <w:szCs w:val="21"/>
              </w:rPr>
            </w:pPr>
            <w:r w:rsidRPr="000144C3">
              <w:rPr>
                <w:rFonts w:hint="eastAsia"/>
                <w:bCs/>
                <w:sz w:val="21"/>
                <w:szCs w:val="21"/>
              </w:rPr>
              <w:t>阳极氧化</w:t>
            </w:r>
          </w:p>
        </w:tc>
        <w:tc>
          <w:tcPr>
            <w:tcW w:w="1497" w:type="pct"/>
            <w:vAlign w:val="center"/>
          </w:tcPr>
          <w:p w14:paraId="2BD7C4B2" w14:textId="7BA60900" w:rsidR="001A040A" w:rsidRPr="000144C3" w:rsidRDefault="001A040A" w:rsidP="001A040A">
            <w:pPr>
              <w:pStyle w:val="2f4"/>
              <w:spacing w:beforeLines="0" w:afterLines="0" w:line="240" w:lineRule="auto"/>
              <w:ind w:left="0" w:firstLine="0"/>
              <w:jc w:val="center"/>
              <w:rPr>
                <w:bCs/>
                <w:sz w:val="21"/>
                <w:szCs w:val="21"/>
              </w:rPr>
            </w:pPr>
            <w:r w:rsidRPr="000144C3">
              <w:rPr>
                <w:rFonts w:hint="eastAsia"/>
                <w:bCs/>
                <w:sz w:val="21"/>
                <w:szCs w:val="21"/>
              </w:rPr>
              <w:t>18.6</w:t>
            </w:r>
          </w:p>
        </w:tc>
        <w:tc>
          <w:tcPr>
            <w:tcW w:w="1781" w:type="pct"/>
            <w:vAlign w:val="center"/>
          </w:tcPr>
          <w:p w14:paraId="0FA1B09E" w14:textId="3B1AECE1" w:rsidR="001A040A" w:rsidRPr="000144C3" w:rsidRDefault="001A040A" w:rsidP="001A040A">
            <w:pPr>
              <w:pStyle w:val="2f4"/>
              <w:spacing w:beforeLines="0" w:afterLines="0" w:line="240" w:lineRule="auto"/>
              <w:ind w:left="0" w:firstLine="0"/>
              <w:jc w:val="center"/>
              <w:rPr>
                <w:bCs/>
                <w:sz w:val="21"/>
                <w:szCs w:val="21"/>
              </w:rPr>
            </w:pPr>
            <w:r w:rsidRPr="000144C3">
              <w:rPr>
                <w:rFonts w:hint="eastAsia"/>
                <w:sz w:val="21"/>
                <w:szCs w:val="21"/>
              </w:rPr>
              <w:t>车间或生产设施排气筒</w:t>
            </w:r>
          </w:p>
        </w:tc>
      </w:tr>
    </w:tbl>
    <w:p w14:paraId="20AE33FA" w14:textId="77777777" w:rsidR="001A040A" w:rsidRPr="000144C3" w:rsidRDefault="001A040A" w:rsidP="001A040A">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1.3-9  </w:t>
      </w:r>
      <w:r w:rsidRPr="000144C3">
        <w:rPr>
          <w:rFonts w:hint="eastAsia"/>
          <w:b/>
          <w:sz w:val="21"/>
          <w:szCs w:val="21"/>
        </w:rPr>
        <w:t>大气污染物综合排放标准</w:t>
      </w:r>
    </w:p>
    <w:tbl>
      <w:tblPr>
        <w:tblStyle w:val="affff3"/>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1549"/>
        <w:gridCol w:w="3102"/>
        <w:gridCol w:w="2818"/>
        <w:gridCol w:w="1943"/>
      </w:tblGrid>
      <w:tr w:rsidR="00BE1E86" w:rsidRPr="000144C3" w14:paraId="300CAB42" w14:textId="77777777" w:rsidTr="00CC3DAC">
        <w:trPr>
          <w:jc w:val="center"/>
        </w:trPr>
        <w:tc>
          <w:tcPr>
            <w:tcW w:w="823" w:type="pct"/>
            <w:vAlign w:val="center"/>
          </w:tcPr>
          <w:p w14:paraId="511C8245" w14:textId="77777777"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污染物项目</w:t>
            </w:r>
          </w:p>
        </w:tc>
        <w:tc>
          <w:tcPr>
            <w:tcW w:w="1648" w:type="pct"/>
            <w:vAlign w:val="center"/>
          </w:tcPr>
          <w:p w14:paraId="4DBE6E47" w14:textId="0AF34F97" w:rsidR="00BE1E86" w:rsidRPr="000144C3" w:rsidRDefault="00BE1E86" w:rsidP="00BE1E86">
            <w:pPr>
              <w:pStyle w:val="2f4"/>
              <w:spacing w:beforeLines="0" w:afterLines="0" w:line="240" w:lineRule="auto"/>
              <w:ind w:left="0" w:firstLine="0"/>
              <w:jc w:val="center"/>
              <w:rPr>
                <w:sz w:val="21"/>
                <w:szCs w:val="21"/>
              </w:rPr>
            </w:pPr>
            <w:r w:rsidRPr="000144C3">
              <w:rPr>
                <w:sz w:val="21"/>
                <w:szCs w:val="21"/>
              </w:rPr>
              <w:t>无组织排放监控浓度限值</w:t>
            </w:r>
          </w:p>
        </w:tc>
        <w:tc>
          <w:tcPr>
            <w:tcW w:w="1497" w:type="pct"/>
            <w:vAlign w:val="center"/>
          </w:tcPr>
          <w:p w14:paraId="4E77DDB8" w14:textId="3E355F2E" w:rsidR="00BE1E86" w:rsidRPr="000144C3" w:rsidRDefault="00BE1E86" w:rsidP="00BE1E86">
            <w:pPr>
              <w:pStyle w:val="2f4"/>
              <w:spacing w:beforeLines="0" w:afterLines="0" w:line="240" w:lineRule="auto"/>
              <w:ind w:left="0" w:firstLine="0"/>
              <w:jc w:val="center"/>
              <w:rPr>
                <w:sz w:val="21"/>
                <w:szCs w:val="21"/>
              </w:rPr>
            </w:pPr>
            <w:r w:rsidRPr="000144C3">
              <w:rPr>
                <w:sz w:val="21"/>
                <w:szCs w:val="21"/>
              </w:rPr>
              <w:t>排放浓度</w:t>
            </w:r>
            <w:r w:rsidRPr="000144C3">
              <w:rPr>
                <w:sz w:val="21"/>
                <w:szCs w:val="21"/>
              </w:rPr>
              <w:t>(mg/m</w:t>
            </w:r>
            <w:r w:rsidRPr="000144C3">
              <w:rPr>
                <w:sz w:val="21"/>
                <w:szCs w:val="21"/>
                <w:vertAlign w:val="superscript"/>
              </w:rPr>
              <w:t>3</w:t>
            </w:r>
            <w:r w:rsidRPr="000144C3">
              <w:rPr>
                <w:sz w:val="21"/>
                <w:szCs w:val="21"/>
              </w:rPr>
              <w:t>)</w:t>
            </w:r>
          </w:p>
        </w:tc>
        <w:tc>
          <w:tcPr>
            <w:tcW w:w="1032" w:type="pct"/>
            <w:vAlign w:val="center"/>
          </w:tcPr>
          <w:p w14:paraId="207D0FBF" w14:textId="20913304" w:rsidR="00BE1E86" w:rsidRPr="000144C3" w:rsidRDefault="00BE1E86" w:rsidP="00BE1E86">
            <w:pPr>
              <w:pStyle w:val="2f4"/>
              <w:spacing w:beforeLines="0" w:afterLines="0" w:line="240" w:lineRule="auto"/>
              <w:ind w:left="0" w:firstLine="0"/>
              <w:jc w:val="center"/>
              <w:rPr>
                <w:sz w:val="21"/>
                <w:szCs w:val="21"/>
              </w:rPr>
            </w:pPr>
            <w:r w:rsidRPr="000144C3">
              <w:rPr>
                <w:sz w:val="21"/>
                <w:szCs w:val="21"/>
              </w:rPr>
              <w:t>排放速率（</w:t>
            </w:r>
            <w:r w:rsidRPr="000144C3">
              <w:rPr>
                <w:sz w:val="21"/>
                <w:szCs w:val="21"/>
              </w:rPr>
              <w:t>kg/h</w:t>
            </w:r>
            <w:r w:rsidRPr="000144C3">
              <w:rPr>
                <w:sz w:val="21"/>
                <w:szCs w:val="21"/>
              </w:rPr>
              <w:t>）</w:t>
            </w:r>
          </w:p>
        </w:tc>
      </w:tr>
      <w:tr w:rsidR="00BE1E86" w:rsidRPr="000144C3" w14:paraId="76456EFE" w14:textId="77777777" w:rsidTr="00CC3DAC">
        <w:trPr>
          <w:jc w:val="center"/>
        </w:trPr>
        <w:tc>
          <w:tcPr>
            <w:tcW w:w="823" w:type="pct"/>
            <w:vAlign w:val="center"/>
          </w:tcPr>
          <w:p w14:paraId="7112C9B5" w14:textId="5836150C" w:rsidR="00BE1E86" w:rsidRPr="000144C3" w:rsidRDefault="00BE1E86" w:rsidP="00BE1E86">
            <w:pPr>
              <w:pStyle w:val="2f4"/>
              <w:spacing w:beforeLines="0" w:afterLines="0" w:line="240" w:lineRule="auto"/>
              <w:ind w:left="0" w:firstLine="0"/>
              <w:jc w:val="center"/>
              <w:rPr>
                <w:sz w:val="21"/>
                <w:szCs w:val="21"/>
              </w:rPr>
            </w:pPr>
            <w:r w:rsidRPr="000144C3">
              <w:rPr>
                <w:sz w:val="21"/>
                <w:szCs w:val="21"/>
              </w:rPr>
              <w:t>铬酸雾</w:t>
            </w:r>
          </w:p>
        </w:tc>
        <w:tc>
          <w:tcPr>
            <w:tcW w:w="1648" w:type="pct"/>
            <w:vAlign w:val="center"/>
          </w:tcPr>
          <w:p w14:paraId="78D11093" w14:textId="2DD248C6"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0.006mg/m</w:t>
            </w:r>
            <w:r w:rsidRPr="000144C3">
              <w:rPr>
                <w:rFonts w:hint="eastAsia"/>
                <w:sz w:val="21"/>
                <w:szCs w:val="21"/>
                <w:vertAlign w:val="superscript"/>
              </w:rPr>
              <w:t>3</w:t>
            </w:r>
          </w:p>
        </w:tc>
        <w:tc>
          <w:tcPr>
            <w:tcW w:w="1497" w:type="pct"/>
          </w:tcPr>
          <w:p w14:paraId="75B69128" w14:textId="5A6A0314"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w:t>
            </w:r>
          </w:p>
        </w:tc>
        <w:tc>
          <w:tcPr>
            <w:tcW w:w="1032" w:type="pct"/>
          </w:tcPr>
          <w:p w14:paraId="267D5479" w14:textId="233F898C"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w:t>
            </w:r>
          </w:p>
        </w:tc>
      </w:tr>
      <w:tr w:rsidR="00BE1E86" w:rsidRPr="000144C3" w14:paraId="546E0ECA" w14:textId="77777777" w:rsidTr="00CC3DAC">
        <w:trPr>
          <w:jc w:val="center"/>
        </w:trPr>
        <w:tc>
          <w:tcPr>
            <w:tcW w:w="823" w:type="pct"/>
            <w:vAlign w:val="center"/>
          </w:tcPr>
          <w:p w14:paraId="6A3769BF" w14:textId="773E9E7B"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硫酸雾</w:t>
            </w:r>
          </w:p>
        </w:tc>
        <w:tc>
          <w:tcPr>
            <w:tcW w:w="1648" w:type="pct"/>
            <w:vAlign w:val="center"/>
          </w:tcPr>
          <w:p w14:paraId="6AE0A8A3" w14:textId="3852CA9F"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1.2mg/m</w:t>
            </w:r>
            <w:r w:rsidRPr="000144C3">
              <w:rPr>
                <w:rFonts w:hint="eastAsia"/>
                <w:sz w:val="21"/>
                <w:szCs w:val="21"/>
                <w:vertAlign w:val="superscript"/>
              </w:rPr>
              <w:t>3</w:t>
            </w:r>
          </w:p>
        </w:tc>
        <w:tc>
          <w:tcPr>
            <w:tcW w:w="1497" w:type="pct"/>
          </w:tcPr>
          <w:p w14:paraId="278F9864" w14:textId="5B02827A"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w:t>
            </w:r>
          </w:p>
        </w:tc>
        <w:tc>
          <w:tcPr>
            <w:tcW w:w="1032" w:type="pct"/>
          </w:tcPr>
          <w:p w14:paraId="74934668" w14:textId="2A9EA57E"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w:t>
            </w:r>
          </w:p>
        </w:tc>
      </w:tr>
      <w:tr w:rsidR="00BE1E86" w:rsidRPr="000144C3" w14:paraId="5F8B6BC4" w14:textId="77777777" w:rsidTr="00CC3DAC">
        <w:trPr>
          <w:jc w:val="center"/>
        </w:trPr>
        <w:tc>
          <w:tcPr>
            <w:tcW w:w="823" w:type="pct"/>
            <w:vAlign w:val="center"/>
          </w:tcPr>
          <w:p w14:paraId="2BD5DB9D" w14:textId="5B340C01"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氮氧化物</w:t>
            </w:r>
          </w:p>
        </w:tc>
        <w:tc>
          <w:tcPr>
            <w:tcW w:w="1648" w:type="pct"/>
            <w:vAlign w:val="center"/>
          </w:tcPr>
          <w:p w14:paraId="4656EA41" w14:textId="76BD5ED2"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0.12mg/m</w:t>
            </w:r>
            <w:r w:rsidRPr="000144C3">
              <w:rPr>
                <w:rFonts w:hint="eastAsia"/>
                <w:sz w:val="21"/>
                <w:szCs w:val="21"/>
                <w:vertAlign w:val="superscript"/>
              </w:rPr>
              <w:t>3</w:t>
            </w:r>
          </w:p>
        </w:tc>
        <w:tc>
          <w:tcPr>
            <w:tcW w:w="1497" w:type="pct"/>
          </w:tcPr>
          <w:p w14:paraId="0CEB0756" w14:textId="77ADA0E6"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w:t>
            </w:r>
          </w:p>
        </w:tc>
        <w:tc>
          <w:tcPr>
            <w:tcW w:w="1032" w:type="pct"/>
          </w:tcPr>
          <w:p w14:paraId="2E16F6E6" w14:textId="164D32B2"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w:t>
            </w:r>
          </w:p>
        </w:tc>
      </w:tr>
      <w:tr w:rsidR="00BE1E86" w:rsidRPr="000144C3" w14:paraId="609DD646" w14:textId="77777777" w:rsidTr="00CC3DAC">
        <w:trPr>
          <w:jc w:val="center"/>
        </w:trPr>
        <w:tc>
          <w:tcPr>
            <w:tcW w:w="823" w:type="pct"/>
            <w:vAlign w:val="center"/>
          </w:tcPr>
          <w:p w14:paraId="4FB29D13" w14:textId="59EBA409"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氟化物</w:t>
            </w:r>
          </w:p>
        </w:tc>
        <w:tc>
          <w:tcPr>
            <w:tcW w:w="1648" w:type="pct"/>
            <w:vAlign w:val="center"/>
          </w:tcPr>
          <w:p w14:paraId="1240AFE8" w14:textId="4000CFF3"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20</w:t>
            </w:r>
            <w:r w:rsidRPr="000144C3">
              <w:rPr>
                <w:sz w:val="21"/>
                <w:szCs w:val="21"/>
              </w:rPr>
              <w:t>μ</w:t>
            </w:r>
            <w:r w:rsidRPr="000144C3">
              <w:rPr>
                <w:rFonts w:hint="eastAsia"/>
                <w:sz w:val="21"/>
                <w:szCs w:val="21"/>
              </w:rPr>
              <w:t>g/m</w:t>
            </w:r>
            <w:r w:rsidRPr="000144C3">
              <w:rPr>
                <w:rFonts w:hint="eastAsia"/>
                <w:sz w:val="21"/>
                <w:szCs w:val="21"/>
                <w:vertAlign w:val="superscript"/>
              </w:rPr>
              <w:t>3</w:t>
            </w:r>
          </w:p>
        </w:tc>
        <w:tc>
          <w:tcPr>
            <w:tcW w:w="1497" w:type="pct"/>
          </w:tcPr>
          <w:p w14:paraId="22BE9242" w14:textId="0A5463F5"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w:t>
            </w:r>
          </w:p>
        </w:tc>
        <w:tc>
          <w:tcPr>
            <w:tcW w:w="1032" w:type="pct"/>
          </w:tcPr>
          <w:p w14:paraId="2ED7E8CA" w14:textId="628B551D"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w:t>
            </w:r>
          </w:p>
        </w:tc>
      </w:tr>
      <w:tr w:rsidR="00BE1E86" w:rsidRPr="000144C3" w14:paraId="328A445E" w14:textId="77777777" w:rsidTr="00CC3DAC">
        <w:trPr>
          <w:jc w:val="center"/>
        </w:trPr>
        <w:tc>
          <w:tcPr>
            <w:tcW w:w="823" w:type="pct"/>
            <w:vAlign w:val="center"/>
          </w:tcPr>
          <w:p w14:paraId="6A08F571" w14:textId="7F173947" w:rsidR="00BE1E86" w:rsidRPr="000144C3" w:rsidRDefault="00BE1E86" w:rsidP="00BE1E86">
            <w:pPr>
              <w:pStyle w:val="2f4"/>
              <w:spacing w:beforeLines="0" w:afterLines="0" w:line="240" w:lineRule="auto"/>
              <w:ind w:left="0" w:firstLine="0"/>
              <w:jc w:val="center"/>
              <w:rPr>
                <w:sz w:val="21"/>
                <w:szCs w:val="21"/>
              </w:rPr>
            </w:pPr>
            <w:r w:rsidRPr="000144C3">
              <w:rPr>
                <w:sz w:val="21"/>
                <w:szCs w:val="21"/>
              </w:rPr>
              <w:t>颗粒物</w:t>
            </w:r>
          </w:p>
        </w:tc>
        <w:tc>
          <w:tcPr>
            <w:tcW w:w="1648" w:type="pct"/>
            <w:vAlign w:val="center"/>
          </w:tcPr>
          <w:p w14:paraId="74BCE5C3" w14:textId="18053EF4" w:rsidR="00BE1E86" w:rsidRPr="000144C3" w:rsidRDefault="00BE1E86" w:rsidP="00BE1E86">
            <w:pPr>
              <w:pStyle w:val="2f4"/>
              <w:spacing w:beforeLines="0" w:afterLines="0" w:line="240" w:lineRule="auto"/>
              <w:ind w:left="0" w:firstLine="0"/>
              <w:jc w:val="center"/>
              <w:rPr>
                <w:sz w:val="21"/>
                <w:szCs w:val="21"/>
              </w:rPr>
            </w:pPr>
            <w:r w:rsidRPr="000144C3">
              <w:rPr>
                <w:sz w:val="21"/>
                <w:szCs w:val="21"/>
              </w:rPr>
              <w:t>1.0</w:t>
            </w:r>
            <w:r w:rsidRPr="000144C3">
              <w:rPr>
                <w:rFonts w:hint="eastAsia"/>
                <w:sz w:val="21"/>
                <w:szCs w:val="21"/>
              </w:rPr>
              <w:t>mg/m</w:t>
            </w:r>
            <w:r w:rsidRPr="000144C3">
              <w:rPr>
                <w:rFonts w:hint="eastAsia"/>
                <w:sz w:val="21"/>
                <w:szCs w:val="21"/>
                <w:vertAlign w:val="superscript"/>
              </w:rPr>
              <w:t>3</w:t>
            </w:r>
          </w:p>
        </w:tc>
        <w:tc>
          <w:tcPr>
            <w:tcW w:w="1497" w:type="pct"/>
            <w:vAlign w:val="center"/>
          </w:tcPr>
          <w:p w14:paraId="35F39C1F" w14:textId="3EE12514"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1</w:t>
            </w:r>
            <w:r w:rsidRPr="000144C3">
              <w:rPr>
                <w:sz w:val="21"/>
                <w:szCs w:val="21"/>
              </w:rPr>
              <w:t>20</w:t>
            </w:r>
            <w:r w:rsidRPr="000144C3">
              <w:rPr>
                <w:sz w:val="21"/>
                <w:szCs w:val="21"/>
              </w:rPr>
              <w:t>（</w:t>
            </w:r>
            <w:r w:rsidRPr="000144C3">
              <w:rPr>
                <w:sz w:val="21"/>
                <w:szCs w:val="21"/>
              </w:rPr>
              <w:t>30</w:t>
            </w:r>
            <w:r w:rsidRPr="000144C3">
              <w:rPr>
                <w:sz w:val="21"/>
                <w:szCs w:val="21"/>
              </w:rPr>
              <w:t>）</w:t>
            </w:r>
            <w:r w:rsidRPr="000144C3">
              <w:rPr>
                <w:sz w:val="21"/>
                <w:szCs w:val="21"/>
              </w:rPr>
              <w:t>*</w:t>
            </w:r>
          </w:p>
        </w:tc>
        <w:tc>
          <w:tcPr>
            <w:tcW w:w="1032" w:type="pct"/>
            <w:vAlign w:val="center"/>
          </w:tcPr>
          <w:p w14:paraId="21611E58" w14:textId="25BC5338" w:rsidR="00BE1E86" w:rsidRPr="000144C3" w:rsidRDefault="00CC3DAC" w:rsidP="00CC3DAC">
            <w:pPr>
              <w:jc w:val="center"/>
              <w:rPr>
                <w:rFonts w:ascii="Times New Roman"/>
                <w:sz w:val="21"/>
                <w:szCs w:val="21"/>
              </w:rPr>
            </w:pPr>
            <w:r w:rsidRPr="000144C3">
              <w:rPr>
                <w:rFonts w:ascii="Times New Roman" w:eastAsia="等线" w:hint="eastAsia"/>
                <w:color w:val="000000"/>
                <w:sz w:val="22"/>
                <w:szCs w:val="22"/>
              </w:rPr>
              <w:t>2.24</w:t>
            </w:r>
            <w:r w:rsidR="00BE1E86" w:rsidRPr="000144C3">
              <w:rPr>
                <w:rFonts w:ascii="Times New Roman"/>
                <w:sz w:val="21"/>
                <w:szCs w:val="21"/>
              </w:rPr>
              <w:t>（</w:t>
            </w:r>
            <w:r w:rsidR="00BE1E86" w:rsidRPr="000144C3">
              <w:rPr>
                <w:rFonts w:ascii="Times New Roman"/>
                <w:sz w:val="21"/>
                <w:szCs w:val="21"/>
              </w:rPr>
              <w:t>1</w:t>
            </w:r>
            <w:r w:rsidRPr="000144C3">
              <w:rPr>
                <w:rFonts w:ascii="Times New Roman" w:hint="eastAsia"/>
                <w:sz w:val="21"/>
                <w:szCs w:val="21"/>
              </w:rPr>
              <w:t>2</w:t>
            </w:r>
            <w:r w:rsidR="00BE1E86" w:rsidRPr="000144C3">
              <w:rPr>
                <w:rFonts w:ascii="Times New Roman"/>
                <w:sz w:val="21"/>
                <w:szCs w:val="21"/>
              </w:rPr>
              <w:t>m</w:t>
            </w:r>
            <w:r w:rsidR="00BE1E86" w:rsidRPr="000144C3">
              <w:rPr>
                <w:rFonts w:ascii="Times New Roman"/>
                <w:sz w:val="21"/>
                <w:szCs w:val="21"/>
              </w:rPr>
              <w:t>）</w:t>
            </w:r>
            <w:r w:rsidRPr="000144C3">
              <w:rPr>
                <w:rFonts w:ascii="Times New Roman"/>
                <w:sz w:val="21"/>
                <w:szCs w:val="21"/>
              </w:rPr>
              <w:t>**</w:t>
            </w:r>
          </w:p>
        </w:tc>
      </w:tr>
      <w:tr w:rsidR="00BE1E86" w:rsidRPr="000144C3" w14:paraId="0A2A2433" w14:textId="77777777" w:rsidTr="00CC3DAC">
        <w:trPr>
          <w:jc w:val="center"/>
        </w:trPr>
        <w:tc>
          <w:tcPr>
            <w:tcW w:w="823" w:type="pct"/>
            <w:vAlign w:val="center"/>
          </w:tcPr>
          <w:p w14:paraId="786E1F18" w14:textId="38FD521A" w:rsidR="00BE1E86" w:rsidRPr="000144C3" w:rsidRDefault="00BE1E86" w:rsidP="00BE1E86">
            <w:pPr>
              <w:pStyle w:val="2f4"/>
              <w:spacing w:beforeLines="0" w:afterLines="0" w:line="240" w:lineRule="auto"/>
              <w:ind w:left="0" w:firstLine="0"/>
              <w:jc w:val="center"/>
              <w:rPr>
                <w:sz w:val="21"/>
                <w:szCs w:val="21"/>
              </w:rPr>
            </w:pPr>
            <w:r w:rsidRPr="000144C3">
              <w:rPr>
                <w:rFonts w:cs="宋体" w:hint="eastAsia"/>
                <w:sz w:val="21"/>
                <w:szCs w:val="21"/>
                <w:lang w:bidi="ar"/>
              </w:rPr>
              <w:t>S</w:t>
            </w:r>
            <w:r w:rsidRPr="000144C3">
              <w:rPr>
                <w:rFonts w:cs="宋体"/>
                <w:sz w:val="21"/>
                <w:szCs w:val="21"/>
                <w:lang w:bidi="ar"/>
              </w:rPr>
              <w:t>O</w:t>
            </w:r>
            <w:r w:rsidRPr="000144C3">
              <w:rPr>
                <w:rFonts w:cs="宋体"/>
                <w:sz w:val="21"/>
                <w:szCs w:val="21"/>
                <w:vertAlign w:val="subscript"/>
                <w:lang w:bidi="ar"/>
              </w:rPr>
              <w:t>2</w:t>
            </w:r>
          </w:p>
        </w:tc>
        <w:tc>
          <w:tcPr>
            <w:tcW w:w="1648" w:type="pct"/>
            <w:vAlign w:val="center"/>
          </w:tcPr>
          <w:p w14:paraId="33ABD448" w14:textId="1C4CD9DB"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0</w:t>
            </w:r>
            <w:r w:rsidRPr="000144C3">
              <w:rPr>
                <w:sz w:val="21"/>
                <w:szCs w:val="21"/>
              </w:rPr>
              <w:t>.4</w:t>
            </w:r>
            <w:r w:rsidRPr="000144C3">
              <w:rPr>
                <w:rFonts w:hint="eastAsia"/>
                <w:sz w:val="21"/>
                <w:szCs w:val="21"/>
              </w:rPr>
              <w:t>mg/m</w:t>
            </w:r>
            <w:r w:rsidRPr="000144C3">
              <w:rPr>
                <w:rFonts w:hint="eastAsia"/>
                <w:sz w:val="21"/>
                <w:szCs w:val="21"/>
                <w:vertAlign w:val="superscript"/>
              </w:rPr>
              <w:t>3</w:t>
            </w:r>
          </w:p>
        </w:tc>
        <w:tc>
          <w:tcPr>
            <w:tcW w:w="1497" w:type="pct"/>
            <w:vAlign w:val="center"/>
          </w:tcPr>
          <w:p w14:paraId="2292234F" w14:textId="7A4574D1"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5</w:t>
            </w:r>
            <w:r w:rsidRPr="000144C3">
              <w:rPr>
                <w:sz w:val="21"/>
                <w:szCs w:val="21"/>
              </w:rPr>
              <w:t>50</w:t>
            </w:r>
            <w:r w:rsidRPr="000144C3">
              <w:rPr>
                <w:rFonts w:hint="eastAsia"/>
                <w:sz w:val="21"/>
                <w:szCs w:val="21"/>
              </w:rPr>
              <w:t>（</w:t>
            </w:r>
            <w:r w:rsidRPr="000144C3">
              <w:rPr>
                <w:rFonts w:hint="eastAsia"/>
                <w:sz w:val="21"/>
                <w:szCs w:val="21"/>
              </w:rPr>
              <w:t>2</w:t>
            </w:r>
            <w:r w:rsidRPr="000144C3">
              <w:rPr>
                <w:sz w:val="21"/>
                <w:szCs w:val="21"/>
              </w:rPr>
              <w:t>00</w:t>
            </w:r>
            <w:r w:rsidRPr="000144C3">
              <w:rPr>
                <w:rFonts w:hint="eastAsia"/>
                <w:sz w:val="21"/>
                <w:szCs w:val="21"/>
              </w:rPr>
              <w:t>）</w:t>
            </w:r>
            <w:r w:rsidRPr="000144C3">
              <w:rPr>
                <w:sz w:val="21"/>
                <w:szCs w:val="21"/>
              </w:rPr>
              <w:t>*</w:t>
            </w:r>
          </w:p>
        </w:tc>
        <w:tc>
          <w:tcPr>
            <w:tcW w:w="1032" w:type="pct"/>
            <w:vAlign w:val="center"/>
          </w:tcPr>
          <w:p w14:paraId="194FA18A" w14:textId="1AF61C0F" w:rsidR="00BE1E86" w:rsidRPr="000144C3" w:rsidRDefault="00CC3DAC" w:rsidP="00CC3DAC">
            <w:pPr>
              <w:jc w:val="center"/>
              <w:rPr>
                <w:rFonts w:ascii="Times New Roman"/>
                <w:sz w:val="21"/>
                <w:szCs w:val="21"/>
              </w:rPr>
            </w:pPr>
            <w:r w:rsidRPr="000144C3">
              <w:rPr>
                <w:rFonts w:ascii="Times New Roman" w:eastAsia="等线" w:hint="eastAsia"/>
                <w:color w:val="000000"/>
                <w:sz w:val="22"/>
                <w:szCs w:val="22"/>
              </w:rPr>
              <w:t>1.66</w:t>
            </w:r>
            <w:r w:rsidR="00BE1E86" w:rsidRPr="000144C3">
              <w:rPr>
                <w:rFonts w:ascii="Times New Roman"/>
                <w:sz w:val="21"/>
                <w:szCs w:val="21"/>
              </w:rPr>
              <w:t>（</w:t>
            </w:r>
            <w:r w:rsidR="00BE1E86" w:rsidRPr="000144C3">
              <w:rPr>
                <w:rFonts w:ascii="Times New Roman" w:hint="eastAsia"/>
                <w:sz w:val="21"/>
                <w:szCs w:val="21"/>
              </w:rPr>
              <w:t>1</w:t>
            </w:r>
            <w:r w:rsidRPr="000144C3">
              <w:rPr>
                <w:rFonts w:ascii="Times New Roman" w:hint="eastAsia"/>
                <w:sz w:val="21"/>
                <w:szCs w:val="21"/>
              </w:rPr>
              <w:t>2</w:t>
            </w:r>
            <w:r w:rsidR="00BE1E86" w:rsidRPr="000144C3">
              <w:rPr>
                <w:rFonts w:ascii="Times New Roman"/>
                <w:sz w:val="21"/>
                <w:szCs w:val="21"/>
              </w:rPr>
              <w:t>m</w:t>
            </w:r>
            <w:r w:rsidR="00BE1E86" w:rsidRPr="000144C3">
              <w:rPr>
                <w:rFonts w:ascii="Times New Roman"/>
                <w:sz w:val="21"/>
                <w:szCs w:val="21"/>
              </w:rPr>
              <w:t>）</w:t>
            </w:r>
            <w:r w:rsidRPr="000144C3">
              <w:rPr>
                <w:rFonts w:ascii="Times New Roman"/>
                <w:sz w:val="21"/>
                <w:szCs w:val="21"/>
              </w:rPr>
              <w:t>**</w:t>
            </w:r>
          </w:p>
        </w:tc>
      </w:tr>
      <w:tr w:rsidR="00BE1E86" w:rsidRPr="000144C3" w14:paraId="7D12C097" w14:textId="77777777" w:rsidTr="00CC3DAC">
        <w:trPr>
          <w:jc w:val="center"/>
        </w:trPr>
        <w:tc>
          <w:tcPr>
            <w:tcW w:w="823" w:type="pct"/>
            <w:vAlign w:val="center"/>
          </w:tcPr>
          <w:p w14:paraId="6EDBC8E1" w14:textId="69438C47" w:rsidR="00BE1E86" w:rsidRPr="000144C3" w:rsidRDefault="00BE1E86" w:rsidP="00BE1E86">
            <w:pPr>
              <w:pStyle w:val="2f4"/>
              <w:spacing w:beforeLines="0" w:afterLines="0" w:line="240" w:lineRule="auto"/>
              <w:ind w:left="0" w:firstLine="0"/>
              <w:jc w:val="center"/>
              <w:rPr>
                <w:sz w:val="21"/>
                <w:szCs w:val="21"/>
              </w:rPr>
            </w:pPr>
            <w:r w:rsidRPr="000144C3">
              <w:rPr>
                <w:rFonts w:cs="宋体" w:hint="eastAsia"/>
                <w:sz w:val="21"/>
                <w:szCs w:val="21"/>
                <w:lang w:bidi="ar"/>
              </w:rPr>
              <w:t>N</w:t>
            </w:r>
            <w:r w:rsidRPr="000144C3">
              <w:rPr>
                <w:rFonts w:cs="宋体"/>
                <w:sz w:val="21"/>
                <w:szCs w:val="21"/>
                <w:lang w:bidi="ar"/>
              </w:rPr>
              <w:t>O</w:t>
            </w:r>
            <w:r w:rsidRPr="000144C3">
              <w:rPr>
                <w:rFonts w:cs="宋体"/>
                <w:sz w:val="21"/>
                <w:szCs w:val="21"/>
                <w:vertAlign w:val="subscript"/>
                <w:lang w:bidi="ar"/>
              </w:rPr>
              <w:t>X</w:t>
            </w:r>
          </w:p>
        </w:tc>
        <w:tc>
          <w:tcPr>
            <w:tcW w:w="1648" w:type="pct"/>
            <w:vAlign w:val="center"/>
          </w:tcPr>
          <w:p w14:paraId="00B65E26" w14:textId="4BE12996" w:rsidR="00BE1E86" w:rsidRPr="000144C3" w:rsidRDefault="00BE1E86" w:rsidP="00BE1E86">
            <w:pPr>
              <w:pStyle w:val="2f4"/>
              <w:spacing w:beforeLines="0" w:afterLines="0" w:line="240" w:lineRule="auto"/>
              <w:ind w:left="0" w:firstLine="0"/>
              <w:jc w:val="center"/>
              <w:rPr>
                <w:sz w:val="21"/>
                <w:szCs w:val="21"/>
              </w:rPr>
            </w:pPr>
            <w:r w:rsidRPr="000144C3">
              <w:rPr>
                <w:rFonts w:hint="eastAsia"/>
                <w:sz w:val="21"/>
                <w:szCs w:val="21"/>
              </w:rPr>
              <w:t>0</w:t>
            </w:r>
            <w:r w:rsidRPr="000144C3">
              <w:rPr>
                <w:sz w:val="21"/>
                <w:szCs w:val="21"/>
              </w:rPr>
              <w:t>.12</w:t>
            </w:r>
            <w:r w:rsidRPr="000144C3">
              <w:rPr>
                <w:rFonts w:hint="eastAsia"/>
                <w:sz w:val="21"/>
                <w:szCs w:val="21"/>
              </w:rPr>
              <w:t>mg/m</w:t>
            </w:r>
            <w:r w:rsidRPr="000144C3">
              <w:rPr>
                <w:rFonts w:hint="eastAsia"/>
                <w:sz w:val="21"/>
                <w:szCs w:val="21"/>
                <w:vertAlign w:val="superscript"/>
              </w:rPr>
              <w:t>3</w:t>
            </w:r>
          </w:p>
        </w:tc>
        <w:tc>
          <w:tcPr>
            <w:tcW w:w="1497" w:type="pct"/>
            <w:vAlign w:val="center"/>
          </w:tcPr>
          <w:p w14:paraId="427D6E6D" w14:textId="5FDD14AB" w:rsidR="00BE1E86" w:rsidRPr="000144C3" w:rsidRDefault="00BE1E86" w:rsidP="00BE1E86">
            <w:pPr>
              <w:pStyle w:val="2f4"/>
              <w:spacing w:beforeLines="0" w:afterLines="0" w:line="240" w:lineRule="auto"/>
              <w:ind w:left="0" w:firstLine="0"/>
              <w:jc w:val="center"/>
              <w:rPr>
                <w:sz w:val="21"/>
                <w:szCs w:val="21"/>
              </w:rPr>
            </w:pPr>
            <w:r w:rsidRPr="000144C3">
              <w:rPr>
                <w:sz w:val="21"/>
                <w:szCs w:val="21"/>
              </w:rPr>
              <w:t>240</w:t>
            </w:r>
            <w:r w:rsidRPr="000144C3">
              <w:rPr>
                <w:sz w:val="21"/>
                <w:szCs w:val="21"/>
              </w:rPr>
              <w:t>（</w:t>
            </w:r>
            <w:r w:rsidRPr="000144C3">
              <w:rPr>
                <w:rFonts w:hint="eastAsia"/>
                <w:sz w:val="21"/>
                <w:szCs w:val="21"/>
              </w:rPr>
              <w:t>3</w:t>
            </w:r>
            <w:r w:rsidRPr="000144C3">
              <w:rPr>
                <w:sz w:val="21"/>
                <w:szCs w:val="21"/>
              </w:rPr>
              <w:t>00</w:t>
            </w:r>
            <w:r w:rsidRPr="000144C3">
              <w:rPr>
                <w:sz w:val="21"/>
                <w:szCs w:val="21"/>
              </w:rPr>
              <w:t>）</w:t>
            </w:r>
            <w:r w:rsidRPr="000144C3">
              <w:rPr>
                <w:sz w:val="21"/>
                <w:szCs w:val="21"/>
              </w:rPr>
              <w:t>*</w:t>
            </w:r>
          </w:p>
        </w:tc>
        <w:tc>
          <w:tcPr>
            <w:tcW w:w="1032" w:type="pct"/>
            <w:vAlign w:val="center"/>
          </w:tcPr>
          <w:p w14:paraId="36C44D8A" w14:textId="6883A680" w:rsidR="00BE1E86" w:rsidRPr="000144C3" w:rsidRDefault="00CC3DAC" w:rsidP="00CC3DAC">
            <w:pPr>
              <w:jc w:val="center"/>
              <w:rPr>
                <w:rFonts w:ascii="Times New Roman"/>
                <w:sz w:val="21"/>
                <w:szCs w:val="21"/>
              </w:rPr>
            </w:pPr>
            <w:r w:rsidRPr="000144C3">
              <w:rPr>
                <w:rFonts w:ascii="Times New Roman" w:eastAsia="等线" w:hint="eastAsia"/>
                <w:color w:val="000000"/>
                <w:sz w:val="22"/>
                <w:szCs w:val="22"/>
              </w:rPr>
              <w:t>0.49</w:t>
            </w:r>
            <w:r w:rsidR="00BE1E86" w:rsidRPr="000144C3">
              <w:rPr>
                <w:rFonts w:ascii="Times New Roman"/>
                <w:sz w:val="21"/>
                <w:szCs w:val="21"/>
              </w:rPr>
              <w:t>（</w:t>
            </w:r>
            <w:r w:rsidR="00BE1E86" w:rsidRPr="000144C3">
              <w:rPr>
                <w:rFonts w:ascii="Times New Roman" w:hint="eastAsia"/>
                <w:sz w:val="21"/>
                <w:szCs w:val="21"/>
              </w:rPr>
              <w:t>1</w:t>
            </w:r>
            <w:r w:rsidRPr="000144C3">
              <w:rPr>
                <w:rFonts w:ascii="Times New Roman" w:hint="eastAsia"/>
                <w:sz w:val="21"/>
                <w:szCs w:val="21"/>
              </w:rPr>
              <w:t>2</w:t>
            </w:r>
            <w:r w:rsidR="00BE1E86" w:rsidRPr="000144C3">
              <w:rPr>
                <w:rFonts w:ascii="Times New Roman"/>
                <w:sz w:val="21"/>
                <w:szCs w:val="21"/>
              </w:rPr>
              <w:t>m</w:t>
            </w:r>
            <w:r w:rsidR="00BE1E86" w:rsidRPr="000144C3">
              <w:rPr>
                <w:rFonts w:ascii="Times New Roman"/>
                <w:sz w:val="21"/>
                <w:szCs w:val="21"/>
              </w:rPr>
              <w:t>）</w:t>
            </w:r>
            <w:r w:rsidRPr="000144C3">
              <w:rPr>
                <w:rFonts w:ascii="Times New Roman"/>
                <w:sz w:val="21"/>
                <w:szCs w:val="21"/>
              </w:rPr>
              <w:t>**</w:t>
            </w:r>
          </w:p>
        </w:tc>
      </w:tr>
      <w:tr w:rsidR="00BE1E86" w:rsidRPr="000144C3" w14:paraId="2AC5A675" w14:textId="77777777" w:rsidTr="00BE1E86">
        <w:trPr>
          <w:jc w:val="center"/>
        </w:trPr>
        <w:tc>
          <w:tcPr>
            <w:tcW w:w="5000" w:type="pct"/>
            <w:gridSpan w:val="4"/>
            <w:vAlign w:val="center"/>
          </w:tcPr>
          <w:p w14:paraId="4715CF7C" w14:textId="30623541" w:rsidR="00CC3DAC" w:rsidRPr="000144C3" w:rsidRDefault="00BE1E86" w:rsidP="00CC3DAC">
            <w:pPr>
              <w:pStyle w:val="2f4"/>
              <w:spacing w:beforeLines="0" w:afterLines="0" w:line="240" w:lineRule="auto"/>
              <w:ind w:left="0" w:firstLine="0"/>
              <w:rPr>
                <w:rFonts w:cs="宋体"/>
                <w:sz w:val="21"/>
                <w:szCs w:val="21"/>
                <w:lang w:bidi="ar"/>
              </w:rPr>
            </w:pPr>
            <w:r w:rsidRPr="000144C3">
              <w:rPr>
                <w:rFonts w:hint="eastAsia"/>
                <w:sz w:val="21"/>
                <w:szCs w:val="21"/>
              </w:rPr>
              <w:t>注：</w:t>
            </w:r>
            <w:r w:rsidRPr="000144C3">
              <w:rPr>
                <w:rFonts w:hint="eastAsia"/>
                <w:sz w:val="21"/>
                <w:szCs w:val="21"/>
              </w:rPr>
              <w:t>*</w:t>
            </w:r>
            <w:r w:rsidRPr="000144C3">
              <w:rPr>
                <w:rFonts w:cs="宋体"/>
                <w:sz w:val="21"/>
                <w:szCs w:val="21"/>
                <w:lang w:bidi="ar"/>
              </w:rPr>
              <w:t>《</w:t>
            </w:r>
            <w:r w:rsidRPr="000144C3">
              <w:rPr>
                <w:rFonts w:cs="宋体" w:hint="eastAsia"/>
                <w:sz w:val="21"/>
                <w:szCs w:val="21"/>
                <w:lang w:bidi="ar"/>
              </w:rPr>
              <w:t>四川省印发工业炉窑大气污染综合治理实施清单</w:t>
            </w:r>
            <w:r w:rsidRPr="000144C3">
              <w:rPr>
                <w:rFonts w:cs="宋体"/>
                <w:sz w:val="21"/>
                <w:szCs w:val="21"/>
                <w:lang w:bidi="ar"/>
              </w:rPr>
              <w:t>》中</w:t>
            </w:r>
            <w:r w:rsidRPr="000144C3">
              <w:rPr>
                <w:rFonts w:cs="宋体" w:hint="eastAsia"/>
                <w:sz w:val="21"/>
                <w:szCs w:val="21"/>
                <w:lang w:bidi="ar"/>
              </w:rPr>
              <w:t>大气污染防治重点区域排放浓度。</w:t>
            </w:r>
          </w:p>
        </w:tc>
      </w:tr>
    </w:tbl>
    <w:p w14:paraId="60BFF371" w14:textId="734F4894"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1.3-</w:t>
      </w:r>
      <w:r w:rsidR="001A040A" w:rsidRPr="000144C3">
        <w:rPr>
          <w:rFonts w:hint="eastAsia"/>
          <w:b/>
          <w:sz w:val="21"/>
          <w:szCs w:val="21"/>
        </w:rPr>
        <w:t>10</w:t>
      </w:r>
      <w:r w:rsidRPr="000144C3">
        <w:rPr>
          <w:rFonts w:hint="eastAsia"/>
          <w:b/>
          <w:sz w:val="21"/>
          <w:szCs w:val="21"/>
        </w:rPr>
        <w:t xml:space="preserve">  </w:t>
      </w:r>
      <w:r w:rsidRPr="000144C3">
        <w:rPr>
          <w:rFonts w:hint="eastAsia"/>
          <w:b/>
          <w:sz w:val="21"/>
          <w:szCs w:val="21"/>
        </w:rPr>
        <w:t>成都市锅炉大气污染物排放标准</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85"/>
        <w:gridCol w:w="3246"/>
        <w:gridCol w:w="3673"/>
      </w:tblGrid>
      <w:tr w:rsidR="00C56960" w:rsidRPr="000144C3" w14:paraId="4BAB4EC7" w14:textId="77777777">
        <w:trPr>
          <w:jc w:val="center"/>
        </w:trPr>
        <w:tc>
          <w:tcPr>
            <w:tcW w:w="1321" w:type="pct"/>
            <w:vAlign w:val="center"/>
          </w:tcPr>
          <w:p w14:paraId="3EEB28EB"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hint="eastAsia"/>
                <w:sz w:val="21"/>
                <w:szCs w:val="21"/>
              </w:rPr>
              <w:t>污染物项目</w:t>
            </w:r>
          </w:p>
        </w:tc>
        <w:tc>
          <w:tcPr>
            <w:tcW w:w="1726" w:type="pct"/>
            <w:vAlign w:val="center"/>
          </w:tcPr>
          <w:p w14:paraId="5E8D844E" w14:textId="77777777" w:rsidR="00696139" w:rsidRPr="000144C3" w:rsidRDefault="005D6202">
            <w:pPr>
              <w:pStyle w:val="afffffff5"/>
              <w:snapToGrid w:val="0"/>
              <w:spacing w:line="240" w:lineRule="auto"/>
              <w:ind w:firstLine="420"/>
              <w:jc w:val="center"/>
              <w:rPr>
                <w:rFonts w:eastAsia="宋体"/>
                <w:sz w:val="21"/>
                <w:szCs w:val="21"/>
              </w:rPr>
            </w:pPr>
            <w:r w:rsidRPr="000144C3">
              <w:rPr>
                <w:rFonts w:eastAsia="宋体" w:hint="eastAsia"/>
                <w:sz w:val="21"/>
                <w:szCs w:val="21"/>
              </w:rPr>
              <w:t>高污染燃料禁燃区内</w:t>
            </w:r>
          </w:p>
        </w:tc>
        <w:tc>
          <w:tcPr>
            <w:tcW w:w="1953" w:type="pct"/>
            <w:vAlign w:val="center"/>
          </w:tcPr>
          <w:p w14:paraId="7619825E"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hint="eastAsia"/>
                <w:bCs/>
                <w:sz w:val="21"/>
                <w:szCs w:val="21"/>
              </w:rPr>
              <w:t>污染物排放监控位置</w:t>
            </w:r>
          </w:p>
        </w:tc>
      </w:tr>
      <w:tr w:rsidR="00C56960" w:rsidRPr="000144C3" w14:paraId="782C13D4" w14:textId="77777777">
        <w:trPr>
          <w:jc w:val="center"/>
        </w:trPr>
        <w:tc>
          <w:tcPr>
            <w:tcW w:w="1321" w:type="pct"/>
            <w:vAlign w:val="center"/>
          </w:tcPr>
          <w:p w14:paraId="05FA013D"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hint="eastAsia"/>
                <w:sz w:val="21"/>
                <w:szCs w:val="21"/>
              </w:rPr>
              <w:t>颗粒物</w:t>
            </w:r>
          </w:p>
        </w:tc>
        <w:tc>
          <w:tcPr>
            <w:tcW w:w="1726" w:type="pct"/>
            <w:vAlign w:val="center"/>
          </w:tcPr>
          <w:p w14:paraId="630E2593" w14:textId="4EC85769" w:rsidR="00696139" w:rsidRPr="000144C3" w:rsidRDefault="00B8020C">
            <w:pPr>
              <w:pStyle w:val="afffffff5"/>
              <w:snapToGrid w:val="0"/>
              <w:spacing w:line="240" w:lineRule="auto"/>
              <w:ind w:firstLineChars="0" w:firstLine="0"/>
              <w:jc w:val="center"/>
              <w:rPr>
                <w:rFonts w:eastAsia="宋体"/>
                <w:sz w:val="21"/>
                <w:szCs w:val="21"/>
              </w:rPr>
            </w:pPr>
            <w:r w:rsidRPr="000144C3">
              <w:rPr>
                <w:rFonts w:eastAsia="宋体" w:hint="eastAsia"/>
                <w:sz w:val="21"/>
                <w:szCs w:val="21"/>
              </w:rPr>
              <w:t>10</w:t>
            </w:r>
          </w:p>
        </w:tc>
        <w:tc>
          <w:tcPr>
            <w:tcW w:w="1953" w:type="pct"/>
            <w:vMerge w:val="restart"/>
            <w:vAlign w:val="center"/>
          </w:tcPr>
          <w:p w14:paraId="30C45CE2"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hint="eastAsia"/>
                <w:bCs/>
                <w:sz w:val="21"/>
                <w:szCs w:val="21"/>
              </w:rPr>
              <w:t>烟囱或烟道</w:t>
            </w:r>
          </w:p>
        </w:tc>
      </w:tr>
      <w:tr w:rsidR="00C56960" w:rsidRPr="000144C3" w14:paraId="6AA52702" w14:textId="77777777">
        <w:trPr>
          <w:jc w:val="center"/>
        </w:trPr>
        <w:tc>
          <w:tcPr>
            <w:tcW w:w="1321" w:type="pct"/>
            <w:vAlign w:val="center"/>
          </w:tcPr>
          <w:p w14:paraId="4E01A207"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hint="eastAsia"/>
                <w:sz w:val="21"/>
                <w:szCs w:val="21"/>
              </w:rPr>
              <w:t>氮氧化物</w:t>
            </w:r>
          </w:p>
        </w:tc>
        <w:tc>
          <w:tcPr>
            <w:tcW w:w="1726" w:type="pct"/>
            <w:vAlign w:val="center"/>
          </w:tcPr>
          <w:p w14:paraId="2FB1C3AE"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sz w:val="21"/>
                <w:szCs w:val="21"/>
              </w:rPr>
              <w:t>30</w:t>
            </w:r>
          </w:p>
        </w:tc>
        <w:tc>
          <w:tcPr>
            <w:tcW w:w="1953" w:type="pct"/>
            <w:vMerge/>
            <w:vAlign w:val="center"/>
          </w:tcPr>
          <w:p w14:paraId="51ACBB95" w14:textId="77777777" w:rsidR="00696139" w:rsidRPr="000144C3" w:rsidRDefault="00696139">
            <w:pPr>
              <w:pStyle w:val="afffffff5"/>
              <w:snapToGrid w:val="0"/>
              <w:spacing w:line="240" w:lineRule="auto"/>
              <w:ind w:firstLineChars="0" w:firstLine="0"/>
              <w:jc w:val="center"/>
              <w:rPr>
                <w:rFonts w:eastAsia="宋体"/>
                <w:bCs/>
                <w:sz w:val="21"/>
                <w:szCs w:val="21"/>
              </w:rPr>
            </w:pPr>
          </w:p>
        </w:tc>
      </w:tr>
      <w:tr w:rsidR="00C56960" w:rsidRPr="000144C3" w14:paraId="72F9789C" w14:textId="77777777">
        <w:trPr>
          <w:jc w:val="center"/>
        </w:trPr>
        <w:tc>
          <w:tcPr>
            <w:tcW w:w="1321" w:type="pct"/>
            <w:vAlign w:val="center"/>
          </w:tcPr>
          <w:p w14:paraId="5CD6566F"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hint="eastAsia"/>
                <w:sz w:val="21"/>
                <w:szCs w:val="21"/>
              </w:rPr>
              <w:t>二氧化硫</w:t>
            </w:r>
          </w:p>
        </w:tc>
        <w:tc>
          <w:tcPr>
            <w:tcW w:w="1726" w:type="pct"/>
            <w:vAlign w:val="center"/>
          </w:tcPr>
          <w:p w14:paraId="25BED0F2" w14:textId="77777777" w:rsidR="00696139" w:rsidRPr="000144C3" w:rsidRDefault="005D6202">
            <w:pPr>
              <w:pStyle w:val="afffffff5"/>
              <w:tabs>
                <w:tab w:val="left" w:pos="2117"/>
              </w:tabs>
              <w:snapToGrid w:val="0"/>
              <w:spacing w:line="240" w:lineRule="auto"/>
              <w:ind w:firstLineChars="0" w:firstLine="0"/>
              <w:jc w:val="center"/>
              <w:rPr>
                <w:rFonts w:eastAsia="宋体"/>
                <w:sz w:val="21"/>
                <w:szCs w:val="21"/>
              </w:rPr>
            </w:pPr>
            <w:r w:rsidRPr="000144C3">
              <w:rPr>
                <w:rFonts w:eastAsia="宋体"/>
                <w:sz w:val="21"/>
                <w:szCs w:val="21"/>
              </w:rPr>
              <w:t>10</w:t>
            </w:r>
          </w:p>
        </w:tc>
        <w:tc>
          <w:tcPr>
            <w:tcW w:w="1953" w:type="pct"/>
            <w:vMerge/>
            <w:vAlign w:val="center"/>
          </w:tcPr>
          <w:p w14:paraId="2462879E" w14:textId="77777777" w:rsidR="00696139" w:rsidRPr="000144C3" w:rsidRDefault="00696139">
            <w:pPr>
              <w:pStyle w:val="afffffff5"/>
              <w:snapToGrid w:val="0"/>
              <w:spacing w:line="240" w:lineRule="auto"/>
              <w:ind w:firstLineChars="0" w:firstLine="0"/>
              <w:jc w:val="center"/>
              <w:rPr>
                <w:rFonts w:eastAsia="宋体"/>
                <w:sz w:val="21"/>
                <w:szCs w:val="21"/>
              </w:rPr>
            </w:pPr>
          </w:p>
        </w:tc>
      </w:tr>
      <w:tr w:rsidR="00C56960" w:rsidRPr="000144C3" w14:paraId="2B2B854E" w14:textId="77777777">
        <w:trPr>
          <w:jc w:val="center"/>
        </w:trPr>
        <w:tc>
          <w:tcPr>
            <w:tcW w:w="1321" w:type="pct"/>
            <w:vAlign w:val="center"/>
          </w:tcPr>
          <w:p w14:paraId="6794EC0F"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hint="eastAsia"/>
                <w:sz w:val="21"/>
                <w:szCs w:val="21"/>
              </w:rPr>
              <w:t>烟气黑度</w:t>
            </w:r>
          </w:p>
        </w:tc>
        <w:tc>
          <w:tcPr>
            <w:tcW w:w="1726" w:type="pct"/>
            <w:vAlign w:val="center"/>
          </w:tcPr>
          <w:p w14:paraId="5730F129" w14:textId="77777777" w:rsidR="00696139" w:rsidRPr="000144C3" w:rsidRDefault="005D6202">
            <w:pPr>
              <w:pStyle w:val="afffffff5"/>
              <w:tabs>
                <w:tab w:val="left" w:pos="2117"/>
              </w:tabs>
              <w:snapToGrid w:val="0"/>
              <w:spacing w:line="240" w:lineRule="auto"/>
              <w:ind w:firstLineChars="0" w:firstLine="0"/>
              <w:jc w:val="center"/>
              <w:rPr>
                <w:rFonts w:eastAsia="宋体"/>
                <w:sz w:val="21"/>
                <w:szCs w:val="21"/>
              </w:rPr>
            </w:pPr>
            <w:r w:rsidRPr="000144C3">
              <w:rPr>
                <w:rFonts w:eastAsia="宋体" w:cs="Arial"/>
                <w:sz w:val="21"/>
                <w:szCs w:val="21"/>
              </w:rPr>
              <w:t>≤</w:t>
            </w:r>
            <w:r w:rsidRPr="000144C3">
              <w:rPr>
                <w:rFonts w:eastAsia="宋体" w:hint="eastAsia"/>
                <w:sz w:val="21"/>
                <w:szCs w:val="21"/>
              </w:rPr>
              <w:t>1</w:t>
            </w:r>
          </w:p>
        </w:tc>
        <w:tc>
          <w:tcPr>
            <w:tcW w:w="1953" w:type="pct"/>
            <w:vAlign w:val="center"/>
          </w:tcPr>
          <w:p w14:paraId="0BA09973" w14:textId="77777777" w:rsidR="00696139" w:rsidRPr="000144C3" w:rsidRDefault="005D6202">
            <w:pPr>
              <w:pStyle w:val="afffffff5"/>
              <w:snapToGrid w:val="0"/>
              <w:spacing w:line="240" w:lineRule="auto"/>
              <w:ind w:firstLineChars="0" w:firstLine="0"/>
              <w:jc w:val="center"/>
              <w:rPr>
                <w:rFonts w:eastAsia="宋体"/>
                <w:sz w:val="21"/>
                <w:szCs w:val="21"/>
              </w:rPr>
            </w:pPr>
            <w:r w:rsidRPr="000144C3">
              <w:rPr>
                <w:rFonts w:eastAsia="宋体" w:hint="eastAsia"/>
                <w:sz w:val="21"/>
                <w:szCs w:val="21"/>
              </w:rPr>
              <w:t>烟囱排放口</w:t>
            </w:r>
          </w:p>
        </w:tc>
      </w:tr>
    </w:tbl>
    <w:p w14:paraId="1B701B05" w14:textId="79E67336" w:rsidR="00C56960" w:rsidRPr="000144C3" w:rsidRDefault="00C56960" w:rsidP="00C56960">
      <w:pPr>
        <w:pStyle w:val="2f4"/>
        <w:spacing w:beforeLines="0" w:afterLines="0" w:line="360" w:lineRule="auto"/>
        <w:ind w:left="431" w:firstLine="0"/>
        <w:jc w:val="center"/>
        <w:rPr>
          <w:b/>
          <w:sz w:val="21"/>
          <w:szCs w:val="21"/>
        </w:rPr>
      </w:pPr>
      <w:r w:rsidRPr="000144C3">
        <w:rPr>
          <w:rFonts w:hint="eastAsia"/>
          <w:b/>
          <w:sz w:val="21"/>
          <w:szCs w:val="21"/>
        </w:rPr>
        <w:lastRenderedPageBreak/>
        <w:t>表</w:t>
      </w:r>
      <w:r w:rsidRPr="000144C3">
        <w:rPr>
          <w:rFonts w:hint="eastAsia"/>
          <w:b/>
          <w:sz w:val="21"/>
          <w:szCs w:val="21"/>
        </w:rPr>
        <w:t>1.3-1</w:t>
      </w:r>
      <w:r w:rsidR="001A040A" w:rsidRPr="000144C3">
        <w:rPr>
          <w:rFonts w:hint="eastAsia"/>
          <w:b/>
          <w:sz w:val="21"/>
          <w:szCs w:val="21"/>
        </w:rPr>
        <w:t>1</w:t>
      </w:r>
      <w:r w:rsidRPr="000144C3">
        <w:rPr>
          <w:rFonts w:hint="eastAsia"/>
          <w:b/>
          <w:sz w:val="21"/>
          <w:szCs w:val="21"/>
        </w:rPr>
        <w:t xml:space="preserve"> </w:t>
      </w:r>
      <w:r w:rsidRPr="000144C3">
        <w:rPr>
          <w:rFonts w:hint="eastAsia"/>
          <w:b/>
          <w:sz w:val="21"/>
          <w:szCs w:val="21"/>
        </w:rPr>
        <w:t>四川省固定污染源大气挥发性有机物排放标准</w:t>
      </w:r>
    </w:p>
    <w:tbl>
      <w:tblPr>
        <w:tblStyle w:val="affff3"/>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1123"/>
        <w:gridCol w:w="1692"/>
        <w:gridCol w:w="1271"/>
        <w:gridCol w:w="1128"/>
        <w:gridCol w:w="2673"/>
        <w:gridCol w:w="1525"/>
      </w:tblGrid>
      <w:tr w:rsidR="00C56960" w:rsidRPr="000144C3" w14:paraId="2D1B93CE" w14:textId="77777777" w:rsidTr="00C56960">
        <w:trPr>
          <w:jc w:val="center"/>
        </w:trPr>
        <w:tc>
          <w:tcPr>
            <w:tcW w:w="597" w:type="pct"/>
            <w:vMerge w:val="restart"/>
            <w:vAlign w:val="center"/>
          </w:tcPr>
          <w:p w14:paraId="0276726D" w14:textId="2DE89EF4" w:rsidR="00C56960" w:rsidRPr="000144C3" w:rsidRDefault="00C56960" w:rsidP="00C56960">
            <w:pPr>
              <w:pStyle w:val="2f4"/>
              <w:spacing w:beforeLines="0" w:afterLines="0" w:line="240" w:lineRule="auto"/>
              <w:ind w:left="0" w:firstLine="0"/>
              <w:jc w:val="center"/>
              <w:rPr>
                <w:bCs/>
                <w:sz w:val="21"/>
                <w:szCs w:val="21"/>
              </w:rPr>
            </w:pPr>
            <w:r w:rsidRPr="000144C3">
              <w:rPr>
                <w:bCs/>
                <w:sz w:val="21"/>
                <w:szCs w:val="21"/>
              </w:rPr>
              <w:t>行业名称</w:t>
            </w:r>
          </w:p>
        </w:tc>
        <w:tc>
          <w:tcPr>
            <w:tcW w:w="899" w:type="pct"/>
            <w:vMerge w:val="restart"/>
            <w:vAlign w:val="center"/>
          </w:tcPr>
          <w:p w14:paraId="15106703" w14:textId="777E4560" w:rsidR="00C56960" w:rsidRPr="000144C3" w:rsidRDefault="00C56960" w:rsidP="00C56960">
            <w:pPr>
              <w:pStyle w:val="2f4"/>
              <w:spacing w:beforeLines="0" w:afterLines="0" w:line="240" w:lineRule="auto"/>
              <w:ind w:left="0" w:firstLine="0"/>
              <w:jc w:val="center"/>
              <w:rPr>
                <w:bCs/>
                <w:sz w:val="21"/>
                <w:szCs w:val="21"/>
              </w:rPr>
            </w:pPr>
            <w:r w:rsidRPr="000144C3">
              <w:rPr>
                <w:bCs/>
                <w:sz w:val="21"/>
                <w:szCs w:val="21"/>
              </w:rPr>
              <w:t>工艺设施</w:t>
            </w:r>
          </w:p>
        </w:tc>
        <w:tc>
          <w:tcPr>
            <w:tcW w:w="675" w:type="pct"/>
            <w:vMerge w:val="restart"/>
            <w:vAlign w:val="center"/>
          </w:tcPr>
          <w:p w14:paraId="314CA666" w14:textId="0AF7F2F2" w:rsidR="00C56960" w:rsidRPr="000144C3" w:rsidRDefault="00C56960" w:rsidP="00C56960">
            <w:pPr>
              <w:pStyle w:val="2f4"/>
              <w:spacing w:beforeLines="0" w:afterLines="0" w:line="240" w:lineRule="auto"/>
              <w:ind w:left="0" w:firstLine="0"/>
              <w:jc w:val="center"/>
              <w:rPr>
                <w:bCs/>
                <w:sz w:val="21"/>
                <w:szCs w:val="21"/>
              </w:rPr>
            </w:pPr>
            <w:r w:rsidRPr="000144C3">
              <w:rPr>
                <w:bCs/>
                <w:sz w:val="21"/>
                <w:szCs w:val="21"/>
              </w:rPr>
              <w:t>污染物项目</w:t>
            </w:r>
          </w:p>
        </w:tc>
        <w:tc>
          <w:tcPr>
            <w:tcW w:w="599" w:type="pct"/>
            <w:vMerge w:val="restart"/>
            <w:vAlign w:val="center"/>
          </w:tcPr>
          <w:p w14:paraId="64986C65" w14:textId="277B2165" w:rsidR="00C56960" w:rsidRPr="000144C3" w:rsidRDefault="00C56960" w:rsidP="00C56960">
            <w:pPr>
              <w:pStyle w:val="2f4"/>
              <w:spacing w:beforeLines="0" w:afterLines="0" w:line="240" w:lineRule="auto"/>
              <w:ind w:left="0" w:firstLine="0"/>
              <w:jc w:val="center"/>
              <w:rPr>
                <w:bCs/>
                <w:sz w:val="21"/>
                <w:szCs w:val="21"/>
              </w:rPr>
            </w:pPr>
            <w:r w:rsidRPr="000144C3">
              <w:rPr>
                <w:bCs/>
                <w:sz w:val="21"/>
                <w:szCs w:val="21"/>
              </w:rPr>
              <w:t>最高允许排放浓度</w:t>
            </w:r>
          </w:p>
        </w:tc>
        <w:tc>
          <w:tcPr>
            <w:tcW w:w="1420" w:type="pct"/>
            <w:vMerge w:val="restart"/>
            <w:vAlign w:val="center"/>
          </w:tcPr>
          <w:p w14:paraId="46835A9F" w14:textId="41DF3DD4"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与排气筒高度对应的最高允许排放速率（</w:t>
            </w:r>
            <w:r w:rsidRPr="000144C3">
              <w:rPr>
                <w:rFonts w:hint="eastAsia"/>
                <w:bCs/>
                <w:sz w:val="21"/>
                <w:szCs w:val="21"/>
              </w:rPr>
              <w:t>kg/h</w:t>
            </w:r>
            <w:r w:rsidRPr="000144C3">
              <w:rPr>
                <w:rFonts w:hint="eastAsia"/>
                <w:bCs/>
                <w:sz w:val="21"/>
                <w:szCs w:val="21"/>
              </w:rPr>
              <w:t>）</w:t>
            </w:r>
          </w:p>
        </w:tc>
        <w:tc>
          <w:tcPr>
            <w:tcW w:w="810" w:type="pct"/>
            <w:vAlign w:val="center"/>
          </w:tcPr>
          <w:p w14:paraId="3838703C" w14:textId="2091BFFC"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无组织排放浓度（</w:t>
            </w:r>
            <w:r w:rsidRPr="000144C3">
              <w:rPr>
                <w:rFonts w:hint="eastAsia"/>
                <w:bCs/>
                <w:sz w:val="21"/>
                <w:szCs w:val="21"/>
              </w:rPr>
              <w:t>mg/m</w:t>
            </w:r>
            <w:r w:rsidRPr="000144C3">
              <w:rPr>
                <w:rFonts w:hint="eastAsia"/>
                <w:bCs/>
                <w:sz w:val="21"/>
                <w:szCs w:val="21"/>
                <w:vertAlign w:val="superscript"/>
              </w:rPr>
              <w:t>3</w:t>
            </w:r>
            <w:r w:rsidRPr="000144C3">
              <w:rPr>
                <w:rFonts w:hint="eastAsia"/>
                <w:bCs/>
                <w:sz w:val="21"/>
                <w:szCs w:val="21"/>
              </w:rPr>
              <w:t>）</w:t>
            </w:r>
          </w:p>
        </w:tc>
      </w:tr>
      <w:tr w:rsidR="00C56960" w:rsidRPr="000144C3" w14:paraId="447CA116" w14:textId="77777777" w:rsidTr="00C56960">
        <w:trPr>
          <w:jc w:val="center"/>
        </w:trPr>
        <w:tc>
          <w:tcPr>
            <w:tcW w:w="597" w:type="pct"/>
            <w:vMerge/>
            <w:vAlign w:val="center"/>
          </w:tcPr>
          <w:p w14:paraId="6FDE9ADA" w14:textId="77777777" w:rsidR="00C56960" w:rsidRPr="000144C3" w:rsidRDefault="00C56960" w:rsidP="00C56960">
            <w:pPr>
              <w:pStyle w:val="2f4"/>
              <w:spacing w:beforeLines="0" w:afterLines="0" w:line="240" w:lineRule="auto"/>
              <w:ind w:left="0" w:firstLine="0"/>
              <w:jc w:val="center"/>
              <w:rPr>
                <w:bCs/>
                <w:sz w:val="21"/>
                <w:szCs w:val="21"/>
              </w:rPr>
            </w:pPr>
          </w:p>
        </w:tc>
        <w:tc>
          <w:tcPr>
            <w:tcW w:w="899" w:type="pct"/>
            <w:vMerge/>
            <w:vAlign w:val="center"/>
          </w:tcPr>
          <w:p w14:paraId="49E787AB" w14:textId="77777777" w:rsidR="00C56960" w:rsidRPr="000144C3" w:rsidRDefault="00C56960" w:rsidP="00C56960">
            <w:pPr>
              <w:pStyle w:val="2f4"/>
              <w:spacing w:beforeLines="0" w:afterLines="0" w:line="240" w:lineRule="auto"/>
              <w:ind w:left="0" w:firstLine="0"/>
              <w:jc w:val="center"/>
              <w:rPr>
                <w:bCs/>
                <w:sz w:val="21"/>
                <w:szCs w:val="21"/>
              </w:rPr>
            </w:pPr>
          </w:p>
        </w:tc>
        <w:tc>
          <w:tcPr>
            <w:tcW w:w="675" w:type="pct"/>
            <w:vMerge/>
            <w:vAlign w:val="center"/>
          </w:tcPr>
          <w:p w14:paraId="524C894E" w14:textId="77777777" w:rsidR="00C56960" w:rsidRPr="000144C3" w:rsidRDefault="00C56960" w:rsidP="00C56960">
            <w:pPr>
              <w:pStyle w:val="2f4"/>
              <w:spacing w:beforeLines="0" w:afterLines="0" w:line="240" w:lineRule="auto"/>
              <w:ind w:left="0" w:firstLine="0"/>
              <w:jc w:val="center"/>
              <w:rPr>
                <w:bCs/>
                <w:sz w:val="21"/>
                <w:szCs w:val="21"/>
              </w:rPr>
            </w:pPr>
          </w:p>
        </w:tc>
        <w:tc>
          <w:tcPr>
            <w:tcW w:w="599" w:type="pct"/>
            <w:vMerge/>
            <w:vAlign w:val="center"/>
          </w:tcPr>
          <w:p w14:paraId="5D3C5B89" w14:textId="77777777" w:rsidR="00C56960" w:rsidRPr="000144C3" w:rsidRDefault="00C56960" w:rsidP="00C56960">
            <w:pPr>
              <w:pStyle w:val="2f4"/>
              <w:spacing w:beforeLines="0" w:afterLines="0" w:line="240" w:lineRule="auto"/>
              <w:ind w:left="0" w:firstLine="0"/>
              <w:jc w:val="center"/>
              <w:rPr>
                <w:bCs/>
                <w:sz w:val="21"/>
                <w:szCs w:val="21"/>
              </w:rPr>
            </w:pPr>
          </w:p>
        </w:tc>
        <w:tc>
          <w:tcPr>
            <w:tcW w:w="1420" w:type="pct"/>
            <w:vMerge/>
            <w:vAlign w:val="center"/>
          </w:tcPr>
          <w:p w14:paraId="6F908DAE" w14:textId="77777777" w:rsidR="00C56960" w:rsidRPr="000144C3" w:rsidRDefault="00C56960" w:rsidP="00C56960">
            <w:pPr>
              <w:pStyle w:val="2f4"/>
              <w:spacing w:beforeLines="0" w:afterLines="0" w:line="240" w:lineRule="auto"/>
              <w:ind w:left="0" w:firstLine="0"/>
              <w:jc w:val="center"/>
              <w:rPr>
                <w:bCs/>
                <w:sz w:val="21"/>
                <w:szCs w:val="21"/>
              </w:rPr>
            </w:pPr>
          </w:p>
        </w:tc>
        <w:tc>
          <w:tcPr>
            <w:tcW w:w="810" w:type="pct"/>
            <w:vAlign w:val="center"/>
          </w:tcPr>
          <w:p w14:paraId="1798302B" w14:textId="1B959619"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其他</w:t>
            </w:r>
          </w:p>
        </w:tc>
      </w:tr>
      <w:tr w:rsidR="00C56960" w:rsidRPr="000144C3" w14:paraId="37B3ABDE" w14:textId="77777777" w:rsidTr="00C56960">
        <w:trPr>
          <w:jc w:val="center"/>
        </w:trPr>
        <w:tc>
          <w:tcPr>
            <w:tcW w:w="597" w:type="pct"/>
            <w:vMerge w:val="restart"/>
            <w:vAlign w:val="center"/>
          </w:tcPr>
          <w:p w14:paraId="16022094" w14:textId="5A146964" w:rsidR="00C56960" w:rsidRPr="000144C3" w:rsidRDefault="00C56960" w:rsidP="00C56960">
            <w:pPr>
              <w:pStyle w:val="2f4"/>
              <w:spacing w:beforeLines="0" w:afterLines="0" w:line="240" w:lineRule="auto"/>
              <w:ind w:left="0" w:firstLine="0"/>
              <w:jc w:val="center"/>
              <w:rPr>
                <w:bCs/>
                <w:sz w:val="21"/>
                <w:szCs w:val="21"/>
              </w:rPr>
            </w:pPr>
            <w:r w:rsidRPr="000144C3">
              <w:rPr>
                <w:bCs/>
                <w:sz w:val="21"/>
                <w:szCs w:val="21"/>
              </w:rPr>
              <w:t>表面涂装</w:t>
            </w:r>
          </w:p>
        </w:tc>
        <w:tc>
          <w:tcPr>
            <w:tcW w:w="899" w:type="pct"/>
            <w:vMerge w:val="restart"/>
            <w:vAlign w:val="center"/>
          </w:tcPr>
          <w:p w14:paraId="6AA87FF7" w14:textId="69594CDC"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底漆、喷漆、补漆、烘干等</w:t>
            </w:r>
          </w:p>
        </w:tc>
        <w:tc>
          <w:tcPr>
            <w:tcW w:w="675" w:type="pct"/>
            <w:vAlign w:val="center"/>
          </w:tcPr>
          <w:p w14:paraId="5D421B64" w14:textId="3E77A8A1"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二甲苯</w:t>
            </w:r>
          </w:p>
        </w:tc>
        <w:tc>
          <w:tcPr>
            <w:tcW w:w="599" w:type="pct"/>
            <w:vAlign w:val="center"/>
          </w:tcPr>
          <w:p w14:paraId="4C21C469" w14:textId="0D6BA784"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15</w:t>
            </w:r>
          </w:p>
        </w:tc>
        <w:tc>
          <w:tcPr>
            <w:tcW w:w="1420" w:type="pct"/>
            <w:vAlign w:val="center"/>
          </w:tcPr>
          <w:p w14:paraId="4678DE5D" w14:textId="66315231"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15m/0.9</w:t>
            </w:r>
          </w:p>
        </w:tc>
        <w:tc>
          <w:tcPr>
            <w:tcW w:w="810" w:type="pct"/>
            <w:vAlign w:val="center"/>
          </w:tcPr>
          <w:p w14:paraId="25F7770B" w14:textId="6F7283A2"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0.2</w:t>
            </w:r>
          </w:p>
        </w:tc>
      </w:tr>
      <w:tr w:rsidR="00C56960" w:rsidRPr="000144C3" w14:paraId="1FA6DF4B" w14:textId="77777777" w:rsidTr="00C56960">
        <w:trPr>
          <w:jc w:val="center"/>
        </w:trPr>
        <w:tc>
          <w:tcPr>
            <w:tcW w:w="597" w:type="pct"/>
            <w:vMerge/>
            <w:vAlign w:val="center"/>
          </w:tcPr>
          <w:p w14:paraId="02D53E2B" w14:textId="77777777" w:rsidR="00C56960" w:rsidRPr="000144C3" w:rsidRDefault="00C56960" w:rsidP="00C56960">
            <w:pPr>
              <w:pStyle w:val="2f4"/>
              <w:spacing w:beforeLines="0" w:afterLines="0" w:line="240" w:lineRule="auto"/>
              <w:ind w:left="0" w:firstLine="0"/>
              <w:jc w:val="center"/>
              <w:rPr>
                <w:bCs/>
                <w:sz w:val="21"/>
                <w:szCs w:val="21"/>
              </w:rPr>
            </w:pPr>
          </w:p>
        </w:tc>
        <w:tc>
          <w:tcPr>
            <w:tcW w:w="899" w:type="pct"/>
            <w:vMerge/>
            <w:vAlign w:val="center"/>
          </w:tcPr>
          <w:p w14:paraId="49BEA062" w14:textId="77777777" w:rsidR="00C56960" w:rsidRPr="000144C3" w:rsidRDefault="00C56960" w:rsidP="00C56960">
            <w:pPr>
              <w:pStyle w:val="2f4"/>
              <w:spacing w:beforeLines="0" w:afterLines="0" w:line="240" w:lineRule="auto"/>
              <w:ind w:left="0" w:firstLine="0"/>
              <w:jc w:val="center"/>
              <w:rPr>
                <w:bCs/>
                <w:sz w:val="21"/>
                <w:szCs w:val="21"/>
              </w:rPr>
            </w:pPr>
          </w:p>
        </w:tc>
        <w:tc>
          <w:tcPr>
            <w:tcW w:w="675" w:type="pct"/>
            <w:vAlign w:val="center"/>
          </w:tcPr>
          <w:p w14:paraId="311BA240" w14:textId="7115CC74" w:rsidR="00C56960" w:rsidRPr="000144C3" w:rsidRDefault="00C56960" w:rsidP="00C56960">
            <w:pPr>
              <w:pStyle w:val="2f4"/>
              <w:spacing w:beforeLines="0" w:afterLines="0" w:line="240" w:lineRule="auto"/>
              <w:ind w:left="0" w:firstLine="0"/>
              <w:jc w:val="center"/>
              <w:rPr>
                <w:bCs/>
                <w:sz w:val="21"/>
                <w:szCs w:val="21"/>
              </w:rPr>
            </w:pPr>
            <w:r w:rsidRPr="000144C3">
              <w:rPr>
                <w:bCs/>
                <w:sz w:val="21"/>
                <w:szCs w:val="21"/>
              </w:rPr>
              <w:t>VOC</w:t>
            </w:r>
            <w:r w:rsidRPr="000144C3">
              <w:rPr>
                <w:rFonts w:hint="eastAsia"/>
                <w:bCs/>
                <w:sz w:val="21"/>
                <w:szCs w:val="21"/>
                <w:vertAlign w:val="subscript"/>
              </w:rPr>
              <w:t>S</w:t>
            </w:r>
          </w:p>
        </w:tc>
        <w:tc>
          <w:tcPr>
            <w:tcW w:w="599" w:type="pct"/>
            <w:vAlign w:val="center"/>
          </w:tcPr>
          <w:p w14:paraId="0C2C4925" w14:textId="6450A364"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60</w:t>
            </w:r>
          </w:p>
        </w:tc>
        <w:tc>
          <w:tcPr>
            <w:tcW w:w="1420" w:type="pct"/>
            <w:vAlign w:val="center"/>
          </w:tcPr>
          <w:p w14:paraId="19FEC664" w14:textId="05F0E9F5"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15m/3.4</w:t>
            </w:r>
          </w:p>
        </w:tc>
        <w:tc>
          <w:tcPr>
            <w:tcW w:w="810" w:type="pct"/>
            <w:vAlign w:val="center"/>
          </w:tcPr>
          <w:p w14:paraId="5E0DBBC6" w14:textId="5697901C" w:rsidR="00C56960" w:rsidRPr="000144C3" w:rsidRDefault="00C56960" w:rsidP="00C56960">
            <w:pPr>
              <w:pStyle w:val="2f4"/>
              <w:spacing w:beforeLines="0" w:afterLines="0" w:line="240" w:lineRule="auto"/>
              <w:ind w:left="0" w:firstLine="0"/>
              <w:jc w:val="center"/>
              <w:rPr>
                <w:bCs/>
                <w:sz w:val="21"/>
                <w:szCs w:val="21"/>
              </w:rPr>
            </w:pPr>
            <w:r w:rsidRPr="000144C3">
              <w:rPr>
                <w:rFonts w:hint="eastAsia"/>
                <w:bCs/>
                <w:sz w:val="21"/>
                <w:szCs w:val="21"/>
              </w:rPr>
              <w:t>2.0</w:t>
            </w:r>
          </w:p>
        </w:tc>
      </w:tr>
    </w:tbl>
    <w:p w14:paraId="01CC82C5" w14:textId="3AC8FC95"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1.3-1</w:t>
      </w:r>
      <w:r w:rsidR="001A040A" w:rsidRPr="000144C3">
        <w:rPr>
          <w:rFonts w:hint="eastAsia"/>
          <w:b/>
          <w:sz w:val="21"/>
          <w:szCs w:val="21"/>
        </w:rPr>
        <w:t>2</w:t>
      </w:r>
      <w:r w:rsidRPr="000144C3">
        <w:rPr>
          <w:rFonts w:hint="eastAsia"/>
          <w:b/>
          <w:sz w:val="21"/>
          <w:szCs w:val="21"/>
        </w:rPr>
        <w:t xml:space="preserve">  </w:t>
      </w:r>
      <w:r w:rsidRPr="000144C3">
        <w:rPr>
          <w:rFonts w:hint="eastAsia"/>
          <w:b/>
          <w:sz w:val="21"/>
          <w:szCs w:val="21"/>
        </w:rPr>
        <w:t>厂界噪声排放标准单位：</w:t>
      </w:r>
      <w:r w:rsidRPr="000144C3">
        <w:rPr>
          <w:rFonts w:hint="eastAsia"/>
          <w:b/>
          <w:sz w:val="21"/>
          <w:szCs w:val="21"/>
        </w:rPr>
        <w:t>Leq[dB(A)]</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26"/>
        <w:gridCol w:w="3176"/>
        <w:gridCol w:w="4010"/>
      </w:tblGrid>
      <w:tr w:rsidR="00C56960" w:rsidRPr="000144C3" w14:paraId="25CDEF8A" w14:textId="77777777">
        <w:trPr>
          <w:jc w:val="center"/>
        </w:trPr>
        <w:tc>
          <w:tcPr>
            <w:tcW w:w="1183" w:type="pct"/>
            <w:vAlign w:val="center"/>
          </w:tcPr>
          <w:p w14:paraId="1DC168DB" w14:textId="77777777" w:rsidR="00696139" w:rsidRPr="000144C3" w:rsidRDefault="005D6202">
            <w:pPr>
              <w:jc w:val="center"/>
              <w:rPr>
                <w:rFonts w:ascii="Times New Roman"/>
                <w:b/>
                <w:sz w:val="21"/>
                <w:szCs w:val="21"/>
              </w:rPr>
            </w:pPr>
            <w:r w:rsidRPr="000144C3">
              <w:rPr>
                <w:rFonts w:ascii="Times New Roman"/>
                <w:b/>
                <w:sz w:val="21"/>
                <w:szCs w:val="21"/>
              </w:rPr>
              <w:t>类别</w:t>
            </w:r>
          </w:p>
        </w:tc>
        <w:tc>
          <w:tcPr>
            <w:tcW w:w="1687" w:type="pct"/>
            <w:vAlign w:val="center"/>
          </w:tcPr>
          <w:p w14:paraId="1FE05043" w14:textId="77777777" w:rsidR="00696139" w:rsidRPr="000144C3" w:rsidRDefault="005D6202">
            <w:pPr>
              <w:jc w:val="center"/>
              <w:rPr>
                <w:rFonts w:ascii="Times New Roman"/>
                <w:b/>
                <w:sz w:val="21"/>
                <w:szCs w:val="21"/>
              </w:rPr>
            </w:pPr>
            <w:r w:rsidRPr="000144C3">
              <w:rPr>
                <w:rFonts w:ascii="Times New Roman"/>
                <w:b/>
                <w:sz w:val="21"/>
                <w:szCs w:val="21"/>
              </w:rPr>
              <w:t>昼间</w:t>
            </w:r>
          </w:p>
        </w:tc>
        <w:tc>
          <w:tcPr>
            <w:tcW w:w="2130" w:type="pct"/>
            <w:vAlign w:val="center"/>
          </w:tcPr>
          <w:p w14:paraId="7B73D561" w14:textId="77777777" w:rsidR="00696139" w:rsidRPr="000144C3" w:rsidRDefault="005D6202">
            <w:pPr>
              <w:jc w:val="center"/>
              <w:rPr>
                <w:rFonts w:ascii="Times New Roman"/>
                <w:b/>
                <w:sz w:val="21"/>
                <w:szCs w:val="21"/>
              </w:rPr>
            </w:pPr>
            <w:r w:rsidRPr="000144C3">
              <w:rPr>
                <w:rFonts w:ascii="Times New Roman"/>
                <w:b/>
                <w:sz w:val="21"/>
                <w:szCs w:val="21"/>
              </w:rPr>
              <w:t>夜间</w:t>
            </w:r>
          </w:p>
        </w:tc>
      </w:tr>
      <w:tr w:rsidR="00C56960" w:rsidRPr="000144C3" w14:paraId="3B69B152" w14:textId="77777777">
        <w:trPr>
          <w:jc w:val="center"/>
        </w:trPr>
        <w:tc>
          <w:tcPr>
            <w:tcW w:w="1183" w:type="pct"/>
            <w:vAlign w:val="center"/>
          </w:tcPr>
          <w:p w14:paraId="686B3A00" w14:textId="77777777" w:rsidR="00696139" w:rsidRPr="000144C3" w:rsidRDefault="005D6202">
            <w:pPr>
              <w:jc w:val="center"/>
              <w:rPr>
                <w:rFonts w:ascii="Times New Roman"/>
                <w:sz w:val="21"/>
                <w:szCs w:val="21"/>
              </w:rPr>
            </w:pPr>
            <w:r w:rsidRPr="000144C3">
              <w:rPr>
                <w:rFonts w:ascii="Times New Roman" w:hint="eastAsia"/>
                <w:sz w:val="21"/>
                <w:szCs w:val="21"/>
              </w:rPr>
              <w:t>3</w:t>
            </w:r>
            <w:r w:rsidRPr="000144C3">
              <w:rPr>
                <w:rFonts w:ascii="Times New Roman" w:hint="eastAsia"/>
                <w:sz w:val="21"/>
                <w:szCs w:val="21"/>
              </w:rPr>
              <w:t>类</w:t>
            </w:r>
          </w:p>
        </w:tc>
        <w:tc>
          <w:tcPr>
            <w:tcW w:w="1687" w:type="pct"/>
            <w:vAlign w:val="center"/>
          </w:tcPr>
          <w:p w14:paraId="749D0D08" w14:textId="77777777" w:rsidR="00696139" w:rsidRPr="000144C3" w:rsidRDefault="005D6202">
            <w:pPr>
              <w:jc w:val="center"/>
              <w:rPr>
                <w:rFonts w:ascii="Times New Roman"/>
                <w:sz w:val="21"/>
                <w:szCs w:val="21"/>
              </w:rPr>
            </w:pPr>
            <w:r w:rsidRPr="000144C3">
              <w:rPr>
                <w:rFonts w:ascii="Times New Roman" w:hint="eastAsia"/>
                <w:sz w:val="21"/>
                <w:szCs w:val="21"/>
              </w:rPr>
              <w:t>65</w:t>
            </w:r>
          </w:p>
        </w:tc>
        <w:tc>
          <w:tcPr>
            <w:tcW w:w="2130" w:type="pct"/>
            <w:vAlign w:val="center"/>
          </w:tcPr>
          <w:p w14:paraId="4809CF7C" w14:textId="77777777" w:rsidR="00696139" w:rsidRPr="000144C3" w:rsidRDefault="005D6202">
            <w:pPr>
              <w:jc w:val="center"/>
              <w:rPr>
                <w:rFonts w:ascii="Times New Roman"/>
                <w:sz w:val="21"/>
                <w:szCs w:val="21"/>
              </w:rPr>
            </w:pPr>
            <w:r w:rsidRPr="000144C3">
              <w:rPr>
                <w:rFonts w:ascii="Times New Roman" w:hint="eastAsia"/>
                <w:sz w:val="21"/>
                <w:szCs w:val="21"/>
              </w:rPr>
              <w:t>55</w:t>
            </w:r>
          </w:p>
        </w:tc>
      </w:tr>
    </w:tbl>
    <w:p w14:paraId="60C4787E" w14:textId="726AE3A6" w:rsidR="00696139" w:rsidRPr="000144C3" w:rsidRDefault="00A65A8D" w:rsidP="00A65A8D">
      <w:pPr>
        <w:pStyle w:val="2"/>
        <w:rPr>
          <w:rFonts w:ascii="Times New Roman" w:hAnsi="Times New Roman"/>
        </w:rPr>
      </w:pPr>
      <w:bookmarkStart w:id="31" w:name="_Toc91081103"/>
      <w:bookmarkStart w:id="32" w:name="_Toc186829263"/>
      <w:r w:rsidRPr="000144C3">
        <w:rPr>
          <w:rFonts w:ascii="Times New Roman" w:hAnsi="Times New Roman" w:hint="eastAsia"/>
        </w:rPr>
        <w:t>1</w:t>
      </w:r>
      <w:r w:rsidRPr="000144C3">
        <w:rPr>
          <w:rFonts w:ascii="Times New Roman" w:hAnsi="Times New Roman"/>
        </w:rPr>
        <w:t>.4</w:t>
      </w:r>
      <w:r w:rsidR="005D6202" w:rsidRPr="000144C3">
        <w:rPr>
          <w:rFonts w:ascii="Times New Roman" w:hAnsi="Times New Roman" w:hint="eastAsia"/>
        </w:rPr>
        <w:t>评价工作等级和评价范围</w:t>
      </w:r>
      <w:bookmarkEnd w:id="31"/>
      <w:bookmarkEnd w:id="32"/>
    </w:p>
    <w:p w14:paraId="6C4F7494" w14:textId="208B2B7C" w:rsidR="00696139" w:rsidRPr="000144C3" w:rsidRDefault="005D6202">
      <w:pPr>
        <w:pStyle w:val="3"/>
      </w:pPr>
      <w:r w:rsidRPr="000144C3">
        <w:rPr>
          <w:rFonts w:hint="eastAsia"/>
        </w:rPr>
        <w:t>4.1</w:t>
      </w:r>
      <w:r w:rsidRPr="000144C3">
        <w:rPr>
          <w:rFonts w:hint="eastAsia"/>
        </w:rPr>
        <w:t>评价等级</w:t>
      </w:r>
    </w:p>
    <w:p w14:paraId="3F3846CE"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1.4.1.1</w:t>
      </w:r>
      <w:r w:rsidRPr="000144C3">
        <w:rPr>
          <w:rFonts w:ascii="Times New Roman" w:hAnsi="Times New Roman" w:hint="eastAsia"/>
          <w:szCs w:val="24"/>
        </w:rPr>
        <w:t>地表水环境评价工作等级</w:t>
      </w:r>
    </w:p>
    <w:p w14:paraId="6D011C2F" w14:textId="76FE3988"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本项目不新增劳动定员，无新增生活污水，原有生活污水经预处理池处理后达</w:t>
      </w:r>
      <w:r w:rsidR="00BC0495" w:rsidRPr="000144C3">
        <w:rPr>
          <w:rFonts w:ascii="Times New Roman" w:hint="eastAsia"/>
          <w:bCs/>
          <w:szCs w:val="24"/>
        </w:rPr>
        <w:t>毛家湾污水处理厂纳管标准、</w:t>
      </w:r>
      <w:r w:rsidR="00BC0495" w:rsidRPr="000144C3">
        <w:rPr>
          <w:rFonts w:ascii="Times New Roman" w:cs="宋体" w:hint="eastAsia"/>
          <w:szCs w:val="24"/>
          <w:lang w:bidi="ar"/>
        </w:rPr>
        <w:t>《污水综合排放标准》（</w:t>
      </w:r>
      <w:r w:rsidR="00BC0495" w:rsidRPr="000144C3">
        <w:rPr>
          <w:rFonts w:ascii="Times New Roman" w:cs="宋体" w:hint="eastAsia"/>
          <w:szCs w:val="24"/>
          <w:lang w:bidi="ar"/>
        </w:rPr>
        <w:t>GB8978-1996</w:t>
      </w:r>
      <w:r w:rsidR="00BC0495" w:rsidRPr="000144C3">
        <w:rPr>
          <w:rFonts w:ascii="Times New Roman" w:cs="宋体" w:hint="eastAsia"/>
          <w:szCs w:val="24"/>
          <w:lang w:bidi="ar"/>
        </w:rPr>
        <w:t>）三级标准及</w:t>
      </w:r>
      <w:r w:rsidR="00BC0495" w:rsidRPr="000144C3">
        <w:rPr>
          <w:rFonts w:ascii="Times New Roman" w:hint="eastAsia"/>
          <w:szCs w:val="24"/>
        </w:rPr>
        <w:t>《污水排入城镇下水道水质标准》（</w:t>
      </w:r>
      <w:r w:rsidR="00BC0495" w:rsidRPr="000144C3">
        <w:rPr>
          <w:rFonts w:ascii="Times New Roman" w:hint="eastAsia"/>
          <w:szCs w:val="24"/>
        </w:rPr>
        <w:t>GB/T31962-2015</w:t>
      </w:r>
      <w:r w:rsidR="00BC0495" w:rsidRPr="000144C3">
        <w:rPr>
          <w:rFonts w:ascii="Times New Roman" w:hint="eastAsia"/>
          <w:szCs w:val="24"/>
        </w:rPr>
        <w:t>）</w:t>
      </w:r>
      <w:r w:rsidR="00BC0495" w:rsidRPr="000144C3">
        <w:rPr>
          <w:rFonts w:ascii="Times New Roman" w:hint="eastAsia"/>
          <w:szCs w:val="24"/>
        </w:rPr>
        <w:t>B</w:t>
      </w:r>
      <w:r w:rsidR="00BC0495" w:rsidRPr="000144C3">
        <w:rPr>
          <w:rFonts w:ascii="Times New Roman" w:hint="eastAsia"/>
          <w:szCs w:val="24"/>
        </w:rPr>
        <w:t>级标准</w:t>
      </w:r>
      <w:r w:rsidRPr="000144C3">
        <w:rPr>
          <w:rFonts w:ascii="Times New Roman" w:cs="宋体" w:hint="eastAsia"/>
          <w:lang w:bidi="ar"/>
        </w:rPr>
        <w:t>排入园区污水管网进入</w:t>
      </w:r>
      <w:r w:rsidR="0056189A" w:rsidRPr="000144C3">
        <w:rPr>
          <w:rFonts w:ascii="Times New Roman" w:hint="eastAsia"/>
          <w:bCs/>
          <w:szCs w:val="24"/>
        </w:rPr>
        <w:t>毛家湾污水处理厂</w:t>
      </w:r>
      <w:r w:rsidRPr="000144C3">
        <w:rPr>
          <w:rFonts w:ascii="Times New Roman" w:cs="宋体" w:hint="eastAsia"/>
          <w:lang w:bidi="ar"/>
        </w:rPr>
        <w:t>，</w:t>
      </w:r>
      <w:r w:rsidR="0056189A" w:rsidRPr="000144C3">
        <w:rPr>
          <w:rFonts w:ascii="Times New Roman" w:cs="宋体" w:hint="eastAsia"/>
          <w:lang w:bidi="ar"/>
        </w:rPr>
        <w:t>达《城镇污水处理厂污染物排放标准》（</w:t>
      </w:r>
      <w:r w:rsidR="0056189A" w:rsidRPr="000144C3">
        <w:rPr>
          <w:rFonts w:ascii="Times New Roman" w:cs="宋体" w:hint="eastAsia"/>
          <w:lang w:bidi="ar"/>
        </w:rPr>
        <w:t>GB18918-2002</w:t>
      </w:r>
      <w:r w:rsidR="0056189A" w:rsidRPr="000144C3">
        <w:rPr>
          <w:rFonts w:ascii="Times New Roman" w:cs="宋体" w:hint="eastAsia"/>
          <w:lang w:bidi="ar"/>
        </w:rPr>
        <w:t>）中的一级</w:t>
      </w:r>
      <w:r w:rsidR="0056189A" w:rsidRPr="000144C3">
        <w:rPr>
          <w:rFonts w:ascii="Times New Roman" w:cs="宋体" w:hint="eastAsia"/>
          <w:lang w:bidi="ar"/>
        </w:rPr>
        <w:t>A</w:t>
      </w:r>
      <w:r w:rsidR="0056189A" w:rsidRPr="000144C3">
        <w:rPr>
          <w:rFonts w:ascii="Times New Roman" w:cs="宋体" w:hint="eastAsia"/>
          <w:lang w:bidi="ar"/>
        </w:rPr>
        <w:t>标后排入锦江</w:t>
      </w:r>
      <w:r w:rsidRPr="000144C3">
        <w:rPr>
          <w:rFonts w:ascii="Times New Roman" w:cs="宋体" w:hint="eastAsia"/>
          <w:lang w:bidi="ar"/>
        </w:rPr>
        <w:t>。</w:t>
      </w:r>
    </w:p>
    <w:p w14:paraId="32E11538" w14:textId="2EF1C180" w:rsidR="00217EF8" w:rsidRPr="000144C3" w:rsidRDefault="00AC30B9">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项目生产废水经厂内污水处理站处理后回用，不外排。</w:t>
      </w:r>
    </w:p>
    <w:p w14:paraId="5EA31EA0" w14:textId="7354342F"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根据《环境影响评价技术导则</w:t>
      </w:r>
      <w:r w:rsidRPr="000144C3">
        <w:rPr>
          <w:rFonts w:ascii="Times New Roman" w:cs="宋体" w:hint="eastAsia"/>
          <w:lang w:bidi="ar"/>
        </w:rPr>
        <w:t xml:space="preserve"> </w:t>
      </w:r>
      <w:r w:rsidRPr="000144C3">
        <w:rPr>
          <w:rFonts w:ascii="Times New Roman" w:cs="宋体" w:hint="eastAsia"/>
          <w:lang w:bidi="ar"/>
        </w:rPr>
        <w:t>地表水环境》（</w:t>
      </w:r>
      <w:r w:rsidRPr="000144C3">
        <w:rPr>
          <w:rFonts w:ascii="Times New Roman" w:cs="宋体" w:hint="eastAsia"/>
          <w:lang w:bidi="ar"/>
        </w:rPr>
        <w:t>HJ2.3-2018</w:t>
      </w:r>
      <w:r w:rsidRPr="000144C3">
        <w:rPr>
          <w:rFonts w:ascii="Times New Roman" w:cs="宋体" w:hint="eastAsia"/>
          <w:lang w:bidi="ar"/>
        </w:rPr>
        <w:t>）“表</w:t>
      </w:r>
      <w:r w:rsidRPr="000144C3">
        <w:rPr>
          <w:rFonts w:ascii="Times New Roman" w:cs="宋体" w:hint="eastAsia"/>
          <w:lang w:bidi="ar"/>
        </w:rPr>
        <w:t>1</w:t>
      </w:r>
      <w:r w:rsidRPr="000144C3">
        <w:rPr>
          <w:rFonts w:ascii="Times New Roman" w:cs="宋体" w:hint="eastAsia"/>
          <w:lang w:bidi="ar"/>
        </w:rPr>
        <w:t>水污染影响型建设项目评价等级判定”可知，本项目生活污水为间接排放，生产废水回用不排放，因此本项目地表水评价等级为三级</w:t>
      </w:r>
      <w:r w:rsidRPr="000144C3">
        <w:rPr>
          <w:rFonts w:ascii="Times New Roman" w:cs="宋体" w:hint="eastAsia"/>
          <w:lang w:bidi="ar"/>
        </w:rPr>
        <w:t>B</w:t>
      </w:r>
      <w:r w:rsidRPr="000144C3">
        <w:rPr>
          <w:rFonts w:ascii="Times New Roman" w:cs="宋体" w:hint="eastAsia"/>
          <w:lang w:bidi="ar"/>
        </w:rPr>
        <w:t>。</w:t>
      </w:r>
    </w:p>
    <w:p w14:paraId="32DABB2A"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 xml:space="preserve">1.4-1  </w:t>
      </w:r>
      <w:r w:rsidRPr="000144C3">
        <w:rPr>
          <w:rFonts w:hint="eastAsia"/>
          <w:b/>
          <w:sz w:val="21"/>
          <w:szCs w:val="21"/>
        </w:rPr>
        <w:t>地表水评价等级判定表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36"/>
        <w:gridCol w:w="2227"/>
        <w:gridCol w:w="4049"/>
      </w:tblGrid>
      <w:tr w:rsidR="00AC30B9" w:rsidRPr="000144C3" w14:paraId="4515D8AB" w14:textId="77777777">
        <w:tc>
          <w:tcPr>
            <w:tcW w:w="1666" w:type="pct"/>
            <w:vMerge w:val="restart"/>
            <w:vAlign w:val="center"/>
          </w:tcPr>
          <w:p w14:paraId="0C4B0856" w14:textId="77777777" w:rsidR="00696139" w:rsidRPr="000144C3" w:rsidRDefault="005D6202">
            <w:pPr>
              <w:pStyle w:val="2f4"/>
              <w:snapToGrid w:val="0"/>
              <w:spacing w:beforeLines="0" w:afterLines="0" w:line="240" w:lineRule="auto"/>
              <w:ind w:left="0" w:firstLine="0"/>
              <w:jc w:val="center"/>
              <w:rPr>
                <w:b/>
                <w:sz w:val="21"/>
                <w:szCs w:val="21"/>
              </w:rPr>
            </w:pPr>
            <w:r w:rsidRPr="000144C3">
              <w:rPr>
                <w:rFonts w:hint="eastAsia"/>
                <w:b/>
                <w:sz w:val="21"/>
                <w:szCs w:val="21"/>
              </w:rPr>
              <w:t>评价等级</w:t>
            </w:r>
          </w:p>
        </w:tc>
        <w:tc>
          <w:tcPr>
            <w:tcW w:w="3334" w:type="pct"/>
            <w:gridSpan w:val="2"/>
            <w:vAlign w:val="center"/>
          </w:tcPr>
          <w:p w14:paraId="358B890F" w14:textId="77777777" w:rsidR="00696139" w:rsidRPr="000144C3" w:rsidRDefault="005D6202">
            <w:pPr>
              <w:pStyle w:val="2f4"/>
              <w:snapToGrid w:val="0"/>
              <w:spacing w:beforeLines="0" w:afterLines="0" w:line="240" w:lineRule="auto"/>
              <w:ind w:left="0" w:firstLine="0"/>
              <w:jc w:val="center"/>
              <w:rPr>
                <w:b/>
                <w:sz w:val="21"/>
                <w:szCs w:val="21"/>
              </w:rPr>
            </w:pPr>
            <w:r w:rsidRPr="000144C3">
              <w:rPr>
                <w:rFonts w:hint="eastAsia"/>
                <w:b/>
                <w:sz w:val="21"/>
                <w:szCs w:val="21"/>
              </w:rPr>
              <w:t>判定依据</w:t>
            </w:r>
          </w:p>
        </w:tc>
      </w:tr>
      <w:tr w:rsidR="00AC30B9" w:rsidRPr="000144C3" w14:paraId="68BC5175" w14:textId="77777777">
        <w:tc>
          <w:tcPr>
            <w:tcW w:w="1666" w:type="pct"/>
            <w:vMerge/>
            <w:vAlign w:val="center"/>
          </w:tcPr>
          <w:p w14:paraId="7225F840" w14:textId="77777777" w:rsidR="00696139" w:rsidRPr="000144C3" w:rsidRDefault="00696139">
            <w:pPr>
              <w:snapToGrid w:val="0"/>
              <w:jc w:val="center"/>
              <w:rPr>
                <w:rFonts w:ascii="Times New Roman" w:cs="Arial"/>
                <w:sz w:val="21"/>
                <w:szCs w:val="21"/>
              </w:rPr>
            </w:pPr>
          </w:p>
        </w:tc>
        <w:tc>
          <w:tcPr>
            <w:tcW w:w="1183" w:type="pct"/>
            <w:vAlign w:val="center"/>
          </w:tcPr>
          <w:p w14:paraId="35B1B12D"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排放方式</w:t>
            </w:r>
          </w:p>
        </w:tc>
        <w:tc>
          <w:tcPr>
            <w:tcW w:w="2150" w:type="pct"/>
            <w:vAlign w:val="center"/>
          </w:tcPr>
          <w:p w14:paraId="7CE6E3FC" w14:textId="77777777" w:rsidR="00696139" w:rsidRPr="000144C3" w:rsidRDefault="005D6202">
            <w:pPr>
              <w:snapToGrid w:val="0"/>
              <w:jc w:val="center"/>
              <w:rPr>
                <w:rFonts w:ascii="Times New Roman"/>
                <w:sz w:val="21"/>
                <w:szCs w:val="21"/>
              </w:rPr>
            </w:pPr>
            <w:r w:rsidRPr="000144C3">
              <w:rPr>
                <w:rFonts w:ascii="Times New Roman" w:cs="宋体" w:hint="eastAsia"/>
                <w:sz w:val="21"/>
                <w:szCs w:val="21"/>
                <w:lang w:bidi="ar"/>
              </w:rPr>
              <w:t>废水排放量</w:t>
            </w:r>
            <w:r w:rsidRPr="000144C3">
              <w:rPr>
                <w:rFonts w:ascii="Times New Roman"/>
                <w:sz w:val="21"/>
                <w:szCs w:val="21"/>
                <w:lang w:bidi="ar"/>
              </w:rPr>
              <w:t>Q/</w:t>
            </w:r>
            <w:r w:rsidRPr="000144C3">
              <w:rPr>
                <w:rFonts w:ascii="Times New Roman" w:cs="宋体" w:hint="eastAsia"/>
                <w:sz w:val="21"/>
                <w:szCs w:val="21"/>
                <w:lang w:bidi="ar"/>
              </w:rPr>
              <w:t>（</w:t>
            </w:r>
            <w:r w:rsidRPr="000144C3">
              <w:rPr>
                <w:rFonts w:ascii="Times New Roman" w:hint="eastAsia"/>
                <w:sz w:val="21"/>
                <w:szCs w:val="21"/>
                <w:lang w:bidi="ar"/>
              </w:rPr>
              <w:t>m</w:t>
            </w:r>
            <w:r w:rsidRPr="000144C3">
              <w:rPr>
                <w:rFonts w:ascii="Times New Roman" w:hint="eastAsia"/>
                <w:sz w:val="21"/>
                <w:szCs w:val="21"/>
                <w:vertAlign w:val="superscript"/>
                <w:lang w:bidi="ar"/>
              </w:rPr>
              <w:t>3</w:t>
            </w:r>
            <w:r w:rsidRPr="000144C3">
              <w:rPr>
                <w:rFonts w:ascii="Times New Roman"/>
                <w:sz w:val="21"/>
                <w:szCs w:val="21"/>
                <w:lang w:bidi="ar"/>
              </w:rPr>
              <w:t>/d</w:t>
            </w:r>
            <w:r w:rsidRPr="000144C3">
              <w:rPr>
                <w:rFonts w:ascii="Times New Roman" w:cs="宋体" w:hint="eastAsia"/>
                <w:sz w:val="21"/>
                <w:szCs w:val="21"/>
                <w:lang w:bidi="ar"/>
              </w:rPr>
              <w:t>）；</w:t>
            </w:r>
          </w:p>
          <w:p w14:paraId="40C5362E" w14:textId="77777777" w:rsidR="00696139" w:rsidRPr="000144C3" w:rsidRDefault="005D6202">
            <w:pPr>
              <w:snapToGrid w:val="0"/>
              <w:jc w:val="center"/>
              <w:rPr>
                <w:rFonts w:ascii="Times New Roman" w:cs="Arial"/>
                <w:sz w:val="21"/>
                <w:szCs w:val="21"/>
              </w:rPr>
            </w:pPr>
            <w:r w:rsidRPr="000144C3">
              <w:rPr>
                <w:rFonts w:ascii="Times New Roman" w:cs="宋体" w:hint="eastAsia"/>
                <w:sz w:val="21"/>
                <w:szCs w:val="21"/>
                <w:lang w:bidi="ar"/>
              </w:rPr>
              <w:t>水污染物当量数</w:t>
            </w:r>
            <w:r w:rsidRPr="000144C3">
              <w:rPr>
                <w:rFonts w:ascii="Times New Roman"/>
                <w:sz w:val="21"/>
                <w:szCs w:val="21"/>
                <w:lang w:bidi="ar"/>
              </w:rPr>
              <w:t>W/</w:t>
            </w:r>
            <w:r w:rsidRPr="000144C3">
              <w:rPr>
                <w:rFonts w:ascii="Times New Roman" w:cs="宋体" w:hint="eastAsia"/>
                <w:sz w:val="21"/>
                <w:szCs w:val="21"/>
                <w:lang w:bidi="ar"/>
              </w:rPr>
              <w:t>（无量纲）</w:t>
            </w:r>
          </w:p>
        </w:tc>
      </w:tr>
      <w:tr w:rsidR="00AC30B9" w:rsidRPr="000144C3" w14:paraId="267C1634" w14:textId="77777777">
        <w:tc>
          <w:tcPr>
            <w:tcW w:w="1666" w:type="pct"/>
            <w:vAlign w:val="center"/>
          </w:tcPr>
          <w:p w14:paraId="1B8DF20A"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一级</w:t>
            </w:r>
          </w:p>
        </w:tc>
        <w:tc>
          <w:tcPr>
            <w:tcW w:w="1183" w:type="pct"/>
            <w:vAlign w:val="center"/>
          </w:tcPr>
          <w:p w14:paraId="2F8B18C4"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直接排放</w:t>
            </w:r>
          </w:p>
        </w:tc>
        <w:tc>
          <w:tcPr>
            <w:tcW w:w="2150" w:type="pct"/>
            <w:vAlign w:val="center"/>
          </w:tcPr>
          <w:p w14:paraId="0641D459" w14:textId="77777777" w:rsidR="00696139" w:rsidRPr="000144C3" w:rsidRDefault="005D6202">
            <w:pPr>
              <w:snapToGrid w:val="0"/>
              <w:jc w:val="center"/>
              <w:rPr>
                <w:rFonts w:ascii="Times New Roman" w:cs="Arial"/>
                <w:sz w:val="21"/>
                <w:szCs w:val="21"/>
              </w:rPr>
            </w:pPr>
            <w:r w:rsidRPr="000144C3">
              <w:rPr>
                <w:rFonts w:ascii="Times New Roman"/>
                <w:sz w:val="21"/>
                <w:szCs w:val="21"/>
                <w:lang w:bidi="ar"/>
              </w:rPr>
              <w:t>Q≥20000</w:t>
            </w:r>
            <w:r w:rsidRPr="000144C3">
              <w:rPr>
                <w:rFonts w:ascii="Times New Roman" w:cs="宋体" w:hint="eastAsia"/>
                <w:sz w:val="21"/>
                <w:szCs w:val="21"/>
                <w:lang w:bidi="ar"/>
              </w:rPr>
              <w:t>或</w:t>
            </w:r>
            <w:r w:rsidRPr="000144C3">
              <w:rPr>
                <w:rFonts w:ascii="Times New Roman"/>
                <w:sz w:val="21"/>
                <w:szCs w:val="21"/>
                <w:lang w:bidi="ar"/>
              </w:rPr>
              <w:t>W≥600000</w:t>
            </w:r>
          </w:p>
        </w:tc>
      </w:tr>
      <w:tr w:rsidR="00AC30B9" w:rsidRPr="000144C3" w14:paraId="64E8227C" w14:textId="77777777">
        <w:tc>
          <w:tcPr>
            <w:tcW w:w="1666" w:type="pct"/>
            <w:vAlign w:val="center"/>
          </w:tcPr>
          <w:p w14:paraId="016C8164"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二级</w:t>
            </w:r>
          </w:p>
        </w:tc>
        <w:tc>
          <w:tcPr>
            <w:tcW w:w="1183" w:type="pct"/>
            <w:vAlign w:val="center"/>
          </w:tcPr>
          <w:p w14:paraId="3AAC8B28"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直接排放</w:t>
            </w:r>
          </w:p>
        </w:tc>
        <w:tc>
          <w:tcPr>
            <w:tcW w:w="2150" w:type="pct"/>
            <w:vAlign w:val="center"/>
          </w:tcPr>
          <w:p w14:paraId="08634F5C"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其他</w:t>
            </w:r>
          </w:p>
        </w:tc>
      </w:tr>
      <w:tr w:rsidR="00AC30B9" w:rsidRPr="000144C3" w14:paraId="4A725C6C" w14:textId="77777777">
        <w:tc>
          <w:tcPr>
            <w:tcW w:w="1666" w:type="pct"/>
            <w:vAlign w:val="center"/>
          </w:tcPr>
          <w:p w14:paraId="387FD360" w14:textId="77777777" w:rsidR="00696139" w:rsidRPr="000144C3" w:rsidRDefault="005D6202">
            <w:pPr>
              <w:snapToGrid w:val="0"/>
              <w:jc w:val="center"/>
              <w:rPr>
                <w:rFonts w:ascii="Times New Roman"/>
                <w:sz w:val="21"/>
                <w:szCs w:val="21"/>
              </w:rPr>
            </w:pPr>
            <w:r w:rsidRPr="000144C3">
              <w:rPr>
                <w:rFonts w:ascii="Times New Roman"/>
                <w:sz w:val="21"/>
                <w:szCs w:val="21"/>
              </w:rPr>
              <w:t>三级</w:t>
            </w:r>
            <w:r w:rsidRPr="000144C3">
              <w:rPr>
                <w:rFonts w:ascii="Times New Roman"/>
                <w:sz w:val="21"/>
                <w:szCs w:val="21"/>
              </w:rPr>
              <w:t>A</w:t>
            </w:r>
          </w:p>
        </w:tc>
        <w:tc>
          <w:tcPr>
            <w:tcW w:w="1183" w:type="pct"/>
            <w:vAlign w:val="center"/>
          </w:tcPr>
          <w:p w14:paraId="1ADCEC09"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直接排放</w:t>
            </w:r>
          </w:p>
        </w:tc>
        <w:tc>
          <w:tcPr>
            <w:tcW w:w="2150" w:type="pct"/>
            <w:vAlign w:val="center"/>
          </w:tcPr>
          <w:p w14:paraId="2857C6CD" w14:textId="77777777" w:rsidR="00696139" w:rsidRPr="000144C3" w:rsidRDefault="005D6202">
            <w:pPr>
              <w:snapToGrid w:val="0"/>
              <w:jc w:val="center"/>
              <w:rPr>
                <w:rFonts w:ascii="Times New Roman" w:cs="Arial"/>
                <w:sz w:val="21"/>
                <w:szCs w:val="21"/>
              </w:rPr>
            </w:pPr>
            <w:r w:rsidRPr="000144C3">
              <w:rPr>
                <w:rFonts w:ascii="Times New Roman"/>
                <w:sz w:val="21"/>
                <w:szCs w:val="21"/>
                <w:lang w:bidi="ar"/>
              </w:rPr>
              <w:t>Q</w:t>
            </w:r>
            <w:r w:rsidRPr="000144C3">
              <w:rPr>
                <w:rFonts w:ascii="Times New Roman" w:cs="宋体" w:hint="eastAsia"/>
                <w:sz w:val="21"/>
                <w:szCs w:val="21"/>
                <w:lang w:bidi="ar"/>
              </w:rPr>
              <w:t>＜</w:t>
            </w:r>
            <w:r w:rsidRPr="000144C3">
              <w:rPr>
                <w:rFonts w:ascii="Times New Roman"/>
                <w:sz w:val="21"/>
                <w:szCs w:val="21"/>
                <w:lang w:bidi="ar"/>
              </w:rPr>
              <w:t>200</w:t>
            </w:r>
            <w:r w:rsidRPr="000144C3">
              <w:rPr>
                <w:rFonts w:ascii="Times New Roman" w:cs="宋体" w:hint="eastAsia"/>
                <w:sz w:val="21"/>
                <w:szCs w:val="21"/>
                <w:lang w:bidi="ar"/>
              </w:rPr>
              <w:t>且</w:t>
            </w:r>
            <w:r w:rsidRPr="000144C3">
              <w:rPr>
                <w:rFonts w:ascii="Times New Roman"/>
                <w:sz w:val="21"/>
                <w:szCs w:val="21"/>
                <w:lang w:bidi="ar"/>
              </w:rPr>
              <w:t>W</w:t>
            </w:r>
            <w:r w:rsidRPr="000144C3">
              <w:rPr>
                <w:rFonts w:ascii="Times New Roman" w:cs="宋体" w:hint="eastAsia"/>
                <w:sz w:val="21"/>
                <w:szCs w:val="21"/>
                <w:lang w:bidi="ar"/>
              </w:rPr>
              <w:t>＜</w:t>
            </w:r>
            <w:r w:rsidRPr="000144C3">
              <w:rPr>
                <w:rFonts w:ascii="Times New Roman"/>
                <w:sz w:val="21"/>
                <w:szCs w:val="21"/>
                <w:lang w:bidi="ar"/>
              </w:rPr>
              <w:t>6000</w:t>
            </w:r>
          </w:p>
        </w:tc>
      </w:tr>
      <w:tr w:rsidR="00AC30B9" w:rsidRPr="000144C3" w14:paraId="447C4643" w14:textId="77777777">
        <w:tc>
          <w:tcPr>
            <w:tcW w:w="1666" w:type="pct"/>
            <w:vAlign w:val="center"/>
          </w:tcPr>
          <w:p w14:paraId="20506CAF" w14:textId="77777777" w:rsidR="00696139" w:rsidRPr="000144C3" w:rsidRDefault="005D6202">
            <w:pPr>
              <w:snapToGrid w:val="0"/>
              <w:jc w:val="center"/>
              <w:rPr>
                <w:rFonts w:ascii="Times New Roman"/>
                <w:sz w:val="21"/>
                <w:szCs w:val="21"/>
              </w:rPr>
            </w:pPr>
            <w:r w:rsidRPr="000144C3">
              <w:rPr>
                <w:rFonts w:ascii="Times New Roman"/>
                <w:sz w:val="21"/>
                <w:szCs w:val="21"/>
              </w:rPr>
              <w:t>三级</w:t>
            </w:r>
            <w:r w:rsidRPr="000144C3">
              <w:rPr>
                <w:rFonts w:ascii="Times New Roman"/>
                <w:sz w:val="21"/>
                <w:szCs w:val="21"/>
              </w:rPr>
              <w:t>B</w:t>
            </w:r>
          </w:p>
        </w:tc>
        <w:tc>
          <w:tcPr>
            <w:tcW w:w="1183" w:type="pct"/>
            <w:vAlign w:val="center"/>
          </w:tcPr>
          <w:p w14:paraId="48663A0F"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间接排放</w:t>
            </w:r>
          </w:p>
        </w:tc>
        <w:tc>
          <w:tcPr>
            <w:tcW w:w="2150" w:type="pct"/>
            <w:vAlign w:val="center"/>
          </w:tcPr>
          <w:p w14:paraId="14CE2C0A" w14:textId="77777777" w:rsidR="00696139" w:rsidRPr="000144C3" w:rsidRDefault="005D6202">
            <w:pPr>
              <w:snapToGrid w:val="0"/>
              <w:jc w:val="center"/>
              <w:rPr>
                <w:rFonts w:ascii="Times New Roman" w:cs="Arial"/>
                <w:sz w:val="21"/>
                <w:szCs w:val="21"/>
              </w:rPr>
            </w:pPr>
            <w:r w:rsidRPr="000144C3">
              <w:rPr>
                <w:rFonts w:ascii="Times New Roman" w:cs="Arial" w:hint="eastAsia"/>
                <w:sz w:val="21"/>
                <w:szCs w:val="21"/>
              </w:rPr>
              <w:t>—</w:t>
            </w:r>
          </w:p>
        </w:tc>
      </w:tr>
      <w:tr w:rsidR="00AC30B9" w:rsidRPr="000144C3" w14:paraId="16FF0613" w14:textId="77777777">
        <w:tc>
          <w:tcPr>
            <w:tcW w:w="5000" w:type="pct"/>
            <w:gridSpan w:val="3"/>
            <w:vAlign w:val="center"/>
          </w:tcPr>
          <w:p w14:paraId="6EA04EE1" w14:textId="77777777" w:rsidR="00696139" w:rsidRPr="000144C3" w:rsidRDefault="005D6202">
            <w:pPr>
              <w:snapToGrid w:val="0"/>
              <w:jc w:val="center"/>
              <w:rPr>
                <w:rFonts w:ascii="Times New Roman" w:cs="Arial"/>
                <w:sz w:val="21"/>
                <w:szCs w:val="21"/>
              </w:rPr>
            </w:pPr>
            <w:r w:rsidRPr="000144C3">
              <w:rPr>
                <w:rFonts w:ascii="Times New Roman" w:cs="宋体" w:hint="eastAsia"/>
                <w:sz w:val="21"/>
                <w:szCs w:val="21"/>
                <w:lang w:bidi="ar"/>
              </w:rPr>
              <w:t>注</w:t>
            </w:r>
            <w:r w:rsidRPr="000144C3">
              <w:rPr>
                <w:rFonts w:ascii="Times New Roman"/>
                <w:sz w:val="21"/>
                <w:szCs w:val="21"/>
                <w:lang w:bidi="ar"/>
              </w:rPr>
              <w:t>4</w:t>
            </w:r>
            <w:r w:rsidRPr="000144C3">
              <w:rPr>
                <w:rFonts w:ascii="Times New Roman" w:cs="宋体" w:hint="eastAsia"/>
                <w:sz w:val="21"/>
                <w:szCs w:val="21"/>
                <w:lang w:bidi="ar"/>
              </w:rPr>
              <w:t>：建设项目直接排放第一类污染物的，其评价等级为一级；建设项目直接排放的污染物为受纳水体超标因子的，评价等级不低于二级。</w:t>
            </w:r>
          </w:p>
        </w:tc>
      </w:tr>
    </w:tbl>
    <w:p w14:paraId="5098D5F3"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1.4.1.2</w:t>
      </w:r>
      <w:r w:rsidRPr="000144C3">
        <w:rPr>
          <w:rFonts w:ascii="Times New Roman" w:hAnsi="Times New Roman" w:hint="eastAsia"/>
          <w:szCs w:val="24"/>
        </w:rPr>
        <w:t>环境空气评价工作等级</w:t>
      </w:r>
    </w:p>
    <w:p w14:paraId="1254BD52"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根据《环境影响评价技术导则</w:t>
      </w:r>
      <w:r w:rsidRPr="000144C3">
        <w:rPr>
          <w:rFonts w:ascii="Times New Roman" w:cs="宋体" w:hint="eastAsia"/>
          <w:lang w:bidi="ar"/>
        </w:rPr>
        <w:t xml:space="preserve"> </w:t>
      </w:r>
      <w:r w:rsidRPr="000144C3">
        <w:rPr>
          <w:rFonts w:ascii="Times New Roman" w:cs="宋体" w:hint="eastAsia"/>
          <w:lang w:bidi="ar"/>
        </w:rPr>
        <w:t>大气环境》（</w:t>
      </w:r>
      <w:r w:rsidRPr="000144C3">
        <w:rPr>
          <w:rFonts w:ascii="Times New Roman" w:cs="宋体" w:hint="eastAsia"/>
          <w:lang w:bidi="ar"/>
        </w:rPr>
        <w:t>HJ2.2-2018</w:t>
      </w:r>
      <w:r w:rsidRPr="000144C3">
        <w:rPr>
          <w:rFonts w:ascii="Times New Roman" w:cs="宋体" w:hint="eastAsia"/>
          <w:lang w:bidi="ar"/>
        </w:rPr>
        <w:t>）中推荐的大气评价工作等级划分原则，根据项目污染源初步调查结果，分别计算项目排放主要污染物的最大地面空气质量浓度占标率</w:t>
      </w:r>
      <w:r w:rsidRPr="000144C3">
        <w:rPr>
          <w:rFonts w:ascii="Times New Roman" w:cs="宋体" w:hint="eastAsia"/>
          <w:lang w:bidi="ar"/>
        </w:rPr>
        <w:t>Pi</w:t>
      </w:r>
      <w:r w:rsidRPr="000144C3">
        <w:rPr>
          <w:rFonts w:ascii="Times New Roman" w:cs="宋体" w:hint="eastAsia"/>
          <w:lang w:bidi="ar"/>
        </w:rPr>
        <w:t>（第</w:t>
      </w:r>
      <w:r w:rsidRPr="000144C3">
        <w:rPr>
          <w:rFonts w:ascii="Times New Roman" w:cs="宋体" w:hint="eastAsia"/>
          <w:lang w:bidi="ar"/>
        </w:rPr>
        <w:t>i</w:t>
      </w:r>
      <w:r w:rsidRPr="000144C3">
        <w:rPr>
          <w:rFonts w:ascii="Times New Roman" w:cs="宋体" w:hint="eastAsia"/>
          <w:lang w:bidi="ar"/>
        </w:rPr>
        <w:t>个污染物，简称“最大浓度占标率”），及第</w:t>
      </w:r>
      <w:r w:rsidRPr="000144C3">
        <w:rPr>
          <w:rFonts w:ascii="Times New Roman" w:cs="宋体" w:hint="eastAsia"/>
          <w:lang w:bidi="ar"/>
        </w:rPr>
        <w:t>i</w:t>
      </w:r>
      <w:r w:rsidRPr="000144C3">
        <w:rPr>
          <w:rFonts w:ascii="Times New Roman" w:cs="宋体" w:hint="eastAsia"/>
          <w:lang w:bidi="ar"/>
        </w:rPr>
        <w:t>个污染物的地面空</w:t>
      </w:r>
      <w:r w:rsidRPr="000144C3">
        <w:rPr>
          <w:rFonts w:ascii="Times New Roman" w:cs="宋体" w:hint="eastAsia"/>
          <w:lang w:bidi="ar"/>
        </w:rPr>
        <w:lastRenderedPageBreak/>
        <w:t>气质量浓度达到标准值的</w:t>
      </w:r>
      <w:r w:rsidRPr="000144C3">
        <w:rPr>
          <w:rFonts w:ascii="Times New Roman" w:cs="宋体" w:hint="eastAsia"/>
          <w:lang w:bidi="ar"/>
        </w:rPr>
        <w:t>10%</w:t>
      </w:r>
      <w:r w:rsidRPr="000144C3">
        <w:rPr>
          <w:rFonts w:ascii="Times New Roman" w:cs="宋体" w:hint="eastAsia"/>
          <w:lang w:bidi="ar"/>
        </w:rPr>
        <w:t>时所对应的最远距离</w:t>
      </w:r>
      <w:r w:rsidRPr="000144C3">
        <w:rPr>
          <w:rFonts w:ascii="Times New Roman" w:cs="宋体" w:hint="eastAsia"/>
          <w:lang w:bidi="ar"/>
        </w:rPr>
        <w:t>D10%</w:t>
      </w:r>
      <w:r w:rsidRPr="000144C3">
        <w:rPr>
          <w:rFonts w:ascii="Times New Roman" w:cs="宋体" w:hint="eastAsia"/>
          <w:lang w:bidi="ar"/>
        </w:rPr>
        <w:t>。其中</w:t>
      </w:r>
      <w:r w:rsidRPr="000144C3">
        <w:rPr>
          <w:rFonts w:ascii="Times New Roman" w:cs="宋体" w:hint="eastAsia"/>
          <w:lang w:bidi="ar"/>
        </w:rPr>
        <w:t>Pi</w:t>
      </w:r>
      <w:r w:rsidRPr="000144C3">
        <w:rPr>
          <w:rFonts w:ascii="Times New Roman" w:cs="宋体" w:hint="eastAsia"/>
          <w:lang w:bidi="ar"/>
        </w:rPr>
        <w:t>定义见公式：</w:t>
      </w:r>
    </w:p>
    <w:p w14:paraId="57EFB7CC" w14:textId="77777777" w:rsidR="00696139" w:rsidRPr="000144C3" w:rsidRDefault="005D6202">
      <w:pPr>
        <w:jc w:val="center"/>
        <w:rPr>
          <w:rFonts w:ascii="Times New Roman"/>
        </w:rPr>
      </w:pPr>
      <w:r w:rsidRPr="000144C3">
        <w:rPr>
          <w:rFonts w:ascii="Times New Roman"/>
          <w:noProof/>
        </w:rPr>
        <w:drawing>
          <wp:inline distT="0" distB="0" distL="0" distR="0" wp14:anchorId="54F07BFB" wp14:editId="0AD1238E">
            <wp:extent cx="1333500" cy="548091"/>
            <wp:effectExtent l="0" t="0" r="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8">
                      <a:extLst>
                        <a:ext uri="{28A0092B-C50C-407E-A947-70E740481C1C}">
                          <a14:useLocalDpi xmlns:a14="http://schemas.microsoft.com/office/drawing/2010/main" val="0"/>
                        </a:ext>
                      </a:extLst>
                    </a:blip>
                    <a:srcRect t="8492"/>
                    <a:stretch>
                      <a:fillRect/>
                    </a:stretch>
                  </pic:blipFill>
                  <pic:spPr>
                    <a:xfrm>
                      <a:off x="0" y="0"/>
                      <a:ext cx="1339525" cy="550567"/>
                    </a:xfrm>
                    <a:prstGeom prst="rect">
                      <a:avLst/>
                    </a:prstGeom>
                    <a:noFill/>
                    <a:ln>
                      <a:noFill/>
                    </a:ln>
                  </pic:spPr>
                </pic:pic>
              </a:graphicData>
            </a:graphic>
          </wp:inline>
        </w:drawing>
      </w:r>
    </w:p>
    <w:p w14:paraId="226AF21D"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式中：</w:t>
      </w:r>
    </w:p>
    <w:p w14:paraId="7BD716AD" w14:textId="77777777" w:rsidR="00696139" w:rsidRPr="000144C3" w:rsidRDefault="005D6202">
      <w:pPr>
        <w:widowControl w:val="0"/>
        <w:adjustRightInd w:val="0"/>
        <w:spacing w:line="360" w:lineRule="auto"/>
        <w:ind w:firstLineChars="500" w:firstLine="1200"/>
        <w:jc w:val="both"/>
        <w:rPr>
          <w:rFonts w:ascii="Times New Roman" w:cs="宋体"/>
          <w:lang w:bidi="ar"/>
        </w:rPr>
      </w:pPr>
      <w:r w:rsidRPr="000144C3">
        <w:rPr>
          <w:rFonts w:ascii="Times New Roman" w:cs="宋体" w:hint="eastAsia"/>
          <w:lang w:bidi="ar"/>
        </w:rPr>
        <w:t>P</w:t>
      </w:r>
      <w:r w:rsidRPr="000144C3">
        <w:rPr>
          <w:rFonts w:ascii="Times New Roman" w:cs="宋体" w:hint="eastAsia"/>
          <w:vertAlign w:val="subscript"/>
          <w:lang w:bidi="ar"/>
        </w:rPr>
        <w:t>i</w:t>
      </w:r>
      <w:r w:rsidRPr="000144C3">
        <w:rPr>
          <w:rFonts w:ascii="Times New Roman" w:cs="宋体" w:hint="eastAsia"/>
          <w:lang w:bidi="ar"/>
        </w:rPr>
        <w:t>——第</w:t>
      </w:r>
      <w:r w:rsidRPr="000144C3">
        <w:rPr>
          <w:rFonts w:ascii="Times New Roman" w:cs="宋体" w:hint="eastAsia"/>
          <w:lang w:bidi="ar"/>
        </w:rPr>
        <w:t>i</w:t>
      </w:r>
      <w:r w:rsidRPr="000144C3">
        <w:rPr>
          <w:rFonts w:ascii="Times New Roman" w:cs="宋体" w:hint="eastAsia"/>
          <w:lang w:bidi="ar"/>
        </w:rPr>
        <w:t>个污染物的最大地面浓度占标率，</w:t>
      </w:r>
      <w:r w:rsidRPr="000144C3">
        <w:rPr>
          <w:rFonts w:ascii="Times New Roman" w:cs="宋体" w:hint="eastAsia"/>
          <w:lang w:bidi="ar"/>
        </w:rPr>
        <w:t>%</w:t>
      </w:r>
      <w:r w:rsidRPr="000144C3">
        <w:rPr>
          <w:rFonts w:ascii="Times New Roman" w:cs="宋体" w:hint="eastAsia"/>
          <w:lang w:bidi="ar"/>
        </w:rPr>
        <w:t>；</w:t>
      </w:r>
      <w:r w:rsidRPr="000144C3">
        <w:rPr>
          <w:rFonts w:ascii="Times New Roman" w:cs="宋体" w:hint="eastAsia"/>
          <w:lang w:bidi="ar"/>
        </w:rPr>
        <w:t xml:space="preserve"> </w:t>
      </w:r>
    </w:p>
    <w:p w14:paraId="058DEA61" w14:textId="77777777" w:rsidR="00696139" w:rsidRPr="000144C3" w:rsidRDefault="005D6202">
      <w:pPr>
        <w:widowControl w:val="0"/>
        <w:adjustRightInd w:val="0"/>
        <w:spacing w:line="360" w:lineRule="auto"/>
        <w:ind w:firstLineChars="500" w:firstLine="1200"/>
        <w:jc w:val="both"/>
        <w:rPr>
          <w:rFonts w:ascii="Times New Roman" w:cs="宋体"/>
          <w:lang w:bidi="ar"/>
        </w:rPr>
      </w:pPr>
      <w:r w:rsidRPr="000144C3">
        <w:rPr>
          <w:rFonts w:ascii="Times New Roman"/>
          <w:lang w:bidi="ar"/>
        </w:rPr>
        <w:t>ρ</w:t>
      </w:r>
      <w:r w:rsidRPr="000144C3">
        <w:rPr>
          <w:rFonts w:ascii="Times New Roman"/>
          <w:vertAlign w:val="subscript"/>
          <w:lang w:bidi="ar"/>
        </w:rPr>
        <w:t>i</w:t>
      </w:r>
      <w:r w:rsidRPr="000144C3">
        <w:rPr>
          <w:rFonts w:ascii="Times New Roman" w:cs="宋体" w:hint="eastAsia"/>
          <w:lang w:bidi="ar"/>
        </w:rPr>
        <w:t>——采用估算模型计算出的第</w:t>
      </w:r>
      <w:r w:rsidRPr="000144C3">
        <w:rPr>
          <w:rFonts w:ascii="Times New Roman" w:cs="宋体" w:hint="eastAsia"/>
          <w:lang w:bidi="ar"/>
        </w:rPr>
        <w:t>i</w:t>
      </w:r>
      <w:r w:rsidRPr="000144C3">
        <w:rPr>
          <w:rFonts w:ascii="Times New Roman" w:cs="宋体" w:hint="eastAsia"/>
          <w:lang w:bidi="ar"/>
        </w:rPr>
        <w:t>个污染物的最大</w:t>
      </w:r>
      <w:r w:rsidRPr="000144C3">
        <w:rPr>
          <w:rFonts w:ascii="Times New Roman" w:cs="宋体" w:hint="eastAsia"/>
          <w:lang w:bidi="ar"/>
        </w:rPr>
        <w:t>1h</w:t>
      </w:r>
      <w:r w:rsidRPr="000144C3">
        <w:rPr>
          <w:rFonts w:ascii="Times New Roman" w:cs="宋体" w:hint="eastAsia"/>
          <w:lang w:bidi="ar"/>
        </w:rPr>
        <w:t>地面空气质量浓度，</w:t>
      </w:r>
      <w:r w:rsidRPr="000144C3">
        <w:rPr>
          <w:rFonts w:ascii="Times New Roman"/>
          <w:lang w:bidi="ar"/>
        </w:rPr>
        <w:t>μ</w:t>
      </w:r>
      <w:r w:rsidRPr="000144C3">
        <w:rPr>
          <w:rFonts w:ascii="Times New Roman" w:cs="宋体" w:hint="eastAsia"/>
          <w:lang w:bidi="ar"/>
        </w:rPr>
        <w:t>g/m</w:t>
      </w:r>
      <w:r w:rsidRPr="000144C3">
        <w:rPr>
          <w:rFonts w:ascii="Times New Roman" w:cs="宋体" w:hint="eastAsia"/>
          <w:vertAlign w:val="superscript"/>
          <w:lang w:bidi="ar"/>
        </w:rPr>
        <w:t>3</w:t>
      </w:r>
      <w:r w:rsidRPr="000144C3">
        <w:rPr>
          <w:rFonts w:ascii="Times New Roman" w:cs="宋体" w:hint="eastAsia"/>
          <w:lang w:bidi="ar"/>
        </w:rPr>
        <w:t>；</w:t>
      </w:r>
    </w:p>
    <w:p w14:paraId="306544B6" w14:textId="77777777" w:rsidR="00696139" w:rsidRPr="000144C3" w:rsidRDefault="005D6202">
      <w:pPr>
        <w:widowControl w:val="0"/>
        <w:adjustRightInd w:val="0"/>
        <w:spacing w:line="360" w:lineRule="auto"/>
        <w:ind w:firstLineChars="500" w:firstLine="1200"/>
        <w:jc w:val="both"/>
        <w:rPr>
          <w:rFonts w:ascii="Times New Roman" w:cs="宋体"/>
          <w:lang w:bidi="ar"/>
        </w:rPr>
      </w:pPr>
      <w:r w:rsidRPr="000144C3">
        <w:rPr>
          <w:rFonts w:ascii="Times New Roman"/>
          <w:lang w:bidi="ar"/>
        </w:rPr>
        <w:t>ρ</w:t>
      </w:r>
      <w:r w:rsidRPr="000144C3">
        <w:rPr>
          <w:rFonts w:ascii="Times New Roman"/>
          <w:vertAlign w:val="subscript"/>
          <w:lang w:bidi="ar"/>
        </w:rPr>
        <w:t>0i</w:t>
      </w:r>
      <w:r w:rsidRPr="000144C3">
        <w:rPr>
          <w:rFonts w:ascii="Times New Roman" w:cs="宋体" w:hint="eastAsia"/>
          <w:lang w:bidi="ar"/>
        </w:rPr>
        <w:t>——第</w:t>
      </w:r>
      <w:r w:rsidRPr="000144C3">
        <w:rPr>
          <w:rFonts w:ascii="Times New Roman" w:cs="宋体" w:hint="eastAsia"/>
          <w:lang w:bidi="ar"/>
        </w:rPr>
        <w:t>i</w:t>
      </w:r>
      <w:r w:rsidRPr="000144C3">
        <w:rPr>
          <w:rFonts w:ascii="Times New Roman" w:cs="宋体" w:hint="eastAsia"/>
          <w:lang w:bidi="ar"/>
        </w:rPr>
        <w:t>个污染物的环境空气质量标准，</w:t>
      </w:r>
      <w:r w:rsidRPr="000144C3">
        <w:rPr>
          <w:rFonts w:ascii="Times New Roman"/>
          <w:lang w:bidi="ar"/>
        </w:rPr>
        <w:t>μ</w:t>
      </w:r>
      <w:r w:rsidRPr="000144C3">
        <w:rPr>
          <w:rFonts w:ascii="Times New Roman" w:cs="宋体" w:hint="eastAsia"/>
          <w:lang w:bidi="ar"/>
        </w:rPr>
        <w:t>g/m</w:t>
      </w:r>
      <w:r w:rsidRPr="000144C3">
        <w:rPr>
          <w:rFonts w:ascii="Times New Roman" w:cs="宋体" w:hint="eastAsia"/>
          <w:vertAlign w:val="superscript"/>
          <w:lang w:bidi="ar"/>
        </w:rPr>
        <w:t>3</w:t>
      </w:r>
      <w:r w:rsidRPr="000144C3">
        <w:rPr>
          <w:rFonts w:ascii="Times New Roman" w:cs="宋体" w:hint="eastAsia"/>
          <w:lang w:bidi="ar"/>
        </w:rPr>
        <w:t>。一般选用</w:t>
      </w:r>
      <w:r w:rsidRPr="000144C3">
        <w:rPr>
          <w:rFonts w:ascii="Times New Roman" w:cs="宋体" w:hint="eastAsia"/>
          <w:lang w:bidi="ar"/>
        </w:rPr>
        <w:t>GB3095</w:t>
      </w:r>
      <w:r w:rsidRPr="000144C3">
        <w:rPr>
          <w:rFonts w:ascii="Times New Roman" w:cs="宋体" w:hint="eastAsia"/>
          <w:lang w:bidi="ar"/>
        </w:rPr>
        <w:t>中</w:t>
      </w:r>
      <w:r w:rsidRPr="000144C3">
        <w:rPr>
          <w:rFonts w:ascii="Times New Roman" w:cs="宋体" w:hint="eastAsia"/>
          <w:lang w:bidi="ar"/>
        </w:rPr>
        <w:t>1h</w:t>
      </w:r>
      <w:r w:rsidRPr="000144C3">
        <w:rPr>
          <w:rFonts w:ascii="Times New Roman" w:cs="宋体" w:hint="eastAsia"/>
          <w:lang w:bidi="ar"/>
        </w:rPr>
        <w:t>平均质量浓度的二级浓度限值，如项目位于一类环境空气功能区，应选择相应的一级浓度限值；对该标准中未包含的污染物，使用</w:t>
      </w:r>
      <w:r w:rsidRPr="000144C3">
        <w:rPr>
          <w:rFonts w:ascii="Times New Roman" w:cs="宋体" w:hint="eastAsia"/>
          <w:lang w:bidi="ar"/>
        </w:rPr>
        <w:t>5.2</w:t>
      </w:r>
      <w:r w:rsidRPr="000144C3">
        <w:rPr>
          <w:rFonts w:ascii="Times New Roman" w:cs="宋体" w:hint="eastAsia"/>
          <w:lang w:bidi="ar"/>
        </w:rPr>
        <w:t>确定的各评价因子</w:t>
      </w:r>
      <w:r w:rsidRPr="000144C3">
        <w:rPr>
          <w:rFonts w:ascii="Times New Roman" w:cs="宋体" w:hint="eastAsia"/>
          <w:lang w:bidi="ar"/>
        </w:rPr>
        <w:t>1h</w:t>
      </w:r>
      <w:r w:rsidRPr="000144C3">
        <w:rPr>
          <w:rFonts w:ascii="Times New Roman" w:cs="宋体" w:hint="eastAsia"/>
          <w:lang w:bidi="ar"/>
        </w:rPr>
        <w:t>平均质量浓度限值。对仅有</w:t>
      </w:r>
      <w:r w:rsidRPr="000144C3">
        <w:rPr>
          <w:rFonts w:ascii="Times New Roman" w:cs="宋体" w:hint="eastAsia"/>
          <w:lang w:bidi="ar"/>
        </w:rPr>
        <w:t>8h</w:t>
      </w:r>
      <w:r w:rsidRPr="000144C3">
        <w:rPr>
          <w:rFonts w:ascii="Times New Roman" w:cs="宋体" w:hint="eastAsia"/>
          <w:lang w:bidi="ar"/>
        </w:rPr>
        <w:t>平均质量浓度限值、日平均质量浓度限值或年平均质量浓度限值的，可分别按</w:t>
      </w:r>
      <w:r w:rsidRPr="000144C3">
        <w:rPr>
          <w:rFonts w:ascii="Times New Roman" w:cs="宋体" w:hint="eastAsia"/>
          <w:lang w:bidi="ar"/>
        </w:rPr>
        <w:t>2</w:t>
      </w:r>
      <w:r w:rsidRPr="000144C3">
        <w:rPr>
          <w:rFonts w:ascii="Times New Roman" w:cs="宋体" w:hint="eastAsia"/>
          <w:lang w:bidi="ar"/>
        </w:rPr>
        <w:t>倍、</w:t>
      </w:r>
      <w:r w:rsidRPr="000144C3">
        <w:rPr>
          <w:rFonts w:ascii="Times New Roman" w:cs="宋体" w:hint="eastAsia"/>
          <w:lang w:bidi="ar"/>
        </w:rPr>
        <w:t>3</w:t>
      </w:r>
      <w:r w:rsidRPr="000144C3">
        <w:rPr>
          <w:rFonts w:ascii="Times New Roman" w:cs="宋体" w:hint="eastAsia"/>
          <w:lang w:bidi="ar"/>
        </w:rPr>
        <w:t>倍、</w:t>
      </w:r>
      <w:r w:rsidRPr="000144C3">
        <w:rPr>
          <w:rFonts w:ascii="Times New Roman" w:cs="宋体" w:hint="eastAsia"/>
          <w:lang w:bidi="ar"/>
        </w:rPr>
        <w:t>6</w:t>
      </w:r>
      <w:r w:rsidRPr="000144C3">
        <w:rPr>
          <w:rFonts w:ascii="Times New Roman" w:cs="宋体" w:hint="eastAsia"/>
          <w:lang w:bidi="ar"/>
        </w:rPr>
        <w:t>倍折算为</w:t>
      </w:r>
      <w:r w:rsidRPr="000144C3">
        <w:rPr>
          <w:rFonts w:ascii="Times New Roman" w:cs="宋体" w:hint="eastAsia"/>
          <w:lang w:bidi="ar"/>
        </w:rPr>
        <w:t>1h</w:t>
      </w:r>
      <w:r w:rsidRPr="000144C3">
        <w:rPr>
          <w:rFonts w:ascii="Times New Roman" w:cs="宋体" w:hint="eastAsia"/>
          <w:lang w:bidi="ar"/>
        </w:rPr>
        <w:t>平均质量浓度限值。</w:t>
      </w:r>
    </w:p>
    <w:p w14:paraId="3809B9CF"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评价工作等级按下表的分级判据进行划分，最大地面空气质量浓度占标率</w:t>
      </w:r>
      <w:r w:rsidRPr="000144C3">
        <w:rPr>
          <w:rFonts w:ascii="Times New Roman" w:cs="宋体" w:hint="eastAsia"/>
          <w:lang w:bidi="ar"/>
        </w:rPr>
        <w:t>Pi</w:t>
      </w:r>
      <w:r w:rsidRPr="000144C3">
        <w:rPr>
          <w:rFonts w:ascii="Times New Roman" w:cs="宋体" w:hint="eastAsia"/>
          <w:lang w:bidi="ar"/>
        </w:rPr>
        <w:t>按上式计算，如污染物数</w:t>
      </w:r>
      <w:r w:rsidRPr="000144C3">
        <w:rPr>
          <w:rFonts w:ascii="Times New Roman" w:cs="宋体" w:hint="eastAsia"/>
          <w:lang w:bidi="ar"/>
        </w:rPr>
        <w:t>i</w:t>
      </w:r>
      <w:r w:rsidRPr="000144C3">
        <w:rPr>
          <w:rFonts w:ascii="Times New Roman" w:cs="宋体" w:hint="eastAsia"/>
          <w:lang w:bidi="ar"/>
        </w:rPr>
        <w:t>大于</w:t>
      </w:r>
      <w:r w:rsidRPr="000144C3">
        <w:rPr>
          <w:rFonts w:ascii="Times New Roman" w:cs="宋体" w:hint="eastAsia"/>
          <w:lang w:bidi="ar"/>
        </w:rPr>
        <w:t>1</w:t>
      </w:r>
      <w:r w:rsidRPr="000144C3">
        <w:rPr>
          <w:rFonts w:ascii="Times New Roman" w:cs="宋体" w:hint="eastAsia"/>
          <w:lang w:bidi="ar"/>
        </w:rPr>
        <w:t>，取</w:t>
      </w:r>
      <w:r w:rsidRPr="000144C3">
        <w:rPr>
          <w:rFonts w:ascii="Times New Roman" w:cs="宋体" w:hint="eastAsia"/>
          <w:lang w:bidi="ar"/>
        </w:rPr>
        <w:t>P</w:t>
      </w:r>
      <w:r w:rsidRPr="000144C3">
        <w:rPr>
          <w:rFonts w:ascii="Times New Roman" w:cs="宋体" w:hint="eastAsia"/>
          <w:lang w:bidi="ar"/>
        </w:rPr>
        <w:t>值中最大者值</w:t>
      </w:r>
      <w:r w:rsidRPr="000144C3">
        <w:rPr>
          <w:rFonts w:ascii="Times New Roman" w:cs="宋体" w:hint="eastAsia"/>
          <w:lang w:bidi="ar"/>
        </w:rPr>
        <w:t>P</w:t>
      </w:r>
      <w:r w:rsidRPr="000144C3">
        <w:rPr>
          <w:rFonts w:ascii="Times New Roman" w:cs="宋体" w:hint="eastAsia"/>
          <w:vertAlign w:val="subscript"/>
          <w:lang w:bidi="ar"/>
        </w:rPr>
        <w:t>max</w:t>
      </w:r>
      <w:r w:rsidRPr="000144C3">
        <w:rPr>
          <w:rFonts w:ascii="Times New Roman" w:cs="宋体" w:hint="eastAsia"/>
          <w:lang w:bidi="ar"/>
        </w:rPr>
        <w:t>。</w:t>
      </w:r>
    </w:p>
    <w:p w14:paraId="6829FCCF"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根据本项目的废气排放情况，计算结果见下表：</w:t>
      </w:r>
    </w:p>
    <w:p w14:paraId="2DD47D66"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b/>
          <w:sz w:val="21"/>
          <w:szCs w:val="21"/>
        </w:rPr>
        <w:t>1</w:t>
      </w:r>
      <w:r w:rsidRPr="000144C3">
        <w:rPr>
          <w:rFonts w:hint="eastAsia"/>
          <w:b/>
          <w:sz w:val="21"/>
          <w:szCs w:val="21"/>
        </w:rPr>
        <w:t>.4</w:t>
      </w:r>
      <w:r w:rsidRPr="000144C3">
        <w:rPr>
          <w:b/>
          <w:sz w:val="21"/>
          <w:szCs w:val="21"/>
        </w:rPr>
        <w:t xml:space="preserve">-2 </w:t>
      </w:r>
      <w:r w:rsidRPr="000144C3">
        <w:rPr>
          <w:rFonts w:hint="eastAsia"/>
          <w:b/>
          <w:sz w:val="21"/>
          <w:szCs w:val="21"/>
        </w:rPr>
        <w:t xml:space="preserve"> </w:t>
      </w:r>
      <w:r w:rsidRPr="000144C3">
        <w:rPr>
          <w:rFonts w:hint="eastAsia"/>
          <w:b/>
          <w:sz w:val="21"/>
          <w:szCs w:val="21"/>
        </w:rPr>
        <w:t>废气主要污染物的等标排放量和污染负荷评价表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36"/>
        <w:gridCol w:w="1052"/>
        <w:gridCol w:w="1084"/>
        <w:gridCol w:w="1000"/>
        <w:gridCol w:w="1180"/>
        <w:gridCol w:w="934"/>
        <w:gridCol w:w="934"/>
        <w:gridCol w:w="934"/>
        <w:gridCol w:w="937"/>
        <w:gridCol w:w="821"/>
      </w:tblGrid>
      <w:tr w:rsidR="0086090C" w:rsidRPr="000144C3" w14:paraId="2FBB72A8" w14:textId="77777777" w:rsidTr="002036E7">
        <w:trPr>
          <w:jc w:val="center"/>
        </w:trPr>
        <w:tc>
          <w:tcPr>
            <w:tcW w:w="1420" w:type="pct"/>
            <w:gridSpan w:val="3"/>
            <w:vAlign w:val="center"/>
          </w:tcPr>
          <w:p w14:paraId="3566A55B" w14:textId="2BE0E028" w:rsidR="00E6464F" w:rsidRPr="000144C3" w:rsidRDefault="0086090C" w:rsidP="0086090C">
            <w:pPr>
              <w:pStyle w:val="2f4"/>
              <w:spacing w:beforeLines="0" w:afterLines="0" w:line="240" w:lineRule="auto"/>
              <w:ind w:left="0" w:firstLine="0"/>
              <w:jc w:val="center"/>
              <w:rPr>
                <w:b/>
                <w:sz w:val="21"/>
                <w:szCs w:val="21"/>
              </w:rPr>
            </w:pPr>
            <w:r w:rsidRPr="000144C3">
              <w:rPr>
                <w:b/>
                <w:sz w:val="21"/>
                <w:szCs w:val="21"/>
              </w:rPr>
              <w:t>N</w:t>
            </w:r>
            <w:r w:rsidRPr="000144C3">
              <w:rPr>
                <w:rFonts w:hint="eastAsia"/>
                <w:b/>
                <w:sz w:val="21"/>
                <w:szCs w:val="21"/>
              </w:rPr>
              <w:t>ue</w:t>
            </w:r>
          </w:p>
        </w:tc>
        <w:tc>
          <w:tcPr>
            <w:tcW w:w="531" w:type="pct"/>
            <w:vAlign w:val="center"/>
          </w:tcPr>
          <w:p w14:paraId="3DE26A9A" w14:textId="77777777" w:rsidR="00E6464F" w:rsidRPr="000144C3" w:rsidRDefault="00E6464F" w:rsidP="0086090C">
            <w:pPr>
              <w:pStyle w:val="2f4"/>
              <w:spacing w:beforeLines="0" w:afterLines="0" w:line="240" w:lineRule="auto"/>
              <w:ind w:left="0" w:firstLine="0"/>
              <w:jc w:val="center"/>
              <w:rPr>
                <w:b/>
                <w:sz w:val="21"/>
                <w:szCs w:val="21"/>
              </w:rPr>
            </w:pPr>
            <w:r w:rsidRPr="000144C3">
              <w:rPr>
                <w:rFonts w:hint="eastAsia"/>
                <w:b/>
                <w:sz w:val="21"/>
                <w:szCs w:val="21"/>
              </w:rPr>
              <w:t>污染因子</w:t>
            </w:r>
          </w:p>
        </w:tc>
        <w:tc>
          <w:tcPr>
            <w:tcW w:w="627" w:type="pct"/>
            <w:vAlign w:val="center"/>
          </w:tcPr>
          <w:p w14:paraId="322067EB" w14:textId="77777777" w:rsidR="00E6464F" w:rsidRPr="000144C3" w:rsidRDefault="00E6464F" w:rsidP="0086090C">
            <w:pPr>
              <w:pStyle w:val="2f4"/>
              <w:spacing w:beforeLines="0" w:afterLines="0" w:line="240" w:lineRule="auto"/>
              <w:ind w:left="0" w:firstLine="0"/>
              <w:jc w:val="center"/>
              <w:rPr>
                <w:b/>
                <w:sz w:val="21"/>
                <w:szCs w:val="21"/>
              </w:rPr>
            </w:pPr>
            <w:r w:rsidRPr="000144C3">
              <w:rPr>
                <w:rFonts w:hint="eastAsia"/>
                <w:b/>
                <w:sz w:val="21"/>
                <w:szCs w:val="21"/>
              </w:rPr>
              <w:t>最大落地浓度（</w:t>
            </w:r>
            <w:r w:rsidRPr="000144C3">
              <w:rPr>
                <w:b/>
                <w:sz w:val="21"/>
                <w:szCs w:val="21"/>
              </w:rPr>
              <w:t>μg/m</w:t>
            </w:r>
            <w:r w:rsidRPr="000144C3">
              <w:rPr>
                <w:b/>
                <w:sz w:val="21"/>
                <w:szCs w:val="21"/>
                <w:vertAlign w:val="superscript"/>
              </w:rPr>
              <w:t>3</w:t>
            </w:r>
            <w:r w:rsidRPr="000144C3">
              <w:rPr>
                <w:rFonts w:hint="eastAsia"/>
                <w:b/>
                <w:sz w:val="21"/>
                <w:szCs w:val="21"/>
              </w:rPr>
              <w:t>）</w:t>
            </w:r>
          </w:p>
        </w:tc>
        <w:tc>
          <w:tcPr>
            <w:tcW w:w="496" w:type="pct"/>
            <w:vAlign w:val="center"/>
          </w:tcPr>
          <w:p w14:paraId="203F7146" w14:textId="77777777" w:rsidR="00E6464F" w:rsidRPr="000144C3" w:rsidRDefault="00E6464F" w:rsidP="0086090C">
            <w:pPr>
              <w:pStyle w:val="2f4"/>
              <w:spacing w:beforeLines="0" w:afterLines="0" w:line="240" w:lineRule="auto"/>
              <w:ind w:left="0" w:firstLine="0"/>
              <w:jc w:val="center"/>
              <w:rPr>
                <w:b/>
                <w:sz w:val="21"/>
                <w:szCs w:val="21"/>
              </w:rPr>
            </w:pPr>
            <w:r w:rsidRPr="000144C3">
              <w:rPr>
                <w:rFonts w:hint="eastAsia"/>
                <w:b/>
                <w:sz w:val="21"/>
                <w:szCs w:val="21"/>
              </w:rPr>
              <w:t>最大浓度落地点</w:t>
            </w:r>
            <w:r w:rsidRPr="000144C3">
              <w:rPr>
                <w:rFonts w:hint="eastAsia"/>
                <w:b/>
                <w:sz w:val="21"/>
                <w:szCs w:val="21"/>
              </w:rPr>
              <w:t>(m)</w:t>
            </w:r>
          </w:p>
        </w:tc>
        <w:tc>
          <w:tcPr>
            <w:tcW w:w="496" w:type="pct"/>
            <w:vAlign w:val="center"/>
          </w:tcPr>
          <w:p w14:paraId="3CE9482C" w14:textId="77777777" w:rsidR="00E6464F" w:rsidRPr="000144C3" w:rsidRDefault="00E6464F" w:rsidP="0086090C">
            <w:pPr>
              <w:pStyle w:val="2f4"/>
              <w:spacing w:beforeLines="0" w:afterLines="0" w:line="240" w:lineRule="auto"/>
              <w:ind w:left="0" w:firstLine="0"/>
              <w:jc w:val="center"/>
              <w:rPr>
                <w:b/>
                <w:sz w:val="21"/>
                <w:szCs w:val="21"/>
              </w:rPr>
            </w:pPr>
            <w:r w:rsidRPr="000144C3">
              <w:rPr>
                <w:rFonts w:hint="eastAsia"/>
                <w:b/>
                <w:sz w:val="21"/>
                <w:szCs w:val="21"/>
              </w:rPr>
              <w:t>评价标准</w:t>
            </w:r>
            <w:r w:rsidRPr="000144C3">
              <w:rPr>
                <w:b/>
                <w:sz w:val="21"/>
                <w:szCs w:val="21"/>
              </w:rPr>
              <w:t>(μg/m</w:t>
            </w:r>
            <w:r w:rsidRPr="000144C3">
              <w:rPr>
                <w:b/>
                <w:sz w:val="21"/>
                <w:szCs w:val="21"/>
                <w:vertAlign w:val="superscript"/>
              </w:rPr>
              <w:t>3</w:t>
            </w:r>
            <w:r w:rsidRPr="000144C3">
              <w:rPr>
                <w:b/>
                <w:sz w:val="21"/>
                <w:szCs w:val="21"/>
              </w:rPr>
              <w:t>)</w:t>
            </w:r>
          </w:p>
        </w:tc>
        <w:tc>
          <w:tcPr>
            <w:tcW w:w="496" w:type="pct"/>
            <w:vAlign w:val="center"/>
          </w:tcPr>
          <w:p w14:paraId="5C828D3C" w14:textId="77777777" w:rsidR="00E6464F" w:rsidRPr="000144C3" w:rsidRDefault="00E6464F" w:rsidP="0086090C">
            <w:pPr>
              <w:pStyle w:val="2f4"/>
              <w:spacing w:beforeLines="0" w:afterLines="0" w:line="240" w:lineRule="auto"/>
              <w:ind w:left="0" w:firstLine="0"/>
              <w:jc w:val="center"/>
              <w:rPr>
                <w:b/>
                <w:sz w:val="21"/>
                <w:szCs w:val="21"/>
              </w:rPr>
            </w:pPr>
            <w:r w:rsidRPr="000144C3">
              <w:rPr>
                <w:rFonts w:hint="eastAsia"/>
                <w:b/>
                <w:sz w:val="21"/>
                <w:szCs w:val="21"/>
              </w:rPr>
              <w:t>最大占标率</w:t>
            </w:r>
            <w:r w:rsidRPr="000144C3">
              <w:rPr>
                <w:rFonts w:hint="eastAsia"/>
                <w:b/>
                <w:sz w:val="21"/>
                <w:szCs w:val="21"/>
              </w:rPr>
              <w:t>(%)</w:t>
            </w:r>
          </w:p>
        </w:tc>
        <w:tc>
          <w:tcPr>
            <w:tcW w:w="498" w:type="pct"/>
            <w:vAlign w:val="center"/>
          </w:tcPr>
          <w:p w14:paraId="17711B0E" w14:textId="77777777" w:rsidR="00E6464F" w:rsidRPr="000144C3" w:rsidRDefault="00E6464F" w:rsidP="0086090C">
            <w:pPr>
              <w:pStyle w:val="2f4"/>
              <w:spacing w:beforeLines="0" w:afterLines="0" w:line="240" w:lineRule="auto"/>
              <w:ind w:left="0" w:firstLine="0"/>
              <w:jc w:val="center"/>
              <w:rPr>
                <w:b/>
                <w:sz w:val="21"/>
                <w:szCs w:val="21"/>
              </w:rPr>
            </w:pPr>
            <w:r w:rsidRPr="000144C3">
              <w:rPr>
                <w:b/>
                <w:sz w:val="21"/>
                <w:szCs w:val="21"/>
              </w:rPr>
              <w:t>D10%(m)</w:t>
            </w:r>
          </w:p>
        </w:tc>
        <w:tc>
          <w:tcPr>
            <w:tcW w:w="436" w:type="pct"/>
            <w:vAlign w:val="center"/>
          </w:tcPr>
          <w:p w14:paraId="69279CE8" w14:textId="77777777" w:rsidR="00E6464F" w:rsidRPr="000144C3" w:rsidRDefault="00E6464F" w:rsidP="0086090C">
            <w:pPr>
              <w:pStyle w:val="2f4"/>
              <w:spacing w:beforeLines="0" w:afterLines="0" w:line="240" w:lineRule="auto"/>
              <w:ind w:left="0" w:firstLine="0"/>
              <w:jc w:val="center"/>
              <w:rPr>
                <w:b/>
                <w:sz w:val="21"/>
                <w:szCs w:val="21"/>
              </w:rPr>
            </w:pPr>
            <w:r w:rsidRPr="000144C3">
              <w:rPr>
                <w:rFonts w:hint="eastAsia"/>
                <w:b/>
                <w:sz w:val="21"/>
                <w:szCs w:val="21"/>
              </w:rPr>
              <w:t>推荐评价等级</w:t>
            </w:r>
          </w:p>
        </w:tc>
      </w:tr>
      <w:tr w:rsidR="0086090C" w:rsidRPr="000144C3" w14:paraId="3B37DF58" w14:textId="77777777" w:rsidTr="002036E7">
        <w:trPr>
          <w:jc w:val="center"/>
        </w:trPr>
        <w:tc>
          <w:tcPr>
            <w:tcW w:w="285" w:type="pct"/>
            <w:vMerge w:val="restart"/>
            <w:vAlign w:val="center"/>
          </w:tcPr>
          <w:p w14:paraId="452A72F8" w14:textId="77777777" w:rsidR="00E6464F" w:rsidRPr="000144C3" w:rsidRDefault="00E6464F" w:rsidP="0086090C">
            <w:pPr>
              <w:pStyle w:val="2f4"/>
              <w:spacing w:beforeLines="0" w:afterLines="0" w:line="240" w:lineRule="auto"/>
              <w:ind w:left="0" w:firstLine="0"/>
              <w:jc w:val="center"/>
              <w:rPr>
                <w:sz w:val="21"/>
                <w:szCs w:val="21"/>
              </w:rPr>
            </w:pPr>
            <w:r w:rsidRPr="000144C3">
              <w:rPr>
                <w:sz w:val="21"/>
                <w:szCs w:val="21"/>
              </w:rPr>
              <w:t>点源</w:t>
            </w:r>
          </w:p>
        </w:tc>
        <w:tc>
          <w:tcPr>
            <w:tcW w:w="559" w:type="pct"/>
            <w:vMerge w:val="restart"/>
            <w:vAlign w:val="center"/>
          </w:tcPr>
          <w:p w14:paraId="08896911"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D</w:t>
            </w:r>
            <w:r w:rsidRPr="000144C3">
              <w:rPr>
                <w:sz w:val="21"/>
                <w:szCs w:val="21"/>
              </w:rPr>
              <w:t>A0</w:t>
            </w:r>
            <w:r w:rsidRPr="000144C3">
              <w:rPr>
                <w:rFonts w:hint="eastAsia"/>
                <w:sz w:val="21"/>
                <w:szCs w:val="21"/>
              </w:rPr>
              <w:t>01</w:t>
            </w:r>
          </w:p>
        </w:tc>
        <w:tc>
          <w:tcPr>
            <w:tcW w:w="576" w:type="pct"/>
            <w:vMerge w:val="restart"/>
            <w:vAlign w:val="center"/>
          </w:tcPr>
          <w:p w14:paraId="1A9063E8"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bCs/>
                <w:sz w:val="21"/>
                <w:szCs w:val="21"/>
              </w:rPr>
              <w:t>酸性废气</w:t>
            </w:r>
            <w:r w:rsidRPr="000144C3">
              <w:rPr>
                <w:rFonts w:hint="eastAsia"/>
                <w:bCs/>
                <w:sz w:val="21"/>
                <w:szCs w:val="21"/>
              </w:rPr>
              <w:t>/</w:t>
            </w:r>
            <w:r w:rsidRPr="000144C3">
              <w:rPr>
                <w:rFonts w:hint="eastAsia"/>
                <w:bCs/>
                <w:sz w:val="21"/>
                <w:szCs w:val="21"/>
              </w:rPr>
              <w:t>荧光废气</w:t>
            </w:r>
          </w:p>
        </w:tc>
        <w:tc>
          <w:tcPr>
            <w:tcW w:w="531" w:type="pct"/>
            <w:vAlign w:val="center"/>
          </w:tcPr>
          <w:p w14:paraId="30556DA2"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硫酸雾</w:t>
            </w:r>
          </w:p>
        </w:tc>
        <w:tc>
          <w:tcPr>
            <w:tcW w:w="627" w:type="pct"/>
            <w:vAlign w:val="center"/>
          </w:tcPr>
          <w:p w14:paraId="585BBC16" w14:textId="1D8B11EC" w:rsidR="00E6464F" w:rsidRPr="000144C3" w:rsidRDefault="00E6464F" w:rsidP="0086090C">
            <w:pPr>
              <w:pStyle w:val="2f4"/>
              <w:spacing w:beforeLines="0" w:afterLines="0" w:line="240" w:lineRule="auto"/>
              <w:ind w:left="0" w:firstLine="0"/>
              <w:jc w:val="center"/>
              <w:rPr>
                <w:sz w:val="21"/>
                <w:szCs w:val="21"/>
              </w:rPr>
            </w:pPr>
          </w:p>
        </w:tc>
        <w:tc>
          <w:tcPr>
            <w:tcW w:w="496" w:type="pct"/>
            <w:vMerge w:val="restart"/>
            <w:vAlign w:val="center"/>
          </w:tcPr>
          <w:p w14:paraId="524B88D5" w14:textId="5C5755FF"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36CD4259"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7B772A8B" w14:textId="536B743E"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25A80B03" w14:textId="30088F3A"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3ABB36F3"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二级</w:t>
            </w:r>
          </w:p>
        </w:tc>
      </w:tr>
      <w:tr w:rsidR="0086090C" w:rsidRPr="000144C3" w14:paraId="3D2F4807" w14:textId="77777777" w:rsidTr="002036E7">
        <w:trPr>
          <w:jc w:val="center"/>
        </w:trPr>
        <w:tc>
          <w:tcPr>
            <w:tcW w:w="285" w:type="pct"/>
            <w:vMerge/>
            <w:vAlign w:val="center"/>
          </w:tcPr>
          <w:p w14:paraId="69800F5A"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70D9EE79"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739E7EAE"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226EDA9D"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氟化物</w:t>
            </w:r>
          </w:p>
        </w:tc>
        <w:tc>
          <w:tcPr>
            <w:tcW w:w="627" w:type="pct"/>
            <w:vAlign w:val="center"/>
          </w:tcPr>
          <w:p w14:paraId="11C58730" w14:textId="4A2CEAEE"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61E00138"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699BB7CE"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15E73A59" w14:textId="2D525252"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62B61A02" w14:textId="7B3B4EFE"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7F10A8F9"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一级</w:t>
            </w:r>
          </w:p>
        </w:tc>
      </w:tr>
      <w:tr w:rsidR="0086090C" w:rsidRPr="000144C3" w14:paraId="7FEDF358" w14:textId="77777777" w:rsidTr="002036E7">
        <w:trPr>
          <w:jc w:val="center"/>
        </w:trPr>
        <w:tc>
          <w:tcPr>
            <w:tcW w:w="285" w:type="pct"/>
            <w:vMerge/>
            <w:vAlign w:val="center"/>
          </w:tcPr>
          <w:p w14:paraId="59EAF9DA"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267FFAB6"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16C1DBC8"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26193BF5"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N</w:t>
            </w:r>
            <w:r w:rsidRPr="000144C3">
              <w:rPr>
                <w:sz w:val="21"/>
                <w:szCs w:val="21"/>
              </w:rPr>
              <w:t>O</w:t>
            </w:r>
            <w:r w:rsidRPr="000144C3">
              <w:rPr>
                <w:rFonts w:hint="eastAsia"/>
                <w:sz w:val="21"/>
                <w:szCs w:val="21"/>
                <w:vertAlign w:val="subscript"/>
              </w:rPr>
              <w:t>x</w:t>
            </w:r>
          </w:p>
        </w:tc>
        <w:tc>
          <w:tcPr>
            <w:tcW w:w="627" w:type="pct"/>
            <w:vAlign w:val="center"/>
          </w:tcPr>
          <w:p w14:paraId="311DF79A" w14:textId="53AB6072"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65B0A15D"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442B657F"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4FE18484" w14:textId="2CC31939"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19A58B74" w14:textId="383D8FD1"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7EE3B043"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一级</w:t>
            </w:r>
          </w:p>
        </w:tc>
      </w:tr>
      <w:tr w:rsidR="0086090C" w:rsidRPr="000144C3" w14:paraId="4BE20E59" w14:textId="77777777" w:rsidTr="002036E7">
        <w:trPr>
          <w:jc w:val="center"/>
        </w:trPr>
        <w:tc>
          <w:tcPr>
            <w:tcW w:w="285" w:type="pct"/>
            <w:vMerge/>
            <w:vAlign w:val="center"/>
          </w:tcPr>
          <w:p w14:paraId="4F47C3BF"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Align w:val="center"/>
          </w:tcPr>
          <w:p w14:paraId="0F2D5F11"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D</w:t>
            </w:r>
            <w:r w:rsidRPr="000144C3">
              <w:rPr>
                <w:sz w:val="21"/>
                <w:szCs w:val="21"/>
              </w:rPr>
              <w:t>A0</w:t>
            </w:r>
            <w:r w:rsidRPr="000144C3">
              <w:rPr>
                <w:rFonts w:hint="eastAsia"/>
                <w:sz w:val="21"/>
                <w:szCs w:val="21"/>
              </w:rPr>
              <w:t>06</w:t>
            </w:r>
          </w:p>
        </w:tc>
        <w:tc>
          <w:tcPr>
            <w:tcW w:w="576" w:type="pct"/>
            <w:vAlign w:val="center"/>
          </w:tcPr>
          <w:p w14:paraId="5AA4B922"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bCs/>
                <w:sz w:val="21"/>
                <w:szCs w:val="21"/>
              </w:rPr>
              <w:t>酸性废气</w:t>
            </w:r>
          </w:p>
        </w:tc>
        <w:tc>
          <w:tcPr>
            <w:tcW w:w="531" w:type="pct"/>
            <w:vAlign w:val="center"/>
          </w:tcPr>
          <w:p w14:paraId="7C5F42C3"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铬酸雾</w:t>
            </w:r>
          </w:p>
        </w:tc>
        <w:tc>
          <w:tcPr>
            <w:tcW w:w="627" w:type="pct"/>
            <w:vAlign w:val="center"/>
          </w:tcPr>
          <w:p w14:paraId="6D9124E1" w14:textId="5845C91F"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7440B742" w14:textId="5D03078E"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71C351FD"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6D2D5037" w14:textId="3D82C66D"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7E6B512D" w14:textId="709FCCDA"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76162DA5"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二级</w:t>
            </w:r>
          </w:p>
        </w:tc>
      </w:tr>
      <w:tr w:rsidR="0086090C" w:rsidRPr="000144C3" w14:paraId="282BBA24" w14:textId="77777777" w:rsidTr="002036E7">
        <w:trPr>
          <w:jc w:val="center"/>
        </w:trPr>
        <w:tc>
          <w:tcPr>
            <w:tcW w:w="285" w:type="pct"/>
            <w:vMerge/>
            <w:vAlign w:val="center"/>
          </w:tcPr>
          <w:p w14:paraId="3A4D4C77"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restart"/>
            <w:vAlign w:val="center"/>
          </w:tcPr>
          <w:p w14:paraId="427B4CCB"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bCs/>
                <w:sz w:val="21"/>
                <w:szCs w:val="21"/>
              </w:rPr>
              <w:t>D</w:t>
            </w:r>
            <w:r w:rsidRPr="000144C3">
              <w:rPr>
                <w:bCs/>
                <w:sz w:val="21"/>
                <w:szCs w:val="21"/>
              </w:rPr>
              <w:t>A0</w:t>
            </w:r>
            <w:r w:rsidRPr="000144C3">
              <w:rPr>
                <w:rFonts w:hint="eastAsia"/>
                <w:bCs/>
                <w:sz w:val="21"/>
                <w:szCs w:val="21"/>
              </w:rPr>
              <w:t>02</w:t>
            </w:r>
          </w:p>
        </w:tc>
        <w:tc>
          <w:tcPr>
            <w:tcW w:w="576" w:type="pct"/>
            <w:vMerge w:val="restart"/>
            <w:vAlign w:val="center"/>
          </w:tcPr>
          <w:p w14:paraId="0F3DE03D"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bCs/>
                <w:sz w:val="21"/>
                <w:szCs w:val="21"/>
              </w:rPr>
              <w:t>喷漆废气</w:t>
            </w:r>
          </w:p>
        </w:tc>
        <w:tc>
          <w:tcPr>
            <w:tcW w:w="531" w:type="pct"/>
            <w:vAlign w:val="center"/>
          </w:tcPr>
          <w:p w14:paraId="53D04B7E"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P</w:t>
            </w:r>
            <w:r w:rsidRPr="000144C3">
              <w:rPr>
                <w:rFonts w:ascii="Times New Roman" w:hAnsi="Times New Roman"/>
                <w:sz w:val="21"/>
                <w:szCs w:val="21"/>
              </w:rPr>
              <w:t>M</w:t>
            </w:r>
            <w:r w:rsidRPr="000144C3">
              <w:rPr>
                <w:rFonts w:ascii="Times New Roman" w:hAnsi="Times New Roman"/>
                <w:sz w:val="21"/>
                <w:szCs w:val="21"/>
                <w:vertAlign w:val="subscript"/>
              </w:rPr>
              <w:t>10</w:t>
            </w:r>
          </w:p>
        </w:tc>
        <w:tc>
          <w:tcPr>
            <w:tcW w:w="627" w:type="pct"/>
            <w:vAlign w:val="center"/>
          </w:tcPr>
          <w:p w14:paraId="78ECF79D" w14:textId="20582504" w:rsidR="00E6464F" w:rsidRPr="000144C3" w:rsidRDefault="00E6464F" w:rsidP="0086090C">
            <w:pPr>
              <w:pStyle w:val="2f4"/>
              <w:spacing w:beforeLines="0" w:afterLines="0" w:line="240" w:lineRule="auto"/>
              <w:ind w:left="0" w:firstLine="0"/>
              <w:jc w:val="center"/>
              <w:rPr>
                <w:sz w:val="21"/>
                <w:szCs w:val="21"/>
              </w:rPr>
            </w:pPr>
          </w:p>
        </w:tc>
        <w:tc>
          <w:tcPr>
            <w:tcW w:w="496" w:type="pct"/>
            <w:vMerge w:val="restart"/>
            <w:vAlign w:val="center"/>
          </w:tcPr>
          <w:p w14:paraId="35E42FE2" w14:textId="2741BF64"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0E0DAFAC"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3E19004C" w14:textId="5680D394"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602D40E5" w14:textId="084191BE"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431F7080"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525CB3DE" w14:textId="77777777" w:rsidTr="002036E7">
        <w:trPr>
          <w:jc w:val="center"/>
        </w:trPr>
        <w:tc>
          <w:tcPr>
            <w:tcW w:w="285" w:type="pct"/>
            <w:vMerge/>
            <w:vAlign w:val="center"/>
          </w:tcPr>
          <w:p w14:paraId="3090B02D"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39C3718F"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19E8522B"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00A4FF96"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P</w:t>
            </w:r>
            <w:r w:rsidRPr="000144C3">
              <w:rPr>
                <w:rFonts w:ascii="Times New Roman" w:hAnsi="Times New Roman"/>
                <w:sz w:val="21"/>
                <w:szCs w:val="21"/>
              </w:rPr>
              <w:t>M</w:t>
            </w:r>
            <w:r w:rsidRPr="000144C3">
              <w:rPr>
                <w:rFonts w:ascii="Times New Roman" w:hAnsi="Times New Roman"/>
                <w:sz w:val="21"/>
                <w:szCs w:val="21"/>
                <w:vertAlign w:val="subscript"/>
              </w:rPr>
              <w:t>2.5</w:t>
            </w:r>
          </w:p>
        </w:tc>
        <w:tc>
          <w:tcPr>
            <w:tcW w:w="627" w:type="pct"/>
            <w:vAlign w:val="center"/>
          </w:tcPr>
          <w:p w14:paraId="54EDC74D" w14:textId="0FD0AAE6"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4103BC73"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47616729"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7EBF727F" w14:textId="7B65EA0B"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119873D7" w14:textId="7090BB14"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20A0C2C5"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2534C05B" w14:textId="77777777" w:rsidTr="002036E7">
        <w:trPr>
          <w:jc w:val="center"/>
        </w:trPr>
        <w:tc>
          <w:tcPr>
            <w:tcW w:w="285" w:type="pct"/>
            <w:vMerge/>
            <w:vAlign w:val="center"/>
          </w:tcPr>
          <w:p w14:paraId="496D1D3F"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7A07CC4E"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1835C50C"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61D528CF"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 xml:space="preserve"> S</w:t>
            </w:r>
          </w:p>
        </w:tc>
        <w:tc>
          <w:tcPr>
            <w:tcW w:w="627" w:type="pct"/>
            <w:vAlign w:val="center"/>
          </w:tcPr>
          <w:p w14:paraId="498B8A08" w14:textId="13B30DCA"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093B1FEA"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3C4400AA"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17DA5D7D" w14:textId="4BCD07DA"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2F41552F" w14:textId="5338F99E"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786DBE91"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677A293E" w14:textId="77777777" w:rsidTr="002036E7">
        <w:trPr>
          <w:jc w:val="center"/>
        </w:trPr>
        <w:tc>
          <w:tcPr>
            <w:tcW w:w="285" w:type="pct"/>
            <w:vMerge/>
            <w:vAlign w:val="center"/>
          </w:tcPr>
          <w:p w14:paraId="73C42A50"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4798354D"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354196BA"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3040298D"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二甲苯</w:t>
            </w:r>
          </w:p>
        </w:tc>
        <w:tc>
          <w:tcPr>
            <w:tcW w:w="627" w:type="pct"/>
            <w:vAlign w:val="center"/>
          </w:tcPr>
          <w:p w14:paraId="2886C0BE" w14:textId="5DAD2DB1"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549D0D8B"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281D6324"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0A712729" w14:textId="37B96039"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31F80385" w14:textId="5724BED2"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12ABE4EE"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30341983" w14:textId="77777777" w:rsidTr="002036E7">
        <w:trPr>
          <w:jc w:val="center"/>
        </w:trPr>
        <w:tc>
          <w:tcPr>
            <w:tcW w:w="285" w:type="pct"/>
            <w:vMerge/>
            <w:vAlign w:val="center"/>
          </w:tcPr>
          <w:p w14:paraId="548D24DC"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restart"/>
            <w:vAlign w:val="center"/>
          </w:tcPr>
          <w:p w14:paraId="45CBF6FF"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bCs/>
                <w:sz w:val="21"/>
                <w:szCs w:val="21"/>
              </w:rPr>
              <w:t>DA003/DA004</w:t>
            </w:r>
          </w:p>
        </w:tc>
        <w:tc>
          <w:tcPr>
            <w:tcW w:w="576" w:type="pct"/>
            <w:vMerge w:val="restart"/>
            <w:vAlign w:val="center"/>
          </w:tcPr>
          <w:p w14:paraId="3CCF5DC4"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锅炉燃烧废气</w:t>
            </w:r>
          </w:p>
        </w:tc>
        <w:tc>
          <w:tcPr>
            <w:tcW w:w="531" w:type="pct"/>
            <w:vAlign w:val="center"/>
          </w:tcPr>
          <w:p w14:paraId="7A4D0CD4"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627" w:type="pct"/>
            <w:vAlign w:val="center"/>
          </w:tcPr>
          <w:p w14:paraId="78F21F0B" w14:textId="633D0173" w:rsidR="00E6464F" w:rsidRPr="000144C3" w:rsidRDefault="00E6464F" w:rsidP="0086090C">
            <w:pPr>
              <w:pStyle w:val="2f4"/>
              <w:spacing w:beforeLines="0" w:afterLines="0" w:line="240" w:lineRule="auto"/>
              <w:ind w:left="0" w:firstLine="0"/>
              <w:jc w:val="center"/>
              <w:rPr>
                <w:sz w:val="21"/>
                <w:szCs w:val="21"/>
              </w:rPr>
            </w:pPr>
          </w:p>
        </w:tc>
        <w:tc>
          <w:tcPr>
            <w:tcW w:w="496" w:type="pct"/>
            <w:vMerge w:val="restart"/>
            <w:vAlign w:val="center"/>
          </w:tcPr>
          <w:p w14:paraId="7B9DD6EA" w14:textId="2995647E"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714ABAD4"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5AEE3F8A" w14:textId="4D0A9225"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010879F6" w14:textId="57BEC7F9"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3D3B8A44"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30A6D6E5" w14:textId="77777777" w:rsidTr="002036E7">
        <w:trPr>
          <w:jc w:val="center"/>
        </w:trPr>
        <w:tc>
          <w:tcPr>
            <w:tcW w:w="285" w:type="pct"/>
            <w:vMerge/>
            <w:vAlign w:val="center"/>
          </w:tcPr>
          <w:p w14:paraId="59C38E7B"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3E3DE0FF"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66ED6815"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3CBED87A"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hint="eastAsia"/>
                <w:sz w:val="21"/>
                <w:szCs w:val="21"/>
                <w:vertAlign w:val="subscript"/>
              </w:rPr>
              <w:t>x</w:t>
            </w:r>
          </w:p>
        </w:tc>
        <w:tc>
          <w:tcPr>
            <w:tcW w:w="627" w:type="pct"/>
            <w:vAlign w:val="center"/>
          </w:tcPr>
          <w:p w14:paraId="00839AEA" w14:textId="45A0FB58"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53DAA746"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064FFEFA"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45F573E4" w14:textId="22738ACF"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746BDF12" w14:textId="366D8427"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6959AF4C"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二级</w:t>
            </w:r>
          </w:p>
        </w:tc>
      </w:tr>
      <w:tr w:rsidR="0086090C" w:rsidRPr="000144C3" w14:paraId="7FD3F5E3" w14:textId="77777777" w:rsidTr="002036E7">
        <w:trPr>
          <w:jc w:val="center"/>
        </w:trPr>
        <w:tc>
          <w:tcPr>
            <w:tcW w:w="285" w:type="pct"/>
            <w:vMerge/>
            <w:vAlign w:val="center"/>
          </w:tcPr>
          <w:p w14:paraId="0B8ED255"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0127B0C5"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6AB51748"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404B1B52"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P</w:t>
            </w:r>
            <w:r w:rsidRPr="000144C3">
              <w:rPr>
                <w:sz w:val="21"/>
                <w:szCs w:val="21"/>
              </w:rPr>
              <w:t>M</w:t>
            </w:r>
            <w:r w:rsidRPr="000144C3">
              <w:rPr>
                <w:sz w:val="21"/>
                <w:szCs w:val="21"/>
                <w:vertAlign w:val="subscript"/>
              </w:rPr>
              <w:t>10</w:t>
            </w:r>
          </w:p>
        </w:tc>
        <w:tc>
          <w:tcPr>
            <w:tcW w:w="627" w:type="pct"/>
            <w:vAlign w:val="center"/>
          </w:tcPr>
          <w:p w14:paraId="1C63E8E4" w14:textId="53B84162"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3FEA2CF9"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15CC2480"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53A10662" w14:textId="1A91500A"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637ECD2B" w14:textId="4BD73822"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1291D639" w14:textId="77777777" w:rsidR="00E6464F" w:rsidRPr="000144C3" w:rsidRDefault="00E6464F" w:rsidP="0086090C">
            <w:pPr>
              <w:pStyle w:val="2f4"/>
              <w:spacing w:beforeLines="0" w:afterLines="0" w:line="240" w:lineRule="auto"/>
              <w:ind w:left="0" w:firstLine="0"/>
              <w:jc w:val="center"/>
              <w:rPr>
                <w:b/>
                <w:bCs/>
                <w:sz w:val="21"/>
                <w:szCs w:val="21"/>
              </w:rPr>
            </w:pPr>
            <w:r w:rsidRPr="000144C3">
              <w:rPr>
                <w:rFonts w:hint="eastAsia"/>
                <w:sz w:val="21"/>
                <w:szCs w:val="21"/>
              </w:rPr>
              <w:t>三级</w:t>
            </w:r>
          </w:p>
        </w:tc>
      </w:tr>
      <w:tr w:rsidR="0086090C" w:rsidRPr="000144C3" w14:paraId="205127A6" w14:textId="77777777" w:rsidTr="002036E7">
        <w:trPr>
          <w:jc w:val="center"/>
        </w:trPr>
        <w:tc>
          <w:tcPr>
            <w:tcW w:w="285" w:type="pct"/>
            <w:vMerge/>
            <w:vAlign w:val="center"/>
          </w:tcPr>
          <w:p w14:paraId="018CF39D"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176A821D"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6C0E4F3A"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7C024E5A"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P</w:t>
            </w:r>
            <w:r w:rsidRPr="000144C3">
              <w:rPr>
                <w:sz w:val="21"/>
                <w:szCs w:val="21"/>
              </w:rPr>
              <w:t>M</w:t>
            </w:r>
            <w:r w:rsidRPr="000144C3">
              <w:rPr>
                <w:sz w:val="21"/>
                <w:szCs w:val="21"/>
                <w:vertAlign w:val="subscript"/>
              </w:rPr>
              <w:t>2.5</w:t>
            </w:r>
          </w:p>
        </w:tc>
        <w:tc>
          <w:tcPr>
            <w:tcW w:w="627" w:type="pct"/>
            <w:vAlign w:val="center"/>
          </w:tcPr>
          <w:p w14:paraId="7F84D90A" w14:textId="416D367C"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268748B3"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2EFCBC71"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30D6047B" w14:textId="509D665F"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1D76BCD3" w14:textId="5EB13DD1"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6F36B1D5"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0FC6992B" w14:textId="77777777" w:rsidTr="002036E7">
        <w:trPr>
          <w:jc w:val="center"/>
        </w:trPr>
        <w:tc>
          <w:tcPr>
            <w:tcW w:w="285" w:type="pct"/>
            <w:vMerge/>
            <w:vAlign w:val="center"/>
          </w:tcPr>
          <w:p w14:paraId="646ADB1A"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restart"/>
            <w:vAlign w:val="center"/>
          </w:tcPr>
          <w:p w14:paraId="72645F71"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bCs/>
                <w:sz w:val="21"/>
                <w:szCs w:val="21"/>
              </w:rPr>
              <w:t>D</w:t>
            </w:r>
            <w:r w:rsidRPr="000144C3">
              <w:rPr>
                <w:bCs/>
                <w:sz w:val="21"/>
                <w:szCs w:val="21"/>
              </w:rPr>
              <w:t>A</w:t>
            </w:r>
            <w:r w:rsidRPr="000144C3">
              <w:rPr>
                <w:rFonts w:hint="eastAsia"/>
                <w:bCs/>
                <w:sz w:val="21"/>
                <w:szCs w:val="21"/>
              </w:rPr>
              <w:t>005</w:t>
            </w:r>
          </w:p>
        </w:tc>
        <w:tc>
          <w:tcPr>
            <w:tcW w:w="576" w:type="pct"/>
            <w:vMerge w:val="restart"/>
            <w:vAlign w:val="center"/>
          </w:tcPr>
          <w:p w14:paraId="0FAE5A94"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bCs/>
                <w:sz w:val="21"/>
                <w:szCs w:val="21"/>
              </w:rPr>
              <w:t>烘干炉废气</w:t>
            </w:r>
          </w:p>
        </w:tc>
        <w:tc>
          <w:tcPr>
            <w:tcW w:w="531" w:type="pct"/>
            <w:vAlign w:val="center"/>
          </w:tcPr>
          <w:p w14:paraId="2ED5A23A"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S</w:t>
            </w:r>
            <w:r w:rsidRPr="000144C3">
              <w:rPr>
                <w:sz w:val="21"/>
                <w:szCs w:val="21"/>
              </w:rPr>
              <w:t>O</w:t>
            </w:r>
            <w:r w:rsidRPr="000144C3">
              <w:rPr>
                <w:sz w:val="21"/>
                <w:szCs w:val="21"/>
                <w:vertAlign w:val="subscript"/>
              </w:rPr>
              <w:t>2</w:t>
            </w:r>
          </w:p>
        </w:tc>
        <w:tc>
          <w:tcPr>
            <w:tcW w:w="627" w:type="pct"/>
            <w:vAlign w:val="center"/>
          </w:tcPr>
          <w:p w14:paraId="54BD6954" w14:textId="605AC978" w:rsidR="00E6464F" w:rsidRPr="000144C3" w:rsidRDefault="00E6464F" w:rsidP="0086090C">
            <w:pPr>
              <w:pStyle w:val="2f4"/>
              <w:spacing w:beforeLines="0" w:afterLines="0" w:line="240" w:lineRule="auto"/>
              <w:ind w:left="0" w:firstLine="0"/>
              <w:jc w:val="center"/>
              <w:rPr>
                <w:sz w:val="21"/>
                <w:szCs w:val="21"/>
              </w:rPr>
            </w:pPr>
          </w:p>
        </w:tc>
        <w:tc>
          <w:tcPr>
            <w:tcW w:w="496" w:type="pct"/>
            <w:vMerge w:val="restart"/>
            <w:vAlign w:val="center"/>
          </w:tcPr>
          <w:p w14:paraId="017EA8B1" w14:textId="2E07126E"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731A345D"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4F57B81D" w14:textId="6812A314"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733F1E4D" w14:textId="15D00313"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577A7425"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415D5934" w14:textId="77777777" w:rsidTr="002036E7">
        <w:trPr>
          <w:jc w:val="center"/>
        </w:trPr>
        <w:tc>
          <w:tcPr>
            <w:tcW w:w="285" w:type="pct"/>
            <w:vMerge/>
            <w:vAlign w:val="center"/>
          </w:tcPr>
          <w:p w14:paraId="50EEC569"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73182F39"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01D894FF"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6CD8B4B4"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N</w:t>
            </w:r>
            <w:r w:rsidRPr="000144C3">
              <w:rPr>
                <w:sz w:val="21"/>
                <w:szCs w:val="21"/>
              </w:rPr>
              <w:t>O</w:t>
            </w:r>
            <w:r w:rsidRPr="000144C3">
              <w:rPr>
                <w:sz w:val="21"/>
                <w:szCs w:val="21"/>
                <w:vertAlign w:val="subscript"/>
              </w:rPr>
              <w:t>2</w:t>
            </w:r>
          </w:p>
        </w:tc>
        <w:tc>
          <w:tcPr>
            <w:tcW w:w="627" w:type="pct"/>
            <w:vAlign w:val="center"/>
          </w:tcPr>
          <w:p w14:paraId="509954D4" w14:textId="71ED662D"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2558281A"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4207342E"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29698E2C" w14:textId="31645A6A"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517FF012" w14:textId="15EFF3B0"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3429C452"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04848F31" w14:textId="77777777" w:rsidTr="002036E7">
        <w:trPr>
          <w:jc w:val="center"/>
        </w:trPr>
        <w:tc>
          <w:tcPr>
            <w:tcW w:w="285" w:type="pct"/>
            <w:vMerge/>
            <w:vAlign w:val="center"/>
          </w:tcPr>
          <w:p w14:paraId="3533EA72"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23B5E6FD"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146B4E01"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739C4AE3"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P</w:t>
            </w:r>
            <w:r w:rsidRPr="000144C3">
              <w:rPr>
                <w:sz w:val="21"/>
                <w:szCs w:val="21"/>
              </w:rPr>
              <w:t>M</w:t>
            </w:r>
            <w:r w:rsidRPr="000144C3">
              <w:rPr>
                <w:sz w:val="21"/>
                <w:szCs w:val="21"/>
                <w:vertAlign w:val="subscript"/>
              </w:rPr>
              <w:t>10</w:t>
            </w:r>
          </w:p>
        </w:tc>
        <w:tc>
          <w:tcPr>
            <w:tcW w:w="627" w:type="pct"/>
            <w:vAlign w:val="center"/>
          </w:tcPr>
          <w:p w14:paraId="4DF1CE17" w14:textId="45E5A51C"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507C2A49"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466F1BDE"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2F8CFC53" w14:textId="3123CFBF"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4EB8CC7A" w14:textId="3B75CC1A"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2289335F"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5616A954" w14:textId="77777777" w:rsidTr="002036E7">
        <w:trPr>
          <w:jc w:val="center"/>
        </w:trPr>
        <w:tc>
          <w:tcPr>
            <w:tcW w:w="285" w:type="pct"/>
            <w:vMerge/>
            <w:vAlign w:val="center"/>
          </w:tcPr>
          <w:p w14:paraId="6C760FCF" w14:textId="77777777" w:rsidR="00E6464F" w:rsidRPr="000144C3" w:rsidRDefault="00E6464F" w:rsidP="0086090C">
            <w:pPr>
              <w:pStyle w:val="2f4"/>
              <w:spacing w:beforeLines="0" w:afterLines="0" w:line="240" w:lineRule="auto"/>
              <w:ind w:left="0" w:firstLine="0"/>
              <w:jc w:val="center"/>
              <w:rPr>
                <w:sz w:val="21"/>
                <w:szCs w:val="21"/>
              </w:rPr>
            </w:pPr>
          </w:p>
        </w:tc>
        <w:tc>
          <w:tcPr>
            <w:tcW w:w="559" w:type="pct"/>
            <w:vMerge/>
            <w:vAlign w:val="center"/>
          </w:tcPr>
          <w:p w14:paraId="08495D35" w14:textId="77777777" w:rsidR="00E6464F" w:rsidRPr="000144C3" w:rsidRDefault="00E6464F" w:rsidP="0086090C">
            <w:pPr>
              <w:pStyle w:val="2f4"/>
              <w:spacing w:beforeLines="0" w:afterLines="0" w:line="240" w:lineRule="auto"/>
              <w:ind w:left="0" w:firstLine="0"/>
              <w:jc w:val="center"/>
              <w:rPr>
                <w:sz w:val="21"/>
                <w:szCs w:val="21"/>
              </w:rPr>
            </w:pPr>
          </w:p>
        </w:tc>
        <w:tc>
          <w:tcPr>
            <w:tcW w:w="576" w:type="pct"/>
            <w:vMerge/>
            <w:vAlign w:val="center"/>
          </w:tcPr>
          <w:p w14:paraId="0189680A"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0F68FA70"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P</w:t>
            </w:r>
            <w:r w:rsidRPr="000144C3">
              <w:rPr>
                <w:sz w:val="21"/>
                <w:szCs w:val="21"/>
              </w:rPr>
              <w:t>M</w:t>
            </w:r>
            <w:r w:rsidRPr="000144C3">
              <w:rPr>
                <w:sz w:val="21"/>
                <w:szCs w:val="21"/>
                <w:vertAlign w:val="subscript"/>
              </w:rPr>
              <w:t>2.5</w:t>
            </w:r>
          </w:p>
        </w:tc>
        <w:tc>
          <w:tcPr>
            <w:tcW w:w="627" w:type="pct"/>
            <w:vAlign w:val="center"/>
          </w:tcPr>
          <w:p w14:paraId="495C5402" w14:textId="14B32579"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760FB457"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53866D6F"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672110AA" w14:textId="7C744CCC"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7A8945B0" w14:textId="15FBEB08"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7F435B68"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49A62107" w14:textId="77777777" w:rsidTr="002036E7">
        <w:trPr>
          <w:jc w:val="center"/>
        </w:trPr>
        <w:tc>
          <w:tcPr>
            <w:tcW w:w="285" w:type="pct"/>
            <w:vMerge w:val="restart"/>
            <w:vAlign w:val="center"/>
          </w:tcPr>
          <w:p w14:paraId="3E6AE1CB"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面源</w:t>
            </w:r>
          </w:p>
        </w:tc>
        <w:tc>
          <w:tcPr>
            <w:tcW w:w="1135" w:type="pct"/>
            <w:gridSpan w:val="2"/>
            <w:vMerge w:val="restart"/>
            <w:vAlign w:val="center"/>
          </w:tcPr>
          <w:p w14:paraId="25650044"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2#</w:t>
            </w:r>
            <w:r w:rsidRPr="000144C3">
              <w:rPr>
                <w:rFonts w:hint="eastAsia"/>
                <w:sz w:val="21"/>
                <w:szCs w:val="21"/>
              </w:rPr>
              <w:t>车间</w:t>
            </w:r>
          </w:p>
        </w:tc>
        <w:tc>
          <w:tcPr>
            <w:tcW w:w="531" w:type="pct"/>
            <w:vAlign w:val="center"/>
          </w:tcPr>
          <w:p w14:paraId="2EC7EA2D"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硫酸雾</w:t>
            </w:r>
          </w:p>
        </w:tc>
        <w:tc>
          <w:tcPr>
            <w:tcW w:w="627" w:type="pct"/>
            <w:vAlign w:val="center"/>
          </w:tcPr>
          <w:p w14:paraId="466F8009" w14:textId="056858AD" w:rsidR="00E6464F" w:rsidRPr="000144C3" w:rsidRDefault="00E6464F" w:rsidP="0086090C">
            <w:pPr>
              <w:pStyle w:val="2f4"/>
              <w:spacing w:beforeLines="0" w:afterLines="0" w:line="240" w:lineRule="auto"/>
              <w:ind w:left="0" w:firstLine="0"/>
              <w:jc w:val="center"/>
              <w:rPr>
                <w:sz w:val="21"/>
                <w:szCs w:val="21"/>
              </w:rPr>
            </w:pPr>
          </w:p>
        </w:tc>
        <w:tc>
          <w:tcPr>
            <w:tcW w:w="496" w:type="pct"/>
            <w:vMerge w:val="restart"/>
            <w:vAlign w:val="center"/>
          </w:tcPr>
          <w:p w14:paraId="3E8FC23F" w14:textId="0EE51521"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2C1BB0B9"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3D5767C6" w14:textId="28F30A76"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5D34E41B" w14:textId="37B15412"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511FBD18"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二级</w:t>
            </w:r>
          </w:p>
        </w:tc>
      </w:tr>
      <w:tr w:rsidR="0086090C" w:rsidRPr="000144C3" w14:paraId="0179B6F1" w14:textId="77777777" w:rsidTr="002036E7">
        <w:trPr>
          <w:jc w:val="center"/>
        </w:trPr>
        <w:tc>
          <w:tcPr>
            <w:tcW w:w="285" w:type="pct"/>
            <w:vMerge/>
            <w:vAlign w:val="center"/>
          </w:tcPr>
          <w:p w14:paraId="054DE52F" w14:textId="77777777" w:rsidR="00E6464F" w:rsidRPr="000144C3" w:rsidRDefault="00E6464F" w:rsidP="0086090C">
            <w:pPr>
              <w:pStyle w:val="2f4"/>
              <w:spacing w:beforeLines="0" w:afterLines="0" w:line="240" w:lineRule="auto"/>
              <w:ind w:left="0" w:firstLine="0"/>
              <w:jc w:val="center"/>
              <w:rPr>
                <w:sz w:val="21"/>
                <w:szCs w:val="21"/>
              </w:rPr>
            </w:pPr>
          </w:p>
        </w:tc>
        <w:tc>
          <w:tcPr>
            <w:tcW w:w="1135" w:type="pct"/>
            <w:gridSpan w:val="2"/>
            <w:vMerge/>
            <w:vAlign w:val="center"/>
          </w:tcPr>
          <w:p w14:paraId="185DF52C"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67935C31"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p>
        </w:tc>
        <w:tc>
          <w:tcPr>
            <w:tcW w:w="627" w:type="pct"/>
            <w:vAlign w:val="center"/>
          </w:tcPr>
          <w:p w14:paraId="1B44C162" w14:textId="31C8B533"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37BB9090"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31A5B47D"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3D09E086" w14:textId="23593EBE"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3EF7489A" w14:textId="0F1E957B"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2FA90035"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二级</w:t>
            </w:r>
          </w:p>
        </w:tc>
      </w:tr>
      <w:tr w:rsidR="0086090C" w:rsidRPr="000144C3" w14:paraId="7D093242" w14:textId="77777777" w:rsidTr="002036E7">
        <w:trPr>
          <w:jc w:val="center"/>
        </w:trPr>
        <w:tc>
          <w:tcPr>
            <w:tcW w:w="285" w:type="pct"/>
            <w:vMerge/>
            <w:vAlign w:val="center"/>
          </w:tcPr>
          <w:p w14:paraId="356BEC2E" w14:textId="77777777" w:rsidR="00E6464F" w:rsidRPr="000144C3" w:rsidRDefault="00E6464F" w:rsidP="0086090C">
            <w:pPr>
              <w:pStyle w:val="2f4"/>
              <w:spacing w:beforeLines="0" w:afterLines="0" w:line="240" w:lineRule="auto"/>
              <w:ind w:left="0" w:firstLine="0"/>
              <w:jc w:val="center"/>
              <w:rPr>
                <w:sz w:val="21"/>
                <w:szCs w:val="21"/>
              </w:rPr>
            </w:pPr>
          </w:p>
        </w:tc>
        <w:tc>
          <w:tcPr>
            <w:tcW w:w="1135" w:type="pct"/>
            <w:gridSpan w:val="2"/>
            <w:vMerge/>
            <w:vAlign w:val="center"/>
          </w:tcPr>
          <w:p w14:paraId="08507622"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11D0B7FE"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hint="eastAsia"/>
                <w:sz w:val="21"/>
                <w:szCs w:val="21"/>
                <w:vertAlign w:val="subscript"/>
              </w:rPr>
              <w:t>x</w:t>
            </w:r>
          </w:p>
        </w:tc>
        <w:tc>
          <w:tcPr>
            <w:tcW w:w="627" w:type="pct"/>
            <w:vAlign w:val="center"/>
          </w:tcPr>
          <w:p w14:paraId="0F2F4340" w14:textId="30C7FF7A"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233395AA"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0D016311"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09424185" w14:textId="47981770"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4DD84396" w14:textId="7BDC2583"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7CA5BB23"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二级</w:t>
            </w:r>
          </w:p>
        </w:tc>
      </w:tr>
      <w:tr w:rsidR="0086090C" w:rsidRPr="000144C3" w14:paraId="02C650C3" w14:textId="77777777" w:rsidTr="002036E7">
        <w:trPr>
          <w:jc w:val="center"/>
        </w:trPr>
        <w:tc>
          <w:tcPr>
            <w:tcW w:w="285" w:type="pct"/>
            <w:vMerge/>
            <w:vAlign w:val="center"/>
          </w:tcPr>
          <w:p w14:paraId="64DA1A9D" w14:textId="77777777" w:rsidR="00E6464F" w:rsidRPr="000144C3" w:rsidRDefault="00E6464F" w:rsidP="0086090C">
            <w:pPr>
              <w:pStyle w:val="2f4"/>
              <w:spacing w:beforeLines="0" w:afterLines="0" w:line="240" w:lineRule="auto"/>
              <w:ind w:left="0" w:firstLine="0"/>
              <w:jc w:val="center"/>
              <w:rPr>
                <w:sz w:val="21"/>
                <w:szCs w:val="21"/>
              </w:rPr>
            </w:pPr>
          </w:p>
        </w:tc>
        <w:tc>
          <w:tcPr>
            <w:tcW w:w="1135" w:type="pct"/>
            <w:gridSpan w:val="2"/>
            <w:vMerge/>
            <w:vAlign w:val="center"/>
          </w:tcPr>
          <w:p w14:paraId="1E3BF6FE"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7D7F2EB5"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627" w:type="pct"/>
            <w:vAlign w:val="center"/>
          </w:tcPr>
          <w:p w14:paraId="132FDE0D" w14:textId="282BCC83"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2E665BC9"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27DBF74D"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3CAB112D" w14:textId="46E70807"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09BEBAC6" w14:textId="03A0B25B"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75100615"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r w:rsidR="0086090C" w:rsidRPr="000144C3" w14:paraId="5DF155ED" w14:textId="77777777" w:rsidTr="002036E7">
        <w:trPr>
          <w:jc w:val="center"/>
        </w:trPr>
        <w:tc>
          <w:tcPr>
            <w:tcW w:w="285" w:type="pct"/>
            <w:vMerge/>
            <w:vAlign w:val="center"/>
          </w:tcPr>
          <w:p w14:paraId="0D150982" w14:textId="77777777" w:rsidR="00E6464F" w:rsidRPr="000144C3" w:rsidRDefault="00E6464F" w:rsidP="0086090C">
            <w:pPr>
              <w:pStyle w:val="2f4"/>
              <w:spacing w:beforeLines="0" w:afterLines="0" w:line="240" w:lineRule="auto"/>
              <w:ind w:left="0" w:firstLine="0"/>
              <w:jc w:val="center"/>
              <w:rPr>
                <w:sz w:val="21"/>
                <w:szCs w:val="21"/>
              </w:rPr>
            </w:pPr>
          </w:p>
        </w:tc>
        <w:tc>
          <w:tcPr>
            <w:tcW w:w="1135" w:type="pct"/>
            <w:gridSpan w:val="2"/>
            <w:vMerge/>
            <w:vAlign w:val="center"/>
          </w:tcPr>
          <w:p w14:paraId="7B1A6A56" w14:textId="77777777" w:rsidR="00E6464F" w:rsidRPr="000144C3" w:rsidRDefault="00E6464F" w:rsidP="0086090C">
            <w:pPr>
              <w:pStyle w:val="2f4"/>
              <w:spacing w:beforeLines="0" w:afterLines="0" w:line="240" w:lineRule="auto"/>
              <w:ind w:left="0" w:firstLine="0"/>
              <w:jc w:val="center"/>
              <w:rPr>
                <w:sz w:val="21"/>
                <w:szCs w:val="21"/>
              </w:rPr>
            </w:pPr>
          </w:p>
        </w:tc>
        <w:tc>
          <w:tcPr>
            <w:tcW w:w="531" w:type="pct"/>
            <w:vAlign w:val="center"/>
          </w:tcPr>
          <w:p w14:paraId="3F6E5939"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铬酸雾</w:t>
            </w:r>
          </w:p>
        </w:tc>
        <w:tc>
          <w:tcPr>
            <w:tcW w:w="627" w:type="pct"/>
            <w:vAlign w:val="center"/>
          </w:tcPr>
          <w:p w14:paraId="0761B14F" w14:textId="3896FE72"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49DBCFC2"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10BE17D3"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67A4C507" w14:textId="57D59A8D"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37279368" w14:textId="33517A82"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044ECBE9"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一级</w:t>
            </w:r>
          </w:p>
        </w:tc>
      </w:tr>
      <w:tr w:rsidR="0086090C" w:rsidRPr="000144C3" w14:paraId="403068D5" w14:textId="77777777" w:rsidTr="002036E7">
        <w:trPr>
          <w:jc w:val="center"/>
        </w:trPr>
        <w:tc>
          <w:tcPr>
            <w:tcW w:w="285" w:type="pct"/>
            <w:vMerge/>
            <w:vAlign w:val="center"/>
          </w:tcPr>
          <w:p w14:paraId="0E7A4C5A" w14:textId="77777777" w:rsidR="00E6464F" w:rsidRPr="000144C3" w:rsidRDefault="00E6464F" w:rsidP="0086090C">
            <w:pPr>
              <w:pStyle w:val="2f4"/>
              <w:spacing w:beforeLines="0" w:afterLines="0" w:line="240" w:lineRule="auto"/>
              <w:ind w:left="0" w:firstLine="0"/>
              <w:jc w:val="center"/>
              <w:rPr>
                <w:b/>
                <w:i/>
                <w:sz w:val="21"/>
                <w:szCs w:val="21"/>
              </w:rPr>
            </w:pPr>
          </w:p>
        </w:tc>
        <w:tc>
          <w:tcPr>
            <w:tcW w:w="1135" w:type="pct"/>
            <w:gridSpan w:val="2"/>
            <w:vMerge/>
            <w:vAlign w:val="center"/>
          </w:tcPr>
          <w:p w14:paraId="04CFD7B7" w14:textId="77777777" w:rsidR="00E6464F" w:rsidRPr="000144C3" w:rsidRDefault="00E6464F" w:rsidP="0086090C">
            <w:pPr>
              <w:pStyle w:val="2f4"/>
              <w:spacing w:beforeLines="0" w:afterLines="0" w:line="240" w:lineRule="auto"/>
              <w:ind w:left="0" w:firstLine="0"/>
              <w:jc w:val="center"/>
              <w:rPr>
                <w:b/>
                <w:i/>
                <w:sz w:val="21"/>
                <w:szCs w:val="21"/>
              </w:rPr>
            </w:pPr>
          </w:p>
        </w:tc>
        <w:tc>
          <w:tcPr>
            <w:tcW w:w="531" w:type="pct"/>
            <w:vAlign w:val="center"/>
          </w:tcPr>
          <w:p w14:paraId="349331BE" w14:textId="77777777" w:rsidR="00E6464F" w:rsidRPr="000144C3" w:rsidRDefault="00E6464F" w:rsidP="0086090C">
            <w:pPr>
              <w:pStyle w:val="a1"/>
              <w:spacing w:after="0"/>
              <w:jc w:val="center"/>
              <w:rPr>
                <w:rFonts w:ascii="Times New Roman" w:hAnsi="Times New Roman"/>
                <w:sz w:val="21"/>
                <w:szCs w:val="21"/>
              </w:rPr>
            </w:pPr>
            <w:r w:rsidRPr="000144C3">
              <w:rPr>
                <w:rFonts w:ascii="Times New Roman" w:hAnsi="Times New Roman" w:hint="eastAsia"/>
                <w:sz w:val="21"/>
                <w:szCs w:val="21"/>
              </w:rPr>
              <w:t>二甲苯</w:t>
            </w:r>
          </w:p>
        </w:tc>
        <w:tc>
          <w:tcPr>
            <w:tcW w:w="627" w:type="pct"/>
            <w:vAlign w:val="center"/>
          </w:tcPr>
          <w:p w14:paraId="0DE80A96" w14:textId="7BAD0BF3" w:rsidR="00E6464F" w:rsidRPr="000144C3" w:rsidRDefault="00E6464F" w:rsidP="0086090C">
            <w:pPr>
              <w:pStyle w:val="2f4"/>
              <w:spacing w:beforeLines="0" w:afterLines="0" w:line="240" w:lineRule="auto"/>
              <w:ind w:left="0" w:firstLine="0"/>
              <w:jc w:val="center"/>
              <w:rPr>
                <w:sz w:val="21"/>
                <w:szCs w:val="21"/>
              </w:rPr>
            </w:pPr>
          </w:p>
        </w:tc>
        <w:tc>
          <w:tcPr>
            <w:tcW w:w="496" w:type="pct"/>
            <w:vMerge/>
            <w:vAlign w:val="center"/>
          </w:tcPr>
          <w:p w14:paraId="19EAD7B0"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61614171" w14:textId="77777777" w:rsidR="00E6464F" w:rsidRPr="000144C3" w:rsidRDefault="00E6464F" w:rsidP="0086090C">
            <w:pPr>
              <w:pStyle w:val="2f4"/>
              <w:spacing w:beforeLines="0" w:afterLines="0" w:line="240" w:lineRule="auto"/>
              <w:ind w:left="0" w:firstLine="0"/>
              <w:jc w:val="center"/>
              <w:rPr>
                <w:sz w:val="21"/>
                <w:szCs w:val="21"/>
              </w:rPr>
            </w:pPr>
          </w:p>
        </w:tc>
        <w:tc>
          <w:tcPr>
            <w:tcW w:w="496" w:type="pct"/>
            <w:vAlign w:val="center"/>
          </w:tcPr>
          <w:p w14:paraId="6B188954" w14:textId="50197512" w:rsidR="00E6464F" w:rsidRPr="000144C3" w:rsidRDefault="00E6464F" w:rsidP="0086090C">
            <w:pPr>
              <w:pStyle w:val="2f4"/>
              <w:spacing w:beforeLines="0" w:afterLines="0" w:line="240" w:lineRule="auto"/>
              <w:ind w:left="0" w:firstLine="0"/>
              <w:jc w:val="center"/>
              <w:rPr>
                <w:sz w:val="21"/>
                <w:szCs w:val="21"/>
              </w:rPr>
            </w:pPr>
          </w:p>
        </w:tc>
        <w:tc>
          <w:tcPr>
            <w:tcW w:w="498" w:type="pct"/>
            <w:vAlign w:val="center"/>
          </w:tcPr>
          <w:p w14:paraId="27595055" w14:textId="13AC327C" w:rsidR="00E6464F" w:rsidRPr="000144C3" w:rsidRDefault="00E6464F" w:rsidP="0086090C">
            <w:pPr>
              <w:pStyle w:val="2f4"/>
              <w:spacing w:beforeLines="0" w:afterLines="0" w:line="240" w:lineRule="auto"/>
              <w:ind w:left="0" w:firstLine="0"/>
              <w:jc w:val="center"/>
              <w:rPr>
                <w:sz w:val="21"/>
                <w:szCs w:val="21"/>
              </w:rPr>
            </w:pPr>
          </w:p>
        </w:tc>
        <w:tc>
          <w:tcPr>
            <w:tcW w:w="436" w:type="pct"/>
            <w:vAlign w:val="center"/>
          </w:tcPr>
          <w:p w14:paraId="286B8740" w14:textId="77777777" w:rsidR="00E6464F" w:rsidRPr="000144C3" w:rsidRDefault="00E6464F" w:rsidP="0086090C">
            <w:pPr>
              <w:pStyle w:val="2f4"/>
              <w:spacing w:beforeLines="0" w:afterLines="0" w:line="240" w:lineRule="auto"/>
              <w:ind w:left="0" w:firstLine="0"/>
              <w:jc w:val="center"/>
              <w:rPr>
                <w:sz w:val="21"/>
                <w:szCs w:val="21"/>
              </w:rPr>
            </w:pPr>
            <w:r w:rsidRPr="000144C3">
              <w:rPr>
                <w:rFonts w:hint="eastAsia"/>
                <w:sz w:val="21"/>
                <w:szCs w:val="21"/>
              </w:rPr>
              <w:t>三级</w:t>
            </w:r>
          </w:p>
        </w:tc>
      </w:tr>
    </w:tbl>
    <w:p w14:paraId="09C5CC62" w14:textId="0DC724F1" w:rsidR="00696139" w:rsidRPr="000144C3" w:rsidRDefault="005D6202">
      <w:pPr>
        <w:pStyle w:val="2f4"/>
        <w:spacing w:beforeLines="0" w:afterLines="0" w:line="360" w:lineRule="auto"/>
        <w:ind w:left="431" w:firstLine="0"/>
        <w:jc w:val="center"/>
        <w:rPr>
          <w:b/>
          <w:sz w:val="21"/>
          <w:szCs w:val="21"/>
        </w:rPr>
      </w:pPr>
      <w:r w:rsidRPr="000144C3">
        <w:rPr>
          <w:b/>
          <w:sz w:val="21"/>
          <w:szCs w:val="21"/>
        </w:rPr>
        <w:t>表</w:t>
      </w:r>
      <w:r w:rsidRPr="000144C3">
        <w:rPr>
          <w:rFonts w:hint="eastAsia"/>
          <w:b/>
          <w:sz w:val="21"/>
          <w:szCs w:val="21"/>
        </w:rPr>
        <w:t>1.4</w:t>
      </w:r>
      <w:r w:rsidRPr="000144C3">
        <w:rPr>
          <w:b/>
          <w:sz w:val="21"/>
          <w:szCs w:val="21"/>
        </w:rPr>
        <w:t>-</w:t>
      </w:r>
      <w:r w:rsidRPr="000144C3">
        <w:rPr>
          <w:rFonts w:hint="eastAsia"/>
          <w:b/>
          <w:sz w:val="21"/>
          <w:szCs w:val="21"/>
        </w:rPr>
        <w:t xml:space="preserve">3 </w:t>
      </w:r>
      <w:r w:rsidRPr="000144C3">
        <w:rPr>
          <w:b/>
          <w:sz w:val="21"/>
          <w:szCs w:val="21"/>
        </w:rPr>
        <w:t xml:space="preserve"> </w:t>
      </w:r>
      <w:r w:rsidRPr="000144C3">
        <w:rPr>
          <w:b/>
          <w:sz w:val="21"/>
          <w:szCs w:val="21"/>
        </w:rPr>
        <w:t>评价等级判别表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597"/>
        <w:gridCol w:w="4815"/>
      </w:tblGrid>
      <w:tr w:rsidR="00E6464F" w:rsidRPr="000144C3" w14:paraId="1FA7E8F7" w14:textId="77777777">
        <w:trPr>
          <w:jc w:val="center"/>
        </w:trPr>
        <w:tc>
          <w:tcPr>
            <w:tcW w:w="2442" w:type="pct"/>
            <w:vAlign w:val="center"/>
          </w:tcPr>
          <w:p w14:paraId="043E9410" w14:textId="77777777" w:rsidR="00696139" w:rsidRPr="000144C3" w:rsidRDefault="005D6202">
            <w:pPr>
              <w:autoSpaceDE w:val="0"/>
              <w:autoSpaceDN w:val="0"/>
              <w:spacing w:line="0" w:lineRule="atLeast"/>
              <w:jc w:val="center"/>
              <w:rPr>
                <w:rFonts w:ascii="Times New Roman"/>
                <w:b/>
                <w:sz w:val="21"/>
                <w:szCs w:val="21"/>
              </w:rPr>
            </w:pPr>
            <w:r w:rsidRPr="000144C3">
              <w:rPr>
                <w:rFonts w:ascii="Times New Roman" w:hint="eastAsia"/>
                <w:b/>
                <w:sz w:val="21"/>
                <w:szCs w:val="21"/>
              </w:rPr>
              <w:t>评价工作等级</w:t>
            </w:r>
          </w:p>
        </w:tc>
        <w:tc>
          <w:tcPr>
            <w:tcW w:w="2558" w:type="pct"/>
            <w:vAlign w:val="center"/>
          </w:tcPr>
          <w:p w14:paraId="6FC2CFB9" w14:textId="77777777" w:rsidR="00696139" w:rsidRPr="000144C3" w:rsidRDefault="005D6202">
            <w:pPr>
              <w:autoSpaceDE w:val="0"/>
              <w:autoSpaceDN w:val="0"/>
              <w:spacing w:line="0" w:lineRule="atLeast"/>
              <w:jc w:val="center"/>
              <w:rPr>
                <w:rFonts w:ascii="Times New Roman"/>
                <w:b/>
                <w:sz w:val="21"/>
                <w:szCs w:val="21"/>
              </w:rPr>
            </w:pPr>
            <w:r w:rsidRPr="000144C3">
              <w:rPr>
                <w:rFonts w:ascii="Times New Roman" w:hint="eastAsia"/>
                <w:b/>
                <w:sz w:val="21"/>
                <w:szCs w:val="21"/>
              </w:rPr>
              <w:t>评价工作分级判据</w:t>
            </w:r>
          </w:p>
        </w:tc>
      </w:tr>
      <w:tr w:rsidR="00E6464F" w:rsidRPr="000144C3" w14:paraId="4241E237" w14:textId="77777777">
        <w:trPr>
          <w:jc w:val="center"/>
        </w:trPr>
        <w:tc>
          <w:tcPr>
            <w:tcW w:w="2442" w:type="pct"/>
            <w:vAlign w:val="center"/>
          </w:tcPr>
          <w:p w14:paraId="07A10FD8" w14:textId="77777777" w:rsidR="00696139" w:rsidRPr="000144C3" w:rsidRDefault="005D6202">
            <w:pPr>
              <w:autoSpaceDE w:val="0"/>
              <w:autoSpaceDN w:val="0"/>
              <w:spacing w:line="0" w:lineRule="atLeast"/>
              <w:jc w:val="center"/>
              <w:rPr>
                <w:rFonts w:ascii="Times New Roman"/>
                <w:sz w:val="21"/>
                <w:szCs w:val="21"/>
              </w:rPr>
            </w:pPr>
            <w:r w:rsidRPr="000144C3">
              <w:rPr>
                <w:rFonts w:ascii="Times New Roman" w:hint="eastAsia"/>
                <w:sz w:val="21"/>
                <w:szCs w:val="21"/>
              </w:rPr>
              <w:t>一级评价</w:t>
            </w:r>
          </w:p>
        </w:tc>
        <w:tc>
          <w:tcPr>
            <w:tcW w:w="2558" w:type="pct"/>
            <w:vAlign w:val="center"/>
          </w:tcPr>
          <w:p w14:paraId="48E98937" w14:textId="77777777" w:rsidR="00696139" w:rsidRPr="000144C3" w:rsidRDefault="005D6202">
            <w:pPr>
              <w:autoSpaceDE w:val="0"/>
              <w:autoSpaceDN w:val="0"/>
              <w:spacing w:line="0" w:lineRule="atLeast"/>
              <w:jc w:val="center"/>
              <w:rPr>
                <w:rFonts w:ascii="Times New Roman"/>
                <w:sz w:val="21"/>
                <w:szCs w:val="21"/>
              </w:rPr>
            </w:pPr>
            <w:r w:rsidRPr="000144C3">
              <w:rPr>
                <w:rFonts w:ascii="Times New Roman"/>
                <w:sz w:val="21"/>
                <w:szCs w:val="21"/>
              </w:rPr>
              <w:t>P</w:t>
            </w:r>
            <w:r w:rsidRPr="000144C3">
              <w:rPr>
                <w:rFonts w:ascii="Times New Roman"/>
                <w:sz w:val="21"/>
                <w:szCs w:val="21"/>
                <w:vertAlign w:val="subscript"/>
              </w:rPr>
              <w:t>max</w:t>
            </w:r>
            <w:r w:rsidRPr="000144C3">
              <w:rPr>
                <w:rFonts w:ascii="Times New Roman"/>
                <w:sz w:val="21"/>
                <w:szCs w:val="21"/>
              </w:rPr>
              <w:t>≥10%</w:t>
            </w:r>
          </w:p>
        </w:tc>
      </w:tr>
      <w:tr w:rsidR="00E6464F" w:rsidRPr="000144C3" w14:paraId="5C872A60" w14:textId="77777777">
        <w:trPr>
          <w:jc w:val="center"/>
        </w:trPr>
        <w:tc>
          <w:tcPr>
            <w:tcW w:w="2442" w:type="pct"/>
            <w:vAlign w:val="center"/>
          </w:tcPr>
          <w:p w14:paraId="74902CA6" w14:textId="77777777" w:rsidR="00696139" w:rsidRPr="000144C3" w:rsidRDefault="005D6202">
            <w:pPr>
              <w:autoSpaceDE w:val="0"/>
              <w:autoSpaceDN w:val="0"/>
              <w:spacing w:line="0" w:lineRule="atLeast"/>
              <w:jc w:val="center"/>
              <w:rPr>
                <w:rFonts w:ascii="Times New Roman"/>
                <w:sz w:val="21"/>
                <w:szCs w:val="21"/>
              </w:rPr>
            </w:pPr>
            <w:r w:rsidRPr="000144C3">
              <w:rPr>
                <w:rFonts w:ascii="Times New Roman" w:hint="eastAsia"/>
                <w:sz w:val="21"/>
                <w:szCs w:val="21"/>
              </w:rPr>
              <w:t>二级评价</w:t>
            </w:r>
          </w:p>
        </w:tc>
        <w:tc>
          <w:tcPr>
            <w:tcW w:w="2558" w:type="pct"/>
            <w:vAlign w:val="center"/>
          </w:tcPr>
          <w:p w14:paraId="5A0DBFE2" w14:textId="77777777" w:rsidR="00696139" w:rsidRPr="000144C3" w:rsidRDefault="005D6202">
            <w:pPr>
              <w:autoSpaceDE w:val="0"/>
              <w:autoSpaceDN w:val="0"/>
              <w:spacing w:line="0" w:lineRule="atLeast"/>
              <w:jc w:val="center"/>
              <w:rPr>
                <w:rFonts w:ascii="Times New Roman"/>
                <w:sz w:val="21"/>
                <w:szCs w:val="21"/>
              </w:rPr>
            </w:pPr>
            <w:r w:rsidRPr="000144C3">
              <w:rPr>
                <w:rFonts w:ascii="Times New Roman"/>
                <w:sz w:val="21"/>
                <w:szCs w:val="21"/>
              </w:rPr>
              <w:t>1% ≤P</w:t>
            </w:r>
            <w:r w:rsidRPr="000144C3">
              <w:rPr>
                <w:rFonts w:ascii="Times New Roman"/>
                <w:sz w:val="21"/>
                <w:szCs w:val="21"/>
                <w:vertAlign w:val="subscript"/>
              </w:rPr>
              <w:t>max</w:t>
            </w:r>
            <w:r w:rsidRPr="000144C3">
              <w:rPr>
                <w:rFonts w:ascii="Times New Roman"/>
                <w:sz w:val="21"/>
                <w:szCs w:val="21"/>
              </w:rPr>
              <w:t>＜</w:t>
            </w:r>
            <w:r w:rsidRPr="000144C3">
              <w:rPr>
                <w:rFonts w:ascii="Times New Roman"/>
                <w:sz w:val="21"/>
                <w:szCs w:val="21"/>
              </w:rPr>
              <w:t>10%</w:t>
            </w:r>
          </w:p>
        </w:tc>
      </w:tr>
      <w:tr w:rsidR="00E6464F" w:rsidRPr="000144C3" w14:paraId="59E89413" w14:textId="77777777">
        <w:trPr>
          <w:jc w:val="center"/>
        </w:trPr>
        <w:tc>
          <w:tcPr>
            <w:tcW w:w="2442" w:type="pct"/>
            <w:vAlign w:val="center"/>
          </w:tcPr>
          <w:p w14:paraId="48718695" w14:textId="77777777" w:rsidR="00696139" w:rsidRPr="000144C3" w:rsidRDefault="005D6202">
            <w:pPr>
              <w:autoSpaceDE w:val="0"/>
              <w:autoSpaceDN w:val="0"/>
              <w:spacing w:line="0" w:lineRule="atLeast"/>
              <w:jc w:val="center"/>
              <w:rPr>
                <w:rFonts w:ascii="Times New Roman"/>
                <w:sz w:val="21"/>
                <w:szCs w:val="21"/>
              </w:rPr>
            </w:pPr>
            <w:r w:rsidRPr="000144C3">
              <w:rPr>
                <w:rFonts w:ascii="Times New Roman" w:hint="eastAsia"/>
                <w:sz w:val="21"/>
                <w:szCs w:val="21"/>
              </w:rPr>
              <w:t>三级评价</w:t>
            </w:r>
          </w:p>
        </w:tc>
        <w:tc>
          <w:tcPr>
            <w:tcW w:w="2558" w:type="pct"/>
            <w:vAlign w:val="center"/>
          </w:tcPr>
          <w:p w14:paraId="4644D693" w14:textId="77777777" w:rsidR="00696139" w:rsidRPr="000144C3" w:rsidRDefault="005D6202">
            <w:pPr>
              <w:autoSpaceDE w:val="0"/>
              <w:autoSpaceDN w:val="0"/>
              <w:spacing w:line="0" w:lineRule="atLeast"/>
              <w:jc w:val="center"/>
              <w:rPr>
                <w:rFonts w:ascii="Times New Roman"/>
                <w:sz w:val="21"/>
                <w:szCs w:val="21"/>
              </w:rPr>
            </w:pPr>
            <w:r w:rsidRPr="000144C3">
              <w:rPr>
                <w:rFonts w:ascii="Times New Roman"/>
                <w:sz w:val="21"/>
                <w:szCs w:val="21"/>
              </w:rPr>
              <w:t>P</w:t>
            </w:r>
            <w:r w:rsidRPr="000144C3">
              <w:rPr>
                <w:rFonts w:ascii="Times New Roman"/>
                <w:sz w:val="21"/>
                <w:szCs w:val="21"/>
                <w:vertAlign w:val="subscript"/>
              </w:rPr>
              <w:t>max</w:t>
            </w:r>
            <w:r w:rsidRPr="000144C3">
              <w:rPr>
                <w:rFonts w:ascii="Times New Roman"/>
                <w:sz w:val="21"/>
                <w:szCs w:val="21"/>
              </w:rPr>
              <w:t>＜</w:t>
            </w:r>
            <w:r w:rsidRPr="000144C3">
              <w:rPr>
                <w:rFonts w:ascii="Times New Roman"/>
                <w:sz w:val="21"/>
                <w:szCs w:val="21"/>
              </w:rPr>
              <w:t>1%</w:t>
            </w:r>
          </w:p>
        </w:tc>
      </w:tr>
    </w:tbl>
    <w:p w14:paraId="4A859277" w14:textId="41A124A2" w:rsidR="00696139" w:rsidRPr="000144C3" w:rsidRDefault="005D6202">
      <w:pPr>
        <w:spacing w:line="360" w:lineRule="auto"/>
        <w:ind w:firstLineChars="200" w:firstLine="480"/>
        <w:jc w:val="both"/>
        <w:rPr>
          <w:rFonts w:ascii="Times New Roman" w:cs="宋体"/>
          <w:lang w:bidi="ar"/>
        </w:rPr>
      </w:pPr>
      <w:r w:rsidRPr="000144C3">
        <w:rPr>
          <w:rFonts w:ascii="Times New Roman" w:cs="宋体" w:hint="eastAsia"/>
          <w:lang w:bidi="ar"/>
        </w:rPr>
        <w:t>通过采用</w:t>
      </w:r>
      <w:r w:rsidRPr="000144C3">
        <w:rPr>
          <w:rFonts w:ascii="Times New Roman" w:cs="宋体"/>
          <w:lang w:bidi="ar"/>
        </w:rPr>
        <w:t>AERSCREEN</w:t>
      </w:r>
      <w:r w:rsidRPr="000144C3">
        <w:rPr>
          <w:rFonts w:ascii="Times New Roman" w:cs="宋体" w:hint="eastAsia"/>
          <w:lang w:bidi="ar"/>
        </w:rPr>
        <w:t>估算模式对项目正常工况下废气排放情况进行计算结果显示，在正常工况下，项目最大占标率</w:t>
      </w:r>
      <w:r w:rsidR="00FB26B1" w:rsidRPr="000144C3">
        <w:rPr>
          <w:rFonts w:ascii="Times New Roman"/>
          <w:szCs w:val="24"/>
        </w:rPr>
        <w:t>≥10%</w:t>
      </w:r>
      <w:r w:rsidRPr="000144C3">
        <w:rPr>
          <w:rFonts w:ascii="Times New Roman" w:cs="宋体" w:hint="eastAsia"/>
          <w:lang w:bidi="ar"/>
        </w:rPr>
        <w:t>，因此本项目大气环境影响评价等级为一级评价。</w:t>
      </w:r>
    </w:p>
    <w:p w14:paraId="0150B8D9"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1.4.1.3</w:t>
      </w:r>
      <w:r w:rsidRPr="000144C3">
        <w:rPr>
          <w:rFonts w:ascii="Times New Roman" w:hAnsi="Times New Roman" w:hint="eastAsia"/>
          <w:szCs w:val="24"/>
        </w:rPr>
        <w:t>噪声环境工作等级</w:t>
      </w:r>
    </w:p>
    <w:p w14:paraId="10D0199A" w14:textId="6D55957A" w:rsidR="00696139" w:rsidRPr="000144C3" w:rsidRDefault="005D6202" w:rsidP="00E6464F">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本项目位于</w:t>
      </w:r>
      <w:r w:rsidR="004B5C37" w:rsidRPr="000144C3">
        <w:rPr>
          <w:rFonts w:ascii="Times New Roman" w:hint="eastAsia"/>
          <w:szCs w:val="24"/>
        </w:rPr>
        <w:t>双流工业集中发展区第六期西航港大道</w:t>
      </w:r>
      <w:r w:rsidR="004B5C37" w:rsidRPr="000144C3">
        <w:rPr>
          <w:rFonts w:ascii="Times New Roman" w:hint="eastAsia"/>
          <w:szCs w:val="24"/>
        </w:rPr>
        <w:t xml:space="preserve"> 3299</w:t>
      </w:r>
      <w:r w:rsidR="004B5C37" w:rsidRPr="000144C3">
        <w:rPr>
          <w:rFonts w:ascii="Times New Roman" w:hint="eastAsia"/>
          <w:szCs w:val="24"/>
        </w:rPr>
        <w:t>号现有厂区</w:t>
      </w:r>
      <w:r w:rsidRPr="000144C3">
        <w:rPr>
          <w:rFonts w:ascii="Times New Roman" w:cs="宋体" w:hint="eastAsia"/>
          <w:lang w:bidi="ar"/>
        </w:rPr>
        <w:t>内，项目用地属工业用地，项目所在地的声环境功能区为《声环境质量标准》（</w:t>
      </w:r>
      <w:r w:rsidRPr="000144C3">
        <w:rPr>
          <w:rFonts w:ascii="Times New Roman" w:cs="宋体" w:hint="eastAsia"/>
          <w:lang w:bidi="ar"/>
        </w:rPr>
        <w:t>GB3096-2008</w:t>
      </w:r>
      <w:r w:rsidRPr="000144C3">
        <w:rPr>
          <w:rFonts w:ascii="Times New Roman" w:cs="宋体" w:hint="eastAsia"/>
          <w:lang w:bidi="ar"/>
        </w:rPr>
        <w:t>）规定的</w:t>
      </w:r>
      <w:r w:rsidRPr="000144C3">
        <w:rPr>
          <w:rFonts w:ascii="Times New Roman" w:cs="宋体" w:hint="eastAsia"/>
          <w:lang w:bidi="ar"/>
        </w:rPr>
        <w:t>3</w:t>
      </w:r>
      <w:r w:rsidRPr="000144C3">
        <w:rPr>
          <w:rFonts w:ascii="Times New Roman" w:cs="宋体" w:hint="eastAsia"/>
          <w:lang w:bidi="ar"/>
        </w:rPr>
        <w:t>类区。根据《环境影响评价技术导则</w:t>
      </w:r>
      <w:r w:rsidRPr="000144C3">
        <w:rPr>
          <w:rFonts w:ascii="Times New Roman" w:cs="宋体" w:hint="eastAsia"/>
          <w:lang w:bidi="ar"/>
        </w:rPr>
        <w:t xml:space="preserve"> </w:t>
      </w:r>
      <w:r w:rsidRPr="000144C3">
        <w:rPr>
          <w:rFonts w:ascii="Times New Roman" w:cs="宋体" w:hint="eastAsia"/>
          <w:lang w:bidi="ar"/>
        </w:rPr>
        <w:t>声环境》（</w:t>
      </w:r>
      <w:r w:rsidRPr="000144C3">
        <w:rPr>
          <w:rFonts w:ascii="Times New Roman" w:cs="宋体" w:hint="eastAsia"/>
          <w:lang w:bidi="ar"/>
        </w:rPr>
        <w:t>HJ2.4-2021</w:t>
      </w:r>
      <w:r w:rsidRPr="000144C3">
        <w:rPr>
          <w:rFonts w:ascii="Times New Roman" w:cs="宋体" w:hint="eastAsia"/>
          <w:lang w:bidi="ar"/>
        </w:rPr>
        <w:t>）：“建设项目所处的声环境功能区为</w:t>
      </w:r>
      <w:r w:rsidRPr="000144C3">
        <w:rPr>
          <w:rFonts w:ascii="Times New Roman" w:cs="宋体" w:hint="eastAsia"/>
          <w:lang w:bidi="ar"/>
        </w:rPr>
        <w:t>GB3096</w:t>
      </w:r>
      <w:r w:rsidRPr="000144C3">
        <w:rPr>
          <w:rFonts w:ascii="Times New Roman" w:cs="宋体" w:hint="eastAsia"/>
          <w:lang w:bidi="ar"/>
        </w:rPr>
        <w:t>规定的</w:t>
      </w:r>
      <w:r w:rsidRPr="000144C3">
        <w:rPr>
          <w:rFonts w:ascii="Times New Roman" w:cs="宋体" w:hint="eastAsia"/>
          <w:lang w:bidi="ar"/>
        </w:rPr>
        <w:t>3</w:t>
      </w:r>
      <w:r w:rsidRPr="000144C3">
        <w:rPr>
          <w:rFonts w:ascii="Times New Roman" w:cs="宋体" w:hint="eastAsia"/>
          <w:lang w:bidi="ar"/>
        </w:rPr>
        <w:t>类、</w:t>
      </w:r>
      <w:r w:rsidRPr="000144C3">
        <w:rPr>
          <w:rFonts w:ascii="Times New Roman" w:cs="宋体" w:hint="eastAsia"/>
          <w:lang w:bidi="ar"/>
        </w:rPr>
        <w:t>4</w:t>
      </w:r>
      <w:r w:rsidRPr="000144C3">
        <w:rPr>
          <w:rFonts w:ascii="Times New Roman" w:cs="宋体" w:hint="eastAsia"/>
          <w:lang w:bidi="ar"/>
        </w:rPr>
        <w:t>类地区，或建设项目建设前后评价范围内敏感目标噪声级增高量在</w:t>
      </w:r>
      <w:r w:rsidRPr="000144C3">
        <w:rPr>
          <w:rFonts w:ascii="Times New Roman" w:cs="宋体" w:hint="eastAsia"/>
          <w:lang w:bidi="ar"/>
        </w:rPr>
        <w:t>3dB(A)</w:t>
      </w:r>
      <w:r w:rsidRPr="000144C3">
        <w:rPr>
          <w:rFonts w:ascii="Times New Roman" w:cs="宋体" w:hint="eastAsia"/>
          <w:lang w:bidi="ar"/>
        </w:rPr>
        <w:t>以下〔不含</w:t>
      </w:r>
      <w:r w:rsidRPr="000144C3">
        <w:rPr>
          <w:rFonts w:ascii="Times New Roman" w:cs="宋体" w:hint="eastAsia"/>
          <w:lang w:bidi="ar"/>
        </w:rPr>
        <w:t>3dB(A)</w:t>
      </w:r>
      <w:r w:rsidRPr="000144C3">
        <w:rPr>
          <w:rFonts w:ascii="Times New Roman" w:cs="宋体" w:hint="eastAsia"/>
          <w:lang w:bidi="ar"/>
        </w:rPr>
        <w:t>〕，且受影响人口数量变化不大时，按三级评价。”本项目位于</w:t>
      </w:r>
      <w:r w:rsidRPr="000144C3">
        <w:rPr>
          <w:rFonts w:ascii="Times New Roman" w:cs="宋体" w:hint="eastAsia"/>
          <w:lang w:bidi="ar"/>
        </w:rPr>
        <w:t>GB3096</w:t>
      </w:r>
      <w:r w:rsidRPr="000144C3">
        <w:rPr>
          <w:rFonts w:ascii="Times New Roman" w:cs="宋体" w:hint="eastAsia"/>
          <w:lang w:bidi="ar"/>
        </w:rPr>
        <w:t>规定的</w:t>
      </w:r>
      <w:r w:rsidRPr="000144C3">
        <w:rPr>
          <w:rFonts w:ascii="Times New Roman" w:cs="宋体" w:hint="eastAsia"/>
          <w:lang w:bidi="ar"/>
        </w:rPr>
        <w:t>3</w:t>
      </w:r>
      <w:r w:rsidRPr="000144C3">
        <w:rPr>
          <w:rFonts w:ascii="Times New Roman" w:cs="宋体" w:hint="eastAsia"/>
          <w:lang w:bidi="ar"/>
        </w:rPr>
        <w:t>类地区，项目建设前后噪声级增加小于</w:t>
      </w:r>
      <w:r w:rsidRPr="000144C3">
        <w:rPr>
          <w:rFonts w:ascii="Times New Roman" w:cs="宋体" w:hint="eastAsia"/>
          <w:lang w:bidi="ar"/>
        </w:rPr>
        <w:t>5dB</w:t>
      </w:r>
      <w:r w:rsidRPr="000144C3">
        <w:rPr>
          <w:rFonts w:ascii="Times New Roman" w:cs="宋体" w:hint="eastAsia"/>
          <w:lang w:bidi="ar"/>
        </w:rPr>
        <w:t>，且受影响人口变化不大。因此确定本项目声环境评价等级为三级。</w:t>
      </w:r>
    </w:p>
    <w:p w14:paraId="1A72E857"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1.4.1.4</w:t>
      </w:r>
      <w:r w:rsidRPr="000144C3">
        <w:rPr>
          <w:rFonts w:ascii="Times New Roman" w:hAnsi="Times New Roman" w:hint="eastAsia"/>
          <w:szCs w:val="24"/>
        </w:rPr>
        <w:t>地下水环境评价工作等级</w:t>
      </w:r>
    </w:p>
    <w:p w14:paraId="454803D8" w14:textId="77777777" w:rsidR="00696139" w:rsidRPr="000144C3" w:rsidRDefault="005D6202">
      <w:pPr>
        <w:widowControl w:val="0"/>
        <w:adjustRightInd w:val="0"/>
        <w:spacing w:line="360" w:lineRule="auto"/>
        <w:ind w:firstLineChars="200" w:firstLine="482"/>
        <w:jc w:val="both"/>
        <w:rPr>
          <w:rFonts w:ascii="Times New Roman" w:cs="宋体"/>
          <w:b/>
          <w:bCs/>
          <w:lang w:bidi="ar"/>
        </w:rPr>
      </w:pPr>
      <w:r w:rsidRPr="000144C3">
        <w:rPr>
          <w:rFonts w:ascii="Times New Roman" w:cs="宋体" w:hint="eastAsia"/>
          <w:b/>
          <w:bCs/>
          <w:lang w:bidi="ar"/>
        </w:rPr>
        <w:t>（</w:t>
      </w:r>
      <w:r w:rsidRPr="000144C3">
        <w:rPr>
          <w:rFonts w:ascii="Times New Roman" w:cs="宋体" w:hint="eastAsia"/>
          <w:b/>
          <w:bCs/>
          <w:lang w:bidi="ar"/>
        </w:rPr>
        <w:t>1</w:t>
      </w:r>
      <w:r w:rsidRPr="000144C3">
        <w:rPr>
          <w:rFonts w:ascii="Times New Roman" w:cs="宋体" w:hint="eastAsia"/>
          <w:b/>
          <w:bCs/>
          <w:lang w:bidi="ar"/>
        </w:rPr>
        <w:t>）项目类型识别</w:t>
      </w:r>
    </w:p>
    <w:p w14:paraId="76C85A6E"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根据建设项目对地下水环境影响程度，结合《建设项目环境影响评价分类管理名录》，将建设项目分为四类，其中</w:t>
      </w:r>
      <w:r w:rsidRPr="000144C3">
        <w:rPr>
          <w:rFonts w:ascii="Times New Roman" w:cs="宋体" w:hint="eastAsia"/>
          <w:lang w:bidi="ar"/>
        </w:rPr>
        <w:t>I</w:t>
      </w:r>
      <w:r w:rsidRPr="000144C3">
        <w:rPr>
          <w:rFonts w:ascii="Times New Roman" w:cs="宋体" w:hint="eastAsia"/>
          <w:lang w:bidi="ar"/>
        </w:rPr>
        <w:t>类、</w:t>
      </w:r>
      <w:r w:rsidRPr="000144C3">
        <w:rPr>
          <w:rFonts w:ascii="Times New Roman" w:cs="宋体" w:hint="eastAsia"/>
          <w:lang w:bidi="ar"/>
        </w:rPr>
        <w:t>II</w:t>
      </w:r>
      <w:r w:rsidRPr="000144C3">
        <w:rPr>
          <w:rFonts w:ascii="Times New Roman" w:cs="宋体" w:hint="eastAsia"/>
          <w:lang w:bidi="ar"/>
        </w:rPr>
        <w:t>类及</w:t>
      </w:r>
      <w:r w:rsidRPr="000144C3">
        <w:rPr>
          <w:rFonts w:ascii="Times New Roman" w:cs="宋体" w:hint="eastAsia"/>
          <w:lang w:bidi="ar"/>
        </w:rPr>
        <w:t>III</w:t>
      </w:r>
      <w:r w:rsidRPr="000144C3">
        <w:rPr>
          <w:rFonts w:ascii="Times New Roman" w:cs="宋体" w:hint="eastAsia"/>
          <w:lang w:bidi="ar"/>
        </w:rPr>
        <w:t>类建设项目的地下水环境影响评价应执行本标准，</w:t>
      </w:r>
      <w:r w:rsidRPr="000144C3">
        <w:rPr>
          <w:rFonts w:ascii="Times New Roman" w:cs="宋体" w:hint="eastAsia"/>
          <w:lang w:bidi="ar"/>
        </w:rPr>
        <w:t>IV</w:t>
      </w:r>
      <w:r w:rsidRPr="000144C3">
        <w:rPr>
          <w:rFonts w:ascii="Times New Roman" w:cs="宋体" w:hint="eastAsia"/>
          <w:lang w:bidi="ar"/>
        </w:rPr>
        <w:t>类建设项目不开展地下水环境影响评价，分类详见《环境影响评价技术导则</w:t>
      </w:r>
      <w:r w:rsidRPr="000144C3">
        <w:rPr>
          <w:rFonts w:ascii="Times New Roman" w:cs="宋体" w:hint="eastAsia"/>
          <w:lang w:bidi="ar"/>
        </w:rPr>
        <w:t xml:space="preserve"> </w:t>
      </w:r>
      <w:r w:rsidRPr="000144C3">
        <w:rPr>
          <w:rFonts w:ascii="Times New Roman" w:cs="宋体" w:hint="eastAsia"/>
          <w:lang w:bidi="ar"/>
        </w:rPr>
        <w:t>地下水环境》（</w:t>
      </w:r>
      <w:r w:rsidRPr="000144C3">
        <w:rPr>
          <w:rFonts w:ascii="Times New Roman" w:cs="宋体" w:hint="eastAsia"/>
          <w:lang w:bidi="ar"/>
        </w:rPr>
        <w:t>HJ610-2016</w:t>
      </w:r>
      <w:r w:rsidRPr="000144C3">
        <w:rPr>
          <w:rFonts w:ascii="Times New Roman" w:cs="宋体" w:hint="eastAsia"/>
          <w:lang w:bidi="ar"/>
        </w:rPr>
        <w:t>）附录</w:t>
      </w:r>
      <w:r w:rsidRPr="000144C3">
        <w:rPr>
          <w:rFonts w:ascii="Times New Roman" w:cs="宋体" w:hint="eastAsia"/>
          <w:lang w:bidi="ar"/>
        </w:rPr>
        <w:t>A</w:t>
      </w:r>
      <w:r w:rsidRPr="000144C3">
        <w:rPr>
          <w:rFonts w:ascii="Times New Roman" w:cs="宋体" w:hint="eastAsia"/>
          <w:lang w:bidi="ar"/>
        </w:rPr>
        <w:t>（以下简称附录</w:t>
      </w:r>
      <w:r w:rsidRPr="000144C3">
        <w:rPr>
          <w:rFonts w:ascii="Times New Roman" w:cs="宋体" w:hint="eastAsia"/>
          <w:lang w:bidi="ar"/>
        </w:rPr>
        <w:t>A</w:t>
      </w:r>
      <w:r w:rsidRPr="000144C3">
        <w:rPr>
          <w:rFonts w:ascii="Times New Roman" w:cs="宋体" w:hint="eastAsia"/>
          <w:lang w:bidi="ar"/>
        </w:rPr>
        <w:t>）。</w:t>
      </w:r>
    </w:p>
    <w:p w14:paraId="7F423820" w14:textId="0AFA5961"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本项目为</w:t>
      </w:r>
      <w:r w:rsidR="000A3A48" w:rsidRPr="000144C3">
        <w:rPr>
          <w:rFonts w:ascii="Times New Roman" w:cs="宋体" w:hint="eastAsia"/>
          <w:lang w:bidi="ar"/>
        </w:rPr>
        <w:t>航空航天零部件生产</w:t>
      </w:r>
      <w:r w:rsidRPr="000144C3">
        <w:rPr>
          <w:rFonts w:ascii="Times New Roman" w:cs="宋体" w:hint="eastAsia"/>
          <w:lang w:bidi="ar"/>
        </w:rPr>
        <w:t>，</w:t>
      </w:r>
      <w:r w:rsidR="004B5C37" w:rsidRPr="000144C3">
        <w:rPr>
          <w:rFonts w:ascii="Times New Roman" w:cs="宋体" w:hint="eastAsia"/>
          <w:lang w:bidi="ar"/>
        </w:rPr>
        <w:t>属</w:t>
      </w:r>
      <w:r w:rsidR="000A3A48" w:rsidRPr="000144C3">
        <w:rPr>
          <w:rFonts w:ascii="Times New Roman" w:cs="宋体" w:hint="eastAsia"/>
          <w:lang w:bidi="ar"/>
        </w:rPr>
        <w:t>金属制品加工制造</w:t>
      </w:r>
      <w:r w:rsidRPr="000144C3">
        <w:rPr>
          <w:rFonts w:ascii="Times New Roman" w:cs="宋体" w:hint="eastAsia"/>
          <w:lang w:bidi="ar"/>
        </w:rPr>
        <w:t>中“</w:t>
      </w:r>
      <w:r w:rsidR="004B5C37" w:rsidRPr="000144C3">
        <w:rPr>
          <w:rFonts w:ascii="Times New Roman" w:cs="宋体" w:hint="eastAsia"/>
          <w:lang w:bidi="ar"/>
        </w:rPr>
        <w:t>有电镀</w:t>
      </w:r>
      <w:r w:rsidR="000A3A48" w:rsidRPr="000144C3">
        <w:rPr>
          <w:rFonts w:ascii="Times New Roman" w:cs="宋体" w:hint="eastAsia"/>
          <w:lang w:bidi="ar"/>
        </w:rPr>
        <w:t>或喷漆工艺的</w:t>
      </w:r>
      <w:r w:rsidRPr="000144C3">
        <w:rPr>
          <w:rFonts w:ascii="Times New Roman" w:cs="宋体" w:hint="eastAsia"/>
          <w:lang w:bidi="ar"/>
        </w:rPr>
        <w:t>”。根据附录</w:t>
      </w:r>
      <w:r w:rsidRPr="000144C3">
        <w:rPr>
          <w:rFonts w:ascii="Times New Roman" w:cs="宋体" w:hint="eastAsia"/>
          <w:lang w:bidi="ar"/>
        </w:rPr>
        <w:t>A</w:t>
      </w:r>
      <w:r w:rsidRPr="000144C3">
        <w:rPr>
          <w:rFonts w:ascii="Times New Roman" w:cs="宋体" w:hint="eastAsia"/>
          <w:lang w:bidi="ar"/>
        </w:rPr>
        <w:t>，本项目属</w:t>
      </w:r>
      <w:r w:rsidR="004B5C37" w:rsidRPr="000144C3">
        <w:rPr>
          <w:rFonts w:ascii="Times New Roman" w:cs="宋体" w:hint="eastAsia"/>
          <w:lang w:bidi="ar"/>
        </w:rPr>
        <w:t>Ⅲ</w:t>
      </w:r>
      <w:r w:rsidRPr="000144C3">
        <w:rPr>
          <w:rFonts w:ascii="Times New Roman" w:cs="宋体" w:hint="eastAsia"/>
          <w:lang w:bidi="ar"/>
        </w:rPr>
        <w:t>类项目。</w:t>
      </w:r>
    </w:p>
    <w:p w14:paraId="2A7021BB"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1.4-</w:t>
      </w:r>
      <w:r w:rsidRPr="000144C3">
        <w:rPr>
          <w:b/>
          <w:sz w:val="21"/>
          <w:szCs w:val="21"/>
        </w:rPr>
        <w:t>4</w:t>
      </w:r>
      <w:r w:rsidRPr="000144C3">
        <w:rPr>
          <w:rFonts w:hint="eastAsia"/>
          <w:b/>
          <w:sz w:val="21"/>
          <w:szCs w:val="21"/>
        </w:rPr>
        <w:t xml:space="preserve">  </w:t>
      </w:r>
      <w:r w:rsidRPr="000144C3">
        <w:rPr>
          <w:rFonts w:hint="eastAsia"/>
          <w:b/>
          <w:sz w:val="21"/>
          <w:szCs w:val="21"/>
        </w:rPr>
        <w:t>建设项目所属地下水环境影响评价项目类别</w:t>
      </w:r>
    </w:p>
    <w:tbl>
      <w:tblPr>
        <w:tblW w:w="5000" w:type="pct"/>
        <w:tblLook w:val="04A0" w:firstRow="1" w:lastRow="0" w:firstColumn="1" w:lastColumn="0" w:noHBand="0" w:noVBand="1"/>
      </w:tblPr>
      <w:tblGrid>
        <w:gridCol w:w="3029"/>
        <w:gridCol w:w="1677"/>
        <w:gridCol w:w="3526"/>
        <w:gridCol w:w="1180"/>
      </w:tblGrid>
      <w:tr w:rsidR="000A3A48" w:rsidRPr="000144C3" w14:paraId="4D28069B" w14:textId="77777777">
        <w:tc>
          <w:tcPr>
            <w:tcW w:w="1609" w:type="pct"/>
            <w:tcBorders>
              <w:top w:val="single" w:sz="12" w:space="0" w:color="auto"/>
              <w:left w:val="nil"/>
              <w:bottom w:val="single" w:sz="4" w:space="0" w:color="auto"/>
              <w:right w:val="single" w:sz="4" w:space="0" w:color="auto"/>
              <w:tl2br w:val="single" w:sz="4" w:space="0" w:color="auto"/>
            </w:tcBorders>
            <w:vAlign w:val="center"/>
          </w:tcPr>
          <w:p w14:paraId="2ACAD163" w14:textId="77777777" w:rsidR="00696139" w:rsidRPr="000144C3" w:rsidRDefault="005D6202">
            <w:pPr>
              <w:tabs>
                <w:tab w:val="left" w:pos="264"/>
              </w:tabs>
              <w:jc w:val="right"/>
              <w:rPr>
                <w:rFonts w:ascii="Times New Roman"/>
                <w:sz w:val="21"/>
                <w:szCs w:val="21"/>
              </w:rPr>
            </w:pPr>
            <w:r w:rsidRPr="000144C3">
              <w:rPr>
                <w:rFonts w:ascii="Times New Roman"/>
                <w:sz w:val="21"/>
                <w:szCs w:val="21"/>
              </w:rPr>
              <w:t>环评类别</w:t>
            </w:r>
          </w:p>
          <w:p w14:paraId="41CF7D42" w14:textId="77777777" w:rsidR="00696139" w:rsidRPr="000144C3" w:rsidRDefault="005D6202">
            <w:pPr>
              <w:pStyle w:val="a1"/>
              <w:spacing w:after="0"/>
              <w:rPr>
                <w:rFonts w:ascii="Times New Roman" w:hAnsi="Times New Roman"/>
                <w:sz w:val="21"/>
                <w:szCs w:val="21"/>
              </w:rPr>
            </w:pPr>
            <w:r w:rsidRPr="000144C3">
              <w:rPr>
                <w:rFonts w:ascii="Times New Roman" w:hAnsi="Times New Roman"/>
                <w:sz w:val="21"/>
                <w:szCs w:val="21"/>
              </w:rPr>
              <w:t>行业类别</w:t>
            </w:r>
          </w:p>
        </w:tc>
        <w:tc>
          <w:tcPr>
            <w:tcW w:w="891" w:type="pct"/>
            <w:tcBorders>
              <w:top w:val="single" w:sz="12" w:space="0" w:color="auto"/>
              <w:left w:val="single" w:sz="4" w:space="0" w:color="auto"/>
              <w:bottom w:val="single" w:sz="4" w:space="0" w:color="auto"/>
              <w:right w:val="single" w:sz="4" w:space="0" w:color="auto"/>
            </w:tcBorders>
            <w:vAlign w:val="center"/>
          </w:tcPr>
          <w:p w14:paraId="500532F4" w14:textId="77777777" w:rsidR="00696139" w:rsidRPr="000144C3" w:rsidRDefault="005D6202">
            <w:pPr>
              <w:tabs>
                <w:tab w:val="left" w:pos="264"/>
              </w:tabs>
              <w:jc w:val="center"/>
              <w:rPr>
                <w:rFonts w:ascii="Times New Roman"/>
                <w:sz w:val="21"/>
                <w:szCs w:val="21"/>
              </w:rPr>
            </w:pPr>
            <w:r w:rsidRPr="000144C3">
              <w:rPr>
                <w:rFonts w:ascii="Times New Roman"/>
                <w:sz w:val="21"/>
                <w:szCs w:val="21"/>
              </w:rPr>
              <w:t>环评类别</w:t>
            </w:r>
          </w:p>
        </w:tc>
        <w:tc>
          <w:tcPr>
            <w:tcW w:w="1873" w:type="pct"/>
            <w:tcBorders>
              <w:top w:val="single" w:sz="12" w:space="0" w:color="auto"/>
              <w:left w:val="single" w:sz="4" w:space="0" w:color="auto"/>
              <w:bottom w:val="single" w:sz="4" w:space="0" w:color="auto"/>
              <w:right w:val="single" w:sz="4" w:space="0" w:color="auto"/>
            </w:tcBorders>
            <w:vAlign w:val="center"/>
          </w:tcPr>
          <w:p w14:paraId="72809CA5" w14:textId="77777777" w:rsidR="00696139" w:rsidRPr="000144C3" w:rsidRDefault="005D6202">
            <w:pPr>
              <w:tabs>
                <w:tab w:val="left" w:pos="264"/>
              </w:tabs>
              <w:jc w:val="center"/>
              <w:rPr>
                <w:rFonts w:ascii="Times New Roman"/>
                <w:sz w:val="21"/>
                <w:szCs w:val="21"/>
              </w:rPr>
            </w:pPr>
            <w:r w:rsidRPr="000144C3">
              <w:rPr>
                <w:rFonts w:ascii="Times New Roman"/>
                <w:sz w:val="21"/>
                <w:szCs w:val="21"/>
              </w:rPr>
              <w:t>建设内容</w:t>
            </w:r>
          </w:p>
        </w:tc>
        <w:tc>
          <w:tcPr>
            <w:tcW w:w="627" w:type="pct"/>
            <w:tcBorders>
              <w:top w:val="single" w:sz="12" w:space="0" w:color="auto"/>
              <w:left w:val="single" w:sz="4" w:space="0" w:color="auto"/>
              <w:bottom w:val="single" w:sz="4" w:space="0" w:color="auto"/>
              <w:right w:val="nil"/>
            </w:tcBorders>
            <w:vAlign w:val="center"/>
          </w:tcPr>
          <w:p w14:paraId="4B065642" w14:textId="77777777" w:rsidR="00696139" w:rsidRPr="000144C3" w:rsidRDefault="005D6202">
            <w:pPr>
              <w:tabs>
                <w:tab w:val="left" w:pos="264"/>
              </w:tabs>
              <w:jc w:val="center"/>
              <w:rPr>
                <w:rFonts w:ascii="Times New Roman"/>
                <w:sz w:val="21"/>
                <w:szCs w:val="21"/>
              </w:rPr>
            </w:pPr>
            <w:r w:rsidRPr="000144C3">
              <w:rPr>
                <w:rFonts w:ascii="Times New Roman"/>
                <w:sz w:val="21"/>
                <w:szCs w:val="21"/>
              </w:rPr>
              <w:t>项目类型</w:t>
            </w:r>
          </w:p>
        </w:tc>
      </w:tr>
      <w:tr w:rsidR="000A3A48" w:rsidRPr="000144C3" w14:paraId="4C9585E6" w14:textId="77777777">
        <w:tc>
          <w:tcPr>
            <w:tcW w:w="1609" w:type="pct"/>
            <w:tcBorders>
              <w:top w:val="single" w:sz="4" w:space="0" w:color="auto"/>
              <w:left w:val="nil"/>
              <w:bottom w:val="single" w:sz="12" w:space="0" w:color="auto"/>
              <w:right w:val="single" w:sz="4" w:space="0" w:color="auto"/>
            </w:tcBorders>
            <w:vAlign w:val="center"/>
          </w:tcPr>
          <w:p w14:paraId="13923FFA" w14:textId="2D4041B3" w:rsidR="00696139" w:rsidRPr="000144C3" w:rsidRDefault="004B5C37">
            <w:pPr>
              <w:jc w:val="center"/>
              <w:rPr>
                <w:rFonts w:ascii="Times New Roman"/>
                <w:sz w:val="21"/>
                <w:szCs w:val="21"/>
              </w:rPr>
            </w:pPr>
            <w:r w:rsidRPr="000144C3">
              <w:rPr>
                <w:rFonts w:ascii="Times New Roman" w:hint="eastAsia"/>
                <w:sz w:val="21"/>
                <w:szCs w:val="21"/>
              </w:rPr>
              <w:t>I</w:t>
            </w:r>
            <w:r w:rsidRPr="000144C3">
              <w:rPr>
                <w:rFonts w:ascii="Times New Roman" w:hint="eastAsia"/>
                <w:sz w:val="21"/>
                <w:szCs w:val="21"/>
              </w:rPr>
              <w:t>金属</w:t>
            </w:r>
            <w:r w:rsidR="000A3A48" w:rsidRPr="000144C3">
              <w:rPr>
                <w:rFonts w:ascii="Times New Roman" w:hint="eastAsia"/>
                <w:sz w:val="21"/>
                <w:szCs w:val="21"/>
              </w:rPr>
              <w:t>制品</w:t>
            </w:r>
          </w:p>
          <w:p w14:paraId="6CAD2139" w14:textId="7975E30D" w:rsidR="00696139" w:rsidRPr="000144C3" w:rsidRDefault="000A3A48">
            <w:pPr>
              <w:pStyle w:val="Default1"/>
              <w:jc w:val="center"/>
              <w:rPr>
                <w:rFonts w:ascii="Times New Roman" w:hAnsi="Times New Roman"/>
                <w:color w:val="auto"/>
                <w:sz w:val="21"/>
                <w:szCs w:val="21"/>
              </w:rPr>
            </w:pPr>
            <w:r w:rsidRPr="000144C3">
              <w:rPr>
                <w:rFonts w:ascii="Times New Roman" w:hAnsi="Times New Roman" w:hint="eastAsia"/>
                <w:color w:val="auto"/>
                <w:sz w:val="21"/>
                <w:szCs w:val="21"/>
                <w:lang w:bidi="ar"/>
              </w:rPr>
              <w:t>53</w:t>
            </w:r>
            <w:r w:rsidR="005D6202" w:rsidRPr="000144C3">
              <w:rPr>
                <w:rFonts w:ascii="Times New Roman" w:hAnsi="Times New Roman" w:hint="eastAsia"/>
                <w:color w:val="auto"/>
                <w:sz w:val="21"/>
                <w:szCs w:val="21"/>
                <w:lang w:bidi="ar"/>
              </w:rPr>
              <w:t>、</w:t>
            </w:r>
            <w:r w:rsidRPr="000144C3">
              <w:rPr>
                <w:rFonts w:ascii="Times New Roman" w:hAnsi="Times New Roman" w:hint="eastAsia"/>
                <w:color w:val="auto"/>
                <w:sz w:val="21"/>
                <w:szCs w:val="21"/>
                <w:lang w:bidi="ar"/>
              </w:rPr>
              <w:t>金属制品加工制造</w:t>
            </w:r>
          </w:p>
        </w:tc>
        <w:tc>
          <w:tcPr>
            <w:tcW w:w="891" w:type="pct"/>
            <w:tcBorders>
              <w:top w:val="single" w:sz="4" w:space="0" w:color="auto"/>
              <w:left w:val="single" w:sz="4" w:space="0" w:color="auto"/>
              <w:bottom w:val="single" w:sz="12" w:space="0" w:color="auto"/>
              <w:right w:val="single" w:sz="4" w:space="0" w:color="auto"/>
            </w:tcBorders>
            <w:vAlign w:val="center"/>
          </w:tcPr>
          <w:p w14:paraId="48E08BE1"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报告书</w:t>
            </w:r>
          </w:p>
        </w:tc>
        <w:tc>
          <w:tcPr>
            <w:tcW w:w="1873" w:type="pct"/>
            <w:tcBorders>
              <w:top w:val="single" w:sz="4" w:space="0" w:color="auto"/>
              <w:left w:val="single" w:sz="4" w:space="0" w:color="auto"/>
              <w:bottom w:val="single" w:sz="12" w:space="0" w:color="auto"/>
              <w:right w:val="single" w:sz="4" w:space="0" w:color="auto"/>
            </w:tcBorders>
            <w:vAlign w:val="center"/>
          </w:tcPr>
          <w:p w14:paraId="69632076" w14:textId="1F09555A" w:rsidR="00696139" w:rsidRPr="000144C3" w:rsidRDefault="000A3A48">
            <w:pPr>
              <w:jc w:val="center"/>
              <w:rPr>
                <w:rFonts w:ascii="Times New Roman" w:cs="宋体"/>
                <w:sz w:val="21"/>
                <w:szCs w:val="21"/>
                <w:lang w:bidi="ar"/>
              </w:rPr>
            </w:pPr>
            <w:r w:rsidRPr="000144C3">
              <w:rPr>
                <w:rFonts w:ascii="Times New Roman" w:cs="宋体" w:hint="eastAsia"/>
                <w:sz w:val="21"/>
                <w:szCs w:val="21"/>
                <w:lang w:bidi="ar"/>
              </w:rPr>
              <w:t>有电镀或喷漆工艺的</w:t>
            </w:r>
          </w:p>
        </w:tc>
        <w:tc>
          <w:tcPr>
            <w:tcW w:w="627" w:type="pct"/>
            <w:tcBorders>
              <w:top w:val="single" w:sz="4" w:space="0" w:color="auto"/>
              <w:left w:val="single" w:sz="4" w:space="0" w:color="auto"/>
              <w:bottom w:val="single" w:sz="12" w:space="0" w:color="auto"/>
              <w:right w:val="nil"/>
            </w:tcBorders>
            <w:vAlign w:val="center"/>
          </w:tcPr>
          <w:p w14:paraId="1AE13406" w14:textId="436DF7CE" w:rsidR="00696139" w:rsidRPr="000144C3" w:rsidRDefault="000A3A48">
            <w:pPr>
              <w:tabs>
                <w:tab w:val="left" w:pos="264"/>
              </w:tabs>
              <w:jc w:val="center"/>
              <w:rPr>
                <w:rFonts w:ascii="Times New Roman" w:cs="宋体"/>
                <w:sz w:val="21"/>
                <w:szCs w:val="21"/>
              </w:rPr>
            </w:pPr>
            <w:r w:rsidRPr="000144C3">
              <w:rPr>
                <w:rFonts w:ascii="Times New Roman" w:cs="宋体" w:hint="eastAsia"/>
                <w:sz w:val="21"/>
                <w:szCs w:val="21"/>
              </w:rPr>
              <w:t>Ⅲ</w:t>
            </w:r>
            <w:r w:rsidR="005D6202" w:rsidRPr="000144C3">
              <w:rPr>
                <w:rFonts w:ascii="Times New Roman" w:cs="宋体" w:hint="eastAsia"/>
                <w:sz w:val="21"/>
                <w:szCs w:val="21"/>
              </w:rPr>
              <w:t>类</w:t>
            </w:r>
          </w:p>
        </w:tc>
      </w:tr>
    </w:tbl>
    <w:p w14:paraId="1F3E997B" w14:textId="77777777" w:rsidR="00696139" w:rsidRPr="000144C3" w:rsidRDefault="005D6202">
      <w:pPr>
        <w:widowControl w:val="0"/>
        <w:adjustRightInd w:val="0"/>
        <w:spacing w:line="360" w:lineRule="auto"/>
        <w:ind w:firstLineChars="200" w:firstLine="482"/>
        <w:jc w:val="both"/>
        <w:rPr>
          <w:rFonts w:ascii="Times New Roman" w:cs="宋体"/>
          <w:b/>
          <w:bCs/>
          <w:lang w:bidi="ar"/>
        </w:rPr>
      </w:pPr>
      <w:r w:rsidRPr="000144C3">
        <w:rPr>
          <w:rFonts w:ascii="Times New Roman" w:cs="宋体" w:hint="eastAsia"/>
          <w:b/>
          <w:bCs/>
          <w:lang w:bidi="ar"/>
        </w:rPr>
        <w:lastRenderedPageBreak/>
        <w:t>（</w:t>
      </w:r>
      <w:r w:rsidRPr="000144C3">
        <w:rPr>
          <w:rFonts w:ascii="Times New Roman" w:cs="宋体" w:hint="eastAsia"/>
          <w:b/>
          <w:bCs/>
          <w:lang w:bidi="ar"/>
        </w:rPr>
        <w:t>2</w:t>
      </w:r>
      <w:r w:rsidRPr="000144C3">
        <w:rPr>
          <w:rFonts w:ascii="Times New Roman" w:cs="宋体" w:hint="eastAsia"/>
          <w:b/>
          <w:bCs/>
          <w:lang w:bidi="ar"/>
        </w:rPr>
        <w:t>）建设项目评价工作等级划分</w:t>
      </w:r>
      <w:r w:rsidRPr="000144C3">
        <w:rPr>
          <w:rFonts w:ascii="Times New Roman" w:cs="宋体" w:hint="eastAsia"/>
          <w:b/>
          <w:bCs/>
          <w:lang w:bidi="ar"/>
        </w:rPr>
        <w:t xml:space="preserve"> </w:t>
      </w:r>
    </w:p>
    <w:p w14:paraId="3F92BDC1"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建设项目地下水环境影响评价等级划分应根据建设项目行业分类和地下水环境敏感程度进行判定。</w:t>
      </w:r>
    </w:p>
    <w:p w14:paraId="7B86662F"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1.4-</w:t>
      </w:r>
      <w:r w:rsidRPr="000144C3">
        <w:rPr>
          <w:b/>
          <w:sz w:val="21"/>
          <w:szCs w:val="21"/>
        </w:rPr>
        <w:t>5</w:t>
      </w:r>
      <w:r w:rsidRPr="000144C3">
        <w:rPr>
          <w:rFonts w:hint="eastAsia"/>
          <w:b/>
          <w:sz w:val="21"/>
          <w:szCs w:val="21"/>
        </w:rPr>
        <w:t xml:space="preserve">  </w:t>
      </w:r>
      <w:r w:rsidRPr="000144C3">
        <w:rPr>
          <w:rFonts w:hint="eastAsia"/>
          <w:b/>
          <w:sz w:val="21"/>
          <w:szCs w:val="21"/>
        </w:rPr>
        <w:t>本项目地下水环境敏感程度分级</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60"/>
        <w:gridCol w:w="5007"/>
        <w:gridCol w:w="3145"/>
      </w:tblGrid>
      <w:tr w:rsidR="000A3A48" w:rsidRPr="000144C3" w14:paraId="2EFFEB7E" w14:textId="77777777">
        <w:trPr>
          <w:jc w:val="center"/>
        </w:trPr>
        <w:tc>
          <w:tcPr>
            <w:tcW w:w="669" w:type="pct"/>
            <w:vAlign w:val="center"/>
          </w:tcPr>
          <w:p w14:paraId="6E0B0771" w14:textId="77777777" w:rsidR="00696139" w:rsidRPr="000144C3" w:rsidRDefault="005D6202">
            <w:pPr>
              <w:jc w:val="center"/>
              <w:rPr>
                <w:rFonts w:ascii="Times New Roman"/>
                <w:sz w:val="21"/>
                <w:szCs w:val="21"/>
              </w:rPr>
            </w:pPr>
            <w:r w:rsidRPr="000144C3">
              <w:rPr>
                <w:rFonts w:ascii="Times New Roman" w:cs="宋体" w:hint="eastAsia"/>
                <w:b/>
                <w:bCs/>
                <w:sz w:val="21"/>
                <w:szCs w:val="21"/>
                <w:lang w:bidi="ar"/>
              </w:rPr>
              <w:t>分级</w:t>
            </w:r>
          </w:p>
        </w:tc>
        <w:tc>
          <w:tcPr>
            <w:tcW w:w="2660" w:type="pct"/>
            <w:vAlign w:val="center"/>
          </w:tcPr>
          <w:p w14:paraId="38296952" w14:textId="77777777" w:rsidR="00696139" w:rsidRPr="000144C3" w:rsidRDefault="005D6202">
            <w:pPr>
              <w:jc w:val="center"/>
              <w:rPr>
                <w:rFonts w:ascii="Times New Roman"/>
                <w:sz w:val="21"/>
                <w:szCs w:val="21"/>
              </w:rPr>
            </w:pPr>
            <w:r w:rsidRPr="000144C3">
              <w:rPr>
                <w:rFonts w:ascii="Times New Roman" w:cs="宋体" w:hint="eastAsia"/>
                <w:b/>
                <w:bCs/>
                <w:sz w:val="21"/>
                <w:szCs w:val="21"/>
                <w:lang w:bidi="ar"/>
              </w:rPr>
              <w:t>项目场地的地下水环境敏感特征</w:t>
            </w:r>
          </w:p>
        </w:tc>
        <w:tc>
          <w:tcPr>
            <w:tcW w:w="1671" w:type="pct"/>
            <w:vAlign w:val="center"/>
          </w:tcPr>
          <w:p w14:paraId="27BA3E97" w14:textId="77777777" w:rsidR="00696139" w:rsidRPr="000144C3" w:rsidRDefault="005D6202">
            <w:pPr>
              <w:jc w:val="center"/>
              <w:rPr>
                <w:rFonts w:ascii="Times New Roman"/>
                <w:sz w:val="21"/>
                <w:szCs w:val="21"/>
              </w:rPr>
            </w:pPr>
            <w:r w:rsidRPr="000144C3">
              <w:rPr>
                <w:rFonts w:ascii="Times New Roman" w:cs="宋体" w:hint="eastAsia"/>
                <w:b/>
                <w:bCs/>
                <w:sz w:val="21"/>
                <w:szCs w:val="21"/>
                <w:lang w:bidi="ar"/>
              </w:rPr>
              <w:t>本项目</w:t>
            </w:r>
          </w:p>
        </w:tc>
      </w:tr>
      <w:tr w:rsidR="000A3A48" w:rsidRPr="000144C3" w14:paraId="4B0E6898" w14:textId="77777777">
        <w:trPr>
          <w:jc w:val="center"/>
        </w:trPr>
        <w:tc>
          <w:tcPr>
            <w:tcW w:w="669" w:type="pct"/>
            <w:vAlign w:val="center"/>
          </w:tcPr>
          <w:p w14:paraId="2AFA02F0"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敏感</w:t>
            </w:r>
          </w:p>
        </w:tc>
        <w:tc>
          <w:tcPr>
            <w:tcW w:w="2660" w:type="pct"/>
            <w:vAlign w:val="center"/>
          </w:tcPr>
          <w:p w14:paraId="544F7393"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c>
          <w:tcPr>
            <w:tcW w:w="1671" w:type="pct"/>
            <w:vMerge w:val="restart"/>
            <w:vAlign w:val="center"/>
          </w:tcPr>
          <w:p w14:paraId="0711A5B3" w14:textId="0CCBA9B3" w:rsidR="00696139" w:rsidRPr="000144C3" w:rsidRDefault="005D6202">
            <w:pPr>
              <w:jc w:val="center"/>
              <w:rPr>
                <w:rFonts w:ascii="Times New Roman"/>
                <w:sz w:val="21"/>
                <w:szCs w:val="21"/>
              </w:rPr>
            </w:pPr>
            <w:r w:rsidRPr="000144C3">
              <w:rPr>
                <w:rFonts w:ascii="Times New Roman"/>
                <w:sz w:val="21"/>
                <w:szCs w:val="21"/>
              </w:rPr>
              <w:t>本项目位于</w:t>
            </w:r>
            <w:r w:rsidR="000A3A48" w:rsidRPr="000144C3">
              <w:rPr>
                <w:rFonts w:ascii="Times New Roman" w:hint="eastAsia"/>
                <w:sz w:val="21"/>
                <w:szCs w:val="21"/>
              </w:rPr>
              <w:t>双流区工业集中发展区第六期</w:t>
            </w:r>
            <w:r w:rsidRPr="000144C3">
              <w:rPr>
                <w:rFonts w:ascii="Times New Roman"/>
                <w:sz w:val="21"/>
                <w:szCs w:val="21"/>
              </w:rPr>
              <w:t>。根据现场调查，项目所在评价范围现均以纳入成都市城市集中供水范围，评价区不涉及分散、集中式饮用水源地及其它与地下水环境相关的保护区。综上确定区内地下水环境敏感程度为</w:t>
            </w:r>
            <w:r w:rsidRPr="000144C3">
              <w:rPr>
                <w:rFonts w:ascii="Times New Roman"/>
                <w:sz w:val="21"/>
                <w:szCs w:val="21"/>
              </w:rPr>
              <w:t>“</w:t>
            </w:r>
            <w:r w:rsidRPr="000144C3">
              <w:rPr>
                <w:rFonts w:ascii="Times New Roman"/>
                <w:sz w:val="21"/>
                <w:szCs w:val="21"/>
              </w:rPr>
              <w:t>不敏感</w:t>
            </w:r>
            <w:r w:rsidRPr="000144C3">
              <w:rPr>
                <w:rFonts w:ascii="Times New Roman"/>
                <w:sz w:val="21"/>
                <w:szCs w:val="21"/>
              </w:rPr>
              <w:t>”</w:t>
            </w:r>
            <w:r w:rsidRPr="000144C3">
              <w:rPr>
                <w:rFonts w:ascii="Times New Roman"/>
                <w:sz w:val="21"/>
                <w:szCs w:val="21"/>
              </w:rPr>
              <w:t>。</w:t>
            </w:r>
          </w:p>
        </w:tc>
      </w:tr>
      <w:tr w:rsidR="000A3A48" w:rsidRPr="000144C3" w14:paraId="5AD17296" w14:textId="77777777">
        <w:trPr>
          <w:jc w:val="center"/>
        </w:trPr>
        <w:tc>
          <w:tcPr>
            <w:tcW w:w="669" w:type="pct"/>
            <w:vAlign w:val="center"/>
          </w:tcPr>
          <w:p w14:paraId="02CF5B46"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较敏感</w:t>
            </w:r>
          </w:p>
        </w:tc>
        <w:tc>
          <w:tcPr>
            <w:tcW w:w="2660" w:type="pct"/>
            <w:vAlign w:val="center"/>
          </w:tcPr>
          <w:p w14:paraId="67ED4DEA"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集中式饮用水源地（包括已建成的在用、备用、应急水源地，在建和规划的水源地）准保护区以外的补给径流区；特殊地下水资源（如矿泉水、温泉等）保护区以外的分布区以及分散居民饮用水源等其它未列入上述敏感分级的环境敏感区</w:t>
            </w:r>
          </w:p>
        </w:tc>
        <w:tc>
          <w:tcPr>
            <w:tcW w:w="1671" w:type="pct"/>
            <w:vMerge/>
            <w:vAlign w:val="center"/>
          </w:tcPr>
          <w:p w14:paraId="15D300C6" w14:textId="77777777" w:rsidR="00696139" w:rsidRPr="000144C3" w:rsidRDefault="00696139">
            <w:pPr>
              <w:tabs>
                <w:tab w:val="left" w:pos="264"/>
              </w:tabs>
              <w:jc w:val="center"/>
              <w:rPr>
                <w:rFonts w:ascii="Times New Roman"/>
                <w:sz w:val="21"/>
                <w:szCs w:val="21"/>
              </w:rPr>
            </w:pPr>
          </w:p>
        </w:tc>
      </w:tr>
      <w:tr w:rsidR="000A3A48" w:rsidRPr="000144C3" w14:paraId="047D6912" w14:textId="77777777">
        <w:trPr>
          <w:jc w:val="center"/>
        </w:trPr>
        <w:tc>
          <w:tcPr>
            <w:tcW w:w="669" w:type="pct"/>
            <w:vAlign w:val="center"/>
          </w:tcPr>
          <w:p w14:paraId="3025C959"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不敏感</w:t>
            </w:r>
          </w:p>
        </w:tc>
        <w:tc>
          <w:tcPr>
            <w:tcW w:w="2660" w:type="pct"/>
            <w:vAlign w:val="center"/>
          </w:tcPr>
          <w:p w14:paraId="34AA218A"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上述地区之外的其它地区</w:t>
            </w:r>
          </w:p>
        </w:tc>
        <w:tc>
          <w:tcPr>
            <w:tcW w:w="1671" w:type="pct"/>
            <w:vMerge/>
            <w:vAlign w:val="center"/>
          </w:tcPr>
          <w:p w14:paraId="7DD58C89" w14:textId="77777777" w:rsidR="00696139" w:rsidRPr="000144C3" w:rsidRDefault="00696139">
            <w:pPr>
              <w:tabs>
                <w:tab w:val="left" w:pos="264"/>
              </w:tabs>
              <w:jc w:val="center"/>
              <w:rPr>
                <w:rFonts w:ascii="Times New Roman"/>
                <w:sz w:val="21"/>
                <w:szCs w:val="21"/>
              </w:rPr>
            </w:pPr>
          </w:p>
        </w:tc>
      </w:tr>
      <w:tr w:rsidR="000A3A48" w:rsidRPr="000144C3" w14:paraId="2D94E0D1" w14:textId="77777777">
        <w:trPr>
          <w:jc w:val="center"/>
        </w:trPr>
        <w:tc>
          <w:tcPr>
            <w:tcW w:w="5000" w:type="pct"/>
            <w:gridSpan w:val="3"/>
            <w:vAlign w:val="center"/>
          </w:tcPr>
          <w:p w14:paraId="5A349069" w14:textId="77777777" w:rsidR="00696139" w:rsidRPr="000144C3" w:rsidRDefault="005D6202">
            <w:pPr>
              <w:rPr>
                <w:rFonts w:ascii="Times New Roman"/>
                <w:sz w:val="21"/>
                <w:szCs w:val="21"/>
              </w:rPr>
            </w:pPr>
            <w:r w:rsidRPr="000144C3">
              <w:rPr>
                <w:rFonts w:ascii="Times New Roman" w:cs="宋体" w:hint="eastAsia"/>
                <w:sz w:val="21"/>
                <w:szCs w:val="21"/>
                <w:lang w:bidi="ar"/>
              </w:rPr>
              <w:t>注：“环境敏感区”是指《建设项目环境影响评价分类管理名录》中所界定的涉及地下水的环境敏感区</w:t>
            </w:r>
          </w:p>
        </w:tc>
      </w:tr>
    </w:tbl>
    <w:p w14:paraId="43816F24"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1.4-</w:t>
      </w:r>
      <w:r w:rsidRPr="000144C3">
        <w:rPr>
          <w:b/>
          <w:sz w:val="21"/>
          <w:szCs w:val="21"/>
        </w:rPr>
        <w:t>6</w:t>
      </w:r>
      <w:r w:rsidRPr="000144C3">
        <w:rPr>
          <w:rFonts w:hint="eastAsia"/>
          <w:b/>
          <w:sz w:val="21"/>
          <w:szCs w:val="21"/>
        </w:rPr>
        <w:t xml:space="preserve"> </w:t>
      </w:r>
      <w:r w:rsidRPr="000144C3">
        <w:rPr>
          <w:rFonts w:hint="eastAsia"/>
          <w:b/>
          <w:sz w:val="21"/>
          <w:szCs w:val="21"/>
        </w:rPr>
        <w:t>本项目地下水评价工作等级分级</w:t>
      </w:r>
    </w:p>
    <w:tbl>
      <w:tblPr>
        <w:tblW w:w="5000" w:type="pct"/>
        <w:tblCellMar>
          <w:left w:w="28" w:type="dxa"/>
          <w:right w:w="28" w:type="dxa"/>
        </w:tblCellMar>
        <w:tblLook w:val="04A0" w:firstRow="1" w:lastRow="0" w:firstColumn="1" w:lastColumn="0" w:noHBand="0" w:noVBand="1"/>
      </w:tblPr>
      <w:tblGrid>
        <w:gridCol w:w="2309"/>
        <w:gridCol w:w="1589"/>
        <w:gridCol w:w="5514"/>
      </w:tblGrid>
      <w:tr w:rsidR="000A3A48" w:rsidRPr="000144C3" w14:paraId="398E7333" w14:textId="77777777">
        <w:tc>
          <w:tcPr>
            <w:tcW w:w="1227" w:type="pct"/>
            <w:tcBorders>
              <w:top w:val="single" w:sz="12" w:space="0" w:color="auto"/>
              <w:left w:val="nil"/>
              <w:bottom w:val="single" w:sz="4" w:space="0" w:color="auto"/>
              <w:right w:val="single" w:sz="4" w:space="0" w:color="000000"/>
              <w:tl2br w:val="single" w:sz="4" w:space="0" w:color="auto"/>
            </w:tcBorders>
            <w:vAlign w:val="center"/>
          </w:tcPr>
          <w:p w14:paraId="5791A147" w14:textId="77777777" w:rsidR="00696139" w:rsidRPr="000144C3" w:rsidRDefault="005D6202">
            <w:pPr>
              <w:tabs>
                <w:tab w:val="left" w:pos="264"/>
              </w:tabs>
              <w:snapToGrid w:val="0"/>
              <w:jc w:val="right"/>
              <w:rPr>
                <w:rFonts w:ascii="Times New Roman"/>
                <w:b/>
                <w:bCs/>
                <w:sz w:val="21"/>
                <w:szCs w:val="21"/>
              </w:rPr>
            </w:pPr>
            <w:r w:rsidRPr="000144C3">
              <w:rPr>
                <w:rFonts w:ascii="Times New Roman" w:hint="eastAsia"/>
                <w:b/>
                <w:bCs/>
                <w:sz w:val="21"/>
                <w:szCs w:val="21"/>
              </w:rPr>
              <w:t>项目类别</w:t>
            </w:r>
          </w:p>
          <w:p w14:paraId="08E4FB89" w14:textId="77777777" w:rsidR="00696139" w:rsidRPr="000144C3" w:rsidRDefault="005D6202">
            <w:pPr>
              <w:tabs>
                <w:tab w:val="left" w:pos="264"/>
              </w:tabs>
              <w:snapToGrid w:val="0"/>
              <w:rPr>
                <w:rFonts w:ascii="Times New Roman"/>
                <w:b/>
                <w:bCs/>
                <w:sz w:val="21"/>
                <w:szCs w:val="21"/>
              </w:rPr>
            </w:pPr>
            <w:r w:rsidRPr="000144C3">
              <w:rPr>
                <w:rFonts w:ascii="Times New Roman" w:hint="eastAsia"/>
                <w:b/>
                <w:bCs/>
                <w:sz w:val="21"/>
                <w:szCs w:val="21"/>
              </w:rPr>
              <w:t>环境敏感程度</w:t>
            </w:r>
          </w:p>
        </w:tc>
        <w:tc>
          <w:tcPr>
            <w:tcW w:w="844" w:type="pct"/>
            <w:tcBorders>
              <w:top w:val="single" w:sz="12" w:space="0" w:color="auto"/>
              <w:left w:val="single" w:sz="4" w:space="0" w:color="000000"/>
              <w:bottom w:val="single" w:sz="4" w:space="0" w:color="auto"/>
              <w:right w:val="single" w:sz="4" w:space="0" w:color="000000"/>
            </w:tcBorders>
            <w:vAlign w:val="center"/>
          </w:tcPr>
          <w:p w14:paraId="539268F8" w14:textId="77777777" w:rsidR="00696139" w:rsidRPr="000144C3" w:rsidRDefault="005D6202">
            <w:pPr>
              <w:snapToGrid w:val="0"/>
              <w:jc w:val="center"/>
              <w:rPr>
                <w:rFonts w:ascii="Times New Roman"/>
                <w:b/>
                <w:bCs/>
                <w:sz w:val="21"/>
                <w:szCs w:val="21"/>
              </w:rPr>
            </w:pPr>
            <w:r w:rsidRPr="000144C3">
              <w:rPr>
                <w:rFonts w:ascii="Times New Roman" w:cs="宋体" w:hint="eastAsia"/>
                <w:b/>
                <w:bCs/>
                <w:sz w:val="21"/>
                <w:szCs w:val="21"/>
                <w:lang w:bidi="ar"/>
              </w:rPr>
              <w:t>Ⅱ类项目</w:t>
            </w:r>
          </w:p>
        </w:tc>
        <w:tc>
          <w:tcPr>
            <w:tcW w:w="2929" w:type="pct"/>
            <w:tcBorders>
              <w:top w:val="single" w:sz="12" w:space="0" w:color="auto"/>
              <w:left w:val="single" w:sz="4" w:space="0" w:color="000000"/>
              <w:bottom w:val="single" w:sz="4" w:space="0" w:color="auto"/>
              <w:right w:val="nil"/>
            </w:tcBorders>
            <w:vAlign w:val="center"/>
          </w:tcPr>
          <w:p w14:paraId="32D1E6C2" w14:textId="77777777" w:rsidR="00696139" w:rsidRPr="000144C3" w:rsidRDefault="005D6202">
            <w:pPr>
              <w:tabs>
                <w:tab w:val="left" w:pos="264"/>
              </w:tabs>
              <w:snapToGrid w:val="0"/>
              <w:jc w:val="center"/>
              <w:rPr>
                <w:rFonts w:ascii="Times New Roman"/>
                <w:b/>
                <w:bCs/>
                <w:sz w:val="21"/>
                <w:szCs w:val="21"/>
              </w:rPr>
            </w:pPr>
            <w:r w:rsidRPr="000144C3">
              <w:rPr>
                <w:rFonts w:ascii="Times New Roman" w:hint="eastAsia"/>
                <w:b/>
                <w:bCs/>
                <w:sz w:val="21"/>
                <w:szCs w:val="21"/>
              </w:rPr>
              <w:t>本项目评价等级</w:t>
            </w:r>
          </w:p>
        </w:tc>
      </w:tr>
      <w:tr w:rsidR="000A3A48" w:rsidRPr="000144C3" w14:paraId="05CCD5C7" w14:textId="77777777">
        <w:tc>
          <w:tcPr>
            <w:tcW w:w="1227" w:type="pct"/>
            <w:tcBorders>
              <w:top w:val="single" w:sz="4" w:space="0" w:color="auto"/>
              <w:left w:val="nil"/>
              <w:bottom w:val="single" w:sz="4" w:space="0" w:color="auto"/>
              <w:right w:val="single" w:sz="4" w:space="0" w:color="000000"/>
            </w:tcBorders>
            <w:vAlign w:val="center"/>
          </w:tcPr>
          <w:p w14:paraId="28E63363" w14:textId="77777777" w:rsidR="00696139" w:rsidRPr="000144C3" w:rsidRDefault="005D6202">
            <w:pPr>
              <w:tabs>
                <w:tab w:val="left" w:pos="264"/>
              </w:tabs>
              <w:snapToGrid w:val="0"/>
              <w:jc w:val="center"/>
              <w:rPr>
                <w:rFonts w:ascii="Times New Roman"/>
                <w:sz w:val="21"/>
                <w:szCs w:val="21"/>
              </w:rPr>
            </w:pPr>
            <w:r w:rsidRPr="000144C3">
              <w:rPr>
                <w:rFonts w:ascii="Times New Roman" w:hint="eastAsia"/>
                <w:sz w:val="21"/>
                <w:szCs w:val="21"/>
              </w:rPr>
              <w:t>敏感</w:t>
            </w:r>
          </w:p>
        </w:tc>
        <w:tc>
          <w:tcPr>
            <w:tcW w:w="844" w:type="pct"/>
            <w:tcBorders>
              <w:top w:val="single" w:sz="4" w:space="0" w:color="auto"/>
              <w:left w:val="single" w:sz="4" w:space="0" w:color="000000"/>
              <w:bottom w:val="single" w:sz="4" w:space="0" w:color="auto"/>
              <w:right w:val="single" w:sz="4" w:space="0" w:color="000000"/>
            </w:tcBorders>
            <w:vAlign w:val="center"/>
          </w:tcPr>
          <w:p w14:paraId="224E17DC" w14:textId="77777777" w:rsidR="00696139" w:rsidRPr="000144C3" w:rsidRDefault="005D6202">
            <w:pPr>
              <w:tabs>
                <w:tab w:val="left" w:pos="264"/>
              </w:tabs>
              <w:snapToGrid w:val="0"/>
              <w:jc w:val="center"/>
              <w:rPr>
                <w:rFonts w:ascii="Times New Roman"/>
                <w:sz w:val="21"/>
                <w:szCs w:val="21"/>
              </w:rPr>
            </w:pPr>
            <w:r w:rsidRPr="000144C3">
              <w:rPr>
                <w:rFonts w:ascii="Times New Roman" w:hint="eastAsia"/>
                <w:sz w:val="21"/>
                <w:szCs w:val="21"/>
              </w:rPr>
              <w:t>一</w:t>
            </w:r>
          </w:p>
        </w:tc>
        <w:tc>
          <w:tcPr>
            <w:tcW w:w="2929" w:type="pct"/>
            <w:vMerge w:val="restart"/>
            <w:tcBorders>
              <w:top w:val="single" w:sz="4" w:space="0" w:color="auto"/>
              <w:left w:val="single" w:sz="4" w:space="0" w:color="000000"/>
              <w:bottom w:val="single" w:sz="4" w:space="0" w:color="auto"/>
              <w:right w:val="nil"/>
            </w:tcBorders>
            <w:vAlign w:val="center"/>
          </w:tcPr>
          <w:p w14:paraId="28F623EC" w14:textId="37639596" w:rsidR="00696139" w:rsidRPr="000144C3" w:rsidRDefault="005D6202">
            <w:pPr>
              <w:snapToGrid w:val="0"/>
              <w:jc w:val="center"/>
              <w:rPr>
                <w:rFonts w:ascii="Times New Roman"/>
                <w:sz w:val="21"/>
                <w:szCs w:val="21"/>
              </w:rPr>
            </w:pPr>
            <w:r w:rsidRPr="000144C3">
              <w:rPr>
                <w:rFonts w:ascii="Times New Roman" w:cs="宋体" w:hint="eastAsia"/>
                <w:sz w:val="21"/>
                <w:szCs w:val="21"/>
                <w:lang w:bidi="ar"/>
              </w:rPr>
              <w:t>本项目属</w:t>
            </w:r>
            <w:r w:rsidR="000A3A48" w:rsidRPr="000144C3">
              <w:rPr>
                <w:rFonts w:ascii="Times New Roman" w:cs="宋体" w:hint="eastAsia"/>
                <w:sz w:val="21"/>
                <w:szCs w:val="21"/>
                <w:lang w:bidi="ar"/>
              </w:rPr>
              <w:t>Ⅲ</w:t>
            </w:r>
            <w:r w:rsidRPr="000144C3">
              <w:rPr>
                <w:rFonts w:ascii="Times New Roman" w:cs="宋体" w:hint="eastAsia"/>
                <w:sz w:val="21"/>
                <w:szCs w:val="21"/>
                <w:lang w:bidi="ar"/>
              </w:rPr>
              <w:t>类项目，其地下水环境敏感程度为“不敏感”，根据评价工作等级分级表判定为三级评价。</w:t>
            </w:r>
          </w:p>
        </w:tc>
      </w:tr>
      <w:tr w:rsidR="000A3A48" w:rsidRPr="000144C3" w14:paraId="2289C2A6" w14:textId="77777777">
        <w:tc>
          <w:tcPr>
            <w:tcW w:w="1227" w:type="pct"/>
            <w:tcBorders>
              <w:top w:val="single" w:sz="4" w:space="0" w:color="auto"/>
              <w:left w:val="nil"/>
              <w:bottom w:val="single" w:sz="4" w:space="0" w:color="auto"/>
              <w:right w:val="single" w:sz="4" w:space="0" w:color="000000"/>
            </w:tcBorders>
            <w:vAlign w:val="center"/>
          </w:tcPr>
          <w:p w14:paraId="1E31D9E2" w14:textId="77777777" w:rsidR="00696139" w:rsidRPr="000144C3" w:rsidRDefault="005D6202">
            <w:pPr>
              <w:tabs>
                <w:tab w:val="left" w:pos="264"/>
              </w:tabs>
              <w:snapToGrid w:val="0"/>
              <w:jc w:val="center"/>
              <w:rPr>
                <w:rFonts w:ascii="Times New Roman"/>
                <w:sz w:val="21"/>
                <w:szCs w:val="21"/>
              </w:rPr>
            </w:pPr>
            <w:r w:rsidRPr="000144C3">
              <w:rPr>
                <w:rFonts w:ascii="Times New Roman" w:hint="eastAsia"/>
                <w:sz w:val="21"/>
                <w:szCs w:val="21"/>
              </w:rPr>
              <w:t>较敏感</w:t>
            </w:r>
          </w:p>
        </w:tc>
        <w:tc>
          <w:tcPr>
            <w:tcW w:w="844" w:type="pct"/>
            <w:tcBorders>
              <w:top w:val="single" w:sz="4" w:space="0" w:color="auto"/>
              <w:left w:val="single" w:sz="4" w:space="0" w:color="000000"/>
              <w:bottom w:val="single" w:sz="4" w:space="0" w:color="auto"/>
              <w:right w:val="single" w:sz="4" w:space="0" w:color="000000"/>
            </w:tcBorders>
            <w:vAlign w:val="center"/>
          </w:tcPr>
          <w:p w14:paraId="79807B7B" w14:textId="77777777" w:rsidR="00696139" w:rsidRPr="000144C3" w:rsidRDefault="005D6202">
            <w:pPr>
              <w:tabs>
                <w:tab w:val="left" w:pos="264"/>
              </w:tabs>
              <w:snapToGrid w:val="0"/>
              <w:jc w:val="center"/>
              <w:rPr>
                <w:rFonts w:ascii="Times New Roman"/>
                <w:sz w:val="21"/>
                <w:szCs w:val="21"/>
              </w:rPr>
            </w:pPr>
            <w:r w:rsidRPr="000144C3">
              <w:rPr>
                <w:rFonts w:ascii="Times New Roman" w:hint="eastAsia"/>
                <w:sz w:val="21"/>
                <w:szCs w:val="21"/>
              </w:rPr>
              <w:t>二</w:t>
            </w:r>
          </w:p>
        </w:tc>
        <w:tc>
          <w:tcPr>
            <w:tcW w:w="2929" w:type="pct"/>
            <w:vMerge/>
            <w:tcBorders>
              <w:top w:val="single" w:sz="4" w:space="0" w:color="auto"/>
              <w:left w:val="single" w:sz="4" w:space="0" w:color="000000"/>
              <w:bottom w:val="single" w:sz="4" w:space="0" w:color="auto"/>
              <w:right w:val="nil"/>
            </w:tcBorders>
            <w:vAlign w:val="center"/>
          </w:tcPr>
          <w:p w14:paraId="510E095B" w14:textId="77777777" w:rsidR="00696139" w:rsidRPr="000144C3" w:rsidRDefault="00696139">
            <w:pPr>
              <w:tabs>
                <w:tab w:val="left" w:pos="264"/>
              </w:tabs>
              <w:snapToGrid w:val="0"/>
              <w:jc w:val="center"/>
              <w:rPr>
                <w:rFonts w:ascii="Times New Roman"/>
              </w:rPr>
            </w:pPr>
          </w:p>
        </w:tc>
      </w:tr>
      <w:tr w:rsidR="000A3A48" w:rsidRPr="000144C3" w14:paraId="41D78F29" w14:textId="77777777">
        <w:tc>
          <w:tcPr>
            <w:tcW w:w="1227" w:type="pct"/>
            <w:tcBorders>
              <w:top w:val="single" w:sz="4" w:space="0" w:color="auto"/>
              <w:left w:val="nil"/>
              <w:bottom w:val="single" w:sz="12" w:space="0" w:color="auto"/>
              <w:right w:val="single" w:sz="4" w:space="0" w:color="000000"/>
            </w:tcBorders>
            <w:vAlign w:val="center"/>
          </w:tcPr>
          <w:p w14:paraId="19FD24F0" w14:textId="77777777" w:rsidR="00696139" w:rsidRPr="000144C3" w:rsidRDefault="005D6202">
            <w:pPr>
              <w:tabs>
                <w:tab w:val="left" w:pos="264"/>
              </w:tabs>
              <w:snapToGrid w:val="0"/>
              <w:jc w:val="center"/>
              <w:rPr>
                <w:rFonts w:ascii="Times New Roman"/>
                <w:sz w:val="21"/>
                <w:szCs w:val="21"/>
              </w:rPr>
            </w:pPr>
            <w:r w:rsidRPr="000144C3">
              <w:rPr>
                <w:rFonts w:ascii="Times New Roman" w:hint="eastAsia"/>
                <w:sz w:val="21"/>
                <w:szCs w:val="21"/>
              </w:rPr>
              <w:t>不敏感</w:t>
            </w:r>
          </w:p>
        </w:tc>
        <w:tc>
          <w:tcPr>
            <w:tcW w:w="844" w:type="pct"/>
            <w:tcBorders>
              <w:top w:val="single" w:sz="4" w:space="0" w:color="auto"/>
              <w:left w:val="single" w:sz="4" w:space="0" w:color="000000"/>
              <w:bottom w:val="single" w:sz="12" w:space="0" w:color="auto"/>
              <w:right w:val="single" w:sz="4" w:space="0" w:color="000000"/>
            </w:tcBorders>
            <w:vAlign w:val="center"/>
          </w:tcPr>
          <w:p w14:paraId="1F7EBB5E" w14:textId="77777777" w:rsidR="00696139" w:rsidRPr="000144C3" w:rsidRDefault="005D6202">
            <w:pPr>
              <w:tabs>
                <w:tab w:val="left" w:pos="264"/>
              </w:tabs>
              <w:snapToGrid w:val="0"/>
              <w:jc w:val="center"/>
              <w:rPr>
                <w:rFonts w:ascii="Times New Roman"/>
                <w:sz w:val="21"/>
                <w:szCs w:val="21"/>
              </w:rPr>
            </w:pPr>
            <w:r w:rsidRPr="000144C3">
              <w:rPr>
                <w:rFonts w:ascii="Times New Roman" w:hint="eastAsia"/>
                <w:sz w:val="21"/>
                <w:szCs w:val="21"/>
              </w:rPr>
              <w:t>三</w:t>
            </w:r>
          </w:p>
        </w:tc>
        <w:tc>
          <w:tcPr>
            <w:tcW w:w="2929" w:type="pct"/>
            <w:vMerge/>
            <w:tcBorders>
              <w:top w:val="single" w:sz="4" w:space="0" w:color="auto"/>
              <w:left w:val="single" w:sz="4" w:space="0" w:color="000000"/>
              <w:bottom w:val="single" w:sz="12" w:space="0" w:color="auto"/>
              <w:right w:val="nil"/>
            </w:tcBorders>
            <w:vAlign w:val="center"/>
          </w:tcPr>
          <w:p w14:paraId="5BE6D71E" w14:textId="77777777" w:rsidR="00696139" w:rsidRPr="000144C3" w:rsidRDefault="00696139">
            <w:pPr>
              <w:tabs>
                <w:tab w:val="left" w:pos="264"/>
              </w:tabs>
              <w:snapToGrid w:val="0"/>
              <w:jc w:val="center"/>
              <w:rPr>
                <w:rFonts w:ascii="Times New Roman"/>
              </w:rPr>
            </w:pPr>
          </w:p>
        </w:tc>
      </w:tr>
    </w:tbl>
    <w:p w14:paraId="059BFC01" w14:textId="6008AD09"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根据《环境影响评价技术导则</w:t>
      </w:r>
      <w:r w:rsidRPr="000144C3">
        <w:rPr>
          <w:rFonts w:ascii="Times New Roman" w:cs="宋体" w:hint="eastAsia"/>
          <w:lang w:bidi="ar"/>
        </w:rPr>
        <w:t xml:space="preserve"> </w:t>
      </w:r>
      <w:r w:rsidRPr="000144C3">
        <w:rPr>
          <w:rFonts w:ascii="Times New Roman" w:cs="宋体" w:hint="eastAsia"/>
          <w:lang w:bidi="ar"/>
        </w:rPr>
        <w:t>地下水环境》（</w:t>
      </w:r>
      <w:r w:rsidRPr="000144C3">
        <w:rPr>
          <w:rFonts w:ascii="Times New Roman" w:cs="宋体" w:hint="eastAsia"/>
          <w:lang w:bidi="ar"/>
        </w:rPr>
        <w:t>HJ610-2016</w:t>
      </w:r>
      <w:r w:rsidRPr="000144C3">
        <w:rPr>
          <w:rFonts w:ascii="Times New Roman" w:cs="宋体" w:hint="eastAsia"/>
          <w:lang w:bidi="ar"/>
        </w:rPr>
        <w:t>），本项目属</w:t>
      </w:r>
      <w:r w:rsidR="000A3A48" w:rsidRPr="000144C3">
        <w:rPr>
          <w:rFonts w:ascii="Times New Roman" w:cs="宋体" w:hint="eastAsia"/>
          <w:szCs w:val="24"/>
          <w:lang w:bidi="ar"/>
        </w:rPr>
        <w:t>Ⅲ</w:t>
      </w:r>
      <w:r w:rsidRPr="000144C3">
        <w:rPr>
          <w:rFonts w:ascii="Times New Roman" w:cs="宋体" w:hint="eastAsia"/>
          <w:lang w:bidi="ar"/>
        </w:rPr>
        <w:t>类项目，其地下水环境敏感程度为“不敏感”，根据（</w:t>
      </w:r>
      <w:r w:rsidRPr="000144C3">
        <w:rPr>
          <w:rFonts w:ascii="Times New Roman" w:cs="宋体" w:hint="eastAsia"/>
          <w:lang w:bidi="ar"/>
        </w:rPr>
        <w:t>HJ610-2016</w:t>
      </w:r>
      <w:r w:rsidRPr="000144C3">
        <w:rPr>
          <w:rFonts w:ascii="Times New Roman" w:cs="宋体" w:hint="eastAsia"/>
          <w:lang w:bidi="ar"/>
        </w:rPr>
        <w:t>）判定依据，本项目地下水环境影响评价工作等级判定为三级。</w:t>
      </w:r>
    </w:p>
    <w:p w14:paraId="4C1F594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1.4.1.5</w:t>
      </w:r>
      <w:r w:rsidRPr="000144C3">
        <w:rPr>
          <w:rFonts w:ascii="Times New Roman" w:hAnsi="Times New Roman" w:hint="eastAsia"/>
          <w:szCs w:val="24"/>
        </w:rPr>
        <w:t>土壤评价等级</w:t>
      </w:r>
    </w:p>
    <w:p w14:paraId="69AFD080"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根据《环境影响评价技术导则</w:t>
      </w:r>
      <w:r w:rsidRPr="000144C3">
        <w:rPr>
          <w:rFonts w:ascii="Times New Roman" w:cs="宋体" w:hint="eastAsia"/>
          <w:lang w:bidi="ar"/>
        </w:rPr>
        <w:t xml:space="preserve"> </w:t>
      </w:r>
      <w:r w:rsidRPr="000144C3">
        <w:rPr>
          <w:rFonts w:ascii="Times New Roman" w:cs="宋体" w:hint="eastAsia"/>
          <w:lang w:bidi="ar"/>
        </w:rPr>
        <w:t>土壤环境（试行）》（</w:t>
      </w:r>
      <w:r w:rsidRPr="000144C3">
        <w:rPr>
          <w:rFonts w:ascii="Times New Roman" w:cs="宋体" w:hint="eastAsia"/>
          <w:lang w:bidi="ar"/>
        </w:rPr>
        <w:t>HJ964-2018</w:t>
      </w:r>
      <w:r w:rsidRPr="000144C3">
        <w:rPr>
          <w:rFonts w:ascii="Times New Roman" w:cs="宋体" w:hint="eastAsia"/>
          <w:lang w:bidi="ar"/>
        </w:rPr>
        <w:t>），本项目属于污染影响型项目，根据导则中附录</w:t>
      </w:r>
      <w:r w:rsidRPr="000144C3">
        <w:rPr>
          <w:rFonts w:ascii="Times New Roman" w:cs="宋体" w:hint="eastAsia"/>
          <w:lang w:bidi="ar"/>
        </w:rPr>
        <w:t>A</w:t>
      </w:r>
      <w:r w:rsidRPr="000144C3">
        <w:rPr>
          <w:rFonts w:ascii="Times New Roman" w:cs="宋体" w:hint="eastAsia"/>
          <w:lang w:bidi="ar"/>
        </w:rPr>
        <w:t>确定本项目所属土壤环境影响评价项目类别。</w:t>
      </w:r>
    </w:p>
    <w:p w14:paraId="18DEC00E"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1.4-</w:t>
      </w:r>
      <w:r w:rsidRPr="000144C3">
        <w:rPr>
          <w:b/>
          <w:sz w:val="21"/>
          <w:szCs w:val="21"/>
        </w:rPr>
        <w:t>7</w:t>
      </w:r>
      <w:r w:rsidRPr="000144C3">
        <w:rPr>
          <w:rFonts w:hint="eastAsia"/>
          <w:b/>
          <w:sz w:val="21"/>
          <w:szCs w:val="21"/>
        </w:rPr>
        <w:t xml:space="preserve"> </w:t>
      </w:r>
      <w:r w:rsidRPr="000144C3">
        <w:rPr>
          <w:rFonts w:hint="eastAsia"/>
          <w:b/>
          <w:sz w:val="21"/>
          <w:szCs w:val="21"/>
        </w:rPr>
        <w:t>土壤环境影响评价项目类别</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
        <w:gridCol w:w="2113"/>
        <w:gridCol w:w="4225"/>
        <w:gridCol w:w="988"/>
        <w:gridCol w:w="843"/>
        <w:gridCol w:w="817"/>
      </w:tblGrid>
      <w:tr w:rsidR="00EC01B2" w:rsidRPr="000144C3" w14:paraId="313D38C4" w14:textId="77777777" w:rsidTr="00EC01B2">
        <w:tc>
          <w:tcPr>
            <w:tcW w:w="1348" w:type="pct"/>
            <w:gridSpan w:val="2"/>
            <w:vMerge w:val="restart"/>
            <w:vAlign w:val="center"/>
          </w:tcPr>
          <w:p w14:paraId="347A8EBC" w14:textId="77777777" w:rsidR="00696139" w:rsidRPr="000144C3" w:rsidRDefault="005D6202">
            <w:pPr>
              <w:jc w:val="center"/>
              <w:rPr>
                <w:rFonts w:ascii="Times New Roman"/>
                <w:sz w:val="21"/>
                <w:szCs w:val="21"/>
              </w:rPr>
            </w:pPr>
            <w:r w:rsidRPr="000144C3">
              <w:rPr>
                <w:rFonts w:ascii="Times New Roman" w:hint="eastAsia"/>
                <w:sz w:val="21"/>
                <w:szCs w:val="21"/>
              </w:rPr>
              <w:t>行业类别</w:t>
            </w:r>
          </w:p>
        </w:tc>
        <w:tc>
          <w:tcPr>
            <w:tcW w:w="3652" w:type="pct"/>
            <w:gridSpan w:val="4"/>
            <w:vAlign w:val="center"/>
          </w:tcPr>
          <w:p w14:paraId="5CC29E3C" w14:textId="77777777" w:rsidR="00696139" w:rsidRPr="000144C3" w:rsidRDefault="005D6202">
            <w:pPr>
              <w:jc w:val="center"/>
              <w:rPr>
                <w:rFonts w:ascii="Times New Roman"/>
                <w:sz w:val="21"/>
                <w:szCs w:val="21"/>
              </w:rPr>
            </w:pPr>
            <w:r w:rsidRPr="000144C3">
              <w:rPr>
                <w:rFonts w:ascii="Times New Roman" w:hint="eastAsia"/>
                <w:sz w:val="21"/>
                <w:szCs w:val="21"/>
              </w:rPr>
              <w:t>项目类别</w:t>
            </w:r>
          </w:p>
        </w:tc>
      </w:tr>
      <w:tr w:rsidR="00EC01B2" w:rsidRPr="000144C3" w14:paraId="664CB31F" w14:textId="77777777" w:rsidTr="00EC01B2">
        <w:tc>
          <w:tcPr>
            <w:tcW w:w="1348" w:type="pct"/>
            <w:gridSpan w:val="2"/>
            <w:vMerge/>
            <w:vAlign w:val="center"/>
          </w:tcPr>
          <w:p w14:paraId="14B7904C" w14:textId="77777777" w:rsidR="00696139" w:rsidRPr="000144C3" w:rsidRDefault="00696139">
            <w:pPr>
              <w:jc w:val="center"/>
              <w:rPr>
                <w:rFonts w:ascii="Times New Roman"/>
                <w:sz w:val="21"/>
                <w:szCs w:val="21"/>
              </w:rPr>
            </w:pPr>
          </w:p>
        </w:tc>
        <w:tc>
          <w:tcPr>
            <w:tcW w:w="2245" w:type="pct"/>
            <w:vAlign w:val="center"/>
          </w:tcPr>
          <w:p w14:paraId="612765F6" w14:textId="77777777" w:rsidR="00696139" w:rsidRPr="000144C3" w:rsidRDefault="005D6202">
            <w:pPr>
              <w:jc w:val="center"/>
              <w:rPr>
                <w:rFonts w:ascii="Times New Roman"/>
                <w:sz w:val="21"/>
                <w:szCs w:val="21"/>
              </w:rPr>
            </w:pPr>
            <w:r w:rsidRPr="000144C3">
              <w:rPr>
                <w:rFonts w:ascii="Times New Roman" w:hint="eastAsia"/>
                <w:sz w:val="21"/>
                <w:szCs w:val="21"/>
              </w:rPr>
              <w:t>I</w:t>
            </w:r>
            <w:r w:rsidRPr="000144C3">
              <w:rPr>
                <w:rFonts w:ascii="Times New Roman" w:hint="eastAsia"/>
                <w:sz w:val="21"/>
                <w:szCs w:val="21"/>
              </w:rPr>
              <w:t>类</w:t>
            </w:r>
          </w:p>
        </w:tc>
        <w:tc>
          <w:tcPr>
            <w:tcW w:w="525" w:type="pct"/>
            <w:vAlign w:val="center"/>
          </w:tcPr>
          <w:p w14:paraId="3F7F6A9B" w14:textId="77777777" w:rsidR="00696139" w:rsidRPr="000144C3" w:rsidRDefault="005D6202">
            <w:pPr>
              <w:jc w:val="center"/>
              <w:rPr>
                <w:rFonts w:ascii="Times New Roman"/>
                <w:sz w:val="21"/>
                <w:szCs w:val="21"/>
              </w:rPr>
            </w:pPr>
            <w:r w:rsidRPr="000144C3">
              <w:rPr>
                <w:rFonts w:ascii="Times New Roman" w:hint="eastAsia"/>
                <w:sz w:val="21"/>
                <w:szCs w:val="21"/>
              </w:rPr>
              <w:t>II</w:t>
            </w:r>
            <w:r w:rsidRPr="000144C3">
              <w:rPr>
                <w:rFonts w:ascii="Times New Roman" w:hint="eastAsia"/>
                <w:sz w:val="21"/>
                <w:szCs w:val="21"/>
              </w:rPr>
              <w:t>类</w:t>
            </w:r>
          </w:p>
        </w:tc>
        <w:tc>
          <w:tcPr>
            <w:tcW w:w="448" w:type="pct"/>
            <w:vAlign w:val="center"/>
          </w:tcPr>
          <w:p w14:paraId="162986CA" w14:textId="77777777" w:rsidR="00696139" w:rsidRPr="000144C3" w:rsidRDefault="005D6202">
            <w:pPr>
              <w:jc w:val="center"/>
              <w:rPr>
                <w:rFonts w:ascii="Times New Roman"/>
                <w:sz w:val="21"/>
                <w:szCs w:val="21"/>
              </w:rPr>
            </w:pPr>
            <w:r w:rsidRPr="000144C3">
              <w:rPr>
                <w:rFonts w:ascii="Times New Roman" w:hint="eastAsia"/>
                <w:sz w:val="21"/>
                <w:szCs w:val="21"/>
              </w:rPr>
              <w:t>III</w:t>
            </w:r>
            <w:r w:rsidRPr="000144C3">
              <w:rPr>
                <w:rFonts w:ascii="Times New Roman" w:hint="eastAsia"/>
                <w:sz w:val="21"/>
                <w:szCs w:val="21"/>
              </w:rPr>
              <w:t>类</w:t>
            </w:r>
          </w:p>
        </w:tc>
        <w:tc>
          <w:tcPr>
            <w:tcW w:w="434" w:type="pct"/>
            <w:vAlign w:val="center"/>
          </w:tcPr>
          <w:p w14:paraId="5224BBFD" w14:textId="77777777" w:rsidR="00696139" w:rsidRPr="000144C3" w:rsidRDefault="005D6202">
            <w:pPr>
              <w:jc w:val="center"/>
              <w:rPr>
                <w:rFonts w:ascii="Times New Roman"/>
                <w:sz w:val="21"/>
                <w:szCs w:val="21"/>
              </w:rPr>
            </w:pPr>
            <w:r w:rsidRPr="000144C3">
              <w:rPr>
                <w:rFonts w:ascii="Times New Roman" w:hint="eastAsia"/>
                <w:sz w:val="21"/>
                <w:szCs w:val="21"/>
              </w:rPr>
              <w:t>IV</w:t>
            </w:r>
            <w:r w:rsidRPr="000144C3">
              <w:rPr>
                <w:rFonts w:ascii="Times New Roman" w:hint="eastAsia"/>
                <w:sz w:val="21"/>
                <w:szCs w:val="21"/>
              </w:rPr>
              <w:t>类</w:t>
            </w:r>
          </w:p>
        </w:tc>
      </w:tr>
      <w:tr w:rsidR="00EC01B2" w:rsidRPr="000144C3" w14:paraId="3FB43DC5" w14:textId="77777777" w:rsidTr="00EC01B2">
        <w:tc>
          <w:tcPr>
            <w:tcW w:w="225" w:type="pct"/>
            <w:vAlign w:val="center"/>
          </w:tcPr>
          <w:p w14:paraId="1BD9DE31" w14:textId="18D5A328" w:rsidR="00365DAF" w:rsidRPr="000144C3" w:rsidRDefault="00365DAF">
            <w:pPr>
              <w:jc w:val="center"/>
              <w:rPr>
                <w:rFonts w:ascii="Times New Roman"/>
                <w:sz w:val="21"/>
                <w:szCs w:val="21"/>
              </w:rPr>
            </w:pPr>
            <w:r w:rsidRPr="000144C3">
              <w:rPr>
                <w:rFonts w:ascii="Times New Roman" w:hint="eastAsia"/>
                <w:sz w:val="21"/>
                <w:szCs w:val="21"/>
              </w:rPr>
              <w:t>制造业</w:t>
            </w:r>
          </w:p>
        </w:tc>
        <w:tc>
          <w:tcPr>
            <w:tcW w:w="1123" w:type="pct"/>
            <w:vAlign w:val="center"/>
          </w:tcPr>
          <w:p w14:paraId="2780A0C7" w14:textId="6FB50CEF" w:rsidR="00365DAF" w:rsidRPr="000144C3" w:rsidRDefault="00365DAF" w:rsidP="00365DAF">
            <w:pPr>
              <w:jc w:val="center"/>
              <w:rPr>
                <w:rFonts w:ascii="Times New Roman"/>
                <w:sz w:val="21"/>
                <w:szCs w:val="21"/>
              </w:rPr>
            </w:pPr>
            <w:r w:rsidRPr="000144C3">
              <w:rPr>
                <w:rFonts w:ascii="Times New Roman" w:hint="eastAsia"/>
                <w:sz w:val="21"/>
                <w:szCs w:val="21"/>
              </w:rPr>
              <w:t>设备制造、金属制品、汽车制造及其他用品制造</w:t>
            </w:r>
          </w:p>
        </w:tc>
        <w:tc>
          <w:tcPr>
            <w:tcW w:w="2245" w:type="pct"/>
            <w:vAlign w:val="center"/>
          </w:tcPr>
          <w:p w14:paraId="0CA4B715" w14:textId="0D1C9674" w:rsidR="00365DAF" w:rsidRPr="000144C3" w:rsidRDefault="00365DAF" w:rsidP="00EC01B2">
            <w:pPr>
              <w:jc w:val="center"/>
              <w:rPr>
                <w:rFonts w:ascii="Times New Roman"/>
                <w:sz w:val="21"/>
                <w:szCs w:val="21"/>
              </w:rPr>
            </w:pPr>
            <w:r w:rsidRPr="000144C3">
              <w:rPr>
                <w:rFonts w:ascii="Times New Roman" w:cs="宋体" w:hint="eastAsia"/>
                <w:sz w:val="21"/>
                <w:szCs w:val="21"/>
                <w:lang w:bidi="ar"/>
              </w:rPr>
              <w:t>有电镀工艺的；</w:t>
            </w:r>
            <w:r w:rsidRPr="000144C3">
              <w:rPr>
                <w:rFonts w:ascii="Times New Roman" w:cs="宋体" w:hint="eastAsia"/>
                <w:b/>
                <w:bCs/>
                <w:i/>
                <w:iCs/>
                <w:sz w:val="21"/>
                <w:szCs w:val="21"/>
                <w:lang w:bidi="ar"/>
              </w:rPr>
              <w:t>金属制品表面处理及热处理加工的</w:t>
            </w:r>
            <w:r w:rsidRPr="000144C3">
              <w:rPr>
                <w:rFonts w:ascii="Times New Roman" w:cs="宋体" w:hint="eastAsia"/>
                <w:sz w:val="21"/>
                <w:szCs w:val="21"/>
                <w:lang w:bidi="ar"/>
              </w:rPr>
              <w:t>；</w:t>
            </w:r>
            <w:r w:rsidRPr="000144C3">
              <w:rPr>
                <w:rFonts w:ascii="Times New Roman" w:cs="宋体" w:hint="eastAsia"/>
                <w:b/>
                <w:bCs/>
                <w:i/>
                <w:iCs/>
                <w:sz w:val="21"/>
                <w:szCs w:val="21"/>
                <w:lang w:bidi="ar"/>
              </w:rPr>
              <w:t>使用有机涂层的</w:t>
            </w:r>
            <w:r w:rsidRPr="000144C3">
              <w:rPr>
                <w:rFonts w:ascii="Times New Roman" w:cs="宋体" w:hint="eastAsia"/>
                <w:sz w:val="21"/>
                <w:szCs w:val="21"/>
                <w:lang w:bidi="ar"/>
              </w:rPr>
              <w:t>（喷粉、喷塑和电泳除外）；有钝化工艺的热镀锌</w:t>
            </w:r>
          </w:p>
        </w:tc>
        <w:tc>
          <w:tcPr>
            <w:tcW w:w="525" w:type="pct"/>
            <w:vAlign w:val="center"/>
          </w:tcPr>
          <w:p w14:paraId="26104A5E" w14:textId="6CB34348" w:rsidR="00365DAF" w:rsidRPr="000144C3" w:rsidRDefault="00EC01B2">
            <w:pPr>
              <w:jc w:val="center"/>
              <w:rPr>
                <w:rFonts w:ascii="Times New Roman"/>
                <w:sz w:val="21"/>
                <w:szCs w:val="21"/>
              </w:rPr>
            </w:pPr>
            <w:r w:rsidRPr="000144C3">
              <w:rPr>
                <w:rFonts w:ascii="Times New Roman" w:cs="宋体" w:hint="eastAsia"/>
                <w:sz w:val="21"/>
                <w:szCs w:val="21"/>
                <w:lang w:bidi="ar"/>
              </w:rPr>
              <w:t>有化学处理工艺的</w:t>
            </w:r>
          </w:p>
        </w:tc>
        <w:tc>
          <w:tcPr>
            <w:tcW w:w="448" w:type="pct"/>
            <w:vAlign w:val="center"/>
          </w:tcPr>
          <w:p w14:paraId="5A01B24B" w14:textId="77777777" w:rsidR="00365DAF" w:rsidRPr="000144C3" w:rsidRDefault="00365DAF">
            <w:pPr>
              <w:jc w:val="center"/>
              <w:rPr>
                <w:rFonts w:ascii="Times New Roman"/>
                <w:iCs/>
                <w:sz w:val="21"/>
                <w:szCs w:val="21"/>
              </w:rPr>
            </w:pPr>
            <w:r w:rsidRPr="000144C3">
              <w:rPr>
                <w:rFonts w:ascii="Times New Roman" w:cs="宋体" w:hint="eastAsia"/>
                <w:iCs/>
                <w:sz w:val="21"/>
                <w:szCs w:val="21"/>
                <w:lang w:bidi="ar"/>
              </w:rPr>
              <w:t>其他</w:t>
            </w:r>
          </w:p>
        </w:tc>
        <w:tc>
          <w:tcPr>
            <w:tcW w:w="434" w:type="pct"/>
            <w:vAlign w:val="center"/>
          </w:tcPr>
          <w:p w14:paraId="0E21BF4A" w14:textId="77777777" w:rsidR="00365DAF" w:rsidRPr="000144C3" w:rsidRDefault="00365DAF">
            <w:pPr>
              <w:jc w:val="center"/>
              <w:rPr>
                <w:rFonts w:ascii="Times New Roman"/>
                <w:sz w:val="21"/>
                <w:szCs w:val="21"/>
              </w:rPr>
            </w:pPr>
            <w:r w:rsidRPr="000144C3">
              <w:rPr>
                <w:rFonts w:ascii="Times New Roman" w:cs="宋体" w:hint="eastAsia"/>
                <w:sz w:val="21"/>
                <w:szCs w:val="21"/>
                <w:lang w:bidi="ar"/>
              </w:rPr>
              <w:t>/</w:t>
            </w:r>
          </w:p>
        </w:tc>
      </w:tr>
    </w:tbl>
    <w:p w14:paraId="00B277C7" w14:textId="11675BB6"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由上表可知，本项目土壤环境影响评价项目类别为</w:t>
      </w:r>
      <w:r w:rsidR="00EC01B2" w:rsidRPr="000144C3">
        <w:rPr>
          <w:rFonts w:ascii="Times New Roman" w:cs="宋体" w:hint="eastAsia"/>
          <w:lang w:bidi="ar"/>
        </w:rPr>
        <w:t>Ⅰ</w:t>
      </w:r>
      <w:r w:rsidRPr="000144C3">
        <w:rPr>
          <w:rFonts w:ascii="Times New Roman" w:cs="宋体" w:hint="eastAsia"/>
          <w:lang w:bidi="ar"/>
        </w:rPr>
        <w:t>类。导则将建设项目占地规模分</w:t>
      </w:r>
      <w:r w:rsidRPr="000144C3">
        <w:rPr>
          <w:rFonts w:ascii="Times New Roman" w:cs="宋体" w:hint="eastAsia"/>
          <w:lang w:bidi="ar"/>
        </w:rPr>
        <w:lastRenderedPageBreak/>
        <w:t>为大型（≥</w:t>
      </w:r>
      <w:r w:rsidRPr="000144C3">
        <w:rPr>
          <w:rFonts w:ascii="Times New Roman" w:cs="宋体" w:hint="eastAsia"/>
          <w:lang w:bidi="ar"/>
        </w:rPr>
        <w:t>50hm</w:t>
      </w:r>
      <w:r w:rsidRPr="000144C3">
        <w:rPr>
          <w:rFonts w:ascii="Times New Roman" w:cs="宋体" w:hint="eastAsia"/>
          <w:vertAlign w:val="superscript"/>
          <w:lang w:bidi="ar"/>
        </w:rPr>
        <w:t>2</w:t>
      </w:r>
      <w:r w:rsidRPr="000144C3">
        <w:rPr>
          <w:rFonts w:ascii="Times New Roman" w:cs="宋体" w:hint="eastAsia"/>
          <w:lang w:bidi="ar"/>
        </w:rPr>
        <w:t>）、中型</w:t>
      </w:r>
      <w:r w:rsidR="00EC01B2" w:rsidRPr="000144C3">
        <w:rPr>
          <w:rFonts w:ascii="Times New Roman" w:cs="宋体" w:hint="eastAsia"/>
          <w:lang w:bidi="ar"/>
        </w:rPr>
        <w:t>（</w:t>
      </w:r>
      <w:r w:rsidRPr="000144C3">
        <w:rPr>
          <w:rFonts w:ascii="Times New Roman" w:cs="宋体" w:hint="eastAsia"/>
          <w:lang w:bidi="ar"/>
        </w:rPr>
        <w:t>5~50hm</w:t>
      </w:r>
      <w:r w:rsidRPr="000144C3">
        <w:rPr>
          <w:rFonts w:ascii="Times New Roman" w:cs="宋体" w:hint="eastAsia"/>
          <w:vertAlign w:val="superscript"/>
          <w:lang w:bidi="ar"/>
        </w:rPr>
        <w:t>2</w:t>
      </w:r>
      <w:r w:rsidRPr="000144C3">
        <w:rPr>
          <w:rFonts w:ascii="Times New Roman" w:cs="宋体" w:hint="eastAsia"/>
          <w:lang w:bidi="ar"/>
        </w:rPr>
        <w:t>）、小型（≤</w:t>
      </w:r>
      <w:r w:rsidRPr="000144C3">
        <w:rPr>
          <w:rFonts w:ascii="Times New Roman" w:cs="宋体" w:hint="eastAsia"/>
          <w:lang w:bidi="ar"/>
        </w:rPr>
        <w:t>5hm</w:t>
      </w:r>
      <w:r w:rsidRPr="000144C3">
        <w:rPr>
          <w:rFonts w:ascii="Times New Roman" w:cs="宋体" w:hint="eastAsia"/>
          <w:vertAlign w:val="superscript"/>
          <w:lang w:bidi="ar"/>
        </w:rPr>
        <w:t>2</w:t>
      </w:r>
      <w:r w:rsidRPr="000144C3">
        <w:rPr>
          <w:rFonts w:ascii="Times New Roman" w:cs="宋体" w:hint="eastAsia"/>
          <w:lang w:bidi="ar"/>
        </w:rPr>
        <w:t>），本项目占地面积</w:t>
      </w:r>
      <w:r w:rsidR="00EC01B2" w:rsidRPr="000144C3">
        <w:rPr>
          <w:rFonts w:ascii="Times New Roman" w:cs="宋体" w:hint="eastAsia"/>
          <w:lang w:bidi="ar"/>
        </w:rPr>
        <w:t>148694.83</w:t>
      </w:r>
      <w:r w:rsidRPr="000144C3">
        <w:rPr>
          <w:rFonts w:ascii="Times New Roman" w:cs="宋体" w:hint="eastAsia"/>
          <w:lang w:bidi="ar"/>
        </w:rPr>
        <w:t>m</w:t>
      </w:r>
      <w:r w:rsidRPr="000144C3">
        <w:rPr>
          <w:rFonts w:ascii="Times New Roman" w:cs="宋体" w:hint="eastAsia"/>
          <w:vertAlign w:val="superscript"/>
          <w:lang w:bidi="ar"/>
        </w:rPr>
        <w:t>2</w:t>
      </w:r>
      <w:r w:rsidRPr="000144C3">
        <w:rPr>
          <w:rFonts w:ascii="Times New Roman" w:cs="宋体" w:hint="eastAsia"/>
          <w:lang w:bidi="ar"/>
        </w:rPr>
        <w:t>，占地规模属于</w:t>
      </w:r>
      <w:r w:rsidR="00EC01B2" w:rsidRPr="000144C3">
        <w:rPr>
          <w:rFonts w:ascii="Times New Roman" w:cs="宋体" w:hint="eastAsia"/>
          <w:lang w:bidi="ar"/>
        </w:rPr>
        <w:t>中</w:t>
      </w:r>
      <w:r w:rsidRPr="000144C3">
        <w:rPr>
          <w:rFonts w:ascii="Times New Roman" w:cs="宋体" w:hint="eastAsia"/>
          <w:lang w:bidi="ar"/>
        </w:rPr>
        <w:t>型。项目位于</w:t>
      </w:r>
      <w:r w:rsidR="00EC01B2" w:rsidRPr="000144C3">
        <w:rPr>
          <w:rFonts w:ascii="Times New Roman" w:hint="eastAsia"/>
          <w:bCs/>
        </w:rPr>
        <w:t>双流区工业集中发展区第六期</w:t>
      </w:r>
      <w:r w:rsidRPr="000144C3">
        <w:rPr>
          <w:rFonts w:ascii="Times New Roman" w:cs="宋体" w:hint="eastAsia"/>
          <w:lang w:bidi="ar"/>
        </w:rPr>
        <w:t>内，周边为工业用地，因此土壤敏感程度为不敏感。</w:t>
      </w:r>
    </w:p>
    <w:p w14:paraId="59A9AC2A"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根据导则可知，本项目土壤境影响评价工作等级具体情况见下表。</w:t>
      </w:r>
    </w:p>
    <w:p w14:paraId="5D3E9ACD"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rFonts w:hint="eastAsia"/>
          <w:b/>
          <w:sz w:val="21"/>
          <w:szCs w:val="21"/>
        </w:rPr>
        <w:t>1.4-</w:t>
      </w:r>
      <w:r w:rsidRPr="000144C3">
        <w:rPr>
          <w:b/>
          <w:sz w:val="21"/>
          <w:szCs w:val="21"/>
        </w:rPr>
        <w:t>8</w:t>
      </w:r>
      <w:r w:rsidRPr="000144C3">
        <w:rPr>
          <w:rFonts w:hint="eastAsia"/>
          <w:b/>
          <w:sz w:val="21"/>
          <w:szCs w:val="21"/>
        </w:rPr>
        <w:t xml:space="preserve">  </w:t>
      </w:r>
      <w:r w:rsidRPr="000144C3">
        <w:rPr>
          <w:rFonts w:hint="eastAsia"/>
          <w:b/>
          <w:sz w:val="21"/>
          <w:szCs w:val="21"/>
        </w:rPr>
        <w:t>污染影响型评价工作等级划分表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13"/>
        <w:gridCol w:w="699"/>
        <w:gridCol w:w="698"/>
        <w:gridCol w:w="702"/>
        <w:gridCol w:w="698"/>
        <w:gridCol w:w="698"/>
        <w:gridCol w:w="702"/>
        <w:gridCol w:w="698"/>
        <w:gridCol w:w="698"/>
        <w:gridCol w:w="706"/>
      </w:tblGrid>
      <w:tr w:rsidR="00EC01B2" w:rsidRPr="000144C3" w14:paraId="4F8C358C" w14:textId="77777777" w:rsidTr="00EC01B2">
        <w:trPr>
          <w:jc w:val="center"/>
        </w:trPr>
        <w:tc>
          <w:tcPr>
            <w:tcW w:w="1653" w:type="pct"/>
            <w:vMerge w:val="restart"/>
            <w:tcBorders>
              <w:top w:val="single" w:sz="12" w:space="0" w:color="auto"/>
              <w:bottom w:val="single" w:sz="4" w:space="0" w:color="auto"/>
              <w:tl2br w:val="single" w:sz="2" w:space="0" w:color="auto"/>
            </w:tcBorders>
            <w:vAlign w:val="center"/>
          </w:tcPr>
          <w:p w14:paraId="45C5A415" w14:textId="77777777" w:rsidR="00696139" w:rsidRPr="000144C3" w:rsidRDefault="005D6202">
            <w:pPr>
              <w:jc w:val="right"/>
              <w:rPr>
                <w:rFonts w:ascii="Times New Roman"/>
                <w:sz w:val="21"/>
                <w:szCs w:val="21"/>
              </w:rPr>
            </w:pPr>
            <w:r w:rsidRPr="000144C3">
              <w:rPr>
                <w:rFonts w:ascii="Times New Roman"/>
                <w:sz w:val="21"/>
                <w:szCs w:val="21"/>
              </w:rPr>
              <w:t>占地规模</w:t>
            </w:r>
          </w:p>
          <w:p w14:paraId="4A348BE6" w14:textId="77777777" w:rsidR="00696139" w:rsidRPr="000144C3" w:rsidRDefault="005D6202">
            <w:pPr>
              <w:pStyle w:val="a1"/>
              <w:spacing w:after="0"/>
              <w:rPr>
                <w:rFonts w:ascii="Times New Roman" w:hAnsi="Times New Roman"/>
                <w:sz w:val="21"/>
                <w:szCs w:val="21"/>
              </w:rPr>
            </w:pPr>
            <w:r w:rsidRPr="000144C3">
              <w:rPr>
                <w:rFonts w:ascii="Times New Roman" w:hAnsi="Times New Roman"/>
                <w:sz w:val="21"/>
                <w:szCs w:val="21"/>
              </w:rPr>
              <w:t>评价工作等级</w:t>
            </w:r>
          </w:p>
          <w:p w14:paraId="5CE7E153" w14:textId="77777777" w:rsidR="00696139" w:rsidRPr="000144C3" w:rsidRDefault="005D6202">
            <w:pPr>
              <w:rPr>
                <w:rFonts w:ascii="Times New Roman"/>
                <w:sz w:val="21"/>
                <w:szCs w:val="21"/>
              </w:rPr>
            </w:pPr>
            <w:r w:rsidRPr="000144C3">
              <w:rPr>
                <w:rFonts w:ascii="Times New Roman"/>
                <w:sz w:val="21"/>
                <w:szCs w:val="21"/>
              </w:rPr>
              <w:t>敏感程度</w:t>
            </w:r>
          </w:p>
        </w:tc>
        <w:tc>
          <w:tcPr>
            <w:tcW w:w="1115" w:type="pct"/>
            <w:gridSpan w:val="3"/>
            <w:vAlign w:val="center"/>
          </w:tcPr>
          <w:p w14:paraId="46BC2723" w14:textId="77777777" w:rsidR="00696139" w:rsidRPr="000144C3" w:rsidRDefault="005D6202">
            <w:pPr>
              <w:jc w:val="center"/>
              <w:rPr>
                <w:rFonts w:ascii="Times New Roman"/>
                <w:sz w:val="21"/>
                <w:szCs w:val="21"/>
              </w:rPr>
            </w:pPr>
            <w:r w:rsidRPr="000144C3">
              <w:rPr>
                <w:rFonts w:ascii="Times New Roman"/>
                <w:sz w:val="21"/>
                <w:szCs w:val="21"/>
              </w:rPr>
              <w:t>I</w:t>
            </w:r>
            <w:r w:rsidRPr="000144C3">
              <w:rPr>
                <w:rFonts w:ascii="Times New Roman"/>
                <w:sz w:val="21"/>
                <w:szCs w:val="21"/>
              </w:rPr>
              <w:t>类</w:t>
            </w:r>
          </w:p>
        </w:tc>
        <w:tc>
          <w:tcPr>
            <w:tcW w:w="1115" w:type="pct"/>
            <w:gridSpan w:val="3"/>
            <w:vAlign w:val="center"/>
          </w:tcPr>
          <w:p w14:paraId="3B363877" w14:textId="77777777" w:rsidR="00696139" w:rsidRPr="000144C3" w:rsidRDefault="005D6202">
            <w:pPr>
              <w:jc w:val="center"/>
              <w:rPr>
                <w:rFonts w:ascii="Times New Roman"/>
                <w:sz w:val="21"/>
                <w:szCs w:val="21"/>
              </w:rPr>
            </w:pPr>
            <w:r w:rsidRPr="000144C3">
              <w:rPr>
                <w:rFonts w:ascii="Times New Roman"/>
                <w:sz w:val="21"/>
                <w:szCs w:val="21"/>
              </w:rPr>
              <w:t>II</w:t>
            </w:r>
            <w:r w:rsidRPr="000144C3">
              <w:rPr>
                <w:rFonts w:ascii="Times New Roman"/>
                <w:sz w:val="21"/>
                <w:szCs w:val="21"/>
              </w:rPr>
              <w:t>类</w:t>
            </w:r>
          </w:p>
        </w:tc>
        <w:tc>
          <w:tcPr>
            <w:tcW w:w="1117" w:type="pct"/>
            <w:gridSpan w:val="3"/>
            <w:vAlign w:val="center"/>
          </w:tcPr>
          <w:p w14:paraId="2A210366" w14:textId="77777777" w:rsidR="00696139" w:rsidRPr="000144C3" w:rsidRDefault="005D6202">
            <w:pPr>
              <w:jc w:val="center"/>
              <w:rPr>
                <w:rFonts w:ascii="Times New Roman"/>
                <w:sz w:val="21"/>
                <w:szCs w:val="21"/>
              </w:rPr>
            </w:pPr>
            <w:r w:rsidRPr="000144C3">
              <w:rPr>
                <w:rFonts w:ascii="Times New Roman"/>
                <w:sz w:val="21"/>
                <w:szCs w:val="21"/>
              </w:rPr>
              <w:t>III</w:t>
            </w:r>
            <w:r w:rsidRPr="000144C3">
              <w:rPr>
                <w:rFonts w:ascii="Times New Roman"/>
                <w:sz w:val="21"/>
                <w:szCs w:val="21"/>
              </w:rPr>
              <w:t>类</w:t>
            </w:r>
          </w:p>
        </w:tc>
      </w:tr>
      <w:tr w:rsidR="00EC01B2" w:rsidRPr="000144C3" w14:paraId="1C8860B4" w14:textId="77777777" w:rsidTr="00EC01B2">
        <w:trPr>
          <w:jc w:val="center"/>
        </w:trPr>
        <w:tc>
          <w:tcPr>
            <w:tcW w:w="1653" w:type="pct"/>
            <w:vMerge/>
            <w:tcBorders>
              <w:top w:val="single" w:sz="4" w:space="0" w:color="auto"/>
              <w:bottom w:val="single" w:sz="4" w:space="0" w:color="auto"/>
              <w:tl2br w:val="single" w:sz="2" w:space="0" w:color="auto"/>
            </w:tcBorders>
            <w:vAlign w:val="center"/>
          </w:tcPr>
          <w:p w14:paraId="50EF1F5D" w14:textId="77777777" w:rsidR="00696139" w:rsidRPr="000144C3" w:rsidRDefault="00696139">
            <w:pPr>
              <w:ind w:firstLine="420"/>
              <w:rPr>
                <w:rFonts w:ascii="Times New Roman"/>
                <w:sz w:val="21"/>
              </w:rPr>
            </w:pPr>
          </w:p>
        </w:tc>
        <w:tc>
          <w:tcPr>
            <w:tcW w:w="371" w:type="pct"/>
            <w:vAlign w:val="center"/>
          </w:tcPr>
          <w:p w14:paraId="00931505" w14:textId="77777777" w:rsidR="00696139" w:rsidRPr="000144C3" w:rsidRDefault="005D6202">
            <w:pPr>
              <w:jc w:val="center"/>
              <w:rPr>
                <w:rFonts w:ascii="Times New Roman"/>
                <w:sz w:val="21"/>
              </w:rPr>
            </w:pPr>
            <w:r w:rsidRPr="000144C3">
              <w:rPr>
                <w:rFonts w:ascii="Times New Roman"/>
                <w:sz w:val="21"/>
              </w:rPr>
              <w:t>大</w:t>
            </w:r>
          </w:p>
        </w:tc>
        <w:tc>
          <w:tcPr>
            <w:tcW w:w="371" w:type="pct"/>
            <w:vAlign w:val="center"/>
          </w:tcPr>
          <w:p w14:paraId="259A1950" w14:textId="77777777" w:rsidR="00696139" w:rsidRPr="000144C3" w:rsidRDefault="005D6202">
            <w:pPr>
              <w:jc w:val="center"/>
              <w:rPr>
                <w:rFonts w:ascii="Times New Roman"/>
                <w:sz w:val="21"/>
              </w:rPr>
            </w:pPr>
            <w:r w:rsidRPr="000144C3">
              <w:rPr>
                <w:rFonts w:ascii="Times New Roman"/>
                <w:sz w:val="21"/>
              </w:rPr>
              <w:t>中</w:t>
            </w:r>
          </w:p>
        </w:tc>
        <w:tc>
          <w:tcPr>
            <w:tcW w:w="373" w:type="pct"/>
            <w:vAlign w:val="center"/>
          </w:tcPr>
          <w:p w14:paraId="23C9EA42" w14:textId="77777777" w:rsidR="00696139" w:rsidRPr="000144C3" w:rsidRDefault="005D6202">
            <w:pPr>
              <w:jc w:val="center"/>
              <w:rPr>
                <w:rFonts w:ascii="Times New Roman"/>
                <w:sz w:val="21"/>
              </w:rPr>
            </w:pPr>
            <w:r w:rsidRPr="000144C3">
              <w:rPr>
                <w:rFonts w:ascii="Times New Roman"/>
                <w:sz w:val="21"/>
              </w:rPr>
              <w:t>小</w:t>
            </w:r>
          </w:p>
        </w:tc>
        <w:tc>
          <w:tcPr>
            <w:tcW w:w="371" w:type="pct"/>
            <w:vAlign w:val="center"/>
          </w:tcPr>
          <w:p w14:paraId="142C9CF1" w14:textId="77777777" w:rsidR="00696139" w:rsidRPr="000144C3" w:rsidRDefault="005D6202">
            <w:pPr>
              <w:jc w:val="center"/>
              <w:rPr>
                <w:rFonts w:ascii="Times New Roman"/>
                <w:sz w:val="21"/>
              </w:rPr>
            </w:pPr>
            <w:r w:rsidRPr="000144C3">
              <w:rPr>
                <w:rFonts w:ascii="Times New Roman"/>
                <w:sz w:val="21"/>
              </w:rPr>
              <w:t>大</w:t>
            </w:r>
          </w:p>
        </w:tc>
        <w:tc>
          <w:tcPr>
            <w:tcW w:w="371" w:type="pct"/>
            <w:vAlign w:val="center"/>
          </w:tcPr>
          <w:p w14:paraId="0E8D72CD" w14:textId="77777777" w:rsidR="00696139" w:rsidRPr="000144C3" w:rsidRDefault="005D6202">
            <w:pPr>
              <w:jc w:val="center"/>
              <w:rPr>
                <w:rFonts w:ascii="Times New Roman"/>
                <w:sz w:val="21"/>
              </w:rPr>
            </w:pPr>
            <w:r w:rsidRPr="000144C3">
              <w:rPr>
                <w:rFonts w:ascii="Times New Roman"/>
                <w:sz w:val="21"/>
              </w:rPr>
              <w:t>中</w:t>
            </w:r>
          </w:p>
        </w:tc>
        <w:tc>
          <w:tcPr>
            <w:tcW w:w="373" w:type="pct"/>
            <w:vAlign w:val="center"/>
          </w:tcPr>
          <w:p w14:paraId="6379E8DE" w14:textId="77777777" w:rsidR="00696139" w:rsidRPr="000144C3" w:rsidRDefault="005D6202">
            <w:pPr>
              <w:jc w:val="center"/>
              <w:rPr>
                <w:rFonts w:ascii="Times New Roman"/>
                <w:sz w:val="21"/>
              </w:rPr>
            </w:pPr>
            <w:r w:rsidRPr="000144C3">
              <w:rPr>
                <w:rFonts w:ascii="Times New Roman"/>
                <w:sz w:val="21"/>
              </w:rPr>
              <w:t>小</w:t>
            </w:r>
          </w:p>
        </w:tc>
        <w:tc>
          <w:tcPr>
            <w:tcW w:w="371" w:type="pct"/>
            <w:vAlign w:val="center"/>
          </w:tcPr>
          <w:p w14:paraId="56E76C4B" w14:textId="77777777" w:rsidR="00696139" w:rsidRPr="000144C3" w:rsidRDefault="005D6202">
            <w:pPr>
              <w:jc w:val="center"/>
              <w:rPr>
                <w:rFonts w:ascii="Times New Roman"/>
                <w:sz w:val="21"/>
              </w:rPr>
            </w:pPr>
            <w:r w:rsidRPr="000144C3">
              <w:rPr>
                <w:rFonts w:ascii="Times New Roman"/>
                <w:sz w:val="21"/>
              </w:rPr>
              <w:t>大</w:t>
            </w:r>
          </w:p>
        </w:tc>
        <w:tc>
          <w:tcPr>
            <w:tcW w:w="371" w:type="pct"/>
            <w:vAlign w:val="center"/>
          </w:tcPr>
          <w:p w14:paraId="0732611A" w14:textId="77777777" w:rsidR="00696139" w:rsidRPr="000144C3" w:rsidRDefault="005D6202">
            <w:pPr>
              <w:jc w:val="center"/>
              <w:rPr>
                <w:rFonts w:ascii="Times New Roman"/>
                <w:sz w:val="21"/>
              </w:rPr>
            </w:pPr>
            <w:r w:rsidRPr="000144C3">
              <w:rPr>
                <w:rFonts w:ascii="Times New Roman"/>
                <w:sz w:val="21"/>
              </w:rPr>
              <w:t>中</w:t>
            </w:r>
          </w:p>
        </w:tc>
        <w:tc>
          <w:tcPr>
            <w:tcW w:w="375" w:type="pct"/>
            <w:vAlign w:val="center"/>
          </w:tcPr>
          <w:p w14:paraId="32C3CC7B" w14:textId="77777777" w:rsidR="00696139" w:rsidRPr="000144C3" w:rsidRDefault="005D6202">
            <w:pPr>
              <w:jc w:val="center"/>
              <w:rPr>
                <w:rFonts w:ascii="Times New Roman"/>
                <w:sz w:val="21"/>
              </w:rPr>
            </w:pPr>
            <w:r w:rsidRPr="000144C3">
              <w:rPr>
                <w:rFonts w:ascii="Times New Roman"/>
                <w:sz w:val="21"/>
              </w:rPr>
              <w:t>小</w:t>
            </w:r>
          </w:p>
        </w:tc>
      </w:tr>
      <w:tr w:rsidR="00EC01B2" w:rsidRPr="000144C3" w14:paraId="0166F9B1" w14:textId="77777777" w:rsidTr="00EC01B2">
        <w:trPr>
          <w:jc w:val="center"/>
        </w:trPr>
        <w:tc>
          <w:tcPr>
            <w:tcW w:w="1653" w:type="pct"/>
            <w:tcBorders>
              <w:top w:val="single" w:sz="4" w:space="0" w:color="auto"/>
            </w:tcBorders>
            <w:vAlign w:val="center"/>
          </w:tcPr>
          <w:p w14:paraId="36F2A0F3" w14:textId="77777777" w:rsidR="00696139" w:rsidRPr="000144C3" w:rsidRDefault="005D6202">
            <w:pPr>
              <w:jc w:val="center"/>
              <w:rPr>
                <w:rFonts w:ascii="Times New Roman"/>
                <w:sz w:val="21"/>
              </w:rPr>
            </w:pPr>
            <w:r w:rsidRPr="000144C3">
              <w:rPr>
                <w:rFonts w:ascii="Times New Roman"/>
                <w:sz w:val="21"/>
              </w:rPr>
              <w:t>敏感</w:t>
            </w:r>
          </w:p>
        </w:tc>
        <w:tc>
          <w:tcPr>
            <w:tcW w:w="371" w:type="pct"/>
            <w:vAlign w:val="center"/>
          </w:tcPr>
          <w:p w14:paraId="15154FAA" w14:textId="77777777" w:rsidR="00696139" w:rsidRPr="000144C3" w:rsidRDefault="005D6202">
            <w:pPr>
              <w:ind w:leftChars="-50" w:left="-120" w:rightChars="-50" w:right="-120"/>
              <w:jc w:val="center"/>
              <w:rPr>
                <w:rFonts w:ascii="Times New Roman"/>
                <w:sz w:val="21"/>
              </w:rPr>
            </w:pPr>
            <w:r w:rsidRPr="000144C3">
              <w:rPr>
                <w:rFonts w:ascii="Times New Roman"/>
                <w:sz w:val="21"/>
              </w:rPr>
              <w:t>一级</w:t>
            </w:r>
          </w:p>
        </w:tc>
        <w:tc>
          <w:tcPr>
            <w:tcW w:w="371" w:type="pct"/>
            <w:vAlign w:val="center"/>
          </w:tcPr>
          <w:p w14:paraId="6D9DE7E0" w14:textId="77777777" w:rsidR="00696139" w:rsidRPr="000144C3" w:rsidRDefault="005D6202">
            <w:pPr>
              <w:ind w:leftChars="-50" w:left="-120" w:rightChars="-50" w:right="-120"/>
              <w:jc w:val="center"/>
              <w:rPr>
                <w:rFonts w:ascii="Times New Roman"/>
                <w:sz w:val="21"/>
              </w:rPr>
            </w:pPr>
            <w:r w:rsidRPr="000144C3">
              <w:rPr>
                <w:rFonts w:ascii="Times New Roman"/>
                <w:sz w:val="21"/>
              </w:rPr>
              <w:t>一级</w:t>
            </w:r>
          </w:p>
        </w:tc>
        <w:tc>
          <w:tcPr>
            <w:tcW w:w="373" w:type="pct"/>
            <w:vAlign w:val="center"/>
          </w:tcPr>
          <w:p w14:paraId="5DD56247" w14:textId="77777777" w:rsidR="00696139" w:rsidRPr="000144C3" w:rsidRDefault="005D6202">
            <w:pPr>
              <w:ind w:leftChars="-50" w:left="-120" w:rightChars="-50" w:right="-120"/>
              <w:jc w:val="center"/>
              <w:rPr>
                <w:rFonts w:ascii="Times New Roman"/>
                <w:sz w:val="21"/>
              </w:rPr>
            </w:pPr>
            <w:r w:rsidRPr="000144C3">
              <w:rPr>
                <w:rFonts w:ascii="Times New Roman"/>
                <w:sz w:val="21"/>
              </w:rPr>
              <w:t>一级</w:t>
            </w:r>
          </w:p>
        </w:tc>
        <w:tc>
          <w:tcPr>
            <w:tcW w:w="371" w:type="pct"/>
            <w:vAlign w:val="center"/>
          </w:tcPr>
          <w:p w14:paraId="5E2818D4" w14:textId="77777777" w:rsidR="00696139" w:rsidRPr="000144C3" w:rsidRDefault="005D6202">
            <w:pPr>
              <w:ind w:leftChars="-50" w:left="-120" w:rightChars="-50" w:right="-120"/>
              <w:jc w:val="center"/>
              <w:rPr>
                <w:rFonts w:ascii="Times New Roman"/>
                <w:sz w:val="21"/>
              </w:rPr>
            </w:pPr>
            <w:r w:rsidRPr="000144C3">
              <w:rPr>
                <w:rFonts w:ascii="Times New Roman"/>
                <w:sz w:val="21"/>
              </w:rPr>
              <w:t>二级</w:t>
            </w:r>
          </w:p>
        </w:tc>
        <w:tc>
          <w:tcPr>
            <w:tcW w:w="371" w:type="pct"/>
            <w:vAlign w:val="center"/>
          </w:tcPr>
          <w:p w14:paraId="434D7174" w14:textId="77777777" w:rsidR="00696139" w:rsidRPr="000144C3" w:rsidRDefault="005D6202">
            <w:pPr>
              <w:ind w:leftChars="-50" w:left="-120" w:rightChars="-50" w:right="-120"/>
              <w:jc w:val="center"/>
              <w:rPr>
                <w:rFonts w:ascii="Times New Roman"/>
                <w:sz w:val="21"/>
              </w:rPr>
            </w:pPr>
            <w:r w:rsidRPr="000144C3">
              <w:rPr>
                <w:rFonts w:ascii="Times New Roman"/>
                <w:sz w:val="21"/>
              </w:rPr>
              <w:t>二级</w:t>
            </w:r>
          </w:p>
        </w:tc>
        <w:tc>
          <w:tcPr>
            <w:tcW w:w="373" w:type="pct"/>
            <w:vAlign w:val="center"/>
          </w:tcPr>
          <w:p w14:paraId="0D065353" w14:textId="77777777" w:rsidR="00696139" w:rsidRPr="000144C3" w:rsidRDefault="005D6202">
            <w:pPr>
              <w:ind w:leftChars="-50" w:left="-120" w:rightChars="-50" w:right="-120"/>
              <w:jc w:val="center"/>
              <w:rPr>
                <w:rFonts w:ascii="Times New Roman"/>
                <w:sz w:val="21"/>
              </w:rPr>
            </w:pPr>
            <w:r w:rsidRPr="000144C3">
              <w:rPr>
                <w:rFonts w:ascii="Times New Roman"/>
                <w:sz w:val="21"/>
              </w:rPr>
              <w:t>二级</w:t>
            </w:r>
          </w:p>
        </w:tc>
        <w:tc>
          <w:tcPr>
            <w:tcW w:w="371" w:type="pct"/>
            <w:vAlign w:val="center"/>
          </w:tcPr>
          <w:p w14:paraId="46B74502"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c>
          <w:tcPr>
            <w:tcW w:w="371" w:type="pct"/>
            <w:vAlign w:val="center"/>
          </w:tcPr>
          <w:p w14:paraId="7FDF3DDB"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c>
          <w:tcPr>
            <w:tcW w:w="375" w:type="pct"/>
            <w:vAlign w:val="center"/>
          </w:tcPr>
          <w:p w14:paraId="3254FC7C"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r>
      <w:tr w:rsidR="00EC01B2" w:rsidRPr="000144C3" w14:paraId="111C515B" w14:textId="77777777" w:rsidTr="00EC01B2">
        <w:trPr>
          <w:jc w:val="center"/>
        </w:trPr>
        <w:tc>
          <w:tcPr>
            <w:tcW w:w="1653" w:type="pct"/>
            <w:vAlign w:val="center"/>
          </w:tcPr>
          <w:p w14:paraId="6685AA34" w14:textId="77777777" w:rsidR="00696139" w:rsidRPr="000144C3" w:rsidRDefault="005D6202">
            <w:pPr>
              <w:jc w:val="center"/>
              <w:rPr>
                <w:rFonts w:ascii="Times New Roman"/>
                <w:sz w:val="21"/>
              </w:rPr>
            </w:pPr>
            <w:r w:rsidRPr="000144C3">
              <w:rPr>
                <w:rFonts w:ascii="Times New Roman"/>
                <w:sz w:val="21"/>
              </w:rPr>
              <w:t>较敏感</w:t>
            </w:r>
          </w:p>
        </w:tc>
        <w:tc>
          <w:tcPr>
            <w:tcW w:w="371" w:type="pct"/>
            <w:vAlign w:val="center"/>
          </w:tcPr>
          <w:p w14:paraId="30DF81DB" w14:textId="77777777" w:rsidR="00696139" w:rsidRPr="000144C3" w:rsidRDefault="005D6202">
            <w:pPr>
              <w:ind w:leftChars="-50" w:left="-120" w:rightChars="-50" w:right="-120"/>
              <w:jc w:val="center"/>
              <w:rPr>
                <w:rFonts w:ascii="Times New Roman"/>
                <w:sz w:val="21"/>
              </w:rPr>
            </w:pPr>
            <w:r w:rsidRPr="000144C3">
              <w:rPr>
                <w:rFonts w:ascii="Times New Roman"/>
                <w:sz w:val="21"/>
              </w:rPr>
              <w:t>一级</w:t>
            </w:r>
          </w:p>
        </w:tc>
        <w:tc>
          <w:tcPr>
            <w:tcW w:w="371" w:type="pct"/>
            <w:tcBorders>
              <w:bottom w:val="single" w:sz="4" w:space="0" w:color="auto"/>
            </w:tcBorders>
            <w:vAlign w:val="center"/>
          </w:tcPr>
          <w:p w14:paraId="09858242" w14:textId="77777777" w:rsidR="00696139" w:rsidRPr="000144C3" w:rsidRDefault="005D6202">
            <w:pPr>
              <w:ind w:leftChars="-50" w:left="-120" w:rightChars="-50" w:right="-120"/>
              <w:jc w:val="center"/>
              <w:rPr>
                <w:rFonts w:ascii="Times New Roman"/>
                <w:sz w:val="21"/>
              </w:rPr>
            </w:pPr>
            <w:r w:rsidRPr="000144C3">
              <w:rPr>
                <w:rFonts w:ascii="Times New Roman"/>
                <w:sz w:val="21"/>
              </w:rPr>
              <w:t>一级</w:t>
            </w:r>
          </w:p>
        </w:tc>
        <w:tc>
          <w:tcPr>
            <w:tcW w:w="373" w:type="pct"/>
            <w:vAlign w:val="center"/>
          </w:tcPr>
          <w:p w14:paraId="61E2CD54" w14:textId="77777777" w:rsidR="00696139" w:rsidRPr="000144C3" w:rsidRDefault="005D6202">
            <w:pPr>
              <w:ind w:leftChars="-50" w:left="-120" w:rightChars="-50" w:right="-120"/>
              <w:jc w:val="center"/>
              <w:rPr>
                <w:rFonts w:ascii="Times New Roman"/>
                <w:sz w:val="21"/>
              </w:rPr>
            </w:pPr>
            <w:r w:rsidRPr="000144C3">
              <w:rPr>
                <w:rFonts w:ascii="Times New Roman"/>
                <w:sz w:val="21"/>
              </w:rPr>
              <w:t>二级</w:t>
            </w:r>
          </w:p>
        </w:tc>
        <w:tc>
          <w:tcPr>
            <w:tcW w:w="371" w:type="pct"/>
            <w:vAlign w:val="center"/>
          </w:tcPr>
          <w:p w14:paraId="54EC07ED" w14:textId="77777777" w:rsidR="00696139" w:rsidRPr="000144C3" w:rsidRDefault="005D6202">
            <w:pPr>
              <w:ind w:leftChars="-50" w:left="-120" w:rightChars="-50" w:right="-120"/>
              <w:jc w:val="center"/>
              <w:rPr>
                <w:rFonts w:ascii="Times New Roman"/>
                <w:sz w:val="21"/>
              </w:rPr>
            </w:pPr>
            <w:r w:rsidRPr="000144C3">
              <w:rPr>
                <w:rFonts w:ascii="Times New Roman"/>
                <w:sz w:val="21"/>
              </w:rPr>
              <w:t>二级</w:t>
            </w:r>
          </w:p>
        </w:tc>
        <w:tc>
          <w:tcPr>
            <w:tcW w:w="371" w:type="pct"/>
            <w:vAlign w:val="center"/>
          </w:tcPr>
          <w:p w14:paraId="7DF8E4F6" w14:textId="77777777" w:rsidR="00696139" w:rsidRPr="000144C3" w:rsidRDefault="005D6202">
            <w:pPr>
              <w:ind w:leftChars="-50" w:left="-120" w:rightChars="-50" w:right="-120"/>
              <w:jc w:val="center"/>
              <w:rPr>
                <w:rFonts w:ascii="Times New Roman"/>
                <w:sz w:val="21"/>
              </w:rPr>
            </w:pPr>
            <w:r w:rsidRPr="000144C3">
              <w:rPr>
                <w:rFonts w:ascii="Times New Roman"/>
                <w:sz w:val="21"/>
              </w:rPr>
              <w:t>二级</w:t>
            </w:r>
          </w:p>
        </w:tc>
        <w:tc>
          <w:tcPr>
            <w:tcW w:w="373" w:type="pct"/>
            <w:tcBorders>
              <w:bottom w:val="single" w:sz="4" w:space="0" w:color="auto"/>
            </w:tcBorders>
            <w:vAlign w:val="center"/>
          </w:tcPr>
          <w:p w14:paraId="5074B7B7"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c>
          <w:tcPr>
            <w:tcW w:w="371" w:type="pct"/>
            <w:vAlign w:val="center"/>
          </w:tcPr>
          <w:p w14:paraId="28B8B52F"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c>
          <w:tcPr>
            <w:tcW w:w="371" w:type="pct"/>
            <w:vAlign w:val="center"/>
          </w:tcPr>
          <w:p w14:paraId="510B8D69"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c>
          <w:tcPr>
            <w:tcW w:w="375" w:type="pct"/>
            <w:vAlign w:val="center"/>
          </w:tcPr>
          <w:p w14:paraId="433CDDF8" w14:textId="77777777" w:rsidR="00696139" w:rsidRPr="000144C3" w:rsidRDefault="005D6202">
            <w:pPr>
              <w:ind w:leftChars="-50" w:left="-120" w:rightChars="-50" w:right="-120"/>
              <w:jc w:val="center"/>
              <w:rPr>
                <w:rFonts w:ascii="Times New Roman"/>
                <w:sz w:val="21"/>
              </w:rPr>
            </w:pPr>
            <w:r w:rsidRPr="000144C3">
              <w:rPr>
                <w:rFonts w:ascii="Times New Roman"/>
                <w:sz w:val="21"/>
              </w:rPr>
              <w:t>-</w:t>
            </w:r>
          </w:p>
        </w:tc>
      </w:tr>
      <w:tr w:rsidR="00EC01B2" w:rsidRPr="000144C3" w14:paraId="351D7F85" w14:textId="77777777" w:rsidTr="00EC01B2">
        <w:trPr>
          <w:jc w:val="center"/>
        </w:trPr>
        <w:tc>
          <w:tcPr>
            <w:tcW w:w="1653" w:type="pct"/>
            <w:shd w:val="clear" w:color="auto" w:fill="auto"/>
            <w:vAlign w:val="center"/>
          </w:tcPr>
          <w:p w14:paraId="0669D6DF" w14:textId="77777777" w:rsidR="00696139" w:rsidRPr="000144C3" w:rsidRDefault="005D6202">
            <w:pPr>
              <w:jc w:val="center"/>
              <w:rPr>
                <w:rFonts w:ascii="Times New Roman"/>
                <w:sz w:val="21"/>
              </w:rPr>
            </w:pPr>
            <w:r w:rsidRPr="000144C3">
              <w:rPr>
                <w:rFonts w:ascii="Times New Roman"/>
                <w:sz w:val="21"/>
              </w:rPr>
              <w:t>不敏感</w:t>
            </w:r>
          </w:p>
        </w:tc>
        <w:tc>
          <w:tcPr>
            <w:tcW w:w="371" w:type="pct"/>
            <w:shd w:val="clear" w:color="auto" w:fill="auto"/>
            <w:vAlign w:val="center"/>
          </w:tcPr>
          <w:p w14:paraId="2564CF14" w14:textId="77777777" w:rsidR="00696139" w:rsidRPr="000144C3" w:rsidRDefault="005D6202">
            <w:pPr>
              <w:ind w:leftChars="-50" w:left="-120" w:rightChars="-50" w:right="-120"/>
              <w:jc w:val="center"/>
              <w:rPr>
                <w:rFonts w:ascii="Times New Roman"/>
                <w:sz w:val="21"/>
              </w:rPr>
            </w:pPr>
            <w:r w:rsidRPr="000144C3">
              <w:rPr>
                <w:rFonts w:ascii="Times New Roman"/>
                <w:sz w:val="21"/>
              </w:rPr>
              <w:t>一级</w:t>
            </w:r>
          </w:p>
        </w:tc>
        <w:tc>
          <w:tcPr>
            <w:tcW w:w="371" w:type="pct"/>
            <w:tcBorders>
              <w:top w:val="single" w:sz="4" w:space="0" w:color="auto"/>
              <w:bottom w:val="single" w:sz="4" w:space="0" w:color="auto"/>
            </w:tcBorders>
            <w:shd w:val="clear" w:color="auto" w:fill="E7E6E6" w:themeFill="background2"/>
            <w:vAlign w:val="center"/>
          </w:tcPr>
          <w:p w14:paraId="2768F03C" w14:textId="77777777" w:rsidR="00696139" w:rsidRPr="000144C3" w:rsidRDefault="005D6202">
            <w:pPr>
              <w:ind w:leftChars="-50" w:left="-120" w:rightChars="-50" w:right="-120"/>
              <w:jc w:val="center"/>
              <w:rPr>
                <w:rFonts w:ascii="Times New Roman"/>
                <w:b/>
                <w:bCs/>
                <w:sz w:val="21"/>
              </w:rPr>
            </w:pPr>
            <w:r w:rsidRPr="000144C3">
              <w:rPr>
                <w:rFonts w:ascii="Times New Roman"/>
                <w:b/>
                <w:bCs/>
                <w:sz w:val="21"/>
              </w:rPr>
              <w:t>二级</w:t>
            </w:r>
          </w:p>
        </w:tc>
        <w:tc>
          <w:tcPr>
            <w:tcW w:w="373" w:type="pct"/>
            <w:shd w:val="clear" w:color="auto" w:fill="auto"/>
            <w:vAlign w:val="center"/>
          </w:tcPr>
          <w:p w14:paraId="7FD4E996" w14:textId="77777777" w:rsidR="00696139" w:rsidRPr="000144C3" w:rsidRDefault="005D6202">
            <w:pPr>
              <w:ind w:leftChars="-50" w:left="-120" w:rightChars="-50" w:right="-120"/>
              <w:jc w:val="center"/>
              <w:rPr>
                <w:rFonts w:ascii="Times New Roman"/>
                <w:bCs/>
                <w:sz w:val="21"/>
              </w:rPr>
            </w:pPr>
            <w:r w:rsidRPr="000144C3">
              <w:rPr>
                <w:rFonts w:ascii="Times New Roman"/>
                <w:bCs/>
                <w:sz w:val="21"/>
              </w:rPr>
              <w:t>二级</w:t>
            </w:r>
          </w:p>
        </w:tc>
        <w:tc>
          <w:tcPr>
            <w:tcW w:w="371" w:type="pct"/>
            <w:vAlign w:val="center"/>
          </w:tcPr>
          <w:p w14:paraId="26121DC0" w14:textId="77777777" w:rsidR="00696139" w:rsidRPr="000144C3" w:rsidRDefault="005D6202">
            <w:pPr>
              <w:ind w:leftChars="-50" w:left="-120" w:rightChars="-50" w:right="-120"/>
              <w:jc w:val="center"/>
              <w:rPr>
                <w:rFonts w:ascii="Times New Roman"/>
                <w:sz w:val="21"/>
              </w:rPr>
            </w:pPr>
            <w:r w:rsidRPr="000144C3">
              <w:rPr>
                <w:rFonts w:ascii="Times New Roman"/>
                <w:sz w:val="21"/>
              </w:rPr>
              <w:t>二级</w:t>
            </w:r>
          </w:p>
        </w:tc>
        <w:tc>
          <w:tcPr>
            <w:tcW w:w="371" w:type="pct"/>
            <w:vAlign w:val="center"/>
          </w:tcPr>
          <w:p w14:paraId="200C04C7"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c>
          <w:tcPr>
            <w:tcW w:w="373" w:type="pct"/>
            <w:tcBorders>
              <w:top w:val="single" w:sz="4" w:space="0" w:color="auto"/>
              <w:bottom w:val="single" w:sz="4" w:space="0" w:color="auto"/>
            </w:tcBorders>
            <w:shd w:val="clear" w:color="auto" w:fill="E7E6E6"/>
            <w:vAlign w:val="center"/>
          </w:tcPr>
          <w:p w14:paraId="081FF859"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c>
          <w:tcPr>
            <w:tcW w:w="371" w:type="pct"/>
            <w:vAlign w:val="center"/>
          </w:tcPr>
          <w:p w14:paraId="4D872EB2" w14:textId="77777777" w:rsidR="00696139" w:rsidRPr="000144C3" w:rsidRDefault="005D6202">
            <w:pPr>
              <w:ind w:leftChars="-50" w:left="-120" w:rightChars="-50" w:right="-120"/>
              <w:jc w:val="center"/>
              <w:rPr>
                <w:rFonts w:ascii="Times New Roman"/>
                <w:sz w:val="21"/>
              </w:rPr>
            </w:pPr>
            <w:r w:rsidRPr="000144C3">
              <w:rPr>
                <w:rFonts w:ascii="Times New Roman"/>
                <w:sz w:val="21"/>
              </w:rPr>
              <w:t>三级</w:t>
            </w:r>
          </w:p>
        </w:tc>
        <w:tc>
          <w:tcPr>
            <w:tcW w:w="371" w:type="pct"/>
            <w:vAlign w:val="center"/>
          </w:tcPr>
          <w:p w14:paraId="56173DA0" w14:textId="77777777" w:rsidR="00696139" w:rsidRPr="000144C3" w:rsidRDefault="005D6202">
            <w:pPr>
              <w:ind w:leftChars="-50" w:left="-120" w:rightChars="-50" w:right="-120"/>
              <w:jc w:val="center"/>
              <w:rPr>
                <w:rFonts w:ascii="Times New Roman"/>
                <w:sz w:val="21"/>
              </w:rPr>
            </w:pPr>
            <w:r w:rsidRPr="000144C3">
              <w:rPr>
                <w:rFonts w:ascii="Times New Roman"/>
                <w:sz w:val="21"/>
              </w:rPr>
              <w:t>-</w:t>
            </w:r>
          </w:p>
        </w:tc>
        <w:tc>
          <w:tcPr>
            <w:tcW w:w="375" w:type="pct"/>
            <w:vAlign w:val="center"/>
          </w:tcPr>
          <w:p w14:paraId="54A41098" w14:textId="77777777" w:rsidR="00696139" w:rsidRPr="000144C3" w:rsidRDefault="005D6202">
            <w:pPr>
              <w:ind w:leftChars="-50" w:left="-120" w:rightChars="-50" w:right="-120"/>
              <w:jc w:val="center"/>
              <w:rPr>
                <w:rFonts w:ascii="Times New Roman"/>
                <w:sz w:val="21"/>
              </w:rPr>
            </w:pPr>
            <w:r w:rsidRPr="000144C3">
              <w:rPr>
                <w:rFonts w:ascii="Times New Roman"/>
                <w:sz w:val="21"/>
              </w:rPr>
              <w:t>-</w:t>
            </w:r>
          </w:p>
        </w:tc>
      </w:tr>
      <w:tr w:rsidR="00EC01B2" w:rsidRPr="000144C3" w14:paraId="0EB1398D" w14:textId="77777777" w:rsidTr="00EC01B2">
        <w:trPr>
          <w:jc w:val="center"/>
        </w:trPr>
        <w:tc>
          <w:tcPr>
            <w:tcW w:w="5000" w:type="pct"/>
            <w:gridSpan w:val="10"/>
            <w:vAlign w:val="center"/>
          </w:tcPr>
          <w:p w14:paraId="47B1E529" w14:textId="77777777" w:rsidR="00696139" w:rsidRPr="000144C3" w:rsidRDefault="005D6202">
            <w:pPr>
              <w:rPr>
                <w:rFonts w:ascii="Times New Roman"/>
                <w:sz w:val="21"/>
              </w:rPr>
            </w:pPr>
            <w:r w:rsidRPr="000144C3">
              <w:rPr>
                <w:rFonts w:ascii="Times New Roman"/>
                <w:sz w:val="21"/>
              </w:rPr>
              <w:t>注：</w:t>
            </w:r>
            <w:r w:rsidRPr="000144C3">
              <w:rPr>
                <w:rFonts w:ascii="Times New Roman" w:hint="eastAsia"/>
                <w:sz w:val="21"/>
              </w:rPr>
              <w:t>“</w:t>
            </w:r>
            <w:r w:rsidRPr="000144C3">
              <w:rPr>
                <w:rFonts w:ascii="Times New Roman"/>
                <w:sz w:val="21"/>
              </w:rPr>
              <w:t>-</w:t>
            </w:r>
            <w:r w:rsidRPr="000144C3">
              <w:rPr>
                <w:rFonts w:ascii="Times New Roman" w:hint="eastAsia"/>
                <w:sz w:val="21"/>
              </w:rPr>
              <w:t>”</w:t>
            </w:r>
            <w:r w:rsidRPr="000144C3">
              <w:rPr>
                <w:rFonts w:ascii="Times New Roman"/>
                <w:sz w:val="21"/>
              </w:rPr>
              <w:t>表示可不开展土壤环境影响评价工作。</w:t>
            </w:r>
          </w:p>
        </w:tc>
      </w:tr>
    </w:tbl>
    <w:p w14:paraId="3FF9A007" w14:textId="5C28FB64"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综上所述，按照《环境影响评价技术导则</w:t>
      </w:r>
      <w:r w:rsidRPr="000144C3">
        <w:rPr>
          <w:rFonts w:ascii="Times New Roman" w:cs="宋体" w:hint="eastAsia"/>
          <w:lang w:bidi="ar"/>
        </w:rPr>
        <w:t xml:space="preserve"> </w:t>
      </w:r>
      <w:r w:rsidRPr="000144C3">
        <w:rPr>
          <w:rFonts w:ascii="Times New Roman" w:cs="宋体" w:hint="eastAsia"/>
          <w:lang w:bidi="ar"/>
        </w:rPr>
        <w:t>土壤环境（试行）》（</w:t>
      </w:r>
      <w:r w:rsidRPr="000144C3">
        <w:rPr>
          <w:rFonts w:ascii="Times New Roman" w:cs="宋体" w:hint="eastAsia"/>
          <w:lang w:bidi="ar"/>
        </w:rPr>
        <w:t>HJ964-2018</w:t>
      </w:r>
      <w:r w:rsidRPr="000144C3">
        <w:rPr>
          <w:rFonts w:ascii="Times New Roman" w:cs="宋体" w:hint="eastAsia"/>
          <w:lang w:bidi="ar"/>
        </w:rPr>
        <w:t>）评价等级划分，本项目土壤评价工作等级为</w:t>
      </w:r>
      <w:r w:rsidR="00EC01B2" w:rsidRPr="000144C3">
        <w:rPr>
          <w:rFonts w:ascii="Times New Roman" w:cs="宋体" w:hint="eastAsia"/>
          <w:lang w:bidi="ar"/>
        </w:rPr>
        <w:t>二</w:t>
      </w:r>
      <w:r w:rsidRPr="000144C3">
        <w:rPr>
          <w:rFonts w:ascii="Times New Roman" w:cs="宋体" w:hint="eastAsia"/>
          <w:lang w:bidi="ar"/>
        </w:rPr>
        <w:t>级。</w:t>
      </w:r>
    </w:p>
    <w:p w14:paraId="667D0328"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1.4.1.6</w:t>
      </w:r>
      <w:r w:rsidRPr="000144C3">
        <w:rPr>
          <w:rFonts w:ascii="Times New Roman" w:hAnsi="Times New Roman" w:hint="eastAsia"/>
          <w:szCs w:val="24"/>
        </w:rPr>
        <w:t>环境风险评价工作等级</w:t>
      </w:r>
    </w:p>
    <w:p w14:paraId="64EF14D5" w14:textId="023056A9"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hint="eastAsia"/>
        </w:rPr>
        <w:t>全厂危险化学品实际存在量与各危险化学品相对应的临界量叠加系数为</w:t>
      </w:r>
      <w:r w:rsidR="00A41E27" w:rsidRPr="000144C3">
        <w:rPr>
          <w:rFonts w:ascii="Times New Roman" w:hint="eastAsia"/>
        </w:rPr>
        <w:t>4.61771</w:t>
      </w:r>
      <w:r w:rsidRPr="000144C3">
        <w:rPr>
          <w:rFonts w:ascii="Times New Roman" w:hint="eastAsia"/>
        </w:rPr>
        <w:t>（</w:t>
      </w:r>
      <w:r w:rsidRPr="000144C3">
        <w:rPr>
          <w:rFonts w:ascii="Times New Roman" w:hint="eastAsia"/>
        </w:rPr>
        <w:t>1</w:t>
      </w:r>
      <w:r w:rsidRPr="000144C3">
        <w:rPr>
          <w:rFonts w:ascii="Times New Roman" w:hint="eastAsia"/>
        </w:rPr>
        <w:t>≤</w:t>
      </w:r>
      <w:r w:rsidRPr="000144C3">
        <w:rPr>
          <w:rFonts w:ascii="Times New Roman" w:hint="eastAsia"/>
        </w:rPr>
        <w:t>Q</w:t>
      </w:r>
      <w:r w:rsidRPr="000144C3">
        <w:rPr>
          <w:rFonts w:ascii="Times New Roman" w:hint="eastAsia"/>
        </w:rPr>
        <w:t>＜</w:t>
      </w:r>
      <w:r w:rsidRPr="000144C3">
        <w:rPr>
          <w:rFonts w:ascii="Times New Roman" w:hint="eastAsia"/>
        </w:rPr>
        <w:t>10</w:t>
      </w:r>
      <w:r w:rsidRPr="000144C3">
        <w:rPr>
          <w:rFonts w:ascii="Times New Roman" w:hint="eastAsia"/>
        </w:rPr>
        <w:t>）。所属行业及生产工艺特点评分合计</w:t>
      </w:r>
      <w:r w:rsidRPr="000144C3">
        <w:rPr>
          <w:rFonts w:ascii="Times New Roman" w:hint="eastAsia"/>
        </w:rPr>
        <w:t>5</w:t>
      </w:r>
      <w:r w:rsidRPr="000144C3">
        <w:rPr>
          <w:rFonts w:ascii="Times New Roman" w:hint="eastAsia"/>
        </w:rPr>
        <w:t>分，为</w:t>
      </w:r>
      <w:r w:rsidRPr="000144C3">
        <w:rPr>
          <w:rFonts w:ascii="Times New Roman" w:hint="eastAsia"/>
        </w:rPr>
        <w:t>M4</w:t>
      </w:r>
      <w:r w:rsidRPr="000144C3">
        <w:rPr>
          <w:rFonts w:ascii="Times New Roman" w:hint="eastAsia"/>
        </w:rPr>
        <w:t>。可知，本项目危险物质及工艺系统危险性等级为</w:t>
      </w:r>
      <w:r w:rsidRPr="000144C3">
        <w:rPr>
          <w:rFonts w:ascii="Times New Roman" w:hint="eastAsia"/>
        </w:rPr>
        <w:t>P4</w:t>
      </w:r>
      <w:r w:rsidRPr="000144C3">
        <w:rPr>
          <w:rFonts w:ascii="Times New Roman" w:hint="eastAsia"/>
        </w:rPr>
        <w:t>。本项目大气环境敏感程度</w:t>
      </w:r>
      <w:r w:rsidRPr="000144C3">
        <w:rPr>
          <w:rFonts w:ascii="Times New Roman" w:hint="eastAsia"/>
        </w:rPr>
        <w:t>E</w:t>
      </w:r>
      <w:r w:rsidRPr="000144C3">
        <w:rPr>
          <w:rFonts w:ascii="Times New Roman"/>
        </w:rPr>
        <w:t>值为</w:t>
      </w:r>
      <w:r w:rsidRPr="000144C3">
        <w:rPr>
          <w:rFonts w:ascii="Times New Roman" w:hint="eastAsia"/>
        </w:rPr>
        <w:t>E</w:t>
      </w:r>
      <w:r w:rsidRPr="000144C3">
        <w:rPr>
          <w:rFonts w:ascii="Times New Roman"/>
        </w:rPr>
        <w:t>1</w:t>
      </w:r>
      <w:r w:rsidRPr="000144C3">
        <w:rPr>
          <w:rFonts w:ascii="Times New Roman"/>
        </w:rPr>
        <w:t>，</w:t>
      </w:r>
      <w:r w:rsidRPr="000144C3">
        <w:rPr>
          <w:rFonts w:ascii="Times New Roman" w:hint="eastAsia"/>
        </w:rPr>
        <w:t>地表水环境敏感程度</w:t>
      </w:r>
      <w:r w:rsidRPr="000144C3">
        <w:rPr>
          <w:rFonts w:ascii="Times New Roman" w:hint="eastAsia"/>
        </w:rPr>
        <w:t>E</w:t>
      </w:r>
      <w:r w:rsidRPr="000144C3">
        <w:rPr>
          <w:rFonts w:ascii="Times New Roman" w:hint="eastAsia"/>
        </w:rPr>
        <w:t>值为</w:t>
      </w:r>
      <w:r w:rsidRPr="000144C3">
        <w:rPr>
          <w:rFonts w:ascii="Times New Roman" w:hint="eastAsia"/>
        </w:rPr>
        <w:t>E</w:t>
      </w:r>
      <w:r w:rsidRPr="000144C3">
        <w:rPr>
          <w:rFonts w:ascii="Times New Roman"/>
        </w:rPr>
        <w:t>2</w:t>
      </w:r>
      <w:r w:rsidRPr="000144C3">
        <w:rPr>
          <w:rFonts w:ascii="Times New Roman"/>
        </w:rPr>
        <w:t>，</w:t>
      </w:r>
      <w:r w:rsidRPr="000144C3">
        <w:rPr>
          <w:rFonts w:ascii="Times New Roman" w:hint="eastAsia"/>
        </w:rPr>
        <w:t>地下水环境敏感程度</w:t>
      </w:r>
      <w:r w:rsidRPr="000144C3">
        <w:rPr>
          <w:rFonts w:ascii="Times New Roman" w:hint="eastAsia"/>
        </w:rPr>
        <w:t>E</w:t>
      </w:r>
      <w:r w:rsidRPr="000144C3">
        <w:rPr>
          <w:rFonts w:ascii="Times New Roman" w:hint="eastAsia"/>
        </w:rPr>
        <w:t>值为</w:t>
      </w:r>
      <w:r w:rsidRPr="000144C3">
        <w:rPr>
          <w:rFonts w:ascii="Times New Roman" w:hint="eastAsia"/>
        </w:rPr>
        <w:t>E</w:t>
      </w:r>
      <w:r w:rsidRPr="000144C3">
        <w:rPr>
          <w:rFonts w:ascii="Times New Roman"/>
        </w:rPr>
        <w:t>3</w:t>
      </w:r>
      <w:r w:rsidRPr="000144C3">
        <w:rPr>
          <w:rFonts w:ascii="Times New Roman"/>
        </w:rPr>
        <w:t>，</w:t>
      </w:r>
      <w:r w:rsidRPr="000144C3">
        <w:rPr>
          <w:rFonts w:ascii="Times New Roman" w:hint="eastAsia"/>
        </w:rPr>
        <w:t>根据《建设项目环境风险评价技术导则》（</w:t>
      </w:r>
      <w:r w:rsidRPr="000144C3">
        <w:rPr>
          <w:rFonts w:ascii="Times New Roman" w:hint="eastAsia"/>
        </w:rPr>
        <w:t>HJ/T169</w:t>
      </w:r>
      <w:r w:rsidRPr="000144C3">
        <w:rPr>
          <w:rFonts w:ascii="Times New Roman"/>
        </w:rPr>
        <w:t>-</w:t>
      </w:r>
      <w:r w:rsidRPr="000144C3">
        <w:rPr>
          <w:rFonts w:ascii="Times New Roman" w:hint="eastAsia"/>
        </w:rPr>
        <w:t>2018</w:t>
      </w:r>
      <w:r w:rsidRPr="000144C3">
        <w:rPr>
          <w:rFonts w:ascii="Times New Roman" w:hint="eastAsia"/>
        </w:rPr>
        <w:t>）表</w:t>
      </w:r>
      <w:r w:rsidRPr="000144C3">
        <w:rPr>
          <w:rFonts w:ascii="Times New Roman" w:hint="eastAsia"/>
        </w:rPr>
        <w:t>2</w:t>
      </w:r>
      <w:r w:rsidRPr="000144C3">
        <w:rPr>
          <w:rFonts w:ascii="Times New Roman" w:hint="eastAsia"/>
        </w:rPr>
        <w:t>划分依据，本项目大气环境风险潜势为</w:t>
      </w:r>
      <w:r w:rsidRPr="000144C3">
        <w:rPr>
          <w:rFonts w:ascii="Times New Roman" w:hint="eastAsia"/>
        </w:rPr>
        <w:t>III</w:t>
      </w:r>
      <w:r w:rsidRPr="000144C3">
        <w:rPr>
          <w:rFonts w:ascii="Times New Roman" w:hint="eastAsia"/>
        </w:rPr>
        <w:t>，地表水环境风险潜势为</w:t>
      </w:r>
      <w:r w:rsidRPr="000144C3">
        <w:rPr>
          <w:rFonts w:ascii="Times New Roman" w:hint="eastAsia"/>
        </w:rPr>
        <w:t>II</w:t>
      </w:r>
      <w:r w:rsidRPr="000144C3">
        <w:rPr>
          <w:rFonts w:ascii="Times New Roman" w:hint="eastAsia"/>
        </w:rPr>
        <w:t>，地下水环境风险潜势为</w:t>
      </w:r>
      <w:r w:rsidRPr="000144C3">
        <w:rPr>
          <w:rFonts w:ascii="Times New Roman"/>
        </w:rPr>
        <w:t>Ⅰ</w:t>
      </w:r>
      <w:r w:rsidRPr="000144C3">
        <w:rPr>
          <w:rFonts w:ascii="Times New Roman" w:hint="eastAsia"/>
        </w:rPr>
        <w:t>。</w:t>
      </w:r>
    </w:p>
    <w:p w14:paraId="42FF2085" w14:textId="77777777" w:rsidR="00696139" w:rsidRPr="000144C3" w:rsidRDefault="005D6202">
      <w:pPr>
        <w:widowControl w:val="0"/>
        <w:adjustRightInd w:val="0"/>
        <w:spacing w:line="360" w:lineRule="auto"/>
        <w:ind w:firstLineChars="200" w:firstLine="482"/>
        <w:jc w:val="both"/>
        <w:rPr>
          <w:rFonts w:ascii="Times New Roman"/>
        </w:rPr>
      </w:pPr>
      <w:r w:rsidRPr="000144C3">
        <w:rPr>
          <w:rFonts w:ascii="Times New Roman" w:hint="eastAsia"/>
          <w:b/>
        </w:rPr>
        <w:t>根据环境风险评价工作等级划分原则表，本项目环境风险评价等级为二级。其中大气环境风险评价等级为二级，地表水风险评价等级为三级，地下水风险评价等级为简单分析。</w:t>
      </w:r>
    </w:p>
    <w:p w14:paraId="508F72CB"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1.4.1.7</w:t>
      </w:r>
      <w:r w:rsidRPr="000144C3">
        <w:rPr>
          <w:rFonts w:ascii="Times New Roman" w:hAnsi="Times New Roman" w:hint="eastAsia"/>
          <w:szCs w:val="24"/>
        </w:rPr>
        <w:t>生态环境评价等级</w:t>
      </w:r>
    </w:p>
    <w:p w14:paraId="2A33C5D7" w14:textId="77777777" w:rsidR="00696139" w:rsidRPr="000144C3" w:rsidRDefault="005D6202">
      <w:pPr>
        <w:pStyle w:val="0"/>
        <w:widowControl/>
        <w:rPr>
          <w:rFonts w:cs="宋体"/>
          <w:b/>
          <w:bCs/>
          <w:lang w:bidi="ar"/>
        </w:rPr>
      </w:pPr>
      <w:r w:rsidRPr="000144C3">
        <w:rPr>
          <w:rFonts w:cs="宋体" w:hint="eastAsia"/>
          <w:lang w:bidi="ar"/>
        </w:rPr>
        <w:t>根据《环境影响评价技术导则</w:t>
      </w:r>
      <w:r w:rsidRPr="000144C3">
        <w:rPr>
          <w:rFonts w:cs="宋体" w:hint="eastAsia"/>
          <w:lang w:bidi="ar"/>
        </w:rPr>
        <w:t xml:space="preserve"> </w:t>
      </w:r>
      <w:r w:rsidRPr="000144C3">
        <w:rPr>
          <w:rFonts w:cs="宋体" w:hint="eastAsia"/>
          <w:lang w:bidi="ar"/>
        </w:rPr>
        <w:t>生态影响》（</w:t>
      </w:r>
      <w:r w:rsidRPr="000144C3">
        <w:rPr>
          <w:rFonts w:cs="宋体" w:hint="eastAsia"/>
          <w:lang w:bidi="ar"/>
        </w:rPr>
        <w:t>HJ19</w:t>
      </w:r>
      <w:r w:rsidRPr="000144C3">
        <w:rPr>
          <w:rFonts w:cs="宋体"/>
          <w:lang w:bidi="ar"/>
        </w:rPr>
        <w:t>-</w:t>
      </w:r>
      <w:r w:rsidRPr="000144C3">
        <w:rPr>
          <w:rFonts w:cs="宋体" w:hint="eastAsia"/>
          <w:lang w:bidi="ar"/>
        </w:rPr>
        <w:t>2022</w:t>
      </w:r>
      <w:r w:rsidRPr="000144C3">
        <w:rPr>
          <w:rFonts w:cs="宋体" w:hint="eastAsia"/>
          <w:lang w:bidi="ar"/>
        </w:rPr>
        <w:t>），本项目属于</w:t>
      </w:r>
      <w:r w:rsidRPr="000144C3">
        <w:rPr>
          <w:rFonts w:cs="宋体"/>
          <w:lang w:bidi="ar"/>
        </w:rPr>
        <w:t>符合生态环境分区管控要求且位于原厂界范围内的污染影响类改扩建项目</w:t>
      </w:r>
      <w:r w:rsidRPr="000144C3">
        <w:rPr>
          <w:rFonts w:cs="宋体" w:hint="eastAsia"/>
          <w:lang w:bidi="ar"/>
        </w:rPr>
        <w:t>，</w:t>
      </w:r>
      <w:r w:rsidRPr="000144C3">
        <w:rPr>
          <w:rFonts w:cs="宋体"/>
          <w:lang w:bidi="ar"/>
        </w:rPr>
        <w:t>直接进行生态影响简单分析。</w:t>
      </w:r>
    </w:p>
    <w:p w14:paraId="1F3998C2" w14:textId="77777777" w:rsidR="00696139" w:rsidRPr="000144C3" w:rsidRDefault="005D6202">
      <w:pPr>
        <w:pStyle w:val="3"/>
      </w:pPr>
      <w:r w:rsidRPr="000144C3">
        <w:rPr>
          <w:rFonts w:hint="eastAsia"/>
        </w:rPr>
        <w:t>1.4.2</w:t>
      </w:r>
      <w:r w:rsidRPr="000144C3">
        <w:rPr>
          <w:rFonts w:hint="eastAsia"/>
        </w:rPr>
        <w:t>评价范围</w:t>
      </w:r>
    </w:p>
    <w:p w14:paraId="7FA6012C"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w:t>
      </w:r>
      <w:r w:rsidRPr="000144C3">
        <w:rPr>
          <w:rFonts w:ascii="Times New Roman" w:hAnsi="Times New Roman"/>
          <w:szCs w:val="24"/>
        </w:rPr>
        <w:t>2.1</w:t>
      </w:r>
      <w:r w:rsidRPr="000144C3">
        <w:rPr>
          <w:rFonts w:ascii="Times New Roman" w:hAnsi="Times New Roman" w:hint="eastAsia"/>
          <w:szCs w:val="24"/>
        </w:rPr>
        <w:t>地表水环境</w:t>
      </w:r>
    </w:p>
    <w:p w14:paraId="1E87E5C1" w14:textId="77777777" w:rsidR="00696139" w:rsidRPr="000144C3" w:rsidRDefault="005D6202">
      <w:pPr>
        <w:pStyle w:val="0"/>
        <w:ind w:firstLine="482"/>
        <w:rPr>
          <w:rFonts w:cs="宋体"/>
          <w:lang w:bidi="ar"/>
        </w:rPr>
      </w:pPr>
      <w:r w:rsidRPr="000144C3">
        <w:rPr>
          <w:rFonts w:cs="宋体"/>
          <w:b/>
          <w:lang w:bidi="ar"/>
        </w:rPr>
        <w:t>导则要求：</w:t>
      </w:r>
      <w:r w:rsidRPr="000144C3">
        <w:rPr>
          <w:rFonts w:cs="宋体" w:hint="eastAsia"/>
          <w:lang w:bidi="ar"/>
        </w:rPr>
        <w:t>评价等级为三级</w:t>
      </w:r>
      <w:r w:rsidRPr="000144C3">
        <w:rPr>
          <w:rFonts w:cs="宋体" w:hint="eastAsia"/>
          <w:lang w:bidi="ar"/>
        </w:rPr>
        <w:t>B</w:t>
      </w:r>
      <w:r w:rsidRPr="000144C3">
        <w:rPr>
          <w:rFonts w:cs="宋体" w:hint="eastAsia"/>
          <w:lang w:bidi="ar"/>
        </w:rPr>
        <w:t>的建设项目，其评价范围应符合以下要求：①应满足其依托污水处理设施环境可行性分析的要求；②涉及地表水环境风险的，应覆盖环境风险影响范围所及的水环境保护目标水域。</w:t>
      </w:r>
    </w:p>
    <w:p w14:paraId="5E85DED3" w14:textId="617F5CB7" w:rsidR="00696139" w:rsidRPr="000144C3" w:rsidRDefault="005D6202">
      <w:pPr>
        <w:pStyle w:val="0"/>
        <w:ind w:firstLine="482"/>
        <w:rPr>
          <w:rFonts w:cs="宋体"/>
          <w:bCs/>
          <w:lang w:bidi="ar"/>
        </w:rPr>
      </w:pPr>
      <w:r w:rsidRPr="000144C3">
        <w:rPr>
          <w:rFonts w:cs="宋体" w:hint="eastAsia"/>
          <w:b/>
          <w:bCs/>
          <w:lang w:bidi="ar"/>
        </w:rPr>
        <w:lastRenderedPageBreak/>
        <w:t>确定地表水评价范围</w:t>
      </w:r>
      <w:r w:rsidRPr="000144C3">
        <w:rPr>
          <w:rFonts w:cs="宋体" w:hint="eastAsia"/>
          <w:bCs/>
          <w:lang w:bidi="ar"/>
        </w:rPr>
        <w:t>：本项目地表水环境评价等级为三级</w:t>
      </w:r>
      <w:r w:rsidRPr="000144C3">
        <w:rPr>
          <w:rFonts w:cs="宋体" w:hint="eastAsia"/>
          <w:bCs/>
          <w:lang w:bidi="ar"/>
        </w:rPr>
        <w:t>B</w:t>
      </w:r>
      <w:r w:rsidRPr="000144C3">
        <w:rPr>
          <w:rFonts w:cs="宋体" w:hint="eastAsia"/>
          <w:bCs/>
          <w:lang w:bidi="ar"/>
        </w:rPr>
        <w:t>，在环境影响分析章节分析了依托的</w:t>
      </w:r>
      <w:r w:rsidR="00FA11F3" w:rsidRPr="000144C3">
        <w:rPr>
          <w:rFonts w:cs="宋体" w:hint="eastAsia"/>
          <w:bCs/>
          <w:lang w:bidi="ar"/>
        </w:rPr>
        <w:t>毛家湾污水处理厂</w:t>
      </w:r>
      <w:r w:rsidRPr="000144C3">
        <w:rPr>
          <w:rFonts w:cs="宋体" w:hint="eastAsia"/>
          <w:bCs/>
          <w:lang w:bidi="ar"/>
        </w:rPr>
        <w:t>纳管可行性、处理能力等环境可行性，并满足相关要求。</w:t>
      </w:r>
    </w:p>
    <w:p w14:paraId="50C229F4"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w:t>
      </w:r>
      <w:r w:rsidRPr="000144C3">
        <w:rPr>
          <w:rFonts w:ascii="Times New Roman" w:hAnsi="Times New Roman"/>
          <w:szCs w:val="24"/>
        </w:rPr>
        <w:t>2.2</w:t>
      </w:r>
      <w:r w:rsidRPr="000144C3">
        <w:rPr>
          <w:rFonts w:ascii="Times New Roman" w:hAnsi="Times New Roman" w:hint="eastAsia"/>
          <w:szCs w:val="24"/>
        </w:rPr>
        <w:t>大气环境</w:t>
      </w:r>
    </w:p>
    <w:p w14:paraId="43D065A9" w14:textId="77777777" w:rsidR="00696139" w:rsidRPr="000144C3" w:rsidRDefault="005D6202">
      <w:pPr>
        <w:pStyle w:val="0"/>
        <w:ind w:firstLine="482"/>
        <w:rPr>
          <w:rFonts w:cs="宋体"/>
          <w:lang w:bidi="ar"/>
        </w:rPr>
      </w:pPr>
      <w:r w:rsidRPr="000144C3">
        <w:rPr>
          <w:rFonts w:cs="宋体" w:hint="eastAsia"/>
          <w:b/>
          <w:lang w:bidi="ar"/>
        </w:rPr>
        <w:t>导则要求：</w:t>
      </w:r>
      <w:r w:rsidRPr="000144C3">
        <w:rPr>
          <w:rFonts w:cs="宋体" w:hint="eastAsia"/>
          <w:lang w:bidi="ar"/>
        </w:rPr>
        <w:t>根据《环境影响评价技术导则</w:t>
      </w:r>
      <w:r w:rsidRPr="000144C3">
        <w:rPr>
          <w:rFonts w:cs="宋体" w:hint="eastAsia"/>
          <w:lang w:bidi="ar"/>
        </w:rPr>
        <w:t xml:space="preserve">  </w:t>
      </w:r>
      <w:r w:rsidRPr="000144C3">
        <w:rPr>
          <w:rFonts w:cs="宋体" w:hint="eastAsia"/>
          <w:lang w:bidi="ar"/>
        </w:rPr>
        <w:t>大气环境》（</w:t>
      </w:r>
      <w:r w:rsidRPr="000144C3">
        <w:rPr>
          <w:rFonts w:cs="宋体" w:hint="eastAsia"/>
          <w:lang w:bidi="ar"/>
        </w:rPr>
        <w:t>HJ2.2-2018</w:t>
      </w:r>
      <w:r w:rsidRPr="000144C3">
        <w:rPr>
          <w:rFonts w:cs="宋体" w:hint="eastAsia"/>
          <w:lang w:bidi="ar"/>
        </w:rPr>
        <w:t>）</w:t>
      </w:r>
      <w:r w:rsidRPr="000144C3">
        <w:rPr>
          <w:rFonts w:cs="宋体" w:hint="eastAsia"/>
          <w:lang w:bidi="ar"/>
        </w:rPr>
        <w:t>5.4.2</w:t>
      </w:r>
      <w:r w:rsidRPr="000144C3">
        <w:rPr>
          <w:rFonts w:cs="宋体" w:hint="eastAsia"/>
          <w:lang w:bidi="ar"/>
        </w:rPr>
        <w:t>，</w:t>
      </w:r>
      <w:r w:rsidRPr="000144C3">
        <w:rPr>
          <w:rFonts w:hint="eastAsia"/>
        </w:rPr>
        <w:t>一级评价项目根据建设项目排放污染物最远影响距离（</w:t>
      </w:r>
      <w:r w:rsidRPr="000144C3">
        <w:rPr>
          <w:rFonts w:hint="eastAsia"/>
        </w:rPr>
        <w:t>D</w:t>
      </w:r>
      <w:r w:rsidRPr="000144C3">
        <w:rPr>
          <w:rFonts w:hint="eastAsia"/>
          <w:vertAlign w:val="subscript"/>
        </w:rPr>
        <w:t>10%</w:t>
      </w:r>
      <w:r w:rsidRPr="000144C3">
        <w:rPr>
          <w:rFonts w:hint="eastAsia"/>
        </w:rPr>
        <w:t>）确定大气环境影响评价范围。当</w:t>
      </w:r>
      <w:r w:rsidRPr="000144C3">
        <w:rPr>
          <w:rFonts w:hint="eastAsia"/>
        </w:rPr>
        <w:t>D</w:t>
      </w:r>
      <w:r w:rsidRPr="000144C3">
        <w:rPr>
          <w:rFonts w:hint="eastAsia"/>
          <w:vertAlign w:val="subscript"/>
        </w:rPr>
        <w:t>10%</w:t>
      </w:r>
      <w:r w:rsidRPr="000144C3">
        <w:rPr>
          <w:rFonts w:hint="eastAsia"/>
        </w:rPr>
        <w:t>超过</w:t>
      </w:r>
      <w:r w:rsidRPr="000144C3">
        <w:rPr>
          <w:rFonts w:hint="eastAsia"/>
        </w:rPr>
        <w:t>25km</w:t>
      </w:r>
      <w:r w:rsidRPr="000144C3">
        <w:rPr>
          <w:rFonts w:hint="eastAsia"/>
        </w:rPr>
        <w:t>时，确定评价范围为边长</w:t>
      </w:r>
      <w:r w:rsidRPr="000144C3">
        <w:rPr>
          <w:rFonts w:hint="eastAsia"/>
        </w:rPr>
        <w:t>50km</w:t>
      </w:r>
      <w:r w:rsidRPr="000144C3">
        <w:rPr>
          <w:rFonts w:hint="eastAsia"/>
        </w:rPr>
        <w:t>的矩形区域；当</w:t>
      </w:r>
      <w:r w:rsidRPr="000144C3">
        <w:rPr>
          <w:rFonts w:hint="eastAsia"/>
        </w:rPr>
        <w:t>D</w:t>
      </w:r>
      <w:r w:rsidRPr="000144C3">
        <w:rPr>
          <w:rFonts w:hint="eastAsia"/>
          <w:vertAlign w:val="subscript"/>
        </w:rPr>
        <w:t>10%</w:t>
      </w:r>
      <w:r w:rsidRPr="000144C3">
        <w:rPr>
          <w:rFonts w:hint="eastAsia"/>
        </w:rPr>
        <w:t>小于</w:t>
      </w:r>
      <w:r w:rsidRPr="000144C3">
        <w:rPr>
          <w:rFonts w:hint="eastAsia"/>
        </w:rPr>
        <w:t>2.5km</w:t>
      </w:r>
      <w:r w:rsidRPr="000144C3">
        <w:rPr>
          <w:rFonts w:hint="eastAsia"/>
        </w:rPr>
        <w:t>时，评价范围边长取</w:t>
      </w:r>
      <w:r w:rsidRPr="000144C3">
        <w:rPr>
          <w:rFonts w:hint="eastAsia"/>
        </w:rPr>
        <w:t>5km</w:t>
      </w:r>
      <w:r w:rsidRPr="000144C3">
        <w:rPr>
          <w:rFonts w:hint="eastAsia"/>
        </w:rPr>
        <w:t>。</w:t>
      </w:r>
    </w:p>
    <w:p w14:paraId="2CD8CD14" w14:textId="77777777" w:rsidR="00696139" w:rsidRPr="000144C3" w:rsidRDefault="005D6202">
      <w:pPr>
        <w:pStyle w:val="0"/>
        <w:widowControl/>
        <w:ind w:firstLine="482"/>
        <w:rPr>
          <w:rFonts w:cs="宋体"/>
          <w:lang w:bidi="ar"/>
        </w:rPr>
      </w:pPr>
      <w:r w:rsidRPr="000144C3">
        <w:rPr>
          <w:rFonts w:cs="宋体" w:hint="eastAsia"/>
          <w:b/>
          <w:lang w:bidi="ar"/>
        </w:rPr>
        <w:t>确定大气环境影响评价范围：</w:t>
      </w:r>
      <w:r w:rsidRPr="000144C3">
        <w:rPr>
          <w:rFonts w:cs="宋体" w:hint="eastAsia"/>
          <w:lang w:bidi="ar"/>
        </w:rPr>
        <w:t>根据计算，本项目</w:t>
      </w:r>
      <w:r w:rsidRPr="000144C3">
        <w:rPr>
          <w:rFonts w:hint="eastAsia"/>
        </w:rPr>
        <w:t>D</w:t>
      </w:r>
      <w:r w:rsidRPr="000144C3">
        <w:rPr>
          <w:rFonts w:hint="eastAsia"/>
          <w:vertAlign w:val="subscript"/>
        </w:rPr>
        <w:t>10%</w:t>
      </w:r>
      <w:r w:rsidRPr="000144C3">
        <w:rPr>
          <w:rFonts w:hint="eastAsia"/>
        </w:rPr>
        <w:t>小于</w:t>
      </w:r>
      <w:r w:rsidRPr="000144C3">
        <w:rPr>
          <w:rFonts w:hint="eastAsia"/>
        </w:rPr>
        <w:t>2.5km</w:t>
      </w:r>
      <w:r w:rsidRPr="000144C3">
        <w:rPr>
          <w:rFonts w:cs="宋体" w:hint="eastAsia"/>
          <w:lang w:bidi="ar"/>
        </w:rPr>
        <w:t>，因此，本项目环境空气评价范围为以项目厂址为中心，边长为</w:t>
      </w:r>
      <w:r w:rsidRPr="000144C3">
        <w:rPr>
          <w:rFonts w:cs="宋体" w:hint="eastAsia"/>
          <w:lang w:bidi="ar"/>
        </w:rPr>
        <w:t>5km</w:t>
      </w:r>
      <w:r w:rsidRPr="000144C3">
        <w:rPr>
          <w:rFonts w:cs="宋体" w:hint="eastAsia"/>
          <w:lang w:bidi="ar"/>
        </w:rPr>
        <w:t>的矩形范围。</w:t>
      </w:r>
    </w:p>
    <w:p w14:paraId="14403316" w14:textId="623F3F51" w:rsidR="00696139" w:rsidRPr="000144C3" w:rsidRDefault="00107DF7">
      <w:pPr>
        <w:pStyle w:val="0"/>
        <w:widowControl/>
        <w:ind w:firstLineChars="0" w:firstLine="0"/>
        <w:jc w:val="center"/>
        <w:rPr>
          <w:rFonts w:cs="宋体"/>
          <w:color w:val="FF0000"/>
          <w:lang w:bidi="ar"/>
        </w:rPr>
      </w:pPr>
      <w:r>
        <w:rPr>
          <w:noProof/>
        </w:rPr>
        <w:drawing>
          <wp:inline distT="0" distB="0" distL="0" distR="0" wp14:anchorId="2F6CF52C" wp14:editId="02065E4C">
            <wp:extent cx="4743450" cy="4743450"/>
            <wp:effectExtent l="0" t="0" r="0" b="0"/>
            <wp:docPr id="1027829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29084" name=""/>
                    <pic:cNvPicPr/>
                  </pic:nvPicPr>
                  <pic:blipFill>
                    <a:blip r:embed="rId19"/>
                    <a:stretch>
                      <a:fillRect/>
                    </a:stretch>
                  </pic:blipFill>
                  <pic:spPr>
                    <a:xfrm>
                      <a:off x="0" y="0"/>
                      <a:ext cx="4743450" cy="4743450"/>
                    </a:xfrm>
                    <a:prstGeom prst="rect">
                      <a:avLst/>
                    </a:prstGeom>
                  </pic:spPr>
                </pic:pic>
              </a:graphicData>
            </a:graphic>
          </wp:inline>
        </w:drawing>
      </w:r>
    </w:p>
    <w:p w14:paraId="7DF49D05" w14:textId="77777777" w:rsidR="00696139" w:rsidRPr="000144C3" w:rsidRDefault="005D6202">
      <w:pPr>
        <w:pStyle w:val="2f4"/>
        <w:spacing w:beforeLines="0" w:afterLines="0" w:line="360" w:lineRule="auto"/>
        <w:ind w:left="0" w:firstLine="0"/>
        <w:jc w:val="center"/>
        <w:rPr>
          <w:b/>
          <w:sz w:val="21"/>
          <w:szCs w:val="21"/>
        </w:rPr>
      </w:pPr>
      <w:r w:rsidRPr="000144C3">
        <w:rPr>
          <w:b/>
          <w:sz w:val="21"/>
          <w:szCs w:val="21"/>
        </w:rPr>
        <w:t>图</w:t>
      </w:r>
      <w:r w:rsidRPr="000144C3">
        <w:rPr>
          <w:b/>
          <w:sz w:val="21"/>
          <w:szCs w:val="21"/>
        </w:rPr>
        <w:t>1.</w:t>
      </w:r>
      <w:r w:rsidRPr="000144C3">
        <w:rPr>
          <w:rFonts w:hint="eastAsia"/>
          <w:b/>
          <w:sz w:val="21"/>
          <w:szCs w:val="21"/>
        </w:rPr>
        <w:t>4</w:t>
      </w:r>
      <w:r w:rsidRPr="000144C3">
        <w:rPr>
          <w:b/>
          <w:sz w:val="21"/>
          <w:szCs w:val="21"/>
        </w:rPr>
        <w:t xml:space="preserve">-1 </w:t>
      </w:r>
      <w:r w:rsidRPr="000144C3">
        <w:rPr>
          <w:rFonts w:hint="eastAsia"/>
          <w:b/>
          <w:sz w:val="21"/>
          <w:szCs w:val="21"/>
        </w:rPr>
        <w:t>项目大气</w:t>
      </w:r>
      <w:r w:rsidRPr="000144C3">
        <w:rPr>
          <w:b/>
          <w:sz w:val="21"/>
          <w:szCs w:val="21"/>
        </w:rPr>
        <w:t>环境影响评价范围</w:t>
      </w:r>
    </w:p>
    <w:p w14:paraId="2C38B457"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w:t>
      </w:r>
      <w:r w:rsidRPr="000144C3">
        <w:rPr>
          <w:rFonts w:ascii="Times New Roman" w:hAnsi="Times New Roman"/>
          <w:szCs w:val="24"/>
        </w:rPr>
        <w:t>2</w:t>
      </w:r>
      <w:r w:rsidRPr="000144C3">
        <w:rPr>
          <w:rFonts w:ascii="Times New Roman" w:hAnsi="Times New Roman" w:hint="eastAsia"/>
          <w:szCs w:val="24"/>
        </w:rPr>
        <w:t>.</w:t>
      </w:r>
      <w:r w:rsidRPr="000144C3">
        <w:rPr>
          <w:rFonts w:ascii="Times New Roman" w:hAnsi="Times New Roman"/>
          <w:szCs w:val="24"/>
        </w:rPr>
        <w:t>3</w:t>
      </w:r>
      <w:r w:rsidRPr="000144C3">
        <w:rPr>
          <w:rFonts w:ascii="Times New Roman" w:hAnsi="Times New Roman" w:hint="eastAsia"/>
          <w:szCs w:val="24"/>
        </w:rPr>
        <w:t>声环境</w:t>
      </w:r>
    </w:p>
    <w:p w14:paraId="166B3A43" w14:textId="77777777" w:rsidR="00696139" w:rsidRPr="000144C3" w:rsidRDefault="005D6202">
      <w:pPr>
        <w:pStyle w:val="0"/>
        <w:ind w:firstLine="482"/>
        <w:rPr>
          <w:rFonts w:cs="宋体"/>
          <w:b/>
          <w:bCs/>
          <w:lang w:bidi="ar"/>
        </w:rPr>
      </w:pPr>
      <w:r w:rsidRPr="000144C3">
        <w:rPr>
          <w:rFonts w:cs="宋体" w:hint="eastAsia"/>
          <w:b/>
          <w:bCs/>
          <w:lang w:bidi="ar"/>
        </w:rPr>
        <w:t>导则要求：</w:t>
      </w:r>
      <w:r w:rsidRPr="000144C3">
        <w:rPr>
          <w:rFonts w:cs="宋体" w:hint="eastAsia"/>
          <w:bCs/>
          <w:lang w:bidi="ar"/>
        </w:rPr>
        <w:t>①满足一级评价的要求，一般以建设项目边界向外</w:t>
      </w:r>
      <w:r w:rsidRPr="000144C3">
        <w:rPr>
          <w:rFonts w:cs="宋体" w:hint="eastAsia"/>
          <w:bCs/>
          <w:lang w:bidi="ar"/>
        </w:rPr>
        <w:t>200m</w:t>
      </w:r>
      <w:r w:rsidRPr="000144C3">
        <w:rPr>
          <w:rFonts w:cs="宋体" w:hint="eastAsia"/>
          <w:bCs/>
          <w:lang w:bidi="ar"/>
        </w:rPr>
        <w:t>为评价范围；②二级、三级评价范围可根据建设项目所在区域和相邻区域的声环境功能区类别及敏感目标等实际情况适当缩小。③如依据建设项目声源计算得到的贡献值到</w:t>
      </w:r>
      <w:r w:rsidRPr="000144C3">
        <w:rPr>
          <w:rFonts w:cs="宋体" w:hint="eastAsia"/>
          <w:bCs/>
          <w:lang w:bidi="ar"/>
        </w:rPr>
        <w:t>200m</w:t>
      </w:r>
      <w:r w:rsidRPr="000144C3">
        <w:rPr>
          <w:rFonts w:cs="宋体" w:hint="eastAsia"/>
          <w:bCs/>
          <w:lang w:bidi="ar"/>
        </w:rPr>
        <w:t>处，仍不能满足相</w:t>
      </w:r>
      <w:r w:rsidRPr="000144C3">
        <w:rPr>
          <w:rFonts w:cs="宋体" w:hint="eastAsia"/>
          <w:bCs/>
          <w:lang w:bidi="ar"/>
        </w:rPr>
        <w:lastRenderedPageBreak/>
        <w:t>应功能区标准值时，应将评价范围扩大到满足标准值的距离。</w:t>
      </w:r>
    </w:p>
    <w:p w14:paraId="2AA6C8D9" w14:textId="77777777" w:rsidR="00696139" w:rsidRPr="000144C3" w:rsidRDefault="005D6202">
      <w:pPr>
        <w:pStyle w:val="0"/>
        <w:ind w:firstLine="482"/>
        <w:rPr>
          <w:rFonts w:cs="宋体"/>
          <w:bCs/>
          <w:lang w:bidi="ar"/>
        </w:rPr>
      </w:pPr>
      <w:r w:rsidRPr="000144C3">
        <w:rPr>
          <w:rFonts w:cs="宋体" w:hint="eastAsia"/>
          <w:b/>
          <w:bCs/>
          <w:lang w:bidi="ar"/>
        </w:rPr>
        <w:t>确定声环境评价范围：</w:t>
      </w:r>
      <w:r w:rsidRPr="000144C3">
        <w:rPr>
          <w:rFonts w:cs="宋体" w:hint="eastAsia"/>
          <w:bCs/>
          <w:lang w:bidi="ar"/>
        </w:rPr>
        <w:t>本项目声环境评价等级为三级评价，经估算项目声源贡献值到</w:t>
      </w:r>
      <w:r w:rsidRPr="000144C3">
        <w:rPr>
          <w:rFonts w:cs="宋体" w:hint="eastAsia"/>
          <w:bCs/>
          <w:lang w:bidi="ar"/>
        </w:rPr>
        <w:t>200m</w:t>
      </w:r>
      <w:r w:rsidRPr="000144C3">
        <w:rPr>
          <w:rFonts w:cs="宋体" w:hint="eastAsia"/>
          <w:bCs/>
          <w:lang w:bidi="ar"/>
        </w:rPr>
        <w:t>处，可以满足相应的功能区标准值，因此，评价范围确定为项目厂界向外</w:t>
      </w:r>
      <w:r w:rsidRPr="000144C3">
        <w:rPr>
          <w:rFonts w:cs="宋体" w:hint="eastAsia"/>
          <w:bCs/>
          <w:lang w:bidi="ar"/>
        </w:rPr>
        <w:t>200m</w:t>
      </w:r>
      <w:r w:rsidRPr="000144C3">
        <w:rPr>
          <w:rFonts w:cs="宋体" w:hint="eastAsia"/>
          <w:bCs/>
          <w:lang w:bidi="ar"/>
        </w:rPr>
        <w:t>。</w:t>
      </w:r>
    </w:p>
    <w:p w14:paraId="5B7402A0" w14:textId="310270D2" w:rsidR="00696139" w:rsidRPr="000144C3" w:rsidRDefault="002E1167">
      <w:pPr>
        <w:pStyle w:val="0"/>
        <w:ind w:firstLineChars="0" w:firstLine="0"/>
        <w:jc w:val="center"/>
        <w:rPr>
          <w:rFonts w:cs="宋体"/>
          <w:bCs/>
          <w:color w:val="FF0000"/>
          <w:lang w:bidi="ar"/>
        </w:rPr>
      </w:pPr>
      <w:r w:rsidRPr="000144C3">
        <w:rPr>
          <w:noProof/>
        </w:rPr>
        <w:drawing>
          <wp:inline distT="0" distB="0" distL="0" distR="0" wp14:anchorId="45AF0640" wp14:editId="73FB6EA2">
            <wp:extent cx="4167315" cy="3435350"/>
            <wp:effectExtent l="0" t="0" r="5080" b="0"/>
            <wp:docPr id="1601671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1120" name=""/>
                    <pic:cNvPicPr/>
                  </pic:nvPicPr>
                  <pic:blipFill>
                    <a:blip r:embed="rId20"/>
                    <a:stretch>
                      <a:fillRect/>
                    </a:stretch>
                  </pic:blipFill>
                  <pic:spPr>
                    <a:xfrm>
                      <a:off x="0" y="0"/>
                      <a:ext cx="4171139" cy="3438503"/>
                    </a:xfrm>
                    <a:prstGeom prst="rect">
                      <a:avLst/>
                    </a:prstGeom>
                  </pic:spPr>
                </pic:pic>
              </a:graphicData>
            </a:graphic>
          </wp:inline>
        </w:drawing>
      </w:r>
    </w:p>
    <w:p w14:paraId="0C958D25" w14:textId="77777777" w:rsidR="00696139" w:rsidRPr="000144C3" w:rsidRDefault="005D6202">
      <w:pPr>
        <w:pStyle w:val="2f4"/>
        <w:spacing w:beforeLines="0" w:afterLines="0" w:line="360" w:lineRule="auto"/>
        <w:ind w:left="0" w:firstLine="0"/>
        <w:jc w:val="center"/>
        <w:rPr>
          <w:b/>
          <w:sz w:val="21"/>
          <w:szCs w:val="21"/>
        </w:rPr>
      </w:pPr>
      <w:r w:rsidRPr="000144C3">
        <w:rPr>
          <w:b/>
          <w:sz w:val="21"/>
          <w:szCs w:val="21"/>
        </w:rPr>
        <w:t>图</w:t>
      </w:r>
      <w:r w:rsidRPr="000144C3">
        <w:rPr>
          <w:b/>
          <w:sz w:val="21"/>
          <w:szCs w:val="21"/>
        </w:rPr>
        <w:t>1.</w:t>
      </w:r>
      <w:r w:rsidRPr="000144C3">
        <w:rPr>
          <w:rFonts w:hint="eastAsia"/>
          <w:b/>
          <w:sz w:val="21"/>
          <w:szCs w:val="21"/>
        </w:rPr>
        <w:t>4</w:t>
      </w:r>
      <w:r w:rsidRPr="000144C3">
        <w:rPr>
          <w:b/>
          <w:sz w:val="21"/>
          <w:szCs w:val="21"/>
        </w:rPr>
        <w:t xml:space="preserve">-2 </w:t>
      </w:r>
      <w:r w:rsidRPr="000144C3">
        <w:rPr>
          <w:rFonts w:hint="eastAsia"/>
          <w:b/>
          <w:sz w:val="21"/>
          <w:szCs w:val="21"/>
        </w:rPr>
        <w:t>项目声</w:t>
      </w:r>
      <w:r w:rsidRPr="000144C3">
        <w:rPr>
          <w:b/>
          <w:sz w:val="21"/>
          <w:szCs w:val="21"/>
        </w:rPr>
        <w:t>环境影响评价范围</w:t>
      </w:r>
    </w:p>
    <w:p w14:paraId="60546FD3"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w:t>
      </w:r>
      <w:r w:rsidRPr="000144C3">
        <w:rPr>
          <w:rFonts w:ascii="Times New Roman" w:hAnsi="Times New Roman"/>
          <w:szCs w:val="24"/>
        </w:rPr>
        <w:t>2</w:t>
      </w:r>
      <w:r w:rsidRPr="000144C3">
        <w:rPr>
          <w:rFonts w:ascii="Times New Roman" w:hAnsi="Times New Roman" w:hint="eastAsia"/>
          <w:szCs w:val="24"/>
        </w:rPr>
        <w:t>.</w:t>
      </w:r>
      <w:r w:rsidRPr="000144C3">
        <w:rPr>
          <w:rFonts w:ascii="Times New Roman" w:hAnsi="Times New Roman"/>
          <w:szCs w:val="24"/>
        </w:rPr>
        <w:t>4</w:t>
      </w:r>
      <w:r w:rsidRPr="000144C3">
        <w:rPr>
          <w:rFonts w:ascii="Times New Roman" w:hAnsi="Times New Roman" w:hint="eastAsia"/>
          <w:szCs w:val="24"/>
        </w:rPr>
        <w:t>地下水环境</w:t>
      </w:r>
    </w:p>
    <w:p w14:paraId="2252D203" w14:textId="77777777" w:rsidR="00696139" w:rsidRPr="000144C3" w:rsidRDefault="005D6202">
      <w:pPr>
        <w:pStyle w:val="0"/>
        <w:widowControl/>
        <w:ind w:firstLine="482"/>
        <w:rPr>
          <w:rFonts w:cs="宋体"/>
          <w:lang w:bidi="ar"/>
        </w:rPr>
      </w:pPr>
      <w:r w:rsidRPr="000144C3">
        <w:rPr>
          <w:rFonts w:cs="宋体" w:hint="eastAsia"/>
          <w:b/>
          <w:lang w:bidi="ar"/>
        </w:rPr>
        <w:t>导则要求：</w:t>
      </w:r>
      <w:r w:rsidRPr="000144C3">
        <w:rPr>
          <w:rFonts w:cs="宋体" w:hint="eastAsia"/>
          <w:lang w:bidi="ar"/>
        </w:rPr>
        <w:t>根据《地下水环境影响评价技术导则</w:t>
      </w:r>
      <w:r w:rsidRPr="000144C3">
        <w:rPr>
          <w:rFonts w:cs="宋体" w:hint="eastAsia"/>
          <w:lang w:bidi="ar"/>
        </w:rPr>
        <w:t xml:space="preserve"> </w:t>
      </w:r>
      <w:r w:rsidRPr="000144C3">
        <w:rPr>
          <w:rFonts w:cs="宋体" w:hint="eastAsia"/>
          <w:lang w:bidi="ar"/>
        </w:rPr>
        <w:t>地下水环境》（</w:t>
      </w:r>
      <w:r w:rsidRPr="000144C3">
        <w:rPr>
          <w:rFonts w:cs="宋体" w:hint="eastAsia"/>
          <w:lang w:bidi="ar"/>
        </w:rPr>
        <w:t>HJ610-2016</w:t>
      </w:r>
      <w:r w:rsidRPr="000144C3">
        <w:rPr>
          <w:rFonts w:cs="宋体" w:hint="eastAsia"/>
          <w:lang w:bidi="ar"/>
        </w:rPr>
        <w:t>），地下水环境现状调查评价范围应包括于建设项目相关的地下水环境保护目标，以能说明地下水环境现状，反映调查评价区地下水基本渗流特征，满足地下水环境影响预测和评价为基本原则。</w:t>
      </w:r>
      <w:r w:rsidRPr="000144C3">
        <w:rPr>
          <w:rFonts w:cs="宋体" w:hint="eastAsia"/>
          <w:lang w:bidi="ar"/>
        </w:rPr>
        <w:t xml:space="preserve"> </w:t>
      </w:r>
    </w:p>
    <w:p w14:paraId="5E4F8731" w14:textId="77777777" w:rsidR="00696139" w:rsidRPr="000144C3" w:rsidRDefault="005D6202">
      <w:pPr>
        <w:pStyle w:val="0"/>
        <w:widowControl/>
        <w:rPr>
          <w:rFonts w:cs="宋体"/>
          <w:lang w:bidi="ar"/>
        </w:rPr>
      </w:pPr>
      <w:r w:rsidRPr="000144C3">
        <w:rPr>
          <w:rFonts w:cs="宋体" w:hint="eastAsia"/>
          <w:lang w:bidi="ar"/>
        </w:rPr>
        <w:t>建设项目地下水环境现状调查评价范围的确定可采用公式计算法、查表法及自定义法。</w:t>
      </w:r>
    </w:p>
    <w:p w14:paraId="2C02554B" w14:textId="77777777" w:rsidR="00696139" w:rsidRPr="000144C3" w:rsidRDefault="005D6202">
      <w:pPr>
        <w:pStyle w:val="0"/>
        <w:widowControl/>
        <w:rPr>
          <w:rFonts w:cs="宋体"/>
          <w:lang w:bidi="ar"/>
        </w:rPr>
      </w:pPr>
      <w:r w:rsidRPr="000144C3">
        <w:rPr>
          <w:rFonts w:cs="宋体" w:hint="eastAsia"/>
          <w:lang w:bidi="ar"/>
        </w:rPr>
        <w:t>①公式计算法</w:t>
      </w:r>
      <w:r w:rsidRPr="000144C3">
        <w:rPr>
          <w:rFonts w:cs="宋体" w:hint="eastAsia"/>
          <w:lang w:bidi="ar"/>
        </w:rPr>
        <w:t xml:space="preserve"> </w:t>
      </w:r>
    </w:p>
    <w:p w14:paraId="708EE6B3" w14:textId="77777777" w:rsidR="00696139" w:rsidRPr="000144C3" w:rsidRDefault="005D6202">
      <w:pPr>
        <w:pStyle w:val="0"/>
        <w:widowControl/>
        <w:rPr>
          <w:rFonts w:cs="宋体"/>
          <w:lang w:bidi="ar"/>
        </w:rPr>
      </w:pPr>
      <w:r w:rsidRPr="000144C3">
        <w:rPr>
          <w:rFonts w:cs="宋体" w:hint="eastAsia"/>
          <w:lang w:bidi="ar"/>
        </w:rPr>
        <w:t>当建设项目所在地水文地质条件相对简单，且所掌握的资料能够满足公式计算法的要求时，应采用公式计算法确定：</w:t>
      </w:r>
    </w:p>
    <w:p w14:paraId="353553AB" w14:textId="77777777" w:rsidR="00696139" w:rsidRPr="000144C3" w:rsidRDefault="005D6202">
      <w:pPr>
        <w:pStyle w:val="0"/>
        <w:widowControl/>
        <w:ind w:firstLineChars="0" w:firstLine="0"/>
        <w:jc w:val="center"/>
        <w:rPr>
          <w:rFonts w:cs="宋体"/>
          <w:lang w:bidi="ar"/>
        </w:rPr>
      </w:pPr>
      <w:r w:rsidRPr="000144C3">
        <w:rPr>
          <w:rFonts w:cs="宋体" w:hint="eastAsia"/>
          <w:lang w:bidi="ar"/>
        </w:rPr>
        <w:t>L=</w:t>
      </w:r>
      <w:r w:rsidRPr="000144C3">
        <w:rPr>
          <w:lang w:bidi="ar"/>
        </w:rPr>
        <w:t>α</w:t>
      </w:r>
      <w:r w:rsidRPr="000144C3">
        <w:rPr>
          <w:rFonts w:cs="宋体" w:hint="eastAsia"/>
          <w:lang w:bidi="ar"/>
        </w:rPr>
        <w:t>×</w:t>
      </w:r>
      <w:r w:rsidRPr="000144C3">
        <w:rPr>
          <w:rFonts w:cs="宋体" w:hint="eastAsia"/>
          <w:lang w:bidi="ar"/>
        </w:rPr>
        <w:t>K</w:t>
      </w:r>
      <w:r w:rsidRPr="000144C3">
        <w:rPr>
          <w:rFonts w:cs="宋体" w:hint="eastAsia"/>
          <w:lang w:bidi="ar"/>
        </w:rPr>
        <w:t>×</w:t>
      </w:r>
      <w:r w:rsidRPr="000144C3">
        <w:rPr>
          <w:rFonts w:cs="宋体" w:hint="eastAsia"/>
          <w:lang w:bidi="ar"/>
        </w:rPr>
        <w:t>I</w:t>
      </w:r>
      <w:r w:rsidRPr="000144C3">
        <w:rPr>
          <w:rFonts w:cs="宋体" w:hint="eastAsia"/>
          <w:lang w:bidi="ar"/>
        </w:rPr>
        <w:t>×</w:t>
      </w:r>
      <w:r w:rsidRPr="000144C3">
        <w:rPr>
          <w:rFonts w:cs="宋体" w:hint="eastAsia"/>
          <w:lang w:bidi="ar"/>
        </w:rPr>
        <w:t>T/n</w:t>
      </w:r>
      <w:r w:rsidRPr="000144C3">
        <w:rPr>
          <w:rFonts w:cs="宋体" w:hint="eastAsia"/>
          <w:vertAlign w:val="subscript"/>
          <w:lang w:bidi="ar"/>
        </w:rPr>
        <w:t>e</w:t>
      </w:r>
    </w:p>
    <w:p w14:paraId="59D79DA9" w14:textId="77777777" w:rsidR="00696139" w:rsidRPr="000144C3" w:rsidRDefault="005D6202">
      <w:pPr>
        <w:pStyle w:val="0"/>
        <w:widowControl/>
        <w:rPr>
          <w:rFonts w:cs="宋体"/>
          <w:lang w:bidi="ar"/>
        </w:rPr>
      </w:pPr>
      <w:r w:rsidRPr="000144C3">
        <w:rPr>
          <w:rFonts w:cs="宋体" w:hint="eastAsia"/>
          <w:lang w:bidi="ar"/>
        </w:rPr>
        <w:t>式中：</w:t>
      </w:r>
    </w:p>
    <w:p w14:paraId="3FC854BB" w14:textId="77777777" w:rsidR="00696139" w:rsidRPr="000144C3" w:rsidRDefault="005D6202">
      <w:pPr>
        <w:pStyle w:val="0"/>
        <w:widowControl/>
        <w:ind w:firstLineChars="500" w:firstLine="1200"/>
        <w:rPr>
          <w:rFonts w:cs="宋体"/>
          <w:lang w:bidi="ar"/>
        </w:rPr>
      </w:pPr>
      <w:r w:rsidRPr="000144C3">
        <w:rPr>
          <w:rFonts w:cs="宋体" w:hint="eastAsia"/>
          <w:lang w:bidi="ar"/>
        </w:rPr>
        <w:t>L</w:t>
      </w:r>
      <w:r w:rsidRPr="000144C3">
        <w:rPr>
          <w:rFonts w:cs="宋体" w:hint="eastAsia"/>
          <w:lang w:bidi="ar"/>
        </w:rPr>
        <w:t>—下游迁移距离，</w:t>
      </w:r>
      <w:r w:rsidRPr="000144C3">
        <w:rPr>
          <w:rFonts w:cs="宋体" w:hint="eastAsia"/>
          <w:lang w:bidi="ar"/>
        </w:rPr>
        <w:t>m</w:t>
      </w:r>
      <w:r w:rsidRPr="000144C3">
        <w:rPr>
          <w:rFonts w:cs="宋体" w:hint="eastAsia"/>
          <w:lang w:bidi="ar"/>
        </w:rPr>
        <w:t>；</w:t>
      </w:r>
    </w:p>
    <w:p w14:paraId="036758D6" w14:textId="77777777" w:rsidR="00696139" w:rsidRPr="000144C3" w:rsidRDefault="005D6202">
      <w:pPr>
        <w:pStyle w:val="0"/>
        <w:widowControl/>
        <w:ind w:firstLineChars="500" w:firstLine="1200"/>
        <w:rPr>
          <w:rFonts w:cs="宋体"/>
          <w:lang w:bidi="ar"/>
        </w:rPr>
      </w:pPr>
      <w:r w:rsidRPr="000144C3">
        <w:rPr>
          <w:lang w:bidi="ar"/>
        </w:rPr>
        <w:t>α</w:t>
      </w:r>
      <w:r w:rsidRPr="000144C3">
        <w:rPr>
          <w:rFonts w:cs="宋体" w:hint="eastAsia"/>
          <w:lang w:bidi="ar"/>
        </w:rPr>
        <w:t>—变化系数，</w:t>
      </w:r>
      <w:r w:rsidRPr="000144C3">
        <w:rPr>
          <w:lang w:bidi="ar"/>
        </w:rPr>
        <w:t>α</w:t>
      </w:r>
      <w:r w:rsidRPr="000144C3">
        <w:rPr>
          <w:rFonts w:cs="宋体" w:hint="eastAsia"/>
          <w:lang w:bidi="ar"/>
        </w:rPr>
        <w:t>≥</w:t>
      </w:r>
      <w:r w:rsidRPr="000144C3">
        <w:rPr>
          <w:rFonts w:cs="宋体" w:hint="eastAsia"/>
          <w:lang w:bidi="ar"/>
        </w:rPr>
        <w:t>1</w:t>
      </w:r>
      <w:r w:rsidRPr="000144C3">
        <w:rPr>
          <w:rFonts w:cs="宋体" w:hint="eastAsia"/>
          <w:lang w:bidi="ar"/>
        </w:rPr>
        <w:t>，一般取</w:t>
      </w:r>
      <w:r w:rsidRPr="000144C3">
        <w:rPr>
          <w:rFonts w:cs="宋体" w:hint="eastAsia"/>
          <w:lang w:bidi="ar"/>
        </w:rPr>
        <w:t>2</w:t>
      </w:r>
      <w:r w:rsidRPr="000144C3">
        <w:rPr>
          <w:rFonts w:cs="宋体" w:hint="eastAsia"/>
          <w:lang w:bidi="ar"/>
        </w:rPr>
        <w:t>；</w:t>
      </w:r>
    </w:p>
    <w:p w14:paraId="2EC7C77C" w14:textId="0BE756F1" w:rsidR="00696139" w:rsidRPr="000144C3" w:rsidRDefault="005D6202">
      <w:pPr>
        <w:pStyle w:val="0"/>
        <w:widowControl/>
        <w:ind w:firstLineChars="500" w:firstLine="1200"/>
        <w:rPr>
          <w:rFonts w:cs="宋体"/>
          <w:lang w:bidi="ar"/>
        </w:rPr>
      </w:pPr>
      <w:r w:rsidRPr="000144C3">
        <w:rPr>
          <w:rFonts w:cs="宋体" w:hint="eastAsia"/>
          <w:lang w:bidi="ar"/>
        </w:rPr>
        <w:t>K</w:t>
      </w:r>
      <w:r w:rsidRPr="000144C3">
        <w:rPr>
          <w:rFonts w:cs="宋体" w:hint="eastAsia"/>
          <w:lang w:bidi="ar"/>
        </w:rPr>
        <w:t>—渗透系数，</w:t>
      </w:r>
      <w:r w:rsidRPr="000144C3">
        <w:rPr>
          <w:rFonts w:cs="宋体" w:hint="eastAsia"/>
          <w:lang w:bidi="ar"/>
        </w:rPr>
        <w:t>m/d</w:t>
      </w:r>
      <w:r w:rsidRPr="000144C3">
        <w:rPr>
          <w:rFonts w:cs="宋体" w:hint="eastAsia"/>
          <w:lang w:bidi="ar"/>
        </w:rPr>
        <w:t>；</w:t>
      </w:r>
      <w:r w:rsidR="00CA332A" w:rsidRPr="000144C3">
        <w:rPr>
          <w:rFonts w:hint="eastAsia"/>
        </w:rPr>
        <w:t>取</w:t>
      </w:r>
      <w:r w:rsidR="00CA332A" w:rsidRPr="000144C3">
        <w:rPr>
          <w:rFonts w:hint="eastAsia"/>
        </w:rPr>
        <w:t>1.5m/d</w:t>
      </w:r>
      <w:r w:rsidRPr="000144C3">
        <w:rPr>
          <w:rFonts w:cs="宋体" w:hint="eastAsia"/>
          <w:lang w:bidi="ar"/>
        </w:rPr>
        <w:t>；</w:t>
      </w:r>
    </w:p>
    <w:p w14:paraId="413CAD4C" w14:textId="3C05789E" w:rsidR="00696139" w:rsidRPr="000144C3" w:rsidRDefault="005D6202">
      <w:pPr>
        <w:pStyle w:val="0"/>
        <w:widowControl/>
        <w:ind w:firstLineChars="500" w:firstLine="1200"/>
        <w:rPr>
          <w:rFonts w:cs="宋体"/>
          <w:lang w:bidi="ar"/>
        </w:rPr>
      </w:pPr>
      <w:r w:rsidRPr="000144C3">
        <w:rPr>
          <w:rFonts w:cs="宋体" w:hint="eastAsia"/>
          <w:lang w:bidi="ar"/>
        </w:rPr>
        <w:lastRenderedPageBreak/>
        <w:t>I</w:t>
      </w:r>
      <w:r w:rsidRPr="000144C3">
        <w:rPr>
          <w:rFonts w:cs="宋体" w:hint="eastAsia"/>
          <w:lang w:bidi="ar"/>
        </w:rPr>
        <w:t>—水力坡度，无量纲；</w:t>
      </w:r>
      <w:r w:rsidR="00CA332A" w:rsidRPr="000144C3">
        <w:rPr>
          <w:rFonts w:hint="eastAsia"/>
        </w:rPr>
        <w:t>取</w:t>
      </w:r>
      <w:r w:rsidR="00CA332A" w:rsidRPr="000144C3">
        <w:rPr>
          <w:rFonts w:hint="eastAsia"/>
        </w:rPr>
        <w:t>0.01</w:t>
      </w:r>
      <w:r w:rsidRPr="000144C3">
        <w:rPr>
          <w:rFonts w:cs="宋体" w:hint="eastAsia"/>
          <w:lang w:bidi="ar"/>
        </w:rPr>
        <w:t>；</w:t>
      </w:r>
      <w:r w:rsidRPr="000144C3">
        <w:rPr>
          <w:rFonts w:cs="宋体" w:hint="eastAsia"/>
          <w:lang w:bidi="ar"/>
        </w:rPr>
        <w:t xml:space="preserve"> </w:t>
      </w:r>
    </w:p>
    <w:p w14:paraId="4FD120DD" w14:textId="77777777" w:rsidR="00696139" w:rsidRPr="000144C3" w:rsidRDefault="005D6202">
      <w:pPr>
        <w:pStyle w:val="0"/>
        <w:widowControl/>
        <w:ind w:firstLineChars="500" w:firstLine="1200"/>
        <w:rPr>
          <w:rFonts w:cs="宋体"/>
          <w:lang w:bidi="ar"/>
        </w:rPr>
      </w:pPr>
      <w:r w:rsidRPr="000144C3">
        <w:rPr>
          <w:rFonts w:cs="宋体" w:hint="eastAsia"/>
          <w:lang w:bidi="ar"/>
        </w:rPr>
        <w:t>T</w:t>
      </w:r>
      <w:r w:rsidRPr="000144C3">
        <w:rPr>
          <w:rFonts w:cs="宋体" w:hint="eastAsia"/>
          <w:lang w:bidi="ar"/>
        </w:rPr>
        <w:t>—质点迁移天数，取值不小于</w:t>
      </w:r>
      <w:r w:rsidRPr="000144C3">
        <w:rPr>
          <w:rFonts w:cs="宋体" w:hint="eastAsia"/>
          <w:lang w:bidi="ar"/>
        </w:rPr>
        <w:t>5000d</w:t>
      </w:r>
      <w:r w:rsidRPr="000144C3">
        <w:rPr>
          <w:rFonts w:cs="宋体" w:hint="eastAsia"/>
          <w:lang w:bidi="ar"/>
        </w:rPr>
        <w:t>；</w:t>
      </w:r>
    </w:p>
    <w:p w14:paraId="24E6997A" w14:textId="17497BA6" w:rsidR="00696139" w:rsidRPr="000144C3" w:rsidRDefault="005D6202">
      <w:pPr>
        <w:pStyle w:val="0"/>
        <w:widowControl/>
        <w:ind w:firstLineChars="500" w:firstLine="1200"/>
        <w:rPr>
          <w:rFonts w:cs="宋体"/>
          <w:lang w:bidi="ar"/>
        </w:rPr>
      </w:pPr>
      <w:r w:rsidRPr="000144C3">
        <w:rPr>
          <w:rFonts w:cs="宋体" w:hint="eastAsia"/>
          <w:lang w:bidi="ar"/>
        </w:rPr>
        <w:t>n</w:t>
      </w:r>
      <w:r w:rsidRPr="000144C3">
        <w:rPr>
          <w:rFonts w:cs="宋体" w:hint="eastAsia"/>
          <w:vertAlign w:val="subscript"/>
          <w:lang w:bidi="ar"/>
        </w:rPr>
        <w:t>e</w:t>
      </w:r>
      <w:r w:rsidRPr="000144C3">
        <w:rPr>
          <w:rFonts w:cs="宋体" w:hint="eastAsia"/>
          <w:lang w:bidi="ar"/>
        </w:rPr>
        <w:t>—有效孔隙度，无量纲；根据区域水文地质资料，有效孔隙度为</w:t>
      </w:r>
      <w:r w:rsidR="00CA332A" w:rsidRPr="000144C3">
        <w:rPr>
          <w:rFonts w:cs="宋体" w:hint="eastAsia"/>
          <w:lang w:bidi="ar"/>
        </w:rPr>
        <w:t>0.15</w:t>
      </w:r>
      <w:r w:rsidRPr="000144C3">
        <w:rPr>
          <w:rFonts w:cs="宋体" w:hint="eastAsia"/>
          <w:lang w:bidi="ar"/>
        </w:rPr>
        <w:t>。</w:t>
      </w:r>
    </w:p>
    <w:p w14:paraId="3D9A92F8" w14:textId="7B67FAD5" w:rsidR="00696139" w:rsidRPr="000144C3" w:rsidRDefault="005D6202">
      <w:pPr>
        <w:pStyle w:val="0"/>
        <w:widowControl/>
        <w:rPr>
          <w:rFonts w:cs="宋体"/>
          <w:lang w:bidi="ar"/>
        </w:rPr>
      </w:pPr>
      <w:r w:rsidRPr="000144C3">
        <w:rPr>
          <w:rFonts w:cs="宋体" w:hint="eastAsia"/>
          <w:lang w:bidi="ar"/>
        </w:rPr>
        <w:t>则</w:t>
      </w:r>
      <w:r w:rsidRPr="000144C3">
        <w:rPr>
          <w:rFonts w:cs="宋体" w:hint="eastAsia"/>
          <w:lang w:bidi="ar"/>
        </w:rPr>
        <w:t>L=2</w:t>
      </w:r>
      <w:r w:rsidRPr="000144C3">
        <w:rPr>
          <w:rFonts w:cs="宋体" w:hint="eastAsia"/>
          <w:lang w:bidi="ar"/>
        </w:rPr>
        <w:t>×</w:t>
      </w:r>
      <w:r w:rsidR="00CA332A" w:rsidRPr="000144C3">
        <w:rPr>
          <w:rFonts w:cs="宋体" w:hint="eastAsia"/>
          <w:lang w:bidi="ar"/>
        </w:rPr>
        <w:t>1.5</w:t>
      </w:r>
      <w:r w:rsidRPr="000144C3">
        <w:rPr>
          <w:rFonts w:cs="宋体" w:hint="eastAsia"/>
          <w:lang w:bidi="ar"/>
        </w:rPr>
        <w:t>×</w:t>
      </w:r>
      <w:r w:rsidR="00CA332A" w:rsidRPr="000144C3">
        <w:rPr>
          <w:rFonts w:cs="宋体" w:hint="eastAsia"/>
          <w:lang w:bidi="ar"/>
        </w:rPr>
        <w:t>0.01</w:t>
      </w:r>
      <w:r w:rsidRPr="000144C3">
        <w:rPr>
          <w:rFonts w:cs="宋体" w:hint="eastAsia"/>
          <w:lang w:bidi="ar"/>
        </w:rPr>
        <w:t>×</w:t>
      </w:r>
      <w:r w:rsidRPr="000144C3">
        <w:rPr>
          <w:rFonts w:cs="宋体" w:hint="eastAsia"/>
          <w:lang w:bidi="ar"/>
        </w:rPr>
        <w:t>5000/0.</w:t>
      </w:r>
      <w:r w:rsidR="00CA332A" w:rsidRPr="000144C3">
        <w:rPr>
          <w:rFonts w:cs="宋体" w:hint="eastAsia"/>
          <w:lang w:bidi="ar"/>
        </w:rPr>
        <w:t>15</w:t>
      </w:r>
      <w:r w:rsidRPr="000144C3">
        <w:rPr>
          <w:rFonts w:cs="宋体" w:hint="eastAsia"/>
          <w:lang w:bidi="ar"/>
        </w:rPr>
        <w:t>=</w:t>
      </w:r>
      <w:r w:rsidR="00CA332A" w:rsidRPr="000144C3">
        <w:rPr>
          <w:rFonts w:cs="宋体" w:hint="eastAsia"/>
          <w:lang w:bidi="ar"/>
        </w:rPr>
        <w:t>1000</w:t>
      </w:r>
      <w:r w:rsidRPr="000144C3">
        <w:rPr>
          <w:rFonts w:cs="宋体" w:hint="eastAsia"/>
          <w:lang w:bidi="ar"/>
        </w:rPr>
        <w:t>m</w:t>
      </w:r>
    </w:p>
    <w:p w14:paraId="6E051007" w14:textId="77777777" w:rsidR="00696139" w:rsidRPr="000144C3" w:rsidRDefault="005D6202">
      <w:pPr>
        <w:pStyle w:val="0"/>
        <w:widowControl/>
        <w:rPr>
          <w:rFonts w:cs="宋体"/>
          <w:lang w:bidi="ar"/>
        </w:rPr>
      </w:pPr>
      <w:r w:rsidRPr="000144C3">
        <w:rPr>
          <w:rFonts w:cs="宋体" w:hint="eastAsia"/>
          <w:lang w:bidi="ar"/>
        </w:rPr>
        <w:t>②查表法</w:t>
      </w:r>
      <w:r w:rsidRPr="000144C3">
        <w:rPr>
          <w:rFonts w:cs="宋体" w:hint="eastAsia"/>
          <w:lang w:bidi="ar"/>
        </w:rPr>
        <w:t xml:space="preserve"> </w:t>
      </w:r>
    </w:p>
    <w:p w14:paraId="5344D7E0" w14:textId="77777777" w:rsidR="00696139" w:rsidRPr="000144C3" w:rsidRDefault="005D6202">
      <w:pPr>
        <w:pStyle w:val="0"/>
        <w:widowControl/>
        <w:rPr>
          <w:rFonts w:cs="宋体"/>
          <w:lang w:bidi="ar"/>
        </w:rPr>
      </w:pPr>
      <w:r w:rsidRPr="000144C3">
        <w:rPr>
          <w:rFonts w:cs="宋体" w:hint="eastAsia"/>
          <w:lang w:bidi="ar"/>
        </w:rPr>
        <w:t>当不满足公式计算法的要求时，可采用查表法确定。</w:t>
      </w:r>
    </w:p>
    <w:p w14:paraId="131A859E" w14:textId="77777777"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b/>
          <w:sz w:val="21"/>
          <w:szCs w:val="21"/>
        </w:rPr>
        <w:t>1.</w:t>
      </w:r>
      <w:r w:rsidRPr="000144C3">
        <w:rPr>
          <w:rFonts w:hint="eastAsia"/>
          <w:b/>
          <w:sz w:val="21"/>
          <w:szCs w:val="21"/>
        </w:rPr>
        <w:t>4-</w:t>
      </w:r>
      <w:r w:rsidRPr="000144C3">
        <w:rPr>
          <w:b/>
          <w:sz w:val="21"/>
          <w:szCs w:val="21"/>
        </w:rPr>
        <w:t xml:space="preserve">9 </w:t>
      </w:r>
      <w:r w:rsidRPr="000144C3">
        <w:rPr>
          <w:rFonts w:hint="eastAsia"/>
          <w:b/>
          <w:sz w:val="21"/>
          <w:szCs w:val="21"/>
        </w:rPr>
        <w:t>地下水环境现状调查评价范围参照</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6"/>
        <w:gridCol w:w="2967"/>
        <w:gridCol w:w="4459"/>
      </w:tblGrid>
      <w:tr w:rsidR="00CA332A" w:rsidRPr="000144C3" w14:paraId="3A582785" w14:textId="77777777">
        <w:tc>
          <w:tcPr>
            <w:tcW w:w="1055" w:type="pct"/>
            <w:vAlign w:val="center"/>
          </w:tcPr>
          <w:p w14:paraId="7B84BEAF"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评价等级</w:t>
            </w:r>
          </w:p>
        </w:tc>
        <w:tc>
          <w:tcPr>
            <w:tcW w:w="1575" w:type="pct"/>
            <w:vAlign w:val="center"/>
          </w:tcPr>
          <w:p w14:paraId="2E9439EF"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调查评价面积（</w:t>
            </w:r>
            <w:r w:rsidRPr="000144C3">
              <w:rPr>
                <w:rFonts w:ascii="Times New Roman"/>
                <w:sz w:val="21"/>
                <w:szCs w:val="21"/>
                <w:lang w:bidi="ar"/>
              </w:rPr>
              <w:t>km</w:t>
            </w:r>
            <w:r w:rsidRPr="000144C3">
              <w:rPr>
                <w:rFonts w:ascii="Times New Roman" w:hint="eastAsia"/>
                <w:sz w:val="21"/>
                <w:szCs w:val="21"/>
                <w:vertAlign w:val="superscript"/>
                <w:lang w:bidi="ar"/>
              </w:rPr>
              <w:t>2</w:t>
            </w:r>
            <w:r w:rsidRPr="000144C3">
              <w:rPr>
                <w:rFonts w:ascii="Times New Roman" w:cs="宋体" w:hint="eastAsia"/>
                <w:sz w:val="21"/>
                <w:szCs w:val="21"/>
                <w:lang w:bidi="ar"/>
              </w:rPr>
              <w:t>）</w:t>
            </w:r>
          </w:p>
        </w:tc>
        <w:tc>
          <w:tcPr>
            <w:tcW w:w="2368" w:type="pct"/>
            <w:vAlign w:val="center"/>
          </w:tcPr>
          <w:p w14:paraId="077F5122"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备注</w:t>
            </w:r>
          </w:p>
        </w:tc>
      </w:tr>
      <w:tr w:rsidR="00CA332A" w:rsidRPr="000144C3" w14:paraId="2A95A98A" w14:textId="77777777">
        <w:tc>
          <w:tcPr>
            <w:tcW w:w="1055" w:type="pct"/>
            <w:vAlign w:val="center"/>
          </w:tcPr>
          <w:p w14:paraId="62F0EC8F"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一级</w:t>
            </w:r>
          </w:p>
        </w:tc>
        <w:tc>
          <w:tcPr>
            <w:tcW w:w="1575" w:type="pct"/>
            <w:vAlign w:val="center"/>
          </w:tcPr>
          <w:p w14:paraId="4FB02295" w14:textId="77777777" w:rsidR="00696139" w:rsidRPr="000144C3" w:rsidRDefault="005D6202">
            <w:pPr>
              <w:jc w:val="center"/>
              <w:rPr>
                <w:rFonts w:ascii="Times New Roman"/>
                <w:sz w:val="21"/>
                <w:szCs w:val="21"/>
              </w:rPr>
            </w:pPr>
            <w:r w:rsidRPr="000144C3">
              <w:rPr>
                <w:rFonts w:ascii="Times New Roman"/>
                <w:sz w:val="21"/>
                <w:szCs w:val="21"/>
                <w:lang w:bidi="ar"/>
              </w:rPr>
              <w:t>≥20</w:t>
            </w:r>
          </w:p>
        </w:tc>
        <w:tc>
          <w:tcPr>
            <w:tcW w:w="2368" w:type="pct"/>
            <w:vMerge w:val="restart"/>
            <w:vAlign w:val="center"/>
          </w:tcPr>
          <w:p w14:paraId="332B98E7"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应包括重要的地下水环境保护目标，必要时适当扩大范围</w:t>
            </w:r>
          </w:p>
        </w:tc>
      </w:tr>
      <w:tr w:rsidR="00CA332A" w:rsidRPr="000144C3" w14:paraId="015A0688" w14:textId="77777777">
        <w:tc>
          <w:tcPr>
            <w:tcW w:w="1055" w:type="pct"/>
            <w:vAlign w:val="center"/>
          </w:tcPr>
          <w:p w14:paraId="4A95E1E2"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二级</w:t>
            </w:r>
          </w:p>
        </w:tc>
        <w:tc>
          <w:tcPr>
            <w:tcW w:w="1575" w:type="pct"/>
            <w:vAlign w:val="center"/>
          </w:tcPr>
          <w:p w14:paraId="73077144" w14:textId="77777777" w:rsidR="00696139" w:rsidRPr="000144C3" w:rsidRDefault="005D6202">
            <w:pPr>
              <w:jc w:val="center"/>
              <w:rPr>
                <w:rFonts w:ascii="Times New Roman"/>
                <w:sz w:val="21"/>
                <w:szCs w:val="21"/>
              </w:rPr>
            </w:pPr>
            <w:r w:rsidRPr="000144C3">
              <w:rPr>
                <w:rFonts w:ascii="Times New Roman"/>
                <w:sz w:val="21"/>
                <w:szCs w:val="21"/>
                <w:lang w:bidi="ar"/>
              </w:rPr>
              <w:t>6</w:t>
            </w:r>
            <w:r w:rsidRPr="000144C3">
              <w:rPr>
                <w:rFonts w:ascii="Times New Roman" w:cs="宋体" w:hint="eastAsia"/>
                <w:sz w:val="21"/>
                <w:szCs w:val="21"/>
                <w:lang w:bidi="ar"/>
              </w:rPr>
              <w:t>～</w:t>
            </w:r>
            <w:r w:rsidRPr="000144C3">
              <w:rPr>
                <w:rFonts w:ascii="Times New Roman"/>
                <w:sz w:val="21"/>
                <w:szCs w:val="21"/>
                <w:lang w:bidi="ar"/>
              </w:rPr>
              <w:t>20</w:t>
            </w:r>
          </w:p>
        </w:tc>
        <w:tc>
          <w:tcPr>
            <w:tcW w:w="2368" w:type="pct"/>
            <w:vMerge/>
          </w:tcPr>
          <w:p w14:paraId="7F91398E" w14:textId="77777777" w:rsidR="00696139" w:rsidRPr="000144C3" w:rsidRDefault="00696139">
            <w:pPr>
              <w:tabs>
                <w:tab w:val="left" w:pos="264"/>
              </w:tabs>
              <w:ind w:firstLine="480"/>
              <w:rPr>
                <w:rFonts w:ascii="Times New Roman"/>
              </w:rPr>
            </w:pPr>
          </w:p>
        </w:tc>
      </w:tr>
      <w:tr w:rsidR="00CA332A" w:rsidRPr="000144C3" w14:paraId="40754FDE" w14:textId="77777777">
        <w:tc>
          <w:tcPr>
            <w:tcW w:w="1055" w:type="pct"/>
            <w:vAlign w:val="center"/>
          </w:tcPr>
          <w:p w14:paraId="75B95250"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三级</w:t>
            </w:r>
          </w:p>
        </w:tc>
        <w:tc>
          <w:tcPr>
            <w:tcW w:w="1575" w:type="pct"/>
            <w:vAlign w:val="center"/>
          </w:tcPr>
          <w:p w14:paraId="6197CF22" w14:textId="77777777" w:rsidR="00696139" w:rsidRPr="000144C3" w:rsidRDefault="005D6202">
            <w:pPr>
              <w:jc w:val="center"/>
              <w:rPr>
                <w:rFonts w:ascii="Times New Roman"/>
                <w:sz w:val="21"/>
                <w:szCs w:val="21"/>
              </w:rPr>
            </w:pPr>
            <w:r w:rsidRPr="000144C3">
              <w:rPr>
                <w:rFonts w:ascii="Times New Roman"/>
                <w:sz w:val="21"/>
                <w:szCs w:val="21"/>
                <w:lang w:bidi="ar"/>
              </w:rPr>
              <w:t>≤6</w:t>
            </w:r>
          </w:p>
        </w:tc>
        <w:tc>
          <w:tcPr>
            <w:tcW w:w="2368" w:type="pct"/>
            <w:vMerge/>
          </w:tcPr>
          <w:p w14:paraId="17F22B56" w14:textId="77777777" w:rsidR="00696139" w:rsidRPr="000144C3" w:rsidRDefault="00696139">
            <w:pPr>
              <w:tabs>
                <w:tab w:val="left" w:pos="264"/>
              </w:tabs>
              <w:ind w:firstLine="480"/>
              <w:rPr>
                <w:rFonts w:ascii="Times New Roman"/>
              </w:rPr>
            </w:pPr>
          </w:p>
        </w:tc>
      </w:tr>
    </w:tbl>
    <w:p w14:paraId="6F85D861" w14:textId="77777777" w:rsidR="00696139" w:rsidRPr="000144C3" w:rsidRDefault="005D6202">
      <w:pPr>
        <w:pStyle w:val="0"/>
        <w:widowControl/>
        <w:rPr>
          <w:rFonts w:cs="宋体"/>
          <w:lang w:bidi="ar"/>
        </w:rPr>
      </w:pPr>
      <w:r w:rsidRPr="000144C3">
        <w:rPr>
          <w:rFonts w:cs="宋体" w:hint="eastAsia"/>
          <w:lang w:bidi="ar"/>
        </w:rPr>
        <w:t>③自定义法</w:t>
      </w:r>
      <w:r w:rsidRPr="000144C3">
        <w:rPr>
          <w:rFonts w:cs="宋体" w:hint="eastAsia"/>
          <w:lang w:bidi="ar"/>
        </w:rPr>
        <w:t xml:space="preserve"> </w:t>
      </w:r>
    </w:p>
    <w:p w14:paraId="7CCAEE2E" w14:textId="77777777" w:rsidR="00696139" w:rsidRPr="000144C3" w:rsidRDefault="005D6202">
      <w:pPr>
        <w:pStyle w:val="0"/>
        <w:widowControl/>
        <w:rPr>
          <w:rFonts w:cs="宋体"/>
          <w:lang w:bidi="ar"/>
        </w:rPr>
      </w:pPr>
      <w:r w:rsidRPr="000144C3">
        <w:rPr>
          <w:rFonts w:cs="宋体" w:hint="eastAsia"/>
          <w:lang w:bidi="ar"/>
        </w:rPr>
        <w:t>当计算或查表范围超出所处水文地质单元边界时，应以所处水文地质单元边界为宜，可根据建设项目所在地水文地质条件确定。</w:t>
      </w:r>
    </w:p>
    <w:p w14:paraId="5A085358" w14:textId="77777777" w:rsidR="00591ED9" w:rsidRPr="000144C3" w:rsidRDefault="005D6202" w:rsidP="00591ED9">
      <w:pPr>
        <w:adjustRightInd w:val="0"/>
        <w:spacing w:line="360" w:lineRule="auto"/>
        <w:ind w:firstLineChars="200" w:firstLine="482"/>
        <w:rPr>
          <w:rFonts w:ascii="Times New Roman"/>
        </w:rPr>
      </w:pPr>
      <w:r w:rsidRPr="000144C3">
        <w:rPr>
          <w:rFonts w:ascii="Times New Roman" w:cs="宋体" w:hint="eastAsia"/>
          <w:b/>
          <w:lang w:bidi="ar"/>
        </w:rPr>
        <w:t>确定地下水评价范围：</w:t>
      </w:r>
      <w:r w:rsidR="00591ED9" w:rsidRPr="000144C3">
        <w:rPr>
          <w:rFonts w:ascii="Times New Roman"/>
        </w:rPr>
        <w:t>本项目位于双流工业集中发展区第六期范围内，处于岷江西岸台地，通过对项目区地下水、地表水、居民用水及环境状况调查，区内地下水类型包括第四系松散岩类孔隙水及碎屑岩裂隙水。第四系松散岩类孔隙水赋存于评价区下伏的第四系上更新统冰水沉积、冲积层卵石孔隙中，由于区内下伏卵石层孔隙大，富水性强，含水层厚度大，因此该含水层为区内主要含水层，亦为本次评价的目标含水层，碎屑岩裂隙水赋存于白垩系上统灌口组（</w:t>
      </w:r>
      <w:r w:rsidR="00591ED9" w:rsidRPr="000144C3">
        <w:rPr>
          <w:rFonts w:ascii="Times New Roman"/>
        </w:rPr>
        <w:t>K2g</w:t>
      </w:r>
      <w:r w:rsidR="00591ED9" w:rsidRPr="000144C3">
        <w:rPr>
          <w:rFonts w:ascii="Times New Roman"/>
        </w:rPr>
        <w:t>）砂泥岩浅层风化裂隙中，受裂隙发育程度影响，风化裂隙水水量有限，为次要含水层。</w:t>
      </w:r>
    </w:p>
    <w:p w14:paraId="10205F1D" w14:textId="6EAF2FD0" w:rsidR="00696139" w:rsidRPr="000144C3" w:rsidRDefault="00591ED9" w:rsidP="00591ED9">
      <w:pPr>
        <w:pStyle w:val="0"/>
        <w:widowControl/>
        <w:rPr>
          <w:rFonts w:cs="宋体"/>
          <w:lang w:bidi="ar"/>
        </w:rPr>
      </w:pPr>
      <w:r w:rsidRPr="000144C3">
        <w:rPr>
          <w:rFonts w:cs="宋体" w:hint="eastAsia"/>
          <w:lang w:bidi="ar"/>
        </w:rPr>
        <w:t>本项目周边无明显水文地质边界，选取</w:t>
      </w:r>
      <w:r w:rsidR="005D6202" w:rsidRPr="000144C3">
        <w:rPr>
          <w:rFonts w:cs="宋体" w:hint="eastAsia"/>
          <w:lang w:bidi="ar"/>
        </w:rPr>
        <w:t>公式法确定本项目地下水环境影响评价范围：</w:t>
      </w:r>
      <w:r w:rsidRPr="000144C3">
        <w:t>向东、向南、向西、向北分别自厂区边界向外延伸</w:t>
      </w:r>
      <w:r w:rsidRPr="000144C3">
        <w:t>1000m</w:t>
      </w:r>
      <w:r w:rsidRPr="000144C3">
        <w:t>。根据测算，本项目地下水评价范围约</w:t>
      </w:r>
      <w:r w:rsidRPr="000144C3">
        <w:t>4.8 km</w:t>
      </w:r>
      <w:r w:rsidRPr="000144C3">
        <w:rPr>
          <w:vertAlign w:val="superscript"/>
        </w:rPr>
        <w:t>2</w:t>
      </w:r>
      <w:r w:rsidRPr="000144C3">
        <w:t>。</w:t>
      </w:r>
    </w:p>
    <w:p w14:paraId="44ED8D83" w14:textId="77777777" w:rsidR="00696139" w:rsidRPr="000144C3" w:rsidRDefault="005D6202">
      <w:pPr>
        <w:pStyle w:val="0"/>
        <w:widowControl/>
        <w:rPr>
          <w:rFonts w:cs="宋体"/>
          <w:b/>
          <w:bCs/>
          <w:lang w:bidi="ar"/>
        </w:rPr>
      </w:pPr>
      <w:r w:rsidRPr="000144C3">
        <w:rPr>
          <w:rFonts w:cs="宋体" w:hint="eastAsia"/>
          <w:lang w:bidi="ar"/>
        </w:rPr>
        <w:t>项目地下水评价范围如下图：</w:t>
      </w:r>
    </w:p>
    <w:p w14:paraId="685ABA59" w14:textId="7AB7AEA3" w:rsidR="00696139" w:rsidRPr="000144C3" w:rsidRDefault="00EC1559">
      <w:pPr>
        <w:jc w:val="center"/>
        <w:rPr>
          <w:rFonts w:ascii="Times New Roman" w:cs="宋体"/>
          <w:color w:val="FF0000"/>
          <w:lang w:bidi="ar"/>
        </w:rPr>
      </w:pPr>
      <w:r w:rsidRPr="000144C3">
        <w:rPr>
          <w:rFonts w:ascii="Times New Roman"/>
          <w:noProof/>
        </w:rPr>
        <w:lastRenderedPageBreak/>
        <w:drawing>
          <wp:inline distT="0" distB="0" distL="0" distR="0" wp14:anchorId="73B3A86F" wp14:editId="4E51A907">
            <wp:extent cx="4905375" cy="4752975"/>
            <wp:effectExtent l="0" t="0" r="9525" b="9525"/>
            <wp:docPr id="324707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07714" name=""/>
                    <pic:cNvPicPr/>
                  </pic:nvPicPr>
                  <pic:blipFill>
                    <a:blip r:embed="rId21"/>
                    <a:stretch>
                      <a:fillRect/>
                    </a:stretch>
                  </pic:blipFill>
                  <pic:spPr>
                    <a:xfrm>
                      <a:off x="0" y="0"/>
                      <a:ext cx="4905375" cy="4752975"/>
                    </a:xfrm>
                    <a:prstGeom prst="rect">
                      <a:avLst/>
                    </a:prstGeom>
                  </pic:spPr>
                </pic:pic>
              </a:graphicData>
            </a:graphic>
          </wp:inline>
        </w:drawing>
      </w:r>
    </w:p>
    <w:p w14:paraId="7BABC76A" w14:textId="77777777" w:rsidR="00696139" w:rsidRPr="000144C3" w:rsidRDefault="005D6202">
      <w:pPr>
        <w:pStyle w:val="2f4"/>
        <w:spacing w:beforeLines="0" w:afterLines="0" w:line="360" w:lineRule="auto"/>
        <w:ind w:left="0" w:firstLine="0"/>
        <w:jc w:val="center"/>
        <w:rPr>
          <w:b/>
          <w:sz w:val="21"/>
          <w:szCs w:val="21"/>
        </w:rPr>
      </w:pPr>
      <w:r w:rsidRPr="000144C3">
        <w:rPr>
          <w:b/>
          <w:sz w:val="21"/>
          <w:szCs w:val="21"/>
        </w:rPr>
        <w:t>图</w:t>
      </w:r>
      <w:r w:rsidRPr="000144C3">
        <w:rPr>
          <w:b/>
          <w:sz w:val="21"/>
          <w:szCs w:val="21"/>
        </w:rPr>
        <w:t>1.</w:t>
      </w:r>
      <w:r w:rsidRPr="000144C3">
        <w:rPr>
          <w:rFonts w:hint="eastAsia"/>
          <w:b/>
          <w:sz w:val="21"/>
          <w:szCs w:val="21"/>
        </w:rPr>
        <w:t>4</w:t>
      </w:r>
      <w:r w:rsidRPr="000144C3">
        <w:rPr>
          <w:b/>
          <w:sz w:val="21"/>
          <w:szCs w:val="21"/>
        </w:rPr>
        <w:t xml:space="preserve">-3 </w:t>
      </w:r>
      <w:r w:rsidRPr="000144C3">
        <w:rPr>
          <w:rFonts w:hint="eastAsia"/>
          <w:b/>
          <w:sz w:val="21"/>
          <w:szCs w:val="21"/>
        </w:rPr>
        <w:t>项目</w:t>
      </w:r>
      <w:r w:rsidRPr="000144C3">
        <w:rPr>
          <w:b/>
          <w:sz w:val="21"/>
          <w:szCs w:val="21"/>
        </w:rPr>
        <w:t>地下水环境影响评价范围</w:t>
      </w:r>
    </w:p>
    <w:p w14:paraId="080E1A9B"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1.4.</w:t>
      </w:r>
      <w:r w:rsidRPr="000144C3">
        <w:rPr>
          <w:rFonts w:ascii="Times New Roman" w:hAnsi="Times New Roman"/>
          <w:szCs w:val="24"/>
        </w:rPr>
        <w:t>2</w:t>
      </w:r>
      <w:r w:rsidRPr="000144C3">
        <w:rPr>
          <w:rFonts w:ascii="Times New Roman" w:hAnsi="Times New Roman" w:hint="eastAsia"/>
          <w:szCs w:val="24"/>
        </w:rPr>
        <w:t>.</w:t>
      </w:r>
      <w:r w:rsidRPr="000144C3">
        <w:rPr>
          <w:rFonts w:ascii="Times New Roman" w:hAnsi="Times New Roman"/>
          <w:szCs w:val="24"/>
        </w:rPr>
        <w:t>5</w:t>
      </w:r>
      <w:r w:rsidRPr="000144C3">
        <w:rPr>
          <w:rFonts w:ascii="Times New Roman" w:hAnsi="Times New Roman" w:hint="eastAsia"/>
          <w:szCs w:val="24"/>
        </w:rPr>
        <w:t>土壤环境</w:t>
      </w:r>
    </w:p>
    <w:p w14:paraId="201F71C5" w14:textId="77777777" w:rsidR="00696139" w:rsidRPr="000144C3" w:rsidRDefault="005D6202">
      <w:pPr>
        <w:pStyle w:val="0"/>
        <w:widowControl/>
        <w:ind w:firstLine="482"/>
        <w:rPr>
          <w:rFonts w:cs="宋体"/>
          <w:lang w:bidi="ar"/>
        </w:rPr>
      </w:pPr>
      <w:r w:rsidRPr="000144C3">
        <w:rPr>
          <w:rFonts w:cs="宋体"/>
          <w:b/>
          <w:lang w:bidi="ar"/>
        </w:rPr>
        <w:t>导则要求：</w:t>
      </w:r>
      <w:r w:rsidRPr="000144C3">
        <w:rPr>
          <w:rFonts w:cs="宋体"/>
          <w:lang w:bidi="ar"/>
        </w:rPr>
        <w:t>建设项目（除线性工程外）土壤环境影响现状调查评价范围可根据建设项目影响类型、污染途径、气象条件、地形地貌、水文地质条件等确定并说明，或参考表</w:t>
      </w:r>
      <w:r w:rsidRPr="000144C3">
        <w:rPr>
          <w:rFonts w:cs="宋体"/>
          <w:lang w:bidi="ar"/>
        </w:rPr>
        <w:t>5</w:t>
      </w:r>
      <w:r w:rsidRPr="000144C3">
        <w:rPr>
          <w:rFonts w:cs="宋体"/>
          <w:lang w:bidi="ar"/>
        </w:rPr>
        <w:t>确定。</w:t>
      </w:r>
    </w:p>
    <w:p w14:paraId="715C54A7" w14:textId="0085A8CA" w:rsidR="00696139" w:rsidRPr="000144C3" w:rsidRDefault="005D6202">
      <w:pPr>
        <w:pStyle w:val="0"/>
        <w:widowControl/>
        <w:ind w:firstLine="482"/>
        <w:rPr>
          <w:rFonts w:cs="宋体"/>
          <w:lang w:bidi="ar"/>
        </w:rPr>
      </w:pPr>
      <w:r w:rsidRPr="000144C3">
        <w:rPr>
          <w:rFonts w:cs="宋体" w:hint="eastAsia"/>
          <w:b/>
          <w:lang w:bidi="ar"/>
        </w:rPr>
        <w:t>确定土壤评价范围：</w:t>
      </w:r>
      <w:r w:rsidRPr="000144C3">
        <w:rPr>
          <w:rFonts w:cs="宋体" w:hint="eastAsia"/>
          <w:lang w:bidi="ar"/>
        </w:rPr>
        <w:t>本项目土壤评价工作等级为</w:t>
      </w:r>
      <w:r w:rsidR="00EC1559" w:rsidRPr="000144C3">
        <w:rPr>
          <w:rFonts w:cs="宋体" w:hint="eastAsia"/>
          <w:lang w:bidi="ar"/>
        </w:rPr>
        <w:t>二</w:t>
      </w:r>
      <w:r w:rsidRPr="000144C3">
        <w:rPr>
          <w:rFonts w:cs="宋体" w:hint="eastAsia"/>
          <w:lang w:bidi="ar"/>
        </w:rPr>
        <w:t>级，为污染影响型，评价范围为占地范围外</w:t>
      </w:r>
      <w:r w:rsidR="00EC1559" w:rsidRPr="000144C3">
        <w:rPr>
          <w:rFonts w:cs="宋体" w:hint="eastAsia"/>
          <w:lang w:bidi="ar"/>
        </w:rPr>
        <w:t>20</w:t>
      </w:r>
      <w:r w:rsidRPr="000144C3">
        <w:rPr>
          <w:rFonts w:cs="宋体"/>
          <w:lang w:bidi="ar"/>
        </w:rPr>
        <w:t>0</w:t>
      </w:r>
      <w:r w:rsidRPr="000144C3">
        <w:rPr>
          <w:rFonts w:cs="宋体" w:hint="eastAsia"/>
          <w:lang w:bidi="ar"/>
        </w:rPr>
        <w:t>m</w:t>
      </w:r>
      <w:r w:rsidRPr="000144C3">
        <w:rPr>
          <w:rFonts w:cs="宋体" w:hint="eastAsia"/>
          <w:lang w:bidi="ar"/>
        </w:rPr>
        <w:t>范围内。</w:t>
      </w:r>
    </w:p>
    <w:p w14:paraId="7E286C72" w14:textId="0903FA91" w:rsidR="00696139" w:rsidRPr="000144C3" w:rsidRDefault="00EC1559" w:rsidP="00EC1559">
      <w:pPr>
        <w:pStyle w:val="0"/>
        <w:widowControl/>
        <w:ind w:firstLineChars="0" w:firstLine="0"/>
        <w:jc w:val="center"/>
        <w:rPr>
          <w:rFonts w:cs="宋体"/>
          <w:color w:val="FF0000"/>
          <w:lang w:bidi="ar"/>
        </w:rPr>
      </w:pPr>
      <w:r w:rsidRPr="000144C3">
        <w:rPr>
          <w:noProof/>
        </w:rPr>
        <w:lastRenderedPageBreak/>
        <w:drawing>
          <wp:inline distT="0" distB="0" distL="0" distR="0" wp14:anchorId="78B04445" wp14:editId="0CD5C659">
            <wp:extent cx="4467225" cy="3682583"/>
            <wp:effectExtent l="0" t="0" r="0" b="0"/>
            <wp:docPr id="33556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71120" name=""/>
                    <pic:cNvPicPr/>
                  </pic:nvPicPr>
                  <pic:blipFill>
                    <a:blip r:embed="rId20"/>
                    <a:stretch>
                      <a:fillRect/>
                    </a:stretch>
                  </pic:blipFill>
                  <pic:spPr>
                    <a:xfrm>
                      <a:off x="0" y="0"/>
                      <a:ext cx="4470356" cy="3685164"/>
                    </a:xfrm>
                    <a:prstGeom prst="rect">
                      <a:avLst/>
                    </a:prstGeom>
                  </pic:spPr>
                </pic:pic>
              </a:graphicData>
            </a:graphic>
          </wp:inline>
        </w:drawing>
      </w:r>
    </w:p>
    <w:p w14:paraId="6FD55343" w14:textId="77777777" w:rsidR="00696139" w:rsidRPr="000144C3" w:rsidRDefault="005D6202">
      <w:pPr>
        <w:pStyle w:val="2f4"/>
        <w:spacing w:beforeLines="0" w:afterLines="0" w:line="360" w:lineRule="auto"/>
        <w:ind w:left="0" w:firstLine="0"/>
        <w:jc w:val="center"/>
        <w:rPr>
          <w:b/>
          <w:sz w:val="21"/>
          <w:szCs w:val="21"/>
        </w:rPr>
      </w:pPr>
      <w:r w:rsidRPr="000144C3">
        <w:rPr>
          <w:b/>
          <w:sz w:val="21"/>
          <w:szCs w:val="21"/>
        </w:rPr>
        <w:t>图</w:t>
      </w:r>
      <w:r w:rsidRPr="000144C3">
        <w:rPr>
          <w:b/>
          <w:sz w:val="21"/>
          <w:szCs w:val="21"/>
        </w:rPr>
        <w:t>1.</w:t>
      </w:r>
      <w:r w:rsidRPr="000144C3">
        <w:rPr>
          <w:rFonts w:hint="eastAsia"/>
          <w:b/>
          <w:sz w:val="21"/>
          <w:szCs w:val="21"/>
        </w:rPr>
        <w:t>4</w:t>
      </w:r>
      <w:r w:rsidRPr="000144C3">
        <w:rPr>
          <w:b/>
          <w:sz w:val="21"/>
          <w:szCs w:val="21"/>
        </w:rPr>
        <w:t xml:space="preserve">-4 </w:t>
      </w:r>
      <w:r w:rsidRPr="000144C3">
        <w:rPr>
          <w:rFonts w:hint="eastAsia"/>
          <w:b/>
          <w:sz w:val="21"/>
          <w:szCs w:val="21"/>
        </w:rPr>
        <w:t>项目土壤</w:t>
      </w:r>
      <w:r w:rsidRPr="000144C3">
        <w:rPr>
          <w:b/>
          <w:sz w:val="21"/>
          <w:szCs w:val="21"/>
        </w:rPr>
        <w:t>环境影响评价范围</w:t>
      </w:r>
    </w:p>
    <w:p w14:paraId="65E8294C"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1.4.2.6</w:t>
      </w:r>
      <w:r w:rsidRPr="000144C3">
        <w:rPr>
          <w:rFonts w:ascii="Times New Roman" w:hAnsi="Times New Roman" w:hint="eastAsia"/>
          <w:szCs w:val="24"/>
        </w:rPr>
        <w:t>环境风险</w:t>
      </w:r>
    </w:p>
    <w:p w14:paraId="16854179" w14:textId="7FEFB1EC" w:rsidR="00696139" w:rsidRPr="000144C3" w:rsidRDefault="005D6202">
      <w:pPr>
        <w:pStyle w:val="0"/>
        <w:ind w:firstLine="482"/>
        <w:rPr>
          <w:rFonts w:cs="宋体"/>
          <w:b/>
          <w:bCs/>
          <w:lang w:bidi="ar"/>
        </w:rPr>
      </w:pPr>
      <w:r w:rsidRPr="000144C3">
        <w:rPr>
          <w:rFonts w:hint="eastAsia"/>
          <w:b/>
        </w:rPr>
        <w:t>本项目大气环境风险评价等级为二级，地表水风险评价等级为三级，地下水风险评价等级为简单分析，</w:t>
      </w:r>
      <w:r w:rsidRPr="000144C3">
        <w:rPr>
          <w:rFonts w:cs="宋体" w:hint="eastAsia"/>
          <w:lang w:bidi="ar"/>
        </w:rPr>
        <w:t>根据《建设项目环境风险评价技术导则》（</w:t>
      </w:r>
      <w:r w:rsidRPr="000144C3">
        <w:rPr>
          <w:rFonts w:cs="宋体" w:hint="eastAsia"/>
          <w:lang w:bidi="ar"/>
        </w:rPr>
        <w:t>HJ169-2018</w:t>
      </w:r>
      <w:r w:rsidRPr="000144C3">
        <w:rPr>
          <w:rFonts w:cs="宋体" w:hint="eastAsia"/>
          <w:lang w:bidi="ar"/>
        </w:rPr>
        <w:t>），</w:t>
      </w:r>
      <w:r w:rsidRPr="000144C3">
        <w:rPr>
          <w:rFonts w:cs="宋体" w:hint="eastAsia"/>
          <w:lang w:bidi="ar"/>
        </w:rPr>
        <w:t>1</w:t>
      </w:r>
      <w:r w:rsidRPr="000144C3">
        <w:rPr>
          <w:rFonts w:cs="宋体" w:hint="eastAsia"/>
          <w:lang w:bidi="ar"/>
        </w:rPr>
        <w:t>、大气环境风险评价范围：</w:t>
      </w:r>
      <w:r w:rsidR="00B128DA" w:rsidRPr="000144C3">
        <w:rPr>
          <w:rFonts w:cs="宋体" w:hint="eastAsia"/>
          <w:lang w:bidi="ar"/>
        </w:rPr>
        <w:t>距离厂界</w:t>
      </w:r>
      <w:r w:rsidRPr="000144C3">
        <w:rPr>
          <w:rFonts w:cs="宋体" w:hint="eastAsia"/>
          <w:lang w:bidi="ar"/>
        </w:rPr>
        <w:t>5km</w:t>
      </w:r>
      <w:r w:rsidRPr="000144C3">
        <w:rPr>
          <w:rFonts w:cs="宋体" w:hint="eastAsia"/>
          <w:lang w:bidi="ar"/>
        </w:rPr>
        <w:t>的范围；</w:t>
      </w:r>
      <w:r w:rsidRPr="000144C3">
        <w:rPr>
          <w:rFonts w:cs="宋体" w:hint="eastAsia"/>
          <w:lang w:bidi="ar"/>
        </w:rPr>
        <w:t>2</w:t>
      </w:r>
      <w:r w:rsidRPr="000144C3">
        <w:rPr>
          <w:rFonts w:cs="宋体" w:hint="eastAsia"/>
          <w:lang w:bidi="ar"/>
        </w:rPr>
        <w:t>、地表水环境风险评价范围：地表水环境风险评价范围与地表水评价范围一致；</w:t>
      </w:r>
      <w:r w:rsidRPr="000144C3">
        <w:rPr>
          <w:rFonts w:cs="宋体" w:hint="eastAsia"/>
          <w:lang w:bidi="ar"/>
        </w:rPr>
        <w:t>3</w:t>
      </w:r>
      <w:r w:rsidRPr="000144C3">
        <w:rPr>
          <w:rFonts w:cs="宋体" w:hint="eastAsia"/>
          <w:lang w:bidi="ar"/>
        </w:rPr>
        <w:t>、地下水环境风险评价范围：与地下水评价范围一致。</w:t>
      </w:r>
    </w:p>
    <w:p w14:paraId="112D71E9" w14:textId="6545482B" w:rsidR="00696139" w:rsidRPr="000144C3" w:rsidRDefault="00A65A8D" w:rsidP="00A65A8D">
      <w:pPr>
        <w:pStyle w:val="2"/>
        <w:rPr>
          <w:rFonts w:ascii="Times New Roman" w:hAnsi="Times New Roman"/>
        </w:rPr>
      </w:pPr>
      <w:bookmarkStart w:id="33" w:name="_Toc186829264"/>
      <w:r w:rsidRPr="000144C3">
        <w:rPr>
          <w:rFonts w:ascii="Times New Roman" w:hAnsi="Times New Roman" w:hint="eastAsia"/>
        </w:rPr>
        <w:t>1</w:t>
      </w:r>
      <w:r w:rsidRPr="000144C3">
        <w:rPr>
          <w:rFonts w:ascii="Times New Roman" w:hAnsi="Times New Roman"/>
        </w:rPr>
        <w:t>.5</w:t>
      </w:r>
      <w:r w:rsidR="005D6202" w:rsidRPr="000144C3">
        <w:rPr>
          <w:rFonts w:ascii="Times New Roman" w:hAnsi="Times New Roman" w:hint="eastAsia"/>
        </w:rPr>
        <w:t>产业政策及相关规划符合性分析</w:t>
      </w:r>
      <w:bookmarkEnd w:id="27"/>
      <w:bookmarkEnd w:id="28"/>
      <w:bookmarkEnd w:id="33"/>
    </w:p>
    <w:p w14:paraId="1777BEE7" w14:textId="77777777" w:rsidR="00696139" w:rsidRPr="000144C3" w:rsidRDefault="005D6202">
      <w:pPr>
        <w:pStyle w:val="3"/>
      </w:pPr>
      <w:bookmarkStart w:id="34" w:name="_Toc22712"/>
      <w:r w:rsidRPr="000144C3">
        <w:rPr>
          <w:rFonts w:hint="eastAsia"/>
        </w:rPr>
        <w:t>1.5.1</w:t>
      </w:r>
      <w:r w:rsidRPr="000144C3">
        <w:rPr>
          <w:rFonts w:hint="eastAsia"/>
        </w:rPr>
        <w:t>产业政策符合性分析</w:t>
      </w:r>
      <w:bookmarkEnd w:id="34"/>
    </w:p>
    <w:p w14:paraId="67E373CA" w14:textId="5C268467" w:rsidR="00696139" w:rsidRPr="000144C3" w:rsidRDefault="005D6202">
      <w:pPr>
        <w:autoSpaceDE w:val="0"/>
        <w:autoSpaceDN w:val="0"/>
        <w:spacing w:line="360" w:lineRule="auto"/>
        <w:ind w:firstLineChars="200" w:firstLine="480"/>
        <w:jc w:val="both"/>
        <w:rPr>
          <w:rFonts w:ascii="Times New Roman"/>
          <w:color w:val="FF0000"/>
          <w:szCs w:val="24"/>
        </w:rPr>
      </w:pPr>
      <w:r w:rsidRPr="000144C3">
        <w:rPr>
          <w:rFonts w:ascii="Times New Roman" w:hint="eastAsia"/>
          <w:szCs w:val="24"/>
        </w:rPr>
        <w:t>本项目为</w:t>
      </w:r>
      <w:r w:rsidR="00EC0FE3" w:rsidRPr="000144C3">
        <w:rPr>
          <w:rFonts w:ascii="Times New Roman" w:hint="eastAsia"/>
          <w:szCs w:val="24"/>
        </w:rPr>
        <w:t>航空航天零部件生产</w:t>
      </w:r>
      <w:r w:rsidRPr="000144C3">
        <w:rPr>
          <w:rFonts w:ascii="Times New Roman" w:hint="eastAsia"/>
          <w:szCs w:val="24"/>
        </w:rPr>
        <w:t>，</w:t>
      </w:r>
      <w:r w:rsidR="00EC0FE3" w:rsidRPr="000144C3">
        <w:rPr>
          <w:rFonts w:ascii="Times New Roman" w:hint="eastAsia"/>
          <w:szCs w:val="24"/>
        </w:rPr>
        <w:t>主要工艺为机加、阳极氧化、喷漆，</w:t>
      </w:r>
      <w:r w:rsidRPr="000144C3">
        <w:rPr>
          <w:rFonts w:ascii="Times New Roman" w:hint="eastAsia"/>
          <w:szCs w:val="24"/>
        </w:rPr>
        <w:t>根据</w:t>
      </w:r>
      <w:r w:rsidRPr="000144C3">
        <w:rPr>
          <w:rFonts w:ascii="Times New Roman"/>
          <w:szCs w:val="24"/>
        </w:rPr>
        <w:t>《国民经济行业分类》</w:t>
      </w:r>
      <w:r w:rsidRPr="000144C3">
        <w:rPr>
          <w:rFonts w:ascii="Times New Roman" w:hint="eastAsia"/>
          <w:szCs w:val="24"/>
        </w:rPr>
        <w:t>（</w:t>
      </w:r>
      <w:r w:rsidRPr="000144C3">
        <w:rPr>
          <w:rFonts w:ascii="Times New Roman"/>
          <w:szCs w:val="24"/>
        </w:rPr>
        <w:t>GB/T4754-2017</w:t>
      </w:r>
      <w:r w:rsidRPr="000144C3">
        <w:rPr>
          <w:rFonts w:ascii="Times New Roman"/>
          <w:szCs w:val="24"/>
        </w:rPr>
        <w:t>），项目属于</w:t>
      </w:r>
      <w:r w:rsidRPr="000144C3">
        <w:rPr>
          <w:rFonts w:ascii="Times New Roman"/>
          <w:szCs w:val="24"/>
        </w:rPr>
        <w:t>“</w:t>
      </w:r>
      <w:r w:rsidR="00625880" w:rsidRPr="000144C3">
        <w:rPr>
          <w:rFonts w:ascii="Times New Roman" w:hint="eastAsia"/>
          <w:szCs w:val="24"/>
        </w:rPr>
        <w:t>飞机制造</w:t>
      </w:r>
      <w:r w:rsidRPr="000144C3">
        <w:rPr>
          <w:rFonts w:ascii="Times New Roman"/>
          <w:szCs w:val="24"/>
        </w:rPr>
        <w:t>（</w:t>
      </w:r>
      <w:r w:rsidRPr="000144C3">
        <w:rPr>
          <w:rFonts w:ascii="Times New Roman"/>
          <w:szCs w:val="24"/>
        </w:rPr>
        <w:t>C</w:t>
      </w:r>
      <w:r w:rsidR="00625880" w:rsidRPr="000144C3">
        <w:rPr>
          <w:rFonts w:ascii="Times New Roman" w:hint="eastAsia"/>
          <w:szCs w:val="24"/>
        </w:rPr>
        <w:t>3741</w:t>
      </w:r>
      <w:r w:rsidRPr="000144C3">
        <w:rPr>
          <w:rFonts w:ascii="Times New Roman"/>
          <w:szCs w:val="24"/>
        </w:rPr>
        <w:t>）</w:t>
      </w:r>
      <w:r w:rsidR="00625880" w:rsidRPr="000144C3">
        <w:rPr>
          <w:rFonts w:ascii="Times New Roman" w:hint="eastAsia"/>
          <w:szCs w:val="24"/>
        </w:rPr>
        <w:t>、金属表面处理及热处理加工（</w:t>
      </w:r>
      <w:r w:rsidR="00625880" w:rsidRPr="000144C3">
        <w:rPr>
          <w:rFonts w:ascii="Times New Roman" w:hint="eastAsia"/>
          <w:szCs w:val="24"/>
        </w:rPr>
        <w:t>C3360</w:t>
      </w:r>
      <w:r w:rsidR="00625880" w:rsidRPr="000144C3">
        <w:rPr>
          <w:rFonts w:ascii="Times New Roman" w:hint="eastAsia"/>
          <w:szCs w:val="24"/>
        </w:rPr>
        <w:t>）</w:t>
      </w:r>
      <w:r w:rsidRPr="000144C3">
        <w:rPr>
          <w:rFonts w:ascii="Times New Roman"/>
          <w:szCs w:val="24"/>
        </w:rPr>
        <w:t>”</w:t>
      </w:r>
      <w:r w:rsidRPr="000144C3">
        <w:rPr>
          <w:rFonts w:ascii="Times New Roman"/>
          <w:szCs w:val="24"/>
        </w:rPr>
        <w:t>，对照</w:t>
      </w:r>
      <w:r w:rsidR="00C21048" w:rsidRPr="000144C3">
        <w:rPr>
          <w:rFonts w:ascii="Times New Roman" w:hint="eastAsia"/>
          <w:szCs w:val="24"/>
        </w:rPr>
        <w:t>国家发展改革委令第</w:t>
      </w:r>
      <w:r w:rsidR="00C21048" w:rsidRPr="000144C3">
        <w:rPr>
          <w:rFonts w:ascii="Times New Roman" w:hint="eastAsia"/>
          <w:szCs w:val="24"/>
        </w:rPr>
        <w:t>7</w:t>
      </w:r>
      <w:r w:rsidR="00C21048" w:rsidRPr="000144C3">
        <w:rPr>
          <w:rFonts w:ascii="Times New Roman" w:hint="eastAsia"/>
          <w:szCs w:val="24"/>
        </w:rPr>
        <w:t>号公布</w:t>
      </w:r>
      <w:r w:rsidRPr="000144C3">
        <w:rPr>
          <w:rFonts w:ascii="Times New Roman"/>
          <w:szCs w:val="24"/>
        </w:rPr>
        <w:t>的《产业结构调整指导目录</w:t>
      </w:r>
      <w:r w:rsidRPr="000144C3">
        <w:rPr>
          <w:rFonts w:ascii="Times New Roman" w:hint="eastAsia"/>
          <w:szCs w:val="24"/>
        </w:rPr>
        <w:t>（</w:t>
      </w:r>
      <w:r w:rsidR="00625880" w:rsidRPr="000144C3">
        <w:rPr>
          <w:rFonts w:ascii="Times New Roman" w:hint="eastAsia"/>
          <w:szCs w:val="24"/>
        </w:rPr>
        <w:t>2024</w:t>
      </w:r>
      <w:r w:rsidRPr="000144C3">
        <w:rPr>
          <w:rFonts w:ascii="Times New Roman"/>
          <w:szCs w:val="24"/>
        </w:rPr>
        <w:t>年本）》中相关规定，本项目不属于规定的鼓励类、限制类和淘汰类。同时，依据国务院关于发布实施《促进产业结构调整暂行规定》的决定（国发</w:t>
      </w:r>
      <w:r w:rsidRPr="000144C3">
        <w:rPr>
          <w:rFonts w:ascii="Times New Roman" w:hint="eastAsia"/>
          <w:szCs w:val="24"/>
        </w:rPr>
        <w:t>〔</w:t>
      </w:r>
      <w:r w:rsidRPr="000144C3">
        <w:rPr>
          <w:rFonts w:ascii="Times New Roman"/>
          <w:szCs w:val="24"/>
        </w:rPr>
        <w:t>2005</w:t>
      </w:r>
      <w:r w:rsidRPr="000144C3">
        <w:rPr>
          <w:rFonts w:ascii="Times New Roman" w:hint="eastAsia"/>
          <w:szCs w:val="24"/>
        </w:rPr>
        <w:t>〕</w:t>
      </w:r>
      <w:r w:rsidRPr="000144C3">
        <w:rPr>
          <w:rFonts w:ascii="Times New Roman"/>
          <w:szCs w:val="24"/>
        </w:rPr>
        <w:t>40</w:t>
      </w:r>
      <w:r w:rsidRPr="000144C3">
        <w:rPr>
          <w:rFonts w:ascii="Times New Roman"/>
          <w:szCs w:val="24"/>
        </w:rPr>
        <w:t>号），</w:t>
      </w:r>
      <w:r w:rsidRPr="000144C3">
        <w:rPr>
          <w:rFonts w:ascii="Times New Roman" w:eastAsiaTheme="minorEastAsia"/>
          <w:szCs w:val="24"/>
        </w:rPr>
        <w:t>“</w:t>
      </w:r>
      <w:r w:rsidRPr="000144C3">
        <w:rPr>
          <w:rFonts w:ascii="Times New Roman" w:eastAsiaTheme="minorEastAsia"/>
          <w:szCs w:val="24"/>
        </w:rPr>
        <w:t>第十三条《产业结构调整指导目录》由鼓励、限制和淘汰三类目录组成。不属于鼓励类、限制类及淘汰类项目，且符合国家有关法律、法规和政策规定的，为允许类。允许类不列入《产业结构调整指导目录》</w:t>
      </w:r>
      <w:r w:rsidRPr="000144C3">
        <w:rPr>
          <w:rFonts w:ascii="Times New Roman" w:eastAsiaTheme="minorEastAsia"/>
          <w:szCs w:val="24"/>
        </w:rPr>
        <w:t>”</w:t>
      </w:r>
      <w:r w:rsidRPr="000144C3">
        <w:rPr>
          <w:rFonts w:ascii="Times New Roman"/>
          <w:szCs w:val="24"/>
        </w:rPr>
        <w:t>。</w:t>
      </w:r>
    </w:p>
    <w:p w14:paraId="1BDDFE5A" w14:textId="77777777" w:rsidR="00696139" w:rsidRPr="000144C3" w:rsidRDefault="005D6202">
      <w:pPr>
        <w:autoSpaceDE w:val="0"/>
        <w:autoSpaceDN w:val="0"/>
        <w:spacing w:line="360" w:lineRule="auto"/>
        <w:ind w:firstLineChars="200" w:firstLine="480"/>
        <w:jc w:val="both"/>
        <w:rPr>
          <w:rFonts w:ascii="Times New Roman"/>
          <w:szCs w:val="24"/>
        </w:rPr>
      </w:pPr>
      <w:r w:rsidRPr="000144C3">
        <w:rPr>
          <w:rFonts w:ascii="Times New Roman" w:hint="eastAsia"/>
          <w:szCs w:val="24"/>
        </w:rPr>
        <w:lastRenderedPageBreak/>
        <w:t>同时本项目设备、工艺不属于《产业结构调整指导目录（</w:t>
      </w:r>
      <w:r w:rsidRPr="000144C3">
        <w:rPr>
          <w:rFonts w:ascii="Times New Roman" w:hint="eastAsia"/>
          <w:szCs w:val="24"/>
        </w:rPr>
        <w:t>2019</w:t>
      </w:r>
      <w:r w:rsidRPr="000144C3">
        <w:rPr>
          <w:rFonts w:ascii="Times New Roman" w:hint="eastAsia"/>
          <w:szCs w:val="24"/>
        </w:rPr>
        <w:t>年本）》中的淘汰类、限制类。</w:t>
      </w:r>
    </w:p>
    <w:p w14:paraId="201E956C" w14:textId="1E969ACD"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szCs w:val="24"/>
        </w:rPr>
        <w:t>本项目</w:t>
      </w:r>
      <w:r w:rsidRPr="000144C3">
        <w:rPr>
          <w:rFonts w:ascii="Times New Roman" w:hint="eastAsia"/>
          <w:szCs w:val="24"/>
        </w:rPr>
        <w:t>经</w:t>
      </w:r>
      <w:r w:rsidR="008625A8" w:rsidRPr="000144C3">
        <w:rPr>
          <w:rFonts w:ascii="Times New Roman" w:hint="eastAsia"/>
          <w:szCs w:val="24"/>
        </w:rPr>
        <w:t>成都市双流区经济和信息化局</w:t>
      </w:r>
      <w:r w:rsidRPr="000144C3">
        <w:rPr>
          <w:rFonts w:ascii="Times New Roman" w:hint="eastAsia"/>
          <w:szCs w:val="24"/>
        </w:rPr>
        <w:t>备案，备案号：</w:t>
      </w:r>
      <w:r w:rsidR="008625A8" w:rsidRPr="000144C3">
        <w:rPr>
          <w:rFonts w:ascii="Times New Roman" w:hint="eastAsia"/>
          <w:szCs w:val="24"/>
        </w:rPr>
        <w:t>川投资备【</w:t>
      </w:r>
      <w:r w:rsidR="008625A8" w:rsidRPr="000144C3">
        <w:rPr>
          <w:rFonts w:ascii="Times New Roman" w:hint="eastAsia"/>
          <w:szCs w:val="24"/>
        </w:rPr>
        <w:t>2411-510122-07-02-619964</w:t>
      </w:r>
      <w:r w:rsidR="008625A8" w:rsidRPr="000144C3">
        <w:rPr>
          <w:rFonts w:ascii="Times New Roman" w:hint="eastAsia"/>
          <w:szCs w:val="24"/>
        </w:rPr>
        <w:t>】</w:t>
      </w:r>
      <w:r w:rsidR="008625A8" w:rsidRPr="000144C3">
        <w:rPr>
          <w:rFonts w:ascii="Times New Roman" w:hint="eastAsia"/>
          <w:szCs w:val="24"/>
        </w:rPr>
        <w:t xml:space="preserve">JXQB-0682 </w:t>
      </w:r>
      <w:r w:rsidR="008625A8" w:rsidRPr="000144C3">
        <w:rPr>
          <w:rFonts w:ascii="Times New Roman" w:hint="eastAsia"/>
          <w:szCs w:val="24"/>
        </w:rPr>
        <w:t>号</w:t>
      </w:r>
      <w:r w:rsidRPr="000144C3">
        <w:rPr>
          <w:rFonts w:ascii="Times New Roman"/>
          <w:szCs w:val="24"/>
        </w:rPr>
        <w:t>。</w:t>
      </w:r>
    </w:p>
    <w:p w14:paraId="50572401" w14:textId="77777777" w:rsidR="00696139" w:rsidRPr="000144C3" w:rsidRDefault="005D6202">
      <w:pPr>
        <w:spacing w:line="360" w:lineRule="auto"/>
        <w:ind w:firstLineChars="200" w:firstLine="482"/>
        <w:rPr>
          <w:rFonts w:ascii="Times New Roman"/>
          <w:b/>
          <w:szCs w:val="24"/>
        </w:rPr>
      </w:pPr>
      <w:bookmarkStart w:id="35" w:name="_Toc29599"/>
      <w:r w:rsidRPr="000144C3">
        <w:rPr>
          <w:rFonts w:ascii="Times New Roman"/>
          <w:b/>
          <w:szCs w:val="24"/>
        </w:rPr>
        <w:t>因此，本项目的建设符合</w:t>
      </w:r>
      <w:r w:rsidRPr="000144C3">
        <w:rPr>
          <w:rFonts w:ascii="Times New Roman" w:hint="eastAsia"/>
          <w:b/>
          <w:szCs w:val="24"/>
        </w:rPr>
        <w:t>现行</w:t>
      </w:r>
      <w:r w:rsidRPr="000144C3">
        <w:rPr>
          <w:rFonts w:ascii="Times New Roman"/>
          <w:b/>
          <w:szCs w:val="24"/>
        </w:rPr>
        <w:t>国家产业政策。</w:t>
      </w:r>
    </w:p>
    <w:p w14:paraId="640774F3" w14:textId="62FF9C20" w:rsidR="00696139" w:rsidRPr="000144C3" w:rsidRDefault="005D6202">
      <w:pPr>
        <w:pStyle w:val="3"/>
      </w:pPr>
      <w:r w:rsidRPr="000144C3">
        <w:rPr>
          <w:rFonts w:hint="eastAsia"/>
        </w:rPr>
        <w:t>1.5.</w:t>
      </w:r>
      <w:r w:rsidR="00622CE3" w:rsidRPr="000144C3">
        <w:rPr>
          <w:rFonts w:hint="eastAsia"/>
        </w:rPr>
        <w:t>2</w:t>
      </w:r>
      <w:r w:rsidRPr="000144C3">
        <w:rPr>
          <w:rFonts w:hint="eastAsia"/>
        </w:rPr>
        <w:t>相关规划符合性分析</w:t>
      </w:r>
    </w:p>
    <w:p w14:paraId="0D1E7EC0" w14:textId="682482E3"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1.5.</w:t>
      </w:r>
      <w:r w:rsidR="00622CE3" w:rsidRPr="000144C3">
        <w:rPr>
          <w:rFonts w:ascii="Times New Roman" w:hAnsi="Times New Roman" w:hint="eastAsia"/>
          <w:szCs w:val="24"/>
        </w:rPr>
        <w:t>2</w:t>
      </w:r>
      <w:r w:rsidRPr="000144C3">
        <w:rPr>
          <w:rFonts w:ascii="Times New Roman" w:hAnsi="Times New Roman" w:hint="eastAsia"/>
          <w:szCs w:val="24"/>
        </w:rPr>
        <w:t>.1</w:t>
      </w:r>
      <w:r w:rsidRPr="000144C3">
        <w:rPr>
          <w:rFonts w:ascii="Times New Roman" w:hAnsi="Times New Roman" w:hint="eastAsia"/>
          <w:szCs w:val="24"/>
        </w:rPr>
        <w:t>与大气污染防治等相关规划符合性分析</w:t>
      </w:r>
    </w:p>
    <w:p w14:paraId="65F13183" w14:textId="638ED040"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项目</w:t>
      </w:r>
      <w:r w:rsidRPr="000144C3">
        <w:rPr>
          <w:rFonts w:ascii="Times New Roman"/>
          <w:szCs w:val="24"/>
        </w:rPr>
        <w:t>与</w:t>
      </w:r>
      <w:r w:rsidRPr="000144C3">
        <w:rPr>
          <w:rFonts w:ascii="Times New Roman" w:hint="eastAsia"/>
          <w:szCs w:val="24"/>
        </w:rPr>
        <w:t>《中华人民共和国大气污染防治法》、《四川省打赢蓝天保卫战等九个实施方案》、《成都市空气达标规划（</w:t>
      </w:r>
      <w:r w:rsidRPr="000144C3">
        <w:rPr>
          <w:rFonts w:ascii="Times New Roman" w:hint="eastAsia"/>
          <w:szCs w:val="24"/>
        </w:rPr>
        <w:t>2018-2027</w:t>
      </w:r>
      <w:r w:rsidRPr="000144C3">
        <w:rPr>
          <w:rFonts w:ascii="Times New Roman" w:hint="eastAsia"/>
          <w:szCs w:val="24"/>
        </w:rPr>
        <w:t>）》、《成都市</w:t>
      </w:r>
      <w:r w:rsidRPr="000144C3">
        <w:rPr>
          <w:rFonts w:ascii="Times New Roman"/>
          <w:szCs w:val="24"/>
        </w:rPr>
        <w:t>202</w:t>
      </w:r>
      <w:r w:rsidR="00622CE3" w:rsidRPr="000144C3">
        <w:rPr>
          <w:rFonts w:ascii="Times New Roman" w:hint="eastAsia"/>
          <w:szCs w:val="24"/>
        </w:rPr>
        <w:t>4</w:t>
      </w:r>
      <w:r w:rsidRPr="000144C3">
        <w:rPr>
          <w:rFonts w:ascii="Times New Roman" w:hint="eastAsia"/>
          <w:szCs w:val="24"/>
        </w:rPr>
        <w:t>年大气污染防治工作行动方案》相关规定符合性见</w:t>
      </w:r>
      <w:r w:rsidRPr="000144C3">
        <w:rPr>
          <w:rFonts w:ascii="Times New Roman"/>
          <w:szCs w:val="24"/>
        </w:rPr>
        <w:t>表</w:t>
      </w:r>
      <w:r w:rsidRPr="000144C3">
        <w:rPr>
          <w:rFonts w:ascii="Times New Roman" w:hint="eastAsia"/>
          <w:szCs w:val="24"/>
        </w:rPr>
        <w:t>1</w:t>
      </w:r>
      <w:r w:rsidRPr="000144C3">
        <w:rPr>
          <w:rFonts w:ascii="Times New Roman"/>
          <w:szCs w:val="24"/>
        </w:rPr>
        <w:t>.</w:t>
      </w:r>
      <w:r w:rsidRPr="000144C3">
        <w:rPr>
          <w:rFonts w:ascii="Times New Roman" w:hint="eastAsia"/>
          <w:szCs w:val="24"/>
        </w:rPr>
        <w:t>5</w:t>
      </w:r>
      <w:r w:rsidRPr="000144C3">
        <w:rPr>
          <w:rFonts w:ascii="Times New Roman"/>
          <w:szCs w:val="24"/>
        </w:rPr>
        <w:t>-3</w:t>
      </w:r>
      <w:r w:rsidRPr="000144C3">
        <w:rPr>
          <w:rFonts w:ascii="Times New Roman" w:hint="eastAsia"/>
          <w:szCs w:val="24"/>
        </w:rPr>
        <w:t>。</w:t>
      </w:r>
    </w:p>
    <w:p w14:paraId="71055D68"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1.5-</w:t>
      </w:r>
      <w:r w:rsidRPr="000144C3">
        <w:rPr>
          <w:b/>
          <w:sz w:val="21"/>
          <w:szCs w:val="21"/>
        </w:rPr>
        <w:t>3</w:t>
      </w:r>
      <w:r w:rsidRPr="000144C3">
        <w:rPr>
          <w:rFonts w:hint="eastAsia"/>
          <w:b/>
          <w:sz w:val="21"/>
          <w:szCs w:val="21"/>
        </w:rPr>
        <w:t xml:space="preserve"> </w:t>
      </w:r>
      <w:r w:rsidRPr="000144C3">
        <w:rPr>
          <w:rFonts w:hint="eastAsia"/>
          <w:b/>
          <w:sz w:val="21"/>
          <w:szCs w:val="21"/>
        </w:rPr>
        <w:t>与大气污染防治等相关规划符合性分析一览表</w:t>
      </w:r>
    </w:p>
    <w:tbl>
      <w:tblPr>
        <w:tblW w:w="4941"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65"/>
        <w:gridCol w:w="4204"/>
        <w:gridCol w:w="2415"/>
        <w:gridCol w:w="817"/>
      </w:tblGrid>
      <w:tr w:rsidR="00EA5DB7" w:rsidRPr="000144C3" w14:paraId="2DED02F1" w14:textId="77777777" w:rsidTr="001C1421">
        <w:trPr>
          <w:jc w:val="center"/>
        </w:trPr>
        <w:tc>
          <w:tcPr>
            <w:tcW w:w="1003" w:type="pct"/>
            <w:vAlign w:val="center"/>
          </w:tcPr>
          <w:p w14:paraId="75DD516B"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名称</w:t>
            </w:r>
          </w:p>
        </w:tc>
        <w:tc>
          <w:tcPr>
            <w:tcW w:w="2260" w:type="pct"/>
            <w:vAlign w:val="center"/>
          </w:tcPr>
          <w:p w14:paraId="468972C7"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相关</w:t>
            </w:r>
            <w:r w:rsidRPr="000144C3">
              <w:rPr>
                <w:rFonts w:ascii="Times New Roman" w:cs="宋体"/>
                <w:b/>
                <w:sz w:val="21"/>
                <w:szCs w:val="21"/>
              </w:rPr>
              <w:t>要求</w:t>
            </w:r>
          </w:p>
        </w:tc>
        <w:tc>
          <w:tcPr>
            <w:tcW w:w="1298" w:type="pct"/>
            <w:vAlign w:val="center"/>
          </w:tcPr>
          <w:p w14:paraId="22050E57"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项目</w:t>
            </w:r>
            <w:r w:rsidRPr="000144C3">
              <w:rPr>
                <w:rFonts w:ascii="Times New Roman" w:cs="宋体"/>
                <w:b/>
                <w:sz w:val="21"/>
                <w:szCs w:val="21"/>
              </w:rPr>
              <w:t>情况</w:t>
            </w:r>
          </w:p>
        </w:tc>
        <w:tc>
          <w:tcPr>
            <w:tcW w:w="439" w:type="pct"/>
            <w:vAlign w:val="center"/>
          </w:tcPr>
          <w:p w14:paraId="3703F579"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符合性</w:t>
            </w:r>
          </w:p>
        </w:tc>
      </w:tr>
      <w:tr w:rsidR="00EA5DB7" w:rsidRPr="000144C3" w14:paraId="2917A616" w14:textId="77777777" w:rsidTr="001C1421">
        <w:trPr>
          <w:jc w:val="center"/>
        </w:trPr>
        <w:tc>
          <w:tcPr>
            <w:tcW w:w="1003" w:type="pct"/>
            <w:vMerge w:val="restart"/>
            <w:vAlign w:val="center"/>
          </w:tcPr>
          <w:p w14:paraId="7896A52C"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《中华人民共和国大气污染防治法》</w:t>
            </w:r>
          </w:p>
        </w:tc>
        <w:tc>
          <w:tcPr>
            <w:tcW w:w="2260" w:type="pct"/>
            <w:vAlign w:val="center"/>
          </w:tcPr>
          <w:p w14:paraId="464B9014"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在禁燃区内，禁止销售、燃用高污染燃料；禁止新建、扩建燃用高污染燃料的设施，已建成的，应当在城市人民政府规定的期限内改用天然气、页岩气、液化石油气、电或者其他清洁能源。</w:t>
            </w:r>
          </w:p>
        </w:tc>
        <w:tc>
          <w:tcPr>
            <w:tcW w:w="1298" w:type="pct"/>
            <w:vAlign w:val="center"/>
          </w:tcPr>
          <w:p w14:paraId="5BE33C49"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本项目采用天然气、电做为能源</w:t>
            </w:r>
          </w:p>
        </w:tc>
        <w:tc>
          <w:tcPr>
            <w:tcW w:w="439" w:type="pct"/>
            <w:vAlign w:val="center"/>
          </w:tcPr>
          <w:p w14:paraId="378CA160"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符合</w:t>
            </w:r>
          </w:p>
        </w:tc>
      </w:tr>
      <w:tr w:rsidR="00C843F5" w:rsidRPr="000144C3" w14:paraId="6D6ECE02" w14:textId="77777777" w:rsidTr="001C1421">
        <w:trPr>
          <w:jc w:val="center"/>
        </w:trPr>
        <w:tc>
          <w:tcPr>
            <w:tcW w:w="1003" w:type="pct"/>
            <w:vMerge/>
            <w:vAlign w:val="center"/>
          </w:tcPr>
          <w:p w14:paraId="0B4B550A" w14:textId="77777777" w:rsidR="00C843F5" w:rsidRPr="000144C3" w:rsidRDefault="00C843F5">
            <w:pPr>
              <w:snapToGrid w:val="0"/>
              <w:jc w:val="center"/>
              <w:rPr>
                <w:rFonts w:ascii="Times New Roman" w:cs="宋体"/>
                <w:sz w:val="21"/>
                <w:szCs w:val="21"/>
              </w:rPr>
            </w:pPr>
          </w:p>
        </w:tc>
        <w:tc>
          <w:tcPr>
            <w:tcW w:w="2260" w:type="pct"/>
            <w:vAlign w:val="center"/>
          </w:tcPr>
          <w:p w14:paraId="640A1934" w14:textId="08100ECB" w:rsidR="00C843F5" w:rsidRPr="000144C3" w:rsidRDefault="00C843F5">
            <w:pPr>
              <w:snapToGrid w:val="0"/>
              <w:jc w:val="both"/>
              <w:rPr>
                <w:rFonts w:ascii="Times New Roman" w:cs="宋体"/>
                <w:sz w:val="21"/>
                <w:szCs w:val="21"/>
              </w:rPr>
            </w:pPr>
            <w:r w:rsidRPr="000144C3">
              <w:rPr>
                <w:rFonts w:ascii="Times New Roman" w:cs="宋体" w:hint="eastAsia"/>
                <w:sz w:val="21"/>
                <w:szCs w:val="21"/>
              </w:rPr>
              <w:t>产生含挥发性有机物废气的生产和服务活动，应当在密闭空间或者设备中进行，并按照规定安装、使用污染防治设施；无法密闭的，应当采取措施减少废气排放。</w:t>
            </w:r>
          </w:p>
        </w:tc>
        <w:tc>
          <w:tcPr>
            <w:tcW w:w="1298" w:type="pct"/>
            <w:vMerge w:val="restart"/>
            <w:vAlign w:val="center"/>
          </w:tcPr>
          <w:p w14:paraId="7275BF0C" w14:textId="0DAB2CF8" w:rsidR="00C843F5" w:rsidRPr="000144C3" w:rsidRDefault="00C843F5">
            <w:pPr>
              <w:snapToGrid w:val="0"/>
              <w:jc w:val="both"/>
              <w:rPr>
                <w:rFonts w:ascii="Times New Roman" w:cs="宋体"/>
                <w:sz w:val="21"/>
                <w:szCs w:val="21"/>
              </w:rPr>
            </w:pPr>
            <w:r w:rsidRPr="000144C3">
              <w:rPr>
                <w:rFonts w:ascii="Times New Roman" w:cs="宋体" w:hint="eastAsia"/>
                <w:sz w:val="21"/>
                <w:szCs w:val="21"/>
              </w:rPr>
              <w:t>本项目喷漆、烘干过程在密闭空间内进行，并设置了干式过滤</w:t>
            </w:r>
            <w:r w:rsidRPr="000144C3">
              <w:rPr>
                <w:rFonts w:ascii="Times New Roman" w:cs="宋体" w:hint="eastAsia"/>
                <w:sz w:val="21"/>
                <w:szCs w:val="21"/>
              </w:rPr>
              <w:t>+</w:t>
            </w:r>
            <w:r w:rsidRPr="000144C3">
              <w:rPr>
                <w:rFonts w:ascii="Times New Roman" w:cs="宋体" w:hint="eastAsia"/>
                <w:sz w:val="21"/>
                <w:szCs w:val="21"/>
              </w:rPr>
              <w:t>活性炭吸附脱附</w:t>
            </w:r>
            <w:r w:rsidRPr="000144C3">
              <w:rPr>
                <w:rFonts w:ascii="Times New Roman" w:cs="宋体" w:hint="eastAsia"/>
                <w:sz w:val="21"/>
                <w:szCs w:val="21"/>
              </w:rPr>
              <w:t>+</w:t>
            </w:r>
            <w:r w:rsidRPr="000144C3">
              <w:rPr>
                <w:rFonts w:ascii="Times New Roman" w:cs="宋体" w:hint="eastAsia"/>
                <w:sz w:val="21"/>
                <w:szCs w:val="21"/>
              </w:rPr>
              <w:t>催化燃烧装置</w:t>
            </w:r>
          </w:p>
        </w:tc>
        <w:tc>
          <w:tcPr>
            <w:tcW w:w="439" w:type="pct"/>
            <w:vAlign w:val="center"/>
          </w:tcPr>
          <w:p w14:paraId="2A2F236D" w14:textId="62F9078B" w:rsidR="00C843F5" w:rsidRPr="000144C3" w:rsidRDefault="00C843F5">
            <w:pPr>
              <w:snapToGrid w:val="0"/>
              <w:jc w:val="center"/>
              <w:rPr>
                <w:rFonts w:ascii="Times New Roman" w:cs="宋体"/>
                <w:sz w:val="21"/>
                <w:szCs w:val="21"/>
              </w:rPr>
            </w:pPr>
            <w:r w:rsidRPr="000144C3">
              <w:rPr>
                <w:rFonts w:ascii="Times New Roman" w:cs="宋体" w:hint="eastAsia"/>
                <w:sz w:val="21"/>
                <w:szCs w:val="21"/>
              </w:rPr>
              <w:t>符合</w:t>
            </w:r>
          </w:p>
        </w:tc>
      </w:tr>
      <w:tr w:rsidR="00C843F5" w:rsidRPr="000144C3" w14:paraId="08018C71" w14:textId="77777777" w:rsidTr="001C1421">
        <w:trPr>
          <w:jc w:val="center"/>
        </w:trPr>
        <w:tc>
          <w:tcPr>
            <w:tcW w:w="1003" w:type="pct"/>
            <w:vAlign w:val="center"/>
          </w:tcPr>
          <w:p w14:paraId="14673CD2" w14:textId="41693799" w:rsidR="00C843F5" w:rsidRPr="000144C3" w:rsidRDefault="00C843F5" w:rsidP="00C843F5">
            <w:pPr>
              <w:snapToGrid w:val="0"/>
              <w:jc w:val="center"/>
              <w:rPr>
                <w:rFonts w:ascii="Times New Roman" w:cs="宋体"/>
                <w:sz w:val="21"/>
                <w:szCs w:val="21"/>
              </w:rPr>
            </w:pPr>
            <w:r w:rsidRPr="000144C3">
              <w:rPr>
                <w:rFonts w:ascii="Times New Roman" w:cs="宋体"/>
                <w:sz w:val="21"/>
                <w:szCs w:val="21"/>
              </w:rPr>
              <w:t>《大气污染防治行动计划》（国发</w:t>
            </w:r>
            <w:r w:rsidRPr="000144C3">
              <w:rPr>
                <w:rFonts w:ascii="Times New Roman" w:cs="宋体" w:hint="eastAsia"/>
                <w:sz w:val="21"/>
                <w:szCs w:val="21"/>
              </w:rPr>
              <w:t>〔</w:t>
            </w:r>
            <w:r w:rsidRPr="000144C3">
              <w:rPr>
                <w:rFonts w:ascii="Times New Roman" w:cs="宋体"/>
                <w:sz w:val="21"/>
                <w:szCs w:val="21"/>
              </w:rPr>
              <w:t>2013</w:t>
            </w:r>
            <w:r w:rsidRPr="000144C3">
              <w:rPr>
                <w:rFonts w:ascii="Times New Roman" w:cs="宋体" w:hint="eastAsia"/>
                <w:sz w:val="21"/>
                <w:szCs w:val="21"/>
              </w:rPr>
              <w:t>〕</w:t>
            </w:r>
            <w:r w:rsidRPr="000144C3">
              <w:rPr>
                <w:rFonts w:ascii="Times New Roman" w:cs="宋体"/>
                <w:sz w:val="21"/>
                <w:szCs w:val="21"/>
              </w:rPr>
              <w:t>37</w:t>
            </w:r>
            <w:r w:rsidRPr="000144C3">
              <w:rPr>
                <w:rFonts w:ascii="Times New Roman" w:cs="宋体"/>
                <w:sz w:val="21"/>
                <w:szCs w:val="21"/>
              </w:rPr>
              <w:t>号）</w:t>
            </w:r>
          </w:p>
        </w:tc>
        <w:tc>
          <w:tcPr>
            <w:tcW w:w="2260" w:type="pct"/>
            <w:vAlign w:val="center"/>
          </w:tcPr>
          <w:p w14:paraId="7C86C4AA" w14:textId="77777777" w:rsidR="00C843F5" w:rsidRPr="000144C3" w:rsidRDefault="00C843F5" w:rsidP="00C843F5">
            <w:pPr>
              <w:wordWrap w:val="0"/>
              <w:snapToGrid w:val="0"/>
              <w:jc w:val="both"/>
              <w:rPr>
                <w:rFonts w:ascii="Times New Roman" w:cs="宋体"/>
                <w:sz w:val="21"/>
                <w:szCs w:val="21"/>
              </w:rPr>
            </w:pPr>
            <w:r w:rsidRPr="000144C3">
              <w:rPr>
                <w:rFonts w:ascii="Times New Roman" w:cs="宋体"/>
                <w:sz w:val="21"/>
                <w:szCs w:val="21"/>
              </w:rPr>
              <w:t>加大综合治理力度，减少多污染物排放。</w:t>
            </w:r>
          </w:p>
          <w:p w14:paraId="5795131D" w14:textId="5933B706" w:rsidR="00C843F5" w:rsidRPr="000144C3" w:rsidRDefault="00C843F5" w:rsidP="00C843F5">
            <w:pPr>
              <w:snapToGrid w:val="0"/>
              <w:jc w:val="both"/>
              <w:rPr>
                <w:rFonts w:ascii="Times New Roman" w:cs="宋体"/>
                <w:sz w:val="21"/>
                <w:szCs w:val="21"/>
              </w:rPr>
            </w:pPr>
            <w:r w:rsidRPr="000144C3">
              <w:rPr>
                <w:rFonts w:ascii="Times New Roman" w:cs="宋体"/>
                <w:sz w:val="21"/>
                <w:szCs w:val="21"/>
              </w:rPr>
              <w:t>（一）加强工业企业大气污染综合治理。</w:t>
            </w:r>
            <w:r w:rsidRPr="000144C3">
              <w:rPr>
                <w:rFonts w:ascii="Times New Roman" w:cs="宋体"/>
                <w:sz w:val="21"/>
                <w:szCs w:val="21"/>
              </w:rPr>
              <w:t>……</w:t>
            </w:r>
            <w:r w:rsidRPr="000144C3">
              <w:rPr>
                <w:rFonts w:ascii="Times New Roman" w:cs="宋体"/>
                <w:sz w:val="21"/>
                <w:szCs w:val="21"/>
              </w:rPr>
              <w:t>加快推进集中供热</w:t>
            </w:r>
            <w:r w:rsidRPr="000144C3">
              <w:rPr>
                <w:rFonts w:ascii="Times New Roman" w:cs="宋体"/>
                <w:sz w:val="21"/>
                <w:szCs w:val="21"/>
              </w:rPr>
              <w:t>……</w:t>
            </w:r>
            <w:r w:rsidRPr="000144C3">
              <w:rPr>
                <w:rFonts w:ascii="Times New Roman" w:cs="宋体"/>
                <w:sz w:val="21"/>
                <w:szCs w:val="21"/>
              </w:rPr>
              <w:t>。</w:t>
            </w:r>
            <w:r w:rsidRPr="000144C3">
              <w:rPr>
                <w:rFonts w:ascii="Times New Roman" w:cs="宋体" w:hint="eastAsia"/>
                <w:sz w:val="21"/>
                <w:szCs w:val="21"/>
              </w:rPr>
              <w:t>推进挥发性有机物污染治理。在石化、有机化工、表面涂装、包装印刷等行业实施挥发性有机物综合整治，……完善涂料、胶粘剂等产品挥发性有机物限值标准，推广使用水性涂料，鼓励生产、销售和使用低毒、低挥发性有机溶剂。</w:t>
            </w:r>
          </w:p>
        </w:tc>
        <w:tc>
          <w:tcPr>
            <w:tcW w:w="1298" w:type="pct"/>
            <w:vMerge/>
            <w:vAlign w:val="center"/>
          </w:tcPr>
          <w:p w14:paraId="0D0B1CAD" w14:textId="77777777" w:rsidR="00C843F5" w:rsidRPr="000144C3" w:rsidRDefault="00C843F5" w:rsidP="00C843F5">
            <w:pPr>
              <w:wordWrap w:val="0"/>
              <w:snapToGrid w:val="0"/>
              <w:jc w:val="both"/>
              <w:rPr>
                <w:rFonts w:ascii="Times New Roman" w:cs="宋体"/>
                <w:sz w:val="21"/>
                <w:szCs w:val="21"/>
              </w:rPr>
            </w:pPr>
          </w:p>
        </w:tc>
        <w:tc>
          <w:tcPr>
            <w:tcW w:w="439" w:type="pct"/>
            <w:vAlign w:val="center"/>
          </w:tcPr>
          <w:p w14:paraId="7E57C3DA" w14:textId="06A35609" w:rsidR="00C843F5" w:rsidRPr="000144C3" w:rsidRDefault="00C843F5" w:rsidP="00C843F5">
            <w:pPr>
              <w:snapToGrid w:val="0"/>
              <w:jc w:val="center"/>
              <w:rPr>
                <w:rFonts w:ascii="Times New Roman" w:cs="宋体"/>
                <w:sz w:val="21"/>
                <w:szCs w:val="21"/>
              </w:rPr>
            </w:pPr>
            <w:r w:rsidRPr="000144C3">
              <w:rPr>
                <w:rFonts w:ascii="Times New Roman" w:cs="宋体" w:hint="eastAsia"/>
                <w:sz w:val="21"/>
                <w:szCs w:val="21"/>
              </w:rPr>
              <w:t>符合</w:t>
            </w:r>
          </w:p>
        </w:tc>
      </w:tr>
      <w:tr w:rsidR="00C843F5" w:rsidRPr="000144C3" w14:paraId="4F6A3B09" w14:textId="77777777" w:rsidTr="001C1421">
        <w:trPr>
          <w:jc w:val="center"/>
        </w:trPr>
        <w:tc>
          <w:tcPr>
            <w:tcW w:w="1003" w:type="pct"/>
            <w:vAlign w:val="center"/>
          </w:tcPr>
          <w:p w14:paraId="1DD821FB" w14:textId="13573920" w:rsidR="00C843F5" w:rsidRPr="000144C3" w:rsidRDefault="00C843F5">
            <w:pPr>
              <w:snapToGrid w:val="0"/>
              <w:jc w:val="center"/>
              <w:rPr>
                <w:rFonts w:ascii="Times New Roman" w:cs="宋体"/>
                <w:sz w:val="21"/>
                <w:szCs w:val="21"/>
              </w:rPr>
            </w:pPr>
            <w:r w:rsidRPr="000144C3">
              <w:rPr>
                <w:rFonts w:ascii="Times New Roman" w:cs="宋体" w:hint="eastAsia"/>
                <w:sz w:val="21"/>
                <w:szCs w:val="21"/>
              </w:rPr>
              <w:t>关于印发《</w:t>
            </w:r>
            <w:r w:rsidRPr="000144C3">
              <w:rPr>
                <w:rFonts w:ascii="Times New Roman" w:cs="宋体" w:hint="eastAsia"/>
                <w:sz w:val="21"/>
                <w:szCs w:val="21"/>
              </w:rPr>
              <w:t>2020</w:t>
            </w:r>
            <w:r w:rsidRPr="000144C3">
              <w:rPr>
                <w:rFonts w:ascii="Times New Roman" w:cs="宋体" w:hint="eastAsia"/>
                <w:sz w:val="21"/>
                <w:szCs w:val="21"/>
              </w:rPr>
              <w:t>年挥发性有机物治理攻坚方案》的通知（环大气〔</w:t>
            </w:r>
            <w:r w:rsidRPr="000144C3">
              <w:rPr>
                <w:rFonts w:ascii="Times New Roman" w:cs="宋体" w:hint="eastAsia"/>
                <w:sz w:val="21"/>
                <w:szCs w:val="21"/>
              </w:rPr>
              <w:t>2020</w:t>
            </w:r>
            <w:r w:rsidRPr="000144C3">
              <w:rPr>
                <w:rFonts w:ascii="Times New Roman" w:cs="宋体" w:hint="eastAsia"/>
                <w:sz w:val="21"/>
                <w:szCs w:val="21"/>
              </w:rPr>
              <w:t>〕</w:t>
            </w:r>
            <w:r w:rsidRPr="000144C3">
              <w:rPr>
                <w:rFonts w:ascii="Times New Roman" w:cs="宋体" w:hint="eastAsia"/>
                <w:sz w:val="21"/>
                <w:szCs w:val="21"/>
              </w:rPr>
              <w:t>33</w:t>
            </w:r>
            <w:r w:rsidRPr="000144C3">
              <w:rPr>
                <w:rFonts w:ascii="Times New Roman" w:cs="宋体" w:hint="eastAsia"/>
                <w:sz w:val="21"/>
                <w:szCs w:val="21"/>
              </w:rPr>
              <w:t>号</w:t>
            </w:r>
          </w:p>
        </w:tc>
        <w:tc>
          <w:tcPr>
            <w:tcW w:w="2260" w:type="pct"/>
            <w:vAlign w:val="center"/>
          </w:tcPr>
          <w:p w14:paraId="079C6C62" w14:textId="50589C20" w:rsidR="00C843F5" w:rsidRPr="000144C3" w:rsidRDefault="00C843F5">
            <w:pPr>
              <w:snapToGrid w:val="0"/>
              <w:jc w:val="both"/>
              <w:rPr>
                <w:rFonts w:ascii="Times New Roman" w:cs="宋体"/>
                <w:sz w:val="21"/>
                <w:szCs w:val="21"/>
              </w:rPr>
            </w:pPr>
            <w:r w:rsidRPr="000144C3">
              <w:rPr>
                <w:rFonts w:ascii="Times New Roman" w:cs="宋体" w:hint="eastAsia"/>
                <w:sz w:val="21"/>
                <w:szCs w:val="21"/>
              </w:rPr>
              <w:t>组织企业对现有</w:t>
            </w:r>
            <w:r w:rsidRPr="000144C3">
              <w:rPr>
                <w:rFonts w:ascii="Times New Roman" w:cs="宋体" w:hint="eastAsia"/>
                <w:sz w:val="21"/>
                <w:szCs w:val="21"/>
              </w:rPr>
              <w:t>VOCs</w:t>
            </w:r>
            <w:r w:rsidRPr="000144C3">
              <w:rPr>
                <w:rFonts w:ascii="Times New Roman" w:cs="宋体" w:hint="eastAsia"/>
                <w:sz w:val="21"/>
                <w:szCs w:val="21"/>
              </w:rPr>
              <w:t>废气收集率、治理设施同步运行率和去除率开展自查，重点关注单一采用光氧化、光催化、低温等离子、一次性活性炭吸附、喷淋吸收等工艺的治理设施，</w:t>
            </w:r>
            <w:r w:rsidRPr="000144C3">
              <w:rPr>
                <w:rFonts w:ascii="Times New Roman" w:cs="宋体" w:hint="eastAsia"/>
                <w:sz w:val="21"/>
                <w:szCs w:val="21"/>
              </w:rPr>
              <w:t>7</w:t>
            </w:r>
            <w:r w:rsidRPr="000144C3">
              <w:rPr>
                <w:rFonts w:ascii="Times New Roman" w:cs="宋体" w:hint="eastAsia"/>
                <w:sz w:val="21"/>
                <w:szCs w:val="21"/>
              </w:rPr>
              <w:t>月</w:t>
            </w:r>
            <w:r w:rsidRPr="000144C3">
              <w:rPr>
                <w:rFonts w:ascii="Times New Roman" w:cs="宋体" w:hint="eastAsia"/>
                <w:sz w:val="21"/>
                <w:szCs w:val="21"/>
              </w:rPr>
              <w:t>15</w:t>
            </w:r>
            <w:r w:rsidRPr="000144C3">
              <w:rPr>
                <w:rFonts w:ascii="Times New Roman" w:cs="宋体" w:hint="eastAsia"/>
                <w:sz w:val="21"/>
                <w:szCs w:val="21"/>
              </w:rPr>
              <w:t>日前完成。对达不到要求的</w:t>
            </w:r>
            <w:r w:rsidRPr="000144C3">
              <w:rPr>
                <w:rFonts w:ascii="Times New Roman" w:cs="宋体" w:hint="eastAsia"/>
                <w:sz w:val="21"/>
                <w:szCs w:val="21"/>
              </w:rPr>
              <w:t>VOCs</w:t>
            </w:r>
            <w:r w:rsidRPr="000144C3">
              <w:rPr>
                <w:rFonts w:ascii="Times New Roman" w:cs="宋体" w:hint="eastAsia"/>
                <w:sz w:val="21"/>
                <w:szCs w:val="21"/>
              </w:rPr>
              <w:t>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298" w:type="pct"/>
            <w:vMerge/>
            <w:vAlign w:val="center"/>
          </w:tcPr>
          <w:p w14:paraId="16F6A90C" w14:textId="77777777" w:rsidR="00C843F5" w:rsidRPr="000144C3" w:rsidRDefault="00C843F5">
            <w:pPr>
              <w:wordWrap w:val="0"/>
              <w:snapToGrid w:val="0"/>
              <w:jc w:val="both"/>
              <w:rPr>
                <w:rFonts w:ascii="Times New Roman" w:cs="宋体"/>
                <w:sz w:val="21"/>
                <w:szCs w:val="21"/>
              </w:rPr>
            </w:pPr>
          </w:p>
        </w:tc>
        <w:tc>
          <w:tcPr>
            <w:tcW w:w="439" w:type="pct"/>
            <w:vAlign w:val="center"/>
          </w:tcPr>
          <w:p w14:paraId="0FBFE2BE" w14:textId="48C41000" w:rsidR="00C843F5" w:rsidRPr="000144C3" w:rsidRDefault="00C843F5">
            <w:pPr>
              <w:snapToGrid w:val="0"/>
              <w:jc w:val="center"/>
              <w:rPr>
                <w:rFonts w:ascii="Times New Roman" w:cs="宋体"/>
                <w:sz w:val="21"/>
                <w:szCs w:val="21"/>
              </w:rPr>
            </w:pPr>
            <w:r w:rsidRPr="000144C3">
              <w:rPr>
                <w:rFonts w:ascii="Times New Roman" w:cs="宋体" w:hint="eastAsia"/>
                <w:sz w:val="21"/>
                <w:szCs w:val="21"/>
              </w:rPr>
              <w:t>符合</w:t>
            </w:r>
          </w:p>
        </w:tc>
      </w:tr>
      <w:tr w:rsidR="00C843F5" w:rsidRPr="000144C3" w14:paraId="5C4DB14A" w14:textId="77777777" w:rsidTr="001C1421">
        <w:trPr>
          <w:jc w:val="center"/>
        </w:trPr>
        <w:tc>
          <w:tcPr>
            <w:tcW w:w="1003" w:type="pct"/>
            <w:vMerge w:val="restart"/>
            <w:vAlign w:val="center"/>
          </w:tcPr>
          <w:p w14:paraId="40422058" w14:textId="29CEB746" w:rsidR="00C843F5" w:rsidRPr="000144C3" w:rsidRDefault="00C843F5" w:rsidP="00C843F5">
            <w:pPr>
              <w:snapToGrid w:val="0"/>
              <w:jc w:val="center"/>
              <w:rPr>
                <w:rFonts w:ascii="Times New Roman" w:cs="宋体"/>
                <w:sz w:val="21"/>
                <w:szCs w:val="21"/>
              </w:rPr>
            </w:pPr>
            <w:r w:rsidRPr="000144C3">
              <w:rPr>
                <w:rFonts w:ascii="Times New Roman" w:cs="宋体" w:hint="eastAsia"/>
                <w:sz w:val="21"/>
                <w:szCs w:val="21"/>
              </w:rPr>
              <w:lastRenderedPageBreak/>
              <w:t>关于印发《重点行业挥发性有机物综合治理方案》的通知（环大气〔</w:t>
            </w:r>
            <w:r w:rsidRPr="000144C3">
              <w:rPr>
                <w:rFonts w:ascii="Times New Roman" w:cs="宋体"/>
                <w:sz w:val="21"/>
                <w:szCs w:val="21"/>
              </w:rPr>
              <w:t>2019</w:t>
            </w:r>
            <w:r w:rsidRPr="000144C3">
              <w:rPr>
                <w:rFonts w:ascii="Times New Roman" w:cs="宋体" w:hint="eastAsia"/>
                <w:sz w:val="21"/>
                <w:szCs w:val="21"/>
              </w:rPr>
              <w:t>〕</w:t>
            </w:r>
            <w:r w:rsidRPr="000144C3">
              <w:rPr>
                <w:rFonts w:ascii="Times New Roman" w:cs="宋体"/>
                <w:sz w:val="21"/>
                <w:szCs w:val="21"/>
              </w:rPr>
              <w:t>53</w:t>
            </w:r>
            <w:r w:rsidRPr="000144C3">
              <w:rPr>
                <w:rFonts w:ascii="Times New Roman" w:cs="宋体" w:hint="eastAsia"/>
                <w:sz w:val="21"/>
                <w:szCs w:val="21"/>
              </w:rPr>
              <w:t>号）</w:t>
            </w:r>
          </w:p>
        </w:tc>
        <w:tc>
          <w:tcPr>
            <w:tcW w:w="2260" w:type="pct"/>
            <w:vAlign w:val="center"/>
          </w:tcPr>
          <w:p w14:paraId="43DFAE74" w14:textId="37D4842D" w:rsidR="00C843F5" w:rsidRPr="000144C3" w:rsidRDefault="00C843F5" w:rsidP="00C843F5">
            <w:pPr>
              <w:snapToGrid w:val="0"/>
              <w:jc w:val="both"/>
              <w:rPr>
                <w:rFonts w:ascii="Times New Roman" w:cs="宋体"/>
                <w:sz w:val="21"/>
                <w:szCs w:val="21"/>
              </w:rPr>
            </w:pPr>
            <w:r w:rsidRPr="000144C3">
              <w:rPr>
                <w:rFonts w:ascii="Times New Roman" w:cs="宋体" w:hint="eastAsia"/>
                <w:sz w:val="21"/>
                <w:szCs w:val="21"/>
              </w:rPr>
              <w:t>加强制药、农药、涂料、油墨、胶粘剂、橡胶和塑料制品等行业</w:t>
            </w:r>
            <w:r w:rsidRPr="000144C3">
              <w:rPr>
                <w:rFonts w:ascii="Times New Roman" w:cs="宋体" w:hint="eastAsia"/>
                <w:sz w:val="21"/>
                <w:szCs w:val="21"/>
              </w:rPr>
              <w:t>VOCs</w:t>
            </w:r>
            <w:r w:rsidRPr="000144C3">
              <w:rPr>
                <w:rFonts w:ascii="Times New Roman" w:cs="宋体" w:hint="eastAsia"/>
                <w:sz w:val="21"/>
                <w:szCs w:val="21"/>
              </w:rPr>
              <w:t>治理力度。重点提高涉</w:t>
            </w:r>
            <w:r w:rsidRPr="000144C3">
              <w:rPr>
                <w:rFonts w:ascii="Times New Roman" w:cs="宋体" w:hint="eastAsia"/>
                <w:sz w:val="21"/>
                <w:szCs w:val="21"/>
              </w:rPr>
              <w:t>VOCs</w:t>
            </w:r>
            <w:r w:rsidRPr="000144C3">
              <w:rPr>
                <w:rFonts w:ascii="Times New Roman" w:cs="宋体" w:hint="eastAsia"/>
                <w:sz w:val="21"/>
                <w:szCs w:val="21"/>
              </w:rPr>
              <w:t>排放主要工序密闭化水平，加强无组织排放收集，加大含</w:t>
            </w:r>
            <w:r w:rsidRPr="000144C3">
              <w:rPr>
                <w:rFonts w:ascii="Times New Roman" w:cs="宋体" w:hint="eastAsia"/>
                <w:sz w:val="21"/>
                <w:szCs w:val="21"/>
              </w:rPr>
              <w:t>VOCs</w:t>
            </w:r>
            <w:r w:rsidRPr="000144C3">
              <w:rPr>
                <w:rFonts w:ascii="Times New Roman" w:cs="宋体" w:hint="eastAsia"/>
                <w:sz w:val="21"/>
                <w:szCs w:val="21"/>
              </w:rPr>
              <w:t>物料储存和装卸治理力度。积极推广使用低</w:t>
            </w:r>
            <w:r w:rsidRPr="000144C3">
              <w:rPr>
                <w:rFonts w:ascii="Times New Roman" w:cs="宋体" w:hint="eastAsia"/>
                <w:sz w:val="21"/>
                <w:szCs w:val="21"/>
              </w:rPr>
              <w:t>VOCs</w:t>
            </w:r>
            <w:r w:rsidRPr="000144C3">
              <w:rPr>
                <w:rFonts w:ascii="Times New Roman" w:cs="宋体" w:hint="eastAsia"/>
                <w:sz w:val="21"/>
                <w:szCs w:val="21"/>
              </w:rPr>
              <w:t>含量或低反应活性的原辅材料，加快工艺改进和产品升级。</w:t>
            </w:r>
          </w:p>
        </w:tc>
        <w:tc>
          <w:tcPr>
            <w:tcW w:w="1298" w:type="pct"/>
            <w:vMerge/>
            <w:vAlign w:val="center"/>
          </w:tcPr>
          <w:p w14:paraId="773473DA" w14:textId="77777777" w:rsidR="00C843F5" w:rsidRPr="000144C3" w:rsidRDefault="00C843F5" w:rsidP="00C843F5">
            <w:pPr>
              <w:snapToGrid w:val="0"/>
              <w:jc w:val="center"/>
              <w:rPr>
                <w:rFonts w:ascii="Times New Roman" w:cs="宋体"/>
                <w:sz w:val="21"/>
                <w:szCs w:val="21"/>
              </w:rPr>
            </w:pPr>
          </w:p>
        </w:tc>
        <w:tc>
          <w:tcPr>
            <w:tcW w:w="439" w:type="pct"/>
            <w:vAlign w:val="center"/>
          </w:tcPr>
          <w:p w14:paraId="324D58A0" w14:textId="24A6A6D8" w:rsidR="00C843F5" w:rsidRPr="000144C3" w:rsidRDefault="00C843F5" w:rsidP="00C843F5">
            <w:pPr>
              <w:snapToGrid w:val="0"/>
              <w:jc w:val="center"/>
              <w:rPr>
                <w:rFonts w:ascii="Times New Roman" w:cs="宋体"/>
                <w:sz w:val="21"/>
                <w:szCs w:val="21"/>
              </w:rPr>
            </w:pPr>
            <w:r w:rsidRPr="000144C3">
              <w:rPr>
                <w:rFonts w:ascii="Times New Roman" w:cs="宋体" w:hint="eastAsia"/>
                <w:sz w:val="21"/>
                <w:szCs w:val="21"/>
              </w:rPr>
              <w:t>符合</w:t>
            </w:r>
          </w:p>
        </w:tc>
      </w:tr>
      <w:tr w:rsidR="00C843F5" w:rsidRPr="000144C3" w14:paraId="168274C5" w14:textId="77777777" w:rsidTr="001C1421">
        <w:trPr>
          <w:jc w:val="center"/>
        </w:trPr>
        <w:tc>
          <w:tcPr>
            <w:tcW w:w="1003" w:type="pct"/>
            <w:vMerge/>
            <w:vAlign w:val="center"/>
          </w:tcPr>
          <w:p w14:paraId="24FE4F3E" w14:textId="77777777" w:rsidR="00C843F5" w:rsidRPr="000144C3" w:rsidRDefault="00C843F5" w:rsidP="00C843F5">
            <w:pPr>
              <w:snapToGrid w:val="0"/>
              <w:jc w:val="center"/>
              <w:rPr>
                <w:rFonts w:ascii="Times New Roman" w:cs="宋体"/>
                <w:sz w:val="21"/>
                <w:szCs w:val="21"/>
              </w:rPr>
            </w:pPr>
          </w:p>
        </w:tc>
        <w:tc>
          <w:tcPr>
            <w:tcW w:w="2260" w:type="pct"/>
            <w:vAlign w:val="center"/>
          </w:tcPr>
          <w:p w14:paraId="4B32BE56" w14:textId="6EDF8238" w:rsidR="00C843F5" w:rsidRPr="000144C3" w:rsidRDefault="00C843F5" w:rsidP="00C843F5">
            <w:pPr>
              <w:snapToGrid w:val="0"/>
              <w:jc w:val="both"/>
              <w:rPr>
                <w:rFonts w:ascii="Times New Roman" w:cs="宋体"/>
                <w:sz w:val="21"/>
                <w:szCs w:val="21"/>
              </w:rPr>
            </w:pPr>
            <w:r w:rsidRPr="000144C3">
              <w:rPr>
                <w:rFonts w:ascii="Times New Roman" w:cs="宋体" w:hint="eastAsia"/>
                <w:sz w:val="21"/>
                <w:szCs w:val="21"/>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sidRPr="000144C3">
              <w:rPr>
                <w:rFonts w:ascii="Times New Roman" w:cs="宋体" w:hint="eastAsia"/>
                <w:sz w:val="21"/>
                <w:szCs w:val="21"/>
              </w:rPr>
              <w:t>VOCs</w:t>
            </w:r>
            <w:r w:rsidRPr="000144C3">
              <w:rPr>
                <w:rFonts w:ascii="Times New Roman" w:cs="宋体" w:hint="eastAsia"/>
                <w:sz w:val="21"/>
                <w:szCs w:val="21"/>
              </w:rPr>
              <w:t>无组织排放位置，控制风速应不低于</w:t>
            </w:r>
            <w:r w:rsidRPr="000144C3">
              <w:rPr>
                <w:rFonts w:ascii="Times New Roman" w:cs="宋体" w:hint="eastAsia"/>
                <w:sz w:val="21"/>
                <w:szCs w:val="21"/>
              </w:rPr>
              <w:t>0.3</w:t>
            </w:r>
            <w:r w:rsidRPr="000144C3">
              <w:rPr>
                <w:rFonts w:ascii="Times New Roman" w:cs="宋体" w:hint="eastAsia"/>
                <w:sz w:val="21"/>
                <w:szCs w:val="21"/>
              </w:rPr>
              <w:t>米</w:t>
            </w:r>
            <w:r w:rsidRPr="000144C3">
              <w:rPr>
                <w:rFonts w:ascii="Times New Roman" w:cs="宋体" w:hint="eastAsia"/>
                <w:sz w:val="21"/>
                <w:szCs w:val="21"/>
              </w:rPr>
              <w:t>/</w:t>
            </w:r>
            <w:r w:rsidRPr="000144C3">
              <w:rPr>
                <w:rFonts w:ascii="Times New Roman" w:cs="宋体" w:hint="eastAsia"/>
                <w:sz w:val="21"/>
                <w:szCs w:val="21"/>
              </w:rPr>
              <w:t>秒，有行业要求的按相关规定执行。</w:t>
            </w:r>
          </w:p>
        </w:tc>
        <w:tc>
          <w:tcPr>
            <w:tcW w:w="1298" w:type="pct"/>
            <w:vMerge/>
            <w:vAlign w:val="center"/>
          </w:tcPr>
          <w:p w14:paraId="74BCC7A6" w14:textId="77777777" w:rsidR="00C843F5" w:rsidRPr="000144C3" w:rsidRDefault="00C843F5" w:rsidP="00C843F5">
            <w:pPr>
              <w:wordWrap w:val="0"/>
              <w:snapToGrid w:val="0"/>
              <w:jc w:val="both"/>
              <w:rPr>
                <w:rFonts w:ascii="Times New Roman" w:cs="宋体"/>
                <w:sz w:val="21"/>
                <w:szCs w:val="21"/>
              </w:rPr>
            </w:pPr>
          </w:p>
        </w:tc>
        <w:tc>
          <w:tcPr>
            <w:tcW w:w="439" w:type="pct"/>
            <w:vAlign w:val="center"/>
          </w:tcPr>
          <w:p w14:paraId="0944266A" w14:textId="285B73F4" w:rsidR="00C843F5" w:rsidRPr="000144C3" w:rsidRDefault="00C843F5" w:rsidP="00C843F5">
            <w:pPr>
              <w:snapToGrid w:val="0"/>
              <w:jc w:val="center"/>
              <w:rPr>
                <w:rFonts w:ascii="Times New Roman" w:cs="宋体"/>
                <w:sz w:val="21"/>
                <w:szCs w:val="21"/>
              </w:rPr>
            </w:pPr>
            <w:r w:rsidRPr="000144C3">
              <w:rPr>
                <w:rFonts w:ascii="Times New Roman" w:cs="宋体" w:hint="eastAsia"/>
                <w:sz w:val="21"/>
                <w:szCs w:val="21"/>
              </w:rPr>
              <w:t>符合</w:t>
            </w:r>
          </w:p>
        </w:tc>
      </w:tr>
      <w:tr w:rsidR="00C843F5" w:rsidRPr="000144C3" w14:paraId="0480A5E7" w14:textId="77777777" w:rsidTr="001C1421">
        <w:trPr>
          <w:jc w:val="center"/>
        </w:trPr>
        <w:tc>
          <w:tcPr>
            <w:tcW w:w="1003" w:type="pct"/>
            <w:vMerge/>
            <w:vAlign w:val="center"/>
          </w:tcPr>
          <w:p w14:paraId="555647DB" w14:textId="77777777" w:rsidR="00C843F5" w:rsidRPr="000144C3" w:rsidRDefault="00C843F5" w:rsidP="00C843F5">
            <w:pPr>
              <w:snapToGrid w:val="0"/>
              <w:jc w:val="center"/>
              <w:rPr>
                <w:rFonts w:ascii="Times New Roman" w:cs="宋体"/>
                <w:sz w:val="21"/>
                <w:szCs w:val="21"/>
              </w:rPr>
            </w:pPr>
          </w:p>
        </w:tc>
        <w:tc>
          <w:tcPr>
            <w:tcW w:w="2260" w:type="pct"/>
            <w:vAlign w:val="center"/>
          </w:tcPr>
          <w:p w14:paraId="6A0F8010" w14:textId="0F939050" w:rsidR="00C843F5" w:rsidRPr="000144C3" w:rsidRDefault="00C843F5" w:rsidP="00C843F5">
            <w:pPr>
              <w:snapToGrid w:val="0"/>
              <w:jc w:val="both"/>
              <w:rPr>
                <w:rFonts w:ascii="Times New Roman" w:cs="宋体"/>
                <w:sz w:val="21"/>
                <w:szCs w:val="21"/>
              </w:rPr>
            </w:pPr>
            <w:r w:rsidRPr="000144C3">
              <w:rPr>
                <w:rFonts w:ascii="Times New Roman" w:cs="宋体" w:hint="eastAsia"/>
                <w:sz w:val="21"/>
                <w:szCs w:val="21"/>
              </w:rPr>
              <w:t>企业新建治污设施或对现有治污设施实施改造，应依据排放废气的浓度、组分、风量，温度、湿度、压力，以及生产工况等，合理选择治理技术。鼓励企业采用多种技术的组合工艺，提高</w:t>
            </w:r>
            <w:r w:rsidRPr="000144C3">
              <w:rPr>
                <w:rFonts w:ascii="Times New Roman" w:cs="宋体" w:hint="eastAsia"/>
                <w:sz w:val="21"/>
                <w:szCs w:val="21"/>
              </w:rPr>
              <w:t>VOCs</w:t>
            </w:r>
            <w:r w:rsidRPr="000144C3">
              <w:rPr>
                <w:rFonts w:ascii="Times New Roman" w:cs="宋体" w:hint="eastAsia"/>
                <w:sz w:val="21"/>
                <w:szCs w:val="21"/>
              </w:rPr>
              <w:t>治理效率。低浓度、大风量废气，宜采用沸石转轮吸附、活性炭吸附、减风增浓等浓缩技术，提高</w:t>
            </w:r>
            <w:r w:rsidRPr="000144C3">
              <w:rPr>
                <w:rFonts w:ascii="Times New Roman" w:cs="宋体" w:hint="eastAsia"/>
                <w:sz w:val="21"/>
                <w:szCs w:val="21"/>
              </w:rPr>
              <w:t>VOCs</w:t>
            </w:r>
            <w:r w:rsidRPr="000144C3">
              <w:rPr>
                <w:rFonts w:ascii="Times New Roman" w:cs="宋体" w:hint="eastAsia"/>
                <w:sz w:val="21"/>
                <w:szCs w:val="21"/>
              </w:rPr>
              <w:t>浓度后净化处理……采用一次性活性炭吸附技术的，应定期更换活性炭，废旧活性炭应再生或处理处置。</w:t>
            </w:r>
          </w:p>
        </w:tc>
        <w:tc>
          <w:tcPr>
            <w:tcW w:w="1298" w:type="pct"/>
            <w:vMerge/>
            <w:vAlign w:val="center"/>
          </w:tcPr>
          <w:p w14:paraId="6FB0C80A" w14:textId="77777777" w:rsidR="00C843F5" w:rsidRPr="000144C3" w:rsidRDefault="00C843F5" w:rsidP="00C843F5">
            <w:pPr>
              <w:wordWrap w:val="0"/>
              <w:snapToGrid w:val="0"/>
              <w:jc w:val="both"/>
              <w:rPr>
                <w:rFonts w:ascii="Times New Roman" w:cs="宋体"/>
                <w:sz w:val="21"/>
                <w:szCs w:val="21"/>
              </w:rPr>
            </w:pPr>
          </w:p>
        </w:tc>
        <w:tc>
          <w:tcPr>
            <w:tcW w:w="439" w:type="pct"/>
            <w:vAlign w:val="center"/>
          </w:tcPr>
          <w:p w14:paraId="6BF72CDA" w14:textId="577C160E" w:rsidR="00C843F5" w:rsidRPr="000144C3" w:rsidRDefault="00C843F5" w:rsidP="00C843F5">
            <w:pPr>
              <w:snapToGrid w:val="0"/>
              <w:jc w:val="center"/>
              <w:rPr>
                <w:rFonts w:ascii="Times New Roman" w:cs="宋体"/>
                <w:sz w:val="21"/>
                <w:szCs w:val="21"/>
              </w:rPr>
            </w:pPr>
            <w:r w:rsidRPr="000144C3">
              <w:rPr>
                <w:rFonts w:ascii="Times New Roman" w:cs="宋体" w:hint="eastAsia"/>
                <w:sz w:val="21"/>
                <w:szCs w:val="21"/>
              </w:rPr>
              <w:t>符合</w:t>
            </w:r>
          </w:p>
        </w:tc>
      </w:tr>
      <w:tr w:rsidR="00165766" w:rsidRPr="000144C3" w14:paraId="7E45170C" w14:textId="77777777" w:rsidTr="001C1421">
        <w:trPr>
          <w:jc w:val="center"/>
        </w:trPr>
        <w:tc>
          <w:tcPr>
            <w:tcW w:w="1003" w:type="pct"/>
            <w:vMerge w:val="restart"/>
            <w:vAlign w:val="center"/>
          </w:tcPr>
          <w:p w14:paraId="32A5D6D5" w14:textId="77777777" w:rsidR="00165766" w:rsidRPr="000144C3" w:rsidRDefault="00165766">
            <w:pPr>
              <w:snapToGrid w:val="0"/>
              <w:jc w:val="center"/>
              <w:rPr>
                <w:rFonts w:ascii="Times New Roman" w:cs="宋体"/>
                <w:sz w:val="21"/>
                <w:szCs w:val="21"/>
              </w:rPr>
            </w:pPr>
            <w:r w:rsidRPr="000144C3">
              <w:rPr>
                <w:rFonts w:ascii="Times New Roman" w:cs="宋体" w:hint="eastAsia"/>
                <w:sz w:val="21"/>
                <w:szCs w:val="21"/>
              </w:rPr>
              <w:t>《四川省打赢蓝天保卫战等九个实施方案》</w:t>
            </w:r>
          </w:p>
        </w:tc>
        <w:tc>
          <w:tcPr>
            <w:tcW w:w="2260" w:type="pct"/>
            <w:vAlign w:val="center"/>
          </w:tcPr>
          <w:p w14:paraId="1F2F6FBD" w14:textId="77777777" w:rsidR="00165766" w:rsidRPr="000144C3" w:rsidRDefault="00165766">
            <w:pPr>
              <w:snapToGrid w:val="0"/>
              <w:jc w:val="both"/>
              <w:rPr>
                <w:rFonts w:ascii="Times New Roman" w:cs="宋体"/>
                <w:sz w:val="21"/>
                <w:szCs w:val="21"/>
              </w:rPr>
            </w:pPr>
            <w:r w:rsidRPr="000144C3">
              <w:rPr>
                <w:rFonts w:ascii="Times New Roman" w:cs="宋体" w:hint="eastAsia"/>
                <w:sz w:val="21"/>
                <w:szCs w:val="21"/>
              </w:rPr>
              <w:t>重点区域执行大气污染物特别排放限值，严禁新增钢铁、电力、水泥、坡璃、砖瓦、陶瓷、焦化、电解铝、有色等重点行业大气污染物排放</w:t>
            </w:r>
          </w:p>
        </w:tc>
        <w:tc>
          <w:tcPr>
            <w:tcW w:w="1298" w:type="pct"/>
            <w:vAlign w:val="center"/>
          </w:tcPr>
          <w:p w14:paraId="79DE6EA3" w14:textId="6CA39847" w:rsidR="00165766" w:rsidRPr="000144C3" w:rsidRDefault="00165766">
            <w:pPr>
              <w:wordWrap w:val="0"/>
              <w:snapToGrid w:val="0"/>
              <w:jc w:val="both"/>
              <w:rPr>
                <w:rFonts w:ascii="Times New Roman" w:cs="宋体"/>
                <w:sz w:val="21"/>
                <w:szCs w:val="21"/>
              </w:rPr>
            </w:pPr>
            <w:r w:rsidRPr="000144C3">
              <w:rPr>
                <w:rFonts w:ascii="Times New Roman" w:cs="宋体" w:hint="eastAsia"/>
                <w:sz w:val="21"/>
                <w:szCs w:val="21"/>
              </w:rPr>
              <w:t>本项目不属于上述重点行业</w:t>
            </w:r>
          </w:p>
        </w:tc>
        <w:tc>
          <w:tcPr>
            <w:tcW w:w="439" w:type="pct"/>
            <w:vAlign w:val="center"/>
          </w:tcPr>
          <w:p w14:paraId="65476045" w14:textId="77777777" w:rsidR="00165766" w:rsidRPr="000144C3" w:rsidRDefault="00165766">
            <w:pPr>
              <w:snapToGrid w:val="0"/>
              <w:jc w:val="center"/>
              <w:rPr>
                <w:rFonts w:ascii="Times New Roman" w:cs="宋体"/>
                <w:sz w:val="21"/>
                <w:szCs w:val="21"/>
              </w:rPr>
            </w:pPr>
            <w:r w:rsidRPr="000144C3">
              <w:rPr>
                <w:rFonts w:ascii="Times New Roman" w:cs="宋体" w:hint="eastAsia"/>
                <w:sz w:val="21"/>
                <w:szCs w:val="21"/>
              </w:rPr>
              <w:t>符合</w:t>
            </w:r>
          </w:p>
        </w:tc>
      </w:tr>
      <w:tr w:rsidR="00165766" w:rsidRPr="000144C3" w14:paraId="3F9AE6EC" w14:textId="77777777" w:rsidTr="001C1421">
        <w:trPr>
          <w:jc w:val="center"/>
        </w:trPr>
        <w:tc>
          <w:tcPr>
            <w:tcW w:w="1003" w:type="pct"/>
            <w:vMerge/>
            <w:vAlign w:val="center"/>
          </w:tcPr>
          <w:p w14:paraId="0A4B2469" w14:textId="77777777" w:rsidR="00165766" w:rsidRPr="000144C3" w:rsidRDefault="00165766">
            <w:pPr>
              <w:snapToGrid w:val="0"/>
              <w:jc w:val="center"/>
              <w:rPr>
                <w:rFonts w:ascii="Times New Roman" w:cs="宋体"/>
                <w:sz w:val="21"/>
                <w:szCs w:val="21"/>
              </w:rPr>
            </w:pPr>
          </w:p>
        </w:tc>
        <w:tc>
          <w:tcPr>
            <w:tcW w:w="2260" w:type="pct"/>
            <w:vAlign w:val="center"/>
          </w:tcPr>
          <w:p w14:paraId="7FC08411" w14:textId="45276636" w:rsidR="00165766" w:rsidRPr="000144C3" w:rsidRDefault="00165766" w:rsidP="00C97599">
            <w:pPr>
              <w:snapToGrid w:val="0"/>
              <w:jc w:val="both"/>
              <w:rPr>
                <w:rFonts w:ascii="Times New Roman" w:cs="宋体"/>
                <w:sz w:val="21"/>
                <w:szCs w:val="21"/>
              </w:rPr>
            </w:pPr>
            <w:r w:rsidRPr="000144C3">
              <w:rPr>
                <w:rFonts w:ascii="Times New Roman" w:cs="宋体" w:hint="eastAsia"/>
                <w:sz w:val="21"/>
                <w:szCs w:val="21"/>
              </w:rPr>
              <w:t>强化挥发性有机物综合治理。严格涉及</w:t>
            </w:r>
            <w:r w:rsidRPr="000144C3">
              <w:rPr>
                <w:rFonts w:ascii="Times New Roman" w:cs="宋体" w:hint="eastAsia"/>
                <w:sz w:val="21"/>
                <w:szCs w:val="21"/>
              </w:rPr>
              <w:t xml:space="preserve"> VOCs</w:t>
            </w:r>
            <w:r w:rsidRPr="000144C3">
              <w:rPr>
                <w:rFonts w:ascii="Times New Roman" w:cs="宋体" w:hint="eastAsia"/>
                <w:sz w:val="21"/>
                <w:szCs w:val="21"/>
              </w:rPr>
              <w:t>排放的建设项目环境准入，加强源头控制。提高涉及</w:t>
            </w:r>
            <w:r w:rsidRPr="000144C3">
              <w:rPr>
                <w:rFonts w:ascii="Times New Roman" w:cs="宋体" w:hint="eastAsia"/>
                <w:sz w:val="21"/>
                <w:szCs w:val="21"/>
              </w:rPr>
              <w:t xml:space="preserve"> VOCs</w:t>
            </w:r>
            <w:r w:rsidRPr="000144C3">
              <w:rPr>
                <w:rFonts w:ascii="Times New Roman" w:cs="宋体" w:hint="eastAsia"/>
                <w:sz w:val="21"/>
                <w:szCs w:val="21"/>
              </w:rPr>
              <w:t>排放行业环保准入门槛，新建涉及</w:t>
            </w:r>
            <w:r w:rsidRPr="000144C3">
              <w:rPr>
                <w:rFonts w:ascii="Times New Roman" w:cs="宋体" w:hint="eastAsia"/>
                <w:sz w:val="21"/>
                <w:szCs w:val="21"/>
              </w:rPr>
              <w:t xml:space="preserve"> VOCs</w:t>
            </w:r>
            <w:r w:rsidRPr="000144C3">
              <w:rPr>
                <w:rFonts w:ascii="Times New Roman" w:cs="宋体" w:hint="eastAsia"/>
                <w:sz w:val="21"/>
                <w:szCs w:val="21"/>
              </w:rPr>
              <w:t>排放的工业企业入园区，实行区域内</w:t>
            </w:r>
            <w:r w:rsidRPr="000144C3">
              <w:rPr>
                <w:rFonts w:ascii="Times New Roman" w:cs="宋体" w:hint="eastAsia"/>
                <w:sz w:val="21"/>
                <w:szCs w:val="21"/>
              </w:rPr>
              <w:t xml:space="preserve"> VOCs</w:t>
            </w:r>
            <w:r w:rsidRPr="000144C3">
              <w:rPr>
                <w:rFonts w:ascii="Times New Roman" w:cs="宋体" w:hint="eastAsia"/>
                <w:sz w:val="21"/>
                <w:szCs w:val="21"/>
              </w:rPr>
              <w:t>排放等量或倍量削减替代。环境空气质量未达标的城市新增</w:t>
            </w:r>
            <w:r w:rsidRPr="000144C3">
              <w:rPr>
                <w:rFonts w:ascii="Times New Roman" w:cs="宋体" w:hint="eastAsia"/>
                <w:sz w:val="21"/>
                <w:szCs w:val="21"/>
              </w:rPr>
              <w:t>VOCs</w:t>
            </w:r>
            <w:r w:rsidRPr="000144C3">
              <w:rPr>
                <w:rFonts w:ascii="Times New Roman" w:cs="宋体" w:hint="eastAsia"/>
                <w:sz w:val="21"/>
                <w:szCs w:val="21"/>
              </w:rPr>
              <w:t>排放的建设项目，实行</w:t>
            </w:r>
            <w:r w:rsidRPr="000144C3">
              <w:rPr>
                <w:rFonts w:ascii="Times New Roman" w:cs="宋体" w:hint="eastAsia"/>
                <w:sz w:val="21"/>
                <w:szCs w:val="21"/>
              </w:rPr>
              <w:t xml:space="preserve"> 2</w:t>
            </w:r>
            <w:r w:rsidRPr="000144C3">
              <w:rPr>
                <w:rFonts w:ascii="Times New Roman" w:cs="宋体" w:hint="eastAsia"/>
                <w:sz w:val="21"/>
                <w:szCs w:val="21"/>
              </w:rPr>
              <w:t>倍削减量替代；达标城市实行等量替代，攀枝花市实行</w:t>
            </w:r>
            <w:r w:rsidRPr="000144C3">
              <w:rPr>
                <w:rFonts w:ascii="Times New Roman" w:cs="宋体" w:hint="eastAsia"/>
                <w:sz w:val="21"/>
                <w:szCs w:val="21"/>
              </w:rPr>
              <w:t>1.5</w:t>
            </w:r>
            <w:r w:rsidRPr="000144C3">
              <w:rPr>
                <w:rFonts w:ascii="Times New Roman" w:cs="宋体" w:hint="eastAsia"/>
                <w:sz w:val="21"/>
                <w:szCs w:val="21"/>
              </w:rPr>
              <w:t>倍削减量替代。</w:t>
            </w:r>
          </w:p>
        </w:tc>
        <w:tc>
          <w:tcPr>
            <w:tcW w:w="1298" w:type="pct"/>
            <w:vAlign w:val="center"/>
          </w:tcPr>
          <w:p w14:paraId="17977BA9" w14:textId="4FD440EB" w:rsidR="00165766" w:rsidRPr="000144C3" w:rsidRDefault="00165766">
            <w:pPr>
              <w:wordWrap w:val="0"/>
              <w:snapToGrid w:val="0"/>
              <w:jc w:val="both"/>
              <w:rPr>
                <w:rFonts w:ascii="Times New Roman" w:cs="宋体"/>
                <w:sz w:val="21"/>
                <w:szCs w:val="21"/>
              </w:rPr>
            </w:pPr>
            <w:r w:rsidRPr="000144C3">
              <w:rPr>
                <w:rFonts w:ascii="Times New Roman" w:cs="宋体" w:hint="eastAsia"/>
                <w:sz w:val="21"/>
                <w:szCs w:val="21"/>
              </w:rPr>
              <w:t>本项目位于双流工业集中发展区第六期，属于改扩建项目，新增</w:t>
            </w:r>
            <w:r w:rsidRPr="000144C3">
              <w:rPr>
                <w:rFonts w:ascii="Times New Roman" w:cs="宋体" w:hint="eastAsia"/>
                <w:sz w:val="21"/>
                <w:szCs w:val="21"/>
              </w:rPr>
              <w:t>VOC</w:t>
            </w:r>
            <w:r w:rsidRPr="000144C3">
              <w:rPr>
                <w:rFonts w:ascii="Times New Roman" w:cs="宋体" w:hint="eastAsia"/>
                <w:sz w:val="21"/>
                <w:szCs w:val="21"/>
                <w:vertAlign w:val="subscript"/>
              </w:rPr>
              <w:t>S</w:t>
            </w:r>
            <w:r w:rsidRPr="000144C3">
              <w:rPr>
                <w:rFonts w:ascii="Times New Roman" w:cs="宋体" w:hint="eastAsia"/>
                <w:sz w:val="21"/>
                <w:szCs w:val="21"/>
              </w:rPr>
              <w:t>实行</w:t>
            </w:r>
            <w:r w:rsidRPr="000144C3">
              <w:rPr>
                <w:rFonts w:ascii="Times New Roman" w:cs="宋体" w:hint="eastAsia"/>
                <w:sz w:val="21"/>
                <w:szCs w:val="21"/>
              </w:rPr>
              <w:t xml:space="preserve"> 2</w:t>
            </w:r>
            <w:r w:rsidRPr="000144C3">
              <w:rPr>
                <w:rFonts w:ascii="Times New Roman" w:cs="宋体" w:hint="eastAsia"/>
                <w:sz w:val="21"/>
                <w:szCs w:val="21"/>
              </w:rPr>
              <w:t>倍削减量替代</w:t>
            </w:r>
          </w:p>
        </w:tc>
        <w:tc>
          <w:tcPr>
            <w:tcW w:w="439" w:type="pct"/>
            <w:vAlign w:val="center"/>
          </w:tcPr>
          <w:p w14:paraId="296FC30F" w14:textId="58F244A7" w:rsidR="00165766" w:rsidRPr="000144C3" w:rsidRDefault="00165766">
            <w:pPr>
              <w:snapToGrid w:val="0"/>
              <w:jc w:val="center"/>
              <w:rPr>
                <w:rFonts w:ascii="Times New Roman" w:cs="宋体"/>
                <w:sz w:val="21"/>
                <w:szCs w:val="21"/>
              </w:rPr>
            </w:pPr>
            <w:r w:rsidRPr="000144C3">
              <w:rPr>
                <w:rFonts w:ascii="Times New Roman" w:cs="宋体" w:hint="eastAsia"/>
                <w:sz w:val="21"/>
                <w:szCs w:val="21"/>
              </w:rPr>
              <w:t>符合</w:t>
            </w:r>
          </w:p>
        </w:tc>
      </w:tr>
      <w:tr w:rsidR="001C1421" w:rsidRPr="000144C3" w14:paraId="2E5A5F1C" w14:textId="77777777" w:rsidTr="001C1421">
        <w:trPr>
          <w:jc w:val="center"/>
        </w:trPr>
        <w:tc>
          <w:tcPr>
            <w:tcW w:w="1003" w:type="pct"/>
            <w:vMerge/>
            <w:vAlign w:val="center"/>
          </w:tcPr>
          <w:p w14:paraId="71F5C69C" w14:textId="77777777" w:rsidR="001C1421" w:rsidRPr="000144C3" w:rsidRDefault="001C1421">
            <w:pPr>
              <w:snapToGrid w:val="0"/>
              <w:jc w:val="center"/>
              <w:rPr>
                <w:rFonts w:ascii="Times New Roman" w:cs="宋体"/>
                <w:sz w:val="21"/>
                <w:szCs w:val="21"/>
              </w:rPr>
            </w:pPr>
          </w:p>
        </w:tc>
        <w:tc>
          <w:tcPr>
            <w:tcW w:w="2260" w:type="pct"/>
            <w:vAlign w:val="center"/>
          </w:tcPr>
          <w:p w14:paraId="7CD148BA" w14:textId="1CCB637F" w:rsidR="001C1421" w:rsidRPr="000144C3" w:rsidRDefault="001C1421" w:rsidP="00165766">
            <w:pPr>
              <w:snapToGrid w:val="0"/>
              <w:jc w:val="both"/>
              <w:rPr>
                <w:rFonts w:ascii="Times New Roman" w:cs="宋体"/>
                <w:sz w:val="21"/>
                <w:szCs w:val="21"/>
              </w:rPr>
            </w:pPr>
            <w:r w:rsidRPr="000144C3">
              <w:rPr>
                <w:rFonts w:ascii="Times New Roman" w:cs="宋体"/>
                <w:sz w:val="21"/>
                <w:szCs w:val="21"/>
              </w:rPr>
              <w:t>新、改、扩建涉及</w:t>
            </w:r>
            <w:r w:rsidRPr="000144C3">
              <w:rPr>
                <w:rFonts w:ascii="Times New Roman" w:cs="宋体"/>
                <w:sz w:val="21"/>
                <w:szCs w:val="21"/>
              </w:rPr>
              <w:t>VOCs</w:t>
            </w:r>
            <w:r w:rsidRPr="000144C3">
              <w:rPr>
                <w:rFonts w:ascii="Times New Roman" w:cs="宋体"/>
                <w:sz w:val="21"/>
                <w:szCs w:val="21"/>
              </w:rPr>
              <w:t>排放项目，</w:t>
            </w:r>
            <w:r w:rsidRPr="000144C3">
              <w:rPr>
                <w:rFonts w:ascii="Times New Roman" w:cs="宋体"/>
                <w:sz w:val="21"/>
                <w:szCs w:val="21"/>
              </w:rPr>
              <w:t xml:space="preserve"> </w:t>
            </w:r>
            <w:r w:rsidRPr="000144C3">
              <w:rPr>
                <w:rFonts w:ascii="Times New Roman" w:cs="宋体"/>
                <w:sz w:val="21"/>
                <w:szCs w:val="21"/>
              </w:rPr>
              <w:t>从原辅材料和工艺过程大力推广使用低（无）</w:t>
            </w:r>
            <w:r w:rsidRPr="000144C3">
              <w:rPr>
                <w:rFonts w:ascii="Times New Roman" w:cs="宋体"/>
                <w:sz w:val="21"/>
                <w:szCs w:val="21"/>
              </w:rPr>
              <w:t xml:space="preserve">VOCs </w:t>
            </w:r>
            <w:r w:rsidRPr="000144C3">
              <w:rPr>
                <w:rFonts w:ascii="Times New Roman" w:cs="宋体"/>
                <w:sz w:val="21"/>
                <w:szCs w:val="21"/>
              </w:rPr>
              <w:t>含量的涂料、有机溶剂、胶黏剂、油墨等原辅材料，</w:t>
            </w:r>
            <w:r w:rsidRPr="000144C3">
              <w:rPr>
                <w:rFonts w:ascii="Times New Roman" w:cs="宋体"/>
                <w:sz w:val="21"/>
                <w:szCs w:val="21"/>
              </w:rPr>
              <w:t xml:space="preserve"> </w:t>
            </w:r>
            <w:r w:rsidRPr="000144C3">
              <w:rPr>
                <w:rFonts w:ascii="Times New Roman" w:cs="宋体"/>
                <w:sz w:val="21"/>
                <w:szCs w:val="21"/>
              </w:rPr>
              <w:t>配套改进生产工艺。</w:t>
            </w:r>
            <w:r w:rsidRPr="000144C3">
              <w:rPr>
                <w:rFonts w:ascii="Times New Roman" w:cs="宋体"/>
                <w:sz w:val="21"/>
                <w:szCs w:val="21"/>
              </w:rPr>
              <w:t xml:space="preserve"> </w:t>
            </w:r>
          </w:p>
        </w:tc>
        <w:tc>
          <w:tcPr>
            <w:tcW w:w="1298" w:type="pct"/>
            <w:vMerge w:val="restart"/>
            <w:vAlign w:val="center"/>
          </w:tcPr>
          <w:p w14:paraId="03E003BB" w14:textId="11A32E7C" w:rsidR="001C1421" w:rsidRPr="000144C3" w:rsidRDefault="001C1421">
            <w:pPr>
              <w:wordWrap w:val="0"/>
              <w:snapToGrid w:val="0"/>
              <w:jc w:val="both"/>
              <w:rPr>
                <w:rFonts w:ascii="Times New Roman" w:cs="宋体"/>
                <w:sz w:val="21"/>
                <w:szCs w:val="21"/>
              </w:rPr>
            </w:pPr>
            <w:r w:rsidRPr="000144C3">
              <w:rPr>
                <w:rFonts w:ascii="Times New Roman" w:cs="宋体" w:hint="eastAsia"/>
                <w:sz w:val="21"/>
                <w:szCs w:val="21"/>
              </w:rPr>
              <w:t>本项目为改扩建项目，喷漆</w:t>
            </w:r>
            <w:r w:rsidRPr="000144C3">
              <w:rPr>
                <w:rFonts w:ascii="Times New Roman" w:cs="宋体" w:hint="eastAsia"/>
                <w:sz w:val="21"/>
                <w:szCs w:val="21"/>
              </w:rPr>
              <w:t>70%</w:t>
            </w:r>
            <w:r w:rsidRPr="000144C3">
              <w:rPr>
                <w:rFonts w:ascii="Times New Roman" w:cs="宋体" w:hint="eastAsia"/>
                <w:sz w:val="21"/>
                <w:szCs w:val="21"/>
              </w:rPr>
              <w:t>采用水性漆料，在封闭空间内进行喷漆、烘干工艺，并设置了干式过滤</w:t>
            </w:r>
            <w:r w:rsidRPr="000144C3">
              <w:rPr>
                <w:rFonts w:ascii="Times New Roman" w:cs="宋体" w:hint="eastAsia"/>
                <w:sz w:val="21"/>
                <w:szCs w:val="21"/>
              </w:rPr>
              <w:t>+</w:t>
            </w:r>
            <w:r w:rsidRPr="000144C3">
              <w:rPr>
                <w:rFonts w:ascii="Times New Roman" w:cs="宋体" w:hint="eastAsia"/>
                <w:sz w:val="21"/>
                <w:szCs w:val="21"/>
              </w:rPr>
              <w:t>活性炭吸附脱附</w:t>
            </w:r>
            <w:r w:rsidRPr="000144C3">
              <w:rPr>
                <w:rFonts w:ascii="Times New Roman" w:cs="宋体" w:hint="eastAsia"/>
                <w:sz w:val="21"/>
                <w:szCs w:val="21"/>
              </w:rPr>
              <w:t>+</w:t>
            </w:r>
            <w:r w:rsidRPr="000144C3">
              <w:rPr>
                <w:rFonts w:ascii="Times New Roman" w:cs="宋体" w:hint="eastAsia"/>
                <w:sz w:val="21"/>
                <w:szCs w:val="21"/>
              </w:rPr>
              <w:t>催化燃烧装置</w:t>
            </w:r>
          </w:p>
        </w:tc>
        <w:tc>
          <w:tcPr>
            <w:tcW w:w="439" w:type="pct"/>
            <w:vAlign w:val="center"/>
          </w:tcPr>
          <w:p w14:paraId="43FBCFA9" w14:textId="478ECF93" w:rsidR="001C1421" w:rsidRPr="000144C3" w:rsidRDefault="001C1421">
            <w:pPr>
              <w:snapToGrid w:val="0"/>
              <w:jc w:val="center"/>
              <w:rPr>
                <w:rFonts w:ascii="Times New Roman" w:cs="宋体"/>
                <w:sz w:val="21"/>
                <w:szCs w:val="21"/>
              </w:rPr>
            </w:pPr>
            <w:r w:rsidRPr="000144C3">
              <w:rPr>
                <w:rFonts w:ascii="Times New Roman" w:cs="宋体" w:hint="eastAsia"/>
                <w:sz w:val="21"/>
                <w:szCs w:val="21"/>
              </w:rPr>
              <w:t>符合</w:t>
            </w:r>
          </w:p>
        </w:tc>
      </w:tr>
      <w:tr w:rsidR="001C1421" w:rsidRPr="000144C3" w14:paraId="13A6A31A" w14:textId="77777777" w:rsidTr="001C1421">
        <w:trPr>
          <w:jc w:val="center"/>
        </w:trPr>
        <w:tc>
          <w:tcPr>
            <w:tcW w:w="1003" w:type="pct"/>
            <w:vMerge w:val="restart"/>
            <w:vAlign w:val="center"/>
          </w:tcPr>
          <w:p w14:paraId="5F66DD25" w14:textId="2C5A74BA" w:rsidR="001C1421" w:rsidRPr="000144C3" w:rsidRDefault="001C1421" w:rsidP="001C1421">
            <w:pPr>
              <w:snapToGrid w:val="0"/>
              <w:jc w:val="center"/>
              <w:rPr>
                <w:rFonts w:ascii="Times New Roman" w:cs="宋体"/>
                <w:sz w:val="21"/>
                <w:szCs w:val="21"/>
              </w:rPr>
            </w:pPr>
            <w:r w:rsidRPr="000144C3">
              <w:rPr>
                <w:rFonts w:ascii="Times New Roman" w:cs="宋体"/>
                <w:sz w:val="21"/>
                <w:szCs w:val="21"/>
              </w:rPr>
              <w:t>《四川省挥发性有机物污染防治实施方案（</w:t>
            </w:r>
            <w:r w:rsidRPr="000144C3">
              <w:rPr>
                <w:rFonts w:ascii="Times New Roman" w:cs="宋体"/>
                <w:sz w:val="21"/>
                <w:szCs w:val="21"/>
              </w:rPr>
              <w:t>2018-2020</w:t>
            </w:r>
            <w:r w:rsidRPr="000144C3">
              <w:rPr>
                <w:rFonts w:ascii="Times New Roman" w:cs="宋体"/>
                <w:sz w:val="21"/>
                <w:szCs w:val="21"/>
              </w:rPr>
              <w:t>年）》（川环发</w:t>
            </w:r>
            <w:r w:rsidRPr="000144C3">
              <w:rPr>
                <w:rFonts w:ascii="Times New Roman" w:cs="宋体" w:hint="eastAsia"/>
                <w:sz w:val="21"/>
                <w:szCs w:val="21"/>
              </w:rPr>
              <w:t>〔</w:t>
            </w:r>
            <w:r w:rsidRPr="000144C3">
              <w:rPr>
                <w:rFonts w:ascii="Times New Roman" w:cs="宋体"/>
                <w:sz w:val="21"/>
                <w:szCs w:val="21"/>
              </w:rPr>
              <w:t>2018</w:t>
            </w:r>
            <w:r w:rsidRPr="000144C3">
              <w:rPr>
                <w:rFonts w:ascii="Times New Roman" w:cs="宋体" w:hint="eastAsia"/>
                <w:sz w:val="21"/>
                <w:szCs w:val="21"/>
              </w:rPr>
              <w:t>〕</w:t>
            </w:r>
            <w:r w:rsidRPr="000144C3">
              <w:rPr>
                <w:rFonts w:ascii="Times New Roman" w:cs="宋体"/>
                <w:sz w:val="21"/>
                <w:szCs w:val="21"/>
              </w:rPr>
              <w:t>44</w:t>
            </w:r>
            <w:r w:rsidRPr="000144C3">
              <w:rPr>
                <w:rFonts w:ascii="Times New Roman" w:cs="宋体"/>
                <w:sz w:val="21"/>
                <w:szCs w:val="21"/>
              </w:rPr>
              <w:t>号）</w:t>
            </w:r>
          </w:p>
        </w:tc>
        <w:tc>
          <w:tcPr>
            <w:tcW w:w="2260" w:type="pct"/>
            <w:vAlign w:val="center"/>
          </w:tcPr>
          <w:p w14:paraId="083ECBE1" w14:textId="0AE4DB94" w:rsidR="001C1421" w:rsidRPr="000144C3" w:rsidRDefault="001C1421" w:rsidP="00C843F5">
            <w:pPr>
              <w:snapToGrid w:val="0"/>
              <w:jc w:val="both"/>
              <w:rPr>
                <w:rFonts w:ascii="Times New Roman" w:cs="宋体"/>
                <w:sz w:val="21"/>
                <w:szCs w:val="21"/>
              </w:rPr>
            </w:pPr>
            <w:r w:rsidRPr="000144C3">
              <w:rPr>
                <w:rFonts w:ascii="Times New Roman" w:cs="宋体"/>
                <w:sz w:val="21"/>
                <w:szCs w:val="21"/>
              </w:rPr>
              <w:t>新建涉</w:t>
            </w:r>
            <w:r w:rsidRPr="000144C3">
              <w:rPr>
                <w:rFonts w:ascii="Times New Roman" w:cs="宋体"/>
                <w:sz w:val="21"/>
                <w:szCs w:val="21"/>
              </w:rPr>
              <w:t>VOCs</w:t>
            </w:r>
            <w:r w:rsidRPr="000144C3">
              <w:rPr>
                <w:rFonts w:ascii="Times New Roman" w:cs="宋体"/>
                <w:sz w:val="21"/>
                <w:szCs w:val="21"/>
              </w:rPr>
              <w:t>排放的工业企业要入园区；产生含挥发性有机物废气的生产和服务活动，应当在密闭空间或设备中进行，并按照规定安装、使用污染防治设施；无法密闭的，应该采取措施减少废气排放。依法依规设置排放口，建立台账，记录</w:t>
            </w:r>
            <w:r w:rsidRPr="000144C3">
              <w:rPr>
                <w:rFonts w:ascii="Times New Roman" w:cs="宋体"/>
                <w:sz w:val="21"/>
                <w:szCs w:val="21"/>
              </w:rPr>
              <w:t>VOCs</w:t>
            </w:r>
            <w:r w:rsidRPr="000144C3">
              <w:rPr>
                <w:rFonts w:ascii="Times New Roman" w:cs="宋体"/>
                <w:sz w:val="21"/>
                <w:szCs w:val="21"/>
              </w:rPr>
              <w:t>产生、收集、处理、排放情况。</w:t>
            </w:r>
          </w:p>
        </w:tc>
        <w:tc>
          <w:tcPr>
            <w:tcW w:w="1298" w:type="pct"/>
            <w:vMerge/>
            <w:vAlign w:val="center"/>
          </w:tcPr>
          <w:p w14:paraId="6C203EBE" w14:textId="77777777" w:rsidR="001C1421" w:rsidRPr="000144C3" w:rsidRDefault="001C1421" w:rsidP="00C843F5">
            <w:pPr>
              <w:snapToGrid w:val="0"/>
              <w:jc w:val="both"/>
              <w:rPr>
                <w:rFonts w:ascii="Times New Roman" w:cs="宋体"/>
                <w:sz w:val="21"/>
                <w:szCs w:val="21"/>
              </w:rPr>
            </w:pPr>
          </w:p>
        </w:tc>
        <w:tc>
          <w:tcPr>
            <w:tcW w:w="439" w:type="pct"/>
            <w:vAlign w:val="center"/>
          </w:tcPr>
          <w:p w14:paraId="2C13EE38" w14:textId="7597EF56" w:rsidR="001C1421" w:rsidRPr="000144C3" w:rsidRDefault="001C1421" w:rsidP="00C843F5">
            <w:pPr>
              <w:snapToGrid w:val="0"/>
              <w:jc w:val="center"/>
              <w:rPr>
                <w:rFonts w:ascii="Times New Roman" w:cs="宋体"/>
                <w:sz w:val="21"/>
                <w:szCs w:val="21"/>
              </w:rPr>
            </w:pPr>
            <w:r w:rsidRPr="000144C3">
              <w:rPr>
                <w:rFonts w:ascii="Times New Roman" w:cs="宋体" w:hint="eastAsia"/>
                <w:sz w:val="21"/>
                <w:szCs w:val="21"/>
              </w:rPr>
              <w:t>符合</w:t>
            </w:r>
          </w:p>
        </w:tc>
      </w:tr>
      <w:tr w:rsidR="001C1421" w:rsidRPr="000144C3" w14:paraId="7E6E2FCE" w14:textId="77777777" w:rsidTr="001C1421">
        <w:trPr>
          <w:jc w:val="center"/>
        </w:trPr>
        <w:tc>
          <w:tcPr>
            <w:tcW w:w="1003" w:type="pct"/>
            <w:vMerge/>
            <w:vAlign w:val="center"/>
          </w:tcPr>
          <w:p w14:paraId="6A12701E" w14:textId="77777777" w:rsidR="001C1421" w:rsidRPr="000144C3" w:rsidRDefault="001C1421" w:rsidP="00C843F5">
            <w:pPr>
              <w:snapToGrid w:val="0"/>
              <w:jc w:val="both"/>
              <w:rPr>
                <w:rFonts w:ascii="Times New Roman" w:cs="宋体"/>
                <w:sz w:val="21"/>
                <w:szCs w:val="21"/>
              </w:rPr>
            </w:pPr>
          </w:p>
        </w:tc>
        <w:tc>
          <w:tcPr>
            <w:tcW w:w="2260" w:type="pct"/>
            <w:vAlign w:val="center"/>
          </w:tcPr>
          <w:p w14:paraId="606414B9" w14:textId="08C86E12" w:rsidR="001C1421" w:rsidRPr="000144C3" w:rsidRDefault="001C1421" w:rsidP="00C843F5">
            <w:pPr>
              <w:snapToGrid w:val="0"/>
              <w:jc w:val="both"/>
              <w:rPr>
                <w:rFonts w:ascii="Times New Roman" w:cs="宋体"/>
                <w:sz w:val="21"/>
                <w:szCs w:val="21"/>
              </w:rPr>
            </w:pPr>
            <w:r w:rsidRPr="000144C3">
              <w:rPr>
                <w:rFonts w:ascii="Times New Roman" w:cs="宋体"/>
                <w:sz w:val="21"/>
                <w:szCs w:val="21"/>
              </w:rPr>
              <w:t>严格建设项目环境准入。提高</w:t>
            </w:r>
            <w:r w:rsidRPr="000144C3">
              <w:rPr>
                <w:rFonts w:ascii="Times New Roman" w:cs="宋体"/>
                <w:sz w:val="21"/>
                <w:szCs w:val="21"/>
              </w:rPr>
              <w:t>VOCs</w:t>
            </w:r>
            <w:r w:rsidRPr="000144C3">
              <w:rPr>
                <w:rFonts w:ascii="Times New Roman" w:cs="宋体"/>
                <w:sz w:val="21"/>
                <w:szCs w:val="21"/>
              </w:rPr>
              <w:t>排放重点行业环保准入门槛，严格控制新增污染物排放量。</w:t>
            </w:r>
          </w:p>
        </w:tc>
        <w:tc>
          <w:tcPr>
            <w:tcW w:w="1298" w:type="pct"/>
            <w:vMerge/>
            <w:vAlign w:val="center"/>
          </w:tcPr>
          <w:p w14:paraId="7A7BF7A3" w14:textId="77777777" w:rsidR="001C1421" w:rsidRPr="000144C3" w:rsidRDefault="001C1421" w:rsidP="00C843F5">
            <w:pPr>
              <w:snapToGrid w:val="0"/>
              <w:jc w:val="both"/>
              <w:rPr>
                <w:rFonts w:ascii="Times New Roman" w:cs="宋体"/>
                <w:sz w:val="21"/>
                <w:szCs w:val="21"/>
              </w:rPr>
            </w:pPr>
          </w:p>
        </w:tc>
        <w:tc>
          <w:tcPr>
            <w:tcW w:w="439" w:type="pct"/>
            <w:vAlign w:val="center"/>
          </w:tcPr>
          <w:p w14:paraId="00D820C7" w14:textId="60C5A0F0" w:rsidR="001C1421" w:rsidRPr="000144C3" w:rsidRDefault="001C1421" w:rsidP="00C843F5">
            <w:pPr>
              <w:snapToGrid w:val="0"/>
              <w:jc w:val="center"/>
              <w:rPr>
                <w:rFonts w:ascii="Times New Roman" w:cs="宋体"/>
                <w:sz w:val="21"/>
                <w:szCs w:val="21"/>
              </w:rPr>
            </w:pPr>
            <w:r w:rsidRPr="000144C3">
              <w:rPr>
                <w:rFonts w:ascii="Times New Roman" w:cs="宋体" w:hint="eastAsia"/>
                <w:sz w:val="21"/>
                <w:szCs w:val="21"/>
              </w:rPr>
              <w:t>符合</w:t>
            </w:r>
          </w:p>
        </w:tc>
      </w:tr>
      <w:tr w:rsidR="004C7EDC" w:rsidRPr="000144C3" w14:paraId="10088F80" w14:textId="77777777" w:rsidTr="001C1421">
        <w:trPr>
          <w:jc w:val="center"/>
        </w:trPr>
        <w:tc>
          <w:tcPr>
            <w:tcW w:w="1003" w:type="pct"/>
            <w:vAlign w:val="center"/>
          </w:tcPr>
          <w:p w14:paraId="3B921B59"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lastRenderedPageBreak/>
              <w:t>成都市空气达标规划（</w:t>
            </w:r>
            <w:r w:rsidRPr="000144C3">
              <w:rPr>
                <w:rFonts w:ascii="Times New Roman" w:cs="宋体" w:hint="eastAsia"/>
                <w:sz w:val="21"/>
                <w:szCs w:val="21"/>
              </w:rPr>
              <w:t>2018-2027</w:t>
            </w:r>
            <w:r w:rsidRPr="000144C3">
              <w:rPr>
                <w:rFonts w:ascii="Times New Roman" w:cs="宋体" w:hint="eastAsia"/>
                <w:sz w:val="21"/>
                <w:szCs w:val="21"/>
              </w:rPr>
              <w:t>）</w:t>
            </w:r>
          </w:p>
        </w:tc>
        <w:tc>
          <w:tcPr>
            <w:tcW w:w="2260" w:type="pct"/>
            <w:vAlign w:val="center"/>
          </w:tcPr>
          <w:p w14:paraId="6F300610"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扩大高污染燃料禁燃区范围。严格执行禁燃区管控要求，禁燃区内禁止使用煤炭及其制品、石油焦、原油等高污染燃料，全部由天然气、电等清洁能源替代。</w:t>
            </w:r>
          </w:p>
          <w:p w14:paraId="206580C3"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2022</w:t>
            </w:r>
            <w:r w:rsidRPr="000144C3">
              <w:rPr>
                <w:rFonts w:ascii="Times New Roman" w:cs="宋体" w:hint="eastAsia"/>
                <w:sz w:val="21"/>
                <w:szCs w:val="21"/>
              </w:rPr>
              <w:t>年，高污染燃料禁燃区扩大至中心城区</w:t>
            </w:r>
            <w:r w:rsidRPr="000144C3">
              <w:rPr>
                <w:rFonts w:ascii="Times New Roman" w:cs="宋体" w:hint="eastAsia"/>
                <w:sz w:val="21"/>
                <w:szCs w:val="21"/>
              </w:rPr>
              <w:t>11</w:t>
            </w:r>
            <w:r w:rsidRPr="000144C3">
              <w:rPr>
                <w:rFonts w:ascii="Times New Roman" w:cs="宋体" w:hint="eastAsia"/>
                <w:sz w:val="21"/>
                <w:szCs w:val="21"/>
              </w:rPr>
              <w:t>区全域，到</w:t>
            </w:r>
            <w:r w:rsidRPr="000144C3">
              <w:rPr>
                <w:rFonts w:ascii="Times New Roman" w:cs="宋体" w:hint="eastAsia"/>
                <w:sz w:val="21"/>
                <w:szCs w:val="21"/>
              </w:rPr>
              <w:t>2027</w:t>
            </w:r>
            <w:r w:rsidRPr="000144C3">
              <w:rPr>
                <w:rFonts w:ascii="Times New Roman" w:cs="宋体" w:hint="eastAsia"/>
                <w:sz w:val="21"/>
                <w:szCs w:val="21"/>
              </w:rPr>
              <w:t>年，全市建成区及规划区取消使用生物质炉灶，改用天然气、电等清洁能源。</w:t>
            </w:r>
          </w:p>
        </w:tc>
        <w:tc>
          <w:tcPr>
            <w:tcW w:w="1298" w:type="pct"/>
            <w:vAlign w:val="center"/>
          </w:tcPr>
          <w:p w14:paraId="71097082"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本项目使用天然气、电等清洁能源，不使用高污染燃料</w:t>
            </w:r>
          </w:p>
        </w:tc>
        <w:tc>
          <w:tcPr>
            <w:tcW w:w="439" w:type="pct"/>
            <w:vAlign w:val="center"/>
          </w:tcPr>
          <w:p w14:paraId="122E29DC"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符合</w:t>
            </w:r>
          </w:p>
        </w:tc>
      </w:tr>
      <w:tr w:rsidR="0014628D" w:rsidRPr="000144C3" w14:paraId="29C56D82" w14:textId="77777777" w:rsidTr="001C1421">
        <w:trPr>
          <w:jc w:val="center"/>
        </w:trPr>
        <w:tc>
          <w:tcPr>
            <w:tcW w:w="1003" w:type="pct"/>
            <w:vMerge w:val="restart"/>
            <w:vAlign w:val="center"/>
          </w:tcPr>
          <w:p w14:paraId="3A03E039" w14:textId="12891734" w:rsidR="00855417" w:rsidRPr="000144C3" w:rsidRDefault="00855417" w:rsidP="00853CE2">
            <w:pPr>
              <w:snapToGrid w:val="0"/>
              <w:jc w:val="center"/>
              <w:rPr>
                <w:rFonts w:ascii="Times New Roman" w:cs="宋体"/>
                <w:sz w:val="21"/>
                <w:szCs w:val="21"/>
              </w:rPr>
            </w:pPr>
            <w:r w:rsidRPr="000144C3">
              <w:rPr>
                <w:rFonts w:ascii="Times New Roman" w:cs="宋体" w:hint="eastAsia"/>
                <w:sz w:val="21"/>
                <w:szCs w:val="21"/>
              </w:rPr>
              <w:t>《成都市</w:t>
            </w:r>
            <w:r w:rsidRPr="000144C3">
              <w:rPr>
                <w:rFonts w:ascii="Times New Roman" w:cs="宋体"/>
                <w:sz w:val="21"/>
                <w:szCs w:val="21"/>
              </w:rPr>
              <w:t>20</w:t>
            </w:r>
            <w:r w:rsidRPr="000144C3">
              <w:rPr>
                <w:rFonts w:ascii="Times New Roman" w:cs="宋体" w:hint="eastAsia"/>
                <w:sz w:val="21"/>
                <w:szCs w:val="21"/>
              </w:rPr>
              <w:t>2</w:t>
            </w:r>
            <w:r w:rsidR="002C7986" w:rsidRPr="000144C3">
              <w:rPr>
                <w:rFonts w:ascii="Times New Roman" w:cs="宋体" w:hint="eastAsia"/>
                <w:sz w:val="21"/>
                <w:szCs w:val="21"/>
              </w:rPr>
              <w:t>4</w:t>
            </w:r>
            <w:r w:rsidRPr="000144C3">
              <w:rPr>
                <w:rFonts w:ascii="Times New Roman" w:cs="宋体" w:hint="eastAsia"/>
                <w:sz w:val="21"/>
                <w:szCs w:val="21"/>
              </w:rPr>
              <w:t>年大气污染防治工作行动方案》</w:t>
            </w:r>
          </w:p>
        </w:tc>
        <w:tc>
          <w:tcPr>
            <w:tcW w:w="2260" w:type="pct"/>
            <w:vAlign w:val="center"/>
          </w:tcPr>
          <w:p w14:paraId="41BDCE96" w14:textId="6BA088EE" w:rsidR="00855417" w:rsidRPr="000144C3" w:rsidRDefault="00C762B1">
            <w:pPr>
              <w:snapToGrid w:val="0"/>
              <w:jc w:val="both"/>
              <w:rPr>
                <w:rFonts w:ascii="Times New Roman" w:cs="宋体"/>
                <w:sz w:val="21"/>
                <w:szCs w:val="21"/>
              </w:rPr>
            </w:pPr>
            <w:r w:rsidRPr="000144C3">
              <w:rPr>
                <w:rFonts w:ascii="Times New Roman" w:cs="宋体" w:hint="eastAsia"/>
                <w:sz w:val="21"/>
                <w:szCs w:val="21"/>
              </w:rPr>
              <w:t>新增涉气建设项目严格执行挥发性有机物</w:t>
            </w:r>
            <w:r w:rsidRPr="000144C3">
              <w:rPr>
                <w:rFonts w:ascii="Times New Roman" w:cs="宋体" w:hint="eastAsia"/>
                <w:sz w:val="21"/>
                <w:szCs w:val="21"/>
              </w:rPr>
              <w:t>(VOCs)</w:t>
            </w:r>
            <w:r w:rsidRPr="000144C3">
              <w:rPr>
                <w:rFonts w:ascii="Times New Roman" w:cs="宋体" w:hint="eastAsia"/>
                <w:sz w:val="21"/>
                <w:szCs w:val="21"/>
              </w:rPr>
              <w:t>、氮氧化物</w:t>
            </w:r>
            <w:r w:rsidRPr="000144C3">
              <w:rPr>
                <w:rFonts w:ascii="Times New Roman" w:cs="宋体" w:hint="eastAsia"/>
                <w:sz w:val="21"/>
                <w:szCs w:val="21"/>
              </w:rPr>
              <w:t>(NOx)</w:t>
            </w:r>
            <w:r w:rsidRPr="000144C3">
              <w:rPr>
                <w:rFonts w:ascii="Times New Roman" w:cs="宋体" w:hint="eastAsia"/>
                <w:sz w:val="21"/>
                <w:szCs w:val="21"/>
              </w:rPr>
              <w:t>等主要污染物排放总量控制，实施倍量削减替代审核和备案制度。</w:t>
            </w:r>
          </w:p>
        </w:tc>
        <w:tc>
          <w:tcPr>
            <w:tcW w:w="1298" w:type="pct"/>
            <w:vAlign w:val="center"/>
          </w:tcPr>
          <w:p w14:paraId="29AB2F34" w14:textId="77D1BDA8" w:rsidR="00855417" w:rsidRPr="000144C3" w:rsidRDefault="00C762B1" w:rsidP="00690C0B">
            <w:pPr>
              <w:snapToGrid w:val="0"/>
              <w:jc w:val="both"/>
              <w:rPr>
                <w:rFonts w:ascii="Times New Roman" w:cs="宋体"/>
                <w:sz w:val="21"/>
                <w:szCs w:val="21"/>
              </w:rPr>
            </w:pPr>
            <w:r w:rsidRPr="000144C3">
              <w:rPr>
                <w:rFonts w:ascii="Times New Roman" w:cs="宋体" w:hint="eastAsia"/>
                <w:sz w:val="21"/>
                <w:szCs w:val="21"/>
              </w:rPr>
              <w:t>本项目属于改扩建项目，新增</w:t>
            </w:r>
            <w:r w:rsidRPr="000144C3">
              <w:rPr>
                <w:rFonts w:ascii="Times New Roman" w:cs="宋体" w:hint="eastAsia"/>
                <w:sz w:val="21"/>
                <w:szCs w:val="21"/>
              </w:rPr>
              <w:t>VOC</w:t>
            </w:r>
            <w:r w:rsidRPr="000144C3">
              <w:rPr>
                <w:rFonts w:ascii="Times New Roman" w:cs="宋体" w:hint="eastAsia"/>
                <w:sz w:val="21"/>
                <w:szCs w:val="21"/>
                <w:vertAlign w:val="subscript"/>
              </w:rPr>
              <w:t>S</w:t>
            </w:r>
            <w:r w:rsidRPr="000144C3">
              <w:rPr>
                <w:rFonts w:ascii="Times New Roman" w:cs="宋体" w:hint="eastAsia"/>
                <w:sz w:val="21"/>
                <w:szCs w:val="21"/>
              </w:rPr>
              <w:t>实行</w:t>
            </w:r>
            <w:r w:rsidRPr="000144C3">
              <w:rPr>
                <w:rFonts w:ascii="Times New Roman" w:cs="宋体" w:hint="eastAsia"/>
                <w:sz w:val="21"/>
                <w:szCs w:val="21"/>
              </w:rPr>
              <w:t xml:space="preserve"> 2</w:t>
            </w:r>
            <w:r w:rsidRPr="000144C3">
              <w:rPr>
                <w:rFonts w:ascii="Times New Roman" w:cs="宋体" w:hint="eastAsia"/>
                <w:sz w:val="21"/>
                <w:szCs w:val="21"/>
              </w:rPr>
              <w:t>倍削减量替代</w:t>
            </w:r>
          </w:p>
        </w:tc>
        <w:tc>
          <w:tcPr>
            <w:tcW w:w="439" w:type="pct"/>
            <w:vMerge w:val="restart"/>
            <w:vAlign w:val="center"/>
          </w:tcPr>
          <w:p w14:paraId="273EA825" w14:textId="77777777" w:rsidR="00855417" w:rsidRPr="000144C3" w:rsidRDefault="00855417">
            <w:pPr>
              <w:snapToGrid w:val="0"/>
              <w:jc w:val="center"/>
              <w:rPr>
                <w:rFonts w:ascii="Times New Roman" w:cs="宋体"/>
                <w:sz w:val="21"/>
                <w:szCs w:val="21"/>
              </w:rPr>
            </w:pPr>
            <w:r w:rsidRPr="000144C3">
              <w:rPr>
                <w:rFonts w:ascii="Times New Roman" w:cs="宋体" w:hint="eastAsia"/>
                <w:sz w:val="21"/>
                <w:szCs w:val="21"/>
              </w:rPr>
              <w:t>符合</w:t>
            </w:r>
          </w:p>
        </w:tc>
      </w:tr>
      <w:tr w:rsidR="0014628D" w:rsidRPr="000144C3" w14:paraId="6D85C961" w14:textId="77777777" w:rsidTr="001C1421">
        <w:trPr>
          <w:jc w:val="center"/>
        </w:trPr>
        <w:tc>
          <w:tcPr>
            <w:tcW w:w="1003" w:type="pct"/>
            <w:vMerge/>
            <w:vAlign w:val="center"/>
          </w:tcPr>
          <w:p w14:paraId="1606D471" w14:textId="77777777" w:rsidR="00855417" w:rsidRPr="000144C3" w:rsidRDefault="00855417" w:rsidP="00853CE2">
            <w:pPr>
              <w:snapToGrid w:val="0"/>
              <w:jc w:val="center"/>
              <w:rPr>
                <w:rFonts w:ascii="Times New Roman" w:cs="宋体"/>
                <w:sz w:val="21"/>
                <w:szCs w:val="21"/>
              </w:rPr>
            </w:pPr>
          </w:p>
        </w:tc>
        <w:tc>
          <w:tcPr>
            <w:tcW w:w="2260" w:type="pct"/>
            <w:vAlign w:val="center"/>
          </w:tcPr>
          <w:p w14:paraId="1F10C014" w14:textId="4E362DC3" w:rsidR="00855417" w:rsidRPr="000144C3" w:rsidRDefault="00C762B1" w:rsidP="00C762B1">
            <w:pPr>
              <w:snapToGrid w:val="0"/>
              <w:jc w:val="both"/>
              <w:rPr>
                <w:rFonts w:ascii="Times New Roman" w:cs="宋体"/>
                <w:sz w:val="21"/>
                <w:szCs w:val="21"/>
              </w:rPr>
            </w:pPr>
            <w:r w:rsidRPr="000144C3">
              <w:rPr>
                <w:rFonts w:ascii="Times New Roman" w:cs="宋体" w:hint="eastAsia"/>
                <w:sz w:val="21"/>
                <w:szCs w:val="21"/>
              </w:rPr>
              <w:t>编制环境影响报告书的新建、扩建工业涂装及制药行业建设项目和新建、改建、扩建建材</w:t>
            </w:r>
            <w:r w:rsidRPr="000144C3">
              <w:rPr>
                <w:rFonts w:ascii="Times New Roman" w:cs="宋体" w:hint="eastAsia"/>
                <w:sz w:val="21"/>
                <w:szCs w:val="21"/>
              </w:rPr>
              <w:t>(</w:t>
            </w:r>
            <w:r w:rsidRPr="000144C3">
              <w:rPr>
                <w:rFonts w:ascii="Times New Roman" w:cs="宋体" w:hint="eastAsia"/>
                <w:sz w:val="21"/>
                <w:szCs w:val="21"/>
              </w:rPr>
              <w:t>水泥、陶瓷、玻璃和砖瓦密</w:t>
            </w:r>
            <w:r w:rsidRPr="000144C3">
              <w:rPr>
                <w:rFonts w:ascii="Times New Roman" w:cs="宋体" w:hint="eastAsia"/>
                <w:sz w:val="21"/>
                <w:szCs w:val="21"/>
              </w:rPr>
              <w:t>)</w:t>
            </w:r>
            <w:r w:rsidRPr="000144C3">
              <w:rPr>
                <w:rFonts w:ascii="Times New Roman" w:cs="宋体" w:hint="eastAsia"/>
                <w:sz w:val="21"/>
                <w:szCs w:val="21"/>
              </w:rPr>
              <w:t>、包装印刷及家具制造行业建设项目，鼓励其满足《重污染天气重点行业应急减排措施制定技术指南</w:t>
            </w:r>
            <w:r w:rsidRPr="000144C3">
              <w:rPr>
                <w:rFonts w:ascii="Times New Roman" w:cs="宋体" w:hint="eastAsia"/>
                <w:sz w:val="21"/>
                <w:szCs w:val="21"/>
              </w:rPr>
              <w:t>(2020</w:t>
            </w:r>
            <w:r w:rsidRPr="000144C3">
              <w:rPr>
                <w:rFonts w:ascii="Times New Roman" w:cs="宋体" w:hint="eastAsia"/>
                <w:sz w:val="21"/>
                <w:szCs w:val="21"/>
              </w:rPr>
              <w:t>年修订版</w:t>
            </w:r>
            <w:r w:rsidRPr="000144C3">
              <w:rPr>
                <w:rFonts w:ascii="Times New Roman" w:cs="宋体" w:hint="eastAsia"/>
                <w:sz w:val="21"/>
                <w:szCs w:val="21"/>
              </w:rPr>
              <w:t>)</w:t>
            </w:r>
            <w:r w:rsidRPr="000144C3">
              <w:rPr>
                <w:rFonts w:ascii="Times New Roman" w:cs="宋体" w:hint="eastAsia"/>
                <w:sz w:val="21"/>
                <w:szCs w:val="21"/>
              </w:rPr>
              <w:t>》中绩效分级</w:t>
            </w:r>
            <w:r w:rsidRPr="000144C3">
              <w:rPr>
                <w:rFonts w:ascii="Times New Roman" w:cs="宋体" w:hint="eastAsia"/>
                <w:sz w:val="21"/>
                <w:szCs w:val="21"/>
              </w:rPr>
              <w:t>A</w:t>
            </w:r>
            <w:r w:rsidRPr="000144C3">
              <w:rPr>
                <w:rFonts w:ascii="Times New Roman" w:cs="宋体" w:hint="eastAsia"/>
                <w:sz w:val="21"/>
                <w:szCs w:val="21"/>
              </w:rPr>
              <w:t>级或引领性企业相关要求。其余涉气重点行业建设项目可参照执行。</w:t>
            </w:r>
          </w:p>
        </w:tc>
        <w:tc>
          <w:tcPr>
            <w:tcW w:w="1298" w:type="pct"/>
            <w:vAlign w:val="center"/>
          </w:tcPr>
          <w:p w14:paraId="60A58E9D" w14:textId="28C80C8F" w:rsidR="00855417" w:rsidRPr="000144C3" w:rsidRDefault="00C762B1">
            <w:pPr>
              <w:snapToGrid w:val="0"/>
              <w:jc w:val="both"/>
              <w:rPr>
                <w:rFonts w:ascii="Times New Roman" w:cs="宋体"/>
                <w:sz w:val="21"/>
                <w:szCs w:val="21"/>
              </w:rPr>
            </w:pPr>
            <w:r w:rsidRPr="000144C3">
              <w:rPr>
                <w:rFonts w:ascii="Times New Roman" w:cs="宋体" w:hint="eastAsia"/>
                <w:sz w:val="21"/>
                <w:szCs w:val="21"/>
              </w:rPr>
              <w:t>已要求项目建成后按《重污染天气重点行业应急减排措施制定技术指南（</w:t>
            </w:r>
            <w:r w:rsidRPr="000144C3">
              <w:rPr>
                <w:rFonts w:ascii="Times New Roman" w:cs="宋体" w:hint="eastAsia"/>
                <w:sz w:val="21"/>
                <w:szCs w:val="21"/>
              </w:rPr>
              <w:t>2020</w:t>
            </w:r>
            <w:r w:rsidRPr="000144C3">
              <w:rPr>
                <w:rFonts w:ascii="Times New Roman" w:cs="宋体" w:hint="eastAsia"/>
                <w:sz w:val="21"/>
                <w:szCs w:val="21"/>
              </w:rPr>
              <w:t>年修订版）》绩效分级</w:t>
            </w:r>
            <w:r w:rsidRPr="000144C3">
              <w:rPr>
                <w:rFonts w:ascii="Times New Roman" w:cs="宋体" w:hint="eastAsia"/>
                <w:sz w:val="21"/>
                <w:szCs w:val="21"/>
              </w:rPr>
              <w:t>A</w:t>
            </w:r>
            <w:r w:rsidRPr="000144C3">
              <w:rPr>
                <w:rFonts w:ascii="Times New Roman" w:cs="宋体" w:hint="eastAsia"/>
                <w:sz w:val="21"/>
                <w:szCs w:val="21"/>
              </w:rPr>
              <w:t>级要求进行运行，详见</w:t>
            </w:r>
            <w:r w:rsidRPr="000144C3">
              <w:rPr>
                <w:rFonts w:ascii="Times New Roman" w:cs="宋体" w:hint="eastAsia"/>
                <w:sz w:val="21"/>
                <w:szCs w:val="21"/>
              </w:rPr>
              <w:t>1</w:t>
            </w:r>
            <w:r w:rsidRPr="000144C3">
              <w:rPr>
                <w:rFonts w:ascii="Times New Roman" w:cs="宋体"/>
                <w:sz w:val="21"/>
                <w:szCs w:val="21"/>
              </w:rPr>
              <w:t>.5.5</w:t>
            </w:r>
          </w:p>
        </w:tc>
        <w:tc>
          <w:tcPr>
            <w:tcW w:w="439" w:type="pct"/>
            <w:vMerge/>
            <w:vAlign w:val="center"/>
          </w:tcPr>
          <w:p w14:paraId="4A5D0496" w14:textId="77777777" w:rsidR="00855417" w:rsidRPr="000144C3" w:rsidRDefault="00855417">
            <w:pPr>
              <w:snapToGrid w:val="0"/>
              <w:jc w:val="center"/>
              <w:rPr>
                <w:rFonts w:ascii="Times New Roman" w:cs="宋体"/>
                <w:sz w:val="21"/>
                <w:szCs w:val="21"/>
              </w:rPr>
            </w:pPr>
          </w:p>
        </w:tc>
      </w:tr>
    </w:tbl>
    <w:p w14:paraId="241C652A" w14:textId="795B5C2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1.5.</w:t>
      </w:r>
      <w:r w:rsidR="00A175F2" w:rsidRPr="000144C3">
        <w:rPr>
          <w:rFonts w:ascii="Times New Roman" w:hAnsi="Times New Roman" w:hint="eastAsia"/>
          <w:szCs w:val="24"/>
        </w:rPr>
        <w:t>2</w:t>
      </w:r>
      <w:r w:rsidRPr="000144C3">
        <w:rPr>
          <w:rFonts w:ascii="Times New Roman" w:hAnsi="Times New Roman" w:hint="eastAsia"/>
          <w:szCs w:val="24"/>
        </w:rPr>
        <w:t>.2</w:t>
      </w:r>
      <w:r w:rsidRPr="000144C3">
        <w:rPr>
          <w:rFonts w:ascii="Times New Roman" w:hAnsi="Times New Roman" w:hint="eastAsia"/>
          <w:szCs w:val="24"/>
        </w:rPr>
        <w:t>与水污染防治等相关规划符合性分析</w:t>
      </w:r>
    </w:p>
    <w:p w14:paraId="7061BC05" w14:textId="7435D6FD" w:rsidR="00696139" w:rsidRPr="000144C3" w:rsidRDefault="005D6202">
      <w:pPr>
        <w:spacing w:line="360" w:lineRule="auto"/>
        <w:ind w:firstLineChars="200" w:firstLine="480"/>
        <w:rPr>
          <w:rFonts w:ascii="Times New Roman" w:cs="宋体"/>
          <w:szCs w:val="22"/>
        </w:rPr>
      </w:pPr>
      <w:r w:rsidRPr="000144C3">
        <w:rPr>
          <w:rFonts w:ascii="Times New Roman" w:cs="宋体" w:hint="eastAsia"/>
          <w:szCs w:val="22"/>
        </w:rPr>
        <w:t>项目</w:t>
      </w:r>
      <w:r w:rsidRPr="000144C3">
        <w:rPr>
          <w:rFonts w:ascii="Times New Roman" w:cs="宋体"/>
          <w:szCs w:val="22"/>
        </w:rPr>
        <w:t>与</w:t>
      </w:r>
      <w:r w:rsidRPr="000144C3">
        <w:rPr>
          <w:rFonts w:ascii="Times New Roman" w:cs="宋体" w:hint="eastAsia"/>
          <w:szCs w:val="22"/>
        </w:rPr>
        <w:t>《水污染防治行动计划》（国发〔</w:t>
      </w:r>
      <w:r w:rsidRPr="000144C3">
        <w:rPr>
          <w:rFonts w:ascii="Times New Roman" w:cs="宋体" w:hint="eastAsia"/>
          <w:szCs w:val="22"/>
        </w:rPr>
        <w:t>2015</w:t>
      </w:r>
      <w:r w:rsidRPr="000144C3">
        <w:rPr>
          <w:rFonts w:ascii="Times New Roman" w:cs="宋体" w:hint="eastAsia"/>
          <w:szCs w:val="22"/>
        </w:rPr>
        <w:t>〕</w:t>
      </w:r>
      <w:r w:rsidRPr="000144C3">
        <w:rPr>
          <w:rFonts w:ascii="Times New Roman" w:cs="宋体" w:hint="eastAsia"/>
          <w:szCs w:val="22"/>
        </w:rPr>
        <w:t>17</w:t>
      </w:r>
      <w:r w:rsidRPr="000144C3">
        <w:rPr>
          <w:rFonts w:ascii="Times New Roman" w:cs="宋体" w:hint="eastAsia"/>
          <w:szCs w:val="22"/>
        </w:rPr>
        <w:t>号）、《四川省人民政府关于印发水污染防治行动计划四川省工作方案的通知》（川府发〔</w:t>
      </w:r>
      <w:r w:rsidRPr="000144C3">
        <w:rPr>
          <w:rFonts w:ascii="Times New Roman" w:cs="宋体" w:hint="eastAsia"/>
          <w:szCs w:val="22"/>
        </w:rPr>
        <w:t>2015</w:t>
      </w:r>
      <w:r w:rsidRPr="000144C3">
        <w:rPr>
          <w:rFonts w:ascii="Times New Roman" w:cs="宋体" w:hint="eastAsia"/>
          <w:szCs w:val="22"/>
        </w:rPr>
        <w:t>〕</w:t>
      </w:r>
      <w:r w:rsidRPr="000144C3">
        <w:rPr>
          <w:rFonts w:ascii="Times New Roman" w:cs="宋体" w:hint="eastAsia"/>
          <w:szCs w:val="22"/>
        </w:rPr>
        <w:t>59</w:t>
      </w:r>
      <w:r w:rsidRPr="000144C3">
        <w:rPr>
          <w:rFonts w:ascii="Times New Roman" w:cs="宋体" w:hint="eastAsia"/>
          <w:szCs w:val="22"/>
        </w:rPr>
        <w:t>号）相关规定符合性见</w:t>
      </w:r>
      <w:r w:rsidRPr="000144C3">
        <w:rPr>
          <w:rFonts w:ascii="Times New Roman" w:cs="宋体"/>
          <w:szCs w:val="22"/>
        </w:rPr>
        <w:t>表</w:t>
      </w:r>
      <w:r w:rsidRPr="000144C3">
        <w:rPr>
          <w:rFonts w:ascii="Times New Roman" w:cs="宋体" w:hint="eastAsia"/>
          <w:szCs w:val="22"/>
        </w:rPr>
        <w:t>1</w:t>
      </w:r>
      <w:r w:rsidRPr="000144C3">
        <w:rPr>
          <w:rFonts w:ascii="Times New Roman" w:cs="宋体"/>
          <w:szCs w:val="22"/>
        </w:rPr>
        <w:t>.</w:t>
      </w:r>
      <w:r w:rsidRPr="000144C3">
        <w:rPr>
          <w:rFonts w:ascii="Times New Roman" w:cs="宋体" w:hint="eastAsia"/>
          <w:szCs w:val="22"/>
        </w:rPr>
        <w:t>5-</w:t>
      </w:r>
      <w:r w:rsidR="00BF480B" w:rsidRPr="000144C3">
        <w:rPr>
          <w:rFonts w:ascii="Times New Roman" w:cs="宋体"/>
          <w:szCs w:val="22"/>
        </w:rPr>
        <w:t>4</w:t>
      </w:r>
      <w:r w:rsidRPr="000144C3">
        <w:rPr>
          <w:rFonts w:ascii="Times New Roman" w:cs="宋体" w:hint="eastAsia"/>
          <w:szCs w:val="22"/>
        </w:rPr>
        <w:t>。</w:t>
      </w:r>
    </w:p>
    <w:p w14:paraId="7076FBC2"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1.5-</w:t>
      </w:r>
      <w:r w:rsidRPr="000144C3">
        <w:rPr>
          <w:b/>
          <w:sz w:val="21"/>
          <w:szCs w:val="21"/>
        </w:rPr>
        <w:t>4</w:t>
      </w:r>
      <w:r w:rsidRPr="000144C3">
        <w:rPr>
          <w:rFonts w:hint="eastAsia"/>
          <w:b/>
          <w:sz w:val="21"/>
          <w:szCs w:val="21"/>
        </w:rPr>
        <w:t xml:space="preserve"> </w:t>
      </w:r>
      <w:r w:rsidRPr="000144C3">
        <w:rPr>
          <w:rFonts w:hint="eastAsia"/>
          <w:b/>
          <w:sz w:val="21"/>
          <w:szCs w:val="21"/>
        </w:rPr>
        <w:t>与水污染防治等相关规划符合性分析表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95"/>
        <w:gridCol w:w="4040"/>
        <w:gridCol w:w="2443"/>
        <w:gridCol w:w="934"/>
      </w:tblGrid>
      <w:tr w:rsidR="0014628D" w:rsidRPr="000144C3" w14:paraId="0AAB09E1" w14:textId="77777777">
        <w:trPr>
          <w:jc w:val="center"/>
        </w:trPr>
        <w:tc>
          <w:tcPr>
            <w:tcW w:w="1060" w:type="pct"/>
            <w:vAlign w:val="center"/>
          </w:tcPr>
          <w:p w14:paraId="1FA529B4"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名称</w:t>
            </w:r>
          </w:p>
        </w:tc>
        <w:tc>
          <w:tcPr>
            <w:tcW w:w="2146" w:type="pct"/>
            <w:vAlign w:val="center"/>
          </w:tcPr>
          <w:p w14:paraId="1E3DAB58"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相关</w:t>
            </w:r>
            <w:r w:rsidRPr="000144C3">
              <w:rPr>
                <w:rFonts w:ascii="Times New Roman" w:cs="宋体"/>
                <w:b/>
                <w:sz w:val="21"/>
                <w:szCs w:val="21"/>
              </w:rPr>
              <w:t>要求</w:t>
            </w:r>
          </w:p>
        </w:tc>
        <w:tc>
          <w:tcPr>
            <w:tcW w:w="1298" w:type="pct"/>
            <w:vAlign w:val="center"/>
          </w:tcPr>
          <w:p w14:paraId="3EE3175A"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项目</w:t>
            </w:r>
            <w:r w:rsidRPr="000144C3">
              <w:rPr>
                <w:rFonts w:ascii="Times New Roman" w:cs="宋体"/>
                <w:b/>
                <w:sz w:val="21"/>
                <w:szCs w:val="21"/>
              </w:rPr>
              <w:t>情况</w:t>
            </w:r>
          </w:p>
        </w:tc>
        <w:tc>
          <w:tcPr>
            <w:tcW w:w="496" w:type="pct"/>
            <w:vAlign w:val="center"/>
          </w:tcPr>
          <w:p w14:paraId="29039D01"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符合性</w:t>
            </w:r>
          </w:p>
        </w:tc>
      </w:tr>
      <w:tr w:rsidR="0014628D" w:rsidRPr="000144C3" w14:paraId="5966044D" w14:textId="77777777">
        <w:trPr>
          <w:jc w:val="center"/>
        </w:trPr>
        <w:tc>
          <w:tcPr>
            <w:tcW w:w="1060" w:type="pct"/>
            <w:vMerge w:val="restart"/>
            <w:vAlign w:val="center"/>
          </w:tcPr>
          <w:p w14:paraId="5EA6C066"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《水污染防治行动计划》</w:t>
            </w:r>
          </w:p>
        </w:tc>
        <w:tc>
          <w:tcPr>
            <w:tcW w:w="2146" w:type="pct"/>
            <w:vAlign w:val="center"/>
          </w:tcPr>
          <w:p w14:paraId="3E2FE3B8"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按照水污染防治法律法规要求，全部取缔不符合国家产业政策的小型造纸、制革、印染、染料、炼焦、炼硫、炼砷、炼油、电镀、农药等严重污染水环境的生产项目</w:t>
            </w:r>
          </w:p>
        </w:tc>
        <w:tc>
          <w:tcPr>
            <w:tcW w:w="1298" w:type="pct"/>
            <w:vMerge w:val="restart"/>
            <w:vAlign w:val="center"/>
          </w:tcPr>
          <w:p w14:paraId="4E3FDB71" w14:textId="113A0F32"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本项目</w:t>
            </w:r>
            <w:r w:rsidR="00A175F2" w:rsidRPr="000144C3">
              <w:rPr>
                <w:rFonts w:ascii="Times New Roman" w:cs="宋体" w:hint="eastAsia"/>
                <w:sz w:val="21"/>
                <w:szCs w:val="21"/>
              </w:rPr>
              <w:t>为阳极氧化，</w:t>
            </w:r>
            <w:r w:rsidRPr="000144C3">
              <w:rPr>
                <w:rFonts w:ascii="Times New Roman" w:cs="宋体" w:hint="eastAsia"/>
                <w:sz w:val="21"/>
                <w:szCs w:val="21"/>
              </w:rPr>
              <w:t>不属于上述十大重点行业，本项目工业污水经自建污水处理站处理后回用不外排。</w:t>
            </w:r>
          </w:p>
        </w:tc>
        <w:tc>
          <w:tcPr>
            <w:tcW w:w="496" w:type="pct"/>
            <w:vMerge w:val="restart"/>
            <w:vAlign w:val="center"/>
          </w:tcPr>
          <w:p w14:paraId="02D2507A"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符合</w:t>
            </w:r>
          </w:p>
        </w:tc>
      </w:tr>
      <w:tr w:rsidR="0014628D" w:rsidRPr="000144C3" w14:paraId="0EB8BC79" w14:textId="77777777">
        <w:trPr>
          <w:jc w:val="center"/>
        </w:trPr>
        <w:tc>
          <w:tcPr>
            <w:tcW w:w="1060" w:type="pct"/>
            <w:vMerge/>
            <w:vAlign w:val="center"/>
          </w:tcPr>
          <w:p w14:paraId="39BFEFB8" w14:textId="77777777" w:rsidR="00696139" w:rsidRPr="000144C3" w:rsidRDefault="00696139">
            <w:pPr>
              <w:snapToGrid w:val="0"/>
              <w:jc w:val="center"/>
              <w:rPr>
                <w:rFonts w:ascii="Times New Roman" w:cs="宋体"/>
                <w:color w:val="FF0000"/>
                <w:sz w:val="21"/>
                <w:szCs w:val="21"/>
              </w:rPr>
            </w:pPr>
          </w:p>
        </w:tc>
        <w:tc>
          <w:tcPr>
            <w:tcW w:w="2146" w:type="pct"/>
            <w:vAlign w:val="center"/>
          </w:tcPr>
          <w:p w14:paraId="135C25FC" w14:textId="58EC6565"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新建、改建、扩建造纸、焦化、氮肥、有色金属、印染、农副食品加工、原料药制造、制革、农药、电镀等十大重点行业建设项目实行主要污染物排放等量或减量置换</w:t>
            </w:r>
          </w:p>
        </w:tc>
        <w:tc>
          <w:tcPr>
            <w:tcW w:w="1298" w:type="pct"/>
            <w:vMerge/>
            <w:vAlign w:val="center"/>
          </w:tcPr>
          <w:p w14:paraId="5129FA9B" w14:textId="77777777" w:rsidR="00696139" w:rsidRPr="000144C3" w:rsidRDefault="00696139">
            <w:pPr>
              <w:snapToGrid w:val="0"/>
              <w:jc w:val="both"/>
              <w:rPr>
                <w:rFonts w:ascii="Times New Roman" w:cs="宋体"/>
                <w:sz w:val="21"/>
                <w:szCs w:val="21"/>
              </w:rPr>
            </w:pPr>
          </w:p>
        </w:tc>
        <w:tc>
          <w:tcPr>
            <w:tcW w:w="496" w:type="pct"/>
            <w:vMerge/>
            <w:vAlign w:val="center"/>
          </w:tcPr>
          <w:p w14:paraId="527FDFC7" w14:textId="77777777" w:rsidR="00696139" w:rsidRPr="000144C3" w:rsidRDefault="00696139">
            <w:pPr>
              <w:snapToGrid w:val="0"/>
              <w:jc w:val="center"/>
              <w:rPr>
                <w:rFonts w:ascii="Times New Roman" w:cs="宋体"/>
                <w:sz w:val="21"/>
                <w:szCs w:val="21"/>
              </w:rPr>
            </w:pPr>
          </w:p>
        </w:tc>
      </w:tr>
      <w:tr w:rsidR="0014628D" w:rsidRPr="000144C3" w14:paraId="212994D4" w14:textId="77777777">
        <w:trPr>
          <w:jc w:val="center"/>
        </w:trPr>
        <w:tc>
          <w:tcPr>
            <w:tcW w:w="1060" w:type="pct"/>
            <w:vMerge/>
            <w:vAlign w:val="center"/>
          </w:tcPr>
          <w:p w14:paraId="60232600" w14:textId="77777777" w:rsidR="00696139" w:rsidRPr="000144C3" w:rsidRDefault="00696139">
            <w:pPr>
              <w:snapToGrid w:val="0"/>
              <w:jc w:val="center"/>
              <w:rPr>
                <w:rFonts w:ascii="Times New Roman" w:cs="宋体"/>
                <w:color w:val="FF0000"/>
                <w:sz w:val="21"/>
                <w:szCs w:val="21"/>
              </w:rPr>
            </w:pPr>
          </w:p>
        </w:tc>
        <w:tc>
          <w:tcPr>
            <w:tcW w:w="2146" w:type="pct"/>
            <w:vAlign w:val="center"/>
          </w:tcPr>
          <w:p w14:paraId="3F75C91C"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七大重点流域干流沿岸，要严格控制石油加工、化学原料和化学制品制造、医药制造、化学纤维制造、有色金属冶炼、纺织印染等项目环境风险，合理布局生产装置及危险化学品仓储等设施</w:t>
            </w:r>
          </w:p>
        </w:tc>
        <w:tc>
          <w:tcPr>
            <w:tcW w:w="1298" w:type="pct"/>
            <w:vAlign w:val="center"/>
          </w:tcPr>
          <w:p w14:paraId="24B0FB5C"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项目不属于要求中的环境风险企业，且已合理布局生产装置及危险化学品仓储等设施</w:t>
            </w:r>
          </w:p>
        </w:tc>
        <w:tc>
          <w:tcPr>
            <w:tcW w:w="496" w:type="pct"/>
            <w:vAlign w:val="center"/>
          </w:tcPr>
          <w:p w14:paraId="34A7B723"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符合</w:t>
            </w:r>
          </w:p>
        </w:tc>
      </w:tr>
      <w:tr w:rsidR="0014628D" w:rsidRPr="000144C3" w14:paraId="408448E0" w14:textId="77777777">
        <w:trPr>
          <w:jc w:val="center"/>
        </w:trPr>
        <w:tc>
          <w:tcPr>
            <w:tcW w:w="1060" w:type="pct"/>
            <w:vMerge w:val="restart"/>
            <w:vAlign w:val="center"/>
          </w:tcPr>
          <w:p w14:paraId="533F5E0F"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《四川省人民政府关于印发水污染防治行动计划四川省工作方案的通知》</w:t>
            </w:r>
          </w:p>
        </w:tc>
        <w:tc>
          <w:tcPr>
            <w:tcW w:w="2146" w:type="pct"/>
            <w:vAlign w:val="center"/>
          </w:tcPr>
          <w:p w14:paraId="41084582"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取缔“</w:t>
            </w:r>
            <w:r w:rsidRPr="000144C3">
              <w:rPr>
                <w:rFonts w:ascii="Times New Roman" w:cs="宋体" w:hint="eastAsia"/>
                <w:sz w:val="21"/>
                <w:szCs w:val="21"/>
              </w:rPr>
              <w:t>10+1</w:t>
            </w:r>
            <w:r w:rsidRPr="000144C3">
              <w:rPr>
                <w:rFonts w:ascii="Times New Roman" w:cs="宋体" w:hint="eastAsia"/>
                <w:sz w:val="21"/>
                <w:szCs w:val="21"/>
              </w:rPr>
              <w:t>”小企业，</w:t>
            </w:r>
            <w:r w:rsidRPr="000144C3">
              <w:rPr>
                <w:rFonts w:ascii="Times New Roman" w:cs="宋体" w:hint="eastAsia"/>
                <w:sz w:val="21"/>
                <w:szCs w:val="21"/>
              </w:rPr>
              <w:t>2016</w:t>
            </w:r>
            <w:r w:rsidRPr="000144C3">
              <w:rPr>
                <w:rFonts w:ascii="Times New Roman" w:cs="宋体" w:hint="eastAsia"/>
                <w:sz w:val="21"/>
                <w:szCs w:val="21"/>
              </w:rPr>
              <w:t>年底前，依法全部予以取缔。</w:t>
            </w:r>
          </w:p>
        </w:tc>
        <w:tc>
          <w:tcPr>
            <w:tcW w:w="1298" w:type="pct"/>
            <w:vAlign w:val="center"/>
          </w:tcPr>
          <w:p w14:paraId="755F60D1"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项目不属于“</w:t>
            </w:r>
            <w:r w:rsidRPr="000144C3">
              <w:rPr>
                <w:rFonts w:ascii="Times New Roman" w:cs="宋体" w:hint="eastAsia"/>
                <w:sz w:val="21"/>
                <w:szCs w:val="21"/>
              </w:rPr>
              <w:t>10+1</w:t>
            </w:r>
            <w:r w:rsidRPr="000144C3">
              <w:rPr>
                <w:rFonts w:ascii="Times New Roman" w:cs="宋体" w:hint="eastAsia"/>
                <w:sz w:val="21"/>
                <w:szCs w:val="21"/>
              </w:rPr>
              <w:t>”小企业之一</w:t>
            </w:r>
          </w:p>
        </w:tc>
        <w:tc>
          <w:tcPr>
            <w:tcW w:w="496" w:type="pct"/>
            <w:vAlign w:val="center"/>
          </w:tcPr>
          <w:p w14:paraId="671234E6"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符合</w:t>
            </w:r>
          </w:p>
        </w:tc>
      </w:tr>
      <w:tr w:rsidR="0014628D" w:rsidRPr="000144C3" w14:paraId="26798343" w14:textId="77777777">
        <w:trPr>
          <w:jc w:val="center"/>
        </w:trPr>
        <w:tc>
          <w:tcPr>
            <w:tcW w:w="1060" w:type="pct"/>
            <w:vMerge/>
            <w:vAlign w:val="center"/>
          </w:tcPr>
          <w:p w14:paraId="2DEC93BD" w14:textId="77777777" w:rsidR="00696139" w:rsidRPr="000144C3" w:rsidRDefault="00696139">
            <w:pPr>
              <w:snapToGrid w:val="0"/>
              <w:jc w:val="center"/>
              <w:rPr>
                <w:rFonts w:ascii="Times New Roman" w:cs="宋体"/>
                <w:sz w:val="21"/>
                <w:szCs w:val="21"/>
              </w:rPr>
            </w:pPr>
          </w:p>
        </w:tc>
        <w:tc>
          <w:tcPr>
            <w:tcW w:w="2146" w:type="pct"/>
            <w:vAlign w:val="center"/>
          </w:tcPr>
          <w:p w14:paraId="67EC95BF" w14:textId="77777777"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新建、改建、扩建造纸、焦化、氮肥、有色金属、印染、农副食品加工、原料药制造、制革、农药、电镀和磷化工等行业的建设项目执行氨氮、化学需氧量等量或减量置换。</w:t>
            </w:r>
          </w:p>
        </w:tc>
        <w:tc>
          <w:tcPr>
            <w:tcW w:w="1298" w:type="pct"/>
            <w:vAlign w:val="center"/>
          </w:tcPr>
          <w:p w14:paraId="7A39A34A" w14:textId="04351D76" w:rsidR="00696139" w:rsidRPr="000144C3" w:rsidRDefault="005D6202">
            <w:pPr>
              <w:snapToGrid w:val="0"/>
              <w:jc w:val="both"/>
              <w:rPr>
                <w:rFonts w:ascii="Times New Roman" w:cs="宋体"/>
                <w:sz w:val="21"/>
                <w:szCs w:val="21"/>
              </w:rPr>
            </w:pPr>
            <w:r w:rsidRPr="000144C3">
              <w:rPr>
                <w:rFonts w:ascii="Times New Roman" w:cs="宋体" w:hint="eastAsia"/>
                <w:sz w:val="21"/>
                <w:szCs w:val="21"/>
              </w:rPr>
              <w:t>本项目</w:t>
            </w:r>
            <w:r w:rsidR="00A175F2" w:rsidRPr="000144C3">
              <w:rPr>
                <w:rFonts w:ascii="Times New Roman" w:cs="宋体" w:hint="eastAsia"/>
                <w:sz w:val="21"/>
                <w:szCs w:val="21"/>
              </w:rPr>
              <w:t>为阳极氧化，</w:t>
            </w:r>
            <w:r w:rsidRPr="000144C3">
              <w:rPr>
                <w:rFonts w:ascii="Times New Roman" w:cs="宋体" w:hint="eastAsia"/>
                <w:sz w:val="21"/>
                <w:szCs w:val="21"/>
              </w:rPr>
              <w:t>不属于上述十大重点行业，本项目生产废水经自建污水处理站处理后回用不外排，</w:t>
            </w:r>
            <w:r w:rsidRPr="000144C3">
              <w:rPr>
                <w:rFonts w:ascii="Times New Roman" w:cs="宋体"/>
                <w:sz w:val="21"/>
                <w:szCs w:val="21"/>
              </w:rPr>
              <w:t>生活污水不新增</w:t>
            </w:r>
            <w:r w:rsidRPr="000144C3">
              <w:rPr>
                <w:rFonts w:ascii="Times New Roman" w:cs="宋体" w:hint="eastAsia"/>
                <w:sz w:val="21"/>
                <w:szCs w:val="21"/>
              </w:rPr>
              <w:t>。</w:t>
            </w:r>
          </w:p>
        </w:tc>
        <w:tc>
          <w:tcPr>
            <w:tcW w:w="496" w:type="pct"/>
            <w:vAlign w:val="center"/>
          </w:tcPr>
          <w:p w14:paraId="103A4519" w14:textId="77777777" w:rsidR="00696139" w:rsidRPr="000144C3" w:rsidRDefault="005D6202">
            <w:pPr>
              <w:snapToGrid w:val="0"/>
              <w:jc w:val="center"/>
              <w:rPr>
                <w:rFonts w:ascii="Times New Roman" w:cs="宋体"/>
                <w:sz w:val="21"/>
                <w:szCs w:val="21"/>
              </w:rPr>
            </w:pPr>
            <w:r w:rsidRPr="000144C3">
              <w:rPr>
                <w:rFonts w:ascii="Times New Roman" w:cs="宋体" w:hint="eastAsia"/>
                <w:sz w:val="21"/>
                <w:szCs w:val="21"/>
              </w:rPr>
              <w:t>符合</w:t>
            </w:r>
          </w:p>
        </w:tc>
      </w:tr>
    </w:tbl>
    <w:p w14:paraId="1EAD5724" w14:textId="2FC9E8F2"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lastRenderedPageBreak/>
        <w:t>1.5.</w:t>
      </w:r>
      <w:r w:rsidR="00C1072B" w:rsidRPr="000144C3">
        <w:rPr>
          <w:rFonts w:ascii="Times New Roman" w:hAnsi="Times New Roman" w:hint="eastAsia"/>
          <w:szCs w:val="24"/>
        </w:rPr>
        <w:t>2</w:t>
      </w:r>
      <w:r w:rsidRPr="000144C3">
        <w:rPr>
          <w:rFonts w:ascii="Times New Roman" w:hAnsi="Times New Roman" w:hint="eastAsia"/>
          <w:szCs w:val="24"/>
        </w:rPr>
        <w:t>.</w:t>
      </w:r>
      <w:r w:rsidRPr="000144C3">
        <w:rPr>
          <w:rFonts w:ascii="Times New Roman" w:hAnsi="Times New Roman"/>
          <w:szCs w:val="24"/>
        </w:rPr>
        <w:t>3</w:t>
      </w:r>
      <w:r w:rsidRPr="000144C3">
        <w:rPr>
          <w:rFonts w:ascii="Times New Roman" w:hAnsi="Times New Roman" w:hint="eastAsia"/>
          <w:szCs w:val="24"/>
        </w:rPr>
        <w:t>与《“十四五”噪声污染防治行动计划》符合性分析</w:t>
      </w:r>
    </w:p>
    <w:p w14:paraId="7AF4C396" w14:textId="77777777" w:rsidR="00696139" w:rsidRPr="000144C3" w:rsidRDefault="005D6202">
      <w:pPr>
        <w:spacing w:line="360" w:lineRule="auto"/>
        <w:ind w:firstLineChars="200" w:firstLine="480"/>
        <w:jc w:val="both"/>
        <w:rPr>
          <w:rFonts w:ascii="Times New Roman" w:cs="宋体"/>
          <w:szCs w:val="22"/>
        </w:rPr>
      </w:pPr>
      <w:r w:rsidRPr="000144C3">
        <w:rPr>
          <w:rFonts w:ascii="Times New Roman" w:cs="宋体"/>
          <w:szCs w:val="22"/>
        </w:rPr>
        <w:t>根据</w:t>
      </w:r>
      <w:r w:rsidRPr="000144C3">
        <w:rPr>
          <w:rFonts w:ascii="Times New Roman" w:cs="宋体" w:hint="eastAsia"/>
          <w:szCs w:val="22"/>
        </w:rPr>
        <w:t>《“十四五”噪声污染防治行动计划》，“</w:t>
      </w:r>
      <w:r w:rsidRPr="000144C3">
        <w:rPr>
          <w:rFonts w:ascii="Times New Roman" w:hint="eastAsia"/>
          <w:bCs/>
          <w:shd w:val="clear" w:color="auto" w:fill="FFFFFF"/>
        </w:rPr>
        <w:t>四、深化工业企业噪声污染防治，加强重点企业监管</w:t>
      </w:r>
      <w:r w:rsidRPr="000144C3">
        <w:rPr>
          <w:rFonts w:ascii="Times New Roman" w:cs="宋体" w:hint="eastAsia"/>
          <w:szCs w:val="22"/>
        </w:rPr>
        <w:t>”、“</w:t>
      </w:r>
      <w:r w:rsidRPr="000144C3">
        <w:rPr>
          <w:rFonts w:ascii="Times New Roman" w:hint="eastAsia"/>
          <w:shd w:val="clear" w:color="auto" w:fill="FFFFFF"/>
        </w:rPr>
        <w:t>（八）严格工业噪声管理</w:t>
      </w:r>
      <w:r w:rsidRPr="000144C3">
        <w:rPr>
          <w:rFonts w:ascii="Times New Roman" w:cs="宋体" w:hint="eastAsia"/>
          <w:szCs w:val="22"/>
        </w:rPr>
        <w:t>”：“</w:t>
      </w:r>
      <w:r w:rsidRPr="000144C3">
        <w:rPr>
          <w:rFonts w:ascii="Times New Roman" w:hint="eastAsia"/>
          <w:shd w:val="clear" w:color="auto" w:fill="FFFFFF"/>
        </w:rPr>
        <w:t>排放噪声的工业企业应切实采取减振降噪措施，加强厂区内固定设备、运输工具、货物装卸等噪声源管理，同时避免突发噪声扰民。</w:t>
      </w:r>
      <w:r w:rsidRPr="000144C3">
        <w:rPr>
          <w:rFonts w:ascii="Times New Roman" w:cs="宋体" w:hint="eastAsia"/>
          <w:szCs w:val="22"/>
        </w:rPr>
        <w:t>”</w:t>
      </w:r>
      <w:r w:rsidRPr="000144C3">
        <w:rPr>
          <w:rFonts w:ascii="Times New Roman" w:cs="宋体"/>
          <w:szCs w:val="22"/>
        </w:rPr>
        <w:t xml:space="preserve"> </w:t>
      </w:r>
    </w:p>
    <w:p w14:paraId="1B004496" w14:textId="684ED7B9" w:rsidR="00696139" w:rsidRPr="000144C3" w:rsidRDefault="005D6202">
      <w:pPr>
        <w:spacing w:line="360" w:lineRule="auto"/>
        <w:ind w:firstLineChars="200" w:firstLine="480"/>
        <w:jc w:val="both"/>
        <w:rPr>
          <w:rFonts w:ascii="Times New Roman" w:cs="宋体"/>
          <w:szCs w:val="22"/>
        </w:rPr>
      </w:pPr>
      <w:r w:rsidRPr="000144C3">
        <w:rPr>
          <w:rFonts w:ascii="Times New Roman" w:cs="宋体"/>
          <w:szCs w:val="22"/>
        </w:rPr>
        <w:t>本项目生产设备均置于厂房内，</w:t>
      </w:r>
      <w:r w:rsidRPr="000144C3">
        <w:rPr>
          <w:rFonts w:ascii="Times New Roman" w:cs="宋体" w:hint="eastAsia"/>
          <w:szCs w:val="22"/>
        </w:rPr>
        <w:t>购置</w:t>
      </w:r>
      <w:r w:rsidRPr="000144C3">
        <w:rPr>
          <w:rFonts w:ascii="Times New Roman" w:cs="宋体"/>
          <w:szCs w:val="22"/>
        </w:rPr>
        <w:t>低噪声设备，采取减振、</w:t>
      </w:r>
      <w:r w:rsidR="00C1072B" w:rsidRPr="000144C3">
        <w:rPr>
          <w:rFonts w:ascii="Times New Roman" w:cs="宋体" w:hint="eastAsia"/>
          <w:szCs w:val="22"/>
        </w:rPr>
        <w:t>厂房</w:t>
      </w:r>
      <w:r w:rsidRPr="000144C3">
        <w:rPr>
          <w:rFonts w:ascii="Times New Roman" w:cs="宋体"/>
          <w:szCs w:val="22"/>
        </w:rPr>
        <w:t>隔声等措施</w:t>
      </w:r>
      <w:r w:rsidRPr="000144C3">
        <w:rPr>
          <w:rFonts w:ascii="Times New Roman" w:cs="宋体" w:hint="eastAsia"/>
          <w:szCs w:val="22"/>
        </w:rPr>
        <w:t>，同时</w:t>
      </w:r>
      <w:r w:rsidRPr="000144C3">
        <w:rPr>
          <w:rFonts w:ascii="Times New Roman" w:cs="宋体"/>
          <w:szCs w:val="22"/>
        </w:rPr>
        <w:t>加强原辅料、产品装卸、运输过程管理，减少噪声影响，符合</w:t>
      </w:r>
      <w:r w:rsidRPr="000144C3">
        <w:rPr>
          <w:rFonts w:ascii="Times New Roman" w:cs="宋体" w:hint="eastAsia"/>
          <w:szCs w:val="22"/>
        </w:rPr>
        <w:t>《“十四五”噪声污染防治行动计划》相关要求。</w:t>
      </w:r>
    </w:p>
    <w:p w14:paraId="7453E1F7" w14:textId="73AF4DFE"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1.5.</w:t>
      </w:r>
      <w:r w:rsidR="00C1072B" w:rsidRPr="000144C3">
        <w:rPr>
          <w:rFonts w:ascii="Times New Roman" w:hAnsi="Times New Roman" w:hint="eastAsia"/>
          <w:szCs w:val="24"/>
        </w:rPr>
        <w:t>2</w:t>
      </w:r>
      <w:r w:rsidRPr="000144C3">
        <w:rPr>
          <w:rFonts w:ascii="Times New Roman" w:hAnsi="Times New Roman" w:hint="eastAsia"/>
          <w:szCs w:val="24"/>
        </w:rPr>
        <w:t>.</w:t>
      </w:r>
      <w:r w:rsidRPr="000144C3">
        <w:rPr>
          <w:rFonts w:ascii="Times New Roman" w:hAnsi="Times New Roman"/>
          <w:szCs w:val="24"/>
        </w:rPr>
        <w:t>4</w:t>
      </w:r>
      <w:r w:rsidRPr="000144C3">
        <w:rPr>
          <w:rFonts w:ascii="Times New Roman" w:hAnsi="Times New Roman" w:hint="eastAsia"/>
          <w:szCs w:val="24"/>
        </w:rPr>
        <w:t>与土壤污染防治等相关规划符合性分析</w:t>
      </w:r>
    </w:p>
    <w:p w14:paraId="5110B8C4" w14:textId="77777777" w:rsidR="00696139" w:rsidRPr="000144C3" w:rsidRDefault="005D6202">
      <w:pPr>
        <w:spacing w:line="360" w:lineRule="auto"/>
        <w:ind w:firstLineChars="200" w:firstLine="480"/>
        <w:jc w:val="both"/>
        <w:rPr>
          <w:rFonts w:ascii="Times New Roman" w:cs="宋体"/>
          <w:szCs w:val="22"/>
        </w:rPr>
      </w:pPr>
      <w:r w:rsidRPr="000144C3">
        <w:rPr>
          <w:rFonts w:ascii="Times New Roman" w:cs="宋体" w:hint="eastAsia"/>
          <w:szCs w:val="22"/>
        </w:rPr>
        <w:t>为进一步加大土壤污染防治力度，逐步改善土壤环境质量，保障农产品质量和人居环境安全，加强生态文明建设，促进经济社会可持续发展和土壤资源永续利用，国家、四川省政府先后发布了土壤污染防治行动计划方案（《国务院关于印发土壤污染防治行动计划的通知》（国发〔</w:t>
      </w:r>
      <w:r w:rsidRPr="000144C3">
        <w:rPr>
          <w:rFonts w:ascii="Times New Roman" w:cs="宋体" w:hint="eastAsia"/>
          <w:szCs w:val="22"/>
        </w:rPr>
        <w:t>2016</w:t>
      </w:r>
      <w:r w:rsidRPr="000144C3">
        <w:rPr>
          <w:rFonts w:ascii="Times New Roman" w:cs="宋体" w:hint="eastAsia"/>
          <w:szCs w:val="22"/>
        </w:rPr>
        <w:t>〕</w:t>
      </w:r>
      <w:r w:rsidRPr="000144C3">
        <w:rPr>
          <w:rFonts w:ascii="Times New Roman" w:cs="宋体" w:hint="eastAsia"/>
          <w:szCs w:val="22"/>
        </w:rPr>
        <w:t>31</w:t>
      </w:r>
      <w:r w:rsidRPr="000144C3">
        <w:rPr>
          <w:rFonts w:ascii="Times New Roman" w:cs="宋体" w:hint="eastAsia"/>
          <w:szCs w:val="22"/>
        </w:rPr>
        <w:t>号）、《关于印发土壤污染防治行动计划四川省工作方案的通知》（川府发〔</w:t>
      </w:r>
      <w:r w:rsidRPr="000144C3">
        <w:rPr>
          <w:rFonts w:ascii="Times New Roman" w:cs="宋体" w:hint="eastAsia"/>
          <w:szCs w:val="22"/>
        </w:rPr>
        <w:t>2016</w:t>
      </w:r>
      <w:r w:rsidRPr="000144C3">
        <w:rPr>
          <w:rFonts w:ascii="Times New Roman" w:cs="宋体" w:hint="eastAsia"/>
          <w:szCs w:val="22"/>
        </w:rPr>
        <w:t>〕</w:t>
      </w:r>
      <w:r w:rsidRPr="000144C3">
        <w:rPr>
          <w:rFonts w:ascii="Times New Roman" w:cs="宋体" w:hint="eastAsia"/>
          <w:szCs w:val="22"/>
        </w:rPr>
        <w:t>63</w:t>
      </w:r>
      <w:r w:rsidRPr="000144C3">
        <w:rPr>
          <w:rFonts w:ascii="Times New Roman" w:cs="宋体" w:hint="eastAsia"/>
          <w:szCs w:val="22"/>
        </w:rPr>
        <w:t>号）。</w:t>
      </w:r>
    </w:p>
    <w:p w14:paraId="098D10BF" w14:textId="77777777" w:rsidR="00696139" w:rsidRPr="000144C3" w:rsidRDefault="005D6202">
      <w:pPr>
        <w:spacing w:line="360" w:lineRule="auto"/>
        <w:ind w:firstLineChars="200" w:firstLine="480"/>
        <w:jc w:val="both"/>
        <w:rPr>
          <w:rFonts w:ascii="Times New Roman" w:cs="宋体"/>
          <w:szCs w:val="22"/>
        </w:rPr>
      </w:pPr>
      <w:r w:rsidRPr="000144C3">
        <w:rPr>
          <w:rFonts w:ascii="Times New Roman" w:cs="宋体" w:hint="eastAsia"/>
          <w:szCs w:val="22"/>
        </w:rPr>
        <w:t>各级政府《行动方案》在“防范建设用地新增污染”中提到“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在“加强涉重金属行业污染防控”中提到“严格执行重金属污染物排放标准并落实相关总量控制指标，加大监督检查力度，对整改后仍不达标的企业，依法责令其停业、关闭，并将企业名单向社会公开。继续淘汰涉重金属重点行业落后产能，完善重金属相关行业准入条件，禁止新建落后产能或产能严重过剩行业的建设项目。按计划逐步淘汰普通照明白炽灯。提高铅酸蓄电池等行业落后产能淘汰标准，逐步退出落后产能。制定涉重金属重点工业行业清洁生产技术推行方案，鼓励企业采用先进适用生产工艺和技术。</w:t>
      </w:r>
      <w:r w:rsidRPr="000144C3">
        <w:rPr>
          <w:rFonts w:ascii="Times New Roman" w:cs="宋体" w:hint="eastAsia"/>
          <w:szCs w:val="22"/>
        </w:rPr>
        <w:t>2020</w:t>
      </w:r>
      <w:r w:rsidRPr="000144C3">
        <w:rPr>
          <w:rFonts w:ascii="Times New Roman" w:cs="宋体" w:hint="eastAsia"/>
          <w:szCs w:val="22"/>
        </w:rPr>
        <w:t>年重点行业的重点重金属排放量要比</w:t>
      </w:r>
      <w:r w:rsidRPr="000144C3">
        <w:rPr>
          <w:rFonts w:ascii="Times New Roman" w:cs="宋体" w:hint="eastAsia"/>
          <w:szCs w:val="22"/>
        </w:rPr>
        <w:t>2013</w:t>
      </w:r>
      <w:r w:rsidRPr="000144C3">
        <w:rPr>
          <w:rFonts w:ascii="Times New Roman" w:cs="宋体" w:hint="eastAsia"/>
          <w:szCs w:val="22"/>
        </w:rPr>
        <w:t>年下降</w:t>
      </w:r>
      <w:r w:rsidRPr="000144C3">
        <w:rPr>
          <w:rFonts w:ascii="Times New Roman" w:cs="宋体" w:hint="eastAsia"/>
          <w:szCs w:val="22"/>
        </w:rPr>
        <w:t>10%</w:t>
      </w:r>
      <w:r w:rsidRPr="000144C3">
        <w:rPr>
          <w:rFonts w:ascii="Times New Roman" w:cs="宋体" w:hint="eastAsia"/>
          <w:szCs w:val="22"/>
        </w:rPr>
        <w:t>。</w:t>
      </w:r>
    </w:p>
    <w:p w14:paraId="03C82530" w14:textId="77777777" w:rsidR="00696139" w:rsidRPr="000144C3" w:rsidRDefault="005D6202">
      <w:pPr>
        <w:spacing w:line="360" w:lineRule="auto"/>
        <w:ind w:firstLineChars="200" w:firstLine="480"/>
        <w:jc w:val="both"/>
        <w:rPr>
          <w:rFonts w:ascii="Times New Roman" w:cs="宋体"/>
          <w:szCs w:val="22"/>
        </w:rPr>
      </w:pPr>
      <w:r w:rsidRPr="000144C3">
        <w:rPr>
          <w:rFonts w:ascii="Times New Roman" w:cs="宋体" w:hint="eastAsia"/>
          <w:szCs w:val="22"/>
        </w:rPr>
        <w:t>“加强重点行业重金属污染整治。推进全省重有色金属矿采选业、重有色金属冶炼业、</w:t>
      </w:r>
      <w:r w:rsidRPr="000144C3">
        <w:rPr>
          <w:rFonts w:ascii="Times New Roman" w:cs="宋体" w:hint="eastAsia"/>
          <w:bCs/>
          <w:iCs/>
          <w:szCs w:val="22"/>
        </w:rPr>
        <w:t>金属表面处理</w:t>
      </w:r>
      <w:r w:rsidRPr="000144C3">
        <w:rPr>
          <w:rFonts w:ascii="Times New Roman" w:cs="宋体" w:hint="eastAsia"/>
          <w:szCs w:val="22"/>
        </w:rPr>
        <w:t>及热处理加工行业、铅蓄电池制造业，皮革及其制品制造业、化学原料及化学品制造业等</w:t>
      </w:r>
      <w:r w:rsidRPr="000144C3">
        <w:rPr>
          <w:rFonts w:ascii="Times New Roman" w:cs="宋体" w:hint="eastAsia"/>
          <w:szCs w:val="22"/>
        </w:rPr>
        <w:t>6</w:t>
      </w:r>
      <w:r w:rsidRPr="000144C3">
        <w:rPr>
          <w:rFonts w:ascii="Times New Roman" w:cs="宋体" w:hint="eastAsia"/>
          <w:szCs w:val="22"/>
        </w:rPr>
        <w:t>大行业污染整治。推进燃煤电厂汞污染排放控制。推进有色金属冶炼、钢铁冶炼等典型企业铊污染整治。”</w:t>
      </w:r>
    </w:p>
    <w:p w14:paraId="304765F3" w14:textId="77777777" w:rsidR="00696139" w:rsidRPr="000144C3" w:rsidRDefault="005D6202">
      <w:pPr>
        <w:spacing w:line="360" w:lineRule="auto"/>
        <w:ind w:firstLineChars="200" w:firstLine="480"/>
        <w:jc w:val="both"/>
        <w:rPr>
          <w:rFonts w:ascii="Times New Roman" w:cs="宋体"/>
          <w:szCs w:val="22"/>
        </w:rPr>
      </w:pPr>
      <w:r w:rsidRPr="000144C3">
        <w:rPr>
          <w:rFonts w:ascii="Times New Roman" w:cs="宋体" w:hint="eastAsia"/>
          <w:szCs w:val="22"/>
        </w:rPr>
        <w:lastRenderedPageBreak/>
        <w:t>到</w:t>
      </w:r>
      <w:r w:rsidRPr="000144C3">
        <w:rPr>
          <w:rFonts w:ascii="Times New Roman" w:cs="宋体" w:hint="eastAsia"/>
          <w:szCs w:val="22"/>
        </w:rPr>
        <w:t>2020</w:t>
      </w:r>
      <w:r w:rsidRPr="000144C3">
        <w:rPr>
          <w:rFonts w:ascii="Times New Roman" w:cs="宋体" w:hint="eastAsia"/>
          <w:szCs w:val="22"/>
        </w:rPr>
        <w:t>年，全国土壤污染加重趋势得到初步遏制，土壤环境质量总体保持稳定，农用地和建设用地土壤环境安全得到基本保障，土壤环境风险得到基本管控。各地要将符合条件的优先保护类耕地划为永久基本农田，实行严格保护，确保其面积不减少、土壤环境质量不下降，除法律规定的重点建设项目选址确实无法避让外，其他任何建设不得占用。严格控制在优先保护类耕地集中区域新建有色金属冶炼、石油加工、化工、焦化、电镀、制革等行业企业，现有相关行业企业要采用新技术、新工艺，加快提标升级改造步伐。鼓励工业企业集聚发展，提高土地节约集约利用水平，减少土壤污染。严格执行相关行业企业布局选址要求，禁止在居民区、学校、医疗和养老机构等周边新建有色金属冶炼、焦化等行业企业。</w:t>
      </w:r>
    </w:p>
    <w:p w14:paraId="3E1EE801" w14:textId="755C85A6" w:rsidR="00696139" w:rsidRPr="000144C3" w:rsidRDefault="005D6202">
      <w:pPr>
        <w:spacing w:line="360" w:lineRule="auto"/>
        <w:ind w:firstLineChars="200" w:firstLine="480"/>
        <w:jc w:val="both"/>
        <w:rPr>
          <w:rFonts w:ascii="Times New Roman" w:cs="宋体"/>
          <w:color w:val="FF0000"/>
          <w:szCs w:val="22"/>
        </w:rPr>
      </w:pPr>
      <w:r w:rsidRPr="000144C3">
        <w:rPr>
          <w:rFonts w:ascii="Times New Roman" w:cs="宋体" w:hint="eastAsia"/>
          <w:szCs w:val="22"/>
        </w:rPr>
        <w:t>本项目为</w:t>
      </w:r>
      <w:r w:rsidR="00830B63" w:rsidRPr="000144C3">
        <w:rPr>
          <w:rFonts w:ascii="Times New Roman" w:cs="宋体" w:hint="eastAsia"/>
          <w:lang w:bidi="ar"/>
        </w:rPr>
        <w:t>航空航天零部件生产</w:t>
      </w:r>
      <w:r w:rsidRPr="000144C3">
        <w:rPr>
          <w:rFonts w:ascii="Times New Roman" w:cs="宋体" w:hint="eastAsia"/>
          <w:szCs w:val="22"/>
        </w:rPr>
        <w:t>，</w:t>
      </w:r>
      <w:r w:rsidR="00830B63" w:rsidRPr="000144C3">
        <w:rPr>
          <w:rFonts w:ascii="Times New Roman" w:cs="宋体" w:hint="eastAsia"/>
          <w:szCs w:val="22"/>
        </w:rPr>
        <w:t>属于</w:t>
      </w:r>
      <w:r w:rsidR="00830B63" w:rsidRPr="000144C3">
        <w:rPr>
          <w:rFonts w:ascii="Times New Roman"/>
          <w:szCs w:val="24"/>
        </w:rPr>
        <w:t>航空、航天器及设备制造</w:t>
      </w:r>
      <w:r w:rsidR="00830B63" w:rsidRPr="000144C3">
        <w:rPr>
          <w:rFonts w:ascii="Times New Roman" w:hint="eastAsia"/>
          <w:szCs w:val="24"/>
        </w:rPr>
        <w:t>，</w:t>
      </w:r>
      <w:r w:rsidR="00830B63" w:rsidRPr="000144C3">
        <w:rPr>
          <w:rFonts w:ascii="Times New Roman" w:cs="宋体" w:hint="eastAsia"/>
          <w:szCs w:val="22"/>
        </w:rPr>
        <w:t>涉及金属表面处理及热处理加工</w:t>
      </w:r>
      <w:r w:rsidRPr="000144C3">
        <w:rPr>
          <w:rFonts w:ascii="Times New Roman" w:cs="宋体" w:hint="eastAsia"/>
          <w:szCs w:val="22"/>
        </w:rPr>
        <w:t>，不属于上述落后产能或者严重过剩行业，选址位于</w:t>
      </w:r>
      <w:r w:rsidR="00830B63" w:rsidRPr="000144C3">
        <w:rPr>
          <w:rFonts w:ascii="Times New Roman" w:hint="eastAsia"/>
          <w:szCs w:val="24"/>
        </w:rPr>
        <w:t>双流工业集中发展区第六期西航港大道</w:t>
      </w:r>
      <w:r w:rsidR="00830B63" w:rsidRPr="000144C3">
        <w:rPr>
          <w:rFonts w:ascii="Times New Roman" w:hint="eastAsia"/>
          <w:szCs w:val="24"/>
        </w:rPr>
        <w:t xml:space="preserve"> 3299</w:t>
      </w:r>
      <w:r w:rsidR="00830B63" w:rsidRPr="000144C3">
        <w:rPr>
          <w:rFonts w:ascii="Times New Roman" w:hint="eastAsia"/>
          <w:szCs w:val="24"/>
        </w:rPr>
        <w:t>号现有厂区</w:t>
      </w:r>
      <w:r w:rsidR="00830B63" w:rsidRPr="000144C3">
        <w:rPr>
          <w:rFonts w:ascii="Times New Roman" w:cs="宋体" w:hint="eastAsia"/>
          <w:lang w:bidi="ar"/>
        </w:rPr>
        <w:t>内</w:t>
      </w:r>
      <w:r w:rsidRPr="000144C3">
        <w:rPr>
          <w:rFonts w:ascii="Times New Roman" w:cs="宋体" w:hint="eastAsia"/>
          <w:szCs w:val="22"/>
        </w:rPr>
        <w:t>，为工业用地。本项目</w:t>
      </w:r>
      <w:r w:rsidR="00830B63" w:rsidRPr="000144C3">
        <w:rPr>
          <w:rFonts w:ascii="Times New Roman" w:cs="宋体" w:hint="eastAsia"/>
          <w:szCs w:val="22"/>
        </w:rPr>
        <w:t>阳极氧化线使用的化学品</w:t>
      </w:r>
      <w:r w:rsidR="00A10991" w:rsidRPr="000144C3">
        <w:rPr>
          <w:rFonts w:ascii="Times New Roman" w:cs="宋体" w:hint="eastAsia"/>
          <w:szCs w:val="22"/>
        </w:rPr>
        <w:t>含有铬化物</w:t>
      </w:r>
      <w:r w:rsidRPr="000144C3">
        <w:rPr>
          <w:rFonts w:ascii="Times New Roman" w:cs="宋体" w:hint="eastAsia"/>
          <w:szCs w:val="22"/>
        </w:rPr>
        <w:t>，在生产过程</w:t>
      </w:r>
      <w:r w:rsidR="00A10991" w:rsidRPr="000144C3">
        <w:rPr>
          <w:rFonts w:ascii="Times New Roman" w:cs="宋体" w:hint="eastAsia"/>
          <w:szCs w:val="22"/>
        </w:rPr>
        <w:t>阳极氧化、化学转化、水洗等</w:t>
      </w:r>
      <w:r w:rsidRPr="000144C3">
        <w:rPr>
          <w:rFonts w:ascii="Times New Roman" w:cs="宋体" w:hint="eastAsia"/>
          <w:szCs w:val="22"/>
        </w:rPr>
        <w:t>过程中进入废水，</w:t>
      </w:r>
      <w:r w:rsidR="008D5134" w:rsidRPr="000144C3">
        <w:rPr>
          <w:rFonts w:ascii="Times New Roman" w:cs="宋体" w:hint="eastAsia"/>
          <w:szCs w:val="22"/>
        </w:rPr>
        <w:t>废水</w:t>
      </w:r>
      <w:r w:rsidRPr="000144C3">
        <w:rPr>
          <w:rFonts w:ascii="Times New Roman" w:cs="宋体" w:hint="eastAsia"/>
          <w:szCs w:val="22"/>
        </w:rPr>
        <w:t>经项目已有</w:t>
      </w:r>
      <w:r w:rsidR="008D5134" w:rsidRPr="000144C3">
        <w:rPr>
          <w:rFonts w:ascii="Times New Roman" w:cs="宋体" w:hint="eastAsia"/>
          <w:szCs w:val="22"/>
        </w:rPr>
        <w:t>污水处理系统</w:t>
      </w:r>
      <w:r w:rsidRPr="000144C3">
        <w:rPr>
          <w:rFonts w:ascii="Times New Roman" w:cs="宋体" w:hint="eastAsia"/>
          <w:szCs w:val="22"/>
        </w:rPr>
        <w:t>处置后</w:t>
      </w:r>
      <w:r w:rsidR="008D5134" w:rsidRPr="000144C3">
        <w:rPr>
          <w:rFonts w:ascii="Times New Roman" w:cs="宋体" w:hint="eastAsia"/>
          <w:szCs w:val="22"/>
        </w:rPr>
        <w:t>回用不外排</w:t>
      </w:r>
      <w:r w:rsidRPr="000144C3">
        <w:rPr>
          <w:rFonts w:ascii="Times New Roman" w:cs="宋体" w:hint="eastAsia"/>
          <w:szCs w:val="22"/>
        </w:rPr>
        <w:t>，</w:t>
      </w:r>
      <w:r w:rsidR="008D5134" w:rsidRPr="000144C3">
        <w:rPr>
          <w:rFonts w:ascii="Times New Roman" w:cs="宋体" w:hint="eastAsia"/>
          <w:szCs w:val="22"/>
        </w:rPr>
        <w:t>铬酸雾拟采用</w:t>
      </w:r>
      <w:r w:rsidR="00A41E27" w:rsidRPr="000144C3">
        <w:rPr>
          <w:rFonts w:ascii="Times New Roman" w:hint="eastAsia"/>
        </w:rPr>
        <w:t>“铬雾回收器</w:t>
      </w:r>
      <w:r w:rsidR="00A41E27" w:rsidRPr="000144C3">
        <w:rPr>
          <w:rFonts w:ascii="Times New Roman" w:hint="eastAsia"/>
        </w:rPr>
        <w:t>+</w:t>
      </w:r>
      <w:r w:rsidR="00A41E27" w:rsidRPr="000144C3">
        <w:rPr>
          <w:rFonts w:ascii="Times New Roman" w:hint="eastAsia"/>
        </w:rPr>
        <w:t>碱液吸收法”</w:t>
      </w:r>
      <w:r w:rsidR="008D5134" w:rsidRPr="000144C3">
        <w:rPr>
          <w:rFonts w:ascii="Times New Roman" w:cs="宋体" w:hint="eastAsia"/>
          <w:szCs w:val="22"/>
        </w:rPr>
        <w:t>处理达标后外排，</w:t>
      </w:r>
      <w:r w:rsidRPr="000144C3">
        <w:rPr>
          <w:rFonts w:ascii="Times New Roman" w:cs="宋体" w:hint="eastAsia"/>
          <w:szCs w:val="22"/>
        </w:rPr>
        <w:t>与《国务院关于印发土壤污染防治行动计划的通知》（国发〔</w:t>
      </w:r>
      <w:r w:rsidRPr="000144C3">
        <w:rPr>
          <w:rFonts w:ascii="Times New Roman" w:cs="宋体" w:hint="eastAsia"/>
          <w:szCs w:val="22"/>
        </w:rPr>
        <w:t>2016</w:t>
      </w:r>
      <w:r w:rsidRPr="000144C3">
        <w:rPr>
          <w:rFonts w:ascii="Times New Roman" w:cs="宋体" w:hint="eastAsia"/>
          <w:szCs w:val="22"/>
        </w:rPr>
        <w:t>〕</w:t>
      </w:r>
      <w:r w:rsidRPr="000144C3">
        <w:rPr>
          <w:rFonts w:ascii="Times New Roman" w:cs="宋体" w:hint="eastAsia"/>
          <w:szCs w:val="22"/>
        </w:rPr>
        <w:t>31</w:t>
      </w:r>
      <w:r w:rsidRPr="000144C3">
        <w:rPr>
          <w:rFonts w:ascii="Times New Roman" w:cs="宋体" w:hint="eastAsia"/>
          <w:szCs w:val="22"/>
        </w:rPr>
        <w:t>号）、《关于印发土壤污染防治行动计划四川省工作方案的通知》（川府发〔</w:t>
      </w:r>
      <w:r w:rsidRPr="000144C3">
        <w:rPr>
          <w:rFonts w:ascii="Times New Roman" w:cs="宋体" w:hint="eastAsia"/>
          <w:szCs w:val="22"/>
        </w:rPr>
        <w:t>2016</w:t>
      </w:r>
      <w:r w:rsidRPr="000144C3">
        <w:rPr>
          <w:rFonts w:ascii="Times New Roman" w:cs="宋体" w:hint="eastAsia"/>
          <w:szCs w:val="22"/>
        </w:rPr>
        <w:t>〕</w:t>
      </w:r>
      <w:r w:rsidRPr="000144C3">
        <w:rPr>
          <w:rFonts w:ascii="Times New Roman" w:cs="宋体" w:hint="eastAsia"/>
          <w:szCs w:val="22"/>
        </w:rPr>
        <w:t>63</w:t>
      </w:r>
      <w:r w:rsidRPr="000144C3">
        <w:rPr>
          <w:rFonts w:ascii="Times New Roman" w:cs="宋体" w:hint="eastAsia"/>
          <w:szCs w:val="22"/>
        </w:rPr>
        <w:t>号）相符。</w:t>
      </w:r>
    </w:p>
    <w:p w14:paraId="42B74834" w14:textId="6F2B640C"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1.5.</w:t>
      </w:r>
      <w:r w:rsidR="008D5134" w:rsidRPr="000144C3">
        <w:rPr>
          <w:rFonts w:ascii="Times New Roman" w:hAnsi="Times New Roman" w:hint="eastAsia"/>
          <w:szCs w:val="24"/>
        </w:rPr>
        <w:t>2</w:t>
      </w:r>
      <w:r w:rsidRPr="000144C3">
        <w:rPr>
          <w:rFonts w:ascii="Times New Roman" w:hAnsi="Times New Roman" w:hint="eastAsia"/>
          <w:szCs w:val="24"/>
        </w:rPr>
        <w:t>.</w:t>
      </w:r>
      <w:r w:rsidRPr="000144C3">
        <w:rPr>
          <w:rFonts w:ascii="Times New Roman" w:hAnsi="Times New Roman"/>
          <w:szCs w:val="24"/>
        </w:rPr>
        <w:t>5</w:t>
      </w:r>
      <w:r w:rsidRPr="000144C3">
        <w:rPr>
          <w:rFonts w:ascii="Times New Roman" w:hAnsi="Times New Roman" w:hint="eastAsia"/>
          <w:szCs w:val="24"/>
        </w:rPr>
        <w:t>与《四川省“十四五”重金属污染防控工作方案》符合性分析</w:t>
      </w:r>
    </w:p>
    <w:p w14:paraId="0C59C491" w14:textId="77777777" w:rsidR="00696139" w:rsidRPr="000144C3" w:rsidRDefault="005D6202">
      <w:pPr>
        <w:spacing w:line="360" w:lineRule="auto"/>
        <w:ind w:firstLineChars="200" w:firstLine="480"/>
        <w:jc w:val="both"/>
        <w:rPr>
          <w:rFonts w:ascii="Times New Roman" w:cs="宋体"/>
          <w:szCs w:val="22"/>
        </w:rPr>
      </w:pPr>
      <w:r w:rsidRPr="000144C3">
        <w:rPr>
          <w:rFonts w:ascii="Times New Roman" w:cs="宋体" w:hint="eastAsia"/>
          <w:szCs w:val="22"/>
        </w:rPr>
        <w:t>20</w:t>
      </w:r>
      <w:r w:rsidRPr="000144C3">
        <w:rPr>
          <w:rFonts w:ascii="Times New Roman" w:cs="宋体"/>
          <w:szCs w:val="22"/>
        </w:rPr>
        <w:t>22</w:t>
      </w:r>
      <w:r w:rsidRPr="000144C3">
        <w:rPr>
          <w:rFonts w:ascii="Times New Roman" w:cs="宋体" w:hint="eastAsia"/>
          <w:szCs w:val="22"/>
        </w:rPr>
        <w:t>年</w:t>
      </w:r>
      <w:r w:rsidRPr="000144C3">
        <w:rPr>
          <w:rFonts w:ascii="Times New Roman" w:cs="宋体"/>
          <w:szCs w:val="22"/>
        </w:rPr>
        <w:t>7</w:t>
      </w:r>
      <w:r w:rsidRPr="000144C3">
        <w:rPr>
          <w:rFonts w:ascii="Times New Roman" w:cs="宋体" w:hint="eastAsia"/>
          <w:szCs w:val="22"/>
        </w:rPr>
        <w:t>月</w:t>
      </w:r>
      <w:r w:rsidRPr="000144C3">
        <w:rPr>
          <w:rFonts w:ascii="Times New Roman" w:cs="宋体"/>
          <w:szCs w:val="22"/>
        </w:rPr>
        <w:t>7</w:t>
      </w:r>
      <w:r w:rsidRPr="000144C3">
        <w:rPr>
          <w:rFonts w:ascii="Times New Roman" w:cs="宋体" w:hint="eastAsia"/>
          <w:szCs w:val="22"/>
        </w:rPr>
        <w:t>日四川省污染防治攻坚战领导小组办公室关于印发《四川省“十四五”重金属污染防控工作方案》的通知（川污防攻坚办〔</w:t>
      </w:r>
      <w:r w:rsidRPr="000144C3">
        <w:rPr>
          <w:rFonts w:ascii="Times New Roman" w:cs="宋体" w:hint="eastAsia"/>
          <w:szCs w:val="22"/>
        </w:rPr>
        <w:t>2022</w:t>
      </w:r>
      <w:r w:rsidRPr="000144C3">
        <w:rPr>
          <w:rFonts w:ascii="Times New Roman" w:cs="宋体" w:hint="eastAsia"/>
          <w:szCs w:val="22"/>
        </w:rPr>
        <w:t>〕</w:t>
      </w:r>
      <w:r w:rsidRPr="000144C3">
        <w:rPr>
          <w:rFonts w:ascii="Times New Roman" w:cs="宋体" w:hint="eastAsia"/>
          <w:szCs w:val="22"/>
        </w:rPr>
        <w:t>61</w:t>
      </w:r>
      <w:r w:rsidRPr="000144C3">
        <w:rPr>
          <w:rFonts w:ascii="Times New Roman" w:cs="宋体" w:hint="eastAsia"/>
          <w:szCs w:val="22"/>
        </w:rPr>
        <w:t>号）中明确：</w:t>
      </w:r>
      <w:r w:rsidRPr="000144C3">
        <w:rPr>
          <w:rFonts w:ascii="Times New Roman" w:cs="宋体" w:hint="eastAsia"/>
          <w:b/>
          <w:szCs w:val="22"/>
        </w:rPr>
        <w:t>防控重点</w:t>
      </w:r>
      <w:r w:rsidRPr="000144C3">
        <w:rPr>
          <w:rFonts w:ascii="Times New Roman" w:cs="宋体" w:hint="eastAsia"/>
          <w:szCs w:val="22"/>
        </w:rPr>
        <w:t>：①重点重金属污染物。铅（</w:t>
      </w:r>
      <w:r w:rsidRPr="000144C3">
        <w:rPr>
          <w:rFonts w:ascii="Times New Roman" w:cs="宋体" w:hint="eastAsia"/>
          <w:szCs w:val="22"/>
        </w:rPr>
        <w:t>Pb</w:t>
      </w:r>
      <w:r w:rsidRPr="000144C3">
        <w:rPr>
          <w:rFonts w:ascii="Times New Roman" w:cs="宋体" w:hint="eastAsia"/>
          <w:szCs w:val="22"/>
        </w:rPr>
        <w:t>）、汞（</w:t>
      </w:r>
      <w:r w:rsidRPr="000144C3">
        <w:rPr>
          <w:rFonts w:ascii="Times New Roman" w:cs="宋体" w:hint="eastAsia"/>
          <w:szCs w:val="22"/>
        </w:rPr>
        <w:t>Hg</w:t>
      </w:r>
      <w:r w:rsidRPr="000144C3">
        <w:rPr>
          <w:rFonts w:ascii="Times New Roman" w:cs="宋体" w:hint="eastAsia"/>
          <w:szCs w:val="22"/>
        </w:rPr>
        <w:t>）、镉（</w:t>
      </w:r>
      <w:r w:rsidRPr="000144C3">
        <w:rPr>
          <w:rFonts w:ascii="Times New Roman" w:cs="宋体" w:hint="eastAsia"/>
          <w:szCs w:val="22"/>
        </w:rPr>
        <w:t>Cd</w:t>
      </w:r>
      <w:r w:rsidRPr="000144C3">
        <w:rPr>
          <w:rFonts w:ascii="Times New Roman" w:cs="宋体" w:hint="eastAsia"/>
          <w:szCs w:val="22"/>
        </w:rPr>
        <w:t>）、铬（</w:t>
      </w:r>
      <w:r w:rsidRPr="000144C3">
        <w:rPr>
          <w:rFonts w:ascii="Times New Roman" w:cs="宋体" w:hint="eastAsia"/>
          <w:szCs w:val="22"/>
        </w:rPr>
        <w:t>Cr</w:t>
      </w:r>
      <w:r w:rsidRPr="000144C3">
        <w:rPr>
          <w:rFonts w:ascii="Times New Roman" w:cs="宋体" w:hint="eastAsia"/>
          <w:szCs w:val="22"/>
        </w:rPr>
        <w:t>）、砷（</w:t>
      </w:r>
      <w:r w:rsidRPr="000144C3">
        <w:rPr>
          <w:rFonts w:ascii="Times New Roman" w:cs="宋体" w:hint="eastAsia"/>
          <w:szCs w:val="22"/>
        </w:rPr>
        <w:t>As</w:t>
      </w:r>
      <w:r w:rsidRPr="000144C3">
        <w:rPr>
          <w:rFonts w:ascii="Times New Roman" w:cs="宋体" w:hint="eastAsia"/>
          <w:szCs w:val="22"/>
        </w:rPr>
        <w:t>）、铊（</w:t>
      </w:r>
      <w:r w:rsidRPr="000144C3">
        <w:rPr>
          <w:rFonts w:ascii="Times New Roman" w:cs="宋体" w:hint="eastAsia"/>
          <w:szCs w:val="22"/>
        </w:rPr>
        <w:t>Tl</w:t>
      </w:r>
      <w:r w:rsidRPr="000144C3">
        <w:rPr>
          <w:rFonts w:ascii="Times New Roman" w:cs="宋体" w:hint="eastAsia"/>
          <w:szCs w:val="22"/>
        </w:rPr>
        <w:t>）和锑（</w:t>
      </w:r>
      <w:r w:rsidRPr="000144C3">
        <w:rPr>
          <w:rFonts w:ascii="Times New Roman" w:cs="宋体" w:hint="eastAsia"/>
          <w:szCs w:val="22"/>
        </w:rPr>
        <w:t>Sb</w:t>
      </w:r>
      <w:r w:rsidRPr="000144C3">
        <w:rPr>
          <w:rFonts w:ascii="Times New Roman" w:cs="宋体" w:hint="eastAsia"/>
          <w:szCs w:val="22"/>
        </w:rPr>
        <w:t>），并对铅、汞、镉、铬和砷五种重金属污染物排放量实施总量控制。②重点行业：重有色金属矿采选业（铜、铅锌、镍钴、锡、锑和汞矿采选）、重有色金属冶炼业（铜、铅锌、镍钴、锡、锑和汞冶炼）、铅蓄电池制造业、电镀行业（包含专业电镀和有电镀工序的企业）、化学原料及化学制品制造业（电石法（聚）氯乙烯制造、铬盐制造、以工业固体废物为原料的锌无机化合物工业）、皮革鞣制加工业等</w:t>
      </w:r>
      <w:r w:rsidRPr="000144C3">
        <w:rPr>
          <w:rFonts w:ascii="Times New Roman" w:cs="宋体" w:hint="eastAsia"/>
          <w:szCs w:val="22"/>
        </w:rPr>
        <w:t>6</w:t>
      </w:r>
      <w:r w:rsidRPr="000144C3">
        <w:rPr>
          <w:rFonts w:ascii="Times New Roman" w:cs="宋体" w:hint="eastAsia"/>
          <w:szCs w:val="22"/>
        </w:rPr>
        <w:t>个行业。③重点区域：雅安市汉源县、石棉县和凉山州甘洛县。</w:t>
      </w:r>
    </w:p>
    <w:p w14:paraId="6AD6A1B3" w14:textId="44740B5C" w:rsidR="00696139" w:rsidRPr="000144C3" w:rsidRDefault="008D5134">
      <w:pPr>
        <w:spacing w:line="360" w:lineRule="auto"/>
        <w:ind w:firstLineChars="200" w:firstLine="480"/>
        <w:jc w:val="both"/>
        <w:rPr>
          <w:rFonts w:ascii="Times New Roman" w:cs="宋体"/>
          <w:color w:val="FF0000"/>
          <w:szCs w:val="22"/>
        </w:rPr>
      </w:pPr>
      <w:r w:rsidRPr="000144C3">
        <w:rPr>
          <w:rFonts w:ascii="Times New Roman" w:cs="宋体" w:hint="eastAsia"/>
          <w:szCs w:val="22"/>
        </w:rPr>
        <w:t>本项目为</w:t>
      </w:r>
      <w:r w:rsidRPr="000144C3">
        <w:rPr>
          <w:rFonts w:ascii="Times New Roman" w:cs="宋体" w:hint="eastAsia"/>
          <w:lang w:bidi="ar"/>
        </w:rPr>
        <w:t>航空航天零部件生产</w:t>
      </w:r>
      <w:r w:rsidRPr="000144C3">
        <w:rPr>
          <w:rFonts w:ascii="Times New Roman" w:cs="宋体" w:hint="eastAsia"/>
          <w:szCs w:val="22"/>
        </w:rPr>
        <w:t>，属于</w:t>
      </w:r>
      <w:r w:rsidRPr="000144C3">
        <w:rPr>
          <w:rFonts w:ascii="Times New Roman"/>
          <w:szCs w:val="24"/>
        </w:rPr>
        <w:t>航空、航天器及设备制造</w:t>
      </w:r>
      <w:r w:rsidRPr="000144C3">
        <w:rPr>
          <w:rFonts w:ascii="Times New Roman" w:hint="eastAsia"/>
          <w:szCs w:val="24"/>
        </w:rPr>
        <w:t>，</w:t>
      </w:r>
      <w:r w:rsidRPr="000144C3">
        <w:rPr>
          <w:rFonts w:ascii="Times New Roman" w:cs="宋体" w:hint="eastAsia"/>
          <w:szCs w:val="22"/>
        </w:rPr>
        <w:t>涉及金属表面处理及热处理加工</w:t>
      </w:r>
      <w:r w:rsidR="005D6202" w:rsidRPr="000144C3">
        <w:rPr>
          <w:rFonts w:ascii="Times New Roman" w:cs="宋体" w:hint="eastAsia"/>
          <w:szCs w:val="22"/>
        </w:rPr>
        <w:t>，</w:t>
      </w:r>
      <w:r w:rsidRPr="000144C3">
        <w:rPr>
          <w:rFonts w:ascii="Times New Roman" w:cs="宋体" w:hint="eastAsia"/>
          <w:szCs w:val="22"/>
        </w:rPr>
        <w:t>选址位于</w:t>
      </w:r>
      <w:r w:rsidRPr="000144C3">
        <w:rPr>
          <w:rFonts w:ascii="Times New Roman" w:hint="eastAsia"/>
          <w:szCs w:val="24"/>
        </w:rPr>
        <w:t>双流工业集中发展区第六期西航港大道</w:t>
      </w:r>
      <w:r w:rsidRPr="000144C3">
        <w:rPr>
          <w:rFonts w:ascii="Times New Roman" w:hint="eastAsia"/>
          <w:szCs w:val="24"/>
        </w:rPr>
        <w:t xml:space="preserve"> 3299</w:t>
      </w:r>
      <w:r w:rsidRPr="000144C3">
        <w:rPr>
          <w:rFonts w:ascii="Times New Roman" w:hint="eastAsia"/>
          <w:szCs w:val="24"/>
        </w:rPr>
        <w:t>号现有厂区</w:t>
      </w:r>
      <w:r w:rsidRPr="000144C3">
        <w:rPr>
          <w:rFonts w:ascii="Times New Roman" w:cs="宋体" w:hint="eastAsia"/>
          <w:lang w:bidi="ar"/>
        </w:rPr>
        <w:t>内，</w:t>
      </w:r>
      <w:r w:rsidR="005D6202" w:rsidRPr="000144C3">
        <w:rPr>
          <w:rFonts w:ascii="Times New Roman" w:cs="宋体" w:hint="eastAsia"/>
          <w:szCs w:val="22"/>
        </w:rPr>
        <w:t>不在重点区域内。</w:t>
      </w:r>
      <w:r w:rsidR="00A12B2D" w:rsidRPr="000144C3">
        <w:rPr>
          <w:rFonts w:ascii="Times New Roman" w:cs="宋体" w:hint="eastAsia"/>
          <w:szCs w:val="22"/>
        </w:rPr>
        <w:t>本项目阳极氧化线使用的化学品含有铬化物，在生产过程阳极氧化、化学转化、</w:t>
      </w:r>
      <w:r w:rsidR="00A12B2D" w:rsidRPr="000144C3">
        <w:rPr>
          <w:rFonts w:ascii="Times New Roman" w:cs="宋体" w:hint="eastAsia"/>
          <w:szCs w:val="22"/>
        </w:rPr>
        <w:lastRenderedPageBreak/>
        <w:t>水洗等过程中进入废水，废水经项目已有污水处理系统处置后回用不外排，铬酸雾拟采用</w:t>
      </w:r>
      <w:r w:rsidR="00A41E27" w:rsidRPr="000144C3">
        <w:rPr>
          <w:rFonts w:ascii="Times New Roman" w:hint="eastAsia"/>
        </w:rPr>
        <w:t>“铬雾回收器</w:t>
      </w:r>
      <w:r w:rsidR="00A41E27" w:rsidRPr="000144C3">
        <w:rPr>
          <w:rFonts w:ascii="Times New Roman" w:hint="eastAsia"/>
        </w:rPr>
        <w:t>+</w:t>
      </w:r>
      <w:r w:rsidR="00A41E27" w:rsidRPr="000144C3">
        <w:rPr>
          <w:rFonts w:ascii="Times New Roman" w:hint="eastAsia"/>
        </w:rPr>
        <w:t>碱液吸收法”</w:t>
      </w:r>
      <w:r w:rsidR="00A12B2D" w:rsidRPr="000144C3">
        <w:rPr>
          <w:rFonts w:ascii="Times New Roman" w:cs="宋体" w:hint="eastAsia"/>
          <w:szCs w:val="22"/>
        </w:rPr>
        <w:t>处理达标后外排</w:t>
      </w:r>
      <w:r w:rsidR="005D6202" w:rsidRPr="000144C3">
        <w:rPr>
          <w:rFonts w:ascii="Times New Roman" w:cs="宋体" w:hint="eastAsia"/>
          <w:szCs w:val="22"/>
        </w:rPr>
        <w:t>。因此，本项目符合《四川省“十四五”重金属污染防控工作方案》。</w:t>
      </w:r>
    </w:p>
    <w:p w14:paraId="4706449E" w14:textId="487522F1"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w:t>
      </w:r>
      <w:r w:rsidRPr="000144C3">
        <w:rPr>
          <w:rFonts w:ascii="Times New Roman" w:hAnsi="Times New Roman"/>
          <w:szCs w:val="24"/>
        </w:rPr>
        <w:t>.5.</w:t>
      </w:r>
      <w:r w:rsidR="00A12B2D" w:rsidRPr="000144C3">
        <w:rPr>
          <w:rFonts w:ascii="Times New Roman" w:hAnsi="Times New Roman" w:hint="eastAsia"/>
          <w:szCs w:val="24"/>
        </w:rPr>
        <w:t>2</w:t>
      </w:r>
      <w:r w:rsidRPr="000144C3">
        <w:rPr>
          <w:rFonts w:ascii="Times New Roman" w:hAnsi="Times New Roman"/>
          <w:szCs w:val="24"/>
        </w:rPr>
        <w:t>.6</w:t>
      </w:r>
      <w:r w:rsidRPr="000144C3">
        <w:rPr>
          <w:rFonts w:ascii="Times New Roman" w:hAnsi="Times New Roman"/>
          <w:szCs w:val="24"/>
        </w:rPr>
        <w:t>与《关于进一步加强重金属污染防控的意见》符合性分析</w:t>
      </w:r>
    </w:p>
    <w:p w14:paraId="56832D26" w14:textId="77777777" w:rsidR="00696139" w:rsidRPr="000144C3" w:rsidRDefault="005D6202">
      <w:pPr>
        <w:spacing w:line="360" w:lineRule="auto"/>
        <w:ind w:firstLineChars="200" w:firstLine="480"/>
        <w:jc w:val="both"/>
        <w:rPr>
          <w:rFonts w:ascii="Times New Roman" w:cs="宋体"/>
          <w:szCs w:val="22"/>
        </w:rPr>
      </w:pPr>
      <w:r w:rsidRPr="000144C3">
        <w:rPr>
          <w:rFonts w:ascii="Times New Roman" w:cs="宋体" w:hint="eastAsia"/>
          <w:szCs w:val="22"/>
        </w:rPr>
        <w:t>2</w:t>
      </w:r>
      <w:r w:rsidRPr="000144C3">
        <w:rPr>
          <w:rFonts w:ascii="Times New Roman" w:cs="宋体"/>
          <w:szCs w:val="22"/>
        </w:rPr>
        <w:t>022</w:t>
      </w:r>
      <w:r w:rsidRPr="000144C3">
        <w:rPr>
          <w:rFonts w:ascii="Times New Roman" w:cs="宋体"/>
          <w:szCs w:val="22"/>
        </w:rPr>
        <w:t>年</w:t>
      </w:r>
      <w:r w:rsidRPr="000144C3">
        <w:rPr>
          <w:rFonts w:ascii="Times New Roman" w:cs="宋体" w:hint="eastAsia"/>
          <w:szCs w:val="22"/>
        </w:rPr>
        <w:t>3</w:t>
      </w:r>
      <w:r w:rsidRPr="000144C3">
        <w:rPr>
          <w:rFonts w:ascii="Times New Roman" w:cs="宋体" w:hint="eastAsia"/>
          <w:szCs w:val="22"/>
        </w:rPr>
        <w:t>月</w:t>
      </w:r>
      <w:r w:rsidRPr="000144C3">
        <w:rPr>
          <w:rFonts w:ascii="Times New Roman" w:cs="宋体" w:hint="eastAsia"/>
          <w:szCs w:val="22"/>
        </w:rPr>
        <w:t>7</w:t>
      </w:r>
      <w:r w:rsidRPr="000144C3">
        <w:rPr>
          <w:rFonts w:ascii="Times New Roman" w:cs="宋体" w:hint="eastAsia"/>
          <w:szCs w:val="22"/>
        </w:rPr>
        <w:t>日</w:t>
      </w:r>
      <w:r w:rsidRPr="000144C3">
        <w:rPr>
          <w:rFonts w:ascii="Times New Roman" w:cs="宋体"/>
          <w:szCs w:val="22"/>
        </w:rPr>
        <w:t>生态环境部办公厅</w:t>
      </w:r>
      <w:r w:rsidRPr="000144C3">
        <w:rPr>
          <w:rFonts w:ascii="Times New Roman" w:cs="宋体" w:hint="eastAsia"/>
          <w:szCs w:val="22"/>
        </w:rPr>
        <w:t>发布的《关于进一步加强重金属污染防控的意见》（环固体〔</w:t>
      </w:r>
      <w:r w:rsidRPr="000144C3">
        <w:rPr>
          <w:rFonts w:ascii="Times New Roman" w:cs="宋体" w:hint="eastAsia"/>
          <w:szCs w:val="22"/>
        </w:rPr>
        <w:t>20</w:t>
      </w:r>
      <w:r w:rsidRPr="000144C3">
        <w:rPr>
          <w:rFonts w:ascii="Times New Roman" w:cs="宋体"/>
          <w:szCs w:val="22"/>
        </w:rPr>
        <w:t>22</w:t>
      </w:r>
      <w:r w:rsidRPr="000144C3">
        <w:rPr>
          <w:rFonts w:ascii="Times New Roman" w:cs="宋体" w:hint="eastAsia"/>
          <w:szCs w:val="22"/>
        </w:rPr>
        <w:t>〕</w:t>
      </w:r>
      <w:r w:rsidRPr="000144C3">
        <w:rPr>
          <w:rFonts w:ascii="Times New Roman" w:cs="宋体"/>
          <w:szCs w:val="22"/>
        </w:rPr>
        <w:t>17</w:t>
      </w:r>
      <w:r w:rsidRPr="000144C3">
        <w:rPr>
          <w:rFonts w:ascii="Times New Roman" w:cs="宋体"/>
          <w:szCs w:val="22"/>
        </w:rPr>
        <w:t>号</w:t>
      </w:r>
      <w:r w:rsidRPr="000144C3">
        <w:rPr>
          <w:rFonts w:ascii="Times New Roman" w:cs="宋体" w:hint="eastAsia"/>
          <w:szCs w:val="22"/>
        </w:rPr>
        <w:t>）中明确：（</w:t>
      </w:r>
      <w:r w:rsidRPr="000144C3">
        <w:rPr>
          <w:rFonts w:ascii="Times New Roman" w:cs="宋体" w:hint="eastAsia"/>
          <w:szCs w:val="22"/>
        </w:rPr>
        <w:t>1</w:t>
      </w:r>
      <w:r w:rsidRPr="000144C3">
        <w:rPr>
          <w:rFonts w:ascii="Times New Roman" w:cs="宋体" w:hint="eastAsia"/>
          <w:szCs w:val="22"/>
        </w:rPr>
        <w:t>）</w:t>
      </w:r>
      <w:r w:rsidRPr="000144C3">
        <w:rPr>
          <w:rFonts w:ascii="Times New Roman" w:cs="宋体" w:hint="eastAsia"/>
          <w:b/>
          <w:szCs w:val="22"/>
        </w:rPr>
        <w:t>重点重金属污染物</w:t>
      </w:r>
      <w:r w:rsidRPr="000144C3">
        <w:rPr>
          <w:rFonts w:ascii="Times New Roman" w:cs="宋体" w:hint="eastAsia"/>
          <w:szCs w:val="22"/>
        </w:rPr>
        <w:t>：重点防控的重金属污染物是铅、汞、镉、铬、砷、铊和锑，并对铅、汞、镉、铬和砷五种重点重金属污染物排放量实施总量控制。（</w:t>
      </w:r>
      <w:r w:rsidRPr="000144C3">
        <w:rPr>
          <w:rFonts w:ascii="Times New Roman" w:cs="宋体" w:hint="eastAsia"/>
          <w:szCs w:val="22"/>
        </w:rPr>
        <w:t>2</w:t>
      </w:r>
      <w:r w:rsidRPr="000144C3">
        <w:rPr>
          <w:rFonts w:ascii="Times New Roman" w:cs="宋体" w:hint="eastAsia"/>
          <w:szCs w:val="22"/>
        </w:rPr>
        <w:t>）重点行业。包括重有色金属矿采选业（铜、铅锌、镍钴、锡、锑和汞矿采选），重有色金属冶炼业（铜、铅锌、镍钴、锡、锑和汞冶炼），铅蓄电池制造业，电镀行业，化学原料及化学制品制造业（电石法（聚）氯乙烯制造、铬盐制造、以工业固体废物为原料的锌无机化合物工业），皮革鞣制加工业等</w:t>
      </w:r>
      <w:r w:rsidRPr="000144C3">
        <w:rPr>
          <w:rFonts w:ascii="Times New Roman" w:cs="宋体"/>
          <w:szCs w:val="22"/>
        </w:rPr>
        <w:t>6</w:t>
      </w:r>
      <w:r w:rsidRPr="000144C3">
        <w:rPr>
          <w:rFonts w:ascii="Times New Roman" w:cs="宋体" w:hint="eastAsia"/>
          <w:szCs w:val="22"/>
        </w:rPr>
        <w:t>个行业。</w:t>
      </w:r>
      <w:r w:rsidRPr="000144C3">
        <w:rPr>
          <w:rFonts w:ascii="Times New Roman" w:cs="宋体"/>
          <w:szCs w:val="22"/>
        </w:rPr>
        <w:t>（</w:t>
      </w:r>
      <w:r w:rsidRPr="000144C3">
        <w:rPr>
          <w:rFonts w:ascii="Times New Roman" w:cs="宋体" w:hint="eastAsia"/>
          <w:szCs w:val="22"/>
        </w:rPr>
        <w:t>3</w:t>
      </w:r>
      <w:r w:rsidRPr="000144C3">
        <w:rPr>
          <w:rFonts w:ascii="Times New Roman" w:cs="宋体"/>
          <w:szCs w:val="22"/>
        </w:rPr>
        <w:t>）</w:t>
      </w:r>
      <w:r w:rsidRPr="000144C3">
        <w:rPr>
          <w:rFonts w:ascii="Times New Roman" w:cs="宋体" w:hint="eastAsia"/>
          <w:szCs w:val="22"/>
        </w:rPr>
        <w:t>重点区域。依据重金属污染物排放状况、环境质量改善和环境风险防控需求，划定重金属污染防控重点区域。鼓励地方根据本地生态环境质量改善目标和重金属污染状况，确定上述要求以外的重点重金属污染物、重点行业和重点区域。</w:t>
      </w:r>
    </w:p>
    <w:p w14:paraId="0167FD26" w14:textId="054657A4" w:rsidR="00696139" w:rsidRPr="000144C3" w:rsidRDefault="00A12B2D">
      <w:pPr>
        <w:spacing w:line="360" w:lineRule="auto"/>
        <w:ind w:firstLineChars="200" w:firstLine="480"/>
        <w:jc w:val="both"/>
        <w:rPr>
          <w:rFonts w:ascii="Times New Roman" w:cs="宋体"/>
          <w:szCs w:val="22"/>
        </w:rPr>
      </w:pPr>
      <w:r w:rsidRPr="000144C3">
        <w:rPr>
          <w:rFonts w:ascii="Times New Roman" w:cs="宋体" w:hint="eastAsia"/>
          <w:szCs w:val="22"/>
        </w:rPr>
        <w:t>本项目为</w:t>
      </w:r>
      <w:r w:rsidRPr="000144C3">
        <w:rPr>
          <w:rFonts w:ascii="Times New Roman" w:cs="宋体" w:hint="eastAsia"/>
          <w:lang w:bidi="ar"/>
        </w:rPr>
        <w:t>航空航天零部件生产</w:t>
      </w:r>
      <w:r w:rsidRPr="000144C3">
        <w:rPr>
          <w:rFonts w:ascii="Times New Roman" w:cs="宋体" w:hint="eastAsia"/>
          <w:szCs w:val="22"/>
        </w:rPr>
        <w:t>，属于</w:t>
      </w:r>
      <w:r w:rsidRPr="000144C3">
        <w:rPr>
          <w:rFonts w:ascii="Times New Roman"/>
          <w:szCs w:val="24"/>
        </w:rPr>
        <w:t>航空、航天器及设备制造</w:t>
      </w:r>
      <w:r w:rsidRPr="000144C3">
        <w:rPr>
          <w:rFonts w:ascii="Times New Roman" w:hint="eastAsia"/>
          <w:szCs w:val="24"/>
        </w:rPr>
        <w:t>，</w:t>
      </w:r>
      <w:r w:rsidRPr="000144C3">
        <w:rPr>
          <w:rFonts w:ascii="Times New Roman" w:cs="宋体" w:hint="eastAsia"/>
          <w:szCs w:val="22"/>
        </w:rPr>
        <w:t>涉及金属表面处理及热处理加工，选址位于</w:t>
      </w:r>
      <w:r w:rsidRPr="000144C3">
        <w:rPr>
          <w:rFonts w:ascii="Times New Roman" w:hint="eastAsia"/>
          <w:szCs w:val="24"/>
        </w:rPr>
        <w:t>双流工业集中发展区第六期西航港大道</w:t>
      </w:r>
      <w:r w:rsidRPr="000144C3">
        <w:rPr>
          <w:rFonts w:ascii="Times New Roman" w:hint="eastAsia"/>
          <w:szCs w:val="24"/>
        </w:rPr>
        <w:t xml:space="preserve"> 3299</w:t>
      </w:r>
      <w:r w:rsidRPr="000144C3">
        <w:rPr>
          <w:rFonts w:ascii="Times New Roman" w:hint="eastAsia"/>
          <w:szCs w:val="24"/>
        </w:rPr>
        <w:t>号现有厂区</w:t>
      </w:r>
      <w:r w:rsidRPr="000144C3">
        <w:rPr>
          <w:rFonts w:ascii="Times New Roman" w:cs="宋体" w:hint="eastAsia"/>
          <w:lang w:bidi="ar"/>
        </w:rPr>
        <w:t>内，</w:t>
      </w:r>
      <w:r w:rsidRPr="000144C3">
        <w:rPr>
          <w:rFonts w:ascii="Times New Roman" w:cs="宋体" w:hint="eastAsia"/>
          <w:szCs w:val="22"/>
        </w:rPr>
        <w:t>不在重点区域内。本项目阳极氧化线使用的化学品含有铬化物，在生产过程阳极氧化、化学转化、水洗等过程中进入废水，废水经项目已有污水处理系统处置后回用不外排，铬酸雾拟采用</w:t>
      </w:r>
      <w:r w:rsidR="00A41E27" w:rsidRPr="000144C3">
        <w:rPr>
          <w:rFonts w:ascii="Times New Roman" w:hint="eastAsia"/>
        </w:rPr>
        <w:t>“铬雾回收器</w:t>
      </w:r>
      <w:r w:rsidR="00A41E27" w:rsidRPr="000144C3">
        <w:rPr>
          <w:rFonts w:ascii="Times New Roman" w:hint="eastAsia"/>
        </w:rPr>
        <w:t>+</w:t>
      </w:r>
      <w:r w:rsidR="00A41E27" w:rsidRPr="000144C3">
        <w:rPr>
          <w:rFonts w:ascii="Times New Roman" w:hint="eastAsia"/>
        </w:rPr>
        <w:t>碱液吸收法”</w:t>
      </w:r>
      <w:r w:rsidRPr="000144C3">
        <w:rPr>
          <w:rFonts w:ascii="Times New Roman" w:cs="宋体" w:hint="eastAsia"/>
          <w:szCs w:val="22"/>
        </w:rPr>
        <w:t>处理达标后外排。</w:t>
      </w:r>
      <w:r w:rsidR="005D6202" w:rsidRPr="000144C3">
        <w:rPr>
          <w:rFonts w:ascii="Times New Roman" w:cs="宋体" w:hint="eastAsia"/>
          <w:szCs w:val="22"/>
        </w:rPr>
        <w:t>因此，符合</w:t>
      </w:r>
      <w:r w:rsidR="005D6202" w:rsidRPr="000144C3">
        <w:rPr>
          <w:rFonts w:ascii="Times New Roman"/>
          <w:szCs w:val="24"/>
        </w:rPr>
        <w:t>《关于进一步加强重金属污染防控的意见》。</w:t>
      </w:r>
    </w:p>
    <w:p w14:paraId="0D675554" w14:textId="1FDF6C32"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1.5.</w:t>
      </w:r>
      <w:r w:rsidR="000633F3" w:rsidRPr="000144C3">
        <w:rPr>
          <w:rFonts w:ascii="Times New Roman" w:hAnsi="Times New Roman" w:hint="eastAsia"/>
          <w:szCs w:val="24"/>
        </w:rPr>
        <w:t>2</w:t>
      </w:r>
      <w:r w:rsidRPr="000144C3">
        <w:rPr>
          <w:rFonts w:ascii="Times New Roman" w:hAnsi="Times New Roman" w:hint="eastAsia"/>
          <w:szCs w:val="24"/>
        </w:rPr>
        <w:t>.</w:t>
      </w:r>
      <w:r w:rsidRPr="000144C3">
        <w:rPr>
          <w:rFonts w:ascii="Times New Roman" w:hAnsi="Times New Roman"/>
          <w:szCs w:val="24"/>
        </w:rPr>
        <w:t>7</w:t>
      </w:r>
      <w:r w:rsidRPr="000144C3">
        <w:rPr>
          <w:rFonts w:ascii="Times New Roman" w:hAnsi="Times New Roman" w:hint="eastAsia"/>
          <w:szCs w:val="24"/>
        </w:rPr>
        <w:t>与“长江经济带”符合性分析</w:t>
      </w:r>
    </w:p>
    <w:p w14:paraId="504125AC" w14:textId="7B692E70" w:rsidR="00696139" w:rsidRPr="000144C3" w:rsidRDefault="005D6202">
      <w:pPr>
        <w:spacing w:line="360" w:lineRule="auto"/>
        <w:ind w:firstLineChars="200" w:firstLine="480"/>
        <w:jc w:val="both"/>
        <w:rPr>
          <w:rFonts w:ascii="Times New Roman" w:cs="宋体"/>
          <w:szCs w:val="22"/>
        </w:rPr>
      </w:pPr>
      <w:r w:rsidRPr="000144C3">
        <w:rPr>
          <w:rFonts w:ascii="Times New Roman" w:cs="宋体" w:hint="eastAsia"/>
          <w:szCs w:val="22"/>
        </w:rPr>
        <w:t>本项目位于长江流域范围内，为此本评价结合《长江经济带生态环境保护规划》（环规财〔</w:t>
      </w:r>
      <w:r w:rsidRPr="000144C3">
        <w:rPr>
          <w:rFonts w:ascii="Times New Roman" w:cs="宋体" w:hint="eastAsia"/>
          <w:szCs w:val="22"/>
        </w:rPr>
        <w:t>2017</w:t>
      </w:r>
      <w:r w:rsidRPr="000144C3">
        <w:rPr>
          <w:rFonts w:ascii="Times New Roman" w:cs="宋体" w:hint="eastAsia"/>
          <w:szCs w:val="22"/>
        </w:rPr>
        <w:t>〕</w:t>
      </w:r>
      <w:r w:rsidRPr="000144C3">
        <w:rPr>
          <w:rFonts w:ascii="Times New Roman" w:cs="宋体" w:hint="eastAsia"/>
          <w:szCs w:val="22"/>
        </w:rPr>
        <w:t>88</w:t>
      </w:r>
      <w:r w:rsidRPr="000144C3">
        <w:rPr>
          <w:rFonts w:ascii="Times New Roman" w:cs="宋体" w:hint="eastAsia"/>
          <w:szCs w:val="22"/>
        </w:rPr>
        <w:t>号）、《长江保护修复攻坚战行动计划》（环水体〔</w:t>
      </w:r>
      <w:r w:rsidRPr="000144C3">
        <w:rPr>
          <w:rFonts w:ascii="Times New Roman" w:cs="宋体" w:hint="eastAsia"/>
          <w:szCs w:val="22"/>
        </w:rPr>
        <w:t>2018</w:t>
      </w:r>
      <w:r w:rsidRPr="000144C3">
        <w:rPr>
          <w:rFonts w:ascii="Times New Roman" w:cs="宋体" w:hint="eastAsia"/>
          <w:szCs w:val="22"/>
        </w:rPr>
        <w:t>〕</w:t>
      </w:r>
      <w:r w:rsidRPr="000144C3">
        <w:rPr>
          <w:rFonts w:ascii="Times New Roman" w:cs="宋体" w:hint="eastAsia"/>
          <w:szCs w:val="22"/>
        </w:rPr>
        <w:t>181</w:t>
      </w:r>
      <w:r w:rsidRPr="000144C3">
        <w:rPr>
          <w:rFonts w:ascii="Times New Roman" w:cs="宋体" w:hint="eastAsia"/>
          <w:szCs w:val="22"/>
        </w:rPr>
        <w:t>号）、《</w:t>
      </w:r>
      <w:r w:rsidRPr="000144C3">
        <w:rPr>
          <w:rFonts w:ascii="Times New Roman" w:hint="eastAsia"/>
        </w:rPr>
        <w:t>四川省、重庆市长江经济带发展负面清单实施细则（试行，</w:t>
      </w:r>
      <w:r w:rsidRPr="000144C3">
        <w:rPr>
          <w:rFonts w:ascii="Times New Roman" w:hint="eastAsia"/>
        </w:rPr>
        <w:t>2</w:t>
      </w:r>
      <w:r w:rsidRPr="000144C3">
        <w:rPr>
          <w:rFonts w:ascii="Times New Roman"/>
        </w:rPr>
        <w:t>022</w:t>
      </w:r>
      <w:r w:rsidRPr="000144C3">
        <w:rPr>
          <w:rFonts w:ascii="Times New Roman"/>
        </w:rPr>
        <w:t>年版</w:t>
      </w:r>
      <w:r w:rsidRPr="000144C3">
        <w:rPr>
          <w:rFonts w:ascii="Times New Roman" w:hint="eastAsia"/>
        </w:rPr>
        <w:t>）</w:t>
      </w:r>
      <w:r w:rsidRPr="000144C3">
        <w:rPr>
          <w:rFonts w:ascii="Times New Roman" w:cs="宋体" w:hint="eastAsia"/>
          <w:szCs w:val="22"/>
        </w:rPr>
        <w:t>》（</w:t>
      </w:r>
      <w:r w:rsidRPr="000144C3">
        <w:rPr>
          <w:rFonts w:ascii="Times New Roman" w:hint="eastAsia"/>
        </w:rPr>
        <w:t>川长江办〔</w:t>
      </w:r>
      <w:r w:rsidRPr="000144C3">
        <w:rPr>
          <w:rFonts w:ascii="Times New Roman" w:hint="eastAsia"/>
        </w:rPr>
        <w:t>20</w:t>
      </w:r>
      <w:r w:rsidRPr="000144C3">
        <w:rPr>
          <w:rFonts w:ascii="Times New Roman"/>
        </w:rPr>
        <w:t>22</w:t>
      </w:r>
      <w:r w:rsidRPr="000144C3">
        <w:rPr>
          <w:rFonts w:ascii="Times New Roman" w:hint="eastAsia"/>
        </w:rPr>
        <w:t>〕</w:t>
      </w:r>
      <w:r w:rsidRPr="000144C3">
        <w:rPr>
          <w:rFonts w:ascii="Times New Roman"/>
        </w:rPr>
        <w:t>17</w:t>
      </w:r>
      <w:r w:rsidRPr="000144C3">
        <w:rPr>
          <w:rFonts w:ascii="Times New Roman" w:hint="eastAsia"/>
        </w:rPr>
        <w:t>号</w:t>
      </w:r>
      <w:r w:rsidRPr="000144C3">
        <w:rPr>
          <w:rFonts w:ascii="Times New Roman" w:cs="宋体" w:hint="eastAsia"/>
          <w:szCs w:val="22"/>
        </w:rPr>
        <w:t>）相关文件，对项目建设符合性进行分析。</w:t>
      </w:r>
    </w:p>
    <w:p w14:paraId="6E4F18A0"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1.5-</w:t>
      </w:r>
      <w:r w:rsidRPr="000144C3">
        <w:rPr>
          <w:b/>
          <w:sz w:val="21"/>
          <w:szCs w:val="21"/>
        </w:rPr>
        <w:t>5</w:t>
      </w:r>
      <w:r w:rsidRPr="000144C3">
        <w:rPr>
          <w:rFonts w:hint="eastAsia"/>
          <w:b/>
          <w:sz w:val="21"/>
          <w:szCs w:val="21"/>
        </w:rPr>
        <w:t xml:space="preserve">  </w:t>
      </w:r>
      <w:r w:rsidRPr="000144C3">
        <w:rPr>
          <w:rFonts w:hint="eastAsia"/>
          <w:b/>
          <w:sz w:val="21"/>
          <w:szCs w:val="21"/>
        </w:rPr>
        <w:t>与“长江经济带”相关政策符合性分析表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69"/>
        <w:gridCol w:w="4228"/>
        <w:gridCol w:w="3098"/>
        <w:gridCol w:w="817"/>
      </w:tblGrid>
      <w:tr w:rsidR="0014628D" w:rsidRPr="000144C3" w14:paraId="71D3E433" w14:textId="77777777" w:rsidTr="006B0CF9">
        <w:trPr>
          <w:jc w:val="center"/>
        </w:trPr>
        <w:tc>
          <w:tcPr>
            <w:tcW w:w="674" w:type="pct"/>
            <w:vAlign w:val="center"/>
          </w:tcPr>
          <w:p w14:paraId="6B70B240"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名称</w:t>
            </w:r>
          </w:p>
        </w:tc>
        <w:tc>
          <w:tcPr>
            <w:tcW w:w="2246" w:type="pct"/>
            <w:vAlign w:val="center"/>
          </w:tcPr>
          <w:p w14:paraId="5D733277"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相关</w:t>
            </w:r>
            <w:r w:rsidRPr="000144C3">
              <w:rPr>
                <w:rFonts w:ascii="Times New Roman" w:cs="宋体"/>
                <w:b/>
                <w:sz w:val="21"/>
                <w:szCs w:val="21"/>
              </w:rPr>
              <w:t>要求</w:t>
            </w:r>
          </w:p>
        </w:tc>
        <w:tc>
          <w:tcPr>
            <w:tcW w:w="1646" w:type="pct"/>
            <w:vAlign w:val="center"/>
          </w:tcPr>
          <w:p w14:paraId="2763EAC1"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项目</w:t>
            </w:r>
            <w:r w:rsidRPr="000144C3">
              <w:rPr>
                <w:rFonts w:ascii="Times New Roman" w:cs="宋体"/>
                <w:b/>
                <w:sz w:val="21"/>
                <w:szCs w:val="21"/>
              </w:rPr>
              <w:t>情况</w:t>
            </w:r>
          </w:p>
        </w:tc>
        <w:tc>
          <w:tcPr>
            <w:tcW w:w="434" w:type="pct"/>
            <w:vAlign w:val="center"/>
          </w:tcPr>
          <w:p w14:paraId="3F31BAB1" w14:textId="77777777" w:rsidR="00696139" w:rsidRPr="000144C3" w:rsidRDefault="005D6202">
            <w:pPr>
              <w:snapToGrid w:val="0"/>
              <w:jc w:val="center"/>
              <w:rPr>
                <w:rFonts w:ascii="Times New Roman" w:cs="宋体"/>
                <w:b/>
                <w:sz w:val="21"/>
                <w:szCs w:val="21"/>
              </w:rPr>
            </w:pPr>
            <w:r w:rsidRPr="000144C3">
              <w:rPr>
                <w:rFonts w:ascii="Times New Roman" w:cs="宋体" w:hint="eastAsia"/>
                <w:b/>
                <w:sz w:val="21"/>
                <w:szCs w:val="21"/>
              </w:rPr>
              <w:t>符合性</w:t>
            </w:r>
          </w:p>
        </w:tc>
      </w:tr>
      <w:tr w:rsidR="0014628D" w:rsidRPr="000144C3" w14:paraId="68FABF6D" w14:textId="77777777" w:rsidTr="006B0CF9">
        <w:trPr>
          <w:jc w:val="center"/>
        </w:trPr>
        <w:tc>
          <w:tcPr>
            <w:tcW w:w="674" w:type="pct"/>
            <w:vMerge w:val="restart"/>
            <w:vAlign w:val="center"/>
          </w:tcPr>
          <w:p w14:paraId="68E678CD" w14:textId="77777777" w:rsidR="00853CE2" w:rsidRPr="000144C3" w:rsidRDefault="00853CE2" w:rsidP="00D43F18">
            <w:pPr>
              <w:snapToGrid w:val="0"/>
              <w:jc w:val="center"/>
              <w:rPr>
                <w:rFonts w:ascii="Times New Roman" w:cs="宋体"/>
                <w:sz w:val="21"/>
                <w:szCs w:val="21"/>
              </w:rPr>
            </w:pPr>
            <w:r w:rsidRPr="000144C3">
              <w:rPr>
                <w:rFonts w:ascii="Times New Roman" w:cs="宋体" w:hint="eastAsia"/>
                <w:sz w:val="21"/>
                <w:szCs w:val="21"/>
              </w:rPr>
              <w:t>《长江经济带生态环境保护规划》</w:t>
            </w:r>
          </w:p>
        </w:tc>
        <w:tc>
          <w:tcPr>
            <w:tcW w:w="2246" w:type="pct"/>
            <w:vAlign w:val="center"/>
          </w:tcPr>
          <w:p w14:paraId="6CB54F79" w14:textId="77777777" w:rsidR="00853CE2" w:rsidRPr="000144C3" w:rsidRDefault="00853CE2" w:rsidP="00D43F18">
            <w:pPr>
              <w:jc w:val="both"/>
              <w:rPr>
                <w:rFonts w:ascii="Times New Roman" w:cs="宋体"/>
                <w:sz w:val="21"/>
                <w:szCs w:val="21"/>
              </w:rPr>
            </w:pPr>
            <w:r w:rsidRPr="000144C3">
              <w:rPr>
                <w:rFonts w:ascii="Times New Roman" w:cs="宋体" w:hint="eastAsia"/>
                <w:sz w:val="21"/>
                <w:szCs w:val="21"/>
              </w:rPr>
              <w:t>三、确立水资源利用上线，妥善处理江河湖库关系</w:t>
            </w:r>
          </w:p>
          <w:p w14:paraId="02B6D098" w14:textId="77777777" w:rsidR="00853CE2" w:rsidRPr="000144C3" w:rsidRDefault="00853CE2" w:rsidP="00D43F18">
            <w:pPr>
              <w:pStyle w:val="a1"/>
              <w:spacing w:after="0"/>
              <w:jc w:val="both"/>
              <w:rPr>
                <w:rFonts w:ascii="Times New Roman" w:hAnsi="Times New Roman" w:cs="宋体"/>
                <w:sz w:val="21"/>
                <w:szCs w:val="21"/>
              </w:rPr>
            </w:pPr>
            <w:r w:rsidRPr="000144C3">
              <w:rPr>
                <w:rFonts w:ascii="Times New Roman" w:hAnsi="Times New Roman" w:cs="宋体"/>
                <w:sz w:val="21"/>
                <w:szCs w:val="21"/>
              </w:rPr>
              <w:t>（一）实行总量强度双控</w:t>
            </w:r>
          </w:p>
          <w:p w14:paraId="6A703BD0" w14:textId="61DE1D0F" w:rsidR="00853CE2" w:rsidRPr="000144C3" w:rsidRDefault="00853CE2" w:rsidP="006B0CF9">
            <w:pPr>
              <w:jc w:val="both"/>
              <w:rPr>
                <w:rFonts w:ascii="Times New Roman" w:cs="宋体"/>
                <w:sz w:val="21"/>
                <w:szCs w:val="21"/>
              </w:rPr>
            </w:pPr>
            <w:r w:rsidRPr="000144C3">
              <w:rPr>
                <w:rFonts w:ascii="Times New Roman" w:cs="宋体" w:hint="eastAsia"/>
                <w:sz w:val="21"/>
                <w:szCs w:val="21"/>
              </w:rPr>
              <w:lastRenderedPageBreak/>
              <w:t>推进</w:t>
            </w:r>
            <w:r w:rsidRPr="000144C3">
              <w:rPr>
                <w:rFonts w:ascii="Times New Roman" w:cs="宋体"/>
                <w:sz w:val="21"/>
                <w:szCs w:val="21"/>
              </w:rPr>
              <w:t>重点领域节水。</w:t>
            </w:r>
            <w:r w:rsidRPr="000144C3">
              <w:rPr>
                <w:rFonts w:ascii="Times New Roman" w:cs="宋体" w:hint="eastAsia"/>
                <w:sz w:val="21"/>
                <w:szCs w:val="21"/>
              </w:rPr>
              <w:t>……强化工业节水，以南京、武汉、长沙、重庆、成都等城市为重点，实施高耗水行业生产工艺节水改造，降低单位产品用水量。完善电力、钢铁、造纸、石化、化工、印染、化纤、食品发酵等高耗水行业省级用水定额。……</w:t>
            </w:r>
          </w:p>
        </w:tc>
        <w:tc>
          <w:tcPr>
            <w:tcW w:w="1646" w:type="pct"/>
            <w:vAlign w:val="center"/>
          </w:tcPr>
          <w:p w14:paraId="7B5C38D7" w14:textId="550B56A6" w:rsidR="00642961" w:rsidRPr="000144C3" w:rsidRDefault="00642961" w:rsidP="00642961">
            <w:pPr>
              <w:jc w:val="both"/>
              <w:rPr>
                <w:rFonts w:ascii="Times New Roman"/>
              </w:rPr>
            </w:pPr>
            <w:r w:rsidRPr="000144C3">
              <w:rPr>
                <w:rFonts w:ascii="Times New Roman" w:cs="宋体" w:hint="eastAsia"/>
                <w:sz w:val="21"/>
                <w:szCs w:val="21"/>
              </w:rPr>
              <w:lastRenderedPageBreak/>
              <w:t>本项目废水经自建污水处理站处理后全部回用</w:t>
            </w:r>
          </w:p>
        </w:tc>
        <w:tc>
          <w:tcPr>
            <w:tcW w:w="434" w:type="pct"/>
            <w:vAlign w:val="center"/>
          </w:tcPr>
          <w:p w14:paraId="1BFD8C44" w14:textId="77777777" w:rsidR="00853CE2" w:rsidRPr="000144C3" w:rsidRDefault="00853CE2" w:rsidP="00D43F18">
            <w:pPr>
              <w:snapToGrid w:val="0"/>
              <w:jc w:val="center"/>
              <w:rPr>
                <w:rFonts w:ascii="Times New Roman" w:cs="宋体"/>
                <w:sz w:val="21"/>
                <w:szCs w:val="21"/>
              </w:rPr>
            </w:pPr>
            <w:r w:rsidRPr="000144C3">
              <w:rPr>
                <w:rFonts w:ascii="Times New Roman" w:cs="宋体" w:hint="eastAsia"/>
                <w:sz w:val="21"/>
                <w:szCs w:val="21"/>
              </w:rPr>
              <w:t>符合</w:t>
            </w:r>
          </w:p>
        </w:tc>
      </w:tr>
      <w:tr w:rsidR="0014628D" w:rsidRPr="000144C3" w14:paraId="64D43951" w14:textId="77777777" w:rsidTr="006B0CF9">
        <w:trPr>
          <w:jc w:val="center"/>
        </w:trPr>
        <w:tc>
          <w:tcPr>
            <w:tcW w:w="674" w:type="pct"/>
            <w:vMerge/>
            <w:vAlign w:val="center"/>
          </w:tcPr>
          <w:p w14:paraId="768EB7AC" w14:textId="77777777" w:rsidR="00853CE2" w:rsidRPr="000144C3" w:rsidRDefault="00853CE2" w:rsidP="00D43F18">
            <w:pPr>
              <w:snapToGrid w:val="0"/>
              <w:rPr>
                <w:rFonts w:ascii="Times New Roman" w:cs="宋体"/>
                <w:color w:val="FF0000"/>
                <w:sz w:val="21"/>
                <w:szCs w:val="21"/>
              </w:rPr>
            </w:pPr>
          </w:p>
        </w:tc>
        <w:tc>
          <w:tcPr>
            <w:tcW w:w="2246" w:type="pct"/>
            <w:vAlign w:val="center"/>
          </w:tcPr>
          <w:p w14:paraId="5C294415" w14:textId="77777777" w:rsidR="00853CE2" w:rsidRPr="000144C3" w:rsidRDefault="00853CE2" w:rsidP="00D43F18">
            <w:pPr>
              <w:snapToGrid w:val="0"/>
              <w:rPr>
                <w:rFonts w:ascii="Times New Roman" w:cs="宋体"/>
                <w:sz w:val="21"/>
                <w:szCs w:val="21"/>
              </w:rPr>
            </w:pPr>
            <w:r w:rsidRPr="000144C3">
              <w:rPr>
                <w:rFonts w:ascii="Times New Roman" w:cs="宋体" w:hint="eastAsia"/>
                <w:sz w:val="21"/>
                <w:szCs w:val="21"/>
              </w:rPr>
              <w:t>四、划定生态保护红线，实施生态保护与修复</w:t>
            </w:r>
          </w:p>
          <w:p w14:paraId="3625CA8C" w14:textId="77777777" w:rsidR="00853CE2" w:rsidRPr="000144C3" w:rsidRDefault="00853CE2" w:rsidP="00D43F18">
            <w:pPr>
              <w:snapToGrid w:val="0"/>
              <w:rPr>
                <w:rFonts w:ascii="Times New Roman" w:cs="宋体"/>
                <w:sz w:val="21"/>
                <w:szCs w:val="21"/>
              </w:rPr>
            </w:pPr>
            <w:r w:rsidRPr="000144C3">
              <w:rPr>
                <w:rFonts w:ascii="Times New Roman" w:cs="宋体"/>
                <w:sz w:val="21"/>
                <w:szCs w:val="21"/>
              </w:rPr>
              <w:t>（一）划定并严守生态保护红线</w:t>
            </w:r>
          </w:p>
          <w:p w14:paraId="62D82C6E" w14:textId="77777777" w:rsidR="00853CE2" w:rsidRPr="000144C3" w:rsidRDefault="00853CE2" w:rsidP="00D43F18">
            <w:pPr>
              <w:pStyle w:val="a1"/>
              <w:rPr>
                <w:rFonts w:ascii="Times New Roman" w:hAnsi="Times New Roman" w:cs="宋体"/>
                <w:sz w:val="21"/>
                <w:szCs w:val="21"/>
              </w:rPr>
            </w:pPr>
            <w:r w:rsidRPr="000144C3">
              <w:rPr>
                <w:rFonts w:ascii="Times New Roman" w:hAnsi="Times New Roman" w:cs="宋体"/>
                <w:sz w:val="21"/>
                <w:szCs w:val="21"/>
              </w:rPr>
              <w:t>严守生态保护红线。</w:t>
            </w:r>
            <w:r w:rsidRPr="000144C3">
              <w:rPr>
                <w:rFonts w:ascii="Times New Roman" w:hAnsi="Times New Roman" w:cs="宋体" w:hint="eastAsia"/>
                <w:sz w:val="21"/>
                <w:szCs w:val="21"/>
              </w:rPr>
              <w:t>……生态保护红线原则上按禁止开发区域的要求进行管理，严禁不符合主体功能定位的各类开发活动，严禁任意改变用途。……</w:t>
            </w:r>
          </w:p>
        </w:tc>
        <w:tc>
          <w:tcPr>
            <w:tcW w:w="1646" w:type="pct"/>
            <w:vAlign w:val="center"/>
          </w:tcPr>
          <w:p w14:paraId="1A2D746B" w14:textId="255F2778" w:rsidR="00853CE2" w:rsidRPr="000144C3" w:rsidRDefault="00853CE2" w:rsidP="00D43F18">
            <w:pPr>
              <w:snapToGrid w:val="0"/>
              <w:jc w:val="center"/>
              <w:rPr>
                <w:rFonts w:ascii="Times New Roman" w:cs="宋体"/>
                <w:sz w:val="21"/>
                <w:szCs w:val="21"/>
              </w:rPr>
            </w:pPr>
            <w:r w:rsidRPr="000144C3">
              <w:rPr>
                <w:rFonts w:ascii="Times New Roman" w:cs="宋体" w:hint="eastAsia"/>
                <w:sz w:val="21"/>
                <w:szCs w:val="21"/>
              </w:rPr>
              <w:t>本项目位于</w:t>
            </w:r>
            <w:r w:rsidR="00001167" w:rsidRPr="000144C3">
              <w:rPr>
                <w:rFonts w:ascii="Times New Roman" w:hint="eastAsia"/>
                <w:sz w:val="21"/>
                <w:szCs w:val="21"/>
              </w:rPr>
              <w:t>双流工业集中发展区第六期西航港大道</w:t>
            </w:r>
            <w:r w:rsidR="00001167" w:rsidRPr="000144C3">
              <w:rPr>
                <w:rFonts w:ascii="Times New Roman" w:hint="eastAsia"/>
                <w:sz w:val="21"/>
                <w:szCs w:val="21"/>
              </w:rPr>
              <w:t xml:space="preserve"> 3299</w:t>
            </w:r>
            <w:r w:rsidR="00001167" w:rsidRPr="000144C3">
              <w:rPr>
                <w:rFonts w:ascii="Times New Roman" w:hint="eastAsia"/>
                <w:sz w:val="21"/>
                <w:szCs w:val="21"/>
              </w:rPr>
              <w:t>号现有厂区</w:t>
            </w:r>
            <w:r w:rsidR="00001167" w:rsidRPr="000144C3">
              <w:rPr>
                <w:rFonts w:ascii="Times New Roman" w:cs="宋体" w:hint="eastAsia"/>
                <w:sz w:val="21"/>
                <w:szCs w:val="21"/>
                <w:lang w:bidi="ar"/>
              </w:rPr>
              <w:t>内</w:t>
            </w:r>
            <w:r w:rsidRPr="000144C3">
              <w:rPr>
                <w:rFonts w:ascii="Times New Roman" w:cs="宋体" w:hint="eastAsia"/>
                <w:sz w:val="21"/>
                <w:szCs w:val="21"/>
              </w:rPr>
              <w:t>，</w:t>
            </w:r>
            <w:r w:rsidRPr="000144C3">
              <w:rPr>
                <w:rFonts w:ascii="Times New Roman" w:cs="宋体"/>
                <w:sz w:val="21"/>
                <w:szCs w:val="21"/>
              </w:rPr>
              <w:t>不涉及生态保护红线</w:t>
            </w:r>
          </w:p>
        </w:tc>
        <w:tc>
          <w:tcPr>
            <w:tcW w:w="434" w:type="pct"/>
            <w:vAlign w:val="center"/>
          </w:tcPr>
          <w:p w14:paraId="5CD7FB65" w14:textId="77777777" w:rsidR="00853CE2" w:rsidRPr="000144C3" w:rsidRDefault="00853CE2" w:rsidP="00D43F18">
            <w:pPr>
              <w:snapToGrid w:val="0"/>
              <w:jc w:val="center"/>
              <w:rPr>
                <w:rFonts w:ascii="Times New Roman" w:cs="宋体"/>
                <w:sz w:val="21"/>
                <w:szCs w:val="21"/>
              </w:rPr>
            </w:pPr>
            <w:r w:rsidRPr="000144C3">
              <w:rPr>
                <w:rFonts w:ascii="Times New Roman" w:cs="宋体" w:hint="eastAsia"/>
                <w:sz w:val="21"/>
                <w:szCs w:val="21"/>
              </w:rPr>
              <w:t>符合</w:t>
            </w:r>
          </w:p>
        </w:tc>
      </w:tr>
      <w:tr w:rsidR="0014628D" w:rsidRPr="000144C3" w14:paraId="2DB038B3" w14:textId="77777777" w:rsidTr="006B0CF9">
        <w:trPr>
          <w:jc w:val="center"/>
        </w:trPr>
        <w:tc>
          <w:tcPr>
            <w:tcW w:w="674" w:type="pct"/>
            <w:vAlign w:val="center"/>
          </w:tcPr>
          <w:p w14:paraId="3CA7BA48" w14:textId="77777777" w:rsidR="00D43F18" w:rsidRPr="000144C3" w:rsidRDefault="00D43F18" w:rsidP="00D43F18">
            <w:pPr>
              <w:snapToGrid w:val="0"/>
              <w:jc w:val="center"/>
              <w:rPr>
                <w:rFonts w:ascii="Times New Roman" w:cs="宋体"/>
                <w:sz w:val="21"/>
                <w:szCs w:val="21"/>
              </w:rPr>
            </w:pPr>
            <w:r w:rsidRPr="000144C3">
              <w:rPr>
                <w:rFonts w:ascii="Times New Roman" w:cs="宋体" w:hint="eastAsia"/>
                <w:sz w:val="21"/>
                <w:szCs w:val="21"/>
              </w:rPr>
              <w:t>《长江保护修复攻坚战行动计划》</w:t>
            </w:r>
          </w:p>
        </w:tc>
        <w:tc>
          <w:tcPr>
            <w:tcW w:w="2246" w:type="pct"/>
            <w:vAlign w:val="center"/>
          </w:tcPr>
          <w:p w14:paraId="09A23E8A" w14:textId="77777777" w:rsidR="00D43F18" w:rsidRPr="000144C3" w:rsidRDefault="00D43F18" w:rsidP="00D43F18">
            <w:pPr>
              <w:snapToGrid w:val="0"/>
              <w:jc w:val="center"/>
              <w:rPr>
                <w:rFonts w:ascii="Times New Roman" w:cs="宋体"/>
                <w:sz w:val="21"/>
                <w:szCs w:val="21"/>
              </w:rPr>
            </w:pPr>
            <w:r w:rsidRPr="000144C3">
              <w:rPr>
                <w:rFonts w:ascii="Times New Roman" w:cs="宋体" w:hint="eastAsia"/>
                <w:sz w:val="21"/>
                <w:szCs w:val="21"/>
                <w:lang w:val="en"/>
              </w:rPr>
              <w:t>新建工业企业原则上都应在工业园区内建设并符合相关规划和园区定位，现有重污染行业企业要限期搬入产业对口园区。</w:t>
            </w:r>
          </w:p>
        </w:tc>
        <w:tc>
          <w:tcPr>
            <w:tcW w:w="1646" w:type="pct"/>
            <w:vAlign w:val="center"/>
          </w:tcPr>
          <w:p w14:paraId="3045FA91" w14:textId="5D5FE562" w:rsidR="00D43F18" w:rsidRPr="000144C3" w:rsidRDefault="00D43F18" w:rsidP="00D43F18">
            <w:pPr>
              <w:snapToGrid w:val="0"/>
              <w:jc w:val="center"/>
              <w:rPr>
                <w:rFonts w:ascii="Times New Roman" w:cs="宋体"/>
                <w:sz w:val="21"/>
                <w:szCs w:val="21"/>
              </w:rPr>
            </w:pPr>
            <w:r w:rsidRPr="000144C3">
              <w:rPr>
                <w:rFonts w:ascii="Times New Roman" w:cs="宋体" w:hint="eastAsia"/>
                <w:sz w:val="21"/>
                <w:szCs w:val="21"/>
              </w:rPr>
              <w:t>本项目</w:t>
            </w:r>
            <w:r w:rsidRPr="000144C3">
              <w:rPr>
                <w:rFonts w:ascii="Times New Roman" w:cs="宋体"/>
                <w:sz w:val="21"/>
                <w:szCs w:val="21"/>
              </w:rPr>
              <w:t>属于</w:t>
            </w:r>
            <w:r w:rsidRPr="000144C3">
              <w:rPr>
                <w:rFonts w:ascii="Times New Roman" w:cs="宋体" w:hint="eastAsia"/>
                <w:sz w:val="21"/>
                <w:szCs w:val="21"/>
              </w:rPr>
              <w:t>改扩建项目，位于</w:t>
            </w:r>
            <w:r w:rsidR="00001167" w:rsidRPr="000144C3">
              <w:rPr>
                <w:rFonts w:ascii="Times New Roman" w:hint="eastAsia"/>
                <w:sz w:val="21"/>
                <w:szCs w:val="21"/>
              </w:rPr>
              <w:t>双流工业集中发展区第六期西航港大道</w:t>
            </w:r>
            <w:r w:rsidR="00001167" w:rsidRPr="000144C3">
              <w:rPr>
                <w:rFonts w:ascii="Times New Roman" w:hint="eastAsia"/>
                <w:sz w:val="21"/>
                <w:szCs w:val="21"/>
              </w:rPr>
              <w:t xml:space="preserve"> 3299</w:t>
            </w:r>
            <w:r w:rsidR="00001167" w:rsidRPr="000144C3">
              <w:rPr>
                <w:rFonts w:ascii="Times New Roman" w:hint="eastAsia"/>
                <w:sz w:val="21"/>
                <w:szCs w:val="21"/>
              </w:rPr>
              <w:t>号现有厂区</w:t>
            </w:r>
            <w:r w:rsidR="00001167" w:rsidRPr="000144C3">
              <w:rPr>
                <w:rFonts w:ascii="Times New Roman" w:cs="宋体" w:hint="eastAsia"/>
                <w:sz w:val="21"/>
                <w:szCs w:val="21"/>
                <w:lang w:bidi="ar"/>
              </w:rPr>
              <w:t>内</w:t>
            </w:r>
          </w:p>
        </w:tc>
        <w:tc>
          <w:tcPr>
            <w:tcW w:w="434" w:type="pct"/>
            <w:vAlign w:val="center"/>
          </w:tcPr>
          <w:p w14:paraId="07AA5CA1" w14:textId="77777777" w:rsidR="00D43F18" w:rsidRPr="000144C3" w:rsidRDefault="00D43F18" w:rsidP="00D43F18">
            <w:pPr>
              <w:snapToGrid w:val="0"/>
              <w:jc w:val="center"/>
              <w:rPr>
                <w:rFonts w:ascii="Times New Roman" w:cs="宋体"/>
                <w:color w:val="FF0000"/>
                <w:sz w:val="21"/>
                <w:szCs w:val="21"/>
              </w:rPr>
            </w:pPr>
            <w:r w:rsidRPr="000144C3">
              <w:rPr>
                <w:rFonts w:ascii="Times New Roman" w:cs="宋体" w:hint="eastAsia"/>
                <w:sz w:val="21"/>
                <w:szCs w:val="21"/>
              </w:rPr>
              <w:t>符合</w:t>
            </w:r>
          </w:p>
        </w:tc>
      </w:tr>
      <w:tr w:rsidR="0014628D" w:rsidRPr="000144C3" w14:paraId="5AA336E5" w14:textId="77777777" w:rsidTr="006B0CF9">
        <w:trPr>
          <w:jc w:val="center"/>
        </w:trPr>
        <w:tc>
          <w:tcPr>
            <w:tcW w:w="674" w:type="pct"/>
            <w:vMerge w:val="restart"/>
            <w:tcBorders>
              <w:bottom w:val="single" w:sz="4" w:space="0" w:color="auto"/>
            </w:tcBorders>
            <w:vAlign w:val="center"/>
          </w:tcPr>
          <w:p w14:paraId="5C7BE4F2" w14:textId="77777777" w:rsidR="00D43F18" w:rsidRPr="000144C3" w:rsidRDefault="00D43F18" w:rsidP="00D43F18">
            <w:pPr>
              <w:snapToGrid w:val="0"/>
              <w:jc w:val="center"/>
              <w:rPr>
                <w:rFonts w:ascii="Times New Roman" w:cs="宋体"/>
                <w:color w:val="FF0000"/>
                <w:sz w:val="21"/>
                <w:szCs w:val="21"/>
              </w:rPr>
            </w:pPr>
            <w:r w:rsidRPr="000144C3">
              <w:rPr>
                <w:rFonts w:ascii="Times New Roman" w:cs="宋体" w:hint="eastAsia"/>
                <w:sz w:val="21"/>
                <w:szCs w:val="21"/>
              </w:rPr>
              <w:t>四川省、重庆市长江经济带发展负面清单实施细则（试行，</w:t>
            </w:r>
            <w:r w:rsidRPr="000144C3">
              <w:rPr>
                <w:rFonts w:ascii="Times New Roman" w:cs="宋体" w:hint="eastAsia"/>
                <w:sz w:val="21"/>
                <w:szCs w:val="21"/>
              </w:rPr>
              <w:t>2022</w:t>
            </w:r>
            <w:r w:rsidRPr="000144C3">
              <w:rPr>
                <w:rFonts w:ascii="Times New Roman" w:cs="宋体" w:hint="eastAsia"/>
                <w:sz w:val="21"/>
                <w:szCs w:val="21"/>
              </w:rPr>
              <w:t>年版）</w:t>
            </w:r>
          </w:p>
        </w:tc>
        <w:tc>
          <w:tcPr>
            <w:tcW w:w="2246" w:type="pct"/>
            <w:tcBorders>
              <w:bottom w:val="single" w:sz="4" w:space="0" w:color="auto"/>
            </w:tcBorders>
            <w:vAlign w:val="center"/>
          </w:tcPr>
          <w:p w14:paraId="180B016A" w14:textId="77777777" w:rsidR="00D43F18" w:rsidRPr="000144C3" w:rsidRDefault="00D43F18" w:rsidP="00D43F18">
            <w:pPr>
              <w:snapToGrid w:val="0"/>
              <w:jc w:val="center"/>
              <w:rPr>
                <w:rFonts w:ascii="Times New Roman" w:cs="宋体"/>
                <w:sz w:val="21"/>
                <w:szCs w:val="21"/>
              </w:rPr>
            </w:pPr>
            <w:r w:rsidRPr="000144C3">
              <w:rPr>
                <w:rFonts w:ascii="Times New Roman" w:cs="宋体" w:hint="eastAsia"/>
                <w:sz w:val="21"/>
                <w:szCs w:val="21"/>
              </w:rPr>
              <w:t>禁止在合规园区外新建、扩建钢铁、石化、化工、焦化、建材、有色、纸浆造纸等高污染项目。</w:t>
            </w:r>
          </w:p>
        </w:tc>
        <w:tc>
          <w:tcPr>
            <w:tcW w:w="1646" w:type="pct"/>
            <w:vAlign w:val="center"/>
          </w:tcPr>
          <w:p w14:paraId="79420FC1" w14:textId="4F2661C9" w:rsidR="00D43F18" w:rsidRPr="000144C3" w:rsidRDefault="00D43F18" w:rsidP="00D43F18">
            <w:pPr>
              <w:snapToGrid w:val="0"/>
              <w:jc w:val="center"/>
              <w:rPr>
                <w:rFonts w:ascii="Times New Roman" w:cs="宋体"/>
                <w:sz w:val="21"/>
                <w:szCs w:val="21"/>
              </w:rPr>
            </w:pPr>
            <w:r w:rsidRPr="000144C3">
              <w:rPr>
                <w:rFonts w:ascii="Times New Roman" w:cs="宋体" w:hint="eastAsia"/>
                <w:sz w:val="21"/>
                <w:szCs w:val="21"/>
              </w:rPr>
              <w:t>本项目不涉及《环境保护综合名录（</w:t>
            </w:r>
            <w:r w:rsidRPr="000144C3">
              <w:rPr>
                <w:rFonts w:ascii="Times New Roman" w:cs="宋体" w:hint="eastAsia"/>
                <w:sz w:val="21"/>
                <w:szCs w:val="21"/>
              </w:rPr>
              <w:t>2021</w:t>
            </w:r>
            <w:r w:rsidRPr="000144C3">
              <w:rPr>
                <w:rFonts w:ascii="Times New Roman" w:cs="宋体" w:hint="eastAsia"/>
                <w:sz w:val="21"/>
                <w:szCs w:val="21"/>
              </w:rPr>
              <w:t>年版）》“高污染”产品名录。</w:t>
            </w:r>
          </w:p>
        </w:tc>
        <w:tc>
          <w:tcPr>
            <w:tcW w:w="434" w:type="pct"/>
            <w:vAlign w:val="center"/>
          </w:tcPr>
          <w:p w14:paraId="76634D8E" w14:textId="77777777" w:rsidR="00D43F18" w:rsidRPr="000144C3" w:rsidRDefault="00D43F18" w:rsidP="00D43F18">
            <w:pPr>
              <w:snapToGrid w:val="0"/>
              <w:jc w:val="center"/>
              <w:rPr>
                <w:rFonts w:ascii="Times New Roman" w:cs="宋体"/>
                <w:sz w:val="21"/>
                <w:szCs w:val="21"/>
              </w:rPr>
            </w:pPr>
            <w:r w:rsidRPr="000144C3">
              <w:rPr>
                <w:rFonts w:ascii="Times New Roman" w:cs="宋体" w:hint="eastAsia"/>
                <w:sz w:val="21"/>
                <w:szCs w:val="21"/>
              </w:rPr>
              <w:t>符合</w:t>
            </w:r>
          </w:p>
        </w:tc>
      </w:tr>
      <w:tr w:rsidR="0014628D" w:rsidRPr="000144C3" w14:paraId="2F487F9A" w14:textId="77777777" w:rsidTr="006B0CF9">
        <w:trPr>
          <w:jc w:val="center"/>
        </w:trPr>
        <w:tc>
          <w:tcPr>
            <w:tcW w:w="674" w:type="pct"/>
            <w:vMerge/>
            <w:vAlign w:val="center"/>
          </w:tcPr>
          <w:p w14:paraId="427DE833" w14:textId="77777777" w:rsidR="00D43F18" w:rsidRPr="000144C3" w:rsidRDefault="00D43F18" w:rsidP="00D43F18">
            <w:pPr>
              <w:snapToGrid w:val="0"/>
              <w:jc w:val="center"/>
              <w:rPr>
                <w:rFonts w:ascii="Times New Roman" w:cs="宋体"/>
                <w:color w:val="FF0000"/>
                <w:sz w:val="21"/>
                <w:szCs w:val="21"/>
              </w:rPr>
            </w:pPr>
          </w:p>
        </w:tc>
        <w:tc>
          <w:tcPr>
            <w:tcW w:w="2246" w:type="pct"/>
            <w:vAlign w:val="center"/>
          </w:tcPr>
          <w:p w14:paraId="7341D3C7" w14:textId="77777777" w:rsidR="00D43F18" w:rsidRPr="000144C3" w:rsidRDefault="00D43F18" w:rsidP="00D43F18">
            <w:pPr>
              <w:snapToGrid w:val="0"/>
              <w:jc w:val="center"/>
              <w:rPr>
                <w:rFonts w:ascii="Times New Roman" w:cs="宋体"/>
                <w:sz w:val="21"/>
                <w:szCs w:val="21"/>
              </w:rPr>
            </w:pPr>
            <w:r w:rsidRPr="000144C3">
              <w:rPr>
                <w:rFonts w:ascii="Times New Roman" w:cs="宋体" w:hint="eastAsia"/>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646" w:type="pct"/>
            <w:vAlign w:val="center"/>
          </w:tcPr>
          <w:p w14:paraId="3F665EAC" w14:textId="14C7C6E8" w:rsidR="00D43F18" w:rsidRPr="000144C3" w:rsidRDefault="00D43F18" w:rsidP="000037AB">
            <w:pPr>
              <w:snapToGrid w:val="0"/>
              <w:jc w:val="center"/>
              <w:rPr>
                <w:rFonts w:ascii="Times New Roman" w:cs="宋体"/>
                <w:sz w:val="21"/>
                <w:szCs w:val="21"/>
              </w:rPr>
            </w:pPr>
            <w:r w:rsidRPr="000144C3">
              <w:rPr>
                <w:rFonts w:ascii="Times New Roman" w:cs="宋体" w:hint="eastAsia"/>
                <w:sz w:val="21"/>
                <w:szCs w:val="21"/>
              </w:rPr>
              <w:t>本项目</w:t>
            </w:r>
            <w:r w:rsidR="000037AB" w:rsidRPr="000144C3">
              <w:rPr>
                <w:rFonts w:ascii="Times New Roman" w:cs="宋体" w:hint="eastAsia"/>
                <w:sz w:val="21"/>
                <w:szCs w:val="21"/>
              </w:rPr>
              <w:t>不属于禁止新建、扩建的落后产能项目。</w:t>
            </w:r>
            <w:r w:rsidR="000037AB" w:rsidRPr="000144C3">
              <w:rPr>
                <w:rFonts w:ascii="Times New Roman" w:cs="宋体"/>
                <w:sz w:val="21"/>
                <w:szCs w:val="21"/>
              </w:rPr>
              <w:t>本项目</w:t>
            </w:r>
            <w:r w:rsidR="00D0297F" w:rsidRPr="000144C3">
              <w:rPr>
                <w:rFonts w:ascii="Times New Roman" w:cs="宋体" w:hint="eastAsia"/>
                <w:sz w:val="21"/>
                <w:szCs w:val="21"/>
              </w:rPr>
              <w:t>不属于</w:t>
            </w:r>
            <w:r w:rsidR="00001167" w:rsidRPr="000144C3">
              <w:rPr>
                <w:rFonts w:ascii="Times New Roman" w:cs="宋体" w:hint="eastAsia"/>
                <w:sz w:val="21"/>
                <w:szCs w:val="21"/>
              </w:rPr>
              <w:t>高耗能</w:t>
            </w:r>
            <w:r w:rsidR="00D0297F" w:rsidRPr="000144C3">
              <w:rPr>
                <w:rFonts w:ascii="Times New Roman" w:cs="宋体" w:hint="eastAsia"/>
                <w:sz w:val="21"/>
                <w:szCs w:val="21"/>
              </w:rPr>
              <w:t>高排放项目</w:t>
            </w:r>
            <w:r w:rsidR="00001167" w:rsidRPr="000144C3">
              <w:rPr>
                <w:rFonts w:ascii="Times New Roman" w:cs="宋体" w:hint="eastAsia"/>
                <w:sz w:val="21"/>
                <w:szCs w:val="21"/>
              </w:rPr>
              <w:t>。</w:t>
            </w:r>
          </w:p>
        </w:tc>
        <w:tc>
          <w:tcPr>
            <w:tcW w:w="434" w:type="pct"/>
            <w:vAlign w:val="center"/>
          </w:tcPr>
          <w:p w14:paraId="554ABD2E" w14:textId="77777777" w:rsidR="00D43F18" w:rsidRPr="000144C3" w:rsidRDefault="00D43F18" w:rsidP="00D43F18">
            <w:pPr>
              <w:snapToGrid w:val="0"/>
              <w:jc w:val="center"/>
              <w:rPr>
                <w:rFonts w:ascii="Times New Roman" w:cs="宋体"/>
                <w:sz w:val="21"/>
                <w:szCs w:val="21"/>
              </w:rPr>
            </w:pPr>
            <w:r w:rsidRPr="000144C3">
              <w:rPr>
                <w:rFonts w:ascii="Times New Roman" w:cs="宋体" w:hint="eastAsia"/>
                <w:sz w:val="21"/>
                <w:szCs w:val="21"/>
              </w:rPr>
              <w:t>符合</w:t>
            </w:r>
          </w:p>
        </w:tc>
      </w:tr>
    </w:tbl>
    <w:p w14:paraId="0B541462" w14:textId="3544BFFD"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1.5.</w:t>
      </w:r>
      <w:r w:rsidR="00001167" w:rsidRPr="000144C3">
        <w:rPr>
          <w:rFonts w:ascii="Times New Roman" w:hAnsi="Times New Roman" w:hint="eastAsia"/>
          <w:szCs w:val="24"/>
        </w:rPr>
        <w:t>2</w:t>
      </w:r>
      <w:r w:rsidRPr="000144C3">
        <w:rPr>
          <w:rFonts w:ascii="Times New Roman" w:hAnsi="Times New Roman" w:hint="eastAsia"/>
          <w:szCs w:val="24"/>
        </w:rPr>
        <w:t>.</w:t>
      </w:r>
      <w:r w:rsidRPr="000144C3">
        <w:rPr>
          <w:rFonts w:ascii="Times New Roman" w:hAnsi="Times New Roman"/>
          <w:szCs w:val="24"/>
        </w:rPr>
        <w:t>8</w:t>
      </w:r>
      <w:r w:rsidRPr="000144C3">
        <w:rPr>
          <w:rFonts w:ascii="Times New Roman" w:hAnsi="Times New Roman" w:hint="eastAsia"/>
          <w:szCs w:val="24"/>
        </w:rPr>
        <w:t>与《危险废物污染防治技术政策》符合性分析</w:t>
      </w:r>
    </w:p>
    <w:p w14:paraId="339EBA7C"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根据国家环保部环发〔</w:t>
      </w:r>
      <w:r w:rsidRPr="000144C3">
        <w:rPr>
          <w:rFonts w:ascii="Times New Roman" w:hint="eastAsia"/>
          <w:szCs w:val="24"/>
        </w:rPr>
        <w:t>2001</w:t>
      </w:r>
      <w:r w:rsidRPr="000144C3">
        <w:rPr>
          <w:rFonts w:ascii="Times New Roman" w:hint="eastAsia"/>
          <w:szCs w:val="24"/>
        </w:rPr>
        <w:t>〕</w:t>
      </w:r>
      <w:r w:rsidRPr="000144C3">
        <w:rPr>
          <w:rFonts w:ascii="Times New Roman" w:hint="eastAsia"/>
          <w:szCs w:val="24"/>
        </w:rPr>
        <w:t>199</w:t>
      </w:r>
      <w:r w:rsidRPr="000144C3">
        <w:rPr>
          <w:rFonts w:ascii="Times New Roman" w:hint="eastAsia"/>
          <w:szCs w:val="24"/>
        </w:rPr>
        <w:t>号发布的《危险废物污染防治技术政策》，本项目与其符合性见下表。</w:t>
      </w:r>
    </w:p>
    <w:p w14:paraId="6B64FA71"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1.5-</w:t>
      </w:r>
      <w:r w:rsidRPr="000144C3">
        <w:rPr>
          <w:b/>
          <w:sz w:val="21"/>
          <w:szCs w:val="21"/>
        </w:rPr>
        <w:t>6</w:t>
      </w:r>
      <w:r w:rsidRPr="000144C3">
        <w:rPr>
          <w:rFonts w:hint="eastAsia"/>
          <w:b/>
          <w:sz w:val="21"/>
          <w:szCs w:val="21"/>
        </w:rPr>
        <w:t xml:space="preserve">  </w:t>
      </w:r>
      <w:r w:rsidRPr="000144C3">
        <w:rPr>
          <w:rFonts w:hint="eastAsia"/>
          <w:b/>
          <w:sz w:val="21"/>
          <w:szCs w:val="21"/>
        </w:rPr>
        <w:t>与《危险废物污染防治技术政策》符合性分析表</w:t>
      </w:r>
    </w:p>
    <w:tbl>
      <w:tblPr>
        <w:tblW w:w="0" w:type="auto"/>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2"/>
        <w:gridCol w:w="3865"/>
        <w:gridCol w:w="3776"/>
        <w:gridCol w:w="923"/>
      </w:tblGrid>
      <w:tr w:rsidR="0014628D" w:rsidRPr="000144C3" w14:paraId="61740134" w14:textId="77777777" w:rsidTr="005832A9">
        <w:trPr>
          <w:jc w:val="center"/>
        </w:trPr>
        <w:tc>
          <w:tcPr>
            <w:tcW w:w="722" w:type="dxa"/>
            <w:vAlign w:val="center"/>
          </w:tcPr>
          <w:p w14:paraId="1BE8A143" w14:textId="77777777" w:rsidR="00696139" w:rsidRPr="000144C3" w:rsidRDefault="005D6202">
            <w:pPr>
              <w:pStyle w:val="Default1"/>
              <w:jc w:val="center"/>
              <w:rPr>
                <w:rFonts w:ascii="Times New Roman" w:hAnsi="Times New Roman"/>
                <w:b/>
                <w:color w:val="auto"/>
                <w:sz w:val="21"/>
                <w:szCs w:val="22"/>
              </w:rPr>
            </w:pPr>
            <w:r w:rsidRPr="000144C3">
              <w:rPr>
                <w:rFonts w:ascii="Times New Roman" w:hAnsi="Times New Roman" w:hint="eastAsia"/>
                <w:b/>
                <w:color w:val="auto"/>
                <w:sz w:val="21"/>
                <w:szCs w:val="22"/>
              </w:rPr>
              <w:t>序号</w:t>
            </w:r>
          </w:p>
        </w:tc>
        <w:tc>
          <w:tcPr>
            <w:tcW w:w="3865" w:type="dxa"/>
            <w:vAlign w:val="center"/>
          </w:tcPr>
          <w:p w14:paraId="467F4382" w14:textId="77777777" w:rsidR="00696139" w:rsidRPr="000144C3" w:rsidRDefault="005D6202">
            <w:pPr>
              <w:pStyle w:val="Default1"/>
              <w:jc w:val="center"/>
              <w:rPr>
                <w:rFonts w:ascii="Times New Roman" w:hAnsi="Times New Roman"/>
                <w:b/>
                <w:color w:val="auto"/>
                <w:sz w:val="21"/>
                <w:szCs w:val="22"/>
              </w:rPr>
            </w:pPr>
            <w:r w:rsidRPr="000144C3">
              <w:rPr>
                <w:rFonts w:ascii="Times New Roman" w:hAnsi="Times New Roman" w:hint="eastAsia"/>
                <w:b/>
                <w:color w:val="auto"/>
                <w:sz w:val="21"/>
                <w:szCs w:val="22"/>
              </w:rPr>
              <w:t>要求</w:t>
            </w:r>
          </w:p>
        </w:tc>
        <w:tc>
          <w:tcPr>
            <w:tcW w:w="3776" w:type="dxa"/>
            <w:vAlign w:val="center"/>
          </w:tcPr>
          <w:p w14:paraId="1B4DA699" w14:textId="77777777" w:rsidR="00696139" w:rsidRPr="000144C3" w:rsidRDefault="005D6202">
            <w:pPr>
              <w:pStyle w:val="Default1"/>
              <w:jc w:val="center"/>
              <w:rPr>
                <w:rFonts w:ascii="Times New Roman" w:hAnsi="Times New Roman"/>
                <w:b/>
                <w:color w:val="auto"/>
                <w:sz w:val="21"/>
                <w:szCs w:val="22"/>
              </w:rPr>
            </w:pPr>
            <w:r w:rsidRPr="000144C3">
              <w:rPr>
                <w:rFonts w:ascii="Times New Roman" w:hAnsi="Times New Roman" w:hint="eastAsia"/>
                <w:b/>
                <w:color w:val="auto"/>
                <w:sz w:val="21"/>
                <w:szCs w:val="22"/>
              </w:rPr>
              <w:t>本项目情况</w:t>
            </w:r>
          </w:p>
        </w:tc>
        <w:tc>
          <w:tcPr>
            <w:tcW w:w="923" w:type="dxa"/>
            <w:vAlign w:val="center"/>
          </w:tcPr>
          <w:p w14:paraId="0CFD034B" w14:textId="77777777" w:rsidR="00696139" w:rsidRPr="000144C3" w:rsidRDefault="005D6202">
            <w:pPr>
              <w:pStyle w:val="Default1"/>
              <w:jc w:val="center"/>
              <w:rPr>
                <w:rFonts w:ascii="Times New Roman" w:hAnsi="Times New Roman"/>
                <w:b/>
                <w:color w:val="auto"/>
                <w:sz w:val="21"/>
                <w:szCs w:val="22"/>
              </w:rPr>
            </w:pPr>
            <w:r w:rsidRPr="000144C3">
              <w:rPr>
                <w:rFonts w:ascii="Times New Roman" w:hAnsi="Times New Roman" w:hint="eastAsia"/>
                <w:b/>
                <w:color w:val="auto"/>
                <w:sz w:val="21"/>
                <w:szCs w:val="22"/>
              </w:rPr>
              <w:t>符合性</w:t>
            </w:r>
          </w:p>
        </w:tc>
      </w:tr>
      <w:tr w:rsidR="0014628D" w:rsidRPr="000144C3" w14:paraId="69703A69" w14:textId="77777777" w:rsidTr="005832A9">
        <w:trPr>
          <w:jc w:val="center"/>
        </w:trPr>
        <w:tc>
          <w:tcPr>
            <w:tcW w:w="722" w:type="dxa"/>
            <w:vAlign w:val="center"/>
          </w:tcPr>
          <w:p w14:paraId="3A5F0122"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1</w:t>
            </w:r>
          </w:p>
        </w:tc>
        <w:tc>
          <w:tcPr>
            <w:tcW w:w="3865" w:type="dxa"/>
            <w:vAlign w:val="center"/>
          </w:tcPr>
          <w:p w14:paraId="69BB35A3"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危险废物要根据其成分，用符合国家标准的专门容器分类收集</w:t>
            </w:r>
          </w:p>
        </w:tc>
        <w:tc>
          <w:tcPr>
            <w:tcW w:w="3776" w:type="dxa"/>
            <w:vAlign w:val="center"/>
          </w:tcPr>
          <w:p w14:paraId="4E05A892" w14:textId="17EF8052"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本项目</w:t>
            </w:r>
            <w:r w:rsidR="00F12A4D" w:rsidRPr="000144C3">
              <w:rPr>
                <w:rFonts w:ascii="Times New Roman" w:hAnsi="Times New Roman" w:hint="eastAsia"/>
                <w:color w:val="auto"/>
                <w:sz w:val="21"/>
                <w:szCs w:val="22"/>
              </w:rPr>
              <w:t>产生的</w:t>
            </w:r>
            <w:r w:rsidR="00F37286" w:rsidRPr="000144C3">
              <w:rPr>
                <w:rFonts w:ascii="Times New Roman" w:hAnsi="Times New Roman" w:hint="eastAsia"/>
                <w:color w:val="auto"/>
                <w:sz w:val="21"/>
                <w:szCs w:val="22"/>
              </w:rPr>
              <w:t>危险废物</w:t>
            </w:r>
            <w:r w:rsidRPr="000144C3">
              <w:rPr>
                <w:rFonts w:ascii="Times New Roman" w:hAnsi="Times New Roman" w:hint="eastAsia"/>
                <w:color w:val="auto"/>
                <w:sz w:val="21"/>
                <w:szCs w:val="22"/>
              </w:rPr>
              <w:t>等均设有专门容器进行分类收集储存</w:t>
            </w:r>
          </w:p>
        </w:tc>
        <w:tc>
          <w:tcPr>
            <w:tcW w:w="923" w:type="dxa"/>
            <w:vAlign w:val="center"/>
          </w:tcPr>
          <w:p w14:paraId="4A20DAA1"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14628D" w:rsidRPr="000144C3" w14:paraId="7AF3D141" w14:textId="77777777" w:rsidTr="005832A9">
        <w:trPr>
          <w:jc w:val="center"/>
        </w:trPr>
        <w:tc>
          <w:tcPr>
            <w:tcW w:w="722" w:type="dxa"/>
            <w:vAlign w:val="center"/>
          </w:tcPr>
          <w:p w14:paraId="117DCBE1"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2</w:t>
            </w:r>
          </w:p>
        </w:tc>
        <w:tc>
          <w:tcPr>
            <w:tcW w:w="3865" w:type="dxa"/>
            <w:vAlign w:val="center"/>
          </w:tcPr>
          <w:p w14:paraId="22032246"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tc>
        <w:tc>
          <w:tcPr>
            <w:tcW w:w="3776" w:type="dxa"/>
            <w:vAlign w:val="center"/>
          </w:tcPr>
          <w:p w14:paraId="6D469F5C" w14:textId="7638E164"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本项目</w:t>
            </w:r>
            <w:r w:rsidR="00F37286" w:rsidRPr="000144C3">
              <w:rPr>
                <w:rFonts w:ascii="Times New Roman" w:hAnsi="Times New Roman" w:hint="eastAsia"/>
                <w:color w:val="auto"/>
                <w:sz w:val="21"/>
                <w:szCs w:val="22"/>
              </w:rPr>
              <w:t>危险废物</w:t>
            </w:r>
            <w:r w:rsidRPr="000144C3">
              <w:rPr>
                <w:rFonts w:ascii="Times New Roman" w:hAnsi="Times New Roman" w:hint="eastAsia"/>
                <w:color w:val="auto"/>
                <w:sz w:val="21"/>
                <w:szCs w:val="22"/>
              </w:rPr>
              <w:t>均设有专门容器进行分类收集储存，并且在各类容器粘贴符合相关要求的标识标牌。</w:t>
            </w:r>
          </w:p>
        </w:tc>
        <w:tc>
          <w:tcPr>
            <w:tcW w:w="923" w:type="dxa"/>
            <w:vAlign w:val="center"/>
          </w:tcPr>
          <w:p w14:paraId="495C74A6"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14628D" w:rsidRPr="000144C3" w14:paraId="7A93DFA5" w14:textId="77777777" w:rsidTr="005832A9">
        <w:trPr>
          <w:jc w:val="center"/>
        </w:trPr>
        <w:tc>
          <w:tcPr>
            <w:tcW w:w="722" w:type="dxa"/>
            <w:vAlign w:val="center"/>
          </w:tcPr>
          <w:p w14:paraId="76AF995B"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3</w:t>
            </w:r>
          </w:p>
        </w:tc>
        <w:tc>
          <w:tcPr>
            <w:tcW w:w="3865" w:type="dxa"/>
            <w:vAlign w:val="center"/>
          </w:tcPr>
          <w:p w14:paraId="499B23E1"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应建有堵截泄漏的裙脚，地面与裙脚要用坚固防渗的材料建造。应有隔离设施、报警装置和防风、防晒、防雨设施。</w:t>
            </w:r>
          </w:p>
        </w:tc>
        <w:tc>
          <w:tcPr>
            <w:tcW w:w="3776" w:type="dxa"/>
            <w:vAlign w:val="center"/>
          </w:tcPr>
          <w:p w14:paraId="5FBC5743" w14:textId="3C2113A1" w:rsidR="00696139" w:rsidRPr="000144C3" w:rsidRDefault="00F37286">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项目已建</w:t>
            </w:r>
            <w:r w:rsidR="005D6202" w:rsidRPr="000144C3">
              <w:rPr>
                <w:rFonts w:ascii="Times New Roman" w:hAnsi="Times New Roman" w:hint="eastAsia"/>
                <w:color w:val="auto"/>
                <w:sz w:val="21"/>
                <w:szCs w:val="22"/>
              </w:rPr>
              <w:t>危废暂存间建设</w:t>
            </w:r>
            <w:r w:rsidRPr="000144C3">
              <w:rPr>
                <w:rFonts w:ascii="Times New Roman" w:hAnsi="Times New Roman" w:hint="eastAsia"/>
                <w:color w:val="auto"/>
                <w:sz w:val="21"/>
                <w:szCs w:val="22"/>
              </w:rPr>
              <w:t>有</w:t>
            </w:r>
            <w:r w:rsidR="005D6202" w:rsidRPr="000144C3">
              <w:rPr>
                <w:rFonts w:ascii="Times New Roman" w:hAnsi="Times New Roman" w:hint="eastAsia"/>
                <w:color w:val="auto"/>
                <w:sz w:val="21"/>
                <w:szCs w:val="22"/>
              </w:rPr>
              <w:t>堵截泄漏的裙脚，地面与裙脚用坚固防渗的材料建造，并设置隔离设施、报警装置和防风、防晒、防雨设施。</w:t>
            </w:r>
          </w:p>
        </w:tc>
        <w:tc>
          <w:tcPr>
            <w:tcW w:w="923" w:type="dxa"/>
            <w:vAlign w:val="center"/>
          </w:tcPr>
          <w:p w14:paraId="576C8E17"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14628D" w:rsidRPr="000144C3" w14:paraId="44C8327A" w14:textId="77777777" w:rsidTr="005832A9">
        <w:trPr>
          <w:jc w:val="center"/>
        </w:trPr>
        <w:tc>
          <w:tcPr>
            <w:tcW w:w="722" w:type="dxa"/>
            <w:vAlign w:val="center"/>
          </w:tcPr>
          <w:p w14:paraId="15F7AE3C"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4</w:t>
            </w:r>
          </w:p>
        </w:tc>
        <w:tc>
          <w:tcPr>
            <w:tcW w:w="3865" w:type="dxa"/>
            <w:vAlign w:val="center"/>
          </w:tcPr>
          <w:p w14:paraId="59E3FFD9"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基础防渗层为粘土层的，其厚度应在</w:t>
            </w:r>
            <w:r w:rsidRPr="000144C3">
              <w:rPr>
                <w:rFonts w:ascii="Times New Roman" w:hAnsi="Times New Roman" w:hint="eastAsia"/>
                <w:color w:val="auto"/>
                <w:sz w:val="21"/>
                <w:szCs w:val="22"/>
              </w:rPr>
              <w:t>1</w:t>
            </w:r>
            <w:r w:rsidRPr="000144C3">
              <w:rPr>
                <w:rFonts w:ascii="Times New Roman" w:hAnsi="Times New Roman" w:hint="eastAsia"/>
                <w:color w:val="auto"/>
                <w:sz w:val="21"/>
                <w:szCs w:val="22"/>
              </w:rPr>
              <w:t>米</w:t>
            </w:r>
            <w:r w:rsidRPr="000144C3">
              <w:rPr>
                <w:rFonts w:ascii="Times New Roman" w:hAnsi="Times New Roman" w:hint="eastAsia"/>
                <w:color w:val="auto"/>
                <w:sz w:val="21"/>
                <w:szCs w:val="22"/>
              </w:rPr>
              <w:lastRenderedPageBreak/>
              <w:t>以上，渗透系数应小于</w:t>
            </w:r>
            <w:r w:rsidRPr="000144C3">
              <w:rPr>
                <w:rFonts w:ascii="Times New Roman" w:hAnsi="Times New Roman" w:hint="eastAsia"/>
                <w:color w:val="auto"/>
                <w:sz w:val="21"/>
                <w:szCs w:val="22"/>
              </w:rPr>
              <w:t>1.0</w:t>
            </w:r>
            <w:r w:rsidRPr="000144C3">
              <w:rPr>
                <w:rFonts w:ascii="Times New Roman" w:hAnsi="Times New Roman" w:hint="eastAsia"/>
                <w:color w:val="auto"/>
                <w:sz w:val="21"/>
                <w:szCs w:val="22"/>
              </w:rPr>
              <w:t>×</w:t>
            </w:r>
            <w:r w:rsidRPr="000144C3">
              <w:rPr>
                <w:rFonts w:ascii="Times New Roman" w:hAnsi="Times New Roman" w:hint="eastAsia"/>
                <w:color w:val="auto"/>
                <w:sz w:val="21"/>
                <w:szCs w:val="22"/>
              </w:rPr>
              <w:t>10</w:t>
            </w:r>
            <w:r w:rsidRPr="000144C3">
              <w:rPr>
                <w:rFonts w:ascii="Times New Roman" w:hAnsi="Times New Roman" w:hint="eastAsia"/>
                <w:color w:val="auto"/>
                <w:sz w:val="21"/>
                <w:szCs w:val="22"/>
                <w:vertAlign w:val="superscript"/>
              </w:rPr>
              <w:t>-7</w:t>
            </w:r>
            <w:r w:rsidRPr="000144C3">
              <w:rPr>
                <w:rFonts w:ascii="Times New Roman" w:hAnsi="Times New Roman" w:hint="eastAsia"/>
                <w:color w:val="auto"/>
                <w:sz w:val="21"/>
                <w:szCs w:val="22"/>
              </w:rPr>
              <w:t>cm/s</w:t>
            </w:r>
            <w:r w:rsidRPr="000144C3">
              <w:rPr>
                <w:rFonts w:ascii="Times New Roman" w:hAnsi="Times New Roman" w:hint="eastAsia"/>
                <w:color w:val="auto"/>
                <w:sz w:val="21"/>
                <w:szCs w:val="22"/>
              </w:rPr>
              <w:t>；基础防渗层也可用厚度在</w:t>
            </w:r>
            <w:r w:rsidRPr="000144C3">
              <w:rPr>
                <w:rFonts w:ascii="Times New Roman" w:hAnsi="Times New Roman" w:hint="eastAsia"/>
                <w:color w:val="auto"/>
                <w:sz w:val="21"/>
                <w:szCs w:val="22"/>
              </w:rPr>
              <w:t>2mm</w:t>
            </w:r>
            <w:r w:rsidRPr="000144C3">
              <w:rPr>
                <w:rFonts w:ascii="Times New Roman" w:hAnsi="Times New Roman" w:hint="eastAsia"/>
                <w:color w:val="auto"/>
                <w:sz w:val="21"/>
                <w:szCs w:val="22"/>
              </w:rPr>
              <w:t>以上的高密度聚乙烯或其他人工防渗材料组成，渗透系数应小于</w:t>
            </w:r>
            <w:r w:rsidRPr="000144C3">
              <w:rPr>
                <w:rFonts w:ascii="Times New Roman" w:hAnsi="Times New Roman" w:hint="eastAsia"/>
                <w:color w:val="auto"/>
                <w:sz w:val="21"/>
                <w:szCs w:val="22"/>
              </w:rPr>
              <w:t>1.0</w:t>
            </w:r>
            <w:r w:rsidRPr="000144C3">
              <w:rPr>
                <w:rFonts w:ascii="Times New Roman" w:hAnsi="Times New Roman" w:hint="eastAsia"/>
                <w:color w:val="auto"/>
                <w:sz w:val="21"/>
                <w:szCs w:val="22"/>
              </w:rPr>
              <w:t>×</w:t>
            </w:r>
            <w:r w:rsidRPr="000144C3">
              <w:rPr>
                <w:rFonts w:ascii="Times New Roman" w:hAnsi="Times New Roman" w:hint="eastAsia"/>
                <w:color w:val="auto"/>
                <w:sz w:val="21"/>
                <w:szCs w:val="22"/>
              </w:rPr>
              <w:t>10</w:t>
            </w:r>
            <w:r w:rsidRPr="000144C3">
              <w:rPr>
                <w:rFonts w:ascii="Times New Roman" w:hAnsi="Times New Roman" w:hint="eastAsia"/>
                <w:color w:val="auto"/>
                <w:sz w:val="21"/>
                <w:szCs w:val="22"/>
                <w:vertAlign w:val="superscript"/>
              </w:rPr>
              <w:t>-10</w:t>
            </w:r>
            <w:r w:rsidRPr="000144C3">
              <w:rPr>
                <w:rFonts w:ascii="Times New Roman" w:hAnsi="Times New Roman" w:hint="eastAsia"/>
                <w:color w:val="auto"/>
                <w:sz w:val="21"/>
                <w:szCs w:val="22"/>
              </w:rPr>
              <w:t>cm/s</w:t>
            </w:r>
            <w:r w:rsidRPr="000144C3">
              <w:rPr>
                <w:rFonts w:ascii="Times New Roman" w:hAnsi="Times New Roman" w:hint="eastAsia"/>
                <w:color w:val="auto"/>
                <w:sz w:val="21"/>
                <w:szCs w:val="22"/>
              </w:rPr>
              <w:t>。</w:t>
            </w:r>
          </w:p>
        </w:tc>
        <w:tc>
          <w:tcPr>
            <w:tcW w:w="3776" w:type="dxa"/>
            <w:vAlign w:val="center"/>
          </w:tcPr>
          <w:p w14:paraId="1ADB0FAF" w14:textId="79DD23BC"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lastRenderedPageBreak/>
              <w:t>危废暂存间基础层采用</w:t>
            </w:r>
            <w:r w:rsidR="00D604A7" w:rsidRPr="000144C3">
              <w:rPr>
                <w:rFonts w:ascii="Times New Roman" w:hAnsi="Times New Roman" w:hint="eastAsia"/>
                <w:color w:val="auto"/>
                <w:sz w:val="21"/>
                <w:szCs w:val="22"/>
              </w:rPr>
              <w:t>防渗</w:t>
            </w:r>
            <w:r w:rsidRPr="000144C3">
              <w:rPr>
                <w:rFonts w:ascii="Times New Roman" w:hAnsi="Times New Roman" w:hint="eastAsia"/>
                <w:color w:val="auto"/>
                <w:sz w:val="21"/>
                <w:szCs w:val="22"/>
              </w:rPr>
              <w:t>混凝土，</w:t>
            </w:r>
            <w:r w:rsidR="00D604A7" w:rsidRPr="000144C3">
              <w:rPr>
                <w:rFonts w:ascii="Times New Roman" w:hAnsi="Times New Roman" w:hint="eastAsia"/>
                <w:color w:val="auto"/>
                <w:sz w:val="21"/>
                <w:szCs w:val="22"/>
              </w:rPr>
              <w:t>并</w:t>
            </w:r>
            <w:r w:rsidR="00D604A7" w:rsidRPr="000144C3">
              <w:rPr>
                <w:rFonts w:ascii="Times New Roman" w:hAnsi="Times New Roman" w:hint="eastAsia"/>
                <w:color w:val="auto"/>
                <w:sz w:val="21"/>
                <w:szCs w:val="22"/>
              </w:rPr>
              <w:lastRenderedPageBreak/>
              <w:t>设置</w:t>
            </w:r>
            <w:r w:rsidR="00D604A7" w:rsidRPr="000144C3">
              <w:rPr>
                <w:rFonts w:ascii="Times New Roman" w:hAnsi="Times New Roman"/>
                <w:color w:val="auto"/>
                <w:sz w:val="21"/>
                <w:szCs w:val="22"/>
              </w:rPr>
              <w:t>环氧树脂防腐层</w:t>
            </w:r>
            <w:r w:rsidRPr="000144C3">
              <w:rPr>
                <w:rFonts w:ascii="Times New Roman" w:hAnsi="Times New Roman" w:hint="eastAsia"/>
                <w:color w:val="auto"/>
                <w:sz w:val="21"/>
                <w:szCs w:val="22"/>
              </w:rPr>
              <w:t>，渗透系数小于</w:t>
            </w:r>
            <w:r w:rsidRPr="000144C3">
              <w:rPr>
                <w:rFonts w:ascii="Times New Roman" w:hAnsi="Times New Roman" w:hint="eastAsia"/>
                <w:color w:val="auto"/>
                <w:sz w:val="21"/>
                <w:szCs w:val="22"/>
              </w:rPr>
              <w:t>1.0</w:t>
            </w:r>
            <w:r w:rsidRPr="000144C3">
              <w:rPr>
                <w:rFonts w:ascii="Times New Roman" w:hAnsi="Times New Roman" w:hint="eastAsia"/>
                <w:color w:val="auto"/>
                <w:sz w:val="21"/>
                <w:szCs w:val="22"/>
              </w:rPr>
              <w:t>×</w:t>
            </w:r>
            <w:r w:rsidRPr="000144C3">
              <w:rPr>
                <w:rFonts w:ascii="Times New Roman" w:hAnsi="Times New Roman" w:hint="eastAsia"/>
                <w:color w:val="auto"/>
                <w:sz w:val="21"/>
                <w:szCs w:val="22"/>
              </w:rPr>
              <w:t>10</w:t>
            </w:r>
            <w:r w:rsidRPr="000144C3">
              <w:rPr>
                <w:rFonts w:ascii="Times New Roman" w:hAnsi="Times New Roman" w:hint="eastAsia"/>
                <w:color w:val="auto"/>
                <w:sz w:val="21"/>
                <w:szCs w:val="22"/>
                <w:vertAlign w:val="superscript"/>
              </w:rPr>
              <w:t>-10</w:t>
            </w:r>
            <w:r w:rsidRPr="000144C3">
              <w:rPr>
                <w:rFonts w:ascii="Times New Roman" w:hAnsi="Times New Roman" w:hint="eastAsia"/>
                <w:color w:val="auto"/>
                <w:sz w:val="21"/>
                <w:szCs w:val="22"/>
              </w:rPr>
              <w:t>cm/s</w:t>
            </w:r>
            <w:r w:rsidRPr="000144C3">
              <w:rPr>
                <w:rFonts w:ascii="Times New Roman" w:hAnsi="Times New Roman" w:hint="eastAsia"/>
                <w:color w:val="auto"/>
                <w:sz w:val="21"/>
                <w:szCs w:val="22"/>
              </w:rPr>
              <w:t>。</w:t>
            </w:r>
          </w:p>
        </w:tc>
        <w:tc>
          <w:tcPr>
            <w:tcW w:w="923" w:type="dxa"/>
            <w:vAlign w:val="center"/>
          </w:tcPr>
          <w:p w14:paraId="60F57CF8"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lastRenderedPageBreak/>
              <w:t>符合</w:t>
            </w:r>
          </w:p>
        </w:tc>
      </w:tr>
      <w:tr w:rsidR="00D604A7" w:rsidRPr="000144C3" w14:paraId="59DEB522" w14:textId="77777777" w:rsidTr="005832A9">
        <w:trPr>
          <w:jc w:val="center"/>
        </w:trPr>
        <w:tc>
          <w:tcPr>
            <w:tcW w:w="722" w:type="dxa"/>
            <w:vAlign w:val="center"/>
          </w:tcPr>
          <w:p w14:paraId="4F4539E0"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5</w:t>
            </w:r>
          </w:p>
        </w:tc>
        <w:tc>
          <w:tcPr>
            <w:tcW w:w="3865" w:type="dxa"/>
            <w:vAlign w:val="center"/>
          </w:tcPr>
          <w:p w14:paraId="2DCA3220"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须有泄漏液体收集装置及气体导出口和气体净化装置。</w:t>
            </w:r>
          </w:p>
        </w:tc>
        <w:tc>
          <w:tcPr>
            <w:tcW w:w="3776" w:type="dxa"/>
            <w:vAlign w:val="center"/>
          </w:tcPr>
          <w:p w14:paraId="40F1B0BE" w14:textId="7C01FF32"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危废暂存间</w:t>
            </w:r>
            <w:r w:rsidR="00D604A7" w:rsidRPr="000144C3">
              <w:rPr>
                <w:rFonts w:ascii="Times New Roman" w:hAnsi="Times New Roman" w:hint="eastAsia"/>
                <w:color w:val="auto"/>
                <w:sz w:val="21"/>
                <w:szCs w:val="22"/>
              </w:rPr>
              <w:t>内</w:t>
            </w:r>
            <w:r w:rsidRPr="000144C3">
              <w:rPr>
                <w:rFonts w:ascii="Times New Roman" w:hAnsi="Times New Roman" w:hint="eastAsia"/>
                <w:color w:val="auto"/>
                <w:sz w:val="21"/>
                <w:szCs w:val="22"/>
              </w:rPr>
              <w:t>设置围堰、</w:t>
            </w:r>
            <w:r w:rsidR="00D604A7" w:rsidRPr="000144C3">
              <w:rPr>
                <w:rFonts w:ascii="Times New Roman" w:hAnsi="Times New Roman" w:hint="eastAsia"/>
                <w:color w:val="auto"/>
                <w:sz w:val="21"/>
                <w:szCs w:val="22"/>
              </w:rPr>
              <w:t>收集</w:t>
            </w:r>
            <w:r w:rsidRPr="000144C3">
              <w:rPr>
                <w:rFonts w:ascii="Times New Roman" w:hAnsi="Times New Roman" w:hint="eastAsia"/>
                <w:color w:val="auto"/>
                <w:sz w:val="21"/>
                <w:szCs w:val="22"/>
              </w:rPr>
              <w:t>沟</w:t>
            </w:r>
            <w:r w:rsidR="00D604A7" w:rsidRPr="000144C3">
              <w:rPr>
                <w:rFonts w:ascii="Times New Roman" w:hAnsi="Times New Roman" w:hint="eastAsia"/>
                <w:color w:val="auto"/>
                <w:sz w:val="21"/>
                <w:szCs w:val="22"/>
              </w:rPr>
              <w:t>急收集池</w:t>
            </w:r>
          </w:p>
        </w:tc>
        <w:tc>
          <w:tcPr>
            <w:tcW w:w="923" w:type="dxa"/>
            <w:vAlign w:val="center"/>
          </w:tcPr>
          <w:p w14:paraId="13164EEE"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14628D" w:rsidRPr="000144C3" w14:paraId="6030F8B2" w14:textId="77777777" w:rsidTr="005832A9">
        <w:trPr>
          <w:jc w:val="center"/>
        </w:trPr>
        <w:tc>
          <w:tcPr>
            <w:tcW w:w="722" w:type="dxa"/>
            <w:vAlign w:val="center"/>
          </w:tcPr>
          <w:p w14:paraId="4FD7CDCA"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6</w:t>
            </w:r>
          </w:p>
        </w:tc>
        <w:tc>
          <w:tcPr>
            <w:tcW w:w="3865" w:type="dxa"/>
            <w:vAlign w:val="center"/>
          </w:tcPr>
          <w:p w14:paraId="24FEA290"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用于存放液体、半固体危险废物的地方，还须有耐腐蚀的硬化地面，地面无裂隙</w:t>
            </w:r>
          </w:p>
        </w:tc>
        <w:tc>
          <w:tcPr>
            <w:tcW w:w="3776" w:type="dxa"/>
            <w:vAlign w:val="center"/>
          </w:tcPr>
          <w:p w14:paraId="57AF4288" w14:textId="18DB33DD" w:rsidR="00D604A7" w:rsidRPr="000144C3" w:rsidRDefault="00D604A7" w:rsidP="00D604A7">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危废暂存间内采用</w:t>
            </w:r>
            <w:r w:rsidRPr="000144C3">
              <w:rPr>
                <w:rFonts w:ascii="Times New Roman" w:hAnsi="Times New Roman"/>
                <w:color w:val="auto"/>
                <w:sz w:val="21"/>
                <w:szCs w:val="22"/>
              </w:rPr>
              <w:t>环氧树脂防腐层</w:t>
            </w:r>
            <w:r w:rsidRPr="000144C3">
              <w:rPr>
                <w:rFonts w:ascii="Times New Roman" w:hAnsi="Times New Roman" w:hint="eastAsia"/>
                <w:color w:val="auto"/>
                <w:sz w:val="21"/>
                <w:szCs w:val="22"/>
              </w:rPr>
              <w:t>，地面无裂隙</w:t>
            </w:r>
          </w:p>
        </w:tc>
        <w:tc>
          <w:tcPr>
            <w:tcW w:w="923" w:type="dxa"/>
            <w:vAlign w:val="center"/>
          </w:tcPr>
          <w:p w14:paraId="79983B89"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14628D" w:rsidRPr="000144C3" w14:paraId="04BF271D" w14:textId="77777777" w:rsidTr="005832A9">
        <w:trPr>
          <w:jc w:val="center"/>
        </w:trPr>
        <w:tc>
          <w:tcPr>
            <w:tcW w:w="722" w:type="dxa"/>
            <w:vAlign w:val="center"/>
          </w:tcPr>
          <w:p w14:paraId="51C19D4E"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7</w:t>
            </w:r>
          </w:p>
        </w:tc>
        <w:tc>
          <w:tcPr>
            <w:tcW w:w="3865" w:type="dxa"/>
            <w:vAlign w:val="center"/>
          </w:tcPr>
          <w:p w14:paraId="0BBC8E9C"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危险废物的贮存设施的选址与设计、运行与管理、安全防护、环境监测及应急措施、以及关闭等须遵循《危险废物贮存污染控制标准》的规定。</w:t>
            </w:r>
          </w:p>
        </w:tc>
        <w:tc>
          <w:tcPr>
            <w:tcW w:w="3776" w:type="dxa"/>
            <w:vAlign w:val="center"/>
          </w:tcPr>
          <w:p w14:paraId="5BB79EE8"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本项目与《危险废物贮存污染控制标准》中相关规定符合性见表</w:t>
            </w:r>
            <w:r w:rsidRPr="000144C3">
              <w:rPr>
                <w:rFonts w:ascii="Times New Roman" w:hAnsi="Times New Roman" w:hint="eastAsia"/>
                <w:color w:val="auto"/>
                <w:sz w:val="21"/>
                <w:szCs w:val="22"/>
              </w:rPr>
              <w:t>1.5-5</w:t>
            </w:r>
            <w:r w:rsidRPr="000144C3">
              <w:rPr>
                <w:rFonts w:ascii="Times New Roman" w:hAnsi="Times New Roman" w:hint="eastAsia"/>
                <w:color w:val="auto"/>
                <w:sz w:val="21"/>
                <w:szCs w:val="22"/>
              </w:rPr>
              <w:t>。</w:t>
            </w:r>
          </w:p>
        </w:tc>
        <w:tc>
          <w:tcPr>
            <w:tcW w:w="923" w:type="dxa"/>
            <w:vAlign w:val="center"/>
          </w:tcPr>
          <w:p w14:paraId="2E5818E0"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bl>
    <w:p w14:paraId="344C3FEE" w14:textId="653510A4"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由上表可知，本项目</w:t>
      </w:r>
      <w:r w:rsidR="00423113" w:rsidRPr="000144C3">
        <w:rPr>
          <w:rFonts w:ascii="Times New Roman" w:hint="eastAsia"/>
          <w:szCs w:val="24"/>
        </w:rPr>
        <w:t>危险废物暂存</w:t>
      </w:r>
      <w:r w:rsidRPr="000144C3">
        <w:rPr>
          <w:rFonts w:ascii="Times New Roman" w:hint="eastAsia"/>
          <w:szCs w:val="24"/>
        </w:rPr>
        <w:t>符合《危险废物污染防治技术政策》中相关要求。</w:t>
      </w:r>
    </w:p>
    <w:p w14:paraId="6C3D505F" w14:textId="1BE6A651"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1.5.</w:t>
      </w:r>
      <w:r w:rsidR="00423113" w:rsidRPr="000144C3">
        <w:rPr>
          <w:rFonts w:ascii="Times New Roman" w:hAnsi="Times New Roman" w:hint="eastAsia"/>
          <w:szCs w:val="24"/>
        </w:rPr>
        <w:t>2</w:t>
      </w:r>
      <w:r w:rsidRPr="000144C3">
        <w:rPr>
          <w:rFonts w:ascii="Times New Roman" w:hAnsi="Times New Roman" w:hint="eastAsia"/>
          <w:szCs w:val="24"/>
        </w:rPr>
        <w:t>.</w:t>
      </w:r>
      <w:r w:rsidRPr="000144C3">
        <w:rPr>
          <w:rFonts w:ascii="Times New Roman" w:hAnsi="Times New Roman"/>
          <w:szCs w:val="24"/>
        </w:rPr>
        <w:t>9</w:t>
      </w:r>
      <w:r w:rsidRPr="000144C3">
        <w:rPr>
          <w:rFonts w:ascii="Times New Roman" w:hAnsi="Times New Roman" w:hint="eastAsia"/>
          <w:szCs w:val="24"/>
        </w:rPr>
        <w:t>与《危险废物贮存污染控制标准》符合性分析</w:t>
      </w:r>
    </w:p>
    <w:p w14:paraId="07412E39"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本项目与《危险废物贮存污染控制标准》（</w:t>
      </w:r>
      <w:r w:rsidRPr="000144C3">
        <w:rPr>
          <w:rFonts w:ascii="Times New Roman" w:hint="eastAsia"/>
          <w:szCs w:val="24"/>
        </w:rPr>
        <w:t>GB18597-20</w:t>
      </w:r>
      <w:r w:rsidRPr="000144C3">
        <w:rPr>
          <w:rFonts w:ascii="Times New Roman"/>
          <w:szCs w:val="24"/>
        </w:rPr>
        <w:t>23</w:t>
      </w:r>
      <w:r w:rsidRPr="000144C3">
        <w:rPr>
          <w:rFonts w:ascii="Times New Roman" w:hint="eastAsia"/>
          <w:szCs w:val="24"/>
        </w:rPr>
        <w:t>）中相关要求相符性分析具体见下表。</w:t>
      </w:r>
    </w:p>
    <w:p w14:paraId="6A96EEC9"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1.5-</w:t>
      </w:r>
      <w:r w:rsidRPr="000144C3">
        <w:rPr>
          <w:b/>
          <w:sz w:val="21"/>
          <w:szCs w:val="21"/>
        </w:rPr>
        <w:t>7</w:t>
      </w:r>
      <w:r w:rsidRPr="000144C3">
        <w:rPr>
          <w:rFonts w:hint="eastAsia"/>
          <w:b/>
          <w:sz w:val="21"/>
          <w:szCs w:val="21"/>
        </w:rPr>
        <w:t xml:space="preserve"> </w:t>
      </w:r>
      <w:r w:rsidRPr="000144C3">
        <w:rPr>
          <w:b/>
          <w:sz w:val="21"/>
          <w:szCs w:val="21"/>
        </w:rPr>
        <w:t xml:space="preserve"> </w:t>
      </w:r>
      <w:r w:rsidRPr="000144C3">
        <w:rPr>
          <w:rFonts w:hint="eastAsia"/>
          <w:b/>
          <w:sz w:val="21"/>
          <w:szCs w:val="21"/>
        </w:rPr>
        <w:t>本项目与《危险废物贮存污染控制标准》符合性分析表</w:t>
      </w:r>
    </w:p>
    <w:tbl>
      <w:tblPr>
        <w:tblW w:w="0" w:type="auto"/>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5"/>
        <w:gridCol w:w="709"/>
        <w:gridCol w:w="3969"/>
        <w:gridCol w:w="3064"/>
        <w:gridCol w:w="869"/>
      </w:tblGrid>
      <w:tr w:rsidR="00F44AC8" w:rsidRPr="000144C3" w14:paraId="709DB740" w14:textId="77777777">
        <w:trPr>
          <w:jc w:val="center"/>
        </w:trPr>
        <w:tc>
          <w:tcPr>
            <w:tcW w:w="675" w:type="dxa"/>
            <w:vAlign w:val="center"/>
          </w:tcPr>
          <w:p w14:paraId="3B538A0F" w14:textId="77777777" w:rsidR="00696139" w:rsidRPr="000144C3" w:rsidRDefault="005D6202">
            <w:pPr>
              <w:pStyle w:val="Default1"/>
              <w:jc w:val="center"/>
              <w:rPr>
                <w:rFonts w:ascii="Times New Roman" w:hAnsi="Times New Roman"/>
                <w:b/>
                <w:color w:val="auto"/>
                <w:sz w:val="21"/>
                <w:szCs w:val="22"/>
              </w:rPr>
            </w:pPr>
            <w:r w:rsidRPr="000144C3">
              <w:rPr>
                <w:rFonts w:ascii="Times New Roman" w:hAnsi="Times New Roman" w:hint="eastAsia"/>
                <w:b/>
                <w:color w:val="auto"/>
                <w:sz w:val="21"/>
                <w:szCs w:val="22"/>
              </w:rPr>
              <w:t>序号</w:t>
            </w:r>
          </w:p>
        </w:tc>
        <w:tc>
          <w:tcPr>
            <w:tcW w:w="4678" w:type="dxa"/>
            <w:gridSpan w:val="2"/>
            <w:vAlign w:val="center"/>
          </w:tcPr>
          <w:p w14:paraId="0EE430A7" w14:textId="77777777" w:rsidR="00696139" w:rsidRPr="000144C3" w:rsidRDefault="005D6202">
            <w:pPr>
              <w:pStyle w:val="Default1"/>
              <w:jc w:val="center"/>
              <w:rPr>
                <w:rFonts w:ascii="Times New Roman" w:hAnsi="Times New Roman"/>
                <w:b/>
                <w:color w:val="auto"/>
                <w:sz w:val="21"/>
                <w:szCs w:val="22"/>
              </w:rPr>
            </w:pPr>
            <w:r w:rsidRPr="000144C3">
              <w:rPr>
                <w:rFonts w:ascii="Times New Roman" w:hAnsi="Times New Roman" w:hint="eastAsia"/>
                <w:b/>
                <w:color w:val="auto"/>
                <w:sz w:val="21"/>
                <w:szCs w:val="22"/>
              </w:rPr>
              <w:t>要求</w:t>
            </w:r>
          </w:p>
        </w:tc>
        <w:tc>
          <w:tcPr>
            <w:tcW w:w="3064" w:type="dxa"/>
            <w:vAlign w:val="center"/>
          </w:tcPr>
          <w:p w14:paraId="632B29EB" w14:textId="77777777" w:rsidR="00696139" w:rsidRPr="000144C3" w:rsidRDefault="005D6202">
            <w:pPr>
              <w:pStyle w:val="Default1"/>
              <w:jc w:val="center"/>
              <w:rPr>
                <w:rFonts w:ascii="Times New Roman" w:hAnsi="Times New Roman"/>
                <w:b/>
                <w:color w:val="auto"/>
                <w:sz w:val="21"/>
                <w:szCs w:val="22"/>
              </w:rPr>
            </w:pPr>
            <w:r w:rsidRPr="000144C3">
              <w:rPr>
                <w:rFonts w:ascii="Times New Roman" w:hAnsi="Times New Roman" w:hint="eastAsia"/>
                <w:b/>
                <w:color w:val="auto"/>
                <w:sz w:val="21"/>
                <w:szCs w:val="22"/>
              </w:rPr>
              <w:t>本项目情况</w:t>
            </w:r>
          </w:p>
        </w:tc>
        <w:tc>
          <w:tcPr>
            <w:tcW w:w="869" w:type="dxa"/>
            <w:vAlign w:val="center"/>
          </w:tcPr>
          <w:p w14:paraId="09F3FF81" w14:textId="77777777" w:rsidR="00696139" w:rsidRPr="000144C3" w:rsidRDefault="005D6202">
            <w:pPr>
              <w:pStyle w:val="Default1"/>
              <w:jc w:val="center"/>
              <w:rPr>
                <w:rFonts w:ascii="Times New Roman" w:hAnsi="Times New Roman"/>
                <w:b/>
                <w:color w:val="auto"/>
                <w:sz w:val="21"/>
                <w:szCs w:val="22"/>
              </w:rPr>
            </w:pPr>
            <w:r w:rsidRPr="000144C3">
              <w:rPr>
                <w:rFonts w:ascii="Times New Roman" w:hAnsi="Times New Roman" w:hint="eastAsia"/>
                <w:b/>
                <w:color w:val="auto"/>
                <w:sz w:val="21"/>
                <w:szCs w:val="22"/>
              </w:rPr>
              <w:t>符合性</w:t>
            </w:r>
          </w:p>
        </w:tc>
      </w:tr>
      <w:tr w:rsidR="00F44AC8" w:rsidRPr="000144C3" w14:paraId="5E5FC0C3" w14:textId="77777777">
        <w:trPr>
          <w:jc w:val="center"/>
        </w:trPr>
        <w:tc>
          <w:tcPr>
            <w:tcW w:w="675" w:type="dxa"/>
            <w:vAlign w:val="center"/>
          </w:tcPr>
          <w:p w14:paraId="6D8C05B6"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1</w:t>
            </w:r>
          </w:p>
        </w:tc>
        <w:tc>
          <w:tcPr>
            <w:tcW w:w="4678" w:type="dxa"/>
            <w:gridSpan w:val="2"/>
            <w:vAlign w:val="center"/>
          </w:tcPr>
          <w:p w14:paraId="2FC413E0" w14:textId="77777777" w:rsidR="00696139" w:rsidRPr="000144C3" w:rsidRDefault="005D6202">
            <w:pPr>
              <w:pStyle w:val="Default1"/>
              <w:jc w:val="center"/>
              <w:rPr>
                <w:rFonts w:ascii="Times New Roman" w:hAnsi="Times New Roman"/>
                <w:color w:val="auto"/>
                <w:sz w:val="21"/>
                <w:szCs w:val="21"/>
              </w:rPr>
            </w:pPr>
            <w:r w:rsidRPr="000144C3">
              <w:rPr>
                <w:rFonts w:ascii="Times New Roman" w:hAnsi="Times New Roman" w:hint="eastAsia"/>
                <w:color w:val="auto"/>
                <w:sz w:val="21"/>
                <w:szCs w:val="21"/>
              </w:rPr>
              <w:t>贮存设施选址应满足生态环境保护法律法规、规划和“三线一单”生态环境分区管控的要求，建设项目应依法进行环境影响评价。</w:t>
            </w:r>
          </w:p>
        </w:tc>
        <w:tc>
          <w:tcPr>
            <w:tcW w:w="3064" w:type="dxa"/>
            <w:vMerge w:val="restart"/>
            <w:vAlign w:val="center"/>
          </w:tcPr>
          <w:p w14:paraId="103B3C7D" w14:textId="6394D9BD"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项目位于</w:t>
            </w:r>
            <w:r w:rsidR="00423113" w:rsidRPr="000144C3">
              <w:rPr>
                <w:rFonts w:ascii="Times New Roman" w:hAnsi="Times New Roman" w:hint="eastAsia"/>
                <w:color w:val="auto"/>
                <w:sz w:val="21"/>
                <w:szCs w:val="22"/>
              </w:rPr>
              <w:t>双流工业集中发展区第六期西航港大道</w:t>
            </w:r>
            <w:r w:rsidR="00423113" w:rsidRPr="000144C3">
              <w:rPr>
                <w:rFonts w:ascii="Times New Roman" w:hAnsi="Times New Roman" w:hint="eastAsia"/>
                <w:color w:val="auto"/>
                <w:sz w:val="21"/>
                <w:szCs w:val="22"/>
              </w:rPr>
              <w:t xml:space="preserve"> 3299</w:t>
            </w:r>
            <w:r w:rsidR="00423113" w:rsidRPr="000144C3">
              <w:rPr>
                <w:rFonts w:ascii="Times New Roman" w:hAnsi="Times New Roman" w:hint="eastAsia"/>
                <w:color w:val="auto"/>
                <w:sz w:val="21"/>
                <w:szCs w:val="22"/>
              </w:rPr>
              <w:t>号现有厂区内</w:t>
            </w:r>
            <w:r w:rsidRPr="000144C3">
              <w:rPr>
                <w:rFonts w:ascii="Times New Roman" w:hAnsi="Times New Roman" w:hint="eastAsia"/>
                <w:color w:val="auto"/>
                <w:sz w:val="21"/>
                <w:szCs w:val="22"/>
              </w:rPr>
              <w:t>，</w:t>
            </w:r>
            <w:r w:rsidR="00423113" w:rsidRPr="000144C3">
              <w:rPr>
                <w:rFonts w:ascii="Times New Roman" w:hAnsi="Times New Roman" w:hint="eastAsia"/>
                <w:color w:val="auto"/>
                <w:sz w:val="21"/>
                <w:szCs w:val="22"/>
              </w:rPr>
              <w:t>现有危废暂存间</w:t>
            </w:r>
            <w:r w:rsidRPr="000144C3">
              <w:rPr>
                <w:rFonts w:ascii="Times New Roman" w:hAnsi="Times New Roman" w:hint="eastAsia"/>
                <w:color w:val="auto"/>
                <w:sz w:val="21"/>
                <w:szCs w:val="22"/>
              </w:rPr>
              <w:t>已通过环评并取得成都市生态环境局批准。</w:t>
            </w:r>
          </w:p>
        </w:tc>
        <w:tc>
          <w:tcPr>
            <w:tcW w:w="869" w:type="dxa"/>
            <w:vMerge w:val="restart"/>
            <w:vAlign w:val="center"/>
          </w:tcPr>
          <w:p w14:paraId="4B8C3F28"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F44AC8" w:rsidRPr="000144C3" w14:paraId="5FEB0137" w14:textId="77777777">
        <w:trPr>
          <w:jc w:val="center"/>
        </w:trPr>
        <w:tc>
          <w:tcPr>
            <w:tcW w:w="675" w:type="dxa"/>
            <w:vAlign w:val="center"/>
          </w:tcPr>
          <w:p w14:paraId="1A72F3E0"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2</w:t>
            </w:r>
          </w:p>
        </w:tc>
        <w:tc>
          <w:tcPr>
            <w:tcW w:w="4678" w:type="dxa"/>
            <w:gridSpan w:val="2"/>
            <w:vAlign w:val="center"/>
          </w:tcPr>
          <w:p w14:paraId="47029597"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color w:val="auto"/>
                <w:sz w:val="21"/>
              </w:rPr>
              <w:t>集中贮存设施不应选在生态保护红线区域、永久基本农田和其他需要特别保护的区域内，不应建在溶洞区或易遭受洪水、滑坡、泥石流、潮汐等严重自然灾害影响的地区</w:t>
            </w:r>
          </w:p>
        </w:tc>
        <w:tc>
          <w:tcPr>
            <w:tcW w:w="3064" w:type="dxa"/>
            <w:vMerge/>
            <w:vAlign w:val="center"/>
          </w:tcPr>
          <w:p w14:paraId="4931AB0E" w14:textId="77777777" w:rsidR="00696139" w:rsidRPr="000144C3" w:rsidRDefault="00696139">
            <w:pPr>
              <w:pStyle w:val="Default1"/>
              <w:jc w:val="center"/>
              <w:rPr>
                <w:rFonts w:ascii="Times New Roman" w:hAnsi="Times New Roman"/>
                <w:color w:val="auto"/>
                <w:sz w:val="21"/>
                <w:szCs w:val="22"/>
              </w:rPr>
            </w:pPr>
          </w:p>
        </w:tc>
        <w:tc>
          <w:tcPr>
            <w:tcW w:w="869" w:type="dxa"/>
            <w:vMerge/>
            <w:vAlign w:val="center"/>
          </w:tcPr>
          <w:p w14:paraId="117C12D4" w14:textId="77777777" w:rsidR="00696139" w:rsidRPr="000144C3" w:rsidRDefault="00696139">
            <w:pPr>
              <w:pStyle w:val="Default1"/>
              <w:jc w:val="center"/>
              <w:rPr>
                <w:rFonts w:ascii="Times New Roman" w:hAnsi="Times New Roman"/>
                <w:color w:val="auto"/>
                <w:sz w:val="21"/>
                <w:szCs w:val="22"/>
              </w:rPr>
            </w:pPr>
          </w:p>
        </w:tc>
      </w:tr>
      <w:tr w:rsidR="00F44AC8" w:rsidRPr="000144C3" w14:paraId="209B5A3F" w14:textId="77777777">
        <w:trPr>
          <w:jc w:val="center"/>
        </w:trPr>
        <w:tc>
          <w:tcPr>
            <w:tcW w:w="675" w:type="dxa"/>
            <w:vAlign w:val="center"/>
          </w:tcPr>
          <w:p w14:paraId="559A8FA5"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3</w:t>
            </w:r>
          </w:p>
        </w:tc>
        <w:tc>
          <w:tcPr>
            <w:tcW w:w="4678" w:type="dxa"/>
            <w:gridSpan w:val="2"/>
            <w:vAlign w:val="center"/>
          </w:tcPr>
          <w:p w14:paraId="25857FAA" w14:textId="77777777" w:rsidR="00696139" w:rsidRPr="000144C3" w:rsidRDefault="005D6202">
            <w:pPr>
              <w:pStyle w:val="Default1"/>
              <w:jc w:val="center"/>
              <w:rPr>
                <w:rFonts w:ascii="Times New Roman" w:hAnsi="Times New Roman"/>
                <w:color w:val="auto"/>
                <w:sz w:val="21"/>
              </w:rPr>
            </w:pPr>
            <w:r w:rsidRPr="000144C3">
              <w:rPr>
                <w:rFonts w:ascii="Times New Roman" w:hAnsi="Times New Roman" w:hint="eastAsia"/>
                <w:color w:val="auto"/>
                <w:sz w:val="21"/>
              </w:rPr>
              <w:t>贮存设施不应选在江河、湖泊、运河、渠道、水库及其最高水位线以下的滩地和岸坡，以及法律法规规定禁止贮存危险废物的其他地点</w:t>
            </w:r>
          </w:p>
        </w:tc>
        <w:tc>
          <w:tcPr>
            <w:tcW w:w="3064" w:type="dxa"/>
            <w:vMerge/>
            <w:vAlign w:val="center"/>
          </w:tcPr>
          <w:p w14:paraId="0D7F649E" w14:textId="77777777" w:rsidR="00696139" w:rsidRPr="000144C3" w:rsidRDefault="00696139">
            <w:pPr>
              <w:pStyle w:val="Default1"/>
              <w:jc w:val="center"/>
              <w:rPr>
                <w:rFonts w:ascii="Times New Roman" w:hAnsi="Times New Roman"/>
                <w:color w:val="auto"/>
                <w:sz w:val="21"/>
                <w:szCs w:val="22"/>
              </w:rPr>
            </w:pPr>
          </w:p>
        </w:tc>
        <w:tc>
          <w:tcPr>
            <w:tcW w:w="869" w:type="dxa"/>
            <w:vMerge/>
            <w:vAlign w:val="center"/>
          </w:tcPr>
          <w:p w14:paraId="6B43BC4A" w14:textId="77777777" w:rsidR="00696139" w:rsidRPr="000144C3" w:rsidRDefault="00696139">
            <w:pPr>
              <w:pStyle w:val="Default1"/>
              <w:jc w:val="center"/>
              <w:rPr>
                <w:rFonts w:ascii="Times New Roman" w:hAnsi="Times New Roman"/>
                <w:color w:val="auto"/>
                <w:sz w:val="21"/>
                <w:szCs w:val="22"/>
              </w:rPr>
            </w:pPr>
          </w:p>
        </w:tc>
      </w:tr>
      <w:tr w:rsidR="00F44AC8" w:rsidRPr="000144C3" w14:paraId="43DF5127" w14:textId="77777777">
        <w:trPr>
          <w:jc w:val="center"/>
        </w:trPr>
        <w:tc>
          <w:tcPr>
            <w:tcW w:w="675" w:type="dxa"/>
            <w:vAlign w:val="center"/>
          </w:tcPr>
          <w:p w14:paraId="02E1E401"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4</w:t>
            </w:r>
          </w:p>
        </w:tc>
        <w:tc>
          <w:tcPr>
            <w:tcW w:w="4678" w:type="dxa"/>
            <w:gridSpan w:val="2"/>
            <w:vAlign w:val="center"/>
          </w:tcPr>
          <w:p w14:paraId="2EF4A7EC" w14:textId="77777777" w:rsidR="00696139" w:rsidRPr="000144C3" w:rsidRDefault="005D6202">
            <w:pPr>
              <w:pStyle w:val="Default1"/>
              <w:jc w:val="center"/>
              <w:rPr>
                <w:rFonts w:ascii="Times New Roman" w:hAnsi="Times New Roman"/>
                <w:color w:val="auto"/>
                <w:sz w:val="21"/>
              </w:rPr>
            </w:pPr>
            <w:r w:rsidRPr="000144C3">
              <w:rPr>
                <w:rFonts w:ascii="Times New Roman" w:hAnsi="Times New Roman" w:hint="eastAsia"/>
                <w:color w:val="auto"/>
                <w:sz w:val="21"/>
              </w:rPr>
              <w:t>贮存设施应根据危险废物的形态、物理化学性质、包装形式和污染物迁移途径，采取必要的防风、防晒、防雨、防漏、防渗、防腐以及其他环境污染防治措施，不应露天堆放危险废物。</w:t>
            </w:r>
          </w:p>
        </w:tc>
        <w:tc>
          <w:tcPr>
            <w:tcW w:w="3064" w:type="dxa"/>
            <w:vAlign w:val="center"/>
          </w:tcPr>
          <w:p w14:paraId="7ADACCFE" w14:textId="2C29337A"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危废暂存间</w:t>
            </w:r>
            <w:r w:rsidR="00F44AC8" w:rsidRPr="000144C3">
              <w:rPr>
                <w:rFonts w:ascii="Times New Roman" w:hAnsi="Times New Roman" w:hint="eastAsia"/>
                <w:color w:val="auto"/>
                <w:sz w:val="21"/>
                <w:szCs w:val="22"/>
              </w:rPr>
              <w:t>已采取</w:t>
            </w:r>
            <w:r w:rsidRPr="000144C3">
              <w:rPr>
                <w:rFonts w:ascii="Times New Roman" w:hAnsi="Times New Roman" w:hint="eastAsia"/>
                <w:color w:val="auto"/>
                <w:sz w:val="21"/>
                <w:szCs w:val="22"/>
              </w:rPr>
              <w:t>建设</w:t>
            </w:r>
            <w:r w:rsidRPr="000144C3">
              <w:rPr>
                <w:rFonts w:ascii="Times New Roman" w:hAnsi="Times New Roman" w:hint="eastAsia"/>
                <w:color w:val="auto"/>
                <w:sz w:val="21"/>
              </w:rPr>
              <w:t>防风、防晒、防雨、防漏、防渗、防腐</w:t>
            </w:r>
            <w:r w:rsidRPr="000144C3">
              <w:rPr>
                <w:rFonts w:ascii="Times New Roman" w:hAnsi="Times New Roman" w:hint="eastAsia"/>
                <w:color w:val="auto"/>
                <w:sz w:val="21"/>
                <w:szCs w:val="22"/>
              </w:rPr>
              <w:t>设施。</w:t>
            </w:r>
          </w:p>
        </w:tc>
        <w:tc>
          <w:tcPr>
            <w:tcW w:w="869" w:type="dxa"/>
            <w:vAlign w:val="center"/>
          </w:tcPr>
          <w:p w14:paraId="36F72F53" w14:textId="4B8F9F8B" w:rsidR="00696139" w:rsidRPr="000144C3" w:rsidRDefault="00F44AC8">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14628D" w:rsidRPr="000144C3" w14:paraId="3EF648F0" w14:textId="77777777">
        <w:trPr>
          <w:jc w:val="center"/>
        </w:trPr>
        <w:tc>
          <w:tcPr>
            <w:tcW w:w="675" w:type="dxa"/>
            <w:vAlign w:val="center"/>
          </w:tcPr>
          <w:p w14:paraId="69392260"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5</w:t>
            </w:r>
          </w:p>
        </w:tc>
        <w:tc>
          <w:tcPr>
            <w:tcW w:w="4678" w:type="dxa"/>
            <w:gridSpan w:val="2"/>
            <w:vAlign w:val="center"/>
          </w:tcPr>
          <w:p w14:paraId="4FE8BB94" w14:textId="77777777" w:rsidR="00696139" w:rsidRPr="000144C3" w:rsidRDefault="005D6202">
            <w:pPr>
              <w:pStyle w:val="Default1"/>
              <w:jc w:val="center"/>
              <w:rPr>
                <w:rFonts w:ascii="Times New Roman" w:hAnsi="Times New Roman"/>
                <w:color w:val="auto"/>
                <w:sz w:val="21"/>
                <w:szCs w:val="21"/>
              </w:rPr>
            </w:pPr>
            <w:r w:rsidRPr="000144C3">
              <w:rPr>
                <w:rFonts w:ascii="Times New Roman" w:hAnsi="Times New Roman"/>
                <w:color w:val="auto"/>
                <w:sz w:val="21"/>
                <w:szCs w:val="21"/>
              </w:rPr>
              <w:t>贮存设施应根据危险废物的类别、数量、形态、物理化学性质和污染防治等要求设置必要的贮存分区，避免不相容的危险废物接触、混合。</w:t>
            </w:r>
          </w:p>
        </w:tc>
        <w:tc>
          <w:tcPr>
            <w:tcW w:w="3064" w:type="dxa"/>
            <w:vAlign w:val="center"/>
          </w:tcPr>
          <w:p w14:paraId="2E70FC86" w14:textId="08955146" w:rsidR="00696139" w:rsidRPr="000144C3" w:rsidRDefault="00F44AC8">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本</w:t>
            </w:r>
            <w:r w:rsidR="005D6202" w:rsidRPr="000144C3">
              <w:rPr>
                <w:rFonts w:ascii="Times New Roman" w:hAnsi="Times New Roman" w:hint="eastAsia"/>
                <w:color w:val="auto"/>
                <w:sz w:val="21"/>
                <w:szCs w:val="22"/>
              </w:rPr>
              <w:t>项目产生的</w:t>
            </w:r>
            <w:r w:rsidRPr="000144C3">
              <w:rPr>
                <w:rFonts w:ascii="Times New Roman" w:hAnsi="Times New Roman" w:hint="eastAsia"/>
                <w:color w:val="auto"/>
                <w:sz w:val="21"/>
                <w:szCs w:val="22"/>
              </w:rPr>
              <w:t>危险废物</w:t>
            </w:r>
            <w:r w:rsidR="005D6202" w:rsidRPr="000144C3">
              <w:rPr>
                <w:rFonts w:ascii="Times New Roman" w:hAnsi="Times New Roman" w:hint="eastAsia"/>
                <w:color w:val="auto"/>
                <w:sz w:val="21"/>
                <w:szCs w:val="22"/>
              </w:rPr>
              <w:t>均设有专门容器进行分类收集储存，并于危废暂存间内分区贮存</w:t>
            </w:r>
          </w:p>
        </w:tc>
        <w:tc>
          <w:tcPr>
            <w:tcW w:w="869" w:type="dxa"/>
            <w:vAlign w:val="center"/>
          </w:tcPr>
          <w:p w14:paraId="3F947FC4" w14:textId="5DA9900B" w:rsidR="00696139" w:rsidRPr="000144C3" w:rsidRDefault="00F44AC8">
            <w:pPr>
              <w:pStyle w:val="Default1"/>
              <w:jc w:val="center"/>
              <w:rPr>
                <w:rFonts w:ascii="Times New Roman" w:hAnsi="Times New Roman"/>
                <w:color w:val="FF0000"/>
                <w:sz w:val="21"/>
                <w:szCs w:val="22"/>
              </w:rPr>
            </w:pPr>
            <w:r w:rsidRPr="000144C3">
              <w:rPr>
                <w:rFonts w:ascii="Times New Roman" w:hAnsi="Times New Roman" w:hint="eastAsia"/>
                <w:color w:val="auto"/>
                <w:sz w:val="21"/>
                <w:szCs w:val="22"/>
              </w:rPr>
              <w:t>符合</w:t>
            </w:r>
          </w:p>
        </w:tc>
      </w:tr>
      <w:tr w:rsidR="0086090C" w:rsidRPr="000144C3" w14:paraId="4FA49A0C" w14:textId="77777777">
        <w:trPr>
          <w:jc w:val="center"/>
        </w:trPr>
        <w:tc>
          <w:tcPr>
            <w:tcW w:w="675" w:type="dxa"/>
            <w:vAlign w:val="center"/>
          </w:tcPr>
          <w:p w14:paraId="0958E4A6"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6</w:t>
            </w:r>
          </w:p>
        </w:tc>
        <w:tc>
          <w:tcPr>
            <w:tcW w:w="4678" w:type="dxa"/>
            <w:gridSpan w:val="2"/>
            <w:vAlign w:val="center"/>
          </w:tcPr>
          <w:p w14:paraId="32487665" w14:textId="77777777" w:rsidR="00696139" w:rsidRPr="000144C3" w:rsidRDefault="005D6202">
            <w:pPr>
              <w:pStyle w:val="Default1"/>
              <w:jc w:val="center"/>
              <w:rPr>
                <w:rFonts w:ascii="Times New Roman" w:hAnsi="Times New Roman"/>
                <w:color w:val="auto"/>
                <w:sz w:val="21"/>
              </w:rPr>
            </w:pPr>
            <w:r w:rsidRPr="000144C3">
              <w:rPr>
                <w:rFonts w:ascii="Times New Roman" w:hAnsi="Times New Roman" w:hint="eastAsia"/>
                <w:color w:val="auto"/>
                <w:sz w:val="21"/>
              </w:rPr>
              <w:t>贮存设施或贮存分区内地面、墙面裙脚、堵截泄漏的围堰、接触危险废物的隔板和墙体等应采用坚固的材料建造，表面无裂缝。</w:t>
            </w:r>
          </w:p>
        </w:tc>
        <w:tc>
          <w:tcPr>
            <w:tcW w:w="3064" w:type="dxa"/>
            <w:vAlign w:val="center"/>
          </w:tcPr>
          <w:p w14:paraId="20F2BC1D" w14:textId="43E1C6B1"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危废暂存间地面与裙脚均采用坚固防渗的材料建造，</w:t>
            </w:r>
            <w:r w:rsidRPr="000144C3">
              <w:rPr>
                <w:rFonts w:ascii="Times New Roman" w:hAnsi="Times New Roman" w:hint="eastAsia"/>
                <w:color w:val="auto"/>
                <w:sz w:val="21"/>
              </w:rPr>
              <w:t>表面无裂缝</w:t>
            </w:r>
          </w:p>
        </w:tc>
        <w:tc>
          <w:tcPr>
            <w:tcW w:w="869" w:type="dxa"/>
            <w:vAlign w:val="center"/>
          </w:tcPr>
          <w:p w14:paraId="1B275996" w14:textId="2BEA8592" w:rsidR="00696139" w:rsidRPr="000144C3" w:rsidRDefault="00F44AC8">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14628D" w:rsidRPr="000144C3" w14:paraId="6EB63DAC" w14:textId="77777777">
        <w:trPr>
          <w:jc w:val="center"/>
        </w:trPr>
        <w:tc>
          <w:tcPr>
            <w:tcW w:w="675" w:type="dxa"/>
            <w:vAlign w:val="center"/>
          </w:tcPr>
          <w:p w14:paraId="78B68DEE"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7</w:t>
            </w:r>
          </w:p>
        </w:tc>
        <w:tc>
          <w:tcPr>
            <w:tcW w:w="4678" w:type="dxa"/>
            <w:gridSpan w:val="2"/>
            <w:vAlign w:val="center"/>
          </w:tcPr>
          <w:p w14:paraId="0E6FDFEC" w14:textId="77777777" w:rsidR="00696139" w:rsidRPr="000144C3" w:rsidRDefault="005D6202">
            <w:pPr>
              <w:pStyle w:val="Default1"/>
              <w:jc w:val="center"/>
              <w:rPr>
                <w:rFonts w:ascii="Times New Roman" w:hAnsi="Times New Roman"/>
                <w:color w:val="auto"/>
                <w:sz w:val="21"/>
              </w:rPr>
            </w:pPr>
            <w:r w:rsidRPr="000144C3">
              <w:rPr>
                <w:rFonts w:ascii="Times New Roman" w:hAnsi="Times New Roman" w:hint="eastAsia"/>
                <w:color w:val="auto"/>
                <w:sz w:val="21"/>
              </w:rPr>
              <w:t>贮存设施地面与裙脚应采取表面防渗措施；表面防渗材料应与所接触的物料或污染物相容，可采用抗</w:t>
            </w:r>
            <w:r w:rsidRPr="000144C3">
              <w:rPr>
                <w:rFonts w:ascii="Times New Roman" w:hAnsi="Times New Roman" w:hint="eastAsia"/>
                <w:color w:val="auto"/>
                <w:sz w:val="21"/>
              </w:rPr>
              <w:lastRenderedPageBreak/>
              <w:t>渗混凝土、高密度聚乙烯膜、钠基膨润土防水毯或其他防渗性能等效的材料。贮存的危险废物直接接触地面的，还应进行基础防渗，防渗层为至少</w:t>
            </w:r>
            <w:r w:rsidRPr="000144C3">
              <w:rPr>
                <w:rFonts w:ascii="Times New Roman" w:hAnsi="Times New Roman" w:hint="eastAsia"/>
                <w:color w:val="auto"/>
                <w:sz w:val="21"/>
              </w:rPr>
              <w:t>1m</w:t>
            </w:r>
            <w:r w:rsidRPr="000144C3">
              <w:rPr>
                <w:rFonts w:ascii="Times New Roman" w:hAnsi="Times New Roman" w:hint="eastAsia"/>
                <w:color w:val="auto"/>
                <w:sz w:val="21"/>
              </w:rPr>
              <w:t>厚黏土层（渗透系数不大于</w:t>
            </w:r>
            <w:r w:rsidRPr="000144C3">
              <w:rPr>
                <w:rFonts w:ascii="Times New Roman" w:hAnsi="Times New Roman" w:hint="eastAsia"/>
                <w:color w:val="auto"/>
                <w:sz w:val="21"/>
              </w:rPr>
              <w:t>10</w:t>
            </w:r>
            <w:r w:rsidRPr="000144C3">
              <w:rPr>
                <w:rFonts w:ascii="Times New Roman" w:hAnsi="Times New Roman" w:hint="eastAsia"/>
                <w:color w:val="auto"/>
                <w:sz w:val="21"/>
                <w:vertAlign w:val="superscript"/>
              </w:rPr>
              <w:t>-7</w:t>
            </w:r>
            <w:r w:rsidRPr="000144C3">
              <w:rPr>
                <w:rFonts w:ascii="Times New Roman" w:hAnsi="Times New Roman" w:hint="eastAsia"/>
                <w:color w:val="auto"/>
                <w:sz w:val="21"/>
              </w:rPr>
              <w:t>cm/s</w:t>
            </w:r>
            <w:r w:rsidRPr="000144C3">
              <w:rPr>
                <w:rFonts w:ascii="Times New Roman" w:hAnsi="Times New Roman" w:hint="eastAsia"/>
                <w:color w:val="auto"/>
                <w:sz w:val="21"/>
              </w:rPr>
              <w:t>），或至少</w:t>
            </w:r>
            <w:r w:rsidRPr="000144C3">
              <w:rPr>
                <w:rFonts w:ascii="Times New Roman" w:hAnsi="Times New Roman" w:hint="eastAsia"/>
                <w:color w:val="auto"/>
                <w:sz w:val="21"/>
              </w:rPr>
              <w:t>2mm</w:t>
            </w:r>
            <w:r w:rsidRPr="000144C3">
              <w:rPr>
                <w:rFonts w:ascii="Times New Roman" w:hAnsi="Times New Roman" w:hint="eastAsia"/>
                <w:color w:val="auto"/>
                <w:sz w:val="21"/>
              </w:rPr>
              <w:t>厚高密度聚乙烯膜等人工防渗材料（渗透系数不大于</w:t>
            </w:r>
            <w:r w:rsidRPr="000144C3">
              <w:rPr>
                <w:rFonts w:ascii="Times New Roman" w:hAnsi="Times New Roman" w:hint="eastAsia"/>
                <w:color w:val="auto"/>
                <w:sz w:val="21"/>
              </w:rPr>
              <w:t>10</w:t>
            </w:r>
            <w:r w:rsidRPr="000144C3">
              <w:rPr>
                <w:rFonts w:ascii="Times New Roman" w:hAnsi="Times New Roman" w:hint="eastAsia"/>
                <w:color w:val="auto"/>
                <w:sz w:val="21"/>
                <w:vertAlign w:val="superscript"/>
              </w:rPr>
              <w:t>-10</w:t>
            </w:r>
            <w:r w:rsidRPr="000144C3">
              <w:rPr>
                <w:rFonts w:ascii="Times New Roman" w:hAnsi="Times New Roman" w:hint="eastAsia"/>
                <w:color w:val="auto"/>
                <w:sz w:val="21"/>
              </w:rPr>
              <w:t>cm/s</w:t>
            </w:r>
            <w:r w:rsidRPr="000144C3">
              <w:rPr>
                <w:rFonts w:ascii="Times New Roman" w:hAnsi="Times New Roman" w:hint="eastAsia"/>
                <w:color w:val="auto"/>
                <w:sz w:val="21"/>
              </w:rPr>
              <w:t>），或其他防渗性能等效的材料</w:t>
            </w:r>
          </w:p>
        </w:tc>
        <w:tc>
          <w:tcPr>
            <w:tcW w:w="3064" w:type="dxa"/>
            <w:vAlign w:val="center"/>
          </w:tcPr>
          <w:p w14:paraId="74EE08F8" w14:textId="30C237A1"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lastRenderedPageBreak/>
              <w:t>危废暂存间基础层采用混凝土</w:t>
            </w:r>
            <w:r w:rsidR="00D7139A" w:rsidRPr="000144C3">
              <w:rPr>
                <w:rFonts w:ascii="Times New Roman" w:hAnsi="Times New Roman" w:hint="eastAsia"/>
                <w:color w:val="auto"/>
                <w:sz w:val="21"/>
                <w:szCs w:val="22"/>
              </w:rPr>
              <w:t>，并设置</w:t>
            </w:r>
            <w:r w:rsidR="00D7139A" w:rsidRPr="000144C3">
              <w:rPr>
                <w:rFonts w:ascii="Times New Roman" w:hAnsi="Times New Roman" w:hint="eastAsia"/>
                <w:color w:val="auto"/>
                <w:sz w:val="21"/>
                <w:szCs w:val="21"/>
              </w:rPr>
              <w:t>2mmHDPE</w:t>
            </w:r>
            <w:r w:rsidR="00D7139A" w:rsidRPr="000144C3">
              <w:rPr>
                <w:rFonts w:ascii="Times New Roman" w:hAnsi="Times New Roman" w:hint="eastAsia"/>
                <w:color w:val="auto"/>
                <w:sz w:val="21"/>
                <w:szCs w:val="21"/>
              </w:rPr>
              <w:t>防渗膜</w:t>
            </w:r>
            <w:r w:rsidRPr="000144C3">
              <w:rPr>
                <w:rFonts w:ascii="Times New Roman" w:hAnsi="Times New Roman" w:hint="eastAsia"/>
                <w:color w:val="auto"/>
                <w:sz w:val="21"/>
                <w:szCs w:val="22"/>
              </w:rPr>
              <w:t>，并作</w:t>
            </w:r>
            <w:r w:rsidR="00F44AC8" w:rsidRPr="000144C3">
              <w:rPr>
                <w:rFonts w:ascii="Times New Roman" w:hAnsi="Times New Roman"/>
                <w:color w:val="auto"/>
                <w:sz w:val="21"/>
                <w:szCs w:val="22"/>
              </w:rPr>
              <w:lastRenderedPageBreak/>
              <w:t>环氧树脂防腐层</w:t>
            </w:r>
            <w:r w:rsidRPr="000144C3">
              <w:rPr>
                <w:rFonts w:ascii="Times New Roman" w:hAnsi="Times New Roman" w:hint="eastAsia"/>
                <w:color w:val="auto"/>
                <w:sz w:val="21"/>
                <w:szCs w:val="22"/>
              </w:rPr>
              <w:t>，渗透系数小于</w:t>
            </w:r>
            <w:r w:rsidRPr="000144C3">
              <w:rPr>
                <w:rFonts w:ascii="Times New Roman" w:hAnsi="Times New Roman" w:hint="eastAsia"/>
                <w:color w:val="auto"/>
                <w:sz w:val="21"/>
                <w:szCs w:val="22"/>
              </w:rPr>
              <w:t>1.0</w:t>
            </w:r>
            <w:r w:rsidRPr="000144C3">
              <w:rPr>
                <w:rFonts w:ascii="Times New Roman" w:hAnsi="Times New Roman" w:hint="eastAsia"/>
                <w:color w:val="auto"/>
                <w:sz w:val="21"/>
                <w:szCs w:val="22"/>
              </w:rPr>
              <w:t>×</w:t>
            </w:r>
            <w:r w:rsidRPr="000144C3">
              <w:rPr>
                <w:rFonts w:ascii="Times New Roman" w:hAnsi="Times New Roman" w:hint="eastAsia"/>
                <w:color w:val="auto"/>
                <w:sz w:val="21"/>
                <w:szCs w:val="22"/>
              </w:rPr>
              <w:t>10</w:t>
            </w:r>
            <w:r w:rsidRPr="000144C3">
              <w:rPr>
                <w:rFonts w:ascii="Times New Roman" w:hAnsi="Times New Roman" w:hint="eastAsia"/>
                <w:color w:val="auto"/>
                <w:sz w:val="21"/>
                <w:szCs w:val="22"/>
                <w:vertAlign w:val="superscript"/>
              </w:rPr>
              <w:t>-10</w:t>
            </w:r>
            <w:r w:rsidRPr="000144C3">
              <w:rPr>
                <w:rFonts w:ascii="Times New Roman" w:hAnsi="Times New Roman" w:hint="eastAsia"/>
                <w:color w:val="auto"/>
                <w:sz w:val="21"/>
                <w:szCs w:val="22"/>
              </w:rPr>
              <w:t>cm/s</w:t>
            </w:r>
            <w:r w:rsidRPr="000144C3">
              <w:rPr>
                <w:rFonts w:ascii="Times New Roman" w:hAnsi="Times New Roman" w:hint="eastAsia"/>
                <w:color w:val="auto"/>
                <w:sz w:val="21"/>
                <w:szCs w:val="22"/>
              </w:rPr>
              <w:t>。</w:t>
            </w:r>
          </w:p>
        </w:tc>
        <w:tc>
          <w:tcPr>
            <w:tcW w:w="869" w:type="dxa"/>
            <w:vAlign w:val="center"/>
          </w:tcPr>
          <w:p w14:paraId="6ADB00B0" w14:textId="4D2E75CE" w:rsidR="00696139" w:rsidRPr="000144C3" w:rsidRDefault="00D7139A">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lastRenderedPageBreak/>
              <w:t>符合</w:t>
            </w:r>
          </w:p>
        </w:tc>
      </w:tr>
      <w:tr w:rsidR="00D7139A" w:rsidRPr="000144C3" w14:paraId="72317EFC" w14:textId="77777777">
        <w:trPr>
          <w:jc w:val="center"/>
        </w:trPr>
        <w:tc>
          <w:tcPr>
            <w:tcW w:w="675" w:type="dxa"/>
            <w:vMerge w:val="restart"/>
            <w:vAlign w:val="center"/>
          </w:tcPr>
          <w:p w14:paraId="6068D250"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8</w:t>
            </w:r>
          </w:p>
        </w:tc>
        <w:tc>
          <w:tcPr>
            <w:tcW w:w="709" w:type="dxa"/>
            <w:vMerge w:val="restart"/>
            <w:vAlign w:val="center"/>
          </w:tcPr>
          <w:p w14:paraId="30593762"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贮存库</w:t>
            </w:r>
          </w:p>
        </w:tc>
        <w:tc>
          <w:tcPr>
            <w:tcW w:w="3969" w:type="dxa"/>
            <w:vAlign w:val="center"/>
          </w:tcPr>
          <w:p w14:paraId="69AE68CA"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贮存库内不同贮存分区之间应采取隔离措施。</w:t>
            </w:r>
          </w:p>
        </w:tc>
        <w:tc>
          <w:tcPr>
            <w:tcW w:w="3064" w:type="dxa"/>
            <w:vMerge w:val="restart"/>
            <w:vAlign w:val="center"/>
          </w:tcPr>
          <w:p w14:paraId="62F70471" w14:textId="790F0110"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项目产生危废均按其</w:t>
            </w:r>
            <w:r w:rsidRPr="000144C3">
              <w:rPr>
                <w:rFonts w:ascii="Times New Roman" w:hAnsi="Times New Roman"/>
                <w:color w:val="auto"/>
                <w:sz w:val="21"/>
                <w:szCs w:val="21"/>
              </w:rPr>
              <w:t>类别、数量、形态、物理化学性质和污染防治等要求分区贮存，危废间内设置围堰</w:t>
            </w:r>
            <w:r w:rsidR="00D7139A" w:rsidRPr="000144C3">
              <w:rPr>
                <w:rFonts w:ascii="Times New Roman" w:hAnsi="Times New Roman" w:hint="eastAsia"/>
                <w:color w:val="auto"/>
                <w:sz w:val="21"/>
                <w:szCs w:val="21"/>
              </w:rPr>
              <w:t>、收集</w:t>
            </w:r>
            <w:r w:rsidRPr="000144C3">
              <w:rPr>
                <w:rFonts w:ascii="Times New Roman" w:hAnsi="Times New Roman"/>
                <w:color w:val="auto"/>
                <w:sz w:val="21"/>
                <w:szCs w:val="21"/>
              </w:rPr>
              <w:t>沟</w:t>
            </w:r>
            <w:r w:rsidR="00D7139A" w:rsidRPr="000144C3">
              <w:rPr>
                <w:rFonts w:ascii="Times New Roman" w:hAnsi="Times New Roman" w:hint="eastAsia"/>
                <w:color w:val="auto"/>
                <w:sz w:val="21"/>
                <w:szCs w:val="21"/>
              </w:rPr>
              <w:t>收集池</w:t>
            </w:r>
          </w:p>
        </w:tc>
        <w:tc>
          <w:tcPr>
            <w:tcW w:w="869" w:type="dxa"/>
            <w:vAlign w:val="center"/>
          </w:tcPr>
          <w:p w14:paraId="397254F1"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r w:rsidR="00D7139A" w:rsidRPr="000144C3" w14:paraId="764F5B5D" w14:textId="77777777">
        <w:trPr>
          <w:jc w:val="center"/>
        </w:trPr>
        <w:tc>
          <w:tcPr>
            <w:tcW w:w="675" w:type="dxa"/>
            <w:vMerge/>
            <w:vAlign w:val="center"/>
          </w:tcPr>
          <w:p w14:paraId="6FE176CA" w14:textId="77777777" w:rsidR="00696139" w:rsidRPr="000144C3" w:rsidRDefault="00696139">
            <w:pPr>
              <w:pStyle w:val="Default1"/>
              <w:jc w:val="center"/>
              <w:rPr>
                <w:rFonts w:ascii="Times New Roman" w:hAnsi="Times New Roman"/>
                <w:color w:val="auto"/>
                <w:sz w:val="21"/>
                <w:szCs w:val="22"/>
              </w:rPr>
            </w:pPr>
          </w:p>
        </w:tc>
        <w:tc>
          <w:tcPr>
            <w:tcW w:w="709" w:type="dxa"/>
            <w:vMerge/>
            <w:vAlign w:val="center"/>
          </w:tcPr>
          <w:p w14:paraId="37971D4B" w14:textId="77777777" w:rsidR="00696139" w:rsidRPr="000144C3" w:rsidRDefault="00696139">
            <w:pPr>
              <w:pStyle w:val="Default1"/>
              <w:jc w:val="center"/>
              <w:rPr>
                <w:rFonts w:ascii="Times New Roman" w:hAnsi="Times New Roman"/>
                <w:color w:val="auto"/>
                <w:sz w:val="21"/>
                <w:szCs w:val="22"/>
              </w:rPr>
            </w:pPr>
          </w:p>
        </w:tc>
        <w:tc>
          <w:tcPr>
            <w:tcW w:w="3969" w:type="dxa"/>
            <w:vAlign w:val="center"/>
          </w:tcPr>
          <w:p w14:paraId="3B4B8E1A" w14:textId="77777777" w:rsidR="00696139" w:rsidRPr="000144C3" w:rsidRDefault="005D6202">
            <w:pPr>
              <w:pStyle w:val="Default1"/>
              <w:jc w:val="center"/>
              <w:rPr>
                <w:rFonts w:ascii="Times New Roman" w:hAnsi="Times New Roman"/>
                <w:color w:val="auto"/>
                <w:sz w:val="21"/>
              </w:rPr>
            </w:pPr>
            <w:r w:rsidRPr="000144C3">
              <w:rPr>
                <w:rFonts w:ascii="Times New Roman" w:hAnsi="Times New Roman" w:hint="eastAsia"/>
                <w:color w:val="auto"/>
                <w:sz w:val="21"/>
              </w:rPr>
              <w:t>在贮存库内或通过贮存分区方式贮存液态危险废物的，应具有液体泄漏堵截设施，堵截设施最小容积不应低于对应贮存区域最大液态废物容器容积或液态废物总储量</w:t>
            </w:r>
            <w:r w:rsidRPr="000144C3">
              <w:rPr>
                <w:rFonts w:ascii="Times New Roman" w:hAnsi="Times New Roman" w:hint="eastAsia"/>
                <w:color w:val="auto"/>
                <w:sz w:val="21"/>
              </w:rPr>
              <w:t>1/10</w:t>
            </w:r>
            <w:r w:rsidRPr="000144C3">
              <w:rPr>
                <w:rFonts w:ascii="Times New Roman" w:hAnsi="Times New Roman" w:hint="eastAsia"/>
                <w:color w:val="auto"/>
                <w:sz w:val="21"/>
              </w:rPr>
              <w:t>（二者取较大者）；用于贮存可能产生渗滤液的危险废物的贮存库或贮存分区应设计渗滤液收集设施，收集设施容积应满足渗滤液的收集要求。</w:t>
            </w:r>
          </w:p>
        </w:tc>
        <w:tc>
          <w:tcPr>
            <w:tcW w:w="3064" w:type="dxa"/>
            <w:vMerge/>
            <w:vAlign w:val="center"/>
          </w:tcPr>
          <w:p w14:paraId="5C975CB3" w14:textId="77777777" w:rsidR="00696139" w:rsidRPr="000144C3" w:rsidRDefault="00696139">
            <w:pPr>
              <w:pStyle w:val="Default1"/>
              <w:jc w:val="center"/>
              <w:rPr>
                <w:rFonts w:ascii="Times New Roman" w:hAnsi="Times New Roman"/>
                <w:color w:val="auto"/>
                <w:sz w:val="21"/>
                <w:szCs w:val="22"/>
              </w:rPr>
            </w:pPr>
          </w:p>
        </w:tc>
        <w:tc>
          <w:tcPr>
            <w:tcW w:w="869" w:type="dxa"/>
            <w:vAlign w:val="center"/>
          </w:tcPr>
          <w:p w14:paraId="35CC3664" w14:textId="77777777" w:rsidR="00696139" w:rsidRPr="000144C3" w:rsidRDefault="005D6202">
            <w:pPr>
              <w:pStyle w:val="Default1"/>
              <w:jc w:val="center"/>
              <w:rPr>
                <w:rFonts w:ascii="Times New Roman" w:hAnsi="Times New Roman"/>
                <w:color w:val="auto"/>
                <w:sz w:val="21"/>
                <w:szCs w:val="22"/>
              </w:rPr>
            </w:pPr>
            <w:r w:rsidRPr="000144C3">
              <w:rPr>
                <w:rFonts w:ascii="Times New Roman" w:hAnsi="Times New Roman" w:hint="eastAsia"/>
                <w:color w:val="auto"/>
                <w:sz w:val="21"/>
                <w:szCs w:val="22"/>
              </w:rPr>
              <w:t>符合</w:t>
            </w:r>
          </w:p>
        </w:tc>
      </w:tr>
    </w:tbl>
    <w:p w14:paraId="19799B68" w14:textId="35C61195" w:rsidR="00696139" w:rsidRPr="000144C3" w:rsidRDefault="005D6202">
      <w:pPr>
        <w:pStyle w:val="3"/>
        <w:jc w:val="both"/>
      </w:pPr>
      <w:r w:rsidRPr="000144C3">
        <w:rPr>
          <w:rFonts w:hint="eastAsia"/>
        </w:rPr>
        <w:t>1</w:t>
      </w:r>
      <w:r w:rsidRPr="000144C3">
        <w:t>.</w:t>
      </w:r>
      <w:r w:rsidR="00F131D7" w:rsidRPr="000144C3">
        <w:rPr>
          <w:rFonts w:hint="eastAsia"/>
        </w:rPr>
        <w:t>5</w:t>
      </w:r>
      <w:r w:rsidRPr="000144C3">
        <w:t>.</w:t>
      </w:r>
      <w:r w:rsidR="00F131D7" w:rsidRPr="000144C3">
        <w:rPr>
          <w:rFonts w:hint="eastAsia"/>
        </w:rPr>
        <w:t>3</w:t>
      </w:r>
      <w:r w:rsidRPr="000144C3">
        <w:rPr>
          <w:rFonts w:hint="eastAsia"/>
        </w:rPr>
        <w:t>与《重污染天气重点行业应急减排措施制定技术指南》（</w:t>
      </w:r>
      <w:r w:rsidRPr="000144C3">
        <w:rPr>
          <w:rFonts w:hint="eastAsia"/>
        </w:rPr>
        <w:t>2020</w:t>
      </w:r>
      <w:r w:rsidRPr="000144C3">
        <w:rPr>
          <w:rFonts w:hint="eastAsia"/>
        </w:rPr>
        <w:t>年修订版）</w:t>
      </w:r>
      <w:r w:rsidR="006B31C1" w:rsidRPr="000144C3">
        <w:rPr>
          <w:rFonts w:hint="eastAsia"/>
        </w:rPr>
        <w:t>、《四川省重污染天气金属表面处理</w:t>
      </w:r>
      <w:r w:rsidR="00753D70" w:rsidRPr="000144C3">
        <w:rPr>
          <w:rFonts w:hint="eastAsia"/>
        </w:rPr>
        <w:t>及</w:t>
      </w:r>
      <w:r w:rsidR="006B31C1" w:rsidRPr="000144C3">
        <w:rPr>
          <w:rFonts w:hint="eastAsia"/>
        </w:rPr>
        <w:t>热处理加工等</w:t>
      </w:r>
      <w:r w:rsidR="006B31C1" w:rsidRPr="000144C3">
        <w:rPr>
          <w:rFonts w:hint="eastAsia"/>
        </w:rPr>
        <w:t>10</w:t>
      </w:r>
      <w:r w:rsidR="006B31C1" w:rsidRPr="000144C3">
        <w:rPr>
          <w:rFonts w:hint="eastAsia"/>
        </w:rPr>
        <w:t>个行业应急减排措施指定技术指南（试行）》</w:t>
      </w:r>
      <w:r w:rsidRPr="000144C3">
        <w:rPr>
          <w:rFonts w:hint="eastAsia"/>
        </w:rPr>
        <w:t>符合性分析</w:t>
      </w:r>
    </w:p>
    <w:p w14:paraId="694BAF8F" w14:textId="7A527036" w:rsidR="00696139" w:rsidRPr="000144C3" w:rsidRDefault="005D6202">
      <w:pPr>
        <w:topLinePunct/>
        <w:autoSpaceDE w:val="0"/>
        <w:adjustRightInd w:val="0"/>
        <w:spacing w:line="360" w:lineRule="auto"/>
        <w:ind w:firstLineChars="200" w:firstLine="480"/>
        <w:jc w:val="both"/>
        <w:rPr>
          <w:rFonts w:ascii="Times New Roman"/>
        </w:rPr>
      </w:pPr>
      <w:r w:rsidRPr="000144C3">
        <w:rPr>
          <w:rFonts w:ascii="Times New Roman"/>
          <w:szCs w:val="24"/>
        </w:rPr>
        <w:t>本项目为</w:t>
      </w:r>
      <w:r w:rsidR="00D62E19" w:rsidRPr="000144C3">
        <w:rPr>
          <w:rFonts w:ascii="Times New Roman" w:hint="eastAsia"/>
          <w:szCs w:val="24"/>
        </w:rPr>
        <w:t>航空航天零部件生产，主要工艺为机加、阳极氧化、喷漆</w:t>
      </w:r>
      <w:r w:rsidRPr="000144C3">
        <w:rPr>
          <w:rFonts w:ascii="Times New Roman"/>
          <w:szCs w:val="24"/>
        </w:rPr>
        <w:t>，</w:t>
      </w:r>
      <w:r w:rsidRPr="000144C3">
        <w:rPr>
          <w:rFonts w:ascii="Times New Roman"/>
        </w:rPr>
        <w:t>适用于</w:t>
      </w:r>
      <w:r w:rsidR="006B31C1" w:rsidRPr="000144C3">
        <w:rPr>
          <w:rFonts w:ascii="Times New Roman" w:hint="eastAsia"/>
        </w:rPr>
        <w:t>《四川省重污染天气金属表面处理机热处理加工等</w:t>
      </w:r>
      <w:r w:rsidR="006B31C1" w:rsidRPr="000144C3">
        <w:rPr>
          <w:rFonts w:ascii="Times New Roman" w:hint="eastAsia"/>
        </w:rPr>
        <w:t>10</w:t>
      </w:r>
      <w:r w:rsidR="006B31C1" w:rsidRPr="000144C3">
        <w:rPr>
          <w:rFonts w:ascii="Times New Roman" w:hint="eastAsia"/>
        </w:rPr>
        <w:t>个行业应急减排措施指定技术指南（试行）》中“一、</w:t>
      </w:r>
      <w:r w:rsidR="00753D70" w:rsidRPr="000144C3">
        <w:rPr>
          <w:rFonts w:ascii="Times New Roman" w:hint="eastAsia"/>
        </w:rPr>
        <w:t>金属</w:t>
      </w:r>
      <w:r w:rsidR="006B31C1" w:rsidRPr="000144C3">
        <w:rPr>
          <w:rFonts w:ascii="Times New Roman" w:hint="eastAsia"/>
        </w:rPr>
        <w:t>表面处理</w:t>
      </w:r>
      <w:r w:rsidR="00753D70" w:rsidRPr="000144C3">
        <w:rPr>
          <w:rFonts w:ascii="Times New Roman" w:hint="eastAsia"/>
        </w:rPr>
        <w:t>及</w:t>
      </w:r>
      <w:r w:rsidR="006B31C1" w:rsidRPr="000144C3">
        <w:rPr>
          <w:rFonts w:ascii="Times New Roman" w:hint="eastAsia"/>
        </w:rPr>
        <w:t>热处理加工”。</w:t>
      </w:r>
    </w:p>
    <w:p w14:paraId="6563D8DB" w14:textId="2C867925" w:rsidR="006B31C1" w:rsidRPr="000144C3" w:rsidRDefault="005D6202" w:rsidP="00356A63">
      <w:pPr>
        <w:widowControl w:val="0"/>
        <w:wordWrap w:val="0"/>
        <w:adjustRightInd w:val="0"/>
        <w:spacing w:line="360" w:lineRule="auto"/>
        <w:ind w:firstLineChars="200" w:firstLine="480"/>
        <w:jc w:val="both"/>
        <w:rPr>
          <w:rFonts w:ascii="Times New Roman"/>
        </w:rPr>
        <w:sectPr w:rsidR="006B31C1" w:rsidRPr="000144C3" w:rsidSect="00356A63">
          <w:pgSz w:w="11906" w:h="16838"/>
          <w:pgMar w:top="1191" w:right="1247" w:bottom="1247" w:left="1247" w:header="851" w:footer="992" w:gutter="0"/>
          <w:cols w:space="720"/>
          <w:docGrid w:type="lines" w:linePitch="326"/>
        </w:sectPr>
      </w:pPr>
      <w:r w:rsidRPr="000144C3">
        <w:rPr>
          <w:rFonts w:ascii="Times New Roman"/>
        </w:rPr>
        <w:t>本次要求</w:t>
      </w:r>
      <w:r w:rsidRPr="000144C3">
        <w:rPr>
          <w:rFonts w:ascii="Times New Roman" w:hint="eastAsia"/>
        </w:rPr>
        <w:t>企业按照</w:t>
      </w:r>
      <w:r w:rsidRPr="000144C3">
        <w:rPr>
          <w:rFonts w:ascii="Times New Roman"/>
        </w:rPr>
        <w:t>A</w:t>
      </w:r>
      <w:r w:rsidRPr="000144C3">
        <w:rPr>
          <w:rFonts w:ascii="Times New Roman"/>
        </w:rPr>
        <w:t>级企业的差异化指标的要求进行运营。</w:t>
      </w:r>
    </w:p>
    <w:p w14:paraId="5604517C" w14:textId="13931B90" w:rsidR="00696139" w:rsidRPr="000144C3" w:rsidRDefault="005D6202">
      <w:pPr>
        <w:pStyle w:val="3"/>
      </w:pPr>
      <w:r w:rsidRPr="000144C3">
        <w:rPr>
          <w:rFonts w:hint="eastAsia"/>
        </w:rPr>
        <w:lastRenderedPageBreak/>
        <w:t>1.5.</w:t>
      </w:r>
      <w:bookmarkEnd w:id="35"/>
      <w:r w:rsidR="00F131D7" w:rsidRPr="000144C3">
        <w:rPr>
          <w:rFonts w:hint="eastAsia"/>
        </w:rPr>
        <w:t>4</w:t>
      </w:r>
      <w:r w:rsidRPr="000144C3">
        <w:rPr>
          <w:rFonts w:hint="eastAsia"/>
        </w:rPr>
        <w:t>与园区规划符合性分析</w:t>
      </w:r>
    </w:p>
    <w:p w14:paraId="7EB6F7E8" w14:textId="4956A16C"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本项目选址于</w:t>
      </w:r>
      <w:r w:rsidR="00264B10" w:rsidRPr="000144C3">
        <w:rPr>
          <w:rFonts w:ascii="Times New Roman" w:hint="eastAsia"/>
          <w:szCs w:val="24"/>
        </w:rPr>
        <w:t>双流工业集中发展区第六期西航港大道</w:t>
      </w:r>
      <w:r w:rsidR="00264B10" w:rsidRPr="000144C3">
        <w:rPr>
          <w:rFonts w:ascii="Times New Roman" w:hint="eastAsia"/>
          <w:szCs w:val="24"/>
        </w:rPr>
        <w:t xml:space="preserve"> 3299</w:t>
      </w:r>
      <w:r w:rsidR="00264B10" w:rsidRPr="000144C3">
        <w:rPr>
          <w:rFonts w:ascii="Times New Roman" w:hint="eastAsia"/>
          <w:szCs w:val="24"/>
        </w:rPr>
        <w:t>号现有厂区</w:t>
      </w:r>
      <w:r w:rsidR="00264B10" w:rsidRPr="000144C3">
        <w:rPr>
          <w:rFonts w:ascii="Times New Roman" w:cs="宋体" w:hint="eastAsia"/>
          <w:lang w:bidi="ar"/>
        </w:rPr>
        <w:t>内</w:t>
      </w:r>
      <w:r w:rsidRPr="000144C3">
        <w:rPr>
          <w:rFonts w:ascii="Times New Roman" w:hint="eastAsia"/>
          <w:szCs w:val="24"/>
        </w:rPr>
        <w:t>，项目所属区域为</w:t>
      </w:r>
      <w:r w:rsidR="00264B10" w:rsidRPr="000144C3">
        <w:rPr>
          <w:rFonts w:ascii="Times New Roman" w:hint="eastAsia"/>
          <w:szCs w:val="24"/>
        </w:rPr>
        <w:t>双流工业集中发展区第六期</w:t>
      </w:r>
      <w:r w:rsidRPr="000144C3">
        <w:rPr>
          <w:rFonts w:ascii="Times New Roman" w:hint="eastAsia"/>
          <w:szCs w:val="24"/>
        </w:rPr>
        <w:t>，产业定位：</w:t>
      </w:r>
      <w:r w:rsidR="00264B10" w:rsidRPr="000144C3">
        <w:rPr>
          <w:rFonts w:ascii="Times New Roman" w:hint="eastAsia"/>
          <w:szCs w:val="24"/>
        </w:rPr>
        <w:t>以电子信息、航空装备制造、生物医药、新能源为主导产业。</w:t>
      </w:r>
      <w:r w:rsidRPr="000144C3">
        <w:rPr>
          <w:rFonts w:ascii="Times New Roman" w:hint="eastAsia"/>
          <w:szCs w:val="24"/>
        </w:rPr>
        <w:t>本项目所处地块为工业用地，符合用地规划要求和准入要求。</w:t>
      </w:r>
    </w:p>
    <w:p w14:paraId="4C5174C5" w14:textId="743A6C7B"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1.5-</w:t>
      </w:r>
      <w:r w:rsidR="00A85B20" w:rsidRPr="000144C3">
        <w:rPr>
          <w:rFonts w:hint="eastAsia"/>
          <w:b/>
          <w:sz w:val="21"/>
          <w:szCs w:val="21"/>
        </w:rPr>
        <w:t>9</w:t>
      </w:r>
      <w:r w:rsidRPr="000144C3">
        <w:rPr>
          <w:b/>
          <w:sz w:val="21"/>
          <w:szCs w:val="21"/>
        </w:rPr>
        <w:t xml:space="preserve"> </w:t>
      </w:r>
      <w:r w:rsidRPr="000144C3">
        <w:rPr>
          <w:rFonts w:hint="eastAsia"/>
          <w:b/>
          <w:sz w:val="21"/>
          <w:szCs w:val="21"/>
        </w:rPr>
        <w:t xml:space="preserve"> </w:t>
      </w:r>
      <w:r w:rsidRPr="000144C3">
        <w:rPr>
          <w:rFonts w:hint="eastAsia"/>
          <w:b/>
          <w:sz w:val="21"/>
          <w:szCs w:val="21"/>
        </w:rPr>
        <w:t>项目与园区规划修编环评符合性分析</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7"/>
        <w:gridCol w:w="5715"/>
        <w:gridCol w:w="2109"/>
        <w:gridCol w:w="837"/>
      </w:tblGrid>
      <w:tr w:rsidR="00A85B20" w:rsidRPr="000144C3" w14:paraId="78950C38" w14:textId="77777777" w:rsidTr="0083575A">
        <w:trPr>
          <w:trHeight w:val="340"/>
          <w:jc w:val="center"/>
        </w:trPr>
        <w:tc>
          <w:tcPr>
            <w:tcW w:w="426" w:type="pct"/>
            <w:tcBorders>
              <w:top w:val="single" w:sz="12" w:space="0" w:color="auto"/>
              <w:bottom w:val="single" w:sz="4" w:space="0" w:color="auto"/>
            </w:tcBorders>
            <w:shd w:val="clear" w:color="auto" w:fill="auto"/>
            <w:vAlign w:val="center"/>
          </w:tcPr>
          <w:p w14:paraId="11707900" w14:textId="77777777" w:rsidR="00A85B20" w:rsidRPr="000144C3" w:rsidRDefault="00A85B20" w:rsidP="00A85B20">
            <w:pPr>
              <w:wordWrap w:val="0"/>
              <w:jc w:val="center"/>
              <w:rPr>
                <w:rFonts w:ascii="Times New Roman"/>
                <w:b/>
                <w:sz w:val="21"/>
                <w:szCs w:val="21"/>
              </w:rPr>
            </w:pPr>
            <w:r w:rsidRPr="000144C3">
              <w:rPr>
                <w:rFonts w:ascii="Times New Roman"/>
                <w:b/>
                <w:sz w:val="21"/>
                <w:szCs w:val="21"/>
              </w:rPr>
              <w:t>类别</w:t>
            </w:r>
          </w:p>
        </w:tc>
        <w:tc>
          <w:tcPr>
            <w:tcW w:w="3018" w:type="pct"/>
            <w:tcBorders>
              <w:top w:val="single" w:sz="12" w:space="0" w:color="auto"/>
              <w:bottom w:val="single" w:sz="4" w:space="0" w:color="auto"/>
            </w:tcBorders>
            <w:shd w:val="clear" w:color="auto" w:fill="auto"/>
            <w:vAlign w:val="center"/>
          </w:tcPr>
          <w:p w14:paraId="22DE9E83" w14:textId="77777777" w:rsidR="00A85B20" w:rsidRPr="000144C3" w:rsidRDefault="00A85B20" w:rsidP="00A85B20">
            <w:pPr>
              <w:wordWrap w:val="0"/>
              <w:jc w:val="center"/>
              <w:rPr>
                <w:rFonts w:ascii="Times New Roman"/>
                <w:b/>
                <w:sz w:val="21"/>
                <w:szCs w:val="21"/>
              </w:rPr>
            </w:pPr>
            <w:r w:rsidRPr="000144C3">
              <w:rPr>
                <w:rFonts w:ascii="Times New Roman"/>
                <w:b/>
                <w:sz w:val="21"/>
                <w:szCs w:val="21"/>
              </w:rPr>
              <w:t>规划及环评要求</w:t>
            </w:r>
          </w:p>
        </w:tc>
        <w:tc>
          <w:tcPr>
            <w:tcW w:w="1114" w:type="pct"/>
            <w:tcBorders>
              <w:top w:val="single" w:sz="12" w:space="0" w:color="auto"/>
              <w:bottom w:val="single" w:sz="4" w:space="0" w:color="auto"/>
            </w:tcBorders>
            <w:shd w:val="clear" w:color="auto" w:fill="auto"/>
            <w:vAlign w:val="center"/>
          </w:tcPr>
          <w:p w14:paraId="5173D331" w14:textId="77777777" w:rsidR="00A85B20" w:rsidRPr="000144C3" w:rsidRDefault="00A85B20" w:rsidP="00A85B20">
            <w:pPr>
              <w:wordWrap w:val="0"/>
              <w:jc w:val="center"/>
              <w:rPr>
                <w:rFonts w:ascii="Times New Roman"/>
                <w:b/>
                <w:sz w:val="21"/>
                <w:szCs w:val="21"/>
              </w:rPr>
            </w:pPr>
            <w:r w:rsidRPr="000144C3">
              <w:rPr>
                <w:rFonts w:ascii="Times New Roman"/>
                <w:b/>
                <w:sz w:val="21"/>
                <w:szCs w:val="21"/>
              </w:rPr>
              <w:t>本项目情况</w:t>
            </w:r>
          </w:p>
        </w:tc>
        <w:tc>
          <w:tcPr>
            <w:tcW w:w="442" w:type="pct"/>
            <w:tcBorders>
              <w:top w:val="single" w:sz="12" w:space="0" w:color="auto"/>
              <w:bottom w:val="single" w:sz="4" w:space="0" w:color="auto"/>
            </w:tcBorders>
            <w:shd w:val="clear" w:color="auto" w:fill="auto"/>
            <w:vAlign w:val="center"/>
          </w:tcPr>
          <w:p w14:paraId="6379E334" w14:textId="77777777" w:rsidR="00A85B20" w:rsidRPr="000144C3" w:rsidRDefault="00A85B20" w:rsidP="00A85B20">
            <w:pPr>
              <w:wordWrap w:val="0"/>
              <w:jc w:val="center"/>
              <w:rPr>
                <w:rFonts w:ascii="Times New Roman"/>
                <w:b/>
                <w:sz w:val="21"/>
                <w:szCs w:val="21"/>
              </w:rPr>
            </w:pPr>
            <w:r w:rsidRPr="000144C3">
              <w:rPr>
                <w:rFonts w:ascii="Times New Roman"/>
                <w:b/>
                <w:sz w:val="21"/>
                <w:szCs w:val="21"/>
              </w:rPr>
              <w:t>是否符</w:t>
            </w:r>
          </w:p>
          <w:p w14:paraId="560E2B04" w14:textId="77777777" w:rsidR="00A85B20" w:rsidRPr="000144C3" w:rsidRDefault="00A85B20" w:rsidP="00A85B20">
            <w:pPr>
              <w:wordWrap w:val="0"/>
              <w:jc w:val="center"/>
              <w:rPr>
                <w:rFonts w:ascii="Times New Roman"/>
                <w:b/>
                <w:sz w:val="21"/>
                <w:szCs w:val="21"/>
              </w:rPr>
            </w:pPr>
            <w:r w:rsidRPr="000144C3">
              <w:rPr>
                <w:rFonts w:ascii="Times New Roman"/>
                <w:b/>
                <w:sz w:val="21"/>
                <w:szCs w:val="21"/>
              </w:rPr>
              <w:t>合规划</w:t>
            </w:r>
          </w:p>
        </w:tc>
      </w:tr>
      <w:tr w:rsidR="00A85B20" w:rsidRPr="000144C3" w14:paraId="6B45CC6D" w14:textId="77777777" w:rsidTr="0083575A">
        <w:trPr>
          <w:trHeight w:val="1074"/>
          <w:jc w:val="center"/>
        </w:trPr>
        <w:tc>
          <w:tcPr>
            <w:tcW w:w="426" w:type="pct"/>
            <w:tcBorders>
              <w:top w:val="single" w:sz="4" w:space="0" w:color="auto"/>
            </w:tcBorders>
            <w:vAlign w:val="center"/>
          </w:tcPr>
          <w:p w14:paraId="0902C366" w14:textId="77777777" w:rsidR="00A85B20" w:rsidRPr="000144C3" w:rsidRDefault="00A85B20" w:rsidP="00A85B20">
            <w:pPr>
              <w:wordWrap w:val="0"/>
              <w:jc w:val="center"/>
              <w:rPr>
                <w:rFonts w:ascii="Times New Roman"/>
                <w:bCs/>
                <w:sz w:val="21"/>
                <w:szCs w:val="21"/>
              </w:rPr>
            </w:pPr>
            <w:r w:rsidRPr="000144C3">
              <w:rPr>
                <w:rFonts w:ascii="Times New Roman"/>
                <w:bCs/>
                <w:sz w:val="21"/>
                <w:szCs w:val="21"/>
              </w:rPr>
              <w:t>主导</w:t>
            </w:r>
          </w:p>
          <w:p w14:paraId="4A0EC7B1" w14:textId="77777777" w:rsidR="00A85B20" w:rsidRPr="000144C3" w:rsidRDefault="00A85B20" w:rsidP="00A85B20">
            <w:pPr>
              <w:wordWrap w:val="0"/>
              <w:jc w:val="center"/>
              <w:rPr>
                <w:rFonts w:ascii="Times New Roman"/>
                <w:bCs/>
                <w:sz w:val="21"/>
                <w:szCs w:val="21"/>
              </w:rPr>
            </w:pPr>
            <w:r w:rsidRPr="000144C3">
              <w:rPr>
                <w:rFonts w:ascii="Times New Roman"/>
                <w:bCs/>
                <w:sz w:val="21"/>
                <w:szCs w:val="21"/>
              </w:rPr>
              <w:t>产业</w:t>
            </w:r>
          </w:p>
        </w:tc>
        <w:tc>
          <w:tcPr>
            <w:tcW w:w="3018" w:type="pct"/>
            <w:tcBorders>
              <w:top w:val="single" w:sz="4" w:space="0" w:color="auto"/>
            </w:tcBorders>
            <w:vAlign w:val="center"/>
          </w:tcPr>
          <w:p w14:paraId="340FAE83" w14:textId="0FD8FB60" w:rsidR="00A85B20" w:rsidRPr="000144C3" w:rsidRDefault="00F01F11" w:rsidP="00A85B20">
            <w:pPr>
              <w:wordWrap w:val="0"/>
              <w:rPr>
                <w:rFonts w:ascii="Times New Roman"/>
                <w:sz w:val="21"/>
                <w:szCs w:val="21"/>
              </w:rPr>
            </w:pPr>
            <w:r w:rsidRPr="000144C3">
              <w:rPr>
                <w:rFonts w:ascii="Times New Roman" w:hint="eastAsia"/>
                <w:sz w:val="21"/>
                <w:szCs w:val="21"/>
              </w:rPr>
              <w:t>以电子信息、航空装备制造、生物医药、新能源为主导产业，并为其发展相关配套服务。</w:t>
            </w:r>
          </w:p>
        </w:tc>
        <w:tc>
          <w:tcPr>
            <w:tcW w:w="1114" w:type="pct"/>
            <w:tcBorders>
              <w:top w:val="single" w:sz="4" w:space="0" w:color="auto"/>
            </w:tcBorders>
            <w:vAlign w:val="center"/>
          </w:tcPr>
          <w:p w14:paraId="58A6AFEE" w14:textId="0B9A544A" w:rsidR="00A85B20" w:rsidRPr="000144C3" w:rsidRDefault="00A85B20" w:rsidP="00A85B20">
            <w:pPr>
              <w:wordWrap w:val="0"/>
              <w:rPr>
                <w:rFonts w:ascii="Times New Roman"/>
                <w:sz w:val="21"/>
                <w:szCs w:val="21"/>
              </w:rPr>
            </w:pPr>
            <w:r w:rsidRPr="000144C3">
              <w:rPr>
                <w:rFonts w:ascii="Times New Roman"/>
                <w:sz w:val="21"/>
                <w:szCs w:val="21"/>
              </w:rPr>
              <w:t>本项目为</w:t>
            </w:r>
            <w:r w:rsidR="00BB09A8" w:rsidRPr="000144C3">
              <w:rPr>
                <w:rFonts w:ascii="Times New Roman" w:cs="宋体" w:hint="eastAsia"/>
                <w:sz w:val="21"/>
                <w:szCs w:val="21"/>
                <w:lang w:bidi="ar"/>
              </w:rPr>
              <w:t>航空航天零部件生产</w:t>
            </w:r>
            <w:r w:rsidRPr="000144C3">
              <w:rPr>
                <w:rFonts w:ascii="Times New Roman"/>
                <w:sz w:val="21"/>
                <w:szCs w:val="21"/>
              </w:rPr>
              <w:t>，</w:t>
            </w:r>
            <w:r w:rsidR="00BB09A8" w:rsidRPr="000144C3">
              <w:rPr>
                <w:rFonts w:ascii="Times New Roman" w:hint="eastAsia"/>
                <w:sz w:val="21"/>
                <w:szCs w:val="21"/>
              </w:rPr>
              <w:t>涉及表面处理及喷漆</w:t>
            </w:r>
            <w:r w:rsidRPr="000144C3">
              <w:rPr>
                <w:rFonts w:ascii="Times New Roman"/>
                <w:sz w:val="21"/>
                <w:szCs w:val="21"/>
              </w:rPr>
              <w:t>。</w:t>
            </w:r>
          </w:p>
        </w:tc>
        <w:tc>
          <w:tcPr>
            <w:tcW w:w="442" w:type="pct"/>
            <w:tcBorders>
              <w:top w:val="single" w:sz="4" w:space="0" w:color="auto"/>
            </w:tcBorders>
            <w:vAlign w:val="center"/>
          </w:tcPr>
          <w:p w14:paraId="0DB81D39" w14:textId="77777777" w:rsidR="00A85B20" w:rsidRPr="000144C3" w:rsidRDefault="00A85B20" w:rsidP="00A85B20">
            <w:pPr>
              <w:wordWrap w:val="0"/>
              <w:jc w:val="center"/>
              <w:rPr>
                <w:rFonts w:ascii="Times New Roman"/>
                <w:sz w:val="21"/>
                <w:szCs w:val="21"/>
              </w:rPr>
            </w:pPr>
            <w:r w:rsidRPr="000144C3">
              <w:rPr>
                <w:rFonts w:ascii="Times New Roman"/>
                <w:sz w:val="21"/>
                <w:szCs w:val="21"/>
              </w:rPr>
              <w:t>符合</w:t>
            </w:r>
          </w:p>
        </w:tc>
      </w:tr>
      <w:tr w:rsidR="00A85B20" w:rsidRPr="000144C3" w14:paraId="71DD86EC" w14:textId="77777777" w:rsidTr="0083575A">
        <w:trPr>
          <w:trHeight w:val="340"/>
          <w:jc w:val="center"/>
        </w:trPr>
        <w:tc>
          <w:tcPr>
            <w:tcW w:w="426" w:type="pct"/>
            <w:vAlign w:val="center"/>
          </w:tcPr>
          <w:p w14:paraId="6FC05EB1" w14:textId="77777777" w:rsidR="00A85B20" w:rsidRPr="000144C3" w:rsidRDefault="00A85B20" w:rsidP="00A85B20">
            <w:pPr>
              <w:wordWrap w:val="0"/>
              <w:jc w:val="center"/>
              <w:rPr>
                <w:rFonts w:ascii="Times New Roman"/>
                <w:sz w:val="21"/>
                <w:szCs w:val="21"/>
              </w:rPr>
            </w:pPr>
            <w:r w:rsidRPr="000144C3">
              <w:rPr>
                <w:rFonts w:ascii="Times New Roman"/>
                <w:sz w:val="21"/>
                <w:szCs w:val="21"/>
              </w:rPr>
              <w:t>产业</w:t>
            </w:r>
          </w:p>
          <w:p w14:paraId="41FD981F" w14:textId="77777777" w:rsidR="00A85B20" w:rsidRPr="000144C3" w:rsidRDefault="00A85B20" w:rsidP="00A85B20">
            <w:pPr>
              <w:wordWrap w:val="0"/>
              <w:jc w:val="center"/>
              <w:rPr>
                <w:rFonts w:ascii="Times New Roman"/>
                <w:sz w:val="21"/>
                <w:szCs w:val="21"/>
              </w:rPr>
            </w:pPr>
            <w:r w:rsidRPr="000144C3">
              <w:rPr>
                <w:rFonts w:ascii="Times New Roman"/>
                <w:sz w:val="21"/>
                <w:szCs w:val="21"/>
              </w:rPr>
              <w:t>布局</w:t>
            </w:r>
          </w:p>
        </w:tc>
        <w:tc>
          <w:tcPr>
            <w:tcW w:w="3018" w:type="pct"/>
            <w:vAlign w:val="center"/>
          </w:tcPr>
          <w:p w14:paraId="38C1C5CA" w14:textId="0B0A0B93" w:rsidR="00A85B20" w:rsidRPr="000144C3" w:rsidRDefault="00BB09A8" w:rsidP="00A85B20">
            <w:pPr>
              <w:wordWrap w:val="0"/>
              <w:rPr>
                <w:rFonts w:ascii="Times New Roman"/>
                <w:sz w:val="21"/>
                <w:szCs w:val="21"/>
              </w:rPr>
            </w:pPr>
            <w:r w:rsidRPr="000144C3">
              <w:rPr>
                <w:rFonts w:ascii="Times New Roman" w:hint="eastAsia"/>
                <w:sz w:val="21"/>
                <w:szCs w:val="21"/>
              </w:rPr>
              <w:t>规划形成四大产业区，即生物医药产业区、新能源产业功能区、</w:t>
            </w:r>
            <w:r w:rsidRPr="000144C3">
              <w:rPr>
                <w:rFonts w:ascii="Times New Roman" w:hint="eastAsia"/>
                <w:b/>
                <w:bCs/>
                <w:sz w:val="21"/>
                <w:szCs w:val="21"/>
              </w:rPr>
              <w:t>航空装备制造区</w:t>
            </w:r>
            <w:r w:rsidRPr="000144C3">
              <w:rPr>
                <w:rFonts w:ascii="Times New Roman" w:hint="eastAsia"/>
                <w:sz w:val="21"/>
                <w:szCs w:val="21"/>
              </w:rPr>
              <w:t>、电子信息产业区。</w:t>
            </w:r>
          </w:p>
        </w:tc>
        <w:tc>
          <w:tcPr>
            <w:tcW w:w="1114" w:type="pct"/>
            <w:vAlign w:val="center"/>
          </w:tcPr>
          <w:p w14:paraId="7CCD98C4" w14:textId="445BE802" w:rsidR="00A85B20" w:rsidRPr="000144C3" w:rsidRDefault="00A85B20" w:rsidP="00A85B20">
            <w:pPr>
              <w:wordWrap w:val="0"/>
              <w:rPr>
                <w:rFonts w:ascii="Times New Roman"/>
                <w:sz w:val="21"/>
                <w:szCs w:val="21"/>
              </w:rPr>
            </w:pPr>
            <w:r w:rsidRPr="000144C3">
              <w:rPr>
                <w:rFonts w:ascii="Times New Roman"/>
                <w:sz w:val="21"/>
                <w:szCs w:val="21"/>
              </w:rPr>
              <w:t>本项目选址于规划区的</w:t>
            </w:r>
            <w:r w:rsidR="00BB09A8" w:rsidRPr="000144C3">
              <w:rPr>
                <w:rFonts w:ascii="Times New Roman" w:hint="eastAsia"/>
                <w:sz w:val="21"/>
                <w:szCs w:val="21"/>
              </w:rPr>
              <w:t>航空装备制造区</w:t>
            </w:r>
            <w:r w:rsidRPr="000144C3">
              <w:rPr>
                <w:rFonts w:ascii="Times New Roman"/>
                <w:sz w:val="21"/>
                <w:szCs w:val="21"/>
              </w:rPr>
              <w:t>。</w:t>
            </w:r>
          </w:p>
        </w:tc>
        <w:tc>
          <w:tcPr>
            <w:tcW w:w="442" w:type="pct"/>
            <w:vAlign w:val="center"/>
          </w:tcPr>
          <w:p w14:paraId="766A94DB" w14:textId="77777777" w:rsidR="00A85B20" w:rsidRPr="000144C3" w:rsidRDefault="00A85B20" w:rsidP="00A85B20">
            <w:pPr>
              <w:wordWrap w:val="0"/>
              <w:jc w:val="center"/>
              <w:rPr>
                <w:rFonts w:ascii="Times New Roman"/>
                <w:sz w:val="21"/>
                <w:szCs w:val="21"/>
              </w:rPr>
            </w:pPr>
            <w:r w:rsidRPr="000144C3">
              <w:rPr>
                <w:rFonts w:ascii="Times New Roman"/>
                <w:sz w:val="21"/>
                <w:szCs w:val="21"/>
              </w:rPr>
              <w:t>符合</w:t>
            </w:r>
          </w:p>
        </w:tc>
      </w:tr>
      <w:tr w:rsidR="00A85B20" w:rsidRPr="000144C3" w14:paraId="236E9422" w14:textId="77777777" w:rsidTr="0083575A">
        <w:trPr>
          <w:trHeight w:val="2100"/>
          <w:jc w:val="center"/>
        </w:trPr>
        <w:tc>
          <w:tcPr>
            <w:tcW w:w="426" w:type="pct"/>
            <w:vMerge w:val="restart"/>
            <w:vAlign w:val="center"/>
          </w:tcPr>
          <w:p w14:paraId="5A8E0531" w14:textId="77777777" w:rsidR="00A85B20" w:rsidRPr="000144C3" w:rsidRDefault="00A85B20" w:rsidP="00B61177">
            <w:pPr>
              <w:jc w:val="both"/>
              <w:rPr>
                <w:rFonts w:ascii="Times New Roman"/>
                <w:color w:val="FF0000"/>
                <w:sz w:val="21"/>
                <w:szCs w:val="21"/>
              </w:rPr>
            </w:pPr>
            <w:r w:rsidRPr="000144C3">
              <w:rPr>
                <w:rFonts w:ascii="Times New Roman"/>
                <w:sz w:val="21"/>
                <w:szCs w:val="21"/>
              </w:rPr>
              <w:t>规划区制约因素解决对策</w:t>
            </w:r>
          </w:p>
        </w:tc>
        <w:tc>
          <w:tcPr>
            <w:tcW w:w="3018" w:type="pct"/>
            <w:vAlign w:val="center"/>
          </w:tcPr>
          <w:p w14:paraId="156A1394" w14:textId="77777777" w:rsidR="00A85B20" w:rsidRPr="000144C3" w:rsidRDefault="00A85B20" w:rsidP="00B61177">
            <w:pPr>
              <w:wordWrap w:val="0"/>
              <w:jc w:val="both"/>
              <w:rPr>
                <w:rFonts w:ascii="Times New Roman"/>
                <w:b/>
                <w:sz w:val="21"/>
                <w:szCs w:val="21"/>
              </w:rPr>
            </w:pPr>
            <w:r w:rsidRPr="000144C3">
              <w:rPr>
                <w:rFonts w:ascii="Times New Roman"/>
                <w:b/>
                <w:sz w:val="21"/>
                <w:szCs w:val="21"/>
              </w:rPr>
              <w:t>1</w:t>
            </w:r>
            <w:r w:rsidRPr="000144C3">
              <w:rPr>
                <w:rFonts w:ascii="Times New Roman"/>
                <w:b/>
                <w:sz w:val="21"/>
                <w:szCs w:val="21"/>
              </w:rPr>
              <w:t>、本规划区北侧紧邻黄甲场镇，场镇中除居民聚集点外，还有黄甲卫生院、黄甲街道办、黄甲中学、黄甲小学、黄甲中心幼儿园等。解决对策：</w:t>
            </w:r>
          </w:p>
          <w:p w14:paraId="217DC206" w14:textId="77777777" w:rsidR="00A85B20" w:rsidRPr="000144C3" w:rsidRDefault="00A85B20" w:rsidP="00B61177">
            <w:pPr>
              <w:wordWrap w:val="0"/>
              <w:jc w:val="both"/>
              <w:rPr>
                <w:rFonts w:ascii="Times New Roman"/>
                <w:sz w:val="21"/>
                <w:szCs w:val="21"/>
              </w:rPr>
            </w:pPr>
            <w:r w:rsidRPr="000144C3">
              <w:rPr>
                <w:rFonts w:ascii="Times New Roman"/>
                <w:sz w:val="21"/>
                <w:szCs w:val="21"/>
              </w:rPr>
              <w:t>黄甲场镇是被本规划区和工业集中发展区一二三期所包围，因此黄甲场镇的发展区域有限，只能从本规划区内部进行调整，最大程度的避免对黄甲场镇的影响。本环评要求禁止引入产生大气污染物严重的企业，并严格执行负面清单要求。</w:t>
            </w:r>
          </w:p>
        </w:tc>
        <w:tc>
          <w:tcPr>
            <w:tcW w:w="1114" w:type="pct"/>
            <w:vAlign w:val="center"/>
          </w:tcPr>
          <w:p w14:paraId="70892EED" w14:textId="77777777" w:rsidR="00A85B20" w:rsidRPr="000144C3" w:rsidRDefault="00A85B20" w:rsidP="00B61177">
            <w:pPr>
              <w:wordWrap w:val="0"/>
              <w:jc w:val="both"/>
              <w:rPr>
                <w:rFonts w:ascii="Times New Roman"/>
                <w:sz w:val="21"/>
                <w:szCs w:val="21"/>
              </w:rPr>
            </w:pPr>
            <w:r w:rsidRPr="000144C3">
              <w:rPr>
                <w:rFonts w:ascii="Times New Roman"/>
                <w:sz w:val="21"/>
                <w:szCs w:val="21"/>
              </w:rPr>
              <w:t>本项目位于规划区南侧，远离黄甲场镇。</w:t>
            </w:r>
          </w:p>
        </w:tc>
        <w:tc>
          <w:tcPr>
            <w:tcW w:w="442" w:type="pct"/>
            <w:vMerge w:val="restart"/>
            <w:vAlign w:val="center"/>
          </w:tcPr>
          <w:p w14:paraId="59DA36A1" w14:textId="77777777" w:rsidR="00A85B20" w:rsidRPr="000144C3" w:rsidRDefault="00A85B20" w:rsidP="00B61177">
            <w:pPr>
              <w:wordWrap w:val="0"/>
              <w:jc w:val="both"/>
              <w:rPr>
                <w:rFonts w:ascii="Times New Roman"/>
                <w:color w:val="FF0000"/>
                <w:sz w:val="21"/>
                <w:szCs w:val="21"/>
              </w:rPr>
            </w:pPr>
            <w:r w:rsidRPr="000144C3">
              <w:rPr>
                <w:rFonts w:ascii="Times New Roman"/>
                <w:sz w:val="21"/>
                <w:szCs w:val="21"/>
              </w:rPr>
              <w:t>符合</w:t>
            </w:r>
          </w:p>
        </w:tc>
      </w:tr>
      <w:tr w:rsidR="00A85B20" w:rsidRPr="000144C3" w14:paraId="247E1FCD" w14:textId="77777777" w:rsidTr="0083575A">
        <w:trPr>
          <w:trHeight w:val="2860"/>
          <w:jc w:val="center"/>
        </w:trPr>
        <w:tc>
          <w:tcPr>
            <w:tcW w:w="426" w:type="pct"/>
            <w:vMerge/>
            <w:vAlign w:val="center"/>
          </w:tcPr>
          <w:p w14:paraId="6435A76E" w14:textId="77777777" w:rsidR="00A85B20" w:rsidRPr="000144C3" w:rsidRDefault="00A85B20" w:rsidP="00B61177">
            <w:pPr>
              <w:wordWrap w:val="0"/>
              <w:jc w:val="both"/>
              <w:rPr>
                <w:rFonts w:ascii="Times New Roman"/>
                <w:color w:val="FF0000"/>
                <w:sz w:val="21"/>
                <w:szCs w:val="21"/>
              </w:rPr>
            </w:pPr>
          </w:p>
        </w:tc>
        <w:tc>
          <w:tcPr>
            <w:tcW w:w="3018" w:type="pct"/>
            <w:vAlign w:val="center"/>
          </w:tcPr>
          <w:p w14:paraId="796500F2" w14:textId="77777777" w:rsidR="00A85B20" w:rsidRPr="000144C3" w:rsidRDefault="00A85B20" w:rsidP="00B61177">
            <w:pPr>
              <w:wordWrap w:val="0"/>
              <w:jc w:val="both"/>
              <w:rPr>
                <w:rFonts w:ascii="Times New Roman"/>
                <w:b/>
                <w:sz w:val="21"/>
                <w:szCs w:val="21"/>
              </w:rPr>
            </w:pPr>
            <w:r w:rsidRPr="000144C3">
              <w:rPr>
                <w:rFonts w:ascii="Times New Roman"/>
                <w:b/>
                <w:sz w:val="21"/>
                <w:szCs w:val="21"/>
              </w:rPr>
              <w:t>2</w:t>
            </w:r>
            <w:r w:rsidRPr="000144C3">
              <w:rPr>
                <w:rFonts w:ascii="Times New Roman"/>
                <w:b/>
                <w:sz w:val="21"/>
                <w:szCs w:val="21"/>
              </w:rPr>
              <w:t>、排水条件的制约：受纳水体锦江水质不能满足《地表水环境质量标准》（</w:t>
            </w:r>
            <w:r w:rsidRPr="000144C3">
              <w:rPr>
                <w:rFonts w:ascii="Times New Roman"/>
                <w:b/>
                <w:sz w:val="21"/>
                <w:szCs w:val="21"/>
              </w:rPr>
              <w:t>GB3838-2002</w:t>
            </w:r>
            <w:r w:rsidRPr="000144C3">
              <w:rPr>
                <w:rFonts w:ascii="Times New Roman"/>
                <w:b/>
                <w:sz w:val="21"/>
                <w:szCs w:val="21"/>
              </w:rPr>
              <w:t>）中</w:t>
            </w:r>
            <w:r w:rsidRPr="000144C3">
              <w:rPr>
                <w:rFonts w:ascii="Times New Roman"/>
                <w:b/>
                <w:sz w:val="21"/>
                <w:szCs w:val="21"/>
              </w:rPr>
              <w:t>Ⅲ</w:t>
            </w:r>
            <w:r w:rsidRPr="000144C3">
              <w:rPr>
                <w:rFonts w:ascii="Times New Roman"/>
                <w:b/>
                <w:sz w:val="21"/>
                <w:szCs w:val="21"/>
              </w:rPr>
              <w:t>类水域标准，锦江目前没有水环境容量。解决对策：</w:t>
            </w:r>
          </w:p>
          <w:p w14:paraId="32E249E3" w14:textId="5EB69448" w:rsidR="00A85B20" w:rsidRPr="000144C3" w:rsidRDefault="00A85B20" w:rsidP="00B61177">
            <w:pPr>
              <w:wordWrap w:val="0"/>
              <w:jc w:val="both"/>
              <w:rPr>
                <w:rFonts w:ascii="Times New Roman"/>
                <w:b/>
                <w:sz w:val="21"/>
                <w:szCs w:val="21"/>
              </w:rPr>
            </w:pPr>
            <w:r w:rsidRPr="000144C3">
              <w:rPr>
                <w:rFonts w:ascii="Times New Roman" w:cs="宋体" w:hint="eastAsia"/>
                <w:sz w:val="21"/>
                <w:szCs w:val="21"/>
              </w:rPr>
              <w:t>①</w:t>
            </w:r>
            <w:r w:rsidRPr="000144C3">
              <w:rPr>
                <w:rFonts w:ascii="Times New Roman"/>
                <w:sz w:val="21"/>
                <w:szCs w:val="21"/>
              </w:rPr>
              <w:t>加快双流工业集中区六期污水处理厂一期及配套管网建设，确保在</w:t>
            </w:r>
            <w:r w:rsidRPr="000144C3">
              <w:rPr>
                <w:rFonts w:ascii="Times New Roman"/>
                <w:sz w:val="21"/>
                <w:szCs w:val="21"/>
              </w:rPr>
              <w:t>2020</w:t>
            </w:r>
            <w:r w:rsidRPr="000144C3">
              <w:rPr>
                <w:rFonts w:ascii="Times New Roman"/>
                <w:sz w:val="21"/>
                <w:szCs w:val="21"/>
              </w:rPr>
              <w:t>年底建成</w:t>
            </w:r>
            <w:r w:rsidRPr="000144C3">
              <w:rPr>
                <w:rFonts w:ascii="Times New Roman"/>
                <w:sz w:val="21"/>
                <w:szCs w:val="21"/>
              </w:rPr>
              <w:t>2.5</w:t>
            </w:r>
            <w:r w:rsidRPr="000144C3">
              <w:rPr>
                <w:rFonts w:ascii="Times New Roman"/>
                <w:sz w:val="21"/>
                <w:szCs w:val="21"/>
              </w:rPr>
              <w:t>万</w:t>
            </w:r>
            <w:r w:rsidRPr="000144C3">
              <w:rPr>
                <w:rFonts w:ascii="Times New Roman"/>
                <w:sz w:val="21"/>
                <w:szCs w:val="21"/>
              </w:rPr>
              <w:t>m</w:t>
            </w:r>
            <w:r w:rsidRPr="000144C3">
              <w:rPr>
                <w:rFonts w:ascii="Times New Roman"/>
                <w:sz w:val="21"/>
                <w:szCs w:val="21"/>
                <w:vertAlign w:val="superscript"/>
              </w:rPr>
              <w:t>3</w:t>
            </w:r>
            <w:r w:rsidRPr="000144C3">
              <w:rPr>
                <w:rFonts w:ascii="Times New Roman"/>
                <w:sz w:val="21"/>
                <w:szCs w:val="21"/>
              </w:rPr>
              <w:t>/d</w:t>
            </w:r>
            <w:r w:rsidRPr="000144C3">
              <w:rPr>
                <w:rFonts w:ascii="Times New Roman"/>
                <w:sz w:val="21"/>
                <w:szCs w:val="21"/>
              </w:rPr>
              <w:t>的处理规模，</w:t>
            </w:r>
            <w:r w:rsidRPr="000144C3">
              <w:rPr>
                <w:rFonts w:ascii="Times New Roman" w:cs="宋体" w:hint="eastAsia"/>
                <w:sz w:val="21"/>
                <w:szCs w:val="21"/>
              </w:rPr>
              <w:t>②</w:t>
            </w:r>
            <w:r w:rsidRPr="000144C3">
              <w:rPr>
                <w:rFonts w:ascii="Times New Roman"/>
                <w:sz w:val="21"/>
                <w:szCs w:val="21"/>
              </w:rPr>
              <w:t>大力推行流域优美乡镇建设，加强小流域治理，减少面源污染入河；</w:t>
            </w:r>
            <w:r w:rsidRPr="000144C3">
              <w:rPr>
                <w:rFonts w:ascii="Times New Roman" w:cs="宋体" w:hint="eastAsia"/>
                <w:sz w:val="21"/>
                <w:szCs w:val="21"/>
              </w:rPr>
              <w:t>③</w:t>
            </w:r>
            <w:r w:rsidRPr="000144C3">
              <w:rPr>
                <w:rFonts w:ascii="Times New Roman"/>
                <w:sz w:val="21"/>
                <w:szCs w:val="21"/>
              </w:rPr>
              <w:t>对青栏沟、丁家堰、锦江水环境进行综合治理，实施水污染削减工程；</w:t>
            </w:r>
            <w:r w:rsidRPr="000144C3">
              <w:rPr>
                <w:rFonts w:ascii="Times New Roman" w:cs="宋体" w:hint="eastAsia"/>
                <w:sz w:val="21"/>
                <w:szCs w:val="21"/>
              </w:rPr>
              <w:t>④</w:t>
            </w:r>
            <w:r w:rsidR="00DF6ED0" w:rsidRPr="000144C3">
              <w:rPr>
                <w:rFonts w:ascii="Times New Roman" w:hint="eastAsia"/>
                <w:sz w:val="21"/>
                <w:szCs w:val="21"/>
              </w:rPr>
              <w:t>在园区推行中水回用和污水再生利用，提高水资源重复利用率。</w:t>
            </w:r>
          </w:p>
        </w:tc>
        <w:tc>
          <w:tcPr>
            <w:tcW w:w="1114" w:type="pct"/>
            <w:vAlign w:val="center"/>
          </w:tcPr>
          <w:p w14:paraId="2E395A9D" w14:textId="7BCE2B5D" w:rsidR="00A85B20" w:rsidRPr="000144C3" w:rsidRDefault="00A85B20" w:rsidP="00B61177">
            <w:pPr>
              <w:wordWrap w:val="0"/>
              <w:jc w:val="both"/>
              <w:rPr>
                <w:rFonts w:ascii="Times New Roman"/>
                <w:sz w:val="21"/>
                <w:szCs w:val="21"/>
              </w:rPr>
            </w:pPr>
            <w:r w:rsidRPr="000144C3">
              <w:rPr>
                <w:rFonts w:ascii="Times New Roman"/>
                <w:sz w:val="21"/>
                <w:szCs w:val="21"/>
              </w:rPr>
              <w:t>本项目生产废水经处理后全部回用</w:t>
            </w:r>
            <w:r w:rsidR="00DF6ED0" w:rsidRPr="000144C3">
              <w:rPr>
                <w:rFonts w:ascii="Times New Roman" w:hint="eastAsia"/>
                <w:sz w:val="21"/>
                <w:szCs w:val="21"/>
              </w:rPr>
              <w:t>。</w:t>
            </w:r>
            <w:r w:rsidRPr="000144C3" w:rsidDel="00325120">
              <w:rPr>
                <w:rFonts w:ascii="Times New Roman"/>
                <w:sz w:val="21"/>
                <w:szCs w:val="21"/>
              </w:rPr>
              <w:t xml:space="preserve"> </w:t>
            </w:r>
          </w:p>
        </w:tc>
        <w:tc>
          <w:tcPr>
            <w:tcW w:w="442" w:type="pct"/>
            <w:vMerge/>
            <w:vAlign w:val="center"/>
          </w:tcPr>
          <w:p w14:paraId="69560802" w14:textId="77777777" w:rsidR="00A85B20" w:rsidRPr="000144C3" w:rsidRDefault="00A85B20" w:rsidP="00B61177">
            <w:pPr>
              <w:wordWrap w:val="0"/>
              <w:jc w:val="both"/>
              <w:rPr>
                <w:rFonts w:ascii="Times New Roman"/>
                <w:color w:val="FF0000"/>
                <w:sz w:val="21"/>
                <w:szCs w:val="21"/>
              </w:rPr>
            </w:pPr>
          </w:p>
        </w:tc>
      </w:tr>
      <w:tr w:rsidR="00A85B20" w:rsidRPr="000144C3" w14:paraId="59F1E7EE" w14:textId="77777777" w:rsidTr="0083575A">
        <w:trPr>
          <w:trHeight w:val="765"/>
          <w:jc w:val="center"/>
        </w:trPr>
        <w:tc>
          <w:tcPr>
            <w:tcW w:w="426" w:type="pct"/>
            <w:vMerge/>
            <w:vAlign w:val="center"/>
          </w:tcPr>
          <w:p w14:paraId="1596C49B" w14:textId="77777777" w:rsidR="00A85B20" w:rsidRPr="000144C3" w:rsidRDefault="00A85B20" w:rsidP="00B61177">
            <w:pPr>
              <w:wordWrap w:val="0"/>
              <w:jc w:val="both"/>
              <w:rPr>
                <w:rFonts w:ascii="Times New Roman"/>
                <w:color w:val="FF0000"/>
                <w:sz w:val="21"/>
                <w:szCs w:val="21"/>
              </w:rPr>
            </w:pPr>
          </w:p>
        </w:tc>
        <w:tc>
          <w:tcPr>
            <w:tcW w:w="3018" w:type="pct"/>
            <w:vAlign w:val="center"/>
          </w:tcPr>
          <w:p w14:paraId="54012C93" w14:textId="77777777" w:rsidR="00A85B20" w:rsidRPr="000144C3" w:rsidRDefault="00A85B20" w:rsidP="00B61177">
            <w:pPr>
              <w:wordWrap w:val="0"/>
              <w:jc w:val="both"/>
              <w:rPr>
                <w:rFonts w:ascii="Times New Roman"/>
                <w:b/>
                <w:sz w:val="21"/>
                <w:szCs w:val="21"/>
              </w:rPr>
            </w:pPr>
            <w:r w:rsidRPr="000144C3">
              <w:rPr>
                <w:rFonts w:ascii="Times New Roman"/>
                <w:b/>
                <w:sz w:val="21"/>
                <w:szCs w:val="21"/>
              </w:rPr>
              <w:t>3</w:t>
            </w:r>
            <w:r w:rsidRPr="000144C3">
              <w:rPr>
                <w:rFonts w:ascii="Times New Roman"/>
                <w:b/>
                <w:sz w:val="21"/>
                <w:szCs w:val="21"/>
              </w:rPr>
              <w:t>、区域大气环境容量有限：</w:t>
            </w:r>
            <w:r w:rsidRPr="000144C3">
              <w:rPr>
                <w:rFonts w:ascii="Times New Roman"/>
                <w:b/>
                <w:sz w:val="21"/>
                <w:szCs w:val="21"/>
              </w:rPr>
              <w:t>NO</w:t>
            </w:r>
            <w:r w:rsidRPr="000144C3">
              <w:rPr>
                <w:rFonts w:ascii="Times New Roman"/>
                <w:b/>
                <w:sz w:val="21"/>
                <w:szCs w:val="21"/>
                <w:vertAlign w:val="subscript"/>
              </w:rPr>
              <w:t>2</w:t>
            </w:r>
            <w:r w:rsidRPr="000144C3">
              <w:rPr>
                <w:rFonts w:ascii="Times New Roman"/>
                <w:b/>
                <w:sz w:val="21"/>
                <w:szCs w:val="21"/>
              </w:rPr>
              <w:t>年均浓度本底已接近《环境空气质量标准》（</w:t>
            </w:r>
            <w:r w:rsidRPr="000144C3">
              <w:rPr>
                <w:rFonts w:ascii="Times New Roman"/>
                <w:b/>
                <w:sz w:val="21"/>
                <w:szCs w:val="21"/>
              </w:rPr>
              <w:t>GB3095-2012</w:t>
            </w:r>
            <w:r w:rsidRPr="000144C3">
              <w:rPr>
                <w:rFonts w:ascii="Times New Roman"/>
                <w:b/>
                <w:sz w:val="21"/>
                <w:szCs w:val="21"/>
              </w:rPr>
              <w:t>）二级标准，环境容量有限。解决对策：</w:t>
            </w:r>
          </w:p>
          <w:p w14:paraId="4C17DB11" w14:textId="77777777" w:rsidR="00A85B20" w:rsidRPr="000144C3" w:rsidRDefault="00A85B20" w:rsidP="00B61177">
            <w:pPr>
              <w:wordWrap w:val="0"/>
              <w:jc w:val="both"/>
              <w:rPr>
                <w:rFonts w:ascii="Times New Roman"/>
                <w:b/>
                <w:sz w:val="21"/>
                <w:szCs w:val="21"/>
              </w:rPr>
            </w:pPr>
            <w:r w:rsidRPr="000144C3">
              <w:rPr>
                <w:rFonts w:ascii="Times New Roman"/>
                <w:sz w:val="21"/>
                <w:szCs w:val="21"/>
              </w:rPr>
              <w:fldChar w:fldCharType="begin"/>
            </w:r>
            <w:r w:rsidRPr="000144C3">
              <w:rPr>
                <w:rFonts w:ascii="Times New Roman"/>
                <w:sz w:val="21"/>
                <w:szCs w:val="21"/>
              </w:rPr>
              <w:instrText xml:space="preserve"> = 1 \* GB3 </w:instrText>
            </w:r>
            <w:r w:rsidRPr="000144C3">
              <w:rPr>
                <w:rFonts w:ascii="Times New Roman"/>
                <w:sz w:val="21"/>
                <w:szCs w:val="21"/>
              </w:rPr>
              <w:fldChar w:fldCharType="separate"/>
            </w:r>
            <w:r w:rsidRPr="000144C3">
              <w:rPr>
                <w:rFonts w:ascii="Times New Roman" w:cs="宋体" w:hint="eastAsia"/>
                <w:sz w:val="21"/>
                <w:szCs w:val="21"/>
              </w:rPr>
              <w:t>①</w:t>
            </w:r>
            <w:r w:rsidRPr="000144C3">
              <w:rPr>
                <w:rFonts w:ascii="Times New Roman"/>
                <w:sz w:val="21"/>
                <w:szCs w:val="21"/>
              </w:rPr>
              <w:fldChar w:fldCharType="end"/>
            </w:r>
            <w:r w:rsidRPr="000144C3">
              <w:rPr>
                <w:rFonts w:ascii="Times New Roman"/>
                <w:sz w:val="21"/>
                <w:szCs w:val="21"/>
              </w:rPr>
              <w:t>项目须配套先进的污染治理设施，安装高效除尘、脱硫、脱硝设施；</w:t>
            </w:r>
            <w:r w:rsidRPr="000144C3">
              <w:rPr>
                <w:rFonts w:ascii="Times New Roman"/>
                <w:sz w:val="21"/>
                <w:szCs w:val="21"/>
              </w:rPr>
              <w:fldChar w:fldCharType="begin"/>
            </w:r>
            <w:r w:rsidRPr="000144C3">
              <w:rPr>
                <w:rFonts w:ascii="Times New Roman"/>
                <w:sz w:val="21"/>
                <w:szCs w:val="21"/>
              </w:rPr>
              <w:instrText xml:space="preserve"> = 2 \* GB3 </w:instrText>
            </w:r>
            <w:r w:rsidRPr="000144C3">
              <w:rPr>
                <w:rFonts w:ascii="Times New Roman"/>
                <w:sz w:val="21"/>
                <w:szCs w:val="21"/>
              </w:rPr>
              <w:fldChar w:fldCharType="separate"/>
            </w:r>
            <w:r w:rsidRPr="000144C3">
              <w:rPr>
                <w:rFonts w:ascii="Times New Roman" w:cs="宋体" w:hint="eastAsia"/>
                <w:sz w:val="21"/>
                <w:szCs w:val="21"/>
              </w:rPr>
              <w:t>②</w:t>
            </w:r>
            <w:r w:rsidRPr="000144C3">
              <w:rPr>
                <w:rFonts w:ascii="Times New Roman"/>
                <w:sz w:val="21"/>
                <w:szCs w:val="21"/>
              </w:rPr>
              <w:fldChar w:fldCharType="end"/>
            </w:r>
            <w:r w:rsidRPr="000144C3">
              <w:rPr>
                <w:rFonts w:ascii="Times New Roman"/>
                <w:sz w:val="21"/>
                <w:szCs w:val="21"/>
              </w:rPr>
              <w:t>新建燃气锅炉控制</w:t>
            </w:r>
            <w:r w:rsidRPr="000144C3">
              <w:rPr>
                <w:rFonts w:ascii="Times New Roman"/>
                <w:sz w:val="21"/>
                <w:szCs w:val="21"/>
              </w:rPr>
              <w:t>NO</w:t>
            </w:r>
            <w:r w:rsidRPr="000144C3">
              <w:rPr>
                <w:rFonts w:ascii="Times New Roman"/>
                <w:sz w:val="21"/>
                <w:szCs w:val="21"/>
                <w:vertAlign w:val="subscript"/>
              </w:rPr>
              <w:t>X</w:t>
            </w:r>
            <w:r w:rsidRPr="000144C3">
              <w:rPr>
                <w:rFonts w:ascii="Times New Roman"/>
                <w:sz w:val="21"/>
                <w:szCs w:val="21"/>
              </w:rPr>
              <w:t>浓度在</w:t>
            </w:r>
            <w:r w:rsidRPr="000144C3">
              <w:rPr>
                <w:rFonts w:ascii="Times New Roman"/>
                <w:sz w:val="21"/>
                <w:szCs w:val="21"/>
              </w:rPr>
              <w:t>30mg/m</w:t>
            </w:r>
            <w:r w:rsidRPr="000144C3">
              <w:rPr>
                <w:rFonts w:ascii="Times New Roman"/>
                <w:sz w:val="21"/>
                <w:szCs w:val="21"/>
                <w:vertAlign w:val="superscript"/>
              </w:rPr>
              <w:t>3</w:t>
            </w:r>
            <w:r w:rsidRPr="000144C3">
              <w:rPr>
                <w:rFonts w:ascii="Times New Roman"/>
                <w:sz w:val="21"/>
                <w:szCs w:val="21"/>
              </w:rPr>
              <w:t>以下；</w:t>
            </w:r>
            <w:r w:rsidRPr="000144C3">
              <w:rPr>
                <w:rFonts w:ascii="Times New Roman"/>
                <w:sz w:val="21"/>
                <w:szCs w:val="21"/>
              </w:rPr>
              <w:fldChar w:fldCharType="begin"/>
            </w:r>
            <w:r w:rsidRPr="000144C3">
              <w:rPr>
                <w:rFonts w:ascii="Times New Roman"/>
                <w:sz w:val="21"/>
                <w:szCs w:val="21"/>
              </w:rPr>
              <w:instrText xml:space="preserve"> = 3 \* GB3 </w:instrText>
            </w:r>
            <w:r w:rsidRPr="000144C3">
              <w:rPr>
                <w:rFonts w:ascii="Times New Roman"/>
                <w:sz w:val="21"/>
                <w:szCs w:val="21"/>
              </w:rPr>
              <w:fldChar w:fldCharType="separate"/>
            </w:r>
            <w:r w:rsidRPr="000144C3">
              <w:rPr>
                <w:rFonts w:ascii="Times New Roman" w:cs="宋体" w:hint="eastAsia"/>
                <w:sz w:val="21"/>
                <w:szCs w:val="21"/>
              </w:rPr>
              <w:t>③</w:t>
            </w:r>
            <w:r w:rsidRPr="000144C3">
              <w:rPr>
                <w:rFonts w:ascii="Times New Roman"/>
                <w:sz w:val="21"/>
                <w:szCs w:val="21"/>
              </w:rPr>
              <w:fldChar w:fldCharType="end"/>
            </w:r>
            <w:r w:rsidRPr="000144C3">
              <w:rPr>
                <w:rFonts w:ascii="Times New Roman"/>
                <w:sz w:val="21"/>
                <w:szCs w:val="21"/>
              </w:rPr>
              <w:t>新建排放</w:t>
            </w:r>
            <w:r w:rsidRPr="000144C3">
              <w:rPr>
                <w:rFonts w:ascii="Times New Roman"/>
                <w:sz w:val="21"/>
                <w:szCs w:val="21"/>
              </w:rPr>
              <w:t>NO</w:t>
            </w:r>
            <w:r w:rsidRPr="000144C3">
              <w:rPr>
                <w:rFonts w:ascii="Times New Roman"/>
                <w:sz w:val="21"/>
                <w:szCs w:val="21"/>
                <w:vertAlign w:val="subscript"/>
              </w:rPr>
              <w:t>X</w:t>
            </w:r>
            <w:r w:rsidRPr="000144C3">
              <w:rPr>
                <w:rFonts w:ascii="Times New Roman"/>
                <w:sz w:val="21"/>
                <w:szCs w:val="21"/>
              </w:rPr>
              <w:t>的项目，实行污染物排放倍量替代。</w:t>
            </w:r>
          </w:p>
        </w:tc>
        <w:tc>
          <w:tcPr>
            <w:tcW w:w="1114" w:type="pct"/>
            <w:vAlign w:val="center"/>
          </w:tcPr>
          <w:p w14:paraId="4A3C08F2" w14:textId="1D04B678" w:rsidR="00A85B20" w:rsidRPr="000144C3" w:rsidRDefault="00A85B20" w:rsidP="00B61177">
            <w:pPr>
              <w:wordWrap w:val="0"/>
              <w:jc w:val="both"/>
              <w:rPr>
                <w:rFonts w:ascii="Times New Roman"/>
                <w:sz w:val="21"/>
                <w:szCs w:val="21"/>
              </w:rPr>
            </w:pPr>
            <w:r w:rsidRPr="000144C3">
              <w:rPr>
                <w:rFonts w:ascii="Times New Roman"/>
                <w:sz w:val="21"/>
                <w:szCs w:val="21"/>
              </w:rPr>
              <w:t>大气污染物为酸碱废气</w:t>
            </w:r>
            <w:r w:rsidR="00B61177" w:rsidRPr="000144C3">
              <w:rPr>
                <w:rFonts w:ascii="Times New Roman" w:hint="eastAsia"/>
                <w:sz w:val="21"/>
                <w:szCs w:val="21"/>
              </w:rPr>
              <w:t>、喷漆废气</w:t>
            </w:r>
            <w:r w:rsidRPr="000144C3">
              <w:rPr>
                <w:rFonts w:ascii="Times New Roman"/>
                <w:sz w:val="21"/>
                <w:szCs w:val="21"/>
              </w:rPr>
              <w:t>，废气产生量较小，经处理后达标排放；项目</w:t>
            </w:r>
            <w:r w:rsidR="00B61177" w:rsidRPr="000144C3">
              <w:rPr>
                <w:rFonts w:ascii="Times New Roman" w:hint="eastAsia"/>
                <w:sz w:val="21"/>
                <w:szCs w:val="21"/>
              </w:rPr>
              <w:t>已建</w:t>
            </w:r>
            <w:r w:rsidRPr="000144C3">
              <w:rPr>
                <w:rFonts w:ascii="Times New Roman"/>
                <w:sz w:val="21"/>
                <w:szCs w:val="21"/>
              </w:rPr>
              <w:t>2</w:t>
            </w:r>
            <w:r w:rsidRPr="000144C3">
              <w:rPr>
                <w:rFonts w:ascii="Times New Roman"/>
                <w:sz w:val="21"/>
                <w:szCs w:val="21"/>
              </w:rPr>
              <w:t>台锅炉，使用低氮燃烧器，</w:t>
            </w:r>
            <w:r w:rsidRPr="000144C3">
              <w:rPr>
                <w:rFonts w:ascii="Times New Roman"/>
                <w:sz w:val="21"/>
                <w:szCs w:val="21"/>
              </w:rPr>
              <w:t>NOx</w:t>
            </w:r>
            <w:r w:rsidRPr="000144C3">
              <w:rPr>
                <w:rFonts w:ascii="Times New Roman"/>
                <w:sz w:val="21"/>
                <w:szCs w:val="21"/>
              </w:rPr>
              <w:t>排放浓度</w:t>
            </w:r>
            <w:r w:rsidRPr="000144C3">
              <w:rPr>
                <w:rFonts w:ascii="Times New Roman"/>
                <w:sz w:val="21"/>
                <w:szCs w:val="21"/>
              </w:rPr>
              <w:t>≤30mg/m</w:t>
            </w:r>
            <w:r w:rsidRPr="000144C3">
              <w:rPr>
                <w:rFonts w:ascii="Times New Roman"/>
                <w:sz w:val="21"/>
                <w:szCs w:val="21"/>
                <w:vertAlign w:val="superscript"/>
              </w:rPr>
              <w:t>3</w:t>
            </w:r>
            <w:r w:rsidRPr="000144C3">
              <w:rPr>
                <w:rFonts w:ascii="Times New Roman"/>
                <w:sz w:val="21"/>
                <w:szCs w:val="21"/>
              </w:rPr>
              <w:t>，并按照总量管控要求进行倍量削减替代</w:t>
            </w:r>
          </w:p>
        </w:tc>
        <w:tc>
          <w:tcPr>
            <w:tcW w:w="442" w:type="pct"/>
            <w:vMerge/>
            <w:vAlign w:val="center"/>
          </w:tcPr>
          <w:p w14:paraId="7C3009B9" w14:textId="77777777" w:rsidR="00A85B20" w:rsidRPr="000144C3" w:rsidRDefault="00A85B20" w:rsidP="00B61177">
            <w:pPr>
              <w:wordWrap w:val="0"/>
              <w:jc w:val="both"/>
              <w:rPr>
                <w:rFonts w:ascii="Times New Roman"/>
                <w:color w:val="FF0000"/>
                <w:sz w:val="21"/>
                <w:szCs w:val="21"/>
              </w:rPr>
            </w:pPr>
          </w:p>
        </w:tc>
      </w:tr>
      <w:tr w:rsidR="00A85B20" w:rsidRPr="000144C3" w14:paraId="77CC4511" w14:textId="77777777" w:rsidTr="0083575A">
        <w:trPr>
          <w:trHeight w:val="2860"/>
          <w:jc w:val="center"/>
        </w:trPr>
        <w:tc>
          <w:tcPr>
            <w:tcW w:w="426" w:type="pct"/>
            <w:vMerge/>
            <w:vAlign w:val="center"/>
          </w:tcPr>
          <w:p w14:paraId="305B7AB1" w14:textId="77777777" w:rsidR="00A85B20" w:rsidRPr="000144C3" w:rsidRDefault="00A85B20" w:rsidP="00E031CD">
            <w:pPr>
              <w:jc w:val="center"/>
              <w:rPr>
                <w:rFonts w:ascii="Times New Roman"/>
                <w:color w:val="FF0000"/>
                <w:sz w:val="21"/>
                <w:szCs w:val="21"/>
              </w:rPr>
            </w:pPr>
          </w:p>
        </w:tc>
        <w:tc>
          <w:tcPr>
            <w:tcW w:w="3018" w:type="pct"/>
            <w:vAlign w:val="center"/>
          </w:tcPr>
          <w:p w14:paraId="407E9AFD" w14:textId="77777777" w:rsidR="00A85B20" w:rsidRPr="000144C3" w:rsidRDefault="00A85B20" w:rsidP="00E031CD">
            <w:pPr>
              <w:wordWrap w:val="0"/>
              <w:jc w:val="both"/>
              <w:rPr>
                <w:rFonts w:ascii="Times New Roman"/>
                <w:b/>
                <w:sz w:val="21"/>
                <w:szCs w:val="21"/>
              </w:rPr>
            </w:pPr>
            <w:r w:rsidRPr="000144C3">
              <w:rPr>
                <w:rFonts w:ascii="Times New Roman"/>
                <w:b/>
                <w:sz w:val="21"/>
                <w:szCs w:val="21"/>
              </w:rPr>
              <w:t>4</w:t>
            </w:r>
            <w:r w:rsidRPr="000144C3">
              <w:rPr>
                <w:rFonts w:ascii="Times New Roman"/>
                <w:b/>
                <w:sz w:val="21"/>
                <w:szCs w:val="21"/>
              </w:rPr>
              <w:t>、规划区范围内居住和工业地块混杂、相互制约：园区规划的工业用地和居住用地混杂，规划的生活空间可能受不良影响。解决对策：</w:t>
            </w:r>
          </w:p>
          <w:p w14:paraId="540CA8B6" w14:textId="2626DE87" w:rsidR="00A85B20" w:rsidRPr="000144C3" w:rsidRDefault="00A85B20" w:rsidP="00E031CD">
            <w:pPr>
              <w:wordWrap w:val="0"/>
              <w:jc w:val="both"/>
              <w:rPr>
                <w:rFonts w:ascii="Times New Roman"/>
                <w:b/>
                <w:color w:val="FF0000"/>
                <w:sz w:val="21"/>
                <w:szCs w:val="21"/>
              </w:rPr>
            </w:pPr>
            <w:r w:rsidRPr="000144C3">
              <w:rPr>
                <w:rFonts w:ascii="Times New Roman"/>
                <w:sz w:val="21"/>
                <w:szCs w:val="21"/>
              </w:rPr>
              <w:t>（</w:t>
            </w:r>
            <w:r w:rsidRPr="000144C3">
              <w:rPr>
                <w:rFonts w:ascii="Times New Roman"/>
                <w:sz w:val="21"/>
                <w:szCs w:val="21"/>
              </w:rPr>
              <w:t>1</w:t>
            </w:r>
            <w:r w:rsidRPr="000144C3">
              <w:rPr>
                <w:rFonts w:ascii="Times New Roman"/>
                <w:sz w:val="21"/>
                <w:szCs w:val="21"/>
              </w:rPr>
              <w:t>）生活空间优化的调整建议，</w:t>
            </w:r>
            <w:r w:rsidRPr="000144C3">
              <w:rPr>
                <w:rFonts w:ascii="Times New Roman" w:cs="宋体" w:hint="eastAsia"/>
                <w:sz w:val="21"/>
                <w:szCs w:val="21"/>
              </w:rPr>
              <w:t>①</w:t>
            </w:r>
            <w:r w:rsidRPr="000144C3">
              <w:rPr>
                <w:rFonts w:ascii="Times New Roman"/>
                <w:sz w:val="21"/>
                <w:szCs w:val="21"/>
              </w:rPr>
              <w:t>将规划拟布设的紧邻通威新能源一、二期居住用地调整成为工业用地，并要求该地块后期引入研发、总部基地等企业；</w:t>
            </w:r>
            <w:r w:rsidRPr="000144C3">
              <w:rPr>
                <w:rFonts w:ascii="Times New Roman" w:cs="宋体" w:hint="eastAsia"/>
                <w:sz w:val="21"/>
                <w:szCs w:val="21"/>
              </w:rPr>
              <w:t>②</w:t>
            </w:r>
            <w:r w:rsidRPr="000144C3">
              <w:rPr>
                <w:rFonts w:ascii="Times New Roman"/>
                <w:sz w:val="21"/>
                <w:szCs w:val="21"/>
              </w:rPr>
              <w:t>将规划拟布设的距离航宇公司最近的居住用地调整为商业用地；</w:t>
            </w:r>
            <w:r w:rsidRPr="000144C3">
              <w:rPr>
                <w:rFonts w:ascii="Times New Roman" w:cs="宋体" w:hint="eastAsia"/>
                <w:sz w:val="21"/>
                <w:szCs w:val="21"/>
              </w:rPr>
              <w:t>③</w:t>
            </w:r>
            <w:r w:rsidRPr="000144C3">
              <w:rPr>
                <w:rFonts w:ascii="Times New Roman"/>
                <w:sz w:val="21"/>
                <w:szCs w:val="21"/>
              </w:rPr>
              <w:t>取消规划中小学教育用地，该地块调整为居住用地。（</w:t>
            </w:r>
            <w:r w:rsidRPr="000144C3">
              <w:rPr>
                <w:rFonts w:ascii="Times New Roman"/>
                <w:sz w:val="21"/>
                <w:szCs w:val="21"/>
              </w:rPr>
              <w:t>2</w:t>
            </w:r>
            <w:r w:rsidRPr="000144C3">
              <w:rPr>
                <w:rFonts w:ascii="Times New Roman"/>
                <w:sz w:val="21"/>
                <w:szCs w:val="21"/>
              </w:rPr>
              <w:t>）紧邻居住用地的工业地块后期引入项目提出限制性要求</w:t>
            </w:r>
            <w:r w:rsidR="00B61177" w:rsidRPr="000144C3">
              <w:rPr>
                <w:rFonts w:ascii="Times New Roman" w:hint="eastAsia"/>
                <w:sz w:val="21"/>
                <w:szCs w:val="21"/>
              </w:rPr>
              <w:t>：</w:t>
            </w:r>
            <w:r w:rsidRPr="000144C3">
              <w:rPr>
                <w:rFonts w:ascii="Times New Roman"/>
                <w:sz w:val="21"/>
                <w:szCs w:val="21"/>
              </w:rPr>
              <w:t>因青栏沟东侧、支路五西侧的两块居住用地与工业用地最近距离为</w:t>
            </w:r>
            <w:r w:rsidRPr="000144C3">
              <w:rPr>
                <w:rFonts w:ascii="Times New Roman"/>
                <w:sz w:val="21"/>
                <w:szCs w:val="21"/>
              </w:rPr>
              <w:t>15m</w:t>
            </w:r>
            <w:r w:rsidRPr="000144C3">
              <w:rPr>
                <w:rFonts w:ascii="Times New Roman"/>
                <w:sz w:val="21"/>
                <w:szCs w:val="21"/>
              </w:rPr>
              <w:t>，规划环评建议临近的两块工业用地后期引入研发、总部基地等企业。（</w:t>
            </w:r>
            <w:r w:rsidRPr="000144C3">
              <w:rPr>
                <w:rFonts w:ascii="Times New Roman"/>
                <w:sz w:val="21"/>
                <w:szCs w:val="21"/>
              </w:rPr>
              <w:t>3</w:t>
            </w:r>
            <w:r w:rsidRPr="000144C3">
              <w:rPr>
                <w:rFonts w:ascii="Times New Roman"/>
                <w:sz w:val="21"/>
                <w:szCs w:val="21"/>
              </w:rPr>
              <w:t>）对后期引入的重点企业提出调整建议</w:t>
            </w:r>
            <w:r w:rsidR="000A01FC" w:rsidRPr="000144C3">
              <w:rPr>
                <w:rFonts w:ascii="Times New Roman" w:hint="eastAsia"/>
                <w:sz w:val="21"/>
                <w:szCs w:val="21"/>
              </w:rPr>
              <w:t>：</w:t>
            </w:r>
            <w:r w:rsidRPr="000144C3">
              <w:rPr>
                <w:rFonts w:ascii="Times New Roman"/>
                <w:sz w:val="21"/>
                <w:szCs w:val="21"/>
              </w:rPr>
              <w:t>通威后期还将引入</w:t>
            </w:r>
            <w:r w:rsidRPr="000144C3">
              <w:rPr>
                <w:rFonts w:ascii="Times New Roman"/>
                <w:sz w:val="21"/>
                <w:szCs w:val="21"/>
              </w:rPr>
              <w:t>6GW</w:t>
            </w:r>
            <w:r w:rsidRPr="000144C3">
              <w:rPr>
                <w:rFonts w:ascii="Times New Roman"/>
                <w:sz w:val="21"/>
                <w:szCs w:val="21"/>
              </w:rPr>
              <w:t>的太阳能电池片生产及组件生产项目，规划环评建议对其拟布局地块</w:t>
            </w:r>
            <w:r w:rsidR="000A01FC" w:rsidRPr="000144C3">
              <w:rPr>
                <w:rFonts w:ascii="Times New Roman" w:hint="eastAsia"/>
                <w:sz w:val="21"/>
                <w:szCs w:val="21"/>
              </w:rPr>
              <w:t>进行</w:t>
            </w:r>
            <w:r w:rsidRPr="000144C3">
              <w:rPr>
                <w:rFonts w:ascii="Times New Roman"/>
                <w:sz w:val="21"/>
                <w:szCs w:val="21"/>
              </w:rPr>
              <w:t>调整，建议通威一二期南侧预留用地</w:t>
            </w:r>
            <w:r w:rsidR="000A01FC" w:rsidRPr="000144C3">
              <w:rPr>
                <w:rFonts w:ascii="Times New Roman" w:hint="eastAsia"/>
                <w:sz w:val="21"/>
                <w:szCs w:val="21"/>
              </w:rPr>
              <w:t>用于</w:t>
            </w:r>
            <w:r w:rsidRPr="000144C3">
              <w:rPr>
                <w:rFonts w:ascii="Times New Roman"/>
                <w:sz w:val="21"/>
                <w:szCs w:val="21"/>
              </w:rPr>
              <w:t>太阳能电池组件生产</w:t>
            </w:r>
            <w:r w:rsidR="000A01FC" w:rsidRPr="000144C3">
              <w:rPr>
                <w:rFonts w:ascii="Times New Roman" w:hint="eastAsia"/>
                <w:sz w:val="21"/>
                <w:szCs w:val="21"/>
              </w:rPr>
              <w:t>；</w:t>
            </w:r>
            <w:r w:rsidRPr="000144C3">
              <w:rPr>
                <w:rFonts w:ascii="Times New Roman"/>
                <w:sz w:val="21"/>
                <w:szCs w:val="21"/>
              </w:rPr>
              <w:t>太阳能电池片生产需布置在川齿路以东航宇超合金北侧地块。</w:t>
            </w:r>
          </w:p>
        </w:tc>
        <w:tc>
          <w:tcPr>
            <w:tcW w:w="1114" w:type="pct"/>
            <w:vAlign w:val="center"/>
          </w:tcPr>
          <w:p w14:paraId="04B12EEE" w14:textId="21061125" w:rsidR="00A85B20" w:rsidRPr="000144C3" w:rsidRDefault="00A85B20" w:rsidP="00E031CD">
            <w:pPr>
              <w:wordWrap w:val="0"/>
              <w:jc w:val="both"/>
              <w:rPr>
                <w:rFonts w:ascii="Times New Roman"/>
                <w:color w:val="FF0000"/>
                <w:sz w:val="21"/>
                <w:szCs w:val="21"/>
              </w:rPr>
            </w:pPr>
            <w:r w:rsidRPr="000144C3">
              <w:rPr>
                <w:rFonts w:ascii="Times New Roman"/>
                <w:sz w:val="21"/>
                <w:szCs w:val="21"/>
              </w:rPr>
              <w:t>本项目选址于规划工业用地内，且不在规划环评调整范围内；周围均为规划的工业用地和工业企业，</w:t>
            </w:r>
            <w:r w:rsidR="000A01FC" w:rsidRPr="000144C3">
              <w:rPr>
                <w:rFonts w:ascii="Times New Roman" w:hint="eastAsia"/>
                <w:sz w:val="21"/>
                <w:szCs w:val="21"/>
              </w:rPr>
              <w:t>周边</w:t>
            </w:r>
            <w:r w:rsidR="000A01FC" w:rsidRPr="000144C3">
              <w:rPr>
                <w:rFonts w:ascii="Times New Roman" w:hint="eastAsia"/>
                <w:sz w:val="21"/>
                <w:szCs w:val="21"/>
              </w:rPr>
              <w:t>200m</w:t>
            </w:r>
            <w:r w:rsidR="000A01FC" w:rsidRPr="000144C3">
              <w:rPr>
                <w:rFonts w:ascii="Times New Roman" w:hint="eastAsia"/>
                <w:sz w:val="21"/>
                <w:szCs w:val="21"/>
              </w:rPr>
              <w:t>范围内散居居民均已拆迁</w:t>
            </w:r>
            <w:r w:rsidRPr="000144C3">
              <w:rPr>
                <w:rFonts w:ascii="Times New Roman"/>
                <w:sz w:val="21"/>
                <w:szCs w:val="21"/>
              </w:rPr>
              <w:t>。</w:t>
            </w:r>
          </w:p>
        </w:tc>
        <w:tc>
          <w:tcPr>
            <w:tcW w:w="442" w:type="pct"/>
            <w:vMerge/>
            <w:vAlign w:val="center"/>
          </w:tcPr>
          <w:p w14:paraId="1C6207A7" w14:textId="77777777" w:rsidR="00A85B20" w:rsidRPr="000144C3" w:rsidRDefault="00A85B20" w:rsidP="00A85B20">
            <w:pPr>
              <w:wordWrap w:val="0"/>
              <w:jc w:val="center"/>
              <w:rPr>
                <w:rFonts w:ascii="Times New Roman"/>
                <w:color w:val="FF0000"/>
                <w:sz w:val="21"/>
                <w:szCs w:val="21"/>
              </w:rPr>
            </w:pPr>
          </w:p>
        </w:tc>
      </w:tr>
      <w:tr w:rsidR="00E75EA5" w:rsidRPr="000144C3" w14:paraId="2989B059" w14:textId="77777777" w:rsidTr="0083575A">
        <w:trPr>
          <w:trHeight w:val="340"/>
          <w:jc w:val="center"/>
        </w:trPr>
        <w:tc>
          <w:tcPr>
            <w:tcW w:w="426" w:type="pct"/>
            <w:vAlign w:val="center"/>
          </w:tcPr>
          <w:p w14:paraId="72828E3D" w14:textId="77777777" w:rsidR="00A85B20" w:rsidRPr="000144C3" w:rsidRDefault="00A85B20" w:rsidP="001D766B">
            <w:pPr>
              <w:jc w:val="center"/>
              <w:rPr>
                <w:rFonts w:ascii="Times New Roman"/>
                <w:sz w:val="21"/>
                <w:szCs w:val="21"/>
              </w:rPr>
            </w:pPr>
            <w:r w:rsidRPr="000144C3">
              <w:rPr>
                <w:rFonts w:ascii="Times New Roman"/>
                <w:sz w:val="21"/>
                <w:szCs w:val="21"/>
              </w:rPr>
              <w:t>规划的优化调整建议</w:t>
            </w:r>
          </w:p>
        </w:tc>
        <w:tc>
          <w:tcPr>
            <w:tcW w:w="3018" w:type="pct"/>
            <w:vAlign w:val="center"/>
          </w:tcPr>
          <w:p w14:paraId="1597BE1D" w14:textId="77777777" w:rsidR="00A85B20" w:rsidRPr="000144C3" w:rsidRDefault="00A85B20" w:rsidP="00E031CD">
            <w:pPr>
              <w:wordWrap w:val="0"/>
              <w:jc w:val="both"/>
              <w:rPr>
                <w:rFonts w:ascii="Times New Roman"/>
                <w:sz w:val="21"/>
                <w:szCs w:val="21"/>
              </w:rPr>
            </w:pPr>
            <w:r w:rsidRPr="000144C3">
              <w:rPr>
                <w:rFonts w:ascii="Times New Roman"/>
                <w:sz w:val="21"/>
                <w:szCs w:val="21"/>
              </w:rPr>
              <w:t>1</w:t>
            </w:r>
            <w:r w:rsidRPr="000144C3">
              <w:rPr>
                <w:rFonts w:ascii="Times New Roman"/>
                <w:sz w:val="21"/>
                <w:szCs w:val="21"/>
              </w:rPr>
              <w:t>、建议园区主导产业调整为航空产业、新能源；</w:t>
            </w:r>
          </w:p>
          <w:p w14:paraId="79650D10" w14:textId="77777777" w:rsidR="00A85B20" w:rsidRPr="000144C3" w:rsidRDefault="00A85B20" w:rsidP="00E031CD">
            <w:pPr>
              <w:wordWrap w:val="0"/>
              <w:jc w:val="both"/>
              <w:rPr>
                <w:rFonts w:ascii="Times New Roman"/>
                <w:sz w:val="21"/>
                <w:szCs w:val="21"/>
              </w:rPr>
            </w:pPr>
            <w:r w:rsidRPr="000144C3">
              <w:rPr>
                <w:rFonts w:ascii="Times New Roman"/>
                <w:sz w:val="21"/>
                <w:szCs w:val="21"/>
              </w:rPr>
              <w:t>2</w:t>
            </w:r>
            <w:r w:rsidRPr="000144C3">
              <w:rPr>
                <w:rFonts w:ascii="Times New Roman"/>
                <w:sz w:val="21"/>
                <w:szCs w:val="21"/>
              </w:rPr>
              <w:t>、建议将规划的生物制药功能区和电子信息功能区调整成新能源产业区；建议将成雅高速公路以西部分居住用地调整成工业用地，作为航空产业功能区；</w:t>
            </w:r>
          </w:p>
          <w:p w14:paraId="34B3174C" w14:textId="41CD4170" w:rsidR="00A85B20" w:rsidRPr="000144C3" w:rsidRDefault="00A85B20" w:rsidP="00E031CD">
            <w:pPr>
              <w:wordWrap w:val="0"/>
              <w:jc w:val="both"/>
              <w:rPr>
                <w:rFonts w:ascii="Times New Roman"/>
                <w:sz w:val="21"/>
                <w:szCs w:val="21"/>
              </w:rPr>
            </w:pPr>
            <w:r w:rsidRPr="000144C3">
              <w:rPr>
                <w:rFonts w:ascii="Times New Roman"/>
                <w:sz w:val="21"/>
                <w:szCs w:val="21"/>
              </w:rPr>
              <w:t>3</w:t>
            </w:r>
            <w:r w:rsidRPr="000144C3">
              <w:rPr>
                <w:rFonts w:ascii="Times New Roman"/>
                <w:sz w:val="21"/>
                <w:szCs w:val="21"/>
              </w:rPr>
              <w:t>、工业用地与居住用地之间设置</w:t>
            </w:r>
            <w:r w:rsidR="00E031CD" w:rsidRPr="000144C3">
              <w:rPr>
                <w:rFonts w:ascii="Times New Roman" w:hint="eastAsia"/>
                <w:sz w:val="21"/>
                <w:szCs w:val="21"/>
              </w:rPr>
              <w:t>不小于</w:t>
            </w:r>
            <w:r w:rsidRPr="000144C3">
              <w:rPr>
                <w:rFonts w:ascii="Times New Roman"/>
                <w:sz w:val="21"/>
                <w:szCs w:val="21"/>
              </w:rPr>
              <w:t>50m</w:t>
            </w:r>
            <w:r w:rsidRPr="000144C3">
              <w:rPr>
                <w:rFonts w:ascii="Times New Roman"/>
                <w:sz w:val="21"/>
                <w:szCs w:val="21"/>
              </w:rPr>
              <w:t>的绿化隔离带；</w:t>
            </w:r>
          </w:p>
          <w:p w14:paraId="55919B72" w14:textId="084C1B2E" w:rsidR="00A85B20" w:rsidRPr="000144C3" w:rsidRDefault="00A85B20" w:rsidP="00E031CD">
            <w:pPr>
              <w:wordWrap w:val="0"/>
              <w:jc w:val="both"/>
              <w:rPr>
                <w:rFonts w:ascii="Times New Roman"/>
                <w:sz w:val="21"/>
                <w:szCs w:val="21"/>
              </w:rPr>
            </w:pPr>
            <w:r w:rsidRPr="000144C3">
              <w:rPr>
                <w:rFonts w:ascii="Times New Roman"/>
                <w:sz w:val="21"/>
                <w:szCs w:val="21"/>
              </w:rPr>
              <w:t>4</w:t>
            </w:r>
            <w:r w:rsidRPr="000144C3">
              <w:rPr>
                <w:rFonts w:ascii="Times New Roman"/>
                <w:sz w:val="21"/>
                <w:szCs w:val="21"/>
              </w:rPr>
              <w:t>、紧邻通威新能源一、二期的规划居住用地调整成工业用地；紧邻航宇公司的规划居住用地调整为商业用地；规划中小学教育用地调整成居住用地；</w:t>
            </w:r>
            <w:r w:rsidR="00257AE3" w:rsidRPr="000144C3">
              <w:rPr>
                <w:rFonts w:ascii="Times New Roman" w:hint="eastAsia"/>
                <w:sz w:val="21"/>
                <w:szCs w:val="21"/>
              </w:rPr>
              <w:t>主干路</w:t>
            </w:r>
            <w:r w:rsidR="00A40292">
              <w:rPr>
                <w:rFonts w:ascii="Times New Roman" w:hint="eastAsia"/>
                <w:sz w:val="21"/>
                <w:szCs w:val="21"/>
              </w:rPr>
              <w:t>——</w:t>
            </w:r>
            <w:r w:rsidR="00257AE3" w:rsidRPr="000144C3">
              <w:rPr>
                <w:rFonts w:ascii="Times New Roman" w:hint="eastAsia"/>
                <w:sz w:val="21"/>
                <w:szCs w:val="21"/>
              </w:rPr>
              <w:t>西侧区域的居住用地调整成工业用地；</w:t>
            </w:r>
            <w:r w:rsidRPr="000144C3">
              <w:rPr>
                <w:rFonts w:ascii="Times New Roman"/>
                <w:sz w:val="21"/>
                <w:szCs w:val="21"/>
              </w:rPr>
              <w:t>主干路</w:t>
            </w:r>
            <w:r w:rsidR="00A40292">
              <w:rPr>
                <w:rFonts w:ascii="Times New Roman" w:hint="eastAsia"/>
                <w:sz w:val="21"/>
                <w:szCs w:val="21"/>
              </w:rPr>
              <w:t>——</w:t>
            </w:r>
            <w:r w:rsidRPr="000144C3">
              <w:rPr>
                <w:rFonts w:ascii="Times New Roman"/>
                <w:sz w:val="21"/>
                <w:szCs w:val="21"/>
              </w:rPr>
              <w:t>西侧的两块住宅用地调整为工业用地；</w:t>
            </w:r>
          </w:p>
          <w:p w14:paraId="4E054047" w14:textId="77777777" w:rsidR="00A85B20" w:rsidRPr="000144C3" w:rsidRDefault="00A85B20" w:rsidP="00E031CD">
            <w:pPr>
              <w:wordWrap w:val="0"/>
              <w:jc w:val="both"/>
              <w:rPr>
                <w:rFonts w:ascii="Times New Roman"/>
                <w:sz w:val="21"/>
                <w:szCs w:val="21"/>
              </w:rPr>
            </w:pPr>
            <w:r w:rsidRPr="000144C3">
              <w:rPr>
                <w:rFonts w:ascii="Times New Roman"/>
                <w:sz w:val="21"/>
                <w:szCs w:val="21"/>
              </w:rPr>
              <w:t>5</w:t>
            </w:r>
            <w:r w:rsidRPr="000144C3">
              <w:rPr>
                <w:rFonts w:ascii="Times New Roman"/>
                <w:sz w:val="21"/>
                <w:szCs w:val="21"/>
              </w:rPr>
              <w:t>、建议青栏沟东侧、川齿路西侧两块工业用地后期引入研发、总部基地等企业；通威</w:t>
            </w:r>
            <w:r w:rsidRPr="000144C3">
              <w:rPr>
                <w:rFonts w:ascii="Times New Roman"/>
                <w:sz w:val="21"/>
                <w:szCs w:val="21"/>
              </w:rPr>
              <w:t>6GW</w:t>
            </w:r>
            <w:r w:rsidRPr="000144C3">
              <w:rPr>
                <w:rFonts w:ascii="Times New Roman"/>
                <w:sz w:val="21"/>
                <w:szCs w:val="21"/>
              </w:rPr>
              <w:t>太阳能电池片生产需布置在航宇超合金北侧地块内。</w:t>
            </w:r>
          </w:p>
        </w:tc>
        <w:tc>
          <w:tcPr>
            <w:tcW w:w="1114" w:type="pct"/>
            <w:vAlign w:val="center"/>
          </w:tcPr>
          <w:p w14:paraId="3A7FB1CB" w14:textId="1C82DFD0" w:rsidR="00A85B20" w:rsidRPr="000144C3" w:rsidRDefault="00E75EA5" w:rsidP="00E031CD">
            <w:pPr>
              <w:wordWrap w:val="0"/>
              <w:jc w:val="both"/>
              <w:rPr>
                <w:rFonts w:ascii="Times New Roman"/>
                <w:color w:val="FF0000"/>
                <w:sz w:val="21"/>
                <w:szCs w:val="21"/>
              </w:rPr>
            </w:pPr>
            <w:r w:rsidRPr="000144C3">
              <w:rPr>
                <w:rFonts w:ascii="Times New Roman"/>
                <w:sz w:val="21"/>
                <w:szCs w:val="21"/>
              </w:rPr>
              <w:t>本项目为</w:t>
            </w:r>
            <w:r w:rsidRPr="000144C3">
              <w:rPr>
                <w:rFonts w:ascii="Times New Roman" w:cs="宋体" w:hint="eastAsia"/>
                <w:sz w:val="21"/>
                <w:szCs w:val="21"/>
                <w:lang w:bidi="ar"/>
              </w:rPr>
              <w:t>航空航天零部件生产</w:t>
            </w:r>
            <w:r w:rsidRPr="000144C3">
              <w:rPr>
                <w:rFonts w:ascii="Times New Roman"/>
                <w:sz w:val="21"/>
                <w:szCs w:val="21"/>
              </w:rPr>
              <w:t>，</w:t>
            </w:r>
            <w:r w:rsidRPr="000144C3">
              <w:rPr>
                <w:rFonts w:ascii="Times New Roman" w:hint="eastAsia"/>
                <w:sz w:val="21"/>
                <w:szCs w:val="21"/>
              </w:rPr>
              <w:t>涉及表面处理及喷漆</w:t>
            </w:r>
            <w:r w:rsidRPr="000144C3">
              <w:rPr>
                <w:rFonts w:ascii="Times New Roman"/>
                <w:sz w:val="21"/>
                <w:szCs w:val="21"/>
              </w:rPr>
              <w:t>。</w:t>
            </w:r>
            <w:r w:rsidR="00A85B20" w:rsidRPr="000144C3">
              <w:rPr>
                <w:rFonts w:ascii="Times New Roman"/>
                <w:sz w:val="21"/>
                <w:szCs w:val="21"/>
              </w:rPr>
              <w:t>选址位于规划</w:t>
            </w:r>
            <w:r w:rsidRPr="000144C3">
              <w:rPr>
                <w:rFonts w:ascii="Times New Roman"/>
                <w:sz w:val="21"/>
                <w:szCs w:val="21"/>
              </w:rPr>
              <w:t>规划区的</w:t>
            </w:r>
            <w:r w:rsidRPr="000144C3">
              <w:rPr>
                <w:rFonts w:ascii="Times New Roman" w:hint="eastAsia"/>
                <w:sz w:val="21"/>
                <w:szCs w:val="21"/>
              </w:rPr>
              <w:t>航空装备制造区</w:t>
            </w:r>
            <w:r w:rsidR="00A85B20" w:rsidRPr="000144C3">
              <w:rPr>
                <w:rFonts w:ascii="Times New Roman"/>
                <w:sz w:val="21"/>
                <w:szCs w:val="21"/>
              </w:rPr>
              <w:t>，周边相邻地块无规划居住用地及入驻的医药企业。</w:t>
            </w:r>
          </w:p>
        </w:tc>
        <w:tc>
          <w:tcPr>
            <w:tcW w:w="442" w:type="pct"/>
            <w:vAlign w:val="center"/>
          </w:tcPr>
          <w:p w14:paraId="4FD495F5" w14:textId="77777777" w:rsidR="00A85B20" w:rsidRPr="000144C3" w:rsidRDefault="00A85B20" w:rsidP="00A85B20">
            <w:pPr>
              <w:wordWrap w:val="0"/>
              <w:jc w:val="center"/>
              <w:rPr>
                <w:rFonts w:ascii="Times New Roman"/>
                <w:sz w:val="21"/>
                <w:szCs w:val="21"/>
              </w:rPr>
            </w:pPr>
            <w:r w:rsidRPr="000144C3">
              <w:rPr>
                <w:rFonts w:ascii="Times New Roman"/>
                <w:sz w:val="21"/>
                <w:szCs w:val="21"/>
              </w:rPr>
              <w:t>符合</w:t>
            </w:r>
          </w:p>
        </w:tc>
      </w:tr>
      <w:tr w:rsidR="00C207AC" w:rsidRPr="000144C3" w14:paraId="42517D4C" w14:textId="77777777" w:rsidTr="0083575A">
        <w:trPr>
          <w:trHeight w:val="340"/>
          <w:jc w:val="center"/>
        </w:trPr>
        <w:tc>
          <w:tcPr>
            <w:tcW w:w="426" w:type="pct"/>
            <w:vAlign w:val="center"/>
          </w:tcPr>
          <w:p w14:paraId="223EFFBB" w14:textId="77777777" w:rsidR="00A85B20" w:rsidRPr="000144C3" w:rsidRDefault="00A85B20" w:rsidP="001D766B">
            <w:pPr>
              <w:jc w:val="center"/>
              <w:rPr>
                <w:rFonts w:ascii="Times New Roman"/>
                <w:color w:val="FF0000"/>
                <w:sz w:val="21"/>
                <w:szCs w:val="21"/>
              </w:rPr>
            </w:pPr>
            <w:r w:rsidRPr="000144C3">
              <w:rPr>
                <w:rFonts w:ascii="Times New Roman"/>
                <w:sz w:val="21"/>
                <w:szCs w:val="21"/>
              </w:rPr>
              <w:t>环境负面清单</w:t>
            </w:r>
          </w:p>
        </w:tc>
        <w:tc>
          <w:tcPr>
            <w:tcW w:w="3018" w:type="pct"/>
            <w:vAlign w:val="center"/>
          </w:tcPr>
          <w:p w14:paraId="65E561A7" w14:textId="77777777" w:rsidR="00A85B20" w:rsidRPr="000144C3" w:rsidRDefault="00A85B20" w:rsidP="00797609">
            <w:pPr>
              <w:wordWrap w:val="0"/>
              <w:jc w:val="both"/>
              <w:rPr>
                <w:rFonts w:ascii="Times New Roman"/>
                <w:sz w:val="21"/>
                <w:szCs w:val="21"/>
              </w:rPr>
            </w:pPr>
            <w:r w:rsidRPr="000144C3">
              <w:rPr>
                <w:rFonts w:ascii="Times New Roman"/>
                <w:sz w:val="21"/>
                <w:szCs w:val="21"/>
              </w:rPr>
              <w:t>1</w:t>
            </w:r>
            <w:r w:rsidRPr="000144C3">
              <w:rPr>
                <w:rFonts w:ascii="Times New Roman"/>
                <w:sz w:val="21"/>
                <w:szCs w:val="21"/>
              </w:rPr>
              <w:t>、主导行业规划环评建议负面清单：电镀企业；多晶硅生产（采用多晶硅材料生产下游产品除外），涉及燃料乙醇的项目，涉及氢能项目。</w:t>
            </w:r>
          </w:p>
          <w:p w14:paraId="2BE030C4" w14:textId="77777777" w:rsidR="00A85B20" w:rsidRPr="000144C3" w:rsidRDefault="00A85B20" w:rsidP="00797609">
            <w:pPr>
              <w:wordWrap w:val="0"/>
              <w:jc w:val="both"/>
              <w:rPr>
                <w:rFonts w:ascii="Times New Roman"/>
                <w:sz w:val="21"/>
                <w:szCs w:val="21"/>
              </w:rPr>
            </w:pPr>
            <w:r w:rsidRPr="000144C3">
              <w:rPr>
                <w:rFonts w:ascii="Times New Roman"/>
                <w:sz w:val="21"/>
                <w:szCs w:val="21"/>
              </w:rPr>
              <w:t>2</w:t>
            </w:r>
            <w:r w:rsidRPr="000144C3">
              <w:rPr>
                <w:rFonts w:ascii="Times New Roman"/>
                <w:sz w:val="21"/>
                <w:szCs w:val="21"/>
              </w:rPr>
              <w:t>、其他行业负面清单</w:t>
            </w:r>
          </w:p>
          <w:p w14:paraId="52BB94A9"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1</w:t>
            </w:r>
            <w:r w:rsidRPr="000144C3">
              <w:rPr>
                <w:rFonts w:ascii="Times New Roman"/>
                <w:sz w:val="21"/>
                <w:szCs w:val="21"/>
              </w:rPr>
              <w:t>）不符合国家产业政策和行业准入条件的项目；</w:t>
            </w:r>
          </w:p>
          <w:p w14:paraId="0142FFD9"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2</w:t>
            </w:r>
            <w:r w:rsidRPr="000144C3">
              <w:rPr>
                <w:rFonts w:ascii="Times New Roman"/>
                <w:sz w:val="21"/>
                <w:szCs w:val="21"/>
              </w:rPr>
              <w:t>）技术落后，项目清洁生产水平不能达到行业清洁生产标准二级标准要求或低于全国同类企业平均清洁生产水平的项目；</w:t>
            </w:r>
          </w:p>
          <w:p w14:paraId="025DE341"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3</w:t>
            </w:r>
            <w:r w:rsidRPr="000144C3">
              <w:rPr>
                <w:rFonts w:ascii="Times New Roman"/>
                <w:sz w:val="21"/>
                <w:szCs w:val="21"/>
              </w:rPr>
              <w:t>）不符合国家及省、市、县（区）重金属污染防治规划要求的项目；</w:t>
            </w:r>
          </w:p>
          <w:p w14:paraId="66E3E9A9"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4</w:t>
            </w:r>
            <w:r w:rsidRPr="000144C3">
              <w:rPr>
                <w:rFonts w:ascii="Times New Roman"/>
                <w:sz w:val="21"/>
                <w:szCs w:val="21"/>
              </w:rPr>
              <w:t>）不符合国家（或地方）大气、水、土壤等污染防治要求的项目；</w:t>
            </w:r>
          </w:p>
          <w:p w14:paraId="5087F4CF"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5</w:t>
            </w:r>
            <w:r w:rsidRPr="000144C3">
              <w:rPr>
                <w:rFonts w:ascii="Times New Roman"/>
                <w:sz w:val="21"/>
                <w:szCs w:val="21"/>
              </w:rPr>
              <w:t>）与拟入园的园区生活空间冲突或经环保论证与周边企业、规划用地等环境不相容或存在重大环境风险隐患且无法消除的项目；</w:t>
            </w:r>
          </w:p>
          <w:p w14:paraId="0AC796D3"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6</w:t>
            </w:r>
            <w:r w:rsidRPr="000144C3">
              <w:rPr>
                <w:rFonts w:ascii="Times New Roman"/>
                <w:sz w:val="21"/>
                <w:szCs w:val="21"/>
              </w:rPr>
              <w:t>）电石、基础化工、大型有机化工项目；</w:t>
            </w:r>
          </w:p>
          <w:p w14:paraId="25F1C62A"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7</w:t>
            </w:r>
            <w:r w:rsidRPr="000144C3">
              <w:rPr>
                <w:rFonts w:ascii="Times New Roman"/>
                <w:sz w:val="21"/>
                <w:szCs w:val="21"/>
              </w:rPr>
              <w:t>）电镀企业；</w:t>
            </w:r>
          </w:p>
          <w:p w14:paraId="474C04DC" w14:textId="77777777" w:rsidR="00A85B20" w:rsidRPr="000144C3" w:rsidRDefault="00A85B20" w:rsidP="00797609">
            <w:pPr>
              <w:wordWrap w:val="0"/>
              <w:jc w:val="both"/>
              <w:rPr>
                <w:rFonts w:ascii="Times New Roman"/>
                <w:sz w:val="21"/>
                <w:szCs w:val="21"/>
              </w:rPr>
            </w:pPr>
            <w:r w:rsidRPr="000144C3">
              <w:rPr>
                <w:rFonts w:ascii="Times New Roman"/>
                <w:sz w:val="21"/>
                <w:szCs w:val="21"/>
              </w:rPr>
              <w:lastRenderedPageBreak/>
              <w:t>（</w:t>
            </w:r>
            <w:r w:rsidRPr="000144C3">
              <w:rPr>
                <w:rFonts w:ascii="Times New Roman"/>
                <w:sz w:val="21"/>
                <w:szCs w:val="21"/>
              </w:rPr>
              <w:t>8</w:t>
            </w:r>
            <w:r w:rsidRPr="000144C3">
              <w:rPr>
                <w:rFonts w:ascii="Times New Roman"/>
                <w:sz w:val="21"/>
                <w:szCs w:val="21"/>
              </w:rPr>
              <w:t>）印刷电路板制造、显示器件制造项目；</w:t>
            </w:r>
          </w:p>
          <w:p w14:paraId="4A635053"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9</w:t>
            </w:r>
            <w:r w:rsidRPr="000144C3">
              <w:rPr>
                <w:rFonts w:ascii="Times New Roman"/>
                <w:sz w:val="21"/>
                <w:szCs w:val="21"/>
              </w:rPr>
              <w:t>）轮胎、橡胶制造企业；</w:t>
            </w:r>
          </w:p>
          <w:p w14:paraId="5F0D6946"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10</w:t>
            </w:r>
            <w:r w:rsidRPr="000144C3">
              <w:rPr>
                <w:rFonts w:ascii="Times New Roman"/>
                <w:sz w:val="21"/>
                <w:szCs w:val="21"/>
              </w:rPr>
              <w:t>）废塑料、废轮胎、废油等废弃资源再生利用项目；</w:t>
            </w:r>
          </w:p>
          <w:p w14:paraId="208C9C91"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11</w:t>
            </w:r>
            <w:r w:rsidRPr="000144C3">
              <w:rPr>
                <w:rFonts w:ascii="Times New Roman"/>
                <w:sz w:val="21"/>
                <w:szCs w:val="21"/>
              </w:rPr>
              <w:t>）食品制造、农副食品加工项目；</w:t>
            </w:r>
          </w:p>
          <w:p w14:paraId="4D5F1D00"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12</w:t>
            </w:r>
            <w:r w:rsidRPr="000144C3">
              <w:rPr>
                <w:rFonts w:ascii="Times New Roman"/>
                <w:sz w:val="21"/>
                <w:szCs w:val="21"/>
              </w:rPr>
              <w:t>）金属冶炼、水泥、石墨及碳素制品、焦化、纯碱、工业炉窑、燃煤发电机组、进口废旧物资和工业废物焚烧处理等大气污染物排放量大，或者会产生有毒、有害及恶臭异味且与周边环境不相容的项目；</w:t>
            </w:r>
          </w:p>
          <w:p w14:paraId="54E856ED"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13</w:t>
            </w:r>
            <w:r w:rsidRPr="000144C3">
              <w:rPr>
                <w:rFonts w:ascii="Times New Roman"/>
                <w:sz w:val="21"/>
                <w:szCs w:val="21"/>
              </w:rPr>
              <w:t>）制浆造纸、纺织染整、皮革鞣制、农药等水污染物排放量大、难处理，可能影响污水处理厂正常运行的项目；</w:t>
            </w:r>
          </w:p>
          <w:p w14:paraId="705B9856" w14:textId="77777777" w:rsidR="00A85B20" w:rsidRPr="000144C3" w:rsidRDefault="00A85B20" w:rsidP="00797609">
            <w:pPr>
              <w:wordWrap w:val="0"/>
              <w:jc w:val="both"/>
              <w:rPr>
                <w:rFonts w:ascii="Times New Roman"/>
                <w:sz w:val="21"/>
                <w:szCs w:val="21"/>
              </w:rPr>
            </w:pPr>
            <w:r w:rsidRPr="000144C3">
              <w:rPr>
                <w:rFonts w:ascii="Times New Roman"/>
                <w:sz w:val="21"/>
                <w:szCs w:val="21"/>
              </w:rPr>
              <w:t>（</w:t>
            </w:r>
            <w:r w:rsidRPr="000144C3">
              <w:rPr>
                <w:rFonts w:ascii="Times New Roman"/>
                <w:sz w:val="21"/>
                <w:szCs w:val="21"/>
              </w:rPr>
              <w:t>14</w:t>
            </w:r>
            <w:r w:rsidRPr="000144C3">
              <w:rPr>
                <w:rFonts w:ascii="Times New Roman"/>
                <w:sz w:val="21"/>
                <w:szCs w:val="21"/>
              </w:rPr>
              <w:t>）与规划环评不符的项目。</w:t>
            </w:r>
          </w:p>
        </w:tc>
        <w:tc>
          <w:tcPr>
            <w:tcW w:w="1114" w:type="pct"/>
            <w:vAlign w:val="center"/>
          </w:tcPr>
          <w:p w14:paraId="04F01E12" w14:textId="6EBA2B23" w:rsidR="00A85B20" w:rsidRPr="000144C3" w:rsidRDefault="00A85B20" w:rsidP="00A85B20">
            <w:pPr>
              <w:wordWrap w:val="0"/>
              <w:rPr>
                <w:rFonts w:ascii="Times New Roman"/>
                <w:sz w:val="21"/>
                <w:szCs w:val="21"/>
              </w:rPr>
            </w:pPr>
            <w:r w:rsidRPr="000144C3">
              <w:rPr>
                <w:rFonts w:ascii="Times New Roman"/>
                <w:sz w:val="21"/>
                <w:szCs w:val="21"/>
              </w:rPr>
              <w:lastRenderedPageBreak/>
              <w:t>本项目为</w:t>
            </w:r>
            <w:r w:rsidR="00797609" w:rsidRPr="000144C3">
              <w:rPr>
                <w:rFonts w:ascii="Times New Roman"/>
                <w:sz w:val="21"/>
                <w:szCs w:val="21"/>
              </w:rPr>
              <w:t>本项目为</w:t>
            </w:r>
            <w:r w:rsidR="00797609" w:rsidRPr="000144C3">
              <w:rPr>
                <w:rFonts w:ascii="Times New Roman" w:cs="宋体" w:hint="eastAsia"/>
                <w:sz w:val="21"/>
                <w:szCs w:val="21"/>
                <w:lang w:bidi="ar"/>
              </w:rPr>
              <w:t>航空航天零部件生产</w:t>
            </w:r>
            <w:r w:rsidR="00797609" w:rsidRPr="000144C3">
              <w:rPr>
                <w:rFonts w:ascii="Times New Roman"/>
                <w:sz w:val="21"/>
                <w:szCs w:val="21"/>
              </w:rPr>
              <w:t>，</w:t>
            </w:r>
            <w:r w:rsidR="00797609" w:rsidRPr="000144C3">
              <w:rPr>
                <w:rFonts w:ascii="Times New Roman" w:hint="eastAsia"/>
                <w:sz w:val="21"/>
                <w:szCs w:val="21"/>
              </w:rPr>
              <w:t>涉及的表面处理</w:t>
            </w:r>
            <w:r w:rsidRPr="000144C3">
              <w:rPr>
                <w:rFonts w:ascii="Times New Roman"/>
                <w:sz w:val="21"/>
                <w:szCs w:val="21"/>
              </w:rPr>
              <w:t>为</w:t>
            </w:r>
            <w:r w:rsidR="00797609" w:rsidRPr="000144C3">
              <w:rPr>
                <w:rFonts w:ascii="Times New Roman" w:hint="eastAsia"/>
                <w:sz w:val="21"/>
                <w:szCs w:val="21"/>
              </w:rPr>
              <w:t>阳极氧化</w:t>
            </w:r>
            <w:r w:rsidRPr="000144C3">
              <w:rPr>
                <w:rFonts w:ascii="Times New Roman"/>
                <w:sz w:val="21"/>
                <w:szCs w:val="21"/>
              </w:rPr>
              <w:t>，不属于电镀企业。符合国家产业政策，清洁生产水平本项目清洁生产达到《电镀行业清洁生产评价指标体系》要求的国家先进水平。符合重金属污染防治规划、大气、水、土壤等污染防治等要求。</w:t>
            </w:r>
          </w:p>
        </w:tc>
        <w:tc>
          <w:tcPr>
            <w:tcW w:w="442" w:type="pct"/>
            <w:vAlign w:val="center"/>
          </w:tcPr>
          <w:p w14:paraId="0ABE51B7" w14:textId="77777777" w:rsidR="00A85B20" w:rsidRPr="000144C3" w:rsidRDefault="00A85B20" w:rsidP="00A85B20">
            <w:pPr>
              <w:wordWrap w:val="0"/>
              <w:jc w:val="center"/>
              <w:rPr>
                <w:rFonts w:ascii="Times New Roman"/>
                <w:sz w:val="21"/>
                <w:szCs w:val="21"/>
              </w:rPr>
            </w:pPr>
            <w:r w:rsidRPr="000144C3">
              <w:rPr>
                <w:rFonts w:ascii="Times New Roman"/>
                <w:sz w:val="21"/>
                <w:szCs w:val="21"/>
              </w:rPr>
              <w:t>符合</w:t>
            </w:r>
          </w:p>
        </w:tc>
      </w:tr>
      <w:tr w:rsidR="00A85B20" w:rsidRPr="000144C3" w14:paraId="0E68C061" w14:textId="77777777" w:rsidTr="0083575A">
        <w:trPr>
          <w:trHeight w:val="340"/>
          <w:jc w:val="center"/>
        </w:trPr>
        <w:tc>
          <w:tcPr>
            <w:tcW w:w="426" w:type="pct"/>
            <w:vAlign w:val="center"/>
          </w:tcPr>
          <w:p w14:paraId="4B409FB4" w14:textId="77777777" w:rsidR="00A85B20" w:rsidRPr="000144C3" w:rsidRDefault="00A85B20" w:rsidP="00A85B20">
            <w:pPr>
              <w:wordWrap w:val="0"/>
              <w:jc w:val="center"/>
              <w:rPr>
                <w:rFonts w:ascii="Times New Roman"/>
                <w:sz w:val="21"/>
                <w:szCs w:val="21"/>
              </w:rPr>
            </w:pPr>
            <w:r w:rsidRPr="000144C3">
              <w:rPr>
                <w:rFonts w:ascii="Times New Roman"/>
                <w:sz w:val="21"/>
                <w:szCs w:val="21"/>
              </w:rPr>
              <w:t>清洁生产</w:t>
            </w:r>
          </w:p>
        </w:tc>
        <w:tc>
          <w:tcPr>
            <w:tcW w:w="3018" w:type="pct"/>
            <w:vAlign w:val="center"/>
          </w:tcPr>
          <w:p w14:paraId="093BA718" w14:textId="77777777" w:rsidR="00A85B20" w:rsidRPr="000144C3" w:rsidRDefault="00A85B20" w:rsidP="00A85B20">
            <w:pPr>
              <w:wordWrap w:val="0"/>
              <w:rPr>
                <w:rFonts w:ascii="Times New Roman"/>
                <w:sz w:val="21"/>
                <w:szCs w:val="21"/>
              </w:rPr>
            </w:pPr>
            <w:r w:rsidRPr="000144C3">
              <w:rPr>
                <w:rFonts w:ascii="Times New Roman"/>
                <w:sz w:val="21"/>
                <w:szCs w:val="21"/>
              </w:rPr>
              <w:t>入园企业必须采用国际、国内先进水平的生产工艺、设备及污染治理技术，能耗、物耗、水耗等均应达到相应行业的清洁生产水平二级或国内先进水平。</w:t>
            </w:r>
          </w:p>
        </w:tc>
        <w:tc>
          <w:tcPr>
            <w:tcW w:w="1114" w:type="pct"/>
            <w:vAlign w:val="center"/>
          </w:tcPr>
          <w:p w14:paraId="5085EA02" w14:textId="4AD44F05" w:rsidR="00A85B20" w:rsidRPr="000144C3" w:rsidRDefault="00A85B20" w:rsidP="00A85B20">
            <w:pPr>
              <w:wordWrap w:val="0"/>
              <w:rPr>
                <w:rFonts w:ascii="Times New Roman"/>
                <w:sz w:val="21"/>
                <w:szCs w:val="21"/>
              </w:rPr>
            </w:pPr>
            <w:r w:rsidRPr="000144C3">
              <w:rPr>
                <w:rFonts w:ascii="Times New Roman"/>
                <w:sz w:val="21"/>
                <w:szCs w:val="21"/>
              </w:rPr>
              <w:t>本项目采用英国加德纳</w:t>
            </w:r>
            <w:r w:rsidRPr="000144C3">
              <w:rPr>
                <w:rFonts w:ascii="Times New Roman"/>
                <w:sz w:val="21"/>
                <w:szCs w:val="21"/>
              </w:rPr>
              <w:t>-</w:t>
            </w:r>
            <w:r w:rsidRPr="000144C3">
              <w:rPr>
                <w:rFonts w:ascii="Times New Roman"/>
                <w:sz w:val="21"/>
                <w:szCs w:val="21"/>
              </w:rPr>
              <w:t>德比工厂的</w:t>
            </w:r>
            <w:r w:rsidR="00C207AC" w:rsidRPr="000144C3">
              <w:rPr>
                <w:rFonts w:ascii="Times New Roman" w:hint="eastAsia"/>
                <w:sz w:val="21"/>
                <w:szCs w:val="21"/>
              </w:rPr>
              <w:t>先进</w:t>
            </w:r>
            <w:r w:rsidRPr="000144C3">
              <w:rPr>
                <w:rFonts w:ascii="Times New Roman"/>
                <w:sz w:val="21"/>
                <w:szCs w:val="21"/>
              </w:rPr>
              <w:t>生产工艺、设备及污染物治理技术，能耗、物耗、水耗等均达到或高于《电镀行业清洁生产评价指标体系》要求的国内先进水平。</w:t>
            </w:r>
          </w:p>
        </w:tc>
        <w:tc>
          <w:tcPr>
            <w:tcW w:w="442" w:type="pct"/>
            <w:vAlign w:val="center"/>
          </w:tcPr>
          <w:p w14:paraId="3C6F2199" w14:textId="77777777" w:rsidR="00A85B20" w:rsidRPr="000144C3" w:rsidRDefault="00A85B20" w:rsidP="00A85B20">
            <w:pPr>
              <w:wordWrap w:val="0"/>
              <w:jc w:val="center"/>
              <w:rPr>
                <w:rFonts w:ascii="Times New Roman"/>
                <w:sz w:val="21"/>
                <w:szCs w:val="21"/>
              </w:rPr>
            </w:pPr>
            <w:r w:rsidRPr="000144C3">
              <w:rPr>
                <w:rFonts w:ascii="Times New Roman"/>
                <w:sz w:val="21"/>
                <w:szCs w:val="21"/>
              </w:rPr>
              <w:t>符合</w:t>
            </w:r>
          </w:p>
        </w:tc>
      </w:tr>
    </w:tbl>
    <w:p w14:paraId="124E2FE2" w14:textId="6E7FCA5C" w:rsidR="00696139" w:rsidRPr="000144C3" w:rsidRDefault="005D6202">
      <w:pPr>
        <w:pStyle w:val="a2"/>
        <w:spacing w:line="360" w:lineRule="auto"/>
        <w:ind w:firstLineChars="200" w:firstLine="480"/>
        <w:rPr>
          <w:rFonts w:ascii="Times New Roman" w:hAnsi="Times New Roman"/>
          <w:sz w:val="24"/>
          <w:szCs w:val="24"/>
        </w:rPr>
      </w:pPr>
      <w:r w:rsidRPr="000144C3">
        <w:rPr>
          <w:rFonts w:ascii="Times New Roman" w:hAnsi="Times New Roman" w:hint="eastAsia"/>
          <w:sz w:val="24"/>
          <w:szCs w:val="24"/>
        </w:rPr>
        <w:t>通过上述分析可知，本次</w:t>
      </w:r>
      <w:r w:rsidR="00C207AC" w:rsidRPr="000144C3">
        <w:rPr>
          <w:rFonts w:ascii="Times New Roman" w:hAnsi="Times New Roman" w:hint="eastAsia"/>
          <w:sz w:val="24"/>
          <w:szCs w:val="24"/>
        </w:rPr>
        <w:t>改扩建</w:t>
      </w:r>
      <w:r w:rsidRPr="000144C3">
        <w:rPr>
          <w:rFonts w:ascii="Times New Roman" w:hAnsi="Times New Roman" w:hint="eastAsia"/>
          <w:sz w:val="24"/>
          <w:szCs w:val="24"/>
        </w:rPr>
        <w:t>项目不属于园区内禁止引入项目，符合</w:t>
      </w:r>
      <w:r w:rsidR="00C207AC" w:rsidRPr="000144C3">
        <w:rPr>
          <w:rFonts w:ascii="Times New Roman" w:hAnsi="Times New Roman" w:hint="eastAsia"/>
          <w:sz w:val="24"/>
          <w:szCs w:val="24"/>
        </w:rPr>
        <w:t>双流工业集中发展区第六期</w:t>
      </w:r>
      <w:r w:rsidRPr="000144C3">
        <w:rPr>
          <w:rFonts w:ascii="Times New Roman" w:hAnsi="Times New Roman" w:hint="eastAsia"/>
          <w:sz w:val="24"/>
          <w:szCs w:val="24"/>
        </w:rPr>
        <w:t>规划要求。</w:t>
      </w:r>
    </w:p>
    <w:p w14:paraId="5C8FB117" w14:textId="6513DDFB" w:rsidR="00696139" w:rsidRPr="000144C3" w:rsidRDefault="005D6202">
      <w:pPr>
        <w:pStyle w:val="3"/>
      </w:pPr>
      <w:r w:rsidRPr="000144C3">
        <w:rPr>
          <w:rFonts w:hint="eastAsia"/>
        </w:rPr>
        <w:t>1.5.</w:t>
      </w:r>
      <w:r w:rsidR="00F131D7" w:rsidRPr="000144C3">
        <w:rPr>
          <w:rFonts w:hint="eastAsia"/>
        </w:rPr>
        <w:t>5</w:t>
      </w:r>
      <w:r w:rsidR="00A8670A" w:rsidRPr="000144C3">
        <w:rPr>
          <w:rFonts w:hint="eastAsia"/>
        </w:rPr>
        <w:t>生态环境分区管控</w:t>
      </w:r>
      <w:r w:rsidRPr="000144C3">
        <w:rPr>
          <w:rFonts w:hint="eastAsia"/>
        </w:rPr>
        <w:t>符合性分析</w:t>
      </w:r>
    </w:p>
    <w:p w14:paraId="020830B2" w14:textId="2EB9431B" w:rsidR="00015634" w:rsidRPr="000144C3" w:rsidRDefault="004A4147" w:rsidP="004A4147">
      <w:pPr>
        <w:pStyle w:val="4"/>
        <w:ind w:left="0" w:firstLineChars="200" w:firstLine="482"/>
        <w:rPr>
          <w:rFonts w:ascii="Times New Roman" w:hAnsi="Times New Roman"/>
          <w:szCs w:val="24"/>
        </w:rPr>
      </w:pPr>
      <w:r w:rsidRPr="000144C3">
        <w:rPr>
          <w:rFonts w:ascii="Times New Roman" w:hAnsi="Times New Roman" w:hint="eastAsia"/>
          <w:szCs w:val="24"/>
        </w:rPr>
        <w:t>1.5.5.1</w:t>
      </w:r>
      <w:r w:rsidR="006B607D" w:rsidRPr="000144C3">
        <w:rPr>
          <w:rFonts w:ascii="Times New Roman" w:hAnsi="Times New Roman" w:hint="eastAsia"/>
          <w:szCs w:val="24"/>
        </w:rPr>
        <w:t>生态环境分区管控单元</w:t>
      </w:r>
    </w:p>
    <w:p w14:paraId="6C3B66CD" w14:textId="7060D4CE" w:rsidR="0089333B" w:rsidRPr="000144C3" w:rsidRDefault="0089333B" w:rsidP="0089333B">
      <w:pPr>
        <w:snapToGrid w:val="0"/>
        <w:spacing w:line="360" w:lineRule="auto"/>
        <w:ind w:firstLineChars="200" w:firstLine="480"/>
        <w:rPr>
          <w:rFonts w:ascii="Times New Roman"/>
          <w:bCs/>
        </w:rPr>
      </w:pPr>
      <w:r w:rsidRPr="000144C3">
        <w:rPr>
          <w:rFonts w:ascii="Times New Roman" w:hint="eastAsia"/>
          <w:bCs/>
        </w:rPr>
        <w:t>经查询四川政务服务网“生态环境分区管控数据分析系统”、“生态环境分区管控符合性分析”可知，项目涉及综合管控单元如图</w:t>
      </w:r>
      <w:r w:rsidRPr="000144C3">
        <w:rPr>
          <w:rFonts w:ascii="Times New Roman" w:hint="eastAsia"/>
          <w:bCs/>
        </w:rPr>
        <w:t>1.5-1</w:t>
      </w:r>
      <w:r w:rsidRPr="000144C3">
        <w:rPr>
          <w:rFonts w:ascii="Times New Roman" w:hint="eastAsia"/>
          <w:bCs/>
        </w:rPr>
        <w:t>、表</w:t>
      </w:r>
      <w:r w:rsidRPr="000144C3">
        <w:rPr>
          <w:rFonts w:ascii="Times New Roman" w:hint="eastAsia"/>
          <w:bCs/>
        </w:rPr>
        <w:t>1.5</w:t>
      </w:r>
      <w:r w:rsidRPr="000144C3">
        <w:rPr>
          <w:rFonts w:ascii="Times New Roman"/>
          <w:bCs/>
        </w:rPr>
        <w:t>-</w:t>
      </w:r>
      <w:r w:rsidRPr="000144C3">
        <w:rPr>
          <w:rFonts w:ascii="Times New Roman" w:hint="eastAsia"/>
          <w:bCs/>
        </w:rPr>
        <w:t>10</w:t>
      </w:r>
      <w:r w:rsidRPr="000144C3">
        <w:rPr>
          <w:rFonts w:ascii="Times New Roman" w:hint="eastAsia"/>
          <w:bCs/>
        </w:rPr>
        <w:t>、图</w:t>
      </w:r>
      <w:r w:rsidRPr="000144C3">
        <w:rPr>
          <w:rFonts w:ascii="Times New Roman" w:hint="eastAsia"/>
          <w:bCs/>
        </w:rPr>
        <w:t>1.5</w:t>
      </w:r>
      <w:r w:rsidRPr="000144C3">
        <w:rPr>
          <w:rFonts w:ascii="Times New Roman"/>
          <w:bCs/>
        </w:rPr>
        <w:t>-</w:t>
      </w:r>
      <w:r w:rsidRPr="000144C3">
        <w:rPr>
          <w:rFonts w:ascii="Times New Roman" w:hint="eastAsia"/>
          <w:bCs/>
        </w:rPr>
        <w:t>2</w:t>
      </w:r>
      <w:r w:rsidRPr="000144C3">
        <w:rPr>
          <w:rFonts w:ascii="Times New Roman" w:hint="eastAsia"/>
          <w:bCs/>
        </w:rPr>
        <w:t>所示。</w:t>
      </w:r>
    </w:p>
    <w:p w14:paraId="2D791CD2" w14:textId="3617C5CD" w:rsidR="00696139" w:rsidRPr="000144C3" w:rsidRDefault="0089333B" w:rsidP="0089333B">
      <w:pPr>
        <w:pStyle w:val="a2"/>
        <w:spacing w:line="360" w:lineRule="auto"/>
        <w:ind w:firstLine="0"/>
        <w:jc w:val="center"/>
        <w:rPr>
          <w:rFonts w:ascii="Times New Roman" w:hAnsi="Times New Roman"/>
          <w:color w:val="FF0000"/>
        </w:rPr>
      </w:pPr>
      <w:r w:rsidRPr="000144C3">
        <w:rPr>
          <w:rFonts w:ascii="Times New Roman" w:hAnsi="Times New Roman"/>
          <w:noProof/>
        </w:rPr>
        <w:lastRenderedPageBreak/>
        <w:drawing>
          <wp:inline distT="0" distB="0" distL="0" distR="0" wp14:anchorId="490C1021" wp14:editId="3C6C0C37">
            <wp:extent cx="5252010" cy="4145915"/>
            <wp:effectExtent l="0" t="0" r="6350" b="6985"/>
            <wp:docPr id="1650252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52582" name=""/>
                    <pic:cNvPicPr/>
                  </pic:nvPicPr>
                  <pic:blipFill>
                    <a:blip r:embed="rId22"/>
                    <a:stretch>
                      <a:fillRect/>
                    </a:stretch>
                  </pic:blipFill>
                  <pic:spPr>
                    <a:xfrm>
                      <a:off x="0" y="0"/>
                      <a:ext cx="5255923" cy="4149004"/>
                    </a:xfrm>
                    <a:prstGeom prst="rect">
                      <a:avLst/>
                    </a:prstGeom>
                  </pic:spPr>
                </pic:pic>
              </a:graphicData>
            </a:graphic>
          </wp:inline>
        </w:drawing>
      </w:r>
    </w:p>
    <w:p w14:paraId="0483639E" w14:textId="12C56697" w:rsidR="0089333B" w:rsidRPr="000144C3" w:rsidRDefault="0089333B" w:rsidP="0089333B">
      <w:pPr>
        <w:autoSpaceDE w:val="0"/>
        <w:autoSpaceDN w:val="0"/>
        <w:spacing w:line="360" w:lineRule="auto"/>
        <w:jc w:val="center"/>
        <w:rPr>
          <w:rFonts w:ascii="Times New Roman"/>
          <w:b/>
          <w:sz w:val="21"/>
          <w:szCs w:val="21"/>
        </w:rPr>
      </w:pPr>
      <w:r w:rsidRPr="000144C3">
        <w:rPr>
          <w:rFonts w:ascii="Times New Roman" w:hint="eastAsia"/>
          <w:b/>
          <w:sz w:val="21"/>
          <w:szCs w:val="21"/>
        </w:rPr>
        <w:t>图</w:t>
      </w:r>
      <w:r w:rsidRPr="000144C3">
        <w:rPr>
          <w:rFonts w:ascii="Times New Roman" w:hint="eastAsia"/>
          <w:b/>
          <w:sz w:val="21"/>
          <w:szCs w:val="21"/>
        </w:rPr>
        <w:t xml:space="preserve">1.5-1  </w:t>
      </w:r>
      <w:r w:rsidRPr="000144C3">
        <w:rPr>
          <w:rFonts w:ascii="Times New Roman" w:hint="eastAsia"/>
          <w:b/>
          <w:sz w:val="21"/>
          <w:szCs w:val="21"/>
        </w:rPr>
        <w:t>生态环境分区管控截图</w:t>
      </w:r>
    </w:p>
    <w:p w14:paraId="1A53645B" w14:textId="16E25468" w:rsidR="00696139" w:rsidRPr="000144C3" w:rsidRDefault="005D6202">
      <w:pPr>
        <w:autoSpaceDE w:val="0"/>
        <w:autoSpaceDN w:val="0"/>
        <w:spacing w:line="360" w:lineRule="auto"/>
        <w:jc w:val="center"/>
        <w:rPr>
          <w:rFonts w:ascii="Times New Roman"/>
          <w:b/>
          <w:sz w:val="21"/>
          <w:szCs w:val="21"/>
        </w:rPr>
      </w:pPr>
      <w:r w:rsidRPr="000144C3">
        <w:rPr>
          <w:rFonts w:ascii="Times New Roman"/>
          <w:b/>
          <w:sz w:val="21"/>
          <w:szCs w:val="21"/>
        </w:rPr>
        <w:t>表</w:t>
      </w:r>
      <w:r w:rsidRPr="000144C3">
        <w:rPr>
          <w:rFonts w:ascii="Times New Roman"/>
          <w:b/>
          <w:sz w:val="21"/>
          <w:szCs w:val="21"/>
        </w:rPr>
        <w:t>1.5-1</w:t>
      </w:r>
      <w:r w:rsidR="0089333B" w:rsidRPr="000144C3">
        <w:rPr>
          <w:rFonts w:ascii="Times New Roman" w:hint="eastAsia"/>
          <w:b/>
          <w:sz w:val="21"/>
          <w:szCs w:val="21"/>
        </w:rPr>
        <w:t>0</w:t>
      </w:r>
      <w:r w:rsidRPr="000144C3">
        <w:rPr>
          <w:rFonts w:ascii="Times New Roman"/>
          <w:b/>
          <w:sz w:val="21"/>
          <w:szCs w:val="21"/>
        </w:rPr>
        <w:t xml:space="preserve">  </w:t>
      </w:r>
      <w:r w:rsidRPr="000144C3">
        <w:rPr>
          <w:rFonts w:ascii="Times New Roman"/>
          <w:b/>
          <w:sz w:val="21"/>
          <w:szCs w:val="21"/>
        </w:rPr>
        <w:t>项目涉及的环境管控单元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19"/>
        <w:gridCol w:w="1868"/>
        <w:gridCol w:w="1407"/>
        <w:gridCol w:w="1081"/>
        <w:gridCol w:w="1782"/>
        <w:gridCol w:w="1911"/>
      </w:tblGrid>
      <w:tr w:rsidR="0089333B" w:rsidRPr="000144C3" w14:paraId="483316B3" w14:textId="77777777" w:rsidTr="0089333B">
        <w:trPr>
          <w:cantSplit/>
          <w:tblHeader/>
          <w:jc w:val="center"/>
        </w:trPr>
        <w:tc>
          <w:tcPr>
            <w:tcW w:w="749" w:type="pct"/>
            <w:vAlign w:val="center"/>
          </w:tcPr>
          <w:p w14:paraId="6D27531A" w14:textId="77777777" w:rsidR="0089333B" w:rsidRPr="000144C3" w:rsidRDefault="0089333B" w:rsidP="0089333B">
            <w:pPr>
              <w:wordWrap w:val="0"/>
              <w:jc w:val="center"/>
              <w:rPr>
                <w:rFonts w:ascii="Times New Roman" w:cs="宋体"/>
                <w:b/>
                <w:bCs/>
                <w:color w:val="000000"/>
                <w:sz w:val="21"/>
                <w:szCs w:val="21"/>
              </w:rPr>
            </w:pPr>
            <w:r w:rsidRPr="000144C3">
              <w:rPr>
                <w:rFonts w:ascii="Times New Roman" w:cs="宋体" w:hint="eastAsia"/>
                <w:b/>
                <w:bCs/>
                <w:color w:val="000000"/>
                <w:sz w:val="21"/>
                <w:szCs w:val="21"/>
              </w:rPr>
              <w:t>环境管控单元编码</w:t>
            </w:r>
          </w:p>
        </w:tc>
        <w:tc>
          <w:tcPr>
            <w:tcW w:w="986" w:type="pct"/>
            <w:vAlign w:val="center"/>
          </w:tcPr>
          <w:p w14:paraId="18ABF2CD" w14:textId="77777777" w:rsidR="0089333B" w:rsidRPr="000144C3" w:rsidRDefault="0089333B" w:rsidP="0089333B">
            <w:pPr>
              <w:wordWrap w:val="0"/>
              <w:jc w:val="center"/>
              <w:rPr>
                <w:rFonts w:ascii="Times New Roman" w:cs="宋体"/>
                <w:b/>
                <w:bCs/>
                <w:color w:val="000000"/>
                <w:sz w:val="21"/>
                <w:szCs w:val="21"/>
              </w:rPr>
            </w:pPr>
            <w:r w:rsidRPr="000144C3">
              <w:rPr>
                <w:rFonts w:ascii="Times New Roman" w:cs="宋体" w:hint="eastAsia"/>
                <w:b/>
                <w:bCs/>
                <w:color w:val="000000"/>
                <w:sz w:val="21"/>
                <w:szCs w:val="21"/>
              </w:rPr>
              <w:t>环境管控单元名称</w:t>
            </w:r>
          </w:p>
        </w:tc>
        <w:tc>
          <w:tcPr>
            <w:tcW w:w="743" w:type="pct"/>
            <w:vAlign w:val="center"/>
          </w:tcPr>
          <w:p w14:paraId="178E5ABF" w14:textId="77777777" w:rsidR="0089333B" w:rsidRPr="000144C3" w:rsidRDefault="0089333B" w:rsidP="0089333B">
            <w:pPr>
              <w:wordWrap w:val="0"/>
              <w:jc w:val="center"/>
              <w:rPr>
                <w:rFonts w:ascii="Times New Roman" w:cs="宋体"/>
                <w:b/>
                <w:bCs/>
                <w:color w:val="000000"/>
                <w:sz w:val="21"/>
                <w:szCs w:val="21"/>
              </w:rPr>
            </w:pPr>
            <w:r w:rsidRPr="000144C3">
              <w:rPr>
                <w:rFonts w:ascii="Times New Roman" w:cs="宋体" w:hint="eastAsia"/>
                <w:b/>
                <w:bCs/>
                <w:color w:val="000000"/>
                <w:sz w:val="21"/>
                <w:szCs w:val="21"/>
              </w:rPr>
              <w:t>所属市（州）</w:t>
            </w:r>
          </w:p>
        </w:tc>
        <w:tc>
          <w:tcPr>
            <w:tcW w:w="571" w:type="pct"/>
            <w:vAlign w:val="center"/>
          </w:tcPr>
          <w:p w14:paraId="4B3C14AC" w14:textId="77777777" w:rsidR="0089333B" w:rsidRPr="000144C3" w:rsidRDefault="0089333B" w:rsidP="0089333B">
            <w:pPr>
              <w:wordWrap w:val="0"/>
              <w:jc w:val="center"/>
              <w:rPr>
                <w:rFonts w:ascii="Times New Roman" w:cs="宋体"/>
                <w:b/>
                <w:bCs/>
                <w:color w:val="000000"/>
                <w:sz w:val="21"/>
                <w:szCs w:val="21"/>
              </w:rPr>
            </w:pPr>
            <w:r w:rsidRPr="000144C3">
              <w:rPr>
                <w:rFonts w:ascii="Times New Roman" w:cs="宋体" w:hint="eastAsia"/>
                <w:b/>
                <w:bCs/>
                <w:color w:val="000000"/>
                <w:sz w:val="21"/>
                <w:szCs w:val="21"/>
              </w:rPr>
              <w:t>所属区县</w:t>
            </w:r>
          </w:p>
        </w:tc>
        <w:tc>
          <w:tcPr>
            <w:tcW w:w="941" w:type="pct"/>
            <w:vAlign w:val="center"/>
          </w:tcPr>
          <w:p w14:paraId="5AF1E8AB" w14:textId="77777777" w:rsidR="0089333B" w:rsidRPr="000144C3" w:rsidRDefault="0089333B" w:rsidP="0089333B">
            <w:pPr>
              <w:wordWrap w:val="0"/>
              <w:jc w:val="center"/>
              <w:rPr>
                <w:rFonts w:ascii="Times New Roman" w:cs="宋体"/>
                <w:b/>
                <w:bCs/>
                <w:color w:val="000000"/>
                <w:sz w:val="21"/>
                <w:szCs w:val="21"/>
              </w:rPr>
            </w:pPr>
            <w:r w:rsidRPr="000144C3">
              <w:rPr>
                <w:rFonts w:ascii="Times New Roman" w:cs="宋体" w:hint="eastAsia"/>
                <w:b/>
                <w:bCs/>
                <w:color w:val="000000"/>
                <w:sz w:val="21"/>
                <w:szCs w:val="21"/>
              </w:rPr>
              <w:t>准入清单类型</w:t>
            </w:r>
          </w:p>
        </w:tc>
        <w:tc>
          <w:tcPr>
            <w:tcW w:w="1009" w:type="pct"/>
            <w:vAlign w:val="center"/>
          </w:tcPr>
          <w:p w14:paraId="0D77CE54" w14:textId="77777777" w:rsidR="0089333B" w:rsidRPr="000144C3" w:rsidRDefault="0089333B" w:rsidP="0089333B">
            <w:pPr>
              <w:wordWrap w:val="0"/>
              <w:jc w:val="center"/>
              <w:rPr>
                <w:rFonts w:ascii="Times New Roman" w:cs="宋体"/>
                <w:b/>
                <w:bCs/>
                <w:color w:val="000000"/>
                <w:sz w:val="21"/>
                <w:szCs w:val="21"/>
              </w:rPr>
            </w:pPr>
            <w:r w:rsidRPr="000144C3">
              <w:rPr>
                <w:rFonts w:ascii="Times New Roman" w:cs="宋体" w:hint="eastAsia"/>
                <w:b/>
                <w:bCs/>
                <w:color w:val="000000"/>
                <w:sz w:val="21"/>
                <w:szCs w:val="21"/>
              </w:rPr>
              <w:t>管控类型</w:t>
            </w:r>
          </w:p>
        </w:tc>
      </w:tr>
      <w:tr w:rsidR="0089333B" w:rsidRPr="000144C3" w14:paraId="650A4425" w14:textId="77777777" w:rsidTr="0089333B">
        <w:trPr>
          <w:cantSplit/>
          <w:tblHeader/>
          <w:jc w:val="center"/>
        </w:trPr>
        <w:tc>
          <w:tcPr>
            <w:tcW w:w="749" w:type="pct"/>
            <w:vAlign w:val="center"/>
          </w:tcPr>
          <w:p w14:paraId="6AFAB4FB"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YS5101162310003</w:t>
            </w:r>
          </w:p>
        </w:tc>
        <w:tc>
          <w:tcPr>
            <w:tcW w:w="986" w:type="pct"/>
            <w:vAlign w:val="center"/>
          </w:tcPr>
          <w:p w14:paraId="2EFDE6DD"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四川双流经济开发区</w:t>
            </w:r>
          </w:p>
        </w:tc>
        <w:tc>
          <w:tcPr>
            <w:tcW w:w="743" w:type="pct"/>
            <w:vAlign w:val="center"/>
          </w:tcPr>
          <w:p w14:paraId="5D8E727E"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成都市</w:t>
            </w:r>
          </w:p>
        </w:tc>
        <w:tc>
          <w:tcPr>
            <w:tcW w:w="571" w:type="pct"/>
            <w:vAlign w:val="center"/>
          </w:tcPr>
          <w:p w14:paraId="3CCB2D2E"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双流区</w:t>
            </w:r>
          </w:p>
        </w:tc>
        <w:tc>
          <w:tcPr>
            <w:tcW w:w="941" w:type="pct"/>
            <w:vAlign w:val="center"/>
          </w:tcPr>
          <w:p w14:paraId="59911CA5"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大气环境管控分区</w:t>
            </w:r>
          </w:p>
        </w:tc>
        <w:tc>
          <w:tcPr>
            <w:tcW w:w="1009" w:type="pct"/>
            <w:vAlign w:val="center"/>
          </w:tcPr>
          <w:p w14:paraId="2F04C51A"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大气环境高排放重点管控区</w:t>
            </w:r>
          </w:p>
        </w:tc>
      </w:tr>
      <w:tr w:rsidR="0089333B" w:rsidRPr="000144C3" w14:paraId="2823DCDA" w14:textId="77777777" w:rsidTr="0089333B">
        <w:trPr>
          <w:cantSplit/>
          <w:tblHeader/>
          <w:jc w:val="center"/>
        </w:trPr>
        <w:tc>
          <w:tcPr>
            <w:tcW w:w="749" w:type="pct"/>
            <w:vAlign w:val="center"/>
          </w:tcPr>
          <w:p w14:paraId="55E52724"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YS5101162530001</w:t>
            </w:r>
          </w:p>
        </w:tc>
        <w:tc>
          <w:tcPr>
            <w:tcW w:w="986" w:type="pct"/>
            <w:vAlign w:val="center"/>
          </w:tcPr>
          <w:p w14:paraId="531B78E7"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双流区城镇开发边界</w:t>
            </w:r>
          </w:p>
        </w:tc>
        <w:tc>
          <w:tcPr>
            <w:tcW w:w="743" w:type="pct"/>
            <w:vAlign w:val="center"/>
          </w:tcPr>
          <w:p w14:paraId="5FFA142D"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成都市</w:t>
            </w:r>
          </w:p>
        </w:tc>
        <w:tc>
          <w:tcPr>
            <w:tcW w:w="571" w:type="pct"/>
            <w:vAlign w:val="center"/>
          </w:tcPr>
          <w:p w14:paraId="17E4EF85"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双流区</w:t>
            </w:r>
          </w:p>
        </w:tc>
        <w:tc>
          <w:tcPr>
            <w:tcW w:w="941" w:type="pct"/>
            <w:vAlign w:val="center"/>
          </w:tcPr>
          <w:p w14:paraId="44C58DBE"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资源管控分区</w:t>
            </w:r>
          </w:p>
        </w:tc>
        <w:tc>
          <w:tcPr>
            <w:tcW w:w="1009" w:type="pct"/>
            <w:vAlign w:val="center"/>
          </w:tcPr>
          <w:p w14:paraId="69DB965A"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土地资源重点管控区</w:t>
            </w:r>
          </w:p>
        </w:tc>
      </w:tr>
      <w:tr w:rsidR="0089333B" w:rsidRPr="000144C3" w14:paraId="69470C6E" w14:textId="77777777" w:rsidTr="0089333B">
        <w:trPr>
          <w:cantSplit/>
          <w:tblHeader/>
          <w:jc w:val="center"/>
        </w:trPr>
        <w:tc>
          <w:tcPr>
            <w:tcW w:w="749" w:type="pct"/>
            <w:vAlign w:val="center"/>
          </w:tcPr>
          <w:p w14:paraId="02DC6F17"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YS5101162540001</w:t>
            </w:r>
          </w:p>
        </w:tc>
        <w:tc>
          <w:tcPr>
            <w:tcW w:w="986" w:type="pct"/>
            <w:vAlign w:val="center"/>
          </w:tcPr>
          <w:p w14:paraId="5D9E7B4D"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双流区高污染燃料禁燃区</w:t>
            </w:r>
          </w:p>
        </w:tc>
        <w:tc>
          <w:tcPr>
            <w:tcW w:w="743" w:type="pct"/>
            <w:vAlign w:val="center"/>
          </w:tcPr>
          <w:p w14:paraId="23ED30CA"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成都市</w:t>
            </w:r>
          </w:p>
        </w:tc>
        <w:tc>
          <w:tcPr>
            <w:tcW w:w="571" w:type="pct"/>
            <w:vAlign w:val="center"/>
          </w:tcPr>
          <w:p w14:paraId="5D756A81"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双流区</w:t>
            </w:r>
          </w:p>
        </w:tc>
        <w:tc>
          <w:tcPr>
            <w:tcW w:w="941" w:type="pct"/>
            <w:vAlign w:val="center"/>
          </w:tcPr>
          <w:p w14:paraId="7C83CEBF"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资源管控分区</w:t>
            </w:r>
          </w:p>
        </w:tc>
        <w:tc>
          <w:tcPr>
            <w:tcW w:w="1009" w:type="pct"/>
            <w:vAlign w:val="center"/>
          </w:tcPr>
          <w:p w14:paraId="679F6733"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高污染燃料禁燃区</w:t>
            </w:r>
          </w:p>
        </w:tc>
      </w:tr>
      <w:tr w:rsidR="0089333B" w:rsidRPr="000144C3" w14:paraId="546D7421" w14:textId="77777777" w:rsidTr="0089333B">
        <w:trPr>
          <w:cantSplit/>
          <w:tblHeader/>
          <w:jc w:val="center"/>
        </w:trPr>
        <w:tc>
          <w:tcPr>
            <w:tcW w:w="749" w:type="pct"/>
            <w:vAlign w:val="center"/>
          </w:tcPr>
          <w:p w14:paraId="65B4D04B"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YS5101162550001</w:t>
            </w:r>
          </w:p>
        </w:tc>
        <w:tc>
          <w:tcPr>
            <w:tcW w:w="986" w:type="pct"/>
            <w:vAlign w:val="center"/>
          </w:tcPr>
          <w:p w14:paraId="64A7C282"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双流区自然资源重点管控区</w:t>
            </w:r>
          </w:p>
        </w:tc>
        <w:tc>
          <w:tcPr>
            <w:tcW w:w="743" w:type="pct"/>
            <w:vAlign w:val="center"/>
          </w:tcPr>
          <w:p w14:paraId="12DDD955"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成都市</w:t>
            </w:r>
          </w:p>
        </w:tc>
        <w:tc>
          <w:tcPr>
            <w:tcW w:w="571" w:type="pct"/>
            <w:vAlign w:val="center"/>
          </w:tcPr>
          <w:p w14:paraId="63E75F21"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双流区</w:t>
            </w:r>
          </w:p>
        </w:tc>
        <w:tc>
          <w:tcPr>
            <w:tcW w:w="941" w:type="pct"/>
            <w:vAlign w:val="center"/>
          </w:tcPr>
          <w:p w14:paraId="3E39593E"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资源管控分区</w:t>
            </w:r>
          </w:p>
        </w:tc>
        <w:tc>
          <w:tcPr>
            <w:tcW w:w="1009" w:type="pct"/>
            <w:vAlign w:val="center"/>
          </w:tcPr>
          <w:p w14:paraId="39217AB6"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自然资源重点管控区</w:t>
            </w:r>
          </w:p>
        </w:tc>
      </w:tr>
      <w:tr w:rsidR="0089333B" w:rsidRPr="000144C3" w14:paraId="455BB846" w14:textId="77777777" w:rsidTr="0089333B">
        <w:trPr>
          <w:cantSplit/>
          <w:tblHeader/>
          <w:jc w:val="center"/>
        </w:trPr>
        <w:tc>
          <w:tcPr>
            <w:tcW w:w="749" w:type="pct"/>
            <w:vAlign w:val="center"/>
          </w:tcPr>
          <w:p w14:paraId="060CF1EE"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ZH51011620005</w:t>
            </w:r>
          </w:p>
        </w:tc>
        <w:tc>
          <w:tcPr>
            <w:tcW w:w="986" w:type="pct"/>
            <w:vAlign w:val="center"/>
          </w:tcPr>
          <w:p w14:paraId="39A9E611"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四川双流经济开发区</w:t>
            </w:r>
          </w:p>
        </w:tc>
        <w:tc>
          <w:tcPr>
            <w:tcW w:w="743" w:type="pct"/>
            <w:vAlign w:val="center"/>
          </w:tcPr>
          <w:p w14:paraId="45EBF344"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成都市</w:t>
            </w:r>
          </w:p>
        </w:tc>
        <w:tc>
          <w:tcPr>
            <w:tcW w:w="571" w:type="pct"/>
            <w:vAlign w:val="center"/>
          </w:tcPr>
          <w:p w14:paraId="07E0506C"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双流区</w:t>
            </w:r>
          </w:p>
        </w:tc>
        <w:tc>
          <w:tcPr>
            <w:tcW w:w="941" w:type="pct"/>
            <w:vAlign w:val="center"/>
          </w:tcPr>
          <w:p w14:paraId="4379F51C"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环境综合管控单元</w:t>
            </w:r>
          </w:p>
        </w:tc>
        <w:tc>
          <w:tcPr>
            <w:tcW w:w="1009" w:type="pct"/>
            <w:vAlign w:val="center"/>
          </w:tcPr>
          <w:p w14:paraId="38BCFDA7" w14:textId="77777777" w:rsidR="0089333B" w:rsidRPr="000144C3" w:rsidRDefault="0089333B" w:rsidP="0089333B">
            <w:pPr>
              <w:pStyle w:val="Normal0"/>
              <w:widowControl/>
              <w:wordWrap w:val="0"/>
              <w:spacing w:line="240" w:lineRule="auto"/>
              <w:ind w:firstLineChars="0" w:firstLine="0"/>
              <w:jc w:val="center"/>
              <w:rPr>
                <w:rFonts w:eastAsia="宋体"/>
                <w:sz w:val="21"/>
              </w:rPr>
            </w:pPr>
            <w:r w:rsidRPr="000144C3">
              <w:rPr>
                <w:rFonts w:eastAsia="宋体" w:hint="eastAsia"/>
                <w:sz w:val="21"/>
              </w:rPr>
              <w:t>环境综合管控单元工业重点管控单元</w:t>
            </w:r>
          </w:p>
        </w:tc>
      </w:tr>
    </w:tbl>
    <w:p w14:paraId="47D214F4" w14:textId="5AB94E54" w:rsidR="0089333B" w:rsidRPr="000144C3" w:rsidRDefault="0089333B" w:rsidP="0089333B">
      <w:pPr>
        <w:pStyle w:val="a2"/>
        <w:spacing w:line="360" w:lineRule="auto"/>
        <w:ind w:firstLine="0"/>
        <w:jc w:val="center"/>
        <w:rPr>
          <w:rFonts w:ascii="Times New Roman" w:hAnsi="Times New Roman"/>
          <w:color w:val="FF0000"/>
          <w:sz w:val="24"/>
          <w:szCs w:val="24"/>
        </w:rPr>
      </w:pPr>
      <w:r w:rsidRPr="000144C3">
        <w:rPr>
          <w:rFonts w:ascii="Times New Roman" w:hAnsi="Times New Roman" w:cs="Helvetica"/>
          <w:noProof/>
          <w:szCs w:val="28"/>
        </w:rPr>
        <w:lastRenderedPageBreak/>
        <w:drawing>
          <wp:inline distT="0" distB="0" distL="0" distR="0" wp14:anchorId="35E500C4" wp14:editId="75673397">
            <wp:extent cx="4919792" cy="3474720"/>
            <wp:effectExtent l="19050" t="19050" r="14605" b="11430"/>
            <wp:docPr id="151309950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5152" cy="3478506"/>
                    </a:xfrm>
                    <a:prstGeom prst="rect">
                      <a:avLst/>
                    </a:prstGeom>
                    <a:noFill/>
                    <a:ln>
                      <a:solidFill>
                        <a:schemeClr val="tx1"/>
                      </a:solidFill>
                    </a:ln>
                  </pic:spPr>
                </pic:pic>
              </a:graphicData>
            </a:graphic>
          </wp:inline>
        </w:drawing>
      </w:r>
    </w:p>
    <w:p w14:paraId="692D893C" w14:textId="17802937" w:rsidR="0089333B" w:rsidRPr="000144C3" w:rsidRDefault="0089333B" w:rsidP="0089333B">
      <w:pPr>
        <w:autoSpaceDE w:val="0"/>
        <w:autoSpaceDN w:val="0"/>
        <w:adjustRightInd w:val="0"/>
        <w:spacing w:line="360" w:lineRule="auto"/>
        <w:jc w:val="center"/>
        <w:rPr>
          <w:rFonts w:ascii="Times New Roman"/>
          <w:b/>
          <w:bCs/>
          <w:sz w:val="21"/>
          <w:szCs w:val="21"/>
        </w:rPr>
      </w:pPr>
      <w:r w:rsidRPr="000144C3">
        <w:rPr>
          <w:rFonts w:ascii="Times New Roman" w:hint="eastAsia"/>
          <w:b/>
          <w:bCs/>
          <w:sz w:val="21"/>
          <w:szCs w:val="21"/>
        </w:rPr>
        <w:t>图</w:t>
      </w:r>
      <w:r w:rsidRPr="000144C3">
        <w:rPr>
          <w:rFonts w:ascii="Times New Roman" w:hint="eastAsia"/>
          <w:b/>
          <w:bCs/>
          <w:sz w:val="21"/>
          <w:szCs w:val="21"/>
        </w:rPr>
        <w:t>1.5-2</w:t>
      </w:r>
      <w:r w:rsidRPr="000144C3">
        <w:rPr>
          <w:rFonts w:ascii="Times New Roman"/>
          <w:b/>
          <w:bCs/>
          <w:sz w:val="21"/>
          <w:szCs w:val="21"/>
        </w:rPr>
        <w:t xml:space="preserve">  </w:t>
      </w:r>
      <w:r w:rsidRPr="000144C3">
        <w:rPr>
          <w:rFonts w:ascii="Times New Roman" w:hint="eastAsia"/>
          <w:b/>
          <w:bCs/>
          <w:sz w:val="21"/>
          <w:szCs w:val="21"/>
        </w:rPr>
        <w:t>项目与环境综合管控单元的位置关系图（图中</w:t>
      </w:r>
      <w:r w:rsidRPr="000144C3">
        <w:rPr>
          <w:rFonts w:ascii="Times New Roman" w:hint="eastAsia"/>
          <w:b/>
          <w:bCs/>
          <w:color w:val="00FFFF"/>
          <w:sz w:val="21"/>
          <w:szCs w:val="21"/>
        </w:rPr>
        <w:t>▼</w:t>
      </w:r>
      <w:r w:rsidRPr="000144C3">
        <w:rPr>
          <w:rFonts w:ascii="Times New Roman" w:hint="eastAsia"/>
          <w:b/>
          <w:bCs/>
          <w:sz w:val="21"/>
          <w:szCs w:val="21"/>
        </w:rPr>
        <w:t>表示项目位置）</w:t>
      </w:r>
    </w:p>
    <w:p w14:paraId="7B79B2E5" w14:textId="77777777" w:rsidR="004F13CF" w:rsidRPr="000144C3" w:rsidRDefault="0089333B" w:rsidP="0089333B">
      <w:pPr>
        <w:spacing w:line="360" w:lineRule="auto"/>
        <w:ind w:firstLineChars="200" w:firstLine="480"/>
        <w:rPr>
          <w:rFonts w:ascii="Times New Roman"/>
        </w:rPr>
        <w:sectPr w:rsidR="004F13CF" w:rsidRPr="000144C3" w:rsidSect="00702AE9">
          <w:pgSz w:w="11906" w:h="16838"/>
          <w:pgMar w:top="1247" w:right="1191" w:bottom="1247" w:left="1247" w:header="851" w:footer="992" w:gutter="0"/>
          <w:cols w:space="720"/>
          <w:docGrid w:type="lines" w:linePitch="326"/>
        </w:sectPr>
      </w:pPr>
      <w:r w:rsidRPr="000144C3">
        <w:rPr>
          <w:rFonts w:ascii="Times New Roman" w:hint="eastAsia"/>
        </w:rPr>
        <w:t>项目与各管控单元要求的符合性分析见表</w:t>
      </w:r>
      <w:r w:rsidRPr="000144C3">
        <w:rPr>
          <w:rFonts w:ascii="Times New Roman"/>
        </w:rPr>
        <w:t>1</w:t>
      </w:r>
      <w:r w:rsidRPr="000144C3">
        <w:rPr>
          <w:rFonts w:ascii="Times New Roman" w:hint="eastAsia"/>
        </w:rPr>
        <w:t>.5</w:t>
      </w:r>
      <w:r w:rsidRPr="000144C3">
        <w:rPr>
          <w:rFonts w:ascii="Times New Roman"/>
        </w:rPr>
        <w:t>-</w:t>
      </w:r>
      <w:r w:rsidRPr="000144C3">
        <w:rPr>
          <w:rFonts w:ascii="Times New Roman" w:hint="eastAsia"/>
        </w:rPr>
        <w:t>11</w:t>
      </w:r>
      <w:r w:rsidRPr="000144C3">
        <w:rPr>
          <w:rFonts w:ascii="Times New Roman" w:hint="eastAsia"/>
        </w:rPr>
        <w:t>。</w:t>
      </w:r>
    </w:p>
    <w:p w14:paraId="345F775A" w14:textId="5D9D7FFD" w:rsidR="004F13CF" w:rsidRPr="000144C3" w:rsidRDefault="004F13CF" w:rsidP="004F13CF">
      <w:pPr>
        <w:autoSpaceDE w:val="0"/>
        <w:autoSpaceDN w:val="0"/>
        <w:adjustRightInd w:val="0"/>
        <w:spacing w:line="360" w:lineRule="auto"/>
        <w:jc w:val="center"/>
        <w:rPr>
          <w:rFonts w:ascii="Times New Roman"/>
          <w:b/>
          <w:bCs/>
          <w:sz w:val="21"/>
          <w:szCs w:val="21"/>
        </w:rPr>
      </w:pPr>
      <w:r w:rsidRPr="000144C3">
        <w:rPr>
          <w:rFonts w:ascii="Times New Roman" w:hint="eastAsia"/>
          <w:b/>
          <w:bCs/>
          <w:sz w:val="21"/>
          <w:szCs w:val="21"/>
        </w:rPr>
        <w:lastRenderedPageBreak/>
        <w:t>表</w:t>
      </w:r>
      <w:r w:rsidRPr="000144C3">
        <w:rPr>
          <w:rFonts w:ascii="Times New Roman"/>
          <w:b/>
          <w:bCs/>
          <w:sz w:val="21"/>
          <w:szCs w:val="21"/>
        </w:rPr>
        <w:t>1</w:t>
      </w:r>
      <w:r w:rsidRPr="000144C3">
        <w:rPr>
          <w:rFonts w:ascii="Times New Roman" w:hint="eastAsia"/>
          <w:b/>
          <w:bCs/>
          <w:sz w:val="21"/>
          <w:szCs w:val="21"/>
        </w:rPr>
        <w:t>.5</w:t>
      </w:r>
      <w:r w:rsidRPr="000144C3">
        <w:rPr>
          <w:rFonts w:ascii="Times New Roman"/>
          <w:b/>
          <w:bCs/>
          <w:sz w:val="21"/>
          <w:szCs w:val="21"/>
        </w:rPr>
        <w:t>-</w:t>
      </w:r>
      <w:r w:rsidRPr="000144C3">
        <w:rPr>
          <w:rFonts w:ascii="Times New Roman" w:hint="eastAsia"/>
          <w:b/>
          <w:bCs/>
          <w:sz w:val="21"/>
          <w:szCs w:val="21"/>
        </w:rPr>
        <w:t>11</w:t>
      </w:r>
      <w:r w:rsidRPr="000144C3">
        <w:rPr>
          <w:rFonts w:ascii="Times New Roman"/>
          <w:b/>
          <w:bCs/>
          <w:sz w:val="21"/>
          <w:szCs w:val="21"/>
        </w:rPr>
        <w:t xml:space="preserve"> </w:t>
      </w:r>
      <w:r w:rsidRPr="000144C3">
        <w:rPr>
          <w:rFonts w:ascii="Times New Roman" w:hint="eastAsia"/>
          <w:b/>
          <w:bCs/>
          <w:sz w:val="21"/>
          <w:szCs w:val="21"/>
        </w:rPr>
        <w:t>项目与各管控单元要求的符合性分析</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75"/>
        <w:gridCol w:w="878"/>
        <w:gridCol w:w="1165"/>
        <w:gridCol w:w="8847"/>
        <w:gridCol w:w="2579"/>
      </w:tblGrid>
      <w:tr w:rsidR="0086488D" w:rsidRPr="000144C3" w14:paraId="563ED055" w14:textId="77777777" w:rsidTr="00EA6C43">
        <w:trPr>
          <w:jc w:val="center"/>
        </w:trPr>
        <w:tc>
          <w:tcPr>
            <w:tcW w:w="611" w:type="pct"/>
            <w:gridSpan w:val="2"/>
            <w:shd w:val="clear" w:color="auto" w:fill="auto"/>
            <w:vAlign w:val="center"/>
          </w:tcPr>
          <w:p w14:paraId="4DD9810D" w14:textId="77777777" w:rsidR="004F13CF" w:rsidRPr="000144C3" w:rsidRDefault="004F13CF" w:rsidP="0086488D">
            <w:pPr>
              <w:pStyle w:val="afffffff8"/>
              <w:snapToGrid/>
              <w:spacing w:line="240" w:lineRule="auto"/>
              <w:ind w:leftChars="0" w:left="0"/>
              <w:rPr>
                <w:rFonts w:ascii="Times New Roman" w:hAnsi="Times New Roman"/>
                <w:b/>
                <w:bCs/>
                <w:sz w:val="21"/>
                <w:szCs w:val="21"/>
              </w:rPr>
            </w:pPr>
            <w:r w:rsidRPr="000144C3">
              <w:rPr>
                <w:rFonts w:ascii="Times New Roman" w:hAnsi="Times New Roman"/>
                <w:b/>
                <w:bCs/>
                <w:sz w:val="21"/>
                <w:szCs w:val="21"/>
              </w:rPr>
              <w:t>环境管控单元名称</w:t>
            </w:r>
          </w:p>
        </w:tc>
        <w:tc>
          <w:tcPr>
            <w:tcW w:w="406" w:type="pct"/>
            <w:shd w:val="clear" w:color="auto" w:fill="auto"/>
            <w:vAlign w:val="center"/>
          </w:tcPr>
          <w:p w14:paraId="2C38BD1F" w14:textId="77777777" w:rsidR="004F13CF" w:rsidRPr="000144C3" w:rsidRDefault="004F13CF" w:rsidP="0086488D">
            <w:pPr>
              <w:pStyle w:val="afffffff8"/>
              <w:snapToGrid/>
              <w:spacing w:line="240" w:lineRule="auto"/>
              <w:ind w:leftChars="0" w:left="0"/>
              <w:rPr>
                <w:rFonts w:ascii="Times New Roman" w:hAnsi="Times New Roman"/>
                <w:b/>
                <w:bCs/>
                <w:sz w:val="21"/>
                <w:szCs w:val="21"/>
              </w:rPr>
            </w:pPr>
            <w:r w:rsidRPr="000144C3">
              <w:rPr>
                <w:rFonts w:ascii="Times New Roman" w:hAnsi="Times New Roman"/>
                <w:b/>
                <w:bCs/>
                <w:sz w:val="21"/>
                <w:szCs w:val="21"/>
              </w:rPr>
              <w:t>管控类别</w:t>
            </w:r>
          </w:p>
        </w:tc>
        <w:tc>
          <w:tcPr>
            <w:tcW w:w="3084" w:type="pct"/>
            <w:shd w:val="clear" w:color="auto" w:fill="auto"/>
            <w:vAlign w:val="center"/>
          </w:tcPr>
          <w:p w14:paraId="17BC093C" w14:textId="77777777" w:rsidR="004F13CF" w:rsidRPr="000144C3" w:rsidRDefault="004F13CF" w:rsidP="0086488D">
            <w:pPr>
              <w:pStyle w:val="afffffff8"/>
              <w:snapToGrid/>
              <w:spacing w:line="240" w:lineRule="auto"/>
              <w:ind w:leftChars="0" w:left="0"/>
              <w:rPr>
                <w:rFonts w:ascii="Times New Roman" w:hAnsi="Times New Roman"/>
                <w:b/>
                <w:bCs/>
                <w:sz w:val="21"/>
                <w:szCs w:val="21"/>
              </w:rPr>
            </w:pPr>
            <w:r w:rsidRPr="000144C3">
              <w:rPr>
                <w:rFonts w:ascii="Times New Roman" w:hAnsi="Times New Roman"/>
                <w:b/>
                <w:bCs/>
                <w:sz w:val="21"/>
                <w:szCs w:val="21"/>
              </w:rPr>
              <w:t>单元特性管控要求</w:t>
            </w:r>
          </w:p>
        </w:tc>
        <w:tc>
          <w:tcPr>
            <w:tcW w:w="899" w:type="pct"/>
            <w:shd w:val="clear" w:color="auto" w:fill="auto"/>
            <w:vAlign w:val="center"/>
          </w:tcPr>
          <w:p w14:paraId="23BAF467" w14:textId="77777777" w:rsidR="004F13CF" w:rsidRPr="000144C3" w:rsidRDefault="004F13CF" w:rsidP="0086488D">
            <w:pPr>
              <w:pStyle w:val="afffffff8"/>
              <w:snapToGrid/>
              <w:spacing w:line="240" w:lineRule="auto"/>
              <w:ind w:leftChars="0" w:left="0"/>
              <w:rPr>
                <w:rFonts w:ascii="Times New Roman" w:hAnsi="Times New Roman"/>
                <w:b/>
                <w:bCs/>
                <w:sz w:val="21"/>
                <w:szCs w:val="21"/>
              </w:rPr>
            </w:pPr>
            <w:r w:rsidRPr="000144C3">
              <w:rPr>
                <w:rFonts w:ascii="Times New Roman" w:hAnsi="Times New Roman"/>
                <w:b/>
                <w:bCs/>
                <w:sz w:val="21"/>
                <w:szCs w:val="21"/>
              </w:rPr>
              <w:t>本项目符合性</w:t>
            </w:r>
          </w:p>
        </w:tc>
      </w:tr>
      <w:tr w:rsidR="004F13CF" w:rsidRPr="000144C3" w14:paraId="48D65D57" w14:textId="77777777" w:rsidTr="00EA6C43">
        <w:trPr>
          <w:jc w:val="center"/>
        </w:trPr>
        <w:tc>
          <w:tcPr>
            <w:tcW w:w="305" w:type="pct"/>
            <w:vMerge w:val="restart"/>
            <w:shd w:val="clear" w:color="auto" w:fill="auto"/>
            <w:vAlign w:val="center"/>
          </w:tcPr>
          <w:p w14:paraId="42CB4091" w14:textId="77777777" w:rsidR="004F13CF" w:rsidRPr="000144C3" w:rsidRDefault="004F13CF"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hint="eastAsia"/>
                <w:sz w:val="21"/>
                <w:szCs w:val="21"/>
              </w:rPr>
              <w:t>成都市普适性清单</w:t>
            </w:r>
          </w:p>
        </w:tc>
        <w:tc>
          <w:tcPr>
            <w:tcW w:w="306" w:type="pct"/>
            <w:vMerge w:val="restart"/>
            <w:shd w:val="clear" w:color="auto" w:fill="auto"/>
            <w:vAlign w:val="center"/>
          </w:tcPr>
          <w:p w14:paraId="0A78E5E7" w14:textId="77777777" w:rsidR="004F13CF" w:rsidRPr="000144C3" w:rsidRDefault="004F13CF"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sz w:val="21"/>
                <w:szCs w:val="21"/>
              </w:rPr>
              <w:t>普适性清单</w:t>
            </w:r>
          </w:p>
        </w:tc>
        <w:tc>
          <w:tcPr>
            <w:tcW w:w="406" w:type="pct"/>
            <w:vMerge w:val="restart"/>
            <w:shd w:val="clear" w:color="auto" w:fill="auto"/>
            <w:vAlign w:val="center"/>
          </w:tcPr>
          <w:p w14:paraId="5B187F9F" w14:textId="77777777" w:rsidR="004F13CF" w:rsidRPr="000144C3" w:rsidRDefault="004F13CF"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sz w:val="21"/>
                <w:szCs w:val="21"/>
              </w:rPr>
              <w:t>空间布局约束</w:t>
            </w:r>
          </w:p>
        </w:tc>
        <w:tc>
          <w:tcPr>
            <w:tcW w:w="3084" w:type="pct"/>
            <w:shd w:val="clear" w:color="auto" w:fill="auto"/>
            <w:vAlign w:val="center"/>
          </w:tcPr>
          <w:p w14:paraId="55E4D326"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禁止开发建设活动的要求</w:t>
            </w:r>
          </w:p>
          <w:p w14:paraId="46853138"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、禁止引入不符合国家法律法规和相关政策明令禁止的项目；</w:t>
            </w:r>
          </w:p>
          <w:p w14:paraId="7EBE1811"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2</w:t>
            </w:r>
            <w:r w:rsidRPr="000144C3">
              <w:rPr>
                <w:rFonts w:ascii="Times New Roman" w:hAnsi="Times New Roman" w:hint="eastAsia"/>
                <w:sz w:val="21"/>
                <w:szCs w:val="21"/>
              </w:rPr>
              <w:t>、禁止在长江干支流、重要湖泊岸线一公里范围内新建、扩建化工园区和化工项目。（重要湖泊名录详见《四川省、重庆市长江经济带发展负面清单实施细则（试行，</w:t>
            </w:r>
            <w:r w:rsidRPr="000144C3">
              <w:rPr>
                <w:rFonts w:ascii="Times New Roman" w:hAnsi="Times New Roman" w:hint="eastAsia"/>
                <w:sz w:val="21"/>
                <w:szCs w:val="21"/>
              </w:rPr>
              <w:t>2022</w:t>
            </w:r>
            <w:r w:rsidRPr="000144C3">
              <w:rPr>
                <w:rFonts w:ascii="Times New Roman" w:hAnsi="Times New Roman" w:hint="eastAsia"/>
                <w:sz w:val="21"/>
                <w:szCs w:val="21"/>
              </w:rPr>
              <w:t>年版）》附件</w:t>
            </w:r>
            <w:r w:rsidRPr="000144C3">
              <w:rPr>
                <w:rFonts w:ascii="Times New Roman" w:hAnsi="Times New Roman" w:hint="eastAsia"/>
                <w:sz w:val="21"/>
                <w:szCs w:val="21"/>
              </w:rPr>
              <w:t>9</w:t>
            </w:r>
            <w:r w:rsidRPr="000144C3">
              <w:rPr>
                <w:rFonts w:ascii="Times New Roman" w:hAnsi="Times New Roman" w:hint="eastAsia"/>
                <w:sz w:val="21"/>
                <w:szCs w:val="21"/>
              </w:rPr>
              <w:t>）；</w:t>
            </w:r>
          </w:p>
          <w:p w14:paraId="5DAE4580"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3</w:t>
            </w:r>
            <w:r w:rsidRPr="000144C3">
              <w:rPr>
                <w:rFonts w:ascii="Times New Roman" w:hAnsi="Times New Roman" w:hint="eastAsia"/>
                <w:sz w:val="21"/>
                <w:szCs w:val="21"/>
              </w:rPr>
              <w:t>、按《四川省化工园区认定管理办法》要求，未通过认定的化工园区，不得新建、改扩建化工项目（安全、环保节能和智能化改造项目除外），按属地原则依法依规妥善做好未通过认定化工园区及园区内企业的转型、关闭、处置及监管工作；</w:t>
            </w:r>
          </w:p>
          <w:p w14:paraId="01AD2D20"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4</w:t>
            </w:r>
            <w:r w:rsidRPr="000144C3">
              <w:rPr>
                <w:rFonts w:ascii="Times New Roman" w:hAnsi="Times New Roman" w:hint="eastAsia"/>
                <w:sz w:val="21"/>
                <w:szCs w:val="21"/>
              </w:rPr>
              <w:t>、新建危险化学品生产项目必须进入一般或较低安全风险的化工园区（与其他行业生产装置配置建设的项目除外），引导其他石化化工项目在化工园区发展；</w:t>
            </w:r>
          </w:p>
          <w:p w14:paraId="6BA8CE22"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5</w:t>
            </w:r>
            <w:r w:rsidRPr="000144C3">
              <w:rPr>
                <w:rFonts w:ascii="Times New Roman" w:hAnsi="Times New Roman" w:hint="eastAsia"/>
                <w:sz w:val="21"/>
                <w:szCs w:val="21"/>
              </w:rPr>
              <w:t>、禁止在合规园区外新建、扩建钢铁、石化、化工、焦化、建材、有色、制浆造纸等高污染项目；</w:t>
            </w:r>
          </w:p>
          <w:p w14:paraId="45F8E052"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6</w:t>
            </w:r>
            <w:r w:rsidRPr="000144C3">
              <w:rPr>
                <w:rFonts w:ascii="Times New Roman" w:hAnsi="Times New Roman" w:hint="eastAsia"/>
                <w:sz w:val="21"/>
                <w:szCs w:val="21"/>
              </w:rPr>
              <w:t>、禁止生产高</w:t>
            </w:r>
            <w:r w:rsidRPr="000144C3">
              <w:rPr>
                <w:rFonts w:ascii="Times New Roman" w:hAnsi="Times New Roman" w:hint="eastAsia"/>
                <w:sz w:val="21"/>
                <w:szCs w:val="21"/>
              </w:rPr>
              <w:t>VOCs</w:t>
            </w:r>
            <w:r w:rsidRPr="000144C3">
              <w:rPr>
                <w:rFonts w:ascii="Times New Roman" w:hAnsi="Times New Roman" w:hint="eastAsia"/>
                <w:sz w:val="21"/>
                <w:szCs w:val="21"/>
              </w:rPr>
              <w:t>含量有机溶剂型涂料、油墨和胶黏剂的新、扩建项目。</w:t>
            </w:r>
          </w:p>
          <w:p w14:paraId="77C27ED4"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7</w:t>
            </w:r>
            <w:r w:rsidRPr="000144C3">
              <w:rPr>
                <w:rFonts w:ascii="Times New Roman" w:hAnsi="Times New Roman" w:hint="eastAsia"/>
                <w:sz w:val="21"/>
                <w:szCs w:val="21"/>
              </w:rPr>
              <w:t>、禁止在本市规划已确定的通风廊道区域内新建、改建、扩建排放大气污染物的工业项目；</w:t>
            </w:r>
          </w:p>
          <w:p w14:paraId="7B88916F"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8</w:t>
            </w:r>
            <w:r w:rsidRPr="000144C3">
              <w:rPr>
                <w:rFonts w:ascii="Times New Roman" w:hAnsi="Times New Roman" w:hint="eastAsia"/>
                <w:sz w:val="21"/>
                <w:szCs w:val="21"/>
              </w:rPr>
              <w:t>、严控通风廊道协调管控区内主要大气污染物排放强度和总量，工业项目主要大气污染物总量替代来源原则上优先考虑通风廊道内排污单位；</w:t>
            </w:r>
          </w:p>
          <w:p w14:paraId="41404A6F"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9</w:t>
            </w:r>
            <w:r w:rsidRPr="000144C3">
              <w:rPr>
                <w:rFonts w:ascii="Times New Roman" w:hAnsi="Times New Roman" w:hint="eastAsia"/>
                <w:sz w:val="21"/>
                <w:szCs w:val="21"/>
              </w:rPr>
              <w:t>、严格环境准入，优化涉重金属产业结构和布局，推进位于环境敏感区和城市建成区环境风险高的大中型重点行业企业搬迁改造；</w:t>
            </w:r>
          </w:p>
          <w:p w14:paraId="5A744895"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10</w:t>
            </w:r>
            <w:r w:rsidRPr="000144C3">
              <w:rPr>
                <w:rFonts w:ascii="Times New Roman" w:hAnsi="Times New Roman" w:hint="eastAsia"/>
                <w:sz w:val="21"/>
                <w:szCs w:val="21"/>
              </w:rPr>
              <w:t>、禁止在沱江流域新建、改建、扩建增加含磷污染物排放的建设项目；强化工业领域总磷污染防治，禁止在工业循环冷却水除垢、杀菌过程中加入含磷药剂。</w:t>
            </w:r>
            <w:r w:rsidRPr="000144C3">
              <w:rPr>
                <w:rFonts w:ascii="Times New Roman" w:hAnsi="Times New Roman"/>
                <w:sz w:val="21"/>
                <w:szCs w:val="21"/>
              </w:rPr>
              <w:t xml:space="preserve"> </w:t>
            </w:r>
          </w:p>
        </w:tc>
        <w:tc>
          <w:tcPr>
            <w:tcW w:w="899" w:type="pct"/>
            <w:vMerge w:val="restart"/>
            <w:shd w:val="clear" w:color="auto" w:fill="auto"/>
            <w:vAlign w:val="center"/>
          </w:tcPr>
          <w:p w14:paraId="3A11682D" w14:textId="68842EA3" w:rsidR="004F13CF" w:rsidRPr="000144C3" w:rsidRDefault="004F13CF"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hint="eastAsia"/>
                <w:sz w:val="21"/>
                <w:szCs w:val="21"/>
              </w:rPr>
              <w:t>本项目</w:t>
            </w:r>
            <w:r w:rsidRPr="000144C3">
              <w:rPr>
                <w:rFonts w:ascii="Times New Roman" w:hAnsi="Times New Roman"/>
                <w:sz w:val="21"/>
                <w:szCs w:val="21"/>
              </w:rPr>
              <w:t>属于</w:t>
            </w:r>
            <w:r w:rsidRPr="000144C3">
              <w:rPr>
                <w:rFonts w:ascii="Times New Roman" w:hAnsi="Times New Roman"/>
                <w:sz w:val="21"/>
                <w:szCs w:val="21"/>
              </w:rPr>
              <w:t>C</w:t>
            </w:r>
            <w:r w:rsidR="00825547" w:rsidRPr="000144C3">
              <w:rPr>
                <w:rFonts w:ascii="Times New Roman" w:hAnsi="Times New Roman" w:hint="eastAsia"/>
                <w:sz w:val="21"/>
                <w:szCs w:val="21"/>
              </w:rPr>
              <w:t>3741</w:t>
            </w:r>
            <w:r w:rsidR="00825547" w:rsidRPr="000144C3">
              <w:rPr>
                <w:rFonts w:ascii="Times New Roman" w:hAnsi="Times New Roman" w:hint="eastAsia"/>
                <w:sz w:val="21"/>
                <w:szCs w:val="21"/>
              </w:rPr>
              <w:t>飞机制造</w:t>
            </w:r>
            <w:r w:rsidRPr="000144C3">
              <w:rPr>
                <w:rFonts w:ascii="Times New Roman" w:hAnsi="Times New Roman" w:hint="eastAsia"/>
                <w:sz w:val="21"/>
                <w:szCs w:val="21"/>
              </w:rPr>
              <w:t>，</w:t>
            </w:r>
            <w:r w:rsidR="00825547" w:rsidRPr="000144C3">
              <w:rPr>
                <w:rFonts w:ascii="Times New Roman" w:hAnsi="Times New Roman" w:hint="eastAsia"/>
                <w:sz w:val="21"/>
                <w:szCs w:val="21"/>
              </w:rPr>
              <w:t>涉及</w:t>
            </w:r>
            <w:r w:rsidR="00825547" w:rsidRPr="000144C3">
              <w:rPr>
                <w:rFonts w:ascii="Times New Roman" w:hAnsi="Times New Roman" w:hint="eastAsia"/>
                <w:sz w:val="21"/>
                <w:szCs w:val="21"/>
              </w:rPr>
              <w:t>C3360</w:t>
            </w:r>
            <w:r w:rsidR="00825547" w:rsidRPr="000144C3">
              <w:rPr>
                <w:rFonts w:ascii="Times New Roman" w:hAnsi="Times New Roman" w:hint="eastAsia"/>
                <w:sz w:val="21"/>
                <w:szCs w:val="21"/>
              </w:rPr>
              <w:t>金属表面处理及热处理加工，</w:t>
            </w:r>
            <w:r w:rsidRPr="000144C3">
              <w:rPr>
                <w:rFonts w:ascii="Times New Roman" w:hAnsi="Times New Roman" w:hint="eastAsia"/>
                <w:sz w:val="21"/>
                <w:szCs w:val="21"/>
              </w:rPr>
              <w:t>属于允许类，位于</w:t>
            </w:r>
            <w:r w:rsidR="00825547" w:rsidRPr="000144C3">
              <w:rPr>
                <w:rFonts w:ascii="Times New Roman" w:hAnsi="Times New Roman" w:hint="eastAsia"/>
                <w:sz w:val="21"/>
                <w:szCs w:val="21"/>
              </w:rPr>
              <w:t>双流工业集中发展区第六期</w:t>
            </w:r>
            <w:r w:rsidRPr="000144C3">
              <w:rPr>
                <w:rFonts w:ascii="Times New Roman" w:hAnsi="Times New Roman" w:hint="eastAsia"/>
                <w:sz w:val="21"/>
                <w:szCs w:val="21"/>
              </w:rPr>
              <w:t>内，符合空间布局约束要求</w:t>
            </w:r>
          </w:p>
        </w:tc>
      </w:tr>
      <w:tr w:rsidR="004F13CF" w:rsidRPr="000144C3" w14:paraId="314BEC13" w14:textId="77777777" w:rsidTr="00EA6C43">
        <w:trPr>
          <w:jc w:val="center"/>
        </w:trPr>
        <w:tc>
          <w:tcPr>
            <w:tcW w:w="305" w:type="pct"/>
            <w:vMerge/>
            <w:shd w:val="clear" w:color="auto" w:fill="auto"/>
            <w:vAlign w:val="center"/>
          </w:tcPr>
          <w:p w14:paraId="62C7A806"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2085CAB8"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47BEB4D5"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84" w:type="pct"/>
            <w:shd w:val="clear" w:color="auto" w:fill="auto"/>
            <w:vAlign w:val="center"/>
          </w:tcPr>
          <w:p w14:paraId="7A2C2DDC"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限制开发建设活动的要求</w:t>
            </w:r>
          </w:p>
          <w:p w14:paraId="0BE85300" w14:textId="77777777" w:rsidR="004F13CF" w:rsidRPr="000144C3" w:rsidRDefault="004F13CF" w:rsidP="0086488D">
            <w:pPr>
              <w:pStyle w:val="Normal00"/>
              <w:spacing w:line="240" w:lineRule="auto"/>
              <w:ind w:firstLineChars="0" w:firstLine="0"/>
              <w:rPr>
                <w:rFonts w:eastAsia="宋体"/>
                <w:sz w:val="21"/>
              </w:rPr>
            </w:pPr>
            <w:r w:rsidRPr="000144C3">
              <w:rPr>
                <w:rFonts w:eastAsia="宋体" w:hint="eastAsia"/>
                <w:sz w:val="21"/>
              </w:rPr>
              <w:t>1</w:t>
            </w:r>
            <w:r w:rsidRPr="000144C3">
              <w:rPr>
                <w:rFonts w:eastAsia="宋体" w:hint="eastAsia"/>
                <w:sz w:val="21"/>
              </w:rPr>
              <w:t>、严控列入产业结构调整指导目录限制类行业的项目；</w:t>
            </w:r>
          </w:p>
          <w:p w14:paraId="6AC4E710" w14:textId="77777777" w:rsidR="004F13CF" w:rsidRPr="000144C3" w:rsidRDefault="004F13CF" w:rsidP="0086488D">
            <w:pPr>
              <w:pStyle w:val="Normal00"/>
              <w:spacing w:line="240" w:lineRule="auto"/>
              <w:ind w:firstLineChars="0" w:firstLine="0"/>
              <w:rPr>
                <w:rFonts w:eastAsia="宋体"/>
                <w:sz w:val="21"/>
              </w:rPr>
            </w:pPr>
            <w:r w:rsidRPr="000144C3">
              <w:rPr>
                <w:rFonts w:eastAsia="宋体" w:hint="eastAsia"/>
                <w:sz w:val="21"/>
              </w:rPr>
              <w:t>2</w:t>
            </w:r>
            <w:r w:rsidRPr="000144C3">
              <w:rPr>
                <w:rFonts w:eastAsia="宋体" w:hint="eastAsia"/>
                <w:sz w:val="21"/>
              </w:rPr>
              <w:t>、禁止新建、扩建不符合国家产能置换要求的严重过剩产能行业的项目；严格控制新（改、扩）建高耗能、高排放项目，严格执行钢铁、水泥、平板玻璃、电解铝等行业产能置换政策；</w:t>
            </w:r>
          </w:p>
          <w:p w14:paraId="1EE13645" w14:textId="77777777" w:rsidR="004F13CF" w:rsidRPr="000144C3" w:rsidRDefault="004F13CF" w:rsidP="0086488D">
            <w:pPr>
              <w:pStyle w:val="Normal00"/>
              <w:spacing w:line="240" w:lineRule="auto"/>
              <w:ind w:firstLineChars="0" w:firstLine="0"/>
              <w:rPr>
                <w:rFonts w:eastAsia="宋体"/>
                <w:sz w:val="21"/>
              </w:rPr>
            </w:pPr>
            <w:r w:rsidRPr="000144C3">
              <w:rPr>
                <w:rFonts w:eastAsia="宋体" w:hint="eastAsia"/>
                <w:sz w:val="21"/>
              </w:rPr>
              <w:t>3</w:t>
            </w:r>
            <w:r w:rsidRPr="000144C3">
              <w:rPr>
                <w:rFonts w:eastAsia="宋体" w:hint="eastAsia"/>
                <w:sz w:val="21"/>
              </w:rPr>
              <w:t>、长江干流及主要支流岸线</w:t>
            </w:r>
            <w:r w:rsidRPr="000144C3">
              <w:rPr>
                <w:rFonts w:eastAsia="宋体" w:hint="eastAsia"/>
                <w:sz w:val="21"/>
              </w:rPr>
              <w:t>1</w:t>
            </w:r>
            <w:r w:rsidRPr="000144C3">
              <w:rPr>
                <w:rFonts w:eastAsia="宋体" w:hint="eastAsia"/>
                <w:sz w:val="21"/>
              </w:rPr>
              <w:t>公里范围内，严控新建石油化工、煤化工、涉磷、造纸、印染、制革等项目；</w:t>
            </w:r>
          </w:p>
          <w:p w14:paraId="40EBA672" w14:textId="77777777" w:rsidR="004F13CF" w:rsidRPr="000144C3" w:rsidRDefault="004F13CF" w:rsidP="0086488D">
            <w:pPr>
              <w:pStyle w:val="Normal00"/>
              <w:spacing w:line="240" w:lineRule="auto"/>
              <w:ind w:firstLineChars="0" w:firstLine="0"/>
              <w:rPr>
                <w:rFonts w:eastAsia="宋体"/>
                <w:color w:val="FF0000"/>
                <w:sz w:val="21"/>
              </w:rPr>
            </w:pPr>
            <w:r w:rsidRPr="000144C3">
              <w:rPr>
                <w:rFonts w:eastAsia="宋体" w:hint="eastAsia"/>
                <w:sz w:val="21"/>
              </w:rPr>
              <w:t>4</w:t>
            </w:r>
            <w:r w:rsidRPr="000144C3">
              <w:rPr>
                <w:rFonts w:eastAsia="宋体" w:hint="eastAsia"/>
                <w:sz w:val="21"/>
              </w:rPr>
              <w:t>、坚决遏制“两高一低”项目盲目发展。对高耗能、高排放、低水平项目实行清单管理、分类处置、动态监控。科学评估拟建项目，对于产能已饱和的行业，按照“减量替代”原则压减产能；</w:t>
            </w:r>
            <w:r w:rsidRPr="000144C3">
              <w:rPr>
                <w:rFonts w:eastAsia="宋体" w:hint="eastAsia"/>
                <w:sz w:val="21"/>
              </w:rPr>
              <w:lastRenderedPageBreak/>
              <w:t>对于产能尚未饱和的行业，按照国家布局和审批备案等要求，对标国际先进水平提高能效准入门槛；对于能耗量较大的新兴产业，支持引导企业应用绿色技术，提高能效水平；严格项目准入，严控新增炼油、乙烯、合成氨、电石生产能力，加大落后产能淘汰力度。</w:t>
            </w:r>
          </w:p>
        </w:tc>
        <w:tc>
          <w:tcPr>
            <w:tcW w:w="899" w:type="pct"/>
            <w:vMerge/>
            <w:shd w:val="clear" w:color="auto" w:fill="auto"/>
            <w:vAlign w:val="center"/>
          </w:tcPr>
          <w:p w14:paraId="2B5D31CA"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577DF0E1" w14:textId="77777777" w:rsidTr="00EA6C43">
        <w:trPr>
          <w:jc w:val="center"/>
        </w:trPr>
        <w:tc>
          <w:tcPr>
            <w:tcW w:w="305" w:type="pct"/>
            <w:vMerge/>
            <w:shd w:val="clear" w:color="auto" w:fill="auto"/>
            <w:vAlign w:val="center"/>
          </w:tcPr>
          <w:p w14:paraId="48AC58A3"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16D146D9"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7597C04E"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84" w:type="pct"/>
            <w:shd w:val="clear" w:color="auto" w:fill="auto"/>
            <w:vAlign w:val="center"/>
          </w:tcPr>
          <w:p w14:paraId="59B9697E"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不符合空间布局要求活动的退出要求</w:t>
            </w:r>
          </w:p>
          <w:p w14:paraId="3910FC09" w14:textId="77777777" w:rsidR="004F13CF" w:rsidRPr="000144C3" w:rsidRDefault="004F13CF" w:rsidP="00825547">
            <w:pPr>
              <w:pStyle w:val="afffffff8"/>
              <w:snapToGrid/>
              <w:spacing w:line="240" w:lineRule="auto"/>
              <w:ind w:leftChars="0" w:left="0"/>
              <w:jc w:val="both"/>
              <w:rPr>
                <w:rFonts w:ascii="Times New Roman" w:hAnsi="Times New Roman" w:cs="宋体"/>
                <w:sz w:val="21"/>
                <w:szCs w:val="21"/>
              </w:rPr>
            </w:pPr>
            <w:r w:rsidRPr="000144C3">
              <w:rPr>
                <w:rFonts w:ascii="Times New Roman" w:hAnsi="Times New Roman" w:cs="宋体" w:hint="eastAsia"/>
                <w:sz w:val="21"/>
                <w:szCs w:val="21"/>
              </w:rPr>
              <w:t>1</w:t>
            </w:r>
            <w:r w:rsidRPr="000144C3">
              <w:rPr>
                <w:rFonts w:ascii="Times New Roman" w:hAnsi="Times New Roman" w:cs="宋体" w:hint="eastAsia"/>
                <w:sz w:val="21"/>
                <w:szCs w:val="21"/>
              </w:rPr>
              <w:t>、现有属于禁止、限制引入产业门类的项目，原则上限制发展，允许企业在一定期限内以提升安全、生态环境保护水平为目的的改建，污染物排放只降不增，引导企业结合产业升级等适时关停或搬迁；</w:t>
            </w:r>
          </w:p>
          <w:p w14:paraId="5BA1C95F" w14:textId="77777777" w:rsidR="004F13CF" w:rsidRPr="000144C3" w:rsidRDefault="004F13CF" w:rsidP="00825547">
            <w:pPr>
              <w:pStyle w:val="afffffff8"/>
              <w:snapToGrid/>
              <w:spacing w:line="240" w:lineRule="auto"/>
              <w:ind w:leftChars="0" w:left="0"/>
              <w:jc w:val="both"/>
              <w:rPr>
                <w:rFonts w:ascii="Times New Roman" w:hAnsi="Times New Roman"/>
                <w:sz w:val="21"/>
                <w:szCs w:val="21"/>
              </w:rPr>
            </w:pPr>
            <w:r w:rsidRPr="000144C3">
              <w:rPr>
                <w:rFonts w:ascii="Times New Roman" w:hAnsi="Times New Roman" w:cs="宋体" w:hint="eastAsia"/>
                <w:sz w:val="21"/>
                <w:szCs w:val="21"/>
              </w:rPr>
              <w:t>2</w:t>
            </w:r>
            <w:r w:rsidRPr="000144C3">
              <w:rPr>
                <w:rFonts w:ascii="Times New Roman" w:hAnsi="Times New Roman" w:cs="宋体" w:hint="eastAsia"/>
                <w:sz w:val="21"/>
                <w:szCs w:val="21"/>
              </w:rPr>
              <w:t>、工业生产中可能产生恶臭气体但未按要求设置合理防护距离的排污单位，引导企业适时搬迁。</w:t>
            </w:r>
          </w:p>
        </w:tc>
        <w:tc>
          <w:tcPr>
            <w:tcW w:w="899" w:type="pct"/>
            <w:vMerge/>
            <w:shd w:val="clear" w:color="auto" w:fill="auto"/>
            <w:vAlign w:val="center"/>
          </w:tcPr>
          <w:p w14:paraId="68B73520"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66768F56" w14:textId="77777777" w:rsidTr="00EA6C43">
        <w:trPr>
          <w:jc w:val="center"/>
        </w:trPr>
        <w:tc>
          <w:tcPr>
            <w:tcW w:w="305" w:type="pct"/>
            <w:vMerge/>
            <w:shd w:val="clear" w:color="auto" w:fill="auto"/>
            <w:vAlign w:val="center"/>
          </w:tcPr>
          <w:p w14:paraId="158EC2EE"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20D8DA1D"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3A34401C"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84" w:type="pct"/>
            <w:shd w:val="clear" w:color="auto" w:fill="auto"/>
            <w:vAlign w:val="center"/>
          </w:tcPr>
          <w:p w14:paraId="018C4725" w14:textId="77777777" w:rsidR="004F13CF" w:rsidRPr="000144C3" w:rsidRDefault="004F13CF" w:rsidP="0086488D">
            <w:pPr>
              <w:pStyle w:val="afffffff8"/>
              <w:snapToGrid/>
              <w:spacing w:line="240" w:lineRule="auto"/>
              <w:ind w:leftChars="0" w:left="0"/>
              <w:jc w:val="left"/>
              <w:rPr>
                <w:rFonts w:ascii="Times New Roman" w:hAnsi="Times New Roman"/>
                <w:color w:val="FF0000"/>
                <w:sz w:val="21"/>
                <w:szCs w:val="21"/>
              </w:rPr>
            </w:pPr>
            <w:r w:rsidRPr="000144C3">
              <w:rPr>
                <w:rFonts w:ascii="Times New Roman" w:hAnsi="Times New Roman" w:hint="eastAsia"/>
                <w:sz w:val="21"/>
                <w:szCs w:val="21"/>
              </w:rPr>
              <w:t>其他空间布局约束要求：</w:t>
            </w:r>
            <w:r w:rsidRPr="000144C3">
              <w:rPr>
                <w:rFonts w:ascii="Times New Roman" w:hAnsi="Times New Roman" w:hint="eastAsia"/>
                <w:sz w:val="21"/>
                <w:szCs w:val="21"/>
              </w:rPr>
              <w:t>/</w:t>
            </w:r>
          </w:p>
        </w:tc>
        <w:tc>
          <w:tcPr>
            <w:tcW w:w="899" w:type="pct"/>
            <w:vMerge/>
            <w:shd w:val="clear" w:color="auto" w:fill="auto"/>
            <w:vAlign w:val="center"/>
          </w:tcPr>
          <w:p w14:paraId="7D92092A"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5DA86B15" w14:textId="77777777" w:rsidTr="00EA6C43">
        <w:trPr>
          <w:jc w:val="center"/>
        </w:trPr>
        <w:tc>
          <w:tcPr>
            <w:tcW w:w="305" w:type="pct"/>
            <w:vMerge/>
            <w:shd w:val="clear" w:color="auto" w:fill="auto"/>
            <w:vAlign w:val="center"/>
          </w:tcPr>
          <w:p w14:paraId="6D65BE04"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73378F3E"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val="restart"/>
            <w:shd w:val="clear" w:color="auto" w:fill="auto"/>
            <w:vAlign w:val="center"/>
          </w:tcPr>
          <w:p w14:paraId="357F3E07"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sz w:val="21"/>
                <w:szCs w:val="21"/>
              </w:rPr>
              <w:t>污染物排放管控</w:t>
            </w:r>
          </w:p>
        </w:tc>
        <w:tc>
          <w:tcPr>
            <w:tcW w:w="3084" w:type="pct"/>
            <w:shd w:val="clear" w:color="auto" w:fill="auto"/>
            <w:vAlign w:val="center"/>
          </w:tcPr>
          <w:p w14:paraId="6D7B59CC"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允许排放量要求：</w:t>
            </w:r>
            <w:r w:rsidRPr="000144C3">
              <w:rPr>
                <w:rFonts w:ascii="Times New Roman" w:hAnsi="Times New Roman" w:hint="eastAsia"/>
                <w:sz w:val="21"/>
                <w:szCs w:val="21"/>
              </w:rPr>
              <w:t>/</w:t>
            </w:r>
          </w:p>
        </w:tc>
        <w:tc>
          <w:tcPr>
            <w:tcW w:w="899" w:type="pct"/>
            <w:vMerge w:val="restart"/>
            <w:shd w:val="clear" w:color="auto" w:fill="auto"/>
            <w:vAlign w:val="center"/>
          </w:tcPr>
          <w:p w14:paraId="3030DD59" w14:textId="6E35DC6A" w:rsidR="004F13CF" w:rsidRPr="000144C3" w:rsidRDefault="004F13CF" w:rsidP="00E56D0D">
            <w:pPr>
              <w:pStyle w:val="afffffff8"/>
              <w:snapToGrid/>
              <w:spacing w:line="240" w:lineRule="auto"/>
              <w:ind w:leftChars="0" w:left="0"/>
              <w:jc w:val="both"/>
              <w:rPr>
                <w:rFonts w:ascii="Times New Roman" w:hAnsi="Times New Roman"/>
                <w:color w:val="FF0000"/>
                <w:sz w:val="21"/>
                <w:szCs w:val="21"/>
              </w:rPr>
            </w:pPr>
            <w:r w:rsidRPr="000144C3">
              <w:rPr>
                <w:rFonts w:ascii="Times New Roman" w:hAnsi="Times New Roman" w:hint="eastAsia"/>
                <w:sz w:val="21"/>
                <w:szCs w:val="21"/>
              </w:rPr>
              <w:t>本项目为改</w:t>
            </w:r>
            <w:r w:rsidR="00825547" w:rsidRPr="000144C3">
              <w:rPr>
                <w:rFonts w:ascii="Times New Roman" w:hAnsi="Times New Roman" w:hint="eastAsia"/>
                <w:sz w:val="21"/>
                <w:szCs w:val="21"/>
              </w:rPr>
              <w:t>扩</w:t>
            </w:r>
            <w:r w:rsidRPr="000144C3">
              <w:rPr>
                <w:rFonts w:ascii="Times New Roman" w:hAnsi="Times New Roman" w:hint="eastAsia"/>
                <w:sz w:val="21"/>
                <w:szCs w:val="21"/>
              </w:rPr>
              <w:t>建，</w:t>
            </w:r>
            <w:r w:rsidR="002B2755" w:rsidRPr="000144C3">
              <w:rPr>
                <w:rFonts w:ascii="Times New Roman" w:hAnsi="Times New Roman" w:hint="eastAsia"/>
                <w:sz w:val="21"/>
                <w:szCs w:val="21"/>
              </w:rPr>
              <w:t>生产废水依托现有</w:t>
            </w:r>
            <w:r w:rsidR="00170392" w:rsidRPr="000144C3">
              <w:rPr>
                <w:rFonts w:ascii="Times New Roman" w:hAnsi="Times New Roman" w:hint="eastAsia"/>
                <w:sz w:val="21"/>
                <w:szCs w:val="21"/>
              </w:rPr>
              <w:t>已建污水处理设施处理后回用不外排；</w:t>
            </w:r>
            <w:r w:rsidR="00E56D0D" w:rsidRPr="000144C3">
              <w:rPr>
                <w:rFonts w:ascii="Times New Roman" w:hAnsi="Times New Roman" w:hint="eastAsia"/>
                <w:sz w:val="21"/>
                <w:szCs w:val="21"/>
              </w:rPr>
              <w:t>废气主要为</w:t>
            </w:r>
            <w:r w:rsidR="00E56D0D" w:rsidRPr="000144C3">
              <w:rPr>
                <w:rFonts w:ascii="Times New Roman" w:hAnsi="Times New Roman" w:cs="宋体" w:hint="eastAsia"/>
                <w:sz w:val="21"/>
                <w:szCs w:val="21"/>
                <w:lang w:bidi="ar"/>
              </w:rPr>
              <w:t>阳极氧化产生的铬酸雾、硫酸雾、氮氧化物、氟化物，处理达《电镀污染物排放标准》（</w:t>
            </w:r>
            <w:r w:rsidR="00E56D0D" w:rsidRPr="000144C3">
              <w:rPr>
                <w:rFonts w:ascii="Times New Roman" w:hAnsi="Times New Roman" w:cs="宋体" w:hint="eastAsia"/>
                <w:sz w:val="21"/>
                <w:szCs w:val="21"/>
                <w:lang w:bidi="ar"/>
              </w:rPr>
              <w:t>GB21900-2008</w:t>
            </w:r>
            <w:r w:rsidR="00E56D0D" w:rsidRPr="000144C3">
              <w:rPr>
                <w:rFonts w:ascii="Times New Roman" w:hAnsi="Times New Roman" w:cs="宋体" w:hint="eastAsia"/>
                <w:sz w:val="21"/>
                <w:szCs w:val="21"/>
                <w:lang w:bidi="ar"/>
              </w:rPr>
              <w:t>）后排放，</w:t>
            </w:r>
            <w:r w:rsidR="00E56D0D" w:rsidRPr="000144C3">
              <w:rPr>
                <w:rFonts w:ascii="Times New Roman" w:hAnsi="Times New Roman"/>
                <w:sz w:val="21"/>
                <w:szCs w:val="21"/>
                <w:lang w:bidi="ar"/>
              </w:rPr>
              <w:t>检测、喷漆产生的二甲苯、</w:t>
            </w:r>
            <w:r w:rsidR="00E56D0D" w:rsidRPr="000144C3">
              <w:rPr>
                <w:rFonts w:ascii="Times New Roman" w:hAnsi="Times New Roman" w:hint="eastAsia"/>
                <w:sz w:val="21"/>
                <w:szCs w:val="21"/>
                <w:lang w:bidi="ar"/>
              </w:rPr>
              <w:t>VOC</w:t>
            </w:r>
            <w:r w:rsidR="00E56D0D" w:rsidRPr="000144C3">
              <w:rPr>
                <w:rFonts w:ascii="Times New Roman" w:hAnsi="Times New Roman"/>
                <w:sz w:val="21"/>
                <w:szCs w:val="21"/>
                <w:lang w:bidi="ar"/>
              </w:rPr>
              <w:t>s</w:t>
            </w:r>
            <w:r w:rsidR="00E56D0D" w:rsidRPr="000144C3">
              <w:rPr>
                <w:rFonts w:ascii="Times New Roman" w:hAnsi="Times New Roman" w:hint="eastAsia"/>
                <w:sz w:val="21"/>
                <w:szCs w:val="21"/>
                <w:lang w:bidi="ar"/>
              </w:rPr>
              <w:t>（以非甲烷总烃计）处理达</w:t>
            </w:r>
            <w:r w:rsidR="00E56D0D" w:rsidRPr="000144C3">
              <w:rPr>
                <w:rFonts w:ascii="Times New Roman" w:hAnsi="Times New Roman" w:hint="eastAsia"/>
                <w:spacing w:val="14"/>
                <w:sz w:val="21"/>
                <w:szCs w:val="21"/>
              </w:rPr>
              <w:t>《四川省固定污染源大气挥发性有机物排放标</w:t>
            </w:r>
            <w:r w:rsidR="00E56D0D" w:rsidRPr="000144C3">
              <w:rPr>
                <w:rFonts w:ascii="Times New Roman" w:hAnsi="Times New Roman" w:hint="eastAsia"/>
                <w:sz w:val="21"/>
                <w:szCs w:val="21"/>
                <w:lang w:bidi="ar"/>
              </w:rPr>
              <w:t>准》（</w:t>
            </w:r>
            <w:r w:rsidR="00E56D0D" w:rsidRPr="000144C3">
              <w:rPr>
                <w:rFonts w:ascii="Times New Roman" w:hAnsi="Times New Roman"/>
                <w:sz w:val="21"/>
                <w:szCs w:val="21"/>
                <w:lang w:bidi="ar"/>
              </w:rPr>
              <w:t>DB51/ 2377</w:t>
            </w:r>
            <w:r w:rsidR="00E56D0D" w:rsidRPr="000144C3">
              <w:rPr>
                <w:rFonts w:ascii="Times New Roman" w:hAnsi="Times New Roman" w:hint="eastAsia"/>
                <w:sz w:val="21"/>
                <w:szCs w:val="21"/>
                <w:lang w:bidi="ar"/>
              </w:rPr>
              <w:t>-</w:t>
            </w:r>
            <w:r w:rsidR="00E56D0D" w:rsidRPr="000144C3">
              <w:rPr>
                <w:rFonts w:ascii="Times New Roman" w:hAnsi="Times New Roman"/>
                <w:sz w:val="21"/>
                <w:szCs w:val="21"/>
                <w:lang w:bidi="ar"/>
              </w:rPr>
              <w:t>2017</w:t>
            </w:r>
            <w:r w:rsidR="00E56D0D" w:rsidRPr="000144C3">
              <w:rPr>
                <w:rFonts w:ascii="Times New Roman" w:hAnsi="Times New Roman" w:hint="eastAsia"/>
                <w:sz w:val="21"/>
                <w:szCs w:val="21"/>
                <w:lang w:bidi="ar"/>
              </w:rPr>
              <w:t>）后排放</w:t>
            </w:r>
            <w:r w:rsidR="00170392" w:rsidRPr="000144C3">
              <w:rPr>
                <w:rFonts w:ascii="Times New Roman" w:hAnsi="Times New Roman"/>
                <w:sz w:val="21"/>
                <w:szCs w:val="21"/>
              </w:rPr>
              <w:t>；项目</w:t>
            </w:r>
            <w:r w:rsidR="00170392" w:rsidRPr="000144C3">
              <w:rPr>
                <w:rFonts w:ascii="Times New Roman" w:hAnsi="Times New Roman" w:hint="eastAsia"/>
                <w:sz w:val="21"/>
                <w:szCs w:val="21"/>
              </w:rPr>
              <w:t>已建</w:t>
            </w:r>
            <w:r w:rsidR="00170392" w:rsidRPr="000144C3">
              <w:rPr>
                <w:rFonts w:ascii="Times New Roman" w:hAnsi="Times New Roman"/>
                <w:sz w:val="21"/>
                <w:szCs w:val="21"/>
              </w:rPr>
              <w:t>2</w:t>
            </w:r>
            <w:r w:rsidR="00170392" w:rsidRPr="000144C3">
              <w:rPr>
                <w:rFonts w:ascii="Times New Roman" w:hAnsi="Times New Roman"/>
                <w:sz w:val="21"/>
                <w:szCs w:val="21"/>
              </w:rPr>
              <w:t>台锅炉，使用低氮燃烧器，</w:t>
            </w:r>
            <w:r w:rsidR="00170392" w:rsidRPr="000144C3">
              <w:rPr>
                <w:rFonts w:ascii="Times New Roman" w:hAnsi="Times New Roman"/>
                <w:sz w:val="21"/>
                <w:szCs w:val="21"/>
              </w:rPr>
              <w:t>NOx</w:t>
            </w:r>
            <w:r w:rsidR="00170392" w:rsidRPr="000144C3">
              <w:rPr>
                <w:rFonts w:ascii="Times New Roman" w:hAnsi="Times New Roman"/>
                <w:sz w:val="21"/>
                <w:szCs w:val="21"/>
              </w:rPr>
              <w:t>排放浓度</w:t>
            </w:r>
            <w:r w:rsidR="00170392" w:rsidRPr="000144C3">
              <w:rPr>
                <w:rFonts w:ascii="Times New Roman" w:hAnsi="Times New Roman"/>
                <w:sz w:val="21"/>
                <w:szCs w:val="21"/>
              </w:rPr>
              <w:t>≤30mg/m</w:t>
            </w:r>
            <w:r w:rsidR="00170392" w:rsidRPr="000144C3">
              <w:rPr>
                <w:rFonts w:ascii="Times New Roman" w:hAnsi="Times New Roman"/>
                <w:sz w:val="21"/>
                <w:szCs w:val="21"/>
                <w:vertAlign w:val="superscript"/>
              </w:rPr>
              <w:t>3</w:t>
            </w:r>
            <w:r w:rsidR="00170392" w:rsidRPr="000144C3">
              <w:rPr>
                <w:rFonts w:ascii="Times New Roman" w:hAnsi="Times New Roman"/>
                <w:sz w:val="21"/>
                <w:szCs w:val="21"/>
              </w:rPr>
              <w:t>，并按照总量管控要求进行倍量削减替代</w:t>
            </w:r>
            <w:r w:rsidR="00E56D0D" w:rsidRPr="000144C3">
              <w:rPr>
                <w:rFonts w:ascii="Times New Roman" w:hAnsi="Times New Roman" w:hint="eastAsia"/>
                <w:sz w:val="21"/>
                <w:szCs w:val="21"/>
              </w:rPr>
              <w:t>，</w:t>
            </w:r>
            <w:r w:rsidRPr="000144C3">
              <w:rPr>
                <w:rFonts w:ascii="Times New Roman" w:hAnsi="Times New Roman" w:hint="eastAsia"/>
                <w:sz w:val="21"/>
                <w:szCs w:val="21"/>
              </w:rPr>
              <w:t>符合</w:t>
            </w:r>
            <w:r w:rsidRPr="000144C3">
              <w:rPr>
                <w:rFonts w:ascii="Times New Roman" w:hAnsi="Times New Roman"/>
                <w:sz w:val="21"/>
                <w:szCs w:val="21"/>
              </w:rPr>
              <w:t>污染物排放管控</w:t>
            </w:r>
            <w:r w:rsidRPr="000144C3">
              <w:rPr>
                <w:rFonts w:ascii="Times New Roman" w:hAnsi="Times New Roman" w:hint="eastAsia"/>
                <w:sz w:val="21"/>
                <w:szCs w:val="21"/>
              </w:rPr>
              <w:t>要求。</w:t>
            </w:r>
          </w:p>
        </w:tc>
      </w:tr>
      <w:tr w:rsidR="004F13CF" w:rsidRPr="000144C3" w14:paraId="4E2C64BA" w14:textId="77777777" w:rsidTr="00EA6C43">
        <w:trPr>
          <w:jc w:val="center"/>
        </w:trPr>
        <w:tc>
          <w:tcPr>
            <w:tcW w:w="305" w:type="pct"/>
            <w:vMerge/>
            <w:shd w:val="clear" w:color="auto" w:fill="auto"/>
            <w:vAlign w:val="center"/>
          </w:tcPr>
          <w:p w14:paraId="2120F6F9"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08AF68FB"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4C5B1357"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84" w:type="pct"/>
            <w:shd w:val="clear" w:color="auto" w:fill="auto"/>
            <w:vAlign w:val="center"/>
          </w:tcPr>
          <w:p w14:paraId="5D01C63F"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现有源提标升级改造</w:t>
            </w:r>
          </w:p>
          <w:p w14:paraId="281F5054" w14:textId="77777777" w:rsidR="004F13CF" w:rsidRPr="000144C3" w:rsidRDefault="004F13CF" w:rsidP="0086488D">
            <w:pPr>
              <w:pStyle w:val="Normal00"/>
              <w:spacing w:line="240" w:lineRule="auto"/>
              <w:ind w:firstLineChars="0" w:firstLine="0"/>
              <w:rPr>
                <w:rFonts w:eastAsia="宋体" w:cs="宋体"/>
                <w:kern w:val="0"/>
                <w:sz w:val="21"/>
              </w:rPr>
            </w:pPr>
            <w:r w:rsidRPr="000144C3">
              <w:rPr>
                <w:rFonts w:eastAsia="宋体" w:cs="宋体" w:hint="eastAsia"/>
                <w:kern w:val="0"/>
                <w:sz w:val="21"/>
              </w:rPr>
              <w:t>1</w:t>
            </w:r>
            <w:r w:rsidRPr="000144C3">
              <w:rPr>
                <w:rFonts w:eastAsia="宋体" w:cs="宋体" w:hint="eastAsia"/>
                <w:kern w:val="0"/>
                <w:sz w:val="21"/>
              </w:rPr>
              <w:t>、污水收集处理率达</w:t>
            </w:r>
            <w:r w:rsidRPr="000144C3">
              <w:rPr>
                <w:rFonts w:eastAsia="宋体" w:cs="宋体" w:hint="eastAsia"/>
                <w:kern w:val="0"/>
                <w:sz w:val="21"/>
              </w:rPr>
              <w:t>100%</w:t>
            </w:r>
            <w:r w:rsidRPr="000144C3">
              <w:rPr>
                <w:rFonts w:eastAsia="宋体" w:cs="宋体" w:hint="eastAsia"/>
                <w:kern w:val="0"/>
                <w:sz w:val="21"/>
              </w:rPr>
              <w:t>；排放标准根据流域及其水质现状等提出相应标准。岷江、沱江流域现有及扩建工业园区污水处理厂执行《四川省岷江、沱江流域水污染物排放标准》（</w:t>
            </w:r>
            <w:r w:rsidRPr="000144C3">
              <w:rPr>
                <w:rFonts w:eastAsia="宋体" w:cs="宋体" w:hint="eastAsia"/>
                <w:kern w:val="0"/>
                <w:sz w:val="21"/>
              </w:rPr>
              <w:t>DB51/2311-2016</w:t>
            </w:r>
            <w:r w:rsidRPr="000144C3">
              <w:rPr>
                <w:rFonts w:eastAsia="宋体" w:cs="宋体" w:hint="eastAsia"/>
                <w:kern w:val="0"/>
                <w:sz w:val="21"/>
              </w:rPr>
              <w:t>）；</w:t>
            </w:r>
          </w:p>
          <w:p w14:paraId="54598081" w14:textId="77777777" w:rsidR="004F13CF" w:rsidRPr="000144C3" w:rsidRDefault="004F13CF" w:rsidP="0086488D">
            <w:pPr>
              <w:pStyle w:val="Normal00"/>
              <w:spacing w:line="240" w:lineRule="auto"/>
              <w:ind w:firstLineChars="0" w:firstLine="0"/>
              <w:rPr>
                <w:rFonts w:eastAsia="宋体" w:cs="宋体"/>
                <w:kern w:val="0"/>
                <w:sz w:val="21"/>
              </w:rPr>
            </w:pPr>
            <w:r w:rsidRPr="000144C3">
              <w:rPr>
                <w:rFonts w:eastAsia="宋体" w:cs="宋体" w:hint="eastAsia"/>
                <w:kern w:val="0"/>
                <w:sz w:val="21"/>
              </w:rPr>
              <w:t>2</w:t>
            </w:r>
            <w:r w:rsidRPr="000144C3">
              <w:rPr>
                <w:rFonts w:eastAsia="宋体" w:cs="宋体" w:hint="eastAsia"/>
                <w:kern w:val="0"/>
                <w:sz w:val="21"/>
              </w:rPr>
              <w:t>、加快推进火电、钢铁、水泥、和工业炉窑超低排放改造及深度治理，稳步实施石化、钢铁、陶瓷、玻璃、垃圾发电、工业涂装和砖瓦等行业企业深度治理，推进工业炉窑煤改电（气）和低氮燃烧改造，深度治理后的颗粒物（</w:t>
            </w:r>
            <w:r w:rsidRPr="000144C3">
              <w:rPr>
                <w:rFonts w:eastAsia="宋体" w:cs="宋体" w:hint="eastAsia"/>
                <w:kern w:val="0"/>
                <w:sz w:val="21"/>
              </w:rPr>
              <w:t>PM</w:t>
            </w:r>
            <w:r w:rsidRPr="000144C3">
              <w:rPr>
                <w:rFonts w:eastAsia="宋体" w:cs="宋体" w:hint="eastAsia"/>
                <w:kern w:val="0"/>
                <w:sz w:val="21"/>
              </w:rPr>
              <w:t>）、二氧化硫（</w:t>
            </w:r>
            <w:r w:rsidRPr="000144C3">
              <w:rPr>
                <w:rFonts w:eastAsia="宋体" w:cs="宋体" w:hint="eastAsia"/>
                <w:kern w:val="0"/>
                <w:sz w:val="21"/>
              </w:rPr>
              <w:t>SO</w:t>
            </w:r>
            <w:r w:rsidRPr="000144C3">
              <w:rPr>
                <w:rFonts w:eastAsia="宋体" w:cs="宋体" w:hint="eastAsia"/>
                <w:kern w:val="0"/>
                <w:sz w:val="21"/>
                <w:vertAlign w:val="subscript"/>
              </w:rPr>
              <w:t>2</w:t>
            </w:r>
            <w:r w:rsidRPr="000144C3">
              <w:rPr>
                <w:rFonts w:eastAsia="宋体" w:cs="宋体" w:hint="eastAsia"/>
                <w:kern w:val="0"/>
                <w:sz w:val="21"/>
              </w:rPr>
              <w:t>）、</w:t>
            </w:r>
            <w:r w:rsidRPr="000144C3">
              <w:rPr>
                <w:rFonts w:eastAsia="宋体" w:cs="宋体" w:hint="eastAsia"/>
                <w:kern w:val="0"/>
                <w:sz w:val="21"/>
              </w:rPr>
              <w:t>NOx</w:t>
            </w:r>
            <w:r w:rsidRPr="000144C3">
              <w:rPr>
                <w:rFonts w:eastAsia="宋体" w:cs="宋体" w:hint="eastAsia"/>
                <w:kern w:val="0"/>
                <w:sz w:val="21"/>
              </w:rPr>
              <w:t>、</w:t>
            </w:r>
            <w:r w:rsidRPr="000144C3">
              <w:rPr>
                <w:rFonts w:eastAsia="宋体" w:cs="宋体" w:hint="eastAsia"/>
                <w:kern w:val="0"/>
                <w:sz w:val="21"/>
              </w:rPr>
              <w:t>NMHC</w:t>
            </w:r>
            <w:r w:rsidRPr="000144C3">
              <w:rPr>
                <w:rFonts w:eastAsia="宋体" w:cs="宋体" w:hint="eastAsia"/>
                <w:kern w:val="0"/>
                <w:sz w:val="21"/>
              </w:rPr>
              <w:t>的排放按照《四川省大气污染物工程减量指导意见（</w:t>
            </w:r>
            <w:r w:rsidRPr="000144C3">
              <w:rPr>
                <w:rFonts w:eastAsia="宋体" w:cs="宋体" w:hint="eastAsia"/>
                <w:kern w:val="0"/>
                <w:sz w:val="21"/>
              </w:rPr>
              <w:t>2023-2025</w:t>
            </w:r>
            <w:r w:rsidRPr="000144C3">
              <w:rPr>
                <w:rFonts w:eastAsia="宋体" w:cs="宋体" w:hint="eastAsia"/>
                <w:kern w:val="0"/>
                <w:sz w:val="21"/>
              </w:rPr>
              <w:t>年）》中的要求执行；</w:t>
            </w:r>
          </w:p>
          <w:p w14:paraId="08A3B47A" w14:textId="77777777" w:rsidR="004F13CF" w:rsidRPr="000144C3" w:rsidRDefault="004F13CF" w:rsidP="0086488D">
            <w:pPr>
              <w:pStyle w:val="Normal00"/>
              <w:spacing w:line="240" w:lineRule="auto"/>
              <w:ind w:firstLineChars="0" w:firstLine="0"/>
              <w:rPr>
                <w:rFonts w:eastAsia="宋体" w:cs="宋体"/>
                <w:kern w:val="0"/>
                <w:sz w:val="21"/>
              </w:rPr>
            </w:pPr>
            <w:r w:rsidRPr="000144C3">
              <w:rPr>
                <w:rFonts w:eastAsia="宋体" w:cs="宋体" w:hint="eastAsia"/>
                <w:kern w:val="0"/>
                <w:sz w:val="21"/>
              </w:rPr>
              <w:t>3</w:t>
            </w:r>
            <w:r w:rsidRPr="000144C3">
              <w:rPr>
                <w:rFonts w:eastAsia="宋体" w:cs="宋体" w:hint="eastAsia"/>
                <w:kern w:val="0"/>
                <w:sz w:val="21"/>
              </w:rPr>
              <w:t>、推广低（无）</w:t>
            </w:r>
            <w:r w:rsidRPr="000144C3">
              <w:rPr>
                <w:rFonts w:eastAsia="宋体" w:cs="宋体" w:hint="eastAsia"/>
                <w:kern w:val="0"/>
                <w:sz w:val="21"/>
              </w:rPr>
              <w:t>VOCs</w:t>
            </w:r>
            <w:r w:rsidRPr="000144C3">
              <w:rPr>
                <w:rFonts w:eastAsia="宋体" w:cs="宋体" w:hint="eastAsia"/>
                <w:kern w:val="0"/>
                <w:sz w:val="21"/>
              </w:rPr>
              <w:t>含量原辅材料。进一步提高木质家具制造、包装印刷、医药化工等行业低</w:t>
            </w:r>
            <w:r w:rsidRPr="000144C3">
              <w:rPr>
                <w:rFonts w:eastAsia="宋体" w:cs="宋体" w:hint="eastAsia"/>
                <w:kern w:val="0"/>
                <w:sz w:val="21"/>
              </w:rPr>
              <w:t>VOCs</w:t>
            </w:r>
            <w:r w:rsidRPr="000144C3">
              <w:rPr>
                <w:rFonts w:eastAsia="宋体" w:cs="宋体" w:hint="eastAsia"/>
                <w:kern w:val="0"/>
                <w:sz w:val="21"/>
              </w:rPr>
              <w:t>原辅材料替代率；加快挥发性有机物废气治理技术和治理设施升级改造，推进深度治理；</w:t>
            </w:r>
          </w:p>
          <w:p w14:paraId="0B4F571C" w14:textId="77777777" w:rsidR="004F13CF" w:rsidRPr="000144C3" w:rsidRDefault="004F13CF" w:rsidP="0086488D">
            <w:pPr>
              <w:pStyle w:val="Normal00"/>
              <w:spacing w:line="240" w:lineRule="auto"/>
              <w:ind w:firstLineChars="0" w:firstLine="0"/>
              <w:rPr>
                <w:rFonts w:eastAsia="宋体" w:cs="宋体"/>
                <w:kern w:val="0"/>
                <w:sz w:val="21"/>
              </w:rPr>
            </w:pPr>
            <w:r w:rsidRPr="000144C3">
              <w:rPr>
                <w:rFonts w:eastAsia="宋体" w:cs="宋体" w:hint="eastAsia"/>
                <w:kern w:val="0"/>
                <w:sz w:val="21"/>
              </w:rPr>
              <w:t>4</w:t>
            </w:r>
            <w:r w:rsidRPr="000144C3">
              <w:rPr>
                <w:rFonts w:eastAsia="宋体" w:cs="宋体" w:hint="eastAsia"/>
                <w:kern w:val="0"/>
                <w:sz w:val="21"/>
              </w:rPr>
              <w:t>、持续推进在用锅炉提标改造，执行《成都市锅炉大气污染物排放标准》（</w:t>
            </w:r>
            <w:r w:rsidRPr="000144C3">
              <w:rPr>
                <w:rFonts w:eastAsia="宋体" w:cs="宋体" w:hint="eastAsia"/>
                <w:kern w:val="0"/>
                <w:sz w:val="21"/>
              </w:rPr>
              <w:t>DB51/2672-2020</w:t>
            </w:r>
            <w:r w:rsidRPr="000144C3">
              <w:rPr>
                <w:rFonts w:eastAsia="宋体" w:cs="宋体" w:hint="eastAsia"/>
                <w:kern w:val="0"/>
                <w:sz w:val="21"/>
              </w:rPr>
              <w:t>）要求。</w:t>
            </w:r>
          </w:p>
        </w:tc>
        <w:tc>
          <w:tcPr>
            <w:tcW w:w="899" w:type="pct"/>
            <w:vMerge/>
            <w:shd w:val="clear" w:color="auto" w:fill="auto"/>
            <w:vAlign w:val="center"/>
          </w:tcPr>
          <w:p w14:paraId="7DCD75C8"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40AE200C" w14:textId="77777777" w:rsidTr="00EA6C43">
        <w:trPr>
          <w:jc w:val="center"/>
        </w:trPr>
        <w:tc>
          <w:tcPr>
            <w:tcW w:w="305" w:type="pct"/>
            <w:vMerge/>
            <w:shd w:val="clear" w:color="auto" w:fill="auto"/>
            <w:vAlign w:val="center"/>
          </w:tcPr>
          <w:p w14:paraId="18212324"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4A4DE150"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28C98D9C"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84" w:type="pct"/>
            <w:shd w:val="clear" w:color="auto" w:fill="auto"/>
            <w:vAlign w:val="center"/>
          </w:tcPr>
          <w:p w14:paraId="574A6174"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其他污染物排放管控要求</w:t>
            </w:r>
          </w:p>
          <w:p w14:paraId="5B89796E"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1</w:t>
            </w:r>
            <w:r w:rsidRPr="000144C3">
              <w:rPr>
                <w:rFonts w:ascii="Times New Roman" w:hAnsi="Times New Roman" w:cs="宋体" w:hint="eastAsia"/>
                <w:sz w:val="21"/>
                <w:szCs w:val="21"/>
              </w:rPr>
              <w:t>、上一年度水环境质量未完成目标的，相关污染物应按照建设项目所需替代的主要污染物排放总量指标</w:t>
            </w:r>
            <w:r w:rsidRPr="000144C3">
              <w:rPr>
                <w:rFonts w:ascii="Times New Roman" w:hAnsi="Times New Roman" w:cs="宋体" w:hint="eastAsia"/>
                <w:sz w:val="21"/>
                <w:szCs w:val="21"/>
              </w:rPr>
              <w:t>2</w:t>
            </w:r>
            <w:r w:rsidRPr="000144C3">
              <w:rPr>
                <w:rFonts w:ascii="Times New Roman" w:hAnsi="Times New Roman" w:cs="宋体" w:hint="eastAsia"/>
                <w:sz w:val="21"/>
                <w:szCs w:val="21"/>
              </w:rPr>
              <w:t>倍削减替代；上一年度空气质量年平均浓度不达标的，主要污染物应按照建设项目所需替代的主要污染物排放总量指标</w:t>
            </w:r>
            <w:r w:rsidRPr="000144C3">
              <w:rPr>
                <w:rFonts w:ascii="Times New Roman" w:hAnsi="Times New Roman" w:cs="宋体" w:hint="eastAsia"/>
                <w:sz w:val="21"/>
                <w:szCs w:val="21"/>
              </w:rPr>
              <w:t>2</w:t>
            </w:r>
            <w:r w:rsidRPr="000144C3">
              <w:rPr>
                <w:rFonts w:ascii="Times New Roman" w:hAnsi="Times New Roman" w:cs="宋体" w:hint="eastAsia"/>
                <w:sz w:val="21"/>
                <w:szCs w:val="21"/>
              </w:rPr>
              <w:t>倍削减替代（燃煤发电机组大气污染物排放浓度基本达到燃气轮机组排放限值的除外）。地方有更严格倍量替代要求的，按照相关规定执行；</w:t>
            </w:r>
          </w:p>
          <w:p w14:paraId="44044614"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2</w:t>
            </w:r>
            <w:r w:rsidRPr="000144C3">
              <w:rPr>
                <w:rFonts w:ascii="Times New Roman" w:hAnsi="Times New Roman" w:cs="宋体" w:hint="eastAsia"/>
                <w:sz w:val="21"/>
                <w:szCs w:val="21"/>
              </w:rPr>
              <w:t>、到</w:t>
            </w:r>
            <w:r w:rsidRPr="000144C3">
              <w:rPr>
                <w:rFonts w:ascii="Times New Roman" w:hAnsi="Times New Roman" w:cs="宋体" w:hint="eastAsia"/>
                <w:sz w:val="21"/>
                <w:szCs w:val="21"/>
              </w:rPr>
              <w:t>2025</w:t>
            </w:r>
            <w:r w:rsidRPr="000144C3">
              <w:rPr>
                <w:rFonts w:ascii="Times New Roman" w:hAnsi="Times New Roman" w:cs="宋体" w:hint="eastAsia"/>
                <w:sz w:val="21"/>
                <w:szCs w:val="21"/>
              </w:rPr>
              <w:t>年，全市涉重金属重点行业重点重金属污染物排放量比</w:t>
            </w:r>
            <w:r w:rsidRPr="000144C3">
              <w:rPr>
                <w:rFonts w:ascii="Times New Roman" w:hAnsi="Times New Roman" w:cs="宋体" w:hint="eastAsia"/>
                <w:sz w:val="21"/>
                <w:szCs w:val="21"/>
              </w:rPr>
              <w:t>2020</w:t>
            </w:r>
            <w:r w:rsidRPr="000144C3">
              <w:rPr>
                <w:rFonts w:ascii="Times New Roman" w:hAnsi="Times New Roman" w:cs="宋体" w:hint="eastAsia"/>
                <w:sz w:val="21"/>
                <w:szCs w:val="21"/>
              </w:rPr>
              <w:t>年下降</w:t>
            </w:r>
            <w:r w:rsidRPr="000144C3">
              <w:rPr>
                <w:rFonts w:ascii="Times New Roman" w:hAnsi="Times New Roman" w:cs="宋体" w:hint="eastAsia"/>
                <w:sz w:val="21"/>
                <w:szCs w:val="21"/>
              </w:rPr>
              <w:t>5.5%</w:t>
            </w:r>
            <w:r w:rsidRPr="000144C3">
              <w:rPr>
                <w:rFonts w:ascii="Times New Roman" w:hAnsi="Times New Roman" w:cs="宋体" w:hint="eastAsia"/>
                <w:sz w:val="21"/>
                <w:szCs w:val="21"/>
              </w:rPr>
              <w:t>。新、改、</w:t>
            </w:r>
            <w:r w:rsidRPr="000144C3">
              <w:rPr>
                <w:rFonts w:ascii="Times New Roman" w:hAnsi="Times New Roman" w:cs="宋体" w:hint="eastAsia"/>
                <w:sz w:val="21"/>
                <w:szCs w:val="21"/>
              </w:rPr>
              <w:lastRenderedPageBreak/>
              <w:t>扩建重点行业建设项目应遵循重点重金属污染物排放遵循“等量替代”原则。按国家规定，建设单位在提交环境影响评价文件时应明确重点重金属污染物排放总量及来源，无明确具体总量来源的，各级生态环境部门不得批准相关环境影响评价文件；</w:t>
            </w:r>
          </w:p>
          <w:p w14:paraId="7301544A"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3</w:t>
            </w:r>
            <w:r w:rsidRPr="000144C3">
              <w:rPr>
                <w:rFonts w:ascii="Times New Roman" w:hAnsi="Times New Roman" w:cs="宋体" w:hint="eastAsia"/>
                <w:sz w:val="21"/>
                <w:szCs w:val="21"/>
              </w:rPr>
              <w:t>、从严标准执行。全域执行《四川省岷江、沱江流域水污染物排放标准》（</w:t>
            </w:r>
            <w:r w:rsidRPr="000144C3">
              <w:rPr>
                <w:rFonts w:ascii="Times New Roman" w:hAnsi="Times New Roman" w:cs="宋体" w:hint="eastAsia"/>
                <w:sz w:val="21"/>
                <w:szCs w:val="21"/>
              </w:rPr>
              <w:t>DB51/2311-2016</w:t>
            </w:r>
            <w:r w:rsidRPr="000144C3">
              <w:rPr>
                <w:rFonts w:ascii="Times New Roman" w:hAnsi="Times New Roman" w:cs="宋体" w:hint="eastAsia"/>
                <w:sz w:val="21"/>
                <w:szCs w:val="21"/>
              </w:rPr>
              <w:t>）及《成都市锅炉大气污染物排放标准》（</w:t>
            </w:r>
            <w:r w:rsidRPr="000144C3">
              <w:rPr>
                <w:rFonts w:ascii="Times New Roman" w:hAnsi="Times New Roman" w:cs="宋体" w:hint="eastAsia"/>
                <w:sz w:val="21"/>
                <w:szCs w:val="21"/>
              </w:rPr>
              <w:t>DB51/2672-2020</w:t>
            </w:r>
            <w:r w:rsidRPr="000144C3">
              <w:rPr>
                <w:rFonts w:ascii="Times New Roman" w:hAnsi="Times New Roman" w:cs="宋体" w:hint="eastAsia"/>
                <w:sz w:val="21"/>
                <w:szCs w:val="21"/>
              </w:rPr>
              <w:t>）；全域执行大气污染物特别排放限值；全域落实挥发性有机物无组织排放控制标准中的特别控制要求；</w:t>
            </w:r>
          </w:p>
          <w:p w14:paraId="150B91B9"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4</w:t>
            </w:r>
            <w:r w:rsidRPr="000144C3">
              <w:rPr>
                <w:rFonts w:ascii="Times New Roman" w:hAnsi="Times New Roman" w:cs="宋体" w:hint="eastAsia"/>
                <w:sz w:val="21"/>
                <w:szCs w:val="21"/>
              </w:rPr>
              <w:t>、工业固体废弃物利用处置率达</w:t>
            </w:r>
            <w:r w:rsidRPr="000144C3">
              <w:rPr>
                <w:rFonts w:ascii="Times New Roman" w:hAnsi="Times New Roman" w:cs="宋体" w:hint="eastAsia"/>
                <w:sz w:val="21"/>
                <w:szCs w:val="21"/>
              </w:rPr>
              <w:t>100%</w:t>
            </w:r>
            <w:r w:rsidRPr="000144C3">
              <w:rPr>
                <w:rFonts w:ascii="Times New Roman" w:hAnsi="Times New Roman" w:cs="宋体" w:hint="eastAsia"/>
                <w:sz w:val="21"/>
                <w:szCs w:val="21"/>
              </w:rPr>
              <w:t>，危险废物处置率达</w:t>
            </w:r>
            <w:r w:rsidRPr="000144C3">
              <w:rPr>
                <w:rFonts w:ascii="Times New Roman" w:hAnsi="Times New Roman" w:cs="宋体" w:hint="eastAsia"/>
                <w:sz w:val="21"/>
                <w:szCs w:val="21"/>
              </w:rPr>
              <w:t>100%</w:t>
            </w:r>
            <w:r w:rsidRPr="000144C3">
              <w:rPr>
                <w:rFonts w:ascii="Times New Roman" w:hAnsi="Times New Roman" w:cs="宋体" w:hint="eastAsia"/>
                <w:sz w:val="21"/>
                <w:szCs w:val="21"/>
              </w:rPr>
              <w:t>；</w:t>
            </w:r>
          </w:p>
          <w:p w14:paraId="77E21CFA"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5</w:t>
            </w:r>
            <w:r w:rsidRPr="000144C3">
              <w:rPr>
                <w:rFonts w:ascii="Times New Roman" w:hAnsi="Times New Roman" w:cs="宋体" w:hint="eastAsia"/>
                <w:sz w:val="21"/>
                <w:szCs w:val="21"/>
              </w:rPr>
              <w:t>、电子信息行业、汽车制造行业新、改、扩建项目鼓励参考执行《长江经济带战略环境评价四川省成都市“三线一单”生态环境分区管控优化完善研究报告》中提出的相应行业资源环境绩效指标要求；</w:t>
            </w:r>
          </w:p>
          <w:p w14:paraId="387E9A8E"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6</w:t>
            </w:r>
            <w:r w:rsidRPr="000144C3">
              <w:rPr>
                <w:rFonts w:ascii="Times New Roman" w:hAnsi="Times New Roman" w:cs="宋体" w:hint="eastAsia"/>
                <w:sz w:val="21"/>
                <w:szCs w:val="21"/>
              </w:rPr>
              <w:t>、推进老旧燃气锅炉和成型生物质锅炉低氮燃烧改造或改电工作；</w:t>
            </w:r>
          </w:p>
          <w:p w14:paraId="6BFC1D9D"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7</w:t>
            </w:r>
            <w:r w:rsidRPr="000144C3">
              <w:rPr>
                <w:rFonts w:ascii="Times New Roman" w:hAnsi="Times New Roman" w:cs="宋体" w:hint="eastAsia"/>
                <w:sz w:val="21"/>
                <w:szCs w:val="21"/>
              </w:rPr>
              <w:t>、推动工业涂装、制药、建材（水泥、陶瓷、玻璃和砖瓦窑）、包装印刷、家具制造等重点行业率先试点，在项目环评时应满足《重污染天气应急减排措施制定技术指南（</w:t>
            </w:r>
            <w:r w:rsidRPr="000144C3">
              <w:rPr>
                <w:rFonts w:ascii="Times New Roman" w:hAnsi="Times New Roman" w:cs="宋体" w:hint="eastAsia"/>
                <w:sz w:val="21"/>
                <w:szCs w:val="21"/>
              </w:rPr>
              <w:t>2020</w:t>
            </w:r>
            <w:r w:rsidRPr="000144C3">
              <w:rPr>
                <w:rFonts w:ascii="Times New Roman" w:hAnsi="Times New Roman" w:cs="宋体" w:hint="eastAsia"/>
                <w:sz w:val="21"/>
                <w:szCs w:val="21"/>
              </w:rPr>
              <w:t>修订版）》中绩效分级</w:t>
            </w:r>
            <w:r w:rsidRPr="000144C3">
              <w:rPr>
                <w:rFonts w:ascii="Times New Roman" w:hAnsi="Times New Roman" w:cs="宋体" w:hint="eastAsia"/>
                <w:sz w:val="21"/>
                <w:szCs w:val="21"/>
              </w:rPr>
              <w:t>A</w:t>
            </w:r>
            <w:r w:rsidRPr="000144C3">
              <w:rPr>
                <w:rFonts w:ascii="Times New Roman" w:hAnsi="Times New Roman" w:cs="宋体" w:hint="eastAsia"/>
                <w:sz w:val="21"/>
                <w:szCs w:val="21"/>
              </w:rPr>
              <w:t>级或引领性企业、</w:t>
            </w:r>
            <w:r w:rsidRPr="000144C3">
              <w:rPr>
                <w:rFonts w:ascii="Times New Roman" w:hAnsi="Times New Roman" w:cs="宋体" w:hint="eastAsia"/>
                <w:sz w:val="21"/>
                <w:szCs w:val="21"/>
              </w:rPr>
              <w:t>B</w:t>
            </w:r>
            <w:r w:rsidRPr="000144C3">
              <w:rPr>
                <w:rFonts w:ascii="Times New Roman" w:hAnsi="Times New Roman" w:cs="宋体" w:hint="eastAsia"/>
                <w:sz w:val="21"/>
                <w:szCs w:val="21"/>
              </w:rPr>
              <w:t>级企业对原辅材料、污染物排放水平、污染治理技术等方面的要求，并逐步扩大实施行业范围。</w:t>
            </w:r>
          </w:p>
          <w:p w14:paraId="4208FCAE"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cs="宋体" w:hint="eastAsia"/>
                <w:sz w:val="21"/>
                <w:szCs w:val="21"/>
              </w:rPr>
              <w:t>8</w:t>
            </w:r>
            <w:r w:rsidRPr="000144C3">
              <w:rPr>
                <w:rFonts w:ascii="Times New Roman" w:hAnsi="Times New Roman" w:cs="宋体" w:hint="eastAsia"/>
                <w:sz w:val="21"/>
                <w:szCs w:val="21"/>
              </w:rPr>
              <w:t>、落实《四川省深入打好重污染天气消除、臭氧污染防治和柴油货车污染治理攻坚战实施方案》要求，推进重点行业超低排放改造和深度治理，加快实施低</w:t>
            </w:r>
            <w:r w:rsidRPr="000144C3">
              <w:rPr>
                <w:rFonts w:ascii="Times New Roman" w:hAnsi="Times New Roman" w:cs="宋体" w:hint="eastAsia"/>
                <w:sz w:val="21"/>
                <w:szCs w:val="21"/>
              </w:rPr>
              <w:t>VOCs</w:t>
            </w:r>
            <w:r w:rsidRPr="000144C3">
              <w:rPr>
                <w:rFonts w:ascii="Times New Roman" w:hAnsi="Times New Roman" w:cs="宋体" w:hint="eastAsia"/>
                <w:sz w:val="21"/>
                <w:szCs w:val="21"/>
              </w:rPr>
              <w:t>含量原辅材料替代，持续开展</w:t>
            </w:r>
            <w:r w:rsidRPr="000144C3">
              <w:rPr>
                <w:rFonts w:ascii="Times New Roman" w:hAnsi="Times New Roman" w:cs="宋体" w:hint="eastAsia"/>
                <w:sz w:val="21"/>
                <w:szCs w:val="21"/>
              </w:rPr>
              <w:t>VOCs</w:t>
            </w:r>
            <w:r w:rsidRPr="000144C3">
              <w:rPr>
                <w:rFonts w:ascii="Times New Roman" w:hAnsi="Times New Roman" w:cs="宋体" w:hint="eastAsia"/>
                <w:sz w:val="21"/>
                <w:szCs w:val="21"/>
              </w:rPr>
              <w:t>治理设施提级增效，强化</w:t>
            </w:r>
            <w:r w:rsidRPr="000144C3">
              <w:rPr>
                <w:rFonts w:ascii="Times New Roman" w:hAnsi="Times New Roman" w:cs="宋体" w:hint="eastAsia"/>
                <w:sz w:val="21"/>
                <w:szCs w:val="21"/>
              </w:rPr>
              <w:t>VOCs</w:t>
            </w:r>
            <w:r w:rsidRPr="000144C3">
              <w:rPr>
                <w:rFonts w:ascii="Times New Roman" w:hAnsi="Times New Roman" w:cs="宋体" w:hint="eastAsia"/>
                <w:sz w:val="21"/>
                <w:szCs w:val="21"/>
              </w:rPr>
              <w:t>无组织排放整治，加强非正常工况废气排放管控，推进涉</w:t>
            </w:r>
            <w:r w:rsidRPr="000144C3">
              <w:rPr>
                <w:rFonts w:ascii="Times New Roman" w:hAnsi="Times New Roman" w:cs="宋体" w:hint="eastAsia"/>
                <w:sz w:val="21"/>
                <w:szCs w:val="21"/>
              </w:rPr>
              <w:t>VOCs</w:t>
            </w:r>
            <w:r w:rsidRPr="000144C3">
              <w:rPr>
                <w:rFonts w:ascii="Times New Roman" w:hAnsi="Times New Roman" w:cs="宋体" w:hint="eastAsia"/>
                <w:sz w:val="21"/>
                <w:szCs w:val="21"/>
              </w:rPr>
              <w:t>产业集群治理提升，推进油品</w:t>
            </w:r>
            <w:r w:rsidRPr="000144C3">
              <w:rPr>
                <w:rFonts w:ascii="Times New Roman" w:hAnsi="Times New Roman" w:cs="宋体" w:hint="eastAsia"/>
                <w:sz w:val="21"/>
                <w:szCs w:val="21"/>
              </w:rPr>
              <w:t>VOCs</w:t>
            </w:r>
            <w:r w:rsidRPr="000144C3">
              <w:rPr>
                <w:rFonts w:ascii="Times New Roman" w:hAnsi="Times New Roman" w:cs="宋体" w:hint="eastAsia"/>
                <w:sz w:val="21"/>
                <w:szCs w:val="21"/>
              </w:rPr>
              <w:t>综合管控。</w:t>
            </w:r>
          </w:p>
        </w:tc>
        <w:tc>
          <w:tcPr>
            <w:tcW w:w="899" w:type="pct"/>
            <w:vMerge/>
            <w:shd w:val="clear" w:color="auto" w:fill="auto"/>
            <w:vAlign w:val="center"/>
          </w:tcPr>
          <w:p w14:paraId="6DD287BC"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689BFD05" w14:textId="77777777" w:rsidTr="00EA6C43">
        <w:trPr>
          <w:jc w:val="center"/>
        </w:trPr>
        <w:tc>
          <w:tcPr>
            <w:tcW w:w="305" w:type="pct"/>
            <w:vMerge/>
            <w:shd w:val="clear" w:color="auto" w:fill="auto"/>
            <w:vAlign w:val="center"/>
          </w:tcPr>
          <w:p w14:paraId="731043CC"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5205E856"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val="restart"/>
            <w:shd w:val="clear" w:color="auto" w:fill="auto"/>
            <w:vAlign w:val="center"/>
          </w:tcPr>
          <w:p w14:paraId="47AF1591" w14:textId="77777777" w:rsidR="004F13CF" w:rsidRPr="000144C3" w:rsidRDefault="004F13CF"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sz w:val="21"/>
                <w:szCs w:val="21"/>
              </w:rPr>
              <w:t>环境风险防控</w:t>
            </w:r>
          </w:p>
        </w:tc>
        <w:tc>
          <w:tcPr>
            <w:tcW w:w="3084" w:type="pct"/>
            <w:shd w:val="clear" w:color="auto" w:fill="auto"/>
            <w:vAlign w:val="center"/>
          </w:tcPr>
          <w:p w14:paraId="22DB2BDA"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联防联控要求</w:t>
            </w:r>
          </w:p>
          <w:p w14:paraId="4D2E0B4F"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w:t>
            </w:r>
          </w:p>
        </w:tc>
        <w:tc>
          <w:tcPr>
            <w:tcW w:w="899" w:type="pct"/>
            <w:vMerge w:val="restart"/>
            <w:shd w:val="clear" w:color="auto" w:fill="auto"/>
            <w:vAlign w:val="center"/>
          </w:tcPr>
          <w:p w14:paraId="7A74A99E" w14:textId="0127EDEE" w:rsidR="004F13CF" w:rsidRPr="000144C3" w:rsidRDefault="004F13CF"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hint="eastAsia"/>
                <w:sz w:val="21"/>
                <w:szCs w:val="21"/>
              </w:rPr>
              <w:t>本项目</w:t>
            </w:r>
            <w:r w:rsidR="00E56D0D" w:rsidRPr="000144C3">
              <w:rPr>
                <w:rFonts w:ascii="Times New Roman" w:hAnsi="Times New Roman" w:hint="eastAsia"/>
                <w:sz w:val="21"/>
                <w:szCs w:val="21"/>
              </w:rPr>
              <w:t>位于</w:t>
            </w:r>
            <w:r w:rsidR="00E56D0D" w:rsidRPr="000144C3">
              <w:rPr>
                <w:rFonts w:ascii="Times New Roman" w:hAnsi="Times New Roman" w:hint="eastAsia"/>
                <w:sz w:val="21"/>
                <w:szCs w:val="24"/>
              </w:rPr>
              <w:t>双流工业集中发展区第六期的</w:t>
            </w:r>
            <w:r w:rsidR="00E56D0D" w:rsidRPr="000144C3">
              <w:rPr>
                <w:rFonts w:ascii="Times New Roman" w:hAnsi="Times New Roman" w:hint="eastAsia"/>
                <w:sz w:val="21"/>
                <w:szCs w:val="21"/>
              </w:rPr>
              <w:t>航空装备制造区，已建立环境风险预警体系</w:t>
            </w:r>
            <w:r w:rsidR="00035F98" w:rsidRPr="000144C3">
              <w:rPr>
                <w:rFonts w:ascii="Times New Roman" w:hAnsi="Times New Roman" w:hint="eastAsia"/>
                <w:sz w:val="21"/>
                <w:szCs w:val="21"/>
              </w:rPr>
              <w:t>，项目生产废水均依托已建污水处理系统处理后回用不外排；废气处理达标排放，危险废物设置危废暂存间暂存后交有危废资质单位处置，符合环境风险防控要</w:t>
            </w:r>
            <w:r w:rsidR="00035F98" w:rsidRPr="000144C3">
              <w:rPr>
                <w:rFonts w:ascii="Times New Roman" w:hAnsi="Times New Roman" w:hint="eastAsia"/>
                <w:sz w:val="21"/>
                <w:szCs w:val="21"/>
              </w:rPr>
              <w:lastRenderedPageBreak/>
              <w:t>求。</w:t>
            </w:r>
          </w:p>
        </w:tc>
      </w:tr>
      <w:tr w:rsidR="004F13CF" w:rsidRPr="000144C3" w14:paraId="5346EF33" w14:textId="77777777" w:rsidTr="00EA6C43">
        <w:trPr>
          <w:jc w:val="center"/>
        </w:trPr>
        <w:tc>
          <w:tcPr>
            <w:tcW w:w="305" w:type="pct"/>
            <w:vMerge/>
            <w:shd w:val="clear" w:color="auto" w:fill="auto"/>
            <w:vAlign w:val="center"/>
          </w:tcPr>
          <w:p w14:paraId="434694F0"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05CC9927"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151C181B" w14:textId="77777777" w:rsidR="004F13CF" w:rsidRPr="000144C3" w:rsidRDefault="004F13CF" w:rsidP="0086488D">
            <w:pPr>
              <w:pStyle w:val="afffffff8"/>
              <w:snapToGrid/>
              <w:spacing w:line="240" w:lineRule="auto"/>
              <w:ind w:leftChars="0" w:left="0"/>
              <w:rPr>
                <w:rFonts w:ascii="Times New Roman" w:hAnsi="Times New Roman"/>
                <w:sz w:val="21"/>
                <w:szCs w:val="21"/>
              </w:rPr>
            </w:pPr>
          </w:p>
        </w:tc>
        <w:tc>
          <w:tcPr>
            <w:tcW w:w="3084" w:type="pct"/>
            <w:shd w:val="clear" w:color="auto" w:fill="auto"/>
            <w:vAlign w:val="center"/>
          </w:tcPr>
          <w:p w14:paraId="71D57A5B" w14:textId="77777777" w:rsidR="004F13CF" w:rsidRPr="000144C3" w:rsidRDefault="004F13CF" w:rsidP="0086488D">
            <w:pPr>
              <w:pStyle w:val="afffffff8"/>
              <w:snapToGrid/>
              <w:spacing w:line="240" w:lineRule="auto"/>
              <w:ind w:leftChars="0" w:left="0"/>
              <w:jc w:val="both"/>
              <w:rPr>
                <w:rFonts w:ascii="Times New Roman" w:hAnsi="Times New Roman"/>
                <w:sz w:val="21"/>
                <w:szCs w:val="21"/>
              </w:rPr>
            </w:pPr>
            <w:r w:rsidRPr="000144C3">
              <w:rPr>
                <w:rFonts w:ascii="Times New Roman" w:hAnsi="Times New Roman" w:hint="eastAsia"/>
                <w:sz w:val="21"/>
                <w:szCs w:val="21"/>
              </w:rPr>
              <w:t>其他环境风险防控要求</w:t>
            </w:r>
          </w:p>
          <w:p w14:paraId="25C3D7E4" w14:textId="77777777" w:rsidR="004F13CF" w:rsidRPr="000144C3" w:rsidRDefault="004F13CF" w:rsidP="0086488D">
            <w:pPr>
              <w:pStyle w:val="afffffff8"/>
              <w:snapToGrid/>
              <w:spacing w:line="240" w:lineRule="auto"/>
              <w:ind w:leftChars="0" w:left="0"/>
              <w:jc w:val="both"/>
              <w:rPr>
                <w:rFonts w:ascii="Times New Roman" w:hAnsi="Times New Roman" w:cs="宋体"/>
                <w:sz w:val="21"/>
                <w:szCs w:val="21"/>
              </w:rPr>
            </w:pPr>
            <w:r w:rsidRPr="000144C3">
              <w:rPr>
                <w:rFonts w:ascii="Times New Roman" w:hAnsi="Times New Roman" w:cs="宋体" w:hint="eastAsia"/>
                <w:sz w:val="21"/>
                <w:szCs w:val="21"/>
              </w:rPr>
              <w:t>1</w:t>
            </w:r>
            <w:r w:rsidRPr="000144C3">
              <w:rPr>
                <w:rFonts w:ascii="Times New Roman" w:hAnsi="Times New Roman" w:cs="宋体" w:hint="eastAsia"/>
                <w:sz w:val="21"/>
                <w:szCs w:val="21"/>
              </w:rPr>
              <w:t>、排放有毒有害污染物的企业事业单位，必须建立环境风险预警体系，加强信息公开。纳入《四川省突发环境事件应急预案备案行业名录》的企业应当编制突发环境事件应急预案；</w:t>
            </w:r>
          </w:p>
          <w:p w14:paraId="653E0FC8" w14:textId="77777777" w:rsidR="004F13CF" w:rsidRPr="000144C3" w:rsidRDefault="004F13CF" w:rsidP="0086488D">
            <w:pPr>
              <w:pStyle w:val="afffffff8"/>
              <w:snapToGrid/>
              <w:spacing w:line="240" w:lineRule="auto"/>
              <w:ind w:leftChars="0" w:left="0"/>
              <w:jc w:val="both"/>
              <w:rPr>
                <w:rFonts w:ascii="Times New Roman" w:hAnsi="Times New Roman" w:cs="宋体"/>
                <w:sz w:val="21"/>
                <w:szCs w:val="21"/>
              </w:rPr>
            </w:pPr>
            <w:r w:rsidRPr="000144C3">
              <w:rPr>
                <w:rFonts w:ascii="Times New Roman" w:hAnsi="Times New Roman" w:cs="宋体" w:hint="eastAsia"/>
                <w:sz w:val="21"/>
                <w:szCs w:val="21"/>
              </w:rPr>
              <w:t>2</w:t>
            </w:r>
            <w:r w:rsidRPr="000144C3">
              <w:rPr>
                <w:rFonts w:ascii="Times New Roman" w:hAnsi="Times New Roman" w:cs="宋体" w:hint="eastAsia"/>
                <w:sz w:val="21"/>
                <w:szCs w:val="21"/>
              </w:rPr>
              <w:t>、构建三级环境风险防控体系，强化危化品泄漏应急处置措施，确保风险可控；定期开展环境风险事故应急演练；</w:t>
            </w:r>
          </w:p>
          <w:p w14:paraId="18F05036" w14:textId="77777777" w:rsidR="004F13CF" w:rsidRPr="000144C3" w:rsidRDefault="004F13CF" w:rsidP="0086488D">
            <w:pPr>
              <w:pStyle w:val="afffffff8"/>
              <w:snapToGrid/>
              <w:spacing w:line="240" w:lineRule="auto"/>
              <w:ind w:leftChars="0" w:left="0"/>
              <w:jc w:val="both"/>
              <w:rPr>
                <w:rFonts w:ascii="Times New Roman" w:hAnsi="Times New Roman" w:cs="宋体"/>
                <w:sz w:val="21"/>
                <w:szCs w:val="21"/>
              </w:rPr>
            </w:pPr>
            <w:r w:rsidRPr="000144C3">
              <w:rPr>
                <w:rFonts w:ascii="Times New Roman" w:hAnsi="Times New Roman" w:cs="宋体" w:hint="eastAsia"/>
                <w:sz w:val="21"/>
                <w:szCs w:val="21"/>
              </w:rPr>
              <w:t>3</w:t>
            </w:r>
            <w:r w:rsidRPr="000144C3">
              <w:rPr>
                <w:rFonts w:ascii="Times New Roman" w:hAnsi="Times New Roman" w:cs="宋体" w:hint="eastAsia"/>
                <w:sz w:val="21"/>
                <w:szCs w:val="21"/>
              </w:rPr>
              <w:t>、化工园区应按照《四川省化工园区认定管理办法》（川经信规〔</w:t>
            </w:r>
            <w:r w:rsidRPr="000144C3">
              <w:rPr>
                <w:rFonts w:ascii="Times New Roman" w:hAnsi="Times New Roman" w:cs="宋体" w:hint="eastAsia"/>
                <w:sz w:val="21"/>
                <w:szCs w:val="21"/>
              </w:rPr>
              <w:t>2023</w:t>
            </w:r>
            <w:r w:rsidRPr="000144C3">
              <w:rPr>
                <w:rFonts w:ascii="Times New Roman" w:hAnsi="Times New Roman" w:cs="宋体" w:hint="eastAsia"/>
                <w:sz w:val="21"/>
                <w:szCs w:val="21"/>
              </w:rPr>
              <w:t>〕</w:t>
            </w:r>
            <w:r w:rsidRPr="000144C3">
              <w:rPr>
                <w:rFonts w:ascii="Times New Roman" w:hAnsi="Times New Roman" w:cs="宋体" w:hint="eastAsia"/>
                <w:sz w:val="21"/>
                <w:szCs w:val="21"/>
              </w:rPr>
              <w:t>3</w:t>
            </w:r>
            <w:r w:rsidRPr="000144C3">
              <w:rPr>
                <w:rFonts w:ascii="Times New Roman" w:hAnsi="Times New Roman" w:cs="宋体" w:hint="eastAsia"/>
                <w:sz w:val="21"/>
                <w:szCs w:val="21"/>
              </w:rPr>
              <w:t>号）中的具体要求，具有安全风险监控体系、建立生态环境监测监控体系、建立必要的突发环境事件应急体系；</w:t>
            </w:r>
          </w:p>
          <w:p w14:paraId="5641F850" w14:textId="77777777" w:rsidR="004F13CF" w:rsidRPr="000144C3" w:rsidRDefault="004F13CF" w:rsidP="0086488D">
            <w:pPr>
              <w:pStyle w:val="afffffff8"/>
              <w:snapToGrid/>
              <w:spacing w:line="240" w:lineRule="auto"/>
              <w:ind w:leftChars="0" w:left="0"/>
              <w:jc w:val="both"/>
              <w:rPr>
                <w:rFonts w:ascii="Times New Roman" w:hAnsi="Times New Roman" w:cs="宋体"/>
                <w:sz w:val="21"/>
                <w:szCs w:val="21"/>
              </w:rPr>
            </w:pPr>
            <w:r w:rsidRPr="000144C3">
              <w:rPr>
                <w:rFonts w:ascii="Times New Roman" w:hAnsi="Times New Roman" w:cs="宋体" w:hint="eastAsia"/>
                <w:sz w:val="21"/>
                <w:szCs w:val="21"/>
              </w:rPr>
              <w:lastRenderedPageBreak/>
              <w:t>4</w:t>
            </w:r>
            <w:r w:rsidRPr="000144C3">
              <w:rPr>
                <w:rFonts w:ascii="Times New Roman" w:hAnsi="Times New Roman" w:cs="宋体" w:hint="eastAsia"/>
                <w:sz w:val="21"/>
                <w:szCs w:val="21"/>
              </w:rPr>
              <w:t>、有色金属冶炼、石油加工、化工、焦化、电镀、制革等行业企业拆除生产设施设备、构筑物和污染治理设施，要事先制定残留污染物清理和安全处置方案，并报所在地县级环境保护、工业和信息化部门备案；要严格按照有关规定实施安全处理处置，防范拆除活动污染土壤；</w:t>
            </w:r>
          </w:p>
          <w:p w14:paraId="3BE006F4" w14:textId="77777777" w:rsidR="004F13CF" w:rsidRPr="000144C3" w:rsidRDefault="004F13CF" w:rsidP="0086488D">
            <w:pPr>
              <w:pStyle w:val="afffffff8"/>
              <w:snapToGrid/>
              <w:spacing w:line="240" w:lineRule="auto"/>
              <w:ind w:leftChars="0" w:left="0"/>
              <w:jc w:val="both"/>
              <w:rPr>
                <w:rFonts w:ascii="Times New Roman" w:hAnsi="Times New Roman" w:cs="宋体"/>
                <w:sz w:val="21"/>
                <w:szCs w:val="21"/>
              </w:rPr>
            </w:pPr>
            <w:r w:rsidRPr="000144C3">
              <w:rPr>
                <w:rFonts w:ascii="Times New Roman" w:hAnsi="Times New Roman" w:cs="宋体" w:hint="eastAsia"/>
                <w:sz w:val="21"/>
                <w:szCs w:val="21"/>
              </w:rPr>
              <w:t>5</w:t>
            </w:r>
            <w:r w:rsidRPr="000144C3">
              <w:rPr>
                <w:rFonts w:ascii="Times New Roman" w:hAnsi="Times New Roman" w:cs="宋体" w:hint="eastAsia"/>
                <w:sz w:val="21"/>
                <w:szCs w:val="21"/>
              </w:rPr>
              <w:t>、禁止将重金属或者其他有毒有害物质含量超标的工业固体废物、生活垃圾或者污染土壤用于土地复垦；严格按照《四川省污染地块土壤环境管理办法》要求，做好污染地块准入管理和风险管控，列入建设用地土壤污染风险管控和修复名录的地块，不得作为住宅、公共管理和公共服务用地。对暂不开发利用的污染地块，实施以防止污染扩散为目的风险管控；</w:t>
            </w:r>
          </w:p>
          <w:p w14:paraId="1C779C14" w14:textId="77777777" w:rsidR="004F13CF" w:rsidRPr="000144C3" w:rsidRDefault="004F13CF" w:rsidP="0086488D">
            <w:pPr>
              <w:pStyle w:val="afffffff8"/>
              <w:snapToGrid/>
              <w:spacing w:line="240" w:lineRule="auto"/>
              <w:ind w:leftChars="0" w:left="0"/>
              <w:jc w:val="both"/>
              <w:rPr>
                <w:rFonts w:ascii="Times New Roman" w:hAnsi="Times New Roman"/>
                <w:sz w:val="21"/>
                <w:szCs w:val="21"/>
              </w:rPr>
            </w:pPr>
            <w:r w:rsidRPr="000144C3">
              <w:rPr>
                <w:rFonts w:ascii="Times New Roman" w:hAnsi="Times New Roman" w:cs="宋体" w:hint="eastAsia"/>
                <w:sz w:val="21"/>
                <w:szCs w:val="21"/>
              </w:rPr>
              <w:t>6</w:t>
            </w:r>
            <w:r w:rsidRPr="000144C3">
              <w:rPr>
                <w:rFonts w:ascii="Times New Roman" w:hAnsi="Times New Roman" w:cs="宋体" w:hint="eastAsia"/>
                <w:sz w:val="21"/>
                <w:szCs w:val="21"/>
              </w:rPr>
              <w:t>、推进工业企业治污减排和升级改造。以污水处理及再生利用、涂料制造、金属表面处理及热处理加工等行业为重点，促进传统产业绿色转型，鼓励重点行业企业提标改造，组织实施清洁生产技术改造。</w:t>
            </w:r>
          </w:p>
        </w:tc>
        <w:tc>
          <w:tcPr>
            <w:tcW w:w="899" w:type="pct"/>
            <w:vMerge/>
            <w:shd w:val="clear" w:color="auto" w:fill="auto"/>
            <w:vAlign w:val="center"/>
          </w:tcPr>
          <w:p w14:paraId="33AB7226"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50A900AC" w14:textId="77777777" w:rsidTr="00EA6C43">
        <w:trPr>
          <w:jc w:val="center"/>
        </w:trPr>
        <w:tc>
          <w:tcPr>
            <w:tcW w:w="305" w:type="pct"/>
            <w:vMerge/>
            <w:shd w:val="clear" w:color="auto" w:fill="auto"/>
            <w:vAlign w:val="center"/>
          </w:tcPr>
          <w:p w14:paraId="635357BC"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0F59A9D5"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val="restart"/>
            <w:shd w:val="clear" w:color="auto" w:fill="auto"/>
            <w:vAlign w:val="center"/>
          </w:tcPr>
          <w:p w14:paraId="7DD4FE62" w14:textId="77777777" w:rsidR="004F13CF" w:rsidRPr="000144C3" w:rsidRDefault="004F13CF"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sz w:val="21"/>
                <w:szCs w:val="21"/>
              </w:rPr>
              <w:t>资源利用效率</w:t>
            </w:r>
          </w:p>
        </w:tc>
        <w:tc>
          <w:tcPr>
            <w:tcW w:w="3084" w:type="pct"/>
            <w:shd w:val="clear" w:color="auto" w:fill="auto"/>
            <w:vAlign w:val="center"/>
          </w:tcPr>
          <w:p w14:paraId="6F2FE3AB"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水资源利用总量要求</w:t>
            </w:r>
          </w:p>
          <w:p w14:paraId="1B3E10E2"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1</w:t>
            </w:r>
            <w:r w:rsidRPr="000144C3">
              <w:rPr>
                <w:rFonts w:ascii="Times New Roman" w:hAnsi="Times New Roman" w:cs="宋体" w:hint="eastAsia"/>
                <w:sz w:val="21"/>
                <w:szCs w:val="21"/>
              </w:rPr>
              <w:t>、提高水资源利用效率，到</w:t>
            </w:r>
            <w:r w:rsidRPr="000144C3">
              <w:rPr>
                <w:rFonts w:ascii="Times New Roman" w:hAnsi="Times New Roman" w:cs="宋体" w:hint="eastAsia"/>
                <w:sz w:val="21"/>
                <w:szCs w:val="21"/>
              </w:rPr>
              <w:t>2025</w:t>
            </w:r>
            <w:r w:rsidRPr="000144C3">
              <w:rPr>
                <w:rFonts w:ascii="Times New Roman" w:hAnsi="Times New Roman" w:cs="宋体" w:hint="eastAsia"/>
                <w:sz w:val="21"/>
                <w:szCs w:val="21"/>
              </w:rPr>
              <w:t>年，万元</w:t>
            </w:r>
            <w:r w:rsidRPr="000144C3">
              <w:rPr>
                <w:rFonts w:ascii="Times New Roman" w:hAnsi="Times New Roman" w:cs="宋体" w:hint="eastAsia"/>
                <w:sz w:val="21"/>
                <w:szCs w:val="21"/>
              </w:rPr>
              <w:t>GDP</w:t>
            </w:r>
            <w:r w:rsidRPr="000144C3">
              <w:rPr>
                <w:rFonts w:ascii="Times New Roman" w:hAnsi="Times New Roman" w:cs="宋体" w:hint="eastAsia"/>
                <w:sz w:val="21"/>
                <w:szCs w:val="21"/>
              </w:rPr>
              <w:t>用水量控制在</w:t>
            </w:r>
            <w:r w:rsidRPr="000144C3">
              <w:rPr>
                <w:rFonts w:ascii="Times New Roman" w:hAnsi="Times New Roman" w:cs="宋体" w:hint="eastAsia"/>
                <w:sz w:val="21"/>
                <w:szCs w:val="21"/>
              </w:rPr>
              <w:t>24</w:t>
            </w:r>
            <w:r w:rsidRPr="000144C3">
              <w:rPr>
                <w:rFonts w:ascii="Times New Roman" w:hAnsi="Times New Roman" w:cs="宋体" w:hint="eastAsia"/>
                <w:sz w:val="21"/>
                <w:szCs w:val="21"/>
              </w:rPr>
              <w:t>立方米内，万元工业增加值用水量控制在</w:t>
            </w:r>
            <w:r w:rsidRPr="000144C3">
              <w:rPr>
                <w:rFonts w:ascii="Times New Roman" w:hAnsi="Times New Roman" w:cs="宋体" w:hint="eastAsia"/>
                <w:sz w:val="21"/>
                <w:szCs w:val="21"/>
              </w:rPr>
              <w:t>12</w:t>
            </w:r>
            <w:r w:rsidRPr="000144C3">
              <w:rPr>
                <w:rFonts w:ascii="Times New Roman" w:hAnsi="Times New Roman" w:cs="宋体" w:hint="eastAsia"/>
                <w:sz w:val="21"/>
                <w:szCs w:val="21"/>
              </w:rPr>
              <w:t>立方米以内；</w:t>
            </w:r>
          </w:p>
          <w:p w14:paraId="371A6806"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cs="宋体" w:hint="eastAsia"/>
                <w:sz w:val="21"/>
                <w:szCs w:val="21"/>
              </w:rPr>
              <w:t>2</w:t>
            </w:r>
            <w:r w:rsidRPr="000144C3">
              <w:rPr>
                <w:rFonts w:ascii="Times New Roman" w:hAnsi="Times New Roman" w:cs="宋体" w:hint="eastAsia"/>
                <w:sz w:val="21"/>
                <w:szCs w:val="21"/>
              </w:rPr>
              <w:t>、新建、改建、扩建工业园区应当按照有关要求统筹建设工业废水集中处理和回用设施</w:t>
            </w:r>
            <w:r w:rsidRPr="000144C3">
              <w:rPr>
                <w:rFonts w:ascii="Times New Roman" w:hAnsi="Times New Roman" w:cs="宋体" w:hint="eastAsia"/>
                <w:sz w:val="21"/>
                <w:szCs w:val="21"/>
              </w:rPr>
              <w:t>,</w:t>
            </w:r>
            <w:r w:rsidRPr="000144C3">
              <w:rPr>
                <w:rFonts w:ascii="Times New Roman" w:hAnsi="Times New Roman" w:cs="宋体" w:hint="eastAsia"/>
                <w:sz w:val="21"/>
                <w:szCs w:val="21"/>
              </w:rPr>
              <w:t>推进企业间串联用水、分质用水、一水多用，实现水循环梯级优化利用和废水集中处理回用。强化企业清洁生产改造，鼓励火力发电、纺织、造纸、化工、食品和发酵等高耗水企业对废水进行深度处理回用，降低单位产品耗水量。推进节水型企业、节水型工业园区建设，到</w:t>
            </w:r>
            <w:r w:rsidRPr="000144C3">
              <w:rPr>
                <w:rFonts w:ascii="Times New Roman" w:hAnsi="Times New Roman" w:cs="宋体" w:hint="eastAsia"/>
                <w:sz w:val="21"/>
                <w:szCs w:val="21"/>
              </w:rPr>
              <w:t>2025</w:t>
            </w:r>
            <w:r w:rsidRPr="000144C3">
              <w:rPr>
                <w:rFonts w:ascii="Times New Roman" w:hAnsi="Times New Roman" w:cs="宋体" w:hint="eastAsia"/>
                <w:sz w:val="21"/>
                <w:szCs w:val="21"/>
              </w:rPr>
              <w:t>年，再生水利用率达到</w:t>
            </w:r>
            <w:r w:rsidRPr="000144C3">
              <w:rPr>
                <w:rFonts w:ascii="Times New Roman" w:hAnsi="Times New Roman" w:cs="宋体" w:hint="eastAsia"/>
                <w:sz w:val="21"/>
                <w:szCs w:val="21"/>
              </w:rPr>
              <w:t>30%</w:t>
            </w:r>
            <w:r w:rsidRPr="000144C3">
              <w:rPr>
                <w:rFonts w:ascii="Times New Roman" w:hAnsi="Times New Roman" w:cs="宋体" w:hint="eastAsia"/>
                <w:sz w:val="21"/>
                <w:szCs w:val="21"/>
              </w:rPr>
              <w:t>以上。</w:t>
            </w:r>
          </w:p>
        </w:tc>
        <w:tc>
          <w:tcPr>
            <w:tcW w:w="899" w:type="pct"/>
            <w:vMerge w:val="restart"/>
            <w:shd w:val="clear" w:color="auto" w:fill="auto"/>
            <w:vAlign w:val="center"/>
          </w:tcPr>
          <w:p w14:paraId="0B157152" w14:textId="2BDF90F2" w:rsidR="004F13CF" w:rsidRPr="000144C3" w:rsidRDefault="00035F98"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hint="eastAsia"/>
                <w:sz w:val="21"/>
                <w:szCs w:val="21"/>
              </w:rPr>
              <w:t>本项目使用天然气。电等清洁能源，生产废水均依托已建污水处理设施处理后回用，不外排。</w:t>
            </w:r>
            <w:r w:rsidRPr="000144C3">
              <w:rPr>
                <w:rFonts w:ascii="Times New Roman" w:hAnsi="Times New Roman"/>
                <w:sz w:val="21"/>
                <w:szCs w:val="21"/>
              </w:rPr>
              <w:t>清洁生产水平本项目清洁生产达到《电镀行业清洁生产评价指标体系》要求的国家先进水平</w:t>
            </w:r>
            <w:r w:rsidRPr="000144C3">
              <w:rPr>
                <w:rFonts w:ascii="Times New Roman" w:hAnsi="Times New Roman" w:hint="eastAsia"/>
                <w:sz w:val="21"/>
                <w:szCs w:val="21"/>
              </w:rPr>
              <w:t>，符合资源利用效率要求。</w:t>
            </w:r>
          </w:p>
        </w:tc>
      </w:tr>
      <w:tr w:rsidR="004F13CF" w:rsidRPr="000144C3" w14:paraId="26C64211" w14:textId="77777777" w:rsidTr="00EA6C43">
        <w:trPr>
          <w:jc w:val="center"/>
        </w:trPr>
        <w:tc>
          <w:tcPr>
            <w:tcW w:w="305" w:type="pct"/>
            <w:vMerge/>
            <w:shd w:val="clear" w:color="auto" w:fill="auto"/>
            <w:vAlign w:val="center"/>
          </w:tcPr>
          <w:p w14:paraId="7E8BB4ED"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50A8DE42"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7963750C" w14:textId="77777777" w:rsidR="004F13CF" w:rsidRPr="000144C3" w:rsidRDefault="004F13CF" w:rsidP="0086488D">
            <w:pPr>
              <w:pStyle w:val="afffffff8"/>
              <w:snapToGrid/>
              <w:spacing w:line="240" w:lineRule="auto"/>
              <w:ind w:leftChars="0" w:left="0"/>
              <w:rPr>
                <w:rFonts w:ascii="Times New Roman" w:hAnsi="Times New Roman"/>
                <w:sz w:val="21"/>
                <w:szCs w:val="21"/>
              </w:rPr>
            </w:pPr>
          </w:p>
        </w:tc>
        <w:tc>
          <w:tcPr>
            <w:tcW w:w="3084" w:type="pct"/>
            <w:shd w:val="clear" w:color="auto" w:fill="auto"/>
            <w:vAlign w:val="center"/>
          </w:tcPr>
          <w:p w14:paraId="778E3CD9"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地下水开采要求</w:t>
            </w:r>
          </w:p>
          <w:p w14:paraId="26C15BD3"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w:t>
            </w:r>
          </w:p>
        </w:tc>
        <w:tc>
          <w:tcPr>
            <w:tcW w:w="899" w:type="pct"/>
            <w:vMerge/>
            <w:shd w:val="clear" w:color="auto" w:fill="auto"/>
            <w:vAlign w:val="center"/>
          </w:tcPr>
          <w:p w14:paraId="62EC8564"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7EEEEFE2" w14:textId="77777777" w:rsidTr="00EA6C43">
        <w:trPr>
          <w:jc w:val="center"/>
        </w:trPr>
        <w:tc>
          <w:tcPr>
            <w:tcW w:w="305" w:type="pct"/>
            <w:vMerge/>
            <w:shd w:val="clear" w:color="auto" w:fill="auto"/>
            <w:vAlign w:val="center"/>
          </w:tcPr>
          <w:p w14:paraId="1EE15FDE"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47278B62"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531B103B" w14:textId="77777777" w:rsidR="004F13CF" w:rsidRPr="000144C3" w:rsidRDefault="004F13CF" w:rsidP="0086488D">
            <w:pPr>
              <w:pStyle w:val="afffffff8"/>
              <w:snapToGrid/>
              <w:spacing w:line="240" w:lineRule="auto"/>
              <w:ind w:leftChars="0" w:left="0"/>
              <w:rPr>
                <w:rFonts w:ascii="Times New Roman" w:hAnsi="Times New Roman"/>
                <w:sz w:val="21"/>
                <w:szCs w:val="21"/>
              </w:rPr>
            </w:pPr>
          </w:p>
        </w:tc>
        <w:tc>
          <w:tcPr>
            <w:tcW w:w="3084" w:type="pct"/>
            <w:shd w:val="clear" w:color="auto" w:fill="auto"/>
            <w:vAlign w:val="center"/>
          </w:tcPr>
          <w:p w14:paraId="504A9B46"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1</w:t>
            </w:r>
            <w:r w:rsidRPr="000144C3">
              <w:rPr>
                <w:rFonts w:ascii="Times New Roman" w:hAnsi="Times New Roman" w:cs="宋体" w:hint="eastAsia"/>
                <w:sz w:val="21"/>
                <w:szCs w:val="21"/>
              </w:rPr>
              <w:t>、除威立雅三瓦窑热电（成都）有限公司外，禁止贮存、使用燃煤等高污染燃料；</w:t>
            </w:r>
          </w:p>
          <w:p w14:paraId="59339F39" w14:textId="77777777" w:rsidR="004F13CF" w:rsidRPr="000144C3" w:rsidRDefault="004F13CF" w:rsidP="0086488D">
            <w:pPr>
              <w:pStyle w:val="afffffff8"/>
              <w:snapToGrid/>
              <w:spacing w:line="240" w:lineRule="auto"/>
              <w:ind w:leftChars="0" w:left="0"/>
              <w:jc w:val="left"/>
              <w:rPr>
                <w:rFonts w:ascii="Times New Roman" w:hAnsi="Times New Roman" w:cs="宋体"/>
                <w:sz w:val="21"/>
                <w:szCs w:val="21"/>
              </w:rPr>
            </w:pPr>
            <w:r w:rsidRPr="000144C3">
              <w:rPr>
                <w:rFonts w:ascii="Times New Roman" w:hAnsi="Times New Roman" w:cs="宋体" w:hint="eastAsia"/>
                <w:sz w:val="21"/>
                <w:szCs w:val="21"/>
              </w:rPr>
              <w:t>2</w:t>
            </w:r>
            <w:r w:rsidRPr="000144C3">
              <w:rPr>
                <w:rFonts w:ascii="Times New Roman" w:hAnsi="Times New Roman" w:cs="宋体" w:hint="eastAsia"/>
                <w:sz w:val="21"/>
                <w:szCs w:val="21"/>
              </w:rPr>
              <w:t>、禁止新建、改建（已有锅炉配套治理设施升级改造除外）、扩建燃煤、生物质锅炉（含成型生物质锅炉）；</w:t>
            </w:r>
          </w:p>
          <w:p w14:paraId="2C7042E5"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cs="宋体" w:hint="eastAsia"/>
                <w:sz w:val="21"/>
                <w:szCs w:val="21"/>
              </w:rPr>
              <w:t>3</w:t>
            </w:r>
            <w:r w:rsidRPr="000144C3">
              <w:rPr>
                <w:rFonts w:ascii="Times New Roman" w:hAnsi="Times New Roman" w:cs="宋体" w:hint="eastAsia"/>
                <w:sz w:val="21"/>
                <w:szCs w:val="21"/>
              </w:rPr>
              <w:t>、工业企业单位工业增加值能耗对标国内先进水平及以上；工业园区污染能耗物耗水耗指标满足省级生态工业园区或更高要求等；按照《国家发展改革委等部门关于发布</w:t>
            </w:r>
            <w:r w:rsidRPr="000144C3">
              <w:rPr>
                <w:rFonts w:ascii="Times New Roman" w:hAnsi="Times New Roman" w:cs="宋体" w:hint="eastAsia"/>
                <w:sz w:val="21"/>
                <w:szCs w:val="21"/>
              </w:rPr>
              <w:t>&lt;</w:t>
            </w:r>
            <w:r w:rsidRPr="000144C3">
              <w:rPr>
                <w:rFonts w:ascii="Times New Roman" w:hAnsi="Times New Roman" w:cs="宋体" w:hint="eastAsia"/>
                <w:sz w:val="21"/>
                <w:szCs w:val="21"/>
              </w:rPr>
              <w:t>工业重点领域能效标杆水平和基准水平（</w:t>
            </w:r>
            <w:r w:rsidRPr="000144C3">
              <w:rPr>
                <w:rFonts w:ascii="Times New Roman" w:hAnsi="Times New Roman" w:cs="宋体" w:hint="eastAsia"/>
                <w:sz w:val="21"/>
                <w:szCs w:val="21"/>
              </w:rPr>
              <w:t>2023</w:t>
            </w:r>
            <w:r w:rsidRPr="000144C3">
              <w:rPr>
                <w:rFonts w:ascii="Times New Roman" w:hAnsi="Times New Roman" w:cs="宋体" w:hint="eastAsia"/>
                <w:sz w:val="21"/>
                <w:szCs w:val="21"/>
              </w:rPr>
              <w:t>年版）</w:t>
            </w:r>
            <w:r w:rsidRPr="000144C3">
              <w:rPr>
                <w:rFonts w:ascii="Times New Roman" w:hAnsi="Times New Roman" w:cs="宋体" w:hint="eastAsia"/>
                <w:sz w:val="21"/>
                <w:szCs w:val="21"/>
              </w:rPr>
              <w:t>&gt;</w:t>
            </w:r>
            <w:r w:rsidRPr="000144C3">
              <w:rPr>
                <w:rFonts w:ascii="Times New Roman" w:hAnsi="Times New Roman" w:cs="宋体" w:hint="eastAsia"/>
                <w:sz w:val="21"/>
                <w:szCs w:val="21"/>
              </w:rPr>
              <w:t>的通知》（发改产业〔</w:t>
            </w:r>
            <w:r w:rsidRPr="000144C3">
              <w:rPr>
                <w:rFonts w:ascii="Times New Roman" w:hAnsi="Times New Roman" w:cs="宋体" w:hint="eastAsia"/>
                <w:sz w:val="21"/>
                <w:szCs w:val="21"/>
              </w:rPr>
              <w:t>2023</w:t>
            </w:r>
            <w:r w:rsidRPr="000144C3">
              <w:rPr>
                <w:rFonts w:ascii="Times New Roman" w:hAnsi="Times New Roman" w:cs="宋体" w:hint="eastAsia"/>
                <w:sz w:val="21"/>
                <w:szCs w:val="21"/>
              </w:rPr>
              <w:t>〕</w:t>
            </w:r>
            <w:r w:rsidRPr="000144C3">
              <w:rPr>
                <w:rFonts w:ascii="Times New Roman" w:hAnsi="Times New Roman" w:cs="宋体" w:hint="eastAsia"/>
                <w:sz w:val="21"/>
                <w:szCs w:val="21"/>
              </w:rPr>
              <w:t>723</w:t>
            </w:r>
            <w:r w:rsidRPr="000144C3">
              <w:rPr>
                <w:rFonts w:ascii="Times New Roman" w:hAnsi="Times New Roman" w:cs="宋体" w:hint="eastAsia"/>
                <w:sz w:val="21"/>
                <w:szCs w:val="21"/>
              </w:rPr>
              <w:t>号）要求，对炼油、水泥熟料、平板玻璃等工业重点领域依据基准水平和标杆水平开展节能降碳分类改造升级。</w:t>
            </w:r>
          </w:p>
        </w:tc>
        <w:tc>
          <w:tcPr>
            <w:tcW w:w="899" w:type="pct"/>
            <w:vMerge/>
            <w:shd w:val="clear" w:color="auto" w:fill="auto"/>
            <w:vAlign w:val="center"/>
          </w:tcPr>
          <w:p w14:paraId="69C32853"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69299077" w14:textId="77777777" w:rsidTr="00EA6C43">
        <w:trPr>
          <w:jc w:val="center"/>
        </w:trPr>
        <w:tc>
          <w:tcPr>
            <w:tcW w:w="305" w:type="pct"/>
            <w:vMerge/>
            <w:shd w:val="clear" w:color="auto" w:fill="auto"/>
            <w:vAlign w:val="center"/>
          </w:tcPr>
          <w:p w14:paraId="2F75BB58"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52A0FDC1"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0533A657" w14:textId="77777777" w:rsidR="004F13CF" w:rsidRPr="000144C3" w:rsidRDefault="004F13CF" w:rsidP="0086488D">
            <w:pPr>
              <w:pStyle w:val="afffffff8"/>
              <w:snapToGrid/>
              <w:spacing w:line="240" w:lineRule="auto"/>
              <w:ind w:leftChars="0" w:left="0"/>
              <w:rPr>
                <w:rFonts w:ascii="Times New Roman" w:hAnsi="Times New Roman"/>
                <w:sz w:val="21"/>
                <w:szCs w:val="21"/>
              </w:rPr>
            </w:pPr>
          </w:p>
        </w:tc>
        <w:tc>
          <w:tcPr>
            <w:tcW w:w="3084" w:type="pct"/>
            <w:shd w:val="clear" w:color="auto" w:fill="auto"/>
            <w:vAlign w:val="center"/>
          </w:tcPr>
          <w:p w14:paraId="29810730"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hint="eastAsia"/>
                <w:sz w:val="21"/>
                <w:szCs w:val="21"/>
              </w:rPr>
              <w:t>禁燃区要求</w:t>
            </w:r>
          </w:p>
          <w:p w14:paraId="55FD7D06" w14:textId="77777777" w:rsidR="004F13CF" w:rsidRPr="000144C3" w:rsidRDefault="004F13CF" w:rsidP="0086488D">
            <w:pPr>
              <w:pStyle w:val="afffffff8"/>
              <w:snapToGrid/>
              <w:spacing w:line="240" w:lineRule="auto"/>
              <w:ind w:leftChars="0" w:left="0"/>
              <w:jc w:val="left"/>
              <w:rPr>
                <w:rFonts w:ascii="Times New Roman" w:hAnsi="Times New Roman"/>
                <w:sz w:val="21"/>
                <w:szCs w:val="21"/>
              </w:rPr>
            </w:pPr>
            <w:r w:rsidRPr="000144C3">
              <w:rPr>
                <w:rFonts w:ascii="Times New Roman" w:hAnsi="Times New Roman" w:cs="宋体" w:hint="eastAsia"/>
                <w:sz w:val="21"/>
                <w:szCs w:val="21"/>
              </w:rPr>
              <w:lastRenderedPageBreak/>
              <w:t>在禁燃区内，禁止销售、燃用高污染燃料；禁止新建、扩建燃用高污染燃料的设施，已建成的，应当在城市人民政府规定的期限内改用天然气、页岩气、液化石油气、电或其他清洁能源。</w:t>
            </w:r>
          </w:p>
        </w:tc>
        <w:tc>
          <w:tcPr>
            <w:tcW w:w="899" w:type="pct"/>
            <w:vMerge/>
            <w:shd w:val="clear" w:color="auto" w:fill="auto"/>
            <w:vAlign w:val="center"/>
          </w:tcPr>
          <w:p w14:paraId="78B23F0B"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454F4D9D" w14:textId="77777777" w:rsidTr="00EA6C43">
        <w:trPr>
          <w:jc w:val="center"/>
        </w:trPr>
        <w:tc>
          <w:tcPr>
            <w:tcW w:w="305" w:type="pct"/>
            <w:vMerge/>
            <w:shd w:val="clear" w:color="auto" w:fill="auto"/>
            <w:vAlign w:val="center"/>
          </w:tcPr>
          <w:p w14:paraId="7A980EA7"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36770C50"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vMerge/>
            <w:shd w:val="clear" w:color="auto" w:fill="auto"/>
            <w:vAlign w:val="center"/>
          </w:tcPr>
          <w:p w14:paraId="1020256B" w14:textId="77777777" w:rsidR="004F13CF" w:rsidRPr="000144C3" w:rsidRDefault="004F13CF" w:rsidP="0086488D">
            <w:pPr>
              <w:pStyle w:val="afffffff8"/>
              <w:snapToGrid/>
              <w:spacing w:line="240" w:lineRule="auto"/>
              <w:ind w:leftChars="0" w:left="0"/>
              <w:rPr>
                <w:rFonts w:ascii="Times New Roman" w:hAnsi="Times New Roman"/>
                <w:sz w:val="21"/>
                <w:szCs w:val="21"/>
              </w:rPr>
            </w:pPr>
          </w:p>
        </w:tc>
        <w:tc>
          <w:tcPr>
            <w:tcW w:w="3084" w:type="pct"/>
            <w:shd w:val="clear" w:color="auto" w:fill="auto"/>
            <w:vAlign w:val="center"/>
          </w:tcPr>
          <w:p w14:paraId="3C4830DE" w14:textId="77777777" w:rsidR="004F13CF" w:rsidRPr="000144C3" w:rsidRDefault="004F13CF" w:rsidP="0086488D">
            <w:pPr>
              <w:pStyle w:val="afffffff8"/>
              <w:snapToGrid/>
              <w:spacing w:line="240" w:lineRule="auto"/>
              <w:ind w:leftChars="0" w:left="0"/>
              <w:jc w:val="left"/>
              <w:rPr>
                <w:rFonts w:ascii="Times New Roman" w:hAnsi="Times New Roman" w:cs="宋体"/>
                <w:sz w:val="21"/>
              </w:rPr>
            </w:pPr>
            <w:r w:rsidRPr="000144C3">
              <w:rPr>
                <w:rFonts w:ascii="Times New Roman" w:hAnsi="Times New Roman" w:cs="宋体" w:hint="eastAsia"/>
                <w:sz w:val="21"/>
                <w:szCs w:val="21"/>
              </w:rPr>
              <w:t>其他资源利用效率要求</w:t>
            </w:r>
            <w:r w:rsidRPr="000144C3">
              <w:rPr>
                <w:rFonts w:ascii="Times New Roman" w:hAnsi="Times New Roman" w:cs="宋体" w:hint="eastAsia"/>
                <w:sz w:val="21"/>
              </w:rPr>
              <w:t>：</w:t>
            </w:r>
            <w:r w:rsidRPr="000144C3">
              <w:rPr>
                <w:rFonts w:ascii="Times New Roman" w:hAnsi="Times New Roman" w:cs="宋体" w:hint="eastAsia"/>
                <w:sz w:val="21"/>
              </w:rPr>
              <w:t>/</w:t>
            </w:r>
          </w:p>
        </w:tc>
        <w:tc>
          <w:tcPr>
            <w:tcW w:w="899" w:type="pct"/>
            <w:vMerge/>
            <w:shd w:val="clear" w:color="auto" w:fill="auto"/>
            <w:vAlign w:val="center"/>
          </w:tcPr>
          <w:p w14:paraId="38879AED"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r>
      <w:tr w:rsidR="004F13CF" w:rsidRPr="000144C3" w14:paraId="017D8C59" w14:textId="77777777" w:rsidTr="00EA6C43">
        <w:trPr>
          <w:jc w:val="center"/>
        </w:trPr>
        <w:tc>
          <w:tcPr>
            <w:tcW w:w="305" w:type="pct"/>
            <w:vMerge w:val="restart"/>
            <w:shd w:val="clear" w:color="auto" w:fill="auto"/>
            <w:vAlign w:val="center"/>
          </w:tcPr>
          <w:p w14:paraId="0E615FDF" w14:textId="200B500B" w:rsidR="004F13CF" w:rsidRPr="000144C3" w:rsidRDefault="00035F98"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hint="eastAsia"/>
                <w:kern w:val="2"/>
                <w:sz w:val="21"/>
                <w:szCs w:val="21"/>
              </w:rPr>
              <w:t>四川双流经济开发区</w:t>
            </w:r>
            <w:r w:rsidRPr="000144C3">
              <w:rPr>
                <w:rFonts w:ascii="Times New Roman" w:hAnsi="Times New Roman" w:hint="eastAsia"/>
                <w:kern w:val="2"/>
                <w:sz w:val="21"/>
                <w:szCs w:val="21"/>
              </w:rPr>
              <w:t>ZH51011620005</w:t>
            </w:r>
          </w:p>
        </w:tc>
        <w:tc>
          <w:tcPr>
            <w:tcW w:w="306" w:type="pct"/>
            <w:vMerge w:val="restart"/>
            <w:shd w:val="clear" w:color="auto" w:fill="auto"/>
            <w:vAlign w:val="center"/>
          </w:tcPr>
          <w:p w14:paraId="48A7ADB3" w14:textId="77777777" w:rsidR="004F13CF" w:rsidRPr="000144C3" w:rsidRDefault="004F13CF"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sz w:val="21"/>
                <w:szCs w:val="21"/>
              </w:rPr>
              <w:t>单元级清单</w:t>
            </w:r>
          </w:p>
        </w:tc>
        <w:tc>
          <w:tcPr>
            <w:tcW w:w="406" w:type="pct"/>
            <w:shd w:val="clear" w:color="auto" w:fill="auto"/>
            <w:vAlign w:val="center"/>
          </w:tcPr>
          <w:p w14:paraId="63BF9500" w14:textId="77777777" w:rsidR="004F13CF" w:rsidRPr="000144C3" w:rsidRDefault="004F13CF" w:rsidP="0086488D">
            <w:pPr>
              <w:pStyle w:val="afffffff8"/>
              <w:snapToGrid/>
              <w:spacing w:line="240" w:lineRule="auto"/>
              <w:ind w:leftChars="0" w:left="0"/>
              <w:rPr>
                <w:rFonts w:ascii="Times New Roman" w:hAnsi="Times New Roman"/>
                <w:sz w:val="21"/>
                <w:szCs w:val="21"/>
              </w:rPr>
            </w:pPr>
            <w:r w:rsidRPr="000144C3">
              <w:rPr>
                <w:rFonts w:ascii="Times New Roman" w:hAnsi="Times New Roman"/>
                <w:sz w:val="21"/>
                <w:szCs w:val="21"/>
              </w:rPr>
              <w:t>空间布局约束</w:t>
            </w:r>
          </w:p>
        </w:tc>
        <w:tc>
          <w:tcPr>
            <w:tcW w:w="3084" w:type="pct"/>
            <w:shd w:val="clear" w:color="auto" w:fill="auto"/>
            <w:vAlign w:val="center"/>
          </w:tcPr>
          <w:p w14:paraId="0E9178D7"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禁止开发建设活动的要求</w:t>
            </w:r>
          </w:p>
          <w:p w14:paraId="7DD5951C"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1</w:t>
            </w:r>
            <w:r w:rsidRPr="000144C3">
              <w:rPr>
                <w:rFonts w:eastAsia="宋体" w:hint="eastAsia"/>
                <w:sz w:val="21"/>
              </w:rPr>
              <w:t>、禁止引入多晶硅制造（采用多晶硅材料生产下游产品除外）项目；</w:t>
            </w:r>
          </w:p>
          <w:p w14:paraId="05C65E8B"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2</w:t>
            </w:r>
            <w:r w:rsidRPr="000144C3">
              <w:rPr>
                <w:rFonts w:eastAsia="宋体" w:hint="eastAsia"/>
                <w:sz w:val="21"/>
              </w:rPr>
              <w:t>、其余执行工业重点管控单元普适性管控要求</w:t>
            </w:r>
          </w:p>
          <w:p w14:paraId="2625A847"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限制开发建设活动的要求</w:t>
            </w:r>
          </w:p>
          <w:p w14:paraId="0DB584F6"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07BA8AB1"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允许开发建设活动的要求</w:t>
            </w:r>
          </w:p>
          <w:p w14:paraId="1A675A0E"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w:t>
            </w:r>
          </w:p>
          <w:p w14:paraId="09F695F1"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不符合空间布局要求活动的退出要求</w:t>
            </w:r>
          </w:p>
          <w:p w14:paraId="53E303A2"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470F49D3"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其他空间布局约束要求</w:t>
            </w:r>
          </w:p>
          <w:p w14:paraId="1E4B8C07" w14:textId="308FF3AD" w:rsidR="004F13CF" w:rsidRPr="000144C3" w:rsidRDefault="00035F98" w:rsidP="00035F98">
            <w:pPr>
              <w:pStyle w:val="afffffff8"/>
              <w:snapToGrid/>
              <w:spacing w:line="240" w:lineRule="auto"/>
              <w:ind w:leftChars="0" w:left="0"/>
              <w:jc w:val="left"/>
              <w:rPr>
                <w:rFonts w:ascii="Times New Roman" w:hAnsi="Times New Roman"/>
                <w:color w:val="FF0000"/>
                <w:sz w:val="21"/>
                <w:szCs w:val="21"/>
              </w:rPr>
            </w:pPr>
            <w:r w:rsidRPr="000144C3">
              <w:rPr>
                <w:rFonts w:ascii="Times New Roman" w:hAnsi="Times New Roman" w:hint="eastAsia"/>
                <w:kern w:val="2"/>
                <w:sz w:val="21"/>
                <w:szCs w:val="21"/>
              </w:rPr>
              <w:t>/</w:t>
            </w:r>
          </w:p>
        </w:tc>
        <w:tc>
          <w:tcPr>
            <w:tcW w:w="899" w:type="pct"/>
            <w:shd w:val="clear" w:color="auto" w:fill="auto"/>
            <w:vAlign w:val="center"/>
          </w:tcPr>
          <w:p w14:paraId="5347B87E" w14:textId="4BAE4728" w:rsidR="004F13CF" w:rsidRPr="000144C3" w:rsidRDefault="00EA6C43"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hint="eastAsia"/>
                <w:sz w:val="21"/>
                <w:szCs w:val="21"/>
              </w:rPr>
              <w:t>本项目</w:t>
            </w:r>
            <w:r w:rsidRPr="000144C3">
              <w:rPr>
                <w:rFonts w:ascii="Times New Roman" w:hAnsi="Times New Roman"/>
                <w:sz w:val="21"/>
                <w:szCs w:val="21"/>
              </w:rPr>
              <w:t>属于</w:t>
            </w:r>
            <w:r w:rsidRPr="000144C3">
              <w:rPr>
                <w:rFonts w:ascii="Times New Roman" w:hAnsi="Times New Roman"/>
                <w:sz w:val="21"/>
                <w:szCs w:val="21"/>
              </w:rPr>
              <w:t>C</w:t>
            </w:r>
            <w:r w:rsidRPr="000144C3">
              <w:rPr>
                <w:rFonts w:ascii="Times New Roman" w:hAnsi="Times New Roman" w:hint="eastAsia"/>
                <w:sz w:val="21"/>
                <w:szCs w:val="21"/>
              </w:rPr>
              <w:t>3741</w:t>
            </w:r>
            <w:r w:rsidRPr="000144C3">
              <w:rPr>
                <w:rFonts w:ascii="Times New Roman" w:hAnsi="Times New Roman" w:hint="eastAsia"/>
                <w:sz w:val="21"/>
                <w:szCs w:val="21"/>
              </w:rPr>
              <w:t>飞机制造，涉及</w:t>
            </w:r>
            <w:r w:rsidRPr="000144C3">
              <w:rPr>
                <w:rFonts w:ascii="Times New Roman" w:hAnsi="Times New Roman" w:hint="eastAsia"/>
                <w:sz w:val="21"/>
                <w:szCs w:val="21"/>
              </w:rPr>
              <w:t>C3360</w:t>
            </w:r>
            <w:r w:rsidRPr="000144C3">
              <w:rPr>
                <w:rFonts w:ascii="Times New Roman" w:hAnsi="Times New Roman" w:hint="eastAsia"/>
                <w:sz w:val="21"/>
                <w:szCs w:val="21"/>
              </w:rPr>
              <w:t>金属表面处理及热处理加工，属于允许类，位于双流工业集中发展区第六期内，符合空间布局约束要求</w:t>
            </w:r>
          </w:p>
        </w:tc>
      </w:tr>
      <w:tr w:rsidR="004F13CF" w:rsidRPr="000144C3" w14:paraId="7E28F89C" w14:textId="77777777" w:rsidTr="00EA6C43">
        <w:trPr>
          <w:jc w:val="center"/>
        </w:trPr>
        <w:tc>
          <w:tcPr>
            <w:tcW w:w="305" w:type="pct"/>
            <w:vMerge/>
            <w:shd w:val="clear" w:color="auto" w:fill="auto"/>
            <w:vAlign w:val="center"/>
          </w:tcPr>
          <w:p w14:paraId="487DEC40"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21DD3CC1"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shd w:val="clear" w:color="auto" w:fill="auto"/>
            <w:vAlign w:val="center"/>
          </w:tcPr>
          <w:p w14:paraId="3F706D76"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sz w:val="21"/>
                <w:szCs w:val="21"/>
              </w:rPr>
              <w:t>污染物排放管控</w:t>
            </w:r>
          </w:p>
        </w:tc>
        <w:tc>
          <w:tcPr>
            <w:tcW w:w="3084" w:type="pct"/>
            <w:shd w:val="clear" w:color="auto" w:fill="auto"/>
            <w:vAlign w:val="center"/>
          </w:tcPr>
          <w:p w14:paraId="661907EE"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现有源提标升级改造</w:t>
            </w:r>
          </w:p>
          <w:p w14:paraId="69521CEF"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1</w:t>
            </w:r>
            <w:r w:rsidRPr="000144C3">
              <w:rPr>
                <w:rFonts w:eastAsia="宋体" w:hint="eastAsia"/>
                <w:sz w:val="21"/>
              </w:rPr>
              <w:t>、推动成都南玻玻璃有限公司对标《重污染天气重点行业应急减排措施制定技术指南（</w:t>
            </w:r>
            <w:r w:rsidRPr="000144C3">
              <w:rPr>
                <w:rFonts w:eastAsia="宋体" w:hint="eastAsia"/>
                <w:sz w:val="21"/>
              </w:rPr>
              <w:t>2020</w:t>
            </w:r>
            <w:r w:rsidRPr="000144C3">
              <w:rPr>
                <w:rFonts w:eastAsia="宋体" w:hint="eastAsia"/>
                <w:sz w:val="21"/>
              </w:rPr>
              <w:t>年修订版）》要求完成治理升级，争创</w:t>
            </w:r>
            <w:r w:rsidRPr="000144C3">
              <w:rPr>
                <w:rFonts w:eastAsia="宋体" w:hint="eastAsia"/>
                <w:sz w:val="21"/>
              </w:rPr>
              <w:t>B</w:t>
            </w:r>
            <w:r w:rsidRPr="000144C3">
              <w:rPr>
                <w:rFonts w:eastAsia="宋体" w:hint="eastAsia"/>
                <w:sz w:val="21"/>
              </w:rPr>
              <w:t>级企业。</w:t>
            </w:r>
          </w:p>
          <w:p w14:paraId="69688D1B" w14:textId="77777777" w:rsidR="00EA6C43"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2</w:t>
            </w:r>
            <w:r w:rsidRPr="000144C3">
              <w:rPr>
                <w:rFonts w:eastAsia="宋体" w:hint="eastAsia"/>
                <w:sz w:val="21"/>
              </w:rPr>
              <w:t>、推进成都南玻玻璃有限公司实现超低排放；</w:t>
            </w:r>
          </w:p>
          <w:p w14:paraId="0E2CF71C" w14:textId="04165FDE"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3</w:t>
            </w:r>
            <w:r w:rsidRPr="000144C3">
              <w:rPr>
                <w:rFonts w:eastAsia="宋体" w:hint="eastAsia"/>
                <w:sz w:val="21"/>
              </w:rPr>
              <w:t>、其余执行工业重点管控单元普适性管控要求。。</w:t>
            </w:r>
          </w:p>
          <w:p w14:paraId="6E10B16E"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新增源等量或倍量替代</w:t>
            </w:r>
          </w:p>
          <w:p w14:paraId="1173B503"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1EF3E4DF"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新增源排放标准限值</w:t>
            </w:r>
          </w:p>
          <w:p w14:paraId="0D9FFC02"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4D9386A8"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污染物排放绩效水平准入要求</w:t>
            </w:r>
          </w:p>
          <w:p w14:paraId="2FA1C222"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6BA169CA" w14:textId="77777777" w:rsidR="00035F98" w:rsidRPr="000144C3" w:rsidRDefault="00035F98" w:rsidP="00035F98">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其他污染物排放管控要求</w:t>
            </w:r>
          </w:p>
          <w:p w14:paraId="09EAA650" w14:textId="2A64699D" w:rsidR="004F13CF" w:rsidRPr="000144C3" w:rsidRDefault="00035F98" w:rsidP="00035F98">
            <w:pPr>
              <w:pStyle w:val="afffffff8"/>
              <w:snapToGrid/>
              <w:spacing w:line="240" w:lineRule="auto"/>
              <w:ind w:leftChars="0" w:left="0"/>
              <w:jc w:val="left"/>
              <w:rPr>
                <w:rFonts w:ascii="Times New Roman" w:hAnsi="Times New Roman"/>
                <w:color w:val="FF0000"/>
                <w:sz w:val="21"/>
                <w:szCs w:val="21"/>
              </w:rPr>
            </w:pPr>
            <w:r w:rsidRPr="000144C3">
              <w:rPr>
                <w:rFonts w:ascii="Times New Roman" w:hAnsi="Times New Roman" w:hint="eastAsia"/>
                <w:kern w:val="2"/>
                <w:sz w:val="21"/>
                <w:szCs w:val="21"/>
              </w:rPr>
              <w:t>/</w:t>
            </w:r>
          </w:p>
        </w:tc>
        <w:tc>
          <w:tcPr>
            <w:tcW w:w="899" w:type="pct"/>
            <w:shd w:val="clear" w:color="auto" w:fill="auto"/>
            <w:vAlign w:val="center"/>
          </w:tcPr>
          <w:p w14:paraId="09FB062F" w14:textId="2355B47D" w:rsidR="004F13CF" w:rsidRPr="000144C3" w:rsidRDefault="00EA6C43"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hint="eastAsia"/>
                <w:sz w:val="21"/>
                <w:szCs w:val="21"/>
              </w:rPr>
              <w:t>本项目为改扩建，生产废水依托现有已建污水处理设施处理后回用不外排；废气主要为</w:t>
            </w:r>
            <w:r w:rsidRPr="000144C3">
              <w:rPr>
                <w:rFonts w:ascii="Times New Roman" w:hAnsi="Times New Roman" w:cs="宋体" w:hint="eastAsia"/>
                <w:sz w:val="21"/>
                <w:szCs w:val="21"/>
                <w:lang w:bidi="ar"/>
              </w:rPr>
              <w:t>阳极氧化产生的铬酸雾、硫酸雾、氮氧化物、氟化物，处理达《电镀污染物排放标准》（</w:t>
            </w:r>
            <w:r w:rsidRPr="000144C3">
              <w:rPr>
                <w:rFonts w:ascii="Times New Roman" w:hAnsi="Times New Roman" w:cs="宋体" w:hint="eastAsia"/>
                <w:sz w:val="21"/>
                <w:szCs w:val="21"/>
                <w:lang w:bidi="ar"/>
              </w:rPr>
              <w:t>GB21900-2008</w:t>
            </w:r>
            <w:r w:rsidRPr="000144C3">
              <w:rPr>
                <w:rFonts w:ascii="Times New Roman" w:hAnsi="Times New Roman" w:cs="宋体" w:hint="eastAsia"/>
                <w:sz w:val="21"/>
                <w:szCs w:val="21"/>
                <w:lang w:bidi="ar"/>
              </w:rPr>
              <w:t>）后排放，</w:t>
            </w:r>
            <w:r w:rsidRPr="000144C3">
              <w:rPr>
                <w:rFonts w:ascii="Times New Roman" w:hAnsi="Times New Roman"/>
                <w:sz w:val="21"/>
                <w:szCs w:val="21"/>
                <w:lang w:bidi="ar"/>
              </w:rPr>
              <w:t>检测、喷漆产生的二甲苯、</w:t>
            </w:r>
            <w:r w:rsidRPr="000144C3">
              <w:rPr>
                <w:rFonts w:ascii="Times New Roman" w:hAnsi="Times New Roman" w:hint="eastAsia"/>
                <w:sz w:val="21"/>
                <w:szCs w:val="21"/>
                <w:lang w:bidi="ar"/>
              </w:rPr>
              <w:t>VOC</w:t>
            </w:r>
            <w:r w:rsidRPr="000144C3">
              <w:rPr>
                <w:rFonts w:ascii="Times New Roman" w:hAnsi="Times New Roman"/>
                <w:sz w:val="21"/>
                <w:szCs w:val="21"/>
                <w:lang w:bidi="ar"/>
              </w:rPr>
              <w:t>s</w:t>
            </w:r>
            <w:r w:rsidRPr="000144C3">
              <w:rPr>
                <w:rFonts w:ascii="Times New Roman" w:hAnsi="Times New Roman" w:hint="eastAsia"/>
                <w:sz w:val="21"/>
                <w:szCs w:val="21"/>
                <w:lang w:bidi="ar"/>
              </w:rPr>
              <w:t>（以非甲烷总烃计）处理达</w:t>
            </w:r>
            <w:r w:rsidRPr="000144C3">
              <w:rPr>
                <w:rFonts w:ascii="Times New Roman" w:hAnsi="Times New Roman" w:hint="eastAsia"/>
                <w:spacing w:val="14"/>
                <w:sz w:val="21"/>
                <w:szCs w:val="21"/>
              </w:rPr>
              <w:t>《四川省固定污染源大气挥发性有机物排放标</w:t>
            </w:r>
            <w:r w:rsidRPr="000144C3">
              <w:rPr>
                <w:rFonts w:ascii="Times New Roman" w:hAnsi="Times New Roman" w:hint="eastAsia"/>
                <w:sz w:val="21"/>
                <w:szCs w:val="21"/>
                <w:lang w:bidi="ar"/>
              </w:rPr>
              <w:t>准》（</w:t>
            </w:r>
            <w:r w:rsidRPr="000144C3">
              <w:rPr>
                <w:rFonts w:ascii="Times New Roman" w:hAnsi="Times New Roman"/>
                <w:sz w:val="21"/>
                <w:szCs w:val="21"/>
                <w:lang w:bidi="ar"/>
              </w:rPr>
              <w:t>DB51/ 2377</w:t>
            </w:r>
            <w:r w:rsidRPr="000144C3">
              <w:rPr>
                <w:rFonts w:ascii="Times New Roman" w:hAnsi="Times New Roman" w:hint="eastAsia"/>
                <w:sz w:val="21"/>
                <w:szCs w:val="21"/>
                <w:lang w:bidi="ar"/>
              </w:rPr>
              <w:t>-</w:t>
            </w:r>
            <w:r w:rsidRPr="000144C3">
              <w:rPr>
                <w:rFonts w:ascii="Times New Roman" w:hAnsi="Times New Roman"/>
                <w:sz w:val="21"/>
                <w:szCs w:val="21"/>
                <w:lang w:bidi="ar"/>
              </w:rPr>
              <w:t>2017</w:t>
            </w:r>
            <w:r w:rsidRPr="000144C3">
              <w:rPr>
                <w:rFonts w:ascii="Times New Roman" w:hAnsi="Times New Roman" w:hint="eastAsia"/>
                <w:sz w:val="21"/>
                <w:szCs w:val="21"/>
                <w:lang w:bidi="ar"/>
              </w:rPr>
              <w:t>）后排放</w:t>
            </w:r>
            <w:r w:rsidRPr="000144C3">
              <w:rPr>
                <w:rFonts w:ascii="Times New Roman" w:hAnsi="Times New Roman"/>
                <w:sz w:val="21"/>
                <w:szCs w:val="21"/>
              </w:rPr>
              <w:t>；项目</w:t>
            </w:r>
            <w:r w:rsidRPr="000144C3">
              <w:rPr>
                <w:rFonts w:ascii="Times New Roman" w:hAnsi="Times New Roman" w:hint="eastAsia"/>
                <w:sz w:val="21"/>
                <w:szCs w:val="21"/>
              </w:rPr>
              <w:t>已建</w:t>
            </w:r>
            <w:r w:rsidRPr="000144C3">
              <w:rPr>
                <w:rFonts w:ascii="Times New Roman" w:hAnsi="Times New Roman"/>
                <w:sz w:val="21"/>
                <w:szCs w:val="21"/>
              </w:rPr>
              <w:t>2</w:t>
            </w:r>
            <w:r w:rsidRPr="000144C3">
              <w:rPr>
                <w:rFonts w:ascii="Times New Roman" w:hAnsi="Times New Roman"/>
                <w:sz w:val="21"/>
                <w:szCs w:val="21"/>
              </w:rPr>
              <w:t>台锅</w:t>
            </w:r>
            <w:r w:rsidRPr="000144C3">
              <w:rPr>
                <w:rFonts w:ascii="Times New Roman" w:hAnsi="Times New Roman"/>
                <w:sz w:val="21"/>
                <w:szCs w:val="21"/>
              </w:rPr>
              <w:lastRenderedPageBreak/>
              <w:t>炉，使用低氮燃烧器，</w:t>
            </w:r>
            <w:r w:rsidRPr="000144C3">
              <w:rPr>
                <w:rFonts w:ascii="Times New Roman" w:hAnsi="Times New Roman"/>
                <w:sz w:val="21"/>
                <w:szCs w:val="21"/>
              </w:rPr>
              <w:t>NOx</w:t>
            </w:r>
            <w:r w:rsidRPr="000144C3">
              <w:rPr>
                <w:rFonts w:ascii="Times New Roman" w:hAnsi="Times New Roman"/>
                <w:sz w:val="21"/>
                <w:szCs w:val="21"/>
              </w:rPr>
              <w:t>排放浓度</w:t>
            </w:r>
            <w:r w:rsidRPr="000144C3">
              <w:rPr>
                <w:rFonts w:ascii="Times New Roman" w:hAnsi="Times New Roman"/>
                <w:sz w:val="21"/>
                <w:szCs w:val="21"/>
              </w:rPr>
              <w:t>≤30mg/m</w:t>
            </w:r>
            <w:r w:rsidRPr="000144C3">
              <w:rPr>
                <w:rFonts w:ascii="Times New Roman" w:hAnsi="Times New Roman"/>
                <w:sz w:val="21"/>
                <w:szCs w:val="21"/>
                <w:vertAlign w:val="superscript"/>
              </w:rPr>
              <w:t>3</w:t>
            </w:r>
            <w:r w:rsidRPr="000144C3">
              <w:rPr>
                <w:rFonts w:ascii="Times New Roman" w:hAnsi="Times New Roman"/>
                <w:sz w:val="21"/>
                <w:szCs w:val="21"/>
              </w:rPr>
              <w:t>，并按照总量管控要求进行倍量削减替代</w:t>
            </w:r>
            <w:r w:rsidRPr="000144C3">
              <w:rPr>
                <w:rFonts w:ascii="Times New Roman" w:hAnsi="Times New Roman" w:hint="eastAsia"/>
                <w:sz w:val="21"/>
                <w:szCs w:val="21"/>
              </w:rPr>
              <w:t>，符合</w:t>
            </w:r>
            <w:r w:rsidRPr="000144C3">
              <w:rPr>
                <w:rFonts w:ascii="Times New Roman" w:hAnsi="Times New Roman"/>
                <w:sz w:val="21"/>
                <w:szCs w:val="21"/>
              </w:rPr>
              <w:t>污染物排放管控</w:t>
            </w:r>
            <w:r w:rsidRPr="000144C3">
              <w:rPr>
                <w:rFonts w:ascii="Times New Roman" w:hAnsi="Times New Roman" w:hint="eastAsia"/>
                <w:sz w:val="21"/>
                <w:szCs w:val="21"/>
              </w:rPr>
              <w:t>要求。</w:t>
            </w:r>
          </w:p>
        </w:tc>
      </w:tr>
      <w:tr w:rsidR="004F13CF" w:rsidRPr="000144C3" w14:paraId="1D388FFD" w14:textId="77777777" w:rsidTr="00EA6C43">
        <w:trPr>
          <w:jc w:val="center"/>
        </w:trPr>
        <w:tc>
          <w:tcPr>
            <w:tcW w:w="305" w:type="pct"/>
            <w:vMerge/>
            <w:shd w:val="clear" w:color="auto" w:fill="auto"/>
            <w:vAlign w:val="center"/>
          </w:tcPr>
          <w:p w14:paraId="04D67A14"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3315F90E"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shd w:val="clear" w:color="auto" w:fill="auto"/>
            <w:vAlign w:val="center"/>
          </w:tcPr>
          <w:p w14:paraId="6D0052DE"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hint="eastAsia"/>
                <w:sz w:val="21"/>
                <w:szCs w:val="21"/>
              </w:rPr>
              <w:t>环境风险防控</w:t>
            </w:r>
          </w:p>
        </w:tc>
        <w:tc>
          <w:tcPr>
            <w:tcW w:w="3084" w:type="pct"/>
            <w:shd w:val="clear" w:color="auto" w:fill="auto"/>
            <w:vAlign w:val="center"/>
          </w:tcPr>
          <w:p w14:paraId="4940B03C"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严格管控类农用地管控要求</w:t>
            </w:r>
          </w:p>
          <w:p w14:paraId="51B5D246"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4750B786"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安全利用类农用地管控要求</w:t>
            </w:r>
          </w:p>
          <w:p w14:paraId="7E9D5F53"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765EF693"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污染地块管控要求</w:t>
            </w:r>
          </w:p>
          <w:p w14:paraId="34265652"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3DCA5770"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园区环境风险防控要求</w:t>
            </w:r>
          </w:p>
          <w:p w14:paraId="168940C0"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2A85D028"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企业环境风险防控要求</w:t>
            </w:r>
          </w:p>
          <w:p w14:paraId="6A8F502B"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17035FF5"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其他环境风险防控要求</w:t>
            </w:r>
          </w:p>
          <w:p w14:paraId="49C21EB9" w14:textId="778507C7" w:rsidR="004F13CF" w:rsidRPr="000144C3" w:rsidRDefault="00EA6C43" w:rsidP="00EA6C43">
            <w:pPr>
              <w:pStyle w:val="afffffff8"/>
              <w:snapToGrid/>
              <w:spacing w:line="240" w:lineRule="auto"/>
              <w:ind w:leftChars="0" w:left="0"/>
              <w:jc w:val="left"/>
              <w:rPr>
                <w:rFonts w:ascii="Times New Roman" w:hAnsi="Times New Roman"/>
                <w:color w:val="FF0000"/>
                <w:sz w:val="21"/>
                <w:szCs w:val="21"/>
              </w:rPr>
            </w:pPr>
            <w:r w:rsidRPr="000144C3">
              <w:rPr>
                <w:rFonts w:ascii="Times New Roman" w:hAnsi="Times New Roman" w:hint="eastAsia"/>
                <w:kern w:val="2"/>
                <w:sz w:val="21"/>
                <w:szCs w:val="21"/>
              </w:rPr>
              <w:t>/</w:t>
            </w:r>
          </w:p>
        </w:tc>
        <w:tc>
          <w:tcPr>
            <w:tcW w:w="899" w:type="pct"/>
            <w:shd w:val="clear" w:color="auto" w:fill="auto"/>
            <w:vAlign w:val="center"/>
          </w:tcPr>
          <w:p w14:paraId="37218D5A" w14:textId="7A9B36E5" w:rsidR="004F13CF" w:rsidRPr="000144C3" w:rsidRDefault="00EA6C43"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hint="eastAsia"/>
                <w:sz w:val="21"/>
                <w:szCs w:val="21"/>
              </w:rPr>
              <w:t>本项目位于</w:t>
            </w:r>
            <w:r w:rsidRPr="000144C3">
              <w:rPr>
                <w:rFonts w:ascii="Times New Roman" w:hAnsi="Times New Roman" w:hint="eastAsia"/>
                <w:sz w:val="21"/>
                <w:szCs w:val="24"/>
              </w:rPr>
              <w:t>双流工业集中发展区第六期的</w:t>
            </w:r>
            <w:r w:rsidRPr="000144C3">
              <w:rPr>
                <w:rFonts w:ascii="Times New Roman" w:hAnsi="Times New Roman" w:hint="eastAsia"/>
                <w:sz w:val="21"/>
                <w:szCs w:val="21"/>
              </w:rPr>
              <w:t>航空装备制造区，为工业用地，已建立环境风险预警体系，项目生产废水均依托已建污水处理系统处理后回用不外排；废气处理达标排放，危险废物设置危废暂存间暂存后交有危废资质单位处置，符合环境风险防控要求。</w:t>
            </w:r>
          </w:p>
        </w:tc>
      </w:tr>
      <w:tr w:rsidR="004F13CF" w:rsidRPr="000144C3" w14:paraId="6BEF41F2" w14:textId="77777777" w:rsidTr="00EA6C43">
        <w:trPr>
          <w:jc w:val="center"/>
        </w:trPr>
        <w:tc>
          <w:tcPr>
            <w:tcW w:w="305" w:type="pct"/>
            <w:vMerge/>
            <w:shd w:val="clear" w:color="auto" w:fill="auto"/>
            <w:vAlign w:val="center"/>
          </w:tcPr>
          <w:p w14:paraId="1DF88BAB"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306" w:type="pct"/>
            <w:vMerge/>
            <w:shd w:val="clear" w:color="auto" w:fill="auto"/>
            <w:vAlign w:val="center"/>
          </w:tcPr>
          <w:p w14:paraId="6312DFC8"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p>
        </w:tc>
        <w:tc>
          <w:tcPr>
            <w:tcW w:w="406" w:type="pct"/>
            <w:shd w:val="clear" w:color="auto" w:fill="auto"/>
            <w:vAlign w:val="center"/>
          </w:tcPr>
          <w:p w14:paraId="661FF27E" w14:textId="77777777" w:rsidR="004F13CF" w:rsidRPr="000144C3" w:rsidRDefault="004F13CF"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hint="eastAsia"/>
                <w:sz w:val="21"/>
                <w:szCs w:val="21"/>
              </w:rPr>
              <w:t>资源开发效率要求</w:t>
            </w:r>
          </w:p>
        </w:tc>
        <w:tc>
          <w:tcPr>
            <w:tcW w:w="3084" w:type="pct"/>
            <w:shd w:val="clear" w:color="auto" w:fill="auto"/>
            <w:vAlign w:val="center"/>
          </w:tcPr>
          <w:p w14:paraId="4CB2C0C1"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水资源利用效率要求</w:t>
            </w:r>
          </w:p>
          <w:p w14:paraId="00998BE0"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1D97C919"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地下水开采要求</w:t>
            </w:r>
          </w:p>
          <w:p w14:paraId="630A8AD0"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w:t>
            </w:r>
          </w:p>
          <w:p w14:paraId="267C44E3"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能源利用效率要求</w:t>
            </w:r>
          </w:p>
          <w:p w14:paraId="086B893E"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执行工业重点管控单元普适性管控要求</w:t>
            </w:r>
          </w:p>
          <w:p w14:paraId="207CBBA9" w14:textId="77777777" w:rsidR="00EA6C43" w:rsidRPr="000144C3" w:rsidRDefault="00EA6C43" w:rsidP="00EA6C43">
            <w:pPr>
              <w:pStyle w:val="Normal00"/>
              <w:widowControl/>
              <w:shd w:val="clear" w:color="auto" w:fill="FFFFFF"/>
              <w:spacing w:line="240" w:lineRule="auto"/>
              <w:ind w:firstLineChars="0" w:firstLine="0"/>
              <w:jc w:val="left"/>
              <w:rPr>
                <w:rFonts w:eastAsia="宋体"/>
                <w:sz w:val="21"/>
              </w:rPr>
            </w:pPr>
            <w:r w:rsidRPr="000144C3">
              <w:rPr>
                <w:rFonts w:eastAsia="宋体" w:hint="eastAsia"/>
                <w:sz w:val="21"/>
              </w:rPr>
              <w:t>其他资源利用效率要求</w:t>
            </w:r>
          </w:p>
          <w:p w14:paraId="4175B69C" w14:textId="6C37F558" w:rsidR="004F13CF" w:rsidRPr="000144C3" w:rsidRDefault="00EA6C43" w:rsidP="00EA6C43">
            <w:pPr>
              <w:pStyle w:val="afffffff8"/>
              <w:snapToGrid/>
              <w:spacing w:line="240" w:lineRule="auto"/>
              <w:ind w:leftChars="0" w:left="0"/>
              <w:jc w:val="left"/>
              <w:rPr>
                <w:rFonts w:ascii="Times New Roman" w:hAnsi="Times New Roman"/>
                <w:color w:val="FF0000"/>
                <w:sz w:val="21"/>
                <w:szCs w:val="21"/>
              </w:rPr>
            </w:pPr>
            <w:r w:rsidRPr="000144C3">
              <w:rPr>
                <w:rFonts w:ascii="Times New Roman" w:hAnsi="Times New Roman" w:hint="eastAsia"/>
                <w:kern w:val="2"/>
                <w:sz w:val="21"/>
                <w:szCs w:val="21"/>
              </w:rPr>
              <w:t>/</w:t>
            </w:r>
          </w:p>
        </w:tc>
        <w:tc>
          <w:tcPr>
            <w:tcW w:w="899" w:type="pct"/>
            <w:shd w:val="clear" w:color="auto" w:fill="auto"/>
            <w:vAlign w:val="center"/>
          </w:tcPr>
          <w:p w14:paraId="5BEB4628" w14:textId="6C1A7D62" w:rsidR="004F13CF" w:rsidRPr="000144C3" w:rsidRDefault="00EA6C43" w:rsidP="0086488D">
            <w:pPr>
              <w:pStyle w:val="afffffff8"/>
              <w:snapToGrid/>
              <w:spacing w:line="240" w:lineRule="auto"/>
              <w:ind w:leftChars="0" w:left="0"/>
              <w:rPr>
                <w:rFonts w:ascii="Times New Roman" w:hAnsi="Times New Roman"/>
                <w:color w:val="FF0000"/>
                <w:sz w:val="21"/>
                <w:szCs w:val="21"/>
              </w:rPr>
            </w:pPr>
            <w:r w:rsidRPr="000144C3">
              <w:rPr>
                <w:rFonts w:ascii="Times New Roman" w:hAnsi="Times New Roman" w:hint="eastAsia"/>
                <w:sz w:val="21"/>
                <w:szCs w:val="21"/>
              </w:rPr>
              <w:t>本项目使用天然气。电等清洁能源，生产废水均依托已建污水处理设施处理后回用，不外排。</w:t>
            </w:r>
            <w:r w:rsidRPr="000144C3">
              <w:rPr>
                <w:rFonts w:ascii="Times New Roman" w:hAnsi="Times New Roman"/>
                <w:sz w:val="21"/>
                <w:szCs w:val="21"/>
              </w:rPr>
              <w:t>清洁生产水平本项目清洁生产达到《电镀行业清洁生产评价指标体系》要求的国家先进水平</w:t>
            </w:r>
            <w:r w:rsidRPr="000144C3">
              <w:rPr>
                <w:rFonts w:ascii="Times New Roman" w:hAnsi="Times New Roman" w:hint="eastAsia"/>
                <w:sz w:val="21"/>
                <w:szCs w:val="21"/>
              </w:rPr>
              <w:t>，符合资源利用效率要求。</w:t>
            </w:r>
          </w:p>
        </w:tc>
      </w:tr>
    </w:tbl>
    <w:p w14:paraId="2BB18357" w14:textId="0BE6894C" w:rsidR="0089333B" w:rsidRPr="000144C3" w:rsidRDefault="0089333B" w:rsidP="0089333B">
      <w:pPr>
        <w:spacing w:line="360" w:lineRule="auto"/>
        <w:ind w:firstLineChars="200" w:firstLine="480"/>
        <w:rPr>
          <w:rFonts w:ascii="Times New Roman"/>
        </w:rPr>
      </w:pPr>
    </w:p>
    <w:p w14:paraId="3C6D6550" w14:textId="77777777" w:rsidR="0089333B" w:rsidRPr="000144C3" w:rsidRDefault="0089333B">
      <w:pPr>
        <w:pStyle w:val="a2"/>
        <w:spacing w:line="360" w:lineRule="auto"/>
        <w:ind w:firstLineChars="200" w:firstLine="480"/>
        <w:rPr>
          <w:rFonts w:ascii="Times New Roman" w:hAnsi="Times New Roman"/>
          <w:color w:val="FF0000"/>
          <w:sz w:val="24"/>
          <w:szCs w:val="24"/>
        </w:rPr>
      </w:pPr>
    </w:p>
    <w:p w14:paraId="06D0F0E8" w14:textId="77777777" w:rsidR="004F13CF" w:rsidRPr="000144C3" w:rsidRDefault="004F13CF">
      <w:pPr>
        <w:pStyle w:val="a2"/>
        <w:spacing w:line="360" w:lineRule="auto"/>
        <w:ind w:firstLineChars="200" w:firstLine="480"/>
        <w:rPr>
          <w:rFonts w:ascii="Times New Roman" w:hAnsi="Times New Roman"/>
          <w:color w:val="FF0000"/>
          <w:sz w:val="24"/>
          <w:szCs w:val="24"/>
        </w:rPr>
        <w:sectPr w:rsidR="004F13CF" w:rsidRPr="000144C3" w:rsidSect="00702AE9">
          <w:pgSz w:w="16838" w:h="11906" w:orient="landscape"/>
          <w:pgMar w:top="1247" w:right="1247" w:bottom="1191" w:left="1247" w:header="851" w:footer="992" w:gutter="0"/>
          <w:cols w:space="720"/>
          <w:docGrid w:type="lines" w:linePitch="326"/>
        </w:sectPr>
      </w:pPr>
    </w:p>
    <w:p w14:paraId="75F145F2" w14:textId="390AAA3B" w:rsidR="00EA6C43" w:rsidRPr="000144C3" w:rsidRDefault="004A4147" w:rsidP="004A4147">
      <w:pPr>
        <w:pStyle w:val="4"/>
        <w:ind w:left="0" w:firstLineChars="200" w:firstLine="482"/>
        <w:rPr>
          <w:rFonts w:ascii="Times New Roman" w:hAnsi="Times New Roman"/>
          <w:szCs w:val="24"/>
        </w:rPr>
      </w:pPr>
      <w:r w:rsidRPr="000144C3">
        <w:rPr>
          <w:rFonts w:ascii="Times New Roman" w:hAnsi="Times New Roman" w:hint="eastAsia"/>
          <w:szCs w:val="24"/>
        </w:rPr>
        <w:lastRenderedPageBreak/>
        <w:t>1.5.5.2</w:t>
      </w:r>
      <w:r w:rsidR="00EA6C43" w:rsidRPr="000144C3">
        <w:rPr>
          <w:rFonts w:ascii="Times New Roman" w:hAnsi="Times New Roman" w:hint="eastAsia"/>
          <w:szCs w:val="24"/>
        </w:rPr>
        <w:t>与《成都市生态环境局关于印发</w:t>
      </w:r>
      <w:r w:rsidR="00EA6C43" w:rsidRPr="000144C3">
        <w:rPr>
          <w:rFonts w:ascii="Times New Roman" w:hAnsi="Times New Roman" w:hint="eastAsia"/>
          <w:szCs w:val="24"/>
        </w:rPr>
        <w:t>&lt;</w:t>
      </w:r>
      <w:r w:rsidR="00EA6C43" w:rsidRPr="000144C3">
        <w:rPr>
          <w:rFonts w:ascii="Times New Roman" w:hAnsi="Times New Roman" w:hint="eastAsia"/>
          <w:szCs w:val="24"/>
        </w:rPr>
        <w:t>成都市</w:t>
      </w:r>
      <w:r w:rsidR="00EA6C43" w:rsidRPr="000144C3">
        <w:rPr>
          <w:rFonts w:ascii="Times New Roman" w:hAnsi="Times New Roman" w:hint="eastAsia"/>
          <w:szCs w:val="24"/>
        </w:rPr>
        <w:t>2023</w:t>
      </w:r>
      <w:r w:rsidR="00EA6C43" w:rsidRPr="000144C3">
        <w:rPr>
          <w:rFonts w:ascii="Times New Roman" w:hAnsi="Times New Roman" w:hint="eastAsia"/>
          <w:szCs w:val="24"/>
        </w:rPr>
        <w:t>年生态环境分区管控动态更新成果</w:t>
      </w:r>
      <w:r w:rsidR="00EA6C43" w:rsidRPr="000144C3">
        <w:rPr>
          <w:rFonts w:ascii="Times New Roman" w:hAnsi="Times New Roman" w:hint="eastAsia"/>
          <w:szCs w:val="24"/>
        </w:rPr>
        <w:t>&gt;</w:t>
      </w:r>
      <w:r w:rsidR="00EA6C43" w:rsidRPr="000144C3">
        <w:rPr>
          <w:rFonts w:ascii="Times New Roman" w:hAnsi="Times New Roman" w:hint="eastAsia"/>
          <w:szCs w:val="24"/>
        </w:rPr>
        <w:t>的通知》（成环规﹝</w:t>
      </w:r>
      <w:r w:rsidR="00EA6C43" w:rsidRPr="000144C3">
        <w:rPr>
          <w:rFonts w:ascii="Times New Roman" w:hAnsi="Times New Roman"/>
          <w:szCs w:val="24"/>
        </w:rPr>
        <w:t>202</w:t>
      </w:r>
      <w:r w:rsidR="00EA6C43" w:rsidRPr="000144C3">
        <w:rPr>
          <w:rFonts w:ascii="Times New Roman" w:hAnsi="Times New Roman" w:hint="eastAsia"/>
          <w:szCs w:val="24"/>
        </w:rPr>
        <w:t>4</w:t>
      </w:r>
      <w:r w:rsidR="00EA6C43" w:rsidRPr="000144C3">
        <w:rPr>
          <w:rFonts w:ascii="Times New Roman" w:hAnsi="Times New Roman" w:hint="eastAsia"/>
          <w:szCs w:val="24"/>
        </w:rPr>
        <w:t>﹞</w:t>
      </w:r>
      <w:r w:rsidR="00EA6C43" w:rsidRPr="000144C3">
        <w:rPr>
          <w:rFonts w:ascii="Times New Roman" w:hAnsi="Times New Roman" w:hint="eastAsia"/>
          <w:szCs w:val="24"/>
        </w:rPr>
        <w:t>2</w:t>
      </w:r>
      <w:r w:rsidR="00EA6C43" w:rsidRPr="000144C3">
        <w:rPr>
          <w:rFonts w:ascii="Times New Roman" w:hAnsi="Times New Roman" w:hint="eastAsia"/>
          <w:szCs w:val="24"/>
        </w:rPr>
        <w:t>号）符合性分析</w:t>
      </w:r>
    </w:p>
    <w:p w14:paraId="0042FADD" w14:textId="77777777" w:rsidR="00EA6C43" w:rsidRPr="000144C3" w:rsidRDefault="00EA6C43" w:rsidP="00EA6C43">
      <w:pPr>
        <w:spacing w:line="360" w:lineRule="auto"/>
        <w:ind w:firstLineChars="200" w:firstLine="480"/>
        <w:rPr>
          <w:rFonts w:ascii="Times New Roman"/>
          <w:bCs/>
        </w:rPr>
      </w:pPr>
      <w:r w:rsidRPr="000144C3">
        <w:rPr>
          <w:rFonts w:ascii="Times New Roman" w:hint="eastAsia"/>
          <w:bCs/>
        </w:rPr>
        <w:t>对照成都市生态环境管控单元分布图，本项目所在地属于“工业重点管控单元”。项目与成都市生态环境管控单元分布图的位置关系详见下图：</w:t>
      </w:r>
    </w:p>
    <w:p w14:paraId="7A4FCA90" w14:textId="46533F32" w:rsidR="00EA6C43" w:rsidRPr="000144C3" w:rsidRDefault="00EA6C43" w:rsidP="00EA6C43">
      <w:pPr>
        <w:pStyle w:val="a2"/>
        <w:spacing w:line="360" w:lineRule="auto"/>
        <w:ind w:firstLineChars="200" w:firstLine="560"/>
        <w:rPr>
          <w:rFonts w:ascii="Times New Roman" w:hAnsi="Times New Roman"/>
          <w:b/>
          <w:bCs/>
          <w:sz w:val="24"/>
          <w:szCs w:val="24"/>
        </w:rPr>
      </w:pPr>
      <w:r w:rsidRPr="000144C3">
        <w:rPr>
          <w:rFonts w:ascii="Times New Roman" w:hAnsi="Times New Roman"/>
          <w:noProof/>
        </w:rPr>
        <mc:AlternateContent>
          <mc:Choice Requires="wpg">
            <w:drawing>
              <wp:anchor distT="0" distB="0" distL="114300" distR="114300" simplePos="0" relativeHeight="251668992" behindDoc="0" locked="0" layoutInCell="1" allowOverlap="1" wp14:anchorId="569E3350" wp14:editId="31948E82">
                <wp:simplePos x="0" y="0"/>
                <wp:positionH relativeFrom="column">
                  <wp:posOffset>2454910</wp:posOffset>
                </wp:positionH>
                <wp:positionV relativeFrom="paragraph">
                  <wp:posOffset>2343150</wp:posOffset>
                </wp:positionV>
                <wp:extent cx="963295" cy="477520"/>
                <wp:effectExtent l="19050" t="0" r="27305" b="36830"/>
                <wp:wrapNone/>
                <wp:docPr id="469680095"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477520"/>
                          <a:chOff x="4260" y="7738"/>
                          <a:chExt cx="1517" cy="752"/>
                        </a:xfrm>
                      </wpg:grpSpPr>
                      <wps:wsp>
                        <wps:cNvPr id="1095984918" name="自选图形 967"/>
                        <wps:cNvSpPr>
                          <a:spLocks noChangeArrowheads="1"/>
                        </wps:cNvSpPr>
                        <wps:spPr bwMode="auto">
                          <a:xfrm>
                            <a:off x="4584" y="7738"/>
                            <a:ext cx="1193" cy="437"/>
                          </a:xfrm>
                          <a:prstGeom prst="wedgeRectCallout">
                            <a:avLst>
                              <a:gd name="adj1" fmla="val -62574"/>
                              <a:gd name="adj2" fmla="val 91329"/>
                            </a:avLst>
                          </a:prstGeom>
                          <a:solidFill>
                            <a:srgbClr val="FFFFFF"/>
                          </a:solidFill>
                          <a:ln w="9525">
                            <a:solidFill>
                              <a:srgbClr val="000000"/>
                            </a:solidFill>
                            <a:miter lim="800000"/>
                            <a:headEnd/>
                            <a:tailEnd/>
                          </a:ln>
                        </wps:spPr>
                        <wps:txbx>
                          <w:txbxContent>
                            <w:p w14:paraId="55B0E547" w14:textId="77777777" w:rsidR="00EA6C43" w:rsidRDefault="00EA6C43" w:rsidP="00EA6C43">
                              <w:r>
                                <w:t>本项目</w:t>
                              </w:r>
                            </w:p>
                          </w:txbxContent>
                        </wps:txbx>
                        <wps:bodyPr rot="0" vert="horz" wrap="square" lIns="91440" tIns="45720" rIns="91440" bIns="45720" anchor="t" anchorCtr="0" upright="1">
                          <a:noAutofit/>
                        </wps:bodyPr>
                      </wps:wsp>
                      <wps:wsp>
                        <wps:cNvPr id="266358820" name="AutoShape 34"/>
                        <wps:cNvSpPr>
                          <a:spLocks noChangeArrowheads="1"/>
                        </wps:cNvSpPr>
                        <wps:spPr bwMode="auto">
                          <a:xfrm>
                            <a:off x="4260" y="8235"/>
                            <a:ext cx="225" cy="255"/>
                          </a:xfrm>
                          <a:prstGeom prst="star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3350" id="组合 28" o:spid="_x0000_s1026" style="position:absolute;left:0;text-align:left;margin-left:193.3pt;margin-top:184.5pt;width:75.85pt;height:37.6pt;z-index:251668992" coordorigin="4260,7738" coordsize="151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967" o:spid="_x0000_s1027" type="#_x0000_t61" style="position:absolute;left:4584;top:7738;width:1193;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" adj="-2716,30527">
                  <v:textbox>
                    <w:txbxContent>
                      <w:p w14:paraId="55B0E547" w14:textId="77777777" w:rsidR="00EA6C43" w:rsidRDefault="00EA6C43" w:rsidP="00EA6C43">
                        <w:r>
                          <w:t>本项目</w:t>
                        </w:r>
                      </w:p>
                    </w:txbxContent>
                  </v:textbox>
                </v:shape>
                <v:shape id="AutoShape 34" o:spid="_x0000_s1028" style="position:absolute;left:4260;top:8235;width:225;height:255;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" path="m,3804r3822,l5022,,6178,3804r3822,l6889,6196r1200,3804l5022,7647,1911,10000,3111,6196,,3804xe" fillcolor="red">
                  <v:stroke joinstyle="miter"/>
                  <v:path o:connecttype="custom" o:connectlocs="0,97;86,97;113,0;139,97;225,97;155,158;182,255;113,195;43,255;70,158;0,97" o:connectangles="0,0,0,0,0,0,0,0,0,0,0"/>
                </v:shape>
              </v:group>
            </w:pict>
          </mc:Fallback>
        </mc:AlternateContent>
      </w:r>
      <w:r w:rsidRPr="000144C3">
        <w:rPr>
          <w:rFonts w:ascii="Times New Roman" w:hAnsi="Times New Roman"/>
          <w:noProof/>
        </w:rPr>
        <w:drawing>
          <wp:inline distT="0" distB="0" distL="0" distR="0" wp14:anchorId="2F1F757D" wp14:editId="6380084D">
            <wp:extent cx="5267325" cy="3781425"/>
            <wp:effectExtent l="0" t="0" r="9525" b="9525"/>
            <wp:docPr id="193701998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781425"/>
                    </a:xfrm>
                    <a:prstGeom prst="rect">
                      <a:avLst/>
                    </a:prstGeom>
                    <a:noFill/>
                    <a:ln>
                      <a:noFill/>
                    </a:ln>
                  </pic:spPr>
                </pic:pic>
              </a:graphicData>
            </a:graphic>
          </wp:inline>
        </w:drawing>
      </w:r>
    </w:p>
    <w:p w14:paraId="6DB497FE" w14:textId="03941178" w:rsidR="004A4147" w:rsidRPr="000144C3" w:rsidRDefault="004A4147" w:rsidP="004A4147">
      <w:pPr>
        <w:autoSpaceDE w:val="0"/>
        <w:autoSpaceDN w:val="0"/>
        <w:adjustRightInd w:val="0"/>
        <w:spacing w:line="360" w:lineRule="auto"/>
        <w:jc w:val="center"/>
        <w:rPr>
          <w:rFonts w:ascii="Times New Roman"/>
          <w:b/>
          <w:bCs/>
          <w:sz w:val="21"/>
          <w:szCs w:val="21"/>
        </w:rPr>
      </w:pPr>
      <w:r w:rsidRPr="000144C3">
        <w:rPr>
          <w:rFonts w:ascii="Times New Roman" w:hint="eastAsia"/>
          <w:b/>
          <w:bCs/>
          <w:sz w:val="21"/>
          <w:szCs w:val="21"/>
        </w:rPr>
        <w:t>图</w:t>
      </w:r>
      <w:r w:rsidRPr="000144C3">
        <w:rPr>
          <w:rFonts w:ascii="Times New Roman" w:hint="eastAsia"/>
          <w:b/>
          <w:bCs/>
          <w:sz w:val="21"/>
          <w:szCs w:val="21"/>
        </w:rPr>
        <w:t>1.5</w:t>
      </w:r>
      <w:r w:rsidRPr="000144C3">
        <w:rPr>
          <w:rFonts w:ascii="Times New Roman"/>
          <w:b/>
          <w:bCs/>
          <w:sz w:val="21"/>
          <w:szCs w:val="21"/>
        </w:rPr>
        <w:t>-</w:t>
      </w:r>
      <w:r w:rsidRPr="000144C3">
        <w:rPr>
          <w:rFonts w:ascii="Times New Roman" w:hint="eastAsia"/>
          <w:b/>
          <w:bCs/>
          <w:sz w:val="21"/>
          <w:szCs w:val="21"/>
        </w:rPr>
        <w:t>3</w:t>
      </w:r>
      <w:r w:rsidRPr="000144C3">
        <w:rPr>
          <w:rFonts w:ascii="Times New Roman"/>
          <w:b/>
          <w:bCs/>
          <w:sz w:val="21"/>
          <w:szCs w:val="21"/>
        </w:rPr>
        <w:t xml:space="preserve">  </w:t>
      </w:r>
      <w:r w:rsidRPr="000144C3">
        <w:rPr>
          <w:rFonts w:ascii="Times New Roman" w:hint="eastAsia"/>
          <w:b/>
          <w:bCs/>
          <w:sz w:val="21"/>
          <w:szCs w:val="21"/>
        </w:rPr>
        <w:t>项目与成都市生态环境管控单元分布图的位置关系</w:t>
      </w:r>
      <w:r w:rsidRPr="000144C3">
        <w:rPr>
          <w:rFonts w:ascii="Times New Roman"/>
          <w:b/>
          <w:bCs/>
          <w:sz w:val="21"/>
          <w:szCs w:val="21"/>
        </w:rPr>
        <w:t>图</w:t>
      </w:r>
    </w:p>
    <w:p w14:paraId="411C6B5E" w14:textId="56D62337" w:rsidR="00EA6C43" w:rsidRPr="000144C3" w:rsidRDefault="004A4147">
      <w:pPr>
        <w:pStyle w:val="a2"/>
        <w:spacing w:line="360" w:lineRule="auto"/>
        <w:ind w:firstLineChars="200" w:firstLine="480"/>
        <w:rPr>
          <w:rFonts w:ascii="Times New Roman" w:hAnsi="Times New Roman"/>
          <w:color w:val="FF0000"/>
          <w:sz w:val="24"/>
          <w:szCs w:val="24"/>
        </w:rPr>
      </w:pPr>
      <w:r w:rsidRPr="000144C3">
        <w:rPr>
          <w:rFonts w:ascii="Times New Roman" w:hAnsi="Times New Roman" w:hint="eastAsia"/>
          <w:sz w:val="24"/>
        </w:rPr>
        <w:t>本项目与《通知》与符合性分析见下表。</w:t>
      </w:r>
    </w:p>
    <w:p w14:paraId="3601A541" w14:textId="5B25D9DC" w:rsidR="00696139" w:rsidRPr="000144C3" w:rsidRDefault="005D6202">
      <w:pPr>
        <w:autoSpaceDE w:val="0"/>
        <w:autoSpaceDN w:val="0"/>
        <w:spacing w:line="360" w:lineRule="auto"/>
        <w:jc w:val="center"/>
        <w:rPr>
          <w:rFonts w:ascii="Times New Roman"/>
          <w:b/>
          <w:sz w:val="21"/>
          <w:szCs w:val="21"/>
        </w:rPr>
      </w:pPr>
      <w:r w:rsidRPr="000144C3">
        <w:rPr>
          <w:rFonts w:ascii="Times New Roman"/>
          <w:b/>
          <w:sz w:val="21"/>
          <w:szCs w:val="21"/>
        </w:rPr>
        <w:t>表</w:t>
      </w:r>
      <w:r w:rsidRPr="000144C3">
        <w:rPr>
          <w:rFonts w:ascii="Times New Roman"/>
          <w:b/>
          <w:sz w:val="21"/>
          <w:szCs w:val="21"/>
        </w:rPr>
        <w:t>1.5-1</w:t>
      </w:r>
      <w:r w:rsidR="004A4147" w:rsidRPr="000144C3">
        <w:rPr>
          <w:rFonts w:ascii="Times New Roman" w:hint="eastAsia"/>
          <w:b/>
          <w:sz w:val="21"/>
          <w:szCs w:val="21"/>
        </w:rPr>
        <w:t>2</w:t>
      </w:r>
      <w:r w:rsidRPr="000144C3">
        <w:rPr>
          <w:rFonts w:ascii="Times New Roman"/>
          <w:b/>
          <w:sz w:val="21"/>
          <w:szCs w:val="21"/>
        </w:rPr>
        <w:t xml:space="preserve">  </w:t>
      </w:r>
      <w:r w:rsidR="004A4147" w:rsidRPr="000144C3">
        <w:rPr>
          <w:rFonts w:ascii="Times New Roman" w:hint="eastAsia"/>
          <w:b/>
          <w:bCs/>
          <w:sz w:val="21"/>
          <w:szCs w:val="21"/>
        </w:rPr>
        <w:t>项目与《通知》的符合性分析</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9"/>
        <w:gridCol w:w="6065"/>
        <w:gridCol w:w="2804"/>
      </w:tblGrid>
      <w:tr w:rsidR="006704F0" w:rsidRPr="000144C3" w14:paraId="1F807249" w14:textId="47BC738C" w:rsidTr="008B18A5">
        <w:trPr>
          <w:jc w:val="center"/>
        </w:trPr>
        <w:tc>
          <w:tcPr>
            <w:tcW w:w="316" w:type="pct"/>
            <w:vAlign w:val="center"/>
          </w:tcPr>
          <w:p w14:paraId="782D70EC" w14:textId="77777777" w:rsidR="006704F0" w:rsidRPr="000144C3" w:rsidRDefault="006704F0">
            <w:pPr>
              <w:jc w:val="center"/>
              <w:rPr>
                <w:rFonts w:ascii="Times New Roman"/>
                <w:b/>
                <w:bCs/>
                <w:sz w:val="21"/>
                <w:szCs w:val="21"/>
                <w:lang w:val="zh-CN"/>
              </w:rPr>
            </w:pPr>
            <w:r w:rsidRPr="000144C3">
              <w:rPr>
                <w:rFonts w:ascii="Times New Roman"/>
                <w:b/>
                <w:bCs/>
                <w:sz w:val="21"/>
                <w:szCs w:val="21"/>
                <w:lang w:val="zh-CN"/>
              </w:rPr>
              <w:t>行政区划</w:t>
            </w:r>
          </w:p>
        </w:tc>
        <w:tc>
          <w:tcPr>
            <w:tcW w:w="3203" w:type="pct"/>
            <w:vAlign w:val="center"/>
          </w:tcPr>
          <w:p w14:paraId="0252046D" w14:textId="77777777" w:rsidR="006704F0" w:rsidRPr="000144C3" w:rsidRDefault="006704F0">
            <w:pPr>
              <w:jc w:val="center"/>
              <w:rPr>
                <w:rFonts w:ascii="Times New Roman"/>
                <w:b/>
                <w:bCs/>
                <w:sz w:val="21"/>
                <w:szCs w:val="21"/>
                <w:lang w:val="zh-CN"/>
              </w:rPr>
            </w:pPr>
            <w:r w:rsidRPr="000144C3">
              <w:rPr>
                <w:rFonts w:ascii="Times New Roman"/>
                <w:b/>
                <w:bCs/>
                <w:sz w:val="21"/>
                <w:szCs w:val="21"/>
                <w:lang w:val="zh-CN"/>
              </w:rPr>
              <w:t>生态环境总体管控要求</w:t>
            </w:r>
          </w:p>
        </w:tc>
        <w:tc>
          <w:tcPr>
            <w:tcW w:w="1481" w:type="pct"/>
          </w:tcPr>
          <w:p w14:paraId="23A997E1" w14:textId="23939BE8" w:rsidR="006704F0" w:rsidRPr="000144C3" w:rsidRDefault="006704F0">
            <w:pPr>
              <w:jc w:val="center"/>
              <w:rPr>
                <w:rFonts w:ascii="Times New Roman"/>
                <w:b/>
                <w:bCs/>
                <w:sz w:val="21"/>
                <w:szCs w:val="21"/>
                <w:lang w:val="zh-CN"/>
              </w:rPr>
            </w:pPr>
            <w:r w:rsidRPr="000144C3">
              <w:rPr>
                <w:rFonts w:ascii="Times New Roman" w:hint="eastAsia"/>
                <w:b/>
                <w:bCs/>
                <w:sz w:val="21"/>
                <w:szCs w:val="21"/>
                <w:lang w:val="zh-CN"/>
              </w:rPr>
              <w:t>本项目符合性分析</w:t>
            </w:r>
          </w:p>
        </w:tc>
      </w:tr>
      <w:tr w:rsidR="008B18A5" w:rsidRPr="000144C3" w14:paraId="38C091D6" w14:textId="3C345A4C" w:rsidTr="008B18A5">
        <w:trPr>
          <w:jc w:val="center"/>
        </w:trPr>
        <w:tc>
          <w:tcPr>
            <w:tcW w:w="316" w:type="pct"/>
            <w:vAlign w:val="center"/>
          </w:tcPr>
          <w:p w14:paraId="1DAD2634" w14:textId="77777777" w:rsidR="008B18A5" w:rsidRPr="000144C3" w:rsidRDefault="008B18A5" w:rsidP="006704F0">
            <w:pPr>
              <w:jc w:val="center"/>
              <w:rPr>
                <w:rFonts w:ascii="Times New Roman"/>
                <w:sz w:val="21"/>
                <w:szCs w:val="21"/>
              </w:rPr>
            </w:pPr>
            <w:r w:rsidRPr="000144C3">
              <w:rPr>
                <w:rFonts w:ascii="Times New Roman" w:hint="eastAsia"/>
                <w:sz w:val="21"/>
                <w:szCs w:val="21"/>
              </w:rPr>
              <w:t>成都市</w:t>
            </w:r>
          </w:p>
        </w:tc>
        <w:tc>
          <w:tcPr>
            <w:tcW w:w="3203" w:type="pct"/>
            <w:vAlign w:val="center"/>
          </w:tcPr>
          <w:p w14:paraId="2540AD5D" w14:textId="77777777" w:rsidR="008B18A5" w:rsidRPr="000144C3" w:rsidRDefault="008B18A5" w:rsidP="00A00C68">
            <w:pPr>
              <w:ind w:firstLineChars="200" w:firstLine="420"/>
              <w:jc w:val="both"/>
              <w:rPr>
                <w:rFonts w:ascii="Times New Roman"/>
                <w:sz w:val="21"/>
                <w:szCs w:val="21"/>
              </w:rPr>
            </w:pPr>
            <w:r w:rsidRPr="000144C3">
              <w:rPr>
                <w:rFonts w:ascii="Times New Roman" w:hint="eastAsia"/>
                <w:sz w:val="21"/>
                <w:szCs w:val="21"/>
              </w:rPr>
              <w:t>一、坚持生态优先、绿色发展，全面建设践行新发展理念的公园城市示范区。</w:t>
            </w:r>
          </w:p>
          <w:p w14:paraId="3D4786D4" w14:textId="77777777" w:rsidR="008B18A5" w:rsidRPr="000144C3" w:rsidRDefault="008B18A5" w:rsidP="00A00C68">
            <w:pPr>
              <w:ind w:firstLineChars="200" w:firstLine="420"/>
              <w:jc w:val="both"/>
              <w:rPr>
                <w:rFonts w:ascii="Times New Roman"/>
                <w:sz w:val="21"/>
                <w:szCs w:val="21"/>
              </w:rPr>
            </w:pPr>
            <w:r w:rsidRPr="000144C3">
              <w:rPr>
                <w:rFonts w:ascii="Times New Roman" w:hint="eastAsia"/>
                <w:sz w:val="21"/>
                <w:szCs w:val="21"/>
              </w:rPr>
              <w:t>坚持绿色发展，针对突出生态环境问题，以健全蓝绿交织公园体系、保护修复自然生态系统、深入打好污染防治攻坚战、完善现代环境治理体系等为抓手，着力构建绿色生态空间，推进公园城市理论实践创新。大力优化调整产业结构，实施严格的环境准入要求，鼓励发展节能环保产业；优化水资源、水生态、水环境“三水”统筹，实行最严格水资源管理制度，严控引入水资源消耗大和水污染排放大的产业；严格落实《成都市空气质量达标规划（</w:t>
            </w:r>
            <w:r w:rsidRPr="000144C3">
              <w:rPr>
                <w:rFonts w:ascii="Times New Roman" w:hint="eastAsia"/>
                <w:sz w:val="21"/>
                <w:szCs w:val="21"/>
              </w:rPr>
              <w:t>2018-2027</w:t>
            </w:r>
            <w:r w:rsidRPr="000144C3">
              <w:rPr>
                <w:rFonts w:ascii="Times New Roman" w:hint="eastAsia"/>
                <w:sz w:val="21"/>
                <w:szCs w:val="21"/>
              </w:rPr>
              <w:t>年）》中各项大气污染防治措施，确保区域大气环境质量限期达标；完善全过程污染土壤环境管理体系，严格执行建设用地再开发利用</w:t>
            </w:r>
            <w:r w:rsidRPr="000144C3">
              <w:rPr>
                <w:rFonts w:ascii="Times New Roman" w:hint="eastAsia"/>
                <w:sz w:val="21"/>
                <w:szCs w:val="21"/>
              </w:rPr>
              <w:lastRenderedPageBreak/>
              <w:t>场地调查评估、风险管控和修复制度，完善建设用地管理、准入、退出等监管流程。</w:t>
            </w:r>
          </w:p>
          <w:p w14:paraId="7C0C35C6" w14:textId="77777777" w:rsidR="008B18A5" w:rsidRPr="000144C3" w:rsidRDefault="008B18A5" w:rsidP="00A00C68">
            <w:pPr>
              <w:ind w:firstLineChars="200" w:firstLine="420"/>
              <w:jc w:val="both"/>
              <w:rPr>
                <w:rFonts w:ascii="Times New Roman"/>
                <w:sz w:val="21"/>
                <w:szCs w:val="21"/>
              </w:rPr>
            </w:pPr>
            <w:r w:rsidRPr="000144C3">
              <w:rPr>
                <w:rFonts w:ascii="Times New Roman" w:hint="eastAsia"/>
                <w:sz w:val="21"/>
                <w:szCs w:val="21"/>
              </w:rPr>
              <w:t>二、坚持减污降碳、协同增效，促进经济社会发展全面绿色转型。</w:t>
            </w:r>
          </w:p>
          <w:p w14:paraId="7B77E70F" w14:textId="3F188A87" w:rsidR="008B18A5" w:rsidRPr="000144C3" w:rsidRDefault="008B18A5" w:rsidP="00A00C68">
            <w:pPr>
              <w:ind w:firstLineChars="200" w:firstLine="420"/>
              <w:jc w:val="both"/>
              <w:rPr>
                <w:rFonts w:ascii="Times New Roman"/>
                <w:sz w:val="21"/>
                <w:szCs w:val="21"/>
              </w:rPr>
            </w:pPr>
            <w:r w:rsidRPr="000144C3">
              <w:rPr>
                <w:rFonts w:ascii="Times New Roman" w:hint="eastAsia"/>
                <w:sz w:val="21"/>
                <w:szCs w:val="21"/>
              </w:rPr>
              <w:t>以实现碳达峰、碳中和目标为引领，加快绿色低碳转型，统筹推进空间、产业、交通能源四大结构优化调整；提升产业升级，工业企业单位工业增加值能耗持续降低，工业园区污染能耗物耗水耗指标对应满足国家级、省级生态工业园或更好要求，坚决遏制‘两高一低’项目盲目发展，对重点发展的电子信息、航空航天、轨道交通、汽车制造、生物医药、绿色食品等产业执行最严格的资源环境绩效要求；加快构建绿色低碳的现代产业体系和绿色交通体系，持续提高非化石能源消费占比，促进城市绿色低碳发展。</w:t>
            </w:r>
          </w:p>
          <w:p w14:paraId="41E82DA6" w14:textId="77777777" w:rsidR="008B18A5" w:rsidRPr="000144C3" w:rsidRDefault="008B18A5" w:rsidP="00A00C68">
            <w:pPr>
              <w:ind w:firstLineChars="200" w:firstLine="420"/>
              <w:jc w:val="both"/>
              <w:rPr>
                <w:rFonts w:ascii="Times New Roman"/>
                <w:sz w:val="21"/>
                <w:szCs w:val="21"/>
              </w:rPr>
            </w:pPr>
            <w:r w:rsidRPr="000144C3">
              <w:rPr>
                <w:rFonts w:ascii="Times New Roman" w:hint="eastAsia"/>
                <w:sz w:val="21"/>
                <w:szCs w:val="21"/>
              </w:rPr>
              <w:t>三、强化区域联动、共建共享，推动成德眉资同城化发展。</w:t>
            </w:r>
          </w:p>
          <w:p w14:paraId="5554FED2" w14:textId="4D37C07E" w:rsidR="008B18A5" w:rsidRPr="000144C3" w:rsidRDefault="008B18A5" w:rsidP="00A00C68">
            <w:pPr>
              <w:ind w:firstLineChars="200" w:firstLine="420"/>
              <w:jc w:val="both"/>
              <w:rPr>
                <w:rFonts w:ascii="Times New Roman"/>
                <w:sz w:val="21"/>
                <w:szCs w:val="21"/>
              </w:rPr>
            </w:pPr>
            <w:r w:rsidRPr="000144C3">
              <w:rPr>
                <w:rFonts w:ascii="Times New Roman" w:hint="eastAsia"/>
                <w:sz w:val="21"/>
                <w:szCs w:val="21"/>
              </w:rPr>
              <w:t>发挥成都市辐射带动作用，全域执行大气污染物特别排放限值，全域落实挥发性有机物无组织排放控制标准中的特别控制要求；加强邻接地区管控，增强区域协调性，对西部龙门山脉、邛崃山脉、中部龙泉山脉实施一脉相承的优先保护，共建生态安全廊道；加强区域生态共筑、产业协同、污染联防联控联治和政策协商合力，强化重污染天气区域应急联动机制，深化区域重污染天气联合应对；深化成德眉资四地环评联动建立邻近区域新引入污染物排放量大、环境风险高、涉邻避问题类项目的联合会商机制，共守区域绿水青山“第一道防线”。</w:t>
            </w:r>
          </w:p>
        </w:tc>
        <w:tc>
          <w:tcPr>
            <w:tcW w:w="1481" w:type="pct"/>
            <w:vMerge w:val="restart"/>
          </w:tcPr>
          <w:p w14:paraId="3F78DAFE" w14:textId="29F9DB21" w:rsidR="008B18A5" w:rsidRPr="000144C3" w:rsidRDefault="008B18A5" w:rsidP="00A40292">
            <w:pPr>
              <w:jc w:val="both"/>
              <w:rPr>
                <w:rFonts w:ascii="Times New Roman"/>
                <w:color w:val="FF0000"/>
                <w:sz w:val="21"/>
                <w:szCs w:val="21"/>
              </w:rPr>
            </w:pPr>
            <w:r w:rsidRPr="000144C3">
              <w:rPr>
                <w:rFonts w:ascii="Times New Roman" w:hint="eastAsia"/>
                <w:sz w:val="21"/>
                <w:szCs w:val="21"/>
              </w:rPr>
              <w:lastRenderedPageBreak/>
              <w:t>本项目</w:t>
            </w:r>
            <w:r w:rsidRPr="000144C3">
              <w:rPr>
                <w:rFonts w:ascii="Times New Roman"/>
                <w:sz w:val="21"/>
                <w:szCs w:val="21"/>
              </w:rPr>
              <w:t>属于</w:t>
            </w:r>
            <w:r w:rsidRPr="000144C3">
              <w:rPr>
                <w:rFonts w:ascii="Times New Roman"/>
                <w:sz w:val="21"/>
                <w:szCs w:val="21"/>
              </w:rPr>
              <w:t>C</w:t>
            </w:r>
            <w:r w:rsidRPr="000144C3">
              <w:rPr>
                <w:rFonts w:ascii="Times New Roman" w:hint="eastAsia"/>
                <w:sz w:val="21"/>
                <w:szCs w:val="21"/>
              </w:rPr>
              <w:t>3741</w:t>
            </w:r>
            <w:r w:rsidRPr="000144C3">
              <w:rPr>
                <w:rFonts w:ascii="Times New Roman" w:hint="eastAsia"/>
                <w:sz w:val="21"/>
                <w:szCs w:val="21"/>
              </w:rPr>
              <w:t>飞机制造，涉及</w:t>
            </w:r>
            <w:r w:rsidRPr="000144C3">
              <w:rPr>
                <w:rFonts w:ascii="Times New Roman" w:hint="eastAsia"/>
                <w:sz w:val="21"/>
                <w:szCs w:val="21"/>
              </w:rPr>
              <w:t>C3360</w:t>
            </w:r>
            <w:r w:rsidRPr="000144C3">
              <w:rPr>
                <w:rFonts w:ascii="Times New Roman" w:hint="eastAsia"/>
                <w:sz w:val="21"/>
                <w:szCs w:val="21"/>
              </w:rPr>
              <w:t>金属表面处理及热处理加工，属于允许类，位于双流工业集中发展区第六期内，生产废水依托现有已建污水处理设施处理后回用不外排；废气主要为</w:t>
            </w:r>
            <w:r w:rsidRPr="000144C3">
              <w:rPr>
                <w:rFonts w:ascii="Times New Roman" w:cs="宋体" w:hint="eastAsia"/>
                <w:sz w:val="21"/>
                <w:szCs w:val="21"/>
                <w:lang w:bidi="ar"/>
              </w:rPr>
              <w:t>阳极氧化产生的铬酸雾、硫酸雾、氮氧化物、氟化物，处理达《电镀污染物排放标准》（</w:t>
            </w:r>
            <w:r w:rsidRPr="000144C3">
              <w:rPr>
                <w:rFonts w:ascii="Times New Roman" w:cs="宋体" w:hint="eastAsia"/>
                <w:sz w:val="21"/>
                <w:szCs w:val="21"/>
                <w:lang w:bidi="ar"/>
              </w:rPr>
              <w:t>GB21900-2008</w:t>
            </w:r>
            <w:r w:rsidRPr="000144C3">
              <w:rPr>
                <w:rFonts w:ascii="Times New Roman" w:cs="宋体" w:hint="eastAsia"/>
                <w:sz w:val="21"/>
                <w:szCs w:val="21"/>
                <w:lang w:bidi="ar"/>
              </w:rPr>
              <w:t>）后排放，</w:t>
            </w:r>
            <w:r w:rsidRPr="000144C3">
              <w:rPr>
                <w:rFonts w:ascii="Times New Roman"/>
                <w:sz w:val="21"/>
                <w:szCs w:val="21"/>
                <w:lang w:bidi="ar"/>
              </w:rPr>
              <w:t>检测、喷漆产生的二</w:t>
            </w:r>
            <w:r w:rsidRPr="000144C3">
              <w:rPr>
                <w:rFonts w:ascii="Times New Roman"/>
                <w:sz w:val="21"/>
                <w:szCs w:val="21"/>
                <w:lang w:bidi="ar"/>
              </w:rPr>
              <w:lastRenderedPageBreak/>
              <w:t>甲苯、</w:t>
            </w:r>
            <w:r w:rsidRPr="000144C3">
              <w:rPr>
                <w:rFonts w:ascii="Times New Roman" w:hint="eastAsia"/>
                <w:sz w:val="21"/>
                <w:szCs w:val="21"/>
                <w:lang w:bidi="ar"/>
              </w:rPr>
              <w:t>VOC</w:t>
            </w:r>
            <w:r w:rsidRPr="000144C3">
              <w:rPr>
                <w:rFonts w:ascii="Times New Roman"/>
                <w:sz w:val="21"/>
                <w:szCs w:val="21"/>
                <w:lang w:bidi="ar"/>
              </w:rPr>
              <w:t>s</w:t>
            </w:r>
            <w:r w:rsidRPr="000144C3">
              <w:rPr>
                <w:rFonts w:ascii="Times New Roman" w:hint="eastAsia"/>
                <w:sz w:val="21"/>
                <w:szCs w:val="21"/>
                <w:lang w:bidi="ar"/>
              </w:rPr>
              <w:t>（以非甲烷总烃计）处理达</w:t>
            </w:r>
            <w:r w:rsidRPr="000144C3">
              <w:rPr>
                <w:rFonts w:ascii="Times New Roman" w:hint="eastAsia"/>
                <w:spacing w:val="14"/>
                <w:sz w:val="21"/>
                <w:szCs w:val="21"/>
              </w:rPr>
              <w:t>《四川省固定污染源大气挥发性有机物排放标</w:t>
            </w:r>
            <w:r w:rsidRPr="000144C3">
              <w:rPr>
                <w:rFonts w:ascii="Times New Roman" w:hint="eastAsia"/>
                <w:sz w:val="21"/>
                <w:szCs w:val="21"/>
                <w:lang w:bidi="ar"/>
              </w:rPr>
              <w:t>准》（</w:t>
            </w:r>
            <w:r w:rsidRPr="000144C3">
              <w:rPr>
                <w:rFonts w:ascii="Times New Roman"/>
                <w:sz w:val="21"/>
                <w:szCs w:val="21"/>
                <w:lang w:bidi="ar"/>
              </w:rPr>
              <w:t>DB51/ 2377</w:t>
            </w:r>
            <w:r w:rsidRPr="000144C3">
              <w:rPr>
                <w:rFonts w:ascii="Times New Roman" w:hint="eastAsia"/>
                <w:sz w:val="21"/>
                <w:szCs w:val="21"/>
                <w:lang w:bidi="ar"/>
              </w:rPr>
              <w:t>-</w:t>
            </w:r>
            <w:r w:rsidRPr="000144C3">
              <w:rPr>
                <w:rFonts w:ascii="Times New Roman"/>
                <w:sz w:val="21"/>
                <w:szCs w:val="21"/>
                <w:lang w:bidi="ar"/>
              </w:rPr>
              <w:t>2017</w:t>
            </w:r>
            <w:r w:rsidRPr="000144C3">
              <w:rPr>
                <w:rFonts w:ascii="Times New Roman" w:hint="eastAsia"/>
                <w:sz w:val="21"/>
                <w:szCs w:val="21"/>
                <w:lang w:bidi="ar"/>
              </w:rPr>
              <w:t>）后排放</w:t>
            </w:r>
            <w:r w:rsidRPr="000144C3">
              <w:rPr>
                <w:rFonts w:ascii="Times New Roman"/>
                <w:sz w:val="21"/>
                <w:szCs w:val="21"/>
              </w:rPr>
              <w:t>；项目</w:t>
            </w:r>
            <w:r w:rsidRPr="000144C3">
              <w:rPr>
                <w:rFonts w:ascii="Times New Roman" w:hint="eastAsia"/>
                <w:sz w:val="21"/>
                <w:szCs w:val="21"/>
              </w:rPr>
              <w:t>已建</w:t>
            </w:r>
            <w:r w:rsidRPr="000144C3">
              <w:rPr>
                <w:rFonts w:ascii="Times New Roman"/>
                <w:sz w:val="21"/>
                <w:szCs w:val="21"/>
              </w:rPr>
              <w:t>2</w:t>
            </w:r>
            <w:r w:rsidRPr="000144C3">
              <w:rPr>
                <w:rFonts w:ascii="Times New Roman"/>
                <w:sz w:val="21"/>
                <w:szCs w:val="21"/>
              </w:rPr>
              <w:t>台锅炉，使用低氮燃烧器，</w:t>
            </w:r>
            <w:r w:rsidRPr="000144C3">
              <w:rPr>
                <w:rFonts w:ascii="Times New Roman"/>
                <w:sz w:val="21"/>
                <w:szCs w:val="21"/>
              </w:rPr>
              <w:t>NOx</w:t>
            </w:r>
            <w:r w:rsidRPr="000144C3">
              <w:rPr>
                <w:rFonts w:ascii="Times New Roman"/>
                <w:sz w:val="21"/>
                <w:szCs w:val="21"/>
              </w:rPr>
              <w:t>排放浓度</w:t>
            </w:r>
            <w:r w:rsidRPr="000144C3">
              <w:rPr>
                <w:rFonts w:ascii="Times New Roman"/>
                <w:sz w:val="21"/>
                <w:szCs w:val="21"/>
              </w:rPr>
              <w:t>≤30mg/m</w:t>
            </w:r>
            <w:r w:rsidRPr="000144C3">
              <w:rPr>
                <w:rFonts w:ascii="Times New Roman"/>
                <w:sz w:val="21"/>
                <w:szCs w:val="21"/>
                <w:vertAlign w:val="superscript"/>
              </w:rPr>
              <w:t>3</w:t>
            </w:r>
            <w:r w:rsidRPr="000144C3">
              <w:rPr>
                <w:rFonts w:ascii="Times New Roman"/>
                <w:sz w:val="21"/>
                <w:szCs w:val="21"/>
              </w:rPr>
              <w:t>，并按照总量管控要求进行倍量削减替代</w:t>
            </w:r>
            <w:r w:rsidR="004D2330" w:rsidRPr="000144C3">
              <w:rPr>
                <w:rFonts w:ascii="Times New Roman" w:hint="eastAsia"/>
                <w:sz w:val="21"/>
                <w:szCs w:val="21"/>
              </w:rPr>
              <w:t>。</w:t>
            </w:r>
            <w:r w:rsidR="004D2330" w:rsidRPr="000144C3">
              <w:rPr>
                <w:rFonts w:ascii="Times New Roman" w:cs="宋体" w:hint="eastAsia"/>
                <w:sz w:val="21"/>
                <w:szCs w:val="21"/>
              </w:rPr>
              <w:t>要求项目建成后按《重污染天气重点行业应急减排措施制定技术指南（</w:t>
            </w:r>
            <w:r w:rsidR="004D2330" w:rsidRPr="000144C3">
              <w:rPr>
                <w:rFonts w:ascii="Times New Roman" w:cs="宋体" w:hint="eastAsia"/>
                <w:sz w:val="21"/>
                <w:szCs w:val="21"/>
              </w:rPr>
              <w:t>2020</w:t>
            </w:r>
            <w:r w:rsidR="004D2330" w:rsidRPr="000144C3">
              <w:rPr>
                <w:rFonts w:ascii="Times New Roman" w:cs="宋体" w:hint="eastAsia"/>
                <w:sz w:val="21"/>
                <w:szCs w:val="21"/>
              </w:rPr>
              <w:t>年修订版）》绩效分级</w:t>
            </w:r>
            <w:r w:rsidR="004D2330" w:rsidRPr="000144C3">
              <w:rPr>
                <w:rFonts w:ascii="Times New Roman" w:cs="宋体" w:hint="eastAsia"/>
                <w:sz w:val="21"/>
                <w:szCs w:val="21"/>
              </w:rPr>
              <w:t>A</w:t>
            </w:r>
            <w:r w:rsidR="004D2330" w:rsidRPr="000144C3">
              <w:rPr>
                <w:rFonts w:ascii="Times New Roman" w:cs="宋体" w:hint="eastAsia"/>
                <w:sz w:val="21"/>
                <w:szCs w:val="21"/>
              </w:rPr>
              <w:t>级要求进行运行。</w:t>
            </w:r>
          </w:p>
        </w:tc>
      </w:tr>
      <w:tr w:rsidR="008B18A5" w:rsidRPr="000144C3" w14:paraId="6010B5F1" w14:textId="1A7623C2" w:rsidTr="008B18A5">
        <w:trPr>
          <w:jc w:val="center"/>
        </w:trPr>
        <w:tc>
          <w:tcPr>
            <w:tcW w:w="316" w:type="pct"/>
            <w:vAlign w:val="center"/>
          </w:tcPr>
          <w:p w14:paraId="4EA78686" w14:textId="688C63B7" w:rsidR="008B18A5" w:rsidRPr="000144C3" w:rsidRDefault="008B18A5" w:rsidP="004A7326">
            <w:pPr>
              <w:jc w:val="center"/>
              <w:rPr>
                <w:rFonts w:ascii="Times New Roman"/>
                <w:bCs/>
                <w:sz w:val="21"/>
                <w:szCs w:val="21"/>
                <w:lang w:val="zh-CN"/>
              </w:rPr>
            </w:pPr>
            <w:r w:rsidRPr="000144C3">
              <w:rPr>
                <w:rFonts w:ascii="Times New Roman" w:hint="eastAsia"/>
                <w:sz w:val="21"/>
                <w:szCs w:val="21"/>
              </w:rPr>
              <w:lastRenderedPageBreak/>
              <w:t>重点联防联控区</w:t>
            </w:r>
          </w:p>
        </w:tc>
        <w:tc>
          <w:tcPr>
            <w:tcW w:w="3203" w:type="pct"/>
            <w:vAlign w:val="center"/>
          </w:tcPr>
          <w:p w14:paraId="44D7ABD6" w14:textId="1871D1EA" w:rsidR="008B18A5" w:rsidRPr="000144C3" w:rsidRDefault="008B18A5" w:rsidP="00030DC6">
            <w:pPr>
              <w:ind w:firstLineChars="200" w:firstLine="420"/>
              <w:jc w:val="both"/>
              <w:rPr>
                <w:rFonts w:ascii="Times New Roman"/>
                <w:sz w:val="21"/>
                <w:szCs w:val="21"/>
              </w:rPr>
            </w:pPr>
            <w:r w:rsidRPr="000144C3">
              <w:rPr>
                <w:rFonts w:ascii="Times New Roman" w:hint="eastAsia"/>
                <w:sz w:val="21"/>
                <w:szCs w:val="21"/>
              </w:rPr>
              <w:t>1.</w:t>
            </w:r>
            <w:r w:rsidRPr="000144C3">
              <w:rPr>
                <w:rFonts w:ascii="Times New Roman" w:hint="eastAsia"/>
                <w:sz w:val="21"/>
                <w:szCs w:val="21"/>
              </w:rPr>
              <w:t>以整改提升、优化产业结构为主基调，现代物流业以铁路运输为主，逐步降低公路运输比例；传统低附加值的小型金属加工业实行“腾笼换鸟”或转型升级。</w:t>
            </w:r>
          </w:p>
          <w:p w14:paraId="4DAE87E2" w14:textId="3CD3B5D8" w:rsidR="008B18A5" w:rsidRPr="000144C3" w:rsidRDefault="008B18A5" w:rsidP="00030DC6">
            <w:pPr>
              <w:ind w:firstLineChars="200" w:firstLine="420"/>
              <w:jc w:val="both"/>
              <w:rPr>
                <w:rFonts w:ascii="Times New Roman"/>
                <w:sz w:val="21"/>
                <w:szCs w:val="21"/>
              </w:rPr>
            </w:pPr>
            <w:r w:rsidRPr="000144C3">
              <w:rPr>
                <w:rFonts w:ascii="Times New Roman" w:hint="eastAsia"/>
                <w:sz w:val="21"/>
                <w:szCs w:val="21"/>
              </w:rPr>
              <w:t>2.</w:t>
            </w:r>
            <w:r w:rsidRPr="000144C3">
              <w:rPr>
                <w:rFonts w:ascii="Times New Roman" w:hint="eastAsia"/>
                <w:sz w:val="21"/>
                <w:szCs w:val="21"/>
              </w:rPr>
              <w:t>限制污染重、耗能高、技术落后的产业，限制不符合产业定位、达不到环境要求、土地利用低效的项目；建立低端低效产业限期退出机制严格限制高污染产业、高耗能耗水产业等引入。</w:t>
            </w:r>
          </w:p>
          <w:p w14:paraId="0465736E" w14:textId="0323829B" w:rsidR="008B18A5" w:rsidRPr="000144C3" w:rsidRDefault="008B18A5" w:rsidP="00030DC6">
            <w:pPr>
              <w:ind w:firstLineChars="200" w:firstLine="420"/>
              <w:jc w:val="both"/>
              <w:rPr>
                <w:rFonts w:ascii="Times New Roman"/>
                <w:sz w:val="21"/>
                <w:szCs w:val="21"/>
              </w:rPr>
            </w:pPr>
            <w:r w:rsidRPr="000144C3">
              <w:rPr>
                <w:rFonts w:ascii="Times New Roman" w:hint="eastAsia"/>
                <w:sz w:val="21"/>
                <w:szCs w:val="21"/>
              </w:rPr>
              <w:t>3.</w:t>
            </w:r>
            <w:r w:rsidRPr="000144C3">
              <w:rPr>
                <w:rFonts w:ascii="Times New Roman" w:hint="eastAsia"/>
                <w:sz w:val="21"/>
                <w:szCs w:val="21"/>
              </w:rPr>
              <w:t>大力推进低（无）挥发性有机物（</w:t>
            </w:r>
            <w:r w:rsidRPr="000144C3">
              <w:rPr>
                <w:rFonts w:ascii="Times New Roman" w:hint="eastAsia"/>
                <w:sz w:val="21"/>
                <w:szCs w:val="21"/>
              </w:rPr>
              <w:t>VOCs</w:t>
            </w:r>
            <w:r w:rsidRPr="000144C3">
              <w:rPr>
                <w:rFonts w:ascii="Times New Roman" w:hint="eastAsia"/>
                <w:sz w:val="21"/>
                <w:szCs w:val="21"/>
              </w:rPr>
              <w:t>）含量原辅材料替代，推广使用低（无）挥发性有机物含量的原辅材料。限制新、改、扩建高挥发性有机物（</w:t>
            </w:r>
            <w:r w:rsidRPr="000144C3">
              <w:rPr>
                <w:rFonts w:ascii="Times New Roman" w:hint="eastAsia"/>
                <w:sz w:val="21"/>
                <w:szCs w:val="21"/>
              </w:rPr>
              <w:t>VOCs</w:t>
            </w:r>
            <w:r w:rsidRPr="000144C3">
              <w:rPr>
                <w:rFonts w:ascii="Times New Roman" w:hint="eastAsia"/>
                <w:sz w:val="21"/>
                <w:szCs w:val="21"/>
              </w:rPr>
              <w:t>）含量有机溶剂型涂料、油墨和粘胶剂的生产项目</w:t>
            </w:r>
          </w:p>
          <w:p w14:paraId="7ADA387E" w14:textId="6B5BB430" w:rsidR="008B18A5" w:rsidRPr="000144C3" w:rsidRDefault="008B18A5" w:rsidP="00030DC6">
            <w:pPr>
              <w:ind w:firstLineChars="200" w:firstLine="420"/>
              <w:jc w:val="both"/>
              <w:rPr>
                <w:rFonts w:ascii="Times New Roman"/>
                <w:sz w:val="21"/>
                <w:szCs w:val="21"/>
              </w:rPr>
            </w:pPr>
            <w:r w:rsidRPr="000144C3">
              <w:rPr>
                <w:rFonts w:ascii="Times New Roman" w:hint="eastAsia"/>
                <w:sz w:val="21"/>
                <w:szCs w:val="21"/>
              </w:rPr>
              <w:t>4.</w:t>
            </w:r>
            <w:r w:rsidRPr="000144C3">
              <w:rPr>
                <w:rFonts w:ascii="Times New Roman" w:hint="eastAsia"/>
                <w:sz w:val="21"/>
                <w:szCs w:val="21"/>
              </w:rPr>
              <w:t>加强与四川天府新区内眉山青龙、视高的区域协调</w:t>
            </w:r>
            <w:r w:rsidRPr="000144C3">
              <w:rPr>
                <w:rFonts w:ascii="Times New Roman" w:hint="eastAsia"/>
                <w:sz w:val="21"/>
                <w:szCs w:val="21"/>
              </w:rPr>
              <w:t>,</w:t>
            </w:r>
            <w:r w:rsidRPr="000144C3">
              <w:rPr>
                <w:rFonts w:ascii="Times New Roman" w:hint="eastAsia"/>
                <w:sz w:val="21"/>
                <w:szCs w:val="21"/>
              </w:rPr>
              <w:t>强化在轨道交通节能环保装备、新材料等方面的产业协作。统筹交界地区用地布局防止城镇粘连发展。</w:t>
            </w:r>
          </w:p>
          <w:p w14:paraId="68330D51" w14:textId="388F09D1" w:rsidR="008B18A5" w:rsidRPr="000144C3" w:rsidRDefault="008B18A5" w:rsidP="00030DC6">
            <w:pPr>
              <w:ind w:firstLineChars="200" w:firstLine="420"/>
              <w:jc w:val="both"/>
              <w:rPr>
                <w:rFonts w:ascii="Times New Roman"/>
                <w:sz w:val="21"/>
                <w:szCs w:val="21"/>
              </w:rPr>
            </w:pPr>
            <w:r w:rsidRPr="000144C3">
              <w:rPr>
                <w:rFonts w:ascii="Times New Roman" w:hint="eastAsia"/>
                <w:sz w:val="21"/>
                <w:szCs w:val="21"/>
              </w:rPr>
              <w:t>5.</w:t>
            </w:r>
            <w:r w:rsidRPr="000144C3">
              <w:rPr>
                <w:rFonts w:ascii="Times New Roman" w:hint="eastAsia"/>
                <w:sz w:val="21"/>
                <w:szCs w:val="21"/>
              </w:rPr>
              <w:t>持续优化交通运输结构，加快发展多式联运，加大适铁货物“公转铁”运输比例，大宗货物年运量</w:t>
            </w:r>
            <w:r w:rsidRPr="000144C3">
              <w:rPr>
                <w:rFonts w:ascii="Times New Roman" w:hint="eastAsia"/>
                <w:sz w:val="21"/>
                <w:szCs w:val="21"/>
              </w:rPr>
              <w:t>150</w:t>
            </w:r>
            <w:r w:rsidRPr="000144C3">
              <w:rPr>
                <w:rFonts w:ascii="Times New Roman" w:hint="eastAsia"/>
                <w:sz w:val="21"/>
                <w:szCs w:val="21"/>
              </w:rPr>
              <w:t>万吨以上的大型工矿企业、新建物流园区铁路专用线接入比例力争达到</w:t>
            </w:r>
            <w:r w:rsidRPr="000144C3">
              <w:rPr>
                <w:rFonts w:ascii="Times New Roman" w:hint="eastAsia"/>
                <w:sz w:val="21"/>
                <w:szCs w:val="21"/>
              </w:rPr>
              <w:t>85%</w:t>
            </w:r>
            <w:r w:rsidRPr="000144C3">
              <w:rPr>
                <w:rFonts w:ascii="Times New Roman" w:hint="eastAsia"/>
                <w:sz w:val="21"/>
                <w:szCs w:val="21"/>
              </w:rPr>
              <w:t>。</w:t>
            </w:r>
          </w:p>
          <w:p w14:paraId="4F444023" w14:textId="3EE694F5" w:rsidR="008B18A5" w:rsidRPr="000144C3" w:rsidRDefault="008B18A5" w:rsidP="00030DC6">
            <w:pPr>
              <w:ind w:firstLineChars="200" w:firstLine="420"/>
              <w:jc w:val="both"/>
              <w:rPr>
                <w:rFonts w:ascii="Times New Roman"/>
                <w:sz w:val="21"/>
                <w:szCs w:val="21"/>
              </w:rPr>
            </w:pPr>
            <w:r w:rsidRPr="000144C3">
              <w:rPr>
                <w:rFonts w:ascii="Times New Roman" w:hint="eastAsia"/>
                <w:sz w:val="21"/>
                <w:szCs w:val="21"/>
              </w:rPr>
              <w:t>6.</w:t>
            </w:r>
            <w:r w:rsidRPr="000144C3">
              <w:rPr>
                <w:rFonts w:ascii="Times New Roman" w:hint="eastAsia"/>
                <w:sz w:val="21"/>
                <w:szCs w:val="21"/>
              </w:rPr>
              <w:t>先期推动工业涂装、制药、建材（水泥、陶瓷、玻璃和砖瓦密）、包装印刷、家具制造等行业编制环境影响报告书（表）的工业项目率先试点，在项目环评时应满足生态环境部印发的《重污染天气重点行业应急减排措施制定技术指南（</w:t>
            </w:r>
            <w:r w:rsidRPr="000144C3">
              <w:rPr>
                <w:rFonts w:ascii="Times New Roman" w:hint="eastAsia"/>
                <w:sz w:val="21"/>
                <w:szCs w:val="21"/>
              </w:rPr>
              <w:t>2020</w:t>
            </w:r>
            <w:r w:rsidRPr="000144C3">
              <w:rPr>
                <w:rFonts w:ascii="Times New Roman" w:hint="eastAsia"/>
                <w:sz w:val="21"/>
                <w:szCs w:val="21"/>
              </w:rPr>
              <w:t>年修订版）》中绩效分级</w:t>
            </w:r>
            <w:r w:rsidRPr="000144C3">
              <w:rPr>
                <w:rFonts w:ascii="Times New Roman" w:hint="eastAsia"/>
                <w:sz w:val="21"/>
                <w:szCs w:val="21"/>
              </w:rPr>
              <w:t>A</w:t>
            </w:r>
            <w:r w:rsidRPr="000144C3">
              <w:rPr>
                <w:rFonts w:ascii="Times New Roman" w:hint="eastAsia"/>
                <w:sz w:val="21"/>
                <w:szCs w:val="21"/>
              </w:rPr>
              <w:t>级（</w:t>
            </w:r>
            <w:r w:rsidRPr="000144C3">
              <w:rPr>
                <w:rFonts w:ascii="Times New Roman" w:hint="eastAsia"/>
                <w:sz w:val="21"/>
                <w:szCs w:val="21"/>
              </w:rPr>
              <w:t>B</w:t>
            </w:r>
            <w:r w:rsidRPr="000144C3">
              <w:rPr>
                <w:rFonts w:ascii="Times New Roman" w:hint="eastAsia"/>
                <w:sz w:val="21"/>
                <w:szCs w:val="21"/>
              </w:rPr>
              <w:t>级）或引领性企业对原辅材料、污染物排放水平、</w:t>
            </w:r>
            <w:r w:rsidRPr="000144C3">
              <w:rPr>
                <w:rFonts w:ascii="Times New Roman" w:hint="eastAsia"/>
                <w:sz w:val="21"/>
                <w:szCs w:val="21"/>
              </w:rPr>
              <w:lastRenderedPageBreak/>
              <w:t>污染治理技术等方面的要求；适时推动涉气重点行业工业项目全面达到</w:t>
            </w:r>
            <w:r w:rsidRPr="000144C3">
              <w:rPr>
                <w:rFonts w:ascii="Times New Roman" w:hint="eastAsia"/>
                <w:sz w:val="21"/>
                <w:szCs w:val="21"/>
              </w:rPr>
              <w:t>A</w:t>
            </w:r>
            <w:r w:rsidRPr="000144C3">
              <w:rPr>
                <w:rFonts w:ascii="Times New Roman" w:hint="eastAsia"/>
                <w:sz w:val="21"/>
                <w:szCs w:val="21"/>
              </w:rPr>
              <w:t>级（</w:t>
            </w:r>
            <w:r w:rsidRPr="000144C3">
              <w:rPr>
                <w:rFonts w:ascii="Times New Roman" w:hint="eastAsia"/>
                <w:sz w:val="21"/>
                <w:szCs w:val="21"/>
              </w:rPr>
              <w:t>B</w:t>
            </w:r>
            <w:r w:rsidRPr="000144C3">
              <w:rPr>
                <w:rFonts w:ascii="Times New Roman" w:hint="eastAsia"/>
                <w:sz w:val="21"/>
                <w:szCs w:val="21"/>
              </w:rPr>
              <w:t>级）或引领性企业的要求。</w:t>
            </w:r>
          </w:p>
          <w:p w14:paraId="290FD951" w14:textId="24919B95" w:rsidR="008B18A5" w:rsidRPr="000144C3" w:rsidRDefault="008B18A5" w:rsidP="008B18A5">
            <w:pPr>
              <w:ind w:firstLineChars="200" w:firstLine="420"/>
              <w:jc w:val="both"/>
              <w:rPr>
                <w:rFonts w:ascii="Times New Roman"/>
                <w:sz w:val="21"/>
                <w:szCs w:val="21"/>
              </w:rPr>
            </w:pPr>
            <w:r w:rsidRPr="000144C3">
              <w:rPr>
                <w:rFonts w:ascii="Times New Roman" w:hint="eastAsia"/>
                <w:sz w:val="21"/>
                <w:szCs w:val="21"/>
              </w:rPr>
              <w:t>7.</w:t>
            </w:r>
            <w:r w:rsidRPr="000144C3">
              <w:rPr>
                <w:rFonts w:ascii="Times New Roman" w:hint="eastAsia"/>
                <w:sz w:val="21"/>
                <w:szCs w:val="21"/>
              </w:rPr>
              <w:t>以龙泉山和沱江为生态骨架，保护并修复河湖水网，构建渗透全域的生态绿楔和网络化生态廊道。涉及龙泉山城市森林公园严格按照《成都市龙泉山城市森林公园保护条例》要求进行保护、管理，城市森林公园的生态核心保护区、生态缓冲区执行优先保护单元管控要求。定期开展长安垃圾填埋场及其产业联防联控区域土壤和地下水跟踪监测，切实推进土壤和地下水环境修复工作。</w:t>
            </w:r>
          </w:p>
        </w:tc>
        <w:tc>
          <w:tcPr>
            <w:tcW w:w="1481" w:type="pct"/>
            <w:vMerge/>
          </w:tcPr>
          <w:p w14:paraId="41468904" w14:textId="77777777" w:rsidR="008B18A5" w:rsidRPr="000144C3" w:rsidRDefault="008B18A5">
            <w:pPr>
              <w:ind w:firstLineChars="200" w:firstLine="420"/>
              <w:jc w:val="both"/>
              <w:rPr>
                <w:rFonts w:ascii="Times New Roman"/>
                <w:sz w:val="21"/>
                <w:szCs w:val="21"/>
              </w:rPr>
            </w:pPr>
          </w:p>
        </w:tc>
      </w:tr>
    </w:tbl>
    <w:p w14:paraId="0F097D99" w14:textId="77777777" w:rsidR="00696139" w:rsidRPr="000144C3" w:rsidRDefault="00696139">
      <w:pPr>
        <w:pStyle w:val="Default1"/>
        <w:rPr>
          <w:rFonts w:ascii="Times New Roman" w:hAnsi="Times New Roman" w:cs="Times New Roman"/>
          <w:color w:val="FF0000"/>
        </w:rPr>
        <w:sectPr w:rsidR="00696139" w:rsidRPr="000144C3" w:rsidSect="00702AE9">
          <w:pgSz w:w="11906" w:h="16838"/>
          <w:pgMar w:top="1247" w:right="1191" w:bottom="1247" w:left="1247" w:header="851" w:footer="992" w:gutter="0"/>
          <w:cols w:space="720"/>
          <w:docGrid w:type="lines" w:linePitch="326"/>
        </w:sectPr>
      </w:pPr>
    </w:p>
    <w:p w14:paraId="2F0F12C7" w14:textId="67641483" w:rsidR="00696139" w:rsidRPr="000144C3" w:rsidRDefault="00A65A8D" w:rsidP="00A65A8D">
      <w:pPr>
        <w:pStyle w:val="2"/>
        <w:rPr>
          <w:rFonts w:ascii="Times New Roman" w:hAnsi="Times New Roman"/>
        </w:rPr>
      </w:pPr>
      <w:bookmarkStart w:id="36" w:name="_Toc1973"/>
      <w:bookmarkStart w:id="37" w:name="_Toc355210524"/>
      <w:bookmarkStart w:id="38" w:name="_Toc184397488"/>
      <w:bookmarkStart w:id="39" w:name="_Toc404363799"/>
      <w:bookmarkStart w:id="40" w:name="_Toc266961335"/>
      <w:bookmarkStart w:id="41" w:name="_Toc306388610"/>
      <w:bookmarkStart w:id="42" w:name="_Toc266961080"/>
      <w:bookmarkStart w:id="43" w:name="_Toc188387310"/>
      <w:bookmarkStart w:id="44" w:name="_Toc19471"/>
      <w:bookmarkStart w:id="45" w:name="_Toc427144810"/>
      <w:bookmarkStart w:id="46" w:name="_Toc302550955"/>
      <w:bookmarkStart w:id="47" w:name="_Toc186829265"/>
      <w:bookmarkEnd w:id="29"/>
      <w:r w:rsidRPr="000144C3">
        <w:rPr>
          <w:rFonts w:ascii="Times New Roman" w:hAnsi="Times New Roman" w:hint="eastAsia"/>
        </w:rPr>
        <w:lastRenderedPageBreak/>
        <w:t>1</w:t>
      </w:r>
      <w:r w:rsidRPr="000144C3">
        <w:rPr>
          <w:rFonts w:ascii="Times New Roman" w:hAnsi="Times New Roman"/>
        </w:rPr>
        <w:t>.6</w:t>
      </w:r>
      <w:r w:rsidR="005D6202" w:rsidRPr="000144C3">
        <w:rPr>
          <w:rFonts w:ascii="Times New Roman" w:hAnsi="Times New Roman" w:hint="eastAsia"/>
        </w:rPr>
        <w:t>项目外环境关系及环境保护目标</w:t>
      </w:r>
      <w:bookmarkEnd w:id="36"/>
      <w:bookmarkEnd w:id="37"/>
      <w:bookmarkEnd w:id="38"/>
      <w:bookmarkEnd w:id="39"/>
      <w:bookmarkEnd w:id="40"/>
      <w:bookmarkEnd w:id="41"/>
      <w:bookmarkEnd w:id="42"/>
      <w:bookmarkEnd w:id="43"/>
      <w:bookmarkEnd w:id="44"/>
      <w:bookmarkEnd w:id="45"/>
      <w:bookmarkEnd w:id="46"/>
      <w:bookmarkEnd w:id="47"/>
    </w:p>
    <w:p w14:paraId="7050286B" w14:textId="76C58694" w:rsidR="00696139" w:rsidRPr="000144C3" w:rsidRDefault="005D6202">
      <w:pPr>
        <w:pStyle w:val="3"/>
      </w:pPr>
      <w:bookmarkStart w:id="48" w:name="_Toc266961081"/>
      <w:bookmarkStart w:id="49" w:name="_Toc302550956"/>
      <w:bookmarkStart w:id="50" w:name="_Toc427144811"/>
      <w:bookmarkStart w:id="51" w:name="_Toc20035"/>
      <w:r w:rsidRPr="000144C3">
        <w:rPr>
          <w:rFonts w:hint="eastAsia"/>
        </w:rPr>
        <w:t>1.6.1</w:t>
      </w:r>
      <w:bookmarkEnd w:id="48"/>
      <w:bookmarkEnd w:id="49"/>
      <w:bookmarkEnd w:id="50"/>
      <w:r w:rsidRPr="000144C3">
        <w:rPr>
          <w:rFonts w:hint="eastAsia"/>
        </w:rPr>
        <w:t>外环境关系</w:t>
      </w:r>
      <w:bookmarkEnd w:id="51"/>
      <w:r w:rsidRPr="000144C3">
        <w:rPr>
          <w:rFonts w:hint="eastAsia"/>
        </w:rPr>
        <w:t>及环境相容性</w:t>
      </w:r>
    </w:p>
    <w:p w14:paraId="3DE435F5" w14:textId="54BCE5C4" w:rsidR="00474D67"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本项目在</w:t>
      </w:r>
      <w:r w:rsidR="009B222F" w:rsidRPr="000144C3">
        <w:rPr>
          <w:rFonts w:ascii="Times New Roman" w:hint="eastAsia"/>
          <w:szCs w:val="24"/>
        </w:rPr>
        <w:t>双流工业集中发展区第六期西航港大道</w:t>
      </w:r>
      <w:r w:rsidR="009B222F" w:rsidRPr="000144C3">
        <w:rPr>
          <w:rFonts w:ascii="Times New Roman" w:hint="eastAsia"/>
          <w:szCs w:val="24"/>
        </w:rPr>
        <w:t>3299</w:t>
      </w:r>
      <w:r w:rsidR="009B222F" w:rsidRPr="000144C3">
        <w:rPr>
          <w:rFonts w:ascii="Times New Roman" w:hint="eastAsia"/>
          <w:szCs w:val="24"/>
        </w:rPr>
        <w:t>号现有厂区</w:t>
      </w:r>
      <w:r w:rsidRPr="000144C3">
        <w:rPr>
          <w:rFonts w:ascii="Times New Roman" w:hint="eastAsia"/>
          <w:szCs w:val="24"/>
        </w:rPr>
        <w:t>内建设，不新增用地。</w:t>
      </w:r>
    </w:p>
    <w:p w14:paraId="1018E686" w14:textId="24BDD4EC" w:rsidR="00C720A5" w:rsidRPr="000144C3" w:rsidRDefault="00474D67" w:rsidP="00871C8F">
      <w:pPr>
        <w:widowControl w:val="0"/>
        <w:wordWrap w:val="0"/>
        <w:adjustRightInd w:val="0"/>
        <w:spacing w:line="360" w:lineRule="auto"/>
        <w:ind w:firstLineChars="200" w:firstLine="480"/>
        <w:jc w:val="both"/>
        <w:rPr>
          <w:rFonts w:ascii="Times New Roman"/>
        </w:rPr>
      </w:pPr>
      <w:r w:rsidRPr="000144C3">
        <w:rPr>
          <w:rFonts w:ascii="Times New Roman" w:hint="eastAsia"/>
          <w:szCs w:val="24"/>
        </w:rPr>
        <w:t>根据现场调查，</w:t>
      </w:r>
      <w:r w:rsidR="005D6202" w:rsidRPr="000144C3">
        <w:rPr>
          <w:rFonts w:ascii="Times New Roman" w:hint="eastAsia"/>
          <w:szCs w:val="24"/>
        </w:rPr>
        <w:t>项目</w:t>
      </w:r>
      <w:r w:rsidRPr="000144C3">
        <w:rPr>
          <w:rFonts w:ascii="Times New Roman" w:hint="eastAsia"/>
          <w:szCs w:val="24"/>
        </w:rPr>
        <w:t>北侧紧邻成都航宇超合金有限公司（航空装备制造企业）；东侧紧邻规划防护绿地，目前为拆迁空地，距离东侧成渝环线高速</w:t>
      </w:r>
      <w:r w:rsidR="00C720A5" w:rsidRPr="000144C3">
        <w:rPr>
          <w:rFonts w:ascii="Times New Roman" w:hint="eastAsia"/>
          <w:szCs w:val="24"/>
        </w:rPr>
        <w:t>约</w:t>
      </w:r>
      <w:r w:rsidR="00C720A5" w:rsidRPr="000144C3">
        <w:rPr>
          <w:rFonts w:ascii="Times New Roman" w:hint="eastAsia"/>
          <w:szCs w:val="24"/>
        </w:rPr>
        <w:t>100m</w:t>
      </w:r>
      <w:r w:rsidR="00C720A5" w:rsidRPr="000144C3">
        <w:rPr>
          <w:rFonts w:ascii="Times New Roman" w:hint="eastAsia"/>
          <w:szCs w:val="24"/>
        </w:rPr>
        <w:t>，高速以东为规划的防护绿地和工业用地，目前为拆迁空地；</w:t>
      </w:r>
      <w:r w:rsidR="00871C8F" w:rsidRPr="000144C3">
        <w:rPr>
          <w:rFonts w:ascii="Times New Roman" w:hint="eastAsia"/>
          <w:szCs w:val="24"/>
        </w:rPr>
        <w:t>南侧紧邻规划工业用地（拟引入航空产业企业），目前为拆迁空地；西面为紧邻西航港大道，道路以西为规划工业用地（拟引入航空产业相关研发、总部基地等企业），目前为拆迁空地。</w:t>
      </w:r>
    </w:p>
    <w:p w14:paraId="7630A9BB" w14:textId="09A618F4" w:rsidR="00C720A5" w:rsidRPr="000144C3" w:rsidRDefault="00871C8F" w:rsidP="00871C8F">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本项目所在</w:t>
      </w:r>
      <w:r w:rsidRPr="000144C3">
        <w:rPr>
          <w:rFonts w:ascii="Times New Roman" w:hint="eastAsia"/>
          <w:szCs w:val="24"/>
        </w:rPr>
        <w:t>2#</w:t>
      </w:r>
      <w:r w:rsidRPr="000144C3">
        <w:rPr>
          <w:rFonts w:ascii="Times New Roman" w:hint="eastAsia"/>
          <w:szCs w:val="24"/>
        </w:rPr>
        <w:t>厂房位于厂区中部，</w:t>
      </w:r>
      <w:r w:rsidR="002058B6" w:rsidRPr="000144C3">
        <w:rPr>
          <w:rFonts w:ascii="Times New Roman" w:hint="eastAsia"/>
          <w:szCs w:val="24"/>
        </w:rPr>
        <w:t>机加部分位于厂房内西侧，喷漆及表面处理部分位于厂房内东南侧。</w:t>
      </w:r>
      <w:r w:rsidR="00A4391F" w:rsidRPr="000144C3">
        <w:rPr>
          <w:rFonts w:ascii="Times New Roman" w:hint="eastAsia"/>
          <w:szCs w:val="24"/>
        </w:rPr>
        <w:t>厂房外北侧集中布置生活区，包括停车场、宿舍、食堂以及配套隔油池、预处理池等设施，</w:t>
      </w:r>
      <w:r w:rsidR="002058B6" w:rsidRPr="000144C3">
        <w:rPr>
          <w:rFonts w:ascii="Times New Roman" w:hint="eastAsia"/>
          <w:szCs w:val="24"/>
        </w:rPr>
        <w:t>厂房外东侧为化学品库及危废暂存间</w:t>
      </w:r>
      <w:r w:rsidR="00CB542F" w:rsidRPr="000144C3">
        <w:rPr>
          <w:rFonts w:ascii="Times New Roman" w:hint="eastAsia"/>
          <w:szCs w:val="24"/>
        </w:rPr>
        <w:t>，南侧为雨棚，设置废气处理设施，雨棚以南为</w:t>
      </w:r>
      <w:r w:rsidR="00CB542F" w:rsidRPr="000144C3">
        <w:rPr>
          <w:rFonts w:ascii="Times New Roman" w:hint="eastAsia"/>
          <w:szCs w:val="24"/>
        </w:rPr>
        <w:t>1#</w:t>
      </w:r>
      <w:r w:rsidR="00CB542F" w:rsidRPr="000144C3">
        <w:rPr>
          <w:rFonts w:ascii="Times New Roman" w:hint="eastAsia"/>
          <w:szCs w:val="24"/>
        </w:rPr>
        <w:t>厂房</w:t>
      </w:r>
      <w:r w:rsidR="009A20E5" w:rsidRPr="000144C3">
        <w:rPr>
          <w:rFonts w:ascii="Times New Roman" w:hint="eastAsia"/>
          <w:szCs w:val="24"/>
        </w:rPr>
        <w:t>，污水处理站位于</w:t>
      </w:r>
      <w:r w:rsidR="009A20E5" w:rsidRPr="000144C3">
        <w:rPr>
          <w:rFonts w:ascii="Times New Roman" w:hint="eastAsia"/>
          <w:szCs w:val="24"/>
        </w:rPr>
        <w:t>1#</w:t>
      </w:r>
      <w:r w:rsidR="00C7163F" w:rsidRPr="000144C3">
        <w:rPr>
          <w:rFonts w:ascii="Times New Roman" w:hint="eastAsia"/>
          <w:szCs w:val="24"/>
        </w:rPr>
        <w:t>厂房西侧</w:t>
      </w:r>
      <w:r w:rsidR="00A4391F" w:rsidRPr="000144C3">
        <w:rPr>
          <w:rFonts w:ascii="Times New Roman" w:hint="eastAsia"/>
          <w:szCs w:val="24"/>
        </w:rPr>
        <w:t>。</w:t>
      </w:r>
    </w:p>
    <w:p w14:paraId="681E71D6" w14:textId="74B5C873" w:rsidR="00A4391F" w:rsidRPr="000144C3" w:rsidRDefault="00A4391F" w:rsidP="00B01B6F">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本项目以</w:t>
      </w:r>
      <w:r w:rsidRPr="000144C3">
        <w:rPr>
          <w:rFonts w:ascii="Times New Roman" w:hint="eastAsia"/>
          <w:szCs w:val="24"/>
        </w:rPr>
        <w:t>2#</w:t>
      </w:r>
      <w:r w:rsidRPr="000144C3">
        <w:rPr>
          <w:rFonts w:ascii="Times New Roman" w:hint="eastAsia"/>
          <w:szCs w:val="24"/>
        </w:rPr>
        <w:t>厂房边界</w:t>
      </w:r>
      <w:r w:rsidR="00B01B6F" w:rsidRPr="000144C3">
        <w:rPr>
          <w:rFonts w:ascii="Times New Roman" w:hint="eastAsia"/>
          <w:szCs w:val="24"/>
        </w:rPr>
        <w:t>为起点设置</w:t>
      </w:r>
      <w:r w:rsidR="00B01B6F" w:rsidRPr="000144C3">
        <w:rPr>
          <w:rFonts w:ascii="Times New Roman" w:hint="eastAsia"/>
          <w:szCs w:val="24"/>
        </w:rPr>
        <w:t>100m</w:t>
      </w:r>
      <w:r w:rsidR="00B01B6F" w:rsidRPr="000144C3">
        <w:rPr>
          <w:rFonts w:ascii="Times New Roman" w:hint="eastAsia"/>
          <w:szCs w:val="24"/>
        </w:rPr>
        <w:t>的卫生防护距离，防护距离内不涉及居民、学校、医院以及区域规划居住用地等。因此，本项目与周围企业及用地规划等外环境相容。</w:t>
      </w:r>
    </w:p>
    <w:p w14:paraId="7CA9D611" w14:textId="5B701AEB" w:rsidR="00B01B6F" w:rsidRPr="000144C3" w:rsidRDefault="00B01B6F" w:rsidP="00B01B6F">
      <w:pPr>
        <w:pStyle w:val="3"/>
      </w:pPr>
      <w:r w:rsidRPr="000144C3">
        <w:rPr>
          <w:rFonts w:hint="eastAsia"/>
        </w:rPr>
        <w:t>1.6.2</w:t>
      </w:r>
      <w:r w:rsidRPr="000144C3">
        <w:rPr>
          <w:rFonts w:hint="eastAsia"/>
        </w:rPr>
        <w:t>选址</w:t>
      </w:r>
      <w:r w:rsidRPr="000144C3">
        <w:t>合理性</w:t>
      </w:r>
    </w:p>
    <w:p w14:paraId="13FC3B3A" w14:textId="41A0535F" w:rsidR="00B01B6F" w:rsidRPr="000144C3" w:rsidRDefault="00B01B6F" w:rsidP="00B01B6F">
      <w:pPr>
        <w:widowControl w:val="0"/>
        <w:wordWrap w:val="0"/>
        <w:adjustRightInd w:val="0"/>
        <w:spacing w:line="360" w:lineRule="auto"/>
        <w:ind w:firstLineChars="200" w:firstLine="480"/>
        <w:jc w:val="both"/>
        <w:rPr>
          <w:rFonts w:ascii="Times New Roman"/>
          <w:szCs w:val="24"/>
        </w:rPr>
      </w:pPr>
      <w:r w:rsidRPr="000144C3">
        <w:rPr>
          <w:rFonts w:ascii="Times New Roman"/>
          <w:szCs w:val="24"/>
        </w:rPr>
        <w:t>本项目所在地主导风向为</w:t>
      </w:r>
      <w:r w:rsidRPr="000144C3">
        <w:rPr>
          <w:rFonts w:ascii="Times New Roman"/>
          <w:szCs w:val="24"/>
        </w:rPr>
        <w:t>NE</w:t>
      </w:r>
      <w:r w:rsidRPr="000144C3">
        <w:rPr>
          <w:rFonts w:ascii="Times New Roman"/>
          <w:szCs w:val="24"/>
        </w:rPr>
        <w:t>，根据项目外环境调查可知，黄甲镇场镇位于上风向，且本项目与黄甲场镇之间间隔通威新能源、航宇超合金公司等；同时，区域规划居住用地位于侧风向，且本项目与规划居住用地之间间隔规划航空产业研发、总部基地等企业。本项目产生的废气采取治理措施后均能做到达标排放，根据预测，项目排放废气对居住点等敏感区的预测值均能达标，对黄甲场镇、规划居住地环境影响较小。</w:t>
      </w:r>
    </w:p>
    <w:p w14:paraId="5E1683A3" w14:textId="6D359520" w:rsidR="00C720A5" w:rsidRPr="000144C3" w:rsidRDefault="00B01B6F" w:rsidP="00B01B6F">
      <w:pPr>
        <w:widowControl w:val="0"/>
        <w:wordWrap w:val="0"/>
        <w:adjustRightInd w:val="0"/>
        <w:spacing w:line="360" w:lineRule="auto"/>
        <w:ind w:firstLineChars="200" w:firstLine="480"/>
        <w:jc w:val="both"/>
        <w:rPr>
          <w:rFonts w:ascii="Times New Roman"/>
          <w:szCs w:val="24"/>
        </w:rPr>
      </w:pPr>
      <w:r w:rsidRPr="000144C3">
        <w:rPr>
          <w:rFonts w:ascii="Times New Roman"/>
          <w:szCs w:val="24"/>
        </w:rPr>
        <w:t>综上所述，本项目拟选址于双流区工业集中发展区第六期，对外环境的影响较小，项目选址合理。</w:t>
      </w:r>
      <w:r w:rsidR="00972067" w:rsidRPr="000144C3">
        <w:rPr>
          <w:rFonts w:ascii="Times New Roman" w:hint="eastAsia"/>
          <w:szCs w:val="24"/>
        </w:rPr>
        <w:t xml:space="preserve">                                           </w:t>
      </w:r>
    </w:p>
    <w:p w14:paraId="7AF214DD" w14:textId="0AD5E6AA" w:rsidR="00696139" w:rsidRPr="000144C3" w:rsidRDefault="005D6202">
      <w:pPr>
        <w:pStyle w:val="3"/>
      </w:pPr>
      <w:bookmarkStart w:id="52" w:name="_Toc427144812"/>
      <w:bookmarkStart w:id="53" w:name="_Toc302550957"/>
      <w:bookmarkStart w:id="54" w:name="_Toc1629"/>
      <w:bookmarkStart w:id="55" w:name="_Toc266961083"/>
      <w:r w:rsidRPr="000144C3">
        <w:rPr>
          <w:rFonts w:hint="eastAsia"/>
        </w:rPr>
        <w:t>1.6.</w:t>
      </w:r>
      <w:r w:rsidR="00B01B6F" w:rsidRPr="000144C3">
        <w:rPr>
          <w:rFonts w:hint="eastAsia"/>
        </w:rPr>
        <w:t>3</w:t>
      </w:r>
      <w:r w:rsidRPr="000144C3">
        <w:rPr>
          <w:rFonts w:hint="eastAsia"/>
        </w:rPr>
        <w:t>环境保护目标</w:t>
      </w:r>
      <w:bookmarkEnd w:id="52"/>
      <w:bookmarkEnd w:id="53"/>
      <w:bookmarkEnd w:id="54"/>
      <w:bookmarkEnd w:id="55"/>
    </w:p>
    <w:p w14:paraId="34176842" w14:textId="77777777" w:rsidR="00696139" w:rsidRPr="000144C3" w:rsidRDefault="005D6202">
      <w:pPr>
        <w:pStyle w:val="0"/>
        <w:widowControl/>
        <w:ind w:firstLine="482"/>
        <w:rPr>
          <w:b/>
          <w:bCs/>
        </w:rPr>
      </w:pPr>
      <w:r w:rsidRPr="000144C3">
        <w:rPr>
          <w:rFonts w:hint="eastAsia"/>
          <w:b/>
          <w:bCs/>
        </w:rPr>
        <w:t>（</w:t>
      </w:r>
      <w:r w:rsidRPr="000144C3">
        <w:rPr>
          <w:rFonts w:hint="eastAsia"/>
          <w:b/>
          <w:bCs/>
        </w:rPr>
        <w:t>1</w:t>
      </w:r>
      <w:r w:rsidRPr="000144C3">
        <w:rPr>
          <w:rFonts w:hint="eastAsia"/>
          <w:b/>
          <w:bCs/>
        </w:rPr>
        <w:t>）地表水</w:t>
      </w:r>
    </w:p>
    <w:p w14:paraId="01077D21" w14:textId="3BA6E170" w:rsidR="00696139" w:rsidRPr="000144C3" w:rsidRDefault="005D6202">
      <w:pPr>
        <w:pStyle w:val="08"/>
        <w:jc w:val="both"/>
        <w:rPr>
          <w:rFonts w:ascii="Times New Roman"/>
          <w:color w:val="auto"/>
          <w:kern w:val="24"/>
        </w:rPr>
      </w:pPr>
      <w:r w:rsidRPr="000144C3">
        <w:rPr>
          <w:rFonts w:ascii="Times New Roman" w:hint="eastAsia"/>
          <w:color w:val="auto"/>
          <w:szCs w:val="24"/>
        </w:rPr>
        <w:t>项目运营期生产废水经自建污水处理站处理后回用不外排。劳动定员不变，不新增生活污水，</w:t>
      </w:r>
      <w:r w:rsidR="00B01B6F" w:rsidRPr="000144C3">
        <w:rPr>
          <w:rFonts w:ascii="Times New Roman" w:hint="eastAsia"/>
          <w:color w:val="auto"/>
          <w:szCs w:val="24"/>
        </w:rPr>
        <w:t>锅炉排水</w:t>
      </w:r>
      <w:r w:rsidR="00D34584" w:rsidRPr="000144C3">
        <w:rPr>
          <w:rFonts w:ascii="Times New Roman" w:hint="eastAsia"/>
          <w:color w:val="auto"/>
          <w:szCs w:val="24"/>
        </w:rPr>
        <w:t>和生活污水一并经</w:t>
      </w:r>
      <w:r w:rsidRPr="000144C3">
        <w:rPr>
          <w:rFonts w:ascii="Times New Roman" w:hint="eastAsia"/>
          <w:color w:val="auto"/>
          <w:szCs w:val="24"/>
        </w:rPr>
        <w:t>预处理池处理后排入园区污水管网进入</w:t>
      </w:r>
      <w:r w:rsidR="00D34584" w:rsidRPr="000144C3">
        <w:rPr>
          <w:rFonts w:ascii="Times New Roman" w:hint="eastAsia"/>
          <w:bCs/>
          <w:color w:val="auto"/>
          <w:szCs w:val="24"/>
        </w:rPr>
        <w:t>毛家湾污水处理厂</w:t>
      </w:r>
      <w:r w:rsidRPr="000144C3">
        <w:rPr>
          <w:rFonts w:ascii="Times New Roman" w:hint="eastAsia"/>
          <w:color w:val="auto"/>
          <w:szCs w:val="24"/>
        </w:rPr>
        <w:t>处理达标后排入</w:t>
      </w:r>
      <w:r w:rsidR="00D34584" w:rsidRPr="000144C3">
        <w:rPr>
          <w:rFonts w:ascii="Times New Roman" w:hint="eastAsia"/>
          <w:color w:val="auto"/>
          <w:szCs w:val="24"/>
        </w:rPr>
        <w:t>锦江</w:t>
      </w:r>
      <w:r w:rsidRPr="000144C3">
        <w:rPr>
          <w:rFonts w:ascii="Times New Roman" w:hint="eastAsia"/>
          <w:color w:val="auto"/>
          <w:szCs w:val="24"/>
        </w:rPr>
        <w:t>。</w:t>
      </w:r>
      <w:r w:rsidRPr="000144C3">
        <w:rPr>
          <w:rFonts w:ascii="Times New Roman"/>
          <w:color w:val="auto"/>
          <w:kern w:val="2"/>
          <w:szCs w:val="24"/>
        </w:rPr>
        <w:t>地表水保护目标为</w:t>
      </w:r>
      <w:r w:rsidR="00D34584" w:rsidRPr="000144C3">
        <w:rPr>
          <w:rFonts w:ascii="Times New Roman"/>
          <w:color w:val="auto"/>
          <w:kern w:val="2"/>
          <w:szCs w:val="24"/>
        </w:rPr>
        <w:t>锦江</w:t>
      </w:r>
      <w:r w:rsidRPr="000144C3">
        <w:rPr>
          <w:rFonts w:ascii="Times New Roman" w:hint="eastAsia"/>
          <w:color w:val="auto"/>
          <w:kern w:val="24"/>
        </w:rPr>
        <w:t>（</w:t>
      </w:r>
      <w:r w:rsidR="00D34584" w:rsidRPr="000144C3">
        <w:rPr>
          <w:rFonts w:ascii="Times New Roman" w:hint="eastAsia"/>
          <w:color w:val="auto"/>
          <w:szCs w:val="24"/>
        </w:rPr>
        <w:t>府河双流、彭山保留区</w:t>
      </w:r>
      <w:r w:rsidRPr="000144C3">
        <w:rPr>
          <w:rFonts w:ascii="Times New Roman" w:hint="eastAsia"/>
          <w:color w:val="auto"/>
          <w:kern w:val="24"/>
        </w:rPr>
        <w:t>）</w:t>
      </w:r>
      <w:r w:rsidRPr="000144C3">
        <w:rPr>
          <w:rFonts w:ascii="Times New Roman"/>
          <w:color w:val="auto"/>
          <w:kern w:val="2"/>
          <w:szCs w:val="24"/>
        </w:rPr>
        <w:t>，</w:t>
      </w:r>
      <w:r w:rsidRPr="000144C3">
        <w:rPr>
          <w:rFonts w:ascii="Times New Roman" w:hint="eastAsia"/>
          <w:color w:val="auto"/>
          <w:kern w:val="2"/>
          <w:szCs w:val="24"/>
        </w:rPr>
        <w:t>为</w:t>
      </w:r>
      <w:r w:rsidRPr="000144C3">
        <w:rPr>
          <w:rFonts w:ascii="Times New Roman" w:hint="eastAsia"/>
          <w:color w:val="auto"/>
          <w:kern w:val="24"/>
        </w:rPr>
        <w:t>Ⅲ类</w:t>
      </w:r>
      <w:r w:rsidRPr="000144C3">
        <w:rPr>
          <w:rFonts w:ascii="Times New Roman"/>
          <w:color w:val="auto"/>
          <w:kern w:val="24"/>
        </w:rPr>
        <w:t>水域</w:t>
      </w:r>
      <w:r w:rsidRPr="000144C3">
        <w:rPr>
          <w:rFonts w:ascii="Times New Roman" w:hint="eastAsia"/>
          <w:color w:val="auto"/>
          <w:kern w:val="24"/>
        </w:rPr>
        <w:t>。项目评价区域不涉及饮用水水源保护区、饮用水取水口，无涉水的自然保护区、风景名胜区，</w:t>
      </w:r>
      <w:r w:rsidRPr="000144C3">
        <w:rPr>
          <w:rFonts w:ascii="Times New Roman" w:hint="eastAsia"/>
          <w:color w:val="auto"/>
          <w:kern w:val="24"/>
        </w:rPr>
        <w:lastRenderedPageBreak/>
        <w:t>重要湿地、重点保护与珍稀水生生物的栖息地、重要水生生物的自然产卵场及索饵场、越冬场和洄游通道，天然渔场等渔业水体，以及水产种质资源保护区等水环境保护目标。</w:t>
      </w:r>
    </w:p>
    <w:p w14:paraId="1758039A" w14:textId="19BE5A1E"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 xml:space="preserve">1.6-2  </w:t>
      </w:r>
      <w:r w:rsidRPr="000144C3">
        <w:rPr>
          <w:rFonts w:hint="eastAsia"/>
          <w:b/>
          <w:sz w:val="21"/>
          <w:szCs w:val="21"/>
        </w:rPr>
        <w:t>项目</w:t>
      </w:r>
      <w:r w:rsidR="005E1862" w:rsidRPr="000144C3">
        <w:rPr>
          <w:rFonts w:hint="eastAsia"/>
          <w:b/>
          <w:sz w:val="21"/>
          <w:szCs w:val="21"/>
        </w:rPr>
        <w:t>地表水</w:t>
      </w:r>
      <w:r w:rsidRPr="000144C3">
        <w:rPr>
          <w:rFonts w:hint="eastAsia"/>
          <w:b/>
          <w:sz w:val="21"/>
          <w:szCs w:val="21"/>
        </w:rPr>
        <w:t>环境保护目标一览表</w:t>
      </w:r>
    </w:p>
    <w:tbl>
      <w:tblPr>
        <w:tblW w:w="499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41"/>
        <w:gridCol w:w="1605"/>
        <w:gridCol w:w="1484"/>
        <w:gridCol w:w="1681"/>
        <w:gridCol w:w="1635"/>
        <w:gridCol w:w="1714"/>
      </w:tblGrid>
      <w:tr w:rsidR="00AA325D" w:rsidRPr="000144C3" w14:paraId="62366A8E" w14:textId="77777777">
        <w:trPr>
          <w:trHeight w:val="312"/>
          <w:jc w:val="center"/>
        </w:trPr>
        <w:tc>
          <w:tcPr>
            <w:tcW w:w="708" w:type="pct"/>
            <w:vMerge w:val="restart"/>
            <w:vAlign w:val="center"/>
          </w:tcPr>
          <w:p w14:paraId="268EEFA8"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名称</w:t>
            </w:r>
          </w:p>
        </w:tc>
        <w:tc>
          <w:tcPr>
            <w:tcW w:w="848" w:type="pct"/>
            <w:vMerge w:val="restart"/>
            <w:vAlign w:val="center"/>
          </w:tcPr>
          <w:p w14:paraId="548CD4A9"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保护对象</w:t>
            </w:r>
          </w:p>
        </w:tc>
        <w:tc>
          <w:tcPr>
            <w:tcW w:w="784" w:type="pct"/>
            <w:vMerge w:val="restart"/>
            <w:vAlign w:val="center"/>
          </w:tcPr>
          <w:p w14:paraId="39C74AAC"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保护内容</w:t>
            </w:r>
          </w:p>
        </w:tc>
        <w:tc>
          <w:tcPr>
            <w:tcW w:w="888" w:type="pct"/>
            <w:vMerge w:val="restart"/>
            <w:vAlign w:val="center"/>
          </w:tcPr>
          <w:p w14:paraId="2D88809A"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环境功能区</w:t>
            </w:r>
          </w:p>
        </w:tc>
        <w:tc>
          <w:tcPr>
            <w:tcW w:w="864" w:type="pct"/>
            <w:vMerge w:val="restart"/>
            <w:vAlign w:val="center"/>
          </w:tcPr>
          <w:p w14:paraId="68BA5ECC"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相对厂址方位</w:t>
            </w:r>
          </w:p>
        </w:tc>
        <w:tc>
          <w:tcPr>
            <w:tcW w:w="906" w:type="pct"/>
            <w:vMerge w:val="restart"/>
            <w:vAlign w:val="center"/>
          </w:tcPr>
          <w:p w14:paraId="50D3A38E" w14:textId="5CA22FD2" w:rsidR="00696139" w:rsidRPr="000144C3" w:rsidRDefault="005D6202">
            <w:pPr>
              <w:snapToGrid w:val="0"/>
              <w:jc w:val="center"/>
              <w:rPr>
                <w:rFonts w:ascii="Times New Roman"/>
                <w:b/>
                <w:sz w:val="21"/>
                <w:szCs w:val="21"/>
              </w:rPr>
            </w:pPr>
            <w:r w:rsidRPr="000144C3">
              <w:rPr>
                <w:rFonts w:ascii="Times New Roman" w:hint="eastAsia"/>
                <w:b/>
                <w:sz w:val="21"/>
                <w:szCs w:val="21"/>
              </w:rPr>
              <w:t>相对</w:t>
            </w:r>
            <w:r w:rsidRPr="000144C3">
              <w:rPr>
                <w:rFonts w:ascii="Times New Roman"/>
                <w:b/>
                <w:sz w:val="21"/>
                <w:szCs w:val="21"/>
              </w:rPr>
              <w:t>厂界</w:t>
            </w:r>
            <w:r w:rsidRPr="000144C3">
              <w:rPr>
                <w:rFonts w:ascii="Times New Roman" w:hint="eastAsia"/>
                <w:b/>
                <w:sz w:val="21"/>
                <w:szCs w:val="21"/>
              </w:rPr>
              <w:t>距离</w:t>
            </w:r>
            <w:r w:rsidRPr="000144C3">
              <w:rPr>
                <w:rFonts w:ascii="Times New Roman" w:hint="eastAsia"/>
                <w:b/>
                <w:sz w:val="21"/>
                <w:szCs w:val="21"/>
              </w:rPr>
              <w:t>/</w:t>
            </w:r>
            <w:r w:rsidR="00AA325D" w:rsidRPr="000144C3">
              <w:rPr>
                <w:rFonts w:ascii="Times New Roman" w:hint="eastAsia"/>
                <w:b/>
                <w:sz w:val="21"/>
                <w:szCs w:val="21"/>
              </w:rPr>
              <w:t>k</w:t>
            </w:r>
            <w:r w:rsidRPr="000144C3">
              <w:rPr>
                <w:rFonts w:ascii="Times New Roman"/>
                <w:b/>
                <w:sz w:val="21"/>
                <w:szCs w:val="21"/>
              </w:rPr>
              <w:t>m</w:t>
            </w:r>
          </w:p>
        </w:tc>
      </w:tr>
      <w:tr w:rsidR="00AA325D" w:rsidRPr="000144C3" w14:paraId="4E0088BD" w14:textId="77777777">
        <w:trPr>
          <w:trHeight w:val="312"/>
          <w:jc w:val="center"/>
        </w:trPr>
        <w:tc>
          <w:tcPr>
            <w:tcW w:w="708" w:type="pct"/>
            <w:vMerge/>
            <w:vAlign w:val="center"/>
          </w:tcPr>
          <w:p w14:paraId="5CA2BFF9" w14:textId="77777777" w:rsidR="00696139" w:rsidRPr="000144C3" w:rsidRDefault="00696139">
            <w:pPr>
              <w:snapToGrid w:val="0"/>
              <w:jc w:val="center"/>
              <w:rPr>
                <w:rFonts w:ascii="Times New Roman"/>
                <w:b/>
                <w:sz w:val="21"/>
                <w:szCs w:val="21"/>
              </w:rPr>
            </w:pPr>
          </w:p>
        </w:tc>
        <w:tc>
          <w:tcPr>
            <w:tcW w:w="848" w:type="pct"/>
            <w:vMerge/>
            <w:vAlign w:val="center"/>
          </w:tcPr>
          <w:p w14:paraId="6AAB8CFE" w14:textId="77777777" w:rsidR="00696139" w:rsidRPr="000144C3" w:rsidRDefault="00696139">
            <w:pPr>
              <w:snapToGrid w:val="0"/>
              <w:jc w:val="center"/>
              <w:rPr>
                <w:rFonts w:ascii="Times New Roman"/>
                <w:b/>
                <w:sz w:val="21"/>
                <w:szCs w:val="21"/>
              </w:rPr>
            </w:pPr>
          </w:p>
        </w:tc>
        <w:tc>
          <w:tcPr>
            <w:tcW w:w="784" w:type="pct"/>
            <w:vMerge/>
            <w:vAlign w:val="center"/>
          </w:tcPr>
          <w:p w14:paraId="524CEECC" w14:textId="77777777" w:rsidR="00696139" w:rsidRPr="000144C3" w:rsidRDefault="00696139">
            <w:pPr>
              <w:snapToGrid w:val="0"/>
              <w:jc w:val="center"/>
              <w:rPr>
                <w:rFonts w:ascii="Times New Roman"/>
                <w:b/>
                <w:sz w:val="21"/>
                <w:szCs w:val="21"/>
              </w:rPr>
            </w:pPr>
          </w:p>
        </w:tc>
        <w:tc>
          <w:tcPr>
            <w:tcW w:w="888" w:type="pct"/>
            <w:vMerge/>
            <w:vAlign w:val="center"/>
          </w:tcPr>
          <w:p w14:paraId="6C71F1FB" w14:textId="77777777" w:rsidR="00696139" w:rsidRPr="000144C3" w:rsidRDefault="00696139">
            <w:pPr>
              <w:snapToGrid w:val="0"/>
              <w:jc w:val="center"/>
              <w:rPr>
                <w:rFonts w:ascii="Times New Roman"/>
                <w:b/>
                <w:sz w:val="21"/>
                <w:szCs w:val="21"/>
              </w:rPr>
            </w:pPr>
          </w:p>
        </w:tc>
        <w:tc>
          <w:tcPr>
            <w:tcW w:w="864" w:type="pct"/>
            <w:vMerge/>
            <w:vAlign w:val="center"/>
          </w:tcPr>
          <w:p w14:paraId="6A5D1D45" w14:textId="77777777" w:rsidR="00696139" w:rsidRPr="000144C3" w:rsidRDefault="00696139">
            <w:pPr>
              <w:snapToGrid w:val="0"/>
              <w:jc w:val="center"/>
              <w:rPr>
                <w:rFonts w:ascii="Times New Roman"/>
                <w:b/>
                <w:sz w:val="21"/>
                <w:szCs w:val="21"/>
              </w:rPr>
            </w:pPr>
          </w:p>
        </w:tc>
        <w:tc>
          <w:tcPr>
            <w:tcW w:w="906" w:type="pct"/>
            <w:vMerge/>
            <w:vAlign w:val="center"/>
          </w:tcPr>
          <w:p w14:paraId="1138E046" w14:textId="77777777" w:rsidR="00696139" w:rsidRPr="000144C3" w:rsidRDefault="00696139">
            <w:pPr>
              <w:snapToGrid w:val="0"/>
              <w:jc w:val="center"/>
              <w:rPr>
                <w:rFonts w:ascii="Times New Roman"/>
                <w:b/>
                <w:sz w:val="21"/>
                <w:szCs w:val="21"/>
              </w:rPr>
            </w:pPr>
          </w:p>
        </w:tc>
      </w:tr>
      <w:tr w:rsidR="00AA325D" w:rsidRPr="000144C3" w14:paraId="130707D2" w14:textId="77777777">
        <w:trPr>
          <w:jc w:val="center"/>
        </w:trPr>
        <w:tc>
          <w:tcPr>
            <w:tcW w:w="708" w:type="pct"/>
            <w:vAlign w:val="center"/>
          </w:tcPr>
          <w:p w14:paraId="058A940E" w14:textId="7A1549AF" w:rsidR="00696139" w:rsidRPr="000144C3" w:rsidRDefault="00D34584">
            <w:pPr>
              <w:snapToGrid w:val="0"/>
              <w:jc w:val="center"/>
              <w:rPr>
                <w:rFonts w:ascii="Times New Roman"/>
                <w:sz w:val="21"/>
                <w:szCs w:val="21"/>
              </w:rPr>
            </w:pPr>
            <w:r w:rsidRPr="000144C3">
              <w:rPr>
                <w:rFonts w:ascii="Times New Roman"/>
                <w:sz w:val="21"/>
                <w:szCs w:val="21"/>
              </w:rPr>
              <w:t>锦江</w:t>
            </w:r>
          </w:p>
        </w:tc>
        <w:tc>
          <w:tcPr>
            <w:tcW w:w="848" w:type="pct"/>
            <w:vAlign w:val="center"/>
          </w:tcPr>
          <w:p w14:paraId="305E84F3"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地表水</w:t>
            </w:r>
          </w:p>
        </w:tc>
        <w:tc>
          <w:tcPr>
            <w:tcW w:w="784" w:type="pct"/>
            <w:vAlign w:val="center"/>
          </w:tcPr>
          <w:p w14:paraId="351F2A0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水质</w:t>
            </w:r>
          </w:p>
        </w:tc>
        <w:tc>
          <w:tcPr>
            <w:tcW w:w="888" w:type="pct"/>
            <w:vAlign w:val="center"/>
          </w:tcPr>
          <w:p w14:paraId="079C40E3"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Ⅲ类</w:t>
            </w:r>
          </w:p>
        </w:tc>
        <w:tc>
          <w:tcPr>
            <w:tcW w:w="864" w:type="pct"/>
            <w:vAlign w:val="center"/>
          </w:tcPr>
          <w:p w14:paraId="1071FEFD"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E</w:t>
            </w:r>
          </w:p>
        </w:tc>
        <w:tc>
          <w:tcPr>
            <w:tcW w:w="906" w:type="pct"/>
            <w:vAlign w:val="center"/>
          </w:tcPr>
          <w:p w14:paraId="004FDE12" w14:textId="16F9F952" w:rsidR="00696139" w:rsidRPr="000144C3" w:rsidRDefault="00AA325D">
            <w:pPr>
              <w:snapToGrid w:val="0"/>
              <w:jc w:val="center"/>
              <w:rPr>
                <w:rFonts w:ascii="Times New Roman"/>
                <w:sz w:val="21"/>
                <w:szCs w:val="21"/>
              </w:rPr>
            </w:pPr>
            <w:r w:rsidRPr="000144C3">
              <w:rPr>
                <w:rFonts w:ascii="Times New Roman" w:hint="eastAsia"/>
                <w:sz w:val="21"/>
                <w:szCs w:val="21"/>
              </w:rPr>
              <w:t>7.25</w:t>
            </w:r>
          </w:p>
        </w:tc>
      </w:tr>
    </w:tbl>
    <w:p w14:paraId="0FC3CE5F" w14:textId="77777777" w:rsidR="00696139" w:rsidRPr="000144C3" w:rsidRDefault="005D6202">
      <w:pPr>
        <w:pStyle w:val="0"/>
        <w:widowControl/>
        <w:ind w:firstLine="482"/>
        <w:rPr>
          <w:b/>
          <w:bCs/>
        </w:rPr>
      </w:pPr>
      <w:r w:rsidRPr="000144C3">
        <w:rPr>
          <w:rFonts w:hint="eastAsia"/>
          <w:b/>
          <w:bCs/>
        </w:rPr>
        <w:t>（</w:t>
      </w:r>
      <w:r w:rsidRPr="000144C3">
        <w:rPr>
          <w:rFonts w:hint="eastAsia"/>
          <w:b/>
          <w:bCs/>
        </w:rPr>
        <w:t>2</w:t>
      </w:r>
      <w:r w:rsidRPr="000144C3">
        <w:rPr>
          <w:rFonts w:hint="eastAsia"/>
          <w:b/>
          <w:bCs/>
        </w:rPr>
        <w:t>）地下水</w:t>
      </w:r>
    </w:p>
    <w:p w14:paraId="65D0D481" w14:textId="54C3BF95" w:rsidR="00696139" w:rsidRPr="000144C3" w:rsidRDefault="005D6202">
      <w:pPr>
        <w:pStyle w:val="08"/>
        <w:jc w:val="both"/>
        <w:rPr>
          <w:rFonts w:ascii="Times New Roman"/>
          <w:color w:val="auto"/>
          <w:szCs w:val="24"/>
        </w:rPr>
      </w:pPr>
      <w:r w:rsidRPr="000144C3">
        <w:rPr>
          <w:rFonts w:ascii="Times New Roman" w:hint="eastAsia"/>
          <w:color w:val="auto"/>
          <w:szCs w:val="24"/>
        </w:rPr>
        <w:t>根据现场调查，项目所在评价范围内均以纳入成都市</w:t>
      </w:r>
      <w:r w:rsidR="00BF5A03" w:rsidRPr="000144C3">
        <w:rPr>
          <w:rFonts w:ascii="Times New Roman" w:hint="eastAsia"/>
          <w:color w:val="auto"/>
          <w:szCs w:val="24"/>
        </w:rPr>
        <w:t>双流</w:t>
      </w:r>
      <w:r w:rsidRPr="000144C3">
        <w:rPr>
          <w:rFonts w:ascii="Times New Roman" w:hint="eastAsia"/>
          <w:color w:val="auto"/>
          <w:szCs w:val="24"/>
        </w:rPr>
        <w:t>区城市集中供水范围，评价区不涉及分散、集中式饮用水源地及其它与地下水环境相关的保护区。</w:t>
      </w:r>
    </w:p>
    <w:p w14:paraId="21DA38BF" w14:textId="1F5E6F15" w:rsidR="00B758E0" w:rsidRPr="000144C3" w:rsidRDefault="00B758E0" w:rsidP="00B758E0">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1.6-</w:t>
      </w:r>
      <w:r w:rsidRPr="000144C3">
        <w:rPr>
          <w:b/>
          <w:sz w:val="21"/>
          <w:szCs w:val="21"/>
        </w:rPr>
        <w:t>3</w:t>
      </w:r>
      <w:r w:rsidRPr="000144C3">
        <w:rPr>
          <w:rFonts w:hint="eastAsia"/>
          <w:b/>
          <w:sz w:val="21"/>
          <w:szCs w:val="21"/>
        </w:rPr>
        <w:t xml:space="preserve">  </w:t>
      </w:r>
      <w:r w:rsidRPr="000144C3">
        <w:rPr>
          <w:rFonts w:hint="eastAsia"/>
          <w:b/>
          <w:sz w:val="21"/>
          <w:szCs w:val="21"/>
        </w:rPr>
        <w:t>项目周边</w:t>
      </w:r>
      <w:r w:rsidR="00BB5C11" w:rsidRPr="000144C3">
        <w:rPr>
          <w:rFonts w:hint="eastAsia"/>
          <w:b/>
          <w:sz w:val="21"/>
          <w:szCs w:val="21"/>
        </w:rPr>
        <w:t>地下水</w:t>
      </w:r>
      <w:r w:rsidRPr="000144C3">
        <w:rPr>
          <w:rFonts w:hint="eastAsia"/>
          <w:b/>
          <w:sz w:val="21"/>
          <w:szCs w:val="21"/>
        </w:rPr>
        <w:t>环境保护目标一览表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75"/>
        <w:gridCol w:w="2129"/>
        <w:gridCol w:w="2177"/>
        <w:gridCol w:w="2412"/>
        <w:gridCol w:w="1975"/>
      </w:tblGrid>
      <w:tr w:rsidR="00412090" w:rsidRPr="000144C3" w14:paraId="7C885D73" w14:textId="77777777" w:rsidTr="00412090">
        <w:trPr>
          <w:trHeight w:val="312"/>
          <w:jc w:val="center"/>
        </w:trPr>
        <w:tc>
          <w:tcPr>
            <w:tcW w:w="409" w:type="pct"/>
            <w:vMerge w:val="restart"/>
            <w:vAlign w:val="center"/>
          </w:tcPr>
          <w:p w14:paraId="4BBFB55A" w14:textId="4E3DCC4F" w:rsidR="00412090" w:rsidRPr="000144C3" w:rsidRDefault="00412090" w:rsidP="00482729">
            <w:pPr>
              <w:snapToGrid w:val="0"/>
              <w:jc w:val="center"/>
              <w:rPr>
                <w:rFonts w:ascii="Times New Roman"/>
                <w:sz w:val="21"/>
                <w:szCs w:val="21"/>
              </w:rPr>
            </w:pPr>
            <w:r w:rsidRPr="000144C3">
              <w:rPr>
                <w:rFonts w:ascii="Times New Roman" w:hint="eastAsia"/>
                <w:sz w:val="21"/>
                <w:szCs w:val="21"/>
              </w:rPr>
              <w:t>序号</w:t>
            </w:r>
          </w:p>
        </w:tc>
        <w:tc>
          <w:tcPr>
            <w:tcW w:w="1124" w:type="pct"/>
            <w:vMerge w:val="restart"/>
            <w:vAlign w:val="center"/>
          </w:tcPr>
          <w:p w14:paraId="149D1FDB" w14:textId="4DDFF3DE" w:rsidR="00412090" w:rsidRPr="000144C3" w:rsidRDefault="00412090" w:rsidP="00482729">
            <w:pPr>
              <w:snapToGrid w:val="0"/>
              <w:jc w:val="center"/>
              <w:rPr>
                <w:rFonts w:ascii="Times New Roman"/>
                <w:sz w:val="21"/>
                <w:szCs w:val="21"/>
              </w:rPr>
            </w:pPr>
            <w:r w:rsidRPr="000144C3">
              <w:rPr>
                <w:rFonts w:ascii="Times New Roman"/>
                <w:sz w:val="21"/>
                <w:szCs w:val="21"/>
              </w:rPr>
              <w:t>环境敏感区名称</w:t>
            </w:r>
          </w:p>
        </w:tc>
        <w:tc>
          <w:tcPr>
            <w:tcW w:w="1149" w:type="pct"/>
            <w:vMerge w:val="restart"/>
            <w:vAlign w:val="center"/>
          </w:tcPr>
          <w:p w14:paraId="6ADBC615" w14:textId="4D384934" w:rsidR="00412090" w:rsidRPr="000144C3" w:rsidRDefault="00412090" w:rsidP="00482729">
            <w:pPr>
              <w:snapToGrid w:val="0"/>
              <w:jc w:val="center"/>
              <w:rPr>
                <w:rFonts w:ascii="Times New Roman"/>
                <w:sz w:val="21"/>
                <w:szCs w:val="21"/>
              </w:rPr>
            </w:pPr>
            <w:r w:rsidRPr="000144C3">
              <w:rPr>
                <w:rFonts w:ascii="Times New Roman"/>
                <w:sz w:val="21"/>
                <w:szCs w:val="21"/>
              </w:rPr>
              <w:t>环境敏感特征</w:t>
            </w:r>
          </w:p>
        </w:tc>
        <w:tc>
          <w:tcPr>
            <w:tcW w:w="1274" w:type="pct"/>
            <w:vMerge w:val="restart"/>
            <w:vAlign w:val="center"/>
          </w:tcPr>
          <w:p w14:paraId="0C4B164F" w14:textId="2B729CE6" w:rsidR="00412090" w:rsidRPr="000144C3" w:rsidRDefault="00412090" w:rsidP="00482729">
            <w:pPr>
              <w:snapToGrid w:val="0"/>
              <w:jc w:val="center"/>
              <w:rPr>
                <w:rFonts w:ascii="Times New Roman"/>
                <w:sz w:val="21"/>
                <w:szCs w:val="21"/>
              </w:rPr>
            </w:pPr>
            <w:r w:rsidRPr="000144C3">
              <w:rPr>
                <w:rFonts w:ascii="Times New Roman"/>
                <w:sz w:val="21"/>
                <w:szCs w:val="21"/>
              </w:rPr>
              <w:t>水质目标</w:t>
            </w:r>
          </w:p>
        </w:tc>
        <w:tc>
          <w:tcPr>
            <w:tcW w:w="1043" w:type="pct"/>
            <w:vMerge w:val="restart"/>
            <w:vAlign w:val="center"/>
          </w:tcPr>
          <w:p w14:paraId="166A0682" w14:textId="764E8063" w:rsidR="00412090" w:rsidRPr="000144C3" w:rsidRDefault="00412090" w:rsidP="005E1862">
            <w:pPr>
              <w:snapToGrid w:val="0"/>
              <w:jc w:val="center"/>
              <w:rPr>
                <w:rFonts w:ascii="Times New Roman"/>
                <w:sz w:val="21"/>
                <w:szCs w:val="21"/>
              </w:rPr>
            </w:pPr>
            <w:r w:rsidRPr="000144C3">
              <w:rPr>
                <w:rFonts w:ascii="Times New Roman"/>
                <w:sz w:val="21"/>
                <w:szCs w:val="21"/>
              </w:rPr>
              <w:t>与下游场界距离</w:t>
            </w:r>
            <w:r w:rsidRPr="000144C3">
              <w:rPr>
                <w:rFonts w:ascii="Times New Roman"/>
                <w:sz w:val="21"/>
                <w:szCs w:val="21"/>
              </w:rPr>
              <w:t>(m)</w:t>
            </w:r>
          </w:p>
        </w:tc>
      </w:tr>
      <w:tr w:rsidR="00412090" w:rsidRPr="000144C3" w14:paraId="42581567" w14:textId="77777777" w:rsidTr="00412090">
        <w:trPr>
          <w:trHeight w:val="312"/>
          <w:jc w:val="center"/>
        </w:trPr>
        <w:tc>
          <w:tcPr>
            <w:tcW w:w="409" w:type="pct"/>
            <w:vMerge/>
            <w:vAlign w:val="center"/>
          </w:tcPr>
          <w:p w14:paraId="1675F5C6" w14:textId="77777777" w:rsidR="00412090" w:rsidRPr="000144C3" w:rsidRDefault="00412090" w:rsidP="00482729">
            <w:pPr>
              <w:snapToGrid w:val="0"/>
              <w:jc w:val="center"/>
              <w:rPr>
                <w:rFonts w:ascii="Times New Roman"/>
                <w:sz w:val="21"/>
                <w:szCs w:val="21"/>
                <w:rPrChange w:id="56" w:author="曹云进" w:date="2023-07-12T21:48:00Z">
                  <w:rPr>
                    <w:rFonts w:ascii="Times New Roman"/>
                    <w:b/>
                    <w:sz w:val="21"/>
                    <w:szCs w:val="21"/>
                  </w:rPr>
                </w:rPrChange>
              </w:rPr>
            </w:pPr>
          </w:p>
        </w:tc>
        <w:tc>
          <w:tcPr>
            <w:tcW w:w="1124" w:type="pct"/>
            <w:vMerge/>
            <w:vAlign w:val="center"/>
          </w:tcPr>
          <w:p w14:paraId="46625D1C" w14:textId="77777777" w:rsidR="00412090" w:rsidRPr="000144C3" w:rsidRDefault="00412090" w:rsidP="00482729">
            <w:pPr>
              <w:snapToGrid w:val="0"/>
              <w:jc w:val="center"/>
              <w:rPr>
                <w:rFonts w:ascii="Times New Roman"/>
                <w:sz w:val="21"/>
                <w:szCs w:val="21"/>
                <w:rPrChange w:id="57" w:author="曹云进" w:date="2023-07-12T21:48:00Z">
                  <w:rPr>
                    <w:rFonts w:ascii="Times New Roman"/>
                    <w:b/>
                    <w:sz w:val="21"/>
                    <w:szCs w:val="21"/>
                  </w:rPr>
                </w:rPrChange>
              </w:rPr>
            </w:pPr>
          </w:p>
        </w:tc>
        <w:tc>
          <w:tcPr>
            <w:tcW w:w="1149" w:type="pct"/>
            <w:vMerge/>
            <w:vAlign w:val="center"/>
          </w:tcPr>
          <w:p w14:paraId="469ACD25" w14:textId="77777777" w:rsidR="00412090" w:rsidRPr="000144C3" w:rsidRDefault="00412090" w:rsidP="00482729">
            <w:pPr>
              <w:snapToGrid w:val="0"/>
              <w:jc w:val="center"/>
              <w:rPr>
                <w:rFonts w:ascii="Times New Roman"/>
                <w:sz w:val="21"/>
                <w:szCs w:val="21"/>
                <w:rPrChange w:id="58" w:author="曹云进" w:date="2023-07-12T21:48:00Z">
                  <w:rPr>
                    <w:rFonts w:ascii="Times New Roman"/>
                    <w:b/>
                    <w:sz w:val="21"/>
                    <w:szCs w:val="21"/>
                  </w:rPr>
                </w:rPrChange>
              </w:rPr>
            </w:pPr>
          </w:p>
        </w:tc>
        <w:tc>
          <w:tcPr>
            <w:tcW w:w="1274" w:type="pct"/>
            <w:vMerge/>
            <w:vAlign w:val="center"/>
          </w:tcPr>
          <w:p w14:paraId="3BBCD357" w14:textId="77777777" w:rsidR="00412090" w:rsidRPr="000144C3" w:rsidRDefault="00412090" w:rsidP="00482729">
            <w:pPr>
              <w:snapToGrid w:val="0"/>
              <w:jc w:val="center"/>
              <w:rPr>
                <w:rFonts w:ascii="Times New Roman"/>
                <w:sz w:val="21"/>
                <w:szCs w:val="21"/>
                <w:rPrChange w:id="59" w:author="曹云进" w:date="2023-07-12T21:48:00Z">
                  <w:rPr>
                    <w:rFonts w:ascii="Times New Roman"/>
                    <w:b/>
                    <w:sz w:val="21"/>
                    <w:szCs w:val="21"/>
                  </w:rPr>
                </w:rPrChange>
              </w:rPr>
            </w:pPr>
          </w:p>
        </w:tc>
        <w:tc>
          <w:tcPr>
            <w:tcW w:w="1043" w:type="pct"/>
            <w:vMerge/>
            <w:vAlign w:val="center"/>
          </w:tcPr>
          <w:p w14:paraId="08C9D75F" w14:textId="77777777" w:rsidR="00412090" w:rsidRPr="000144C3" w:rsidRDefault="00412090" w:rsidP="00482729">
            <w:pPr>
              <w:snapToGrid w:val="0"/>
              <w:jc w:val="center"/>
              <w:rPr>
                <w:rFonts w:ascii="Times New Roman"/>
                <w:sz w:val="21"/>
                <w:szCs w:val="21"/>
                <w:rPrChange w:id="60" w:author="曹云进" w:date="2023-07-12T21:48:00Z">
                  <w:rPr>
                    <w:rFonts w:ascii="Times New Roman"/>
                    <w:b/>
                    <w:sz w:val="21"/>
                    <w:szCs w:val="21"/>
                  </w:rPr>
                </w:rPrChange>
              </w:rPr>
            </w:pPr>
          </w:p>
        </w:tc>
      </w:tr>
      <w:tr w:rsidR="00412090" w:rsidRPr="000144C3" w14:paraId="3EDC5BC0" w14:textId="77777777" w:rsidTr="00412090">
        <w:trPr>
          <w:jc w:val="center"/>
        </w:trPr>
        <w:tc>
          <w:tcPr>
            <w:tcW w:w="409" w:type="pct"/>
            <w:vAlign w:val="center"/>
          </w:tcPr>
          <w:p w14:paraId="4839EB9B" w14:textId="792E320A" w:rsidR="00412090" w:rsidRPr="000144C3" w:rsidRDefault="00412090" w:rsidP="00482729">
            <w:pPr>
              <w:snapToGrid w:val="0"/>
              <w:jc w:val="center"/>
              <w:rPr>
                <w:rFonts w:ascii="Times New Roman"/>
                <w:sz w:val="21"/>
                <w:szCs w:val="21"/>
              </w:rPr>
            </w:pPr>
            <w:r w:rsidRPr="000144C3">
              <w:rPr>
                <w:rFonts w:ascii="Times New Roman" w:hint="eastAsia"/>
                <w:sz w:val="21"/>
                <w:szCs w:val="21"/>
              </w:rPr>
              <w:t>1</w:t>
            </w:r>
          </w:p>
        </w:tc>
        <w:tc>
          <w:tcPr>
            <w:tcW w:w="1124" w:type="pct"/>
            <w:vAlign w:val="center"/>
          </w:tcPr>
          <w:p w14:paraId="71107551" w14:textId="04D83AA5" w:rsidR="00412090" w:rsidRPr="000144C3" w:rsidRDefault="00412090" w:rsidP="00482729">
            <w:pPr>
              <w:snapToGrid w:val="0"/>
              <w:jc w:val="center"/>
              <w:rPr>
                <w:rFonts w:ascii="Times New Roman"/>
                <w:sz w:val="21"/>
                <w:szCs w:val="21"/>
              </w:rPr>
            </w:pPr>
            <w:r w:rsidRPr="000144C3">
              <w:rPr>
                <w:rFonts w:ascii="Times New Roman"/>
                <w:sz w:val="21"/>
                <w:szCs w:val="21"/>
              </w:rPr>
              <w:t>项目所在区及下游下伏含水层</w:t>
            </w:r>
          </w:p>
        </w:tc>
        <w:tc>
          <w:tcPr>
            <w:tcW w:w="1149" w:type="pct"/>
            <w:vAlign w:val="center"/>
          </w:tcPr>
          <w:p w14:paraId="1F71A6BA" w14:textId="6D98C90C" w:rsidR="00412090" w:rsidRPr="000144C3" w:rsidRDefault="00412090" w:rsidP="00B758E0">
            <w:pPr>
              <w:snapToGrid w:val="0"/>
              <w:jc w:val="center"/>
              <w:rPr>
                <w:rFonts w:ascii="Times New Roman"/>
                <w:sz w:val="21"/>
                <w:szCs w:val="21"/>
              </w:rPr>
            </w:pPr>
            <w:r w:rsidRPr="000144C3">
              <w:rPr>
                <w:rFonts w:ascii="Times New Roman"/>
                <w:sz w:val="21"/>
                <w:szCs w:val="21"/>
              </w:rPr>
              <w:t>第四</w:t>
            </w:r>
            <w:r w:rsidRPr="000144C3">
              <w:rPr>
                <w:rFonts w:ascii="Times New Roman" w:hint="eastAsia"/>
                <w:sz w:val="21"/>
                <w:szCs w:val="21"/>
              </w:rPr>
              <w:t>系上更新统冰水沉积、冲积卵石层</w:t>
            </w:r>
          </w:p>
        </w:tc>
        <w:tc>
          <w:tcPr>
            <w:tcW w:w="1274" w:type="pct"/>
            <w:vAlign w:val="center"/>
          </w:tcPr>
          <w:p w14:paraId="6616029D" w14:textId="1E4DA30D" w:rsidR="00412090" w:rsidRPr="000144C3" w:rsidRDefault="00412090" w:rsidP="00B758E0">
            <w:pPr>
              <w:snapToGrid w:val="0"/>
              <w:jc w:val="center"/>
              <w:rPr>
                <w:rFonts w:ascii="Times New Roman"/>
                <w:sz w:val="21"/>
                <w:szCs w:val="21"/>
              </w:rPr>
            </w:pPr>
            <w:r w:rsidRPr="000144C3">
              <w:rPr>
                <w:rFonts w:ascii="Times New Roman"/>
                <w:sz w:val="21"/>
                <w:szCs w:val="21"/>
              </w:rPr>
              <w:t>《地下水质量标准》（</w:t>
            </w:r>
            <w:r w:rsidRPr="000144C3">
              <w:rPr>
                <w:rFonts w:ascii="Times New Roman"/>
                <w:sz w:val="21"/>
                <w:szCs w:val="21"/>
              </w:rPr>
              <w:t>GB14848-2017</w:t>
            </w:r>
            <w:r w:rsidRPr="000144C3">
              <w:rPr>
                <w:rFonts w:ascii="Times New Roman"/>
                <w:sz w:val="21"/>
                <w:szCs w:val="21"/>
              </w:rPr>
              <w:t>）</w:t>
            </w:r>
            <w:r w:rsidRPr="000144C3">
              <w:rPr>
                <w:rFonts w:ascii="Times New Roman"/>
                <w:sz w:val="21"/>
                <w:szCs w:val="21"/>
              </w:rPr>
              <w:t>III</w:t>
            </w:r>
            <w:r w:rsidRPr="000144C3">
              <w:rPr>
                <w:rFonts w:ascii="Times New Roman"/>
                <w:sz w:val="21"/>
                <w:szCs w:val="21"/>
              </w:rPr>
              <w:t>类标准</w:t>
            </w:r>
          </w:p>
        </w:tc>
        <w:tc>
          <w:tcPr>
            <w:tcW w:w="1043" w:type="pct"/>
            <w:vAlign w:val="center"/>
          </w:tcPr>
          <w:p w14:paraId="43556A50" w14:textId="2AECAB39" w:rsidR="00412090" w:rsidRPr="000144C3" w:rsidRDefault="00412090" w:rsidP="00482729">
            <w:pPr>
              <w:snapToGrid w:val="0"/>
              <w:jc w:val="center"/>
              <w:rPr>
                <w:rFonts w:ascii="Times New Roman"/>
                <w:sz w:val="21"/>
                <w:szCs w:val="21"/>
              </w:rPr>
            </w:pPr>
            <w:r w:rsidRPr="000144C3">
              <w:rPr>
                <w:rFonts w:ascii="Times New Roman"/>
                <w:sz w:val="21"/>
                <w:szCs w:val="21"/>
              </w:rPr>
              <w:t>项目所在区</w:t>
            </w:r>
          </w:p>
        </w:tc>
      </w:tr>
    </w:tbl>
    <w:p w14:paraId="17753B87" w14:textId="77777777" w:rsidR="00696139" w:rsidRPr="000144C3" w:rsidRDefault="005D6202">
      <w:pPr>
        <w:pStyle w:val="08"/>
        <w:ind w:firstLine="482"/>
        <w:rPr>
          <w:rFonts w:ascii="Times New Roman"/>
          <w:b/>
          <w:color w:val="auto"/>
          <w:kern w:val="2"/>
          <w:szCs w:val="24"/>
        </w:rPr>
      </w:pPr>
      <w:r w:rsidRPr="000144C3">
        <w:rPr>
          <w:rFonts w:ascii="Times New Roman" w:hint="eastAsia"/>
          <w:b/>
          <w:color w:val="auto"/>
          <w:kern w:val="2"/>
          <w:szCs w:val="24"/>
        </w:rPr>
        <w:t>（</w:t>
      </w:r>
      <w:r w:rsidRPr="000144C3">
        <w:rPr>
          <w:rFonts w:ascii="Times New Roman"/>
          <w:b/>
          <w:color w:val="auto"/>
          <w:kern w:val="2"/>
          <w:szCs w:val="24"/>
        </w:rPr>
        <w:t>3</w:t>
      </w:r>
      <w:r w:rsidRPr="000144C3">
        <w:rPr>
          <w:rFonts w:ascii="Times New Roman" w:hint="eastAsia"/>
          <w:b/>
          <w:color w:val="auto"/>
          <w:kern w:val="2"/>
          <w:szCs w:val="24"/>
        </w:rPr>
        <w:t>）环境</w:t>
      </w:r>
      <w:r w:rsidRPr="000144C3">
        <w:rPr>
          <w:rFonts w:ascii="Times New Roman"/>
          <w:b/>
          <w:color w:val="auto"/>
          <w:kern w:val="2"/>
          <w:szCs w:val="24"/>
        </w:rPr>
        <w:t>空气</w:t>
      </w:r>
    </w:p>
    <w:p w14:paraId="07796DDB" w14:textId="59DF1239" w:rsidR="00696139" w:rsidRPr="000144C3" w:rsidRDefault="005D6202">
      <w:pPr>
        <w:pStyle w:val="08"/>
        <w:jc w:val="both"/>
        <w:rPr>
          <w:rFonts w:ascii="Times New Roman"/>
          <w:color w:val="auto"/>
        </w:rPr>
      </w:pPr>
      <w:r w:rsidRPr="000144C3">
        <w:rPr>
          <w:rFonts w:ascii="Times New Roman" w:hint="eastAsia"/>
          <w:color w:val="auto"/>
        </w:rPr>
        <w:t>本次评价以评价范围内保护目标主</w:t>
      </w:r>
      <w:r w:rsidRPr="000144C3">
        <w:rPr>
          <w:rFonts w:ascii="Times New Roman"/>
          <w:color w:val="auto"/>
        </w:rPr>
        <w:t>要</w:t>
      </w:r>
      <w:r w:rsidRPr="000144C3">
        <w:rPr>
          <w:rFonts w:ascii="Times New Roman" w:hint="eastAsia"/>
          <w:color w:val="auto"/>
        </w:rPr>
        <w:t>包括</w:t>
      </w:r>
      <w:r w:rsidRPr="000144C3">
        <w:rPr>
          <w:rFonts w:ascii="Times New Roman"/>
          <w:color w:val="auto"/>
        </w:rPr>
        <w:t>居民点、</w:t>
      </w:r>
      <w:r w:rsidRPr="000144C3">
        <w:rPr>
          <w:rFonts w:ascii="Times New Roman" w:hint="eastAsia"/>
          <w:color w:val="auto"/>
        </w:rPr>
        <w:t>学校</w:t>
      </w:r>
      <w:r w:rsidRPr="000144C3">
        <w:rPr>
          <w:rFonts w:ascii="Times New Roman"/>
          <w:color w:val="auto"/>
        </w:rPr>
        <w:t>、</w:t>
      </w:r>
      <w:r w:rsidRPr="000144C3">
        <w:rPr>
          <w:rFonts w:ascii="Times New Roman" w:hint="eastAsia"/>
          <w:color w:val="auto"/>
        </w:rPr>
        <w:t>医院</w:t>
      </w:r>
      <w:r w:rsidRPr="000144C3">
        <w:rPr>
          <w:rFonts w:ascii="Times New Roman"/>
          <w:color w:val="auto"/>
        </w:rPr>
        <w:t>以及</w:t>
      </w:r>
      <w:r w:rsidRPr="000144C3">
        <w:rPr>
          <w:rFonts w:ascii="Times New Roman" w:hint="eastAsia"/>
          <w:color w:val="auto"/>
        </w:rPr>
        <w:t>村</w:t>
      </w:r>
      <w:r w:rsidRPr="000144C3">
        <w:rPr>
          <w:rFonts w:ascii="Times New Roman"/>
          <w:color w:val="auto"/>
        </w:rPr>
        <w:t>级</w:t>
      </w:r>
      <w:r w:rsidRPr="000144C3">
        <w:rPr>
          <w:rFonts w:ascii="Times New Roman" w:hint="eastAsia"/>
          <w:color w:val="auto"/>
        </w:rPr>
        <w:t>及</w:t>
      </w:r>
      <w:r w:rsidRPr="000144C3">
        <w:rPr>
          <w:rFonts w:ascii="Times New Roman"/>
          <w:color w:val="auto"/>
        </w:rPr>
        <w:t>以</w:t>
      </w:r>
      <w:r w:rsidRPr="000144C3">
        <w:rPr>
          <w:rFonts w:ascii="Times New Roman" w:hint="eastAsia"/>
          <w:color w:val="auto"/>
        </w:rPr>
        <w:t>上</w:t>
      </w:r>
      <w:r w:rsidRPr="000144C3">
        <w:rPr>
          <w:rFonts w:ascii="Times New Roman"/>
          <w:color w:val="auto"/>
        </w:rPr>
        <w:t>政府部门等</w:t>
      </w:r>
      <w:r w:rsidRPr="000144C3">
        <w:rPr>
          <w:rFonts w:ascii="Times New Roman" w:hint="eastAsia"/>
          <w:color w:val="auto"/>
        </w:rPr>
        <w:t>。其环境功能为《环境空气质量标准》（</w:t>
      </w:r>
      <w:r w:rsidRPr="000144C3">
        <w:rPr>
          <w:rFonts w:ascii="Times New Roman" w:hint="eastAsia"/>
          <w:color w:val="auto"/>
        </w:rPr>
        <w:t>GB3095-2012</w:t>
      </w:r>
      <w:r w:rsidRPr="000144C3">
        <w:rPr>
          <w:rFonts w:ascii="Times New Roman" w:hint="eastAsia"/>
          <w:color w:val="auto"/>
        </w:rPr>
        <w:t>）中二类区，其环境空气质量不因项目建设而使其功能发生改变。</w:t>
      </w:r>
    </w:p>
    <w:p w14:paraId="58782CCB" w14:textId="77777777" w:rsidR="00696139" w:rsidRPr="000144C3" w:rsidRDefault="005D6202">
      <w:pPr>
        <w:pStyle w:val="08"/>
        <w:ind w:firstLine="482"/>
        <w:rPr>
          <w:rFonts w:ascii="Times New Roman"/>
          <w:b/>
          <w:color w:val="auto"/>
        </w:rPr>
      </w:pPr>
      <w:r w:rsidRPr="000144C3">
        <w:rPr>
          <w:rFonts w:ascii="Times New Roman" w:hint="eastAsia"/>
          <w:b/>
          <w:color w:val="auto"/>
        </w:rPr>
        <w:t>（</w:t>
      </w:r>
      <w:r w:rsidRPr="000144C3">
        <w:rPr>
          <w:rFonts w:ascii="Times New Roman"/>
          <w:b/>
          <w:color w:val="auto"/>
        </w:rPr>
        <w:t>4</w:t>
      </w:r>
      <w:r w:rsidRPr="000144C3">
        <w:rPr>
          <w:rFonts w:ascii="Times New Roman" w:hint="eastAsia"/>
          <w:b/>
          <w:color w:val="auto"/>
        </w:rPr>
        <w:t>）声环境</w:t>
      </w:r>
    </w:p>
    <w:p w14:paraId="155B5778" w14:textId="77777777" w:rsidR="00696139" w:rsidRPr="000144C3" w:rsidRDefault="005D6202">
      <w:pPr>
        <w:pStyle w:val="08"/>
        <w:jc w:val="both"/>
        <w:rPr>
          <w:rFonts w:ascii="Times New Roman"/>
          <w:color w:val="auto"/>
        </w:rPr>
      </w:pPr>
      <w:r w:rsidRPr="000144C3">
        <w:rPr>
          <w:rFonts w:ascii="Times New Roman" w:hint="eastAsia"/>
          <w:color w:val="auto"/>
        </w:rPr>
        <w:t>根据现场调查，项目周边</w:t>
      </w:r>
      <w:r w:rsidRPr="000144C3">
        <w:rPr>
          <w:rFonts w:ascii="Times New Roman" w:hint="eastAsia"/>
          <w:color w:val="auto"/>
        </w:rPr>
        <w:t>200m</w:t>
      </w:r>
      <w:r w:rsidRPr="000144C3">
        <w:rPr>
          <w:rFonts w:ascii="Times New Roman" w:hint="eastAsia"/>
          <w:color w:val="auto"/>
        </w:rPr>
        <w:t>范围</w:t>
      </w:r>
      <w:r w:rsidRPr="000144C3">
        <w:rPr>
          <w:rFonts w:ascii="Times New Roman"/>
          <w:color w:val="auto"/>
        </w:rPr>
        <w:t>内</w:t>
      </w:r>
      <w:r w:rsidRPr="000144C3">
        <w:rPr>
          <w:rFonts w:ascii="Times New Roman" w:hint="eastAsia"/>
          <w:color w:val="auto"/>
        </w:rPr>
        <w:t>无</w:t>
      </w:r>
      <w:r w:rsidRPr="000144C3">
        <w:rPr>
          <w:rFonts w:ascii="Times New Roman"/>
          <w:color w:val="auto"/>
        </w:rPr>
        <w:t>居民</w:t>
      </w:r>
      <w:r w:rsidRPr="000144C3">
        <w:rPr>
          <w:rFonts w:ascii="Times New Roman" w:hint="eastAsia"/>
          <w:color w:val="auto"/>
        </w:rPr>
        <w:t>等敏感点。</w:t>
      </w:r>
    </w:p>
    <w:p w14:paraId="6593F2F3" w14:textId="77DC41BF" w:rsidR="00A70F5C" w:rsidRPr="000144C3" w:rsidRDefault="005D6202">
      <w:pPr>
        <w:pStyle w:val="08"/>
        <w:ind w:firstLine="482"/>
        <w:rPr>
          <w:rFonts w:ascii="Times New Roman"/>
          <w:b/>
          <w:color w:val="auto"/>
        </w:rPr>
      </w:pPr>
      <w:r w:rsidRPr="000144C3">
        <w:rPr>
          <w:rFonts w:ascii="Times New Roman" w:hint="eastAsia"/>
          <w:b/>
          <w:color w:val="auto"/>
        </w:rPr>
        <w:t>（</w:t>
      </w:r>
      <w:r w:rsidRPr="000144C3">
        <w:rPr>
          <w:rFonts w:ascii="Times New Roman"/>
          <w:b/>
          <w:color w:val="auto"/>
        </w:rPr>
        <w:t>5</w:t>
      </w:r>
      <w:r w:rsidRPr="000144C3">
        <w:rPr>
          <w:rFonts w:ascii="Times New Roman" w:hint="eastAsia"/>
          <w:b/>
          <w:color w:val="auto"/>
        </w:rPr>
        <w:t>）</w:t>
      </w:r>
      <w:r w:rsidRPr="000144C3">
        <w:rPr>
          <w:rFonts w:ascii="Times New Roman"/>
          <w:b/>
          <w:color w:val="auto"/>
        </w:rPr>
        <w:t>生态</w:t>
      </w:r>
      <w:r w:rsidRPr="000144C3">
        <w:rPr>
          <w:rFonts w:ascii="Times New Roman" w:hint="eastAsia"/>
          <w:b/>
          <w:color w:val="auto"/>
        </w:rPr>
        <w:t>环境</w:t>
      </w:r>
    </w:p>
    <w:p w14:paraId="1F2191B9" w14:textId="60E4B0AF" w:rsidR="00696139" w:rsidRPr="000144C3" w:rsidRDefault="005D6202">
      <w:pPr>
        <w:pStyle w:val="08"/>
        <w:jc w:val="both"/>
        <w:rPr>
          <w:rFonts w:ascii="Times New Roman"/>
          <w:color w:val="auto"/>
        </w:rPr>
      </w:pPr>
      <w:r w:rsidRPr="000144C3">
        <w:rPr>
          <w:rFonts w:ascii="Times New Roman" w:hint="eastAsia"/>
          <w:color w:val="auto"/>
        </w:rPr>
        <w:t>本项目评价范围不涉及自然保护区等特殊敏感区和森林公园等重要生态敏感区；不涉及基本林地；不涉及饮用水源地及其保护区和基本农田保护区等；项目区域不涉及生态红线。</w:t>
      </w:r>
      <w:r w:rsidR="0010652E" w:rsidRPr="000144C3">
        <w:rPr>
          <w:rFonts w:ascii="Times New Roman" w:hint="eastAsia"/>
          <w:color w:val="auto"/>
        </w:rPr>
        <w:t xml:space="preserve">                                                                                                                                                                                                                                                                                                                                                                                    </w:t>
      </w:r>
    </w:p>
    <w:p w14:paraId="65E02ED0" w14:textId="382E82F1" w:rsidR="00696139" w:rsidRPr="000144C3" w:rsidRDefault="005D6202">
      <w:pPr>
        <w:pStyle w:val="2f4"/>
        <w:spacing w:beforeLines="0" w:afterLines="0" w:line="360" w:lineRule="auto"/>
        <w:ind w:left="0" w:firstLine="0"/>
        <w:jc w:val="center"/>
        <w:rPr>
          <w:b/>
          <w:sz w:val="21"/>
          <w:szCs w:val="21"/>
        </w:rPr>
      </w:pPr>
      <w:bookmarkStart w:id="61" w:name="_Toc1921"/>
      <w:bookmarkStart w:id="62" w:name="_Toc8232"/>
      <w:bookmarkStart w:id="63" w:name="_Toc427144813"/>
      <w:r w:rsidRPr="000144C3">
        <w:rPr>
          <w:rFonts w:hint="eastAsia"/>
          <w:b/>
          <w:sz w:val="21"/>
          <w:szCs w:val="21"/>
        </w:rPr>
        <w:t>表</w:t>
      </w:r>
      <w:r w:rsidRPr="000144C3">
        <w:rPr>
          <w:rFonts w:hint="eastAsia"/>
          <w:b/>
          <w:sz w:val="21"/>
          <w:szCs w:val="21"/>
        </w:rPr>
        <w:t>1.6-</w:t>
      </w:r>
      <w:r w:rsidR="009C4BA3" w:rsidRPr="000144C3">
        <w:rPr>
          <w:b/>
          <w:sz w:val="21"/>
          <w:szCs w:val="21"/>
        </w:rPr>
        <w:t>4</w:t>
      </w:r>
      <w:r w:rsidRPr="000144C3">
        <w:rPr>
          <w:rFonts w:hint="eastAsia"/>
          <w:b/>
          <w:sz w:val="21"/>
          <w:szCs w:val="21"/>
        </w:rPr>
        <w:t xml:space="preserve">   </w:t>
      </w:r>
      <w:r w:rsidRPr="000144C3">
        <w:rPr>
          <w:rFonts w:hint="eastAsia"/>
          <w:b/>
          <w:sz w:val="21"/>
          <w:szCs w:val="21"/>
        </w:rPr>
        <w:t>环境空气保护目标一览表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3"/>
        <w:gridCol w:w="2003"/>
        <w:gridCol w:w="890"/>
        <w:gridCol w:w="1897"/>
        <w:gridCol w:w="2144"/>
        <w:gridCol w:w="890"/>
        <w:gridCol w:w="1041"/>
      </w:tblGrid>
      <w:tr w:rsidR="00356A63" w:rsidRPr="000144C3" w14:paraId="6569DC37" w14:textId="77777777" w:rsidTr="00356A63">
        <w:trPr>
          <w:trHeight w:val="241"/>
          <w:jc w:val="center"/>
        </w:trPr>
        <w:tc>
          <w:tcPr>
            <w:tcW w:w="318" w:type="pct"/>
            <w:vMerge w:val="restart"/>
            <w:vAlign w:val="center"/>
          </w:tcPr>
          <w:p w14:paraId="6470BBC6" w14:textId="289E534D" w:rsidR="00356A63" w:rsidRPr="000144C3" w:rsidRDefault="00356A63">
            <w:pPr>
              <w:snapToGrid w:val="0"/>
              <w:jc w:val="center"/>
              <w:rPr>
                <w:rFonts w:ascii="Times New Roman"/>
                <w:b/>
                <w:sz w:val="21"/>
                <w:szCs w:val="21"/>
              </w:rPr>
            </w:pPr>
            <w:bookmarkStart w:id="64" w:name="_Hlk182928973"/>
            <w:r w:rsidRPr="000144C3">
              <w:rPr>
                <w:rFonts w:ascii="Times New Roman" w:hint="eastAsia"/>
                <w:b/>
                <w:sz w:val="21"/>
                <w:szCs w:val="21"/>
              </w:rPr>
              <w:t>序号</w:t>
            </w:r>
          </w:p>
        </w:tc>
        <w:tc>
          <w:tcPr>
            <w:tcW w:w="1058" w:type="pct"/>
            <w:vMerge w:val="restart"/>
            <w:vAlign w:val="center"/>
          </w:tcPr>
          <w:p w14:paraId="53E08F71" w14:textId="77777777" w:rsidR="00356A63" w:rsidRPr="000144C3" w:rsidRDefault="00356A63">
            <w:pPr>
              <w:snapToGrid w:val="0"/>
              <w:jc w:val="center"/>
              <w:rPr>
                <w:rFonts w:ascii="Times New Roman"/>
                <w:b/>
                <w:sz w:val="21"/>
                <w:szCs w:val="21"/>
              </w:rPr>
            </w:pPr>
            <w:r w:rsidRPr="000144C3">
              <w:rPr>
                <w:rFonts w:ascii="Times New Roman" w:hint="eastAsia"/>
                <w:b/>
                <w:sz w:val="21"/>
                <w:szCs w:val="21"/>
              </w:rPr>
              <w:t>名称</w:t>
            </w:r>
          </w:p>
        </w:tc>
        <w:tc>
          <w:tcPr>
            <w:tcW w:w="470" w:type="pct"/>
            <w:vMerge w:val="restart"/>
            <w:vAlign w:val="center"/>
          </w:tcPr>
          <w:p w14:paraId="392BEDA0" w14:textId="77777777" w:rsidR="00356A63" w:rsidRPr="000144C3" w:rsidRDefault="00356A63">
            <w:pPr>
              <w:snapToGrid w:val="0"/>
              <w:jc w:val="center"/>
              <w:rPr>
                <w:rFonts w:ascii="Times New Roman"/>
                <w:b/>
                <w:sz w:val="21"/>
                <w:szCs w:val="21"/>
              </w:rPr>
            </w:pPr>
            <w:r w:rsidRPr="000144C3">
              <w:rPr>
                <w:rFonts w:ascii="Times New Roman" w:hint="eastAsia"/>
                <w:b/>
                <w:sz w:val="21"/>
                <w:szCs w:val="21"/>
              </w:rPr>
              <w:t>保护对象</w:t>
            </w:r>
          </w:p>
        </w:tc>
        <w:tc>
          <w:tcPr>
            <w:tcW w:w="1002" w:type="pct"/>
            <w:vMerge w:val="restart"/>
            <w:vAlign w:val="center"/>
          </w:tcPr>
          <w:p w14:paraId="6547F3A1" w14:textId="77777777" w:rsidR="00356A63" w:rsidRPr="000144C3" w:rsidRDefault="00356A63">
            <w:pPr>
              <w:snapToGrid w:val="0"/>
              <w:jc w:val="center"/>
              <w:rPr>
                <w:rFonts w:ascii="Times New Roman"/>
                <w:b/>
                <w:sz w:val="21"/>
                <w:szCs w:val="21"/>
              </w:rPr>
            </w:pPr>
            <w:r w:rsidRPr="000144C3">
              <w:rPr>
                <w:rFonts w:ascii="Times New Roman" w:hint="eastAsia"/>
                <w:b/>
                <w:sz w:val="21"/>
                <w:szCs w:val="21"/>
              </w:rPr>
              <w:t>保护内容</w:t>
            </w:r>
          </w:p>
        </w:tc>
        <w:tc>
          <w:tcPr>
            <w:tcW w:w="1132" w:type="pct"/>
            <w:vMerge w:val="restart"/>
            <w:vAlign w:val="center"/>
          </w:tcPr>
          <w:p w14:paraId="145A65E5" w14:textId="77777777" w:rsidR="00356A63" w:rsidRPr="000144C3" w:rsidRDefault="00356A63">
            <w:pPr>
              <w:snapToGrid w:val="0"/>
              <w:jc w:val="center"/>
              <w:rPr>
                <w:rFonts w:ascii="Times New Roman"/>
                <w:b/>
                <w:sz w:val="21"/>
                <w:szCs w:val="21"/>
              </w:rPr>
            </w:pPr>
            <w:r w:rsidRPr="000144C3">
              <w:rPr>
                <w:rFonts w:ascii="Times New Roman" w:hint="eastAsia"/>
                <w:b/>
                <w:sz w:val="21"/>
                <w:szCs w:val="21"/>
              </w:rPr>
              <w:t>环境功能区</w:t>
            </w:r>
          </w:p>
        </w:tc>
        <w:tc>
          <w:tcPr>
            <w:tcW w:w="470" w:type="pct"/>
            <w:vMerge w:val="restart"/>
            <w:vAlign w:val="center"/>
          </w:tcPr>
          <w:p w14:paraId="6B03C613" w14:textId="77777777" w:rsidR="00356A63" w:rsidRPr="000144C3" w:rsidRDefault="00356A63">
            <w:pPr>
              <w:snapToGrid w:val="0"/>
              <w:jc w:val="center"/>
              <w:rPr>
                <w:rFonts w:ascii="Times New Roman"/>
                <w:b/>
                <w:sz w:val="21"/>
                <w:szCs w:val="21"/>
              </w:rPr>
            </w:pPr>
            <w:r w:rsidRPr="000144C3">
              <w:rPr>
                <w:rFonts w:ascii="Times New Roman" w:hint="eastAsia"/>
                <w:b/>
                <w:sz w:val="21"/>
                <w:szCs w:val="21"/>
              </w:rPr>
              <w:t>相对厂址方位</w:t>
            </w:r>
          </w:p>
        </w:tc>
        <w:tc>
          <w:tcPr>
            <w:tcW w:w="551" w:type="pct"/>
            <w:vMerge w:val="restart"/>
            <w:vAlign w:val="center"/>
          </w:tcPr>
          <w:p w14:paraId="0AD2B679" w14:textId="77777777" w:rsidR="00356A63" w:rsidRPr="000144C3" w:rsidRDefault="00356A63">
            <w:pPr>
              <w:snapToGrid w:val="0"/>
              <w:jc w:val="center"/>
              <w:rPr>
                <w:rFonts w:ascii="Times New Roman"/>
                <w:b/>
                <w:sz w:val="21"/>
                <w:szCs w:val="21"/>
              </w:rPr>
            </w:pPr>
            <w:r w:rsidRPr="000144C3">
              <w:rPr>
                <w:rFonts w:ascii="Times New Roman" w:hint="eastAsia"/>
                <w:b/>
                <w:sz w:val="21"/>
                <w:szCs w:val="21"/>
              </w:rPr>
              <w:t>相对</w:t>
            </w:r>
            <w:r w:rsidRPr="000144C3">
              <w:rPr>
                <w:rFonts w:ascii="Times New Roman"/>
                <w:b/>
                <w:sz w:val="21"/>
                <w:szCs w:val="21"/>
              </w:rPr>
              <w:t>厂界</w:t>
            </w:r>
            <w:r w:rsidRPr="000144C3">
              <w:rPr>
                <w:rFonts w:ascii="Times New Roman" w:hint="eastAsia"/>
                <w:b/>
                <w:sz w:val="21"/>
                <w:szCs w:val="21"/>
              </w:rPr>
              <w:t>距离</w:t>
            </w:r>
            <w:r w:rsidRPr="000144C3">
              <w:rPr>
                <w:rFonts w:ascii="Times New Roman" w:hint="eastAsia"/>
                <w:b/>
                <w:sz w:val="21"/>
                <w:szCs w:val="21"/>
              </w:rPr>
              <w:t>/</w:t>
            </w:r>
            <w:r w:rsidRPr="000144C3">
              <w:rPr>
                <w:rFonts w:ascii="Times New Roman"/>
                <w:b/>
                <w:sz w:val="21"/>
                <w:szCs w:val="21"/>
              </w:rPr>
              <w:t>m</w:t>
            </w:r>
          </w:p>
        </w:tc>
      </w:tr>
      <w:tr w:rsidR="00356A63" w:rsidRPr="000144C3" w14:paraId="6B54E75D" w14:textId="77777777" w:rsidTr="00356A63">
        <w:trPr>
          <w:trHeight w:val="241"/>
          <w:jc w:val="center"/>
        </w:trPr>
        <w:tc>
          <w:tcPr>
            <w:tcW w:w="318" w:type="pct"/>
            <w:vMerge/>
            <w:vAlign w:val="center"/>
          </w:tcPr>
          <w:p w14:paraId="29321401" w14:textId="77777777" w:rsidR="00356A63" w:rsidRPr="000144C3" w:rsidRDefault="00356A63">
            <w:pPr>
              <w:snapToGrid w:val="0"/>
              <w:jc w:val="center"/>
              <w:rPr>
                <w:rFonts w:ascii="Times New Roman"/>
                <w:b/>
                <w:sz w:val="21"/>
                <w:szCs w:val="21"/>
              </w:rPr>
            </w:pPr>
          </w:p>
        </w:tc>
        <w:tc>
          <w:tcPr>
            <w:tcW w:w="1058" w:type="pct"/>
            <w:vMerge/>
            <w:vAlign w:val="center"/>
          </w:tcPr>
          <w:p w14:paraId="01364508" w14:textId="77777777" w:rsidR="00356A63" w:rsidRPr="000144C3" w:rsidRDefault="00356A63">
            <w:pPr>
              <w:snapToGrid w:val="0"/>
              <w:jc w:val="center"/>
              <w:rPr>
                <w:rFonts w:ascii="Times New Roman"/>
                <w:b/>
                <w:sz w:val="21"/>
                <w:szCs w:val="21"/>
              </w:rPr>
            </w:pPr>
          </w:p>
        </w:tc>
        <w:tc>
          <w:tcPr>
            <w:tcW w:w="470" w:type="pct"/>
            <w:vMerge/>
            <w:vAlign w:val="center"/>
          </w:tcPr>
          <w:p w14:paraId="0CA8AE5A" w14:textId="77777777" w:rsidR="00356A63" w:rsidRPr="000144C3" w:rsidRDefault="00356A63">
            <w:pPr>
              <w:snapToGrid w:val="0"/>
              <w:jc w:val="center"/>
              <w:rPr>
                <w:rFonts w:ascii="Times New Roman"/>
                <w:b/>
                <w:sz w:val="21"/>
                <w:szCs w:val="21"/>
              </w:rPr>
            </w:pPr>
          </w:p>
        </w:tc>
        <w:tc>
          <w:tcPr>
            <w:tcW w:w="1002" w:type="pct"/>
            <w:vMerge/>
            <w:vAlign w:val="center"/>
          </w:tcPr>
          <w:p w14:paraId="3E356679" w14:textId="77777777" w:rsidR="00356A63" w:rsidRPr="000144C3" w:rsidRDefault="00356A63">
            <w:pPr>
              <w:snapToGrid w:val="0"/>
              <w:jc w:val="center"/>
              <w:rPr>
                <w:rFonts w:ascii="Times New Roman"/>
                <w:b/>
                <w:sz w:val="21"/>
                <w:szCs w:val="21"/>
              </w:rPr>
            </w:pPr>
          </w:p>
        </w:tc>
        <w:tc>
          <w:tcPr>
            <w:tcW w:w="1132" w:type="pct"/>
            <w:vMerge/>
            <w:vAlign w:val="center"/>
          </w:tcPr>
          <w:p w14:paraId="21A8F724" w14:textId="77777777" w:rsidR="00356A63" w:rsidRPr="000144C3" w:rsidRDefault="00356A63">
            <w:pPr>
              <w:snapToGrid w:val="0"/>
              <w:jc w:val="center"/>
              <w:rPr>
                <w:rFonts w:ascii="Times New Roman"/>
                <w:b/>
                <w:sz w:val="21"/>
                <w:szCs w:val="21"/>
              </w:rPr>
            </w:pPr>
          </w:p>
        </w:tc>
        <w:tc>
          <w:tcPr>
            <w:tcW w:w="470" w:type="pct"/>
            <w:vMerge/>
            <w:vAlign w:val="center"/>
          </w:tcPr>
          <w:p w14:paraId="6A1DE8FB" w14:textId="77777777" w:rsidR="00356A63" w:rsidRPr="000144C3" w:rsidRDefault="00356A63">
            <w:pPr>
              <w:snapToGrid w:val="0"/>
              <w:jc w:val="center"/>
              <w:rPr>
                <w:rFonts w:ascii="Times New Roman"/>
                <w:b/>
                <w:sz w:val="21"/>
                <w:szCs w:val="21"/>
              </w:rPr>
            </w:pPr>
          </w:p>
        </w:tc>
        <w:tc>
          <w:tcPr>
            <w:tcW w:w="551" w:type="pct"/>
            <w:vMerge/>
            <w:vAlign w:val="center"/>
          </w:tcPr>
          <w:p w14:paraId="187FDB46" w14:textId="77777777" w:rsidR="00356A63" w:rsidRPr="000144C3" w:rsidRDefault="00356A63">
            <w:pPr>
              <w:snapToGrid w:val="0"/>
              <w:jc w:val="center"/>
              <w:rPr>
                <w:rFonts w:ascii="Times New Roman"/>
                <w:b/>
                <w:sz w:val="21"/>
                <w:szCs w:val="21"/>
              </w:rPr>
            </w:pPr>
          </w:p>
        </w:tc>
      </w:tr>
      <w:tr w:rsidR="00356A63" w:rsidRPr="000144C3" w14:paraId="23A05B3B" w14:textId="77777777" w:rsidTr="00356A63">
        <w:trPr>
          <w:jc w:val="center"/>
        </w:trPr>
        <w:tc>
          <w:tcPr>
            <w:tcW w:w="318" w:type="pct"/>
            <w:vAlign w:val="center"/>
          </w:tcPr>
          <w:p w14:paraId="3B91DCA8" w14:textId="7C8BA893" w:rsidR="00356A63" w:rsidRPr="000144C3" w:rsidRDefault="00356A63" w:rsidP="00B758E0">
            <w:pPr>
              <w:snapToGrid w:val="0"/>
              <w:jc w:val="center"/>
              <w:rPr>
                <w:rFonts w:ascii="Times New Roman"/>
                <w:bCs/>
                <w:sz w:val="21"/>
                <w:szCs w:val="21"/>
              </w:rPr>
            </w:pPr>
            <w:r w:rsidRPr="000144C3">
              <w:rPr>
                <w:rFonts w:ascii="Times New Roman" w:hint="eastAsia"/>
                <w:bCs/>
                <w:sz w:val="21"/>
                <w:szCs w:val="21"/>
              </w:rPr>
              <w:t>1</w:t>
            </w:r>
          </w:p>
        </w:tc>
        <w:tc>
          <w:tcPr>
            <w:tcW w:w="1058" w:type="pct"/>
            <w:vAlign w:val="center"/>
          </w:tcPr>
          <w:p w14:paraId="65CAF8A3" w14:textId="7032FDB1" w:rsidR="00356A63" w:rsidRPr="000144C3" w:rsidRDefault="00356A63" w:rsidP="00B758E0">
            <w:pPr>
              <w:snapToGrid w:val="0"/>
              <w:jc w:val="center"/>
              <w:rPr>
                <w:rFonts w:ascii="Times New Roman"/>
                <w:b/>
                <w:sz w:val="21"/>
                <w:szCs w:val="21"/>
              </w:rPr>
            </w:pPr>
            <w:r w:rsidRPr="000144C3">
              <w:rPr>
                <w:rFonts w:ascii="Times New Roman" w:hint="eastAsia"/>
                <w:sz w:val="21"/>
                <w:szCs w:val="21"/>
              </w:rPr>
              <w:t>黄甲镇居民</w:t>
            </w:r>
          </w:p>
        </w:tc>
        <w:tc>
          <w:tcPr>
            <w:tcW w:w="470" w:type="pct"/>
            <w:vAlign w:val="center"/>
          </w:tcPr>
          <w:p w14:paraId="00A35193" w14:textId="305B6BAC" w:rsidR="00356A63" w:rsidRPr="000144C3" w:rsidRDefault="00356A63" w:rsidP="00B758E0">
            <w:pPr>
              <w:snapToGrid w:val="0"/>
              <w:jc w:val="center"/>
              <w:rPr>
                <w:rFonts w:ascii="Times New Roman"/>
                <w:b/>
                <w:sz w:val="21"/>
                <w:szCs w:val="21"/>
              </w:rPr>
            </w:pPr>
            <w:r w:rsidRPr="000144C3">
              <w:rPr>
                <w:rFonts w:ascii="Times New Roman"/>
                <w:sz w:val="21"/>
                <w:szCs w:val="21"/>
              </w:rPr>
              <w:t>居民区</w:t>
            </w:r>
          </w:p>
        </w:tc>
        <w:tc>
          <w:tcPr>
            <w:tcW w:w="1002" w:type="pct"/>
            <w:vAlign w:val="center"/>
          </w:tcPr>
          <w:p w14:paraId="147D172C" w14:textId="5DF93998" w:rsidR="00356A63" w:rsidRPr="000144C3" w:rsidRDefault="00356A63" w:rsidP="00B758E0">
            <w:pPr>
              <w:snapToGrid w:val="0"/>
              <w:jc w:val="center"/>
              <w:rPr>
                <w:rFonts w:ascii="Times New Roman"/>
                <w:b/>
                <w:sz w:val="21"/>
                <w:szCs w:val="21"/>
              </w:rPr>
            </w:pPr>
            <w:r w:rsidRPr="000144C3">
              <w:rPr>
                <w:rFonts w:ascii="Times New Roman" w:hint="eastAsia"/>
                <w:sz w:val="21"/>
                <w:szCs w:val="21"/>
              </w:rPr>
              <w:t>人口约</w:t>
            </w:r>
            <w:r w:rsidRPr="000144C3">
              <w:rPr>
                <w:rFonts w:ascii="Times New Roman" w:hint="eastAsia"/>
                <w:sz w:val="21"/>
                <w:szCs w:val="21"/>
              </w:rPr>
              <w:t>200</w:t>
            </w:r>
            <w:r w:rsidRPr="000144C3">
              <w:rPr>
                <w:rFonts w:ascii="Times New Roman"/>
                <w:sz w:val="21"/>
                <w:szCs w:val="21"/>
              </w:rPr>
              <w:t>00</w:t>
            </w:r>
            <w:r w:rsidRPr="000144C3">
              <w:rPr>
                <w:rFonts w:ascii="Times New Roman"/>
                <w:sz w:val="21"/>
                <w:szCs w:val="21"/>
              </w:rPr>
              <w:t>人</w:t>
            </w:r>
          </w:p>
        </w:tc>
        <w:tc>
          <w:tcPr>
            <w:tcW w:w="1132" w:type="pct"/>
            <w:vMerge w:val="restart"/>
            <w:vAlign w:val="center"/>
          </w:tcPr>
          <w:p w14:paraId="1DEEB141" w14:textId="2B12536F" w:rsidR="00356A63" w:rsidRPr="000144C3" w:rsidRDefault="00356A63" w:rsidP="00B758E0">
            <w:pPr>
              <w:snapToGrid w:val="0"/>
              <w:jc w:val="center"/>
              <w:rPr>
                <w:rFonts w:ascii="Times New Roman"/>
                <w:b/>
                <w:sz w:val="21"/>
                <w:szCs w:val="21"/>
              </w:rPr>
            </w:pPr>
            <w:r w:rsidRPr="000144C3">
              <w:rPr>
                <w:rFonts w:ascii="Times New Roman"/>
                <w:sz w:val="21"/>
                <w:szCs w:val="21"/>
              </w:rPr>
              <w:t>《环境空气质量标准》（</w:t>
            </w:r>
            <w:r w:rsidRPr="000144C3">
              <w:rPr>
                <w:rFonts w:ascii="Times New Roman" w:hint="eastAsia"/>
                <w:sz w:val="21"/>
                <w:szCs w:val="21"/>
              </w:rPr>
              <w:t>G</w:t>
            </w:r>
            <w:r w:rsidRPr="000144C3">
              <w:rPr>
                <w:rFonts w:ascii="Times New Roman"/>
                <w:sz w:val="21"/>
                <w:szCs w:val="21"/>
              </w:rPr>
              <w:t>B3095-2012</w:t>
            </w:r>
            <w:r w:rsidRPr="000144C3">
              <w:rPr>
                <w:rFonts w:ascii="Times New Roman"/>
                <w:sz w:val="21"/>
                <w:szCs w:val="21"/>
              </w:rPr>
              <w:t>）二级</w:t>
            </w:r>
          </w:p>
        </w:tc>
        <w:tc>
          <w:tcPr>
            <w:tcW w:w="470" w:type="pct"/>
            <w:vAlign w:val="center"/>
          </w:tcPr>
          <w:p w14:paraId="6912C76A" w14:textId="56FD9080" w:rsidR="00356A63" w:rsidRPr="000144C3" w:rsidRDefault="00356A63" w:rsidP="00B758E0">
            <w:pPr>
              <w:snapToGrid w:val="0"/>
              <w:jc w:val="center"/>
              <w:rPr>
                <w:rFonts w:ascii="Times New Roman"/>
                <w:b/>
                <w:sz w:val="21"/>
                <w:szCs w:val="21"/>
              </w:rPr>
            </w:pPr>
            <w:r w:rsidRPr="000144C3">
              <w:rPr>
                <w:rFonts w:ascii="Times New Roman" w:hint="eastAsia"/>
                <w:sz w:val="21"/>
                <w:szCs w:val="21"/>
              </w:rPr>
              <w:t>N</w:t>
            </w:r>
          </w:p>
        </w:tc>
        <w:tc>
          <w:tcPr>
            <w:tcW w:w="551" w:type="pct"/>
            <w:vAlign w:val="center"/>
          </w:tcPr>
          <w:p w14:paraId="107929EE" w14:textId="11C5A7EF" w:rsidR="00356A63" w:rsidRPr="000144C3" w:rsidRDefault="00356A63" w:rsidP="00B758E0">
            <w:pPr>
              <w:snapToGrid w:val="0"/>
              <w:jc w:val="center"/>
              <w:rPr>
                <w:rFonts w:ascii="Times New Roman"/>
                <w:b/>
                <w:sz w:val="21"/>
                <w:szCs w:val="21"/>
              </w:rPr>
            </w:pPr>
            <w:r w:rsidRPr="000144C3">
              <w:rPr>
                <w:rFonts w:ascii="Times New Roman" w:hint="eastAsia"/>
                <w:sz w:val="21"/>
                <w:szCs w:val="21"/>
              </w:rPr>
              <w:t>1180</w:t>
            </w:r>
          </w:p>
        </w:tc>
      </w:tr>
      <w:tr w:rsidR="00356A63" w:rsidRPr="000144C3" w14:paraId="5116E1AD" w14:textId="77777777" w:rsidTr="00356A63">
        <w:trPr>
          <w:jc w:val="center"/>
        </w:trPr>
        <w:tc>
          <w:tcPr>
            <w:tcW w:w="318" w:type="pct"/>
            <w:vAlign w:val="center"/>
          </w:tcPr>
          <w:p w14:paraId="4E3A1A84" w14:textId="14CEFC6D" w:rsidR="00356A63" w:rsidRPr="000144C3" w:rsidRDefault="00356A63" w:rsidP="00B758E0">
            <w:pPr>
              <w:snapToGrid w:val="0"/>
              <w:jc w:val="center"/>
              <w:rPr>
                <w:rFonts w:ascii="Times New Roman"/>
                <w:sz w:val="21"/>
                <w:szCs w:val="21"/>
              </w:rPr>
            </w:pPr>
            <w:r w:rsidRPr="000144C3">
              <w:rPr>
                <w:rFonts w:ascii="Times New Roman" w:hint="eastAsia"/>
                <w:sz w:val="21"/>
                <w:szCs w:val="21"/>
              </w:rPr>
              <w:t>2</w:t>
            </w:r>
          </w:p>
        </w:tc>
        <w:tc>
          <w:tcPr>
            <w:tcW w:w="1058" w:type="pct"/>
            <w:vAlign w:val="center"/>
          </w:tcPr>
          <w:p w14:paraId="26181811" w14:textId="1A209BC5" w:rsidR="00356A63" w:rsidRPr="000144C3" w:rsidRDefault="00356A63" w:rsidP="00B758E0">
            <w:pPr>
              <w:snapToGrid w:val="0"/>
              <w:jc w:val="center"/>
              <w:rPr>
                <w:rFonts w:ascii="Times New Roman"/>
                <w:sz w:val="21"/>
                <w:szCs w:val="21"/>
              </w:rPr>
            </w:pPr>
            <w:r w:rsidRPr="000144C3">
              <w:rPr>
                <w:rFonts w:ascii="Times New Roman" w:hint="eastAsia"/>
                <w:sz w:val="21"/>
                <w:szCs w:val="21"/>
              </w:rPr>
              <w:t>黄甲小学</w:t>
            </w:r>
          </w:p>
        </w:tc>
        <w:tc>
          <w:tcPr>
            <w:tcW w:w="470" w:type="pct"/>
            <w:vAlign w:val="center"/>
          </w:tcPr>
          <w:p w14:paraId="746B121F" w14:textId="46FF2D6B" w:rsidR="00356A63" w:rsidRPr="000144C3" w:rsidRDefault="00356A63" w:rsidP="00B758E0">
            <w:pPr>
              <w:snapToGrid w:val="0"/>
              <w:jc w:val="center"/>
              <w:rPr>
                <w:rFonts w:ascii="Times New Roman"/>
                <w:sz w:val="21"/>
                <w:szCs w:val="21"/>
              </w:rPr>
            </w:pPr>
            <w:r w:rsidRPr="000144C3">
              <w:rPr>
                <w:rFonts w:ascii="Times New Roman" w:hint="eastAsia"/>
                <w:sz w:val="21"/>
                <w:szCs w:val="21"/>
              </w:rPr>
              <w:t>学校</w:t>
            </w:r>
          </w:p>
        </w:tc>
        <w:tc>
          <w:tcPr>
            <w:tcW w:w="1002" w:type="pct"/>
            <w:vAlign w:val="center"/>
          </w:tcPr>
          <w:p w14:paraId="4AA31876" w14:textId="682378D7" w:rsidR="00356A63" w:rsidRPr="000144C3" w:rsidRDefault="00356A63" w:rsidP="00B758E0">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8</w:t>
            </w:r>
            <w:r w:rsidRPr="000144C3">
              <w:rPr>
                <w:rFonts w:ascii="Times New Roman"/>
                <w:sz w:val="21"/>
                <w:szCs w:val="21"/>
              </w:rPr>
              <w:t>00</w:t>
            </w:r>
            <w:r w:rsidRPr="000144C3">
              <w:rPr>
                <w:rFonts w:ascii="Times New Roman"/>
                <w:sz w:val="21"/>
                <w:szCs w:val="21"/>
              </w:rPr>
              <w:t>人</w:t>
            </w:r>
          </w:p>
        </w:tc>
        <w:tc>
          <w:tcPr>
            <w:tcW w:w="1132" w:type="pct"/>
            <w:vMerge/>
            <w:vAlign w:val="center"/>
          </w:tcPr>
          <w:p w14:paraId="6DEE419A" w14:textId="77777777" w:rsidR="00356A63" w:rsidRPr="000144C3" w:rsidRDefault="00356A63" w:rsidP="00B758E0">
            <w:pPr>
              <w:snapToGrid w:val="0"/>
              <w:jc w:val="center"/>
              <w:rPr>
                <w:rFonts w:ascii="Times New Roman"/>
                <w:sz w:val="21"/>
                <w:szCs w:val="21"/>
              </w:rPr>
            </w:pPr>
          </w:p>
        </w:tc>
        <w:tc>
          <w:tcPr>
            <w:tcW w:w="470" w:type="pct"/>
            <w:vAlign w:val="center"/>
          </w:tcPr>
          <w:p w14:paraId="6857AFDF" w14:textId="276D873F" w:rsidR="00356A63" w:rsidRPr="000144C3" w:rsidRDefault="00356A63" w:rsidP="00B758E0">
            <w:pPr>
              <w:snapToGrid w:val="0"/>
              <w:jc w:val="center"/>
              <w:rPr>
                <w:rFonts w:ascii="Times New Roman"/>
                <w:sz w:val="21"/>
                <w:szCs w:val="21"/>
              </w:rPr>
            </w:pPr>
            <w:r w:rsidRPr="000144C3">
              <w:rPr>
                <w:rFonts w:ascii="Times New Roman" w:hint="eastAsia"/>
                <w:sz w:val="21"/>
                <w:szCs w:val="21"/>
              </w:rPr>
              <w:t>N</w:t>
            </w:r>
          </w:p>
        </w:tc>
        <w:tc>
          <w:tcPr>
            <w:tcW w:w="551" w:type="pct"/>
            <w:vAlign w:val="center"/>
          </w:tcPr>
          <w:p w14:paraId="0702F2D4" w14:textId="62978983" w:rsidR="00356A63" w:rsidRPr="000144C3" w:rsidRDefault="00356A63" w:rsidP="00B758E0">
            <w:pPr>
              <w:snapToGrid w:val="0"/>
              <w:jc w:val="center"/>
              <w:rPr>
                <w:rFonts w:ascii="Times New Roman"/>
                <w:sz w:val="21"/>
                <w:szCs w:val="21"/>
              </w:rPr>
            </w:pPr>
            <w:r w:rsidRPr="000144C3">
              <w:rPr>
                <w:rFonts w:ascii="Times New Roman" w:hint="eastAsia"/>
                <w:sz w:val="21"/>
                <w:szCs w:val="21"/>
              </w:rPr>
              <w:t>2168</w:t>
            </w:r>
          </w:p>
        </w:tc>
      </w:tr>
      <w:tr w:rsidR="00356A63" w:rsidRPr="000144C3" w14:paraId="4061E396" w14:textId="77777777" w:rsidTr="00356A63">
        <w:trPr>
          <w:jc w:val="center"/>
        </w:trPr>
        <w:tc>
          <w:tcPr>
            <w:tcW w:w="318" w:type="pct"/>
            <w:vAlign w:val="center"/>
          </w:tcPr>
          <w:p w14:paraId="75DC8BDA" w14:textId="63B6A029" w:rsidR="00356A63" w:rsidRPr="000144C3" w:rsidRDefault="00356A63" w:rsidP="000C06BC">
            <w:pPr>
              <w:snapToGrid w:val="0"/>
              <w:jc w:val="center"/>
              <w:rPr>
                <w:rFonts w:ascii="Times New Roman"/>
                <w:sz w:val="21"/>
                <w:szCs w:val="21"/>
              </w:rPr>
            </w:pPr>
            <w:r w:rsidRPr="000144C3">
              <w:rPr>
                <w:rFonts w:ascii="Times New Roman" w:hint="eastAsia"/>
                <w:sz w:val="21"/>
                <w:szCs w:val="21"/>
              </w:rPr>
              <w:t>3</w:t>
            </w:r>
          </w:p>
        </w:tc>
        <w:tc>
          <w:tcPr>
            <w:tcW w:w="1058" w:type="pct"/>
            <w:vAlign w:val="center"/>
          </w:tcPr>
          <w:p w14:paraId="28EE1A84" w14:textId="2E4830AD" w:rsidR="00356A63" w:rsidRPr="000144C3" w:rsidRDefault="00356A63" w:rsidP="000C06BC">
            <w:pPr>
              <w:snapToGrid w:val="0"/>
              <w:jc w:val="center"/>
              <w:rPr>
                <w:rFonts w:ascii="Times New Roman"/>
                <w:sz w:val="21"/>
                <w:szCs w:val="21"/>
              </w:rPr>
            </w:pPr>
            <w:r w:rsidRPr="000144C3">
              <w:rPr>
                <w:rFonts w:ascii="Times New Roman" w:hint="eastAsia"/>
                <w:sz w:val="21"/>
                <w:szCs w:val="21"/>
              </w:rPr>
              <w:t>黄甲中学</w:t>
            </w:r>
          </w:p>
        </w:tc>
        <w:tc>
          <w:tcPr>
            <w:tcW w:w="470" w:type="pct"/>
            <w:vAlign w:val="center"/>
          </w:tcPr>
          <w:p w14:paraId="2119BE80" w14:textId="72C09FDB" w:rsidR="00356A63" w:rsidRPr="000144C3" w:rsidRDefault="00356A63" w:rsidP="000C06BC">
            <w:pPr>
              <w:snapToGrid w:val="0"/>
              <w:jc w:val="center"/>
              <w:rPr>
                <w:rFonts w:ascii="Times New Roman"/>
                <w:sz w:val="21"/>
                <w:szCs w:val="21"/>
              </w:rPr>
            </w:pPr>
            <w:r w:rsidRPr="000144C3">
              <w:rPr>
                <w:rFonts w:ascii="Times New Roman" w:hint="eastAsia"/>
                <w:sz w:val="21"/>
                <w:szCs w:val="21"/>
              </w:rPr>
              <w:t>学校</w:t>
            </w:r>
          </w:p>
        </w:tc>
        <w:tc>
          <w:tcPr>
            <w:tcW w:w="1002" w:type="pct"/>
            <w:vAlign w:val="center"/>
          </w:tcPr>
          <w:p w14:paraId="73ADEBF2" w14:textId="69C4D9BC" w:rsidR="00356A63" w:rsidRPr="000144C3" w:rsidRDefault="00356A63" w:rsidP="000C06BC">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c>
          <w:tcPr>
            <w:tcW w:w="1132" w:type="pct"/>
            <w:vMerge/>
            <w:vAlign w:val="center"/>
          </w:tcPr>
          <w:p w14:paraId="72418CA3" w14:textId="77777777" w:rsidR="00356A63" w:rsidRPr="000144C3" w:rsidRDefault="00356A63" w:rsidP="000C06BC">
            <w:pPr>
              <w:snapToGrid w:val="0"/>
              <w:jc w:val="center"/>
              <w:rPr>
                <w:rFonts w:ascii="Times New Roman"/>
                <w:sz w:val="21"/>
                <w:szCs w:val="21"/>
              </w:rPr>
            </w:pPr>
          </w:p>
        </w:tc>
        <w:tc>
          <w:tcPr>
            <w:tcW w:w="470" w:type="pct"/>
            <w:vAlign w:val="center"/>
          </w:tcPr>
          <w:p w14:paraId="57BD2E71" w14:textId="57614DB9" w:rsidR="00356A63" w:rsidRPr="000144C3" w:rsidRDefault="00356A63" w:rsidP="000C06BC">
            <w:pPr>
              <w:snapToGrid w:val="0"/>
              <w:jc w:val="center"/>
              <w:rPr>
                <w:rFonts w:ascii="Times New Roman"/>
                <w:sz w:val="21"/>
                <w:szCs w:val="21"/>
              </w:rPr>
            </w:pPr>
            <w:r w:rsidRPr="000144C3">
              <w:rPr>
                <w:rFonts w:ascii="Times New Roman" w:hint="eastAsia"/>
                <w:sz w:val="21"/>
                <w:szCs w:val="21"/>
              </w:rPr>
              <w:t>N</w:t>
            </w:r>
          </w:p>
        </w:tc>
        <w:tc>
          <w:tcPr>
            <w:tcW w:w="551" w:type="pct"/>
            <w:vAlign w:val="center"/>
          </w:tcPr>
          <w:p w14:paraId="0FAB8E2E" w14:textId="312D654A" w:rsidR="00356A63" w:rsidRPr="000144C3" w:rsidRDefault="00356A63" w:rsidP="000C06BC">
            <w:pPr>
              <w:snapToGrid w:val="0"/>
              <w:jc w:val="center"/>
              <w:rPr>
                <w:rFonts w:ascii="Times New Roman"/>
                <w:sz w:val="21"/>
                <w:szCs w:val="21"/>
              </w:rPr>
            </w:pPr>
            <w:r w:rsidRPr="000144C3">
              <w:rPr>
                <w:rFonts w:ascii="Times New Roman" w:hint="eastAsia"/>
                <w:sz w:val="21"/>
                <w:szCs w:val="21"/>
              </w:rPr>
              <w:t>2185</w:t>
            </w:r>
          </w:p>
        </w:tc>
      </w:tr>
      <w:tr w:rsidR="00356A63" w:rsidRPr="000144C3" w14:paraId="4D9017B9" w14:textId="77777777" w:rsidTr="00356A63">
        <w:trPr>
          <w:jc w:val="center"/>
        </w:trPr>
        <w:tc>
          <w:tcPr>
            <w:tcW w:w="318" w:type="pct"/>
            <w:vAlign w:val="center"/>
          </w:tcPr>
          <w:p w14:paraId="0664BF6C" w14:textId="702B386E" w:rsidR="00356A63" w:rsidRPr="000144C3" w:rsidRDefault="00356A63" w:rsidP="000C06BC">
            <w:pPr>
              <w:snapToGrid w:val="0"/>
              <w:jc w:val="center"/>
              <w:rPr>
                <w:rFonts w:ascii="Times New Roman"/>
                <w:sz w:val="21"/>
                <w:szCs w:val="21"/>
              </w:rPr>
            </w:pPr>
            <w:r w:rsidRPr="000144C3">
              <w:rPr>
                <w:rFonts w:ascii="Times New Roman" w:hint="eastAsia"/>
                <w:sz w:val="21"/>
                <w:szCs w:val="21"/>
              </w:rPr>
              <w:t>4</w:t>
            </w:r>
          </w:p>
        </w:tc>
        <w:tc>
          <w:tcPr>
            <w:tcW w:w="1058" w:type="pct"/>
            <w:vAlign w:val="center"/>
          </w:tcPr>
          <w:p w14:paraId="6210421D" w14:textId="574C6B3C" w:rsidR="00356A63" w:rsidRPr="000144C3" w:rsidRDefault="00356A63" w:rsidP="000C06BC">
            <w:pPr>
              <w:snapToGrid w:val="0"/>
              <w:jc w:val="center"/>
              <w:rPr>
                <w:rFonts w:ascii="Times New Roman"/>
                <w:sz w:val="21"/>
                <w:szCs w:val="21"/>
              </w:rPr>
            </w:pPr>
            <w:r w:rsidRPr="000144C3">
              <w:rPr>
                <w:rFonts w:ascii="Times New Roman" w:hint="eastAsia"/>
                <w:sz w:val="21"/>
                <w:szCs w:val="21"/>
              </w:rPr>
              <w:t>黄甲蓝天幼儿园</w:t>
            </w:r>
          </w:p>
        </w:tc>
        <w:tc>
          <w:tcPr>
            <w:tcW w:w="470" w:type="pct"/>
            <w:vAlign w:val="center"/>
          </w:tcPr>
          <w:p w14:paraId="55A7BE6C" w14:textId="41C671A5" w:rsidR="00356A63" w:rsidRPr="000144C3" w:rsidRDefault="00356A63" w:rsidP="000C06BC">
            <w:pPr>
              <w:snapToGrid w:val="0"/>
              <w:jc w:val="center"/>
              <w:rPr>
                <w:rFonts w:ascii="Times New Roman"/>
                <w:sz w:val="21"/>
                <w:szCs w:val="21"/>
              </w:rPr>
            </w:pPr>
            <w:r w:rsidRPr="000144C3">
              <w:rPr>
                <w:rFonts w:ascii="Times New Roman" w:hint="eastAsia"/>
                <w:sz w:val="21"/>
                <w:szCs w:val="21"/>
              </w:rPr>
              <w:t>学校</w:t>
            </w:r>
          </w:p>
        </w:tc>
        <w:tc>
          <w:tcPr>
            <w:tcW w:w="1002" w:type="pct"/>
            <w:vAlign w:val="center"/>
          </w:tcPr>
          <w:p w14:paraId="1F411093" w14:textId="1625E8AF" w:rsidR="00356A63" w:rsidRPr="000144C3" w:rsidRDefault="00356A63" w:rsidP="000C06BC">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w:t>
            </w:r>
            <w:r w:rsidRPr="000144C3">
              <w:rPr>
                <w:rFonts w:ascii="Times New Roman"/>
                <w:sz w:val="21"/>
                <w:szCs w:val="21"/>
              </w:rPr>
              <w:t>人</w:t>
            </w:r>
          </w:p>
        </w:tc>
        <w:tc>
          <w:tcPr>
            <w:tcW w:w="1132" w:type="pct"/>
            <w:vMerge/>
            <w:vAlign w:val="center"/>
          </w:tcPr>
          <w:p w14:paraId="1E259AFD" w14:textId="77777777" w:rsidR="00356A63" w:rsidRPr="000144C3" w:rsidRDefault="00356A63" w:rsidP="000C06BC">
            <w:pPr>
              <w:snapToGrid w:val="0"/>
              <w:jc w:val="center"/>
              <w:rPr>
                <w:rFonts w:ascii="Times New Roman"/>
                <w:sz w:val="21"/>
                <w:szCs w:val="21"/>
              </w:rPr>
            </w:pPr>
          </w:p>
        </w:tc>
        <w:tc>
          <w:tcPr>
            <w:tcW w:w="470" w:type="pct"/>
            <w:vAlign w:val="center"/>
          </w:tcPr>
          <w:p w14:paraId="23B7AF9B" w14:textId="39716E1E" w:rsidR="00356A63" w:rsidRPr="000144C3" w:rsidRDefault="00356A63" w:rsidP="000C06BC">
            <w:pPr>
              <w:snapToGrid w:val="0"/>
              <w:jc w:val="center"/>
              <w:rPr>
                <w:rFonts w:ascii="Times New Roman"/>
                <w:sz w:val="21"/>
                <w:szCs w:val="21"/>
              </w:rPr>
            </w:pPr>
            <w:r w:rsidRPr="000144C3">
              <w:rPr>
                <w:rFonts w:ascii="Times New Roman" w:hint="eastAsia"/>
                <w:sz w:val="21"/>
                <w:szCs w:val="21"/>
              </w:rPr>
              <w:t>N</w:t>
            </w:r>
          </w:p>
        </w:tc>
        <w:tc>
          <w:tcPr>
            <w:tcW w:w="551" w:type="pct"/>
            <w:vAlign w:val="center"/>
          </w:tcPr>
          <w:p w14:paraId="58D8A306" w14:textId="0549C231" w:rsidR="00356A63" w:rsidRPr="000144C3" w:rsidRDefault="00356A63" w:rsidP="000C06BC">
            <w:pPr>
              <w:snapToGrid w:val="0"/>
              <w:jc w:val="center"/>
              <w:rPr>
                <w:rFonts w:ascii="Times New Roman"/>
                <w:sz w:val="21"/>
                <w:szCs w:val="21"/>
              </w:rPr>
            </w:pPr>
            <w:r w:rsidRPr="000144C3">
              <w:rPr>
                <w:rFonts w:ascii="Times New Roman" w:hint="eastAsia"/>
                <w:sz w:val="21"/>
                <w:szCs w:val="21"/>
              </w:rPr>
              <w:t>2831</w:t>
            </w:r>
          </w:p>
        </w:tc>
      </w:tr>
      <w:tr w:rsidR="00356A63" w:rsidRPr="000144C3" w14:paraId="1FAE2136" w14:textId="77777777" w:rsidTr="00356A63">
        <w:trPr>
          <w:jc w:val="center"/>
        </w:trPr>
        <w:tc>
          <w:tcPr>
            <w:tcW w:w="318" w:type="pct"/>
            <w:vAlign w:val="center"/>
          </w:tcPr>
          <w:p w14:paraId="2BEAF431" w14:textId="03F16E2B" w:rsidR="00356A63" w:rsidRPr="000144C3" w:rsidRDefault="00356A63" w:rsidP="000C06BC">
            <w:pPr>
              <w:snapToGrid w:val="0"/>
              <w:jc w:val="center"/>
              <w:rPr>
                <w:rFonts w:ascii="Times New Roman"/>
                <w:sz w:val="21"/>
                <w:szCs w:val="21"/>
              </w:rPr>
            </w:pPr>
            <w:r w:rsidRPr="000144C3">
              <w:rPr>
                <w:rFonts w:ascii="Times New Roman" w:hint="eastAsia"/>
                <w:sz w:val="21"/>
                <w:szCs w:val="21"/>
              </w:rPr>
              <w:t>5</w:t>
            </w:r>
          </w:p>
        </w:tc>
        <w:tc>
          <w:tcPr>
            <w:tcW w:w="1058" w:type="pct"/>
            <w:vAlign w:val="center"/>
          </w:tcPr>
          <w:p w14:paraId="6FA6C96D" w14:textId="5242A5DA" w:rsidR="00356A63" w:rsidRPr="000144C3" w:rsidRDefault="00356A63" w:rsidP="000C06BC">
            <w:pPr>
              <w:snapToGrid w:val="0"/>
              <w:jc w:val="center"/>
              <w:rPr>
                <w:rFonts w:ascii="Times New Roman"/>
                <w:sz w:val="21"/>
                <w:szCs w:val="21"/>
              </w:rPr>
            </w:pPr>
            <w:r w:rsidRPr="000144C3">
              <w:rPr>
                <w:rFonts w:ascii="Times New Roman" w:hint="eastAsia"/>
                <w:sz w:val="21"/>
                <w:szCs w:val="21"/>
              </w:rPr>
              <w:t>荷韵雅苑</w:t>
            </w:r>
          </w:p>
        </w:tc>
        <w:tc>
          <w:tcPr>
            <w:tcW w:w="470" w:type="pct"/>
            <w:vAlign w:val="center"/>
          </w:tcPr>
          <w:p w14:paraId="07EF56B4" w14:textId="77777777" w:rsidR="00356A63" w:rsidRPr="000144C3" w:rsidRDefault="00356A63" w:rsidP="000C06BC">
            <w:pPr>
              <w:snapToGrid w:val="0"/>
              <w:jc w:val="center"/>
              <w:rPr>
                <w:rFonts w:ascii="Times New Roman"/>
                <w:sz w:val="21"/>
                <w:szCs w:val="21"/>
              </w:rPr>
            </w:pPr>
            <w:r w:rsidRPr="000144C3">
              <w:rPr>
                <w:rFonts w:ascii="Times New Roman"/>
                <w:sz w:val="21"/>
                <w:szCs w:val="21"/>
              </w:rPr>
              <w:t>居民区</w:t>
            </w:r>
          </w:p>
        </w:tc>
        <w:tc>
          <w:tcPr>
            <w:tcW w:w="1002" w:type="pct"/>
            <w:vAlign w:val="center"/>
          </w:tcPr>
          <w:p w14:paraId="03DDDE35" w14:textId="78C6C9EB"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30</w:t>
            </w:r>
            <w:r w:rsidRPr="000144C3">
              <w:rPr>
                <w:rFonts w:ascii="Times New Roman"/>
                <w:sz w:val="21"/>
                <w:szCs w:val="21"/>
              </w:rPr>
              <w:t>00</w:t>
            </w:r>
            <w:r w:rsidRPr="000144C3">
              <w:rPr>
                <w:rFonts w:ascii="Times New Roman"/>
                <w:sz w:val="21"/>
                <w:szCs w:val="21"/>
              </w:rPr>
              <w:t>人</w:t>
            </w:r>
          </w:p>
        </w:tc>
        <w:tc>
          <w:tcPr>
            <w:tcW w:w="1132" w:type="pct"/>
            <w:vMerge/>
            <w:vAlign w:val="center"/>
          </w:tcPr>
          <w:p w14:paraId="71A24E2C" w14:textId="77777777" w:rsidR="00356A63" w:rsidRPr="000144C3" w:rsidRDefault="00356A63" w:rsidP="000C06BC">
            <w:pPr>
              <w:snapToGrid w:val="0"/>
              <w:jc w:val="center"/>
              <w:rPr>
                <w:rFonts w:ascii="Times New Roman"/>
                <w:sz w:val="21"/>
                <w:szCs w:val="21"/>
              </w:rPr>
            </w:pPr>
          </w:p>
        </w:tc>
        <w:tc>
          <w:tcPr>
            <w:tcW w:w="470" w:type="pct"/>
            <w:vAlign w:val="center"/>
          </w:tcPr>
          <w:p w14:paraId="7A9DF3A7" w14:textId="2F415CA2" w:rsidR="00356A63" w:rsidRPr="000144C3" w:rsidRDefault="00356A63" w:rsidP="000C06BC">
            <w:pPr>
              <w:snapToGrid w:val="0"/>
              <w:jc w:val="center"/>
              <w:rPr>
                <w:rFonts w:ascii="Times New Roman"/>
                <w:sz w:val="21"/>
                <w:szCs w:val="21"/>
              </w:rPr>
            </w:pPr>
            <w:r w:rsidRPr="000144C3">
              <w:rPr>
                <w:rFonts w:ascii="Times New Roman" w:hint="eastAsia"/>
                <w:sz w:val="21"/>
                <w:szCs w:val="21"/>
              </w:rPr>
              <w:t>E</w:t>
            </w:r>
          </w:p>
        </w:tc>
        <w:tc>
          <w:tcPr>
            <w:tcW w:w="551" w:type="pct"/>
            <w:vAlign w:val="center"/>
          </w:tcPr>
          <w:p w14:paraId="18994FAC" w14:textId="32B5978E" w:rsidR="00356A63" w:rsidRPr="000144C3" w:rsidRDefault="00356A63" w:rsidP="000C06BC">
            <w:pPr>
              <w:snapToGrid w:val="0"/>
              <w:jc w:val="center"/>
              <w:rPr>
                <w:rFonts w:ascii="Times New Roman"/>
                <w:sz w:val="21"/>
                <w:szCs w:val="21"/>
              </w:rPr>
            </w:pPr>
            <w:r w:rsidRPr="000144C3">
              <w:rPr>
                <w:rFonts w:ascii="Times New Roman" w:hint="eastAsia"/>
                <w:sz w:val="21"/>
                <w:szCs w:val="21"/>
              </w:rPr>
              <w:t>2358</w:t>
            </w:r>
          </w:p>
        </w:tc>
      </w:tr>
      <w:tr w:rsidR="00356A63" w:rsidRPr="000144C3" w14:paraId="2267BD25" w14:textId="77777777" w:rsidTr="00356A63">
        <w:trPr>
          <w:jc w:val="center"/>
        </w:trPr>
        <w:tc>
          <w:tcPr>
            <w:tcW w:w="318" w:type="pct"/>
            <w:vAlign w:val="center"/>
          </w:tcPr>
          <w:p w14:paraId="763CE7B6" w14:textId="601C14F3" w:rsidR="00356A63" w:rsidRPr="000144C3" w:rsidRDefault="00356A63" w:rsidP="000C06BC">
            <w:pPr>
              <w:snapToGrid w:val="0"/>
              <w:jc w:val="center"/>
              <w:rPr>
                <w:rFonts w:ascii="Times New Roman"/>
                <w:sz w:val="21"/>
                <w:szCs w:val="21"/>
              </w:rPr>
            </w:pPr>
            <w:r w:rsidRPr="000144C3">
              <w:rPr>
                <w:rFonts w:ascii="Times New Roman" w:hint="eastAsia"/>
                <w:sz w:val="21"/>
                <w:szCs w:val="21"/>
              </w:rPr>
              <w:t>6</w:t>
            </w:r>
          </w:p>
        </w:tc>
        <w:tc>
          <w:tcPr>
            <w:tcW w:w="1058" w:type="pct"/>
            <w:vAlign w:val="center"/>
          </w:tcPr>
          <w:p w14:paraId="19921BD1" w14:textId="3EA2AADA" w:rsidR="00356A63" w:rsidRPr="000144C3" w:rsidRDefault="00356A63" w:rsidP="000C06BC">
            <w:pPr>
              <w:snapToGrid w:val="0"/>
              <w:jc w:val="center"/>
              <w:rPr>
                <w:rFonts w:ascii="Times New Roman"/>
                <w:sz w:val="21"/>
                <w:szCs w:val="21"/>
              </w:rPr>
            </w:pPr>
            <w:r w:rsidRPr="000144C3">
              <w:rPr>
                <w:rFonts w:ascii="Times New Roman" w:hint="eastAsia"/>
                <w:sz w:val="21"/>
                <w:szCs w:val="21"/>
              </w:rPr>
              <w:t>双兴第一社区</w:t>
            </w:r>
          </w:p>
        </w:tc>
        <w:tc>
          <w:tcPr>
            <w:tcW w:w="470" w:type="pct"/>
            <w:vAlign w:val="center"/>
          </w:tcPr>
          <w:p w14:paraId="58985802" w14:textId="77777777" w:rsidR="00356A63" w:rsidRPr="000144C3" w:rsidRDefault="00356A63" w:rsidP="000C06BC">
            <w:pPr>
              <w:snapToGrid w:val="0"/>
              <w:jc w:val="center"/>
              <w:rPr>
                <w:rFonts w:ascii="Times New Roman"/>
                <w:sz w:val="21"/>
                <w:szCs w:val="21"/>
              </w:rPr>
            </w:pPr>
            <w:r w:rsidRPr="000144C3">
              <w:rPr>
                <w:rFonts w:ascii="Times New Roman"/>
                <w:sz w:val="21"/>
                <w:szCs w:val="21"/>
              </w:rPr>
              <w:t>医院</w:t>
            </w:r>
          </w:p>
        </w:tc>
        <w:tc>
          <w:tcPr>
            <w:tcW w:w="1002" w:type="pct"/>
            <w:vAlign w:val="center"/>
          </w:tcPr>
          <w:p w14:paraId="67751DBD" w14:textId="0913AF66"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25</w:t>
            </w:r>
            <w:r w:rsidRPr="000144C3">
              <w:rPr>
                <w:rFonts w:ascii="Times New Roman"/>
                <w:sz w:val="21"/>
                <w:szCs w:val="21"/>
              </w:rPr>
              <w:t>00</w:t>
            </w:r>
            <w:r w:rsidRPr="000144C3">
              <w:rPr>
                <w:rFonts w:ascii="Times New Roman"/>
                <w:sz w:val="21"/>
                <w:szCs w:val="21"/>
              </w:rPr>
              <w:t>人</w:t>
            </w:r>
          </w:p>
        </w:tc>
        <w:tc>
          <w:tcPr>
            <w:tcW w:w="1132" w:type="pct"/>
            <w:vMerge/>
            <w:vAlign w:val="center"/>
          </w:tcPr>
          <w:p w14:paraId="1302D3C6" w14:textId="77777777" w:rsidR="00356A63" w:rsidRPr="000144C3" w:rsidRDefault="00356A63" w:rsidP="000C06BC">
            <w:pPr>
              <w:snapToGrid w:val="0"/>
              <w:jc w:val="center"/>
              <w:rPr>
                <w:rFonts w:ascii="Times New Roman"/>
                <w:sz w:val="21"/>
                <w:szCs w:val="21"/>
              </w:rPr>
            </w:pPr>
          </w:p>
        </w:tc>
        <w:tc>
          <w:tcPr>
            <w:tcW w:w="470" w:type="pct"/>
            <w:vAlign w:val="center"/>
          </w:tcPr>
          <w:p w14:paraId="6E830CEC" w14:textId="0FB903BF" w:rsidR="00356A63" w:rsidRPr="000144C3" w:rsidRDefault="00356A63" w:rsidP="000C06BC">
            <w:pPr>
              <w:snapToGrid w:val="0"/>
              <w:jc w:val="center"/>
              <w:rPr>
                <w:rFonts w:ascii="Times New Roman"/>
                <w:sz w:val="21"/>
                <w:szCs w:val="21"/>
              </w:rPr>
            </w:pPr>
            <w:r w:rsidRPr="000144C3">
              <w:rPr>
                <w:rFonts w:ascii="Times New Roman" w:hint="eastAsia"/>
                <w:sz w:val="21"/>
                <w:szCs w:val="21"/>
              </w:rPr>
              <w:t>E</w:t>
            </w:r>
          </w:p>
        </w:tc>
        <w:tc>
          <w:tcPr>
            <w:tcW w:w="551" w:type="pct"/>
            <w:vAlign w:val="center"/>
          </w:tcPr>
          <w:p w14:paraId="3493AA34" w14:textId="1E6CC846" w:rsidR="00356A63" w:rsidRPr="000144C3" w:rsidRDefault="00356A63" w:rsidP="000C06BC">
            <w:pPr>
              <w:snapToGrid w:val="0"/>
              <w:jc w:val="center"/>
              <w:rPr>
                <w:rFonts w:ascii="Times New Roman"/>
                <w:sz w:val="21"/>
                <w:szCs w:val="21"/>
              </w:rPr>
            </w:pPr>
            <w:r w:rsidRPr="000144C3">
              <w:rPr>
                <w:rFonts w:ascii="Times New Roman" w:hint="eastAsia"/>
                <w:sz w:val="21"/>
                <w:szCs w:val="21"/>
              </w:rPr>
              <w:t>2410</w:t>
            </w:r>
          </w:p>
        </w:tc>
      </w:tr>
      <w:tr w:rsidR="00356A63" w:rsidRPr="000144C3" w14:paraId="0D5DDB56" w14:textId="77777777" w:rsidTr="00356A63">
        <w:trPr>
          <w:jc w:val="center"/>
        </w:trPr>
        <w:tc>
          <w:tcPr>
            <w:tcW w:w="318" w:type="pct"/>
            <w:vAlign w:val="center"/>
          </w:tcPr>
          <w:p w14:paraId="00CFFC9A" w14:textId="305CAA5C" w:rsidR="00356A63" w:rsidRPr="000144C3" w:rsidRDefault="00356A63" w:rsidP="000C06BC">
            <w:pPr>
              <w:snapToGrid w:val="0"/>
              <w:jc w:val="center"/>
              <w:rPr>
                <w:rFonts w:ascii="Times New Roman"/>
                <w:sz w:val="21"/>
                <w:szCs w:val="21"/>
              </w:rPr>
            </w:pPr>
            <w:r w:rsidRPr="000144C3">
              <w:rPr>
                <w:rFonts w:ascii="Times New Roman" w:hint="eastAsia"/>
                <w:sz w:val="21"/>
                <w:szCs w:val="21"/>
              </w:rPr>
              <w:t>7</w:t>
            </w:r>
          </w:p>
        </w:tc>
        <w:tc>
          <w:tcPr>
            <w:tcW w:w="1058" w:type="pct"/>
            <w:vAlign w:val="center"/>
          </w:tcPr>
          <w:p w14:paraId="461A5059" w14:textId="657E25FA" w:rsidR="00356A63" w:rsidRPr="000144C3" w:rsidRDefault="00356A63" w:rsidP="000C06BC">
            <w:pPr>
              <w:snapToGrid w:val="0"/>
              <w:jc w:val="center"/>
              <w:rPr>
                <w:rFonts w:ascii="Times New Roman"/>
                <w:sz w:val="21"/>
                <w:szCs w:val="21"/>
              </w:rPr>
            </w:pPr>
            <w:r w:rsidRPr="000144C3">
              <w:rPr>
                <w:rFonts w:ascii="Times New Roman" w:hint="eastAsia"/>
                <w:sz w:val="21"/>
                <w:szCs w:val="21"/>
              </w:rPr>
              <w:t>陈家院子居民</w:t>
            </w:r>
          </w:p>
        </w:tc>
        <w:tc>
          <w:tcPr>
            <w:tcW w:w="470" w:type="pct"/>
            <w:vAlign w:val="center"/>
          </w:tcPr>
          <w:p w14:paraId="126030B0" w14:textId="77777777" w:rsidR="00356A63" w:rsidRPr="000144C3" w:rsidRDefault="00356A63" w:rsidP="000C06BC">
            <w:pPr>
              <w:snapToGrid w:val="0"/>
              <w:jc w:val="center"/>
              <w:rPr>
                <w:rFonts w:ascii="Times New Roman"/>
                <w:sz w:val="21"/>
                <w:szCs w:val="21"/>
              </w:rPr>
            </w:pPr>
            <w:r w:rsidRPr="000144C3">
              <w:rPr>
                <w:rFonts w:ascii="Times New Roman"/>
                <w:sz w:val="21"/>
                <w:szCs w:val="21"/>
              </w:rPr>
              <w:t>居民区</w:t>
            </w:r>
          </w:p>
        </w:tc>
        <w:tc>
          <w:tcPr>
            <w:tcW w:w="1002" w:type="pct"/>
            <w:vAlign w:val="center"/>
          </w:tcPr>
          <w:p w14:paraId="0F3888E3" w14:textId="2BA3F131"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300</w:t>
            </w:r>
            <w:r w:rsidRPr="000144C3">
              <w:rPr>
                <w:rFonts w:ascii="Times New Roman"/>
                <w:sz w:val="21"/>
                <w:szCs w:val="21"/>
              </w:rPr>
              <w:t>人</w:t>
            </w:r>
          </w:p>
        </w:tc>
        <w:tc>
          <w:tcPr>
            <w:tcW w:w="1132" w:type="pct"/>
            <w:vMerge/>
            <w:vAlign w:val="center"/>
          </w:tcPr>
          <w:p w14:paraId="06E8301C" w14:textId="77777777" w:rsidR="00356A63" w:rsidRPr="000144C3" w:rsidRDefault="00356A63" w:rsidP="000C06BC">
            <w:pPr>
              <w:snapToGrid w:val="0"/>
              <w:jc w:val="center"/>
              <w:rPr>
                <w:rFonts w:ascii="Times New Roman"/>
                <w:sz w:val="21"/>
                <w:szCs w:val="21"/>
              </w:rPr>
            </w:pPr>
          </w:p>
        </w:tc>
        <w:tc>
          <w:tcPr>
            <w:tcW w:w="470" w:type="pct"/>
            <w:vAlign w:val="center"/>
          </w:tcPr>
          <w:p w14:paraId="148A5E53" w14:textId="0C5DCBA4" w:rsidR="00356A63" w:rsidRPr="000144C3" w:rsidRDefault="00356A63" w:rsidP="000C06BC">
            <w:pPr>
              <w:snapToGrid w:val="0"/>
              <w:jc w:val="center"/>
              <w:rPr>
                <w:rFonts w:ascii="Times New Roman"/>
                <w:sz w:val="21"/>
                <w:szCs w:val="21"/>
              </w:rPr>
            </w:pPr>
            <w:r w:rsidRPr="000144C3">
              <w:rPr>
                <w:rFonts w:ascii="Times New Roman" w:hint="eastAsia"/>
                <w:sz w:val="21"/>
                <w:szCs w:val="21"/>
              </w:rPr>
              <w:t>S</w:t>
            </w:r>
          </w:p>
        </w:tc>
        <w:tc>
          <w:tcPr>
            <w:tcW w:w="551" w:type="pct"/>
            <w:vAlign w:val="center"/>
          </w:tcPr>
          <w:p w14:paraId="1B514C02" w14:textId="6DE8A5CC" w:rsidR="00356A63" w:rsidRPr="000144C3" w:rsidRDefault="00356A63" w:rsidP="000C06BC">
            <w:pPr>
              <w:snapToGrid w:val="0"/>
              <w:jc w:val="center"/>
              <w:rPr>
                <w:rFonts w:ascii="Times New Roman"/>
                <w:sz w:val="21"/>
                <w:szCs w:val="21"/>
              </w:rPr>
            </w:pPr>
            <w:r w:rsidRPr="000144C3">
              <w:rPr>
                <w:rFonts w:ascii="Times New Roman" w:hint="eastAsia"/>
                <w:sz w:val="21"/>
                <w:szCs w:val="21"/>
              </w:rPr>
              <w:t>1287</w:t>
            </w:r>
          </w:p>
        </w:tc>
      </w:tr>
      <w:tr w:rsidR="00356A63" w:rsidRPr="000144C3" w14:paraId="311ED380" w14:textId="77777777" w:rsidTr="00356A63">
        <w:trPr>
          <w:jc w:val="center"/>
        </w:trPr>
        <w:tc>
          <w:tcPr>
            <w:tcW w:w="318" w:type="pct"/>
            <w:vAlign w:val="center"/>
          </w:tcPr>
          <w:p w14:paraId="64B41E26" w14:textId="6E005D77" w:rsidR="00356A63" w:rsidRPr="000144C3" w:rsidRDefault="00356A63" w:rsidP="000C06BC">
            <w:pPr>
              <w:snapToGrid w:val="0"/>
              <w:jc w:val="center"/>
              <w:rPr>
                <w:rFonts w:ascii="Times New Roman"/>
                <w:sz w:val="21"/>
                <w:szCs w:val="21"/>
              </w:rPr>
            </w:pPr>
            <w:r w:rsidRPr="000144C3">
              <w:rPr>
                <w:rFonts w:ascii="Times New Roman" w:hint="eastAsia"/>
                <w:sz w:val="21"/>
                <w:szCs w:val="21"/>
              </w:rPr>
              <w:t>8</w:t>
            </w:r>
          </w:p>
        </w:tc>
        <w:tc>
          <w:tcPr>
            <w:tcW w:w="1058" w:type="pct"/>
            <w:vAlign w:val="center"/>
          </w:tcPr>
          <w:p w14:paraId="6CF58293" w14:textId="773BC4D4" w:rsidR="00356A63" w:rsidRPr="000144C3" w:rsidRDefault="00356A63" w:rsidP="000C06BC">
            <w:pPr>
              <w:snapToGrid w:val="0"/>
              <w:jc w:val="center"/>
              <w:rPr>
                <w:rFonts w:ascii="Times New Roman"/>
                <w:sz w:val="21"/>
                <w:szCs w:val="21"/>
              </w:rPr>
            </w:pPr>
            <w:r w:rsidRPr="000144C3">
              <w:rPr>
                <w:rFonts w:ascii="Times New Roman" w:hint="eastAsia"/>
                <w:sz w:val="21"/>
                <w:szCs w:val="21"/>
              </w:rPr>
              <w:t>青云寺村居民</w:t>
            </w:r>
          </w:p>
        </w:tc>
        <w:tc>
          <w:tcPr>
            <w:tcW w:w="470" w:type="pct"/>
            <w:vAlign w:val="center"/>
          </w:tcPr>
          <w:p w14:paraId="081F29A7" w14:textId="77777777" w:rsidR="00356A63" w:rsidRPr="000144C3" w:rsidRDefault="00356A63" w:rsidP="000C06BC">
            <w:pPr>
              <w:snapToGrid w:val="0"/>
              <w:jc w:val="center"/>
              <w:rPr>
                <w:rFonts w:ascii="Times New Roman"/>
                <w:sz w:val="21"/>
                <w:szCs w:val="21"/>
              </w:rPr>
            </w:pPr>
            <w:r w:rsidRPr="000144C3">
              <w:rPr>
                <w:rFonts w:ascii="Times New Roman"/>
                <w:sz w:val="21"/>
                <w:szCs w:val="21"/>
              </w:rPr>
              <w:t>居民区</w:t>
            </w:r>
          </w:p>
        </w:tc>
        <w:tc>
          <w:tcPr>
            <w:tcW w:w="1002" w:type="pct"/>
            <w:vAlign w:val="center"/>
          </w:tcPr>
          <w:p w14:paraId="2E8D9AF3" w14:textId="17210326"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1</w:t>
            </w:r>
            <w:r w:rsidRPr="000144C3">
              <w:rPr>
                <w:rFonts w:ascii="Times New Roman"/>
                <w:sz w:val="21"/>
                <w:szCs w:val="21"/>
              </w:rPr>
              <w:t>000</w:t>
            </w:r>
            <w:r w:rsidRPr="000144C3">
              <w:rPr>
                <w:rFonts w:ascii="Times New Roman"/>
                <w:sz w:val="21"/>
                <w:szCs w:val="21"/>
              </w:rPr>
              <w:t>人</w:t>
            </w:r>
          </w:p>
        </w:tc>
        <w:tc>
          <w:tcPr>
            <w:tcW w:w="1132" w:type="pct"/>
            <w:vMerge/>
            <w:vAlign w:val="center"/>
          </w:tcPr>
          <w:p w14:paraId="097E275C" w14:textId="77777777" w:rsidR="00356A63" w:rsidRPr="000144C3" w:rsidRDefault="00356A63" w:rsidP="000C06BC">
            <w:pPr>
              <w:snapToGrid w:val="0"/>
              <w:jc w:val="center"/>
              <w:rPr>
                <w:rFonts w:ascii="Times New Roman"/>
                <w:sz w:val="21"/>
                <w:szCs w:val="21"/>
              </w:rPr>
            </w:pPr>
          </w:p>
        </w:tc>
        <w:tc>
          <w:tcPr>
            <w:tcW w:w="470" w:type="pct"/>
            <w:vAlign w:val="center"/>
          </w:tcPr>
          <w:p w14:paraId="47B8A80C" w14:textId="394427FF" w:rsidR="00356A63" w:rsidRPr="000144C3" w:rsidRDefault="00356A63" w:rsidP="000C06BC">
            <w:pPr>
              <w:snapToGrid w:val="0"/>
              <w:jc w:val="center"/>
              <w:rPr>
                <w:rFonts w:ascii="Times New Roman"/>
                <w:sz w:val="21"/>
                <w:szCs w:val="21"/>
              </w:rPr>
            </w:pPr>
            <w:r w:rsidRPr="000144C3">
              <w:rPr>
                <w:rFonts w:ascii="Times New Roman" w:hint="eastAsia"/>
                <w:sz w:val="21"/>
                <w:szCs w:val="21"/>
              </w:rPr>
              <w:t>S</w:t>
            </w:r>
          </w:p>
        </w:tc>
        <w:tc>
          <w:tcPr>
            <w:tcW w:w="551" w:type="pct"/>
            <w:vAlign w:val="center"/>
          </w:tcPr>
          <w:p w14:paraId="1213B3F9" w14:textId="5E4344A2" w:rsidR="00356A63" w:rsidRPr="000144C3" w:rsidRDefault="00356A63" w:rsidP="000C06BC">
            <w:pPr>
              <w:snapToGrid w:val="0"/>
              <w:jc w:val="center"/>
              <w:rPr>
                <w:rFonts w:ascii="Times New Roman"/>
                <w:sz w:val="21"/>
                <w:szCs w:val="21"/>
              </w:rPr>
            </w:pPr>
            <w:r w:rsidRPr="000144C3">
              <w:rPr>
                <w:rFonts w:ascii="Times New Roman" w:hint="eastAsia"/>
                <w:sz w:val="21"/>
                <w:szCs w:val="21"/>
              </w:rPr>
              <w:t>2134</w:t>
            </w:r>
          </w:p>
        </w:tc>
      </w:tr>
      <w:tr w:rsidR="00356A63" w:rsidRPr="000144C3" w14:paraId="400CD5C1" w14:textId="77777777" w:rsidTr="00356A63">
        <w:trPr>
          <w:jc w:val="center"/>
        </w:trPr>
        <w:tc>
          <w:tcPr>
            <w:tcW w:w="318" w:type="pct"/>
            <w:vAlign w:val="center"/>
          </w:tcPr>
          <w:p w14:paraId="06A49A37" w14:textId="1F0E9A77" w:rsidR="00356A63" w:rsidRPr="000144C3" w:rsidRDefault="00356A63" w:rsidP="000C06BC">
            <w:pPr>
              <w:snapToGrid w:val="0"/>
              <w:jc w:val="center"/>
              <w:rPr>
                <w:rFonts w:ascii="Times New Roman"/>
                <w:sz w:val="21"/>
                <w:szCs w:val="21"/>
              </w:rPr>
            </w:pPr>
            <w:r w:rsidRPr="000144C3">
              <w:rPr>
                <w:rFonts w:ascii="Times New Roman" w:hint="eastAsia"/>
                <w:sz w:val="21"/>
                <w:szCs w:val="21"/>
              </w:rPr>
              <w:lastRenderedPageBreak/>
              <w:t>9</w:t>
            </w:r>
          </w:p>
        </w:tc>
        <w:tc>
          <w:tcPr>
            <w:tcW w:w="1058" w:type="pct"/>
            <w:vAlign w:val="center"/>
          </w:tcPr>
          <w:p w14:paraId="73BCD2BF" w14:textId="3F8BDF4F" w:rsidR="00356A63" w:rsidRPr="000144C3" w:rsidRDefault="00356A63" w:rsidP="000C06BC">
            <w:pPr>
              <w:snapToGrid w:val="0"/>
              <w:jc w:val="center"/>
              <w:rPr>
                <w:rFonts w:ascii="Times New Roman"/>
                <w:sz w:val="21"/>
                <w:szCs w:val="21"/>
              </w:rPr>
            </w:pPr>
            <w:r w:rsidRPr="000144C3">
              <w:rPr>
                <w:rFonts w:ascii="Times New Roman" w:hint="eastAsia"/>
                <w:sz w:val="21"/>
                <w:szCs w:val="21"/>
              </w:rPr>
              <w:t>一里坡社区三组居民</w:t>
            </w:r>
          </w:p>
        </w:tc>
        <w:tc>
          <w:tcPr>
            <w:tcW w:w="470" w:type="pct"/>
            <w:vAlign w:val="center"/>
          </w:tcPr>
          <w:p w14:paraId="4089178A" w14:textId="77777777" w:rsidR="00356A63" w:rsidRPr="000144C3" w:rsidRDefault="00356A63" w:rsidP="000C06BC">
            <w:pPr>
              <w:snapToGrid w:val="0"/>
              <w:jc w:val="center"/>
              <w:rPr>
                <w:rFonts w:ascii="Times New Roman"/>
                <w:sz w:val="21"/>
                <w:szCs w:val="21"/>
              </w:rPr>
            </w:pPr>
            <w:r w:rsidRPr="000144C3">
              <w:rPr>
                <w:rFonts w:ascii="Times New Roman"/>
                <w:sz w:val="21"/>
                <w:szCs w:val="21"/>
              </w:rPr>
              <w:t>居民区</w:t>
            </w:r>
          </w:p>
        </w:tc>
        <w:tc>
          <w:tcPr>
            <w:tcW w:w="1002" w:type="pct"/>
            <w:vAlign w:val="center"/>
          </w:tcPr>
          <w:p w14:paraId="6658E2D2" w14:textId="038C5276"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400</w:t>
            </w:r>
            <w:r w:rsidRPr="000144C3">
              <w:rPr>
                <w:rFonts w:ascii="Times New Roman"/>
                <w:sz w:val="21"/>
                <w:szCs w:val="21"/>
              </w:rPr>
              <w:t>人</w:t>
            </w:r>
          </w:p>
        </w:tc>
        <w:tc>
          <w:tcPr>
            <w:tcW w:w="1132" w:type="pct"/>
            <w:vMerge/>
            <w:vAlign w:val="center"/>
          </w:tcPr>
          <w:p w14:paraId="7B027C62" w14:textId="77777777" w:rsidR="00356A63" w:rsidRPr="000144C3" w:rsidRDefault="00356A63" w:rsidP="000C06BC">
            <w:pPr>
              <w:snapToGrid w:val="0"/>
              <w:jc w:val="center"/>
              <w:rPr>
                <w:rFonts w:ascii="Times New Roman"/>
                <w:sz w:val="21"/>
                <w:szCs w:val="21"/>
              </w:rPr>
            </w:pPr>
          </w:p>
        </w:tc>
        <w:tc>
          <w:tcPr>
            <w:tcW w:w="470" w:type="pct"/>
            <w:vAlign w:val="center"/>
          </w:tcPr>
          <w:p w14:paraId="296AC399" w14:textId="45631F4A" w:rsidR="00356A63" w:rsidRPr="000144C3" w:rsidRDefault="00356A63" w:rsidP="000C06BC">
            <w:pPr>
              <w:snapToGrid w:val="0"/>
              <w:jc w:val="center"/>
              <w:rPr>
                <w:rFonts w:ascii="Times New Roman"/>
                <w:sz w:val="21"/>
                <w:szCs w:val="21"/>
              </w:rPr>
            </w:pPr>
            <w:r w:rsidRPr="000144C3">
              <w:rPr>
                <w:rFonts w:ascii="Times New Roman" w:hint="eastAsia"/>
                <w:sz w:val="21"/>
                <w:szCs w:val="21"/>
              </w:rPr>
              <w:t>S</w:t>
            </w:r>
          </w:p>
        </w:tc>
        <w:tc>
          <w:tcPr>
            <w:tcW w:w="551" w:type="pct"/>
            <w:vAlign w:val="center"/>
          </w:tcPr>
          <w:p w14:paraId="7FDE9221" w14:textId="50999370" w:rsidR="00356A63" w:rsidRPr="000144C3" w:rsidRDefault="00356A63" w:rsidP="000C06BC">
            <w:pPr>
              <w:snapToGrid w:val="0"/>
              <w:jc w:val="center"/>
              <w:rPr>
                <w:rFonts w:ascii="Times New Roman"/>
                <w:sz w:val="21"/>
                <w:szCs w:val="21"/>
              </w:rPr>
            </w:pPr>
            <w:r w:rsidRPr="000144C3">
              <w:rPr>
                <w:rFonts w:ascii="Times New Roman" w:hint="eastAsia"/>
                <w:sz w:val="21"/>
                <w:szCs w:val="21"/>
              </w:rPr>
              <w:t>120</w:t>
            </w:r>
            <w:r w:rsidRPr="000144C3">
              <w:rPr>
                <w:rFonts w:ascii="Times New Roman"/>
                <w:sz w:val="21"/>
                <w:szCs w:val="21"/>
              </w:rPr>
              <w:t>0</w:t>
            </w:r>
          </w:p>
        </w:tc>
      </w:tr>
      <w:tr w:rsidR="00356A63" w:rsidRPr="000144C3" w14:paraId="32DDCAAA" w14:textId="77777777" w:rsidTr="00356A63">
        <w:trPr>
          <w:jc w:val="center"/>
        </w:trPr>
        <w:tc>
          <w:tcPr>
            <w:tcW w:w="318" w:type="pct"/>
            <w:vAlign w:val="center"/>
          </w:tcPr>
          <w:p w14:paraId="47711232" w14:textId="0E488101" w:rsidR="00356A63" w:rsidRPr="000144C3" w:rsidRDefault="00356A63" w:rsidP="000C06BC">
            <w:pPr>
              <w:snapToGrid w:val="0"/>
              <w:jc w:val="center"/>
              <w:rPr>
                <w:rFonts w:ascii="Times New Roman"/>
                <w:sz w:val="21"/>
                <w:szCs w:val="21"/>
              </w:rPr>
            </w:pPr>
            <w:r w:rsidRPr="000144C3">
              <w:rPr>
                <w:rFonts w:ascii="Times New Roman" w:hint="eastAsia"/>
                <w:sz w:val="21"/>
                <w:szCs w:val="21"/>
              </w:rPr>
              <w:t>10</w:t>
            </w:r>
          </w:p>
        </w:tc>
        <w:tc>
          <w:tcPr>
            <w:tcW w:w="1058" w:type="pct"/>
            <w:vAlign w:val="center"/>
          </w:tcPr>
          <w:p w14:paraId="57D3F422" w14:textId="0F272B07" w:rsidR="00356A63" w:rsidRPr="000144C3" w:rsidRDefault="00356A63" w:rsidP="000C06BC">
            <w:pPr>
              <w:snapToGrid w:val="0"/>
              <w:jc w:val="center"/>
              <w:rPr>
                <w:rFonts w:ascii="Times New Roman"/>
                <w:sz w:val="21"/>
                <w:szCs w:val="21"/>
              </w:rPr>
            </w:pPr>
            <w:r w:rsidRPr="000144C3">
              <w:rPr>
                <w:rFonts w:ascii="Times New Roman" w:hint="eastAsia"/>
                <w:sz w:val="21"/>
                <w:szCs w:val="21"/>
              </w:rPr>
              <w:t>一里坡社区一组居民</w:t>
            </w:r>
          </w:p>
        </w:tc>
        <w:tc>
          <w:tcPr>
            <w:tcW w:w="470" w:type="pct"/>
            <w:vAlign w:val="center"/>
          </w:tcPr>
          <w:p w14:paraId="06D83EC5" w14:textId="4842840D" w:rsidR="00356A63" w:rsidRPr="000144C3" w:rsidRDefault="00356A63" w:rsidP="000C06BC">
            <w:pPr>
              <w:snapToGrid w:val="0"/>
              <w:jc w:val="center"/>
              <w:rPr>
                <w:rFonts w:ascii="Times New Roman"/>
                <w:sz w:val="21"/>
                <w:szCs w:val="21"/>
              </w:rPr>
            </w:pPr>
            <w:r w:rsidRPr="000144C3">
              <w:rPr>
                <w:rFonts w:ascii="Times New Roman"/>
                <w:sz w:val="21"/>
                <w:szCs w:val="21"/>
              </w:rPr>
              <w:t>居民区</w:t>
            </w:r>
          </w:p>
        </w:tc>
        <w:tc>
          <w:tcPr>
            <w:tcW w:w="1002" w:type="pct"/>
            <w:vAlign w:val="center"/>
          </w:tcPr>
          <w:p w14:paraId="30ECAFAF" w14:textId="4F6F8351"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700</w:t>
            </w:r>
            <w:r w:rsidRPr="000144C3">
              <w:rPr>
                <w:rFonts w:ascii="Times New Roman"/>
                <w:sz w:val="21"/>
                <w:szCs w:val="21"/>
              </w:rPr>
              <w:t>人</w:t>
            </w:r>
          </w:p>
        </w:tc>
        <w:tc>
          <w:tcPr>
            <w:tcW w:w="1132" w:type="pct"/>
            <w:vMerge/>
            <w:vAlign w:val="center"/>
          </w:tcPr>
          <w:p w14:paraId="031C952F" w14:textId="77777777" w:rsidR="00356A63" w:rsidRPr="000144C3" w:rsidRDefault="00356A63" w:rsidP="000C06BC">
            <w:pPr>
              <w:snapToGrid w:val="0"/>
              <w:jc w:val="center"/>
              <w:rPr>
                <w:rFonts w:ascii="Times New Roman"/>
                <w:sz w:val="21"/>
                <w:szCs w:val="21"/>
              </w:rPr>
            </w:pPr>
          </w:p>
        </w:tc>
        <w:tc>
          <w:tcPr>
            <w:tcW w:w="470" w:type="pct"/>
            <w:vAlign w:val="center"/>
          </w:tcPr>
          <w:p w14:paraId="7A93DFEC" w14:textId="07465AC6" w:rsidR="00356A63" w:rsidRPr="000144C3" w:rsidRDefault="00356A63" w:rsidP="000C06BC">
            <w:pPr>
              <w:snapToGrid w:val="0"/>
              <w:jc w:val="center"/>
              <w:rPr>
                <w:rFonts w:ascii="Times New Roman"/>
                <w:sz w:val="21"/>
                <w:szCs w:val="21"/>
              </w:rPr>
            </w:pPr>
            <w:r w:rsidRPr="000144C3">
              <w:rPr>
                <w:rFonts w:ascii="Times New Roman" w:hint="eastAsia"/>
                <w:sz w:val="21"/>
                <w:szCs w:val="21"/>
              </w:rPr>
              <w:t>S</w:t>
            </w:r>
          </w:p>
        </w:tc>
        <w:tc>
          <w:tcPr>
            <w:tcW w:w="551" w:type="pct"/>
            <w:vAlign w:val="center"/>
          </w:tcPr>
          <w:p w14:paraId="16025541" w14:textId="77A358FB" w:rsidR="00356A63" w:rsidRPr="000144C3" w:rsidRDefault="00356A63" w:rsidP="000C06BC">
            <w:pPr>
              <w:snapToGrid w:val="0"/>
              <w:jc w:val="center"/>
              <w:rPr>
                <w:rFonts w:ascii="Times New Roman"/>
                <w:sz w:val="21"/>
                <w:szCs w:val="21"/>
              </w:rPr>
            </w:pPr>
            <w:r w:rsidRPr="000144C3">
              <w:rPr>
                <w:rFonts w:ascii="Times New Roman" w:hint="eastAsia"/>
                <w:sz w:val="21"/>
                <w:szCs w:val="21"/>
              </w:rPr>
              <w:t>2200</w:t>
            </w:r>
          </w:p>
        </w:tc>
      </w:tr>
      <w:tr w:rsidR="00356A63" w:rsidRPr="000144C3" w14:paraId="0C1B8FA4" w14:textId="77777777" w:rsidTr="00356A63">
        <w:trPr>
          <w:jc w:val="center"/>
        </w:trPr>
        <w:tc>
          <w:tcPr>
            <w:tcW w:w="318" w:type="pct"/>
            <w:vAlign w:val="center"/>
          </w:tcPr>
          <w:p w14:paraId="01B4BD18" w14:textId="0E89B891" w:rsidR="00356A63" w:rsidRPr="000144C3" w:rsidRDefault="00356A63" w:rsidP="000C06BC">
            <w:pPr>
              <w:snapToGrid w:val="0"/>
              <w:jc w:val="center"/>
              <w:rPr>
                <w:rFonts w:ascii="Times New Roman"/>
                <w:sz w:val="21"/>
                <w:szCs w:val="21"/>
              </w:rPr>
            </w:pPr>
            <w:r w:rsidRPr="000144C3">
              <w:rPr>
                <w:rFonts w:ascii="Times New Roman" w:hint="eastAsia"/>
                <w:sz w:val="21"/>
                <w:szCs w:val="21"/>
              </w:rPr>
              <w:t>11</w:t>
            </w:r>
          </w:p>
        </w:tc>
        <w:tc>
          <w:tcPr>
            <w:tcW w:w="1058" w:type="pct"/>
            <w:vAlign w:val="center"/>
          </w:tcPr>
          <w:p w14:paraId="0DC6F353" w14:textId="168AAFEC" w:rsidR="00356A63" w:rsidRPr="000144C3" w:rsidRDefault="00356A63" w:rsidP="000C06BC">
            <w:pPr>
              <w:snapToGrid w:val="0"/>
              <w:jc w:val="center"/>
              <w:rPr>
                <w:rFonts w:ascii="Times New Roman"/>
                <w:sz w:val="21"/>
                <w:szCs w:val="21"/>
              </w:rPr>
            </w:pPr>
            <w:r w:rsidRPr="000144C3">
              <w:rPr>
                <w:rFonts w:ascii="Times New Roman" w:hint="eastAsia"/>
                <w:sz w:val="21"/>
                <w:szCs w:val="21"/>
              </w:rPr>
              <w:t>一里坡社区二组居民</w:t>
            </w:r>
          </w:p>
        </w:tc>
        <w:tc>
          <w:tcPr>
            <w:tcW w:w="470" w:type="pct"/>
            <w:vAlign w:val="center"/>
          </w:tcPr>
          <w:p w14:paraId="2BD3B8CE" w14:textId="77777777" w:rsidR="00356A63" w:rsidRPr="000144C3" w:rsidRDefault="00356A63" w:rsidP="000C06BC">
            <w:pPr>
              <w:snapToGrid w:val="0"/>
              <w:jc w:val="center"/>
              <w:rPr>
                <w:rFonts w:ascii="Times New Roman"/>
                <w:sz w:val="21"/>
                <w:szCs w:val="21"/>
              </w:rPr>
            </w:pPr>
            <w:r w:rsidRPr="000144C3">
              <w:rPr>
                <w:rFonts w:ascii="Times New Roman"/>
                <w:sz w:val="21"/>
                <w:szCs w:val="21"/>
              </w:rPr>
              <w:t>居民区</w:t>
            </w:r>
          </w:p>
        </w:tc>
        <w:tc>
          <w:tcPr>
            <w:tcW w:w="1002" w:type="pct"/>
            <w:vAlign w:val="center"/>
          </w:tcPr>
          <w:p w14:paraId="74658EB9" w14:textId="22E9BF71"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5</w:t>
            </w:r>
            <w:r w:rsidRPr="000144C3">
              <w:rPr>
                <w:rFonts w:ascii="Times New Roman"/>
                <w:sz w:val="21"/>
                <w:szCs w:val="21"/>
              </w:rPr>
              <w:t>00</w:t>
            </w:r>
            <w:r w:rsidRPr="000144C3">
              <w:rPr>
                <w:rFonts w:ascii="Times New Roman"/>
                <w:sz w:val="21"/>
                <w:szCs w:val="21"/>
              </w:rPr>
              <w:t>人</w:t>
            </w:r>
          </w:p>
        </w:tc>
        <w:tc>
          <w:tcPr>
            <w:tcW w:w="1132" w:type="pct"/>
            <w:vMerge/>
            <w:vAlign w:val="center"/>
          </w:tcPr>
          <w:p w14:paraId="772151E1" w14:textId="77777777" w:rsidR="00356A63" w:rsidRPr="000144C3" w:rsidRDefault="00356A63" w:rsidP="000C06BC">
            <w:pPr>
              <w:snapToGrid w:val="0"/>
              <w:jc w:val="center"/>
              <w:rPr>
                <w:rFonts w:ascii="Times New Roman"/>
                <w:sz w:val="21"/>
                <w:szCs w:val="21"/>
              </w:rPr>
            </w:pPr>
          </w:p>
        </w:tc>
        <w:tc>
          <w:tcPr>
            <w:tcW w:w="470" w:type="pct"/>
            <w:vAlign w:val="center"/>
          </w:tcPr>
          <w:p w14:paraId="544F1C8C" w14:textId="190C9AD9" w:rsidR="00356A63" w:rsidRPr="000144C3" w:rsidRDefault="00356A63" w:rsidP="000C06BC">
            <w:pPr>
              <w:snapToGrid w:val="0"/>
              <w:jc w:val="center"/>
              <w:rPr>
                <w:rFonts w:ascii="Times New Roman"/>
                <w:sz w:val="21"/>
                <w:szCs w:val="21"/>
              </w:rPr>
            </w:pPr>
            <w:r w:rsidRPr="000144C3">
              <w:rPr>
                <w:rFonts w:ascii="Times New Roman" w:hint="eastAsia"/>
                <w:sz w:val="21"/>
                <w:szCs w:val="21"/>
              </w:rPr>
              <w:t>SW</w:t>
            </w:r>
          </w:p>
        </w:tc>
        <w:tc>
          <w:tcPr>
            <w:tcW w:w="551" w:type="pct"/>
            <w:vAlign w:val="center"/>
          </w:tcPr>
          <w:p w14:paraId="7A0711C7" w14:textId="196883AC" w:rsidR="00356A63" w:rsidRPr="000144C3" w:rsidRDefault="00356A63" w:rsidP="000C06BC">
            <w:pPr>
              <w:snapToGrid w:val="0"/>
              <w:jc w:val="center"/>
              <w:rPr>
                <w:rFonts w:ascii="Times New Roman"/>
                <w:sz w:val="21"/>
                <w:szCs w:val="21"/>
              </w:rPr>
            </w:pPr>
            <w:r w:rsidRPr="000144C3">
              <w:rPr>
                <w:rFonts w:ascii="Times New Roman" w:hint="eastAsia"/>
                <w:sz w:val="21"/>
                <w:szCs w:val="21"/>
              </w:rPr>
              <w:t>1430</w:t>
            </w:r>
          </w:p>
        </w:tc>
      </w:tr>
      <w:tr w:rsidR="00356A63" w:rsidRPr="000144C3" w14:paraId="105B43F8" w14:textId="77777777" w:rsidTr="00356A63">
        <w:trPr>
          <w:jc w:val="center"/>
        </w:trPr>
        <w:tc>
          <w:tcPr>
            <w:tcW w:w="318" w:type="pct"/>
            <w:vAlign w:val="center"/>
          </w:tcPr>
          <w:p w14:paraId="18624525" w14:textId="547A44CD" w:rsidR="00356A63" w:rsidRPr="000144C3" w:rsidRDefault="00356A63" w:rsidP="000C06BC">
            <w:pPr>
              <w:snapToGrid w:val="0"/>
              <w:jc w:val="center"/>
              <w:rPr>
                <w:rFonts w:ascii="Times New Roman"/>
                <w:sz w:val="21"/>
                <w:szCs w:val="21"/>
              </w:rPr>
            </w:pPr>
            <w:r w:rsidRPr="000144C3">
              <w:rPr>
                <w:rFonts w:ascii="Times New Roman"/>
                <w:sz w:val="21"/>
                <w:szCs w:val="21"/>
              </w:rPr>
              <w:t>12</w:t>
            </w:r>
          </w:p>
        </w:tc>
        <w:tc>
          <w:tcPr>
            <w:tcW w:w="1058" w:type="pct"/>
            <w:vAlign w:val="center"/>
          </w:tcPr>
          <w:p w14:paraId="0D03699F" w14:textId="4C7E8C95" w:rsidR="00356A63" w:rsidRPr="000144C3" w:rsidRDefault="00356A63" w:rsidP="000C06BC">
            <w:pPr>
              <w:snapToGrid w:val="0"/>
              <w:jc w:val="center"/>
              <w:rPr>
                <w:rFonts w:ascii="Times New Roman"/>
                <w:sz w:val="21"/>
                <w:szCs w:val="21"/>
              </w:rPr>
            </w:pPr>
            <w:r w:rsidRPr="000144C3">
              <w:rPr>
                <w:rFonts w:ascii="Times New Roman" w:hint="eastAsia"/>
                <w:sz w:val="21"/>
                <w:szCs w:val="21"/>
              </w:rPr>
              <w:t>花龙村居民</w:t>
            </w:r>
          </w:p>
        </w:tc>
        <w:tc>
          <w:tcPr>
            <w:tcW w:w="470" w:type="pct"/>
            <w:vAlign w:val="center"/>
          </w:tcPr>
          <w:p w14:paraId="7B9DD8BC" w14:textId="77777777" w:rsidR="00356A63" w:rsidRPr="000144C3" w:rsidRDefault="00356A63" w:rsidP="000C06BC">
            <w:pPr>
              <w:snapToGrid w:val="0"/>
              <w:jc w:val="center"/>
              <w:rPr>
                <w:rFonts w:ascii="Times New Roman"/>
                <w:sz w:val="21"/>
                <w:szCs w:val="21"/>
              </w:rPr>
            </w:pPr>
            <w:r w:rsidRPr="000144C3">
              <w:rPr>
                <w:rFonts w:ascii="Times New Roman"/>
                <w:sz w:val="21"/>
                <w:szCs w:val="21"/>
              </w:rPr>
              <w:t>居民区</w:t>
            </w:r>
          </w:p>
        </w:tc>
        <w:tc>
          <w:tcPr>
            <w:tcW w:w="1002" w:type="pct"/>
            <w:vAlign w:val="center"/>
          </w:tcPr>
          <w:p w14:paraId="7190AA31" w14:textId="22000E04"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9</w:t>
            </w:r>
            <w:r w:rsidRPr="000144C3">
              <w:rPr>
                <w:rFonts w:ascii="Times New Roman"/>
                <w:sz w:val="21"/>
                <w:szCs w:val="21"/>
              </w:rPr>
              <w:t>00</w:t>
            </w:r>
            <w:r w:rsidRPr="000144C3">
              <w:rPr>
                <w:rFonts w:ascii="Times New Roman"/>
                <w:sz w:val="21"/>
                <w:szCs w:val="21"/>
              </w:rPr>
              <w:t>人</w:t>
            </w:r>
          </w:p>
        </w:tc>
        <w:tc>
          <w:tcPr>
            <w:tcW w:w="1132" w:type="pct"/>
            <w:vMerge/>
            <w:vAlign w:val="center"/>
          </w:tcPr>
          <w:p w14:paraId="55DE0A6B" w14:textId="77777777" w:rsidR="00356A63" w:rsidRPr="000144C3" w:rsidRDefault="00356A63" w:rsidP="000C06BC">
            <w:pPr>
              <w:snapToGrid w:val="0"/>
              <w:jc w:val="center"/>
              <w:rPr>
                <w:rFonts w:ascii="Times New Roman"/>
                <w:sz w:val="21"/>
                <w:szCs w:val="21"/>
              </w:rPr>
            </w:pPr>
          </w:p>
        </w:tc>
        <w:tc>
          <w:tcPr>
            <w:tcW w:w="470" w:type="pct"/>
            <w:vAlign w:val="center"/>
          </w:tcPr>
          <w:p w14:paraId="42428503" w14:textId="139D36C0" w:rsidR="00356A63" w:rsidRPr="000144C3" w:rsidRDefault="00356A63" w:rsidP="000C06BC">
            <w:pPr>
              <w:snapToGrid w:val="0"/>
              <w:jc w:val="center"/>
              <w:rPr>
                <w:rFonts w:ascii="Times New Roman"/>
                <w:sz w:val="21"/>
                <w:szCs w:val="21"/>
              </w:rPr>
            </w:pPr>
            <w:r w:rsidRPr="000144C3">
              <w:rPr>
                <w:rFonts w:ascii="Times New Roman" w:hint="eastAsia"/>
                <w:sz w:val="21"/>
                <w:szCs w:val="21"/>
              </w:rPr>
              <w:t>SW</w:t>
            </w:r>
          </w:p>
        </w:tc>
        <w:tc>
          <w:tcPr>
            <w:tcW w:w="551" w:type="pct"/>
            <w:vAlign w:val="center"/>
          </w:tcPr>
          <w:p w14:paraId="0CF58B46" w14:textId="33EF869D" w:rsidR="00356A63" w:rsidRPr="000144C3" w:rsidRDefault="00356A63" w:rsidP="000C06BC">
            <w:pPr>
              <w:snapToGrid w:val="0"/>
              <w:jc w:val="center"/>
              <w:rPr>
                <w:rFonts w:ascii="Times New Roman"/>
                <w:sz w:val="21"/>
                <w:szCs w:val="21"/>
              </w:rPr>
            </w:pPr>
            <w:r w:rsidRPr="000144C3">
              <w:rPr>
                <w:rFonts w:ascii="Times New Roman" w:hint="eastAsia"/>
                <w:sz w:val="21"/>
                <w:szCs w:val="21"/>
              </w:rPr>
              <w:t>2351</w:t>
            </w:r>
          </w:p>
        </w:tc>
      </w:tr>
      <w:tr w:rsidR="00356A63" w:rsidRPr="000144C3" w14:paraId="66BFFC76" w14:textId="77777777" w:rsidTr="00356A63">
        <w:trPr>
          <w:jc w:val="center"/>
        </w:trPr>
        <w:tc>
          <w:tcPr>
            <w:tcW w:w="318" w:type="pct"/>
            <w:vAlign w:val="center"/>
          </w:tcPr>
          <w:p w14:paraId="184B3EC3" w14:textId="71AE5A2A" w:rsidR="00356A63" w:rsidRPr="000144C3" w:rsidRDefault="00356A63" w:rsidP="000C06BC">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3</w:t>
            </w:r>
          </w:p>
        </w:tc>
        <w:tc>
          <w:tcPr>
            <w:tcW w:w="1058" w:type="pct"/>
            <w:vAlign w:val="center"/>
          </w:tcPr>
          <w:p w14:paraId="19B38520" w14:textId="793C2676" w:rsidR="00356A63" w:rsidRPr="000144C3" w:rsidRDefault="00356A63" w:rsidP="000C06BC">
            <w:pPr>
              <w:snapToGrid w:val="0"/>
              <w:jc w:val="center"/>
              <w:rPr>
                <w:rFonts w:ascii="Times New Roman"/>
                <w:sz w:val="21"/>
                <w:szCs w:val="21"/>
              </w:rPr>
            </w:pPr>
            <w:r w:rsidRPr="000144C3">
              <w:rPr>
                <w:rFonts w:ascii="Times New Roman" w:hint="eastAsia"/>
                <w:sz w:val="21"/>
                <w:szCs w:val="21"/>
              </w:rPr>
              <w:t>花龙新村居民</w:t>
            </w:r>
          </w:p>
        </w:tc>
        <w:tc>
          <w:tcPr>
            <w:tcW w:w="470" w:type="pct"/>
            <w:vAlign w:val="center"/>
          </w:tcPr>
          <w:p w14:paraId="48936214" w14:textId="77777777" w:rsidR="00356A63" w:rsidRPr="000144C3" w:rsidRDefault="00356A63" w:rsidP="000C06BC">
            <w:pPr>
              <w:snapToGrid w:val="0"/>
              <w:jc w:val="center"/>
              <w:rPr>
                <w:rFonts w:ascii="Times New Roman"/>
                <w:sz w:val="21"/>
                <w:szCs w:val="21"/>
              </w:rPr>
            </w:pPr>
            <w:r w:rsidRPr="000144C3">
              <w:rPr>
                <w:rFonts w:ascii="Times New Roman"/>
                <w:sz w:val="21"/>
                <w:szCs w:val="21"/>
              </w:rPr>
              <w:t>居民区</w:t>
            </w:r>
          </w:p>
        </w:tc>
        <w:tc>
          <w:tcPr>
            <w:tcW w:w="1002" w:type="pct"/>
            <w:vAlign w:val="center"/>
          </w:tcPr>
          <w:p w14:paraId="59266385" w14:textId="71B9B86C" w:rsidR="00356A63" w:rsidRPr="000144C3" w:rsidRDefault="00356A63" w:rsidP="000C06BC">
            <w:pPr>
              <w:snapToGrid w:val="0"/>
              <w:jc w:val="center"/>
              <w:rPr>
                <w:rFonts w:ascii="Times New Roman"/>
                <w:sz w:val="21"/>
                <w:szCs w:val="21"/>
              </w:rPr>
            </w:pPr>
            <w:r w:rsidRPr="000144C3">
              <w:rPr>
                <w:rFonts w:ascii="Times New Roman" w:hint="eastAsia"/>
                <w:sz w:val="21"/>
                <w:szCs w:val="21"/>
              </w:rPr>
              <w:t>人口约</w:t>
            </w:r>
            <w:r w:rsidRPr="000144C3">
              <w:rPr>
                <w:rFonts w:ascii="Times New Roman"/>
                <w:sz w:val="21"/>
                <w:szCs w:val="21"/>
              </w:rPr>
              <w:t>1</w:t>
            </w:r>
            <w:r w:rsidRPr="000144C3">
              <w:rPr>
                <w:rFonts w:ascii="Times New Roman" w:hint="eastAsia"/>
                <w:sz w:val="21"/>
                <w:szCs w:val="21"/>
              </w:rPr>
              <w:t>0</w:t>
            </w:r>
            <w:r w:rsidRPr="000144C3">
              <w:rPr>
                <w:rFonts w:ascii="Times New Roman"/>
                <w:sz w:val="21"/>
                <w:szCs w:val="21"/>
              </w:rPr>
              <w:t>00</w:t>
            </w:r>
            <w:r w:rsidRPr="000144C3">
              <w:rPr>
                <w:rFonts w:ascii="Times New Roman"/>
                <w:sz w:val="21"/>
                <w:szCs w:val="21"/>
              </w:rPr>
              <w:t>人</w:t>
            </w:r>
          </w:p>
        </w:tc>
        <w:tc>
          <w:tcPr>
            <w:tcW w:w="1132" w:type="pct"/>
            <w:vMerge/>
            <w:vAlign w:val="center"/>
          </w:tcPr>
          <w:p w14:paraId="30C4BF62" w14:textId="77777777" w:rsidR="00356A63" w:rsidRPr="000144C3" w:rsidRDefault="00356A63" w:rsidP="000C06BC">
            <w:pPr>
              <w:snapToGrid w:val="0"/>
              <w:jc w:val="center"/>
              <w:rPr>
                <w:rFonts w:ascii="Times New Roman"/>
                <w:sz w:val="21"/>
                <w:szCs w:val="21"/>
              </w:rPr>
            </w:pPr>
          </w:p>
        </w:tc>
        <w:tc>
          <w:tcPr>
            <w:tcW w:w="470" w:type="pct"/>
            <w:vAlign w:val="center"/>
          </w:tcPr>
          <w:p w14:paraId="06EED2D2" w14:textId="7CF8F7A0" w:rsidR="00356A63" w:rsidRPr="000144C3" w:rsidRDefault="00356A63" w:rsidP="000C06BC">
            <w:pPr>
              <w:snapToGrid w:val="0"/>
              <w:jc w:val="center"/>
              <w:rPr>
                <w:rFonts w:ascii="Times New Roman"/>
                <w:sz w:val="21"/>
                <w:szCs w:val="21"/>
              </w:rPr>
            </w:pPr>
            <w:r w:rsidRPr="000144C3">
              <w:rPr>
                <w:rFonts w:ascii="Times New Roman" w:hint="eastAsia"/>
                <w:sz w:val="21"/>
                <w:szCs w:val="21"/>
              </w:rPr>
              <w:t>SW</w:t>
            </w:r>
          </w:p>
        </w:tc>
        <w:tc>
          <w:tcPr>
            <w:tcW w:w="551" w:type="pct"/>
            <w:vAlign w:val="center"/>
          </w:tcPr>
          <w:p w14:paraId="131A68F5" w14:textId="79C45B8C" w:rsidR="00356A63" w:rsidRPr="000144C3" w:rsidRDefault="00356A63" w:rsidP="000C06BC">
            <w:pPr>
              <w:snapToGrid w:val="0"/>
              <w:jc w:val="center"/>
              <w:rPr>
                <w:rFonts w:ascii="Times New Roman"/>
                <w:sz w:val="21"/>
                <w:szCs w:val="21"/>
              </w:rPr>
            </w:pPr>
            <w:r w:rsidRPr="000144C3">
              <w:rPr>
                <w:rFonts w:ascii="Times New Roman" w:hint="eastAsia"/>
                <w:sz w:val="21"/>
                <w:szCs w:val="21"/>
              </w:rPr>
              <w:t>2462</w:t>
            </w:r>
          </w:p>
        </w:tc>
      </w:tr>
      <w:bookmarkEnd w:id="64"/>
    </w:tbl>
    <w:p w14:paraId="36355754" w14:textId="77777777" w:rsidR="00696139" w:rsidRPr="000144C3" w:rsidRDefault="00696139">
      <w:pPr>
        <w:pStyle w:val="1"/>
        <w:rPr>
          <w:rFonts w:ascii="Times New Roman" w:hAnsi="Times New Roman"/>
          <w:color w:val="FF0000"/>
        </w:rPr>
        <w:sectPr w:rsidR="00696139" w:rsidRPr="000144C3" w:rsidSect="00702AE9">
          <w:pgSz w:w="11906" w:h="16838"/>
          <w:pgMar w:top="1247" w:right="1191" w:bottom="1247" w:left="1247" w:header="851" w:footer="992" w:gutter="0"/>
          <w:cols w:space="720"/>
          <w:docGrid w:type="lines" w:linePitch="326"/>
        </w:sectPr>
      </w:pPr>
    </w:p>
    <w:p w14:paraId="24E021E7" w14:textId="2A31A3DF" w:rsidR="00A65A8D" w:rsidRPr="000144C3" w:rsidRDefault="005D6202" w:rsidP="006C494F">
      <w:pPr>
        <w:pStyle w:val="1"/>
        <w:numPr>
          <w:ilvl w:val="0"/>
          <w:numId w:val="4"/>
        </w:numPr>
        <w:rPr>
          <w:rFonts w:ascii="Times New Roman" w:hAnsi="Times New Roman"/>
        </w:rPr>
      </w:pPr>
      <w:bookmarkStart w:id="65" w:name="_Toc186829266"/>
      <w:bookmarkEnd w:id="61"/>
      <w:bookmarkEnd w:id="62"/>
      <w:r w:rsidRPr="000144C3">
        <w:rPr>
          <w:rFonts w:ascii="Times New Roman" w:hAnsi="Times New Roman" w:hint="eastAsia"/>
        </w:rPr>
        <w:lastRenderedPageBreak/>
        <w:t>现有工程概况</w:t>
      </w:r>
      <w:bookmarkStart w:id="66" w:name="_Toc19800"/>
      <w:bookmarkStart w:id="67" w:name="_Toc29979"/>
      <w:bookmarkEnd w:id="65"/>
    </w:p>
    <w:p w14:paraId="154DC5A3" w14:textId="1FC35D54" w:rsidR="00696139" w:rsidRPr="000144C3" w:rsidRDefault="005D6202" w:rsidP="00A65A8D">
      <w:pPr>
        <w:pStyle w:val="2"/>
        <w:rPr>
          <w:rFonts w:ascii="Times New Roman" w:hAnsi="Times New Roman"/>
        </w:rPr>
      </w:pPr>
      <w:bookmarkStart w:id="68" w:name="_Toc186829267"/>
      <w:r w:rsidRPr="000144C3">
        <w:rPr>
          <w:rFonts w:ascii="Times New Roman" w:hAnsi="Times New Roman"/>
        </w:rPr>
        <w:t>2.1</w:t>
      </w:r>
      <w:bookmarkEnd w:id="66"/>
      <w:bookmarkEnd w:id="67"/>
      <w:r w:rsidRPr="000144C3">
        <w:rPr>
          <w:rFonts w:ascii="Times New Roman" w:hAnsi="Times New Roman" w:hint="eastAsia"/>
        </w:rPr>
        <w:t>公司概况及环保手续</w:t>
      </w:r>
      <w:bookmarkEnd w:id="68"/>
    </w:p>
    <w:p w14:paraId="2B6C00C2" w14:textId="77777777" w:rsidR="004855F0" w:rsidRPr="000144C3" w:rsidRDefault="00B0304F">
      <w:pPr>
        <w:spacing w:line="360" w:lineRule="auto"/>
        <w:ind w:firstLineChars="200" w:firstLine="480"/>
        <w:jc w:val="both"/>
        <w:rPr>
          <w:rFonts w:ascii="Times New Roman"/>
          <w:b/>
          <w:szCs w:val="24"/>
        </w:rPr>
      </w:pPr>
      <w:r w:rsidRPr="000144C3">
        <w:rPr>
          <w:rFonts w:ascii="Times New Roman" w:hint="eastAsia"/>
          <w:bCs/>
        </w:rPr>
        <w:t>加德纳航空科技有限公司</w:t>
      </w:r>
      <w:r w:rsidRPr="000144C3">
        <w:rPr>
          <w:rFonts w:ascii="Times New Roman"/>
          <w:bCs/>
        </w:rPr>
        <w:t>成立于</w:t>
      </w:r>
      <w:r w:rsidRPr="000144C3">
        <w:rPr>
          <w:rFonts w:ascii="Times New Roman"/>
          <w:bCs/>
        </w:rPr>
        <w:t>201</w:t>
      </w:r>
      <w:r w:rsidRPr="000144C3">
        <w:rPr>
          <w:rFonts w:ascii="Times New Roman" w:hint="eastAsia"/>
          <w:bCs/>
        </w:rPr>
        <w:t>7</w:t>
      </w:r>
      <w:r w:rsidRPr="000144C3">
        <w:rPr>
          <w:rFonts w:ascii="Times New Roman"/>
          <w:bCs/>
        </w:rPr>
        <w:t>年，选址于</w:t>
      </w:r>
      <w:r w:rsidRPr="000144C3">
        <w:rPr>
          <w:rFonts w:ascii="Times New Roman" w:hint="eastAsia"/>
          <w:bCs/>
        </w:rPr>
        <w:t>双流区工业集中发展区第六期</w:t>
      </w:r>
      <w:r w:rsidRPr="000144C3">
        <w:rPr>
          <w:rFonts w:ascii="Times New Roman" w:hint="eastAsia"/>
        </w:rPr>
        <w:t>西航港大道</w:t>
      </w:r>
      <w:r w:rsidRPr="000144C3">
        <w:rPr>
          <w:rFonts w:ascii="Times New Roman" w:hint="eastAsia"/>
        </w:rPr>
        <w:t xml:space="preserve"> 3299</w:t>
      </w:r>
      <w:r w:rsidRPr="000144C3">
        <w:rPr>
          <w:rFonts w:ascii="Times New Roman" w:hint="eastAsia"/>
        </w:rPr>
        <w:t>号</w:t>
      </w:r>
      <w:r w:rsidR="005D6202" w:rsidRPr="000144C3">
        <w:rPr>
          <w:rFonts w:ascii="Times New Roman"/>
          <w:bCs/>
        </w:rPr>
        <w:t>，</w:t>
      </w:r>
      <w:r w:rsidR="005D6202" w:rsidRPr="000144C3">
        <w:rPr>
          <w:rFonts w:ascii="Times New Roman" w:hint="eastAsia"/>
          <w:bCs/>
        </w:rPr>
        <w:t>于</w:t>
      </w:r>
      <w:r w:rsidR="005D6202" w:rsidRPr="000144C3">
        <w:rPr>
          <w:rFonts w:ascii="Times New Roman" w:hint="eastAsia"/>
          <w:bCs/>
        </w:rPr>
        <w:t>201</w:t>
      </w:r>
      <w:r w:rsidRPr="000144C3">
        <w:rPr>
          <w:rFonts w:ascii="Times New Roman" w:hint="eastAsia"/>
          <w:bCs/>
        </w:rPr>
        <w:t>8</w:t>
      </w:r>
      <w:r w:rsidR="005D6202" w:rsidRPr="000144C3">
        <w:rPr>
          <w:rFonts w:ascii="Times New Roman" w:hint="eastAsia"/>
          <w:bCs/>
        </w:rPr>
        <w:t>建设</w:t>
      </w:r>
      <w:r w:rsidR="005D6202" w:rsidRPr="000144C3">
        <w:rPr>
          <w:rFonts w:ascii="Times New Roman"/>
          <w:bCs/>
        </w:rPr>
        <w:t>了</w:t>
      </w:r>
      <w:r w:rsidR="005D6202" w:rsidRPr="000144C3">
        <w:rPr>
          <w:rFonts w:ascii="Times New Roman" w:hint="eastAsia"/>
          <w:bCs/>
        </w:rPr>
        <w:t>“</w:t>
      </w:r>
      <w:r w:rsidRPr="000144C3">
        <w:rPr>
          <w:rFonts w:ascii="Times New Roman" w:hint="eastAsia"/>
          <w:szCs w:val="24"/>
        </w:rPr>
        <w:t>加德纳航空全球旗舰工厂项目</w:t>
      </w:r>
      <w:r w:rsidR="005D6202" w:rsidRPr="000144C3">
        <w:rPr>
          <w:rFonts w:ascii="Times New Roman" w:hint="eastAsia"/>
          <w:bCs/>
        </w:rPr>
        <w:t>”</w:t>
      </w:r>
      <w:r w:rsidR="005D6202" w:rsidRPr="000144C3">
        <w:rPr>
          <w:rFonts w:ascii="Times New Roman"/>
          <w:bCs/>
        </w:rPr>
        <w:t>，</w:t>
      </w:r>
      <w:r w:rsidRPr="000144C3">
        <w:rPr>
          <w:rFonts w:ascii="Times New Roman" w:hint="eastAsia"/>
          <w:bCs/>
        </w:rPr>
        <w:t>委托信息产业电子第十一设计研究院科技工程股份有限公司编制了</w:t>
      </w:r>
      <w:r w:rsidRPr="000144C3">
        <w:rPr>
          <w:rFonts w:ascii="Times New Roman"/>
          <w:b/>
          <w:szCs w:val="24"/>
        </w:rPr>
        <w:t>环境影响报告表</w:t>
      </w:r>
      <w:r w:rsidRPr="000144C3">
        <w:rPr>
          <w:rFonts w:ascii="Times New Roman" w:hint="eastAsia"/>
          <w:bCs/>
        </w:rPr>
        <w:t>，并于</w:t>
      </w:r>
      <w:r w:rsidRPr="000144C3">
        <w:rPr>
          <w:rFonts w:ascii="Times New Roman" w:hint="eastAsia"/>
          <w:bCs/>
        </w:rPr>
        <w:t>2018</w:t>
      </w:r>
      <w:r w:rsidRPr="000144C3">
        <w:rPr>
          <w:rFonts w:ascii="Times New Roman" w:hint="eastAsia"/>
          <w:bCs/>
        </w:rPr>
        <w:t>年</w:t>
      </w:r>
      <w:r w:rsidRPr="000144C3">
        <w:rPr>
          <w:rFonts w:ascii="Times New Roman" w:hint="eastAsia"/>
          <w:bCs/>
        </w:rPr>
        <w:t>7</w:t>
      </w:r>
      <w:r w:rsidRPr="000144C3">
        <w:rPr>
          <w:rFonts w:ascii="Times New Roman" w:hint="eastAsia"/>
          <w:bCs/>
        </w:rPr>
        <w:t>月</w:t>
      </w:r>
      <w:r w:rsidRPr="000144C3">
        <w:rPr>
          <w:rFonts w:ascii="Times New Roman" w:hint="eastAsia"/>
          <w:bCs/>
        </w:rPr>
        <w:t>16</w:t>
      </w:r>
      <w:r w:rsidRPr="000144C3">
        <w:rPr>
          <w:rFonts w:ascii="Times New Roman" w:hint="eastAsia"/>
          <w:bCs/>
        </w:rPr>
        <w:t>日取得原成都市双流区环境保护局</w:t>
      </w:r>
      <w:r w:rsidR="004855F0" w:rsidRPr="000144C3">
        <w:rPr>
          <w:rFonts w:ascii="Times New Roman" w:hint="eastAsia"/>
          <w:bCs/>
        </w:rPr>
        <w:t>出具的</w:t>
      </w:r>
      <w:r w:rsidR="004855F0" w:rsidRPr="000144C3">
        <w:rPr>
          <w:rFonts w:ascii="Times New Roman" w:hint="eastAsia"/>
          <w:b/>
        </w:rPr>
        <w:t>《关于加德纳航空科技有限公司</w:t>
      </w:r>
      <w:r w:rsidR="004855F0" w:rsidRPr="000144C3">
        <w:rPr>
          <w:rFonts w:ascii="Times New Roman" w:hint="eastAsia"/>
          <w:b/>
          <w:szCs w:val="24"/>
        </w:rPr>
        <w:t>加德纳航空全球旗舰工厂项目环境影响报告表的审查批复</w:t>
      </w:r>
      <w:r w:rsidR="004855F0" w:rsidRPr="000144C3">
        <w:rPr>
          <w:rFonts w:ascii="Times New Roman" w:hint="eastAsia"/>
          <w:b/>
        </w:rPr>
        <w:t>》（双环建〔</w:t>
      </w:r>
      <w:r w:rsidR="004855F0" w:rsidRPr="000144C3">
        <w:rPr>
          <w:rFonts w:ascii="Times New Roman" w:hint="eastAsia"/>
          <w:b/>
        </w:rPr>
        <w:t>2018</w:t>
      </w:r>
      <w:r w:rsidR="004855F0" w:rsidRPr="000144C3">
        <w:rPr>
          <w:rFonts w:ascii="Times New Roman" w:hint="eastAsia"/>
          <w:b/>
        </w:rPr>
        <w:t>〕</w:t>
      </w:r>
      <w:r w:rsidR="004855F0" w:rsidRPr="000144C3">
        <w:rPr>
          <w:rFonts w:ascii="Times New Roman" w:hint="eastAsia"/>
          <w:b/>
        </w:rPr>
        <w:t>155</w:t>
      </w:r>
      <w:r w:rsidR="004855F0" w:rsidRPr="000144C3">
        <w:rPr>
          <w:rFonts w:ascii="Times New Roman" w:hint="eastAsia"/>
          <w:b/>
        </w:rPr>
        <w:t>号）</w:t>
      </w:r>
      <w:r w:rsidR="004855F0" w:rsidRPr="000144C3">
        <w:rPr>
          <w:rFonts w:ascii="Times New Roman" w:hint="eastAsia"/>
          <w:bCs/>
        </w:rPr>
        <w:t>；</w:t>
      </w:r>
      <w:r w:rsidRPr="000144C3">
        <w:rPr>
          <w:rFonts w:ascii="Times New Roman" w:hint="eastAsia"/>
          <w:bCs/>
        </w:rPr>
        <w:t>2019</w:t>
      </w:r>
      <w:r w:rsidRPr="000144C3">
        <w:rPr>
          <w:rFonts w:ascii="Times New Roman" w:hint="eastAsia"/>
          <w:bCs/>
        </w:rPr>
        <w:t>年建设了“加德纳航空全球旗舰工厂</w:t>
      </w:r>
      <w:r w:rsidRPr="000144C3">
        <w:rPr>
          <w:rFonts w:ascii="Times New Roman" w:hint="eastAsia"/>
          <w:bCs/>
        </w:rPr>
        <w:t>-</w:t>
      </w:r>
      <w:r w:rsidRPr="000144C3">
        <w:rPr>
          <w:rFonts w:ascii="Times New Roman" w:hint="eastAsia"/>
          <w:bCs/>
        </w:rPr>
        <w:t>表面处理生产线项目”，</w:t>
      </w:r>
      <w:r w:rsidR="004855F0" w:rsidRPr="000144C3">
        <w:rPr>
          <w:rFonts w:ascii="Times New Roman" w:hint="eastAsia"/>
          <w:bCs/>
        </w:rPr>
        <w:t>委托信息产业电子第十一设计研究院科技工程股份有限公司编制了</w:t>
      </w:r>
      <w:r w:rsidR="004855F0" w:rsidRPr="000144C3">
        <w:rPr>
          <w:rFonts w:ascii="Times New Roman"/>
          <w:b/>
          <w:szCs w:val="24"/>
        </w:rPr>
        <w:t>环境影响报告</w:t>
      </w:r>
      <w:r w:rsidR="004855F0" w:rsidRPr="000144C3">
        <w:rPr>
          <w:rFonts w:ascii="Times New Roman" w:hint="eastAsia"/>
          <w:b/>
          <w:szCs w:val="24"/>
        </w:rPr>
        <w:t>书</w:t>
      </w:r>
      <w:r w:rsidR="004855F0" w:rsidRPr="000144C3">
        <w:rPr>
          <w:rFonts w:ascii="Times New Roman" w:hint="eastAsia"/>
          <w:bCs/>
        </w:rPr>
        <w:t>，并于</w:t>
      </w:r>
      <w:r w:rsidR="005D6202" w:rsidRPr="000144C3">
        <w:rPr>
          <w:rFonts w:ascii="Times New Roman"/>
          <w:bCs/>
          <w:szCs w:val="24"/>
        </w:rPr>
        <w:t>201</w:t>
      </w:r>
      <w:r w:rsidR="004855F0" w:rsidRPr="000144C3">
        <w:rPr>
          <w:rFonts w:ascii="Times New Roman" w:hint="eastAsia"/>
          <w:bCs/>
          <w:szCs w:val="24"/>
        </w:rPr>
        <w:t>9</w:t>
      </w:r>
      <w:r w:rsidR="005D6202" w:rsidRPr="000144C3">
        <w:rPr>
          <w:rFonts w:ascii="Times New Roman"/>
          <w:bCs/>
          <w:szCs w:val="24"/>
        </w:rPr>
        <w:t>年</w:t>
      </w:r>
      <w:r w:rsidR="004855F0" w:rsidRPr="000144C3">
        <w:rPr>
          <w:rFonts w:ascii="Times New Roman" w:hint="eastAsia"/>
          <w:bCs/>
          <w:szCs w:val="24"/>
        </w:rPr>
        <w:t>3</w:t>
      </w:r>
      <w:r w:rsidR="005D6202" w:rsidRPr="000144C3">
        <w:rPr>
          <w:rFonts w:ascii="Times New Roman" w:hint="eastAsia"/>
          <w:bCs/>
          <w:szCs w:val="24"/>
        </w:rPr>
        <w:t>月</w:t>
      </w:r>
      <w:r w:rsidR="004855F0" w:rsidRPr="000144C3">
        <w:rPr>
          <w:rFonts w:ascii="Times New Roman" w:hint="eastAsia"/>
          <w:bCs/>
          <w:szCs w:val="24"/>
        </w:rPr>
        <w:t>21</w:t>
      </w:r>
      <w:r w:rsidR="004855F0" w:rsidRPr="000144C3">
        <w:rPr>
          <w:rFonts w:ascii="Times New Roman" w:hint="eastAsia"/>
          <w:bCs/>
          <w:szCs w:val="24"/>
        </w:rPr>
        <w:t>日取得成都市生态环境局出具的</w:t>
      </w:r>
      <w:r w:rsidR="005D6202" w:rsidRPr="000144C3">
        <w:rPr>
          <w:rFonts w:ascii="Times New Roman"/>
          <w:b/>
          <w:szCs w:val="24"/>
        </w:rPr>
        <w:t>《关于</w:t>
      </w:r>
      <w:r w:rsidR="004855F0" w:rsidRPr="000144C3">
        <w:rPr>
          <w:rFonts w:ascii="Times New Roman" w:hint="eastAsia"/>
          <w:b/>
        </w:rPr>
        <w:t>加德纳航空全球旗舰工厂表面处理生产线项目</w:t>
      </w:r>
      <w:r w:rsidR="005D6202" w:rsidRPr="000144C3">
        <w:rPr>
          <w:rFonts w:ascii="Times New Roman"/>
          <w:b/>
          <w:szCs w:val="24"/>
        </w:rPr>
        <w:t>环境影响报告</w:t>
      </w:r>
      <w:r w:rsidR="004855F0" w:rsidRPr="000144C3">
        <w:rPr>
          <w:rFonts w:ascii="Times New Roman" w:hint="eastAsia"/>
          <w:b/>
          <w:szCs w:val="24"/>
        </w:rPr>
        <w:t>书</w:t>
      </w:r>
      <w:r w:rsidR="005D6202" w:rsidRPr="000144C3">
        <w:rPr>
          <w:rFonts w:ascii="Times New Roman"/>
          <w:b/>
          <w:szCs w:val="24"/>
        </w:rPr>
        <w:t>的审查批复》</w:t>
      </w:r>
      <w:r w:rsidR="004855F0" w:rsidRPr="000144C3">
        <w:rPr>
          <w:rFonts w:ascii="Times New Roman" w:hint="eastAsia"/>
          <w:b/>
          <w:szCs w:val="24"/>
        </w:rPr>
        <w:t>（成环评审〔</w:t>
      </w:r>
      <w:r w:rsidR="004855F0" w:rsidRPr="000144C3">
        <w:rPr>
          <w:rFonts w:ascii="Times New Roman" w:hint="eastAsia"/>
          <w:b/>
          <w:szCs w:val="24"/>
        </w:rPr>
        <w:t>2019</w:t>
      </w:r>
      <w:r w:rsidR="004855F0" w:rsidRPr="000144C3">
        <w:rPr>
          <w:rFonts w:ascii="Times New Roman" w:hint="eastAsia"/>
          <w:b/>
          <w:szCs w:val="24"/>
        </w:rPr>
        <w:t>〕</w:t>
      </w:r>
      <w:r w:rsidR="004855F0" w:rsidRPr="000144C3">
        <w:rPr>
          <w:rFonts w:ascii="Times New Roman" w:hint="eastAsia"/>
          <w:b/>
          <w:szCs w:val="24"/>
        </w:rPr>
        <w:t>32</w:t>
      </w:r>
      <w:r w:rsidR="004855F0" w:rsidRPr="000144C3">
        <w:rPr>
          <w:rFonts w:ascii="Times New Roman" w:hint="eastAsia"/>
          <w:b/>
          <w:szCs w:val="24"/>
        </w:rPr>
        <w:t>号）</w:t>
      </w:r>
      <w:r w:rsidR="005D6202" w:rsidRPr="000144C3">
        <w:rPr>
          <w:rFonts w:ascii="Times New Roman"/>
          <w:bCs/>
          <w:szCs w:val="24"/>
        </w:rPr>
        <w:t>。</w:t>
      </w:r>
    </w:p>
    <w:p w14:paraId="14A9A54F" w14:textId="77777777" w:rsidR="00A00808" w:rsidRPr="000144C3" w:rsidRDefault="005D6202" w:rsidP="00A00808">
      <w:pPr>
        <w:spacing w:line="360" w:lineRule="auto"/>
        <w:ind w:firstLineChars="200" w:firstLine="480"/>
        <w:jc w:val="both"/>
        <w:rPr>
          <w:rFonts w:ascii="Times New Roman"/>
          <w:szCs w:val="24"/>
        </w:rPr>
      </w:pPr>
      <w:r w:rsidRPr="000144C3">
        <w:rPr>
          <w:rFonts w:ascii="Times New Roman"/>
          <w:szCs w:val="24"/>
        </w:rPr>
        <w:t>20</w:t>
      </w:r>
      <w:r w:rsidR="00A00808" w:rsidRPr="000144C3">
        <w:rPr>
          <w:rFonts w:ascii="Times New Roman" w:hint="eastAsia"/>
          <w:szCs w:val="24"/>
        </w:rPr>
        <w:t>24</w:t>
      </w:r>
      <w:r w:rsidRPr="000144C3">
        <w:rPr>
          <w:rFonts w:ascii="Times New Roman"/>
          <w:szCs w:val="24"/>
        </w:rPr>
        <w:t>年</w:t>
      </w:r>
      <w:r w:rsidR="00A00808" w:rsidRPr="000144C3">
        <w:rPr>
          <w:rFonts w:ascii="Times New Roman" w:hint="eastAsia"/>
          <w:szCs w:val="24"/>
        </w:rPr>
        <w:t>4</w:t>
      </w:r>
      <w:r w:rsidRPr="000144C3">
        <w:rPr>
          <w:rFonts w:ascii="Times New Roman"/>
          <w:szCs w:val="24"/>
        </w:rPr>
        <w:t>月，</w:t>
      </w:r>
      <w:r w:rsidR="00A00808" w:rsidRPr="000144C3">
        <w:rPr>
          <w:rFonts w:ascii="Times New Roman" w:hint="eastAsia"/>
        </w:rPr>
        <w:t>加德纳航空科技有限公司对“</w:t>
      </w:r>
      <w:r w:rsidR="00A00808" w:rsidRPr="000144C3">
        <w:rPr>
          <w:rFonts w:ascii="Times New Roman" w:hint="eastAsia"/>
          <w:szCs w:val="24"/>
        </w:rPr>
        <w:t>加德纳航空全球旗舰工厂项目</w:t>
      </w:r>
      <w:r w:rsidR="00A00808" w:rsidRPr="000144C3">
        <w:rPr>
          <w:rFonts w:ascii="Times New Roman" w:hint="eastAsia"/>
        </w:rPr>
        <w:t>”、“加德纳航空全球旗舰工厂</w:t>
      </w:r>
      <w:r w:rsidR="00A00808" w:rsidRPr="000144C3">
        <w:rPr>
          <w:rFonts w:ascii="Times New Roman" w:hint="eastAsia"/>
        </w:rPr>
        <w:t>-</w:t>
      </w:r>
      <w:r w:rsidR="00A00808" w:rsidRPr="000144C3">
        <w:rPr>
          <w:rFonts w:ascii="Times New Roman" w:hint="eastAsia"/>
        </w:rPr>
        <w:t>表面处理生产线项目”两个项目进行了自主验收，并于</w:t>
      </w:r>
      <w:r w:rsidR="00A00808" w:rsidRPr="000144C3">
        <w:rPr>
          <w:rFonts w:ascii="Times New Roman" w:hint="eastAsia"/>
        </w:rPr>
        <w:t>2024</w:t>
      </w:r>
      <w:r w:rsidR="00A00808" w:rsidRPr="000144C3">
        <w:rPr>
          <w:rFonts w:ascii="Times New Roman" w:hint="eastAsia"/>
        </w:rPr>
        <w:t>年</w:t>
      </w:r>
      <w:r w:rsidR="00A00808" w:rsidRPr="000144C3">
        <w:rPr>
          <w:rFonts w:ascii="Times New Roman" w:hint="eastAsia"/>
        </w:rPr>
        <w:t>4</w:t>
      </w:r>
      <w:r w:rsidR="00A00808" w:rsidRPr="000144C3">
        <w:rPr>
          <w:rFonts w:ascii="Times New Roman" w:hint="eastAsia"/>
        </w:rPr>
        <w:t>月</w:t>
      </w:r>
      <w:r w:rsidR="00A00808" w:rsidRPr="000144C3">
        <w:rPr>
          <w:rFonts w:ascii="Times New Roman" w:hint="eastAsia"/>
        </w:rPr>
        <w:t>25</w:t>
      </w:r>
      <w:r w:rsidR="00A00808" w:rsidRPr="000144C3">
        <w:rPr>
          <w:rFonts w:ascii="Times New Roman" w:hint="eastAsia"/>
        </w:rPr>
        <w:t>日分别取得了“</w:t>
      </w:r>
      <w:r w:rsidR="00A00808" w:rsidRPr="000144C3">
        <w:rPr>
          <w:rFonts w:ascii="Times New Roman" w:hint="eastAsia"/>
          <w:szCs w:val="24"/>
        </w:rPr>
        <w:t>加德纳航空全球旗舰工厂项目竣工环境保护验收意见</w:t>
      </w:r>
      <w:r w:rsidR="00A00808" w:rsidRPr="000144C3">
        <w:rPr>
          <w:rFonts w:ascii="Times New Roman" w:hint="eastAsia"/>
        </w:rPr>
        <w:t>”以及“加德纳航空全球旗舰工厂</w:t>
      </w:r>
      <w:r w:rsidR="00A00808" w:rsidRPr="000144C3">
        <w:rPr>
          <w:rFonts w:ascii="Times New Roman" w:hint="eastAsia"/>
        </w:rPr>
        <w:t>-</w:t>
      </w:r>
      <w:r w:rsidR="00A00808" w:rsidRPr="000144C3">
        <w:rPr>
          <w:rFonts w:ascii="Times New Roman" w:hint="eastAsia"/>
        </w:rPr>
        <w:t>表面处理生产线项目</w:t>
      </w:r>
      <w:r w:rsidR="00A00808" w:rsidRPr="000144C3">
        <w:rPr>
          <w:rFonts w:ascii="Times New Roman" w:hint="eastAsia"/>
          <w:szCs w:val="24"/>
        </w:rPr>
        <w:t>竣工环境保护验收意见</w:t>
      </w:r>
      <w:r w:rsidR="00A00808" w:rsidRPr="000144C3">
        <w:rPr>
          <w:rFonts w:ascii="Times New Roman" w:hint="eastAsia"/>
        </w:rPr>
        <w:t>”</w:t>
      </w:r>
      <w:r w:rsidRPr="000144C3">
        <w:rPr>
          <w:rFonts w:ascii="Times New Roman"/>
          <w:szCs w:val="24"/>
        </w:rPr>
        <w:t>。</w:t>
      </w:r>
    </w:p>
    <w:p w14:paraId="43B5C90E" w14:textId="06917106" w:rsidR="00696139" w:rsidRPr="000144C3" w:rsidRDefault="005D6202" w:rsidP="00A00808">
      <w:pPr>
        <w:pStyle w:val="affffff6"/>
        <w:spacing w:line="360" w:lineRule="auto"/>
        <w:rPr>
          <w:rFonts w:eastAsia="宋体"/>
          <w:b/>
          <w:bCs/>
          <w:color w:val="auto"/>
          <w:sz w:val="21"/>
          <w:szCs w:val="21"/>
        </w:rPr>
      </w:pPr>
      <w:r w:rsidRPr="000144C3">
        <w:rPr>
          <w:rFonts w:eastAsia="宋体" w:hint="eastAsia"/>
          <w:b/>
          <w:bCs/>
          <w:color w:val="auto"/>
          <w:sz w:val="21"/>
          <w:szCs w:val="21"/>
        </w:rPr>
        <w:t>表</w:t>
      </w:r>
      <w:r w:rsidRPr="000144C3">
        <w:rPr>
          <w:rFonts w:eastAsia="宋体" w:hint="eastAsia"/>
          <w:b/>
          <w:bCs/>
          <w:color w:val="auto"/>
          <w:sz w:val="21"/>
          <w:szCs w:val="21"/>
        </w:rPr>
        <w:t xml:space="preserve">2.1-1  </w:t>
      </w:r>
      <w:r w:rsidRPr="000144C3">
        <w:rPr>
          <w:rFonts w:eastAsia="宋体" w:hint="eastAsia"/>
          <w:b/>
          <w:bCs/>
          <w:color w:val="auto"/>
          <w:sz w:val="21"/>
          <w:szCs w:val="21"/>
        </w:rPr>
        <w:t>厂区现有工程</w:t>
      </w:r>
      <w:r w:rsidRPr="000144C3">
        <w:rPr>
          <w:rFonts w:eastAsia="宋体"/>
          <w:b/>
          <w:bCs/>
          <w:color w:val="auto"/>
          <w:sz w:val="21"/>
          <w:szCs w:val="21"/>
        </w:rPr>
        <w:t>历次环评及验收情况统计表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9"/>
        <w:gridCol w:w="1329"/>
        <w:gridCol w:w="3829"/>
        <w:gridCol w:w="3315"/>
      </w:tblGrid>
      <w:tr w:rsidR="0055154C" w:rsidRPr="000144C3" w14:paraId="0A38E751" w14:textId="77777777" w:rsidTr="002D58D8">
        <w:trPr>
          <w:jc w:val="center"/>
        </w:trPr>
        <w:tc>
          <w:tcPr>
            <w:tcW w:w="1205" w:type="pct"/>
            <w:gridSpan w:val="2"/>
            <w:vAlign w:val="center"/>
          </w:tcPr>
          <w:p w14:paraId="2FEEE4F8"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w:t>
            </w:r>
          </w:p>
        </w:tc>
        <w:tc>
          <w:tcPr>
            <w:tcW w:w="2034" w:type="pct"/>
            <w:vAlign w:val="center"/>
          </w:tcPr>
          <w:p w14:paraId="075839D5" w14:textId="1EBFA540" w:rsidR="00A00808" w:rsidRPr="000144C3" w:rsidRDefault="00A00808">
            <w:pPr>
              <w:adjustRightInd w:val="0"/>
              <w:snapToGrid w:val="0"/>
              <w:jc w:val="center"/>
              <w:rPr>
                <w:rFonts w:ascii="Times New Roman"/>
                <w:sz w:val="21"/>
                <w:szCs w:val="21"/>
                <w:lang w:val="zh-CN"/>
              </w:rPr>
            </w:pPr>
            <w:r w:rsidRPr="000144C3">
              <w:rPr>
                <w:rFonts w:ascii="Times New Roman" w:hint="eastAsia"/>
                <w:sz w:val="21"/>
                <w:szCs w:val="21"/>
                <w:lang w:val="zh-CN"/>
              </w:rPr>
              <w:t>加德纳航空全球旗舰工厂项目</w:t>
            </w:r>
          </w:p>
        </w:tc>
        <w:tc>
          <w:tcPr>
            <w:tcW w:w="1762" w:type="pct"/>
            <w:vAlign w:val="center"/>
          </w:tcPr>
          <w:p w14:paraId="5EAF6815" w14:textId="5AB38CF9" w:rsidR="00A00808" w:rsidRPr="000144C3" w:rsidRDefault="00A00808">
            <w:pPr>
              <w:adjustRightInd w:val="0"/>
              <w:snapToGrid w:val="0"/>
              <w:jc w:val="center"/>
              <w:rPr>
                <w:rFonts w:ascii="Times New Roman"/>
                <w:sz w:val="21"/>
                <w:szCs w:val="21"/>
                <w:lang w:val="zh-CN"/>
              </w:rPr>
            </w:pPr>
            <w:r w:rsidRPr="000144C3">
              <w:rPr>
                <w:rFonts w:ascii="Times New Roman" w:hint="eastAsia"/>
                <w:sz w:val="21"/>
                <w:szCs w:val="21"/>
                <w:lang w:val="zh-CN"/>
              </w:rPr>
              <w:t>加德纳航空全球旗舰工厂</w:t>
            </w:r>
            <w:r w:rsidRPr="000144C3">
              <w:rPr>
                <w:rFonts w:ascii="Times New Roman" w:hint="eastAsia"/>
                <w:sz w:val="21"/>
                <w:szCs w:val="21"/>
                <w:lang w:val="zh-CN"/>
              </w:rPr>
              <w:t>-</w:t>
            </w:r>
            <w:r w:rsidRPr="000144C3">
              <w:rPr>
                <w:rFonts w:ascii="Times New Roman" w:hint="eastAsia"/>
                <w:sz w:val="21"/>
                <w:szCs w:val="21"/>
                <w:lang w:val="zh-CN"/>
              </w:rPr>
              <w:t>表面处理生产线项目</w:t>
            </w:r>
          </w:p>
        </w:tc>
      </w:tr>
      <w:tr w:rsidR="0055154C" w:rsidRPr="000144C3" w14:paraId="16FEF6F9" w14:textId="77777777" w:rsidTr="002D58D8">
        <w:trPr>
          <w:jc w:val="center"/>
        </w:trPr>
        <w:tc>
          <w:tcPr>
            <w:tcW w:w="499" w:type="pct"/>
            <w:vMerge w:val="restart"/>
            <w:vAlign w:val="center"/>
          </w:tcPr>
          <w:p w14:paraId="440EC14D"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环评</w:t>
            </w:r>
          </w:p>
          <w:p w14:paraId="051A8DA1"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完成情况</w:t>
            </w:r>
          </w:p>
        </w:tc>
        <w:tc>
          <w:tcPr>
            <w:tcW w:w="706" w:type="pct"/>
            <w:vAlign w:val="center"/>
          </w:tcPr>
          <w:p w14:paraId="66B8071E"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环评单位</w:t>
            </w:r>
          </w:p>
        </w:tc>
        <w:tc>
          <w:tcPr>
            <w:tcW w:w="2034" w:type="pct"/>
            <w:vAlign w:val="center"/>
          </w:tcPr>
          <w:p w14:paraId="643B049B" w14:textId="20A45ECD" w:rsidR="00A00808" w:rsidRPr="000144C3" w:rsidRDefault="00A00808">
            <w:pPr>
              <w:adjustRightInd w:val="0"/>
              <w:snapToGrid w:val="0"/>
              <w:jc w:val="center"/>
              <w:rPr>
                <w:rFonts w:ascii="Times New Roman"/>
                <w:sz w:val="21"/>
                <w:szCs w:val="21"/>
                <w:lang w:val="zh-CN"/>
              </w:rPr>
            </w:pPr>
            <w:r w:rsidRPr="000144C3">
              <w:rPr>
                <w:rFonts w:ascii="Times New Roman" w:hint="eastAsia"/>
                <w:sz w:val="21"/>
                <w:szCs w:val="21"/>
              </w:rPr>
              <w:t>信息产业电子第十一设计研究院科技工程股份有限公司</w:t>
            </w:r>
          </w:p>
        </w:tc>
        <w:tc>
          <w:tcPr>
            <w:tcW w:w="1762" w:type="pct"/>
            <w:vAlign w:val="center"/>
          </w:tcPr>
          <w:p w14:paraId="472CA692" w14:textId="5CD5A56E" w:rsidR="00A00808" w:rsidRPr="000144C3" w:rsidRDefault="00A00808">
            <w:pPr>
              <w:adjustRightInd w:val="0"/>
              <w:snapToGrid w:val="0"/>
              <w:jc w:val="center"/>
              <w:rPr>
                <w:rFonts w:ascii="Times New Roman"/>
                <w:sz w:val="21"/>
                <w:szCs w:val="21"/>
                <w:lang w:val="zh-CN"/>
              </w:rPr>
            </w:pPr>
            <w:r w:rsidRPr="000144C3">
              <w:rPr>
                <w:rFonts w:ascii="Times New Roman" w:hint="eastAsia"/>
                <w:sz w:val="21"/>
                <w:szCs w:val="21"/>
              </w:rPr>
              <w:t>信息产业电子第十一设计研究院科技工程股份有限公司</w:t>
            </w:r>
          </w:p>
        </w:tc>
      </w:tr>
      <w:tr w:rsidR="0055154C" w:rsidRPr="000144C3" w14:paraId="5679C61C" w14:textId="77777777" w:rsidTr="002D58D8">
        <w:trPr>
          <w:jc w:val="center"/>
        </w:trPr>
        <w:tc>
          <w:tcPr>
            <w:tcW w:w="499" w:type="pct"/>
            <w:vMerge/>
            <w:vAlign w:val="center"/>
          </w:tcPr>
          <w:p w14:paraId="4E557052" w14:textId="77777777" w:rsidR="00A00808" w:rsidRPr="000144C3" w:rsidRDefault="00A00808">
            <w:pPr>
              <w:adjustRightInd w:val="0"/>
              <w:snapToGrid w:val="0"/>
              <w:jc w:val="center"/>
              <w:rPr>
                <w:rFonts w:ascii="Times New Roman"/>
                <w:sz w:val="21"/>
                <w:szCs w:val="21"/>
                <w:lang w:val="zh-CN"/>
              </w:rPr>
            </w:pPr>
          </w:p>
        </w:tc>
        <w:tc>
          <w:tcPr>
            <w:tcW w:w="706" w:type="pct"/>
            <w:vAlign w:val="center"/>
          </w:tcPr>
          <w:p w14:paraId="3EC2C6AA"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审批部门</w:t>
            </w:r>
          </w:p>
        </w:tc>
        <w:tc>
          <w:tcPr>
            <w:tcW w:w="2034" w:type="pct"/>
            <w:vAlign w:val="center"/>
          </w:tcPr>
          <w:p w14:paraId="0471F2AC" w14:textId="09296212" w:rsidR="00A00808" w:rsidRPr="000144C3" w:rsidRDefault="00A00808">
            <w:pPr>
              <w:adjustRightInd w:val="0"/>
              <w:snapToGrid w:val="0"/>
              <w:jc w:val="center"/>
              <w:rPr>
                <w:rFonts w:ascii="Times New Roman"/>
                <w:sz w:val="21"/>
                <w:szCs w:val="21"/>
                <w:lang w:val="zh-CN"/>
              </w:rPr>
            </w:pPr>
            <w:r w:rsidRPr="000144C3">
              <w:rPr>
                <w:rFonts w:ascii="Times New Roman" w:hint="eastAsia"/>
                <w:sz w:val="21"/>
                <w:szCs w:val="21"/>
              </w:rPr>
              <w:t>原成都市双流区环境保护局</w:t>
            </w:r>
          </w:p>
        </w:tc>
        <w:tc>
          <w:tcPr>
            <w:tcW w:w="1762" w:type="pct"/>
            <w:vAlign w:val="center"/>
          </w:tcPr>
          <w:p w14:paraId="22775161" w14:textId="3B95E123" w:rsidR="00A00808" w:rsidRPr="000144C3" w:rsidRDefault="00A00808">
            <w:pPr>
              <w:adjustRightInd w:val="0"/>
              <w:snapToGrid w:val="0"/>
              <w:ind w:leftChars="-50" w:left="-120" w:rightChars="-50" w:right="-120"/>
              <w:jc w:val="center"/>
              <w:rPr>
                <w:rFonts w:ascii="Times New Roman"/>
                <w:sz w:val="21"/>
                <w:szCs w:val="21"/>
                <w:lang w:val="zh-CN"/>
              </w:rPr>
            </w:pPr>
            <w:r w:rsidRPr="000144C3">
              <w:rPr>
                <w:rFonts w:ascii="Times New Roman" w:hint="eastAsia"/>
                <w:sz w:val="21"/>
                <w:szCs w:val="21"/>
              </w:rPr>
              <w:t>成都市生态环境局</w:t>
            </w:r>
          </w:p>
        </w:tc>
      </w:tr>
      <w:tr w:rsidR="0055154C" w:rsidRPr="000144C3" w14:paraId="74B6FA98" w14:textId="77777777" w:rsidTr="002D58D8">
        <w:trPr>
          <w:jc w:val="center"/>
        </w:trPr>
        <w:tc>
          <w:tcPr>
            <w:tcW w:w="499" w:type="pct"/>
            <w:vMerge/>
            <w:vAlign w:val="center"/>
          </w:tcPr>
          <w:p w14:paraId="18B21224" w14:textId="77777777" w:rsidR="00A00808" w:rsidRPr="000144C3" w:rsidRDefault="00A00808">
            <w:pPr>
              <w:adjustRightInd w:val="0"/>
              <w:snapToGrid w:val="0"/>
              <w:jc w:val="center"/>
              <w:rPr>
                <w:rFonts w:ascii="Times New Roman"/>
                <w:sz w:val="21"/>
                <w:szCs w:val="21"/>
                <w:lang w:val="zh-CN"/>
              </w:rPr>
            </w:pPr>
          </w:p>
        </w:tc>
        <w:tc>
          <w:tcPr>
            <w:tcW w:w="706" w:type="pct"/>
            <w:vAlign w:val="center"/>
          </w:tcPr>
          <w:p w14:paraId="026EAD1F"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审批文号</w:t>
            </w:r>
          </w:p>
        </w:tc>
        <w:tc>
          <w:tcPr>
            <w:tcW w:w="2034" w:type="pct"/>
            <w:vAlign w:val="center"/>
          </w:tcPr>
          <w:p w14:paraId="45679C0B" w14:textId="12FB8C03" w:rsidR="00A00808" w:rsidRPr="000144C3" w:rsidRDefault="00A00808">
            <w:pPr>
              <w:adjustRightInd w:val="0"/>
              <w:snapToGrid w:val="0"/>
              <w:jc w:val="center"/>
              <w:rPr>
                <w:rFonts w:ascii="Times New Roman"/>
                <w:sz w:val="21"/>
                <w:szCs w:val="21"/>
                <w:lang w:val="zh-CN"/>
              </w:rPr>
            </w:pPr>
            <w:r w:rsidRPr="000144C3">
              <w:rPr>
                <w:rFonts w:ascii="Times New Roman" w:hint="eastAsia"/>
                <w:sz w:val="21"/>
                <w:szCs w:val="21"/>
              </w:rPr>
              <w:t>双环建〔</w:t>
            </w:r>
            <w:r w:rsidRPr="000144C3">
              <w:rPr>
                <w:rFonts w:ascii="Times New Roman" w:hint="eastAsia"/>
                <w:sz w:val="21"/>
                <w:szCs w:val="21"/>
              </w:rPr>
              <w:t>2018</w:t>
            </w:r>
            <w:r w:rsidRPr="000144C3">
              <w:rPr>
                <w:rFonts w:ascii="Times New Roman" w:hint="eastAsia"/>
                <w:sz w:val="21"/>
                <w:szCs w:val="21"/>
              </w:rPr>
              <w:t>〕</w:t>
            </w:r>
            <w:r w:rsidRPr="000144C3">
              <w:rPr>
                <w:rFonts w:ascii="Times New Roman" w:hint="eastAsia"/>
                <w:sz w:val="21"/>
                <w:szCs w:val="21"/>
              </w:rPr>
              <w:t>155</w:t>
            </w:r>
            <w:r w:rsidRPr="000144C3">
              <w:rPr>
                <w:rFonts w:ascii="Times New Roman" w:hint="eastAsia"/>
                <w:sz w:val="21"/>
                <w:szCs w:val="21"/>
              </w:rPr>
              <w:t>号</w:t>
            </w:r>
          </w:p>
        </w:tc>
        <w:tc>
          <w:tcPr>
            <w:tcW w:w="1762" w:type="pct"/>
            <w:vAlign w:val="center"/>
          </w:tcPr>
          <w:p w14:paraId="32DA1DD3" w14:textId="2B9D294C" w:rsidR="00A00808" w:rsidRPr="000144C3" w:rsidRDefault="00A00808">
            <w:pPr>
              <w:adjustRightInd w:val="0"/>
              <w:snapToGrid w:val="0"/>
              <w:jc w:val="center"/>
              <w:rPr>
                <w:rFonts w:ascii="Times New Roman"/>
                <w:sz w:val="21"/>
                <w:szCs w:val="21"/>
                <w:lang w:val="zh-CN"/>
              </w:rPr>
            </w:pPr>
            <w:r w:rsidRPr="000144C3">
              <w:rPr>
                <w:rFonts w:ascii="Times New Roman" w:hint="eastAsia"/>
                <w:sz w:val="21"/>
                <w:szCs w:val="21"/>
              </w:rPr>
              <w:t>成环评审〔</w:t>
            </w:r>
            <w:r w:rsidRPr="000144C3">
              <w:rPr>
                <w:rFonts w:ascii="Times New Roman" w:hint="eastAsia"/>
                <w:sz w:val="21"/>
                <w:szCs w:val="21"/>
              </w:rPr>
              <w:t>2019</w:t>
            </w:r>
            <w:r w:rsidRPr="000144C3">
              <w:rPr>
                <w:rFonts w:ascii="Times New Roman" w:hint="eastAsia"/>
                <w:sz w:val="21"/>
                <w:szCs w:val="21"/>
              </w:rPr>
              <w:t>〕</w:t>
            </w:r>
            <w:r w:rsidRPr="000144C3">
              <w:rPr>
                <w:rFonts w:ascii="Times New Roman" w:hint="eastAsia"/>
                <w:sz w:val="21"/>
                <w:szCs w:val="21"/>
              </w:rPr>
              <w:t>32</w:t>
            </w:r>
            <w:r w:rsidRPr="000144C3">
              <w:rPr>
                <w:rFonts w:ascii="Times New Roman" w:hint="eastAsia"/>
                <w:sz w:val="21"/>
                <w:szCs w:val="21"/>
              </w:rPr>
              <w:t>号</w:t>
            </w:r>
          </w:p>
        </w:tc>
      </w:tr>
      <w:tr w:rsidR="0055154C" w:rsidRPr="000144C3" w14:paraId="39F9EF93" w14:textId="77777777" w:rsidTr="002D58D8">
        <w:trPr>
          <w:jc w:val="center"/>
        </w:trPr>
        <w:tc>
          <w:tcPr>
            <w:tcW w:w="499" w:type="pct"/>
            <w:vMerge w:val="restart"/>
            <w:vAlign w:val="center"/>
          </w:tcPr>
          <w:p w14:paraId="2AB89C58"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验收</w:t>
            </w:r>
          </w:p>
          <w:p w14:paraId="0752B104"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完成情况</w:t>
            </w:r>
          </w:p>
        </w:tc>
        <w:tc>
          <w:tcPr>
            <w:tcW w:w="706" w:type="pct"/>
            <w:vAlign w:val="center"/>
          </w:tcPr>
          <w:p w14:paraId="0A5DA027"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验收单位</w:t>
            </w:r>
          </w:p>
        </w:tc>
        <w:tc>
          <w:tcPr>
            <w:tcW w:w="2034" w:type="pct"/>
            <w:vAlign w:val="center"/>
          </w:tcPr>
          <w:p w14:paraId="432B2E14" w14:textId="1267E29B" w:rsidR="00A00808" w:rsidRPr="000144C3" w:rsidRDefault="0055154C">
            <w:pPr>
              <w:adjustRightInd w:val="0"/>
              <w:snapToGrid w:val="0"/>
              <w:jc w:val="center"/>
              <w:rPr>
                <w:rFonts w:ascii="Times New Roman"/>
                <w:sz w:val="21"/>
                <w:szCs w:val="21"/>
              </w:rPr>
            </w:pPr>
            <w:r w:rsidRPr="000144C3">
              <w:rPr>
                <w:rFonts w:ascii="Times New Roman" w:hint="eastAsia"/>
                <w:sz w:val="21"/>
                <w:szCs w:val="21"/>
              </w:rPr>
              <w:t>加德纳航空科技有限公司</w:t>
            </w:r>
          </w:p>
        </w:tc>
        <w:tc>
          <w:tcPr>
            <w:tcW w:w="1762" w:type="pct"/>
            <w:vAlign w:val="center"/>
          </w:tcPr>
          <w:p w14:paraId="6A938FA0" w14:textId="366D0BE8" w:rsidR="00A00808" w:rsidRPr="000144C3" w:rsidRDefault="0055154C">
            <w:pPr>
              <w:adjustRightInd w:val="0"/>
              <w:snapToGrid w:val="0"/>
              <w:jc w:val="center"/>
              <w:rPr>
                <w:rFonts w:ascii="Times New Roman"/>
                <w:sz w:val="21"/>
                <w:szCs w:val="21"/>
                <w:highlight w:val="yellow"/>
                <w:lang w:val="zh-CN"/>
              </w:rPr>
            </w:pPr>
            <w:r w:rsidRPr="000144C3">
              <w:rPr>
                <w:rFonts w:ascii="Times New Roman" w:hint="eastAsia"/>
                <w:sz w:val="21"/>
                <w:szCs w:val="21"/>
              </w:rPr>
              <w:t>加德纳航空科技有限公司</w:t>
            </w:r>
          </w:p>
        </w:tc>
      </w:tr>
      <w:tr w:rsidR="0055154C" w:rsidRPr="000144C3" w14:paraId="10DB3646" w14:textId="77777777" w:rsidTr="002D58D8">
        <w:trPr>
          <w:jc w:val="center"/>
        </w:trPr>
        <w:tc>
          <w:tcPr>
            <w:tcW w:w="499" w:type="pct"/>
            <w:vMerge/>
            <w:vAlign w:val="center"/>
          </w:tcPr>
          <w:p w14:paraId="4468BD4F" w14:textId="77777777" w:rsidR="00A00808" w:rsidRPr="000144C3" w:rsidRDefault="00A00808">
            <w:pPr>
              <w:adjustRightInd w:val="0"/>
              <w:snapToGrid w:val="0"/>
              <w:jc w:val="center"/>
              <w:rPr>
                <w:rFonts w:ascii="Times New Roman"/>
                <w:sz w:val="21"/>
                <w:szCs w:val="21"/>
                <w:lang w:val="zh-CN"/>
              </w:rPr>
            </w:pPr>
          </w:p>
        </w:tc>
        <w:tc>
          <w:tcPr>
            <w:tcW w:w="706" w:type="pct"/>
            <w:vAlign w:val="center"/>
          </w:tcPr>
          <w:p w14:paraId="0133508D"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验收部门</w:t>
            </w:r>
          </w:p>
        </w:tc>
        <w:tc>
          <w:tcPr>
            <w:tcW w:w="2034" w:type="pct"/>
            <w:vAlign w:val="center"/>
          </w:tcPr>
          <w:p w14:paraId="7F351958" w14:textId="5D9D7F10" w:rsidR="00A00808" w:rsidRPr="000144C3" w:rsidRDefault="00A00808">
            <w:pPr>
              <w:adjustRightInd w:val="0"/>
              <w:snapToGrid w:val="0"/>
              <w:jc w:val="center"/>
              <w:rPr>
                <w:rFonts w:ascii="Times New Roman"/>
                <w:sz w:val="21"/>
                <w:szCs w:val="21"/>
              </w:rPr>
            </w:pPr>
            <w:r w:rsidRPr="000144C3">
              <w:rPr>
                <w:rFonts w:ascii="Times New Roman" w:hint="eastAsia"/>
                <w:sz w:val="21"/>
                <w:szCs w:val="21"/>
              </w:rPr>
              <w:t>自主验收</w:t>
            </w:r>
          </w:p>
        </w:tc>
        <w:tc>
          <w:tcPr>
            <w:tcW w:w="1762" w:type="pct"/>
            <w:vAlign w:val="center"/>
          </w:tcPr>
          <w:p w14:paraId="331A3E77" w14:textId="7E206EA3" w:rsidR="00A00808" w:rsidRPr="000144C3" w:rsidRDefault="00A00808">
            <w:pPr>
              <w:adjustRightInd w:val="0"/>
              <w:snapToGrid w:val="0"/>
              <w:jc w:val="center"/>
              <w:rPr>
                <w:rFonts w:ascii="Times New Roman"/>
                <w:sz w:val="21"/>
                <w:szCs w:val="21"/>
              </w:rPr>
            </w:pPr>
            <w:r w:rsidRPr="000144C3">
              <w:rPr>
                <w:rFonts w:ascii="Times New Roman" w:hint="eastAsia"/>
                <w:sz w:val="21"/>
                <w:szCs w:val="21"/>
              </w:rPr>
              <w:t>自主验收</w:t>
            </w:r>
          </w:p>
        </w:tc>
      </w:tr>
      <w:tr w:rsidR="0055154C" w:rsidRPr="000144C3" w14:paraId="07FFD97A" w14:textId="77777777" w:rsidTr="002D58D8">
        <w:trPr>
          <w:jc w:val="center"/>
        </w:trPr>
        <w:tc>
          <w:tcPr>
            <w:tcW w:w="499" w:type="pct"/>
            <w:vMerge/>
            <w:vAlign w:val="center"/>
          </w:tcPr>
          <w:p w14:paraId="44BDC324" w14:textId="77777777" w:rsidR="00A00808" w:rsidRPr="000144C3" w:rsidRDefault="00A00808">
            <w:pPr>
              <w:adjustRightInd w:val="0"/>
              <w:snapToGrid w:val="0"/>
              <w:jc w:val="center"/>
              <w:rPr>
                <w:rFonts w:ascii="Times New Roman"/>
                <w:sz w:val="21"/>
                <w:szCs w:val="21"/>
                <w:lang w:val="zh-CN"/>
              </w:rPr>
            </w:pPr>
          </w:p>
        </w:tc>
        <w:tc>
          <w:tcPr>
            <w:tcW w:w="706" w:type="pct"/>
            <w:vAlign w:val="center"/>
          </w:tcPr>
          <w:p w14:paraId="3EF42042" w14:textId="77777777" w:rsidR="00A00808" w:rsidRPr="000144C3" w:rsidRDefault="00A00808">
            <w:pPr>
              <w:adjustRightInd w:val="0"/>
              <w:snapToGrid w:val="0"/>
              <w:jc w:val="center"/>
              <w:rPr>
                <w:rFonts w:ascii="Times New Roman"/>
                <w:sz w:val="21"/>
                <w:szCs w:val="21"/>
                <w:lang w:val="zh-CN"/>
              </w:rPr>
            </w:pPr>
            <w:r w:rsidRPr="000144C3">
              <w:rPr>
                <w:rFonts w:ascii="Times New Roman"/>
                <w:sz w:val="21"/>
                <w:szCs w:val="21"/>
                <w:lang w:val="zh-CN"/>
              </w:rPr>
              <w:t>验收文号</w:t>
            </w:r>
          </w:p>
        </w:tc>
        <w:tc>
          <w:tcPr>
            <w:tcW w:w="2034" w:type="pct"/>
            <w:vAlign w:val="center"/>
          </w:tcPr>
          <w:p w14:paraId="5AF2564C" w14:textId="2073A5AE" w:rsidR="00A00808" w:rsidRPr="000144C3" w:rsidRDefault="0055154C">
            <w:pPr>
              <w:keepNext/>
              <w:adjustRightInd w:val="0"/>
              <w:snapToGrid w:val="0"/>
              <w:jc w:val="center"/>
              <w:rPr>
                <w:rFonts w:ascii="Times New Roman"/>
                <w:sz w:val="21"/>
                <w:szCs w:val="21"/>
              </w:rPr>
            </w:pPr>
            <w:r w:rsidRPr="000144C3">
              <w:rPr>
                <w:rFonts w:ascii="Times New Roman" w:hint="eastAsia"/>
                <w:sz w:val="21"/>
                <w:szCs w:val="21"/>
              </w:rPr>
              <w:t>/</w:t>
            </w:r>
          </w:p>
        </w:tc>
        <w:tc>
          <w:tcPr>
            <w:tcW w:w="1762" w:type="pct"/>
            <w:vAlign w:val="center"/>
          </w:tcPr>
          <w:p w14:paraId="1DE57D2D" w14:textId="0FA7CE2B" w:rsidR="00A00808" w:rsidRPr="000144C3" w:rsidRDefault="0055154C">
            <w:pPr>
              <w:keepNext/>
              <w:adjustRightInd w:val="0"/>
              <w:snapToGrid w:val="0"/>
              <w:jc w:val="center"/>
              <w:rPr>
                <w:rFonts w:ascii="Times New Roman"/>
                <w:sz w:val="21"/>
                <w:szCs w:val="21"/>
              </w:rPr>
            </w:pPr>
            <w:r w:rsidRPr="000144C3">
              <w:rPr>
                <w:rFonts w:ascii="Times New Roman" w:hint="eastAsia"/>
                <w:sz w:val="21"/>
                <w:szCs w:val="21"/>
              </w:rPr>
              <w:t>/</w:t>
            </w:r>
          </w:p>
        </w:tc>
      </w:tr>
      <w:tr w:rsidR="0055154C" w:rsidRPr="000144C3" w14:paraId="4F6C33EB" w14:textId="77777777" w:rsidTr="002D58D8">
        <w:trPr>
          <w:jc w:val="center"/>
        </w:trPr>
        <w:tc>
          <w:tcPr>
            <w:tcW w:w="1205" w:type="pct"/>
            <w:gridSpan w:val="2"/>
            <w:vAlign w:val="center"/>
          </w:tcPr>
          <w:p w14:paraId="7D46E4A6" w14:textId="5926574D" w:rsidR="00A00808" w:rsidRPr="000144C3" w:rsidRDefault="0055154C">
            <w:pPr>
              <w:adjustRightInd w:val="0"/>
              <w:snapToGrid w:val="0"/>
              <w:jc w:val="center"/>
              <w:rPr>
                <w:rFonts w:ascii="Times New Roman"/>
                <w:sz w:val="21"/>
                <w:szCs w:val="21"/>
                <w:lang w:val="zh-CN"/>
              </w:rPr>
            </w:pPr>
            <w:r w:rsidRPr="000144C3">
              <w:rPr>
                <w:rFonts w:ascii="Times New Roman" w:hint="eastAsia"/>
                <w:sz w:val="21"/>
                <w:szCs w:val="21"/>
                <w:lang w:val="zh-CN"/>
              </w:rPr>
              <w:t>环评</w:t>
            </w:r>
            <w:r w:rsidR="00A00808" w:rsidRPr="000144C3">
              <w:rPr>
                <w:rFonts w:ascii="Times New Roman"/>
                <w:sz w:val="21"/>
                <w:szCs w:val="21"/>
                <w:lang w:val="zh-CN"/>
              </w:rPr>
              <w:t>建设内容</w:t>
            </w:r>
          </w:p>
        </w:tc>
        <w:tc>
          <w:tcPr>
            <w:tcW w:w="2034" w:type="pct"/>
            <w:vAlign w:val="center"/>
          </w:tcPr>
          <w:p w14:paraId="65ACB625" w14:textId="3B0889BE" w:rsidR="00A00808" w:rsidRPr="000144C3" w:rsidRDefault="006E3FA6" w:rsidP="00BB5C11">
            <w:pPr>
              <w:keepNext/>
              <w:adjustRightInd w:val="0"/>
              <w:snapToGrid w:val="0"/>
              <w:rPr>
                <w:rFonts w:ascii="Times New Roman"/>
                <w:sz w:val="21"/>
                <w:szCs w:val="21"/>
              </w:rPr>
            </w:pPr>
            <w:r w:rsidRPr="000144C3">
              <w:rPr>
                <w:rFonts w:ascii="Times New Roman" w:hint="eastAsia"/>
                <w:sz w:val="21"/>
                <w:szCs w:val="21"/>
              </w:rPr>
              <w:t>建设机加、喷漆生产设备，达到年产飞机机翼结构零件</w:t>
            </w:r>
            <w:r w:rsidRPr="000144C3">
              <w:rPr>
                <w:rFonts w:ascii="Times New Roman" w:hint="eastAsia"/>
                <w:sz w:val="21"/>
                <w:szCs w:val="21"/>
              </w:rPr>
              <w:t>90</w:t>
            </w:r>
            <w:r w:rsidRPr="000144C3">
              <w:rPr>
                <w:rFonts w:ascii="Times New Roman" w:hint="eastAsia"/>
                <w:sz w:val="21"/>
                <w:szCs w:val="21"/>
              </w:rPr>
              <w:t>万件、飞机机架</w:t>
            </w:r>
            <w:r w:rsidRPr="000144C3">
              <w:rPr>
                <w:rFonts w:ascii="Times New Roman" w:hint="eastAsia"/>
                <w:sz w:val="21"/>
                <w:szCs w:val="21"/>
              </w:rPr>
              <w:t>0.02</w:t>
            </w:r>
            <w:r w:rsidRPr="000144C3">
              <w:rPr>
                <w:rFonts w:ascii="Times New Roman" w:hint="eastAsia"/>
                <w:sz w:val="21"/>
                <w:szCs w:val="21"/>
              </w:rPr>
              <w:t>万件、飞机机身结构零件</w:t>
            </w:r>
            <w:r w:rsidRPr="000144C3">
              <w:rPr>
                <w:rFonts w:ascii="Times New Roman" w:hint="eastAsia"/>
                <w:sz w:val="21"/>
                <w:szCs w:val="21"/>
              </w:rPr>
              <w:t>90</w:t>
            </w:r>
            <w:r w:rsidRPr="000144C3">
              <w:rPr>
                <w:rFonts w:ascii="Times New Roman" w:hint="eastAsia"/>
                <w:sz w:val="21"/>
                <w:szCs w:val="21"/>
              </w:rPr>
              <w:t>万件</w:t>
            </w:r>
          </w:p>
        </w:tc>
        <w:tc>
          <w:tcPr>
            <w:tcW w:w="1762" w:type="pct"/>
            <w:vAlign w:val="center"/>
          </w:tcPr>
          <w:p w14:paraId="2DD49531" w14:textId="367CDB8A" w:rsidR="00A00808" w:rsidRPr="000144C3" w:rsidRDefault="002D58D8">
            <w:pPr>
              <w:keepNext/>
              <w:adjustRightInd w:val="0"/>
              <w:snapToGrid w:val="0"/>
              <w:jc w:val="center"/>
              <w:rPr>
                <w:rFonts w:ascii="Times New Roman"/>
                <w:sz w:val="21"/>
                <w:szCs w:val="21"/>
              </w:rPr>
            </w:pPr>
            <w:r w:rsidRPr="000144C3">
              <w:rPr>
                <w:rFonts w:ascii="Times New Roman" w:hint="eastAsia"/>
                <w:sz w:val="21"/>
                <w:szCs w:val="21"/>
              </w:rPr>
              <w:t>建设表面处理生产线两条，达到年处理</w:t>
            </w:r>
            <w:r w:rsidRPr="000144C3">
              <w:rPr>
                <w:rFonts w:ascii="Times New Roman" w:hint="eastAsia"/>
                <w:sz w:val="21"/>
                <w:szCs w:val="21"/>
              </w:rPr>
              <w:t>A320</w:t>
            </w:r>
            <w:r w:rsidRPr="000144C3">
              <w:rPr>
                <w:rFonts w:ascii="Times New Roman" w:hint="eastAsia"/>
                <w:sz w:val="21"/>
                <w:szCs w:val="21"/>
              </w:rPr>
              <w:t>下翼板</w:t>
            </w:r>
            <w:r w:rsidRPr="000144C3">
              <w:rPr>
                <w:rFonts w:ascii="Times New Roman" w:hint="eastAsia"/>
                <w:sz w:val="21"/>
                <w:szCs w:val="21"/>
              </w:rPr>
              <w:t>0.012</w:t>
            </w:r>
            <w:r w:rsidRPr="000144C3">
              <w:rPr>
                <w:rFonts w:ascii="Times New Roman" w:hint="eastAsia"/>
                <w:sz w:val="21"/>
                <w:szCs w:val="21"/>
              </w:rPr>
              <w:t>万件、</w:t>
            </w:r>
            <w:r w:rsidRPr="000144C3">
              <w:rPr>
                <w:rFonts w:ascii="Times New Roman" w:hint="eastAsia"/>
                <w:sz w:val="21"/>
                <w:szCs w:val="21"/>
              </w:rPr>
              <w:t>A320</w:t>
            </w:r>
            <w:r w:rsidRPr="000144C3">
              <w:rPr>
                <w:rFonts w:ascii="Times New Roman" w:hint="eastAsia"/>
                <w:sz w:val="21"/>
                <w:szCs w:val="21"/>
              </w:rPr>
              <w:t>上翼板</w:t>
            </w:r>
            <w:r w:rsidRPr="000144C3">
              <w:rPr>
                <w:rFonts w:ascii="Times New Roman" w:hint="eastAsia"/>
                <w:sz w:val="21"/>
                <w:szCs w:val="21"/>
              </w:rPr>
              <w:t>0.012</w:t>
            </w:r>
            <w:r w:rsidRPr="000144C3">
              <w:rPr>
                <w:rFonts w:ascii="Times New Roman" w:hint="eastAsia"/>
                <w:sz w:val="21"/>
                <w:szCs w:val="21"/>
              </w:rPr>
              <w:t>万件、航空航天结构件</w:t>
            </w:r>
            <w:r w:rsidRPr="000144C3">
              <w:rPr>
                <w:rFonts w:ascii="Times New Roman" w:hint="eastAsia"/>
                <w:sz w:val="21"/>
                <w:szCs w:val="21"/>
              </w:rPr>
              <w:t>150</w:t>
            </w:r>
            <w:r w:rsidRPr="000144C3">
              <w:rPr>
                <w:rFonts w:ascii="Times New Roman" w:hint="eastAsia"/>
                <w:sz w:val="21"/>
                <w:szCs w:val="21"/>
              </w:rPr>
              <w:t>万件。</w:t>
            </w:r>
          </w:p>
        </w:tc>
      </w:tr>
      <w:tr w:rsidR="0055154C" w:rsidRPr="000144C3" w14:paraId="4D05BF31" w14:textId="77777777" w:rsidTr="002D58D8">
        <w:trPr>
          <w:jc w:val="center"/>
        </w:trPr>
        <w:tc>
          <w:tcPr>
            <w:tcW w:w="1205" w:type="pct"/>
            <w:gridSpan w:val="2"/>
            <w:vAlign w:val="center"/>
          </w:tcPr>
          <w:p w14:paraId="0510A447" w14:textId="199F5A41" w:rsidR="00A00808" w:rsidRPr="000144C3" w:rsidRDefault="0055154C">
            <w:pPr>
              <w:adjustRightInd w:val="0"/>
              <w:snapToGrid w:val="0"/>
              <w:jc w:val="center"/>
              <w:rPr>
                <w:rFonts w:ascii="Times New Roman"/>
                <w:sz w:val="21"/>
                <w:szCs w:val="21"/>
                <w:lang w:val="zh-CN"/>
              </w:rPr>
            </w:pPr>
            <w:r w:rsidRPr="000144C3">
              <w:rPr>
                <w:rFonts w:ascii="Times New Roman" w:hint="eastAsia"/>
                <w:sz w:val="21"/>
                <w:szCs w:val="21"/>
                <w:lang w:val="zh-CN"/>
              </w:rPr>
              <w:t>验收建设内容</w:t>
            </w:r>
          </w:p>
        </w:tc>
        <w:tc>
          <w:tcPr>
            <w:tcW w:w="2034" w:type="pct"/>
            <w:vAlign w:val="center"/>
          </w:tcPr>
          <w:p w14:paraId="08CE85AC" w14:textId="51F2330D" w:rsidR="00A00808" w:rsidRPr="000144C3" w:rsidRDefault="006E3FA6">
            <w:pPr>
              <w:keepNext/>
              <w:adjustRightInd w:val="0"/>
              <w:snapToGrid w:val="0"/>
              <w:jc w:val="center"/>
              <w:rPr>
                <w:rFonts w:ascii="Times New Roman"/>
                <w:sz w:val="21"/>
                <w:szCs w:val="21"/>
              </w:rPr>
            </w:pPr>
            <w:r w:rsidRPr="000144C3">
              <w:rPr>
                <w:rFonts w:ascii="Times New Roman" w:hint="eastAsia"/>
                <w:sz w:val="21"/>
                <w:szCs w:val="21"/>
              </w:rPr>
              <w:t>建设机加、喷漆生产设备，达到年产航空航天结构件</w:t>
            </w:r>
            <w:r w:rsidRPr="000144C3">
              <w:rPr>
                <w:rFonts w:ascii="Times New Roman" w:hint="eastAsia"/>
                <w:sz w:val="21"/>
                <w:szCs w:val="21"/>
              </w:rPr>
              <w:t>60</w:t>
            </w:r>
            <w:r w:rsidRPr="000144C3">
              <w:rPr>
                <w:rFonts w:ascii="Times New Roman" w:hint="eastAsia"/>
                <w:sz w:val="21"/>
                <w:szCs w:val="21"/>
              </w:rPr>
              <w:t>万件。</w:t>
            </w:r>
          </w:p>
        </w:tc>
        <w:tc>
          <w:tcPr>
            <w:tcW w:w="1762" w:type="pct"/>
            <w:vAlign w:val="center"/>
          </w:tcPr>
          <w:p w14:paraId="75EAD54C" w14:textId="109A1FEA" w:rsidR="00A00808" w:rsidRPr="000144C3" w:rsidRDefault="002D58D8">
            <w:pPr>
              <w:keepNext/>
              <w:adjustRightInd w:val="0"/>
              <w:snapToGrid w:val="0"/>
              <w:jc w:val="center"/>
              <w:rPr>
                <w:rFonts w:ascii="Times New Roman"/>
                <w:sz w:val="21"/>
                <w:szCs w:val="21"/>
                <w:highlight w:val="yellow"/>
              </w:rPr>
            </w:pPr>
            <w:r w:rsidRPr="000144C3">
              <w:rPr>
                <w:rFonts w:ascii="Times New Roman" w:hint="eastAsia"/>
                <w:sz w:val="21"/>
                <w:szCs w:val="21"/>
              </w:rPr>
              <w:t>建设表面处理生产线一条，达到年处理航空航天结构件</w:t>
            </w:r>
            <w:r w:rsidRPr="000144C3">
              <w:rPr>
                <w:rFonts w:ascii="Times New Roman" w:hint="eastAsia"/>
                <w:sz w:val="21"/>
                <w:szCs w:val="21"/>
              </w:rPr>
              <w:t>60</w:t>
            </w:r>
            <w:r w:rsidRPr="000144C3">
              <w:rPr>
                <w:rFonts w:ascii="Times New Roman" w:hint="eastAsia"/>
                <w:sz w:val="21"/>
                <w:szCs w:val="21"/>
              </w:rPr>
              <w:t>万件。</w:t>
            </w:r>
          </w:p>
        </w:tc>
      </w:tr>
    </w:tbl>
    <w:p w14:paraId="70849AEE" w14:textId="77777777" w:rsidR="00696139" w:rsidRPr="000144C3" w:rsidRDefault="00696139">
      <w:pPr>
        <w:spacing w:line="360" w:lineRule="auto"/>
        <w:ind w:firstLineChars="200" w:firstLine="480"/>
        <w:jc w:val="both"/>
        <w:rPr>
          <w:rFonts w:ascii="Times New Roman"/>
          <w:bCs/>
          <w:color w:val="FF0000"/>
        </w:rPr>
        <w:sectPr w:rsidR="00696139" w:rsidRPr="000144C3" w:rsidSect="00702AE9">
          <w:pgSz w:w="11906" w:h="16838"/>
          <w:pgMar w:top="1191" w:right="1247" w:bottom="1247" w:left="1247" w:header="851" w:footer="992" w:gutter="0"/>
          <w:cols w:space="720"/>
          <w:docGrid w:type="lines" w:linePitch="326"/>
        </w:sectPr>
      </w:pPr>
    </w:p>
    <w:p w14:paraId="2A389E63" w14:textId="77777777" w:rsidR="00696139" w:rsidRPr="000144C3" w:rsidRDefault="005D6202">
      <w:pPr>
        <w:pStyle w:val="2"/>
        <w:rPr>
          <w:rFonts w:ascii="Times New Roman" w:hAnsi="Times New Roman"/>
        </w:rPr>
      </w:pPr>
      <w:bookmarkStart w:id="69" w:name="_Toc15932"/>
      <w:bookmarkStart w:id="70" w:name="_Toc24623"/>
      <w:bookmarkStart w:id="71" w:name="_Toc186829268"/>
      <w:r w:rsidRPr="000144C3">
        <w:rPr>
          <w:rFonts w:ascii="Times New Roman" w:hAnsi="Times New Roman"/>
        </w:rPr>
        <w:lastRenderedPageBreak/>
        <w:t>2.2</w:t>
      </w:r>
      <w:bookmarkEnd w:id="69"/>
      <w:bookmarkEnd w:id="70"/>
      <w:r w:rsidRPr="000144C3">
        <w:rPr>
          <w:rFonts w:ascii="Times New Roman" w:hAnsi="Times New Roman" w:hint="eastAsia"/>
        </w:rPr>
        <w:t>现有工程概况</w:t>
      </w:r>
      <w:bookmarkEnd w:id="71"/>
    </w:p>
    <w:p w14:paraId="5921149B" w14:textId="3F150492" w:rsidR="00696139" w:rsidRPr="000144C3" w:rsidRDefault="005D6202">
      <w:pPr>
        <w:spacing w:line="360" w:lineRule="auto"/>
        <w:ind w:firstLineChars="200" w:firstLine="480"/>
        <w:jc w:val="both"/>
        <w:rPr>
          <w:rFonts w:ascii="Times New Roman"/>
          <w:bCs/>
          <w:szCs w:val="24"/>
        </w:rPr>
      </w:pPr>
      <w:r w:rsidRPr="000144C3">
        <w:rPr>
          <w:rFonts w:ascii="Times New Roman"/>
          <w:szCs w:val="24"/>
        </w:rPr>
        <w:t>现有</w:t>
      </w:r>
      <w:r w:rsidRPr="000144C3">
        <w:rPr>
          <w:rFonts w:ascii="Times New Roman" w:hint="eastAsia"/>
          <w:szCs w:val="24"/>
        </w:rPr>
        <w:t>工程</w:t>
      </w:r>
      <w:r w:rsidRPr="000144C3">
        <w:rPr>
          <w:rFonts w:ascii="Times New Roman"/>
          <w:szCs w:val="24"/>
        </w:rPr>
        <w:t>位于</w:t>
      </w:r>
      <w:r w:rsidR="00407E16" w:rsidRPr="000144C3">
        <w:rPr>
          <w:rFonts w:ascii="Times New Roman" w:hint="eastAsia"/>
          <w:szCs w:val="24"/>
        </w:rPr>
        <w:t>双流工业集中发展区第六期西航港大道</w:t>
      </w:r>
      <w:r w:rsidR="00407E16" w:rsidRPr="000144C3">
        <w:rPr>
          <w:rFonts w:ascii="Times New Roman" w:hint="eastAsia"/>
          <w:szCs w:val="24"/>
        </w:rPr>
        <w:t>3299</w:t>
      </w:r>
      <w:r w:rsidR="00407E16" w:rsidRPr="000144C3">
        <w:rPr>
          <w:rFonts w:ascii="Times New Roman" w:hint="eastAsia"/>
          <w:szCs w:val="24"/>
        </w:rPr>
        <w:t>号</w:t>
      </w:r>
      <w:r w:rsidRPr="000144C3">
        <w:rPr>
          <w:rFonts w:ascii="Times New Roman"/>
          <w:szCs w:val="24"/>
        </w:rPr>
        <w:t>，总占地面积为</w:t>
      </w:r>
      <w:r w:rsidR="00407E16" w:rsidRPr="000144C3">
        <w:rPr>
          <w:rFonts w:ascii="Times New Roman"/>
          <w:szCs w:val="24"/>
        </w:rPr>
        <w:t>148695.73m</w:t>
      </w:r>
      <w:r w:rsidR="00407E16" w:rsidRPr="000144C3">
        <w:rPr>
          <w:rFonts w:ascii="Times New Roman"/>
          <w:szCs w:val="24"/>
          <w:vertAlign w:val="superscript"/>
        </w:rPr>
        <w:t>2</w:t>
      </w:r>
      <w:r w:rsidRPr="000144C3">
        <w:rPr>
          <w:rFonts w:ascii="Times New Roman"/>
          <w:szCs w:val="24"/>
        </w:rPr>
        <w:t>，总建筑面积为</w:t>
      </w:r>
      <w:r w:rsidR="00407E16" w:rsidRPr="000144C3">
        <w:rPr>
          <w:rFonts w:ascii="Times New Roman"/>
          <w:szCs w:val="24"/>
        </w:rPr>
        <w:t>86854.7 m</w:t>
      </w:r>
      <w:r w:rsidR="00407E16" w:rsidRPr="000144C3">
        <w:rPr>
          <w:rFonts w:ascii="Times New Roman"/>
          <w:szCs w:val="24"/>
          <w:vertAlign w:val="superscript"/>
        </w:rPr>
        <w:t>2</w:t>
      </w:r>
      <w:r w:rsidRPr="000144C3">
        <w:rPr>
          <w:rFonts w:ascii="Times New Roman"/>
          <w:szCs w:val="24"/>
        </w:rPr>
        <w:t>。</w:t>
      </w:r>
      <w:r w:rsidRPr="000144C3">
        <w:rPr>
          <w:rFonts w:ascii="Times New Roman" w:hint="eastAsia"/>
          <w:bCs/>
          <w:szCs w:val="24"/>
        </w:rPr>
        <w:t>目前</w:t>
      </w:r>
      <w:r w:rsidR="00407E16" w:rsidRPr="000144C3">
        <w:rPr>
          <w:rFonts w:ascii="Times New Roman" w:hint="eastAsia"/>
          <w:bCs/>
          <w:szCs w:val="24"/>
        </w:rPr>
        <w:t>加德纳航空科技有限公司</w:t>
      </w:r>
      <w:r w:rsidRPr="000144C3">
        <w:rPr>
          <w:rFonts w:ascii="Times New Roman" w:hint="eastAsia"/>
          <w:bCs/>
          <w:szCs w:val="24"/>
        </w:rPr>
        <w:t>内设置有</w:t>
      </w:r>
      <w:r w:rsidR="00407E16" w:rsidRPr="000144C3">
        <w:rPr>
          <w:rFonts w:ascii="Times New Roman" w:hint="eastAsia"/>
          <w:bCs/>
          <w:szCs w:val="24"/>
        </w:rPr>
        <w:t>机加设备、喷漆线一条、表面处理生产线一条</w:t>
      </w:r>
      <w:r w:rsidRPr="000144C3">
        <w:rPr>
          <w:rFonts w:ascii="Times New Roman" w:hint="eastAsia"/>
          <w:bCs/>
          <w:szCs w:val="24"/>
        </w:rPr>
        <w:t>，达到年产</w:t>
      </w:r>
      <w:r w:rsidR="00407E16" w:rsidRPr="000144C3">
        <w:rPr>
          <w:rFonts w:ascii="Times New Roman" w:hint="eastAsia"/>
          <w:szCs w:val="24"/>
        </w:rPr>
        <w:t>航空航天结构件</w:t>
      </w:r>
      <w:r w:rsidR="00407E16" w:rsidRPr="000144C3">
        <w:rPr>
          <w:rFonts w:ascii="Times New Roman" w:hint="eastAsia"/>
          <w:szCs w:val="24"/>
        </w:rPr>
        <w:t>60</w:t>
      </w:r>
      <w:r w:rsidR="00407E16" w:rsidRPr="000144C3">
        <w:rPr>
          <w:rFonts w:ascii="Times New Roman" w:hint="eastAsia"/>
          <w:szCs w:val="24"/>
        </w:rPr>
        <w:t>万件（含表面处理）</w:t>
      </w:r>
      <w:r w:rsidRPr="000144C3">
        <w:rPr>
          <w:rFonts w:ascii="Times New Roman" w:hint="eastAsia"/>
          <w:bCs/>
          <w:szCs w:val="24"/>
        </w:rPr>
        <w:t>。</w:t>
      </w:r>
    </w:p>
    <w:p w14:paraId="65205393" w14:textId="78EF3786" w:rsidR="00696139" w:rsidRPr="000144C3" w:rsidRDefault="005D6202">
      <w:pPr>
        <w:spacing w:line="360" w:lineRule="auto"/>
        <w:ind w:firstLineChars="200" w:firstLine="480"/>
        <w:jc w:val="both"/>
        <w:rPr>
          <w:rFonts w:ascii="Times New Roman"/>
          <w:szCs w:val="24"/>
        </w:rPr>
      </w:pPr>
      <w:r w:rsidRPr="000144C3">
        <w:rPr>
          <w:rFonts w:ascii="Times New Roman"/>
          <w:szCs w:val="24"/>
        </w:rPr>
        <w:t>生产制度：</w:t>
      </w:r>
      <w:r w:rsidRPr="000144C3">
        <w:rPr>
          <w:rFonts w:ascii="Times New Roman"/>
          <w:szCs w:val="24"/>
        </w:rPr>
        <w:t>3</w:t>
      </w:r>
      <w:r w:rsidRPr="000144C3">
        <w:rPr>
          <w:rFonts w:ascii="Times New Roman"/>
          <w:szCs w:val="24"/>
        </w:rPr>
        <w:t>班制，每班</w:t>
      </w:r>
      <w:r w:rsidRPr="000144C3">
        <w:rPr>
          <w:rFonts w:ascii="Times New Roman"/>
          <w:szCs w:val="24"/>
        </w:rPr>
        <w:t>8</w:t>
      </w:r>
      <w:r w:rsidRPr="000144C3">
        <w:rPr>
          <w:rFonts w:ascii="Times New Roman"/>
          <w:szCs w:val="24"/>
        </w:rPr>
        <w:t>小时。</w:t>
      </w:r>
    </w:p>
    <w:p w14:paraId="2433235E" w14:textId="77777777" w:rsidR="00696139" w:rsidRPr="000144C3" w:rsidRDefault="005D6202">
      <w:pPr>
        <w:spacing w:line="360" w:lineRule="auto"/>
        <w:ind w:firstLineChars="200" w:firstLine="480"/>
        <w:jc w:val="both"/>
        <w:rPr>
          <w:rFonts w:ascii="Times New Roman"/>
          <w:szCs w:val="21"/>
        </w:rPr>
      </w:pPr>
      <w:r w:rsidRPr="000144C3">
        <w:rPr>
          <w:rFonts w:ascii="Times New Roman" w:hint="eastAsia"/>
          <w:szCs w:val="21"/>
        </w:rPr>
        <w:t>具体产能如下表。</w:t>
      </w:r>
    </w:p>
    <w:p w14:paraId="58E09561" w14:textId="77777777" w:rsidR="00696139" w:rsidRPr="000144C3" w:rsidRDefault="005D6202">
      <w:pPr>
        <w:pStyle w:val="affffff6"/>
        <w:spacing w:line="360" w:lineRule="auto"/>
        <w:rPr>
          <w:rFonts w:eastAsia="宋体"/>
          <w:b/>
          <w:bCs/>
          <w:color w:val="auto"/>
          <w:sz w:val="21"/>
          <w:szCs w:val="21"/>
        </w:rPr>
      </w:pPr>
      <w:r w:rsidRPr="000144C3">
        <w:rPr>
          <w:rFonts w:eastAsia="宋体" w:hint="eastAsia"/>
          <w:b/>
          <w:bCs/>
          <w:color w:val="auto"/>
          <w:sz w:val="21"/>
          <w:szCs w:val="21"/>
        </w:rPr>
        <w:t>表</w:t>
      </w:r>
      <w:r w:rsidRPr="000144C3">
        <w:rPr>
          <w:rFonts w:eastAsia="宋体" w:hint="eastAsia"/>
          <w:b/>
          <w:bCs/>
          <w:color w:val="auto"/>
          <w:sz w:val="21"/>
          <w:szCs w:val="21"/>
        </w:rPr>
        <w:t xml:space="preserve">2.2-1  </w:t>
      </w:r>
      <w:r w:rsidRPr="000144C3">
        <w:rPr>
          <w:rFonts w:eastAsia="宋体" w:hint="eastAsia"/>
          <w:b/>
          <w:bCs/>
          <w:color w:val="auto"/>
          <w:sz w:val="21"/>
          <w:szCs w:val="21"/>
        </w:rPr>
        <w:t>现有工程产品方案及产能</w:t>
      </w:r>
    </w:p>
    <w:tbl>
      <w:tblPr>
        <w:tblW w:w="5000"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07"/>
        <w:gridCol w:w="2013"/>
        <w:gridCol w:w="1714"/>
        <w:gridCol w:w="1714"/>
        <w:gridCol w:w="1462"/>
        <w:gridCol w:w="1458"/>
      </w:tblGrid>
      <w:tr w:rsidR="00407E16" w:rsidRPr="000144C3" w14:paraId="42D582A8" w14:textId="77777777" w:rsidTr="00407E16">
        <w:trPr>
          <w:cantSplit/>
          <w:jc w:val="center"/>
        </w:trPr>
        <w:tc>
          <w:tcPr>
            <w:tcW w:w="585" w:type="pct"/>
            <w:vMerge w:val="restart"/>
            <w:vAlign w:val="center"/>
          </w:tcPr>
          <w:p w14:paraId="3ACF87F9" w14:textId="77777777" w:rsidR="00407E16" w:rsidRPr="000144C3" w:rsidRDefault="00407E16">
            <w:pPr>
              <w:adjustRightInd w:val="0"/>
              <w:snapToGrid w:val="0"/>
              <w:jc w:val="center"/>
              <w:rPr>
                <w:rFonts w:ascii="Times New Roman"/>
                <w:b/>
                <w:bCs/>
                <w:sz w:val="21"/>
                <w:szCs w:val="21"/>
              </w:rPr>
            </w:pPr>
            <w:r w:rsidRPr="000144C3">
              <w:rPr>
                <w:rFonts w:ascii="Times New Roman"/>
                <w:b/>
                <w:bCs/>
                <w:sz w:val="21"/>
                <w:szCs w:val="21"/>
              </w:rPr>
              <w:t>产品名称</w:t>
            </w:r>
          </w:p>
        </w:tc>
        <w:tc>
          <w:tcPr>
            <w:tcW w:w="1063" w:type="pct"/>
            <w:vMerge w:val="restart"/>
            <w:vAlign w:val="center"/>
          </w:tcPr>
          <w:p w14:paraId="46A03E36" w14:textId="3534E7A7" w:rsidR="00407E16" w:rsidRPr="000144C3" w:rsidRDefault="00407E16">
            <w:pPr>
              <w:adjustRightInd w:val="0"/>
              <w:snapToGrid w:val="0"/>
              <w:jc w:val="center"/>
              <w:rPr>
                <w:rFonts w:ascii="Times New Roman"/>
                <w:b/>
                <w:bCs/>
                <w:sz w:val="21"/>
                <w:szCs w:val="21"/>
              </w:rPr>
            </w:pPr>
            <w:r w:rsidRPr="000144C3">
              <w:rPr>
                <w:rFonts w:ascii="Times New Roman"/>
                <w:b/>
                <w:sz w:val="21"/>
                <w:szCs w:val="21"/>
              </w:rPr>
              <w:t>产品尺寸（长</w:t>
            </w:r>
            <w:r w:rsidRPr="000144C3">
              <w:rPr>
                <w:rFonts w:ascii="Times New Roman"/>
                <w:b/>
                <w:sz w:val="21"/>
                <w:szCs w:val="21"/>
              </w:rPr>
              <w:t>×</w:t>
            </w:r>
            <w:r w:rsidRPr="000144C3">
              <w:rPr>
                <w:rFonts w:ascii="Times New Roman"/>
                <w:b/>
                <w:sz w:val="21"/>
                <w:szCs w:val="21"/>
              </w:rPr>
              <w:t>宽</w:t>
            </w:r>
            <w:r w:rsidRPr="000144C3">
              <w:rPr>
                <w:rFonts w:ascii="Times New Roman"/>
                <w:b/>
                <w:sz w:val="21"/>
                <w:szCs w:val="21"/>
              </w:rPr>
              <w:t>×</w:t>
            </w:r>
            <w:r w:rsidRPr="000144C3">
              <w:rPr>
                <w:rFonts w:ascii="Times New Roman"/>
                <w:b/>
                <w:sz w:val="21"/>
                <w:szCs w:val="21"/>
              </w:rPr>
              <w:t>高</w:t>
            </w:r>
          </w:p>
        </w:tc>
        <w:tc>
          <w:tcPr>
            <w:tcW w:w="1810" w:type="pct"/>
            <w:gridSpan w:val="2"/>
            <w:vAlign w:val="center"/>
          </w:tcPr>
          <w:p w14:paraId="0C7F86E5" w14:textId="23B58C58" w:rsidR="00407E16" w:rsidRPr="000144C3" w:rsidRDefault="00407E16">
            <w:pPr>
              <w:adjustRightInd w:val="0"/>
              <w:snapToGrid w:val="0"/>
              <w:jc w:val="center"/>
              <w:rPr>
                <w:rFonts w:ascii="Times New Roman"/>
                <w:b/>
                <w:bCs/>
                <w:sz w:val="21"/>
                <w:szCs w:val="21"/>
              </w:rPr>
            </w:pPr>
            <w:r w:rsidRPr="000144C3">
              <w:rPr>
                <w:rFonts w:ascii="Times New Roman" w:hint="eastAsia"/>
                <w:b/>
                <w:bCs/>
                <w:sz w:val="21"/>
                <w:szCs w:val="21"/>
              </w:rPr>
              <w:t>表面处理产能</w:t>
            </w:r>
          </w:p>
        </w:tc>
        <w:tc>
          <w:tcPr>
            <w:tcW w:w="1542" w:type="pct"/>
            <w:gridSpan w:val="2"/>
            <w:vAlign w:val="center"/>
          </w:tcPr>
          <w:p w14:paraId="1366BA8A" w14:textId="0FE7E91B" w:rsidR="00407E16" w:rsidRPr="000144C3" w:rsidRDefault="00407E16">
            <w:pPr>
              <w:adjustRightInd w:val="0"/>
              <w:snapToGrid w:val="0"/>
              <w:jc w:val="center"/>
              <w:rPr>
                <w:rFonts w:ascii="Times New Roman"/>
                <w:b/>
                <w:bCs/>
                <w:sz w:val="21"/>
                <w:szCs w:val="21"/>
              </w:rPr>
            </w:pPr>
            <w:r w:rsidRPr="000144C3">
              <w:rPr>
                <w:rFonts w:ascii="Times New Roman" w:hint="eastAsia"/>
                <w:b/>
                <w:bCs/>
                <w:sz w:val="21"/>
                <w:szCs w:val="21"/>
              </w:rPr>
              <w:t>全厂</w:t>
            </w:r>
            <w:r w:rsidRPr="000144C3">
              <w:rPr>
                <w:rFonts w:ascii="Times New Roman"/>
                <w:b/>
                <w:bCs/>
                <w:sz w:val="21"/>
                <w:szCs w:val="21"/>
              </w:rPr>
              <w:t>年产量</w:t>
            </w:r>
          </w:p>
        </w:tc>
      </w:tr>
      <w:tr w:rsidR="00407E16" w:rsidRPr="000144C3" w14:paraId="6C720909" w14:textId="77777777" w:rsidTr="00407E16">
        <w:trPr>
          <w:cantSplit/>
          <w:jc w:val="center"/>
        </w:trPr>
        <w:tc>
          <w:tcPr>
            <w:tcW w:w="585" w:type="pct"/>
            <w:vMerge/>
            <w:vAlign w:val="center"/>
          </w:tcPr>
          <w:p w14:paraId="6DBAF1AE" w14:textId="77777777" w:rsidR="00407E16" w:rsidRPr="000144C3" w:rsidRDefault="00407E16" w:rsidP="00407E16">
            <w:pPr>
              <w:adjustRightInd w:val="0"/>
              <w:snapToGrid w:val="0"/>
              <w:jc w:val="center"/>
              <w:rPr>
                <w:rFonts w:ascii="Times New Roman"/>
                <w:b/>
                <w:bCs/>
                <w:sz w:val="21"/>
                <w:szCs w:val="21"/>
              </w:rPr>
            </w:pPr>
          </w:p>
        </w:tc>
        <w:tc>
          <w:tcPr>
            <w:tcW w:w="1063" w:type="pct"/>
            <w:vMerge/>
            <w:vAlign w:val="center"/>
          </w:tcPr>
          <w:p w14:paraId="37D69CAC" w14:textId="77777777" w:rsidR="00407E16" w:rsidRPr="000144C3" w:rsidRDefault="00407E16" w:rsidP="00407E16">
            <w:pPr>
              <w:adjustRightInd w:val="0"/>
              <w:snapToGrid w:val="0"/>
              <w:jc w:val="center"/>
              <w:rPr>
                <w:rFonts w:ascii="Times New Roman"/>
                <w:b/>
                <w:sz w:val="21"/>
                <w:szCs w:val="21"/>
              </w:rPr>
            </w:pPr>
          </w:p>
        </w:tc>
        <w:tc>
          <w:tcPr>
            <w:tcW w:w="905" w:type="pct"/>
            <w:vAlign w:val="center"/>
          </w:tcPr>
          <w:p w14:paraId="096C95D8" w14:textId="04E2C2DB" w:rsidR="00407E16" w:rsidRPr="000144C3" w:rsidRDefault="00407E16" w:rsidP="00407E16">
            <w:pPr>
              <w:adjustRightInd w:val="0"/>
              <w:snapToGrid w:val="0"/>
              <w:jc w:val="center"/>
              <w:rPr>
                <w:rFonts w:ascii="Times New Roman"/>
                <w:b/>
                <w:bCs/>
                <w:sz w:val="21"/>
                <w:szCs w:val="21"/>
              </w:rPr>
            </w:pPr>
            <w:r w:rsidRPr="000144C3">
              <w:rPr>
                <w:rFonts w:ascii="Times New Roman" w:hint="eastAsia"/>
                <w:b/>
                <w:bCs/>
                <w:sz w:val="21"/>
                <w:szCs w:val="21"/>
              </w:rPr>
              <w:t>现有工程</w:t>
            </w:r>
          </w:p>
        </w:tc>
        <w:tc>
          <w:tcPr>
            <w:tcW w:w="905" w:type="pct"/>
            <w:vAlign w:val="center"/>
          </w:tcPr>
          <w:p w14:paraId="3F4531A6" w14:textId="39188AC1" w:rsidR="00407E16" w:rsidRPr="000144C3" w:rsidRDefault="00407E16" w:rsidP="00407E16">
            <w:pPr>
              <w:adjustRightInd w:val="0"/>
              <w:snapToGrid w:val="0"/>
              <w:jc w:val="center"/>
              <w:rPr>
                <w:rFonts w:ascii="Times New Roman"/>
                <w:b/>
                <w:bCs/>
                <w:sz w:val="21"/>
                <w:szCs w:val="21"/>
              </w:rPr>
            </w:pPr>
            <w:r w:rsidRPr="000144C3">
              <w:rPr>
                <w:rFonts w:ascii="Times New Roman" w:hint="eastAsia"/>
                <w:b/>
                <w:bCs/>
                <w:sz w:val="21"/>
                <w:szCs w:val="21"/>
              </w:rPr>
              <w:t>环评批复未建</w:t>
            </w:r>
          </w:p>
        </w:tc>
        <w:tc>
          <w:tcPr>
            <w:tcW w:w="772" w:type="pct"/>
            <w:vAlign w:val="center"/>
          </w:tcPr>
          <w:p w14:paraId="5C8E8BDD" w14:textId="6B64C8A0" w:rsidR="00407E16" w:rsidRPr="000144C3" w:rsidRDefault="00407E16" w:rsidP="00407E16">
            <w:pPr>
              <w:adjustRightInd w:val="0"/>
              <w:snapToGrid w:val="0"/>
              <w:jc w:val="center"/>
              <w:rPr>
                <w:rFonts w:ascii="Times New Roman"/>
                <w:b/>
                <w:bCs/>
                <w:sz w:val="21"/>
                <w:szCs w:val="21"/>
              </w:rPr>
            </w:pPr>
            <w:r w:rsidRPr="000144C3">
              <w:rPr>
                <w:rFonts w:ascii="Times New Roman" w:hint="eastAsia"/>
                <w:b/>
                <w:bCs/>
                <w:sz w:val="21"/>
                <w:szCs w:val="21"/>
              </w:rPr>
              <w:t>现有工程</w:t>
            </w:r>
          </w:p>
        </w:tc>
        <w:tc>
          <w:tcPr>
            <w:tcW w:w="770" w:type="pct"/>
            <w:vAlign w:val="center"/>
          </w:tcPr>
          <w:p w14:paraId="63987FF7" w14:textId="1471A1CE" w:rsidR="00407E16" w:rsidRPr="000144C3" w:rsidRDefault="00407E16" w:rsidP="00407E16">
            <w:pPr>
              <w:adjustRightInd w:val="0"/>
              <w:snapToGrid w:val="0"/>
              <w:jc w:val="center"/>
              <w:rPr>
                <w:rFonts w:ascii="Times New Roman"/>
                <w:b/>
                <w:bCs/>
                <w:sz w:val="21"/>
                <w:szCs w:val="21"/>
              </w:rPr>
            </w:pPr>
            <w:r w:rsidRPr="000144C3">
              <w:rPr>
                <w:rFonts w:ascii="Times New Roman" w:hint="eastAsia"/>
                <w:b/>
                <w:bCs/>
                <w:sz w:val="21"/>
                <w:szCs w:val="21"/>
              </w:rPr>
              <w:t>环评批复未建</w:t>
            </w:r>
          </w:p>
        </w:tc>
      </w:tr>
      <w:tr w:rsidR="00407E16" w:rsidRPr="000144C3" w14:paraId="51414419" w14:textId="77777777" w:rsidTr="00407E16">
        <w:trPr>
          <w:cantSplit/>
          <w:jc w:val="center"/>
        </w:trPr>
        <w:tc>
          <w:tcPr>
            <w:tcW w:w="585" w:type="pct"/>
            <w:vAlign w:val="center"/>
          </w:tcPr>
          <w:p w14:paraId="57905DA8" w14:textId="6B5B8110" w:rsidR="00407E16" w:rsidRPr="000144C3" w:rsidRDefault="00407E16" w:rsidP="00407E16">
            <w:pPr>
              <w:adjustRightInd w:val="0"/>
              <w:snapToGrid w:val="0"/>
              <w:jc w:val="center"/>
              <w:rPr>
                <w:rFonts w:ascii="Times New Roman"/>
                <w:bCs/>
                <w:sz w:val="21"/>
                <w:szCs w:val="21"/>
              </w:rPr>
            </w:pPr>
            <w:r w:rsidRPr="000144C3">
              <w:rPr>
                <w:rFonts w:ascii="Times New Roman" w:hint="eastAsia"/>
                <w:sz w:val="21"/>
                <w:szCs w:val="21"/>
              </w:rPr>
              <w:t>航空航天结构件</w:t>
            </w:r>
          </w:p>
        </w:tc>
        <w:tc>
          <w:tcPr>
            <w:tcW w:w="1063" w:type="pct"/>
            <w:vAlign w:val="center"/>
          </w:tcPr>
          <w:p w14:paraId="5865E7B2" w14:textId="12F2E4CE" w:rsidR="00407E16" w:rsidRPr="000144C3" w:rsidRDefault="00407E16" w:rsidP="00407E16">
            <w:pPr>
              <w:adjustRightInd w:val="0"/>
              <w:snapToGrid w:val="0"/>
              <w:jc w:val="center"/>
              <w:rPr>
                <w:rFonts w:ascii="Times New Roman"/>
                <w:b/>
                <w:bCs/>
                <w:sz w:val="21"/>
                <w:szCs w:val="21"/>
              </w:rPr>
            </w:pPr>
            <w:r w:rsidRPr="000144C3">
              <w:rPr>
                <w:rFonts w:ascii="Times New Roman"/>
                <w:sz w:val="21"/>
                <w:szCs w:val="21"/>
              </w:rPr>
              <w:t>300mm × 100mm × 3mm</w:t>
            </w:r>
          </w:p>
        </w:tc>
        <w:tc>
          <w:tcPr>
            <w:tcW w:w="905" w:type="pct"/>
            <w:vAlign w:val="center"/>
          </w:tcPr>
          <w:p w14:paraId="03C9E757" w14:textId="5EAE2D15" w:rsidR="00407E16" w:rsidRPr="000144C3" w:rsidRDefault="00407E16" w:rsidP="00407E16">
            <w:pPr>
              <w:adjustRightInd w:val="0"/>
              <w:snapToGrid w:val="0"/>
              <w:jc w:val="center"/>
              <w:rPr>
                <w:rFonts w:ascii="Times New Roman"/>
                <w:bCs/>
                <w:sz w:val="21"/>
                <w:szCs w:val="21"/>
              </w:rPr>
            </w:pPr>
            <w:r w:rsidRPr="000144C3">
              <w:rPr>
                <w:rFonts w:ascii="Times New Roman" w:hint="eastAsia"/>
                <w:bCs/>
                <w:sz w:val="21"/>
                <w:szCs w:val="21"/>
              </w:rPr>
              <w:t>60</w:t>
            </w:r>
            <w:r w:rsidRPr="000144C3">
              <w:rPr>
                <w:rFonts w:ascii="Times New Roman" w:hint="eastAsia"/>
                <w:bCs/>
                <w:sz w:val="21"/>
                <w:szCs w:val="21"/>
              </w:rPr>
              <w:t>万件</w:t>
            </w:r>
          </w:p>
        </w:tc>
        <w:tc>
          <w:tcPr>
            <w:tcW w:w="905" w:type="pct"/>
            <w:vAlign w:val="center"/>
          </w:tcPr>
          <w:p w14:paraId="5876868F" w14:textId="501E06C5" w:rsidR="00407E16" w:rsidRPr="000144C3" w:rsidRDefault="00407E16" w:rsidP="00407E16">
            <w:pPr>
              <w:adjustRightInd w:val="0"/>
              <w:snapToGrid w:val="0"/>
              <w:jc w:val="center"/>
              <w:rPr>
                <w:rFonts w:ascii="Times New Roman"/>
                <w:bCs/>
                <w:sz w:val="21"/>
                <w:szCs w:val="21"/>
              </w:rPr>
            </w:pPr>
            <w:r w:rsidRPr="000144C3">
              <w:rPr>
                <w:rFonts w:ascii="Times New Roman" w:hint="eastAsia"/>
                <w:bCs/>
                <w:sz w:val="21"/>
                <w:szCs w:val="21"/>
              </w:rPr>
              <w:t>90</w:t>
            </w:r>
            <w:r w:rsidRPr="000144C3">
              <w:rPr>
                <w:rFonts w:ascii="Times New Roman" w:hint="eastAsia"/>
                <w:bCs/>
                <w:sz w:val="21"/>
                <w:szCs w:val="21"/>
              </w:rPr>
              <w:t>万件</w:t>
            </w:r>
          </w:p>
        </w:tc>
        <w:tc>
          <w:tcPr>
            <w:tcW w:w="772" w:type="pct"/>
            <w:vAlign w:val="center"/>
          </w:tcPr>
          <w:p w14:paraId="1A3742B0" w14:textId="6AF5DFF9" w:rsidR="00407E16" w:rsidRPr="000144C3" w:rsidRDefault="00407E16" w:rsidP="00407E16">
            <w:pPr>
              <w:adjustRightInd w:val="0"/>
              <w:snapToGrid w:val="0"/>
              <w:jc w:val="center"/>
              <w:rPr>
                <w:rFonts w:ascii="Times New Roman"/>
                <w:bCs/>
                <w:sz w:val="21"/>
                <w:szCs w:val="21"/>
              </w:rPr>
            </w:pPr>
            <w:r w:rsidRPr="000144C3">
              <w:rPr>
                <w:rFonts w:ascii="Times New Roman" w:hint="eastAsia"/>
                <w:bCs/>
                <w:sz w:val="21"/>
                <w:szCs w:val="21"/>
              </w:rPr>
              <w:t>60</w:t>
            </w:r>
            <w:r w:rsidRPr="000144C3">
              <w:rPr>
                <w:rFonts w:ascii="Times New Roman" w:hint="eastAsia"/>
                <w:bCs/>
                <w:sz w:val="21"/>
                <w:szCs w:val="21"/>
              </w:rPr>
              <w:t>万件</w:t>
            </w:r>
          </w:p>
        </w:tc>
        <w:tc>
          <w:tcPr>
            <w:tcW w:w="770" w:type="pct"/>
            <w:vAlign w:val="center"/>
          </w:tcPr>
          <w:p w14:paraId="5614EF32" w14:textId="1D40A964" w:rsidR="00407E16" w:rsidRPr="000144C3" w:rsidRDefault="00407E16" w:rsidP="00407E16">
            <w:pPr>
              <w:adjustRightInd w:val="0"/>
              <w:snapToGrid w:val="0"/>
              <w:jc w:val="center"/>
              <w:rPr>
                <w:rFonts w:ascii="Times New Roman"/>
                <w:bCs/>
                <w:sz w:val="21"/>
                <w:szCs w:val="21"/>
              </w:rPr>
            </w:pPr>
            <w:r w:rsidRPr="000144C3">
              <w:rPr>
                <w:rFonts w:ascii="Times New Roman" w:hint="eastAsia"/>
                <w:bCs/>
                <w:sz w:val="21"/>
                <w:szCs w:val="21"/>
              </w:rPr>
              <w:t>120</w:t>
            </w:r>
            <w:r w:rsidRPr="000144C3">
              <w:rPr>
                <w:rFonts w:ascii="Times New Roman" w:hint="eastAsia"/>
                <w:bCs/>
                <w:sz w:val="21"/>
                <w:szCs w:val="21"/>
              </w:rPr>
              <w:t>万件</w:t>
            </w:r>
          </w:p>
        </w:tc>
      </w:tr>
    </w:tbl>
    <w:p w14:paraId="45A1B18B" w14:textId="77777777" w:rsidR="00696139" w:rsidRPr="000144C3" w:rsidRDefault="005D6202">
      <w:pPr>
        <w:spacing w:line="360" w:lineRule="auto"/>
        <w:ind w:firstLineChars="200" w:firstLine="480"/>
        <w:jc w:val="both"/>
        <w:rPr>
          <w:rFonts w:ascii="Times New Roman"/>
          <w:szCs w:val="21"/>
        </w:rPr>
      </w:pPr>
      <w:r w:rsidRPr="000144C3">
        <w:rPr>
          <w:rFonts w:ascii="Times New Roman" w:hint="eastAsia"/>
          <w:szCs w:val="21"/>
        </w:rPr>
        <w:t>现有工程原辅料用量如下表所示。</w:t>
      </w:r>
    </w:p>
    <w:p w14:paraId="6724F50A" w14:textId="77777777" w:rsidR="00696139" w:rsidRDefault="005D6202">
      <w:pPr>
        <w:pStyle w:val="affffff6"/>
        <w:spacing w:line="360" w:lineRule="auto"/>
        <w:rPr>
          <w:rFonts w:eastAsia="宋体"/>
          <w:b/>
          <w:bCs/>
          <w:color w:val="auto"/>
          <w:sz w:val="21"/>
          <w:szCs w:val="21"/>
        </w:rPr>
      </w:pPr>
      <w:r w:rsidRPr="000144C3">
        <w:rPr>
          <w:rFonts w:eastAsia="宋体" w:hint="eastAsia"/>
          <w:b/>
          <w:bCs/>
          <w:color w:val="auto"/>
          <w:sz w:val="21"/>
          <w:szCs w:val="21"/>
        </w:rPr>
        <w:t>表</w:t>
      </w:r>
      <w:r w:rsidRPr="000144C3">
        <w:rPr>
          <w:rFonts w:eastAsia="宋体" w:hint="eastAsia"/>
          <w:b/>
          <w:bCs/>
          <w:color w:val="auto"/>
          <w:sz w:val="21"/>
          <w:szCs w:val="21"/>
        </w:rPr>
        <w:t xml:space="preserve">2.2-2  </w:t>
      </w:r>
      <w:r w:rsidRPr="000144C3">
        <w:rPr>
          <w:rFonts w:eastAsia="宋体" w:hint="eastAsia"/>
          <w:b/>
          <w:bCs/>
          <w:color w:val="auto"/>
          <w:sz w:val="21"/>
          <w:szCs w:val="21"/>
        </w:rPr>
        <w:t>现有工程原辅料用量</w:t>
      </w:r>
    </w:p>
    <w:p w14:paraId="19D9CAFB" w14:textId="0574E761" w:rsidR="00A40292" w:rsidRPr="000144C3" w:rsidRDefault="00A40292">
      <w:pPr>
        <w:pStyle w:val="affffff6"/>
        <w:spacing w:line="360" w:lineRule="auto"/>
        <w:rPr>
          <w:rFonts w:eastAsia="宋体"/>
          <w:b/>
          <w:bCs/>
          <w:color w:val="auto"/>
          <w:sz w:val="21"/>
          <w:szCs w:val="21"/>
        </w:rPr>
      </w:pPr>
      <w:r>
        <w:rPr>
          <w:rFonts w:eastAsia="宋体" w:hint="eastAsia"/>
          <w:b/>
          <w:bCs/>
          <w:color w:val="auto"/>
          <w:sz w:val="21"/>
          <w:szCs w:val="21"/>
        </w:rPr>
        <w:t>略</w:t>
      </w:r>
    </w:p>
    <w:p w14:paraId="0C5CAAB7" w14:textId="77777777" w:rsidR="00696139" w:rsidRPr="000144C3" w:rsidRDefault="005D6202">
      <w:pPr>
        <w:spacing w:line="360" w:lineRule="auto"/>
        <w:ind w:firstLineChars="200" w:firstLine="480"/>
        <w:jc w:val="both"/>
        <w:rPr>
          <w:rFonts w:ascii="Times New Roman"/>
          <w:color w:val="000000" w:themeColor="text1"/>
          <w:szCs w:val="21"/>
        </w:rPr>
      </w:pPr>
      <w:r w:rsidRPr="000144C3">
        <w:rPr>
          <w:rFonts w:ascii="Times New Roman" w:hint="eastAsia"/>
          <w:color w:val="000000" w:themeColor="text1"/>
          <w:szCs w:val="21"/>
        </w:rPr>
        <w:t>现有工程主要建设内容如下表所示。</w:t>
      </w:r>
    </w:p>
    <w:p w14:paraId="5A0DDA03" w14:textId="77777777" w:rsidR="00696139" w:rsidRPr="000144C3" w:rsidRDefault="005D6202">
      <w:pPr>
        <w:pStyle w:val="affffff6"/>
        <w:spacing w:line="360" w:lineRule="auto"/>
        <w:rPr>
          <w:rFonts w:eastAsia="宋体"/>
          <w:b/>
          <w:bCs/>
          <w:color w:val="000000" w:themeColor="text1"/>
          <w:sz w:val="21"/>
          <w:szCs w:val="21"/>
        </w:rPr>
      </w:pPr>
      <w:r w:rsidRPr="000144C3">
        <w:rPr>
          <w:rFonts w:eastAsia="宋体" w:hint="eastAsia"/>
          <w:b/>
          <w:bCs/>
          <w:color w:val="000000" w:themeColor="text1"/>
          <w:sz w:val="21"/>
          <w:szCs w:val="21"/>
        </w:rPr>
        <w:t>表</w:t>
      </w:r>
      <w:r w:rsidRPr="000144C3">
        <w:rPr>
          <w:rFonts w:eastAsia="宋体" w:hint="eastAsia"/>
          <w:b/>
          <w:bCs/>
          <w:color w:val="000000" w:themeColor="text1"/>
          <w:sz w:val="21"/>
          <w:szCs w:val="21"/>
        </w:rPr>
        <w:t xml:space="preserve">2.2-3 </w:t>
      </w:r>
      <w:r w:rsidRPr="000144C3">
        <w:rPr>
          <w:rFonts w:eastAsia="宋体" w:hint="eastAsia"/>
          <w:b/>
          <w:bCs/>
          <w:color w:val="000000" w:themeColor="text1"/>
          <w:sz w:val="21"/>
          <w:szCs w:val="21"/>
        </w:rPr>
        <w:t>现有工程主要建设内容及规模</w:t>
      </w:r>
    </w:p>
    <w:tbl>
      <w:tblPr>
        <w:tblW w:w="5034"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87"/>
        <w:gridCol w:w="875"/>
        <w:gridCol w:w="6585"/>
        <w:gridCol w:w="1485"/>
      </w:tblGrid>
      <w:tr w:rsidR="0014628D" w:rsidRPr="000144C3" w14:paraId="2E1A2D9B" w14:textId="77777777">
        <w:trPr>
          <w:cantSplit/>
          <w:jc w:val="center"/>
        </w:trPr>
        <w:tc>
          <w:tcPr>
            <w:tcW w:w="767" w:type="pct"/>
            <w:gridSpan w:val="2"/>
            <w:vAlign w:val="center"/>
          </w:tcPr>
          <w:p w14:paraId="60719362" w14:textId="77777777" w:rsidR="00696139" w:rsidRPr="000144C3" w:rsidRDefault="005D6202" w:rsidP="00AF74A8">
            <w:pPr>
              <w:jc w:val="center"/>
              <w:rPr>
                <w:rFonts w:ascii="Times New Roman" w:cs="宋体"/>
                <w:b/>
                <w:color w:val="000000" w:themeColor="text1"/>
                <w:sz w:val="21"/>
                <w:szCs w:val="21"/>
              </w:rPr>
            </w:pPr>
            <w:r w:rsidRPr="000144C3">
              <w:rPr>
                <w:rFonts w:ascii="Times New Roman" w:cs="宋体" w:hint="eastAsia"/>
                <w:b/>
                <w:color w:val="000000" w:themeColor="text1"/>
                <w:sz w:val="21"/>
                <w:szCs w:val="21"/>
              </w:rPr>
              <w:t>项目组成</w:t>
            </w:r>
          </w:p>
        </w:tc>
        <w:tc>
          <w:tcPr>
            <w:tcW w:w="3454" w:type="pct"/>
            <w:vAlign w:val="center"/>
          </w:tcPr>
          <w:p w14:paraId="002FFED5" w14:textId="77777777" w:rsidR="00696139" w:rsidRPr="000144C3" w:rsidRDefault="005D6202" w:rsidP="00AF74A8">
            <w:pPr>
              <w:jc w:val="center"/>
              <w:rPr>
                <w:rFonts w:ascii="Times New Roman" w:cs="宋体"/>
                <w:b/>
                <w:color w:val="000000" w:themeColor="text1"/>
                <w:sz w:val="21"/>
                <w:szCs w:val="21"/>
              </w:rPr>
            </w:pPr>
            <w:r w:rsidRPr="000144C3">
              <w:rPr>
                <w:rFonts w:ascii="Times New Roman" w:cs="宋体" w:hint="eastAsia"/>
                <w:b/>
                <w:color w:val="000000" w:themeColor="text1"/>
                <w:sz w:val="21"/>
                <w:szCs w:val="21"/>
              </w:rPr>
              <w:t>主要建设内容</w:t>
            </w:r>
          </w:p>
        </w:tc>
        <w:tc>
          <w:tcPr>
            <w:tcW w:w="779" w:type="pct"/>
            <w:vAlign w:val="center"/>
          </w:tcPr>
          <w:p w14:paraId="4C4FD7E4" w14:textId="77777777" w:rsidR="00696139" w:rsidRPr="000144C3" w:rsidRDefault="005D6202" w:rsidP="00AF74A8">
            <w:pPr>
              <w:jc w:val="center"/>
              <w:rPr>
                <w:rFonts w:ascii="Times New Roman" w:cs="宋体"/>
                <w:b/>
                <w:color w:val="000000" w:themeColor="text1"/>
                <w:sz w:val="21"/>
                <w:szCs w:val="21"/>
              </w:rPr>
            </w:pPr>
            <w:r w:rsidRPr="000144C3">
              <w:rPr>
                <w:rFonts w:ascii="Times New Roman" w:cs="宋体" w:hint="eastAsia"/>
                <w:b/>
                <w:color w:val="000000" w:themeColor="text1"/>
                <w:sz w:val="21"/>
                <w:szCs w:val="21"/>
              </w:rPr>
              <w:t>主要环境问题</w:t>
            </w:r>
          </w:p>
        </w:tc>
      </w:tr>
      <w:tr w:rsidR="0014628D" w:rsidRPr="000144C3" w14:paraId="57B7DAB6" w14:textId="77777777">
        <w:trPr>
          <w:cantSplit/>
          <w:jc w:val="center"/>
        </w:trPr>
        <w:tc>
          <w:tcPr>
            <w:tcW w:w="308" w:type="pct"/>
            <w:vMerge w:val="restart"/>
            <w:vAlign w:val="center"/>
          </w:tcPr>
          <w:p w14:paraId="3D546B20" w14:textId="77777777" w:rsidR="00696139" w:rsidRPr="000144C3" w:rsidRDefault="005D6202" w:rsidP="00AF74A8">
            <w:pPr>
              <w:jc w:val="center"/>
              <w:rPr>
                <w:rFonts w:ascii="Times New Roman" w:cs="宋体"/>
                <w:bCs/>
                <w:color w:val="000000" w:themeColor="text1"/>
                <w:sz w:val="21"/>
                <w:szCs w:val="21"/>
              </w:rPr>
            </w:pPr>
            <w:r w:rsidRPr="000144C3">
              <w:rPr>
                <w:rFonts w:ascii="Times New Roman" w:cs="宋体" w:hint="eastAsia"/>
                <w:bCs/>
                <w:color w:val="000000" w:themeColor="text1"/>
                <w:sz w:val="21"/>
                <w:szCs w:val="21"/>
              </w:rPr>
              <w:t>主体</w:t>
            </w:r>
          </w:p>
          <w:p w14:paraId="6A9E7FF7" w14:textId="77777777" w:rsidR="00696139" w:rsidRPr="000144C3" w:rsidRDefault="005D6202" w:rsidP="00AF74A8">
            <w:pPr>
              <w:jc w:val="center"/>
              <w:rPr>
                <w:rFonts w:ascii="Times New Roman" w:cs="宋体"/>
                <w:bCs/>
                <w:color w:val="000000" w:themeColor="text1"/>
                <w:sz w:val="21"/>
                <w:szCs w:val="21"/>
              </w:rPr>
            </w:pPr>
            <w:r w:rsidRPr="000144C3">
              <w:rPr>
                <w:rFonts w:ascii="Times New Roman" w:cs="宋体" w:hint="eastAsia"/>
                <w:bCs/>
                <w:color w:val="000000" w:themeColor="text1"/>
                <w:sz w:val="21"/>
                <w:szCs w:val="21"/>
              </w:rPr>
              <w:t>工程</w:t>
            </w:r>
          </w:p>
        </w:tc>
        <w:tc>
          <w:tcPr>
            <w:tcW w:w="459" w:type="pct"/>
            <w:vAlign w:val="center"/>
          </w:tcPr>
          <w:p w14:paraId="5DA022A9" w14:textId="2017F8BC" w:rsidR="00696139" w:rsidRPr="000144C3" w:rsidRDefault="00146EA6" w:rsidP="00AF74A8">
            <w:pPr>
              <w:jc w:val="center"/>
              <w:rPr>
                <w:rFonts w:ascii="Times New Roman" w:cs="宋体"/>
                <w:bCs/>
                <w:color w:val="000000" w:themeColor="text1"/>
                <w:sz w:val="21"/>
                <w:szCs w:val="21"/>
              </w:rPr>
            </w:pPr>
            <w:r w:rsidRPr="000144C3">
              <w:rPr>
                <w:rFonts w:ascii="Times New Roman" w:hint="eastAsia"/>
                <w:color w:val="000000" w:themeColor="text1"/>
                <w:sz w:val="21"/>
                <w:szCs w:val="21"/>
              </w:rPr>
              <w:t>1#</w:t>
            </w:r>
            <w:r w:rsidRPr="000144C3">
              <w:rPr>
                <w:rFonts w:ascii="Times New Roman" w:hint="eastAsia"/>
                <w:color w:val="000000" w:themeColor="text1"/>
                <w:sz w:val="21"/>
                <w:szCs w:val="21"/>
              </w:rPr>
              <w:t>厂房</w:t>
            </w:r>
          </w:p>
        </w:tc>
        <w:tc>
          <w:tcPr>
            <w:tcW w:w="3454" w:type="pct"/>
            <w:vAlign w:val="center"/>
          </w:tcPr>
          <w:p w14:paraId="635E97DE" w14:textId="20E2F3E7" w:rsidR="00696139" w:rsidRPr="000144C3" w:rsidRDefault="00146EA6" w:rsidP="00AF74A8">
            <w:pPr>
              <w:jc w:val="center"/>
              <w:rPr>
                <w:rFonts w:ascii="Times New Roman" w:cs="宋体"/>
                <w:bCs/>
                <w:color w:val="000000" w:themeColor="text1"/>
                <w:sz w:val="21"/>
                <w:szCs w:val="21"/>
              </w:rPr>
            </w:pPr>
            <w:r w:rsidRPr="000144C3">
              <w:rPr>
                <w:rFonts w:ascii="Times New Roman" w:hint="eastAsia"/>
                <w:color w:val="000000" w:themeColor="text1"/>
                <w:sz w:val="21"/>
                <w:szCs w:val="21"/>
              </w:rPr>
              <w:t xml:space="preserve">1 </w:t>
            </w:r>
            <w:r w:rsidRPr="000144C3">
              <w:rPr>
                <w:rFonts w:ascii="Times New Roman" w:hint="eastAsia"/>
                <w:color w:val="000000" w:themeColor="text1"/>
                <w:sz w:val="21"/>
                <w:szCs w:val="21"/>
              </w:rPr>
              <w:t>层，建筑面积</w:t>
            </w:r>
            <w:r w:rsidRPr="000144C3">
              <w:rPr>
                <w:rFonts w:ascii="Times New Roman" w:hint="eastAsia"/>
                <w:color w:val="000000" w:themeColor="text1"/>
                <w:sz w:val="21"/>
                <w:szCs w:val="21"/>
              </w:rPr>
              <w:t>22835.2m</w:t>
            </w:r>
            <w:r w:rsidRPr="000144C3">
              <w:rPr>
                <w:rFonts w:ascii="Times New Roman" w:hint="eastAsia"/>
                <w:color w:val="000000" w:themeColor="text1"/>
                <w:sz w:val="21"/>
                <w:szCs w:val="21"/>
                <w:vertAlign w:val="superscript"/>
              </w:rPr>
              <w:t>2</w:t>
            </w:r>
            <w:r w:rsidRPr="000144C3">
              <w:rPr>
                <w:rFonts w:ascii="Times New Roman" w:hint="eastAsia"/>
                <w:color w:val="000000" w:themeColor="text1"/>
                <w:sz w:val="21"/>
                <w:szCs w:val="21"/>
              </w:rPr>
              <w:t>，钢结构，</w:t>
            </w:r>
            <w:r w:rsidR="000B46C3" w:rsidRPr="000144C3">
              <w:rPr>
                <w:rFonts w:ascii="Times New Roman" w:hint="eastAsia"/>
                <w:color w:val="000000" w:themeColor="text1"/>
                <w:sz w:val="21"/>
                <w:szCs w:val="21"/>
              </w:rPr>
              <w:t>空置未用</w:t>
            </w:r>
          </w:p>
        </w:tc>
        <w:tc>
          <w:tcPr>
            <w:tcW w:w="779" w:type="pct"/>
            <w:vAlign w:val="center"/>
          </w:tcPr>
          <w:p w14:paraId="3EF4FDC2" w14:textId="31B5C0A7" w:rsidR="00696139" w:rsidRPr="000144C3" w:rsidRDefault="000B46C3" w:rsidP="00AF74A8">
            <w:pPr>
              <w:jc w:val="center"/>
              <w:rPr>
                <w:rFonts w:ascii="Times New Roman" w:cs="宋体"/>
                <w:bCs/>
                <w:color w:val="000000" w:themeColor="text1"/>
                <w:sz w:val="21"/>
                <w:szCs w:val="21"/>
              </w:rPr>
            </w:pPr>
            <w:r w:rsidRPr="000144C3">
              <w:rPr>
                <w:rFonts w:ascii="Times New Roman" w:cs="宋体" w:hint="eastAsia"/>
                <w:bCs/>
                <w:color w:val="000000" w:themeColor="text1"/>
                <w:sz w:val="21"/>
                <w:szCs w:val="21"/>
              </w:rPr>
              <w:t>/</w:t>
            </w:r>
          </w:p>
        </w:tc>
      </w:tr>
      <w:tr w:rsidR="0014628D" w:rsidRPr="000144C3" w14:paraId="7E04BE41" w14:textId="77777777">
        <w:trPr>
          <w:cantSplit/>
          <w:jc w:val="center"/>
        </w:trPr>
        <w:tc>
          <w:tcPr>
            <w:tcW w:w="308" w:type="pct"/>
            <w:vMerge/>
            <w:vAlign w:val="center"/>
          </w:tcPr>
          <w:p w14:paraId="434E4CC9" w14:textId="77777777" w:rsidR="00696139" w:rsidRPr="000144C3" w:rsidRDefault="00696139" w:rsidP="00AF74A8">
            <w:pPr>
              <w:jc w:val="center"/>
              <w:rPr>
                <w:rFonts w:ascii="Times New Roman" w:cs="宋体"/>
                <w:bCs/>
                <w:color w:val="FF0000"/>
                <w:sz w:val="21"/>
                <w:szCs w:val="21"/>
              </w:rPr>
            </w:pPr>
          </w:p>
        </w:tc>
        <w:tc>
          <w:tcPr>
            <w:tcW w:w="459" w:type="pct"/>
            <w:vAlign w:val="center"/>
          </w:tcPr>
          <w:p w14:paraId="2DE49E9A" w14:textId="349E0871" w:rsidR="00696139" w:rsidRPr="000144C3" w:rsidRDefault="000B46C3" w:rsidP="00AF74A8">
            <w:pPr>
              <w:jc w:val="center"/>
              <w:rPr>
                <w:rFonts w:ascii="Times New Roman" w:cs="宋体"/>
                <w:bCs/>
                <w:color w:val="000000" w:themeColor="text1"/>
                <w:sz w:val="21"/>
                <w:szCs w:val="21"/>
              </w:rPr>
            </w:pPr>
            <w:r w:rsidRPr="000144C3">
              <w:rPr>
                <w:rFonts w:ascii="Times New Roman"/>
                <w:color w:val="000000" w:themeColor="text1"/>
                <w:sz w:val="21"/>
                <w:szCs w:val="21"/>
              </w:rPr>
              <w:t>2#</w:t>
            </w:r>
            <w:r w:rsidRPr="000144C3">
              <w:rPr>
                <w:rFonts w:ascii="Times New Roman"/>
                <w:color w:val="000000" w:themeColor="text1"/>
                <w:sz w:val="21"/>
                <w:szCs w:val="21"/>
              </w:rPr>
              <w:t>厂房</w:t>
            </w:r>
          </w:p>
        </w:tc>
        <w:tc>
          <w:tcPr>
            <w:tcW w:w="3454" w:type="pct"/>
            <w:vAlign w:val="center"/>
          </w:tcPr>
          <w:p w14:paraId="36A53CC8" w14:textId="7932C77A" w:rsidR="00696139" w:rsidRPr="000144C3" w:rsidRDefault="00D736F4" w:rsidP="00AF74A8">
            <w:pPr>
              <w:jc w:val="center"/>
              <w:rPr>
                <w:rFonts w:ascii="Times New Roman" w:cs="宋体"/>
                <w:bCs/>
                <w:sz w:val="21"/>
                <w:szCs w:val="21"/>
              </w:rPr>
            </w:pPr>
            <w:r w:rsidRPr="000144C3">
              <w:rPr>
                <w:rFonts w:ascii="Times New Roman" w:cs="宋体" w:hint="eastAsia"/>
                <w:bCs/>
                <w:sz w:val="21"/>
                <w:szCs w:val="21"/>
              </w:rPr>
              <w:t>1</w:t>
            </w:r>
            <w:r w:rsidRPr="000144C3">
              <w:rPr>
                <w:rFonts w:ascii="Times New Roman" w:cs="宋体" w:hint="eastAsia"/>
                <w:bCs/>
                <w:sz w:val="21"/>
                <w:szCs w:val="21"/>
              </w:rPr>
              <w:t>层（办公区为</w:t>
            </w:r>
            <w:r w:rsidRPr="000144C3">
              <w:rPr>
                <w:rFonts w:ascii="Times New Roman" w:cs="宋体" w:hint="eastAsia"/>
                <w:bCs/>
                <w:sz w:val="21"/>
                <w:szCs w:val="21"/>
              </w:rPr>
              <w:t>2</w:t>
            </w:r>
            <w:r w:rsidRPr="000144C3">
              <w:rPr>
                <w:rFonts w:ascii="Times New Roman" w:cs="宋体" w:hint="eastAsia"/>
                <w:bCs/>
                <w:sz w:val="21"/>
                <w:szCs w:val="21"/>
              </w:rPr>
              <w:t>层），建筑面积</w:t>
            </w:r>
            <w:r w:rsidRPr="000144C3">
              <w:rPr>
                <w:rFonts w:ascii="Times New Roman" w:cs="宋体" w:hint="eastAsia"/>
                <w:bCs/>
                <w:sz w:val="21"/>
                <w:szCs w:val="21"/>
              </w:rPr>
              <w:t>24003.95 m</w:t>
            </w:r>
            <w:r w:rsidRPr="000144C3">
              <w:rPr>
                <w:rFonts w:ascii="Times New Roman" w:cs="宋体" w:hint="eastAsia"/>
                <w:bCs/>
                <w:sz w:val="21"/>
                <w:szCs w:val="21"/>
                <w:vertAlign w:val="superscript"/>
              </w:rPr>
              <w:t>2</w:t>
            </w:r>
            <w:r w:rsidRPr="000144C3">
              <w:rPr>
                <w:rFonts w:ascii="Times New Roman" w:cs="宋体" w:hint="eastAsia"/>
                <w:bCs/>
                <w:sz w:val="21"/>
                <w:szCs w:val="21"/>
              </w:rPr>
              <w:t>，钢结构。内设加工区、</w:t>
            </w:r>
            <w:r w:rsidR="00C96249" w:rsidRPr="000144C3">
              <w:rPr>
                <w:rFonts w:ascii="Times New Roman" w:cs="宋体" w:hint="eastAsia"/>
                <w:bCs/>
                <w:sz w:val="21"/>
                <w:szCs w:val="21"/>
              </w:rPr>
              <w:t>制造区、</w:t>
            </w:r>
            <w:r w:rsidR="000B31B7" w:rsidRPr="000144C3">
              <w:rPr>
                <w:rFonts w:ascii="Times New Roman" w:cs="宋体" w:hint="eastAsia"/>
                <w:bCs/>
                <w:sz w:val="21"/>
                <w:szCs w:val="21"/>
              </w:rPr>
              <w:t>库房、</w:t>
            </w:r>
            <w:r w:rsidR="00834C06" w:rsidRPr="000144C3">
              <w:rPr>
                <w:rFonts w:ascii="Times New Roman" w:cs="宋体" w:hint="eastAsia"/>
                <w:bCs/>
                <w:sz w:val="21"/>
                <w:szCs w:val="21"/>
              </w:rPr>
              <w:t>检测房、</w:t>
            </w:r>
            <w:r w:rsidR="000B31B7" w:rsidRPr="000144C3">
              <w:rPr>
                <w:rFonts w:ascii="Times New Roman" w:cs="宋体" w:hint="eastAsia"/>
                <w:bCs/>
                <w:sz w:val="21"/>
                <w:szCs w:val="21"/>
              </w:rPr>
              <w:t>喷烤漆房</w:t>
            </w:r>
            <w:r w:rsidR="00834C06" w:rsidRPr="000144C3">
              <w:rPr>
                <w:rFonts w:ascii="Times New Roman" w:cs="宋体" w:hint="eastAsia"/>
                <w:bCs/>
                <w:sz w:val="21"/>
                <w:szCs w:val="21"/>
              </w:rPr>
              <w:t>及</w:t>
            </w:r>
            <w:r w:rsidR="000B31B7" w:rsidRPr="000144C3">
              <w:rPr>
                <w:rFonts w:ascii="Times New Roman" w:cs="宋体" w:hint="eastAsia"/>
                <w:bCs/>
                <w:sz w:val="21"/>
                <w:szCs w:val="21"/>
              </w:rPr>
              <w:t>表面处理生产线一条</w:t>
            </w:r>
          </w:p>
        </w:tc>
        <w:tc>
          <w:tcPr>
            <w:tcW w:w="779" w:type="pct"/>
            <w:vAlign w:val="center"/>
          </w:tcPr>
          <w:p w14:paraId="7C199F64" w14:textId="2F59E8DA" w:rsidR="00696139" w:rsidRPr="000144C3" w:rsidRDefault="000B31B7" w:rsidP="00AF74A8">
            <w:pPr>
              <w:jc w:val="center"/>
              <w:rPr>
                <w:rFonts w:ascii="Times New Roman" w:cs="宋体"/>
                <w:bCs/>
                <w:sz w:val="21"/>
                <w:szCs w:val="21"/>
              </w:rPr>
            </w:pPr>
            <w:r w:rsidRPr="000144C3">
              <w:rPr>
                <w:rFonts w:ascii="Times New Roman" w:cs="宋体" w:hint="eastAsia"/>
                <w:bCs/>
                <w:sz w:val="21"/>
                <w:szCs w:val="21"/>
              </w:rPr>
              <w:t>酸</w:t>
            </w:r>
            <w:r w:rsidR="00D326F4" w:rsidRPr="000144C3">
              <w:rPr>
                <w:rFonts w:ascii="Times New Roman" w:cs="宋体" w:hint="eastAsia"/>
                <w:bCs/>
                <w:sz w:val="21"/>
                <w:szCs w:val="21"/>
              </w:rPr>
              <w:t>性</w:t>
            </w:r>
            <w:r w:rsidRPr="000144C3">
              <w:rPr>
                <w:rFonts w:ascii="Times New Roman" w:cs="宋体" w:hint="eastAsia"/>
                <w:bCs/>
                <w:sz w:val="21"/>
                <w:szCs w:val="21"/>
              </w:rPr>
              <w:t>废气、有机废气、废水、噪声</w:t>
            </w:r>
            <w:r w:rsidR="00834C06" w:rsidRPr="000144C3">
              <w:rPr>
                <w:rFonts w:ascii="Times New Roman" w:cs="宋体" w:hint="eastAsia"/>
                <w:bCs/>
                <w:sz w:val="21"/>
                <w:szCs w:val="21"/>
              </w:rPr>
              <w:t>、固废</w:t>
            </w:r>
          </w:p>
        </w:tc>
      </w:tr>
      <w:tr w:rsidR="00946317" w:rsidRPr="000144C3" w14:paraId="48219735" w14:textId="77777777">
        <w:trPr>
          <w:cantSplit/>
          <w:jc w:val="center"/>
        </w:trPr>
        <w:tc>
          <w:tcPr>
            <w:tcW w:w="308" w:type="pct"/>
            <w:vMerge w:val="restart"/>
            <w:vAlign w:val="center"/>
          </w:tcPr>
          <w:p w14:paraId="229CD716" w14:textId="77777777" w:rsidR="00946317" w:rsidRPr="000144C3" w:rsidRDefault="00946317" w:rsidP="00AF74A8">
            <w:pPr>
              <w:jc w:val="center"/>
              <w:rPr>
                <w:rFonts w:ascii="Times New Roman" w:cs="宋体"/>
                <w:bCs/>
                <w:color w:val="FF0000"/>
                <w:sz w:val="21"/>
                <w:szCs w:val="21"/>
              </w:rPr>
            </w:pPr>
            <w:r w:rsidRPr="000144C3">
              <w:rPr>
                <w:rFonts w:ascii="Times New Roman" w:cs="宋体" w:hint="eastAsia"/>
                <w:bCs/>
                <w:sz w:val="21"/>
                <w:szCs w:val="21"/>
              </w:rPr>
              <w:t>公辅工程</w:t>
            </w:r>
          </w:p>
        </w:tc>
        <w:tc>
          <w:tcPr>
            <w:tcW w:w="459" w:type="pct"/>
            <w:vAlign w:val="center"/>
          </w:tcPr>
          <w:p w14:paraId="75F42328" w14:textId="1792F0E6"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供水系统</w:t>
            </w:r>
          </w:p>
        </w:tc>
        <w:tc>
          <w:tcPr>
            <w:tcW w:w="3454" w:type="pct"/>
            <w:vAlign w:val="center"/>
          </w:tcPr>
          <w:p w14:paraId="31F5B044" w14:textId="0C544EB9"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水源由市政给水管网提供，从市政管网引用一根</w:t>
            </w:r>
            <w:r w:rsidRPr="000144C3">
              <w:rPr>
                <w:rFonts w:ascii="Times New Roman" w:cs="宋体" w:hint="eastAsia"/>
                <w:bCs/>
                <w:sz w:val="21"/>
                <w:szCs w:val="21"/>
              </w:rPr>
              <w:t>DN200</w:t>
            </w:r>
            <w:r w:rsidRPr="000144C3">
              <w:rPr>
                <w:rFonts w:ascii="Times New Roman" w:cs="宋体" w:hint="eastAsia"/>
                <w:bCs/>
                <w:sz w:val="21"/>
                <w:szCs w:val="21"/>
              </w:rPr>
              <w:t>的供水管进入厂区，供给厂区内生产、生活、消防用水。</w:t>
            </w:r>
          </w:p>
        </w:tc>
        <w:tc>
          <w:tcPr>
            <w:tcW w:w="779" w:type="pct"/>
            <w:vAlign w:val="center"/>
          </w:tcPr>
          <w:p w14:paraId="3977E88F" w14:textId="18CD6C6B"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w:t>
            </w:r>
          </w:p>
        </w:tc>
      </w:tr>
      <w:tr w:rsidR="00946317" w:rsidRPr="000144C3" w14:paraId="3CAF6E5F" w14:textId="77777777">
        <w:trPr>
          <w:cantSplit/>
          <w:jc w:val="center"/>
        </w:trPr>
        <w:tc>
          <w:tcPr>
            <w:tcW w:w="308" w:type="pct"/>
            <w:vMerge/>
            <w:vAlign w:val="center"/>
          </w:tcPr>
          <w:p w14:paraId="40E68243"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66202E5D" w14:textId="77777777"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供配电系统</w:t>
            </w:r>
          </w:p>
        </w:tc>
        <w:tc>
          <w:tcPr>
            <w:tcW w:w="3454" w:type="pct"/>
            <w:vAlign w:val="center"/>
          </w:tcPr>
          <w:p w14:paraId="7B9F8072" w14:textId="01359FB1"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由市政电网</w:t>
            </w:r>
            <w:r w:rsidRPr="000144C3">
              <w:rPr>
                <w:rFonts w:ascii="Times New Roman" w:cs="宋体" w:hint="eastAsia"/>
                <w:bCs/>
                <w:sz w:val="21"/>
                <w:szCs w:val="21"/>
              </w:rPr>
              <w:t>10KV</w:t>
            </w:r>
            <w:r w:rsidRPr="000144C3">
              <w:rPr>
                <w:rFonts w:ascii="Times New Roman" w:cs="宋体" w:hint="eastAsia"/>
                <w:bCs/>
                <w:sz w:val="21"/>
                <w:szCs w:val="21"/>
              </w:rPr>
              <w:t>双回路供电，并在厂区内新建</w:t>
            </w:r>
            <w:r w:rsidRPr="000144C3">
              <w:rPr>
                <w:rFonts w:ascii="Times New Roman" w:cs="宋体" w:hint="eastAsia"/>
                <w:bCs/>
                <w:sz w:val="21"/>
                <w:szCs w:val="21"/>
              </w:rPr>
              <w:t>10KV/0.4KV</w:t>
            </w:r>
            <w:r w:rsidRPr="000144C3">
              <w:rPr>
                <w:rFonts w:ascii="Times New Roman" w:cs="宋体" w:hint="eastAsia"/>
                <w:bCs/>
                <w:sz w:val="21"/>
                <w:szCs w:val="21"/>
              </w:rPr>
              <w:t>变电所</w:t>
            </w:r>
            <w:r w:rsidRPr="000144C3">
              <w:rPr>
                <w:rFonts w:ascii="Times New Roman" w:cs="宋体" w:hint="eastAsia"/>
                <w:bCs/>
                <w:sz w:val="21"/>
                <w:szCs w:val="21"/>
              </w:rPr>
              <w:t>1</w:t>
            </w:r>
            <w:r w:rsidRPr="000144C3">
              <w:rPr>
                <w:rFonts w:ascii="Times New Roman" w:cs="宋体" w:hint="eastAsia"/>
                <w:bCs/>
                <w:sz w:val="21"/>
                <w:szCs w:val="21"/>
              </w:rPr>
              <w:t>座，为消防、工艺、动力、照明等设备供电，在</w:t>
            </w:r>
            <w:r w:rsidRPr="000144C3">
              <w:rPr>
                <w:rFonts w:ascii="Times New Roman" w:cs="宋体" w:hint="eastAsia"/>
                <w:bCs/>
                <w:sz w:val="21"/>
                <w:szCs w:val="21"/>
              </w:rPr>
              <w:t>1#</w:t>
            </w:r>
            <w:r w:rsidRPr="000144C3">
              <w:rPr>
                <w:rFonts w:ascii="Times New Roman" w:cs="宋体" w:hint="eastAsia"/>
                <w:bCs/>
                <w:sz w:val="21"/>
                <w:szCs w:val="21"/>
              </w:rPr>
              <w:t>厂房变配间内配直流电源柜作为消防及应急照明用。并设备用</w:t>
            </w:r>
            <w:r w:rsidR="006072B4" w:rsidRPr="000144C3">
              <w:rPr>
                <w:rFonts w:ascii="Times New Roman" w:cs="宋体" w:hint="eastAsia"/>
                <w:bCs/>
                <w:sz w:val="21"/>
                <w:szCs w:val="21"/>
              </w:rPr>
              <w:t>柴油</w:t>
            </w:r>
            <w:r w:rsidRPr="000144C3">
              <w:rPr>
                <w:rFonts w:ascii="Times New Roman" w:cs="宋体" w:hint="eastAsia"/>
                <w:bCs/>
                <w:sz w:val="21"/>
                <w:szCs w:val="21"/>
              </w:rPr>
              <w:t>发电机。</w:t>
            </w:r>
          </w:p>
        </w:tc>
        <w:tc>
          <w:tcPr>
            <w:tcW w:w="779" w:type="pct"/>
            <w:vAlign w:val="center"/>
          </w:tcPr>
          <w:p w14:paraId="310F8D60" w14:textId="7B68861A"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噪声、发电机尾气</w:t>
            </w:r>
          </w:p>
        </w:tc>
      </w:tr>
      <w:tr w:rsidR="00946317" w:rsidRPr="000144C3" w14:paraId="287AB6AB" w14:textId="77777777">
        <w:trPr>
          <w:cantSplit/>
          <w:jc w:val="center"/>
        </w:trPr>
        <w:tc>
          <w:tcPr>
            <w:tcW w:w="308" w:type="pct"/>
            <w:vMerge/>
            <w:vAlign w:val="center"/>
          </w:tcPr>
          <w:p w14:paraId="312A0BD4"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35148B46" w14:textId="779525E3"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供气系统</w:t>
            </w:r>
          </w:p>
        </w:tc>
        <w:tc>
          <w:tcPr>
            <w:tcW w:w="3454" w:type="pct"/>
            <w:vAlign w:val="center"/>
          </w:tcPr>
          <w:p w14:paraId="702FCC4D" w14:textId="5FD488E8"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由市政燃气管网供给，从市政燃气管接入天然气。</w:t>
            </w:r>
          </w:p>
        </w:tc>
        <w:tc>
          <w:tcPr>
            <w:tcW w:w="779" w:type="pct"/>
            <w:vAlign w:val="center"/>
          </w:tcPr>
          <w:p w14:paraId="74BD97F0" w14:textId="4C7FD9D4"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w:t>
            </w:r>
          </w:p>
        </w:tc>
      </w:tr>
      <w:tr w:rsidR="00946317" w:rsidRPr="000144C3" w14:paraId="505E4F91" w14:textId="77777777">
        <w:trPr>
          <w:cantSplit/>
          <w:jc w:val="center"/>
        </w:trPr>
        <w:tc>
          <w:tcPr>
            <w:tcW w:w="308" w:type="pct"/>
            <w:vMerge/>
            <w:vAlign w:val="center"/>
          </w:tcPr>
          <w:p w14:paraId="06BE87EE"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567165B7" w14:textId="3B744EC1" w:rsidR="00946317" w:rsidRPr="000144C3" w:rsidRDefault="007760E2" w:rsidP="00AF74A8">
            <w:pPr>
              <w:jc w:val="center"/>
              <w:rPr>
                <w:rFonts w:ascii="Times New Roman" w:cs="宋体"/>
                <w:bCs/>
                <w:sz w:val="21"/>
                <w:szCs w:val="21"/>
              </w:rPr>
            </w:pPr>
            <w:r w:rsidRPr="000144C3">
              <w:rPr>
                <w:rFonts w:ascii="Times New Roman" w:cs="宋体" w:hint="eastAsia"/>
                <w:bCs/>
                <w:sz w:val="21"/>
                <w:szCs w:val="21"/>
              </w:rPr>
              <w:t>纯水</w:t>
            </w:r>
            <w:r w:rsidR="00946317" w:rsidRPr="000144C3">
              <w:rPr>
                <w:rFonts w:ascii="Times New Roman" w:cs="宋体" w:hint="eastAsia"/>
                <w:bCs/>
                <w:sz w:val="21"/>
                <w:szCs w:val="21"/>
              </w:rPr>
              <w:t>制备站</w:t>
            </w:r>
          </w:p>
        </w:tc>
        <w:tc>
          <w:tcPr>
            <w:tcW w:w="3454" w:type="pct"/>
            <w:vAlign w:val="center"/>
          </w:tcPr>
          <w:p w14:paraId="5757F66B" w14:textId="3184A5B5"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位于</w:t>
            </w:r>
            <w:r w:rsidRPr="000144C3">
              <w:rPr>
                <w:rFonts w:ascii="Times New Roman" w:cs="宋体" w:hint="eastAsia"/>
                <w:bCs/>
                <w:sz w:val="21"/>
                <w:szCs w:val="21"/>
              </w:rPr>
              <w:t>1#</w:t>
            </w:r>
            <w:r w:rsidRPr="000144C3">
              <w:rPr>
                <w:rFonts w:ascii="Times New Roman" w:cs="宋体" w:hint="eastAsia"/>
                <w:bCs/>
                <w:sz w:val="21"/>
                <w:szCs w:val="21"/>
              </w:rPr>
              <w:t>厂房东侧，</w:t>
            </w:r>
            <w:r w:rsidR="007167B3" w:rsidRPr="000144C3">
              <w:rPr>
                <w:rFonts w:ascii="Times New Roman" w:cs="宋体" w:hint="eastAsia"/>
                <w:bCs/>
                <w:sz w:val="21"/>
                <w:szCs w:val="21"/>
              </w:rPr>
              <w:t>废</w:t>
            </w:r>
            <w:r w:rsidRPr="000144C3">
              <w:rPr>
                <w:rFonts w:ascii="Times New Roman" w:cs="宋体" w:hint="eastAsia"/>
                <w:bCs/>
                <w:sz w:val="21"/>
                <w:szCs w:val="21"/>
              </w:rPr>
              <w:t>水处理系统</w:t>
            </w:r>
            <w:r w:rsidRPr="000144C3">
              <w:rPr>
                <w:rFonts w:ascii="Times New Roman" w:cs="宋体" w:hint="eastAsia"/>
                <w:bCs/>
                <w:sz w:val="21"/>
                <w:szCs w:val="21"/>
              </w:rPr>
              <w:t>2</w:t>
            </w:r>
            <w:r w:rsidRPr="000144C3">
              <w:rPr>
                <w:rFonts w:ascii="Times New Roman" w:cs="宋体" w:hint="eastAsia"/>
                <w:bCs/>
                <w:sz w:val="21"/>
                <w:szCs w:val="21"/>
              </w:rPr>
              <w:t>层，采用</w:t>
            </w:r>
            <w:r w:rsidRPr="000144C3">
              <w:rPr>
                <w:rFonts w:ascii="Times New Roman" w:cs="宋体" w:hint="eastAsia"/>
                <w:bCs/>
                <w:sz w:val="21"/>
                <w:szCs w:val="21"/>
              </w:rPr>
              <w:t>RO</w:t>
            </w:r>
            <w:r w:rsidRPr="000144C3">
              <w:rPr>
                <w:rFonts w:ascii="Times New Roman" w:cs="宋体" w:hint="eastAsia"/>
                <w:bCs/>
                <w:sz w:val="21"/>
                <w:szCs w:val="21"/>
              </w:rPr>
              <w:t>反渗透工艺，</w:t>
            </w:r>
            <w:r w:rsidRPr="000144C3">
              <w:rPr>
                <w:rFonts w:ascii="Times New Roman" w:cs="宋体" w:hint="eastAsia"/>
                <w:bCs/>
                <w:sz w:val="21"/>
                <w:szCs w:val="21"/>
              </w:rPr>
              <w:t>10m</w:t>
            </w:r>
            <w:r w:rsidRPr="000144C3">
              <w:rPr>
                <w:rFonts w:ascii="Times New Roman" w:cs="宋体" w:hint="eastAsia"/>
                <w:bCs/>
                <w:sz w:val="21"/>
                <w:szCs w:val="21"/>
                <w:vertAlign w:val="superscript"/>
              </w:rPr>
              <w:t>3</w:t>
            </w:r>
            <w:r w:rsidRPr="000144C3">
              <w:rPr>
                <w:rFonts w:ascii="Times New Roman" w:cs="宋体" w:hint="eastAsia"/>
                <w:bCs/>
                <w:sz w:val="21"/>
                <w:szCs w:val="21"/>
              </w:rPr>
              <w:t>/h</w:t>
            </w:r>
          </w:p>
        </w:tc>
        <w:tc>
          <w:tcPr>
            <w:tcW w:w="779" w:type="pct"/>
            <w:vAlign w:val="center"/>
          </w:tcPr>
          <w:p w14:paraId="64955803" w14:textId="6B112536" w:rsidR="00946317" w:rsidRPr="000144C3" w:rsidRDefault="006072B4" w:rsidP="00AF74A8">
            <w:pPr>
              <w:jc w:val="center"/>
              <w:rPr>
                <w:rFonts w:ascii="Times New Roman" w:cs="宋体"/>
                <w:bCs/>
                <w:sz w:val="21"/>
                <w:szCs w:val="21"/>
              </w:rPr>
            </w:pPr>
            <w:r w:rsidRPr="000144C3">
              <w:rPr>
                <w:rFonts w:ascii="Times New Roman" w:cs="宋体" w:hint="eastAsia"/>
                <w:bCs/>
                <w:sz w:val="21"/>
                <w:szCs w:val="21"/>
              </w:rPr>
              <w:t>固废</w:t>
            </w:r>
          </w:p>
        </w:tc>
      </w:tr>
      <w:tr w:rsidR="00946317" w:rsidRPr="000144C3" w14:paraId="649D164D" w14:textId="77777777">
        <w:trPr>
          <w:cantSplit/>
          <w:jc w:val="center"/>
        </w:trPr>
        <w:tc>
          <w:tcPr>
            <w:tcW w:w="308" w:type="pct"/>
            <w:vMerge/>
            <w:vAlign w:val="center"/>
          </w:tcPr>
          <w:p w14:paraId="2511CAFD"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36A51F15" w14:textId="7350EF6E"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锅炉房</w:t>
            </w:r>
          </w:p>
        </w:tc>
        <w:tc>
          <w:tcPr>
            <w:tcW w:w="3454" w:type="pct"/>
            <w:vAlign w:val="center"/>
          </w:tcPr>
          <w:p w14:paraId="77A633EE" w14:textId="4041E6CD"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位于</w:t>
            </w:r>
            <w:r w:rsidRPr="000144C3">
              <w:rPr>
                <w:rFonts w:ascii="Times New Roman" w:cs="宋体" w:hint="eastAsia"/>
                <w:bCs/>
                <w:sz w:val="21"/>
                <w:szCs w:val="21"/>
              </w:rPr>
              <w:t>1#</w:t>
            </w:r>
            <w:r w:rsidRPr="000144C3">
              <w:rPr>
                <w:rFonts w:ascii="Times New Roman" w:cs="宋体" w:hint="eastAsia"/>
                <w:bCs/>
                <w:sz w:val="21"/>
                <w:szCs w:val="21"/>
              </w:rPr>
              <w:t>厂房东侧，水处理系统旁，设置</w:t>
            </w:r>
            <w:r w:rsidRPr="000144C3">
              <w:rPr>
                <w:rFonts w:ascii="Times New Roman" w:cs="宋体" w:hint="eastAsia"/>
                <w:bCs/>
                <w:sz w:val="21"/>
                <w:szCs w:val="21"/>
              </w:rPr>
              <w:t>5t</w:t>
            </w:r>
            <w:r w:rsidRPr="000144C3">
              <w:rPr>
                <w:rFonts w:ascii="Times New Roman" w:cs="宋体" w:hint="eastAsia"/>
                <w:bCs/>
                <w:sz w:val="21"/>
                <w:szCs w:val="21"/>
              </w:rPr>
              <w:t>、</w:t>
            </w:r>
            <w:r w:rsidRPr="000144C3">
              <w:rPr>
                <w:rFonts w:ascii="Times New Roman" w:cs="宋体" w:hint="eastAsia"/>
                <w:bCs/>
                <w:sz w:val="21"/>
                <w:szCs w:val="21"/>
              </w:rPr>
              <w:t>3t</w:t>
            </w:r>
            <w:r w:rsidRPr="000144C3">
              <w:rPr>
                <w:rFonts w:ascii="Times New Roman" w:cs="宋体" w:hint="eastAsia"/>
                <w:bCs/>
                <w:sz w:val="21"/>
                <w:szCs w:val="21"/>
              </w:rPr>
              <w:t>蒸汽锅炉各一座</w:t>
            </w:r>
          </w:p>
        </w:tc>
        <w:tc>
          <w:tcPr>
            <w:tcW w:w="779" w:type="pct"/>
            <w:vAlign w:val="center"/>
          </w:tcPr>
          <w:p w14:paraId="3E23205B" w14:textId="6288954A"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天然气燃烧废气、锅炉排水</w:t>
            </w:r>
          </w:p>
        </w:tc>
      </w:tr>
      <w:tr w:rsidR="00946317" w:rsidRPr="000144C3" w14:paraId="6FBDAA0D" w14:textId="77777777" w:rsidTr="00946317">
        <w:trPr>
          <w:cantSplit/>
          <w:jc w:val="center"/>
        </w:trPr>
        <w:tc>
          <w:tcPr>
            <w:tcW w:w="308" w:type="pct"/>
            <w:vMerge w:val="restart"/>
            <w:vAlign w:val="center"/>
          </w:tcPr>
          <w:p w14:paraId="364EAB24" w14:textId="77777777"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办公及生活设施</w:t>
            </w:r>
          </w:p>
        </w:tc>
        <w:tc>
          <w:tcPr>
            <w:tcW w:w="459" w:type="pct"/>
            <w:vAlign w:val="center"/>
          </w:tcPr>
          <w:p w14:paraId="4D1F5DC5" w14:textId="2EA91846"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倒班宿舍</w:t>
            </w:r>
          </w:p>
        </w:tc>
        <w:tc>
          <w:tcPr>
            <w:tcW w:w="3454" w:type="pct"/>
            <w:vAlign w:val="center"/>
          </w:tcPr>
          <w:p w14:paraId="475D1E37" w14:textId="00BDB018"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1</w:t>
            </w:r>
            <w:r w:rsidRPr="000144C3">
              <w:rPr>
                <w:rFonts w:ascii="Times New Roman" w:cs="宋体" w:hint="eastAsia"/>
                <w:bCs/>
                <w:sz w:val="21"/>
                <w:szCs w:val="21"/>
              </w:rPr>
              <w:t>栋，</w:t>
            </w:r>
            <w:r w:rsidRPr="000144C3">
              <w:rPr>
                <w:rFonts w:ascii="Times New Roman" w:cs="宋体" w:hint="eastAsia"/>
                <w:bCs/>
                <w:sz w:val="21"/>
                <w:szCs w:val="21"/>
              </w:rPr>
              <w:t>3</w:t>
            </w:r>
            <w:r w:rsidRPr="000144C3">
              <w:rPr>
                <w:rFonts w:ascii="Times New Roman" w:cs="宋体" w:hint="eastAsia"/>
                <w:bCs/>
                <w:sz w:val="21"/>
                <w:szCs w:val="21"/>
              </w:rPr>
              <w:t>层，位于厂区北侧，建筑面积</w:t>
            </w:r>
            <w:r w:rsidRPr="000144C3">
              <w:rPr>
                <w:rFonts w:ascii="Times New Roman" w:cs="宋体" w:hint="eastAsia"/>
                <w:bCs/>
                <w:sz w:val="21"/>
                <w:szCs w:val="21"/>
              </w:rPr>
              <w:t>5861.781m</w:t>
            </w:r>
            <w:r w:rsidRPr="000144C3">
              <w:rPr>
                <w:rFonts w:ascii="Times New Roman" w:cs="宋体" w:hint="eastAsia"/>
                <w:bCs/>
                <w:sz w:val="21"/>
                <w:szCs w:val="21"/>
                <w:vertAlign w:val="superscript"/>
              </w:rPr>
              <w:t>2</w:t>
            </w:r>
            <w:r w:rsidRPr="000144C3">
              <w:rPr>
                <w:rFonts w:ascii="Times New Roman" w:cs="宋体" w:hint="eastAsia"/>
                <w:bCs/>
                <w:sz w:val="21"/>
                <w:szCs w:val="21"/>
              </w:rPr>
              <w:t>，钢筋混凝土框架结构。</w:t>
            </w:r>
          </w:p>
        </w:tc>
        <w:tc>
          <w:tcPr>
            <w:tcW w:w="779" w:type="pct"/>
            <w:vAlign w:val="center"/>
          </w:tcPr>
          <w:p w14:paraId="3CFDCD67" w14:textId="5AF7D04C"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生活污水、生活垃圾</w:t>
            </w:r>
          </w:p>
        </w:tc>
      </w:tr>
      <w:tr w:rsidR="00946317" w:rsidRPr="000144C3" w14:paraId="38C1657C" w14:textId="77777777" w:rsidTr="00946317">
        <w:trPr>
          <w:cantSplit/>
          <w:jc w:val="center"/>
        </w:trPr>
        <w:tc>
          <w:tcPr>
            <w:tcW w:w="308" w:type="pct"/>
            <w:vMerge/>
            <w:vAlign w:val="center"/>
          </w:tcPr>
          <w:p w14:paraId="1ED333EC" w14:textId="77777777" w:rsidR="00946317" w:rsidRPr="000144C3" w:rsidRDefault="00946317" w:rsidP="00AF74A8">
            <w:pPr>
              <w:jc w:val="center"/>
              <w:rPr>
                <w:rFonts w:ascii="Times New Roman" w:cs="宋体"/>
                <w:bCs/>
                <w:sz w:val="21"/>
                <w:szCs w:val="21"/>
              </w:rPr>
            </w:pPr>
          </w:p>
        </w:tc>
        <w:tc>
          <w:tcPr>
            <w:tcW w:w="459" w:type="pct"/>
            <w:vAlign w:val="center"/>
          </w:tcPr>
          <w:p w14:paraId="277B9E6E" w14:textId="2C79A3DE"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食堂</w:t>
            </w:r>
          </w:p>
        </w:tc>
        <w:tc>
          <w:tcPr>
            <w:tcW w:w="3454" w:type="pct"/>
            <w:vAlign w:val="center"/>
          </w:tcPr>
          <w:p w14:paraId="4C79B68E" w14:textId="545AA58C"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1</w:t>
            </w:r>
            <w:r w:rsidRPr="000144C3">
              <w:rPr>
                <w:rFonts w:ascii="Times New Roman" w:cs="宋体" w:hint="eastAsia"/>
                <w:bCs/>
                <w:sz w:val="21"/>
                <w:szCs w:val="21"/>
              </w:rPr>
              <w:t>栋，</w:t>
            </w:r>
            <w:r w:rsidRPr="000144C3">
              <w:rPr>
                <w:rFonts w:ascii="Times New Roman" w:cs="宋体" w:hint="eastAsia"/>
                <w:bCs/>
                <w:sz w:val="21"/>
                <w:szCs w:val="21"/>
              </w:rPr>
              <w:t>2</w:t>
            </w:r>
            <w:r w:rsidRPr="000144C3">
              <w:rPr>
                <w:rFonts w:ascii="Times New Roman" w:cs="宋体" w:hint="eastAsia"/>
                <w:bCs/>
                <w:sz w:val="21"/>
                <w:szCs w:val="21"/>
              </w:rPr>
              <w:t>层，建筑面积</w:t>
            </w:r>
            <w:r w:rsidRPr="000144C3">
              <w:rPr>
                <w:rFonts w:ascii="Times New Roman" w:cs="宋体" w:hint="eastAsia"/>
                <w:bCs/>
                <w:sz w:val="21"/>
                <w:szCs w:val="21"/>
              </w:rPr>
              <w:t>2299.87m</w:t>
            </w:r>
            <w:r w:rsidRPr="000144C3">
              <w:rPr>
                <w:rFonts w:ascii="Times New Roman" w:cs="宋体" w:hint="eastAsia"/>
                <w:bCs/>
                <w:sz w:val="21"/>
                <w:szCs w:val="21"/>
                <w:vertAlign w:val="superscript"/>
              </w:rPr>
              <w:t>2</w:t>
            </w:r>
            <w:r w:rsidRPr="000144C3">
              <w:rPr>
                <w:rFonts w:ascii="Times New Roman" w:cs="宋体" w:hint="eastAsia"/>
                <w:bCs/>
                <w:sz w:val="21"/>
                <w:szCs w:val="21"/>
              </w:rPr>
              <w:t>，钢筋混凝土框架结构。</w:t>
            </w:r>
          </w:p>
        </w:tc>
        <w:tc>
          <w:tcPr>
            <w:tcW w:w="779" w:type="pct"/>
            <w:vAlign w:val="center"/>
          </w:tcPr>
          <w:p w14:paraId="745D4232" w14:textId="7F5AAAE2"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餐饮废水、餐厨垃圾</w:t>
            </w:r>
          </w:p>
        </w:tc>
      </w:tr>
      <w:tr w:rsidR="00946317" w:rsidRPr="000144C3" w14:paraId="2D6D73CD" w14:textId="77777777" w:rsidTr="00946317">
        <w:trPr>
          <w:cantSplit/>
          <w:jc w:val="center"/>
        </w:trPr>
        <w:tc>
          <w:tcPr>
            <w:tcW w:w="308" w:type="pct"/>
            <w:vMerge/>
            <w:vAlign w:val="center"/>
          </w:tcPr>
          <w:p w14:paraId="16969608" w14:textId="77777777" w:rsidR="00946317" w:rsidRPr="000144C3" w:rsidRDefault="00946317" w:rsidP="00AF74A8">
            <w:pPr>
              <w:jc w:val="center"/>
              <w:rPr>
                <w:rFonts w:ascii="Times New Roman" w:cs="宋体"/>
                <w:bCs/>
                <w:sz w:val="21"/>
                <w:szCs w:val="21"/>
              </w:rPr>
            </w:pPr>
          </w:p>
        </w:tc>
        <w:tc>
          <w:tcPr>
            <w:tcW w:w="459" w:type="pct"/>
            <w:vAlign w:val="center"/>
          </w:tcPr>
          <w:p w14:paraId="2A0676F7" w14:textId="6B84DD94"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办公室</w:t>
            </w:r>
          </w:p>
        </w:tc>
        <w:tc>
          <w:tcPr>
            <w:tcW w:w="3454" w:type="pct"/>
            <w:vAlign w:val="center"/>
          </w:tcPr>
          <w:p w14:paraId="550EB533" w14:textId="4DFFDC2B"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位于</w:t>
            </w:r>
            <w:r w:rsidRPr="000144C3">
              <w:rPr>
                <w:rFonts w:ascii="Times New Roman" w:cs="宋体" w:hint="eastAsia"/>
                <w:bCs/>
                <w:sz w:val="21"/>
                <w:szCs w:val="21"/>
              </w:rPr>
              <w:t>2#</w:t>
            </w:r>
            <w:r w:rsidRPr="000144C3">
              <w:rPr>
                <w:rFonts w:ascii="Times New Roman" w:cs="宋体" w:hint="eastAsia"/>
                <w:bCs/>
                <w:sz w:val="21"/>
                <w:szCs w:val="21"/>
              </w:rPr>
              <w:t>厂房内西侧局部</w:t>
            </w:r>
            <w:r w:rsidRPr="000144C3">
              <w:rPr>
                <w:rFonts w:ascii="Times New Roman" w:cs="宋体" w:hint="eastAsia"/>
                <w:bCs/>
                <w:sz w:val="21"/>
                <w:szCs w:val="21"/>
              </w:rPr>
              <w:t>1</w:t>
            </w:r>
            <w:r w:rsidRPr="000144C3">
              <w:rPr>
                <w:rFonts w:ascii="Times New Roman" w:cs="宋体" w:hint="eastAsia"/>
                <w:bCs/>
                <w:sz w:val="21"/>
                <w:szCs w:val="21"/>
              </w:rPr>
              <w:t>、</w:t>
            </w:r>
            <w:r w:rsidRPr="000144C3">
              <w:rPr>
                <w:rFonts w:ascii="Times New Roman" w:cs="宋体" w:hint="eastAsia"/>
                <w:bCs/>
                <w:sz w:val="21"/>
                <w:szCs w:val="21"/>
              </w:rPr>
              <w:t>2</w:t>
            </w:r>
            <w:r w:rsidRPr="000144C3">
              <w:rPr>
                <w:rFonts w:ascii="Times New Roman" w:cs="宋体" w:hint="eastAsia"/>
                <w:bCs/>
                <w:sz w:val="21"/>
                <w:szCs w:val="21"/>
              </w:rPr>
              <w:t>层，建筑面积约为</w:t>
            </w:r>
            <w:r w:rsidRPr="000144C3">
              <w:rPr>
                <w:rFonts w:ascii="Times New Roman" w:cs="宋体" w:hint="eastAsia"/>
                <w:bCs/>
                <w:sz w:val="21"/>
                <w:szCs w:val="21"/>
              </w:rPr>
              <w:t>2337.5m</w:t>
            </w:r>
            <w:r w:rsidRPr="000144C3">
              <w:rPr>
                <w:rFonts w:ascii="Times New Roman" w:cs="宋体" w:hint="eastAsia"/>
                <w:bCs/>
                <w:sz w:val="21"/>
                <w:szCs w:val="21"/>
                <w:vertAlign w:val="superscript"/>
              </w:rPr>
              <w:t>2</w:t>
            </w:r>
            <w:r w:rsidRPr="000144C3">
              <w:rPr>
                <w:rFonts w:ascii="Times New Roman" w:cs="宋体" w:hint="eastAsia"/>
                <w:bCs/>
                <w:sz w:val="21"/>
                <w:szCs w:val="21"/>
              </w:rPr>
              <w:t>，钢结构，内设行政办公区、会议室等。</w:t>
            </w:r>
          </w:p>
        </w:tc>
        <w:tc>
          <w:tcPr>
            <w:tcW w:w="779" w:type="pct"/>
            <w:vAlign w:val="center"/>
          </w:tcPr>
          <w:p w14:paraId="304A4CB4" w14:textId="58A52D22"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生活污水、生活垃圾</w:t>
            </w:r>
          </w:p>
        </w:tc>
      </w:tr>
      <w:tr w:rsidR="00946317" w:rsidRPr="000144C3" w14:paraId="00595876" w14:textId="77777777" w:rsidTr="00946317">
        <w:trPr>
          <w:cantSplit/>
          <w:jc w:val="center"/>
        </w:trPr>
        <w:tc>
          <w:tcPr>
            <w:tcW w:w="308" w:type="pct"/>
            <w:vMerge/>
            <w:vAlign w:val="center"/>
          </w:tcPr>
          <w:p w14:paraId="59086E48"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337BA6E2" w14:textId="613E1B56"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门卫室</w:t>
            </w:r>
          </w:p>
        </w:tc>
        <w:tc>
          <w:tcPr>
            <w:tcW w:w="3454" w:type="pct"/>
            <w:vAlign w:val="center"/>
          </w:tcPr>
          <w:p w14:paraId="29BE0711" w14:textId="31162640"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2</w:t>
            </w:r>
            <w:r w:rsidRPr="000144C3">
              <w:rPr>
                <w:rFonts w:ascii="Times New Roman" w:cs="宋体" w:hint="eastAsia"/>
                <w:bCs/>
                <w:sz w:val="21"/>
                <w:szCs w:val="21"/>
              </w:rPr>
              <w:t>间，</w:t>
            </w:r>
            <w:r w:rsidRPr="000144C3">
              <w:rPr>
                <w:rFonts w:ascii="Times New Roman" w:cs="宋体" w:hint="eastAsia"/>
                <w:bCs/>
                <w:sz w:val="21"/>
                <w:szCs w:val="21"/>
              </w:rPr>
              <w:t>1</w:t>
            </w:r>
            <w:r w:rsidRPr="000144C3">
              <w:rPr>
                <w:rFonts w:ascii="Times New Roman" w:cs="宋体" w:hint="eastAsia"/>
                <w:bCs/>
                <w:sz w:val="21"/>
                <w:szCs w:val="21"/>
              </w:rPr>
              <w:t>层，建筑面积</w:t>
            </w:r>
            <w:r w:rsidRPr="000144C3">
              <w:rPr>
                <w:rFonts w:ascii="Times New Roman" w:cs="宋体" w:hint="eastAsia"/>
                <w:bCs/>
                <w:sz w:val="21"/>
                <w:szCs w:val="21"/>
              </w:rPr>
              <w:t>276.39m</w:t>
            </w:r>
            <w:r w:rsidRPr="000144C3">
              <w:rPr>
                <w:rFonts w:ascii="Times New Roman" w:cs="宋体" w:hint="eastAsia"/>
                <w:bCs/>
                <w:sz w:val="21"/>
                <w:szCs w:val="21"/>
                <w:vertAlign w:val="superscript"/>
              </w:rPr>
              <w:t>2</w:t>
            </w:r>
            <w:r w:rsidRPr="000144C3">
              <w:rPr>
                <w:rFonts w:ascii="Times New Roman" w:cs="宋体" w:hint="eastAsia"/>
                <w:bCs/>
                <w:sz w:val="21"/>
                <w:szCs w:val="21"/>
              </w:rPr>
              <w:t>，钢筋混凝土框架结构。</w:t>
            </w:r>
          </w:p>
        </w:tc>
        <w:tc>
          <w:tcPr>
            <w:tcW w:w="779" w:type="pct"/>
            <w:vAlign w:val="center"/>
          </w:tcPr>
          <w:p w14:paraId="7A21DE48" w14:textId="3252E489"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w:t>
            </w:r>
          </w:p>
        </w:tc>
      </w:tr>
      <w:tr w:rsidR="00946317" w:rsidRPr="000144C3" w14:paraId="00D75E02" w14:textId="77777777" w:rsidTr="00946317">
        <w:trPr>
          <w:cantSplit/>
          <w:jc w:val="center"/>
        </w:trPr>
        <w:tc>
          <w:tcPr>
            <w:tcW w:w="308" w:type="pct"/>
            <w:vMerge/>
            <w:vAlign w:val="center"/>
          </w:tcPr>
          <w:p w14:paraId="650F9C80"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22F3D396" w14:textId="6B1CB51B"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停车位</w:t>
            </w:r>
          </w:p>
        </w:tc>
        <w:tc>
          <w:tcPr>
            <w:tcW w:w="3454" w:type="pct"/>
            <w:vAlign w:val="center"/>
          </w:tcPr>
          <w:p w14:paraId="7F08E958" w14:textId="4DFD75E8"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设置地面小型汽车停车位</w:t>
            </w:r>
            <w:r w:rsidRPr="000144C3">
              <w:rPr>
                <w:rFonts w:ascii="Times New Roman" w:cs="宋体" w:hint="eastAsia"/>
                <w:bCs/>
                <w:sz w:val="21"/>
                <w:szCs w:val="21"/>
              </w:rPr>
              <w:t>412</w:t>
            </w:r>
            <w:r w:rsidRPr="000144C3">
              <w:rPr>
                <w:rFonts w:ascii="Times New Roman" w:cs="宋体" w:hint="eastAsia"/>
                <w:bCs/>
                <w:sz w:val="21"/>
                <w:szCs w:val="21"/>
              </w:rPr>
              <w:t>处。</w:t>
            </w:r>
          </w:p>
        </w:tc>
        <w:tc>
          <w:tcPr>
            <w:tcW w:w="779" w:type="pct"/>
            <w:vAlign w:val="center"/>
          </w:tcPr>
          <w:p w14:paraId="13ECDC98" w14:textId="3424D7B7"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噪声、尾气</w:t>
            </w:r>
          </w:p>
        </w:tc>
      </w:tr>
      <w:tr w:rsidR="00946317" w:rsidRPr="000144C3" w14:paraId="5DFF2249" w14:textId="77777777">
        <w:trPr>
          <w:cantSplit/>
          <w:jc w:val="center"/>
        </w:trPr>
        <w:tc>
          <w:tcPr>
            <w:tcW w:w="767" w:type="pct"/>
            <w:gridSpan w:val="2"/>
            <w:vAlign w:val="center"/>
          </w:tcPr>
          <w:p w14:paraId="5A31B96B" w14:textId="77777777"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仓储工程</w:t>
            </w:r>
          </w:p>
        </w:tc>
        <w:tc>
          <w:tcPr>
            <w:tcW w:w="3454" w:type="pct"/>
            <w:vAlign w:val="center"/>
          </w:tcPr>
          <w:p w14:paraId="40A33216" w14:textId="2E9550B7"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化学品库：</w:t>
            </w:r>
            <w:r w:rsidRPr="000144C3">
              <w:rPr>
                <w:rFonts w:ascii="Times New Roman" w:cs="宋体" w:hint="eastAsia"/>
                <w:bCs/>
                <w:sz w:val="21"/>
                <w:szCs w:val="21"/>
              </w:rPr>
              <w:t xml:space="preserve">1 </w:t>
            </w:r>
            <w:r w:rsidRPr="000144C3">
              <w:rPr>
                <w:rFonts w:ascii="Times New Roman" w:cs="宋体" w:hint="eastAsia"/>
                <w:bCs/>
                <w:sz w:val="21"/>
                <w:szCs w:val="21"/>
              </w:rPr>
              <w:t>层，位于</w:t>
            </w:r>
            <w:r w:rsidRPr="000144C3">
              <w:rPr>
                <w:rFonts w:ascii="Times New Roman" w:cs="宋体" w:hint="eastAsia"/>
                <w:bCs/>
                <w:sz w:val="21"/>
                <w:szCs w:val="21"/>
              </w:rPr>
              <w:t>2#</w:t>
            </w:r>
            <w:r w:rsidRPr="000144C3">
              <w:rPr>
                <w:rFonts w:ascii="Times New Roman" w:cs="宋体" w:hint="eastAsia"/>
                <w:bCs/>
                <w:sz w:val="21"/>
                <w:szCs w:val="21"/>
              </w:rPr>
              <w:t>车间东侧，建筑面积约</w:t>
            </w:r>
            <w:r w:rsidRPr="000144C3">
              <w:rPr>
                <w:rFonts w:ascii="Times New Roman" w:cs="宋体" w:hint="eastAsia"/>
                <w:bCs/>
                <w:sz w:val="21"/>
                <w:szCs w:val="21"/>
              </w:rPr>
              <w:t>900m</w:t>
            </w:r>
            <w:r w:rsidRPr="000144C3">
              <w:rPr>
                <w:rFonts w:ascii="Times New Roman" w:cs="宋体" w:hint="eastAsia"/>
                <w:bCs/>
                <w:sz w:val="21"/>
                <w:szCs w:val="21"/>
                <w:vertAlign w:val="superscript"/>
              </w:rPr>
              <w:t>2</w:t>
            </w:r>
            <w:r w:rsidRPr="000144C3">
              <w:rPr>
                <w:rFonts w:ascii="Times New Roman" w:cs="宋体" w:hint="eastAsia"/>
                <w:bCs/>
                <w:sz w:val="21"/>
                <w:szCs w:val="21"/>
              </w:rPr>
              <w:t>，钢结构，分区储存化学品。</w:t>
            </w:r>
          </w:p>
        </w:tc>
        <w:tc>
          <w:tcPr>
            <w:tcW w:w="779" w:type="pct"/>
            <w:vAlign w:val="center"/>
          </w:tcPr>
          <w:p w14:paraId="4FC54544" w14:textId="74DD9F75"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环境风险</w:t>
            </w:r>
          </w:p>
        </w:tc>
      </w:tr>
      <w:tr w:rsidR="00946317" w:rsidRPr="000144C3" w14:paraId="21DEA262" w14:textId="77777777">
        <w:trPr>
          <w:cantSplit/>
          <w:jc w:val="center"/>
        </w:trPr>
        <w:tc>
          <w:tcPr>
            <w:tcW w:w="308" w:type="pct"/>
            <w:vMerge w:val="restart"/>
            <w:vAlign w:val="center"/>
          </w:tcPr>
          <w:p w14:paraId="022C5D42" w14:textId="77777777" w:rsidR="00946317" w:rsidRPr="000144C3" w:rsidRDefault="00946317" w:rsidP="00AF74A8">
            <w:pPr>
              <w:jc w:val="center"/>
              <w:rPr>
                <w:rFonts w:ascii="Times New Roman" w:cs="宋体"/>
                <w:bCs/>
                <w:sz w:val="21"/>
                <w:szCs w:val="21"/>
              </w:rPr>
            </w:pPr>
            <w:r w:rsidRPr="000144C3">
              <w:rPr>
                <w:rFonts w:ascii="Times New Roman" w:cs="宋体" w:hint="eastAsia"/>
                <w:bCs/>
                <w:sz w:val="21"/>
                <w:szCs w:val="21"/>
              </w:rPr>
              <w:t>环保</w:t>
            </w:r>
          </w:p>
          <w:p w14:paraId="7B027102" w14:textId="77777777" w:rsidR="00946317" w:rsidRPr="000144C3" w:rsidRDefault="00946317" w:rsidP="00AF74A8">
            <w:pPr>
              <w:jc w:val="center"/>
              <w:rPr>
                <w:rFonts w:ascii="Times New Roman" w:cs="宋体"/>
                <w:bCs/>
                <w:color w:val="FF0000"/>
                <w:sz w:val="21"/>
                <w:szCs w:val="21"/>
              </w:rPr>
            </w:pPr>
            <w:r w:rsidRPr="000144C3">
              <w:rPr>
                <w:rFonts w:ascii="Times New Roman" w:cs="宋体" w:hint="eastAsia"/>
                <w:bCs/>
                <w:sz w:val="21"/>
                <w:szCs w:val="21"/>
              </w:rPr>
              <w:t>工程</w:t>
            </w:r>
          </w:p>
        </w:tc>
        <w:tc>
          <w:tcPr>
            <w:tcW w:w="459" w:type="pct"/>
            <w:vAlign w:val="center"/>
          </w:tcPr>
          <w:p w14:paraId="27B6573C" w14:textId="18335D8D" w:rsidR="00946317" w:rsidRPr="000144C3" w:rsidRDefault="00AF74A8" w:rsidP="00AF74A8">
            <w:pPr>
              <w:jc w:val="center"/>
              <w:rPr>
                <w:rFonts w:ascii="Times New Roman" w:cs="宋体"/>
                <w:bCs/>
                <w:sz w:val="21"/>
                <w:szCs w:val="21"/>
              </w:rPr>
            </w:pPr>
            <w:r w:rsidRPr="000144C3">
              <w:rPr>
                <w:rFonts w:ascii="Times New Roman" w:cs="宋体" w:hint="eastAsia"/>
                <w:bCs/>
                <w:sz w:val="21"/>
                <w:szCs w:val="21"/>
              </w:rPr>
              <w:t>预处理池</w:t>
            </w:r>
          </w:p>
        </w:tc>
        <w:tc>
          <w:tcPr>
            <w:tcW w:w="3454" w:type="pct"/>
            <w:vAlign w:val="center"/>
          </w:tcPr>
          <w:p w14:paraId="193D6CCB" w14:textId="5D50D63A" w:rsidR="00946317" w:rsidRPr="000144C3" w:rsidRDefault="00AF74A8" w:rsidP="00AF74A8">
            <w:pPr>
              <w:jc w:val="center"/>
              <w:rPr>
                <w:rFonts w:ascii="Times New Roman" w:cs="宋体"/>
                <w:bCs/>
                <w:sz w:val="21"/>
                <w:szCs w:val="21"/>
              </w:rPr>
            </w:pPr>
            <w:r w:rsidRPr="000144C3">
              <w:rPr>
                <w:rFonts w:ascii="Times New Roman" w:cs="宋体" w:hint="eastAsia"/>
                <w:bCs/>
                <w:sz w:val="21"/>
                <w:szCs w:val="21"/>
              </w:rPr>
              <w:t xml:space="preserve">1 </w:t>
            </w:r>
            <w:r w:rsidRPr="000144C3">
              <w:rPr>
                <w:rFonts w:ascii="Times New Roman" w:cs="宋体" w:hint="eastAsia"/>
                <w:bCs/>
                <w:sz w:val="21"/>
                <w:szCs w:val="21"/>
              </w:rPr>
              <w:t>座，地埋式，有效容积</w:t>
            </w:r>
            <w:r w:rsidRPr="000144C3">
              <w:rPr>
                <w:rFonts w:ascii="Times New Roman" w:cs="宋体" w:hint="eastAsia"/>
                <w:bCs/>
                <w:sz w:val="21"/>
                <w:szCs w:val="21"/>
              </w:rPr>
              <w:t>50m</w:t>
            </w:r>
            <w:r w:rsidRPr="000144C3">
              <w:rPr>
                <w:rFonts w:ascii="Times New Roman" w:cs="宋体" w:hint="eastAsia"/>
                <w:bCs/>
                <w:sz w:val="21"/>
                <w:szCs w:val="21"/>
                <w:vertAlign w:val="superscript"/>
              </w:rPr>
              <w:t>3</w:t>
            </w:r>
            <w:r w:rsidRPr="000144C3">
              <w:rPr>
                <w:rFonts w:ascii="Times New Roman" w:cs="宋体" w:hint="eastAsia"/>
                <w:bCs/>
                <w:sz w:val="21"/>
                <w:szCs w:val="21"/>
              </w:rPr>
              <w:t>，用于收集预处理全厂的生活污水。</w:t>
            </w:r>
          </w:p>
        </w:tc>
        <w:tc>
          <w:tcPr>
            <w:tcW w:w="779" w:type="pct"/>
            <w:vAlign w:val="center"/>
          </w:tcPr>
          <w:p w14:paraId="648372F9" w14:textId="047E9414" w:rsidR="00946317" w:rsidRPr="000144C3" w:rsidRDefault="00AF74A8" w:rsidP="00AF74A8">
            <w:pPr>
              <w:jc w:val="center"/>
              <w:rPr>
                <w:rFonts w:ascii="Times New Roman" w:cs="宋体"/>
                <w:bCs/>
                <w:sz w:val="21"/>
                <w:szCs w:val="21"/>
              </w:rPr>
            </w:pPr>
            <w:r w:rsidRPr="000144C3">
              <w:rPr>
                <w:rFonts w:ascii="Times New Roman" w:cs="宋体" w:hint="eastAsia"/>
                <w:bCs/>
                <w:sz w:val="21"/>
                <w:szCs w:val="21"/>
              </w:rPr>
              <w:t>污泥、废水</w:t>
            </w:r>
          </w:p>
        </w:tc>
      </w:tr>
      <w:tr w:rsidR="00946317" w:rsidRPr="000144C3" w14:paraId="7AA3A56A" w14:textId="77777777">
        <w:trPr>
          <w:cantSplit/>
          <w:jc w:val="center"/>
        </w:trPr>
        <w:tc>
          <w:tcPr>
            <w:tcW w:w="308" w:type="pct"/>
            <w:vMerge/>
            <w:vAlign w:val="center"/>
          </w:tcPr>
          <w:p w14:paraId="750860F7"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5D7CDBFD" w14:textId="786F071B" w:rsidR="00946317" w:rsidRPr="000144C3" w:rsidRDefault="00AF74A8" w:rsidP="00AF74A8">
            <w:pPr>
              <w:jc w:val="center"/>
              <w:rPr>
                <w:rFonts w:ascii="Times New Roman" w:cs="宋体"/>
                <w:bCs/>
                <w:color w:val="FF0000"/>
                <w:sz w:val="21"/>
                <w:szCs w:val="21"/>
              </w:rPr>
            </w:pPr>
            <w:r w:rsidRPr="000144C3">
              <w:rPr>
                <w:rFonts w:ascii="Times New Roman" w:cs="宋体" w:hint="eastAsia"/>
                <w:bCs/>
                <w:sz w:val="21"/>
                <w:szCs w:val="21"/>
              </w:rPr>
              <w:t>隔油池</w:t>
            </w:r>
          </w:p>
        </w:tc>
        <w:tc>
          <w:tcPr>
            <w:tcW w:w="3454" w:type="pct"/>
            <w:vAlign w:val="center"/>
          </w:tcPr>
          <w:p w14:paraId="5512B0E9" w14:textId="15F62EAA" w:rsidR="00946317" w:rsidRPr="000144C3" w:rsidRDefault="00AF74A8" w:rsidP="00AF74A8">
            <w:pPr>
              <w:jc w:val="both"/>
              <w:rPr>
                <w:rFonts w:ascii="Times New Roman"/>
                <w:sz w:val="21"/>
                <w:szCs w:val="21"/>
              </w:rPr>
            </w:pPr>
            <w:r w:rsidRPr="000144C3">
              <w:rPr>
                <w:rFonts w:ascii="Times New Roman" w:cs="宋体" w:hint="eastAsia"/>
                <w:bCs/>
                <w:sz w:val="21"/>
                <w:szCs w:val="21"/>
              </w:rPr>
              <w:t>1</w:t>
            </w:r>
            <w:r w:rsidRPr="000144C3">
              <w:rPr>
                <w:rFonts w:ascii="Times New Roman" w:cs="宋体" w:hint="eastAsia"/>
                <w:bCs/>
                <w:sz w:val="21"/>
                <w:szCs w:val="21"/>
              </w:rPr>
              <w:t>座，三级隔油，容积</w:t>
            </w:r>
            <w:r w:rsidRPr="000144C3">
              <w:rPr>
                <w:rFonts w:ascii="Times New Roman" w:cs="宋体" w:hint="eastAsia"/>
                <w:bCs/>
                <w:sz w:val="21"/>
                <w:szCs w:val="21"/>
              </w:rPr>
              <w:t>10.0m</w:t>
            </w:r>
            <w:r w:rsidRPr="000144C3">
              <w:rPr>
                <w:rFonts w:ascii="Times New Roman" w:cs="宋体" w:hint="eastAsia"/>
                <w:bCs/>
                <w:sz w:val="21"/>
                <w:szCs w:val="21"/>
                <w:vertAlign w:val="superscript"/>
              </w:rPr>
              <w:t>3</w:t>
            </w:r>
            <w:r w:rsidRPr="000144C3">
              <w:rPr>
                <w:rFonts w:ascii="Times New Roman" w:cs="宋体" w:hint="eastAsia"/>
                <w:bCs/>
                <w:sz w:val="21"/>
                <w:szCs w:val="21"/>
              </w:rPr>
              <w:t>，用于收集处理食堂餐饮废水。</w:t>
            </w:r>
          </w:p>
        </w:tc>
        <w:tc>
          <w:tcPr>
            <w:tcW w:w="779" w:type="pct"/>
            <w:vAlign w:val="center"/>
          </w:tcPr>
          <w:p w14:paraId="4919B78E" w14:textId="0B02572B" w:rsidR="00946317" w:rsidRPr="000144C3" w:rsidRDefault="00AF74A8" w:rsidP="00AF74A8">
            <w:pPr>
              <w:jc w:val="center"/>
              <w:rPr>
                <w:rFonts w:ascii="Times New Roman" w:cs="宋体"/>
                <w:bCs/>
                <w:sz w:val="21"/>
                <w:szCs w:val="21"/>
              </w:rPr>
            </w:pPr>
            <w:r w:rsidRPr="000144C3">
              <w:rPr>
                <w:rFonts w:ascii="Times New Roman" w:cs="宋体" w:hint="eastAsia"/>
                <w:bCs/>
                <w:sz w:val="21"/>
                <w:szCs w:val="21"/>
              </w:rPr>
              <w:t>废油脂、废水</w:t>
            </w:r>
          </w:p>
        </w:tc>
      </w:tr>
      <w:tr w:rsidR="00946317" w:rsidRPr="000144C3" w14:paraId="66155A41" w14:textId="77777777">
        <w:trPr>
          <w:cantSplit/>
          <w:jc w:val="center"/>
        </w:trPr>
        <w:tc>
          <w:tcPr>
            <w:tcW w:w="308" w:type="pct"/>
            <w:vMerge/>
            <w:vAlign w:val="center"/>
          </w:tcPr>
          <w:p w14:paraId="730DC3BF"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721B7A7C" w14:textId="338EB2AB" w:rsidR="00946317" w:rsidRPr="000144C3" w:rsidRDefault="00AF74A8" w:rsidP="00AF74A8">
            <w:pPr>
              <w:jc w:val="center"/>
              <w:rPr>
                <w:rFonts w:ascii="Times New Roman" w:cs="宋体"/>
                <w:bCs/>
                <w:sz w:val="21"/>
                <w:szCs w:val="21"/>
              </w:rPr>
            </w:pPr>
            <w:r w:rsidRPr="000144C3">
              <w:rPr>
                <w:rFonts w:ascii="Times New Roman" w:cs="宋体" w:hint="eastAsia"/>
                <w:bCs/>
                <w:sz w:val="21"/>
                <w:szCs w:val="21"/>
              </w:rPr>
              <w:t>废水处理系统</w:t>
            </w:r>
          </w:p>
        </w:tc>
        <w:tc>
          <w:tcPr>
            <w:tcW w:w="3454" w:type="pct"/>
            <w:vAlign w:val="center"/>
          </w:tcPr>
          <w:p w14:paraId="07EB86B2" w14:textId="4821AD46" w:rsidR="00946317" w:rsidRPr="000144C3" w:rsidRDefault="008A1456" w:rsidP="00AF74A8">
            <w:pPr>
              <w:jc w:val="both"/>
              <w:rPr>
                <w:rFonts w:ascii="Times New Roman"/>
                <w:sz w:val="21"/>
                <w:szCs w:val="21"/>
              </w:rPr>
            </w:pPr>
            <w:r w:rsidRPr="000144C3">
              <w:rPr>
                <w:rFonts w:ascii="Times New Roman" w:cs="宋体" w:hint="eastAsia"/>
                <w:bCs/>
                <w:sz w:val="21"/>
                <w:szCs w:val="21"/>
              </w:rPr>
              <w:t>位于</w:t>
            </w:r>
            <w:r w:rsidRPr="000144C3">
              <w:rPr>
                <w:rFonts w:ascii="Times New Roman" w:cs="宋体" w:hint="eastAsia"/>
                <w:bCs/>
                <w:sz w:val="21"/>
                <w:szCs w:val="21"/>
              </w:rPr>
              <w:t>1#</w:t>
            </w:r>
            <w:r w:rsidRPr="000144C3">
              <w:rPr>
                <w:rFonts w:ascii="Times New Roman" w:cs="宋体" w:hint="eastAsia"/>
                <w:bCs/>
                <w:sz w:val="21"/>
                <w:szCs w:val="21"/>
              </w:rPr>
              <w:t>厂房东侧，设置废水处理系统一套，处理荧光废水、含油废水、酸碱废水、含铬废水等，总处理能力为</w:t>
            </w:r>
            <w:r w:rsidRPr="000144C3">
              <w:rPr>
                <w:rFonts w:ascii="Times New Roman" w:cs="宋体" w:hint="eastAsia"/>
                <w:bCs/>
                <w:sz w:val="21"/>
                <w:szCs w:val="21"/>
              </w:rPr>
              <w:t>150m</w:t>
            </w:r>
            <w:r w:rsidRPr="000144C3">
              <w:rPr>
                <w:rFonts w:ascii="Times New Roman" w:cs="宋体" w:hint="eastAsia"/>
                <w:bCs/>
                <w:sz w:val="21"/>
                <w:szCs w:val="21"/>
                <w:vertAlign w:val="superscript"/>
              </w:rPr>
              <w:t>3</w:t>
            </w:r>
            <w:r w:rsidRPr="000144C3">
              <w:rPr>
                <w:rFonts w:ascii="Times New Roman" w:cs="宋体" w:hint="eastAsia"/>
                <w:bCs/>
                <w:sz w:val="21"/>
                <w:szCs w:val="21"/>
              </w:rPr>
              <w:t>/d</w:t>
            </w:r>
            <w:r w:rsidRPr="000144C3">
              <w:rPr>
                <w:rFonts w:ascii="Times New Roman" w:cs="宋体" w:hint="eastAsia"/>
                <w:bCs/>
                <w:sz w:val="21"/>
                <w:szCs w:val="21"/>
              </w:rPr>
              <w:t>。</w:t>
            </w:r>
          </w:p>
        </w:tc>
        <w:tc>
          <w:tcPr>
            <w:tcW w:w="779" w:type="pct"/>
            <w:vAlign w:val="center"/>
          </w:tcPr>
          <w:p w14:paraId="719B18DA" w14:textId="76B03909" w:rsidR="00946317" w:rsidRPr="000144C3" w:rsidRDefault="008A1456" w:rsidP="00AF74A8">
            <w:pPr>
              <w:jc w:val="center"/>
              <w:rPr>
                <w:rFonts w:ascii="Times New Roman" w:cs="宋体"/>
                <w:bCs/>
                <w:sz w:val="21"/>
                <w:szCs w:val="21"/>
              </w:rPr>
            </w:pPr>
            <w:r w:rsidRPr="000144C3">
              <w:rPr>
                <w:rFonts w:ascii="Times New Roman" w:cs="宋体" w:hint="eastAsia"/>
                <w:bCs/>
                <w:sz w:val="21"/>
                <w:szCs w:val="21"/>
              </w:rPr>
              <w:t>污泥</w:t>
            </w:r>
          </w:p>
        </w:tc>
      </w:tr>
      <w:tr w:rsidR="007167B3" w:rsidRPr="000144C3" w14:paraId="0F60D739" w14:textId="77777777">
        <w:trPr>
          <w:cantSplit/>
          <w:jc w:val="center"/>
        </w:trPr>
        <w:tc>
          <w:tcPr>
            <w:tcW w:w="308" w:type="pct"/>
            <w:vMerge/>
            <w:vAlign w:val="center"/>
          </w:tcPr>
          <w:p w14:paraId="5C346194"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60904F2B" w14:textId="2A2F8B10" w:rsidR="00946317" w:rsidRPr="000144C3" w:rsidRDefault="007167B3" w:rsidP="00AF74A8">
            <w:pPr>
              <w:jc w:val="center"/>
              <w:rPr>
                <w:rFonts w:ascii="Times New Roman" w:cs="宋体"/>
                <w:bCs/>
                <w:sz w:val="21"/>
                <w:szCs w:val="21"/>
              </w:rPr>
            </w:pPr>
            <w:r w:rsidRPr="000144C3">
              <w:rPr>
                <w:rFonts w:ascii="Times New Roman"/>
                <w:sz w:val="21"/>
                <w:szCs w:val="21"/>
              </w:rPr>
              <w:t>蒸发器</w:t>
            </w:r>
          </w:p>
        </w:tc>
        <w:tc>
          <w:tcPr>
            <w:tcW w:w="3454" w:type="pct"/>
            <w:vAlign w:val="center"/>
          </w:tcPr>
          <w:p w14:paraId="1B3A0DC0" w14:textId="3515D73E" w:rsidR="00946317" w:rsidRPr="000144C3" w:rsidRDefault="007167B3" w:rsidP="00AF74A8">
            <w:pPr>
              <w:jc w:val="center"/>
              <w:rPr>
                <w:rFonts w:ascii="Times New Roman" w:cs="宋体"/>
                <w:bCs/>
                <w:sz w:val="21"/>
                <w:szCs w:val="21"/>
              </w:rPr>
            </w:pPr>
            <w:r w:rsidRPr="000144C3">
              <w:rPr>
                <w:rFonts w:ascii="Times New Roman" w:cs="宋体" w:hint="eastAsia"/>
                <w:bCs/>
                <w:sz w:val="21"/>
                <w:szCs w:val="21"/>
              </w:rPr>
              <w:t>位于废水处理系统</w:t>
            </w:r>
            <w:r w:rsidRPr="000144C3">
              <w:rPr>
                <w:rFonts w:ascii="Times New Roman" w:cs="宋体" w:hint="eastAsia"/>
                <w:bCs/>
                <w:sz w:val="21"/>
                <w:szCs w:val="21"/>
              </w:rPr>
              <w:t>1</w:t>
            </w:r>
            <w:r w:rsidRPr="000144C3">
              <w:rPr>
                <w:rFonts w:ascii="Times New Roman" w:cs="宋体" w:hint="eastAsia"/>
                <w:bCs/>
                <w:sz w:val="21"/>
                <w:szCs w:val="21"/>
              </w:rPr>
              <w:t>层，设置</w:t>
            </w:r>
            <w:r w:rsidRPr="000144C3">
              <w:rPr>
                <w:rFonts w:ascii="Times New Roman" w:cs="宋体" w:hint="eastAsia"/>
                <w:bCs/>
                <w:sz w:val="21"/>
                <w:szCs w:val="21"/>
              </w:rPr>
              <w:t>1</w:t>
            </w:r>
            <w:r w:rsidRPr="000144C3">
              <w:rPr>
                <w:rFonts w:ascii="Times New Roman" w:cs="宋体" w:hint="eastAsia"/>
                <w:bCs/>
                <w:sz w:val="21"/>
                <w:szCs w:val="21"/>
              </w:rPr>
              <w:t>套</w:t>
            </w:r>
            <w:r w:rsidRPr="000144C3">
              <w:rPr>
                <w:rFonts w:ascii="Times New Roman" w:hint="eastAsia"/>
                <w:sz w:val="21"/>
                <w:szCs w:val="21"/>
              </w:rPr>
              <w:t>MVR</w:t>
            </w:r>
            <w:r w:rsidRPr="000144C3">
              <w:rPr>
                <w:rFonts w:ascii="Times New Roman"/>
                <w:sz w:val="21"/>
                <w:szCs w:val="21"/>
              </w:rPr>
              <w:t>蒸发器</w:t>
            </w:r>
            <w:r w:rsidRPr="000144C3">
              <w:rPr>
                <w:rFonts w:ascii="Times New Roman" w:hint="eastAsia"/>
                <w:sz w:val="21"/>
                <w:szCs w:val="21"/>
              </w:rPr>
              <w:t>，处理能力</w:t>
            </w:r>
            <w:r w:rsidRPr="000144C3">
              <w:rPr>
                <w:rFonts w:ascii="Times New Roman" w:hint="eastAsia"/>
                <w:sz w:val="21"/>
                <w:szCs w:val="21"/>
              </w:rPr>
              <w:t>0.5m</w:t>
            </w:r>
            <w:r w:rsidRPr="000144C3">
              <w:rPr>
                <w:rFonts w:ascii="Times New Roman" w:hint="eastAsia"/>
                <w:sz w:val="21"/>
                <w:szCs w:val="21"/>
                <w:vertAlign w:val="superscript"/>
              </w:rPr>
              <w:t>3</w:t>
            </w:r>
            <w:r w:rsidRPr="000144C3">
              <w:rPr>
                <w:rFonts w:ascii="Times New Roman" w:hint="eastAsia"/>
                <w:sz w:val="21"/>
                <w:szCs w:val="21"/>
              </w:rPr>
              <w:t>/h</w:t>
            </w:r>
            <w:r w:rsidRPr="000144C3">
              <w:rPr>
                <w:rFonts w:ascii="Times New Roman" w:hint="eastAsia"/>
                <w:sz w:val="21"/>
                <w:szCs w:val="21"/>
              </w:rPr>
              <w:t>，用于浓水蒸发冷凝回用</w:t>
            </w:r>
          </w:p>
        </w:tc>
        <w:tc>
          <w:tcPr>
            <w:tcW w:w="779" w:type="pct"/>
            <w:vAlign w:val="center"/>
          </w:tcPr>
          <w:p w14:paraId="1D2E2C29" w14:textId="0F1B1F8C" w:rsidR="00946317" w:rsidRPr="000144C3" w:rsidRDefault="007167B3" w:rsidP="00AF74A8">
            <w:pPr>
              <w:jc w:val="center"/>
              <w:rPr>
                <w:rFonts w:ascii="Times New Roman" w:cs="宋体"/>
                <w:bCs/>
                <w:sz w:val="21"/>
                <w:szCs w:val="21"/>
              </w:rPr>
            </w:pPr>
            <w:r w:rsidRPr="000144C3">
              <w:rPr>
                <w:rFonts w:ascii="Times New Roman" w:cs="宋体" w:hint="eastAsia"/>
                <w:bCs/>
                <w:sz w:val="21"/>
                <w:szCs w:val="21"/>
              </w:rPr>
              <w:t>结晶盐</w:t>
            </w:r>
          </w:p>
        </w:tc>
      </w:tr>
      <w:tr w:rsidR="00946317" w:rsidRPr="000144C3" w14:paraId="6CB64365" w14:textId="77777777">
        <w:trPr>
          <w:cantSplit/>
          <w:jc w:val="center"/>
        </w:trPr>
        <w:tc>
          <w:tcPr>
            <w:tcW w:w="308" w:type="pct"/>
            <w:vMerge/>
            <w:vAlign w:val="center"/>
          </w:tcPr>
          <w:p w14:paraId="112D4D46"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08A03333" w14:textId="0C77977E" w:rsidR="00ED13C1" w:rsidRPr="000144C3" w:rsidRDefault="00ED13C1" w:rsidP="009D6D7C">
            <w:pPr>
              <w:jc w:val="both"/>
              <w:rPr>
                <w:rFonts w:ascii="Times New Roman"/>
                <w:sz w:val="21"/>
                <w:szCs w:val="21"/>
              </w:rPr>
            </w:pPr>
            <w:r w:rsidRPr="000144C3">
              <w:rPr>
                <w:rFonts w:ascii="Times New Roman" w:hint="eastAsia"/>
                <w:sz w:val="21"/>
                <w:szCs w:val="21"/>
              </w:rPr>
              <w:t>废气处理</w:t>
            </w:r>
          </w:p>
          <w:p w14:paraId="11FA2650" w14:textId="04D8CE86" w:rsidR="00946317" w:rsidRPr="000144C3" w:rsidRDefault="00ED13C1" w:rsidP="009D6D7C">
            <w:pPr>
              <w:jc w:val="center"/>
              <w:rPr>
                <w:rFonts w:ascii="Times New Roman"/>
                <w:sz w:val="21"/>
                <w:szCs w:val="21"/>
              </w:rPr>
            </w:pPr>
            <w:r w:rsidRPr="000144C3">
              <w:rPr>
                <w:rFonts w:ascii="Times New Roman" w:hint="eastAsia"/>
                <w:sz w:val="21"/>
                <w:szCs w:val="21"/>
              </w:rPr>
              <w:t>系统</w:t>
            </w:r>
          </w:p>
        </w:tc>
        <w:tc>
          <w:tcPr>
            <w:tcW w:w="3454" w:type="pct"/>
            <w:vAlign w:val="center"/>
          </w:tcPr>
          <w:p w14:paraId="4407A84A" w14:textId="3AC5CA08" w:rsidR="00D326F4" w:rsidRPr="000144C3" w:rsidRDefault="00ED13C1" w:rsidP="009D6D7C">
            <w:pPr>
              <w:jc w:val="both"/>
              <w:rPr>
                <w:rFonts w:ascii="Times New Roman"/>
                <w:sz w:val="21"/>
                <w:szCs w:val="21"/>
              </w:rPr>
            </w:pPr>
            <w:r w:rsidRPr="000144C3">
              <w:rPr>
                <w:rFonts w:ascii="Times New Roman" w:hint="eastAsia"/>
                <w:sz w:val="21"/>
                <w:szCs w:val="21"/>
              </w:rPr>
              <w:t>设置</w:t>
            </w:r>
            <w:r w:rsidRPr="000144C3">
              <w:rPr>
                <w:rFonts w:ascii="Times New Roman" w:hint="eastAsia"/>
                <w:sz w:val="21"/>
                <w:szCs w:val="21"/>
              </w:rPr>
              <w:t>4</w:t>
            </w:r>
            <w:r w:rsidRPr="000144C3">
              <w:rPr>
                <w:rFonts w:ascii="Times New Roman" w:hint="eastAsia"/>
                <w:sz w:val="21"/>
                <w:szCs w:val="21"/>
              </w:rPr>
              <w:t>个风量</w:t>
            </w:r>
            <w:r w:rsidRPr="000144C3">
              <w:rPr>
                <w:rFonts w:ascii="Times New Roman" w:hint="eastAsia"/>
                <w:sz w:val="21"/>
                <w:szCs w:val="21"/>
              </w:rPr>
              <w:t>45000m</w:t>
            </w:r>
            <w:r w:rsidRPr="000144C3">
              <w:rPr>
                <w:rFonts w:ascii="Times New Roman" w:hint="eastAsia"/>
                <w:sz w:val="21"/>
                <w:szCs w:val="21"/>
                <w:vertAlign w:val="superscript"/>
              </w:rPr>
              <w:t>3</w:t>
            </w:r>
            <w:r w:rsidRPr="000144C3">
              <w:rPr>
                <w:rFonts w:ascii="Times New Roman" w:hint="eastAsia"/>
                <w:sz w:val="21"/>
                <w:szCs w:val="21"/>
              </w:rPr>
              <w:t>/h</w:t>
            </w:r>
            <w:r w:rsidRPr="000144C3">
              <w:rPr>
                <w:rFonts w:ascii="Times New Roman" w:hint="eastAsia"/>
                <w:sz w:val="21"/>
                <w:szCs w:val="21"/>
              </w:rPr>
              <w:t>碱</w:t>
            </w:r>
            <w:r w:rsidR="00B32DF4" w:rsidRPr="000144C3">
              <w:rPr>
                <w:rFonts w:ascii="Times New Roman" w:hint="eastAsia"/>
                <w:sz w:val="21"/>
                <w:szCs w:val="21"/>
              </w:rPr>
              <w:t>洗涤塔</w:t>
            </w:r>
            <w:r w:rsidR="00D326F4" w:rsidRPr="000144C3">
              <w:rPr>
                <w:rFonts w:ascii="Times New Roman" w:hint="eastAsia"/>
                <w:sz w:val="21"/>
                <w:szCs w:val="21"/>
              </w:rPr>
              <w:t>处理表面处理酸性废气，设置</w:t>
            </w:r>
            <w:r w:rsidR="00D326F4" w:rsidRPr="000144C3">
              <w:rPr>
                <w:rFonts w:ascii="Times New Roman" w:hint="eastAsia"/>
                <w:sz w:val="21"/>
                <w:szCs w:val="21"/>
              </w:rPr>
              <w:t>1</w:t>
            </w:r>
            <w:r w:rsidR="00D326F4" w:rsidRPr="000144C3">
              <w:rPr>
                <w:rFonts w:ascii="Times New Roman" w:hint="eastAsia"/>
                <w:sz w:val="21"/>
                <w:szCs w:val="21"/>
              </w:rPr>
              <w:t>个风量</w:t>
            </w:r>
            <w:r w:rsidR="00D326F4" w:rsidRPr="000144C3">
              <w:rPr>
                <w:rFonts w:ascii="Times New Roman" w:hint="eastAsia"/>
                <w:sz w:val="21"/>
                <w:szCs w:val="21"/>
              </w:rPr>
              <w:t>7000m3/h</w:t>
            </w:r>
            <w:r w:rsidR="00D326F4" w:rsidRPr="000144C3">
              <w:rPr>
                <w:rFonts w:ascii="Times New Roman" w:hint="eastAsia"/>
                <w:sz w:val="21"/>
                <w:szCs w:val="21"/>
              </w:rPr>
              <w:t>的水</w:t>
            </w:r>
            <w:r w:rsidR="00B32DF4" w:rsidRPr="000144C3">
              <w:rPr>
                <w:rFonts w:ascii="Times New Roman" w:hint="eastAsia"/>
                <w:sz w:val="21"/>
                <w:szCs w:val="21"/>
              </w:rPr>
              <w:t>洗涤塔</w:t>
            </w:r>
            <w:r w:rsidR="00D326F4" w:rsidRPr="000144C3">
              <w:rPr>
                <w:rFonts w:ascii="Times New Roman" w:hint="eastAsia"/>
                <w:sz w:val="21"/>
                <w:szCs w:val="21"/>
              </w:rPr>
              <w:t>处理荧光检测废气，合并一根</w:t>
            </w:r>
            <w:r w:rsidR="00D326F4" w:rsidRPr="000144C3">
              <w:rPr>
                <w:rFonts w:ascii="Times New Roman" w:hint="eastAsia"/>
                <w:sz w:val="21"/>
                <w:szCs w:val="21"/>
              </w:rPr>
              <w:t>18m</w:t>
            </w:r>
            <w:r w:rsidR="00D326F4" w:rsidRPr="000144C3">
              <w:rPr>
                <w:rFonts w:ascii="Times New Roman" w:hint="eastAsia"/>
                <w:sz w:val="21"/>
                <w:szCs w:val="21"/>
              </w:rPr>
              <w:t>高排气筒排放。</w:t>
            </w:r>
          </w:p>
          <w:p w14:paraId="0EB53EFE" w14:textId="77777777" w:rsidR="00D326F4" w:rsidRPr="000144C3" w:rsidRDefault="00D326F4" w:rsidP="009D6D7C">
            <w:pPr>
              <w:jc w:val="both"/>
              <w:rPr>
                <w:rFonts w:ascii="Times New Roman"/>
                <w:sz w:val="21"/>
                <w:szCs w:val="21"/>
              </w:rPr>
            </w:pPr>
            <w:r w:rsidRPr="000144C3">
              <w:rPr>
                <w:rFonts w:ascii="Times New Roman" w:hint="eastAsia"/>
                <w:sz w:val="21"/>
                <w:szCs w:val="21"/>
              </w:rPr>
              <w:t>设置一套风量</w:t>
            </w:r>
            <w:r w:rsidRPr="000144C3">
              <w:rPr>
                <w:rFonts w:ascii="Times New Roman" w:hint="eastAsia"/>
                <w:sz w:val="21"/>
                <w:szCs w:val="21"/>
              </w:rPr>
              <w:t>42000m</w:t>
            </w:r>
            <w:r w:rsidRPr="000144C3">
              <w:rPr>
                <w:rFonts w:ascii="Times New Roman" w:hint="eastAsia"/>
                <w:sz w:val="21"/>
                <w:szCs w:val="21"/>
                <w:vertAlign w:val="superscript"/>
              </w:rPr>
              <w:t>3</w:t>
            </w:r>
            <w:r w:rsidRPr="000144C3">
              <w:rPr>
                <w:rFonts w:ascii="Times New Roman" w:hint="eastAsia"/>
                <w:sz w:val="21"/>
                <w:szCs w:val="21"/>
              </w:rPr>
              <w:t>/h</w:t>
            </w:r>
            <w:r w:rsidRPr="000144C3">
              <w:rPr>
                <w:rFonts w:ascii="Times New Roman" w:hint="eastAsia"/>
                <w:sz w:val="21"/>
                <w:szCs w:val="21"/>
              </w:rPr>
              <w:t>干式过滤</w:t>
            </w:r>
            <w:r w:rsidRPr="000144C3">
              <w:rPr>
                <w:rFonts w:ascii="Times New Roman" w:hint="eastAsia"/>
                <w:sz w:val="21"/>
                <w:szCs w:val="21"/>
              </w:rPr>
              <w:t>+</w:t>
            </w:r>
            <w:r w:rsidRPr="000144C3">
              <w:rPr>
                <w:rFonts w:ascii="Times New Roman" w:hint="eastAsia"/>
                <w:sz w:val="21"/>
                <w:szCs w:val="21"/>
              </w:rPr>
              <w:t>活性炭吸附脱附</w:t>
            </w:r>
            <w:r w:rsidRPr="000144C3">
              <w:rPr>
                <w:rFonts w:ascii="Times New Roman" w:hint="eastAsia"/>
                <w:sz w:val="21"/>
                <w:szCs w:val="21"/>
              </w:rPr>
              <w:t>+</w:t>
            </w:r>
            <w:r w:rsidRPr="000144C3">
              <w:rPr>
                <w:rFonts w:ascii="Times New Roman" w:hint="eastAsia"/>
                <w:sz w:val="21"/>
                <w:szCs w:val="21"/>
              </w:rPr>
              <w:t>催化燃烧装置处理烤喷漆废气，经一根</w:t>
            </w:r>
            <w:r w:rsidRPr="000144C3">
              <w:rPr>
                <w:rFonts w:ascii="Times New Roman" w:hint="eastAsia"/>
                <w:sz w:val="21"/>
                <w:szCs w:val="21"/>
              </w:rPr>
              <w:t>18m</w:t>
            </w:r>
            <w:r w:rsidRPr="000144C3">
              <w:rPr>
                <w:rFonts w:ascii="Times New Roman" w:hint="eastAsia"/>
                <w:sz w:val="21"/>
                <w:szCs w:val="21"/>
              </w:rPr>
              <w:t>高排气筒排放。</w:t>
            </w:r>
          </w:p>
          <w:p w14:paraId="4BABEEFE" w14:textId="77777777" w:rsidR="009D6D7C" w:rsidRPr="000144C3" w:rsidRDefault="009D6D7C" w:rsidP="009D6D7C">
            <w:pPr>
              <w:pStyle w:val="a1"/>
              <w:spacing w:after="0"/>
              <w:jc w:val="both"/>
              <w:rPr>
                <w:rFonts w:ascii="Times New Roman" w:hAnsi="Times New Roman"/>
                <w:sz w:val="21"/>
                <w:szCs w:val="21"/>
              </w:rPr>
            </w:pPr>
            <w:r w:rsidRPr="000144C3">
              <w:rPr>
                <w:rFonts w:ascii="Times New Roman" w:hAnsi="Times New Roman" w:hint="eastAsia"/>
                <w:sz w:val="21"/>
                <w:szCs w:val="21"/>
              </w:rPr>
              <w:t>食堂设置油烟净化器</w:t>
            </w:r>
            <w:r w:rsidRPr="000144C3">
              <w:rPr>
                <w:rFonts w:ascii="Times New Roman" w:hAnsi="Times New Roman" w:hint="eastAsia"/>
                <w:sz w:val="21"/>
                <w:szCs w:val="21"/>
              </w:rPr>
              <w:t>1</w:t>
            </w:r>
            <w:r w:rsidRPr="000144C3">
              <w:rPr>
                <w:rFonts w:ascii="Times New Roman" w:hAnsi="Times New Roman" w:hint="eastAsia"/>
                <w:sz w:val="21"/>
                <w:szCs w:val="21"/>
              </w:rPr>
              <w:t>套，屋顶排放。</w:t>
            </w:r>
          </w:p>
          <w:p w14:paraId="449C8129" w14:textId="41416BD5" w:rsidR="009D6D7C" w:rsidRPr="000144C3" w:rsidRDefault="009D6D7C" w:rsidP="009D6D7C">
            <w:pPr>
              <w:jc w:val="both"/>
              <w:rPr>
                <w:rFonts w:ascii="Times New Roman"/>
                <w:sz w:val="21"/>
                <w:szCs w:val="21"/>
              </w:rPr>
            </w:pPr>
            <w:r w:rsidRPr="000144C3">
              <w:rPr>
                <w:rFonts w:ascii="Times New Roman" w:hint="eastAsia"/>
                <w:sz w:val="21"/>
                <w:szCs w:val="21"/>
              </w:rPr>
              <w:t>两台锅炉均采用低氮燃烧，分别经一根</w:t>
            </w:r>
            <w:r w:rsidRPr="000144C3">
              <w:rPr>
                <w:rFonts w:ascii="Times New Roman" w:hint="eastAsia"/>
                <w:sz w:val="21"/>
                <w:szCs w:val="21"/>
              </w:rPr>
              <w:t>15m</w:t>
            </w:r>
            <w:r w:rsidRPr="000144C3">
              <w:rPr>
                <w:rFonts w:ascii="Times New Roman" w:hint="eastAsia"/>
                <w:sz w:val="21"/>
                <w:szCs w:val="21"/>
              </w:rPr>
              <w:t>高排气筒排放。</w:t>
            </w:r>
            <w:r w:rsidRPr="000144C3">
              <w:rPr>
                <w:rFonts w:ascii="Times New Roman" w:hint="eastAsia"/>
                <w:sz w:val="21"/>
                <w:szCs w:val="21"/>
              </w:rPr>
              <w:t xml:space="preserve"> </w:t>
            </w:r>
          </w:p>
        </w:tc>
        <w:tc>
          <w:tcPr>
            <w:tcW w:w="779" w:type="pct"/>
            <w:vAlign w:val="center"/>
          </w:tcPr>
          <w:p w14:paraId="4313E147" w14:textId="4F2899C2" w:rsidR="00946317" w:rsidRPr="000144C3" w:rsidRDefault="00D326F4" w:rsidP="00AF74A8">
            <w:pPr>
              <w:jc w:val="center"/>
              <w:rPr>
                <w:rFonts w:ascii="Times New Roman" w:cs="宋体"/>
                <w:bCs/>
                <w:sz w:val="21"/>
                <w:szCs w:val="21"/>
              </w:rPr>
            </w:pPr>
            <w:r w:rsidRPr="000144C3">
              <w:rPr>
                <w:rFonts w:ascii="Times New Roman" w:cs="宋体" w:hint="eastAsia"/>
                <w:bCs/>
                <w:sz w:val="21"/>
                <w:szCs w:val="21"/>
              </w:rPr>
              <w:t>废气</w:t>
            </w:r>
            <w:r w:rsidR="009D6D7C" w:rsidRPr="000144C3">
              <w:rPr>
                <w:rFonts w:ascii="Times New Roman" w:cs="宋体" w:hint="eastAsia"/>
                <w:bCs/>
                <w:sz w:val="21"/>
                <w:szCs w:val="21"/>
              </w:rPr>
              <w:t>、噪声</w:t>
            </w:r>
          </w:p>
        </w:tc>
      </w:tr>
      <w:tr w:rsidR="00946317" w:rsidRPr="000144C3" w14:paraId="6B44193C" w14:textId="77777777">
        <w:trPr>
          <w:cantSplit/>
          <w:jc w:val="center"/>
        </w:trPr>
        <w:tc>
          <w:tcPr>
            <w:tcW w:w="308" w:type="pct"/>
            <w:vMerge/>
            <w:vAlign w:val="center"/>
          </w:tcPr>
          <w:p w14:paraId="27447B65" w14:textId="77777777" w:rsidR="00946317" w:rsidRPr="000144C3" w:rsidRDefault="00946317" w:rsidP="00AF74A8">
            <w:pPr>
              <w:jc w:val="center"/>
              <w:rPr>
                <w:rFonts w:ascii="Times New Roman" w:cs="宋体"/>
                <w:bCs/>
                <w:color w:val="FF0000"/>
                <w:sz w:val="21"/>
                <w:szCs w:val="21"/>
              </w:rPr>
            </w:pPr>
          </w:p>
        </w:tc>
        <w:tc>
          <w:tcPr>
            <w:tcW w:w="459" w:type="pct"/>
            <w:vAlign w:val="center"/>
          </w:tcPr>
          <w:p w14:paraId="6D18CC1F" w14:textId="37DADDD8" w:rsidR="009D6D7C" w:rsidRPr="000144C3" w:rsidRDefault="009D6D7C" w:rsidP="009D6D7C">
            <w:pPr>
              <w:jc w:val="center"/>
              <w:rPr>
                <w:rFonts w:ascii="Times New Roman" w:cs="宋体"/>
                <w:bCs/>
                <w:sz w:val="21"/>
                <w:szCs w:val="21"/>
              </w:rPr>
            </w:pPr>
            <w:r w:rsidRPr="000144C3">
              <w:rPr>
                <w:rFonts w:ascii="Times New Roman" w:cs="宋体" w:hint="eastAsia"/>
                <w:bCs/>
                <w:sz w:val="21"/>
                <w:szCs w:val="21"/>
              </w:rPr>
              <w:t>废物暂存</w:t>
            </w:r>
          </w:p>
          <w:p w14:paraId="093E955B" w14:textId="6B5BB27A" w:rsidR="00946317" w:rsidRPr="000144C3" w:rsidRDefault="009D6D7C" w:rsidP="009D6D7C">
            <w:pPr>
              <w:jc w:val="center"/>
              <w:rPr>
                <w:rFonts w:ascii="Times New Roman" w:cs="宋体"/>
                <w:bCs/>
                <w:sz w:val="21"/>
                <w:szCs w:val="21"/>
              </w:rPr>
            </w:pPr>
            <w:r w:rsidRPr="000144C3">
              <w:rPr>
                <w:rFonts w:ascii="Times New Roman" w:cs="宋体" w:hint="eastAsia"/>
                <w:bCs/>
                <w:sz w:val="21"/>
                <w:szCs w:val="21"/>
              </w:rPr>
              <w:t>间</w:t>
            </w:r>
          </w:p>
        </w:tc>
        <w:tc>
          <w:tcPr>
            <w:tcW w:w="3454" w:type="pct"/>
            <w:vAlign w:val="center"/>
          </w:tcPr>
          <w:p w14:paraId="40F4785C" w14:textId="3FDF08F3" w:rsidR="00946317" w:rsidRPr="000144C3" w:rsidRDefault="009D6D7C" w:rsidP="009D6D7C">
            <w:pPr>
              <w:jc w:val="center"/>
              <w:rPr>
                <w:rFonts w:ascii="Times New Roman" w:cs="宋体"/>
                <w:bCs/>
                <w:sz w:val="21"/>
                <w:szCs w:val="21"/>
              </w:rPr>
            </w:pPr>
            <w:r w:rsidRPr="000144C3">
              <w:rPr>
                <w:rFonts w:ascii="Times New Roman" w:cs="宋体" w:hint="eastAsia"/>
                <w:bCs/>
                <w:sz w:val="21"/>
                <w:szCs w:val="21"/>
              </w:rPr>
              <w:t>1</w:t>
            </w:r>
            <w:r w:rsidRPr="000144C3">
              <w:rPr>
                <w:rFonts w:ascii="Times New Roman" w:cs="宋体" w:hint="eastAsia"/>
                <w:bCs/>
                <w:sz w:val="21"/>
                <w:szCs w:val="21"/>
              </w:rPr>
              <w:t>座，位于</w:t>
            </w:r>
            <w:r w:rsidRPr="000144C3">
              <w:rPr>
                <w:rFonts w:ascii="Times New Roman" w:cs="宋体" w:hint="eastAsia"/>
                <w:bCs/>
                <w:sz w:val="21"/>
                <w:szCs w:val="21"/>
              </w:rPr>
              <w:t>2#</w:t>
            </w:r>
            <w:r w:rsidRPr="000144C3">
              <w:rPr>
                <w:rFonts w:ascii="Times New Roman" w:cs="宋体" w:hint="eastAsia"/>
                <w:bCs/>
                <w:sz w:val="21"/>
                <w:szCs w:val="21"/>
              </w:rPr>
              <w:t>厂房东侧，建筑面积</w:t>
            </w:r>
            <w:r w:rsidRPr="000144C3">
              <w:rPr>
                <w:rFonts w:ascii="Times New Roman" w:cs="宋体" w:hint="eastAsia"/>
                <w:bCs/>
                <w:sz w:val="21"/>
                <w:szCs w:val="21"/>
              </w:rPr>
              <w:t>600m</w:t>
            </w:r>
            <w:r w:rsidRPr="000144C3">
              <w:rPr>
                <w:rFonts w:ascii="Times New Roman" w:cs="宋体" w:hint="eastAsia"/>
                <w:bCs/>
                <w:sz w:val="21"/>
                <w:szCs w:val="21"/>
                <w:vertAlign w:val="superscript"/>
              </w:rPr>
              <w:t>2</w:t>
            </w:r>
            <w:r w:rsidRPr="000144C3">
              <w:rPr>
                <w:rFonts w:ascii="Times New Roman" w:cs="宋体" w:hint="eastAsia"/>
                <w:bCs/>
                <w:sz w:val="21"/>
                <w:szCs w:val="21"/>
              </w:rPr>
              <w:t>，钢结构。其中一般固废暂存间</w:t>
            </w:r>
            <w:r w:rsidRPr="000144C3">
              <w:rPr>
                <w:rFonts w:ascii="Times New Roman" w:cs="宋体" w:hint="eastAsia"/>
                <w:bCs/>
                <w:sz w:val="21"/>
                <w:szCs w:val="21"/>
              </w:rPr>
              <w:t>400m</w:t>
            </w:r>
            <w:r w:rsidRPr="000144C3">
              <w:rPr>
                <w:rFonts w:ascii="Times New Roman" w:cs="宋体" w:hint="eastAsia"/>
                <w:bCs/>
                <w:sz w:val="21"/>
                <w:szCs w:val="21"/>
                <w:vertAlign w:val="superscript"/>
              </w:rPr>
              <w:t>2</w:t>
            </w:r>
            <w:r w:rsidRPr="000144C3">
              <w:rPr>
                <w:rFonts w:ascii="Times New Roman" w:cs="宋体" w:hint="eastAsia"/>
                <w:bCs/>
                <w:sz w:val="21"/>
                <w:szCs w:val="21"/>
              </w:rPr>
              <w:t>，危险废物暂存间</w:t>
            </w:r>
            <w:r w:rsidRPr="000144C3">
              <w:rPr>
                <w:rFonts w:ascii="Times New Roman" w:cs="宋体" w:hint="eastAsia"/>
                <w:bCs/>
                <w:sz w:val="21"/>
                <w:szCs w:val="21"/>
              </w:rPr>
              <w:t>200m</w:t>
            </w:r>
            <w:r w:rsidRPr="000144C3">
              <w:rPr>
                <w:rFonts w:ascii="Times New Roman" w:cs="宋体" w:hint="eastAsia"/>
                <w:bCs/>
                <w:sz w:val="21"/>
                <w:szCs w:val="21"/>
                <w:vertAlign w:val="superscript"/>
              </w:rPr>
              <w:t>2</w:t>
            </w:r>
            <w:r w:rsidRPr="000144C3">
              <w:rPr>
                <w:rFonts w:ascii="Times New Roman" w:cs="宋体" w:hint="eastAsia"/>
                <w:bCs/>
                <w:sz w:val="21"/>
                <w:szCs w:val="21"/>
              </w:rPr>
              <w:t>。</w:t>
            </w:r>
          </w:p>
        </w:tc>
        <w:tc>
          <w:tcPr>
            <w:tcW w:w="779" w:type="pct"/>
            <w:vAlign w:val="center"/>
          </w:tcPr>
          <w:p w14:paraId="7DBA3304" w14:textId="18229C01" w:rsidR="00946317" w:rsidRPr="000144C3" w:rsidRDefault="009D6D7C" w:rsidP="00AF74A8">
            <w:pPr>
              <w:jc w:val="center"/>
              <w:rPr>
                <w:rFonts w:ascii="Times New Roman" w:cs="宋体"/>
                <w:bCs/>
                <w:sz w:val="21"/>
                <w:szCs w:val="21"/>
              </w:rPr>
            </w:pPr>
            <w:r w:rsidRPr="000144C3">
              <w:rPr>
                <w:rFonts w:ascii="Times New Roman" w:cs="宋体" w:hint="eastAsia"/>
                <w:bCs/>
                <w:sz w:val="21"/>
                <w:szCs w:val="21"/>
              </w:rPr>
              <w:t>环境风险</w:t>
            </w:r>
          </w:p>
        </w:tc>
      </w:tr>
    </w:tbl>
    <w:p w14:paraId="677A61D3" w14:textId="77777777" w:rsidR="00696139" w:rsidRPr="000144C3" w:rsidRDefault="005D6202">
      <w:pPr>
        <w:pStyle w:val="2"/>
        <w:rPr>
          <w:rFonts w:ascii="Times New Roman" w:hAnsi="Times New Roman"/>
        </w:rPr>
      </w:pPr>
      <w:bookmarkStart w:id="72" w:name="_Toc30414"/>
      <w:bookmarkStart w:id="73" w:name="_Toc17771"/>
      <w:bookmarkStart w:id="74" w:name="_Toc186829269"/>
      <w:r w:rsidRPr="000144C3">
        <w:rPr>
          <w:rFonts w:ascii="Times New Roman" w:hAnsi="Times New Roman"/>
        </w:rPr>
        <w:t>2.</w:t>
      </w:r>
      <w:r w:rsidRPr="000144C3">
        <w:rPr>
          <w:rFonts w:ascii="Times New Roman" w:hAnsi="Times New Roman" w:hint="eastAsia"/>
        </w:rPr>
        <w:t>3</w:t>
      </w:r>
      <w:r w:rsidRPr="000144C3">
        <w:rPr>
          <w:rFonts w:ascii="Times New Roman" w:hAnsi="Times New Roman" w:hint="eastAsia"/>
        </w:rPr>
        <w:t>现有工程</w:t>
      </w:r>
      <w:r w:rsidRPr="000144C3">
        <w:rPr>
          <w:rFonts w:ascii="Times New Roman" w:hAnsi="Times New Roman"/>
        </w:rPr>
        <w:t>工艺流程</w:t>
      </w:r>
      <w:bookmarkEnd w:id="72"/>
      <w:bookmarkEnd w:id="73"/>
      <w:r w:rsidRPr="000144C3">
        <w:rPr>
          <w:rFonts w:ascii="Times New Roman" w:hAnsi="Times New Roman" w:hint="eastAsia"/>
        </w:rPr>
        <w:t>介绍</w:t>
      </w:r>
      <w:bookmarkEnd w:id="74"/>
    </w:p>
    <w:p w14:paraId="5D07D436" w14:textId="77777777" w:rsidR="00696139" w:rsidRPr="000144C3" w:rsidRDefault="005D6202">
      <w:pPr>
        <w:pStyle w:val="3"/>
      </w:pPr>
      <w:bookmarkStart w:id="75" w:name="_Toc17416"/>
      <w:r w:rsidRPr="000144C3">
        <w:rPr>
          <w:rFonts w:hint="eastAsia"/>
        </w:rPr>
        <w:t>2</w:t>
      </w:r>
      <w:r w:rsidRPr="000144C3">
        <w:t>.3.1</w:t>
      </w:r>
      <w:r w:rsidRPr="000144C3">
        <w:t>生产线工艺流程</w:t>
      </w:r>
    </w:p>
    <w:p w14:paraId="4BC4E00A" w14:textId="0462A2D4" w:rsidR="008F5484" w:rsidRPr="000144C3" w:rsidRDefault="008F5484">
      <w:pPr>
        <w:widowControl w:val="0"/>
        <w:spacing w:line="360" w:lineRule="auto"/>
        <w:ind w:firstLineChars="200" w:firstLine="480"/>
        <w:jc w:val="both"/>
        <w:rPr>
          <w:rFonts w:ascii="Times New Roman"/>
          <w:szCs w:val="24"/>
        </w:rPr>
      </w:pPr>
      <w:r w:rsidRPr="000144C3">
        <w:rPr>
          <w:rFonts w:ascii="Times New Roman" w:hint="eastAsia"/>
          <w:szCs w:val="24"/>
        </w:rPr>
        <w:t>现有工程生产工艺主要为外购铝合金进行机加、表面处理、喷漆、</w:t>
      </w:r>
      <w:r w:rsidR="00F93969" w:rsidRPr="000144C3">
        <w:rPr>
          <w:rFonts w:ascii="Times New Roman" w:hint="eastAsia"/>
          <w:szCs w:val="24"/>
        </w:rPr>
        <w:t>组装，总工艺流程如下。</w:t>
      </w:r>
    </w:p>
    <w:p w14:paraId="7E8CBDE1" w14:textId="45E4AC35" w:rsidR="00F93969" w:rsidRPr="000144C3" w:rsidRDefault="00866503" w:rsidP="00F93969">
      <w:pPr>
        <w:pStyle w:val="a1"/>
        <w:spacing w:after="0" w:line="360" w:lineRule="auto"/>
        <w:jc w:val="center"/>
        <w:rPr>
          <w:rFonts w:ascii="Times New Roman" w:hAnsi="Times New Roman"/>
        </w:rPr>
      </w:pPr>
      <w:r w:rsidRPr="000144C3">
        <w:rPr>
          <w:rFonts w:ascii="Times New Roman" w:hAnsi="Times New Roman" w:hint="eastAsia"/>
        </w:rPr>
        <w:object w:dxaOrig="10141" w:dyaOrig="451" w14:anchorId="51AAF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21pt" o:ole="">
            <v:imagedata r:id="rId25" o:title=""/>
          </v:shape>
          <o:OLEObject Type="Embed" ProgID="Visio.Drawing.15" ShapeID="_x0000_i1025" DrawAspect="Content" ObjectID="_1797836562" r:id="rId26"/>
        </w:object>
      </w:r>
    </w:p>
    <w:p w14:paraId="7457221C" w14:textId="1E9B0CC9" w:rsidR="00F93969" w:rsidRPr="000144C3" w:rsidRDefault="00F93969" w:rsidP="00F93969">
      <w:pPr>
        <w:widowControl w:val="0"/>
        <w:spacing w:line="360" w:lineRule="auto"/>
        <w:jc w:val="center"/>
        <w:rPr>
          <w:rFonts w:ascii="Times New Roman"/>
        </w:rPr>
      </w:pPr>
      <w:r w:rsidRPr="000144C3">
        <w:rPr>
          <w:rFonts w:ascii="Times New Roman"/>
          <w:b/>
          <w:bCs/>
          <w:sz w:val="21"/>
          <w:szCs w:val="21"/>
        </w:rPr>
        <w:t>图</w:t>
      </w:r>
      <w:r w:rsidRPr="000144C3">
        <w:rPr>
          <w:rFonts w:ascii="Times New Roman" w:hint="eastAsia"/>
          <w:b/>
          <w:bCs/>
          <w:sz w:val="21"/>
          <w:szCs w:val="21"/>
        </w:rPr>
        <w:t>2</w:t>
      </w:r>
      <w:r w:rsidRPr="000144C3">
        <w:rPr>
          <w:rFonts w:ascii="Times New Roman"/>
          <w:b/>
          <w:bCs/>
          <w:sz w:val="21"/>
          <w:szCs w:val="21"/>
        </w:rPr>
        <w:t>.3</w:t>
      </w:r>
      <w:r w:rsidRPr="000144C3">
        <w:rPr>
          <w:rFonts w:ascii="Times New Roman" w:hint="eastAsia"/>
          <w:b/>
          <w:bCs/>
          <w:sz w:val="21"/>
          <w:szCs w:val="21"/>
        </w:rPr>
        <w:t>-</w:t>
      </w:r>
      <w:r w:rsidRPr="000144C3">
        <w:rPr>
          <w:rFonts w:ascii="Times New Roman"/>
          <w:b/>
          <w:bCs/>
          <w:sz w:val="21"/>
          <w:szCs w:val="21"/>
        </w:rPr>
        <w:t xml:space="preserve">1   </w:t>
      </w:r>
      <w:r w:rsidRPr="000144C3">
        <w:rPr>
          <w:rFonts w:ascii="Times New Roman"/>
          <w:b/>
          <w:bCs/>
          <w:sz w:val="21"/>
          <w:szCs w:val="21"/>
        </w:rPr>
        <w:t>现有工程</w:t>
      </w:r>
      <w:r w:rsidR="00A96B83" w:rsidRPr="000144C3">
        <w:rPr>
          <w:rFonts w:ascii="Times New Roman" w:hint="eastAsia"/>
          <w:b/>
          <w:bCs/>
          <w:sz w:val="21"/>
          <w:szCs w:val="21"/>
        </w:rPr>
        <w:t>总体工艺流程图</w:t>
      </w:r>
    </w:p>
    <w:p w14:paraId="68498D19" w14:textId="70AF5793" w:rsidR="00F93969" w:rsidRPr="000144C3" w:rsidRDefault="00A96B83" w:rsidP="00A96B83">
      <w:pPr>
        <w:pStyle w:val="4"/>
        <w:ind w:left="0" w:firstLineChars="200" w:firstLine="482"/>
        <w:rPr>
          <w:rFonts w:ascii="Times New Roman" w:hAnsi="Times New Roman"/>
          <w:szCs w:val="24"/>
        </w:rPr>
      </w:pPr>
      <w:r w:rsidRPr="000144C3">
        <w:rPr>
          <w:rFonts w:ascii="Times New Roman" w:hAnsi="Times New Roman" w:hint="eastAsia"/>
          <w:szCs w:val="24"/>
        </w:rPr>
        <w:lastRenderedPageBreak/>
        <w:t>2.3.1.1</w:t>
      </w:r>
      <w:r w:rsidRPr="000144C3">
        <w:rPr>
          <w:rFonts w:ascii="Times New Roman" w:hAnsi="Times New Roman" w:hint="eastAsia"/>
          <w:szCs w:val="24"/>
        </w:rPr>
        <w:t>机加工</w:t>
      </w:r>
    </w:p>
    <w:p w14:paraId="003462D1" w14:textId="77777777" w:rsidR="0017136B" w:rsidRPr="000144C3" w:rsidRDefault="0017136B" w:rsidP="0017136B">
      <w:pPr>
        <w:widowControl w:val="0"/>
        <w:spacing w:line="360" w:lineRule="auto"/>
        <w:jc w:val="center"/>
        <w:rPr>
          <w:rFonts w:ascii="Times New Roman"/>
        </w:rPr>
      </w:pPr>
      <w:r w:rsidRPr="000144C3">
        <w:rPr>
          <w:rFonts w:ascii="Times New Roman" w:hint="eastAsia"/>
        </w:rPr>
        <w:object w:dxaOrig="8206" w:dyaOrig="4395" w14:anchorId="22691D8B">
          <v:shape id="_x0000_i1026" type="#_x0000_t75" style="width:411pt;height:219pt" o:ole="">
            <v:imagedata r:id="rId27" o:title=""/>
          </v:shape>
          <o:OLEObject Type="Embed" ProgID="Visio.Drawing.15" ShapeID="_x0000_i1026" DrawAspect="Content" ObjectID="_1797836563" r:id="rId28"/>
        </w:object>
      </w:r>
    </w:p>
    <w:p w14:paraId="09FE19DB" w14:textId="67DF650C" w:rsidR="00696139" w:rsidRPr="000144C3" w:rsidRDefault="005D6202">
      <w:pPr>
        <w:widowControl w:val="0"/>
        <w:spacing w:line="360" w:lineRule="auto"/>
        <w:jc w:val="center"/>
        <w:rPr>
          <w:rFonts w:ascii="Times New Roman"/>
        </w:rPr>
      </w:pPr>
      <w:r w:rsidRPr="000144C3">
        <w:rPr>
          <w:rFonts w:ascii="Times New Roman"/>
          <w:b/>
          <w:bCs/>
          <w:sz w:val="21"/>
          <w:szCs w:val="21"/>
        </w:rPr>
        <w:t>图</w:t>
      </w:r>
      <w:r w:rsidRPr="000144C3">
        <w:rPr>
          <w:rFonts w:ascii="Times New Roman" w:hint="eastAsia"/>
          <w:b/>
          <w:bCs/>
          <w:sz w:val="21"/>
          <w:szCs w:val="21"/>
        </w:rPr>
        <w:t>2</w:t>
      </w:r>
      <w:r w:rsidRPr="000144C3">
        <w:rPr>
          <w:rFonts w:ascii="Times New Roman"/>
          <w:b/>
          <w:bCs/>
          <w:sz w:val="21"/>
          <w:szCs w:val="21"/>
        </w:rPr>
        <w:t>.3</w:t>
      </w:r>
      <w:r w:rsidRPr="000144C3">
        <w:rPr>
          <w:rFonts w:ascii="Times New Roman" w:hint="eastAsia"/>
          <w:b/>
          <w:bCs/>
          <w:sz w:val="21"/>
          <w:szCs w:val="21"/>
        </w:rPr>
        <w:t>-</w:t>
      </w:r>
      <w:r w:rsidR="00A96B83" w:rsidRPr="000144C3">
        <w:rPr>
          <w:rFonts w:ascii="Times New Roman" w:hint="eastAsia"/>
          <w:b/>
          <w:bCs/>
          <w:sz w:val="21"/>
          <w:szCs w:val="21"/>
        </w:rPr>
        <w:t>2</w:t>
      </w:r>
      <w:r w:rsidRPr="000144C3">
        <w:rPr>
          <w:rFonts w:ascii="Times New Roman"/>
          <w:b/>
          <w:bCs/>
          <w:sz w:val="21"/>
          <w:szCs w:val="21"/>
        </w:rPr>
        <w:t xml:space="preserve">   </w:t>
      </w:r>
      <w:r w:rsidR="00A96B83" w:rsidRPr="000144C3">
        <w:rPr>
          <w:rFonts w:ascii="Times New Roman" w:hint="eastAsia"/>
          <w:b/>
          <w:bCs/>
          <w:sz w:val="21"/>
          <w:szCs w:val="21"/>
        </w:rPr>
        <w:t>机加工</w:t>
      </w:r>
      <w:r w:rsidRPr="000144C3">
        <w:rPr>
          <w:rFonts w:ascii="Times New Roman"/>
          <w:b/>
          <w:bCs/>
          <w:sz w:val="21"/>
          <w:szCs w:val="21"/>
        </w:rPr>
        <w:t>工艺流程及产污位置图</w:t>
      </w:r>
    </w:p>
    <w:p w14:paraId="7432AA5E" w14:textId="77777777" w:rsidR="00696139" w:rsidRPr="000144C3" w:rsidRDefault="005D6202">
      <w:pPr>
        <w:widowControl w:val="0"/>
        <w:spacing w:line="360" w:lineRule="auto"/>
        <w:rPr>
          <w:rFonts w:ascii="Times New Roman"/>
          <w:b/>
          <w:szCs w:val="24"/>
        </w:rPr>
      </w:pPr>
      <w:r w:rsidRPr="000144C3">
        <w:rPr>
          <w:rFonts w:ascii="Times New Roman"/>
          <w:b/>
          <w:szCs w:val="24"/>
        </w:rPr>
        <w:t>工艺流程说明：</w:t>
      </w:r>
    </w:p>
    <w:bookmarkEnd w:id="75"/>
    <w:p w14:paraId="232FC961" w14:textId="65A4D859" w:rsidR="0017136B" w:rsidRPr="000144C3" w:rsidRDefault="0017136B">
      <w:pPr>
        <w:widowControl w:val="0"/>
        <w:spacing w:line="360" w:lineRule="auto"/>
        <w:ind w:firstLineChars="200" w:firstLine="480"/>
        <w:jc w:val="both"/>
        <w:rPr>
          <w:rFonts w:ascii="Times New Roman"/>
          <w:bCs/>
          <w:szCs w:val="24"/>
        </w:rPr>
      </w:pPr>
      <w:r w:rsidRPr="000144C3">
        <w:rPr>
          <w:rFonts w:ascii="Times New Roman" w:hint="eastAsia"/>
          <w:bCs/>
          <w:szCs w:val="24"/>
        </w:rPr>
        <w:t>外购的铝合金通过</w:t>
      </w:r>
      <w:r w:rsidR="00063A87" w:rsidRPr="000144C3">
        <w:rPr>
          <w:rFonts w:ascii="Times New Roman" w:hint="eastAsia"/>
          <w:bCs/>
          <w:szCs w:val="24"/>
        </w:rPr>
        <w:t>电脑控制的数控加工中心进行铣、镗、钻、削等机械加工</w:t>
      </w:r>
      <w:r w:rsidR="00FF5AE7" w:rsidRPr="000144C3">
        <w:rPr>
          <w:rFonts w:ascii="Times New Roman" w:hint="eastAsia"/>
          <w:bCs/>
          <w:szCs w:val="24"/>
        </w:rPr>
        <w:t>，</w:t>
      </w:r>
      <w:r w:rsidR="00205119" w:rsidRPr="000144C3">
        <w:rPr>
          <w:rFonts w:ascii="Times New Roman" w:hint="eastAsia"/>
          <w:bCs/>
          <w:szCs w:val="24"/>
        </w:rPr>
        <w:t>得到产品形状，</w:t>
      </w:r>
      <w:r w:rsidR="0068516F" w:rsidRPr="000144C3">
        <w:rPr>
          <w:rFonts w:ascii="Times New Roman" w:hint="eastAsia"/>
          <w:bCs/>
          <w:szCs w:val="24"/>
        </w:rPr>
        <w:t>部分需进行热处理的工件</w:t>
      </w:r>
      <w:r w:rsidR="002646BB" w:rsidRPr="000144C3">
        <w:rPr>
          <w:rFonts w:ascii="Times New Roman" w:hint="eastAsia"/>
          <w:bCs/>
          <w:szCs w:val="24"/>
        </w:rPr>
        <w:t>再使用电淬火炉进行水淬，水淬后工件</w:t>
      </w:r>
      <w:r w:rsidR="00205119" w:rsidRPr="000144C3">
        <w:rPr>
          <w:rFonts w:ascii="Times New Roman" w:hint="eastAsia"/>
          <w:bCs/>
          <w:szCs w:val="24"/>
        </w:rPr>
        <w:t>使用</w:t>
      </w:r>
      <w:r w:rsidR="0091034B" w:rsidRPr="000144C3">
        <w:rPr>
          <w:rFonts w:ascii="Times New Roman" w:hint="eastAsia"/>
          <w:bCs/>
          <w:szCs w:val="24"/>
        </w:rPr>
        <w:t>检测设备对工件的规格尺寸、厚度、孔径位置及大小等进行物理性能检验，</w:t>
      </w:r>
      <w:r w:rsidR="0068516F" w:rsidRPr="000144C3">
        <w:rPr>
          <w:rFonts w:ascii="Times New Roman" w:hint="eastAsia"/>
          <w:bCs/>
          <w:szCs w:val="24"/>
        </w:rPr>
        <w:t>无需热处理的工件机加后直接进行检测，</w:t>
      </w:r>
      <w:r w:rsidR="0091034B" w:rsidRPr="000144C3">
        <w:rPr>
          <w:rFonts w:ascii="Times New Roman" w:hint="eastAsia"/>
          <w:bCs/>
          <w:szCs w:val="24"/>
        </w:rPr>
        <w:t>检测不合格返回重新加工，合格进入下一步，机加工主要产生的污染物为废边角料、废金属屑、废乳化液、含油废抹布以及噪声。</w:t>
      </w:r>
    </w:p>
    <w:p w14:paraId="05C44DFD" w14:textId="3D458C6B" w:rsidR="0091034B" w:rsidRPr="000144C3" w:rsidRDefault="0091034B" w:rsidP="0091034B">
      <w:pPr>
        <w:pStyle w:val="4"/>
        <w:ind w:left="0" w:firstLineChars="200" w:firstLine="482"/>
        <w:rPr>
          <w:rFonts w:ascii="Times New Roman" w:hAnsi="Times New Roman"/>
          <w:szCs w:val="24"/>
        </w:rPr>
      </w:pPr>
      <w:r w:rsidRPr="000144C3">
        <w:rPr>
          <w:rFonts w:ascii="Times New Roman" w:hAnsi="Times New Roman" w:hint="eastAsia"/>
          <w:szCs w:val="24"/>
        </w:rPr>
        <w:lastRenderedPageBreak/>
        <w:t>2.3.1.2</w:t>
      </w:r>
      <w:r w:rsidRPr="000144C3">
        <w:rPr>
          <w:rFonts w:ascii="Times New Roman" w:hAnsi="Times New Roman" w:hint="eastAsia"/>
          <w:szCs w:val="24"/>
        </w:rPr>
        <w:t>荧光探伤</w:t>
      </w:r>
    </w:p>
    <w:p w14:paraId="620C2B0B" w14:textId="5E048732" w:rsidR="0017136B" w:rsidRPr="000144C3" w:rsidRDefault="00C75E8D" w:rsidP="006C5D1E">
      <w:pPr>
        <w:widowControl w:val="0"/>
        <w:spacing w:line="360" w:lineRule="auto"/>
        <w:jc w:val="center"/>
        <w:rPr>
          <w:rFonts w:ascii="Times New Roman"/>
          <w:bCs/>
          <w:color w:val="FF0000"/>
          <w:szCs w:val="24"/>
        </w:rPr>
      </w:pPr>
      <w:r w:rsidRPr="000144C3">
        <w:rPr>
          <w:rFonts w:ascii="Times New Roman" w:hint="eastAsia"/>
        </w:rPr>
        <w:object w:dxaOrig="6375" w:dyaOrig="6165" w14:anchorId="70447C26">
          <v:shape id="_x0000_i1027" type="#_x0000_t75" style="width:294.75pt;height:285.75pt" o:ole="">
            <v:imagedata r:id="rId29" o:title=""/>
          </v:shape>
          <o:OLEObject Type="Embed" ProgID="Visio.Drawing.15" ShapeID="_x0000_i1027" DrawAspect="Content" ObjectID="_1797836564" r:id="rId30"/>
        </w:object>
      </w:r>
    </w:p>
    <w:p w14:paraId="6029B8BD" w14:textId="6CD64EF7" w:rsidR="006C5D1E" w:rsidRPr="000144C3" w:rsidRDefault="006C5D1E" w:rsidP="006C5D1E">
      <w:pPr>
        <w:widowControl w:val="0"/>
        <w:spacing w:line="360" w:lineRule="auto"/>
        <w:jc w:val="center"/>
        <w:rPr>
          <w:rFonts w:ascii="Times New Roman"/>
        </w:rPr>
      </w:pPr>
      <w:r w:rsidRPr="000144C3">
        <w:rPr>
          <w:rFonts w:ascii="Times New Roman"/>
          <w:b/>
          <w:bCs/>
          <w:sz w:val="21"/>
          <w:szCs w:val="21"/>
        </w:rPr>
        <w:t>图</w:t>
      </w:r>
      <w:r w:rsidRPr="000144C3">
        <w:rPr>
          <w:rFonts w:ascii="Times New Roman" w:hint="eastAsia"/>
          <w:b/>
          <w:bCs/>
          <w:sz w:val="21"/>
          <w:szCs w:val="21"/>
        </w:rPr>
        <w:t>2</w:t>
      </w:r>
      <w:r w:rsidRPr="000144C3">
        <w:rPr>
          <w:rFonts w:ascii="Times New Roman"/>
          <w:b/>
          <w:bCs/>
          <w:sz w:val="21"/>
          <w:szCs w:val="21"/>
        </w:rPr>
        <w:t>.3</w:t>
      </w:r>
      <w:r w:rsidRPr="000144C3">
        <w:rPr>
          <w:rFonts w:ascii="Times New Roman" w:hint="eastAsia"/>
          <w:b/>
          <w:bCs/>
          <w:sz w:val="21"/>
          <w:szCs w:val="21"/>
        </w:rPr>
        <w:t>-3</w:t>
      </w:r>
      <w:r w:rsidRPr="000144C3">
        <w:rPr>
          <w:rFonts w:ascii="Times New Roman"/>
          <w:b/>
          <w:bCs/>
          <w:sz w:val="21"/>
          <w:szCs w:val="21"/>
        </w:rPr>
        <w:t xml:space="preserve">   </w:t>
      </w:r>
      <w:r w:rsidRPr="000144C3">
        <w:rPr>
          <w:rFonts w:ascii="Times New Roman" w:hint="eastAsia"/>
          <w:b/>
          <w:bCs/>
          <w:sz w:val="21"/>
          <w:szCs w:val="21"/>
        </w:rPr>
        <w:t>荧光探伤</w:t>
      </w:r>
      <w:r w:rsidRPr="000144C3">
        <w:rPr>
          <w:rFonts w:ascii="Times New Roman"/>
          <w:b/>
          <w:bCs/>
          <w:sz w:val="21"/>
          <w:szCs w:val="21"/>
        </w:rPr>
        <w:t>工艺流程及产污位置图</w:t>
      </w:r>
    </w:p>
    <w:p w14:paraId="757D0452" w14:textId="77777777" w:rsidR="006C5D1E" w:rsidRPr="000144C3" w:rsidRDefault="006C5D1E" w:rsidP="006C5D1E">
      <w:pPr>
        <w:widowControl w:val="0"/>
        <w:spacing w:line="360" w:lineRule="auto"/>
        <w:rPr>
          <w:rFonts w:ascii="Times New Roman"/>
          <w:b/>
          <w:szCs w:val="24"/>
        </w:rPr>
      </w:pPr>
      <w:r w:rsidRPr="000144C3">
        <w:rPr>
          <w:rFonts w:ascii="Times New Roman"/>
          <w:b/>
          <w:szCs w:val="24"/>
        </w:rPr>
        <w:t>工艺流程说明：</w:t>
      </w:r>
    </w:p>
    <w:p w14:paraId="22C5C759" w14:textId="6009B59D" w:rsidR="0017136B" w:rsidRPr="000144C3" w:rsidRDefault="003731B5">
      <w:pPr>
        <w:widowControl w:val="0"/>
        <w:spacing w:line="360" w:lineRule="auto"/>
        <w:ind w:firstLineChars="200" w:firstLine="480"/>
        <w:jc w:val="both"/>
        <w:rPr>
          <w:rFonts w:ascii="Times New Roman"/>
          <w:bCs/>
          <w:szCs w:val="24"/>
        </w:rPr>
      </w:pPr>
      <w:r w:rsidRPr="000144C3">
        <w:rPr>
          <w:rFonts w:ascii="Times New Roman" w:hint="eastAsia"/>
          <w:bCs/>
          <w:szCs w:val="24"/>
        </w:rPr>
        <w:t>经物理检测的</w:t>
      </w:r>
      <w:r w:rsidR="00B658A2" w:rsidRPr="000144C3">
        <w:rPr>
          <w:rFonts w:ascii="Times New Roman" w:hint="eastAsia"/>
          <w:bCs/>
          <w:szCs w:val="24"/>
        </w:rPr>
        <w:t>合格</w:t>
      </w:r>
      <w:r w:rsidRPr="000144C3">
        <w:rPr>
          <w:rFonts w:ascii="Times New Roman" w:hint="eastAsia"/>
          <w:bCs/>
          <w:szCs w:val="24"/>
        </w:rPr>
        <w:t>工件进入荧光探伤间内，由人工手持静电喷枪将荧光渗透液喷</w:t>
      </w:r>
      <w:r w:rsidR="000A04BB" w:rsidRPr="000144C3">
        <w:rPr>
          <w:rFonts w:ascii="Times New Roman" w:hint="eastAsia"/>
          <w:bCs/>
          <w:szCs w:val="24"/>
        </w:rPr>
        <w:t>涂</w:t>
      </w:r>
      <w:r w:rsidRPr="000144C3">
        <w:rPr>
          <w:rFonts w:ascii="Times New Roman" w:hint="eastAsia"/>
          <w:bCs/>
          <w:szCs w:val="24"/>
        </w:rPr>
        <w:t>在工件表面，</w:t>
      </w:r>
      <w:r w:rsidR="000A04BB" w:rsidRPr="000144C3">
        <w:rPr>
          <w:rFonts w:ascii="Times New Roman" w:hint="eastAsia"/>
          <w:bCs/>
          <w:szCs w:val="24"/>
        </w:rPr>
        <w:t>喷涂均匀后进入清洗间，由人工手持喷枪采用清水将工件表面的荧光渗透液清洗干净，清洗后进入烘干间，</w:t>
      </w:r>
      <w:r w:rsidR="000A04BB" w:rsidRPr="000144C3">
        <w:rPr>
          <w:rFonts w:ascii="Times New Roman" w:hint="eastAsia"/>
          <w:bCs/>
          <w:szCs w:val="24"/>
        </w:rPr>
        <w:t>60</w:t>
      </w:r>
      <w:r w:rsidR="000A04BB" w:rsidRPr="000144C3">
        <w:rPr>
          <w:rFonts w:ascii="Times New Roman" w:hint="eastAsia"/>
          <w:bCs/>
          <w:szCs w:val="24"/>
        </w:rPr>
        <w:t>℃循环风进行烘干，烘干后进入显像间</w:t>
      </w:r>
      <w:r w:rsidR="00FD25A1" w:rsidRPr="000144C3">
        <w:rPr>
          <w:rFonts w:ascii="Times New Roman" w:hint="eastAsia"/>
          <w:bCs/>
          <w:szCs w:val="24"/>
        </w:rPr>
        <w:t>，人工手持静电喷枪将显像粉喷涂在工件表面，喷涂均匀后进入暗室，人工在黑光灯下进行检验，检验不合格返回机加工序，荧光探伤工序主要产生的污染物为荧光废水及废气。</w:t>
      </w:r>
    </w:p>
    <w:p w14:paraId="3B7CEBAE" w14:textId="3B088BF9" w:rsidR="00E811FE" w:rsidRPr="000144C3" w:rsidRDefault="00E811FE" w:rsidP="00E811FE">
      <w:pPr>
        <w:pStyle w:val="4"/>
        <w:ind w:left="0" w:firstLineChars="200" w:firstLine="482"/>
        <w:rPr>
          <w:rFonts w:ascii="Times New Roman" w:hAnsi="Times New Roman"/>
          <w:szCs w:val="24"/>
        </w:rPr>
      </w:pPr>
      <w:r w:rsidRPr="000144C3">
        <w:rPr>
          <w:rFonts w:ascii="Times New Roman" w:hAnsi="Times New Roman" w:hint="eastAsia"/>
          <w:szCs w:val="24"/>
        </w:rPr>
        <w:t>2.3.1.3</w:t>
      </w:r>
      <w:r w:rsidRPr="000144C3">
        <w:rPr>
          <w:rFonts w:ascii="Times New Roman" w:hAnsi="Times New Roman" w:hint="eastAsia"/>
          <w:szCs w:val="24"/>
        </w:rPr>
        <w:t>表面处理工段</w:t>
      </w:r>
    </w:p>
    <w:p w14:paraId="40CC9825" w14:textId="14980805" w:rsidR="00187F6F" w:rsidRPr="000144C3" w:rsidRDefault="00A40292" w:rsidP="00187F6F">
      <w:pPr>
        <w:widowControl w:val="0"/>
        <w:spacing w:line="360" w:lineRule="auto"/>
        <w:jc w:val="center"/>
        <w:rPr>
          <w:rFonts w:ascii="Times New Roman"/>
        </w:rPr>
      </w:pPr>
      <w:r>
        <w:rPr>
          <w:rFonts w:ascii="Times New Roman" w:hint="eastAsia"/>
        </w:rPr>
        <w:t>略</w:t>
      </w:r>
    </w:p>
    <w:p w14:paraId="020FF4D2" w14:textId="39EB9CD1" w:rsidR="00187F6F" w:rsidRPr="000144C3" w:rsidRDefault="00187F6F" w:rsidP="00187F6F">
      <w:pPr>
        <w:widowControl w:val="0"/>
        <w:spacing w:line="360" w:lineRule="auto"/>
        <w:jc w:val="center"/>
        <w:rPr>
          <w:rFonts w:ascii="Times New Roman"/>
        </w:rPr>
      </w:pPr>
      <w:r w:rsidRPr="000144C3">
        <w:rPr>
          <w:rFonts w:ascii="Times New Roman"/>
          <w:b/>
          <w:bCs/>
          <w:sz w:val="21"/>
          <w:szCs w:val="21"/>
        </w:rPr>
        <w:t>图</w:t>
      </w:r>
      <w:r w:rsidRPr="000144C3">
        <w:rPr>
          <w:rFonts w:ascii="Times New Roman" w:hint="eastAsia"/>
          <w:b/>
          <w:bCs/>
          <w:sz w:val="21"/>
          <w:szCs w:val="21"/>
        </w:rPr>
        <w:t>2</w:t>
      </w:r>
      <w:r w:rsidRPr="000144C3">
        <w:rPr>
          <w:rFonts w:ascii="Times New Roman"/>
          <w:b/>
          <w:bCs/>
          <w:sz w:val="21"/>
          <w:szCs w:val="21"/>
        </w:rPr>
        <w:t>.3</w:t>
      </w:r>
      <w:r w:rsidRPr="000144C3">
        <w:rPr>
          <w:rFonts w:ascii="Times New Roman" w:hint="eastAsia"/>
          <w:b/>
          <w:bCs/>
          <w:sz w:val="21"/>
          <w:szCs w:val="21"/>
        </w:rPr>
        <w:t>-4</w:t>
      </w:r>
      <w:r w:rsidRPr="000144C3">
        <w:rPr>
          <w:rFonts w:ascii="Times New Roman"/>
          <w:b/>
          <w:bCs/>
          <w:sz w:val="21"/>
          <w:szCs w:val="21"/>
        </w:rPr>
        <w:t xml:space="preserve">  </w:t>
      </w:r>
      <w:r w:rsidRPr="000144C3">
        <w:rPr>
          <w:rFonts w:ascii="Times New Roman" w:hint="eastAsia"/>
          <w:b/>
          <w:bCs/>
          <w:sz w:val="21"/>
          <w:szCs w:val="21"/>
        </w:rPr>
        <w:t>表面处理</w:t>
      </w:r>
      <w:r w:rsidRPr="000144C3">
        <w:rPr>
          <w:rFonts w:ascii="Times New Roman"/>
          <w:b/>
          <w:bCs/>
          <w:sz w:val="21"/>
          <w:szCs w:val="21"/>
        </w:rPr>
        <w:t>工艺流程及产污位置图</w:t>
      </w:r>
    </w:p>
    <w:p w14:paraId="4CCEE816" w14:textId="77777777" w:rsidR="00187F6F" w:rsidRPr="000144C3" w:rsidRDefault="00187F6F" w:rsidP="00187F6F">
      <w:pPr>
        <w:widowControl w:val="0"/>
        <w:spacing w:line="360" w:lineRule="auto"/>
        <w:rPr>
          <w:rFonts w:ascii="Times New Roman"/>
          <w:b/>
          <w:szCs w:val="24"/>
        </w:rPr>
      </w:pPr>
      <w:r w:rsidRPr="000144C3">
        <w:rPr>
          <w:rFonts w:ascii="Times New Roman"/>
          <w:b/>
          <w:szCs w:val="24"/>
        </w:rPr>
        <w:t>工艺流程说明：</w:t>
      </w:r>
    </w:p>
    <w:p w14:paraId="59CC9D40" w14:textId="59E310B0" w:rsidR="00F55D74" w:rsidRPr="000144C3" w:rsidRDefault="00A40292" w:rsidP="00F55D74">
      <w:pPr>
        <w:widowControl w:val="0"/>
        <w:spacing w:line="360" w:lineRule="auto"/>
        <w:ind w:firstLineChars="200" w:firstLine="480"/>
        <w:jc w:val="both"/>
        <w:rPr>
          <w:rFonts w:ascii="Times New Roman"/>
          <w:bCs/>
          <w:szCs w:val="24"/>
        </w:rPr>
      </w:pPr>
      <w:r>
        <w:rPr>
          <w:rFonts w:ascii="Times New Roman" w:hint="eastAsia"/>
          <w:bCs/>
          <w:szCs w:val="24"/>
        </w:rPr>
        <w:t>略</w:t>
      </w:r>
    </w:p>
    <w:p w14:paraId="3A2424C7" w14:textId="619E3AC1" w:rsidR="004851CE" w:rsidRPr="000144C3" w:rsidRDefault="004851CE" w:rsidP="004851CE">
      <w:pPr>
        <w:pStyle w:val="4"/>
        <w:ind w:left="0" w:firstLineChars="200" w:firstLine="482"/>
        <w:rPr>
          <w:rFonts w:ascii="Times New Roman" w:hAnsi="Times New Roman"/>
          <w:szCs w:val="24"/>
        </w:rPr>
      </w:pPr>
      <w:r w:rsidRPr="000144C3">
        <w:rPr>
          <w:rFonts w:ascii="Times New Roman" w:hAnsi="Times New Roman" w:hint="eastAsia"/>
          <w:szCs w:val="24"/>
        </w:rPr>
        <w:lastRenderedPageBreak/>
        <w:t>2.3.1.</w:t>
      </w:r>
      <w:r w:rsidR="00E811FE" w:rsidRPr="000144C3">
        <w:rPr>
          <w:rFonts w:ascii="Times New Roman" w:hAnsi="Times New Roman" w:hint="eastAsia"/>
          <w:szCs w:val="24"/>
        </w:rPr>
        <w:t>4</w:t>
      </w:r>
      <w:r w:rsidRPr="000144C3">
        <w:rPr>
          <w:rFonts w:ascii="Times New Roman" w:hAnsi="Times New Roman" w:hint="eastAsia"/>
          <w:szCs w:val="24"/>
        </w:rPr>
        <w:t>喷漆工段</w:t>
      </w:r>
    </w:p>
    <w:p w14:paraId="1CB80907" w14:textId="25C605B3" w:rsidR="0017136B" w:rsidRPr="000144C3" w:rsidRDefault="00B658A2" w:rsidP="00EA21FF">
      <w:pPr>
        <w:widowControl w:val="0"/>
        <w:spacing w:line="360" w:lineRule="auto"/>
        <w:jc w:val="center"/>
        <w:rPr>
          <w:rFonts w:ascii="Times New Roman"/>
          <w:bCs/>
          <w:color w:val="FF0000"/>
          <w:szCs w:val="24"/>
        </w:rPr>
      </w:pPr>
      <w:r w:rsidRPr="000144C3">
        <w:rPr>
          <w:rFonts w:ascii="Times New Roman" w:hint="eastAsia"/>
        </w:rPr>
        <w:object w:dxaOrig="6435" w:dyaOrig="5670" w14:anchorId="4EB58BEE">
          <v:shape id="_x0000_i1028" type="#_x0000_t75" style="width:321.75pt;height:283.5pt" o:ole="">
            <v:imagedata r:id="rId31" o:title=""/>
          </v:shape>
          <o:OLEObject Type="Embed" ProgID="Visio.Drawing.15" ShapeID="_x0000_i1028" DrawAspect="Content" ObjectID="_1797836565" r:id="rId32"/>
        </w:object>
      </w:r>
    </w:p>
    <w:p w14:paraId="76C4B138" w14:textId="779BB6A7" w:rsidR="004851CE" w:rsidRPr="000144C3" w:rsidRDefault="004851CE" w:rsidP="004851CE">
      <w:pPr>
        <w:widowControl w:val="0"/>
        <w:spacing w:line="360" w:lineRule="auto"/>
        <w:jc w:val="center"/>
        <w:rPr>
          <w:rFonts w:ascii="Times New Roman"/>
        </w:rPr>
      </w:pPr>
      <w:r w:rsidRPr="000144C3">
        <w:rPr>
          <w:rFonts w:ascii="Times New Roman"/>
          <w:b/>
          <w:bCs/>
          <w:sz w:val="21"/>
          <w:szCs w:val="21"/>
        </w:rPr>
        <w:t>图</w:t>
      </w:r>
      <w:r w:rsidRPr="000144C3">
        <w:rPr>
          <w:rFonts w:ascii="Times New Roman" w:hint="eastAsia"/>
          <w:b/>
          <w:bCs/>
          <w:sz w:val="21"/>
          <w:szCs w:val="21"/>
        </w:rPr>
        <w:t>2</w:t>
      </w:r>
      <w:r w:rsidRPr="000144C3">
        <w:rPr>
          <w:rFonts w:ascii="Times New Roman"/>
          <w:b/>
          <w:bCs/>
          <w:sz w:val="21"/>
          <w:szCs w:val="21"/>
        </w:rPr>
        <w:t>.3</w:t>
      </w:r>
      <w:r w:rsidRPr="000144C3">
        <w:rPr>
          <w:rFonts w:ascii="Times New Roman" w:hint="eastAsia"/>
          <w:b/>
          <w:bCs/>
          <w:sz w:val="21"/>
          <w:szCs w:val="21"/>
        </w:rPr>
        <w:t>-</w:t>
      </w:r>
      <w:r w:rsidR="00E811FE" w:rsidRPr="000144C3">
        <w:rPr>
          <w:rFonts w:ascii="Times New Roman" w:hint="eastAsia"/>
          <w:b/>
          <w:bCs/>
          <w:sz w:val="21"/>
          <w:szCs w:val="21"/>
        </w:rPr>
        <w:t>5</w:t>
      </w:r>
      <w:r w:rsidRPr="000144C3">
        <w:rPr>
          <w:rFonts w:ascii="Times New Roman"/>
          <w:b/>
          <w:bCs/>
          <w:sz w:val="21"/>
          <w:szCs w:val="21"/>
        </w:rPr>
        <w:t xml:space="preserve">  </w:t>
      </w:r>
      <w:r w:rsidRPr="000144C3">
        <w:rPr>
          <w:rFonts w:ascii="Times New Roman" w:hint="eastAsia"/>
          <w:b/>
          <w:bCs/>
          <w:sz w:val="21"/>
          <w:szCs w:val="21"/>
        </w:rPr>
        <w:t>喷漆</w:t>
      </w:r>
      <w:r w:rsidRPr="000144C3">
        <w:rPr>
          <w:rFonts w:ascii="Times New Roman"/>
          <w:b/>
          <w:bCs/>
          <w:sz w:val="21"/>
          <w:szCs w:val="21"/>
        </w:rPr>
        <w:t>工艺流程及产污位置图</w:t>
      </w:r>
    </w:p>
    <w:p w14:paraId="4A996A03" w14:textId="77777777" w:rsidR="00EA21FF" w:rsidRPr="000144C3" w:rsidRDefault="00EA21FF" w:rsidP="00EA21FF">
      <w:pPr>
        <w:widowControl w:val="0"/>
        <w:spacing w:line="360" w:lineRule="auto"/>
        <w:rPr>
          <w:rFonts w:ascii="Times New Roman"/>
          <w:b/>
          <w:szCs w:val="24"/>
        </w:rPr>
      </w:pPr>
      <w:r w:rsidRPr="000144C3">
        <w:rPr>
          <w:rFonts w:ascii="Times New Roman"/>
          <w:b/>
          <w:szCs w:val="24"/>
        </w:rPr>
        <w:t>工艺流程说明：</w:t>
      </w:r>
    </w:p>
    <w:p w14:paraId="6A1CDDB1" w14:textId="4B99EB02" w:rsidR="004851CE" w:rsidRPr="000144C3" w:rsidRDefault="0029690F" w:rsidP="0029690F">
      <w:pPr>
        <w:widowControl w:val="0"/>
        <w:spacing w:line="360" w:lineRule="auto"/>
        <w:ind w:firstLineChars="200" w:firstLine="480"/>
        <w:jc w:val="both"/>
        <w:rPr>
          <w:rFonts w:ascii="Times New Roman"/>
          <w:bCs/>
          <w:szCs w:val="24"/>
        </w:rPr>
      </w:pPr>
      <w:r w:rsidRPr="000144C3">
        <w:rPr>
          <w:rFonts w:ascii="Times New Roman" w:hint="eastAsia"/>
          <w:bCs/>
          <w:szCs w:val="24"/>
        </w:rPr>
        <w:t>喷漆共有喷底漆和喷面漆两次喷漆过程，均在喷漆房内进行，烘干采用天然气做燃料。</w:t>
      </w:r>
    </w:p>
    <w:p w14:paraId="54C8AC5C" w14:textId="2E38F7F4" w:rsidR="004851CE" w:rsidRPr="000144C3" w:rsidRDefault="0029690F" w:rsidP="0029690F">
      <w:pPr>
        <w:widowControl w:val="0"/>
        <w:spacing w:line="360" w:lineRule="auto"/>
        <w:ind w:firstLineChars="200" w:firstLine="480"/>
        <w:jc w:val="both"/>
        <w:rPr>
          <w:rFonts w:ascii="Times New Roman"/>
          <w:bCs/>
          <w:szCs w:val="24"/>
        </w:rPr>
      </w:pPr>
      <w:r w:rsidRPr="000144C3">
        <w:rPr>
          <w:rFonts w:ascii="Times New Roman" w:hint="eastAsia"/>
          <w:bCs/>
          <w:szCs w:val="24"/>
        </w:rPr>
        <w:t>漆料调配均在喷漆房内进行，工件经吊运至喷漆工位处，由人工采用静电</w:t>
      </w:r>
      <w:r w:rsidR="001F7247" w:rsidRPr="000144C3">
        <w:rPr>
          <w:rFonts w:ascii="Times New Roman" w:hint="eastAsia"/>
          <w:bCs/>
          <w:szCs w:val="24"/>
        </w:rPr>
        <w:t>喷枪对工件进行</w:t>
      </w:r>
      <w:r w:rsidR="00AB0805" w:rsidRPr="000144C3">
        <w:rPr>
          <w:rFonts w:ascii="Times New Roman" w:hint="eastAsia"/>
          <w:bCs/>
          <w:szCs w:val="24"/>
        </w:rPr>
        <w:t>第一次</w:t>
      </w:r>
      <w:r w:rsidR="001F7247" w:rsidRPr="000144C3">
        <w:rPr>
          <w:rFonts w:ascii="Times New Roman" w:hint="eastAsia"/>
          <w:bCs/>
          <w:szCs w:val="24"/>
        </w:rPr>
        <w:t>喷涂，喷涂均匀后，吊运至烘干房内进行烘干</w:t>
      </w:r>
      <w:r w:rsidR="00AB0805" w:rsidRPr="000144C3">
        <w:rPr>
          <w:rFonts w:ascii="Times New Roman" w:hint="eastAsia"/>
          <w:bCs/>
          <w:szCs w:val="24"/>
        </w:rPr>
        <w:t>，烘干后吊运至喷漆房进行第二次喷涂，喷涂后烘干。喷漆工序产生污染物主要为喷漆废气和漆雾，烘干工序产生污染物主要为烘干废气和天然气燃烧废气。</w:t>
      </w:r>
    </w:p>
    <w:p w14:paraId="5CC47B6C" w14:textId="105BC272" w:rsidR="00AB0805" w:rsidRPr="000144C3" w:rsidRDefault="00AB0805" w:rsidP="00D515A9">
      <w:pPr>
        <w:widowControl w:val="0"/>
        <w:spacing w:line="360" w:lineRule="auto"/>
        <w:ind w:firstLineChars="200" w:firstLine="480"/>
        <w:jc w:val="both"/>
        <w:rPr>
          <w:rFonts w:ascii="Times New Roman"/>
          <w:bCs/>
          <w:szCs w:val="24"/>
        </w:rPr>
      </w:pPr>
      <w:r w:rsidRPr="000144C3">
        <w:rPr>
          <w:rFonts w:ascii="Times New Roman" w:hint="eastAsia"/>
          <w:bCs/>
          <w:szCs w:val="24"/>
        </w:rPr>
        <w:t>喷漆房</w:t>
      </w:r>
      <w:r w:rsidR="002F6FE4" w:rsidRPr="000144C3">
        <w:rPr>
          <w:rFonts w:ascii="Times New Roman" w:hint="eastAsia"/>
          <w:bCs/>
          <w:szCs w:val="24"/>
        </w:rPr>
        <w:t>设置有进出风系统，外部新鲜空气</w:t>
      </w:r>
      <w:r w:rsidR="00D515A9" w:rsidRPr="000144C3">
        <w:rPr>
          <w:rFonts w:ascii="Times New Roman" w:hint="eastAsia"/>
          <w:bCs/>
          <w:szCs w:val="24"/>
        </w:rPr>
        <w:t>在送风机的工作下，经过初级过滤装置过滤，将含有直径小于</w:t>
      </w:r>
      <w:r w:rsidR="00D515A9" w:rsidRPr="000144C3">
        <w:rPr>
          <w:rFonts w:ascii="Times New Roman" w:hint="eastAsia"/>
          <w:bCs/>
          <w:szCs w:val="24"/>
        </w:rPr>
        <w:t>10</w:t>
      </w:r>
      <w:r w:rsidR="00D515A9" w:rsidRPr="000144C3">
        <w:rPr>
          <w:rFonts w:ascii="Times New Roman"/>
          <w:bCs/>
          <w:szCs w:val="24"/>
        </w:rPr>
        <w:t>μ</w:t>
      </w:r>
      <w:r w:rsidR="00D515A9" w:rsidRPr="000144C3">
        <w:rPr>
          <w:rFonts w:ascii="Times New Roman" w:hint="eastAsia"/>
          <w:bCs/>
          <w:szCs w:val="24"/>
        </w:rPr>
        <w:t>m</w:t>
      </w:r>
      <w:r w:rsidR="00D515A9" w:rsidRPr="000144C3">
        <w:rPr>
          <w:rFonts w:ascii="Times New Roman" w:hint="eastAsia"/>
          <w:bCs/>
          <w:szCs w:val="24"/>
        </w:rPr>
        <w:t>尘埃的较洁净空气引入，再经送风机、送入到房体顶部的静压室，经精密亚高效过滤棉后进入到房内，这时空气内的杂物尘埃被过滤掉，有效地保证了喷涂时所需的洁净空气。空气以不小于</w:t>
      </w:r>
      <w:r w:rsidR="00D515A9" w:rsidRPr="000144C3">
        <w:rPr>
          <w:rFonts w:ascii="Times New Roman" w:hint="eastAsia"/>
          <w:bCs/>
          <w:szCs w:val="24"/>
        </w:rPr>
        <w:t>0.3m/s</w:t>
      </w:r>
      <w:r w:rsidR="00D515A9" w:rsidRPr="000144C3">
        <w:rPr>
          <w:rFonts w:ascii="Times New Roman" w:hint="eastAsia"/>
          <w:bCs/>
          <w:szCs w:val="24"/>
        </w:rPr>
        <w:t>的速度向下流动，在排风机的作用下，将喷漆时产生的漆雾及</w:t>
      </w:r>
      <w:r w:rsidR="00392804" w:rsidRPr="000144C3">
        <w:rPr>
          <w:rFonts w:ascii="Times New Roman" w:hint="eastAsia"/>
          <w:bCs/>
          <w:szCs w:val="24"/>
        </w:rPr>
        <w:t>喷漆废气</w:t>
      </w:r>
      <w:r w:rsidR="00D515A9" w:rsidRPr="000144C3">
        <w:rPr>
          <w:rFonts w:ascii="Times New Roman" w:hint="eastAsia"/>
          <w:bCs/>
          <w:szCs w:val="24"/>
        </w:rPr>
        <w:t>带走。</w:t>
      </w:r>
    </w:p>
    <w:p w14:paraId="040ACC1D" w14:textId="1FEBDB39" w:rsidR="00D515A9" w:rsidRPr="000144C3" w:rsidRDefault="00D515A9" w:rsidP="00392804">
      <w:pPr>
        <w:widowControl w:val="0"/>
        <w:spacing w:line="360" w:lineRule="auto"/>
        <w:ind w:firstLineChars="200" w:firstLine="480"/>
        <w:jc w:val="both"/>
        <w:rPr>
          <w:rFonts w:ascii="Times New Roman"/>
          <w:bCs/>
          <w:szCs w:val="24"/>
        </w:rPr>
      </w:pPr>
      <w:r w:rsidRPr="000144C3">
        <w:rPr>
          <w:rFonts w:ascii="Times New Roman" w:hint="eastAsia"/>
          <w:bCs/>
          <w:szCs w:val="24"/>
        </w:rPr>
        <w:t>烘干室设置循环风管系统，</w:t>
      </w:r>
      <w:r w:rsidR="00392804" w:rsidRPr="000144C3">
        <w:rPr>
          <w:rFonts w:ascii="Times New Roman" w:hint="eastAsia"/>
          <w:bCs/>
          <w:szCs w:val="24"/>
        </w:rPr>
        <w:t>风机将外部新鲜空气进行初过滤后，与热能转换器发生热交换后送至烤漆房顶部的气室，再经过第二次过滤净化，热风经过风门的内循环作用，除吸进少量新鲜空气外，绝大部分热空气又被继续加热利用，在烘房内温度控制在</w:t>
      </w:r>
      <w:r w:rsidR="00392804" w:rsidRPr="000144C3">
        <w:rPr>
          <w:rFonts w:ascii="Times New Roman" w:hint="eastAsia"/>
          <w:bCs/>
          <w:szCs w:val="24"/>
        </w:rPr>
        <w:t>80</w:t>
      </w:r>
      <w:r w:rsidR="00392804" w:rsidRPr="000144C3">
        <w:rPr>
          <w:rFonts w:ascii="Times New Roman" w:hint="eastAsia"/>
          <w:bCs/>
          <w:szCs w:val="24"/>
        </w:rPr>
        <w:t>℃左右，对喷漆后的部件进行烘烤，最后当烤漆时间达到设定的时间时，烤漆房自动关机，烤漆结束。</w:t>
      </w:r>
    </w:p>
    <w:p w14:paraId="33E054F0" w14:textId="4C7D620E" w:rsidR="00696139" w:rsidRPr="000144C3" w:rsidRDefault="00E811FE" w:rsidP="00F55D74">
      <w:pPr>
        <w:widowControl w:val="0"/>
        <w:spacing w:line="360" w:lineRule="auto"/>
        <w:ind w:firstLineChars="200" w:firstLine="480"/>
        <w:jc w:val="both"/>
        <w:rPr>
          <w:rFonts w:ascii="Times New Roman"/>
          <w:bCs/>
          <w:szCs w:val="24"/>
        </w:rPr>
      </w:pPr>
      <w:r w:rsidRPr="000144C3">
        <w:rPr>
          <w:rFonts w:ascii="Times New Roman" w:hint="eastAsia"/>
          <w:bCs/>
          <w:szCs w:val="24"/>
        </w:rPr>
        <w:lastRenderedPageBreak/>
        <w:t>喷漆结束的工件送装配区域由人工进行组装，完成后包装入库。</w:t>
      </w:r>
    </w:p>
    <w:p w14:paraId="40275853" w14:textId="231AF7B4" w:rsidR="00696139" w:rsidRPr="000144C3" w:rsidRDefault="005D6202">
      <w:pPr>
        <w:pStyle w:val="3"/>
      </w:pPr>
      <w:r w:rsidRPr="000144C3">
        <w:rPr>
          <w:rFonts w:hint="eastAsia"/>
        </w:rPr>
        <w:t>2</w:t>
      </w:r>
      <w:r w:rsidRPr="000144C3">
        <w:t>.3.2</w:t>
      </w:r>
      <w:r w:rsidR="00F55D74" w:rsidRPr="000144C3">
        <w:rPr>
          <w:rFonts w:hint="eastAsia"/>
        </w:rPr>
        <w:t>污水处理</w:t>
      </w:r>
      <w:r w:rsidRPr="000144C3">
        <w:t>系统工艺流程</w:t>
      </w:r>
    </w:p>
    <w:p w14:paraId="40743986" w14:textId="28C8F8B4" w:rsidR="00696139" w:rsidRPr="000144C3" w:rsidRDefault="005D6202">
      <w:pPr>
        <w:widowControl w:val="0"/>
        <w:spacing w:line="360" w:lineRule="auto"/>
        <w:ind w:firstLineChars="200" w:firstLine="480"/>
        <w:jc w:val="both"/>
        <w:rPr>
          <w:rFonts w:ascii="Times New Roman"/>
          <w:szCs w:val="24"/>
        </w:rPr>
      </w:pPr>
      <w:r w:rsidRPr="000144C3">
        <w:rPr>
          <w:rFonts w:ascii="Times New Roman"/>
          <w:szCs w:val="24"/>
        </w:rPr>
        <w:t>项目</w:t>
      </w:r>
      <w:r w:rsidR="008B15D1" w:rsidRPr="000144C3">
        <w:rPr>
          <w:rFonts w:ascii="Times New Roman" w:hint="eastAsia"/>
          <w:szCs w:val="24"/>
        </w:rPr>
        <w:t>污水处理系统包括含油废水、含铬废水、酸碱废水、荧光废水</w:t>
      </w:r>
      <w:r w:rsidR="00AC4658" w:rsidRPr="000144C3">
        <w:rPr>
          <w:rFonts w:ascii="Times New Roman" w:hint="eastAsia"/>
          <w:szCs w:val="24"/>
        </w:rPr>
        <w:t>预处理及综合废水处理工艺，</w:t>
      </w:r>
      <w:r w:rsidRPr="000144C3">
        <w:rPr>
          <w:rFonts w:ascii="Times New Roman"/>
          <w:szCs w:val="24"/>
        </w:rPr>
        <w:t>工艺流程图见图</w:t>
      </w:r>
      <w:r w:rsidRPr="000144C3">
        <w:rPr>
          <w:rFonts w:ascii="Times New Roman" w:hint="eastAsia"/>
          <w:szCs w:val="24"/>
        </w:rPr>
        <w:t>2</w:t>
      </w:r>
      <w:r w:rsidRPr="000144C3">
        <w:rPr>
          <w:rFonts w:ascii="Times New Roman"/>
          <w:szCs w:val="24"/>
        </w:rPr>
        <w:t>.3-3</w:t>
      </w:r>
      <w:r w:rsidRPr="000144C3">
        <w:rPr>
          <w:rFonts w:ascii="Times New Roman"/>
          <w:szCs w:val="24"/>
        </w:rPr>
        <w:t>。</w:t>
      </w:r>
    </w:p>
    <w:p w14:paraId="45CFAD8F" w14:textId="133AE422" w:rsidR="00696139" w:rsidRPr="000144C3" w:rsidRDefault="00813592">
      <w:pPr>
        <w:adjustRightInd w:val="0"/>
        <w:spacing w:line="360" w:lineRule="auto"/>
        <w:jc w:val="center"/>
        <w:rPr>
          <w:rFonts w:ascii="Times New Roman"/>
          <w:color w:val="FF0000"/>
        </w:rPr>
      </w:pPr>
      <w:r w:rsidRPr="000144C3">
        <w:rPr>
          <w:rFonts w:ascii="Times New Roman" w:hint="eastAsia"/>
        </w:rPr>
        <w:object w:dxaOrig="11071" w:dyaOrig="14940" w14:anchorId="0ED9E5DD">
          <v:shape id="_x0000_i1029" type="#_x0000_t75" style="width:469.5pt;height:633.75pt" o:ole="">
            <v:imagedata r:id="rId33" o:title=""/>
          </v:shape>
          <o:OLEObject Type="Embed" ProgID="Visio.Drawing.15" ShapeID="_x0000_i1029" DrawAspect="Content" ObjectID="_1797836566" r:id="rId34"/>
        </w:object>
      </w:r>
    </w:p>
    <w:p w14:paraId="4B4225A9" w14:textId="3CDA406A" w:rsidR="00696139" w:rsidRPr="000144C3" w:rsidRDefault="005D6202">
      <w:pPr>
        <w:adjustRightInd w:val="0"/>
        <w:spacing w:line="360" w:lineRule="auto"/>
        <w:jc w:val="center"/>
        <w:rPr>
          <w:rFonts w:ascii="Times New Roman"/>
          <w:b/>
          <w:bCs/>
          <w:sz w:val="21"/>
          <w:szCs w:val="21"/>
          <w:highlight w:val="yellow"/>
        </w:rPr>
      </w:pPr>
      <w:r w:rsidRPr="000144C3">
        <w:rPr>
          <w:rFonts w:ascii="Times New Roman"/>
          <w:b/>
          <w:bCs/>
          <w:sz w:val="21"/>
          <w:szCs w:val="21"/>
        </w:rPr>
        <w:t>图</w:t>
      </w:r>
      <w:r w:rsidRPr="000144C3">
        <w:rPr>
          <w:rFonts w:ascii="Times New Roman"/>
          <w:b/>
          <w:bCs/>
          <w:sz w:val="21"/>
          <w:szCs w:val="21"/>
        </w:rPr>
        <w:t>2.3-</w:t>
      </w:r>
      <w:r w:rsidR="004C4EAA" w:rsidRPr="000144C3">
        <w:rPr>
          <w:rFonts w:ascii="Times New Roman" w:hint="eastAsia"/>
          <w:b/>
          <w:bCs/>
          <w:sz w:val="21"/>
          <w:szCs w:val="21"/>
        </w:rPr>
        <w:t>6</w:t>
      </w:r>
      <w:r w:rsidRPr="000144C3">
        <w:rPr>
          <w:rFonts w:ascii="Times New Roman"/>
          <w:b/>
          <w:bCs/>
          <w:sz w:val="21"/>
          <w:szCs w:val="21"/>
        </w:rPr>
        <w:t xml:space="preserve">  </w:t>
      </w:r>
      <w:r w:rsidR="004C4EAA" w:rsidRPr="000144C3">
        <w:rPr>
          <w:rFonts w:ascii="Times New Roman" w:hint="eastAsia"/>
          <w:b/>
          <w:bCs/>
          <w:sz w:val="21"/>
          <w:szCs w:val="21"/>
        </w:rPr>
        <w:t>污水处理</w:t>
      </w:r>
      <w:r w:rsidRPr="000144C3">
        <w:rPr>
          <w:rFonts w:ascii="Times New Roman"/>
          <w:b/>
          <w:bCs/>
          <w:sz w:val="21"/>
          <w:szCs w:val="21"/>
        </w:rPr>
        <w:t>系统工艺流程及产污位置图</w:t>
      </w:r>
    </w:p>
    <w:p w14:paraId="43AB8EA6" w14:textId="77777777" w:rsidR="00696139" w:rsidRPr="000144C3" w:rsidRDefault="005D6202">
      <w:pPr>
        <w:widowControl w:val="0"/>
        <w:spacing w:line="360" w:lineRule="auto"/>
        <w:ind w:firstLineChars="200" w:firstLine="482"/>
        <w:jc w:val="both"/>
        <w:rPr>
          <w:rFonts w:ascii="Times New Roman"/>
          <w:b/>
          <w:szCs w:val="24"/>
        </w:rPr>
      </w:pPr>
      <w:r w:rsidRPr="000144C3">
        <w:rPr>
          <w:rFonts w:ascii="Times New Roman"/>
          <w:b/>
          <w:szCs w:val="24"/>
        </w:rPr>
        <w:t>工艺</w:t>
      </w:r>
      <w:r w:rsidRPr="000144C3">
        <w:rPr>
          <w:rFonts w:ascii="Times New Roman" w:hint="eastAsia"/>
          <w:b/>
          <w:szCs w:val="24"/>
        </w:rPr>
        <w:t>流程</w:t>
      </w:r>
      <w:r w:rsidRPr="000144C3">
        <w:rPr>
          <w:rFonts w:ascii="Times New Roman"/>
          <w:b/>
          <w:szCs w:val="24"/>
        </w:rPr>
        <w:t>说明：</w:t>
      </w:r>
    </w:p>
    <w:p w14:paraId="278C505F" w14:textId="58A1FFAB" w:rsidR="00696139" w:rsidRPr="000144C3" w:rsidRDefault="005D6202">
      <w:pPr>
        <w:widowControl w:val="0"/>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1</w:t>
      </w:r>
      <w:r w:rsidRPr="000144C3">
        <w:rPr>
          <w:rFonts w:ascii="Times New Roman"/>
          <w:b/>
          <w:szCs w:val="24"/>
        </w:rPr>
        <w:t>）</w:t>
      </w:r>
      <w:r w:rsidR="00D65D03" w:rsidRPr="000144C3">
        <w:rPr>
          <w:rFonts w:ascii="Times New Roman" w:hint="eastAsia"/>
          <w:b/>
          <w:szCs w:val="24"/>
        </w:rPr>
        <w:t>预处理</w:t>
      </w:r>
    </w:p>
    <w:p w14:paraId="59109BC1" w14:textId="05A324BC" w:rsidR="00D65D03" w:rsidRPr="000144C3" w:rsidRDefault="00D65D03">
      <w:pPr>
        <w:widowControl w:val="0"/>
        <w:spacing w:line="360" w:lineRule="auto"/>
        <w:ind w:firstLineChars="200" w:firstLine="480"/>
        <w:jc w:val="both"/>
        <w:rPr>
          <w:rFonts w:ascii="Times New Roman"/>
          <w:szCs w:val="24"/>
        </w:rPr>
      </w:pPr>
      <w:r w:rsidRPr="000144C3">
        <w:rPr>
          <w:rFonts w:ascii="Times New Roman" w:hint="eastAsia"/>
          <w:szCs w:val="24"/>
        </w:rPr>
        <w:lastRenderedPageBreak/>
        <w:t>荧光废水收集后先通过多介质过滤、臭氧</w:t>
      </w:r>
      <w:r w:rsidR="000E2238" w:rsidRPr="000144C3">
        <w:rPr>
          <w:rFonts w:ascii="Times New Roman" w:hint="eastAsia"/>
          <w:szCs w:val="24"/>
        </w:rPr>
        <w:t>反应，去除废水中的粒状物料，提高废水的可生化性</w:t>
      </w:r>
      <w:r w:rsidR="008D4767" w:rsidRPr="000144C3">
        <w:rPr>
          <w:rFonts w:ascii="Times New Roman" w:hint="eastAsia"/>
          <w:szCs w:val="24"/>
        </w:rPr>
        <w:t>，</w:t>
      </w:r>
      <w:r w:rsidR="00611C38" w:rsidRPr="000144C3">
        <w:rPr>
          <w:rFonts w:ascii="Times New Roman" w:hint="eastAsia"/>
          <w:szCs w:val="24"/>
        </w:rPr>
        <w:t>处理后的</w:t>
      </w:r>
      <w:r w:rsidR="008D4767" w:rsidRPr="000144C3">
        <w:rPr>
          <w:rFonts w:ascii="Times New Roman" w:hint="eastAsia"/>
          <w:szCs w:val="24"/>
        </w:rPr>
        <w:t>废水再与含油废水一并进入下一步处理。</w:t>
      </w:r>
      <w:r w:rsidR="00611C38" w:rsidRPr="000144C3">
        <w:rPr>
          <w:rFonts w:ascii="Times New Roman" w:hint="eastAsia"/>
          <w:szCs w:val="24"/>
        </w:rPr>
        <w:t>荧光废水预处理系统能力为</w:t>
      </w:r>
      <w:bookmarkStart w:id="76" w:name="_Hlk183622287"/>
      <w:r w:rsidR="00611C38" w:rsidRPr="000144C3">
        <w:rPr>
          <w:rFonts w:ascii="Times New Roman" w:hint="eastAsia"/>
          <w:szCs w:val="24"/>
        </w:rPr>
        <w:t>1m</w:t>
      </w:r>
      <w:r w:rsidR="00611C38" w:rsidRPr="000144C3">
        <w:rPr>
          <w:rFonts w:ascii="Times New Roman" w:hint="eastAsia"/>
          <w:szCs w:val="24"/>
          <w:vertAlign w:val="superscript"/>
        </w:rPr>
        <w:t>3</w:t>
      </w:r>
      <w:r w:rsidR="00611C38" w:rsidRPr="000144C3">
        <w:rPr>
          <w:rFonts w:ascii="Times New Roman" w:hint="eastAsia"/>
          <w:szCs w:val="24"/>
        </w:rPr>
        <w:t>/h</w:t>
      </w:r>
      <w:bookmarkEnd w:id="76"/>
      <w:r w:rsidR="00611C38" w:rsidRPr="000144C3">
        <w:rPr>
          <w:rFonts w:ascii="Times New Roman" w:hint="eastAsia"/>
          <w:szCs w:val="24"/>
        </w:rPr>
        <w:t>。</w:t>
      </w:r>
    </w:p>
    <w:p w14:paraId="466DBA27" w14:textId="62CCAE09" w:rsidR="00D65D03" w:rsidRPr="000144C3" w:rsidRDefault="000E2238">
      <w:pPr>
        <w:widowControl w:val="0"/>
        <w:spacing w:line="360" w:lineRule="auto"/>
        <w:ind w:firstLineChars="200" w:firstLine="480"/>
        <w:jc w:val="both"/>
        <w:rPr>
          <w:rFonts w:ascii="Times New Roman"/>
          <w:szCs w:val="24"/>
        </w:rPr>
      </w:pPr>
      <w:r w:rsidRPr="000144C3">
        <w:rPr>
          <w:rFonts w:ascii="Times New Roman" w:hint="eastAsia"/>
          <w:szCs w:val="24"/>
        </w:rPr>
        <w:t>含油废水收集后</w:t>
      </w:r>
      <w:r w:rsidR="00BD608C" w:rsidRPr="000144C3">
        <w:rPr>
          <w:rFonts w:ascii="Times New Roman" w:hint="eastAsia"/>
          <w:szCs w:val="24"/>
        </w:rPr>
        <w:t>进入含油反应槽，加入破乳剂</w:t>
      </w:r>
      <w:r w:rsidR="00BD608C" w:rsidRPr="000144C3">
        <w:rPr>
          <w:rFonts w:ascii="Times New Roman"/>
          <w:szCs w:val="24"/>
        </w:rPr>
        <w:t>破坏乳化液的稳定性，促进油水分离</w:t>
      </w:r>
      <w:r w:rsidR="00BD608C" w:rsidRPr="000144C3">
        <w:rPr>
          <w:rFonts w:ascii="Times New Roman" w:hint="eastAsia"/>
          <w:szCs w:val="24"/>
        </w:rPr>
        <w:t>，加入混凝剂，充分反应生成絮凝物，进入气浮沉淀槽，</w:t>
      </w:r>
      <w:r w:rsidR="00BD608C" w:rsidRPr="000144C3">
        <w:rPr>
          <w:rFonts w:ascii="Times New Roman"/>
          <w:szCs w:val="24"/>
        </w:rPr>
        <w:t>去除水中的悬浮物、油脂、污泥</w:t>
      </w:r>
      <w:r w:rsidR="008D4767" w:rsidRPr="000144C3">
        <w:rPr>
          <w:rFonts w:ascii="Times New Roman" w:hint="eastAsia"/>
          <w:szCs w:val="24"/>
        </w:rPr>
        <w:t>，</w:t>
      </w:r>
      <w:r w:rsidR="00611C38" w:rsidRPr="000144C3">
        <w:rPr>
          <w:rFonts w:ascii="Times New Roman" w:hint="eastAsia"/>
          <w:szCs w:val="24"/>
        </w:rPr>
        <w:t>处理后的</w:t>
      </w:r>
      <w:r w:rsidR="008D4767" w:rsidRPr="000144C3">
        <w:rPr>
          <w:rFonts w:ascii="Times New Roman" w:hint="eastAsia"/>
          <w:szCs w:val="24"/>
        </w:rPr>
        <w:t>废水再与酸碱废水一并进入下一步处理。</w:t>
      </w:r>
      <w:bookmarkStart w:id="77" w:name="_Hlk183622312"/>
      <w:r w:rsidR="00611C38" w:rsidRPr="000144C3">
        <w:rPr>
          <w:rFonts w:ascii="Times New Roman" w:hint="eastAsia"/>
          <w:szCs w:val="24"/>
        </w:rPr>
        <w:t>含油废水处理系统能力为</w:t>
      </w:r>
      <w:r w:rsidR="00611C38" w:rsidRPr="000144C3">
        <w:rPr>
          <w:rFonts w:ascii="Times New Roman" w:hint="eastAsia"/>
          <w:szCs w:val="24"/>
        </w:rPr>
        <w:t>1.75m</w:t>
      </w:r>
      <w:r w:rsidR="00611C38" w:rsidRPr="000144C3">
        <w:rPr>
          <w:rFonts w:ascii="Times New Roman" w:hint="eastAsia"/>
          <w:szCs w:val="24"/>
          <w:vertAlign w:val="superscript"/>
        </w:rPr>
        <w:t>3</w:t>
      </w:r>
      <w:r w:rsidR="00611C38" w:rsidRPr="000144C3">
        <w:rPr>
          <w:rFonts w:ascii="Times New Roman" w:hint="eastAsia"/>
          <w:szCs w:val="24"/>
        </w:rPr>
        <w:t>/h</w:t>
      </w:r>
      <w:bookmarkEnd w:id="77"/>
      <w:r w:rsidR="00611C38" w:rsidRPr="000144C3">
        <w:rPr>
          <w:rFonts w:ascii="Times New Roman" w:hint="eastAsia"/>
          <w:szCs w:val="24"/>
        </w:rPr>
        <w:t>。</w:t>
      </w:r>
    </w:p>
    <w:p w14:paraId="4DCDBA9A" w14:textId="435BC953" w:rsidR="00D65D03" w:rsidRPr="000144C3" w:rsidRDefault="00BD608C">
      <w:pPr>
        <w:widowControl w:val="0"/>
        <w:spacing w:line="360" w:lineRule="auto"/>
        <w:ind w:firstLineChars="200" w:firstLine="480"/>
        <w:jc w:val="both"/>
        <w:rPr>
          <w:rFonts w:ascii="Times New Roman"/>
          <w:szCs w:val="24"/>
        </w:rPr>
      </w:pPr>
      <w:r w:rsidRPr="000144C3">
        <w:rPr>
          <w:rFonts w:ascii="Times New Roman" w:hint="eastAsia"/>
          <w:szCs w:val="24"/>
        </w:rPr>
        <w:t>酸碱废水收集后进入</w:t>
      </w:r>
      <w:r w:rsidR="008D4767" w:rsidRPr="000144C3">
        <w:rPr>
          <w:rFonts w:ascii="Times New Roman" w:hint="eastAsia"/>
          <w:szCs w:val="24"/>
        </w:rPr>
        <w:t>混凝</w:t>
      </w:r>
      <w:r w:rsidRPr="000144C3">
        <w:rPr>
          <w:rFonts w:ascii="Times New Roman" w:hint="eastAsia"/>
          <w:szCs w:val="24"/>
        </w:rPr>
        <w:t>反应槽，加入碱和氯化钙形成沉淀物，再泵入下一槽体加入混凝剂和絮凝剂</w:t>
      </w:r>
      <w:r w:rsidR="008D4767" w:rsidRPr="000144C3">
        <w:rPr>
          <w:rFonts w:ascii="Times New Roman" w:hint="eastAsia"/>
          <w:szCs w:val="24"/>
        </w:rPr>
        <w:t>，充分反应生成絮凝物，进入沉淀槽，去除絮凝物，</w:t>
      </w:r>
      <w:r w:rsidR="00611C38" w:rsidRPr="000144C3">
        <w:rPr>
          <w:rFonts w:ascii="Times New Roman" w:hint="eastAsia"/>
          <w:szCs w:val="24"/>
        </w:rPr>
        <w:t>处理后的</w:t>
      </w:r>
      <w:r w:rsidR="008D4767" w:rsidRPr="000144C3">
        <w:rPr>
          <w:rFonts w:ascii="Times New Roman" w:hint="eastAsia"/>
          <w:szCs w:val="24"/>
        </w:rPr>
        <w:t>废水进入综合废水池进行下一步反应。</w:t>
      </w:r>
      <w:bookmarkStart w:id="78" w:name="_Hlk183622320"/>
      <w:r w:rsidR="00611C38" w:rsidRPr="000144C3">
        <w:rPr>
          <w:rFonts w:ascii="Times New Roman" w:hint="eastAsia"/>
          <w:szCs w:val="24"/>
        </w:rPr>
        <w:t>酸碱废水处理系统能力为</w:t>
      </w:r>
      <w:r w:rsidR="00202584" w:rsidRPr="000144C3">
        <w:rPr>
          <w:rFonts w:ascii="Times New Roman" w:hint="eastAsia"/>
          <w:szCs w:val="24"/>
        </w:rPr>
        <w:t>4.75m</w:t>
      </w:r>
      <w:r w:rsidR="00202584" w:rsidRPr="000144C3">
        <w:rPr>
          <w:rFonts w:ascii="Times New Roman" w:hint="eastAsia"/>
          <w:szCs w:val="24"/>
          <w:vertAlign w:val="superscript"/>
        </w:rPr>
        <w:t>3</w:t>
      </w:r>
      <w:r w:rsidR="00202584" w:rsidRPr="000144C3">
        <w:rPr>
          <w:rFonts w:ascii="Times New Roman" w:hint="eastAsia"/>
          <w:szCs w:val="24"/>
        </w:rPr>
        <w:t>/h</w:t>
      </w:r>
      <w:r w:rsidR="00202584" w:rsidRPr="000144C3">
        <w:rPr>
          <w:rFonts w:ascii="Times New Roman" w:hint="eastAsia"/>
          <w:szCs w:val="24"/>
        </w:rPr>
        <w:t>。</w:t>
      </w:r>
      <w:bookmarkEnd w:id="78"/>
    </w:p>
    <w:p w14:paraId="3D0FAECF" w14:textId="1FC84DDA" w:rsidR="00202584" w:rsidRPr="000144C3" w:rsidRDefault="008D4767" w:rsidP="00202584">
      <w:pPr>
        <w:widowControl w:val="0"/>
        <w:spacing w:line="360" w:lineRule="auto"/>
        <w:ind w:firstLineChars="200" w:firstLine="480"/>
        <w:jc w:val="both"/>
        <w:rPr>
          <w:rFonts w:ascii="Times New Roman"/>
          <w:szCs w:val="24"/>
        </w:rPr>
      </w:pPr>
      <w:r w:rsidRPr="000144C3">
        <w:rPr>
          <w:rFonts w:ascii="Times New Roman" w:hint="eastAsia"/>
          <w:szCs w:val="24"/>
        </w:rPr>
        <w:t>含铬废水收集后</w:t>
      </w:r>
      <w:r w:rsidR="00611C38" w:rsidRPr="000144C3">
        <w:rPr>
          <w:rFonts w:ascii="Times New Roman" w:hint="eastAsia"/>
          <w:szCs w:val="24"/>
        </w:rPr>
        <w:t>进入含铬废水反应器，先调节</w:t>
      </w:r>
      <w:r w:rsidR="00611C38" w:rsidRPr="000144C3">
        <w:rPr>
          <w:rFonts w:ascii="Times New Roman" w:hint="eastAsia"/>
          <w:szCs w:val="24"/>
        </w:rPr>
        <w:t>pH</w:t>
      </w:r>
      <w:r w:rsidR="00611C38" w:rsidRPr="000144C3">
        <w:rPr>
          <w:rFonts w:ascii="Times New Roman" w:hint="eastAsia"/>
          <w:szCs w:val="24"/>
        </w:rPr>
        <w:t>，加入亚硫酸钠将六价铬还原为三价铬，同时生成</w:t>
      </w:r>
      <w:r w:rsidR="00611C38" w:rsidRPr="000144C3">
        <w:rPr>
          <w:rFonts w:ascii="Times New Roman" w:hint="eastAsia"/>
          <w:szCs w:val="24"/>
        </w:rPr>
        <w:t>Cr</w:t>
      </w:r>
      <w:r w:rsidR="00202584" w:rsidRPr="000144C3">
        <w:rPr>
          <w:rFonts w:ascii="Times New Roman" w:hint="eastAsia"/>
          <w:szCs w:val="24"/>
        </w:rPr>
        <w:t>(</w:t>
      </w:r>
      <w:r w:rsidR="00611C38" w:rsidRPr="000144C3">
        <w:rPr>
          <w:rFonts w:ascii="Times New Roman" w:hint="eastAsia"/>
          <w:szCs w:val="24"/>
        </w:rPr>
        <w:t>OH</w:t>
      </w:r>
      <w:r w:rsidR="00202584" w:rsidRPr="000144C3">
        <w:rPr>
          <w:rFonts w:ascii="Times New Roman" w:hint="eastAsia"/>
          <w:szCs w:val="24"/>
        </w:rPr>
        <w:t>)</w:t>
      </w:r>
      <w:r w:rsidR="00611C38" w:rsidRPr="000144C3">
        <w:rPr>
          <w:rFonts w:ascii="Times New Roman" w:hint="eastAsia"/>
          <w:szCs w:val="24"/>
          <w:vertAlign w:val="subscript"/>
        </w:rPr>
        <w:t>3</w:t>
      </w:r>
      <w:r w:rsidR="00611C38" w:rsidRPr="000144C3">
        <w:rPr>
          <w:rFonts w:ascii="Times New Roman" w:hint="eastAsia"/>
          <w:szCs w:val="24"/>
        </w:rPr>
        <w:t>水合物沉淀，反应槽内设置有搅拌器持续搅拌至反应完全后，再弱碱性条件下加入氯化钙，钙离子和氟形成氟化钙沉淀从而达到除氟的目的。处理后的废水进入综合废水池进行下一步处理。</w:t>
      </w:r>
      <w:bookmarkStart w:id="79" w:name="_Hlk183622326"/>
      <w:r w:rsidR="00202584" w:rsidRPr="000144C3">
        <w:rPr>
          <w:rFonts w:ascii="Times New Roman" w:hint="eastAsia"/>
          <w:szCs w:val="24"/>
        </w:rPr>
        <w:t>含铬废水处理系统能力为</w:t>
      </w:r>
      <w:r w:rsidR="00202584" w:rsidRPr="000144C3">
        <w:rPr>
          <w:rFonts w:ascii="Times New Roman" w:hint="eastAsia"/>
          <w:szCs w:val="24"/>
        </w:rPr>
        <w:t>1.5m</w:t>
      </w:r>
      <w:r w:rsidR="00202584" w:rsidRPr="000144C3">
        <w:rPr>
          <w:rFonts w:ascii="Times New Roman" w:hint="eastAsia"/>
          <w:szCs w:val="24"/>
          <w:vertAlign w:val="superscript"/>
        </w:rPr>
        <w:t>3</w:t>
      </w:r>
      <w:r w:rsidR="00202584" w:rsidRPr="000144C3">
        <w:rPr>
          <w:rFonts w:ascii="Times New Roman" w:hint="eastAsia"/>
          <w:szCs w:val="24"/>
        </w:rPr>
        <w:t>/h</w:t>
      </w:r>
      <w:r w:rsidR="00202584" w:rsidRPr="000144C3">
        <w:rPr>
          <w:rFonts w:ascii="Times New Roman" w:hint="eastAsia"/>
          <w:szCs w:val="24"/>
        </w:rPr>
        <w:t>。</w:t>
      </w:r>
    </w:p>
    <w:bookmarkEnd w:id="79"/>
    <w:p w14:paraId="504A4621" w14:textId="2A2291DF" w:rsidR="005F791A" w:rsidRPr="000144C3" w:rsidRDefault="005F791A" w:rsidP="00202584">
      <w:pPr>
        <w:widowControl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2</w:t>
      </w:r>
      <w:r w:rsidRPr="000144C3">
        <w:rPr>
          <w:rFonts w:ascii="Times New Roman" w:hint="eastAsia"/>
          <w:b/>
          <w:bCs/>
          <w:szCs w:val="24"/>
        </w:rPr>
        <w:t>）综合废水处理</w:t>
      </w:r>
    </w:p>
    <w:p w14:paraId="1F8D692B" w14:textId="6FAE2B30" w:rsidR="005F791A" w:rsidRPr="000144C3" w:rsidRDefault="00202584" w:rsidP="00202584">
      <w:pPr>
        <w:widowControl w:val="0"/>
        <w:spacing w:line="360" w:lineRule="auto"/>
        <w:ind w:firstLineChars="200" w:firstLine="480"/>
        <w:jc w:val="both"/>
        <w:rPr>
          <w:rFonts w:ascii="Times New Roman"/>
          <w:color w:val="000000" w:themeColor="text1"/>
          <w:szCs w:val="24"/>
        </w:rPr>
      </w:pPr>
      <w:r w:rsidRPr="000144C3">
        <w:rPr>
          <w:rFonts w:ascii="Times New Roman" w:hint="eastAsia"/>
          <w:szCs w:val="24"/>
        </w:rPr>
        <w:t>预处理后废水、去离子制备部分反冲洗水</w:t>
      </w:r>
      <w:r w:rsidR="000F0D2B" w:rsidRPr="000144C3">
        <w:rPr>
          <w:rFonts w:ascii="Times New Roman" w:hint="eastAsia"/>
          <w:szCs w:val="24"/>
        </w:rPr>
        <w:t>、锅炉排水、冷凝水</w:t>
      </w:r>
      <w:r w:rsidRPr="000144C3">
        <w:rPr>
          <w:rFonts w:ascii="Times New Roman" w:hint="eastAsia"/>
          <w:szCs w:val="24"/>
        </w:rPr>
        <w:t>均进入综合废水池内暂存待处理。</w:t>
      </w:r>
      <w:r w:rsidR="005F791A" w:rsidRPr="000144C3">
        <w:rPr>
          <w:rFonts w:ascii="Times New Roman"/>
          <w:color w:val="000000" w:themeColor="text1"/>
          <w:szCs w:val="24"/>
        </w:rPr>
        <w:t>然后将废水泵入</w:t>
      </w:r>
      <w:r w:rsidR="005F791A" w:rsidRPr="000144C3">
        <w:rPr>
          <w:rFonts w:ascii="Times New Roman" w:hint="eastAsia"/>
          <w:color w:val="000000" w:themeColor="text1"/>
          <w:szCs w:val="24"/>
        </w:rPr>
        <w:t>综合废水反应槽</w:t>
      </w:r>
      <w:r w:rsidR="005F791A" w:rsidRPr="000144C3">
        <w:rPr>
          <w:rFonts w:ascii="Times New Roman"/>
          <w:color w:val="000000" w:themeColor="text1"/>
          <w:szCs w:val="24"/>
        </w:rPr>
        <w:t>内，槽内设置有搅拌器和水质检测器，系统根据水质情况自动向槽内添加氢氧化钠</w:t>
      </w:r>
      <w:r w:rsidR="005F791A" w:rsidRPr="000144C3">
        <w:rPr>
          <w:rFonts w:ascii="Times New Roman"/>
          <w:color w:val="000000" w:themeColor="text1"/>
          <w:szCs w:val="24"/>
        </w:rPr>
        <w:t>/</w:t>
      </w:r>
      <w:r w:rsidR="005F791A" w:rsidRPr="000144C3">
        <w:rPr>
          <w:rFonts w:ascii="Times New Roman" w:hint="eastAsia"/>
          <w:color w:val="000000" w:themeColor="text1"/>
          <w:szCs w:val="24"/>
        </w:rPr>
        <w:t>硫酸</w:t>
      </w:r>
      <w:r w:rsidR="005F791A" w:rsidRPr="000144C3">
        <w:rPr>
          <w:rFonts w:ascii="Times New Roman"/>
          <w:color w:val="000000" w:themeColor="text1"/>
          <w:szCs w:val="24"/>
        </w:rPr>
        <w:t>溶液调节</w:t>
      </w:r>
      <w:r w:rsidR="005F791A" w:rsidRPr="000144C3">
        <w:rPr>
          <w:rFonts w:ascii="Times New Roman"/>
          <w:color w:val="000000" w:themeColor="text1"/>
          <w:szCs w:val="24"/>
        </w:rPr>
        <w:t>pH</w:t>
      </w:r>
      <w:r w:rsidR="005F791A" w:rsidRPr="000144C3">
        <w:rPr>
          <w:rFonts w:ascii="Times New Roman"/>
          <w:color w:val="000000" w:themeColor="text1"/>
          <w:szCs w:val="24"/>
        </w:rPr>
        <w:t>，并加入混凝剂和絮凝剂，充分反应生成絮凝物。废水和絮凝物一并通过重力自流进入沉淀槽内充分沉淀后，将上清液泵入</w:t>
      </w:r>
      <w:r w:rsidR="005F791A" w:rsidRPr="000144C3">
        <w:rPr>
          <w:rFonts w:ascii="Times New Roman" w:hint="eastAsia"/>
          <w:color w:val="000000" w:themeColor="text1"/>
          <w:szCs w:val="24"/>
        </w:rPr>
        <w:t>中间水箱暂存，进入</w:t>
      </w:r>
      <w:r w:rsidR="007760E2" w:rsidRPr="000144C3">
        <w:rPr>
          <w:rFonts w:ascii="Times New Roman" w:hint="eastAsia"/>
          <w:color w:val="000000" w:themeColor="text1"/>
          <w:szCs w:val="24"/>
        </w:rPr>
        <w:t>纯水</w:t>
      </w:r>
      <w:r w:rsidR="005F791A" w:rsidRPr="000144C3">
        <w:rPr>
          <w:rFonts w:ascii="Times New Roman" w:hint="eastAsia"/>
          <w:color w:val="000000" w:themeColor="text1"/>
          <w:szCs w:val="24"/>
        </w:rPr>
        <w:t>制备站处理</w:t>
      </w:r>
    </w:p>
    <w:p w14:paraId="09F8624A" w14:textId="77777777" w:rsidR="005F791A" w:rsidRPr="000144C3" w:rsidRDefault="005F791A" w:rsidP="00202584">
      <w:pPr>
        <w:widowControl w:val="0"/>
        <w:spacing w:line="360" w:lineRule="auto"/>
        <w:ind w:firstLineChars="200" w:firstLine="482"/>
        <w:jc w:val="both"/>
        <w:rPr>
          <w:rFonts w:ascii="Times New Roman"/>
          <w:b/>
          <w:bCs/>
          <w:color w:val="000000" w:themeColor="text1"/>
          <w:szCs w:val="24"/>
        </w:rPr>
      </w:pPr>
      <w:r w:rsidRPr="000144C3">
        <w:rPr>
          <w:rFonts w:ascii="Times New Roman" w:hint="eastAsia"/>
          <w:b/>
          <w:bCs/>
          <w:color w:val="000000" w:themeColor="text1"/>
          <w:szCs w:val="24"/>
        </w:rPr>
        <w:t>（</w:t>
      </w:r>
      <w:r w:rsidRPr="000144C3">
        <w:rPr>
          <w:rFonts w:ascii="Times New Roman" w:hint="eastAsia"/>
          <w:b/>
          <w:bCs/>
          <w:color w:val="000000" w:themeColor="text1"/>
          <w:szCs w:val="24"/>
        </w:rPr>
        <w:t>3</w:t>
      </w:r>
      <w:r w:rsidRPr="000144C3">
        <w:rPr>
          <w:rFonts w:ascii="Times New Roman" w:hint="eastAsia"/>
          <w:b/>
          <w:bCs/>
          <w:color w:val="000000" w:themeColor="text1"/>
          <w:szCs w:val="24"/>
        </w:rPr>
        <w:t>）污泥处理</w:t>
      </w:r>
    </w:p>
    <w:p w14:paraId="4B17663E" w14:textId="4A4F7000" w:rsidR="005F791A" w:rsidRPr="000144C3" w:rsidRDefault="005F791A" w:rsidP="00202584">
      <w:pPr>
        <w:widowControl w:val="0"/>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t>含铬废水反应器产生的污泥，进入含铬污泥槽暂存，采用压滤机进行压滤脱水</w:t>
      </w:r>
      <w:r w:rsidRPr="000144C3">
        <w:rPr>
          <w:rFonts w:ascii="Times New Roman"/>
          <w:color w:val="000000" w:themeColor="text1"/>
          <w:szCs w:val="24"/>
        </w:rPr>
        <w:t>，脱水产生的滤液泵入</w:t>
      </w:r>
      <w:r w:rsidRPr="000144C3">
        <w:rPr>
          <w:rFonts w:ascii="Times New Roman" w:hint="eastAsia"/>
          <w:color w:val="000000" w:themeColor="text1"/>
          <w:szCs w:val="24"/>
        </w:rPr>
        <w:t>滤液澄清槽</w:t>
      </w:r>
      <w:r w:rsidRPr="000144C3">
        <w:rPr>
          <w:rFonts w:ascii="Times New Roman"/>
          <w:color w:val="000000" w:themeColor="text1"/>
          <w:szCs w:val="24"/>
        </w:rPr>
        <w:t>中</w:t>
      </w:r>
      <w:r w:rsidRPr="000144C3">
        <w:rPr>
          <w:rFonts w:ascii="Times New Roman" w:hint="eastAsia"/>
          <w:color w:val="000000" w:themeColor="text1"/>
          <w:szCs w:val="24"/>
        </w:rPr>
        <w:t>澄清后再次泵入含铬废水池内处理</w:t>
      </w:r>
      <w:r w:rsidRPr="000144C3">
        <w:rPr>
          <w:rFonts w:ascii="Times New Roman"/>
          <w:color w:val="000000" w:themeColor="text1"/>
          <w:szCs w:val="24"/>
        </w:rPr>
        <w:t>，脱水产生的固废委托有资质单位处理。</w:t>
      </w:r>
    </w:p>
    <w:p w14:paraId="4BC75E10" w14:textId="54465AF8" w:rsidR="008D4767" w:rsidRPr="000144C3" w:rsidRDefault="005F791A" w:rsidP="005F791A">
      <w:pPr>
        <w:widowControl w:val="0"/>
        <w:spacing w:line="360" w:lineRule="auto"/>
        <w:ind w:firstLineChars="200" w:firstLine="480"/>
        <w:jc w:val="both"/>
        <w:rPr>
          <w:rFonts w:ascii="Times New Roman"/>
          <w:szCs w:val="24"/>
        </w:rPr>
      </w:pPr>
      <w:r w:rsidRPr="000144C3">
        <w:rPr>
          <w:rFonts w:ascii="Times New Roman" w:hint="eastAsia"/>
          <w:color w:val="000000" w:themeColor="text1"/>
          <w:szCs w:val="24"/>
        </w:rPr>
        <w:t>含油废气处理系统、酸碱废水处理系统及综合废水产生的污泥泵入污泥槽中，采用压滤机进行压滤脱水</w:t>
      </w:r>
      <w:r w:rsidRPr="000144C3">
        <w:rPr>
          <w:rFonts w:ascii="Times New Roman"/>
          <w:color w:val="000000" w:themeColor="text1"/>
          <w:szCs w:val="24"/>
        </w:rPr>
        <w:t>，脱水产生的滤液泵入</w:t>
      </w:r>
      <w:r w:rsidRPr="000144C3">
        <w:rPr>
          <w:rFonts w:ascii="Times New Roman" w:hint="eastAsia"/>
          <w:color w:val="000000" w:themeColor="text1"/>
          <w:szCs w:val="24"/>
        </w:rPr>
        <w:t>滤液澄清槽</w:t>
      </w:r>
      <w:r w:rsidRPr="000144C3">
        <w:rPr>
          <w:rFonts w:ascii="Times New Roman"/>
          <w:color w:val="000000" w:themeColor="text1"/>
          <w:szCs w:val="24"/>
        </w:rPr>
        <w:t>中</w:t>
      </w:r>
      <w:r w:rsidRPr="000144C3">
        <w:rPr>
          <w:rFonts w:ascii="Times New Roman" w:hint="eastAsia"/>
          <w:color w:val="000000" w:themeColor="text1"/>
          <w:szCs w:val="24"/>
        </w:rPr>
        <w:t>澄清后再次泵入综合废水池内处理</w:t>
      </w:r>
      <w:r w:rsidRPr="000144C3">
        <w:rPr>
          <w:rFonts w:ascii="Times New Roman"/>
          <w:color w:val="000000" w:themeColor="text1"/>
          <w:szCs w:val="24"/>
        </w:rPr>
        <w:t>，脱水产生的固废委托有资质单位处理。</w:t>
      </w:r>
    </w:p>
    <w:p w14:paraId="0C8C84B1" w14:textId="465E828F" w:rsidR="00D65D03" w:rsidRPr="000144C3" w:rsidRDefault="005F791A">
      <w:pPr>
        <w:widowControl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4</w:t>
      </w:r>
      <w:r w:rsidRPr="000144C3">
        <w:rPr>
          <w:rFonts w:ascii="Times New Roman" w:hint="eastAsia"/>
          <w:b/>
          <w:bCs/>
          <w:szCs w:val="24"/>
        </w:rPr>
        <w:t>）</w:t>
      </w:r>
      <w:r w:rsidR="00506FF0" w:rsidRPr="000144C3">
        <w:rPr>
          <w:rFonts w:ascii="Times New Roman" w:hint="eastAsia"/>
          <w:b/>
          <w:bCs/>
          <w:szCs w:val="24"/>
        </w:rPr>
        <w:t>纯水</w:t>
      </w:r>
      <w:r w:rsidRPr="000144C3">
        <w:rPr>
          <w:rFonts w:ascii="Times New Roman" w:hint="eastAsia"/>
          <w:b/>
          <w:bCs/>
          <w:szCs w:val="24"/>
        </w:rPr>
        <w:t>制备站</w:t>
      </w:r>
    </w:p>
    <w:p w14:paraId="61B01A0C" w14:textId="1DCADEF1" w:rsidR="00D65D03" w:rsidRPr="000144C3" w:rsidRDefault="00725FDD">
      <w:pPr>
        <w:widowControl w:val="0"/>
        <w:spacing w:line="360" w:lineRule="auto"/>
        <w:ind w:firstLineChars="200" w:firstLine="480"/>
        <w:jc w:val="both"/>
        <w:rPr>
          <w:rFonts w:ascii="Times New Roman"/>
          <w:szCs w:val="24"/>
        </w:rPr>
      </w:pPr>
      <w:r w:rsidRPr="000144C3">
        <w:rPr>
          <w:rFonts w:ascii="Times New Roman" w:hint="eastAsia"/>
          <w:szCs w:val="24"/>
        </w:rPr>
        <w:t>经污水处理站综合废水处理系统处理后的废水经砂滤、炭滤去除水中的</w:t>
      </w:r>
      <w:r w:rsidR="008D4E57" w:rsidRPr="000144C3">
        <w:rPr>
          <w:rFonts w:ascii="Times New Roman" w:hint="eastAsia"/>
          <w:szCs w:val="24"/>
        </w:rPr>
        <w:t>悬浮物、杂质以及部分溶解性有机物、金属离子等，再经软化器进行软化，减少后续管道结垢。调节</w:t>
      </w:r>
      <w:r w:rsidR="008D4E57" w:rsidRPr="000144C3">
        <w:rPr>
          <w:rFonts w:ascii="Times New Roman" w:hint="eastAsia"/>
          <w:szCs w:val="24"/>
        </w:rPr>
        <w:t>pH</w:t>
      </w:r>
      <w:r w:rsidR="008D4E57" w:rsidRPr="000144C3">
        <w:rPr>
          <w:rFonts w:ascii="Times New Roman" w:hint="eastAsia"/>
          <w:szCs w:val="24"/>
        </w:rPr>
        <w:t>后</w:t>
      </w:r>
      <w:r w:rsidR="008D4E57" w:rsidRPr="000144C3">
        <w:rPr>
          <w:rFonts w:ascii="Times New Roman" w:hint="eastAsia"/>
          <w:szCs w:val="24"/>
        </w:rPr>
        <w:lastRenderedPageBreak/>
        <w:t>经超滤、袋式过滤及两级反渗透后暂存回用水箱，回用于生产线。</w:t>
      </w:r>
    </w:p>
    <w:p w14:paraId="09511E73" w14:textId="4E180506" w:rsidR="008D4E57" w:rsidRPr="000144C3" w:rsidRDefault="008D4E57" w:rsidP="007A26F2">
      <w:pPr>
        <w:widowControl w:val="0"/>
        <w:spacing w:line="360" w:lineRule="auto"/>
        <w:ind w:firstLineChars="200" w:firstLine="480"/>
        <w:jc w:val="both"/>
        <w:rPr>
          <w:rFonts w:ascii="Times New Roman"/>
          <w:szCs w:val="24"/>
        </w:rPr>
      </w:pPr>
      <w:r w:rsidRPr="000144C3">
        <w:rPr>
          <w:rFonts w:ascii="Times New Roman" w:hint="eastAsia"/>
          <w:szCs w:val="24"/>
        </w:rPr>
        <w:t>2</w:t>
      </w:r>
      <w:r w:rsidRPr="000144C3">
        <w:rPr>
          <w:rFonts w:ascii="Times New Roman" w:hint="eastAsia"/>
          <w:szCs w:val="24"/>
        </w:rPr>
        <w:t>级反渗透产生的浓水泵回</w:t>
      </w:r>
      <w:r w:rsidR="007A26F2" w:rsidRPr="000144C3">
        <w:rPr>
          <w:rFonts w:ascii="Times New Roman" w:hint="eastAsia"/>
          <w:szCs w:val="24"/>
        </w:rPr>
        <w:t>超滤再次处理，</w:t>
      </w:r>
      <w:r w:rsidR="007A26F2" w:rsidRPr="000144C3">
        <w:rPr>
          <w:rFonts w:ascii="Times New Roman" w:hint="eastAsia"/>
          <w:szCs w:val="24"/>
        </w:rPr>
        <w:t>1</w:t>
      </w:r>
      <w:r w:rsidR="007A26F2" w:rsidRPr="000144C3">
        <w:rPr>
          <w:rFonts w:ascii="Times New Roman" w:hint="eastAsia"/>
          <w:szCs w:val="24"/>
        </w:rPr>
        <w:t>级反渗透产生的浓水进入浓水箱，进行反渗透、纳滤、盐水淡化处理后浓水进行蒸发结晶，清水返回超滤再次处理。</w:t>
      </w:r>
    </w:p>
    <w:p w14:paraId="7AD9E0B5" w14:textId="48AFAD30" w:rsidR="008D4E57" w:rsidRPr="000144C3" w:rsidRDefault="007A26F2" w:rsidP="007A26F2">
      <w:pPr>
        <w:widowControl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5</w:t>
      </w:r>
      <w:r w:rsidRPr="000144C3">
        <w:rPr>
          <w:rFonts w:ascii="Times New Roman" w:hint="eastAsia"/>
          <w:b/>
          <w:bCs/>
          <w:szCs w:val="24"/>
        </w:rPr>
        <w:t>）蒸发结晶</w:t>
      </w:r>
    </w:p>
    <w:p w14:paraId="5AB06444" w14:textId="72C64E49" w:rsidR="008D4E57" w:rsidRPr="000144C3" w:rsidRDefault="007A26F2" w:rsidP="007A26F2">
      <w:pPr>
        <w:widowControl w:val="0"/>
        <w:spacing w:line="360" w:lineRule="auto"/>
        <w:ind w:firstLineChars="200" w:firstLine="480"/>
        <w:jc w:val="both"/>
        <w:rPr>
          <w:rFonts w:ascii="Times New Roman"/>
          <w:szCs w:val="24"/>
        </w:rPr>
      </w:pPr>
      <w:r w:rsidRPr="000144C3">
        <w:rPr>
          <w:rFonts w:ascii="Times New Roman" w:hint="eastAsia"/>
          <w:szCs w:val="24"/>
        </w:rPr>
        <w:t>最终浓水经</w:t>
      </w:r>
      <w:r w:rsidRPr="000144C3">
        <w:rPr>
          <w:rFonts w:ascii="Times New Roman" w:hint="eastAsia"/>
          <w:szCs w:val="24"/>
        </w:rPr>
        <w:t>MVR</w:t>
      </w:r>
      <w:r w:rsidRPr="000144C3">
        <w:rPr>
          <w:rFonts w:ascii="Times New Roman"/>
          <w:szCs w:val="24"/>
        </w:rPr>
        <w:t>蒸发器</w:t>
      </w:r>
      <w:r w:rsidRPr="000144C3">
        <w:rPr>
          <w:rFonts w:ascii="Times New Roman" w:hint="eastAsia"/>
          <w:szCs w:val="24"/>
        </w:rPr>
        <w:t>蒸发冷处理，蒸发水经冷凝后再次回到超滤阶段重新处理利用，实现废水零排放，蒸发后产生的污泥做为危废委托有资质单位处置。</w:t>
      </w:r>
    </w:p>
    <w:p w14:paraId="099DFF4D" w14:textId="77777777" w:rsidR="00696139" w:rsidRPr="000144C3" w:rsidRDefault="005D6202">
      <w:pPr>
        <w:pStyle w:val="2"/>
        <w:rPr>
          <w:rFonts w:ascii="Times New Roman" w:hAnsi="Times New Roman"/>
        </w:rPr>
      </w:pPr>
      <w:bookmarkStart w:id="80" w:name="_Toc9334"/>
      <w:bookmarkStart w:id="81" w:name="_Toc26839"/>
      <w:bookmarkStart w:id="82" w:name="_Toc186829270"/>
      <w:r w:rsidRPr="000144C3">
        <w:rPr>
          <w:rFonts w:ascii="Times New Roman" w:hAnsi="Times New Roman"/>
        </w:rPr>
        <w:t>2.4</w:t>
      </w:r>
      <w:r w:rsidRPr="000144C3">
        <w:rPr>
          <w:rFonts w:ascii="Times New Roman" w:hAnsi="Times New Roman"/>
        </w:rPr>
        <w:t>现有工程污染物产生及治理情况</w:t>
      </w:r>
      <w:bookmarkEnd w:id="80"/>
      <w:bookmarkEnd w:id="81"/>
      <w:bookmarkEnd w:id="82"/>
    </w:p>
    <w:p w14:paraId="0D57F2F6" w14:textId="77777777" w:rsidR="00696139" w:rsidRPr="000144C3" w:rsidRDefault="005D6202">
      <w:pPr>
        <w:pStyle w:val="3"/>
      </w:pPr>
      <w:bookmarkStart w:id="83" w:name="_Toc11201"/>
      <w:r w:rsidRPr="000144C3">
        <w:t>2.4.1</w:t>
      </w:r>
      <w:r w:rsidRPr="000144C3">
        <w:t>废气</w:t>
      </w:r>
      <w:bookmarkEnd w:id="83"/>
    </w:p>
    <w:p w14:paraId="02106D83" w14:textId="77777777" w:rsidR="00696139" w:rsidRPr="000144C3" w:rsidRDefault="005D6202">
      <w:pPr>
        <w:widowControl w:val="0"/>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b/>
          <w:szCs w:val="24"/>
        </w:rPr>
        <w:t>1</w:t>
      </w:r>
      <w:r w:rsidRPr="000144C3">
        <w:rPr>
          <w:rFonts w:ascii="Times New Roman"/>
          <w:b/>
          <w:szCs w:val="24"/>
        </w:rPr>
        <w:t>）有组织废气</w:t>
      </w:r>
    </w:p>
    <w:p w14:paraId="4B45D929" w14:textId="59D7A714" w:rsidR="00696139" w:rsidRPr="000144C3" w:rsidRDefault="005D6202">
      <w:pPr>
        <w:widowControl w:val="0"/>
        <w:spacing w:line="360" w:lineRule="auto"/>
        <w:ind w:firstLineChars="200" w:firstLine="480"/>
        <w:jc w:val="both"/>
        <w:rPr>
          <w:rFonts w:ascii="Times New Roman"/>
          <w:color w:val="FF0000"/>
          <w:szCs w:val="24"/>
        </w:rPr>
      </w:pPr>
      <w:r w:rsidRPr="000144C3">
        <w:rPr>
          <w:rFonts w:ascii="Times New Roman"/>
          <w:szCs w:val="24"/>
        </w:rPr>
        <w:t>现有工程有组织废气主要为</w:t>
      </w:r>
      <w:r w:rsidR="005B44BE" w:rsidRPr="000144C3">
        <w:rPr>
          <w:rFonts w:ascii="Times New Roman" w:hint="eastAsia"/>
          <w:szCs w:val="24"/>
        </w:rPr>
        <w:t>燃气</w:t>
      </w:r>
      <w:r w:rsidR="005B44BE" w:rsidRPr="000144C3">
        <w:rPr>
          <w:rFonts w:ascii="Times New Roman"/>
          <w:szCs w:val="24"/>
        </w:rPr>
        <w:t>锅炉天然气燃烧废气、</w:t>
      </w:r>
      <w:r w:rsidR="00A66ECD" w:rsidRPr="000144C3">
        <w:rPr>
          <w:rFonts w:ascii="Times New Roman" w:hint="eastAsia"/>
          <w:szCs w:val="24"/>
        </w:rPr>
        <w:t>喷漆工序产生的漆雾、喷漆废气，表面处理产生的酸性废气，</w:t>
      </w:r>
      <w:r w:rsidR="00E43812" w:rsidRPr="000144C3">
        <w:rPr>
          <w:rFonts w:ascii="Times New Roman" w:hint="eastAsia"/>
          <w:szCs w:val="24"/>
        </w:rPr>
        <w:t>烘干天然气燃烧废气、</w:t>
      </w:r>
      <w:r w:rsidR="00A66ECD" w:rsidRPr="000144C3">
        <w:rPr>
          <w:rFonts w:ascii="Times New Roman" w:hint="eastAsia"/>
          <w:szCs w:val="24"/>
        </w:rPr>
        <w:t>荧光探伤产生的荧光废气、</w:t>
      </w:r>
      <w:r w:rsidR="00D1430C" w:rsidRPr="000144C3">
        <w:rPr>
          <w:rFonts w:ascii="Times New Roman" w:hint="eastAsia"/>
          <w:szCs w:val="24"/>
        </w:rPr>
        <w:t>食堂油烟</w:t>
      </w:r>
      <w:r w:rsidRPr="000144C3">
        <w:rPr>
          <w:rFonts w:ascii="Times New Roman"/>
          <w:szCs w:val="24"/>
        </w:rPr>
        <w:t>。</w:t>
      </w:r>
    </w:p>
    <w:p w14:paraId="51A8D7EE" w14:textId="77777777" w:rsidR="00696139" w:rsidRPr="000144C3" w:rsidRDefault="005D6202">
      <w:pPr>
        <w:widowControl w:val="0"/>
        <w:spacing w:line="360" w:lineRule="auto"/>
        <w:ind w:firstLineChars="200" w:firstLine="482"/>
        <w:jc w:val="both"/>
        <w:rPr>
          <w:rFonts w:ascii="Times New Roman"/>
          <w:b/>
          <w:szCs w:val="24"/>
        </w:rPr>
      </w:pPr>
      <w:r w:rsidRPr="000144C3">
        <w:rPr>
          <w:rFonts w:ascii="Times New Roman" w:hint="eastAsia"/>
          <w:b/>
          <w:szCs w:val="24"/>
        </w:rPr>
        <w:t>1</w:t>
      </w:r>
      <w:r w:rsidRPr="000144C3">
        <w:rPr>
          <w:rFonts w:ascii="Times New Roman" w:hint="eastAsia"/>
          <w:b/>
          <w:szCs w:val="24"/>
        </w:rPr>
        <w:t>）燃气</w:t>
      </w:r>
      <w:r w:rsidRPr="000144C3">
        <w:rPr>
          <w:rFonts w:ascii="Times New Roman"/>
          <w:b/>
          <w:szCs w:val="24"/>
        </w:rPr>
        <w:t>锅炉天然气燃烧废气</w:t>
      </w:r>
    </w:p>
    <w:p w14:paraId="5570B4BA" w14:textId="28C64ECA" w:rsidR="00696139" w:rsidRPr="000144C3" w:rsidRDefault="005B44BE" w:rsidP="00FA731D">
      <w:pPr>
        <w:widowControl w:val="0"/>
        <w:spacing w:line="360" w:lineRule="auto"/>
        <w:ind w:firstLineChars="200" w:firstLine="480"/>
        <w:jc w:val="both"/>
        <w:rPr>
          <w:rFonts w:ascii="Times New Roman"/>
          <w:color w:val="FF0000"/>
          <w:szCs w:val="24"/>
        </w:rPr>
      </w:pPr>
      <w:r w:rsidRPr="000144C3">
        <w:rPr>
          <w:rFonts w:ascii="Times New Roman" w:hint="eastAsia"/>
          <w:szCs w:val="24"/>
        </w:rPr>
        <w:t>本</w:t>
      </w:r>
      <w:r w:rsidR="005D6202" w:rsidRPr="000144C3">
        <w:rPr>
          <w:rFonts w:ascii="Times New Roman"/>
          <w:szCs w:val="24"/>
        </w:rPr>
        <w:t>项目建设</w:t>
      </w:r>
      <w:r w:rsidR="005D6202" w:rsidRPr="000144C3">
        <w:rPr>
          <w:rFonts w:ascii="Times New Roman"/>
          <w:szCs w:val="24"/>
        </w:rPr>
        <w:t>1</w:t>
      </w:r>
      <w:r w:rsidR="005D6202" w:rsidRPr="000144C3">
        <w:rPr>
          <w:rFonts w:ascii="Times New Roman"/>
          <w:szCs w:val="24"/>
        </w:rPr>
        <w:t>座</w:t>
      </w:r>
      <w:r w:rsidR="00FA731D" w:rsidRPr="000144C3">
        <w:rPr>
          <w:rFonts w:ascii="Times New Roman" w:hint="eastAsia"/>
          <w:szCs w:val="24"/>
        </w:rPr>
        <w:t>5</w:t>
      </w:r>
      <w:r w:rsidR="005D6202" w:rsidRPr="000144C3">
        <w:rPr>
          <w:rFonts w:ascii="Times New Roman"/>
          <w:szCs w:val="24"/>
        </w:rPr>
        <w:t>t/h</w:t>
      </w:r>
      <w:r w:rsidR="00FA731D" w:rsidRPr="000144C3">
        <w:rPr>
          <w:rFonts w:ascii="Times New Roman" w:hint="eastAsia"/>
          <w:szCs w:val="24"/>
        </w:rPr>
        <w:t>以及</w:t>
      </w:r>
      <w:r w:rsidR="00FA731D" w:rsidRPr="000144C3">
        <w:rPr>
          <w:rFonts w:ascii="Times New Roman" w:hint="eastAsia"/>
          <w:szCs w:val="24"/>
        </w:rPr>
        <w:t>1</w:t>
      </w:r>
      <w:r w:rsidR="00FA731D" w:rsidRPr="000144C3">
        <w:rPr>
          <w:rFonts w:ascii="Times New Roman" w:hint="eastAsia"/>
          <w:szCs w:val="24"/>
        </w:rPr>
        <w:t>座</w:t>
      </w:r>
      <w:r w:rsidR="00FA731D" w:rsidRPr="000144C3">
        <w:rPr>
          <w:rFonts w:ascii="Times New Roman" w:hint="eastAsia"/>
          <w:szCs w:val="24"/>
        </w:rPr>
        <w:t>3</w:t>
      </w:r>
      <w:r w:rsidR="00FA731D" w:rsidRPr="000144C3">
        <w:rPr>
          <w:rFonts w:ascii="Times New Roman"/>
          <w:szCs w:val="24"/>
        </w:rPr>
        <w:t>t/h</w:t>
      </w:r>
      <w:r w:rsidR="005D6202" w:rsidRPr="000144C3">
        <w:rPr>
          <w:rFonts w:ascii="Times New Roman"/>
          <w:szCs w:val="24"/>
        </w:rPr>
        <w:t>的燃气锅炉，用于</w:t>
      </w:r>
      <w:r w:rsidR="00FA731D" w:rsidRPr="000144C3">
        <w:rPr>
          <w:rFonts w:ascii="Times New Roman" w:hint="eastAsia"/>
          <w:szCs w:val="24"/>
        </w:rPr>
        <w:t>厂区供热</w:t>
      </w:r>
      <w:r w:rsidR="005D6202" w:rsidRPr="000144C3">
        <w:rPr>
          <w:rFonts w:ascii="Times New Roman"/>
          <w:szCs w:val="24"/>
        </w:rPr>
        <w:t>。锅炉采用天然气作为清洁能源，</w:t>
      </w:r>
      <w:r w:rsidR="00FA731D" w:rsidRPr="000144C3">
        <w:rPr>
          <w:rFonts w:ascii="Times New Roman" w:hint="eastAsia"/>
          <w:szCs w:val="24"/>
        </w:rPr>
        <w:t>采用超低氮燃烧器，该燃烧器采用“双级烟气循环</w:t>
      </w:r>
      <w:r w:rsidR="00FA731D" w:rsidRPr="000144C3">
        <w:rPr>
          <w:rFonts w:ascii="Times New Roman" w:hint="eastAsia"/>
          <w:szCs w:val="24"/>
        </w:rPr>
        <w:t>+</w:t>
      </w:r>
      <w:r w:rsidR="00FA731D" w:rsidRPr="000144C3">
        <w:rPr>
          <w:rFonts w:ascii="Times New Roman" w:hint="eastAsia"/>
          <w:szCs w:val="24"/>
        </w:rPr>
        <w:t>烟气内循环技术”，</w:t>
      </w:r>
      <w:r w:rsidR="005D6202" w:rsidRPr="000144C3">
        <w:rPr>
          <w:rFonts w:ascii="Times New Roman"/>
          <w:szCs w:val="24"/>
        </w:rPr>
        <w:t>主要污染物为烟尘、</w:t>
      </w:r>
      <w:r w:rsidR="005D6202" w:rsidRPr="000144C3">
        <w:rPr>
          <w:rFonts w:ascii="Times New Roman"/>
          <w:szCs w:val="24"/>
        </w:rPr>
        <w:t>SO</w:t>
      </w:r>
      <w:r w:rsidR="005D6202" w:rsidRPr="000144C3">
        <w:rPr>
          <w:rFonts w:ascii="Times New Roman"/>
          <w:szCs w:val="24"/>
          <w:vertAlign w:val="subscript"/>
        </w:rPr>
        <w:t>2</w:t>
      </w:r>
      <w:r w:rsidR="005D6202" w:rsidRPr="000144C3">
        <w:rPr>
          <w:rFonts w:ascii="Times New Roman"/>
          <w:szCs w:val="24"/>
        </w:rPr>
        <w:t>、</w:t>
      </w:r>
      <w:r w:rsidR="005D6202" w:rsidRPr="000144C3">
        <w:rPr>
          <w:rFonts w:ascii="Times New Roman"/>
          <w:szCs w:val="24"/>
        </w:rPr>
        <w:t>N</w:t>
      </w:r>
      <w:r w:rsidR="00654ADA" w:rsidRPr="000144C3">
        <w:rPr>
          <w:rFonts w:ascii="Times New Roman" w:hint="eastAsia"/>
          <w:szCs w:val="24"/>
        </w:rPr>
        <w:t>O</w:t>
      </w:r>
      <w:r w:rsidR="00654ADA" w:rsidRPr="000144C3">
        <w:rPr>
          <w:rFonts w:ascii="Times New Roman" w:hint="eastAsia"/>
          <w:szCs w:val="24"/>
          <w:vertAlign w:val="subscript"/>
        </w:rPr>
        <w:t>X</w:t>
      </w:r>
      <w:r w:rsidR="00654ADA" w:rsidRPr="000144C3">
        <w:rPr>
          <w:rFonts w:ascii="Times New Roman" w:hint="eastAsia"/>
          <w:szCs w:val="24"/>
        </w:rPr>
        <w:t>、</w:t>
      </w:r>
      <w:r w:rsidR="00654ADA" w:rsidRPr="000144C3">
        <w:rPr>
          <w:rFonts w:ascii="Times New Roman" w:hint="eastAsia"/>
          <w:szCs w:val="24"/>
        </w:rPr>
        <w:t>CO</w:t>
      </w:r>
      <w:r w:rsidR="00E43812" w:rsidRPr="000144C3">
        <w:rPr>
          <w:rFonts w:ascii="Times New Roman" w:hint="eastAsia"/>
          <w:szCs w:val="24"/>
        </w:rPr>
        <w:t>，</w:t>
      </w:r>
      <w:r w:rsidR="00FA731D" w:rsidRPr="000144C3">
        <w:rPr>
          <w:rFonts w:ascii="Times New Roman" w:hint="eastAsia"/>
          <w:szCs w:val="24"/>
        </w:rPr>
        <w:t>燃烧废气分别</w:t>
      </w:r>
      <w:r w:rsidR="005D6202" w:rsidRPr="000144C3">
        <w:rPr>
          <w:rFonts w:ascii="Times New Roman"/>
          <w:szCs w:val="24"/>
        </w:rPr>
        <w:t>经</w:t>
      </w:r>
      <w:r w:rsidR="005D6202" w:rsidRPr="000144C3">
        <w:rPr>
          <w:rFonts w:ascii="Times New Roman"/>
          <w:szCs w:val="24"/>
        </w:rPr>
        <w:t>1</w:t>
      </w:r>
      <w:r w:rsidR="005D6202" w:rsidRPr="000144C3">
        <w:rPr>
          <w:rFonts w:ascii="Times New Roman"/>
          <w:szCs w:val="24"/>
        </w:rPr>
        <w:t>根</w:t>
      </w:r>
      <w:r w:rsidR="005D6202" w:rsidRPr="000144C3">
        <w:rPr>
          <w:rFonts w:ascii="Times New Roman"/>
          <w:szCs w:val="24"/>
        </w:rPr>
        <w:t>15m</w:t>
      </w:r>
      <w:r w:rsidR="005D6202" w:rsidRPr="000144C3">
        <w:rPr>
          <w:rFonts w:ascii="Times New Roman"/>
          <w:szCs w:val="24"/>
        </w:rPr>
        <w:t>排气筒排放</w:t>
      </w:r>
      <w:r w:rsidR="00FA731D" w:rsidRPr="000144C3">
        <w:rPr>
          <w:rFonts w:ascii="Times New Roman" w:hint="eastAsia"/>
          <w:szCs w:val="24"/>
        </w:rPr>
        <w:t>（</w:t>
      </w:r>
      <w:r w:rsidR="00FA731D" w:rsidRPr="000144C3">
        <w:rPr>
          <w:rFonts w:ascii="Times New Roman" w:hint="eastAsia"/>
          <w:szCs w:val="24"/>
        </w:rPr>
        <w:t>DA004/DA003</w:t>
      </w:r>
      <w:r w:rsidR="00FA731D" w:rsidRPr="000144C3">
        <w:rPr>
          <w:rFonts w:ascii="Times New Roman" w:hint="eastAsia"/>
          <w:szCs w:val="24"/>
        </w:rPr>
        <w:t>）</w:t>
      </w:r>
      <w:r w:rsidR="005D6202" w:rsidRPr="000144C3">
        <w:rPr>
          <w:rFonts w:ascii="Times New Roman"/>
          <w:szCs w:val="24"/>
        </w:rPr>
        <w:t>。</w:t>
      </w:r>
    </w:p>
    <w:p w14:paraId="5FD239A8" w14:textId="149B82F9" w:rsidR="00696139" w:rsidRPr="000144C3" w:rsidRDefault="005D6202">
      <w:pPr>
        <w:spacing w:line="360" w:lineRule="auto"/>
        <w:ind w:firstLine="480"/>
        <w:jc w:val="both"/>
        <w:rPr>
          <w:rFonts w:ascii="Times New Roman"/>
          <w:snapToGrid w:val="0"/>
          <w:color w:val="FF0000"/>
          <w:szCs w:val="24"/>
        </w:rPr>
      </w:pPr>
      <w:r w:rsidRPr="000144C3">
        <w:rPr>
          <w:rFonts w:ascii="Times New Roman"/>
          <w:szCs w:val="24"/>
        </w:rPr>
        <w:t>根据</w:t>
      </w:r>
      <w:r w:rsidR="001D5B7B" w:rsidRPr="000144C3">
        <w:rPr>
          <w:rFonts w:ascii="Times New Roman" w:hint="eastAsia"/>
          <w:szCs w:val="24"/>
        </w:rPr>
        <w:t>2</w:t>
      </w:r>
      <w:r w:rsidR="001D5B7B" w:rsidRPr="000144C3">
        <w:rPr>
          <w:rFonts w:ascii="Times New Roman"/>
          <w:szCs w:val="24"/>
        </w:rPr>
        <w:t>02</w:t>
      </w:r>
      <w:r w:rsidR="00FA731D" w:rsidRPr="000144C3">
        <w:rPr>
          <w:rFonts w:ascii="Times New Roman" w:hint="eastAsia"/>
          <w:szCs w:val="24"/>
        </w:rPr>
        <w:t>4</w:t>
      </w:r>
      <w:r w:rsidR="001D5B7B" w:rsidRPr="000144C3">
        <w:rPr>
          <w:rFonts w:ascii="Times New Roman"/>
          <w:szCs w:val="24"/>
        </w:rPr>
        <w:t>年</w:t>
      </w:r>
      <w:r w:rsidR="001D5B7B" w:rsidRPr="000144C3">
        <w:rPr>
          <w:rFonts w:ascii="Times New Roman" w:hint="eastAsia"/>
          <w:szCs w:val="24"/>
        </w:rPr>
        <w:t>3</w:t>
      </w:r>
      <w:r w:rsidR="001D5B7B" w:rsidRPr="000144C3">
        <w:rPr>
          <w:rFonts w:ascii="Times New Roman" w:hint="eastAsia"/>
          <w:szCs w:val="24"/>
        </w:rPr>
        <w:t>月</w:t>
      </w:r>
      <w:r w:rsidR="00654ADA" w:rsidRPr="000144C3">
        <w:rPr>
          <w:rFonts w:ascii="Times New Roman" w:hint="eastAsia"/>
          <w:szCs w:val="24"/>
        </w:rPr>
        <w:t>6</w:t>
      </w:r>
      <w:r w:rsidR="001D5B7B" w:rsidRPr="000144C3">
        <w:rPr>
          <w:rFonts w:ascii="Times New Roman"/>
          <w:szCs w:val="24"/>
        </w:rPr>
        <w:t>日</w:t>
      </w:r>
      <w:r w:rsidR="00654ADA" w:rsidRPr="000144C3">
        <w:rPr>
          <w:rFonts w:ascii="Times New Roman" w:hint="eastAsia"/>
          <w:szCs w:val="24"/>
        </w:rPr>
        <w:t>~3</w:t>
      </w:r>
      <w:r w:rsidR="00654ADA" w:rsidRPr="000144C3">
        <w:rPr>
          <w:rFonts w:ascii="Times New Roman" w:hint="eastAsia"/>
          <w:szCs w:val="24"/>
        </w:rPr>
        <w:t>月</w:t>
      </w:r>
      <w:r w:rsidR="00654ADA" w:rsidRPr="000144C3">
        <w:rPr>
          <w:rFonts w:ascii="Times New Roman" w:hint="eastAsia"/>
          <w:szCs w:val="24"/>
        </w:rPr>
        <w:t>7</w:t>
      </w:r>
      <w:r w:rsidR="00654ADA" w:rsidRPr="000144C3">
        <w:rPr>
          <w:rFonts w:ascii="Times New Roman" w:hint="eastAsia"/>
          <w:szCs w:val="24"/>
        </w:rPr>
        <w:t>日</w:t>
      </w:r>
      <w:r w:rsidR="00654ADA" w:rsidRPr="000144C3">
        <w:rPr>
          <w:rFonts w:ascii="Times New Roman"/>
          <w:szCs w:val="24"/>
        </w:rPr>
        <w:t>验收</w:t>
      </w:r>
      <w:r w:rsidRPr="000144C3">
        <w:rPr>
          <w:rFonts w:ascii="Times New Roman"/>
          <w:szCs w:val="24"/>
        </w:rPr>
        <w:t>报告，现有锅炉燃烧废气排气口</w:t>
      </w:r>
      <w:r w:rsidR="00654ADA" w:rsidRPr="000144C3">
        <w:rPr>
          <w:rFonts w:ascii="Times New Roman" w:hint="eastAsia"/>
          <w:szCs w:val="24"/>
        </w:rPr>
        <w:t>DA003</w:t>
      </w:r>
      <w:r w:rsidR="00E82AFF" w:rsidRPr="000144C3">
        <w:rPr>
          <w:rFonts w:ascii="Times New Roman" w:hint="eastAsia"/>
          <w:szCs w:val="24"/>
        </w:rPr>
        <w:t>颗粒物</w:t>
      </w:r>
      <w:r w:rsidRPr="000144C3">
        <w:rPr>
          <w:rFonts w:ascii="Times New Roman"/>
          <w:szCs w:val="24"/>
        </w:rPr>
        <w:t>浓度为</w:t>
      </w:r>
      <w:r w:rsidR="00E82AFF" w:rsidRPr="000144C3">
        <w:rPr>
          <w:rFonts w:ascii="Times New Roman" w:hint="eastAsia"/>
          <w:szCs w:val="24"/>
        </w:rPr>
        <w:t>3.5</w:t>
      </w:r>
      <w:r w:rsidRPr="000144C3">
        <w:rPr>
          <w:rFonts w:ascii="Times New Roman"/>
          <w:szCs w:val="24"/>
        </w:rPr>
        <w:t>~</w:t>
      </w:r>
      <w:r w:rsidR="00E82AFF" w:rsidRPr="000144C3">
        <w:rPr>
          <w:rFonts w:ascii="Times New Roman" w:hint="eastAsia"/>
          <w:szCs w:val="24"/>
        </w:rPr>
        <w:t>4.4</w:t>
      </w:r>
      <w:r w:rsidRPr="000144C3">
        <w:rPr>
          <w:rFonts w:ascii="Times New Roman"/>
          <w:szCs w:val="24"/>
        </w:rPr>
        <w:t>mg/m</w:t>
      </w:r>
      <w:r w:rsidRPr="000144C3">
        <w:rPr>
          <w:rFonts w:ascii="Times New Roman"/>
          <w:szCs w:val="24"/>
          <w:vertAlign w:val="superscript"/>
        </w:rPr>
        <w:t>3</w:t>
      </w:r>
      <w:r w:rsidRPr="000144C3">
        <w:rPr>
          <w:rFonts w:ascii="Times New Roman"/>
          <w:szCs w:val="24"/>
        </w:rPr>
        <w:t>，排放速率为</w:t>
      </w:r>
      <w:r w:rsidR="00E82AFF" w:rsidRPr="000144C3">
        <w:rPr>
          <w:rFonts w:ascii="Times New Roman" w:hint="eastAsia"/>
          <w:szCs w:val="24"/>
        </w:rPr>
        <w:t>0.010</w:t>
      </w:r>
      <w:r w:rsidRPr="000144C3">
        <w:rPr>
          <w:rFonts w:ascii="Times New Roman"/>
          <w:szCs w:val="24"/>
        </w:rPr>
        <w:t>~0.0</w:t>
      </w:r>
      <w:r w:rsidR="00E82AFF" w:rsidRPr="000144C3">
        <w:rPr>
          <w:rFonts w:ascii="Times New Roman" w:hint="eastAsia"/>
          <w:szCs w:val="24"/>
        </w:rPr>
        <w:t>13</w:t>
      </w:r>
      <w:r w:rsidRPr="000144C3">
        <w:rPr>
          <w:rFonts w:ascii="Times New Roman"/>
          <w:szCs w:val="24"/>
        </w:rPr>
        <w:t>kg/h</w:t>
      </w:r>
      <w:r w:rsidRPr="000144C3">
        <w:rPr>
          <w:rFonts w:ascii="Times New Roman"/>
          <w:szCs w:val="24"/>
        </w:rPr>
        <w:t>，</w:t>
      </w:r>
      <w:r w:rsidRPr="000144C3">
        <w:rPr>
          <w:rFonts w:ascii="Times New Roman" w:hint="eastAsia"/>
          <w:szCs w:val="24"/>
        </w:rPr>
        <w:t>S</w:t>
      </w:r>
      <w:r w:rsidRPr="000144C3">
        <w:rPr>
          <w:rFonts w:ascii="Times New Roman"/>
          <w:szCs w:val="24"/>
        </w:rPr>
        <w:t>O</w:t>
      </w:r>
      <w:r w:rsidRPr="000144C3">
        <w:rPr>
          <w:rFonts w:ascii="Times New Roman"/>
          <w:szCs w:val="24"/>
          <w:vertAlign w:val="subscript"/>
        </w:rPr>
        <w:t>2</w:t>
      </w:r>
      <w:r w:rsidRPr="000144C3">
        <w:rPr>
          <w:rFonts w:ascii="Times New Roman"/>
          <w:szCs w:val="24"/>
        </w:rPr>
        <w:t>排放浓度</w:t>
      </w:r>
      <w:r w:rsidR="00E82AFF" w:rsidRPr="000144C3">
        <w:rPr>
          <w:rFonts w:ascii="Times New Roman" w:hint="eastAsia"/>
          <w:szCs w:val="24"/>
        </w:rPr>
        <w:t>4</w:t>
      </w:r>
      <w:r w:rsidRPr="000144C3">
        <w:rPr>
          <w:rFonts w:ascii="Times New Roman"/>
          <w:szCs w:val="24"/>
        </w:rPr>
        <w:t>mg/m</w:t>
      </w:r>
      <w:r w:rsidRPr="000144C3">
        <w:rPr>
          <w:rFonts w:ascii="Times New Roman"/>
          <w:szCs w:val="24"/>
          <w:vertAlign w:val="superscript"/>
        </w:rPr>
        <w:t>3</w:t>
      </w:r>
      <w:r w:rsidRPr="000144C3">
        <w:rPr>
          <w:rFonts w:ascii="Times New Roman" w:hint="eastAsia"/>
          <w:szCs w:val="24"/>
        </w:rPr>
        <w:t>，排放速率</w:t>
      </w:r>
      <w:r w:rsidR="00E82AFF" w:rsidRPr="000144C3">
        <w:rPr>
          <w:rFonts w:ascii="Times New Roman" w:hint="eastAsia"/>
          <w:szCs w:val="24"/>
        </w:rPr>
        <w:t>0.012</w:t>
      </w:r>
      <w:r w:rsidRPr="000144C3">
        <w:rPr>
          <w:rFonts w:ascii="Times New Roman"/>
          <w:szCs w:val="24"/>
        </w:rPr>
        <w:t>kg/h</w:t>
      </w:r>
      <w:r w:rsidRPr="000144C3">
        <w:rPr>
          <w:rFonts w:ascii="Times New Roman"/>
          <w:szCs w:val="24"/>
        </w:rPr>
        <w:t>，</w:t>
      </w:r>
      <w:r w:rsidRPr="000144C3">
        <w:rPr>
          <w:rFonts w:ascii="Times New Roman" w:hint="eastAsia"/>
          <w:szCs w:val="24"/>
        </w:rPr>
        <w:t>N</w:t>
      </w:r>
      <w:r w:rsidRPr="000144C3">
        <w:rPr>
          <w:rFonts w:ascii="Times New Roman"/>
          <w:szCs w:val="24"/>
        </w:rPr>
        <w:t>O</w:t>
      </w:r>
      <w:r w:rsidRPr="000144C3">
        <w:rPr>
          <w:rFonts w:ascii="Times New Roman"/>
          <w:szCs w:val="24"/>
          <w:vertAlign w:val="subscript"/>
        </w:rPr>
        <w:t>X</w:t>
      </w:r>
      <w:r w:rsidRPr="000144C3">
        <w:rPr>
          <w:rFonts w:ascii="Times New Roman"/>
          <w:szCs w:val="24"/>
        </w:rPr>
        <w:t>排放浓度为</w:t>
      </w:r>
      <w:r w:rsidR="00E82AFF" w:rsidRPr="000144C3">
        <w:rPr>
          <w:rFonts w:ascii="Times New Roman" w:hint="eastAsia"/>
          <w:szCs w:val="24"/>
        </w:rPr>
        <w:t>4</w:t>
      </w:r>
      <w:r w:rsidRPr="000144C3">
        <w:rPr>
          <w:rFonts w:ascii="Times New Roman"/>
          <w:szCs w:val="24"/>
        </w:rPr>
        <w:t>~</w:t>
      </w:r>
      <w:r w:rsidR="00E82AFF" w:rsidRPr="000144C3">
        <w:rPr>
          <w:rFonts w:ascii="Times New Roman" w:hint="eastAsia"/>
          <w:szCs w:val="24"/>
        </w:rPr>
        <w:t>18</w:t>
      </w:r>
      <w:r w:rsidRPr="000144C3">
        <w:rPr>
          <w:rFonts w:ascii="Times New Roman"/>
          <w:szCs w:val="24"/>
        </w:rPr>
        <w:t>mg/m</w:t>
      </w:r>
      <w:r w:rsidRPr="000144C3">
        <w:rPr>
          <w:rFonts w:ascii="Times New Roman"/>
          <w:szCs w:val="24"/>
          <w:vertAlign w:val="superscript"/>
        </w:rPr>
        <w:t>3</w:t>
      </w:r>
      <w:r w:rsidRPr="000144C3">
        <w:rPr>
          <w:rFonts w:ascii="Times New Roman" w:hint="eastAsia"/>
          <w:szCs w:val="24"/>
        </w:rPr>
        <w:t>，排放速率为</w:t>
      </w:r>
      <w:r w:rsidR="00E82AFF" w:rsidRPr="000144C3">
        <w:rPr>
          <w:rFonts w:ascii="Times New Roman" w:hint="eastAsia"/>
          <w:szCs w:val="24"/>
        </w:rPr>
        <w:t>0.012</w:t>
      </w:r>
      <w:r w:rsidRPr="000144C3">
        <w:rPr>
          <w:rFonts w:ascii="Times New Roman" w:hint="eastAsia"/>
          <w:szCs w:val="24"/>
        </w:rPr>
        <w:t>~0.</w:t>
      </w:r>
      <w:r w:rsidR="00E82AFF" w:rsidRPr="000144C3">
        <w:rPr>
          <w:rFonts w:ascii="Times New Roman" w:hint="eastAsia"/>
          <w:szCs w:val="24"/>
        </w:rPr>
        <w:t>049</w:t>
      </w:r>
      <w:r w:rsidR="00E82AFF" w:rsidRPr="000144C3">
        <w:rPr>
          <w:rFonts w:ascii="Times New Roman"/>
          <w:szCs w:val="24"/>
        </w:rPr>
        <w:t>k</w:t>
      </w:r>
      <w:r w:rsidRPr="000144C3">
        <w:rPr>
          <w:rFonts w:ascii="Times New Roman"/>
          <w:szCs w:val="24"/>
        </w:rPr>
        <w:t>g/h</w:t>
      </w:r>
      <w:r w:rsidR="00B8020C" w:rsidRPr="000144C3">
        <w:rPr>
          <w:rFonts w:ascii="Times New Roman"/>
          <w:szCs w:val="24"/>
        </w:rPr>
        <w:t>；</w:t>
      </w:r>
      <w:r w:rsidR="00B8020C" w:rsidRPr="000144C3">
        <w:rPr>
          <w:rFonts w:ascii="Times New Roman" w:hint="eastAsia"/>
          <w:szCs w:val="24"/>
        </w:rPr>
        <w:t>DA004</w:t>
      </w:r>
      <w:r w:rsidR="00B8020C" w:rsidRPr="000144C3">
        <w:rPr>
          <w:rFonts w:ascii="Times New Roman" w:hint="eastAsia"/>
          <w:szCs w:val="24"/>
        </w:rPr>
        <w:t>颗粒物</w:t>
      </w:r>
      <w:r w:rsidR="00B8020C" w:rsidRPr="000144C3">
        <w:rPr>
          <w:rFonts w:ascii="Times New Roman"/>
          <w:szCs w:val="24"/>
        </w:rPr>
        <w:t>浓度为</w:t>
      </w:r>
      <w:r w:rsidR="00B8020C" w:rsidRPr="000144C3">
        <w:rPr>
          <w:rFonts w:ascii="Times New Roman" w:hint="eastAsia"/>
          <w:szCs w:val="24"/>
        </w:rPr>
        <w:t>4.2</w:t>
      </w:r>
      <w:r w:rsidR="00B8020C" w:rsidRPr="000144C3">
        <w:rPr>
          <w:rFonts w:ascii="Times New Roman"/>
          <w:szCs w:val="24"/>
        </w:rPr>
        <w:t>~</w:t>
      </w:r>
      <w:r w:rsidR="00B8020C" w:rsidRPr="000144C3">
        <w:rPr>
          <w:rFonts w:ascii="Times New Roman" w:hint="eastAsia"/>
          <w:szCs w:val="24"/>
        </w:rPr>
        <w:t>5.2</w:t>
      </w:r>
      <w:r w:rsidR="00B8020C" w:rsidRPr="000144C3">
        <w:rPr>
          <w:rFonts w:ascii="Times New Roman"/>
          <w:szCs w:val="24"/>
        </w:rPr>
        <w:t>mg/m</w:t>
      </w:r>
      <w:r w:rsidR="00B8020C" w:rsidRPr="000144C3">
        <w:rPr>
          <w:rFonts w:ascii="Times New Roman"/>
          <w:szCs w:val="24"/>
          <w:vertAlign w:val="superscript"/>
        </w:rPr>
        <w:t>3</w:t>
      </w:r>
      <w:r w:rsidR="00B8020C" w:rsidRPr="000144C3">
        <w:rPr>
          <w:rFonts w:ascii="Times New Roman"/>
          <w:szCs w:val="24"/>
        </w:rPr>
        <w:t>，排放速率为</w:t>
      </w:r>
      <w:r w:rsidR="00B8020C" w:rsidRPr="000144C3">
        <w:rPr>
          <w:rFonts w:ascii="Times New Roman" w:hint="eastAsia"/>
          <w:szCs w:val="24"/>
        </w:rPr>
        <w:t>0.029</w:t>
      </w:r>
      <w:r w:rsidR="00B8020C" w:rsidRPr="000144C3">
        <w:rPr>
          <w:rFonts w:ascii="Times New Roman"/>
          <w:szCs w:val="24"/>
        </w:rPr>
        <w:t>~0.0</w:t>
      </w:r>
      <w:r w:rsidR="00B8020C" w:rsidRPr="000144C3">
        <w:rPr>
          <w:rFonts w:ascii="Times New Roman" w:hint="eastAsia"/>
          <w:szCs w:val="24"/>
        </w:rPr>
        <w:t>34</w:t>
      </w:r>
      <w:r w:rsidR="00B8020C" w:rsidRPr="000144C3">
        <w:rPr>
          <w:rFonts w:ascii="Times New Roman"/>
          <w:szCs w:val="24"/>
        </w:rPr>
        <w:t>kg/h</w:t>
      </w:r>
      <w:r w:rsidR="00B8020C" w:rsidRPr="000144C3">
        <w:rPr>
          <w:rFonts w:ascii="Times New Roman"/>
          <w:szCs w:val="24"/>
        </w:rPr>
        <w:t>，</w:t>
      </w:r>
      <w:r w:rsidR="00B8020C" w:rsidRPr="000144C3">
        <w:rPr>
          <w:rFonts w:ascii="Times New Roman" w:hint="eastAsia"/>
          <w:szCs w:val="24"/>
        </w:rPr>
        <w:t>S</w:t>
      </w:r>
      <w:r w:rsidR="00B8020C" w:rsidRPr="000144C3">
        <w:rPr>
          <w:rFonts w:ascii="Times New Roman"/>
          <w:szCs w:val="24"/>
        </w:rPr>
        <w:t>O</w:t>
      </w:r>
      <w:r w:rsidR="00B8020C" w:rsidRPr="000144C3">
        <w:rPr>
          <w:rFonts w:ascii="Times New Roman"/>
          <w:szCs w:val="24"/>
          <w:vertAlign w:val="subscript"/>
        </w:rPr>
        <w:t>2</w:t>
      </w:r>
      <w:r w:rsidR="00B8020C" w:rsidRPr="000144C3">
        <w:rPr>
          <w:rFonts w:ascii="Times New Roman"/>
          <w:szCs w:val="24"/>
        </w:rPr>
        <w:t>排放浓度</w:t>
      </w:r>
      <w:r w:rsidR="00B8020C" w:rsidRPr="000144C3">
        <w:rPr>
          <w:rFonts w:ascii="Times New Roman" w:hint="eastAsia"/>
          <w:szCs w:val="24"/>
        </w:rPr>
        <w:t>7~9</w:t>
      </w:r>
      <w:r w:rsidR="00B8020C" w:rsidRPr="000144C3">
        <w:rPr>
          <w:rFonts w:ascii="Times New Roman"/>
          <w:szCs w:val="24"/>
        </w:rPr>
        <w:t>mg/m</w:t>
      </w:r>
      <w:r w:rsidR="00B8020C" w:rsidRPr="000144C3">
        <w:rPr>
          <w:rFonts w:ascii="Times New Roman"/>
          <w:szCs w:val="24"/>
          <w:vertAlign w:val="superscript"/>
        </w:rPr>
        <w:t>3</w:t>
      </w:r>
      <w:r w:rsidR="00B8020C" w:rsidRPr="000144C3">
        <w:rPr>
          <w:rFonts w:ascii="Times New Roman" w:hint="eastAsia"/>
          <w:szCs w:val="24"/>
        </w:rPr>
        <w:t>，排放速率</w:t>
      </w:r>
      <w:r w:rsidR="00B8020C" w:rsidRPr="000144C3">
        <w:rPr>
          <w:rFonts w:ascii="Times New Roman" w:hint="eastAsia"/>
          <w:szCs w:val="24"/>
        </w:rPr>
        <w:t>0.15~</w:t>
      </w:r>
      <w:r w:rsidR="0035761C" w:rsidRPr="000144C3">
        <w:rPr>
          <w:rFonts w:ascii="Times New Roman" w:hint="eastAsia"/>
          <w:szCs w:val="24"/>
        </w:rPr>
        <w:t>0.21</w:t>
      </w:r>
      <w:r w:rsidR="00B8020C" w:rsidRPr="000144C3">
        <w:rPr>
          <w:rFonts w:ascii="Times New Roman"/>
          <w:szCs w:val="24"/>
        </w:rPr>
        <w:t>kg/h</w:t>
      </w:r>
      <w:r w:rsidR="00B8020C" w:rsidRPr="000144C3">
        <w:rPr>
          <w:rFonts w:ascii="Times New Roman"/>
          <w:szCs w:val="24"/>
        </w:rPr>
        <w:t>，</w:t>
      </w:r>
      <w:r w:rsidR="00B8020C" w:rsidRPr="000144C3">
        <w:rPr>
          <w:rFonts w:ascii="Times New Roman" w:hint="eastAsia"/>
          <w:szCs w:val="24"/>
        </w:rPr>
        <w:t>N</w:t>
      </w:r>
      <w:r w:rsidR="00B8020C" w:rsidRPr="000144C3">
        <w:rPr>
          <w:rFonts w:ascii="Times New Roman"/>
          <w:szCs w:val="24"/>
        </w:rPr>
        <w:t>O</w:t>
      </w:r>
      <w:r w:rsidR="00B8020C" w:rsidRPr="000144C3">
        <w:rPr>
          <w:rFonts w:ascii="Times New Roman"/>
          <w:szCs w:val="24"/>
          <w:vertAlign w:val="subscript"/>
        </w:rPr>
        <w:t>X</w:t>
      </w:r>
      <w:r w:rsidR="00B8020C" w:rsidRPr="000144C3">
        <w:rPr>
          <w:rFonts w:ascii="Times New Roman"/>
          <w:szCs w:val="24"/>
        </w:rPr>
        <w:t>排放浓度为</w:t>
      </w:r>
      <w:r w:rsidR="0035761C" w:rsidRPr="000144C3">
        <w:rPr>
          <w:rFonts w:ascii="Times New Roman" w:hint="eastAsia"/>
          <w:szCs w:val="24"/>
        </w:rPr>
        <w:t>13</w:t>
      </w:r>
      <w:r w:rsidR="00B8020C" w:rsidRPr="000144C3">
        <w:rPr>
          <w:rFonts w:ascii="Times New Roman"/>
          <w:szCs w:val="24"/>
        </w:rPr>
        <w:t>~</w:t>
      </w:r>
      <w:r w:rsidR="0035761C" w:rsidRPr="000144C3">
        <w:rPr>
          <w:rFonts w:ascii="Times New Roman" w:hint="eastAsia"/>
          <w:szCs w:val="24"/>
        </w:rPr>
        <w:t>21</w:t>
      </w:r>
      <w:r w:rsidR="00B8020C" w:rsidRPr="000144C3">
        <w:rPr>
          <w:rFonts w:ascii="Times New Roman"/>
          <w:szCs w:val="24"/>
        </w:rPr>
        <w:t>mg/m</w:t>
      </w:r>
      <w:r w:rsidR="00B8020C" w:rsidRPr="000144C3">
        <w:rPr>
          <w:rFonts w:ascii="Times New Roman"/>
          <w:szCs w:val="24"/>
          <w:vertAlign w:val="superscript"/>
        </w:rPr>
        <w:t>3</w:t>
      </w:r>
      <w:r w:rsidR="00B8020C" w:rsidRPr="000144C3">
        <w:rPr>
          <w:rFonts w:ascii="Times New Roman" w:hint="eastAsia"/>
          <w:szCs w:val="24"/>
        </w:rPr>
        <w:t>，排放速率为</w:t>
      </w:r>
      <w:r w:rsidR="0035761C" w:rsidRPr="000144C3">
        <w:rPr>
          <w:rFonts w:ascii="Times New Roman" w:hint="eastAsia"/>
          <w:szCs w:val="24"/>
        </w:rPr>
        <w:t>0.09</w:t>
      </w:r>
      <w:r w:rsidR="00B8020C" w:rsidRPr="000144C3">
        <w:rPr>
          <w:rFonts w:ascii="Times New Roman" w:hint="eastAsia"/>
          <w:szCs w:val="24"/>
        </w:rPr>
        <w:t>~0.</w:t>
      </w:r>
      <w:r w:rsidR="0035761C" w:rsidRPr="000144C3">
        <w:rPr>
          <w:rFonts w:ascii="Times New Roman" w:hint="eastAsia"/>
          <w:szCs w:val="24"/>
        </w:rPr>
        <w:t>21</w:t>
      </w:r>
      <w:r w:rsidR="00B8020C" w:rsidRPr="000144C3">
        <w:rPr>
          <w:rFonts w:ascii="Times New Roman"/>
          <w:szCs w:val="24"/>
        </w:rPr>
        <w:t>kg/h</w:t>
      </w:r>
      <w:r w:rsidR="00B8020C" w:rsidRPr="000144C3">
        <w:rPr>
          <w:rFonts w:ascii="Times New Roman"/>
          <w:szCs w:val="24"/>
        </w:rPr>
        <w:t>，</w:t>
      </w:r>
      <w:r w:rsidRPr="000144C3">
        <w:rPr>
          <w:rFonts w:ascii="Times New Roman" w:hint="eastAsia"/>
          <w:szCs w:val="24"/>
        </w:rPr>
        <w:t>均</w:t>
      </w:r>
      <w:r w:rsidRPr="000144C3">
        <w:rPr>
          <w:rFonts w:ascii="Times New Roman"/>
          <w:szCs w:val="24"/>
        </w:rPr>
        <w:t>能够满足</w:t>
      </w:r>
      <w:r w:rsidRPr="000144C3">
        <w:rPr>
          <w:rFonts w:ascii="Times New Roman"/>
          <w:snapToGrid w:val="0"/>
          <w:spacing w:val="6"/>
          <w:szCs w:val="24"/>
        </w:rPr>
        <w:t>《</w:t>
      </w:r>
      <w:r w:rsidRPr="000144C3">
        <w:rPr>
          <w:rFonts w:ascii="Times New Roman" w:hint="eastAsia"/>
          <w:snapToGrid w:val="0"/>
          <w:spacing w:val="6"/>
          <w:szCs w:val="24"/>
        </w:rPr>
        <w:t>成都市</w:t>
      </w:r>
      <w:r w:rsidRPr="000144C3">
        <w:rPr>
          <w:rFonts w:ascii="Times New Roman"/>
          <w:snapToGrid w:val="0"/>
          <w:spacing w:val="6"/>
          <w:szCs w:val="24"/>
        </w:rPr>
        <w:t>锅炉大气污染物排放标准》（</w:t>
      </w:r>
      <w:r w:rsidRPr="000144C3">
        <w:rPr>
          <w:rFonts w:ascii="Times New Roman"/>
          <w:snapToGrid w:val="0"/>
          <w:spacing w:val="6"/>
          <w:szCs w:val="24"/>
        </w:rPr>
        <w:t>DB51/2672</w:t>
      </w:r>
      <w:r w:rsidRPr="000144C3">
        <w:rPr>
          <w:rFonts w:ascii="Times New Roman" w:hint="eastAsia"/>
          <w:snapToGrid w:val="0"/>
          <w:spacing w:val="6"/>
          <w:szCs w:val="24"/>
        </w:rPr>
        <w:t>-</w:t>
      </w:r>
      <w:r w:rsidRPr="000144C3">
        <w:rPr>
          <w:rFonts w:ascii="Times New Roman"/>
          <w:snapToGrid w:val="0"/>
          <w:spacing w:val="6"/>
          <w:szCs w:val="24"/>
        </w:rPr>
        <w:t>2020</w:t>
      </w:r>
      <w:r w:rsidRPr="000144C3">
        <w:rPr>
          <w:rFonts w:ascii="Times New Roman"/>
          <w:snapToGrid w:val="0"/>
          <w:spacing w:val="6"/>
          <w:szCs w:val="24"/>
        </w:rPr>
        <w:t>）表</w:t>
      </w:r>
      <w:r w:rsidRPr="000144C3">
        <w:rPr>
          <w:rFonts w:ascii="Times New Roman"/>
          <w:snapToGrid w:val="0"/>
          <w:spacing w:val="6"/>
          <w:szCs w:val="24"/>
        </w:rPr>
        <w:t>2“</w:t>
      </w:r>
      <w:r w:rsidRPr="000144C3">
        <w:rPr>
          <w:rFonts w:ascii="Times New Roman"/>
          <w:snapToGrid w:val="0"/>
          <w:spacing w:val="6"/>
          <w:szCs w:val="24"/>
        </w:rPr>
        <w:t>高污染燃料禁燃区内</w:t>
      </w:r>
      <w:r w:rsidRPr="000144C3">
        <w:rPr>
          <w:rFonts w:ascii="Times New Roman"/>
          <w:snapToGrid w:val="0"/>
          <w:spacing w:val="6"/>
          <w:szCs w:val="24"/>
        </w:rPr>
        <w:t>”</w:t>
      </w:r>
      <w:r w:rsidRPr="000144C3">
        <w:rPr>
          <w:rFonts w:ascii="Times New Roman"/>
          <w:snapToGrid w:val="0"/>
          <w:spacing w:val="6"/>
          <w:szCs w:val="24"/>
        </w:rPr>
        <w:t>标准</w:t>
      </w:r>
      <w:r w:rsidR="00E82AFF" w:rsidRPr="000144C3">
        <w:rPr>
          <w:rFonts w:ascii="Times New Roman"/>
          <w:snapToGrid w:val="0"/>
          <w:spacing w:val="6"/>
          <w:szCs w:val="24"/>
        </w:rPr>
        <w:t>（颗粒物</w:t>
      </w:r>
      <w:r w:rsidR="00E82AFF" w:rsidRPr="000144C3">
        <w:rPr>
          <w:rFonts w:ascii="Times New Roman" w:cs="Arial"/>
          <w:szCs w:val="24"/>
        </w:rPr>
        <w:t>≤</w:t>
      </w:r>
      <w:r w:rsidR="00B8020C" w:rsidRPr="000144C3">
        <w:rPr>
          <w:rFonts w:ascii="Times New Roman" w:cs="Arial" w:hint="eastAsia"/>
          <w:szCs w:val="24"/>
        </w:rPr>
        <w:t>10</w:t>
      </w:r>
      <w:r w:rsidR="00E82AFF" w:rsidRPr="000144C3">
        <w:rPr>
          <w:rFonts w:ascii="Times New Roman"/>
          <w:szCs w:val="24"/>
        </w:rPr>
        <w:t xml:space="preserve"> mg/m</w:t>
      </w:r>
      <w:r w:rsidR="00E82AFF" w:rsidRPr="000144C3">
        <w:rPr>
          <w:rFonts w:ascii="Times New Roman"/>
          <w:szCs w:val="24"/>
          <w:vertAlign w:val="superscript"/>
        </w:rPr>
        <w:t>3</w:t>
      </w:r>
      <w:r w:rsidR="00E82AFF" w:rsidRPr="000144C3">
        <w:rPr>
          <w:rFonts w:ascii="Times New Roman"/>
          <w:szCs w:val="24"/>
        </w:rPr>
        <w:t>，</w:t>
      </w:r>
      <w:r w:rsidR="00E82AFF" w:rsidRPr="000144C3">
        <w:rPr>
          <w:rFonts w:ascii="Times New Roman" w:cs="Arial" w:hint="eastAsia"/>
          <w:szCs w:val="24"/>
        </w:rPr>
        <w:t>SO</w:t>
      </w:r>
      <w:r w:rsidR="00E82AFF" w:rsidRPr="000144C3">
        <w:rPr>
          <w:rFonts w:ascii="Times New Roman" w:cs="Arial" w:hint="eastAsia"/>
          <w:szCs w:val="24"/>
          <w:vertAlign w:val="subscript"/>
        </w:rPr>
        <w:t>2</w:t>
      </w:r>
      <w:r w:rsidR="00E82AFF" w:rsidRPr="000144C3">
        <w:rPr>
          <w:rFonts w:ascii="Times New Roman" w:cs="Arial"/>
          <w:szCs w:val="24"/>
        </w:rPr>
        <w:t>≤</w:t>
      </w:r>
      <w:r w:rsidR="00E82AFF" w:rsidRPr="000144C3">
        <w:rPr>
          <w:rFonts w:ascii="Times New Roman" w:cs="Arial" w:hint="eastAsia"/>
          <w:szCs w:val="24"/>
        </w:rPr>
        <w:t>10</w:t>
      </w:r>
      <w:r w:rsidR="00E82AFF" w:rsidRPr="000144C3">
        <w:rPr>
          <w:rFonts w:ascii="Times New Roman"/>
          <w:szCs w:val="24"/>
        </w:rPr>
        <w:t xml:space="preserve"> mg/m</w:t>
      </w:r>
      <w:r w:rsidR="00E82AFF" w:rsidRPr="000144C3">
        <w:rPr>
          <w:rFonts w:ascii="Times New Roman"/>
          <w:szCs w:val="24"/>
          <w:vertAlign w:val="superscript"/>
        </w:rPr>
        <w:t>3</w:t>
      </w:r>
      <w:r w:rsidR="00E82AFF" w:rsidRPr="000144C3">
        <w:rPr>
          <w:rFonts w:ascii="Times New Roman"/>
          <w:szCs w:val="24"/>
        </w:rPr>
        <w:t>，</w:t>
      </w:r>
      <w:r w:rsidR="00E82AFF" w:rsidRPr="000144C3">
        <w:rPr>
          <w:rFonts w:ascii="Times New Roman" w:cs="Arial" w:hint="eastAsia"/>
          <w:szCs w:val="24"/>
        </w:rPr>
        <w:t>NO</w:t>
      </w:r>
      <w:r w:rsidR="00E82AFF" w:rsidRPr="000144C3">
        <w:rPr>
          <w:rFonts w:ascii="Times New Roman" w:cs="Arial" w:hint="eastAsia"/>
          <w:szCs w:val="24"/>
          <w:vertAlign w:val="subscript"/>
        </w:rPr>
        <w:t>X</w:t>
      </w:r>
      <w:r w:rsidR="00E82AFF" w:rsidRPr="000144C3">
        <w:rPr>
          <w:rFonts w:ascii="Times New Roman" w:cs="Arial"/>
          <w:szCs w:val="24"/>
        </w:rPr>
        <w:t>≤</w:t>
      </w:r>
      <w:r w:rsidR="00E82AFF" w:rsidRPr="000144C3">
        <w:rPr>
          <w:rFonts w:ascii="Times New Roman" w:cs="Arial" w:hint="eastAsia"/>
          <w:szCs w:val="24"/>
        </w:rPr>
        <w:t>30</w:t>
      </w:r>
      <w:r w:rsidR="00E82AFF" w:rsidRPr="000144C3">
        <w:rPr>
          <w:rFonts w:ascii="Times New Roman"/>
          <w:szCs w:val="24"/>
        </w:rPr>
        <w:t xml:space="preserve"> mg/m</w:t>
      </w:r>
      <w:r w:rsidR="00E82AFF" w:rsidRPr="000144C3">
        <w:rPr>
          <w:rFonts w:ascii="Times New Roman"/>
          <w:szCs w:val="24"/>
          <w:vertAlign w:val="superscript"/>
        </w:rPr>
        <w:t>3</w:t>
      </w:r>
      <w:r w:rsidR="00E82AFF" w:rsidRPr="000144C3">
        <w:rPr>
          <w:rFonts w:ascii="Times New Roman" w:cs="Arial" w:hint="eastAsia"/>
          <w:szCs w:val="24"/>
        </w:rPr>
        <w:t>）</w:t>
      </w:r>
      <w:r w:rsidR="0035374E" w:rsidRPr="000144C3">
        <w:rPr>
          <w:rFonts w:ascii="Times New Roman" w:cs="Arial" w:hint="eastAsia"/>
          <w:szCs w:val="24"/>
        </w:rPr>
        <w:t>。</w:t>
      </w:r>
    </w:p>
    <w:p w14:paraId="612EF318" w14:textId="18AE1685" w:rsidR="00696139" w:rsidRPr="000144C3" w:rsidRDefault="005D6202">
      <w:pPr>
        <w:widowControl w:val="0"/>
        <w:spacing w:line="360" w:lineRule="auto"/>
        <w:ind w:firstLineChars="200" w:firstLine="482"/>
        <w:jc w:val="both"/>
        <w:rPr>
          <w:rFonts w:ascii="Times New Roman"/>
          <w:b/>
          <w:szCs w:val="24"/>
        </w:rPr>
      </w:pPr>
      <w:r w:rsidRPr="000144C3">
        <w:rPr>
          <w:rFonts w:ascii="Times New Roman" w:hint="eastAsia"/>
          <w:b/>
          <w:szCs w:val="24"/>
        </w:rPr>
        <w:t>2</w:t>
      </w:r>
      <w:r w:rsidRPr="000144C3">
        <w:rPr>
          <w:rFonts w:ascii="Times New Roman" w:hint="eastAsia"/>
          <w:b/>
          <w:szCs w:val="24"/>
        </w:rPr>
        <w:t>）</w:t>
      </w:r>
      <w:bookmarkStart w:id="84" w:name="_Hlk140618176"/>
      <w:r w:rsidR="00D431E5" w:rsidRPr="000144C3">
        <w:rPr>
          <w:rFonts w:ascii="Times New Roman" w:hint="eastAsia"/>
          <w:b/>
          <w:szCs w:val="24"/>
        </w:rPr>
        <w:t>表面处理</w:t>
      </w:r>
      <w:r w:rsidRPr="000144C3">
        <w:rPr>
          <w:rFonts w:ascii="Times New Roman" w:hint="eastAsia"/>
          <w:b/>
          <w:szCs w:val="24"/>
        </w:rPr>
        <w:t>酸</w:t>
      </w:r>
      <w:r w:rsidR="00EA28C4" w:rsidRPr="000144C3">
        <w:rPr>
          <w:rFonts w:ascii="Times New Roman" w:hint="eastAsia"/>
          <w:b/>
          <w:szCs w:val="24"/>
        </w:rPr>
        <w:t>性</w:t>
      </w:r>
      <w:r w:rsidRPr="000144C3">
        <w:rPr>
          <w:rFonts w:ascii="Times New Roman" w:hint="eastAsia"/>
          <w:b/>
          <w:szCs w:val="24"/>
        </w:rPr>
        <w:t>废气</w:t>
      </w:r>
      <w:bookmarkEnd w:id="84"/>
    </w:p>
    <w:p w14:paraId="147F350A" w14:textId="65E10DE9" w:rsidR="00F01318" w:rsidRPr="000144C3" w:rsidRDefault="00F01318" w:rsidP="008C6346">
      <w:pPr>
        <w:widowControl w:val="0"/>
        <w:spacing w:line="360" w:lineRule="auto"/>
        <w:ind w:firstLineChars="200" w:firstLine="480"/>
        <w:jc w:val="both"/>
        <w:rPr>
          <w:rFonts w:ascii="Times New Roman"/>
          <w:szCs w:val="24"/>
        </w:rPr>
      </w:pPr>
      <w:r w:rsidRPr="000144C3">
        <w:rPr>
          <w:rFonts w:ascii="Times New Roman" w:hint="eastAsia"/>
          <w:szCs w:val="24"/>
        </w:rPr>
        <w:t>工件表面处理</w:t>
      </w:r>
      <w:r w:rsidR="00C76DAE" w:rsidRPr="000144C3">
        <w:rPr>
          <w:rFonts w:ascii="Times New Roman" w:hint="eastAsia"/>
          <w:szCs w:val="24"/>
        </w:rPr>
        <w:t>阳极氧化和化学抛光</w:t>
      </w:r>
      <w:r w:rsidR="008C6346" w:rsidRPr="000144C3">
        <w:rPr>
          <w:rFonts w:ascii="Times New Roman" w:hint="eastAsia"/>
          <w:szCs w:val="24"/>
        </w:rPr>
        <w:t>含有硝酸、硫酸和氢氟酸等，</w:t>
      </w:r>
      <w:r w:rsidR="00C76DAE" w:rsidRPr="000144C3">
        <w:rPr>
          <w:rFonts w:ascii="Times New Roman" w:hint="eastAsia"/>
          <w:szCs w:val="24"/>
        </w:rPr>
        <w:t>会产生酸性废气，主要污染物有硫酸雾、氟化物、氮氧化物，经</w:t>
      </w:r>
      <w:r w:rsidR="00C76DAE" w:rsidRPr="000144C3">
        <w:rPr>
          <w:rFonts w:ascii="Times New Roman" w:hint="eastAsia"/>
          <w:szCs w:val="24"/>
        </w:rPr>
        <w:t>4</w:t>
      </w:r>
      <w:r w:rsidR="00C76DAE" w:rsidRPr="000144C3">
        <w:rPr>
          <w:rFonts w:ascii="Times New Roman" w:hint="eastAsia"/>
          <w:szCs w:val="24"/>
        </w:rPr>
        <w:t>座</w:t>
      </w:r>
      <w:r w:rsidR="00B32DF4" w:rsidRPr="000144C3">
        <w:rPr>
          <w:rFonts w:ascii="Times New Roman" w:hint="eastAsia"/>
          <w:szCs w:val="24"/>
        </w:rPr>
        <w:t>洗涤塔</w:t>
      </w:r>
      <w:r w:rsidR="00C76DAE" w:rsidRPr="000144C3">
        <w:rPr>
          <w:rFonts w:ascii="Times New Roman" w:hint="eastAsia"/>
          <w:szCs w:val="24"/>
        </w:rPr>
        <w:t>处理后合并通过</w:t>
      </w:r>
      <w:r w:rsidR="00C76DAE" w:rsidRPr="000144C3">
        <w:rPr>
          <w:rFonts w:ascii="Times New Roman"/>
          <w:szCs w:val="24"/>
        </w:rPr>
        <w:t>经</w:t>
      </w:r>
      <w:r w:rsidR="00C76DAE" w:rsidRPr="000144C3">
        <w:rPr>
          <w:rFonts w:ascii="Times New Roman"/>
          <w:szCs w:val="24"/>
        </w:rPr>
        <w:t>1</w:t>
      </w:r>
      <w:r w:rsidR="00C76DAE" w:rsidRPr="000144C3">
        <w:rPr>
          <w:rFonts w:ascii="Times New Roman"/>
          <w:szCs w:val="24"/>
        </w:rPr>
        <w:t>根</w:t>
      </w:r>
      <w:r w:rsidR="00C76DAE" w:rsidRPr="000144C3">
        <w:rPr>
          <w:rFonts w:ascii="Times New Roman" w:hint="eastAsia"/>
          <w:szCs w:val="24"/>
        </w:rPr>
        <w:t>18</w:t>
      </w:r>
      <w:r w:rsidR="00C76DAE" w:rsidRPr="000144C3">
        <w:rPr>
          <w:rFonts w:ascii="Times New Roman"/>
          <w:szCs w:val="24"/>
        </w:rPr>
        <w:t>m</w:t>
      </w:r>
      <w:r w:rsidR="00C76DAE" w:rsidRPr="000144C3">
        <w:rPr>
          <w:rFonts w:ascii="Times New Roman"/>
          <w:szCs w:val="24"/>
        </w:rPr>
        <w:t>排气筒排放</w:t>
      </w:r>
      <w:r w:rsidR="00C76DAE" w:rsidRPr="000144C3">
        <w:rPr>
          <w:rFonts w:ascii="Times New Roman" w:hint="eastAsia"/>
          <w:szCs w:val="24"/>
        </w:rPr>
        <w:t>（</w:t>
      </w:r>
      <w:r w:rsidR="00C76DAE" w:rsidRPr="000144C3">
        <w:rPr>
          <w:rFonts w:ascii="Times New Roman" w:hint="eastAsia"/>
          <w:szCs w:val="24"/>
        </w:rPr>
        <w:t>DA001</w:t>
      </w:r>
      <w:r w:rsidR="00C76DAE" w:rsidRPr="000144C3">
        <w:rPr>
          <w:rFonts w:ascii="Times New Roman" w:hint="eastAsia"/>
          <w:szCs w:val="24"/>
        </w:rPr>
        <w:t>）。</w:t>
      </w:r>
    </w:p>
    <w:p w14:paraId="2570D2F1" w14:textId="6D8971A4" w:rsidR="00696139" w:rsidRPr="000144C3" w:rsidRDefault="00C76DAE">
      <w:pPr>
        <w:widowControl w:val="0"/>
        <w:spacing w:line="360" w:lineRule="auto"/>
        <w:ind w:firstLineChars="200" w:firstLine="480"/>
        <w:jc w:val="both"/>
        <w:rPr>
          <w:rFonts w:ascii="Times New Roman"/>
          <w:color w:val="FF0000"/>
          <w:szCs w:val="24"/>
        </w:rPr>
      </w:pPr>
      <w:bookmarkStart w:id="85" w:name="OLE_LINK1"/>
      <w:r w:rsidRPr="000144C3">
        <w:rPr>
          <w:rFonts w:ascii="Times New Roman"/>
          <w:szCs w:val="24"/>
        </w:rPr>
        <w:t>根据</w:t>
      </w:r>
      <w:r w:rsidRPr="000144C3">
        <w:rPr>
          <w:rFonts w:ascii="Times New Roman" w:hint="eastAsia"/>
          <w:szCs w:val="24"/>
        </w:rPr>
        <w:t>2</w:t>
      </w:r>
      <w:r w:rsidRPr="000144C3">
        <w:rPr>
          <w:rFonts w:ascii="Times New Roman"/>
          <w:szCs w:val="24"/>
        </w:rPr>
        <w:t>02</w:t>
      </w:r>
      <w:r w:rsidRPr="000144C3">
        <w:rPr>
          <w:rFonts w:ascii="Times New Roman" w:hint="eastAsia"/>
          <w:szCs w:val="24"/>
        </w:rPr>
        <w:t>4</w:t>
      </w:r>
      <w:r w:rsidRPr="000144C3">
        <w:rPr>
          <w:rFonts w:ascii="Times New Roman"/>
          <w:szCs w:val="24"/>
        </w:rPr>
        <w:t>年</w:t>
      </w:r>
      <w:r w:rsidRPr="000144C3">
        <w:rPr>
          <w:rFonts w:ascii="Times New Roman" w:hint="eastAsia"/>
          <w:szCs w:val="24"/>
        </w:rPr>
        <w:t>3</w:t>
      </w:r>
      <w:r w:rsidRPr="000144C3">
        <w:rPr>
          <w:rFonts w:ascii="Times New Roman" w:hint="eastAsia"/>
          <w:szCs w:val="24"/>
        </w:rPr>
        <w:t>月</w:t>
      </w:r>
      <w:r w:rsidRPr="000144C3">
        <w:rPr>
          <w:rFonts w:ascii="Times New Roman" w:hint="eastAsia"/>
          <w:szCs w:val="24"/>
        </w:rPr>
        <w:t>6</w:t>
      </w:r>
      <w:r w:rsidRPr="000144C3">
        <w:rPr>
          <w:rFonts w:ascii="Times New Roman"/>
          <w:szCs w:val="24"/>
        </w:rPr>
        <w:t>日</w:t>
      </w:r>
      <w:r w:rsidRPr="000144C3">
        <w:rPr>
          <w:rFonts w:ascii="Times New Roman" w:hint="eastAsia"/>
          <w:szCs w:val="24"/>
        </w:rPr>
        <w:t>~3</w:t>
      </w:r>
      <w:r w:rsidRPr="000144C3">
        <w:rPr>
          <w:rFonts w:ascii="Times New Roman" w:hint="eastAsia"/>
          <w:szCs w:val="24"/>
        </w:rPr>
        <w:t>月</w:t>
      </w:r>
      <w:r w:rsidRPr="000144C3">
        <w:rPr>
          <w:rFonts w:ascii="Times New Roman" w:hint="eastAsia"/>
          <w:szCs w:val="24"/>
        </w:rPr>
        <w:t>7</w:t>
      </w:r>
      <w:r w:rsidRPr="000144C3">
        <w:rPr>
          <w:rFonts w:ascii="Times New Roman" w:hint="eastAsia"/>
          <w:szCs w:val="24"/>
        </w:rPr>
        <w:t>日</w:t>
      </w:r>
      <w:r w:rsidRPr="000144C3">
        <w:rPr>
          <w:rFonts w:ascii="Times New Roman"/>
          <w:szCs w:val="24"/>
        </w:rPr>
        <w:t>验收报告，</w:t>
      </w:r>
      <w:r w:rsidRPr="000144C3">
        <w:rPr>
          <w:rFonts w:ascii="Times New Roman" w:hint="eastAsia"/>
          <w:szCs w:val="24"/>
        </w:rPr>
        <w:t>硫酸雾</w:t>
      </w:r>
      <w:r w:rsidR="005D6202" w:rsidRPr="000144C3">
        <w:rPr>
          <w:rFonts w:ascii="Times New Roman"/>
          <w:szCs w:val="24"/>
        </w:rPr>
        <w:t>排放浓度为</w:t>
      </w:r>
      <w:r w:rsidRPr="000144C3">
        <w:rPr>
          <w:rFonts w:ascii="Times New Roman" w:hint="eastAsia"/>
          <w:szCs w:val="24"/>
        </w:rPr>
        <w:t>0.357~0.564</w:t>
      </w:r>
      <w:r w:rsidR="005D6202" w:rsidRPr="000144C3">
        <w:rPr>
          <w:rFonts w:ascii="Times New Roman"/>
          <w:szCs w:val="24"/>
        </w:rPr>
        <w:t>mg/m</w:t>
      </w:r>
      <w:r w:rsidR="005D6202" w:rsidRPr="000144C3">
        <w:rPr>
          <w:rFonts w:ascii="Times New Roman"/>
          <w:szCs w:val="24"/>
          <w:vertAlign w:val="superscript"/>
        </w:rPr>
        <w:t>3</w:t>
      </w:r>
      <w:r w:rsidR="005D6202" w:rsidRPr="000144C3">
        <w:rPr>
          <w:rFonts w:ascii="Times New Roman"/>
          <w:szCs w:val="24"/>
        </w:rPr>
        <w:t>，排放速率为</w:t>
      </w:r>
      <w:r w:rsidRPr="000144C3">
        <w:rPr>
          <w:rFonts w:ascii="Times New Roman" w:hint="eastAsia"/>
          <w:szCs w:val="24"/>
        </w:rPr>
        <w:t>0.136~0.23</w:t>
      </w:r>
      <w:r w:rsidR="005D6202" w:rsidRPr="000144C3">
        <w:rPr>
          <w:rFonts w:ascii="Times New Roman"/>
          <w:szCs w:val="24"/>
        </w:rPr>
        <w:t>kg/h</w:t>
      </w:r>
      <w:r w:rsidR="005D6202" w:rsidRPr="000144C3">
        <w:rPr>
          <w:rFonts w:ascii="Times New Roman"/>
          <w:szCs w:val="24"/>
        </w:rPr>
        <w:t>，</w:t>
      </w:r>
      <w:r w:rsidRPr="000144C3">
        <w:rPr>
          <w:rFonts w:ascii="Times New Roman" w:hint="eastAsia"/>
          <w:szCs w:val="24"/>
        </w:rPr>
        <w:t>氟化物</w:t>
      </w:r>
      <w:r w:rsidR="008C6346" w:rsidRPr="000144C3">
        <w:rPr>
          <w:rFonts w:ascii="Times New Roman" w:hint="eastAsia"/>
          <w:szCs w:val="24"/>
        </w:rPr>
        <w:t>排放浓度为</w:t>
      </w:r>
      <w:r w:rsidR="008C6346" w:rsidRPr="000144C3">
        <w:rPr>
          <w:rFonts w:ascii="Times New Roman" w:hint="eastAsia"/>
          <w:szCs w:val="24"/>
        </w:rPr>
        <w:t>0.06~0.07</w:t>
      </w:r>
      <w:r w:rsidR="008C6346" w:rsidRPr="000144C3">
        <w:rPr>
          <w:rFonts w:ascii="Times New Roman"/>
          <w:szCs w:val="24"/>
        </w:rPr>
        <w:t xml:space="preserve"> mg/m</w:t>
      </w:r>
      <w:r w:rsidR="008C6346" w:rsidRPr="000144C3">
        <w:rPr>
          <w:rFonts w:ascii="Times New Roman"/>
          <w:szCs w:val="24"/>
          <w:vertAlign w:val="superscript"/>
        </w:rPr>
        <w:t>3</w:t>
      </w:r>
      <w:r w:rsidR="008C6346" w:rsidRPr="000144C3">
        <w:rPr>
          <w:rFonts w:ascii="Times New Roman"/>
          <w:szCs w:val="24"/>
        </w:rPr>
        <w:t>，排放速率为</w:t>
      </w:r>
      <w:r w:rsidR="008C6346" w:rsidRPr="000144C3">
        <w:rPr>
          <w:rFonts w:ascii="Times New Roman" w:hint="eastAsia"/>
          <w:szCs w:val="24"/>
        </w:rPr>
        <w:t>0.024~0.028</w:t>
      </w:r>
      <w:r w:rsidR="008C6346" w:rsidRPr="000144C3">
        <w:rPr>
          <w:rFonts w:ascii="Times New Roman"/>
          <w:szCs w:val="24"/>
        </w:rPr>
        <w:t>kg/h</w:t>
      </w:r>
      <w:r w:rsidR="008C6346" w:rsidRPr="000144C3">
        <w:rPr>
          <w:rFonts w:ascii="Times New Roman"/>
          <w:szCs w:val="24"/>
        </w:rPr>
        <w:t>，</w:t>
      </w:r>
      <w:r w:rsidR="008C6346" w:rsidRPr="000144C3">
        <w:rPr>
          <w:rFonts w:ascii="Times New Roman" w:hint="eastAsia"/>
          <w:szCs w:val="24"/>
        </w:rPr>
        <w:lastRenderedPageBreak/>
        <w:t>氮氧化物未检出，</w:t>
      </w:r>
      <w:r w:rsidR="005D6202" w:rsidRPr="000144C3">
        <w:rPr>
          <w:rFonts w:ascii="Times New Roman"/>
          <w:szCs w:val="24"/>
        </w:rPr>
        <w:t>能够满足</w:t>
      </w:r>
      <w:r w:rsidR="008C6346" w:rsidRPr="000144C3">
        <w:rPr>
          <w:rFonts w:ascii="Times New Roman" w:cs="宋体" w:hint="eastAsia"/>
          <w:lang w:bidi="ar"/>
        </w:rPr>
        <w:t>《电镀污染物排放标准》（</w:t>
      </w:r>
      <w:r w:rsidR="008C6346" w:rsidRPr="000144C3">
        <w:rPr>
          <w:rFonts w:ascii="Times New Roman" w:cs="宋体" w:hint="eastAsia"/>
          <w:lang w:bidi="ar"/>
        </w:rPr>
        <w:t>GB21900-2008</w:t>
      </w:r>
      <w:r w:rsidR="008C6346" w:rsidRPr="000144C3">
        <w:rPr>
          <w:rFonts w:ascii="Times New Roman" w:cs="宋体" w:hint="eastAsia"/>
          <w:lang w:bidi="ar"/>
        </w:rPr>
        <w:t>）表</w:t>
      </w:r>
      <w:r w:rsidR="008C6346" w:rsidRPr="000144C3">
        <w:rPr>
          <w:rFonts w:ascii="Times New Roman" w:cs="宋体" w:hint="eastAsia"/>
          <w:lang w:bidi="ar"/>
        </w:rPr>
        <w:t>5</w:t>
      </w:r>
      <w:r w:rsidR="008C6346" w:rsidRPr="000144C3">
        <w:rPr>
          <w:rFonts w:ascii="Times New Roman" w:cs="宋体" w:hint="eastAsia"/>
          <w:lang w:bidi="ar"/>
        </w:rPr>
        <w:t>新建企业大气污染物排放浓度限值</w:t>
      </w:r>
      <w:r w:rsidR="005D6202" w:rsidRPr="000144C3">
        <w:rPr>
          <w:rFonts w:ascii="Times New Roman"/>
          <w:szCs w:val="24"/>
        </w:rPr>
        <w:t>（</w:t>
      </w:r>
      <w:r w:rsidR="008C6346" w:rsidRPr="000144C3">
        <w:rPr>
          <w:rFonts w:ascii="Times New Roman" w:hint="eastAsia"/>
          <w:szCs w:val="24"/>
        </w:rPr>
        <w:t>硫酸雾≤</w:t>
      </w:r>
      <w:r w:rsidR="008C6346" w:rsidRPr="000144C3">
        <w:rPr>
          <w:rFonts w:ascii="Times New Roman" w:hint="eastAsia"/>
          <w:szCs w:val="24"/>
        </w:rPr>
        <w:t>30</w:t>
      </w:r>
      <w:r w:rsidR="008C6346" w:rsidRPr="000144C3">
        <w:rPr>
          <w:rFonts w:ascii="Times New Roman"/>
          <w:szCs w:val="24"/>
        </w:rPr>
        <w:t>mg/m</w:t>
      </w:r>
      <w:r w:rsidR="008C6346" w:rsidRPr="000144C3">
        <w:rPr>
          <w:rFonts w:ascii="Times New Roman"/>
          <w:szCs w:val="24"/>
          <w:vertAlign w:val="superscript"/>
        </w:rPr>
        <w:t>3</w:t>
      </w:r>
      <w:r w:rsidR="008C6346" w:rsidRPr="000144C3">
        <w:rPr>
          <w:rFonts w:ascii="Times New Roman" w:hint="eastAsia"/>
          <w:szCs w:val="24"/>
        </w:rPr>
        <w:t>，氮氧化物≤</w:t>
      </w:r>
      <w:r w:rsidR="008C6346" w:rsidRPr="000144C3">
        <w:rPr>
          <w:rFonts w:ascii="Times New Roman" w:hint="eastAsia"/>
          <w:szCs w:val="24"/>
        </w:rPr>
        <w:t>200</w:t>
      </w:r>
      <w:r w:rsidR="008C6346" w:rsidRPr="000144C3">
        <w:rPr>
          <w:rFonts w:ascii="Times New Roman"/>
          <w:szCs w:val="24"/>
        </w:rPr>
        <w:t>mg/m</w:t>
      </w:r>
      <w:r w:rsidR="008C6346" w:rsidRPr="000144C3">
        <w:rPr>
          <w:rFonts w:ascii="Times New Roman"/>
          <w:szCs w:val="24"/>
          <w:vertAlign w:val="superscript"/>
        </w:rPr>
        <w:t>3</w:t>
      </w:r>
      <w:r w:rsidR="008C6346" w:rsidRPr="000144C3">
        <w:rPr>
          <w:rFonts w:ascii="Times New Roman" w:hint="eastAsia"/>
          <w:szCs w:val="24"/>
        </w:rPr>
        <w:t>，氟化物≤</w:t>
      </w:r>
      <w:r w:rsidR="008C6346" w:rsidRPr="000144C3">
        <w:rPr>
          <w:rFonts w:ascii="Times New Roman" w:hint="eastAsia"/>
          <w:szCs w:val="24"/>
        </w:rPr>
        <w:t>7</w:t>
      </w:r>
      <w:r w:rsidR="005D6202" w:rsidRPr="000144C3">
        <w:rPr>
          <w:rFonts w:ascii="Times New Roman"/>
          <w:szCs w:val="24"/>
        </w:rPr>
        <w:t>mg/m</w:t>
      </w:r>
      <w:r w:rsidR="005D6202" w:rsidRPr="000144C3">
        <w:rPr>
          <w:rFonts w:ascii="Times New Roman"/>
          <w:szCs w:val="24"/>
          <w:vertAlign w:val="superscript"/>
        </w:rPr>
        <w:t>3</w:t>
      </w:r>
      <w:r w:rsidR="005D6202" w:rsidRPr="000144C3">
        <w:rPr>
          <w:rFonts w:ascii="Times New Roman" w:hint="eastAsia"/>
          <w:szCs w:val="24"/>
        </w:rPr>
        <w:t>）</w:t>
      </w:r>
      <w:r w:rsidR="005D6202" w:rsidRPr="000144C3">
        <w:rPr>
          <w:rFonts w:ascii="Times New Roman"/>
          <w:szCs w:val="24"/>
        </w:rPr>
        <w:t>。</w:t>
      </w:r>
    </w:p>
    <w:bookmarkEnd w:id="85"/>
    <w:p w14:paraId="4B4F4551" w14:textId="43CB71D8" w:rsidR="00696139" w:rsidRPr="000144C3" w:rsidRDefault="005D6202">
      <w:pPr>
        <w:widowControl w:val="0"/>
        <w:spacing w:line="360" w:lineRule="auto"/>
        <w:ind w:firstLineChars="200" w:firstLine="482"/>
        <w:jc w:val="both"/>
        <w:rPr>
          <w:rFonts w:ascii="Times New Roman"/>
          <w:bCs/>
          <w:spacing w:val="14"/>
          <w:szCs w:val="24"/>
        </w:rPr>
      </w:pPr>
      <w:r w:rsidRPr="000144C3">
        <w:rPr>
          <w:rFonts w:ascii="Times New Roman"/>
          <w:b/>
          <w:szCs w:val="24"/>
        </w:rPr>
        <w:t>3</w:t>
      </w:r>
      <w:r w:rsidRPr="000144C3">
        <w:rPr>
          <w:rFonts w:ascii="Times New Roman"/>
          <w:b/>
          <w:szCs w:val="24"/>
        </w:rPr>
        <w:t>）</w:t>
      </w:r>
      <w:r w:rsidR="00AF0125" w:rsidRPr="000144C3">
        <w:rPr>
          <w:rFonts w:ascii="Times New Roman" w:hint="eastAsia"/>
          <w:b/>
          <w:szCs w:val="24"/>
        </w:rPr>
        <w:t>喷漆产生漆雾、喷漆废气</w:t>
      </w:r>
    </w:p>
    <w:p w14:paraId="224EAADC" w14:textId="24B5A0D8" w:rsidR="008F660E" w:rsidRPr="000144C3" w:rsidRDefault="00AF0125" w:rsidP="008F660E">
      <w:pPr>
        <w:widowControl w:val="0"/>
        <w:spacing w:line="360" w:lineRule="auto"/>
        <w:ind w:firstLineChars="200" w:firstLine="480"/>
        <w:jc w:val="both"/>
        <w:rPr>
          <w:rFonts w:ascii="Times New Roman"/>
          <w:szCs w:val="24"/>
        </w:rPr>
      </w:pPr>
      <w:r w:rsidRPr="000144C3">
        <w:rPr>
          <w:rFonts w:ascii="Times New Roman" w:hint="eastAsia"/>
          <w:szCs w:val="24"/>
        </w:rPr>
        <w:t>项目喷漆、烘干过程会产生漆雾、喷漆废气，主要污染物为</w:t>
      </w:r>
      <w:r w:rsidR="00D11A1D" w:rsidRPr="000144C3">
        <w:rPr>
          <w:rFonts w:ascii="Times New Roman" w:hint="eastAsia"/>
          <w:szCs w:val="24"/>
        </w:rPr>
        <w:t>漆雾、</w:t>
      </w:r>
      <w:r w:rsidRPr="000144C3">
        <w:rPr>
          <w:rFonts w:ascii="Times New Roman" w:hint="eastAsia"/>
          <w:szCs w:val="24"/>
        </w:rPr>
        <w:t>二甲苯、</w:t>
      </w:r>
      <w:r w:rsidRPr="000144C3">
        <w:rPr>
          <w:rFonts w:ascii="Times New Roman" w:hint="eastAsia"/>
          <w:szCs w:val="24"/>
        </w:rPr>
        <w:t>VOC</w:t>
      </w:r>
      <w:r w:rsidRPr="000144C3">
        <w:rPr>
          <w:rFonts w:ascii="Times New Roman" w:hint="eastAsia"/>
          <w:szCs w:val="24"/>
          <w:vertAlign w:val="subscript"/>
        </w:rPr>
        <w:t>S</w:t>
      </w:r>
      <w:r w:rsidRPr="000144C3">
        <w:rPr>
          <w:rFonts w:ascii="Times New Roman" w:hint="eastAsia"/>
          <w:szCs w:val="24"/>
        </w:rPr>
        <w:t>（以非甲烷总烃计），收集后经</w:t>
      </w:r>
      <w:r w:rsidR="008F660E" w:rsidRPr="000144C3">
        <w:rPr>
          <w:rFonts w:ascii="Times New Roman" w:hint="eastAsia"/>
          <w:szCs w:val="24"/>
        </w:rPr>
        <w:t>“干式过滤</w:t>
      </w:r>
      <w:r w:rsidR="008F660E" w:rsidRPr="000144C3">
        <w:rPr>
          <w:rFonts w:ascii="Times New Roman" w:hint="eastAsia"/>
          <w:szCs w:val="24"/>
        </w:rPr>
        <w:t>+</w:t>
      </w:r>
      <w:r w:rsidR="008F660E" w:rsidRPr="000144C3">
        <w:rPr>
          <w:rFonts w:ascii="Times New Roman" w:hint="eastAsia"/>
          <w:szCs w:val="24"/>
        </w:rPr>
        <w:t>活性炭吸附脱附</w:t>
      </w:r>
      <w:r w:rsidR="008F660E" w:rsidRPr="000144C3">
        <w:rPr>
          <w:rFonts w:ascii="Times New Roman" w:hint="eastAsia"/>
          <w:szCs w:val="24"/>
        </w:rPr>
        <w:t>+</w:t>
      </w:r>
      <w:r w:rsidR="008F660E" w:rsidRPr="000144C3">
        <w:rPr>
          <w:rFonts w:ascii="Times New Roman" w:hint="eastAsia"/>
          <w:szCs w:val="24"/>
        </w:rPr>
        <w:t>催化燃烧装置”处理后</w:t>
      </w:r>
      <w:r w:rsidR="008F660E" w:rsidRPr="000144C3">
        <w:rPr>
          <w:rFonts w:ascii="Times New Roman"/>
          <w:szCs w:val="24"/>
        </w:rPr>
        <w:t>经</w:t>
      </w:r>
      <w:r w:rsidR="008F660E" w:rsidRPr="000144C3">
        <w:rPr>
          <w:rFonts w:ascii="Times New Roman"/>
          <w:szCs w:val="24"/>
        </w:rPr>
        <w:t>1</w:t>
      </w:r>
      <w:r w:rsidR="008F660E" w:rsidRPr="000144C3">
        <w:rPr>
          <w:rFonts w:ascii="Times New Roman"/>
          <w:szCs w:val="24"/>
        </w:rPr>
        <w:t>根</w:t>
      </w:r>
      <w:r w:rsidR="008F660E" w:rsidRPr="000144C3">
        <w:rPr>
          <w:rFonts w:ascii="Times New Roman" w:hint="eastAsia"/>
          <w:szCs w:val="24"/>
        </w:rPr>
        <w:t>18</w:t>
      </w:r>
      <w:r w:rsidR="008F660E" w:rsidRPr="000144C3">
        <w:rPr>
          <w:rFonts w:ascii="Times New Roman"/>
          <w:szCs w:val="24"/>
        </w:rPr>
        <w:t>m</w:t>
      </w:r>
      <w:r w:rsidR="008F660E" w:rsidRPr="000144C3">
        <w:rPr>
          <w:rFonts w:ascii="Times New Roman"/>
          <w:szCs w:val="24"/>
        </w:rPr>
        <w:t>排气筒排放</w:t>
      </w:r>
      <w:r w:rsidR="008F660E" w:rsidRPr="000144C3">
        <w:rPr>
          <w:rFonts w:ascii="Times New Roman" w:hint="eastAsia"/>
          <w:szCs w:val="24"/>
        </w:rPr>
        <w:t>（</w:t>
      </w:r>
      <w:r w:rsidR="008F660E" w:rsidRPr="000144C3">
        <w:rPr>
          <w:rFonts w:ascii="Times New Roman" w:hint="eastAsia"/>
          <w:szCs w:val="24"/>
        </w:rPr>
        <w:t>DA002</w:t>
      </w:r>
      <w:r w:rsidR="008F660E" w:rsidRPr="000144C3">
        <w:rPr>
          <w:rFonts w:ascii="Times New Roman" w:hint="eastAsia"/>
          <w:szCs w:val="24"/>
        </w:rPr>
        <w:t>）。</w:t>
      </w:r>
    </w:p>
    <w:p w14:paraId="5DCA9F57" w14:textId="6A9CE582" w:rsidR="00696139" w:rsidRPr="000144C3" w:rsidRDefault="007B33F3">
      <w:pPr>
        <w:widowControl w:val="0"/>
        <w:spacing w:line="360" w:lineRule="auto"/>
        <w:ind w:firstLineChars="200" w:firstLine="480"/>
        <w:jc w:val="both"/>
        <w:rPr>
          <w:rFonts w:ascii="Times New Roman"/>
          <w:snapToGrid w:val="0"/>
          <w:color w:val="FF0000"/>
          <w:szCs w:val="24"/>
        </w:rPr>
      </w:pPr>
      <w:r w:rsidRPr="000144C3">
        <w:rPr>
          <w:rFonts w:ascii="Times New Roman"/>
          <w:szCs w:val="24"/>
        </w:rPr>
        <w:t>根据</w:t>
      </w:r>
      <w:r w:rsidR="008F660E" w:rsidRPr="000144C3">
        <w:rPr>
          <w:rFonts w:ascii="Times New Roman" w:hint="eastAsia"/>
          <w:szCs w:val="24"/>
        </w:rPr>
        <w:t>2</w:t>
      </w:r>
      <w:r w:rsidR="008F660E" w:rsidRPr="000144C3">
        <w:rPr>
          <w:rFonts w:ascii="Times New Roman"/>
          <w:szCs w:val="24"/>
        </w:rPr>
        <w:t>02</w:t>
      </w:r>
      <w:r w:rsidR="008F660E" w:rsidRPr="000144C3">
        <w:rPr>
          <w:rFonts w:ascii="Times New Roman" w:hint="eastAsia"/>
          <w:szCs w:val="24"/>
        </w:rPr>
        <w:t>4</w:t>
      </w:r>
      <w:r w:rsidR="008F660E" w:rsidRPr="000144C3">
        <w:rPr>
          <w:rFonts w:ascii="Times New Roman"/>
          <w:szCs w:val="24"/>
        </w:rPr>
        <w:t>年</w:t>
      </w:r>
      <w:r w:rsidR="008F660E" w:rsidRPr="000144C3">
        <w:rPr>
          <w:rFonts w:ascii="Times New Roman" w:hint="eastAsia"/>
          <w:szCs w:val="24"/>
        </w:rPr>
        <w:t>3</w:t>
      </w:r>
      <w:r w:rsidR="008F660E" w:rsidRPr="000144C3">
        <w:rPr>
          <w:rFonts w:ascii="Times New Roman" w:hint="eastAsia"/>
          <w:szCs w:val="24"/>
        </w:rPr>
        <w:t>月</w:t>
      </w:r>
      <w:r w:rsidR="008F660E" w:rsidRPr="000144C3">
        <w:rPr>
          <w:rFonts w:ascii="Times New Roman" w:hint="eastAsia"/>
          <w:szCs w:val="24"/>
        </w:rPr>
        <w:t>6</w:t>
      </w:r>
      <w:r w:rsidR="008F660E" w:rsidRPr="000144C3">
        <w:rPr>
          <w:rFonts w:ascii="Times New Roman"/>
          <w:szCs w:val="24"/>
        </w:rPr>
        <w:t>日</w:t>
      </w:r>
      <w:r w:rsidR="008F660E" w:rsidRPr="000144C3">
        <w:rPr>
          <w:rFonts w:ascii="Times New Roman" w:hint="eastAsia"/>
          <w:szCs w:val="24"/>
        </w:rPr>
        <w:t>~3</w:t>
      </w:r>
      <w:r w:rsidR="008F660E" w:rsidRPr="000144C3">
        <w:rPr>
          <w:rFonts w:ascii="Times New Roman" w:hint="eastAsia"/>
          <w:szCs w:val="24"/>
        </w:rPr>
        <w:t>月</w:t>
      </w:r>
      <w:r w:rsidR="008F660E" w:rsidRPr="000144C3">
        <w:rPr>
          <w:rFonts w:ascii="Times New Roman" w:hint="eastAsia"/>
          <w:szCs w:val="24"/>
        </w:rPr>
        <w:t>7</w:t>
      </w:r>
      <w:r w:rsidR="008F660E" w:rsidRPr="000144C3">
        <w:rPr>
          <w:rFonts w:ascii="Times New Roman" w:hint="eastAsia"/>
          <w:szCs w:val="24"/>
        </w:rPr>
        <w:t>日</w:t>
      </w:r>
      <w:r w:rsidR="008F660E" w:rsidRPr="000144C3">
        <w:rPr>
          <w:rFonts w:ascii="Times New Roman"/>
          <w:szCs w:val="24"/>
        </w:rPr>
        <w:t>验收报告</w:t>
      </w:r>
      <w:r w:rsidR="006B07BA" w:rsidRPr="000144C3">
        <w:rPr>
          <w:rFonts w:ascii="Times New Roman"/>
          <w:szCs w:val="24"/>
        </w:rPr>
        <w:t>，</w:t>
      </w:r>
      <w:r w:rsidR="006B07BA" w:rsidRPr="000144C3">
        <w:rPr>
          <w:rFonts w:ascii="Times New Roman" w:hint="eastAsia"/>
          <w:szCs w:val="24"/>
        </w:rPr>
        <w:t>2024</w:t>
      </w:r>
      <w:r w:rsidR="006B07BA" w:rsidRPr="000144C3">
        <w:rPr>
          <w:rFonts w:ascii="Times New Roman" w:hint="eastAsia"/>
          <w:szCs w:val="24"/>
        </w:rPr>
        <w:t>年</w:t>
      </w:r>
      <w:r w:rsidR="006B07BA" w:rsidRPr="000144C3">
        <w:rPr>
          <w:rFonts w:ascii="Times New Roman" w:hint="eastAsia"/>
          <w:szCs w:val="24"/>
        </w:rPr>
        <w:t>5</w:t>
      </w:r>
      <w:r w:rsidR="006B07BA" w:rsidRPr="000144C3">
        <w:rPr>
          <w:rFonts w:ascii="Times New Roman" w:hint="eastAsia"/>
          <w:szCs w:val="24"/>
        </w:rPr>
        <w:t>月</w:t>
      </w:r>
      <w:r w:rsidR="006B07BA" w:rsidRPr="000144C3">
        <w:rPr>
          <w:rFonts w:ascii="Times New Roman" w:hint="eastAsia"/>
          <w:szCs w:val="24"/>
        </w:rPr>
        <w:t>16~5</w:t>
      </w:r>
      <w:r w:rsidR="006B07BA" w:rsidRPr="000144C3">
        <w:rPr>
          <w:rFonts w:ascii="Times New Roman" w:hint="eastAsia"/>
          <w:szCs w:val="24"/>
        </w:rPr>
        <w:t>月</w:t>
      </w:r>
      <w:r w:rsidR="006B07BA" w:rsidRPr="000144C3">
        <w:rPr>
          <w:rFonts w:ascii="Times New Roman" w:hint="eastAsia"/>
          <w:szCs w:val="24"/>
        </w:rPr>
        <w:t>17</w:t>
      </w:r>
      <w:r w:rsidR="006B07BA" w:rsidRPr="000144C3">
        <w:rPr>
          <w:rFonts w:ascii="Times New Roman" w:hint="eastAsia"/>
          <w:szCs w:val="24"/>
        </w:rPr>
        <w:t>日监测报告</w:t>
      </w:r>
      <w:r w:rsidR="008F660E" w:rsidRPr="000144C3">
        <w:rPr>
          <w:rFonts w:ascii="Times New Roman"/>
          <w:szCs w:val="24"/>
        </w:rPr>
        <w:t>，</w:t>
      </w:r>
      <w:r w:rsidR="00356A63" w:rsidRPr="000144C3">
        <w:rPr>
          <w:rFonts w:ascii="Times New Roman" w:hint="eastAsia"/>
          <w:szCs w:val="24"/>
        </w:rPr>
        <w:t xml:space="preserve"> </w:t>
      </w:r>
      <w:r w:rsidR="005D6202" w:rsidRPr="000144C3">
        <w:rPr>
          <w:rFonts w:ascii="Times New Roman" w:hint="eastAsia"/>
          <w:szCs w:val="24"/>
        </w:rPr>
        <w:t>D</w:t>
      </w:r>
      <w:r w:rsidR="005D6202" w:rsidRPr="000144C3">
        <w:rPr>
          <w:rFonts w:ascii="Times New Roman"/>
          <w:szCs w:val="24"/>
        </w:rPr>
        <w:t>A00</w:t>
      </w:r>
      <w:r w:rsidR="008F660E" w:rsidRPr="000144C3">
        <w:rPr>
          <w:rFonts w:ascii="Times New Roman" w:hint="eastAsia"/>
          <w:szCs w:val="24"/>
        </w:rPr>
        <w:t>2</w:t>
      </w:r>
      <w:r w:rsidR="005D6202" w:rsidRPr="000144C3">
        <w:rPr>
          <w:rFonts w:ascii="Times New Roman"/>
          <w:szCs w:val="24"/>
        </w:rPr>
        <w:t>排口</w:t>
      </w:r>
      <w:r w:rsidR="00660EB2" w:rsidRPr="000144C3">
        <w:rPr>
          <w:rFonts w:ascii="Times New Roman" w:hint="eastAsia"/>
          <w:szCs w:val="24"/>
        </w:rPr>
        <w:t>非甲烷总烃</w:t>
      </w:r>
      <w:r w:rsidR="005D6202" w:rsidRPr="000144C3">
        <w:rPr>
          <w:rFonts w:ascii="Times New Roman"/>
          <w:szCs w:val="24"/>
        </w:rPr>
        <w:t>排放浓度为</w:t>
      </w:r>
      <w:r w:rsidR="00660EB2" w:rsidRPr="000144C3">
        <w:rPr>
          <w:rFonts w:ascii="Times New Roman" w:hint="eastAsia"/>
          <w:szCs w:val="24"/>
        </w:rPr>
        <w:t>2.42</w:t>
      </w:r>
      <w:r w:rsidR="005D6202" w:rsidRPr="000144C3">
        <w:rPr>
          <w:rFonts w:ascii="Times New Roman"/>
          <w:szCs w:val="24"/>
        </w:rPr>
        <w:t>~</w:t>
      </w:r>
      <w:r w:rsidR="00660EB2" w:rsidRPr="000144C3">
        <w:rPr>
          <w:rFonts w:ascii="Times New Roman" w:hint="eastAsia"/>
          <w:szCs w:val="24"/>
        </w:rPr>
        <w:t>2.84</w:t>
      </w:r>
      <w:r w:rsidR="005D6202" w:rsidRPr="000144C3">
        <w:rPr>
          <w:rFonts w:ascii="Times New Roman"/>
          <w:szCs w:val="24"/>
        </w:rPr>
        <w:t>mg/m</w:t>
      </w:r>
      <w:r w:rsidR="005D6202" w:rsidRPr="000144C3">
        <w:rPr>
          <w:rFonts w:ascii="Times New Roman"/>
          <w:szCs w:val="24"/>
          <w:vertAlign w:val="superscript"/>
        </w:rPr>
        <w:t>3</w:t>
      </w:r>
      <w:r w:rsidR="005D6202" w:rsidRPr="000144C3">
        <w:rPr>
          <w:rFonts w:ascii="Times New Roman"/>
          <w:szCs w:val="24"/>
        </w:rPr>
        <w:t>，排放速率为</w:t>
      </w:r>
      <w:r w:rsidR="00660EB2" w:rsidRPr="000144C3">
        <w:rPr>
          <w:rFonts w:ascii="Times New Roman" w:hint="eastAsia"/>
          <w:szCs w:val="24"/>
        </w:rPr>
        <w:t>0.077</w:t>
      </w:r>
      <w:r w:rsidR="005D6202" w:rsidRPr="000144C3">
        <w:rPr>
          <w:rFonts w:ascii="Times New Roman"/>
          <w:szCs w:val="24"/>
        </w:rPr>
        <w:t>~0.0</w:t>
      </w:r>
      <w:r w:rsidR="00660EB2" w:rsidRPr="000144C3">
        <w:rPr>
          <w:rFonts w:ascii="Times New Roman" w:hint="eastAsia"/>
          <w:szCs w:val="24"/>
        </w:rPr>
        <w:t>94</w:t>
      </w:r>
      <w:r w:rsidR="005D6202" w:rsidRPr="000144C3">
        <w:rPr>
          <w:rFonts w:ascii="Times New Roman"/>
          <w:szCs w:val="24"/>
        </w:rPr>
        <w:t>kg/h</w:t>
      </w:r>
      <w:r w:rsidR="006B07BA" w:rsidRPr="000144C3">
        <w:rPr>
          <w:rFonts w:ascii="Times New Roman" w:hint="eastAsia"/>
          <w:szCs w:val="24"/>
        </w:rPr>
        <w:t>；</w:t>
      </w:r>
      <w:r w:rsidR="00D11A1D" w:rsidRPr="000144C3">
        <w:rPr>
          <w:rFonts w:ascii="Times New Roman" w:hint="eastAsia"/>
          <w:szCs w:val="24"/>
        </w:rPr>
        <w:t>漆雾（颗粒物）</w:t>
      </w:r>
      <w:r w:rsidR="006B07BA" w:rsidRPr="000144C3">
        <w:rPr>
          <w:rFonts w:ascii="Times New Roman" w:hint="eastAsia"/>
          <w:szCs w:val="24"/>
        </w:rPr>
        <w:t>排放浓度为</w:t>
      </w:r>
      <w:r w:rsidR="006B07BA" w:rsidRPr="000144C3">
        <w:rPr>
          <w:rFonts w:ascii="Times New Roman" w:hint="eastAsia"/>
          <w:szCs w:val="24"/>
        </w:rPr>
        <w:t>2.7~4.8</w:t>
      </w:r>
      <w:r w:rsidR="006B07BA" w:rsidRPr="000144C3">
        <w:rPr>
          <w:rFonts w:ascii="Times New Roman"/>
          <w:szCs w:val="24"/>
        </w:rPr>
        <w:t xml:space="preserve"> mg/m</w:t>
      </w:r>
      <w:r w:rsidR="006B07BA" w:rsidRPr="000144C3">
        <w:rPr>
          <w:rFonts w:ascii="Times New Roman"/>
          <w:szCs w:val="24"/>
          <w:vertAlign w:val="superscript"/>
        </w:rPr>
        <w:t>3</w:t>
      </w:r>
      <w:r w:rsidR="006B07BA" w:rsidRPr="000144C3">
        <w:rPr>
          <w:rFonts w:ascii="Times New Roman"/>
          <w:szCs w:val="24"/>
        </w:rPr>
        <w:t>，排放速率为</w:t>
      </w:r>
      <w:r w:rsidR="006B07BA" w:rsidRPr="000144C3">
        <w:rPr>
          <w:rFonts w:ascii="Times New Roman" w:hint="eastAsia"/>
          <w:szCs w:val="24"/>
        </w:rPr>
        <w:t>0.092~0.16</w:t>
      </w:r>
      <w:r w:rsidR="006B07BA" w:rsidRPr="000144C3">
        <w:rPr>
          <w:rFonts w:ascii="Times New Roman"/>
          <w:szCs w:val="24"/>
        </w:rPr>
        <w:t>kg/h</w:t>
      </w:r>
      <w:r w:rsidR="00660EB2" w:rsidRPr="000144C3">
        <w:rPr>
          <w:rFonts w:ascii="Times New Roman" w:hint="eastAsia"/>
          <w:szCs w:val="24"/>
        </w:rPr>
        <w:t>；二甲苯</w:t>
      </w:r>
      <w:r w:rsidR="00356A63" w:rsidRPr="000144C3">
        <w:rPr>
          <w:rFonts w:ascii="Times New Roman" w:hint="eastAsia"/>
          <w:szCs w:val="24"/>
        </w:rPr>
        <w:t>未检出</w:t>
      </w:r>
      <w:r w:rsidR="005D6202" w:rsidRPr="000144C3">
        <w:rPr>
          <w:rFonts w:ascii="Times New Roman"/>
          <w:szCs w:val="24"/>
        </w:rPr>
        <w:t>，</w:t>
      </w:r>
      <w:r w:rsidR="005D6202" w:rsidRPr="000144C3">
        <w:rPr>
          <w:rFonts w:ascii="Times New Roman"/>
          <w:snapToGrid w:val="0"/>
          <w:szCs w:val="24"/>
        </w:rPr>
        <w:t>污染物排放浓度满足</w:t>
      </w:r>
      <w:r w:rsidR="00660EB2" w:rsidRPr="000144C3">
        <w:rPr>
          <w:rFonts w:ascii="Times New Roman" w:hint="eastAsia"/>
          <w:spacing w:val="14"/>
          <w:szCs w:val="24"/>
        </w:rPr>
        <w:t>《四川省固定污染源大气挥发性有机物排放标</w:t>
      </w:r>
      <w:r w:rsidR="00660EB2" w:rsidRPr="000144C3">
        <w:rPr>
          <w:rFonts w:ascii="Times New Roman" w:hint="eastAsia"/>
          <w:szCs w:val="24"/>
          <w:lang w:bidi="ar"/>
        </w:rPr>
        <w:t>准》</w:t>
      </w:r>
      <w:r w:rsidR="005D6202" w:rsidRPr="000144C3">
        <w:rPr>
          <w:rFonts w:ascii="Times New Roman"/>
          <w:snapToGrid w:val="0"/>
          <w:szCs w:val="24"/>
        </w:rPr>
        <w:t>表</w:t>
      </w:r>
      <w:r w:rsidR="005D6202" w:rsidRPr="000144C3">
        <w:rPr>
          <w:rFonts w:ascii="Times New Roman"/>
          <w:snapToGrid w:val="0"/>
          <w:szCs w:val="24"/>
        </w:rPr>
        <w:t>3</w:t>
      </w:r>
      <w:r w:rsidR="005D6202" w:rsidRPr="000144C3">
        <w:rPr>
          <w:rFonts w:ascii="Times New Roman"/>
          <w:snapToGrid w:val="0"/>
          <w:szCs w:val="24"/>
        </w:rPr>
        <w:t>标准（</w:t>
      </w:r>
      <w:r w:rsidR="00C55968" w:rsidRPr="000144C3">
        <w:rPr>
          <w:rFonts w:ascii="Times New Roman" w:hint="eastAsia"/>
          <w:snapToGrid w:val="0"/>
          <w:szCs w:val="24"/>
        </w:rPr>
        <w:t>VOC</w:t>
      </w:r>
      <w:r w:rsidR="00C55968" w:rsidRPr="000144C3">
        <w:rPr>
          <w:rFonts w:ascii="Times New Roman" w:hint="eastAsia"/>
          <w:snapToGrid w:val="0"/>
          <w:szCs w:val="24"/>
          <w:vertAlign w:val="subscript"/>
        </w:rPr>
        <w:t>S</w:t>
      </w:r>
      <w:r w:rsidR="00C55968" w:rsidRPr="000144C3">
        <w:rPr>
          <w:rFonts w:ascii="Times New Roman" w:hint="eastAsia"/>
          <w:snapToGrid w:val="0"/>
          <w:szCs w:val="24"/>
        </w:rPr>
        <w:t>（以非甲烷总烃计）</w:t>
      </w:r>
      <w:r w:rsidR="005D6202" w:rsidRPr="000144C3">
        <w:rPr>
          <w:rFonts w:ascii="Times New Roman"/>
          <w:snapToGrid w:val="0"/>
          <w:szCs w:val="24"/>
        </w:rPr>
        <w:t>：</w:t>
      </w:r>
      <w:r w:rsidR="00C55968" w:rsidRPr="000144C3">
        <w:rPr>
          <w:rFonts w:ascii="Times New Roman" w:hint="eastAsia"/>
          <w:snapToGrid w:val="0"/>
          <w:szCs w:val="24"/>
        </w:rPr>
        <w:t>60</w:t>
      </w:r>
      <w:r w:rsidR="005D6202" w:rsidRPr="000144C3">
        <w:rPr>
          <w:rFonts w:ascii="Times New Roman"/>
          <w:snapToGrid w:val="0"/>
          <w:szCs w:val="24"/>
        </w:rPr>
        <w:t>mg/m</w:t>
      </w:r>
      <w:r w:rsidR="005D6202" w:rsidRPr="000144C3">
        <w:rPr>
          <w:rFonts w:ascii="Times New Roman"/>
          <w:snapToGrid w:val="0"/>
          <w:szCs w:val="24"/>
          <w:vertAlign w:val="superscript"/>
        </w:rPr>
        <w:t>3</w:t>
      </w:r>
      <w:r w:rsidR="005D6202" w:rsidRPr="000144C3">
        <w:rPr>
          <w:rFonts w:ascii="Times New Roman"/>
          <w:snapToGrid w:val="0"/>
          <w:szCs w:val="24"/>
        </w:rPr>
        <w:t>，</w:t>
      </w:r>
      <w:r w:rsidR="00C55968" w:rsidRPr="000144C3">
        <w:rPr>
          <w:rFonts w:ascii="Times New Roman" w:hint="eastAsia"/>
          <w:bCs/>
          <w:szCs w:val="24"/>
        </w:rPr>
        <w:t>15m/3.4kg/h</w:t>
      </w:r>
      <w:r w:rsidR="00C55968" w:rsidRPr="000144C3">
        <w:rPr>
          <w:rFonts w:ascii="Times New Roman" w:hint="eastAsia"/>
          <w:bCs/>
          <w:szCs w:val="24"/>
        </w:rPr>
        <w:t>；</w:t>
      </w:r>
      <w:r w:rsidR="00C55968" w:rsidRPr="000144C3">
        <w:rPr>
          <w:rFonts w:ascii="Times New Roman" w:hint="eastAsia"/>
          <w:snapToGrid w:val="0"/>
          <w:szCs w:val="24"/>
        </w:rPr>
        <w:t>二甲苯</w:t>
      </w:r>
      <w:r w:rsidR="005D6202" w:rsidRPr="000144C3">
        <w:rPr>
          <w:rFonts w:ascii="Times New Roman" w:hint="eastAsia"/>
          <w:snapToGrid w:val="0"/>
          <w:szCs w:val="24"/>
        </w:rPr>
        <w:t>：</w:t>
      </w:r>
      <w:r w:rsidR="00C55968" w:rsidRPr="000144C3">
        <w:rPr>
          <w:rFonts w:ascii="Times New Roman" w:hint="eastAsia"/>
          <w:snapToGrid w:val="0"/>
          <w:szCs w:val="24"/>
        </w:rPr>
        <w:t>15</w:t>
      </w:r>
      <w:r w:rsidR="005D6202" w:rsidRPr="000144C3">
        <w:rPr>
          <w:rFonts w:ascii="Times New Roman"/>
          <w:snapToGrid w:val="0"/>
          <w:szCs w:val="24"/>
        </w:rPr>
        <w:t>mg/m</w:t>
      </w:r>
      <w:r w:rsidR="005D6202" w:rsidRPr="000144C3">
        <w:rPr>
          <w:rFonts w:ascii="Times New Roman"/>
          <w:snapToGrid w:val="0"/>
          <w:szCs w:val="24"/>
          <w:vertAlign w:val="superscript"/>
        </w:rPr>
        <w:t>3</w:t>
      </w:r>
      <w:r w:rsidR="00C55968" w:rsidRPr="000144C3">
        <w:rPr>
          <w:rFonts w:ascii="Times New Roman" w:hint="eastAsia"/>
          <w:snapToGrid w:val="0"/>
          <w:szCs w:val="24"/>
        </w:rPr>
        <w:t>，</w:t>
      </w:r>
      <w:r w:rsidR="00C55968" w:rsidRPr="000144C3">
        <w:rPr>
          <w:rFonts w:ascii="Times New Roman" w:hint="eastAsia"/>
          <w:bCs/>
          <w:szCs w:val="24"/>
        </w:rPr>
        <w:t>15m/0.9kg/h</w:t>
      </w:r>
      <w:r w:rsidR="005D6202" w:rsidRPr="000144C3">
        <w:rPr>
          <w:rFonts w:ascii="Times New Roman"/>
          <w:snapToGrid w:val="0"/>
          <w:szCs w:val="24"/>
        </w:rPr>
        <w:t>）</w:t>
      </w:r>
      <w:r w:rsidR="00D11A1D" w:rsidRPr="000144C3">
        <w:rPr>
          <w:rFonts w:ascii="Times New Roman" w:hint="eastAsia"/>
          <w:snapToGrid w:val="0"/>
          <w:szCs w:val="24"/>
        </w:rPr>
        <w:t>，漆雾满足</w:t>
      </w:r>
      <w:r w:rsidR="00D11A1D" w:rsidRPr="000144C3">
        <w:rPr>
          <w:rFonts w:ascii="Times New Roman"/>
          <w:szCs w:val="24"/>
        </w:rPr>
        <w:t>《大气污染物综合排放标准》（</w:t>
      </w:r>
      <w:r w:rsidR="00D11A1D" w:rsidRPr="000144C3">
        <w:rPr>
          <w:rFonts w:ascii="Times New Roman"/>
          <w:szCs w:val="24"/>
        </w:rPr>
        <w:t>GB16297-1996</w:t>
      </w:r>
      <w:r w:rsidR="00D11A1D" w:rsidRPr="000144C3">
        <w:rPr>
          <w:rFonts w:ascii="Times New Roman"/>
          <w:szCs w:val="24"/>
        </w:rPr>
        <w:t>）二级标准（</w:t>
      </w:r>
      <w:r w:rsidR="00D11A1D" w:rsidRPr="000144C3">
        <w:rPr>
          <w:rFonts w:ascii="Times New Roman"/>
          <w:szCs w:val="24"/>
        </w:rPr>
        <w:t>120</w:t>
      </w:r>
      <w:r w:rsidR="00D11A1D" w:rsidRPr="000144C3">
        <w:rPr>
          <w:rFonts w:ascii="Times New Roman"/>
          <w:snapToGrid w:val="0"/>
          <w:szCs w:val="24"/>
        </w:rPr>
        <w:t>mg/m</w:t>
      </w:r>
      <w:r w:rsidR="00D11A1D" w:rsidRPr="000144C3">
        <w:rPr>
          <w:rFonts w:ascii="Times New Roman"/>
          <w:snapToGrid w:val="0"/>
          <w:szCs w:val="24"/>
          <w:vertAlign w:val="superscript"/>
        </w:rPr>
        <w:t>3</w:t>
      </w:r>
      <w:r w:rsidR="00D11A1D" w:rsidRPr="000144C3">
        <w:rPr>
          <w:rFonts w:ascii="Times New Roman" w:hint="eastAsia"/>
          <w:szCs w:val="24"/>
        </w:rPr>
        <w:t>）</w:t>
      </w:r>
      <w:r w:rsidR="00D11A1D" w:rsidRPr="000144C3">
        <w:rPr>
          <w:rFonts w:ascii="Times New Roman"/>
          <w:snapToGrid w:val="0"/>
          <w:szCs w:val="24"/>
        </w:rPr>
        <w:t>。</w:t>
      </w:r>
    </w:p>
    <w:p w14:paraId="38ECF2F7" w14:textId="087B3290" w:rsidR="00E43812" w:rsidRPr="000144C3" w:rsidRDefault="00E43812">
      <w:pPr>
        <w:adjustRightInd w:val="0"/>
        <w:spacing w:line="360" w:lineRule="auto"/>
        <w:ind w:firstLineChars="200" w:firstLine="482"/>
        <w:jc w:val="both"/>
        <w:rPr>
          <w:rFonts w:ascii="Times New Roman"/>
          <w:b/>
          <w:szCs w:val="24"/>
        </w:rPr>
      </w:pPr>
      <w:r w:rsidRPr="000144C3">
        <w:rPr>
          <w:rFonts w:ascii="Times New Roman" w:hint="eastAsia"/>
          <w:b/>
          <w:szCs w:val="24"/>
        </w:rPr>
        <w:t>4</w:t>
      </w:r>
      <w:r w:rsidRPr="000144C3">
        <w:rPr>
          <w:rFonts w:ascii="Times New Roman" w:hint="eastAsia"/>
          <w:b/>
          <w:szCs w:val="24"/>
        </w:rPr>
        <w:t>）烘干天然气燃烧废气</w:t>
      </w:r>
    </w:p>
    <w:p w14:paraId="753AE1AB" w14:textId="4BB8F740" w:rsidR="00E43812" w:rsidRPr="000144C3" w:rsidRDefault="00E43812" w:rsidP="00E43812">
      <w:pPr>
        <w:widowControl w:val="0"/>
        <w:spacing w:line="360" w:lineRule="auto"/>
        <w:ind w:firstLineChars="200" w:firstLine="480"/>
        <w:jc w:val="both"/>
        <w:rPr>
          <w:rFonts w:ascii="Times New Roman"/>
          <w:szCs w:val="24"/>
        </w:rPr>
      </w:pPr>
      <w:r w:rsidRPr="000144C3">
        <w:rPr>
          <w:rFonts w:ascii="Times New Roman" w:hint="eastAsia"/>
          <w:szCs w:val="24"/>
        </w:rPr>
        <w:t>项目</w:t>
      </w:r>
      <w:r w:rsidR="00EB53F7" w:rsidRPr="000144C3">
        <w:rPr>
          <w:rFonts w:ascii="Times New Roman" w:hint="eastAsia"/>
          <w:szCs w:val="24"/>
        </w:rPr>
        <w:t>烘干房</w:t>
      </w:r>
      <w:r w:rsidRPr="000144C3">
        <w:rPr>
          <w:rFonts w:ascii="Times New Roman" w:hint="eastAsia"/>
          <w:szCs w:val="24"/>
        </w:rPr>
        <w:t>采用天然气做能源，天然气燃烧产生的废气主要为</w:t>
      </w:r>
      <w:r w:rsidRPr="000144C3">
        <w:rPr>
          <w:rFonts w:ascii="Times New Roman"/>
          <w:szCs w:val="24"/>
        </w:rPr>
        <w:t>烟尘、</w:t>
      </w:r>
      <w:r w:rsidRPr="000144C3">
        <w:rPr>
          <w:rFonts w:ascii="Times New Roman"/>
          <w:szCs w:val="24"/>
        </w:rPr>
        <w:t>SO</w:t>
      </w:r>
      <w:r w:rsidRPr="000144C3">
        <w:rPr>
          <w:rFonts w:ascii="Times New Roman"/>
          <w:szCs w:val="24"/>
          <w:vertAlign w:val="subscript"/>
        </w:rPr>
        <w:t>2</w:t>
      </w:r>
      <w:r w:rsidRPr="000144C3">
        <w:rPr>
          <w:rFonts w:ascii="Times New Roman"/>
          <w:szCs w:val="24"/>
        </w:rPr>
        <w:t>、</w:t>
      </w:r>
      <w:r w:rsidRPr="000144C3">
        <w:rPr>
          <w:rFonts w:ascii="Times New Roman"/>
          <w:szCs w:val="24"/>
        </w:rPr>
        <w:t>N</w:t>
      </w:r>
      <w:r w:rsidRPr="000144C3">
        <w:rPr>
          <w:rFonts w:ascii="Times New Roman" w:hint="eastAsia"/>
          <w:szCs w:val="24"/>
        </w:rPr>
        <w:t>O</w:t>
      </w:r>
      <w:r w:rsidRPr="000144C3">
        <w:rPr>
          <w:rFonts w:ascii="Times New Roman" w:hint="eastAsia"/>
          <w:szCs w:val="24"/>
          <w:vertAlign w:val="subscript"/>
        </w:rPr>
        <w:t>X</w:t>
      </w:r>
      <w:r w:rsidRPr="000144C3">
        <w:rPr>
          <w:rFonts w:ascii="Times New Roman" w:hint="eastAsia"/>
          <w:szCs w:val="24"/>
        </w:rPr>
        <w:t>，燃烧废气经一根</w:t>
      </w:r>
      <w:r w:rsidRPr="000144C3">
        <w:rPr>
          <w:rFonts w:ascii="Times New Roman" w:hint="eastAsia"/>
          <w:szCs w:val="24"/>
        </w:rPr>
        <w:t>12m</w:t>
      </w:r>
      <w:r w:rsidRPr="000144C3">
        <w:rPr>
          <w:rFonts w:ascii="Times New Roman" w:hint="eastAsia"/>
          <w:szCs w:val="24"/>
        </w:rPr>
        <w:t>高排气筒</w:t>
      </w:r>
      <w:r w:rsidR="00E80691" w:rsidRPr="000144C3">
        <w:rPr>
          <w:rFonts w:ascii="Times New Roman" w:hint="eastAsia"/>
          <w:szCs w:val="24"/>
        </w:rPr>
        <w:t>直接</w:t>
      </w:r>
      <w:r w:rsidRPr="000144C3">
        <w:rPr>
          <w:rFonts w:ascii="Times New Roman" w:hint="eastAsia"/>
          <w:szCs w:val="24"/>
        </w:rPr>
        <w:t>排放</w:t>
      </w:r>
      <w:r w:rsidR="00E80691" w:rsidRPr="000144C3">
        <w:rPr>
          <w:rFonts w:ascii="Times New Roman" w:hint="eastAsia"/>
          <w:szCs w:val="24"/>
        </w:rPr>
        <w:t>，同时排气筒未设置采样孔，无法采样检测</w:t>
      </w:r>
      <w:r w:rsidRPr="000144C3">
        <w:rPr>
          <w:rFonts w:ascii="Times New Roman" w:hint="eastAsia"/>
          <w:szCs w:val="24"/>
        </w:rPr>
        <w:t>。</w:t>
      </w:r>
    </w:p>
    <w:p w14:paraId="4B608055" w14:textId="1B0909A9" w:rsidR="00E43812" w:rsidRPr="000144C3" w:rsidRDefault="00E80691" w:rsidP="00E43812">
      <w:pPr>
        <w:spacing w:line="360" w:lineRule="auto"/>
        <w:ind w:firstLine="480"/>
        <w:jc w:val="both"/>
        <w:rPr>
          <w:rFonts w:ascii="Times New Roman" w:cs="Arial"/>
          <w:szCs w:val="24"/>
        </w:rPr>
      </w:pPr>
      <w:r w:rsidRPr="000144C3">
        <w:rPr>
          <w:rFonts w:ascii="Times New Roman" w:hint="eastAsia"/>
          <w:szCs w:val="24"/>
        </w:rPr>
        <w:t>整改要求：根据《工业炉窑大气污染物排放标准》（</w:t>
      </w:r>
      <w:r w:rsidRPr="000144C3">
        <w:rPr>
          <w:rFonts w:ascii="Times New Roman" w:hint="eastAsia"/>
          <w:szCs w:val="24"/>
        </w:rPr>
        <w:t>GB9078-1996</w:t>
      </w:r>
      <w:r w:rsidRPr="000144C3">
        <w:rPr>
          <w:rFonts w:ascii="Times New Roman"/>
          <w:szCs w:val="24"/>
        </w:rPr>
        <w:t>），</w:t>
      </w:r>
      <w:r w:rsidRPr="000144C3">
        <w:rPr>
          <w:rFonts w:ascii="Times New Roman" w:hint="eastAsia"/>
          <w:szCs w:val="24"/>
        </w:rPr>
        <w:t>“</w:t>
      </w:r>
      <w:r w:rsidRPr="000144C3">
        <w:rPr>
          <w:rFonts w:ascii="Times New Roman" w:hint="eastAsia"/>
          <w:szCs w:val="24"/>
        </w:rPr>
        <w:t>4.6.1</w:t>
      </w:r>
      <w:r w:rsidRPr="000144C3">
        <w:rPr>
          <w:rFonts w:ascii="Times New Roman" w:hint="eastAsia"/>
          <w:szCs w:val="24"/>
        </w:rPr>
        <w:t>各种工业炉窑烟囱（或排气管）最低允许高度为</w:t>
      </w:r>
      <w:r w:rsidRPr="000144C3">
        <w:rPr>
          <w:rFonts w:ascii="Times New Roman" w:hint="eastAsia"/>
          <w:szCs w:val="24"/>
        </w:rPr>
        <w:t>15m</w:t>
      </w:r>
      <w:r w:rsidRPr="000144C3">
        <w:rPr>
          <w:rFonts w:ascii="Times New Roman" w:hint="eastAsia"/>
          <w:szCs w:val="24"/>
        </w:rPr>
        <w:t>。”</w:t>
      </w:r>
      <w:r w:rsidR="00836F40" w:rsidRPr="000144C3">
        <w:rPr>
          <w:rFonts w:ascii="Times New Roman" w:hint="eastAsia"/>
          <w:szCs w:val="24"/>
        </w:rPr>
        <w:t>要求项目烘干炉排气筒增高至</w:t>
      </w:r>
      <w:r w:rsidR="00836F40" w:rsidRPr="000144C3">
        <w:rPr>
          <w:rFonts w:ascii="Times New Roman" w:hint="eastAsia"/>
          <w:szCs w:val="24"/>
        </w:rPr>
        <w:t>15m</w:t>
      </w:r>
      <w:r w:rsidR="00836F40" w:rsidRPr="000144C3">
        <w:rPr>
          <w:rFonts w:ascii="Times New Roman" w:hint="eastAsia"/>
          <w:szCs w:val="24"/>
        </w:rPr>
        <w:t>，并遵照《固定污染源排气中颗粒物测定与气态污染物采样方法》（</w:t>
      </w:r>
      <w:r w:rsidR="00836F40" w:rsidRPr="000144C3">
        <w:rPr>
          <w:rFonts w:ascii="Times New Roman" w:hint="eastAsia"/>
          <w:szCs w:val="24"/>
        </w:rPr>
        <w:t>GB/T 16157-1996</w:t>
      </w:r>
      <w:r w:rsidR="00836F40" w:rsidRPr="000144C3">
        <w:rPr>
          <w:rFonts w:ascii="Times New Roman" w:hint="eastAsia"/>
          <w:szCs w:val="24"/>
        </w:rPr>
        <w:t>）、《固定源废气监测技术规范》（</w:t>
      </w:r>
      <w:r w:rsidR="00836F40" w:rsidRPr="000144C3">
        <w:rPr>
          <w:rFonts w:ascii="Times New Roman" w:hint="eastAsia"/>
          <w:szCs w:val="24"/>
        </w:rPr>
        <w:t>HJ/T 397-2007</w:t>
      </w:r>
      <w:r w:rsidR="00836F40" w:rsidRPr="000144C3">
        <w:rPr>
          <w:rFonts w:ascii="Times New Roman" w:hint="eastAsia"/>
          <w:szCs w:val="24"/>
        </w:rPr>
        <w:t>）设置采样孔采样平台。废气排放浓度需满足</w:t>
      </w:r>
      <w:r w:rsidR="00E45116" w:rsidRPr="000144C3">
        <w:rPr>
          <w:rFonts w:ascii="Times New Roman"/>
          <w:szCs w:val="24"/>
        </w:rPr>
        <w:t>《大气污染物综合排放标准》（</w:t>
      </w:r>
      <w:r w:rsidR="00E45116" w:rsidRPr="000144C3">
        <w:rPr>
          <w:rFonts w:ascii="Times New Roman"/>
          <w:szCs w:val="24"/>
        </w:rPr>
        <w:t>GB16297-1996</w:t>
      </w:r>
      <w:r w:rsidR="00E45116" w:rsidRPr="000144C3">
        <w:rPr>
          <w:rFonts w:ascii="Times New Roman"/>
          <w:szCs w:val="24"/>
        </w:rPr>
        <w:t>）二级标准以及《</w:t>
      </w:r>
      <w:r w:rsidR="00E45116" w:rsidRPr="000144C3">
        <w:rPr>
          <w:rFonts w:ascii="Times New Roman" w:hint="eastAsia"/>
          <w:szCs w:val="24"/>
        </w:rPr>
        <w:t>四川省印发工业炉窑大气污染综合治理实施清单</w:t>
      </w:r>
      <w:r w:rsidR="00E45116" w:rsidRPr="000144C3">
        <w:rPr>
          <w:rFonts w:ascii="Times New Roman"/>
          <w:szCs w:val="24"/>
        </w:rPr>
        <w:t>》中</w:t>
      </w:r>
      <w:r w:rsidR="00E45116" w:rsidRPr="000144C3">
        <w:rPr>
          <w:rFonts w:ascii="Times New Roman"/>
          <w:szCs w:val="24"/>
        </w:rPr>
        <w:t>“</w:t>
      </w:r>
      <w:r w:rsidR="00E45116" w:rsidRPr="000144C3">
        <w:rPr>
          <w:rFonts w:ascii="Times New Roman" w:hint="eastAsia"/>
          <w:szCs w:val="24"/>
        </w:rPr>
        <w:t>成都、德阳、绵阳、乐山、眉山、资阳、遂宁、雅安等成都平原经济区</w:t>
      </w:r>
      <w:r w:rsidR="00E45116" w:rsidRPr="000144C3">
        <w:rPr>
          <w:rFonts w:ascii="Times New Roman" w:hint="eastAsia"/>
          <w:szCs w:val="24"/>
        </w:rPr>
        <w:t>8</w:t>
      </w:r>
      <w:r w:rsidR="00E45116" w:rsidRPr="000144C3">
        <w:rPr>
          <w:rFonts w:ascii="Times New Roman" w:hint="eastAsia"/>
          <w:szCs w:val="24"/>
        </w:rPr>
        <w:t>个市和自贡、泸州、内江、宜宾等川南片区</w:t>
      </w:r>
      <w:r w:rsidR="00E45116" w:rsidRPr="000144C3">
        <w:rPr>
          <w:rFonts w:ascii="Times New Roman" w:hint="eastAsia"/>
          <w:szCs w:val="24"/>
        </w:rPr>
        <w:t>4</w:t>
      </w:r>
      <w:r w:rsidR="00E45116" w:rsidRPr="000144C3">
        <w:rPr>
          <w:rFonts w:ascii="Times New Roman" w:hint="eastAsia"/>
          <w:szCs w:val="24"/>
        </w:rPr>
        <w:t>个市的大气污染防治重点区域可以按照颗粒物、二氧化硫、氮氧化物排放限值分别不高于</w:t>
      </w:r>
      <w:r w:rsidR="00E45116" w:rsidRPr="000144C3">
        <w:rPr>
          <w:rFonts w:ascii="Times New Roman" w:hint="eastAsia"/>
          <w:szCs w:val="24"/>
        </w:rPr>
        <w:t>30</w:t>
      </w:r>
      <w:r w:rsidR="00E45116" w:rsidRPr="000144C3">
        <w:rPr>
          <w:rFonts w:ascii="Times New Roman" w:hint="eastAsia"/>
          <w:szCs w:val="24"/>
        </w:rPr>
        <w:t>、</w:t>
      </w:r>
      <w:r w:rsidR="00E45116" w:rsidRPr="000144C3">
        <w:rPr>
          <w:rFonts w:ascii="Times New Roman" w:hint="eastAsia"/>
          <w:szCs w:val="24"/>
        </w:rPr>
        <w:t>200</w:t>
      </w:r>
      <w:r w:rsidR="00E45116" w:rsidRPr="000144C3">
        <w:rPr>
          <w:rFonts w:ascii="Times New Roman" w:hint="eastAsia"/>
          <w:szCs w:val="24"/>
        </w:rPr>
        <w:t>、</w:t>
      </w:r>
      <w:r w:rsidR="00E45116" w:rsidRPr="000144C3">
        <w:rPr>
          <w:rFonts w:ascii="Times New Roman" w:hint="eastAsia"/>
          <w:szCs w:val="24"/>
        </w:rPr>
        <w:t>300</w:t>
      </w:r>
      <w:r w:rsidR="00E45116" w:rsidRPr="000144C3">
        <w:rPr>
          <w:rFonts w:ascii="Times New Roman" w:hint="eastAsia"/>
          <w:szCs w:val="24"/>
        </w:rPr>
        <w:t>毫克</w:t>
      </w:r>
      <w:r w:rsidR="00E45116" w:rsidRPr="000144C3">
        <w:rPr>
          <w:rFonts w:ascii="Times New Roman" w:hint="eastAsia"/>
          <w:szCs w:val="24"/>
        </w:rPr>
        <w:t>/</w:t>
      </w:r>
      <w:r w:rsidR="00E45116" w:rsidRPr="000144C3">
        <w:rPr>
          <w:rFonts w:ascii="Times New Roman" w:hint="eastAsia"/>
          <w:szCs w:val="24"/>
        </w:rPr>
        <w:t>立方米实施改造</w:t>
      </w:r>
      <w:r w:rsidR="00E45116" w:rsidRPr="000144C3">
        <w:rPr>
          <w:rFonts w:ascii="Times New Roman"/>
          <w:szCs w:val="24"/>
        </w:rPr>
        <w:t>”</w:t>
      </w:r>
      <w:r w:rsidR="00E45116" w:rsidRPr="000144C3">
        <w:rPr>
          <w:rFonts w:ascii="Times New Roman" w:hint="eastAsia"/>
          <w:szCs w:val="24"/>
        </w:rPr>
        <w:t>要求</w:t>
      </w:r>
      <w:r w:rsidR="00E43812" w:rsidRPr="000144C3">
        <w:rPr>
          <w:rFonts w:ascii="Times New Roman" w:cs="Arial" w:hint="eastAsia"/>
          <w:szCs w:val="24"/>
        </w:rPr>
        <w:t>。</w:t>
      </w:r>
    </w:p>
    <w:p w14:paraId="270A7C97" w14:textId="5687F5C9" w:rsidR="00696139" w:rsidRPr="000144C3" w:rsidRDefault="00E43812">
      <w:pPr>
        <w:adjustRightInd w:val="0"/>
        <w:spacing w:line="360" w:lineRule="auto"/>
        <w:ind w:firstLineChars="200" w:firstLine="482"/>
        <w:jc w:val="both"/>
        <w:rPr>
          <w:rFonts w:ascii="Times New Roman"/>
          <w:b/>
          <w:snapToGrid w:val="0"/>
          <w:szCs w:val="24"/>
        </w:rPr>
      </w:pPr>
      <w:r w:rsidRPr="000144C3">
        <w:rPr>
          <w:rFonts w:ascii="Times New Roman" w:hint="eastAsia"/>
          <w:b/>
          <w:szCs w:val="24"/>
        </w:rPr>
        <w:t>5</w:t>
      </w:r>
      <w:r w:rsidR="005D6202" w:rsidRPr="000144C3">
        <w:rPr>
          <w:rFonts w:ascii="Times New Roman"/>
          <w:b/>
          <w:szCs w:val="24"/>
        </w:rPr>
        <w:t>）</w:t>
      </w:r>
      <w:r w:rsidR="00C55968" w:rsidRPr="000144C3">
        <w:rPr>
          <w:rFonts w:ascii="Times New Roman" w:hint="eastAsia"/>
          <w:b/>
          <w:szCs w:val="24"/>
        </w:rPr>
        <w:t>荧光废气</w:t>
      </w:r>
    </w:p>
    <w:p w14:paraId="0BC2B624" w14:textId="644B3813" w:rsidR="00C55968" w:rsidRPr="000144C3" w:rsidRDefault="00D42494">
      <w:pPr>
        <w:wordWrap w:val="0"/>
        <w:adjustRightInd w:val="0"/>
        <w:spacing w:line="360" w:lineRule="auto"/>
        <w:ind w:firstLineChars="200" w:firstLine="480"/>
        <w:jc w:val="both"/>
        <w:rPr>
          <w:rFonts w:ascii="Times New Roman"/>
          <w:bCs/>
          <w:snapToGrid w:val="0"/>
          <w:szCs w:val="24"/>
        </w:rPr>
      </w:pPr>
      <w:r w:rsidRPr="000144C3">
        <w:rPr>
          <w:rFonts w:ascii="Times New Roman" w:hint="eastAsia"/>
          <w:bCs/>
          <w:snapToGrid w:val="0"/>
          <w:szCs w:val="24"/>
        </w:rPr>
        <w:t>荧光</w:t>
      </w:r>
      <w:r w:rsidR="007B33F3" w:rsidRPr="000144C3">
        <w:rPr>
          <w:rFonts w:ascii="Times New Roman" w:hint="eastAsia"/>
          <w:bCs/>
          <w:snapToGrid w:val="0"/>
          <w:szCs w:val="24"/>
        </w:rPr>
        <w:t>探伤喷液过程会产生少量废气，主要污染物为</w:t>
      </w:r>
      <w:r w:rsidR="007B33F3" w:rsidRPr="000144C3">
        <w:rPr>
          <w:rFonts w:ascii="Times New Roman" w:hint="eastAsia"/>
          <w:szCs w:val="24"/>
        </w:rPr>
        <w:t>VOC</w:t>
      </w:r>
      <w:r w:rsidR="007B33F3" w:rsidRPr="000144C3">
        <w:rPr>
          <w:rFonts w:ascii="Times New Roman" w:hint="eastAsia"/>
          <w:szCs w:val="24"/>
          <w:vertAlign w:val="subscript"/>
        </w:rPr>
        <w:t>S</w:t>
      </w:r>
      <w:r w:rsidR="007B33F3" w:rsidRPr="000144C3">
        <w:rPr>
          <w:rFonts w:ascii="Times New Roman" w:hint="eastAsia"/>
          <w:szCs w:val="24"/>
        </w:rPr>
        <w:t>（以非甲烷总烃计），收集后经</w:t>
      </w:r>
      <w:r w:rsidR="00B32DF4" w:rsidRPr="000144C3">
        <w:rPr>
          <w:rFonts w:ascii="Times New Roman" w:hint="eastAsia"/>
          <w:szCs w:val="24"/>
        </w:rPr>
        <w:t>洗涤塔</w:t>
      </w:r>
      <w:r w:rsidR="007B33F3" w:rsidRPr="000144C3">
        <w:rPr>
          <w:rFonts w:ascii="Times New Roman" w:hint="eastAsia"/>
          <w:szCs w:val="24"/>
        </w:rPr>
        <w:t>处理后经</w:t>
      </w:r>
      <w:r w:rsidR="007B33F3" w:rsidRPr="000144C3">
        <w:rPr>
          <w:rFonts w:ascii="Times New Roman" w:hint="eastAsia"/>
          <w:szCs w:val="24"/>
        </w:rPr>
        <w:t>DA001</w:t>
      </w:r>
      <w:r w:rsidR="007B33F3" w:rsidRPr="000144C3">
        <w:rPr>
          <w:rFonts w:ascii="Times New Roman"/>
          <w:szCs w:val="24"/>
        </w:rPr>
        <w:t>排气筒排放。</w:t>
      </w:r>
    </w:p>
    <w:p w14:paraId="1C391564" w14:textId="75917B1C" w:rsidR="007B33F3" w:rsidRPr="000144C3" w:rsidRDefault="00356A63" w:rsidP="007B33F3">
      <w:pPr>
        <w:widowControl w:val="0"/>
        <w:spacing w:line="360" w:lineRule="auto"/>
        <w:ind w:firstLineChars="200" w:firstLine="480"/>
        <w:jc w:val="both"/>
        <w:rPr>
          <w:rFonts w:ascii="Times New Roman"/>
          <w:snapToGrid w:val="0"/>
          <w:color w:val="FF0000"/>
          <w:szCs w:val="24"/>
        </w:rPr>
      </w:pPr>
      <w:r w:rsidRPr="000144C3">
        <w:rPr>
          <w:rFonts w:ascii="Times New Roman" w:hint="eastAsia"/>
          <w:szCs w:val="24"/>
        </w:rPr>
        <w:t>VOC</w:t>
      </w:r>
      <w:r w:rsidRPr="000144C3">
        <w:rPr>
          <w:rFonts w:ascii="Times New Roman" w:hint="eastAsia"/>
          <w:szCs w:val="24"/>
          <w:vertAlign w:val="subscript"/>
        </w:rPr>
        <w:t>S</w:t>
      </w:r>
      <w:r w:rsidR="007B33F3" w:rsidRPr="000144C3">
        <w:rPr>
          <w:rFonts w:ascii="Times New Roman"/>
          <w:snapToGrid w:val="0"/>
          <w:szCs w:val="24"/>
        </w:rPr>
        <w:t>污染物排放浓度满足</w:t>
      </w:r>
      <w:r w:rsidR="007B33F3" w:rsidRPr="000144C3">
        <w:rPr>
          <w:rFonts w:ascii="Times New Roman" w:hint="eastAsia"/>
          <w:spacing w:val="14"/>
          <w:szCs w:val="24"/>
        </w:rPr>
        <w:t>《四川省固定污染源大气挥发性有机物排放标</w:t>
      </w:r>
      <w:r w:rsidR="007B33F3" w:rsidRPr="000144C3">
        <w:rPr>
          <w:rFonts w:ascii="Times New Roman" w:hint="eastAsia"/>
          <w:szCs w:val="24"/>
          <w:lang w:bidi="ar"/>
        </w:rPr>
        <w:t>准》</w:t>
      </w:r>
      <w:r w:rsidR="007B33F3" w:rsidRPr="000144C3">
        <w:rPr>
          <w:rFonts w:ascii="Times New Roman"/>
          <w:snapToGrid w:val="0"/>
          <w:szCs w:val="24"/>
        </w:rPr>
        <w:t>表</w:t>
      </w:r>
      <w:r w:rsidR="007B33F3" w:rsidRPr="000144C3">
        <w:rPr>
          <w:rFonts w:ascii="Times New Roman"/>
          <w:snapToGrid w:val="0"/>
          <w:szCs w:val="24"/>
        </w:rPr>
        <w:t>3</w:t>
      </w:r>
      <w:r w:rsidR="007B33F3" w:rsidRPr="000144C3">
        <w:rPr>
          <w:rFonts w:ascii="Times New Roman"/>
          <w:snapToGrid w:val="0"/>
          <w:szCs w:val="24"/>
        </w:rPr>
        <w:t>标准（</w:t>
      </w:r>
      <w:r w:rsidR="007B33F3" w:rsidRPr="000144C3">
        <w:rPr>
          <w:rFonts w:ascii="Times New Roman" w:hint="eastAsia"/>
          <w:snapToGrid w:val="0"/>
          <w:szCs w:val="24"/>
        </w:rPr>
        <w:t>VOC</w:t>
      </w:r>
      <w:r w:rsidR="007B33F3" w:rsidRPr="000144C3">
        <w:rPr>
          <w:rFonts w:ascii="Times New Roman" w:hint="eastAsia"/>
          <w:snapToGrid w:val="0"/>
          <w:szCs w:val="24"/>
          <w:vertAlign w:val="subscript"/>
        </w:rPr>
        <w:t>S</w:t>
      </w:r>
      <w:r w:rsidR="007B33F3" w:rsidRPr="000144C3">
        <w:rPr>
          <w:rFonts w:ascii="Times New Roman" w:hint="eastAsia"/>
          <w:snapToGrid w:val="0"/>
          <w:szCs w:val="24"/>
        </w:rPr>
        <w:t>（以非甲烷总烃计）</w:t>
      </w:r>
      <w:r w:rsidR="007B33F3" w:rsidRPr="000144C3">
        <w:rPr>
          <w:rFonts w:ascii="Times New Roman"/>
          <w:snapToGrid w:val="0"/>
          <w:szCs w:val="24"/>
        </w:rPr>
        <w:t>：</w:t>
      </w:r>
      <w:r w:rsidR="007B33F3" w:rsidRPr="000144C3">
        <w:rPr>
          <w:rFonts w:ascii="Times New Roman" w:hint="eastAsia"/>
          <w:snapToGrid w:val="0"/>
          <w:szCs w:val="24"/>
        </w:rPr>
        <w:t>60</w:t>
      </w:r>
      <w:r w:rsidR="007B33F3" w:rsidRPr="000144C3">
        <w:rPr>
          <w:rFonts w:ascii="Times New Roman"/>
          <w:snapToGrid w:val="0"/>
          <w:szCs w:val="24"/>
        </w:rPr>
        <w:t>mg/m</w:t>
      </w:r>
      <w:r w:rsidR="007B33F3" w:rsidRPr="000144C3">
        <w:rPr>
          <w:rFonts w:ascii="Times New Roman"/>
          <w:snapToGrid w:val="0"/>
          <w:szCs w:val="24"/>
          <w:vertAlign w:val="superscript"/>
        </w:rPr>
        <w:t>3</w:t>
      </w:r>
      <w:r w:rsidR="007B33F3" w:rsidRPr="000144C3">
        <w:rPr>
          <w:rFonts w:ascii="Times New Roman"/>
          <w:snapToGrid w:val="0"/>
          <w:szCs w:val="24"/>
        </w:rPr>
        <w:t>，</w:t>
      </w:r>
      <w:r w:rsidR="007B33F3" w:rsidRPr="000144C3">
        <w:rPr>
          <w:rFonts w:ascii="Times New Roman" w:hint="eastAsia"/>
          <w:bCs/>
          <w:szCs w:val="24"/>
        </w:rPr>
        <w:t>15m/3.4kg/h</w:t>
      </w:r>
      <w:r w:rsidR="007B33F3" w:rsidRPr="000144C3">
        <w:rPr>
          <w:rFonts w:ascii="Times New Roman"/>
          <w:snapToGrid w:val="0"/>
          <w:szCs w:val="24"/>
        </w:rPr>
        <w:t>）。</w:t>
      </w:r>
    </w:p>
    <w:p w14:paraId="3522445E" w14:textId="6C42B789" w:rsidR="00696139" w:rsidRPr="000144C3" w:rsidRDefault="00E43812">
      <w:pPr>
        <w:adjustRightInd w:val="0"/>
        <w:spacing w:line="360" w:lineRule="auto"/>
        <w:ind w:firstLineChars="200" w:firstLine="482"/>
        <w:jc w:val="both"/>
        <w:rPr>
          <w:rFonts w:ascii="Times New Roman"/>
          <w:b/>
          <w:bCs/>
          <w:snapToGrid w:val="0"/>
          <w:szCs w:val="24"/>
        </w:rPr>
      </w:pPr>
      <w:r w:rsidRPr="000144C3">
        <w:rPr>
          <w:rFonts w:ascii="Times New Roman" w:hint="eastAsia"/>
          <w:b/>
          <w:bCs/>
          <w:snapToGrid w:val="0"/>
          <w:szCs w:val="24"/>
        </w:rPr>
        <w:t>6</w:t>
      </w:r>
      <w:r w:rsidR="005D6202" w:rsidRPr="000144C3">
        <w:rPr>
          <w:rFonts w:ascii="Times New Roman" w:hint="eastAsia"/>
          <w:b/>
          <w:bCs/>
          <w:snapToGrid w:val="0"/>
          <w:szCs w:val="24"/>
        </w:rPr>
        <w:t>）</w:t>
      </w:r>
      <w:bookmarkStart w:id="86" w:name="_Hlk140618884"/>
      <w:r w:rsidR="003D0921" w:rsidRPr="000144C3">
        <w:rPr>
          <w:rFonts w:ascii="Times New Roman" w:hint="eastAsia"/>
          <w:b/>
          <w:bCs/>
          <w:snapToGrid w:val="0"/>
          <w:szCs w:val="24"/>
        </w:rPr>
        <w:t>食堂油烟</w:t>
      </w:r>
    </w:p>
    <w:bookmarkEnd w:id="86"/>
    <w:p w14:paraId="7BCDDF0A" w14:textId="2188E909" w:rsidR="00696139" w:rsidRPr="000144C3" w:rsidRDefault="005D6202">
      <w:pPr>
        <w:widowControl w:val="0"/>
        <w:spacing w:line="360" w:lineRule="auto"/>
        <w:ind w:firstLineChars="200" w:firstLine="480"/>
        <w:rPr>
          <w:rFonts w:ascii="Times New Roman"/>
          <w:szCs w:val="24"/>
        </w:rPr>
      </w:pPr>
      <w:r w:rsidRPr="000144C3">
        <w:rPr>
          <w:rFonts w:ascii="Times New Roman"/>
          <w:szCs w:val="24"/>
        </w:rPr>
        <w:lastRenderedPageBreak/>
        <w:t>食堂产生的油烟采用油烟净化器处理后，由专门的烟道排放，</w:t>
      </w:r>
      <w:r w:rsidR="003D0921" w:rsidRPr="000144C3">
        <w:rPr>
          <w:rFonts w:ascii="Times New Roman"/>
          <w:szCs w:val="24"/>
        </w:rPr>
        <w:t>根据</w:t>
      </w:r>
      <w:r w:rsidR="003D0921" w:rsidRPr="000144C3">
        <w:rPr>
          <w:rFonts w:ascii="Times New Roman" w:hint="eastAsia"/>
          <w:szCs w:val="24"/>
        </w:rPr>
        <w:t>2</w:t>
      </w:r>
      <w:r w:rsidR="003D0921" w:rsidRPr="000144C3">
        <w:rPr>
          <w:rFonts w:ascii="Times New Roman"/>
          <w:szCs w:val="24"/>
        </w:rPr>
        <w:t>02</w:t>
      </w:r>
      <w:r w:rsidR="003D0921" w:rsidRPr="000144C3">
        <w:rPr>
          <w:rFonts w:ascii="Times New Roman" w:hint="eastAsia"/>
          <w:szCs w:val="24"/>
        </w:rPr>
        <w:t>4</w:t>
      </w:r>
      <w:r w:rsidR="003D0921" w:rsidRPr="000144C3">
        <w:rPr>
          <w:rFonts w:ascii="Times New Roman"/>
          <w:szCs w:val="24"/>
        </w:rPr>
        <w:t>年</w:t>
      </w:r>
      <w:r w:rsidR="003D0921" w:rsidRPr="000144C3">
        <w:rPr>
          <w:rFonts w:ascii="Times New Roman" w:hint="eastAsia"/>
          <w:szCs w:val="24"/>
        </w:rPr>
        <w:t>3</w:t>
      </w:r>
      <w:r w:rsidR="003D0921" w:rsidRPr="000144C3">
        <w:rPr>
          <w:rFonts w:ascii="Times New Roman" w:hint="eastAsia"/>
          <w:szCs w:val="24"/>
        </w:rPr>
        <w:t>月</w:t>
      </w:r>
      <w:r w:rsidR="003D0921" w:rsidRPr="000144C3">
        <w:rPr>
          <w:rFonts w:ascii="Times New Roman" w:hint="eastAsia"/>
          <w:szCs w:val="24"/>
        </w:rPr>
        <w:t>6</w:t>
      </w:r>
      <w:r w:rsidR="003D0921" w:rsidRPr="000144C3">
        <w:rPr>
          <w:rFonts w:ascii="Times New Roman"/>
          <w:szCs w:val="24"/>
        </w:rPr>
        <w:t>日</w:t>
      </w:r>
      <w:r w:rsidR="003D0921" w:rsidRPr="000144C3">
        <w:rPr>
          <w:rFonts w:ascii="Times New Roman" w:hint="eastAsia"/>
          <w:szCs w:val="24"/>
        </w:rPr>
        <w:t>~3</w:t>
      </w:r>
      <w:r w:rsidR="003D0921" w:rsidRPr="000144C3">
        <w:rPr>
          <w:rFonts w:ascii="Times New Roman" w:hint="eastAsia"/>
          <w:szCs w:val="24"/>
        </w:rPr>
        <w:t>月</w:t>
      </w:r>
      <w:r w:rsidR="003D0921" w:rsidRPr="000144C3">
        <w:rPr>
          <w:rFonts w:ascii="Times New Roman" w:hint="eastAsia"/>
          <w:szCs w:val="24"/>
        </w:rPr>
        <w:t>7</w:t>
      </w:r>
      <w:r w:rsidR="003D0921" w:rsidRPr="000144C3">
        <w:rPr>
          <w:rFonts w:ascii="Times New Roman" w:hint="eastAsia"/>
          <w:szCs w:val="24"/>
        </w:rPr>
        <w:t>日</w:t>
      </w:r>
      <w:r w:rsidR="003D0921" w:rsidRPr="000144C3">
        <w:rPr>
          <w:rFonts w:ascii="Times New Roman"/>
          <w:szCs w:val="24"/>
        </w:rPr>
        <w:t>验收报告，油烟排放浓度为</w:t>
      </w:r>
      <w:r w:rsidR="003D0921" w:rsidRPr="000144C3">
        <w:rPr>
          <w:rFonts w:ascii="Times New Roman" w:hint="eastAsia"/>
          <w:szCs w:val="24"/>
        </w:rPr>
        <w:t>0.6~1.3</w:t>
      </w:r>
      <w:r w:rsidR="003D0921" w:rsidRPr="000144C3">
        <w:rPr>
          <w:rFonts w:ascii="Times New Roman"/>
          <w:snapToGrid w:val="0"/>
          <w:szCs w:val="24"/>
        </w:rPr>
        <w:t>mg/m</w:t>
      </w:r>
      <w:r w:rsidR="003D0921" w:rsidRPr="000144C3">
        <w:rPr>
          <w:rFonts w:ascii="Times New Roman"/>
          <w:snapToGrid w:val="0"/>
          <w:szCs w:val="24"/>
          <w:vertAlign w:val="superscript"/>
        </w:rPr>
        <w:t>3</w:t>
      </w:r>
      <w:r w:rsidR="003D0921" w:rsidRPr="000144C3">
        <w:rPr>
          <w:rFonts w:ascii="Times New Roman"/>
          <w:snapToGrid w:val="0"/>
          <w:szCs w:val="24"/>
        </w:rPr>
        <w:t>，</w:t>
      </w:r>
      <w:r w:rsidRPr="000144C3">
        <w:rPr>
          <w:rFonts w:ascii="Times New Roman"/>
          <w:szCs w:val="24"/>
        </w:rPr>
        <w:t>能够满足《饮食业油烟排放标准》（</w:t>
      </w:r>
      <w:r w:rsidRPr="000144C3">
        <w:rPr>
          <w:rFonts w:ascii="Times New Roman"/>
          <w:szCs w:val="24"/>
        </w:rPr>
        <w:t>GB18483-2001</w:t>
      </w:r>
      <w:r w:rsidRPr="000144C3">
        <w:rPr>
          <w:rFonts w:ascii="Times New Roman" w:hint="eastAsia"/>
          <w:szCs w:val="24"/>
        </w:rPr>
        <w:t>）</w:t>
      </w:r>
      <w:r w:rsidRPr="000144C3">
        <w:rPr>
          <w:rFonts w:ascii="Times New Roman"/>
          <w:szCs w:val="24"/>
        </w:rPr>
        <w:t>标准要求</w:t>
      </w:r>
      <w:r w:rsidR="003D0921" w:rsidRPr="000144C3">
        <w:rPr>
          <w:rFonts w:ascii="Times New Roman"/>
          <w:szCs w:val="24"/>
        </w:rPr>
        <w:t>（</w:t>
      </w:r>
      <w:r w:rsidR="003D0921" w:rsidRPr="000144C3">
        <w:rPr>
          <w:rFonts w:ascii="Times New Roman" w:hint="eastAsia"/>
          <w:szCs w:val="24"/>
        </w:rPr>
        <w:t>2.0</w:t>
      </w:r>
      <w:r w:rsidR="003D0921" w:rsidRPr="000144C3">
        <w:rPr>
          <w:rFonts w:ascii="Times New Roman"/>
          <w:snapToGrid w:val="0"/>
          <w:szCs w:val="24"/>
        </w:rPr>
        <w:t>mg/m</w:t>
      </w:r>
      <w:r w:rsidR="003D0921" w:rsidRPr="000144C3">
        <w:rPr>
          <w:rFonts w:ascii="Times New Roman"/>
          <w:snapToGrid w:val="0"/>
          <w:szCs w:val="24"/>
          <w:vertAlign w:val="superscript"/>
        </w:rPr>
        <w:t>3</w:t>
      </w:r>
      <w:r w:rsidR="003D0921" w:rsidRPr="000144C3">
        <w:rPr>
          <w:rFonts w:ascii="Times New Roman"/>
          <w:snapToGrid w:val="0"/>
          <w:szCs w:val="24"/>
        </w:rPr>
        <w:t>）。</w:t>
      </w:r>
    </w:p>
    <w:p w14:paraId="54109E4C" w14:textId="77777777" w:rsidR="00696139" w:rsidRPr="000144C3" w:rsidRDefault="005D6202">
      <w:pPr>
        <w:widowControl w:val="0"/>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b/>
          <w:szCs w:val="24"/>
        </w:rPr>
        <w:t>2</w:t>
      </w:r>
      <w:r w:rsidRPr="000144C3">
        <w:rPr>
          <w:rFonts w:ascii="Times New Roman"/>
          <w:b/>
          <w:szCs w:val="24"/>
        </w:rPr>
        <w:t>）无组织废气</w:t>
      </w:r>
    </w:p>
    <w:p w14:paraId="1C95A5B3" w14:textId="489BFBA3" w:rsidR="00696139" w:rsidRPr="000144C3" w:rsidRDefault="005D6202">
      <w:pPr>
        <w:adjustRightInd w:val="0"/>
        <w:spacing w:line="360" w:lineRule="auto"/>
        <w:ind w:firstLineChars="200" w:firstLine="536"/>
        <w:jc w:val="both"/>
        <w:rPr>
          <w:rFonts w:ascii="Times New Roman"/>
          <w:bCs/>
          <w:spacing w:val="14"/>
          <w:szCs w:val="24"/>
        </w:rPr>
      </w:pPr>
      <w:r w:rsidRPr="000144C3">
        <w:rPr>
          <w:rFonts w:ascii="Times New Roman" w:hint="eastAsia"/>
          <w:bCs/>
          <w:spacing w:val="14"/>
          <w:szCs w:val="24"/>
        </w:rPr>
        <w:t>现有工程无组织废气主要包括</w:t>
      </w:r>
      <w:r w:rsidR="00A27F46" w:rsidRPr="000144C3">
        <w:rPr>
          <w:rFonts w:ascii="Times New Roman" w:hint="eastAsia"/>
          <w:bCs/>
          <w:spacing w:val="14"/>
          <w:szCs w:val="24"/>
        </w:rPr>
        <w:t>表面处理产生的硫酸雾、氮氧化物、氟化物，喷漆线产生</w:t>
      </w:r>
      <w:r w:rsidR="00A27F46" w:rsidRPr="000144C3">
        <w:rPr>
          <w:rFonts w:ascii="Times New Roman" w:hint="eastAsia"/>
          <w:szCs w:val="24"/>
        </w:rPr>
        <w:t>VOC</w:t>
      </w:r>
      <w:r w:rsidR="00A27F46" w:rsidRPr="000144C3">
        <w:rPr>
          <w:rFonts w:ascii="Times New Roman" w:hint="eastAsia"/>
          <w:szCs w:val="24"/>
          <w:vertAlign w:val="subscript"/>
        </w:rPr>
        <w:t>S</w:t>
      </w:r>
      <w:r w:rsidR="00A27F46" w:rsidRPr="000144C3">
        <w:rPr>
          <w:rFonts w:ascii="Times New Roman" w:hint="eastAsia"/>
          <w:szCs w:val="24"/>
        </w:rPr>
        <w:t>（以非甲烷总烃计）</w:t>
      </w:r>
      <w:r w:rsidR="00A27F46" w:rsidRPr="000144C3">
        <w:rPr>
          <w:rFonts w:ascii="Times New Roman" w:hint="eastAsia"/>
          <w:bCs/>
          <w:spacing w:val="14"/>
          <w:szCs w:val="24"/>
        </w:rPr>
        <w:t>、二甲苯，荧光探伤产生的</w:t>
      </w:r>
      <w:r w:rsidR="00A27F46" w:rsidRPr="000144C3">
        <w:rPr>
          <w:rFonts w:ascii="Times New Roman" w:hint="eastAsia"/>
          <w:szCs w:val="24"/>
        </w:rPr>
        <w:t>VOC</w:t>
      </w:r>
      <w:r w:rsidR="00A27F46" w:rsidRPr="000144C3">
        <w:rPr>
          <w:rFonts w:ascii="Times New Roman" w:hint="eastAsia"/>
          <w:szCs w:val="24"/>
          <w:vertAlign w:val="subscript"/>
        </w:rPr>
        <w:t>S</w:t>
      </w:r>
      <w:r w:rsidR="00A27F46" w:rsidRPr="000144C3">
        <w:rPr>
          <w:rFonts w:ascii="Times New Roman" w:hint="eastAsia"/>
          <w:szCs w:val="24"/>
        </w:rPr>
        <w:t>（以非甲烷总烃计）</w:t>
      </w:r>
      <w:r w:rsidRPr="000144C3">
        <w:rPr>
          <w:rFonts w:ascii="Times New Roman" w:hint="eastAsia"/>
          <w:bCs/>
          <w:spacing w:val="14"/>
          <w:szCs w:val="24"/>
        </w:rPr>
        <w:t>。</w:t>
      </w:r>
    </w:p>
    <w:p w14:paraId="33DFA4D2" w14:textId="692CD7A2" w:rsidR="00AD7AEA" w:rsidRPr="000144C3" w:rsidRDefault="00AD7AEA">
      <w:pPr>
        <w:adjustRightInd w:val="0"/>
        <w:spacing w:line="360" w:lineRule="auto"/>
        <w:ind w:firstLineChars="200" w:firstLine="480"/>
        <w:jc w:val="both"/>
        <w:rPr>
          <w:rFonts w:ascii="Times New Roman"/>
          <w:lang w:bidi="ar"/>
        </w:rPr>
      </w:pPr>
      <w:r w:rsidRPr="000144C3">
        <w:rPr>
          <w:rFonts w:ascii="Times New Roman"/>
          <w:szCs w:val="24"/>
        </w:rPr>
        <w:t>根据</w:t>
      </w:r>
      <w:r w:rsidRPr="000144C3">
        <w:rPr>
          <w:rFonts w:ascii="Times New Roman" w:hint="eastAsia"/>
          <w:szCs w:val="24"/>
        </w:rPr>
        <w:t>2</w:t>
      </w:r>
      <w:r w:rsidRPr="000144C3">
        <w:rPr>
          <w:rFonts w:ascii="Times New Roman"/>
          <w:szCs w:val="24"/>
        </w:rPr>
        <w:t>02</w:t>
      </w:r>
      <w:r w:rsidRPr="000144C3">
        <w:rPr>
          <w:rFonts w:ascii="Times New Roman" w:hint="eastAsia"/>
          <w:szCs w:val="24"/>
        </w:rPr>
        <w:t>4</w:t>
      </w:r>
      <w:r w:rsidRPr="000144C3">
        <w:rPr>
          <w:rFonts w:ascii="Times New Roman"/>
          <w:szCs w:val="24"/>
        </w:rPr>
        <w:t>年</w:t>
      </w:r>
      <w:r w:rsidRPr="000144C3">
        <w:rPr>
          <w:rFonts w:ascii="Times New Roman" w:hint="eastAsia"/>
          <w:szCs w:val="24"/>
        </w:rPr>
        <w:t>3</w:t>
      </w:r>
      <w:r w:rsidRPr="000144C3">
        <w:rPr>
          <w:rFonts w:ascii="Times New Roman" w:hint="eastAsia"/>
          <w:szCs w:val="24"/>
        </w:rPr>
        <w:t>月</w:t>
      </w:r>
      <w:r w:rsidRPr="000144C3">
        <w:rPr>
          <w:rFonts w:ascii="Times New Roman" w:hint="eastAsia"/>
          <w:szCs w:val="24"/>
        </w:rPr>
        <w:t>6</w:t>
      </w:r>
      <w:r w:rsidRPr="000144C3">
        <w:rPr>
          <w:rFonts w:ascii="Times New Roman"/>
          <w:szCs w:val="24"/>
        </w:rPr>
        <w:t>日</w:t>
      </w:r>
      <w:r w:rsidRPr="000144C3">
        <w:rPr>
          <w:rFonts w:ascii="Times New Roman" w:hint="eastAsia"/>
          <w:szCs w:val="24"/>
        </w:rPr>
        <w:t>~3</w:t>
      </w:r>
      <w:r w:rsidRPr="000144C3">
        <w:rPr>
          <w:rFonts w:ascii="Times New Roman" w:hint="eastAsia"/>
          <w:szCs w:val="24"/>
        </w:rPr>
        <w:t>月</w:t>
      </w:r>
      <w:r w:rsidRPr="000144C3">
        <w:rPr>
          <w:rFonts w:ascii="Times New Roman" w:hint="eastAsia"/>
          <w:szCs w:val="24"/>
        </w:rPr>
        <w:t>7</w:t>
      </w:r>
      <w:r w:rsidRPr="000144C3">
        <w:rPr>
          <w:rFonts w:ascii="Times New Roman" w:hint="eastAsia"/>
          <w:szCs w:val="24"/>
        </w:rPr>
        <w:t>日</w:t>
      </w:r>
      <w:r w:rsidRPr="000144C3">
        <w:rPr>
          <w:rFonts w:ascii="Times New Roman"/>
          <w:szCs w:val="24"/>
        </w:rPr>
        <w:t>验收报告，</w:t>
      </w:r>
      <w:r w:rsidR="005D6202" w:rsidRPr="000144C3">
        <w:rPr>
          <w:rFonts w:ascii="Times New Roman" w:hint="eastAsia"/>
          <w:szCs w:val="24"/>
        </w:rPr>
        <w:t>项目厂</w:t>
      </w:r>
      <w:r w:rsidRPr="000144C3">
        <w:rPr>
          <w:rFonts w:ascii="Times New Roman" w:hint="eastAsia"/>
          <w:szCs w:val="24"/>
        </w:rPr>
        <w:t>界</w:t>
      </w:r>
      <w:r w:rsidRPr="000144C3">
        <w:rPr>
          <w:rFonts w:ascii="Times New Roman" w:hint="eastAsia"/>
          <w:bCs/>
          <w:spacing w:val="14"/>
          <w:szCs w:val="24"/>
        </w:rPr>
        <w:t>硫酸雾、氮氧化物、氟化物</w:t>
      </w:r>
      <w:r w:rsidRPr="000144C3">
        <w:rPr>
          <w:rFonts w:ascii="Times New Roman" w:cs="宋体" w:hint="eastAsia"/>
          <w:lang w:bidi="ar"/>
        </w:rPr>
        <w:t>《大气污染物综合排放标准》（</w:t>
      </w:r>
      <w:r w:rsidRPr="000144C3">
        <w:rPr>
          <w:rFonts w:ascii="Times New Roman" w:cs="宋体" w:hint="eastAsia"/>
          <w:lang w:bidi="ar"/>
        </w:rPr>
        <w:t>GB16297-1996</w:t>
      </w:r>
      <w:r w:rsidRPr="000144C3">
        <w:rPr>
          <w:rFonts w:ascii="Times New Roman" w:cs="宋体" w:hint="eastAsia"/>
          <w:lang w:bidi="ar"/>
        </w:rPr>
        <w:t>）</w:t>
      </w:r>
      <w:r w:rsidRPr="000144C3">
        <w:rPr>
          <w:rFonts w:ascii="Times New Roman"/>
          <w:lang w:bidi="ar"/>
        </w:rPr>
        <w:t>表</w:t>
      </w:r>
      <w:r w:rsidRPr="000144C3">
        <w:rPr>
          <w:rFonts w:ascii="Times New Roman" w:hint="eastAsia"/>
          <w:lang w:bidi="ar"/>
        </w:rPr>
        <w:t>2</w:t>
      </w:r>
      <w:r w:rsidRPr="000144C3">
        <w:rPr>
          <w:rFonts w:ascii="Times New Roman"/>
          <w:lang w:bidi="ar"/>
        </w:rPr>
        <w:t>无组织排放监控浓度限值；</w:t>
      </w:r>
      <w:r w:rsidRPr="000144C3">
        <w:rPr>
          <w:rFonts w:ascii="Times New Roman" w:hint="eastAsia"/>
          <w:szCs w:val="24"/>
        </w:rPr>
        <w:t>VOC</w:t>
      </w:r>
      <w:r w:rsidRPr="000144C3">
        <w:rPr>
          <w:rFonts w:ascii="Times New Roman" w:hint="eastAsia"/>
          <w:szCs w:val="24"/>
          <w:vertAlign w:val="subscript"/>
        </w:rPr>
        <w:t>S</w:t>
      </w:r>
      <w:r w:rsidRPr="000144C3">
        <w:rPr>
          <w:rFonts w:ascii="Times New Roman" w:hint="eastAsia"/>
          <w:szCs w:val="24"/>
        </w:rPr>
        <w:t>（以非甲烷总烃计）</w:t>
      </w:r>
      <w:r w:rsidRPr="000144C3">
        <w:rPr>
          <w:rFonts w:ascii="Times New Roman" w:hint="eastAsia"/>
          <w:bCs/>
          <w:spacing w:val="14"/>
          <w:szCs w:val="24"/>
        </w:rPr>
        <w:t>、二甲苯达到</w:t>
      </w:r>
      <w:r w:rsidRPr="000144C3">
        <w:rPr>
          <w:rFonts w:ascii="Times New Roman" w:hint="eastAsia"/>
          <w:spacing w:val="14"/>
          <w:szCs w:val="24"/>
        </w:rPr>
        <w:t>《四川省固定污染源大气挥发性有机物排放标</w:t>
      </w:r>
      <w:r w:rsidRPr="000144C3">
        <w:rPr>
          <w:rFonts w:ascii="Times New Roman" w:hint="eastAsia"/>
          <w:lang w:bidi="ar"/>
        </w:rPr>
        <w:t>准》（</w:t>
      </w:r>
      <w:r w:rsidRPr="000144C3">
        <w:rPr>
          <w:rFonts w:ascii="Times New Roman"/>
          <w:lang w:bidi="ar"/>
        </w:rPr>
        <w:t>DB51/ 2377</w:t>
      </w:r>
      <w:r w:rsidRPr="000144C3">
        <w:rPr>
          <w:rFonts w:ascii="Times New Roman" w:hint="eastAsia"/>
          <w:lang w:bidi="ar"/>
        </w:rPr>
        <w:t>-</w:t>
      </w:r>
      <w:r w:rsidRPr="000144C3">
        <w:rPr>
          <w:rFonts w:ascii="Times New Roman"/>
          <w:lang w:bidi="ar"/>
        </w:rPr>
        <w:t>2017</w:t>
      </w:r>
      <w:r w:rsidRPr="000144C3">
        <w:rPr>
          <w:rFonts w:ascii="Times New Roman" w:hint="eastAsia"/>
          <w:lang w:bidi="ar"/>
        </w:rPr>
        <w:t>）表</w:t>
      </w:r>
      <w:r w:rsidRPr="000144C3">
        <w:rPr>
          <w:rFonts w:ascii="Times New Roman" w:hint="eastAsia"/>
          <w:lang w:bidi="ar"/>
        </w:rPr>
        <w:t>5</w:t>
      </w:r>
      <w:r w:rsidRPr="000144C3">
        <w:rPr>
          <w:rFonts w:ascii="Times New Roman" w:hint="eastAsia"/>
          <w:lang w:bidi="ar"/>
        </w:rPr>
        <w:t>无组织排放监控浓度限值。</w:t>
      </w:r>
    </w:p>
    <w:p w14:paraId="2E895BC5" w14:textId="77777777" w:rsidR="00696139" w:rsidRPr="000144C3" w:rsidRDefault="005D6202">
      <w:pPr>
        <w:widowControl w:val="0"/>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3</w:t>
      </w:r>
      <w:r w:rsidRPr="000144C3">
        <w:rPr>
          <w:rFonts w:ascii="Times New Roman"/>
          <w:b/>
          <w:szCs w:val="24"/>
        </w:rPr>
        <w:t>）废气污染物汇总</w:t>
      </w:r>
    </w:p>
    <w:p w14:paraId="66926CAE" w14:textId="7859426E" w:rsidR="00696139" w:rsidRPr="000144C3" w:rsidRDefault="003310CE">
      <w:pPr>
        <w:adjustRightInd w:val="0"/>
        <w:spacing w:line="360" w:lineRule="auto"/>
        <w:ind w:firstLineChars="200" w:firstLine="480"/>
        <w:jc w:val="both"/>
        <w:rPr>
          <w:rFonts w:ascii="Times New Roman"/>
          <w:bCs/>
          <w:szCs w:val="24"/>
        </w:rPr>
      </w:pPr>
      <w:r w:rsidRPr="000144C3">
        <w:rPr>
          <w:rFonts w:ascii="Times New Roman"/>
          <w:szCs w:val="24"/>
        </w:rPr>
        <w:t>根据</w:t>
      </w:r>
      <w:r w:rsidRPr="000144C3">
        <w:rPr>
          <w:rFonts w:ascii="Times New Roman" w:hint="eastAsia"/>
          <w:szCs w:val="24"/>
        </w:rPr>
        <w:t>2</w:t>
      </w:r>
      <w:r w:rsidRPr="000144C3">
        <w:rPr>
          <w:rFonts w:ascii="Times New Roman"/>
          <w:szCs w:val="24"/>
        </w:rPr>
        <w:t>02</w:t>
      </w:r>
      <w:r w:rsidRPr="000144C3">
        <w:rPr>
          <w:rFonts w:ascii="Times New Roman" w:hint="eastAsia"/>
          <w:szCs w:val="24"/>
        </w:rPr>
        <w:t>4</w:t>
      </w:r>
      <w:r w:rsidRPr="000144C3">
        <w:rPr>
          <w:rFonts w:ascii="Times New Roman"/>
          <w:szCs w:val="24"/>
        </w:rPr>
        <w:t>年</w:t>
      </w:r>
      <w:r w:rsidRPr="000144C3">
        <w:rPr>
          <w:rFonts w:ascii="Times New Roman" w:hint="eastAsia"/>
          <w:szCs w:val="24"/>
        </w:rPr>
        <w:t>3</w:t>
      </w:r>
      <w:r w:rsidRPr="000144C3">
        <w:rPr>
          <w:rFonts w:ascii="Times New Roman" w:hint="eastAsia"/>
          <w:szCs w:val="24"/>
        </w:rPr>
        <w:t>月</w:t>
      </w:r>
      <w:r w:rsidRPr="000144C3">
        <w:rPr>
          <w:rFonts w:ascii="Times New Roman" w:hint="eastAsia"/>
          <w:szCs w:val="24"/>
        </w:rPr>
        <w:t>6</w:t>
      </w:r>
      <w:r w:rsidRPr="000144C3">
        <w:rPr>
          <w:rFonts w:ascii="Times New Roman"/>
          <w:szCs w:val="24"/>
        </w:rPr>
        <w:t>日</w:t>
      </w:r>
      <w:r w:rsidRPr="000144C3">
        <w:rPr>
          <w:rFonts w:ascii="Times New Roman" w:hint="eastAsia"/>
          <w:szCs w:val="24"/>
        </w:rPr>
        <w:t>~3</w:t>
      </w:r>
      <w:r w:rsidRPr="000144C3">
        <w:rPr>
          <w:rFonts w:ascii="Times New Roman" w:hint="eastAsia"/>
          <w:szCs w:val="24"/>
        </w:rPr>
        <w:t>月</w:t>
      </w:r>
      <w:r w:rsidRPr="000144C3">
        <w:rPr>
          <w:rFonts w:ascii="Times New Roman" w:hint="eastAsia"/>
          <w:szCs w:val="24"/>
        </w:rPr>
        <w:t>7</w:t>
      </w:r>
      <w:r w:rsidRPr="000144C3">
        <w:rPr>
          <w:rFonts w:ascii="Times New Roman" w:hint="eastAsia"/>
          <w:szCs w:val="24"/>
        </w:rPr>
        <w:t>日</w:t>
      </w:r>
      <w:r w:rsidRPr="000144C3">
        <w:rPr>
          <w:rFonts w:ascii="Times New Roman"/>
          <w:szCs w:val="24"/>
        </w:rPr>
        <w:t>验收报告，</w:t>
      </w:r>
      <w:r w:rsidR="005D6202" w:rsidRPr="000144C3">
        <w:rPr>
          <w:rFonts w:ascii="Times New Roman"/>
          <w:szCs w:val="24"/>
        </w:rPr>
        <w:t>以及工程实际情况可知，</w:t>
      </w:r>
      <w:r w:rsidR="005D6202" w:rsidRPr="000144C3">
        <w:rPr>
          <w:rFonts w:ascii="Times New Roman" w:hint="eastAsia"/>
          <w:bCs/>
          <w:szCs w:val="24"/>
        </w:rPr>
        <w:t>现有</w:t>
      </w:r>
      <w:r w:rsidR="005D6202" w:rsidRPr="000144C3">
        <w:rPr>
          <w:rFonts w:ascii="Times New Roman"/>
          <w:bCs/>
          <w:szCs w:val="24"/>
        </w:rPr>
        <w:t>工程废气污染物处置情况见下表。</w:t>
      </w:r>
      <w:r w:rsidR="005D6202" w:rsidRPr="000144C3">
        <w:rPr>
          <w:rFonts w:ascii="Times New Roman"/>
          <w:bCs/>
          <w:szCs w:val="24"/>
        </w:rPr>
        <w:t xml:space="preserve"> </w:t>
      </w:r>
    </w:p>
    <w:p w14:paraId="1A60406E" w14:textId="77777777" w:rsidR="00696139" w:rsidRPr="000144C3" w:rsidRDefault="005D6202">
      <w:pPr>
        <w:adjustRightInd w:val="0"/>
        <w:spacing w:line="360" w:lineRule="auto"/>
        <w:ind w:firstLineChars="200" w:firstLine="422"/>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 xml:space="preserve">2.4-1  </w:t>
      </w:r>
      <w:r w:rsidRPr="000144C3">
        <w:rPr>
          <w:rFonts w:ascii="Times New Roman"/>
          <w:b/>
          <w:bCs/>
          <w:sz w:val="21"/>
          <w:szCs w:val="21"/>
        </w:rPr>
        <w:t>现</w:t>
      </w:r>
      <w:r w:rsidRPr="000144C3">
        <w:rPr>
          <w:rFonts w:ascii="Times New Roman" w:hint="eastAsia"/>
          <w:b/>
          <w:bCs/>
          <w:sz w:val="21"/>
          <w:szCs w:val="21"/>
        </w:rPr>
        <w:t>有</w:t>
      </w:r>
      <w:r w:rsidRPr="000144C3">
        <w:rPr>
          <w:rFonts w:ascii="Times New Roman"/>
          <w:b/>
          <w:bCs/>
          <w:sz w:val="21"/>
          <w:szCs w:val="21"/>
        </w:rPr>
        <w:t>工程废气污染物排放达标情况表</w:t>
      </w:r>
    </w:p>
    <w:tbl>
      <w:tblPr>
        <w:tblW w:w="9503"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3"/>
        <w:gridCol w:w="917"/>
        <w:gridCol w:w="925"/>
        <w:gridCol w:w="851"/>
        <w:gridCol w:w="1134"/>
        <w:gridCol w:w="1417"/>
        <w:gridCol w:w="993"/>
        <w:gridCol w:w="992"/>
        <w:gridCol w:w="1631"/>
      </w:tblGrid>
      <w:tr w:rsidR="0014628D" w:rsidRPr="000144C3" w14:paraId="794AE16D" w14:textId="77777777" w:rsidTr="003310CE">
        <w:trPr>
          <w:trHeight w:val="20"/>
          <w:jc w:val="center"/>
        </w:trPr>
        <w:tc>
          <w:tcPr>
            <w:tcW w:w="643" w:type="dxa"/>
            <w:vMerge w:val="restart"/>
            <w:tcBorders>
              <w:top w:val="single" w:sz="12" w:space="0" w:color="auto"/>
              <w:bottom w:val="single" w:sz="4" w:space="0" w:color="auto"/>
            </w:tcBorders>
            <w:vAlign w:val="center"/>
          </w:tcPr>
          <w:p w14:paraId="7994810B"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类别</w:t>
            </w:r>
          </w:p>
        </w:tc>
        <w:tc>
          <w:tcPr>
            <w:tcW w:w="917" w:type="dxa"/>
            <w:vMerge w:val="restart"/>
            <w:tcBorders>
              <w:top w:val="single" w:sz="12" w:space="0" w:color="auto"/>
              <w:bottom w:val="single" w:sz="4" w:space="0" w:color="auto"/>
            </w:tcBorders>
            <w:vAlign w:val="center"/>
          </w:tcPr>
          <w:p w14:paraId="51276EF8"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产污位置</w:t>
            </w:r>
          </w:p>
        </w:tc>
        <w:tc>
          <w:tcPr>
            <w:tcW w:w="925" w:type="dxa"/>
            <w:vMerge w:val="restart"/>
            <w:tcBorders>
              <w:top w:val="single" w:sz="12" w:space="0" w:color="auto"/>
              <w:bottom w:val="single" w:sz="4" w:space="0" w:color="auto"/>
            </w:tcBorders>
            <w:vAlign w:val="center"/>
          </w:tcPr>
          <w:p w14:paraId="70D8F030"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主要污染物</w:t>
            </w:r>
          </w:p>
        </w:tc>
        <w:tc>
          <w:tcPr>
            <w:tcW w:w="851" w:type="dxa"/>
            <w:vMerge w:val="restart"/>
            <w:tcBorders>
              <w:top w:val="single" w:sz="12" w:space="0" w:color="auto"/>
              <w:bottom w:val="single" w:sz="4" w:space="0" w:color="auto"/>
            </w:tcBorders>
            <w:vAlign w:val="center"/>
          </w:tcPr>
          <w:p w14:paraId="4D83684F"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排气筒</w:t>
            </w:r>
            <w:r w:rsidRPr="000144C3">
              <w:rPr>
                <w:rFonts w:ascii="Times New Roman" w:hint="eastAsia"/>
                <w:b/>
                <w:sz w:val="21"/>
                <w:szCs w:val="21"/>
              </w:rPr>
              <w:t>编号</w:t>
            </w:r>
            <w:r w:rsidRPr="000144C3">
              <w:rPr>
                <w:rFonts w:ascii="Times New Roman"/>
                <w:b/>
                <w:sz w:val="21"/>
                <w:szCs w:val="21"/>
              </w:rPr>
              <w:t>及高度</w:t>
            </w:r>
          </w:p>
        </w:tc>
        <w:tc>
          <w:tcPr>
            <w:tcW w:w="2551" w:type="dxa"/>
            <w:gridSpan w:val="2"/>
            <w:tcBorders>
              <w:top w:val="single" w:sz="12" w:space="0" w:color="auto"/>
              <w:bottom w:val="single" w:sz="4" w:space="0" w:color="auto"/>
            </w:tcBorders>
            <w:vAlign w:val="center"/>
          </w:tcPr>
          <w:p w14:paraId="454576BD"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污染物排放情况</w:t>
            </w:r>
          </w:p>
        </w:tc>
        <w:tc>
          <w:tcPr>
            <w:tcW w:w="1985" w:type="dxa"/>
            <w:gridSpan w:val="2"/>
            <w:tcBorders>
              <w:top w:val="single" w:sz="12" w:space="0" w:color="auto"/>
              <w:bottom w:val="single" w:sz="4" w:space="0" w:color="auto"/>
            </w:tcBorders>
            <w:vAlign w:val="center"/>
          </w:tcPr>
          <w:p w14:paraId="14E91AE9"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标准限值</w:t>
            </w:r>
          </w:p>
        </w:tc>
        <w:tc>
          <w:tcPr>
            <w:tcW w:w="1631" w:type="dxa"/>
            <w:vMerge w:val="restart"/>
            <w:tcBorders>
              <w:top w:val="single" w:sz="12" w:space="0" w:color="auto"/>
              <w:bottom w:val="single" w:sz="4" w:space="0" w:color="auto"/>
            </w:tcBorders>
            <w:vAlign w:val="center"/>
          </w:tcPr>
          <w:p w14:paraId="4DBA25D9" w14:textId="77777777" w:rsidR="00696139" w:rsidRPr="000144C3" w:rsidRDefault="005D6202">
            <w:pPr>
              <w:wordWrap w:val="0"/>
              <w:snapToGrid w:val="0"/>
              <w:jc w:val="center"/>
              <w:rPr>
                <w:rFonts w:ascii="Times New Roman"/>
                <w:b/>
                <w:color w:val="FF0000"/>
                <w:sz w:val="21"/>
                <w:szCs w:val="21"/>
              </w:rPr>
            </w:pPr>
            <w:r w:rsidRPr="000144C3">
              <w:rPr>
                <w:rFonts w:ascii="Times New Roman"/>
                <w:b/>
                <w:sz w:val="21"/>
                <w:szCs w:val="21"/>
              </w:rPr>
              <w:t>执行标准</w:t>
            </w:r>
          </w:p>
        </w:tc>
      </w:tr>
      <w:tr w:rsidR="0014628D" w:rsidRPr="000144C3" w14:paraId="67DAE9A9" w14:textId="77777777" w:rsidTr="003310CE">
        <w:trPr>
          <w:trHeight w:val="20"/>
          <w:jc w:val="center"/>
        </w:trPr>
        <w:tc>
          <w:tcPr>
            <w:tcW w:w="643" w:type="dxa"/>
            <w:vMerge/>
            <w:tcBorders>
              <w:top w:val="single" w:sz="4" w:space="0" w:color="auto"/>
              <w:bottom w:val="single" w:sz="4" w:space="0" w:color="auto"/>
            </w:tcBorders>
            <w:vAlign w:val="center"/>
          </w:tcPr>
          <w:p w14:paraId="48B70C81" w14:textId="77777777" w:rsidR="00696139" w:rsidRPr="000144C3" w:rsidRDefault="00696139">
            <w:pPr>
              <w:wordWrap w:val="0"/>
              <w:snapToGrid w:val="0"/>
              <w:jc w:val="center"/>
              <w:rPr>
                <w:rFonts w:ascii="Times New Roman"/>
                <w:b/>
                <w:sz w:val="21"/>
                <w:szCs w:val="21"/>
              </w:rPr>
            </w:pPr>
          </w:p>
        </w:tc>
        <w:tc>
          <w:tcPr>
            <w:tcW w:w="917" w:type="dxa"/>
            <w:vMerge/>
            <w:tcBorders>
              <w:top w:val="single" w:sz="4" w:space="0" w:color="auto"/>
              <w:bottom w:val="single" w:sz="4" w:space="0" w:color="auto"/>
            </w:tcBorders>
            <w:vAlign w:val="center"/>
          </w:tcPr>
          <w:p w14:paraId="31679F16" w14:textId="77777777" w:rsidR="00696139" w:rsidRPr="000144C3" w:rsidRDefault="00696139">
            <w:pPr>
              <w:wordWrap w:val="0"/>
              <w:snapToGrid w:val="0"/>
              <w:jc w:val="center"/>
              <w:rPr>
                <w:rFonts w:ascii="Times New Roman"/>
                <w:b/>
                <w:sz w:val="21"/>
                <w:szCs w:val="21"/>
              </w:rPr>
            </w:pPr>
          </w:p>
        </w:tc>
        <w:tc>
          <w:tcPr>
            <w:tcW w:w="925" w:type="dxa"/>
            <w:vMerge/>
            <w:tcBorders>
              <w:top w:val="single" w:sz="4" w:space="0" w:color="auto"/>
              <w:bottom w:val="single" w:sz="4" w:space="0" w:color="auto"/>
            </w:tcBorders>
            <w:vAlign w:val="center"/>
          </w:tcPr>
          <w:p w14:paraId="6F4EC9E2" w14:textId="77777777" w:rsidR="00696139" w:rsidRPr="000144C3" w:rsidRDefault="00696139">
            <w:pPr>
              <w:wordWrap w:val="0"/>
              <w:snapToGrid w:val="0"/>
              <w:jc w:val="center"/>
              <w:rPr>
                <w:rFonts w:ascii="Times New Roman"/>
                <w:b/>
                <w:sz w:val="21"/>
                <w:szCs w:val="21"/>
              </w:rPr>
            </w:pPr>
          </w:p>
        </w:tc>
        <w:tc>
          <w:tcPr>
            <w:tcW w:w="851" w:type="dxa"/>
            <w:vMerge/>
            <w:tcBorders>
              <w:top w:val="single" w:sz="4" w:space="0" w:color="auto"/>
              <w:bottom w:val="single" w:sz="4" w:space="0" w:color="auto"/>
            </w:tcBorders>
            <w:vAlign w:val="center"/>
          </w:tcPr>
          <w:p w14:paraId="3CA3DA76" w14:textId="77777777" w:rsidR="00696139" w:rsidRPr="000144C3" w:rsidRDefault="00696139">
            <w:pPr>
              <w:wordWrap w:val="0"/>
              <w:snapToGrid w:val="0"/>
              <w:jc w:val="center"/>
              <w:rPr>
                <w:rFonts w:ascii="Times New Roman"/>
                <w:b/>
                <w:sz w:val="21"/>
                <w:szCs w:val="21"/>
              </w:rPr>
            </w:pPr>
          </w:p>
        </w:tc>
        <w:tc>
          <w:tcPr>
            <w:tcW w:w="1134" w:type="dxa"/>
            <w:tcBorders>
              <w:top w:val="single" w:sz="4" w:space="0" w:color="auto"/>
              <w:bottom w:val="single" w:sz="4" w:space="0" w:color="auto"/>
            </w:tcBorders>
            <w:vAlign w:val="center"/>
          </w:tcPr>
          <w:p w14:paraId="7500C857"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浓度</w:t>
            </w:r>
          </w:p>
          <w:p w14:paraId="3A12ABE4"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(mg/m</w:t>
            </w:r>
            <w:r w:rsidRPr="000144C3">
              <w:rPr>
                <w:rFonts w:ascii="Times New Roman"/>
                <w:b/>
                <w:sz w:val="21"/>
                <w:szCs w:val="21"/>
                <w:vertAlign w:val="superscript"/>
              </w:rPr>
              <w:t>3</w:t>
            </w:r>
            <w:r w:rsidRPr="000144C3">
              <w:rPr>
                <w:rFonts w:ascii="Times New Roman"/>
                <w:b/>
                <w:sz w:val="21"/>
                <w:szCs w:val="21"/>
              </w:rPr>
              <w:t>)</w:t>
            </w:r>
          </w:p>
        </w:tc>
        <w:tc>
          <w:tcPr>
            <w:tcW w:w="1417" w:type="dxa"/>
            <w:tcBorders>
              <w:top w:val="single" w:sz="4" w:space="0" w:color="auto"/>
              <w:bottom w:val="single" w:sz="4" w:space="0" w:color="auto"/>
            </w:tcBorders>
            <w:vAlign w:val="center"/>
          </w:tcPr>
          <w:p w14:paraId="79590E16"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排放速率</w:t>
            </w:r>
          </w:p>
          <w:p w14:paraId="687E4E09"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(kg/h)</w:t>
            </w:r>
          </w:p>
        </w:tc>
        <w:tc>
          <w:tcPr>
            <w:tcW w:w="993" w:type="dxa"/>
            <w:tcBorders>
              <w:top w:val="single" w:sz="4" w:space="0" w:color="auto"/>
              <w:bottom w:val="single" w:sz="4" w:space="0" w:color="auto"/>
            </w:tcBorders>
            <w:vAlign w:val="center"/>
          </w:tcPr>
          <w:p w14:paraId="5084ACC6"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排放浓度</w:t>
            </w:r>
            <w:r w:rsidRPr="000144C3">
              <w:rPr>
                <w:rFonts w:ascii="Times New Roman"/>
                <w:b/>
                <w:sz w:val="21"/>
                <w:szCs w:val="21"/>
              </w:rPr>
              <w:t>(mg/m</w:t>
            </w:r>
            <w:r w:rsidRPr="000144C3">
              <w:rPr>
                <w:rFonts w:ascii="Times New Roman"/>
                <w:b/>
                <w:sz w:val="21"/>
                <w:szCs w:val="21"/>
                <w:vertAlign w:val="superscript"/>
              </w:rPr>
              <w:t>3</w:t>
            </w:r>
            <w:r w:rsidRPr="000144C3">
              <w:rPr>
                <w:rFonts w:ascii="Times New Roman"/>
                <w:b/>
                <w:sz w:val="21"/>
                <w:szCs w:val="21"/>
              </w:rPr>
              <w:t>)</w:t>
            </w:r>
          </w:p>
        </w:tc>
        <w:tc>
          <w:tcPr>
            <w:tcW w:w="992" w:type="dxa"/>
            <w:tcBorders>
              <w:top w:val="single" w:sz="4" w:space="0" w:color="auto"/>
              <w:bottom w:val="single" w:sz="4" w:space="0" w:color="auto"/>
            </w:tcBorders>
            <w:vAlign w:val="center"/>
          </w:tcPr>
          <w:p w14:paraId="0CE50B4A" w14:textId="77777777" w:rsidR="00696139" w:rsidRPr="000144C3" w:rsidRDefault="005D6202">
            <w:pPr>
              <w:wordWrap w:val="0"/>
              <w:snapToGrid w:val="0"/>
              <w:jc w:val="center"/>
              <w:rPr>
                <w:rFonts w:ascii="Times New Roman"/>
                <w:b/>
                <w:sz w:val="21"/>
                <w:szCs w:val="21"/>
              </w:rPr>
            </w:pPr>
            <w:r w:rsidRPr="000144C3">
              <w:rPr>
                <w:rFonts w:ascii="Times New Roman"/>
                <w:b/>
                <w:sz w:val="21"/>
                <w:szCs w:val="21"/>
              </w:rPr>
              <w:t>排放速率</w:t>
            </w:r>
            <w:r w:rsidRPr="000144C3">
              <w:rPr>
                <w:rFonts w:ascii="Times New Roman"/>
                <w:b/>
                <w:sz w:val="21"/>
                <w:szCs w:val="21"/>
              </w:rPr>
              <w:t>(kg/h)</w:t>
            </w:r>
          </w:p>
        </w:tc>
        <w:tc>
          <w:tcPr>
            <w:tcW w:w="1631" w:type="dxa"/>
            <w:vMerge/>
            <w:tcBorders>
              <w:top w:val="single" w:sz="4" w:space="0" w:color="auto"/>
              <w:bottom w:val="single" w:sz="4" w:space="0" w:color="auto"/>
            </w:tcBorders>
            <w:vAlign w:val="center"/>
          </w:tcPr>
          <w:p w14:paraId="49EEC3D0" w14:textId="77777777" w:rsidR="00696139" w:rsidRPr="000144C3" w:rsidRDefault="00696139">
            <w:pPr>
              <w:wordWrap w:val="0"/>
              <w:snapToGrid w:val="0"/>
              <w:jc w:val="center"/>
              <w:rPr>
                <w:rFonts w:ascii="Times New Roman"/>
                <w:b/>
                <w:color w:val="FF0000"/>
                <w:sz w:val="21"/>
                <w:szCs w:val="21"/>
              </w:rPr>
            </w:pPr>
          </w:p>
        </w:tc>
      </w:tr>
      <w:tr w:rsidR="00ED1584" w:rsidRPr="000144C3" w14:paraId="6E790D45" w14:textId="77777777" w:rsidTr="003310CE">
        <w:trPr>
          <w:trHeight w:val="20"/>
          <w:jc w:val="center"/>
        </w:trPr>
        <w:tc>
          <w:tcPr>
            <w:tcW w:w="643" w:type="dxa"/>
            <w:vMerge w:val="restart"/>
            <w:tcBorders>
              <w:top w:val="single" w:sz="4" w:space="0" w:color="auto"/>
            </w:tcBorders>
            <w:vAlign w:val="center"/>
          </w:tcPr>
          <w:p w14:paraId="53E9E639" w14:textId="77777777" w:rsidR="00ED1584" w:rsidRPr="000144C3" w:rsidRDefault="00ED1584">
            <w:pPr>
              <w:wordWrap w:val="0"/>
              <w:snapToGrid w:val="0"/>
              <w:jc w:val="center"/>
              <w:rPr>
                <w:rFonts w:ascii="Times New Roman"/>
                <w:sz w:val="21"/>
                <w:szCs w:val="21"/>
              </w:rPr>
            </w:pPr>
            <w:r w:rsidRPr="000144C3">
              <w:rPr>
                <w:rFonts w:ascii="Times New Roman"/>
                <w:sz w:val="21"/>
                <w:szCs w:val="21"/>
              </w:rPr>
              <w:t>有组织</w:t>
            </w:r>
          </w:p>
          <w:p w14:paraId="5FB34626" w14:textId="4F31FB63" w:rsidR="00ED1584" w:rsidRPr="000144C3" w:rsidRDefault="00ED1584" w:rsidP="005F4442">
            <w:pPr>
              <w:wordWrap w:val="0"/>
              <w:snapToGrid w:val="0"/>
              <w:jc w:val="center"/>
              <w:rPr>
                <w:rFonts w:ascii="Times New Roman"/>
                <w:sz w:val="21"/>
                <w:szCs w:val="21"/>
              </w:rPr>
            </w:pPr>
            <w:r w:rsidRPr="000144C3">
              <w:rPr>
                <w:rFonts w:ascii="Times New Roman"/>
                <w:sz w:val="21"/>
                <w:szCs w:val="21"/>
              </w:rPr>
              <w:t>废气</w:t>
            </w:r>
          </w:p>
        </w:tc>
        <w:tc>
          <w:tcPr>
            <w:tcW w:w="917" w:type="dxa"/>
            <w:vMerge w:val="restart"/>
            <w:tcBorders>
              <w:top w:val="single" w:sz="4" w:space="0" w:color="auto"/>
            </w:tcBorders>
            <w:vAlign w:val="center"/>
          </w:tcPr>
          <w:p w14:paraId="7B9714B1" w14:textId="445FEAE1" w:rsidR="00ED1584" w:rsidRPr="000144C3" w:rsidRDefault="00ED1584">
            <w:pPr>
              <w:wordWrap w:val="0"/>
              <w:snapToGrid w:val="0"/>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表面处理排气筒</w:t>
            </w:r>
          </w:p>
        </w:tc>
        <w:tc>
          <w:tcPr>
            <w:tcW w:w="925" w:type="dxa"/>
            <w:tcBorders>
              <w:top w:val="single" w:sz="4" w:space="0" w:color="auto"/>
            </w:tcBorders>
            <w:vAlign w:val="center"/>
          </w:tcPr>
          <w:p w14:paraId="6E01B1ED" w14:textId="22B0D386" w:rsidR="00ED1584" w:rsidRPr="000144C3" w:rsidRDefault="00ED1584">
            <w:pPr>
              <w:wordWrap w:val="0"/>
              <w:snapToGrid w:val="0"/>
              <w:jc w:val="center"/>
              <w:rPr>
                <w:rFonts w:ascii="Times New Roman"/>
                <w:sz w:val="21"/>
                <w:szCs w:val="21"/>
              </w:rPr>
            </w:pPr>
            <w:r w:rsidRPr="000144C3">
              <w:rPr>
                <w:rFonts w:ascii="Times New Roman" w:hint="eastAsia"/>
                <w:sz w:val="21"/>
                <w:szCs w:val="21"/>
              </w:rPr>
              <w:t>硫酸雾</w:t>
            </w:r>
          </w:p>
        </w:tc>
        <w:tc>
          <w:tcPr>
            <w:tcW w:w="851" w:type="dxa"/>
            <w:vMerge w:val="restart"/>
            <w:tcBorders>
              <w:top w:val="single" w:sz="4" w:space="0" w:color="auto"/>
            </w:tcBorders>
            <w:vAlign w:val="center"/>
          </w:tcPr>
          <w:p w14:paraId="1070E7C9" w14:textId="77777777" w:rsidR="00ED1584" w:rsidRPr="000144C3" w:rsidRDefault="00ED1584" w:rsidP="003310CE">
            <w:pPr>
              <w:jc w:val="center"/>
              <w:rPr>
                <w:rFonts w:ascii="Times New Roman"/>
                <w:sz w:val="21"/>
                <w:szCs w:val="21"/>
              </w:rPr>
            </w:pPr>
            <w:r w:rsidRPr="000144C3">
              <w:rPr>
                <w:rFonts w:ascii="Times New Roman" w:hint="eastAsia"/>
                <w:sz w:val="21"/>
                <w:szCs w:val="21"/>
              </w:rPr>
              <w:t>DA001</w:t>
            </w:r>
          </w:p>
          <w:p w14:paraId="5213B307" w14:textId="64CE4851" w:rsidR="00ED1584" w:rsidRPr="000144C3" w:rsidRDefault="00ED1584" w:rsidP="003310CE">
            <w:pPr>
              <w:pStyle w:val="a1"/>
              <w:spacing w:after="0"/>
              <w:jc w:val="center"/>
              <w:rPr>
                <w:rFonts w:ascii="Times New Roman" w:hAnsi="Times New Roman"/>
                <w:sz w:val="21"/>
                <w:szCs w:val="21"/>
              </w:rPr>
            </w:pPr>
            <w:r w:rsidRPr="000144C3">
              <w:rPr>
                <w:rFonts w:ascii="Times New Roman" w:hAnsi="Times New Roman" w:hint="eastAsia"/>
                <w:sz w:val="21"/>
                <w:szCs w:val="21"/>
              </w:rPr>
              <w:t>18m</w:t>
            </w:r>
          </w:p>
        </w:tc>
        <w:tc>
          <w:tcPr>
            <w:tcW w:w="1134" w:type="dxa"/>
            <w:tcBorders>
              <w:top w:val="single" w:sz="4" w:space="0" w:color="auto"/>
            </w:tcBorders>
            <w:vAlign w:val="center"/>
          </w:tcPr>
          <w:p w14:paraId="58C7FCF7" w14:textId="035DF891" w:rsidR="00ED1584" w:rsidRPr="000144C3" w:rsidRDefault="00ED1584">
            <w:pPr>
              <w:wordWrap w:val="0"/>
              <w:snapToGrid w:val="0"/>
              <w:jc w:val="center"/>
              <w:rPr>
                <w:rFonts w:ascii="Times New Roman"/>
                <w:sz w:val="21"/>
                <w:szCs w:val="21"/>
              </w:rPr>
            </w:pPr>
          </w:p>
        </w:tc>
        <w:tc>
          <w:tcPr>
            <w:tcW w:w="1417" w:type="dxa"/>
            <w:tcBorders>
              <w:top w:val="single" w:sz="4" w:space="0" w:color="auto"/>
            </w:tcBorders>
            <w:vAlign w:val="center"/>
          </w:tcPr>
          <w:p w14:paraId="0B407F61" w14:textId="0E44E04F" w:rsidR="00ED1584" w:rsidRPr="000144C3" w:rsidRDefault="00ED1584">
            <w:pPr>
              <w:wordWrap w:val="0"/>
              <w:snapToGrid w:val="0"/>
              <w:jc w:val="center"/>
              <w:rPr>
                <w:rFonts w:ascii="Times New Roman"/>
                <w:sz w:val="21"/>
                <w:szCs w:val="21"/>
              </w:rPr>
            </w:pPr>
          </w:p>
        </w:tc>
        <w:tc>
          <w:tcPr>
            <w:tcW w:w="993" w:type="dxa"/>
            <w:tcBorders>
              <w:top w:val="single" w:sz="4" w:space="0" w:color="auto"/>
            </w:tcBorders>
            <w:vAlign w:val="center"/>
          </w:tcPr>
          <w:p w14:paraId="44635214" w14:textId="50DE5AED" w:rsidR="00ED1584" w:rsidRPr="000144C3" w:rsidRDefault="00ED1584">
            <w:pPr>
              <w:wordWrap w:val="0"/>
              <w:snapToGrid w:val="0"/>
              <w:jc w:val="center"/>
              <w:rPr>
                <w:rFonts w:ascii="Times New Roman"/>
                <w:sz w:val="21"/>
                <w:szCs w:val="21"/>
              </w:rPr>
            </w:pPr>
            <w:r w:rsidRPr="000144C3">
              <w:rPr>
                <w:rFonts w:ascii="Times New Roman" w:hint="eastAsia"/>
                <w:sz w:val="21"/>
                <w:szCs w:val="21"/>
              </w:rPr>
              <w:t>30</w:t>
            </w:r>
          </w:p>
        </w:tc>
        <w:tc>
          <w:tcPr>
            <w:tcW w:w="992" w:type="dxa"/>
            <w:tcBorders>
              <w:top w:val="single" w:sz="4" w:space="0" w:color="auto"/>
            </w:tcBorders>
            <w:vAlign w:val="center"/>
          </w:tcPr>
          <w:p w14:paraId="315098B1" w14:textId="285E6853" w:rsidR="00ED1584" w:rsidRPr="000144C3" w:rsidRDefault="00ED1584">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restart"/>
            <w:tcBorders>
              <w:top w:val="single" w:sz="4" w:space="0" w:color="auto"/>
            </w:tcBorders>
            <w:vAlign w:val="center"/>
          </w:tcPr>
          <w:p w14:paraId="7BFE8674" w14:textId="33340023" w:rsidR="00ED1584" w:rsidRPr="000144C3" w:rsidRDefault="00ED1584">
            <w:pPr>
              <w:wordWrap w:val="0"/>
              <w:snapToGrid w:val="0"/>
              <w:jc w:val="center"/>
              <w:rPr>
                <w:rFonts w:ascii="Times New Roman"/>
                <w:snapToGrid w:val="0"/>
                <w:spacing w:val="6"/>
                <w:sz w:val="21"/>
                <w:szCs w:val="21"/>
              </w:rPr>
            </w:pPr>
            <w:r w:rsidRPr="000144C3">
              <w:rPr>
                <w:rFonts w:ascii="Times New Roman" w:hint="eastAsia"/>
                <w:snapToGrid w:val="0"/>
                <w:spacing w:val="6"/>
                <w:sz w:val="21"/>
                <w:szCs w:val="21"/>
              </w:rPr>
              <w:t>《电镀污染物排放标准》（</w:t>
            </w:r>
            <w:r w:rsidRPr="000144C3">
              <w:rPr>
                <w:rFonts w:ascii="Times New Roman" w:hint="eastAsia"/>
                <w:snapToGrid w:val="0"/>
                <w:spacing w:val="6"/>
                <w:sz w:val="21"/>
                <w:szCs w:val="21"/>
              </w:rPr>
              <w:t>GB21900-2008</w:t>
            </w:r>
            <w:r w:rsidRPr="000144C3">
              <w:rPr>
                <w:rFonts w:ascii="Times New Roman" w:hint="eastAsia"/>
                <w:snapToGrid w:val="0"/>
                <w:spacing w:val="6"/>
                <w:sz w:val="21"/>
                <w:szCs w:val="21"/>
              </w:rPr>
              <w:t>）表</w:t>
            </w:r>
            <w:r w:rsidRPr="000144C3">
              <w:rPr>
                <w:rFonts w:ascii="Times New Roman" w:hint="eastAsia"/>
                <w:snapToGrid w:val="0"/>
                <w:spacing w:val="6"/>
                <w:sz w:val="21"/>
                <w:szCs w:val="21"/>
              </w:rPr>
              <w:t>5</w:t>
            </w:r>
          </w:p>
        </w:tc>
      </w:tr>
      <w:tr w:rsidR="00ED1584" w:rsidRPr="000144C3" w14:paraId="29D32EA4" w14:textId="77777777" w:rsidTr="005F4442">
        <w:trPr>
          <w:trHeight w:val="20"/>
          <w:jc w:val="center"/>
        </w:trPr>
        <w:tc>
          <w:tcPr>
            <w:tcW w:w="643" w:type="dxa"/>
            <w:vMerge/>
            <w:vAlign w:val="center"/>
          </w:tcPr>
          <w:p w14:paraId="0772B808" w14:textId="159017B3" w:rsidR="00ED1584" w:rsidRPr="000144C3" w:rsidRDefault="00ED1584" w:rsidP="005F4442">
            <w:pPr>
              <w:wordWrap w:val="0"/>
              <w:snapToGrid w:val="0"/>
              <w:jc w:val="center"/>
              <w:rPr>
                <w:rFonts w:ascii="Times New Roman"/>
                <w:color w:val="FF0000"/>
                <w:sz w:val="21"/>
                <w:szCs w:val="21"/>
              </w:rPr>
            </w:pPr>
          </w:p>
        </w:tc>
        <w:tc>
          <w:tcPr>
            <w:tcW w:w="917" w:type="dxa"/>
            <w:vMerge/>
            <w:vAlign w:val="center"/>
          </w:tcPr>
          <w:p w14:paraId="570ACC2B" w14:textId="77777777" w:rsidR="00ED1584" w:rsidRPr="000144C3" w:rsidRDefault="00ED1584">
            <w:pPr>
              <w:wordWrap w:val="0"/>
              <w:snapToGrid w:val="0"/>
              <w:jc w:val="center"/>
              <w:rPr>
                <w:rFonts w:ascii="Times New Roman"/>
                <w:color w:val="FF0000"/>
                <w:sz w:val="21"/>
                <w:szCs w:val="21"/>
              </w:rPr>
            </w:pPr>
          </w:p>
        </w:tc>
        <w:tc>
          <w:tcPr>
            <w:tcW w:w="925" w:type="dxa"/>
            <w:tcBorders>
              <w:top w:val="single" w:sz="4" w:space="0" w:color="auto"/>
            </w:tcBorders>
            <w:vAlign w:val="center"/>
          </w:tcPr>
          <w:p w14:paraId="54476F7A" w14:textId="7A5A470F" w:rsidR="00ED1584" w:rsidRPr="000144C3" w:rsidRDefault="00ED1584">
            <w:pPr>
              <w:wordWrap w:val="0"/>
              <w:snapToGrid w:val="0"/>
              <w:jc w:val="center"/>
              <w:rPr>
                <w:rFonts w:ascii="Times New Roman"/>
                <w:sz w:val="21"/>
                <w:szCs w:val="21"/>
              </w:rPr>
            </w:pPr>
            <w:r w:rsidRPr="000144C3">
              <w:rPr>
                <w:rFonts w:ascii="Times New Roman" w:hint="eastAsia"/>
                <w:sz w:val="21"/>
                <w:szCs w:val="21"/>
              </w:rPr>
              <w:t>氟化物</w:t>
            </w:r>
          </w:p>
        </w:tc>
        <w:tc>
          <w:tcPr>
            <w:tcW w:w="851" w:type="dxa"/>
            <w:vMerge/>
            <w:vAlign w:val="center"/>
          </w:tcPr>
          <w:p w14:paraId="538C7DB3" w14:textId="77777777" w:rsidR="00ED1584" w:rsidRPr="000144C3" w:rsidRDefault="00ED1584">
            <w:pPr>
              <w:wordWrap w:val="0"/>
              <w:snapToGrid w:val="0"/>
              <w:jc w:val="center"/>
              <w:rPr>
                <w:rFonts w:ascii="Times New Roman"/>
                <w:color w:val="FF0000"/>
                <w:sz w:val="21"/>
                <w:szCs w:val="21"/>
              </w:rPr>
            </w:pPr>
          </w:p>
        </w:tc>
        <w:tc>
          <w:tcPr>
            <w:tcW w:w="1134" w:type="dxa"/>
            <w:tcBorders>
              <w:top w:val="single" w:sz="4" w:space="0" w:color="auto"/>
            </w:tcBorders>
            <w:vAlign w:val="center"/>
          </w:tcPr>
          <w:p w14:paraId="4FBF28D3" w14:textId="1DD70E37" w:rsidR="00ED1584" w:rsidRPr="000144C3" w:rsidRDefault="00ED1584">
            <w:pPr>
              <w:wordWrap w:val="0"/>
              <w:snapToGrid w:val="0"/>
              <w:jc w:val="center"/>
              <w:rPr>
                <w:rFonts w:ascii="Times New Roman"/>
                <w:sz w:val="21"/>
                <w:szCs w:val="21"/>
              </w:rPr>
            </w:pPr>
          </w:p>
        </w:tc>
        <w:tc>
          <w:tcPr>
            <w:tcW w:w="1417" w:type="dxa"/>
            <w:tcBorders>
              <w:top w:val="single" w:sz="4" w:space="0" w:color="auto"/>
            </w:tcBorders>
            <w:vAlign w:val="center"/>
          </w:tcPr>
          <w:p w14:paraId="738DF699" w14:textId="47157930" w:rsidR="00ED1584" w:rsidRPr="000144C3" w:rsidRDefault="00ED1584">
            <w:pPr>
              <w:wordWrap w:val="0"/>
              <w:snapToGrid w:val="0"/>
              <w:jc w:val="center"/>
              <w:rPr>
                <w:rFonts w:ascii="Times New Roman"/>
                <w:sz w:val="21"/>
                <w:szCs w:val="21"/>
              </w:rPr>
            </w:pPr>
          </w:p>
        </w:tc>
        <w:tc>
          <w:tcPr>
            <w:tcW w:w="993" w:type="dxa"/>
            <w:tcBorders>
              <w:top w:val="single" w:sz="4" w:space="0" w:color="auto"/>
            </w:tcBorders>
            <w:vAlign w:val="center"/>
          </w:tcPr>
          <w:p w14:paraId="283A4485" w14:textId="7D53127B" w:rsidR="00ED1584" w:rsidRPr="000144C3" w:rsidRDefault="00ED1584">
            <w:pPr>
              <w:wordWrap w:val="0"/>
              <w:snapToGrid w:val="0"/>
              <w:jc w:val="center"/>
              <w:rPr>
                <w:rFonts w:ascii="Times New Roman"/>
                <w:sz w:val="21"/>
                <w:szCs w:val="21"/>
              </w:rPr>
            </w:pPr>
            <w:r w:rsidRPr="000144C3">
              <w:rPr>
                <w:rFonts w:ascii="Times New Roman" w:hint="eastAsia"/>
                <w:sz w:val="21"/>
                <w:szCs w:val="21"/>
              </w:rPr>
              <w:t>7</w:t>
            </w:r>
          </w:p>
        </w:tc>
        <w:tc>
          <w:tcPr>
            <w:tcW w:w="992" w:type="dxa"/>
            <w:tcBorders>
              <w:top w:val="single" w:sz="4" w:space="0" w:color="auto"/>
            </w:tcBorders>
            <w:vAlign w:val="center"/>
          </w:tcPr>
          <w:p w14:paraId="5E635C62" w14:textId="48D505C7" w:rsidR="00ED1584" w:rsidRPr="000144C3" w:rsidRDefault="00ED1584">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ign w:val="center"/>
          </w:tcPr>
          <w:p w14:paraId="24DC130A" w14:textId="77777777" w:rsidR="00ED1584" w:rsidRPr="000144C3" w:rsidRDefault="00ED1584">
            <w:pPr>
              <w:wordWrap w:val="0"/>
              <w:snapToGrid w:val="0"/>
              <w:jc w:val="center"/>
              <w:rPr>
                <w:rFonts w:ascii="Times New Roman"/>
                <w:snapToGrid w:val="0"/>
                <w:spacing w:val="6"/>
                <w:sz w:val="21"/>
                <w:szCs w:val="21"/>
              </w:rPr>
            </w:pPr>
          </w:p>
        </w:tc>
      </w:tr>
      <w:tr w:rsidR="00ED1584" w:rsidRPr="000144C3" w14:paraId="120C06B6" w14:textId="77777777" w:rsidTr="005F4442">
        <w:trPr>
          <w:trHeight w:val="20"/>
          <w:jc w:val="center"/>
        </w:trPr>
        <w:tc>
          <w:tcPr>
            <w:tcW w:w="643" w:type="dxa"/>
            <w:vMerge/>
            <w:vAlign w:val="center"/>
          </w:tcPr>
          <w:p w14:paraId="4199C304" w14:textId="54938399" w:rsidR="00ED1584" w:rsidRPr="000144C3" w:rsidRDefault="00ED1584" w:rsidP="005F4442">
            <w:pPr>
              <w:wordWrap w:val="0"/>
              <w:snapToGrid w:val="0"/>
              <w:jc w:val="center"/>
              <w:rPr>
                <w:rFonts w:ascii="Times New Roman"/>
                <w:color w:val="FF0000"/>
                <w:sz w:val="21"/>
                <w:szCs w:val="21"/>
              </w:rPr>
            </w:pPr>
          </w:p>
        </w:tc>
        <w:tc>
          <w:tcPr>
            <w:tcW w:w="917" w:type="dxa"/>
            <w:vMerge/>
            <w:vAlign w:val="center"/>
          </w:tcPr>
          <w:p w14:paraId="42DB50E3" w14:textId="77777777" w:rsidR="00ED1584" w:rsidRPr="000144C3" w:rsidRDefault="00ED1584">
            <w:pPr>
              <w:wordWrap w:val="0"/>
              <w:snapToGrid w:val="0"/>
              <w:jc w:val="center"/>
              <w:rPr>
                <w:rFonts w:ascii="Times New Roman"/>
                <w:color w:val="FF0000"/>
                <w:sz w:val="21"/>
                <w:szCs w:val="21"/>
              </w:rPr>
            </w:pPr>
          </w:p>
        </w:tc>
        <w:tc>
          <w:tcPr>
            <w:tcW w:w="925" w:type="dxa"/>
            <w:tcBorders>
              <w:top w:val="single" w:sz="4" w:space="0" w:color="auto"/>
            </w:tcBorders>
            <w:vAlign w:val="center"/>
          </w:tcPr>
          <w:p w14:paraId="72BAE589" w14:textId="60C4381B" w:rsidR="00ED1584" w:rsidRPr="000144C3" w:rsidRDefault="00ED1584">
            <w:pPr>
              <w:wordWrap w:val="0"/>
              <w:snapToGrid w:val="0"/>
              <w:jc w:val="center"/>
              <w:rPr>
                <w:rFonts w:ascii="Times New Roman"/>
                <w:sz w:val="21"/>
                <w:szCs w:val="21"/>
              </w:rPr>
            </w:pPr>
            <w:r w:rsidRPr="000144C3">
              <w:rPr>
                <w:rFonts w:ascii="Times New Roman" w:hint="eastAsia"/>
                <w:sz w:val="21"/>
                <w:szCs w:val="21"/>
              </w:rPr>
              <w:t>氮氧化物</w:t>
            </w:r>
          </w:p>
        </w:tc>
        <w:tc>
          <w:tcPr>
            <w:tcW w:w="851" w:type="dxa"/>
            <w:vMerge/>
            <w:vAlign w:val="center"/>
          </w:tcPr>
          <w:p w14:paraId="0704A725" w14:textId="77777777" w:rsidR="00ED1584" w:rsidRPr="000144C3" w:rsidRDefault="00ED1584">
            <w:pPr>
              <w:wordWrap w:val="0"/>
              <w:snapToGrid w:val="0"/>
              <w:jc w:val="center"/>
              <w:rPr>
                <w:rFonts w:ascii="Times New Roman"/>
                <w:color w:val="FF0000"/>
                <w:sz w:val="21"/>
                <w:szCs w:val="21"/>
              </w:rPr>
            </w:pPr>
          </w:p>
        </w:tc>
        <w:tc>
          <w:tcPr>
            <w:tcW w:w="1134" w:type="dxa"/>
            <w:tcBorders>
              <w:top w:val="single" w:sz="4" w:space="0" w:color="auto"/>
            </w:tcBorders>
            <w:vAlign w:val="center"/>
          </w:tcPr>
          <w:p w14:paraId="588CD8FB" w14:textId="3CEAA01F" w:rsidR="00ED1584" w:rsidRPr="000144C3" w:rsidRDefault="00ED1584">
            <w:pPr>
              <w:wordWrap w:val="0"/>
              <w:snapToGrid w:val="0"/>
              <w:jc w:val="center"/>
              <w:rPr>
                <w:rFonts w:ascii="Times New Roman"/>
                <w:sz w:val="21"/>
                <w:szCs w:val="21"/>
              </w:rPr>
            </w:pPr>
          </w:p>
        </w:tc>
        <w:tc>
          <w:tcPr>
            <w:tcW w:w="1417" w:type="dxa"/>
            <w:tcBorders>
              <w:top w:val="single" w:sz="4" w:space="0" w:color="auto"/>
            </w:tcBorders>
            <w:vAlign w:val="center"/>
          </w:tcPr>
          <w:p w14:paraId="2E6D0B46" w14:textId="39B3AC6D" w:rsidR="00ED1584" w:rsidRPr="000144C3" w:rsidRDefault="00ED1584">
            <w:pPr>
              <w:wordWrap w:val="0"/>
              <w:snapToGrid w:val="0"/>
              <w:jc w:val="center"/>
              <w:rPr>
                <w:rFonts w:ascii="Times New Roman"/>
                <w:sz w:val="21"/>
                <w:szCs w:val="21"/>
              </w:rPr>
            </w:pPr>
          </w:p>
        </w:tc>
        <w:tc>
          <w:tcPr>
            <w:tcW w:w="993" w:type="dxa"/>
            <w:tcBorders>
              <w:top w:val="single" w:sz="4" w:space="0" w:color="auto"/>
            </w:tcBorders>
            <w:vAlign w:val="center"/>
          </w:tcPr>
          <w:p w14:paraId="28563A19" w14:textId="0032B243" w:rsidR="00ED1584" w:rsidRPr="000144C3" w:rsidRDefault="00ED1584">
            <w:pPr>
              <w:wordWrap w:val="0"/>
              <w:snapToGrid w:val="0"/>
              <w:jc w:val="center"/>
              <w:rPr>
                <w:rFonts w:ascii="Times New Roman"/>
                <w:sz w:val="21"/>
                <w:szCs w:val="21"/>
              </w:rPr>
            </w:pPr>
            <w:r w:rsidRPr="000144C3">
              <w:rPr>
                <w:rFonts w:ascii="Times New Roman" w:hint="eastAsia"/>
                <w:sz w:val="21"/>
                <w:szCs w:val="21"/>
              </w:rPr>
              <w:t>200</w:t>
            </w:r>
          </w:p>
        </w:tc>
        <w:tc>
          <w:tcPr>
            <w:tcW w:w="992" w:type="dxa"/>
            <w:tcBorders>
              <w:top w:val="single" w:sz="4" w:space="0" w:color="auto"/>
            </w:tcBorders>
            <w:vAlign w:val="center"/>
          </w:tcPr>
          <w:p w14:paraId="0EFF975E" w14:textId="2F4B8407" w:rsidR="00ED1584" w:rsidRPr="000144C3" w:rsidRDefault="00ED1584">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ign w:val="center"/>
          </w:tcPr>
          <w:p w14:paraId="7E5EB328" w14:textId="77777777" w:rsidR="00ED1584" w:rsidRPr="000144C3" w:rsidRDefault="00ED1584">
            <w:pPr>
              <w:wordWrap w:val="0"/>
              <w:snapToGrid w:val="0"/>
              <w:jc w:val="center"/>
              <w:rPr>
                <w:rFonts w:ascii="Times New Roman"/>
                <w:snapToGrid w:val="0"/>
                <w:spacing w:val="6"/>
                <w:sz w:val="21"/>
                <w:szCs w:val="21"/>
              </w:rPr>
            </w:pPr>
          </w:p>
        </w:tc>
      </w:tr>
      <w:tr w:rsidR="00ED1584" w:rsidRPr="000144C3" w14:paraId="5B472218" w14:textId="77777777" w:rsidTr="005F4442">
        <w:trPr>
          <w:trHeight w:val="20"/>
          <w:jc w:val="center"/>
        </w:trPr>
        <w:tc>
          <w:tcPr>
            <w:tcW w:w="643" w:type="dxa"/>
            <w:vMerge/>
            <w:vAlign w:val="center"/>
          </w:tcPr>
          <w:p w14:paraId="56734CC1" w14:textId="1D7EC899" w:rsidR="00ED1584" w:rsidRPr="000144C3" w:rsidRDefault="00ED1584" w:rsidP="005F4442">
            <w:pPr>
              <w:wordWrap w:val="0"/>
              <w:snapToGrid w:val="0"/>
              <w:jc w:val="center"/>
              <w:rPr>
                <w:rFonts w:ascii="Times New Roman"/>
                <w:color w:val="FF0000"/>
                <w:sz w:val="21"/>
                <w:szCs w:val="21"/>
              </w:rPr>
            </w:pPr>
          </w:p>
        </w:tc>
        <w:tc>
          <w:tcPr>
            <w:tcW w:w="917" w:type="dxa"/>
            <w:vMerge/>
            <w:vAlign w:val="center"/>
          </w:tcPr>
          <w:p w14:paraId="20546746" w14:textId="77777777" w:rsidR="00ED1584" w:rsidRPr="000144C3" w:rsidRDefault="00ED1584">
            <w:pPr>
              <w:wordWrap w:val="0"/>
              <w:snapToGrid w:val="0"/>
              <w:jc w:val="center"/>
              <w:rPr>
                <w:rFonts w:ascii="Times New Roman"/>
                <w:color w:val="FF0000"/>
                <w:sz w:val="21"/>
                <w:szCs w:val="21"/>
              </w:rPr>
            </w:pPr>
          </w:p>
        </w:tc>
        <w:tc>
          <w:tcPr>
            <w:tcW w:w="925" w:type="dxa"/>
            <w:tcBorders>
              <w:top w:val="single" w:sz="4" w:space="0" w:color="auto"/>
            </w:tcBorders>
            <w:vAlign w:val="center"/>
          </w:tcPr>
          <w:p w14:paraId="610AB621" w14:textId="3433FE3B" w:rsidR="00ED1584" w:rsidRPr="000144C3" w:rsidRDefault="00ED1584">
            <w:pPr>
              <w:wordWrap w:val="0"/>
              <w:snapToGrid w:val="0"/>
              <w:jc w:val="center"/>
              <w:rPr>
                <w:rFonts w:ascii="Times New Roman"/>
                <w:color w:val="FF0000"/>
                <w:sz w:val="21"/>
                <w:szCs w:val="21"/>
                <w:highlight w:val="yellow"/>
              </w:rPr>
            </w:pPr>
            <w:r w:rsidRPr="000144C3">
              <w:rPr>
                <w:rFonts w:ascii="Times New Roman" w:hint="eastAsia"/>
                <w:sz w:val="21"/>
                <w:szCs w:val="21"/>
              </w:rPr>
              <w:t>VOC</w:t>
            </w:r>
            <w:r w:rsidRPr="000144C3">
              <w:rPr>
                <w:rFonts w:ascii="Times New Roman" w:hint="eastAsia"/>
                <w:sz w:val="21"/>
                <w:szCs w:val="21"/>
                <w:vertAlign w:val="subscript"/>
              </w:rPr>
              <w:t>S</w:t>
            </w:r>
            <w:r w:rsidRPr="000144C3">
              <w:rPr>
                <w:rFonts w:ascii="Times New Roman" w:hint="eastAsia"/>
                <w:sz w:val="21"/>
                <w:szCs w:val="21"/>
              </w:rPr>
              <w:t>（以非甲烷总烃计）</w:t>
            </w:r>
          </w:p>
        </w:tc>
        <w:tc>
          <w:tcPr>
            <w:tcW w:w="851" w:type="dxa"/>
            <w:vMerge/>
            <w:vAlign w:val="center"/>
          </w:tcPr>
          <w:p w14:paraId="72F9F7B0" w14:textId="77777777" w:rsidR="00ED1584" w:rsidRPr="000144C3" w:rsidRDefault="00ED1584">
            <w:pPr>
              <w:wordWrap w:val="0"/>
              <w:snapToGrid w:val="0"/>
              <w:jc w:val="center"/>
              <w:rPr>
                <w:rFonts w:ascii="Times New Roman"/>
                <w:color w:val="FF0000"/>
                <w:sz w:val="21"/>
                <w:szCs w:val="21"/>
              </w:rPr>
            </w:pPr>
          </w:p>
        </w:tc>
        <w:tc>
          <w:tcPr>
            <w:tcW w:w="1134" w:type="dxa"/>
            <w:tcBorders>
              <w:top w:val="single" w:sz="4" w:space="0" w:color="auto"/>
            </w:tcBorders>
            <w:vAlign w:val="center"/>
          </w:tcPr>
          <w:p w14:paraId="7AA003C2" w14:textId="35FA1F49" w:rsidR="00ED1584" w:rsidRPr="000144C3" w:rsidRDefault="00ED1584">
            <w:pPr>
              <w:wordWrap w:val="0"/>
              <w:snapToGrid w:val="0"/>
              <w:jc w:val="center"/>
              <w:rPr>
                <w:rFonts w:ascii="Times New Roman"/>
                <w:color w:val="FF0000"/>
                <w:sz w:val="21"/>
                <w:szCs w:val="21"/>
              </w:rPr>
            </w:pPr>
          </w:p>
        </w:tc>
        <w:tc>
          <w:tcPr>
            <w:tcW w:w="1417" w:type="dxa"/>
            <w:tcBorders>
              <w:top w:val="single" w:sz="4" w:space="0" w:color="auto"/>
            </w:tcBorders>
            <w:vAlign w:val="center"/>
          </w:tcPr>
          <w:p w14:paraId="67BD2E2C" w14:textId="5E491D69" w:rsidR="00ED1584" w:rsidRPr="000144C3" w:rsidRDefault="00ED1584">
            <w:pPr>
              <w:wordWrap w:val="0"/>
              <w:snapToGrid w:val="0"/>
              <w:jc w:val="center"/>
              <w:rPr>
                <w:rFonts w:ascii="Times New Roman"/>
                <w:color w:val="FF0000"/>
                <w:sz w:val="21"/>
                <w:szCs w:val="21"/>
              </w:rPr>
            </w:pPr>
          </w:p>
        </w:tc>
        <w:tc>
          <w:tcPr>
            <w:tcW w:w="993" w:type="dxa"/>
            <w:tcBorders>
              <w:top w:val="single" w:sz="4" w:space="0" w:color="auto"/>
            </w:tcBorders>
            <w:vAlign w:val="center"/>
          </w:tcPr>
          <w:p w14:paraId="5FA14232" w14:textId="7BF5AC1C" w:rsidR="00ED1584" w:rsidRPr="000144C3" w:rsidRDefault="00ED1584">
            <w:pPr>
              <w:wordWrap w:val="0"/>
              <w:snapToGrid w:val="0"/>
              <w:jc w:val="center"/>
              <w:rPr>
                <w:rFonts w:ascii="Times New Roman"/>
                <w:sz w:val="21"/>
                <w:szCs w:val="21"/>
              </w:rPr>
            </w:pPr>
            <w:r w:rsidRPr="000144C3">
              <w:rPr>
                <w:rFonts w:ascii="Times New Roman" w:hint="eastAsia"/>
                <w:sz w:val="21"/>
                <w:szCs w:val="21"/>
              </w:rPr>
              <w:t>60</w:t>
            </w:r>
          </w:p>
        </w:tc>
        <w:tc>
          <w:tcPr>
            <w:tcW w:w="992" w:type="dxa"/>
            <w:tcBorders>
              <w:top w:val="single" w:sz="4" w:space="0" w:color="auto"/>
            </w:tcBorders>
            <w:vAlign w:val="center"/>
          </w:tcPr>
          <w:p w14:paraId="48756DCD" w14:textId="2B319644" w:rsidR="00ED1584" w:rsidRPr="000144C3" w:rsidRDefault="00ED1584">
            <w:pPr>
              <w:wordWrap w:val="0"/>
              <w:snapToGrid w:val="0"/>
              <w:jc w:val="center"/>
              <w:rPr>
                <w:rFonts w:ascii="Times New Roman"/>
                <w:sz w:val="21"/>
                <w:szCs w:val="21"/>
              </w:rPr>
            </w:pPr>
            <w:r w:rsidRPr="000144C3">
              <w:rPr>
                <w:rFonts w:ascii="Times New Roman" w:hint="eastAsia"/>
                <w:sz w:val="21"/>
                <w:szCs w:val="21"/>
              </w:rPr>
              <w:t>3.4</w:t>
            </w:r>
          </w:p>
        </w:tc>
        <w:tc>
          <w:tcPr>
            <w:tcW w:w="1631" w:type="dxa"/>
            <w:vMerge/>
            <w:vAlign w:val="center"/>
          </w:tcPr>
          <w:p w14:paraId="5C02320E" w14:textId="77777777" w:rsidR="00ED1584" w:rsidRPr="000144C3" w:rsidRDefault="00ED1584">
            <w:pPr>
              <w:wordWrap w:val="0"/>
              <w:snapToGrid w:val="0"/>
              <w:jc w:val="center"/>
              <w:rPr>
                <w:rFonts w:ascii="Times New Roman"/>
                <w:snapToGrid w:val="0"/>
                <w:spacing w:val="6"/>
                <w:sz w:val="21"/>
                <w:szCs w:val="21"/>
              </w:rPr>
            </w:pPr>
          </w:p>
        </w:tc>
      </w:tr>
      <w:tr w:rsidR="00D11A1D" w:rsidRPr="000144C3" w14:paraId="27F6C180" w14:textId="77777777" w:rsidTr="005F4442">
        <w:trPr>
          <w:trHeight w:val="20"/>
          <w:jc w:val="center"/>
        </w:trPr>
        <w:tc>
          <w:tcPr>
            <w:tcW w:w="643" w:type="dxa"/>
            <w:vMerge/>
            <w:vAlign w:val="center"/>
          </w:tcPr>
          <w:p w14:paraId="29DDCF19" w14:textId="77777777" w:rsidR="00D11A1D" w:rsidRPr="000144C3" w:rsidRDefault="00D11A1D" w:rsidP="005F4442">
            <w:pPr>
              <w:wordWrap w:val="0"/>
              <w:snapToGrid w:val="0"/>
              <w:jc w:val="center"/>
              <w:rPr>
                <w:rFonts w:ascii="Times New Roman"/>
                <w:color w:val="FF0000"/>
                <w:sz w:val="21"/>
                <w:szCs w:val="21"/>
              </w:rPr>
            </w:pPr>
          </w:p>
        </w:tc>
        <w:tc>
          <w:tcPr>
            <w:tcW w:w="917" w:type="dxa"/>
            <w:vMerge w:val="restart"/>
            <w:tcBorders>
              <w:top w:val="single" w:sz="4" w:space="0" w:color="auto"/>
            </w:tcBorders>
            <w:vAlign w:val="center"/>
          </w:tcPr>
          <w:p w14:paraId="3D5EBF69" w14:textId="6275632C" w:rsidR="00D11A1D" w:rsidRPr="000144C3" w:rsidRDefault="00D11A1D" w:rsidP="009450E9">
            <w:pPr>
              <w:wordWrap w:val="0"/>
              <w:snapToGrid w:val="0"/>
              <w:jc w:val="center"/>
              <w:rPr>
                <w:rFonts w:ascii="Times New Roman"/>
                <w:sz w:val="21"/>
                <w:szCs w:val="21"/>
              </w:rPr>
            </w:pPr>
            <w:r w:rsidRPr="000144C3">
              <w:rPr>
                <w:rFonts w:ascii="Times New Roman" w:hint="eastAsia"/>
                <w:sz w:val="21"/>
                <w:szCs w:val="21"/>
              </w:rPr>
              <w:t>2#</w:t>
            </w:r>
            <w:r w:rsidRPr="000144C3">
              <w:rPr>
                <w:rFonts w:ascii="Times New Roman" w:hint="eastAsia"/>
                <w:sz w:val="21"/>
                <w:szCs w:val="21"/>
              </w:rPr>
              <w:t>有机废气排气筒</w:t>
            </w:r>
          </w:p>
        </w:tc>
        <w:tc>
          <w:tcPr>
            <w:tcW w:w="925" w:type="dxa"/>
            <w:tcBorders>
              <w:top w:val="single" w:sz="4" w:space="0" w:color="auto"/>
            </w:tcBorders>
            <w:vAlign w:val="center"/>
          </w:tcPr>
          <w:p w14:paraId="76E1E400" w14:textId="635762BB" w:rsidR="00D11A1D" w:rsidRPr="000144C3" w:rsidRDefault="00D11A1D">
            <w:pPr>
              <w:wordWrap w:val="0"/>
              <w:snapToGrid w:val="0"/>
              <w:jc w:val="center"/>
              <w:rPr>
                <w:rFonts w:ascii="Times New Roman"/>
                <w:sz w:val="21"/>
                <w:szCs w:val="21"/>
              </w:rPr>
            </w:pPr>
            <w:r w:rsidRPr="000144C3">
              <w:rPr>
                <w:rFonts w:ascii="Times New Roman" w:hint="eastAsia"/>
                <w:sz w:val="21"/>
                <w:szCs w:val="21"/>
              </w:rPr>
              <w:t>漆雾</w:t>
            </w:r>
          </w:p>
        </w:tc>
        <w:tc>
          <w:tcPr>
            <w:tcW w:w="851" w:type="dxa"/>
            <w:vMerge w:val="restart"/>
            <w:tcBorders>
              <w:top w:val="single" w:sz="4" w:space="0" w:color="auto"/>
            </w:tcBorders>
            <w:vAlign w:val="center"/>
          </w:tcPr>
          <w:p w14:paraId="443A786E" w14:textId="77777777" w:rsidR="00D11A1D" w:rsidRPr="000144C3" w:rsidRDefault="00D11A1D">
            <w:pPr>
              <w:wordWrap w:val="0"/>
              <w:snapToGrid w:val="0"/>
              <w:jc w:val="center"/>
              <w:rPr>
                <w:rFonts w:ascii="Times New Roman"/>
                <w:sz w:val="21"/>
                <w:szCs w:val="21"/>
              </w:rPr>
            </w:pPr>
            <w:r w:rsidRPr="000144C3">
              <w:rPr>
                <w:rFonts w:ascii="Times New Roman" w:hint="eastAsia"/>
                <w:sz w:val="21"/>
                <w:szCs w:val="21"/>
              </w:rPr>
              <w:t>DA002</w:t>
            </w:r>
          </w:p>
          <w:p w14:paraId="52F4D16E" w14:textId="122AF7C5" w:rsidR="00D11A1D" w:rsidRPr="000144C3" w:rsidRDefault="00D11A1D" w:rsidP="00483213">
            <w:pPr>
              <w:wordWrap w:val="0"/>
              <w:snapToGrid w:val="0"/>
              <w:jc w:val="center"/>
              <w:rPr>
                <w:rFonts w:ascii="Times New Roman"/>
                <w:sz w:val="21"/>
                <w:szCs w:val="21"/>
              </w:rPr>
            </w:pPr>
            <w:r w:rsidRPr="000144C3">
              <w:rPr>
                <w:rFonts w:ascii="Times New Roman" w:hint="eastAsia"/>
                <w:sz w:val="21"/>
                <w:szCs w:val="21"/>
              </w:rPr>
              <w:t>18m</w:t>
            </w:r>
          </w:p>
        </w:tc>
        <w:tc>
          <w:tcPr>
            <w:tcW w:w="1134" w:type="dxa"/>
            <w:tcBorders>
              <w:top w:val="single" w:sz="4" w:space="0" w:color="auto"/>
            </w:tcBorders>
            <w:vAlign w:val="center"/>
          </w:tcPr>
          <w:p w14:paraId="15134580" w14:textId="2334944C" w:rsidR="00D11A1D" w:rsidRPr="000144C3" w:rsidRDefault="00D11A1D">
            <w:pPr>
              <w:wordWrap w:val="0"/>
              <w:snapToGrid w:val="0"/>
              <w:jc w:val="center"/>
              <w:rPr>
                <w:rFonts w:ascii="Times New Roman"/>
                <w:sz w:val="21"/>
                <w:szCs w:val="21"/>
              </w:rPr>
            </w:pPr>
          </w:p>
        </w:tc>
        <w:tc>
          <w:tcPr>
            <w:tcW w:w="1417" w:type="dxa"/>
            <w:tcBorders>
              <w:top w:val="single" w:sz="4" w:space="0" w:color="auto"/>
            </w:tcBorders>
            <w:vAlign w:val="center"/>
          </w:tcPr>
          <w:p w14:paraId="1F5DFF7E" w14:textId="578EFAB3" w:rsidR="00D11A1D" w:rsidRPr="000144C3" w:rsidRDefault="00D11A1D">
            <w:pPr>
              <w:wordWrap w:val="0"/>
              <w:snapToGrid w:val="0"/>
              <w:jc w:val="center"/>
              <w:rPr>
                <w:rFonts w:ascii="Times New Roman"/>
                <w:sz w:val="21"/>
                <w:szCs w:val="21"/>
              </w:rPr>
            </w:pPr>
          </w:p>
        </w:tc>
        <w:tc>
          <w:tcPr>
            <w:tcW w:w="993" w:type="dxa"/>
            <w:tcBorders>
              <w:top w:val="single" w:sz="4" w:space="0" w:color="auto"/>
            </w:tcBorders>
            <w:vAlign w:val="center"/>
          </w:tcPr>
          <w:p w14:paraId="741F3CE4" w14:textId="4874C5BD" w:rsidR="00D11A1D" w:rsidRPr="000144C3" w:rsidRDefault="00D11A1D">
            <w:pPr>
              <w:wordWrap w:val="0"/>
              <w:snapToGrid w:val="0"/>
              <w:jc w:val="center"/>
              <w:rPr>
                <w:rFonts w:ascii="Times New Roman"/>
                <w:sz w:val="21"/>
                <w:szCs w:val="21"/>
              </w:rPr>
            </w:pPr>
            <w:r w:rsidRPr="000144C3">
              <w:rPr>
                <w:rFonts w:ascii="Times New Roman" w:hint="eastAsia"/>
                <w:sz w:val="21"/>
                <w:szCs w:val="21"/>
              </w:rPr>
              <w:t>120</w:t>
            </w:r>
          </w:p>
        </w:tc>
        <w:tc>
          <w:tcPr>
            <w:tcW w:w="992" w:type="dxa"/>
            <w:tcBorders>
              <w:top w:val="single" w:sz="4" w:space="0" w:color="auto"/>
            </w:tcBorders>
            <w:vAlign w:val="center"/>
          </w:tcPr>
          <w:p w14:paraId="6D6FF8E7" w14:textId="43D590C0" w:rsidR="00D11A1D" w:rsidRPr="000144C3" w:rsidRDefault="00714663">
            <w:pPr>
              <w:wordWrap w:val="0"/>
              <w:snapToGrid w:val="0"/>
              <w:jc w:val="center"/>
              <w:rPr>
                <w:rFonts w:ascii="Times New Roman"/>
                <w:sz w:val="21"/>
                <w:szCs w:val="21"/>
              </w:rPr>
            </w:pPr>
            <w:r w:rsidRPr="000144C3">
              <w:rPr>
                <w:rFonts w:ascii="Times New Roman" w:hint="eastAsia"/>
                <w:sz w:val="21"/>
                <w:szCs w:val="21"/>
              </w:rPr>
              <w:t>3.5</w:t>
            </w:r>
          </w:p>
        </w:tc>
        <w:tc>
          <w:tcPr>
            <w:tcW w:w="1631" w:type="dxa"/>
            <w:vMerge/>
            <w:vAlign w:val="center"/>
          </w:tcPr>
          <w:p w14:paraId="7BAC9C57" w14:textId="77777777" w:rsidR="00D11A1D" w:rsidRPr="000144C3" w:rsidRDefault="00D11A1D">
            <w:pPr>
              <w:wordWrap w:val="0"/>
              <w:snapToGrid w:val="0"/>
              <w:jc w:val="center"/>
              <w:rPr>
                <w:rFonts w:ascii="Times New Roman"/>
                <w:snapToGrid w:val="0"/>
                <w:color w:val="FF0000"/>
                <w:spacing w:val="6"/>
                <w:sz w:val="21"/>
                <w:szCs w:val="21"/>
              </w:rPr>
            </w:pPr>
          </w:p>
        </w:tc>
      </w:tr>
      <w:tr w:rsidR="00D11A1D" w:rsidRPr="000144C3" w14:paraId="36E60D7C" w14:textId="77777777" w:rsidTr="00483213">
        <w:trPr>
          <w:trHeight w:val="20"/>
          <w:jc w:val="center"/>
        </w:trPr>
        <w:tc>
          <w:tcPr>
            <w:tcW w:w="643" w:type="dxa"/>
            <w:vMerge/>
            <w:vAlign w:val="center"/>
          </w:tcPr>
          <w:p w14:paraId="420A7BF5" w14:textId="0615E685" w:rsidR="00D11A1D" w:rsidRPr="000144C3" w:rsidRDefault="00D11A1D" w:rsidP="005F4442">
            <w:pPr>
              <w:wordWrap w:val="0"/>
              <w:snapToGrid w:val="0"/>
              <w:jc w:val="center"/>
              <w:rPr>
                <w:rFonts w:ascii="Times New Roman"/>
                <w:color w:val="FF0000"/>
                <w:sz w:val="21"/>
                <w:szCs w:val="21"/>
              </w:rPr>
            </w:pPr>
          </w:p>
        </w:tc>
        <w:tc>
          <w:tcPr>
            <w:tcW w:w="917" w:type="dxa"/>
            <w:vMerge/>
            <w:vAlign w:val="center"/>
          </w:tcPr>
          <w:p w14:paraId="27424D1B" w14:textId="61FA82B6" w:rsidR="00D11A1D" w:rsidRPr="000144C3" w:rsidRDefault="00D11A1D">
            <w:pPr>
              <w:wordWrap w:val="0"/>
              <w:snapToGrid w:val="0"/>
              <w:jc w:val="center"/>
              <w:rPr>
                <w:rFonts w:ascii="Times New Roman"/>
                <w:sz w:val="21"/>
                <w:szCs w:val="21"/>
              </w:rPr>
            </w:pPr>
          </w:p>
        </w:tc>
        <w:tc>
          <w:tcPr>
            <w:tcW w:w="925" w:type="dxa"/>
            <w:tcBorders>
              <w:top w:val="single" w:sz="4" w:space="0" w:color="auto"/>
            </w:tcBorders>
            <w:vAlign w:val="center"/>
          </w:tcPr>
          <w:p w14:paraId="3594DC40" w14:textId="16876DA8" w:rsidR="00D11A1D" w:rsidRPr="000144C3" w:rsidRDefault="00D11A1D">
            <w:pPr>
              <w:wordWrap w:val="0"/>
              <w:snapToGrid w:val="0"/>
              <w:jc w:val="center"/>
              <w:rPr>
                <w:rFonts w:ascii="Times New Roman"/>
                <w:sz w:val="21"/>
                <w:szCs w:val="21"/>
              </w:rPr>
            </w:pPr>
            <w:r w:rsidRPr="000144C3">
              <w:rPr>
                <w:rFonts w:ascii="Times New Roman" w:hint="eastAsia"/>
                <w:sz w:val="21"/>
                <w:szCs w:val="21"/>
              </w:rPr>
              <w:t>非甲烷总烃</w:t>
            </w:r>
          </w:p>
        </w:tc>
        <w:tc>
          <w:tcPr>
            <w:tcW w:w="851" w:type="dxa"/>
            <w:vMerge/>
            <w:vAlign w:val="center"/>
          </w:tcPr>
          <w:p w14:paraId="2AD25C1E" w14:textId="5FEDE36B" w:rsidR="00D11A1D" w:rsidRPr="000144C3" w:rsidRDefault="00D11A1D">
            <w:pPr>
              <w:wordWrap w:val="0"/>
              <w:snapToGrid w:val="0"/>
              <w:jc w:val="center"/>
              <w:rPr>
                <w:rFonts w:ascii="Times New Roman"/>
                <w:sz w:val="21"/>
                <w:szCs w:val="21"/>
              </w:rPr>
            </w:pPr>
          </w:p>
        </w:tc>
        <w:tc>
          <w:tcPr>
            <w:tcW w:w="1134" w:type="dxa"/>
            <w:tcBorders>
              <w:top w:val="single" w:sz="4" w:space="0" w:color="auto"/>
            </w:tcBorders>
            <w:vAlign w:val="center"/>
          </w:tcPr>
          <w:p w14:paraId="6324AEB5" w14:textId="6C025BE8" w:rsidR="00D11A1D" w:rsidRPr="000144C3" w:rsidRDefault="00D11A1D">
            <w:pPr>
              <w:wordWrap w:val="0"/>
              <w:snapToGrid w:val="0"/>
              <w:jc w:val="center"/>
              <w:rPr>
                <w:rFonts w:ascii="Times New Roman"/>
                <w:sz w:val="21"/>
                <w:szCs w:val="21"/>
              </w:rPr>
            </w:pPr>
          </w:p>
        </w:tc>
        <w:tc>
          <w:tcPr>
            <w:tcW w:w="1417" w:type="dxa"/>
            <w:tcBorders>
              <w:top w:val="single" w:sz="4" w:space="0" w:color="auto"/>
            </w:tcBorders>
            <w:vAlign w:val="center"/>
          </w:tcPr>
          <w:p w14:paraId="114F3E5B" w14:textId="3329F756" w:rsidR="00D11A1D" w:rsidRPr="000144C3" w:rsidRDefault="00D11A1D">
            <w:pPr>
              <w:wordWrap w:val="0"/>
              <w:snapToGrid w:val="0"/>
              <w:jc w:val="center"/>
              <w:rPr>
                <w:rFonts w:ascii="Times New Roman"/>
                <w:sz w:val="21"/>
                <w:szCs w:val="21"/>
              </w:rPr>
            </w:pPr>
          </w:p>
        </w:tc>
        <w:tc>
          <w:tcPr>
            <w:tcW w:w="993" w:type="dxa"/>
            <w:tcBorders>
              <w:top w:val="single" w:sz="4" w:space="0" w:color="auto"/>
            </w:tcBorders>
            <w:vAlign w:val="center"/>
          </w:tcPr>
          <w:p w14:paraId="2817F26A" w14:textId="2593AE1D" w:rsidR="00D11A1D" w:rsidRPr="000144C3" w:rsidRDefault="00D11A1D">
            <w:pPr>
              <w:wordWrap w:val="0"/>
              <w:snapToGrid w:val="0"/>
              <w:jc w:val="center"/>
              <w:rPr>
                <w:rFonts w:ascii="Times New Roman"/>
                <w:sz w:val="21"/>
                <w:szCs w:val="21"/>
              </w:rPr>
            </w:pPr>
            <w:r w:rsidRPr="000144C3">
              <w:rPr>
                <w:rFonts w:ascii="Times New Roman" w:hint="eastAsia"/>
                <w:sz w:val="21"/>
                <w:szCs w:val="21"/>
              </w:rPr>
              <w:t>60</w:t>
            </w:r>
          </w:p>
        </w:tc>
        <w:tc>
          <w:tcPr>
            <w:tcW w:w="992" w:type="dxa"/>
            <w:tcBorders>
              <w:top w:val="single" w:sz="4" w:space="0" w:color="auto"/>
            </w:tcBorders>
            <w:vAlign w:val="center"/>
          </w:tcPr>
          <w:p w14:paraId="39BB9FAE" w14:textId="10D19F18" w:rsidR="00D11A1D" w:rsidRPr="000144C3" w:rsidRDefault="00D11A1D">
            <w:pPr>
              <w:wordWrap w:val="0"/>
              <w:snapToGrid w:val="0"/>
              <w:jc w:val="center"/>
              <w:rPr>
                <w:rFonts w:ascii="Times New Roman"/>
                <w:sz w:val="21"/>
                <w:szCs w:val="21"/>
              </w:rPr>
            </w:pPr>
            <w:r w:rsidRPr="000144C3">
              <w:rPr>
                <w:rFonts w:ascii="Times New Roman" w:hint="eastAsia"/>
                <w:sz w:val="21"/>
                <w:szCs w:val="21"/>
              </w:rPr>
              <w:t>3.4</w:t>
            </w:r>
          </w:p>
        </w:tc>
        <w:tc>
          <w:tcPr>
            <w:tcW w:w="1631" w:type="dxa"/>
            <w:vMerge/>
            <w:vAlign w:val="center"/>
          </w:tcPr>
          <w:p w14:paraId="6DE9A183" w14:textId="77777777" w:rsidR="00D11A1D" w:rsidRPr="000144C3" w:rsidRDefault="00D11A1D">
            <w:pPr>
              <w:wordWrap w:val="0"/>
              <w:snapToGrid w:val="0"/>
              <w:jc w:val="center"/>
              <w:rPr>
                <w:rFonts w:ascii="Times New Roman"/>
                <w:snapToGrid w:val="0"/>
                <w:color w:val="FF0000"/>
                <w:spacing w:val="6"/>
                <w:sz w:val="21"/>
                <w:szCs w:val="21"/>
              </w:rPr>
            </w:pPr>
          </w:p>
        </w:tc>
      </w:tr>
      <w:tr w:rsidR="003224D7" w:rsidRPr="000144C3" w14:paraId="7D1AE85E" w14:textId="77777777" w:rsidTr="005F4442">
        <w:trPr>
          <w:trHeight w:val="20"/>
          <w:jc w:val="center"/>
        </w:trPr>
        <w:tc>
          <w:tcPr>
            <w:tcW w:w="643" w:type="dxa"/>
            <w:vMerge/>
            <w:vAlign w:val="center"/>
          </w:tcPr>
          <w:p w14:paraId="4BD584C9" w14:textId="4771A040"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5953FB18" w14:textId="77777777" w:rsidR="003224D7" w:rsidRPr="000144C3" w:rsidRDefault="003224D7" w:rsidP="003224D7">
            <w:pPr>
              <w:wordWrap w:val="0"/>
              <w:snapToGrid w:val="0"/>
              <w:jc w:val="center"/>
              <w:rPr>
                <w:rFonts w:ascii="Times New Roman"/>
                <w:color w:val="FF0000"/>
                <w:sz w:val="21"/>
                <w:szCs w:val="21"/>
              </w:rPr>
            </w:pPr>
          </w:p>
        </w:tc>
        <w:tc>
          <w:tcPr>
            <w:tcW w:w="925" w:type="dxa"/>
            <w:tcBorders>
              <w:top w:val="single" w:sz="4" w:space="0" w:color="auto"/>
            </w:tcBorders>
            <w:vAlign w:val="center"/>
          </w:tcPr>
          <w:p w14:paraId="05D4AD07" w14:textId="0C515E81" w:rsidR="003224D7" w:rsidRPr="000144C3" w:rsidRDefault="003224D7" w:rsidP="003224D7">
            <w:pPr>
              <w:wordWrap w:val="0"/>
              <w:snapToGrid w:val="0"/>
              <w:jc w:val="center"/>
              <w:rPr>
                <w:rFonts w:ascii="Times New Roman"/>
                <w:sz w:val="21"/>
                <w:szCs w:val="21"/>
                <w:highlight w:val="yellow"/>
              </w:rPr>
            </w:pPr>
            <w:r w:rsidRPr="000144C3">
              <w:rPr>
                <w:rFonts w:ascii="Times New Roman" w:hint="eastAsia"/>
                <w:sz w:val="21"/>
                <w:szCs w:val="21"/>
              </w:rPr>
              <w:t>二甲苯</w:t>
            </w:r>
          </w:p>
        </w:tc>
        <w:tc>
          <w:tcPr>
            <w:tcW w:w="851" w:type="dxa"/>
            <w:vMerge/>
            <w:vAlign w:val="center"/>
          </w:tcPr>
          <w:p w14:paraId="4AFE88D5" w14:textId="77777777" w:rsidR="003224D7" w:rsidRPr="000144C3" w:rsidRDefault="003224D7" w:rsidP="003224D7">
            <w:pPr>
              <w:wordWrap w:val="0"/>
              <w:snapToGrid w:val="0"/>
              <w:jc w:val="center"/>
              <w:rPr>
                <w:rFonts w:ascii="Times New Roman"/>
                <w:color w:val="FF0000"/>
                <w:sz w:val="21"/>
                <w:szCs w:val="21"/>
              </w:rPr>
            </w:pPr>
          </w:p>
        </w:tc>
        <w:tc>
          <w:tcPr>
            <w:tcW w:w="1134" w:type="dxa"/>
            <w:tcBorders>
              <w:top w:val="single" w:sz="4" w:space="0" w:color="auto"/>
            </w:tcBorders>
            <w:vAlign w:val="center"/>
          </w:tcPr>
          <w:p w14:paraId="21D4426D" w14:textId="7FABCF9E" w:rsidR="003224D7" w:rsidRPr="000144C3" w:rsidRDefault="003224D7" w:rsidP="003224D7">
            <w:pPr>
              <w:wordWrap w:val="0"/>
              <w:snapToGrid w:val="0"/>
              <w:jc w:val="center"/>
              <w:rPr>
                <w:rFonts w:ascii="Times New Roman"/>
                <w:sz w:val="21"/>
                <w:szCs w:val="21"/>
              </w:rPr>
            </w:pPr>
          </w:p>
        </w:tc>
        <w:tc>
          <w:tcPr>
            <w:tcW w:w="1417" w:type="dxa"/>
            <w:tcBorders>
              <w:top w:val="single" w:sz="4" w:space="0" w:color="auto"/>
            </w:tcBorders>
            <w:vAlign w:val="center"/>
          </w:tcPr>
          <w:p w14:paraId="67050A6A" w14:textId="318CBFEE" w:rsidR="003224D7" w:rsidRPr="000144C3" w:rsidRDefault="003224D7" w:rsidP="003224D7">
            <w:pPr>
              <w:wordWrap w:val="0"/>
              <w:snapToGrid w:val="0"/>
              <w:jc w:val="center"/>
              <w:rPr>
                <w:rFonts w:ascii="Times New Roman"/>
                <w:sz w:val="21"/>
                <w:szCs w:val="21"/>
              </w:rPr>
            </w:pPr>
          </w:p>
        </w:tc>
        <w:tc>
          <w:tcPr>
            <w:tcW w:w="993" w:type="dxa"/>
            <w:tcBorders>
              <w:top w:val="single" w:sz="4" w:space="0" w:color="auto"/>
            </w:tcBorders>
            <w:vAlign w:val="center"/>
          </w:tcPr>
          <w:p w14:paraId="476D74E6" w14:textId="4481C4CC"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15</w:t>
            </w:r>
          </w:p>
        </w:tc>
        <w:tc>
          <w:tcPr>
            <w:tcW w:w="992" w:type="dxa"/>
            <w:tcBorders>
              <w:top w:val="single" w:sz="4" w:space="0" w:color="auto"/>
            </w:tcBorders>
            <w:vAlign w:val="center"/>
          </w:tcPr>
          <w:p w14:paraId="4D2A8714" w14:textId="4CE4C764"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0.9</w:t>
            </w:r>
          </w:p>
        </w:tc>
        <w:tc>
          <w:tcPr>
            <w:tcW w:w="1631" w:type="dxa"/>
            <w:vMerge/>
            <w:vAlign w:val="center"/>
          </w:tcPr>
          <w:p w14:paraId="738CD6D7" w14:textId="77777777" w:rsidR="003224D7" w:rsidRPr="000144C3" w:rsidRDefault="003224D7" w:rsidP="003224D7">
            <w:pPr>
              <w:wordWrap w:val="0"/>
              <w:snapToGrid w:val="0"/>
              <w:jc w:val="center"/>
              <w:rPr>
                <w:rFonts w:ascii="Times New Roman"/>
                <w:snapToGrid w:val="0"/>
                <w:color w:val="FF0000"/>
                <w:spacing w:val="6"/>
                <w:sz w:val="21"/>
                <w:szCs w:val="21"/>
              </w:rPr>
            </w:pPr>
          </w:p>
        </w:tc>
      </w:tr>
      <w:tr w:rsidR="003224D7" w:rsidRPr="000144C3" w14:paraId="0DEC6BBE" w14:textId="77777777" w:rsidTr="005F4442">
        <w:trPr>
          <w:trHeight w:val="20"/>
          <w:jc w:val="center"/>
        </w:trPr>
        <w:tc>
          <w:tcPr>
            <w:tcW w:w="643" w:type="dxa"/>
            <w:vMerge/>
            <w:vAlign w:val="center"/>
          </w:tcPr>
          <w:p w14:paraId="27EBDB65" w14:textId="2659A6ED" w:rsidR="003224D7" w:rsidRPr="000144C3" w:rsidRDefault="003224D7" w:rsidP="003224D7">
            <w:pPr>
              <w:wordWrap w:val="0"/>
              <w:snapToGrid w:val="0"/>
              <w:jc w:val="center"/>
              <w:rPr>
                <w:rFonts w:ascii="Times New Roman"/>
                <w:color w:val="FF0000"/>
                <w:sz w:val="21"/>
                <w:szCs w:val="21"/>
              </w:rPr>
            </w:pPr>
          </w:p>
        </w:tc>
        <w:tc>
          <w:tcPr>
            <w:tcW w:w="917" w:type="dxa"/>
            <w:vMerge w:val="restart"/>
            <w:tcBorders>
              <w:top w:val="single" w:sz="4" w:space="0" w:color="auto"/>
            </w:tcBorders>
            <w:vAlign w:val="center"/>
          </w:tcPr>
          <w:p w14:paraId="1E4C7581" w14:textId="09261904"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3#</w:t>
            </w:r>
            <w:r w:rsidRPr="000144C3">
              <w:rPr>
                <w:rFonts w:ascii="Times New Roman" w:hint="eastAsia"/>
                <w:sz w:val="21"/>
                <w:szCs w:val="21"/>
              </w:rPr>
              <w:t>燃气</w:t>
            </w:r>
            <w:r w:rsidRPr="000144C3">
              <w:rPr>
                <w:rFonts w:ascii="Times New Roman"/>
                <w:sz w:val="21"/>
                <w:szCs w:val="21"/>
              </w:rPr>
              <w:t>锅炉</w:t>
            </w:r>
            <w:r w:rsidRPr="000144C3">
              <w:rPr>
                <w:rFonts w:ascii="Times New Roman" w:hint="eastAsia"/>
                <w:sz w:val="21"/>
                <w:szCs w:val="21"/>
              </w:rPr>
              <w:t>排气筒</w:t>
            </w:r>
          </w:p>
        </w:tc>
        <w:tc>
          <w:tcPr>
            <w:tcW w:w="925" w:type="dxa"/>
            <w:tcBorders>
              <w:top w:val="single" w:sz="4" w:space="0" w:color="auto"/>
            </w:tcBorders>
            <w:vAlign w:val="center"/>
          </w:tcPr>
          <w:p w14:paraId="76449819"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颗粒物</w:t>
            </w:r>
          </w:p>
        </w:tc>
        <w:tc>
          <w:tcPr>
            <w:tcW w:w="851" w:type="dxa"/>
            <w:vMerge w:val="restart"/>
            <w:tcBorders>
              <w:top w:val="single" w:sz="4" w:space="0" w:color="auto"/>
            </w:tcBorders>
            <w:vAlign w:val="center"/>
          </w:tcPr>
          <w:p w14:paraId="408BE6CD" w14:textId="3EE81EC5" w:rsidR="003224D7" w:rsidRPr="000144C3" w:rsidRDefault="003224D7" w:rsidP="003224D7">
            <w:pPr>
              <w:wordWrap w:val="0"/>
              <w:snapToGrid w:val="0"/>
              <w:jc w:val="center"/>
              <w:rPr>
                <w:rFonts w:ascii="Times New Roman"/>
                <w:sz w:val="21"/>
                <w:szCs w:val="21"/>
              </w:rPr>
            </w:pPr>
            <w:r w:rsidRPr="000144C3">
              <w:rPr>
                <w:rFonts w:ascii="Times New Roman"/>
                <w:sz w:val="21"/>
                <w:szCs w:val="21"/>
              </w:rPr>
              <w:t>DA</w:t>
            </w:r>
            <w:r w:rsidRPr="000144C3">
              <w:rPr>
                <w:rFonts w:ascii="Times New Roman" w:hint="eastAsia"/>
                <w:sz w:val="21"/>
                <w:szCs w:val="21"/>
              </w:rPr>
              <w:t>003</w:t>
            </w:r>
          </w:p>
          <w:p w14:paraId="522219B8" w14:textId="77777777" w:rsidR="003224D7" w:rsidRPr="000144C3" w:rsidRDefault="003224D7" w:rsidP="003224D7">
            <w:pPr>
              <w:wordWrap w:val="0"/>
              <w:snapToGrid w:val="0"/>
              <w:jc w:val="center"/>
              <w:rPr>
                <w:rFonts w:ascii="Times New Roman"/>
                <w:sz w:val="21"/>
                <w:szCs w:val="21"/>
              </w:rPr>
            </w:pPr>
            <w:r w:rsidRPr="000144C3">
              <w:rPr>
                <w:rFonts w:ascii="Times New Roman"/>
                <w:sz w:val="21"/>
                <w:szCs w:val="21"/>
              </w:rPr>
              <w:t>15m</w:t>
            </w:r>
          </w:p>
        </w:tc>
        <w:tc>
          <w:tcPr>
            <w:tcW w:w="1134" w:type="dxa"/>
            <w:tcBorders>
              <w:top w:val="single" w:sz="4" w:space="0" w:color="auto"/>
            </w:tcBorders>
            <w:vAlign w:val="center"/>
          </w:tcPr>
          <w:p w14:paraId="01417A1F" w14:textId="72194C07" w:rsidR="003224D7" w:rsidRPr="000144C3" w:rsidRDefault="003224D7" w:rsidP="003224D7">
            <w:pPr>
              <w:wordWrap w:val="0"/>
              <w:snapToGrid w:val="0"/>
              <w:jc w:val="center"/>
              <w:rPr>
                <w:rFonts w:ascii="Times New Roman"/>
                <w:sz w:val="21"/>
                <w:szCs w:val="21"/>
              </w:rPr>
            </w:pPr>
          </w:p>
        </w:tc>
        <w:tc>
          <w:tcPr>
            <w:tcW w:w="1417" w:type="dxa"/>
            <w:tcBorders>
              <w:top w:val="single" w:sz="4" w:space="0" w:color="auto"/>
            </w:tcBorders>
            <w:vAlign w:val="center"/>
          </w:tcPr>
          <w:p w14:paraId="47F6954F" w14:textId="7D48EF82" w:rsidR="003224D7" w:rsidRPr="000144C3" w:rsidRDefault="003224D7" w:rsidP="003224D7">
            <w:pPr>
              <w:wordWrap w:val="0"/>
              <w:snapToGrid w:val="0"/>
              <w:jc w:val="center"/>
              <w:rPr>
                <w:rFonts w:ascii="Times New Roman"/>
                <w:sz w:val="21"/>
                <w:szCs w:val="21"/>
              </w:rPr>
            </w:pPr>
          </w:p>
        </w:tc>
        <w:tc>
          <w:tcPr>
            <w:tcW w:w="993" w:type="dxa"/>
            <w:tcBorders>
              <w:top w:val="single" w:sz="4" w:space="0" w:color="auto"/>
            </w:tcBorders>
            <w:vAlign w:val="center"/>
          </w:tcPr>
          <w:p w14:paraId="59CACB52" w14:textId="77777777" w:rsidR="003224D7" w:rsidRPr="000144C3" w:rsidRDefault="003224D7" w:rsidP="003224D7">
            <w:pPr>
              <w:wordWrap w:val="0"/>
              <w:snapToGrid w:val="0"/>
              <w:jc w:val="center"/>
              <w:rPr>
                <w:rFonts w:ascii="Times New Roman"/>
                <w:sz w:val="21"/>
                <w:szCs w:val="21"/>
              </w:rPr>
            </w:pPr>
            <w:r w:rsidRPr="000144C3">
              <w:rPr>
                <w:rFonts w:ascii="Times New Roman"/>
                <w:sz w:val="21"/>
                <w:szCs w:val="21"/>
              </w:rPr>
              <w:t>10</w:t>
            </w:r>
          </w:p>
        </w:tc>
        <w:tc>
          <w:tcPr>
            <w:tcW w:w="992" w:type="dxa"/>
            <w:tcBorders>
              <w:top w:val="single" w:sz="4" w:space="0" w:color="auto"/>
            </w:tcBorders>
            <w:vAlign w:val="center"/>
          </w:tcPr>
          <w:p w14:paraId="53E6E300" w14:textId="77777777" w:rsidR="003224D7" w:rsidRPr="000144C3" w:rsidRDefault="003224D7" w:rsidP="003224D7">
            <w:pPr>
              <w:wordWrap w:val="0"/>
              <w:snapToGrid w:val="0"/>
              <w:jc w:val="center"/>
              <w:rPr>
                <w:rFonts w:ascii="Times New Roman"/>
                <w:sz w:val="21"/>
                <w:szCs w:val="21"/>
              </w:rPr>
            </w:pPr>
            <w:r w:rsidRPr="000144C3">
              <w:rPr>
                <w:rFonts w:ascii="Times New Roman"/>
                <w:sz w:val="21"/>
                <w:szCs w:val="21"/>
              </w:rPr>
              <w:t>/</w:t>
            </w:r>
          </w:p>
        </w:tc>
        <w:tc>
          <w:tcPr>
            <w:tcW w:w="1631" w:type="dxa"/>
            <w:vMerge w:val="restart"/>
            <w:tcBorders>
              <w:top w:val="single" w:sz="4" w:space="0" w:color="auto"/>
            </w:tcBorders>
            <w:vAlign w:val="center"/>
          </w:tcPr>
          <w:p w14:paraId="5B9F6B83" w14:textId="77777777" w:rsidR="003224D7" w:rsidRPr="000144C3" w:rsidRDefault="003224D7" w:rsidP="003224D7">
            <w:pPr>
              <w:wordWrap w:val="0"/>
              <w:snapToGrid w:val="0"/>
              <w:jc w:val="center"/>
              <w:rPr>
                <w:rFonts w:ascii="Times New Roman"/>
                <w:sz w:val="21"/>
                <w:szCs w:val="21"/>
              </w:rPr>
            </w:pPr>
            <w:r w:rsidRPr="000144C3">
              <w:rPr>
                <w:rFonts w:ascii="Times New Roman"/>
                <w:snapToGrid w:val="0"/>
                <w:spacing w:val="6"/>
                <w:sz w:val="21"/>
                <w:szCs w:val="21"/>
              </w:rPr>
              <w:t>《</w:t>
            </w:r>
            <w:r w:rsidRPr="000144C3">
              <w:rPr>
                <w:rFonts w:ascii="Times New Roman" w:hint="eastAsia"/>
                <w:snapToGrid w:val="0"/>
                <w:spacing w:val="6"/>
                <w:sz w:val="21"/>
                <w:szCs w:val="21"/>
              </w:rPr>
              <w:t>成都市</w:t>
            </w:r>
            <w:r w:rsidRPr="000144C3">
              <w:rPr>
                <w:rFonts w:ascii="Times New Roman"/>
                <w:snapToGrid w:val="0"/>
                <w:spacing w:val="6"/>
                <w:sz w:val="21"/>
                <w:szCs w:val="21"/>
              </w:rPr>
              <w:t>锅炉大气污染物排放标准》（</w:t>
            </w:r>
            <w:r w:rsidRPr="000144C3">
              <w:rPr>
                <w:rFonts w:ascii="Times New Roman"/>
                <w:snapToGrid w:val="0"/>
                <w:spacing w:val="6"/>
                <w:sz w:val="21"/>
                <w:szCs w:val="21"/>
              </w:rPr>
              <w:t>DB51/2672</w:t>
            </w:r>
            <w:r w:rsidRPr="000144C3">
              <w:rPr>
                <w:rFonts w:ascii="Times New Roman" w:hint="eastAsia"/>
                <w:snapToGrid w:val="0"/>
                <w:spacing w:val="6"/>
                <w:sz w:val="21"/>
                <w:szCs w:val="21"/>
              </w:rPr>
              <w:t>-</w:t>
            </w:r>
            <w:r w:rsidRPr="000144C3">
              <w:rPr>
                <w:rFonts w:ascii="Times New Roman"/>
                <w:snapToGrid w:val="0"/>
                <w:spacing w:val="6"/>
                <w:sz w:val="21"/>
                <w:szCs w:val="21"/>
              </w:rPr>
              <w:t>2020</w:t>
            </w:r>
            <w:r w:rsidRPr="000144C3">
              <w:rPr>
                <w:rFonts w:ascii="Times New Roman"/>
                <w:snapToGrid w:val="0"/>
                <w:spacing w:val="6"/>
                <w:sz w:val="21"/>
                <w:szCs w:val="21"/>
              </w:rPr>
              <w:t>）表</w:t>
            </w:r>
            <w:r w:rsidRPr="000144C3">
              <w:rPr>
                <w:rFonts w:ascii="Times New Roman"/>
                <w:snapToGrid w:val="0"/>
                <w:spacing w:val="6"/>
                <w:sz w:val="21"/>
                <w:szCs w:val="21"/>
              </w:rPr>
              <w:t>2“</w:t>
            </w:r>
            <w:r w:rsidRPr="000144C3">
              <w:rPr>
                <w:rFonts w:ascii="Times New Roman"/>
                <w:snapToGrid w:val="0"/>
                <w:spacing w:val="6"/>
                <w:sz w:val="21"/>
                <w:szCs w:val="21"/>
              </w:rPr>
              <w:t>高污染燃料禁燃区内</w:t>
            </w:r>
            <w:r w:rsidRPr="000144C3">
              <w:rPr>
                <w:rFonts w:ascii="Times New Roman"/>
                <w:snapToGrid w:val="0"/>
                <w:spacing w:val="6"/>
                <w:sz w:val="21"/>
                <w:szCs w:val="21"/>
              </w:rPr>
              <w:t>”</w:t>
            </w:r>
            <w:r w:rsidRPr="000144C3">
              <w:rPr>
                <w:rFonts w:ascii="Times New Roman"/>
                <w:snapToGrid w:val="0"/>
                <w:spacing w:val="6"/>
                <w:sz w:val="21"/>
                <w:szCs w:val="21"/>
              </w:rPr>
              <w:t>标准</w:t>
            </w:r>
          </w:p>
        </w:tc>
      </w:tr>
      <w:tr w:rsidR="003224D7" w:rsidRPr="000144C3" w14:paraId="2FDCA230" w14:textId="77777777" w:rsidTr="003310CE">
        <w:trPr>
          <w:trHeight w:val="20"/>
          <w:jc w:val="center"/>
        </w:trPr>
        <w:tc>
          <w:tcPr>
            <w:tcW w:w="643" w:type="dxa"/>
            <w:vMerge/>
            <w:vAlign w:val="center"/>
          </w:tcPr>
          <w:p w14:paraId="41EE01C2" w14:textId="77777777"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62C64FFB" w14:textId="77777777" w:rsidR="003224D7" w:rsidRPr="000144C3" w:rsidRDefault="003224D7" w:rsidP="003224D7">
            <w:pPr>
              <w:wordWrap w:val="0"/>
              <w:snapToGrid w:val="0"/>
              <w:jc w:val="center"/>
              <w:rPr>
                <w:rFonts w:ascii="Times New Roman"/>
                <w:sz w:val="21"/>
                <w:szCs w:val="21"/>
              </w:rPr>
            </w:pPr>
          </w:p>
        </w:tc>
        <w:tc>
          <w:tcPr>
            <w:tcW w:w="925" w:type="dxa"/>
            <w:vAlign w:val="center"/>
          </w:tcPr>
          <w:p w14:paraId="6CF74E96"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N</w:t>
            </w:r>
            <w:r w:rsidRPr="000144C3">
              <w:rPr>
                <w:rFonts w:ascii="Times New Roman"/>
                <w:sz w:val="21"/>
                <w:szCs w:val="21"/>
              </w:rPr>
              <w:t>O</w:t>
            </w:r>
            <w:r w:rsidRPr="000144C3">
              <w:rPr>
                <w:rFonts w:ascii="Times New Roman"/>
                <w:sz w:val="21"/>
                <w:szCs w:val="21"/>
                <w:vertAlign w:val="subscript"/>
              </w:rPr>
              <w:t>X</w:t>
            </w:r>
          </w:p>
        </w:tc>
        <w:tc>
          <w:tcPr>
            <w:tcW w:w="851" w:type="dxa"/>
            <w:vMerge/>
            <w:vAlign w:val="center"/>
          </w:tcPr>
          <w:p w14:paraId="668EBABD" w14:textId="77777777" w:rsidR="003224D7" w:rsidRPr="000144C3" w:rsidRDefault="003224D7" w:rsidP="003224D7">
            <w:pPr>
              <w:wordWrap w:val="0"/>
              <w:snapToGrid w:val="0"/>
              <w:jc w:val="center"/>
              <w:rPr>
                <w:rFonts w:ascii="Times New Roman"/>
                <w:color w:val="FF0000"/>
                <w:sz w:val="21"/>
                <w:szCs w:val="21"/>
              </w:rPr>
            </w:pPr>
          </w:p>
        </w:tc>
        <w:tc>
          <w:tcPr>
            <w:tcW w:w="1134" w:type="dxa"/>
            <w:vAlign w:val="center"/>
          </w:tcPr>
          <w:p w14:paraId="0C9ED462" w14:textId="7BE1FAAF" w:rsidR="003224D7" w:rsidRPr="000144C3" w:rsidRDefault="003224D7" w:rsidP="003224D7">
            <w:pPr>
              <w:wordWrap w:val="0"/>
              <w:snapToGrid w:val="0"/>
              <w:jc w:val="center"/>
              <w:rPr>
                <w:rFonts w:ascii="Times New Roman"/>
                <w:sz w:val="21"/>
                <w:szCs w:val="21"/>
              </w:rPr>
            </w:pPr>
          </w:p>
        </w:tc>
        <w:tc>
          <w:tcPr>
            <w:tcW w:w="1417" w:type="dxa"/>
            <w:vAlign w:val="center"/>
          </w:tcPr>
          <w:p w14:paraId="44466069" w14:textId="4F86A7D8" w:rsidR="003224D7" w:rsidRPr="000144C3" w:rsidRDefault="003224D7" w:rsidP="003224D7">
            <w:pPr>
              <w:wordWrap w:val="0"/>
              <w:snapToGrid w:val="0"/>
              <w:jc w:val="center"/>
              <w:rPr>
                <w:rFonts w:ascii="Times New Roman"/>
                <w:sz w:val="21"/>
                <w:szCs w:val="21"/>
              </w:rPr>
            </w:pPr>
          </w:p>
        </w:tc>
        <w:tc>
          <w:tcPr>
            <w:tcW w:w="993" w:type="dxa"/>
            <w:vAlign w:val="center"/>
          </w:tcPr>
          <w:p w14:paraId="5AED6772"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3</w:t>
            </w:r>
            <w:r w:rsidRPr="000144C3">
              <w:rPr>
                <w:rFonts w:ascii="Times New Roman"/>
                <w:sz w:val="21"/>
                <w:szCs w:val="21"/>
              </w:rPr>
              <w:t>0</w:t>
            </w:r>
          </w:p>
        </w:tc>
        <w:tc>
          <w:tcPr>
            <w:tcW w:w="992" w:type="dxa"/>
            <w:vAlign w:val="center"/>
          </w:tcPr>
          <w:p w14:paraId="60A66F4E"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ign w:val="center"/>
          </w:tcPr>
          <w:p w14:paraId="6C08FCF1" w14:textId="77777777" w:rsidR="003224D7" w:rsidRPr="000144C3" w:rsidRDefault="003224D7" w:rsidP="003224D7">
            <w:pPr>
              <w:wordWrap w:val="0"/>
              <w:snapToGrid w:val="0"/>
              <w:jc w:val="center"/>
              <w:rPr>
                <w:rFonts w:ascii="Times New Roman"/>
                <w:sz w:val="21"/>
                <w:szCs w:val="21"/>
              </w:rPr>
            </w:pPr>
          </w:p>
        </w:tc>
      </w:tr>
      <w:tr w:rsidR="003224D7" w:rsidRPr="000144C3" w14:paraId="0554B056" w14:textId="77777777" w:rsidTr="003310CE">
        <w:trPr>
          <w:trHeight w:val="20"/>
          <w:jc w:val="center"/>
        </w:trPr>
        <w:tc>
          <w:tcPr>
            <w:tcW w:w="643" w:type="dxa"/>
            <w:vMerge/>
            <w:vAlign w:val="center"/>
          </w:tcPr>
          <w:p w14:paraId="3E46CFFF" w14:textId="77777777"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3DA64B32" w14:textId="77777777" w:rsidR="003224D7" w:rsidRPr="000144C3" w:rsidRDefault="003224D7" w:rsidP="003224D7">
            <w:pPr>
              <w:wordWrap w:val="0"/>
              <w:snapToGrid w:val="0"/>
              <w:jc w:val="center"/>
              <w:rPr>
                <w:rFonts w:ascii="Times New Roman"/>
                <w:sz w:val="21"/>
                <w:szCs w:val="21"/>
              </w:rPr>
            </w:pPr>
          </w:p>
        </w:tc>
        <w:tc>
          <w:tcPr>
            <w:tcW w:w="925" w:type="dxa"/>
            <w:vAlign w:val="center"/>
          </w:tcPr>
          <w:p w14:paraId="2F9F83AC"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S</w:t>
            </w:r>
            <w:r w:rsidRPr="000144C3">
              <w:rPr>
                <w:rFonts w:ascii="Times New Roman"/>
                <w:sz w:val="21"/>
                <w:szCs w:val="21"/>
              </w:rPr>
              <w:t>O</w:t>
            </w:r>
            <w:r w:rsidRPr="000144C3">
              <w:rPr>
                <w:rFonts w:ascii="Times New Roman"/>
                <w:sz w:val="21"/>
                <w:szCs w:val="21"/>
                <w:vertAlign w:val="subscript"/>
              </w:rPr>
              <w:t>2</w:t>
            </w:r>
          </w:p>
        </w:tc>
        <w:tc>
          <w:tcPr>
            <w:tcW w:w="851" w:type="dxa"/>
            <w:vMerge/>
            <w:vAlign w:val="center"/>
          </w:tcPr>
          <w:p w14:paraId="158B3467" w14:textId="77777777" w:rsidR="003224D7" w:rsidRPr="000144C3" w:rsidRDefault="003224D7" w:rsidP="003224D7">
            <w:pPr>
              <w:wordWrap w:val="0"/>
              <w:snapToGrid w:val="0"/>
              <w:jc w:val="center"/>
              <w:rPr>
                <w:rFonts w:ascii="Times New Roman"/>
                <w:color w:val="FF0000"/>
                <w:sz w:val="21"/>
                <w:szCs w:val="21"/>
              </w:rPr>
            </w:pPr>
          </w:p>
        </w:tc>
        <w:tc>
          <w:tcPr>
            <w:tcW w:w="1134" w:type="dxa"/>
            <w:vAlign w:val="center"/>
          </w:tcPr>
          <w:p w14:paraId="186621DF" w14:textId="67C366F0" w:rsidR="003224D7" w:rsidRPr="000144C3" w:rsidRDefault="003224D7" w:rsidP="003224D7">
            <w:pPr>
              <w:wordWrap w:val="0"/>
              <w:snapToGrid w:val="0"/>
              <w:jc w:val="center"/>
              <w:rPr>
                <w:rFonts w:ascii="Times New Roman"/>
                <w:sz w:val="21"/>
                <w:szCs w:val="21"/>
              </w:rPr>
            </w:pPr>
          </w:p>
        </w:tc>
        <w:tc>
          <w:tcPr>
            <w:tcW w:w="1417" w:type="dxa"/>
            <w:vAlign w:val="center"/>
          </w:tcPr>
          <w:p w14:paraId="212E224F" w14:textId="275AF706" w:rsidR="003224D7" w:rsidRPr="000144C3" w:rsidRDefault="003224D7" w:rsidP="003224D7">
            <w:pPr>
              <w:wordWrap w:val="0"/>
              <w:snapToGrid w:val="0"/>
              <w:jc w:val="center"/>
              <w:rPr>
                <w:rFonts w:ascii="Times New Roman"/>
                <w:sz w:val="21"/>
                <w:szCs w:val="21"/>
              </w:rPr>
            </w:pPr>
          </w:p>
        </w:tc>
        <w:tc>
          <w:tcPr>
            <w:tcW w:w="993" w:type="dxa"/>
            <w:vAlign w:val="center"/>
          </w:tcPr>
          <w:p w14:paraId="01E6F051"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0</w:t>
            </w:r>
          </w:p>
        </w:tc>
        <w:tc>
          <w:tcPr>
            <w:tcW w:w="992" w:type="dxa"/>
            <w:vAlign w:val="center"/>
          </w:tcPr>
          <w:p w14:paraId="139E0F12"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ign w:val="center"/>
          </w:tcPr>
          <w:p w14:paraId="31B4EF7F" w14:textId="77777777" w:rsidR="003224D7" w:rsidRPr="000144C3" w:rsidRDefault="003224D7" w:rsidP="003224D7">
            <w:pPr>
              <w:wordWrap w:val="0"/>
              <w:snapToGrid w:val="0"/>
              <w:jc w:val="center"/>
              <w:rPr>
                <w:rFonts w:ascii="Times New Roman"/>
                <w:sz w:val="21"/>
                <w:szCs w:val="21"/>
              </w:rPr>
            </w:pPr>
          </w:p>
        </w:tc>
      </w:tr>
      <w:tr w:rsidR="003224D7" w:rsidRPr="000144C3" w14:paraId="6616823F" w14:textId="77777777" w:rsidTr="003310CE">
        <w:trPr>
          <w:trHeight w:val="20"/>
          <w:jc w:val="center"/>
        </w:trPr>
        <w:tc>
          <w:tcPr>
            <w:tcW w:w="643" w:type="dxa"/>
            <w:vMerge/>
            <w:vAlign w:val="center"/>
          </w:tcPr>
          <w:p w14:paraId="52EC7E8C" w14:textId="77777777"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55BFA6D6" w14:textId="77777777" w:rsidR="003224D7" w:rsidRPr="000144C3" w:rsidRDefault="003224D7" w:rsidP="003224D7">
            <w:pPr>
              <w:wordWrap w:val="0"/>
              <w:snapToGrid w:val="0"/>
              <w:jc w:val="center"/>
              <w:rPr>
                <w:rFonts w:ascii="Times New Roman"/>
                <w:sz w:val="21"/>
                <w:szCs w:val="21"/>
              </w:rPr>
            </w:pPr>
          </w:p>
        </w:tc>
        <w:tc>
          <w:tcPr>
            <w:tcW w:w="925" w:type="dxa"/>
            <w:vAlign w:val="center"/>
          </w:tcPr>
          <w:p w14:paraId="347041C0" w14:textId="45CEEC91"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一氧化碳</w:t>
            </w:r>
          </w:p>
        </w:tc>
        <w:tc>
          <w:tcPr>
            <w:tcW w:w="851" w:type="dxa"/>
            <w:vMerge/>
            <w:vAlign w:val="center"/>
          </w:tcPr>
          <w:p w14:paraId="51972CB4" w14:textId="77777777" w:rsidR="003224D7" w:rsidRPr="000144C3" w:rsidRDefault="003224D7" w:rsidP="003224D7">
            <w:pPr>
              <w:wordWrap w:val="0"/>
              <w:snapToGrid w:val="0"/>
              <w:jc w:val="center"/>
              <w:rPr>
                <w:rFonts w:ascii="Times New Roman"/>
                <w:color w:val="FF0000"/>
                <w:sz w:val="21"/>
                <w:szCs w:val="21"/>
              </w:rPr>
            </w:pPr>
          </w:p>
        </w:tc>
        <w:tc>
          <w:tcPr>
            <w:tcW w:w="1134" w:type="dxa"/>
            <w:vAlign w:val="center"/>
          </w:tcPr>
          <w:p w14:paraId="2F9AD9F2" w14:textId="1026FA1B" w:rsidR="003224D7" w:rsidRPr="000144C3" w:rsidRDefault="003224D7" w:rsidP="003224D7">
            <w:pPr>
              <w:wordWrap w:val="0"/>
              <w:snapToGrid w:val="0"/>
              <w:jc w:val="center"/>
              <w:rPr>
                <w:rFonts w:ascii="Times New Roman"/>
                <w:sz w:val="21"/>
                <w:szCs w:val="21"/>
              </w:rPr>
            </w:pPr>
          </w:p>
        </w:tc>
        <w:tc>
          <w:tcPr>
            <w:tcW w:w="1417" w:type="dxa"/>
            <w:vAlign w:val="center"/>
          </w:tcPr>
          <w:p w14:paraId="62A7E99C" w14:textId="4E50E326" w:rsidR="003224D7" w:rsidRPr="000144C3" w:rsidRDefault="003224D7" w:rsidP="003224D7">
            <w:pPr>
              <w:wordWrap w:val="0"/>
              <w:snapToGrid w:val="0"/>
              <w:jc w:val="center"/>
              <w:rPr>
                <w:rFonts w:ascii="Times New Roman"/>
                <w:sz w:val="21"/>
                <w:szCs w:val="21"/>
              </w:rPr>
            </w:pPr>
          </w:p>
        </w:tc>
        <w:tc>
          <w:tcPr>
            <w:tcW w:w="993" w:type="dxa"/>
            <w:vAlign w:val="center"/>
          </w:tcPr>
          <w:p w14:paraId="5EB9F790" w14:textId="36BDB9E0"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100</w:t>
            </w:r>
          </w:p>
        </w:tc>
        <w:tc>
          <w:tcPr>
            <w:tcW w:w="992" w:type="dxa"/>
            <w:vAlign w:val="center"/>
          </w:tcPr>
          <w:p w14:paraId="1F5B2CC0" w14:textId="2790A982"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ign w:val="center"/>
          </w:tcPr>
          <w:p w14:paraId="07D088A3" w14:textId="77777777" w:rsidR="003224D7" w:rsidRPr="000144C3" w:rsidRDefault="003224D7" w:rsidP="003224D7">
            <w:pPr>
              <w:wordWrap w:val="0"/>
              <w:snapToGrid w:val="0"/>
              <w:jc w:val="center"/>
              <w:rPr>
                <w:rFonts w:ascii="Times New Roman"/>
                <w:sz w:val="21"/>
                <w:szCs w:val="21"/>
              </w:rPr>
            </w:pPr>
          </w:p>
        </w:tc>
      </w:tr>
      <w:tr w:rsidR="003224D7" w:rsidRPr="000144C3" w14:paraId="5ADDDDB7" w14:textId="77777777" w:rsidTr="003310CE">
        <w:trPr>
          <w:trHeight w:val="598"/>
          <w:jc w:val="center"/>
        </w:trPr>
        <w:tc>
          <w:tcPr>
            <w:tcW w:w="643" w:type="dxa"/>
            <w:vMerge/>
            <w:vAlign w:val="center"/>
          </w:tcPr>
          <w:p w14:paraId="1CFD7483" w14:textId="77777777" w:rsidR="003224D7" w:rsidRPr="000144C3" w:rsidRDefault="003224D7" w:rsidP="003224D7">
            <w:pPr>
              <w:wordWrap w:val="0"/>
              <w:snapToGrid w:val="0"/>
              <w:jc w:val="center"/>
              <w:rPr>
                <w:rFonts w:ascii="Times New Roman"/>
                <w:color w:val="FF0000"/>
                <w:sz w:val="21"/>
                <w:szCs w:val="21"/>
              </w:rPr>
            </w:pPr>
          </w:p>
        </w:tc>
        <w:tc>
          <w:tcPr>
            <w:tcW w:w="917" w:type="dxa"/>
            <w:vMerge w:val="restart"/>
            <w:vAlign w:val="center"/>
          </w:tcPr>
          <w:p w14:paraId="426B91F1" w14:textId="3C3BEB0C" w:rsidR="003224D7" w:rsidRPr="000144C3" w:rsidRDefault="003224D7" w:rsidP="003224D7">
            <w:pPr>
              <w:wordWrap w:val="0"/>
              <w:snapToGrid w:val="0"/>
              <w:jc w:val="center"/>
              <w:rPr>
                <w:rFonts w:ascii="Times New Roman"/>
                <w:color w:val="FF0000"/>
                <w:sz w:val="21"/>
                <w:szCs w:val="21"/>
              </w:rPr>
            </w:pPr>
            <w:r w:rsidRPr="000144C3">
              <w:rPr>
                <w:rFonts w:ascii="Times New Roman" w:hint="eastAsia"/>
                <w:sz w:val="21"/>
                <w:szCs w:val="21"/>
              </w:rPr>
              <w:t>4#</w:t>
            </w:r>
            <w:r w:rsidRPr="000144C3">
              <w:rPr>
                <w:rFonts w:ascii="Times New Roman" w:hint="eastAsia"/>
                <w:sz w:val="21"/>
                <w:szCs w:val="21"/>
              </w:rPr>
              <w:t>燃气</w:t>
            </w:r>
            <w:r w:rsidRPr="000144C3">
              <w:rPr>
                <w:rFonts w:ascii="Times New Roman"/>
                <w:sz w:val="21"/>
                <w:szCs w:val="21"/>
              </w:rPr>
              <w:t>锅炉</w:t>
            </w:r>
            <w:r w:rsidRPr="000144C3">
              <w:rPr>
                <w:rFonts w:ascii="Times New Roman" w:hint="eastAsia"/>
                <w:sz w:val="21"/>
                <w:szCs w:val="21"/>
              </w:rPr>
              <w:t>排气筒</w:t>
            </w:r>
          </w:p>
        </w:tc>
        <w:tc>
          <w:tcPr>
            <w:tcW w:w="925" w:type="dxa"/>
            <w:vAlign w:val="center"/>
          </w:tcPr>
          <w:p w14:paraId="33CAA7EA" w14:textId="0A3BB42B" w:rsidR="003224D7" w:rsidRPr="000144C3" w:rsidRDefault="003224D7" w:rsidP="003224D7">
            <w:pPr>
              <w:wordWrap w:val="0"/>
              <w:snapToGrid w:val="0"/>
              <w:jc w:val="center"/>
              <w:rPr>
                <w:rFonts w:ascii="Times New Roman"/>
                <w:color w:val="FF0000"/>
                <w:sz w:val="21"/>
                <w:szCs w:val="21"/>
              </w:rPr>
            </w:pPr>
            <w:r w:rsidRPr="000144C3">
              <w:rPr>
                <w:rFonts w:ascii="Times New Roman" w:hint="eastAsia"/>
                <w:sz w:val="21"/>
                <w:szCs w:val="21"/>
              </w:rPr>
              <w:t>颗粒物</w:t>
            </w:r>
          </w:p>
        </w:tc>
        <w:tc>
          <w:tcPr>
            <w:tcW w:w="851" w:type="dxa"/>
            <w:vMerge w:val="restart"/>
            <w:vAlign w:val="center"/>
          </w:tcPr>
          <w:p w14:paraId="00987BED" w14:textId="33E85290"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D</w:t>
            </w:r>
            <w:r w:rsidRPr="000144C3">
              <w:rPr>
                <w:rFonts w:ascii="Times New Roman"/>
                <w:sz w:val="21"/>
                <w:szCs w:val="21"/>
              </w:rPr>
              <w:t>A00</w:t>
            </w:r>
            <w:r w:rsidRPr="000144C3">
              <w:rPr>
                <w:rFonts w:ascii="Times New Roman" w:hint="eastAsia"/>
                <w:sz w:val="21"/>
                <w:szCs w:val="21"/>
              </w:rPr>
              <w:t>4</w:t>
            </w:r>
          </w:p>
          <w:p w14:paraId="74D6E43F" w14:textId="77777777" w:rsidR="003224D7" w:rsidRPr="000144C3" w:rsidRDefault="003224D7" w:rsidP="003224D7">
            <w:pPr>
              <w:pStyle w:val="a1"/>
              <w:wordWrap w:val="0"/>
              <w:snapToGrid w:val="0"/>
              <w:spacing w:after="0"/>
              <w:jc w:val="center"/>
              <w:rPr>
                <w:rFonts w:ascii="Times New Roman" w:hAnsi="Times New Roman"/>
                <w:color w:val="FF0000"/>
                <w:sz w:val="21"/>
                <w:szCs w:val="21"/>
              </w:rPr>
            </w:pPr>
            <w:r w:rsidRPr="000144C3">
              <w:rPr>
                <w:rFonts w:ascii="Times New Roman" w:hAnsi="Times New Roman" w:hint="eastAsia"/>
                <w:sz w:val="21"/>
                <w:szCs w:val="21"/>
              </w:rPr>
              <w:t>1</w:t>
            </w:r>
            <w:r w:rsidRPr="000144C3">
              <w:rPr>
                <w:rFonts w:ascii="Times New Roman" w:hAnsi="Times New Roman"/>
                <w:sz w:val="21"/>
                <w:szCs w:val="21"/>
              </w:rPr>
              <w:t>5m</w:t>
            </w:r>
          </w:p>
        </w:tc>
        <w:tc>
          <w:tcPr>
            <w:tcW w:w="1134" w:type="dxa"/>
            <w:vAlign w:val="center"/>
          </w:tcPr>
          <w:p w14:paraId="72FF4B15" w14:textId="682949E3" w:rsidR="003224D7" w:rsidRPr="000144C3" w:rsidRDefault="003224D7" w:rsidP="003224D7">
            <w:pPr>
              <w:wordWrap w:val="0"/>
              <w:snapToGrid w:val="0"/>
              <w:jc w:val="center"/>
              <w:rPr>
                <w:rFonts w:ascii="Times New Roman"/>
                <w:sz w:val="21"/>
                <w:szCs w:val="21"/>
              </w:rPr>
            </w:pPr>
          </w:p>
        </w:tc>
        <w:tc>
          <w:tcPr>
            <w:tcW w:w="1417" w:type="dxa"/>
            <w:vAlign w:val="center"/>
          </w:tcPr>
          <w:p w14:paraId="46F0564C" w14:textId="4255945B" w:rsidR="003224D7" w:rsidRPr="000144C3" w:rsidRDefault="003224D7" w:rsidP="003224D7">
            <w:pPr>
              <w:wordWrap w:val="0"/>
              <w:snapToGrid w:val="0"/>
              <w:jc w:val="center"/>
              <w:rPr>
                <w:rFonts w:ascii="Times New Roman"/>
                <w:sz w:val="21"/>
                <w:szCs w:val="21"/>
              </w:rPr>
            </w:pPr>
          </w:p>
        </w:tc>
        <w:tc>
          <w:tcPr>
            <w:tcW w:w="993" w:type="dxa"/>
            <w:vAlign w:val="center"/>
          </w:tcPr>
          <w:p w14:paraId="0D2B6A38" w14:textId="0835F34C" w:rsidR="003224D7" w:rsidRPr="000144C3" w:rsidRDefault="003224D7" w:rsidP="003224D7">
            <w:pPr>
              <w:wordWrap w:val="0"/>
              <w:snapToGrid w:val="0"/>
              <w:jc w:val="center"/>
              <w:rPr>
                <w:rFonts w:ascii="Times New Roman"/>
                <w:color w:val="FF0000"/>
                <w:sz w:val="21"/>
                <w:szCs w:val="21"/>
              </w:rPr>
            </w:pPr>
            <w:r w:rsidRPr="000144C3">
              <w:rPr>
                <w:rFonts w:ascii="Times New Roman"/>
                <w:sz w:val="21"/>
                <w:szCs w:val="21"/>
              </w:rPr>
              <w:t>10</w:t>
            </w:r>
          </w:p>
        </w:tc>
        <w:tc>
          <w:tcPr>
            <w:tcW w:w="992" w:type="dxa"/>
            <w:vAlign w:val="center"/>
          </w:tcPr>
          <w:p w14:paraId="55969A31"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ign w:val="center"/>
          </w:tcPr>
          <w:p w14:paraId="3DB16E36" w14:textId="028CAA5E" w:rsidR="003224D7" w:rsidRPr="000144C3" w:rsidRDefault="003224D7" w:rsidP="003224D7">
            <w:pPr>
              <w:wordWrap w:val="0"/>
              <w:snapToGrid w:val="0"/>
              <w:jc w:val="center"/>
              <w:rPr>
                <w:rFonts w:ascii="Times New Roman"/>
                <w:color w:val="FF0000"/>
                <w:sz w:val="21"/>
                <w:szCs w:val="21"/>
              </w:rPr>
            </w:pPr>
          </w:p>
        </w:tc>
      </w:tr>
      <w:tr w:rsidR="003224D7" w:rsidRPr="000144C3" w14:paraId="363934DD" w14:textId="77777777" w:rsidTr="003310CE">
        <w:trPr>
          <w:trHeight w:val="20"/>
          <w:jc w:val="center"/>
        </w:trPr>
        <w:tc>
          <w:tcPr>
            <w:tcW w:w="643" w:type="dxa"/>
            <w:vMerge/>
            <w:vAlign w:val="center"/>
          </w:tcPr>
          <w:p w14:paraId="0C8F95FE" w14:textId="77777777"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7B79E2F3" w14:textId="19AD04B1" w:rsidR="003224D7" w:rsidRPr="000144C3" w:rsidRDefault="003224D7" w:rsidP="003224D7">
            <w:pPr>
              <w:wordWrap w:val="0"/>
              <w:snapToGrid w:val="0"/>
              <w:jc w:val="center"/>
              <w:rPr>
                <w:rFonts w:ascii="Times New Roman"/>
                <w:color w:val="FF0000"/>
                <w:sz w:val="21"/>
                <w:szCs w:val="21"/>
              </w:rPr>
            </w:pPr>
          </w:p>
        </w:tc>
        <w:tc>
          <w:tcPr>
            <w:tcW w:w="925" w:type="dxa"/>
            <w:vAlign w:val="center"/>
          </w:tcPr>
          <w:p w14:paraId="0E046E87" w14:textId="31F98DBD" w:rsidR="003224D7" w:rsidRPr="000144C3" w:rsidRDefault="003224D7" w:rsidP="003224D7">
            <w:pPr>
              <w:wordWrap w:val="0"/>
              <w:snapToGrid w:val="0"/>
              <w:jc w:val="center"/>
              <w:rPr>
                <w:rFonts w:ascii="Times New Roman"/>
                <w:color w:val="FF0000"/>
                <w:sz w:val="21"/>
                <w:szCs w:val="21"/>
                <w:vertAlign w:val="subscript"/>
              </w:rPr>
            </w:pPr>
            <w:r w:rsidRPr="000144C3">
              <w:rPr>
                <w:rFonts w:ascii="Times New Roman" w:hint="eastAsia"/>
                <w:sz w:val="21"/>
                <w:szCs w:val="21"/>
              </w:rPr>
              <w:t>N</w:t>
            </w:r>
            <w:r w:rsidRPr="000144C3">
              <w:rPr>
                <w:rFonts w:ascii="Times New Roman"/>
                <w:sz w:val="21"/>
                <w:szCs w:val="21"/>
              </w:rPr>
              <w:t>O</w:t>
            </w:r>
            <w:r w:rsidRPr="000144C3">
              <w:rPr>
                <w:rFonts w:ascii="Times New Roman"/>
                <w:sz w:val="21"/>
                <w:szCs w:val="21"/>
                <w:vertAlign w:val="subscript"/>
              </w:rPr>
              <w:t>X</w:t>
            </w:r>
          </w:p>
        </w:tc>
        <w:tc>
          <w:tcPr>
            <w:tcW w:w="851" w:type="dxa"/>
            <w:vMerge/>
            <w:vAlign w:val="center"/>
          </w:tcPr>
          <w:p w14:paraId="3562EE3A" w14:textId="163F6208" w:rsidR="003224D7" w:rsidRPr="000144C3" w:rsidRDefault="003224D7" w:rsidP="003224D7">
            <w:pPr>
              <w:wordWrap w:val="0"/>
              <w:snapToGrid w:val="0"/>
              <w:jc w:val="center"/>
              <w:rPr>
                <w:rFonts w:ascii="Times New Roman"/>
                <w:color w:val="FF0000"/>
                <w:sz w:val="21"/>
                <w:szCs w:val="21"/>
              </w:rPr>
            </w:pPr>
          </w:p>
        </w:tc>
        <w:tc>
          <w:tcPr>
            <w:tcW w:w="1134" w:type="dxa"/>
            <w:vAlign w:val="center"/>
          </w:tcPr>
          <w:p w14:paraId="2F59F260" w14:textId="2DBDF257" w:rsidR="003224D7" w:rsidRPr="000144C3" w:rsidRDefault="003224D7" w:rsidP="003224D7">
            <w:pPr>
              <w:wordWrap w:val="0"/>
              <w:snapToGrid w:val="0"/>
              <w:jc w:val="center"/>
              <w:rPr>
                <w:rFonts w:ascii="Times New Roman"/>
                <w:sz w:val="21"/>
                <w:szCs w:val="21"/>
              </w:rPr>
            </w:pPr>
          </w:p>
        </w:tc>
        <w:tc>
          <w:tcPr>
            <w:tcW w:w="1417" w:type="dxa"/>
            <w:vAlign w:val="center"/>
          </w:tcPr>
          <w:p w14:paraId="28B41568" w14:textId="130479B6" w:rsidR="003224D7" w:rsidRPr="000144C3" w:rsidRDefault="003224D7" w:rsidP="003224D7">
            <w:pPr>
              <w:wordWrap w:val="0"/>
              <w:snapToGrid w:val="0"/>
              <w:jc w:val="center"/>
              <w:rPr>
                <w:rFonts w:ascii="Times New Roman"/>
                <w:sz w:val="21"/>
                <w:szCs w:val="21"/>
              </w:rPr>
            </w:pPr>
          </w:p>
        </w:tc>
        <w:tc>
          <w:tcPr>
            <w:tcW w:w="993" w:type="dxa"/>
            <w:vAlign w:val="center"/>
          </w:tcPr>
          <w:p w14:paraId="1FA60A07" w14:textId="198A48D7" w:rsidR="003224D7" w:rsidRPr="000144C3" w:rsidRDefault="003224D7" w:rsidP="003224D7">
            <w:pPr>
              <w:wordWrap w:val="0"/>
              <w:snapToGrid w:val="0"/>
              <w:jc w:val="center"/>
              <w:rPr>
                <w:rFonts w:ascii="Times New Roman"/>
                <w:color w:val="FF0000"/>
                <w:sz w:val="21"/>
                <w:szCs w:val="21"/>
              </w:rPr>
            </w:pPr>
            <w:r w:rsidRPr="000144C3">
              <w:rPr>
                <w:rFonts w:ascii="Times New Roman" w:hint="eastAsia"/>
                <w:sz w:val="21"/>
                <w:szCs w:val="21"/>
              </w:rPr>
              <w:t>3</w:t>
            </w:r>
            <w:r w:rsidRPr="000144C3">
              <w:rPr>
                <w:rFonts w:ascii="Times New Roman"/>
                <w:sz w:val="21"/>
                <w:szCs w:val="21"/>
              </w:rPr>
              <w:t>0</w:t>
            </w:r>
          </w:p>
        </w:tc>
        <w:tc>
          <w:tcPr>
            <w:tcW w:w="992" w:type="dxa"/>
            <w:vAlign w:val="center"/>
          </w:tcPr>
          <w:p w14:paraId="3FDB80D1" w14:textId="77777777" w:rsidR="003224D7" w:rsidRPr="000144C3" w:rsidRDefault="003224D7" w:rsidP="003224D7">
            <w:pPr>
              <w:wordWrap w:val="0"/>
              <w:snapToGrid w:val="0"/>
              <w:jc w:val="center"/>
              <w:rPr>
                <w:rFonts w:ascii="Times New Roman"/>
                <w:sz w:val="21"/>
                <w:szCs w:val="21"/>
              </w:rPr>
            </w:pPr>
            <w:r w:rsidRPr="000144C3">
              <w:rPr>
                <w:rFonts w:ascii="Times New Roman"/>
                <w:sz w:val="21"/>
                <w:szCs w:val="21"/>
              </w:rPr>
              <w:t>/</w:t>
            </w:r>
          </w:p>
        </w:tc>
        <w:tc>
          <w:tcPr>
            <w:tcW w:w="1631" w:type="dxa"/>
            <w:vMerge/>
            <w:vAlign w:val="center"/>
          </w:tcPr>
          <w:p w14:paraId="62E99655" w14:textId="77777777" w:rsidR="003224D7" w:rsidRPr="000144C3" w:rsidRDefault="003224D7" w:rsidP="003224D7">
            <w:pPr>
              <w:pStyle w:val="1ff4"/>
              <w:wordWrap w:val="0"/>
              <w:spacing w:before="0" w:after="0" w:line="240" w:lineRule="auto"/>
              <w:rPr>
                <w:rFonts w:eastAsia="宋体"/>
                <w:color w:val="FF0000"/>
                <w:sz w:val="21"/>
                <w:szCs w:val="21"/>
              </w:rPr>
            </w:pPr>
          </w:p>
        </w:tc>
      </w:tr>
      <w:tr w:rsidR="003224D7" w:rsidRPr="000144C3" w14:paraId="3D4A03D5" w14:textId="77777777" w:rsidTr="003310CE">
        <w:trPr>
          <w:trHeight w:val="20"/>
          <w:jc w:val="center"/>
        </w:trPr>
        <w:tc>
          <w:tcPr>
            <w:tcW w:w="643" w:type="dxa"/>
            <w:vMerge/>
            <w:vAlign w:val="center"/>
          </w:tcPr>
          <w:p w14:paraId="4BADD109" w14:textId="77777777"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66391C6F" w14:textId="77777777" w:rsidR="003224D7" w:rsidRPr="000144C3" w:rsidRDefault="003224D7" w:rsidP="003224D7">
            <w:pPr>
              <w:wordWrap w:val="0"/>
              <w:snapToGrid w:val="0"/>
              <w:jc w:val="center"/>
              <w:rPr>
                <w:rFonts w:ascii="Times New Roman"/>
                <w:color w:val="FF0000"/>
                <w:sz w:val="21"/>
                <w:szCs w:val="21"/>
              </w:rPr>
            </w:pPr>
          </w:p>
        </w:tc>
        <w:tc>
          <w:tcPr>
            <w:tcW w:w="925" w:type="dxa"/>
            <w:vAlign w:val="center"/>
          </w:tcPr>
          <w:p w14:paraId="3804CA2E" w14:textId="3EC8DDA9" w:rsidR="003224D7" w:rsidRPr="000144C3" w:rsidRDefault="003224D7" w:rsidP="003224D7">
            <w:pPr>
              <w:wordWrap w:val="0"/>
              <w:snapToGrid w:val="0"/>
              <w:jc w:val="center"/>
              <w:rPr>
                <w:rFonts w:ascii="Times New Roman"/>
                <w:color w:val="FF0000"/>
                <w:sz w:val="21"/>
                <w:szCs w:val="21"/>
              </w:rPr>
            </w:pPr>
            <w:r w:rsidRPr="000144C3">
              <w:rPr>
                <w:rFonts w:ascii="Times New Roman" w:hint="eastAsia"/>
                <w:sz w:val="21"/>
                <w:szCs w:val="21"/>
              </w:rPr>
              <w:t>S</w:t>
            </w:r>
            <w:r w:rsidRPr="000144C3">
              <w:rPr>
                <w:rFonts w:ascii="Times New Roman"/>
                <w:sz w:val="21"/>
                <w:szCs w:val="21"/>
              </w:rPr>
              <w:t>O</w:t>
            </w:r>
            <w:r w:rsidRPr="000144C3">
              <w:rPr>
                <w:rFonts w:ascii="Times New Roman"/>
                <w:sz w:val="21"/>
                <w:szCs w:val="21"/>
                <w:vertAlign w:val="subscript"/>
              </w:rPr>
              <w:t>2</w:t>
            </w:r>
          </w:p>
        </w:tc>
        <w:tc>
          <w:tcPr>
            <w:tcW w:w="851" w:type="dxa"/>
            <w:vMerge/>
            <w:vAlign w:val="center"/>
          </w:tcPr>
          <w:p w14:paraId="2ACD2A38" w14:textId="77777777" w:rsidR="003224D7" w:rsidRPr="000144C3" w:rsidRDefault="003224D7" w:rsidP="003224D7">
            <w:pPr>
              <w:wordWrap w:val="0"/>
              <w:snapToGrid w:val="0"/>
              <w:jc w:val="center"/>
              <w:rPr>
                <w:rFonts w:ascii="Times New Roman"/>
                <w:color w:val="FF0000"/>
                <w:sz w:val="21"/>
                <w:szCs w:val="21"/>
              </w:rPr>
            </w:pPr>
          </w:p>
        </w:tc>
        <w:tc>
          <w:tcPr>
            <w:tcW w:w="1134" w:type="dxa"/>
            <w:vAlign w:val="center"/>
          </w:tcPr>
          <w:p w14:paraId="1BD96237" w14:textId="7E43C8BF" w:rsidR="003224D7" w:rsidRPr="000144C3" w:rsidRDefault="003224D7" w:rsidP="003224D7">
            <w:pPr>
              <w:wordWrap w:val="0"/>
              <w:snapToGrid w:val="0"/>
              <w:jc w:val="center"/>
              <w:rPr>
                <w:rFonts w:ascii="Times New Roman"/>
                <w:sz w:val="21"/>
                <w:szCs w:val="21"/>
              </w:rPr>
            </w:pPr>
          </w:p>
        </w:tc>
        <w:tc>
          <w:tcPr>
            <w:tcW w:w="1417" w:type="dxa"/>
            <w:vAlign w:val="center"/>
          </w:tcPr>
          <w:p w14:paraId="7D999079" w14:textId="6B06C86C" w:rsidR="003224D7" w:rsidRPr="000144C3" w:rsidRDefault="003224D7" w:rsidP="003224D7">
            <w:pPr>
              <w:wordWrap w:val="0"/>
              <w:snapToGrid w:val="0"/>
              <w:jc w:val="center"/>
              <w:rPr>
                <w:rFonts w:ascii="Times New Roman"/>
                <w:sz w:val="21"/>
                <w:szCs w:val="21"/>
              </w:rPr>
            </w:pPr>
          </w:p>
        </w:tc>
        <w:tc>
          <w:tcPr>
            <w:tcW w:w="993" w:type="dxa"/>
            <w:vAlign w:val="center"/>
          </w:tcPr>
          <w:p w14:paraId="07487084" w14:textId="03B4B9EC" w:rsidR="003224D7" w:rsidRPr="000144C3" w:rsidRDefault="003224D7" w:rsidP="003224D7">
            <w:pPr>
              <w:wordWrap w:val="0"/>
              <w:snapToGrid w:val="0"/>
              <w:jc w:val="center"/>
              <w:rPr>
                <w:rFonts w:ascii="Times New Roman"/>
                <w:color w:val="FF0000"/>
                <w:sz w:val="21"/>
                <w:szCs w:val="21"/>
              </w:rPr>
            </w:pPr>
            <w:r w:rsidRPr="000144C3">
              <w:rPr>
                <w:rFonts w:ascii="Times New Roman" w:hint="eastAsia"/>
                <w:sz w:val="21"/>
                <w:szCs w:val="21"/>
              </w:rPr>
              <w:t>1</w:t>
            </w:r>
            <w:r w:rsidRPr="000144C3">
              <w:rPr>
                <w:rFonts w:ascii="Times New Roman"/>
                <w:sz w:val="21"/>
                <w:szCs w:val="21"/>
              </w:rPr>
              <w:t>0</w:t>
            </w:r>
          </w:p>
        </w:tc>
        <w:tc>
          <w:tcPr>
            <w:tcW w:w="992" w:type="dxa"/>
            <w:vAlign w:val="center"/>
          </w:tcPr>
          <w:p w14:paraId="0111237E" w14:textId="77777777" w:rsidR="003224D7" w:rsidRPr="000144C3" w:rsidRDefault="003224D7" w:rsidP="003224D7">
            <w:pPr>
              <w:wordWrap w:val="0"/>
              <w:snapToGrid w:val="0"/>
              <w:jc w:val="center"/>
              <w:rPr>
                <w:rFonts w:ascii="Times New Roman"/>
                <w:sz w:val="21"/>
                <w:szCs w:val="21"/>
              </w:rPr>
            </w:pPr>
            <w:r w:rsidRPr="000144C3">
              <w:rPr>
                <w:rFonts w:ascii="Times New Roman"/>
                <w:sz w:val="21"/>
                <w:szCs w:val="21"/>
              </w:rPr>
              <w:t>/</w:t>
            </w:r>
          </w:p>
        </w:tc>
        <w:tc>
          <w:tcPr>
            <w:tcW w:w="1631" w:type="dxa"/>
            <w:vMerge/>
            <w:vAlign w:val="center"/>
          </w:tcPr>
          <w:p w14:paraId="098B3A58" w14:textId="77777777" w:rsidR="003224D7" w:rsidRPr="000144C3" w:rsidRDefault="003224D7" w:rsidP="003224D7">
            <w:pPr>
              <w:wordWrap w:val="0"/>
              <w:snapToGrid w:val="0"/>
              <w:jc w:val="center"/>
              <w:rPr>
                <w:rFonts w:ascii="Times New Roman"/>
                <w:color w:val="FF0000"/>
                <w:sz w:val="21"/>
                <w:szCs w:val="21"/>
              </w:rPr>
            </w:pPr>
          </w:p>
        </w:tc>
      </w:tr>
      <w:tr w:rsidR="003224D7" w:rsidRPr="000144C3" w14:paraId="0EE46D39" w14:textId="77777777" w:rsidTr="003310CE">
        <w:trPr>
          <w:trHeight w:val="20"/>
          <w:jc w:val="center"/>
        </w:trPr>
        <w:tc>
          <w:tcPr>
            <w:tcW w:w="643" w:type="dxa"/>
            <w:vMerge/>
            <w:vAlign w:val="center"/>
          </w:tcPr>
          <w:p w14:paraId="5B81DAC1" w14:textId="77777777"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1FB21481" w14:textId="77777777" w:rsidR="003224D7" w:rsidRPr="000144C3" w:rsidRDefault="003224D7" w:rsidP="003224D7">
            <w:pPr>
              <w:wordWrap w:val="0"/>
              <w:snapToGrid w:val="0"/>
              <w:jc w:val="center"/>
              <w:rPr>
                <w:rFonts w:ascii="Times New Roman"/>
                <w:color w:val="FF0000"/>
                <w:sz w:val="21"/>
                <w:szCs w:val="21"/>
              </w:rPr>
            </w:pPr>
          </w:p>
        </w:tc>
        <w:tc>
          <w:tcPr>
            <w:tcW w:w="925" w:type="dxa"/>
            <w:vAlign w:val="center"/>
          </w:tcPr>
          <w:p w14:paraId="0DC94C0B" w14:textId="1C2A715A" w:rsidR="003224D7" w:rsidRPr="000144C3" w:rsidRDefault="003224D7" w:rsidP="003224D7">
            <w:pPr>
              <w:wordWrap w:val="0"/>
              <w:snapToGrid w:val="0"/>
              <w:jc w:val="center"/>
              <w:rPr>
                <w:rFonts w:ascii="Times New Roman"/>
                <w:color w:val="FF0000"/>
                <w:sz w:val="21"/>
                <w:szCs w:val="21"/>
              </w:rPr>
            </w:pPr>
            <w:r w:rsidRPr="000144C3">
              <w:rPr>
                <w:rFonts w:ascii="Times New Roman" w:hint="eastAsia"/>
                <w:sz w:val="21"/>
                <w:szCs w:val="21"/>
              </w:rPr>
              <w:t>一氧化碳</w:t>
            </w:r>
          </w:p>
        </w:tc>
        <w:tc>
          <w:tcPr>
            <w:tcW w:w="851" w:type="dxa"/>
            <w:vMerge/>
            <w:vAlign w:val="center"/>
          </w:tcPr>
          <w:p w14:paraId="7E76F7CB" w14:textId="77777777" w:rsidR="003224D7" w:rsidRPr="000144C3" w:rsidRDefault="003224D7" w:rsidP="003224D7">
            <w:pPr>
              <w:wordWrap w:val="0"/>
              <w:snapToGrid w:val="0"/>
              <w:jc w:val="center"/>
              <w:rPr>
                <w:rFonts w:ascii="Times New Roman"/>
                <w:color w:val="FF0000"/>
                <w:sz w:val="21"/>
                <w:szCs w:val="21"/>
              </w:rPr>
            </w:pPr>
          </w:p>
        </w:tc>
        <w:tc>
          <w:tcPr>
            <w:tcW w:w="1134" w:type="dxa"/>
            <w:vAlign w:val="center"/>
          </w:tcPr>
          <w:p w14:paraId="350D109F" w14:textId="0DD03131" w:rsidR="003224D7" w:rsidRPr="000144C3" w:rsidRDefault="003224D7" w:rsidP="003224D7">
            <w:pPr>
              <w:wordWrap w:val="0"/>
              <w:snapToGrid w:val="0"/>
              <w:jc w:val="center"/>
              <w:rPr>
                <w:rFonts w:ascii="Times New Roman"/>
                <w:sz w:val="21"/>
                <w:szCs w:val="21"/>
              </w:rPr>
            </w:pPr>
          </w:p>
        </w:tc>
        <w:tc>
          <w:tcPr>
            <w:tcW w:w="1417" w:type="dxa"/>
            <w:vAlign w:val="center"/>
          </w:tcPr>
          <w:p w14:paraId="51437090" w14:textId="09794EC9" w:rsidR="003224D7" w:rsidRPr="000144C3" w:rsidRDefault="003224D7" w:rsidP="003224D7">
            <w:pPr>
              <w:wordWrap w:val="0"/>
              <w:snapToGrid w:val="0"/>
              <w:jc w:val="center"/>
              <w:rPr>
                <w:rFonts w:ascii="Times New Roman"/>
                <w:sz w:val="21"/>
                <w:szCs w:val="21"/>
              </w:rPr>
            </w:pPr>
          </w:p>
        </w:tc>
        <w:tc>
          <w:tcPr>
            <w:tcW w:w="993" w:type="dxa"/>
            <w:vAlign w:val="center"/>
          </w:tcPr>
          <w:p w14:paraId="2342251F" w14:textId="7C4BC31C" w:rsidR="003224D7" w:rsidRPr="000144C3" w:rsidRDefault="003224D7" w:rsidP="003224D7">
            <w:pPr>
              <w:wordWrap w:val="0"/>
              <w:snapToGrid w:val="0"/>
              <w:jc w:val="center"/>
              <w:rPr>
                <w:rFonts w:ascii="Times New Roman"/>
                <w:color w:val="FF0000"/>
                <w:sz w:val="21"/>
                <w:szCs w:val="21"/>
              </w:rPr>
            </w:pPr>
            <w:r w:rsidRPr="000144C3">
              <w:rPr>
                <w:rFonts w:ascii="Times New Roman" w:hint="eastAsia"/>
                <w:sz w:val="21"/>
                <w:szCs w:val="21"/>
              </w:rPr>
              <w:t>100</w:t>
            </w:r>
          </w:p>
        </w:tc>
        <w:tc>
          <w:tcPr>
            <w:tcW w:w="992" w:type="dxa"/>
            <w:vAlign w:val="center"/>
          </w:tcPr>
          <w:p w14:paraId="3B96E3D0" w14:textId="77777777" w:rsidR="003224D7" w:rsidRPr="000144C3" w:rsidRDefault="003224D7" w:rsidP="003224D7">
            <w:pPr>
              <w:wordWrap w:val="0"/>
              <w:snapToGrid w:val="0"/>
              <w:jc w:val="center"/>
              <w:rPr>
                <w:rFonts w:ascii="Times New Roman"/>
                <w:sz w:val="21"/>
                <w:szCs w:val="21"/>
              </w:rPr>
            </w:pPr>
            <w:r w:rsidRPr="000144C3">
              <w:rPr>
                <w:rFonts w:ascii="Times New Roman"/>
                <w:sz w:val="21"/>
                <w:szCs w:val="21"/>
              </w:rPr>
              <w:t>/</w:t>
            </w:r>
          </w:p>
        </w:tc>
        <w:tc>
          <w:tcPr>
            <w:tcW w:w="1631" w:type="dxa"/>
            <w:vMerge/>
            <w:vAlign w:val="center"/>
          </w:tcPr>
          <w:p w14:paraId="26AE7C54" w14:textId="77777777" w:rsidR="003224D7" w:rsidRPr="000144C3" w:rsidRDefault="003224D7" w:rsidP="003224D7">
            <w:pPr>
              <w:wordWrap w:val="0"/>
              <w:snapToGrid w:val="0"/>
              <w:jc w:val="center"/>
              <w:rPr>
                <w:rFonts w:ascii="Times New Roman"/>
                <w:color w:val="FF0000"/>
                <w:sz w:val="21"/>
                <w:szCs w:val="21"/>
              </w:rPr>
            </w:pPr>
          </w:p>
        </w:tc>
      </w:tr>
      <w:tr w:rsidR="003224D7" w:rsidRPr="000144C3" w14:paraId="12C9CBD3" w14:textId="77777777" w:rsidTr="003310CE">
        <w:trPr>
          <w:trHeight w:val="20"/>
          <w:jc w:val="center"/>
        </w:trPr>
        <w:tc>
          <w:tcPr>
            <w:tcW w:w="643" w:type="dxa"/>
            <w:vMerge/>
            <w:vAlign w:val="center"/>
          </w:tcPr>
          <w:p w14:paraId="1C755A16" w14:textId="77777777" w:rsidR="003224D7" w:rsidRPr="000144C3" w:rsidRDefault="003224D7" w:rsidP="003224D7">
            <w:pPr>
              <w:wordWrap w:val="0"/>
              <w:snapToGrid w:val="0"/>
              <w:jc w:val="center"/>
              <w:rPr>
                <w:rFonts w:ascii="Times New Roman"/>
                <w:color w:val="FF0000"/>
                <w:sz w:val="21"/>
                <w:szCs w:val="21"/>
              </w:rPr>
            </w:pPr>
          </w:p>
        </w:tc>
        <w:tc>
          <w:tcPr>
            <w:tcW w:w="917" w:type="dxa"/>
            <w:vAlign w:val="center"/>
          </w:tcPr>
          <w:p w14:paraId="5D0DC70C" w14:textId="4F7191CE"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5#</w:t>
            </w:r>
            <w:r w:rsidRPr="000144C3">
              <w:rPr>
                <w:rFonts w:ascii="Times New Roman" w:hint="eastAsia"/>
                <w:sz w:val="21"/>
                <w:szCs w:val="21"/>
              </w:rPr>
              <w:t>食堂油烟排气筒</w:t>
            </w:r>
          </w:p>
        </w:tc>
        <w:tc>
          <w:tcPr>
            <w:tcW w:w="925" w:type="dxa"/>
            <w:vAlign w:val="center"/>
          </w:tcPr>
          <w:p w14:paraId="7499F504" w14:textId="0DE4B51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油烟</w:t>
            </w:r>
          </w:p>
        </w:tc>
        <w:tc>
          <w:tcPr>
            <w:tcW w:w="851" w:type="dxa"/>
            <w:vAlign w:val="center"/>
          </w:tcPr>
          <w:p w14:paraId="75D9AD6A" w14:textId="24D1F300"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134" w:type="dxa"/>
            <w:vAlign w:val="center"/>
          </w:tcPr>
          <w:p w14:paraId="3ADEA3CF" w14:textId="05D316E9" w:rsidR="003224D7" w:rsidRPr="000144C3" w:rsidRDefault="003224D7" w:rsidP="003224D7">
            <w:pPr>
              <w:wordWrap w:val="0"/>
              <w:snapToGrid w:val="0"/>
              <w:jc w:val="center"/>
              <w:rPr>
                <w:rFonts w:ascii="Times New Roman"/>
                <w:sz w:val="21"/>
                <w:szCs w:val="21"/>
              </w:rPr>
            </w:pPr>
          </w:p>
        </w:tc>
        <w:tc>
          <w:tcPr>
            <w:tcW w:w="1417" w:type="dxa"/>
            <w:vAlign w:val="center"/>
          </w:tcPr>
          <w:p w14:paraId="0A3F100C" w14:textId="06FBD2D0" w:rsidR="003224D7" w:rsidRPr="000144C3" w:rsidRDefault="003224D7" w:rsidP="003224D7">
            <w:pPr>
              <w:wordWrap w:val="0"/>
              <w:snapToGrid w:val="0"/>
              <w:jc w:val="center"/>
              <w:rPr>
                <w:rFonts w:ascii="Times New Roman"/>
                <w:sz w:val="21"/>
                <w:szCs w:val="21"/>
              </w:rPr>
            </w:pPr>
          </w:p>
        </w:tc>
        <w:tc>
          <w:tcPr>
            <w:tcW w:w="993" w:type="dxa"/>
            <w:vAlign w:val="center"/>
          </w:tcPr>
          <w:p w14:paraId="305759A7" w14:textId="0F0C1264"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2.0</w:t>
            </w:r>
          </w:p>
        </w:tc>
        <w:tc>
          <w:tcPr>
            <w:tcW w:w="992" w:type="dxa"/>
            <w:vAlign w:val="center"/>
          </w:tcPr>
          <w:p w14:paraId="22172579" w14:textId="7777777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Align w:val="center"/>
          </w:tcPr>
          <w:p w14:paraId="03B00559" w14:textId="3882B873"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饮食业油烟排放标准》（</w:t>
            </w:r>
            <w:r w:rsidRPr="000144C3">
              <w:rPr>
                <w:rFonts w:ascii="Times New Roman" w:hint="eastAsia"/>
                <w:sz w:val="21"/>
                <w:szCs w:val="21"/>
              </w:rPr>
              <w:t>GB1848</w:t>
            </w:r>
            <w:r w:rsidRPr="000144C3">
              <w:rPr>
                <w:rFonts w:ascii="Times New Roman" w:hint="eastAsia"/>
                <w:sz w:val="21"/>
                <w:szCs w:val="21"/>
              </w:rPr>
              <w:lastRenderedPageBreak/>
              <w:t>3-2001</w:t>
            </w:r>
            <w:r w:rsidRPr="000144C3">
              <w:rPr>
                <w:rFonts w:ascii="Times New Roman" w:hint="eastAsia"/>
                <w:sz w:val="21"/>
                <w:szCs w:val="21"/>
              </w:rPr>
              <w:t>）标准要求</w:t>
            </w:r>
          </w:p>
        </w:tc>
      </w:tr>
      <w:tr w:rsidR="003224D7" w:rsidRPr="000144C3" w14:paraId="3C80B9B6" w14:textId="77777777" w:rsidTr="003310CE">
        <w:trPr>
          <w:trHeight w:val="20"/>
          <w:jc w:val="center"/>
        </w:trPr>
        <w:tc>
          <w:tcPr>
            <w:tcW w:w="643" w:type="dxa"/>
            <w:vMerge/>
            <w:vAlign w:val="center"/>
          </w:tcPr>
          <w:p w14:paraId="5C0233D4" w14:textId="77777777" w:rsidR="003224D7" w:rsidRPr="000144C3" w:rsidRDefault="003224D7" w:rsidP="003224D7">
            <w:pPr>
              <w:wordWrap w:val="0"/>
              <w:snapToGrid w:val="0"/>
              <w:jc w:val="center"/>
              <w:rPr>
                <w:rFonts w:ascii="Times New Roman"/>
                <w:color w:val="FF0000"/>
                <w:sz w:val="21"/>
                <w:szCs w:val="21"/>
              </w:rPr>
            </w:pPr>
          </w:p>
        </w:tc>
        <w:tc>
          <w:tcPr>
            <w:tcW w:w="917" w:type="dxa"/>
            <w:vMerge w:val="restart"/>
            <w:vAlign w:val="center"/>
          </w:tcPr>
          <w:p w14:paraId="5B8B2075" w14:textId="079DE3F2" w:rsidR="003224D7" w:rsidRPr="000144C3" w:rsidRDefault="003224D7" w:rsidP="003224D7">
            <w:pPr>
              <w:wordWrap w:val="0"/>
              <w:snapToGrid w:val="0"/>
              <w:jc w:val="center"/>
              <w:rPr>
                <w:rFonts w:ascii="Times New Roman"/>
                <w:sz w:val="21"/>
                <w:szCs w:val="21"/>
                <w:highlight w:val="yellow"/>
              </w:rPr>
            </w:pPr>
            <w:r w:rsidRPr="000144C3">
              <w:rPr>
                <w:rFonts w:ascii="Times New Roman" w:hint="eastAsia"/>
                <w:sz w:val="21"/>
                <w:szCs w:val="21"/>
              </w:rPr>
              <w:t>烘干炉燃烧废气</w:t>
            </w:r>
          </w:p>
        </w:tc>
        <w:tc>
          <w:tcPr>
            <w:tcW w:w="925" w:type="dxa"/>
            <w:vAlign w:val="center"/>
          </w:tcPr>
          <w:p w14:paraId="03691D8C" w14:textId="3748FC0A"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颗粒物</w:t>
            </w:r>
          </w:p>
        </w:tc>
        <w:tc>
          <w:tcPr>
            <w:tcW w:w="851" w:type="dxa"/>
            <w:vMerge w:val="restart"/>
            <w:vAlign w:val="center"/>
          </w:tcPr>
          <w:p w14:paraId="29648CE1" w14:textId="77777777" w:rsidR="003224D7" w:rsidRPr="000144C3" w:rsidRDefault="003224D7" w:rsidP="003224D7">
            <w:pPr>
              <w:jc w:val="center"/>
              <w:rPr>
                <w:rFonts w:ascii="Times New Roman"/>
                <w:sz w:val="21"/>
                <w:szCs w:val="21"/>
              </w:rPr>
            </w:pPr>
            <w:r w:rsidRPr="000144C3">
              <w:rPr>
                <w:rFonts w:ascii="Times New Roman" w:hint="eastAsia"/>
                <w:sz w:val="21"/>
                <w:szCs w:val="21"/>
              </w:rPr>
              <w:t>DA005</w:t>
            </w:r>
          </w:p>
          <w:p w14:paraId="729F2CB1" w14:textId="15FEA5C6" w:rsidR="003224D7" w:rsidRPr="000144C3" w:rsidRDefault="003224D7" w:rsidP="003224D7">
            <w:pPr>
              <w:pStyle w:val="a1"/>
              <w:spacing w:after="0"/>
              <w:jc w:val="center"/>
              <w:rPr>
                <w:rFonts w:ascii="Times New Roman" w:hAnsi="Times New Roman"/>
                <w:sz w:val="21"/>
                <w:szCs w:val="21"/>
              </w:rPr>
            </w:pPr>
            <w:r w:rsidRPr="000144C3">
              <w:rPr>
                <w:rFonts w:ascii="Times New Roman" w:hAnsi="Times New Roman" w:hint="eastAsia"/>
                <w:sz w:val="21"/>
                <w:szCs w:val="21"/>
              </w:rPr>
              <w:t>12m</w:t>
            </w:r>
          </w:p>
        </w:tc>
        <w:tc>
          <w:tcPr>
            <w:tcW w:w="1134" w:type="dxa"/>
            <w:vAlign w:val="center"/>
          </w:tcPr>
          <w:p w14:paraId="5F828247" w14:textId="6901AAC7" w:rsidR="003224D7" w:rsidRPr="000144C3" w:rsidRDefault="003224D7" w:rsidP="003224D7">
            <w:pPr>
              <w:wordWrap w:val="0"/>
              <w:snapToGrid w:val="0"/>
              <w:jc w:val="center"/>
              <w:rPr>
                <w:rFonts w:ascii="Times New Roman"/>
                <w:bCs/>
                <w:snapToGrid w:val="0"/>
                <w:sz w:val="21"/>
                <w:szCs w:val="21"/>
              </w:rPr>
            </w:pPr>
          </w:p>
        </w:tc>
        <w:tc>
          <w:tcPr>
            <w:tcW w:w="1417" w:type="dxa"/>
            <w:vAlign w:val="center"/>
          </w:tcPr>
          <w:p w14:paraId="2CCCC0ED" w14:textId="2851E66D" w:rsidR="003224D7" w:rsidRPr="000144C3" w:rsidRDefault="003224D7" w:rsidP="003224D7">
            <w:pPr>
              <w:wordWrap w:val="0"/>
              <w:snapToGrid w:val="0"/>
              <w:jc w:val="center"/>
              <w:rPr>
                <w:rFonts w:ascii="Times New Roman"/>
                <w:bCs/>
                <w:snapToGrid w:val="0"/>
                <w:sz w:val="21"/>
                <w:szCs w:val="21"/>
              </w:rPr>
            </w:pPr>
          </w:p>
        </w:tc>
        <w:tc>
          <w:tcPr>
            <w:tcW w:w="993" w:type="dxa"/>
            <w:vAlign w:val="center"/>
          </w:tcPr>
          <w:p w14:paraId="4612037D" w14:textId="45D8C6DD" w:rsidR="003224D7" w:rsidRPr="000144C3" w:rsidRDefault="003224D7" w:rsidP="003224D7">
            <w:pPr>
              <w:wordWrap w:val="0"/>
              <w:snapToGrid w:val="0"/>
              <w:jc w:val="center"/>
              <w:rPr>
                <w:rFonts w:ascii="Times New Roman"/>
                <w:sz w:val="21"/>
                <w:szCs w:val="21"/>
              </w:rPr>
            </w:pPr>
          </w:p>
        </w:tc>
        <w:tc>
          <w:tcPr>
            <w:tcW w:w="992" w:type="dxa"/>
            <w:vAlign w:val="center"/>
          </w:tcPr>
          <w:p w14:paraId="3C1C9F83" w14:textId="55F9ABD0"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30</w:t>
            </w:r>
          </w:p>
        </w:tc>
        <w:tc>
          <w:tcPr>
            <w:tcW w:w="1631" w:type="dxa"/>
            <w:vMerge w:val="restart"/>
            <w:vAlign w:val="center"/>
          </w:tcPr>
          <w:p w14:paraId="31203AE9" w14:textId="2F07D523"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《大气污染物综合排放标准》（</w:t>
            </w:r>
            <w:r w:rsidRPr="000144C3">
              <w:rPr>
                <w:rFonts w:ascii="Times New Roman" w:hint="eastAsia"/>
                <w:sz w:val="21"/>
                <w:szCs w:val="21"/>
              </w:rPr>
              <w:t>GB16297-1996</w:t>
            </w:r>
            <w:r w:rsidRPr="000144C3">
              <w:rPr>
                <w:rFonts w:ascii="Times New Roman" w:hint="eastAsia"/>
                <w:sz w:val="21"/>
                <w:szCs w:val="21"/>
              </w:rPr>
              <w:t>）二级标准以及《四川省印发工业炉窑大气污染综合治理实施清单》</w:t>
            </w:r>
          </w:p>
        </w:tc>
      </w:tr>
      <w:tr w:rsidR="003224D7" w:rsidRPr="000144C3" w14:paraId="48687435" w14:textId="77777777" w:rsidTr="003310CE">
        <w:trPr>
          <w:trHeight w:val="20"/>
          <w:jc w:val="center"/>
        </w:trPr>
        <w:tc>
          <w:tcPr>
            <w:tcW w:w="643" w:type="dxa"/>
            <w:vMerge/>
            <w:vAlign w:val="center"/>
          </w:tcPr>
          <w:p w14:paraId="2FC0AB03" w14:textId="77777777"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0D6D4F62" w14:textId="77777777" w:rsidR="003224D7" w:rsidRPr="000144C3" w:rsidRDefault="003224D7" w:rsidP="003224D7">
            <w:pPr>
              <w:wordWrap w:val="0"/>
              <w:snapToGrid w:val="0"/>
              <w:jc w:val="center"/>
              <w:rPr>
                <w:rFonts w:ascii="Times New Roman"/>
                <w:sz w:val="21"/>
                <w:szCs w:val="21"/>
                <w:highlight w:val="yellow"/>
              </w:rPr>
            </w:pPr>
          </w:p>
        </w:tc>
        <w:tc>
          <w:tcPr>
            <w:tcW w:w="925" w:type="dxa"/>
            <w:vAlign w:val="center"/>
          </w:tcPr>
          <w:p w14:paraId="358B2C68" w14:textId="05F9EE18"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N</w:t>
            </w:r>
            <w:r w:rsidRPr="000144C3">
              <w:rPr>
                <w:rFonts w:ascii="Times New Roman"/>
                <w:sz w:val="21"/>
                <w:szCs w:val="21"/>
              </w:rPr>
              <w:t>O</w:t>
            </w:r>
            <w:r w:rsidRPr="000144C3">
              <w:rPr>
                <w:rFonts w:ascii="Times New Roman"/>
                <w:sz w:val="21"/>
                <w:szCs w:val="21"/>
                <w:vertAlign w:val="subscript"/>
              </w:rPr>
              <w:t>X</w:t>
            </w:r>
          </w:p>
        </w:tc>
        <w:tc>
          <w:tcPr>
            <w:tcW w:w="851" w:type="dxa"/>
            <w:vMerge/>
            <w:vAlign w:val="center"/>
          </w:tcPr>
          <w:p w14:paraId="37336866" w14:textId="77777777" w:rsidR="003224D7" w:rsidRPr="000144C3" w:rsidRDefault="003224D7" w:rsidP="003224D7">
            <w:pPr>
              <w:wordWrap w:val="0"/>
              <w:snapToGrid w:val="0"/>
              <w:jc w:val="center"/>
              <w:rPr>
                <w:rFonts w:ascii="Times New Roman"/>
                <w:sz w:val="21"/>
                <w:szCs w:val="21"/>
              </w:rPr>
            </w:pPr>
          </w:p>
        </w:tc>
        <w:tc>
          <w:tcPr>
            <w:tcW w:w="1134" w:type="dxa"/>
            <w:vAlign w:val="center"/>
          </w:tcPr>
          <w:p w14:paraId="4A38E9FF" w14:textId="6D4B6C4C" w:rsidR="003224D7" w:rsidRPr="000144C3" w:rsidRDefault="003224D7" w:rsidP="003224D7">
            <w:pPr>
              <w:wordWrap w:val="0"/>
              <w:snapToGrid w:val="0"/>
              <w:jc w:val="center"/>
              <w:rPr>
                <w:rFonts w:ascii="Times New Roman"/>
                <w:bCs/>
                <w:snapToGrid w:val="0"/>
                <w:sz w:val="21"/>
                <w:szCs w:val="21"/>
              </w:rPr>
            </w:pPr>
          </w:p>
        </w:tc>
        <w:tc>
          <w:tcPr>
            <w:tcW w:w="1417" w:type="dxa"/>
            <w:vAlign w:val="center"/>
          </w:tcPr>
          <w:p w14:paraId="0475A66B" w14:textId="5520FB09" w:rsidR="003224D7" w:rsidRPr="000144C3" w:rsidRDefault="003224D7" w:rsidP="003224D7">
            <w:pPr>
              <w:wordWrap w:val="0"/>
              <w:snapToGrid w:val="0"/>
              <w:jc w:val="center"/>
              <w:rPr>
                <w:rFonts w:ascii="Times New Roman"/>
                <w:bCs/>
                <w:snapToGrid w:val="0"/>
                <w:sz w:val="21"/>
                <w:szCs w:val="21"/>
              </w:rPr>
            </w:pPr>
          </w:p>
        </w:tc>
        <w:tc>
          <w:tcPr>
            <w:tcW w:w="993" w:type="dxa"/>
            <w:vAlign w:val="center"/>
          </w:tcPr>
          <w:p w14:paraId="307E14FD" w14:textId="00018391" w:rsidR="003224D7" w:rsidRPr="000144C3" w:rsidRDefault="003224D7" w:rsidP="003224D7">
            <w:pPr>
              <w:wordWrap w:val="0"/>
              <w:snapToGrid w:val="0"/>
              <w:jc w:val="center"/>
              <w:rPr>
                <w:rFonts w:ascii="Times New Roman"/>
                <w:sz w:val="21"/>
                <w:szCs w:val="21"/>
              </w:rPr>
            </w:pPr>
          </w:p>
        </w:tc>
        <w:tc>
          <w:tcPr>
            <w:tcW w:w="992" w:type="dxa"/>
            <w:vAlign w:val="center"/>
          </w:tcPr>
          <w:p w14:paraId="6FF7F7A3" w14:textId="4D0CB16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240</w:t>
            </w:r>
          </w:p>
        </w:tc>
        <w:tc>
          <w:tcPr>
            <w:tcW w:w="1631" w:type="dxa"/>
            <w:vMerge/>
            <w:vAlign w:val="center"/>
          </w:tcPr>
          <w:p w14:paraId="16E41E3B" w14:textId="77777777" w:rsidR="003224D7" w:rsidRPr="000144C3" w:rsidRDefault="003224D7" w:rsidP="003224D7">
            <w:pPr>
              <w:wordWrap w:val="0"/>
              <w:snapToGrid w:val="0"/>
              <w:jc w:val="center"/>
              <w:rPr>
                <w:rFonts w:ascii="Times New Roman"/>
                <w:sz w:val="21"/>
                <w:szCs w:val="21"/>
              </w:rPr>
            </w:pPr>
          </w:p>
        </w:tc>
      </w:tr>
      <w:tr w:rsidR="003224D7" w:rsidRPr="000144C3" w14:paraId="13B72C37" w14:textId="77777777" w:rsidTr="003310CE">
        <w:trPr>
          <w:trHeight w:val="20"/>
          <w:jc w:val="center"/>
        </w:trPr>
        <w:tc>
          <w:tcPr>
            <w:tcW w:w="643" w:type="dxa"/>
            <w:vMerge/>
            <w:vAlign w:val="center"/>
          </w:tcPr>
          <w:p w14:paraId="29AD7557" w14:textId="77777777" w:rsidR="003224D7" w:rsidRPr="000144C3" w:rsidRDefault="003224D7" w:rsidP="003224D7">
            <w:pPr>
              <w:wordWrap w:val="0"/>
              <w:snapToGrid w:val="0"/>
              <w:jc w:val="center"/>
              <w:rPr>
                <w:rFonts w:ascii="Times New Roman"/>
                <w:color w:val="FF0000"/>
                <w:sz w:val="21"/>
                <w:szCs w:val="21"/>
              </w:rPr>
            </w:pPr>
          </w:p>
        </w:tc>
        <w:tc>
          <w:tcPr>
            <w:tcW w:w="917" w:type="dxa"/>
            <w:vMerge/>
            <w:vAlign w:val="center"/>
          </w:tcPr>
          <w:p w14:paraId="7E7B4D70" w14:textId="77777777" w:rsidR="003224D7" w:rsidRPr="000144C3" w:rsidRDefault="003224D7" w:rsidP="003224D7">
            <w:pPr>
              <w:wordWrap w:val="0"/>
              <w:snapToGrid w:val="0"/>
              <w:jc w:val="center"/>
              <w:rPr>
                <w:rFonts w:ascii="Times New Roman"/>
                <w:sz w:val="21"/>
                <w:szCs w:val="21"/>
                <w:highlight w:val="yellow"/>
              </w:rPr>
            </w:pPr>
          </w:p>
        </w:tc>
        <w:tc>
          <w:tcPr>
            <w:tcW w:w="925" w:type="dxa"/>
            <w:vAlign w:val="center"/>
          </w:tcPr>
          <w:p w14:paraId="5B56C2CA" w14:textId="602FB5C1"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S</w:t>
            </w:r>
            <w:r w:rsidRPr="000144C3">
              <w:rPr>
                <w:rFonts w:ascii="Times New Roman"/>
                <w:sz w:val="21"/>
                <w:szCs w:val="21"/>
              </w:rPr>
              <w:t>O</w:t>
            </w:r>
            <w:r w:rsidRPr="000144C3">
              <w:rPr>
                <w:rFonts w:ascii="Times New Roman"/>
                <w:sz w:val="21"/>
                <w:szCs w:val="21"/>
                <w:vertAlign w:val="subscript"/>
              </w:rPr>
              <w:t>2</w:t>
            </w:r>
          </w:p>
        </w:tc>
        <w:tc>
          <w:tcPr>
            <w:tcW w:w="851" w:type="dxa"/>
            <w:vMerge/>
            <w:vAlign w:val="center"/>
          </w:tcPr>
          <w:p w14:paraId="2A7B9806" w14:textId="77777777" w:rsidR="003224D7" w:rsidRPr="000144C3" w:rsidRDefault="003224D7" w:rsidP="003224D7">
            <w:pPr>
              <w:wordWrap w:val="0"/>
              <w:snapToGrid w:val="0"/>
              <w:jc w:val="center"/>
              <w:rPr>
                <w:rFonts w:ascii="Times New Roman"/>
                <w:sz w:val="21"/>
                <w:szCs w:val="21"/>
              </w:rPr>
            </w:pPr>
          </w:p>
        </w:tc>
        <w:tc>
          <w:tcPr>
            <w:tcW w:w="1134" w:type="dxa"/>
            <w:vAlign w:val="center"/>
          </w:tcPr>
          <w:p w14:paraId="6283F372" w14:textId="7BD0075D" w:rsidR="003224D7" w:rsidRPr="000144C3" w:rsidRDefault="003224D7" w:rsidP="003224D7">
            <w:pPr>
              <w:wordWrap w:val="0"/>
              <w:snapToGrid w:val="0"/>
              <w:jc w:val="center"/>
              <w:rPr>
                <w:rFonts w:ascii="Times New Roman"/>
                <w:bCs/>
                <w:snapToGrid w:val="0"/>
                <w:sz w:val="21"/>
                <w:szCs w:val="21"/>
              </w:rPr>
            </w:pPr>
          </w:p>
        </w:tc>
        <w:tc>
          <w:tcPr>
            <w:tcW w:w="1417" w:type="dxa"/>
            <w:vAlign w:val="center"/>
          </w:tcPr>
          <w:p w14:paraId="7B1F5160" w14:textId="23D34A24" w:rsidR="003224D7" w:rsidRPr="000144C3" w:rsidRDefault="003224D7" w:rsidP="003224D7">
            <w:pPr>
              <w:wordWrap w:val="0"/>
              <w:snapToGrid w:val="0"/>
              <w:jc w:val="center"/>
              <w:rPr>
                <w:rFonts w:ascii="Times New Roman"/>
                <w:bCs/>
                <w:snapToGrid w:val="0"/>
                <w:sz w:val="21"/>
                <w:szCs w:val="21"/>
              </w:rPr>
            </w:pPr>
          </w:p>
        </w:tc>
        <w:tc>
          <w:tcPr>
            <w:tcW w:w="993" w:type="dxa"/>
            <w:vAlign w:val="center"/>
          </w:tcPr>
          <w:p w14:paraId="7B81BE77" w14:textId="01869A1F" w:rsidR="003224D7" w:rsidRPr="000144C3" w:rsidRDefault="003224D7" w:rsidP="003224D7">
            <w:pPr>
              <w:wordWrap w:val="0"/>
              <w:snapToGrid w:val="0"/>
              <w:jc w:val="center"/>
              <w:rPr>
                <w:rFonts w:ascii="Times New Roman"/>
                <w:sz w:val="21"/>
                <w:szCs w:val="21"/>
              </w:rPr>
            </w:pPr>
          </w:p>
        </w:tc>
        <w:tc>
          <w:tcPr>
            <w:tcW w:w="992" w:type="dxa"/>
            <w:vAlign w:val="center"/>
          </w:tcPr>
          <w:p w14:paraId="3B74DF54" w14:textId="7F4924F5"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200</w:t>
            </w:r>
          </w:p>
        </w:tc>
        <w:tc>
          <w:tcPr>
            <w:tcW w:w="1631" w:type="dxa"/>
            <w:vMerge/>
            <w:vAlign w:val="center"/>
          </w:tcPr>
          <w:p w14:paraId="0DA87C59" w14:textId="77777777" w:rsidR="003224D7" w:rsidRPr="000144C3" w:rsidRDefault="003224D7" w:rsidP="003224D7">
            <w:pPr>
              <w:wordWrap w:val="0"/>
              <w:snapToGrid w:val="0"/>
              <w:jc w:val="center"/>
              <w:rPr>
                <w:rFonts w:ascii="Times New Roman"/>
                <w:sz w:val="21"/>
                <w:szCs w:val="21"/>
              </w:rPr>
            </w:pPr>
          </w:p>
        </w:tc>
      </w:tr>
      <w:tr w:rsidR="003224D7" w:rsidRPr="000144C3" w14:paraId="7AAF0BA2" w14:textId="77777777">
        <w:trPr>
          <w:trHeight w:val="20"/>
          <w:jc w:val="center"/>
        </w:trPr>
        <w:tc>
          <w:tcPr>
            <w:tcW w:w="643" w:type="dxa"/>
            <w:vMerge w:val="restart"/>
            <w:vAlign w:val="center"/>
          </w:tcPr>
          <w:p w14:paraId="20167C65" w14:textId="77777777" w:rsidR="003224D7" w:rsidRPr="000144C3" w:rsidRDefault="003224D7" w:rsidP="003224D7">
            <w:pPr>
              <w:wordWrap w:val="0"/>
              <w:snapToGrid w:val="0"/>
              <w:jc w:val="center"/>
              <w:rPr>
                <w:rFonts w:ascii="Times New Roman"/>
                <w:sz w:val="21"/>
                <w:szCs w:val="21"/>
              </w:rPr>
            </w:pPr>
            <w:r w:rsidRPr="000144C3">
              <w:rPr>
                <w:rFonts w:ascii="Times New Roman"/>
                <w:sz w:val="21"/>
                <w:szCs w:val="21"/>
              </w:rPr>
              <w:t>无组织废气</w:t>
            </w:r>
          </w:p>
        </w:tc>
        <w:tc>
          <w:tcPr>
            <w:tcW w:w="1842" w:type="dxa"/>
            <w:gridSpan w:val="2"/>
            <w:vAlign w:val="center"/>
          </w:tcPr>
          <w:p w14:paraId="19AF0490" w14:textId="74C04494"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硫酸雾</w:t>
            </w:r>
          </w:p>
        </w:tc>
        <w:tc>
          <w:tcPr>
            <w:tcW w:w="851" w:type="dxa"/>
            <w:vMerge w:val="restart"/>
            <w:vAlign w:val="center"/>
          </w:tcPr>
          <w:p w14:paraId="6A4EC1EE" w14:textId="0136FFC8" w:rsidR="003224D7" w:rsidRPr="000144C3" w:rsidRDefault="003224D7" w:rsidP="003224D7">
            <w:pPr>
              <w:wordWrap w:val="0"/>
              <w:snapToGrid w:val="0"/>
              <w:jc w:val="center"/>
              <w:rPr>
                <w:rFonts w:ascii="Times New Roman"/>
                <w:snapToGrid w:val="0"/>
                <w:sz w:val="21"/>
                <w:szCs w:val="21"/>
              </w:rPr>
            </w:pPr>
            <w:r w:rsidRPr="000144C3">
              <w:rPr>
                <w:rFonts w:ascii="Times New Roman" w:hint="eastAsia"/>
                <w:snapToGrid w:val="0"/>
                <w:sz w:val="21"/>
                <w:szCs w:val="21"/>
              </w:rPr>
              <w:t>/</w:t>
            </w:r>
          </w:p>
        </w:tc>
        <w:tc>
          <w:tcPr>
            <w:tcW w:w="1134" w:type="dxa"/>
            <w:vAlign w:val="center"/>
          </w:tcPr>
          <w:p w14:paraId="6A72BB73" w14:textId="187707BB" w:rsidR="003224D7" w:rsidRPr="000144C3" w:rsidRDefault="003224D7" w:rsidP="003224D7">
            <w:pPr>
              <w:wordWrap w:val="0"/>
              <w:snapToGrid w:val="0"/>
              <w:jc w:val="center"/>
              <w:rPr>
                <w:rFonts w:ascii="Times New Roman"/>
                <w:sz w:val="21"/>
                <w:szCs w:val="21"/>
              </w:rPr>
            </w:pPr>
          </w:p>
        </w:tc>
        <w:tc>
          <w:tcPr>
            <w:tcW w:w="1417" w:type="dxa"/>
            <w:vAlign w:val="center"/>
          </w:tcPr>
          <w:p w14:paraId="4E8E0B82" w14:textId="5FD20E2F" w:rsidR="003224D7" w:rsidRPr="000144C3" w:rsidRDefault="003224D7" w:rsidP="003224D7">
            <w:pPr>
              <w:wordWrap w:val="0"/>
              <w:snapToGrid w:val="0"/>
              <w:jc w:val="center"/>
              <w:rPr>
                <w:rFonts w:ascii="Times New Roman"/>
                <w:sz w:val="21"/>
                <w:szCs w:val="21"/>
              </w:rPr>
            </w:pPr>
          </w:p>
        </w:tc>
        <w:tc>
          <w:tcPr>
            <w:tcW w:w="993" w:type="dxa"/>
            <w:vAlign w:val="center"/>
          </w:tcPr>
          <w:p w14:paraId="3A5C672C" w14:textId="0E22959B" w:rsidR="003224D7" w:rsidRPr="000144C3" w:rsidRDefault="003224D7" w:rsidP="003224D7">
            <w:pPr>
              <w:wordWrap w:val="0"/>
              <w:snapToGrid w:val="0"/>
              <w:jc w:val="center"/>
              <w:rPr>
                <w:rFonts w:ascii="Times New Roman"/>
                <w:sz w:val="21"/>
                <w:szCs w:val="21"/>
              </w:rPr>
            </w:pPr>
          </w:p>
        </w:tc>
        <w:tc>
          <w:tcPr>
            <w:tcW w:w="992" w:type="dxa"/>
            <w:vAlign w:val="center"/>
          </w:tcPr>
          <w:p w14:paraId="05EEE0E0" w14:textId="4C73FBA7"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restart"/>
            <w:vAlign w:val="center"/>
          </w:tcPr>
          <w:p w14:paraId="38359557" w14:textId="50A76260"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《大气污染物综合排放标准》（</w:t>
            </w:r>
            <w:r w:rsidRPr="000144C3">
              <w:rPr>
                <w:rFonts w:ascii="Times New Roman" w:hint="eastAsia"/>
                <w:sz w:val="21"/>
                <w:szCs w:val="21"/>
              </w:rPr>
              <w:t>GB16297-1996</w:t>
            </w:r>
            <w:r w:rsidRPr="000144C3">
              <w:rPr>
                <w:rFonts w:ascii="Times New Roman" w:hint="eastAsia"/>
                <w:sz w:val="21"/>
                <w:szCs w:val="21"/>
              </w:rPr>
              <w:t>）表</w:t>
            </w:r>
            <w:r w:rsidRPr="000144C3">
              <w:rPr>
                <w:rFonts w:ascii="Times New Roman" w:hint="eastAsia"/>
                <w:sz w:val="21"/>
                <w:szCs w:val="21"/>
              </w:rPr>
              <w:t>2</w:t>
            </w:r>
            <w:r w:rsidRPr="000144C3">
              <w:rPr>
                <w:rFonts w:ascii="Times New Roman" w:hint="eastAsia"/>
                <w:sz w:val="21"/>
                <w:szCs w:val="21"/>
              </w:rPr>
              <w:t>无组织排放监控浓度限值</w:t>
            </w:r>
          </w:p>
        </w:tc>
      </w:tr>
      <w:tr w:rsidR="003224D7" w:rsidRPr="000144C3" w14:paraId="712937D3" w14:textId="77777777">
        <w:trPr>
          <w:trHeight w:val="20"/>
          <w:jc w:val="center"/>
        </w:trPr>
        <w:tc>
          <w:tcPr>
            <w:tcW w:w="643" w:type="dxa"/>
            <w:vMerge/>
            <w:vAlign w:val="center"/>
          </w:tcPr>
          <w:p w14:paraId="285E4EAC" w14:textId="77777777" w:rsidR="003224D7" w:rsidRPr="000144C3" w:rsidRDefault="003224D7" w:rsidP="003224D7">
            <w:pPr>
              <w:wordWrap w:val="0"/>
              <w:snapToGrid w:val="0"/>
              <w:jc w:val="center"/>
              <w:rPr>
                <w:rFonts w:ascii="Times New Roman"/>
                <w:sz w:val="21"/>
                <w:szCs w:val="21"/>
              </w:rPr>
            </w:pPr>
          </w:p>
        </w:tc>
        <w:tc>
          <w:tcPr>
            <w:tcW w:w="1842" w:type="dxa"/>
            <w:gridSpan w:val="2"/>
            <w:vAlign w:val="center"/>
          </w:tcPr>
          <w:p w14:paraId="44FCEA09" w14:textId="75C2498B"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氮氧化物</w:t>
            </w:r>
          </w:p>
        </w:tc>
        <w:tc>
          <w:tcPr>
            <w:tcW w:w="851" w:type="dxa"/>
            <w:vMerge/>
            <w:vAlign w:val="center"/>
          </w:tcPr>
          <w:p w14:paraId="35AB3509" w14:textId="57509E84" w:rsidR="003224D7" w:rsidRPr="000144C3" w:rsidRDefault="003224D7" w:rsidP="003224D7">
            <w:pPr>
              <w:wordWrap w:val="0"/>
              <w:snapToGrid w:val="0"/>
              <w:jc w:val="center"/>
              <w:rPr>
                <w:rFonts w:ascii="Times New Roman"/>
                <w:snapToGrid w:val="0"/>
                <w:sz w:val="21"/>
                <w:szCs w:val="21"/>
              </w:rPr>
            </w:pPr>
          </w:p>
        </w:tc>
        <w:tc>
          <w:tcPr>
            <w:tcW w:w="1134" w:type="dxa"/>
            <w:vAlign w:val="center"/>
          </w:tcPr>
          <w:p w14:paraId="041E64FA" w14:textId="3F5E84D8" w:rsidR="003224D7" w:rsidRPr="000144C3" w:rsidRDefault="003224D7" w:rsidP="003224D7">
            <w:pPr>
              <w:wordWrap w:val="0"/>
              <w:snapToGrid w:val="0"/>
              <w:jc w:val="center"/>
              <w:rPr>
                <w:rFonts w:ascii="Times New Roman"/>
                <w:sz w:val="21"/>
                <w:szCs w:val="21"/>
              </w:rPr>
            </w:pPr>
          </w:p>
        </w:tc>
        <w:tc>
          <w:tcPr>
            <w:tcW w:w="1417" w:type="dxa"/>
            <w:vAlign w:val="center"/>
          </w:tcPr>
          <w:p w14:paraId="1D1481F8" w14:textId="521D0BE7" w:rsidR="003224D7" w:rsidRPr="000144C3" w:rsidRDefault="003224D7" w:rsidP="003224D7">
            <w:pPr>
              <w:wordWrap w:val="0"/>
              <w:snapToGrid w:val="0"/>
              <w:jc w:val="center"/>
              <w:rPr>
                <w:rFonts w:ascii="Times New Roman"/>
                <w:sz w:val="21"/>
                <w:szCs w:val="21"/>
              </w:rPr>
            </w:pPr>
          </w:p>
        </w:tc>
        <w:tc>
          <w:tcPr>
            <w:tcW w:w="993" w:type="dxa"/>
            <w:vAlign w:val="center"/>
          </w:tcPr>
          <w:p w14:paraId="36CAD4F2" w14:textId="29703E91" w:rsidR="003224D7" w:rsidRPr="000144C3" w:rsidRDefault="003224D7" w:rsidP="003224D7">
            <w:pPr>
              <w:wordWrap w:val="0"/>
              <w:snapToGrid w:val="0"/>
              <w:jc w:val="center"/>
              <w:rPr>
                <w:rFonts w:ascii="Times New Roman"/>
                <w:sz w:val="21"/>
                <w:szCs w:val="21"/>
              </w:rPr>
            </w:pPr>
          </w:p>
        </w:tc>
        <w:tc>
          <w:tcPr>
            <w:tcW w:w="992" w:type="dxa"/>
            <w:vAlign w:val="center"/>
          </w:tcPr>
          <w:p w14:paraId="1E581731" w14:textId="71D3265F"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ign w:val="center"/>
          </w:tcPr>
          <w:p w14:paraId="347E6D05" w14:textId="77777777" w:rsidR="003224D7" w:rsidRPr="000144C3" w:rsidRDefault="003224D7" w:rsidP="003224D7">
            <w:pPr>
              <w:wordWrap w:val="0"/>
              <w:snapToGrid w:val="0"/>
              <w:jc w:val="center"/>
              <w:rPr>
                <w:rFonts w:ascii="Times New Roman"/>
                <w:sz w:val="21"/>
                <w:szCs w:val="21"/>
              </w:rPr>
            </w:pPr>
          </w:p>
        </w:tc>
      </w:tr>
      <w:tr w:rsidR="003224D7" w:rsidRPr="000144C3" w14:paraId="46F6F0CC" w14:textId="77777777">
        <w:trPr>
          <w:trHeight w:val="20"/>
          <w:jc w:val="center"/>
        </w:trPr>
        <w:tc>
          <w:tcPr>
            <w:tcW w:w="643" w:type="dxa"/>
            <w:vMerge/>
            <w:vAlign w:val="center"/>
          </w:tcPr>
          <w:p w14:paraId="309BC8BC" w14:textId="77777777" w:rsidR="003224D7" w:rsidRPr="000144C3" w:rsidRDefault="003224D7" w:rsidP="003224D7">
            <w:pPr>
              <w:wordWrap w:val="0"/>
              <w:snapToGrid w:val="0"/>
              <w:jc w:val="center"/>
              <w:rPr>
                <w:rFonts w:ascii="Times New Roman"/>
                <w:sz w:val="21"/>
                <w:szCs w:val="21"/>
              </w:rPr>
            </w:pPr>
          </w:p>
        </w:tc>
        <w:tc>
          <w:tcPr>
            <w:tcW w:w="1842" w:type="dxa"/>
            <w:gridSpan w:val="2"/>
            <w:vAlign w:val="center"/>
          </w:tcPr>
          <w:p w14:paraId="6370A43E" w14:textId="16CF3859"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氟化物</w:t>
            </w:r>
          </w:p>
        </w:tc>
        <w:tc>
          <w:tcPr>
            <w:tcW w:w="851" w:type="dxa"/>
            <w:vMerge/>
            <w:vAlign w:val="center"/>
          </w:tcPr>
          <w:p w14:paraId="7359D774" w14:textId="77777777" w:rsidR="003224D7" w:rsidRPr="000144C3" w:rsidRDefault="003224D7" w:rsidP="003224D7">
            <w:pPr>
              <w:wordWrap w:val="0"/>
              <w:snapToGrid w:val="0"/>
              <w:jc w:val="center"/>
              <w:rPr>
                <w:rFonts w:ascii="Times New Roman"/>
                <w:sz w:val="21"/>
                <w:szCs w:val="21"/>
              </w:rPr>
            </w:pPr>
          </w:p>
        </w:tc>
        <w:tc>
          <w:tcPr>
            <w:tcW w:w="1134" w:type="dxa"/>
            <w:vAlign w:val="center"/>
          </w:tcPr>
          <w:p w14:paraId="58AB83C9" w14:textId="45BE0382" w:rsidR="003224D7" w:rsidRPr="000144C3" w:rsidRDefault="003224D7" w:rsidP="003224D7">
            <w:pPr>
              <w:wordWrap w:val="0"/>
              <w:snapToGrid w:val="0"/>
              <w:jc w:val="center"/>
              <w:rPr>
                <w:rFonts w:ascii="Times New Roman"/>
                <w:sz w:val="21"/>
                <w:szCs w:val="21"/>
              </w:rPr>
            </w:pPr>
          </w:p>
        </w:tc>
        <w:tc>
          <w:tcPr>
            <w:tcW w:w="1417" w:type="dxa"/>
            <w:vAlign w:val="center"/>
          </w:tcPr>
          <w:p w14:paraId="46EB9F98" w14:textId="3520C8A4" w:rsidR="003224D7" w:rsidRPr="000144C3" w:rsidRDefault="003224D7" w:rsidP="003224D7">
            <w:pPr>
              <w:wordWrap w:val="0"/>
              <w:snapToGrid w:val="0"/>
              <w:jc w:val="center"/>
              <w:rPr>
                <w:rFonts w:ascii="Times New Roman"/>
                <w:sz w:val="21"/>
                <w:szCs w:val="21"/>
              </w:rPr>
            </w:pPr>
          </w:p>
        </w:tc>
        <w:tc>
          <w:tcPr>
            <w:tcW w:w="993" w:type="dxa"/>
            <w:vAlign w:val="center"/>
          </w:tcPr>
          <w:p w14:paraId="5856616F" w14:textId="281B29D6" w:rsidR="003224D7" w:rsidRPr="000144C3" w:rsidRDefault="003224D7" w:rsidP="003224D7">
            <w:pPr>
              <w:wordWrap w:val="0"/>
              <w:snapToGrid w:val="0"/>
              <w:jc w:val="center"/>
              <w:rPr>
                <w:rFonts w:ascii="Times New Roman"/>
                <w:sz w:val="21"/>
                <w:szCs w:val="21"/>
              </w:rPr>
            </w:pPr>
          </w:p>
        </w:tc>
        <w:tc>
          <w:tcPr>
            <w:tcW w:w="992" w:type="dxa"/>
            <w:vAlign w:val="center"/>
          </w:tcPr>
          <w:p w14:paraId="04E4C9A7" w14:textId="482FEE3B"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ign w:val="center"/>
          </w:tcPr>
          <w:p w14:paraId="5818B57A" w14:textId="77777777" w:rsidR="003224D7" w:rsidRPr="000144C3" w:rsidRDefault="003224D7" w:rsidP="003224D7">
            <w:pPr>
              <w:wordWrap w:val="0"/>
              <w:snapToGrid w:val="0"/>
              <w:jc w:val="center"/>
              <w:rPr>
                <w:rFonts w:ascii="Times New Roman"/>
                <w:sz w:val="21"/>
                <w:szCs w:val="21"/>
              </w:rPr>
            </w:pPr>
          </w:p>
        </w:tc>
      </w:tr>
      <w:tr w:rsidR="003224D7" w:rsidRPr="000144C3" w14:paraId="513462F9" w14:textId="77777777">
        <w:trPr>
          <w:trHeight w:val="20"/>
          <w:jc w:val="center"/>
        </w:trPr>
        <w:tc>
          <w:tcPr>
            <w:tcW w:w="643" w:type="dxa"/>
            <w:vMerge/>
            <w:vAlign w:val="center"/>
          </w:tcPr>
          <w:p w14:paraId="4943226D" w14:textId="77777777" w:rsidR="003224D7" w:rsidRPr="000144C3" w:rsidRDefault="003224D7" w:rsidP="003224D7">
            <w:pPr>
              <w:wordWrap w:val="0"/>
              <w:snapToGrid w:val="0"/>
              <w:jc w:val="center"/>
              <w:rPr>
                <w:rFonts w:ascii="Times New Roman"/>
                <w:sz w:val="21"/>
                <w:szCs w:val="21"/>
              </w:rPr>
            </w:pPr>
          </w:p>
        </w:tc>
        <w:tc>
          <w:tcPr>
            <w:tcW w:w="1842" w:type="dxa"/>
            <w:gridSpan w:val="2"/>
            <w:vAlign w:val="center"/>
          </w:tcPr>
          <w:p w14:paraId="2F8C8145" w14:textId="4D12FCB8"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非甲烷总烃</w:t>
            </w:r>
          </w:p>
        </w:tc>
        <w:tc>
          <w:tcPr>
            <w:tcW w:w="851" w:type="dxa"/>
            <w:vMerge/>
            <w:vAlign w:val="center"/>
          </w:tcPr>
          <w:p w14:paraId="3C480D75" w14:textId="77777777" w:rsidR="003224D7" w:rsidRPr="000144C3" w:rsidRDefault="003224D7" w:rsidP="003224D7">
            <w:pPr>
              <w:wordWrap w:val="0"/>
              <w:snapToGrid w:val="0"/>
              <w:jc w:val="center"/>
              <w:rPr>
                <w:rFonts w:ascii="Times New Roman"/>
                <w:sz w:val="21"/>
                <w:szCs w:val="21"/>
              </w:rPr>
            </w:pPr>
          </w:p>
        </w:tc>
        <w:tc>
          <w:tcPr>
            <w:tcW w:w="1134" w:type="dxa"/>
            <w:vAlign w:val="center"/>
          </w:tcPr>
          <w:p w14:paraId="33390FBB" w14:textId="4A915E3A" w:rsidR="003224D7" w:rsidRPr="000144C3" w:rsidRDefault="003224D7" w:rsidP="003224D7">
            <w:pPr>
              <w:wordWrap w:val="0"/>
              <w:snapToGrid w:val="0"/>
              <w:jc w:val="center"/>
              <w:rPr>
                <w:rFonts w:ascii="Times New Roman"/>
                <w:sz w:val="21"/>
                <w:szCs w:val="21"/>
              </w:rPr>
            </w:pPr>
          </w:p>
        </w:tc>
        <w:tc>
          <w:tcPr>
            <w:tcW w:w="1417" w:type="dxa"/>
            <w:vAlign w:val="center"/>
          </w:tcPr>
          <w:p w14:paraId="2F1D44B0" w14:textId="0BFB8105" w:rsidR="003224D7" w:rsidRPr="000144C3" w:rsidRDefault="003224D7" w:rsidP="003224D7">
            <w:pPr>
              <w:wordWrap w:val="0"/>
              <w:snapToGrid w:val="0"/>
              <w:jc w:val="center"/>
              <w:rPr>
                <w:rFonts w:ascii="Times New Roman"/>
                <w:sz w:val="21"/>
                <w:szCs w:val="21"/>
              </w:rPr>
            </w:pPr>
          </w:p>
        </w:tc>
        <w:tc>
          <w:tcPr>
            <w:tcW w:w="993" w:type="dxa"/>
            <w:vAlign w:val="center"/>
          </w:tcPr>
          <w:p w14:paraId="10E0DFEB" w14:textId="25997A74" w:rsidR="003224D7" w:rsidRPr="000144C3" w:rsidRDefault="003224D7" w:rsidP="003224D7">
            <w:pPr>
              <w:wordWrap w:val="0"/>
              <w:snapToGrid w:val="0"/>
              <w:jc w:val="center"/>
              <w:rPr>
                <w:rFonts w:ascii="Times New Roman"/>
                <w:sz w:val="21"/>
                <w:szCs w:val="21"/>
              </w:rPr>
            </w:pPr>
          </w:p>
        </w:tc>
        <w:tc>
          <w:tcPr>
            <w:tcW w:w="992" w:type="dxa"/>
            <w:vAlign w:val="center"/>
          </w:tcPr>
          <w:p w14:paraId="1DFAF4E4" w14:textId="25F52241" w:rsidR="003224D7" w:rsidRPr="000144C3" w:rsidRDefault="003224D7" w:rsidP="003224D7">
            <w:pPr>
              <w:wordWrap w:val="0"/>
              <w:snapToGrid w:val="0"/>
              <w:jc w:val="center"/>
              <w:rPr>
                <w:rFonts w:ascii="Times New Roman"/>
                <w:sz w:val="21"/>
                <w:szCs w:val="21"/>
              </w:rPr>
            </w:pPr>
            <w:r w:rsidRPr="000144C3">
              <w:rPr>
                <w:rFonts w:ascii="Times New Roman" w:hint="eastAsia"/>
                <w:sz w:val="21"/>
                <w:szCs w:val="21"/>
              </w:rPr>
              <w:t>/</w:t>
            </w:r>
          </w:p>
        </w:tc>
        <w:tc>
          <w:tcPr>
            <w:tcW w:w="1631" w:type="dxa"/>
            <w:vMerge w:val="restart"/>
            <w:vAlign w:val="center"/>
          </w:tcPr>
          <w:p w14:paraId="3F91A359" w14:textId="18AD9DA6" w:rsidR="003224D7" w:rsidRPr="000144C3" w:rsidRDefault="003224D7" w:rsidP="003224D7">
            <w:pPr>
              <w:wordWrap w:val="0"/>
              <w:snapToGrid w:val="0"/>
              <w:jc w:val="center"/>
              <w:rPr>
                <w:rFonts w:ascii="Times New Roman"/>
                <w:sz w:val="21"/>
                <w:szCs w:val="21"/>
              </w:rPr>
            </w:pPr>
            <w:r w:rsidRPr="000144C3">
              <w:rPr>
                <w:rFonts w:ascii="Times New Roman" w:hint="eastAsia"/>
                <w:spacing w:val="14"/>
                <w:sz w:val="21"/>
                <w:szCs w:val="21"/>
              </w:rPr>
              <w:t>《四川省固定污染源大气挥发性有机物排放标</w:t>
            </w:r>
            <w:r w:rsidRPr="000144C3">
              <w:rPr>
                <w:rFonts w:ascii="Times New Roman" w:hint="eastAsia"/>
                <w:sz w:val="21"/>
                <w:szCs w:val="21"/>
                <w:lang w:bidi="ar"/>
              </w:rPr>
              <w:t>准》（</w:t>
            </w:r>
            <w:r w:rsidRPr="000144C3">
              <w:rPr>
                <w:rFonts w:ascii="Times New Roman"/>
                <w:sz w:val="21"/>
                <w:szCs w:val="21"/>
                <w:lang w:bidi="ar"/>
              </w:rPr>
              <w:t>DB51/ 2377</w:t>
            </w:r>
            <w:r w:rsidRPr="000144C3">
              <w:rPr>
                <w:rFonts w:ascii="Times New Roman" w:hint="eastAsia"/>
                <w:sz w:val="21"/>
                <w:szCs w:val="21"/>
                <w:lang w:bidi="ar"/>
              </w:rPr>
              <w:t>-</w:t>
            </w:r>
            <w:r w:rsidRPr="000144C3">
              <w:rPr>
                <w:rFonts w:ascii="Times New Roman"/>
                <w:sz w:val="21"/>
                <w:szCs w:val="21"/>
                <w:lang w:bidi="ar"/>
              </w:rPr>
              <w:t>2017</w:t>
            </w:r>
            <w:r w:rsidRPr="000144C3">
              <w:rPr>
                <w:rFonts w:ascii="Times New Roman" w:hint="eastAsia"/>
                <w:sz w:val="21"/>
                <w:szCs w:val="21"/>
                <w:lang w:bidi="ar"/>
              </w:rPr>
              <w:t>）表</w:t>
            </w:r>
            <w:r w:rsidRPr="000144C3">
              <w:rPr>
                <w:rFonts w:ascii="Times New Roman" w:hint="eastAsia"/>
                <w:sz w:val="21"/>
                <w:szCs w:val="21"/>
                <w:lang w:bidi="ar"/>
              </w:rPr>
              <w:t>5</w:t>
            </w:r>
            <w:r w:rsidRPr="000144C3">
              <w:rPr>
                <w:rFonts w:ascii="Times New Roman" w:hint="eastAsia"/>
                <w:sz w:val="21"/>
                <w:szCs w:val="21"/>
                <w:lang w:bidi="ar"/>
              </w:rPr>
              <w:t>、表</w:t>
            </w:r>
            <w:r w:rsidRPr="000144C3">
              <w:rPr>
                <w:rFonts w:ascii="Times New Roman" w:hint="eastAsia"/>
                <w:sz w:val="21"/>
                <w:szCs w:val="21"/>
                <w:lang w:bidi="ar"/>
              </w:rPr>
              <w:t>6</w:t>
            </w:r>
          </w:p>
        </w:tc>
      </w:tr>
      <w:tr w:rsidR="003224D7" w:rsidRPr="000144C3" w14:paraId="60CA8BE1" w14:textId="77777777">
        <w:trPr>
          <w:trHeight w:val="20"/>
          <w:jc w:val="center"/>
        </w:trPr>
        <w:tc>
          <w:tcPr>
            <w:tcW w:w="643" w:type="dxa"/>
            <w:vMerge/>
            <w:vAlign w:val="center"/>
          </w:tcPr>
          <w:p w14:paraId="22808CB5" w14:textId="77777777" w:rsidR="003224D7" w:rsidRPr="000144C3" w:rsidRDefault="003224D7" w:rsidP="003224D7">
            <w:pPr>
              <w:wordWrap w:val="0"/>
              <w:snapToGrid w:val="0"/>
              <w:jc w:val="center"/>
              <w:rPr>
                <w:rFonts w:ascii="Times New Roman"/>
                <w:color w:val="FF0000"/>
                <w:sz w:val="21"/>
                <w:szCs w:val="21"/>
              </w:rPr>
            </w:pPr>
          </w:p>
        </w:tc>
        <w:tc>
          <w:tcPr>
            <w:tcW w:w="1842" w:type="dxa"/>
            <w:gridSpan w:val="2"/>
            <w:vAlign w:val="center"/>
          </w:tcPr>
          <w:p w14:paraId="38A2BC6B" w14:textId="087876B1" w:rsidR="003224D7" w:rsidRPr="000144C3" w:rsidRDefault="003224D7" w:rsidP="003224D7">
            <w:pPr>
              <w:wordWrap w:val="0"/>
              <w:snapToGrid w:val="0"/>
              <w:jc w:val="center"/>
              <w:rPr>
                <w:rFonts w:ascii="Times New Roman"/>
                <w:sz w:val="21"/>
                <w:szCs w:val="21"/>
                <w:highlight w:val="yellow"/>
              </w:rPr>
            </w:pPr>
            <w:r w:rsidRPr="000144C3">
              <w:rPr>
                <w:rFonts w:ascii="Times New Roman" w:hint="eastAsia"/>
                <w:sz w:val="21"/>
                <w:szCs w:val="21"/>
              </w:rPr>
              <w:t>二甲苯</w:t>
            </w:r>
          </w:p>
        </w:tc>
        <w:tc>
          <w:tcPr>
            <w:tcW w:w="851" w:type="dxa"/>
            <w:vMerge/>
            <w:vAlign w:val="center"/>
          </w:tcPr>
          <w:p w14:paraId="56232558" w14:textId="77777777" w:rsidR="003224D7" w:rsidRPr="000144C3" w:rsidRDefault="003224D7" w:rsidP="003224D7">
            <w:pPr>
              <w:wordWrap w:val="0"/>
              <w:snapToGrid w:val="0"/>
              <w:jc w:val="center"/>
              <w:rPr>
                <w:rFonts w:ascii="Times New Roman"/>
                <w:color w:val="FF0000"/>
                <w:sz w:val="21"/>
                <w:szCs w:val="21"/>
              </w:rPr>
            </w:pPr>
          </w:p>
        </w:tc>
        <w:tc>
          <w:tcPr>
            <w:tcW w:w="1134" w:type="dxa"/>
            <w:vAlign w:val="center"/>
          </w:tcPr>
          <w:p w14:paraId="1D5C7DF5" w14:textId="77777777" w:rsidR="003224D7" w:rsidRPr="000144C3" w:rsidRDefault="003224D7" w:rsidP="003224D7">
            <w:pPr>
              <w:wordWrap w:val="0"/>
              <w:snapToGrid w:val="0"/>
              <w:jc w:val="center"/>
              <w:rPr>
                <w:rFonts w:ascii="Times New Roman"/>
                <w:color w:val="FF0000"/>
                <w:sz w:val="21"/>
                <w:szCs w:val="21"/>
              </w:rPr>
            </w:pPr>
          </w:p>
        </w:tc>
        <w:tc>
          <w:tcPr>
            <w:tcW w:w="1417" w:type="dxa"/>
            <w:vAlign w:val="center"/>
          </w:tcPr>
          <w:p w14:paraId="0058E372" w14:textId="77777777" w:rsidR="003224D7" w:rsidRPr="000144C3" w:rsidRDefault="003224D7" w:rsidP="003224D7">
            <w:pPr>
              <w:wordWrap w:val="0"/>
              <w:snapToGrid w:val="0"/>
              <w:jc w:val="center"/>
              <w:rPr>
                <w:rFonts w:ascii="Times New Roman"/>
                <w:color w:val="FF0000"/>
                <w:sz w:val="21"/>
                <w:szCs w:val="21"/>
              </w:rPr>
            </w:pPr>
          </w:p>
        </w:tc>
        <w:tc>
          <w:tcPr>
            <w:tcW w:w="993" w:type="dxa"/>
            <w:vAlign w:val="center"/>
          </w:tcPr>
          <w:p w14:paraId="6D1A2BCE" w14:textId="77777777" w:rsidR="003224D7" w:rsidRPr="000144C3" w:rsidRDefault="003224D7" w:rsidP="003224D7">
            <w:pPr>
              <w:wordWrap w:val="0"/>
              <w:snapToGrid w:val="0"/>
              <w:jc w:val="center"/>
              <w:rPr>
                <w:rFonts w:ascii="Times New Roman"/>
                <w:color w:val="FF0000"/>
                <w:sz w:val="21"/>
                <w:szCs w:val="21"/>
              </w:rPr>
            </w:pPr>
          </w:p>
        </w:tc>
        <w:tc>
          <w:tcPr>
            <w:tcW w:w="992" w:type="dxa"/>
            <w:vAlign w:val="center"/>
          </w:tcPr>
          <w:p w14:paraId="200F822A" w14:textId="77777777" w:rsidR="003224D7" w:rsidRPr="000144C3" w:rsidRDefault="003224D7" w:rsidP="003224D7">
            <w:pPr>
              <w:wordWrap w:val="0"/>
              <w:snapToGrid w:val="0"/>
              <w:jc w:val="center"/>
              <w:rPr>
                <w:rFonts w:ascii="Times New Roman"/>
                <w:color w:val="FF0000"/>
                <w:sz w:val="21"/>
                <w:szCs w:val="21"/>
              </w:rPr>
            </w:pPr>
          </w:p>
        </w:tc>
        <w:tc>
          <w:tcPr>
            <w:tcW w:w="1631" w:type="dxa"/>
            <w:vMerge/>
            <w:vAlign w:val="center"/>
          </w:tcPr>
          <w:p w14:paraId="0E013E95" w14:textId="77777777" w:rsidR="003224D7" w:rsidRPr="000144C3" w:rsidRDefault="003224D7" w:rsidP="003224D7">
            <w:pPr>
              <w:wordWrap w:val="0"/>
              <w:snapToGrid w:val="0"/>
              <w:jc w:val="center"/>
              <w:rPr>
                <w:rFonts w:ascii="Times New Roman"/>
                <w:color w:val="FF0000"/>
                <w:sz w:val="21"/>
                <w:szCs w:val="21"/>
              </w:rPr>
            </w:pPr>
          </w:p>
        </w:tc>
      </w:tr>
    </w:tbl>
    <w:p w14:paraId="554F7FC7" w14:textId="77777777" w:rsidR="00696139" w:rsidRPr="000144C3" w:rsidRDefault="005D6202">
      <w:pPr>
        <w:pStyle w:val="aff3"/>
        <w:widowControl w:val="0"/>
        <w:adjustRightInd w:val="0"/>
        <w:spacing w:line="360" w:lineRule="auto"/>
        <w:ind w:firstLineChars="200" w:firstLine="480"/>
        <w:jc w:val="both"/>
        <w:rPr>
          <w:rFonts w:ascii="Times New Roman" w:hAnsi="Times New Roman"/>
          <w:sz w:val="24"/>
          <w:szCs w:val="24"/>
        </w:rPr>
      </w:pPr>
      <w:bookmarkStart w:id="87" w:name="_Toc20881"/>
      <w:r w:rsidRPr="000144C3">
        <w:rPr>
          <w:rFonts w:ascii="Times New Roman" w:hAnsi="Times New Roman"/>
          <w:sz w:val="24"/>
          <w:szCs w:val="24"/>
        </w:rPr>
        <w:t>根据上表可知，现有工程废气均能达相应标准后排放。</w:t>
      </w:r>
    </w:p>
    <w:p w14:paraId="65E5E54F" w14:textId="77777777" w:rsidR="00696139" w:rsidRPr="000144C3" w:rsidRDefault="005D6202">
      <w:pPr>
        <w:adjustRightInd w:val="0"/>
        <w:spacing w:line="360" w:lineRule="auto"/>
        <w:ind w:firstLineChars="200" w:firstLine="422"/>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 xml:space="preserve">2.4-2  </w:t>
      </w:r>
      <w:r w:rsidRPr="000144C3">
        <w:rPr>
          <w:rFonts w:ascii="Times New Roman"/>
          <w:b/>
          <w:bCs/>
          <w:sz w:val="21"/>
          <w:szCs w:val="21"/>
        </w:rPr>
        <w:t>现</w:t>
      </w:r>
      <w:r w:rsidRPr="000144C3">
        <w:rPr>
          <w:rFonts w:ascii="Times New Roman" w:hint="eastAsia"/>
          <w:b/>
          <w:bCs/>
          <w:sz w:val="21"/>
          <w:szCs w:val="21"/>
        </w:rPr>
        <w:t>有</w:t>
      </w:r>
      <w:r w:rsidRPr="000144C3">
        <w:rPr>
          <w:rFonts w:ascii="Times New Roman"/>
          <w:b/>
          <w:bCs/>
          <w:sz w:val="21"/>
          <w:szCs w:val="21"/>
        </w:rPr>
        <w:t>工程废气污染物</w:t>
      </w:r>
      <w:r w:rsidR="00CE2BB6" w:rsidRPr="000144C3">
        <w:rPr>
          <w:rFonts w:ascii="Times New Roman"/>
          <w:b/>
          <w:bCs/>
          <w:sz w:val="21"/>
          <w:szCs w:val="21"/>
        </w:rPr>
        <w:t>捕集及</w:t>
      </w:r>
      <w:r w:rsidRPr="000144C3">
        <w:rPr>
          <w:rFonts w:ascii="Times New Roman"/>
          <w:b/>
          <w:bCs/>
          <w:sz w:val="21"/>
          <w:szCs w:val="21"/>
        </w:rPr>
        <w:t>处理措施一览表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51"/>
        <w:gridCol w:w="1193"/>
        <w:gridCol w:w="1112"/>
        <w:gridCol w:w="2447"/>
        <w:gridCol w:w="2411"/>
        <w:gridCol w:w="1954"/>
      </w:tblGrid>
      <w:tr w:rsidR="0014628D" w:rsidRPr="000144C3" w14:paraId="5C3AF028" w14:textId="77777777" w:rsidTr="00ED7468">
        <w:trPr>
          <w:trHeight w:val="241"/>
          <w:jc w:val="center"/>
        </w:trPr>
        <w:tc>
          <w:tcPr>
            <w:tcW w:w="815" w:type="pct"/>
            <w:gridSpan w:val="2"/>
            <w:vMerge w:val="restart"/>
            <w:vAlign w:val="center"/>
          </w:tcPr>
          <w:p w14:paraId="3F9AF6BE" w14:textId="77777777" w:rsidR="00CE2BB6" w:rsidRPr="000144C3" w:rsidRDefault="00CE2BB6">
            <w:pPr>
              <w:pStyle w:val="a1"/>
              <w:snapToGrid w:val="0"/>
              <w:spacing w:after="0"/>
              <w:jc w:val="center"/>
              <w:rPr>
                <w:rFonts w:ascii="Times New Roman" w:hAnsi="Times New Roman"/>
                <w:b/>
                <w:sz w:val="21"/>
                <w:szCs w:val="21"/>
              </w:rPr>
            </w:pPr>
            <w:r w:rsidRPr="000144C3">
              <w:rPr>
                <w:rFonts w:ascii="Times New Roman" w:hAnsi="Times New Roman" w:hint="eastAsia"/>
                <w:b/>
                <w:sz w:val="21"/>
                <w:szCs w:val="21"/>
              </w:rPr>
              <w:t>污染源</w:t>
            </w:r>
          </w:p>
        </w:tc>
        <w:tc>
          <w:tcPr>
            <w:tcW w:w="587" w:type="pct"/>
            <w:vMerge w:val="restart"/>
            <w:vAlign w:val="center"/>
          </w:tcPr>
          <w:p w14:paraId="36F8B835" w14:textId="77777777" w:rsidR="00CE2BB6" w:rsidRPr="000144C3" w:rsidRDefault="00CE2BB6">
            <w:pPr>
              <w:pStyle w:val="a1"/>
              <w:snapToGrid w:val="0"/>
              <w:spacing w:after="0"/>
              <w:jc w:val="center"/>
              <w:rPr>
                <w:rFonts w:ascii="Times New Roman" w:hAnsi="Times New Roman"/>
                <w:b/>
                <w:sz w:val="21"/>
                <w:szCs w:val="21"/>
              </w:rPr>
            </w:pPr>
            <w:r w:rsidRPr="000144C3">
              <w:rPr>
                <w:rFonts w:ascii="Times New Roman" w:hAnsi="Times New Roman" w:hint="eastAsia"/>
                <w:b/>
                <w:sz w:val="21"/>
                <w:szCs w:val="21"/>
              </w:rPr>
              <w:t>污染物名称</w:t>
            </w:r>
          </w:p>
        </w:tc>
        <w:tc>
          <w:tcPr>
            <w:tcW w:w="1292" w:type="pct"/>
            <w:vMerge w:val="restart"/>
            <w:vAlign w:val="center"/>
          </w:tcPr>
          <w:p w14:paraId="7EBF9348" w14:textId="77777777" w:rsidR="00CE2BB6" w:rsidRPr="000144C3" w:rsidRDefault="00CE2BB6">
            <w:pPr>
              <w:pStyle w:val="a1"/>
              <w:snapToGrid w:val="0"/>
              <w:spacing w:after="0"/>
              <w:jc w:val="center"/>
              <w:rPr>
                <w:rFonts w:ascii="Times New Roman" w:hAnsi="Times New Roman"/>
                <w:b/>
                <w:sz w:val="21"/>
                <w:szCs w:val="21"/>
              </w:rPr>
            </w:pPr>
            <w:r w:rsidRPr="000144C3">
              <w:rPr>
                <w:rFonts w:ascii="Times New Roman" w:hAnsi="Times New Roman"/>
                <w:b/>
                <w:sz w:val="21"/>
                <w:szCs w:val="21"/>
              </w:rPr>
              <w:t>捕集方式</w:t>
            </w:r>
          </w:p>
        </w:tc>
        <w:tc>
          <w:tcPr>
            <w:tcW w:w="1273" w:type="pct"/>
            <w:vMerge w:val="restart"/>
            <w:vAlign w:val="center"/>
          </w:tcPr>
          <w:p w14:paraId="16821CAE" w14:textId="77777777" w:rsidR="00CE2BB6" w:rsidRPr="000144C3" w:rsidRDefault="00CE2BB6">
            <w:pPr>
              <w:pStyle w:val="a1"/>
              <w:snapToGrid w:val="0"/>
              <w:spacing w:after="0"/>
              <w:jc w:val="center"/>
              <w:rPr>
                <w:rFonts w:ascii="Times New Roman" w:hAnsi="Times New Roman"/>
                <w:b/>
                <w:sz w:val="21"/>
                <w:szCs w:val="21"/>
              </w:rPr>
            </w:pPr>
            <w:r w:rsidRPr="000144C3">
              <w:rPr>
                <w:rFonts w:ascii="Times New Roman" w:hAnsi="Times New Roman"/>
                <w:b/>
                <w:sz w:val="21"/>
                <w:szCs w:val="21"/>
              </w:rPr>
              <w:t>治理措施</w:t>
            </w:r>
          </w:p>
        </w:tc>
        <w:tc>
          <w:tcPr>
            <w:tcW w:w="1032" w:type="pct"/>
            <w:vMerge w:val="restart"/>
            <w:vAlign w:val="center"/>
          </w:tcPr>
          <w:p w14:paraId="18930BDE" w14:textId="77777777" w:rsidR="00CE2BB6" w:rsidRPr="000144C3" w:rsidRDefault="00CE2BB6">
            <w:pPr>
              <w:pStyle w:val="a1"/>
              <w:snapToGrid w:val="0"/>
              <w:spacing w:after="0"/>
              <w:jc w:val="center"/>
              <w:rPr>
                <w:rFonts w:ascii="Times New Roman" w:hAnsi="Times New Roman"/>
                <w:b/>
                <w:sz w:val="21"/>
                <w:szCs w:val="21"/>
              </w:rPr>
            </w:pPr>
            <w:r w:rsidRPr="000144C3">
              <w:rPr>
                <w:rFonts w:ascii="Times New Roman" w:hAnsi="Times New Roman" w:hint="eastAsia"/>
                <w:b/>
                <w:sz w:val="21"/>
                <w:szCs w:val="21"/>
              </w:rPr>
              <w:t>收集</w:t>
            </w:r>
            <w:r w:rsidRPr="000144C3">
              <w:rPr>
                <w:rFonts w:ascii="Times New Roman" w:hAnsi="Times New Roman" w:hint="eastAsia"/>
                <w:b/>
                <w:sz w:val="21"/>
                <w:szCs w:val="21"/>
              </w:rPr>
              <w:t>/</w:t>
            </w:r>
            <w:r w:rsidRPr="000144C3">
              <w:rPr>
                <w:rFonts w:ascii="Times New Roman" w:hAnsi="Times New Roman" w:hint="eastAsia"/>
                <w:b/>
                <w:sz w:val="21"/>
                <w:szCs w:val="21"/>
              </w:rPr>
              <w:t>去除效率</w:t>
            </w:r>
          </w:p>
        </w:tc>
      </w:tr>
      <w:tr w:rsidR="0014628D" w:rsidRPr="000144C3" w14:paraId="43755C02" w14:textId="77777777" w:rsidTr="00ED7468">
        <w:trPr>
          <w:trHeight w:val="241"/>
          <w:jc w:val="center"/>
        </w:trPr>
        <w:tc>
          <w:tcPr>
            <w:tcW w:w="815" w:type="pct"/>
            <w:gridSpan w:val="2"/>
            <w:vMerge/>
            <w:vAlign w:val="center"/>
          </w:tcPr>
          <w:p w14:paraId="5C1C0453" w14:textId="77777777" w:rsidR="00CE2BB6" w:rsidRPr="000144C3" w:rsidRDefault="00CE2BB6">
            <w:pPr>
              <w:pStyle w:val="a1"/>
              <w:snapToGrid w:val="0"/>
              <w:spacing w:after="0"/>
              <w:jc w:val="center"/>
              <w:rPr>
                <w:rFonts w:ascii="Times New Roman" w:hAnsi="Times New Roman"/>
                <w:b/>
                <w:color w:val="FF0000"/>
                <w:sz w:val="21"/>
                <w:szCs w:val="21"/>
              </w:rPr>
            </w:pPr>
          </w:p>
        </w:tc>
        <w:tc>
          <w:tcPr>
            <w:tcW w:w="587" w:type="pct"/>
            <w:vMerge/>
            <w:vAlign w:val="center"/>
          </w:tcPr>
          <w:p w14:paraId="39DEBD2B" w14:textId="77777777" w:rsidR="00CE2BB6" w:rsidRPr="000144C3" w:rsidRDefault="00CE2BB6">
            <w:pPr>
              <w:pStyle w:val="a1"/>
              <w:snapToGrid w:val="0"/>
              <w:spacing w:after="0"/>
              <w:jc w:val="center"/>
              <w:rPr>
                <w:rFonts w:ascii="Times New Roman" w:hAnsi="Times New Roman"/>
                <w:b/>
                <w:color w:val="FF0000"/>
                <w:sz w:val="21"/>
                <w:szCs w:val="21"/>
              </w:rPr>
            </w:pPr>
          </w:p>
        </w:tc>
        <w:tc>
          <w:tcPr>
            <w:tcW w:w="1292" w:type="pct"/>
            <w:vMerge/>
            <w:vAlign w:val="center"/>
          </w:tcPr>
          <w:p w14:paraId="310BEC5E" w14:textId="77777777" w:rsidR="00CE2BB6" w:rsidRPr="000144C3" w:rsidRDefault="00CE2BB6">
            <w:pPr>
              <w:pStyle w:val="a1"/>
              <w:snapToGrid w:val="0"/>
              <w:spacing w:after="0"/>
              <w:jc w:val="center"/>
              <w:rPr>
                <w:rFonts w:ascii="Times New Roman" w:hAnsi="Times New Roman"/>
                <w:b/>
                <w:color w:val="FF0000"/>
                <w:sz w:val="21"/>
                <w:szCs w:val="21"/>
              </w:rPr>
            </w:pPr>
          </w:p>
        </w:tc>
        <w:tc>
          <w:tcPr>
            <w:tcW w:w="1273" w:type="pct"/>
            <w:vMerge/>
            <w:vAlign w:val="center"/>
          </w:tcPr>
          <w:p w14:paraId="3177B282" w14:textId="77777777" w:rsidR="00CE2BB6" w:rsidRPr="000144C3" w:rsidRDefault="00CE2BB6">
            <w:pPr>
              <w:pStyle w:val="a1"/>
              <w:snapToGrid w:val="0"/>
              <w:spacing w:after="0"/>
              <w:jc w:val="center"/>
              <w:rPr>
                <w:rFonts w:ascii="Times New Roman" w:hAnsi="Times New Roman"/>
                <w:b/>
                <w:color w:val="FF0000"/>
                <w:sz w:val="21"/>
                <w:szCs w:val="21"/>
              </w:rPr>
            </w:pPr>
          </w:p>
        </w:tc>
        <w:tc>
          <w:tcPr>
            <w:tcW w:w="1032" w:type="pct"/>
            <w:vMerge/>
            <w:vAlign w:val="center"/>
          </w:tcPr>
          <w:p w14:paraId="5807EF54" w14:textId="77777777" w:rsidR="00CE2BB6" w:rsidRPr="000144C3" w:rsidRDefault="00CE2BB6">
            <w:pPr>
              <w:pStyle w:val="a1"/>
              <w:snapToGrid w:val="0"/>
              <w:spacing w:after="0"/>
              <w:jc w:val="center"/>
              <w:rPr>
                <w:rFonts w:ascii="Times New Roman" w:hAnsi="Times New Roman"/>
                <w:b/>
                <w:color w:val="FF0000"/>
                <w:sz w:val="21"/>
                <w:szCs w:val="21"/>
              </w:rPr>
            </w:pPr>
          </w:p>
        </w:tc>
      </w:tr>
      <w:tr w:rsidR="00ED7468" w:rsidRPr="000144C3" w14:paraId="49FD0492" w14:textId="77777777" w:rsidTr="00ED7468">
        <w:trPr>
          <w:jc w:val="center"/>
        </w:trPr>
        <w:tc>
          <w:tcPr>
            <w:tcW w:w="185" w:type="pct"/>
            <w:vMerge w:val="restart"/>
            <w:vAlign w:val="center"/>
          </w:tcPr>
          <w:p w14:paraId="08578130" w14:textId="77777777" w:rsidR="00ED7468" w:rsidRPr="000144C3" w:rsidRDefault="00ED7468">
            <w:pPr>
              <w:pStyle w:val="a1"/>
              <w:snapToGrid w:val="0"/>
              <w:spacing w:after="0"/>
              <w:jc w:val="center"/>
              <w:rPr>
                <w:rFonts w:ascii="Times New Roman" w:hAnsi="Times New Roman"/>
                <w:color w:val="FF0000"/>
                <w:sz w:val="21"/>
                <w:szCs w:val="21"/>
              </w:rPr>
            </w:pPr>
            <w:r w:rsidRPr="000144C3">
              <w:rPr>
                <w:rFonts w:ascii="Times New Roman" w:hAnsi="Times New Roman" w:hint="eastAsia"/>
                <w:sz w:val="21"/>
                <w:szCs w:val="21"/>
              </w:rPr>
              <w:t>有组织</w:t>
            </w:r>
          </w:p>
        </w:tc>
        <w:tc>
          <w:tcPr>
            <w:tcW w:w="630" w:type="pct"/>
            <w:vMerge w:val="restart"/>
            <w:vAlign w:val="center"/>
          </w:tcPr>
          <w:p w14:paraId="2003B45A" w14:textId="54E0A191" w:rsidR="00ED7468" w:rsidRPr="000144C3" w:rsidRDefault="00ED7468">
            <w:pPr>
              <w:pStyle w:val="a1"/>
              <w:snapToGrid w:val="0"/>
              <w:spacing w:after="0"/>
              <w:jc w:val="center"/>
              <w:rPr>
                <w:rFonts w:ascii="Times New Roman" w:hAnsi="Times New Roman"/>
                <w:sz w:val="21"/>
                <w:szCs w:val="21"/>
              </w:rPr>
            </w:pPr>
            <w:r w:rsidRPr="000144C3">
              <w:rPr>
                <w:rFonts w:ascii="Times New Roman" w:hAnsi="Times New Roman"/>
                <w:sz w:val="21"/>
                <w:szCs w:val="21"/>
              </w:rPr>
              <w:t>锅炉</w:t>
            </w:r>
            <w:r w:rsidRPr="000144C3">
              <w:rPr>
                <w:rFonts w:ascii="Times New Roman" w:hAnsi="Times New Roman" w:hint="eastAsia"/>
                <w:sz w:val="21"/>
                <w:szCs w:val="21"/>
              </w:rPr>
              <w:t>D</w:t>
            </w:r>
            <w:r w:rsidRPr="000144C3">
              <w:rPr>
                <w:rFonts w:ascii="Times New Roman" w:hAnsi="Times New Roman"/>
                <w:sz w:val="21"/>
                <w:szCs w:val="21"/>
              </w:rPr>
              <w:t>A</w:t>
            </w:r>
            <w:r w:rsidRPr="000144C3">
              <w:rPr>
                <w:rFonts w:ascii="Times New Roman" w:hAnsi="Times New Roman" w:hint="eastAsia"/>
                <w:sz w:val="21"/>
                <w:szCs w:val="21"/>
              </w:rPr>
              <w:t>003</w:t>
            </w:r>
          </w:p>
        </w:tc>
        <w:tc>
          <w:tcPr>
            <w:tcW w:w="587" w:type="pct"/>
            <w:vAlign w:val="center"/>
          </w:tcPr>
          <w:p w14:paraId="492AB716" w14:textId="77777777" w:rsidR="00ED7468" w:rsidRPr="000144C3" w:rsidRDefault="00ED7468">
            <w:pPr>
              <w:pStyle w:val="a1"/>
              <w:snapToGrid w:val="0"/>
              <w:spacing w:after="0"/>
              <w:jc w:val="center"/>
              <w:rPr>
                <w:rFonts w:ascii="Times New Roman" w:hAnsi="Times New Roman"/>
                <w:sz w:val="21"/>
                <w:szCs w:val="21"/>
              </w:rPr>
            </w:pPr>
            <w:r w:rsidRPr="000144C3">
              <w:rPr>
                <w:rFonts w:ascii="Times New Roman" w:hAnsi="Times New Roman"/>
                <w:sz w:val="21"/>
                <w:szCs w:val="21"/>
              </w:rPr>
              <w:t>颗粒物</w:t>
            </w:r>
          </w:p>
        </w:tc>
        <w:tc>
          <w:tcPr>
            <w:tcW w:w="1292" w:type="pct"/>
            <w:vMerge w:val="restart"/>
            <w:vAlign w:val="center"/>
          </w:tcPr>
          <w:p w14:paraId="06BEB165" w14:textId="77777777" w:rsidR="00ED7468" w:rsidRPr="000144C3" w:rsidRDefault="00ED7468">
            <w:pPr>
              <w:snapToGrid w:val="0"/>
              <w:jc w:val="center"/>
              <w:rPr>
                <w:rFonts w:ascii="Times New Roman" w:cs="宋体"/>
                <w:sz w:val="21"/>
                <w:szCs w:val="21"/>
              </w:rPr>
            </w:pPr>
            <w:r w:rsidRPr="000144C3">
              <w:rPr>
                <w:rFonts w:ascii="Times New Roman" w:cs="宋体" w:hint="eastAsia"/>
                <w:sz w:val="21"/>
                <w:szCs w:val="21"/>
              </w:rPr>
              <w:t>全收集</w:t>
            </w:r>
          </w:p>
        </w:tc>
        <w:tc>
          <w:tcPr>
            <w:tcW w:w="1273" w:type="pct"/>
            <w:vMerge w:val="restart"/>
            <w:vAlign w:val="center"/>
          </w:tcPr>
          <w:p w14:paraId="5CA82078" w14:textId="346793D7" w:rsidR="00ED7468" w:rsidRPr="000144C3" w:rsidRDefault="00ED7468">
            <w:pPr>
              <w:snapToGrid w:val="0"/>
              <w:jc w:val="center"/>
              <w:rPr>
                <w:rFonts w:ascii="Times New Roman" w:cs="宋体"/>
                <w:sz w:val="21"/>
                <w:szCs w:val="21"/>
              </w:rPr>
            </w:pPr>
            <w:r w:rsidRPr="000144C3">
              <w:rPr>
                <w:rFonts w:ascii="Times New Roman" w:cs="宋体"/>
                <w:sz w:val="21"/>
                <w:szCs w:val="21"/>
              </w:rPr>
              <w:t>低氮燃烧</w:t>
            </w:r>
            <w:r w:rsidRPr="000144C3">
              <w:rPr>
                <w:rFonts w:ascii="Times New Roman" w:cs="宋体" w:hint="eastAsia"/>
                <w:sz w:val="21"/>
                <w:szCs w:val="21"/>
              </w:rPr>
              <w:t>、双级烟气循环</w:t>
            </w:r>
            <w:r w:rsidRPr="000144C3">
              <w:rPr>
                <w:rFonts w:ascii="Times New Roman" w:cs="宋体" w:hint="eastAsia"/>
                <w:sz w:val="21"/>
                <w:szCs w:val="21"/>
              </w:rPr>
              <w:t>+</w:t>
            </w:r>
            <w:r w:rsidRPr="000144C3">
              <w:rPr>
                <w:rFonts w:ascii="Times New Roman" w:cs="宋体" w:hint="eastAsia"/>
                <w:sz w:val="21"/>
                <w:szCs w:val="21"/>
              </w:rPr>
              <w:t>烟气内循环技术</w:t>
            </w:r>
          </w:p>
        </w:tc>
        <w:tc>
          <w:tcPr>
            <w:tcW w:w="1032" w:type="pct"/>
            <w:vMerge w:val="restart"/>
            <w:vAlign w:val="center"/>
          </w:tcPr>
          <w:p w14:paraId="38F27EF3" w14:textId="77777777" w:rsidR="00ED7468" w:rsidRPr="000144C3" w:rsidRDefault="00ED7468">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00%</w:t>
            </w:r>
          </w:p>
        </w:tc>
      </w:tr>
      <w:tr w:rsidR="00ED7468" w:rsidRPr="000144C3" w14:paraId="5D2BCD54" w14:textId="77777777" w:rsidTr="00ED7468">
        <w:trPr>
          <w:jc w:val="center"/>
        </w:trPr>
        <w:tc>
          <w:tcPr>
            <w:tcW w:w="185" w:type="pct"/>
            <w:vMerge/>
            <w:vAlign w:val="center"/>
          </w:tcPr>
          <w:p w14:paraId="0AA53C25" w14:textId="77777777" w:rsidR="00ED7468" w:rsidRPr="000144C3" w:rsidRDefault="00ED7468">
            <w:pPr>
              <w:pStyle w:val="a1"/>
              <w:snapToGrid w:val="0"/>
              <w:spacing w:after="0"/>
              <w:jc w:val="center"/>
              <w:rPr>
                <w:rFonts w:ascii="Times New Roman" w:hAnsi="Times New Roman"/>
                <w:color w:val="FF0000"/>
                <w:sz w:val="21"/>
                <w:szCs w:val="21"/>
              </w:rPr>
            </w:pPr>
          </w:p>
        </w:tc>
        <w:tc>
          <w:tcPr>
            <w:tcW w:w="630" w:type="pct"/>
            <w:vMerge/>
            <w:vAlign w:val="center"/>
          </w:tcPr>
          <w:p w14:paraId="00010886" w14:textId="77777777" w:rsidR="00ED7468" w:rsidRPr="000144C3" w:rsidRDefault="00ED7468">
            <w:pPr>
              <w:pStyle w:val="a1"/>
              <w:snapToGrid w:val="0"/>
              <w:spacing w:after="0"/>
              <w:jc w:val="center"/>
              <w:rPr>
                <w:rFonts w:ascii="Times New Roman" w:hAnsi="Times New Roman"/>
                <w:sz w:val="21"/>
                <w:szCs w:val="21"/>
              </w:rPr>
            </w:pPr>
          </w:p>
        </w:tc>
        <w:tc>
          <w:tcPr>
            <w:tcW w:w="587" w:type="pct"/>
            <w:vAlign w:val="center"/>
          </w:tcPr>
          <w:p w14:paraId="42B0AF2E" w14:textId="77777777" w:rsidR="00ED7468" w:rsidRPr="000144C3" w:rsidRDefault="00ED7468">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1292" w:type="pct"/>
            <w:vMerge/>
            <w:vAlign w:val="center"/>
          </w:tcPr>
          <w:p w14:paraId="0F3D61E4" w14:textId="77777777" w:rsidR="00ED7468" w:rsidRPr="000144C3" w:rsidRDefault="00ED7468">
            <w:pPr>
              <w:pStyle w:val="a1"/>
              <w:snapToGrid w:val="0"/>
              <w:spacing w:after="0"/>
              <w:jc w:val="center"/>
              <w:rPr>
                <w:rFonts w:ascii="Times New Roman" w:hAnsi="Times New Roman"/>
                <w:sz w:val="21"/>
                <w:szCs w:val="21"/>
              </w:rPr>
            </w:pPr>
          </w:p>
        </w:tc>
        <w:tc>
          <w:tcPr>
            <w:tcW w:w="1273" w:type="pct"/>
            <w:vMerge/>
            <w:vAlign w:val="center"/>
          </w:tcPr>
          <w:p w14:paraId="40E11190" w14:textId="77777777" w:rsidR="00ED7468" w:rsidRPr="000144C3" w:rsidRDefault="00ED7468">
            <w:pPr>
              <w:pStyle w:val="a1"/>
              <w:snapToGrid w:val="0"/>
              <w:spacing w:after="0"/>
              <w:jc w:val="center"/>
              <w:rPr>
                <w:rFonts w:ascii="Times New Roman" w:hAnsi="Times New Roman"/>
                <w:sz w:val="21"/>
                <w:szCs w:val="21"/>
              </w:rPr>
            </w:pPr>
          </w:p>
        </w:tc>
        <w:tc>
          <w:tcPr>
            <w:tcW w:w="1032" w:type="pct"/>
            <w:vMerge/>
            <w:vAlign w:val="center"/>
          </w:tcPr>
          <w:p w14:paraId="156BA1D3" w14:textId="77777777" w:rsidR="00ED7468" w:rsidRPr="000144C3" w:rsidRDefault="00ED7468">
            <w:pPr>
              <w:pStyle w:val="a1"/>
              <w:snapToGrid w:val="0"/>
              <w:spacing w:after="0"/>
              <w:jc w:val="center"/>
              <w:rPr>
                <w:rFonts w:ascii="Times New Roman" w:hAnsi="Times New Roman"/>
                <w:sz w:val="21"/>
                <w:szCs w:val="21"/>
              </w:rPr>
            </w:pPr>
          </w:p>
        </w:tc>
      </w:tr>
      <w:tr w:rsidR="00ED7468" w:rsidRPr="000144C3" w14:paraId="5A1BFB53" w14:textId="77777777" w:rsidTr="00ED7468">
        <w:trPr>
          <w:jc w:val="center"/>
        </w:trPr>
        <w:tc>
          <w:tcPr>
            <w:tcW w:w="185" w:type="pct"/>
            <w:vMerge/>
            <w:vAlign w:val="center"/>
          </w:tcPr>
          <w:p w14:paraId="7470F9C3" w14:textId="77777777" w:rsidR="00ED7468" w:rsidRPr="000144C3" w:rsidRDefault="00ED7468">
            <w:pPr>
              <w:pStyle w:val="a1"/>
              <w:snapToGrid w:val="0"/>
              <w:spacing w:after="0"/>
              <w:jc w:val="center"/>
              <w:rPr>
                <w:rFonts w:ascii="Times New Roman" w:hAnsi="Times New Roman"/>
                <w:color w:val="FF0000"/>
                <w:sz w:val="21"/>
                <w:szCs w:val="21"/>
              </w:rPr>
            </w:pPr>
          </w:p>
        </w:tc>
        <w:tc>
          <w:tcPr>
            <w:tcW w:w="630" w:type="pct"/>
            <w:vMerge/>
            <w:vAlign w:val="center"/>
          </w:tcPr>
          <w:p w14:paraId="2D2A9D69" w14:textId="77777777" w:rsidR="00ED7468" w:rsidRPr="000144C3" w:rsidRDefault="00ED7468">
            <w:pPr>
              <w:pStyle w:val="a1"/>
              <w:snapToGrid w:val="0"/>
              <w:spacing w:after="0"/>
              <w:jc w:val="center"/>
              <w:rPr>
                <w:rFonts w:ascii="Times New Roman" w:hAnsi="Times New Roman"/>
                <w:sz w:val="21"/>
                <w:szCs w:val="21"/>
              </w:rPr>
            </w:pPr>
          </w:p>
        </w:tc>
        <w:tc>
          <w:tcPr>
            <w:tcW w:w="587" w:type="pct"/>
            <w:vAlign w:val="center"/>
          </w:tcPr>
          <w:p w14:paraId="56E58A74" w14:textId="77777777" w:rsidR="00ED7468" w:rsidRPr="000144C3" w:rsidRDefault="00ED7468">
            <w:pPr>
              <w:snapToGrid w:val="0"/>
              <w:jc w:val="center"/>
              <w:rPr>
                <w:rFonts w:ascii="Times New Roman" w:cs="宋体"/>
                <w:sz w:val="21"/>
                <w:szCs w:val="21"/>
              </w:rPr>
            </w:pPr>
            <w:r w:rsidRPr="000144C3">
              <w:rPr>
                <w:rFonts w:ascii="Times New Roman" w:cs="宋体" w:hint="eastAsia"/>
                <w:sz w:val="21"/>
                <w:szCs w:val="21"/>
              </w:rPr>
              <w:t>N</w:t>
            </w:r>
            <w:r w:rsidRPr="000144C3">
              <w:rPr>
                <w:rFonts w:ascii="Times New Roman" w:cs="宋体"/>
                <w:sz w:val="21"/>
                <w:szCs w:val="21"/>
              </w:rPr>
              <w:t>O</w:t>
            </w:r>
            <w:r w:rsidRPr="000144C3">
              <w:rPr>
                <w:rFonts w:ascii="Times New Roman" w:cs="宋体"/>
                <w:sz w:val="21"/>
                <w:szCs w:val="21"/>
                <w:vertAlign w:val="subscript"/>
              </w:rPr>
              <w:t>X</w:t>
            </w:r>
          </w:p>
        </w:tc>
        <w:tc>
          <w:tcPr>
            <w:tcW w:w="1292" w:type="pct"/>
            <w:vMerge/>
            <w:vAlign w:val="center"/>
          </w:tcPr>
          <w:p w14:paraId="3EFD5EA8" w14:textId="77777777" w:rsidR="00ED7468" w:rsidRPr="000144C3" w:rsidRDefault="00ED7468">
            <w:pPr>
              <w:snapToGrid w:val="0"/>
              <w:jc w:val="center"/>
              <w:rPr>
                <w:rFonts w:ascii="Times New Roman" w:cs="宋体"/>
                <w:sz w:val="21"/>
                <w:szCs w:val="21"/>
              </w:rPr>
            </w:pPr>
          </w:p>
        </w:tc>
        <w:tc>
          <w:tcPr>
            <w:tcW w:w="1273" w:type="pct"/>
            <w:vMerge/>
            <w:vAlign w:val="center"/>
          </w:tcPr>
          <w:p w14:paraId="192516B2" w14:textId="77777777" w:rsidR="00ED7468" w:rsidRPr="000144C3" w:rsidRDefault="00ED7468">
            <w:pPr>
              <w:snapToGrid w:val="0"/>
              <w:jc w:val="center"/>
              <w:rPr>
                <w:rFonts w:ascii="Times New Roman" w:cs="宋体"/>
                <w:sz w:val="21"/>
                <w:szCs w:val="21"/>
              </w:rPr>
            </w:pPr>
          </w:p>
        </w:tc>
        <w:tc>
          <w:tcPr>
            <w:tcW w:w="1032" w:type="pct"/>
            <w:vMerge/>
            <w:vAlign w:val="center"/>
          </w:tcPr>
          <w:p w14:paraId="3EE45EF7" w14:textId="77777777" w:rsidR="00ED7468" w:rsidRPr="000144C3" w:rsidRDefault="00ED7468">
            <w:pPr>
              <w:snapToGrid w:val="0"/>
              <w:jc w:val="center"/>
              <w:rPr>
                <w:rFonts w:ascii="Times New Roman"/>
                <w:sz w:val="21"/>
                <w:szCs w:val="21"/>
              </w:rPr>
            </w:pPr>
          </w:p>
        </w:tc>
      </w:tr>
      <w:tr w:rsidR="00ED7468" w:rsidRPr="000144C3" w14:paraId="3AE2147B" w14:textId="77777777" w:rsidTr="00ED7468">
        <w:trPr>
          <w:jc w:val="center"/>
        </w:trPr>
        <w:tc>
          <w:tcPr>
            <w:tcW w:w="185" w:type="pct"/>
            <w:vMerge/>
            <w:vAlign w:val="center"/>
          </w:tcPr>
          <w:p w14:paraId="42BADA4A" w14:textId="77777777" w:rsidR="00ED7468" w:rsidRPr="000144C3" w:rsidRDefault="00ED7468">
            <w:pPr>
              <w:pStyle w:val="a1"/>
              <w:snapToGrid w:val="0"/>
              <w:spacing w:after="0"/>
              <w:jc w:val="center"/>
              <w:rPr>
                <w:rFonts w:ascii="Times New Roman" w:hAnsi="Times New Roman"/>
                <w:color w:val="FF0000"/>
                <w:sz w:val="21"/>
                <w:szCs w:val="21"/>
              </w:rPr>
            </w:pPr>
          </w:p>
        </w:tc>
        <w:tc>
          <w:tcPr>
            <w:tcW w:w="630" w:type="pct"/>
            <w:vMerge/>
            <w:vAlign w:val="center"/>
          </w:tcPr>
          <w:p w14:paraId="15552413" w14:textId="77777777" w:rsidR="00ED7468" w:rsidRPr="000144C3" w:rsidRDefault="00ED7468">
            <w:pPr>
              <w:pStyle w:val="a1"/>
              <w:snapToGrid w:val="0"/>
              <w:spacing w:after="0"/>
              <w:jc w:val="center"/>
              <w:rPr>
                <w:rFonts w:ascii="Times New Roman" w:hAnsi="Times New Roman"/>
                <w:sz w:val="21"/>
                <w:szCs w:val="21"/>
              </w:rPr>
            </w:pPr>
          </w:p>
        </w:tc>
        <w:tc>
          <w:tcPr>
            <w:tcW w:w="587" w:type="pct"/>
            <w:vAlign w:val="center"/>
          </w:tcPr>
          <w:p w14:paraId="7E55A28C" w14:textId="0EC4209A" w:rsidR="00ED7468" w:rsidRPr="000144C3" w:rsidRDefault="00ED7468">
            <w:pPr>
              <w:snapToGrid w:val="0"/>
              <w:jc w:val="center"/>
              <w:rPr>
                <w:rFonts w:ascii="Times New Roman" w:cs="宋体"/>
                <w:sz w:val="21"/>
                <w:szCs w:val="21"/>
              </w:rPr>
            </w:pPr>
            <w:r w:rsidRPr="000144C3">
              <w:rPr>
                <w:rFonts w:ascii="Times New Roman" w:cs="宋体" w:hint="eastAsia"/>
                <w:sz w:val="21"/>
                <w:szCs w:val="21"/>
              </w:rPr>
              <w:t>CO</w:t>
            </w:r>
          </w:p>
        </w:tc>
        <w:tc>
          <w:tcPr>
            <w:tcW w:w="1292" w:type="pct"/>
            <w:vMerge/>
            <w:vAlign w:val="center"/>
          </w:tcPr>
          <w:p w14:paraId="3649D729" w14:textId="77777777" w:rsidR="00ED7468" w:rsidRPr="000144C3" w:rsidRDefault="00ED7468">
            <w:pPr>
              <w:snapToGrid w:val="0"/>
              <w:jc w:val="center"/>
              <w:rPr>
                <w:rFonts w:ascii="Times New Roman" w:cs="宋体"/>
                <w:sz w:val="21"/>
                <w:szCs w:val="21"/>
              </w:rPr>
            </w:pPr>
          </w:p>
        </w:tc>
        <w:tc>
          <w:tcPr>
            <w:tcW w:w="1273" w:type="pct"/>
            <w:vMerge/>
            <w:vAlign w:val="center"/>
          </w:tcPr>
          <w:p w14:paraId="49D014F0" w14:textId="77777777" w:rsidR="00ED7468" w:rsidRPr="000144C3" w:rsidRDefault="00ED7468">
            <w:pPr>
              <w:snapToGrid w:val="0"/>
              <w:jc w:val="center"/>
              <w:rPr>
                <w:rFonts w:ascii="Times New Roman" w:cs="宋体"/>
                <w:sz w:val="21"/>
                <w:szCs w:val="21"/>
              </w:rPr>
            </w:pPr>
          </w:p>
        </w:tc>
        <w:tc>
          <w:tcPr>
            <w:tcW w:w="1032" w:type="pct"/>
            <w:vMerge/>
            <w:vAlign w:val="center"/>
          </w:tcPr>
          <w:p w14:paraId="4EC01B3F" w14:textId="77777777" w:rsidR="00ED7468" w:rsidRPr="000144C3" w:rsidRDefault="00ED7468">
            <w:pPr>
              <w:snapToGrid w:val="0"/>
              <w:jc w:val="center"/>
              <w:rPr>
                <w:rFonts w:ascii="Times New Roman"/>
                <w:sz w:val="21"/>
                <w:szCs w:val="21"/>
              </w:rPr>
            </w:pPr>
          </w:p>
        </w:tc>
      </w:tr>
      <w:tr w:rsidR="00ED7468" w:rsidRPr="000144C3" w14:paraId="6226B720" w14:textId="77777777" w:rsidTr="00ED7468">
        <w:trPr>
          <w:jc w:val="center"/>
        </w:trPr>
        <w:tc>
          <w:tcPr>
            <w:tcW w:w="185" w:type="pct"/>
            <w:vMerge/>
            <w:vAlign w:val="center"/>
          </w:tcPr>
          <w:p w14:paraId="64042105" w14:textId="77777777" w:rsidR="00ED7468" w:rsidRPr="000144C3" w:rsidRDefault="00ED7468" w:rsidP="00104C41">
            <w:pPr>
              <w:pStyle w:val="a1"/>
              <w:snapToGrid w:val="0"/>
              <w:spacing w:after="0"/>
              <w:jc w:val="center"/>
              <w:rPr>
                <w:rFonts w:ascii="Times New Roman" w:hAnsi="Times New Roman"/>
                <w:color w:val="FF0000"/>
                <w:sz w:val="21"/>
                <w:szCs w:val="21"/>
              </w:rPr>
            </w:pPr>
          </w:p>
        </w:tc>
        <w:tc>
          <w:tcPr>
            <w:tcW w:w="630" w:type="pct"/>
            <w:vMerge w:val="restart"/>
            <w:vAlign w:val="center"/>
          </w:tcPr>
          <w:p w14:paraId="0D739CA7" w14:textId="32D54AE9" w:rsidR="00ED7468" w:rsidRPr="000144C3" w:rsidRDefault="00ED7468" w:rsidP="00104C41">
            <w:pPr>
              <w:pStyle w:val="a1"/>
              <w:snapToGrid w:val="0"/>
              <w:spacing w:after="0"/>
              <w:jc w:val="center"/>
              <w:rPr>
                <w:rFonts w:ascii="Times New Roman" w:hAnsi="Times New Roman"/>
                <w:sz w:val="21"/>
                <w:szCs w:val="21"/>
              </w:rPr>
            </w:pPr>
            <w:r w:rsidRPr="000144C3">
              <w:rPr>
                <w:rFonts w:ascii="Times New Roman" w:hAnsi="Times New Roman"/>
                <w:sz w:val="21"/>
                <w:szCs w:val="21"/>
              </w:rPr>
              <w:t>锅炉</w:t>
            </w:r>
            <w:r w:rsidRPr="000144C3">
              <w:rPr>
                <w:rFonts w:ascii="Times New Roman" w:hAnsi="Times New Roman" w:hint="eastAsia"/>
                <w:sz w:val="21"/>
                <w:szCs w:val="21"/>
              </w:rPr>
              <w:t>D</w:t>
            </w:r>
            <w:r w:rsidRPr="000144C3">
              <w:rPr>
                <w:rFonts w:ascii="Times New Roman" w:hAnsi="Times New Roman"/>
                <w:sz w:val="21"/>
                <w:szCs w:val="21"/>
              </w:rPr>
              <w:t>A</w:t>
            </w:r>
            <w:r w:rsidRPr="000144C3">
              <w:rPr>
                <w:rFonts w:ascii="Times New Roman" w:hAnsi="Times New Roman" w:hint="eastAsia"/>
                <w:sz w:val="21"/>
                <w:szCs w:val="21"/>
              </w:rPr>
              <w:t>004</w:t>
            </w:r>
          </w:p>
        </w:tc>
        <w:tc>
          <w:tcPr>
            <w:tcW w:w="587" w:type="pct"/>
            <w:vAlign w:val="center"/>
          </w:tcPr>
          <w:p w14:paraId="274D725C" w14:textId="39D01573" w:rsidR="00ED7468" w:rsidRPr="000144C3" w:rsidRDefault="00ED7468" w:rsidP="00104C41">
            <w:pPr>
              <w:snapToGrid w:val="0"/>
              <w:jc w:val="center"/>
              <w:rPr>
                <w:rFonts w:ascii="Times New Roman" w:cs="宋体"/>
                <w:sz w:val="21"/>
                <w:szCs w:val="21"/>
              </w:rPr>
            </w:pPr>
            <w:r w:rsidRPr="000144C3">
              <w:rPr>
                <w:rFonts w:ascii="Times New Roman"/>
                <w:sz w:val="21"/>
                <w:szCs w:val="21"/>
              </w:rPr>
              <w:t>颗粒物</w:t>
            </w:r>
          </w:p>
        </w:tc>
        <w:tc>
          <w:tcPr>
            <w:tcW w:w="1292" w:type="pct"/>
            <w:vMerge w:val="restart"/>
            <w:vAlign w:val="center"/>
          </w:tcPr>
          <w:p w14:paraId="6128F608" w14:textId="2B1EF0DF" w:rsidR="00ED7468" w:rsidRPr="000144C3" w:rsidRDefault="00ED7468" w:rsidP="00104C41">
            <w:pPr>
              <w:snapToGrid w:val="0"/>
              <w:jc w:val="center"/>
              <w:rPr>
                <w:rFonts w:ascii="Times New Roman" w:cs="宋体"/>
                <w:sz w:val="21"/>
                <w:szCs w:val="21"/>
              </w:rPr>
            </w:pPr>
            <w:r w:rsidRPr="000144C3">
              <w:rPr>
                <w:rFonts w:ascii="Times New Roman" w:cs="宋体" w:hint="eastAsia"/>
                <w:sz w:val="21"/>
                <w:szCs w:val="21"/>
              </w:rPr>
              <w:t>全收集</w:t>
            </w:r>
          </w:p>
        </w:tc>
        <w:tc>
          <w:tcPr>
            <w:tcW w:w="1273" w:type="pct"/>
            <w:vMerge w:val="restart"/>
            <w:vAlign w:val="center"/>
          </w:tcPr>
          <w:p w14:paraId="7B737D19" w14:textId="3A154F4E" w:rsidR="00ED7468" w:rsidRPr="000144C3" w:rsidRDefault="00ED7468" w:rsidP="00104C41">
            <w:pPr>
              <w:snapToGrid w:val="0"/>
              <w:jc w:val="center"/>
              <w:rPr>
                <w:rFonts w:ascii="Times New Roman" w:cs="宋体"/>
                <w:sz w:val="21"/>
                <w:szCs w:val="21"/>
              </w:rPr>
            </w:pPr>
            <w:r w:rsidRPr="000144C3">
              <w:rPr>
                <w:rFonts w:ascii="Times New Roman" w:cs="宋体"/>
                <w:sz w:val="21"/>
                <w:szCs w:val="21"/>
              </w:rPr>
              <w:t>低氮燃烧</w:t>
            </w:r>
            <w:r w:rsidRPr="000144C3">
              <w:rPr>
                <w:rFonts w:ascii="Times New Roman" w:cs="宋体" w:hint="eastAsia"/>
                <w:sz w:val="21"/>
                <w:szCs w:val="21"/>
              </w:rPr>
              <w:t>、双级烟气循环</w:t>
            </w:r>
            <w:r w:rsidRPr="000144C3">
              <w:rPr>
                <w:rFonts w:ascii="Times New Roman" w:cs="宋体" w:hint="eastAsia"/>
                <w:sz w:val="21"/>
                <w:szCs w:val="21"/>
              </w:rPr>
              <w:t>+</w:t>
            </w:r>
            <w:r w:rsidRPr="000144C3">
              <w:rPr>
                <w:rFonts w:ascii="Times New Roman" w:cs="宋体" w:hint="eastAsia"/>
                <w:sz w:val="21"/>
                <w:szCs w:val="21"/>
              </w:rPr>
              <w:t>烟气内循环技术</w:t>
            </w:r>
          </w:p>
        </w:tc>
        <w:tc>
          <w:tcPr>
            <w:tcW w:w="1032" w:type="pct"/>
            <w:vMerge/>
            <w:vAlign w:val="center"/>
          </w:tcPr>
          <w:p w14:paraId="18933360" w14:textId="77777777" w:rsidR="00ED7468" w:rsidRPr="000144C3" w:rsidRDefault="00ED7468" w:rsidP="00104C41">
            <w:pPr>
              <w:snapToGrid w:val="0"/>
              <w:jc w:val="center"/>
              <w:rPr>
                <w:rFonts w:ascii="Times New Roman"/>
                <w:sz w:val="21"/>
                <w:szCs w:val="21"/>
              </w:rPr>
            </w:pPr>
          </w:p>
        </w:tc>
      </w:tr>
      <w:tr w:rsidR="00ED7468" w:rsidRPr="000144C3" w14:paraId="3A414775" w14:textId="77777777" w:rsidTr="00ED7468">
        <w:trPr>
          <w:jc w:val="center"/>
        </w:trPr>
        <w:tc>
          <w:tcPr>
            <w:tcW w:w="185" w:type="pct"/>
            <w:vMerge/>
            <w:vAlign w:val="center"/>
          </w:tcPr>
          <w:p w14:paraId="024C2AE2" w14:textId="77777777" w:rsidR="00ED7468" w:rsidRPr="000144C3" w:rsidRDefault="00ED7468" w:rsidP="00104C41">
            <w:pPr>
              <w:pStyle w:val="a1"/>
              <w:snapToGrid w:val="0"/>
              <w:spacing w:after="0"/>
              <w:jc w:val="center"/>
              <w:rPr>
                <w:rFonts w:ascii="Times New Roman" w:hAnsi="Times New Roman"/>
                <w:color w:val="FF0000"/>
                <w:sz w:val="21"/>
                <w:szCs w:val="21"/>
              </w:rPr>
            </w:pPr>
          </w:p>
        </w:tc>
        <w:tc>
          <w:tcPr>
            <w:tcW w:w="630" w:type="pct"/>
            <w:vMerge/>
            <w:vAlign w:val="center"/>
          </w:tcPr>
          <w:p w14:paraId="3F15D4ED" w14:textId="77777777" w:rsidR="00ED7468" w:rsidRPr="000144C3" w:rsidRDefault="00ED7468" w:rsidP="00104C41">
            <w:pPr>
              <w:pStyle w:val="a1"/>
              <w:snapToGrid w:val="0"/>
              <w:spacing w:after="0"/>
              <w:jc w:val="center"/>
              <w:rPr>
                <w:rFonts w:ascii="Times New Roman" w:hAnsi="Times New Roman"/>
                <w:sz w:val="21"/>
                <w:szCs w:val="21"/>
              </w:rPr>
            </w:pPr>
          </w:p>
        </w:tc>
        <w:tc>
          <w:tcPr>
            <w:tcW w:w="587" w:type="pct"/>
            <w:vAlign w:val="center"/>
          </w:tcPr>
          <w:p w14:paraId="4396641D" w14:textId="7ED3B830" w:rsidR="00ED7468" w:rsidRPr="000144C3" w:rsidRDefault="00ED7468" w:rsidP="00104C41">
            <w:pPr>
              <w:snapToGrid w:val="0"/>
              <w:jc w:val="center"/>
              <w:rPr>
                <w:rFonts w:ascii="Times New Roman" w:cs="宋体"/>
                <w:sz w:val="21"/>
                <w:szCs w:val="21"/>
              </w:rPr>
            </w:pPr>
            <w:r w:rsidRPr="000144C3">
              <w:rPr>
                <w:rFonts w:ascii="Times New Roman" w:hint="eastAsia"/>
                <w:sz w:val="21"/>
                <w:szCs w:val="21"/>
              </w:rPr>
              <w:t>S</w:t>
            </w:r>
            <w:r w:rsidRPr="000144C3">
              <w:rPr>
                <w:rFonts w:ascii="Times New Roman"/>
                <w:sz w:val="21"/>
                <w:szCs w:val="21"/>
              </w:rPr>
              <w:t>O</w:t>
            </w:r>
            <w:r w:rsidRPr="000144C3">
              <w:rPr>
                <w:rFonts w:ascii="Times New Roman"/>
                <w:sz w:val="21"/>
                <w:szCs w:val="21"/>
                <w:vertAlign w:val="subscript"/>
              </w:rPr>
              <w:t>2</w:t>
            </w:r>
          </w:p>
        </w:tc>
        <w:tc>
          <w:tcPr>
            <w:tcW w:w="1292" w:type="pct"/>
            <w:vMerge/>
            <w:vAlign w:val="center"/>
          </w:tcPr>
          <w:p w14:paraId="7B8B791C" w14:textId="77777777" w:rsidR="00ED7468" w:rsidRPr="000144C3" w:rsidRDefault="00ED7468" w:rsidP="00104C41">
            <w:pPr>
              <w:snapToGrid w:val="0"/>
              <w:jc w:val="center"/>
              <w:rPr>
                <w:rFonts w:ascii="Times New Roman" w:cs="宋体"/>
                <w:color w:val="FF0000"/>
                <w:sz w:val="21"/>
                <w:szCs w:val="21"/>
              </w:rPr>
            </w:pPr>
          </w:p>
        </w:tc>
        <w:tc>
          <w:tcPr>
            <w:tcW w:w="1273" w:type="pct"/>
            <w:vMerge/>
            <w:vAlign w:val="center"/>
          </w:tcPr>
          <w:p w14:paraId="30B21970" w14:textId="77777777" w:rsidR="00ED7468" w:rsidRPr="000144C3" w:rsidRDefault="00ED7468" w:rsidP="00104C41">
            <w:pPr>
              <w:snapToGrid w:val="0"/>
              <w:jc w:val="center"/>
              <w:rPr>
                <w:rFonts w:ascii="Times New Roman" w:cs="宋体"/>
                <w:color w:val="FF0000"/>
                <w:sz w:val="21"/>
                <w:szCs w:val="21"/>
              </w:rPr>
            </w:pPr>
          </w:p>
        </w:tc>
        <w:tc>
          <w:tcPr>
            <w:tcW w:w="1032" w:type="pct"/>
            <w:vMerge/>
            <w:vAlign w:val="center"/>
          </w:tcPr>
          <w:p w14:paraId="3B86B7AD" w14:textId="77777777" w:rsidR="00ED7468" w:rsidRPr="000144C3" w:rsidRDefault="00ED7468" w:rsidP="00104C41">
            <w:pPr>
              <w:snapToGrid w:val="0"/>
              <w:jc w:val="center"/>
              <w:rPr>
                <w:rFonts w:ascii="Times New Roman"/>
                <w:sz w:val="21"/>
                <w:szCs w:val="21"/>
              </w:rPr>
            </w:pPr>
          </w:p>
        </w:tc>
      </w:tr>
      <w:tr w:rsidR="00ED7468" w:rsidRPr="000144C3" w14:paraId="6D8B7287" w14:textId="77777777" w:rsidTr="00ED7468">
        <w:trPr>
          <w:jc w:val="center"/>
        </w:trPr>
        <w:tc>
          <w:tcPr>
            <w:tcW w:w="185" w:type="pct"/>
            <w:vMerge/>
            <w:vAlign w:val="center"/>
          </w:tcPr>
          <w:p w14:paraId="755F24A6" w14:textId="77777777" w:rsidR="00ED7468" w:rsidRPr="000144C3" w:rsidRDefault="00ED7468" w:rsidP="00104C41">
            <w:pPr>
              <w:pStyle w:val="a1"/>
              <w:snapToGrid w:val="0"/>
              <w:spacing w:after="0"/>
              <w:jc w:val="center"/>
              <w:rPr>
                <w:rFonts w:ascii="Times New Roman" w:hAnsi="Times New Roman"/>
                <w:color w:val="FF0000"/>
                <w:sz w:val="21"/>
                <w:szCs w:val="21"/>
              </w:rPr>
            </w:pPr>
          </w:p>
        </w:tc>
        <w:tc>
          <w:tcPr>
            <w:tcW w:w="630" w:type="pct"/>
            <w:vMerge/>
            <w:vAlign w:val="center"/>
          </w:tcPr>
          <w:p w14:paraId="5E0DE9A4" w14:textId="77777777" w:rsidR="00ED7468" w:rsidRPr="000144C3" w:rsidRDefault="00ED7468" w:rsidP="00104C41">
            <w:pPr>
              <w:pStyle w:val="a1"/>
              <w:snapToGrid w:val="0"/>
              <w:spacing w:after="0"/>
              <w:jc w:val="center"/>
              <w:rPr>
                <w:rFonts w:ascii="Times New Roman" w:hAnsi="Times New Roman"/>
                <w:sz w:val="21"/>
                <w:szCs w:val="21"/>
              </w:rPr>
            </w:pPr>
          </w:p>
        </w:tc>
        <w:tc>
          <w:tcPr>
            <w:tcW w:w="587" w:type="pct"/>
            <w:vAlign w:val="center"/>
          </w:tcPr>
          <w:p w14:paraId="56C923CD" w14:textId="1B4DFA5B" w:rsidR="00ED7468" w:rsidRPr="000144C3" w:rsidRDefault="00ED7468" w:rsidP="00104C41">
            <w:pPr>
              <w:snapToGrid w:val="0"/>
              <w:jc w:val="center"/>
              <w:rPr>
                <w:rFonts w:ascii="Times New Roman" w:cs="宋体"/>
                <w:sz w:val="21"/>
                <w:szCs w:val="21"/>
              </w:rPr>
            </w:pPr>
            <w:r w:rsidRPr="000144C3">
              <w:rPr>
                <w:rFonts w:ascii="Times New Roman" w:cs="宋体" w:hint="eastAsia"/>
                <w:sz w:val="21"/>
                <w:szCs w:val="21"/>
              </w:rPr>
              <w:t>N</w:t>
            </w:r>
            <w:r w:rsidRPr="000144C3">
              <w:rPr>
                <w:rFonts w:ascii="Times New Roman" w:cs="宋体"/>
                <w:sz w:val="21"/>
                <w:szCs w:val="21"/>
              </w:rPr>
              <w:t>O</w:t>
            </w:r>
            <w:r w:rsidRPr="000144C3">
              <w:rPr>
                <w:rFonts w:ascii="Times New Roman" w:cs="宋体"/>
                <w:sz w:val="21"/>
                <w:szCs w:val="21"/>
                <w:vertAlign w:val="subscript"/>
              </w:rPr>
              <w:t>X</w:t>
            </w:r>
          </w:p>
        </w:tc>
        <w:tc>
          <w:tcPr>
            <w:tcW w:w="1292" w:type="pct"/>
            <w:vMerge/>
            <w:vAlign w:val="center"/>
          </w:tcPr>
          <w:p w14:paraId="7D6F4689" w14:textId="77777777" w:rsidR="00ED7468" w:rsidRPr="000144C3" w:rsidRDefault="00ED7468" w:rsidP="00104C41">
            <w:pPr>
              <w:snapToGrid w:val="0"/>
              <w:jc w:val="center"/>
              <w:rPr>
                <w:rFonts w:ascii="Times New Roman" w:cs="宋体"/>
                <w:color w:val="FF0000"/>
                <w:sz w:val="21"/>
                <w:szCs w:val="21"/>
              </w:rPr>
            </w:pPr>
          </w:p>
        </w:tc>
        <w:tc>
          <w:tcPr>
            <w:tcW w:w="1273" w:type="pct"/>
            <w:vMerge/>
            <w:vAlign w:val="center"/>
          </w:tcPr>
          <w:p w14:paraId="30F1F885" w14:textId="77777777" w:rsidR="00ED7468" w:rsidRPr="000144C3" w:rsidRDefault="00ED7468" w:rsidP="00104C41">
            <w:pPr>
              <w:snapToGrid w:val="0"/>
              <w:jc w:val="center"/>
              <w:rPr>
                <w:rFonts w:ascii="Times New Roman" w:cs="宋体"/>
                <w:color w:val="FF0000"/>
                <w:sz w:val="21"/>
                <w:szCs w:val="21"/>
              </w:rPr>
            </w:pPr>
          </w:p>
        </w:tc>
        <w:tc>
          <w:tcPr>
            <w:tcW w:w="1032" w:type="pct"/>
            <w:vMerge/>
            <w:vAlign w:val="center"/>
          </w:tcPr>
          <w:p w14:paraId="4DD7DECE" w14:textId="77777777" w:rsidR="00ED7468" w:rsidRPr="000144C3" w:rsidRDefault="00ED7468" w:rsidP="00104C41">
            <w:pPr>
              <w:snapToGrid w:val="0"/>
              <w:jc w:val="center"/>
              <w:rPr>
                <w:rFonts w:ascii="Times New Roman"/>
                <w:sz w:val="21"/>
                <w:szCs w:val="21"/>
              </w:rPr>
            </w:pPr>
          </w:p>
        </w:tc>
      </w:tr>
      <w:tr w:rsidR="00ED7468" w:rsidRPr="000144C3" w14:paraId="5FB69820" w14:textId="77777777" w:rsidTr="00ED7468">
        <w:trPr>
          <w:jc w:val="center"/>
        </w:trPr>
        <w:tc>
          <w:tcPr>
            <w:tcW w:w="185" w:type="pct"/>
            <w:vMerge/>
            <w:vAlign w:val="center"/>
          </w:tcPr>
          <w:p w14:paraId="19B5A240" w14:textId="77777777" w:rsidR="00ED7468" w:rsidRPr="000144C3" w:rsidRDefault="00ED7468" w:rsidP="00104C41">
            <w:pPr>
              <w:pStyle w:val="a1"/>
              <w:snapToGrid w:val="0"/>
              <w:spacing w:after="0"/>
              <w:jc w:val="center"/>
              <w:rPr>
                <w:rFonts w:ascii="Times New Roman" w:hAnsi="Times New Roman"/>
                <w:color w:val="FF0000"/>
                <w:sz w:val="21"/>
                <w:szCs w:val="21"/>
              </w:rPr>
            </w:pPr>
          </w:p>
        </w:tc>
        <w:tc>
          <w:tcPr>
            <w:tcW w:w="630" w:type="pct"/>
            <w:vMerge/>
            <w:vAlign w:val="center"/>
          </w:tcPr>
          <w:p w14:paraId="681E38CE" w14:textId="77777777" w:rsidR="00ED7468" w:rsidRPr="000144C3" w:rsidRDefault="00ED7468" w:rsidP="00104C41">
            <w:pPr>
              <w:pStyle w:val="a1"/>
              <w:snapToGrid w:val="0"/>
              <w:spacing w:after="0"/>
              <w:jc w:val="center"/>
              <w:rPr>
                <w:rFonts w:ascii="Times New Roman" w:hAnsi="Times New Roman"/>
                <w:sz w:val="21"/>
                <w:szCs w:val="21"/>
              </w:rPr>
            </w:pPr>
          </w:p>
        </w:tc>
        <w:tc>
          <w:tcPr>
            <w:tcW w:w="587" w:type="pct"/>
            <w:vAlign w:val="center"/>
          </w:tcPr>
          <w:p w14:paraId="6A762295" w14:textId="198A44B6" w:rsidR="00ED7468" w:rsidRPr="000144C3" w:rsidRDefault="00ED7468" w:rsidP="00104C41">
            <w:pPr>
              <w:snapToGrid w:val="0"/>
              <w:jc w:val="center"/>
              <w:rPr>
                <w:rFonts w:ascii="Times New Roman" w:cs="宋体"/>
                <w:sz w:val="21"/>
                <w:szCs w:val="21"/>
              </w:rPr>
            </w:pPr>
            <w:r w:rsidRPr="000144C3">
              <w:rPr>
                <w:rFonts w:ascii="Times New Roman" w:cs="宋体" w:hint="eastAsia"/>
                <w:sz w:val="21"/>
                <w:szCs w:val="21"/>
              </w:rPr>
              <w:t>CO</w:t>
            </w:r>
          </w:p>
        </w:tc>
        <w:tc>
          <w:tcPr>
            <w:tcW w:w="1292" w:type="pct"/>
            <w:vMerge/>
            <w:vAlign w:val="center"/>
          </w:tcPr>
          <w:p w14:paraId="51198F9C" w14:textId="77777777" w:rsidR="00ED7468" w:rsidRPr="000144C3" w:rsidRDefault="00ED7468" w:rsidP="00104C41">
            <w:pPr>
              <w:snapToGrid w:val="0"/>
              <w:jc w:val="center"/>
              <w:rPr>
                <w:rFonts w:ascii="Times New Roman" w:cs="宋体"/>
                <w:color w:val="FF0000"/>
                <w:sz w:val="21"/>
                <w:szCs w:val="21"/>
              </w:rPr>
            </w:pPr>
          </w:p>
        </w:tc>
        <w:tc>
          <w:tcPr>
            <w:tcW w:w="1273" w:type="pct"/>
            <w:vMerge/>
            <w:vAlign w:val="center"/>
          </w:tcPr>
          <w:p w14:paraId="5CA73993" w14:textId="77777777" w:rsidR="00ED7468" w:rsidRPr="000144C3" w:rsidRDefault="00ED7468" w:rsidP="00104C41">
            <w:pPr>
              <w:snapToGrid w:val="0"/>
              <w:jc w:val="center"/>
              <w:rPr>
                <w:rFonts w:ascii="Times New Roman" w:cs="宋体"/>
                <w:color w:val="FF0000"/>
                <w:sz w:val="21"/>
                <w:szCs w:val="21"/>
              </w:rPr>
            </w:pPr>
          </w:p>
        </w:tc>
        <w:tc>
          <w:tcPr>
            <w:tcW w:w="1032" w:type="pct"/>
            <w:vMerge/>
            <w:vAlign w:val="center"/>
          </w:tcPr>
          <w:p w14:paraId="16589771" w14:textId="77777777" w:rsidR="00ED7468" w:rsidRPr="000144C3" w:rsidRDefault="00ED7468" w:rsidP="00104C41">
            <w:pPr>
              <w:snapToGrid w:val="0"/>
              <w:jc w:val="center"/>
              <w:rPr>
                <w:rFonts w:ascii="Times New Roman"/>
                <w:sz w:val="21"/>
                <w:szCs w:val="21"/>
              </w:rPr>
            </w:pPr>
          </w:p>
        </w:tc>
      </w:tr>
      <w:tr w:rsidR="00714663" w:rsidRPr="000144C3" w14:paraId="7267F6F9" w14:textId="77777777" w:rsidTr="00ED7468">
        <w:trPr>
          <w:jc w:val="center"/>
        </w:trPr>
        <w:tc>
          <w:tcPr>
            <w:tcW w:w="185" w:type="pct"/>
            <w:vMerge/>
            <w:vAlign w:val="center"/>
          </w:tcPr>
          <w:p w14:paraId="0BCBB48C" w14:textId="77777777" w:rsidR="00714663" w:rsidRPr="000144C3" w:rsidRDefault="00714663">
            <w:pPr>
              <w:pStyle w:val="a1"/>
              <w:snapToGrid w:val="0"/>
              <w:spacing w:after="0"/>
              <w:jc w:val="center"/>
              <w:rPr>
                <w:rFonts w:ascii="Times New Roman" w:hAnsi="Times New Roman"/>
                <w:color w:val="FF0000"/>
                <w:sz w:val="21"/>
                <w:szCs w:val="21"/>
              </w:rPr>
            </w:pPr>
          </w:p>
        </w:tc>
        <w:tc>
          <w:tcPr>
            <w:tcW w:w="630" w:type="pct"/>
            <w:vMerge w:val="restart"/>
            <w:vAlign w:val="center"/>
          </w:tcPr>
          <w:p w14:paraId="20DA0C91" w14:textId="3812D040" w:rsidR="00714663" w:rsidRPr="000144C3" w:rsidRDefault="00714663" w:rsidP="00CE2BB6">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喷漆</w:t>
            </w:r>
            <w:r w:rsidRPr="000144C3">
              <w:rPr>
                <w:rFonts w:ascii="Times New Roman" w:hAnsi="Times New Roman" w:hint="eastAsia"/>
                <w:sz w:val="21"/>
                <w:szCs w:val="21"/>
              </w:rPr>
              <w:t>DA002</w:t>
            </w:r>
          </w:p>
        </w:tc>
        <w:tc>
          <w:tcPr>
            <w:tcW w:w="587" w:type="pct"/>
            <w:vAlign w:val="center"/>
          </w:tcPr>
          <w:p w14:paraId="6820E8DF" w14:textId="7C72FC10" w:rsidR="00714663" w:rsidRPr="000144C3" w:rsidRDefault="00714663">
            <w:pPr>
              <w:snapToGrid w:val="0"/>
              <w:jc w:val="center"/>
              <w:rPr>
                <w:rFonts w:ascii="Times New Roman" w:cs="宋体"/>
                <w:sz w:val="21"/>
                <w:szCs w:val="21"/>
              </w:rPr>
            </w:pPr>
            <w:r w:rsidRPr="000144C3">
              <w:rPr>
                <w:rFonts w:ascii="Times New Roman" w:cs="宋体" w:hint="eastAsia"/>
                <w:sz w:val="21"/>
                <w:szCs w:val="21"/>
              </w:rPr>
              <w:t>漆雾</w:t>
            </w:r>
          </w:p>
        </w:tc>
        <w:tc>
          <w:tcPr>
            <w:tcW w:w="1292" w:type="pct"/>
            <w:vMerge w:val="restart"/>
            <w:vAlign w:val="center"/>
          </w:tcPr>
          <w:p w14:paraId="519296D1" w14:textId="70751DBB" w:rsidR="00714663" w:rsidRPr="000144C3" w:rsidRDefault="00714663" w:rsidP="009B5B2B">
            <w:pPr>
              <w:snapToGrid w:val="0"/>
              <w:jc w:val="center"/>
              <w:rPr>
                <w:rFonts w:ascii="Times New Roman" w:cs="宋体"/>
                <w:sz w:val="21"/>
                <w:szCs w:val="21"/>
              </w:rPr>
            </w:pPr>
            <w:r w:rsidRPr="000144C3">
              <w:rPr>
                <w:rFonts w:ascii="Times New Roman" w:cs="宋体" w:hint="eastAsia"/>
                <w:sz w:val="21"/>
                <w:szCs w:val="21"/>
              </w:rPr>
              <w:t xml:space="preserve"> </w:t>
            </w:r>
            <w:r w:rsidRPr="000144C3">
              <w:rPr>
                <w:rFonts w:ascii="Times New Roman" w:cs="宋体" w:hint="eastAsia"/>
                <w:sz w:val="21"/>
                <w:szCs w:val="21"/>
              </w:rPr>
              <w:t>喷漆、烘干房采用多层密封式结构，上送风、下排放的微负压结构</w:t>
            </w:r>
          </w:p>
        </w:tc>
        <w:tc>
          <w:tcPr>
            <w:tcW w:w="1273" w:type="pct"/>
            <w:vMerge w:val="restart"/>
            <w:vAlign w:val="center"/>
          </w:tcPr>
          <w:p w14:paraId="7FB0A7AA" w14:textId="156D167D" w:rsidR="00714663" w:rsidRPr="000144C3" w:rsidRDefault="00714663" w:rsidP="001F05CA">
            <w:pPr>
              <w:snapToGrid w:val="0"/>
              <w:jc w:val="center"/>
              <w:rPr>
                <w:rFonts w:ascii="Times New Roman" w:cs="宋体"/>
                <w:sz w:val="21"/>
                <w:szCs w:val="21"/>
              </w:rPr>
            </w:pPr>
            <w:r w:rsidRPr="000144C3">
              <w:rPr>
                <w:rFonts w:ascii="Times New Roman" w:cs="宋体" w:hint="eastAsia"/>
                <w:sz w:val="21"/>
                <w:szCs w:val="21"/>
              </w:rPr>
              <w:t>干式过滤</w:t>
            </w:r>
            <w:r w:rsidRPr="000144C3">
              <w:rPr>
                <w:rFonts w:ascii="Times New Roman" w:cs="宋体" w:hint="eastAsia"/>
                <w:sz w:val="21"/>
                <w:szCs w:val="21"/>
              </w:rPr>
              <w:t>+</w:t>
            </w:r>
            <w:r w:rsidRPr="000144C3">
              <w:rPr>
                <w:rFonts w:ascii="Times New Roman" w:cs="宋体" w:hint="eastAsia"/>
                <w:sz w:val="21"/>
                <w:szCs w:val="21"/>
              </w:rPr>
              <w:t>活性炭吸附脱附</w:t>
            </w:r>
            <w:r w:rsidRPr="000144C3">
              <w:rPr>
                <w:rFonts w:ascii="Times New Roman" w:cs="宋体" w:hint="eastAsia"/>
                <w:sz w:val="21"/>
                <w:szCs w:val="21"/>
              </w:rPr>
              <w:t>+</w:t>
            </w:r>
            <w:r w:rsidRPr="000144C3">
              <w:rPr>
                <w:rFonts w:ascii="Times New Roman" w:cs="宋体" w:hint="eastAsia"/>
                <w:sz w:val="21"/>
                <w:szCs w:val="21"/>
              </w:rPr>
              <w:t>催化燃烧装置</w:t>
            </w:r>
          </w:p>
        </w:tc>
        <w:tc>
          <w:tcPr>
            <w:tcW w:w="1032" w:type="pct"/>
            <w:vMerge w:val="restart"/>
            <w:vAlign w:val="center"/>
          </w:tcPr>
          <w:p w14:paraId="371D197F" w14:textId="62B81F5F" w:rsidR="00714663" w:rsidRPr="000144C3" w:rsidRDefault="00714663" w:rsidP="004A5D51">
            <w:pPr>
              <w:snapToGrid w:val="0"/>
              <w:jc w:val="center"/>
              <w:rPr>
                <w:rFonts w:ascii="Times New Roman"/>
                <w:sz w:val="21"/>
                <w:szCs w:val="21"/>
              </w:rPr>
            </w:pPr>
            <w:r w:rsidRPr="000144C3">
              <w:rPr>
                <w:rFonts w:ascii="Times New Roman" w:hint="eastAsia"/>
                <w:sz w:val="21"/>
                <w:szCs w:val="21"/>
              </w:rPr>
              <w:t>95</w:t>
            </w:r>
            <w:r w:rsidRPr="000144C3">
              <w:rPr>
                <w:rFonts w:ascii="Times New Roman"/>
                <w:sz w:val="21"/>
                <w:szCs w:val="21"/>
              </w:rPr>
              <w:t>%/</w:t>
            </w:r>
            <w:r w:rsidR="003379CF" w:rsidRPr="000144C3">
              <w:rPr>
                <w:rFonts w:ascii="Times New Roman" w:hint="eastAsia"/>
                <w:sz w:val="21"/>
                <w:szCs w:val="21"/>
              </w:rPr>
              <w:t>90</w:t>
            </w:r>
            <w:r w:rsidRPr="000144C3">
              <w:rPr>
                <w:rFonts w:ascii="Times New Roman"/>
                <w:sz w:val="21"/>
                <w:szCs w:val="21"/>
              </w:rPr>
              <w:t>%</w:t>
            </w:r>
          </w:p>
        </w:tc>
      </w:tr>
      <w:tr w:rsidR="00714663" w:rsidRPr="000144C3" w14:paraId="543B1036" w14:textId="77777777" w:rsidTr="00ED7468">
        <w:trPr>
          <w:jc w:val="center"/>
        </w:trPr>
        <w:tc>
          <w:tcPr>
            <w:tcW w:w="185" w:type="pct"/>
            <w:vMerge/>
            <w:vAlign w:val="center"/>
          </w:tcPr>
          <w:p w14:paraId="7E8597EF" w14:textId="77777777" w:rsidR="00714663" w:rsidRPr="000144C3" w:rsidRDefault="00714663">
            <w:pPr>
              <w:pStyle w:val="a1"/>
              <w:snapToGrid w:val="0"/>
              <w:spacing w:after="0"/>
              <w:jc w:val="center"/>
              <w:rPr>
                <w:rFonts w:ascii="Times New Roman" w:hAnsi="Times New Roman"/>
                <w:color w:val="FF0000"/>
                <w:sz w:val="21"/>
                <w:szCs w:val="21"/>
              </w:rPr>
            </w:pPr>
          </w:p>
        </w:tc>
        <w:tc>
          <w:tcPr>
            <w:tcW w:w="630" w:type="pct"/>
            <w:vMerge/>
            <w:vAlign w:val="center"/>
          </w:tcPr>
          <w:p w14:paraId="6622A488" w14:textId="6D538499" w:rsidR="00714663" w:rsidRPr="000144C3" w:rsidRDefault="00714663" w:rsidP="00CE2BB6">
            <w:pPr>
              <w:pStyle w:val="a1"/>
              <w:snapToGrid w:val="0"/>
              <w:spacing w:after="0"/>
              <w:jc w:val="center"/>
              <w:rPr>
                <w:rFonts w:ascii="Times New Roman" w:hAnsi="Times New Roman"/>
                <w:sz w:val="21"/>
                <w:szCs w:val="21"/>
              </w:rPr>
            </w:pPr>
          </w:p>
        </w:tc>
        <w:tc>
          <w:tcPr>
            <w:tcW w:w="587" w:type="pct"/>
            <w:vAlign w:val="center"/>
          </w:tcPr>
          <w:p w14:paraId="5A0EE739" w14:textId="64BFE70F" w:rsidR="00714663" w:rsidRPr="000144C3" w:rsidRDefault="00714663">
            <w:pPr>
              <w:snapToGrid w:val="0"/>
              <w:jc w:val="center"/>
              <w:rPr>
                <w:rFonts w:ascii="Times New Roman" w:cs="宋体"/>
                <w:sz w:val="21"/>
                <w:szCs w:val="21"/>
              </w:rPr>
            </w:pPr>
            <w:r w:rsidRPr="000144C3">
              <w:rPr>
                <w:rFonts w:ascii="Times New Roman" w:cs="宋体" w:hint="eastAsia"/>
                <w:sz w:val="21"/>
                <w:szCs w:val="21"/>
              </w:rPr>
              <w:t>VOC</w:t>
            </w:r>
            <w:r w:rsidRPr="000144C3">
              <w:rPr>
                <w:rFonts w:ascii="Times New Roman" w:cs="宋体" w:hint="eastAsia"/>
                <w:sz w:val="21"/>
                <w:szCs w:val="21"/>
                <w:vertAlign w:val="subscript"/>
              </w:rPr>
              <w:t>S</w:t>
            </w:r>
          </w:p>
        </w:tc>
        <w:tc>
          <w:tcPr>
            <w:tcW w:w="1292" w:type="pct"/>
            <w:vMerge/>
            <w:vAlign w:val="center"/>
          </w:tcPr>
          <w:p w14:paraId="08C94C2E" w14:textId="729F9DC9" w:rsidR="00714663" w:rsidRPr="000144C3" w:rsidRDefault="00714663">
            <w:pPr>
              <w:snapToGrid w:val="0"/>
              <w:jc w:val="center"/>
              <w:rPr>
                <w:rFonts w:ascii="Times New Roman" w:cs="宋体"/>
                <w:sz w:val="21"/>
                <w:szCs w:val="21"/>
              </w:rPr>
            </w:pPr>
          </w:p>
        </w:tc>
        <w:tc>
          <w:tcPr>
            <w:tcW w:w="1273" w:type="pct"/>
            <w:vMerge/>
            <w:vAlign w:val="center"/>
          </w:tcPr>
          <w:p w14:paraId="2D7C255A" w14:textId="65129864" w:rsidR="00714663" w:rsidRPr="000144C3" w:rsidRDefault="00714663">
            <w:pPr>
              <w:snapToGrid w:val="0"/>
              <w:jc w:val="center"/>
              <w:rPr>
                <w:rFonts w:ascii="Times New Roman" w:cs="宋体"/>
                <w:sz w:val="21"/>
                <w:szCs w:val="21"/>
              </w:rPr>
            </w:pPr>
          </w:p>
        </w:tc>
        <w:tc>
          <w:tcPr>
            <w:tcW w:w="1032" w:type="pct"/>
            <w:vMerge/>
            <w:vAlign w:val="center"/>
          </w:tcPr>
          <w:p w14:paraId="0EB1C0B8" w14:textId="1DCF9907" w:rsidR="00714663" w:rsidRPr="000144C3" w:rsidRDefault="00714663">
            <w:pPr>
              <w:snapToGrid w:val="0"/>
              <w:jc w:val="center"/>
              <w:rPr>
                <w:rFonts w:ascii="Times New Roman"/>
                <w:sz w:val="21"/>
                <w:szCs w:val="21"/>
              </w:rPr>
            </w:pPr>
          </w:p>
        </w:tc>
      </w:tr>
      <w:tr w:rsidR="00714663" w:rsidRPr="000144C3" w14:paraId="589AC9B6" w14:textId="77777777" w:rsidTr="00ED7468">
        <w:trPr>
          <w:jc w:val="center"/>
        </w:trPr>
        <w:tc>
          <w:tcPr>
            <w:tcW w:w="185" w:type="pct"/>
            <w:vMerge/>
            <w:vAlign w:val="center"/>
          </w:tcPr>
          <w:p w14:paraId="039246CB" w14:textId="77777777" w:rsidR="00714663" w:rsidRPr="000144C3" w:rsidRDefault="00714663">
            <w:pPr>
              <w:pStyle w:val="a1"/>
              <w:snapToGrid w:val="0"/>
              <w:spacing w:after="0"/>
              <w:jc w:val="center"/>
              <w:rPr>
                <w:rFonts w:ascii="Times New Roman" w:hAnsi="Times New Roman"/>
                <w:color w:val="FF0000"/>
                <w:sz w:val="21"/>
                <w:szCs w:val="21"/>
              </w:rPr>
            </w:pPr>
          </w:p>
        </w:tc>
        <w:tc>
          <w:tcPr>
            <w:tcW w:w="630" w:type="pct"/>
            <w:vMerge/>
            <w:vAlign w:val="center"/>
          </w:tcPr>
          <w:p w14:paraId="1DB28E27" w14:textId="77777777" w:rsidR="00714663" w:rsidRPr="000144C3" w:rsidRDefault="00714663" w:rsidP="00CE2BB6">
            <w:pPr>
              <w:pStyle w:val="a1"/>
              <w:snapToGrid w:val="0"/>
              <w:spacing w:after="0"/>
              <w:jc w:val="center"/>
              <w:rPr>
                <w:rFonts w:ascii="Times New Roman" w:hAnsi="Times New Roman"/>
                <w:color w:val="FF0000"/>
                <w:sz w:val="21"/>
                <w:szCs w:val="21"/>
              </w:rPr>
            </w:pPr>
          </w:p>
        </w:tc>
        <w:tc>
          <w:tcPr>
            <w:tcW w:w="587" w:type="pct"/>
            <w:vAlign w:val="center"/>
          </w:tcPr>
          <w:p w14:paraId="660427C7" w14:textId="5A71D032" w:rsidR="00714663" w:rsidRPr="000144C3" w:rsidRDefault="00714663">
            <w:pPr>
              <w:snapToGrid w:val="0"/>
              <w:jc w:val="center"/>
              <w:rPr>
                <w:rFonts w:ascii="Times New Roman" w:cs="宋体"/>
                <w:color w:val="FF0000"/>
                <w:sz w:val="21"/>
                <w:szCs w:val="21"/>
              </w:rPr>
            </w:pPr>
            <w:r w:rsidRPr="000144C3">
              <w:rPr>
                <w:rFonts w:ascii="Times New Roman" w:cs="宋体" w:hint="eastAsia"/>
                <w:sz w:val="21"/>
                <w:szCs w:val="21"/>
              </w:rPr>
              <w:t>二甲苯</w:t>
            </w:r>
          </w:p>
        </w:tc>
        <w:tc>
          <w:tcPr>
            <w:tcW w:w="1292" w:type="pct"/>
            <w:vMerge/>
            <w:vAlign w:val="center"/>
          </w:tcPr>
          <w:p w14:paraId="4876E209" w14:textId="77777777" w:rsidR="00714663" w:rsidRPr="000144C3" w:rsidRDefault="00714663">
            <w:pPr>
              <w:snapToGrid w:val="0"/>
              <w:jc w:val="center"/>
              <w:rPr>
                <w:rFonts w:ascii="Times New Roman" w:cs="宋体"/>
                <w:color w:val="FF0000"/>
                <w:sz w:val="21"/>
                <w:szCs w:val="21"/>
              </w:rPr>
            </w:pPr>
          </w:p>
        </w:tc>
        <w:tc>
          <w:tcPr>
            <w:tcW w:w="1273" w:type="pct"/>
            <w:vMerge/>
            <w:vAlign w:val="center"/>
          </w:tcPr>
          <w:p w14:paraId="13CA423F" w14:textId="77777777" w:rsidR="00714663" w:rsidRPr="000144C3" w:rsidRDefault="00714663">
            <w:pPr>
              <w:snapToGrid w:val="0"/>
              <w:jc w:val="center"/>
              <w:rPr>
                <w:rFonts w:ascii="Times New Roman" w:cs="宋体"/>
                <w:color w:val="FF0000"/>
                <w:sz w:val="21"/>
                <w:szCs w:val="21"/>
              </w:rPr>
            </w:pPr>
          </w:p>
        </w:tc>
        <w:tc>
          <w:tcPr>
            <w:tcW w:w="1032" w:type="pct"/>
            <w:vMerge/>
            <w:vAlign w:val="center"/>
          </w:tcPr>
          <w:p w14:paraId="515C2F98" w14:textId="77777777" w:rsidR="00714663" w:rsidRPr="000144C3" w:rsidRDefault="00714663">
            <w:pPr>
              <w:snapToGrid w:val="0"/>
              <w:jc w:val="center"/>
              <w:rPr>
                <w:rFonts w:ascii="Times New Roman"/>
                <w:color w:val="FF0000"/>
                <w:sz w:val="21"/>
                <w:szCs w:val="21"/>
              </w:rPr>
            </w:pPr>
          </w:p>
        </w:tc>
      </w:tr>
      <w:tr w:rsidR="00ED7468" w:rsidRPr="000144C3" w14:paraId="2D4DAE4A" w14:textId="77777777" w:rsidTr="00ED7468">
        <w:trPr>
          <w:jc w:val="center"/>
        </w:trPr>
        <w:tc>
          <w:tcPr>
            <w:tcW w:w="185" w:type="pct"/>
            <w:vMerge/>
            <w:vAlign w:val="center"/>
          </w:tcPr>
          <w:p w14:paraId="78E9B863" w14:textId="77777777" w:rsidR="00ED7468" w:rsidRPr="000144C3" w:rsidRDefault="00ED7468" w:rsidP="006A3D3E">
            <w:pPr>
              <w:pStyle w:val="a1"/>
              <w:snapToGrid w:val="0"/>
              <w:spacing w:after="0"/>
              <w:jc w:val="center"/>
              <w:rPr>
                <w:rFonts w:ascii="Times New Roman" w:hAnsi="Times New Roman"/>
                <w:color w:val="FF0000"/>
                <w:sz w:val="21"/>
                <w:szCs w:val="21"/>
              </w:rPr>
            </w:pPr>
          </w:p>
        </w:tc>
        <w:tc>
          <w:tcPr>
            <w:tcW w:w="630" w:type="pct"/>
            <w:vMerge w:val="restart"/>
            <w:vAlign w:val="center"/>
          </w:tcPr>
          <w:p w14:paraId="3953A6D3" w14:textId="663B6659" w:rsidR="00ED7468" w:rsidRPr="000144C3" w:rsidRDefault="00ED7468" w:rsidP="006A3D3E">
            <w:pPr>
              <w:pStyle w:val="a1"/>
              <w:snapToGrid w:val="0"/>
              <w:spacing w:after="0"/>
              <w:jc w:val="center"/>
              <w:rPr>
                <w:rFonts w:ascii="Times New Roman" w:hAnsi="Times New Roman"/>
                <w:color w:val="FF0000"/>
                <w:sz w:val="21"/>
                <w:szCs w:val="21"/>
              </w:rPr>
            </w:pPr>
            <w:r w:rsidRPr="000144C3">
              <w:rPr>
                <w:rFonts w:ascii="Times New Roman" w:hAnsi="Times New Roman" w:hint="eastAsia"/>
                <w:sz w:val="21"/>
                <w:szCs w:val="24"/>
              </w:rPr>
              <w:t>表面处理</w:t>
            </w:r>
            <w:r w:rsidRPr="000144C3">
              <w:rPr>
                <w:rFonts w:ascii="Times New Roman" w:hAnsi="Times New Roman" w:hint="eastAsia"/>
                <w:sz w:val="21"/>
                <w:szCs w:val="24"/>
              </w:rPr>
              <w:t>DA001</w:t>
            </w:r>
          </w:p>
        </w:tc>
        <w:tc>
          <w:tcPr>
            <w:tcW w:w="587" w:type="pct"/>
            <w:vAlign w:val="center"/>
          </w:tcPr>
          <w:p w14:paraId="5933C60A" w14:textId="18D92EAB" w:rsidR="00ED7468" w:rsidRPr="000144C3" w:rsidRDefault="00ED7468" w:rsidP="006A3D3E">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硫酸雾</w:t>
            </w:r>
          </w:p>
        </w:tc>
        <w:tc>
          <w:tcPr>
            <w:tcW w:w="1292" w:type="pct"/>
            <w:vMerge w:val="restart"/>
            <w:vAlign w:val="center"/>
          </w:tcPr>
          <w:p w14:paraId="1161F076" w14:textId="444E0242" w:rsidR="00ED7468" w:rsidRPr="000144C3" w:rsidRDefault="00ED7468" w:rsidP="006A3D3E">
            <w:pPr>
              <w:snapToGrid w:val="0"/>
              <w:jc w:val="center"/>
              <w:rPr>
                <w:rFonts w:ascii="Times New Roman" w:cs="宋体"/>
                <w:sz w:val="21"/>
                <w:szCs w:val="21"/>
              </w:rPr>
            </w:pPr>
            <w:r w:rsidRPr="000144C3">
              <w:rPr>
                <w:rFonts w:ascii="Times New Roman" w:cs="宋体" w:hint="eastAsia"/>
                <w:sz w:val="21"/>
                <w:szCs w:val="21"/>
              </w:rPr>
              <w:t>反应槽封闭，槽内侧方向抽气</w:t>
            </w:r>
          </w:p>
        </w:tc>
        <w:tc>
          <w:tcPr>
            <w:tcW w:w="1273" w:type="pct"/>
            <w:vMerge w:val="restart"/>
            <w:vAlign w:val="center"/>
          </w:tcPr>
          <w:p w14:paraId="7552AAD7" w14:textId="49D0E5F0" w:rsidR="00ED7468" w:rsidRPr="000144C3" w:rsidRDefault="00ED7468" w:rsidP="006A3D3E">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4</w:t>
            </w:r>
            <w:r w:rsidRPr="000144C3">
              <w:rPr>
                <w:rFonts w:ascii="Times New Roman" w:hAnsi="Times New Roman" w:hint="eastAsia"/>
                <w:sz w:val="21"/>
                <w:szCs w:val="21"/>
              </w:rPr>
              <w:t>座洗涤塔</w:t>
            </w:r>
          </w:p>
        </w:tc>
        <w:tc>
          <w:tcPr>
            <w:tcW w:w="1032" w:type="pct"/>
            <w:vMerge w:val="restart"/>
            <w:vAlign w:val="center"/>
          </w:tcPr>
          <w:p w14:paraId="7F710159" w14:textId="78CF13ED" w:rsidR="00ED7468" w:rsidRPr="000144C3" w:rsidRDefault="00ED7468" w:rsidP="006A3D3E">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9</w:t>
            </w:r>
            <w:r w:rsidR="00356A63" w:rsidRPr="000144C3">
              <w:rPr>
                <w:rFonts w:ascii="Times New Roman" w:hAnsi="Times New Roman" w:hint="eastAsia"/>
                <w:sz w:val="21"/>
                <w:szCs w:val="21"/>
              </w:rPr>
              <w:t>5</w:t>
            </w:r>
            <w:r w:rsidRPr="000144C3">
              <w:rPr>
                <w:rFonts w:ascii="Times New Roman" w:hAnsi="Times New Roman"/>
                <w:sz w:val="21"/>
                <w:szCs w:val="21"/>
              </w:rPr>
              <w:t>%/9</w:t>
            </w:r>
            <w:r w:rsidRPr="000144C3">
              <w:rPr>
                <w:rFonts w:ascii="Times New Roman" w:hAnsi="Times New Roman" w:hint="eastAsia"/>
                <w:sz w:val="21"/>
                <w:szCs w:val="21"/>
              </w:rPr>
              <w:t>0</w:t>
            </w:r>
            <w:r w:rsidRPr="000144C3">
              <w:rPr>
                <w:rFonts w:ascii="Times New Roman" w:hAnsi="Times New Roman"/>
                <w:sz w:val="21"/>
                <w:szCs w:val="21"/>
              </w:rPr>
              <w:t>%</w:t>
            </w:r>
          </w:p>
        </w:tc>
      </w:tr>
      <w:tr w:rsidR="00ED7468" w:rsidRPr="000144C3" w14:paraId="3602A62F" w14:textId="77777777" w:rsidTr="00ED7468">
        <w:trPr>
          <w:jc w:val="center"/>
        </w:trPr>
        <w:tc>
          <w:tcPr>
            <w:tcW w:w="185" w:type="pct"/>
            <w:vMerge/>
            <w:vAlign w:val="center"/>
          </w:tcPr>
          <w:p w14:paraId="18242992" w14:textId="77777777" w:rsidR="00ED7468" w:rsidRPr="000144C3" w:rsidRDefault="00ED7468" w:rsidP="006A3D3E">
            <w:pPr>
              <w:pStyle w:val="a1"/>
              <w:snapToGrid w:val="0"/>
              <w:spacing w:after="0"/>
              <w:jc w:val="center"/>
              <w:rPr>
                <w:rFonts w:ascii="Times New Roman" w:hAnsi="Times New Roman"/>
                <w:color w:val="FF0000"/>
                <w:sz w:val="21"/>
                <w:szCs w:val="21"/>
              </w:rPr>
            </w:pPr>
          </w:p>
        </w:tc>
        <w:tc>
          <w:tcPr>
            <w:tcW w:w="630" w:type="pct"/>
            <w:vMerge/>
            <w:vAlign w:val="center"/>
          </w:tcPr>
          <w:p w14:paraId="3E5B93F7" w14:textId="77777777" w:rsidR="00ED7468" w:rsidRPr="000144C3" w:rsidRDefault="00ED7468" w:rsidP="006A3D3E">
            <w:pPr>
              <w:pStyle w:val="a1"/>
              <w:snapToGrid w:val="0"/>
              <w:spacing w:after="0"/>
              <w:jc w:val="center"/>
              <w:rPr>
                <w:rFonts w:ascii="Times New Roman" w:hAnsi="Times New Roman"/>
                <w:color w:val="FF0000"/>
                <w:sz w:val="21"/>
                <w:szCs w:val="21"/>
              </w:rPr>
            </w:pPr>
          </w:p>
        </w:tc>
        <w:tc>
          <w:tcPr>
            <w:tcW w:w="587" w:type="pct"/>
            <w:vAlign w:val="center"/>
          </w:tcPr>
          <w:p w14:paraId="5A4840F9" w14:textId="57553C4B" w:rsidR="00ED7468" w:rsidRPr="000144C3" w:rsidRDefault="00ED7468" w:rsidP="006A3D3E">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氟化物</w:t>
            </w:r>
          </w:p>
        </w:tc>
        <w:tc>
          <w:tcPr>
            <w:tcW w:w="1292" w:type="pct"/>
            <w:vMerge/>
            <w:vAlign w:val="center"/>
          </w:tcPr>
          <w:p w14:paraId="20F16CEC" w14:textId="77777777" w:rsidR="00ED7468" w:rsidRPr="000144C3" w:rsidRDefault="00ED7468" w:rsidP="006A3D3E">
            <w:pPr>
              <w:pStyle w:val="a1"/>
              <w:snapToGrid w:val="0"/>
              <w:spacing w:after="0"/>
              <w:jc w:val="center"/>
              <w:rPr>
                <w:rFonts w:ascii="Times New Roman" w:hAnsi="Times New Roman"/>
                <w:sz w:val="21"/>
                <w:szCs w:val="21"/>
              </w:rPr>
            </w:pPr>
          </w:p>
        </w:tc>
        <w:tc>
          <w:tcPr>
            <w:tcW w:w="1273" w:type="pct"/>
            <w:vMerge/>
            <w:vAlign w:val="center"/>
          </w:tcPr>
          <w:p w14:paraId="68EC52C1" w14:textId="77777777" w:rsidR="00ED7468" w:rsidRPr="000144C3" w:rsidRDefault="00ED7468" w:rsidP="006A3D3E">
            <w:pPr>
              <w:pStyle w:val="a1"/>
              <w:snapToGrid w:val="0"/>
              <w:spacing w:after="0"/>
              <w:jc w:val="center"/>
              <w:rPr>
                <w:rFonts w:ascii="Times New Roman" w:hAnsi="Times New Roman"/>
                <w:sz w:val="21"/>
                <w:szCs w:val="21"/>
              </w:rPr>
            </w:pPr>
          </w:p>
        </w:tc>
        <w:tc>
          <w:tcPr>
            <w:tcW w:w="1032" w:type="pct"/>
            <w:vMerge/>
            <w:vAlign w:val="center"/>
          </w:tcPr>
          <w:p w14:paraId="4D2F98B8" w14:textId="77777777" w:rsidR="00ED7468" w:rsidRPr="000144C3" w:rsidRDefault="00ED7468" w:rsidP="006A3D3E">
            <w:pPr>
              <w:pStyle w:val="a1"/>
              <w:snapToGrid w:val="0"/>
              <w:spacing w:after="0"/>
              <w:jc w:val="center"/>
              <w:rPr>
                <w:rFonts w:ascii="Times New Roman" w:hAnsi="Times New Roman"/>
                <w:sz w:val="21"/>
                <w:szCs w:val="21"/>
              </w:rPr>
            </w:pPr>
          </w:p>
        </w:tc>
      </w:tr>
      <w:tr w:rsidR="00ED7468" w:rsidRPr="000144C3" w14:paraId="54B33339" w14:textId="77777777" w:rsidTr="00ED7468">
        <w:trPr>
          <w:jc w:val="center"/>
        </w:trPr>
        <w:tc>
          <w:tcPr>
            <w:tcW w:w="185" w:type="pct"/>
            <w:vMerge/>
            <w:vAlign w:val="center"/>
          </w:tcPr>
          <w:p w14:paraId="1EAE1CA9" w14:textId="77777777" w:rsidR="00ED7468" w:rsidRPr="000144C3" w:rsidRDefault="00ED7468" w:rsidP="006A3D3E">
            <w:pPr>
              <w:pStyle w:val="a1"/>
              <w:snapToGrid w:val="0"/>
              <w:spacing w:after="0"/>
              <w:jc w:val="center"/>
              <w:rPr>
                <w:rFonts w:ascii="Times New Roman" w:hAnsi="Times New Roman"/>
                <w:color w:val="FF0000"/>
                <w:sz w:val="21"/>
                <w:szCs w:val="21"/>
              </w:rPr>
            </w:pPr>
          </w:p>
        </w:tc>
        <w:tc>
          <w:tcPr>
            <w:tcW w:w="630" w:type="pct"/>
            <w:vMerge/>
            <w:vAlign w:val="center"/>
          </w:tcPr>
          <w:p w14:paraId="188E5318" w14:textId="77777777" w:rsidR="00ED7468" w:rsidRPr="000144C3" w:rsidRDefault="00ED7468" w:rsidP="006A3D3E">
            <w:pPr>
              <w:pStyle w:val="a1"/>
              <w:snapToGrid w:val="0"/>
              <w:spacing w:after="0"/>
              <w:jc w:val="center"/>
              <w:rPr>
                <w:rFonts w:ascii="Times New Roman" w:hAnsi="Times New Roman"/>
                <w:color w:val="FF0000"/>
                <w:sz w:val="21"/>
                <w:szCs w:val="21"/>
              </w:rPr>
            </w:pPr>
          </w:p>
        </w:tc>
        <w:tc>
          <w:tcPr>
            <w:tcW w:w="587" w:type="pct"/>
            <w:vAlign w:val="center"/>
          </w:tcPr>
          <w:p w14:paraId="27166F13" w14:textId="4844C23E" w:rsidR="00ED7468" w:rsidRPr="000144C3" w:rsidRDefault="00ED7468" w:rsidP="006A3D3E">
            <w:pPr>
              <w:pStyle w:val="a1"/>
              <w:snapToGrid w:val="0"/>
              <w:spacing w:after="0"/>
              <w:jc w:val="center"/>
              <w:rPr>
                <w:rFonts w:ascii="Times New Roman" w:hAnsi="Times New Roman"/>
                <w:color w:val="FF0000"/>
                <w:sz w:val="21"/>
                <w:szCs w:val="21"/>
              </w:rPr>
            </w:pPr>
            <w:r w:rsidRPr="000144C3">
              <w:rPr>
                <w:rFonts w:ascii="Times New Roman" w:hAnsi="Times New Roman" w:hint="eastAsia"/>
                <w:sz w:val="21"/>
                <w:szCs w:val="21"/>
              </w:rPr>
              <w:t>氮氧化物</w:t>
            </w:r>
          </w:p>
        </w:tc>
        <w:tc>
          <w:tcPr>
            <w:tcW w:w="1292" w:type="pct"/>
            <w:vMerge/>
            <w:vAlign w:val="center"/>
          </w:tcPr>
          <w:p w14:paraId="22AFFDF3" w14:textId="77777777" w:rsidR="00ED7468" w:rsidRPr="000144C3" w:rsidRDefault="00ED7468" w:rsidP="006A3D3E">
            <w:pPr>
              <w:pStyle w:val="a1"/>
              <w:snapToGrid w:val="0"/>
              <w:spacing w:after="0"/>
              <w:jc w:val="center"/>
              <w:rPr>
                <w:rFonts w:ascii="Times New Roman" w:hAnsi="Times New Roman"/>
                <w:color w:val="FF0000"/>
                <w:sz w:val="21"/>
                <w:szCs w:val="21"/>
              </w:rPr>
            </w:pPr>
          </w:p>
        </w:tc>
        <w:tc>
          <w:tcPr>
            <w:tcW w:w="1273" w:type="pct"/>
            <w:vMerge/>
            <w:vAlign w:val="center"/>
          </w:tcPr>
          <w:p w14:paraId="54AE2925" w14:textId="77777777" w:rsidR="00ED7468" w:rsidRPr="000144C3" w:rsidRDefault="00ED7468" w:rsidP="006A3D3E">
            <w:pPr>
              <w:pStyle w:val="a1"/>
              <w:snapToGrid w:val="0"/>
              <w:spacing w:after="0"/>
              <w:jc w:val="center"/>
              <w:rPr>
                <w:rFonts w:ascii="Times New Roman" w:hAnsi="Times New Roman"/>
                <w:color w:val="FF0000"/>
                <w:sz w:val="21"/>
                <w:szCs w:val="21"/>
              </w:rPr>
            </w:pPr>
          </w:p>
        </w:tc>
        <w:tc>
          <w:tcPr>
            <w:tcW w:w="1032" w:type="pct"/>
            <w:vMerge/>
            <w:vAlign w:val="center"/>
          </w:tcPr>
          <w:p w14:paraId="386D506D" w14:textId="77777777" w:rsidR="00ED7468" w:rsidRPr="000144C3" w:rsidRDefault="00ED7468" w:rsidP="006A3D3E">
            <w:pPr>
              <w:pStyle w:val="a1"/>
              <w:snapToGrid w:val="0"/>
              <w:spacing w:after="0"/>
              <w:jc w:val="center"/>
              <w:rPr>
                <w:rFonts w:ascii="Times New Roman" w:hAnsi="Times New Roman"/>
                <w:color w:val="FF0000"/>
                <w:sz w:val="21"/>
                <w:szCs w:val="21"/>
              </w:rPr>
            </w:pPr>
          </w:p>
        </w:tc>
      </w:tr>
      <w:tr w:rsidR="003C351B" w:rsidRPr="000144C3" w14:paraId="3CDCA279" w14:textId="77777777" w:rsidTr="00ED7468">
        <w:trPr>
          <w:jc w:val="center"/>
        </w:trPr>
        <w:tc>
          <w:tcPr>
            <w:tcW w:w="185" w:type="pct"/>
            <w:vMerge/>
            <w:vAlign w:val="center"/>
          </w:tcPr>
          <w:p w14:paraId="4F07B48D" w14:textId="77777777" w:rsidR="003C351B" w:rsidRPr="000144C3" w:rsidRDefault="003C351B" w:rsidP="003C351B">
            <w:pPr>
              <w:pStyle w:val="a1"/>
              <w:snapToGrid w:val="0"/>
              <w:spacing w:after="0"/>
              <w:jc w:val="center"/>
              <w:rPr>
                <w:rFonts w:ascii="Times New Roman" w:hAnsi="Times New Roman"/>
                <w:color w:val="FF0000"/>
                <w:sz w:val="21"/>
                <w:szCs w:val="21"/>
              </w:rPr>
            </w:pPr>
          </w:p>
        </w:tc>
        <w:tc>
          <w:tcPr>
            <w:tcW w:w="630" w:type="pct"/>
            <w:vAlign w:val="center"/>
          </w:tcPr>
          <w:p w14:paraId="75A662A8" w14:textId="07DDD599" w:rsidR="003C351B" w:rsidRPr="000144C3" w:rsidRDefault="003C351B" w:rsidP="003C351B">
            <w:pPr>
              <w:pStyle w:val="a1"/>
              <w:snapToGrid w:val="0"/>
              <w:spacing w:after="0"/>
              <w:jc w:val="center"/>
              <w:rPr>
                <w:rFonts w:ascii="Times New Roman" w:hAnsi="Times New Roman"/>
                <w:color w:val="FF0000"/>
                <w:sz w:val="21"/>
                <w:szCs w:val="21"/>
              </w:rPr>
            </w:pPr>
            <w:r w:rsidRPr="000144C3">
              <w:rPr>
                <w:rFonts w:ascii="Times New Roman" w:hAnsi="Times New Roman" w:hint="eastAsia"/>
                <w:sz w:val="21"/>
                <w:szCs w:val="21"/>
              </w:rPr>
              <w:t>荧光废气</w:t>
            </w:r>
            <w:r w:rsidRPr="000144C3">
              <w:rPr>
                <w:rFonts w:ascii="Times New Roman" w:hAnsi="Times New Roman" w:hint="eastAsia"/>
                <w:sz w:val="21"/>
                <w:szCs w:val="24"/>
              </w:rPr>
              <w:t>DA001</w:t>
            </w:r>
          </w:p>
        </w:tc>
        <w:tc>
          <w:tcPr>
            <w:tcW w:w="587" w:type="pct"/>
            <w:vAlign w:val="center"/>
          </w:tcPr>
          <w:p w14:paraId="0B23B448" w14:textId="2AFB1AAD" w:rsidR="003C351B" w:rsidRPr="000144C3" w:rsidRDefault="003C351B" w:rsidP="003C351B">
            <w:pPr>
              <w:pStyle w:val="a1"/>
              <w:snapToGrid w:val="0"/>
              <w:spacing w:after="0"/>
              <w:jc w:val="center"/>
              <w:rPr>
                <w:rFonts w:ascii="Times New Roman" w:hAnsi="Times New Roman"/>
                <w:color w:val="FF0000"/>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r w:rsidRPr="000144C3">
              <w:rPr>
                <w:rFonts w:ascii="Times New Roman" w:hAnsi="Times New Roman" w:hint="eastAsia"/>
                <w:sz w:val="21"/>
                <w:szCs w:val="21"/>
              </w:rPr>
              <w:t>（以非甲烷总烃计）</w:t>
            </w:r>
          </w:p>
        </w:tc>
        <w:tc>
          <w:tcPr>
            <w:tcW w:w="1292" w:type="pct"/>
            <w:vAlign w:val="center"/>
          </w:tcPr>
          <w:p w14:paraId="73C7DB56" w14:textId="7E8BC195" w:rsidR="003C351B" w:rsidRPr="000144C3" w:rsidRDefault="003C351B" w:rsidP="003C351B">
            <w:pPr>
              <w:pStyle w:val="a1"/>
              <w:snapToGrid w:val="0"/>
              <w:spacing w:after="0"/>
              <w:jc w:val="center"/>
              <w:rPr>
                <w:rFonts w:ascii="Times New Roman" w:hAnsi="Times New Roman"/>
                <w:color w:val="FF0000"/>
                <w:sz w:val="21"/>
                <w:szCs w:val="21"/>
              </w:rPr>
            </w:pPr>
            <w:r w:rsidRPr="000144C3">
              <w:rPr>
                <w:rFonts w:ascii="Times New Roman" w:hAnsi="Times New Roman" w:cs="宋体" w:hint="eastAsia"/>
                <w:sz w:val="21"/>
                <w:szCs w:val="21"/>
              </w:rPr>
              <w:t>多层密封式结构，上送风、下排放的微负压结构</w:t>
            </w:r>
          </w:p>
        </w:tc>
        <w:tc>
          <w:tcPr>
            <w:tcW w:w="1273" w:type="pct"/>
            <w:vAlign w:val="center"/>
          </w:tcPr>
          <w:p w14:paraId="55366063" w14:textId="43A83AEE" w:rsidR="003C351B" w:rsidRPr="000144C3" w:rsidRDefault="003C351B" w:rsidP="003C351B">
            <w:pPr>
              <w:pStyle w:val="a1"/>
              <w:snapToGrid w:val="0"/>
              <w:spacing w:after="0"/>
              <w:jc w:val="center"/>
              <w:rPr>
                <w:rFonts w:ascii="Times New Roman" w:hAnsi="Times New Roman"/>
                <w:color w:val="FF0000"/>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座洗涤塔</w:t>
            </w:r>
          </w:p>
        </w:tc>
        <w:tc>
          <w:tcPr>
            <w:tcW w:w="1032" w:type="pct"/>
            <w:vAlign w:val="center"/>
          </w:tcPr>
          <w:p w14:paraId="221C9068" w14:textId="0078EE11" w:rsidR="003C351B" w:rsidRPr="000144C3" w:rsidRDefault="003C351B" w:rsidP="003C351B">
            <w:pPr>
              <w:pStyle w:val="a1"/>
              <w:snapToGrid w:val="0"/>
              <w:spacing w:after="0"/>
              <w:jc w:val="center"/>
              <w:rPr>
                <w:rFonts w:ascii="Times New Roman" w:hAnsi="Times New Roman"/>
                <w:color w:val="FF0000"/>
                <w:sz w:val="21"/>
                <w:szCs w:val="21"/>
              </w:rPr>
            </w:pPr>
            <w:r w:rsidRPr="000144C3">
              <w:rPr>
                <w:rFonts w:ascii="Times New Roman" w:hAnsi="Times New Roman" w:hint="eastAsia"/>
                <w:sz w:val="21"/>
                <w:szCs w:val="21"/>
              </w:rPr>
              <w:t>9</w:t>
            </w:r>
            <w:r w:rsidR="00352CCB" w:rsidRPr="000144C3">
              <w:rPr>
                <w:rFonts w:ascii="Times New Roman" w:hAnsi="Times New Roman" w:hint="eastAsia"/>
                <w:sz w:val="21"/>
                <w:szCs w:val="21"/>
              </w:rPr>
              <w:t>5</w:t>
            </w:r>
            <w:r w:rsidRPr="000144C3">
              <w:rPr>
                <w:rFonts w:ascii="Times New Roman" w:hAnsi="Times New Roman"/>
                <w:sz w:val="21"/>
                <w:szCs w:val="21"/>
              </w:rPr>
              <w:t>%/</w:t>
            </w:r>
            <w:r w:rsidR="00FA56C5" w:rsidRPr="000144C3">
              <w:rPr>
                <w:rFonts w:ascii="Times New Roman" w:hAnsi="Times New Roman" w:hint="eastAsia"/>
                <w:sz w:val="21"/>
                <w:szCs w:val="21"/>
              </w:rPr>
              <w:t>10</w:t>
            </w:r>
            <w:r w:rsidRPr="000144C3">
              <w:rPr>
                <w:rFonts w:ascii="Times New Roman" w:hAnsi="Times New Roman"/>
                <w:sz w:val="21"/>
                <w:szCs w:val="21"/>
              </w:rPr>
              <w:t>%</w:t>
            </w:r>
          </w:p>
        </w:tc>
      </w:tr>
      <w:tr w:rsidR="003C351B" w:rsidRPr="000144C3" w14:paraId="4145A796" w14:textId="77777777" w:rsidTr="00ED7468">
        <w:trPr>
          <w:jc w:val="center"/>
        </w:trPr>
        <w:tc>
          <w:tcPr>
            <w:tcW w:w="185" w:type="pct"/>
            <w:vMerge/>
            <w:vAlign w:val="center"/>
          </w:tcPr>
          <w:p w14:paraId="248281FC" w14:textId="77777777" w:rsidR="003C351B" w:rsidRPr="000144C3" w:rsidRDefault="003C351B" w:rsidP="003C351B">
            <w:pPr>
              <w:pStyle w:val="a1"/>
              <w:snapToGrid w:val="0"/>
              <w:spacing w:after="0"/>
              <w:jc w:val="center"/>
              <w:rPr>
                <w:rFonts w:ascii="Times New Roman" w:hAnsi="Times New Roman"/>
                <w:sz w:val="21"/>
                <w:szCs w:val="21"/>
              </w:rPr>
            </w:pPr>
          </w:p>
        </w:tc>
        <w:tc>
          <w:tcPr>
            <w:tcW w:w="630" w:type="pct"/>
            <w:vMerge w:val="restart"/>
            <w:vAlign w:val="center"/>
          </w:tcPr>
          <w:p w14:paraId="3DC1609C" w14:textId="41BB564C"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烘干天然气燃烧废气</w:t>
            </w:r>
          </w:p>
        </w:tc>
        <w:tc>
          <w:tcPr>
            <w:tcW w:w="587" w:type="pct"/>
            <w:vAlign w:val="center"/>
          </w:tcPr>
          <w:p w14:paraId="3EA42620" w14:textId="00475002"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sz w:val="21"/>
                <w:szCs w:val="21"/>
              </w:rPr>
              <w:t>颗粒物</w:t>
            </w:r>
          </w:p>
        </w:tc>
        <w:tc>
          <w:tcPr>
            <w:tcW w:w="1292" w:type="pct"/>
            <w:vMerge w:val="restart"/>
            <w:vAlign w:val="center"/>
          </w:tcPr>
          <w:p w14:paraId="3A577138" w14:textId="30495EC4"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全收集</w:t>
            </w:r>
          </w:p>
        </w:tc>
        <w:tc>
          <w:tcPr>
            <w:tcW w:w="1273" w:type="pct"/>
            <w:vMerge w:val="restart"/>
            <w:vAlign w:val="center"/>
          </w:tcPr>
          <w:p w14:paraId="7AE9564F" w14:textId="04F3AB73"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直接排放</w:t>
            </w:r>
          </w:p>
        </w:tc>
        <w:tc>
          <w:tcPr>
            <w:tcW w:w="1032" w:type="pct"/>
            <w:vMerge w:val="restart"/>
            <w:vAlign w:val="center"/>
          </w:tcPr>
          <w:p w14:paraId="479F31C8" w14:textId="130502CB"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w:t>
            </w:r>
          </w:p>
        </w:tc>
      </w:tr>
      <w:tr w:rsidR="003C351B" w:rsidRPr="000144C3" w14:paraId="40B265BD" w14:textId="77777777" w:rsidTr="00ED7468">
        <w:trPr>
          <w:jc w:val="center"/>
        </w:trPr>
        <w:tc>
          <w:tcPr>
            <w:tcW w:w="185" w:type="pct"/>
            <w:vMerge/>
            <w:vAlign w:val="center"/>
          </w:tcPr>
          <w:p w14:paraId="140CEEE3" w14:textId="77777777" w:rsidR="003C351B" w:rsidRPr="000144C3" w:rsidRDefault="003C351B" w:rsidP="003C351B">
            <w:pPr>
              <w:pStyle w:val="a1"/>
              <w:snapToGrid w:val="0"/>
              <w:spacing w:after="0"/>
              <w:jc w:val="center"/>
              <w:rPr>
                <w:rFonts w:ascii="Times New Roman" w:hAnsi="Times New Roman"/>
                <w:sz w:val="21"/>
                <w:szCs w:val="21"/>
              </w:rPr>
            </w:pPr>
          </w:p>
        </w:tc>
        <w:tc>
          <w:tcPr>
            <w:tcW w:w="630" w:type="pct"/>
            <w:vMerge/>
            <w:vAlign w:val="center"/>
          </w:tcPr>
          <w:p w14:paraId="4F352A58" w14:textId="77777777" w:rsidR="003C351B" w:rsidRPr="000144C3" w:rsidRDefault="003C351B" w:rsidP="003C351B">
            <w:pPr>
              <w:pStyle w:val="a1"/>
              <w:snapToGrid w:val="0"/>
              <w:spacing w:after="0"/>
              <w:jc w:val="center"/>
              <w:rPr>
                <w:rFonts w:ascii="Times New Roman" w:hAnsi="Times New Roman"/>
                <w:sz w:val="21"/>
                <w:szCs w:val="21"/>
              </w:rPr>
            </w:pPr>
          </w:p>
        </w:tc>
        <w:tc>
          <w:tcPr>
            <w:tcW w:w="587" w:type="pct"/>
            <w:vAlign w:val="center"/>
          </w:tcPr>
          <w:p w14:paraId="45A64E6E" w14:textId="4AD51B4B"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1292" w:type="pct"/>
            <w:vMerge/>
            <w:vAlign w:val="center"/>
          </w:tcPr>
          <w:p w14:paraId="181BB159" w14:textId="77777777" w:rsidR="003C351B" w:rsidRPr="000144C3" w:rsidRDefault="003C351B" w:rsidP="003C351B">
            <w:pPr>
              <w:pStyle w:val="a1"/>
              <w:snapToGrid w:val="0"/>
              <w:spacing w:after="0"/>
              <w:jc w:val="center"/>
              <w:rPr>
                <w:rFonts w:ascii="Times New Roman" w:hAnsi="Times New Roman"/>
                <w:color w:val="FF0000"/>
                <w:sz w:val="21"/>
                <w:szCs w:val="21"/>
              </w:rPr>
            </w:pPr>
          </w:p>
        </w:tc>
        <w:tc>
          <w:tcPr>
            <w:tcW w:w="1273" w:type="pct"/>
            <w:vMerge/>
            <w:vAlign w:val="center"/>
          </w:tcPr>
          <w:p w14:paraId="7A5F97E8" w14:textId="77777777" w:rsidR="003C351B" w:rsidRPr="000144C3" w:rsidRDefault="003C351B" w:rsidP="003C351B">
            <w:pPr>
              <w:pStyle w:val="a1"/>
              <w:snapToGrid w:val="0"/>
              <w:spacing w:after="0"/>
              <w:jc w:val="center"/>
              <w:rPr>
                <w:rFonts w:ascii="Times New Roman" w:hAnsi="Times New Roman"/>
                <w:color w:val="FF0000"/>
                <w:sz w:val="21"/>
                <w:szCs w:val="21"/>
              </w:rPr>
            </w:pPr>
          </w:p>
        </w:tc>
        <w:tc>
          <w:tcPr>
            <w:tcW w:w="1032" w:type="pct"/>
            <w:vMerge/>
            <w:vAlign w:val="center"/>
          </w:tcPr>
          <w:p w14:paraId="796F5F92" w14:textId="3AA58156" w:rsidR="003C351B" w:rsidRPr="000144C3" w:rsidRDefault="003C351B" w:rsidP="003C351B">
            <w:pPr>
              <w:pStyle w:val="a1"/>
              <w:snapToGrid w:val="0"/>
              <w:spacing w:after="0"/>
              <w:jc w:val="center"/>
              <w:rPr>
                <w:rFonts w:ascii="Times New Roman" w:hAnsi="Times New Roman"/>
                <w:color w:val="FF0000"/>
                <w:sz w:val="21"/>
                <w:szCs w:val="21"/>
              </w:rPr>
            </w:pPr>
          </w:p>
        </w:tc>
      </w:tr>
      <w:tr w:rsidR="003C351B" w:rsidRPr="000144C3" w14:paraId="0B1E6A97" w14:textId="77777777" w:rsidTr="00ED7468">
        <w:trPr>
          <w:jc w:val="center"/>
        </w:trPr>
        <w:tc>
          <w:tcPr>
            <w:tcW w:w="185" w:type="pct"/>
            <w:vMerge/>
            <w:vAlign w:val="center"/>
          </w:tcPr>
          <w:p w14:paraId="3F32E230" w14:textId="77777777" w:rsidR="003C351B" w:rsidRPr="000144C3" w:rsidRDefault="003C351B" w:rsidP="003C351B">
            <w:pPr>
              <w:pStyle w:val="a1"/>
              <w:snapToGrid w:val="0"/>
              <w:spacing w:after="0"/>
              <w:jc w:val="center"/>
              <w:rPr>
                <w:rFonts w:ascii="Times New Roman" w:hAnsi="Times New Roman"/>
                <w:sz w:val="21"/>
                <w:szCs w:val="21"/>
              </w:rPr>
            </w:pPr>
          </w:p>
        </w:tc>
        <w:tc>
          <w:tcPr>
            <w:tcW w:w="630" w:type="pct"/>
            <w:vMerge/>
            <w:vAlign w:val="center"/>
          </w:tcPr>
          <w:p w14:paraId="1E1C1B50" w14:textId="77777777" w:rsidR="003C351B" w:rsidRPr="000144C3" w:rsidRDefault="003C351B" w:rsidP="003C351B">
            <w:pPr>
              <w:pStyle w:val="a1"/>
              <w:snapToGrid w:val="0"/>
              <w:spacing w:after="0"/>
              <w:jc w:val="center"/>
              <w:rPr>
                <w:rFonts w:ascii="Times New Roman" w:hAnsi="Times New Roman"/>
                <w:sz w:val="21"/>
                <w:szCs w:val="21"/>
              </w:rPr>
            </w:pPr>
          </w:p>
        </w:tc>
        <w:tc>
          <w:tcPr>
            <w:tcW w:w="587" w:type="pct"/>
            <w:vAlign w:val="center"/>
          </w:tcPr>
          <w:p w14:paraId="375097AA" w14:textId="6C84D96C"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cs="宋体" w:hint="eastAsia"/>
                <w:sz w:val="21"/>
                <w:szCs w:val="21"/>
              </w:rPr>
              <w:t>N</w:t>
            </w:r>
            <w:r w:rsidRPr="000144C3">
              <w:rPr>
                <w:rFonts w:ascii="Times New Roman" w:hAnsi="Times New Roman" w:cs="宋体"/>
                <w:sz w:val="21"/>
                <w:szCs w:val="21"/>
              </w:rPr>
              <w:t>O</w:t>
            </w:r>
            <w:r w:rsidRPr="000144C3">
              <w:rPr>
                <w:rFonts w:ascii="Times New Roman" w:hAnsi="Times New Roman" w:cs="宋体"/>
                <w:sz w:val="21"/>
                <w:szCs w:val="21"/>
                <w:vertAlign w:val="subscript"/>
              </w:rPr>
              <w:t>X</w:t>
            </w:r>
          </w:p>
        </w:tc>
        <w:tc>
          <w:tcPr>
            <w:tcW w:w="1292" w:type="pct"/>
            <w:vMerge/>
            <w:vAlign w:val="center"/>
          </w:tcPr>
          <w:p w14:paraId="29D7392A" w14:textId="77777777" w:rsidR="003C351B" w:rsidRPr="000144C3" w:rsidRDefault="003C351B" w:rsidP="003C351B">
            <w:pPr>
              <w:pStyle w:val="a1"/>
              <w:snapToGrid w:val="0"/>
              <w:spacing w:after="0"/>
              <w:jc w:val="center"/>
              <w:rPr>
                <w:rFonts w:ascii="Times New Roman" w:hAnsi="Times New Roman"/>
                <w:color w:val="FF0000"/>
                <w:sz w:val="21"/>
                <w:szCs w:val="21"/>
              </w:rPr>
            </w:pPr>
          </w:p>
        </w:tc>
        <w:tc>
          <w:tcPr>
            <w:tcW w:w="1273" w:type="pct"/>
            <w:vMerge/>
            <w:vAlign w:val="center"/>
          </w:tcPr>
          <w:p w14:paraId="1379B802" w14:textId="77777777" w:rsidR="003C351B" w:rsidRPr="000144C3" w:rsidRDefault="003C351B" w:rsidP="003C351B">
            <w:pPr>
              <w:pStyle w:val="a1"/>
              <w:snapToGrid w:val="0"/>
              <w:spacing w:after="0"/>
              <w:jc w:val="center"/>
              <w:rPr>
                <w:rFonts w:ascii="Times New Roman" w:hAnsi="Times New Roman"/>
                <w:color w:val="FF0000"/>
                <w:sz w:val="21"/>
                <w:szCs w:val="21"/>
              </w:rPr>
            </w:pPr>
          </w:p>
        </w:tc>
        <w:tc>
          <w:tcPr>
            <w:tcW w:w="1032" w:type="pct"/>
            <w:vMerge/>
            <w:vAlign w:val="center"/>
          </w:tcPr>
          <w:p w14:paraId="40B8C305" w14:textId="2A8A3756" w:rsidR="003C351B" w:rsidRPr="000144C3" w:rsidRDefault="003C351B" w:rsidP="003C351B">
            <w:pPr>
              <w:pStyle w:val="a1"/>
              <w:snapToGrid w:val="0"/>
              <w:spacing w:after="0"/>
              <w:jc w:val="center"/>
              <w:rPr>
                <w:rFonts w:ascii="Times New Roman" w:hAnsi="Times New Roman"/>
                <w:color w:val="FF0000"/>
                <w:sz w:val="21"/>
                <w:szCs w:val="21"/>
              </w:rPr>
            </w:pPr>
          </w:p>
        </w:tc>
      </w:tr>
      <w:tr w:rsidR="003C351B" w:rsidRPr="000144C3" w14:paraId="1ECC2F39" w14:textId="77777777" w:rsidTr="00ED7468">
        <w:trPr>
          <w:jc w:val="center"/>
        </w:trPr>
        <w:tc>
          <w:tcPr>
            <w:tcW w:w="185" w:type="pct"/>
            <w:vMerge w:val="restart"/>
            <w:vAlign w:val="center"/>
          </w:tcPr>
          <w:p w14:paraId="4DB98BBB" w14:textId="77777777"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无组织</w:t>
            </w:r>
          </w:p>
        </w:tc>
        <w:tc>
          <w:tcPr>
            <w:tcW w:w="630" w:type="pct"/>
            <w:vMerge w:val="restart"/>
            <w:vAlign w:val="center"/>
          </w:tcPr>
          <w:p w14:paraId="62325568" w14:textId="5691956A"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2#</w:t>
            </w:r>
            <w:r w:rsidRPr="000144C3">
              <w:rPr>
                <w:rFonts w:ascii="Times New Roman" w:hAnsi="Times New Roman" w:hint="eastAsia"/>
                <w:sz w:val="21"/>
                <w:szCs w:val="21"/>
              </w:rPr>
              <w:t>生产车间</w:t>
            </w:r>
          </w:p>
        </w:tc>
        <w:tc>
          <w:tcPr>
            <w:tcW w:w="587" w:type="pct"/>
            <w:vAlign w:val="center"/>
          </w:tcPr>
          <w:p w14:paraId="400353C5" w14:textId="0C65396F"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硫酸雾</w:t>
            </w:r>
          </w:p>
        </w:tc>
        <w:tc>
          <w:tcPr>
            <w:tcW w:w="1292" w:type="pct"/>
            <w:vMerge w:val="restart"/>
            <w:vAlign w:val="center"/>
          </w:tcPr>
          <w:p w14:paraId="5AB17000" w14:textId="5616DCC9"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w:t>
            </w:r>
          </w:p>
        </w:tc>
        <w:tc>
          <w:tcPr>
            <w:tcW w:w="2305" w:type="pct"/>
            <w:gridSpan w:val="2"/>
            <w:vMerge w:val="restart"/>
            <w:vAlign w:val="center"/>
          </w:tcPr>
          <w:p w14:paraId="64229C1F" w14:textId="7EB09AA7"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w:t>
            </w:r>
          </w:p>
        </w:tc>
      </w:tr>
      <w:tr w:rsidR="003C351B" w:rsidRPr="000144C3" w14:paraId="1EBFA648" w14:textId="77777777" w:rsidTr="00ED7468">
        <w:trPr>
          <w:jc w:val="center"/>
        </w:trPr>
        <w:tc>
          <w:tcPr>
            <w:tcW w:w="185" w:type="pct"/>
            <w:vMerge/>
            <w:vAlign w:val="center"/>
          </w:tcPr>
          <w:p w14:paraId="1A3C6F02" w14:textId="77777777" w:rsidR="003C351B" w:rsidRPr="000144C3" w:rsidRDefault="003C351B" w:rsidP="003C351B">
            <w:pPr>
              <w:pStyle w:val="a1"/>
              <w:snapToGrid w:val="0"/>
              <w:spacing w:after="0"/>
              <w:jc w:val="center"/>
              <w:rPr>
                <w:rFonts w:ascii="Times New Roman" w:hAnsi="Times New Roman"/>
                <w:sz w:val="21"/>
                <w:szCs w:val="21"/>
              </w:rPr>
            </w:pPr>
          </w:p>
        </w:tc>
        <w:tc>
          <w:tcPr>
            <w:tcW w:w="630" w:type="pct"/>
            <w:vMerge/>
            <w:vAlign w:val="center"/>
          </w:tcPr>
          <w:p w14:paraId="1B7B5647" w14:textId="32524EB0" w:rsidR="003C351B" w:rsidRPr="000144C3" w:rsidRDefault="003C351B" w:rsidP="003C351B">
            <w:pPr>
              <w:pStyle w:val="a1"/>
              <w:snapToGrid w:val="0"/>
              <w:spacing w:after="0"/>
              <w:jc w:val="center"/>
              <w:rPr>
                <w:rFonts w:ascii="Times New Roman" w:hAnsi="Times New Roman"/>
                <w:sz w:val="21"/>
                <w:szCs w:val="21"/>
              </w:rPr>
            </w:pPr>
          </w:p>
        </w:tc>
        <w:tc>
          <w:tcPr>
            <w:tcW w:w="587" w:type="pct"/>
            <w:vAlign w:val="center"/>
          </w:tcPr>
          <w:p w14:paraId="65A99E42" w14:textId="4F8CAEC9"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氟化物</w:t>
            </w:r>
          </w:p>
        </w:tc>
        <w:tc>
          <w:tcPr>
            <w:tcW w:w="1292" w:type="pct"/>
            <w:vMerge/>
            <w:vAlign w:val="center"/>
          </w:tcPr>
          <w:p w14:paraId="37293A38" w14:textId="344FDC8D" w:rsidR="003C351B" w:rsidRPr="000144C3" w:rsidRDefault="003C351B" w:rsidP="003C351B">
            <w:pPr>
              <w:pStyle w:val="a1"/>
              <w:snapToGrid w:val="0"/>
              <w:spacing w:after="0"/>
              <w:jc w:val="center"/>
              <w:rPr>
                <w:rFonts w:ascii="Times New Roman" w:hAnsi="Times New Roman"/>
                <w:color w:val="FF0000"/>
                <w:sz w:val="21"/>
                <w:szCs w:val="21"/>
              </w:rPr>
            </w:pPr>
          </w:p>
        </w:tc>
        <w:tc>
          <w:tcPr>
            <w:tcW w:w="2305" w:type="pct"/>
            <w:gridSpan w:val="2"/>
            <w:vMerge/>
            <w:vAlign w:val="center"/>
          </w:tcPr>
          <w:p w14:paraId="43AB53EE" w14:textId="74839310" w:rsidR="003C351B" w:rsidRPr="000144C3" w:rsidRDefault="003C351B" w:rsidP="003C351B">
            <w:pPr>
              <w:pStyle w:val="a1"/>
              <w:snapToGrid w:val="0"/>
              <w:spacing w:after="0"/>
              <w:jc w:val="center"/>
              <w:rPr>
                <w:rFonts w:ascii="Times New Roman" w:hAnsi="Times New Roman"/>
                <w:color w:val="FF0000"/>
                <w:sz w:val="21"/>
                <w:szCs w:val="21"/>
              </w:rPr>
            </w:pPr>
          </w:p>
        </w:tc>
      </w:tr>
      <w:tr w:rsidR="003C351B" w:rsidRPr="000144C3" w14:paraId="7A92724E" w14:textId="77777777" w:rsidTr="00ED7468">
        <w:trPr>
          <w:jc w:val="center"/>
        </w:trPr>
        <w:tc>
          <w:tcPr>
            <w:tcW w:w="185" w:type="pct"/>
            <w:vMerge/>
            <w:vAlign w:val="center"/>
          </w:tcPr>
          <w:p w14:paraId="395AE34F" w14:textId="77777777" w:rsidR="003C351B" w:rsidRPr="000144C3" w:rsidRDefault="003C351B" w:rsidP="003C351B">
            <w:pPr>
              <w:pStyle w:val="a1"/>
              <w:snapToGrid w:val="0"/>
              <w:spacing w:after="0"/>
              <w:jc w:val="center"/>
              <w:rPr>
                <w:rFonts w:ascii="Times New Roman" w:hAnsi="Times New Roman"/>
                <w:sz w:val="21"/>
                <w:szCs w:val="21"/>
              </w:rPr>
            </w:pPr>
          </w:p>
        </w:tc>
        <w:tc>
          <w:tcPr>
            <w:tcW w:w="630" w:type="pct"/>
            <w:vMerge/>
            <w:vAlign w:val="center"/>
          </w:tcPr>
          <w:p w14:paraId="6ECF2EA7" w14:textId="5A03F407" w:rsidR="003C351B" w:rsidRPr="000144C3" w:rsidRDefault="003C351B" w:rsidP="003C351B">
            <w:pPr>
              <w:pStyle w:val="a1"/>
              <w:snapToGrid w:val="0"/>
              <w:spacing w:after="0"/>
              <w:jc w:val="center"/>
              <w:rPr>
                <w:rFonts w:ascii="Times New Roman" w:hAnsi="Times New Roman"/>
                <w:sz w:val="21"/>
                <w:szCs w:val="21"/>
              </w:rPr>
            </w:pPr>
          </w:p>
        </w:tc>
        <w:tc>
          <w:tcPr>
            <w:tcW w:w="587" w:type="pct"/>
            <w:vAlign w:val="center"/>
          </w:tcPr>
          <w:p w14:paraId="1D3DBE85" w14:textId="01FCB7A3"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氮氧化物</w:t>
            </w:r>
          </w:p>
        </w:tc>
        <w:tc>
          <w:tcPr>
            <w:tcW w:w="1292" w:type="pct"/>
            <w:vMerge/>
            <w:vAlign w:val="center"/>
          </w:tcPr>
          <w:p w14:paraId="64C2C5E9" w14:textId="71D82FB5" w:rsidR="003C351B" w:rsidRPr="000144C3" w:rsidRDefault="003C351B" w:rsidP="003C351B">
            <w:pPr>
              <w:pStyle w:val="a1"/>
              <w:snapToGrid w:val="0"/>
              <w:spacing w:after="0"/>
              <w:jc w:val="center"/>
              <w:rPr>
                <w:rFonts w:ascii="Times New Roman" w:hAnsi="Times New Roman"/>
                <w:color w:val="FF0000"/>
                <w:sz w:val="21"/>
                <w:szCs w:val="21"/>
              </w:rPr>
            </w:pPr>
          </w:p>
        </w:tc>
        <w:tc>
          <w:tcPr>
            <w:tcW w:w="2305" w:type="pct"/>
            <w:gridSpan w:val="2"/>
            <w:vMerge/>
            <w:vAlign w:val="center"/>
          </w:tcPr>
          <w:p w14:paraId="1F2F746E" w14:textId="69E1EA74" w:rsidR="003C351B" w:rsidRPr="000144C3" w:rsidRDefault="003C351B" w:rsidP="003C351B">
            <w:pPr>
              <w:pStyle w:val="a1"/>
              <w:snapToGrid w:val="0"/>
              <w:spacing w:after="0"/>
              <w:jc w:val="center"/>
              <w:rPr>
                <w:rFonts w:ascii="Times New Roman" w:hAnsi="Times New Roman"/>
                <w:color w:val="FF0000"/>
                <w:sz w:val="21"/>
                <w:szCs w:val="21"/>
              </w:rPr>
            </w:pPr>
          </w:p>
        </w:tc>
      </w:tr>
      <w:tr w:rsidR="003C351B" w:rsidRPr="000144C3" w14:paraId="43BF1C8F" w14:textId="77777777" w:rsidTr="00ED7468">
        <w:trPr>
          <w:jc w:val="center"/>
        </w:trPr>
        <w:tc>
          <w:tcPr>
            <w:tcW w:w="185" w:type="pct"/>
            <w:vMerge/>
            <w:vAlign w:val="center"/>
          </w:tcPr>
          <w:p w14:paraId="5F380C13" w14:textId="77777777" w:rsidR="003C351B" w:rsidRPr="000144C3" w:rsidRDefault="003C351B" w:rsidP="003C351B">
            <w:pPr>
              <w:pStyle w:val="a1"/>
              <w:snapToGrid w:val="0"/>
              <w:spacing w:after="0"/>
              <w:jc w:val="center"/>
              <w:rPr>
                <w:rFonts w:ascii="Times New Roman" w:hAnsi="Times New Roman"/>
                <w:sz w:val="21"/>
                <w:szCs w:val="21"/>
              </w:rPr>
            </w:pPr>
          </w:p>
        </w:tc>
        <w:tc>
          <w:tcPr>
            <w:tcW w:w="630" w:type="pct"/>
            <w:vMerge/>
            <w:vAlign w:val="center"/>
          </w:tcPr>
          <w:p w14:paraId="04342AEB" w14:textId="55B2CE22" w:rsidR="003C351B" w:rsidRPr="000144C3" w:rsidRDefault="003C351B" w:rsidP="003C351B">
            <w:pPr>
              <w:pStyle w:val="a1"/>
              <w:snapToGrid w:val="0"/>
              <w:spacing w:after="0"/>
              <w:jc w:val="center"/>
              <w:rPr>
                <w:rFonts w:ascii="Times New Roman" w:hAnsi="Times New Roman"/>
                <w:sz w:val="21"/>
                <w:szCs w:val="21"/>
              </w:rPr>
            </w:pPr>
          </w:p>
        </w:tc>
        <w:tc>
          <w:tcPr>
            <w:tcW w:w="587" w:type="pct"/>
            <w:vAlign w:val="center"/>
          </w:tcPr>
          <w:p w14:paraId="605F3011" w14:textId="7AD768D3"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r w:rsidRPr="000144C3">
              <w:rPr>
                <w:rFonts w:ascii="Times New Roman" w:hAnsi="Times New Roman" w:hint="eastAsia"/>
                <w:sz w:val="21"/>
                <w:szCs w:val="21"/>
              </w:rPr>
              <w:t>（以非甲烷总烃计）</w:t>
            </w:r>
          </w:p>
        </w:tc>
        <w:tc>
          <w:tcPr>
            <w:tcW w:w="1292" w:type="pct"/>
            <w:vMerge/>
            <w:vAlign w:val="center"/>
          </w:tcPr>
          <w:p w14:paraId="3EC3ECF1" w14:textId="0074F096" w:rsidR="003C351B" w:rsidRPr="000144C3" w:rsidRDefault="003C351B" w:rsidP="003C351B">
            <w:pPr>
              <w:pStyle w:val="a1"/>
              <w:snapToGrid w:val="0"/>
              <w:spacing w:after="0"/>
              <w:jc w:val="center"/>
              <w:rPr>
                <w:rFonts w:ascii="Times New Roman" w:hAnsi="Times New Roman"/>
                <w:color w:val="FF0000"/>
                <w:sz w:val="21"/>
                <w:szCs w:val="21"/>
              </w:rPr>
            </w:pPr>
          </w:p>
        </w:tc>
        <w:tc>
          <w:tcPr>
            <w:tcW w:w="2305" w:type="pct"/>
            <w:gridSpan w:val="2"/>
            <w:vMerge/>
            <w:vAlign w:val="center"/>
          </w:tcPr>
          <w:p w14:paraId="7D65C18C" w14:textId="7FF71D2F" w:rsidR="003C351B" w:rsidRPr="000144C3" w:rsidRDefault="003C351B" w:rsidP="003C351B">
            <w:pPr>
              <w:pStyle w:val="a1"/>
              <w:snapToGrid w:val="0"/>
              <w:spacing w:after="0"/>
              <w:jc w:val="center"/>
              <w:rPr>
                <w:rFonts w:ascii="Times New Roman" w:hAnsi="Times New Roman"/>
                <w:color w:val="FF0000"/>
                <w:sz w:val="21"/>
                <w:szCs w:val="21"/>
              </w:rPr>
            </w:pPr>
          </w:p>
        </w:tc>
      </w:tr>
      <w:tr w:rsidR="003C351B" w:rsidRPr="000144C3" w14:paraId="6E9CAE0E" w14:textId="77777777" w:rsidTr="00ED7468">
        <w:trPr>
          <w:jc w:val="center"/>
        </w:trPr>
        <w:tc>
          <w:tcPr>
            <w:tcW w:w="185" w:type="pct"/>
            <w:vMerge/>
            <w:vAlign w:val="center"/>
          </w:tcPr>
          <w:p w14:paraId="15B767CD" w14:textId="77777777" w:rsidR="003C351B" w:rsidRPr="000144C3" w:rsidRDefault="003C351B" w:rsidP="003C351B">
            <w:pPr>
              <w:pStyle w:val="a1"/>
              <w:snapToGrid w:val="0"/>
              <w:spacing w:after="0"/>
              <w:jc w:val="center"/>
              <w:rPr>
                <w:rFonts w:ascii="Times New Roman" w:hAnsi="Times New Roman"/>
                <w:sz w:val="21"/>
                <w:szCs w:val="21"/>
              </w:rPr>
            </w:pPr>
          </w:p>
        </w:tc>
        <w:tc>
          <w:tcPr>
            <w:tcW w:w="630" w:type="pct"/>
            <w:vMerge/>
            <w:vAlign w:val="center"/>
          </w:tcPr>
          <w:p w14:paraId="3815F2BF" w14:textId="7987CC48" w:rsidR="003C351B" w:rsidRPr="000144C3" w:rsidRDefault="003C351B" w:rsidP="003C351B">
            <w:pPr>
              <w:pStyle w:val="a1"/>
              <w:snapToGrid w:val="0"/>
              <w:spacing w:after="0"/>
              <w:jc w:val="center"/>
              <w:rPr>
                <w:rFonts w:ascii="Times New Roman" w:hAnsi="Times New Roman"/>
                <w:sz w:val="21"/>
                <w:szCs w:val="21"/>
              </w:rPr>
            </w:pPr>
          </w:p>
        </w:tc>
        <w:tc>
          <w:tcPr>
            <w:tcW w:w="587" w:type="pct"/>
            <w:vAlign w:val="center"/>
          </w:tcPr>
          <w:p w14:paraId="3D0E69F8" w14:textId="57E65819" w:rsidR="003C351B" w:rsidRPr="000144C3" w:rsidRDefault="003C351B" w:rsidP="003C351B">
            <w:pPr>
              <w:pStyle w:val="a1"/>
              <w:snapToGrid w:val="0"/>
              <w:spacing w:after="0"/>
              <w:jc w:val="center"/>
              <w:rPr>
                <w:rFonts w:ascii="Times New Roman" w:hAnsi="Times New Roman"/>
                <w:sz w:val="21"/>
                <w:szCs w:val="21"/>
              </w:rPr>
            </w:pPr>
            <w:r w:rsidRPr="000144C3">
              <w:rPr>
                <w:rFonts w:ascii="Times New Roman" w:hAnsi="Times New Roman" w:cs="宋体" w:hint="eastAsia"/>
                <w:sz w:val="21"/>
                <w:szCs w:val="21"/>
              </w:rPr>
              <w:t>二甲苯</w:t>
            </w:r>
          </w:p>
        </w:tc>
        <w:tc>
          <w:tcPr>
            <w:tcW w:w="1292" w:type="pct"/>
            <w:vMerge/>
            <w:vAlign w:val="center"/>
          </w:tcPr>
          <w:p w14:paraId="6D042E1A" w14:textId="2AA31081" w:rsidR="003C351B" w:rsidRPr="000144C3" w:rsidRDefault="003C351B" w:rsidP="003C351B">
            <w:pPr>
              <w:pStyle w:val="a1"/>
              <w:snapToGrid w:val="0"/>
              <w:spacing w:after="0"/>
              <w:jc w:val="center"/>
              <w:rPr>
                <w:rFonts w:ascii="Times New Roman" w:hAnsi="Times New Roman"/>
                <w:color w:val="FF0000"/>
                <w:sz w:val="21"/>
                <w:szCs w:val="21"/>
              </w:rPr>
            </w:pPr>
          </w:p>
        </w:tc>
        <w:tc>
          <w:tcPr>
            <w:tcW w:w="2305" w:type="pct"/>
            <w:gridSpan w:val="2"/>
            <w:vMerge/>
            <w:vAlign w:val="center"/>
          </w:tcPr>
          <w:p w14:paraId="54698192" w14:textId="3E4E0FE6" w:rsidR="003C351B" w:rsidRPr="000144C3" w:rsidRDefault="003C351B" w:rsidP="003C351B">
            <w:pPr>
              <w:pStyle w:val="a1"/>
              <w:snapToGrid w:val="0"/>
              <w:spacing w:after="0"/>
              <w:jc w:val="center"/>
              <w:rPr>
                <w:rFonts w:ascii="Times New Roman" w:hAnsi="Times New Roman"/>
                <w:color w:val="FF0000"/>
                <w:sz w:val="21"/>
                <w:szCs w:val="21"/>
              </w:rPr>
            </w:pPr>
          </w:p>
        </w:tc>
      </w:tr>
    </w:tbl>
    <w:p w14:paraId="1731E76E" w14:textId="77777777" w:rsidR="00696139" w:rsidRPr="000144C3" w:rsidRDefault="005D6202">
      <w:pPr>
        <w:pStyle w:val="3"/>
      </w:pPr>
      <w:r w:rsidRPr="000144C3">
        <w:t>2.4.2</w:t>
      </w:r>
      <w:r w:rsidRPr="000144C3">
        <w:t>废水</w:t>
      </w:r>
      <w:bookmarkEnd w:id="87"/>
    </w:p>
    <w:p w14:paraId="708827EC" w14:textId="0C53F7B7" w:rsidR="00696139" w:rsidRPr="000144C3" w:rsidRDefault="005D6202">
      <w:pPr>
        <w:pStyle w:val="aff3"/>
        <w:widowControl w:val="0"/>
        <w:adjustRightInd w:val="0"/>
        <w:spacing w:line="360" w:lineRule="auto"/>
        <w:ind w:firstLineChars="200" w:firstLine="480"/>
        <w:jc w:val="both"/>
        <w:rPr>
          <w:rFonts w:ascii="Times New Roman" w:hAnsi="Times New Roman"/>
          <w:sz w:val="24"/>
          <w:szCs w:val="24"/>
        </w:rPr>
      </w:pPr>
      <w:r w:rsidRPr="000144C3">
        <w:rPr>
          <w:rFonts w:ascii="Times New Roman" w:hAnsi="Times New Roman"/>
          <w:sz w:val="24"/>
          <w:szCs w:val="24"/>
        </w:rPr>
        <w:t>全厂用水量约</w:t>
      </w:r>
      <w:r w:rsidR="007D15BC" w:rsidRPr="000144C3">
        <w:rPr>
          <w:rFonts w:ascii="Times New Roman" w:hAnsi="Times New Roman" w:hint="eastAsia"/>
          <w:sz w:val="24"/>
          <w:szCs w:val="24"/>
        </w:rPr>
        <w:t>8643.65</w:t>
      </w:r>
      <w:r w:rsidRPr="000144C3">
        <w:rPr>
          <w:rFonts w:ascii="Times New Roman" w:hAnsi="Times New Roman"/>
          <w:sz w:val="24"/>
          <w:szCs w:val="24"/>
        </w:rPr>
        <w:t>m</w:t>
      </w:r>
      <w:r w:rsidRPr="000144C3">
        <w:rPr>
          <w:rFonts w:ascii="Times New Roman" w:hAnsi="Times New Roman"/>
          <w:sz w:val="24"/>
          <w:szCs w:val="24"/>
          <w:vertAlign w:val="superscript"/>
        </w:rPr>
        <w:t>3</w:t>
      </w:r>
      <w:r w:rsidRPr="000144C3">
        <w:rPr>
          <w:rFonts w:ascii="Times New Roman" w:hAnsi="Times New Roman"/>
          <w:sz w:val="24"/>
          <w:szCs w:val="24"/>
        </w:rPr>
        <w:t>/a</w:t>
      </w:r>
      <w:r w:rsidR="007D15BC" w:rsidRPr="000144C3">
        <w:rPr>
          <w:rFonts w:ascii="Times New Roman" w:hAnsi="Times New Roman" w:hint="eastAsia"/>
          <w:sz w:val="24"/>
          <w:szCs w:val="24"/>
        </w:rPr>
        <w:t>，其中</w:t>
      </w:r>
      <w:r w:rsidR="009B4014" w:rsidRPr="000144C3">
        <w:rPr>
          <w:rFonts w:ascii="Times New Roman" w:hAnsi="Times New Roman" w:hint="eastAsia"/>
          <w:sz w:val="24"/>
          <w:szCs w:val="24"/>
        </w:rPr>
        <w:t>新鲜</w:t>
      </w:r>
      <w:r w:rsidR="007D15BC" w:rsidRPr="000144C3">
        <w:rPr>
          <w:rFonts w:ascii="Times New Roman" w:hAnsi="Times New Roman" w:hint="eastAsia"/>
          <w:sz w:val="24"/>
          <w:szCs w:val="24"/>
        </w:rPr>
        <w:t>水量</w:t>
      </w:r>
      <w:r w:rsidR="009B4014" w:rsidRPr="000144C3">
        <w:rPr>
          <w:rFonts w:ascii="Times New Roman" w:hAnsi="Times New Roman" w:hint="eastAsia"/>
          <w:sz w:val="24"/>
          <w:szCs w:val="24"/>
        </w:rPr>
        <w:t>4169.4m</w:t>
      </w:r>
      <w:r w:rsidR="009B4014" w:rsidRPr="000144C3">
        <w:rPr>
          <w:rFonts w:ascii="Times New Roman" w:hAnsi="Times New Roman" w:hint="eastAsia"/>
          <w:sz w:val="24"/>
          <w:szCs w:val="24"/>
          <w:vertAlign w:val="superscript"/>
        </w:rPr>
        <w:t>3</w:t>
      </w:r>
      <w:r w:rsidR="009B4014" w:rsidRPr="000144C3">
        <w:rPr>
          <w:rFonts w:ascii="Times New Roman" w:hAnsi="Times New Roman" w:hint="eastAsia"/>
          <w:sz w:val="24"/>
          <w:szCs w:val="24"/>
        </w:rPr>
        <w:t>/a</w:t>
      </w:r>
      <w:r w:rsidR="009B4014" w:rsidRPr="000144C3">
        <w:rPr>
          <w:rFonts w:ascii="Times New Roman" w:hAnsi="Times New Roman" w:hint="eastAsia"/>
          <w:sz w:val="24"/>
          <w:szCs w:val="24"/>
        </w:rPr>
        <w:t>，回用水量</w:t>
      </w:r>
      <w:r w:rsidR="009B4014" w:rsidRPr="000144C3">
        <w:rPr>
          <w:rFonts w:ascii="Times New Roman" w:hAnsi="Times New Roman" w:hint="eastAsia"/>
          <w:sz w:val="24"/>
          <w:szCs w:val="24"/>
        </w:rPr>
        <w:t>4474.25 m</w:t>
      </w:r>
      <w:r w:rsidR="009B4014" w:rsidRPr="000144C3">
        <w:rPr>
          <w:rFonts w:ascii="Times New Roman" w:hAnsi="Times New Roman" w:hint="eastAsia"/>
          <w:sz w:val="24"/>
          <w:szCs w:val="24"/>
          <w:vertAlign w:val="superscript"/>
        </w:rPr>
        <w:t>3</w:t>
      </w:r>
      <w:r w:rsidR="009B4014" w:rsidRPr="000144C3">
        <w:rPr>
          <w:rFonts w:ascii="Times New Roman" w:hAnsi="Times New Roman" w:hint="eastAsia"/>
          <w:sz w:val="24"/>
          <w:szCs w:val="24"/>
        </w:rPr>
        <w:t>/a</w:t>
      </w:r>
      <w:r w:rsidRPr="000144C3">
        <w:rPr>
          <w:rFonts w:ascii="Times New Roman" w:hAnsi="Times New Roman"/>
          <w:sz w:val="24"/>
          <w:szCs w:val="24"/>
        </w:rPr>
        <w:t>，厂区产生的废水包括生活废水（</w:t>
      </w:r>
      <w:r w:rsidR="009B4014" w:rsidRPr="000144C3">
        <w:rPr>
          <w:rFonts w:ascii="Times New Roman" w:hAnsi="Times New Roman" w:hint="eastAsia"/>
          <w:sz w:val="24"/>
          <w:szCs w:val="24"/>
        </w:rPr>
        <w:t>2677.5</w:t>
      </w:r>
      <w:r w:rsidRPr="000144C3">
        <w:rPr>
          <w:rFonts w:ascii="Times New Roman" w:hAnsi="Times New Roman"/>
          <w:sz w:val="24"/>
          <w:szCs w:val="24"/>
        </w:rPr>
        <w:t>m</w:t>
      </w:r>
      <w:r w:rsidRPr="000144C3">
        <w:rPr>
          <w:rFonts w:ascii="Times New Roman" w:hAnsi="Times New Roman"/>
          <w:sz w:val="24"/>
          <w:szCs w:val="24"/>
          <w:vertAlign w:val="superscript"/>
        </w:rPr>
        <w:t>3</w:t>
      </w:r>
      <w:r w:rsidRPr="000144C3">
        <w:rPr>
          <w:rFonts w:ascii="Times New Roman" w:hAnsi="Times New Roman"/>
          <w:sz w:val="24"/>
          <w:szCs w:val="24"/>
        </w:rPr>
        <w:t>/a</w:t>
      </w:r>
      <w:r w:rsidRPr="000144C3">
        <w:rPr>
          <w:rFonts w:ascii="Times New Roman" w:hAnsi="Times New Roman"/>
          <w:sz w:val="24"/>
          <w:szCs w:val="24"/>
        </w:rPr>
        <w:t>）</w:t>
      </w:r>
      <w:r w:rsidRPr="000144C3">
        <w:rPr>
          <w:rFonts w:ascii="Times New Roman" w:hAnsi="Times New Roman" w:hint="eastAsia"/>
          <w:sz w:val="24"/>
          <w:szCs w:val="24"/>
        </w:rPr>
        <w:t>、</w:t>
      </w:r>
      <w:r w:rsidR="009B4014" w:rsidRPr="000144C3">
        <w:rPr>
          <w:rFonts w:ascii="Times New Roman" w:hAnsi="Times New Roman" w:hint="eastAsia"/>
          <w:sz w:val="24"/>
          <w:szCs w:val="24"/>
        </w:rPr>
        <w:t>淬水槽废水（</w:t>
      </w:r>
      <w:r w:rsidR="009B4014" w:rsidRPr="000144C3">
        <w:rPr>
          <w:rFonts w:ascii="Times New Roman" w:hAnsi="Times New Roman" w:hint="eastAsia"/>
          <w:sz w:val="24"/>
          <w:szCs w:val="24"/>
        </w:rPr>
        <w:t>14</w:t>
      </w:r>
      <w:r w:rsidR="009B4014" w:rsidRPr="000144C3">
        <w:rPr>
          <w:rFonts w:ascii="Times New Roman" w:hAnsi="Times New Roman"/>
          <w:sz w:val="24"/>
          <w:szCs w:val="24"/>
        </w:rPr>
        <w:t xml:space="preserve"> m</w:t>
      </w:r>
      <w:r w:rsidR="009B4014" w:rsidRPr="000144C3">
        <w:rPr>
          <w:rFonts w:ascii="Times New Roman" w:hAnsi="Times New Roman"/>
          <w:sz w:val="24"/>
          <w:szCs w:val="24"/>
          <w:vertAlign w:val="superscript"/>
        </w:rPr>
        <w:t>3</w:t>
      </w:r>
      <w:r w:rsidR="009B4014" w:rsidRPr="000144C3">
        <w:rPr>
          <w:rFonts w:ascii="Times New Roman" w:hAnsi="Times New Roman"/>
          <w:sz w:val="24"/>
          <w:szCs w:val="24"/>
        </w:rPr>
        <w:t>/a</w:t>
      </w:r>
      <w:r w:rsidR="009B4014" w:rsidRPr="000144C3">
        <w:rPr>
          <w:rFonts w:ascii="Times New Roman" w:hAnsi="Times New Roman" w:hint="eastAsia"/>
          <w:sz w:val="24"/>
          <w:szCs w:val="24"/>
        </w:rPr>
        <w:t>）、荧光探伤清洗废水</w:t>
      </w:r>
      <w:r w:rsidRPr="000144C3">
        <w:rPr>
          <w:rFonts w:ascii="Times New Roman" w:hAnsi="Times New Roman"/>
          <w:sz w:val="24"/>
          <w:szCs w:val="24"/>
        </w:rPr>
        <w:t>（</w:t>
      </w:r>
      <w:r w:rsidR="009B4014" w:rsidRPr="000144C3">
        <w:rPr>
          <w:rFonts w:ascii="Times New Roman" w:hAnsi="Times New Roman" w:hint="eastAsia"/>
          <w:sz w:val="24"/>
          <w:szCs w:val="24"/>
        </w:rPr>
        <w:t>297</w:t>
      </w:r>
      <w:r w:rsidRPr="000144C3">
        <w:rPr>
          <w:rFonts w:ascii="Times New Roman" w:hAnsi="Times New Roman"/>
          <w:sz w:val="24"/>
          <w:szCs w:val="24"/>
        </w:rPr>
        <w:t>m</w:t>
      </w:r>
      <w:r w:rsidRPr="000144C3">
        <w:rPr>
          <w:rFonts w:ascii="Times New Roman" w:hAnsi="Times New Roman"/>
          <w:sz w:val="24"/>
          <w:szCs w:val="24"/>
          <w:vertAlign w:val="superscript"/>
        </w:rPr>
        <w:t>3</w:t>
      </w:r>
      <w:r w:rsidRPr="000144C3">
        <w:rPr>
          <w:rFonts w:ascii="Times New Roman" w:hAnsi="Times New Roman"/>
          <w:sz w:val="24"/>
          <w:szCs w:val="24"/>
        </w:rPr>
        <w:t>/a</w:t>
      </w:r>
      <w:r w:rsidRPr="000144C3">
        <w:rPr>
          <w:rFonts w:ascii="Times New Roman" w:hAnsi="Times New Roman"/>
          <w:sz w:val="24"/>
          <w:szCs w:val="24"/>
        </w:rPr>
        <w:t>）</w:t>
      </w:r>
      <w:r w:rsidRPr="000144C3">
        <w:rPr>
          <w:rFonts w:ascii="Times New Roman" w:hAnsi="Times New Roman" w:hint="eastAsia"/>
          <w:sz w:val="24"/>
          <w:szCs w:val="24"/>
        </w:rPr>
        <w:t>、</w:t>
      </w:r>
      <w:r w:rsidR="009B4014" w:rsidRPr="000144C3">
        <w:rPr>
          <w:rFonts w:ascii="Times New Roman" w:hAnsi="Times New Roman" w:hint="eastAsia"/>
          <w:sz w:val="24"/>
          <w:szCs w:val="24"/>
        </w:rPr>
        <w:t>表面处理线清洗、纯水封闭槽废水</w:t>
      </w:r>
      <w:r w:rsidRPr="000144C3">
        <w:rPr>
          <w:rFonts w:ascii="Times New Roman" w:hAnsi="Times New Roman"/>
          <w:sz w:val="24"/>
          <w:szCs w:val="24"/>
        </w:rPr>
        <w:t>（</w:t>
      </w:r>
      <w:r w:rsidR="009B4014" w:rsidRPr="000144C3">
        <w:rPr>
          <w:rFonts w:ascii="Times New Roman" w:hAnsi="Times New Roman" w:hint="eastAsia"/>
          <w:sz w:val="24"/>
          <w:szCs w:val="24"/>
        </w:rPr>
        <w:t>2192.15</w:t>
      </w:r>
      <w:r w:rsidR="009B4014" w:rsidRPr="000144C3">
        <w:rPr>
          <w:rFonts w:ascii="Times New Roman" w:hAnsi="Times New Roman"/>
          <w:sz w:val="24"/>
          <w:szCs w:val="24"/>
        </w:rPr>
        <w:t xml:space="preserve"> m</w:t>
      </w:r>
      <w:r w:rsidR="009B4014" w:rsidRPr="000144C3">
        <w:rPr>
          <w:rFonts w:ascii="Times New Roman" w:hAnsi="Times New Roman"/>
          <w:sz w:val="24"/>
          <w:szCs w:val="24"/>
          <w:vertAlign w:val="superscript"/>
        </w:rPr>
        <w:t>3</w:t>
      </w:r>
      <w:r w:rsidR="009B4014" w:rsidRPr="000144C3">
        <w:rPr>
          <w:rFonts w:ascii="Times New Roman" w:hAnsi="Times New Roman"/>
          <w:sz w:val="24"/>
          <w:szCs w:val="24"/>
        </w:rPr>
        <w:t>/a</w:t>
      </w:r>
      <w:r w:rsidRPr="000144C3">
        <w:rPr>
          <w:rFonts w:ascii="Times New Roman" w:hAnsi="Times New Roman"/>
          <w:sz w:val="24"/>
          <w:szCs w:val="24"/>
        </w:rPr>
        <w:t>）</w:t>
      </w:r>
      <w:r w:rsidR="009B4014" w:rsidRPr="000144C3">
        <w:rPr>
          <w:rFonts w:ascii="Times New Roman" w:hAnsi="Times New Roman" w:hint="eastAsia"/>
          <w:sz w:val="24"/>
          <w:szCs w:val="24"/>
        </w:rPr>
        <w:t>、洗涤塔循环水箱废水（</w:t>
      </w:r>
      <w:r w:rsidR="009B4014" w:rsidRPr="000144C3">
        <w:rPr>
          <w:rFonts w:ascii="Times New Roman" w:hAnsi="Times New Roman" w:hint="eastAsia"/>
          <w:sz w:val="24"/>
          <w:szCs w:val="24"/>
        </w:rPr>
        <w:t>64</w:t>
      </w:r>
      <w:r w:rsidR="009B4014" w:rsidRPr="000144C3">
        <w:rPr>
          <w:rFonts w:ascii="Times New Roman" w:hAnsi="Times New Roman"/>
          <w:sz w:val="24"/>
          <w:szCs w:val="24"/>
        </w:rPr>
        <w:t xml:space="preserve"> m</w:t>
      </w:r>
      <w:r w:rsidR="009B4014" w:rsidRPr="000144C3">
        <w:rPr>
          <w:rFonts w:ascii="Times New Roman" w:hAnsi="Times New Roman"/>
          <w:sz w:val="24"/>
          <w:szCs w:val="24"/>
          <w:vertAlign w:val="superscript"/>
        </w:rPr>
        <w:t>3</w:t>
      </w:r>
      <w:r w:rsidR="009B4014" w:rsidRPr="000144C3">
        <w:rPr>
          <w:rFonts w:ascii="Times New Roman" w:hAnsi="Times New Roman"/>
          <w:sz w:val="24"/>
          <w:szCs w:val="24"/>
        </w:rPr>
        <w:t>/a</w:t>
      </w:r>
      <w:r w:rsidR="009B4014" w:rsidRPr="000144C3">
        <w:rPr>
          <w:rFonts w:ascii="Times New Roman" w:hAnsi="Times New Roman" w:hint="eastAsia"/>
          <w:sz w:val="24"/>
          <w:szCs w:val="24"/>
        </w:rPr>
        <w:t>）及锅炉排水</w:t>
      </w:r>
      <w:r w:rsidR="00886BB6" w:rsidRPr="000144C3">
        <w:rPr>
          <w:rFonts w:ascii="Times New Roman" w:hAnsi="Times New Roman" w:hint="eastAsia"/>
          <w:sz w:val="24"/>
          <w:szCs w:val="24"/>
        </w:rPr>
        <w:t>（</w:t>
      </w:r>
      <w:r w:rsidR="00735A0B" w:rsidRPr="000144C3">
        <w:rPr>
          <w:rFonts w:ascii="Times New Roman" w:hAnsi="Times New Roman" w:hint="eastAsia"/>
          <w:sz w:val="24"/>
          <w:szCs w:val="24"/>
        </w:rPr>
        <w:t>150</w:t>
      </w:r>
      <w:r w:rsidR="0025175B" w:rsidRPr="000144C3">
        <w:rPr>
          <w:rFonts w:ascii="Times New Roman" w:hAnsi="Times New Roman" w:hint="eastAsia"/>
          <w:sz w:val="24"/>
          <w:szCs w:val="24"/>
        </w:rPr>
        <w:t>m</w:t>
      </w:r>
      <w:r w:rsidR="0025175B" w:rsidRPr="000144C3">
        <w:rPr>
          <w:rFonts w:ascii="Times New Roman" w:hAnsi="Times New Roman" w:hint="eastAsia"/>
          <w:sz w:val="24"/>
          <w:szCs w:val="24"/>
          <w:vertAlign w:val="superscript"/>
        </w:rPr>
        <w:t>3</w:t>
      </w:r>
      <w:r w:rsidR="0025175B" w:rsidRPr="000144C3">
        <w:rPr>
          <w:rFonts w:ascii="Times New Roman" w:hAnsi="Times New Roman" w:hint="eastAsia"/>
          <w:sz w:val="24"/>
          <w:szCs w:val="24"/>
        </w:rPr>
        <w:t>/a</w:t>
      </w:r>
      <w:r w:rsidR="00886BB6" w:rsidRPr="000144C3">
        <w:rPr>
          <w:rFonts w:ascii="Times New Roman" w:hAnsi="Times New Roman" w:hint="eastAsia"/>
          <w:sz w:val="24"/>
          <w:szCs w:val="24"/>
        </w:rPr>
        <w:t>）</w:t>
      </w:r>
      <w:r w:rsidRPr="000144C3">
        <w:rPr>
          <w:rFonts w:ascii="Times New Roman" w:hAnsi="Times New Roman"/>
          <w:sz w:val="24"/>
          <w:szCs w:val="24"/>
        </w:rPr>
        <w:t>。生活污水经预处理池处理后排入园区管网，</w:t>
      </w:r>
      <w:r w:rsidR="009B4014" w:rsidRPr="000144C3">
        <w:rPr>
          <w:rFonts w:ascii="Times New Roman" w:hAnsi="Times New Roman" w:hint="eastAsia"/>
          <w:sz w:val="24"/>
          <w:szCs w:val="24"/>
        </w:rPr>
        <w:t>淬水槽废水、荧光探伤清洗废水、表面处理线清洗、纯水封闭槽废水、洗涤塔循环水箱废水</w:t>
      </w:r>
      <w:r w:rsidR="006827F9" w:rsidRPr="000144C3">
        <w:rPr>
          <w:rFonts w:ascii="Times New Roman" w:hAnsi="Times New Roman" w:hint="eastAsia"/>
          <w:sz w:val="24"/>
          <w:szCs w:val="24"/>
        </w:rPr>
        <w:t>、锅炉排水</w:t>
      </w:r>
      <w:r w:rsidRPr="000144C3">
        <w:rPr>
          <w:rFonts w:ascii="Times New Roman" w:hAnsi="Times New Roman"/>
          <w:sz w:val="24"/>
          <w:szCs w:val="24"/>
        </w:rPr>
        <w:t>经</w:t>
      </w:r>
      <w:r w:rsidR="009B4014" w:rsidRPr="000144C3">
        <w:rPr>
          <w:rFonts w:ascii="Times New Roman" w:hAnsi="Times New Roman" w:hint="eastAsia"/>
          <w:sz w:val="24"/>
          <w:szCs w:val="24"/>
        </w:rPr>
        <w:t>已建</w:t>
      </w:r>
      <w:r w:rsidRPr="000144C3">
        <w:rPr>
          <w:rFonts w:ascii="Times New Roman" w:hAnsi="Times New Roman"/>
          <w:sz w:val="24"/>
          <w:szCs w:val="24"/>
        </w:rPr>
        <w:t>污水处理站处理后全部回用不外排。</w:t>
      </w:r>
    </w:p>
    <w:p w14:paraId="3398F8AA" w14:textId="6509908D" w:rsidR="00696139" w:rsidRPr="000144C3" w:rsidRDefault="00003479" w:rsidP="00296AD5">
      <w:pPr>
        <w:pStyle w:val="aff3"/>
        <w:widowControl w:val="0"/>
        <w:adjustRightInd w:val="0"/>
        <w:spacing w:line="360" w:lineRule="auto"/>
        <w:ind w:firstLineChars="200" w:firstLine="480"/>
        <w:jc w:val="both"/>
        <w:rPr>
          <w:rFonts w:ascii="Times New Roman" w:hAnsi="Times New Roman"/>
          <w:color w:val="FF0000"/>
          <w:sz w:val="24"/>
          <w:szCs w:val="24"/>
        </w:rPr>
      </w:pPr>
      <w:r w:rsidRPr="000144C3">
        <w:rPr>
          <w:rFonts w:ascii="Times New Roman" w:hAnsi="Times New Roman"/>
          <w:sz w:val="24"/>
          <w:szCs w:val="24"/>
        </w:rPr>
        <w:t>根据</w:t>
      </w:r>
      <w:r w:rsidRPr="000144C3">
        <w:rPr>
          <w:rFonts w:ascii="Times New Roman" w:hAnsi="Times New Roman" w:hint="eastAsia"/>
          <w:sz w:val="24"/>
          <w:szCs w:val="24"/>
        </w:rPr>
        <w:t>2</w:t>
      </w:r>
      <w:r w:rsidRPr="000144C3">
        <w:rPr>
          <w:rFonts w:ascii="Times New Roman" w:hAnsi="Times New Roman"/>
          <w:sz w:val="24"/>
          <w:szCs w:val="24"/>
        </w:rPr>
        <w:t>02</w:t>
      </w:r>
      <w:r w:rsidRPr="000144C3">
        <w:rPr>
          <w:rFonts w:ascii="Times New Roman" w:hAnsi="Times New Roman" w:hint="eastAsia"/>
          <w:sz w:val="24"/>
          <w:szCs w:val="24"/>
        </w:rPr>
        <w:t>4</w:t>
      </w:r>
      <w:r w:rsidRPr="000144C3">
        <w:rPr>
          <w:rFonts w:ascii="Times New Roman" w:hAnsi="Times New Roman"/>
          <w:sz w:val="24"/>
          <w:szCs w:val="24"/>
        </w:rPr>
        <w:t>年</w:t>
      </w:r>
      <w:r w:rsidRPr="000144C3">
        <w:rPr>
          <w:rFonts w:ascii="Times New Roman" w:hAnsi="Times New Roman" w:hint="eastAsia"/>
          <w:sz w:val="24"/>
          <w:szCs w:val="24"/>
        </w:rPr>
        <w:t>3</w:t>
      </w:r>
      <w:r w:rsidRPr="000144C3">
        <w:rPr>
          <w:rFonts w:ascii="Times New Roman" w:hAnsi="Times New Roman" w:hint="eastAsia"/>
          <w:sz w:val="24"/>
          <w:szCs w:val="24"/>
        </w:rPr>
        <w:t>月</w:t>
      </w:r>
      <w:r w:rsidRPr="000144C3">
        <w:rPr>
          <w:rFonts w:ascii="Times New Roman" w:hAnsi="Times New Roman" w:hint="eastAsia"/>
          <w:sz w:val="24"/>
          <w:szCs w:val="24"/>
        </w:rPr>
        <w:t>6</w:t>
      </w:r>
      <w:r w:rsidRPr="000144C3">
        <w:rPr>
          <w:rFonts w:ascii="Times New Roman" w:hAnsi="Times New Roman"/>
          <w:sz w:val="24"/>
          <w:szCs w:val="24"/>
        </w:rPr>
        <w:t>日</w:t>
      </w:r>
      <w:r w:rsidRPr="000144C3">
        <w:rPr>
          <w:rFonts w:ascii="Times New Roman" w:hAnsi="Times New Roman" w:hint="eastAsia"/>
          <w:sz w:val="24"/>
          <w:szCs w:val="24"/>
        </w:rPr>
        <w:t>~3</w:t>
      </w:r>
      <w:r w:rsidRPr="000144C3">
        <w:rPr>
          <w:rFonts w:ascii="Times New Roman" w:hAnsi="Times New Roman" w:hint="eastAsia"/>
          <w:sz w:val="24"/>
          <w:szCs w:val="24"/>
        </w:rPr>
        <w:t>月</w:t>
      </w:r>
      <w:r w:rsidRPr="000144C3">
        <w:rPr>
          <w:rFonts w:ascii="Times New Roman" w:hAnsi="Times New Roman" w:hint="eastAsia"/>
          <w:sz w:val="24"/>
          <w:szCs w:val="24"/>
        </w:rPr>
        <w:t>7</w:t>
      </w:r>
      <w:r w:rsidRPr="000144C3">
        <w:rPr>
          <w:rFonts w:ascii="Times New Roman" w:hAnsi="Times New Roman" w:hint="eastAsia"/>
          <w:sz w:val="24"/>
          <w:szCs w:val="24"/>
        </w:rPr>
        <w:t>日</w:t>
      </w:r>
      <w:r w:rsidRPr="000144C3">
        <w:rPr>
          <w:rFonts w:ascii="Times New Roman" w:hAnsi="Times New Roman"/>
          <w:sz w:val="24"/>
          <w:szCs w:val="24"/>
        </w:rPr>
        <w:t>验收报告，</w:t>
      </w:r>
      <w:r w:rsidR="00296AD5" w:rsidRPr="000144C3">
        <w:rPr>
          <w:rFonts w:ascii="Times New Roman" w:hAnsi="Times New Roman" w:hint="eastAsia"/>
          <w:sz w:val="24"/>
          <w:szCs w:val="24"/>
        </w:rPr>
        <w:t>厂区总排口中</w:t>
      </w:r>
      <w:r w:rsidR="00296AD5" w:rsidRPr="000144C3">
        <w:rPr>
          <w:rFonts w:ascii="Times New Roman" w:hAnsi="Times New Roman" w:hint="eastAsia"/>
          <w:sz w:val="24"/>
          <w:szCs w:val="24"/>
        </w:rPr>
        <w:t xml:space="preserve"> pH</w:t>
      </w:r>
      <w:r w:rsidR="00296AD5" w:rsidRPr="000144C3">
        <w:rPr>
          <w:rFonts w:ascii="Times New Roman" w:hAnsi="Times New Roman" w:hint="eastAsia"/>
          <w:sz w:val="24"/>
          <w:szCs w:val="24"/>
        </w:rPr>
        <w:t>、悬浮物、化学需氧量、氨氮、总磷达毛家湾污水处理厂进水标准限值，总氮达《污水排入城镇下水道水质标准》（</w:t>
      </w:r>
      <w:r w:rsidR="00296AD5" w:rsidRPr="000144C3">
        <w:rPr>
          <w:rFonts w:ascii="Times New Roman" w:hAnsi="Times New Roman" w:hint="eastAsia"/>
          <w:sz w:val="24"/>
          <w:szCs w:val="24"/>
        </w:rPr>
        <w:t>GB/T31962-2015</w:t>
      </w:r>
      <w:r w:rsidR="00296AD5" w:rsidRPr="000144C3">
        <w:rPr>
          <w:rFonts w:ascii="Times New Roman" w:hAnsi="Times New Roman" w:hint="eastAsia"/>
          <w:sz w:val="24"/>
          <w:szCs w:val="24"/>
        </w:rPr>
        <w:t>）</w:t>
      </w:r>
      <w:r w:rsidR="00296AD5" w:rsidRPr="000144C3">
        <w:rPr>
          <w:rFonts w:ascii="Times New Roman" w:hAnsi="Times New Roman" w:hint="eastAsia"/>
          <w:sz w:val="24"/>
          <w:szCs w:val="24"/>
        </w:rPr>
        <w:t>1</w:t>
      </w:r>
      <w:r w:rsidR="00296AD5" w:rsidRPr="000144C3">
        <w:rPr>
          <w:rFonts w:ascii="Times New Roman" w:hAnsi="Times New Roman" w:hint="eastAsia"/>
          <w:sz w:val="24"/>
          <w:szCs w:val="24"/>
        </w:rPr>
        <w:t>中</w:t>
      </w:r>
      <w:r w:rsidR="00296AD5" w:rsidRPr="000144C3">
        <w:rPr>
          <w:rFonts w:ascii="Times New Roman" w:hAnsi="Times New Roman" w:hint="eastAsia"/>
          <w:sz w:val="24"/>
          <w:szCs w:val="24"/>
        </w:rPr>
        <w:t>B</w:t>
      </w:r>
      <w:r w:rsidR="00296AD5" w:rsidRPr="000144C3">
        <w:rPr>
          <w:rFonts w:ascii="Times New Roman" w:hAnsi="Times New Roman" w:hint="eastAsia"/>
          <w:sz w:val="24"/>
          <w:szCs w:val="24"/>
        </w:rPr>
        <w:t>级标准，五日生化需氧量、动植物油类、阴离子表面活性剂达《污水综合排放标准》（</w:t>
      </w:r>
      <w:r w:rsidR="00296AD5" w:rsidRPr="000144C3">
        <w:rPr>
          <w:rFonts w:ascii="Times New Roman" w:hAnsi="Times New Roman" w:hint="eastAsia"/>
          <w:sz w:val="24"/>
          <w:szCs w:val="24"/>
        </w:rPr>
        <w:t>GB8978-1996</w:t>
      </w:r>
      <w:r w:rsidR="00296AD5" w:rsidRPr="000144C3">
        <w:rPr>
          <w:rFonts w:ascii="Times New Roman" w:hAnsi="Times New Roman" w:hint="eastAsia"/>
          <w:sz w:val="24"/>
          <w:szCs w:val="24"/>
        </w:rPr>
        <w:t>）表</w:t>
      </w:r>
      <w:r w:rsidR="00296AD5" w:rsidRPr="000144C3">
        <w:rPr>
          <w:rFonts w:ascii="Times New Roman" w:hAnsi="Times New Roman" w:hint="eastAsia"/>
          <w:sz w:val="24"/>
          <w:szCs w:val="24"/>
        </w:rPr>
        <w:t>4</w:t>
      </w:r>
      <w:r w:rsidR="00296AD5" w:rsidRPr="000144C3">
        <w:rPr>
          <w:rFonts w:ascii="Times New Roman" w:hAnsi="Times New Roman" w:hint="eastAsia"/>
          <w:sz w:val="24"/>
          <w:szCs w:val="24"/>
        </w:rPr>
        <w:t>中的三级标准限值，</w:t>
      </w:r>
      <w:r w:rsidR="005D6202" w:rsidRPr="000144C3">
        <w:rPr>
          <w:rFonts w:ascii="Times New Roman" w:hAnsi="Times New Roman" w:hint="eastAsia"/>
          <w:sz w:val="24"/>
          <w:szCs w:val="24"/>
        </w:rPr>
        <w:t>监测结果见下表。</w:t>
      </w:r>
    </w:p>
    <w:p w14:paraId="0E885499" w14:textId="5815DBF4" w:rsidR="00696139" w:rsidRPr="000144C3" w:rsidRDefault="005D6202">
      <w:pPr>
        <w:adjustRightInd w:val="0"/>
        <w:spacing w:line="360" w:lineRule="auto"/>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2.4-</w:t>
      </w:r>
      <w:r w:rsidR="00BF480B" w:rsidRPr="000144C3">
        <w:rPr>
          <w:rFonts w:ascii="Times New Roman"/>
          <w:b/>
          <w:bCs/>
          <w:sz w:val="21"/>
          <w:szCs w:val="21"/>
        </w:rPr>
        <w:t>3</w:t>
      </w:r>
      <w:r w:rsidRPr="000144C3">
        <w:rPr>
          <w:rFonts w:ascii="Times New Roman"/>
          <w:b/>
          <w:bCs/>
          <w:sz w:val="21"/>
          <w:szCs w:val="21"/>
        </w:rPr>
        <w:t xml:space="preserve">   </w:t>
      </w:r>
      <w:r w:rsidRPr="000144C3">
        <w:rPr>
          <w:rFonts w:ascii="Times New Roman" w:hint="eastAsia"/>
          <w:b/>
          <w:bCs/>
          <w:sz w:val="21"/>
          <w:szCs w:val="21"/>
        </w:rPr>
        <w:t>现有工程废水总排口</w:t>
      </w:r>
      <w:r w:rsidRPr="000144C3">
        <w:rPr>
          <w:rFonts w:ascii="Times New Roman"/>
          <w:b/>
          <w:bCs/>
          <w:sz w:val="21"/>
          <w:szCs w:val="21"/>
        </w:rPr>
        <w:t>污染物排放情况</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123"/>
        <w:gridCol w:w="2032"/>
        <w:gridCol w:w="1577"/>
        <w:gridCol w:w="1579"/>
        <w:gridCol w:w="1892"/>
        <w:gridCol w:w="1265"/>
      </w:tblGrid>
      <w:tr w:rsidR="0014628D" w:rsidRPr="000144C3" w14:paraId="1572D4AA" w14:textId="77777777">
        <w:trPr>
          <w:jc w:val="center"/>
        </w:trPr>
        <w:tc>
          <w:tcPr>
            <w:tcW w:w="593" w:type="pct"/>
            <w:vMerge w:val="restart"/>
            <w:shd w:val="clear" w:color="auto" w:fill="auto"/>
            <w:vAlign w:val="center"/>
          </w:tcPr>
          <w:p w14:paraId="1F2225F6" w14:textId="77777777" w:rsidR="00696139" w:rsidRPr="000144C3" w:rsidRDefault="005D6202">
            <w:pPr>
              <w:pStyle w:val="aff3"/>
              <w:widowControl w:val="0"/>
              <w:adjustRightInd w:val="0"/>
              <w:spacing w:line="240" w:lineRule="auto"/>
              <w:contextualSpacing/>
              <w:jc w:val="center"/>
              <w:rPr>
                <w:rFonts w:ascii="Times New Roman" w:hAnsi="Times New Roman"/>
                <w:b/>
                <w:kern w:val="2"/>
                <w:sz w:val="21"/>
              </w:rPr>
            </w:pPr>
            <w:r w:rsidRPr="000144C3">
              <w:rPr>
                <w:rFonts w:ascii="Times New Roman" w:hAnsi="Times New Roman" w:hint="eastAsia"/>
                <w:b/>
                <w:kern w:val="2"/>
                <w:sz w:val="21"/>
              </w:rPr>
              <w:t>检测位置</w:t>
            </w:r>
          </w:p>
        </w:tc>
        <w:tc>
          <w:tcPr>
            <w:tcW w:w="1073" w:type="pct"/>
            <w:vMerge w:val="restart"/>
            <w:shd w:val="clear" w:color="auto" w:fill="auto"/>
            <w:vAlign w:val="center"/>
          </w:tcPr>
          <w:p w14:paraId="7C170091" w14:textId="77777777" w:rsidR="00696139" w:rsidRPr="000144C3" w:rsidRDefault="005D6202">
            <w:pPr>
              <w:pStyle w:val="aff3"/>
              <w:widowControl w:val="0"/>
              <w:adjustRightInd w:val="0"/>
              <w:spacing w:line="240" w:lineRule="auto"/>
              <w:contextualSpacing/>
              <w:jc w:val="center"/>
              <w:rPr>
                <w:rFonts w:ascii="Times New Roman" w:hAnsi="Times New Roman"/>
                <w:b/>
                <w:kern w:val="2"/>
                <w:sz w:val="21"/>
              </w:rPr>
            </w:pPr>
            <w:r w:rsidRPr="000144C3">
              <w:rPr>
                <w:rFonts w:ascii="Times New Roman" w:hAnsi="Times New Roman" w:hint="eastAsia"/>
                <w:b/>
                <w:kern w:val="2"/>
                <w:sz w:val="21"/>
              </w:rPr>
              <w:t>项目</w:t>
            </w:r>
          </w:p>
        </w:tc>
        <w:tc>
          <w:tcPr>
            <w:tcW w:w="833" w:type="pct"/>
            <w:vMerge w:val="restart"/>
            <w:shd w:val="clear" w:color="auto" w:fill="auto"/>
            <w:vAlign w:val="center"/>
          </w:tcPr>
          <w:p w14:paraId="197DAF58" w14:textId="77777777" w:rsidR="00696139" w:rsidRPr="000144C3" w:rsidRDefault="005D6202">
            <w:pPr>
              <w:pStyle w:val="aff3"/>
              <w:widowControl w:val="0"/>
              <w:adjustRightInd w:val="0"/>
              <w:spacing w:line="240" w:lineRule="auto"/>
              <w:contextualSpacing/>
              <w:jc w:val="center"/>
              <w:rPr>
                <w:rFonts w:ascii="Times New Roman" w:hAnsi="Times New Roman"/>
                <w:b/>
                <w:kern w:val="2"/>
                <w:sz w:val="21"/>
              </w:rPr>
            </w:pPr>
            <w:r w:rsidRPr="000144C3">
              <w:rPr>
                <w:rFonts w:ascii="Times New Roman" w:hAnsi="Times New Roman" w:hint="eastAsia"/>
                <w:b/>
                <w:kern w:val="2"/>
                <w:sz w:val="21"/>
              </w:rPr>
              <w:t>单位</w:t>
            </w:r>
          </w:p>
        </w:tc>
        <w:tc>
          <w:tcPr>
            <w:tcW w:w="1833" w:type="pct"/>
            <w:gridSpan w:val="2"/>
            <w:shd w:val="clear" w:color="auto" w:fill="auto"/>
            <w:vAlign w:val="center"/>
          </w:tcPr>
          <w:p w14:paraId="05BC6F68" w14:textId="77777777" w:rsidR="00696139" w:rsidRPr="000144C3" w:rsidRDefault="005D6202">
            <w:pPr>
              <w:pStyle w:val="aff3"/>
              <w:widowControl w:val="0"/>
              <w:adjustRightInd w:val="0"/>
              <w:spacing w:line="240" w:lineRule="auto"/>
              <w:contextualSpacing/>
              <w:jc w:val="center"/>
              <w:rPr>
                <w:rFonts w:ascii="Times New Roman" w:hAnsi="Times New Roman"/>
                <w:b/>
                <w:kern w:val="2"/>
                <w:sz w:val="21"/>
              </w:rPr>
            </w:pPr>
            <w:r w:rsidRPr="000144C3">
              <w:rPr>
                <w:rFonts w:ascii="Times New Roman" w:hAnsi="Times New Roman" w:hint="eastAsia"/>
                <w:b/>
                <w:kern w:val="2"/>
                <w:sz w:val="21"/>
              </w:rPr>
              <w:t>监测日期</w:t>
            </w:r>
          </w:p>
        </w:tc>
        <w:tc>
          <w:tcPr>
            <w:tcW w:w="668" w:type="pct"/>
            <w:vMerge w:val="restart"/>
            <w:shd w:val="clear" w:color="auto" w:fill="auto"/>
            <w:vAlign w:val="center"/>
          </w:tcPr>
          <w:p w14:paraId="290A913F" w14:textId="77777777" w:rsidR="00696139" w:rsidRPr="000144C3" w:rsidRDefault="005D6202">
            <w:pPr>
              <w:pStyle w:val="aff3"/>
              <w:widowControl w:val="0"/>
              <w:adjustRightInd w:val="0"/>
              <w:spacing w:line="240" w:lineRule="auto"/>
              <w:contextualSpacing/>
              <w:jc w:val="center"/>
              <w:rPr>
                <w:rFonts w:ascii="Times New Roman" w:hAnsi="Times New Roman"/>
                <w:b/>
                <w:kern w:val="2"/>
                <w:sz w:val="21"/>
              </w:rPr>
            </w:pPr>
            <w:r w:rsidRPr="000144C3">
              <w:rPr>
                <w:rFonts w:ascii="Times New Roman" w:hAnsi="Times New Roman" w:hint="eastAsia"/>
                <w:b/>
                <w:kern w:val="2"/>
                <w:sz w:val="21"/>
              </w:rPr>
              <w:t>标准限值</w:t>
            </w:r>
          </w:p>
        </w:tc>
      </w:tr>
      <w:tr w:rsidR="0014628D" w:rsidRPr="000144C3" w14:paraId="7D5C571C" w14:textId="77777777">
        <w:trPr>
          <w:jc w:val="center"/>
        </w:trPr>
        <w:tc>
          <w:tcPr>
            <w:tcW w:w="593" w:type="pct"/>
            <w:vMerge/>
            <w:shd w:val="clear" w:color="auto" w:fill="auto"/>
            <w:vAlign w:val="center"/>
          </w:tcPr>
          <w:p w14:paraId="715528C4"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vMerge/>
            <w:shd w:val="clear" w:color="auto" w:fill="auto"/>
            <w:vAlign w:val="center"/>
          </w:tcPr>
          <w:p w14:paraId="6B09CB15"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833" w:type="pct"/>
            <w:vMerge/>
            <w:shd w:val="clear" w:color="auto" w:fill="auto"/>
            <w:vAlign w:val="center"/>
          </w:tcPr>
          <w:p w14:paraId="71C0C369"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834" w:type="pct"/>
            <w:shd w:val="clear" w:color="auto" w:fill="auto"/>
            <w:vAlign w:val="center"/>
          </w:tcPr>
          <w:p w14:paraId="0B158ACF" w14:textId="08B20404" w:rsidR="00696139" w:rsidRPr="00954E80" w:rsidRDefault="009E74DC">
            <w:pPr>
              <w:pStyle w:val="aff3"/>
              <w:widowControl w:val="0"/>
              <w:adjustRightInd w:val="0"/>
              <w:spacing w:line="240" w:lineRule="auto"/>
              <w:contextualSpacing/>
              <w:jc w:val="center"/>
              <w:rPr>
                <w:rFonts w:ascii="Times New Roman" w:hAnsi="Times New Roman"/>
                <w:b/>
                <w:bCs/>
                <w:kern w:val="2"/>
                <w:sz w:val="21"/>
              </w:rPr>
            </w:pPr>
            <w:r w:rsidRPr="00954E80">
              <w:rPr>
                <w:rFonts w:ascii="Times New Roman" w:hAnsi="Times New Roman" w:hint="eastAsia"/>
                <w:b/>
                <w:bCs/>
                <w:kern w:val="2"/>
                <w:sz w:val="21"/>
              </w:rPr>
              <w:t>2024.3.6</w:t>
            </w:r>
          </w:p>
        </w:tc>
        <w:tc>
          <w:tcPr>
            <w:tcW w:w="999" w:type="pct"/>
            <w:shd w:val="clear" w:color="auto" w:fill="auto"/>
            <w:vAlign w:val="center"/>
          </w:tcPr>
          <w:p w14:paraId="547ADDD2" w14:textId="08BDE4DA" w:rsidR="00696139" w:rsidRPr="00954E80" w:rsidRDefault="009E74DC">
            <w:pPr>
              <w:pStyle w:val="aff3"/>
              <w:widowControl w:val="0"/>
              <w:adjustRightInd w:val="0"/>
              <w:spacing w:line="240" w:lineRule="auto"/>
              <w:contextualSpacing/>
              <w:jc w:val="center"/>
              <w:rPr>
                <w:rFonts w:ascii="Times New Roman" w:hAnsi="Times New Roman"/>
                <w:b/>
                <w:bCs/>
                <w:kern w:val="2"/>
                <w:sz w:val="21"/>
              </w:rPr>
            </w:pPr>
            <w:r w:rsidRPr="00954E80">
              <w:rPr>
                <w:rFonts w:ascii="Times New Roman" w:hAnsi="Times New Roman" w:hint="eastAsia"/>
                <w:b/>
                <w:bCs/>
                <w:kern w:val="2"/>
                <w:sz w:val="21"/>
              </w:rPr>
              <w:t>2024.3.7</w:t>
            </w:r>
          </w:p>
        </w:tc>
        <w:tc>
          <w:tcPr>
            <w:tcW w:w="668" w:type="pct"/>
            <w:vMerge/>
            <w:shd w:val="clear" w:color="auto" w:fill="auto"/>
            <w:vAlign w:val="center"/>
          </w:tcPr>
          <w:p w14:paraId="089CAB17"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r>
      <w:tr w:rsidR="0014628D" w:rsidRPr="000144C3" w14:paraId="27122E34" w14:textId="77777777">
        <w:trPr>
          <w:jc w:val="center"/>
        </w:trPr>
        <w:tc>
          <w:tcPr>
            <w:tcW w:w="593" w:type="pct"/>
            <w:vMerge w:val="restart"/>
            <w:shd w:val="clear" w:color="auto" w:fill="auto"/>
            <w:vAlign w:val="center"/>
          </w:tcPr>
          <w:p w14:paraId="5A86D17E"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厂区总排口</w:t>
            </w:r>
          </w:p>
        </w:tc>
        <w:tc>
          <w:tcPr>
            <w:tcW w:w="1073" w:type="pct"/>
            <w:shd w:val="clear" w:color="auto" w:fill="auto"/>
            <w:vAlign w:val="center"/>
          </w:tcPr>
          <w:p w14:paraId="011FC697"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p</w:t>
            </w:r>
            <w:r w:rsidRPr="000144C3">
              <w:rPr>
                <w:rFonts w:ascii="Times New Roman" w:hAnsi="Times New Roman"/>
                <w:kern w:val="2"/>
                <w:sz w:val="21"/>
              </w:rPr>
              <w:t>H</w:t>
            </w:r>
          </w:p>
        </w:tc>
        <w:tc>
          <w:tcPr>
            <w:tcW w:w="833" w:type="pct"/>
            <w:shd w:val="clear" w:color="auto" w:fill="auto"/>
            <w:vAlign w:val="center"/>
          </w:tcPr>
          <w:p w14:paraId="3B122CFA"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无量纲</w:t>
            </w:r>
          </w:p>
        </w:tc>
        <w:tc>
          <w:tcPr>
            <w:tcW w:w="834" w:type="pct"/>
            <w:shd w:val="clear" w:color="auto" w:fill="auto"/>
            <w:vAlign w:val="center"/>
          </w:tcPr>
          <w:p w14:paraId="43544D69" w14:textId="18CD70A2"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142A8B3D" w14:textId="3B3C7125"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3F2C71AF"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6</w:t>
            </w:r>
            <w:r w:rsidRPr="000144C3">
              <w:rPr>
                <w:rFonts w:ascii="Times New Roman" w:hAnsi="Times New Roman"/>
                <w:kern w:val="2"/>
                <w:sz w:val="21"/>
              </w:rPr>
              <w:t>~9</w:t>
            </w:r>
          </w:p>
        </w:tc>
      </w:tr>
      <w:tr w:rsidR="0014628D" w:rsidRPr="000144C3" w14:paraId="4F52AD52" w14:textId="77777777">
        <w:trPr>
          <w:jc w:val="center"/>
        </w:trPr>
        <w:tc>
          <w:tcPr>
            <w:tcW w:w="593" w:type="pct"/>
            <w:vMerge/>
            <w:shd w:val="clear" w:color="auto" w:fill="auto"/>
            <w:vAlign w:val="center"/>
          </w:tcPr>
          <w:p w14:paraId="7F833C61"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shd w:val="clear" w:color="auto" w:fill="auto"/>
            <w:vAlign w:val="center"/>
          </w:tcPr>
          <w:p w14:paraId="68B05DFB"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S</w:t>
            </w:r>
            <w:r w:rsidRPr="000144C3">
              <w:rPr>
                <w:rFonts w:ascii="Times New Roman" w:hAnsi="Times New Roman"/>
                <w:kern w:val="2"/>
                <w:sz w:val="21"/>
              </w:rPr>
              <w:t>S</w:t>
            </w:r>
          </w:p>
        </w:tc>
        <w:tc>
          <w:tcPr>
            <w:tcW w:w="833" w:type="pct"/>
            <w:shd w:val="clear" w:color="auto" w:fill="auto"/>
            <w:vAlign w:val="center"/>
          </w:tcPr>
          <w:p w14:paraId="5112530E"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m</w:t>
            </w:r>
            <w:r w:rsidRPr="000144C3">
              <w:rPr>
                <w:rFonts w:ascii="Times New Roman" w:hAnsi="Times New Roman"/>
                <w:kern w:val="2"/>
                <w:sz w:val="21"/>
              </w:rPr>
              <w:t>g/L</w:t>
            </w:r>
          </w:p>
        </w:tc>
        <w:tc>
          <w:tcPr>
            <w:tcW w:w="834" w:type="pct"/>
            <w:shd w:val="clear" w:color="auto" w:fill="auto"/>
            <w:vAlign w:val="center"/>
          </w:tcPr>
          <w:p w14:paraId="47091701" w14:textId="2E2D55D0"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42C44FD0" w14:textId="1C66C8AD"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0036BF39" w14:textId="28A5BD3C" w:rsidR="00696139" w:rsidRPr="000144C3" w:rsidRDefault="009E74DC">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150</w:t>
            </w:r>
          </w:p>
        </w:tc>
      </w:tr>
      <w:tr w:rsidR="0014628D" w:rsidRPr="000144C3" w14:paraId="469282D7" w14:textId="77777777">
        <w:trPr>
          <w:jc w:val="center"/>
        </w:trPr>
        <w:tc>
          <w:tcPr>
            <w:tcW w:w="593" w:type="pct"/>
            <w:vMerge/>
            <w:shd w:val="clear" w:color="auto" w:fill="auto"/>
            <w:vAlign w:val="center"/>
          </w:tcPr>
          <w:p w14:paraId="31D004CC"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shd w:val="clear" w:color="auto" w:fill="auto"/>
            <w:vAlign w:val="center"/>
          </w:tcPr>
          <w:p w14:paraId="1454DE74" w14:textId="4132A5D1" w:rsidR="00696139" w:rsidRPr="000144C3" w:rsidRDefault="009E74DC">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C</w:t>
            </w:r>
            <w:r w:rsidRPr="000144C3">
              <w:rPr>
                <w:rFonts w:ascii="Times New Roman" w:hAnsi="Times New Roman"/>
                <w:kern w:val="2"/>
                <w:sz w:val="21"/>
              </w:rPr>
              <w:t>OD</w:t>
            </w:r>
          </w:p>
        </w:tc>
        <w:tc>
          <w:tcPr>
            <w:tcW w:w="833" w:type="pct"/>
            <w:shd w:val="clear" w:color="auto" w:fill="auto"/>
            <w:vAlign w:val="center"/>
          </w:tcPr>
          <w:p w14:paraId="16E6C18A"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m</w:t>
            </w:r>
            <w:r w:rsidRPr="000144C3">
              <w:rPr>
                <w:rFonts w:ascii="Times New Roman" w:hAnsi="Times New Roman"/>
                <w:kern w:val="2"/>
                <w:sz w:val="21"/>
              </w:rPr>
              <w:t>g/L</w:t>
            </w:r>
          </w:p>
        </w:tc>
        <w:tc>
          <w:tcPr>
            <w:tcW w:w="834" w:type="pct"/>
            <w:shd w:val="clear" w:color="auto" w:fill="auto"/>
            <w:vAlign w:val="center"/>
          </w:tcPr>
          <w:p w14:paraId="2D9B83DB" w14:textId="2437115D"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421E2F4B" w14:textId="1C41D28C"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1B0915B5" w14:textId="339C8E29" w:rsidR="00696139" w:rsidRPr="000144C3" w:rsidRDefault="009E74DC">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350</w:t>
            </w:r>
          </w:p>
        </w:tc>
      </w:tr>
      <w:tr w:rsidR="0014628D" w:rsidRPr="000144C3" w14:paraId="1342A341" w14:textId="77777777">
        <w:trPr>
          <w:jc w:val="center"/>
        </w:trPr>
        <w:tc>
          <w:tcPr>
            <w:tcW w:w="593" w:type="pct"/>
            <w:vMerge/>
            <w:shd w:val="clear" w:color="auto" w:fill="auto"/>
            <w:vAlign w:val="center"/>
          </w:tcPr>
          <w:p w14:paraId="7DB253E2"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shd w:val="clear" w:color="auto" w:fill="auto"/>
            <w:vAlign w:val="center"/>
          </w:tcPr>
          <w:p w14:paraId="3D4906E1" w14:textId="2A56060B" w:rsidR="00696139" w:rsidRPr="000144C3" w:rsidRDefault="009E74DC">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B</w:t>
            </w:r>
            <w:r w:rsidRPr="000144C3">
              <w:rPr>
                <w:rFonts w:ascii="Times New Roman" w:hAnsi="Times New Roman"/>
                <w:kern w:val="2"/>
                <w:sz w:val="21"/>
              </w:rPr>
              <w:t>OD</w:t>
            </w:r>
            <w:r w:rsidRPr="000144C3">
              <w:rPr>
                <w:rFonts w:ascii="Times New Roman" w:hAnsi="Times New Roman"/>
                <w:kern w:val="2"/>
                <w:sz w:val="21"/>
                <w:vertAlign w:val="subscript"/>
              </w:rPr>
              <w:t>5</w:t>
            </w:r>
          </w:p>
        </w:tc>
        <w:tc>
          <w:tcPr>
            <w:tcW w:w="833" w:type="pct"/>
            <w:shd w:val="clear" w:color="auto" w:fill="auto"/>
            <w:vAlign w:val="center"/>
          </w:tcPr>
          <w:p w14:paraId="3599B04B"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m</w:t>
            </w:r>
            <w:r w:rsidRPr="000144C3">
              <w:rPr>
                <w:rFonts w:ascii="Times New Roman" w:hAnsi="Times New Roman"/>
                <w:kern w:val="2"/>
                <w:sz w:val="21"/>
              </w:rPr>
              <w:t>g/L</w:t>
            </w:r>
          </w:p>
        </w:tc>
        <w:tc>
          <w:tcPr>
            <w:tcW w:w="834" w:type="pct"/>
            <w:shd w:val="clear" w:color="auto" w:fill="auto"/>
            <w:vAlign w:val="center"/>
          </w:tcPr>
          <w:p w14:paraId="640CFCD1" w14:textId="305D2DE1"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614BDA61" w14:textId="6FA1E1B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3605B021" w14:textId="12EF8BC6" w:rsidR="00696139" w:rsidRPr="000144C3" w:rsidRDefault="00100EE4">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300</w:t>
            </w:r>
          </w:p>
        </w:tc>
      </w:tr>
      <w:tr w:rsidR="0014628D" w:rsidRPr="000144C3" w14:paraId="3EEE2A42" w14:textId="77777777">
        <w:trPr>
          <w:jc w:val="center"/>
        </w:trPr>
        <w:tc>
          <w:tcPr>
            <w:tcW w:w="593" w:type="pct"/>
            <w:vMerge/>
            <w:shd w:val="clear" w:color="auto" w:fill="auto"/>
            <w:vAlign w:val="center"/>
          </w:tcPr>
          <w:p w14:paraId="7E7DB01A"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shd w:val="clear" w:color="auto" w:fill="auto"/>
            <w:vAlign w:val="center"/>
          </w:tcPr>
          <w:p w14:paraId="36D9DE31"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氨氮</w:t>
            </w:r>
          </w:p>
        </w:tc>
        <w:tc>
          <w:tcPr>
            <w:tcW w:w="833" w:type="pct"/>
            <w:shd w:val="clear" w:color="auto" w:fill="auto"/>
            <w:vAlign w:val="center"/>
          </w:tcPr>
          <w:p w14:paraId="5F2DC44F"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m</w:t>
            </w:r>
            <w:r w:rsidRPr="000144C3">
              <w:rPr>
                <w:rFonts w:ascii="Times New Roman" w:hAnsi="Times New Roman"/>
                <w:kern w:val="2"/>
                <w:sz w:val="21"/>
              </w:rPr>
              <w:t>g/L</w:t>
            </w:r>
          </w:p>
        </w:tc>
        <w:tc>
          <w:tcPr>
            <w:tcW w:w="834" w:type="pct"/>
            <w:shd w:val="clear" w:color="auto" w:fill="auto"/>
            <w:vAlign w:val="center"/>
          </w:tcPr>
          <w:p w14:paraId="79D0E19D" w14:textId="3ABB8406"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5D6C38D9" w14:textId="01B5E915"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1BCDBD91" w14:textId="23B476D9" w:rsidR="00696139" w:rsidRPr="000144C3" w:rsidRDefault="00100EE4">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25</w:t>
            </w:r>
          </w:p>
        </w:tc>
      </w:tr>
      <w:tr w:rsidR="0014628D" w:rsidRPr="000144C3" w14:paraId="13BA5C00" w14:textId="77777777">
        <w:trPr>
          <w:jc w:val="center"/>
        </w:trPr>
        <w:tc>
          <w:tcPr>
            <w:tcW w:w="593" w:type="pct"/>
            <w:vMerge/>
            <w:shd w:val="clear" w:color="auto" w:fill="auto"/>
            <w:vAlign w:val="center"/>
          </w:tcPr>
          <w:p w14:paraId="51D803DC"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shd w:val="clear" w:color="auto" w:fill="auto"/>
            <w:vAlign w:val="center"/>
          </w:tcPr>
          <w:p w14:paraId="6718FF9D"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总磷</w:t>
            </w:r>
          </w:p>
        </w:tc>
        <w:tc>
          <w:tcPr>
            <w:tcW w:w="833" w:type="pct"/>
            <w:shd w:val="clear" w:color="auto" w:fill="auto"/>
            <w:vAlign w:val="center"/>
          </w:tcPr>
          <w:p w14:paraId="45130B11"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m</w:t>
            </w:r>
            <w:r w:rsidRPr="000144C3">
              <w:rPr>
                <w:rFonts w:ascii="Times New Roman" w:hAnsi="Times New Roman"/>
                <w:kern w:val="2"/>
                <w:sz w:val="21"/>
              </w:rPr>
              <w:t>g/L</w:t>
            </w:r>
          </w:p>
        </w:tc>
        <w:tc>
          <w:tcPr>
            <w:tcW w:w="834" w:type="pct"/>
            <w:shd w:val="clear" w:color="auto" w:fill="auto"/>
            <w:vAlign w:val="center"/>
          </w:tcPr>
          <w:p w14:paraId="069C6DA3" w14:textId="04044371"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3A26AD41" w14:textId="46C4B944"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78D16270" w14:textId="7FD278CA" w:rsidR="00696139" w:rsidRPr="000144C3" w:rsidRDefault="00100EE4">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4</w:t>
            </w:r>
          </w:p>
        </w:tc>
      </w:tr>
      <w:tr w:rsidR="0014628D" w:rsidRPr="000144C3" w14:paraId="0172F014" w14:textId="77777777">
        <w:trPr>
          <w:jc w:val="center"/>
        </w:trPr>
        <w:tc>
          <w:tcPr>
            <w:tcW w:w="593" w:type="pct"/>
            <w:vMerge/>
            <w:shd w:val="clear" w:color="auto" w:fill="auto"/>
            <w:vAlign w:val="center"/>
          </w:tcPr>
          <w:p w14:paraId="6F682278"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shd w:val="clear" w:color="auto" w:fill="auto"/>
            <w:vAlign w:val="center"/>
          </w:tcPr>
          <w:p w14:paraId="08FF57D3" w14:textId="0480517F" w:rsidR="00696139" w:rsidRPr="000144C3" w:rsidRDefault="009E74DC">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总氮</w:t>
            </w:r>
          </w:p>
        </w:tc>
        <w:tc>
          <w:tcPr>
            <w:tcW w:w="833" w:type="pct"/>
            <w:shd w:val="clear" w:color="auto" w:fill="auto"/>
            <w:vAlign w:val="center"/>
          </w:tcPr>
          <w:p w14:paraId="46D8E170"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m</w:t>
            </w:r>
            <w:r w:rsidRPr="000144C3">
              <w:rPr>
                <w:rFonts w:ascii="Times New Roman" w:hAnsi="Times New Roman"/>
                <w:kern w:val="2"/>
                <w:sz w:val="21"/>
              </w:rPr>
              <w:t>g/L</w:t>
            </w:r>
          </w:p>
        </w:tc>
        <w:tc>
          <w:tcPr>
            <w:tcW w:w="834" w:type="pct"/>
            <w:shd w:val="clear" w:color="auto" w:fill="auto"/>
            <w:vAlign w:val="center"/>
          </w:tcPr>
          <w:p w14:paraId="094D70D7" w14:textId="26169254"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7AEE91D6" w14:textId="329C0272"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2D5DC59D" w14:textId="1BFE63AF" w:rsidR="00696139" w:rsidRPr="000144C3" w:rsidRDefault="00100EE4">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70</w:t>
            </w:r>
          </w:p>
        </w:tc>
      </w:tr>
      <w:tr w:rsidR="0014628D" w:rsidRPr="000144C3" w14:paraId="6F54E9AA" w14:textId="77777777">
        <w:trPr>
          <w:jc w:val="center"/>
        </w:trPr>
        <w:tc>
          <w:tcPr>
            <w:tcW w:w="593" w:type="pct"/>
            <w:vMerge/>
            <w:shd w:val="clear" w:color="auto" w:fill="auto"/>
            <w:vAlign w:val="center"/>
          </w:tcPr>
          <w:p w14:paraId="3170F327"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shd w:val="clear" w:color="auto" w:fill="auto"/>
            <w:vAlign w:val="center"/>
          </w:tcPr>
          <w:p w14:paraId="552CE860" w14:textId="269A6848" w:rsidR="00696139" w:rsidRPr="000144C3" w:rsidRDefault="009E74DC">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动植物油类</w:t>
            </w:r>
          </w:p>
        </w:tc>
        <w:tc>
          <w:tcPr>
            <w:tcW w:w="833" w:type="pct"/>
            <w:shd w:val="clear" w:color="auto" w:fill="auto"/>
            <w:vAlign w:val="center"/>
          </w:tcPr>
          <w:p w14:paraId="36DB7B9C"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m</w:t>
            </w:r>
            <w:r w:rsidRPr="000144C3">
              <w:rPr>
                <w:rFonts w:ascii="Times New Roman" w:hAnsi="Times New Roman"/>
                <w:kern w:val="2"/>
                <w:sz w:val="21"/>
              </w:rPr>
              <w:t>g/L</w:t>
            </w:r>
          </w:p>
        </w:tc>
        <w:tc>
          <w:tcPr>
            <w:tcW w:w="834" w:type="pct"/>
            <w:shd w:val="clear" w:color="auto" w:fill="auto"/>
            <w:vAlign w:val="center"/>
          </w:tcPr>
          <w:p w14:paraId="1D21F1D5" w14:textId="34E8DB5E"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3A4729E8" w14:textId="4AF85BDC"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571F8598" w14:textId="07893AB2" w:rsidR="00696139" w:rsidRPr="000144C3" w:rsidRDefault="00100EE4">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100</w:t>
            </w:r>
          </w:p>
        </w:tc>
      </w:tr>
      <w:tr w:rsidR="00100EE4" w:rsidRPr="000144C3" w14:paraId="5B0B8823" w14:textId="77777777">
        <w:trPr>
          <w:jc w:val="center"/>
        </w:trPr>
        <w:tc>
          <w:tcPr>
            <w:tcW w:w="593" w:type="pct"/>
            <w:vMerge/>
            <w:shd w:val="clear" w:color="auto" w:fill="auto"/>
            <w:vAlign w:val="center"/>
          </w:tcPr>
          <w:p w14:paraId="2795099B" w14:textId="77777777"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1073" w:type="pct"/>
            <w:shd w:val="clear" w:color="auto" w:fill="auto"/>
            <w:vAlign w:val="center"/>
          </w:tcPr>
          <w:p w14:paraId="1B9E5A0D" w14:textId="588B1501" w:rsidR="00696139" w:rsidRPr="000144C3" w:rsidRDefault="009E74DC">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阴离子表面活性剂</w:t>
            </w:r>
          </w:p>
        </w:tc>
        <w:tc>
          <w:tcPr>
            <w:tcW w:w="833" w:type="pct"/>
            <w:shd w:val="clear" w:color="auto" w:fill="auto"/>
            <w:vAlign w:val="center"/>
          </w:tcPr>
          <w:p w14:paraId="24F156ED" w14:textId="77777777" w:rsidR="00696139" w:rsidRPr="000144C3" w:rsidRDefault="005D6202">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m</w:t>
            </w:r>
            <w:r w:rsidRPr="000144C3">
              <w:rPr>
                <w:rFonts w:ascii="Times New Roman" w:hAnsi="Times New Roman"/>
                <w:kern w:val="2"/>
                <w:sz w:val="21"/>
              </w:rPr>
              <w:t>g/L</w:t>
            </w:r>
          </w:p>
        </w:tc>
        <w:tc>
          <w:tcPr>
            <w:tcW w:w="834" w:type="pct"/>
            <w:shd w:val="clear" w:color="auto" w:fill="auto"/>
            <w:vAlign w:val="center"/>
          </w:tcPr>
          <w:p w14:paraId="59A09065" w14:textId="4B4C34DA"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999" w:type="pct"/>
            <w:shd w:val="clear" w:color="auto" w:fill="auto"/>
            <w:vAlign w:val="center"/>
          </w:tcPr>
          <w:p w14:paraId="7FD06BC6" w14:textId="643473D2" w:rsidR="00696139" w:rsidRPr="000144C3" w:rsidRDefault="00696139">
            <w:pPr>
              <w:pStyle w:val="aff3"/>
              <w:widowControl w:val="0"/>
              <w:adjustRightInd w:val="0"/>
              <w:spacing w:line="240" w:lineRule="auto"/>
              <w:contextualSpacing/>
              <w:jc w:val="center"/>
              <w:rPr>
                <w:rFonts w:ascii="Times New Roman" w:hAnsi="Times New Roman"/>
                <w:kern w:val="2"/>
                <w:sz w:val="21"/>
              </w:rPr>
            </w:pPr>
          </w:p>
        </w:tc>
        <w:tc>
          <w:tcPr>
            <w:tcW w:w="668" w:type="pct"/>
            <w:shd w:val="clear" w:color="auto" w:fill="auto"/>
            <w:vAlign w:val="center"/>
          </w:tcPr>
          <w:p w14:paraId="79C37925" w14:textId="5B163375" w:rsidR="00696139" w:rsidRPr="000144C3" w:rsidRDefault="00100EE4">
            <w:pPr>
              <w:pStyle w:val="aff3"/>
              <w:widowControl w:val="0"/>
              <w:adjustRightInd w:val="0"/>
              <w:spacing w:line="240" w:lineRule="auto"/>
              <w:contextualSpacing/>
              <w:jc w:val="center"/>
              <w:rPr>
                <w:rFonts w:ascii="Times New Roman" w:hAnsi="Times New Roman"/>
                <w:kern w:val="2"/>
                <w:sz w:val="21"/>
              </w:rPr>
            </w:pPr>
            <w:r w:rsidRPr="000144C3">
              <w:rPr>
                <w:rFonts w:ascii="Times New Roman" w:hAnsi="Times New Roman" w:hint="eastAsia"/>
                <w:kern w:val="2"/>
                <w:sz w:val="21"/>
              </w:rPr>
              <w:t>20</w:t>
            </w:r>
          </w:p>
        </w:tc>
      </w:tr>
    </w:tbl>
    <w:p w14:paraId="688854E6" w14:textId="77777777" w:rsidR="00696139" w:rsidRPr="000144C3" w:rsidRDefault="005D6202">
      <w:pPr>
        <w:pStyle w:val="3"/>
      </w:pPr>
      <w:bookmarkStart w:id="88" w:name="_Toc23591"/>
      <w:r w:rsidRPr="000144C3">
        <w:t>2.4.3</w:t>
      </w:r>
      <w:r w:rsidRPr="000144C3">
        <w:t>噪声</w:t>
      </w:r>
      <w:bookmarkEnd w:id="88"/>
    </w:p>
    <w:p w14:paraId="512DE295" w14:textId="340BBB39" w:rsidR="00696139" w:rsidRPr="000144C3" w:rsidRDefault="005D6202" w:rsidP="0056141B">
      <w:pPr>
        <w:pStyle w:val="aff3"/>
        <w:widowControl w:val="0"/>
        <w:spacing w:line="360" w:lineRule="auto"/>
        <w:ind w:firstLineChars="200" w:firstLine="480"/>
        <w:jc w:val="both"/>
        <w:rPr>
          <w:rFonts w:ascii="Times New Roman" w:hAnsi="Times New Roman"/>
          <w:sz w:val="24"/>
          <w:szCs w:val="24"/>
        </w:rPr>
      </w:pPr>
      <w:r w:rsidRPr="000144C3">
        <w:rPr>
          <w:rFonts w:ascii="Times New Roman" w:hAnsi="Times New Roman" w:hint="eastAsia"/>
          <w:sz w:val="24"/>
          <w:szCs w:val="24"/>
        </w:rPr>
        <w:t>噪声主要来源于各类设备产生的噪声，如</w:t>
      </w:r>
      <w:r w:rsidR="0056141B" w:rsidRPr="000144C3">
        <w:rPr>
          <w:rFonts w:ascii="Times New Roman" w:hAnsi="Times New Roman" w:hint="eastAsia"/>
          <w:sz w:val="24"/>
          <w:szCs w:val="24"/>
        </w:rPr>
        <w:t>数控加工中心、雕刻机、剪板机、液压数控折弯机、锅炉、起重设备、运输设备及风机</w:t>
      </w:r>
      <w:r w:rsidRPr="000144C3">
        <w:rPr>
          <w:rFonts w:ascii="Times New Roman" w:hAnsi="Times New Roman" w:hint="eastAsia"/>
          <w:sz w:val="24"/>
          <w:szCs w:val="24"/>
        </w:rPr>
        <w:t>等产生的机械噪声</w:t>
      </w:r>
      <w:r w:rsidRPr="000144C3">
        <w:rPr>
          <w:rFonts w:ascii="Times New Roman" w:hAnsi="Times New Roman"/>
          <w:sz w:val="24"/>
          <w:szCs w:val="24"/>
        </w:rPr>
        <w:t>。</w:t>
      </w:r>
      <w:r w:rsidR="0056141B" w:rsidRPr="000144C3">
        <w:rPr>
          <w:rFonts w:ascii="Times New Roman" w:hAnsi="Times New Roman" w:hint="eastAsia"/>
          <w:sz w:val="24"/>
          <w:szCs w:val="24"/>
        </w:rPr>
        <w:t>主要采用的控制手段为选用低噪声设备、合理布设噪声源、厂房隔声、设备减振、润滑保养、加强维护等措施。</w:t>
      </w:r>
    </w:p>
    <w:p w14:paraId="692076EE" w14:textId="459468CF" w:rsidR="00696139" w:rsidRPr="000144C3" w:rsidRDefault="005D6202">
      <w:pPr>
        <w:autoSpaceDE w:val="0"/>
        <w:autoSpaceDN w:val="0"/>
        <w:adjustRightInd w:val="0"/>
        <w:spacing w:line="360" w:lineRule="auto"/>
        <w:ind w:firstLineChars="200" w:firstLine="480"/>
        <w:jc w:val="both"/>
        <w:rPr>
          <w:rFonts w:ascii="Times New Roman"/>
          <w:bCs/>
          <w:szCs w:val="24"/>
        </w:rPr>
      </w:pPr>
      <w:r w:rsidRPr="000144C3">
        <w:rPr>
          <w:rFonts w:ascii="Times New Roman"/>
          <w:szCs w:val="24"/>
        </w:rPr>
        <w:t>根据对项目厂</w:t>
      </w:r>
      <w:r w:rsidRPr="000144C3">
        <w:rPr>
          <w:rFonts w:ascii="Times New Roman"/>
          <w:bCs/>
          <w:szCs w:val="24"/>
        </w:rPr>
        <w:t>界噪声监测可知</w:t>
      </w:r>
      <w:r w:rsidRPr="000144C3">
        <w:rPr>
          <w:rFonts w:ascii="Times New Roman"/>
        </w:rPr>
        <w:t>，监测期间各监测点位昼夜环境噪声值达到《工业企业厂界环境噪声排放标准》（</w:t>
      </w:r>
      <w:r w:rsidRPr="000144C3">
        <w:rPr>
          <w:rFonts w:ascii="Times New Roman"/>
        </w:rPr>
        <w:t>GB12348-2008</w:t>
      </w:r>
      <w:r w:rsidRPr="000144C3">
        <w:rPr>
          <w:rFonts w:ascii="Times New Roman"/>
        </w:rPr>
        <w:t>）</w:t>
      </w:r>
      <w:r w:rsidRPr="000144C3">
        <w:rPr>
          <w:rFonts w:ascii="Times New Roman"/>
        </w:rPr>
        <w:t>3</w:t>
      </w:r>
      <w:r w:rsidRPr="000144C3">
        <w:rPr>
          <w:rFonts w:ascii="Times New Roman"/>
        </w:rPr>
        <w:t>类标准限值要求。监测结果</w:t>
      </w:r>
      <w:r w:rsidRPr="000144C3">
        <w:rPr>
          <w:rFonts w:ascii="Times New Roman"/>
          <w:bCs/>
          <w:szCs w:val="24"/>
        </w:rPr>
        <w:t>见表</w:t>
      </w:r>
      <w:r w:rsidRPr="000144C3">
        <w:rPr>
          <w:rFonts w:ascii="Times New Roman"/>
          <w:bCs/>
          <w:szCs w:val="24"/>
        </w:rPr>
        <w:t>2.4-</w:t>
      </w:r>
      <w:r w:rsidR="00BF480B" w:rsidRPr="000144C3">
        <w:rPr>
          <w:rFonts w:ascii="Times New Roman"/>
          <w:bCs/>
          <w:szCs w:val="24"/>
        </w:rPr>
        <w:t>4</w:t>
      </w:r>
      <w:r w:rsidRPr="000144C3">
        <w:rPr>
          <w:rFonts w:ascii="Times New Roman"/>
          <w:bCs/>
          <w:szCs w:val="24"/>
        </w:rPr>
        <w:t>。</w:t>
      </w:r>
    </w:p>
    <w:p w14:paraId="1D7F7243" w14:textId="02B7F495" w:rsidR="00696139" w:rsidRPr="000144C3" w:rsidRDefault="005D6202">
      <w:pPr>
        <w:adjustRightInd w:val="0"/>
        <w:spacing w:line="360" w:lineRule="auto"/>
        <w:ind w:firstLineChars="200" w:firstLine="422"/>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2.4-</w:t>
      </w:r>
      <w:r w:rsidR="00BF480B" w:rsidRPr="000144C3">
        <w:rPr>
          <w:rFonts w:ascii="Times New Roman"/>
          <w:b/>
          <w:bCs/>
          <w:sz w:val="21"/>
          <w:szCs w:val="21"/>
        </w:rPr>
        <w:t>4</w:t>
      </w:r>
      <w:r w:rsidRPr="000144C3">
        <w:rPr>
          <w:rFonts w:ascii="Times New Roman"/>
          <w:b/>
          <w:bCs/>
          <w:sz w:val="21"/>
          <w:szCs w:val="21"/>
        </w:rPr>
        <w:t xml:space="preserve">  </w:t>
      </w:r>
      <w:r w:rsidRPr="000144C3">
        <w:rPr>
          <w:rFonts w:ascii="Times New Roman"/>
          <w:b/>
          <w:bCs/>
          <w:sz w:val="21"/>
          <w:szCs w:val="21"/>
        </w:rPr>
        <w:t>项目厂界噪声监测结果（单位：</w:t>
      </w:r>
      <w:r w:rsidRPr="000144C3">
        <w:rPr>
          <w:rFonts w:ascii="Times New Roman"/>
          <w:b/>
          <w:bCs/>
          <w:sz w:val="21"/>
          <w:szCs w:val="21"/>
        </w:rPr>
        <w:t>dB)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803"/>
        <w:gridCol w:w="1805"/>
        <w:gridCol w:w="1803"/>
        <w:gridCol w:w="1805"/>
      </w:tblGrid>
      <w:tr w:rsidR="00356A63" w:rsidRPr="000144C3" w14:paraId="52E62D5C" w14:textId="77777777">
        <w:trPr>
          <w:trHeight w:val="20"/>
          <w:jc w:val="center"/>
        </w:trPr>
        <w:tc>
          <w:tcPr>
            <w:tcW w:w="1190" w:type="pct"/>
            <w:vMerge w:val="restart"/>
            <w:tcBorders>
              <w:top w:val="single" w:sz="12" w:space="0" w:color="auto"/>
              <w:left w:val="nil"/>
              <w:bottom w:val="single" w:sz="4" w:space="0" w:color="auto"/>
              <w:right w:val="single" w:sz="4" w:space="0" w:color="auto"/>
              <w:tl2br w:val="single" w:sz="4" w:space="0" w:color="auto"/>
            </w:tcBorders>
            <w:vAlign w:val="center"/>
          </w:tcPr>
          <w:p w14:paraId="3D4F3A19" w14:textId="77777777" w:rsidR="00696139" w:rsidRPr="000144C3" w:rsidRDefault="005D6202">
            <w:pPr>
              <w:jc w:val="right"/>
              <w:rPr>
                <w:rFonts w:ascii="Times New Roman"/>
                <w:b/>
                <w:sz w:val="21"/>
                <w:szCs w:val="21"/>
              </w:rPr>
            </w:pPr>
            <w:r w:rsidRPr="000144C3">
              <w:rPr>
                <w:rFonts w:ascii="Times New Roman"/>
                <w:b/>
                <w:sz w:val="21"/>
                <w:szCs w:val="21"/>
              </w:rPr>
              <w:t>时间</w:t>
            </w:r>
          </w:p>
          <w:p w14:paraId="2374AF0B" w14:textId="77777777" w:rsidR="00696139" w:rsidRPr="000144C3" w:rsidRDefault="005D6202">
            <w:pPr>
              <w:rPr>
                <w:rFonts w:ascii="Times New Roman"/>
              </w:rPr>
            </w:pPr>
            <w:r w:rsidRPr="000144C3">
              <w:rPr>
                <w:rFonts w:ascii="Times New Roman" w:hint="eastAsia"/>
                <w:b/>
                <w:sz w:val="21"/>
                <w:szCs w:val="21"/>
              </w:rPr>
              <w:lastRenderedPageBreak/>
              <w:t>点位</w:t>
            </w:r>
          </w:p>
        </w:tc>
        <w:tc>
          <w:tcPr>
            <w:tcW w:w="1905" w:type="pct"/>
            <w:gridSpan w:val="2"/>
            <w:tcBorders>
              <w:top w:val="single" w:sz="12" w:space="0" w:color="auto"/>
              <w:left w:val="single" w:sz="4" w:space="0" w:color="auto"/>
              <w:bottom w:val="single" w:sz="4" w:space="0" w:color="auto"/>
              <w:right w:val="single" w:sz="4" w:space="0" w:color="auto"/>
            </w:tcBorders>
            <w:vAlign w:val="center"/>
          </w:tcPr>
          <w:p w14:paraId="4E6C0A4B" w14:textId="4528F573" w:rsidR="00696139" w:rsidRPr="000144C3" w:rsidRDefault="00696139">
            <w:pPr>
              <w:jc w:val="center"/>
              <w:rPr>
                <w:rFonts w:ascii="Times New Roman"/>
                <w:b/>
                <w:sz w:val="21"/>
                <w:szCs w:val="21"/>
              </w:rPr>
            </w:pPr>
          </w:p>
        </w:tc>
        <w:tc>
          <w:tcPr>
            <w:tcW w:w="1905" w:type="pct"/>
            <w:gridSpan w:val="2"/>
            <w:tcBorders>
              <w:top w:val="single" w:sz="12" w:space="0" w:color="auto"/>
              <w:left w:val="single" w:sz="4" w:space="0" w:color="auto"/>
              <w:bottom w:val="single" w:sz="4" w:space="0" w:color="auto"/>
              <w:right w:val="nil"/>
            </w:tcBorders>
          </w:tcPr>
          <w:p w14:paraId="21D3BC29" w14:textId="5AA69EDA" w:rsidR="00696139" w:rsidRPr="000144C3" w:rsidRDefault="00696139">
            <w:pPr>
              <w:jc w:val="center"/>
              <w:rPr>
                <w:rFonts w:ascii="Times New Roman"/>
                <w:b/>
                <w:sz w:val="21"/>
                <w:szCs w:val="21"/>
              </w:rPr>
            </w:pPr>
          </w:p>
        </w:tc>
      </w:tr>
      <w:tr w:rsidR="00356A63" w:rsidRPr="000144C3" w14:paraId="0CEED810" w14:textId="77777777">
        <w:trPr>
          <w:trHeight w:val="20"/>
          <w:jc w:val="center"/>
        </w:trPr>
        <w:tc>
          <w:tcPr>
            <w:tcW w:w="1190" w:type="pct"/>
            <w:vMerge/>
            <w:tcBorders>
              <w:top w:val="single" w:sz="4" w:space="0" w:color="auto"/>
              <w:left w:val="nil"/>
              <w:bottom w:val="single" w:sz="4" w:space="0" w:color="auto"/>
              <w:right w:val="single" w:sz="4" w:space="0" w:color="auto"/>
            </w:tcBorders>
            <w:vAlign w:val="center"/>
          </w:tcPr>
          <w:p w14:paraId="636712AA" w14:textId="77777777" w:rsidR="00696139" w:rsidRPr="000144C3" w:rsidRDefault="00696139">
            <w:pPr>
              <w:jc w:val="center"/>
              <w:rPr>
                <w:rFonts w:ascii="Times New Roman"/>
                <w:b/>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14:paraId="0443E159" w14:textId="77777777" w:rsidR="00696139" w:rsidRPr="000144C3" w:rsidRDefault="005D6202">
            <w:pPr>
              <w:jc w:val="center"/>
              <w:rPr>
                <w:rFonts w:ascii="Times New Roman"/>
                <w:b/>
                <w:sz w:val="21"/>
                <w:szCs w:val="21"/>
              </w:rPr>
            </w:pPr>
            <w:r w:rsidRPr="000144C3">
              <w:rPr>
                <w:rFonts w:ascii="Times New Roman"/>
                <w:b/>
                <w:sz w:val="21"/>
                <w:szCs w:val="21"/>
              </w:rPr>
              <w:t>昼间</w:t>
            </w:r>
          </w:p>
        </w:tc>
        <w:tc>
          <w:tcPr>
            <w:tcW w:w="952" w:type="pct"/>
            <w:tcBorders>
              <w:top w:val="single" w:sz="4" w:space="0" w:color="auto"/>
              <w:left w:val="single" w:sz="4" w:space="0" w:color="auto"/>
              <w:bottom w:val="single" w:sz="4" w:space="0" w:color="auto"/>
              <w:right w:val="single" w:sz="4" w:space="0" w:color="auto"/>
            </w:tcBorders>
            <w:vAlign w:val="center"/>
          </w:tcPr>
          <w:p w14:paraId="3B28C1CA" w14:textId="77777777" w:rsidR="00696139" w:rsidRPr="000144C3" w:rsidRDefault="005D6202">
            <w:pPr>
              <w:jc w:val="center"/>
              <w:rPr>
                <w:rFonts w:ascii="Times New Roman"/>
                <w:b/>
                <w:sz w:val="21"/>
                <w:szCs w:val="21"/>
              </w:rPr>
            </w:pPr>
            <w:r w:rsidRPr="000144C3">
              <w:rPr>
                <w:rFonts w:ascii="Times New Roman"/>
                <w:b/>
                <w:sz w:val="21"/>
                <w:szCs w:val="21"/>
              </w:rPr>
              <w:t>夜间</w:t>
            </w:r>
          </w:p>
        </w:tc>
        <w:tc>
          <w:tcPr>
            <w:tcW w:w="952" w:type="pct"/>
            <w:tcBorders>
              <w:top w:val="single" w:sz="4" w:space="0" w:color="auto"/>
              <w:left w:val="single" w:sz="4" w:space="0" w:color="auto"/>
              <w:bottom w:val="single" w:sz="4" w:space="0" w:color="auto"/>
              <w:right w:val="single" w:sz="4" w:space="0" w:color="auto"/>
            </w:tcBorders>
            <w:vAlign w:val="center"/>
          </w:tcPr>
          <w:p w14:paraId="259F2D8A" w14:textId="77777777" w:rsidR="00696139" w:rsidRPr="000144C3" w:rsidRDefault="005D6202">
            <w:pPr>
              <w:jc w:val="center"/>
              <w:rPr>
                <w:rFonts w:ascii="Times New Roman"/>
                <w:b/>
                <w:sz w:val="21"/>
                <w:szCs w:val="21"/>
              </w:rPr>
            </w:pPr>
            <w:r w:rsidRPr="000144C3">
              <w:rPr>
                <w:rFonts w:ascii="Times New Roman"/>
                <w:b/>
                <w:sz w:val="21"/>
                <w:szCs w:val="21"/>
              </w:rPr>
              <w:t>昼间</w:t>
            </w:r>
          </w:p>
        </w:tc>
        <w:tc>
          <w:tcPr>
            <w:tcW w:w="952" w:type="pct"/>
            <w:tcBorders>
              <w:top w:val="single" w:sz="4" w:space="0" w:color="auto"/>
              <w:left w:val="single" w:sz="4" w:space="0" w:color="auto"/>
              <w:bottom w:val="single" w:sz="4" w:space="0" w:color="auto"/>
              <w:right w:val="nil"/>
            </w:tcBorders>
            <w:vAlign w:val="center"/>
          </w:tcPr>
          <w:p w14:paraId="66A2C1BA" w14:textId="77777777" w:rsidR="00696139" w:rsidRPr="000144C3" w:rsidRDefault="005D6202">
            <w:pPr>
              <w:jc w:val="center"/>
              <w:rPr>
                <w:rFonts w:ascii="Times New Roman"/>
                <w:b/>
                <w:sz w:val="21"/>
                <w:szCs w:val="21"/>
              </w:rPr>
            </w:pPr>
            <w:r w:rsidRPr="000144C3">
              <w:rPr>
                <w:rFonts w:ascii="Times New Roman"/>
                <w:b/>
                <w:sz w:val="21"/>
                <w:szCs w:val="21"/>
              </w:rPr>
              <w:t>夜间</w:t>
            </w:r>
          </w:p>
        </w:tc>
      </w:tr>
      <w:tr w:rsidR="00356A63" w:rsidRPr="000144C3" w14:paraId="21B0CBE6" w14:textId="77777777">
        <w:trPr>
          <w:trHeight w:val="20"/>
          <w:jc w:val="center"/>
        </w:trPr>
        <w:tc>
          <w:tcPr>
            <w:tcW w:w="1190" w:type="pct"/>
            <w:tcBorders>
              <w:top w:val="single" w:sz="4" w:space="0" w:color="auto"/>
              <w:left w:val="nil"/>
              <w:bottom w:val="single" w:sz="4" w:space="0" w:color="auto"/>
              <w:right w:val="single" w:sz="4" w:space="0" w:color="auto"/>
            </w:tcBorders>
            <w:vAlign w:val="center"/>
          </w:tcPr>
          <w:p w14:paraId="41E388F9" w14:textId="77777777" w:rsidR="00696139" w:rsidRPr="000144C3" w:rsidRDefault="005D6202">
            <w:pPr>
              <w:jc w:val="center"/>
              <w:rPr>
                <w:rFonts w:ascii="Times New Roman"/>
                <w:sz w:val="21"/>
                <w:szCs w:val="21"/>
              </w:rPr>
            </w:pPr>
            <w:r w:rsidRPr="000144C3">
              <w:rPr>
                <w:rFonts w:ascii="Times New Roman"/>
                <w:sz w:val="21"/>
                <w:szCs w:val="21"/>
              </w:rPr>
              <w:t xml:space="preserve">1# </w:t>
            </w:r>
            <w:r w:rsidRPr="000144C3">
              <w:rPr>
                <w:rFonts w:ascii="Times New Roman"/>
                <w:sz w:val="21"/>
                <w:szCs w:val="21"/>
              </w:rPr>
              <w:t>厂界东外</w:t>
            </w:r>
            <w:r w:rsidRPr="000144C3">
              <w:rPr>
                <w:rFonts w:ascii="Times New Roman"/>
                <w:sz w:val="21"/>
                <w:szCs w:val="21"/>
              </w:rPr>
              <w:t>1</w:t>
            </w:r>
            <w:r w:rsidRPr="000144C3">
              <w:rPr>
                <w:rFonts w:ascii="Times New Roman"/>
                <w:sz w:val="21"/>
                <w:szCs w:val="21"/>
              </w:rPr>
              <w:t>米</w:t>
            </w:r>
          </w:p>
        </w:tc>
        <w:tc>
          <w:tcPr>
            <w:tcW w:w="952" w:type="pct"/>
            <w:tcBorders>
              <w:top w:val="single" w:sz="4" w:space="0" w:color="auto"/>
              <w:left w:val="single" w:sz="4" w:space="0" w:color="auto"/>
              <w:bottom w:val="single" w:sz="4" w:space="0" w:color="auto"/>
              <w:right w:val="single" w:sz="4" w:space="0" w:color="auto"/>
            </w:tcBorders>
            <w:vAlign w:val="center"/>
          </w:tcPr>
          <w:p w14:paraId="510A83E9" w14:textId="14BCCAE0"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14:paraId="1B73581D" w14:textId="34C8C1BA"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tcPr>
          <w:p w14:paraId="33081B8A" w14:textId="6DFD984D"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nil"/>
            </w:tcBorders>
          </w:tcPr>
          <w:p w14:paraId="59155027" w14:textId="5649F30A" w:rsidR="00696139" w:rsidRPr="000144C3" w:rsidRDefault="00696139">
            <w:pPr>
              <w:jc w:val="center"/>
              <w:rPr>
                <w:rFonts w:ascii="Times New Roman"/>
                <w:sz w:val="21"/>
                <w:szCs w:val="21"/>
              </w:rPr>
            </w:pPr>
          </w:p>
        </w:tc>
      </w:tr>
      <w:tr w:rsidR="00356A63" w:rsidRPr="000144C3" w14:paraId="6D74AED4" w14:textId="77777777">
        <w:trPr>
          <w:trHeight w:val="20"/>
          <w:jc w:val="center"/>
        </w:trPr>
        <w:tc>
          <w:tcPr>
            <w:tcW w:w="1190" w:type="pct"/>
            <w:tcBorders>
              <w:top w:val="single" w:sz="4" w:space="0" w:color="auto"/>
              <w:left w:val="nil"/>
              <w:bottom w:val="single" w:sz="4" w:space="0" w:color="auto"/>
              <w:right w:val="single" w:sz="4" w:space="0" w:color="auto"/>
            </w:tcBorders>
            <w:vAlign w:val="center"/>
          </w:tcPr>
          <w:p w14:paraId="168B0755" w14:textId="77777777" w:rsidR="00696139" w:rsidRPr="000144C3" w:rsidRDefault="005D6202">
            <w:pPr>
              <w:jc w:val="center"/>
              <w:rPr>
                <w:rFonts w:ascii="Times New Roman"/>
                <w:sz w:val="21"/>
                <w:szCs w:val="21"/>
              </w:rPr>
            </w:pPr>
            <w:r w:rsidRPr="000144C3">
              <w:rPr>
                <w:rFonts w:ascii="Times New Roman"/>
                <w:sz w:val="21"/>
                <w:szCs w:val="21"/>
              </w:rPr>
              <w:t xml:space="preserve">2# </w:t>
            </w:r>
            <w:r w:rsidRPr="000144C3">
              <w:rPr>
                <w:rFonts w:ascii="Times New Roman"/>
                <w:sz w:val="21"/>
                <w:szCs w:val="21"/>
              </w:rPr>
              <w:t>厂界南外</w:t>
            </w:r>
            <w:r w:rsidRPr="000144C3">
              <w:rPr>
                <w:rFonts w:ascii="Times New Roman"/>
                <w:sz w:val="21"/>
                <w:szCs w:val="21"/>
              </w:rPr>
              <w:t>1</w:t>
            </w:r>
            <w:r w:rsidRPr="000144C3">
              <w:rPr>
                <w:rFonts w:ascii="Times New Roman"/>
                <w:sz w:val="21"/>
                <w:szCs w:val="21"/>
              </w:rPr>
              <w:t>米</w:t>
            </w:r>
          </w:p>
        </w:tc>
        <w:tc>
          <w:tcPr>
            <w:tcW w:w="952" w:type="pct"/>
            <w:tcBorders>
              <w:top w:val="single" w:sz="4" w:space="0" w:color="auto"/>
              <w:left w:val="single" w:sz="4" w:space="0" w:color="auto"/>
              <w:bottom w:val="single" w:sz="4" w:space="0" w:color="auto"/>
              <w:right w:val="single" w:sz="4" w:space="0" w:color="auto"/>
            </w:tcBorders>
            <w:vAlign w:val="center"/>
          </w:tcPr>
          <w:p w14:paraId="6EA4F402" w14:textId="65A20A98"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14:paraId="4931F067" w14:textId="6E02346C"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tcPr>
          <w:p w14:paraId="1BE08D0A" w14:textId="375FB727"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nil"/>
            </w:tcBorders>
          </w:tcPr>
          <w:p w14:paraId="108F8882" w14:textId="29BF9FBC" w:rsidR="00696139" w:rsidRPr="000144C3" w:rsidRDefault="00696139">
            <w:pPr>
              <w:jc w:val="center"/>
              <w:rPr>
                <w:rFonts w:ascii="Times New Roman"/>
                <w:sz w:val="21"/>
                <w:szCs w:val="21"/>
              </w:rPr>
            </w:pPr>
          </w:p>
        </w:tc>
      </w:tr>
      <w:tr w:rsidR="00356A63" w:rsidRPr="000144C3" w14:paraId="25B829DC" w14:textId="77777777">
        <w:trPr>
          <w:trHeight w:val="20"/>
          <w:jc w:val="center"/>
        </w:trPr>
        <w:tc>
          <w:tcPr>
            <w:tcW w:w="1190" w:type="pct"/>
            <w:tcBorders>
              <w:top w:val="single" w:sz="4" w:space="0" w:color="auto"/>
              <w:left w:val="nil"/>
              <w:bottom w:val="single" w:sz="4" w:space="0" w:color="auto"/>
              <w:right w:val="single" w:sz="4" w:space="0" w:color="auto"/>
            </w:tcBorders>
            <w:vAlign w:val="center"/>
          </w:tcPr>
          <w:p w14:paraId="3063DF6C" w14:textId="77777777" w:rsidR="00696139" w:rsidRPr="000144C3" w:rsidRDefault="005D6202">
            <w:pPr>
              <w:jc w:val="center"/>
              <w:rPr>
                <w:rFonts w:ascii="Times New Roman"/>
                <w:sz w:val="21"/>
                <w:szCs w:val="21"/>
              </w:rPr>
            </w:pPr>
            <w:r w:rsidRPr="000144C3">
              <w:rPr>
                <w:rFonts w:ascii="Times New Roman"/>
                <w:sz w:val="21"/>
                <w:szCs w:val="21"/>
              </w:rPr>
              <w:t xml:space="preserve">3# </w:t>
            </w:r>
            <w:r w:rsidRPr="000144C3">
              <w:rPr>
                <w:rFonts w:ascii="Times New Roman"/>
                <w:sz w:val="21"/>
                <w:szCs w:val="21"/>
              </w:rPr>
              <w:t>厂界西外</w:t>
            </w:r>
            <w:r w:rsidRPr="000144C3">
              <w:rPr>
                <w:rFonts w:ascii="Times New Roman"/>
                <w:sz w:val="21"/>
                <w:szCs w:val="21"/>
              </w:rPr>
              <w:t>1</w:t>
            </w:r>
            <w:r w:rsidRPr="000144C3">
              <w:rPr>
                <w:rFonts w:ascii="Times New Roman"/>
                <w:sz w:val="21"/>
                <w:szCs w:val="21"/>
              </w:rPr>
              <w:t>米</w:t>
            </w:r>
          </w:p>
        </w:tc>
        <w:tc>
          <w:tcPr>
            <w:tcW w:w="952" w:type="pct"/>
            <w:tcBorders>
              <w:top w:val="single" w:sz="4" w:space="0" w:color="auto"/>
              <w:left w:val="single" w:sz="4" w:space="0" w:color="auto"/>
              <w:bottom w:val="single" w:sz="4" w:space="0" w:color="auto"/>
              <w:right w:val="single" w:sz="4" w:space="0" w:color="auto"/>
            </w:tcBorders>
            <w:vAlign w:val="center"/>
          </w:tcPr>
          <w:p w14:paraId="027EF500" w14:textId="6AA147CB"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14:paraId="5B89AE68" w14:textId="1FF08EC1"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tcPr>
          <w:p w14:paraId="4BF4A878" w14:textId="268D9096"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nil"/>
            </w:tcBorders>
          </w:tcPr>
          <w:p w14:paraId="03EFE887" w14:textId="147D50B3" w:rsidR="00696139" w:rsidRPr="000144C3" w:rsidRDefault="00696139">
            <w:pPr>
              <w:jc w:val="center"/>
              <w:rPr>
                <w:rFonts w:ascii="Times New Roman"/>
                <w:sz w:val="21"/>
                <w:szCs w:val="21"/>
              </w:rPr>
            </w:pPr>
          </w:p>
        </w:tc>
      </w:tr>
      <w:tr w:rsidR="00356A63" w:rsidRPr="000144C3" w14:paraId="03CBDAE5" w14:textId="77777777">
        <w:trPr>
          <w:trHeight w:val="20"/>
          <w:jc w:val="center"/>
        </w:trPr>
        <w:tc>
          <w:tcPr>
            <w:tcW w:w="1190" w:type="pct"/>
            <w:tcBorders>
              <w:top w:val="single" w:sz="4" w:space="0" w:color="auto"/>
              <w:left w:val="nil"/>
              <w:bottom w:val="single" w:sz="4" w:space="0" w:color="auto"/>
              <w:right w:val="single" w:sz="4" w:space="0" w:color="auto"/>
            </w:tcBorders>
            <w:vAlign w:val="center"/>
          </w:tcPr>
          <w:p w14:paraId="252A93D9" w14:textId="77777777" w:rsidR="00696139" w:rsidRPr="000144C3" w:rsidRDefault="005D6202">
            <w:pPr>
              <w:jc w:val="center"/>
              <w:rPr>
                <w:rFonts w:ascii="Times New Roman"/>
                <w:sz w:val="21"/>
                <w:szCs w:val="21"/>
              </w:rPr>
            </w:pPr>
            <w:r w:rsidRPr="000144C3">
              <w:rPr>
                <w:rFonts w:ascii="Times New Roman"/>
                <w:sz w:val="21"/>
                <w:szCs w:val="21"/>
              </w:rPr>
              <w:t xml:space="preserve">4# </w:t>
            </w:r>
            <w:r w:rsidRPr="000144C3">
              <w:rPr>
                <w:rFonts w:ascii="Times New Roman"/>
                <w:sz w:val="21"/>
                <w:szCs w:val="21"/>
              </w:rPr>
              <w:t>厂界北外</w:t>
            </w:r>
            <w:r w:rsidRPr="000144C3">
              <w:rPr>
                <w:rFonts w:ascii="Times New Roman"/>
                <w:sz w:val="21"/>
                <w:szCs w:val="21"/>
              </w:rPr>
              <w:t>1</w:t>
            </w:r>
            <w:r w:rsidRPr="000144C3">
              <w:rPr>
                <w:rFonts w:ascii="Times New Roman"/>
                <w:sz w:val="21"/>
                <w:szCs w:val="21"/>
              </w:rPr>
              <w:t>米</w:t>
            </w:r>
          </w:p>
        </w:tc>
        <w:tc>
          <w:tcPr>
            <w:tcW w:w="952" w:type="pct"/>
            <w:tcBorders>
              <w:top w:val="single" w:sz="4" w:space="0" w:color="auto"/>
              <w:left w:val="single" w:sz="4" w:space="0" w:color="auto"/>
              <w:bottom w:val="single" w:sz="4" w:space="0" w:color="auto"/>
              <w:right w:val="single" w:sz="4" w:space="0" w:color="auto"/>
            </w:tcBorders>
            <w:vAlign w:val="center"/>
          </w:tcPr>
          <w:p w14:paraId="6D76A4C6" w14:textId="7B8D3EA3"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14:paraId="7B9C41ED" w14:textId="3E1660D2"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tcPr>
          <w:p w14:paraId="349A26FF" w14:textId="2E779EDD"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nil"/>
            </w:tcBorders>
          </w:tcPr>
          <w:p w14:paraId="18D6CEE5" w14:textId="484C341A" w:rsidR="00696139" w:rsidRPr="000144C3" w:rsidRDefault="00696139">
            <w:pPr>
              <w:jc w:val="center"/>
              <w:rPr>
                <w:rFonts w:ascii="Times New Roman"/>
                <w:sz w:val="21"/>
                <w:szCs w:val="21"/>
              </w:rPr>
            </w:pPr>
          </w:p>
        </w:tc>
      </w:tr>
      <w:tr w:rsidR="00356A63" w:rsidRPr="000144C3" w14:paraId="7C815325" w14:textId="77777777">
        <w:trPr>
          <w:trHeight w:val="20"/>
          <w:jc w:val="center"/>
        </w:trPr>
        <w:tc>
          <w:tcPr>
            <w:tcW w:w="1190" w:type="pct"/>
            <w:tcBorders>
              <w:top w:val="single" w:sz="4" w:space="0" w:color="auto"/>
              <w:left w:val="nil"/>
              <w:bottom w:val="single" w:sz="4" w:space="0" w:color="auto"/>
              <w:right w:val="single" w:sz="4" w:space="0" w:color="auto"/>
            </w:tcBorders>
            <w:vAlign w:val="center"/>
          </w:tcPr>
          <w:p w14:paraId="3E994368" w14:textId="77777777" w:rsidR="00696139" w:rsidRPr="000144C3" w:rsidRDefault="005D6202">
            <w:pPr>
              <w:jc w:val="center"/>
              <w:rPr>
                <w:rFonts w:ascii="Times New Roman"/>
                <w:sz w:val="21"/>
                <w:szCs w:val="21"/>
              </w:rPr>
            </w:pPr>
            <w:r w:rsidRPr="000144C3">
              <w:rPr>
                <w:rFonts w:ascii="Times New Roman"/>
                <w:sz w:val="21"/>
                <w:szCs w:val="21"/>
              </w:rPr>
              <w:t>标准限值</w:t>
            </w:r>
          </w:p>
        </w:tc>
        <w:tc>
          <w:tcPr>
            <w:tcW w:w="952" w:type="pct"/>
            <w:tcBorders>
              <w:top w:val="single" w:sz="4" w:space="0" w:color="auto"/>
              <w:left w:val="single" w:sz="4" w:space="0" w:color="auto"/>
              <w:bottom w:val="single" w:sz="4" w:space="0" w:color="auto"/>
              <w:right w:val="single" w:sz="4" w:space="0" w:color="auto"/>
            </w:tcBorders>
            <w:vAlign w:val="center"/>
          </w:tcPr>
          <w:p w14:paraId="18BBB9CF" w14:textId="7B9B4B05"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14:paraId="74D4098C" w14:textId="1317300E"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single" w:sz="4" w:space="0" w:color="auto"/>
            </w:tcBorders>
            <w:vAlign w:val="center"/>
          </w:tcPr>
          <w:p w14:paraId="057F276A" w14:textId="1141599A" w:rsidR="00696139" w:rsidRPr="000144C3" w:rsidRDefault="00696139">
            <w:pPr>
              <w:jc w:val="center"/>
              <w:rPr>
                <w:rFonts w:ascii="Times New Roman"/>
                <w:sz w:val="21"/>
                <w:szCs w:val="21"/>
              </w:rPr>
            </w:pPr>
          </w:p>
        </w:tc>
        <w:tc>
          <w:tcPr>
            <w:tcW w:w="952" w:type="pct"/>
            <w:tcBorders>
              <w:top w:val="single" w:sz="4" w:space="0" w:color="auto"/>
              <w:left w:val="single" w:sz="4" w:space="0" w:color="auto"/>
              <w:bottom w:val="single" w:sz="4" w:space="0" w:color="auto"/>
              <w:right w:val="nil"/>
            </w:tcBorders>
            <w:vAlign w:val="center"/>
          </w:tcPr>
          <w:p w14:paraId="7A17C22E" w14:textId="74A8F80F" w:rsidR="00696139" w:rsidRPr="000144C3" w:rsidRDefault="00696139">
            <w:pPr>
              <w:jc w:val="center"/>
              <w:rPr>
                <w:rFonts w:ascii="Times New Roman"/>
                <w:sz w:val="21"/>
                <w:szCs w:val="21"/>
              </w:rPr>
            </w:pPr>
          </w:p>
        </w:tc>
      </w:tr>
      <w:tr w:rsidR="00356A63" w:rsidRPr="000144C3" w14:paraId="607B69FD" w14:textId="77777777">
        <w:trPr>
          <w:trHeight w:val="20"/>
          <w:jc w:val="center"/>
        </w:trPr>
        <w:tc>
          <w:tcPr>
            <w:tcW w:w="1190" w:type="pct"/>
            <w:tcBorders>
              <w:top w:val="single" w:sz="4" w:space="0" w:color="auto"/>
              <w:left w:val="nil"/>
              <w:bottom w:val="single" w:sz="4" w:space="0" w:color="auto"/>
              <w:right w:val="single" w:sz="4" w:space="0" w:color="auto"/>
            </w:tcBorders>
            <w:vAlign w:val="center"/>
          </w:tcPr>
          <w:p w14:paraId="085FBD23" w14:textId="77777777" w:rsidR="00696139" w:rsidRPr="000144C3" w:rsidRDefault="005D6202">
            <w:pPr>
              <w:jc w:val="center"/>
              <w:rPr>
                <w:rFonts w:ascii="Times New Roman"/>
                <w:sz w:val="21"/>
                <w:szCs w:val="21"/>
              </w:rPr>
            </w:pPr>
            <w:r w:rsidRPr="000144C3">
              <w:rPr>
                <w:rFonts w:ascii="Times New Roman"/>
                <w:sz w:val="21"/>
                <w:szCs w:val="21"/>
              </w:rPr>
              <w:t>执行标准</w:t>
            </w:r>
          </w:p>
        </w:tc>
        <w:tc>
          <w:tcPr>
            <w:tcW w:w="3810" w:type="pct"/>
            <w:gridSpan w:val="4"/>
            <w:tcBorders>
              <w:top w:val="single" w:sz="4" w:space="0" w:color="auto"/>
              <w:left w:val="single" w:sz="4" w:space="0" w:color="auto"/>
              <w:bottom w:val="single" w:sz="4" w:space="0" w:color="auto"/>
              <w:right w:val="nil"/>
            </w:tcBorders>
            <w:vAlign w:val="center"/>
          </w:tcPr>
          <w:p w14:paraId="5BE7A395" w14:textId="77777777" w:rsidR="00696139" w:rsidRPr="000144C3" w:rsidRDefault="005D6202">
            <w:pPr>
              <w:jc w:val="center"/>
              <w:rPr>
                <w:rFonts w:ascii="Times New Roman"/>
                <w:sz w:val="21"/>
                <w:szCs w:val="21"/>
              </w:rPr>
            </w:pPr>
            <w:r w:rsidRPr="000144C3">
              <w:rPr>
                <w:rFonts w:ascii="Times New Roman"/>
                <w:sz w:val="21"/>
                <w:szCs w:val="21"/>
              </w:rPr>
              <w:t>《工业企业厂界环境噪声排放标准（</w:t>
            </w:r>
            <w:r w:rsidRPr="000144C3">
              <w:rPr>
                <w:rFonts w:ascii="Times New Roman"/>
                <w:sz w:val="21"/>
                <w:szCs w:val="21"/>
              </w:rPr>
              <w:t>GB12348-2008</w:t>
            </w:r>
            <w:r w:rsidRPr="000144C3">
              <w:rPr>
                <w:rFonts w:ascii="Times New Roman"/>
                <w:sz w:val="21"/>
                <w:szCs w:val="21"/>
              </w:rPr>
              <w:t>）》</w:t>
            </w:r>
            <w:r w:rsidRPr="000144C3">
              <w:rPr>
                <w:rFonts w:ascii="Times New Roman"/>
                <w:sz w:val="21"/>
                <w:szCs w:val="21"/>
              </w:rPr>
              <w:t>3</w:t>
            </w:r>
            <w:r w:rsidRPr="000144C3">
              <w:rPr>
                <w:rFonts w:ascii="Times New Roman"/>
                <w:sz w:val="21"/>
                <w:szCs w:val="21"/>
              </w:rPr>
              <w:t>类标准</w:t>
            </w:r>
          </w:p>
        </w:tc>
      </w:tr>
      <w:tr w:rsidR="00356A63" w:rsidRPr="000144C3" w14:paraId="54D8F207" w14:textId="77777777">
        <w:trPr>
          <w:trHeight w:val="20"/>
          <w:jc w:val="center"/>
        </w:trPr>
        <w:tc>
          <w:tcPr>
            <w:tcW w:w="1190" w:type="pct"/>
            <w:tcBorders>
              <w:top w:val="single" w:sz="4" w:space="0" w:color="auto"/>
              <w:left w:val="nil"/>
              <w:bottom w:val="single" w:sz="12" w:space="0" w:color="auto"/>
              <w:right w:val="single" w:sz="4" w:space="0" w:color="auto"/>
            </w:tcBorders>
            <w:vAlign w:val="center"/>
          </w:tcPr>
          <w:p w14:paraId="799DE719" w14:textId="77777777" w:rsidR="00696139" w:rsidRPr="000144C3" w:rsidRDefault="005D6202">
            <w:pPr>
              <w:jc w:val="center"/>
              <w:rPr>
                <w:rFonts w:ascii="Times New Roman"/>
                <w:sz w:val="21"/>
                <w:szCs w:val="21"/>
              </w:rPr>
            </w:pPr>
            <w:r w:rsidRPr="000144C3">
              <w:rPr>
                <w:rFonts w:ascii="Times New Roman"/>
                <w:sz w:val="21"/>
                <w:szCs w:val="21"/>
              </w:rPr>
              <w:t>达标情况</w:t>
            </w:r>
          </w:p>
        </w:tc>
        <w:tc>
          <w:tcPr>
            <w:tcW w:w="3810" w:type="pct"/>
            <w:gridSpan w:val="4"/>
            <w:tcBorders>
              <w:top w:val="single" w:sz="4" w:space="0" w:color="auto"/>
              <w:left w:val="single" w:sz="4" w:space="0" w:color="auto"/>
              <w:bottom w:val="single" w:sz="12" w:space="0" w:color="auto"/>
              <w:right w:val="nil"/>
            </w:tcBorders>
            <w:vAlign w:val="center"/>
          </w:tcPr>
          <w:p w14:paraId="39B7A245" w14:textId="77777777" w:rsidR="00696139" w:rsidRPr="000144C3" w:rsidRDefault="005D6202">
            <w:pPr>
              <w:jc w:val="center"/>
              <w:rPr>
                <w:rFonts w:ascii="Times New Roman"/>
                <w:sz w:val="21"/>
                <w:szCs w:val="21"/>
              </w:rPr>
            </w:pPr>
            <w:r w:rsidRPr="000144C3">
              <w:rPr>
                <w:rFonts w:ascii="Times New Roman"/>
                <w:sz w:val="21"/>
                <w:szCs w:val="21"/>
              </w:rPr>
              <w:t>达标</w:t>
            </w:r>
          </w:p>
        </w:tc>
      </w:tr>
    </w:tbl>
    <w:p w14:paraId="21C9E2E4" w14:textId="77777777" w:rsidR="00696139" w:rsidRPr="000144C3" w:rsidRDefault="005D6202">
      <w:pPr>
        <w:pStyle w:val="3"/>
      </w:pPr>
      <w:bookmarkStart w:id="89" w:name="_Toc12613"/>
      <w:r w:rsidRPr="000144C3">
        <w:t>2.4.4</w:t>
      </w:r>
      <w:r w:rsidRPr="000144C3">
        <w:t>固体废弃物</w:t>
      </w:r>
      <w:bookmarkEnd w:id="89"/>
    </w:p>
    <w:p w14:paraId="59121154" w14:textId="77777777" w:rsidR="00696139" w:rsidRPr="000144C3" w:rsidRDefault="005D6202">
      <w:pPr>
        <w:spacing w:line="360" w:lineRule="auto"/>
        <w:ind w:firstLineChars="200" w:firstLine="482"/>
        <w:jc w:val="both"/>
        <w:rPr>
          <w:rFonts w:ascii="Times New Roman"/>
          <w:b/>
          <w:szCs w:val="24"/>
        </w:rPr>
      </w:pPr>
      <w:r w:rsidRPr="000144C3">
        <w:rPr>
          <w:rFonts w:ascii="Times New Roman" w:hint="eastAsia"/>
          <w:b/>
          <w:szCs w:val="24"/>
        </w:rPr>
        <w:t>（</w:t>
      </w:r>
      <w:r w:rsidRPr="000144C3">
        <w:rPr>
          <w:rFonts w:ascii="Times New Roman" w:hint="eastAsia"/>
          <w:b/>
          <w:szCs w:val="24"/>
        </w:rPr>
        <w:t>1</w:t>
      </w:r>
      <w:r w:rsidRPr="000144C3">
        <w:rPr>
          <w:rFonts w:ascii="Times New Roman" w:hint="eastAsia"/>
          <w:b/>
          <w:szCs w:val="24"/>
        </w:rPr>
        <w:t>）固废处置措施</w:t>
      </w:r>
    </w:p>
    <w:p w14:paraId="252FAED1" w14:textId="3A74E484" w:rsidR="00696139" w:rsidRPr="000144C3" w:rsidRDefault="005D6202">
      <w:pPr>
        <w:spacing w:line="360" w:lineRule="auto"/>
        <w:ind w:firstLineChars="200" w:firstLine="480"/>
        <w:jc w:val="both"/>
        <w:rPr>
          <w:rFonts w:ascii="Times New Roman"/>
          <w:szCs w:val="24"/>
        </w:rPr>
      </w:pPr>
      <w:r w:rsidRPr="000144C3">
        <w:rPr>
          <w:rFonts w:ascii="Times New Roman"/>
          <w:szCs w:val="24"/>
        </w:rPr>
        <w:t>固体废物包括一般固废和危险固废。</w:t>
      </w:r>
    </w:p>
    <w:p w14:paraId="31523F99" w14:textId="5B628700" w:rsidR="00696139" w:rsidRPr="000144C3" w:rsidRDefault="005D6202">
      <w:pPr>
        <w:widowControl w:val="0"/>
        <w:spacing w:line="360" w:lineRule="auto"/>
        <w:ind w:firstLineChars="200" w:firstLine="480"/>
        <w:jc w:val="both"/>
        <w:rPr>
          <w:rFonts w:ascii="Times New Roman"/>
          <w:color w:val="FF0000"/>
          <w:szCs w:val="24"/>
        </w:rPr>
      </w:pPr>
      <w:bookmarkStart w:id="90" w:name="_Toc4864"/>
      <w:r w:rsidRPr="000144C3">
        <w:rPr>
          <w:rFonts w:ascii="Times New Roman" w:hint="eastAsia"/>
          <w:szCs w:val="24"/>
        </w:rPr>
        <w:t>1</w:t>
      </w:r>
      <w:r w:rsidRPr="000144C3">
        <w:rPr>
          <w:rFonts w:ascii="Times New Roman"/>
          <w:szCs w:val="24"/>
        </w:rPr>
        <w:t>）一般固废：</w:t>
      </w:r>
      <w:r w:rsidR="009B4014" w:rsidRPr="000144C3">
        <w:rPr>
          <w:rFonts w:ascii="Times New Roman"/>
          <w:bCs/>
          <w:szCs w:val="24"/>
        </w:rPr>
        <w:t>废包装</w:t>
      </w:r>
      <w:r w:rsidR="009B4014" w:rsidRPr="000144C3">
        <w:rPr>
          <w:rFonts w:ascii="Times New Roman" w:hint="eastAsia"/>
          <w:szCs w:val="21"/>
        </w:rPr>
        <w:t>材料</w:t>
      </w:r>
      <w:r w:rsidR="009B4014" w:rsidRPr="000144C3">
        <w:rPr>
          <w:rFonts w:ascii="Times New Roman"/>
          <w:bCs/>
          <w:szCs w:val="24"/>
        </w:rPr>
        <w:t>、</w:t>
      </w:r>
      <w:r w:rsidR="009B4014" w:rsidRPr="000144C3">
        <w:rPr>
          <w:rFonts w:ascii="Times New Roman" w:hint="eastAsia"/>
          <w:szCs w:val="21"/>
        </w:rPr>
        <w:t>废金属屑、废边角料</w:t>
      </w:r>
      <w:r w:rsidR="009B4014" w:rsidRPr="000144C3">
        <w:rPr>
          <w:rFonts w:ascii="Times New Roman" w:hint="eastAsia"/>
          <w:szCs w:val="24"/>
        </w:rPr>
        <w:t>、</w:t>
      </w:r>
      <w:r w:rsidRPr="000144C3">
        <w:rPr>
          <w:rFonts w:ascii="Times New Roman"/>
          <w:szCs w:val="24"/>
        </w:rPr>
        <w:t>员工生活垃圾</w:t>
      </w:r>
      <w:r w:rsidR="009B4014" w:rsidRPr="000144C3">
        <w:rPr>
          <w:rFonts w:ascii="Times New Roman" w:hint="eastAsia"/>
          <w:szCs w:val="24"/>
        </w:rPr>
        <w:t>、预处理池污泥</w:t>
      </w:r>
      <w:r w:rsidRPr="000144C3">
        <w:rPr>
          <w:rFonts w:ascii="Times New Roman"/>
          <w:szCs w:val="24"/>
        </w:rPr>
        <w:t>等。</w:t>
      </w:r>
    </w:p>
    <w:p w14:paraId="3B5EA8D9" w14:textId="0D05F184" w:rsidR="00696139" w:rsidRPr="000144C3" w:rsidRDefault="005D6202">
      <w:pPr>
        <w:widowControl w:val="0"/>
        <w:spacing w:line="360" w:lineRule="auto"/>
        <w:ind w:firstLineChars="200" w:firstLine="480"/>
        <w:jc w:val="both"/>
        <w:rPr>
          <w:rFonts w:ascii="Times New Roman"/>
          <w:szCs w:val="24"/>
        </w:rPr>
      </w:pPr>
      <w:bookmarkStart w:id="91" w:name="_Toc5378"/>
      <w:bookmarkStart w:id="92" w:name="_Toc25603"/>
      <w:r w:rsidRPr="000144C3">
        <w:rPr>
          <w:rFonts w:ascii="Times New Roman" w:hint="eastAsia"/>
          <w:szCs w:val="24"/>
        </w:rPr>
        <w:t>2</w:t>
      </w:r>
      <w:r w:rsidRPr="000144C3">
        <w:rPr>
          <w:rFonts w:ascii="Times New Roman"/>
          <w:szCs w:val="24"/>
        </w:rPr>
        <w:t>）危险固废：包括</w:t>
      </w:r>
      <w:bookmarkEnd w:id="91"/>
      <w:bookmarkEnd w:id="92"/>
      <w:r w:rsidR="009B4014" w:rsidRPr="000144C3">
        <w:rPr>
          <w:rFonts w:ascii="Times New Roman" w:hint="eastAsia"/>
          <w:szCs w:val="21"/>
        </w:rPr>
        <w:t>废切屑液</w:t>
      </w:r>
      <w:r w:rsidR="009B4014" w:rsidRPr="000144C3">
        <w:rPr>
          <w:rFonts w:ascii="Times New Roman"/>
          <w:bCs/>
          <w:szCs w:val="24"/>
        </w:rPr>
        <w:t>、</w:t>
      </w:r>
      <w:r w:rsidR="009B4014" w:rsidRPr="000144C3">
        <w:rPr>
          <w:rFonts w:ascii="Times New Roman" w:hint="eastAsia"/>
          <w:szCs w:val="21"/>
        </w:rPr>
        <w:t>漆渣、遮挡用废胶带纸、遮蔽膜、废玻璃纤维棉</w:t>
      </w:r>
      <w:r w:rsidR="009B4014" w:rsidRPr="000144C3">
        <w:rPr>
          <w:rFonts w:ascii="Times New Roman" w:hint="eastAsia"/>
          <w:bCs/>
          <w:szCs w:val="24"/>
        </w:rPr>
        <w:t>、</w:t>
      </w:r>
      <w:r w:rsidR="009B4014" w:rsidRPr="000144C3">
        <w:rPr>
          <w:rFonts w:ascii="Times New Roman" w:hint="eastAsia"/>
          <w:szCs w:val="21"/>
        </w:rPr>
        <w:t>沾染危废的废包装桶、槽渣、压滤废渣、蒸发淤泥、废反渗透</w:t>
      </w:r>
      <w:r w:rsidR="009B4014" w:rsidRPr="000144C3">
        <w:rPr>
          <w:rFonts w:ascii="Times New Roman"/>
          <w:szCs w:val="21"/>
        </w:rPr>
        <w:t>膜</w:t>
      </w:r>
      <w:r w:rsidR="009B4014" w:rsidRPr="000144C3">
        <w:rPr>
          <w:rFonts w:ascii="Times New Roman" w:hint="eastAsia"/>
          <w:szCs w:val="21"/>
        </w:rPr>
        <w:t>、废离子交换树脂、废活性炭、废含油棉纱手套、废油桶</w:t>
      </w:r>
      <w:r w:rsidR="009B4014" w:rsidRPr="000144C3">
        <w:rPr>
          <w:rFonts w:ascii="Times New Roman" w:hint="eastAsia"/>
          <w:bCs/>
          <w:szCs w:val="24"/>
        </w:rPr>
        <w:t>。</w:t>
      </w:r>
    </w:p>
    <w:p w14:paraId="3980659F" w14:textId="75C2D548" w:rsidR="00696139" w:rsidRPr="000144C3" w:rsidRDefault="005D6202">
      <w:pPr>
        <w:spacing w:line="360" w:lineRule="auto"/>
        <w:ind w:firstLineChars="200" w:firstLine="480"/>
        <w:jc w:val="both"/>
        <w:rPr>
          <w:rFonts w:ascii="Times New Roman"/>
          <w:kern w:val="2"/>
          <w:szCs w:val="24"/>
        </w:rPr>
      </w:pPr>
      <w:bookmarkStart w:id="93" w:name="_Toc10729"/>
      <w:r w:rsidRPr="000144C3">
        <w:rPr>
          <w:rFonts w:ascii="Times New Roman"/>
          <w:kern w:val="2"/>
          <w:szCs w:val="24"/>
        </w:rPr>
        <w:t>固废的产生及处置情况见表</w:t>
      </w:r>
      <w:r w:rsidRPr="000144C3">
        <w:rPr>
          <w:rFonts w:ascii="Times New Roman"/>
          <w:kern w:val="2"/>
          <w:szCs w:val="24"/>
        </w:rPr>
        <w:t>2.4-</w:t>
      </w:r>
      <w:r w:rsidR="00BF480B" w:rsidRPr="000144C3">
        <w:rPr>
          <w:rFonts w:ascii="Times New Roman"/>
          <w:kern w:val="2"/>
          <w:szCs w:val="24"/>
        </w:rPr>
        <w:t>5</w:t>
      </w:r>
      <w:r w:rsidRPr="000144C3">
        <w:rPr>
          <w:rFonts w:ascii="Times New Roman"/>
          <w:kern w:val="2"/>
          <w:szCs w:val="24"/>
        </w:rPr>
        <w:t>。</w:t>
      </w:r>
      <w:bookmarkEnd w:id="90"/>
      <w:bookmarkEnd w:id="93"/>
    </w:p>
    <w:p w14:paraId="0DC767F8" w14:textId="47D2499C" w:rsidR="00696139" w:rsidRPr="000144C3" w:rsidRDefault="005D6202">
      <w:pPr>
        <w:adjustRightInd w:val="0"/>
        <w:spacing w:line="360" w:lineRule="auto"/>
        <w:ind w:firstLineChars="200" w:firstLine="422"/>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2.4-</w:t>
      </w:r>
      <w:r w:rsidR="00BF480B" w:rsidRPr="000144C3">
        <w:rPr>
          <w:rFonts w:ascii="Times New Roman"/>
          <w:b/>
          <w:bCs/>
          <w:sz w:val="21"/>
          <w:szCs w:val="21"/>
        </w:rPr>
        <w:t>5</w:t>
      </w:r>
      <w:r w:rsidRPr="000144C3">
        <w:rPr>
          <w:rFonts w:ascii="Times New Roman"/>
          <w:b/>
          <w:bCs/>
          <w:sz w:val="21"/>
          <w:szCs w:val="21"/>
        </w:rPr>
        <w:t xml:space="preserve">  </w:t>
      </w:r>
      <w:r w:rsidRPr="000144C3">
        <w:rPr>
          <w:rFonts w:ascii="Times New Roman"/>
          <w:b/>
          <w:bCs/>
          <w:sz w:val="21"/>
          <w:szCs w:val="21"/>
        </w:rPr>
        <w:t>现有工程固废的产生及处置情况</w:t>
      </w:r>
    </w:p>
    <w:tbl>
      <w:tblPr>
        <w:tblW w:w="9286"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4"/>
        <w:gridCol w:w="2587"/>
        <w:gridCol w:w="1242"/>
        <w:gridCol w:w="1167"/>
        <w:gridCol w:w="3616"/>
      </w:tblGrid>
      <w:tr w:rsidR="0014628D" w:rsidRPr="000144C3" w14:paraId="784C3897" w14:textId="77777777" w:rsidTr="000B621F">
        <w:trPr>
          <w:jc w:val="center"/>
        </w:trPr>
        <w:tc>
          <w:tcPr>
            <w:tcW w:w="674" w:type="dxa"/>
            <w:vAlign w:val="center"/>
          </w:tcPr>
          <w:p w14:paraId="35EC5B74" w14:textId="77777777" w:rsidR="00696139" w:rsidRPr="000144C3" w:rsidRDefault="005D6202">
            <w:pPr>
              <w:pStyle w:val="affffff4"/>
              <w:tabs>
                <w:tab w:val="left" w:pos="567"/>
              </w:tabs>
              <w:adjustRightInd/>
              <w:rPr>
                <w:b/>
                <w:bCs/>
                <w:color w:val="auto"/>
                <w:sz w:val="21"/>
              </w:rPr>
            </w:pPr>
            <w:r w:rsidRPr="000144C3">
              <w:rPr>
                <w:b/>
                <w:bCs/>
                <w:color w:val="auto"/>
                <w:sz w:val="21"/>
              </w:rPr>
              <w:t>序号</w:t>
            </w:r>
          </w:p>
        </w:tc>
        <w:tc>
          <w:tcPr>
            <w:tcW w:w="2587" w:type="dxa"/>
            <w:vAlign w:val="center"/>
          </w:tcPr>
          <w:p w14:paraId="477D3A1F" w14:textId="77777777" w:rsidR="00696139" w:rsidRPr="000144C3" w:rsidRDefault="005D6202">
            <w:pPr>
              <w:pStyle w:val="affffff4"/>
              <w:tabs>
                <w:tab w:val="left" w:pos="567"/>
              </w:tabs>
              <w:adjustRightInd/>
              <w:rPr>
                <w:b/>
                <w:bCs/>
                <w:color w:val="auto"/>
                <w:sz w:val="21"/>
              </w:rPr>
            </w:pPr>
            <w:r w:rsidRPr="000144C3">
              <w:rPr>
                <w:b/>
                <w:bCs/>
                <w:color w:val="auto"/>
                <w:sz w:val="21"/>
              </w:rPr>
              <w:t>固废名称</w:t>
            </w:r>
          </w:p>
        </w:tc>
        <w:tc>
          <w:tcPr>
            <w:tcW w:w="1242" w:type="dxa"/>
            <w:vAlign w:val="center"/>
          </w:tcPr>
          <w:p w14:paraId="2A2B8DF5" w14:textId="77777777" w:rsidR="00696139" w:rsidRPr="000144C3" w:rsidRDefault="005D6202">
            <w:pPr>
              <w:pStyle w:val="affffff4"/>
              <w:tabs>
                <w:tab w:val="left" w:pos="567"/>
              </w:tabs>
              <w:adjustRightInd/>
              <w:rPr>
                <w:b/>
                <w:bCs/>
                <w:color w:val="auto"/>
                <w:sz w:val="21"/>
              </w:rPr>
            </w:pPr>
            <w:r w:rsidRPr="000144C3">
              <w:rPr>
                <w:b/>
                <w:bCs/>
                <w:color w:val="auto"/>
                <w:sz w:val="21"/>
              </w:rPr>
              <w:t>种类</w:t>
            </w:r>
          </w:p>
        </w:tc>
        <w:tc>
          <w:tcPr>
            <w:tcW w:w="1167" w:type="dxa"/>
            <w:vAlign w:val="center"/>
          </w:tcPr>
          <w:p w14:paraId="63F1A98C" w14:textId="77777777" w:rsidR="00696139" w:rsidRPr="000144C3" w:rsidRDefault="005D6202">
            <w:pPr>
              <w:pStyle w:val="affffff4"/>
              <w:tabs>
                <w:tab w:val="left" w:pos="567"/>
              </w:tabs>
              <w:adjustRightInd/>
              <w:rPr>
                <w:b/>
                <w:bCs/>
                <w:color w:val="auto"/>
                <w:sz w:val="21"/>
              </w:rPr>
            </w:pPr>
            <w:r w:rsidRPr="000144C3">
              <w:rPr>
                <w:b/>
                <w:bCs/>
                <w:color w:val="auto"/>
                <w:sz w:val="21"/>
              </w:rPr>
              <w:t>产生量（</w:t>
            </w:r>
            <w:r w:rsidRPr="000144C3">
              <w:rPr>
                <w:b/>
                <w:bCs/>
                <w:color w:val="auto"/>
                <w:sz w:val="21"/>
              </w:rPr>
              <w:t>t/a</w:t>
            </w:r>
            <w:r w:rsidRPr="000144C3">
              <w:rPr>
                <w:b/>
                <w:bCs/>
                <w:color w:val="auto"/>
                <w:sz w:val="21"/>
              </w:rPr>
              <w:t>）</w:t>
            </w:r>
          </w:p>
        </w:tc>
        <w:tc>
          <w:tcPr>
            <w:tcW w:w="3616" w:type="dxa"/>
            <w:vAlign w:val="center"/>
          </w:tcPr>
          <w:p w14:paraId="49024CE1" w14:textId="77777777" w:rsidR="00696139" w:rsidRPr="000144C3" w:rsidRDefault="005D6202">
            <w:pPr>
              <w:pStyle w:val="affffff4"/>
              <w:tabs>
                <w:tab w:val="left" w:pos="567"/>
              </w:tabs>
              <w:adjustRightInd/>
              <w:rPr>
                <w:b/>
                <w:bCs/>
                <w:color w:val="auto"/>
                <w:sz w:val="21"/>
              </w:rPr>
            </w:pPr>
            <w:r w:rsidRPr="000144C3">
              <w:rPr>
                <w:b/>
                <w:bCs/>
                <w:color w:val="auto"/>
                <w:sz w:val="21"/>
              </w:rPr>
              <w:t>处置措施</w:t>
            </w:r>
          </w:p>
        </w:tc>
      </w:tr>
      <w:tr w:rsidR="008B3D1B" w:rsidRPr="000144C3" w14:paraId="5C2A3009" w14:textId="77777777" w:rsidTr="000B621F">
        <w:trPr>
          <w:jc w:val="center"/>
        </w:trPr>
        <w:tc>
          <w:tcPr>
            <w:tcW w:w="674" w:type="dxa"/>
            <w:vAlign w:val="center"/>
          </w:tcPr>
          <w:p w14:paraId="1A32FAA4" w14:textId="5981A967" w:rsidR="008B3D1B" w:rsidRPr="000144C3" w:rsidRDefault="008B3D1B">
            <w:pPr>
              <w:pStyle w:val="affffff4"/>
              <w:tabs>
                <w:tab w:val="left" w:pos="567"/>
              </w:tabs>
              <w:adjustRightInd/>
              <w:rPr>
                <w:color w:val="auto"/>
                <w:sz w:val="21"/>
              </w:rPr>
            </w:pPr>
            <w:r w:rsidRPr="000144C3">
              <w:rPr>
                <w:rFonts w:hint="eastAsia"/>
                <w:color w:val="auto"/>
                <w:sz w:val="21"/>
              </w:rPr>
              <w:t>1</w:t>
            </w:r>
          </w:p>
        </w:tc>
        <w:tc>
          <w:tcPr>
            <w:tcW w:w="2587" w:type="dxa"/>
            <w:vAlign w:val="center"/>
          </w:tcPr>
          <w:p w14:paraId="30C613F6" w14:textId="4CE97936" w:rsidR="008B3D1B" w:rsidRPr="000144C3" w:rsidRDefault="008B3D1B">
            <w:pPr>
              <w:pStyle w:val="affffff4"/>
              <w:tabs>
                <w:tab w:val="left" w:pos="567"/>
              </w:tabs>
              <w:adjustRightInd/>
              <w:rPr>
                <w:color w:val="auto"/>
                <w:sz w:val="21"/>
              </w:rPr>
            </w:pPr>
            <w:r w:rsidRPr="000144C3">
              <w:rPr>
                <w:rFonts w:hint="eastAsia"/>
                <w:color w:val="auto"/>
                <w:sz w:val="21"/>
              </w:rPr>
              <w:t>生活垃圾</w:t>
            </w:r>
          </w:p>
        </w:tc>
        <w:tc>
          <w:tcPr>
            <w:tcW w:w="1242" w:type="dxa"/>
            <w:vMerge w:val="restart"/>
            <w:vAlign w:val="center"/>
          </w:tcPr>
          <w:p w14:paraId="39F8888D" w14:textId="11469AD0" w:rsidR="008B3D1B" w:rsidRPr="000144C3" w:rsidRDefault="008B3D1B" w:rsidP="008B3D1B">
            <w:pPr>
              <w:pStyle w:val="affffff4"/>
              <w:tabs>
                <w:tab w:val="left" w:pos="567"/>
              </w:tabs>
              <w:adjustRightInd/>
              <w:rPr>
                <w:color w:val="auto"/>
                <w:sz w:val="21"/>
              </w:rPr>
            </w:pPr>
            <w:r w:rsidRPr="000144C3">
              <w:rPr>
                <w:color w:val="auto"/>
                <w:sz w:val="21"/>
              </w:rPr>
              <w:t>一般固废</w:t>
            </w:r>
          </w:p>
        </w:tc>
        <w:tc>
          <w:tcPr>
            <w:tcW w:w="1167" w:type="dxa"/>
            <w:vAlign w:val="center"/>
          </w:tcPr>
          <w:p w14:paraId="0E9B6E4E" w14:textId="2702F949" w:rsidR="008B3D1B" w:rsidRPr="000144C3" w:rsidRDefault="008B3D1B">
            <w:pPr>
              <w:pStyle w:val="affffff4"/>
              <w:tabs>
                <w:tab w:val="left" w:pos="567"/>
              </w:tabs>
              <w:adjustRightInd/>
              <w:rPr>
                <w:color w:val="auto"/>
                <w:sz w:val="21"/>
              </w:rPr>
            </w:pPr>
            <w:r w:rsidRPr="000144C3">
              <w:rPr>
                <w:rFonts w:hint="eastAsia"/>
                <w:color w:val="auto"/>
                <w:sz w:val="21"/>
              </w:rPr>
              <w:t>19</w:t>
            </w:r>
          </w:p>
        </w:tc>
        <w:tc>
          <w:tcPr>
            <w:tcW w:w="3616" w:type="dxa"/>
            <w:vMerge w:val="restart"/>
            <w:vAlign w:val="center"/>
          </w:tcPr>
          <w:p w14:paraId="7BE35B15" w14:textId="7DB7961F" w:rsidR="008B3D1B" w:rsidRPr="000144C3" w:rsidRDefault="008B3D1B">
            <w:pPr>
              <w:pStyle w:val="affffff4"/>
              <w:tabs>
                <w:tab w:val="left" w:pos="567"/>
              </w:tabs>
              <w:adjustRightInd/>
              <w:rPr>
                <w:color w:val="auto"/>
                <w:sz w:val="21"/>
              </w:rPr>
            </w:pPr>
            <w:r w:rsidRPr="000144C3">
              <w:rPr>
                <w:rFonts w:hint="eastAsia"/>
                <w:color w:val="auto"/>
                <w:sz w:val="21"/>
              </w:rPr>
              <w:t>环卫部门统一清运</w:t>
            </w:r>
          </w:p>
        </w:tc>
      </w:tr>
      <w:tr w:rsidR="008B3D1B" w:rsidRPr="000144C3" w14:paraId="26CB98D7" w14:textId="77777777" w:rsidTr="000B621F">
        <w:trPr>
          <w:jc w:val="center"/>
        </w:trPr>
        <w:tc>
          <w:tcPr>
            <w:tcW w:w="674" w:type="dxa"/>
            <w:vAlign w:val="center"/>
          </w:tcPr>
          <w:p w14:paraId="0F694566" w14:textId="3FEFC026" w:rsidR="008B3D1B" w:rsidRPr="000144C3" w:rsidRDefault="008B3D1B">
            <w:pPr>
              <w:pStyle w:val="affffff4"/>
              <w:tabs>
                <w:tab w:val="left" w:pos="567"/>
              </w:tabs>
              <w:adjustRightInd/>
              <w:rPr>
                <w:color w:val="auto"/>
                <w:sz w:val="21"/>
              </w:rPr>
            </w:pPr>
            <w:r w:rsidRPr="000144C3">
              <w:rPr>
                <w:rFonts w:hint="eastAsia"/>
                <w:color w:val="auto"/>
                <w:sz w:val="21"/>
              </w:rPr>
              <w:t>2</w:t>
            </w:r>
          </w:p>
        </w:tc>
        <w:tc>
          <w:tcPr>
            <w:tcW w:w="2587" w:type="dxa"/>
            <w:vAlign w:val="center"/>
          </w:tcPr>
          <w:p w14:paraId="54980DC1" w14:textId="17374F74" w:rsidR="008B3D1B" w:rsidRPr="000144C3" w:rsidRDefault="008B3D1B">
            <w:pPr>
              <w:pStyle w:val="affffff4"/>
              <w:tabs>
                <w:tab w:val="left" w:pos="567"/>
              </w:tabs>
              <w:adjustRightInd/>
              <w:rPr>
                <w:color w:val="auto"/>
                <w:sz w:val="21"/>
              </w:rPr>
            </w:pPr>
            <w:r w:rsidRPr="000144C3">
              <w:rPr>
                <w:rFonts w:hint="eastAsia"/>
                <w:color w:val="auto"/>
                <w:sz w:val="21"/>
              </w:rPr>
              <w:t>预处理池污泥</w:t>
            </w:r>
          </w:p>
        </w:tc>
        <w:tc>
          <w:tcPr>
            <w:tcW w:w="1242" w:type="dxa"/>
            <w:vMerge/>
            <w:vAlign w:val="center"/>
          </w:tcPr>
          <w:p w14:paraId="68548BB0" w14:textId="239BD817" w:rsidR="008B3D1B" w:rsidRPr="000144C3" w:rsidRDefault="008B3D1B" w:rsidP="002B1298">
            <w:pPr>
              <w:pStyle w:val="affffff4"/>
              <w:tabs>
                <w:tab w:val="left" w:pos="567"/>
              </w:tabs>
              <w:rPr>
                <w:color w:val="auto"/>
                <w:sz w:val="21"/>
              </w:rPr>
            </w:pPr>
          </w:p>
        </w:tc>
        <w:tc>
          <w:tcPr>
            <w:tcW w:w="1167" w:type="dxa"/>
            <w:vAlign w:val="center"/>
          </w:tcPr>
          <w:p w14:paraId="0E7FD255" w14:textId="5EE54C3A" w:rsidR="008B3D1B" w:rsidRPr="000144C3" w:rsidRDefault="008B3D1B">
            <w:pPr>
              <w:pStyle w:val="affffff4"/>
              <w:tabs>
                <w:tab w:val="left" w:pos="567"/>
              </w:tabs>
              <w:adjustRightInd/>
              <w:rPr>
                <w:color w:val="auto"/>
                <w:sz w:val="21"/>
              </w:rPr>
            </w:pPr>
            <w:r w:rsidRPr="000144C3">
              <w:rPr>
                <w:rFonts w:hint="eastAsia"/>
                <w:color w:val="auto"/>
                <w:sz w:val="21"/>
              </w:rPr>
              <w:t>0.4</w:t>
            </w:r>
          </w:p>
        </w:tc>
        <w:tc>
          <w:tcPr>
            <w:tcW w:w="3616" w:type="dxa"/>
            <w:vMerge/>
            <w:vAlign w:val="center"/>
          </w:tcPr>
          <w:p w14:paraId="58B4AFDD" w14:textId="77777777" w:rsidR="008B3D1B" w:rsidRPr="000144C3" w:rsidRDefault="008B3D1B">
            <w:pPr>
              <w:pStyle w:val="affffff4"/>
              <w:tabs>
                <w:tab w:val="left" w:pos="567"/>
              </w:tabs>
              <w:adjustRightInd/>
              <w:rPr>
                <w:color w:val="auto"/>
                <w:sz w:val="21"/>
              </w:rPr>
            </w:pPr>
          </w:p>
        </w:tc>
      </w:tr>
      <w:tr w:rsidR="008B3D1B" w:rsidRPr="000144C3" w14:paraId="21BAE9C6" w14:textId="77777777" w:rsidTr="000B621F">
        <w:trPr>
          <w:jc w:val="center"/>
        </w:trPr>
        <w:tc>
          <w:tcPr>
            <w:tcW w:w="674" w:type="dxa"/>
            <w:vAlign w:val="center"/>
          </w:tcPr>
          <w:p w14:paraId="1F23E56E" w14:textId="34AC8339" w:rsidR="008B3D1B" w:rsidRPr="000144C3" w:rsidRDefault="008B3D1B">
            <w:pPr>
              <w:snapToGrid w:val="0"/>
              <w:jc w:val="center"/>
              <w:rPr>
                <w:rFonts w:ascii="Times New Roman"/>
                <w:snapToGrid w:val="0"/>
                <w:sz w:val="21"/>
                <w:szCs w:val="21"/>
              </w:rPr>
            </w:pPr>
            <w:r w:rsidRPr="000144C3">
              <w:rPr>
                <w:rFonts w:ascii="Times New Roman" w:hint="eastAsia"/>
                <w:snapToGrid w:val="0"/>
                <w:sz w:val="21"/>
                <w:szCs w:val="21"/>
              </w:rPr>
              <w:t>3</w:t>
            </w:r>
          </w:p>
        </w:tc>
        <w:tc>
          <w:tcPr>
            <w:tcW w:w="2587" w:type="dxa"/>
            <w:vAlign w:val="center"/>
          </w:tcPr>
          <w:p w14:paraId="3F256814" w14:textId="488A17E6" w:rsidR="008B3D1B" w:rsidRPr="000144C3" w:rsidRDefault="008B3D1B">
            <w:pPr>
              <w:pStyle w:val="aff3"/>
              <w:snapToGrid w:val="0"/>
              <w:spacing w:line="240" w:lineRule="auto"/>
              <w:jc w:val="center"/>
              <w:rPr>
                <w:rFonts w:ascii="Times New Roman" w:hAnsi="Times New Roman"/>
                <w:sz w:val="21"/>
              </w:rPr>
            </w:pPr>
            <w:r w:rsidRPr="000144C3">
              <w:rPr>
                <w:rFonts w:ascii="Times New Roman" w:hAnsi="Times New Roman" w:hint="eastAsia"/>
                <w:bCs/>
                <w:sz w:val="21"/>
              </w:rPr>
              <w:t>废边角料、废金属屑</w:t>
            </w:r>
          </w:p>
        </w:tc>
        <w:tc>
          <w:tcPr>
            <w:tcW w:w="1242" w:type="dxa"/>
            <w:vMerge/>
            <w:vAlign w:val="center"/>
          </w:tcPr>
          <w:p w14:paraId="1916AD2C" w14:textId="2F9E493C" w:rsidR="008B3D1B" w:rsidRPr="000144C3" w:rsidRDefault="008B3D1B" w:rsidP="002B1298">
            <w:pPr>
              <w:pStyle w:val="affffff4"/>
              <w:tabs>
                <w:tab w:val="left" w:pos="567"/>
              </w:tabs>
              <w:rPr>
                <w:color w:val="auto"/>
                <w:sz w:val="21"/>
              </w:rPr>
            </w:pPr>
          </w:p>
        </w:tc>
        <w:tc>
          <w:tcPr>
            <w:tcW w:w="1167" w:type="dxa"/>
            <w:vAlign w:val="center"/>
          </w:tcPr>
          <w:p w14:paraId="15FE25A9" w14:textId="3538CC5A" w:rsidR="008B3D1B" w:rsidRPr="000144C3" w:rsidRDefault="008B3D1B">
            <w:pPr>
              <w:pStyle w:val="affffff4"/>
              <w:tabs>
                <w:tab w:val="left" w:pos="567"/>
              </w:tabs>
              <w:adjustRightInd/>
              <w:rPr>
                <w:color w:val="auto"/>
                <w:sz w:val="21"/>
              </w:rPr>
            </w:pPr>
            <w:r w:rsidRPr="000144C3">
              <w:rPr>
                <w:rFonts w:hint="eastAsia"/>
                <w:color w:val="auto"/>
                <w:sz w:val="21"/>
              </w:rPr>
              <w:t>75</w:t>
            </w:r>
          </w:p>
        </w:tc>
        <w:tc>
          <w:tcPr>
            <w:tcW w:w="3616" w:type="dxa"/>
            <w:vAlign w:val="center"/>
          </w:tcPr>
          <w:p w14:paraId="51F79278" w14:textId="693F6726" w:rsidR="008B3D1B" w:rsidRPr="000144C3" w:rsidRDefault="008B3D1B">
            <w:pPr>
              <w:pStyle w:val="affffff4"/>
              <w:tabs>
                <w:tab w:val="left" w:pos="567"/>
              </w:tabs>
              <w:adjustRightInd/>
              <w:rPr>
                <w:color w:val="auto"/>
                <w:sz w:val="21"/>
              </w:rPr>
            </w:pPr>
            <w:r w:rsidRPr="000144C3">
              <w:rPr>
                <w:rFonts w:hint="eastAsia"/>
                <w:bCs/>
                <w:color w:val="auto"/>
                <w:sz w:val="21"/>
              </w:rPr>
              <w:t>液压机</w:t>
            </w:r>
            <w:r w:rsidRPr="000144C3">
              <w:rPr>
                <w:bCs/>
                <w:color w:val="auto"/>
                <w:sz w:val="21"/>
              </w:rPr>
              <w:t>压块后外售综合利用</w:t>
            </w:r>
          </w:p>
        </w:tc>
      </w:tr>
      <w:tr w:rsidR="008B3D1B" w:rsidRPr="000144C3" w14:paraId="2E779F67" w14:textId="77777777" w:rsidTr="000B621F">
        <w:trPr>
          <w:jc w:val="center"/>
        </w:trPr>
        <w:tc>
          <w:tcPr>
            <w:tcW w:w="674" w:type="dxa"/>
            <w:vAlign w:val="center"/>
          </w:tcPr>
          <w:p w14:paraId="1AA72527" w14:textId="1487146C" w:rsidR="008B3D1B" w:rsidRPr="000144C3" w:rsidRDefault="008B3D1B">
            <w:pPr>
              <w:snapToGrid w:val="0"/>
              <w:jc w:val="center"/>
              <w:rPr>
                <w:rFonts w:ascii="Times New Roman"/>
                <w:snapToGrid w:val="0"/>
                <w:sz w:val="21"/>
                <w:szCs w:val="21"/>
              </w:rPr>
            </w:pPr>
            <w:r w:rsidRPr="000144C3">
              <w:rPr>
                <w:rFonts w:ascii="Times New Roman" w:hint="eastAsia"/>
                <w:snapToGrid w:val="0"/>
                <w:sz w:val="21"/>
                <w:szCs w:val="21"/>
              </w:rPr>
              <w:t>4</w:t>
            </w:r>
          </w:p>
        </w:tc>
        <w:tc>
          <w:tcPr>
            <w:tcW w:w="2587" w:type="dxa"/>
            <w:vAlign w:val="center"/>
          </w:tcPr>
          <w:p w14:paraId="194902F1" w14:textId="38A93435" w:rsidR="008B3D1B" w:rsidRPr="000144C3" w:rsidRDefault="008B3D1B">
            <w:pPr>
              <w:pStyle w:val="aff3"/>
              <w:snapToGrid w:val="0"/>
              <w:spacing w:line="240" w:lineRule="auto"/>
              <w:jc w:val="center"/>
              <w:rPr>
                <w:rFonts w:ascii="Times New Roman" w:hAnsi="Times New Roman"/>
                <w:bCs/>
                <w:sz w:val="21"/>
              </w:rPr>
            </w:pPr>
            <w:r w:rsidRPr="000144C3">
              <w:rPr>
                <w:rFonts w:ascii="Times New Roman" w:hAnsi="Times New Roman" w:hint="eastAsia"/>
                <w:bCs/>
                <w:sz w:val="21"/>
              </w:rPr>
              <w:t>废包装材料</w:t>
            </w:r>
          </w:p>
        </w:tc>
        <w:tc>
          <w:tcPr>
            <w:tcW w:w="1242" w:type="dxa"/>
            <w:vMerge/>
            <w:vAlign w:val="center"/>
          </w:tcPr>
          <w:p w14:paraId="21028CC1" w14:textId="3495D81B" w:rsidR="008B3D1B" w:rsidRPr="000144C3" w:rsidRDefault="008B3D1B">
            <w:pPr>
              <w:pStyle w:val="affffff4"/>
              <w:tabs>
                <w:tab w:val="left" w:pos="567"/>
              </w:tabs>
              <w:adjustRightInd/>
              <w:rPr>
                <w:color w:val="auto"/>
                <w:sz w:val="21"/>
              </w:rPr>
            </w:pPr>
          </w:p>
        </w:tc>
        <w:tc>
          <w:tcPr>
            <w:tcW w:w="1167" w:type="dxa"/>
            <w:vAlign w:val="center"/>
          </w:tcPr>
          <w:p w14:paraId="79DE7A3D" w14:textId="499C55E9" w:rsidR="008B3D1B" w:rsidRPr="000144C3" w:rsidRDefault="008B3D1B">
            <w:pPr>
              <w:pStyle w:val="affffff4"/>
              <w:tabs>
                <w:tab w:val="left" w:pos="567"/>
              </w:tabs>
              <w:adjustRightInd/>
              <w:rPr>
                <w:color w:val="auto"/>
                <w:sz w:val="21"/>
              </w:rPr>
            </w:pPr>
            <w:r w:rsidRPr="000144C3">
              <w:rPr>
                <w:rFonts w:hint="eastAsia"/>
                <w:color w:val="auto"/>
                <w:sz w:val="21"/>
              </w:rPr>
              <w:t>1</w:t>
            </w:r>
          </w:p>
        </w:tc>
        <w:tc>
          <w:tcPr>
            <w:tcW w:w="3616" w:type="dxa"/>
            <w:vAlign w:val="center"/>
          </w:tcPr>
          <w:p w14:paraId="670463DA" w14:textId="512C2159" w:rsidR="008B3D1B" w:rsidRPr="000144C3" w:rsidRDefault="008B3D1B">
            <w:pPr>
              <w:pStyle w:val="affffff4"/>
              <w:tabs>
                <w:tab w:val="left" w:pos="567"/>
              </w:tabs>
              <w:adjustRightInd/>
              <w:rPr>
                <w:color w:val="auto"/>
                <w:sz w:val="21"/>
              </w:rPr>
            </w:pPr>
            <w:r w:rsidRPr="000144C3">
              <w:rPr>
                <w:rFonts w:hint="eastAsia"/>
                <w:bCs/>
                <w:color w:val="auto"/>
                <w:sz w:val="21"/>
              </w:rPr>
              <w:t>外售废品回收站</w:t>
            </w:r>
          </w:p>
        </w:tc>
      </w:tr>
      <w:tr w:rsidR="0023362F" w:rsidRPr="000144C3" w14:paraId="5534BE07" w14:textId="77777777" w:rsidTr="000B621F">
        <w:trPr>
          <w:jc w:val="center"/>
        </w:trPr>
        <w:tc>
          <w:tcPr>
            <w:tcW w:w="674" w:type="dxa"/>
            <w:vAlign w:val="center"/>
          </w:tcPr>
          <w:p w14:paraId="3E2AF9E6" w14:textId="587DA86F" w:rsidR="0023362F" w:rsidRPr="000144C3" w:rsidRDefault="0023362F" w:rsidP="008B3D1B">
            <w:pPr>
              <w:snapToGrid w:val="0"/>
              <w:jc w:val="center"/>
              <w:rPr>
                <w:rFonts w:ascii="Times New Roman"/>
                <w:snapToGrid w:val="0"/>
                <w:sz w:val="21"/>
                <w:szCs w:val="21"/>
              </w:rPr>
            </w:pPr>
            <w:r w:rsidRPr="000144C3">
              <w:rPr>
                <w:rFonts w:ascii="Times New Roman"/>
                <w:snapToGrid w:val="0"/>
                <w:sz w:val="21"/>
                <w:szCs w:val="21"/>
              </w:rPr>
              <w:t>5</w:t>
            </w:r>
          </w:p>
        </w:tc>
        <w:tc>
          <w:tcPr>
            <w:tcW w:w="2587" w:type="dxa"/>
            <w:vAlign w:val="center"/>
          </w:tcPr>
          <w:p w14:paraId="11C1D156" w14:textId="465432AB" w:rsidR="0023362F" w:rsidRPr="000144C3" w:rsidRDefault="0023362F" w:rsidP="008B3D1B">
            <w:pPr>
              <w:pStyle w:val="aff3"/>
              <w:snapToGrid w:val="0"/>
              <w:spacing w:line="240" w:lineRule="auto"/>
              <w:jc w:val="center"/>
              <w:rPr>
                <w:rFonts w:ascii="Times New Roman" w:hAnsi="Times New Roman"/>
                <w:sz w:val="21"/>
              </w:rPr>
            </w:pPr>
            <w:r w:rsidRPr="000144C3">
              <w:rPr>
                <w:rFonts w:ascii="Times New Roman" w:hAnsi="Times New Roman" w:hint="eastAsia"/>
                <w:sz w:val="21"/>
              </w:rPr>
              <w:t>废切削液</w:t>
            </w:r>
          </w:p>
        </w:tc>
        <w:tc>
          <w:tcPr>
            <w:tcW w:w="1242" w:type="dxa"/>
            <w:vAlign w:val="center"/>
          </w:tcPr>
          <w:p w14:paraId="7141899E" w14:textId="77777777" w:rsidR="0023362F" w:rsidRPr="000144C3" w:rsidRDefault="0023362F" w:rsidP="008B3D1B">
            <w:pPr>
              <w:pStyle w:val="affffff4"/>
              <w:tabs>
                <w:tab w:val="left" w:pos="567"/>
              </w:tabs>
              <w:adjustRightInd/>
              <w:rPr>
                <w:color w:val="auto"/>
                <w:sz w:val="21"/>
              </w:rPr>
            </w:pPr>
            <w:r w:rsidRPr="000144C3">
              <w:rPr>
                <w:color w:val="auto"/>
                <w:sz w:val="21"/>
              </w:rPr>
              <w:t>HW09</w:t>
            </w:r>
          </w:p>
          <w:p w14:paraId="53888F7B" w14:textId="74941DA0" w:rsidR="0023362F" w:rsidRPr="000144C3" w:rsidRDefault="0023362F" w:rsidP="008B3D1B">
            <w:pPr>
              <w:pStyle w:val="affffff4"/>
              <w:tabs>
                <w:tab w:val="left" w:pos="567"/>
              </w:tabs>
              <w:adjustRightInd/>
              <w:rPr>
                <w:color w:val="auto"/>
                <w:sz w:val="21"/>
              </w:rPr>
            </w:pPr>
            <w:r w:rsidRPr="000144C3">
              <w:rPr>
                <w:rFonts w:cs="宋体" w:hint="eastAsia"/>
                <w:color w:val="auto"/>
                <w:sz w:val="21"/>
              </w:rPr>
              <w:t>900-006-09</w:t>
            </w:r>
          </w:p>
        </w:tc>
        <w:tc>
          <w:tcPr>
            <w:tcW w:w="1167" w:type="dxa"/>
            <w:vAlign w:val="center"/>
          </w:tcPr>
          <w:p w14:paraId="38F54736" w14:textId="140971C8" w:rsidR="0023362F" w:rsidRPr="000144C3" w:rsidRDefault="0023362F" w:rsidP="008B3D1B">
            <w:pPr>
              <w:pStyle w:val="affffff4"/>
              <w:tabs>
                <w:tab w:val="left" w:pos="567"/>
              </w:tabs>
              <w:adjustRightInd/>
              <w:rPr>
                <w:color w:val="auto"/>
                <w:sz w:val="21"/>
              </w:rPr>
            </w:pPr>
            <w:r w:rsidRPr="000144C3">
              <w:rPr>
                <w:rFonts w:hint="eastAsia"/>
                <w:color w:val="auto"/>
                <w:sz w:val="21"/>
              </w:rPr>
              <w:t>0.8</w:t>
            </w:r>
          </w:p>
        </w:tc>
        <w:tc>
          <w:tcPr>
            <w:tcW w:w="3616" w:type="dxa"/>
            <w:vMerge w:val="restart"/>
            <w:vAlign w:val="center"/>
          </w:tcPr>
          <w:p w14:paraId="34B9C12D" w14:textId="479E308D" w:rsidR="0023362F" w:rsidRPr="000144C3" w:rsidRDefault="0023362F" w:rsidP="008B3D1B">
            <w:pPr>
              <w:pStyle w:val="affffff4"/>
              <w:tabs>
                <w:tab w:val="left" w:pos="567"/>
              </w:tabs>
              <w:adjustRightInd/>
              <w:rPr>
                <w:bCs/>
                <w:color w:val="auto"/>
                <w:sz w:val="21"/>
              </w:rPr>
            </w:pPr>
            <w:r w:rsidRPr="000144C3">
              <w:rPr>
                <w:rFonts w:hint="eastAsia"/>
                <w:bCs/>
                <w:color w:val="auto"/>
                <w:sz w:val="21"/>
              </w:rPr>
              <w:t>收集后暂存于危废暂存间内，交乐山高能时代环境技术有限公司处置</w:t>
            </w:r>
          </w:p>
        </w:tc>
      </w:tr>
      <w:tr w:rsidR="0023362F" w:rsidRPr="000144C3" w14:paraId="0FDD9699" w14:textId="77777777" w:rsidTr="000B621F">
        <w:trPr>
          <w:jc w:val="center"/>
        </w:trPr>
        <w:tc>
          <w:tcPr>
            <w:tcW w:w="674" w:type="dxa"/>
            <w:vAlign w:val="center"/>
          </w:tcPr>
          <w:p w14:paraId="2E447362" w14:textId="67B3813D" w:rsidR="0023362F" w:rsidRPr="000144C3" w:rsidRDefault="0023362F" w:rsidP="0023362F">
            <w:pPr>
              <w:snapToGrid w:val="0"/>
              <w:jc w:val="center"/>
              <w:rPr>
                <w:rFonts w:ascii="Times New Roman"/>
                <w:snapToGrid w:val="0"/>
                <w:sz w:val="21"/>
                <w:szCs w:val="21"/>
              </w:rPr>
            </w:pPr>
            <w:r w:rsidRPr="000144C3">
              <w:rPr>
                <w:rFonts w:ascii="Times New Roman" w:hint="eastAsia"/>
                <w:snapToGrid w:val="0"/>
                <w:sz w:val="21"/>
                <w:szCs w:val="21"/>
              </w:rPr>
              <w:t>6</w:t>
            </w:r>
          </w:p>
        </w:tc>
        <w:tc>
          <w:tcPr>
            <w:tcW w:w="2587" w:type="dxa"/>
            <w:vAlign w:val="center"/>
          </w:tcPr>
          <w:p w14:paraId="130B51CB" w14:textId="727F4DF0" w:rsidR="0023362F" w:rsidRPr="000144C3" w:rsidRDefault="0023362F" w:rsidP="0023362F">
            <w:pPr>
              <w:pStyle w:val="aff3"/>
              <w:snapToGrid w:val="0"/>
              <w:spacing w:line="240" w:lineRule="auto"/>
              <w:jc w:val="center"/>
              <w:rPr>
                <w:rFonts w:ascii="Times New Roman" w:hAnsi="Times New Roman"/>
                <w:sz w:val="21"/>
              </w:rPr>
            </w:pPr>
            <w:r w:rsidRPr="000144C3">
              <w:rPr>
                <w:rFonts w:ascii="Times New Roman" w:hAnsi="Times New Roman" w:hint="eastAsia"/>
                <w:sz w:val="21"/>
              </w:rPr>
              <w:t>漆渣</w:t>
            </w:r>
          </w:p>
        </w:tc>
        <w:tc>
          <w:tcPr>
            <w:tcW w:w="1242" w:type="dxa"/>
            <w:vMerge w:val="restart"/>
            <w:vAlign w:val="center"/>
          </w:tcPr>
          <w:p w14:paraId="7B70B113" w14:textId="77777777" w:rsidR="0023362F" w:rsidRPr="000144C3" w:rsidRDefault="0023362F" w:rsidP="0023362F">
            <w:pPr>
              <w:pStyle w:val="affffff4"/>
              <w:tabs>
                <w:tab w:val="left" w:pos="567"/>
              </w:tabs>
              <w:adjustRightInd/>
              <w:rPr>
                <w:color w:val="auto"/>
                <w:sz w:val="21"/>
              </w:rPr>
            </w:pPr>
            <w:r w:rsidRPr="000144C3">
              <w:rPr>
                <w:rFonts w:hint="eastAsia"/>
                <w:color w:val="auto"/>
                <w:sz w:val="21"/>
              </w:rPr>
              <w:t>HW12</w:t>
            </w:r>
          </w:p>
          <w:p w14:paraId="344D8E65" w14:textId="0CBE4BDA" w:rsidR="0023362F" w:rsidRPr="000144C3" w:rsidRDefault="0023362F" w:rsidP="0023362F">
            <w:pPr>
              <w:pStyle w:val="affffff4"/>
              <w:tabs>
                <w:tab w:val="left" w:pos="567"/>
              </w:tabs>
              <w:adjustRightInd/>
              <w:rPr>
                <w:color w:val="auto"/>
                <w:sz w:val="21"/>
              </w:rPr>
            </w:pPr>
            <w:r w:rsidRPr="000144C3">
              <w:rPr>
                <w:rFonts w:cs="宋体" w:hint="eastAsia"/>
                <w:color w:val="auto"/>
                <w:sz w:val="21"/>
              </w:rPr>
              <w:t>900-252-12</w:t>
            </w:r>
          </w:p>
        </w:tc>
        <w:tc>
          <w:tcPr>
            <w:tcW w:w="1167" w:type="dxa"/>
            <w:vAlign w:val="center"/>
          </w:tcPr>
          <w:p w14:paraId="1E5C94A1" w14:textId="7A8954EA" w:rsidR="0023362F" w:rsidRPr="000144C3" w:rsidRDefault="0023362F" w:rsidP="0023362F">
            <w:pPr>
              <w:pStyle w:val="affffff4"/>
              <w:tabs>
                <w:tab w:val="left" w:pos="567"/>
              </w:tabs>
              <w:adjustRightInd/>
              <w:rPr>
                <w:color w:val="auto"/>
                <w:sz w:val="21"/>
              </w:rPr>
            </w:pPr>
            <w:r w:rsidRPr="000144C3">
              <w:rPr>
                <w:rFonts w:hint="eastAsia"/>
                <w:color w:val="auto"/>
                <w:sz w:val="21"/>
              </w:rPr>
              <w:t>0.93</w:t>
            </w:r>
          </w:p>
        </w:tc>
        <w:tc>
          <w:tcPr>
            <w:tcW w:w="3616" w:type="dxa"/>
            <w:vMerge/>
            <w:vAlign w:val="center"/>
          </w:tcPr>
          <w:p w14:paraId="60BEB975" w14:textId="49FBDE50" w:rsidR="0023362F" w:rsidRPr="000144C3" w:rsidRDefault="0023362F" w:rsidP="0023362F">
            <w:pPr>
              <w:pStyle w:val="affffff4"/>
              <w:tabs>
                <w:tab w:val="left" w:pos="567"/>
              </w:tabs>
              <w:adjustRightInd/>
              <w:rPr>
                <w:bCs/>
                <w:color w:val="auto"/>
                <w:sz w:val="21"/>
              </w:rPr>
            </w:pPr>
          </w:p>
        </w:tc>
      </w:tr>
      <w:tr w:rsidR="0023362F" w:rsidRPr="000144C3" w14:paraId="6EB04C28" w14:textId="77777777" w:rsidTr="000B621F">
        <w:trPr>
          <w:jc w:val="center"/>
        </w:trPr>
        <w:tc>
          <w:tcPr>
            <w:tcW w:w="674" w:type="dxa"/>
            <w:vAlign w:val="center"/>
          </w:tcPr>
          <w:p w14:paraId="636AF4D9" w14:textId="6C71F5F9" w:rsidR="0023362F" w:rsidRPr="000144C3" w:rsidRDefault="0023362F" w:rsidP="0023362F">
            <w:pPr>
              <w:snapToGrid w:val="0"/>
              <w:jc w:val="center"/>
              <w:rPr>
                <w:rFonts w:ascii="Times New Roman"/>
                <w:snapToGrid w:val="0"/>
                <w:sz w:val="21"/>
                <w:szCs w:val="21"/>
              </w:rPr>
            </w:pPr>
            <w:r w:rsidRPr="000144C3">
              <w:rPr>
                <w:rFonts w:ascii="Times New Roman"/>
                <w:snapToGrid w:val="0"/>
                <w:sz w:val="21"/>
                <w:szCs w:val="21"/>
              </w:rPr>
              <w:t>7</w:t>
            </w:r>
          </w:p>
        </w:tc>
        <w:tc>
          <w:tcPr>
            <w:tcW w:w="2587" w:type="dxa"/>
            <w:vAlign w:val="center"/>
          </w:tcPr>
          <w:p w14:paraId="19400EAA" w14:textId="32F52117" w:rsidR="0023362F" w:rsidRPr="000144C3" w:rsidRDefault="0023362F" w:rsidP="0023362F">
            <w:pPr>
              <w:pStyle w:val="aff3"/>
              <w:snapToGrid w:val="0"/>
              <w:spacing w:line="240" w:lineRule="auto"/>
              <w:jc w:val="center"/>
              <w:rPr>
                <w:rFonts w:ascii="Times New Roman" w:hAnsi="Times New Roman"/>
                <w:sz w:val="21"/>
              </w:rPr>
            </w:pPr>
            <w:r w:rsidRPr="000144C3">
              <w:rPr>
                <w:rFonts w:ascii="Times New Roman" w:hAnsi="Times New Roman" w:hint="eastAsia"/>
                <w:sz w:val="21"/>
              </w:rPr>
              <w:t>遮挡用废胶带纸、遮蔽膜</w:t>
            </w:r>
          </w:p>
        </w:tc>
        <w:tc>
          <w:tcPr>
            <w:tcW w:w="1242" w:type="dxa"/>
            <w:vMerge/>
            <w:vAlign w:val="center"/>
          </w:tcPr>
          <w:p w14:paraId="497F3D77" w14:textId="644A2D72" w:rsidR="0023362F" w:rsidRPr="000144C3" w:rsidRDefault="0023362F" w:rsidP="0023362F">
            <w:pPr>
              <w:pStyle w:val="affffff4"/>
              <w:tabs>
                <w:tab w:val="left" w:pos="567"/>
              </w:tabs>
              <w:adjustRightInd/>
              <w:rPr>
                <w:color w:val="auto"/>
                <w:sz w:val="21"/>
              </w:rPr>
            </w:pPr>
          </w:p>
        </w:tc>
        <w:tc>
          <w:tcPr>
            <w:tcW w:w="1167" w:type="dxa"/>
            <w:vAlign w:val="center"/>
          </w:tcPr>
          <w:p w14:paraId="3165D06E" w14:textId="12ED1F70" w:rsidR="0023362F" w:rsidRPr="000144C3" w:rsidRDefault="0023362F" w:rsidP="0023362F">
            <w:pPr>
              <w:pStyle w:val="affffff4"/>
              <w:tabs>
                <w:tab w:val="left" w:pos="567"/>
              </w:tabs>
              <w:adjustRightInd/>
              <w:rPr>
                <w:color w:val="auto"/>
                <w:sz w:val="21"/>
              </w:rPr>
            </w:pPr>
            <w:r w:rsidRPr="000144C3">
              <w:rPr>
                <w:rFonts w:hint="eastAsia"/>
                <w:color w:val="auto"/>
                <w:sz w:val="21"/>
              </w:rPr>
              <w:t>2.45</w:t>
            </w:r>
          </w:p>
        </w:tc>
        <w:tc>
          <w:tcPr>
            <w:tcW w:w="3616" w:type="dxa"/>
            <w:vMerge/>
            <w:vAlign w:val="center"/>
          </w:tcPr>
          <w:p w14:paraId="29F9C967" w14:textId="5E8C7F39" w:rsidR="0023362F" w:rsidRPr="000144C3" w:rsidRDefault="0023362F" w:rsidP="0023362F">
            <w:pPr>
              <w:pStyle w:val="affffff4"/>
              <w:tabs>
                <w:tab w:val="left" w:pos="567"/>
              </w:tabs>
              <w:adjustRightInd/>
              <w:rPr>
                <w:bCs/>
                <w:color w:val="auto"/>
                <w:sz w:val="21"/>
              </w:rPr>
            </w:pPr>
          </w:p>
        </w:tc>
      </w:tr>
      <w:tr w:rsidR="0023362F" w:rsidRPr="000144C3" w14:paraId="47D03DF0" w14:textId="77777777" w:rsidTr="000B621F">
        <w:trPr>
          <w:jc w:val="center"/>
        </w:trPr>
        <w:tc>
          <w:tcPr>
            <w:tcW w:w="674" w:type="dxa"/>
            <w:vAlign w:val="center"/>
          </w:tcPr>
          <w:p w14:paraId="7C668F44" w14:textId="6AF6321D" w:rsidR="0023362F" w:rsidRPr="000144C3" w:rsidRDefault="0023362F" w:rsidP="0023362F">
            <w:pPr>
              <w:snapToGrid w:val="0"/>
              <w:jc w:val="center"/>
              <w:rPr>
                <w:rFonts w:ascii="Times New Roman"/>
                <w:snapToGrid w:val="0"/>
                <w:sz w:val="21"/>
                <w:szCs w:val="21"/>
              </w:rPr>
            </w:pPr>
            <w:r w:rsidRPr="000144C3">
              <w:rPr>
                <w:rFonts w:ascii="Times New Roman"/>
                <w:snapToGrid w:val="0"/>
                <w:sz w:val="21"/>
                <w:szCs w:val="21"/>
              </w:rPr>
              <w:t>8</w:t>
            </w:r>
          </w:p>
        </w:tc>
        <w:tc>
          <w:tcPr>
            <w:tcW w:w="2587" w:type="dxa"/>
            <w:vAlign w:val="center"/>
          </w:tcPr>
          <w:p w14:paraId="059323E9" w14:textId="784BCEFA" w:rsidR="0023362F" w:rsidRPr="000144C3" w:rsidRDefault="0023362F" w:rsidP="0023362F">
            <w:pPr>
              <w:pStyle w:val="affffff4"/>
              <w:tabs>
                <w:tab w:val="left" w:pos="567"/>
              </w:tabs>
              <w:adjustRightInd/>
              <w:rPr>
                <w:color w:val="auto"/>
                <w:sz w:val="21"/>
              </w:rPr>
            </w:pPr>
            <w:r w:rsidRPr="000144C3">
              <w:rPr>
                <w:rFonts w:hint="eastAsia"/>
                <w:color w:val="auto"/>
                <w:sz w:val="21"/>
              </w:rPr>
              <w:t>废玻璃纤维棉</w:t>
            </w:r>
          </w:p>
        </w:tc>
        <w:tc>
          <w:tcPr>
            <w:tcW w:w="1242" w:type="dxa"/>
            <w:vMerge w:val="restart"/>
            <w:vAlign w:val="center"/>
          </w:tcPr>
          <w:p w14:paraId="1D311541" w14:textId="77777777" w:rsidR="0023362F" w:rsidRPr="000144C3" w:rsidRDefault="0023362F" w:rsidP="0023362F">
            <w:pPr>
              <w:pStyle w:val="affffff4"/>
              <w:tabs>
                <w:tab w:val="left" w:pos="567"/>
              </w:tabs>
              <w:adjustRightInd/>
              <w:rPr>
                <w:rFonts w:cs="宋体"/>
                <w:color w:val="auto"/>
                <w:sz w:val="21"/>
              </w:rPr>
            </w:pPr>
            <w:r w:rsidRPr="000144C3">
              <w:rPr>
                <w:rFonts w:cs="宋体"/>
                <w:color w:val="auto"/>
                <w:sz w:val="21"/>
              </w:rPr>
              <w:t>HW</w:t>
            </w:r>
            <w:r w:rsidRPr="000144C3">
              <w:rPr>
                <w:rFonts w:cs="宋体" w:hint="eastAsia"/>
                <w:color w:val="auto"/>
                <w:sz w:val="21"/>
              </w:rPr>
              <w:t>49</w:t>
            </w:r>
          </w:p>
          <w:p w14:paraId="29F8E5E7" w14:textId="1E90343F" w:rsidR="0023362F" w:rsidRPr="000144C3" w:rsidRDefault="0023362F" w:rsidP="0023362F">
            <w:pPr>
              <w:pStyle w:val="affffff4"/>
              <w:tabs>
                <w:tab w:val="left" w:pos="567"/>
              </w:tabs>
              <w:adjustRightInd/>
              <w:rPr>
                <w:color w:val="auto"/>
                <w:sz w:val="21"/>
              </w:rPr>
            </w:pPr>
            <w:r w:rsidRPr="000144C3">
              <w:rPr>
                <w:rFonts w:cs="宋体"/>
                <w:color w:val="auto"/>
                <w:sz w:val="21"/>
              </w:rPr>
              <w:t>900-041-49</w:t>
            </w:r>
          </w:p>
        </w:tc>
        <w:tc>
          <w:tcPr>
            <w:tcW w:w="1167" w:type="dxa"/>
            <w:vAlign w:val="center"/>
          </w:tcPr>
          <w:p w14:paraId="4C98992C" w14:textId="1BCFCD12" w:rsidR="0023362F" w:rsidRPr="000144C3" w:rsidRDefault="0023362F" w:rsidP="0023362F">
            <w:pPr>
              <w:pStyle w:val="affffff4"/>
              <w:tabs>
                <w:tab w:val="left" w:pos="567"/>
              </w:tabs>
              <w:adjustRightInd/>
              <w:rPr>
                <w:color w:val="auto"/>
                <w:sz w:val="21"/>
              </w:rPr>
            </w:pPr>
            <w:r w:rsidRPr="000144C3">
              <w:rPr>
                <w:rFonts w:hint="eastAsia"/>
                <w:color w:val="auto"/>
                <w:sz w:val="21"/>
              </w:rPr>
              <w:t>0.3</w:t>
            </w:r>
          </w:p>
        </w:tc>
        <w:tc>
          <w:tcPr>
            <w:tcW w:w="3616" w:type="dxa"/>
            <w:vMerge/>
            <w:vAlign w:val="center"/>
          </w:tcPr>
          <w:p w14:paraId="1539070D" w14:textId="4EF99795" w:rsidR="0023362F" w:rsidRPr="000144C3" w:rsidRDefault="0023362F" w:rsidP="0023362F">
            <w:pPr>
              <w:snapToGrid w:val="0"/>
              <w:jc w:val="center"/>
              <w:rPr>
                <w:rFonts w:ascii="Times New Roman"/>
                <w:sz w:val="21"/>
              </w:rPr>
            </w:pPr>
          </w:p>
        </w:tc>
      </w:tr>
      <w:tr w:rsidR="0023362F" w:rsidRPr="000144C3" w14:paraId="1A1BC885" w14:textId="77777777" w:rsidTr="000B621F">
        <w:trPr>
          <w:jc w:val="center"/>
        </w:trPr>
        <w:tc>
          <w:tcPr>
            <w:tcW w:w="674" w:type="dxa"/>
            <w:vAlign w:val="center"/>
          </w:tcPr>
          <w:p w14:paraId="1AE4ED37" w14:textId="01ED68AB" w:rsidR="0023362F" w:rsidRPr="000144C3" w:rsidRDefault="0023362F" w:rsidP="0023362F">
            <w:pPr>
              <w:snapToGrid w:val="0"/>
              <w:jc w:val="center"/>
              <w:rPr>
                <w:rFonts w:ascii="Times New Roman"/>
                <w:snapToGrid w:val="0"/>
                <w:sz w:val="21"/>
                <w:szCs w:val="21"/>
              </w:rPr>
            </w:pPr>
            <w:r w:rsidRPr="000144C3">
              <w:rPr>
                <w:rFonts w:ascii="Times New Roman"/>
                <w:snapToGrid w:val="0"/>
                <w:sz w:val="21"/>
                <w:szCs w:val="21"/>
              </w:rPr>
              <w:t>9</w:t>
            </w:r>
          </w:p>
        </w:tc>
        <w:tc>
          <w:tcPr>
            <w:tcW w:w="2587" w:type="dxa"/>
            <w:vAlign w:val="center"/>
          </w:tcPr>
          <w:p w14:paraId="5B6D2654" w14:textId="55C7904D" w:rsidR="0023362F" w:rsidRPr="000144C3" w:rsidRDefault="0023362F" w:rsidP="0023362F">
            <w:pPr>
              <w:pStyle w:val="affffff4"/>
              <w:tabs>
                <w:tab w:val="left" w:pos="567"/>
              </w:tabs>
              <w:adjustRightInd/>
              <w:rPr>
                <w:color w:val="auto"/>
                <w:sz w:val="21"/>
              </w:rPr>
            </w:pPr>
            <w:r w:rsidRPr="000144C3">
              <w:rPr>
                <w:rFonts w:hint="eastAsia"/>
                <w:color w:val="auto"/>
                <w:sz w:val="21"/>
              </w:rPr>
              <w:t>沾染危废的废包装桶</w:t>
            </w:r>
          </w:p>
        </w:tc>
        <w:tc>
          <w:tcPr>
            <w:tcW w:w="1242" w:type="dxa"/>
            <w:vMerge/>
            <w:vAlign w:val="center"/>
          </w:tcPr>
          <w:p w14:paraId="73C70310" w14:textId="4691F744" w:rsidR="0023362F" w:rsidRPr="000144C3" w:rsidRDefault="0023362F" w:rsidP="0023362F">
            <w:pPr>
              <w:pStyle w:val="affffff4"/>
              <w:tabs>
                <w:tab w:val="left" w:pos="567"/>
              </w:tabs>
              <w:adjustRightInd/>
              <w:rPr>
                <w:color w:val="auto"/>
                <w:sz w:val="21"/>
              </w:rPr>
            </w:pPr>
          </w:p>
        </w:tc>
        <w:tc>
          <w:tcPr>
            <w:tcW w:w="1167" w:type="dxa"/>
            <w:vAlign w:val="center"/>
          </w:tcPr>
          <w:p w14:paraId="34CD6351" w14:textId="335D85D8" w:rsidR="0023362F" w:rsidRPr="000144C3" w:rsidRDefault="0023362F" w:rsidP="0023362F">
            <w:pPr>
              <w:pStyle w:val="affffff4"/>
              <w:tabs>
                <w:tab w:val="left" w:pos="567"/>
              </w:tabs>
              <w:adjustRightInd/>
              <w:rPr>
                <w:color w:val="auto"/>
                <w:sz w:val="21"/>
              </w:rPr>
            </w:pPr>
            <w:r w:rsidRPr="000144C3">
              <w:rPr>
                <w:rFonts w:hint="eastAsia"/>
                <w:color w:val="auto"/>
                <w:sz w:val="21"/>
              </w:rPr>
              <w:t>1</w:t>
            </w:r>
          </w:p>
        </w:tc>
        <w:tc>
          <w:tcPr>
            <w:tcW w:w="3616" w:type="dxa"/>
            <w:vMerge/>
            <w:vAlign w:val="center"/>
          </w:tcPr>
          <w:p w14:paraId="4667E07C" w14:textId="5838FBDB" w:rsidR="0023362F" w:rsidRPr="000144C3" w:rsidRDefault="0023362F" w:rsidP="0023362F">
            <w:pPr>
              <w:widowControl w:val="0"/>
              <w:autoSpaceDE w:val="0"/>
              <w:snapToGrid w:val="0"/>
              <w:jc w:val="center"/>
              <w:rPr>
                <w:rFonts w:ascii="Times New Roman"/>
                <w:sz w:val="21"/>
              </w:rPr>
            </w:pPr>
          </w:p>
        </w:tc>
      </w:tr>
      <w:tr w:rsidR="0023362F" w:rsidRPr="000144C3" w14:paraId="735BC88F" w14:textId="77777777" w:rsidTr="000B621F">
        <w:trPr>
          <w:jc w:val="center"/>
        </w:trPr>
        <w:tc>
          <w:tcPr>
            <w:tcW w:w="674" w:type="dxa"/>
            <w:vAlign w:val="center"/>
          </w:tcPr>
          <w:p w14:paraId="36E85721" w14:textId="0BD50B6A" w:rsidR="0023362F" w:rsidRPr="000144C3" w:rsidRDefault="0023362F" w:rsidP="0023362F">
            <w:pPr>
              <w:snapToGrid w:val="0"/>
              <w:jc w:val="center"/>
              <w:rPr>
                <w:rFonts w:ascii="Times New Roman"/>
                <w:snapToGrid w:val="0"/>
                <w:sz w:val="21"/>
                <w:szCs w:val="21"/>
              </w:rPr>
            </w:pPr>
            <w:r w:rsidRPr="000144C3">
              <w:rPr>
                <w:rFonts w:ascii="Times New Roman" w:hint="eastAsia"/>
                <w:snapToGrid w:val="0"/>
                <w:sz w:val="21"/>
                <w:szCs w:val="21"/>
              </w:rPr>
              <w:t>1</w:t>
            </w:r>
            <w:r w:rsidRPr="000144C3">
              <w:rPr>
                <w:rFonts w:ascii="Times New Roman"/>
                <w:snapToGrid w:val="0"/>
                <w:sz w:val="21"/>
                <w:szCs w:val="21"/>
              </w:rPr>
              <w:t>0</w:t>
            </w:r>
          </w:p>
        </w:tc>
        <w:tc>
          <w:tcPr>
            <w:tcW w:w="2587" w:type="dxa"/>
            <w:vAlign w:val="center"/>
          </w:tcPr>
          <w:p w14:paraId="0A636B67" w14:textId="2A3268B7" w:rsidR="0023362F" w:rsidRPr="000144C3" w:rsidRDefault="0023362F" w:rsidP="0023362F">
            <w:pPr>
              <w:pStyle w:val="affffff4"/>
              <w:tabs>
                <w:tab w:val="left" w:pos="567"/>
              </w:tabs>
              <w:adjustRightInd/>
              <w:rPr>
                <w:color w:val="auto"/>
                <w:sz w:val="21"/>
              </w:rPr>
            </w:pPr>
            <w:r w:rsidRPr="000144C3">
              <w:rPr>
                <w:rFonts w:hint="eastAsia"/>
                <w:color w:val="auto"/>
                <w:sz w:val="21"/>
              </w:rPr>
              <w:t>槽渣、污水站压滤废渣</w:t>
            </w:r>
          </w:p>
        </w:tc>
        <w:tc>
          <w:tcPr>
            <w:tcW w:w="1242" w:type="dxa"/>
            <w:vAlign w:val="center"/>
          </w:tcPr>
          <w:p w14:paraId="0E2C2E7E" w14:textId="77777777" w:rsidR="0023362F" w:rsidRPr="000144C3" w:rsidRDefault="0023362F" w:rsidP="0023362F">
            <w:pPr>
              <w:pStyle w:val="affffff4"/>
              <w:tabs>
                <w:tab w:val="left" w:pos="567"/>
              </w:tabs>
              <w:adjustRightInd/>
              <w:rPr>
                <w:rFonts w:cs="宋体"/>
                <w:color w:val="auto"/>
                <w:sz w:val="21"/>
              </w:rPr>
            </w:pPr>
            <w:r w:rsidRPr="000144C3">
              <w:rPr>
                <w:rFonts w:cs="宋体"/>
                <w:color w:val="auto"/>
                <w:sz w:val="21"/>
              </w:rPr>
              <w:t>HW</w:t>
            </w:r>
            <w:r w:rsidRPr="000144C3">
              <w:rPr>
                <w:rFonts w:cs="宋体" w:hint="eastAsia"/>
                <w:color w:val="auto"/>
                <w:sz w:val="21"/>
              </w:rPr>
              <w:t>17</w:t>
            </w:r>
          </w:p>
          <w:p w14:paraId="34653E2B" w14:textId="77777777" w:rsidR="0023362F" w:rsidRPr="000144C3" w:rsidRDefault="0023362F" w:rsidP="0023362F">
            <w:pPr>
              <w:pStyle w:val="affffff4"/>
              <w:tabs>
                <w:tab w:val="left" w:pos="567"/>
              </w:tabs>
              <w:adjustRightInd/>
              <w:rPr>
                <w:color w:val="auto"/>
                <w:sz w:val="21"/>
              </w:rPr>
            </w:pPr>
            <w:r w:rsidRPr="000144C3">
              <w:rPr>
                <w:color w:val="auto"/>
                <w:sz w:val="21"/>
              </w:rPr>
              <w:t>336-064-17</w:t>
            </w:r>
          </w:p>
          <w:p w14:paraId="6F72D0F9" w14:textId="77777777" w:rsidR="0023362F" w:rsidRPr="000144C3" w:rsidRDefault="0023362F" w:rsidP="0023362F">
            <w:pPr>
              <w:pStyle w:val="affffff4"/>
              <w:tabs>
                <w:tab w:val="left" w:pos="567"/>
              </w:tabs>
              <w:adjustRightInd/>
              <w:rPr>
                <w:color w:val="auto"/>
                <w:sz w:val="21"/>
              </w:rPr>
            </w:pPr>
            <w:r w:rsidRPr="000144C3">
              <w:rPr>
                <w:color w:val="auto"/>
                <w:sz w:val="21"/>
              </w:rPr>
              <w:t>336-068-17</w:t>
            </w:r>
          </w:p>
          <w:p w14:paraId="03BE08A9" w14:textId="2B0EBCEE" w:rsidR="0023362F" w:rsidRPr="000144C3" w:rsidRDefault="0023362F" w:rsidP="0023362F">
            <w:pPr>
              <w:pStyle w:val="affffff4"/>
              <w:tabs>
                <w:tab w:val="left" w:pos="567"/>
              </w:tabs>
              <w:adjustRightInd/>
              <w:rPr>
                <w:color w:val="auto"/>
                <w:sz w:val="21"/>
              </w:rPr>
            </w:pPr>
            <w:r w:rsidRPr="000144C3">
              <w:rPr>
                <w:color w:val="auto"/>
                <w:sz w:val="21"/>
              </w:rPr>
              <w:t>336-100-17</w:t>
            </w:r>
          </w:p>
        </w:tc>
        <w:tc>
          <w:tcPr>
            <w:tcW w:w="1167" w:type="dxa"/>
            <w:vAlign w:val="center"/>
          </w:tcPr>
          <w:p w14:paraId="2C5EFA1C" w14:textId="2D7CEB7A" w:rsidR="0023362F" w:rsidRPr="000144C3" w:rsidRDefault="0023362F" w:rsidP="0023362F">
            <w:pPr>
              <w:pStyle w:val="affffff4"/>
              <w:tabs>
                <w:tab w:val="left" w:pos="567"/>
              </w:tabs>
              <w:adjustRightInd/>
              <w:rPr>
                <w:color w:val="auto"/>
                <w:sz w:val="21"/>
              </w:rPr>
            </w:pPr>
            <w:r w:rsidRPr="000144C3">
              <w:rPr>
                <w:rFonts w:hint="eastAsia"/>
                <w:color w:val="auto"/>
                <w:sz w:val="21"/>
              </w:rPr>
              <w:t>107.5</w:t>
            </w:r>
          </w:p>
        </w:tc>
        <w:tc>
          <w:tcPr>
            <w:tcW w:w="3616" w:type="dxa"/>
            <w:vMerge/>
            <w:vAlign w:val="center"/>
          </w:tcPr>
          <w:p w14:paraId="52ADDF49" w14:textId="1D22DA66" w:rsidR="0023362F" w:rsidRPr="000144C3" w:rsidRDefault="0023362F" w:rsidP="0023362F">
            <w:pPr>
              <w:snapToGrid w:val="0"/>
              <w:jc w:val="center"/>
              <w:rPr>
                <w:rFonts w:ascii="Times New Roman"/>
                <w:sz w:val="21"/>
              </w:rPr>
            </w:pPr>
          </w:p>
        </w:tc>
      </w:tr>
      <w:tr w:rsidR="0023362F" w:rsidRPr="000144C3" w14:paraId="5BB8B4C3" w14:textId="77777777" w:rsidTr="000B621F">
        <w:trPr>
          <w:jc w:val="center"/>
        </w:trPr>
        <w:tc>
          <w:tcPr>
            <w:tcW w:w="674" w:type="dxa"/>
            <w:vAlign w:val="center"/>
          </w:tcPr>
          <w:p w14:paraId="232A1C5F" w14:textId="0723AA32" w:rsidR="0023362F" w:rsidRPr="000144C3" w:rsidRDefault="0023362F" w:rsidP="0023362F">
            <w:pPr>
              <w:snapToGrid w:val="0"/>
              <w:jc w:val="center"/>
              <w:rPr>
                <w:rFonts w:ascii="Times New Roman"/>
                <w:snapToGrid w:val="0"/>
                <w:sz w:val="21"/>
                <w:szCs w:val="21"/>
              </w:rPr>
            </w:pPr>
            <w:r w:rsidRPr="000144C3">
              <w:rPr>
                <w:rFonts w:ascii="Times New Roman" w:hint="eastAsia"/>
                <w:snapToGrid w:val="0"/>
                <w:sz w:val="21"/>
                <w:szCs w:val="21"/>
              </w:rPr>
              <w:t>1</w:t>
            </w:r>
            <w:r w:rsidRPr="000144C3">
              <w:rPr>
                <w:rFonts w:ascii="Times New Roman"/>
                <w:snapToGrid w:val="0"/>
                <w:sz w:val="21"/>
                <w:szCs w:val="21"/>
              </w:rPr>
              <w:t>1</w:t>
            </w:r>
          </w:p>
        </w:tc>
        <w:tc>
          <w:tcPr>
            <w:tcW w:w="2587" w:type="dxa"/>
            <w:vAlign w:val="center"/>
          </w:tcPr>
          <w:p w14:paraId="218F3D42" w14:textId="05B56433" w:rsidR="0023362F" w:rsidRPr="000144C3" w:rsidRDefault="0023362F" w:rsidP="0023362F">
            <w:pPr>
              <w:pStyle w:val="affffff4"/>
              <w:tabs>
                <w:tab w:val="left" w:pos="567"/>
              </w:tabs>
              <w:adjustRightInd/>
              <w:rPr>
                <w:color w:val="auto"/>
                <w:sz w:val="21"/>
              </w:rPr>
            </w:pPr>
            <w:r w:rsidRPr="000144C3">
              <w:rPr>
                <w:rFonts w:hint="eastAsia"/>
                <w:color w:val="auto"/>
                <w:sz w:val="21"/>
              </w:rPr>
              <w:t>蒸发淤泥</w:t>
            </w:r>
          </w:p>
        </w:tc>
        <w:tc>
          <w:tcPr>
            <w:tcW w:w="1242" w:type="dxa"/>
            <w:vAlign w:val="center"/>
          </w:tcPr>
          <w:p w14:paraId="79965F19" w14:textId="77777777" w:rsidR="00E532D1" w:rsidRPr="000144C3" w:rsidRDefault="00E532D1" w:rsidP="0023362F">
            <w:pPr>
              <w:pStyle w:val="affffff4"/>
              <w:tabs>
                <w:tab w:val="left" w:pos="567"/>
              </w:tabs>
              <w:adjustRightInd/>
              <w:rPr>
                <w:rFonts w:cs="宋体"/>
                <w:color w:val="auto"/>
                <w:sz w:val="21"/>
              </w:rPr>
            </w:pPr>
            <w:r w:rsidRPr="000144C3">
              <w:rPr>
                <w:rFonts w:cs="宋体"/>
                <w:color w:val="auto"/>
                <w:sz w:val="21"/>
              </w:rPr>
              <w:t>HW</w:t>
            </w:r>
            <w:r w:rsidRPr="000144C3">
              <w:rPr>
                <w:rFonts w:cs="宋体" w:hint="eastAsia"/>
                <w:color w:val="auto"/>
                <w:sz w:val="21"/>
              </w:rPr>
              <w:t>17</w:t>
            </w:r>
          </w:p>
          <w:p w14:paraId="6BBDF6F8" w14:textId="18CB3D0B" w:rsidR="00E532D1" w:rsidRPr="000144C3" w:rsidRDefault="00E532D1" w:rsidP="00E532D1">
            <w:pPr>
              <w:pStyle w:val="affffff4"/>
              <w:tabs>
                <w:tab w:val="left" w:pos="567"/>
              </w:tabs>
              <w:adjustRightInd/>
              <w:rPr>
                <w:color w:val="auto"/>
                <w:sz w:val="21"/>
              </w:rPr>
            </w:pPr>
            <w:r w:rsidRPr="000144C3">
              <w:rPr>
                <w:rFonts w:cs="宋体"/>
                <w:color w:val="auto"/>
                <w:sz w:val="21"/>
              </w:rPr>
              <w:t>336-100-17</w:t>
            </w:r>
          </w:p>
        </w:tc>
        <w:tc>
          <w:tcPr>
            <w:tcW w:w="1167" w:type="dxa"/>
            <w:vAlign w:val="center"/>
          </w:tcPr>
          <w:p w14:paraId="71B88991" w14:textId="27CC981D" w:rsidR="0023362F" w:rsidRPr="000144C3" w:rsidRDefault="0023362F" w:rsidP="0023362F">
            <w:pPr>
              <w:pStyle w:val="affffff4"/>
              <w:tabs>
                <w:tab w:val="left" w:pos="567"/>
              </w:tabs>
              <w:adjustRightInd/>
              <w:rPr>
                <w:color w:val="auto"/>
                <w:sz w:val="21"/>
              </w:rPr>
            </w:pPr>
            <w:r w:rsidRPr="000144C3">
              <w:rPr>
                <w:rFonts w:hint="eastAsia"/>
                <w:color w:val="auto"/>
                <w:sz w:val="21"/>
              </w:rPr>
              <w:t>126.2</w:t>
            </w:r>
          </w:p>
        </w:tc>
        <w:tc>
          <w:tcPr>
            <w:tcW w:w="3616" w:type="dxa"/>
            <w:vMerge/>
            <w:vAlign w:val="center"/>
          </w:tcPr>
          <w:p w14:paraId="4F827B15" w14:textId="77777777" w:rsidR="0023362F" w:rsidRPr="000144C3" w:rsidRDefault="0023362F" w:rsidP="0023362F">
            <w:pPr>
              <w:snapToGrid w:val="0"/>
              <w:jc w:val="center"/>
              <w:rPr>
                <w:rFonts w:ascii="Times New Roman"/>
                <w:sz w:val="21"/>
                <w:szCs w:val="21"/>
              </w:rPr>
            </w:pPr>
          </w:p>
        </w:tc>
      </w:tr>
      <w:tr w:rsidR="00E532D1" w:rsidRPr="000144C3" w14:paraId="6158ACAE" w14:textId="77777777" w:rsidTr="000B621F">
        <w:trPr>
          <w:jc w:val="center"/>
        </w:trPr>
        <w:tc>
          <w:tcPr>
            <w:tcW w:w="674" w:type="dxa"/>
            <w:vAlign w:val="center"/>
          </w:tcPr>
          <w:p w14:paraId="57FB7867" w14:textId="3E3F963A" w:rsidR="00E532D1" w:rsidRPr="000144C3" w:rsidRDefault="00E532D1" w:rsidP="00E532D1">
            <w:pPr>
              <w:snapToGrid w:val="0"/>
              <w:jc w:val="center"/>
              <w:rPr>
                <w:rFonts w:ascii="Times New Roman"/>
                <w:snapToGrid w:val="0"/>
                <w:sz w:val="21"/>
                <w:szCs w:val="21"/>
              </w:rPr>
            </w:pPr>
            <w:r w:rsidRPr="000144C3">
              <w:rPr>
                <w:rFonts w:ascii="Times New Roman" w:hint="eastAsia"/>
                <w:snapToGrid w:val="0"/>
                <w:sz w:val="21"/>
                <w:szCs w:val="21"/>
              </w:rPr>
              <w:t>12</w:t>
            </w:r>
          </w:p>
        </w:tc>
        <w:tc>
          <w:tcPr>
            <w:tcW w:w="2587" w:type="dxa"/>
            <w:vAlign w:val="center"/>
          </w:tcPr>
          <w:p w14:paraId="6546DFE8" w14:textId="36827484" w:rsidR="00E532D1" w:rsidRPr="000144C3" w:rsidRDefault="00E532D1" w:rsidP="00E532D1">
            <w:pPr>
              <w:pStyle w:val="affffff4"/>
              <w:tabs>
                <w:tab w:val="left" w:pos="567"/>
              </w:tabs>
              <w:adjustRightInd/>
              <w:rPr>
                <w:color w:val="auto"/>
                <w:sz w:val="21"/>
              </w:rPr>
            </w:pPr>
            <w:r w:rsidRPr="000144C3">
              <w:rPr>
                <w:rFonts w:hint="eastAsia"/>
                <w:color w:val="auto"/>
                <w:sz w:val="21"/>
              </w:rPr>
              <w:t>废滤料</w:t>
            </w:r>
          </w:p>
        </w:tc>
        <w:tc>
          <w:tcPr>
            <w:tcW w:w="1242" w:type="dxa"/>
            <w:vAlign w:val="center"/>
          </w:tcPr>
          <w:p w14:paraId="664F4696" w14:textId="77777777" w:rsidR="00E532D1" w:rsidRPr="000144C3" w:rsidRDefault="00E532D1" w:rsidP="00E532D1">
            <w:pPr>
              <w:pStyle w:val="affffff4"/>
              <w:tabs>
                <w:tab w:val="left" w:pos="567"/>
              </w:tabs>
              <w:rPr>
                <w:rFonts w:cs="宋体"/>
                <w:color w:val="auto"/>
                <w:sz w:val="21"/>
              </w:rPr>
            </w:pPr>
            <w:r w:rsidRPr="000144C3">
              <w:rPr>
                <w:rFonts w:cs="宋体"/>
                <w:color w:val="auto"/>
                <w:sz w:val="21"/>
              </w:rPr>
              <w:t>HW</w:t>
            </w:r>
            <w:r w:rsidRPr="000144C3">
              <w:rPr>
                <w:rFonts w:cs="宋体" w:hint="eastAsia"/>
                <w:color w:val="auto"/>
                <w:sz w:val="21"/>
              </w:rPr>
              <w:t>49</w:t>
            </w:r>
          </w:p>
          <w:p w14:paraId="4813B1A9" w14:textId="4F7F6B96" w:rsidR="00E532D1" w:rsidRPr="000144C3" w:rsidRDefault="00E532D1" w:rsidP="00E532D1">
            <w:pPr>
              <w:pStyle w:val="affffff4"/>
              <w:tabs>
                <w:tab w:val="left" w:pos="567"/>
              </w:tabs>
              <w:rPr>
                <w:color w:val="auto"/>
                <w:sz w:val="21"/>
              </w:rPr>
            </w:pPr>
            <w:r w:rsidRPr="000144C3">
              <w:rPr>
                <w:rFonts w:cs="宋体"/>
                <w:color w:val="auto"/>
                <w:sz w:val="21"/>
              </w:rPr>
              <w:t>900-041-49</w:t>
            </w:r>
          </w:p>
        </w:tc>
        <w:tc>
          <w:tcPr>
            <w:tcW w:w="1167" w:type="dxa"/>
            <w:vAlign w:val="center"/>
          </w:tcPr>
          <w:p w14:paraId="36938E51" w14:textId="6AB28E21" w:rsidR="00E532D1" w:rsidRPr="000144C3" w:rsidRDefault="00E532D1" w:rsidP="00E532D1">
            <w:pPr>
              <w:pStyle w:val="affffff4"/>
              <w:tabs>
                <w:tab w:val="left" w:pos="567"/>
              </w:tabs>
              <w:adjustRightInd/>
              <w:rPr>
                <w:color w:val="auto"/>
                <w:sz w:val="21"/>
              </w:rPr>
            </w:pPr>
            <w:r w:rsidRPr="000144C3">
              <w:rPr>
                <w:rFonts w:hint="eastAsia"/>
                <w:color w:val="auto"/>
                <w:sz w:val="21"/>
              </w:rPr>
              <w:t>1.5</w:t>
            </w:r>
          </w:p>
        </w:tc>
        <w:tc>
          <w:tcPr>
            <w:tcW w:w="3616" w:type="dxa"/>
            <w:vMerge/>
            <w:vAlign w:val="center"/>
          </w:tcPr>
          <w:p w14:paraId="55C77ECF" w14:textId="77777777" w:rsidR="00E532D1" w:rsidRPr="000144C3" w:rsidRDefault="00E532D1" w:rsidP="00E532D1">
            <w:pPr>
              <w:snapToGrid w:val="0"/>
              <w:jc w:val="center"/>
              <w:rPr>
                <w:rFonts w:ascii="Times New Roman"/>
                <w:color w:val="FF0000"/>
                <w:sz w:val="21"/>
                <w:szCs w:val="21"/>
              </w:rPr>
            </w:pPr>
          </w:p>
        </w:tc>
      </w:tr>
      <w:tr w:rsidR="00E532D1" w:rsidRPr="000144C3" w14:paraId="6AB705AC" w14:textId="77777777" w:rsidTr="000B621F">
        <w:trPr>
          <w:jc w:val="center"/>
        </w:trPr>
        <w:tc>
          <w:tcPr>
            <w:tcW w:w="674" w:type="dxa"/>
            <w:vAlign w:val="center"/>
          </w:tcPr>
          <w:p w14:paraId="2FE381FB" w14:textId="49202BC4" w:rsidR="00E532D1" w:rsidRPr="000144C3" w:rsidRDefault="00E532D1" w:rsidP="00E532D1">
            <w:pPr>
              <w:snapToGrid w:val="0"/>
              <w:jc w:val="center"/>
              <w:rPr>
                <w:rFonts w:ascii="Times New Roman"/>
                <w:snapToGrid w:val="0"/>
                <w:sz w:val="21"/>
                <w:szCs w:val="21"/>
              </w:rPr>
            </w:pPr>
            <w:r w:rsidRPr="000144C3">
              <w:rPr>
                <w:rFonts w:ascii="Times New Roman" w:hint="eastAsia"/>
                <w:snapToGrid w:val="0"/>
                <w:sz w:val="21"/>
                <w:szCs w:val="21"/>
              </w:rPr>
              <w:t>13</w:t>
            </w:r>
          </w:p>
        </w:tc>
        <w:tc>
          <w:tcPr>
            <w:tcW w:w="2587" w:type="dxa"/>
            <w:vAlign w:val="center"/>
          </w:tcPr>
          <w:p w14:paraId="45FE3933" w14:textId="665FD1F0" w:rsidR="00E532D1" w:rsidRPr="000144C3" w:rsidRDefault="00E532D1" w:rsidP="00E532D1">
            <w:pPr>
              <w:pStyle w:val="affffff4"/>
              <w:tabs>
                <w:tab w:val="left" w:pos="567"/>
              </w:tabs>
              <w:adjustRightInd/>
              <w:rPr>
                <w:color w:val="auto"/>
                <w:sz w:val="21"/>
              </w:rPr>
            </w:pPr>
            <w:r w:rsidRPr="000144C3">
              <w:rPr>
                <w:rFonts w:hint="eastAsia"/>
                <w:color w:val="auto"/>
                <w:sz w:val="21"/>
              </w:rPr>
              <w:t>废离子交换树脂</w:t>
            </w:r>
          </w:p>
        </w:tc>
        <w:tc>
          <w:tcPr>
            <w:tcW w:w="1242" w:type="dxa"/>
            <w:vAlign w:val="center"/>
          </w:tcPr>
          <w:p w14:paraId="4C8C09A6" w14:textId="77777777" w:rsidR="00E532D1" w:rsidRPr="000144C3" w:rsidRDefault="00E532D1" w:rsidP="00E532D1">
            <w:pPr>
              <w:pStyle w:val="affffff4"/>
              <w:tabs>
                <w:tab w:val="left" w:pos="567"/>
              </w:tabs>
              <w:rPr>
                <w:rFonts w:cs="宋体"/>
                <w:color w:val="auto"/>
                <w:sz w:val="21"/>
              </w:rPr>
            </w:pPr>
            <w:r w:rsidRPr="000144C3">
              <w:rPr>
                <w:rFonts w:cs="宋体" w:hint="eastAsia"/>
                <w:color w:val="auto"/>
                <w:sz w:val="21"/>
              </w:rPr>
              <w:t>HW13</w:t>
            </w:r>
          </w:p>
          <w:p w14:paraId="44E535A7" w14:textId="335AF64E" w:rsidR="00E532D1" w:rsidRPr="000144C3" w:rsidRDefault="00E532D1" w:rsidP="00E532D1">
            <w:pPr>
              <w:pStyle w:val="affffff4"/>
              <w:tabs>
                <w:tab w:val="left" w:pos="567"/>
              </w:tabs>
              <w:rPr>
                <w:color w:val="auto"/>
                <w:sz w:val="21"/>
              </w:rPr>
            </w:pPr>
            <w:r w:rsidRPr="000144C3">
              <w:rPr>
                <w:rFonts w:cs="宋体"/>
                <w:color w:val="auto"/>
                <w:sz w:val="21"/>
              </w:rPr>
              <w:t>900-015-13</w:t>
            </w:r>
          </w:p>
        </w:tc>
        <w:tc>
          <w:tcPr>
            <w:tcW w:w="1167" w:type="dxa"/>
            <w:vAlign w:val="center"/>
          </w:tcPr>
          <w:p w14:paraId="28481AD7" w14:textId="0678DDC6" w:rsidR="00E532D1" w:rsidRPr="000144C3" w:rsidRDefault="00E532D1" w:rsidP="00E532D1">
            <w:pPr>
              <w:pStyle w:val="affffff4"/>
              <w:tabs>
                <w:tab w:val="left" w:pos="567"/>
              </w:tabs>
              <w:adjustRightInd/>
              <w:rPr>
                <w:color w:val="auto"/>
                <w:sz w:val="21"/>
              </w:rPr>
            </w:pPr>
            <w:r w:rsidRPr="000144C3">
              <w:rPr>
                <w:rFonts w:hint="eastAsia"/>
                <w:color w:val="auto"/>
                <w:sz w:val="21"/>
              </w:rPr>
              <w:t>0.5</w:t>
            </w:r>
          </w:p>
        </w:tc>
        <w:tc>
          <w:tcPr>
            <w:tcW w:w="3616" w:type="dxa"/>
            <w:vMerge/>
            <w:vAlign w:val="center"/>
          </w:tcPr>
          <w:p w14:paraId="713A7568" w14:textId="77777777" w:rsidR="00E532D1" w:rsidRPr="000144C3" w:rsidRDefault="00E532D1" w:rsidP="00E532D1">
            <w:pPr>
              <w:snapToGrid w:val="0"/>
              <w:jc w:val="center"/>
              <w:rPr>
                <w:rFonts w:ascii="Times New Roman"/>
                <w:color w:val="FF0000"/>
                <w:sz w:val="21"/>
                <w:szCs w:val="21"/>
              </w:rPr>
            </w:pPr>
          </w:p>
        </w:tc>
      </w:tr>
      <w:tr w:rsidR="00E532D1" w:rsidRPr="000144C3" w14:paraId="5096A9E8" w14:textId="77777777" w:rsidTr="000B621F">
        <w:trPr>
          <w:jc w:val="center"/>
        </w:trPr>
        <w:tc>
          <w:tcPr>
            <w:tcW w:w="674" w:type="dxa"/>
            <w:vAlign w:val="center"/>
          </w:tcPr>
          <w:p w14:paraId="21E5751E" w14:textId="7FD88D44" w:rsidR="00E532D1" w:rsidRPr="000144C3" w:rsidRDefault="00E532D1" w:rsidP="00E532D1">
            <w:pPr>
              <w:snapToGrid w:val="0"/>
              <w:jc w:val="center"/>
              <w:rPr>
                <w:rFonts w:ascii="Times New Roman"/>
                <w:snapToGrid w:val="0"/>
                <w:sz w:val="21"/>
                <w:szCs w:val="21"/>
              </w:rPr>
            </w:pPr>
            <w:r w:rsidRPr="000144C3">
              <w:rPr>
                <w:rFonts w:ascii="Times New Roman" w:hint="eastAsia"/>
                <w:snapToGrid w:val="0"/>
                <w:sz w:val="21"/>
                <w:szCs w:val="21"/>
              </w:rPr>
              <w:t>14</w:t>
            </w:r>
          </w:p>
        </w:tc>
        <w:tc>
          <w:tcPr>
            <w:tcW w:w="2587" w:type="dxa"/>
            <w:vAlign w:val="center"/>
          </w:tcPr>
          <w:p w14:paraId="7ACAB492" w14:textId="7E73AB60" w:rsidR="00E532D1" w:rsidRPr="000144C3" w:rsidRDefault="00E532D1" w:rsidP="00E532D1">
            <w:pPr>
              <w:pStyle w:val="affffff4"/>
              <w:tabs>
                <w:tab w:val="left" w:pos="567"/>
              </w:tabs>
              <w:adjustRightInd/>
              <w:rPr>
                <w:color w:val="auto"/>
                <w:sz w:val="21"/>
              </w:rPr>
            </w:pPr>
            <w:r w:rsidRPr="000144C3">
              <w:rPr>
                <w:rFonts w:hint="eastAsia"/>
                <w:color w:val="auto"/>
                <w:sz w:val="21"/>
              </w:rPr>
              <w:t>废活性炭</w:t>
            </w:r>
          </w:p>
        </w:tc>
        <w:tc>
          <w:tcPr>
            <w:tcW w:w="1242" w:type="dxa"/>
            <w:vAlign w:val="center"/>
          </w:tcPr>
          <w:p w14:paraId="7F6B1E7E" w14:textId="77777777" w:rsidR="00E532D1" w:rsidRPr="000144C3" w:rsidRDefault="00E532D1" w:rsidP="00E532D1">
            <w:pPr>
              <w:pStyle w:val="affffff4"/>
              <w:tabs>
                <w:tab w:val="left" w:pos="567"/>
              </w:tabs>
              <w:rPr>
                <w:rFonts w:cs="宋体"/>
                <w:color w:val="auto"/>
                <w:sz w:val="21"/>
              </w:rPr>
            </w:pPr>
            <w:r w:rsidRPr="000144C3">
              <w:rPr>
                <w:rFonts w:cs="宋体" w:hint="eastAsia"/>
                <w:color w:val="auto"/>
                <w:sz w:val="21"/>
              </w:rPr>
              <w:t>HW49</w:t>
            </w:r>
          </w:p>
          <w:p w14:paraId="4D7E397A" w14:textId="46492707" w:rsidR="00E532D1" w:rsidRPr="000144C3" w:rsidRDefault="00E532D1" w:rsidP="00E532D1">
            <w:pPr>
              <w:pStyle w:val="affffff4"/>
              <w:tabs>
                <w:tab w:val="left" w:pos="567"/>
              </w:tabs>
              <w:rPr>
                <w:color w:val="auto"/>
                <w:sz w:val="21"/>
              </w:rPr>
            </w:pPr>
            <w:r w:rsidRPr="000144C3">
              <w:rPr>
                <w:rFonts w:cs="宋体"/>
                <w:color w:val="auto"/>
                <w:sz w:val="21"/>
              </w:rPr>
              <w:t>900-039-49</w:t>
            </w:r>
          </w:p>
        </w:tc>
        <w:tc>
          <w:tcPr>
            <w:tcW w:w="1167" w:type="dxa"/>
            <w:vAlign w:val="center"/>
          </w:tcPr>
          <w:p w14:paraId="7E6FE1A5" w14:textId="65057306" w:rsidR="00E532D1" w:rsidRPr="000144C3" w:rsidRDefault="00E532D1" w:rsidP="00E532D1">
            <w:pPr>
              <w:pStyle w:val="affffff4"/>
              <w:tabs>
                <w:tab w:val="left" w:pos="567"/>
              </w:tabs>
              <w:adjustRightInd/>
              <w:rPr>
                <w:color w:val="auto"/>
                <w:sz w:val="21"/>
              </w:rPr>
            </w:pPr>
            <w:r w:rsidRPr="000144C3">
              <w:rPr>
                <w:rFonts w:hint="eastAsia"/>
                <w:color w:val="auto"/>
                <w:sz w:val="21"/>
              </w:rPr>
              <w:t>0.5</w:t>
            </w:r>
          </w:p>
        </w:tc>
        <w:tc>
          <w:tcPr>
            <w:tcW w:w="3616" w:type="dxa"/>
            <w:vMerge/>
            <w:vAlign w:val="center"/>
          </w:tcPr>
          <w:p w14:paraId="25307F76" w14:textId="77777777" w:rsidR="00E532D1" w:rsidRPr="000144C3" w:rsidRDefault="00E532D1" w:rsidP="00E532D1">
            <w:pPr>
              <w:snapToGrid w:val="0"/>
              <w:jc w:val="center"/>
              <w:rPr>
                <w:rFonts w:ascii="Times New Roman"/>
                <w:color w:val="FF0000"/>
                <w:sz w:val="21"/>
                <w:szCs w:val="21"/>
              </w:rPr>
            </w:pPr>
          </w:p>
        </w:tc>
      </w:tr>
      <w:tr w:rsidR="00E532D1" w:rsidRPr="000144C3" w14:paraId="4350E82D" w14:textId="77777777" w:rsidTr="000B621F">
        <w:trPr>
          <w:jc w:val="center"/>
        </w:trPr>
        <w:tc>
          <w:tcPr>
            <w:tcW w:w="674" w:type="dxa"/>
            <w:vAlign w:val="center"/>
          </w:tcPr>
          <w:p w14:paraId="3F011388" w14:textId="01DDA8EC" w:rsidR="00E532D1" w:rsidRPr="000144C3" w:rsidRDefault="00E532D1" w:rsidP="00E532D1">
            <w:pPr>
              <w:snapToGrid w:val="0"/>
              <w:jc w:val="center"/>
              <w:rPr>
                <w:rFonts w:ascii="Times New Roman"/>
                <w:snapToGrid w:val="0"/>
                <w:sz w:val="21"/>
                <w:szCs w:val="21"/>
              </w:rPr>
            </w:pPr>
            <w:r w:rsidRPr="000144C3">
              <w:rPr>
                <w:rFonts w:ascii="Times New Roman" w:hint="eastAsia"/>
                <w:snapToGrid w:val="0"/>
                <w:sz w:val="21"/>
                <w:szCs w:val="21"/>
              </w:rPr>
              <w:t>1</w:t>
            </w:r>
            <w:r w:rsidR="00472223" w:rsidRPr="000144C3">
              <w:rPr>
                <w:rFonts w:ascii="Times New Roman" w:hint="eastAsia"/>
                <w:snapToGrid w:val="0"/>
                <w:sz w:val="21"/>
                <w:szCs w:val="21"/>
              </w:rPr>
              <w:t>5</w:t>
            </w:r>
          </w:p>
        </w:tc>
        <w:tc>
          <w:tcPr>
            <w:tcW w:w="2587" w:type="dxa"/>
            <w:vAlign w:val="center"/>
          </w:tcPr>
          <w:p w14:paraId="2757119D" w14:textId="19C4F304" w:rsidR="00E532D1" w:rsidRPr="000144C3" w:rsidRDefault="00E532D1" w:rsidP="00E532D1">
            <w:pPr>
              <w:snapToGrid w:val="0"/>
              <w:jc w:val="center"/>
              <w:rPr>
                <w:rFonts w:ascii="Times New Roman"/>
                <w:snapToGrid w:val="0"/>
                <w:sz w:val="21"/>
                <w:szCs w:val="21"/>
              </w:rPr>
            </w:pPr>
            <w:r w:rsidRPr="000144C3">
              <w:rPr>
                <w:rFonts w:ascii="Times New Roman" w:hint="eastAsia"/>
                <w:sz w:val="21"/>
                <w:szCs w:val="24"/>
              </w:rPr>
              <w:t>废含油棉纱手套、废油桶</w:t>
            </w:r>
          </w:p>
        </w:tc>
        <w:tc>
          <w:tcPr>
            <w:tcW w:w="1242" w:type="dxa"/>
            <w:vAlign w:val="center"/>
          </w:tcPr>
          <w:p w14:paraId="7CD80837" w14:textId="77777777" w:rsidR="00472223" w:rsidRPr="000144C3" w:rsidRDefault="00472223" w:rsidP="00472223">
            <w:pPr>
              <w:pStyle w:val="affffff4"/>
              <w:tabs>
                <w:tab w:val="left" w:pos="567"/>
              </w:tabs>
              <w:rPr>
                <w:rFonts w:cs="宋体"/>
                <w:color w:val="auto"/>
                <w:sz w:val="21"/>
              </w:rPr>
            </w:pPr>
            <w:r w:rsidRPr="000144C3">
              <w:rPr>
                <w:rFonts w:cs="宋体"/>
                <w:color w:val="auto"/>
                <w:sz w:val="21"/>
              </w:rPr>
              <w:t>HW</w:t>
            </w:r>
            <w:r w:rsidRPr="000144C3">
              <w:rPr>
                <w:rFonts w:cs="宋体" w:hint="eastAsia"/>
                <w:color w:val="auto"/>
                <w:sz w:val="21"/>
              </w:rPr>
              <w:t>49</w:t>
            </w:r>
          </w:p>
          <w:p w14:paraId="34781F9D" w14:textId="06C031BA" w:rsidR="00E532D1" w:rsidRPr="000144C3" w:rsidRDefault="00472223" w:rsidP="00472223">
            <w:pPr>
              <w:pStyle w:val="a1"/>
              <w:snapToGrid w:val="0"/>
              <w:spacing w:after="0"/>
              <w:jc w:val="center"/>
              <w:rPr>
                <w:rFonts w:ascii="Times New Roman" w:hAnsi="Times New Roman"/>
                <w:sz w:val="21"/>
              </w:rPr>
            </w:pPr>
            <w:r w:rsidRPr="000144C3">
              <w:rPr>
                <w:rFonts w:ascii="Times New Roman" w:hAnsi="Times New Roman" w:cs="宋体"/>
                <w:sz w:val="21"/>
                <w:szCs w:val="21"/>
              </w:rPr>
              <w:t>900-041-49</w:t>
            </w:r>
          </w:p>
        </w:tc>
        <w:tc>
          <w:tcPr>
            <w:tcW w:w="1167" w:type="dxa"/>
            <w:vAlign w:val="center"/>
          </w:tcPr>
          <w:p w14:paraId="7F6191D0" w14:textId="762CB208" w:rsidR="00E532D1" w:rsidRPr="000144C3" w:rsidRDefault="00E532D1" w:rsidP="00E532D1">
            <w:pPr>
              <w:snapToGrid w:val="0"/>
              <w:jc w:val="center"/>
              <w:rPr>
                <w:rFonts w:ascii="Times New Roman"/>
                <w:bCs/>
                <w:kern w:val="2"/>
                <w:sz w:val="21"/>
                <w:szCs w:val="24"/>
              </w:rPr>
            </w:pPr>
            <w:r w:rsidRPr="000144C3">
              <w:rPr>
                <w:rFonts w:ascii="Times New Roman" w:hint="eastAsia"/>
                <w:bCs/>
                <w:kern w:val="2"/>
                <w:sz w:val="21"/>
                <w:szCs w:val="24"/>
              </w:rPr>
              <w:t>0.4</w:t>
            </w:r>
          </w:p>
        </w:tc>
        <w:tc>
          <w:tcPr>
            <w:tcW w:w="3616" w:type="dxa"/>
            <w:vMerge/>
            <w:vAlign w:val="center"/>
          </w:tcPr>
          <w:p w14:paraId="5D23D937" w14:textId="5D214CBA" w:rsidR="00E532D1" w:rsidRPr="000144C3" w:rsidRDefault="00E532D1" w:rsidP="00E532D1">
            <w:pPr>
              <w:snapToGrid w:val="0"/>
              <w:jc w:val="center"/>
              <w:rPr>
                <w:rFonts w:ascii="Times New Roman"/>
                <w:bCs/>
                <w:kern w:val="2"/>
                <w:sz w:val="21"/>
                <w:szCs w:val="24"/>
              </w:rPr>
            </w:pPr>
          </w:p>
        </w:tc>
      </w:tr>
    </w:tbl>
    <w:p w14:paraId="481E1351" w14:textId="77777777" w:rsidR="00696139" w:rsidRPr="000144C3" w:rsidRDefault="005D6202">
      <w:pPr>
        <w:spacing w:line="360" w:lineRule="auto"/>
        <w:ind w:firstLineChars="200" w:firstLine="482"/>
        <w:jc w:val="both"/>
        <w:rPr>
          <w:rFonts w:ascii="Times New Roman"/>
          <w:b/>
          <w:szCs w:val="24"/>
        </w:rPr>
      </w:pPr>
      <w:bookmarkStart w:id="94" w:name="_Toc31577"/>
      <w:bookmarkStart w:id="95" w:name="_Toc22651"/>
      <w:r w:rsidRPr="000144C3">
        <w:rPr>
          <w:rFonts w:ascii="Times New Roman"/>
          <w:b/>
          <w:szCs w:val="24"/>
        </w:rPr>
        <w:lastRenderedPageBreak/>
        <w:t>（</w:t>
      </w:r>
      <w:r w:rsidRPr="000144C3">
        <w:rPr>
          <w:rFonts w:ascii="Times New Roman" w:hint="eastAsia"/>
          <w:b/>
          <w:szCs w:val="24"/>
        </w:rPr>
        <w:t>2</w:t>
      </w:r>
      <w:r w:rsidRPr="000144C3">
        <w:rPr>
          <w:rFonts w:ascii="Times New Roman" w:hint="eastAsia"/>
          <w:b/>
          <w:szCs w:val="24"/>
        </w:rPr>
        <w:t>）固废暂存措施</w:t>
      </w:r>
    </w:p>
    <w:p w14:paraId="44D7E491" w14:textId="66C5D49A" w:rsidR="00696139" w:rsidRPr="000144C3" w:rsidRDefault="005D6202">
      <w:pPr>
        <w:widowControl w:val="0"/>
        <w:spacing w:line="360" w:lineRule="auto"/>
        <w:ind w:firstLineChars="200" w:firstLine="480"/>
        <w:jc w:val="both"/>
        <w:rPr>
          <w:rFonts w:ascii="Times New Roman"/>
          <w:szCs w:val="24"/>
        </w:rPr>
      </w:pPr>
      <w:r w:rsidRPr="000144C3">
        <w:rPr>
          <w:rFonts w:ascii="Times New Roman" w:hint="eastAsia"/>
          <w:szCs w:val="24"/>
        </w:rPr>
        <w:t>经现场踏勘，企业厂区设置有</w:t>
      </w:r>
      <w:r w:rsidRPr="000144C3">
        <w:rPr>
          <w:rFonts w:ascii="Times New Roman" w:hint="eastAsia"/>
          <w:szCs w:val="24"/>
        </w:rPr>
        <w:t>1</w:t>
      </w:r>
      <w:r w:rsidRPr="000144C3">
        <w:rPr>
          <w:rFonts w:ascii="Times New Roman" w:hint="eastAsia"/>
          <w:szCs w:val="24"/>
        </w:rPr>
        <w:t>座危废暂存间，面积为</w:t>
      </w:r>
      <w:r w:rsidR="0056141B" w:rsidRPr="000144C3">
        <w:rPr>
          <w:rFonts w:ascii="Times New Roman" w:hint="eastAsia"/>
          <w:szCs w:val="24"/>
        </w:rPr>
        <w:t>20</w:t>
      </w:r>
      <w:r w:rsidRPr="000144C3">
        <w:rPr>
          <w:rFonts w:ascii="Times New Roman"/>
          <w:szCs w:val="24"/>
        </w:rPr>
        <w:t>0</w:t>
      </w:r>
      <w:r w:rsidRPr="000144C3">
        <w:rPr>
          <w:rFonts w:ascii="Times New Roman" w:hint="eastAsia"/>
          <w:szCs w:val="24"/>
        </w:rPr>
        <w:t>m</w:t>
      </w:r>
      <w:r w:rsidRPr="000144C3">
        <w:rPr>
          <w:rFonts w:ascii="Times New Roman"/>
          <w:szCs w:val="24"/>
          <w:vertAlign w:val="superscript"/>
        </w:rPr>
        <w:t>2</w:t>
      </w:r>
      <w:r w:rsidRPr="000144C3">
        <w:rPr>
          <w:rFonts w:ascii="Times New Roman"/>
          <w:szCs w:val="24"/>
        </w:rPr>
        <w:t>，</w:t>
      </w:r>
      <w:r w:rsidR="004B39B3" w:rsidRPr="000144C3">
        <w:rPr>
          <w:rFonts w:ascii="Times New Roman" w:hint="eastAsia"/>
          <w:szCs w:val="24"/>
        </w:rPr>
        <w:t>基础层采用混凝土，并设置</w:t>
      </w:r>
      <w:r w:rsidR="004B39B3" w:rsidRPr="000144C3">
        <w:rPr>
          <w:rFonts w:ascii="Times New Roman" w:hint="eastAsia"/>
          <w:szCs w:val="24"/>
        </w:rPr>
        <w:t>2mmHDPE</w:t>
      </w:r>
      <w:r w:rsidR="004B39B3" w:rsidRPr="000144C3">
        <w:rPr>
          <w:rFonts w:ascii="Times New Roman" w:hint="eastAsia"/>
          <w:szCs w:val="24"/>
        </w:rPr>
        <w:t>防渗膜，并作</w:t>
      </w:r>
      <w:r w:rsidR="004B39B3" w:rsidRPr="000144C3">
        <w:rPr>
          <w:rFonts w:ascii="Times New Roman"/>
          <w:szCs w:val="24"/>
        </w:rPr>
        <w:t>环氧树脂防腐层</w:t>
      </w:r>
      <w:r w:rsidR="004B39B3" w:rsidRPr="000144C3">
        <w:rPr>
          <w:rFonts w:ascii="Times New Roman" w:hint="eastAsia"/>
          <w:szCs w:val="24"/>
        </w:rPr>
        <w:t>，渗透系数小于</w:t>
      </w:r>
      <w:r w:rsidR="004B39B3" w:rsidRPr="000144C3">
        <w:rPr>
          <w:rFonts w:ascii="Times New Roman" w:hint="eastAsia"/>
          <w:szCs w:val="24"/>
        </w:rPr>
        <w:t>1.0</w:t>
      </w:r>
      <w:r w:rsidR="004B39B3" w:rsidRPr="000144C3">
        <w:rPr>
          <w:rFonts w:ascii="Times New Roman" w:hint="eastAsia"/>
          <w:szCs w:val="24"/>
        </w:rPr>
        <w:t>×</w:t>
      </w:r>
      <w:r w:rsidR="004B39B3" w:rsidRPr="000144C3">
        <w:rPr>
          <w:rFonts w:ascii="Times New Roman" w:hint="eastAsia"/>
          <w:szCs w:val="24"/>
        </w:rPr>
        <w:t>10</w:t>
      </w:r>
      <w:r w:rsidR="004B39B3" w:rsidRPr="000144C3">
        <w:rPr>
          <w:rFonts w:ascii="Times New Roman" w:hint="eastAsia"/>
          <w:szCs w:val="24"/>
          <w:vertAlign w:val="superscript"/>
        </w:rPr>
        <w:t>-10</w:t>
      </w:r>
      <w:r w:rsidR="004B39B3" w:rsidRPr="000144C3">
        <w:rPr>
          <w:rFonts w:ascii="Times New Roman" w:hint="eastAsia"/>
          <w:szCs w:val="24"/>
        </w:rPr>
        <w:t>cm/s</w:t>
      </w:r>
      <w:r w:rsidR="004B39B3" w:rsidRPr="000144C3">
        <w:rPr>
          <w:rFonts w:ascii="Times New Roman" w:hint="eastAsia"/>
          <w:szCs w:val="24"/>
        </w:rPr>
        <w:t>；</w:t>
      </w:r>
      <w:r w:rsidR="0056141B" w:rsidRPr="000144C3">
        <w:rPr>
          <w:rFonts w:ascii="Times New Roman" w:hint="eastAsia"/>
          <w:szCs w:val="24"/>
        </w:rPr>
        <w:t>1</w:t>
      </w:r>
      <w:r w:rsidR="0056141B" w:rsidRPr="000144C3">
        <w:rPr>
          <w:rFonts w:ascii="Times New Roman" w:hint="eastAsia"/>
          <w:szCs w:val="24"/>
        </w:rPr>
        <w:t>座一般固废暂存间，面积</w:t>
      </w:r>
      <w:r w:rsidR="0056141B" w:rsidRPr="000144C3">
        <w:rPr>
          <w:rFonts w:ascii="Times New Roman" w:hint="eastAsia"/>
          <w:szCs w:val="24"/>
        </w:rPr>
        <w:t>400m</w:t>
      </w:r>
      <w:r w:rsidR="0056141B" w:rsidRPr="000144C3">
        <w:rPr>
          <w:rFonts w:ascii="Times New Roman" w:hint="eastAsia"/>
          <w:szCs w:val="24"/>
          <w:vertAlign w:val="superscript"/>
        </w:rPr>
        <w:t>2</w:t>
      </w:r>
      <w:r w:rsidR="0056141B" w:rsidRPr="000144C3">
        <w:rPr>
          <w:rFonts w:ascii="Times New Roman" w:hint="eastAsia"/>
          <w:szCs w:val="24"/>
        </w:rPr>
        <w:t>，均</w:t>
      </w:r>
      <w:r w:rsidRPr="000144C3">
        <w:rPr>
          <w:rFonts w:ascii="Times New Roman"/>
          <w:szCs w:val="24"/>
        </w:rPr>
        <w:t>位于</w:t>
      </w:r>
      <w:r w:rsidR="0056141B" w:rsidRPr="000144C3">
        <w:rPr>
          <w:rFonts w:ascii="Times New Roman" w:hint="eastAsia"/>
          <w:szCs w:val="24"/>
        </w:rPr>
        <w:t>2#</w:t>
      </w:r>
      <w:r w:rsidRPr="000144C3">
        <w:rPr>
          <w:rFonts w:ascii="Times New Roman" w:hint="eastAsia"/>
          <w:szCs w:val="24"/>
        </w:rPr>
        <w:t>车间</w:t>
      </w:r>
      <w:r w:rsidR="0056141B" w:rsidRPr="000144C3">
        <w:rPr>
          <w:rFonts w:ascii="Times New Roman" w:hint="eastAsia"/>
          <w:szCs w:val="24"/>
        </w:rPr>
        <w:t>外西侧</w:t>
      </w:r>
      <w:r w:rsidRPr="000144C3">
        <w:rPr>
          <w:rFonts w:ascii="Times New Roman" w:hint="eastAsia"/>
          <w:szCs w:val="24"/>
        </w:rPr>
        <w:t>。</w:t>
      </w:r>
    </w:p>
    <w:p w14:paraId="548D448D" w14:textId="0CF83605" w:rsidR="00AB19FE" w:rsidRPr="000144C3" w:rsidRDefault="004B39B3" w:rsidP="004B39B3">
      <w:pPr>
        <w:pStyle w:val="a1"/>
        <w:spacing w:after="0" w:line="360" w:lineRule="auto"/>
        <w:jc w:val="center"/>
        <w:rPr>
          <w:rFonts w:ascii="Times New Roman" w:hAnsi="Times New Roman"/>
          <w:color w:val="FF0000"/>
        </w:rPr>
      </w:pPr>
      <w:r w:rsidRPr="000144C3">
        <w:rPr>
          <w:rFonts w:ascii="Times New Roman" w:hAnsi="Times New Roman"/>
          <w:noProof/>
        </w:rPr>
        <w:drawing>
          <wp:inline distT="0" distB="0" distL="0" distR="0" wp14:anchorId="54BE4C17" wp14:editId="25AF7DEF">
            <wp:extent cx="2171700" cy="2499504"/>
            <wp:effectExtent l="0" t="0" r="0" b="0"/>
            <wp:docPr id="1188890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90085" name=""/>
                    <pic:cNvPicPr/>
                  </pic:nvPicPr>
                  <pic:blipFill>
                    <a:blip r:embed="rId35"/>
                    <a:stretch>
                      <a:fillRect/>
                    </a:stretch>
                  </pic:blipFill>
                  <pic:spPr>
                    <a:xfrm>
                      <a:off x="0" y="0"/>
                      <a:ext cx="2176380" cy="2504890"/>
                    </a:xfrm>
                    <a:prstGeom prst="rect">
                      <a:avLst/>
                    </a:prstGeom>
                  </pic:spPr>
                </pic:pic>
              </a:graphicData>
            </a:graphic>
          </wp:inline>
        </w:drawing>
      </w:r>
      <w:r w:rsidRPr="000144C3">
        <w:rPr>
          <w:rFonts w:ascii="Times New Roman" w:hAnsi="Times New Roman" w:hint="eastAsia"/>
          <w:color w:val="FF0000"/>
        </w:rPr>
        <w:t xml:space="preserve">     </w:t>
      </w:r>
      <w:r w:rsidRPr="000144C3">
        <w:rPr>
          <w:rFonts w:ascii="Times New Roman" w:hAnsi="Times New Roman"/>
          <w:noProof/>
        </w:rPr>
        <w:drawing>
          <wp:inline distT="0" distB="0" distL="0" distR="0" wp14:anchorId="44CB33EB" wp14:editId="42E29FBA">
            <wp:extent cx="2869272" cy="2330450"/>
            <wp:effectExtent l="0" t="0" r="7620" b="0"/>
            <wp:docPr id="769111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11937" name=""/>
                    <pic:cNvPicPr/>
                  </pic:nvPicPr>
                  <pic:blipFill>
                    <a:blip r:embed="rId36"/>
                    <a:stretch>
                      <a:fillRect/>
                    </a:stretch>
                  </pic:blipFill>
                  <pic:spPr>
                    <a:xfrm>
                      <a:off x="0" y="0"/>
                      <a:ext cx="2871327" cy="2332119"/>
                    </a:xfrm>
                    <a:prstGeom prst="rect">
                      <a:avLst/>
                    </a:prstGeom>
                  </pic:spPr>
                </pic:pic>
              </a:graphicData>
            </a:graphic>
          </wp:inline>
        </w:drawing>
      </w:r>
    </w:p>
    <w:p w14:paraId="009C1CDD" w14:textId="32F20B66" w:rsidR="003329ED" w:rsidRPr="000144C3" w:rsidRDefault="003329ED" w:rsidP="003329ED">
      <w:pPr>
        <w:spacing w:line="360" w:lineRule="auto"/>
        <w:jc w:val="center"/>
        <w:rPr>
          <w:rFonts w:ascii="Times New Roman"/>
          <w:b/>
          <w:bCs/>
          <w:sz w:val="21"/>
          <w:szCs w:val="21"/>
        </w:rPr>
      </w:pPr>
      <w:r w:rsidRPr="000144C3">
        <w:rPr>
          <w:rFonts w:ascii="Times New Roman"/>
          <w:b/>
          <w:bCs/>
          <w:sz w:val="21"/>
          <w:szCs w:val="21"/>
        </w:rPr>
        <w:t>图</w:t>
      </w:r>
      <w:r w:rsidRPr="000144C3">
        <w:rPr>
          <w:rFonts w:ascii="Times New Roman"/>
          <w:b/>
          <w:bCs/>
          <w:sz w:val="21"/>
          <w:szCs w:val="21"/>
        </w:rPr>
        <w:t>2.4-</w:t>
      </w:r>
      <w:r w:rsidR="00C22A53" w:rsidRPr="000144C3">
        <w:rPr>
          <w:rFonts w:ascii="Times New Roman" w:hint="eastAsia"/>
          <w:b/>
          <w:bCs/>
          <w:sz w:val="21"/>
          <w:szCs w:val="21"/>
        </w:rPr>
        <w:t>2</w:t>
      </w:r>
      <w:r w:rsidRPr="000144C3">
        <w:rPr>
          <w:rFonts w:ascii="Times New Roman"/>
          <w:b/>
          <w:bCs/>
          <w:sz w:val="21"/>
          <w:szCs w:val="21"/>
        </w:rPr>
        <w:t xml:space="preserve"> </w:t>
      </w:r>
      <w:r w:rsidR="00C22A53" w:rsidRPr="000144C3">
        <w:rPr>
          <w:rFonts w:ascii="Times New Roman" w:hint="eastAsia"/>
          <w:b/>
          <w:bCs/>
          <w:sz w:val="21"/>
          <w:szCs w:val="21"/>
        </w:rPr>
        <w:t>危废</w:t>
      </w:r>
      <w:r w:rsidRPr="000144C3">
        <w:rPr>
          <w:rFonts w:ascii="Times New Roman"/>
          <w:b/>
          <w:bCs/>
          <w:sz w:val="21"/>
          <w:szCs w:val="21"/>
        </w:rPr>
        <w:t>暂存间现状</w:t>
      </w:r>
    </w:p>
    <w:p w14:paraId="296855DC" w14:textId="77777777" w:rsidR="00696139" w:rsidRPr="000144C3" w:rsidRDefault="005D6202">
      <w:pPr>
        <w:pStyle w:val="3"/>
      </w:pPr>
      <w:r w:rsidRPr="000144C3">
        <w:t>2.4.5</w:t>
      </w:r>
      <w:r w:rsidRPr="000144C3">
        <w:t>地下水污染防治措施</w:t>
      </w:r>
    </w:p>
    <w:p w14:paraId="22B2A1D4" w14:textId="3250B346" w:rsidR="00696139" w:rsidRPr="000144C3" w:rsidRDefault="005D6202">
      <w:pPr>
        <w:spacing w:line="360" w:lineRule="auto"/>
        <w:ind w:firstLineChars="200" w:firstLine="480"/>
        <w:jc w:val="both"/>
        <w:rPr>
          <w:rFonts w:ascii="Times New Roman"/>
          <w:color w:val="FF0000"/>
          <w:kern w:val="2"/>
          <w:szCs w:val="24"/>
        </w:rPr>
      </w:pPr>
      <w:r w:rsidRPr="000144C3">
        <w:rPr>
          <w:rFonts w:ascii="Times New Roman"/>
          <w:kern w:val="2"/>
          <w:szCs w:val="24"/>
        </w:rPr>
        <w:t>本项目现有工程重点防渗区（</w:t>
      </w:r>
      <w:r w:rsidR="00C22A53" w:rsidRPr="000144C3">
        <w:rPr>
          <w:rFonts w:ascii="Times New Roman" w:hint="eastAsia"/>
          <w:kern w:val="2"/>
          <w:szCs w:val="24"/>
        </w:rPr>
        <w:t>2#</w:t>
      </w:r>
      <w:r w:rsidR="00C22A53" w:rsidRPr="000144C3">
        <w:rPr>
          <w:rFonts w:ascii="Times New Roman" w:hint="eastAsia"/>
          <w:kern w:val="2"/>
          <w:szCs w:val="24"/>
        </w:rPr>
        <w:t>生产车间表面处理生产线区域、喷烤漆区域、化学品库、危废暂存间、隔油池、预处理池、污水处理</w:t>
      </w:r>
      <w:r w:rsidR="002226B7" w:rsidRPr="000144C3">
        <w:rPr>
          <w:rFonts w:ascii="Times New Roman" w:hint="eastAsia"/>
          <w:kern w:val="2"/>
          <w:szCs w:val="24"/>
        </w:rPr>
        <w:t>系统</w:t>
      </w:r>
      <w:r w:rsidRPr="000144C3">
        <w:rPr>
          <w:rFonts w:ascii="Times New Roman"/>
          <w:kern w:val="2"/>
          <w:szCs w:val="24"/>
        </w:rPr>
        <w:t>）</w:t>
      </w:r>
      <w:r w:rsidRPr="000144C3">
        <w:rPr>
          <w:rFonts w:ascii="Times New Roman" w:hint="eastAsia"/>
          <w:kern w:val="2"/>
          <w:szCs w:val="24"/>
        </w:rPr>
        <w:t>进行重点防渗，</w:t>
      </w:r>
      <w:r w:rsidR="00C22A53" w:rsidRPr="000144C3">
        <w:rPr>
          <w:rFonts w:ascii="Times New Roman" w:hint="eastAsia"/>
          <w:kern w:val="2"/>
          <w:szCs w:val="24"/>
        </w:rPr>
        <w:t>采用</w:t>
      </w:r>
      <w:r w:rsidR="00C22A53" w:rsidRPr="000144C3">
        <w:rPr>
          <w:rFonts w:ascii="Times New Roman" w:hint="eastAsia"/>
          <w:kern w:val="2"/>
          <w:szCs w:val="24"/>
        </w:rPr>
        <w:t>P8</w:t>
      </w:r>
      <w:r w:rsidR="00C22A53" w:rsidRPr="000144C3">
        <w:rPr>
          <w:rFonts w:ascii="Times New Roman" w:hint="eastAsia"/>
          <w:kern w:val="2"/>
          <w:szCs w:val="24"/>
        </w:rPr>
        <w:t>抗渗混凝土</w:t>
      </w:r>
      <w:r w:rsidR="00C22A53" w:rsidRPr="000144C3">
        <w:rPr>
          <w:rFonts w:ascii="Times New Roman" w:hint="eastAsia"/>
          <w:kern w:val="2"/>
          <w:szCs w:val="24"/>
        </w:rPr>
        <w:t>+HDPE</w:t>
      </w:r>
      <w:r w:rsidR="00C22A53" w:rsidRPr="000144C3">
        <w:rPr>
          <w:rFonts w:ascii="Times New Roman" w:hint="eastAsia"/>
          <w:kern w:val="2"/>
          <w:szCs w:val="24"/>
        </w:rPr>
        <w:t>膜及环氧树脂防腐层，</w:t>
      </w:r>
      <w:r w:rsidRPr="000144C3">
        <w:rPr>
          <w:rFonts w:ascii="Times New Roman" w:hint="eastAsia"/>
          <w:kern w:val="2"/>
          <w:szCs w:val="24"/>
        </w:rPr>
        <w:t>等效粘土防渗层</w:t>
      </w:r>
      <w:r w:rsidRPr="000144C3">
        <w:rPr>
          <w:rFonts w:ascii="Times New Roman" w:hint="eastAsia"/>
          <w:kern w:val="2"/>
          <w:szCs w:val="24"/>
        </w:rPr>
        <w:t>Mb</w:t>
      </w:r>
      <w:r w:rsidRPr="000144C3">
        <w:rPr>
          <w:rFonts w:ascii="Times New Roman" w:hint="eastAsia"/>
          <w:kern w:val="2"/>
          <w:szCs w:val="24"/>
        </w:rPr>
        <w:t>≥</w:t>
      </w:r>
      <w:r w:rsidRPr="000144C3">
        <w:rPr>
          <w:rFonts w:ascii="Times New Roman" w:hint="eastAsia"/>
          <w:kern w:val="2"/>
          <w:szCs w:val="24"/>
        </w:rPr>
        <w:t>6.0m</w:t>
      </w:r>
      <w:r w:rsidRPr="000144C3">
        <w:rPr>
          <w:rFonts w:ascii="Times New Roman" w:hint="eastAsia"/>
          <w:kern w:val="2"/>
          <w:szCs w:val="24"/>
        </w:rPr>
        <w:t>，防渗系数不低于</w:t>
      </w:r>
      <w:r w:rsidRPr="000144C3">
        <w:rPr>
          <w:rFonts w:ascii="Times New Roman" w:hint="eastAsia"/>
          <w:kern w:val="2"/>
          <w:szCs w:val="24"/>
        </w:rPr>
        <w:t>10</w:t>
      </w:r>
      <w:r w:rsidRPr="000144C3">
        <w:rPr>
          <w:rFonts w:ascii="Times New Roman" w:hint="eastAsia"/>
          <w:kern w:val="2"/>
          <w:szCs w:val="24"/>
          <w:vertAlign w:val="superscript"/>
        </w:rPr>
        <w:t>-7</w:t>
      </w:r>
      <w:r w:rsidRPr="000144C3">
        <w:rPr>
          <w:rFonts w:ascii="Times New Roman" w:hint="eastAsia"/>
          <w:kern w:val="2"/>
          <w:szCs w:val="24"/>
        </w:rPr>
        <w:t>cm/s</w:t>
      </w:r>
      <w:r w:rsidRPr="000144C3">
        <w:rPr>
          <w:rFonts w:ascii="Times New Roman" w:hint="eastAsia"/>
          <w:kern w:val="2"/>
          <w:szCs w:val="24"/>
        </w:rPr>
        <w:t>；其中危废暂存间防渗系数不低于</w:t>
      </w:r>
      <w:r w:rsidRPr="000144C3">
        <w:rPr>
          <w:rFonts w:ascii="Times New Roman" w:hint="eastAsia"/>
          <w:kern w:val="2"/>
          <w:szCs w:val="24"/>
        </w:rPr>
        <w:t>10</w:t>
      </w:r>
      <w:r w:rsidRPr="000144C3">
        <w:rPr>
          <w:rFonts w:ascii="Times New Roman" w:hint="eastAsia"/>
          <w:kern w:val="2"/>
          <w:szCs w:val="24"/>
          <w:vertAlign w:val="superscript"/>
        </w:rPr>
        <w:t>-10</w:t>
      </w:r>
      <w:r w:rsidRPr="000144C3">
        <w:rPr>
          <w:rFonts w:ascii="Times New Roman" w:hint="eastAsia"/>
          <w:kern w:val="2"/>
          <w:szCs w:val="24"/>
        </w:rPr>
        <w:t>cm/s</w:t>
      </w:r>
      <w:r w:rsidRPr="000144C3">
        <w:rPr>
          <w:rFonts w:ascii="Times New Roman" w:hint="eastAsia"/>
          <w:kern w:val="2"/>
          <w:szCs w:val="24"/>
        </w:rPr>
        <w:t>要求。</w:t>
      </w:r>
      <w:r w:rsidR="007F73DC" w:rsidRPr="000144C3">
        <w:rPr>
          <w:rFonts w:ascii="Times New Roman" w:hint="eastAsia"/>
          <w:kern w:val="2"/>
          <w:szCs w:val="24"/>
        </w:rPr>
        <w:t>2#</w:t>
      </w:r>
      <w:r w:rsidR="007F73DC" w:rsidRPr="000144C3">
        <w:rPr>
          <w:rFonts w:ascii="Times New Roman" w:hint="eastAsia"/>
          <w:kern w:val="2"/>
          <w:szCs w:val="24"/>
        </w:rPr>
        <w:t>生产车间机加工、装配区</w:t>
      </w:r>
      <w:r w:rsidR="002226B7" w:rsidRPr="000144C3">
        <w:rPr>
          <w:rFonts w:ascii="Times New Roman" w:hint="eastAsia"/>
          <w:kern w:val="2"/>
          <w:szCs w:val="24"/>
        </w:rPr>
        <w:t>进行一般防渗，采用</w:t>
      </w:r>
      <w:r w:rsidR="002226B7" w:rsidRPr="000144C3">
        <w:rPr>
          <w:rFonts w:ascii="Times New Roman" w:hint="eastAsia"/>
          <w:kern w:val="2"/>
          <w:szCs w:val="24"/>
        </w:rPr>
        <w:t>P6</w:t>
      </w:r>
      <w:r w:rsidR="002226B7" w:rsidRPr="000144C3">
        <w:rPr>
          <w:rFonts w:ascii="Times New Roman" w:hint="eastAsia"/>
          <w:kern w:val="2"/>
          <w:szCs w:val="24"/>
        </w:rPr>
        <w:t>等级防渗混凝土。除重点防渗、一般防渗、绿化区以外的区域进行简单防渗，采用一般水泥硬化</w:t>
      </w:r>
      <w:r w:rsidRPr="000144C3">
        <w:rPr>
          <w:rFonts w:ascii="Times New Roman" w:hint="eastAsia"/>
          <w:kern w:val="2"/>
          <w:szCs w:val="24"/>
        </w:rPr>
        <w:t>。</w:t>
      </w:r>
    </w:p>
    <w:p w14:paraId="46950A39" w14:textId="35940BE1" w:rsidR="003329ED" w:rsidRPr="000144C3" w:rsidRDefault="003329ED" w:rsidP="003329ED">
      <w:pPr>
        <w:pStyle w:val="3"/>
      </w:pPr>
      <w:r w:rsidRPr="000144C3">
        <w:t>2.4.6</w:t>
      </w:r>
      <w:r w:rsidRPr="000144C3">
        <w:rPr>
          <w:rFonts w:hint="eastAsia"/>
        </w:rPr>
        <w:t>环境风险防控措施</w:t>
      </w:r>
    </w:p>
    <w:p w14:paraId="2B1BBE6E" w14:textId="2434FE5C" w:rsidR="003329ED" w:rsidRPr="000144C3" w:rsidRDefault="006119F8" w:rsidP="006119F8">
      <w:pPr>
        <w:spacing w:line="360" w:lineRule="auto"/>
        <w:ind w:firstLineChars="200" w:firstLine="482"/>
        <w:jc w:val="both"/>
        <w:rPr>
          <w:rFonts w:ascii="Times New Roman"/>
          <w:b/>
          <w:kern w:val="2"/>
          <w:szCs w:val="24"/>
        </w:rPr>
      </w:pPr>
      <w:r w:rsidRPr="000144C3">
        <w:rPr>
          <w:rFonts w:ascii="Times New Roman"/>
          <w:b/>
          <w:kern w:val="2"/>
          <w:szCs w:val="24"/>
        </w:rPr>
        <w:t>（</w:t>
      </w:r>
      <w:r w:rsidRPr="000144C3">
        <w:rPr>
          <w:rFonts w:ascii="Times New Roman" w:hint="eastAsia"/>
          <w:b/>
          <w:kern w:val="2"/>
          <w:szCs w:val="24"/>
        </w:rPr>
        <w:t>1</w:t>
      </w:r>
      <w:r w:rsidRPr="000144C3">
        <w:rPr>
          <w:rFonts w:ascii="Times New Roman"/>
          <w:b/>
          <w:kern w:val="2"/>
          <w:szCs w:val="24"/>
        </w:rPr>
        <w:t>）</w:t>
      </w:r>
      <w:r w:rsidRPr="000144C3">
        <w:rPr>
          <w:rFonts w:ascii="Times New Roman" w:hint="eastAsia"/>
          <w:b/>
          <w:kern w:val="2"/>
          <w:szCs w:val="24"/>
        </w:rPr>
        <w:t>选址、总图布置和建筑安全防范措施</w:t>
      </w:r>
    </w:p>
    <w:p w14:paraId="7794C570" w14:textId="73C66CA9" w:rsidR="006119F8" w:rsidRPr="000144C3" w:rsidRDefault="006119F8" w:rsidP="006119F8">
      <w:pPr>
        <w:pStyle w:val="08"/>
        <w:jc w:val="both"/>
        <w:rPr>
          <w:rFonts w:ascii="Times New Roman"/>
          <w:color w:val="auto"/>
        </w:rPr>
      </w:pPr>
      <w:r w:rsidRPr="000144C3">
        <w:rPr>
          <w:rFonts w:ascii="Times New Roman" w:hint="eastAsia"/>
          <w:color w:val="auto"/>
        </w:rPr>
        <w:t>项目位于</w:t>
      </w:r>
      <w:r w:rsidR="00AB5580" w:rsidRPr="000144C3">
        <w:rPr>
          <w:rFonts w:ascii="Times New Roman" w:hint="eastAsia"/>
          <w:color w:val="auto"/>
          <w:szCs w:val="24"/>
        </w:rPr>
        <w:t>双流区工业集中发展区第六期</w:t>
      </w:r>
      <w:r w:rsidRPr="000144C3">
        <w:rPr>
          <w:rFonts w:ascii="Times New Roman" w:hint="eastAsia"/>
          <w:color w:val="auto"/>
        </w:rPr>
        <w:t>内，属于工业用地，周围规划主要为工业用地，无自然保护区、风景名胜区、水源地等敏感点。</w:t>
      </w:r>
    </w:p>
    <w:p w14:paraId="3E5A6355" w14:textId="5C43FDC0" w:rsidR="006119F8" w:rsidRPr="000144C3" w:rsidRDefault="006119F8" w:rsidP="006119F8">
      <w:pPr>
        <w:pStyle w:val="08"/>
        <w:jc w:val="both"/>
        <w:rPr>
          <w:rFonts w:ascii="Times New Roman"/>
          <w:color w:val="auto"/>
        </w:rPr>
      </w:pPr>
      <w:r w:rsidRPr="000144C3">
        <w:rPr>
          <w:rFonts w:ascii="Times New Roman" w:hint="eastAsia"/>
          <w:color w:val="auto"/>
        </w:rPr>
        <w:t>项目总图布置本着满足生产工艺要求，各生产和辅助装置按功能分别布置，</w:t>
      </w:r>
      <w:r w:rsidR="00AB5580" w:rsidRPr="000144C3">
        <w:rPr>
          <w:rFonts w:ascii="Times New Roman" w:hint="eastAsia"/>
          <w:color w:val="auto"/>
        </w:rPr>
        <w:t>生产车间</w:t>
      </w:r>
      <w:r w:rsidRPr="000144C3">
        <w:rPr>
          <w:rFonts w:ascii="Times New Roman" w:hint="eastAsia"/>
          <w:color w:val="auto"/>
        </w:rPr>
        <w:t>总图布置中合理考虑敏感区、气象条件、应急救援通道等安全条件。</w:t>
      </w:r>
    </w:p>
    <w:p w14:paraId="68D94B8B" w14:textId="71E8E410" w:rsidR="006119F8" w:rsidRPr="000144C3" w:rsidRDefault="006119F8" w:rsidP="006119F8">
      <w:pPr>
        <w:pStyle w:val="08"/>
        <w:ind w:firstLine="482"/>
        <w:jc w:val="both"/>
        <w:rPr>
          <w:rFonts w:ascii="Times New Roman"/>
          <w:b/>
          <w:color w:val="auto"/>
        </w:rPr>
      </w:pPr>
      <w:r w:rsidRPr="000144C3">
        <w:rPr>
          <w:rFonts w:ascii="Times New Roman"/>
          <w:b/>
          <w:color w:val="auto"/>
        </w:rPr>
        <w:t>（</w:t>
      </w:r>
      <w:r w:rsidRPr="000144C3">
        <w:rPr>
          <w:rFonts w:ascii="Times New Roman"/>
          <w:b/>
          <w:color w:val="auto"/>
        </w:rPr>
        <w:t>2</w:t>
      </w:r>
      <w:r w:rsidRPr="000144C3">
        <w:rPr>
          <w:rFonts w:ascii="Times New Roman"/>
          <w:b/>
          <w:color w:val="auto"/>
        </w:rPr>
        <w:t>）贮运安全</w:t>
      </w:r>
      <w:r w:rsidRPr="000144C3">
        <w:rPr>
          <w:rFonts w:ascii="Times New Roman" w:hint="eastAsia"/>
          <w:b/>
          <w:color w:val="auto"/>
        </w:rPr>
        <w:t>防范措施</w:t>
      </w:r>
    </w:p>
    <w:p w14:paraId="73340084" w14:textId="77777777" w:rsidR="006119F8" w:rsidRPr="000144C3" w:rsidRDefault="006119F8" w:rsidP="006119F8">
      <w:pPr>
        <w:pStyle w:val="08"/>
        <w:jc w:val="both"/>
        <w:rPr>
          <w:rFonts w:ascii="Times New Roman"/>
          <w:color w:val="auto"/>
        </w:rPr>
      </w:pPr>
      <w:r w:rsidRPr="000144C3">
        <w:rPr>
          <w:rFonts w:ascii="Times New Roman" w:hint="eastAsia"/>
          <w:color w:val="auto"/>
        </w:rPr>
        <w:lastRenderedPageBreak/>
        <w:t>①项目不同种类的原辅料及固废，严格按各自储运要求，分类隔离，分别存放，严禁混储混运。各类储存场所均按相应的标准建设</w:t>
      </w:r>
    </w:p>
    <w:p w14:paraId="2D04ACCF" w14:textId="51C6D58F" w:rsidR="006119F8" w:rsidRPr="000144C3" w:rsidRDefault="006119F8" w:rsidP="006119F8">
      <w:pPr>
        <w:pStyle w:val="08"/>
        <w:jc w:val="both"/>
        <w:rPr>
          <w:rFonts w:ascii="Times New Roman"/>
          <w:color w:val="auto"/>
        </w:rPr>
      </w:pPr>
      <w:r w:rsidRPr="000144C3">
        <w:rPr>
          <w:rFonts w:ascii="Times New Roman" w:hint="eastAsia"/>
          <w:color w:val="auto"/>
        </w:rPr>
        <w:t>②</w:t>
      </w:r>
      <w:r w:rsidR="00AB5580" w:rsidRPr="000144C3">
        <w:rPr>
          <w:rFonts w:ascii="Times New Roman" w:hint="eastAsia"/>
          <w:color w:val="auto"/>
        </w:rPr>
        <w:t>所涉及的危险品在运输过程中按危化品运输的相关要求进行保证物料运输安全。运输单位和车辆必须取得公安消防部门的批准运输工具必须设立标志，按规定的路线、车速行驶，勿在居民区和口稠密区停留，运输途中应防曝晒、雨淋，防高温；按要求进行装卸搬运时轻装轻卸，防止包装及容器损坏。</w:t>
      </w:r>
    </w:p>
    <w:p w14:paraId="2766478F" w14:textId="53D5F65D" w:rsidR="006119F8" w:rsidRPr="000144C3" w:rsidRDefault="006119F8" w:rsidP="006119F8">
      <w:pPr>
        <w:pStyle w:val="08"/>
        <w:jc w:val="both"/>
        <w:rPr>
          <w:rFonts w:ascii="Times New Roman"/>
          <w:color w:val="auto"/>
        </w:rPr>
      </w:pPr>
      <w:r w:rsidRPr="000144C3">
        <w:rPr>
          <w:rFonts w:ascii="Times New Roman" w:hint="eastAsia"/>
          <w:color w:val="auto"/>
        </w:rPr>
        <w:t>③</w:t>
      </w:r>
      <w:r w:rsidR="00AB5580" w:rsidRPr="000144C3">
        <w:rPr>
          <w:rFonts w:ascii="Times New Roman"/>
          <w:color w:val="auto"/>
        </w:rPr>
        <w:t>对储存危险化学品的容器，均经有关检验部门定期检验合格后，才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船应悬挂危险化学品标志不得在人口稠密地停留；危险化学品的运输、押运人员，应配置合格的防护器材。在使用、储运过程中应小心谨慎，熟知每种物料的性质和使用、储运注意事项。</w:t>
      </w:r>
    </w:p>
    <w:p w14:paraId="2BBF7FDD" w14:textId="77777777" w:rsidR="006119F8" w:rsidRPr="000144C3" w:rsidRDefault="006119F8" w:rsidP="006119F8">
      <w:pPr>
        <w:pStyle w:val="08"/>
        <w:ind w:firstLine="482"/>
        <w:jc w:val="both"/>
        <w:rPr>
          <w:rFonts w:ascii="Times New Roman"/>
          <w:b/>
          <w:color w:val="auto"/>
        </w:rPr>
      </w:pPr>
      <w:r w:rsidRPr="000144C3">
        <w:rPr>
          <w:rFonts w:ascii="Times New Roman"/>
          <w:b/>
          <w:color w:val="auto"/>
        </w:rPr>
        <w:t>（</w:t>
      </w:r>
      <w:r w:rsidRPr="000144C3">
        <w:rPr>
          <w:rFonts w:ascii="Times New Roman" w:hint="eastAsia"/>
          <w:b/>
          <w:color w:val="auto"/>
        </w:rPr>
        <w:t>3</w:t>
      </w:r>
      <w:r w:rsidRPr="000144C3">
        <w:rPr>
          <w:rFonts w:ascii="Times New Roman"/>
          <w:b/>
          <w:color w:val="auto"/>
        </w:rPr>
        <w:t>）泄漏风险防范措施</w:t>
      </w:r>
    </w:p>
    <w:p w14:paraId="6C990A6A" w14:textId="43658B75" w:rsidR="006119F8" w:rsidRPr="000144C3" w:rsidRDefault="006119F8" w:rsidP="006119F8">
      <w:pPr>
        <w:pStyle w:val="08"/>
        <w:jc w:val="both"/>
        <w:rPr>
          <w:rFonts w:ascii="Times New Roman"/>
          <w:color w:val="auto"/>
        </w:rPr>
      </w:pPr>
      <w:r w:rsidRPr="000144C3">
        <w:rPr>
          <w:rFonts w:ascii="Times New Roman" w:hint="eastAsia"/>
          <w:color w:val="auto"/>
        </w:rPr>
        <w:t>①</w:t>
      </w:r>
      <w:r w:rsidR="00AB5580" w:rsidRPr="000144C3">
        <w:rPr>
          <w:rFonts w:ascii="Times New Roman" w:hint="eastAsia"/>
          <w:color w:val="auto"/>
        </w:rPr>
        <w:t>现有工程</w:t>
      </w:r>
      <w:r w:rsidR="00AB5580" w:rsidRPr="000144C3">
        <w:rPr>
          <w:rFonts w:ascii="Times New Roman"/>
          <w:color w:val="auto"/>
        </w:rPr>
        <w:t>表面处理线及废水处理系统所在工位地面进行防腐、防渗处理。表面处理反应槽架空设置，同时对反应槽区域四周设置泄</w:t>
      </w:r>
      <w:r w:rsidR="007310AB" w:rsidRPr="000144C3">
        <w:rPr>
          <w:rFonts w:ascii="Times New Roman" w:hint="eastAsia"/>
          <w:color w:val="auto"/>
        </w:rPr>
        <w:t>漏</w:t>
      </w:r>
      <w:r w:rsidR="00AB5580" w:rsidRPr="000144C3">
        <w:rPr>
          <w:rFonts w:ascii="Times New Roman"/>
          <w:color w:val="auto"/>
        </w:rPr>
        <w:t>收集沟。</w:t>
      </w:r>
    </w:p>
    <w:p w14:paraId="46316923" w14:textId="320D08A6" w:rsidR="006119F8" w:rsidRPr="000144C3" w:rsidRDefault="00AB5580" w:rsidP="006119F8">
      <w:pPr>
        <w:pStyle w:val="08"/>
        <w:jc w:val="both"/>
        <w:rPr>
          <w:rFonts w:ascii="Times New Roman"/>
          <w:color w:val="auto"/>
        </w:rPr>
      </w:pPr>
      <w:r w:rsidRPr="000144C3">
        <w:rPr>
          <w:rFonts w:ascii="Times New Roman" w:hint="eastAsia"/>
          <w:color w:val="auto"/>
        </w:rPr>
        <w:t>②危险废物暂存间以及化学品库的地面全部进行防渗、防腐处理。</w:t>
      </w:r>
    </w:p>
    <w:p w14:paraId="709B3B74" w14:textId="551F4DA7" w:rsidR="006119F8" w:rsidRPr="000144C3" w:rsidRDefault="00AB5580" w:rsidP="006119F8">
      <w:pPr>
        <w:pStyle w:val="08"/>
        <w:jc w:val="both"/>
        <w:rPr>
          <w:rFonts w:ascii="Times New Roman"/>
          <w:color w:val="000000" w:themeColor="text1"/>
        </w:rPr>
      </w:pPr>
      <w:r w:rsidRPr="000144C3">
        <w:rPr>
          <w:rFonts w:ascii="Times New Roman" w:hint="eastAsia"/>
          <w:color w:val="000000" w:themeColor="text1"/>
        </w:rPr>
        <w:t>③</w:t>
      </w:r>
      <w:r w:rsidRPr="000144C3">
        <w:rPr>
          <w:rFonts w:ascii="Times New Roman"/>
          <w:color w:val="000000" w:themeColor="text1"/>
        </w:rPr>
        <w:t>化学品库设置经过防渗、防腐处理的地沟，泄露物经地沟流入集水坑，收集后，桶装或罐装后与项目危险废物一起由有资质的危废单位采用专用运输车辆外运至危废处置单位进行处理。地沟和集水坑的总容积为</w:t>
      </w:r>
      <w:r w:rsidRPr="000144C3">
        <w:rPr>
          <w:rFonts w:ascii="Times New Roman"/>
          <w:color w:val="000000" w:themeColor="text1"/>
        </w:rPr>
        <w:t>9.44m</w:t>
      </w:r>
      <w:r w:rsidRPr="000144C3">
        <w:rPr>
          <w:rFonts w:ascii="Times New Roman"/>
          <w:color w:val="000000" w:themeColor="text1"/>
          <w:vertAlign w:val="superscript"/>
        </w:rPr>
        <w:t>3</w:t>
      </w:r>
      <w:r w:rsidRPr="000144C3">
        <w:rPr>
          <w:rFonts w:ascii="Times New Roman" w:hint="eastAsia"/>
          <w:color w:val="000000" w:themeColor="text1"/>
        </w:rPr>
        <w:t>。</w:t>
      </w:r>
    </w:p>
    <w:p w14:paraId="102D1482" w14:textId="56A14832" w:rsidR="00AB5580" w:rsidRPr="000144C3" w:rsidRDefault="00AB5580" w:rsidP="00AB5580">
      <w:pPr>
        <w:adjustRightInd w:val="0"/>
        <w:snapToGrid w:val="0"/>
        <w:spacing w:line="360" w:lineRule="auto"/>
        <w:ind w:firstLineChars="200" w:firstLine="480"/>
        <w:rPr>
          <w:rFonts w:ascii="Times New Roman"/>
          <w:color w:val="FF0000"/>
        </w:rPr>
      </w:pPr>
      <w:r w:rsidRPr="000144C3">
        <w:rPr>
          <w:rFonts w:ascii="Times New Roman" w:hint="eastAsia"/>
          <w:color w:val="000000" w:themeColor="text1"/>
        </w:rPr>
        <w:t>④</w:t>
      </w:r>
      <w:r w:rsidRPr="000144C3">
        <w:rPr>
          <w:rFonts w:ascii="Times New Roman"/>
          <w:color w:val="000000" w:themeColor="text1"/>
        </w:rPr>
        <w:t>危险废物暂存间已按照《危险废物贮存污染控制标准》要求对地面进行防腐、防渗去处理。地面防渗层采用</w:t>
      </w:r>
      <w:smartTag w:uri="urn:schemas-microsoft-com:office:smarttags" w:element="chmetcnv">
        <w:smartTagPr>
          <w:attr w:name="UnitName" w:val="mm"/>
          <w:attr w:name="SourceValue" w:val="2"/>
          <w:attr w:name="HasSpace" w:val="False"/>
          <w:attr w:name="Negative" w:val="False"/>
          <w:attr w:name="NumberType" w:val="1"/>
          <w:attr w:name="TCSC" w:val="0"/>
        </w:smartTagPr>
        <w:r w:rsidRPr="000144C3">
          <w:rPr>
            <w:rFonts w:ascii="Times New Roman"/>
            <w:color w:val="000000" w:themeColor="text1"/>
          </w:rPr>
          <w:t>2mm</w:t>
        </w:r>
      </w:smartTag>
      <w:r w:rsidRPr="000144C3">
        <w:rPr>
          <w:rFonts w:ascii="Times New Roman"/>
          <w:color w:val="000000" w:themeColor="text1"/>
        </w:rPr>
        <w:t>厚</w:t>
      </w:r>
      <w:r w:rsidRPr="000144C3">
        <w:rPr>
          <w:rFonts w:ascii="Times New Roman"/>
          <w:color w:val="000000" w:themeColor="text1"/>
        </w:rPr>
        <w:t>HDPE</w:t>
      </w:r>
      <w:r w:rsidRPr="000144C3">
        <w:rPr>
          <w:rFonts w:ascii="Times New Roman"/>
          <w:color w:val="000000" w:themeColor="text1"/>
        </w:rPr>
        <w:t>膜</w:t>
      </w:r>
      <w:r w:rsidRPr="000144C3">
        <w:rPr>
          <w:rFonts w:ascii="Times New Roman"/>
          <w:color w:val="000000" w:themeColor="text1"/>
        </w:rPr>
        <w:t>+30mm</w:t>
      </w:r>
      <w:r w:rsidRPr="000144C3">
        <w:rPr>
          <w:rFonts w:ascii="Times New Roman"/>
          <w:color w:val="000000" w:themeColor="text1"/>
        </w:rPr>
        <w:t>厚</w:t>
      </w:r>
      <w:r w:rsidRPr="000144C3">
        <w:rPr>
          <w:rFonts w:ascii="Times New Roman"/>
          <w:color w:val="000000" w:themeColor="text1"/>
        </w:rPr>
        <w:t>P8</w:t>
      </w:r>
      <w:r w:rsidRPr="000144C3">
        <w:rPr>
          <w:rFonts w:ascii="Times New Roman"/>
          <w:color w:val="000000" w:themeColor="text1"/>
        </w:rPr>
        <w:t>等级抗渗混凝土进行防渗，渗透系数</w:t>
      </w:r>
      <w:r w:rsidRPr="000144C3">
        <w:rPr>
          <w:rFonts w:ascii="Times New Roman"/>
          <w:color w:val="000000" w:themeColor="text1"/>
        </w:rPr>
        <w:t>K≤10</w:t>
      </w:r>
      <w:smartTag w:uri="urn:schemas-microsoft-com:office:smarttags" w:element="chmetcnv">
        <w:smartTagPr>
          <w:attr w:name="UnitName" w:val="cm"/>
          <w:attr w:name="SourceValue" w:val="10"/>
          <w:attr w:name="HasSpace" w:val="False"/>
          <w:attr w:name="Negative" w:val="True"/>
          <w:attr w:name="NumberType" w:val="1"/>
          <w:attr w:name="TCSC" w:val="0"/>
        </w:smartTagPr>
        <w:r w:rsidRPr="000144C3">
          <w:rPr>
            <w:rFonts w:ascii="Times New Roman"/>
            <w:color w:val="000000" w:themeColor="text1"/>
            <w:vertAlign w:val="superscript"/>
          </w:rPr>
          <w:t>-10</w:t>
        </w:r>
        <w:r w:rsidRPr="000144C3">
          <w:rPr>
            <w:rFonts w:ascii="Times New Roman"/>
            <w:color w:val="000000" w:themeColor="text1"/>
          </w:rPr>
          <w:t>cm</w:t>
        </w:r>
      </w:smartTag>
      <w:r w:rsidRPr="000144C3">
        <w:rPr>
          <w:rFonts w:ascii="Times New Roman"/>
          <w:color w:val="000000" w:themeColor="text1"/>
        </w:rPr>
        <w:t>/s</w:t>
      </w:r>
      <w:r w:rsidRPr="000144C3">
        <w:rPr>
          <w:rFonts w:ascii="Times New Roman"/>
          <w:color w:val="000000" w:themeColor="text1"/>
        </w:rPr>
        <w:t>。同时，危险废物暂存间四周设置泄露液收集沟，如发生泄漏事故，泄露液经收集后做危险废物处置。</w:t>
      </w:r>
    </w:p>
    <w:p w14:paraId="634EE975" w14:textId="5A4334B4" w:rsidR="006119F8" w:rsidRPr="000144C3" w:rsidRDefault="0097510A" w:rsidP="00AB5580">
      <w:pPr>
        <w:adjustRightInd w:val="0"/>
        <w:snapToGrid w:val="0"/>
        <w:spacing w:line="360" w:lineRule="auto"/>
        <w:ind w:firstLineChars="200" w:firstLine="480"/>
        <w:rPr>
          <w:rFonts w:ascii="Times New Roman"/>
          <w:color w:val="000000" w:themeColor="text1"/>
        </w:rPr>
      </w:pPr>
      <w:r w:rsidRPr="000144C3">
        <w:rPr>
          <w:rFonts w:ascii="Times New Roman" w:hint="eastAsia"/>
          <w:color w:val="000000" w:themeColor="text1"/>
        </w:rPr>
        <w:t>⑤</w:t>
      </w:r>
      <w:r w:rsidR="006119F8" w:rsidRPr="000144C3">
        <w:rPr>
          <w:rFonts w:ascii="Times New Roman" w:hint="eastAsia"/>
          <w:color w:val="000000" w:themeColor="text1"/>
        </w:rPr>
        <w:t>安排专人对仓库进行巡查，若发生物料泄漏，则立即组织抢修，确保危险废物和污泥不发生溢流事故。</w:t>
      </w:r>
    </w:p>
    <w:p w14:paraId="66BFAA5B" w14:textId="61AF881C" w:rsidR="0021498B" w:rsidRPr="000144C3" w:rsidRDefault="0021498B" w:rsidP="0021498B">
      <w:pPr>
        <w:pStyle w:val="08"/>
        <w:ind w:firstLine="482"/>
        <w:jc w:val="both"/>
        <w:rPr>
          <w:rFonts w:ascii="Times New Roman"/>
          <w:b/>
          <w:color w:val="auto"/>
        </w:rPr>
      </w:pPr>
      <w:r w:rsidRPr="000144C3">
        <w:rPr>
          <w:rFonts w:ascii="Times New Roman"/>
          <w:b/>
          <w:color w:val="auto"/>
        </w:rPr>
        <w:lastRenderedPageBreak/>
        <w:t>（</w:t>
      </w:r>
      <w:r w:rsidRPr="000144C3">
        <w:rPr>
          <w:rFonts w:ascii="Times New Roman"/>
          <w:b/>
          <w:color w:val="auto"/>
        </w:rPr>
        <w:t>4</w:t>
      </w:r>
      <w:r w:rsidRPr="000144C3">
        <w:rPr>
          <w:rFonts w:ascii="Times New Roman"/>
          <w:b/>
          <w:color w:val="auto"/>
        </w:rPr>
        <w:t>）事故</w:t>
      </w:r>
      <w:r w:rsidR="00EE081E" w:rsidRPr="000144C3">
        <w:rPr>
          <w:rFonts w:ascii="Times New Roman"/>
          <w:b/>
          <w:color w:val="auto"/>
        </w:rPr>
        <w:t>应急</w:t>
      </w:r>
      <w:r w:rsidRPr="000144C3">
        <w:rPr>
          <w:rFonts w:ascii="Times New Roman"/>
          <w:b/>
          <w:color w:val="auto"/>
        </w:rPr>
        <w:t>池</w:t>
      </w:r>
    </w:p>
    <w:p w14:paraId="63F31DA9" w14:textId="2CFF8445" w:rsidR="0021498B" w:rsidRPr="000144C3" w:rsidRDefault="0021498B" w:rsidP="00AB5580">
      <w:pPr>
        <w:spacing w:line="360" w:lineRule="auto"/>
        <w:ind w:firstLineChars="200" w:firstLine="480"/>
        <w:jc w:val="both"/>
        <w:rPr>
          <w:rFonts w:ascii="Times New Roman"/>
        </w:rPr>
      </w:pPr>
      <w:r w:rsidRPr="000144C3">
        <w:rPr>
          <w:rFonts w:ascii="Times New Roman" w:hint="eastAsia"/>
          <w:kern w:val="2"/>
          <w:szCs w:val="24"/>
        </w:rPr>
        <w:t>厂</w:t>
      </w:r>
      <w:r w:rsidRPr="000144C3">
        <w:rPr>
          <w:rFonts w:ascii="Times New Roman"/>
          <w:kern w:val="2"/>
          <w:szCs w:val="24"/>
        </w:rPr>
        <w:t>区</w:t>
      </w:r>
      <w:r w:rsidRPr="000144C3">
        <w:rPr>
          <w:rFonts w:ascii="Times New Roman" w:hint="eastAsia"/>
        </w:rPr>
        <w:t>设置有</w:t>
      </w:r>
      <w:r w:rsidRPr="000144C3">
        <w:rPr>
          <w:rFonts w:ascii="Times New Roman" w:hint="eastAsia"/>
        </w:rPr>
        <w:t>1</w:t>
      </w:r>
      <w:r w:rsidRPr="000144C3">
        <w:rPr>
          <w:rFonts w:ascii="Times New Roman" w:hint="eastAsia"/>
        </w:rPr>
        <w:t>座</w:t>
      </w:r>
      <w:r w:rsidRPr="000144C3">
        <w:rPr>
          <w:rFonts w:ascii="Times New Roman" w:hint="eastAsia"/>
        </w:rPr>
        <w:t>3</w:t>
      </w:r>
      <w:r w:rsidRPr="000144C3">
        <w:rPr>
          <w:rFonts w:ascii="Times New Roman"/>
        </w:rPr>
        <w:t>00m</w:t>
      </w:r>
      <w:r w:rsidRPr="000144C3">
        <w:rPr>
          <w:rFonts w:ascii="Times New Roman"/>
          <w:vertAlign w:val="superscript"/>
        </w:rPr>
        <w:t>3</w:t>
      </w:r>
      <w:r w:rsidRPr="000144C3">
        <w:rPr>
          <w:rFonts w:ascii="Times New Roman"/>
        </w:rPr>
        <w:t>的</w:t>
      </w:r>
      <w:r w:rsidR="003962FD" w:rsidRPr="000144C3">
        <w:rPr>
          <w:rFonts w:ascii="Times New Roman" w:hint="eastAsia"/>
        </w:rPr>
        <w:t>事故应急池</w:t>
      </w:r>
      <w:r w:rsidRPr="000144C3">
        <w:rPr>
          <w:rFonts w:ascii="Times New Roman" w:hint="eastAsia"/>
        </w:rPr>
        <w:t>，</w:t>
      </w:r>
      <w:r w:rsidRPr="000144C3">
        <w:rPr>
          <w:rFonts w:ascii="Times New Roman"/>
        </w:rPr>
        <w:t>平时空置。</w:t>
      </w:r>
    </w:p>
    <w:p w14:paraId="00C5CF44" w14:textId="7C2C1790" w:rsidR="0021498B" w:rsidRPr="000144C3" w:rsidRDefault="003962FD" w:rsidP="0021498B">
      <w:pPr>
        <w:pStyle w:val="08"/>
        <w:jc w:val="both"/>
        <w:rPr>
          <w:rFonts w:ascii="Times New Roman"/>
          <w:color w:val="auto"/>
        </w:rPr>
      </w:pPr>
      <w:r w:rsidRPr="000144C3">
        <w:rPr>
          <w:rFonts w:ascii="Times New Roman" w:hint="eastAsia"/>
        </w:rPr>
        <w:t>厂区雨水管网与事故应急池相连，事故应急池</w:t>
      </w:r>
      <w:r w:rsidR="0021498B" w:rsidRPr="000144C3">
        <w:rPr>
          <w:rFonts w:ascii="Times New Roman"/>
          <w:color w:val="auto"/>
        </w:rPr>
        <w:t>出水口设置截止阀，</w:t>
      </w:r>
      <w:r w:rsidR="00AB5580" w:rsidRPr="000144C3">
        <w:rPr>
          <w:rFonts w:ascii="Times New Roman" w:hint="eastAsia"/>
          <w:color w:val="auto"/>
        </w:rPr>
        <w:t>一旦</w:t>
      </w:r>
      <w:r w:rsidR="0021498B" w:rsidRPr="000144C3">
        <w:rPr>
          <w:rFonts w:ascii="Times New Roman"/>
          <w:color w:val="auto"/>
        </w:rPr>
        <w:t>发生火灾事故及时关闭水阀，将消防废水引至事故</w:t>
      </w:r>
      <w:r w:rsidR="00EE081E" w:rsidRPr="000144C3">
        <w:rPr>
          <w:rFonts w:ascii="Times New Roman"/>
          <w:color w:val="auto"/>
        </w:rPr>
        <w:t>应急</w:t>
      </w:r>
      <w:r w:rsidR="0021498B" w:rsidRPr="000144C3">
        <w:rPr>
          <w:rFonts w:ascii="Times New Roman"/>
          <w:color w:val="auto"/>
        </w:rPr>
        <w:t>池暂存，确保事故状态下消防废水不直接排入地表水体。</w:t>
      </w:r>
    </w:p>
    <w:p w14:paraId="6987C2E2" w14:textId="2A9C3EF0" w:rsidR="0021498B" w:rsidRPr="000144C3" w:rsidRDefault="0021498B" w:rsidP="0021498B">
      <w:pPr>
        <w:pStyle w:val="08"/>
        <w:ind w:firstLine="482"/>
        <w:jc w:val="both"/>
        <w:rPr>
          <w:rFonts w:ascii="Times New Roman"/>
          <w:color w:val="auto"/>
        </w:rPr>
      </w:pPr>
      <w:r w:rsidRPr="000144C3">
        <w:rPr>
          <w:rFonts w:ascii="Times New Roman"/>
          <w:b/>
          <w:color w:val="auto"/>
        </w:rPr>
        <w:t>（</w:t>
      </w:r>
      <w:r w:rsidR="00C70321" w:rsidRPr="000144C3">
        <w:rPr>
          <w:rFonts w:ascii="Times New Roman" w:hint="eastAsia"/>
          <w:b/>
          <w:color w:val="auto"/>
        </w:rPr>
        <w:t>5</w:t>
      </w:r>
      <w:r w:rsidRPr="000144C3">
        <w:rPr>
          <w:rFonts w:ascii="Times New Roman" w:hint="eastAsia"/>
          <w:b/>
          <w:color w:val="auto"/>
        </w:rPr>
        <w:t>）废水事故风险防范措施</w:t>
      </w:r>
    </w:p>
    <w:p w14:paraId="184C565C" w14:textId="77777777" w:rsidR="0021498B" w:rsidRPr="000144C3" w:rsidRDefault="0021498B" w:rsidP="0021498B">
      <w:pPr>
        <w:pStyle w:val="08"/>
        <w:jc w:val="both"/>
        <w:rPr>
          <w:rFonts w:ascii="Times New Roman"/>
          <w:color w:val="auto"/>
        </w:rPr>
      </w:pPr>
      <w:r w:rsidRPr="000144C3">
        <w:rPr>
          <w:rFonts w:ascii="Times New Roman" w:hint="eastAsia"/>
          <w:color w:val="auto"/>
        </w:rPr>
        <w:t>对于项目事故状态的废水，必须保证在未经处理满足要求的前提下不得流出厂界。项目须贯彻“围、追、堵、截”的原则，采取多级防护措施，确保事故废水未经处理不得出厂界。具体措施如下：</w:t>
      </w:r>
    </w:p>
    <w:p w14:paraId="4399BD5F" w14:textId="7106F7EF" w:rsidR="0021498B" w:rsidRPr="000144C3" w:rsidRDefault="009C67ED" w:rsidP="009C67ED">
      <w:pPr>
        <w:pStyle w:val="08"/>
        <w:jc w:val="both"/>
        <w:rPr>
          <w:rFonts w:ascii="Times New Roman"/>
          <w:color w:val="auto"/>
        </w:rPr>
      </w:pPr>
      <w:r w:rsidRPr="000144C3">
        <w:rPr>
          <w:rFonts w:ascii="Times New Roman" w:hint="eastAsia"/>
          <w:color w:val="auto"/>
        </w:rPr>
        <w:t>①</w:t>
      </w:r>
      <w:r w:rsidR="0021498B" w:rsidRPr="000144C3">
        <w:rPr>
          <w:rFonts w:ascii="Times New Roman" w:hint="eastAsia"/>
          <w:color w:val="auto"/>
        </w:rPr>
        <w:t>一级防控</w:t>
      </w:r>
    </w:p>
    <w:p w14:paraId="7C02B6F5" w14:textId="1B1E32C1" w:rsidR="0021498B" w:rsidRPr="000144C3" w:rsidRDefault="0021498B" w:rsidP="0021498B">
      <w:pPr>
        <w:pStyle w:val="08"/>
        <w:jc w:val="both"/>
        <w:rPr>
          <w:rFonts w:ascii="Times New Roman"/>
          <w:color w:val="auto"/>
        </w:rPr>
      </w:pPr>
      <w:r w:rsidRPr="000144C3">
        <w:rPr>
          <w:rFonts w:ascii="Times New Roman" w:hint="eastAsia"/>
          <w:color w:val="auto"/>
        </w:rPr>
        <w:t>一级防护为各车间的防护。</w:t>
      </w:r>
      <w:r w:rsidR="003962FD" w:rsidRPr="000144C3">
        <w:rPr>
          <w:rFonts w:ascii="Times New Roman"/>
          <w:color w:val="auto"/>
        </w:rPr>
        <w:t>表面处理反应槽架空设置，同时对反应槽区域四周设置泄</w:t>
      </w:r>
      <w:r w:rsidR="003962FD" w:rsidRPr="000144C3">
        <w:rPr>
          <w:rFonts w:ascii="Times New Roman" w:hint="eastAsia"/>
          <w:color w:val="auto"/>
        </w:rPr>
        <w:t>漏</w:t>
      </w:r>
      <w:r w:rsidR="003962FD" w:rsidRPr="000144C3">
        <w:rPr>
          <w:rFonts w:ascii="Times New Roman"/>
          <w:color w:val="auto"/>
        </w:rPr>
        <w:t>液收集沟</w:t>
      </w:r>
      <w:r w:rsidR="003962FD" w:rsidRPr="000144C3">
        <w:rPr>
          <w:rFonts w:ascii="Times New Roman" w:hint="eastAsia"/>
          <w:color w:val="auto"/>
        </w:rPr>
        <w:t>，设置有</w:t>
      </w:r>
      <w:r w:rsidR="009C67ED" w:rsidRPr="000144C3">
        <w:rPr>
          <w:rFonts w:ascii="Times New Roman" w:hint="eastAsia"/>
          <w:color w:val="auto"/>
        </w:rPr>
        <w:t>2</w:t>
      </w:r>
      <w:r w:rsidR="009C67ED" w:rsidRPr="000144C3">
        <w:rPr>
          <w:rFonts w:ascii="Times New Roman" w:hint="eastAsia"/>
          <w:color w:val="auto"/>
        </w:rPr>
        <w:t>座</w:t>
      </w:r>
      <w:r w:rsidR="003962FD" w:rsidRPr="000144C3">
        <w:rPr>
          <w:rFonts w:ascii="Times New Roman" w:hint="eastAsia"/>
          <w:color w:val="auto"/>
        </w:rPr>
        <w:t>空槽可暂存泄漏液</w:t>
      </w:r>
      <w:r w:rsidRPr="000144C3">
        <w:rPr>
          <w:rFonts w:ascii="Times New Roman" w:hint="eastAsia"/>
          <w:color w:val="auto"/>
        </w:rPr>
        <w:t>。</w:t>
      </w:r>
    </w:p>
    <w:p w14:paraId="0F31BFDB" w14:textId="77777777" w:rsidR="0021498B" w:rsidRPr="000144C3" w:rsidRDefault="0021498B" w:rsidP="0021498B">
      <w:pPr>
        <w:pStyle w:val="08"/>
        <w:jc w:val="both"/>
        <w:rPr>
          <w:rFonts w:ascii="Times New Roman"/>
          <w:color w:val="auto"/>
        </w:rPr>
      </w:pPr>
      <w:r w:rsidRPr="000144C3">
        <w:rPr>
          <w:rFonts w:ascii="Times New Roman" w:hint="eastAsia"/>
          <w:color w:val="auto"/>
        </w:rPr>
        <w:t>②二级防控</w:t>
      </w:r>
    </w:p>
    <w:p w14:paraId="0299E8F0" w14:textId="6433ADB5" w:rsidR="0021498B" w:rsidRPr="000144C3" w:rsidRDefault="0021498B" w:rsidP="0021498B">
      <w:pPr>
        <w:pStyle w:val="08"/>
        <w:jc w:val="both"/>
        <w:rPr>
          <w:rFonts w:ascii="Times New Roman"/>
          <w:color w:val="auto"/>
        </w:rPr>
      </w:pPr>
      <w:r w:rsidRPr="000144C3">
        <w:rPr>
          <w:rFonts w:ascii="Times New Roman" w:hint="eastAsia"/>
          <w:color w:val="auto"/>
        </w:rPr>
        <w:t>二级防护为厂区防护、即应急事故池。厂区</w:t>
      </w:r>
      <w:r w:rsidR="003962FD" w:rsidRPr="000144C3">
        <w:rPr>
          <w:rFonts w:ascii="Times New Roman" w:hint="eastAsia"/>
          <w:color w:val="auto"/>
        </w:rPr>
        <w:t>设置</w:t>
      </w:r>
      <w:r w:rsidR="003962FD" w:rsidRPr="000144C3">
        <w:rPr>
          <w:rFonts w:ascii="Times New Roman" w:hint="eastAsia"/>
          <w:color w:val="auto"/>
        </w:rPr>
        <w:t>1</w:t>
      </w:r>
      <w:r w:rsidR="003962FD" w:rsidRPr="000144C3">
        <w:rPr>
          <w:rFonts w:ascii="Times New Roman" w:hint="eastAsia"/>
          <w:color w:val="auto"/>
        </w:rPr>
        <w:t>座</w:t>
      </w:r>
      <w:r w:rsidR="003962FD" w:rsidRPr="000144C3">
        <w:rPr>
          <w:rFonts w:ascii="Times New Roman" w:hint="eastAsia"/>
          <w:color w:val="auto"/>
        </w:rPr>
        <w:t>3</w:t>
      </w:r>
      <w:r w:rsidR="003962FD" w:rsidRPr="000144C3">
        <w:rPr>
          <w:rFonts w:ascii="Times New Roman"/>
          <w:color w:val="auto"/>
        </w:rPr>
        <w:t>00m</w:t>
      </w:r>
      <w:r w:rsidR="003962FD" w:rsidRPr="000144C3">
        <w:rPr>
          <w:rFonts w:ascii="Times New Roman"/>
          <w:color w:val="auto"/>
          <w:vertAlign w:val="superscript"/>
        </w:rPr>
        <w:t>3</w:t>
      </w:r>
      <w:r w:rsidR="003962FD" w:rsidRPr="000144C3">
        <w:rPr>
          <w:rFonts w:ascii="Times New Roman"/>
          <w:color w:val="auto"/>
        </w:rPr>
        <w:t>的</w:t>
      </w:r>
      <w:r w:rsidR="003962FD" w:rsidRPr="000144C3">
        <w:rPr>
          <w:rFonts w:ascii="Times New Roman" w:hint="eastAsia"/>
          <w:color w:val="auto"/>
        </w:rPr>
        <w:t>事故应急池</w:t>
      </w:r>
      <w:r w:rsidRPr="000144C3">
        <w:rPr>
          <w:rFonts w:ascii="Times New Roman" w:hint="eastAsia"/>
          <w:color w:val="auto"/>
        </w:rPr>
        <w:t>，平时空置。</w:t>
      </w:r>
    </w:p>
    <w:p w14:paraId="6589F163" w14:textId="77777777" w:rsidR="0021498B" w:rsidRPr="000144C3" w:rsidRDefault="0021498B" w:rsidP="0021498B">
      <w:pPr>
        <w:pStyle w:val="08"/>
        <w:jc w:val="both"/>
        <w:rPr>
          <w:rFonts w:ascii="Times New Roman"/>
          <w:color w:val="auto"/>
        </w:rPr>
      </w:pPr>
      <w:r w:rsidRPr="000144C3">
        <w:rPr>
          <w:rFonts w:ascii="Times New Roman" w:hint="eastAsia"/>
          <w:color w:val="auto"/>
        </w:rPr>
        <w:t>③三级防控</w:t>
      </w:r>
    </w:p>
    <w:p w14:paraId="77FE57A1" w14:textId="264EE913" w:rsidR="0021498B" w:rsidRPr="000144C3" w:rsidRDefault="0021498B" w:rsidP="0021498B">
      <w:pPr>
        <w:pStyle w:val="08"/>
        <w:jc w:val="both"/>
        <w:rPr>
          <w:rFonts w:ascii="Times New Roman"/>
          <w:color w:val="auto"/>
        </w:rPr>
      </w:pPr>
      <w:r w:rsidRPr="000144C3">
        <w:rPr>
          <w:rFonts w:ascii="Times New Roman" w:hint="eastAsia"/>
          <w:color w:val="auto"/>
        </w:rPr>
        <w:t>项目废水最终进入厂区污水处理站处理后回用。因此厂区污水处理站可作为项目事故状态下废水的第三级防护措施。污水处理系统设置双电源，关键设备和易损部件均设备件；定期对污水管道、构筑物进行检查，在污水处理系统各工段间及</w:t>
      </w:r>
      <w:r w:rsidR="003962FD" w:rsidRPr="000144C3">
        <w:rPr>
          <w:rFonts w:ascii="Times New Roman" w:hint="eastAsia"/>
          <w:color w:val="auto"/>
        </w:rPr>
        <w:t>进</w:t>
      </w:r>
      <w:r w:rsidRPr="000144C3">
        <w:rPr>
          <w:rFonts w:ascii="Times New Roman" w:hint="eastAsia"/>
          <w:color w:val="auto"/>
        </w:rPr>
        <w:t>出水口处设置自动控制阀门，一旦出现事故则立即关闭污水</w:t>
      </w:r>
      <w:r w:rsidR="003962FD" w:rsidRPr="000144C3">
        <w:rPr>
          <w:rFonts w:ascii="Times New Roman" w:hint="eastAsia"/>
          <w:color w:val="auto"/>
        </w:rPr>
        <w:t>进水口，</w:t>
      </w:r>
      <w:r w:rsidRPr="000144C3">
        <w:rPr>
          <w:rFonts w:ascii="Times New Roman" w:hint="eastAsia"/>
          <w:color w:val="auto"/>
        </w:rPr>
        <w:t>通过阀门控制等调节系统将废水引入</w:t>
      </w:r>
      <w:r w:rsidR="003962FD" w:rsidRPr="000144C3">
        <w:rPr>
          <w:rFonts w:ascii="Times New Roman" w:hint="eastAsia"/>
          <w:color w:val="auto"/>
        </w:rPr>
        <w:t>应急水池</w:t>
      </w:r>
      <w:r w:rsidRPr="000144C3">
        <w:rPr>
          <w:rFonts w:ascii="Times New Roman" w:hint="eastAsia"/>
          <w:color w:val="auto"/>
        </w:rPr>
        <w:t>，并及时对污水处理系统进行维护</w:t>
      </w:r>
      <w:r w:rsidR="003962FD" w:rsidRPr="000144C3">
        <w:rPr>
          <w:rFonts w:ascii="Times New Roman" w:hint="eastAsia"/>
          <w:color w:val="auto"/>
        </w:rPr>
        <w:t>，污水处理站不设置出水口排入外界。</w:t>
      </w:r>
    </w:p>
    <w:p w14:paraId="7374A536" w14:textId="77777777" w:rsidR="0021498B" w:rsidRPr="000144C3" w:rsidRDefault="0021498B" w:rsidP="0021498B">
      <w:pPr>
        <w:pStyle w:val="08"/>
        <w:jc w:val="both"/>
        <w:rPr>
          <w:rFonts w:ascii="Times New Roman"/>
          <w:color w:val="auto"/>
        </w:rPr>
      </w:pPr>
      <w:r w:rsidRPr="000144C3">
        <w:rPr>
          <w:rFonts w:ascii="Times New Roman" w:hint="eastAsia"/>
          <w:color w:val="auto"/>
        </w:rPr>
        <w:t>④厂区防渗、防腐措施</w:t>
      </w:r>
    </w:p>
    <w:p w14:paraId="5CF2EDD8" w14:textId="77777777" w:rsidR="0021498B" w:rsidRPr="000144C3" w:rsidRDefault="0021498B" w:rsidP="0021498B">
      <w:pPr>
        <w:pStyle w:val="08"/>
        <w:jc w:val="both"/>
        <w:rPr>
          <w:rFonts w:ascii="Times New Roman"/>
          <w:color w:val="auto"/>
        </w:rPr>
      </w:pPr>
      <w:r w:rsidRPr="000144C3">
        <w:rPr>
          <w:rFonts w:ascii="Times New Roman" w:hint="eastAsia"/>
          <w:color w:val="auto"/>
        </w:rPr>
        <w:t>厂区采取严格的地下水分区防渗措施。</w:t>
      </w:r>
    </w:p>
    <w:p w14:paraId="59D57AFD" w14:textId="4A87A19F" w:rsidR="0021498B" w:rsidRPr="000144C3" w:rsidRDefault="0021498B" w:rsidP="0021498B">
      <w:pPr>
        <w:pStyle w:val="08"/>
        <w:ind w:firstLine="482"/>
        <w:jc w:val="both"/>
        <w:rPr>
          <w:rFonts w:ascii="Times New Roman"/>
          <w:color w:val="auto"/>
        </w:rPr>
      </w:pPr>
      <w:r w:rsidRPr="000144C3">
        <w:rPr>
          <w:rFonts w:ascii="Times New Roman"/>
          <w:b/>
          <w:color w:val="auto"/>
        </w:rPr>
        <w:t>（</w:t>
      </w:r>
      <w:r w:rsidR="00C70321" w:rsidRPr="000144C3">
        <w:rPr>
          <w:rFonts w:ascii="Times New Roman" w:hint="eastAsia"/>
          <w:b/>
          <w:color w:val="auto"/>
        </w:rPr>
        <w:t>6</w:t>
      </w:r>
      <w:r w:rsidRPr="000144C3">
        <w:rPr>
          <w:rFonts w:ascii="Times New Roman" w:hint="eastAsia"/>
          <w:b/>
          <w:color w:val="auto"/>
        </w:rPr>
        <w:t>）废气事故风险防范措施</w:t>
      </w:r>
    </w:p>
    <w:p w14:paraId="6DDC18BE" w14:textId="1988A1E7" w:rsidR="0021498B" w:rsidRPr="000144C3" w:rsidRDefault="0021498B" w:rsidP="0021498B">
      <w:pPr>
        <w:pStyle w:val="08"/>
        <w:jc w:val="both"/>
        <w:rPr>
          <w:rFonts w:ascii="Times New Roman"/>
          <w:color w:val="auto"/>
        </w:rPr>
      </w:pPr>
      <w:r w:rsidRPr="000144C3">
        <w:rPr>
          <w:rFonts w:ascii="Times New Roman"/>
          <w:color w:val="auto"/>
        </w:rPr>
        <w:t>现有工程的废气主要</w:t>
      </w:r>
      <w:r w:rsidR="00F61EEC" w:rsidRPr="000144C3">
        <w:rPr>
          <w:rFonts w:ascii="Times New Roman" w:hint="eastAsia"/>
          <w:color w:val="auto"/>
        </w:rPr>
        <w:t>为</w:t>
      </w:r>
      <w:r w:rsidR="000E21D5" w:rsidRPr="000144C3">
        <w:rPr>
          <w:rFonts w:ascii="Times New Roman" w:hint="eastAsia"/>
          <w:color w:val="auto"/>
        </w:rPr>
        <w:t>喷漆线的有机废气、表面处理生产线的酸性废气、锅炉废气</w:t>
      </w:r>
      <w:r w:rsidRPr="000144C3">
        <w:rPr>
          <w:rFonts w:ascii="Times New Roman"/>
          <w:color w:val="auto"/>
        </w:rPr>
        <w:t>等。</w:t>
      </w:r>
    </w:p>
    <w:p w14:paraId="2FAE3340" w14:textId="77777777" w:rsidR="0021498B" w:rsidRPr="000144C3" w:rsidRDefault="0021498B" w:rsidP="0021498B">
      <w:pPr>
        <w:pStyle w:val="08"/>
        <w:jc w:val="both"/>
        <w:rPr>
          <w:rFonts w:ascii="Times New Roman"/>
          <w:color w:val="auto"/>
        </w:rPr>
      </w:pPr>
      <w:r w:rsidRPr="000144C3">
        <w:rPr>
          <w:rFonts w:ascii="Times New Roman"/>
          <w:color w:val="auto"/>
        </w:rPr>
        <w:t>现有主要废气处理系统为：</w:t>
      </w:r>
    </w:p>
    <w:p w14:paraId="48F0EC66" w14:textId="7C83003E" w:rsidR="0021498B" w:rsidRPr="000144C3" w:rsidRDefault="00BB3BDA" w:rsidP="00BB3BDA">
      <w:pPr>
        <w:pStyle w:val="08"/>
        <w:numPr>
          <w:ilvl w:val="0"/>
          <w:numId w:val="21"/>
        </w:numPr>
        <w:ind w:firstLineChars="0"/>
        <w:jc w:val="both"/>
        <w:rPr>
          <w:rFonts w:ascii="Times New Roman"/>
          <w:color w:val="auto"/>
        </w:rPr>
      </w:pPr>
      <w:r w:rsidRPr="000144C3">
        <w:rPr>
          <w:rFonts w:ascii="Times New Roman" w:hint="eastAsia"/>
          <w:color w:val="auto"/>
        </w:rPr>
        <w:t>喷漆线的有机废气</w:t>
      </w:r>
      <w:r w:rsidR="0021498B" w:rsidRPr="000144C3">
        <w:rPr>
          <w:rFonts w:ascii="Times New Roman" w:hint="eastAsia"/>
          <w:color w:val="auto"/>
        </w:rPr>
        <w:t>处理系统：主要处理</w:t>
      </w:r>
      <w:r w:rsidRPr="000144C3">
        <w:rPr>
          <w:rFonts w:ascii="Times New Roman" w:hint="eastAsia"/>
          <w:color w:val="auto"/>
        </w:rPr>
        <w:t>挥发性有机废气</w:t>
      </w:r>
      <w:r w:rsidR="00C70321" w:rsidRPr="000144C3">
        <w:rPr>
          <w:rFonts w:ascii="Times New Roman" w:hint="eastAsia"/>
          <w:color w:val="auto"/>
        </w:rPr>
        <w:t>、漆雾</w:t>
      </w:r>
      <w:r w:rsidR="0021498B" w:rsidRPr="000144C3">
        <w:rPr>
          <w:rFonts w:ascii="Times New Roman" w:hint="eastAsia"/>
          <w:color w:val="auto"/>
        </w:rPr>
        <w:t>。设置一套</w:t>
      </w:r>
      <w:r w:rsidR="00C70321" w:rsidRPr="000144C3">
        <w:rPr>
          <w:rFonts w:ascii="Times New Roman" w:hint="eastAsia"/>
          <w:color w:val="auto"/>
          <w:szCs w:val="24"/>
        </w:rPr>
        <w:t>“干式过滤</w:t>
      </w:r>
      <w:r w:rsidR="00C70321" w:rsidRPr="000144C3">
        <w:rPr>
          <w:rFonts w:ascii="Times New Roman" w:hint="eastAsia"/>
          <w:color w:val="auto"/>
          <w:szCs w:val="24"/>
        </w:rPr>
        <w:t>+</w:t>
      </w:r>
      <w:r w:rsidR="00C70321" w:rsidRPr="000144C3">
        <w:rPr>
          <w:rFonts w:ascii="Times New Roman" w:hint="eastAsia"/>
          <w:color w:val="auto"/>
          <w:szCs w:val="24"/>
        </w:rPr>
        <w:t>活性炭吸附脱附</w:t>
      </w:r>
      <w:r w:rsidR="00C70321" w:rsidRPr="000144C3">
        <w:rPr>
          <w:rFonts w:ascii="Times New Roman" w:hint="eastAsia"/>
          <w:color w:val="auto"/>
          <w:szCs w:val="24"/>
        </w:rPr>
        <w:t>+</w:t>
      </w:r>
      <w:r w:rsidR="00C70321" w:rsidRPr="000144C3">
        <w:rPr>
          <w:rFonts w:ascii="Times New Roman" w:hint="eastAsia"/>
          <w:color w:val="auto"/>
          <w:szCs w:val="24"/>
        </w:rPr>
        <w:t>催化燃烧装置”处理后</w:t>
      </w:r>
      <w:r w:rsidR="00C70321" w:rsidRPr="000144C3">
        <w:rPr>
          <w:rFonts w:ascii="Times New Roman"/>
          <w:color w:val="auto"/>
          <w:szCs w:val="24"/>
        </w:rPr>
        <w:t>经</w:t>
      </w:r>
      <w:r w:rsidR="00C70321" w:rsidRPr="000144C3">
        <w:rPr>
          <w:rFonts w:ascii="Times New Roman"/>
          <w:color w:val="auto"/>
          <w:szCs w:val="24"/>
        </w:rPr>
        <w:t>1</w:t>
      </w:r>
      <w:r w:rsidR="00C70321" w:rsidRPr="000144C3">
        <w:rPr>
          <w:rFonts w:ascii="Times New Roman"/>
          <w:color w:val="auto"/>
          <w:szCs w:val="24"/>
        </w:rPr>
        <w:t>根</w:t>
      </w:r>
      <w:r w:rsidR="00C70321" w:rsidRPr="000144C3">
        <w:rPr>
          <w:rFonts w:ascii="Times New Roman" w:hint="eastAsia"/>
          <w:color w:val="auto"/>
          <w:szCs w:val="24"/>
        </w:rPr>
        <w:t>18</w:t>
      </w:r>
      <w:r w:rsidR="00C70321" w:rsidRPr="000144C3">
        <w:rPr>
          <w:rFonts w:ascii="Times New Roman"/>
          <w:color w:val="auto"/>
          <w:szCs w:val="24"/>
        </w:rPr>
        <w:t>m</w:t>
      </w:r>
      <w:r w:rsidR="00C70321" w:rsidRPr="000144C3">
        <w:rPr>
          <w:rFonts w:ascii="Times New Roman"/>
          <w:color w:val="auto"/>
          <w:szCs w:val="24"/>
        </w:rPr>
        <w:t>排气筒排放</w:t>
      </w:r>
      <w:r w:rsidR="0021498B" w:rsidRPr="000144C3">
        <w:rPr>
          <w:rFonts w:ascii="Times New Roman"/>
          <w:color w:val="auto"/>
        </w:rPr>
        <w:t>。</w:t>
      </w:r>
    </w:p>
    <w:p w14:paraId="5DA9F033" w14:textId="618F86C6" w:rsidR="0021498B" w:rsidRPr="000144C3" w:rsidRDefault="00C70321" w:rsidP="00C70321">
      <w:pPr>
        <w:pStyle w:val="08"/>
        <w:numPr>
          <w:ilvl w:val="0"/>
          <w:numId w:val="21"/>
        </w:numPr>
        <w:ind w:firstLineChars="0"/>
        <w:jc w:val="both"/>
        <w:rPr>
          <w:rFonts w:ascii="Times New Roman"/>
          <w:color w:val="auto"/>
        </w:rPr>
      </w:pPr>
      <w:r w:rsidRPr="000144C3">
        <w:rPr>
          <w:rFonts w:ascii="Times New Roman" w:hint="eastAsia"/>
          <w:color w:val="auto"/>
        </w:rPr>
        <w:t>表面处理生产线的酸性废气</w:t>
      </w:r>
      <w:r w:rsidR="0021498B" w:rsidRPr="000144C3">
        <w:rPr>
          <w:rFonts w:ascii="Times New Roman" w:hint="eastAsia"/>
          <w:color w:val="auto"/>
        </w:rPr>
        <w:t>处理系统：主要处理</w:t>
      </w:r>
      <w:r w:rsidRPr="000144C3">
        <w:rPr>
          <w:rFonts w:ascii="Times New Roman" w:hint="eastAsia"/>
          <w:color w:val="auto"/>
        </w:rPr>
        <w:t>硫酸雾、氟化物。氮氧化物</w:t>
      </w:r>
      <w:r w:rsidR="0021498B" w:rsidRPr="000144C3">
        <w:rPr>
          <w:rFonts w:ascii="Times New Roman" w:hint="eastAsia"/>
          <w:color w:val="auto"/>
        </w:rPr>
        <w:t>。设置</w:t>
      </w:r>
      <w:r w:rsidRPr="000144C3">
        <w:rPr>
          <w:rFonts w:ascii="Times New Roman" w:hint="eastAsia"/>
          <w:color w:val="auto"/>
        </w:rPr>
        <w:t>4</w:t>
      </w:r>
      <w:r w:rsidRPr="000144C3">
        <w:rPr>
          <w:rFonts w:ascii="Times New Roman" w:hint="eastAsia"/>
          <w:color w:val="auto"/>
        </w:rPr>
        <w:t>座洗涤塔处理后合并通过</w:t>
      </w:r>
      <w:r w:rsidRPr="000144C3">
        <w:rPr>
          <w:rFonts w:ascii="Times New Roman"/>
          <w:color w:val="auto"/>
        </w:rPr>
        <w:t>经</w:t>
      </w:r>
      <w:r w:rsidRPr="000144C3">
        <w:rPr>
          <w:rFonts w:ascii="Times New Roman"/>
          <w:color w:val="auto"/>
        </w:rPr>
        <w:t>1</w:t>
      </w:r>
      <w:r w:rsidRPr="000144C3">
        <w:rPr>
          <w:rFonts w:ascii="Times New Roman"/>
          <w:color w:val="auto"/>
        </w:rPr>
        <w:t>根</w:t>
      </w:r>
      <w:r w:rsidRPr="000144C3">
        <w:rPr>
          <w:rFonts w:ascii="Times New Roman" w:hint="eastAsia"/>
          <w:color w:val="auto"/>
        </w:rPr>
        <w:t>18</w:t>
      </w:r>
      <w:r w:rsidRPr="000144C3">
        <w:rPr>
          <w:rFonts w:ascii="Times New Roman"/>
          <w:color w:val="auto"/>
        </w:rPr>
        <w:t>m</w:t>
      </w:r>
      <w:r w:rsidRPr="000144C3">
        <w:rPr>
          <w:rFonts w:ascii="Times New Roman"/>
          <w:color w:val="auto"/>
        </w:rPr>
        <w:t>排气筒排放</w:t>
      </w:r>
      <w:r w:rsidR="0021498B" w:rsidRPr="000144C3">
        <w:rPr>
          <w:rFonts w:ascii="Times New Roman"/>
          <w:color w:val="auto"/>
        </w:rPr>
        <w:t>。</w:t>
      </w:r>
    </w:p>
    <w:p w14:paraId="5B70CAFD" w14:textId="7085EF4F" w:rsidR="0021498B" w:rsidRPr="000144C3" w:rsidRDefault="00C70321" w:rsidP="00C70321">
      <w:pPr>
        <w:pStyle w:val="08"/>
        <w:numPr>
          <w:ilvl w:val="0"/>
          <w:numId w:val="21"/>
        </w:numPr>
        <w:ind w:firstLineChars="0"/>
        <w:jc w:val="both"/>
        <w:rPr>
          <w:rFonts w:ascii="Times New Roman"/>
          <w:color w:val="auto"/>
          <w:szCs w:val="24"/>
        </w:rPr>
      </w:pPr>
      <w:r w:rsidRPr="000144C3">
        <w:rPr>
          <w:rFonts w:ascii="Times New Roman" w:hint="eastAsia"/>
          <w:color w:val="auto"/>
          <w:szCs w:val="24"/>
        </w:rPr>
        <w:lastRenderedPageBreak/>
        <w:t>锅炉</w:t>
      </w:r>
      <w:r w:rsidR="0021498B" w:rsidRPr="000144C3">
        <w:rPr>
          <w:rFonts w:ascii="Times New Roman"/>
          <w:color w:val="auto"/>
          <w:szCs w:val="24"/>
        </w:rPr>
        <w:t>废气</w:t>
      </w:r>
      <w:r w:rsidR="0021498B" w:rsidRPr="000144C3">
        <w:rPr>
          <w:rFonts w:ascii="Times New Roman" w:hint="eastAsia"/>
          <w:color w:val="auto"/>
          <w:szCs w:val="24"/>
        </w:rPr>
        <w:t>处理系统：</w:t>
      </w:r>
      <w:r w:rsidRPr="000144C3">
        <w:rPr>
          <w:rFonts w:ascii="Times New Roman"/>
          <w:color w:val="auto"/>
          <w:szCs w:val="24"/>
        </w:rPr>
        <w:t>锅炉采用天然气作为清洁能源，</w:t>
      </w:r>
      <w:r w:rsidRPr="000144C3">
        <w:rPr>
          <w:rFonts w:ascii="Times New Roman" w:hint="eastAsia"/>
          <w:color w:val="auto"/>
          <w:szCs w:val="24"/>
        </w:rPr>
        <w:t>采用超低氮燃烧器，该燃烧器采用“双级烟气循环</w:t>
      </w:r>
      <w:r w:rsidRPr="000144C3">
        <w:rPr>
          <w:rFonts w:ascii="Times New Roman" w:hint="eastAsia"/>
          <w:color w:val="auto"/>
          <w:szCs w:val="24"/>
        </w:rPr>
        <w:t>+</w:t>
      </w:r>
      <w:r w:rsidRPr="000144C3">
        <w:rPr>
          <w:rFonts w:ascii="Times New Roman" w:hint="eastAsia"/>
          <w:color w:val="auto"/>
          <w:szCs w:val="24"/>
        </w:rPr>
        <w:t>烟气内循环技术”，</w:t>
      </w:r>
      <w:r w:rsidRPr="000144C3">
        <w:rPr>
          <w:rFonts w:ascii="Times New Roman"/>
          <w:color w:val="auto"/>
          <w:szCs w:val="24"/>
        </w:rPr>
        <w:t>主要污染物为烟尘、</w:t>
      </w:r>
      <w:r w:rsidRPr="000144C3">
        <w:rPr>
          <w:rFonts w:ascii="Times New Roman"/>
          <w:color w:val="auto"/>
          <w:szCs w:val="24"/>
        </w:rPr>
        <w:t>SO2</w:t>
      </w:r>
      <w:r w:rsidRPr="000144C3">
        <w:rPr>
          <w:rFonts w:ascii="Times New Roman"/>
          <w:color w:val="auto"/>
          <w:szCs w:val="24"/>
        </w:rPr>
        <w:t>、</w:t>
      </w:r>
      <w:r w:rsidRPr="000144C3">
        <w:rPr>
          <w:rFonts w:ascii="Times New Roman"/>
          <w:color w:val="auto"/>
          <w:szCs w:val="24"/>
        </w:rPr>
        <w:t>N</w:t>
      </w:r>
      <w:r w:rsidRPr="000144C3">
        <w:rPr>
          <w:rFonts w:ascii="Times New Roman" w:hint="eastAsia"/>
          <w:color w:val="auto"/>
          <w:szCs w:val="24"/>
        </w:rPr>
        <w:t>OX</w:t>
      </w:r>
      <w:r w:rsidRPr="000144C3">
        <w:rPr>
          <w:rFonts w:ascii="Times New Roman" w:hint="eastAsia"/>
          <w:color w:val="auto"/>
          <w:szCs w:val="24"/>
        </w:rPr>
        <w:t>、</w:t>
      </w:r>
      <w:r w:rsidRPr="000144C3">
        <w:rPr>
          <w:rFonts w:ascii="Times New Roman" w:hint="eastAsia"/>
          <w:color w:val="auto"/>
          <w:szCs w:val="24"/>
        </w:rPr>
        <w:t>CO</w:t>
      </w:r>
      <w:r w:rsidRPr="000144C3">
        <w:rPr>
          <w:rFonts w:ascii="Times New Roman" w:hint="eastAsia"/>
          <w:color w:val="auto"/>
          <w:szCs w:val="24"/>
        </w:rPr>
        <w:t>，燃烧废气分别</w:t>
      </w:r>
      <w:r w:rsidRPr="000144C3">
        <w:rPr>
          <w:rFonts w:ascii="Times New Roman"/>
          <w:color w:val="auto"/>
          <w:szCs w:val="24"/>
        </w:rPr>
        <w:t>经</w:t>
      </w:r>
      <w:r w:rsidRPr="000144C3">
        <w:rPr>
          <w:rFonts w:ascii="Times New Roman"/>
          <w:color w:val="auto"/>
          <w:szCs w:val="24"/>
        </w:rPr>
        <w:t>1</w:t>
      </w:r>
      <w:r w:rsidRPr="000144C3">
        <w:rPr>
          <w:rFonts w:ascii="Times New Roman"/>
          <w:color w:val="auto"/>
          <w:szCs w:val="24"/>
        </w:rPr>
        <w:t>根</w:t>
      </w:r>
      <w:r w:rsidRPr="000144C3">
        <w:rPr>
          <w:rFonts w:ascii="Times New Roman"/>
          <w:color w:val="auto"/>
          <w:szCs w:val="24"/>
        </w:rPr>
        <w:t>15m</w:t>
      </w:r>
      <w:r w:rsidRPr="000144C3">
        <w:rPr>
          <w:rFonts w:ascii="Times New Roman"/>
          <w:color w:val="auto"/>
          <w:szCs w:val="24"/>
        </w:rPr>
        <w:t>排气筒排放</w:t>
      </w:r>
      <w:r w:rsidR="0021498B" w:rsidRPr="000144C3">
        <w:rPr>
          <w:rFonts w:ascii="Times New Roman"/>
          <w:color w:val="auto"/>
          <w:szCs w:val="24"/>
        </w:rPr>
        <w:t>。</w:t>
      </w:r>
    </w:p>
    <w:p w14:paraId="4D3CDCE9" w14:textId="7CD5C342" w:rsidR="0021498B" w:rsidRPr="000144C3" w:rsidRDefault="0021498B" w:rsidP="0021498B">
      <w:pPr>
        <w:pStyle w:val="08"/>
        <w:jc w:val="both"/>
        <w:rPr>
          <w:rFonts w:ascii="Times New Roman"/>
          <w:color w:val="auto"/>
        </w:rPr>
      </w:pPr>
      <w:r w:rsidRPr="000144C3">
        <w:rPr>
          <w:rFonts w:ascii="Times New Roman"/>
          <w:color w:val="auto"/>
        </w:rPr>
        <w:t>厂区</w:t>
      </w:r>
      <w:r w:rsidRPr="000144C3">
        <w:rPr>
          <w:rFonts w:ascii="Times New Roman" w:hint="eastAsia"/>
          <w:color w:val="auto"/>
        </w:rPr>
        <w:t>加强废气处理系统的日常维护工作，及时检修并合理安排设备检修时间，关键设备和零部件应配备足够的备用件，避免废气事故性排放。</w:t>
      </w:r>
    </w:p>
    <w:p w14:paraId="32F3C0E5" w14:textId="77777777" w:rsidR="0021498B" w:rsidRPr="000144C3" w:rsidRDefault="0021498B" w:rsidP="0021498B">
      <w:pPr>
        <w:pStyle w:val="08"/>
        <w:jc w:val="both"/>
        <w:rPr>
          <w:rFonts w:ascii="Times New Roman"/>
          <w:color w:val="auto"/>
        </w:rPr>
      </w:pPr>
      <w:r w:rsidRPr="000144C3">
        <w:rPr>
          <w:rFonts w:ascii="Times New Roman" w:hint="eastAsia"/>
          <w:color w:val="auto"/>
        </w:rPr>
        <w:t>项目工艺装置均设置</w:t>
      </w:r>
      <w:r w:rsidRPr="000144C3">
        <w:rPr>
          <w:rFonts w:ascii="Times New Roman" w:hint="eastAsia"/>
          <w:color w:val="auto"/>
        </w:rPr>
        <w:t>PLC</w:t>
      </w:r>
      <w:r w:rsidRPr="000144C3">
        <w:rPr>
          <w:rFonts w:ascii="Times New Roman" w:hint="eastAsia"/>
          <w:color w:val="auto"/>
        </w:rPr>
        <w:t>控制系统，当出现工艺装置运行不正常、管道泄漏等异常情况下可实现紧急停车，车间内部设置应急电源，可保证在事故状态下仍可应急供电，若发生废气事故性排放，则可通过</w:t>
      </w:r>
      <w:r w:rsidRPr="000144C3">
        <w:rPr>
          <w:rFonts w:ascii="Times New Roman" w:hint="eastAsia"/>
          <w:color w:val="auto"/>
        </w:rPr>
        <w:t>PLC</w:t>
      </w:r>
      <w:r w:rsidRPr="000144C3">
        <w:rPr>
          <w:rFonts w:ascii="Times New Roman" w:hint="eastAsia"/>
          <w:color w:val="auto"/>
        </w:rPr>
        <w:t>控制停车，并对废气处理设施进行维修正常后方可重新生产。</w:t>
      </w:r>
    </w:p>
    <w:p w14:paraId="4C3BDA65" w14:textId="2E54098F" w:rsidR="0021498B" w:rsidRPr="000144C3" w:rsidRDefault="0021498B" w:rsidP="0021498B">
      <w:pPr>
        <w:pStyle w:val="08"/>
        <w:ind w:firstLine="482"/>
        <w:jc w:val="both"/>
        <w:rPr>
          <w:rFonts w:ascii="Times New Roman"/>
          <w:color w:val="auto"/>
        </w:rPr>
      </w:pPr>
      <w:r w:rsidRPr="000144C3">
        <w:rPr>
          <w:rFonts w:ascii="Times New Roman"/>
          <w:b/>
          <w:color w:val="auto"/>
        </w:rPr>
        <w:t>（</w:t>
      </w:r>
      <w:r w:rsidR="00C70321" w:rsidRPr="000144C3">
        <w:rPr>
          <w:rFonts w:ascii="Times New Roman" w:hint="eastAsia"/>
          <w:b/>
          <w:color w:val="auto"/>
        </w:rPr>
        <w:t>7</w:t>
      </w:r>
      <w:r w:rsidRPr="000144C3">
        <w:rPr>
          <w:rFonts w:ascii="Times New Roman" w:hint="eastAsia"/>
          <w:b/>
          <w:color w:val="auto"/>
        </w:rPr>
        <w:t>）管理措施</w:t>
      </w:r>
    </w:p>
    <w:p w14:paraId="2F36404A" w14:textId="34D0B1DF" w:rsidR="0021498B" w:rsidRPr="000144C3" w:rsidRDefault="0021498B" w:rsidP="0021498B">
      <w:pPr>
        <w:pStyle w:val="08"/>
        <w:jc w:val="both"/>
        <w:rPr>
          <w:rFonts w:ascii="Times New Roman"/>
          <w:color w:val="auto"/>
        </w:rPr>
      </w:pPr>
      <w:r w:rsidRPr="000144C3">
        <w:rPr>
          <w:rFonts w:ascii="Times New Roman" w:hint="eastAsia"/>
          <w:color w:val="auto"/>
        </w:rPr>
        <w:t>对公司职工进行教育培训，实行上岗证制度，增强职工风险意识，提高事故自救能力</w:t>
      </w:r>
      <w:r w:rsidRPr="000144C3">
        <w:rPr>
          <w:rFonts w:ascii="Times New Roman" w:hint="eastAsia"/>
          <w:color w:val="auto"/>
        </w:rPr>
        <w:t>,</w:t>
      </w:r>
      <w:r w:rsidRPr="000144C3">
        <w:rPr>
          <w:rFonts w:ascii="Times New Roman" w:hint="eastAsia"/>
          <w:color w:val="auto"/>
        </w:rPr>
        <w:t>制定和强化各种安全管理、安全生产的规程，减少人为风险事故（如误操作</w:t>
      </w:r>
      <w:r w:rsidR="00FE1D3F" w:rsidRPr="000144C3">
        <w:rPr>
          <w:rFonts w:ascii="Times New Roman" w:hint="eastAsia"/>
          <w:color w:val="auto"/>
        </w:rPr>
        <w:t>）</w:t>
      </w:r>
      <w:r w:rsidRPr="000144C3">
        <w:rPr>
          <w:rFonts w:ascii="Times New Roman" w:hint="eastAsia"/>
          <w:color w:val="auto"/>
        </w:rPr>
        <w:t>的发生。储存与保管过程中严格加强管理，应专库，专人保管，建立健全入库、领发、退货等登记手续。严格控制外来人员出入库房。对存储设备进行定期检修，维护保养，保持其完好状态，发现设备受到腐蚀裂口后立即进行修补或更换。项目特殊岗位应配备操作人员个人防护用具、劳动保护用品，如防毒面具、防腐服、耳罩、防尘口罩、护目镜。车间内应设置应急救援设施及救援通道。</w:t>
      </w:r>
    </w:p>
    <w:p w14:paraId="4F4D2A6D" w14:textId="77777777" w:rsidR="0021498B" w:rsidRPr="000144C3" w:rsidRDefault="0021498B" w:rsidP="0021498B">
      <w:pPr>
        <w:pStyle w:val="08"/>
        <w:jc w:val="both"/>
        <w:rPr>
          <w:rFonts w:ascii="Times New Roman"/>
          <w:color w:val="auto"/>
        </w:rPr>
      </w:pPr>
      <w:r w:rsidRPr="000144C3">
        <w:rPr>
          <w:rFonts w:ascii="Times New Roman" w:hint="eastAsia"/>
          <w:color w:val="auto"/>
        </w:rPr>
        <w:t>企业应加强操作人员的安全教育，严格按照操作规范进行生产，加强生产管理，定期检查是否有泄漏现象，防止泄漏、事故排放对水体及土壤的污染，确保危险物料运输﹑储存、使用各环节的生产安全，确保环境安全。</w:t>
      </w:r>
    </w:p>
    <w:p w14:paraId="39F711BD" w14:textId="77777777" w:rsidR="00696139" w:rsidRPr="000144C3" w:rsidRDefault="005D6202">
      <w:pPr>
        <w:pStyle w:val="2"/>
        <w:rPr>
          <w:rFonts w:ascii="Times New Roman" w:hAnsi="Times New Roman"/>
        </w:rPr>
      </w:pPr>
      <w:bookmarkStart w:id="96" w:name="_Toc186829271"/>
      <w:r w:rsidRPr="000144C3">
        <w:rPr>
          <w:rFonts w:ascii="Times New Roman" w:hAnsi="Times New Roman"/>
        </w:rPr>
        <w:t>2.5</w:t>
      </w:r>
      <w:r w:rsidRPr="000144C3">
        <w:rPr>
          <w:rFonts w:ascii="Times New Roman" w:hAnsi="Times New Roman" w:hint="eastAsia"/>
        </w:rPr>
        <w:t>现有工程卫生防护距离情况</w:t>
      </w:r>
      <w:bookmarkEnd w:id="96"/>
    </w:p>
    <w:p w14:paraId="567063B0" w14:textId="141B291D" w:rsidR="00696139" w:rsidRPr="000144C3" w:rsidRDefault="005D6202">
      <w:pPr>
        <w:spacing w:line="360" w:lineRule="auto"/>
        <w:ind w:firstLineChars="200" w:firstLine="480"/>
        <w:jc w:val="both"/>
        <w:rPr>
          <w:rFonts w:ascii="Times New Roman"/>
          <w:kern w:val="2"/>
          <w:szCs w:val="24"/>
        </w:rPr>
      </w:pPr>
      <w:r w:rsidRPr="000144C3">
        <w:rPr>
          <w:rFonts w:ascii="Times New Roman"/>
          <w:kern w:val="2"/>
          <w:szCs w:val="24"/>
        </w:rPr>
        <w:t>根据调查，现有工程以</w:t>
      </w:r>
      <w:r w:rsidR="00C91CD8" w:rsidRPr="000144C3">
        <w:rPr>
          <w:rFonts w:ascii="Times New Roman" w:hint="eastAsia"/>
          <w:kern w:val="2"/>
          <w:szCs w:val="24"/>
        </w:rPr>
        <w:t>2#</w:t>
      </w:r>
      <w:r w:rsidR="00C91CD8" w:rsidRPr="000144C3">
        <w:rPr>
          <w:rFonts w:ascii="Times New Roman" w:hint="eastAsia"/>
          <w:kern w:val="2"/>
          <w:szCs w:val="24"/>
        </w:rPr>
        <w:t>厂房边界</w:t>
      </w:r>
      <w:r w:rsidRPr="000144C3">
        <w:rPr>
          <w:rFonts w:ascii="Times New Roman"/>
          <w:kern w:val="2"/>
          <w:szCs w:val="24"/>
        </w:rPr>
        <w:t>为起点划定</w:t>
      </w:r>
      <w:r w:rsidR="00C91CD8" w:rsidRPr="000144C3">
        <w:rPr>
          <w:rFonts w:ascii="Times New Roman" w:hint="eastAsia"/>
          <w:kern w:val="2"/>
          <w:szCs w:val="24"/>
        </w:rPr>
        <w:t>10</w:t>
      </w:r>
      <w:r w:rsidRPr="000144C3">
        <w:rPr>
          <w:rFonts w:ascii="Times New Roman"/>
          <w:kern w:val="2"/>
          <w:szCs w:val="24"/>
        </w:rPr>
        <w:t>0m</w:t>
      </w:r>
      <w:r w:rsidRPr="000144C3">
        <w:rPr>
          <w:rFonts w:ascii="Times New Roman"/>
          <w:kern w:val="2"/>
          <w:szCs w:val="24"/>
        </w:rPr>
        <w:t>卫生防护距离。</w:t>
      </w:r>
      <w:r w:rsidRPr="000144C3">
        <w:rPr>
          <w:rFonts w:ascii="Times New Roman" w:hint="eastAsia"/>
          <w:kern w:val="2"/>
          <w:szCs w:val="24"/>
        </w:rPr>
        <w:t>现有工程卫生防护距离范围内无学校、医院、集中居住区等环境保护目标，也无新增食品企业，不涉及环保搬迁，满足卫生防护距离要求。</w:t>
      </w:r>
    </w:p>
    <w:p w14:paraId="30AD4396" w14:textId="77777777" w:rsidR="00696139" w:rsidRPr="000144C3" w:rsidRDefault="005D6202">
      <w:pPr>
        <w:pStyle w:val="2"/>
        <w:rPr>
          <w:rFonts w:ascii="Times New Roman" w:hAnsi="Times New Roman"/>
        </w:rPr>
      </w:pPr>
      <w:bookmarkStart w:id="97" w:name="_Toc186829272"/>
      <w:r w:rsidRPr="000144C3">
        <w:rPr>
          <w:rFonts w:ascii="Times New Roman" w:hAnsi="Times New Roman"/>
        </w:rPr>
        <w:t>2.6</w:t>
      </w:r>
      <w:r w:rsidRPr="000144C3">
        <w:rPr>
          <w:rFonts w:ascii="Times New Roman" w:hAnsi="Times New Roman"/>
        </w:rPr>
        <w:t>现有工程环保措施一览表</w:t>
      </w:r>
      <w:bookmarkEnd w:id="94"/>
      <w:bookmarkEnd w:id="95"/>
      <w:bookmarkEnd w:id="97"/>
    </w:p>
    <w:p w14:paraId="02069382" w14:textId="77777777" w:rsidR="00696139" w:rsidRPr="000144C3" w:rsidRDefault="005D6202">
      <w:pPr>
        <w:spacing w:line="360" w:lineRule="auto"/>
        <w:ind w:firstLineChars="200" w:firstLine="480"/>
        <w:rPr>
          <w:rFonts w:ascii="Times New Roman"/>
          <w:szCs w:val="24"/>
        </w:rPr>
      </w:pPr>
      <w:r w:rsidRPr="000144C3">
        <w:rPr>
          <w:rFonts w:ascii="Times New Roman"/>
          <w:szCs w:val="24"/>
        </w:rPr>
        <w:t>现有工程环保措施一览表具体如下表所示。</w:t>
      </w:r>
    </w:p>
    <w:p w14:paraId="515596AD" w14:textId="77777777" w:rsidR="00696139" w:rsidRPr="000144C3" w:rsidRDefault="005D6202">
      <w:pPr>
        <w:adjustRightInd w:val="0"/>
        <w:spacing w:line="360" w:lineRule="auto"/>
        <w:ind w:firstLineChars="200" w:firstLine="422"/>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 xml:space="preserve">2.6-1  </w:t>
      </w:r>
      <w:r w:rsidRPr="000144C3">
        <w:rPr>
          <w:rFonts w:ascii="Times New Roman" w:hint="eastAsia"/>
          <w:b/>
          <w:bCs/>
          <w:sz w:val="21"/>
          <w:szCs w:val="21"/>
        </w:rPr>
        <w:t>现有工程</w:t>
      </w:r>
      <w:r w:rsidRPr="000144C3">
        <w:rPr>
          <w:rFonts w:ascii="Times New Roman"/>
          <w:b/>
          <w:bCs/>
          <w:sz w:val="21"/>
          <w:szCs w:val="21"/>
        </w:rPr>
        <w:t>环保措施一览表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29"/>
        <w:gridCol w:w="199"/>
        <w:gridCol w:w="960"/>
        <w:gridCol w:w="1736"/>
        <w:gridCol w:w="3039"/>
        <w:gridCol w:w="934"/>
        <w:gridCol w:w="947"/>
        <w:gridCol w:w="824"/>
      </w:tblGrid>
      <w:tr w:rsidR="0014628D" w:rsidRPr="000144C3" w14:paraId="7B8ADEE1" w14:textId="77777777" w:rsidTr="007448D4">
        <w:trPr>
          <w:jc w:val="center"/>
        </w:trPr>
        <w:tc>
          <w:tcPr>
            <w:tcW w:w="438" w:type="pct"/>
            <w:vMerge w:val="restart"/>
            <w:vAlign w:val="center"/>
          </w:tcPr>
          <w:p w14:paraId="5B824A62"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污染类型</w:t>
            </w:r>
          </w:p>
        </w:tc>
        <w:tc>
          <w:tcPr>
            <w:tcW w:w="1529" w:type="pct"/>
            <w:gridSpan w:val="3"/>
            <w:vMerge w:val="restart"/>
            <w:vAlign w:val="center"/>
          </w:tcPr>
          <w:p w14:paraId="306C72C9"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污染源</w:t>
            </w:r>
          </w:p>
        </w:tc>
        <w:tc>
          <w:tcPr>
            <w:tcW w:w="3033" w:type="pct"/>
            <w:gridSpan w:val="4"/>
            <w:vAlign w:val="center"/>
          </w:tcPr>
          <w:p w14:paraId="4B7C530C"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污染防治措施建设情况</w:t>
            </w:r>
          </w:p>
        </w:tc>
      </w:tr>
      <w:tr w:rsidR="0014628D" w:rsidRPr="000144C3" w14:paraId="5965AF41" w14:textId="77777777" w:rsidTr="007448D4">
        <w:trPr>
          <w:jc w:val="center"/>
        </w:trPr>
        <w:tc>
          <w:tcPr>
            <w:tcW w:w="438" w:type="pct"/>
            <w:vMerge/>
            <w:vAlign w:val="center"/>
          </w:tcPr>
          <w:p w14:paraId="199550AE" w14:textId="77777777" w:rsidR="00696139" w:rsidRPr="000144C3" w:rsidRDefault="00696139">
            <w:pPr>
              <w:pStyle w:val="a1"/>
              <w:spacing w:after="0"/>
              <w:jc w:val="center"/>
              <w:rPr>
                <w:rFonts w:ascii="Times New Roman" w:hAnsi="Times New Roman"/>
                <w:b/>
                <w:sz w:val="21"/>
                <w:szCs w:val="21"/>
              </w:rPr>
            </w:pPr>
          </w:p>
        </w:tc>
        <w:tc>
          <w:tcPr>
            <w:tcW w:w="1529" w:type="pct"/>
            <w:gridSpan w:val="3"/>
            <w:vMerge/>
            <w:vAlign w:val="center"/>
          </w:tcPr>
          <w:p w14:paraId="1044EF44" w14:textId="77777777" w:rsidR="00696139" w:rsidRPr="000144C3" w:rsidRDefault="00696139">
            <w:pPr>
              <w:pStyle w:val="a1"/>
              <w:spacing w:after="0"/>
              <w:jc w:val="center"/>
              <w:rPr>
                <w:rFonts w:ascii="Times New Roman" w:hAnsi="Times New Roman"/>
                <w:b/>
                <w:sz w:val="21"/>
                <w:szCs w:val="21"/>
              </w:rPr>
            </w:pPr>
          </w:p>
        </w:tc>
        <w:tc>
          <w:tcPr>
            <w:tcW w:w="1605" w:type="pct"/>
            <w:vAlign w:val="center"/>
          </w:tcPr>
          <w:p w14:paraId="3F9BC531"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治理措施</w:t>
            </w:r>
          </w:p>
        </w:tc>
        <w:tc>
          <w:tcPr>
            <w:tcW w:w="493" w:type="pct"/>
            <w:vAlign w:val="center"/>
          </w:tcPr>
          <w:p w14:paraId="55E8B933"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治理措施数量</w:t>
            </w:r>
          </w:p>
        </w:tc>
        <w:tc>
          <w:tcPr>
            <w:tcW w:w="500" w:type="pct"/>
            <w:vAlign w:val="center"/>
          </w:tcPr>
          <w:p w14:paraId="5C15AF8B"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排气筒数量</w:t>
            </w:r>
          </w:p>
        </w:tc>
        <w:tc>
          <w:tcPr>
            <w:tcW w:w="435" w:type="pct"/>
            <w:vAlign w:val="center"/>
          </w:tcPr>
          <w:p w14:paraId="46FC556A"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建设情况</w:t>
            </w:r>
          </w:p>
        </w:tc>
      </w:tr>
      <w:tr w:rsidR="007448D4" w:rsidRPr="000144C3" w14:paraId="1D615B15" w14:textId="77777777" w:rsidTr="007448D4">
        <w:trPr>
          <w:jc w:val="center"/>
        </w:trPr>
        <w:tc>
          <w:tcPr>
            <w:tcW w:w="438" w:type="pct"/>
            <w:vMerge w:val="restart"/>
            <w:vAlign w:val="center"/>
          </w:tcPr>
          <w:p w14:paraId="2D013219" w14:textId="77777777"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废气</w:t>
            </w:r>
          </w:p>
        </w:tc>
        <w:tc>
          <w:tcPr>
            <w:tcW w:w="612" w:type="pct"/>
            <w:gridSpan w:val="2"/>
            <w:vAlign w:val="center"/>
          </w:tcPr>
          <w:p w14:paraId="21EBA8A0" w14:textId="77777777"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锅炉房</w:t>
            </w:r>
          </w:p>
        </w:tc>
        <w:tc>
          <w:tcPr>
            <w:tcW w:w="917" w:type="pct"/>
            <w:vAlign w:val="center"/>
          </w:tcPr>
          <w:p w14:paraId="68B0B6CC" w14:textId="77777777"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天然气燃烧废气</w:t>
            </w:r>
          </w:p>
        </w:tc>
        <w:tc>
          <w:tcPr>
            <w:tcW w:w="1605" w:type="pct"/>
            <w:vAlign w:val="center"/>
          </w:tcPr>
          <w:p w14:paraId="5E61A48C" w14:textId="16F99559"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低氮燃烧，</w:t>
            </w:r>
            <w:r w:rsidRPr="000144C3">
              <w:rPr>
                <w:rFonts w:ascii="Times New Roman" w:hAnsi="Times New Roman" w:hint="eastAsia"/>
                <w:sz w:val="21"/>
                <w:szCs w:val="21"/>
              </w:rPr>
              <w:t>1</w:t>
            </w:r>
            <w:r w:rsidRPr="000144C3">
              <w:rPr>
                <w:rFonts w:ascii="Times New Roman" w:hAnsi="Times New Roman"/>
                <w:sz w:val="21"/>
                <w:szCs w:val="21"/>
              </w:rPr>
              <w:t>5m</w:t>
            </w:r>
            <w:r w:rsidRPr="000144C3">
              <w:rPr>
                <w:rFonts w:ascii="Times New Roman" w:hAnsi="Times New Roman"/>
                <w:sz w:val="21"/>
                <w:szCs w:val="21"/>
              </w:rPr>
              <w:t>排气筒</w:t>
            </w:r>
          </w:p>
        </w:tc>
        <w:tc>
          <w:tcPr>
            <w:tcW w:w="493" w:type="pct"/>
            <w:vAlign w:val="center"/>
          </w:tcPr>
          <w:p w14:paraId="62F27309" w14:textId="77777777" w:rsidR="007448D4" w:rsidRPr="000144C3" w:rsidRDefault="007448D4">
            <w:pPr>
              <w:pStyle w:val="a1"/>
              <w:spacing w:after="0"/>
              <w:jc w:val="center"/>
              <w:rPr>
                <w:rFonts w:ascii="Times New Roman" w:hAnsi="Times New Roman"/>
                <w:sz w:val="21"/>
                <w:szCs w:val="21"/>
              </w:rPr>
            </w:pPr>
            <w:r w:rsidRPr="000144C3">
              <w:rPr>
                <w:rFonts w:ascii="Times New Roman" w:hAnsi="Times New Roman"/>
                <w:sz w:val="21"/>
                <w:szCs w:val="21"/>
              </w:rPr>
              <w:t>/</w:t>
            </w:r>
          </w:p>
        </w:tc>
        <w:tc>
          <w:tcPr>
            <w:tcW w:w="500" w:type="pct"/>
            <w:vAlign w:val="center"/>
          </w:tcPr>
          <w:p w14:paraId="0A341ADB" w14:textId="5947C3F2"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2</w:t>
            </w:r>
            <w:r w:rsidRPr="000144C3">
              <w:rPr>
                <w:rFonts w:ascii="Times New Roman" w:hAnsi="Times New Roman" w:hint="eastAsia"/>
                <w:sz w:val="21"/>
                <w:szCs w:val="21"/>
              </w:rPr>
              <w:t>根</w:t>
            </w:r>
          </w:p>
        </w:tc>
        <w:tc>
          <w:tcPr>
            <w:tcW w:w="435" w:type="pct"/>
            <w:vAlign w:val="center"/>
          </w:tcPr>
          <w:p w14:paraId="0BF6FD55" w14:textId="77777777"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7448D4" w:rsidRPr="000144C3" w14:paraId="51A46401" w14:textId="77777777" w:rsidTr="007448D4">
        <w:trPr>
          <w:jc w:val="center"/>
        </w:trPr>
        <w:tc>
          <w:tcPr>
            <w:tcW w:w="438" w:type="pct"/>
            <w:vMerge/>
            <w:vAlign w:val="center"/>
          </w:tcPr>
          <w:p w14:paraId="3AEFE6C2" w14:textId="77777777" w:rsidR="007448D4" w:rsidRPr="000144C3" w:rsidRDefault="007448D4">
            <w:pPr>
              <w:pStyle w:val="a1"/>
              <w:spacing w:after="0"/>
              <w:jc w:val="center"/>
              <w:rPr>
                <w:rFonts w:ascii="Times New Roman" w:hAnsi="Times New Roman"/>
                <w:color w:val="FF0000"/>
                <w:sz w:val="21"/>
                <w:szCs w:val="21"/>
              </w:rPr>
            </w:pPr>
          </w:p>
        </w:tc>
        <w:tc>
          <w:tcPr>
            <w:tcW w:w="612" w:type="pct"/>
            <w:gridSpan w:val="2"/>
            <w:vAlign w:val="center"/>
          </w:tcPr>
          <w:p w14:paraId="207467D0" w14:textId="639775EA"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表面处理</w:t>
            </w:r>
          </w:p>
        </w:tc>
        <w:tc>
          <w:tcPr>
            <w:tcW w:w="917" w:type="pct"/>
            <w:vAlign w:val="center"/>
          </w:tcPr>
          <w:p w14:paraId="2CBF470B" w14:textId="08A3A4AB"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酸性废气</w:t>
            </w:r>
          </w:p>
        </w:tc>
        <w:tc>
          <w:tcPr>
            <w:tcW w:w="1605" w:type="pct"/>
            <w:vAlign w:val="center"/>
          </w:tcPr>
          <w:p w14:paraId="4115387A" w14:textId="382FCCA7" w:rsidR="007448D4" w:rsidRPr="000144C3" w:rsidRDefault="00B32DF4">
            <w:pPr>
              <w:pStyle w:val="a1"/>
              <w:spacing w:after="0"/>
              <w:jc w:val="center"/>
              <w:rPr>
                <w:rFonts w:ascii="Times New Roman" w:hAnsi="Times New Roman"/>
                <w:sz w:val="21"/>
                <w:szCs w:val="21"/>
              </w:rPr>
            </w:pPr>
            <w:r w:rsidRPr="000144C3">
              <w:rPr>
                <w:rFonts w:ascii="Times New Roman" w:hAnsi="Times New Roman" w:hint="eastAsia"/>
                <w:sz w:val="21"/>
                <w:szCs w:val="21"/>
              </w:rPr>
              <w:t>洗涤塔</w:t>
            </w:r>
            <w:r w:rsidR="007448D4" w:rsidRPr="000144C3">
              <w:rPr>
                <w:rFonts w:ascii="Times New Roman" w:hAnsi="Times New Roman"/>
                <w:sz w:val="21"/>
                <w:szCs w:val="21"/>
              </w:rPr>
              <w:t>+</w:t>
            </w:r>
            <w:r w:rsidR="007448D4" w:rsidRPr="000144C3">
              <w:rPr>
                <w:rFonts w:ascii="Times New Roman" w:hAnsi="Times New Roman" w:hint="eastAsia"/>
                <w:sz w:val="21"/>
                <w:szCs w:val="21"/>
              </w:rPr>
              <w:t>18</w:t>
            </w:r>
            <w:r w:rsidR="007448D4" w:rsidRPr="000144C3">
              <w:rPr>
                <w:rFonts w:ascii="Times New Roman" w:hAnsi="Times New Roman"/>
                <w:sz w:val="21"/>
                <w:szCs w:val="21"/>
              </w:rPr>
              <w:t>m</w:t>
            </w:r>
            <w:r w:rsidR="007448D4" w:rsidRPr="000144C3">
              <w:rPr>
                <w:rFonts w:ascii="Times New Roman" w:hAnsi="Times New Roman"/>
                <w:sz w:val="21"/>
                <w:szCs w:val="21"/>
              </w:rPr>
              <w:t>排气筒</w:t>
            </w:r>
          </w:p>
        </w:tc>
        <w:tc>
          <w:tcPr>
            <w:tcW w:w="493" w:type="pct"/>
            <w:vAlign w:val="center"/>
          </w:tcPr>
          <w:p w14:paraId="66248519" w14:textId="51999771"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4</w:t>
            </w:r>
            <w:r w:rsidRPr="000144C3">
              <w:rPr>
                <w:rFonts w:ascii="Times New Roman" w:hAnsi="Times New Roman" w:hint="eastAsia"/>
                <w:sz w:val="21"/>
                <w:szCs w:val="21"/>
              </w:rPr>
              <w:t>套</w:t>
            </w:r>
          </w:p>
        </w:tc>
        <w:tc>
          <w:tcPr>
            <w:tcW w:w="500" w:type="pct"/>
            <w:vMerge w:val="restart"/>
            <w:vAlign w:val="center"/>
          </w:tcPr>
          <w:p w14:paraId="2212F5B0" w14:textId="77777777"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根</w:t>
            </w:r>
          </w:p>
        </w:tc>
        <w:tc>
          <w:tcPr>
            <w:tcW w:w="435" w:type="pct"/>
            <w:vAlign w:val="center"/>
          </w:tcPr>
          <w:p w14:paraId="4C68201A" w14:textId="40E71AAB"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7448D4" w:rsidRPr="000144C3" w14:paraId="2EAC4674" w14:textId="77777777" w:rsidTr="007448D4">
        <w:trPr>
          <w:jc w:val="center"/>
        </w:trPr>
        <w:tc>
          <w:tcPr>
            <w:tcW w:w="438" w:type="pct"/>
            <w:vMerge/>
            <w:vAlign w:val="center"/>
          </w:tcPr>
          <w:p w14:paraId="1092E675" w14:textId="77777777" w:rsidR="007448D4" w:rsidRPr="000144C3" w:rsidRDefault="007448D4">
            <w:pPr>
              <w:pStyle w:val="a1"/>
              <w:spacing w:after="0"/>
              <w:jc w:val="center"/>
              <w:rPr>
                <w:rFonts w:ascii="Times New Roman" w:hAnsi="Times New Roman"/>
                <w:color w:val="FF0000"/>
                <w:sz w:val="21"/>
                <w:szCs w:val="21"/>
              </w:rPr>
            </w:pPr>
          </w:p>
        </w:tc>
        <w:tc>
          <w:tcPr>
            <w:tcW w:w="612" w:type="pct"/>
            <w:gridSpan w:val="2"/>
            <w:vAlign w:val="center"/>
          </w:tcPr>
          <w:p w14:paraId="6E9FE39A" w14:textId="63F25AEF"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荧光探伤</w:t>
            </w:r>
          </w:p>
        </w:tc>
        <w:tc>
          <w:tcPr>
            <w:tcW w:w="917" w:type="pct"/>
            <w:vAlign w:val="center"/>
          </w:tcPr>
          <w:p w14:paraId="06EB87A1" w14:textId="2092AC77"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荧光废气</w:t>
            </w:r>
          </w:p>
        </w:tc>
        <w:tc>
          <w:tcPr>
            <w:tcW w:w="1605" w:type="pct"/>
            <w:vAlign w:val="center"/>
          </w:tcPr>
          <w:p w14:paraId="14BEE88F" w14:textId="32A79481" w:rsidR="007448D4" w:rsidRPr="000144C3" w:rsidRDefault="00B32DF4">
            <w:pPr>
              <w:pStyle w:val="a1"/>
              <w:spacing w:after="0"/>
              <w:jc w:val="center"/>
              <w:rPr>
                <w:rFonts w:ascii="Times New Roman" w:hAnsi="Times New Roman"/>
                <w:sz w:val="21"/>
                <w:szCs w:val="21"/>
              </w:rPr>
            </w:pPr>
            <w:r w:rsidRPr="000144C3">
              <w:rPr>
                <w:rFonts w:ascii="Times New Roman" w:hAnsi="Times New Roman" w:hint="eastAsia"/>
                <w:sz w:val="21"/>
                <w:szCs w:val="21"/>
              </w:rPr>
              <w:t>洗涤塔</w:t>
            </w:r>
            <w:r w:rsidR="007448D4" w:rsidRPr="000144C3">
              <w:rPr>
                <w:rFonts w:ascii="Times New Roman" w:hAnsi="Times New Roman"/>
                <w:sz w:val="21"/>
                <w:szCs w:val="21"/>
              </w:rPr>
              <w:t>+</w:t>
            </w:r>
            <w:r w:rsidR="007448D4" w:rsidRPr="000144C3">
              <w:rPr>
                <w:rFonts w:ascii="Times New Roman" w:hAnsi="Times New Roman" w:hint="eastAsia"/>
                <w:sz w:val="21"/>
                <w:szCs w:val="21"/>
              </w:rPr>
              <w:t>18</w:t>
            </w:r>
            <w:r w:rsidR="007448D4" w:rsidRPr="000144C3">
              <w:rPr>
                <w:rFonts w:ascii="Times New Roman" w:hAnsi="Times New Roman"/>
                <w:sz w:val="21"/>
                <w:szCs w:val="21"/>
              </w:rPr>
              <w:t>m</w:t>
            </w:r>
            <w:r w:rsidR="007448D4" w:rsidRPr="000144C3">
              <w:rPr>
                <w:rFonts w:ascii="Times New Roman" w:hAnsi="Times New Roman"/>
                <w:sz w:val="21"/>
                <w:szCs w:val="21"/>
              </w:rPr>
              <w:t>排气筒</w:t>
            </w:r>
          </w:p>
        </w:tc>
        <w:tc>
          <w:tcPr>
            <w:tcW w:w="493" w:type="pct"/>
            <w:vAlign w:val="center"/>
          </w:tcPr>
          <w:p w14:paraId="7AEC6AD8" w14:textId="365D93C8"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套</w:t>
            </w:r>
          </w:p>
        </w:tc>
        <w:tc>
          <w:tcPr>
            <w:tcW w:w="500" w:type="pct"/>
            <w:vMerge/>
            <w:vAlign w:val="center"/>
          </w:tcPr>
          <w:p w14:paraId="5ACBE9D0" w14:textId="77777777" w:rsidR="007448D4" w:rsidRPr="000144C3" w:rsidRDefault="007448D4">
            <w:pPr>
              <w:pStyle w:val="a1"/>
              <w:spacing w:after="0"/>
              <w:jc w:val="center"/>
              <w:rPr>
                <w:rFonts w:ascii="Times New Roman" w:hAnsi="Times New Roman"/>
                <w:sz w:val="21"/>
                <w:szCs w:val="21"/>
              </w:rPr>
            </w:pPr>
          </w:p>
        </w:tc>
        <w:tc>
          <w:tcPr>
            <w:tcW w:w="435" w:type="pct"/>
            <w:vAlign w:val="center"/>
          </w:tcPr>
          <w:p w14:paraId="5BD5A874" w14:textId="7CF6F22D"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8C3E24" w:rsidRPr="000144C3" w14:paraId="503B81BF" w14:textId="77777777" w:rsidTr="007448D4">
        <w:trPr>
          <w:jc w:val="center"/>
        </w:trPr>
        <w:tc>
          <w:tcPr>
            <w:tcW w:w="438" w:type="pct"/>
            <w:vMerge/>
            <w:vAlign w:val="center"/>
          </w:tcPr>
          <w:p w14:paraId="2A9D5D0C" w14:textId="77777777" w:rsidR="008C3E24" w:rsidRPr="000144C3" w:rsidRDefault="008C3E24">
            <w:pPr>
              <w:pStyle w:val="a1"/>
              <w:spacing w:after="0"/>
              <w:jc w:val="center"/>
              <w:rPr>
                <w:rFonts w:ascii="Times New Roman" w:hAnsi="Times New Roman"/>
                <w:color w:val="FF0000"/>
                <w:sz w:val="21"/>
                <w:szCs w:val="21"/>
              </w:rPr>
            </w:pPr>
          </w:p>
        </w:tc>
        <w:tc>
          <w:tcPr>
            <w:tcW w:w="612" w:type="pct"/>
            <w:gridSpan w:val="2"/>
            <w:vMerge w:val="restart"/>
            <w:vAlign w:val="center"/>
          </w:tcPr>
          <w:p w14:paraId="7207514D" w14:textId="3A161B16"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喷漆房</w:t>
            </w:r>
          </w:p>
        </w:tc>
        <w:tc>
          <w:tcPr>
            <w:tcW w:w="917" w:type="pct"/>
            <w:vAlign w:val="center"/>
          </w:tcPr>
          <w:p w14:paraId="1DC6DCCD" w14:textId="57B1F81D"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喷漆废气</w:t>
            </w:r>
          </w:p>
        </w:tc>
        <w:tc>
          <w:tcPr>
            <w:tcW w:w="1605" w:type="pct"/>
            <w:vAlign w:val="center"/>
          </w:tcPr>
          <w:p w14:paraId="7111789D" w14:textId="084F1EB6"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干式过滤</w:t>
            </w:r>
            <w:r w:rsidRPr="000144C3">
              <w:rPr>
                <w:rFonts w:ascii="Times New Roman" w:hAnsi="Times New Roman" w:hint="eastAsia"/>
                <w:sz w:val="21"/>
                <w:szCs w:val="21"/>
              </w:rPr>
              <w:t>+</w:t>
            </w:r>
            <w:r w:rsidRPr="000144C3">
              <w:rPr>
                <w:rFonts w:ascii="Times New Roman" w:hAnsi="Times New Roman" w:hint="eastAsia"/>
                <w:sz w:val="21"/>
                <w:szCs w:val="21"/>
              </w:rPr>
              <w:t>活性炭吸附脱附</w:t>
            </w:r>
            <w:r w:rsidRPr="000144C3">
              <w:rPr>
                <w:rFonts w:ascii="Times New Roman" w:hAnsi="Times New Roman" w:hint="eastAsia"/>
                <w:sz w:val="21"/>
                <w:szCs w:val="21"/>
              </w:rPr>
              <w:t>+</w:t>
            </w:r>
            <w:r w:rsidRPr="000144C3">
              <w:rPr>
                <w:rFonts w:ascii="Times New Roman" w:hAnsi="Times New Roman" w:hint="eastAsia"/>
                <w:sz w:val="21"/>
                <w:szCs w:val="21"/>
              </w:rPr>
              <w:t>催化燃烧装置</w:t>
            </w:r>
            <w:r w:rsidRPr="000144C3">
              <w:rPr>
                <w:rFonts w:ascii="Times New Roman" w:hAnsi="Times New Roman" w:hint="eastAsia"/>
                <w:sz w:val="21"/>
                <w:szCs w:val="21"/>
              </w:rPr>
              <w:t>+18</w:t>
            </w:r>
            <w:r w:rsidRPr="000144C3">
              <w:rPr>
                <w:rFonts w:ascii="Times New Roman" w:hAnsi="Times New Roman"/>
                <w:sz w:val="21"/>
                <w:szCs w:val="21"/>
              </w:rPr>
              <w:t>m</w:t>
            </w:r>
            <w:r w:rsidRPr="000144C3">
              <w:rPr>
                <w:rFonts w:ascii="Times New Roman" w:hAnsi="Times New Roman"/>
                <w:sz w:val="21"/>
                <w:szCs w:val="21"/>
              </w:rPr>
              <w:t>排气筒</w:t>
            </w:r>
          </w:p>
        </w:tc>
        <w:tc>
          <w:tcPr>
            <w:tcW w:w="493" w:type="pct"/>
            <w:vAlign w:val="center"/>
          </w:tcPr>
          <w:p w14:paraId="464D1E90" w14:textId="7D92EE48"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套</w:t>
            </w:r>
          </w:p>
        </w:tc>
        <w:tc>
          <w:tcPr>
            <w:tcW w:w="500" w:type="pct"/>
            <w:vAlign w:val="center"/>
          </w:tcPr>
          <w:p w14:paraId="179A5A26" w14:textId="1BEB1C7C"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根</w:t>
            </w:r>
          </w:p>
        </w:tc>
        <w:tc>
          <w:tcPr>
            <w:tcW w:w="435" w:type="pct"/>
            <w:vAlign w:val="center"/>
          </w:tcPr>
          <w:p w14:paraId="1781237F" w14:textId="77777777"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8C3E24" w:rsidRPr="000144C3" w14:paraId="2DD7A41A" w14:textId="77777777" w:rsidTr="007448D4">
        <w:trPr>
          <w:jc w:val="center"/>
        </w:trPr>
        <w:tc>
          <w:tcPr>
            <w:tcW w:w="438" w:type="pct"/>
            <w:vMerge/>
            <w:vAlign w:val="center"/>
          </w:tcPr>
          <w:p w14:paraId="6CD1038D" w14:textId="77777777" w:rsidR="008C3E24" w:rsidRPr="000144C3" w:rsidRDefault="008C3E24">
            <w:pPr>
              <w:pStyle w:val="a1"/>
              <w:spacing w:after="0"/>
              <w:jc w:val="center"/>
              <w:rPr>
                <w:rFonts w:ascii="Times New Roman" w:hAnsi="Times New Roman"/>
                <w:color w:val="FF0000"/>
                <w:sz w:val="21"/>
                <w:szCs w:val="21"/>
              </w:rPr>
            </w:pPr>
          </w:p>
        </w:tc>
        <w:tc>
          <w:tcPr>
            <w:tcW w:w="612" w:type="pct"/>
            <w:gridSpan w:val="2"/>
            <w:vMerge/>
            <w:vAlign w:val="center"/>
          </w:tcPr>
          <w:p w14:paraId="29823B93" w14:textId="356C0B5A" w:rsidR="008C3E24" w:rsidRPr="000144C3" w:rsidRDefault="008C3E24">
            <w:pPr>
              <w:pStyle w:val="a1"/>
              <w:spacing w:after="0"/>
              <w:jc w:val="center"/>
              <w:rPr>
                <w:rFonts w:ascii="Times New Roman" w:hAnsi="Times New Roman"/>
                <w:sz w:val="21"/>
                <w:szCs w:val="21"/>
              </w:rPr>
            </w:pPr>
          </w:p>
        </w:tc>
        <w:tc>
          <w:tcPr>
            <w:tcW w:w="917" w:type="pct"/>
            <w:vAlign w:val="center"/>
          </w:tcPr>
          <w:p w14:paraId="043439EB" w14:textId="14E5DF2E"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烘干炉燃烧废气</w:t>
            </w:r>
          </w:p>
        </w:tc>
        <w:tc>
          <w:tcPr>
            <w:tcW w:w="1605" w:type="pct"/>
            <w:vAlign w:val="center"/>
          </w:tcPr>
          <w:p w14:paraId="629E92BC" w14:textId="26D54726"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12m</w:t>
            </w:r>
            <w:r w:rsidRPr="000144C3">
              <w:rPr>
                <w:rFonts w:ascii="Times New Roman" w:hAnsi="Times New Roman"/>
                <w:sz w:val="21"/>
                <w:szCs w:val="21"/>
              </w:rPr>
              <w:t>排气筒直接排放</w:t>
            </w:r>
          </w:p>
        </w:tc>
        <w:tc>
          <w:tcPr>
            <w:tcW w:w="493" w:type="pct"/>
            <w:vAlign w:val="center"/>
          </w:tcPr>
          <w:p w14:paraId="78701022" w14:textId="5186C96E"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500" w:type="pct"/>
            <w:vAlign w:val="center"/>
          </w:tcPr>
          <w:p w14:paraId="7E27E062" w14:textId="5AFCA665"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根</w:t>
            </w:r>
          </w:p>
        </w:tc>
        <w:tc>
          <w:tcPr>
            <w:tcW w:w="435" w:type="pct"/>
            <w:vAlign w:val="center"/>
          </w:tcPr>
          <w:p w14:paraId="5AD80F81" w14:textId="29886176" w:rsidR="008C3E24" w:rsidRPr="000144C3" w:rsidRDefault="008C3E2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7448D4" w:rsidRPr="000144C3" w14:paraId="55A829A6" w14:textId="77777777" w:rsidTr="007448D4">
        <w:trPr>
          <w:jc w:val="center"/>
        </w:trPr>
        <w:tc>
          <w:tcPr>
            <w:tcW w:w="438" w:type="pct"/>
            <w:vMerge/>
            <w:vAlign w:val="center"/>
          </w:tcPr>
          <w:p w14:paraId="41F7560B" w14:textId="77777777" w:rsidR="007448D4" w:rsidRPr="000144C3" w:rsidRDefault="007448D4">
            <w:pPr>
              <w:pStyle w:val="a1"/>
              <w:spacing w:after="0"/>
              <w:jc w:val="center"/>
              <w:rPr>
                <w:rFonts w:ascii="Times New Roman" w:hAnsi="Times New Roman"/>
                <w:color w:val="FF0000"/>
                <w:sz w:val="21"/>
                <w:szCs w:val="21"/>
              </w:rPr>
            </w:pPr>
          </w:p>
        </w:tc>
        <w:tc>
          <w:tcPr>
            <w:tcW w:w="1529" w:type="pct"/>
            <w:gridSpan w:val="3"/>
            <w:vAlign w:val="center"/>
          </w:tcPr>
          <w:p w14:paraId="255D7387" w14:textId="6CE1B97D"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食堂油烟</w:t>
            </w:r>
          </w:p>
        </w:tc>
        <w:tc>
          <w:tcPr>
            <w:tcW w:w="1605" w:type="pct"/>
            <w:vAlign w:val="center"/>
          </w:tcPr>
          <w:p w14:paraId="0D25D7EA" w14:textId="31033EE3"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油烟净化设施</w:t>
            </w:r>
            <w:r w:rsidRPr="000144C3">
              <w:rPr>
                <w:rFonts w:ascii="Times New Roman" w:hAnsi="Times New Roman" w:hint="eastAsia"/>
                <w:sz w:val="21"/>
                <w:szCs w:val="21"/>
              </w:rPr>
              <w:t>+</w:t>
            </w:r>
            <w:r w:rsidRPr="000144C3">
              <w:rPr>
                <w:rFonts w:ascii="Times New Roman" w:hAnsi="Times New Roman" w:hint="eastAsia"/>
                <w:sz w:val="21"/>
                <w:szCs w:val="21"/>
              </w:rPr>
              <w:t>排气筒</w:t>
            </w:r>
          </w:p>
        </w:tc>
        <w:tc>
          <w:tcPr>
            <w:tcW w:w="493" w:type="pct"/>
            <w:vAlign w:val="center"/>
          </w:tcPr>
          <w:p w14:paraId="7FD8E5A0" w14:textId="0E93198C"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套</w:t>
            </w:r>
          </w:p>
        </w:tc>
        <w:tc>
          <w:tcPr>
            <w:tcW w:w="500" w:type="pct"/>
            <w:vAlign w:val="center"/>
          </w:tcPr>
          <w:p w14:paraId="3EEE1F1D" w14:textId="613D39E4"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根</w:t>
            </w:r>
          </w:p>
        </w:tc>
        <w:tc>
          <w:tcPr>
            <w:tcW w:w="435" w:type="pct"/>
            <w:vAlign w:val="center"/>
          </w:tcPr>
          <w:p w14:paraId="502C7C44" w14:textId="56FE292D"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14628D" w:rsidRPr="000144C3" w14:paraId="2ABBCF12" w14:textId="77777777" w:rsidTr="007448D4">
        <w:trPr>
          <w:jc w:val="center"/>
        </w:trPr>
        <w:tc>
          <w:tcPr>
            <w:tcW w:w="438" w:type="pct"/>
            <w:vMerge w:val="restart"/>
            <w:vAlign w:val="center"/>
          </w:tcPr>
          <w:p w14:paraId="33E8C912"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废水</w:t>
            </w:r>
          </w:p>
        </w:tc>
        <w:tc>
          <w:tcPr>
            <w:tcW w:w="612" w:type="pct"/>
            <w:gridSpan w:val="2"/>
            <w:vAlign w:val="center"/>
          </w:tcPr>
          <w:p w14:paraId="04767489" w14:textId="6CAE1250" w:rsidR="00696139"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办公区</w:t>
            </w:r>
          </w:p>
        </w:tc>
        <w:tc>
          <w:tcPr>
            <w:tcW w:w="917" w:type="pct"/>
            <w:vAlign w:val="center"/>
          </w:tcPr>
          <w:p w14:paraId="4F6159B3"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生活污水</w:t>
            </w:r>
          </w:p>
        </w:tc>
        <w:tc>
          <w:tcPr>
            <w:tcW w:w="1605" w:type="pct"/>
            <w:vAlign w:val="center"/>
          </w:tcPr>
          <w:p w14:paraId="64BB0F20" w14:textId="65080A0D"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预处理池（</w:t>
            </w:r>
            <w:r w:rsidR="007448D4" w:rsidRPr="000144C3">
              <w:rPr>
                <w:rFonts w:ascii="Times New Roman" w:hAnsi="Times New Roman" w:hint="eastAsia"/>
                <w:sz w:val="21"/>
                <w:szCs w:val="21"/>
              </w:rPr>
              <w:t>5</w:t>
            </w:r>
            <w:r w:rsidRPr="000144C3">
              <w:rPr>
                <w:rFonts w:ascii="Times New Roman" w:hAnsi="Times New Roman"/>
                <w:sz w:val="21"/>
                <w:szCs w:val="21"/>
              </w:rPr>
              <w:t>0m</w:t>
            </w:r>
            <w:r w:rsidRPr="000144C3">
              <w:rPr>
                <w:rFonts w:ascii="Times New Roman" w:hAnsi="Times New Roman"/>
                <w:sz w:val="21"/>
                <w:szCs w:val="21"/>
                <w:vertAlign w:val="superscript"/>
              </w:rPr>
              <w:t>3</w:t>
            </w:r>
            <w:r w:rsidRPr="000144C3">
              <w:rPr>
                <w:rFonts w:ascii="Times New Roman" w:hAnsi="Times New Roman" w:hint="eastAsia"/>
                <w:sz w:val="21"/>
                <w:szCs w:val="21"/>
              </w:rPr>
              <w:t>）</w:t>
            </w:r>
          </w:p>
        </w:tc>
        <w:tc>
          <w:tcPr>
            <w:tcW w:w="493" w:type="pct"/>
            <w:vAlign w:val="center"/>
          </w:tcPr>
          <w:p w14:paraId="77403C6D" w14:textId="54FB0E89" w:rsidR="00696139"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005D6202" w:rsidRPr="000144C3">
              <w:rPr>
                <w:rFonts w:ascii="Times New Roman" w:hAnsi="Times New Roman" w:hint="eastAsia"/>
                <w:sz w:val="21"/>
                <w:szCs w:val="21"/>
              </w:rPr>
              <w:t>座</w:t>
            </w:r>
          </w:p>
        </w:tc>
        <w:tc>
          <w:tcPr>
            <w:tcW w:w="500" w:type="pct"/>
            <w:vAlign w:val="center"/>
          </w:tcPr>
          <w:p w14:paraId="765B20D3"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Align w:val="center"/>
          </w:tcPr>
          <w:p w14:paraId="210728FA" w14:textId="5A306464" w:rsidR="00696139"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7448D4" w:rsidRPr="000144C3" w14:paraId="52FF6831" w14:textId="77777777" w:rsidTr="007448D4">
        <w:trPr>
          <w:jc w:val="center"/>
        </w:trPr>
        <w:tc>
          <w:tcPr>
            <w:tcW w:w="438" w:type="pct"/>
            <w:vMerge/>
            <w:vAlign w:val="center"/>
          </w:tcPr>
          <w:p w14:paraId="650B4703" w14:textId="77777777" w:rsidR="007448D4" w:rsidRPr="000144C3" w:rsidRDefault="007448D4">
            <w:pPr>
              <w:pStyle w:val="a1"/>
              <w:spacing w:after="0"/>
              <w:jc w:val="center"/>
              <w:rPr>
                <w:rFonts w:ascii="Times New Roman" w:hAnsi="Times New Roman"/>
                <w:sz w:val="21"/>
                <w:szCs w:val="21"/>
              </w:rPr>
            </w:pPr>
          </w:p>
        </w:tc>
        <w:tc>
          <w:tcPr>
            <w:tcW w:w="612" w:type="pct"/>
            <w:gridSpan w:val="2"/>
            <w:vAlign w:val="center"/>
          </w:tcPr>
          <w:p w14:paraId="7CB02C28" w14:textId="62D7F4A1"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食堂</w:t>
            </w:r>
          </w:p>
        </w:tc>
        <w:tc>
          <w:tcPr>
            <w:tcW w:w="917" w:type="pct"/>
            <w:vAlign w:val="center"/>
          </w:tcPr>
          <w:p w14:paraId="0D9AF438" w14:textId="41FB9D57"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餐饮废水</w:t>
            </w:r>
          </w:p>
        </w:tc>
        <w:tc>
          <w:tcPr>
            <w:tcW w:w="1605" w:type="pct"/>
            <w:vAlign w:val="center"/>
          </w:tcPr>
          <w:p w14:paraId="0C97BB39" w14:textId="3E69809A" w:rsidR="007448D4" w:rsidRPr="000144C3" w:rsidRDefault="007448D4" w:rsidP="007448D4">
            <w:pPr>
              <w:pStyle w:val="a1"/>
              <w:spacing w:after="0"/>
              <w:jc w:val="center"/>
              <w:rPr>
                <w:rFonts w:ascii="Times New Roman" w:hAnsi="Times New Roman"/>
                <w:sz w:val="21"/>
                <w:szCs w:val="21"/>
              </w:rPr>
            </w:pPr>
            <w:r w:rsidRPr="000144C3">
              <w:rPr>
                <w:rFonts w:ascii="Times New Roman" w:hAnsi="Times New Roman" w:hint="eastAsia"/>
                <w:sz w:val="21"/>
                <w:szCs w:val="21"/>
              </w:rPr>
              <w:t>隔油池（</w:t>
            </w:r>
            <w:r w:rsidRPr="000144C3">
              <w:rPr>
                <w:rFonts w:ascii="Times New Roman" w:hAnsi="Times New Roman" w:hint="eastAsia"/>
                <w:sz w:val="21"/>
                <w:szCs w:val="21"/>
              </w:rPr>
              <w:t>10m</w:t>
            </w:r>
            <w:r w:rsidRPr="000144C3">
              <w:rPr>
                <w:rFonts w:ascii="Times New Roman" w:hAnsi="Times New Roman" w:hint="eastAsia"/>
                <w:sz w:val="21"/>
                <w:szCs w:val="21"/>
                <w:vertAlign w:val="superscript"/>
              </w:rPr>
              <w:t>3</w:t>
            </w:r>
            <w:r w:rsidRPr="000144C3">
              <w:rPr>
                <w:rFonts w:ascii="Times New Roman" w:hAnsi="Times New Roman" w:hint="eastAsia"/>
                <w:sz w:val="21"/>
                <w:szCs w:val="21"/>
              </w:rPr>
              <w:t>）</w:t>
            </w:r>
          </w:p>
        </w:tc>
        <w:tc>
          <w:tcPr>
            <w:tcW w:w="493" w:type="pct"/>
            <w:vAlign w:val="center"/>
          </w:tcPr>
          <w:p w14:paraId="33F639FF" w14:textId="55D60AE4"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座</w:t>
            </w:r>
          </w:p>
        </w:tc>
        <w:tc>
          <w:tcPr>
            <w:tcW w:w="500" w:type="pct"/>
            <w:vAlign w:val="center"/>
          </w:tcPr>
          <w:p w14:paraId="081BBFA3" w14:textId="00768D36"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Align w:val="center"/>
          </w:tcPr>
          <w:p w14:paraId="2B937515" w14:textId="0D883E54"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7448D4" w:rsidRPr="000144C3" w14:paraId="2AA721EC" w14:textId="77777777" w:rsidTr="007448D4">
        <w:trPr>
          <w:jc w:val="center"/>
        </w:trPr>
        <w:tc>
          <w:tcPr>
            <w:tcW w:w="438" w:type="pct"/>
            <w:vMerge/>
            <w:vAlign w:val="center"/>
          </w:tcPr>
          <w:p w14:paraId="683A769E" w14:textId="77777777" w:rsidR="007448D4" w:rsidRPr="000144C3" w:rsidRDefault="007448D4">
            <w:pPr>
              <w:pStyle w:val="a1"/>
              <w:spacing w:after="0"/>
              <w:jc w:val="center"/>
              <w:rPr>
                <w:rFonts w:ascii="Times New Roman" w:hAnsi="Times New Roman"/>
                <w:sz w:val="21"/>
                <w:szCs w:val="21"/>
              </w:rPr>
            </w:pPr>
          </w:p>
        </w:tc>
        <w:tc>
          <w:tcPr>
            <w:tcW w:w="612" w:type="pct"/>
            <w:gridSpan w:val="2"/>
            <w:vAlign w:val="center"/>
          </w:tcPr>
          <w:p w14:paraId="25E581C9" w14:textId="32343736"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表面处理车间</w:t>
            </w:r>
          </w:p>
        </w:tc>
        <w:tc>
          <w:tcPr>
            <w:tcW w:w="917" w:type="pct"/>
            <w:vAlign w:val="center"/>
          </w:tcPr>
          <w:p w14:paraId="70B0D58E" w14:textId="7AE5EB63"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含油废水、酸碱废水、含铬废水</w:t>
            </w:r>
          </w:p>
        </w:tc>
        <w:tc>
          <w:tcPr>
            <w:tcW w:w="1605" w:type="pct"/>
            <w:vMerge w:val="restart"/>
            <w:vAlign w:val="center"/>
          </w:tcPr>
          <w:p w14:paraId="4AFDAB1C" w14:textId="787D7E8C" w:rsidR="007448D4" w:rsidRPr="000144C3" w:rsidRDefault="007448D4" w:rsidP="00E42E7F">
            <w:pPr>
              <w:pStyle w:val="a1"/>
              <w:spacing w:after="0"/>
              <w:jc w:val="center"/>
              <w:rPr>
                <w:rFonts w:ascii="Times New Roman" w:hAnsi="Times New Roman"/>
                <w:sz w:val="21"/>
                <w:szCs w:val="21"/>
              </w:rPr>
            </w:pPr>
            <w:r w:rsidRPr="000144C3">
              <w:rPr>
                <w:rFonts w:ascii="Times New Roman" w:hAnsi="Times New Roman" w:hint="eastAsia"/>
                <w:sz w:val="21"/>
                <w:szCs w:val="21"/>
              </w:rPr>
              <w:t>污水处理系统：含铬废水、荧光废水、含油废水、酸碱废水预处理</w:t>
            </w:r>
            <w:r w:rsidRPr="000144C3">
              <w:rPr>
                <w:rFonts w:ascii="Times New Roman" w:hAnsi="Times New Roman" w:hint="eastAsia"/>
                <w:sz w:val="21"/>
                <w:szCs w:val="21"/>
              </w:rPr>
              <w:t>+</w:t>
            </w:r>
            <w:r w:rsidRPr="000144C3">
              <w:rPr>
                <w:rFonts w:ascii="Times New Roman" w:hAnsi="Times New Roman" w:hint="eastAsia"/>
                <w:sz w:val="21"/>
                <w:szCs w:val="21"/>
              </w:rPr>
              <w:t>综合废水处理</w:t>
            </w:r>
          </w:p>
        </w:tc>
        <w:tc>
          <w:tcPr>
            <w:tcW w:w="493" w:type="pct"/>
            <w:vMerge w:val="restart"/>
            <w:vAlign w:val="center"/>
          </w:tcPr>
          <w:p w14:paraId="009A3B33" w14:textId="7C6A7A14" w:rsidR="007448D4" w:rsidRPr="000144C3" w:rsidRDefault="007448D4" w:rsidP="007448D4">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座</w:t>
            </w:r>
          </w:p>
        </w:tc>
        <w:tc>
          <w:tcPr>
            <w:tcW w:w="500" w:type="pct"/>
            <w:vMerge w:val="restart"/>
            <w:vAlign w:val="center"/>
          </w:tcPr>
          <w:p w14:paraId="37DDC7D4" w14:textId="30D6C1AF" w:rsidR="007448D4" w:rsidRPr="000144C3" w:rsidRDefault="007448D4" w:rsidP="007448D4">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Merge w:val="restart"/>
            <w:vAlign w:val="center"/>
          </w:tcPr>
          <w:p w14:paraId="5247E19D" w14:textId="313AC864" w:rsidR="007448D4" w:rsidRPr="000144C3" w:rsidRDefault="007448D4" w:rsidP="007448D4">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7448D4" w:rsidRPr="000144C3" w14:paraId="68D20761" w14:textId="77777777" w:rsidTr="007448D4">
        <w:trPr>
          <w:jc w:val="center"/>
        </w:trPr>
        <w:tc>
          <w:tcPr>
            <w:tcW w:w="438" w:type="pct"/>
            <w:vMerge/>
            <w:vAlign w:val="center"/>
          </w:tcPr>
          <w:p w14:paraId="68CD2510" w14:textId="77777777" w:rsidR="007448D4" w:rsidRPr="000144C3" w:rsidRDefault="007448D4">
            <w:pPr>
              <w:pStyle w:val="a1"/>
              <w:spacing w:after="0"/>
              <w:jc w:val="center"/>
              <w:rPr>
                <w:rFonts w:ascii="Times New Roman" w:hAnsi="Times New Roman"/>
                <w:color w:val="FF0000"/>
                <w:sz w:val="21"/>
                <w:szCs w:val="21"/>
              </w:rPr>
            </w:pPr>
          </w:p>
        </w:tc>
        <w:tc>
          <w:tcPr>
            <w:tcW w:w="612" w:type="pct"/>
            <w:gridSpan w:val="2"/>
            <w:vAlign w:val="center"/>
          </w:tcPr>
          <w:p w14:paraId="2113B7D9" w14:textId="4CC40DC1"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荧光探伤</w:t>
            </w:r>
          </w:p>
        </w:tc>
        <w:tc>
          <w:tcPr>
            <w:tcW w:w="917" w:type="pct"/>
            <w:vAlign w:val="center"/>
          </w:tcPr>
          <w:p w14:paraId="0C80BBEE" w14:textId="11E08799" w:rsidR="007448D4" w:rsidRPr="000144C3" w:rsidRDefault="007448D4">
            <w:pPr>
              <w:pStyle w:val="a1"/>
              <w:spacing w:after="0"/>
              <w:jc w:val="center"/>
              <w:rPr>
                <w:rFonts w:ascii="Times New Roman" w:hAnsi="Times New Roman"/>
                <w:sz w:val="21"/>
                <w:szCs w:val="21"/>
              </w:rPr>
            </w:pPr>
            <w:r w:rsidRPr="000144C3">
              <w:rPr>
                <w:rFonts w:ascii="Times New Roman" w:hAnsi="Times New Roman" w:hint="eastAsia"/>
                <w:sz w:val="21"/>
                <w:szCs w:val="21"/>
              </w:rPr>
              <w:t>荧光废水</w:t>
            </w:r>
          </w:p>
        </w:tc>
        <w:tc>
          <w:tcPr>
            <w:tcW w:w="1605" w:type="pct"/>
            <w:vMerge/>
            <w:vAlign w:val="center"/>
          </w:tcPr>
          <w:p w14:paraId="41B64080" w14:textId="0E85AF52" w:rsidR="007448D4" w:rsidRPr="000144C3" w:rsidRDefault="007448D4">
            <w:pPr>
              <w:pStyle w:val="a1"/>
              <w:spacing w:after="0"/>
              <w:jc w:val="center"/>
              <w:rPr>
                <w:rFonts w:ascii="Times New Roman" w:hAnsi="Times New Roman"/>
                <w:color w:val="FF0000"/>
                <w:sz w:val="21"/>
                <w:szCs w:val="21"/>
              </w:rPr>
            </w:pPr>
          </w:p>
        </w:tc>
        <w:tc>
          <w:tcPr>
            <w:tcW w:w="493" w:type="pct"/>
            <w:vMerge/>
            <w:vAlign w:val="center"/>
          </w:tcPr>
          <w:p w14:paraId="07D53A55" w14:textId="50E88A98" w:rsidR="007448D4" w:rsidRPr="000144C3" w:rsidRDefault="007448D4">
            <w:pPr>
              <w:pStyle w:val="a1"/>
              <w:spacing w:after="0"/>
              <w:jc w:val="center"/>
              <w:rPr>
                <w:rFonts w:ascii="Times New Roman" w:hAnsi="Times New Roman"/>
                <w:color w:val="FF0000"/>
                <w:sz w:val="21"/>
                <w:szCs w:val="21"/>
              </w:rPr>
            </w:pPr>
          </w:p>
        </w:tc>
        <w:tc>
          <w:tcPr>
            <w:tcW w:w="500" w:type="pct"/>
            <w:vMerge/>
            <w:vAlign w:val="center"/>
          </w:tcPr>
          <w:p w14:paraId="1A2B7B77" w14:textId="56B51847" w:rsidR="007448D4" w:rsidRPr="000144C3" w:rsidRDefault="007448D4">
            <w:pPr>
              <w:pStyle w:val="a1"/>
              <w:spacing w:after="0"/>
              <w:jc w:val="center"/>
              <w:rPr>
                <w:rFonts w:ascii="Times New Roman" w:hAnsi="Times New Roman"/>
                <w:color w:val="FF0000"/>
                <w:sz w:val="21"/>
                <w:szCs w:val="21"/>
              </w:rPr>
            </w:pPr>
          </w:p>
        </w:tc>
        <w:tc>
          <w:tcPr>
            <w:tcW w:w="435" w:type="pct"/>
            <w:vMerge/>
            <w:vAlign w:val="center"/>
          </w:tcPr>
          <w:p w14:paraId="112C3AA2" w14:textId="0D9D2D29" w:rsidR="007448D4" w:rsidRPr="000144C3" w:rsidRDefault="007448D4">
            <w:pPr>
              <w:pStyle w:val="a1"/>
              <w:spacing w:after="0"/>
              <w:jc w:val="center"/>
              <w:rPr>
                <w:rFonts w:ascii="Times New Roman" w:hAnsi="Times New Roman"/>
                <w:color w:val="FF0000"/>
                <w:sz w:val="21"/>
                <w:szCs w:val="21"/>
              </w:rPr>
            </w:pPr>
          </w:p>
        </w:tc>
      </w:tr>
      <w:tr w:rsidR="0014628D" w:rsidRPr="000144C3" w14:paraId="41CC2699" w14:textId="77777777" w:rsidTr="007448D4">
        <w:trPr>
          <w:jc w:val="center"/>
        </w:trPr>
        <w:tc>
          <w:tcPr>
            <w:tcW w:w="438" w:type="pct"/>
            <w:vAlign w:val="center"/>
          </w:tcPr>
          <w:p w14:paraId="5C720CB9"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sz w:val="21"/>
                <w:szCs w:val="21"/>
              </w:rPr>
              <w:t>噪声</w:t>
            </w:r>
          </w:p>
        </w:tc>
        <w:tc>
          <w:tcPr>
            <w:tcW w:w="612" w:type="pct"/>
            <w:gridSpan w:val="2"/>
            <w:vAlign w:val="center"/>
          </w:tcPr>
          <w:p w14:paraId="1E5EF20C" w14:textId="406ACCAE" w:rsidR="00696139" w:rsidRPr="000144C3" w:rsidRDefault="00134522">
            <w:pPr>
              <w:pStyle w:val="a1"/>
              <w:spacing w:after="0"/>
              <w:jc w:val="center"/>
              <w:rPr>
                <w:rFonts w:ascii="Times New Roman" w:hAnsi="Times New Roman"/>
                <w:sz w:val="21"/>
                <w:szCs w:val="21"/>
              </w:rPr>
            </w:pPr>
            <w:r w:rsidRPr="000144C3">
              <w:rPr>
                <w:rFonts w:ascii="Times New Roman" w:hAnsi="Times New Roman" w:hint="eastAsia"/>
                <w:sz w:val="21"/>
                <w:szCs w:val="21"/>
              </w:rPr>
              <w:t>2#</w:t>
            </w:r>
            <w:r w:rsidRPr="000144C3">
              <w:rPr>
                <w:rFonts w:ascii="Times New Roman" w:hAnsi="Times New Roman" w:hint="eastAsia"/>
                <w:sz w:val="21"/>
                <w:szCs w:val="21"/>
              </w:rPr>
              <w:t>生产</w:t>
            </w:r>
            <w:r w:rsidR="005D6202" w:rsidRPr="000144C3">
              <w:rPr>
                <w:rFonts w:ascii="Times New Roman" w:hAnsi="Times New Roman" w:hint="eastAsia"/>
                <w:sz w:val="21"/>
                <w:szCs w:val="21"/>
              </w:rPr>
              <w:t>车间</w:t>
            </w:r>
          </w:p>
        </w:tc>
        <w:tc>
          <w:tcPr>
            <w:tcW w:w="917" w:type="pct"/>
            <w:vAlign w:val="center"/>
          </w:tcPr>
          <w:p w14:paraId="3B786BDC"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设备、生产</w:t>
            </w:r>
          </w:p>
        </w:tc>
        <w:tc>
          <w:tcPr>
            <w:tcW w:w="1605" w:type="pct"/>
            <w:vAlign w:val="center"/>
          </w:tcPr>
          <w:p w14:paraId="15CEA4ED"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减震、隔声</w:t>
            </w:r>
          </w:p>
        </w:tc>
        <w:tc>
          <w:tcPr>
            <w:tcW w:w="493" w:type="pct"/>
            <w:vAlign w:val="center"/>
          </w:tcPr>
          <w:p w14:paraId="3399CEF2"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500" w:type="pct"/>
            <w:vAlign w:val="center"/>
          </w:tcPr>
          <w:p w14:paraId="2EA4F242"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Align w:val="center"/>
          </w:tcPr>
          <w:p w14:paraId="08EE8760"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14628D" w:rsidRPr="000144C3" w14:paraId="61DB98D0" w14:textId="77777777" w:rsidTr="007448D4">
        <w:trPr>
          <w:jc w:val="center"/>
        </w:trPr>
        <w:tc>
          <w:tcPr>
            <w:tcW w:w="438" w:type="pct"/>
            <w:vMerge w:val="restart"/>
            <w:vAlign w:val="center"/>
          </w:tcPr>
          <w:p w14:paraId="4FF18250" w14:textId="77777777" w:rsidR="00696139" w:rsidRPr="000144C3" w:rsidRDefault="005D6202">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固废</w:t>
            </w:r>
          </w:p>
        </w:tc>
        <w:tc>
          <w:tcPr>
            <w:tcW w:w="1529" w:type="pct"/>
            <w:gridSpan w:val="3"/>
            <w:vAlign w:val="center"/>
          </w:tcPr>
          <w:p w14:paraId="7F2122E1" w14:textId="0439D380" w:rsidR="00696139" w:rsidRPr="000144C3" w:rsidRDefault="0079402C">
            <w:pPr>
              <w:pStyle w:val="a1"/>
              <w:spacing w:after="0"/>
              <w:jc w:val="center"/>
              <w:rPr>
                <w:rFonts w:ascii="Times New Roman" w:hAnsi="Times New Roman"/>
                <w:sz w:val="21"/>
                <w:szCs w:val="21"/>
              </w:rPr>
            </w:pPr>
            <w:r w:rsidRPr="000144C3">
              <w:rPr>
                <w:rFonts w:ascii="Times New Roman" w:hAnsi="Times New Roman" w:hint="eastAsia"/>
                <w:sz w:val="21"/>
                <w:szCs w:val="21"/>
              </w:rPr>
              <w:t>废包装材料、废金属屑、废边角料</w:t>
            </w:r>
          </w:p>
        </w:tc>
        <w:tc>
          <w:tcPr>
            <w:tcW w:w="1605" w:type="pct"/>
            <w:vAlign w:val="center"/>
          </w:tcPr>
          <w:p w14:paraId="3544208D" w14:textId="4AC9A5FA" w:rsidR="00696139" w:rsidRPr="000144C3" w:rsidRDefault="0079402C">
            <w:pPr>
              <w:pStyle w:val="a1"/>
              <w:spacing w:after="0"/>
              <w:jc w:val="center"/>
              <w:rPr>
                <w:rFonts w:ascii="Times New Roman" w:hAnsi="Times New Roman"/>
                <w:sz w:val="21"/>
                <w:szCs w:val="21"/>
              </w:rPr>
            </w:pPr>
            <w:r w:rsidRPr="000144C3">
              <w:rPr>
                <w:rFonts w:ascii="Times New Roman" w:hAnsi="Times New Roman" w:hint="eastAsia"/>
                <w:sz w:val="21"/>
                <w:szCs w:val="21"/>
              </w:rPr>
              <w:t>一般固废暂存间</w:t>
            </w:r>
          </w:p>
        </w:tc>
        <w:tc>
          <w:tcPr>
            <w:tcW w:w="493" w:type="pct"/>
            <w:vAlign w:val="center"/>
          </w:tcPr>
          <w:p w14:paraId="11A1A328"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sz w:val="21"/>
                <w:szCs w:val="21"/>
              </w:rPr>
              <w:t>/</w:t>
            </w:r>
          </w:p>
        </w:tc>
        <w:tc>
          <w:tcPr>
            <w:tcW w:w="500" w:type="pct"/>
            <w:vAlign w:val="center"/>
          </w:tcPr>
          <w:p w14:paraId="00FCF885"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Align w:val="center"/>
          </w:tcPr>
          <w:p w14:paraId="03D6C8A2" w14:textId="0C8BA4E3" w:rsidR="00696139" w:rsidRPr="000144C3" w:rsidRDefault="0079402C">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14628D" w:rsidRPr="000144C3" w14:paraId="552581AB" w14:textId="77777777" w:rsidTr="007448D4">
        <w:trPr>
          <w:jc w:val="center"/>
        </w:trPr>
        <w:tc>
          <w:tcPr>
            <w:tcW w:w="438" w:type="pct"/>
            <w:vMerge/>
            <w:vAlign w:val="center"/>
          </w:tcPr>
          <w:p w14:paraId="40823E1C" w14:textId="77777777" w:rsidR="00696139" w:rsidRPr="000144C3" w:rsidRDefault="00696139">
            <w:pPr>
              <w:pStyle w:val="a1"/>
              <w:spacing w:after="0"/>
              <w:jc w:val="center"/>
              <w:rPr>
                <w:rFonts w:ascii="Times New Roman" w:hAnsi="Times New Roman"/>
                <w:color w:val="FF0000"/>
                <w:sz w:val="21"/>
                <w:szCs w:val="21"/>
              </w:rPr>
            </w:pPr>
          </w:p>
        </w:tc>
        <w:tc>
          <w:tcPr>
            <w:tcW w:w="1529" w:type="pct"/>
            <w:gridSpan w:val="3"/>
            <w:vAlign w:val="center"/>
          </w:tcPr>
          <w:p w14:paraId="5F958AE4" w14:textId="19266130" w:rsidR="00696139" w:rsidRPr="000144C3" w:rsidRDefault="0079402C">
            <w:pPr>
              <w:pStyle w:val="a1"/>
              <w:spacing w:after="0"/>
              <w:jc w:val="center"/>
              <w:rPr>
                <w:rFonts w:ascii="Times New Roman" w:hAnsi="Times New Roman"/>
                <w:sz w:val="21"/>
                <w:szCs w:val="21"/>
              </w:rPr>
            </w:pPr>
            <w:r w:rsidRPr="000144C3">
              <w:rPr>
                <w:rFonts w:ascii="Times New Roman" w:hAnsi="Times New Roman" w:hint="eastAsia"/>
                <w:sz w:val="21"/>
                <w:szCs w:val="21"/>
              </w:rPr>
              <w:t>废切屑液、漆渣、遮挡用废胶带纸、遮蔽膜、废玻璃纤维棉、沾染危废的废包装桶、槽渣、压滤废渣、蒸发淤泥、废反渗透膜、废离子交换树脂、废活性炭、废含油棉纱手套、废油桶</w:t>
            </w:r>
          </w:p>
        </w:tc>
        <w:tc>
          <w:tcPr>
            <w:tcW w:w="1605" w:type="pct"/>
            <w:vAlign w:val="center"/>
          </w:tcPr>
          <w:p w14:paraId="06FE3B0D" w14:textId="5D0B6EDE" w:rsidR="00696139" w:rsidRPr="000144C3" w:rsidRDefault="0079402C">
            <w:pPr>
              <w:pStyle w:val="a1"/>
              <w:spacing w:after="0"/>
              <w:jc w:val="center"/>
              <w:rPr>
                <w:rFonts w:ascii="Times New Roman" w:hAnsi="Times New Roman"/>
                <w:sz w:val="21"/>
                <w:szCs w:val="21"/>
              </w:rPr>
            </w:pPr>
            <w:r w:rsidRPr="000144C3">
              <w:rPr>
                <w:rFonts w:ascii="Times New Roman" w:hAnsi="Times New Roman" w:hint="eastAsia"/>
                <w:sz w:val="21"/>
                <w:szCs w:val="21"/>
              </w:rPr>
              <w:t>危废暂存间</w:t>
            </w:r>
          </w:p>
        </w:tc>
        <w:tc>
          <w:tcPr>
            <w:tcW w:w="493" w:type="pct"/>
            <w:vAlign w:val="center"/>
          </w:tcPr>
          <w:p w14:paraId="622C1C9D"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sz w:val="21"/>
                <w:szCs w:val="21"/>
              </w:rPr>
              <w:t>/</w:t>
            </w:r>
          </w:p>
        </w:tc>
        <w:tc>
          <w:tcPr>
            <w:tcW w:w="500" w:type="pct"/>
            <w:vAlign w:val="center"/>
          </w:tcPr>
          <w:p w14:paraId="5152AA65"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Align w:val="center"/>
          </w:tcPr>
          <w:p w14:paraId="6B5FCC17" w14:textId="6EB4474F" w:rsidR="00696139" w:rsidRPr="000144C3" w:rsidRDefault="0079402C">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14628D" w:rsidRPr="000144C3" w14:paraId="2B5BE1B9" w14:textId="77777777" w:rsidTr="007448D4">
        <w:trPr>
          <w:jc w:val="center"/>
        </w:trPr>
        <w:tc>
          <w:tcPr>
            <w:tcW w:w="438" w:type="pct"/>
            <w:vMerge/>
            <w:vAlign w:val="center"/>
          </w:tcPr>
          <w:p w14:paraId="1AEC6BF1" w14:textId="77777777" w:rsidR="00696139" w:rsidRPr="000144C3" w:rsidRDefault="00696139">
            <w:pPr>
              <w:pStyle w:val="a1"/>
              <w:spacing w:after="0"/>
              <w:jc w:val="center"/>
              <w:rPr>
                <w:rFonts w:ascii="Times New Roman" w:hAnsi="Times New Roman"/>
                <w:color w:val="FF0000"/>
                <w:sz w:val="21"/>
                <w:szCs w:val="21"/>
              </w:rPr>
            </w:pPr>
          </w:p>
        </w:tc>
        <w:tc>
          <w:tcPr>
            <w:tcW w:w="1529" w:type="pct"/>
            <w:gridSpan w:val="3"/>
            <w:vAlign w:val="center"/>
          </w:tcPr>
          <w:p w14:paraId="7AF5C8D3"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生活垃圾</w:t>
            </w:r>
          </w:p>
        </w:tc>
        <w:tc>
          <w:tcPr>
            <w:tcW w:w="1605" w:type="pct"/>
            <w:vAlign w:val="center"/>
          </w:tcPr>
          <w:p w14:paraId="42264368"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垃圾桶</w:t>
            </w:r>
          </w:p>
        </w:tc>
        <w:tc>
          <w:tcPr>
            <w:tcW w:w="493" w:type="pct"/>
            <w:vAlign w:val="center"/>
          </w:tcPr>
          <w:p w14:paraId="50F4D741"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若干</w:t>
            </w:r>
          </w:p>
        </w:tc>
        <w:tc>
          <w:tcPr>
            <w:tcW w:w="500" w:type="pct"/>
            <w:vAlign w:val="center"/>
          </w:tcPr>
          <w:p w14:paraId="5BF2B6B9"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Align w:val="center"/>
          </w:tcPr>
          <w:p w14:paraId="0958B672"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79402C" w:rsidRPr="000144C3" w14:paraId="3988EBE0" w14:textId="77777777">
        <w:trPr>
          <w:jc w:val="center"/>
        </w:trPr>
        <w:tc>
          <w:tcPr>
            <w:tcW w:w="1967" w:type="pct"/>
            <w:gridSpan w:val="4"/>
            <w:vAlign w:val="center"/>
          </w:tcPr>
          <w:p w14:paraId="0DE169C5"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地下水污染防治措施</w:t>
            </w:r>
          </w:p>
        </w:tc>
        <w:tc>
          <w:tcPr>
            <w:tcW w:w="1605" w:type="pct"/>
            <w:vAlign w:val="center"/>
          </w:tcPr>
          <w:p w14:paraId="1BA3555A"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分区防渗</w:t>
            </w:r>
          </w:p>
        </w:tc>
        <w:tc>
          <w:tcPr>
            <w:tcW w:w="493" w:type="pct"/>
            <w:vAlign w:val="center"/>
          </w:tcPr>
          <w:p w14:paraId="640E2CAB"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sz w:val="21"/>
                <w:szCs w:val="21"/>
              </w:rPr>
              <w:t>/</w:t>
            </w:r>
          </w:p>
        </w:tc>
        <w:tc>
          <w:tcPr>
            <w:tcW w:w="500" w:type="pct"/>
            <w:vAlign w:val="center"/>
          </w:tcPr>
          <w:p w14:paraId="0ED48732" w14:textId="6F00623E" w:rsidR="00696139" w:rsidRPr="000144C3" w:rsidRDefault="0079402C">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Align w:val="center"/>
          </w:tcPr>
          <w:p w14:paraId="0A53524C" w14:textId="77777777" w:rsidR="00696139" w:rsidRPr="000144C3" w:rsidRDefault="005D6202">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657ADE" w:rsidRPr="000144C3" w14:paraId="39F50605" w14:textId="77777777" w:rsidTr="00657ADE">
        <w:trPr>
          <w:jc w:val="center"/>
        </w:trPr>
        <w:tc>
          <w:tcPr>
            <w:tcW w:w="543" w:type="pct"/>
            <w:gridSpan w:val="2"/>
            <w:vMerge w:val="restart"/>
            <w:vAlign w:val="center"/>
          </w:tcPr>
          <w:p w14:paraId="54CDC80A" w14:textId="77777777"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风险防范措施</w:t>
            </w:r>
          </w:p>
        </w:tc>
        <w:tc>
          <w:tcPr>
            <w:tcW w:w="1424" w:type="pct"/>
            <w:gridSpan w:val="2"/>
            <w:vAlign w:val="center"/>
          </w:tcPr>
          <w:p w14:paraId="4DC1EE3A" w14:textId="7FDE451E"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化学品库</w:t>
            </w:r>
          </w:p>
        </w:tc>
        <w:tc>
          <w:tcPr>
            <w:tcW w:w="1605" w:type="pct"/>
            <w:vAlign w:val="center"/>
          </w:tcPr>
          <w:p w14:paraId="23DD10CC" w14:textId="2ABC2620" w:rsidR="00657ADE" w:rsidRPr="000144C3" w:rsidRDefault="00657ADE" w:rsidP="00657ADE">
            <w:pPr>
              <w:pStyle w:val="a1"/>
              <w:jc w:val="center"/>
              <w:rPr>
                <w:rFonts w:ascii="Times New Roman" w:hAnsi="Times New Roman"/>
                <w:sz w:val="21"/>
                <w:szCs w:val="21"/>
              </w:rPr>
            </w:pPr>
            <w:r w:rsidRPr="000144C3">
              <w:rPr>
                <w:rFonts w:ascii="Times New Roman" w:hAnsi="Times New Roman" w:hint="eastAsia"/>
                <w:sz w:val="21"/>
                <w:szCs w:val="21"/>
              </w:rPr>
              <w:t>设置经过防渗、防腐处理的地沟</w:t>
            </w:r>
          </w:p>
        </w:tc>
        <w:tc>
          <w:tcPr>
            <w:tcW w:w="493" w:type="pct"/>
            <w:vAlign w:val="center"/>
          </w:tcPr>
          <w:p w14:paraId="72DA20E6" w14:textId="5D8B7C63"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500" w:type="pct"/>
            <w:vAlign w:val="center"/>
          </w:tcPr>
          <w:p w14:paraId="352CF9A3" w14:textId="77777777"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tcPr>
          <w:p w14:paraId="1971B337" w14:textId="77777777" w:rsidR="00657ADE" w:rsidRPr="000144C3" w:rsidRDefault="00657ADE">
            <w:pPr>
              <w:jc w:val="center"/>
              <w:rPr>
                <w:rFonts w:ascii="Times New Roman"/>
              </w:rPr>
            </w:pPr>
            <w:r w:rsidRPr="000144C3">
              <w:rPr>
                <w:rFonts w:ascii="Times New Roman" w:hint="eastAsia"/>
                <w:sz w:val="21"/>
                <w:szCs w:val="21"/>
              </w:rPr>
              <w:t>已建</w:t>
            </w:r>
          </w:p>
        </w:tc>
      </w:tr>
      <w:tr w:rsidR="00657ADE" w:rsidRPr="000144C3" w14:paraId="02B1FCF9" w14:textId="77777777" w:rsidTr="007448D4">
        <w:trPr>
          <w:jc w:val="center"/>
        </w:trPr>
        <w:tc>
          <w:tcPr>
            <w:tcW w:w="543" w:type="pct"/>
            <w:gridSpan w:val="2"/>
            <w:vMerge/>
            <w:vAlign w:val="center"/>
          </w:tcPr>
          <w:p w14:paraId="5DBC000E" w14:textId="77777777" w:rsidR="00657ADE" w:rsidRPr="000144C3" w:rsidRDefault="00657ADE">
            <w:pPr>
              <w:pStyle w:val="a1"/>
              <w:spacing w:after="0"/>
              <w:jc w:val="center"/>
              <w:rPr>
                <w:rFonts w:ascii="Times New Roman" w:hAnsi="Times New Roman"/>
                <w:sz w:val="21"/>
                <w:szCs w:val="21"/>
              </w:rPr>
            </w:pPr>
          </w:p>
        </w:tc>
        <w:tc>
          <w:tcPr>
            <w:tcW w:w="1424" w:type="pct"/>
            <w:gridSpan w:val="2"/>
            <w:vAlign w:val="center"/>
          </w:tcPr>
          <w:p w14:paraId="105B074F" w14:textId="041849DC"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消防水池</w:t>
            </w:r>
          </w:p>
        </w:tc>
        <w:tc>
          <w:tcPr>
            <w:tcW w:w="1605" w:type="pct"/>
            <w:vAlign w:val="center"/>
          </w:tcPr>
          <w:p w14:paraId="0F341C99" w14:textId="18F139E3"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360</w:t>
            </w:r>
            <w:r w:rsidRPr="000144C3">
              <w:rPr>
                <w:rFonts w:ascii="Times New Roman" w:hAnsi="Times New Roman"/>
                <w:sz w:val="21"/>
                <w:szCs w:val="21"/>
              </w:rPr>
              <w:t>m</w:t>
            </w:r>
            <w:r w:rsidRPr="000144C3">
              <w:rPr>
                <w:rFonts w:ascii="Times New Roman" w:hAnsi="Times New Roman"/>
                <w:sz w:val="21"/>
                <w:szCs w:val="21"/>
                <w:vertAlign w:val="superscript"/>
              </w:rPr>
              <w:t>3</w:t>
            </w:r>
          </w:p>
        </w:tc>
        <w:tc>
          <w:tcPr>
            <w:tcW w:w="493" w:type="pct"/>
            <w:vAlign w:val="center"/>
          </w:tcPr>
          <w:p w14:paraId="5D39C437" w14:textId="77777777"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座</w:t>
            </w:r>
          </w:p>
        </w:tc>
        <w:tc>
          <w:tcPr>
            <w:tcW w:w="500" w:type="pct"/>
            <w:vAlign w:val="center"/>
          </w:tcPr>
          <w:p w14:paraId="0C295963" w14:textId="77777777"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vAlign w:val="center"/>
          </w:tcPr>
          <w:p w14:paraId="2956D18E" w14:textId="77777777"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已建</w:t>
            </w:r>
          </w:p>
        </w:tc>
      </w:tr>
      <w:tr w:rsidR="00657ADE" w:rsidRPr="000144C3" w14:paraId="6733C7FC" w14:textId="77777777" w:rsidTr="00657ADE">
        <w:trPr>
          <w:jc w:val="center"/>
        </w:trPr>
        <w:tc>
          <w:tcPr>
            <w:tcW w:w="543" w:type="pct"/>
            <w:gridSpan w:val="2"/>
            <w:vMerge/>
            <w:vAlign w:val="center"/>
          </w:tcPr>
          <w:p w14:paraId="01427B68" w14:textId="77777777" w:rsidR="00657ADE" w:rsidRPr="000144C3" w:rsidRDefault="00657ADE">
            <w:pPr>
              <w:pStyle w:val="a1"/>
              <w:spacing w:after="0"/>
              <w:jc w:val="center"/>
              <w:rPr>
                <w:rFonts w:ascii="Times New Roman" w:hAnsi="Times New Roman"/>
                <w:sz w:val="21"/>
                <w:szCs w:val="21"/>
              </w:rPr>
            </w:pPr>
          </w:p>
        </w:tc>
        <w:tc>
          <w:tcPr>
            <w:tcW w:w="1424" w:type="pct"/>
            <w:gridSpan w:val="2"/>
            <w:vAlign w:val="center"/>
          </w:tcPr>
          <w:p w14:paraId="7E4EC37A" w14:textId="0F9997EC"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事故应急池</w:t>
            </w:r>
          </w:p>
        </w:tc>
        <w:tc>
          <w:tcPr>
            <w:tcW w:w="1605" w:type="pct"/>
            <w:vAlign w:val="center"/>
          </w:tcPr>
          <w:p w14:paraId="2EAE2A9D" w14:textId="6B9A0E2C"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300</w:t>
            </w:r>
            <w:r w:rsidRPr="000144C3">
              <w:rPr>
                <w:rFonts w:ascii="Times New Roman" w:hAnsi="Times New Roman"/>
                <w:sz w:val="21"/>
                <w:szCs w:val="21"/>
              </w:rPr>
              <w:t>m</w:t>
            </w:r>
            <w:r w:rsidRPr="000144C3">
              <w:rPr>
                <w:rFonts w:ascii="Times New Roman" w:hAnsi="Times New Roman"/>
                <w:sz w:val="21"/>
                <w:szCs w:val="21"/>
                <w:vertAlign w:val="superscript"/>
              </w:rPr>
              <w:t>3</w:t>
            </w:r>
          </w:p>
        </w:tc>
        <w:tc>
          <w:tcPr>
            <w:tcW w:w="493" w:type="pct"/>
            <w:vAlign w:val="center"/>
          </w:tcPr>
          <w:p w14:paraId="6AA59649" w14:textId="77777777"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座</w:t>
            </w:r>
          </w:p>
        </w:tc>
        <w:tc>
          <w:tcPr>
            <w:tcW w:w="500" w:type="pct"/>
            <w:vAlign w:val="center"/>
          </w:tcPr>
          <w:p w14:paraId="6D8352C5" w14:textId="77777777"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tcPr>
          <w:p w14:paraId="620B511E" w14:textId="77777777" w:rsidR="00657ADE" w:rsidRPr="000144C3" w:rsidRDefault="00657ADE">
            <w:pPr>
              <w:jc w:val="center"/>
              <w:rPr>
                <w:rFonts w:ascii="Times New Roman"/>
              </w:rPr>
            </w:pPr>
            <w:r w:rsidRPr="000144C3">
              <w:rPr>
                <w:rFonts w:ascii="Times New Roman" w:hint="eastAsia"/>
                <w:sz w:val="21"/>
                <w:szCs w:val="21"/>
              </w:rPr>
              <w:t>已建</w:t>
            </w:r>
          </w:p>
        </w:tc>
      </w:tr>
      <w:tr w:rsidR="00657ADE" w:rsidRPr="000144C3" w14:paraId="17635ADE" w14:textId="77777777" w:rsidTr="007448D4">
        <w:trPr>
          <w:jc w:val="center"/>
        </w:trPr>
        <w:tc>
          <w:tcPr>
            <w:tcW w:w="543" w:type="pct"/>
            <w:gridSpan w:val="2"/>
            <w:vMerge/>
            <w:vAlign w:val="center"/>
          </w:tcPr>
          <w:p w14:paraId="656F1039" w14:textId="77777777" w:rsidR="00657ADE" w:rsidRPr="000144C3" w:rsidRDefault="00657ADE">
            <w:pPr>
              <w:pStyle w:val="a1"/>
              <w:spacing w:after="0"/>
              <w:jc w:val="center"/>
              <w:rPr>
                <w:rFonts w:ascii="Times New Roman" w:hAnsi="Times New Roman"/>
                <w:sz w:val="21"/>
                <w:szCs w:val="21"/>
              </w:rPr>
            </w:pPr>
          </w:p>
        </w:tc>
        <w:tc>
          <w:tcPr>
            <w:tcW w:w="1424" w:type="pct"/>
            <w:gridSpan w:val="2"/>
            <w:vAlign w:val="center"/>
          </w:tcPr>
          <w:p w14:paraId="70CE3A8A" w14:textId="20C11965"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污水处理站应急水箱</w:t>
            </w:r>
          </w:p>
        </w:tc>
        <w:tc>
          <w:tcPr>
            <w:tcW w:w="1605" w:type="pct"/>
            <w:vAlign w:val="center"/>
          </w:tcPr>
          <w:p w14:paraId="32A8B1A6" w14:textId="3941673E"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20</w:t>
            </w:r>
            <w:r w:rsidRPr="000144C3">
              <w:rPr>
                <w:rFonts w:ascii="Times New Roman" w:hAnsi="Times New Roman"/>
                <w:sz w:val="21"/>
                <w:szCs w:val="21"/>
              </w:rPr>
              <w:t>m</w:t>
            </w:r>
            <w:r w:rsidRPr="000144C3">
              <w:rPr>
                <w:rFonts w:ascii="Times New Roman" w:hAnsi="Times New Roman"/>
                <w:sz w:val="21"/>
                <w:szCs w:val="21"/>
                <w:vertAlign w:val="superscript"/>
              </w:rPr>
              <w:t>3</w:t>
            </w:r>
          </w:p>
        </w:tc>
        <w:tc>
          <w:tcPr>
            <w:tcW w:w="493" w:type="pct"/>
            <w:vAlign w:val="center"/>
          </w:tcPr>
          <w:p w14:paraId="0CB40E57" w14:textId="52195200"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3</w:t>
            </w:r>
            <w:r w:rsidRPr="000144C3">
              <w:rPr>
                <w:rFonts w:ascii="Times New Roman" w:hAnsi="Times New Roman" w:hint="eastAsia"/>
                <w:sz w:val="21"/>
                <w:szCs w:val="21"/>
              </w:rPr>
              <w:t>座</w:t>
            </w:r>
          </w:p>
        </w:tc>
        <w:tc>
          <w:tcPr>
            <w:tcW w:w="500" w:type="pct"/>
            <w:vAlign w:val="center"/>
          </w:tcPr>
          <w:p w14:paraId="7296DBB2" w14:textId="77777777"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tcPr>
          <w:p w14:paraId="20772F6E" w14:textId="77777777" w:rsidR="00657ADE" w:rsidRPr="000144C3" w:rsidRDefault="00657ADE">
            <w:pPr>
              <w:jc w:val="center"/>
              <w:rPr>
                <w:rFonts w:ascii="Times New Roman"/>
              </w:rPr>
            </w:pPr>
            <w:r w:rsidRPr="000144C3">
              <w:rPr>
                <w:rFonts w:ascii="Times New Roman" w:hint="eastAsia"/>
                <w:sz w:val="21"/>
                <w:szCs w:val="21"/>
              </w:rPr>
              <w:t>已建</w:t>
            </w:r>
          </w:p>
        </w:tc>
      </w:tr>
      <w:tr w:rsidR="00657ADE" w:rsidRPr="000144C3" w14:paraId="73ED4436" w14:textId="77777777" w:rsidTr="007448D4">
        <w:trPr>
          <w:jc w:val="center"/>
        </w:trPr>
        <w:tc>
          <w:tcPr>
            <w:tcW w:w="543" w:type="pct"/>
            <w:gridSpan w:val="2"/>
            <w:vMerge/>
            <w:vAlign w:val="center"/>
          </w:tcPr>
          <w:p w14:paraId="6EF5D6BB" w14:textId="77777777" w:rsidR="00657ADE" w:rsidRPr="000144C3" w:rsidRDefault="00657ADE">
            <w:pPr>
              <w:pStyle w:val="a1"/>
              <w:spacing w:after="0"/>
              <w:jc w:val="center"/>
              <w:rPr>
                <w:rFonts w:ascii="Times New Roman" w:hAnsi="Times New Roman"/>
                <w:sz w:val="21"/>
                <w:szCs w:val="21"/>
              </w:rPr>
            </w:pPr>
          </w:p>
        </w:tc>
        <w:tc>
          <w:tcPr>
            <w:tcW w:w="1424" w:type="pct"/>
            <w:gridSpan w:val="2"/>
            <w:vAlign w:val="center"/>
          </w:tcPr>
          <w:p w14:paraId="683BAAF5" w14:textId="11BA1AB4"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表面处理线应急事故槽</w:t>
            </w:r>
          </w:p>
        </w:tc>
        <w:tc>
          <w:tcPr>
            <w:tcW w:w="1605" w:type="pct"/>
            <w:vAlign w:val="center"/>
          </w:tcPr>
          <w:p w14:paraId="541A6FEA" w14:textId="56BE9075" w:rsidR="00657ADE" w:rsidRPr="00954E80"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15m</w:t>
            </w:r>
            <w:r w:rsidRPr="000144C3">
              <w:rPr>
                <w:rFonts w:ascii="Times New Roman" w:hAnsi="Times New Roman" w:hint="eastAsia"/>
                <w:sz w:val="21"/>
                <w:szCs w:val="21"/>
                <w:vertAlign w:val="superscript"/>
              </w:rPr>
              <w:t>3</w:t>
            </w:r>
            <w:r w:rsidR="00954E80">
              <w:rPr>
                <w:rFonts w:ascii="Times New Roman" w:hAnsi="Times New Roman" w:hint="eastAsia"/>
                <w:sz w:val="21"/>
                <w:szCs w:val="21"/>
              </w:rPr>
              <w:t>、</w:t>
            </w:r>
            <w:r w:rsidR="00954E80">
              <w:rPr>
                <w:rFonts w:ascii="Times New Roman" w:hAnsi="Times New Roman" w:hint="eastAsia"/>
                <w:sz w:val="21"/>
                <w:szCs w:val="21"/>
              </w:rPr>
              <w:t>27m</w:t>
            </w:r>
            <w:r w:rsidR="00954E80" w:rsidRPr="00954E80">
              <w:rPr>
                <w:rFonts w:ascii="Times New Roman" w:hAnsi="Times New Roman" w:hint="eastAsia"/>
                <w:sz w:val="21"/>
                <w:szCs w:val="21"/>
                <w:vertAlign w:val="superscript"/>
              </w:rPr>
              <w:t>3</w:t>
            </w:r>
          </w:p>
        </w:tc>
        <w:tc>
          <w:tcPr>
            <w:tcW w:w="493" w:type="pct"/>
            <w:vAlign w:val="center"/>
          </w:tcPr>
          <w:p w14:paraId="154447F7" w14:textId="5F4B118B" w:rsidR="00657ADE" w:rsidRPr="000144C3" w:rsidRDefault="00954E80" w:rsidP="00954E80">
            <w:pPr>
              <w:pStyle w:val="a1"/>
              <w:spacing w:after="0"/>
              <w:jc w:val="center"/>
              <w:rPr>
                <w:rFonts w:ascii="Times New Roman" w:hAnsi="Times New Roman"/>
                <w:sz w:val="21"/>
                <w:szCs w:val="21"/>
              </w:rPr>
            </w:pPr>
            <w:r>
              <w:rPr>
                <w:rFonts w:ascii="Times New Roman" w:hAnsi="Times New Roman" w:hint="eastAsia"/>
                <w:sz w:val="21"/>
                <w:szCs w:val="21"/>
              </w:rPr>
              <w:t>各</w:t>
            </w:r>
            <w:r>
              <w:rPr>
                <w:rFonts w:ascii="Times New Roman" w:hAnsi="Times New Roman" w:hint="eastAsia"/>
                <w:sz w:val="21"/>
                <w:szCs w:val="21"/>
              </w:rPr>
              <w:t>1</w:t>
            </w:r>
            <w:r w:rsidR="00657ADE" w:rsidRPr="000144C3">
              <w:rPr>
                <w:rFonts w:ascii="Times New Roman" w:hAnsi="Times New Roman" w:hint="eastAsia"/>
                <w:sz w:val="21"/>
                <w:szCs w:val="21"/>
              </w:rPr>
              <w:t>座</w:t>
            </w:r>
          </w:p>
        </w:tc>
        <w:tc>
          <w:tcPr>
            <w:tcW w:w="500" w:type="pct"/>
            <w:vAlign w:val="center"/>
          </w:tcPr>
          <w:p w14:paraId="77898E0B" w14:textId="347807B3" w:rsidR="00657ADE" w:rsidRPr="000144C3" w:rsidRDefault="00657ADE">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435" w:type="pct"/>
          </w:tcPr>
          <w:p w14:paraId="731B287D" w14:textId="11D46000" w:rsidR="00657ADE" w:rsidRPr="000144C3" w:rsidRDefault="00657ADE">
            <w:pPr>
              <w:jc w:val="center"/>
              <w:rPr>
                <w:rFonts w:ascii="Times New Roman"/>
                <w:sz w:val="21"/>
                <w:szCs w:val="21"/>
              </w:rPr>
            </w:pPr>
            <w:r w:rsidRPr="000144C3">
              <w:rPr>
                <w:rFonts w:ascii="Times New Roman" w:hint="eastAsia"/>
                <w:sz w:val="21"/>
                <w:szCs w:val="21"/>
              </w:rPr>
              <w:t>已建</w:t>
            </w:r>
          </w:p>
        </w:tc>
      </w:tr>
    </w:tbl>
    <w:p w14:paraId="59A1AA33" w14:textId="77777777" w:rsidR="00696139" w:rsidRPr="000144C3" w:rsidRDefault="005D6202">
      <w:pPr>
        <w:pStyle w:val="2"/>
        <w:rPr>
          <w:rFonts w:ascii="Times New Roman" w:hAnsi="Times New Roman"/>
        </w:rPr>
      </w:pPr>
      <w:bookmarkStart w:id="98" w:name="_Toc186829273"/>
      <w:r w:rsidRPr="000144C3">
        <w:rPr>
          <w:rFonts w:ascii="Times New Roman" w:hAnsi="Times New Roman"/>
        </w:rPr>
        <w:t>2.7</w:t>
      </w:r>
      <w:r w:rsidRPr="000144C3">
        <w:rPr>
          <w:rFonts w:ascii="Times New Roman" w:hAnsi="Times New Roman"/>
        </w:rPr>
        <w:t>现有工程排污许可证申领情况</w:t>
      </w:r>
      <w:bookmarkEnd w:id="98"/>
    </w:p>
    <w:p w14:paraId="2A0B3F2B" w14:textId="00F8F588" w:rsidR="00696139" w:rsidRPr="000144C3" w:rsidRDefault="005D6202" w:rsidP="00C91CD8">
      <w:pPr>
        <w:widowControl w:val="0"/>
        <w:spacing w:line="360" w:lineRule="auto"/>
        <w:ind w:firstLineChars="200" w:firstLine="480"/>
        <w:jc w:val="both"/>
        <w:rPr>
          <w:rFonts w:ascii="Times New Roman"/>
          <w:szCs w:val="24"/>
        </w:rPr>
      </w:pPr>
      <w:r w:rsidRPr="000144C3">
        <w:rPr>
          <w:rFonts w:ascii="Times New Roman" w:hint="eastAsia"/>
          <w:szCs w:val="24"/>
        </w:rPr>
        <w:t>建设单位已取得</w:t>
      </w:r>
      <w:r w:rsidR="00C91CD8" w:rsidRPr="000144C3">
        <w:rPr>
          <w:rFonts w:ascii="Times New Roman" w:hint="eastAsia"/>
          <w:szCs w:val="24"/>
        </w:rPr>
        <w:t>固定污染源排污登记回执</w:t>
      </w:r>
      <w:r w:rsidRPr="000144C3">
        <w:rPr>
          <w:rFonts w:ascii="Times New Roman" w:hint="eastAsia"/>
          <w:szCs w:val="24"/>
        </w:rPr>
        <w:t>（</w:t>
      </w:r>
      <w:r w:rsidR="00C91CD8" w:rsidRPr="000144C3">
        <w:rPr>
          <w:rFonts w:ascii="Times New Roman" w:hint="eastAsia"/>
          <w:szCs w:val="24"/>
        </w:rPr>
        <w:t>登记</w:t>
      </w:r>
      <w:r w:rsidRPr="000144C3">
        <w:rPr>
          <w:rFonts w:ascii="Times New Roman" w:hint="eastAsia"/>
          <w:szCs w:val="24"/>
        </w:rPr>
        <w:t>编号：</w:t>
      </w:r>
      <w:r w:rsidR="00C91CD8" w:rsidRPr="000144C3">
        <w:rPr>
          <w:rFonts w:ascii="Times New Roman"/>
          <w:szCs w:val="24"/>
        </w:rPr>
        <w:t>91510122MA6DHKWC98001X</w:t>
      </w:r>
      <w:r w:rsidRPr="000144C3">
        <w:rPr>
          <w:rFonts w:ascii="Times New Roman"/>
          <w:szCs w:val="24"/>
        </w:rPr>
        <w:t>）。</w:t>
      </w:r>
    </w:p>
    <w:p w14:paraId="0C8329E5" w14:textId="77777777" w:rsidR="00696139" w:rsidRPr="000144C3" w:rsidRDefault="005D6202">
      <w:pPr>
        <w:pStyle w:val="2"/>
        <w:rPr>
          <w:rFonts w:ascii="Times New Roman" w:hAnsi="Times New Roman"/>
        </w:rPr>
      </w:pPr>
      <w:bookmarkStart w:id="99" w:name="_Toc19176"/>
      <w:bookmarkStart w:id="100" w:name="_Toc8085"/>
      <w:bookmarkStart w:id="101" w:name="_Toc186829274"/>
      <w:r w:rsidRPr="000144C3">
        <w:rPr>
          <w:rFonts w:ascii="Times New Roman" w:hAnsi="Times New Roman"/>
        </w:rPr>
        <w:t>2.8</w:t>
      </w:r>
      <w:r w:rsidRPr="000144C3">
        <w:rPr>
          <w:rFonts w:ascii="Times New Roman" w:hAnsi="Times New Roman"/>
        </w:rPr>
        <w:t>现有工程污染物排放</w:t>
      </w:r>
      <w:bookmarkEnd w:id="99"/>
      <w:bookmarkEnd w:id="100"/>
      <w:r w:rsidRPr="000144C3">
        <w:rPr>
          <w:rFonts w:ascii="Times New Roman" w:hAnsi="Times New Roman"/>
        </w:rPr>
        <w:t>量</w:t>
      </w:r>
      <w:bookmarkEnd w:id="101"/>
    </w:p>
    <w:p w14:paraId="0EB764A5" w14:textId="2AC463FF" w:rsidR="004B4939" w:rsidRPr="000144C3" w:rsidRDefault="004B4939" w:rsidP="004B4939">
      <w:pPr>
        <w:adjustRightInd w:val="0"/>
        <w:spacing w:line="360" w:lineRule="auto"/>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 xml:space="preserve">2.8-1  </w:t>
      </w:r>
      <w:r w:rsidRPr="000144C3">
        <w:rPr>
          <w:rFonts w:ascii="Times New Roman" w:hint="eastAsia"/>
          <w:b/>
          <w:bCs/>
          <w:sz w:val="21"/>
          <w:szCs w:val="21"/>
        </w:rPr>
        <w:t>现有工程</w:t>
      </w:r>
      <w:r w:rsidRPr="000144C3">
        <w:rPr>
          <w:rFonts w:ascii="Times New Roman"/>
          <w:b/>
          <w:bCs/>
          <w:sz w:val="21"/>
          <w:szCs w:val="21"/>
        </w:rPr>
        <w:t>污染物排放汇总表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377"/>
        <w:gridCol w:w="1458"/>
        <w:gridCol w:w="4249"/>
        <w:gridCol w:w="2384"/>
      </w:tblGrid>
      <w:tr w:rsidR="0014628D" w:rsidRPr="000144C3" w14:paraId="6C1CC808" w14:textId="77777777" w:rsidTr="00584D4F">
        <w:trPr>
          <w:jc w:val="center"/>
        </w:trPr>
        <w:tc>
          <w:tcPr>
            <w:tcW w:w="727" w:type="pct"/>
            <w:vAlign w:val="center"/>
          </w:tcPr>
          <w:p w14:paraId="2C9CBA86" w14:textId="77777777" w:rsidR="004B4939" w:rsidRPr="000144C3" w:rsidRDefault="004B4939"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类别</w:t>
            </w:r>
          </w:p>
        </w:tc>
        <w:tc>
          <w:tcPr>
            <w:tcW w:w="3014" w:type="pct"/>
            <w:gridSpan w:val="2"/>
            <w:vAlign w:val="center"/>
          </w:tcPr>
          <w:p w14:paraId="13AC8372" w14:textId="77777777" w:rsidR="004B4939" w:rsidRPr="000144C3" w:rsidRDefault="004B4939"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名称</w:t>
            </w:r>
          </w:p>
        </w:tc>
        <w:tc>
          <w:tcPr>
            <w:tcW w:w="1259" w:type="pct"/>
            <w:vAlign w:val="center"/>
          </w:tcPr>
          <w:p w14:paraId="5C3B5AF1" w14:textId="77777777" w:rsidR="004B4939" w:rsidRPr="000144C3" w:rsidRDefault="004B4939"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排放量（</w:t>
            </w:r>
            <w:r w:rsidRPr="000144C3">
              <w:rPr>
                <w:rFonts w:ascii="Times New Roman" w:hAnsi="Times New Roman" w:hint="eastAsia"/>
                <w:sz w:val="21"/>
                <w:szCs w:val="21"/>
              </w:rPr>
              <w:t>t</w:t>
            </w:r>
            <w:r w:rsidRPr="000144C3">
              <w:rPr>
                <w:rFonts w:ascii="Times New Roman" w:hAnsi="Times New Roman"/>
                <w:sz w:val="21"/>
                <w:szCs w:val="21"/>
              </w:rPr>
              <w:t>/a</w:t>
            </w:r>
            <w:r w:rsidRPr="000144C3">
              <w:rPr>
                <w:rFonts w:ascii="Times New Roman" w:hAnsi="Times New Roman"/>
                <w:sz w:val="21"/>
                <w:szCs w:val="21"/>
              </w:rPr>
              <w:t>）</w:t>
            </w:r>
          </w:p>
        </w:tc>
      </w:tr>
      <w:tr w:rsidR="0014628D" w:rsidRPr="000144C3" w14:paraId="2FA05526" w14:textId="77777777" w:rsidTr="00584D4F">
        <w:trPr>
          <w:jc w:val="center"/>
        </w:trPr>
        <w:tc>
          <w:tcPr>
            <w:tcW w:w="727" w:type="pct"/>
            <w:vMerge w:val="restart"/>
            <w:vAlign w:val="center"/>
          </w:tcPr>
          <w:p w14:paraId="2732DE1C" w14:textId="77777777" w:rsidR="004B4939" w:rsidRPr="000144C3" w:rsidRDefault="004B4939"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废水</w:t>
            </w:r>
          </w:p>
        </w:tc>
        <w:tc>
          <w:tcPr>
            <w:tcW w:w="3014" w:type="pct"/>
            <w:gridSpan w:val="2"/>
            <w:vAlign w:val="center"/>
          </w:tcPr>
          <w:p w14:paraId="657F8DBE" w14:textId="77777777" w:rsidR="004B4939" w:rsidRPr="000144C3" w:rsidRDefault="004B4939"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废水量</w:t>
            </w:r>
          </w:p>
        </w:tc>
        <w:tc>
          <w:tcPr>
            <w:tcW w:w="1259" w:type="pct"/>
            <w:vAlign w:val="center"/>
          </w:tcPr>
          <w:p w14:paraId="696DAD5A" w14:textId="669CE5A1" w:rsidR="004B4939" w:rsidRPr="000144C3" w:rsidRDefault="00840A41"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2677.5</w:t>
            </w:r>
          </w:p>
        </w:tc>
      </w:tr>
      <w:tr w:rsidR="0014628D" w:rsidRPr="000144C3" w14:paraId="02418FC9" w14:textId="77777777" w:rsidTr="00584D4F">
        <w:trPr>
          <w:jc w:val="center"/>
        </w:trPr>
        <w:tc>
          <w:tcPr>
            <w:tcW w:w="727" w:type="pct"/>
            <w:vMerge/>
            <w:vAlign w:val="center"/>
          </w:tcPr>
          <w:p w14:paraId="34EF6B85" w14:textId="77777777" w:rsidR="004B4939" w:rsidRPr="000144C3" w:rsidRDefault="004B4939" w:rsidP="00584D4F">
            <w:pPr>
              <w:pStyle w:val="a1"/>
              <w:spacing w:after="0"/>
              <w:jc w:val="center"/>
              <w:rPr>
                <w:rFonts w:ascii="Times New Roman" w:hAnsi="Times New Roman"/>
                <w:sz w:val="21"/>
                <w:szCs w:val="21"/>
              </w:rPr>
            </w:pPr>
          </w:p>
        </w:tc>
        <w:tc>
          <w:tcPr>
            <w:tcW w:w="3014" w:type="pct"/>
            <w:gridSpan w:val="2"/>
            <w:vAlign w:val="center"/>
          </w:tcPr>
          <w:p w14:paraId="5FFCA98D" w14:textId="77777777" w:rsidR="004B4939" w:rsidRPr="000144C3" w:rsidRDefault="004B4939"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C</w:t>
            </w:r>
            <w:r w:rsidRPr="000144C3">
              <w:rPr>
                <w:rFonts w:ascii="Times New Roman" w:hAnsi="Times New Roman"/>
                <w:sz w:val="21"/>
                <w:szCs w:val="21"/>
              </w:rPr>
              <w:t>OD</w:t>
            </w:r>
          </w:p>
        </w:tc>
        <w:tc>
          <w:tcPr>
            <w:tcW w:w="1259" w:type="pct"/>
            <w:vAlign w:val="center"/>
          </w:tcPr>
          <w:p w14:paraId="7B017710" w14:textId="275AC6AB" w:rsidR="004B4939" w:rsidRPr="000144C3" w:rsidRDefault="00840A41"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0.937</w:t>
            </w:r>
          </w:p>
        </w:tc>
      </w:tr>
      <w:tr w:rsidR="0014628D" w:rsidRPr="000144C3" w14:paraId="746EA897" w14:textId="77777777" w:rsidTr="00584D4F">
        <w:trPr>
          <w:jc w:val="center"/>
        </w:trPr>
        <w:tc>
          <w:tcPr>
            <w:tcW w:w="727" w:type="pct"/>
            <w:vMerge/>
            <w:vAlign w:val="center"/>
          </w:tcPr>
          <w:p w14:paraId="2835C5F2" w14:textId="77777777" w:rsidR="004B4939" w:rsidRPr="000144C3" w:rsidRDefault="004B4939" w:rsidP="00584D4F">
            <w:pPr>
              <w:pStyle w:val="a1"/>
              <w:spacing w:after="0"/>
              <w:jc w:val="center"/>
              <w:rPr>
                <w:rFonts w:ascii="Times New Roman" w:hAnsi="Times New Roman"/>
                <w:sz w:val="21"/>
                <w:szCs w:val="21"/>
              </w:rPr>
            </w:pPr>
          </w:p>
        </w:tc>
        <w:tc>
          <w:tcPr>
            <w:tcW w:w="3014" w:type="pct"/>
            <w:gridSpan w:val="2"/>
            <w:vAlign w:val="center"/>
          </w:tcPr>
          <w:p w14:paraId="31F7AA09" w14:textId="77777777" w:rsidR="004B4939" w:rsidRPr="000144C3" w:rsidRDefault="004B4939" w:rsidP="00584D4F">
            <w:pPr>
              <w:pStyle w:val="a1"/>
              <w:spacing w:after="0"/>
              <w:jc w:val="center"/>
              <w:rPr>
                <w:rFonts w:ascii="Times New Roman" w:hAnsi="Times New Roman"/>
                <w:sz w:val="21"/>
                <w:szCs w:val="21"/>
              </w:rPr>
            </w:pPr>
            <w:r w:rsidRPr="000144C3">
              <w:rPr>
                <w:rFonts w:ascii="Times New Roman" w:hAnsi="Times New Roman"/>
                <w:sz w:val="21"/>
                <w:szCs w:val="21"/>
              </w:rPr>
              <w:t>NH</w:t>
            </w:r>
            <w:r w:rsidRPr="000144C3">
              <w:rPr>
                <w:rFonts w:ascii="Times New Roman" w:hAnsi="Times New Roman"/>
                <w:sz w:val="21"/>
                <w:szCs w:val="21"/>
                <w:vertAlign w:val="subscript"/>
              </w:rPr>
              <w:t>3</w:t>
            </w:r>
            <w:r w:rsidRPr="000144C3">
              <w:rPr>
                <w:rFonts w:ascii="Times New Roman" w:hAnsi="Times New Roman"/>
                <w:sz w:val="21"/>
                <w:szCs w:val="21"/>
              </w:rPr>
              <w:t>-N</w:t>
            </w:r>
          </w:p>
        </w:tc>
        <w:tc>
          <w:tcPr>
            <w:tcW w:w="1259" w:type="pct"/>
            <w:vAlign w:val="center"/>
          </w:tcPr>
          <w:p w14:paraId="0542F2F1" w14:textId="3B6C212C" w:rsidR="004B4939" w:rsidRPr="000144C3" w:rsidRDefault="00775C52"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0.0</w:t>
            </w:r>
            <w:r w:rsidR="00840A41" w:rsidRPr="000144C3">
              <w:rPr>
                <w:rFonts w:ascii="Times New Roman" w:hAnsi="Times New Roman" w:hint="eastAsia"/>
                <w:sz w:val="21"/>
                <w:szCs w:val="21"/>
              </w:rPr>
              <w:t>67</w:t>
            </w:r>
          </w:p>
        </w:tc>
      </w:tr>
      <w:tr w:rsidR="0014628D" w:rsidRPr="000144C3" w14:paraId="69CBDBA3" w14:textId="77777777" w:rsidTr="00584D4F">
        <w:trPr>
          <w:jc w:val="center"/>
        </w:trPr>
        <w:tc>
          <w:tcPr>
            <w:tcW w:w="727" w:type="pct"/>
            <w:vMerge/>
            <w:vAlign w:val="center"/>
          </w:tcPr>
          <w:p w14:paraId="5446AD07" w14:textId="77777777" w:rsidR="004B4939" w:rsidRPr="000144C3" w:rsidRDefault="004B4939" w:rsidP="00584D4F">
            <w:pPr>
              <w:pStyle w:val="a1"/>
              <w:spacing w:after="0"/>
              <w:jc w:val="center"/>
              <w:rPr>
                <w:rFonts w:ascii="Times New Roman" w:hAnsi="Times New Roman"/>
                <w:sz w:val="21"/>
                <w:szCs w:val="21"/>
              </w:rPr>
            </w:pPr>
          </w:p>
        </w:tc>
        <w:tc>
          <w:tcPr>
            <w:tcW w:w="3014" w:type="pct"/>
            <w:gridSpan w:val="2"/>
            <w:vAlign w:val="center"/>
          </w:tcPr>
          <w:p w14:paraId="3668CF45" w14:textId="77777777" w:rsidR="004B4939" w:rsidRPr="000144C3" w:rsidRDefault="004B4939"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T</w:t>
            </w:r>
            <w:r w:rsidRPr="000144C3">
              <w:rPr>
                <w:rFonts w:ascii="Times New Roman" w:hAnsi="Times New Roman"/>
                <w:sz w:val="21"/>
                <w:szCs w:val="21"/>
              </w:rPr>
              <w:t>P</w:t>
            </w:r>
          </w:p>
        </w:tc>
        <w:tc>
          <w:tcPr>
            <w:tcW w:w="1259" w:type="pct"/>
            <w:vAlign w:val="center"/>
          </w:tcPr>
          <w:p w14:paraId="6DE448DB" w14:textId="7D854E3C" w:rsidR="004B4939" w:rsidRPr="000144C3" w:rsidRDefault="00360A79" w:rsidP="00584D4F">
            <w:pPr>
              <w:pStyle w:val="a1"/>
              <w:spacing w:after="0"/>
              <w:jc w:val="center"/>
              <w:rPr>
                <w:rFonts w:ascii="Times New Roman" w:hAnsi="Times New Roman"/>
                <w:sz w:val="21"/>
                <w:szCs w:val="21"/>
              </w:rPr>
            </w:pPr>
            <w:r w:rsidRPr="000144C3">
              <w:rPr>
                <w:rFonts w:ascii="Times New Roman" w:hAnsi="Times New Roman" w:hint="eastAsia"/>
                <w:sz w:val="21"/>
                <w:szCs w:val="21"/>
              </w:rPr>
              <w:t>0</w:t>
            </w:r>
            <w:r w:rsidR="00775C52" w:rsidRPr="000144C3">
              <w:rPr>
                <w:rFonts w:ascii="Times New Roman" w:hAnsi="Times New Roman" w:hint="eastAsia"/>
                <w:sz w:val="21"/>
                <w:szCs w:val="21"/>
              </w:rPr>
              <w:t>.011</w:t>
            </w:r>
          </w:p>
        </w:tc>
      </w:tr>
      <w:tr w:rsidR="0056338F" w:rsidRPr="000144C3" w14:paraId="36360963" w14:textId="77777777" w:rsidTr="006B2C43">
        <w:trPr>
          <w:jc w:val="center"/>
        </w:trPr>
        <w:tc>
          <w:tcPr>
            <w:tcW w:w="727" w:type="pct"/>
            <w:vMerge w:val="restart"/>
            <w:vAlign w:val="center"/>
          </w:tcPr>
          <w:p w14:paraId="4CB5F393" w14:textId="77777777"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废气</w:t>
            </w:r>
          </w:p>
        </w:tc>
        <w:tc>
          <w:tcPr>
            <w:tcW w:w="770" w:type="pct"/>
            <w:vMerge w:val="restart"/>
            <w:vAlign w:val="center"/>
          </w:tcPr>
          <w:p w14:paraId="7B4E35CD" w14:textId="77777777"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有组织</w:t>
            </w:r>
          </w:p>
        </w:tc>
        <w:tc>
          <w:tcPr>
            <w:tcW w:w="2244" w:type="pct"/>
            <w:vAlign w:val="center"/>
          </w:tcPr>
          <w:p w14:paraId="0272ECCB" w14:textId="77777777"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颗粒物</w:t>
            </w:r>
          </w:p>
        </w:tc>
        <w:tc>
          <w:tcPr>
            <w:tcW w:w="1259" w:type="pct"/>
            <w:vAlign w:val="bottom"/>
          </w:tcPr>
          <w:p w14:paraId="0DF2C9D8" w14:textId="330B9321"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0.</w:t>
            </w:r>
            <w:r w:rsidR="00EC1307" w:rsidRPr="000144C3">
              <w:rPr>
                <w:rFonts w:ascii="Times New Roman" w:hAnsi="Times New Roman" w:hint="eastAsia"/>
                <w:sz w:val="21"/>
                <w:szCs w:val="21"/>
              </w:rPr>
              <w:t>229</w:t>
            </w:r>
          </w:p>
        </w:tc>
      </w:tr>
      <w:tr w:rsidR="0056338F" w:rsidRPr="000144C3" w14:paraId="1359E343" w14:textId="77777777" w:rsidTr="006B2C43">
        <w:trPr>
          <w:jc w:val="center"/>
        </w:trPr>
        <w:tc>
          <w:tcPr>
            <w:tcW w:w="727" w:type="pct"/>
            <w:vMerge/>
            <w:vAlign w:val="center"/>
          </w:tcPr>
          <w:p w14:paraId="5212E1FF" w14:textId="77777777" w:rsidR="0056338F" w:rsidRPr="000144C3" w:rsidRDefault="0056338F" w:rsidP="00CF6A99">
            <w:pPr>
              <w:pStyle w:val="a1"/>
              <w:spacing w:after="0"/>
              <w:jc w:val="center"/>
              <w:rPr>
                <w:rFonts w:ascii="Times New Roman" w:hAnsi="Times New Roman"/>
                <w:sz w:val="21"/>
                <w:szCs w:val="21"/>
              </w:rPr>
            </w:pPr>
          </w:p>
        </w:tc>
        <w:tc>
          <w:tcPr>
            <w:tcW w:w="770" w:type="pct"/>
            <w:vMerge/>
            <w:vAlign w:val="center"/>
          </w:tcPr>
          <w:p w14:paraId="3974D4F8" w14:textId="77777777" w:rsidR="0056338F" w:rsidRPr="000144C3" w:rsidRDefault="0056338F" w:rsidP="00CF6A99">
            <w:pPr>
              <w:pStyle w:val="a1"/>
              <w:spacing w:after="0"/>
              <w:jc w:val="center"/>
              <w:rPr>
                <w:rFonts w:ascii="Times New Roman" w:hAnsi="Times New Roman"/>
                <w:sz w:val="21"/>
                <w:szCs w:val="21"/>
              </w:rPr>
            </w:pPr>
          </w:p>
        </w:tc>
        <w:tc>
          <w:tcPr>
            <w:tcW w:w="2244" w:type="pct"/>
            <w:vAlign w:val="center"/>
          </w:tcPr>
          <w:p w14:paraId="521B060F" w14:textId="77777777"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1259" w:type="pct"/>
            <w:vAlign w:val="bottom"/>
          </w:tcPr>
          <w:p w14:paraId="71C450BA" w14:textId="4E47DEBA"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 xml:space="preserve">0.143 </w:t>
            </w:r>
          </w:p>
        </w:tc>
      </w:tr>
      <w:tr w:rsidR="0056338F" w:rsidRPr="000144C3" w14:paraId="341F85B7" w14:textId="77777777" w:rsidTr="006B2C43">
        <w:trPr>
          <w:jc w:val="center"/>
        </w:trPr>
        <w:tc>
          <w:tcPr>
            <w:tcW w:w="727" w:type="pct"/>
            <w:vMerge/>
            <w:vAlign w:val="center"/>
          </w:tcPr>
          <w:p w14:paraId="7A704632" w14:textId="77777777" w:rsidR="0056338F" w:rsidRPr="000144C3" w:rsidRDefault="0056338F" w:rsidP="00CF6A99">
            <w:pPr>
              <w:pStyle w:val="a1"/>
              <w:spacing w:after="0"/>
              <w:jc w:val="center"/>
              <w:rPr>
                <w:rFonts w:ascii="Times New Roman" w:hAnsi="Times New Roman"/>
                <w:sz w:val="21"/>
                <w:szCs w:val="21"/>
              </w:rPr>
            </w:pPr>
          </w:p>
        </w:tc>
        <w:tc>
          <w:tcPr>
            <w:tcW w:w="770" w:type="pct"/>
            <w:vMerge/>
            <w:vAlign w:val="center"/>
          </w:tcPr>
          <w:p w14:paraId="4041E998" w14:textId="77777777" w:rsidR="0056338F" w:rsidRPr="000144C3" w:rsidRDefault="0056338F" w:rsidP="00CF6A99">
            <w:pPr>
              <w:pStyle w:val="a1"/>
              <w:spacing w:after="0"/>
              <w:jc w:val="center"/>
              <w:rPr>
                <w:rFonts w:ascii="Times New Roman" w:hAnsi="Times New Roman"/>
                <w:sz w:val="21"/>
                <w:szCs w:val="21"/>
              </w:rPr>
            </w:pPr>
          </w:p>
        </w:tc>
        <w:tc>
          <w:tcPr>
            <w:tcW w:w="2244" w:type="pct"/>
            <w:vAlign w:val="center"/>
          </w:tcPr>
          <w:p w14:paraId="3BAB48C1" w14:textId="77777777"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sz w:val="21"/>
                <w:szCs w:val="21"/>
                <w:vertAlign w:val="subscript"/>
              </w:rPr>
              <w:t>X</w:t>
            </w:r>
          </w:p>
        </w:tc>
        <w:tc>
          <w:tcPr>
            <w:tcW w:w="1259" w:type="pct"/>
            <w:vAlign w:val="bottom"/>
          </w:tcPr>
          <w:p w14:paraId="3512FA77" w14:textId="5D2708BE" w:rsidR="0056338F" w:rsidRPr="000144C3" w:rsidRDefault="005E2BAB"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0.</w:t>
            </w:r>
            <w:r w:rsidR="00EC1307" w:rsidRPr="000144C3">
              <w:rPr>
                <w:rFonts w:ascii="Times New Roman" w:hAnsi="Times New Roman" w:hint="eastAsia"/>
                <w:sz w:val="21"/>
                <w:szCs w:val="21"/>
              </w:rPr>
              <w:t>345</w:t>
            </w:r>
          </w:p>
        </w:tc>
      </w:tr>
      <w:tr w:rsidR="0056338F" w:rsidRPr="000144C3" w14:paraId="164FDEF2" w14:textId="77777777" w:rsidTr="006B2C43">
        <w:trPr>
          <w:jc w:val="center"/>
        </w:trPr>
        <w:tc>
          <w:tcPr>
            <w:tcW w:w="727" w:type="pct"/>
            <w:vMerge/>
            <w:vAlign w:val="center"/>
          </w:tcPr>
          <w:p w14:paraId="38599932" w14:textId="77777777" w:rsidR="0056338F" w:rsidRPr="000144C3" w:rsidRDefault="0056338F" w:rsidP="00CF6A99">
            <w:pPr>
              <w:pStyle w:val="a1"/>
              <w:spacing w:after="0"/>
              <w:jc w:val="center"/>
              <w:rPr>
                <w:rFonts w:ascii="Times New Roman" w:hAnsi="Times New Roman"/>
                <w:sz w:val="21"/>
                <w:szCs w:val="21"/>
              </w:rPr>
            </w:pPr>
          </w:p>
        </w:tc>
        <w:tc>
          <w:tcPr>
            <w:tcW w:w="770" w:type="pct"/>
            <w:vMerge/>
            <w:vAlign w:val="center"/>
          </w:tcPr>
          <w:p w14:paraId="6056D33A" w14:textId="77777777" w:rsidR="0056338F" w:rsidRPr="000144C3" w:rsidRDefault="0056338F" w:rsidP="00CF6A99">
            <w:pPr>
              <w:pStyle w:val="a1"/>
              <w:spacing w:after="0"/>
              <w:jc w:val="center"/>
              <w:rPr>
                <w:rFonts w:ascii="Times New Roman" w:hAnsi="Times New Roman"/>
                <w:sz w:val="21"/>
                <w:szCs w:val="21"/>
              </w:rPr>
            </w:pPr>
          </w:p>
        </w:tc>
        <w:tc>
          <w:tcPr>
            <w:tcW w:w="2244" w:type="pct"/>
            <w:vAlign w:val="center"/>
          </w:tcPr>
          <w:p w14:paraId="7DF23D85" w14:textId="02576306"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硫酸雾</w:t>
            </w:r>
          </w:p>
        </w:tc>
        <w:tc>
          <w:tcPr>
            <w:tcW w:w="1259" w:type="pct"/>
            <w:vAlign w:val="bottom"/>
          </w:tcPr>
          <w:p w14:paraId="512F1545" w14:textId="0FBAB0FD"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0.</w:t>
            </w:r>
            <w:r w:rsidR="00870520" w:rsidRPr="000144C3">
              <w:rPr>
                <w:rFonts w:ascii="Times New Roman" w:hAnsi="Times New Roman" w:hint="eastAsia"/>
                <w:sz w:val="21"/>
                <w:szCs w:val="21"/>
              </w:rPr>
              <w:t>055</w:t>
            </w:r>
          </w:p>
        </w:tc>
      </w:tr>
      <w:tr w:rsidR="0056338F" w:rsidRPr="000144C3" w14:paraId="6C992281" w14:textId="77777777" w:rsidTr="006B2C43">
        <w:trPr>
          <w:jc w:val="center"/>
        </w:trPr>
        <w:tc>
          <w:tcPr>
            <w:tcW w:w="727" w:type="pct"/>
            <w:vMerge/>
            <w:vAlign w:val="center"/>
          </w:tcPr>
          <w:p w14:paraId="1128AC74" w14:textId="77777777" w:rsidR="0056338F" w:rsidRPr="000144C3" w:rsidRDefault="0056338F" w:rsidP="00CF6A99">
            <w:pPr>
              <w:pStyle w:val="a1"/>
              <w:spacing w:after="0"/>
              <w:jc w:val="center"/>
              <w:rPr>
                <w:rFonts w:ascii="Times New Roman" w:hAnsi="Times New Roman"/>
                <w:sz w:val="21"/>
                <w:szCs w:val="21"/>
              </w:rPr>
            </w:pPr>
          </w:p>
        </w:tc>
        <w:tc>
          <w:tcPr>
            <w:tcW w:w="770" w:type="pct"/>
            <w:vMerge/>
            <w:vAlign w:val="center"/>
          </w:tcPr>
          <w:p w14:paraId="606C9D01" w14:textId="77777777" w:rsidR="0056338F" w:rsidRPr="000144C3" w:rsidRDefault="0056338F" w:rsidP="00CF6A99">
            <w:pPr>
              <w:pStyle w:val="a1"/>
              <w:spacing w:after="0"/>
              <w:jc w:val="center"/>
              <w:rPr>
                <w:rFonts w:ascii="Times New Roman" w:hAnsi="Times New Roman"/>
                <w:sz w:val="21"/>
                <w:szCs w:val="21"/>
              </w:rPr>
            </w:pPr>
          </w:p>
        </w:tc>
        <w:tc>
          <w:tcPr>
            <w:tcW w:w="2244" w:type="pct"/>
            <w:vAlign w:val="center"/>
          </w:tcPr>
          <w:p w14:paraId="41D0186A" w14:textId="28BA4EA7"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p>
        </w:tc>
        <w:tc>
          <w:tcPr>
            <w:tcW w:w="1259" w:type="pct"/>
            <w:vAlign w:val="bottom"/>
          </w:tcPr>
          <w:p w14:paraId="6745674F" w14:textId="19AE4104"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0.0</w:t>
            </w:r>
            <w:r w:rsidR="00870520" w:rsidRPr="000144C3">
              <w:rPr>
                <w:rFonts w:ascii="Times New Roman" w:hAnsi="Times New Roman" w:hint="eastAsia"/>
                <w:sz w:val="21"/>
                <w:szCs w:val="21"/>
              </w:rPr>
              <w:t>0</w:t>
            </w:r>
            <w:r w:rsidR="00533C8E" w:rsidRPr="000144C3">
              <w:rPr>
                <w:rFonts w:ascii="Times New Roman" w:hAnsi="Times New Roman" w:hint="eastAsia"/>
                <w:sz w:val="21"/>
                <w:szCs w:val="21"/>
              </w:rPr>
              <w:t>3</w:t>
            </w:r>
            <w:r w:rsidRPr="000144C3">
              <w:rPr>
                <w:rFonts w:ascii="Times New Roman" w:hAnsi="Times New Roman" w:hint="eastAsia"/>
                <w:sz w:val="21"/>
                <w:szCs w:val="21"/>
              </w:rPr>
              <w:t xml:space="preserve"> </w:t>
            </w:r>
          </w:p>
        </w:tc>
      </w:tr>
      <w:tr w:rsidR="0056338F" w:rsidRPr="000144C3" w14:paraId="33474DAE" w14:textId="77777777" w:rsidTr="006B2C43">
        <w:trPr>
          <w:jc w:val="center"/>
        </w:trPr>
        <w:tc>
          <w:tcPr>
            <w:tcW w:w="727" w:type="pct"/>
            <w:vMerge/>
            <w:vAlign w:val="center"/>
          </w:tcPr>
          <w:p w14:paraId="6BDC88EE" w14:textId="77777777" w:rsidR="0056338F" w:rsidRPr="000144C3" w:rsidRDefault="0056338F" w:rsidP="00CF6A99">
            <w:pPr>
              <w:pStyle w:val="a1"/>
              <w:spacing w:after="0"/>
              <w:jc w:val="center"/>
              <w:rPr>
                <w:rFonts w:ascii="Times New Roman" w:hAnsi="Times New Roman"/>
                <w:sz w:val="21"/>
                <w:szCs w:val="21"/>
              </w:rPr>
            </w:pPr>
          </w:p>
        </w:tc>
        <w:tc>
          <w:tcPr>
            <w:tcW w:w="770" w:type="pct"/>
            <w:vMerge/>
            <w:vAlign w:val="center"/>
          </w:tcPr>
          <w:p w14:paraId="067E0734" w14:textId="77777777" w:rsidR="0056338F" w:rsidRPr="000144C3" w:rsidRDefault="0056338F" w:rsidP="00CF6A99">
            <w:pPr>
              <w:pStyle w:val="a1"/>
              <w:spacing w:after="0"/>
              <w:jc w:val="center"/>
              <w:rPr>
                <w:rFonts w:ascii="Times New Roman" w:hAnsi="Times New Roman"/>
                <w:sz w:val="21"/>
                <w:szCs w:val="21"/>
              </w:rPr>
            </w:pPr>
          </w:p>
        </w:tc>
        <w:tc>
          <w:tcPr>
            <w:tcW w:w="2244" w:type="pct"/>
            <w:vAlign w:val="center"/>
          </w:tcPr>
          <w:p w14:paraId="2BE7095E" w14:textId="6E1D3C42"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1259" w:type="pct"/>
            <w:vAlign w:val="bottom"/>
          </w:tcPr>
          <w:p w14:paraId="595F2CD2" w14:textId="22D0BDBC"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0.</w:t>
            </w:r>
            <w:r w:rsidR="00E50637" w:rsidRPr="000144C3">
              <w:rPr>
                <w:rFonts w:ascii="Times New Roman" w:hAnsi="Times New Roman" w:hint="eastAsia"/>
                <w:sz w:val="21"/>
                <w:szCs w:val="21"/>
              </w:rPr>
              <w:t>084</w:t>
            </w:r>
          </w:p>
        </w:tc>
      </w:tr>
      <w:tr w:rsidR="0056338F" w:rsidRPr="000144C3" w14:paraId="4B6A8F7F" w14:textId="77777777" w:rsidTr="006B2C43">
        <w:trPr>
          <w:jc w:val="center"/>
        </w:trPr>
        <w:tc>
          <w:tcPr>
            <w:tcW w:w="727" w:type="pct"/>
            <w:vMerge/>
            <w:vAlign w:val="center"/>
          </w:tcPr>
          <w:p w14:paraId="5367EAF7" w14:textId="77777777" w:rsidR="0056338F" w:rsidRPr="000144C3" w:rsidRDefault="0056338F" w:rsidP="00CF6A99">
            <w:pPr>
              <w:pStyle w:val="a1"/>
              <w:spacing w:after="0"/>
              <w:jc w:val="center"/>
              <w:rPr>
                <w:rFonts w:ascii="Times New Roman" w:hAnsi="Times New Roman"/>
                <w:sz w:val="21"/>
                <w:szCs w:val="21"/>
              </w:rPr>
            </w:pPr>
          </w:p>
        </w:tc>
        <w:tc>
          <w:tcPr>
            <w:tcW w:w="770" w:type="pct"/>
            <w:vMerge/>
            <w:vAlign w:val="center"/>
          </w:tcPr>
          <w:p w14:paraId="54ADD5FA" w14:textId="77777777" w:rsidR="0056338F" w:rsidRPr="000144C3" w:rsidRDefault="0056338F" w:rsidP="00CF6A99">
            <w:pPr>
              <w:pStyle w:val="a1"/>
              <w:spacing w:after="0"/>
              <w:jc w:val="center"/>
              <w:rPr>
                <w:rFonts w:ascii="Times New Roman" w:hAnsi="Times New Roman"/>
                <w:sz w:val="21"/>
                <w:szCs w:val="21"/>
              </w:rPr>
            </w:pPr>
          </w:p>
        </w:tc>
        <w:tc>
          <w:tcPr>
            <w:tcW w:w="2244" w:type="pct"/>
            <w:vAlign w:val="center"/>
          </w:tcPr>
          <w:p w14:paraId="2BF6C644" w14:textId="2A78DC57"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二甲苯</w:t>
            </w:r>
          </w:p>
        </w:tc>
        <w:tc>
          <w:tcPr>
            <w:tcW w:w="1259" w:type="pct"/>
            <w:vAlign w:val="bottom"/>
          </w:tcPr>
          <w:p w14:paraId="3520EE81" w14:textId="5418D9D4" w:rsidR="0056338F" w:rsidRPr="000144C3" w:rsidRDefault="0056338F" w:rsidP="00CF6A99">
            <w:pPr>
              <w:pStyle w:val="a1"/>
              <w:spacing w:after="0"/>
              <w:jc w:val="center"/>
              <w:rPr>
                <w:rFonts w:ascii="Times New Roman" w:hAnsi="Times New Roman"/>
                <w:sz w:val="21"/>
                <w:szCs w:val="21"/>
              </w:rPr>
            </w:pPr>
            <w:r w:rsidRPr="000144C3">
              <w:rPr>
                <w:rFonts w:ascii="Times New Roman" w:hAnsi="Times New Roman" w:hint="eastAsia"/>
                <w:sz w:val="21"/>
                <w:szCs w:val="21"/>
              </w:rPr>
              <w:t>未检出</w:t>
            </w:r>
          </w:p>
        </w:tc>
      </w:tr>
      <w:tr w:rsidR="0056338F" w:rsidRPr="000144C3" w14:paraId="69982A14" w14:textId="77777777" w:rsidTr="00584D4F">
        <w:trPr>
          <w:jc w:val="center"/>
        </w:trPr>
        <w:tc>
          <w:tcPr>
            <w:tcW w:w="727" w:type="pct"/>
            <w:vMerge/>
            <w:vAlign w:val="center"/>
          </w:tcPr>
          <w:p w14:paraId="49CDA2C7" w14:textId="77777777" w:rsidR="0056338F" w:rsidRPr="000144C3" w:rsidRDefault="0056338F" w:rsidP="00A030F4">
            <w:pPr>
              <w:pStyle w:val="a1"/>
              <w:spacing w:after="0"/>
              <w:jc w:val="center"/>
              <w:rPr>
                <w:rFonts w:ascii="Times New Roman" w:hAnsi="Times New Roman"/>
                <w:sz w:val="21"/>
                <w:szCs w:val="21"/>
              </w:rPr>
            </w:pPr>
          </w:p>
        </w:tc>
        <w:tc>
          <w:tcPr>
            <w:tcW w:w="770" w:type="pct"/>
            <w:vMerge w:val="restart"/>
            <w:vAlign w:val="center"/>
          </w:tcPr>
          <w:p w14:paraId="70EA8621" w14:textId="77777777" w:rsidR="0056338F" w:rsidRPr="000144C3" w:rsidRDefault="0056338F" w:rsidP="00A030F4">
            <w:pPr>
              <w:pStyle w:val="a1"/>
              <w:spacing w:after="0"/>
              <w:jc w:val="center"/>
              <w:rPr>
                <w:rFonts w:ascii="Times New Roman" w:hAnsi="Times New Roman"/>
                <w:sz w:val="21"/>
                <w:szCs w:val="21"/>
              </w:rPr>
            </w:pPr>
            <w:r w:rsidRPr="000144C3">
              <w:rPr>
                <w:rFonts w:ascii="Times New Roman" w:hAnsi="Times New Roman" w:hint="eastAsia"/>
                <w:sz w:val="21"/>
                <w:szCs w:val="21"/>
              </w:rPr>
              <w:t>无组织</w:t>
            </w:r>
          </w:p>
        </w:tc>
        <w:tc>
          <w:tcPr>
            <w:tcW w:w="2244" w:type="pct"/>
            <w:vAlign w:val="center"/>
          </w:tcPr>
          <w:p w14:paraId="70289805" w14:textId="77777777" w:rsidR="0056338F" w:rsidRPr="000144C3" w:rsidRDefault="0056338F" w:rsidP="00A030F4">
            <w:pPr>
              <w:pStyle w:val="a1"/>
              <w:spacing w:after="0"/>
              <w:jc w:val="center"/>
              <w:rPr>
                <w:rFonts w:ascii="Times New Roman" w:hAnsi="Times New Roman"/>
                <w:sz w:val="21"/>
                <w:szCs w:val="21"/>
              </w:rPr>
            </w:pPr>
            <w:r w:rsidRPr="000144C3">
              <w:rPr>
                <w:rFonts w:ascii="Times New Roman" w:hAnsi="Times New Roman" w:hint="eastAsia"/>
                <w:sz w:val="21"/>
                <w:szCs w:val="21"/>
              </w:rPr>
              <w:t>颗粒物</w:t>
            </w:r>
          </w:p>
        </w:tc>
        <w:tc>
          <w:tcPr>
            <w:tcW w:w="1259" w:type="pct"/>
            <w:vAlign w:val="center"/>
          </w:tcPr>
          <w:p w14:paraId="605CF7B8" w14:textId="2CA8B099" w:rsidR="0056338F" w:rsidRPr="000144C3" w:rsidRDefault="0056338F" w:rsidP="00A030F4">
            <w:pPr>
              <w:jc w:val="center"/>
              <w:rPr>
                <w:rFonts w:ascii="Times New Roman"/>
                <w:sz w:val="21"/>
                <w:szCs w:val="21"/>
              </w:rPr>
            </w:pPr>
            <w:r w:rsidRPr="000144C3">
              <w:rPr>
                <w:rFonts w:ascii="Times New Roman" w:hint="eastAsia"/>
                <w:sz w:val="21"/>
                <w:szCs w:val="21"/>
              </w:rPr>
              <w:t>0.</w:t>
            </w:r>
            <w:r w:rsidR="006E770D" w:rsidRPr="000144C3">
              <w:rPr>
                <w:rFonts w:ascii="Times New Roman" w:hint="eastAsia"/>
                <w:sz w:val="21"/>
                <w:szCs w:val="21"/>
              </w:rPr>
              <w:t>039</w:t>
            </w:r>
          </w:p>
        </w:tc>
      </w:tr>
      <w:tr w:rsidR="0056338F" w:rsidRPr="000144C3" w14:paraId="7066EFAF" w14:textId="77777777" w:rsidTr="00584D4F">
        <w:trPr>
          <w:jc w:val="center"/>
        </w:trPr>
        <w:tc>
          <w:tcPr>
            <w:tcW w:w="727" w:type="pct"/>
            <w:vMerge/>
            <w:vAlign w:val="center"/>
          </w:tcPr>
          <w:p w14:paraId="7293D15F" w14:textId="77777777" w:rsidR="0056338F" w:rsidRPr="000144C3" w:rsidRDefault="0056338F" w:rsidP="00A030F4">
            <w:pPr>
              <w:pStyle w:val="a1"/>
              <w:spacing w:after="0"/>
              <w:jc w:val="center"/>
              <w:rPr>
                <w:rFonts w:ascii="Times New Roman" w:hAnsi="Times New Roman"/>
                <w:color w:val="FF0000"/>
                <w:sz w:val="21"/>
                <w:szCs w:val="21"/>
              </w:rPr>
            </w:pPr>
          </w:p>
        </w:tc>
        <w:tc>
          <w:tcPr>
            <w:tcW w:w="770" w:type="pct"/>
            <w:vMerge/>
            <w:vAlign w:val="center"/>
          </w:tcPr>
          <w:p w14:paraId="2BD42A51" w14:textId="77777777" w:rsidR="0056338F" w:rsidRPr="000144C3" w:rsidRDefault="0056338F" w:rsidP="00A030F4">
            <w:pPr>
              <w:pStyle w:val="a1"/>
              <w:spacing w:after="0"/>
              <w:jc w:val="center"/>
              <w:rPr>
                <w:rFonts w:ascii="Times New Roman" w:hAnsi="Times New Roman"/>
                <w:color w:val="FF0000"/>
                <w:sz w:val="21"/>
                <w:szCs w:val="21"/>
              </w:rPr>
            </w:pPr>
          </w:p>
        </w:tc>
        <w:tc>
          <w:tcPr>
            <w:tcW w:w="2244" w:type="pct"/>
            <w:vAlign w:val="center"/>
          </w:tcPr>
          <w:p w14:paraId="05682232" w14:textId="5A9DE60B" w:rsidR="0056338F" w:rsidRPr="000144C3" w:rsidRDefault="0056338F" w:rsidP="00A030F4">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sz w:val="21"/>
                <w:szCs w:val="21"/>
                <w:vertAlign w:val="subscript"/>
              </w:rPr>
              <w:t>X</w:t>
            </w:r>
          </w:p>
        </w:tc>
        <w:tc>
          <w:tcPr>
            <w:tcW w:w="1259" w:type="pct"/>
            <w:vAlign w:val="center"/>
          </w:tcPr>
          <w:p w14:paraId="06F4978F" w14:textId="44E303A4" w:rsidR="0056338F" w:rsidRPr="000144C3" w:rsidRDefault="005E2BAB" w:rsidP="00A030F4">
            <w:pPr>
              <w:jc w:val="center"/>
              <w:rPr>
                <w:rFonts w:ascii="Times New Roman"/>
                <w:sz w:val="21"/>
                <w:szCs w:val="21"/>
              </w:rPr>
            </w:pPr>
            <w:r w:rsidRPr="000144C3">
              <w:rPr>
                <w:rFonts w:ascii="Times New Roman" w:hint="eastAsia"/>
                <w:sz w:val="21"/>
                <w:szCs w:val="21"/>
              </w:rPr>
              <w:t>0.0</w:t>
            </w:r>
            <w:r w:rsidR="00870520" w:rsidRPr="000144C3">
              <w:rPr>
                <w:rFonts w:ascii="Times New Roman" w:hint="eastAsia"/>
                <w:sz w:val="21"/>
                <w:szCs w:val="21"/>
              </w:rPr>
              <w:t>09</w:t>
            </w:r>
          </w:p>
        </w:tc>
      </w:tr>
      <w:tr w:rsidR="0056338F" w:rsidRPr="000144C3" w14:paraId="51179306" w14:textId="77777777" w:rsidTr="00584D4F">
        <w:trPr>
          <w:jc w:val="center"/>
        </w:trPr>
        <w:tc>
          <w:tcPr>
            <w:tcW w:w="727" w:type="pct"/>
            <w:vMerge/>
            <w:vAlign w:val="center"/>
          </w:tcPr>
          <w:p w14:paraId="0D93321C" w14:textId="77777777" w:rsidR="0056338F" w:rsidRPr="000144C3" w:rsidRDefault="0056338F" w:rsidP="0056338F">
            <w:pPr>
              <w:pStyle w:val="a1"/>
              <w:spacing w:after="0"/>
              <w:jc w:val="center"/>
              <w:rPr>
                <w:rFonts w:ascii="Times New Roman" w:hAnsi="Times New Roman"/>
                <w:color w:val="FF0000"/>
                <w:sz w:val="21"/>
                <w:szCs w:val="21"/>
              </w:rPr>
            </w:pPr>
          </w:p>
        </w:tc>
        <w:tc>
          <w:tcPr>
            <w:tcW w:w="770" w:type="pct"/>
            <w:vMerge/>
            <w:vAlign w:val="center"/>
          </w:tcPr>
          <w:p w14:paraId="62F624C7" w14:textId="77777777" w:rsidR="0056338F" w:rsidRPr="000144C3" w:rsidRDefault="0056338F" w:rsidP="0056338F">
            <w:pPr>
              <w:pStyle w:val="a1"/>
              <w:spacing w:after="0"/>
              <w:jc w:val="center"/>
              <w:rPr>
                <w:rFonts w:ascii="Times New Roman" w:hAnsi="Times New Roman"/>
                <w:color w:val="FF0000"/>
                <w:sz w:val="21"/>
                <w:szCs w:val="21"/>
              </w:rPr>
            </w:pPr>
          </w:p>
        </w:tc>
        <w:tc>
          <w:tcPr>
            <w:tcW w:w="2244" w:type="pct"/>
            <w:vAlign w:val="center"/>
          </w:tcPr>
          <w:p w14:paraId="17EDC082" w14:textId="0D4F4A52" w:rsidR="0056338F" w:rsidRPr="000144C3" w:rsidRDefault="0056338F" w:rsidP="0056338F">
            <w:pPr>
              <w:pStyle w:val="a1"/>
              <w:spacing w:after="0"/>
              <w:jc w:val="center"/>
              <w:rPr>
                <w:rFonts w:ascii="Times New Roman" w:hAnsi="Times New Roman"/>
                <w:sz w:val="21"/>
                <w:szCs w:val="21"/>
              </w:rPr>
            </w:pPr>
            <w:r w:rsidRPr="000144C3">
              <w:rPr>
                <w:rFonts w:ascii="Times New Roman" w:hAnsi="Times New Roman" w:hint="eastAsia"/>
                <w:sz w:val="21"/>
                <w:szCs w:val="21"/>
              </w:rPr>
              <w:t>硫酸雾</w:t>
            </w:r>
          </w:p>
        </w:tc>
        <w:tc>
          <w:tcPr>
            <w:tcW w:w="1259" w:type="pct"/>
            <w:vAlign w:val="center"/>
          </w:tcPr>
          <w:p w14:paraId="16FF0961" w14:textId="5C56B2B9" w:rsidR="0056338F" w:rsidRPr="000144C3" w:rsidRDefault="0056338F" w:rsidP="0056338F">
            <w:pPr>
              <w:jc w:val="center"/>
              <w:rPr>
                <w:rFonts w:ascii="Times New Roman"/>
                <w:sz w:val="21"/>
                <w:szCs w:val="21"/>
              </w:rPr>
            </w:pPr>
            <w:r w:rsidRPr="000144C3">
              <w:rPr>
                <w:rFonts w:ascii="Times New Roman" w:hint="eastAsia"/>
                <w:sz w:val="21"/>
                <w:szCs w:val="21"/>
              </w:rPr>
              <w:t>0.</w:t>
            </w:r>
            <w:r w:rsidR="00870520" w:rsidRPr="000144C3">
              <w:rPr>
                <w:rFonts w:ascii="Times New Roman" w:hint="eastAsia"/>
                <w:sz w:val="21"/>
                <w:szCs w:val="21"/>
              </w:rPr>
              <w:t>061</w:t>
            </w:r>
          </w:p>
        </w:tc>
      </w:tr>
      <w:tr w:rsidR="0056338F" w:rsidRPr="000144C3" w14:paraId="2909CED0" w14:textId="77777777" w:rsidTr="00584D4F">
        <w:trPr>
          <w:jc w:val="center"/>
        </w:trPr>
        <w:tc>
          <w:tcPr>
            <w:tcW w:w="727" w:type="pct"/>
            <w:vMerge/>
            <w:vAlign w:val="center"/>
          </w:tcPr>
          <w:p w14:paraId="10701D48" w14:textId="77777777" w:rsidR="0056338F" w:rsidRPr="000144C3" w:rsidRDefault="0056338F" w:rsidP="0056338F">
            <w:pPr>
              <w:pStyle w:val="a1"/>
              <w:spacing w:after="0"/>
              <w:jc w:val="center"/>
              <w:rPr>
                <w:rFonts w:ascii="Times New Roman" w:hAnsi="Times New Roman"/>
                <w:color w:val="FF0000"/>
                <w:sz w:val="21"/>
                <w:szCs w:val="21"/>
              </w:rPr>
            </w:pPr>
          </w:p>
        </w:tc>
        <w:tc>
          <w:tcPr>
            <w:tcW w:w="770" w:type="pct"/>
            <w:vMerge/>
            <w:vAlign w:val="center"/>
          </w:tcPr>
          <w:p w14:paraId="38200D4D" w14:textId="77777777" w:rsidR="0056338F" w:rsidRPr="000144C3" w:rsidRDefault="0056338F" w:rsidP="0056338F">
            <w:pPr>
              <w:pStyle w:val="a1"/>
              <w:spacing w:after="0"/>
              <w:jc w:val="center"/>
              <w:rPr>
                <w:rFonts w:ascii="Times New Roman" w:hAnsi="Times New Roman"/>
                <w:color w:val="FF0000"/>
                <w:sz w:val="21"/>
                <w:szCs w:val="21"/>
              </w:rPr>
            </w:pPr>
          </w:p>
        </w:tc>
        <w:tc>
          <w:tcPr>
            <w:tcW w:w="2244" w:type="pct"/>
            <w:vAlign w:val="center"/>
          </w:tcPr>
          <w:p w14:paraId="40AB1B04" w14:textId="5AE12DC8" w:rsidR="0056338F" w:rsidRPr="000144C3" w:rsidRDefault="0056338F" w:rsidP="0056338F">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p>
        </w:tc>
        <w:tc>
          <w:tcPr>
            <w:tcW w:w="1259" w:type="pct"/>
            <w:vAlign w:val="center"/>
          </w:tcPr>
          <w:p w14:paraId="7F382C56" w14:textId="3793DBB4" w:rsidR="0056338F" w:rsidRPr="000144C3" w:rsidRDefault="001B4E66" w:rsidP="0056338F">
            <w:pPr>
              <w:jc w:val="center"/>
              <w:rPr>
                <w:rFonts w:ascii="Times New Roman"/>
                <w:sz w:val="21"/>
                <w:szCs w:val="21"/>
              </w:rPr>
            </w:pPr>
            <w:r w:rsidRPr="000144C3">
              <w:rPr>
                <w:rFonts w:ascii="Times New Roman" w:hint="eastAsia"/>
                <w:sz w:val="21"/>
                <w:szCs w:val="21"/>
              </w:rPr>
              <w:t>0.</w:t>
            </w:r>
            <w:r w:rsidR="00870520" w:rsidRPr="000144C3">
              <w:rPr>
                <w:rFonts w:ascii="Times New Roman" w:hint="eastAsia"/>
                <w:sz w:val="21"/>
                <w:szCs w:val="21"/>
              </w:rPr>
              <w:t>0</w:t>
            </w:r>
            <w:r w:rsidRPr="000144C3">
              <w:rPr>
                <w:rFonts w:ascii="Times New Roman" w:hint="eastAsia"/>
                <w:sz w:val="21"/>
                <w:szCs w:val="21"/>
              </w:rPr>
              <w:t>0</w:t>
            </w:r>
            <w:r w:rsidR="00533C8E" w:rsidRPr="000144C3">
              <w:rPr>
                <w:rFonts w:ascii="Times New Roman" w:hint="eastAsia"/>
                <w:sz w:val="21"/>
                <w:szCs w:val="21"/>
              </w:rPr>
              <w:t>3</w:t>
            </w:r>
          </w:p>
        </w:tc>
      </w:tr>
      <w:tr w:rsidR="0056338F" w:rsidRPr="000144C3" w14:paraId="2B065BD6" w14:textId="77777777" w:rsidTr="00584D4F">
        <w:trPr>
          <w:jc w:val="center"/>
        </w:trPr>
        <w:tc>
          <w:tcPr>
            <w:tcW w:w="727" w:type="pct"/>
            <w:vMerge/>
            <w:vAlign w:val="center"/>
          </w:tcPr>
          <w:p w14:paraId="784FC6DE" w14:textId="77777777" w:rsidR="0056338F" w:rsidRPr="000144C3" w:rsidRDefault="0056338F" w:rsidP="0056338F">
            <w:pPr>
              <w:pStyle w:val="a1"/>
              <w:spacing w:after="0"/>
              <w:jc w:val="center"/>
              <w:rPr>
                <w:rFonts w:ascii="Times New Roman" w:hAnsi="Times New Roman"/>
                <w:color w:val="FF0000"/>
                <w:sz w:val="21"/>
                <w:szCs w:val="21"/>
              </w:rPr>
            </w:pPr>
          </w:p>
        </w:tc>
        <w:tc>
          <w:tcPr>
            <w:tcW w:w="770" w:type="pct"/>
            <w:vMerge/>
            <w:vAlign w:val="center"/>
          </w:tcPr>
          <w:p w14:paraId="278D3387" w14:textId="77777777" w:rsidR="0056338F" w:rsidRPr="000144C3" w:rsidRDefault="0056338F" w:rsidP="0056338F">
            <w:pPr>
              <w:pStyle w:val="a1"/>
              <w:spacing w:after="0"/>
              <w:jc w:val="center"/>
              <w:rPr>
                <w:rFonts w:ascii="Times New Roman" w:hAnsi="Times New Roman"/>
                <w:color w:val="FF0000"/>
                <w:sz w:val="21"/>
                <w:szCs w:val="21"/>
              </w:rPr>
            </w:pPr>
          </w:p>
        </w:tc>
        <w:tc>
          <w:tcPr>
            <w:tcW w:w="2244" w:type="pct"/>
            <w:vAlign w:val="center"/>
          </w:tcPr>
          <w:p w14:paraId="6EFE85B3" w14:textId="00B45AC1" w:rsidR="0056338F" w:rsidRPr="000144C3" w:rsidRDefault="0056338F" w:rsidP="0056338F">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1259" w:type="pct"/>
            <w:vAlign w:val="center"/>
          </w:tcPr>
          <w:p w14:paraId="355C250E" w14:textId="077B2F20" w:rsidR="0056338F" w:rsidRPr="000144C3" w:rsidRDefault="001B4E66" w:rsidP="0056338F">
            <w:pPr>
              <w:jc w:val="center"/>
              <w:rPr>
                <w:rFonts w:ascii="Times New Roman"/>
                <w:sz w:val="21"/>
                <w:szCs w:val="21"/>
              </w:rPr>
            </w:pPr>
            <w:r w:rsidRPr="000144C3">
              <w:rPr>
                <w:rFonts w:ascii="Times New Roman" w:hint="eastAsia"/>
                <w:sz w:val="21"/>
                <w:szCs w:val="21"/>
              </w:rPr>
              <w:t>0.</w:t>
            </w:r>
            <w:r w:rsidR="00E50637" w:rsidRPr="000144C3">
              <w:rPr>
                <w:rFonts w:ascii="Times New Roman" w:hint="eastAsia"/>
                <w:sz w:val="21"/>
                <w:szCs w:val="21"/>
              </w:rPr>
              <w:t>044</w:t>
            </w:r>
          </w:p>
        </w:tc>
      </w:tr>
      <w:tr w:rsidR="005E2BAB" w:rsidRPr="000144C3" w14:paraId="709A4984" w14:textId="77777777" w:rsidTr="00584D4F">
        <w:trPr>
          <w:jc w:val="center"/>
        </w:trPr>
        <w:tc>
          <w:tcPr>
            <w:tcW w:w="727" w:type="pct"/>
            <w:vMerge w:val="restart"/>
            <w:vAlign w:val="center"/>
          </w:tcPr>
          <w:p w14:paraId="2DFDDABD" w14:textId="77777777" w:rsidR="005E2BAB" w:rsidRPr="000144C3" w:rsidRDefault="005E2BAB" w:rsidP="005E2BAB">
            <w:pPr>
              <w:pStyle w:val="a1"/>
              <w:spacing w:after="0"/>
              <w:jc w:val="center"/>
              <w:rPr>
                <w:rFonts w:ascii="Times New Roman" w:hAnsi="Times New Roman"/>
                <w:sz w:val="21"/>
                <w:szCs w:val="21"/>
              </w:rPr>
            </w:pPr>
            <w:r w:rsidRPr="000144C3">
              <w:rPr>
                <w:rFonts w:ascii="Times New Roman" w:hAnsi="Times New Roman" w:hint="eastAsia"/>
                <w:sz w:val="21"/>
                <w:szCs w:val="21"/>
              </w:rPr>
              <w:t>固废</w:t>
            </w:r>
          </w:p>
        </w:tc>
        <w:tc>
          <w:tcPr>
            <w:tcW w:w="770" w:type="pct"/>
            <w:vMerge w:val="restart"/>
            <w:vAlign w:val="center"/>
          </w:tcPr>
          <w:p w14:paraId="7EBD4EC3" w14:textId="77777777" w:rsidR="005E2BAB" w:rsidRPr="000144C3" w:rsidRDefault="005E2BAB" w:rsidP="005E2BAB">
            <w:pPr>
              <w:pStyle w:val="a1"/>
              <w:spacing w:after="0"/>
              <w:jc w:val="center"/>
              <w:rPr>
                <w:rFonts w:ascii="Times New Roman" w:hAnsi="Times New Roman"/>
                <w:sz w:val="21"/>
                <w:szCs w:val="21"/>
              </w:rPr>
            </w:pPr>
            <w:r w:rsidRPr="000144C3">
              <w:rPr>
                <w:rFonts w:ascii="Times New Roman" w:hAnsi="Times New Roman" w:hint="eastAsia"/>
                <w:sz w:val="21"/>
                <w:szCs w:val="21"/>
              </w:rPr>
              <w:t>一般工业固体废物</w:t>
            </w:r>
          </w:p>
        </w:tc>
        <w:tc>
          <w:tcPr>
            <w:tcW w:w="2244" w:type="pct"/>
            <w:vAlign w:val="center"/>
          </w:tcPr>
          <w:p w14:paraId="3F838155" w14:textId="6E263000" w:rsidR="005E2BAB" w:rsidRPr="000144C3" w:rsidRDefault="005E2BAB" w:rsidP="005E2BAB">
            <w:pPr>
              <w:pStyle w:val="aff3"/>
              <w:spacing w:line="240" w:lineRule="auto"/>
              <w:jc w:val="center"/>
              <w:rPr>
                <w:rFonts w:ascii="Times New Roman" w:hAnsi="Times New Roman"/>
                <w:color w:val="FF0000"/>
                <w:sz w:val="21"/>
              </w:rPr>
            </w:pPr>
            <w:r w:rsidRPr="000144C3">
              <w:rPr>
                <w:rFonts w:ascii="Times New Roman" w:hAnsi="Times New Roman" w:hint="eastAsia"/>
                <w:sz w:val="21"/>
              </w:rPr>
              <w:t>生活垃圾</w:t>
            </w:r>
          </w:p>
        </w:tc>
        <w:tc>
          <w:tcPr>
            <w:tcW w:w="1259" w:type="pct"/>
            <w:vAlign w:val="center"/>
          </w:tcPr>
          <w:p w14:paraId="33056256" w14:textId="49521B5D" w:rsidR="005E2BAB" w:rsidRPr="000144C3" w:rsidRDefault="005E2BAB" w:rsidP="005E2BAB">
            <w:pPr>
              <w:pStyle w:val="affffff4"/>
              <w:tabs>
                <w:tab w:val="left" w:pos="567"/>
              </w:tabs>
              <w:adjustRightInd/>
              <w:snapToGrid/>
              <w:rPr>
                <w:color w:val="FF0000"/>
                <w:sz w:val="21"/>
              </w:rPr>
            </w:pPr>
            <w:r w:rsidRPr="000144C3">
              <w:rPr>
                <w:rFonts w:hint="eastAsia"/>
                <w:color w:val="auto"/>
                <w:sz w:val="21"/>
              </w:rPr>
              <w:t>19</w:t>
            </w:r>
          </w:p>
        </w:tc>
      </w:tr>
      <w:tr w:rsidR="005E2BAB" w:rsidRPr="000144C3" w14:paraId="4C770195" w14:textId="77777777" w:rsidTr="00584D4F">
        <w:trPr>
          <w:jc w:val="center"/>
        </w:trPr>
        <w:tc>
          <w:tcPr>
            <w:tcW w:w="727" w:type="pct"/>
            <w:vMerge/>
            <w:vAlign w:val="center"/>
          </w:tcPr>
          <w:p w14:paraId="6A0349B5" w14:textId="77777777" w:rsidR="005E2BAB" w:rsidRPr="000144C3" w:rsidRDefault="005E2BAB" w:rsidP="005E2BAB">
            <w:pPr>
              <w:pStyle w:val="a1"/>
              <w:spacing w:after="0"/>
              <w:jc w:val="center"/>
              <w:rPr>
                <w:rFonts w:ascii="Times New Roman" w:hAnsi="Times New Roman"/>
                <w:sz w:val="21"/>
                <w:szCs w:val="21"/>
              </w:rPr>
            </w:pPr>
          </w:p>
        </w:tc>
        <w:tc>
          <w:tcPr>
            <w:tcW w:w="770" w:type="pct"/>
            <w:vMerge/>
            <w:vAlign w:val="center"/>
          </w:tcPr>
          <w:p w14:paraId="1B2F8F3B" w14:textId="77777777" w:rsidR="005E2BAB" w:rsidRPr="000144C3" w:rsidRDefault="005E2BAB" w:rsidP="005E2BAB">
            <w:pPr>
              <w:pStyle w:val="a1"/>
              <w:spacing w:after="0"/>
              <w:jc w:val="center"/>
              <w:rPr>
                <w:rFonts w:ascii="Times New Roman" w:hAnsi="Times New Roman"/>
                <w:sz w:val="21"/>
                <w:szCs w:val="21"/>
              </w:rPr>
            </w:pPr>
          </w:p>
        </w:tc>
        <w:tc>
          <w:tcPr>
            <w:tcW w:w="2244" w:type="pct"/>
            <w:vAlign w:val="center"/>
          </w:tcPr>
          <w:p w14:paraId="0A96822F" w14:textId="583C839A" w:rsidR="005E2BAB" w:rsidRPr="000144C3" w:rsidRDefault="005E2BAB" w:rsidP="005E2BAB">
            <w:pPr>
              <w:pStyle w:val="aff3"/>
              <w:spacing w:line="240" w:lineRule="auto"/>
              <w:jc w:val="center"/>
              <w:rPr>
                <w:rFonts w:ascii="Times New Roman" w:hAnsi="Times New Roman"/>
                <w:color w:val="FF0000"/>
                <w:sz w:val="21"/>
              </w:rPr>
            </w:pPr>
            <w:r w:rsidRPr="000144C3">
              <w:rPr>
                <w:rFonts w:ascii="Times New Roman" w:hAnsi="Times New Roman" w:hint="eastAsia"/>
                <w:sz w:val="21"/>
              </w:rPr>
              <w:t>预处理池污泥</w:t>
            </w:r>
          </w:p>
        </w:tc>
        <w:tc>
          <w:tcPr>
            <w:tcW w:w="1259" w:type="pct"/>
            <w:vAlign w:val="center"/>
          </w:tcPr>
          <w:p w14:paraId="4B0CFDF2" w14:textId="42F0BA3A" w:rsidR="005E2BAB" w:rsidRPr="000144C3" w:rsidRDefault="005E2BAB" w:rsidP="005E2BAB">
            <w:pPr>
              <w:pStyle w:val="affffff4"/>
              <w:tabs>
                <w:tab w:val="left" w:pos="567"/>
              </w:tabs>
              <w:adjustRightInd/>
              <w:snapToGrid/>
              <w:rPr>
                <w:color w:val="FF0000"/>
                <w:sz w:val="21"/>
              </w:rPr>
            </w:pPr>
            <w:r w:rsidRPr="000144C3">
              <w:rPr>
                <w:rFonts w:hint="eastAsia"/>
                <w:color w:val="auto"/>
                <w:sz w:val="21"/>
              </w:rPr>
              <w:t>0.4</w:t>
            </w:r>
          </w:p>
        </w:tc>
      </w:tr>
      <w:tr w:rsidR="005E2BAB" w:rsidRPr="000144C3" w14:paraId="2520E923" w14:textId="77777777" w:rsidTr="00584D4F">
        <w:trPr>
          <w:jc w:val="center"/>
        </w:trPr>
        <w:tc>
          <w:tcPr>
            <w:tcW w:w="727" w:type="pct"/>
            <w:vMerge/>
            <w:vAlign w:val="center"/>
          </w:tcPr>
          <w:p w14:paraId="0C8494B6" w14:textId="77777777" w:rsidR="005E2BAB" w:rsidRPr="000144C3" w:rsidRDefault="005E2BAB" w:rsidP="005E2BAB">
            <w:pPr>
              <w:pStyle w:val="a1"/>
              <w:spacing w:after="0"/>
              <w:jc w:val="center"/>
              <w:rPr>
                <w:rFonts w:ascii="Times New Roman" w:hAnsi="Times New Roman"/>
                <w:sz w:val="21"/>
                <w:szCs w:val="21"/>
              </w:rPr>
            </w:pPr>
          </w:p>
        </w:tc>
        <w:tc>
          <w:tcPr>
            <w:tcW w:w="770" w:type="pct"/>
            <w:vMerge/>
            <w:vAlign w:val="center"/>
          </w:tcPr>
          <w:p w14:paraId="5549CCF4" w14:textId="77777777" w:rsidR="005E2BAB" w:rsidRPr="000144C3" w:rsidRDefault="005E2BAB" w:rsidP="005E2BAB">
            <w:pPr>
              <w:pStyle w:val="a1"/>
              <w:spacing w:after="0"/>
              <w:jc w:val="center"/>
              <w:rPr>
                <w:rFonts w:ascii="Times New Roman" w:hAnsi="Times New Roman"/>
                <w:sz w:val="21"/>
                <w:szCs w:val="21"/>
              </w:rPr>
            </w:pPr>
          </w:p>
        </w:tc>
        <w:tc>
          <w:tcPr>
            <w:tcW w:w="2244" w:type="pct"/>
            <w:vAlign w:val="center"/>
          </w:tcPr>
          <w:p w14:paraId="0B488762" w14:textId="7FB96C81" w:rsidR="005E2BAB" w:rsidRPr="000144C3" w:rsidRDefault="005E2BAB" w:rsidP="005E2BAB">
            <w:pPr>
              <w:pStyle w:val="aff3"/>
              <w:spacing w:line="240" w:lineRule="auto"/>
              <w:jc w:val="center"/>
              <w:rPr>
                <w:rFonts w:ascii="Times New Roman" w:hAnsi="Times New Roman"/>
                <w:color w:val="FF0000"/>
                <w:sz w:val="21"/>
              </w:rPr>
            </w:pPr>
            <w:r w:rsidRPr="000144C3">
              <w:rPr>
                <w:rFonts w:ascii="Times New Roman" w:hAnsi="Times New Roman" w:hint="eastAsia"/>
                <w:bCs/>
                <w:sz w:val="21"/>
              </w:rPr>
              <w:t>废边角料、废金属屑</w:t>
            </w:r>
          </w:p>
        </w:tc>
        <w:tc>
          <w:tcPr>
            <w:tcW w:w="1259" w:type="pct"/>
            <w:vAlign w:val="center"/>
          </w:tcPr>
          <w:p w14:paraId="787E6CCD" w14:textId="330C65BB" w:rsidR="005E2BAB" w:rsidRPr="000144C3" w:rsidRDefault="005E2BAB" w:rsidP="005E2BAB">
            <w:pPr>
              <w:pStyle w:val="affffff4"/>
              <w:tabs>
                <w:tab w:val="left" w:pos="567"/>
              </w:tabs>
              <w:adjustRightInd/>
              <w:snapToGrid/>
              <w:rPr>
                <w:color w:val="FF0000"/>
                <w:sz w:val="21"/>
              </w:rPr>
            </w:pPr>
            <w:r w:rsidRPr="000144C3">
              <w:rPr>
                <w:rFonts w:hint="eastAsia"/>
                <w:color w:val="auto"/>
                <w:sz w:val="21"/>
              </w:rPr>
              <w:t>75</w:t>
            </w:r>
          </w:p>
        </w:tc>
      </w:tr>
      <w:tr w:rsidR="005E2BAB" w:rsidRPr="000144C3" w14:paraId="24401CF2" w14:textId="77777777" w:rsidTr="00584D4F">
        <w:trPr>
          <w:jc w:val="center"/>
        </w:trPr>
        <w:tc>
          <w:tcPr>
            <w:tcW w:w="727" w:type="pct"/>
            <w:vMerge/>
            <w:vAlign w:val="center"/>
          </w:tcPr>
          <w:p w14:paraId="7A9CB682" w14:textId="77777777" w:rsidR="005E2BAB" w:rsidRPr="000144C3" w:rsidRDefault="005E2BAB" w:rsidP="005E2BAB">
            <w:pPr>
              <w:pStyle w:val="a1"/>
              <w:spacing w:after="0"/>
              <w:jc w:val="center"/>
              <w:rPr>
                <w:rFonts w:ascii="Times New Roman" w:hAnsi="Times New Roman"/>
                <w:sz w:val="21"/>
                <w:szCs w:val="21"/>
              </w:rPr>
            </w:pPr>
          </w:p>
        </w:tc>
        <w:tc>
          <w:tcPr>
            <w:tcW w:w="770" w:type="pct"/>
            <w:vMerge/>
            <w:vAlign w:val="center"/>
          </w:tcPr>
          <w:p w14:paraId="69128E6A" w14:textId="77777777" w:rsidR="005E2BAB" w:rsidRPr="000144C3" w:rsidRDefault="005E2BAB" w:rsidP="005E2BAB">
            <w:pPr>
              <w:pStyle w:val="a1"/>
              <w:spacing w:after="0"/>
              <w:jc w:val="center"/>
              <w:rPr>
                <w:rFonts w:ascii="Times New Roman" w:hAnsi="Times New Roman"/>
                <w:sz w:val="21"/>
                <w:szCs w:val="21"/>
              </w:rPr>
            </w:pPr>
          </w:p>
        </w:tc>
        <w:tc>
          <w:tcPr>
            <w:tcW w:w="2244" w:type="pct"/>
            <w:vAlign w:val="center"/>
          </w:tcPr>
          <w:p w14:paraId="07EE55A6" w14:textId="032B7173" w:rsidR="005E2BAB" w:rsidRPr="000144C3" w:rsidRDefault="005E2BAB" w:rsidP="005E2BAB">
            <w:pPr>
              <w:pStyle w:val="aff3"/>
              <w:spacing w:line="240" w:lineRule="auto"/>
              <w:jc w:val="center"/>
              <w:rPr>
                <w:rFonts w:ascii="Times New Roman" w:hAnsi="Times New Roman"/>
                <w:color w:val="FF0000"/>
                <w:sz w:val="21"/>
              </w:rPr>
            </w:pPr>
            <w:r w:rsidRPr="000144C3">
              <w:rPr>
                <w:rFonts w:ascii="Times New Roman" w:hAnsi="Times New Roman" w:hint="eastAsia"/>
                <w:bCs/>
                <w:sz w:val="21"/>
              </w:rPr>
              <w:t>废包装材料</w:t>
            </w:r>
          </w:p>
        </w:tc>
        <w:tc>
          <w:tcPr>
            <w:tcW w:w="1259" w:type="pct"/>
            <w:vAlign w:val="center"/>
          </w:tcPr>
          <w:p w14:paraId="5D586C50" w14:textId="1F7E1835" w:rsidR="005E2BAB" w:rsidRPr="000144C3" w:rsidRDefault="005E2BAB" w:rsidP="005E2BAB">
            <w:pPr>
              <w:pStyle w:val="affffff4"/>
              <w:tabs>
                <w:tab w:val="left" w:pos="567"/>
              </w:tabs>
              <w:adjustRightInd/>
              <w:snapToGrid/>
              <w:rPr>
                <w:color w:val="FF0000"/>
                <w:sz w:val="21"/>
              </w:rPr>
            </w:pPr>
            <w:r w:rsidRPr="000144C3">
              <w:rPr>
                <w:rFonts w:hint="eastAsia"/>
                <w:color w:val="auto"/>
                <w:sz w:val="21"/>
              </w:rPr>
              <w:t>1</w:t>
            </w:r>
          </w:p>
        </w:tc>
      </w:tr>
      <w:tr w:rsidR="005E2BAB" w:rsidRPr="000144C3" w14:paraId="662F3D7D" w14:textId="77777777" w:rsidTr="00584D4F">
        <w:trPr>
          <w:jc w:val="center"/>
        </w:trPr>
        <w:tc>
          <w:tcPr>
            <w:tcW w:w="727" w:type="pct"/>
            <w:vMerge/>
            <w:vAlign w:val="center"/>
          </w:tcPr>
          <w:p w14:paraId="7512E1F3" w14:textId="77777777" w:rsidR="005E2BAB" w:rsidRPr="000144C3" w:rsidRDefault="005E2BAB" w:rsidP="005E2BAB">
            <w:pPr>
              <w:pStyle w:val="a1"/>
              <w:spacing w:after="0"/>
              <w:jc w:val="center"/>
              <w:rPr>
                <w:rFonts w:ascii="Times New Roman" w:hAnsi="Times New Roman"/>
                <w:sz w:val="21"/>
                <w:szCs w:val="21"/>
              </w:rPr>
            </w:pPr>
          </w:p>
        </w:tc>
        <w:tc>
          <w:tcPr>
            <w:tcW w:w="770" w:type="pct"/>
            <w:vMerge w:val="restart"/>
            <w:vAlign w:val="center"/>
          </w:tcPr>
          <w:p w14:paraId="70732587" w14:textId="77777777" w:rsidR="005E2BAB" w:rsidRPr="000144C3" w:rsidRDefault="005E2BAB" w:rsidP="005E2BAB">
            <w:pPr>
              <w:pStyle w:val="a1"/>
              <w:spacing w:after="0"/>
              <w:jc w:val="center"/>
              <w:rPr>
                <w:rFonts w:ascii="Times New Roman" w:hAnsi="Times New Roman"/>
                <w:sz w:val="21"/>
                <w:szCs w:val="21"/>
              </w:rPr>
            </w:pPr>
            <w:r w:rsidRPr="000144C3">
              <w:rPr>
                <w:rFonts w:ascii="Times New Roman" w:hAnsi="Times New Roman" w:hint="eastAsia"/>
                <w:sz w:val="21"/>
                <w:szCs w:val="21"/>
              </w:rPr>
              <w:t>危险废物</w:t>
            </w:r>
          </w:p>
        </w:tc>
        <w:tc>
          <w:tcPr>
            <w:tcW w:w="2244" w:type="pct"/>
            <w:vAlign w:val="center"/>
          </w:tcPr>
          <w:p w14:paraId="0C73AECC" w14:textId="233ACC4E"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废切削液</w:t>
            </w:r>
          </w:p>
        </w:tc>
        <w:tc>
          <w:tcPr>
            <w:tcW w:w="1259" w:type="pct"/>
            <w:vAlign w:val="center"/>
          </w:tcPr>
          <w:p w14:paraId="4D057A3C" w14:textId="1DB99781"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0.8</w:t>
            </w:r>
          </w:p>
        </w:tc>
      </w:tr>
      <w:tr w:rsidR="005E2BAB" w:rsidRPr="000144C3" w14:paraId="3B3E771D" w14:textId="77777777" w:rsidTr="00584D4F">
        <w:trPr>
          <w:jc w:val="center"/>
        </w:trPr>
        <w:tc>
          <w:tcPr>
            <w:tcW w:w="727" w:type="pct"/>
            <w:vMerge/>
            <w:vAlign w:val="center"/>
          </w:tcPr>
          <w:p w14:paraId="3D56E19E"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491A31E1"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0CF86985" w14:textId="584C370D"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漆渣</w:t>
            </w:r>
          </w:p>
        </w:tc>
        <w:tc>
          <w:tcPr>
            <w:tcW w:w="1259" w:type="pct"/>
            <w:vAlign w:val="center"/>
          </w:tcPr>
          <w:p w14:paraId="30F4D28F" w14:textId="3A95587C"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0.93</w:t>
            </w:r>
          </w:p>
        </w:tc>
      </w:tr>
      <w:tr w:rsidR="005E2BAB" w:rsidRPr="000144C3" w14:paraId="5C703A65" w14:textId="77777777" w:rsidTr="00584D4F">
        <w:trPr>
          <w:jc w:val="center"/>
        </w:trPr>
        <w:tc>
          <w:tcPr>
            <w:tcW w:w="727" w:type="pct"/>
            <w:vMerge/>
            <w:vAlign w:val="center"/>
          </w:tcPr>
          <w:p w14:paraId="666C7218"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6961E566"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6BAA5C5C" w14:textId="4550790F"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遮挡用废胶带纸、遮蔽膜</w:t>
            </w:r>
          </w:p>
        </w:tc>
        <w:tc>
          <w:tcPr>
            <w:tcW w:w="1259" w:type="pct"/>
            <w:vAlign w:val="center"/>
          </w:tcPr>
          <w:p w14:paraId="01A61B41" w14:textId="0A025A50"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2.45</w:t>
            </w:r>
          </w:p>
        </w:tc>
      </w:tr>
      <w:tr w:rsidR="005E2BAB" w:rsidRPr="000144C3" w14:paraId="413A406E" w14:textId="77777777" w:rsidTr="00584D4F">
        <w:trPr>
          <w:jc w:val="center"/>
        </w:trPr>
        <w:tc>
          <w:tcPr>
            <w:tcW w:w="727" w:type="pct"/>
            <w:vMerge/>
            <w:vAlign w:val="center"/>
          </w:tcPr>
          <w:p w14:paraId="587D0DDB"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508975B5"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447570DA" w14:textId="4A7A76CB"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废玻璃纤维棉</w:t>
            </w:r>
          </w:p>
        </w:tc>
        <w:tc>
          <w:tcPr>
            <w:tcW w:w="1259" w:type="pct"/>
            <w:vAlign w:val="center"/>
          </w:tcPr>
          <w:p w14:paraId="68773BB3" w14:textId="5A816571"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0.3</w:t>
            </w:r>
          </w:p>
        </w:tc>
      </w:tr>
      <w:tr w:rsidR="005E2BAB" w:rsidRPr="000144C3" w14:paraId="2CB8BDC3" w14:textId="77777777" w:rsidTr="00584D4F">
        <w:trPr>
          <w:jc w:val="center"/>
        </w:trPr>
        <w:tc>
          <w:tcPr>
            <w:tcW w:w="727" w:type="pct"/>
            <w:vMerge/>
            <w:vAlign w:val="center"/>
          </w:tcPr>
          <w:p w14:paraId="72C6A635"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49E32ED2"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2B8819F6" w14:textId="567D1F36"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沾染危废的废包装桶</w:t>
            </w:r>
          </w:p>
        </w:tc>
        <w:tc>
          <w:tcPr>
            <w:tcW w:w="1259" w:type="pct"/>
            <w:vAlign w:val="center"/>
          </w:tcPr>
          <w:p w14:paraId="1F58CCE2" w14:textId="569FC60C"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1</w:t>
            </w:r>
          </w:p>
        </w:tc>
      </w:tr>
      <w:tr w:rsidR="005E2BAB" w:rsidRPr="000144C3" w14:paraId="08ADCAD1" w14:textId="77777777" w:rsidTr="00584D4F">
        <w:trPr>
          <w:jc w:val="center"/>
        </w:trPr>
        <w:tc>
          <w:tcPr>
            <w:tcW w:w="727" w:type="pct"/>
            <w:vMerge/>
            <w:vAlign w:val="center"/>
          </w:tcPr>
          <w:p w14:paraId="4654BC81"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3BD07276"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46C3EB4A" w14:textId="775835E5" w:rsidR="005E2BAB" w:rsidRPr="000144C3" w:rsidRDefault="005E2BAB" w:rsidP="005E2BAB">
            <w:pPr>
              <w:pStyle w:val="affffff4"/>
              <w:tabs>
                <w:tab w:val="left" w:pos="567"/>
              </w:tabs>
              <w:adjustRightInd/>
              <w:snapToGrid/>
              <w:rPr>
                <w:color w:val="auto"/>
                <w:sz w:val="21"/>
                <w:szCs w:val="24"/>
              </w:rPr>
            </w:pPr>
            <w:r w:rsidRPr="000144C3">
              <w:rPr>
                <w:rFonts w:hint="eastAsia"/>
                <w:color w:val="auto"/>
                <w:sz w:val="21"/>
              </w:rPr>
              <w:t>槽渣、污水站压滤废渣</w:t>
            </w:r>
          </w:p>
        </w:tc>
        <w:tc>
          <w:tcPr>
            <w:tcW w:w="1259" w:type="pct"/>
            <w:vAlign w:val="center"/>
          </w:tcPr>
          <w:p w14:paraId="6526483A" w14:textId="4E10012F"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107.5</w:t>
            </w:r>
          </w:p>
        </w:tc>
      </w:tr>
      <w:tr w:rsidR="005E2BAB" w:rsidRPr="000144C3" w14:paraId="705911DD" w14:textId="77777777" w:rsidTr="00584D4F">
        <w:trPr>
          <w:jc w:val="center"/>
        </w:trPr>
        <w:tc>
          <w:tcPr>
            <w:tcW w:w="727" w:type="pct"/>
            <w:vMerge/>
            <w:vAlign w:val="center"/>
          </w:tcPr>
          <w:p w14:paraId="0E4A5D11"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55E0FDF0"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337AB2D6" w14:textId="605BB6F0" w:rsidR="005E2BAB" w:rsidRPr="000144C3" w:rsidRDefault="005E2BAB" w:rsidP="005E2BAB">
            <w:pPr>
              <w:pStyle w:val="a1"/>
              <w:spacing w:after="0"/>
              <w:jc w:val="center"/>
              <w:rPr>
                <w:rFonts w:ascii="Times New Roman" w:hAnsi="Times New Roman"/>
                <w:sz w:val="21"/>
                <w:szCs w:val="21"/>
              </w:rPr>
            </w:pPr>
            <w:r w:rsidRPr="000144C3">
              <w:rPr>
                <w:rFonts w:ascii="Times New Roman" w:hAnsi="Times New Roman" w:hint="eastAsia"/>
                <w:sz w:val="21"/>
              </w:rPr>
              <w:t>蒸发淤泥</w:t>
            </w:r>
          </w:p>
        </w:tc>
        <w:tc>
          <w:tcPr>
            <w:tcW w:w="1259" w:type="pct"/>
            <w:vAlign w:val="center"/>
          </w:tcPr>
          <w:p w14:paraId="052B7CA2" w14:textId="3E590DA6" w:rsidR="005E2BAB" w:rsidRPr="000144C3" w:rsidRDefault="005E2BAB" w:rsidP="005E2BAB">
            <w:pPr>
              <w:jc w:val="center"/>
              <w:rPr>
                <w:rFonts w:ascii="Times New Roman"/>
                <w:bCs/>
                <w:kern w:val="2"/>
                <w:sz w:val="21"/>
                <w:szCs w:val="24"/>
              </w:rPr>
            </w:pPr>
            <w:r w:rsidRPr="000144C3">
              <w:rPr>
                <w:rFonts w:ascii="Times New Roman" w:hint="eastAsia"/>
                <w:sz w:val="21"/>
              </w:rPr>
              <w:t>126.2</w:t>
            </w:r>
          </w:p>
        </w:tc>
      </w:tr>
      <w:tr w:rsidR="005E2BAB" w:rsidRPr="000144C3" w14:paraId="6F0E801A" w14:textId="77777777" w:rsidTr="00584D4F">
        <w:trPr>
          <w:jc w:val="center"/>
        </w:trPr>
        <w:tc>
          <w:tcPr>
            <w:tcW w:w="727" w:type="pct"/>
            <w:vMerge/>
            <w:vAlign w:val="center"/>
          </w:tcPr>
          <w:p w14:paraId="240F4246"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786E3BFC"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38003A78" w14:textId="61D69539"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废滤料</w:t>
            </w:r>
          </w:p>
        </w:tc>
        <w:tc>
          <w:tcPr>
            <w:tcW w:w="1259" w:type="pct"/>
            <w:vAlign w:val="center"/>
          </w:tcPr>
          <w:p w14:paraId="7BCFD43F" w14:textId="748B7F45"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1.5</w:t>
            </w:r>
          </w:p>
        </w:tc>
      </w:tr>
      <w:tr w:rsidR="005E2BAB" w:rsidRPr="000144C3" w14:paraId="5BA3A97C" w14:textId="77777777" w:rsidTr="00584D4F">
        <w:trPr>
          <w:jc w:val="center"/>
        </w:trPr>
        <w:tc>
          <w:tcPr>
            <w:tcW w:w="727" w:type="pct"/>
            <w:vMerge/>
            <w:vAlign w:val="center"/>
          </w:tcPr>
          <w:p w14:paraId="1A55522B"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563E04AD"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24463E83" w14:textId="090FA874"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废离子交换树脂</w:t>
            </w:r>
          </w:p>
        </w:tc>
        <w:tc>
          <w:tcPr>
            <w:tcW w:w="1259" w:type="pct"/>
            <w:vAlign w:val="center"/>
          </w:tcPr>
          <w:p w14:paraId="35D8DD04" w14:textId="262A98D2"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0.5</w:t>
            </w:r>
          </w:p>
        </w:tc>
      </w:tr>
      <w:tr w:rsidR="005E2BAB" w:rsidRPr="000144C3" w14:paraId="7BF1A0CA" w14:textId="77777777" w:rsidTr="00584D4F">
        <w:trPr>
          <w:jc w:val="center"/>
        </w:trPr>
        <w:tc>
          <w:tcPr>
            <w:tcW w:w="727" w:type="pct"/>
            <w:vMerge/>
            <w:vAlign w:val="center"/>
          </w:tcPr>
          <w:p w14:paraId="30A9DB61"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7F51F033"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0578DE2D" w14:textId="734356C2"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废活性炭</w:t>
            </w:r>
          </w:p>
        </w:tc>
        <w:tc>
          <w:tcPr>
            <w:tcW w:w="1259" w:type="pct"/>
            <w:vAlign w:val="center"/>
          </w:tcPr>
          <w:p w14:paraId="08F00B64" w14:textId="5AC841CC" w:rsidR="005E2BAB" w:rsidRPr="000144C3" w:rsidRDefault="005E2BAB" w:rsidP="005E2BAB">
            <w:pPr>
              <w:pStyle w:val="affffff4"/>
              <w:tabs>
                <w:tab w:val="left" w:pos="567"/>
              </w:tabs>
              <w:adjustRightInd/>
              <w:snapToGrid/>
              <w:rPr>
                <w:color w:val="auto"/>
                <w:sz w:val="21"/>
              </w:rPr>
            </w:pPr>
            <w:r w:rsidRPr="000144C3">
              <w:rPr>
                <w:rFonts w:hint="eastAsia"/>
                <w:color w:val="auto"/>
                <w:sz w:val="21"/>
              </w:rPr>
              <w:t>0.5</w:t>
            </w:r>
          </w:p>
        </w:tc>
      </w:tr>
      <w:tr w:rsidR="005E2BAB" w:rsidRPr="000144C3" w14:paraId="3D1DBEB1" w14:textId="77777777" w:rsidTr="00584D4F">
        <w:trPr>
          <w:jc w:val="center"/>
        </w:trPr>
        <w:tc>
          <w:tcPr>
            <w:tcW w:w="727" w:type="pct"/>
            <w:vMerge/>
            <w:vAlign w:val="center"/>
          </w:tcPr>
          <w:p w14:paraId="3A6E51B9" w14:textId="77777777" w:rsidR="005E2BAB" w:rsidRPr="000144C3" w:rsidRDefault="005E2BAB" w:rsidP="005E2BAB">
            <w:pPr>
              <w:pStyle w:val="a1"/>
              <w:spacing w:after="0"/>
              <w:jc w:val="center"/>
              <w:rPr>
                <w:rFonts w:ascii="Times New Roman" w:hAnsi="Times New Roman"/>
                <w:color w:val="FF0000"/>
                <w:sz w:val="21"/>
                <w:szCs w:val="21"/>
              </w:rPr>
            </w:pPr>
          </w:p>
        </w:tc>
        <w:tc>
          <w:tcPr>
            <w:tcW w:w="770" w:type="pct"/>
            <w:vMerge/>
            <w:vAlign w:val="center"/>
          </w:tcPr>
          <w:p w14:paraId="35420704" w14:textId="77777777" w:rsidR="005E2BAB" w:rsidRPr="000144C3" w:rsidRDefault="005E2BAB" w:rsidP="005E2BAB">
            <w:pPr>
              <w:pStyle w:val="a1"/>
              <w:spacing w:after="0"/>
              <w:jc w:val="center"/>
              <w:rPr>
                <w:rFonts w:ascii="Times New Roman" w:hAnsi="Times New Roman"/>
                <w:color w:val="FF0000"/>
                <w:sz w:val="21"/>
                <w:szCs w:val="21"/>
              </w:rPr>
            </w:pPr>
          </w:p>
        </w:tc>
        <w:tc>
          <w:tcPr>
            <w:tcW w:w="2244" w:type="pct"/>
            <w:vAlign w:val="center"/>
          </w:tcPr>
          <w:p w14:paraId="4113F201" w14:textId="392969D0" w:rsidR="005E2BAB" w:rsidRPr="000144C3" w:rsidRDefault="005E2BAB" w:rsidP="005E2BAB">
            <w:pPr>
              <w:pStyle w:val="affffff4"/>
              <w:tabs>
                <w:tab w:val="left" w:pos="567"/>
              </w:tabs>
              <w:adjustRightInd/>
              <w:snapToGrid/>
              <w:rPr>
                <w:color w:val="auto"/>
                <w:sz w:val="21"/>
              </w:rPr>
            </w:pPr>
            <w:r w:rsidRPr="000144C3">
              <w:rPr>
                <w:rFonts w:hint="eastAsia"/>
                <w:color w:val="auto"/>
                <w:sz w:val="21"/>
                <w:szCs w:val="24"/>
              </w:rPr>
              <w:t>废含油棉纱手套、废油桶</w:t>
            </w:r>
          </w:p>
        </w:tc>
        <w:tc>
          <w:tcPr>
            <w:tcW w:w="1259" w:type="pct"/>
            <w:vAlign w:val="center"/>
          </w:tcPr>
          <w:p w14:paraId="3537EA21" w14:textId="4F9106A0" w:rsidR="005E2BAB" w:rsidRPr="000144C3" w:rsidRDefault="005E2BAB" w:rsidP="005E2BAB">
            <w:pPr>
              <w:pStyle w:val="affffff4"/>
              <w:tabs>
                <w:tab w:val="left" w:pos="567"/>
              </w:tabs>
              <w:adjustRightInd/>
              <w:snapToGrid/>
              <w:rPr>
                <w:color w:val="auto"/>
                <w:sz w:val="21"/>
              </w:rPr>
            </w:pPr>
            <w:r w:rsidRPr="000144C3">
              <w:rPr>
                <w:rFonts w:hint="eastAsia"/>
                <w:bCs/>
                <w:color w:val="auto"/>
                <w:kern w:val="2"/>
                <w:sz w:val="21"/>
                <w:szCs w:val="24"/>
              </w:rPr>
              <w:t>0.4</w:t>
            </w:r>
          </w:p>
        </w:tc>
      </w:tr>
    </w:tbl>
    <w:p w14:paraId="7FB25EB0" w14:textId="49CB684C" w:rsidR="00696139" w:rsidRPr="000144C3" w:rsidRDefault="005D6202">
      <w:pPr>
        <w:widowControl w:val="0"/>
        <w:ind w:firstLineChars="200" w:firstLine="420"/>
        <w:rPr>
          <w:rFonts w:ascii="Times New Roman" w:eastAsia="黑体"/>
          <w:sz w:val="21"/>
          <w:szCs w:val="21"/>
        </w:rPr>
      </w:pPr>
      <w:r w:rsidRPr="000144C3">
        <w:rPr>
          <w:rFonts w:ascii="Times New Roman" w:eastAsia="黑体"/>
          <w:sz w:val="21"/>
          <w:szCs w:val="21"/>
        </w:rPr>
        <w:t>注：现有工程大气污染物排放数据根据监测报告数据核定，废水量根据实际情况核定，污染物根据</w:t>
      </w:r>
      <w:r w:rsidR="00EA2E4B" w:rsidRPr="000144C3">
        <w:rPr>
          <w:rFonts w:ascii="Times New Roman" w:eastAsia="黑体" w:hint="eastAsia"/>
          <w:sz w:val="21"/>
          <w:szCs w:val="21"/>
        </w:rPr>
        <w:t>排放标准</w:t>
      </w:r>
      <w:r w:rsidRPr="000144C3">
        <w:rPr>
          <w:rFonts w:ascii="Times New Roman" w:eastAsia="黑体"/>
          <w:sz w:val="21"/>
          <w:szCs w:val="21"/>
        </w:rPr>
        <w:t>核定，固废根据实际产生情况核定。</w:t>
      </w:r>
    </w:p>
    <w:p w14:paraId="78E78922" w14:textId="77777777" w:rsidR="00696139" w:rsidRPr="000144C3" w:rsidRDefault="004B4939">
      <w:pPr>
        <w:widowControl w:val="0"/>
        <w:spacing w:line="360" w:lineRule="auto"/>
        <w:ind w:firstLineChars="200" w:firstLine="480"/>
        <w:rPr>
          <w:rFonts w:ascii="Times New Roman"/>
          <w:szCs w:val="24"/>
        </w:rPr>
      </w:pPr>
      <w:r w:rsidRPr="000144C3">
        <w:rPr>
          <w:rFonts w:ascii="Times New Roman" w:hint="eastAsia"/>
          <w:szCs w:val="24"/>
        </w:rPr>
        <w:t>全厂总量指标来源于原环评报告，数据如下，可知，厂区原有工程污染物排放量未超过总量控制指标。</w:t>
      </w:r>
    </w:p>
    <w:p w14:paraId="6584DFA6" w14:textId="77777777" w:rsidR="00696139" w:rsidRPr="000144C3" w:rsidRDefault="005D6202">
      <w:pPr>
        <w:adjustRightInd w:val="0"/>
        <w:spacing w:line="360" w:lineRule="auto"/>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 xml:space="preserve">2.8-2  </w:t>
      </w:r>
      <w:r w:rsidRPr="000144C3">
        <w:rPr>
          <w:rFonts w:ascii="Times New Roman" w:hint="eastAsia"/>
          <w:b/>
          <w:bCs/>
          <w:sz w:val="21"/>
          <w:szCs w:val="21"/>
        </w:rPr>
        <w:t>现有工程</w:t>
      </w:r>
      <w:r w:rsidRPr="000144C3">
        <w:rPr>
          <w:rFonts w:ascii="Times New Roman"/>
          <w:b/>
          <w:bCs/>
          <w:sz w:val="21"/>
          <w:szCs w:val="21"/>
        </w:rPr>
        <w:t>污染物排放总量控制指标</w:t>
      </w:r>
    </w:p>
    <w:tbl>
      <w:tblPr>
        <w:tblW w:w="5000" w:type="pct"/>
        <w:jc w:val="center"/>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2127"/>
        <w:gridCol w:w="2272"/>
        <w:gridCol w:w="1842"/>
        <w:gridCol w:w="3227"/>
      </w:tblGrid>
      <w:tr w:rsidR="0014628D" w:rsidRPr="000144C3" w14:paraId="02658238" w14:textId="77777777" w:rsidTr="00363DB9">
        <w:trPr>
          <w:jc w:val="center"/>
        </w:trPr>
        <w:tc>
          <w:tcPr>
            <w:tcW w:w="2323" w:type="pct"/>
            <w:gridSpan w:val="2"/>
            <w:vAlign w:val="center"/>
          </w:tcPr>
          <w:p w14:paraId="3584DEB6" w14:textId="77777777" w:rsidR="00363DB9" w:rsidRPr="000144C3" w:rsidRDefault="00363DB9" w:rsidP="00E3283A">
            <w:pPr>
              <w:pStyle w:val="a1"/>
              <w:spacing w:after="0"/>
              <w:jc w:val="center"/>
              <w:rPr>
                <w:rFonts w:ascii="Times New Roman" w:hAnsi="Times New Roman"/>
                <w:b/>
                <w:sz w:val="21"/>
                <w:szCs w:val="21"/>
              </w:rPr>
            </w:pPr>
            <w:r w:rsidRPr="000144C3">
              <w:rPr>
                <w:rFonts w:ascii="Times New Roman" w:hAnsi="Times New Roman" w:hint="eastAsia"/>
                <w:b/>
                <w:sz w:val="21"/>
                <w:szCs w:val="21"/>
              </w:rPr>
              <w:t>污染物名称</w:t>
            </w:r>
          </w:p>
        </w:tc>
        <w:tc>
          <w:tcPr>
            <w:tcW w:w="973" w:type="pct"/>
            <w:vAlign w:val="center"/>
          </w:tcPr>
          <w:p w14:paraId="4560CC2D" w14:textId="77777777" w:rsidR="00363DB9" w:rsidRPr="000144C3" w:rsidRDefault="00363DB9" w:rsidP="00E3283A">
            <w:pPr>
              <w:pStyle w:val="a1"/>
              <w:spacing w:after="0"/>
              <w:jc w:val="center"/>
              <w:rPr>
                <w:rFonts w:ascii="Times New Roman" w:hAnsi="Times New Roman"/>
                <w:b/>
                <w:sz w:val="21"/>
                <w:szCs w:val="21"/>
              </w:rPr>
            </w:pPr>
            <w:r w:rsidRPr="000144C3">
              <w:rPr>
                <w:rFonts w:ascii="Times New Roman" w:hAnsi="Times New Roman" w:hint="eastAsia"/>
                <w:b/>
                <w:sz w:val="21"/>
                <w:szCs w:val="21"/>
              </w:rPr>
              <w:t>总量（</w:t>
            </w:r>
            <w:r w:rsidRPr="000144C3">
              <w:rPr>
                <w:rFonts w:ascii="Times New Roman" w:hAnsi="Times New Roman" w:hint="eastAsia"/>
                <w:b/>
                <w:sz w:val="21"/>
                <w:szCs w:val="21"/>
              </w:rPr>
              <w:t>t</w:t>
            </w:r>
            <w:r w:rsidRPr="000144C3">
              <w:rPr>
                <w:rFonts w:ascii="Times New Roman" w:hAnsi="Times New Roman"/>
                <w:b/>
                <w:sz w:val="21"/>
                <w:szCs w:val="21"/>
              </w:rPr>
              <w:t>/a</w:t>
            </w:r>
            <w:r w:rsidRPr="000144C3">
              <w:rPr>
                <w:rFonts w:ascii="Times New Roman" w:hAnsi="Times New Roman" w:hint="eastAsia"/>
                <w:b/>
                <w:sz w:val="21"/>
                <w:szCs w:val="21"/>
              </w:rPr>
              <w:t>）</w:t>
            </w:r>
          </w:p>
        </w:tc>
        <w:tc>
          <w:tcPr>
            <w:tcW w:w="1704" w:type="pct"/>
          </w:tcPr>
          <w:p w14:paraId="7C953029" w14:textId="41629F0A" w:rsidR="00363DB9" w:rsidRPr="000144C3" w:rsidRDefault="00363DB9" w:rsidP="00363DB9">
            <w:pPr>
              <w:pStyle w:val="a1"/>
              <w:spacing w:after="0"/>
              <w:jc w:val="center"/>
              <w:rPr>
                <w:rFonts w:ascii="Times New Roman" w:hAnsi="Times New Roman"/>
                <w:b/>
                <w:color w:val="FF0000"/>
                <w:sz w:val="21"/>
                <w:szCs w:val="21"/>
              </w:rPr>
            </w:pPr>
            <w:r w:rsidRPr="000144C3">
              <w:rPr>
                <w:rFonts w:ascii="Times New Roman" w:hAnsi="Times New Roman" w:hint="eastAsia"/>
                <w:b/>
                <w:sz w:val="21"/>
                <w:szCs w:val="21"/>
              </w:rPr>
              <w:t>现有工程排放量（</w:t>
            </w:r>
            <w:r w:rsidRPr="000144C3">
              <w:rPr>
                <w:rFonts w:ascii="Times New Roman" w:hAnsi="Times New Roman" w:hint="eastAsia"/>
                <w:b/>
                <w:sz w:val="21"/>
                <w:szCs w:val="21"/>
              </w:rPr>
              <w:t>t</w:t>
            </w:r>
            <w:r w:rsidRPr="000144C3">
              <w:rPr>
                <w:rFonts w:ascii="Times New Roman" w:hAnsi="Times New Roman"/>
                <w:b/>
                <w:sz w:val="21"/>
                <w:szCs w:val="21"/>
              </w:rPr>
              <w:t>/a</w:t>
            </w:r>
            <w:r w:rsidRPr="000144C3">
              <w:rPr>
                <w:rFonts w:ascii="Times New Roman" w:hAnsi="Times New Roman"/>
                <w:b/>
                <w:sz w:val="21"/>
                <w:szCs w:val="21"/>
              </w:rPr>
              <w:t>）</w:t>
            </w:r>
          </w:p>
        </w:tc>
      </w:tr>
      <w:tr w:rsidR="00BD0392" w:rsidRPr="000144C3" w14:paraId="6D9C2021" w14:textId="77777777" w:rsidTr="00363DB9">
        <w:trPr>
          <w:jc w:val="center"/>
        </w:trPr>
        <w:tc>
          <w:tcPr>
            <w:tcW w:w="1123" w:type="pct"/>
            <w:vMerge w:val="restart"/>
            <w:vAlign w:val="center"/>
          </w:tcPr>
          <w:p w14:paraId="0B41526C" w14:textId="77777777" w:rsidR="00BD0392" w:rsidRPr="000144C3" w:rsidRDefault="00BD0392" w:rsidP="00BD0392">
            <w:pPr>
              <w:pStyle w:val="a1"/>
              <w:spacing w:after="0"/>
              <w:jc w:val="center"/>
              <w:rPr>
                <w:rFonts w:ascii="Times New Roman" w:hAnsi="Times New Roman"/>
                <w:sz w:val="21"/>
                <w:szCs w:val="21"/>
              </w:rPr>
            </w:pPr>
            <w:r w:rsidRPr="000144C3">
              <w:rPr>
                <w:rFonts w:ascii="Times New Roman" w:hAnsi="Times New Roman" w:hint="eastAsia"/>
                <w:sz w:val="21"/>
                <w:szCs w:val="21"/>
              </w:rPr>
              <w:t>废水（厂区排口）</w:t>
            </w:r>
          </w:p>
        </w:tc>
        <w:tc>
          <w:tcPr>
            <w:tcW w:w="1200" w:type="pct"/>
            <w:vAlign w:val="center"/>
          </w:tcPr>
          <w:p w14:paraId="6403B5ED" w14:textId="77777777" w:rsidR="00BD0392" w:rsidRPr="000144C3" w:rsidRDefault="00BD0392" w:rsidP="00BD0392">
            <w:pPr>
              <w:pStyle w:val="a1"/>
              <w:spacing w:after="0"/>
              <w:jc w:val="center"/>
              <w:rPr>
                <w:rFonts w:ascii="Times New Roman" w:hAnsi="Times New Roman"/>
                <w:sz w:val="21"/>
                <w:szCs w:val="21"/>
              </w:rPr>
            </w:pPr>
            <w:r w:rsidRPr="000144C3">
              <w:rPr>
                <w:rFonts w:ascii="Times New Roman" w:hAnsi="Times New Roman" w:hint="eastAsia"/>
                <w:sz w:val="21"/>
                <w:szCs w:val="21"/>
              </w:rPr>
              <w:t>C</w:t>
            </w:r>
            <w:r w:rsidRPr="000144C3">
              <w:rPr>
                <w:rFonts w:ascii="Times New Roman" w:hAnsi="Times New Roman"/>
                <w:sz w:val="21"/>
                <w:szCs w:val="21"/>
              </w:rPr>
              <w:t>OD</w:t>
            </w:r>
          </w:p>
        </w:tc>
        <w:tc>
          <w:tcPr>
            <w:tcW w:w="973" w:type="pct"/>
            <w:vAlign w:val="center"/>
          </w:tcPr>
          <w:p w14:paraId="7D673ADF" w14:textId="72C9C5BA" w:rsidR="00BD0392" w:rsidRPr="000144C3" w:rsidRDefault="00BD0392" w:rsidP="00BD0392">
            <w:pPr>
              <w:pStyle w:val="a1"/>
              <w:spacing w:after="0"/>
              <w:jc w:val="center"/>
              <w:rPr>
                <w:rFonts w:ascii="Times New Roman" w:hAnsi="Times New Roman"/>
                <w:sz w:val="21"/>
                <w:szCs w:val="21"/>
              </w:rPr>
            </w:pPr>
            <w:r w:rsidRPr="000144C3">
              <w:rPr>
                <w:rFonts w:ascii="Times New Roman" w:hAnsi="Times New Roman" w:hint="eastAsia"/>
                <w:sz w:val="21"/>
                <w:szCs w:val="21"/>
              </w:rPr>
              <w:t>6.223</w:t>
            </w:r>
          </w:p>
        </w:tc>
        <w:tc>
          <w:tcPr>
            <w:tcW w:w="1704" w:type="pct"/>
            <w:vAlign w:val="center"/>
          </w:tcPr>
          <w:p w14:paraId="51816F6A" w14:textId="2197F40B" w:rsidR="00BD0392" w:rsidRPr="000144C3" w:rsidRDefault="00BD0392" w:rsidP="00BD0392">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0.937</w:t>
            </w:r>
          </w:p>
        </w:tc>
      </w:tr>
      <w:tr w:rsidR="00BD0392" w:rsidRPr="000144C3" w14:paraId="512FA946" w14:textId="77777777" w:rsidTr="00363DB9">
        <w:trPr>
          <w:jc w:val="center"/>
        </w:trPr>
        <w:tc>
          <w:tcPr>
            <w:tcW w:w="1123" w:type="pct"/>
            <w:vMerge/>
            <w:vAlign w:val="center"/>
          </w:tcPr>
          <w:p w14:paraId="19897E0A" w14:textId="77777777" w:rsidR="00BD0392" w:rsidRPr="000144C3" w:rsidRDefault="00BD0392" w:rsidP="00BD0392">
            <w:pPr>
              <w:pStyle w:val="a1"/>
              <w:spacing w:after="0"/>
              <w:jc w:val="center"/>
              <w:rPr>
                <w:rFonts w:ascii="Times New Roman" w:hAnsi="Times New Roman"/>
                <w:sz w:val="21"/>
                <w:szCs w:val="21"/>
              </w:rPr>
            </w:pPr>
          </w:p>
        </w:tc>
        <w:tc>
          <w:tcPr>
            <w:tcW w:w="1200" w:type="pct"/>
            <w:vAlign w:val="center"/>
          </w:tcPr>
          <w:p w14:paraId="4AB4F669" w14:textId="77777777" w:rsidR="00BD0392" w:rsidRPr="000144C3" w:rsidRDefault="00BD0392" w:rsidP="00BD0392">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H</w:t>
            </w:r>
            <w:r w:rsidRPr="000144C3">
              <w:rPr>
                <w:rFonts w:ascii="Times New Roman" w:hAnsi="Times New Roman"/>
                <w:sz w:val="21"/>
                <w:szCs w:val="21"/>
                <w:vertAlign w:val="subscript"/>
              </w:rPr>
              <w:t>3</w:t>
            </w:r>
            <w:r w:rsidRPr="000144C3">
              <w:rPr>
                <w:rFonts w:ascii="Times New Roman" w:hAnsi="Times New Roman"/>
                <w:sz w:val="21"/>
                <w:szCs w:val="21"/>
              </w:rPr>
              <w:t>-N</w:t>
            </w:r>
          </w:p>
        </w:tc>
        <w:tc>
          <w:tcPr>
            <w:tcW w:w="973" w:type="pct"/>
            <w:vAlign w:val="center"/>
          </w:tcPr>
          <w:p w14:paraId="1B5DFD81" w14:textId="34D3AB52" w:rsidR="00BD0392" w:rsidRPr="000144C3" w:rsidRDefault="00BD0392" w:rsidP="00BD0392">
            <w:pPr>
              <w:pStyle w:val="a1"/>
              <w:spacing w:after="0"/>
              <w:jc w:val="center"/>
              <w:rPr>
                <w:rFonts w:ascii="Times New Roman" w:hAnsi="Times New Roman"/>
                <w:sz w:val="21"/>
                <w:szCs w:val="21"/>
              </w:rPr>
            </w:pPr>
            <w:r w:rsidRPr="000144C3">
              <w:rPr>
                <w:rFonts w:ascii="Times New Roman" w:hAnsi="Times New Roman" w:hint="eastAsia"/>
                <w:sz w:val="21"/>
                <w:szCs w:val="21"/>
              </w:rPr>
              <w:t>0.552</w:t>
            </w:r>
          </w:p>
        </w:tc>
        <w:tc>
          <w:tcPr>
            <w:tcW w:w="1704" w:type="pct"/>
            <w:vAlign w:val="center"/>
          </w:tcPr>
          <w:p w14:paraId="59ACB1D9" w14:textId="2E50E1DC" w:rsidR="00BD0392" w:rsidRPr="000144C3" w:rsidRDefault="00BD0392" w:rsidP="00BD0392">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0.067</w:t>
            </w:r>
          </w:p>
        </w:tc>
      </w:tr>
      <w:tr w:rsidR="00BD0392" w:rsidRPr="000144C3" w14:paraId="32BA871A" w14:textId="77777777" w:rsidTr="00363DB9">
        <w:trPr>
          <w:jc w:val="center"/>
        </w:trPr>
        <w:tc>
          <w:tcPr>
            <w:tcW w:w="1123" w:type="pct"/>
            <w:vMerge/>
            <w:vAlign w:val="center"/>
          </w:tcPr>
          <w:p w14:paraId="2C7DBB4C" w14:textId="77777777" w:rsidR="00BD0392" w:rsidRPr="000144C3" w:rsidRDefault="00BD0392" w:rsidP="00BD0392">
            <w:pPr>
              <w:pStyle w:val="a1"/>
              <w:spacing w:after="0"/>
              <w:jc w:val="center"/>
              <w:rPr>
                <w:rFonts w:ascii="Times New Roman" w:hAnsi="Times New Roman"/>
                <w:sz w:val="21"/>
                <w:szCs w:val="21"/>
              </w:rPr>
            </w:pPr>
          </w:p>
        </w:tc>
        <w:tc>
          <w:tcPr>
            <w:tcW w:w="1200" w:type="pct"/>
            <w:vAlign w:val="center"/>
          </w:tcPr>
          <w:p w14:paraId="6E87166B" w14:textId="77777777" w:rsidR="00BD0392" w:rsidRPr="000144C3" w:rsidRDefault="00BD0392" w:rsidP="00BD0392">
            <w:pPr>
              <w:pStyle w:val="a1"/>
              <w:spacing w:after="0"/>
              <w:jc w:val="center"/>
              <w:rPr>
                <w:rFonts w:ascii="Times New Roman" w:hAnsi="Times New Roman"/>
                <w:sz w:val="21"/>
                <w:szCs w:val="21"/>
              </w:rPr>
            </w:pPr>
            <w:r w:rsidRPr="000144C3">
              <w:rPr>
                <w:rFonts w:ascii="Times New Roman" w:hAnsi="Times New Roman" w:hint="eastAsia"/>
                <w:sz w:val="21"/>
                <w:szCs w:val="21"/>
              </w:rPr>
              <w:t>T</w:t>
            </w:r>
            <w:r w:rsidRPr="000144C3">
              <w:rPr>
                <w:rFonts w:ascii="Times New Roman" w:hAnsi="Times New Roman"/>
                <w:sz w:val="21"/>
                <w:szCs w:val="21"/>
              </w:rPr>
              <w:t>P</w:t>
            </w:r>
          </w:p>
        </w:tc>
        <w:tc>
          <w:tcPr>
            <w:tcW w:w="973" w:type="pct"/>
            <w:vAlign w:val="center"/>
          </w:tcPr>
          <w:p w14:paraId="4F73EF78" w14:textId="22EE03E1" w:rsidR="00BD0392" w:rsidRPr="000144C3" w:rsidRDefault="00BD0392" w:rsidP="00BD0392">
            <w:pPr>
              <w:pStyle w:val="a1"/>
              <w:spacing w:after="0"/>
              <w:jc w:val="center"/>
              <w:rPr>
                <w:rFonts w:ascii="Times New Roman" w:hAnsi="Times New Roman"/>
                <w:sz w:val="21"/>
                <w:szCs w:val="21"/>
              </w:rPr>
            </w:pPr>
            <w:r w:rsidRPr="000144C3">
              <w:rPr>
                <w:rFonts w:ascii="Times New Roman" w:hAnsi="Times New Roman" w:hint="eastAsia"/>
                <w:sz w:val="21"/>
                <w:szCs w:val="21"/>
              </w:rPr>
              <w:t>0.046</w:t>
            </w:r>
          </w:p>
        </w:tc>
        <w:tc>
          <w:tcPr>
            <w:tcW w:w="1704" w:type="pct"/>
            <w:vAlign w:val="center"/>
          </w:tcPr>
          <w:p w14:paraId="56AFD63B" w14:textId="390590F0" w:rsidR="00BD0392" w:rsidRPr="000144C3" w:rsidRDefault="00BD0392" w:rsidP="00BD0392">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0.011</w:t>
            </w:r>
          </w:p>
        </w:tc>
      </w:tr>
      <w:tr w:rsidR="00775C52" w:rsidRPr="000144C3" w14:paraId="15957734" w14:textId="77777777" w:rsidTr="00363DB9">
        <w:trPr>
          <w:jc w:val="center"/>
        </w:trPr>
        <w:tc>
          <w:tcPr>
            <w:tcW w:w="1123" w:type="pct"/>
            <w:vMerge w:val="restart"/>
            <w:vAlign w:val="center"/>
          </w:tcPr>
          <w:p w14:paraId="38DDB8FA" w14:textId="2EFB124C"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废水（毛家湾污水处理厂）</w:t>
            </w:r>
          </w:p>
        </w:tc>
        <w:tc>
          <w:tcPr>
            <w:tcW w:w="1200" w:type="pct"/>
            <w:vAlign w:val="center"/>
          </w:tcPr>
          <w:p w14:paraId="2D0E2211" w14:textId="77777777"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C</w:t>
            </w:r>
            <w:r w:rsidRPr="000144C3">
              <w:rPr>
                <w:rFonts w:ascii="Times New Roman" w:hAnsi="Times New Roman"/>
                <w:sz w:val="21"/>
                <w:szCs w:val="21"/>
              </w:rPr>
              <w:t>OD</w:t>
            </w:r>
          </w:p>
        </w:tc>
        <w:tc>
          <w:tcPr>
            <w:tcW w:w="973" w:type="pct"/>
            <w:vAlign w:val="center"/>
          </w:tcPr>
          <w:p w14:paraId="123DB873" w14:textId="056E505F"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0.64</w:t>
            </w:r>
          </w:p>
        </w:tc>
        <w:tc>
          <w:tcPr>
            <w:tcW w:w="1704" w:type="pct"/>
          </w:tcPr>
          <w:p w14:paraId="14477D0F" w14:textId="02A4F17E" w:rsidR="00775C52" w:rsidRPr="000144C3" w:rsidRDefault="00775C52" w:rsidP="00775C52">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0.</w:t>
            </w:r>
            <w:r w:rsidR="00C04748" w:rsidRPr="000144C3">
              <w:rPr>
                <w:rFonts w:ascii="Times New Roman" w:hAnsi="Times New Roman" w:hint="eastAsia"/>
                <w:sz w:val="21"/>
                <w:szCs w:val="21"/>
              </w:rPr>
              <w:t>141</w:t>
            </w:r>
          </w:p>
        </w:tc>
      </w:tr>
      <w:tr w:rsidR="00775C52" w:rsidRPr="000144C3" w14:paraId="41BBE1B1" w14:textId="77777777" w:rsidTr="00363DB9">
        <w:trPr>
          <w:jc w:val="center"/>
        </w:trPr>
        <w:tc>
          <w:tcPr>
            <w:tcW w:w="1123" w:type="pct"/>
            <w:vMerge/>
            <w:vAlign w:val="center"/>
          </w:tcPr>
          <w:p w14:paraId="220AB5B2" w14:textId="77777777" w:rsidR="00775C52" w:rsidRPr="000144C3" w:rsidRDefault="00775C52" w:rsidP="00775C52">
            <w:pPr>
              <w:pStyle w:val="a1"/>
              <w:spacing w:after="0"/>
              <w:jc w:val="center"/>
              <w:rPr>
                <w:rFonts w:ascii="Times New Roman" w:hAnsi="Times New Roman"/>
                <w:sz w:val="21"/>
                <w:szCs w:val="21"/>
              </w:rPr>
            </w:pPr>
          </w:p>
        </w:tc>
        <w:tc>
          <w:tcPr>
            <w:tcW w:w="1200" w:type="pct"/>
            <w:vAlign w:val="center"/>
          </w:tcPr>
          <w:p w14:paraId="0FE94329" w14:textId="77777777"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H</w:t>
            </w:r>
            <w:r w:rsidRPr="000144C3">
              <w:rPr>
                <w:rFonts w:ascii="Times New Roman" w:hAnsi="Times New Roman"/>
                <w:sz w:val="21"/>
                <w:szCs w:val="21"/>
                <w:vertAlign w:val="subscript"/>
              </w:rPr>
              <w:t>3</w:t>
            </w:r>
            <w:r w:rsidRPr="000144C3">
              <w:rPr>
                <w:rFonts w:ascii="Times New Roman" w:hAnsi="Times New Roman"/>
                <w:sz w:val="21"/>
                <w:szCs w:val="21"/>
              </w:rPr>
              <w:t>-N</w:t>
            </w:r>
          </w:p>
        </w:tc>
        <w:tc>
          <w:tcPr>
            <w:tcW w:w="973" w:type="pct"/>
            <w:vAlign w:val="center"/>
          </w:tcPr>
          <w:p w14:paraId="02C2390A" w14:textId="7F5CF7BC"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0.066</w:t>
            </w:r>
          </w:p>
        </w:tc>
        <w:tc>
          <w:tcPr>
            <w:tcW w:w="1704" w:type="pct"/>
          </w:tcPr>
          <w:p w14:paraId="21A13D5D" w14:textId="4050832C"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0.01</w:t>
            </w:r>
            <w:r w:rsidR="00C04748" w:rsidRPr="000144C3">
              <w:rPr>
                <w:rFonts w:ascii="Times New Roman" w:hAnsi="Times New Roman" w:hint="eastAsia"/>
                <w:sz w:val="21"/>
                <w:szCs w:val="21"/>
              </w:rPr>
              <w:t>4</w:t>
            </w:r>
          </w:p>
        </w:tc>
      </w:tr>
      <w:tr w:rsidR="00775C52" w:rsidRPr="000144C3" w14:paraId="0DAAEABF" w14:textId="77777777" w:rsidTr="00363DB9">
        <w:trPr>
          <w:jc w:val="center"/>
        </w:trPr>
        <w:tc>
          <w:tcPr>
            <w:tcW w:w="1123" w:type="pct"/>
            <w:vMerge/>
            <w:vAlign w:val="center"/>
          </w:tcPr>
          <w:p w14:paraId="5FCE1306" w14:textId="77777777" w:rsidR="00775C52" w:rsidRPr="000144C3" w:rsidRDefault="00775C52" w:rsidP="00775C52">
            <w:pPr>
              <w:pStyle w:val="a1"/>
              <w:spacing w:after="0"/>
              <w:jc w:val="center"/>
              <w:rPr>
                <w:rFonts w:ascii="Times New Roman" w:hAnsi="Times New Roman"/>
                <w:sz w:val="21"/>
                <w:szCs w:val="21"/>
              </w:rPr>
            </w:pPr>
          </w:p>
        </w:tc>
        <w:tc>
          <w:tcPr>
            <w:tcW w:w="1200" w:type="pct"/>
            <w:vAlign w:val="center"/>
          </w:tcPr>
          <w:p w14:paraId="7FBCB135" w14:textId="77777777"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T</w:t>
            </w:r>
            <w:r w:rsidRPr="000144C3">
              <w:rPr>
                <w:rFonts w:ascii="Times New Roman" w:hAnsi="Times New Roman"/>
                <w:sz w:val="21"/>
                <w:szCs w:val="21"/>
              </w:rPr>
              <w:t>P</w:t>
            </w:r>
          </w:p>
        </w:tc>
        <w:tc>
          <w:tcPr>
            <w:tcW w:w="973" w:type="pct"/>
            <w:vAlign w:val="center"/>
          </w:tcPr>
          <w:p w14:paraId="04E72AE7" w14:textId="15079F4C"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0.0058</w:t>
            </w:r>
          </w:p>
        </w:tc>
        <w:tc>
          <w:tcPr>
            <w:tcW w:w="1704" w:type="pct"/>
          </w:tcPr>
          <w:p w14:paraId="5D07C204" w14:textId="017D31FE"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0.001</w:t>
            </w:r>
            <w:r w:rsidR="00C04748" w:rsidRPr="000144C3">
              <w:rPr>
                <w:rFonts w:ascii="Times New Roman" w:hAnsi="Times New Roman" w:hint="eastAsia"/>
                <w:sz w:val="21"/>
                <w:szCs w:val="21"/>
              </w:rPr>
              <w:t>4</w:t>
            </w:r>
          </w:p>
        </w:tc>
      </w:tr>
      <w:tr w:rsidR="00775C52" w:rsidRPr="000144C3" w14:paraId="0CFCCB05" w14:textId="77777777" w:rsidTr="00363DB9">
        <w:trPr>
          <w:jc w:val="center"/>
        </w:trPr>
        <w:tc>
          <w:tcPr>
            <w:tcW w:w="1123" w:type="pct"/>
            <w:vMerge w:val="restart"/>
            <w:vAlign w:val="center"/>
          </w:tcPr>
          <w:p w14:paraId="7AA3F473" w14:textId="06D8A3DC"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废水（第六期污水处理厂）</w:t>
            </w:r>
          </w:p>
        </w:tc>
        <w:tc>
          <w:tcPr>
            <w:tcW w:w="1200" w:type="pct"/>
            <w:vAlign w:val="center"/>
          </w:tcPr>
          <w:p w14:paraId="7EE5D93C" w14:textId="57223DF4"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C</w:t>
            </w:r>
            <w:r w:rsidRPr="000144C3">
              <w:rPr>
                <w:rFonts w:ascii="Times New Roman" w:hAnsi="Times New Roman"/>
                <w:sz w:val="21"/>
                <w:szCs w:val="21"/>
              </w:rPr>
              <w:t>OD</w:t>
            </w:r>
          </w:p>
        </w:tc>
        <w:tc>
          <w:tcPr>
            <w:tcW w:w="973" w:type="pct"/>
            <w:vAlign w:val="center"/>
          </w:tcPr>
          <w:p w14:paraId="52CBBD92" w14:textId="07C6876B"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0.604</w:t>
            </w:r>
          </w:p>
        </w:tc>
        <w:tc>
          <w:tcPr>
            <w:tcW w:w="1704" w:type="pct"/>
            <w:vAlign w:val="center"/>
          </w:tcPr>
          <w:p w14:paraId="6D345DBB" w14:textId="4FE1EE7D" w:rsidR="00775C52" w:rsidRPr="000144C3" w:rsidRDefault="00775C52" w:rsidP="00775C52">
            <w:pPr>
              <w:jc w:val="center"/>
              <w:rPr>
                <w:rFonts w:ascii="Times New Roman"/>
                <w:sz w:val="21"/>
                <w:szCs w:val="21"/>
              </w:rPr>
            </w:pPr>
            <w:r w:rsidRPr="000144C3">
              <w:rPr>
                <w:rFonts w:ascii="Times New Roman" w:hint="eastAsia"/>
                <w:sz w:val="21"/>
                <w:szCs w:val="21"/>
              </w:rPr>
              <w:t>0.05</w:t>
            </w:r>
            <w:r w:rsidR="00C04748" w:rsidRPr="000144C3">
              <w:rPr>
                <w:rFonts w:ascii="Times New Roman" w:hint="eastAsia"/>
                <w:sz w:val="21"/>
                <w:szCs w:val="21"/>
              </w:rPr>
              <w:t>7</w:t>
            </w:r>
          </w:p>
        </w:tc>
      </w:tr>
      <w:tr w:rsidR="00775C52" w:rsidRPr="000144C3" w14:paraId="133B382F" w14:textId="77777777" w:rsidTr="00363DB9">
        <w:trPr>
          <w:jc w:val="center"/>
        </w:trPr>
        <w:tc>
          <w:tcPr>
            <w:tcW w:w="1123" w:type="pct"/>
            <w:vMerge/>
            <w:vAlign w:val="center"/>
          </w:tcPr>
          <w:p w14:paraId="2D6E311F" w14:textId="77777777" w:rsidR="00775C52" w:rsidRPr="000144C3" w:rsidRDefault="00775C52" w:rsidP="00775C52">
            <w:pPr>
              <w:pStyle w:val="a1"/>
              <w:spacing w:after="0"/>
              <w:jc w:val="center"/>
              <w:rPr>
                <w:rFonts w:ascii="Times New Roman" w:hAnsi="Times New Roman"/>
                <w:color w:val="FF0000"/>
                <w:sz w:val="21"/>
                <w:szCs w:val="21"/>
              </w:rPr>
            </w:pPr>
          </w:p>
        </w:tc>
        <w:tc>
          <w:tcPr>
            <w:tcW w:w="1200" w:type="pct"/>
            <w:vAlign w:val="center"/>
          </w:tcPr>
          <w:p w14:paraId="775F4C2C" w14:textId="57AFA6F6"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H</w:t>
            </w:r>
            <w:r w:rsidRPr="000144C3">
              <w:rPr>
                <w:rFonts w:ascii="Times New Roman" w:hAnsi="Times New Roman"/>
                <w:sz w:val="21"/>
                <w:szCs w:val="21"/>
                <w:vertAlign w:val="subscript"/>
              </w:rPr>
              <w:t>3</w:t>
            </w:r>
            <w:r w:rsidRPr="000144C3">
              <w:rPr>
                <w:rFonts w:ascii="Times New Roman" w:hAnsi="Times New Roman"/>
                <w:sz w:val="21"/>
                <w:szCs w:val="21"/>
              </w:rPr>
              <w:t>-N</w:t>
            </w:r>
          </w:p>
        </w:tc>
        <w:tc>
          <w:tcPr>
            <w:tcW w:w="973" w:type="pct"/>
            <w:vAlign w:val="center"/>
          </w:tcPr>
          <w:p w14:paraId="1DFA32FE" w14:textId="3DB92EE1"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0.0612</w:t>
            </w:r>
          </w:p>
        </w:tc>
        <w:tc>
          <w:tcPr>
            <w:tcW w:w="1704" w:type="pct"/>
            <w:vAlign w:val="center"/>
          </w:tcPr>
          <w:p w14:paraId="2282E941" w14:textId="2B727988" w:rsidR="00775C52" w:rsidRPr="000144C3" w:rsidRDefault="00775C52" w:rsidP="00775C52">
            <w:pPr>
              <w:jc w:val="center"/>
              <w:rPr>
                <w:rFonts w:ascii="Times New Roman"/>
                <w:sz w:val="21"/>
                <w:szCs w:val="21"/>
              </w:rPr>
            </w:pPr>
            <w:r w:rsidRPr="000144C3">
              <w:rPr>
                <w:rFonts w:ascii="Times New Roman" w:hint="eastAsia"/>
                <w:sz w:val="21"/>
                <w:szCs w:val="21"/>
              </w:rPr>
              <w:t>0.002</w:t>
            </w:r>
            <w:r w:rsidR="00C04748" w:rsidRPr="000144C3">
              <w:rPr>
                <w:rFonts w:ascii="Times New Roman" w:hint="eastAsia"/>
                <w:sz w:val="21"/>
                <w:szCs w:val="21"/>
              </w:rPr>
              <w:t>8</w:t>
            </w:r>
          </w:p>
        </w:tc>
      </w:tr>
      <w:tr w:rsidR="00775C52" w:rsidRPr="000144C3" w14:paraId="0414562D" w14:textId="77777777" w:rsidTr="00363DB9">
        <w:trPr>
          <w:jc w:val="center"/>
        </w:trPr>
        <w:tc>
          <w:tcPr>
            <w:tcW w:w="1123" w:type="pct"/>
            <w:vMerge/>
            <w:vAlign w:val="center"/>
          </w:tcPr>
          <w:p w14:paraId="5B990C89" w14:textId="77777777" w:rsidR="00775C52" w:rsidRPr="000144C3" w:rsidRDefault="00775C52" w:rsidP="00775C52">
            <w:pPr>
              <w:pStyle w:val="a1"/>
              <w:spacing w:after="0"/>
              <w:jc w:val="center"/>
              <w:rPr>
                <w:rFonts w:ascii="Times New Roman" w:hAnsi="Times New Roman"/>
                <w:color w:val="FF0000"/>
                <w:sz w:val="21"/>
                <w:szCs w:val="21"/>
              </w:rPr>
            </w:pPr>
          </w:p>
        </w:tc>
        <w:tc>
          <w:tcPr>
            <w:tcW w:w="1200" w:type="pct"/>
            <w:vAlign w:val="center"/>
          </w:tcPr>
          <w:p w14:paraId="1982CBD9" w14:textId="08A505BC"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T</w:t>
            </w:r>
            <w:r w:rsidRPr="000144C3">
              <w:rPr>
                <w:rFonts w:ascii="Times New Roman" w:hAnsi="Times New Roman"/>
                <w:sz w:val="21"/>
                <w:szCs w:val="21"/>
              </w:rPr>
              <w:t>P</w:t>
            </w:r>
          </w:p>
        </w:tc>
        <w:tc>
          <w:tcPr>
            <w:tcW w:w="973" w:type="pct"/>
            <w:vAlign w:val="center"/>
          </w:tcPr>
          <w:p w14:paraId="49D302C6" w14:textId="2AF88B1A"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0.0023</w:t>
            </w:r>
          </w:p>
        </w:tc>
        <w:tc>
          <w:tcPr>
            <w:tcW w:w="1704" w:type="pct"/>
            <w:vAlign w:val="center"/>
          </w:tcPr>
          <w:p w14:paraId="3F1E2F96" w14:textId="4840FF2D" w:rsidR="00775C52" w:rsidRPr="000144C3" w:rsidRDefault="00775C52" w:rsidP="00775C52">
            <w:pPr>
              <w:jc w:val="center"/>
              <w:rPr>
                <w:rFonts w:ascii="Times New Roman"/>
                <w:sz w:val="21"/>
                <w:szCs w:val="21"/>
              </w:rPr>
            </w:pPr>
            <w:r w:rsidRPr="000144C3">
              <w:rPr>
                <w:rFonts w:ascii="Times New Roman" w:hint="eastAsia"/>
                <w:sz w:val="21"/>
                <w:szCs w:val="21"/>
              </w:rPr>
              <w:t>0.000</w:t>
            </w:r>
            <w:r w:rsidR="00C04748" w:rsidRPr="000144C3">
              <w:rPr>
                <w:rFonts w:ascii="Times New Roman" w:hint="eastAsia"/>
                <w:sz w:val="21"/>
                <w:szCs w:val="21"/>
              </w:rPr>
              <w:t>6</w:t>
            </w:r>
          </w:p>
        </w:tc>
      </w:tr>
      <w:tr w:rsidR="00775C52" w:rsidRPr="000144C3" w14:paraId="18D2EF86" w14:textId="77777777" w:rsidTr="007835FE">
        <w:trPr>
          <w:jc w:val="center"/>
        </w:trPr>
        <w:tc>
          <w:tcPr>
            <w:tcW w:w="1123" w:type="pct"/>
            <w:vMerge w:val="restart"/>
            <w:vAlign w:val="center"/>
          </w:tcPr>
          <w:p w14:paraId="70FC6C50" w14:textId="77777777" w:rsidR="00775C52" w:rsidRPr="000144C3" w:rsidRDefault="00775C52" w:rsidP="00775C52">
            <w:pPr>
              <w:pStyle w:val="a1"/>
              <w:spacing w:after="0"/>
              <w:jc w:val="center"/>
              <w:rPr>
                <w:rFonts w:ascii="Times New Roman" w:hAnsi="Times New Roman"/>
                <w:color w:val="FF0000"/>
                <w:sz w:val="21"/>
                <w:szCs w:val="21"/>
              </w:rPr>
            </w:pPr>
            <w:r w:rsidRPr="000144C3">
              <w:rPr>
                <w:rFonts w:ascii="Times New Roman" w:hAnsi="Times New Roman"/>
                <w:sz w:val="21"/>
                <w:szCs w:val="21"/>
              </w:rPr>
              <w:t>废气</w:t>
            </w:r>
          </w:p>
        </w:tc>
        <w:tc>
          <w:tcPr>
            <w:tcW w:w="1200" w:type="pct"/>
            <w:vAlign w:val="center"/>
          </w:tcPr>
          <w:p w14:paraId="1ED42B7B" w14:textId="77777777"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973" w:type="pct"/>
            <w:vAlign w:val="center"/>
          </w:tcPr>
          <w:p w14:paraId="4C94CF3F" w14:textId="6DE8C153"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5.41</w:t>
            </w:r>
          </w:p>
        </w:tc>
        <w:tc>
          <w:tcPr>
            <w:tcW w:w="1704" w:type="pct"/>
            <w:vAlign w:val="bottom"/>
          </w:tcPr>
          <w:p w14:paraId="2F883E83" w14:textId="7EB0A52D" w:rsidR="00775C52" w:rsidRPr="000144C3" w:rsidRDefault="00775C52" w:rsidP="00775C52">
            <w:pPr>
              <w:jc w:val="center"/>
              <w:rPr>
                <w:rFonts w:ascii="Times New Roman"/>
                <w:sz w:val="21"/>
                <w:szCs w:val="21"/>
              </w:rPr>
            </w:pPr>
            <w:r w:rsidRPr="000144C3">
              <w:rPr>
                <w:rFonts w:ascii="Times New Roman" w:hint="eastAsia"/>
                <w:sz w:val="21"/>
                <w:szCs w:val="21"/>
              </w:rPr>
              <w:t xml:space="preserve">0.143 </w:t>
            </w:r>
          </w:p>
        </w:tc>
      </w:tr>
      <w:tr w:rsidR="00775C52" w:rsidRPr="000144C3" w14:paraId="0DFC8739" w14:textId="77777777" w:rsidTr="007835FE">
        <w:trPr>
          <w:jc w:val="center"/>
        </w:trPr>
        <w:tc>
          <w:tcPr>
            <w:tcW w:w="1123" w:type="pct"/>
            <w:vMerge/>
            <w:vAlign w:val="center"/>
          </w:tcPr>
          <w:p w14:paraId="6F3BA98A" w14:textId="77777777" w:rsidR="00775C52" w:rsidRPr="000144C3" w:rsidRDefault="00775C52" w:rsidP="00775C52">
            <w:pPr>
              <w:pStyle w:val="a1"/>
              <w:spacing w:after="0"/>
              <w:jc w:val="center"/>
              <w:rPr>
                <w:rFonts w:ascii="Times New Roman" w:hAnsi="Times New Roman"/>
                <w:color w:val="FF0000"/>
                <w:sz w:val="21"/>
                <w:szCs w:val="21"/>
              </w:rPr>
            </w:pPr>
          </w:p>
        </w:tc>
        <w:tc>
          <w:tcPr>
            <w:tcW w:w="1200" w:type="pct"/>
            <w:vAlign w:val="center"/>
          </w:tcPr>
          <w:p w14:paraId="5EE4065F" w14:textId="77777777"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sz w:val="21"/>
                <w:szCs w:val="21"/>
                <w:vertAlign w:val="subscript"/>
              </w:rPr>
              <w:t>X</w:t>
            </w:r>
          </w:p>
        </w:tc>
        <w:tc>
          <w:tcPr>
            <w:tcW w:w="973" w:type="pct"/>
            <w:vAlign w:val="center"/>
          </w:tcPr>
          <w:p w14:paraId="6CD5526F" w14:textId="402818CB"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4.44</w:t>
            </w:r>
          </w:p>
        </w:tc>
        <w:tc>
          <w:tcPr>
            <w:tcW w:w="1704" w:type="pct"/>
            <w:vAlign w:val="bottom"/>
          </w:tcPr>
          <w:p w14:paraId="79996D21" w14:textId="4F505114" w:rsidR="00775C52" w:rsidRPr="000144C3" w:rsidRDefault="00775C52" w:rsidP="00775C52">
            <w:pPr>
              <w:jc w:val="center"/>
              <w:rPr>
                <w:rFonts w:ascii="Times New Roman"/>
                <w:sz w:val="21"/>
                <w:szCs w:val="21"/>
              </w:rPr>
            </w:pPr>
            <w:r w:rsidRPr="000144C3">
              <w:rPr>
                <w:rFonts w:ascii="Times New Roman" w:hint="eastAsia"/>
                <w:sz w:val="21"/>
                <w:szCs w:val="21"/>
              </w:rPr>
              <w:t>0.</w:t>
            </w:r>
            <w:r w:rsidR="008E32D7" w:rsidRPr="000144C3">
              <w:rPr>
                <w:rFonts w:ascii="Times New Roman" w:hint="eastAsia"/>
                <w:sz w:val="21"/>
                <w:szCs w:val="21"/>
              </w:rPr>
              <w:t>354</w:t>
            </w:r>
            <w:r w:rsidRPr="000144C3">
              <w:rPr>
                <w:rFonts w:ascii="Times New Roman" w:hint="eastAsia"/>
                <w:sz w:val="21"/>
                <w:szCs w:val="21"/>
              </w:rPr>
              <w:t xml:space="preserve"> </w:t>
            </w:r>
          </w:p>
        </w:tc>
      </w:tr>
      <w:tr w:rsidR="00775C52" w:rsidRPr="000144C3" w14:paraId="2C8A2DA9" w14:textId="77777777" w:rsidTr="007835FE">
        <w:trPr>
          <w:jc w:val="center"/>
        </w:trPr>
        <w:tc>
          <w:tcPr>
            <w:tcW w:w="1123" w:type="pct"/>
            <w:vMerge/>
            <w:vAlign w:val="center"/>
          </w:tcPr>
          <w:p w14:paraId="2BDC4F7A" w14:textId="77777777" w:rsidR="00775C52" w:rsidRPr="000144C3" w:rsidRDefault="00775C52" w:rsidP="00775C52">
            <w:pPr>
              <w:pStyle w:val="a1"/>
              <w:spacing w:after="0"/>
              <w:jc w:val="center"/>
              <w:rPr>
                <w:rFonts w:ascii="Times New Roman" w:hAnsi="Times New Roman"/>
                <w:color w:val="FF0000"/>
                <w:sz w:val="21"/>
                <w:szCs w:val="21"/>
              </w:rPr>
            </w:pPr>
          </w:p>
        </w:tc>
        <w:tc>
          <w:tcPr>
            <w:tcW w:w="1200" w:type="pct"/>
            <w:vAlign w:val="center"/>
          </w:tcPr>
          <w:p w14:paraId="3DE1D6E2" w14:textId="77777777"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颗粒物</w:t>
            </w:r>
          </w:p>
        </w:tc>
        <w:tc>
          <w:tcPr>
            <w:tcW w:w="973" w:type="pct"/>
            <w:vAlign w:val="center"/>
          </w:tcPr>
          <w:p w14:paraId="1BFD7498" w14:textId="01187BCA"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2.8</w:t>
            </w:r>
          </w:p>
        </w:tc>
        <w:tc>
          <w:tcPr>
            <w:tcW w:w="1704" w:type="pct"/>
            <w:vAlign w:val="bottom"/>
          </w:tcPr>
          <w:p w14:paraId="62C4A210" w14:textId="2BF119DF" w:rsidR="00775C52" w:rsidRPr="000144C3" w:rsidRDefault="00775C52" w:rsidP="00775C52">
            <w:pPr>
              <w:jc w:val="center"/>
              <w:rPr>
                <w:rFonts w:ascii="Times New Roman"/>
                <w:sz w:val="21"/>
                <w:szCs w:val="21"/>
              </w:rPr>
            </w:pPr>
            <w:r w:rsidRPr="000144C3">
              <w:rPr>
                <w:rFonts w:ascii="Times New Roman" w:hint="eastAsia"/>
                <w:sz w:val="21"/>
                <w:szCs w:val="21"/>
              </w:rPr>
              <w:t>0.</w:t>
            </w:r>
            <w:r w:rsidR="008E32D7" w:rsidRPr="000144C3">
              <w:rPr>
                <w:rFonts w:ascii="Times New Roman" w:hint="eastAsia"/>
                <w:sz w:val="21"/>
                <w:szCs w:val="21"/>
              </w:rPr>
              <w:t>268</w:t>
            </w:r>
          </w:p>
        </w:tc>
      </w:tr>
      <w:tr w:rsidR="00775C52" w:rsidRPr="000144C3" w14:paraId="008EB9CD" w14:textId="77777777" w:rsidTr="007835FE">
        <w:trPr>
          <w:jc w:val="center"/>
        </w:trPr>
        <w:tc>
          <w:tcPr>
            <w:tcW w:w="1123" w:type="pct"/>
            <w:vMerge/>
            <w:vAlign w:val="center"/>
          </w:tcPr>
          <w:p w14:paraId="4C066ACF" w14:textId="77777777" w:rsidR="00775C52" w:rsidRPr="000144C3" w:rsidRDefault="00775C52" w:rsidP="00775C52">
            <w:pPr>
              <w:pStyle w:val="a1"/>
              <w:spacing w:after="0"/>
              <w:jc w:val="center"/>
              <w:rPr>
                <w:rFonts w:ascii="Times New Roman" w:hAnsi="Times New Roman"/>
                <w:color w:val="FF0000"/>
                <w:sz w:val="21"/>
                <w:szCs w:val="21"/>
              </w:rPr>
            </w:pPr>
          </w:p>
        </w:tc>
        <w:tc>
          <w:tcPr>
            <w:tcW w:w="1200" w:type="pct"/>
            <w:vAlign w:val="center"/>
          </w:tcPr>
          <w:p w14:paraId="2D3C6CCE" w14:textId="58D9C876"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973" w:type="pct"/>
            <w:vAlign w:val="center"/>
          </w:tcPr>
          <w:p w14:paraId="0226DA01" w14:textId="0FF337B8"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1.095</w:t>
            </w:r>
          </w:p>
        </w:tc>
        <w:tc>
          <w:tcPr>
            <w:tcW w:w="1704" w:type="pct"/>
            <w:vAlign w:val="bottom"/>
          </w:tcPr>
          <w:p w14:paraId="5D3620A1" w14:textId="6A9D2C8A" w:rsidR="00775C52" w:rsidRPr="000144C3" w:rsidRDefault="00775C52" w:rsidP="00775C52">
            <w:pPr>
              <w:jc w:val="center"/>
              <w:rPr>
                <w:rFonts w:ascii="Times New Roman"/>
                <w:sz w:val="21"/>
                <w:szCs w:val="21"/>
              </w:rPr>
            </w:pPr>
            <w:r w:rsidRPr="000144C3">
              <w:rPr>
                <w:rFonts w:ascii="Times New Roman" w:hint="eastAsia"/>
                <w:sz w:val="21"/>
                <w:szCs w:val="21"/>
              </w:rPr>
              <w:t>0.129</w:t>
            </w:r>
          </w:p>
        </w:tc>
      </w:tr>
      <w:tr w:rsidR="00775C52" w:rsidRPr="000144C3" w14:paraId="22082AC0" w14:textId="77777777" w:rsidTr="007835FE">
        <w:trPr>
          <w:jc w:val="center"/>
        </w:trPr>
        <w:tc>
          <w:tcPr>
            <w:tcW w:w="1123" w:type="pct"/>
            <w:vMerge/>
            <w:vAlign w:val="center"/>
          </w:tcPr>
          <w:p w14:paraId="7E7AA3DE" w14:textId="77777777" w:rsidR="00775C52" w:rsidRPr="000144C3" w:rsidRDefault="00775C52" w:rsidP="00775C52">
            <w:pPr>
              <w:pStyle w:val="a1"/>
              <w:spacing w:after="0"/>
              <w:jc w:val="center"/>
              <w:rPr>
                <w:rFonts w:ascii="Times New Roman" w:hAnsi="Times New Roman"/>
                <w:color w:val="FF0000"/>
                <w:sz w:val="21"/>
                <w:szCs w:val="21"/>
              </w:rPr>
            </w:pPr>
          </w:p>
        </w:tc>
        <w:tc>
          <w:tcPr>
            <w:tcW w:w="1200" w:type="pct"/>
            <w:vAlign w:val="center"/>
          </w:tcPr>
          <w:p w14:paraId="41ED76E8" w14:textId="54A6DE53"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p>
        </w:tc>
        <w:tc>
          <w:tcPr>
            <w:tcW w:w="973" w:type="pct"/>
            <w:vAlign w:val="center"/>
          </w:tcPr>
          <w:p w14:paraId="4DF78004" w14:textId="6B084636"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0.008</w:t>
            </w:r>
          </w:p>
        </w:tc>
        <w:tc>
          <w:tcPr>
            <w:tcW w:w="1704" w:type="pct"/>
            <w:vAlign w:val="bottom"/>
          </w:tcPr>
          <w:p w14:paraId="60366687" w14:textId="09204488" w:rsidR="00775C52" w:rsidRPr="000144C3" w:rsidRDefault="00775C52" w:rsidP="00775C52">
            <w:pPr>
              <w:jc w:val="center"/>
              <w:rPr>
                <w:rFonts w:ascii="Times New Roman"/>
                <w:sz w:val="21"/>
                <w:szCs w:val="21"/>
              </w:rPr>
            </w:pPr>
            <w:r w:rsidRPr="000144C3">
              <w:rPr>
                <w:rFonts w:ascii="Times New Roman" w:hint="eastAsia"/>
                <w:sz w:val="21"/>
                <w:szCs w:val="21"/>
              </w:rPr>
              <w:t>0.006</w:t>
            </w:r>
          </w:p>
        </w:tc>
      </w:tr>
      <w:tr w:rsidR="00775C52" w:rsidRPr="000144C3" w14:paraId="28F4A9D0" w14:textId="77777777" w:rsidTr="007835FE">
        <w:trPr>
          <w:jc w:val="center"/>
        </w:trPr>
        <w:tc>
          <w:tcPr>
            <w:tcW w:w="1123" w:type="pct"/>
            <w:vMerge/>
            <w:vAlign w:val="center"/>
          </w:tcPr>
          <w:p w14:paraId="6B0FDDCB" w14:textId="77777777" w:rsidR="00775C52" w:rsidRPr="000144C3" w:rsidRDefault="00775C52" w:rsidP="00775C52">
            <w:pPr>
              <w:pStyle w:val="a1"/>
              <w:spacing w:after="0"/>
              <w:jc w:val="center"/>
              <w:rPr>
                <w:rFonts w:ascii="Times New Roman" w:hAnsi="Times New Roman"/>
                <w:color w:val="FF0000"/>
                <w:sz w:val="21"/>
                <w:szCs w:val="21"/>
              </w:rPr>
            </w:pPr>
          </w:p>
        </w:tc>
        <w:tc>
          <w:tcPr>
            <w:tcW w:w="1200" w:type="pct"/>
            <w:vAlign w:val="center"/>
          </w:tcPr>
          <w:p w14:paraId="5ABC9E9E" w14:textId="14D1CF39"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硫酸雾</w:t>
            </w:r>
          </w:p>
        </w:tc>
        <w:tc>
          <w:tcPr>
            <w:tcW w:w="973" w:type="pct"/>
            <w:vAlign w:val="center"/>
          </w:tcPr>
          <w:p w14:paraId="111E0691" w14:textId="26AAB0CD" w:rsidR="00775C52" w:rsidRPr="000144C3" w:rsidRDefault="00775C52" w:rsidP="00775C52">
            <w:pPr>
              <w:pStyle w:val="a1"/>
              <w:spacing w:after="0"/>
              <w:jc w:val="center"/>
              <w:rPr>
                <w:rFonts w:ascii="Times New Roman" w:hAnsi="Times New Roman"/>
                <w:sz w:val="21"/>
                <w:szCs w:val="21"/>
              </w:rPr>
            </w:pPr>
            <w:r w:rsidRPr="000144C3">
              <w:rPr>
                <w:rFonts w:ascii="Times New Roman" w:hAnsi="Times New Roman" w:hint="eastAsia"/>
                <w:sz w:val="21"/>
                <w:szCs w:val="21"/>
              </w:rPr>
              <w:t>2.86</w:t>
            </w:r>
          </w:p>
        </w:tc>
        <w:tc>
          <w:tcPr>
            <w:tcW w:w="1704" w:type="pct"/>
            <w:vAlign w:val="bottom"/>
          </w:tcPr>
          <w:p w14:paraId="47EEA31F" w14:textId="2C670746" w:rsidR="00775C52" w:rsidRPr="000144C3" w:rsidRDefault="00775C52" w:rsidP="00775C52">
            <w:pPr>
              <w:jc w:val="center"/>
              <w:rPr>
                <w:rFonts w:ascii="Times New Roman"/>
                <w:sz w:val="21"/>
                <w:szCs w:val="21"/>
              </w:rPr>
            </w:pPr>
            <w:r w:rsidRPr="000144C3">
              <w:rPr>
                <w:rFonts w:ascii="Times New Roman" w:hint="eastAsia"/>
                <w:sz w:val="21"/>
                <w:szCs w:val="21"/>
              </w:rPr>
              <w:t xml:space="preserve">0.115 </w:t>
            </w:r>
          </w:p>
        </w:tc>
      </w:tr>
    </w:tbl>
    <w:p w14:paraId="13CCB4E0" w14:textId="77777777" w:rsidR="00696139" w:rsidRPr="000144C3" w:rsidRDefault="005D6202">
      <w:pPr>
        <w:pStyle w:val="2"/>
        <w:rPr>
          <w:rFonts w:ascii="Times New Roman" w:hAnsi="Times New Roman"/>
        </w:rPr>
      </w:pPr>
      <w:bookmarkStart w:id="102" w:name="_Toc26950"/>
      <w:bookmarkStart w:id="103" w:name="_Toc17093"/>
      <w:bookmarkStart w:id="104" w:name="_Toc186829275"/>
      <w:r w:rsidRPr="000144C3">
        <w:rPr>
          <w:rFonts w:ascii="Times New Roman" w:hAnsi="Times New Roman"/>
        </w:rPr>
        <w:t>2.9</w:t>
      </w:r>
      <w:r w:rsidRPr="000144C3">
        <w:rPr>
          <w:rFonts w:ascii="Times New Roman" w:hAnsi="Times New Roman"/>
        </w:rPr>
        <w:t>现有工程存在的环境遗留问题</w:t>
      </w:r>
      <w:bookmarkEnd w:id="102"/>
      <w:bookmarkEnd w:id="103"/>
      <w:bookmarkEnd w:id="104"/>
    </w:p>
    <w:p w14:paraId="2F43A555" w14:textId="780CB069" w:rsidR="00696139" w:rsidRPr="000144C3" w:rsidRDefault="005D6202" w:rsidP="00550818">
      <w:pPr>
        <w:spacing w:line="360" w:lineRule="auto"/>
        <w:ind w:firstLineChars="200" w:firstLine="480"/>
        <w:rPr>
          <w:rFonts w:ascii="Times New Roman"/>
          <w:color w:val="FF0000"/>
          <w:szCs w:val="24"/>
        </w:rPr>
      </w:pPr>
      <w:r w:rsidRPr="000144C3">
        <w:rPr>
          <w:rFonts w:ascii="Times New Roman"/>
          <w:szCs w:val="24"/>
        </w:rPr>
        <w:t>根据《</w:t>
      </w:r>
      <w:r w:rsidR="00550818" w:rsidRPr="000144C3">
        <w:rPr>
          <w:rFonts w:ascii="Times New Roman" w:hint="eastAsia"/>
          <w:szCs w:val="24"/>
        </w:rPr>
        <w:t>加德纳航空科技有限公司加德纳航空全球旗舰工厂</w:t>
      </w:r>
      <w:r w:rsidR="00550818" w:rsidRPr="000144C3">
        <w:rPr>
          <w:rFonts w:ascii="Times New Roman" w:hint="eastAsia"/>
          <w:szCs w:val="24"/>
        </w:rPr>
        <w:t>-</w:t>
      </w:r>
      <w:r w:rsidR="00550818" w:rsidRPr="000144C3">
        <w:rPr>
          <w:rFonts w:ascii="Times New Roman" w:hint="eastAsia"/>
          <w:szCs w:val="24"/>
        </w:rPr>
        <w:t>表面处理生产线项目竣工环境保护验收监测报告</w:t>
      </w:r>
      <w:r w:rsidRPr="000144C3">
        <w:rPr>
          <w:rFonts w:ascii="Times New Roman"/>
          <w:szCs w:val="24"/>
        </w:rPr>
        <w:t>》</w:t>
      </w:r>
      <w:r w:rsidR="00550818" w:rsidRPr="000144C3">
        <w:rPr>
          <w:rFonts w:ascii="Times New Roman" w:hint="eastAsia"/>
          <w:szCs w:val="24"/>
        </w:rPr>
        <w:t>《加德纳航空全球旗舰工厂项目竣工环境保护验收监测报告表》</w:t>
      </w:r>
      <w:r w:rsidRPr="000144C3">
        <w:rPr>
          <w:rFonts w:ascii="Times New Roman"/>
          <w:szCs w:val="24"/>
        </w:rPr>
        <w:t>可知，现全厂废气、废水、噪声均达标排放，固废分类收集，妥善处置，去向明确</w:t>
      </w:r>
      <w:r w:rsidRPr="000144C3">
        <w:rPr>
          <w:rFonts w:ascii="Times New Roman" w:hint="eastAsia"/>
          <w:szCs w:val="24"/>
        </w:rPr>
        <w:t>。</w:t>
      </w:r>
    </w:p>
    <w:p w14:paraId="6355A12D" w14:textId="54C8D983" w:rsidR="00696139" w:rsidRPr="000144C3" w:rsidRDefault="00EB53F7">
      <w:pPr>
        <w:spacing w:line="360" w:lineRule="auto"/>
        <w:ind w:firstLineChars="200" w:firstLine="480"/>
        <w:rPr>
          <w:rFonts w:ascii="Times New Roman"/>
          <w:szCs w:val="24"/>
        </w:rPr>
      </w:pPr>
      <w:r w:rsidRPr="000144C3">
        <w:rPr>
          <w:rFonts w:ascii="Times New Roman" w:hint="eastAsia"/>
          <w:szCs w:val="24"/>
        </w:rPr>
        <w:t>项目运营至今</w:t>
      </w:r>
      <w:r w:rsidR="005D6202" w:rsidRPr="000144C3">
        <w:rPr>
          <w:rFonts w:ascii="Times New Roman"/>
          <w:szCs w:val="24"/>
        </w:rPr>
        <w:t>未收到周边企业、居民的投诉。同时企业不存在</w:t>
      </w:r>
      <w:r w:rsidR="005D6202" w:rsidRPr="000144C3">
        <w:rPr>
          <w:rFonts w:ascii="Times New Roman" w:hint="eastAsia"/>
          <w:szCs w:val="24"/>
        </w:rPr>
        <w:t>央督、四川省环保督查等整改措施。</w:t>
      </w:r>
    </w:p>
    <w:p w14:paraId="67151E53" w14:textId="77777777" w:rsidR="00696139" w:rsidRPr="000144C3" w:rsidRDefault="005D6202">
      <w:pPr>
        <w:spacing w:line="360" w:lineRule="auto"/>
        <w:ind w:firstLineChars="200" w:firstLine="480"/>
        <w:rPr>
          <w:rFonts w:ascii="Times New Roman"/>
          <w:szCs w:val="24"/>
        </w:rPr>
      </w:pPr>
      <w:r w:rsidRPr="000144C3">
        <w:rPr>
          <w:rFonts w:ascii="Times New Roman"/>
          <w:szCs w:val="24"/>
        </w:rPr>
        <w:t>根据现状调查，现全厂存在的环境问题如下：</w:t>
      </w:r>
    </w:p>
    <w:p w14:paraId="15DC7A23" w14:textId="77777777" w:rsidR="00EB53F7" w:rsidRPr="000144C3" w:rsidRDefault="00EB53F7" w:rsidP="00EB53F7">
      <w:pPr>
        <w:widowControl w:val="0"/>
        <w:spacing w:line="360" w:lineRule="auto"/>
        <w:ind w:firstLineChars="200" w:firstLine="480"/>
        <w:jc w:val="both"/>
        <w:rPr>
          <w:rFonts w:ascii="Times New Roman"/>
          <w:szCs w:val="24"/>
        </w:rPr>
      </w:pPr>
      <w:r w:rsidRPr="000144C3">
        <w:rPr>
          <w:rFonts w:ascii="Times New Roman" w:hint="eastAsia"/>
          <w:szCs w:val="24"/>
        </w:rPr>
        <w:t>项目烘干房采用天然气做能源，天然气燃烧产生的废气主要为</w:t>
      </w:r>
      <w:r w:rsidRPr="000144C3">
        <w:rPr>
          <w:rFonts w:ascii="Times New Roman"/>
          <w:szCs w:val="24"/>
        </w:rPr>
        <w:t>烟尘、</w:t>
      </w:r>
      <w:r w:rsidRPr="000144C3">
        <w:rPr>
          <w:rFonts w:ascii="Times New Roman"/>
          <w:szCs w:val="24"/>
        </w:rPr>
        <w:t>SO</w:t>
      </w:r>
      <w:r w:rsidRPr="000144C3">
        <w:rPr>
          <w:rFonts w:ascii="Times New Roman"/>
          <w:szCs w:val="24"/>
          <w:vertAlign w:val="subscript"/>
        </w:rPr>
        <w:t>2</w:t>
      </w:r>
      <w:r w:rsidRPr="000144C3">
        <w:rPr>
          <w:rFonts w:ascii="Times New Roman"/>
          <w:szCs w:val="24"/>
        </w:rPr>
        <w:t>、</w:t>
      </w:r>
      <w:r w:rsidRPr="000144C3">
        <w:rPr>
          <w:rFonts w:ascii="Times New Roman"/>
          <w:szCs w:val="24"/>
        </w:rPr>
        <w:t>N</w:t>
      </w:r>
      <w:r w:rsidRPr="000144C3">
        <w:rPr>
          <w:rFonts w:ascii="Times New Roman" w:hint="eastAsia"/>
          <w:szCs w:val="24"/>
        </w:rPr>
        <w:t>O</w:t>
      </w:r>
      <w:r w:rsidRPr="000144C3">
        <w:rPr>
          <w:rFonts w:ascii="Times New Roman" w:hint="eastAsia"/>
          <w:szCs w:val="24"/>
          <w:vertAlign w:val="subscript"/>
        </w:rPr>
        <w:t>X</w:t>
      </w:r>
      <w:r w:rsidRPr="000144C3">
        <w:rPr>
          <w:rFonts w:ascii="Times New Roman" w:hint="eastAsia"/>
          <w:szCs w:val="24"/>
        </w:rPr>
        <w:t>，燃烧废气经一根</w:t>
      </w:r>
      <w:r w:rsidRPr="000144C3">
        <w:rPr>
          <w:rFonts w:ascii="Times New Roman" w:hint="eastAsia"/>
          <w:szCs w:val="24"/>
        </w:rPr>
        <w:t>12m</w:t>
      </w:r>
      <w:r w:rsidRPr="000144C3">
        <w:rPr>
          <w:rFonts w:ascii="Times New Roman" w:hint="eastAsia"/>
          <w:szCs w:val="24"/>
        </w:rPr>
        <w:t>高排气筒直接排放，同时排气筒未设置采样孔，无法采样检测。</w:t>
      </w:r>
    </w:p>
    <w:p w14:paraId="1BCD9F1E" w14:textId="77777777" w:rsidR="00696139" w:rsidRPr="000144C3" w:rsidRDefault="005D6202">
      <w:pPr>
        <w:pStyle w:val="2"/>
        <w:rPr>
          <w:rFonts w:ascii="Times New Roman" w:hAnsi="Times New Roman"/>
        </w:rPr>
      </w:pPr>
      <w:bookmarkStart w:id="105" w:name="_Toc186829276"/>
      <w:r w:rsidRPr="000144C3">
        <w:rPr>
          <w:rFonts w:ascii="Times New Roman" w:hAnsi="Times New Roman"/>
        </w:rPr>
        <w:t>2.10</w:t>
      </w:r>
      <w:r w:rsidRPr="000144C3">
        <w:rPr>
          <w:rFonts w:ascii="Times New Roman" w:hAnsi="Times New Roman" w:hint="eastAsia"/>
        </w:rPr>
        <w:t>“以新带老”措施</w:t>
      </w:r>
      <w:bookmarkEnd w:id="105"/>
    </w:p>
    <w:p w14:paraId="56C1BAD0" w14:textId="77777777" w:rsidR="00696139" w:rsidRPr="000144C3" w:rsidRDefault="00EB53F7" w:rsidP="00EB53F7">
      <w:pPr>
        <w:spacing w:line="360" w:lineRule="auto"/>
        <w:ind w:firstLineChars="200" w:firstLine="480"/>
        <w:jc w:val="both"/>
        <w:rPr>
          <w:rFonts w:ascii="Times New Roman"/>
        </w:rPr>
      </w:pPr>
      <w:r w:rsidRPr="000144C3">
        <w:rPr>
          <w:rFonts w:ascii="Times New Roman" w:hint="eastAsia"/>
        </w:rPr>
        <w:t>本次针对厂区存在的现有问题，提出以下</w:t>
      </w:r>
      <w:r w:rsidR="00FD2568" w:rsidRPr="000144C3">
        <w:rPr>
          <w:rFonts w:ascii="Times New Roman"/>
        </w:rPr>
        <w:t>整改措施</w:t>
      </w:r>
      <w:bookmarkStart w:id="106" w:name="_Toc9134"/>
      <w:bookmarkStart w:id="107" w:name="_Toc2553"/>
      <w:r w:rsidRPr="000144C3">
        <w:rPr>
          <w:rFonts w:ascii="Times New Roman" w:hint="eastAsia"/>
        </w:rPr>
        <w:t>：</w:t>
      </w:r>
    </w:p>
    <w:p w14:paraId="3AEA43BA" w14:textId="6128AF27" w:rsidR="00EB53F7" w:rsidRPr="000144C3" w:rsidRDefault="00EB53F7" w:rsidP="00EB53F7">
      <w:pPr>
        <w:spacing w:line="360" w:lineRule="auto"/>
        <w:ind w:firstLineChars="200" w:firstLine="480"/>
        <w:jc w:val="both"/>
        <w:rPr>
          <w:rFonts w:ascii="Times New Roman"/>
        </w:rPr>
        <w:sectPr w:rsidR="00EB53F7" w:rsidRPr="000144C3" w:rsidSect="00702AE9">
          <w:type w:val="continuous"/>
          <w:pgSz w:w="11906" w:h="16838"/>
          <w:pgMar w:top="1247" w:right="1191" w:bottom="1247" w:left="1247" w:header="851" w:footer="992" w:gutter="0"/>
          <w:cols w:space="720"/>
          <w:docGrid w:type="lines" w:linePitch="326"/>
        </w:sectPr>
      </w:pPr>
      <w:r w:rsidRPr="000144C3">
        <w:rPr>
          <w:rFonts w:ascii="Times New Roman" w:hint="eastAsia"/>
        </w:rPr>
        <w:t>根据《工业炉窑大气污染物排放标准》（</w:t>
      </w:r>
      <w:r w:rsidRPr="000144C3">
        <w:rPr>
          <w:rFonts w:ascii="Times New Roman" w:hint="eastAsia"/>
        </w:rPr>
        <w:t>GB9078-1996</w:t>
      </w:r>
      <w:r w:rsidRPr="000144C3">
        <w:rPr>
          <w:rFonts w:ascii="Times New Roman"/>
        </w:rPr>
        <w:t>），</w:t>
      </w:r>
      <w:r w:rsidRPr="000144C3">
        <w:rPr>
          <w:rFonts w:ascii="Times New Roman" w:hint="eastAsia"/>
        </w:rPr>
        <w:t>“</w:t>
      </w:r>
      <w:r w:rsidRPr="000144C3">
        <w:rPr>
          <w:rFonts w:ascii="Times New Roman" w:hint="eastAsia"/>
        </w:rPr>
        <w:t>4.6.1</w:t>
      </w:r>
      <w:r w:rsidRPr="000144C3">
        <w:rPr>
          <w:rFonts w:ascii="Times New Roman" w:hint="eastAsia"/>
        </w:rPr>
        <w:t>各种工业炉窑烟囱（或排气管）最低允许高度为</w:t>
      </w:r>
      <w:r w:rsidRPr="000144C3">
        <w:rPr>
          <w:rFonts w:ascii="Times New Roman" w:hint="eastAsia"/>
        </w:rPr>
        <w:t>15m</w:t>
      </w:r>
      <w:r w:rsidRPr="000144C3">
        <w:rPr>
          <w:rFonts w:ascii="Times New Roman" w:hint="eastAsia"/>
        </w:rPr>
        <w:t>。”要求项目烘干炉排气筒增高至</w:t>
      </w:r>
      <w:r w:rsidRPr="000144C3">
        <w:rPr>
          <w:rFonts w:ascii="Times New Roman" w:hint="eastAsia"/>
        </w:rPr>
        <w:t>15m</w:t>
      </w:r>
      <w:r w:rsidRPr="000144C3">
        <w:rPr>
          <w:rFonts w:ascii="Times New Roman" w:hint="eastAsia"/>
        </w:rPr>
        <w:t>，并遵照《固定污染源排气中颗粒物测定与气态污染物采样方法》（</w:t>
      </w:r>
      <w:r w:rsidRPr="000144C3">
        <w:rPr>
          <w:rFonts w:ascii="Times New Roman" w:hint="eastAsia"/>
        </w:rPr>
        <w:t>GB/T 16157-1996</w:t>
      </w:r>
      <w:r w:rsidRPr="000144C3">
        <w:rPr>
          <w:rFonts w:ascii="Times New Roman" w:hint="eastAsia"/>
        </w:rPr>
        <w:t>）、《固定源废气监测技术规范》（</w:t>
      </w:r>
      <w:r w:rsidRPr="000144C3">
        <w:rPr>
          <w:rFonts w:ascii="Times New Roman" w:hint="eastAsia"/>
        </w:rPr>
        <w:t>HJ/T 397-2007</w:t>
      </w:r>
      <w:r w:rsidRPr="000144C3">
        <w:rPr>
          <w:rFonts w:ascii="Times New Roman" w:hint="eastAsia"/>
        </w:rPr>
        <w:t>）设置采样孔采样平台。废气排放浓度需满足</w:t>
      </w:r>
      <w:r w:rsidRPr="000144C3">
        <w:rPr>
          <w:rFonts w:ascii="Times New Roman"/>
        </w:rPr>
        <w:t>《大气污染物综合排放标准》（</w:t>
      </w:r>
      <w:r w:rsidRPr="000144C3">
        <w:rPr>
          <w:rFonts w:ascii="Times New Roman"/>
        </w:rPr>
        <w:t>GB16297-1996</w:t>
      </w:r>
      <w:r w:rsidRPr="000144C3">
        <w:rPr>
          <w:rFonts w:ascii="Times New Roman"/>
        </w:rPr>
        <w:t>）二级标准以及《</w:t>
      </w:r>
      <w:r w:rsidRPr="000144C3">
        <w:rPr>
          <w:rFonts w:ascii="Times New Roman" w:hint="eastAsia"/>
        </w:rPr>
        <w:t>四川省印发工业炉窑大气污染综合治理实施清单</w:t>
      </w:r>
      <w:r w:rsidRPr="000144C3">
        <w:rPr>
          <w:rFonts w:ascii="Times New Roman"/>
        </w:rPr>
        <w:t>》中</w:t>
      </w:r>
      <w:r w:rsidRPr="000144C3">
        <w:rPr>
          <w:rFonts w:ascii="Times New Roman"/>
        </w:rPr>
        <w:t>“</w:t>
      </w:r>
      <w:r w:rsidRPr="000144C3">
        <w:rPr>
          <w:rFonts w:ascii="Times New Roman" w:hint="eastAsia"/>
        </w:rPr>
        <w:t>成都、德阳、绵阳、乐山、眉山、资阳、遂宁、雅安等成都平原经济区</w:t>
      </w:r>
      <w:r w:rsidRPr="000144C3">
        <w:rPr>
          <w:rFonts w:ascii="Times New Roman" w:hint="eastAsia"/>
        </w:rPr>
        <w:t>8</w:t>
      </w:r>
      <w:r w:rsidRPr="000144C3">
        <w:rPr>
          <w:rFonts w:ascii="Times New Roman" w:hint="eastAsia"/>
        </w:rPr>
        <w:t>个市和自贡、泸州、内江、宜宾等川南片区</w:t>
      </w:r>
      <w:r w:rsidRPr="000144C3">
        <w:rPr>
          <w:rFonts w:ascii="Times New Roman" w:hint="eastAsia"/>
        </w:rPr>
        <w:t>4</w:t>
      </w:r>
      <w:r w:rsidRPr="000144C3">
        <w:rPr>
          <w:rFonts w:ascii="Times New Roman" w:hint="eastAsia"/>
        </w:rPr>
        <w:t>个市的大气污染防治重点区域可以按照颗粒物、二氧化硫、氮氧化物排放限值分别不高于</w:t>
      </w:r>
      <w:r w:rsidRPr="000144C3">
        <w:rPr>
          <w:rFonts w:ascii="Times New Roman" w:hint="eastAsia"/>
        </w:rPr>
        <w:t>30</w:t>
      </w:r>
      <w:r w:rsidRPr="000144C3">
        <w:rPr>
          <w:rFonts w:ascii="Times New Roman" w:hint="eastAsia"/>
        </w:rPr>
        <w:t>、</w:t>
      </w:r>
      <w:r w:rsidRPr="000144C3">
        <w:rPr>
          <w:rFonts w:ascii="Times New Roman" w:hint="eastAsia"/>
        </w:rPr>
        <w:t>200</w:t>
      </w:r>
      <w:r w:rsidRPr="000144C3">
        <w:rPr>
          <w:rFonts w:ascii="Times New Roman" w:hint="eastAsia"/>
        </w:rPr>
        <w:t>、</w:t>
      </w:r>
      <w:r w:rsidRPr="000144C3">
        <w:rPr>
          <w:rFonts w:ascii="Times New Roman" w:hint="eastAsia"/>
        </w:rPr>
        <w:t>300</w:t>
      </w:r>
      <w:r w:rsidRPr="000144C3">
        <w:rPr>
          <w:rFonts w:ascii="Times New Roman" w:hint="eastAsia"/>
        </w:rPr>
        <w:t>毫克</w:t>
      </w:r>
      <w:r w:rsidRPr="000144C3">
        <w:rPr>
          <w:rFonts w:ascii="Times New Roman" w:hint="eastAsia"/>
        </w:rPr>
        <w:t>/</w:t>
      </w:r>
      <w:r w:rsidRPr="000144C3">
        <w:rPr>
          <w:rFonts w:ascii="Times New Roman" w:hint="eastAsia"/>
        </w:rPr>
        <w:t>立方米实施改造</w:t>
      </w:r>
      <w:r w:rsidRPr="000144C3">
        <w:rPr>
          <w:rFonts w:ascii="Times New Roman"/>
        </w:rPr>
        <w:t>”</w:t>
      </w:r>
      <w:r w:rsidRPr="000144C3">
        <w:rPr>
          <w:rFonts w:ascii="Times New Roman" w:hint="eastAsia"/>
        </w:rPr>
        <w:t>要求。</w:t>
      </w:r>
    </w:p>
    <w:p w14:paraId="48351AF9" w14:textId="032238F0" w:rsidR="00696139" w:rsidRPr="000144C3" w:rsidRDefault="005D6202" w:rsidP="00605E58">
      <w:pPr>
        <w:pStyle w:val="1"/>
        <w:numPr>
          <w:ilvl w:val="0"/>
          <w:numId w:val="4"/>
        </w:numPr>
        <w:rPr>
          <w:rFonts w:ascii="Times New Roman" w:hAnsi="Times New Roman"/>
        </w:rPr>
      </w:pPr>
      <w:bookmarkStart w:id="108" w:name="_Toc186829277"/>
      <w:r w:rsidRPr="000144C3">
        <w:rPr>
          <w:rFonts w:ascii="Times New Roman" w:hAnsi="Times New Roman"/>
        </w:rPr>
        <w:lastRenderedPageBreak/>
        <w:t>建设项目工程</w:t>
      </w:r>
      <w:bookmarkEnd w:id="63"/>
      <w:r w:rsidRPr="000144C3">
        <w:rPr>
          <w:rFonts w:ascii="Times New Roman" w:hAnsi="Times New Roman"/>
        </w:rPr>
        <w:t>分析</w:t>
      </w:r>
      <w:bookmarkEnd w:id="106"/>
      <w:bookmarkEnd w:id="107"/>
      <w:bookmarkEnd w:id="108"/>
    </w:p>
    <w:p w14:paraId="3858AB95" w14:textId="77777777" w:rsidR="00696139" w:rsidRPr="000144C3" w:rsidRDefault="005D6202">
      <w:pPr>
        <w:pStyle w:val="2"/>
        <w:rPr>
          <w:rFonts w:ascii="Times New Roman" w:hAnsi="Times New Roman"/>
        </w:rPr>
      </w:pPr>
      <w:bookmarkStart w:id="109" w:name="_Toc2987"/>
      <w:bookmarkStart w:id="110" w:name="_Toc17843"/>
      <w:bookmarkStart w:id="111" w:name="_Toc186829278"/>
      <w:bookmarkStart w:id="112" w:name="_Toc427144814"/>
      <w:r w:rsidRPr="000144C3">
        <w:rPr>
          <w:rFonts w:ascii="Times New Roman" w:hAnsi="Times New Roman"/>
        </w:rPr>
        <w:t>3.1</w:t>
      </w:r>
      <w:bookmarkEnd w:id="109"/>
      <w:bookmarkEnd w:id="110"/>
      <w:r w:rsidRPr="000144C3">
        <w:rPr>
          <w:rFonts w:ascii="Times New Roman" w:hAnsi="Times New Roman" w:hint="eastAsia"/>
        </w:rPr>
        <w:t>建设项目概况</w:t>
      </w:r>
      <w:bookmarkEnd w:id="111"/>
    </w:p>
    <w:p w14:paraId="3CBB46E6" w14:textId="77777777" w:rsidR="00696139" w:rsidRPr="000144C3" w:rsidRDefault="005D6202">
      <w:pPr>
        <w:pStyle w:val="3"/>
      </w:pPr>
      <w:bookmarkStart w:id="113" w:name="_Toc25818"/>
      <w:r w:rsidRPr="000144C3">
        <w:t>3.1.1</w:t>
      </w:r>
      <w:r w:rsidRPr="000144C3">
        <w:t>项目基本情况</w:t>
      </w:r>
      <w:bookmarkEnd w:id="112"/>
      <w:bookmarkEnd w:id="113"/>
    </w:p>
    <w:p w14:paraId="779BC23D" w14:textId="1C55EA76" w:rsidR="00696139" w:rsidRPr="000144C3" w:rsidRDefault="005D6202">
      <w:pPr>
        <w:pStyle w:val="2f0"/>
        <w:spacing w:line="360" w:lineRule="auto"/>
        <w:ind w:firstLine="482"/>
      </w:pPr>
      <w:r w:rsidRPr="000144C3">
        <w:rPr>
          <w:b/>
        </w:rPr>
        <w:t>项目名称：</w:t>
      </w:r>
      <w:r w:rsidR="00134522" w:rsidRPr="000144C3">
        <w:rPr>
          <w:rFonts w:hint="eastAsia"/>
        </w:rPr>
        <w:t>加德纳航空科技有限公司表面处理线扩建技改项目</w:t>
      </w:r>
    </w:p>
    <w:p w14:paraId="2D779273" w14:textId="77777777" w:rsidR="00696139" w:rsidRPr="000144C3" w:rsidRDefault="005D6202">
      <w:pPr>
        <w:pStyle w:val="2f0"/>
        <w:spacing w:line="360" w:lineRule="auto"/>
        <w:ind w:firstLine="482"/>
      </w:pPr>
      <w:r w:rsidRPr="000144C3">
        <w:rPr>
          <w:b/>
        </w:rPr>
        <w:t>项目性质：</w:t>
      </w:r>
      <w:r w:rsidRPr="000144C3">
        <w:rPr>
          <w:rFonts w:hint="eastAsia"/>
        </w:rPr>
        <w:t>改扩建</w:t>
      </w:r>
    </w:p>
    <w:p w14:paraId="5F3A1C05" w14:textId="0FCC185B" w:rsidR="00696139" w:rsidRPr="000144C3" w:rsidRDefault="005D6202">
      <w:pPr>
        <w:pStyle w:val="2f0"/>
        <w:spacing w:line="360" w:lineRule="auto"/>
        <w:ind w:firstLine="482"/>
      </w:pPr>
      <w:r w:rsidRPr="000144C3">
        <w:rPr>
          <w:b/>
        </w:rPr>
        <w:t>建设单位：</w:t>
      </w:r>
      <w:r w:rsidR="00134522" w:rsidRPr="000144C3">
        <w:rPr>
          <w:rFonts w:hint="eastAsia"/>
        </w:rPr>
        <w:t>加德纳航空科技有限公司</w:t>
      </w:r>
    </w:p>
    <w:p w14:paraId="5351C847" w14:textId="74705F1C" w:rsidR="00696139" w:rsidRPr="000144C3" w:rsidRDefault="005D6202">
      <w:pPr>
        <w:pStyle w:val="2f0"/>
        <w:spacing w:line="360" w:lineRule="auto"/>
        <w:ind w:firstLine="482"/>
      </w:pPr>
      <w:r w:rsidRPr="000144C3">
        <w:rPr>
          <w:b/>
        </w:rPr>
        <w:t>建设地点：</w:t>
      </w:r>
      <w:r w:rsidR="00134522" w:rsidRPr="000144C3">
        <w:rPr>
          <w:rFonts w:hint="eastAsia"/>
          <w:szCs w:val="24"/>
        </w:rPr>
        <w:t>双流区工业集中发展区第六期西航港大道</w:t>
      </w:r>
      <w:r w:rsidR="00134522" w:rsidRPr="000144C3">
        <w:rPr>
          <w:rFonts w:hint="eastAsia"/>
          <w:szCs w:val="24"/>
        </w:rPr>
        <w:t xml:space="preserve"> 3299</w:t>
      </w:r>
      <w:r w:rsidR="00134522" w:rsidRPr="000144C3">
        <w:rPr>
          <w:rFonts w:hint="eastAsia"/>
          <w:szCs w:val="24"/>
        </w:rPr>
        <w:t>号</w:t>
      </w:r>
    </w:p>
    <w:p w14:paraId="037D2B2E" w14:textId="1ED97556" w:rsidR="00696139" w:rsidRPr="000144C3" w:rsidRDefault="005D6202">
      <w:pPr>
        <w:pStyle w:val="2f0"/>
        <w:spacing w:line="360" w:lineRule="auto"/>
        <w:ind w:firstLine="482"/>
      </w:pPr>
      <w:r w:rsidRPr="000144C3">
        <w:rPr>
          <w:b/>
        </w:rPr>
        <w:t>工程投资：</w:t>
      </w:r>
      <w:r w:rsidRPr="000144C3">
        <w:t>项目总投资</w:t>
      </w:r>
      <w:r w:rsidR="00B14B1A" w:rsidRPr="000144C3">
        <w:rPr>
          <w:rFonts w:hint="eastAsia"/>
        </w:rPr>
        <w:t>4</w:t>
      </w:r>
      <w:r w:rsidRPr="000144C3">
        <w:t>000</w:t>
      </w:r>
      <w:r w:rsidRPr="000144C3">
        <w:t>万元，企业自筹</w:t>
      </w:r>
    </w:p>
    <w:p w14:paraId="73EE3FF3" w14:textId="6F221B98" w:rsidR="00696139" w:rsidRPr="000144C3" w:rsidRDefault="005D6202">
      <w:pPr>
        <w:pStyle w:val="2f0"/>
        <w:spacing w:line="360" w:lineRule="auto"/>
        <w:ind w:firstLine="482"/>
      </w:pPr>
      <w:r w:rsidRPr="000144C3">
        <w:rPr>
          <w:b/>
        </w:rPr>
        <w:t>劳动定员：</w:t>
      </w:r>
      <w:r w:rsidRPr="000144C3">
        <w:t>本项目员工人数从现有厂区</w:t>
      </w:r>
      <w:r w:rsidR="00B14B1A" w:rsidRPr="000144C3">
        <w:rPr>
          <w:rFonts w:hint="eastAsia"/>
        </w:rPr>
        <w:t>70</w:t>
      </w:r>
      <w:r w:rsidRPr="000144C3">
        <w:t>人中进行内部调配，不</w:t>
      </w:r>
      <w:r w:rsidRPr="000144C3">
        <w:rPr>
          <w:rFonts w:hint="eastAsia"/>
        </w:rPr>
        <w:t>新增</w:t>
      </w:r>
      <w:r w:rsidRPr="000144C3">
        <w:t>。</w:t>
      </w:r>
    </w:p>
    <w:p w14:paraId="16184EFB" w14:textId="753F2484" w:rsidR="00696139" w:rsidRPr="000144C3" w:rsidRDefault="005D6202">
      <w:pPr>
        <w:pStyle w:val="2f0"/>
        <w:spacing w:line="360" w:lineRule="auto"/>
        <w:ind w:firstLine="482"/>
        <w:rPr>
          <w:bCs/>
          <w:szCs w:val="24"/>
        </w:rPr>
      </w:pPr>
      <w:r w:rsidRPr="000144C3">
        <w:rPr>
          <w:b/>
        </w:rPr>
        <w:t>生产制度：</w:t>
      </w:r>
      <w:r w:rsidRPr="000144C3">
        <w:t>生产线</w:t>
      </w:r>
      <w:r w:rsidRPr="000144C3">
        <w:rPr>
          <w:bCs/>
          <w:szCs w:val="24"/>
        </w:rPr>
        <w:t>3</w:t>
      </w:r>
      <w:r w:rsidRPr="000144C3">
        <w:rPr>
          <w:bCs/>
          <w:szCs w:val="24"/>
        </w:rPr>
        <w:t>班制，每班</w:t>
      </w:r>
      <w:r w:rsidRPr="000144C3">
        <w:rPr>
          <w:bCs/>
          <w:szCs w:val="24"/>
        </w:rPr>
        <w:t>8</w:t>
      </w:r>
      <w:r w:rsidRPr="000144C3">
        <w:rPr>
          <w:bCs/>
          <w:szCs w:val="24"/>
        </w:rPr>
        <w:t>小时，年生产</w:t>
      </w:r>
      <w:r w:rsidRPr="000144C3">
        <w:rPr>
          <w:rFonts w:hint="eastAsia"/>
          <w:bCs/>
          <w:szCs w:val="24"/>
        </w:rPr>
        <w:t>3</w:t>
      </w:r>
      <w:r w:rsidRPr="000144C3">
        <w:rPr>
          <w:bCs/>
          <w:szCs w:val="24"/>
        </w:rPr>
        <w:t>00</w:t>
      </w:r>
      <w:r w:rsidRPr="000144C3">
        <w:rPr>
          <w:bCs/>
          <w:szCs w:val="24"/>
        </w:rPr>
        <w:t>天，年工作时间</w:t>
      </w:r>
      <w:r w:rsidRPr="000144C3">
        <w:rPr>
          <w:rFonts w:hint="eastAsia"/>
          <w:bCs/>
          <w:szCs w:val="24"/>
        </w:rPr>
        <w:t>7</w:t>
      </w:r>
      <w:r w:rsidRPr="000144C3">
        <w:rPr>
          <w:bCs/>
          <w:szCs w:val="24"/>
        </w:rPr>
        <w:t>200h</w:t>
      </w:r>
      <w:r w:rsidRPr="000144C3">
        <w:rPr>
          <w:bCs/>
          <w:szCs w:val="24"/>
        </w:rPr>
        <w:t>。</w:t>
      </w:r>
      <w:bookmarkStart w:id="114" w:name="_Toc15730"/>
      <w:bookmarkStart w:id="115" w:name="_Toc427144819"/>
    </w:p>
    <w:p w14:paraId="3D9AB6D8" w14:textId="77777777" w:rsidR="00696139" w:rsidRPr="000144C3" w:rsidRDefault="005D6202">
      <w:pPr>
        <w:pStyle w:val="3"/>
      </w:pPr>
      <w:r w:rsidRPr="000144C3">
        <w:t>3.1.2</w:t>
      </w:r>
      <w:r w:rsidRPr="000144C3">
        <w:t>产品方案</w:t>
      </w:r>
      <w:bookmarkEnd w:id="114"/>
    </w:p>
    <w:p w14:paraId="0B0597F7" w14:textId="77777777" w:rsidR="00B44FDA" w:rsidRPr="000144C3" w:rsidRDefault="005D6202">
      <w:pPr>
        <w:pStyle w:val="2f0"/>
        <w:spacing w:line="360" w:lineRule="auto"/>
        <w:ind w:firstLine="480"/>
      </w:pPr>
      <w:r w:rsidRPr="000144C3">
        <w:t>本次项目</w:t>
      </w:r>
      <w:r w:rsidR="00BF3912" w:rsidRPr="000144C3">
        <w:rPr>
          <w:rFonts w:hint="eastAsia"/>
        </w:rPr>
        <w:t>在已有生产工艺基础上</w:t>
      </w:r>
      <w:r w:rsidR="00B44FDA" w:rsidRPr="000144C3">
        <w:rPr>
          <w:rFonts w:hint="eastAsia"/>
        </w:rPr>
        <w:t>新增部分设备，增加航空航天零部件表面处理类型</w:t>
      </w:r>
      <w:r w:rsidRPr="000144C3">
        <w:t>，实现改扩建后</w:t>
      </w:r>
      <w:r w:rsidR="00B44FDA" w:rsidRPr="000144C3">
        <w:rPr>
          <w:rFonts w:hint="eastAsia"/>
        </w:rPr>
        <w:t>航空航天零部件、机翼零部件</w:t>
      </w:r>
      <w:r w:rsidRPr="000144C3">
        <w:t>生产能力达到</w:t>
      </w:r>
      <w:r w:rsidR="00B44FDA" w:rsidRPr="000144C3">
        <w:rPr>
          <w:rFonts w:hint="eastAsia"/>
        </w:rPr>
        <w:t>约</w:t>
      </w:r>
      <w:r w:rsidR="00B44FDA" w:rsidRPr="000144C3">
        <w:rPr>
          <w:rFonts w:hint="eastAsia"/>
        </w:rPr>
        <w:t>330</w:t>
      </w:r>
      <w:r w:rsidR="00B44FDA" w:rsidRPr="000144C3">
        <w:rPr>
          <w:rFonts w:hint="eastAsia"/>
        </w:rPr>
        <w:t>万件</w:t>
      </w:r>
      <w:r w:rsidR="00B44FDA" w:rsidRPr="000144C3">
        <w:rPr>
          <w:rFonts w:hint="eastAsia"/>
        </w:rPr>
        <w:t>/</w:t>
      </w:r>
      <w:r w:rsidR="00B44FDA" w:rsidRPr="000144C3">
        <w:rPr>
          <w:rFonts w:hint="eastAsia"/>
        </w:rPr>
        <w:t>年</w:t>
      </w:r>
      <w:r w:rsidRPr="000144C3">
        <w:t>。</w:t>
      </w:r>
    </w:p>
    <w:p w14:paraId="4F965587" w14:textId="7B0581D5" w:rsidR="00BF3912" w:rsidRPr="000144C3" w:rsidRDefault="00BF3912">
      <w:pPr>
        <w:pStyle w:val="2f0"/>
        <w:spacing w:line="360" w:lineRule="auto"/>
        <w:ind w:firstLine="480"/>
        <w:sectPr w:rsidR="00BF3912" w:rsidRPr="000144C3" w:rsidSect="00702AE9">
          <w:pgSz w:w="11906" w:h="16838"/>
          <w:pgMar w:top="1247" w:right="1191" w:bottom="1247" w:left="1247" w:header="851" w:footer="992" w:gutter="0"/>
          <w:cols w:space="720"/>
          <w:docGrid w:type="lines" w:linePitch="326"/>
        </w:sectPr>
      </w:pPr>
    </w:p>
    <w:p w14:paraId="11CC84F4" w14:textId="77777777" w:rsidR="00696139" w:rsidRPr="000144C3" w:rsidRDefault="005D6202">
      <w:pPr>
        <w:pStyle w:val="2f0"/>
        <w:spacing w:line="360" w:lineRule="auto"/>
        <w:ind w:firstLine="422"/>
        <w:jc w:val="center"/>
        <w:rPr>
          <w:b/>
          <w:sz w:val="21"/>
          <w:szCs w:val="21"/>
        </w:rPr>
      </w:pPr>
      <w:r w:rsidRPr="000144C3">
        <w:rPr>
          <w:b/>
          <w:sz w:val="21"/>
          <w:szCs w:val="21"/>
        </w:rPr>
        <w:lastRenderedPageBreak/>
        <w:t>表</w:t>
      </w:r>
      <w:r w:rsidRPr="000144C3">
        <w:rPr>
          <w:b/>
          <w:sz w:val="21"/>
          <w:szCs w:val="21"/>
        </w:rPr>
        <w:t xml:space="preserve">3.1-1  </w:t>
      </w:r>
      <w:r w:rsidRPr="000144C3">
        <w:rPr>
          <w:b/>
          <w:sz w:val="21"/>
          <w:szCs w:val="21"/>
        </w:rPr>
        <w:t>本项目改扩建前后产品方案表</w:t>
      </w:r>
      <w:bookmarkStart w:id="116" w:name="_Toc111"/>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07"/>
        <w:gridCol w:w="1409"/>
        <w:gridCol w:w="1102"/>
        <w:gridCol w:w="2352"/>
        <w:gridCol w:w="2020"/>
        <w:gridCol w:w="1061"/>
        <w:gridCol w:w="1294"/>
        <w:gridCol w:w="1294"/>
        <w:gridCol w:w="1604"/>
        <w:gridCol w:w="1601"/>
      </w:tblGrid>
      <w:tr w:rsidR="005B76DC" w:rsidRPr="000144C3" w14:paraId="1B2533E9" w14:textId="77777777" w:rsidTr="00782776">
        <w:trPr>
          <w:trHeight w:val="20"/>
          <w:jc w:val="center"/>
        </w:trPr>
        <w:tc>
          <w:tcPr>
            <w:tcW w:w="212" w:type="pct"/>
            <w:vMerge w:val="restart"/>
            <w:vAlign w:val="center"/>
          </w:tcPr>
          <w:p w14:paraId="46E97BD5" w14:textId="04FD0BE9" w:rsidR="009C6DE1" w:rsidRPr="000144C3" w:rsidRDefault="009C6DE1" w:rsidP="00E3283A">
            <w:pPr>
              <w:widowControl w:val="0"/>
              <w:jc w:val="center"/>
              <w:rPr>
                <w:rFonts w:ascii="Times New Roman"/>
                <w:b/>
                <w:sz w:val="21"/>
                <w:szCs w:val="21"/>
              </w:rPr>
            </w:pPr>
            <w:bookmarkStart w:id="117" w:name="_Hlk183608656"/>
            <w:r w:rsidRPr="000144C3">
              <w:rPr>
                <w:rFonts w:ascii="Times New Roman" w:hint="eastAsia"/>
                <w:b/>
                <w:sz w:val="21"/>
                <w:szCs w:val="21"/>
              </w:rPr>
              <w:t>序号</w:t>
            </w:r>
          </w:p>
        </w:tc>
        <w:tc>
          <w:tcPr>
            <w:tcW w:w="491" w:type="pct"/>
            <w:vMerge w:val="restart"/>
            <w:vAlign w:val="center"/>
          </w:tcPr>
          <w:p w14:paraId="6E1530C5" w14:textId="68DB8C92" w:rsidR="009C6DE1" w:rsidRPr="000144C3" w:rsidRDefault="009C6DE1" w:rsidP="00E3283A">
            <w:pPr>
              <w:widowControl w:val="0"/>
              <w:jc w:val="center"/>
              <w:rPr>
                <w:rFonts w:ascii="Times New Roman"/>
                <w:b/>
                <w:sz w:val="21"/>
                <w:szCs w:val="21"/>
              </w:rPr>
            </w:pPr>
            <w:r w:rsidRPr="000144C3">
              <w:rPr>
                <w:rFonts w:ascii="Times New Roman"/>
                <w:b/>
                <w:sz w:val="21"/>
                <w:szCs w:val="21"/>
              </w:rPr>
              <w:t>产品名称</w:t>
            </w:r>
          </w:p>
        </w:tc>
        <w:tc>
          <w:tcPr>
            <w:tcW w:w="384" w:type="pct"/>
            <w:vMerge w:val="restart"/>
            <w:vAlign w:val="center"/>
          </w:tcPr>
          <w:p w14:paraId="3DFCF53F" w14:textId="0528D9F9" w:rsidR="009C6DE1" w:rsidRPr="000144C3" w:rsidRDefault="009C6DE1" w:rsidP="00E3283A">
            <w:pPr>
              <w:widowControl w:val="0"/>
              <w:jc w:val="center"/>
              <w:rPr>
                <w:rFonts w:ascii="Times New Roman"/>
                <w:b/>
                <w:sz w:val="21"/>
                <w:szCs w:val="21"/>
              </w:rPr>
            </w:pPr>
            <w:r w:rsidRPr="000144C3">
              <w:rPr>
                <w:rFonts w:ascii="Times New Roman" w:hint="eastAsia"/>
                <w:b/>
                <w:sz w:val="21"/>
                <w:szCs w:val="21"/>
              </w:rPr>
              <w:t>材质</w:t>
            </w:r>
          </w:p>
        </w:tc>
        <w:tc>
          <w:tcPr>
            <w:tcW w:w="820" w:type="pct"/>
            <w:vMerge w:val="restart"/>
            <w:vAlign w:val="center"/>
          </w:tcPr>
          <w:p w14:paraId="1A8966D8" w14:textId="1719E1C5" w:rsidR="009C6DE1" w:rsidRPr="000144C3" w:rsidRDefault="009C6DE1" w:rsidP="00E3283A">
            <w:pPr>
              <w:widowControl w:val="0"/>
              <w:jc w:val="center"/>
              <w:rPr>
                <w:rFonts w:ascii="Times New Roman"/>
                <w:b/>
                <w:sz w:val="21"/>
                <w:szCs w:val="21"/>
              </w:rPr>
            </w:pPr>
            <w:r w:rsidRPr="000144C3">
              <w:rPr>
                <w:rFonts w:ascii="Times New Roman" w:hint="eastAsia"/>
                <w:b/>
                <w:sz w:val="21"/>
                <w:szCs w:val="21"/>
              </w:rPr>
              <w:t>加工类型</w:t>
            </w:r>
          </w:p>
        </w:tc>
        <w:tc>
          <w:tcPr>
            <w:tcW w:w="704" w:type="pct"/>
            <w:vMerge w:val="restart"/>
            <w:vAlign w:val="center"/>
          </w:tcPr>
          <w:p w14:paraId="2C593925" w14:textId="668BC174" w:rsidR="009C6DE1" w:rsidRPr="000144C3" w:rsidRDefault="009C6DE1" w:rsidP="00E3283A">
            <w:pPr>
              <w:widowControl w:val="0"/>
              <w:jc w:val="center"/>
              <w:rPr>
                <w:rFonts w:ascii="Times New Roman"/>
                <w:b/>
                <w:sz w:val="21"/>
                <w:szCs w:val="21"/>
              </w:rPr>
            </w:pPr>
            <w:r w:rsidRPr="000144C3">
              <w:rPr>
                <w:rFonts w:ascii="Times New Roman" w:hint="eastAsia"/>
                <w:b/>
                <w:sz w:val="21"/>
                <w:szCs w:val="21"/>
              </w:rPr>
              <w:t>产品尺寸</w:t>
            </w:r>
          </w:p>
        </w:tc>
        <w:tc>
          <w:tcPr>
            <w:tcW w:w="1831" w:type="pct"/>
            <w:gridSpan w:val="4"/>
            <w:vAlign w:val="center"/>
          </w:tcPr>
          <w:p w14:paraId="78561606" w14:textId="6FFC3395" w:rsidR="009C6DE1" w:rsidRPr="000144C3" w:rsidRDefault="009C6DE1" w:rsidP="00E3283A">
            <w:pPr>
              <w:widowControl w:val="0"/>
              <w:jc w:val="center"/>
              <w:rPr>
                <w:rFonts w:ascii="Times New Roman"/>
                <w:b/>
                <w:sz w:val="21"/>
                <w:szCs w:val="21"/>
              </w:rPr>
            </w:pPr>
            <w:r w:rsidRPr="000144C3">
              <w:rPr>
                <w:rFonts w:ascii="Times New Roman" w:hint="eastAsia"/>
                <w:b/>
                <w:sz w:val="21"/>
                <w:szCs w:val="21"/>
              </w:rPr>
              <w:t>产能（万件</w:t>
            </w:r>
            <w:r w:rsidRPr="000144C3">
              <w:rPr>
                <w:rFonts w:ascii="Times New Roman" w:hint="eastAsia"/>
                <w:b/>
                <w:sz w:val="21"/>
                <w:szCs w:val="21"/>
              </w:rPr>
              <w:t>/</w:t>
            </w:r>
            <w:r w:rsidRPr="000144C3">
              <w:rPr>
                <w:rFonts w:ascii="Times New Roman" w:hint="eastAsia"/>
                <w:b/>
                <w:sz w:val="21"/>
                <w:szCs w:val="21"/>
              </w:rPr>
              <w:t>年）</w:t>
            </w:r>
          </w:p>
        </w:tc>
        <w:tc>
          <w:tcPr>
            <w:tcW w:w="558" w:type="pct"/>
            <w:vMerge w:val="restart"/>
            <w:vAlign w:val="center"/>
          </w:tcPr>
          <w:p w14:paraId="67755405" w14:textId="0142BCEA" w:rsidR="009C6DE1" w:rsidRPr="000144C3" w:rsidRDefault="009C6DE1" w:rsidP="00E3283A">
            <w:pPr>
              <w:widowControl w:val="0"/>
              <w:jc w:val="center"/>
              <w:rPr>
                <w:rFonts w:ascii="Times New Roman"/>
                <w:b/>
                <w:sz w:val="21"/>
                <w:szCs w:val="21"/>
              </w:rPr>
            </w:pPr>
            <w:r w:rsidRPr="000144C3">
              <w:rPr>
                <w:rFonts w:ascii="Times New Roman"/>
                <w:b/>
                <w:sz w:val="21"/>
                <w:szCs w:val="21"/>
              </w:rPr>
              <w:t>备注</w:t>
            </w:r>
          </w:p>
        </w:tc>
      </w:tr>
      <w:tr w:rsidR="005B76DC" w:rsidRPr="000144C3" w14:paraId="5805E15A" w14:textId="77777777" w:rsidTr="00782776">
        <w:trPr>
          <w:trHeight w:val="20"/>
          <w:jc w:val="center"/>
        </w:trPr>
        <w:tc>
          <w:tcPr>
            <w:tcW w:w="212" w:type="pct"/>
            <w:vMerge/>
            <w:vAlign w:val="center"/>
          </w:tcPr>
          <w:p w14:paraId="7D45414A" w14:textId="70A3A742" w:rsidR="009C6DE1" w:rsidRPr="000144C3" w:rsidRDefault="009C6DE1" w:rsidP="00E3283A">
            <w:pPr>
              <w:widowControl w:val="0"/>
              <w:jc w:val="center"/>
              <w:rPr>
                <w:rFonts w:ascii="Times New Roman"/>
                <w:sz w:val="21"/>
                <w:szCs w:val="21"/>
              </w:rPr>
            </w:pPr>
          </w:p>
        </w:tc>
        <w:tc>
          <w:tcPr>
            <w:tcW w:w="491" w:type="pct"/>
            <w:vMerge/>
            <w:vAlign w:val="center"/>
          </w:tcPr>
          <w:p w14:paraId="64E6B74E" w14:textId="32532732" w:rsidR="009C6DE1" w:rsidRPr="000144C3" w:rsidRDefault="009C6DE1" w:rsidP="00E3283A">
            <w:pPr>
              <w:widowControl w:val="0"/>
              <w:jc w:val="center"/>
              <w:rPr>
                <w:rFonts w:ascii="Times New Roman"/>
                <w:sz w:val="21"/>
                <w:szCs w:val="21"/>
              </w:rPr>
            </w:pPr>
          </w:p>
        </w:tc>
        <w:tc>
          <w:tcPr>
            <w:tcW w:w="384" w:type="pct"/>
            <w:vMerge/>
            <w:vAlign w:val="center"/>
          </w:tcPr>
          <w:p w14:paraId="322FB930" w14:textId="43DDE2D0" w:rsidR="009C6DE1" w:rsidRPr="000144C3" w:rsidRDefault="009C6DE1" w:rsidP="00E3283A">
            <w:pPr>
              <w:widowControl w:val="0"/>
              <w:jc w:val="both"/>
              <w:rPr>
                <w:rFonts w:ascii="Times New Roman"/>
                <w:sz w:val="21"/>
                <w:szCs w:val="21"/>
              </w:rPr>
            </w:pPr>
          </w:p>
        </w:tc>
        <w:tc>
          <w:tcPr>
            <w:tcW w:w="820" w:type="pct"/>
            <w:vMerge/>
            <w:vAlign w:val="center"/>
          </w:tcPr>
          <w:p w14:paraId="0D843EB9" w14:textId="77777777" w:rsidR="009C6DE1" w:rsidRPr="000144C3" w:rsidRDefault="009C6DE1" w:rsidP="009E7692">
            <w:pPr>
              <w:widowControl w:val="0"/>
              <w:jc w:val="center"/>
              <w:rPr>
                <w:rFonts w:ascii="Times New Roman"/>
                <w:sz w:val="21"/>
                <w:szCs w:val="21"/>
              </w:rPr>
            </w:pPr>
          </w:p>
        </w:tc>
        <w:tc>
          <w:tcPr>
            <w:tcW w:w="704" w:type="pct"/>
            <w:vMerge/>
            <w:vAlign w:val="center"/>
          </w:tcPr>
          <w:p w14:paraId="6BE03C88" w14:textId="243B2EEF" w:rsidR="009C6DE1" w:rsidRPr="000144C3" w:rsidRDefault="009C6DE1" w:rsidP="009E7692">
            <w:pPr>
              <w:widowControl w:val="0"/>
              <w:jc w:val="center"/>
              <w:rPr>
                <w:rFonts w:ascii="Times New Roman"/>
                <w:sz w:val="21"/>
                <w:szCs w:val="21"/>
              </w:rPr>
            </w:pPr>
          </w:p>
        </w:tc>
        <w:tc>
          <w:tcPr>
            <w:tcW w:w="821" w:type="pct"/>
            <w:gridSpan w:val="2"/>
            <w:vAlign w:val="center"/>
          </w:tcPr>
          <w:p w14:paraId="3B32F90A" w14:textId="4254DA16" w:rsidR="009C6DE1" w:rsidRPr="000144C3" w:rsidRDefault="009C6DE1" w:rsidP="00E3283A">
            <w:pPr>
              <w:widowControl w:val="0"/>
              <w:jc w:val="center"/>
              <w:rPr>
                <w:rFonts w:ascii="Times New Roman"/>
                <w:sz w:val="21"/>
                <w:szCs w:val="21"/>
              </w:rPr>
            </w:pPr>
            <w:r w:rsidRPr="000144C3">
              <w:rPr>
                <w:rFonts w:ascii="Times New Roman" w:hint="eastAsia"/>
                <w:sz w:val="21"/>
                <w:szCs w:val="21"/>
              </w:rPr>
              <w:t>现有工程</w:t>
            </w:r>
          </w:p>
        </w:tc>
        <w:tc>
          <w:tcPr>
            <w:tcW w:w="451" w:type="pct"/>
            <w:vMerge w:val="restart"/>
            <w:vAlign w:val="center"/>
          </w:tcPr>
          <w:p w14:paraId="6A063975" w14:textId="3B5BFF0E" w:rsidR="009C6DE1" w:rsidRPr="000144C3" w:rsidRDefault="009C6DE1" w:rsidP="00E3283A">
            <w:pPr>
              <w:widowControl w:val="0"/>
              <w:jc w:val="center"/>
              <w:rPr>
                <w:rFonts w:ascii="Times New Roman"/>
                <w:sz w:val="21"/>
                <w:szCs w:val="21"/>
              </w:rPr>
            </w:pPr>
            <w:r w:rsidRPr="000144C3">
              <w:rPr>
                <w:rFonts w:ascii="Times New Roman" w:hint="eastAsia"/>
                <w:sz w:val="21"/>
                <w:szCs w:val="21"/>
              </w:rPr>
              <w:t>本次新增</w:t>
            </w:r>
          </w:p>
        </w:tc>
        <w:tc>
          <w:tcPr>
            <w:tcW w:w="559" w:type="pct"/>
            <w:vMerge w:val="restart"/>
            <w:vAlign w:val="center"/>
          </w:tcPr>
          <w:p w14:paraId="7471B1AE" w14:textId="3C323079" w:rsidR="009C6DE1" w:rsidRPr="000144C3" w:rsidRDefault="009C6DE1" w:rsidP="00E3283A">
            <w:pPr>
              <w:widowControl w:val="0"/>
              <w:jc w:val="center"/>
              <w:rPr>
                <w:rFonts w:ascii="Times New Roman"/>
                <w:sz w:val="21"/>
                <w:szCs w:val="21"/>
              </w:rPr>
            </w:pPr>
            <w:r w:rsidRPr="000144C3">
              <w:rPr>
                <w:rFonts w:ascii="Times New Roman" w:hint="eastAsia"/>
                <w:sz w:val="21"/>
                <w:szCs w:val="21"/>
              </w:rPr>
              <w:t>改扩建后全厂</w:t>
            </w:r>
          </w:p>
        </w:tc>
        <w:tc>
          <w:tcPr>
            <w:tcW w:w="558" w:type="pct"/>
            <w:vMerge/>
            <w:vAlign w:val="center"/>
          </w:tcPr>
          <w:p w14:paraId="0BD72728" w14:textId="1997ED27" w:rsidR="009C6DE1" w:rsidRPr="000144C3" w:rsidRDefault="009C6DE1" w:rsidP="00E3283A">
            <w:pPr>
              <w:widowControl w:val="0"/>
              <w:jc w:val="center"/>
              <w:rPr>
                <w:rFonts w:ascii="Times New Roman"/>
                <w:sz w:val="21"/>
                <w:szCs w:val="21"/>
              </w:rPr>
            </w:pPr>
          </w:p>
        </w:tc>
      </w:tr>
      <w:tr w:rsidR="005B76DC" w:rsidRPr="000144C3" w14:paraId="71AB8261" w14:textId="77777777" w:rsidTr="00782776">
        <w:trPr>
          <w:trHeight w:val="20"/>
          <w:jc w:val="center"/>
        </w:trPr>
        <w:tc>
          <w:tcPr>
            <w:tcW w:w="212" w:type="pct"/>
            <w:vMerge/>
            <w:vAlign w:val="center"/>
          </w:tcPr>
          <w:p w14:paraId="74A31FE5" w14:textId="77777777" w:rsidR="009C6DE1" w:rsidRPr="000144C3" w:rsidRDefault="009C6DE1" w:rsidP="00E3283A">
            <w:pPr>
              <w:widowControl w:val="0"/>
              <w:jc w:val="center"/>
              <w:rPr>
                <w:rFonts w:ascii="Times New Roman"/>
                <w:sz w:val="21"/>
                <w:szCs w:val="21"/>
              </w:rPr>
            </w:pPr>
          </w:p>
        </w:tc>
        <w:tc>
          <w:tcPr>
            <w:tcW w:w="491" w:type="pct"/>
            <w:vMerge/>
            <w:vAlign w:val="center"/>
          </w:tcPr>
          <w:p w14:paraId="310B8B1B" w14:textId="67ECD9A1" w:rsidR="009C6DE1" w:rsidRPr="000144C3" w:rsidRDefault="009C6DE1" w:rsidP="00E3283A">
            <w:pPr>
              <w:widowControl w:val="0"/>
              <w:jc w:val="center"/>
              <w:rPr>
                <w:rFonts w:ascii="Times New Roman"/>
                <w:sz w:val="21"/>
                <w:szCs w:val="21"/>
              </w:rPr>
            </w:pPr>
          </w:p>
        </w:tc>
        <w:tc>
          <w:tcPr>
            <w:tcW w:w="384" w:type="pct"/>
            <w:vMerge/>
            <w:vAlign w:val="center"/>
          </w:tcPr>
          <w:p w14:paraId="2ABD369B" w14:textId="218AE12A" w:rsidR="009C6DE1" w:rsidRPr="000144C3" w:rsidRDefault="009C6DE1" w:rsidP="00EC2CBA">
            <w:pPr>
              <w:widowControl w:val="0"/>
              <w:jc w:val="both"/>
              <w:rPr>
                <w:rFonts w:ascii="Times New Roman"/>
                <w:sz w:val="21"/>
                <w:szCs w:val="21"/>
              </w:rPr>
            </w:pPr>
          </w:p>
        </w:tc>
        <w:tc>
          <w:tcPr>
            <w:tcW w:w="820" w:type="pct"/>
            <w:vMerge/>
            <w:vAlign w:val="center"/>
          </w:tcPr>
          <w:p w14:paraId="7C5E93E0" w14:textId="77777777" w:rsidR="009C6DE1" w:rsidRPr="000144C3" w:rsidRDefault="009C6DE1" w:rsidP="00185E43">
            <w:pPr>
              <w:widowControl w:val="0"/>
              <w:jc w:val="center"/>
              <w:rPr>
                <w:rFonts w:ascii="Times New Roman"/>
                <w:sz w:val="21"/>
                <w:szCs w:val="21"/>
              </w:rPr>
            </w:pPr>
          </w:p>
        </w:tc>
        <w:tc>
          <w:tcPr>
            <w:tcW w:w="704" w:type="pct"/>
            <w:vMerge/>
            <w:vAlign w:val="center"/>
          </w:tcPr>
          <w:p w14:paraId="37E49A52" w14:textId="25670604" w:rsidR="009C6DE1" w:rsidRPr="000144C3" w:rsidRDefault="009C6DE1" w:rsidP="00185E43">
            <w:pPr>
              <w:widowControl w:val="0"/>
              <w:jc w:val="center"/>
              <w:rPr>
                <w:rFonts w:ascii="Times New Roman"/>
                <w:sz w:val="21"/>
                <w:szCs w:val="21"/>
              </w:rPr>
            </w:pPr>
          </w:p>
        </w:tc>
        <w:tc>
          <w:tcPr>
            <w:tcW w:w="370" w:type="pct"/>
            <w:vAlign w:val="center"/>
          </w:tcPr>
          <w:p w14:paraId="5801169A" w14:textId="3ABE1D7B" w:rsidR="009C6DE1" w:rsidRPr="000144C3" w:rsidRDefault="009C6DE1" w:rsidP="00E3283A">
            <w:pPr>
              <w:widowControl w:val="0"/>
              <w:jc w:val="center"/>
              <w:rPr>
                <w:rFonts w:ascii="Times New Roman"/>
                <w:sz w:val="21"/>
                <w:szCs w:val="21"/>
              </w:rPr>
            </w:pPr>
            <w:r w:rsidRPr="000144C3">
              <w:rPr>
                <w:rFonts w:ascii="Times New Roman" w:hint="eastAsia"/>
                <w:sz w:val="21"/>
                <w:szCs w:val="21"/>
              </w:rPr>
              <w:t>已验收</w:t>
            </w:r>
          </w:p>
        </w:tc>
        <w:tc>
          <w:tcPr>
            <w:tcW w:w="451" w:type="pct"/>
            <w:vAlign w:val="center"/>
          </w:tcPr>
          <w:p w14:paraId="751241DE" w14:textId="4C52A21B" w:rsidR="009C6DE1" w:rsidRPr="000144C3" w:rsidRDefault="009C6DE1" w:rsidP="00185E43">
            <w:pPr>
              <w:widowControl w:val="0"/>
              <w:jc w:val="center"/>
              <w:rPr>
                <w:rFonts w:ascii="Times New Roman"/>
                <w:sz w:val="21"/>
                <w:szCs w:val="21"/>
              </w:rPr>
            </w:pPr>
            <w:r w:rsidRPr="000144C3">
              <w:rPr>
                <w:rFonts w:ascii="Times New Roman" w:hint="eastAsia"/>
                <w:sz w:val="21"/>
                <w:szCs w:val="21"/>
              </w:rPr>
              <w:t>未建</w:t>
            </w:r>
          </w:p>
        </w:tc>
        <w:tc>
          <w:tcPr>
            <w:tcW w:w="451" w:type="pct"/>
            <w:vMerge/>
            <w:vAlign w:val="center"/>
          </w:tcPr>
          <w:p w14:paraId="3CCCF17B" w14:textId="2D88D2F8" w:rsidR="009C6DE1" w:rsidRPr="000144C3" w:rsidRDefault="009C6DE1" w:rsidP="00185E43">
            <w:pPr>
              <w:widowControl w:val="0"/>
              <w:jc w:val="center"/>
              <w:rPr>
                <w:rFonts w:ascii="Times New Roman"/>
                <w:sz w:val="21"/>
                <w:szCs w:val="21"/>
              </w:rPr>
            </w:pPr>
          </w:p>
        </w:tc>
        <w:tc>
          <w:tcPr>
            <w:tcW w:w="559" w:type="pct"/>
            <w:vMerge/>
            <w:vAlign w:val="center"/>
          </w:tcPr>
          <w:p w14:paraId="2D939C67" w14:textId="77777777" w:rsidR="009C6DE1" w:rsidRPr="000144C3" w:rsidRDefault="009C6DE1" w:rsidP="00185E43">
            <w:pPr>
              <w:widowControl w:val="0"/>
              <w:jc w:val="center"/>
              <w:rPr>
                <w:rFonts w:ascii="Times New Roman"/>
                <w:sz w:val="21"/>
                <w:szCs w:val="21"/>
              </w:rPr>
            </w:pPr>
          </w:p>
        </w:tc>
        <w:tc>
          <w:tcPr>
            <w:tcW w:w="558" w:type="pct"/>
            <w:vMerge/>
            <w:vAlign w:val="center"/>
          </w:tcPr>
          <w:p w14:paraId="1D58C5DD" w14:textId="48BA491C" w:rsidR="009C6DE1" w:rsidRPr="000144C3" w:rsidRDefault="009C6DE1" w:rsidP="00185E43">
            <w:pPr>
              <w:widowControl w:val="0"/>
              <w:jc w:val="center"/>
              <w:rPr>
                <w:rFonts w:ascii="Times New Roman"/>
                <w:sz w:val="21"/>
                <w:szCs w:val="21"/>
              </w:rPr>
            </w:pPr>
          </w:p>
        </w:tc>
      </w:tr>
      <w:tr w:rsidR="005B76DC" w:rsidRPr="000144C3" w14:paraId="256287F3" w14:textId="77777777" w:rsidTr="00782776">
        <w:trPr>
          <w:trHeight w:val="20"/>
          <w:jc w:val="center"/>
        </w:trPr>
        <w:tc>
          <w:tcPr>
            <w:tcW w:w="212" w:type="pct"/>
            <w:vAlign w:val="center"/>
          </w:tcPr>
          <w:p w14:paraId="5BB5ADEF" w14:textId="0F778D67" w:rsidR="005B76DC" w:rsidRPr="000144C3" w:rsidRDefault="005B76DC" w:rsidP="00E3283A">
            <w:pPr>
              <w:widowControl w:val="0"/>
              <w:jc w:val="center"/>
              <w:rPr>
                <w:rFonts w:ascii="Times New Roman"/>
                <w:sz w:val="21"/>
                <w:szCs w:val="21"/>
              </w:rPr>
            </w:pPr>
            <w:r w:rsidRPr="000144C3">
              <w:rPr>
                <w:rFonts w:ascii="Times New Roman" w:hint="eastAsia"/>
                <w:sz w:val="21"/>
                <w:szCs w:val="21"/>
              </w:rPr>
              <w:t>1</w:t>
            </w:r>
          </w:p>
        </w:tc>
        <w:tc>
          <w:tcPr>
            <w:tcW w:w="491" w:type="pct"/>
            <w:vAlign w:val="center"/>
          </w:tcPr>
          <w:p w14:paraId="63DE9CD6" w14:textId="5EDBE889" w:rsidR="005B76DC" w:rsidRPr="000144C3" w:rsidRDefault="005B76DC" w:rsidP="00E3283A">
            <w:pPr>
              <w:widowControl w:val="0"/>
              <w:jc w:val="center"/>
              <w:rPr>
                <w:rFonts w:ascii="Times New Roman"/>
                <w:sz w:val="21"/>
                <w:szCs w:val="21"/>
              </w:rPr>
            </w:pPr>
            <w:r w:rsidRPr="000144C3">
              <w:rPr>
                <w:rFonts w:ascii="Times New Roman" w:hint="eastAsia"/>
                <w:sz w:val="21"/>
                <w:szCs w:val="21"/>
              </w:rPr>
              <w:t>A320</w:t>
            </w:r>
            <w:r w:rsidRPr="000144C3">
              <w:rPr>
                <w:rFonts w:ascii="Times New Roman" w:hint="eastAsia"/>
                <w:sz w:val="21"/>
                <w:szCs w:val="21"/>
              </w:rPr>
              <w:t>下翼板</w:t>
            </w:r>
          </w:p>
        </w:tc>
        <w:tc>
          <w:tcPr>
            <w:tcW w:w="384" w:type="pct"/>
            <w:vAlign w:val="center"/>
          </w:tcPr>
          <w:p w14:paraId="6E33B6F9" w14:textId="0ACEBF83" w:rsidR="005B76DC" w:rsidRPr="000144C3" w:rsidRDefault="005B76DC" w:rsidP="00E3283A">
            <w:pPr>
              <w:widowControl w:val="0"/>
              <w:jc w:val="center"/>
              <w:rPr>
                <w:rFonts w:ascii="Times New Roman"/>
                <w:sz w:val="21"/>
                <w:szCs w:val="21"/>
              </w:rPr>
            </w:pPr>
            <w:r w:rsidRPr="000144C3">
              <w:rPr>
                <w:rFonts w:ascii="Times New Roman" w:hint="eastAsia"/>
                <w:sz w:val="21"/>
                <w:szCs w:val="21"/>
              </w:rPr>
              <w:t>铝合金</w:t>
            </w:r>
          </w:p>
        </w:tc>
        <w:tc>
          <w:tcPr>
            <w:tcW w:w="820" w:type="pct"/>
            <w:vAlign w:val="center"/>
          </w:tcPr>
          <w:p w14:paraId="0BEE8569" w14:textId="5E79BDA9" w:rsidR="005B76DC" w:rsidRPr="000144C3" w:rsidRDefault="005B76DC" w:rsidP="00E3283A">
            <w:pPr>
              <w:widowControl w:val="0"/>
              <w:jc w:val="center"/>
              <w:rPr>
                <w:rFonts w:ascii="Times New Roman"/>
                <w:sz w:val="21"/>
                <w:szCs w:val="21"/>
              </w:rPr>
            </w:pPr>
            <w:r w:rsidRPr="000144C3">
              <w:rPr>
                <w:rFonts w:ascii="Times New Roman" w:hint="eastAsia"/>
                <w:sz w:val="21"/>
                <w:szCs w:val="21"/>
              </w:rPr>
              <w:t>机加工</w:t>
            </w:r>
            <w:r w:rsidRPr="000144C3">
              <w:rPr>
                <w:rFonts w:ascii="Times New Roman" w:hint="eastAsia"/>
                <w:sz w:val="21"/>
                <w:szCs w:val="21"/>
              </w:rPr>
              <w:t>+</w:t>
            </w:r>
            <w:r w:rsidRPr="000144C3">
              <w:rPr>
                <w:rFonts w:ascii="Times New Roman" w:hint="eastAsia"/>
                <w:sz w:val="21"/>
                <w:szCs w:val="21"/>
              </w:rPr>
              <w:t>表面处理</w:t>
            </w:r>
            <w:r w:rsidRPr="000144C3">
              <w:rPr>
                <w:rFonts w:ascii="Times New Roman" w:hint="eastAsia"/>
                <w:sz w:val="21"/>
                <w:szCs w:val="21"/>
              </w:rPr>
              <w:t>+</w:t>
            </w:r>
            <w:r w:rsidRPr="000144C3">
              <w:rPr>
                <w:rFonts w:ascii="Times New Roman" w:hint="eastAsia"/>
                <w:sz w:val="21"/>
                <w:szCs w:val="21"/>
              </w:rPr>
              <w:t>喷漆</w:t>
            </w:r>
          </w:p>
        </w:tc>
        <w:tc>
          <w:tcPr>
            <w:tcW w:w="704" w:type="pct"/>
            <w:vAlign w:val="center"/>
          </w:tcPr>
          <w:p w14:paraId="50FF6A9D" w14:textId="3FE0269E" w:rsidR="005B76DC" w:rsidRPr="000144C3" w:rsidRDefault="005B76DC" w:rsidP="00E3283A">
            <w:pPr>
              <w:widowControl w:val="0"/>
              <w:jc w:val="center"/>
              <w:rPr>
                <w:rFonts w:ascii="Times New Roman"/>
                <w:sz w:val="21"/>
                <w:szCs w:val="21"/>
              </w:rPr>
            </w:pPr>
            <w:r w:rsidRPr="000144C3">
              <w:rPr>
                <w:rFonts w:ascii="Times New Roman"/>
                <w:sz w:val="21"/>
                <w:szCs w:val="21"/>
              </w:rPr>
              <w:t>17m × 6.5m × 3mm</w:t>
            </w:r>
          </w:p>
        </w:tc>
        <w:tc>
          <w:tcPr>
            <w:tcW w:w="370" w:type="pct"/>
            <w:vAlign w:val="center"/>
          </w:tcPr>
          <w:p w14:paraId="71A9E21F" w14:textId="0C309B86" w:rsidR="005B76DC"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451" w:type="pct"/>
            <w:vAlign w:val="center"/>
          </w:tcPr>
          <w:p w14:paraId="3AC59834" w14:textId="70E1768A" w:rsidR="005B76DC"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451" w:type="pct"/>
            <w:vAlign w:val="center"/>
          </w:tcPr>
          <w:p w14:paraId="1D54BE58" w14:textId="7E551D01" w:rsidR="005B76DC"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559" w:type="pct"/>
            <w:vAlign w:val="center"/>
          </w:tcPr>
          <w:p w14:paraId="4ACC7E9C" w14:textId="0D7697AB" w:rsidR="005B76DC"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558" w:type="pct"/>
            <w:vMerge w:val="restart"/>
            <w:vAlign w:val="center"/>
          </w:tcPr>
          <w:p w14:paraId="5716EBD7" w14:textId="3C182475" w:rsidR="005B76DC" w:rsidRPr="000144C3" w:rsidRDefault="005B76DC" w:rsidP="00E3283A">
            <w:pPr>
              <w:widowControl w:val="0"/>
              <w:jc w:val="center"/>
              <w:rPr>
                <w:rFonts w:ascii="Times New Roman"/>
                <w:sz w:val="21"/>
                <w:szCs w:val="21"/>
              </w:rPr>
            </w:pPr>
            <w:r w:rsidRPr="000144C3">
              <w:rPr>
                <w:rFonts w:ascii="Times New Roman" w:hint="eastAsia"/>
                <w:sz w:val="21"/>
                <w:szCs w:val="21"/>
              </w:rPr>
              <w:t>本次改扩建后不再生产</w:t>
            </w:r>
          </w:p>
        </w:tc>
      </w:tr>
      <w:tr w:rsidR="005B76DC" w:rsidRPr="000144C3" w14:paraId="380FFA72" w14:textId="77777777" w:rsidTr="00782776">
        <w:trPr>
          <w:trHeight w:val="20"/>
          <w:jc w:val="center"/>
        </w:trPr>
        <w:tc>
          <w:tcPr>
            <w:tcW w:w="212" w:type="pct"/>
            <w:vAlign w:val="center"/>
          </w:tcPr>
          <w:p w14:paraId="50063DE2" w14:textId="78785406" w:rsidR="005B76DC" w:rsidRPr="000144C3" w:rsidRDefault="005B76DC" w:rsidP="00E3283A">
            <w:pPr>
              <w:widowControl w:val="0"/>
              <w:jc w:val="center"/>
              <w:rPr>
                <w:rFonts w:ascii="Times New Roman"/>
                <w:sz w:val="21"/>
                <w:szCs w:val="21"/>
              </w:rPr>
            </w:pPr>
            <w:r w:rsidRPr="000144C3">
              <w:rPr>
                <w:rFonts w:ascii="Times New Roman" w:hint="eastAsia"/>
                <w:sz w:val="21"/>
                <w:szCs w:val="21"/>
              </w:rPr>
              <w:t>2</w:t>
            </w:r>
          </w:p>
        </w:tc>
        <w:tc>
          <w:tcPr>
            <w:tcW w:w="491" w:type="pct"/>
            <w:vAlign w:val="center"/>
          </w:tcPr>
          <w:p w14:paraId="1A80E151" w14:textId="69791833" w:rsidR="005B76DC" w:rsidRPr="000144C3" w:rsidRDefault="005B76DC" w:rsidP="00E3283A">
            <w:pPr>
              <w:widowControl w:val="0"/>
              <w:jc w:val="center"/>
              <w:rPr>
                <w:rFonts w:ascii="Times New Roman"/>
                <w:sz w:val="21"/>
                <w:szCs w:val="21"/>
              </w:rPr>
            </w:pPr>
            <w:r w:rsidRPr="000144C3">
              <w:rPr>
                <w:rFonts w:ascii="Times New Roman" w:hint="eastAsia"/>
                <w:sz w:val="21"/>
                <w:szCs w:val="21"/>
              </w:rPr>
              <w:t>A320</w:t>
            </w:r>
            <w:r w:rsidRPr="000144C3">
              <w:rPr>
                <w:rFonts w:ascii="Times New Roman" w:hint="eastAsia"/>
                <w:sz w:val="21"/>
                <w:szCs w:val="21"/>
              </w:rPr>
              <w:t>上翼板</w:t>
            </w:r>
          </w:p>
        </w:tc>
        <w:tc>
          <w:tcPr>
            <w:tcW w:w="384" w:type="pct"/>
            <w:vAlign w:val="center"/>
          </w:tcPr>
          <w:p w14:paraId="5D50AE93" w14:textId="12F9709C" w:rsidR="005B76DC" w:rsidRPr="000144C3" w:rsidRDefault="005B76DC" w:rsidP="00E3283A">
            <w:pPr>
              <w:widowControl w:val="0"/>
              <w:jc w:val="center"/>
              <w:rPr>
                <w:rFonts w:ascii="Times New Roman"/>
                <w:sz w:val="21"/>
                <w:szCs w:val="21"/>
              </w:rPr>
            </w:pPr>
            <w:r w:rsidRPr="000144C3">
              <w:rPr>
                <w:rFonts w:ascii="Times New Roman" w:hint="eastAsia"/>
                <w:sz w:val="21"/>
                <w:szCs w:val="21"/>
              </w:rPr>
              <w:t>铝合金</w:t>
            </w:r>
          </w:p>
        </w:tc>
        <w:tc>
          <w:tcPr>
            <w:tcW w:w="820" w:type="pct"/>
            <w:vAlign w:val="center"/>
          </w:tcPr>
          <w:p w14:paraId="5F2AFCC4" w14:textId="0DE1DFD6" w:rsidR="005B76DC" w:rsidRPr="000144C3" w:rsidRDefault="005B76DC" w:rsidP="00E3283A">
            <w:pPr>
              <w:widowControl w:val="0"/>
              <w:jc w:val="center"/>
              <w:rPr>
                <w:rFonts w:ascii="Times New Roman"/>
                <w:sz w:val="21"/>
                <w:szCs w:val="21"/>
              </w:rPr>
            </w:pPr>
            <w:r w:rsidRPr="000144C3">
              <w:rPr>
                <w:rFonts w:ascii="Times New Roman" w:hint="eastAsia"/>
                <w:sz w:val="21"/>
                <w:szCs w:val="21"/>
              </w:rPr>
              <w:t>机加工</w:t>
            </w:r>
            <w:r w:rsidRPr="000144C3">
              <w:rPr>
                <w:rFonts w:ascii="Times New Roman" w:hint="eastAsia"/>
                <w:sz w:val="21"/>
                <w:szCs w:val="21"/>
              </w:rPr>
              <w:t>+</w:t>
            </w:r>
            <w:r w:rsidRPr="000144C3">
              <w:rPr>
                <w:rFonts w:ascii="Times New Roman" w:hint="eastAsia"/>
                <w:sz w:val="21"/>
                <w:szCs w:val="21"/>
              </w:rPr>
              <w:t>表面处理</w:t>
            </w:r>
            <w:r w:rsidRPr="000144C3">
              <w:rPr>
                <w:rFonts w:ascii="Times New Roman" w:hint="eastAsia"/>
                <w:sz w:val="21"/>
                <w:szCs w:val="21"/>
              </w:rPr>
              <w:t>+</w:t>
            </w:r>
            <w:r w:rsidRPr="000144C3">
              <w:rPr>
                <w:rFonts w:ascii="Times New Roman" w:hint="eastAsia"/>
                <w:sz w:val="21"/>
                <w:szCs w:val="21"/>
              </w:rPr>
              <w:t>喷漆</w:t>
            </w:r>
          </w:p>
        </w:tc>
        <w:tc>
          <w:tcPr>
            <w:tcW w:w="704" w:type="pct"/>
            <w:vAlign w:val="center"/>
          </w:tcPr>
          <w:p w14:paraId="7B46288C" w14:textId="3A4A35EE" w:rsidR="005B76DC" w:rsidRPr="000144C3" w:rsidRDefault="005B76DC" w:rsidP="00E3283A">
            <w:pPr>
              <w:widowControl w:val="0"/>
              <w:jc w:val="center"/>
              <w:rPr>
                <w:rFonts w:ascii="Times New Roman"/>
                <w:sz w:val="21"/>
                <w:szCs w:val="21"/>
              </w:rPr>
            </w:pPr>
            <w:r w:rsidRPr="000144C3">
              <w:rPr>
                <w:rFonts w:ascii="Times New Roman"/>
                <w:sz w:val="21"/>
                <w:szCs w:val="21"/>
              </w:rPr>
              <w:t>17m × 6.5m × 3mm</w:t>
            </w:r>
          </w:p>
        </w:tc>
        <w:tc>
          <w:tcPr>
            <w:tcW w:w="370" w:type="pct"/>
            <w:vAlign w:val="center"/>
          </w:tcPr>
          <w:p w14:paraId="4D8E7952" w14:textId="3FCB1FD9" w:rsidR="005B76DC"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451" w:type="pct"/>
            <w:vAlign w:val="center"/>
          </w:tcPr>
          <w:p w14:paraId="72200F4C" w14:textId="15C36B9D" w:rsidR="005B76DC"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451" w:type="pct"/>
            <w:vAlign w:val="center"/>
          </w:tcPr>
          <w:p w14:paraId="6DD11F5F" w14:textId="2246B410" w:rsidR="005B76DC"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559" w:type="pct"/>
            <w:vAlign w:val="center"/>
          </w:tcPr>
          <w:p w14:paraId="0E85C73D" w14:textId="19A52409" w:rsidR="005B76DC"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558" w:type="pct"/>
            <w:vMerge/>
            <w:vAlign w:val="center"/>
          </w:tcPr>
          <w:p w14:paraId="0AAD5E86" w14:textId="2222077B" w:rsidR="005B76DC" w:rsidRPr="000144C3" w:rsidRDefault="005B76DC" w:rsidP="00E3283A">
            <w:pPr>
              <w:widowControl w:val="0"/>
              <w:jc w:val="center"/>
              <w:rPr>
                <w:rFonts w:ascii="Times New Roman"/>
                <w:sz w:val="21"/>
                <w:szCs w:val="21"/>
              </w:rPr>
            </w:pPr>
          </w:p>
        </w:tc>
      </w:tr>
      <w:tr w:rsidR="005B76DC" w:rsidRPr="000144C3" w14:paraId="346AA019" w14:textId="77777777" w:rsidTr="00782776">
        <w:trPr>
          <w:trHeight w:val="20"/>
          <w:jc w:val="center"/>
        </w:trPr>
        <w:tc>
          <w:tcPr>
            <w:tcW w:w="212" w:type="pct"/>
            <w:vAlign w:val="center"/>
          </w:tcPr>
          <w:p w14:paraId="2F8B0F21" w14:textId="3B3C5F71" w:rsidR="009C6DE1" w:rsidRPr="000144C3" w:rsidRDefault="005B76DC" w:rsidP="00E3283A">
            <w:pPr>
              <w:widowControl w:val="0"/>
              <w:jc w:val="center"/>
              <w:rPr>
                <w:rFonts w:ascii="Times New Roman"/>
                <w:sz w:val="21"/>
                <w:szCs w:val="21"/>
              </w:rPr>
            </w:pPr>
            <w:r w:rsidRPr="000144C3">
              <w:rPr>
                <w:rFonts w:ascii="Times New Roman" w:hint="eastAsia"/>
                <w:sz w:val="21"/>
                <w:szCs w:val="21"/>
              </w:rPr>
              <w:t>3</w:t>
            </w:r>
          </w:p>
        </w:tc>
        <w:tc>
          <w:tcPr>
            <w:tcW w:w="491" w:type="pct"/>
            <w:vAlign w:val="center"/>
          </w:tcPr>
          <w:p w14:paraId="04D02A74" w14:textId="533C1774" w:rsidR="009C6DE1" w:rsidRPr="000144C3" w:rsidRDefault="009C6DE1" w:rsidP="00E3283A">
            <w:pPr>
              <w:widowControl w:val="0"/>
              <w:jc w:val="center"/>
              <w:rPr>
                <w:rFonts w:ascii="Times New Roman"/>
                <w:sz w:val="21"/>
                <w:szCs w:val="21"/>
              </w:rPr>
            </w:pPr>
            <w:r w:rsidRPr="000144C3">
              <w:rPr>
                <w:rFonts w:ascii="Times New Roman" w:hint="eastAsia"/>
                <w:sz w:val="21"/>
                <w:szCs w:val="21"/>
              </w:rPr>
              <w:t>航空航天结构件</w:t>
            </w:r>
          </w:p>
        </w:tc>
        <w:tc>
          <w:tcPr>
            <w:tcW w:w="384" w:type="pct"/>
            <w:vAlign w:val="center"/>
          </w:tcPr>
          <w:p w14:paraId="40F94B5E" w14:textId="4F8B068C" w:rsidR="009C6DE1" w:rsidRPr="000144C3" w:rsidRDefault="009C6DE1" w:rsidP="00E3283A">
            <w:pPr>
              <w:widowControl w:val="0"/>
              <w:jc w:val="center"/>
              <w:rPr>
                <w:rFonts w:ascii="Times New Roman"/>
                <w:sz w:val="21"/>
                <w:szCs w:val="21"/>
              </w:rPr>
            </w:pPr>
            <w:r w:rsidRPr="000144C3">
              <w:rPr>
                <w:rFonts w:ascii="Times New Roman" w:hint="eastAsia"/>
                <w:sz w:val="21"/>
                <w:szCs w:val="21"/>
              </w:rPr>
              <w:t>铝合金</w:t>
            </w:r>
          </w:p>
        </w:tc>
        <w:tc>
          <w:tcPr>
            <w:tcW w:w="820" w:type="pct"/>
            <w:vAlign w:val="center"/>
          </w:tcPr>
          <w:p w14:paraId="3B33344B" w14:textId="2DBC8057" w:rsidR="009C6DE1" w:rsidRPr="000144C3" w:rsidRDefault="00782776" w:rsidP="00E3283A">
            <w:pPr>
              <w:widowControl w:val="0"/>
              <w:jc w:val="center"/>
              <w:rPr>
                <w:rFonts w:ascii="Times New Roman"/>
                <w:sz w:val="21"/>
                <w:szCs w:val="21"/>
              </w:rPr>
            </w:pPr>
            <w:r w:rsidRPr="000144C3">
              <w:rPr>
                <w:rFonts w:ascii="Times New Roman" w:hint="eastAsia"/>
                <w:sz w:val="21"/>
                <w:szCs w:val="21"/>
              </w:rPr>
              <w:t>机加工</w:t>
            </w:r>
            <w:r w:rsidRPr="000144C3">
              <w:rPr>
                <w:rFonts w:ascii="Times New Roman" w:hint="eastAsia"/>
                <w:sz w:val="21"/>
                <w:szCs w:val="21"/>
              </w:rPr>
              <w:t>+</w:t>
            </w:r>
            <w:r w:rsidRPr="000144C3">
              <w:rPr>
                <w:rFonts w:ascii="Times New Roman" w:hint="eastAsia"/>
                <w:sz w:val="21"/>
                <w:szCs w:val="21"/>
              </w:rPr>
              <w:t>表面处理</w:t>
            </w:r>
            <w:r w:rsidRPr="000144C3">
              <w:rPr>
                <w:rFonts w:ascii="Times New Roman" w:hint="eastAsia"/>
                <w:sz w:val="21"/>
                <w:szCs w:val="21"/>
              </w:rPr>
              <w:t>+</w:t>
            </w:r>
            <w:r w:rsidRPr="000144C3">
              <w:rPr>
                <w:rFonts w:ascii="Times New Roman" w:hint="eastAsia"/>
                <w:sz w:val="21"/>
                <w:szCs w:val="21"/>
              </w:rPr>
              <w:t>喷漆</w:t>
            </w:r>
          </w:p>
        </w:tc>
        <w:tc>
          <w:tcPr>
            <w:tcW w:w="704" w:type="pct"/>
            <w:vAlign w:val="center"/>
          </w:tcPr>
          <w:p w14:paraId="36CD1F37" w14:textId="613BEA11" w:rsidR="009C6DE1" w:rsidRPr="000144C3" w:rsidRDefault="00782776" w:rsidP="00E3283A">
            <w:pPr>
              <w:widowControl w:val="0"/>
              <w:jc w:val="center"/>
              <w:rPr>
                <w:rFonts w:ascii="Times New Roman"/>
                <w:sz w:val="21"/>
                <w:szCs w:val="21"/>
              </w:rPr>
            </w:pPr>
            <w:r w:rsidRPr="000144C3">
              <w:rPr>
                <w:rFonts w:ascii="Times New Roman"/>
                <w:sz w:val="21"/>
                <w:szCs w:val="21"/>
              </w:rPr>
              <w:t>300mm × 100mm × 3mm</w:t>
            </w:r>
          </w:p>
        </w:tc>
        <w:tc>
          <w:tcPr>
            <w:tcW w:w="370" w:type="pct"/>
            <w:vAlign w:val="center"/>
          </w:tcPr>
          <w:p w14:paraId="76335CD7" w14:textId="63223E98" w:rsidR="009C6DE1" w:rsidRPr="000144C3" w:rsidRDefault="00782776" w:rsidP="00E3283A">
            <w:pPr>
              <w:widowControl w:val="0"/>
              <w:jc w:val="center"/>
              <w:rPr>
                <w:rFonts w:ascii="Times New Roman"/>
                <w:sz w:val="21"/>
                <w:szCs w:val="21"/>
              </w:rPr>
            </w:pPr>
            <w:r w:rsidRPr="000144C3">
              <w:rPr>
                <w:rFonts w:ascii="Times New Roman" w:hint="eastAsia"/>
                <w:sz w:val="21"/>
                <w:szCs w:val="21"/>
              </w:rPr>
              <w:t>60</w:t>
            </w:r>
          </w:p>
        </w:tc>
        <w:tc>
          <w:tcPr>
            <w:tcW w:w="451" w:type="pct"/>
            <w:vAlign w:val="center"/>
          </w:tcPr>
          <w:p w14:paraId="2B7D9878" w14:textId="46CBF9EE" w:rsidR="009C6DE1" w:rsidRPr="000144C3" w:rsidRDefault="00782776" w:rsidP="00E3283A">
            <w:pPr>
              <w:widowControl w:val="0"/>
              <w:jc w:val="center"/>
              <w:rPr>
                <w:rFonts w:ascii="Times New Roman"/>
                <w:sz w:val="21"/>
                <w:szCs w:val="21"/>
              </w:rPr>
            </w:pPr>
            <w:r w:rsidRPr="000144C3">
              <w:rPr>
                <w:rFonts w:ascii="Times New Roman" w:hint="eastAsia"/>
                <w:sz w:val="21"/>
                <w:szCs w:val="21"/>
              </w:rPr>
              <w:t>90</w:t>
            </w:r>
          </w:p>
        </w:tc>
        <w:tc>
          <w:tcPr>
            <w:tcW w:w="451" w:type="pct"/>
            <w:vAlign w:val="center"/>
          </w:tcPr>
          <w:p w14:paraId="0C4F10E2" w14:textId="75C253F7" w:rsidR="009C6DE1"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559" w:type="pct"/>
            <w:vAlign w:val="center"/>
          </w:tcPr>
          <w:p w14:paraId="5047670C" w14:textId="1607A3AD" w:rsidR="009C6DE1" w:rsidRPr="000144C3" w:rsidRDefault="005B76DC" w:rsidP="00E3283A">
            <w:pPr>
              <w:widowControl w:val="0"/>
              <w:jc w:val="center"/>
              <w:rPr>
                <w:rFonts w:ascii="Times New Roman"/>
                <w:sz w:val="21"/>
                <w:szCs w:val="21"/>
              </w:rPr>
            </w:pPr>
            <w:r w:rsidRPr="000144C3">
              <w:rPr>
                <w:rFonts w:ascii="Times New Roman" w:hint="eastAsia"/>
                <w:sz w:val="21"/>
                <w:szCs w:val="21"/>
              </w:rPr>
              <w:t>150</w:t>
            </w:r>
          </w:p>
        </w:tc>
        <w:tc>
          <w:tcPr>
            <w:tcW w:w="558" w:type="pct"/>
            <w:vAlign w:val="center"/>
          </w:tcPr>
          <w:p w14:paraId="5E4912FF" w14:textId="5DB52E08" w:rsidR="009C6DE1" w:rsidRPr="000144C3" w:rsidRDefault="005B76DC" w:rsidP="00E3283A">
            <w:pPr>
              <w:widowControl w:val="0"/>
              <w:jc w:val="center"/>
              <w:rPr>
                <w:rFonts w:ascii="Times New Roman"/>
                <w:sz w:val="21"/>
                <w:szCs w:val="21"/>
              </w:rPr>
            </w:pPr>
            <w:r w:rsidRPr="000144C3">
              <w:rPr>
                <w:rFonts w:ascii="Times New Roman" w:hint="eastAsia"/>
                <w:sz w:val="21"/>
                <w:szCs w:val="21"/>
              </w:rPr>
              <w:t>不变</w:t>
            </w:r>
          </w:p>
        </w:tc>
      </w:tr>
      <w:tr w:rsidR="005B76DC" w:rsidRPr="000144C3" w14:paraId="32B07A2B" w14:textId="77777777" w:rsidTr="00782776">
        <w:trPr>
          <w:trHeight w:val="20"/>
          <w:jc w:val="center"/>
        </w:trPr>
        <w:tc>
          <w:tcPr>
            <w:tcW w:w="212" w:type="pct"/>
            <w:vAlign w:val="center"/>
          </w:tcPr>
          <w:p w14:paraId="3403DA59" w14:textId="1626563C" w:rsidR="009C6DE1" w:rsidRPr="000144C3" w:rsidRDefault="005B76DC" w:rsidP="00E3283A">
            <w:pPr>
              <w:widowControl w:val="0"/>
              <w:jc w:val="center"/>
              <w:rPr>
                <w:rFonts w:ascii="Times New Roman"/>
                <w:sz w:val="21"/>
                <w:szCs w:val="21"/>
              </w:rPr>
            </w:pPr>
            <w:r w:rsidRPr="000144C3">
              <w:rPr>
                <w:rFonts w:ascii="Times New Roman" w:hint="eastAsia"/>
                <w:sz w:val="21"/>
                <w:szCs w:val="21"/>
              </w:rPr>
              <w:t>4</w:t>
            </w:r>
          </w:p>
        </w:tc>
        <w:tc>
          <w:tcPr>
            <w:tcW w:w="491" w:type="pct"/>
            <w:vAlign w:val="center"/>
          </w:tcPr>
          <w:p w14:paraId="12DC4B52" w14:textId="7354DD8D" w:rsidR="009C6DE1" w:rsidRPr="000144C3" w:rsidRDefault="009C6DE1" w:rsidP="00E3283A">
            <w:pPr>
              <w:widowControl w:val="0"/>
              <w:jc w:val="center"/>
              <w:rPr>
                <w:rFonts w:ascii="Times New Roman"/>
                <w:sz w:val="21"/>
                <w:szCs w:val="21"/>
              </w:rPr>
            </w:pPr>
            <w:r w:rsidRPr="000144C3">
              <w:rPr>
                <w:rFonts w:ascii="Times New Roman" w:hint="eastAsia"/>
                <w:sz w:val="21"/>
                <w:szCs w:val="21"/>
              </w:rPr>
              <w:t>飞机机翼</w:t>
            </w:r>
            <w:r w:rsidRPr="000144C3">
              <w:rPr>
                <w:rFonts w:ascii="Times New Roman" w:hint="eastAsia"/>
                <w:sz w:val="21"/>
                <w:szCs w:val="21"/>
              </w:rPr>
              <w:t>/</w:t>
            </w:r>
            <w:r w:rsidRPr="000144C3">
              <w:rPr>
                <w:rFonts w:ascii="Times New Roman" w:hint="eastAsia"/>
                <w:sz w:val="21"/>
                <w:szCs w:val="21"/>
              </w:rPr>
              <w:t>机身结构零件</w:t>
            </w:r>
          </w:p>
        </w:tc>
        <w:tc>
          <w:tcPr>
            <w:tcW w:w="384" w:type="pct"/>
            <w:vAlign w:val="center"/>
          </w:tcPr>
          <w:p w14:paraId="28424B1A" w14:textId="1F9BC777" w:rsidR="009C6DE1" w:rsidRPr="000144C3" w:rsidRDefault="009C6DE1" w:rsidP="00E3283A">
            <w:pPr>
              <w:widowControl w:val="0"/>
              <w:jc w:val="center"/>
              <w:rPr>
                <w:rFonts w:ascii="Times New Roman"/>
                <w:sz w:val="21"/>
                <w:szCs w:val="21"/>
              </w:rPr>
            </w:pPr>
            <w:r w:rsidRPr="000144C3">
              <w:rPr>
                <w:rFonts w:ascii="Times New Roman" w:hint="eastAsia"/>
                <w:sz w:val="21"/>
                <w:szCs w:val="21"/>
              </w:rPr>
              <w:t>铝合金</w:t>
            </w:r>
            <w:r w:rsidR="00A515A5" w:rsidRPr="000144C3">
              <w:rPr>
                <w:rFonts w:ascii="Times New Roman" w:hint="eastAsia"/>
                <w:sz w:val="21"/>
                <w:szCs w:val="21"/>
              </w:rPr>
              <w:t>、不锈钢、钛合金</w:t>
            </w:r>
          </w:p>
        </w:tc>
        <w:tc>
          <w:tcPr>
            <w:tcW w:w="820" w:type="pct"/>
            <w:vAlign w:val="center"/>
          </w:tcPr>
          <w:p w14:paraId="17D88EF0" w14:textId="4D655BBF" w:rsidR="009C6DE1" w:rsidRPr="000144C3" w:rsidRDefault="00782776" w:rsidP="00E3283A">
            <w:pPr>
              <w:widowControl w:val="0"/>
              <w:jc w:val="center"/>
              <w:rPr>
                <w:rFonts w:ascii="Times New Roman"/>
                <w:sz w:val="21"/>
                <w:szCs w:val="21"/>
              </w:rPr>
            </w:pPr>
            <w:r w:rsidRPr="000144C3">
              <w:rPr>
                <w:rFonts w:ascii="Times New Roman" w:hint="eastAsia"/>
                <w:sz w:val="21"/>
                <w:szCs w:val="21"/>
              </w:rPr>
              <w:t>机加工</w:t>
            </w:r>
            <w:r w:rsidRPr="000144C3">
              <w:rPr>
                <w:rFonts w:ascii="Times New Roman" w:hint="eastAsia"/>
                <w:sz w:val="21"/>
                <w:szCs w:val="21"/>
              </w:rPr>
              <w:t>+</w:t>
            </w:r>
            <w:r w:rsidRPr="000144C3">
              <w:rPr>
                <w:rFonts w:ascii="Times New Roman" w:hint="eastAsia"/>
                <w:sz w:val="21"/>
                <w:szCs w:val="21"/>
              </w:rPr>
              <w:t>表面处理</w:t>
            </w:r>
            <w:r w:rsidRPr="000144C3">
              <w:rPr>
                <w:rFonts w:ascii="Times New Roman" w:hint="eastAsia"/>
                <w:sz w:val="21"/>
                <w:szCs w:val="21"/>
              </w:rPr>
              <w:t>+</w:t>
            </w:r>
            <w:r w:rsidRPr="000144C3">
              <w:rPr>
                <w:rFonts w:ascii="Times New Roman" w:hint="eastAsia"/>
                <w:sz w:val="21"/>
                <w:szCs w:val="21"/>
              </w:rPr>
              <w:t>喷漆</w:t>
            </w:r>
          </w:p>
        </w:tc>
        <w:tc>
          <w:tcPr>
            <w:tcW w:w="704" w:type="pct"/>
            <w:vAlign w:val="center"/>
          </w:tcPr>
          <w:p w14:paraId="1247F4C6" w14:textId="528F82FD" w:rsidR="009C6DE1" w:rsidRPr="000144C3" w:rsidRDefault="00782776" w:rsidP="00E3283A">
            <w:pPr>
              <w:widowControl w:val="0"/>
              <w:jc w:val="center"/>
              <w:rPr>
                <w:rFonts w:ascii="Times New Roman"/>
                <w:sz w:val="21"/>
                <w:szCs w:val="21"/>
              </w:rPr>
            </w:pPr>
            <w:r w:rsidRPr="000144C3">
              <w:rPr>
                <w:rFonts w:ascii="Times New Roman" w:hint="eastAsia"/>
                <w:sz w:val="21"/>
                <w:szCs w:val="21"/>
              </w:rPr>
              <w:t>/</w:t>
            </w:r>
          </w:p>
        </w:tc>
        <w:tc>
          <w:tcPr>
            <w:tcW w:w="370" w:type="pct"/>
            <w:vAlign w:val="center"/>
          </w:tcPr>
          <w:p w14:paraId="6D85F89D" w14:textId="33C846FA" w:rsidR="009C6DE1" w:rsidRPr="000144C3" w:rsidRDefault="00782776" w:rsidP="00E3283A">
            <w:pPr>
              <w:widowControl w:val="0"/>
              <w:jc w:val="center"/>
              <w:rPr>
                <w:rFonts w:ascii="Times New Roman"/>
                <w:sz w:val="21"/>
                <w:szCs w:val="21"/>
              </w:rPr>
            </w:pPr>
            <w:r w:rsidRPr="000144C3">
              <w:rPr>
                <w:rFonts w:ascii="Times New Roman" w:hint="eastAsia"/>
                <w:sz w:val="21"/>
                <w:szCs w:val="21"/>
              </w:rPr>
              <w:t>0</w:t>
            </w:r>
          </w:p>
        </w:tc>
        <w:tc>
          <w:tcPr>
            <w:tcW w:w="451" w:type="pct"/>
            <w:vAlign w:val="center"/>
          </w:tcPr>
          <w:p w14:paraId="479F9113" w14:textId="23FB28C2" w:rsidR="009C6DE1" w:rsidRPr="000144C3" w:rsidRDefault="00782776" w:rsidP="00E3283A">
            <w:pPr>
              <w:widowControl w:val="0"/>
              <w:jc w:val="center"/>
              <w:rPr>
                <w:rFonts w:ascii="Times New Roman"/>
                <w:sz w:val="21"/>
                <w:szCs w:val="21"/>
              </w:rPr>
            </w:pPr>
            <w:r w:rsidRPr="000144C3">
              <w:rPr>
                <w:rFonts w:ascii="Times New Roman" w:hint="eastAsia"/>
                <w:sz w:val="21"/>
                <w:szCs w:val="21"/>
              </w:rPr>
              <w:t>30</w:t>
            </w:r>
          </w:p>
        </w:tc>
        <w:tc>
          <w:tcPr>
            <w:tcW w:w="451" w:type="pct"/>
            <w:vAlign w:val="center"/>
          </w:tcPr>
          <w:p w14:paraId="4F8D716C" w14:textId="22E4E1B4" w:rsidR="009C6DE1" w:rsidRPr="000144C3" w:rsidRDefault="005B76DC" w:rsidP="00E3283A">
            <w:pPr>
              <w:widowControl w:val="0"/>
              <w:jc w:val="center"/>
              <w:rPr>
                <w:rFonts w:ascii="Times New Roman"/>
                <w:sz w:val="21"/>
                <w:szCs w:val="21"/>
              </w:rPr>
            </w:pPr>
            <w:r w:rsidRPr="000144C3">
              <w:rPr>
                <w:rFonts w:ascii="Times New Roman" w:hint="eastAsia"/>
                <w:sz w:val="21"/>
                <w:szCs w:val="21"/>
              </w:rPr>
              <w:t>150</w:t>
            </w:r>
          </w:p>
        </w:tc>
        <w:tc>
          <w:tcPr>
            <w:tcW w:w="559" w:type="pct"/>
            <w:vAlign w:val="center"/>
          </w:tcPr>
          <w:p w14:paraId="00452F2E" w14:textId="5A9F696B" w:rsidR="009C6DE1" w:rsidRPr="000144C3" w:rsidRDefault="005B76DC" w:rsidP="00E3283A">
            <w:pPr>
              <w:widowControl w:val="0"/>
              <w:jc w:val="center"/>
              <w:rPr>
                <w:rFonts w:ascii="Times New Roman"/>
                <w:sz w:val="21"/>
                <w:szCs w:val="21"/>
              </w:rPr>
            </w:pPr>
            <w:r w:rsidRPr="000144C3">
              <w:rPr>
                <w:rFonts w:ascii="Times New Roman" w:hint="eastAsia"/>
                <w:sz w:val="21"/>
                <w:szCs w:val="21"/>
              </w:rPr>
              <w:t>180</w:t>
            </w:r>
          </w:p>
        </w:tc>
        <w:tc>
          <w:tcPr>
            <w:tcW w:w="558" w:type="pct"/>
            <w:vAlign w:val="center"/>
          </w:tcPr>
          <w:p w14:paraId="792F9D3F" w14:textId="3E36FB3B" w:rsidR="009C6DE1" w:rsidRPr="000144C3" w:rsidRDefault="005B76DC" w:rsidP="00E3283A">
            <w:pPr>
              <w:widowControl w:val="0"/>
              <w:jc w:val="center"/>
              <w:rPr>
                <w:rFonts w:ascii="Times New Roman"/>
                <w:sz w:val="21"/>
                <w:szCs w:val="21"/>
              </w:rPr>
            </w:pPr>
            <w:r w:rsidRPr="000144C3">
              <w:rPr>
                <w:rFonts w:ascii="Times New Roman" w:hint="eastAsia"/>
                <w:sz w:val="21"/>
                <w:szCs w:val="21"/>
              </w:rPr>
              <w:t>扩大规模并增加表面处理工序</w:t>
            </w:r>
          </w:p>
        </w:tc>
      </w:tr>
      <w:tr w:rsidR="005B76DC" w:rsidRPr="000144C3" w14:paraId="22A9FC3B" w14:textId="77777777" w:rsidTr="009C6DE1">
        <w:trPr>
          <w:trHeight w:val="20"/>
          <w:jc w:val="center"/>
        </w:trPr>
        <w:tc>
          <w:tcPr>
            <w:tcW w:w="2611" w:type="pct"/>
            <w:gridSpan w:val="5"/>
            <w:vAlign w:val="center"/>
          </w:tcPr>
          <w:p w14:paraId="15214C99" w14:textId="42968CAD" w:rsidR="009C6DE1" w:rsidRPr="000144C3" w:rsidRDefault="009C6DE1" w:rsidP="00E3283A">
            <w:pPr>
              <w:widowControl w:val="0"/>
              <w:jc w:val="center"/>
              <w:rPr>
                <w:rFonts w:ascii="Times New Roman"/>
                <w:sz w:val="21"/>
                <w:szCs w:val="21"/>
              </w:rPr>
            </w:pPr>
            <w:r w:rsidRPr="000144C3">
              <w:rPr>
                <w:rFonts w:ascii="Times New Roman" w:hint="eastAsia"/>
                <w:sz w:val="21"/>
                <w:szCs w:val="21"/>
              </w:rPr>
              <w:t>小计</w:t>
            </w:r>
          </w:p>
        </w:tc>
        <w:tc>
          <w:tcPr>
            <w:tcW w:w="370" w:type="pct"/>
            <w:vAlign w:val="center"/>
          </w:tcPr>
          <w:p w14:paraId="3984526A" w14:textId="19F42D46" w:rsidR="009C6DE1" w:rsidRPr="000144C3" w:rsidRDefault="00782776" w:rsidP="00E3283A">
            <w:pPr>
              <w:widowControl w:val="0"/>
              <w:jc w:val="center"/>
              <w:rPr>
                <w:rFonts w:ascii="Times New Roman"/>
                <w:sz w:val="21"/>
                <w:szCs w:val="21"/>
              </w:rPr>
            </w:pPr>
            <w:r w:rsidRPr="000144C3">
              <w:rPr>
                <w:rFonts w:ascii="Times New Roman" w:hint="eastAsia"/>
                <w:sz w:val="21"/>
                <w:szCs w:val="21"/>
              </w:rPr>
              <w:t>60</w:t>
            </w:r>
          </w:p>
        </w:tc>
        <w:tc>
          <w:tcPr>
            <w:tcW w:w="451" w:type="pct"/>
            <w:vAlign w:val="center"/>
          </w:tcPr>
          <w:p w14:paraId="245A7544" w14:textId="284ABFCA" w:rsidR="009C6DE1" w:rsidRPr="000144C3" w:rsidRDefault="005B76DC" w:rsidP="00E3283A">
            <w:pPr>
              <w:widowControl w:val="0"/>
              <w:jc w:val="center"/>
              <w:rPr>
                <w:rFonts w:ascii="Times New Roman"/>
                <w:sz w:val="21"/>
                <w:szCs w:val="21"/>
              </w:rPr>
            </w:pPr>
            <w:r w:rsidRPr="000144C3">
              <w:rPr>
                <w:rFonts w:ascii="Times New Roman" w:hint="eastAsia"/>
                <w:sz w:val="21"/>
                <w:szCs w:val="21"/>
              </w:rPr>
              <w:t>120</w:t>
            </w:r>
          </w:p>
        </w:tc>
        <w:tc>
          <w:tcPr>
            <w:tcW w:w="451" w:type="pct"/>
            <w:vAlign w:val="center"/>
          </w:tcPr>
          <w:p w14:paraId="3D51737E" w14:textId="730547E5" w:rsidR="009C6DE1" w:rsidRPr="000144C3" w:rsidRDefault="005B76DC" w:rsidP="00E3283A">
            <w:pPr>
              <w:widowControl w:val="0"/>
              <w:jc w:val="center"/>
              <w:rPr>
                <w:rFonts w:ascii="Times New Roman"/>
                <w:sz w:val="21"/>
                <w:szCs w:val="21"/>
              </w:rPr>
            </w:pPr>
            <w:r w:rsidRPr="000144C3">
              <w:rPr>
                <w:rFonts w:ascii="Times New Roman" w:hint="eastAsia"/>
                <w:sz w:val="21"/>
                <w:szCs w:val="21"/>
              </w:rPr>
              <w:t>150</w:t>
            </w:r>
          </w:p>
        </w:tc>
        <w:tc>
          <w:tcPr>
            <w:tcW w:w="559" w:type="pct"/>
            <w:vAlign w:val="center"/>
          </w:tcPr>
          <w:p w14:paraId="78C86EAE" w14:textId="643F6438" w:rsidR="009C6DE1" w:rsidRPr="000144C3" w:rsidRDefault="005B76DC" w:rsidP="00E3283A">
            <w:pPr>
              <w:widowControl w:val="0"/>
              <w:jc w:val="center"/>
              <w:rPr>
                <w:rFonts w:ascii="Times New Roman"/>
                <w:sz w:val="21"/>
                <w:szCs w:val="21"/>
              </w:rPr>
            </w:pPr>
            <w:r w:rsidRPr="000144C3">
              <w:rPr>
                <w:rFonts w:ascii="Times New Roman" w:hint="eastAsia"/>
                <w:sz w:val="21"/>
                <w:szCs w:val="21"/>
              </w:rPr>
              <w:t>330</w:t>
            </w:r>
          </w:p>
        </w:tc>
        <w:tc>
          <w:tcPr>
            <w:tcW w:w="558" w:type="pct"/>
            <w:vAlign w:val="center"/>
          </w:tcPr>
          <w:p w14:paraId="3C4AF51C" w14:textId="5E50CDEA" w:rsidR="009C6DE1" w:rsidRPr="000144C3" w:rsidRDefault="005B76DC" w:rsidP="00E3283A">
            <w:pPr>
              <w:widowControl w:val="0"/>
              <w:jc w:val="center"/>
              <w:rPr>
                <w:rFonts w:ascii="Times New Roman"/>
                <w:sz w:val="21"/>
                <w:szCs w:val="21"/>
              </w:rPr>
            </w:pPr>
            <w:r w:rsidRPr="000144C3">
              <w:rPr>
                <w:rFonts w:ascii="Times New Roman" w:hint="eastAsia"/>
                <w:sz w:val="21"/>
                <w:szCs w:val="21"/>
              </w:rPr>
              <w:t>/</w:t>
            </w:r>
          </w:p>
        </w:tc>
      </w:tr>
      <w:tr w:rsidR="005B76DC" w:rsidRPr="000144C3" w14:paraId="21EC68C3" w14:textId="77777777" w:rsidTr="00782776">
        <w:trPr>
          <w:trHeight w:val="20"/>
          <w:jc w:val="center"/>
        </w:trPr>
        <w:tc>
          <w:tcPr>
            <w:tcW w:w="212" w:type="pct"/>
            <w:vAlign w:val="center"/>
          </w:tcPr>
          <w:p w14:paraId="15E3FD62" w14:textId="57C6E9A7" w:rsidR="009C6DE1" w:rsidRPr="000144C3" w:rsidRDefault="005B76DC" w:rsidP="00E3283A">
            <w:pPr>
              <w:widowControl w:val="0"/>
              <w:jc w:val="center"/>
              <w:rPr>
                <w:rFonts w:ascii="Times New Roman"/>
                <w:sz w:val="21"/>
                <w:szCs w:val="21"/>
              </w:rPr>
            </w:pPr>
            <w:r w:rsidRPr="000144C3">
              <w:rPr>
                <w:rFonts w:ascii="Times New Roman" w:hint="eastAsia"/>
                <w:sz w:val="21"/>
                <w:szCs w:val="21"/>
              </w:rPr>
              <w:t>5</w:t>
            </w:r>
          </w:p>
        </w:tc>
        <w:tc>
          <w:tcPr>
            <w:tcW w:w="491" w:type="pct"/>
            <w:vAlign w:val="center"/>
          </w:tcPr>
          <w:p w14:paraId="667C6553" w14:textId="4B31311F" w:rsidR="009C6DE1" w:rsidRPr="000144C3" w:rsidRDefault="009C6DE1" w:rsidP="00E3283A">
            <w:pPr>
              <w:widowControl w:val="0"/>
              <w:jc w:val="center"/>
              <w:rPr>
                <w:rFonts w:ascii="Times New Roman"/>
                <w:sz w:val="21"/>
                <w:szCs w:val="21"/>
              </w:rPr>
            </w:pPr>
            <w:r w:rsidRPr="000144C3">
              <w:rPr>
                <w:rFonts w:ascii="Times New Roman" w:hint="eastAsia"/>
                <w:sz w:val="21"/>
                <w:szCs w:val="21"/>
              </w:rPr>
              <w:t>飞机机架</w:t>
            </w:r>
          </w:p>
        </w:tc>
        <w:tc>
          <w:tcPr>
            <w:tcW w:w="384" w:type="pct"/>
            <w:vAlign w:val="center"/>
          </w:tcPr>
          <w:p w14:paraId="4D48215B" w14:textId="6614129E" w:rsidR="009C6DE1" w:rsidRPr="000144C3" w:rsidRDefault="00F771D0" w:rsidP="00E3283A">
            <w:pPr>
              <w:widowControl w:val="0"/>
              <w:jc w:val="center"/>
              <w:rPr>
                <w:rFonts w:ascii="Times New Roman"/>
                <w:sz w:val="21"/>
                <w:szCs w:val="21"/>
              </w:rPr>
            </w:pPr>
            <w:r w:rsidRPr="000144C3">
              <w:rPr>
                <w:rFonts w:ascii="Times New Roman" w:hint="eastAsia"/>
                <w:sz w:val="21"/>
                <w:szCs w:val="21"/>
              </w:rPr>
              <w:t>铝合金</w:t>
            </w:r>
          </w:p>
        </w:tc>
        <w:tc>
          <w:tcPr>
            <w:tcW w:w="820" w:type="pct"/>
            <w:vAlign w:val="center"/>
          </w:tcPr>
          <w:p w14:paraId="5EF64E2A" w14:textId="785930A8" w:rsidR="009C6DE1" w:rsidRPr="000144C3" w:rsidRDefault="00782776" w:rsidP="00E3283A">
            <w:pPr>
              <w:widowControl w:val="0"/>
              <w:jc w:val="center"/>
              <w:rPr>
                <w:rFonts w:ascii="Times New Roman"/>
                <w:sz w:val="21"/>
                <w:szCs w:val="21"/>
              </w:rPr>
            </w:pPr>
            <w:r w:rsidRPr="000144C3">
              <w:rPr>
                <w:rFonts w:ascii="Times New Roman" w:hint="eastAsia"/>
                <w:sz w:val="21"/>
                <w:szCs w:val="21"/>
              </w:rPr>
              <w:t>机加工</w:t>
            </w:r>
            <w:r w:rsidRPr="000144C3">
              <w:rPr>
                <w:rFonts w:ascii="Times New Roman" w:hint="eastAsia"/>
                <w:sz w:val="21"/>
                <w:szCs w:val="21"/>
              </w:rPr>
              <w:t>+</w:t>
            </w:r>
            <w:r w:rsidRPr="000144C3">
              <w:rPr>
                <w:rFonts w:ascii="Times New Roman" w:hint="eastAsia"/>
                <w:sz w:val="21"/>
                <w:szCs w:val="21"/>
              </w:rPr>
              <w:t>喷漆</w:t>
            </w:r>
          </w:p>
        </w:tc>
        <w:tc>
          <w:tcPr>
            <w:tcW w:w="704" w:type="pct"/>
            <w:vAlign w:val="center"/>
          </w:tcPr>
          <w:p w14:paraId="633471BB" w14:textId="14DDDDCC" w:rsidR="009C6DE1" w:rsidRPr="000144C3" w:rsidRDefault="00782776" w:rsidP="00E3283A">
            <w:pPr>
              <w:widowControl w:val="0"/>
              <w:jc w:val="center"/>
              <w:rPr>
                <w:rFonts w:ascii="Times New Roman"/>
                <w:sz w:val="21"/>
                <w:szCs w:val="21"/>
              </w:rPr>
            </w:pPr>
            <w:r w:rsidRPr="000144C3">
              <w:rPr>
                <w:rFonts w:ascii="Times New Roman" w:hint="eastAsia"/>
                <w:sz w:val="21"/>
                <w:szCs w:val="21"/>
              </w:rPr>
              <w:t>最大尺寸：</w:t>
            </w:r>
            <w:r w:rsidRPr="000144C3">
              <w:rPr>
                <w:rFonts w:ascii="Times New Roman" w:hint="eastAsia"/>
                <w:sz w:val="21"/>
                <w:szCs w:val="21"/>
              </w:rPr>
              <w:t xml:space="preserve">25m </w:t>
            </w:r>
            <w:r w:rsidRPr="000144C3">
              <w:rPr>
                <w:rFonts w:ascii="Times New Roman" w:hint="eastAsia"/>
                <w:sz w:val="21"/>
                <w:szCs w:val="21"/>
              </w:rPr>
              <w:t>×</w:t>
            </w:r>
            <w:r w:rsidRPr="000144C3">
              <w:rPr>
                <w:rFonts w:ascii="Times New Roman" w:hint="eastAsia"/>
                <w:sz w:val="21"/>
                <w:szCs w:val="21"/>
              </w:rPr>
              <w:t>1.5m</w:t>
            </w:r>
          </w:p>
        </w:tc>
        <w:tc>
          <w:tcPr>
            <w:tcW w:w="370" w:type="pct"/>
            <w:vAlign w:val="center"/>
          </w:tcPr>
          <w:p w14:paraId="6DFBEC52" w14:textId="2557C508" w:rsidR="009C6DE1" w:rsidRPr="000144C3" w:rsidRDefault="00782776" w:rsidP="00E3283A">
            <w:pPr>
              <w:widowControl w:val="0"/>
              <w:jc w:val="center"/>
              <w:rPr>
                <w:rFonts w:ascii="Times New Roman"/>
                <w:sz w:val="21"/>
                <w:szCs w:val="21"/>
              </w:rPr>
            </w:pPr>
            <w:r w:rsidRPr="000144C3">
              <w:rPr>
                <w:rFonts w:ascii="Times New Roman" w:hint="eastAsia"/>
                <w:sz w:val="21"/>
                <w:szCs w:val="21"/>
              </w:rPr>
              <w:t>0</w:t>
            </w:r>
          </w:p>
        </w:tc>
        <w:tc>
          <w:tcPr>
            <w:tcW w:w="451" w:type="pct"/>
            <w:vAlign w:val="center"/>
          </w:tcPr>
          <w:p w14:paraId="74A5FA60" w14:textId="5CF86EC9" w:rsidR="009C6DE1"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451" w:type="pct"/>
            <w:vAlign w:val="center"/>
          </w:tcPr>
          <w:p w14:paraId="1E8326FE" w14:textId="41BEFA9F" w:rsidR="009C6DE1"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559" w:type="pct"/>
            <w:vAlign w:val="center"/>
          </w:tcPr>
          <w:p w14:paraId="287BAA54" w14:textId="56A18B4A" w:rsidR="009C6DE1" w:rsidRPr="000144C3" w:rsidRDefault="005B76DC" w:rsidP="00E3283A">
            <w:pPr>
              <w:widowControl w:val="0"/>
              <w:jc w:val="center"/>
              <w:rPr>
                <w:rFonts w:ascii="Times New Roman"/>
                <w:sz w:val="21"/>
                <w:szCs w:val="21"/>
              </w:rPr>
            </w:pPr>
            <w:r w:rsidRPr="000144C3">
              <w:rPr>
                <w:rFonts w:ascii="Times New Roman" w:hint="eastAsia"/>
                <w:sz w:val="21"/>
                <w:szCs w:val="21"/>
              </w:rPr>
              <w:t>0</w:t>
            </w:r>
          </w:p>
        </w:tc>
        <w:tc>
          <w:tcPr>
            <w:tcW w:w="558" w:type="pct"/>
            <w:vAlign w:val="center"/>
          </w:tcPr>
          <w:p w14:paraId="2B421A01" w14:textId="7EA4F5BA" w:rsidR="009C6DE1" w:rsidRPr="000144C3" w:rsidRDefault="005B76DC" w:rsidP="00E3283A">
            <w:pPr>
              <w:widowControl w:val="0"/>
              <w:jc w:val="center"/>
              <w:rPr>
                <w:rFonts w:ascii="Times New Roman"/>
                <w:sz w:val="21"/>
                <w:szCs w:val="21"/>
              </w:rPr>
            </w:pPr>
            <w:r w:rsidRPr="000144C3">
              <w:rPr>
                <w:rFonts w:ascii="Times New Roman" w:hint="eastAsia"/>
                <w:sz w:val="21"/>
                <w:szCs w:val="21"/>
              </w:rPr>
              <w:t>本次改扩建后不再生产</w:t>
            </w:r>
          </w:p>
        </w:tc>
      </w:tr>
    </w:tbl>
    <w:bookmarkEnd w:id="117"/>
    <w:p w14:paraId="1F484AEF" w14:textId="13B54F7E" w:rsidR="00F771D0" w:rsidRPr="000144C3" w:rsidRDefault="00F771D0" w:rsidP="00F771D0">
      <w:pPr>
        <w:pStyle w:val="2f0"/>
        <w:spacing w:line="360" w:lineRule="auto"/>
        <w:ind w:firstLine="422"/>
        <w:jc w:val="center"/>
        <w:rPr>
          <w:b/>
          <w:sz w:val="21"/>
          <w:szCs w:val="21"/>
        </w:rPr>
      </w:pPr>
      <w:r w:rsidRPr="000144C3">
        <w:rPr>
          <w:b/>
          <w:sz w:val="21"/>
          <w:szCs w:val="21"/>
        </w:rPr>
        <w:t>表</w:t>
      </w:r>
      <w:r w:rsidRPr="000144C3">
        <w:rPr>
          <w:b/>
          <w:sz w:val="21"/>
          <w:szCs w:val="21"/>
        </w:rPr>
        <w:t>3.1-</w:t>
      </w:r>
      <w:r w:rsidRPr="000144C3">
        <w:rPr>
          <w:rFonts w:hint="eastAsia"/>
          <w:b/>
          <w:sz w:val="21"/>
          <w:szCs w:val="21"/>
        </w:rPr>
        <w:t xml:space="preserve">2 </w:t>
      </w:r>
      <w:r w:rsidRPr="000144C3">
        <w:rPr>
          <w:b/>
          <w:sz w:val="21"/>
          <w:szCs w:val="21"/>
        </w:rPr>
        <w:t xml:space="preserve"> </w:t>
      </w:r>
      <w:r w:rsidRPr="000144C3">
        <w:rPr>
          <w:b/>
          <w:sz w:val="21"/>
          <w:szCs w:val="21"/>
        </w:rPr>
        <w:t>本项目改扩建</w:t>
      </w:r>
      <w:r w:rsidRPr="000144C3">
        <w:rPr>
          <w:rFonts w:hint="eastAsia"/>
          <w:b/>
          <w:sz w:val="21"/>
          <w:szCs w:val="21"/>
        </w:rPr>
        <w:t>前后阳极氧化</w:t>
      </w:r>
      <w:r w:rsidRPr="000144C3">
        <w:rPr>
          <w:b/>
          <w:sz w:val="21"/>
          <w:szCs w:val="21"/>
        </w:rPr>
        <w:t>方案表</w:t>
      </w:r>
    </w:p>
    <w:tbl>
      <w:tblPr>
        <w:tblW w:w="5000" w:type="pct"/>
        <w:jc w:val="center"/>
        <w:tblLook w:val="04A0" w:firstRow="1" w:lastRow="0" w:firstColumn="1" w:lastColumn="0" w:noHBand="0" w:noVBand="1"/>
      </w:tblPr>
      <w:tblGrid>
        <w:gridCol w:w="1595"/>
        <w:gridCol w:w="1595"/>
        <w:gridCol w:w="1595"/>
        <w:gridCol w:w="4782"/>
        <w:gridCol w:w="4777"/>
      </w:tblGrid>
      <w:tr w:rsidR="005D352C" w:rsidRPr="000144C3" w14:paraId="6F6EB2DC" w14:textId="77777777" w:rsidTr="00D02DB3">
        <w:trPr>
          <w:jc w:val="center"/>
        </w:trPr>
        <w:tc>
          <w:tcPr>
            <w:tcW w:w="1668" w:type="pct"/>
            <w:gridSpan w:val="3"/>
            <w:vMerge w:val="restart"/>
            <w:tcBorders>
              <w:top w:val="single" w:sz="12" w:space="0" w:color="auto"/>
              <w:bottom w:val="single" w:sz="8" w:space="0" w:color="auto"/>
              <w:right w:val="single" w:sz="8" w:space="0" w:color="auto"/>
              <w:tl2br w:val="single" w:sz="4" w:space="0" w:color="auto"/>
            </w:tcBorders>
            <w:shd w:val="clear" w:color="auto" w:fill="auto"/>
            <w:vAlign w:val="center"/>
            <w:hideMark/>
          </w:tcPr>
          <w:p w14:paraId="2F426653" w14:textId="77777777" w:rsidR="005D352C" w:rsidRPr="000144C3" w:rsidRDefault="005D352C" w:rsidP="00D02DB3">
            <w:pPr>
              <w:jc w:val="right"/>
              <w:rPr>
                <w:rFonts w:ascii="Times New Roman" w:cs="宋体"/>
                <w:b/>
                <w:bCs/>
                <w:color w:val="000000"/>
                <w:sz w:val="21"/>
                <w:szCs w:val="21"/>
              </w:rPr>
            </w:pPr>
            <w:r w:rsidRPr="000144C3">
              <w:rPr>
                <w:rFonts w:ascii="Times New Roman" w:cs="宋体" w:hint="eastAsia"/>
                <w:b/>
                <w:bCs/>
                <w:color w:val="000000"/>
                <w:sz w:val="21"/>
                <w:szCs w:val="21"/>
              </w:rPr>
              <w:t>产品</w:t>
            </w:r>
          </w:p>
          <w:p w14:paraId="215C3A2C" w14:textId="77777777" w:rsidR="005D352C" w:rsidRPr="000144C3" w:rsidRDefault="005D352C" w:rsidP="00D02DB3">
            <w:pPr>
              <w:rPr>
                <w:rFonts w:ascii="Times New Roman" w:cs="宋体"/>
                <w:b/>
                <w:bCs/>
                <w:color w:val="000000"/>
                <w:sz w:val="21"/>
                <w:szCs w:val="21"/>
              </w:rPr>
            </w:pPr>
            <w:r w:rsidRPr="000144C3">
              <w:rPr>
                <w:rFonts w:ascii="Times New Roman" w:cs="宋体" w:hint="eastAsia"/>
                <w:b/>
                <w:bCs/>
                <w:color w:val="000000"/>
                <w:sz w:val="21"/>
                <w:szCs w:val="21"/>
              </w:rPr>
              <w:t>表面处理工艺</w:t>
            </w:r>
          </w:p>
        </w:tc>
        <w:tc>
          <w:tcPr>
            <w:tcW w:w="1667" w:type="pct"/>
            <w:tcBorders>
              <w:top w:val="single" w:sz="12" w:space="0" w:color="auto"/>
              <w:left w:val="single" w:sz="8" w:space="0" w:color="auto"/>
              <w:bottom w:val="single" w:sz="8" w:space="0" w:color="auto"/>
              <w:right w:val="single" w:sz="8" w:space="0" w:color="auto"/>
            </w:tcBorders>
            <w:shd w:val="clear" w:color="auto" w:fill="auto"/>
            <w:vAlign w:val="center"/>
            <w:hideMark/>
          </w:tcPr>
          <w:p w14:paraId="6A30706A" w14:textId="77777777" w:rsidR="005D352C" w:rsidRPr="000144C3" w:rsidRDefault="005D352C" w:rsidP="00D02DB3">
            <w:pPr>
              <w:jc w:val="center"/>
              <w:rPr>
                <w:rFonts w:ascii="Times New Roman" w:cs="宋体"/>
                <w:b/>
                <w:bCs/>
                <w:color w:val="000000"/>
                <w:sz w:val="21"/>
                <w:szCs w:val="21"/>
              </w:rPr>
            </w:pPr>
            <w:r w:rsidRPr="000144C3">
              <w:rPr>
                <w:rFonts w:ascii="Times New Roman" w:cs="宋体" w:hint="eastAsia"/>
                <w:b/>
                <w:bCs/>
                <w:color w:val="000000"/>
                <w:sz w:val="21"/>
                <w:szCs w:val="21"/>
              </w:rPr>
              <w:t>航空航天结构件</w:t>
            </w:r>
          </w:p>
        </w:tc>
        <w:tc>
          <w:tcPr>
            <w:tcW w:w="1665" w:type="pct"/>
            <w:tcBorders>
              <w:top w:val="single" w:sz="12" w:space="0" w:color="auto"/>
              <w:left w:val="single" w:sz="8" w:space="0" w:color="auto"/>
              <w:bottom w:val="single" w:sz="8" w:space="0" w:color="auto"/>
            </w:tcBorders>
            <w:shd w:val="clear" w:color="auto" w:fill="auto"/>
            <w:vAlign w:val="center"/>
            <w:hideMark/>
          </w:tcPr>
          <w:p w14:paraId="5F5588D1" w14:textId="77777777" w:rsidR="005D352C" w:rsidRPr="000144C3" w:rsidRDefault="005D352C" w:rsidP="00D02DB3">
            <w:pPr>
              <w:jc w:val="center"/>
              <w:rPr>
                <w:rFonts w:ascii="Times New Roman" w:cs="宋体"/>
                <w:b/>
                <w:bCs/>
                <w:color w:val="000000"/>
                <w:sz w:val="21"/>
                <w:szCs w:val="21"/>
              </w:rPr>
            </w:pPr>
            <w:r w:rsidRPr="000144C3">
              <w:rPr>
                <w:rFonts w:ascii="Times New Roman" w:cs="宋体" w:hint="eastAsia"/>
                <w:b/>
                <w:bCs/>
                <w:color w:val="000000"/>
                <w:sz w:val="21"/>
                <w:szCs w:val="21"/>
              </w:rPr>
              <w:t>飞机机翼</w:t>
            </w:r>
            <w:r w:rsidRPr="000144C3">
              <w:rPr>
                <w:rFonts w:ascii="Times New Roman" w:cs="宋体" w:hint="eastAsia"/>
                <w:b/>
                <w:bCs/>
                <w:color w:val="000000"/>
                <w:sz w:val="21"/>
                <w:szCs w:val="21"/>
              </w:rPr>
              <w:t>/</w:t>
            </w:r>
            <w:r w:rsidRPr="000144C3">
              <w:rPr>
                <w:rFonts w:ascii="Times New Roman" w:cs="宋体" w:hint="eastAsia"/>
                <w:b/>
                <w:bCs/>
                <w:color w:val="000000"/>
                <w:sz w:val="21"/>
                <w:szCs w:val="21"/>
              </w:rPr>
              <w:t>机身结构零件</w:t>
            </w:r>
          </w:p>
        </w:tc>
      </w:tr>
      <w:tr w:rsidR="005D352C" w:rsidRPr="000144C3" w14:paraId="7E9259BC" w14:textId="77777777" w:rsidTr="00D02DB3">
        <w:trPr>
          <w:jc w:val="center"/>
        </w:trPr>
        <w:tc>
          <w:tcPr>
            <w:tcW w:w="1668" w:type="pct"/>
            <w:gridSpan w:val="3"/>
            <w:vMerge/>
            <w:tcBorders>
              <w:top w:val="single" w:sz="8" w:space="0" w:color="auto"/>
              <w:bottom w:val="single" w:sz="8" w:space="0" w:color="auto"/>
              <w:right w:val="single" w:sz="8" w:space="0" w:color="auto"/>
              <w:tl2br w:val="single" w:sz="4" w:space="0" w:color="auto"/>
            </w:tcBorders>
            <w:shd w:val="clear" w:color="auto" w:fill="auto"/>
            <w:vAlign w:val="center"/>
            <w:hideMark/>
          </w:tcPr>
          <w:p w14:paraId="04D08235" w14:textId="77777777" w:rsidR="005D352C" w:rsidRPr="000144C3" w:rsidRDefault="005D352C" w:rsidP="00D02DB3">
            <w:pPr>
              <w:jc w:val="center"/>
              <w:rPr>
                <w:rFonts w:ascii="Times New Roman" w:cs="宋体"/>
                <w:b/>
                <w:bCs/>
                <w:color w:val="000000"/>
                <w:sz w:val="21"/>
                <w:szCs w:val="21"/>
              </w:rPr>
            </w:pP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E1FEE77" w14:textId="77777777" w:rsidR="005D352C" w:rsidRPr="000144C3" w:rsidRDefault="005D352C" w:rsidP="00D02DB3">
            <w:pPr>
              <w:jc w:val="center"/>
              <w:rPr>
                <w:rFonts w:ascii="Times New Roman" w:cs="宋体"/>
                <w:b/>
                <w:bCs/>
                <w:color w:val="000000"/>
                <w:sz w:val="21"/>
                <w:szCs w:val="21"/>
              </w:rPr>
            </w:pPr>
            <w:r w:rsidRPr="000144C3">
              <w:rPr>
                <w:rFonts w:ascii="Times New Roman" w:cs="宋体" w:hint="eastAsia"/>
                <w:b/>
                <w:bCs/>
                <w:color w:val="000000"/>
                <w:sz w:val="21"/>
                <w:szCs w:val="21"/>
              </w:rPr>
              <w:t>（万件</w:t>
            </w:r>
            <w:r w:rsidRPr="000144C3">
              <w:rPr>
                <w:rFonts w:ascii="Times New Roman"/>
                <w:b/>
                <w:bCs/>
                <w:color w:val="000000"/>
                <w:sz w:val="21"/>
                <w:szCs w:val="21"/>
              </w:rPr>
              <w:t>/</w:t>
            </w:r>
            <w:r w:rsidRPr="000144C3">
              <w:rPr>
                <w:rFonts w:ascii="Times New Roman" w:cs="宋体" w:hint="eastAsia"/>
                <w:b/>
                <w:bCs/>
                <w:color w:val="000000"/>
                <w:sz w:val="21"/>
                <w:szCs w:val="21"/>
              </w:rPr>
              <w:t>年）</w:t>
            </w:r>
          </w:p>
        </w:tc>
        <w:tc>
          <w:tcPr>
            <w:tcW w:w="1665" w:type="pct"/>
            <w:tcBorders>
              <w:top w:val="single" w:sz="8" w:space="0" w:color="auto"/>
              <w:left w:val="single" w:sz="8" w:space="0" w:color="auto"/>
              <w:bottom w:val="single" w:sz="8" w:space="0" w:color="auto"/>
            </w:tcBorders>
            <w:shd w:val="clear" w:color="auto" w:fill="auto"/>
            <w:vAlign w:val="center"/>
            <w:hideMark/>
          </w:tcPr>
          <w:p w14:paraId="3A0C2273" w14:textId="77777777" w:rsidR="005D352C" w:rsidRPr="000144C3" w:rsidRDefault="005D352C" w:rsidP="00D02DB3">
            <w:pPr>
              <w:jc w:val="center"/>
              <w:rPr>
                <w:rFonts w:ascii="Times New Roman" w:cs="宋体"/>
                <w:b/>
                <w:bCs/>
                <w:color w:val="000000"/>
                <w:sz w:val="21"/>
                <w:szCs w:val="21"/>
              </w:rPr>
            </w:pPr>
            <w:r w:rsidRPr="000144C3">
              <w:rPr>
                <w:rFonts w:ascii="Times New Roman" w:cs="宋体" w:hint="eastAsia"/>
                <w:b/>
                <w:bCs/>
                <w:color w:val="000000"/>
                <w:sz w:val="21"/>
                <w:szCs w:val="21"/>
              </w:rPr>
              <w:t>（万件</w:t>
            </w:r>
            <w:r w:rsidRPr="000144C3">
              <w:rPr>
                <w:rFonts w:ascii="Times New Roman"/>
                <w:b/>
                <w:bCs/>
                <w:color w:val="000000"/>
                <w:sz w:val="21"/>
                <w:szCs w:val="21"/>
              </w:rPr>
              <w:t>/</w:t>
            </w:r>
            <w:r w:rsidRPr="000144C3">
              <w:rPr>
                <w:rFonts w:ascii="Times New Roman" w:cs="宋体" w:hint="eastAsia"/>
                <w:b/>
                <w:bCs/>
                <w:color w:val="000000"/>
                <w:sz w:val="21"/>
                <w:szCs w:val="21"/>
              </w:rPr>
              <w:t>年）</w:t>
            </w:r>
          </w:p>
        </w:tc>
      </w:tr>
      <w:tr w:rsidR="005D352C" w:rsidRPr="000144C3" w14:paraId="117CD051" w14:textId="77777777" w:rsidTr="00D02DB3">
        <w:trPr>
          <w:jc w:val="center"/>
        </w:trPr>
        <w:tc>
          <w:tcPr>
            <w:tcW w:w="556" w:type="pct"/>
            <w:vMerge w:val="restart"/>
            <w:tcBorders>
              <w:top w:val="single" w:sz="8" w:space="0" w:color="auto"/>
              <w:bottom w:val="single" w:sz="8" w:space="0" w:color="auto"/>
              <w:right w:val="single" w:sz="8" w:space="0" w:color="auto"/>
            </w:tcBorders>
            <w:shd w:val="clear" w:color="auto" w:fill="auto"/>
            <w:vAlign w:val="center"/>
            <w:hideMark/>
          </w:tcPr>
          <w:p w14:paraId="4F8977D5"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酒石酸阳极氧化</w:t>
            </w:r>
          </w:p>
        </w:tc>
        <w:tc>
          <w:tcPr>
            <w:tcW w:w="556"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C70E01"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现有工程</w:t>
            </w: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A711E38"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已验收</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0A12CBA" w14:textId="77777777" w:rsidR="005D352C" w:rsidRPr="000144C3" w:rsidRDefault="005D352C" w:rsidP="00D02DB3">
            <w:pPr>
              <w:jc w:val="center"/>
              <w:rPr>
                <w:rFonts w:ascii="Times New Roman"/>
                <w:color w:val="000000"/>
                <w:sz w:val="21"/>
                <w:szCs w:val="21"/>
              </w:rPr>
            </w:pPr>
            <w:r w:rsidRPr="000144C3">
              <w:rPr>
                <w:rFonts w:ascii="Times New Roman"/>
                <w:color w:val="000000"/>
                <w:sz w:val="21"/>
                <w:szCs w:val="21"/>
              </w:rPr>
              <w:t>60</w:t>
            </w:r>
          </w:p>
        </w:tc>
        <w:tc>
          <w:tcPr>
            <w:tcW w:w="1665" w:type="pct"/>
            <w:tcBorders>
              <w:top w:val="single" w:sz="8" w:space="0" w:color="auto"/>
              <w:left w:val="single" w:sz="8" w:space="0" w:color="auto"/>
              <w:bottom w:val="single" w:sz="8" w:space="0" w:color="auto"/>
            </w:tcBorders>
            <w:shd w:val="clear" w:color="auto" w:fill="auto"/>
            <w:vAlign w:val="center"/>
            <w:hideMark/>
          </w:tcPr>
          <w:p w14:paraId="023DA202" w14:textId="77777777" w:rsidR="005D352C" w:rsidRPr="000144C3" w:rsidRDefault="005D352C" w:rsidP="00D02DB3">
            <w:pPr>
              <w:jc w:val="center"/>
              <w:rPr>
                <w:rFonts w:ascii="Times New Roman"/>
                <w:color w:val="000000"/>
                <w:sz w:val="21"/>
                <w:szCs w:val="21"/>
              </w:rPr>
            </w:pPr>
            <w:r w:rsidRPr="000144C3">
              <w:rPr>
                <w:rFonts w:ascii="Times New Roman" w:hint="eastAsia"/>
                <w:color w:val="000000"/>
                <w:sz w:val="21"/>
                <w:szCs w:val="21"/>
              </w:rPr>
              <w:t>0</w:t>
            </w:r>
          </w:p>
        </w:tc>
      </w:tr>
      <w:tr w:rsidR="005D352C" w:rsidRPr="000144C3" w14:paraId="1B81C938" w14:textId="77777777" w:rsidTr="00D02DB3">
        <w:trPr>
          <w:jc w:val="center"/>
        </w:trPr>
        <w:tc>
          <w:tcPr>
            <w:tcW w:w="556" w:type="pct"/>
            <w:vMerge/>
            <w:tcBorders>
              <w:top w:val="single" w:sz="8" w:space="0" w:color="auto"/>
              <w:bottom w:val="single" w:sz="8" w:space="0" w:color="auto"/>
              <w:right w:val="single" w:sz="8" w:space="0" w:color="auto"/>
            </w:tcBorders>
            <w:vAlign w:val="center"/>
            <w:hideMark/>
          </w:tcPr>
          <w:p w14:paraId="7C505FA2" w14:textId="77777777" w:rsidR="005D352C" w:rsidRPr="000144C3" w:rsidRDefault="005D352C" w:rsidP="00D02DB3">
            <w:pPr>
              <w:jc w:val="center"/>
              <w:rPr>
                <w:rFonts w:ascii="Times New Roman" w:cs="宋体"/>
                <w:color w:val="000000"/>
                <w:sz w:val="21"/>
                <w:szCs w:val="21"/>
              </w:rPr>
            </w:pPr>
          </w:p>
        </w:tc>
        <w:tc>
          <w:tcPr>
            <w:tcW w:w="556" w:type="pct"/>
            <w:vMerge/>
            <w:tcBorders>
              <w:top w:val="single" w:sz="8" w:space="0" w:color="auto"/>
              <w:left w:val="single" w:sz="8" w:space="0" w:color="auto"/>
              <w:bottom w:val="single" w:sz="8" w:space="0" w:color="auto"/>
              <w:right w:val="single" w:sz="8" w:space="0" w:color="auto"/>
            </w:tcBorders>
            <w:vAlign w:val="center"/>
            <w:hideMark/>
          </w:tcPr>
          <w:p w14:paraId="3271C123" w14:textId="77777777" w:rsidR="005D352C" w:rsidRPr="000144C3" w:rsidRDefault="005D352C" w:rsidP="00D02DB3">
            <w:pPr>
              <w:jc w:val="center"/>
              <w:rPr>
                <w:rFonts w:ascii="Times New Roman" w:cs="宋体"/>
                <w:color w:val="000000"/>
                <w:sz w:val="21"/>
                <w:szCs w:val="21"/>
              </w:rPr>
            </w:pP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10B3C26"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未建</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70F4EE1" w14:textId="77777777" w:rsidR="005D352C" w:rsidRPr="000144C3" w:rsidRDefault="005D352C" w:rsidP="00D02DB3">
            <w:pPr>
              <w:jc w:val="center"/>
              <w:rPr>
                <w:rFonts w:ascii="Times New Roman"/>
                <w:color w:val="000000"/>
                <w:sz w:val="21"/>
                <w:szCs w:val="21"/>
              </w:rPr>
            </w:pPr>
            <w:r w:rsidRPr="000144C3">
              <w:rPr>
                <w:rFonts w:ascii="Times New Roman"/>
                <w:color w:val="000000"/>
                <w:sz w:val="21"/>
                <w:szCs w:val="21"/>
              </w:rPr>
              <w:t>90</w:t>
            </w:r>
          </w:p>
        </w:tc>
        <w:tc>
          <w:tcPr>
            <w:tcW w:w="1665" w:type="pct"/>
            <w:tcBorders>
              <w:top w:val="single" w:sz="8" w:space="0" w:color="auto"/>
              <w:left w:val="single" w:sz="8" w:space="0" w:color="auto"/>
              <w:bottom w:val="single" w:sz="8" w:space="0" w:color="auto"/>
            </w:tcBorders>
            <w:shd w:val="clear" w:color="auto" w:fill="auto"/>
            <w:vAlign w:val="center"/>
            <w:hideMark/>
          </w:tcPr>
          <w:p w14:paraId="6151D5BE" w14:textId="77777777" w:rsidR="005D352C" w:rsidRPr="000144C3" w:rsidRDefault="005D352C" w:rsidP="00D02DB3">
            <w:pPr>
              <w:jc w:val="center"/>
              <w:rPr>
                <w:rFonts w:ascii="Times New Roman"/>
                <w:color w:val="000000"/>
                <w:sz w:val="21"/>
                <w:szCs w:val="21"/>
              </w:rPr>
            </w:pPr>
            <w:r w:rsidRPr="000144C3">
              <w:rPr>
                <w:rFonts w:ascii="Times New Roman" w:hint="eastAsia"/>
                <w:color w:val="000000"/>
                <w:sz w:val="21"/>
                <w:szCs w:val="21"/>
              </w:rPr>
              <w:t>0</w:t>
            </w:r>
          </w:p>
        </w:tc>
      </w:tr>
      <w:tr w:rsidR="005D352C" w:rsidRPr="000144C3" w14:paraId="3FD55E9C" w14:textId="77777777" w:rsidTr="00D02DB3">
        <w:trPr>
          <w:jc w:val="center"/>
        </w:trPr>
        <w:tc>
          <w:tcPr>
            <w:tcW w:w="556" w:type="pct"/>
            <w:vMerge/>
            <w:tcBorders>
              <w:top w:val="single" w:sz="8" w:space="0" w:color="auto"/>
              <w:bottom w:val="single" w:sz="8" w:space="0" w:color="auto"/>
              <w:right w:val="single" w:sz="8" w:space="0" w:color="auto"/>
            </w:tcBorders>
            <w:vAlign w:val="center"/>
            <w:hideMark/>
          </w:tcPr>
          <w:p w14:paraId="5D113219" w14:textId="77777777" w:rsidR="005D352C" w:rsidRPr="000144C3" w:rsidRDefault="005D352C" w:rsidP="00D02DB3">
            <w:pPr>
              <w:jc w:val="center"/>
              <w:rPr>
                <w:rFonts w:ascii="Times New Roman" w:cs="宋体"/>
                <w:color w:val="000000"/>
                <w:sz w:val="21"/>
                <w:szCs w:val="21"/>
              </w:rPr>
            </w:pPr>
          </w:p>
        </w:tc>
        <w:tc>
          <w:tcPr>
            <w:tcW w:w="556" w:type="pct"/>
            <w:vMerge/>
            <w:tcBorders>
              <w:top w:val="single" w:sz="8" w:space="0" w:color="auto"/>
              <w:left w:val="single" w:sz="8" w:space="0" w:color="auto"/>
              <w:bottom w:val="single" w:sz="8" w:space="0" w:color="auto"/>
              <w:right w:val="single" w:sz="8" w:space="0" w:color="auto"/>
            </w:tcBorders>
            <w:vAlign w:val="center"/>
            <w:hideMark/>
          </w:tcPr>
          <w:p w14:paraId="77BBD13B" w14:textId="77777777" w:rsidR="005D352C" w:rsidRPr="000144C3" w:rsidRDefault="005D352C" w:rsidP="00D02DB3">
            <w:pPr>
              <w:jc w:val="center"/>
              <w:rPr>
                <w:rFonts w:ascii="Times New Roman" w:cs="宋体"/>
                <w:color w:val="000000"/>
                <w:sz w:val="21"/>
                <w:szCs w:val="21"/>
              </w:rPr>
            </w:pPr>
          </w:p>
        </w:tc>
        <w:tc>
          <w:tcPr>
            <w:tcW w:w="55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B56B0B4"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新增</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C5D55D" w14:textId="77777777" w:rsidR="005D352C" w:rsidRPr="000144C3" w:rsidRDefault="005D352C" w:rsidP="00D02DB3">
            <w:pPr>
              <w:jc w:val="center"/>
              <w:rPr>
                <w:rFonts w:ascii="Times New Roman"/>
                <w:color w:val="000000"/>
                <w:sz w:val="21"/>
                <w:szCs w:val="21"/>
              </w:rPr>
            </w:pPr>
            <w:r w:rsidRPr="000144C3">
              <w:rPr>
                <w:rFonts w:ascii="Times New Roman" w:hint="eastAsia"/>
                <w:color w:val="000000"/>
                <w:sz w:val="21"/>
                <w:szCs w:val="21"/>
              </w:rPr>
              <w:t>0</w:t>
            </w:r>
          </w:p>
        </w:tc>
        <w:tc>
          <w:tcPr>
            <w:tcW w:w="1665" w:type="pct"/>
            <w:tcBorders>
              <w:top w:val="single" w:sz="8" w:space="0" w:color="auto"/>
              <w:left w:val="single" w:sz="8" w:space="0" w:color="auto"/>
              <w:bottom w:val="single" w:sz="8" w:space="0" w:color="auto"/>
            </w:tcBorders>
            <w:shd w:val="clear" w:color="auto" w:fill="auto"/>
            <w:vAlign w:val="center"/>
            <w:hideMark/>
          </w:tcPr>
          <w:p w14:paraId="0B9720E3" w14:textId="77777777" w:rsidR="005D352C" w:rsidRPr="000144C3" w:rsidRDefault="005D352C" w:rsidP="00D02DB3">
            <w:pPr>
              <w:jc w:val="center"/>
              <w:rPr>
                <w:rFonts w:ascii="Times New Roman"/>
                <w:color w:val="000000"/>
                <w:sz w:val="21"/>
                <w:szCs w:val="21"/>
              </w:rPr>
            </w:pPr>
            <w:r w:rsidRPr="000144C3">
              <w:rPr>
                <w:rFonts w:ascii="Times New Roman" w:hint="eastAsia"/>
                <w:color w:val="000000"/>
                <w:sz w:val="21"/>
                <w:szCs w:val="21"/>
              </w:rPr>
              <w:t>30</w:t>
            </w:r>
          </w:p>
        </w:tc>
      </w:tr>
      <w:tr w:rsidR="005D352C" w:rsidRPr="000144C3" w14:paraId="7073B108" w14:textId="77777777" w:rsidTr="00D02DB3">
        <w:trPr>
          <w:jc w:val="center"/>
        </w:trPr>
        <w:tc>
          <w:tcPr>
            <w:tcW w:w="1668" w:type="pct"/>
            <w:gridSpan w:val="3"/>
            <w:tcBorders>
              <w:top w:val="single" w:sz="8" w:space="0" w:color="auto"/>
              <w:bottom w:val="single" w:sz="8" w:space="0" w:color="auto"/>
              <w:right w:val="single" w:sz="8" w:space="0" w:color="auto"/>
            </w:tcBorders>
            <w:shd w:val="clear" w:color="auto" w:fill="auto"/>
            <w:vAlign w:val="center"/>
            <w:hideMark/>
          </w:tcPr>
          <w:p w14:paraId="779B5EB6"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硫酸阳极氧化（新增）</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8D565E" w14:textId="77777777" w:rsidR="005D352C" w:rsidRPr="000144C3" w:rsidRDefault="005D352C" w:rsidP="00D02DB3">
            <w:pPr>
              <w:jc w:val="center"/>
              <w:rPr>
                <w:rFonts w:ascii="Times New Roman"/>
                <w:color w:val="000000"/>
                <w:sz w:val="21"/>
                <w:szCs w:val="21"/>
              </w:rPr>
            </w:pPr>
            <w:r w:rsidRPr="000144C3">
              <w:rPr>
                <w:rFonts w:ascii="Times New Roman" w:hint="eastAsia"/>
                <w:color w:val="000000"/>
                <w:sz w:val="21"/>
                <w:szCs w:val="21"/>
              </w:rPr>
              <w:t>0</w:t>
            </w:r>
          </w:p>
        </w:tc>
        <w:tc>
          <w:tcPr>
            <w:tcW w:w="1665" w:type="pct"/>
            <w:tcBorders>
              <w:top w:val="single" w:sz="8" w:space="0" w:color="auto"/>
              <w:left w:val="single" w:sz="8" w:space="0" w:color="auto"/>
              <w:bottom w:val="single" w:sz="8" w:space="0" w:color="auto"/>
            </w:tcBorders>
            <w:shd w:val="clear" w:color="auto" w:fill="auto"/>
            <w:vAlign w:val="center"/>
            <w:hideMark/>
          </w:tcPr>
          <w:p w14:paraId="2F371D81" w14:textId="30746EC7" w:rsidR="005D352C" w:rsidRPr="000144C3" w:rsidRDefault="00EF3D2B" w:rsidP="00D02DB3">
            <w:pPr>
              <w:jc w:val="center"/>
              <w:rPr>
                <w:rFonts w:ascii="Times New Roman"/>
                <w:color w:val="000000"/>
                <w:sz w:val="21"/>
                <w:szCs w:val="21"/>
              </w:rPr>
            </w:pPr>
            <w:r w:rsidRPr="000144C3">
              <w:rPr>
                <w:rFonts w:ascii="Times New Roman" w:hint="eastAsia"/>
                <w:color w:val="000000"/>
                <w:sz w:val="21"/>
                <w:szCs w:val="21"/>
              </w:rPr>
              <w:t>30</w:t>
            </w:r>
            <w:r w:rsidRPr="000144C3">
              <w:rPr>
                <w:rFonts w:ascii="Times New Roman" w:hint="eastAsia"/>
                <w:color w:val="000000"/>
                <w:sz w:val="21"/>
                <w:szCs w:val="21"/>
              </w:rPr>
              <w:t>（其中钛合金</w:t>
            </w:r>
            <w:r w:rsidRPr="000144C3">
              <w:rPr>
                <w:rFonts w:ascii="Times New Roman" w:hint="eastAsia"/>
                <w:color w:val="000000"/>
                <w:sz w:val="21"/>
                <w:szCs w:val="21"/>
              </w:rPr>
              <w:t>5</w:t>
            </w:r>
            <w:r w:rsidRPr="000144C3">
              <w:rPr>
                <w:rFonts w:ascii="Times New Roman" w:hint="eastAsia"/>
                <w:color w:val="000000"/>
                <w:sz w:val="21"/>
                <w:szCs w:val="21"/>
              </w:rPr>
              <w:t>）</w:t>
            </w:r>
          </w:p>
        </w:tc>
      </w:tr>
      <w:tr w:rsidR="005D352C" w:rsidRPr="000144C3" w14:paraId="4E923EB3" w14:textId="77777777" w:rsidTr="00D02DB3">
        <w:trPr>
          <w:jc w:val="center"/>
        </w:trPr>
        <w:tc>
          <w:tcPr>
            <w:tcW w:w="1668" w:type="pct"/>
            <w:gridSpan w:val="3"/>
            <w:tcBorders>
              <w:top w:val="single" w:sz="8" w:space="0" w:color="auto"/>
              <w:bottom w:val="single" w:sz="8" w:space="0" w:color="auto"/>
              <w:right w:val="single" w:sz="8" w:space="0" w:color="auto"/>
            </w:tcBorders>
            <w:shd w:val="clear" w:color="auto" w:fill="auto"/>
            <w:vAlign w:val="center"/>
            <w:hideMark/>
          </w:tcPr>
          <w:p w14:paraId="215B7193"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硬质阳极氧化（新增）</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C20DD02" w14:textId="77777777" w:rsidR="005D352C" w:rsidRPr="000144C3" w:rsidRDefault="005D352C" w:rsidP="00D02DB3">
            <w:pPr>
              <w:jc w:val="center"/>
              <w:rPr>
                <w:rFonts w:ascii="Times New Roman"/>
                <w:color w:val="000000"/>
                <w:sz w:val="21"/>
                <w:szCs w:val="21"/>
              </w:rPr>
            </w:pPr>
            <w:r w:rsidRPr="000144C3">
              <w:rPr>
                <w:rFonts w:ascii="Times New Roman" w:hint="eastAsia"/>
                <w:color w:val="000000"/>
                <w:sz w:val="21"/>
                <w:szCs w:val="21"/>
              </w:rPr>
              <w:t>0</w:t>
            </w:r>
          </w:p>
        </w:tc>
        <w:tc>
          <w:tcPr>
            <w:tcW w:w="1665" w:type="pct"/>
            <w:tcBorders>
              <w:top w:val="single" w:sz="8" w:space="0" w:color="auto"/>
              <w:left w:val="single" w:sz="8" w:space="0" w:color="auto"/>
              <w:bottom w:val="single" w:sz="8" w:space="0" w:color="auto"/>
            </w:tcBorders>
            <w:shd w:val="clear" w:color="auto" w:fill="auto"/>
            <w:vAlign w:val="center"/>
            <w:hideMark/>
          </w:tcPr>
          <w:p w14:paraId="23CB6FF1" w14:textId="77777777" w:rsidR="005D352C" w:rsidRPr="000144C3" w:rsidRDefault="005D352C" w:rsidP="00D02DB3">
            <w:pPr>
              <w:jc w:val="center"/>
              <w:rPr>
                <w:rFonts w:ascii="Times New Roman"/>
                <w:color w:val="000000"/>
                <w:sz w:val="21"/>
                <w:szCs w:val="21"/>
              </w:rPr>
            </w:pPr>
            <w:r w:rsidRPr="000144C3">
              <w:rPr>
                <w:rFonts w:ascii="Times New Roman"/>
                <w:color w:val="000000"/>
                <w:sz w:val="21"/>
                <w:szCs w:val="21"/>
              </w:rPr>
              <w:t>5</w:t>
            </w:r>
          </w:p>
        </w:tc>
      </w:tr>
      <w:tr w:rsidR="005D352C" w:rsidRPr="000144C3" w14:paraId="762E08C6" w14:textId="77777777" w:rsidTr="00D02DB3">
        <w:trPr>
          <w:jc w:val="center"/>
        </w:trPr>
        <w:tc>
          <w:tcPr>
            <w:tcW w:w="1668" w:type="pct"/>
            <w:gridSpan w:val="3"/>
            <w:tcBorders>
              <w:top w:val="single" w:sz="8" w:space="0" w:color="auto"/>
              <w:bottom w:val="single" w:sz="8" w:space="0" w:color="auto"/>
              <w:right w:val="single" w:sz="8" w:space="0" w:color="auto"/>
            </w:tcBorders>
            <w:shd w:val="clear" w:color="auto" w:fill="auto"/>
            <w:vAlign w:val="center"/>
            <w:hideMark/>
          </w:tcPr>
          <w:p w14:paraId="5B7C442C"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铬酸阳极氧化（新增）</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9504272" w14:textId="77777777" w:rsidR="005D352C" w:rsidRPr="000144C3" w:rsidRDefault="005D352C" w:rsidP="00D02DB3">
            <w:pPr>
              <w:jc w:val="center"/>
              <w:rPr>
                <w:rFonts w:ascii="Times New Roman"/>
                <w:color w:val="000000"/>
                <w:sz w:val="21"/>
                <w:szCs w:val="21"/>
              </w:rPr>
            </w:pPr>
            <w:r w:rsidRPr="000144C3">
              <w:rPr>
                <w:rFonts w:ascii="Times New Roman" w:hint="eastAsia"/>
                <w:color w:val="000000"/>
                <w:sz w:val="21"/>
                <w:szCs w:val="21"/>
              </w:rPr>
              <w:t>0</w:t>
            </w:r>
          </w:p>
        </w:tc>
        <w:tc>
          <w:tcPr>
            <w:tcW w:w="1665" w:type="pct"/>
            <w:tcBorders>
              <w:top w:val="single" w:sz="8" w:space="0" w:color="auto"/>
              <w:left w:val="single" w:sz="8" w:space="0" w:color="auto"/>
              <w:bottom w:val="single" w:sz="8" w:space="0" w:color="auto"/>
            </w:tcBorders>
            <w:shd w:val="clear" w:color="auto" w:fill="auto"/>
            <w:vAlign w:val="center"/>
            <w:hideMark/>
          </w:tcPr>
          <w:p w14:paraId="2711EFEC" w14:textId="77777777" w:rsidR="005D352C" w:rsidRPr="000144C3" w:rsidRDefault="005D352C" w:rsidP="00D02DB3">
            <w:pPr>
              <w:jc w:val="center"/>
              <w:rPr>
                <w:rFonts w:ascii="Times New Roman"/>
                <w:color w:val="000000"/>
                <w:sz w:val="21"/>
                <w:szCs w:val="21"/>
              </w:rPr>
            </w:pPr>
            <w:r w:rsidRPr="000144C3">
              <w:rPr>
                <w:rFonts w:ascii="Times New Roman"/>
                <w:color w:val="000000"/>
                <w:sz w:val="21"/>
                <w:szCs w:val="21"/>
              </w:rPr>
              <w:t>100</w:t>
            </w:r>
          </w:p>
        </w:tc>
      </w:tr>
      <w:tr w:rsidR="005D352C" w:rsidRPr="000144C3" w14:paraId="4384B8A3" w14:textId="77777777" w:rsidTr="00D02DB3">
        <w:trPr>
          <w:jc w:val="center"/>
        </w:trPr>
        <w:tc>
          <w:tcPr>
            <w:tcW w:w="1668" w:type="pct"/>
            <w:gridSpan w:val="3"/>
            <w:tcBorders>
              <w:top w:val="single" w:sz="8" w:space="0" w:color="auto"/>
              <w:bottom w:val="single" w:sz="8" w:space="0" w:color="auto"/>
              <w:right w:val="single" w:sz="8" w:space="0" w:color="auto"/>
            </w:tcBorders>
            <w:shd w:val="clear" w:color="auto" w:fill="auto"/>
            <w:vAlign w:val="center"/>
            <w:hideMark/>
          </w:tcPr>
          <w:p w14:paraId="5F137E2D"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磷酸阳极氧化（新增）</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DC7412" w14:textId="77777777" w:rsidR="005D352C" w:rsidRPr="000144C3" w:rsidRDefault="005D352C" w:rsidP="00D02DB3">
            <w:pPr>
              <w:jc w:val="center"/>
              <w:rPr>
                <w:rFonts w:ascii="Times New Roman"/>
                <w:color w:val="000000"/>
                <w:sz w:val="21"/>
                <w:szCs w:val="21"/>
              </w:rPr>
            </w:pPr>
            <w:r w:rsidRPr="000144C3">
              <w:rPr>
                <w:rFonts w:ascii="Times New Roman" w:hint="eastAsia"/>
                <w:color w:val="000000"/>
                <w:sz w:val="21"/>
                <w:szCs w:val="21"/>
              </w:rPr>
              <w:t>0</w:t>
            </w:r>
          </w:p>
        </w:tc>
        <w:tc>
          <w:tcPr>
            <w:tcW w:w="1665" w:type="pct"/>
            <w:tcBorders>
              <w:top w:val="single" w:sz="8" w:space="0" w:color="auto"/>
              <w:left w:val="single" w:sz="8" w:space="0" w:color="auto"/>
              <w:bottom w:val="single" w:sz="8" w:space="0" w:color="auto"/>
            </w:tcBorders>
            <w:shd w:val="clear" w:color="auto" w:fill="auto"/>
            <w:vAlign w:val="center"/>
            <w:hideMark/>
          </w:tcPr>
          <w:p w14:paraId="695D8358" w14:textId="77777777" w:rsidR="005D352C" w:rsidRPr="000144C3" w:rsidRDefault="005D352C" w:rsidP="00D02DB3">
            <w:pPr>
              <w:jc w:val="center"/>
              <w:rPr>
                <w:rFonts w:ascii="Times New Roman"/>
                <w:color w:val="000000"/>
                <w:sz w:val="21"/>
                <w:szCs w:val="21"/>
              </w:rPr>
            </w:pPr>
            <w:r w:rsidRPr="000144C3">
              <w:rPr>
                <w:rFonts w:ascii="Times New Roman"/>
                <w:color w:val="000000"/>
                <w:sz w:val="21"/>
                <w:szCs w:val="21"/>
              </w:rPr>
              <w:t>10</w:t>
            </w:r>
          </w:p>
        </w:tc>
      </w:tr>
      <w:tr w:rsidR="00A515A5" w:rsidRPr="000144C3" w14:paraId="3BA7ED97" w14:textId="77777777" w:rsidTr="00D02DB3">
        <w:trPr>
          <w:jc w:val="center"/>
        </w:trPr>
        <w:tc>
          <w:tcPr>
            <w:tcW w:w="1668" w:type="pct"/>
            <w:gridSpan w:val="3"/>
            <w:tcBorders>
              <w:top w:val="single" w:sz="8" w:space="0" w:color="auto"/>
              <w:bottom w:val="single" w:sz="8" w:space="0" w:color="auto"/>
              <w:right w:val="single" w:sz="8" w:space="0" w:color="auto"/>
            </w:tcBorders>
            <w:shd w:val="clear" w:color="auto" w:fill="auto"/>
            <w:vAlign w:val="center"/>
          </w:tcPr>
          <w:p w14:paraId="6267F821" w14:textId="14BC9BD7" w:rsidR="00A515A5" w:rsidRPr="000144C3" w:rsidRDefault="00EF3D2B" w:rsidP="00D02DB3">
            <w:pPr>
              <w:jc w:val="center"/>
              <w:rPr>
                <w:rFonts w:ascii="Times New Roman" w:cs="宋体"/>
                <w:color w:val="000000" w:themeColor="text1"/>
                <w:sz w:val="21"/>
                <w:szCs w:val="21"/>
              </w:rPr>
            </w:pPr>
            <w:r w:rsidRPr="000144C3">
              <w:rPr>
                <w:rFonts w:ascii="Times New Roman" w:cs="宋体" w:hint="eastAsia"/>
                <w:color w:val="000000" w:themeColor="text1"/>
                <w:sz w:val="21"/>
                <w:szCs w:val="21"/>
              </w:rPr>
              <w:t>不锈钢钝化（新增）</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tcPr>
          <w:p w14:paraId="49A6FD01" w14:textId="67A3ACFC" w:rsidR="00A515A5" w:rsidRPr="000144C3" w:rsidRDefault="00DA6C77" w:rsidP="00D02DB3">
            <w:pPr>
              <w:jc w:val="center"/>
              <w:rPr>
                <w:rFonts w:ascii="Times New Roman"/>
                <w:color w:val="000000" w:themeColor="text1"/>
                <w:sz w:val="21"/>
                <w:szCs w:val="21"/>
              </w:rPr>
            </w:pPr>
            <w:r w:rsidRPr="000144C3">
              <w:rPr>
                <w:rFonts w:ascii="Times New Roman" w:hint="eastAsia"/>
                <w:color w:val="000000" w:themeColor="text1"/>
                <w:sz w:val="21"/>
                <w:szCs w:val="21"/>
              </w:rPr>
              <w:t>0</w:t>
            </w:r>
          </w:p>
        </w:tc>
        <w:tc>
          <w:tcPr>
            <w:tcW w:w="1665" w:type="pct"/>
            <w:tcBorders>
              <w:top w:val="single" w:sz="8" w:space="0" w:color="auto"/>
              <w:left w:val="single" w:sz="8" w:space="0" w:color="auto"/>
              <w:bottom w:val="single" w:sz="8" w:space="0" w:color="auto"/>
            </w:tcBorders>
            <w:shd w:val="clear" w:color="auto" w:fill="auto"/>
            <w:vAlign w:val="center"/>
          </w:tcPr>
          <w:p w14:paraId="2644E23C" w14:textId="08C654FE" w:rsidR="00A515A5" w:rsidRPr="000144C3" w:rsidRDefault="00EF3D2B" w:rsidP="00D02DB3">
            <w:pPr>
              <w:jc w:val="center"/>
              <w:rPr>
                <w:rFonts w:ascii="Times New Roman"/>
                <w:color w:val="000000" w:themeColor="text1"/>
                <w:sz w:val="21"/>
                <w:szCs w:val="21"/>
              </w:rPr>
            </w:pPr>
            <w:r w:rsidRPr="000144C3">
              <w:rPr>
                <w:rFonts w:ascii="Times New Roman" w:hint="eastAsia"/>
                <w:color w:val="000000" w:themeColor="text1"/>
                <w:sz w:val="21"/>
                <w:szCs w:val="21"/>
              </w:rPr>
              <w:t>5</w:t>
            </w:r>
          </w:p>
        </w:tc>
      </w:tr>
      <w:tr w:rsidR="005D352C" w:rsidRPr="000144C3" w14:paraId="087F0252" w14:textId="77777777" w:rsidTr="00D02DB3">
        <w:trPr>
          <w:jc w:val="center"/>
        </w:trPr>
        <w:tc>
          <w:tcPr>
            <w:tcW w:w="1668" w:type="pct"/>
            <w:gridSpan w:val="3"/>
            <w:tcBorders>
              <w:top w:val="single" w:sz="8" w:space="0" w:color="auto"/>
              <w:bottom w:val="single" w:sz="8" w:space="0" w:color="auto"/>
              <w:right w:val="single" w:sz="8" w:space="0" w:color="auto"/>
            </w:tcBorders>
            <w:shd w:val="clear" w:color="auto" w:fill="auto"/>
            <w:vAlign w:val="center"/>
            <w:hideMark/>
          </w:tcPr>
          <w:p w14:paraId="0FF5F4E5" w14:textId="77777777" w:rsidR="005D352C" w:rsidRPr="000144C3" w:rsidRDefault="005D352C" w:rsidP="00D02DB3">
            <w:pPr>
              <w:jc w:val="center"/>
              <w:rPr>
                <w:rFonts w:ascii="Times New Roman" w:cs="宋体"/>
                <w:color w:val="000000"/>
                <w:sz w:val="21"/>
                <w:szCs w:val="21"/>
              </w:rPr>
            </w:pPr>
            <w:r w:rsidRPr="000144C3">
              <w:rPr>
                <w:rFonts w:ascii="Times New Roman" w:cs="宋体" w:hint="eastAsia"/>
                <w:color w:val="000000"/>
                <w:sz w:val="21"/>
                <w:szCs w:val="21"/>
              </w:rPr>
              <w:t>合计</w:t>
            </w:r>
          </w:p>
        </w:tc>
        <w:tc>
          <w:tcPr>
            <w:tcW w:w="166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9C09D93" w14:textId="77777777" w:rsidR="005D352C" w:rsidRPr="000144C3" w:rsidRDefault="005D352C" w:rsidP="00D02DB3">
            <w:pPr>
              <w:jc w:val="center"/>
              <w:rPr>
                <w:rFonts w:ascii="Times New Roman"/>
                <w:color w:val="000000"/>
                <w:sz w:val="21"/>
                <w:szCs w:val="21"/>
              </w:rPr>
            </w:pPr>
            <w:r w:rsidRPr="000144C3">
              <w:rPr>
                <w:rFonts w:ascii="Times New Roman"/>
                <w:color w:val="000000"/>
                <w:sz w:val="21"/>
                <w:szCs w:val="21"/>
              </w:rPr>
              <w:t xml:space="preserve">　</w:t>
            </w:r>
            <w:r w:rsidRPr="000144C3">
              <w:rPr>
                <w:rFonts w:ascii="Times New Roman" w:hint="eastAsia"/>
                <w:color w:val="000000"/>
                <w:sz w:val="21"/>
                <w:szCs w:val="21"/>
              </w:rPr>
              <w:t>150</w:t>
            </w:r>
          </w:p>
        </w:tc>
        <w:tc>
          <w:tcPr>
            <w:tcW w:w="1665" w:type="pct"/>
            <w:tcBorders>
              <w:top w:val="single" w:sz="8" w:space="0" w:color="auto"/>
              <w:left w:val="single" w:sz="8" w:space="0" w:color="auto"/>
              <w:bottom w:val="single" w:sz="8" w:space="0" w:color="auto"/>
            </w:tcBorders>
            <w:shd w:val="clear" w:color="auto" w:fill="auto"/>
            <w:vAlign w:val="center"/>
            <w:hideMark/>
          </w:tcPr>
          <w:p w14:paraId="1D6A0CF0" w14:textId="77777777" w:rsidR="005D352C" w:rsidRPr="000144C3" w:rsidRDefault="005D352C" w:rsidP="00D02DB3">
            <w:pPr>
              <w:jc w:val="center"/>
              <w:rPr>
                <w:rFonts w:ascii="Times New Roman"/>
                <w:color w:val="000000"/>
                <w:sz w:val="21"/>
                <w:szCs w:val="21"/>
              </w:rPr>
            </w:pPr>
            <w:r w:rsidRPr="000144C3">
              <w:rPr>
                <w:rFonts w:ascii="Times New Roman"/>
                <w:color w:val="000000"/>
                <w:sz w:val="21"/>
                <w:szCs w:val="21"/>
              </w:rPr>
              <w:t>1</w:t>
            </w:r>
            <w:r w:rsidRPr="000144C3">
              <w:rPr>
                <w:rFonts w:ascii="Times New Roman" w:hint="eastAsia"/>
                <w:color w:val="000000"/>
                <w:sz w:val="21"/>
                <w:szCs w:val="21"/>
              </w:rPr>
              <w:t>8</w:t>
            </w:r>
            <w:r w:rsidRPr="000144C3">
              <w:rPr>
                <w:rFonts w:ascii="Times New Roman"/>
                <w:color w:val="000000"/>
                <w:sz w:val="21"/>
                <w:szCs w:val="21"/>
              </w:rPr>
              <w:t>0</w:t>
            </w:r>
          </w:p>
        </w:tc>
      </w:tr>
      <w:tr w:rsidR="005D352C" w:rsidRPr="000144C3" w14:paraId="185E4CB2" w14:textId="77777777" w:rsidTr="00D02DB3">
        <w:trPr>
          <w:trHeight w:val="264"/>
          <w:jc w:val="center"/>
        </w:trPr>
        <w:tc>
          <w:tcPr>
            <w:tcW w:w="5000" w:type="pct"/>
            <w:gridSpan w:val="5"/>
            <w:tcBorders>
              <w:top w:val="single" w:sz="8" w:space="0" w:color="auto"/>
              <w:bottom w:val="single" w:sz="12" w:space="0" w:color="auto"/>
            </w:tcBorders>
            <w:shd w:val="clear" w:color="auto" w:fill="auto"/>
            <w:vAlign w:val="center"/>
          </w:tcPr>
          <w:p w14:paraId="0B88C0EF" w14:textId="0A3EFA85" w:rsidR="005D352C" w:rsidRPr="000144C3" w:rsidRDefault="005D352C" w:rsidP="00D02DB3">
            <w:pPr>
              <w:rPr>
                <w:rFonts w:ascii="Times New Roman" w:eastAsia="黑体"/>
                <w:color w:val="000000"/>
                <w:sz w:val="21"/>
                <w:szCs w:val="21"/>
              </w:rPr>
            </w:pPr>
            <w:r w:rsidRPr="000144C3">
              <w:rPr>
                <w:rFonts w:ascii="Times New Roman" w:eastAsia="黑体" w:hint="eastAsia"/>
                <w:color w:val="000000"/>
                <w:sz w:val="21"/>
                <w:szCs w:val="21"/>
              </w:rPr>
              <w:lastRenderedPageBreak/>
              <w:t>注：在已建表面处理生产线预留槽内新增</w:t>
            </w:r>
            <w:r w:rsidR="00EF3D2B" w:rsidRPr="000144C3">
              <w:rPr>
                <w:rFonts w:ascii="Times New Roman" w:eastAsia="黑体" w:hint="eastAsia"/>
                <w:sz w:val="21"/>
                <w:szCs w:val="21"/>
              </w:rPr>
              <w:t>4</w:t>
            </w:r>
            <w:r w:rsidRPr="000144C3">
              <w:rPr>
                <w:rFonts w:ascii="Times New Roman" w:eastAsia="黑体" w:hint="eastAsia"/>
                <w:sz w:val="21"/>
                <w:szCs w:val="21"/>
              </w:rPr>
              <w:t>种阳极氧化类型</w:t>
            </w:r>
            <w:r w:rsidR="00EF3D2B" w:rsidRPr="000144C3">
              <w:rPr>
                <w:rFonts w:ascii="Times New Roman" w:eastAsia="黑体" w:hint="eastAsia"/>
                <w:sz w:val="21"/>
                <w:szCs w:val="21"/>
              </w:rPr>
              <w:t>及不锈钢钝化工艺</w:t>
            </w:r>
            <w:r w:rsidRPr="000144C3">
              <w:rPr>
                <w:rFonts w:ascii="Times New Roman" w:eastAsia="黑体" w:hint="eastAsia"/>
                <w:color w:val="000000"/>
                <w:sz w:val="21"/>
                <w:szCs w:val="21"/>
              </w:rPr>
              <w:t>共处理</w:t>
            </w:r>
            <w:r w:rsidRPr="000144C3">
              <w:rPr>
                <w:rFonts w:ascii="Times New Roman" w:eastAsia="黑体" w:hint="eastAsia"/>
                <w:color w:val="000000"/>
                <w:sz w:val="21"/>
                <w:szCs w:val="21"/>
              </w:rPr>
              <w:t>150</w:t>
            </w:r>
            <w:r w:rsidRPr="000144C3">
              <w:rPr>
                <w:rFonts w:ascii="Times New Roman" w:eastAsia="黑体" w:hint="eastAsia"/>
                <w:color w:val="000000"/>
                <w:sz w:val="21"/>
                <w:szCs w:val="21"/>
              </w:rPr>
              <w:t>万件飞机机翼</w:t>
            </w:r>
            <w:r w:rsidRPr="000144C3">
              <w:rPr>
                <w:rFonts w:ascii="Times New Roman" w:eastAsia="黑体" w:hint="eastAsia"/>
                <w:color w:val="000000"/>
                <w:sz w:val="21"/>
                <w:szCs w:val="21"/>
              </w:rPr>
              <w:t>/</w:t>
            </w:r>
            <w:r w:rsidRPr="000144C3">
              <w:rPr>
                <w:rFonts w:ascii="Times New Roman" w:eastAsia="黑体" w:hint="eastAsia"/>
                <w:color w:val="000000"/>
                <w:sz w:val="21"/>
                <w:szCs w:val="21"/>
              </w:rPr>
              <w:t>机身结构零件，已建表面处理生产线已有酒石酸阳极氧化新增处理</w:t>
            </w:r>
            <w:r w:rsidRPr="000144C3">
              <w:rPr>
                <w:rFonts w:ascii="Times New Roman" w:eastAsia="黑体" w:hint="eastAsia"/>
                <w:color w:val="000000"/>
                <w:sz w:val="21"/>
                <w:szCs w:val="21"/>
              </w:rPr>
              <w:t>30</w:t>
            </w:r>
            <w:r w:rsidRPr="000144C3">
              <w:rPr>
                <w:rFonts w:ascii="Times New Roman" w:eastAsia="黑体" w:hint="eastAsia"/>
                <w:color w:val="000000"/>
                <w:sz w:val="21"/>
                <w:szCs w:val="21"/>
              </w:rPr>
              <w:t>万件飞机机翼</w:t>
            </w:r>
            <w:r w:rsidRPr="000144C3">
              <w:rPr>
                <w:rFonts w:ascii="Times New Roman" w:eastAsia="黑体" w:hint="eastAsia"/>
                <w:color w:val="000000"/>
                <w:sz w:val="21"/>
                <w:szCs w:val="21"/>
              </w:rPr>
              <w:t>/</w:t>
            </w:r>
            <w:r w:rsidRPr="000144C3">
              <w:rPr>
                <w:rFonts w:ascii="Times New Roman" w:eastAsia="黑体" w:hint="eastAsia"/>
                <w:color w:val="000000"/>
                <w:sz w:val="21"/>
                <w:szCs w:val="21"/>
              </w:rPr>
              <w:t>机身结构零件，剩余</w:t>
            </w:r>
            <w:r w:rsidRPr="000144C3">
              <w:rPr>
                <w:rFonts w:ascii="Times New Roman" w:eastAsia="黑体" w:hint="eastAsia"/>
                <w:color w:val="000000"/>
                <w:sz w:val="21"/>
                <w:szCs w:val="21"/>
              </w:rPr>
              <w:t>90</w:t>
            </w:r>
            <w:r w:rsidRPr="000144C3">
              <w:rPr>
                <w:rFonts w:ascii="Times New Roman" w:eastAsia="黑体" w:hint="eastAsia"/>
                <w:color w:val="000000"/>
                <w:sz w:val="21"/>
                <w:szCs w:val="21"/>
              </w:rPr>
              <w:t>万件航空航天结构件由现有工程未建的表面处理生产线处理。</w:t>
            </w:r>
          </w:p>
        </w:tc>
      </w:tr>
    </w:tbl>
    <w:p w14:paraId="1E88BC3A" w14:textId="001C8040" w:rsidR="00B44FDA" w:rsidRDefault="005D352C" w:rsidP="005D352C">
      <w:pPr>
        <w:pStyle w:val="2f0"/>
        <w:spacing w:line="360" w:lineRule="auto"/>
        <w:ind w:firstLineChars="0" w:firstLine="0"/>
        <w:jc w:val="center"/>
        <w:rPr>
          <w:b/>
          <w:sz w:val="21"/>
          <w:szCs w:val="21"/>
        </w:rPr>
      </w:pPr>
      <w:r w:rsidRPr="000144C3">
        <w:rPr>
          <w:b/>
          <w:sz w:val="21"/>
          <w:szCs w:val="21"/>
        </w:rPr>
        <w:t>表</w:t>
      </w:r>
      <w:r w:rsidRPr="000144C3">
        <w:rPr>
          <w:b/>
          <w:sz w:val="21"/>
          <w:szCs w:val="21"/>
        </w:rPr>
        <w:t>3.1-</w:t>
      </w:r>
      <w:r w:rsidRPr="000144C3">
        <w:rPr>
          <w:rFonts w:hint="eastAsia"/>
          <w:b/>
          <w:sz w:val="21"/>
          <w:szCs w:val="21"/>
        </w:rPr>
        <w:t xml:space="preserve">3  </w:t>
      </w:r>
      <w:r w:rsidRPr="000144C3">
        <w:rPr>
          <w:rFonts w:hint="eastAsia"/>
          <w:b/>
          <w:sz w:val="21"/>
          <w:szCs w:val="21"/>
        </w:rPr>
        <w:t>改扩建后表面处理各工段工作时间表</w:t>
      </w:r>
    </w:p>
    <w:p w14:paraId="3F0BE763" w14:textId="6B32839D" w:rsidR="00546EB2" w:rsidRPr="00546EB2" w:rsidRDefault="00546EB2" w:rsidP="005D352C">
      <w:pPr>
        <w:pStyle w:val="2f0"/>
        <w:spacing w:line="360" w:lineRule="auto"/>
        <w:ind w:firstLineChars="0" w:firstLine="0"/>
        <w:jc w:val="center"/>
        <w:rPr>
          <w:b/>
          <w:sz w:val="21"/>
          <w:szCs w:val="21"/>
        </w:rPr>
      </w:pPr>
      <w:r w:rsidRPr="00546EB2">
        <w:rPr>
          <w:rFonts w:hint="eastAsia"/>
          <w:b/>
          <w:sz w:val="21"/>
          <w:szCs w:val="21"/>
        </w:rPr>
        <w:t>略</w:t>
      </w:r>
    </w:p>
    <w:p w14:paraId="124AE06E" w14:textId="77777777" w:rsidR="005D352C" w:rsidRPr="000144C3" w:rsidRDefault="005D352C">
      <w:pPr>
        <w:pStyle w:val="2f0"/>
        <w:spacing w:line="360" w:lineRule="auto"/>
        <w:ind w:firstLine="482"/>
        <w:rPr>
          <w:b/>
          <w:color w:val="FF0000"/>
        </w:rPr>
      </w:pPr>
    </w:p>
    <w:p w14:paraId="0C2980E4" w14:textId="77777777" w:rsidR="005D352C" w:rsidRPr="000144C3" w:rsidRDefault="005D352C">
      <w:pPr>
        <w:pStyle w:val="2f0"/>
        <w:spacing w:line="360" w:lineRule="auto"/>
        <w:ind w:firstLine="482"/>
        <w:rPr>
          <w:b/>
          <w:color w:val="FF0000"/>
        </w:rPr>
      </w:pPr>
    </w:p>
    <w:p w14:paraId="555C0039" w14:textId="77777777" w:rsidR="005D352C" w:rsidRPr="000144C3" w:rsidRDefault="005D352C">
      <w:pPr>
        <w:pStyle w:val="2f0"/>
        <w:spacing w:line="360" w:lineRule="auto"/>
        <w:ind w:firstLine="482"/>
        <w:rPr>
          <w:b/>
          <w:color w:val="FF0000"/>
        </w:rPr>
        <w:sectPr w:rsidR="005D352C" w:rsidRPr="000144C3" w:rsidSect="00702AE9">
          <w:pgSz w:w="16838" w:h="11906" w:orient="landscape"/>
          <w:pgMar w:top="1247" w:right="1247" w:bottom="1191" w:left="1247" w:header="851" w:footer="992" w:gutter="0"/>
          <w:cols w:space="720"/>
          <w:docGrid w:type="lines" w:linePitch="326"/>
        </w:sectPr>
      </w:pPr>
    </w:p>
    <w:p w14:paraId="16E3D620" w14:textId="77777777" w:rsidR="00696139" w:rsidRPr="000144C3" w:rsidRDefault="005D6202">
      <w:pPr>
        <w:pStyle w:val="3"/>
      </w:pPr>
      <w:r w:rsidRPr="000144C3">
        <w:lastRenderedPageBreak/>
        <w:t>3.1.3</w:t>
      </w:r>
      <w:bookmarkEnd w:id="115"/>
      <w:bookmarkEnd w:id="116"/>
      <w:r w:rsidRPr="000144C3">
        <w:rPr>
          <w:rFonts w:hint="eastAsia"/>
        </w:rPr>
        <w:t>建设</w:t>
      </w:r>
      <w:r w:rsidRPr="000144C3">
        <w:t>内容及项目组成</w:t>
      </w:r>
    </w:p>
    <w:p w14:paraId="3D9A390E" w14:textId="726E6954" w:rsidR="00696139" w:rsidRPr="000144C3" w:rsidRDefault="005D6202">
      <w:pPr>
        <w:widowControl w:val="0"/>
        <w:adjustRightInd w:val="0"/>
        <w:spacing w:line="360" w:lineRule="auto"/>
        <w:ind w:firstLineChars="200" w:firstLine="482"/>
        <w:jc w:val="both"/>
        <w:rPr>
          <w:rFonts w:ascii="Times New Roman"/>
        </w:rPr>
      </w:pPr>
      <w:r w:rsidRPr="000144C3">
        <w:rPr>
          <w:rFonts w:ascii="Times New Roman"/>
          <w:b/>
          <w:bCs/>
        </w:rPr>
        <w:t>本项目建设内容</w:t>
      </w:r>
      <w:r w:rsidR="00092EFE" w:rsidRPr="000144C3">
        <w:rPr>
          <w:rFonts w:ascii="Times New Roman" w:hint="eastAsia"/>
          <w:b/>
          <w:bCs/>
        </w:rPr>
        <w:t>主要为新增部分设备，利用已有表面处理生产线预留反应槽新增阳极氧化处理</w:t>
      </w:r>
      <w:r w:rsidR="00EF3D2B" w:rsidRPr="000144C3">
        <w:rPr>
          <w:rFonts w:ascii="Times New Roman" w:hint="eastAsia"/>
          <w:b/>
          <w:bCs/>
        </w:rPr>
        <w:t>及不锈钢钝化工艺</w:t>
      </w:r>
      <w:r w:rsidR="00092EFE" w:rsidRPr="000144C3">
        <w:rPr>
          <w:rFonts w:ascii="Times New Roman" w:hint="eastAsia"/>
          <w:b/>
          <w:bCs/>
        </w:rPr>
        <w:t>，配套废气处理设施</w:t>
      </w:r>
      <w:r w:rsidRPr="000144C3">
        <w:rPr>
          <w:rFonts w:ascii="Times New Roman" w:hint="eastAsia"/>
          <w:b/>
          <w:bCs/>
        </w:rPr>
        <w:t>。</w:t>
      </w:r>
      <w:r w:rsidRPr="000144C3">
        <w:rPr>
          <w:rFonts w:ascii="Times New Roman"/>
        </w:rPr>
        <w:t>其他</w:t>
      </w:r>
      <w:r w:rsidR="00092EFE" w:rsidRPr="000144C3">
        <w:rPr>
          <w:rFonts w:ascii="Times New Roman" w:hint="eastAsia"/>
        </w:rPr>
        <w:t>生产设备、</w:t>
      </w:r>
      <w:r w:rsidRPr="000144C3">
        <w:rPr>
          <w:rFonts w:ascii="Times New Roman"/>
        </w:rPr>
        <w:t>公辅设施</w:t>
      </w:r>
      <w:r w:rsidR="00092EFE" w:rsidRPr="000144C3">
        <w:rPr>
          <w:rFonts w:ascii="Times New Roman" w:hint="eastAsia"/>
        </w:rPr>
        <w:t>及环保设施</w:t>
      </w:r>
      <w:r w:rsidRPr="000144C3">
        <w:rPr>
          <w:rFonts w:ascii="Times New Roman"/>
        </w:rPr>
        <w:t>依托现有厂区设施。本次改扩建</w:t>
      </w:r>
      <w:r w:rsidR="00092EFE" w:rsidRPr="000144C3">
        <w:rPr>
          <w:rFonts w:ascii="Times New Roman" w:hint="eastAsia"/>
        </w:rPr>
        <w:t>完成后项目</w:t>
      </w:r>
      <w:r w:rsidRPr="000144C3">
        <w:rPr>
          <w:rFonts w:ascii="Times New Roman"/>
        </w:rPr>
        <w:t>组成及主要环境问题见表</w:t>
      </w:r>
      <w:r w:rsidRPr="000144C3">
        <w:rPr>
          <w:rFonts w:ascii="Times New Roman"/>
        </w:rPr>
        <w:t>3.1-</w:t>
      </w:r>
      <w:r w:rsidR="0041605F" w:rsidRPr="000144C3">
        <w:rPr>
          <w:rFonts w:ascii="Times New Roman" w:hint="eastAsia"/>
        </w:rPr>
        <w:t>4</w:t>
      </w:r>
      <w:r w:rsidRPr="000144C3">
        <w:rPr>
          <w:rFonts w:ascii="Times New Roman"/>
        </w:rPr>
        <w:t>。</w:t>
      </w:r>
    </w:p>
    <w:p w14:paraId="3FAB7F1F" w14:textId="48874785" w:rsidR="00696139" w:rsidRPr="000144C3" w:rsidRDefault="005D6202">
      <w:pPr>
        <w:pStyle w:val="2f0"/>
        <w:spacing w:line="360" w:lineRule="auto"/>
        <w:ind w:firstLine="422"/>
        <w:jc w:val="center"/>
        <w:rPr>
          <w:b/>
          <w:sz w:val="21"/>
          <w:szCs w:val="21"/>
        </w:rPr>
      </w:pPr>
      <w:bookmarkStart w:id="118" w:name="_Toc17503"/>
      <w:r w:rsidRPr="000144C3">
        <w:rPr>
          <w:b/>
          <w:sz w:val="21"/>
          <w:szCs w:val="21"/>
        </w:rPr>
        <w:t>表</w:t>
      </w:r>
      <w:r w:rsidRPr="000144C3">
        <w:rPr>
          <w:b/>
          <w:sz w:val="21"/>
          <w:szCs w:val="21"/>
        </w:rPr>
        <w:t>3.1-</w:t>
      </w:r>
      <w:r w:rsidR="0041605F" w:rsidRPr="000144C3">
        <w:rPr>
          <w:rFonts w:hint="eastAsia"/>
          <w:b/>
          <w:sz w:val="21"/>
          <w:szCs w:val="21"/>
        </w:rPr>
        <w:t>4</w:t>
      </w:r>
      <w:r w:rsidRPr="000144C3">
        <w:rPr>
          <w:b/>
          <w:sz w:val="21"/>
          <w:szCs w:val="21"/>
        </w:rPr>
        <w:t xml:space="preserve"> </w:t>
      </w:r>
      <w:r w:rsidRPr="000144C3">
        <w:rPr>
          <w:rFonts w:hint="eastAsia"/>
          <w:b/>
          <w:sz w:val="21"/>
          <w:szCs w:val="21"/>
        </w:rPr>
        <w:t>本次改扩建</w:t>
      </w:r>
      <w:r w:rsidRPr="000144C3">
        <w:rPr>
          <w:b/>
          <w:sz w:val="21"/>
          <w:szCs w:val="21"/>
        </w:rPr>
        <w:t>完成后全厂项目组成及主要环境问题一览表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1"/>
        <w:gridCol w:w="996"/>
        <w:gridCol w:w="1197"/>
        <w:gridCol w:w="4191"/>
        <w:gridCol w:w="1642"/>
        <w:gridCol w:w="881"/>
      </w:tblGrid>
      <w:tr w:rsidR="0014628D" w:rsidRPr="000144C3" w14:paraId="4E3D01BC" w14:textId="77777777" w:rsidTr="0031273C">
        <w:trPr>
          <w:jc w:val="center"/>
        </w:trPr>
        <w:tc>
          <w:tcPr>
            <w:tcW w:w="297" w:type="pct"/>
            <w:vMerge w:val="restart"/>
            <w:vAlign w:val="center"/>
          </w:tcPr>
          <w:p w14:paraId="3138AB3E" w14:textId="77777777" w:rsidR="00696139" w:rsidRPr="000144C3" w:rsidRDefault="005D6202">
            <w:pPr>
              <w:pStyle w:val="aff3"/>
              <w:adjustRightInd w:val="0"/>
              <w:snapToGrid w:val="0"/>
              <w:spacing w:line="240" w:lineRule="auto"/>
              <w:ind w:hanging="4"/>
              <w:jc w:val="center"/>
              <w:rPr>
                <w:rFonts w:ascii="Times New Roman" w:hAnsi="Times New Roman"/>
                <w:b/>
                <w:spacing w:val="2"/>
                <w:kern w:val="2"/>
                <w:sz w:val="21"/>
              </w:rPr>
            </w:pPr>
            <w:r w:rsidRPr="000144C3">
              <w:rPr>
                <w:rFonts w:ascii="Times New Roman" w:hAnsi="Times New Roman"/>
                <w:b/>
                <w:spacing w:val="2"/>
                <w:sz w:val="21"/>
              </w:rPr>
              <w:t>类别</w:t>
            </w:r>
          </w:p>
        </w:tc>
        <w:tc>
          <w:tcPr>
            <w:tcW w:w="526" w:type="pct"/>
            <w:vMerge w:val="restart"/>
            <w:vAlign w:val="center"/>
          </w:tcPr>
          <w:p w14:paraId="660E4156" w14:textId="77777777" w:rsidR="00696139" w:rsidRPr="000144C3" w:rsidRDefault="005D6202">
            <w:pPr>
              <w:pStyle w:val="aff3"/>
              <w:adjustRightInd w:val="0"/>
              <w:snapToGrid w:val="0"/>
              <w:spacing w:line="240" w:lineRule="auto"/>
              <w:jc w:val="center"/>
              <w:rPr>
                <w:rFonts w:ascii="Times New Roman" w:hAnsi="Times New Roman"/>
                <w:b/>
                <w:spacing w:val="2"/>
                <w:kern w:val="2"/>
                <w:sz w:val="21"/>
              </w:rPr>
            </w:pPr>
            <w:r w:rsidRPr="000144C3">
              <w:rPr>
                <w:rFonts w:ascii="Times New Roman" w:hAnsi="Times New Roman"/>
                <w:b/>
                <w:spacing w:val="2"/>
                <w:sz w:val="21"/>
              </w:rPr>
              <w:t>生产系统</w:t>
            </w:r>
          </w:p>
        </w:tc>
        <w:tc>
          <w:tcPr>
            <w:tcW w:w="2845" w:type="pct"/>
            <w:gridSpan w:val="2"/>
            <w:vMerge w:val="restart"/>
            <w:vAlign w:val="center"/>
          </w:tcPr>
          <w:p w14:paraId="4BED7BF3" w14:textId="77777777" w:rsidR="00696139" w:rsidRPr="000144C3" w:rsidRDefault="005D6202">
            <w:pPr>
              <w:pStyle w:val="aff3"/>
              <w:adjustRightInd w:val="0"/>
              <w:snapToGrid w:val="0"/>
              <w:spacing w:line="240" w:lineRule="auto"/>
              <w:jc w:val="center"/>
              <w:rPr>
                <w:rFonts w:ascii="Times New Roman" w:hAnsi="Times New Roman"/>
                <w:b/>
                <w:spacing w:val="2"/>
                <w:kern w:val="2"/>
                <w:sz w:val="21"/>
              </w:rPr>
            </w:pPr>
            <w:r w:rsidRPr="000144C3">
              <w:rPr>
                <w:rFonts w:ascii="Times New Roman" w:hAnsi="Times New Roman"/>
                <w:b/>
                <w:spacing w:val="2"/>
                <w:sz w:val="21"/>
              </w:rPr>
              <w:t>主要建设内容及规模</w:t>
            </w:r>
          </w:p>
        </w:tc>
        <w:tc>
          <w:tcPr>
            <w:tcW w:w="867" w:type="pct"/>
            <w:vAlign w:val="center"/>
          </w:tcPr>
          <w:p w14:paraId="70B8EED8" w14:textId="77777777" w:rsidR="00696139" w:rsidRPr="000144C3" w:rsidRDefault="005D6202">
            <w:pPr>
              <w:pStyle w:val="aff3"/>
              <w:adjustRightInd w:val="0"/>
              <w:snapToGrid w:val="0"/>
              <w:spacing w:line="240" w:lineRule="auto"/>
              <w:jc w:val="center"/>
              <w:rPr>
                <w:rFonts w:ascii="Times New Roman" w:hAnsi="Times New Roman"/>
                <w:b/>
                <w:spacing w:val="2"/>
                <w:kern w:val="2"/>
                <w:sz w:val="21"/>
              </w:rPr>
            </w:pPr>
            <w:r w:rsidRPr="000144C3">
              <w:rPr>
                <w:rFonts w:ascii="Times New Roman" w:hAnsi="Times New Roman"/>
                <w:b/>
                <w:bCs/>
                <w:sz w:val="21"/>
              </w:rPr>
              <w:t>主要环境问题</w:t>
            </w:r>
          </w:p>
        </w:tc>
        <w:tc>
          <w:tcPr>
            <w:tcW w:w="465" w:type="pct"/>
            <w:vMerge w:val="restart"/>
            <w:vAlign w:val="center"/>
          </w:tcPr>
          <w:p w14:paraId="01AFBEF2" w14:textId="77777777" w:rsidR="00696139" w:rsidRPr="000144C3" w:rsidRDefault="005D6202">
            <w:pPr>
              <w:pStyle w:val="aff3"/>
              <w:adjustRightInd w:val="0"/>
              <w:snapToGrid w:val="0"/>
              <w:spacing w:line="240" w:lineRule="auto"/>
              <w:jc w:val="center"/>
              <w:rPr>
                <w:rFonts w:ascii="Times New Roman" w:hAnsi="Times New Roman"/>
                <w:b/>
                <w:color w:val="FF0000"/>
                <w:spacing w:val="2"/>
                <w:kern w:val="2"/>
                <w:sz w:val="21"/>
              </w:rPr>
            </w:pPr>
            <w:r w:rsidRPr="000144C3">
              <w:rPr>
                <w:rFonts w:ascii="Times New Roman" w:hAnsi="Times New Roman"/>
                <w:b/>
                <w:spacing w:val="2"/>
                <w:kern w:val="2"/>
                <w:sz w:val="21"/>
              </w:rPr>
              <w:t>备注</w:t>
            </w:r>
          </w:p>
        </w:tc>
      </w:tr>
      <w:tr w:rsidR="0014628D" w:rsidRPr="000144C3" w14:paraId="0832D641" w14:textId="77777777" w:rsidTr="0031273C">
        <w:trPr>
          <w:jc w:val="center"/>
        </w:trPr>
        <w:tc>
          <w:tcPr>
            <w:tcW w:w="297" w:type="pct"/>
            <w:vMerge/>
            <w:vAlign w:val="center"/>
          </w:tcPr>
          <w:p w14:paraId="15786F81" w14:textId="77777777" w:rsidR="00696139" w:rsidRPr="000144C3" w:rsidRDefault="00696139">
            <w:pPr>
              <w:snapToGrid w:val="0"/>
              <w:jc w:val="center"/>
              <w:rPr>
                <w:rFonts w:ascii="Times New Roman"/>
                <w:b/>
                <w:spacing w:val="2"/>
                <w:sz w:val="21"/>
                <w:szCs w:val="21"/>
              </w:rPr>
            </w:pPr>
          </w:p>
        </w:tc>
        <w:tc>
          <w:tcPr>
            <w:tcW w:w="526" w:type="pct"/>
            <w:vMerge/>
            <w:vAlign w:val="center"/>
          </w:tcPr>
          <w:p w14:paraId="485A690D" w14:textId="77777777" w:rsidR="00696139" w:rsidRPr="000144C3" w:rsidRDefault="00696139">
            <w:pPr>
              <w:snapToGrid w:val="0"/>
              <w:jc w:val="center"/>
              <w:rPr>
                <w:rFonts w:ascii="Times New Roman"/>
                <w:b/>
                <w:spacing w:val="2"/>
                <w:sz w:val="21"/>
                <w:szCs w:val="21"/>
              </w:rPr>
            </w:pPr>
          </w:p>
        </w:tc>
        <w:tc>
          <w:tcPr>
            <w:tcW w:w="2845" w:type="pct"/>
            <w:gridSpan w:val="2"/>
            <w:vMerge/>
            <w:vAlign w:val="center"/>
          </w:tcPr>
          <w:p w14:paraId="4F7CF29C" w14:textId="77777777" w:rsidR="00696139" w:rsidRPr="000144C3" w:rsidRDefault="00696139">
            <w:pPr>
              <w:snapToGrid w:val="0"/>
              <w:jc w:val="center"/>
              <w:rPr>
                <w:rFonts w:ascii="Times New Roman"/>
                <w:b/>
                <w:spacing w:val="2"/>
                <w:sz w:val="21"/>
                <w:szCs w:val="21"/>
              </w:rPr>
            </w:pPr>
          </w:p>
        </w:tc>
        <w:tc>
          <w:tcPr>
            <w:tcW w:w="867" w:type="pct"/>
            <w:vAlign w:val="center"/>
          </w:tcPr>
          <w:p w14:paraId="0774312D" w14:textId="77777777" w:rsidR="00696139" w:rsidRPr="000144C3" w:rsidRDefault="005D6202">
            <w:pPr>
              <w:pStyle w:val="aff3"/>
              <w:adjustRightInd w:val="0"/>
              <w:snapToGrid w:val="0"/>
              <w:spacing w:line="240" w:lineRule="auto"/>
              <w:jc w:val="center"/>
              <w:rPr>
                <w:rFonts w:ascii="Times New Roman" w:hAnsi="Times New Roman"/>
                <w:b/>
                <w:bCs/>
                <w:kern w:val="2"/>
                <w:sz w:val="21"/>
              </w:rPr>
            </w:pPr>
            <w:r w:rsidRPr="000144C3">
              <w:rPr>
                <w:rFonts w:ascii="Times New Roman" w:hAnsi="Times New Roman"/>
                <w:b/>
                <w:bCs/>
                <w:sz w:val="21"/>
              </w:rPr>
              <w:t>营运期</w:t>
            </w:r>
          </w:p>
        </w:tc>
        <w:tc>
          <w:tcPr>
            <w:tcW w:w="465" w:type="pct"/>
            <w:vMerge/>
            <w:vAlign w:val="center"/>
          </w:tcPr>
          <w:p w14:paraId="0F8F5169" w14:textId="77777777" w:rsidR="00696139" w:rsidRPr="000144C3" w:rsidRDefault="00696139">
            <w:pPr>
              <w:pStyle w:val="aff3"/>
              <w:adjustRightInd w:val="0"/>
              <w:snapToGrid w:val="0"/>
              <w:spacing w:line="240" w:lineRule="auto"/>
              <w:jc w:val="center"/>
              <w:rPr>
                <w:rFonts w:ascii="Times New Roman" w:hAnsi="Times New Roman"/>
                <w:b/>
                <w:bCs/>
                <w:color w:val="FF0000"/>
                <w:sz w:val="21"/>
              </w:rPr>
            </w:pPr>
          </w:p>
        </w:tc>
      </w:tr>
      <w:tr w:rsidR="006072B4" w:rsidRPr="000144C3" w14:paraId="2F0C4068" w14:textId="77777777" w:rsidTr="0031273C">
        <w:trPr>
          <w:jc w:val="center"/>
        </w:trPr>
        <w:tc>
          <w:tcPr>
            <w:tcW w:w="297" w:type="pct"/>
            <w:vMerge w:val="restart"/>
            <w:vAlign w:val="center"/>
          </w:tcPr>
          <w:p w14:paraId="21523C6E" w14:textId="77777777" w:rsidR="006072B4" w:rsidRPr="000144C3" w:rsidRDefault="006072B4" w:rsidP="006072B4">
            <w:pPr>
              <w:pStyle w:val="aff3"/>
              <w:adjustRightInd w:val="0"/>
              <w:snapToGrid w:val="0"/>
              <w:spacing w:line="240" w:lineRule="auto"/>
              <w:ind w:hanging="4"/>
              <w:jc w:val="center"/>
              <w:rPr>
                <w:rFonts w:ascii="Times New Roman" w:hAnsi="Times New Roman"/>
                <w:spacing w:val="2"/>
                <w:kern w:val="2"/>
                <w:sz w:val="21"/>
              </w:rPr>
            </w:pPr>
            <w:r w:rsidRPr="000144C3">
              <w:rPr>
                <w:rFonts w:ascii="Times New Roman" w:hAnsi="Times New Roman"/>
                <w:spacing w:val="2"/>
                <w:sz w:val="21"/>
              </w:rPr>
              <w:t>主体工程</w:t>
            </w:r>
          </w:p>
        </w:tc>
        <w:tc>
          <w:tcPr>
            <w:tcW w:w="526" w:type="pct"/>
            <w:vAlign w:val="center"/>
          </w:tcPr>
          <w:p w14:paraId="6AE50001" w14:textId="5FEEB487" w:rsidR="006072B4" w:rsidRPr="000144C3" w:rsidRDefault="006072B4" w:rsidP="006072B4">
            <w:pPr>
              <w:pStyle w:val="aff3"/>
              <w:adjustRightInd w:val="0"/>
              <w:snapToGrid w:val="0"/>
              <w:spacing w:line="240" w:lineRule="auto"/>
              <w:ind w:hanging="4"/>
              <w:jc w:val="center"/>
              <w:rPr>
                <w:rFonts w:ascii="Times New Roman" w:hAnsi="Times New Roman"/>
                <w:spacing w:val="2"/>
                <w:kern w:val="2"/>
                <w:sz w:val="21"/>
              </w:rPr>
            </w:pPr>
            <w:r w:rsidRPr="000144C3">
              <w:rPr>
                <w:rFonts w:ascii="Times New Roman" w:hAnsi="Times New Roman" w:hint="eastAsia"/>
                <w:sz w:val="21"/>
              </w:rPr>
              <w:t>1#</w:t>
            </w:r>
            <w:r w:rsidRPr="000144C3">
              <w:rPr>
                <w:rFonts w:ascii="Times New Roman" w:hAnsi="Times New Roman" w:hint="eastAsia"/>
                <w:sz w:val="21"/>
              </w:rPr>
              <w:t>厂房</w:t>
            </w:r>
          </w:p>
        </w:tc>
        <w:tc>
          <w:tcPr>
            <w:tcW w:w="2845" w:type="pct"/>
            <w:gridSpan w:val="2"/>
            <w:vAlign w:val="center"/>
          </w:tcPr>
          <w:p w14:paraId="6E3E2178" w14:textId="3899E65A" w:rsidR="006072B4" w:rsidRPr="000144C3" w:rsidRDefault="006072B4" w:rsidP="006072B4">
            <w:pPr>
              <w:pStyle w:val="aff3"/>
              <w:adjustRightInd w:val="0"/>
              <w:snapToGrid w:val="0"/>
              <w:spacing w:line="240" w:lineRule="auto"/>
              <w:rPr>
                <w:rFonts w:ascii="Times New Roman" w:hAnsi="Times New Roman"/>
                <w:spacing w:val="2"/>
                <w:kern w:val="2"/>
                <w:sz w:val="21"/>
              </w:rPr>
            </w:pPr>
            <w:r w:rsidRPr="000144C3">
              <w:rPr>
                <w:rFonts w:ascii="Times New Roman" w:hAnsi="Times New Roman" w:hint="eastAsia"/>
                <w:sz w:val="21"/>
              </w:rPr>
              <w:t xml:space="preserve">1 </w:t>
            </w:r>
            <w:r w:rsidRPr="000144C3">
              <w:rPr>
                <w:rFonts w:ascii="Times New Roman" w:hAnsi="Times New Roman" w:hint="eastAsia"/>
                <w:sz w:val="21"/>
              </w:rPr>
              <w:t>层，建筑面积</w:t>
            </w:r>
            <w:r w:rsidRPr="000144C3">
              <w:rPr>
                <w:rFonts w:ascii="Times New Roman" w:hAnsi="Times New Roman" w:hint="eastAsia"/>
                <w:sz w:val="21"/>
              </w:rPr>
              <w:t>22835.2m</w:t>
            </w:r>
            <w:r w:rsidRPr="000144C3">
              <w:rPr>
                <w:rFonts w:ascii="Times New Roman" w:hAnsi="Times New Roman" w:hint="eastAsia"/>
                <w:sz w:val="21"/>
                <w:vertAlign w:val="superscript"/>
              </w:rPr>
              <w:t>2</w:t>
            </w:r>
            <w:r w:rsidRPr="000144C3">
              <w:rPr>
                <w:rFonts w:ascii="Times New Roman" w:hAnsi="Times New Roman" w:hint="eastAsia"/>
                <w:sz w:val="21"/>
              </w:rPr>
              <w:t>，钢结构，空置未用</w:t>
            </w:r>
          </w:p>
        </w:tc>
        <w:tc>
          <w:tcPr>
            <w:tcW w:w="867" w:type="pct"/>
            <w:vAlign w:val="center"/>
          </w:tcPr>
          <w:p w14:paraId="6096E337" w14:textId="7B40A918" w:rsidR="006072B4" w:rsidRPr="000144C3" w:rsidRDefault="006072B4" w:rsidP="006072B4">
            <w:pPr>
              <w:pStyle w:val="aff3"/>
              <w:adjustRightInd w:val="0"/>
              <w:snapToGrid w:val="0"/>
              <w:spacing w:line="240" w:lineRule="auto"/>
              <w:jc w:val="center"/>
              <w:rPr>
                <w:rFonts w:ascii="Times New Roman" w:hAnsi="Times New Roman"/>
                <w:kern w:val="2"/>
                <w:sz w:val="21"/>
              </w:rPr>
            </w:pPr>
            <w:r w:rsidRPr="000144C3">
              <w:rPr>
                <w:rFonts w:ascii="Times New Roman" w:hAnsi="Times New Roman" w:hint="eastAsia"/>
                <w:sz w:val="21"/>
              </w:rPr>
              <w:t>/</w:t>
            </w:r>
          </w:p>
        </w:tc>
        <w:tc>
          <w:tcPr>
            <w:tcW w:w="465" w:type="pct"/>
            <w:vAlign w:val="center"/>
          </w:tcPr>
          <w:p w14:paraId="1797A11B" w14:textId="77777777" w:rsidR="006072B4" w:rsidRPr="000144C3" w:rsidRDefault="006072B4" w:rsidP="006072B4">
            <w:pPr>
              <w:pStyle w:val="aff3"/>
              <w:adjustRightInd w:val="0"/>
              <w:snapToGrid w:val="0"/>
              <w:spacing w:line="240" w:lineRule="auto"/>
              <w:jc w:val="center"/>
              <w:rPr>
                <w:rFonts w:ascii="Times New Roman" w:hAnsi="Times New Roman"/>
                <w:sz w:val="21"/>
              </w:rPr>
            </w:pPr>
            <w:r w:rsidRPr="000144C3">
              <w:rPr>
                <w:rFonts w:ascii="Times New Roman" w:hAnsi="Times New Roman" w:hint="eastAsia"/>
                <w:sz w:val="21"/>
              </w:rPr>
              <w:t>已建</w:t>
            </w:r>
          </w:p>
        </w:tc>
      </w:tr>
      <w:tr w:rsidR="0014628D" w:rsidRPr="000144C3" w14:paraId="246283DF" w14:textId="77777777" w:rsidTr="0031273C">
        <w:trPr>
          <w:jc w:val="center"/>
        </w:trPr>
        <w:tc>
          <w:tcPr>
            <w:tcW w:w="297" w:type="pct"/>
            <w:vMerge/>
            <w:vAlign w:val="center"/>
          </w:tcPr>
          <w:p w14:paraId="040FA715" w14:textId="77777777" w:rsidR="00696139" w:rsidRPr="000144C3" w:rsidRDefault="00696139">
            <w:pPr>
              <w:pStyle w:val="aff3"/>
              <w:adjustRightInd w:val="0"/>
              <w:snapToGrid w:val="0"/>
              <w:spacing w:line="240" w:lineRule="auto"/>
              <w:ind w:hanging="4"/>
              <w:jc w:val="center"/>
              <w:rPr>
                <w:rFonts w:ascii="Times New Roman" w:hAnsi="Times New Roman"/>
                <w:spacing w:val="2"/>
                <w:sz w:val="21"/>
              </w:rPr>
            </w:pPr>
          </w:p>
        </w:tc>
        <w:tc>
          <w:tcPr>
            <w:tcW w:w="526" w:type="pct"/>
            <w:vAlign w:val="center"/>
          </w:tcPr>
          <w:p w14:paraId="6789872D" w14:textId="011DB379" w:rsidR="00696139" w:rsidRPr="000144C3" w:rsidRDefault="006072B4">
            <w:pPr>
              <w:pStyle w:val="aff3"/>
              <w:adjustRightInd w:val="0"/>
              <w:snapToGrid w:val="0"/>
              <w:spacing w:line="240" w:lineRule="auto"/>
              <w:ind w:hanging="4"/>
              <w:jc w:val="center"/>
              <w:rPr>
                <w:rFonts w:ascii="Times New Roman" w:hAnsi="Times New Roman"/>
                <w:spacing w:val="2"/>
                <w:sz w:val="21"/>
              </w:rPr>
            </w:pPr>
            <w:r w:rsidRPr="000144C3">
              <w:rPr>
                <w:rFonts w:ascii="Times New Roman" w:hAnsi="Times New Roman"/>
                <w:sz w:val="21"/>
              </w:rPr>
              <w:t>2#</w:t>
            </w:r>
            <w:r w:rsidRPr="000144C3">
              <w:rPr>
                <w:rFonts w:ascii="Times New Roman" w:hAnsi="Times New Roman"/>
                <w:sz w:val="21"/>
              </w:rPr>
              <w:t>厂房</w:t>
            </w:r>
          </w:p>
        </w:tc>
        <w:tc>
          <w:tcPr>
            <w:tcW w:w="2845" w:type="pct"/>
            <w:gridSpan w:val="2"/>
            <w:vAlign w:val="center"/>
          </w:tcPr>
          <w:p w14:paraId="2213AC2E" w14:textId="318D7BEF" w:rsidR="00696139" w:rsidRPr="000144C3" w:rsidRDefault="006072B4">
            <w:pPr>
              <w:pStyle w:val="aff3"/>
              <w:adjustRightInd w:val="0"/>
              <w:snapToGrid w:val="0"/>
              <w:spacing w:line="240" w:lineRule="auto"/>
              <w:rPr>
                <w:rFonts w:ascii="Times New Roman" w:hAnsi="Times New Roman"/>
                <w:color w:val="FF0000"/>
                <w:spacing w:val="2"/>
                <w:kern w:val="2"/>
                <w:sz w:val="21"/>
              </w:rPr>
            </w:pPr>
            <w:r w:rsidRPr="000144C3">
              <w:rPr>
                <w:rFonts w:ascii="Times New Roman" w:hAnsi="Times New Roman" w:cs="宋体" w:hint="eastAsia"/>
                <w:bCs/>
                <w:sz w:val="21"/>
              </w:rPr>
              <w:t>1</w:t>
            </w:r>
            <w:r w:rsidRPr="000144C3">
              <w:rPr>
                <w:rFonts w:ascii="Times New Roman" w:hAnsi="Times New Roman" w:cs="宋体" w:hint="eastAsia"/>
                <w:bCs/>
                <w:sz w:val="21"/>
              </w:rPr>
              <w:t>层（办公区为</w:t>
            </w:r>
            <w:r w:rsidRPr="000144C3">
              <w:rPr>
                <w:rFonts w:ascii="Times New Roman" w:hAnsi="Times New Roman" w:cs="宋体" w:hint="eastAsia"/>
                <w:bCs/>
                <w:sz w:val="21"/>
              </w:rPr>
              <w:t>2</w:t>
            </w:r>
            <w:r w:rsidRPr="000144C3">
              <w:rPr>
                <w:rFonts w:ascii="Times New Roman" w:hAnsi="Times New Roman" w:cs="宋体" w:hint="eastAsia"/>
                <w:bCs/>
                <w:sz w:val="21"/>
              </w:rPr>
              <w:t>层），建筑面积</w:t>
            </w:r>
            <w:r w:rsidRPr="000144C3">
              <w:rPr>
                <w:rFonts w:ascii="Times New Roman" w:hAnsi="Times New Roman" w:cs="宋体" w:hint="eastAsia"/>
                <w:bCs/>
                <w:sz w:val="21"/>
              </w:rPr>
              <w:t>24003.95 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，钢结构。内设加工区、制造区、库房、检测房、喷烤漆房及表面处理生产线一条，本次利用表面处理生产线预留槽改建新增硫酸阳极氧化</w:t>
            </w:r>
            <w:r w:rsidR="00ED0C95" w:rsidRPr="000144C3">
              <w:rPr>
                <w:rFonts w:ascii="Times New Roman" w:hAnsi="Times New Roman" w:cs="宋体" w:hint="eastAsia"/>
                <w:bCs/>
                <w:sz w:val="21"/>
              </w:rPr>
              <w:t>（包括钛合金）</w:t>
            </w:r>
            <w:r w:rsidRPr="000144C3">
              <w:rPr>
                <w:rFonts w:ascii="Times New Roman" w:hAnsi="Times New Roman" w:cs="宋体" w:hint="eastAsia"/>
                <w:bCs/>
                <w:sz w:val="21"/>
              </w:rPr>
              <w:t>、硬质阳极氧化、磷酸阳极氧化、铬酸阳极氧化</w:t>
            </w:r>
            <w:r w:rsidR="00ED0C95" w:rsidRPr="000144C3">
              <w:rPr>
                <w:rFonts w:ascii="Times New Roman" w:hAnsi="Times New Roman" w:cs="宋体" w:hint="eastAsia"/>
                <w:bCs/>
                <w:sz w:val="21"/>
              </w:rPr>
              <w:t>、不锈钢钝化</w:t>
            </w:r>
            <w:r w:rsidRPr="000144C3">
              <w:rPr>
                <w:rFonts w:ascii="Times New Roman" w:hAnsi="Times New Roman" w:cs="宋体" w:hint="eastAsia"/>
                <w:bCs/>
                <w:sz w:val="21"/>
              </w:rPr>
              <w:t>工艺。</w:t>
            </w:r>
          </w:p>
        </w:tc>
        <w:tc>
          <w:tcPr>
            <w:tcW w:w="867" w:type="pct"/>
            <w:vAlign w:val="center"/>
          </w:tcPr>
          <w:p w14:paraId="67C12A97" w14:textId="62FFD7CB" w:rsidR="00696139" w:rsidRPr="000144C3" w:rsidRDefault="006072B4">
            <w:pPr>
              <w:pStyle w:val="aff3"/>
              <w:adjustRightInd w:val="0"/>
              <w:snapToGrid w:val="0"/>
              <w:spacing w:line="240" w:lineRule="auto"/>
              <w:jc w:val="center"/>
              <w:rPr>
                <w:rFonts w:ascii="Times New Roman" w:hAnsi="Times New Roman"/>
                <w:color w:val="FF0000"/>
                <w:sz w:val="21"/>
              </w:rPr>
            </w:pPr>
            <w:r w:rsidRPr="000144C3">
              <w:rPr>
                <w:rFonts w:ascii="Times New Roman" w:hAnsi="Times New Roman" w:cs="宋体" w:hint="eastAsia"/>
                <w:bCs/>
                <w:sz w:val="21"/>
              </w:rPr>
              <w:t>酸性废气、有机废气、废水、噪声、固废</w:t>
            </w:r>
          </w:p>
        </w:tc>
        <w:tc>
          <w:tcPr>
            <w:tcW w:w="465" w:type="pct"/>
            <w:vAlign w:val="center"/>
          </w:tcPr>
          <w:p w14:paraId="788BC070" w14:textId="0501F189" w:rsidR="00696139" w:rsidRPr="000144C3" w:rsidRDefault="006072B4">
            <w:pPr>
              <w:pStyle w:val="aff3"/>
              <w:adjustRightInd w:val="0"/>
              <w:snapToGrid w:val="0"/>
              <w:spacing w:line="240" w:lineRule="auto"/>
              <w:jc w:val="center"/>
              <w:rPr>
                <w:rFonts w:ascii="Times New Roman" w:hAnsi="Times New Roman"/>
                <w:color w:val="FF0000"/>
                <w:sz w:val="21"/>
              </w:rPr>
            </w:pPr>
            <w:r w:rsidRPr="000144C3">
              <w:rPr>
                <w:rFonts w:ascii="Times New Roman" w:hAnsi="Times New Roman" w:hint="eastAsia"/>
                <w:sz w:val="21"/>
              </w:rPr>
              <w:t>已建</w:t>
            </w:r>
            <w:r w:rsidRPr="000144C3">
              <w:rPr>
                <w:rFonts w:ascii="Times New Roman" w:hAnsi="Times New Roman" w:hint="eastAsia"/>
                <w:sz w:val="21"/>
              </w:rPr>
              <w:t>+</w:t>
            </w:r>
            <w:r w:rsidRPr="000144C3">
              <w:rPr>
                <w:rFonts w:ascii="Times New Roman" w:hAnsi="Times New Roman" w:hint="eastAsia"/>
                <w:sz w:val="21"/>
              </w:rPr>
              <w:t>新增</w:t>
            </w:r>
          </w:p>
        </w:tc>
      </w:tr>
      <w:tr w:rsidR="006072B4" w:rsidRPr="000144C3" w14:paraId="6749FC91" w14:textId="77777777" w:rsidTr="0031273C">
        <w:trPr>
          <w:jc w:val="center"/>
        </w:trPr>
        <w:tc>
          <w:tcPr>
            <w:tcW w:w="297" w:type="pct"/>
            <w:vMerge w:val="restart"/>
            <w:vAlign w:val="center"/>
          </w:tcPr>
          <w:p w14:paraId="7269CD29" w14:textId="77777777" w:rsidR="006072B4" w:rsidRPr="000144C3" w:rsidRDefault="006072B4" w:rsidP="006072B4">
            <w:pPr>
              <w:pStyle w:val="aff3"/>
              <w:adjustRightInd w:val="0"/>
              <w:snapToGrid w:val="0"/>
              <w:spacing w:line="240" w:lineRule="auto"/>
              <w:ind w:hanging="4"/>
              <w:jc w:val="center"/>
              <w:rPr>
                <w:rFonts w:ascii="Times New Roman" w:hAnsi="Times New Roman"/>
                <w:spacing w:val="2"/>
                <w:sz w:val="21"/>
              </w:rPr>
            </w:pPr>
            <w:r w:rsidRPr="000144C3">
              <w:rPr>
                <w:rFonts w:ascii="Times New Roman" w:hAnsi="Times New Roman"/>
                <w:spacing w:val="2"/>
                <w:sz w:val="21"/>
              </w:rPr>
              <w:t>公辅工程</w:t>
            </w:r>
          </w:p>
        </w:tc>
        <w:tc>
          <w:tcPr>
            <w:tcW w:w="526" w:type="pct"/>
            <w:vAlign w:val="center"/>
          </w:tcPr>
          <w:p w14:paraId="5FF0A537" w14:textId="7E4A9491" w:rsidR="006072B4" w:rsidRPr="000144C3" w:rsidRDefault="006072B4" w:rsidP="006072B4">
            <w:pPr>
              <w:pStyle w:val="aff3"/>
              <w:adjustRightInd w:val="0"/>
              <w:snapToGrid w:val="0"/>
              <w:spacing w:line="240" w:lineRule="auto"/>
              <w:ind w:hanging="4"/>
              <w:jc w:val="center"/>
              <w:rPr>
                <w:rFonts w:ascii="Times New Roman" w:hAnsi="Times New Roman"/>
                <w:color w:val="FF0000"/>
                <w:spacing w:val="2"/>
                <w:sz w:val="21"/>
              </w:rPr>
            </w:pPr>
            <w:r w:rsidRPr="000144C3">
              <w:rPr>
                <w:rFonts w:ascii="Times New Roman" w:hAnsi="Times New Roman" w:cs="宋体" w:hint="eastAsia"/>
                <w:bCs/>
                <w:sz w:val="21"/>
              </w:rPr>
              <w:t>供水系统</w:t>
            </w:r>
          </w:p>
        </w:tc>
        <w:tc>
          <w:tcPr>
            <w:tcW w:w="2845" w:type="pct"/>
            <w:gridSpan w:val="2"/>
            <w:vAlign w:val="center"/>
          </w:tcPr>
          <w:p w14:paraId="2DFF0A9F" w14:textId="418257C3" w:rsidR="006072B4" w:rsidRPr="000144C3" w:rsidRDefault="006072B4" w:rsidP="006072B4">
            <w:pPr>
              <w:pStyle w:val="aff3"/>
              <w:adjustRightInd w:val="0"/>
              <w:snapToGrid w:val="0"/>
              <w:spacing w:line="240" w:lineRule="auto"/>
              <w:jc w:val="both"/>
              <w:rPr>
                <w:rFonts w:ascii="Times New Roman" w:hAnsi="Times New Roman"/>
                <w:color w:val="FF0000"/>
                <w:spacing w:val="2"/>
                <w:kern w:val="2"/>
                <w:sz w:val="21"/>
              </w:rPr>
            </w:pPr>
            <w:r w:rsidRPr="000144C3">
              <w:rPr>
                <w:rFonts w:ascii="Times New Roman" w:hAnsi="Times New Roman" w:cs="宋体" w:hint="eastAsia"/>
                <w:bCs/>
                <w:sz w:val="21"/>
              </w:rPr>
              <w:t>水源由市政给水管网提供，从市政管网引用一根</w:t>
            </w:r>
            <w:r w:rsidRPr="000144C3">
              <w:rPr>
                <w:rFonts w:ascii="Times New Roman" w:hAnsi="Times New Roman" w:cs="宋体" w:hint="eastAsia"/>
                <w:bCs/>
                <w:sz w:val="21"/>
              </w:rPr>
              <w:t>DN200</w:t>
            </w:r>
            <w:r w:rsidRPr="000144C3">
              <w:rPr>
                <w:rFonts w:ascii="Times New Roman" w:hAnsi="Times New Roman" w:cs="宋体" w:hint="eastAsia"/>
                <w:bCs/>
                <w:sz w:val="21"/>
              </w:rPr>
              <w:t>的供水管进入厂区，供给厂区内生产、生活、消防用水。</w:t>
            </w:r>
          </w:p>
        </w:tc>
        <w:tc>
          <w:tcPr>
            <w:tcW w:w="867" w:type="pct"/>
            <w:vAlign w:val="center"/>
          </w:tcPr>
          <w:p w14:paraId="2C472EDC" w14:textId="41E63D08" w:rsidR="006072B4" w:rsidRPr="000144C3" w:rsidRDefault="006072B4" w:rsidP="006072B4">
            <w:pPr>
              <w:pStyle w:val="aff3"/>
              <w:adjustRightInd w:val="0"/>
              <w:snapToGrid w:val="0"/>
              <w:spacing w:line="240" w:lineRule="auto"/>
              <w:jc w:val="center"/>
              <w:rPr>
                <w:rFonts w:ascii="Times New Roman" w:hAnsi="Times New Roman"/>
                <w:sz w:val="21"/>
              </w:rPr>
            </w:pPr>
            <w:r w:rsidRPr="000144C3">
              <w:rPr>
                <w:rFonts w:ascii="Times New Roman" w:hAnsi="Times New Roman" w:cs="宋体" w:hint="eastAsia"/>
                <w:bCs/>
                <w:sz w:val="21"/>
              </w:rPr>
              <w:t>/</w:t>
            </w:r>
          </w:p>
        </w:tc>
        <w:tc>
          <w:tcPr>
            <w:tcW w:w="465" w:type="pct"/>
            <w:vAlign w:val="center"/>
          </w:tcPr>
          <w:p w14:paraId="41DD7122" w14:textId="77777777" w:rsidR="006072B4" w:rsidRPr="000144C3" w:rsidRDefault="006072B4" w:rsidP="006072B4">
            <w:pPr>
              <w:pStyle w:val="aff3"/>
              <w:adjustRightInd w:val="0"/>
              <w:snapToGrid w:val="0"/>
              <w:spacing w:line="240" w:lineRule="auto"/>
              <w:jc w:val="center"/>
              <w:rPr>
                <w:rFonts w:ascii="Times New Roman" w:hAnsi="Times New Roman"/>
                <w:sz w:val="21"/>
              </w:rPr>
            </w:pPr>
            <w:r w:rsidRPr="000144C3">
              <w:rPr>
                <w:rFonts w:ascii="Times New Roman" w:hAnsi="Times New Roman"/>
                <w:sz w:val="21"/>
              </w:rPr>
              <w:t>依托</w:t>
            </w:r>
          </w:p>
        </w:tc>
      </w:tr>
      <w:tr w:rsidR="006072B4" w:rsidRPr="000144C3" w14:paraId="2E037EA0" w14:textId="77777777" w:rsidTr="0031273C">
        <w:trPr>
          <w:jc w:val="center"/>
        </w:trPr>
        <w:tc>
          <w:tcPr>
            <w:tcW w:w="297" w:type="pct"/>
            <w:vMerge/>
            <w:vAlign w:val="center"/>
          </w:tcPr>
          <w:p w14:paraId="1C6B3100" w14:textId="77777777" w:rsidR="006072B4" w:rsidRPr="000144C3" w:rsidRDefault="006072B4" w:rsidP="006072B4">
            <w:pPr>
              <w:pStyle w:val="aff3"/>
              <w:adjustRightInd w:val="0"/>
              <w:snapToGrid w:val="0"/>
              <w:spacing w:line="240" w:lineRule="auto"/>
              <w:ind w:hanging="4"/>
              <w:jc w:val="center"/>
              <w:rPr>
                <w:rFonts w:ascii="Times New Roman" w:hAnsi="Times New Roman"/>
                <w:spacing w:val="2"/>
                <w:sz w:val="21"/>
              </w:rPr>
            </w:pPr>
          </w:p>
        </w:tc>
        <w:tc>
          <w:tcPr>
            <w:tcW w:w="526" w:type="pct"/>
            <w:vAlign w:val="center"/>
          </w:tcPr>
          <w:p w14:paraId="57439D2C" w14:textId="1F13E9CE" w:rsidR="006072B4" w:rsidRPr="000144C3" w:rsidRDefault="006072B4" w:rsidP="006072B4">
            <w:pPr>
              <w:adjustRightInd w:val="0"/>
              <w:snapToGrid w:val="0"/>
              <w:ind w:leftChars="50" w:left="120" w:rightChars="50" w:right="120"/>
              <w:jc w:val="center"/>
              <w:rPr>
                <w:rFonts w:ascii="Times New Roman"/>
                <w:color w:val="FF0000"/>
                <w:spacing w:val="2"/>
                <w:kern w:val="2"/>
                <w:sz w:val="21"/>
              </w:rPr>
            </w:pPr>
            <w:r w:rsidRPr="000144C3">
              <w:rPr>
                <w:rFonts w:ascii="Times New Roman" w:cs="宋体" w:hint="eastAsia"/>
                <w:bCs/>
                <w:sz w:val="21"/>
                <w:szCs w:val="21"/>
              </w:rPr>
              <w:t>供配电系统</w:t>
            </w:r>
          </w:p>
        </w:tc>
        <w:tc>
          <w:tcPr>
            <w:tcW w:w="2845" w:type="pct"/>
            <w:gridSpan w:val="2"/>
            <w:vAlign w:val="center"/>
          </w:tcPr>
          <w:p w14:paraId="57F18876" w14:textId="492E2D34" w:rsidR="006072B4" w:rsidRPr="000144C3" w:rsidRDefault="006072B4" w:rsidP="006072B4">
            <w:pPr>
              <w:pStyle w:val="aff3"/>
              <w:adjustRightInd w:val="0"/>
              <w:snapToGrid w:val="0"/>
              <w:spacing w:line="240" w:lineRule="auto"/>
              <w:jc w:val="both"/>
              <w:rPr>
                <w:rFonts w:ascii="Times New Roman" w:hAnsi="Times New Roman" w:cs="宋体"/>
                <w:bCs/>
                <w:sz w:val="21"/>
              </w:rPr>
            </w:pPr>
            <w:r w:rsidRPr="000144C3">
              <w:rPr>
                <w:rFonts w:ascii="Times New Roman" w:hAnsi="Times New Roman" w:cs="宋体" w:hint="eastAsia"/>
                <w:bCs/>
                <w:sz w:val="21"/>
              </w:rPr>
              <w:t>由市政电网</w:t>
            </w:r>
            <w:r w:rsidRPr="000144C3">
              <w:rPr>
                <w:rFonts w:ascii="Times New Roman" w:hAnsi="Times New Roman" w:cs="宋体" w:hint="eastAsia"/>
                <w:bCs/>
                <w:sz w:val="21"/>
              </w:rPr>
              <w:t>10KV</w:t>
            </w:r>
            <w:r w:rsidRPr="000144C3">
              <w:rPr>
                <w:rFonts w:ascii="Times New Roman" w:hAnsi="Times New Roman" w:cs="宋体" w:hint="eastAsia"/>
                <w:bCs/>
                <w:sz w:val="21"/>
              </w:rPr>
              <w:t>双回路供电，并在厂区内新建</w:t>
            </w:r>
            <w:r w:rsidRPr="000144C3">
              <w:rPr>
                <w:rFonts w:ascii="Times New Roman" w:hAnsi="Times New Roman" w:cs="宋体" w:hint="eastAsia"/>
                <w:bCs/>
                <w:sz w:val="21"/>
              </w:rPr>
              <w:t>10KV/0.4KV</w:t>
            </w:r>
            <w:r w:rsidRPr="000144C3">
              <w:rPr>
                <w:rFonts w:ascii="Times New Roman" w:hAnsi="Times New Roman" w:cs="宋体" w:hint="eastAsia"/>
                <w:bCs/>
                <w:sz w:val="21"/>
              </w:rPr>
              <w:t>变电所</w:t>
            </w:r>
            <w:r w:rsidRPr="000144C3">
              <w:rPr>
                <w:rFonts w:ascii="Times New Roman" w:hAnsi="Times New Roman" w:cs="宋体" w:hint="eastAsia"/>
                <w:bCs/>
                <w:sz w:val="21"/>
              </w:rPr>
              <w:t>1</w:t>
            </w:r>
            <w:r w:rsidRPr="000144C3">
              <w:rPr>
                <w:rFonts w:ascii="Times New Roman" w:hAnsi="Times New Roman" w:cs="宋体" w:hint="eastAsia"/>
                <w:bCs/>
                <w:sz w:val="21"/>
              </w:rPr>
              <w:t>座，为消防、工艺、动力、照明等设备供电，在</w:t>
            </w:r>
            <w:r w:rsidRPr="000144C3">
              <w:rPr>
                <w:rFonts w:ascii="Times New Roman" w:hAnsi="Times New Roman" w:cs="宋体" w:hint="eastAsia"/>
                <w:bCs/>
                <w:sz w:val="21"/>
              </w:rPr>
              <w:t>1#</w:t>
            </w:r>
            <w:r w:rsidRPr="000144C3">
              <w:rPr>
                <w:rFonts w:ascii="Times New Roman" w:hAnsi="Times New Roman" w:cs="宋体" w:hint="eastAsia"/>
                <w:bCs/>
                <w:sz w:val="21"/>
              </w:rPr>
              <w:t>厂房变配间内配直流电源柜作为消防及应急照明用。并设备用柴油发电机。</w:t>
            </w:r>
          </w:p>
        </w:tc>
        <w:tc>
          <w:tcPr>
            <w:tcW w:w="867" w:type="pct"/>
            <w:vAlign w:val="center"/>
          </w:tcPr>
          <w:p w14:paraId="680CEAC9" w14:textId="439499A7" w:rsidR="006072B4" w:rsidRPr="000144C3" w:rsidRDefault="006072B4" w:rsidP="006072B4">
            <w:pPr>
              <w:pStyle w:val="aff3"/>
              <w:adjustRightInd w:val="0"/>
              <w:snapToGrid w:val="0"/>
              <w:spacing w:line="240" w:lineRule="auto"/>
              <w:jc w:val="center"/>
              <w:rPr>
                <w:rFonts w:ascii="Times New Roman" w:hAnsi="Times New Roman"/>
                <w:sz w:val="21"/>
              </w:rPr>
            </w:pPr>
            <w:r w:rsidRPr="000144C3">
              <w:rPr>
                <w:rFonts w:ascii="Times New Roman" w:hAnsi="Times New Roman" w:cs="宋体" w:hint="eastAsia"/>
                <w:bCs/>
                <w:sz w:val="21"/>
              </w:rPr>
              <w:t>噪声、发电机尾气</w:t>
            </w:r>
          </w:p>
        </w:tc>
        <w:tc>
          <w:tcPr>
            <w:tcW w:w="465" w:type="pct"/>
            <w:vAlign w:val="center"/>
          </w:tcPr>
          <w:p w14:paraId="52980BA4" w14:textId="4F260081" w:rsidR="006072B4" w:rsidRPr="000144C3" w:rsidRDefault="006072B4" w:rsidP="006072B4">
            <w:pPr>
              <w:pStyle w:val="aff3"/>
              <w:adjustRightInd w:val="0"/>
              <w:snapToGrid w:val="0"/>
              <w:spacing w:line="240" w:lineRule="auto"/>
              <w:jc w:val="center"/>
              <w:rPr>
                <w:rFonts w:ascii="Times New Roman" w:hAnsi="Times New Roman"/>
                <w:sz w:val="21"/>
              </w:rPr>
            </w:pPr>
            <w:r w:rsidRPr="000144C3">
              <w:rPr>
                <w:rFonts w:ascii="Times New Roman" w:hAnsi="Times New Roman"/>
                <w:sz w:val="21"/>
              </w:rPr>
              <w:t>依托</w:t>
            </w:r>
          </w:p>
        </w:tc>
      </w:tr>
      <w:tr w:rsidR="006072B4" w:rsidRPr="000144C3" w14:paraId="5E88F43A" w14:textId="77777777" w:rsidTr="0031273C">
        <w:trPr>
          <w:jc w:val="center"/>
        </w:trPr>
        <w:tc>
          <w:tcPr>
            <w:tcW w:w="297" w:type="pct"/>
            <w:vMerge/>
            <w:vAlign w:val="center"/>
          </w:tcPr>
          <w:p w14:paraId="571D971E" w14:textId="77777777" w:rsidR="006072B4" w:rsidRPr="000144C3" w:rsidRDefault="006072B4" w:rsidP="006072B4">
            <w:pPr>
              <w:pStyle w:val="aff3"/>
              <w:adjustRightInd w:val="0"/>
              <w:snapToGrid w:val="0"/>
              <w:spacing w:line="240" w:lineRule="auto"/>
              <w:ind w:hanging="4"/>
              <w:jc w:val="center"/>
              <w:rPr>
                <w:rFonts w:ascii="Times New Roman" w:hAnsi="Times New Roman"/>
                <w:spacing w:val="2"/>
                <w:sz w:val="21"/>
              </w:rPr>
            </w:pPr>
          </w:p>
        </w:tc>
        <w:tc>
          <w:tcPr>
            <w:tcW w:w="526" w:type="pct"/>
            <w:vAlign w:val="center"/>
          </w:tcPr>
          <w:p w14:paraId="253B2F52" w14:textId="32820BDC" w:rsidR="006072B4" w:rsidRPr="000144C3" w:rsidRDefault="006072B4" w:rsidP="006072B4">
            <w:pPr>
              <w:adjustRightInd w:val="0"/>
              <w:snapToGrid w:val="0"/>
              <w:ind w:leftChars="50" w:left="120" w:rightChars="50" w:right="120"/>
              <w:jc w:val="center"/>
              <w:rPr>
                <w:rFonts w:ascii="Times New Roman"/>
                <w:color w:val="FF0000"/>
                <w:spacing w:val="2"/>
                <w:kern w:val="2"/>
                <w:sz w:val="21"/>
              </w:rPr>
            </w:pPr>
            <w:r w:rsidRPr="000144C3">
              <w:rPr>
                <w:rFonts w:ascii="Times New Roman" w:cs="宋体" w:hint="eastAsia"/>
                <w:bCs/>
                <w:sz w:val="21"/>
                <w:szCs w:val="21"/>
              </w:rPr>
              <w:t>供气系统</w:t>
            </w:r>
          </w:p>
        </w:tc>
        <w:tc>
          <w:tcPr>
            <w:tcW w:w="2845" w:type="pct"/>
            <w:gridSpan w:val="2"/>
            <w:vAlign w:val="center"/>
          </w:tcPr>
          <w:p w14:paraId="6A9312F6" w14:textId="26EC1C11" w:rsidR="006072B4" w:rsidRPr="000144C3" w:rsidRDefault="006072B4" w:rsidP="006072B4">
            <w:pPr>
              <w:pStyle w:val="aff3"/>
              <w:adjustRightInd w:val="0"/>
              <w:snapToGrid w:val="0"/>
              <w:spacing w:line="240" w:lineRule="auto"/>
              <w:jc w:val="both"/>
              <w:rPr>
                <w:rFonts w:ascii="Times New Roman" w:hAnsi="Times New Roman" w:cs="宋体"/>
                <w:bCs/>
                <w:sz w:val="21"/>
              </w:rPr>
            </w:pPr>
            <w:r w:rsidRPr="000144C3">
              <w:rPr>
                <w:rFonts w:ascii="Times New Roman" w:hAnsi="Times New Roman" w:cs="宋体" w:hint="eastAsia"/>
                <w:bCs/>
                <w:sz w:val="21"/>
              </w:rPr>
              <w:t>由市政燃气管网供给，从市政燃气管接入天然气。</w:t>
            </w:r>
          </w:p>
        </w:tc>
        <w:tc>
          <w:tcPr>
            <w:tcW w:w="867" w:type="pct"/>
            <w:vAlign w:val="center"/>
          </w:tcPr>
          <w:p w14:paraId="274B4DB9" w14:textId="67A13CE2" w:rsidR="006072B4" w:rsidRPr="000144C3" w:rsidRDefault="006072B4" w:rsidP="006072B4">
            <w:pPr>
              <w:adjustRightInd w:val="0"/>
              <w:snapToGrid w:val="0"/>
              <w:ind w:leftChars="50" w:left="120" w:rightChars="50" w:right="120"/>
              <w:jc w:val="center"/>
              <w:rPr>
                <w:rFonts w:ascii="Times New Roman"/>
                <w:sz w:val="21"/>
              </w:rPr>
            </w:pPr>
            <w:r w:rsidRPr="000144C3">
              <w:rPr>
                <w:rFonts w:ascii="Times New Roman" w:hint="eastAsia"/>
                <w:sz w:val="21"/>
                <w:szCs w:val="21"/>
              </w:rPr>
              <w:t>/</w:t>
            </w:r>
          </w:p>
        </w:tc>
        <w:tc>
          <w:tcPr>
            <w:tcW w:w="465" w:type="pct"/>
            <w:vAlign w:val="center"/>
          </w:tcPr>
          <w:p w14:paraId="0EF16A55" w14:textId="1B0FF25E" w:rsidR="006072B4" w:rsidRPr="000144C3" w:rsidRDefault="006072B4" w:rsidP="006072B4">
            <w:pPr>
              <w:adjustRightInd w:val="0"/>
              <w:snapToGrid w:val="0"/>
              <w:jc w:val="center"/>
              <w:rPr>
                <w:rFonts w:ascii="Times New Roman"/>
                <w:sz w:val="21"/>
              </w:rPr>
            </w:pPr>
            <w:r w:rsidRPr="000144C3">
              <w:rPr>
                <w:rFonts w:ascii="Times New Roman"/>
                <w:sz w:val="21"/>
              </w:rPr>
              <w:t>依托</w:t>
            </w:r>
          </w:p>
        </w:tc>
      </w:tr>
      <w:tr w:rsidR="006072B4" w:rsidRPr="000144C3" w14:paraId="1E6A66FF" w14:textId="77777777" w:rsidTr="0031273C">
        <w:trPr>
          <w:jc w:val="center"/>
        </w:trPr>
        <w:tc>
          <w:tcPr>
            <w:tcW w:w="297" w:type="pct"/>
            <w:vMerge/>
            <w:vAlign w:val="center"/>
          </w:tcPr>
          <w:p w14:paraId="470E3B7F" w14:textId="77777777" w:rsidR="006072B4" w:rsidRPr="000144C3" w:rsidRDefault="006072B4" w:rsidP="006072B4">
            <w:pPr>
              <w:pStyle w:val="aff3"/>
              <w:adjustRightInd w:val="0"/>
              <w:snapToGrid w:val="0"/>
              <w:spacing w:line="240" w:lineRule="auto"/>
              <w:ind w:hanging="4"/>
              <w:jc w:val="center"/>
              <w:rPr>
                <w:rFonts w:ascii="Times New Roman" w:hAnsi="Times New Roman"/>
                <w:spacing w:val="2"/>
                <w:kern w:val="2"/>
                <w:sz w:val="21"/>
                <w:highlight w:val="red"/>
              </w:rPr>
            </w:pPr>
          </w:p>
        </w:tc>
        <w:tc>
          <w:tcPr>
            <w:tcW w:w="526" w:type="pct"/>
            <w:vAlign w:val="center"/>
          </w:tcPr>
          <w:p w14:paraId="080D5C98" w14:textId="10D260C6" w:rsidR="006072B4" w:rsidRPr="000144C3" w:rsidRDefault="007760E2" w:rsidP="006072B4">
            <w:pPr>
              <w:adjustRightInd w:val="0"/>
              <w:snapToGrid w:val="0"/>
              <w:ind w:leftChars="50" w:left="120" w:rightChars="50" w:right="120"/>
              <w:jc w:val="center"/>
              <w:rPr>
                <w:rFonts w:ascii="Times New Roman"/>
                <w:color w:val="FF0000"/>
                <w:spacing w:val="2"/>
                <w:kern w:val="2"/>
                <w:sz w:val="21"/>
              </w:rPr>
            </w:pPr>
            <w:r w:rsidRPr="000144C3">
              <w:rPr>
                <w:rFonts w:ascii="Times New Roman" w:cs="宋体" w:hint="eastAsia"/>
                <w:bCs/>
                <w:sz w:val="21"/>
                <w:szCs w:val="21"/>
              </w:rPr>
              <w:t>纯水</w:t>
            </w:r>
            <w:r w:rsidR="006072B4" w:rsidRPr="000144C3">
              <w:rPr>
                <w:rFonts w:ascii="Times New Roman" w:cs="宋体" w:hint="eastAsia"/>
                <w:bCs/>
                <w:sz w:val="21"/>
                <w:szCs w:val="21"/>
              </w:rPr>
              <w:t>制备站</w:t>
            </w:r>
          </w:p>
        </w:tc>
        <w:tc>
          <w:tcPr>
            <w:tcW w:w="2845" w:type="pct"/>
            <w:gridSpan w:val="2"/>
            <w:vAlign w:val="center"/>
          </w:tcPr>
          <w:p w14:paraId="03A5E473" w14:textId="669668E2" w:rsidR="006072B4" w:rsidRPr="000144C3" w:rsidRDefault="006072B4" w:rsidP="006072B4">
            <w:pPr>
              <w:pStyle w:val="aff3"/>
              <w:adjustRightInd w:val="0"/>
              <w:snapToGrid w:val="0"/>
              <w:spacing w:line="240" w:lineRule="auto"/>
              <w:jc w:val="both"/>
              <w:rPr>
                <w:rFonts w:ascii="Times New Roman" w:hAnsi="Times New Roman" w:cs="宋体"/>
                <w:bCs/>
                <w:sz w:val="21"/>
              </w:rPr>
            </w:pPr>
            <w:r w:rsidRPr="000144C3">
              <w:rPr>
                <w:rFonts w:ascii="Times New Roman" w:hAnsi="Times New Roman" w:cs="宋体" w:hint="eastAsia"/>
                <w:bCs/>
                <w:sz w:val="21"/>
              </w:rPr>
              <w:t>位于</w:t>
            </w:r>
            <w:r w:rsidRPr="000144C3">
              <w:rPr>
                <w:rFonts w:ascii="Times New Roman" w:hAnsi="Times New Roman" w:cs="宋体" w:hint="eastAsia"/>
                <w:bCs/>
                <w:sz w:val="21"/>
              </w:rPr>
              <w:t>1#</w:t>
            </w:r>
            <w:r w:rsidRPr="000144C3">
              <w:rPr>
                <w:rFonts w:ascii="Times New Roman" w:hAnsi="Times New Roman" w:cs="宋体" w:hint="eastAsia"/>
                <w:bCs/>
                <w:sz w:val="21"/>
              </w:rPr>
              <w:t>厂房东侧，废水处理系统</w:t>
            </w:r>
            <w:r w:rsidRPr="000144C3">
              <w:rPr>
                <w:rFonts w:ascii="Times New Roman" w:hAnsi="Times New Roman" w:cs="宋体" w:hint="eastAsia"/>
                <w:bCs/>
                <w:sz w:val="21"/>
              </w:rPr>
              <w:t>2</w:t>
            </w:r>
            <w:r w:rsidRPr="000144C3">
              <w:rPr>
                <w:rFonts w:ascii="Times New Roman" w:hAnsi="Times New Roman" w:cs="宋体" w:hint="eastAsia"/>
                <w:bCs/>
                <w:sz w:val="21"/>
              </w:rPr>
              <w:t>层，采用</w:t>
            </w:r>
            <w:r w:rsidR="00B33852" w:rsidRPr="000144C3">
              <w:rPr>
                <w:rFonts w:ascii="Times New Roman" w:hAnsi="Times New Roman" w:cs="宋体" w:hint="eastAsia"/>
                <w:bCs/>
                <w:sz w:val="21"/>
              </w:rPr>
              <w:t>两级</w:t>
            </w:r>
            <w:r w:rsidRPr="000144C3">
              <w:rPr>
                <w:rFonts w:ascii="Times New Roman" w:hAnsi="Times New Roman" w:cs="宋体" w:hint="eastAsia"/>
                <w:bCs/>
                <w:sz w:val="21"/>
              </w:rPr>
              <w:t>RO</w:t>
            </w:r>
            <w:r w:rsidRPr="000144C3">
              <w:rPr>
                <w:rFonts w:ascii="Times New Roman" w:hAnsi="Times New Roman" w:cs="宋体" w:hint="eastAsia"/>
                <w:bCs/>
                <w:sz w:val="21"/>
              </w:rPr>
              <w:t>反渗透工艺，</w:t>
            </w:r>
            <w:r w:rsidRPr="000144C3">
              <w:rPr>
                <w:rFonts w:ascii="Times New Roman" w:hAnsi="Times New Roman" w:cs="宋体" w:hint="eastAsia"/>
                <w:bCs/>
                <w:sz w:val="21"/>
              </w:rPr>
              <w:t>10m</w:t>
            </w:r>
            <w:r w:rsidRPr="000144C3">
              <w:rPr>
                <w:rFonts w:ascii="Times New Roman" w:hAnsi="Times New Roman" w:cs="宋体" w:hint="eastAsia"/>
                <w:bCs/>
                <w:sz w:val="21"/>
                <w:vertAlign w:val="superscript"/>
              </w:rPr>
              <w:t>3</w:t>
            </w:r>
            <w:r w:rsidRPr="000144C3">
              <w:rPr>
                <w:rFonts w:ascii="Times New Roman" w:hAnsi="Times New Roman" w:cs="宋体" w:hint="eastAsia"/>
                <w:bCs/>
                <w:sz w:val="21"/>
              </w:rPr>
              <w:t>/h</w:t>
            </w:r>
          </w:p>
        </w:tc>
        <w:tc>
          <w:tcPr>
            <w:tcW w:w="867" w:type="pct"/>
            <w:vAlign w:val="center"/>
          </w:tcPr>
          <w:p w14:paraId="0E39D038" w14:textId="33A5A14F" w:rsidR="006072B4" w:rsidRPr="000144C3" w:rsidRDefault="006072B4" w:rsidP="006072B4">
            <w:pPr>
              <w:pStyle w:val="aff3"/>
              <w:adjustRightInd w:val="0"/>
              <w:snapToGrid w:val="0"/>
              <w:spacing w:line="240" w:lineRule="auto"/>
              <w:jc w:val="center"/>
              <w:rPr>
                <w:rFonts w:ascii="Times New Roman" w:hAnsi="Times New Roman"/>
                <w:kern w:val="2"/>
                <w:sz w:val="21"/>
              </w:rPr>
            </w:pPr>
            <w:r w:rsidRPr="000144C3">
              <w:rPr>
                <w:rFonts w:ascii="Times New Roman" w:hAnsi="Times New Roman" w:cs="宋体" w:hint="eastAsia"/>
                <w:bCs/>
                <w:sz w:val="21"/>
              </w:rPr>
              <w:t>固废</w:t>
            </w:r>
          </w:p>
        </w:tc>
        <w:tc>
          <w:tcPr>
            <w:tcW w:w="465" w:type="pct"/>
            <w:vAlign w:val="center"/>
          </w:tcPr>
          <w:p w14:paraId="5AF5AFE9" w14:textId="77777777" w:rsidR="006072B4" w:rsidRPr="000144C3" w:rsidRDefault="006072B4" w:rsidP="006072B4">
            <w:pPr>
              <w:adjustRightInd w:val="0"/>
              <w:snapToGrid w:val="0"/>
              <w:jc w:val="center"/>
              <w:rPr>
                <w:rFonts w:ascii="Times New Roman"/>
                <w:sz w:val="21"/>
              </w:rPr>
            </w:pPr>
            <w:r w:rsidRPr="000144C3">
              <w:rPr>
                <w:rFonts w:ascii="Times New Roman"/>
                <w:sz w:val="21"/>
              </w:rPr>
              <w:t>依托</w:t>
            </w:r>
          </w:p>
        </w:tc>
      </w:tr>
      <w:tr w:rsidR="006072B4" w:rsidRPr="000144C3" w14:paraId="547DB354" w14:textId="77777777" w:rsidTr="0031273C">
        <w:trPr>
          <w:jc w:val="center"/>
        </w:trPr>
        <w:tc>
          <w:tcPr>
            <w:tcW w:w="297" w:type="pct"/>
            <w:vMerge/>
            <w:vAlign w:val="center"/>
          </w:tcPr>
          <w:p w14:paraId="72FE06F2" w14:textId="77777777" w:rsidR="006072B4" w:rsidRPr="000144C3" w:rsidRDefault="006072B4" w:rsidP="006072B4">
            <w:pPr>
              <w:snapToGrid w:val="0"/>
              <w:jc w:val="center"/>
              <w:rPr>
                <w:rFonts w:ascii="Times New Roman"/>
                <w:spacing w:val="2"/>
                <w:sz w:val="21"/>
                <w:szCs w:val="21"/>
                <w:highlight w:val="red"/>
              </w:rPr>
            </w:pPr>
          </w:p>
        </w:tc>
        <w:tc>
          <w:tcPr>
            <w:tcW w:w="526" w:type="pct"/>
            <w:vAlign w:val="center"/>
          </w:tcPr>
          <w:p w14:paraId="165D689A" w14:textId="28C3FB0E" w:rsidR="006072B4" w:rsidRPr="000144C3" w:rsidRDefault="006072B4" w:rsidP="006072B4">
            <w:pPr>
              <w:adjustRightInd w:val="0"/>
              <w:snapToGrid w:val="0"/>
              <w:ind w:leftChars="50" w:left="120" w:rightChars="50" w:right="120"/>
              <w:jc w:val="center"/>
              <w:rPr>
                <w:rFonts w:ascii="Times New Roman"/>
                <w:color w:val="FF0000"/>
                <w:spacing w:val="2"/>
                <w:kern w:val="2"/>
                <w:sz w:val="21"/>
              </w:rPr>
            </w:pPr>
            <w:r w:rsidRPr="000144C3">
              <w:rPr>
                <w:rFonts w:ascii="Times New Roman" w:cs="宋体" w:hint="eastAsia"/>
                <w:bCs/>
                <w:sz w:val="21"/>
                <w:szCs w:val="21"/>
              </w:rPr>
              <w:t>锅炉房</w:t>
            </w:r>
          </w:p>
        </w:tc>
        <w:tc>
          <w:tcPr>
            <w:tcW w:w="2845" w:type="pct"/>
            <w:gridSpan w:val="2"/>
            <w:vAlign w:val="center"/>
          </w:tcPr>
          <w:p w14:paraId="1882AAFF" w14:textId="1E3518B9" w:rsidR="006072B4" w:rsidRPr="000144C3" w:rsidRDefault="006072B4" w:rsidP="006072B4">
            <w:pPr>
              <w:pStyle w:val="aff3"/>
              <w:adjustRightInd w:val="0"/>
              <w:snapToGrid w:val="0"/>
              <w:spacing w:line="240" w:lineRule="auto"/>
              <w:jc w:val="both"/>
              <w:rPr>
                <w:rFonts w:ascii="Times New Roman" w:hAnsi="Times New Roman" w:cs="宋体"/>
                <w:bCs/>
                <w:color w:val="FF0000"/>
                <w:sz w:val="21"/>
              </w:rPr>
            </w:pPr>
            <w:r w:rsidRPr="000144C3">
              <w:rPr>
                <w:rFonts w:ascii="Times New Roman" w:hAnsi="Times New Roman" w:cs="宋体" w:hint="eastAsia"/>
                <w:bCs/>
                <w:sz w:val="21"/>
              </w:rPr>
              <w:t>位于</w:t>
            </w:r>
            <w:r w:rsidRPr="000144C3">
              <w:rPr>
                <w:rFonts w:ascii="Times New Roman" w:hAnsi="Times New Roman" w:cs="宋体" w:hint="eastAsia"/>
                <w:bCs/>
                <w:sz w:val="21"/>
              </w:rPr>
              <w:t>1#</w:t>
            </w:r>
            <w:r w:rsidRPr="000144C3">
              <w:rPr>
                <w:rFonts w:ascii="Times New Roman" w:hAnsi="Times New Roman" w:cs="宋体" w:hint="eastAsia"/>
                <w:bCs/>
                <w:sz w:val="21"/>
              </w:rPr>
              <w:t>厂房东侧，水处理系统旁，设置</w:t>
            </w:r>
            <w:r w:rsidRPr="000144C3">
              <w:rPr>
                <w:rFonts w:ascii="Times New Roman" w:hAnsi="Times New Roman" w:cs="宋体" w:hint="eastAsia"/>
                <w:bCs/>
                <w:sz w:val="21"/>
              </w:rPr>
              <w:t>5t</w:t>
            </w:r>
            <w:r w:rsidRPr="000144C3">
              <w:rPr>
                <w:rFonts w:ascii="Times New Roman" w:hAnsi="Times New Roman" w:cs="宋体" w:hint="eastAsia"/>
                <w:bCs/>
                <w:sz w:val="21"/>
              </w:rPr>
              <w:t>、</w:t>
            </w:r>
            <w:r w:rsidRPr="000144C3">
              <w:rPr>
                <w:rFonts w:ascii="Times New Roman" w:hAnsi="Times New Roman" w:cs="宋体" w:hint="eastAsia"/>
                <w:bCs/>
                <w:sz w:val="21"/>
              </w:rPr>
              <w:t>3t</w:t>
            </w:r>
            <w:r w:rsidRPr="000144C3">
              <w:rPr>
                <w:rFonts w:ascii="Times New Roman" w:hAnsi="Times New Roman" w:cs="宋体" w:hint="eastAsia"/>
                <w:bCs/>
                <w:sz w:val="21"/>
              </w:rPr>
              <w:t>蒸汽锅炉各一座</w:t>
            </w:r>
          </w:p>
        </w:tc>
        <w:tc>
          <w:tcPr>
            <w:tcW w:w="867" w:type="pct"/>
            <w:vAlign w:val="center"/>
          </w:tcPr>
          <w:p w14:paraId="67E6C450" w14:textId="4ADEAF67" w:rsidR="006072B4" w:rsidRPr="000144C3" w:rsidRDefault="006072B4" w:rsidP="006072B4">
            <w:pPr>
              <w:snapToGrid w:val="0"/>
              <w:jc w:val="center"/>
              <w:rPr>
                <w:rFonts w:ascii="Times New Roman"/>
                <w:color w:val="FF0000"/>
                <w:sz w:val="21"/>
                <w:szCs w:val="21"/>
              </w:rPr>
            </w:pPr>
            <w:r w:rsidRPr="000144C3">
              <w:rPr>
                <w:rFonts w:ascii="Times New Roman" w:cs="宋体" w:hint="eastAsia"/>
                <w:bCs/>
                <w:sz w:val="21"/>
                <w:szCs w:val="21"/>
              </w:rPr>
              <w:t>天然气燃烧废气、锅炉排水</w:t>
            </w:r>
          </w:p>
        </w:tc>
        <w:tc>
          <w:tcPr>
            <w:tcW w:w="465" w:type="pct"/>
            <w:vAlign w:val="center"/>
          </w:tcPr>
          <w:p w14:paraId="1B061C70" w14:textId="77777777" w:rsidR="006072B4" w:rsidRPr="000144C3" w:rsidRDefault="006072B4" w:rsidP="006072B4">
            <w:pPr>
              <w:snapToGrid w:val="0"/>
              <w:jc w:val="center"/>
              <w:rPr>
                <w:rFonts w:ascii="Times New Roman"/>
                <w:color w:val="FF0000"/>
                <w:sz w:val="21"/>
                <w:szCs w:val="21"/>
              </w:rPr>
            </w:pPr>
            <w:r w:rsidRPr="000144C3">
              <w:rPr>
                <w:rFonts w:ascii="Times New Roman"/>
                <w:sz w:val="21"/>
              </w:rPr>
              <w:t>依托</w:t>
            </w:r>
          </w:p>
        </w:tc>
      </w:tr>
      <w:tr w:rsidR="005464A6" w:rsidRPr="000144C3" w14:paraId="27DEC675" w14:textId="77777777" w:rsidTr="0031273C">
        <w:trPr>
          <w:jc w:val="center"/>
        </w:trPr>
        <w:tc>
          <w:tcPr>
            <w:tcW w:w="297" w:type="pct"/>
            <w:vMerge w:val="restart"/>
            <w:vAlign w:val="center"/>
          </w:tcPr>
          <w:p w14:paraId="52E221FB" w14:textId="77777777" w:rsidR="005464A6" w:rsidRPr="000144C3" w:rsidRDefault="005464A6" w:rsidP="005464A6">
            <w:pPr>
              <w:pStyle w:val="aff3"/>
              <w:adjustRightInd w:val="0"/>
              <w:snapToGrid w:val="0"/>
              <w:spacing w:line="240" w:lineRule="auto"/>
              <w:jc w:val="center"/>
              <w:rPr>
                <w:rFonts w:ascii="Times New Roman" w:hAnsi="Times New Roman"/>
                <w:spacing w:val="2"/>
                <w:kern w:val="2"/>
                <w:sz w:val="21"/>
              </w:rPr>
            </w:pPr>
            <w:r w:rsidRPr="000144C3">
              <w:rPr>
                <w:rFonts w:ascii="Times New Roman" w:hAnsi="Times New Roman"/>
                <w:spacing w:val="2"/>
                <w:sz w:val="21"/>
              </w:rPr>
              <w:t>办公生活设施</w:t>
            </w:r>
          </w:p>
        </w:tc>
        <w:tc>
          <w:tcPr>
            <w:tcW w:w="526" w:type="pct"/>
            <w:vAlign w:val="center"/>
          </w:tcPr>
          <w:p w14:paraId="1CEF0BD1" w14:textId="723B659D" w:rsidR="005464A6" w:rsidRPr="000144C3" w:rsidRDefault="005464A6" w:rsidP="005464A6">
            <w:pPr>
              <w:pStyle w:val="aff3"/>
              <w:adjustRightInd w:val="0"/>
              <w:snapToGrid w:val="0"/>
              <w:spacing w:line="240" w:lineRule="auto"/>
              <w:jc w:val="center"/>
              <w:rPr>
                <w:rFonts w:ascii="Times New Roman" w:hAnsi="Times New Roman"/>
                <w:color w:val="FF0000"/>
                <w:spacing w:val="2"/>
                <w:kern w:val="2"/>
                <w:sz w:val="21"/>
              </w:rPr>
            </w:pPr>
            <w:r w:rsidRPr="000144C3">
              <w:rPr>
                <w:rFonts w:ascii="Times New Roman" w:hAnsi="Times New Roman" w:cs="宋体" w:hint="eastAsia"/>
                <w:bCs/>
                <w:sz w:val="21"/>
              </w:rPr>
              <w:t>倒班宿舍</w:t>
            </w:r>
          </w:p>
        </w:tc>
        <w:tc>
          <w:tcPr>
            <w:tcW w:w="2845" w:type="pct"/>
            <w:gridSpan w:val="2"/>
            <w:vAlign w:val="center"/>
          </w:tcPr>
          <w:p w14:paraId="19A5169D" w14:textId="63C6F39F" w:rsidR="005464A6" w:rsidRPr="000144C3" w:rsidRDefault="005464A6" w:rsidP="005464A6">
            <w:pPr>
              <w:pStyle w:val="aff3"/>
              <w:adjustRightInd w:val="0"/>
              <w:snapToGrid w:val="0"/>
              <w:spacing w:line="240" w:lineRule="auto"/>
              <w:rPr>
                <w:rFonts w:ascii="Times New Roman" w:hAnsi="Times New Roman"/>
                <w:color w:val="FF0000"/>
                <w:spacing w:val="2"/>
                <w:sz w:val="21"/>
              </w:rPr>
            </w:pPr>
            <w:r w:rsidRPr="000144C3">
              <w:rPr>
                <w:rFonts w:ascii="Times New Roman" w:hAnsi="Times New Roman" w:cs="宋体" w:hint="eastAsia"/>
                <w:bCs/>
                <w:sz w:val="21"/>
              </w:rPr>
              <w:t>1</w:t>
            </w:r>
            <w:r w:rsidRPr="000144C3">
              <w:rPr>
                <w:rFonts w:ascii="Times New Roman" w:hAnsi="Times New Roman" w:cs="宋体" w:hint="eastAsia"/>
                <w:bCs/>
                <w:sz w:val="21"/>
              </w:rPr>
              <w:t>栋，</w:t>
            </w:r>
            <w:r w:rsidRPr="000144C3">
              <w:rPr>
                <w:rFonts w:ascii="Times New Roman" w:hAnsi="Times New Roman" w:cs="宋体" w:hint="eastAsia"/>
                <w:bCs/>
                <w:sz w:val="21"/>
              </w:rPr>
              <w:t>3</w:t>
            </w:r>
            <w:r w:rsidRPr="000144C3">
              <w:rPr>
                <w:rFonts w:ascii="Times New Roman" w:hAnsi="Times New Roman" w:cs="宋体" w:hint="eastAsia"/>
                <w:bCs/>
                <w:sz w:val="21"/>
              </w:rPr>
              <w:t>层，位于厂区北侧，建筑面积</w:t>
            </w:r>
            <w:r w:rsidRPr="000144C3">
              <w:rPr>
                <w:rFonts w:ascii="Times New Roman" w:hAnsi="Times New Roman" w:cs="宋体" w:hint="eastAsia"/>
                <w:bCs/>
                <w:sz w:val="21"/>
              </w:rPr>
              <w:t>5861.781m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，钢筋混凝土框架结构。</w:t>
            </w:r>
          </w:p>
        </w:tc>
        <w:tc>
          <w:tcPr>
            <w:tcW w:w="867" w:type="pct"/>
            <w:vAlign w:val="center"/>
          </w:tcPr>
          <w:p w14:paraId="4554902D" w14:textId="239C994C" w:rsidR="005464A6" w:rsidRPr="000144C3" w:rsidRDefault="005464A6" w:rsidP="005464A6">
            <w:pPr>
              <w:pStyle w:val="aff3"/>
              <w:adjustRightInd w:val="0"/>
              <w:snapToGrid w:val="0"/>
              <w:spacing w:line="240" w:lineRule="auto"/>
              <w:jc w:val="center"/>
              <w:rPr>
                <w:rFonts w:ascii="Times New Roman" w:hAnsi="Times New Roman"/>
                <w:color w:val="FF0000"/>
                <w:spacing w:val="2"/>
                <w:kern w:val="2"/>
                <w:sz w:val="21"/>
              </w:rPr>
            </w:pPr>
            <w:r w:rsidRPr="000144C3">
              <w:rPr>
                <w:rFonts w:ascii="Times New Roman" w:hAnsi="Times New Roman" w:cs="宋体" w:hint="eastAsia"/>
                <w:bCs/>
                <w:sz w:val="21"/>
              </w:rPr>
              <w:t>生活污水、生活垃圾</w:t>
            </w:r>
          </w:p>
        </w:tc>
        <w:tc>
          <w:tcPr>
            <w:tcW w:w="465" w:type="pct"/>
            <w:vAlign w:val="center"/>
          </w:tcPr>
          <w:p w14:paraId="582BEAE2" w14:textId="77777777" w:rsidR="005464A6" w:rsidRPr="000144C3" w:rsidRDefault="005464A6" w:rsidP="005464A6">
            <w:pPr>
              <w:adjustRightInd w:val="0"/>
              <w:snapToGrid w:val="0"/>
              <w:jc w:val="center"/>
              <w:rPr>
                <w:rFonts w:ascii="Times New Roman"/>
                <w:spacing w:val="2"/>
                <w:sz w:val="21"/>
              </w:rPr>
            </w:pPr>
            <w:r w:rsidRPr="000144C3">
              <w:rPr>
                <w:rFonts w:ascii="Times New Roman"/>
                <w:sz w:val="21"/>
              </w:rPr>
              <w:t>依托</w:t>
            </w:r>
          </w:p>
        </w:tc>
      </w:tr>
      <w:tr w:rsidR="005464A6" w:rsidRPr="000144C3" w14:paraId="0A67ED57" w14:textId="77777777" w:rsidTr="0031273C">
        <w:trPr>
          <w:jc w:val="center"/>
        </w:trPr>
        <w:tc>
          <w:tcPr>
            <w:tcW w:w="297" w:type="pct"/>
            <w:vMerge/>
            <w:vAlign w:val="center"/>
          </w:tcPr>
          <w:p w14:paraId="0CCFA78C" w14:textId="77777777"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p>
        </w:tc>
        <w:tc>
          <w:tcPr>
            <w:tcW w:w="526" w:type="pct"/>
            <w:vAlign w:val="center"/>
          </w:tcPr>
          <w:p w14:paraId="155B6E8B" w14:textId="6BB62880" w:rsidR="005464A6" w:rsidRPr="000144C3" w:rsidRDefault="005464A6" w:rsidP="005464A6">
            <w:pPr>
              <w:pStyle w:val="aff3"/>
              <w:adjustRightInd w:val="0"/>
              <w:snapToGrid w:val="0"/>
              <w:spacing w:line="240" w:lineRule="auto"/>
              <w:jc w:val="center"/>
              <w:rPr>
                <w:rFonts w:ascii="Times New Roman" w:hAnsi="Times New Roman"/>
                <w:color w:val="FF0000"/>
                <w:spacing w:val="2"/>
                <w:kern w:val="2"/>
                <w:sz w:val="21"/>
              </w:rPr>
            </w:pPr>
            <w:r w:rsidRPr="000144C3">
              <w:rPr>
                <w:rFonts w:ascii="Times New Roman" w:hAnsi="Times New Roman" w:cs="宋体" w:hint="eastAsia"/>
                <w:bCs/>
                <w:sz w:val="21"/>
              </w:rPr>
              <w:t>食堂</w:t>
            </w:r>
          </w:p>
        </w:tc>
        <w:tc>
          <w:tcPr>
            <w:tcW w:w="2845" w:type="pct"/>
            <w:gridSpan w:val="2"/>
            <w:vAlign w:val="center"/>
          </w:tcPr>
          <w:p w14:paraId="6FAC8550" w14:textId="627D095B" w:rsidR="005464A6" w:rsidRPr="000144C3" w:rsidRDefault="005464A6" w:rsidP="005464A6">
            <w:pPr>
              <w:pStyle w:val="aff3"/>
              <w:adjustRightInd w:val="0"/>
              <w:snapToGrid w:val="0"/>
              <w:spacing w:line="240" w:lineRule="auto"/>
              <w:rPr>
                <w:rFonts w:ascii="Times New Roman" w:hAnsi="Times New Roman"/>
                <w:color w:val="FF0000"/>
                <w:sz w:val="21"/>
              </w:rPr>
            </w:pPr>
            <w:r w:rsidRPr="000144C3">
              <w:rPr>
                <w:rFonts w:ascii="Times New Roman" w:hAnsi="Times New Roman" w:cs="宋体" w:hint="eastAsia"/>
                <w:bCs/>
                <w:sz w:val="21"/>
              </w:rPr>
              <w:t>1</w:t>
            </w:r>
            <w:r w:rsidRPr="000144C3">
              <w:rPr>
                <w:rFonts w:ascii="Times New Roman" w:hAnsi="Times New Roman" w:cs="宋体" w:hint="eastAsia"/>
                <w:bCs/>
                <w:sz w:val="21"/>
              </w:rPr>
              <w:t>栋，</w:t>
            </w:r>
            <w:r w:rsidRPr="000144C3">
              <w:rPr>
                <w:rFonts w:ascii="Times New Roman" w:hAnsi="Times New Roman" w:cs="宋体" w:hint="eastAsia"/>
                <w:bCs/>
                <w:sz w:val="21"/>
              </w:rPr>
              <w:t>2</w:t>
            </w:r>
            <w:r w:rsidRPr="000144C3">
              <w:rPr>
                <w:rFonts w:ascii="Times New Roman" w:hAnsi="Times New Roman" w:cs="宋体" w:hint="eastAsia"/>
                <w:bCs/>
                <w:sz w:val="21"/>
              </w:rPr>
              <w:t>层，建筑面积</w:t>
            </w:r>
            <w:r w:rsidRPr="000144C3">
              <w:rPr>
                <w:rFonts w:ascii="Times New Roman" w:hAnsi="Times New Roman" w:cs="宋体" w:hint="eastAsia"/>
                <w:bCs/>
                <w:sz w:val="21"/>
              </w:rPr>
              <w:t>2299.87m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，钢筋混凝土框架结构。</w:t>
            </w:r>
          </w:p>
        </w:tc>
        <w:tc>
          <w:tcPr>
            <w:tcW w:w="867" w:type="pct"/>
            <w:vAlign w:val="center"/>
          </w:tcPr>
          <w:p w14:paraId="48833E74" w14:textId="49B1B9DF"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cs="宋体" w:hint="eastAsia"/>
                <w:bCs/>
                <w:sz w:val="21"/>
              </w:rPr>
              <w:t>餐饮废水、餐厨垃圾</w:t>
            </w:r>
          </w:p>
        </w:tc>
        <w:tc>
          <w:tcPr>
            <w:tcW w:w="465" w:type="pct"/>
            <w:vAlign w:val="center"/>
          </w:tcPr>
          <w:p w14:paraId="6DFFD3A9" w14:textId="04885146" w:rsidR="005464A6" w:rsidRPr="000144C3" w:rsidRDefault="005464A6" w:rsidP="005464A6">
            <w:pPr>
              <w:adjustRightInd w:val="0"/>
              <w:snapToGrid w:val="0"/>
              <w:jc w:val="center"/>
              <w:rPr>
                <w:rFonts w:ascii="Times New Roman"/>
                <w:sz w:val="21"/>
              </w:rPr>
            </w:pPr>
            <w:r w:rsidRPr="000144C3">
              <w:rPr>
                <w:rFonts w:ascii="Times New Roman"/>
                <w:sz w:val="21"/>
              </w:rPr>
              <w:t>依托</w:t>
            </w:r>
          </w:p>
        </w:tc>
      </w:tr>
      <w:tr w:rsidR="005464A6" w:rsidRPr="000144C3" w14:paraId="6AB79814" w14:textId="77777777" w:rsidTr="0031273C">
        <w:trPr>
          <w:jc w:val="center"/>
        </w:trPr>
        <w:tc>
          <w:tcPr>
            <w:tcW w:w="297" w:type="pct"/>
            <w:vMerge/>
            <w:vAlign w:val="center"/>
          </w:tcPr>
          <w:p w14:paraId="2EC9B974" w14:textId="77777777"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p>
        </w:tc>
        <w:tc>
          <w:tcPr>
            <w:tcW w:w="526" w:type="pct"/>
            <w:vAlign w:val="center"/>
          </w:tcPr>
          <w:p w14:paraId="0BDC61D9" w14:textId="463CA911" w:rsidR="005464A6" w:rsidRPr="000144C3" w:rsidRDefault="005464A6" w:rsidP="005464A6">
            <w:pPr>
              <w:pStyle w:val="aff3"/>
              <w:adjustRightInd w:val="0"/>
              <w:snapToGrid w:val="0"/>
              <w:spacing w:line="240" w:lineRule="auto"/>
              <w:jc w:val="center"/>
              <w:rPr>
                <w:rFonts w:ascii="Times New Roman" w:hAnsi="Times New Roman"/>
                <w:color w:val="FF0000"/>
                <w:spacing w:val="2"/>
                <w:kern w:val="2"/>
                <w:sz w:val="21"/>
              </w:rPr>
            </w:pPr>
            <w:r w:rsidRPr="000144C3">
              <w:rPr>
                <w:rFonts w:ascii="Times New Roman" w:hAnsi="Times New Roman" w:cs="宋体" w:hint="eastAsia"/>
                <w:bCs/>
                <w:sz w:val="21"/>
              </w:rPr>
              <w:t>办公室</w:t>
            </w:r>
          </w:p>
        </w:tc>
        <w:tc>
          <w:tcPr>
            <w:tcW w:w="2845" w:type="pct"/>
            <w:gridSpan w:val="2"/>
            <w:vAlign w:val="center"/>
          </w:tcPr>
          <w:p w14:paraId="20A278FB" w14:textId="71DCC5CB" w:rsidR="005464A6" w:rsidRPr="000144C3" w:rsidRDefault="005464A6" w:rsidP="005464A6">
            <w:pPr>
              <w:pStyle w:val="aff3"/>
              <w:adjustRightInd w:val="0"/>
              <w:snapToGrid w:val="0"/>
              <w:spacing w:line="240" w:lineRule="auto"/>
              <w:rPr>
                <w:rFonts w:ascii="Times New Roman" w:hAnsi="Times New Roman"/>
                <w:color w:val="FF0000"/>
                <w:sz w:val="21"/>
              </w:rPr>
            </w:pPr>
            <w:r w:rsidRPr="000144C3">
              <w:rPr>
                <w:rFonts w:ascii="Times New Roman" w:hAnsi="Times New Roman" w:cs="宋体" w:hint="eastAsia"/>
                <w:bCs/>
                <w:sz w:val="21"/>
              </w:rPr>
              <w:t>位于</w:t>
            </w:r>
            <w:r w:rsidRPr="000144C3">
              <w:rPr>
                <w:rFonts w:ascii="Times New Roman" w:hAnsi="Times New Roman" w:cs="宋体" w:hint="eastAsia"/>
                <w:bCs/>
                <w:sz w:val="21"/>
              </w:rPr>
              <w:t>2#</w:t>
            </w:r>
            <w:r w:rsidRPr="000144C3">
              <w:rPr>
                <w:rFonts w:ascii="Times New Roman" w:hAnsi="Times New Roman" w:cs="宋体" w:hint="eastAsia"/>
                <w:bCs/>
                <w:sz w:val="21"/>
              </w:rPr>
              <w:t>厂房内西侧局部</w:t>
            </w:r>
            <w:r w:rsidRPr="000144C3">
              <w:rPr>
                <w:rFonts w:ascii="Times New Roman" w:hAnsi="Times New Roman" w:cs="宋体" w:hint="eastAsia"/>
                <w:bCs/>
                <w:sz w:val="21"/>
              </w:rPr>
              <w:t>1</w:t>
            </w:r>
            <w:r w:rsidRPr="000144C3">
              <w:rPr>
                <w:rFonts w:ascii="Times New Roman" w:hAnsi="Times New Roman" w:cs="宋体" w:hint="eastAsia"/>
                <w:bCs/>
                <w:sz w:val="21"/>
              </w:rPr>
              <w:t>、</w:t>
            </w:r>
            <w:r w:rsidRPr="000144C3">
              <w:rPr>
                <w:rFonts w:ascii="Times New Roman" w:hAnsi="Times New Roman" w:cs="宋体" w:hint="eastAsia"/>
                <w:bCs/>
                <w:sz w:val="21"/>
              </w:rPr>
              <w:t>2</w:t>
            </w:r>
            <w:r w:rsidRPr="000144C3">
              <w:rPr>
                <w:rFonts w:ascii="Times New Roman" w:hAnsi="Times New Roman" w:cs="宋体" w:hint="eastAsia"/>
                <w:bCs/>
                <w:sz w:val="21"/>
              </w:rPr>
              <w:t>层，建筑面积约为</w:t>
            </w:r>
            <w:r w:rsidRPr="000144C3">
              <w:rPr>
                <w:rFonts w:ascii="Times New Roman" w:hAnsi="Times New Roman" w:cs="宋体" w:hint="eastAsia"/>
                <w:bCs/>
                <w:sz w:val="21"/>
              </w:rPr>
              <w:t>2337.5m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，钢结构，内设行政办公区、会议室等。</w:t>
            </w:r>
          </w:p>
        </w:tc>
        <w:tc>
          <w:tcPr>
            <w:tcW w:w="867" w:type="pct"/>
            <w:vAlign w:val="center"/>
          </w:tcPr>
          <w:p w14:paraId="14080309" w14:textId="423481DE"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cs="宋体" w:hint="eastAsia"/>
                <w:bCs/>
                <w:sz w:val="21"/>
              </w:rPr>
              <w:t>生活污水、生活垃圾</w:t>
            </w:r>
          </w:p>
        </w:tc>
        <w:tc>
          <w:tcPr>
            <w:tcW w:w="465" w:type="pct"/>
            <w:vAlign w:val="center"/>
          </w:tcPr>
          <w:p w14:paraId="12693F8C" w14:textId="7CA28E51" w:rsidR="005464A6" w:rsidRPr="000144C3" w:rsidRDefault="005464A6" w:rsidP="005464A6">
            <w:pPr>
              <w:adjustRightInd w:val="0"/>
              <w:snapToGrid w:val="0"/>
              <w:jc w:val="center"/>
              <w:rPr>
                <w:rFonts w:ascii="Times New Roman"/>
                <w:sz w:val="21"/>
              </w:rPr>
            </w:pPr>
            <w:r w:rsidRPr="000144C3">
              <w:rPr>
                <w:rFonts w:ascii="Times New Roman"/>
                <w:sz w:val="21"/>
              </w:rPr>
              <w:t>依托</w:t>
            </w:r>
          </w:p>
        </w:tc>
      </w:tr>
      <w:tr w:rsidR="005464A6" w:rsidRPr="000144C3" w14:paraId="0687715B" w14:textId="77777777" w:rsidTr="0031273C">
        <w:trPr>
          <w:jc w:val="center"/>
        </w:trPr>
        <w:tc>
          <w:tcPr>
            <w:tcW w:w="297" w:type="pct"/>
            <w:vMerge/>
            <w:vAlign w:val="center"/>
          </w:tcPr>
          <w:p w14:paraId="32A00E25" w14:textId="77777777"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p>
        </w:tc>
        <w:tc>
          <w:tcPr>
            <w:tcW w:w="526" w:type="pct"/>
            <w:vAlign w:val="center"/>
          </w:tcPr>
          <w:p w14:paraId="414B63E7" w14:textId="202EC0AD" w:rsidR="005464A6" w:rsidRPr="000144C3" w:rsidRDefault="005464A6" w:rsidP="005464A6">
            <w:pPr>
              <w:pStyle w:val="aff3"/>
              <w:adjustRightInd w:val="0"/>
              <w:snapToGrid w:val="0"/>
              <w:spacing w:line="240" w:lineRule="auto"/>
              <w:jc w:val="center"/>
              <w:rPr>
                <w:rFonts w:ascii="Times New Roman" w:hAnsi="Times New Roman"/>
                <w:color w:val="FF0000"/>
                <w:spacing w:val="2"/>
                <w:kern w:val="2"/>
                <w:sz w:val="21"/>
              </w:rPr>
            </w:pPr>
            <w:r w:rsidRPr="000144C3">
              <w:rPr>
                <w:rFonts w:ascii="Times New Roman" w:hAnsi="Times New Roman" w:cs="宋体" w:hint="eastAsia"/>
                <w:bCs/>
                <w:sz w:val="21"/>
              </w:rPr>
              <w:t>门卫室</w:t>
            </w:r>
          </w:p>
        </w:tc>
        <w:tc>
          <w:tcPr>
            <w:tcW w:w="2845" w:type="pct"/>
            <w:gridSpan w:val="2"/>
            <w:vAlign w:val="center"/>
          </w:tcPr>
          <w:p w14:paraId="0444732F" w14:textId="3D9CDF81" w:rsidR="005464A6" w:rsidRPr="000144C3" w:rsidRDefault="005464A6" w:rsidP="005464A6">
            <w:pPr>
              <w:pStyle w:val="aff3"/>
              <w:adjustRightInd w:val="0"/>
              <w:snapToGrid w:val="0"/>
              <w:spacing w:line="240" w:lineRule="auto"/>
              <w:rPr>
                <w:rFonts w:ascii="Times New Roman" w:hAnsi="Times New Roman"/>
                <w:color w:val="FF0000"/>
                <w:sz w:val="21"/>
              </w:rPr>
            </w:pPr>
            <w:r w:rsidRPr="000144C3">
              <w:rPr>
                <w:rFonts w:ascii="Times New Roman" w:hAnsi="Times New Roman" w:cs="宋体" w:hint="eastAsia"/>
                <w:bCs/>
                <w:sz w:val="21"/>
              </w:rPr>
              <w:t>2</w:t>
            </w:r>
            <w:r w:rsidRPr="000144C3">
              <w:rPr>
                <w:rFonts w:ascii="Times New Roman" w:hAnsi="Times New Roman" w:cs="宋体" w:hint="eastAsia"/>
                <w:bCs/>
                <w:sz w:val="21"/>
              </w:rPr>
              <w:t>间，</w:t>
            </w:r>
            <w:r w:rsidRPr="000144C3">
              <w:rPr>
                <w:rFonts w:ascii="Times New Roman" w:hAnsi="Times New Roman" w:cs="宋体" w:hint="eastAsia"/>
                <w:bCs/>
                <w:sz w:val="21"/>
              </w:rPr>
              <w:t>1</w:t>
            </w:r>
            <w:r w:rsidRPr="000144C3">
              <w:rPr>
                <w:rFonts w:ascii="Times New Roman" w:hAnsi="Times New Roman" w:cs="宋体" w:hint="eastAsia"/>
                <w:bCs/>
                <w:sz w:val="21"/>
              </w:rPr>
              <w:t>层，建筑面积</w:t>
            </w:r>
            <w:r w:rsidRPr="000144C3">
              <w:rPr>
                <w:rFonts w:ascii="Times New Roman" w:hAnsi="Times New Roman" w:cs="宋体" w:hint="eastAsia"/>
                <w:bCs/>
                <w:sz w:val="21"/>
              </w:rPr>
              <w:t>276.39m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，钢筋混凝土框架结构。</w:t>
            </w:r>
          </w:p>
        </w:tc>
        <w:tc>
          <w:tcPr>
            <w:tcW w:w="867" w:type="pct"/>
            <w:vAlign w:val="center"/>
          </w:tcPr>
          <w:p w14:paraId="51037284" w14:textId="73670407"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cs="宋体" w:hint="eastAsia"/>
                <w:bCs/>
                <w:sz w:val="21"/>
              </w:rPr>
              <w:t>/</w:t>
            </w:r>
          </w:p>
        </w:tc>
        <w:tc>
          <w:tcPr>
            <w:tcW w:w="465" w:type="pct"/>
            <w:vAlign w:val="center"/>
          </w:tcPr>
          <w:p w14:paraId="0C4D24BF" w14:textId="033AB9DB" w:rsidR="005464A6" w:rsidRPr="000144C3" w:rsidRDefault="005464A6" w:rsidP="005464A6">
            <w:pPr>
              <w:adjustRightInd w:val="0"/>
              <w:snapToGrid w:val="0"/>
              <w:jc w:val="center"/>
              <w:rPr>
                <w:rFonts w:ascii="Times New Roman"/>
                <w:sz w:val="21"/>
              </w:rPr>
            </w:pPr>
            <w:r w:rsidRPr="000144C3">
              <w:rPr>
                <w:rFonts w:ascii="Times New Roman"/>
                <w:sz w:val="21"/>
              </w:rPr>
              <w:t>依托</w:t>
            </w:r>
          </w:p>
        </w:tc>
      </w:tr>
      <w:tr w:rsidR="005464A6" w:rsidRPr="000144C3" w14:paraId="01A876D6" w14:textId="77777777" w:rsidTr="0031273C">
        <w:trPr>
          <w:jc w:val="center"/>
        </w:trPr>
        <w:tc>
          <w:tcPr>
            <w:tcW w:w="297" w:type="pct"/>
            <w:vMerge/>
            <w:vAlign w:val="center"/>
          </w:tcPr>
          <w:p w14:paraId="2A023701" w14:textId="77777777"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p>
        </w:tc>
        <w:tc>
          <w:tcPr>
            <w:tcW w:w="526" w:type="pct"/>
            <w:vAlign w:val="center"/>
          </w:tcPr>
          <w:p w14:paraId="3204E314" w14:textId="3CA27BF9" w:rsidR="005464A6" w:rsidRPr="000144C3" w:rsidRDefault="005464A6" w:rsidP="005464A6">
            <w:pPr>
              <w:pStyle w:val="aff3"/>
              <w:adjustRightInd w:val="0"/>
              <w:snapToGrid w:val="0"/>
              <w:spacing w:line="240" w:lineRule="auto"/>
              <w:jc w:val="center"/>
              <w:rPr>
                <w:rFonts w:ascii="Times New Roman" w:hAnsi="Times New Roman"/>
                <w:color w:val="FF0000"/>
                <w:spacing w:val="2"/>
                <w:kern w:val="2"/>
                <w:sz w:val="21"/>
              </w:rPr>
            </w:pPr>
            <w:r w:rsidRPr="000144C3">
              <w:rPr>
                <w:rFonts w:ascii="Times New Roman" w:hAnsi="Times New Roman" w:cs="宋体" w:hint="eastAsia"/>
                <w:bCs/>
                <w:sz w:val="21"/>
              </w:rPr>
              <w:t>停车位</w:t>
            </w:r>
          </w:p>
        </w:tc>
        <w:tc>
          <w:tcPr>
            <w:tcW w:w="2845" w:type="pct"/>
            <w:gridSpan w:val="2"/>
            <w:vAlign w:val="center"/>
          </w:tcPr>
          <w:p w14:paraId="00883536" w14:textId="46371AED" w:rsidR="005464A6" w:rsidRPr="000144C3" w:rsidRDefault="005464A6" w:rsidP="005464A6">
            <w:pPr>
              <w:pStyle w:val="aff3"/>
              <w:adjustRightInd w:val="0"/>
              <w:snapToGrid w:val="0"/>
              <w:spacing w:line="240" w:lineRule="auto"/>
              <w:rPr>
                <w:rFonts w:ascii="Times New Roman" w:hAnsi="Times New Roman"/>
                <w:color w:val="FF0000"/>
                <w:sz w:val="21"/>
              </w:rPr>
            </w:pPr>
            <w:r w:rsidRPr="000144C3">
              <w:rPr>
                <w:rFonts w:ascii="Times New Roman" w:hAnsi="Times New Roman" w:cs="宋体" w:hint="eastAsia"/>
                <w:bCs/>
                <w:sz w:val="21"/>
              </w:rPr>
              <w:t>设置地面小型汽车停车位</w:t>
            </w:r>
            <w:r w:rsidRPr="000144C3">
              <w:rPr>
                <w:rFonts w:ascii="Times New Roman" w:hAnsi="Times New Roman" w:cs="宋体" w:hint="eastAsia"/>
                <w:bCs/>
                <w:sz w:val="21"/>
              </w:rPr>
              <w:t>412</w:t>
            </w:r>
            <w:r w:rsidRPr="000144C3">
              <w:rPr>
                <w:rFonts w:ascii="Times New Roman" w:hAnsi="Times New Roman" w:cs="宋体" w:hint="eastAsia"/>
                <w:bCs/>
                <w:sz w:val="21"/>
              </w:rPr>
              <w:t>处。</w:t>
            </w:r>
          </w:p>
        </w:tc>
        <w:tc>
          <w:tcPr>
            <w:tcW w:w="867" w:type="pct"/>
            <w:vAlign w:val="center"/>
          </w:tcPr>
          <w:p w14:paraId="046DFBEA" w14:textId="52126D57"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cs="宋体" w:hint="eastAsia"/>
                <w:bCs/>
                <w:sz w:val="21"/>
              </w:rPr>
              <w:t>噪声、尾气</w:t>
            </w:r>
          </w:p>
        </w:tc>
        <w:tc>
          <w:tcPr>
            <w:tcW w:w="465" w:type="pct"/>
            <w:vAlign w:val="center"/>
          </w:tcPr>
          <w:p w14:paraId="0A65E254" w14:textId="7EF8C6EB" w:rsidR="005464A6" w:rsidRPr="000144C3" w:rsidRDefault="005464A6" w:rsidP="005464A6">
            <w:pPr>
              <w:adjustRightInd w:val="0"/>
              <w:snapToGrid w:val="0"/>
              <w:jc w:val="center"/>
              <w:rPr>
                <w:rFonts w:ascii="Times New Roman"/>
                <w:sz w:val="21"/>
              </w:rPr>
            </w:pPr>
            <w:r w:rsidRPr="000144C3">
              <w:rPr>
                <w:rFonts w:ascii="Times New Roman"/>
                <w:sz w:val="21"/>
              </w:rPr>
              <w:t>依托</w:t>
            </w:r>
          </w:p>
        </w:tc>
      </w:tr>
      <w:tr w:rsidR="005464A6" w:rsidRPr="000144C3" w14:paraId="24A19A5E" w14:textId="77777777" w:rsidTr="0031273C">
        <w:trPr>
          <w:jc w:val="center"/>
        </w:trPr>
        <w:tc>
          <w:tcPr>
            <w:tcW w:w="823" w:type="pct"/>
            <w:gridSpan w:val="2"/>
            <w:vAlign w:val="center"/>
          </w:tcPr>
          <w:p w14:paraId="28702EA1" w14:textId="77777777" w:rsidR="005464A6" w:rsidRPr="000144C3" w:rsidRDefault="005464A6" w:rsidP="005464A6">
            <w:pPr>
              <w:pStyle w:val="aff3"/>
              <w:adjustRightInd w:val="0"/>
              <w:snapToGrid w:val="0"/>
              <w:spacing w:line="240" w:lineRule="auto"/>
              <w:jc w:val="center"/>
              <w:rPr>
                <w:rFonts w:ascii="Times New Roman" w:hAnsi="Times New Roman"/>
                <w:color w:val="FF0000"/>
                <w:spacing w:val="2"/>
                <w:kern w:val="2"/>
                <w:sz w:val="21"/>
              </w:rPr>
            </w:pPr>
            <w:r w:rsidRPr="000144C3">
              <w:rPr>
                <w:rFonts w:ascii="Times New Roman" w:hAnsi="Times New Roman"/>
                <w:spacing w:val="2"/>
                <w:sz w:val="21"/>
              </w:rPr>
              <w:t>仓储工程</w:t>
            </w:r>
          </w:p>
        </w:tc>
        <w:tc>
          <w:tcPr>
            <w:tcW w:w="2845" w:type="pct"/>
            <w:gridSpan w:val="2"/>
            <w:vAlign w:val="center"/>
          </w:tcPr>
          <w:p w14:paraId="72B98BD6" w14:textId="3DB62B7B" w:rsidR="005464A6" w:rsidRPr="000144C3" w:rsidRDefault="005464A6" w:rsidP="005464A6">
            <w:pPr>
              <w:pStyle w:val="aff3"/>
              <w:adjustRightInd w:val="0"/>
              <w:snapToGrid w:val="0"/>
              <w:spacing w:line="240" w:lineRule="auto"/>
              <w:rPr>
                <w:rFonts w:ascii="Times New Roman" w:hAnsi="Times New Roman"/>
                <w:color w:val="FF0000"/>
                <w:spacing w:val="2"/>
                <w:sz w:val="21"/>
              </w:rPr>
            </w:pPr>
            <w:r w:rsidRPr="000144C3">
              <w:rPr>
                <w:rFonts w:ascii="Times New Roman" w:hAnsi="Times New Roman" w:cs="宋体" w:hint="eastAsia"/>
                <w:bCs/>
                <w:sz w:val="21"/>
              </w:rPr>
              <w:t>化学品库：</w:t>
            </w:r>
            <w:r w:rsidRPr="000144C3">
              <w:rPr>
                <w:rFonts w:ascii="Times New Roman" w:hAnsi="Times New Roman" w:cs="宋体" w:hint="eastAsia"/>
                <w:bCs/>
                <w:sz w:val="21"/>
              </w:rPr>
              <w:t xml:space="preserve">1 </w:t>
            </w:r>
            <w:r w:rsidRPr="000144C3">
              <w:rPr>
                <w:rFonts w:ascii="Times New Roman" w:hAnsi="Times New Roman" w:cs="宋体" w:hint="eastAsia"/>
                <w:bCs/>
                <w:sz w:val="21"/>
              </w:rPr>
              <w:t>层，位于</w:t>
            </w:r>
            <w:r w:rsidRPr="000144C3">
              <w:rPr>
                <w:rFonts w:ascii="Times New Roman" w:hAnsi="Times New Roman" w:cs="宋体" w:hint="eastAsia"/>
                <w:bCs/>
                <w:sz w:val="21"/>
              </w:rPr>
              <w:t>2#</w:t>
            </w:r>
            <w:r w:rsidRPr="000144C3">
              <w:rPr>
                <w:rFonts w:ascii="Times New Roman" w:hAnsi="Times New Roman" w:cs="宋体" w:hint="eastAsia"/>
                <w:bCs/>
                <w:sz w:val="21"/>
              </w:rPr>
              <w:t>车间东侧，建筑面积约</w:t>
            </w:r>
            <w:r w:rsidRPr="000144C3">
              <w:rPr>
                <w:rFonts w:ascii="Times New Roman" w:hAnsi="Times New Roman" w:cs="宋体" w:hint="eastAsia"/>
                <w:bCs/>
                <w:sz w:val="21"/>
              </w:rPr>
              <w:t>900m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，钢结构，分区储存化学品。</w:t>
            </w:r>
          </w:p>
        </w:tc>
        <w:tc>
          <w:tcPr>
            <w:tcW w:w="867" w:type="pct"/>
            <w:vAlign w:val="center"/>
          </w:tcPr>
          <w:p w14:paraId="5336772B" w14:textId="21E3669F" w:rsidR="005464A6" w:rsidRPr="000144C3" w:rsidRDefault="005464A6" w:rsidP="005464A6">
            <w:pPr>
              <w:pStyle w:val="aff3"/>
              <w:adjustRightInd w:val="0"/>
              <w:snapToGrid w:val="0"/>
              <w:spacing w:line="240" w:lineRule="auto"/>
              <w:jc w:val="center"/>
              <w:rPr>
                <w:rFonts w:ascii="Times New Roman" w:hAnsi="Times New Roman"/>
                <w:color w:val="FF0000"/>
                <w:sz w:val="21"/>
              </w:rPr>
            </w:pPr>
            <w:r w:rsidRPr="000144C3">
              <w:rPr>
                <w:rFonts w:ascii="Times New Roman" w:hAnsi="Times New Roman" w:cs="宋体" w:hint="eastAsia"/>
                <w:bCs/>
                <w:sz w:val="21"/>
              </w:rPr>
              <w:t>环境风险</w:t>
            </w:r>
          </w:p>
        </w:tc>
        <w:tc>
          <w:tcPr>
            <w:tcW w:w="465" w:type="pct"/>
            <w:vAlign w:val="center"/>
          </w:tcPr>
          <w:p w14:paraId="6B869226" w14:textId="77777777" w:rsidR="005464A6" w:rsidRPr="000144C3" w:rsidRDefault="005464A6" w:rsidP="005464A6">
            <w:pPr>
              <w:adjustRightInd w:val="0"/>
              <w:snapToGrid w:val="0"/>
              <w:jc w:val="center"/>
              <w:rPr>
                <w:rFonts w:ascii="Times New Roman"/>
                <w:color w:val="FF0000"/>
                <w:sz w:val="21"/>
              </w:rPr>
            </w:pPr>
            <w:r w:rsidRPr="000144C3">
              <w:rPr>
                <w:rFonts w:ascii="Times New Roman"/>
                <w:sz w:val="21"/>
              </w:rPr>
              <w:t>依托</w:t>
            </w:r>
          </w:p>
        </w:tc>
      </w:tr>
      <w:tr w:rsidR="005464A6" w:rsidRPr="000144C3" w14:paraId="1C0CC2DD" w14:textId="77777777" w:rsidTr="0031273C">
        <w:trPr>
          <w:jc w:val="center"/>
        </w:trPr>
        <w:tc>
          <w:tcPr>
            <w:tcW w:w="297" w:type="pct"/>
            <w:vMerge w:val="restart"/>
            <w:vAlign w:val="center"/>
          </w:tcPr>
          <w:p w14:paraId="5CC9120B" w14:textId="77777777" w:rsidR="005464A6" w:rsidRPr="000144C3" w:rsidRDefault="005464A6" w:rsidP="005464A6">
            <w:pPr>
              <w:pStyle w:val="aff3"/>
              <w:adjustRightInd w:val="0"/>
              <w:snapToGrid w:val="0"/>
              <w:spacing w:line="240" w:lineRule="auto"/>
              <w:ind w:hanging="4"/>
              <w:jc w:val="center"/>
              <w:rPr>
                <w:rFonts w:ascii="Times New Roman" w:hAnsi="Times New Roman"/>
                <w:spacing w:val="2"/>
                <w:sz w:val="21"/>
              </w:rPr>
            </w:pPr>
            <w:r w:rsidRPr="000144C3">
              <w:rPr>
                <w:rFonts w:ascii="Times New Roman" w:hAnsi="Times New Roman"/>
                <w:spacing w:val="2"/>
                <w:sz w:val="21"/>
              </w:rPr>
              <w:t>环</w:t>
            </w:r>
          </w:p>
          <w:p w14:paraId="28C60CD6" w14:textId="77777777" w:rsidR="005464A6" w:rsidRPr="000144C3" w:rsidRDefault="005464A6" w:rsidP="005464A6">
            <w:pPr>
              <w:pStyle w:val="aff3"/>
              <w:adjustRightInd w:val="0"/>
              <w:snapToGrid w:val="0"/>
              <w:spacing w:line="240" w:lineRule="auto"/>
              <w:ind w:hanging="4"/>
              <w:jc w:val="center"/>
              <w:rPr>
                <w:rFonts w:ascii="Times New Roman" w:hAnsi="Times New Roman"/>
                <w:spacing w:val="2"/>
                <w:sz w:val="21"/>
              </w:rPr>
            </w:pPr>
            <w:r w:rsidRPr="000144C3">
              <w:rPr>
                <w:rFonts w:ascii="Times New Roman" w:hAnsi="Times New Roman"/>
                <w:spacing w:val="2"/>
                <w:sz w:val="21"/>
              </w:rPr>
              <w:t>保</w:t>
            </w:r>
          </w:p>
          <w:p w14:paraId="50E7233E" w14:textId="77777777" w:rsidR="005464A6" w:rsidRPr="000144C3" w:rsidRDefault="005464A6" w:rsidP="005464A6">
            <w:pPr>
              <w:pStyle w:val="aff3"/>
              <w:adjustRightInd w:val="0"/>
              <w:snapToGrid w:val="0"/>
              <w:spacing w:line="240" w:lineRule="auto"/>
              <w:ind w:hanging="4"/>
              <w:jc w:val="center"/>
              <w:rPr>
                <w:rFonts w:ascii="Times New Roman" w:hAnsi="Times New Roman"/>
                <w:spacing w:val="2"/>
                <w:sz w:val="21"/>
              </w:rPr>
            </w:pPr>
            <w:r w:rsidRPr="000144C3">
              <w:rPr>
                <w:rFonts w:ascii="Times New Roman" w:hAnsi="Times New Roman"/>
                <w:spacing w:val="2"/>
                <w:sz w:val="21"/>
              </w:rPr>
              <w:t>工</w:t>
            </w:r>
          </w:p>
          <w:p w14:paraId="4E3FCF86" w14:textId="77777777" w:rsidR="005464A6" w:rsidRPr="000144C3" w:rsidRDefault="005464A6" w:rsidP="005464A6">
            <w:pPr>
              <w:pStyle w:val="aff3"/>
              <w:adjustRightInd w:val="0"/>
              <w:snapToGrid w:val="0"/>
              <w:spacing w:line="240" w:lineRule="auto"/>
              <w:ind w:hanging="4"/>
              <w:jc w:val="center"/>
              <w:rPr>
                <w:rFonts w:ascii="Times New Roman" w:hAnsi="Times New Roman"/>
                <w:spacing w:val="2"/>
                <w:sz w:val="21"/>
              </w:rPr>
            </w:pPr>
            <w:r w:rsidRPr="000144C3">
              <w:rPr>
                <w:rFonts w:ascii="Times New Roman" w:hAnsi="Times New Roman"/>
                <w:spacing w:val="2"/>
                <w:sz w:val="21"/>
              </w:rPr>
              <w:t>程</w:t>
            </w:r>
          </w:p>
        </w:tc>
        <w:tc>
          <w:tcPr>
            <w:tcW w:w="526" w:type="pct"/>
            <w:vMerge w:val="restart"/>
            <w:vAlign w:val="center"/>
          </w:tcPr>
          <w:p w14:paraId="010924E5" w14:textId="6AFA8224" w:rsidR="005464A6" w:rsidRPr="000144C3" w:rsidRDefault="005464A6" w:rsidP="005464A6">
            <w:pPr>
              <w:pStyle w:val="aff3"/>
              <w:adjustRightInd w:val="0"/>
              <w:snapToGrid w:val="0"/>
              <w:spacing w:line="240" w:lineRule="auto"/>
              <w:ind w:hanging="4"/>
              <w:jc w:val="center"/>
              <w:rPr>
                <w:rFonts w:ascii="Times New Roman" w:hAnsi="Times New Roman"/>
                <w:spacing w:val="2"/>
                <w:sz w:val="21"/>
              </w:rPr>
            </w:pPr>
            <w:r w:rsidRPr="000144C3">
              <w:rPr>
                <w:rFonts w:ascii="Times New Roman" w:hAnsi="Times New Roman" w:hint="eastAsia"/>
                <w:spacing w:val="2"/>
                <w:sz w:val="21"/>
              </w:rPr>
              <w:t>废水</w:t>
            </w:r>
          </w:p>
        </w:tc>
        <w:tc>
          <w:tcPr>
            <w:tcW w:w="632" w:type="pct"/>
            <w:vAlign w:val="center"/>
          </w:tcPr>
          <w:p w14:paraId="56D9172B" w14:textId="4ED6819E" w:rsidR="005464A6" w:rsidRPr="000144C3" w:rsidRDefault="005464A6" w:rsidP="005464A6">
            <w:pPr>
              <w:snapToGrid w:val="0"/>
              <w:jc w:val="center"/>
              <w:rPr>
                <w:rFonts w:ascii="Times New Roman" w:cs="宋体"/>
                <w:bCs/>
                <w:color w:val="FF0000"/>
                <w:sz w:val="21"/>
                <w:szCs w:val="21"/>
              </w:rPr>
            </w:pPr>
            <w:r w:rsidRPr="000144C3">
              <w:rPr>
                <w:rFonts w:ascii="Times New Roman" w:cs="宋体" w:hint="eastAsia"/>
                <w:bCs/>
                <w:sz w:val="21"/>
                <w:szCs w:val="21"/>
              </w:rPr>
              <w:t>预处理池</w:t>
            </w:r>
          </w:p>
        </w:tc>
        <w:tc>
          <w:tcPr>
            <w:tcW w:w="2213" w:type="pct"/>
            <w:vAlign w:val="center"/>
          </w:tcPr>
          <w:p w14:paraId="36E2B545" w14:textId="64C87872" w:rsidR="005464A6" w:rsidRPr="000144C3" w:rsidRDefault="005464A6" w:rsidP="005464A6">
            <w:pPr>
              <w:snapToGrid w:val="0"/>
              <w:jc w:val="both"/>
              <w:rPr>
                <w:rFonts w:ascii="Times New Roman"/>
                <w:color w:val="FF0000"/>
              </w:rPr>
            </w:pPr>
            <w:r w:rsidRPr="000144C3">
              <w:rPr>
                <w:rFonts w:ascii="Times New Roman" w:cs="宋体" w:hint="eastAsia"/>
                <w:bCs/>
                <w:sz w:val="21"/>
                <w:szCs w:val="21"/>
              </w:rPr>
              <w:t xml:space="preserve">1 </w:t>
            </w:r>
            <w:r w:rsidRPr="000144C3">
              <w:rPr>
                <w:rFonts w:ascii="Times New Roman" w:cs="宋体" w:hint="eastAsia"/>
                <w:bCs/>
                <w:sz w:val="21"/>
                <w:szCs w:val="21"/>
              </w:rPr>
              <w:t>座，地埋式，有效容积</w:t>
            </w:r>
            <w:r w:rsidRPr="000144C3">
              <w:rPr>
                <w:rFonts w:ascii="Times New Roman" w:cs="宋体" w:hint="eastAsia"/>
                <w:bCs/>
                <w:sz w:val="21"/>
                <w:szCs w:val="21"/>
              </w:rPr>
              <w:t>50m</w:t>
            </w:r>
            <w:r w:rsidRPr="000144C3">
              <w:rPr>
                <w:rFonts w:ascii="Times New Roman" w:cs="宋体" w:hint="eastAsia"/>
                <w:bCs/>
                <w:sz w:val="21"/>
                <w:szCs w:val="21"/>
                <w:vertAlign w:val="superscript"/>
              </w:rPr>
              <w:t>3</w:t>
            </w:r>
            <w:r w:rsidRPr="000144C3">
              <w:rPr>
                <w:rFonts w:ascii="Times New Roman" w:cs="宋体" w:hint="eastAsia"/>
                <w:bCs/>
                <w:sz w:val="21"/>
                <w:szCs w:val="21"/>
              </w:rPr>
              <w:t>，用于收集预处理全厂的生活污水。</w:t>
            </w:r>
          </w:p>
        </w:tc>
        <w:tc>
          <w:tcPr>
            <w:tcW w:w="867" w:type="pct"/>
            <w:vAlign w:val="center"/>
          </w:tcPr>
          <w:p w14:paraId="3250F414" w14:textId="112971E2"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cs="宋体" w:hint="eastAsia"/>
                <w:bCs/>
                <w:sz w:val="21"/>
              </w:rPr>
              <w:t>污泥、废水</w:t>
            </w:r>
          </w:p>
        </w:tc>
        <w:tc>
          <w:tcPr>
            <w:tcW w:w="465" w:type="pct"/>
            <w:vAlign w:val="center"/>
          </w:tcPr>
          <w:p w14:paraId="66B07F33" w14:textId="19A7587B"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sz w:val="21"/>
              </w:rPr>
              <w:t>依托</w:t>
            </w:r>
          </w:p>
        </w:tc>
      </w:tr>
      <w:tr w:rsidR="005464A6" w:rsidRPr="000144C3" w14:paraId="49F3F7BE" w14:textId="77777777" w:rsidTr="0031273C">
        <w:trPr>
          <w:jc w:val="center"/>
        </w:trPr>
        <w:tc>
          <w:tcPr>
            <w:tcW w:w="297" w:type="pct"/>
            <w:vMerge/>
            <w:vAlign w:val="center"/>
          </w:tcPr>
          <w:p w14:paraId="309C4B03" w14:textId="77777777" w:rsidR="005464A6" w:rsidRPr="000144C3" w:rsidRDefault="005464A6" w:rsidP="005464A6">
            <w:pPr>
              <w:pStyle w:val="aff3"/>
              <w:adjustRightInd w:val="0"/>
              <w:snapToGrid w:val="0"/>
              <w:spacing w:line="240" w:lineRule="auto"/>
              <w:ind w:hanging="4"/>
              <w:jc w:val="center"/>
              <w:rPr>
                <w:rFonts w:ascii="Times New Roman" w:hAnsi="Times New Roman"/>
                <w:spacing w:val="2"/>
                <w:kern w:val="2"/>
                <w:sz w:val="21"/>
              </w:rPr>
            </w:pPr>
          </w:p>
        </w:tc>
        <w:tc>
          <w:tcPr>
            <w:tcW w:w="526" w:type="pct"/>
            <w:vMerge/>
            <w:vAlign w:val="center"/>
          </w:tcPr>
          <w:p w14:paraId="76F68ACD" w14:textId="77777777" w:rsidR="005464A6" w:rsidRPr="000144C3" w:rsidRDefault="005464A6" w:rsidP="005464A6">
            <w:pPr>
              <w:pStyle w:val="aff3"/>
              <w:adjustRightInd w:val="0"/>
              <w:snapToGrid w:val="0"/>
              <w:spacing w:line="240" w:lineRule="auto"/>
              <w:ind w:hanging="4"/>
              <w:jc w:val="center"/>
              <w:rPr>
                <w:rFonts w:ascii="Times New Roman" w:hAnsi="Times New Roman"/>
                <w:spacing w:val="2"/>
                <w:kern w:val="2"/>
                <w:sz w:val="21"/>
              </w:rPr>
            </w:pPr>
          </w:p>
        </w:tc>
        <w:tc>
          <w:tcPr>
            <w:tcW w:w="632" w:type="pct"/>
            <w:vAlign w:val="center"/>
          </w:tcPr>
          <w:p w14:paraId="6B37DD12" w14:textId="4595E4EC" w:rsidR="005464A6" w:rsidRPr="000144C3" w:rsidRDefault="005464A6" w:rsidP="005464A6">
            <w:pPr>
              <w:snapToGrid w:val="0"/>
              <w:jc w:val="center"/>
              <w:rPr>
                <w:rFonts w:ascii="Times New Roman" w:cs="宋体"/>
                <w:bCs/>
                <w:color w:val="FF0000"/>
                <w:sz w:val="21"/>
                <w:szCs w:val="21"/>
              </w:rPr>
            </w:pPr>
            <w:r w:rsidRPr="000144C3">
              <w:rPr>
                <w:rFonts w:ascii="Times New Roman" w:cs="宋体" w:hint="eastAsia"/>
                <w:bCs/>
                <w:sz w:val="21"/>
                <w:szCs w:val="21"/>
              </w:rPr>
              <w:t>隔油池</w:t>
            </w:r>
          </w:p>
        </w:tc>
        <w:tc>
          <w:tcPr>
            <w:tcW w:w="2213" w:type="pct"/>
            <w:vAlign w:val="center"/>
          </w:tcPr>
          <w:p w14:paraId="12041428" w14:textId="0950F50C" w:rsidR="005464A6" w:rsidRPr="000144C3" w:rsidRDefault="005464A6" w:rsidP="005464A6">
            <w:pPr>
              <w:snapToGrid w:val="0"/>
              <w:jc w:val="both"/>
              <w:rPr>
                <w:rFonts w:ascii="Times New Roman"/>
                <w:color w:val="FF0000"/>
              </w:rPr>
            </w:pPr>
            <w:r w:rsidRPr="000144C3">
              <w:rPr>
                <w:rFonts w:ascii="Times New Roman" w:cs="宋体" w:hint="eastAsia"/>
                <w:bCs/>
                <w:sz w:val="21"/>
                <w:szCs w:val="21"/>
              </w:rPr>
              <w:t>1</w:t>
            </w:r>
            <w:r w:rsidRPr="000144C3">
              <w:rPr>
                <w:rFonts w:ascii="Times New Roman" w:cs="宋体" w:hint="eastAsia"/>
                <w:bCs/>
                <w:sz w:val="21"/>
                <w:szCs w:val="21"/>
              </w:rPr>
              <w:t>座，三级隔油，容积</w:t>
            </w:r>
            <w:r w:rsidRPr="000144C3">
              <w:rPr>
                <w:rFonts w:ascii="Times New Roman" w:cs="宋体" w:hint="eastAsia"/>
                <w:bCs/>
                <w:sz w:val="21"/>
                <w:szCs w:val="21"/>
              </w:rPr>
              <w:t>10.0m</w:t>
            </w:r>
            <w:r w:rsidRPr="000144C3">
              <w:rPr>
                <w:rFonts w:ascii="Times New Roman" w:cs="宋体" w:hint="eastAsia"/>
                <w:bCs/>
                <w:sz w:val="21"/>
                <w:szCs w:val="21"/>
                <w:vertAlign w:val="superscript"/>
              </w:rPr>
              <w:t>3</w:t>
            </w:r>
            <w:r w:rsidRPr="000144C3">
              <w:rPr>
                <w:rFonts w:ascii="Times New Roman" w:cs="宋体" w:hint="eastAsia"/>
                <w:bCs/>
                <w:sz w:val="21"/>
                <w:szCs w:val="21"/>
              </w:rPr>
              <w:t>，用于收集处理食堂餐饮废水。</w:t>
            </w:r>
          </w:p>
        </w:tc>
        <w:tc>
          <w:tcPr>
            <w:tcW w:w="867" w:type="pct"/>
            <w:vAlign w:val="center"/>
          </w:tcPr>
          <w:p w14:paraId="4185F93B" w14:textId="7707200C"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cs="宋体" w:hint="eastAsia"/>
                <w:bCs/>
                <w:sz w:val="21"/>
              </w:rPr>
              <w:t>废油脂、废水</w:t>
            </w:r>
          </w:p>
        </w:tc>
        <w:tc>
          <w:tcPr>
            <w:tcW w:w="465" w:type="pct"/>
            <w:vAlign w:val="center"/>
          </w:tcPr>
          <w:p w14:paraId="4BB716D6" w14:textId="6D8DDFC5"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sz w:val="21"/>
              </w:rPr>
              <w:t>依托</w:t>
            </w:r>
          </w:p>
        </w:tc>
      </w:tr>
      <w:tr w:rsidR="005464A6" w:rsidRPr="000144C3" w14:paraId="584A05A4" w14:textId="77777777" w:rsidTr="0031273C">
        <w:trPr>
          <w:jc w:val="center"/>
        </w:trPr>
        <w:tc>
          <w:tcPr>
            <w:tcW w:w="297" w:type="pct"/>
            <w:vMerge/>
            <w:vAlign w:val="center"/>
          </w:tcPr>
          <w:p w14:paraId="1A3A3757" w14:textId="77777777" w:rsidR="005464A6" w:rsidRPr="000144C3" w:rsidRDefault="005464A6" w:rsidP="005464A6">
            <w:pPr>
              <w:pStyle w:val="aff3"/>
              <w:adjustRightInd w:val="0"/>
              <w:snapToGrid w:val="0"/>
              <w:spacing w:line="240" w:lineRule="auto"/>
              <w:ind w:hanging="4"/>
              <w:jc w:val="center"/>
              <w:rPr>
                <w:rFonts w:ascii="Times New Roman" w:hAnsi="Times New Roman"/>
                <w:spacing w:val="2"/>
                <w:kern w:val="2"/>
                <w:sz w:val="21"/>
              </w:rPr>
            </w:pPr>
          </w:p>
        </w:tc>
        <w:tc>
          <w:tcPr>
            <w:tcW w:w="526" w:type="pct"/>
            <w:vMerge/>
            <w:vAlign w:val="center"/>
          </w:tcPr>
          <w:p w14:paraId="4669D3F4" w14:textId="77777777" w:rsidR="005464A6" w:rsidRPr="000144C3" w:rsidRDefault="005464A6" w:rsidP="005464A6">
            <w:pPr>
              <w:pStyle w:val="aff3"/>
              <w:adjustRightInd w:val="0"/>
              <w:snapToGrid w:val="0"/>
              <w:spacing w:line="240" w:lineRule="auto"/>
              <w:ind w:hanging="4"/>
              <w:jc w:val="center"/>
              <w:rPr>
                <w:rFonts w:ascii="Times New Roman" w:hAnsi="Times New Roman"/>
                <w:spacing w:val="2"/>
                <w:kern w:val="2"/>
                <w:sz w:val="21"/>
              </w:rPr>
            </w:pPr>
          </w:p>
        </w:tc>
        <w:tc>
          <w:tcPr>
            <w:tcW w:w="632" w:type="pct"/>
            <w:vAlign w:val="center"/>
          </w:tcPr>
          <w:p w14:paraId="64F51F31" w14:textId="3A222C0E" w:rsidR="005464A6" w:rsidRPr="000144C3" w:rsidRDefault="005464A6" w:rsidP="005464A6">
            <w:pPr>
              <w:pStyle w:val="aff3"/>
              <w:adjustRightInd w:val="0"/>
              <w:snapToGrid w:val="0"/>
              <w:spacing w:line="240" w:lineRule="auto"/>
              <w:ind w:hanging="4"/>
              <w:jc w:val="center"/>
              <w:rPr>
                <w:rFonts w:ascii="Times New Roman" w:hAnsi="Times New Roman"/>
                <w:color w:val="FF0000"/>
                <w:spacing w:val="2"/>
                <w:kern w:val="2"/>
                <w:sz w:val="21"/>
              </w:rPr>
            </w:pPr>
            <w:r w:rsidRPr="000144C3">
              <w:rPr>
                <w:rFonts w:ascii="Times New Roman" w:hAnsi="Times New Roman" w:cs="宋体" w:hint="eastAsia"/>
                <w:bCs/>
                <w:sz w:val="21"/>
              </w:rPr>
              <w:t>废水处理系统</w:t>
            </w:r>
          </w:p>
        </w:tc>
        <w:tc>
          <w:tcPr>
            <w:tcW w:w="2213" w:type="pct"/>
            <w:vAlign w:val="center"/>
          </w:tcPr>
          <w:p w14:paraId="2ABA75B1" w14:textId="5AE92B1F" w:rsidR="005464A6" w:rsidRPr="000144C3" w:rsidRDefault="005464A6" w:rsidP="005464A6">
            <w:pPr>
              <w:snapToGrid w:val="0"/>
              <w:jc w:val="both"/>
              <w:rPr>
                <w:rFonts w:ascii="Times New Roman" w:cs="宋体"/>
                <w:bCs/>
                <w:color w:val="FF0000"/>
                <w:sz w:val="21"/>
                <w:szCs w:val="21"/>
              </w:rPr>
            </w:pPr>
            <w:r w:rsidRPr="000144C3">
              <w:rPr>
                <w:rFonts w:ascii="Times New Roman" w:cs="宋体" w:hint="eastAsia"/>
                <w:bCs/>
                <w:sz w:val="21"/>
                <w:szCs w:val="21"/>
              </w:rPr>
              <w:t>位于</w:t>
            </w:r>
            <w:r w:rsidRPr="000144C3">
              <w:rPr>
                <w:rFonts w:ascii="Times New Roman" w:cs="宋体" w:hint="eastAsia"/>
                <w:bCs/>
                <w:sz w:val="21"/>
                <w:szCs w:val="21"/>
              </w:rPr>
              <w:t>1#</w:t>
            </w:r>
            <w:r w:rsidRPr="000144C3">
              <w:rPr>
                <w:rFonts w:ascii="Times New Roman" w:cs="宋体" w:hint="eastAsia"/>
                <w:bCs/>
                <w:sz w:val="21"/>
                <w:szCs w:val="21"/>
              </w:rPr>
              <w:t>厂房东侧，设置废水处理系统一套，处理荧光废水、含油废水、酸碱废水、含铬废水等，总处理能力为</w:t>
            </w:r>
            <w:r w:rsidRPr="000144C3">
              <w:rPr>
                <w:rFonts w:ascii="Times New Roman" w:cs="宋体" w:hint="eastAsia"/>
                <w:bCs/>
                <w:sz w:val="21"/>
                <w:szCs w:val="21"/>
              </w:rPr>
              <w:t>150m</w:t>
            </w:r>
            <w:r w:rsidRPr="000144C3">
              <w:rPr>
                <w:rFonts w:ascii="Times New Roman" w:cs="宋体" w:hint="eastAsia"/>
                <w:bCs/>
                <w:sz w:val="21"/>
                <w:szCs w:val="21"/>
                <w:vertAlign w:val="superscript"/>
              </w:rPr>
              <w:t>3</w:t>
            </w:r>
            <w:r w:rsidRPr="000144C3">
              <w:rPr>
                <w:rFonts w:ascii="Times New Roman" w:cs="宋体" w:hint="eastAsia"/>
                <w:bCs/>
                <w:sz w:val="21"/>
                <w:szCs w:val="21"/>
              </w:rPr>
              <w:t>/d</w:t>
            </w:r>
            <w:r w:rsidRPr="000144C3">
              <w:rPr>
                <w:rFonts w:ascii="Times New Roman" w:cs="宋体" w:hint="eastAsia"/>
                <w:bCs/>
                <w:sz w:val="21"/>
                <w:szCs w:val="21"/>
              </w:rPr>
              <w:t>。</w:t>
            </w:r>
          </w:p>
        </w:tc>
        <w:tc>
          <w:tcPr>
            <w:tcW w:w="867" w:type="pct"/>
            <w:vAlign w:val="center"/>
          </w:tcPr>
          <w:p w14:paraId="4E41C770" w14:textId="26AF9F3F"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cs="宋体" w:hint="eastAsia"/>
                <w:bCs/>
                <w:sz w:val="21"/>
              </w:rPr>
              <w:t>污泥</w:t>
            </w:r>
          </w:p>
        </w:tc>
        <w:tc>
          <w:tcPr>
            <w:tcW w:w="465" w:type="pct"/>
            <w:vAlign w:val="center"/>
          </w:tcPr>
          <w:p w14:paraId="4C8D001C" w14:textId="6A901443"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sz w:val="21"/>
              </w:rPr>
              <w:t>依托</w:t>
            </w:r>
          </w:p>
        </w:tc>
      </w:tr>
      <w:tr w:rsidR="005464A6" w:rsidRPr="000144C3" w14:paraId="421CDC0A" w14:textId="77777777" w:rsidTr="0031273C">
        <w:trPr>
          <w:jc w:val="center"/>
        </w:trPr>
        <w:tc>
          <w:tcPr>
            <w:tcW w:w="297" w:type="pct"/>
            <w:vMerge/>
            <w:vAlign w:val="center"/>
          </w:tcPr>
          <w:p w14:paraId="2F74125C" w14:textId="77777777" w:rsidR="005464A6" w:rsidRPr="000144C3" w:rsidRDefault="005464A6" w:rsidP="005464A6">
            <w:pPr>
              <w:pStyle w:val="aff3"/>
              <w:adjustRightInd w:val="0"/>
              <w:snapToGrid w:val="0"/>
              <w:spacing w:line="240" w:lineRule="auto"/>
              <w:ind w:hanging="4"/>
              <w:rPr>
                <w:rFonts w:ascii="Times New Roman" w:hAnsi="Times New Roman"/>
                <w:spacing w:val="2"/>
                <w:sz w:val="21"/>
              </w:rPr>
            </w:pPr>
          </w:p>
        </w:tc>
        <w:tc>
          <w:tcPr>
            <w:tcW w:w="526" w:type="pct"/>
            <w:vMerge/>
            <w:vAlign w:val="center"/>
          </w:tcPr>
          <w:p w14:paraId="12F12133" w14:textId="77777777" w:rsidR="005464A6" w:rsidRPr="000144C3" w:rsidRDefault="005464A6" w:rsidP="005464A6">
            <w:pPr>
              <w:snapToGrid w:val="0"/>
              <w:jc w:val="center"/>
              <w:rPr>
                <w:rFonts w:ascii="Times New Roman"/>
                <w:spacing w:val="2"/>
                <w:sz w:val="21"/>
              </w:rPr>
            </w:pPr>
          </w:p>
        </w:tc>
        <w:tc>
          <w:tcPr>
            <w:tcW w:w="632" w:type="pct"/>
            <w:vAlign w:val="center"/>
          </w:tcPr>
          <w:p w14:paraId="479369D5" w14:textId="65C480F2" w:rsidR="005464A6" w:rsidRPr="000144C3" w:rsidRDefault="005464A6" w:rsidP="005464A6">
            <w:pPr>
              <w:snapToGrid w:val="0"/>
              <w:jc w:val="center"/>
              <w:rPr>
                <w:rFonts w:ascii="Times New Roman" w:cs="宋体"/>
                <w:bCs/>
                <w:color w:val="FF0000"/>
                <w:sz w:val="21"/>
                <w:szCs w:val="21"/>
              </w:rPr>
            </w:pPr>
            <w:r w:rsidRPr="000144C3">
              <w:rPr>
                <w:rFonts w:ascii="Times New Roman"/>
                <w:sz w:val="21"/>
                <w:szCs w:val="21"/>
              </w:rPr>
              <w:t>蒸发器</w:t>
            </w:r>
          </w:p>
        </w:tc>
        <w:tc>
          <w:tcPr>
            <w:tcW w:w="2213" w:type="pct"/>
            <w:vAlign w:val="center"/>
          </w:tcPr>
          <w:p w14:paraId="7D4FF514" w14:textId="428D4A77" w:rsidR="005464A6" w:rsidRPr="000144C3" w:rsidRDefault="005464A6" w:rsidP="005464A6">
            <w:pPr>
              <w:snapToGrid w:val="0"/>
              <w:jc w:val="center"/>
              <w:rPr>
                <w:rFonts w:ascii="Times New Roman" w:cs="宋体"/>
                <w:bCs/>
                <w:color w:val="FF0000"/>
                <w:sz w:val="21"/>
                <w:szCs w:val="21"/>
              </w:rPr>
            </w:pPr>
            <w:r w:rsidRPr="000144C3">
              <w:rPr>
                <w:rFonts w:ascii="Times New Roman" w:cs="宋体" w:hint="eastAsia"/>
                <w:bCs/>
                <w:sz w:val="21"/>
                <w:szCs w:val="21"/>
              </w:rPr>
              <w:t>位于废水处理系统</w:t>
            </w:r>
            <w:r w:rsidRPr="000144C3">
              <w:rPr>
                <w:rFonts w:ascii="Times New Roman" w:cs="宋体" w:hint="eastAsia"/>
                <w:bCs/>
                <w:sz w:val="21"/>
                <w:szCs w:val="21"/>
              </w:rPr>
              <w:t>1</w:t>
            </w:r>
            <w:r w:rsidRPr="000144C3">
              <w:rPr>
                <w:rFonts w:ascii="Times New Roman" w:cs="宋体" w:hint="eastAsia"/>
                <w:bCs/>
                <w:sz w:val="21"/>
                <w:szCs w:val="21"/>
              </w:rPr>
              <w:t>层，设置</w:t>
            </w:r>
            <w:r w:rsidRPr="000144C3">
              <w:rPr>
                <w:rFonts w:ascii="Times New Roman" w:cs="宋体" w:hint="eastAsia"/>
                <w:bCs/>
                <w:sz w:val="21"/>
                <w:szCs w:val="21"/>
              </w:rPr>
              <w:t>1</w:t>
            </w:r>
            <w:r w:rsidRPr="000144C3">
              <w:rPr>
                <w:rFonts w:ascii="Times New Roman" w:cs="宋体" w:hint="eastAsia"/>
                <w:bCs/>
                <w:sz w:val="21"/>
                <w:szCs w:val="21"/>
              </w:rPr>
              <w:t>套</w:t>
            </w:r>
            <w:r w:rsidRPr="000144C3">
              <w:rPr>
                <w:rFonts w:ascii="Times New Roman" w:hint="eastAsia"/>
                <w:sz w:val="21"/>
                <w:szCs w:val="21"/>
              </w:rPr>
              <w:t>MVR</w:t>
            </w:r>
            <w:r w:rsidRPr="000144C3">
              <w:rPr>
                <w:rFonts w:ascii="Times New Roman"/>
                <w:sz w:val="21"/>
                <w:szCs w:val="21"/>
              </w:rPr>
              <w:t>蒸发器</w:t>
            </w:r>
            <w:r w:rsidRPr="000144C3">
              <w:rPr>
                <w:rFonts w:ascii="Times New Roman" w:hint="eastAsia"/>
                <w:sz w:val="21"/>
                <w:szCs w:val="21"/>
              </w:rPr>
              <w:t>，处理能力</w:t>
            </w:r>
            <w:r w:rsidRPr="000144C3">
              <w:rPr>
                <w:rFonts w:ascii="Times New Roman" w:hint="eastAsia"/>
                <w:sz w:val="21"/>
                <w:szCs w:val="21"/>
              </w:rPr>
              <w:t>0.5m</w:t>
            </w:r>
            <w:r w:rsidRPr="000144C3">
              <w:rPr>
                <w:rFonts w:ascii="Times New Roman" w:hint="eastAsia"/>
                <w:sz w:val="21"/>
                <w:szCs w:val="21"/>
                <w:vertAlign w:val="superscript"/>
              </w:rPr>
              <w:t>3</w:t>
            </w:r>
            <w:r w:rsidRPr="000144C3">
              <w:rPr>
                <w:rFonts w:ascii="Times New Roman" w:hint="eastAsia"/>
                <w:sz w:val="21"/>
                <w:szCs w:val="21"/>
              </w:rPr>
              <w:t>/h</w:t>
            </w:r>
            <w:r w:rsidRPr="000144C3">
              <w:rPr>
                <w:rFonts w:ascii="Times New Roman" w:hint="eastAsia"/>
                <w:sz w:val="21"/>
                <w:szCs w:val="21"/>
              </w:rPr>
              <w:t>，用于浓水蒸发冷凝回用</w:t>
            </w:r>
          </w:p>
        </w:tc>
        <w:tc>
          <w:tcPr>
            <w:tcW w:w="867" w:type="pct"/>
            <w:vAlign w:val="center"/>
          </w:tcPr>
          <w:p w14:paraId="7F7A0543" w14:textId="46A9B4C7"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cs="宋体" w:hint="eastAsia"/>
                <w:bCs/>
                <w:sz w:val="21"/>
              </w:rPr>
              <w:t>结晶盐</w:t>
            </w:r>
          </w:p>
        </w:tc>
        <w:tc>
          <w:tcPr>
            <w:tcW w:w="465" w:type="pct"/>
            <w:vAlign w:val="center"/>
          </w:tcPr>
          <w:p w14:paraId="0728C511" w14:textId="516D585C" w:rsidR="005464A6" w:rsidRPr="000144C3" w:rsidRDefault="005464A6"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sz w:val="21"/>
              </w:rPr>
              <w:t>依托</w:t>
            </w:r>
          </w:p>
        </w:tc>
      </w:tr>
      <w:tr w:rsidR="00270598" w:rsidRPr="000144C3" w14:paraId="4E7F807E" w14:textId="77777777" w:rsidTr="0031273C">
        <w:trPr>
          <w:jc w:val="center"/>
        </w:trPr>
        <w:tc>
          <w:tcPr>
            <w:tcW w:w="297" w:type="pct"/>
            <w:vMerge/>
            <w:vAlign w:val="center"/>
          </w:tcPr>
          <w:p w14:paraId="683254AE" w14:textId="77777777" w:rsidR="00270598" w:rsidRPr="000144C3" w:rsidRDefault="00270598" w:rsidP="005464A6">
            <w:pPr>
              <w:pStyle w:val="aff3"/>
              <w:adjustRightInd w:val="0"/>
              <w:snapToGrid w:val="0"/>
              <w:spacing w:line="240" w:lineRule="auto"/>
              <w:ind w:hanging="4"/>
              <w:rPr>
                <w:rFonts w:ascii="Times New Roman" w:hAnsi="Times New Roman"/>
                <w:spacing w:val="2"/>
                <w:sz w:val="21"/>
              </w:rPr>
            </w:pPr>
          </w:p>
        </w:tc>
        <w:tc>
          <w:tcPr>
            <w:tcW w:w="526" w:type="pct"/>
            <w:vMerge w:val="restart"/>
            <w:vAlign w:val="center"/>
          </w:tcPr>
          <w:p w14:paraId="6DE78A60" w14:textId="275F9FF5" w:rsidR="00270598" w:rsidRPr="000144C3" w:rsidRDefault="00270598" w:rsidP="005464A6">
            <w:pPr>
              <w:snapToGrid w:val="0"/>
              <w:jc w:val="center"/>
              <w:rPr>
                <w:rFonts w:ascii="Times New Roman"/>
                <w:spacing w:val="2"/>
                <w:sz w:val="21"/>
              </w:rPr>
            </w:pPr>
            <w:r w:rsidRPr="000144C3">
              <w:rPr>
                <w:rFonts w:ascii="Times New Roman"/>
                <w:spacing w:val="2"/>
                <w:sz w:val="21"/>
              </w:rPr>
              <w:t>废气</w:t>
            </w:r>
          </w:p>
        </w:tc>
        <w:tc>
          <w:tcPr>
            <w:tcW w:w="2845" w:type="pct"/>
            <w:gridSpan w:val="2"/>
            <w:vAlign w:val="center"/>
          </w:tcPr>
          <w:p w14:paraId="31ADB820" w14:textId="17301027" w:rsidR="00270598" w:rsidRPr="000144C3" w:rsidRDefault="00270598" w:rsidP="005464A6">
            <w:pPr>
              <w:jc w:val="both"/>
              <w:rPr>
                <w:rFonts w:ascii="Times New Roman" w:cs="宋体"/>
                <w:bCs/>
                <w:color w:val="FF0000"/>
                <w:sz w:val="21"/>
                <w:szCs w:val="21"/>
              </w:rPr>
            </w:pPr>
            <w:r w:rsidRPr="000144C3">
              <w:rPr>
                <w:rFonts w:ascii="Times New Roman" w:hint="eastAsia"/>
                <w:sz w:val="21"/>
                <w:szCs w:val="21"/>
              </w:rPr>
              <w:t>设置</w:t>
            </w:r>
            <w:r w:rsidRPr="000144C3">
              <w:rPr>
                <w:rFonts w:ascii="Times New Roman" w:hint="eastAsia"/>
                <w:sz w:val="21"/>
                <w:szCs w:val="21"/>
              </w:rPr>
              <w:t>4</w:t>
            </w:r>
            <w:r w:rsidRPr="000144C3">
              <w:rPr>
                <w:rFonts w:ascii="Times New Roman" w:hint="eastAsia"/>
                <w:sz w:val="21"/>
                <w:szCs w:val="21"/>
              </w:rPr>
              <w:t>个风量</w:t>
            </w:r>
            <w:r w:rsidRPr="000144C3">
              <w:rPr>
                <w:rFonts w:ascii="Times New Roman" w:hint="eastAsia"/>
                <w:sz w:val="21"/>
                <w:szCs w:val="21"/>
              </w:rPr>
              <w:t>45000m</w:t>
            </w:r>
            <w:r w:rsidRPr="000144C3">
              <w:rPr>
                <w:rFonts w:ascii="Times New Roman" w:hint="eastAsia"/>
                <w:sz w:val="21"/>
                <w:szCs w:val="21"/>
                <w:vertAlign w:val="superscript"/>
              </w:rPr>
              <w:t>3</w:t>
            </w:r>
            <w:r w:rsidRPr="000144C3">
              <w:rPr>
                <w:rFonts w:ascii="Times New Roman" w:hint="eastAsia"/>
                <w:sz w:val="21"/>
                <w:szCs w:val="21"/>
              </w:rPr>
              <w:t>/h</w:t>
            </w:r>
            <w:r w:rsidR="00B32DF4" w:rsidRPr="000144C3">
              <w:rPr>
                <w:rFonts w:ascii="Times New Roman" w:hint="eastAsia"/>
                <w:sz w:val="21"/>
                <w:szCs w:val="21"/>
              </w:rPr>
              <w:t>酸雾洗涤塔</w:t>
            </w:r>
            <w:r w:rsidRPr="000144C3">
              <w:rPr>
                <w:rFonts w:ascii="Times New Roman" w:hint="eastAsia"/>
                <w:sz w:val="21"/>
                <w:szCs w:val="21"/>
              </w:rPr>
              <w:t>处理表面处理酸性废气。</w:t>
            </w:r>
            <w:r w:rsidRPr="000144C3">
              <w:rPr>
                <w:rFonts w:ascii="Times New Roman" w:cs="宋体"/>
                <w:bCs/>
                <w:color w:val="FF0000"/>
                <w:sz w:val="21"/>
                <w:szCs w:val="21"/>
              </w:rPr>
              <w:t xml:space="preserve"> </w:t>
            </w:r>
          </w:p>
        </w:tc>
        <w:tc>
          <w:tcPr>
            <w:tcW w:w="867" w:type="pct"/>
            <w:vAlign w:val="center"/>
          </w:tcPr>
          <w:p w14:paraId="707D7D63" w14:textId="77777777" w:rsidR="00270598" w:rsidRPr="000144C3" w:rsidRDefault="00270598" w:rsidP="005464A6">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废气</w:t>
            </w:r>
          </w:p>
        </w:tc>
        <w:tc>
          <w:tcPr>
            <w:tcW w:w="465" w:type="pct"/>
            <w:vAlign w:val="center"/>
          </w:tcPr>
          <w:p w14:paraId="19403009" w14:textId="419EB41A" w:rsidR="00270598" w:rsidRPr="000144C3" w:rsidRDefault="00270598"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sz w:val="21"/>
              </w:rPr>
              <w:t>依托</w:t>
            </w:r>
          </w:p>
        </w:tc>
      </w:tr>
      <w:tr w:rsidR="00270598" w:rsidRPr="000144C3" w14:paraId="57CD2A6A" w14:textId="77777777" w:rsidTr="0031273C">
        <w:trPr>
          <w:jc w:val="center"/>
        </w:trPr>
        <w:tc>
          <w:tcPr>
            <w:tcW w:w="297" w:type="pct"/>
            <w:vMerge/>
            <w:vAlign w:val="center"/>
          </w:tcPr>
          <w:p w14:paraId="4573908D" w14:textId="77777777" w:rsidR="00270598" w:rsidRPr="000144C3" w:rsidRDefault="00270598" w:rsidP="005464A6">
            <w:pPr>
              <w:pStyle w:val="aff3"/>
              <w:adjustRightInd w:val="0"/>
              <w:snapToGrid w:val="0"/>
              <w:spacing w:line="240" w:lineRule="auto"/>
              <w:ind w:hanging="4"/>
              <w:rPr>
                <w:rFonts w:ascii="Times New Roman" w:hAnsi="Times New Roman"/>
                <w:color w:val="FF0000"/>
                <w:spacing w:val="2"/>
                <w:sz w:val="21"/>
              </w:rPr>
            </w:pPr>
          </w:p>
        </w:tc>
        <w:tc>
          <w:tcPr>
            <w:tcW w:w="526" w:type="pct"/>
            <w:vMerge/>
            <w:vAlign w:val="center"/>
          </w:tcPr>
          <w:p w14:paraId="7D7D3986" w14:textId="77777777" w:rsidR="00270598" w:rsidRPr="000144C3" w:rsidRDefault="00270598" w:rsidP="005464A6">
            <w:pPr>
              <w:snapToGrid w:val="0"/>
              <w:jc w:val="center"/>
              <w:rPr>
                <w:rFonts w:ascii="Times New Roman"/>
                <w:color w:val="FF0000"/>
                <w:spacing w:val="2"/>
                <w:sz w:val="21"/>
              </w:rPr>
            </w:pPr>
          </w:p>
        </w:tc>
        <w:tc>
          <w:tcPr>
            <w:tcW w:w="2845" w:type="pct"/>
            <w:gridSpan w:val="2"/>
            <w:vAlign w:val="center"/>
          </w:tcPr>
          <w:p w14:paraId="4814D4BF" w14:textId="115FEECA" w:rsidR="00270598" w:rsidRPr="000144C3" w:rsidRDefault="00270598" w:rsidP="005464A6">
            <w:pPr>
              <w:jc w:val="both"/>
              <w:rPr>
                <w:rFonts w:ascii="Times New Roman"/>
                <w:sz w:val="21"/>
                <w:szCs w:val="21"/>
              </w:rPr>
            </w:pPr>
            <w:r w:rsidRPr="000144C3">
              <w:rPr>
                <w:rFonts w:ascii="Times New Roman" w:hint="eastAsia"/>
                <w:sz w:val="21"/>
                <w:szCs w:val="21"/>
              </w:rPr>
              <w:t>设置</w:t>
            </w:r>
            <w:r w:rsidRPr="000144C3">
              <w:rPr>
                <w:rFonts w:ascii="Times New Roman" w:hint="eastAsia"/>
                <w:sz w:val="21"/>
                <w:szCs w:val="21"/>
              </w:rPr>
              <w:t>1</w:t>
            </w:r>
            <w:r w:rsidRPr="000144C3">
              <w:rPr>
                <w:rFonts w:ascii="Times New Roman" w:hint="eastAsia"/>
                <w:sz w:val="21"/>
                <w:szCs w:val="21"/>
              </w:rPr>
              <w:t>个风量</w:t>
            </w:r>
            <w:r w:rsidRPr="000144C3">
              <w:rPr>
                <w:rFonts w:ascii="Times New Roman" w:hint="eastAsia"/>
                <w:sz w:val="21"/>
                <w:szCs w:val="21"/>
              </w:rPr>
              <w:t>45000m</w:t>
            </w:r>
            <w:r w:rsidRPr="000144C3">
              <w:rPr>
                <w:rFonts w:ascii="Times New Roman" w:hint="eastAsia"/>
                <w:sz w:val="21"/>
                <w:szCs w:val="21"/>
                <w:vertAlign w:val="superscript"/>
              </w:rPr>
              <w:t>3</w:t>
            </w:r>
            <w:r w:rsidRPr="000144C3">
              <w:rPr>
                <w:rFonts w:ascii="Times New Roman" w:hint="eastAsia"/>
                <w:sz w:val="21"/>
                <w:szCs w:val="21"/>
              </w:rPr>
              <w:t>/h</w:t>
            </w:r>
            <w:r w:rsidR="00B32DF4" w:rsidRPr="000144C3">
              <w:rPr>
                <w:rFonts w:ascii="Times New Roman" w:hint="eastAsia"/>
                <w:sz w:val="21"/>
                <w:szCs w:val="21"/>
              </w:rPr>
              <w:t>酸雾洗涤塔</w:t>
            </w:r>
            <w:r w:rsidRPr="000144C3">
              <w:rPr>
                <w:rFonts w:ascii="Times New Roman" w:hint="eastAsia"/>
                <w:sz w:val="21"/>
                <w:szCs w:val="21"/>
              </w:rPr>
              <w:t>处理表面处理铬酸雾废气，经一根</w:t>
            </w:r>
            <w:r w:rsidRPr="000144C3">
              <w:rPr>
                <w:rFonts w:ascii="Times New Roman" w:hint="eastAsia"/>
                <w:sz w:val="21"/>
                <w:szCs w:val="21"/>
              </w:rPr>
              <w:t>18m</w:t>
            </w:r>
            <w:r w:rsidRPr="000144C3">
              <w:rPr>
                <w:rFonts w:ascii="Times New Roman" w:hint="eastAsia"/>
                <w:sz w:val="21"/>
                <w:szCs w:val="21"/>
              </w:rPr>
              <w:t>高排气筒排放。</w:t>
            </w:r>
          </w:p>
        </w:tc>
        <w:tc>
          <w:tcPr>
            <w:tcW w:w="867" w:type="pct"/>
            <w:vAlign w:val="center"/>
          </w:tcPr>
          <w:p w14:paraId="62328205" w14:textId="7171F219" w:rsidR="00270598" w:rsidRPr="000144C3" w:rsidRDefault="00270598" w:rsidP="005464A6">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废气</w:t>
            </w:r>
          </w:p>
        </w:tc>
        <w:tc>
          <w:tcPr>
            <w:tcW w:w="465" w:type="pct"/>
            <w:vAlign w:val="center"/>
          </w:tcPr>
          <w:p w14:paraId="46B2E377" w14:textId="3B6195CE" w:rsidR="00270598" w:rsidRPr="000144C3" w:rsidRDefault="00270598" w:rsidP="005464A6">
            <w:pPr>
              <w:pStyle w:val="aff3"/>
              <w:adjustRightInd w:val="0"/>
              <w:snapToGrid w:val="0"/>
              <w:spacing w:line="240" w:lineRule="auto"/>
              <w:jc w:val="center"/>
              <w:rPr>
                <w:rFonts w:ascii="Times New Roman" w:hAnsi="Times New Roman"/>
                <w:sz w:val="21"/>
              </w:rPr>
            </w:pPr>
            <w:r w:rsidRPr="000144C3">
              <w:rPr>
                <w:rFonts w:ascii="Times New Roman" w:hAnsi="Times New Roman" w:hint="eastAsia"/>
                <w:sz w:val="21"/>
              </w:rPr>
              <w:t>新建</w:t>
            </w:r>
          </w:p>
        </w:tc>
      </w:tr>
      <w:tr w:rsidR="00270598" w:rsidRPr="000144C3" w14:paraId="480CC0A2" w14:textId="77777777" w:rsidTr="0031273C">
        <w:trPr>
          <w:jc w:val="center"/>
        </w:trPr>
        <w:tc>
          <w:tcPr>
            <w:tcW w:w="297" w:type="pct"/>
            <w:vMerge/>
            <w:vAlign w:val="center"/>
          </w:tcPr>
          <w:p w14:paraId="0C713699" w14:textId="77777777" w:rsidR="00270598" w:rsidRPr="000144C3" w:rsidRDefault="00270598" w:rsidP="005464A6">
            <w:pPr>
              <w:pStyle w:val="aff3"/>
              <w:adjustRightInd w:val="0"/>
              <w:snapToGrid w:val="0"/>
              <w:spacing w:line="240" w:lineRule="auto"/>
              <w:ind w:hanging="4"/>
              <w:rPr>
                <w:rFonts w:ascii="Times New Roman" w:hAnsi="Times New Roman"/>
                <w:color w:val="FF0000"/>
                <w:spacing w:val="2"/>
                <w:sz w:val="21"/>
              </w:rPr>
            </w:pPr>
          </w:p>
        </w:tc>
        <w:tc>
          <w:tcPr>
            <w:tcW w:w="526" w:type="pct"/>
            <w:vMerge/>
            <w:vAlign w:val="center"/>
          </w:tcPr>
          <w:p w14:paraId="6E48305F" w14:textId="77777777" w:rsidR="00270598" w:rsidRPr="000144C3" w:rsidRDefault="00270598" w:rsidP="005464A6">
            <w:pPr>
              <w:snapToGrid w:val="0"/>
              <w:jc w:val="center"/>
              <w:rPr>
                <w:rFonts w:ascii="Times New Roman"/>
                <w:color w:val="FF0000"/>
                <w:spacing w:val="2"/>
                <w:sz w:val="21"/>
              </w:rPr>
            </w:pPr>
          </w:p>
        </w:tc>
        <w:tc>
          <w:tcPr>
            <w:tcW w:w="2845" w:type="pct"/>
            <w:gridSpan w:val="2"/>
            <w:vAlign w:val="center"/>
          </w:tcPr>
          <w:p w14:paraId="2C64103C" w14:textId="5EC47C46" w:rsidR="00270598" w:rsidRPr="000144C3" w:rsidRDefault="00270598" w:rsidP="005464A6">
            <w:pPr>
              <w:snapToGrid w:val="0"/>
              <w:jc w:val="both"/>
              <w:rPr>
                <w:rFonts w:ascii="Times New Roman" w:cs="宋体"/>
                <w:bCs/>
                <w:color w:val="FF0000"/>
                <w:sz w:val="21"/>
                <w:szCs w:val="21"/>
              </w:rPr>
            </w:pPr>
            <w:r w:rsidRPr="000144C3">
              <w:rPr>
                <w:rFonts w:ascii="Times New Roman" w:hint="eastAsia"/>
                <w:sz w:val="21"/>
                <w:szCs w:val="21"/>
              </w:rPr>
              <w:t>设置</w:t>
            </w:r>
            <w:r w:rsidRPr="000144C3">
              <w:rPr>
                <w:rFonts w:ascii="Times New Roman" w:hint="eastAsia"/>
                <w:sz w:val="21"/>
                <w:szCs w:val="21"/>
              </w:rPr>
              <w:t>1</w:t>
            </w:r>
            <w:r w:rsidRPr="000144C3">
              <w:rPr>
                <w:rFonts w:ascii="Times New Roman" w:hint="eastAsia"/>
                <w:sz w:val="21"/>
                <w:szCs w:val="21"/>
              </w:rPr>
              <w:t>个风量</w:t>
            </w:r>
            <w:r w:rsidRPr="000144C3">
              <w:rPr>
                <w:rFonts w:ascii="Times New Roman" w:hint="eastAsia"/>
                <w:sz w:val="21"/>
                <w:szCs w:val="21"/>
              </w:rPr>
              <w:t>70</w:t>
            </w:r>
            <w:r w:rsidR="00ED0C95" w:rsidRPr="000144C3">
              <w:rPr>
                <w:rFonts w:ascii="Times New Roman" w:hint="eastAsia"/>
                <w:sz w:val="21"/>
                <w:szCs w:val="21"/>
              </w:rPr>
              <w:t>22</w:t>
            </w:r>
            <w:r w:rsidRPr="000144C3">
              <w:rPr>
                <w:rFonts w:ascii="Times New Roman" w:hint="eastAsia"/>
                <w:sz w:val="21"/>
                <w:szCs w:val="21"/>
              </w:rPr>
              <w:t>m</w:t>
            </w:r>
            <w:r w:rsidRPr="000144C3">
              <w:rPr>
                <w:rFonts w:ascii="Times New Roman" w:hint="eastAsia"/>
                <w:sz w:val="21"/>
                <w:szCs w:val="21"/>
                <w:vertAlign w:val="superscript"/>
              </w:rPr>
              <w:t>3</w:t>
            </w:r>
            <w:r w:rsidRPr="000144C3">
              <w:rPr>
                <w:rFonts w:ascii="Times New Roman" w:hint="eastAsia"/>
                <w:sz w:val="21"/>
                <w:szCs w:val="21"/>
              </w:rPr>
              <w:t>/h</w:t>
            </w:r>
            <w:r w:rsidRPr="000144C3">
              <w:rPr>
                <w:rFonts w:ascii="Times New Roman" w:hint="eastAsia"/>
                <w:sz w:val="21"/>
                <w:szCs w:val="21"/>
              </w:rPr>
              <w:t>的水</w:t>
            </w:r>
            <w:r w:rsidR="00B32DF4" w:rsidRPr="000144C3">
              <w:rPr>
                <w:rFonts w:ascii="Times New Roman" w:hint="eastAsia"/>
                <w:sz w:val="21"/>
                <w:szCs w:val="21"/>
              </w:rPr>
              <w:t>洗涤塔</w:t>
            </w:r>
            <w:r w:rsidRPr="000144C3">
              <w:rPr>
                <w:rFonts w:ascii="Times New Roman" w:hint="eastAsia"/>
                <w:sz w:val="21"/>
                <w:szCs w:val="21"/>
              </w:rPr>
              <w:t>处理荧光检测废气，合并一根</w:t>
            </w:r>
            <w:r w:rsidRPr="000144C3">
              <w:rPr>
                <w:rFonts w:ascii="Times New Roman" w:hint="eastAsia"/>
                <w:sz w:val="21"/>
                <w:szCs w:val="21"/>
              </w:rPr>
              <w:t>18m</w:t>
            </w:r>
            <w:r w:rsidRPr="000144C3">
              <w:rPr>
                <w:rFonts w:ascii="Times New Roman" w:hint="eastAsia"/>
                <w:sz w:val="21"/>
                <w:szCs w:val="21"/>
              </w:rPr>
              <w:t>高排气筒排放。</w:t>
            </w:r>
          </w:p>
        </w:tc>
        <w:tc>
          <w:tcPr>
            <w:tcW w:w="867" w:type="pct"/>
            <w:vAlign w:val="center"/>
          </w:tcPr>
          <w:p w14:paraId="15CF86E5" w14:textId="77777777" w:rsidR="00270598" w:rsidRPr="000144C3" w:rsidRDefault="00270598" w:rsidP="005464A6">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废气</w:t>
            </w:r>
          </w:p>
        </w:tc>
        <w:tc>
          <w:tcPr>
            <w:tcW w:w="465" w:type="pct"/>
            <w:vAlign w:val="center"/>
          </w:tcPr>
          <w:p w14:paraId="5576C267" w14:textId="69FDAE11" w:rsidR="00270598" w:rsidRPr="000144C3" w:rsidRDefault="00270598" w:rsidP="005464A6">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sz w:val="21"/>
              </w:rPr>
              <w:t>依托</w:t>
            </w:r>
          </w:p>
        </w:tc>
      </w:tr>
      <w:tr w:rsidR="00270598" w:rsidRPr="000144C3" w14:paraId="323673E0" w14:textId="77777777" w:rsidTr="0031273C">
        <w:trPr>
          <w:jc w:val="center"/>
        </w:trPr>
        <w:tc>
          <w:tcPr>
            <w:tcW w:w="297" w:type="pct"/>
            <w:vMerge/>
            <w:vAlign w:val="center"/>
          </w:tcPr>
          <w:p w14:paraId="0E0FD603" w14:textId="77777777" w:rsidR="00270598" w:rsidRPr="000144C3" w:rsidRDefault="00270598" w:rsidP="005464A6">
            <w:pPr>
              <w:pStyle w:val="aff3"/>
              <w:adjustRightInd w:val="0"/>
              <w:snapToGrid w:val="0"/>
              <w:spacing w:line="240" w:lineRule="auto"/>
              <w:ind w:hanging="4"/>
              <w:rPr>
                <w:rFonts w:ascii="Times New Roman" w:hAnsi="Times New Roman"/>
                <w:color w:val="FF0000"/>
                <w:spacing w:val="2"/>
                <w:sz w:val="21"/>
              </w:rPr>
            </w:pPr>
          </w:p>
        </w:tc>
        <w:tc>
          <w:tcPr>
            <w:tcW w:w="526" w:type="pct"/>
            <w:vMerge/>
            <w:vAlign w:val="center"/>
          </w:tcPr>
          <w:p w14:paraId="1091E744" w14:textId="77777777" w:rsidR="00270598" w:rsidRPr="000144C3" w:rsidRDefault="00270598" w:rsidP="005464A6">
            <w:pPr>
              <w:snapToGrid w:val="0"/>
              <w:jc w:val="center"/>
              <w:rPr>
                <w:rFonts w:ascii="Times New Roman"/>
                <w:color w:val="FF0000"/>
                <w:spacing w:val="2"/>
                <w:sz w:val="21"/>
              </w:rPr>
            </w:pPr>
          </w:p>
        </w:tc>
        <w:tc>
          <w:tcPr>
            <w:tcW w:w="2845" w:type="pct"/>
            <w:gridSpan w:val="2"/>
            <w:vAlign w:val="center"/>
          </w:tcPr>
          <w:p w14:paraId="6D35F3C8" w14:textId="39AE52BB" w:rsidR="00270598" w:rsidRPr="000144C3" w:rsidRDefault="00270598" w:rsidP="00270598">
            <w:pPr>
              <w:jc w:val="both"/>
              <w:rPr>
                <w:rFonts w:ascii="Times New Roman"/>
                <w:color w:val="FF0000"/>
                <w:spacing w:val="2"/>
                <w:sz w:val="21"/>
              </w:rPr>
            </w:pPr>
            <w:r w:rsidRPr="000144C3">
              <w:rPr>
                <w:rFonts w:ascii="Times New Roman" w:hint="eastAsia"/>
                <w:sz w:val="21"/>
                <w:szCs w:val="21"/>
              </w:rPr>
              <w:t>设置一套风量</w:t>
            </w:r>
            <w:r w:rsidRPr="000144C3">
              <w:rPr>
                <w:rFonts w:ascii="Times New Roman" w:hint="eastAsia"/>
                <w:sz w:val="21"/>
                <w:szCs w:val="21"/>
              </w:rPr>
              <w:t>42000m</w:t>
            </w:r>
            <w:r w:rsidRPr="000144C3">
              <w:rPr>
                <w:rFonts w:ascii="Times New Roman" w:hint="eastAsia"/>
                <w:sz w:val="21"/>
                <w:szCs w:val="21"/>
                <w:vertAlign w:val="superscript"/>
              </w:rPr>
              <w:t>3</w:t>
            </w:r>
            <w:r w:rsidRPr="000144C3">
              <w:rPr>
                <w:rFonts w:ascii="Times New Roman" w:hint="eastAsia"/>
                <w:sz w:val="21"/>
                <w:szCs w:val="21"/>
              </w:rPr>
              <w:t>/h</w:t>
            </w:r>
            <w:r w:rsidRPr="000144C3">
              <w:rPr>
                <w:rFonts w:ascii="Times New Roman" w:hint="eastAsia"/>
                <w:sz w:val="21"/>
                <w:szCs w:val="21"/>
              </w:rPr>
              <w:t>干式过滤</w:t>
            </w:r>
            <w:r w:rsidRPr="000144C3">
              <w:rPr>
                <w:rFonts w:ascii="Times New Roman" w:hint="eastAsia"/>
                <w:sz w:val="21"/>
                <w:szCs w:val="21"/>
              </w:rPr>
              <w:t>+</w:t>
            </w:r>
            <w:r w:rsidRPr="000144C3">
              <w:rPr>
                <w:rFonts w:ascii="Times New Roman" w:hint="eastAsia"/>
                <w:sz w:val="21"/>
                <w:szCs w:val="21"/>
              </w:rPr>
              <w:t>活性炭吸附脱附</w:t>
            </w:r>
            <w:r w:rsidRPr="000144C3">
              <w:rPr>
                <w:rFonts w:ascii="Times New Roman" w:hint="eastAsia"/>
                <w:sz w:val="21"/>
                <w:szCs w:val="21"/>
              </w:rPr>
              <w:t>+</w:t>
            </w:r>
            <w:r w:rsidRPr="000144C3">
              <w:rPr>
                <w:rFonts w:ascii="Times New Roman" w:hint="eastAsia"/>
                <w:sz w:val="21"/>
                <w:szCs w:val="21"/>
              </w:rPr>
              <w:t>催化燃烧装置处理烤喷漆废气，经一根</w:t>
            </w:r>
            <w:r w:rsidRPr="000144C3">
              <w:rPr>
                <w:rFonts w:ascii="Times New Roman" w:hint="eastAsia"/>
                <w:sz w:val="21"/>
                <w:szCs w:val="21"/>
              </w:rPr>
              <w:t>18m</w:t>
            </w:r>
            <w:r w:rsidRPr="000144C3">
              <w:rPr>
                <w:rFonts w:ascii="Times New Roman" w:hint="eastAsia"/>
                <w:sz w:val="21"/>
                <w:szCs w:val="21"/>
              </w:rPr>
              <w:t>高排气筒排放。</w:t>
            </w:r>
          </w:p>
        </w:tc>
        <w:tc>
          <w:tcPr>
            <w:tcW w:w="867" w:type="pct"/>
            <w:vAlign w:val="center"/>
          </w:tcPr>
          <w:p w14:paraId="49D641BB" w14:textId="77777777" w:rsidR="00270598" w:rsidRPr="000144C3" w:rsidRDefault="00270598" w:rsidP="005464A6">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废气</w:t>
            </w:r>
          </w:p>
        </w:tc>
        <w:tc>
          <w:tcPr>
            <w:tcW w:w="465" w:type="pct"/>
            <w:vAlign w:val="center"/>
          </w:tcPr>
          <w:p w14:paraId="3BA4895C" w14:textId="78FA6980" w:rsidR="00270598" w:rsidRPr="000144C3" w:rsidRDefault="00270598" w:rsidP="005464A6">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依托</w:t>
            </w:r>
          </w:p>
        </w:tc>
      </w:tr>
      <w:tr w:rsidR="00270598" w:rsidRPr="000144C3" w14:paraId="13B024DA" w14:textId="77777777" w:rsidTr="0031273C">
        <w:trPr>
          <w:jc w:val="center"/>
        </w:trPr>
        <w:tc>
          <w:tcPr>
            <w:tcW w:w="297" w:type="pct"/>
            <w:vMerge/>
            <w:vAlign w:val="center"/>
          </w:tcPr>
          <w:p w14:paraId="35B6D909" w14:textId="77777777" w:rsidR="00270598" w:rsidRPr="000144C3" w:rsidRDefault="00270598" w:rsidP="00270598">
            <w:pPr>
              <w:pStyle w:val="aff3"/>
              <w:adjustRightInd w:val="0"/>
              <w:snapToGrid w:val="0"/>
              <w:spacing w:line="240" w:lineRule="auto"/>
              <w:ind w:hanging="4"/>
              <w:rPr>
                <w:rFonts w:ascii="Times New Roman" w:hAnsi="Times New Roman"/>
                <w:color w:val="FF0000"/>
                <w:spacing w:val="2"/>
                <w:sz w:val="21"/>
              </w:rPr>
            </w:pPr>
          </w:p>
        </w:tc>
        <w:tc>
          <w:tcPr>
            <w:tcW w:w="526" w:type="pct"/>
            <w:vMerge/>
            <w:vAlign w:val="center"/>
          </w:tcPr>
          <w:p w14:paraId="42B0FE38" w14:textId="77777777" w:rsidR="00270598" w:rsidRPr="000144C3" w:rsidRDefault="00270598" w:rsidP="00270598">
            <w:pPr>
              <w:snapToGrid w:val="0"/>
              <w:jc w:val="center"/>
              <w:rPr>
                <w:rFonts w:ascii="Times New Roman"/>
                <w:color w:val="FF0000"/>
                <w:spacing w:val="2"/>
                <w:sz w:val="21"/>
              </w:rPr>
            </w:pPr>
          </w:p>
        </w:tc>
        <w:tc>
          <w:tcPr>
            <w:tcW w:w="2845" w:type="pct"/>
            <w:gridSpan w:val="2"/>
            <w:vAlign w:val="center"/>
          </w:tcPr>
          <w:p w14:paraId="1B157CEB" w14:textId="3A2A1E5A" w:rsidR="00270598" w:rsidRPr="000144C3" w:rsidRDefault="00270598" w:rsidP="00270598">
            <w:pPr>
              <w:pStyle w:val="a1"/>
              <w:spacing w:after="0"/>
              <w:jc w:val="both"/>
              <w:rPr>
                <w:rFonts w:ascii="Times New Roman" w:hAnsi="Times New Roman"/>
                <w:sz w:val="21"/>
                <w:szCs w:val="21"/>
              </w:rPr>
            </w:pPr>
            <w:r w:rsidRPr="000144C3">
              <w:rPr>
                <w:rFonts w:ascii="Times New Roman" w:hAnsi="Times New Roman" w:hint="eastAsia"/>
                <w:sz w:val="21"/>
                <w:szCs w:val="21"/>
              </w:rPr>
              <w:t>食堂设置油烟净化器</w:t>
            </w:r>
            <w:r w:rsidRPr="000144C3">
              <w:rPr>
                <w:rFonts w:ascii="Times New Roman" w:hAnsi="Times New Roman" w:hint="eastAsia"/>
                <w:sz w:val="21"/>
                <w:szCs w:val="21"/>
              </w:rPr>
              <w:t>1</w:t>
            </w:r>
            <w:r w:rsidRPr="000144C3">
              <w:rPr>
                <w:rFonts w:ascii="Times New Roman" w:hAnsi="Times New Roman" w:hint="eastAsia"/>
                <w:sz w:val="21"/>
                <w:szCs w:val="21"/>
              </w:rPr>
              <w:t>套，屋顶排放。</w:t>
            </w:r>
          </w:p>
        </w:tc>
        <w:tc>
          <w:tcPr>
            <w:tcW w:w="867" w:type="pct"/>
            <w:vAlign w:val="center"/>
          </w:tcPr>
          <w:p w14:paraId="2265FD4B" w14:textId="64EBF5D9" w:rsidR="00270598" w:rsidRPr="000144C3" w:rsidRDefault="00270598" w:rsidP="00270598">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废气</w:t>
            </w:r>
          </w:p>
        </w:tc>
        <w:tc>
          <w:tcPr>
            <w:tcW w:w="465" w:type="pct"/>
            <w:vAlign w:val="center"/>
          </w:tcPr>
          <w:p w14:paraId="3DB2E962" w14:textId="4B43855C" w:rsidR="00270598" w:rsidRPr="000144C3" w:rsidRDefault="00270598" w:rsidP="00270598">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依托</w:t>
            </w:r>
          </w:p>
        </w:tc>
      </w:tr>
      <w:tr w:rsidR="00270598" w:rsidRPr="000144C3" w14:paraId="2157B204" w14:textId="77777777" w:rsidTr="0031273C">
        <w:trPr>
          <w:jc w:val="center"/>
        </w:trPr>
        <w:tc>
          <w:tcPr>
            <w:tcW w:w="297" w:type="pct"/>
            <w:vMerge/>
            <w:vAlign w:val="center"/>
          </w:tcPr>
          <w:p w14:paraId="1CDD6B5F" w14:textId="77777777" w:rsidR="00270598" w:rsidRPr="000144C3" w:rsidRDefault="00270598" w:rsidP="00270598">
            <w:pPr>
              <w:pStyle w:val="aff3"/>
              <w:adjustRightInd w:val="0"/>
              <w:snapToGrid w:val="0"/>
              <w:spacing w:line="240" w:lineRule="auto"/>
              <w:ind w:hanging="4"/>
              <w:rPr>
                <w:rFonts w:ascii="Times New Roman" w:hAnsi="Times New Roman"/>
                <w:color w:val="FF0000"/>
                <w:spacing w:val="2"/>
                <w:sz w:val="21"/>
              </w:rPr>
            </w:pPr>
          </w:p>
        </w:tc>
        <w:tc>
          <w:tcPr>
            <w:tcW w:w="526" w:type="pct"/>
            <w:vMerge/>
            <w:vAlign w:val="center"/>
          </w:tcPr>
          <w:p w14:paraId="756CDCFF" w14:textId="77777777" w:rsidR="00270598" w:rsidRPr="000144C3" w:rsidRDefault="00270598" w:rsidP="00270598">
            <w:pPr>
              <w:snapToGrid w:val="0"/>
              <w:jc w:val="center"/>
              <w:rPr>
                <w:rFonts w:ascii="Times New Roman"/>
                <w:color w:val="FF0000"/>
                <w:spacing w:val="2"/>
                <w:sz w:val="21"/>
              </w:rPr>
            </w:pPr>
          </w:p>
        </w:tc>
        <w:tc>
          <w:tcPr>
            <w:tcW w:w="2845" w:type="pct"/>
            <w:gridSpan w:val="2"/>
            <w:vAlign w:val="center"/>
          </w:tcPr>
          <w:p w14:paraId="6C671965" w14:textId="23276A6A" w:rsidR="00270598" w:rsidRPr="000144C3" w:rsidRDefault="00270598" w:rsidP="00270598">
            <w:pPr>
              <w:pStyle w:val="a1"/>
              <w:spacing w:after="0"/>
              <w:jc w:val="both"/>
              <w:rPr>
                <w:rFonts w:ascii="Times New Roman" w:hAnsi="Times New Roman"/>
                <w:sz w:val="21"/>
                <w:szCs w:val="21"/>
              </w:rPr>
            </w:pPr>
            <w:r w:rsidRPr="000144C3">
              <w:rPr>
                <w:rFonts w:ascii="Times New Roman" w:hAnsi="Times New Roman" w:hint="eastAsia"/>
                <w:sz w:val="21"/>
                <w:szCs w:val="21"/>
              </w:rPr>
              <w:t>两台锅炉均采用低氮燃烧，分别经一根</w:t>
            </w:r>
            <w:r w:rsidRPr="000144C3">
              <w:rPr>
                <w:rFonts w:ascii="Times New Roman" w:hAnsi="Times New Roman" w:hint="eastAsia"/>
                <w:sz w:val="21"/>
                <w:szCs w:val="21"/>
              </w:rPr>
              <w:t>15m</w:t>
            </w:r>
            <w:r w:rsidRPr="000144C3">
              <w:rPr>
                <w:rFonts w:ascii="Times New Roman" w:hAnsi="Times New Roman" w:hint="eastAsia"/>
                <w:sz w:val="21"/>
                <w:szCs w:val="21"/>
              </w:rPr>
              <w:t>高排气筒排放。</w:t>
            </w:r>
          </w:p>
        </w:tc>
        <w:tc>
          <w:tcPr>
            <w:tcW w:w="867" w:type="pct"/>
            <w:vAlign w:val="center"/>
          </w:tcPr>
          <w:p w14:paraId="4A463426" w14:textId="5D44ADBC" w:rsidR="00270598" w:rsidRPr="000144C3" w:rsidRDefault="00270598" w:rsidP="00270598">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废气</w:t>
            </w:r>
          </w:p>
        </w:tc>
        <w:tc>
          <w:tcPr>
            <w:tcW w:w="465" w:type="pct"/>
            <w:vAlign w:val="center"/>
          </w:tcPr>
          <w:p w14:paraId="024B6469" w14:textId="2EC9DED6" w:rsidR="00270598" w:rsidRPr="000144C3" w:rsidRDefault="00270598" w:rsidP="00270598">
            <w:pPr>
              <w:pStyle w:val="aff3"/>
              <w:adjustRightInd w:val="0"/>
              <w:snapToGrid w:val="0"/>
              <w:spacing w:line="240" w:lineRule="auto"/>
              <w:jc w:val="center"/>
              <w:rPr>
                <w:rFonts w:ascii="Times New Roman" w:hAnsi="Times New Roman"/>
                <w:spacing w:val="2"/>
                <w:sz w:val="21"/>
              </w:rPr>
            </w:pPr>
            <w:r w:rsidRPr="000144C3">
              <w:rPr>
                <w:rFonts w:ascii="Times New Roman" w:hAnsi="Times New Roman" w:hint="eastAsia"/>
                <w:spacing w:val="2"/>
                <w:sz w:val="21"/>
              </w:rPr>
              <w:t>依托</w:t>
            </w:r>
          </w:p>
        </w:tc>
      </w:tr>
      <w:tr w:rsidR="00270598" w:rsidRPr="000144C3" w14:paraId="37CD7C81" w14:textId="77777777" w:rsidTr="0031273C">
        <w:trPr>
          <w:jc w:val="center"/>
        </w:trPr>
        <w:tc>
          <w:tcPr>
            <w:tcW w:w="297" w:type="pct"/>
            <w:vMerge/>
            <w:vAlign w:val="center"/>
          </w:tcPr>
          <w:p w14:paraId="56CA4C4E" w14:textId="77777777" w:rsidR="00270598" w:rsidRPr="000144C3" w:rsidRDefault="00270598" w:rsidP="00270598">
            <w:pPr>
              <w:snapToGrid w:val="0"/>
              <w:rPr>
                <w:rFonts w:ascii="Times New Roman"/>
                <w:color w:val="FF0000"/>
                <w:spacing w:val="2"/>
                <w:sz w:val="21"/>
                <w:szCs w:val="21"/>
              </w:rPr>
            </w:pPr>
          </w:p>
        </w:tc>
        <w:tc>
          <w:tcPr>
            <w:tcW w:w="526" w:type="pct"/>
            <w:vAlign w:val="center"/>
          </w:tcPr>
          <w:p w14:paraId="29DE2EB8" w14:textId="77777777" w:rsidR="00270598" w:rsidRPr="000144C3" w:rsidRDefault="00270598" w:rsidP="00270598">
            <w:pPr>
              <w:pStyle w:val="aff3"/>
              <w:adjustRightInd w:val="0"/>
              <w:snapToGrid w:val="0"/>
              <w:spacing w:line="240" w:lineRule="auto"/>
              <w:ind w:hanging="4"/>
              <w:jc w:val="center"/>
              <w:rPr>
                <w:rFonts w:ascii="Times New Roman" w:hAnsi="Times New Roman"/>
                <w:spacing w:val="2"/>
                <w:kern w:val="2"/>
                <w:sz w:val="21"/>
              </w:rPr>
            </w:pPr>
            <w:r w:rsidRPr="000144C3">
              <w:rPr>
                <w:rFonts w:ascii="Times New Roman" w:hAnsi="Times New Roman"/>
                <w:spacing w:val="2"/>
                <w:kern w:val="2"/>
                <w:sz w:val="21"/>
              </w:rPr>
              <w:t>固废处置</w:t>
            </w:r>
          </w:p>
        </w:tc>
        <w:tc>
          <w:tcPr>
            <w:tcW w:w="2845" w:type="pct"/>
            <w:gridSpan w:val="2"/>
            <w:vAlign w:val="center"/>
          </w:tcPr>
          <w:p w14:paraId="4BB30F47" w14:textId="22B5B753" w:rsidR="00270598" w:rsidRPr="000144C3" w:rsidRDefault="009E5D59" w:rsidP="00270598">
            <w:pPr>
              <w:pStyle w:val="aff3"/>
              <w:adjustRightInd w:val="0"/>
              <w:snapToGrid w:val="0"/>
              <w:spacing w:line="240" w:lineRule="auto"/>
              <w:jc w:val="both"/>
              <w:rPr>
                <w:rFonts w:ascii="Times New Roman" w:hAnsi="Times New Roman"/>
                <w:spacing w:val="2"/>
                <w:kern w:val="2"/>
                <w:sz w:val="21"/>
              </w:rPr>
            </w:pPr>
            <w:r w:rsidRPr="000144C3">
              <w:rPr>
                <w:rFonts w:ascii="Times New Roman" w:hAnsi="Times New Roman" w:cs="宋体" w:hint="eastAsia"/>
                <w:bCs/>
                <w:sz w:val="21"/>
              </w:rPr>
              <w:t>设置废物暂存间</w:t>
            </w:r>
            <w:r w:rsidRPr="000144C3">
              <w:rPr>
                <w:rFonts w:ascii="Times New Roman" w:hAnsi="Times New Roman" w:cs="宋体" w:hint="eastAsia"/>
                <w:bCs/>
                <w:sz w:val="21"/>
              </w:rPr>
              <w:t>1</w:t>
            </w:r>
            <w:r w:rsidRPr="000144C3">
              <w:rPr>
                <w:rFonts w:ascii="Times New Roman" w:hAnsi="Times New Roman" w:cs="宋体" w:hint="eastAsia"/>
                <w:bCs/>
                <w:sz w:val="21"/>
              </w:rPr>
              <w:t>座，位于</w:t>
            </w:r>
            <w:r w:rsidRPr="000144C3">
              <w:rPr>
                <w:rFonts w:ascii="Times New Roman" w:hAnsi="Times New Roman" w:cs="宋体" w:hint="eastAsia"/>
                <w:bCs/>
                <w:sz w:val="21"/>
              </w:rPr>
              <w:t>2#</w:t>
            </w:r>
            <w:r w:rsidRPr="000144C3">
              <w:rPr>
                <w:rFonts w:ascii="Times New Roman" w:hAnsi="Times New Roman" w:cs="宋体" w:hint="eastAsia"/>
                <w:bCs/>
                <w:sz w:val="21"/>
              </w:rPr>
              <w:t>厂房东侧，建筑面积</w:t>
            </w:r>
            <w:r w:rsidRPr="000144C3">
              <w:rPr>
                <w:rFonts w:ascii="Times New Roman" w:hAnsi="Times New Roman" w:cs="宋体" w:hint="eastAsia"/>
                <w:bCs/>
                <w:sz w:val="21"/>
              </w:rPr>
              <w:t>600m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，钢结构。其中一般固废暂存间</w:t>
            </w:r>
            <w:r w:rsidRPr="000144C3">
              <w:rPr>
                <w:rFonts w:ascii="Times New Roman" w:hAnsi="Times New Roman" w:cs="宋体" w:hint="eastAsia"/>
                <w:bCs/>
                <w:sz w:val="21"/>
              </w:rPr>
              <w:t>400m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，危险废物暂存间</w:t>
            </w:r>
            <w:r w:rsidRPr="000144C3">
              <w:rPr>
                <w:rFonts w:ascii="Times New Roman" w:hAnsi="Times New Roman" w:cs="宋体" w:hint="eastAsia"/>
                <w:bCs/>
                <w:sz w:val="21"/>
              </w:rPr>
              <w:t>200m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w:t>
            </w:r>
          </w:p>
        </w:tc>
        <w:tc>
          <w:tcPr>
            <w:tcW w:w="867" w:type="pct"/>
            <w:vAlign w:val="center"/>
          </w:tcPr>
          <w:p w14:paraId="2F5DE6BE" w14:textId="771055B0" w:rsidR="00270598" w:rsidRPr="000144C3" w:rsidRDefault="009E5D59" w:rsidP="00270598">
            <w:pPr>
              <w:pStyle w:val="aff3"/>
              <w:adjustRightInd w:val="0"/>
              <w:snapToGrid w:val="0"/>
              <w:spacing w:line="240" w:lineRule="auto"/>
              <w:jc w:val="center"/>
              <w:rPr>
                <w:rFonts w:ascii="Times New Roman" w:hAnsi="Times New Roman"/>
                <w:color w:val="FF0000"/>
                <w:spacing w:val="2"/>
                <w:kern w:val="2"/>
                <w:sz w:val="21"/>
              </w:rPr>
            </w:pPr>
            <w:r w:rsidRPr="000144C3">
              <w:rPr>
                <w:rFonts w:ascii="Times New Roman" w:hAnsi="Times New Roman" w:hint="eastAsia"/>
                <w:spacing w:val="2"/>
                <w:kern w:val="2"/>
                <w:sz w:val="21"/>
              </w:rPr>
              <w:t>环境风险</w:t>
            </w:r>
          </w:p>
        </w:tc>
        <w:tc>
          <w:tcPr>
            <w:tcW w:w="465" w:type="pct"/>
            <w:vAlign w:val="center"/>
          </w:tcPr>
          <w:p w14:paraId="4069D998" w14:textId="0734B03E" w:rsidR="00270598" w:rsidRPr="000144C3" w:rsidRDefault="009E5D59" w:rsidP="00270598">
            <w:pPr>
              <w:pStyle w:val="aff3"/>
              <w:adjustRightInd w:val="0"/>
              <w:snapToGrid w:val="0"/>
              <w:spacing w:line="240" w:lineRule="auto"/>
              <w:jc w:val="center"/>
              <w:rPr>
                <w:rFonts w:ascii="Times New Roman" w:hAnsi="Times New Roman"/>
                <w:color w:val="FF0000"/>
                <w:spacing w:val="2"/>
                <w:sz w:val="21"/>
              </w:rPr>
            </w:pPr>
            <w:r w:rsidRPr="000144C3">
              <w:rPr>
                <w:rFonts w:ascii="Times New Roman" w:hAnsi="Times New Roman" w:hint="eastAsia"/>
                <w:spacing w:val="2"/>
                <w:sz w:val="21"/>
              </w:rPr>
              <w:t>依托</w:t>
            </w:r>
          </w:p>
        </w:tc>
      </w:tr>
    </w:tbl>
    <w:p w14:paraId="19F2A148"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sz w:val="28"/>
          <w:szCs w:val="32"/>
        </w:rPr>
        <w:t>3.1.4</w:t>
      </w:r>
      <w:r w:rsidRPr="000144C3">
        <w:rPr>
          <w:rFonts w:cs="Times New Roman"/>
          <w:sz w:val="28"/>
          <w:szCs w:val="32"/>
        </w:rPr>
        <w:t>本项目依托工程介绍</w:t>
      </w:r>
    </w:p>
    <w:p w14:paraId="0C21F6F7" w14:textId="77777777" w:rsidR="00696139" w:rsidRPr="000144C3" w:rsidRDefault="005D6202">
      <w:pPr>
        <w:pStyle w:val="3ReHead3WSA03h3H3level3PIM3Level3HeadHead"/>
        <w:keepNext w:val="0"/>
        <w:keepLines w:val="0"/>
        <w:widowControl w:val="0"/>
        <w:ind w:firstLineChars="196" w:firstLine="472"/>
        <w:outlineLvl w:val="9"/>
        <w:rPr>
          <w:rFonts w:cs="Times New Roman"/>
          <w:bCs w:val="0"/>
        </w:rPr>
      </w:pPr>
      <w:r w:rsidRPr="000144C3">
        <w:rPr>
          <w:rFonts w:cs="Times New Roman"/>
          <w:bCs w:val="0"/>
        </w:rPr>
        <w:t>（</w:t>
      </w:r>
      <w:r w:rsidRPr="000144C3">
        <w:rPr>
          <w:rFonts w:cs="Times New Roman"/>
          <w:bCs w:val="0"/>
        </w:rPr>
        <w:t>1</w:t>
      </w:r>
      <w:r w:rsidRPr="000144C3">
        <w:rPr>
          <w:rFonts w:cs="Times New Roman" w:hint="eastAsia"/>
          <w:bCs w:val="0"/>
        </w:rPr>
        <w:t>）</w:t>
      </w:r>
      <w:r w:rsidRPr="000144C3">
        <w:rPr>
          <w:rFonts w:cs="Times New Roman"/>
          <w:bCs w:val="0"/>
        </w:rPr>
        <w:t>供水、供电、供气工程</w:t>
      </w:r>
    </w:p>
    <w:p w14:paraId="0E0C10DD" w14:textId="77777777" w:rsidR="00696139" w:rsidRPr="000144C3" w:rsidRDefault="005D6202">
      <w:pPr>
        <w:pStyle w:val="3ReHead3WSA03h3H3level3PIM3Level3HeadHead"/>
        <w:keepNext w:val="0"/>
        <w:keepLines w:val="0"/>
        <w:widowControl w:val="0"/>
        <w:ind w:firstLineChars="196" w:firstLine="470"/>
        <w:outlineLvl w:val="9"/>
        <w:rPr>
          <w:rFonts w:cs="Times New Roman"/>
          <w:b w:val="0"/>
        </w:rPr>
      </w:pPr>
      <w:r w:rsidRPr="000144C3">
        <w:rPr>
          <w:rFonts w:cs="Times New Roman" w:hint="eastAsia"/>
          <w:b w:val="0"/>
        </w:rPr>
        <w:t>供水、供电、供气</w:t>
      </w:r>
      <w:r w:rsidRPr="000144C3">
        <w:rPr>
          <w:rFonts w:cs="Times New Roman"/>
          <w:b w:val="0"/>
        </w:rPr>
        <w:t>工程依托园区现有市政设施解决，厂区已接入当地</w:t>
      </w:r>
      <w:r w:rsidRPr="000144C3">
        <w:rPr>
          <w:rFonts w:cs="Times New Roman" w:hint="eastAsia"/>
          <w:b w:val="0"/>
        </w:rPr>
        <w:t>供水、供电、供气</w:t>
      </w:r>
      <w:r w:rsidRPr="000144C3">
        <w:rPr>
          <w:rFonts w:cs="Times New Roman"/>
          <w:b w:val="0"/>
        </w:rPr>
        <w:t>管网，依托现有工程不再新建。</w:t>
      </w:r>
    </w:p>
    <w:p w14:paraId="2D6C0670" w14:textId="08B77F02" w:rsidR="00696139" w:rsidRPr="000144C3" w:rsidRDefault="005D6202">
      <w:pPr>
        <w:pStyle w:val="3ReHead3WSA03h3H3level3PIM3Level3HeadHead"/>
        <w:keepNext w:val="0"/>
        <w:keepLines w:val="0"/>
        <w:widowControl w:val="0"/>
        <w:ind w:firstLineChars="196" w:firstLine="472"/>
        <w:outlineLvl w:val="9"/>
        <w:rPr>
          <w:rFonts w:cs="Times New Roman"/>
          <w:bCs w:val="0"/>
        </w:rPr>
      </w:pPr>
      <w:r w:rsidRPr="000144C3">
        <w:rPr>
          <w:rFonts w:cs="Times New Roman"/>
          <w:bCs w:val="0"/>
        </w:rPr>
        <w:t>（</w:t>
      </w:r>
      <w:r w:rsidR="00662773" w:rsidRPr="000144C3">
        <w:rPr>
          <w:rFonts w:cs="Times New Roman" w:hint="eastAsia"/>
          <w:bCs w:val="0"/>
        </w:rPr>
        <w:t>2</w:t>
      </w:r>
      <w:r w:rsidRPr="000144C3">
        <w:rPr>
          <w:rFonts w:cs="Times New Roman" w:hint="eastAsia"/>
          <w:bCs w:val="0"/>
        </w:rPr>
        <w:t>）锅炉</w:t>
      </w:r>
    </w:p>
    <w:p w14:paraId="566F4C39" w14:textId="1BED3D0A" w:rsidR="006C5D42" w:rsidRPr="000144C3" w:rsidRDefault="005D6202">
      <w:pPr>
        <w:pStyle w:val="3ReHead3WSA03h3H3level3PIM3Level3HeadHead"/>
        <w:keepNext w:val="0"/>
        <w:keepLines w:val="0"/>
        <w:widowControl w:val="0"/>
        <w:ind w:firstLineChars="196" w:firstLine="470"/>
        <w:outlineLvl w:val="9"/>
        <w:rPr>
          <w:rFonts w:cs="Times New Roman"/>
          <w:b w:val="0"/>
          <w:bCs w:val="0"/>
        </w:rPr>
      </w:pPr>
      <w:r w:rsidRPr="000144C3">
        <w:rPr>
          <w:rFonts w:cs="Times New Roman"/>
          <w:b w:val="0"/>
          <w:bCs w:val="0"/>
        </w:rPr>
        <w:t>项目厂区已有</w:t>
      </w:r>
      <w:r w:rsidR="00662773" w:rsidRPr="000144C3">
        <w:rPr>
          <w:rFonts w:cs="Times New Roman" w:hint="eastAsia"/>
          <w:b w:val="0"/>
          <w:bCs w:val="0"/>
        </w:rPr>
        <w:t>5</w:t>
      </w:r>
      <w:r w:rsidRPr="000144C3">
        <w:rPr>
          <w:rFonts w:cs="Times New Roman"/>
          <w:b w:val="0"/>
          <w:bCs w:val="0"/>
        </w:rPr>
        <w:t>t</w:t>
      </w:r>
      <w:r w:rsidRPr="000144C3">
        <w:rPr>
          <w:rFonts w:cs="Times New Roman"/>
          <w:b w:val="0"/>
          <w:bCs w:val="0"/>
        </w:rPr>
        <w:t>蒸汽锅炉</w:t>
      </w:r>
      <w:r w:rsidRPr="000144C3">
        <w:rPr>
          <w:rFonts w:cs="Times New Roman" w:hint="eastAsia"/>
          <w:b w:val="0"/>
          <w:bCs w:val="0"/>
        </w:rPr>
        <w:t>1</w:t>
      </w:r>
      <w:r w:rsidR="00662773" w:rsidRPr="000144C3">
        <w:rPr>
          <w:rFonts w:cs="Times New Roman" w:hint="eastAsia"/>
          <w:b w:val="0"/>
          <w:bCs w:val="0"/>
        </w:rPr>
        <w:t>座、</w:t>
      </w:r>
      <w:r w:rsidR="00662773" w:rsidRPr="000144C3">
        <w:rPr>
          <w:rFonts w:cs="Times New Roman" w:hint="eastAsia"/>
          <w:b w:val="0"/>
          <w:bCs w:val="0"/>
        </w:rPr>
        <w:t>3t</w:t>
      </w:r>
      <w:r w:rsidR="00662773" w:rsidRPr="000144C3">
        <w:rPr>
          <w:rFonts w:cs="Times New Roman" w:hint="eastAsia"/>
          <w:b w:val="0"/>
          <w:bCs w:val="0"/>
        </w:rPr>
        <w:t>蒸汽锅炉</w:t>
      </w:r>
      <w:r w:rsidR="00662773" w:rsidRPr="000144C3">
        <w:rPr>
          <w:rFonts w:cs="Times New Roman" w:hint="eastAsia"/>
          <w:b w:val="0"/>
          <w:bCs w:val="0"/>
        </w:rPr>
        <w:t>1</w:t>
      </w:r>
      <w:r w:rsidR="00662773" w:rsidRPr="000144C3">
        <w:rPr>
          <w:rFonts w:cs="Times New Roman" w:hint="eastAsia"/>
          <w:b w:val="0"/>
          <w:bCs w:val="0"/>
        </w:rPr>
        <w:t>座</w:t>
      </w:r>
      <w:r w:rsidRPr="000144C3">
        <w:rPr>
          <w:rFonts w:cs="Times New Roman" w:hint="eastAsia"/>
          <w:b w:val="0"/>
          <w:bCs w:val="0"/>
        </w:rPr>
        <w:t>，产生蒸汽用于</w:t>
      </w:r>
      <w:r w:rsidR="00AF1D37" w:rsidRPr="000144C3">
        <w:rPr>
          <w:rFonts w:cs="Times New Roman" w:hint="eastAsia"/>
          <w:b w:val="0"/>
          <w:bCs w:val="0"/>
        </w:rPr>
        <w:t>间接</w:t>
      </w:r>
      <w:r w:rsidR="00B75C5D" w:rsidRPr="000144C3">
        <w:rPr>
          <w:rFonts w:cs="Times New Roman" w:hint="eastAsia"/>
          <w:b w:val="0"/>
          <w:bCs w:val="0"/>
        </w:rPr>
        <w:t>（盘管）</w:t>
      </w:r>
      <w:r w:rsidRPr="000144C3">
        <w:rPr>
          <w:rFonts w:cs="Times New Roman" w:hint="eastAsia"/>
          <w:b w:val="0"/>
          <w:bCs w:val="0"/>
        </w:rPr>
        <w:t>加热</w:t>
      </w:r>
      <w:r w:rsidR="00BC0C53" w:rsidRPr="000144C3">
        <w:rPr>
          <w:rFonts w:cs="Times New Roman" w:hint="eastAsia"/>
          <w:b w:val="0"/>
          <w:bCs w:val="0"/>
        </w:rPr>
        <w:t>反应槽</w:t>
      </w:r>
      <w:r w:rsidR="006C5D42" w:rsidRPr="000144C3">
        <w:rPr>
          <w:rFonts w:cs="Times New Roman" w:hint="eastAsia"/>
          <w:b w:val="0"/>
          <w:bCs w:val="0"/>
        </w:rPr>
        <w:t>、蒸发器</w:t>
      </w:r>
      <w:r w:rsidRPr="000144C3">
        <w:rPr>
          <w:rFonts w:cs="Times New Roman" w:hint="eastAsia"/>
          <w:b w:val="0"/>
          <w:bCs w:val="0"/>
        </w:rPr>
        <w:t>，</w:t>
      </w:r>
      <w:r w:rsidR="00B528D0" w:rsidRPr="000144C3">
        <w:rPr>
          <w:rFonts w:cs="Times New Roman" w:hint="eastAsia"/>
          <w:b w:val="0"/>
          <w:bCs w:val="0"/>
        </w:rPr>
        <w:t>目前厂区生产仅采用</w:t>
      </w:r>
      <w:r w:rsidR="00B528D0" w:rsidRPr="000144C3">
        <w:rPr>
          <w:rFonts w:cs="Times New Roman" w:hint="eastAsia"/>
          <w:b w:val="0"/>
          <w:bCs w:val="0"/>
        </w:rPr>
        <w:t>3t</w:t>
      </w:r>
      <w:r w:rsidR="00B528D0" w:rsidRPr="000144C3">
        <w:rPr>
          <w:rFonts w:cs="Times New Roman" w:hint="eastAsia"/>
          <w:b w:val="0"/>
          <w:bCs w:val="0"/>
        </w:rPr>
        <w:t>蒸汽锅炉</w:t>
      </w:r>
      <w:r w:rsidR="006C5D42" w:rsidRPr="000144C3">
        <w:rPr>
          <w:rFonts w:cs="Times New Roman" w:hint="eastAsia"/>
          <w:b w:val="0"/>
          <w:bCs w:val="0"/>
        </w:rPr>
        <w:t>，</w:t>
      </w:r>
      <w:r w:rsidR="006C5D42" w:rsidRPr="000144C3">
        <w:rPr>
          <w:rFonts w:cs="Times New Roman" w:hint="eastAsia"/>
          <w:b w:val="0"/>
          <w:bCs w:val="0"/>
        </w:rPr>
        <w:t>5t</w:t>
      </w:r>
      <w:r w:rsidR="006C5D42" w:rsidRPr="000144C3">
        <w:rPr>
          <w:rFonts w:cs="Times New Roman" w:hint="eastAsia"/>
          <w:b w:val="0"/>
          <w:bCs w:val="0"/>
        </w:rPr>
        <w:t>锅炉作为备用，在</w:t>
      </w:r>
      <w:r w:rsidR="006C5D42" w:rsidRPr="000144C3">
        <w:rPr>
          <w:rFonts w:cs="Times New Roman" w:hint="eastAsia"/>
          <w:b w:val="0"/>
          <w:bCs w:val="0"/>
        </w:rPr>
        <w:t>3t</w:t>
      </w:r>
      <w:r w:rsidR="006C5D42" w:rsidRPr="000144C3">
        <w:rPr>
          <w:rFonts w:cs="Times New Roman" w:hint="eastAsia"/>
          <w:b w:val="0"/>
          <w:bCs w:val="0"/>
        </w:rPr>
        <w:t>锅炉进行维护保养时使用</w:t>
      </w:r>
      <w:r w:rsidR="00B528D0" w:rsidRPr="000144C3">
        <w:rPr>
          <w:rFonts w:cs="Times New Roman" w:hint="eastAsia"/>
          <w:b w:val="0"/>
          <w:bCs w:val="0"/>
        </w:rPr>
        <w:t>，</w:t>
      </w:r>
      <w:r w:rsidR="006C5D42" w:rsidRPr="000144C3">
        <w:rPr>
          <w:rFonts w:cs="Times New Roman" w:hint="eastAsia"/>
          <w:b w:val="0"/>
          <w:bCs w:val="0"/>
        </w:rPr>
        <w:t>现有工程</w:t>
      </w:r>
      <w:r w:rsidR="00B528D0" w:rsidRPr="000144C3">
        <w:rPr>
          <w:rFonts w:cs="Times New Roman" w:hint="eastAsia"/>
          <w:b w:val="0"/>
          <w:bCs w:val="0"/>
        </w:rPr>
        <w:t>蒸汽耗量</w:t>
      </w:r>
      <w:r w:rsidR="006C5D42" w:rsidRPr="000144C3">
        <w:rPr>
          <w:rFonts w:cs="Times New Roman" w:hint="eastAsia"/>
          <w:b w:val="0"/>
          <w:bCs w:val="0"/>
        </w:rPr>
        <w:t>约</w:t>
      </w:r>
      <w:r w:rsidR="006C5D42" w:rsidRPr="000144C3">
        <w:rPr>
          <w:rFonts w:cs="Times New Roman" w:hint="eastAsia"/>
          <w:b w:val="0"/>
          <w:bCs w:val="0"/>
        </w:rPr>
        <w:t>1t/h</w:t>
      </w:r>
      <w:r w:rsidR="00C77500" w:rsidRPr="000144C3">
        <w:rPr>
          <w:rFonts w:cs="Times New Roman" w:hint="eastAsia"/>
          <w:b w:val="0"/>
          <w:bCs w:val="0"/>
        </w:rPr>
        <w:t>，生产时间</w:t>
      </w:r>
      <w:r w:rsidR="00C77500" w:rsidRPr="000144C3">
        <w:rPr>
          <w:rFonts w:cs="Times New Roman" w:hint="eastAsia"/>
          <w:b w:val="0"/>
          <w:bCs w:val="0"/>
        </w:rPr>
        <w:t>300d</w:t>
      </w:r>
      <w:r w:rsidR="00C77500" w:rsidRPr="000144C3">
        <w:rPr>
          <w:rFonts w:cs="Times New Roman" w:hint="eastAsia"/>
          <w:b w:val="0"/>
          <w:bCs w:val="0"/>
        </w:rPr>
        <w:t>，每天</w:t>
      </w:r>
      <w:r w:rsidR="00C77500" w:rsidRPr="000144C3">
        <w:rPr>
          <w:rFonts w:cs="Times New Roman" w:hint="eastAsia"/>
          <w:b w:val="0"/>
          <w:bCs w:val="0"/>
        </w:rPr>
        <w:t>8h</w:t>
      </w:r>
      <w:r w:rsidR="00067B33" w:rsidRPr="000144C3">
        <w:rPr>
          <w:rFonts w:cs="Times New Roman" w:hint="eastAsia"/>
          <w:b w:val="0"/>
          <w:bCs w:val="0"/>
        </w:rPr>
        <w:t>，</w:t>
      </w:r>
      <w:r w:rsidR="00C77500" w:rsidRPr="000144C3">
        <w:rPr>
          <w:rFonts w:cs="Times New Roman" w:hint="eastAsia"/>
          <w:b w:val="0"/>
          <w:bCs w:val="0"/>
        </w:rPr>
        <w:t>改扩建后</w:t>
      </w:r>
      <w:r w:rsidR="00BB2E91" w:rsidRPr="000144C3">
        <w:rPr>
          <w:rFonts w:cs="Times New Roman" w:hint="eastAsia"/>
          <w:b w:val="0"/>
          <w:bCs w:val="0"/>
        </w:rPr>
        <w:t>蒸汽耗量约</w:t>
      </w:r>
      <w:r w:rsidR="00BB2E91" w:rsidRPr="000144C3">
        <w:rPr>
          <w:rFonts w:cs="Times New Roman" w:hint="eastAsia"/>
          <w:b w:val="0"/>
          <w:bCs w:val="0"/>
        </w:rPr>
        <w:t>1.</w:t>
      </w:r>
      <w:r w:rsidR="00071389" w:rsidRPr="000144C3">
        <w:rPr>
          <w:rFonts w:cs="Times New Roman" w:hint="eastAsia"/>
          <w:b w:val="0"/>
          <w:bCs w:val="0"/>
        </w:rPr>
        <w:t>84</w:t>
      </w:r>
      <w:r w:rsidR="00BB2E91" w:rsidRPr="000144C3">
        <w:rPr>
          <w:rFonts w:cs="Times New Roman" w:hint="eastAsia"/>
          <w:b w:val="0"/>
          <w:bCs w:val="0"/>
        </w:rPr>
        <w:t>t/h</w:t>
      </w:r>
      <w:r w:rsidR="00BB2E91" w:rsidRPr="000144C3">
        <w:rPr>
          <w:rFonts w:cs="Times New Roman" w:hint="eastAsia"/>
          <w:b w:val="0"/>
          <w:bCs w:val="0"/>
        </w:rPr>
        <w:t>，生产时间</w:t>
      </w:r>
      <w:r w:rsidR="00BB2E91" w:rsidRPr="000144C3">
        <w:rPr>
          <w:rFonts w:cs="Times New Roman" w:hint="eastAsia"/>
          <w:b w:val="0"/>
          <w:bCs w:val="0"/>
        </w:rPr>
        <w:t>300d</w:t>
      </w:r>
      <w:r w:rsidR="00BB2E91" w:rsidRPr="000144C3">
        <w:rPr>
          <w:rFonts w:cs="Times New Roman" w:hint="eastAsia"/>
          <w:b w:val="0"/>
          <w:bCs w:val="0"/>
        </w:rPr>
        <w:t>，每天</w:t>
      </w:r>
      <w:r w:rsidR="00BB2E91" w:rsidRPr="000144C3">
        <w:rPr>
          <w:rFonts w:cs="Times New Roman" w:hint="eastAsia"/>
          <w:b w:val="0"/>
          <w:bCs w:val="0"/>
        </w:rPr>
        <w:t>24h</w:t>
      </w:r>
      <w:r w:rsidR="00BB2E91" w:rsidRPr="000144C3">
        <w:rPr>
          <w:rFonts w:cs="Times New Roman" w:hint="eastAsia"/>
          <w:b w:val="0"/>
          <w:bCs w:val="0"/>
        </w:rPr>
        <w:t>，因此现有锅炉满足蒸汽需求量。</w:t>
      </w:r>
    </w:p>
    <w:p w14:paraId="7B9ECF24" w14:textId="7FE2BE01" w:rsidR="00696139" w:rsidRPr="000144C3" w:rsidRDefault="005D6202">
      <w:pPr>
        <w:pStyle w:val="3ReHead3WSA03h3H3level3PIM3Level3HeadHead"/>
        <w:keepNext w:val="0"/>
        <w:keepLines w:val="0"/>
        <w:widowControl w:val="0"/>
        <w:ind w:firstLineChars="196" w:firstLine="472"/>
        <w:outlineLvl w:val="9"/>
        <w:rPr>
          <w:rFonts w:cs="Times New Roman"/>
          <w:bCs w:val="0"/>
        </w:rPr>
      </w:pPr>
      <w:r w:rsidRPr="000144C3">
        <w:rPr>
          <w:rFonts w:cs="Times New Roman"/>
          <w:bCs w:val="0"/>
        </w:rPr>
        <w:t>（</w:t>
      </w:r>
      <w:r w:rsidR="00D05943" w:rsidRPr="000144C3">
        <w:rPr>
          <w:rFonts w:cs="Times New Roman" w:hint="eastAsia"/>
          <w:bCs w:val="0"/>
        </w:rPr>
        <w:t>3</w:t>
      </w:r>
      <w:r w:rsidRPr="000144C3">
        <w:rPr>
          <w:rFonts w:cs="Times New Roman"/>
          <w:bCs w:val="0"/>
        </w:rPr>
        <w:t>）环保工程</w:t>
      </w:r>
    </w:p>
    <w:p w14:paraId="167D936A" w14:textId="5DC3F148" w:rsidR="00696139" w:rsidRPr="000144C3" w:rsidRDefault="005D6202">
      <w:pPr>
        <w:pStyle w:val="3ReHead3WSA03h3H3level3PIM3Level3HeadHead"/>
        <w:keepNext w:val="0"/>
        <w:keepLines w:val="0"/>
        <w:widowControl w:val="0"/>
        <w:ind w:firstLineChars="196" w:firstLine="470"/>
        <w:outlineLvl w:val="9"/>
        <w:rPr>
          <w:rFonts w:cs="Times New Roman"/>
          <w:b w:val="0"/>
        </w:rPr>
      </w:pPr>
      <w:r w:rsidRPr="000144C3">
        <w:rPr>
          <w:rFonts w:cs="Times New Roman" w:hint="eastAsia"/>
          <w:b w:val="0"/>
        </w:rPr>
        <w:t>预处理池</w:t>
      </w:r>
      <w:r w:rsidRPr="000144C3">
        <w:rPr>
          <w:rFonts w:cs="Times New Roman"/>
          <w:b w:val="0"/>
        </w:rPr>
        <w:t>：现厂区内设置有</w:t>
      </w:r>
      <w:r w:rsidR="00AF1D37" w:rsidRPr="000144C3">
        <w:rPr>
          <w:rFonts w:cs="Times New Roman" w:hint="eastAsia"/>
          <w:b w:val="0"/>
        </w:rPr>
        <w:t>1</w:t>
      </w:r>
      <w:r w:rsidRPr="000144C3">
        <w:rPr>
          <w:rFonts w:cs="Times New Roman"/>
          <w:b w:val="0"/>
        </w:rPr>
        <w:t>座</w:t>
      </w:r>
      <w:r w:rsidRPr="000144C3">
        <w:rPr>
          <w:rFonts w:cs="Times New Roman" w:hint="eastAsia"/>
          <w:b w:val="0"/>
        </w:rPr>
        <w:t>预处理池</w:t>
      </w:r>
      <w:r w:rsidRPr="000144C3">
        <w:rPr>
          <w:rFonts w:cs="Times New Roman"/>
          <w:b w:val="0"/>
        </w:rPr>
        <w:t>，容积为</w:t>
      </w:r>
      <w:r w:rsidR="00AF1D37" w:rsidRPr="000144C3">
        <w:rPr>
          <w:rFonts w:cs="Times New Roman" w:hint="eastAsia"/>
          <w:b w:val="0"/>
        </w:rPr>
        <w:t>5</w:t>
      </w:r>
      <w:r w:rsidRPr="000144C3">
        <w:rPr>
          <w:rFonts w:cs="Times New Roman"/>
          <w:b w:val="0"/>
        </w:rPr>
        <w:t>0m</w:t>
      </w:r>
      <w:r w:rsidRPr="000144C3">
        <w:rPr>
          <w:rFonts w:cs="Times New Roman"/>
          <w:b w:val="0"/>
          <w:vertAlign w:val="superscript"/>
        </w:rPr>
        <w:t>3</w:t>
      </w:r>
      <w:r w:rsidRPr="000144C3">
        <w:rPr>
          <w:rFonts w:cs="Times New Roman"/>
          <w:b w:val="0"/>
        </w:rPr>
        <w:t>，现有生活污水产生量为</w:t>
      </w:r>
      <w:r w:rsidR="00F86875" w:rsidRPr="000144C3">
        <w:rPr>
          <w:rFonts w:cs="Times New Roman" w:hint="eastAsia"/>
          <w:b w:val="0"/>
        </w:rPr>
        <w:t>8.9</w:t>
      </w:r>
      <w:r w:rsidR="00555D46" w:rsidRPr="000144C3">
        <w:rPr>
          <w:rFonts w:cs="Times New Roman" w:hint="eastAsia"/>
          <w:b w:val="0"/>
        </w:rPr>
        <w:t>25</w:t>
      </w:r>
      <w:r w:rsidRPr="000144C3">
        <w:rPr>
          <w:rFonts w:cs="Times New Roman"/>
          <w:b w:val="0"/>
        </w:rPr>
        <w:t>m</w:t>
      </w:r>
      <w:r w:rsidRPr="000144C3">
        <w:rPr>
          <w:rFonts w:cs="Times New Roman"/>
          <w:b w:val="0"/>
          <w:vertAlign w:val="superscript"/>
        </w:rPr>
        <w:t>3</w:t>
      </w:r>
      <w:r w:rsidRPr="000144C3">
        <w:rPr>
          <w:rFonts w:cs="Times New Roman"/>
          <w:b w:val="0"/>
        </w:rPr>
        <w:t>/d</w:t>
      </w:r>
      <w:r w:rsidRPr="000144C3">
        <w:rPr>
          <w:rFonts w:cs="Times New Roman"/>
          <w:b w:val="0"/>
        </w:rPr>
        <w:t>，本次项目不新增劳动定员，即不新增生活污水</w:t>
      </w:r>
      <w:r w:rsidR="0032164C" w:rsidRPr="000144C3">
        <w:rPr>
          <w:rFonts w:cs="Times New Roman" w:hint="eastAsia"/>
          <w:b w:val="0"/>
        </w:rPr>
        <w:t>，</w:t>
      </w:r>
      <w:r w:rsidR="009052FB" w:rsidRPr="000144C3">
        <w:rPr>
          <w:rFonts w:cs="Times New Roman" w:hint="eastAsia"/>
          <w:b w:val="0"/>
        </w:rPr>
        <w:t>现有预处理池满足本项目需求。</w:t>
      </w:r>
    </w:p>
    <w:p w14:paraId="60946B6D" w14:textId="372EB5D2" w:rsidR="00EA6A8D" w:rsidRPr="000144C3" w:rsidRDefault="00EA6A8D">
      <w:pPr>
        <w:pStyle w:val="3ReHead3WSA03h3H3level3PIM3Level3HeadHead"/>
        <w:keepNext w:val="0"/>
        <w:keepLines w:val="0"/>
        <w:widowControl w:val="0"/>
        <w:ind w:firstLineChars="196" w:firstLine="470"/>
        <w:outlineLvl w:val="9"/>
        <w:rPr>
          <w:rFonts w:cs="Times New Roman"/>
          <w:b w:val="0"/>
        </w:rPr>
      </w:pPr>
      <w:r w:rsidRPr="000144C3">
        <w:rPr>
          <w:rFonts w:cs="Times New Roman" w:hint="eastAsia"/>
          <w:b w:val="0"/>
        </w:rPr>
        <w:t>隔油池：现有厂区设置有</w:t>
      </w:r>
      <w:r w:rsidRPr="000144C3">
        <w:rPr>
          <w:rFonts w:cs="Times New Roman" w:hint="eastAsia"/>
          <w:b w:val="0"/>
        </w:rPr>
        <w:t>1</w:t>
      </w:r>
      <w:r w:rsidRPr="000144C3">
        <w:rPr>
          <w:rFonts w:cs="Times New Roman" w:hint="eastAsia"/>
          <w:b w:val="0"/>
        </w:rPr>
        <w:t>座隔油池</w:t>
      </w:r>
      <w:r w:rsidR="0032164C" w:rsidRPr="000144C3">
        <w:rPr>
          <w:rFonts w:cs="Times New Roman" w:hint="eastAsia"/>
          <w:b w:val="0"/>
        </w:rPr>
        <w:t>，</w:t>
      </w:r>
      <w:r w:rsidR="009052FB" w:rsidRPr="000144C3">
        <w:rPr>
          <w:rFonts w:cs="Times New Roman" w:hint="eastAsia"/>
          <w:b w:val="0"/>
        </w:rPr>
        <w:t>容积为</w:t>
      </w:r>
      <w:r w:rsidR="009052FB" w:rsidRPr="000144C3">
        <w:rPr>
          <w:rFonts w:cs="Times New Roman" w:hint="eastAsia"/>
          <w:b w:val="0"/>
        </w:rPr>
        <w:t>10m</w:t>
      </w:r>
      <w:r w:rsidR="009052FB" w:rsidRPr="000144C3">
        <w:rPr>
          <w:rFonts w:cs="Times New Roman" w:hint="eastAsia"/>
          <w:b w:val="0"/>
          <w:vertAlign w:val="superscript"/>
        </w:rPr>
        <w:t>3</w:t>
      </w:r>
      <w:r w:rsidR="009052FB" w:rsidRPr="000144C3">
        <w:rPr>
          <w:rFonts w:cs="Times New Roman" w:hint="eastAsia"/>
          <w:b w:val="0"/>
        </w:rPr>
        <w:t>，本次</w:t>
      </w:r>
      <w:r w:rsidR="009052FB" w:rsidRPr="000144C3">
        <w:rPr>
          <w:rFonts w:cs="Times New Roman"/>
          <w:b w:val="0"/>
        </w:rPr>
        <w:t>不新增劳动定员</w:t>
      </w:r>
      <w:r w:rsidR="009052FB" w:rsidRPr="000144C3">
        <w:rPr>
          <w:rFonts w:cs="Times New Roman" w:hint="eastAsia"/>
          <w:b w:val="0"/>
        </w:rPr>
        <w:t>，即不新增餐饮废水，因此隔油池满足本项目需求。</w:t>
      </w:r>
      <w:r w:rsidR="002A1BB1" w:rsidRPr="000144C3">
        <w:rPr>
          <w:rFonts w:cs="Times New Roman" w:hint="eastAsia"/>
          <w:b w:val="0"/>
        </w:rPr>
        <w:t xml:space="preserve"> </w:t>
      </w:r>
    </w:p>
    <w:p w14:paraId="6A71DB24" w14:textId="01BC123C" w:rsidR="00640AF2" w:rsidRPr="000144C3" w:rsidRDefault="009052FB">
      <w:pPr>
        <w:pStyle w:val="3ReHead3WSA03h3H3level3PIM3Level3HeadHead"/>
        <w:keepNext w:val="0"/>
        <w:keepLines w:val="0"/>
        <w:widowControl w:val="0"/>
        <w:ind w:firstLineChars="196" w:firstLine="470"/>
        <w:outlineLvl w:val="9"/>
        <w:rPr>
          <w:rFonts w:cs="Times New Roman"/>
          <w:b w:val="0"/>
        </w:rPr>
      </w:pPr>
      <w:r w:rsidRPr="000144C3">
        <w:rPr>
          <w:rFonts w:cs="Times New Roman" w:hint="eastAsia"/>
          <w:b w:val="0"/>
        </w:rPr>
        <w:t>污水处理系统：</w:t>
      </w:r>
      <w:r w:rsidR="00325D57" w:rsidRPr="000144C3">
        <w:rPr>
          <w:rFonts w:cs="Times New Roman" w:hint="eastAsia"/>
          <w:b w:val="0"/>
        </w:rPr>
        <w:t>现有厂区污水处理系统荧光废水预处理能力</w:t>
      </w:r>
      <w:r w:rsidR="00325D57" w:rsidRPr="000144C3">
        <w:rPr>
          <w:rFonts w:cs="Times New Roman" w:hint="eastAsia"/>
          <w:b w:val="0"/>
        </w:rPr>
        <w:t>1t/h</w:t>
      </w:r>
      <w:r w:rsidR="005D3813" w:rsidRPr="000144C3">
        <w:rPr>
          <w:rFonts w:cs="Times New Roman" w:hint="eastAsia"/>
          <w:b w:val="0"/>
        </w:rPr>
        <w:t>（</w:t>
      </w:r>
      <w:r w:rsidR="005D3813" w:rsidRPr="000144C3">
        <w:rPr>
          <w:rFonts w:cs="Times New Roman" w:hint="eastAsia"/>
          <w:b w:val="0"/>
        </w:rPr>
        <w:t>24t/d</w:t>
      </w:r>
      <w:r w:rsidR="005D3813" w:rsidRPr="000144C3">
        <w:rPr>
          <w:rFonts w:cs="Times New Roman"/>
          <w:b w:val="0"/>
        </w:rPr>
        <w:t>）</w:t>
      </w:r>
      <w:r w:rsidR="00325D57" w:rsidRPr="000144C3">
        <w:rPr>
          <w:rFonts w:cs="Times New Roman"/>
          <w:b w:val="0"/>
        </w:rPr>
        <w:t>，含油废水</w:t>
      </w:r>
      <w:r w:rsidR="005D3813" w:rsidRPr="000144C3">
        <w:rPr>
          <w:rFonts w:cs="Times New Roman"/>
          <w:b w:val="0"/>
        </w:rPr>
        <w:t>预</w:t>
      </w:r>
      <w:r w:rsidR="005D3813" w:rsidRPr="000144C3">
        <w:rPr>
          <w:rFonts w:cs="Times New Roman" w:hint="eastAsia"/>
          <w:b w:val="0"/>
        </w:rPr>
        <w:t>处理</w:t>
      </w:r>
      <w:r w:rsidR="00325D57" w:rsidRPr="000144C3">
        <w:rPr>
          <w:rFonts w:cs="Times New Roman"/>
          <w:b w:val="0"/>
        </w:rPr>
        <w:t>能力</w:t>
      </w:r>
      <w:r w:rsidR="00325D57" w:rsidRPr="000144C3">
        <w:rPr>
          <w:rFonts w:cs="Times New Roman" w:hint="eastAsia"/>
          <w:b w:val="0"/>
        </w:rPr>
        <w:t>1.75t/h</w:t>
      </w:r>
      <w:r w:rsidR="005D3813" w:rsidRPr="000144C3">
        <w:rPr>
          <w:rFonts w:cs="Times New Roman" w:hint="eastAsia"/>
          <w:b w:val="0"/>
        </w:rPr>
        <w:t>（</w:t>
      </w:r>
      <w:r w:rsidR="005D3813" w:rsidRPr="000144C3">
        <w:rPr>
          <w:rFonts w:cs="Times New Roman" w:hint="eastAsia"/>
          <w:b w:val="0"/>
        </w:rPr>
        <w:t>42t/d</w:t>
      </w:r>
      <w:r w:rsidR="005D3813" w:rsidRPr="000144C3">
        <w:rPr>
          <w:rFonts w:cs="Times New Roman" w:hint="eastAsia"/>
          <w:b w:val="0"/>
        </w:rPr>
        <w:t>），酸碱废水预处理能力</w:t>
      </w:r>
      <w:r w:rsidR="005D3813" w:rsidRPr="000144C3">
        <w:rPr>
          <w:rFonts w:cs="Times New Roman" w:hint="eastAsia"/>
          <w:b w:val="0"/>
        </w:rPr>
        <w:t>4.75t/h</w:t>
      </w:r>
      <w:r w:rsidR="005D3813" w:rsidRPr="000144C3">
        <w:rPr>
          <w:rFonts w:cs="Times New Roman" w:hint="eastAsia"/>
          <w:b w:val="0"/>
        </w:rPr>
        <w:t>（</w:t>
      </w:r>
      <w:r w:rsidR="005D3813" w:rsidRPr="000144C3">
        <w:rPr>
          <w:rFonts w:cs="Times New Roman" w:hint="eastAsia"/>
          <w:b w:val="0"/>
        </w:rPr>
        <w:t>114t/d</w:t>
      </w:r>
      <w:r w:rsidR="005D3813" w:rsidRPr="000144C3">
        <w:rPr>
          <w:rFonts w:cs="Times New Roman" w:hint="eastAsia"/>
          <w:b w:val="0"/>
        </w:rPr>
        <w:t>）</w:t>
      </w:r>
      <w:r w:rsidR="005D3813" w:rsidRPr="000144C3">
        <w:rPr>
          <w:rFonts w:cs="Times New Roman"/>
          <w:b w:val="0"/>
        </w:rPr>
        <w:t>，含铬废水预处理能力</w:t>
      </w:r>
      <w:r w:rsidR="005D3813" w:rsidRPr="000144C3">
        <w:rPr>
          <w:rFonts w:cs="Times New Roman" w:hint="eastAsia"/>
          <w:b w:val="0"/>
        </w:rPr>
        <w:t>1.75t/h</w:t>
      </w:r>
      <w:r w:rsidR="005D3813" w:rsidRPr="000144C3">
        <w:rPr>
          <w:rFonts w:cs="Times New Roman" w:hint="eastAsia"/>
          <w:b w:val="0"/>
        </w:rPr>
        <w:t>（</w:t>
      </w:r>
      <w:r w:rsidR="005D3813" w:rsidRPr="000144C3">
        <w:rPr>
          <w:rFonts w:cs="Times New Roman" w:hint="eastAsia"/>
          <w:b w:val="0"/>
        </w:rPr>
        <w:t>36t/d</w:t>
      </w:r>
      <w:r w:rsidR="005D3813" w:rsidRPr="000144C3">
        <w:rPr>
          <w:rFonts w:cs="Times New Roman" w:hint="eastAsia"/>
          <w:b w:val="0"/>
        </w:rPr>
        <w:t>），综合废水处理能力</w:t>
      </w:r>
      <w:r w:rsidR="005D3813" w:rsidRPr="000144C3">
        <w:rPr>
          <w:rFonts w:cs="Times New Roman" w:hint="eastAsia"/>
          <w:b w:val="0"/>
        </w:rPr>
        <w:t>6.25t/h</w:t>
      </w:r>
      <w:r w:rsidR="005D3813" w:rsidRPr="000144C3">
        <w:rPr>
          <w:rFonts w:cs="Times New Roman" w:hint="eastAsia"/>
          <w:b w:val="0"/>
        </w:rPr>
        <w:t>（</w:t>
      </w:r>
      <w:r w:rsidR="005D3813" w:rsidRPr="000144C3">
        <w:rPr>
          <w:rFonts w:cs="Times New Roman" w:hint="eastAsia"/>
          <w:b w:val="0"/>
        </w:rPr>
        <w:t>150t/d</w:t>
      </w:r>
      <w:r w:rsidR="005D3813" w:rsidRPr="000144C3">
        <w:rPr>
          <w:rFonts w:cs="Times New Roman" w:hint="eastAsia"/>
          <w:b w:val="0"/>
        </w:rPr>
        <w:t>），</w:t>
      </w:r>
      <w:r w:rsidR="00AC4658" w:rsidRPr="000144C3">
        <w:rPr>
          <w:rFonts w:cs="Times New Roman" w:hint="eastAsia"/>
          <w:b w:val="0"/>
        </w:rPr>
        <w:t>设置有</w:t>
      </w:r>
      <w:r w:rsidR="00B23BA2" w:rsidRPr="000144C3">
        <w:rPr>
          <w:rFonts w:cs="Times New Roman" w:hint="eastAsia"/>
          <w:b w:val="0"/>
        </w:rPr>
        <w:t>10m</w:t>
      </w:r>
      <w:r w:rsidR="00B23BA2" w:rsidRPr="000144C3">
        <w:rPr>
          <w:rFonts w:cs="Times New Roman" w:hint="eastAsia"/>
          <w:b w:val="0"/>
          <w:vertAlign w:val="superscript"/>
        </w:rPr>
        <w:t>3</w:t>
      </w:r>
      <w:r w:rsidR="00AC4658" w:rsidRPr="000144C3">
        <w:rPr>
          <w:rFonts w:cs="Times New Roman" w:hint="eastAsia"/>
          <w:b w:val="0"/>
        </w:rPr>
        <w:t>荧光废水</w:t>
      </w:r>
      <w:r w:rsidR="00B23BA2" w:rsidRPr="000144C3">
        <w:rPr>
          <w:rFonts w:cs="Times New Roman" w:hint="eastAsia"/>
          <w:b w:val="0"/>
        </w:rPr>
        <w:t>收集池</w:t>
      </w:r>
      <w:r w:rsidR="00B23BA2" w:rsidRPr="000144C3">
        <w:rPr>
          <w:rFonts w:cs="Times New Roman" w:hint="eastAsia"/>
          <w:b w:val="0"/>
        </w:rPr>
        <w:t>1</w:t>
      </w:r>
      <w:r w:rsidR="00B23BA2" w:rsidRPr="000144C3">
        <w:rPr>
          <w:rFonts w:cs="Times New Roman" w:hint="eastAsia"/>
          <w:b w:val="0"/>
        </w:rPr>
        <w:t>座，</w:t>
      </w:r>
      <w:r w:rsidR="00B23BA2" w:rsidRPr="000144C3">
        <w:rPr>
          <w:rFonts w:cs="Times New Roman" w:hint="eastAsia"/>
          <w:b w:val="0"/>
        </w:rPr>
        <w:t>10m</w:t>
      </w:r>
      <w:r w:rsidR="00B23BA2" w:rsidRPr="000144C3">
        <w:rPr>
          <w:rFonts w:cs="Times New Roman" w:hint="eastAsia"/>
          <w:b w:val="0"/>
          <w:vertAlign w:val="superscript"/>
        </w:rPr>
        <w:t>3</w:t>
      </w:r>
      <w:r w:rsidR="00B23BA2" w:rsidRPr="000144C3">
        <w:rPr>
          <w:rFonts w:cs="Times New Roman" w:hint="eastAsia"/>
          <w:b w:val="0"/>
        </w:rPr>
        <w:t>含油废水池</w:t>
      </w:r>
      <w:r w:rsidR="00B23BA2" w:rsidRPr="000144C3">
        <w:rPr>
          <w:rFonts w:cs="Times New Roman" w:hint="eastAsia"/>
          <w:b w:val="0"/>
        </w:rPr>
        <w:t>1</w:t>
      </w:r>
      <w:r w:rsidR="00B23BA2" w:rsidRPr="000144C3">
        <w:rPr>
          <w:rFonts w:cs="Times New Roman"/>
          <w:b w:val="0"/>
        </w:rPr>
        <w:t>座，</w:t>
      </w:r>
      <w:r w:rsidR="00B23BA2" w:rsidRPr="000144C3">
        <w:rPr>
          <w:rFonts w:cs="Times New Roman" w:hint="eastAsia"/>
          <w:b w:val="0"/>
        </w:rPr>
        <w:t>20m</w:t>
      </w:r>
      <w:r w:rsidR="00B23BA2" w:rsidRPr="000144C3">
        <w:rPr>
          <w:rFonts w:cs="Times New Roman" w:hint="eastAsia"/>
          <w:b w:val="0"/>
          <w:vertAlign w:val="superscript"/>
        </w:rPr>
        <w:t>3</w:t>
      </w:r>
      <w:r w:rsidR="00B23BA2" w:rsidRPr="000144C3">
        <w:rPr>
          <w:rFonts w:cs="Times New Roman"/>
          <w:b w:val="0"/>
        </w:rPr>
        <w:t>酸碱废水池</w:t>
      </w:r>
      <w:r w:rsidR="00B23BA2" w:rsidRPr="000144C3">
        <w:rPr>
          <w:rFonts w:cs="Times New Roman" w:hint="eastAsia"/>
          <w:b w:val="0"/>
        </w:rPr>
        <w:t>1</w:t>
      </w:r>
      <w:r w:rsidR="00B23BA2" w:rsidRPr="000144C3">
        <w:rPr>
          <w:rFonts w:cs="Times New Roman"/>
          <w:b w:val="0"/>
        </w:rPr>
        <w:t>座，</w:t>
      </w:r>
      <w:r w:rsidR="00B23BA2" w:rsidRPr="000144C3">
        <w:rPr>
          <w:rFonts w:cs="Times New Roman" w:hint="eastAsia"/>
          <w:b w:val="0"/>
        </w:rPr>
        <w:t>20m</w:t>
      </w:r>
      <w:r w:rsidR="00B23BA2" w:rsidRPr="000144C3">
        <w:rPr>
          <w:rFonts w:cs="Times New Roman" w:hint="eastAsia"/>
          <w:b w:val="0"/>
          <w:vertAlign w:val="superscript"/>
        </w:rPr>
        <w:t>3</w:t>
      </w:r>
      <w:r w:rsidR="00B23BA2" w:rsidRPr="000144C3">
        <w:rPr>
          <w:rFonts w:cs="Times New Roman" w:hint="eastAsia"/>
          <w:b w:val="0"/>
        </w:rPr>
        <w:t>含铬废水池</w:t>
      </w:r>
      <w:r w:rsidR="00B23BA2" w:rsidRPr="000144C3">
        <w:rPr>
          <w:rFonts w:cs="Times New Roman" w:hint="eastAsia"/>
          <w:b w:val="0"/>
        </w:rPr>
        <w:t>1</w:t>
      </w:r>
      <w:r w:rsidR="00B23BA2" w:rsidRPr="000144C3">
        <w:rPr>
          <w:rFonts w:cs="Times New Roman"/>
          <w:b w:val="0"/>
        </w:rPr>
        <w:t>座</w:t>
      </w:r>
      <w:r w:rsidR="00985F93" w:rsidRPr="000144C3">
        <w:rPr>
          <w:rFonts w:cs="Times New Roman"/>
          <w:b w:val="0"/>
        </w:rPr>
        <w:t>，</w:t>
      </w:r>
      <w:r w:rsidR="00985F93" w:rsidRPr="000144C3">
        <w:rPr>
          <w:rFonts w:cs="Times New Roman" w:hint="eastAsia"/>
          <w:b w:val="0"/>
        </w:rPr>
        <w:t>10m</w:t>
      </w:r>
      <w:r w:rsidR="00985F93" w:rsidRPr="000144C3">
        <w:rPr>
          <w:rFonts w:cs="Times New Roman" w:hint="eastAsia"/>
          <w:b w:val="0"/>
          <w:vertAlign w:val="superscript"/>
        </w:rPr>
        <w:t>3</w:t>
      </w:r>
      <w:r w:rsidR="00985F93" w:rsidRPr="000144C3">
        <w:rPr>
          <w:rFonts w:cs="Times New Roman"/>
          <w:b w:val="0"/>
        </w:rPr>
        <w:t>综合废水池</w:t>
      </w:r>
      <w:r w:rsidR="00985F93" w:rsidRPr="000144C3">
        <w:rPr>
          <w:rFonts w:cs="Times New Roman" w:hint="eastAsia"/>
          <w:b w:val="0"/>
        </w:rPr>
        <w:t>1</w:t>
      </w:r>
      <w:r w:rsidR="00985F93" w:rsidRPr="000144C3">
        <w:rPr>
          <w:rFonts w:cs="Times New Roman" w:hint="eastAsia"/>
          <w:b w:val="0"/>
        </w:rPr>
        <w:t>座</w:t>
      </w:r>
      <w:r w:rsidR="00425ECC" w:rsidRPr="000144C3">
        <w:rPr>
          <w:rFonts w:cs="Times New Roman" w:hint="eastAsia"/>
          <w:b w:val="0"/>
        </w:rPr>
        <w:t>，同时设置有</w:t>
      </w:r>
      <w:r w:rsidR="00425ECC" w:rsidRPr="000144C3">
        <w:rPr>
          <w:rFonts w:cs="Times New Roman" w:hint="eastAsia"/>
          <w:b w:val="0"/>
        </w:rPr>
        <w:t>3</w:t>
      </w:r>
      <w:r w:rsidR="00425ECC" w:rsidRPr="000144C3">
        <w:rPr>
          <w:rFonts w:cs="Times New Roman"/>
          <w:b w:val="0"/>
        </w:rPr>
        <w:t>座</w:t>
      </w:r>
      <w:r w:rsidR="00425ECC" w:rsidRPr="000144C3">
        <w:rPr>
          <w:rFonts w:cs="Times New Roman" w:hint="eastAsia"/>
          <w:b w:val="0"/>
        </w:rPr>
        <w:t>20m</w:t>
      </w:r>
      <w:r w:rsidR="00425ECC" w:rsidRPr="000144C3">
        <w:rPr>
          <w:rFonts w:cs="Times New Roman" w:hint="eastAsia"/>
          <w:b w:val="0"/>
          <w:vertAlign w:val="superscript"/>
        </w:rPr>
        <w:t>3</w:t>
      </w:r>
      <w:r w:rsidR="00425ECC" w:rsidRPr="000144C3">
        <w:rPr>
          <w:rFonts w:cs="Times New Roman" w:hint="eastAsia"/>
          <w:b w:val="0"/>
        </w:rPr>
        <w:t>应急水箱。</w:t>
      </w:r>
    </w:p>
    <w:p w14:paraId="62AD8893" w14:textId="47DBD0CC" w:rsidR="009052FB" w:rsidRPr="000144C3" w:rsidRDefault="00985F93">
      <w:pPr>
        <w:pStyle w:val="3ReHead3WSA03h3H3level3PIM3Level3HeadHead"/>
        <w:keepNext w:val="0"/>
        <w:keepLines w:val="0"/>
        <w:widowControl w:val="0"/>
        <w:ind w:firstLineChars="196" w:firstLine="470"/>
        <w:outlineLvl w:val="9"/>
        <w:rPr>
          <w:rFonts w:cs="Times New Roman"/>
          <w:b w:val="0"/>
        </w:rPr>
      </w:pPr>
      <w:r w:rsidRPr="000144C3">
        <w:rPr>
          <w:rFonts w:cs="Times New Roman" w:hint="eastAsia"/>
          <w:b w:val="0"/>
        </w:rPr>
        <w:t>项目改扩建后荧光废水产生量约</w:t>
      </w:r>
      <w:r w:rsidR="009B7137" w:rsidRPr="000144C3">
        <w:rPr>
          <w:rFonts w:cs="Times New Roman" w:hint="eastAsia"/>
          <w:b w:val="0"/>
        </w:rPr>
        <w:t>6.05</w:t>
      </w:r>
      <w:r w:rsidRPr="000144C3">
        <w:rPr>
          <w:rFonts w:cs="Times New Roman" w:hint="eastAsia"/>
          <w:b w:val="0"/>
        </w:rPr>
        <w:t>t/d</w:t>
      </w:r>
      <w:r w:rsidRPr="000144C3">
        <w:rPr>
          <w:rFonts w:cs="Times New Roman"/>
          <w:b w:val="0"/>
        </w:rPr>
        <w:t>，</w:t>
      </w:r>
      <w:r w:rsidR="004A0051" w:rsidRPr="000144C3">
        <w:rPr>
          <w:rFonts w:cs="Times New Roman" w:hint="eastAsia"/>
          <w:b w:val="0"/>
        </w:rPr>
        <w:t>0.252m</w:t>
      </w:r>
      <w:r w:rsidR="004A0051" w:rsidRPr="000144C3">
        <w:rPr>
          <w:rFonts w:cs="Times New Roman" w:hint="eastAsia"/>
          <w:b w:val="0"/>
          <w:vertAlign w:val="superscript"/>
        </w:rPr>
        <w:t>3</w:t>
      </w:r>
      <w:r w:rsidR="004A0051" w:rsidRPr="000144C3">
        <w:rPr>
          <w:rFonts w:cs="Times New Roman" w:hint="eastAsia"/>
          <w:b w:val="0"/>
        </w:rPr>
        <w:t>/h</w:t>
      </w:r>
      <w:r w:rsidR="004A0051" w:rsidRPr="000144C3">
        <w:rPr>
          <w:rFonts w:cs="Times New Roman" w:hint="eastAsia"/>
          <w:b w:val="0"/>
        </w:rPr>
        <w:t>，</w:t>
      </w:r>
      <w:r w:rsidRPr="000144C3">
        <w:rPr>
          <w:rFonts w:cs="Times New Roman"/>
          <w:b w:val="0"/>
        </w:rPr>
        <w:t>在荧光探伤线清洗间清洗后通过</w:t>
      </w:r>
      <w:r w:rsidRPr="000144C3">
        <w:rPr>
          <w:rFonts w:cs="Times New Roman"/>
          <w:b w:val="0"/>
        </w:rPr>
        <w:lastRenderedPageBreak/>
        <w:t>管道</w:t>
      </w:r>
      <w:r w:rsidR="00640AF2" w:rsidRPr="000144C3">
        <w:rPr>
          <w:rFonts w:cs="Times New Roman"/>
          <w:b w:val="0"/>
        </w:rPr>
        <w:t>经</w:t>
      </w:r>
      <w:r w:rsidR="00640AF2" w:rsidRPr="000144C3">
        <w:rPr>
          <w:rFonts w:cs="Times New Roman" w:hint="eastAsia"/>
          <w:b w:val="0"/>
        </w:rPr>
        <w:t>2m</w:t>
      </w:r>
      <w:r w:rsidR="00640AF2" w:rsidRPr="000144C3">
        <w:rPr>
          <w:rFonts w:cs="Times New Roman" w:hint="eastAsia"/>
          <w:b w:val="0"/>
          <w:vertAlign w:val="superscript"/>
        </w:rPr>
        <w:t>2</w:t>
      </w:r>
      <w:r w:rsidR="00640AF2" w:rsidRPr="000144C3">
        <w:rPr>
          <w:rFonts w:cs="Times New Roman"/>
          <w:b w:val="0"/>
        </w:rPr>
        <w:t>的地下</w:t>
      </w:r>
      <w:r w:rsidR="00F13D9D" w:rsidRPr="000144C3">
        <w:rPr>
          <w:rFonts w:cs="Times New Roman"/>
          <w:b w:val="0"/>
        </w:rPr>
        <w:t>废水收集</w:t>
      </w:r>
      <w:r w:rsidR="00640AF2" w:rsidRPr="000144C3">
        <w:rPr>
          <w:rFonts w:cs="Times New Roman"/>
          <w:b w:val="0"/>
        </w:rPr>
        <w:t>池泵入污水处理站荧光</w:t>
      </w:r>
      <w:r w:rsidR="00640AF2" w:rsidRPr="000144C3">
        <w:rPr>
          <w:rFonts w:cs="Times New Roman" w:hint="eastAsia"/>
          <w:b w:val="0"/>
        </w:rPr>
        <w:t>废水收集池存放后进行处理，荧光废水预处理能力满足项目要求。</w:t>
      </w:r>
    </w:p>
    <w:p w14:paraId="30E914F9" w14:textId="46053F52" w:rsidR="00CB1F50" w:rsidRPr="000144C3" w:rsidRDefault="00640AF2">
      <w:pPr>
        <w:pStyle w:val="3ReHead3WSA03h3H3level3PIM3Level3HeadHead"/>
        <w:keepNext w:val="0"/>
        <w:keepLines w:val="0"/>
        <w:widowControl w:val="0"/>
        <w:ind w:firstLineChars="196" w:firstLine="470"/>
        <w:outlineLvl w:val="9"/>
        <w:rPr>
          <w:rFonts w:cs="Times New Roman"/>
          <w:b w:val="0"/>
        </w:rPr>
      </w:pPr>
      <w:r w:rsidRPr="000144C3">
        <w:rPr>
          <w:rFonts w:cs="Times New Roman"/>
          <w:b w:val="0"/>
        </w:rPr>
        <w:t>项目改扩建后</w:t>
      </w:r>
      <w:r w:rsidR="003809C3" w:rsidRPr="000144C3">
        <w:rPr>
          <w:rFonts w:cs="Times New Roman"/>
          <w:b w:val="0"/>
        </w:rPr>
        <w:t>含油废水</w:t>
      </w:r>
      <w:r w:rsidR="00BC065A" w:rsidRPr="000144C3">
        <w:rPr>
          <w:rFonts w:cs="Times New Roman"/>
          <w:b w:val="0"/>
        </w:rPr>
        <w:t>、酸碱废水、含铬废水均为</w:t>
      </w:r>
      <w:r w:rsidR="00BC065A" w:rsidRPr="000144C3">
        <w:rPr>
          <w:rFonts w:cs="Times New Roman" w:hint="eastAsia"/>
          <w:b w:val="0"/>
        </w:rPr>
        <w:t>pH</w:t>
      </w:r>
      <w:r w:rsidR="00BC065A" w:rsidRPr="000144C3">
        <w:rPr>
          <w:rFonts w:cs="Times New Roman"/>
          <w:b w:val="0"/>
        </w:rPr>
        <w:t>、电导率不满足要求时进行整槽更换，一级清洗废水更换时间约一周，二级清洗废水更换时间约一个月，纯水封闭废水更换时间约一个月，每座槽更换时间不一致，清洗废水单槽水量均为</w:t>
      </w:r>
      <w:r w:rsidR="00BC065A" w:rsidRPr="000144C3">
        <w:rPr>
          <w:rFonts w:cs="Times New Roman" w:hint="eastAsia"/>
          <w:b w:val="0"/>
        </w:rPr>
        <w:t>15.84m</w:t>
      </w:r>
      <w:r w:rsidR="00BC065A" w:rsidRPr="000144C3">
        <w:rPr>
          <w:rFonts w:cs="Times New Roman" w:hint="eastAsia"/>
          <w:b w:val="0"/>
          <w:vertAlign w:val="superscript"/>
        </w:rPr>
        <w:t>3</w:t>
      </w:r>
      <w:r w:rsidR="00BC065A" w:rsidRPr="000144C3">
        <w:rPr>
          <w:rFonts w:cs="Times New Roman"/>
          <w:b w:val="0"/>
        </w:rPr>
        <w:t>，封闭废水单槽水量为</w:t>
      </w:r>
      <w:r w:rsidR="00BC065A" w:rsidRPr="000144C3">
        <w:rPr>
          <w:rFonts w:cs="Times New Roman" w:hint="eastAsia"/>
          <w:b w:val="0"/>
        </w:rPr>
        <w:t>19.8m</w:t>
      </w:r>
      <w:r w:rsidR="00BC065A" w:rsidRPr="000144C3">
        <w:rPr>
          <w:rFonts w:cs="Times New Roman" w:hint="eastAsia"/>
          <w:b w:val="0"/>
          <w:vertAlign w:val="superscript"/>
        </w:rPr>
        <w:t>3</w:t>
      </w:r>
      <w:r w:rsidR="00BC065A" w:rsidRPr="000144C3">
        <w:rPr>
          <w:rFonts w:cs="Times New Roman" w:hint="eastAsia"/>
          <w:b w:val="0"/>
        </w:rPr>
        <w:t>，每次更换时均为先将需要更换的</w:t>
      </w:r>
      <w:r w:rsidR="00F13D9D" w:rsidRPr="000144C3">
        <w:rPr>
          <w:rFonts w:cs="Times New Roman" w:hint="eastAsia"/>
          <w:b w:val="0"/>
        </w:rPr>
        <w:t>废水泵入</w:t>
      </w:r>
      <w:r w:rsidR="00F13D9D" w:rsidRPr="000144C3">
        <w:rPr>
          <w:rFonts w:cs="Times New Roman" w:hint="eastAsia"/>
          <w:b w:val="0"/>
        </w:rPr>
        <w:t>17#</w:t>
      </w:r>
      <w:r w:rsidR="00F13D9D" w:rsidRPr="000144C3">
        <w:rPr>
          <w:rFonts w:cs="Times New Roman"/>
          <w:b w:val="0"/>
        </w:rPr>
        <w:t>或</w:t>
      </w:r>
      <w:r w:rsidR="00F13D9D" w:rsidRPr="000144C3">
        <w:rPr>
          <w:rFonts w:cs="Times New Roman" w:hint="eastAsia"/>
          <w:b w:val="0"/>
        </w:rPr>
        <w:t>29#</w:t>
      </w:r>
      <w:r w:rsidR="00F13D9D" w:rsidRPr="000144C3">
        <w:rPr>
          <w:rFonts w:cs="Times New Roman"/>
          <w:b w:val="0"/>
        </w:rPr>
        <w:t>空槽内，再由管道经</w:t>
      </w:r>
      <w:r w:rsidR="00F13D9D" w:rsidRPr="000144C3">
        <w:rPr>
          <w:rFonts w:cs="Times New Roman" w:hint="eastAsia"/>
          <w:b w:val="0"/>
        </w:rPr>
        <w:t>2m</w:t>
      </w:r>
      <w:r w:rsidR="00F13D9D" w:rsidRPr="000144C3">
        <w:rPr>
          <w:rFonts w:cs="Times New Roman" w:hint="eastAsia"/>
          <w:b w:val="0"/>
          <w:vertAlign w:val="superscript"/>
        </w:rPr>
        <w:t>2</w:t>
      </w:r>
      <w:r w:rsidR="00F13D9D" w:rsidRPr="000144C3">
        <w:rPr>
          <w:rFonts w:cs="Times New Roman"/>
          <w:b w:val="0"/>
        </w:rPr>
        <w:t>的地下废水（酸碱废水、含铬废水、含油废水）收集池泵入不同废水池内存放处理。若出现几个槽同时需要更换，</w:t>
      </w:r>
      <w:r w:rsidR="00425ECC" w:rsidRPr="000144C3">
        <w:rPr>
          <w:rFonts w:cs="Times New Roman"/>
          <w:b w:val="0"/>
        </w:rPr>
        <w:t>可暂时存放于应急水箱内。</w:t>
      </w:r>
    </w:p>
    <w:p w14:paraId="3306A7B2" w14:textId="334CCE4D" w:rsidR="00425ECC" w:rsidRPr="000144C3" w:rsidRDefault="00D22F89">
      <w:pPr>
        <w:pStyle w:val="3ReHead3WSA03h3H3level3PIM3Level3HeadHead"/>
        <w:keepNext w:val="0"/>
        <w:keepLines w:val="0"/>
        <w:widowControl w:val="0"/>
        <w:ind w:firstLineChars="196" w:firstLine="470"/>
        <w:outlineLvl w:val="9"/>
        <w:rPr>
          <w:rFonts w:cs="Times New Roman"/>
          <w:b w:val="0"/>
        </w:rPr>
      </w:pPr>
      <w:r w:rsidRPr="000144C3">
        <w:rPr>
          <w:rFonts w:cs="Times New Roman" w:hint="eastAsia"/>
          <w:b w:val="0"/>
        </w:rPr>
        <w:t>项目改扩建后</w:t>
      </w:r>
      <w:r w:rsidR="001A19BB" w:rsidRPr="000144C3">
        <w:rPr>
          <w:rFonts w:cs="Times New Roman" w:hint="eastAsia"/>
          <w:b w:val="0"/>
        </w:rPr>
        <w:t>淬火槽</w:t>
      </w:r>
      <w:r w:rsidRPr="000144C3">
        <w:rPr>
          <w:rFonts w:cs="Times New Roman" w:hint="eastAsia"/>
          <w:b w:val="0"/>
        </w:rPr>
        <w:t>排水量</w:t>
      </w:r>
      <w:r w:rsidR="001A19BB" w:rsidRPr="000144C3">
        <w:rPr>
          <w:rFonts w:cs="Times New Roman" w:hint="eastAsia"/>
          <w:b w:val="0"/>
        </w:rPr>
        <w:t>3.5</w:t>
      </w:r>
      <w:r w:rsidRPr="000144C3">
        <w:rPr>
          <w:rFonts w:cs="Times New Roman" w:hint="eastAsia"/>
          <w:b w:val="0"/>
        </w:rPr>
        <w:t>m</w:t>
      </w:r>
      <w:r w:rsidRPr="000144C3">
        <w:rPr>
          <w:rFonts w:cs="Times New Roman" w:hint="eastAsia"/>
          <w:b w:val="0"/>
          <w:vertAlign w:val="superscript"/>
        </w:rPr>
        <w:t>3</w:t>
      </w:r>
      <w:r w:rsidR="001A19BB" w:rsidRPr="000144C3">
        <w:rPr>
          <w:rFonts w:cs="Times New Roman" w:hint="eastAsia"/>
          <w:b w:val="0"/>
        </w:rPr>
        <w:t>每次</w:t>
      </w:r>
      <w:r w:rsidR="006827F9" w:rsidRPr="000144C3">
        <w:rPr>
          <w:rFonts w:cs="Times New Roman" w:hint="eastAsia"/>
          <w:b w:val="0"/>
        </w:rPr>
        <w:t>、锅炉排水</w:t>
      </w:r>
      <w:r w:rsidR="0086560F" w:rsidRPr="000144C3">
        <w:rPr>
          <w:rFonts w:cs="Times New Roman" w:hint="eastAsia"/>
          <w:b w:val="0"/>
        </w:rPr>
        <w:t>2.76m</w:t>
      </w:r>
      <w:r w:rsidR="0086560F" w:rsidRPr="000144C3">
        <w:rPr>
          <w:rFonts w:cs="Times New Roman" w:hint="eastAsia"/>
          <w:b w:val="0"/>
          <w:vertAlign w:val="superscript"/>
        </w:rPr>
        <w:t>3</w:t>
      </w:r>
      <w:r w:rsidR="0086560F" w:rsidRPr="000144C3">
        <w:rPr>
          <w:rFonts w:cs="Times New Roman" w:hint="eastAsia"/>
          <w:b w:val="0"/>
        </w:rPr>
        <w:t>/d</w:t>
      </w:r>
      <w:r w:rsidRPr="000144C3">
        <w:rPr>
          <w:rFonts w:cs="Times New Roman"/>
          <w:b w:val="0"/>
        </w:rPr>
        <w:t>，</w:t>
      </w:r>
      <w:r w:rsidR="007930AC" w:rsidRPr="000144C3">
        <w:rPr>
          <w:rFonts w:cs="Times New Roman" w:hint="eastAsia"/>
          <w:b w:val="0"/>
        </w:rPr>
        <w:t>综合废水池容量为</w:t>
      </w:r>
      <w:r w:rsidR="007930AC" w:rsidRPr="000144C3">
        <w:rPr>
          <w:rFonts w:cs="Times New Roman" w:hint="eastAsia"/>
          <w:b w:val="0"/>
        </w:rPr>
        <w:t>10m</w:t>
      </w:r>
      <w:r w:rsidR="007930AC" w:rsidRPr="000144C3">
        <w:rPr>
          <w:rFonts w:cs="Times New Roman" w:hint="eastAsia"/>
          <w:b w:val="0"/>
          <w:vertAlign w:val="superscript"/>
        </w:rPr>
        <w:t>3</w:t>
      </w:r>
      <w:r w:rsidR="007930AC" w:rsidRPr="000144C3">
        <w:rPr>
          <w:rFonts w:cs="Times New Roman"/>
          <w:b w:val="0"/>
        </w:rPr>
        <w:t>，</w:t>
      </w:r>
      <w:r w:rsidR="004A0051" w:rsidRPr="000144C3">
        <w:rPr>
          <w:rFonts w:cs="Times New Roman" w:hint="eastAsia"/>
          <w:b w:val="0"/>
        </w:rPr>
        <w:t>锅炉冷凝水产生量为</w:t>
      </w:r>
      <w:r w:rsidR="004A0051" w:rsidRPr="000144C3">
        <w:rPr>
          <w:rFonts w:cs="Times New Roman" w:hint="eastAsia"/>
          <w:b w:val="0"/>
        </w:rPr>
        <w:t>1.656m</w:t>
      </w:r>
      <w:r w:rsidR="004A0051" w:rsidRPr="000144C3">
        <w:rPr>
          <w:rFonts w:cs="Times New Roman" w:hint="eastAsia"/>
          <w:b w:val="0"/>
          <w:vertAlign w:val="superscript"/>
        </w:rPr>
        <w:t>3</w:t>
      </w:r>
      <w:r w:rsidR="004A0051" w:rsidRPr="000144C3">
        <w:rPr>
          <w:rFonts w:cs="Times New Roman" w:hint="eastAsia"/>
          <w:b w:val="0"/>
        </w:rPr>
        <w:t>/h</w:t>
      </w:r>
      <w:r w:rsidR="004A0051" w:rsidRPr="000144C3">
        <w:rPr>
          <w:rFonts w:cs="Times New Roman" w:hint="eastAsia"/>
          <w:b w:val="0"/>
        </w:rPr>
        <w:t>，</w:t>
      </w:r>
      <w:r w:rsidR="007930AC" w:rsidRPr="000144C3">
        <w:rPr>
          <w:rFonts w:cs="Times New Roman"/>
          <w:b w:val="0"/>
        </w:rPr>
        <w:t>综合废水处理能力为</w:t>
      </w:r>
      <w:r w:rsidR="007930AC" w:rsidRPr="000144C3">
        <w:rPr>
          <w:rFonts w:cs="Times New Roman" w:hint="eastAsia"/>
          <w:b w:val="0"/>
        </w:rPr>
        <w:t>6.25m</w:t>
      </w:r>
      <w:r w:rsidR="007930AC" w:rsidRPr="000144C3">
        <w:rPr>
          <w:rFonts w:cs="Times New Roman" w:hint="eastAsia"/>
          <w:b w:val="0"/>
          <w:vertAlign w:val="superscript"/>
        </w:rPr>
        <w:t>3</w:t>
      </w:r>
      <w:r w:rsidR="007930AC" w:rsidRPr="000144C3">
        <w:rPr>
          <w:rFonts w:cs="Times New Roman" w:hint="eastAsia"/>
          <w:b w:val="0"/>
        </w:rPr>
        <w:t>/h</w:t>
      </w:r>
      <w:r w:rsidR="00D05943" w:rsidRPr="000144C3">
        <w:rPr>
          <w:rFonts w:cs="Times New Roman"/>
          <w:b w:val="0"/>
        </w:rPr>
        <w:t>，污水处理能力满足项目要求。</w:t>
      </w:r>
    </w:p>
    <w:p w14:paraId="6F910611" w14:textId="7A0F3CC5" w:rsidR="00D05943" w:rsidRPr="000144C3" w:rsidRDefault="00D05943" w:rsidP="00D05943">
      <w:pPr>
        <w:pStyle w:val="3ReHead3WSA03h3H3level3PIM3Level3HeadHead"/>
        <w:keepNext w:val="0"/>
        <w:keepLines w:val="0"/>
        <w:widowControl w:val="0"/>
        <w:ind w:firstLineChars="196" w:firstLine="472"/>
        <w:outlineLvl w:val="9"/>
        <w:rPr>
          <w:rFonts w:cs="Times New Roman"/>
          <w:bCs w:val="0"/>
        </w:rPr>
      </w:pPr>
      <w:r w:rsidRPr="000144C3">
        <w:rPr>
          <w:rFonts w:cs="Times New Roman"/>
          <w:bCs w:val="0"/>
        </w:rPr>
        <w:t>（</w:t>
      </w:r>
      <w:r w:rsidR="00F63B67" w:rsidRPr="000144C3">
        <w:rPr>
          <w:rFonts w:cs="Times New Roman" w:hint="eastAsia"/>
          <w:bCs w:val="0"/>
        </w:rPr>
        <w:t>4</w:t>
      </w:r>
      <w:r w:rsidRPr="000144C3">
        <w:rPr>
          <w:rFonts w:cs="Times New Roman"/>
          <w:bCs w:val="0"/>
        </w:rPr>
        <w:t>）</w:t>
      </w:r>
      <w:r w:rsidRPr="000144C3">
        <w:rPr>
          <w:rFonts w:cs="Times New Roman" w:hint="eastAsia"/>
          <w:bCs w:val="0"/>
        </w:rPr>
        <w:t>纯水</w:t>
      </w:r>
      <w:r w:rsidRPr="000144C3">
        <w:rPr>
          <w:rFonts w:cs="Times New Roman"/>
          <w:bCs w:val="0"/>
        </w:rPr>
        <w:t>系统</w:t>
      </w:r>
    </w:p>
    <w:p w14:paraId="29A2B968" w14:textId="5433EE44" w:rsidR="00D05943" w:rsidRPr="000144C3" w:rsidRDefault="00D05943" w:rsidP="00D05943">
      <w:pPr>
        <w:pStyle w:val="3ReHead3WSA03h3H3level3PIM3Level3HeadHead"/>
        <w:keepNext w:val="0"/>
        <w:keepLines w:val="0"/>
        <w:widowControl w:val="0"/>
        <w:ind w:firstLineChars="196" w:firstLine="470"/>
        <w:outlineLvl w:val="9"/>
        <w:rPr>
          <w:rFonts w:cs="Times New Roman"/>
          <w:b w:val="0"/>
          <w:bCs w:val="0"/>
        </w:rPr>
      </w:pPr>
      <w:r w:rsidRPr="000144C3">
        <w:rPr>
          <w:rFonts w:cs="Times New Roman" w:hint="eastAsia"/>
          <w:b w:val="0"/>
          <w:bCs w:val="0"/>
        </w:rPr>
        <w:t>项目厂区已有纯水系统</w:t>
      </w:r>
      <w:r w:rsidRPr="000144C3">
        <w:rPr>
          <w:rFonts w:cs="Times New Roman" w:hint="eastAsia"/>
          <w:b w:val="0"/>
          <w:bCs w:val="0"/>
        </w:rPr>
        <w:t>1</w:t>
      </w:r>
      <w:r w:rsidRPr="000144C3">
        <w:rPr>
          <w:rFonts w:cs="Times New Roman" w:hint="eastAsia"/>
          <w:b w:val="0"/>
          <w:bCs w:val="0"/>
        </w:rPr>
        <w:t>套</w:t>
      </w:r>
      <w:r w:rsidRPr="000144C3">
        <w:rPr>
          <w:rFonts w:cs="Times New Roman" w:hint="eastAsia"/>
          <w:b w:val="0"/>
          <w:bCs w:val="0"/>
        </w:rPr>
        <w:t>1</w:t>
      </w:r>
      <w:r w:rsidRPr="000144C3">
        <w:rPr>
          <w:rFonts w:cs="Times New Roman"/>
          <w:b w:val="0"/>
          <w:bCs w:val="0"/>
        </w:rPr>
        <w:t>0m</w:t>
      </w:r>
      <w:r w:rsidRPr="000144C3">
        <w:rPr>
          <w:rFonts w:cs="Times New Roman"/>
          <w:b w:val="0"/>
          <w:bCs w:val="0"/>
          <w:vertAlign w:val="superscript"/>
        </w:rPr>
        <w:t>3</w:t>
      </w:r>
      <w:r w:rsidRPr="000144C3">
        <w:rPr>
          <w:rFonts w:cs="Times New Roman"/>
          <w:b w:val="0"/>
          <w:bCs w:val="0"/>
        </w:rPr>
        <w:t>/h</w:t>
      </w:r>
      <w:r w:rsidRPr="000144C3">
        <w:rPr>
          <w:rFonts w:cs="Times New Roman"/>
          <w:b w:val="0"/>
          <w:bCs w:val="0"/>
        </w:rPr>
        <w:t>，</w:t>
      </w:r>
      <w:bookmarkStart w:id="119" w:name="_Hlk183625204"/>
      <w:r w:rsidR="006F7629" w:rsidRPr="000144C3">
        <w:rPr>
          <w:rFonts w:cs="Times New Roman" w:hint="eastAsia"/>
          <w:b w:val="0"/>
          <w:bCs w:val="0"/>
        </w:rPr>
        <w:t>设置</w:t>
      </w:r>
      <w:r w:rsidR="00F63B67" w:rsidRPr="000144C3">
        <w:rPr>
          <w:rFonts w:cs="Times New Roman" w:hint="eastAsia"/>
          <w:b w:val="0"/>
          <w:bCs w:val="0"/>
        </w:rPr>
        <w:t>20m</w:t>
      </w:r>
      <w:r w:rsidR="00F63B67" w:rsidRPr="000144C3">
        <w:rPr>
          <w:rFonts w:cs="Times New Roman" w:hint="eastAsia"/>
          <w:b w:val="0"/>
          <w:bCs w:val="0"/>
          <w:vertAlign w:val="superscript"/>
        </w:rPr>
        <w:t>3</w:t>
      </w:r>
      <w:r w:rsidR="00F63B67" w:rsidRPr="000144C3">
        <w:rPr>
          <w:rFonts w:cs="Times New Roman" w:hint="eastAsia"/>
          <w:b w:val="0"/>
          <w:bCs w:val="0"/>
        </w:rPr>
        <w:t>回</w:t>
      </w:r>
      <w:r w:rsidR="006F7629" w:rsidRPr="000144C3">
        <w:rPr>
          <w:rFonts w:cs="Times New Roman" w:hint="eastAsia"/>
          <w:b w:val="0"/>
          <w:bCs w:val="0"/>
        </w:rPr>
        <w:t>用水箱</w:t>
      </w:r>
      <w:r w:rsidR="00F63B67" w:rsidRPr="000144C3">
        <w:rPr>
          <w:rFonts w:cs="Times New Roman" w:hint="eastAsia"/>
          <w:b w:val="0"/>
          <w:bCs w:val="0"/>
        </w:rPr>
        <w:t>2</w:t>
      </w:r>
      <w:r w:rsidR="00F63B67" w:rsidRPr="000144C3">
        <w:rPr>
          <w:rFonts w:cs="Times New Roman" w:hint="eastAsia"/>
          <w:b w:val="0"/>
          <w:bCs w:val="0"/>
        </w:rPr>
        <w:t>座，</w:t>
      </w:r>
      <w:r w:rsidRPr="000144C3">
        <w:rPr>
          <w:rFonts w:cs="Times New Roman"/>
          <w:b w:val="0"/>
          <w:bCs w:val="0"/>
        </w:rPr>
        <w:t>用于</w:t>
      </w:r>
      <w:r w:rsidRPr="000144C3">
        <w:rPr>
          <w:rFonts w:cs="Times New Roman" w:hint="eastAsia"/>
          <w:b w:val="0"/>
          <w:bCs w:val="0"/>
        </w:rPr>
        <w:t>表面处理清洗水以及锅炉用水</w:t>
      </w:r>
      <w:bookmarkEnd w:id="119"/>
      <w:r w:rsidRPr="000144C3">
        <w:rPr>
          <w:rFonts w:cs="Times New Roman"/>
          <w:b w:val="0"/>
          <w:bCs w:val="0"/>
        </w:rPr>
        <w:t>。</w:t>
      </w:r>
      <w:r w:rsidR="00F63B67" w:rsidRPr="000144C3">
        <w:rPr>
          <w:rFonts w:cs="Times New Roman" w:hint="eastAsia"/>
          <w:b w:val="0"/>
          <w:bCs w:val="0"/>
        </w:rPr>
        <w:t>改扩建后单个水槽最大换水量</w:t>
      </w:r>
      <w:r w:rsidR="00F63B67" w:rsidRPr="000144C3">
        <w:rPr>
          <w:rFonts w:cs="Times New Roman" w:hint="eastAsia"/>
          <w:b w:val="0"/>
          <w:bCs w:val="0"/>
        </w:rPr>
        <w:t>19.8m</w:t>
      </w:r>
      <w:r w:rsidR="00F63B67" w:rsidRPr="000144C3">
        <w:rPr>
          <w:rFonts w:cs="Times New Roman" w:hint="eastAsia"/>
          <w:b w:val="0"/>
          <w:bCs w:val="0"/>
          <w:vertAlign w:val="superscript"/>
        </w:rPr>
        <w:t>3</w:t>
      </w:r>
      <w:r w:rsidR="00F63B67" w:rsidRPr="000144C3">
        <w:rPr>
          <w:rFonts w:cs="Times New Roman" w:hint="eastAsia"/>
          <w:b w:val="0"/>
          <w:bCs w:val="0"/>
        </w:rPr>
        <w:t>，</w:t>
      </w:r>
      <w:r w:rsidR="00A53C3E" w:rsidRPr="000144C3">
        <w:rPr>
          <w:rFonts w:cs="Times New Roman" w:hint="eastAsia"/>
          <w:b w:val="0"/>
          <w:bCs w:val="0"/>
        </w:rPr>
        <w:t>补水量</w:t>
      </w:r>
      <w:r w:rsidR="00671AB8" w:rsidRPr="000144C3">
        <w:rPr>
          <w:rFonts w:cs="Times New Roman" w:hint="eastAsia"/>
          <w:b w:val="0"/>
          <w:bCs w:val="0"/>
        </w:rPr>
        <w:t>0.151</w:t>
      </w:r>
      <w:r w:rsidR="00A53C3E" w:rsidRPr="000144C3">
        <w:rPr>
          <w:rFonts w:cs="Times New Roman" w:hint="eastAsia"/>
          <w:b w:val="0"/>
          <w:bCs w:val="0"/>
        </w:rPr>
        <w:t>m</w:t>
      </w:r>
      <w:r w:rsidR="00A53C3E" w:rsidRPr="000144C3">
        <w:rPr>
          <w:rFonts w:cs="Times New Roman" w:hint="eastAsia"/>
          <w:b w:val="0"/>
          <w:bCs w:val="0"/>
          <w:vertAlign w:val="superscript"/>
        </w:rPr>
        <w:t>3</w:t>
      </w:r>
      <w:r w:rsidR="00A53C3E" w:rsidRPr="000144C3">
        <w:rPr>
          <w:rFonts w:cs="Times New Roman" w:hint="eastAsia"/>
          <w:b w:val="0"/>
          <w:bCs w:val="0"/>
        </w:rPr>
        <w:t>/</w:t>
      </w:r>
      <w:r w:rsidR="00671AB8" w:rsidRPr="000144C3">
        <w:rPr>
          <w:rFonts w:cs="Times New Roman" w:hint="eastAsia"/>
          <w:b w:val="0"/>
          <w:bCs w:val="0"/>
        </w:rPr>
        <w:t>h</w:t>
      </w:r>
      <w:r w:rsidR="00A53C3E" w:rsidRPr="000144C3">
        <w:rPr>
          <w:rFonts w:cs="Times New Roman" w:hint="eastAsia"/>
          <w:b w:val="0"/>
          <w:bCs w:val="0"/>
        </w:rPr>
        <w:t>，锅炉蒸汽耗量</w:t>
      </w:r>
      <w:r w:rsidR="00A53C3E" w:rsidRPr="000144C3">
        <w:rPr>
          <w:rFonts w:cs="Times New Roman" w:hint="eastAsia"/>
          <w:b w:val="0"/>
          <w:bCs w:val="0"/>
        </w:rPr>
        <w:t>1.84m</w:t>
      </w:r>
      <w:r w:rsidR="00A53C3E" w:rsidRPr="000144C3">
        <w:rPr>
          <w:rFonts w:cs="Times New Roman" w:hint="eastAsia"/>
          <w:b w:val="0"/>
          <w:bCs w:val="0"/>
          <w:vertAlign w:val="superscript"/>
        </w:rPr>
        <w:t>3</w:t>
      </w:r>
      <w:r w:rsidR="00A53C3E" w:rsidRPr="000144C3">
        <w:rPr>
          <w:rFonts w:cs="Times New Roman" w:hint="eastAsia"/>
          <w:b w:val="0"/>
          <w:bCs w:val="0"/>
        </w:rPr>
        <w:t>/h</w:t>
      </w:r>
      <w:r w:rsidR="00A53C3E" w:rsidRPr="000144C3">
        <w:rPr>
          <w:rFonts w:cs="Times New Roman" w:hint="eastAsia"/>
          <w:b w:val="0"/>
          <w:bCs w:val="0"/>
        </w:rPr>
        <w:t>，</w:t>
      </w:r>
      <w:r w:rsidR="00671AB8" w:rsidRPr="000144C3">
        <w:rPr>
          <w:rFonts w:cs="Times New Roman" w:hint="eastAsia"/>
          <w:b w:val="0"/>
          <w:bCs w:val="0"/>
        </w:rPr>
        <w:t>合计</w:t>
      </w:r>
      <w:r w:rsidR="00671AB8" w:rsidRPr="000144C3">
        <w:rPr>
          <w:rFonts w:cs="Times New Roman" w:hint="eastAsia"/>
          <w:b w:val="0"/>
          <w:bCs w:val="0"/>
        </w:rPr>
        <w:t>1.991 m</w:t>
      </w:r>
      <w:r w:rsidR="00671AB8" w:rsidRPr="000144C3">
        <w:rPr>
          <w:rFonts w:cs="Times New Roman" w:hint="eastAsia"/>
          <w:b w:val="0"/>
          <w:bCs w:val="0"/>
          <w:vertAlign w:val="superscript"/>
        </w:rPr>
        <w:t>3</w:t>
      </w:r>
      <w:r w:rsidR="00671AB8" w:rsidRPr="000144C3">
        <w:rPr>
          <w:rFonts w:cs="Times New Roman" w:hint="eastAsia"/>
          <w:b w:val="0"/>
          <w:bCs w:val="0"/>
        </w:rPr>
        <w:t>/h</w:t>
      </w:r>
      <w:r w:rsidR="00671AB8" w:rsidRPr="000144C3">
        <w:rPr>
          <w:rFonts w:cs="Times New Roman" w:hint="eastAsia"/>
          <w:b w:val="0"/>
          <w:bCs w:val="0"/>
        </w:rPr>
        <w:t>，</w:t>
      </w:r>
      <w:r w:rsidR="00A53C3E" w:rsidRPr="000144C3">
        <w:rPr>
          <w:rFonts w:cs="Times New Roman" w:hint="eastAsia"/>
          <w:b w:val="0"/>
          <w:bCs w:val="0"/>
        </w:rPr>
        <w:t>因此纯水系统满足本项目需求。</w:t>
      </w:r>
    </w:p>
    <w:p w14:paraId="29D99F60"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sz w:val="28"/>
          <w:szCs w:val="32"/>
        </w:rPr>
        <w:t>3.1.5</w:t>
      </w:r>
      <w:r w:rsidRPr="000144C3">
        <w:rPr>
          <w:rFonts w:cs="Times New Roman"/>
          <w:sz w:val="28"/>
          <w:szCs w:val="32"/>
        </w:rPr>
        <w:t>主要原辅材料</w:t>
      </w:r>
      <w:bookmarkEnd w:id="118"/>
      <w:r w:rsidRPr="000144C3">
        <w:rPr>
          <w:rFonts w:cs="Times New Roman"/>
          <w:sz w:val="28"/>
          <w:szCs w:val="32"/>
        </w:rPr>
        <w:t>及能耗</w:t>
      </w:r>
    </w:p>
    <w:p w14:paraId="51E662EF" w14:textId="41642A9F" w:rsidR="00FB095A" w:rsidRPr="000144C3" w:rsidRDefault="00FB095A">
      <w:pPr>
        <w:pStyle w:val="3ReHead3WSA03h3H3level3PIM3Level3HeadHead"/>
        <w:keepNext w:val="0"/>
        <w:keepLines w:val="0"/>
        <w:widowControl w:val="0"/>
        <w:ind w:firstLineChars="196" w:firstLine="472"/>
        <w:outlineLvl w:val="9"/>
        <w:rPr>
          <w:rFonts w:cs="Times New Roman"/>
        </w:rPr>
      </w:pPr>
      <w:bookmarkStart w:id="120" w:name="_Toc14410"/>
      <w:r w:rsidRPr="000144C3">
        <w:rPr>
          <w:rFonts w:cs="Times New Roman" w:hint="eastAsia"/>
        </w:rPr>
        <w:t>（</w:t>
      </w:r>
      <w:r w:rsidRPr="000144C3">
        <w:rPr>
          <w:rFonts w:cs="Times New Roman" w:hint="eastAsia"/>
        </w:rPr>
        <w:t>1</w:t>
      </w:r>
      <w:r w:rsidRPr="000144C3">
        <w:rPr>
          <w:rFonts w:cs="Times New Roman" w:hint="eastAsia"/>
        </w:rPr>
        <w:t>）主要原辅料</w:t>
      </w:r>
    </w:p>
    <w:p w14:paraId="192F55C2" w14:textId="0E6E59B9" w:rsidR="002C5B58" w:rsidRPr="000144C3" w:rsidRDefault="00FB095A">
      <w:pPr>
        <w:pStyle w:val="3ReHead3WSA03h3H3level3PIM3Level3HeadHead"/>
        <w:keepNext w:val="0"/>
        <w:keepLines w:val="0"/>
        <w:widowControl w:val="0"/>
        <w:ind w:firstLineChars="196" w:firstLine="470"/>
        <w:outlineLvl w:val="9"/>
        <w:rPr>
          <w:rFonts w:cs="Times New Roman"/>
          <w:b w:val="0"/>
          <w:bCs w:val="0"/>
        </w:rPr>
        <w:sectPr w:rsidR="002C5B58" w:rsidRPr="000144C3" w:rsidSect="00702AE9">
          <w:pgSz w:w="11906" w:h="16838"/>
          <w:pgMar w:top="1247" w:right="1191" w:bottom="1247" w:left="1247" w:header="851" w:footer="992" w:gutter="0"/>
          <w:cols w:space="720"/>
          <w:docGrid w:type="lines" w:linePitch="326"/>
        </w:sectPr>
      </w:pPr>
      <w:r w:rsidRPr="000144C3">
        <w:rPr>
          <w:rFonts w:cs="Times New Roman"/>
          <w:b w:val="0"/>
          <w:bCs w:val="0"/>
        </w:rPr>
        <w:t>本次改扩建项目原辅料清单见表</w:t>
      </w:r>
      <w:r w:rsidRPr="000144C3">
        <w:rPr>
          <w:rFonts w:cs="Times New Roman"/>
          <w:b w:val="0"/>
          <w:bCs w:val="0"/>
        </w:rPr>
        <w:t>3.1-5</w:t>
      </w:r>
      <w:r w:rsidRPr="000144C3">
        <w:rPr>
          <w:rFonts w:cs="Times New Roman"/>
          <w:b w:val="0"/>
          <w:bCs w:val="0"/>
        </w:rPr>
        <w:t>。</w:t>
      </w:r>
      <w:bookmarkEnd w:id="120"/>
    </w:p>
    <w:p w14:paraId="25D145AE" w14:textId="77777777" w:rsidR="00696139" w:rsidRDefault="005D6202" w:rsidP="0031273C">
      <w:pPr>
        <w:pStyle w:val="2f0"/>
        <w:spacing w:line="360" w:lineRule="auto"/>
        <w:ind w:firstLineChars="0" w:firstLine="0"/>
        <w:jc w:val="center"/>
        <w:rPr>
          <w:b/>
          <w:sz w:val="21"/>
          <w:szCs w:val="21"/>
        </w:rPr>
      </w:pPr>
      <w:bookmarkStart w:id="121" w:name="_Toc10758"/>
      <w:r w:rsidRPr="000144C3">
        <w:rPr>
          <w:b/>
          <w:sz w:val="21"/>
          <w:szCs w:val="21"/>
        </w:rPr>
        <w:lastRenderedPageBreak/>
        <w:t>表</w:t>
      </w:r>
      <w:r w:rsidRPr="000144C3">
        <w:rPr>
          <w:b/>
          <w:sz w:val="21"/>
          <w:szCs w:val="21"/>
        </w:rPr>
        <w:t xml:space="preserve">3.1-5  </w:t>
      </w:r>
      <w:r w:rsidRPr="000144C3">
        <w:rPr>
          <w:b/>
          <w:sz w:val="21"/>
          <w:szCs w:val="21"/>
        </w:rPr>
        <w:t>主要原辅材料及能耗一览表</w:t>
      </w:r>
      <w:bookmarkEnd w:id="121"/>
    </w:p>
    <w:p w14:paraId="3011F0BE" w14:textId="75A55890" w:rsidR="0031273C" w:rsidRPr="000144C3" w:rsidRDefault="0031273C" w:rsidP="0031273C">
      <w:pPr>
        <w:pStyle w:val="2f0"/>
        <w:spacing w:line="360" w:lineRule="auto"/>
        <w:ind w:firstLineChars="0" w:firstLine="0"/>
        <w:jc w:val="center"/>
        <w:rPr>
          <w:b/>
          <w:sz w:val="21"/>
          <w:szCs w:val="21"/>
        </w:rPr>
      </w:pPr>
      <w:r>
        <w:rPr>
          <w:rFonts w:hint="eastAsia"/>
          <w:b/>
          <w:sz w:val="21"/>
          <w:szCs w:val="21"/>
        </w:rPr>
        <w:t>略</w:t>
      </w:r>
    </w:p>
    <w:p w14:paraId="3EBC8BA7" w14:textId="35B57D7B" w:rsidR="00BF2223" w:rsidRPr="000144C3" w:rsidRDefault="00BF2223" w:rsidP="0031273C">
      <w:pPr>
        <w:pStyle w:val="2f0"/>
        <w:spacing w:line="360" w:lineRule="auto"/>
        <w:ind w:firstLineChars="0" w:firstLine="0"/>
        <w:jc w:val="center"/>
        <w:rPr>
          <w:b/>
          <w:sz w:val="21"/>
          <w:szCs w:val="21"/>
        </w:rPr>
      </w:pPr>
      <w:bookmarkStart w:id="122" w:name="_Toc20296"/>
      <w:r w:rsidRPr="000144C3">
        <w:rPr>
          <w:b/>
          <w:sz w:val="21"/>
          <w:szCs w:val="21"/>
        </w:rPr>
        <w:t>表</w:t>
      </w:r>
      <w:r w:rsidRPr="000144C3">
        <w:rPr>
          <w:b/>
          <w:sz w:val="21"/>
          <w:szCs w:val="21"/>
        </w:rPr>
        <w:t>3.1-</w:t>
      </w:r>
      <w:r w:rsidRPr="000144C3">
        <w:rPr>
          <w:rFonts w:hint="eastAsia"/>
          <w:b/>
          <w:sz w:val="21"/>
          <w:szCs w:val="21"/>
        </w:rPr>
        <w:t>6</w:t>
      </w:r>
      <w:r w:rsidRPr="000144C3">
        <w:rPr>
          <w:b/>
          <w:sz w:val="21"/>
          <w:szCs w:val="21"/>
        </w:rPr>
        <w:t xml:space="preserve">  </w:t>
      </w:r>
      <w:r w:rsidRPr="000144C3">
        <w:rPr>
          <w:b/>
          <w:sz w:val="21"/>
          <w:szCs w:val="21"/>
        </w:rPr>
        <w:t>主要原辅材料理化性质一览表</w:t>
      </w:r>
    </w:p>
    <w:p w14:paraId="02DB72A6" w14:textId="1A378549" w:rsidR="0031273C" w:rsidRPr="0031273C" w:rsidRDefault="0031273C" w:rsidP="0031273C">
      <w:pPr>
        <w:pStyle w:val="2f0"/>
        <w:spacing w:line="360" w:lineRule="auto"/>
        <w:ind w:firstLineChars="0" w:firstLine="0"/>
        <w:jc w:val="center"/>
        <w:rPr>
          <w:b/>
          <w:sz w:val="21"/>
          <w:szCs w:val="21"/>
        </w:rPr>
        <w:sectPr w:rsidR="0031273C" w:rsidRPr="0031273C" w:rsidSect="00702AE9">
          <w:pgSz w:w="16838" w:h="11906" w:orient="landscape"/>
          <w:pgMar w:top="1247" w:right="1247" w:bottom="1191" w:left="1247" w:header="851" w:footer="992" w:gutter="0"/>
          <w:cols w:space="720"/>
          <w:docGrid w:type="lines" w:linePitch="326"/>
        </w:sectPr>
      </w:pPr>
      <w:r w:rsidRPr="0031273C">
        <w:rPr>
          <w:rFonts w:hint="eastAsia"/>
          <w:b/>
          <w:sz w:val="21"/>
          <w:szCs w:val="21"/>
        </w:rPr>
        <w:t>略</w:t>
      </w:r>
    </w:p>
    <w:p w14:paraId="2C684DB8" w14:textId="631817C8" w:rsidR="00FB095A" w:rsidRPr="000144C3" w:rsidRDefault="00FB095A" w:rsidP="0041605F">
      <w:pPr>
        <w:pStyle w:val="3ReHead3WSA03h3H3level3PIM3Level3HeadHead"/>
        <w:keepNext w:val="0"/>
        <w:keepLines w:val="0"/>
        <w:widowControl w:val="0"/>
        <w:ind w:firstLineChars="196" w:firstLine="470"/>
        <w:outlineLvl w:val="9"/>
        <w:rPr>
          <w:rFonts w:cs="Times New Roman"/>
          <w:b w:val="0"/>
          <w:bCs w:val="0"/>
        </w:rPr>
      </w:pPr>
      <w:bookmarkStart w:id="123" w:name="_Toc17498"/>
      <w:bookmarkEnd w:id="122"/>
      <w:r w:rsidRPr="000144C3">
        <w:rPr>
          <w:rFonts w:cs="Times New Roman" w:hint="eastAsia"/>
          <w:b w:val="0"/>
          <w:bCs w:val="0"/>
        </w:rPr>
        <w:lastRenderedPageBreak/>
        <w:t>（</w:t>
      </w:r>
      <w:r w:rsidRPr="000144C3">
        <w:rPr>
          <w:rFonts w:cs="Times New Roman" w:hint="eastAsia"/>
          <w:b w:val="0"/>
          <w:bCs w:val="0"/>
        </w:rPr>
        <w:t>2</w:t>
      </w:r>
      <w:r w:rsidRPr="000144C3">
        <w:rPr>
          <w:rFonts w:cs="Times New Roman" w:hint="eastAsia"/>
          <w:b w:val="0"/>
          <w:bCs w:val="0"/>
        </w:rPr>
        <w:t>）喷漆工序</w:t>
      </w:r>
    </w:p>
    <w:p w14:paraId="387A4491" w14:textId="3648CE01" w:rsidR="00FB095A" w:rsidRPr="000144C3" w:rsidRDefault="00FB095A" w:rsidP="0041605F">
      <w:pPr>
        <w:pStyle w:val="3ReHead3WSA03h3H3level3PIM3Level3HeadHead"/>
        <w:keepNext w:val="0"/>
        <w:keepLines w:val="0"/>
        <w:widowControl w:val="0"/>
        <w:ind w:firstLineChars="196" w:firstLine="470"/>
        <w:outlineLvl w:val="9"/>
        <w:rPr>
          <w:rFonts w:cs="Times New Roman"/>
          <w:b w:val="0"/>
          <w:bCs w:val="0"/>
        </w:rPr>
      </w:pPr>
      <w:r w:rsidRPr="000144C3">
        <w:rPr>
          <w:rFonts w:cs="Times New Roman" w:hint="eastAsia"/>
          <w:b w:val="0"/>
          <w:bCs w:val="0"/>
        </w:rPr>
        <w:t>根据建设单位提供资料，本项目</w:t>
      </w:r>
      <w:r w:rsidR="00CC7988" w:rsidRPr="000144C3">
        <w:rPr>
          <w:rFonts w:cs="Times New Roman" w:hint="eastAsia"/>
          <w:b w:val="0"/>
          <w:bCs w:val="0"/>
        </w:rPr>
        <w:t>喷漆用量计算如下</w:t>
      </w:r>
      <w:r w:rsidRPr="000144C3">
        <w:rPr>
          <w:rFonts w:cs="Times New Roman" w:hint="eastAsia"/>
          <w:b w:val="0"/>
          <w:bCs w:val="0"/>
        </w:rPr>
        <w:t>。</w:t>
      </w:r>
    </w:p>
    <w:p w14:paraId="45A53568" w14:textId="3ACF109A" w:rsidR="00FB095A" w:rsidRDefault="00FB095A" w:rsidP="0041605F">
      <w:pPr>
        <w:pStyle w:val="2f0"/>
        <w:spacing w:line="360" w:lineRule="auto"/>
        <w:ind w:firstLine="422"/>
        <w:jc w:val="center"/>
        <w:rPr>
          <w:b/>
          <w:sz w:val="21"/>
          <w:szCs w:val="21"/>
        </w:rPr>
      </w:pPr>
      <w:r w:rsidRPr="000144C3">
        <w:rPr>
          <w:b/>
          <w:sz w:val="21"/>
          <w:szCs w:val="21"/>
        </w:rPr>
        <w:t>表</w:t>
      </w:r>
      <w:r w:rsidRPr="000144C3">
        <w:rPr>
          <w:b/>
          <w:sz w:val="21"/>
          <w:szCs w:val="21"/>
        </w:rPr>
        <w:t xml:space="preserve">3.1-7  </w:t>
      </w:r>
      <w:r w:rsidR="00CC7988" w:rsidRPr="000144C3">
        <w:rPr>
          <w:rFonts w:hint="eastAsia"/>
          <w:b/>
          <w:sz w:val="21"/>
          <w:szCs w:val="21"/>
        </w:rPr>
        <w:t>本项目喷漆用量核算表</w:t>
      </w:r>
    </w:p>
    <w:p w14:paraId="2942E743" w14:textId="0C4301C7" w:rsidR="0031273C" w:rsidRPr="000144C3" w:rsidRDefault="0031273C" w:rsidP="0041605F">
      <w:pPr>
        <w:pStyle w:val="2f0"/>
        <w:spacing w:line="360" w:lineRule="auto"/>
        <w:ind w:firstLine="422"/>
        <w:jc w:val="center"/>
        <w:rPr>
          <w:b/>
          <w:sz w:val="21"/>
          <w:szCs w:val="21"/>
        </w:rPr>
      </w:pPr>
      <w:r>
        <w:rPr>
          <w:rFonts w:hint="eastAsia"/>
          <w:b/>
          <w:sz w:val="21"/>
          <w:szCs w:val="21"/>
        </w:rPr>
        <w:t>略</w:t>
      </w:r>
    </w:p>
    <w:p w14:paraId="428D0E5C" w14:textId="3C430593" w:rsidR="00892AB6" w:rsidRDefault="00892AB6" w:rsidP="00892AB6">
      <w:pPr>
        <w:pStyle w:val="2f0"/>
        <w:spacing w:line="360" w:lineRule="auto"/>
        <w:ind w:firstLine="422"/>
        <w:jc w:val="center"/>
        <w:rPr>
          <w:b/>
          <w:sz w:val="21"/>
          <w:szCs w:val="21"/>
        </w:rPr>
      </w:pPr>
      <w:r w:rsidRPr="000144C3">
        <w:rPr>
          <w:b/>
          <w:sz w:val="21"/>
          <w:szCs w:val="21"/>
        </w:rPr>
        <w:t>表</w:t>
      </w:r>
      <w:r w:rsidRPr="000144C3">
        <w:rPr>
          <w:b/>
          <w:sz w:val="21"/>
          <w:szCs w:val="21"/>
        </w:rPr>
        <w:t>3.1-</w:t>
      </w:r>
      <w:r w:rsidRPr="000144C3">
        <w:rPr>
          <w:rFonts w:hint="eastAsia"/>
          <w:b/>
          <w:sz w:val="21"/>
          <w:szCs w:val="21"/>
        </w:rPr>
        <w:t>8</w:t>
      </w:r>
      <w:r w:rsidRPr="000144C3">
        <w:rPr>
          <w:b/>
          <w:sz w:val="21"/>
          <w:szCs w:val="21"/>
        </w:rPr>
        <w:t xml:space="preserve">  </w:t>
      </w:r>
      <w:r w:rsidRPr="000144C3">
        <w:rPr>
          <w:rFonts w:hint="eastAsia"/>
          <w:b/>
          <w:sz w:val="21"/>
          <w:szCs w:val="21"/>
        </w:rPr>
        <w:t>本项目喷漆用量核算表</w:t>
      </w:r>
    </w:p>
    <w:p w14:paraId="277131A4" w14:textId="65DC3F33" w:rsidR="0031273C" w:rsidRPr="000144C3" w:rsidRDefault="0031273C" w:rsidP="00892AB6">
      <w:pPr>
        <w:pStyle w:val="2f0"/>
        <w:spacing w:line="360" w:lineRule="auto"/>
        <w:ind w:firstLine="422"/>
        <w:jc w:val="center"/>
        <w:rPr>
          <w:b/>
          <w:sz w:val="21"/>
          <w:szCs w:val="21"/>
        </w:rPr>
      </w:pPr>
      <w:r>
        <w:rPr>
          <w:rFonts w:hint="eastAsia"/>
          <w:b/>
          <w:sz w:val="21"/>
          <w:szCs w:val="21"/>
        </w:rPr>
        <w:t>略</w:t>
      </w:r>
    </w:p>
    <w:p w14:paraId="2161A9BC" w14:textId="450935FF" w:rsidR="00696139" w:rsidRPr="000144C3" w:rsidRDefault="00FB095A">
      <w:pPr>
        <w:pStyle w:val="3ReHead3WSA03h3H3level3PIM3Level3HeadHead"/>
        <w:keepNext w:val="0"/>
        <w:keepLines w:val="0"/>
        <w:widowControl w:val="0"/>
        <w:rPr>
          <w:rFonts w:cs="Times New Roman"/>
          <w:sz w:val="28"/>
          <w:szCs w:val="32"/>
        </w:rPr>
      </w:pPr>
      <w:r w:rsidRPr="000144C3">
        <w:rPr>
          <w:rFonts w:cs="Times New Roman"/>
          <w:sz w:val="28"/>
          <w:szCs w:val="32"/>
        </w:rPr>
        <w:t>3.1.6</w:t>
      </w:r>
      <w:r w:rsidRPr="000144C3">
        <w:rPr>
          <w:rFonts w:cs="Times New Roman"/>
          <w:sz w:val="28"/>
          <w:szCs w:val="32"/>
        </w:rPr>
        <w:t>主要设备清单</w:t>
      </w:r>
      <w:bookmarkEnd w:id="123"/>
    </w:p>
    <w:p w14:paraId="3AB95508" w14:textId="129793CC" w:rsidR="00696139" w:rsidRPr="000144C3" w:rsidRDefault="005D6202">
      <w:pPr>
        <w:pStyle w:val="3ReHead3WSA03h3H3level3PIM3Level3HeadHead"/>
        <w:keepNext w:val="0"/>
        <w:keepLines w:val="0"/>
        <w:widowControl w:val="0"/>
        <w:ind w:firstLineChars="200" w:firstLine="480"/>
        <w:outlineLvl w:val="9"/>
        <w:rPr>
          <w:rFonts w:cs="Times New Roman"/>
          <w:b w:val="0"/>
        </w:rPr>
      </w:pPr>
      <w:bookmarkStart w:id="124" w:name="_Toc30893"/>
      <w:r w:rsidRPr="000144C3">
        <w:rPr>
          <w:rFonts w:cs="Times New Roman"/>
          <w:b w:val="0"/>
        </w:rPr>
        <w:t>本次</w:t>
      </w:r>
      <w:r w:rsidRPr="000144C3">
        <w:rPr>
          <w:rFonts w:cs="Times New Roman"/>
          <w:b w:val="0"/>
          <w:bCs w:val="0"/>
        </w:rPr>
        <w:t>改扩建</w:t>
      </w:r>
      <w:r w:rsidRPr="000144C3">
        <w:rPr>
          <w:rFonts w:cs="Times New Roman"/>
          <w:b w:val="0"/>
        </w:rPr>
        <w:t>项目</w:t>
      </w:r>
      <w:r w:rsidR="00B75C5D" w:rsidRPr="000144C3">
        <w:rPr>
          <w:rFonts w:cs="Times New Roman" w:hint="eastAsia"/>
          <w:b w:val="0"/>
        </w:rPr>
        <w:t>主要对</w:t>
      </w:r>
      <w:r w:rsidR="00F239E0" w:rsidRPr="000144C3">
        <w:rPr>
          <w:rFonts w:cs="Times New Roman" w:hint="eastAsia"/>
          <w:b w:val="0"/>
        </w:rPr>
        <w:t>预留反应槽进行改造，新增部分设备，其余均利旧，项目</w:t>
      </w:r>
      <w:r w:rsidRPr="000144C3">
        <w:rPr>
          <w:rFonts w:cs="Times New Roman"/>
          <w:b w:val="0"/>
        </w:rPr>
        <w:t>主要设备清单见表</w:t>
      </w:r>
      <w:r w:rsidRPr="000144C3">
        <w:rPr>
          <w:rFonts w:cs="Times New Roman"/>
          <w:b w:val="0"/>
        </w:rPr>
        <w:t>3.1-8</w:t>
      </w:r>
      <w:r w:rsidRPr="000144C3">
        <w:rPr>
          <w:rFonts w:cs="Times New Roman"/>
          <w:b w:val="0"/>
        </w:rPr>
        <w:t>。</w:t>
      </w:r>
      <w:bookmarkEnd w:id="124"/>
    </w:p>
    <w:p w14:paraId="72FFF589" w14:textId="552E558F" w:rsidR="00696139" w:rsidRDefault="005D6202">
      <w:pPr>
        <w:pStyle w:val="2f0"/>
        <w:spacing w:line="360" w:lineRule="auto"/>
        <w:ind w:firstLine="422"/>
        <w:jc w:val="center"/>
        <w:rPr>
          <w:b/>
          <w:sz w:val="21"/>
          <w:szCs w:val="21"/>
        </w:rPr>
      </w:pPr>
      <w:bookmarkStart w:id="125" w:name="_Toc4003"/>
      <w:r w:rsidRPr="000144C3">
        <w:rPr>
          <w:b/>
          <w:sz w:val="21"/>
          <w:szCs w:val="21"/>
        </w:rPr>
        <w:t>表</w:t>
      </w:r>
      <w:r w:rsidRPr="000144C3">
        <w:rPr>
          <w:b/>
          <w:sz w:val="21"/>
          <w:szCs w:val="21"/>
        </w:rPr>
        <w:t xml:space="preserve">3.1-8  </w:t>
      </w:r>
      <w:r w:rsidR="004D42FA" w:rsidRPr="000144C3">
        <w:rPr>
          <w:rFonts w:hint="eastAsia"/>
          <w:b/>
          <w:sz w:val="21"/>
          <w:szCs w:val="21"/>
        </w:rPr>
        <w:t>项目</w:t>
      </w:r>
      <w:r w:rsidRPr="000144C3">
        <w:rPr>
          <w:b/>
          <w:sz w:val="21"/>
          <w:szCs w:val="21"/>
        </w:rPr>
        <w:t>主要设备清单一览表</w:t>
      </w:r>
    </w:p>
    <w:p w14:paraId="2E7F629D" w14:textId="1DB4D079" w:rsidR="0031273C" w:rsidRPr="000144C3" w:rsidRDefault="0031273C">
      <w:pPr>
        <w:pStyle w:val="2f0"/>
        <w:spacing w:line="360" w:lineRule="auto"/>
        <w:ind w:firstLine="422"/>
        <w:jc w:val="center"/>
        <w:rPr>
          <w:b/>
          <w:sz w:val="21"/>
          <w:szCs w:val="21"/>
        </w:rPr>
      </w:pPr>
      <w:r>
        <w:rPr>
          <w:rFonts w:hint="eastAsia"/>
          <w:b/>
          <w:sz w:val="21"/>
          <w:szCs w:val="21"/>
        </w:rPr>
        <w:t>略</w:t>
      </w:r>
    </w:p>
    <w:p w14:paraId="03239480" w14:textId="7C8A4916" w:rsidR="008A24D2" w:rsidRDefault="008A24D2" w:rsidP="008A24D2">
      <w:pPr>
        <w:pStyle w:val="2f0"/>
        <w:spacing w:line="360" w:lineRule="auto"/>
        <w:ind w:firstLine="422"/>
        <w:jc w:val="center"/>
        <w:rPr>
          <w:b/>
          <w:sz w:val="21"/>
          <w:szCs w:val="21"/>
        </w:rPr>
      </w:pPr>
      <w:r w:rsidRPr="000144C3">
        <w:rPr>
          <w:b/>
          <w:sz w:val="21"/>
          <w:szCs w:val="21"/>
        </w:rPr>
        <w:t>表</w:t>
      </w:r>
      <w:r w:rsidRPr="000144C3">
        <w:rPr>
          <w:b/>
          <w:sz w:val="21"/>
          <w:szCs w:val="21"/>
        </w:rPr>
        <w:t>3.1-</w:t>
      </w:r>
      <w:r w:rsidRPr="000144C3">
        <w:rPr>
          <w:rFonts w:hint="eastAsia"/>
          <w:b/>
          <w:sz w:val="21"/>
          <w:szCs w:val="21"/>
        </w:rPr>
        <w:t>9</w:t>
      </w:r>
      <w:r w:rsidRPr="000144C3">
        <w:rPr>
          <w:b/>
          <w:sz w:val="21"/>
          <w:szCs w:val="21"/>
        </w:rPr>
        <w:t xml:space="preserve">  </w:t>
      </w:r>
      <w:r w:rsidRPr="000144C3">
        <w:rPr>
          <w:rFonts w:hint="eastAsia"/>
          <w:b/>
          <w:sz w:val="21"/>
          <w:szCs w:val="21"/>
        </w:rPr>
        <w:t>表面处理生产线反应槽</w:t>
      </w:r>
      <w:r w:rsidRPr="000144C3">
        <w:rPr>
          <w:b/>
          <w:sz w:val="21"/>
          <w:szCs w:val="21"/>
        </w:rPr>
        <w:t>一览表</w:t>
      </w:r>
    </w:p>
    <w:p w14:paraId="0E55ACDF" w14:textId="3F65AB5D" w:rsidR="0031273C" w:rsidRPr="000144C3" w:rsidRDefault="0031273C" w:rsidP="008A24D2">
      <w:pPr>
        <w:pStyle w:val="2f0"/>
        <w:spacing w:line="360" w:lineRule="auto"/>
        <w:ind w:firstLine="422"/>
        <w:jc w:val="center"/>
        <w:rPr>
          <w:b/>
          <w:sz w:val="21"/>
          <w:szCs w:val="21"/>
        </w:rPr>
      </w:pPr>
      <w:r>
        <w:rPr>
          <w:rFonts w:hint="eastAsia"/>
          <w:b/>
          <w:sz w:val="21"/>
          <w:szCs w:val="21"/>
        </w:rPr>
        <w:t>略</w:t>
      </w:r>
    </w:p>
    <w:p w14:paraId="2338681A"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sz w:val="28"/>
          <w:szCs w:val="32"/>
        </w:rPr>
        <w:t>3.1.7</w:t>
      </w:r>
      <w:r w:rsidRPr="000144C3">
        <w:rPr>
          <w:rFonts w:cs="Times New Roman"/>
          <w:sz w:val="28"/>
          <w:szCs w:val="32"/>
        </w:rPr>
        <w:t>公辅设施</w:t>
      </w:r>
      <w:bookmarkEnd w:id="125"/>
    </w:p>
    <w:p w14:paraId="45FE760D"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3.1.7.1</w:t>
      </w:r>
      <w:r w:rsidRPr="000144C3">
        <w:rPr>
          <w:rFonts w:ascii="Times New Roman" w:hAnsi="Times New Roman"/>
          <w:szCs w:val="24"/>
        </w:rPr>
        <w:t>给排水</w:t>
      </w:r>
    </w:p>
    <w:p w14:paraId="4E03AAF0" w14:textId="77777777" w:rsidR="00696139" w:rsidRPr="000144C3" w:rsidRDefault="005D6202">
      <w:pPr>
        <w:pStyle w:val="2f0"/>
        <w:spacing w:line="360" w:lineRule="auto"/>
        <w:ind w:firstLine="482"/>
        <w:jc w:val="both"/>
        <w:rPr>
          <w:b/>
          <w:bCs/>
        </w:rPr>
      </w:pPr>
      <w:r w:rsidRPr="000144C3">
        <w:rPr>
          <w:b/>
          <w:bCs/>
        </w:rPr>
        <w:t>（</w:t>
      </w:r>
      <w:r w:rsidRPr="000144C3">
        <w:rPr>
          <w:rFonts w:hint="eastAsia"/>
          <w:b/>
          <w:bCs/>
        </w:rPr>
        <w:t>1</w:t>
      </w:r>
      <w:r w:rsidRPr="000144C3">
        <w:rPr>
          <w:b/>
          <w:bCs/>
        </w:rPr>
        <w:t>）给水</w:t>
      </w:r>
    </w:p>
    <w:p w14:paraId="7DC18756" w14:textId="284B5EA9" w:rsidR="00696139" w:rsidRPr="000144C3" w:rsidRDefault="005D6202">
      <w:pPr>
        <w:pStyle w:val="a2"/>
        <w:spacing w:line="360" w:lineRule="auto"/>
        <w:ind w:firstLineChars="200" w:firstLine="480"/>
        <w:rPr>
          <w:rFonts w:ascii="Times New Roman" w:hAnsi="Times New Roman"/>
          <w:sz w:val="24"/>
          <w:szCs w:val="24"/>
        </w:rPr>
      </w:pPr>
      <w:r w:rsidRPr="000144C3">
        <w:rPr>
          <w:rFonts w:ascii="Times New Roman" w:hAnsi="Times New Roman"/>
          <w:sz w:val="24"/>
          <w:szCs w:val="24"/>
        </w:rPr>
        <w:t>本项目位于</w:t>
      </w:r>
      <w:r w:rsidR="00DF7153" w:rsidRPr="000144C3">
        <w:rPr>
          <w:rFonts w:ascii="Times New Roman" w:hAnsi="Times New Roman" w:hint="eastAsia"/>
          <w:sz w:val="24"/>
          <w:szCs w:val="24"/>
        </w:rPr>
        <w:t>双流区工业集中发展区第六期西航港大道</w:t>
      </w:r>
      <w:r w:rsidR="00DF7153" w:rsidRPr="000144C3">
        <w:rPr>
          <w:rFonts w:ascii="Times New Roman" w:hAnsi="Times New Roman" w:hint="eastAsia"/>
          <w:sz w:val="24"/>
          <w:szCs w:val="24"/>
        </w:rPr>
        <w:t>3299</w:t>
      </w:r>
      <w:r w:rsidR="00DF7153" w:rsidRPr="000144C3">
        <w:rPr>
          <w:rFonts w:ascii="Times New Roman" w:hAnsi="Times New Roman" w:hint="eastAsia"/>
          <w:sz w:val="24"/>
          <w:szCs w:val="24"/>
        </w:rPr>
        <w:t>号</w:t>
      </w:r>
      <w:r w:rsidRPr="000144C3">
        <w:rPr>
          <w:rFonts w:ascii="Times New Roman" w:hAnsi="Times New Roman"/>
          <w:sz w:val="24"/>
          <w:szCs w:val="24"/>
        </w:rPr>
        <w:t>现有厂区内，给水水源由现有市政给水管网提供。</w:t>
      </w:r>
    </w:p>
    <w:p w14:paraId="0471D965" w14:textId="77777777" w:rsidR="00696139" w:rsidRPr="000144C3" w:rsidRDefault="005D6202">
      <w:pPr>
        <w:pStyle w:val="2f0"/>
        <w:spacing w:line="360" w:lineRule="auto"/>
        <w:ind w:firstLine="482"/>
        <w:jc w:val="both"/>
        <w:rPr>
          <w:b/>
          <w:bCs/>
        </w:rPr>
      </w:pPr>
      <w:r w:rsidRPr="000144C3">
        <w:rPr>
          <w:b/>
          <w:bCs/>
        </w:rPr>
        <w:t>（</w:t>
      </w:r>
      <w:r w:rsidRPr="000144C3">
        <w:rPr>
          <w:b/>
          <w:bCs/>
        </w:rPr>
        <w:t>2</w:t>
      </w:r>
      <w:r w:rsidRPr="000144C3">
        <w:rPr>
          <w:b/>
          <w:bCs/>
        </w:rPr>
        <w:t>）排水</w:t>
      </w:r>
    </w:p>
    <w:p w14:paraId="1EADA194" w14:textId="77777777" w:rsidR="00696139" w:rsidRPr="000144C3" w:rsidRDefault="005D6202">
      <w:pPr>
        <w:spacing w:line="360" w:lineRule="auto"/>
        <w:ind w:firstLine="481"/>
        <w:jc w:val="both"/>
        <w:rPr>
          <w:rFonts w:ascii="Times New Roman"/>
        </w:rPr>
      </w:pPr>
      <w:r w:rsidRPr="000144C3">
        <w:rPr>
          <w:rFonts w:ascii="Times New Roman" w:hint="eastAsia"/>
        </w:rPr>
        <w:t>项目采用雨污分流，雨水经厂区内雨水管道收集后就近接入市政雨水管网。</w:t>
      </w:r>
    </w:p>
    <w:p w14:paraId="061C72DA" w14:textId="4E2EE138" w:rsidR="00696139" w:rsidRPr="000144C3" w:rsidRDefault="005D6202">
      <w:pPr>
        <w:spacing w:line="360" w:lineRule="auto"/>
        <w:ind w:firstLine="481"/>
        <w:jc w:val="both"/>
        <w:rPr>
          <w:rFonts w:ascii="Times New Roman"/>
        </w:rPr>
      </w:pPr>
      <w:r w:rsidRPr="000144C3">
        <w:rPr>
          <w:rFonts w:ascii="Times New Roman"/>
        </w:rPr>
        <w:t>厂区生活污水</w:t>
      </w:r>
      <w:r w:rsidR="00DF7153" w:rsidRPr="000144C3">
        <w:rPr>
          <w:rFonts w:ascii="Times New Roman" w:hint="eastAsia"/>
        </w:rPr>
        <w:t>、锅炉排水</w:t>
      </w:r>
      <w:r w:rsidRPr="000144C3">
        <w:rPr>
          <w:rFonts w:ascii="Times New Roman"/>
        </w:rPr>
        <w:t>，依托已有预处理池处理后排入市政污水管网。</w:t>
      </w:r>
    </w:p>
    <w:p w14:paraId="0C6EBEA2" w14:textId="77777777" w:rsidR="00696139" w:rsidRPr="000144C3" w:rsidRDefault="005D6202">
      <w:pPr>
        <w:spacing w:line="360" w:lineRule="auto"/>
        <w:ind w:firstLine="481"/>
        <w:jc w:val="both"/>
        <w:rPr>
          <w:rFonts w:ascii="Times New Roman"/>
        </w:rPr>
      </w:pPr>
      <w:r w:rsidRPr="000144C3">
        <w:rPr>
          <w:rFonts w:ascii="Times New Roman" w:hint="eastAsia"/>
        </w:rPr>
        <w:t>生产</w:t>
      </w:r>
      <w:r w:rsidRPr="000144C3">
        <w:rPr>
          <w:rFonts w:ascii="Times New Roman"/>
        </w:rPr>
        <w:t>废水经自建的污水处理站处理后回用，不外排</w:t>
      </w:r>
      <w:r w:rsidRPr="000144C3">
        <w:rPr>
          <w:rFonts w:ascii="Times New Roman" w:hint="eastAsia"/>
        </w:rPr>
        <w:t>。</w:t>
      </w:r>
    </w:p>
    <w:p w14:paraId="0F94117D"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3.6.1.2</w:t>
      </w:r>
      <w:r w:rsidRPr="000144C3">
        <w:rPr>
          <w:rFonts w:ascii="Times New Roman" w:hAnsi="Times New Roman"/>
          <w:szCs w:val="24"/>
        </w:rPr>
        <w:t>供电系统</w:t>
      </w:r>
    </w:p>
    <w:p w14:paraId="3E6FAA92" w14:textId="7749E77A" w:rsidR="00696139" w:rsidRPr="000144C3" w:rsidRDefault="005D6202">
      <w:pPr>
        <w:spacing w:line="360" w:lineRule="auto"/>
        <w:ind w:firstLine="481"/>
        <w:rPr>
          <w:rFonts w:ascii="Times New Roman"/>
        </w:rPr>
      </w:pPr>
      <w:r w:rsidRPr="000144C3">
        <w:rPr>
          <w:rFonts w:ascii="Times New Roman" w:hint="eastAsia"/>
        </w:rPr>
        <w:t>本项目</w:t>
      </w:r>
      <w:r w:rsidRPr="000144C3">
        <w:rPr>
          <w:rFonts w:ascii="Times New Roman"/>
        </w:rPr>
        <w:t>电源</w:t>
      </w:r>
      <w:r w:rsidRPr="000144C3">
        <w:rPr>
          <w:rFonts w:ascii="Times New Roman" w:hint="eastAsia"/>
        </w:rPr>
        <w:t>由</w:t>
      </w:r>
      <w:r w:rsidR="00DF7153" w:rsidRPr="000144C3">
        <w:rPr>
          <w:rFonts w:ascii="Times New Roman" w:hint="eastAsia"/>
        </w:rPr>
        <w:t>市政</w:t>
      </w:r>
      <w:r w:rsidRPr="000144C3">
        <w:rPr>
          <w:rFonts w:ascii="Times New Roman"/>
        </w:rPr>
        <w:t>供电系统供电。</w:t>
      </w:r>
    </w:p>
    <w:p w14:paraId="288F1228" w14:textId="25D20586" w:rsidR="00DF7153" w:rsidRPr="000144C3" w:rsidRDefault="00327C76" w:rsidP="00327C76">
      <w:pPr>
        <w:spacing w:line="360" w:lineRule="auto"/>
        <w:ind w:firstLine="481"/>
        <w:jc w:val="both"/>
        <w:rPr>
          <w:rFonts w:ascii="Times New Roman"/>
        </w:rPr>
      </w:pPr>
      <w:r w:rsidRPr="000144C3">
        <w:rPr>
          <w:rFonts w:ascii="Times New Roman" w:hint="eastAsia"/>
        </w:rPr>
        <w:t>已设置备用发电机</w:t>
      </w:r>
      <w:r w:rsidRPr="000144C3">
        <w:rPr>
          <w:rFonts w:ascii="Times New Roman" w:hint="eastAsia"/>
        </w:rPr>
        <w:t>1</w:t>
      </w:r>
      <w:r w:rsidRPr="000144C3">
        <w:rPr>
          <w:rFonts w:ascii="Times New Roman" w:hint="eastAsia"/>
        </w:rPr>
        <w:t>座，</w:t>
      </w:r>
      <w:r w:rsidRPr="000144C3">
        <w:rPr>
          <w:rFonts w:ascii="Times New Roman" w:hint="eastAsia"/>
        </w:rPr>
        <w:t>200kw</w:t>
      </w:r>
      <w:r w:rsidRPr="000144C3">
        <w:rPr>
          <w:rFonts w:ascii="Times New Roman" w:hint="eastAsia"/>
        </w:rPr>
        <w:t>。</w:t>
      </w:r>
    </w:p>
    <w:p w14:paraId="5CEF8BCA"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3.6.1.3</w:t>
      </w:r>
      <w:r w:rsidRPr="000144C3">
        <w:rPr>
          <w:rFonts w:ascii="Times New Roman" w:hAnsi="Times New Roman"/>
          <w:szCs w:val="24"/>
        </w:rPr>
        <w:t>供气</w:t>
      </w:r>
    </w:p>
    <w:p w14:paraId="6CD29BAC" w14:textId="77777777" w:rsidR="00696139" w:rsidRPr="000144C3" w:rsidRDefault="005D6202">
      <w:pPr>
        <w:spacing w:line="360" w:lineRule="auto"/>
        <w:ind w:firstLine="481"/>
        <w:jc w:val="both"/>
        <w:rPr>
          <w:rFonts w:ascii="Times New Roman"/>
        </w:rPr>
      </w:pPr>
      <w:r w:rsidRPr="000144C3">
        <w:rPr>
          <w:rFonts w:ascii="Times New Roman" w:hint="eastAsia"/>
        </w:rPr>
        <w:t>项目</w:t>
      </w:r>
      <w:r w:rsidRPr="000144C3">
        <w:rPr>
          <w:rFonts w:ascii="Times New Roman"/>
        </w:rPr>
        <w:t>所用天然气由园区天然气管网提供，经厂区内室外调压站调压后进入车间使用。</w:t>
      </w:r>
    </w:p>
    <w:p w14:paraId="26BF33D2" w14:textId="77777777" w:rsidR="00696139" w:rsidRPr="000144C3" w:rsidRDefault="005D6202">
      <w:pPr>
        <w:pStyle w:val="3ReHead3WSA03h3H3level3PIM3Level3HeadHead"/>
        <w:keepNext w:val="0"/>
        <w:keepLines w:val="0"/>
        <w:widowControl w:val="0"/>
        <w:rPr>
          <w:rFonts w:cs="Times New Roman"/>
          <w:sz w:val="28"/>
          <w:szCs w:val="32"/>
        </w:rPr>
      </w:pPr>
      <w:bookmarkStart w:id="126" w:name="_Toc11727"/>
      <w:r w:rsidRPr="000144C3">
        <w:rPr>
          <w:rFonts w:cs="Times New Roman"/>
          <w:sz w:val="28"/>
          <w:szCs w:val="32"/>
        </w:rPr>
        <w:t>3.1.8</w:t>
      </w:r>
      <w:r w:rsidRPr="000144C3">
        <w:rPr>
          <w:rFonts w:cs="Times New Roman"/>
          <w:sz w:val="28"/>
          <w:szCs w:val="32"/>
        </w:rPr>
        <w:t>项目平面布置合理性分析</w:t>
      </w:r>
      <w:bookmarkEnd w:id="126"/>
    </w:p>
    <w:p w14:paraId="1D0E6AE9" w14:textId="0C561F25" w:rsidR="0095347F" w:rsidRPr="000144C3" w:rsidRDefault="0095347F">
      <w:pPr>
        <w:spacing w:line="360" w:lineRule="auto"/>
        <w:ind w:firstLine="481"/>
        <w:jc w:val="both"/>
        <w:rPr>
          <w:rFonts w:ascii="Times New Roman"/>
        </w:rPr>
      </w:pPr>
      <w:r w:rsidRPr="000144C3">
        <w:rPr>
          <w:rFonts w:ascii="Times New Roman" w:hint="eastAsia"/>
        </w:rPr>
        <w:lastRenderedPageBreak/>
        <w:t>厂区呈矩形，设置有三个出入口，其中</w:t>
      </w:r>
      <w:r w:rsidR="002437E3" w:rsidRPr="000144C3">
        <w:rPr>
          <w:rFonts w:ascii="Times New Roman" w:hint="eastAsia"/>
        </w:rPr>
        <w:t>西侧为原材料和员工出入口，南侧为货运出入口，北侧为员工次出入口。</w:t>
      </w:r>
    </w:p>
    <w:p w14:paraId="16DDFD04" w14:textId="7E947117" w:rsidR="0095347F" w:rsidRPr="000144C3" w:rsidRDefault="002437E3">
      <w:pPr>
        <w:spacing w:line="360" w:lineRule="auto"/>
        <w:ind w:firstLine="481"/>
        <w:jc w:val="both"/>
        <w:rPr>
          <w:rFonts w:ascii="Times New Roman"/>
        </w:rPr>
      </w:pPr>
      <w:r w:rsidRPr="000144C3">
        <w:rPr>
          <w:rFonts w:ascii="Times New Roman" w:hint="eastAsia"/>
        </w:rPr>
        <w:t>厂区分为生产区和生活区两大功能区。</w:t>
      </w:r>
    </w:p>
    <w:p w14:paraId="2788FF26" w14:textId="168722D3" w:rsidR="002437E3" w:rsidRPr="000144C3" w:rsidRDefault="002437E3" w:rsidP="002437E3">
      <w:pPr>
        <w:spacing w:line="360" w:lineRule="auto"/>
        <w:ind w:firstLine="481"/>
        <w:jc w:val="both"/>
        <w:rPr>
          <w:rFonts w:ascii="Times New Roman"/>
        </w:rPr>
      </w:pPr>
      <w:r w:rsidRPr="000144C3">
        <w:rPr>
          <w:rFonts w:ascii="Times New Roman" w:hint="eastAsia"/>
        </w:rPr>
        <w:t>生产区位于厂区南侧，由北向南为</w:t>
      </w:r>
      <w:r w:rsidRPr="000144C3">
        <w:rPr>
          <w:rFonts w:ascii="Times New Roman" w:hint="eastAsia"/>
        </w:rPr>
        <w:t>2#</w:t>
      </w:r>
      <w:r w:rsidRPr="000144C3">
        <w:rPr>
          <w:rFonts w:ascii="Times New Roman" w:hint="eastAsia"/>
        </w:rPr>
        <w:t>厂房、</w:t>
      </w:r>
      <w:r w:rsidRPr="000144C3">
        <w:rPr>
          <w:rFonts w:ascii="Times New Roman" w:hint="eastAsia"/>
        </w:rPr>
        <w:t>1#</w:t>
      </w:r>
      <w:r w:rsidRPr="000144C3">
        <w:rPr>
          <w:rFonts w:ascii="Times New Roman" w:hint="eastAsia"/>
        </w:rPr>
        <w:t>厂房，化学品库、一般固废暂存间、危废暂存间位于</w:t>
      </w:r>
      <w:r w:rsidRPr="000144C3">
        <w:rPr>
          <w:rFonts w:ascii="Times New Roman" w:hint="eastAsia"/>
        </w:rPr>
        <w:t>2#</w:t>
      </w:r>
      <w:r w:rsidRPr="000144C3">
        <w:rPr>
          <w:rFonts w:ascii="Times New Roman" w:hint="eastAsia"/>
        </w:rPr>
        <w:t>厂房东侧，污水处理系统、纯水站及锅炉房位于</w:t>
      </w:r>
      <w:r w:rsidRPr="000144C3">
        <w:rPr>
          <w:rFonts w:ascii="Times New Roman" w:hint="eastAsia"/>
        </w:rPr>
        <w:t>1#</w:t>
      </w:r>
      <w:r w:rsidRPr="000144C3">
        <w:rPr>
          <w:rFonts w:ascii="Times New Roman" w:hint="eastAsia"/>
        </w:rPr>
        <w:t>厂房东侧。</w:t>
      </w:r>
      <w:r w:rsidRPr="000144C3">
        <w:rPr>
          <w:rFonts w:ascii="Times New Roman" w:hint="eastAsia"/>
        </w:rPr>
        <w:t>1#</w:t>
      </w:r>
      <w:r w:rsidRPr="000144C3">
        <w:rPr>
          <w:rFonts w:ascii="Times New Roman" w:hint="eastAsia"/>
        </w:rPr>
        <w:t>厂房东北侧设置有备用柴油发电机房，</w:t>
      </w:r>
      <w:r w:rsidRPr="000144C3">
        <w:rPr>
          <w:rFonts w:ascii="Times New Roman" w:hint="eastAsia"/>
        </w:rPr>
        <w:t>2#</w:t>
      </w:r>
      <w:r w:rsidRPr="000144C3">
        <w:rPr>
          <w:rFonts w:ascii="Times New Roman" w:hint="eastAsia"/>
        </w:rPr>
        <w:t>厂房内设机加设备、喷</w:t>
      </w:r>
      <w:r w:rsidRPr="000144C3">
        <w:rPr>
          <w:rFonts w:ascii="Times New Roman" w:hint="eastAsia"/>
        </w:rPr>
        <w:t>/</w:t>
      </w:r>
      <w:r w:rsidRPr="000144C3">
        <w:rPr>
          <w:rFonts w:ascii="Times New Roman" w:hint="eastAsia"/>
        </w:rPr>
        <w:t>烤漆房、表面处理生产线等，配套废气处理设施位于</w:t>
      </w:r>
      <w:r w:rsidRPr="000144C3">
        <w:rPr>
          <w:rFonts w:ascii="Times New Roman" w:hint="eastAsia"/>
        </w:rPr>
        <w:t>2#</w:t>
      </w:r>
      <w:r w:rsidRPr="000144C3">
        <w:rPr>
          <w:rFonts w:ascii="Times New Roman" w:hint="eastAsia"/>
        </w:rPr>
        <w:t>厂房南侧。</w:t>
      </w:r>
    </w:p>
    <w:p w14:paraId="03985AAE" w14:textId="594FC71A" w:rsidR="0095347F" w:rsidRPr="000144C3" w:rsidRDefault="004C08D9">
      <w:pPr>
        <w:spacing w:line="360" w:lineRule="auto"/>
        <w:ind w:firstLine="481"/>
        <w:jc w:val="both"/>
        <w:rPr>
          <w:rFonts w:ascii="Times New Roman"/>
          <w:color w:val="FF0000"/>
        </w:rPr>
      </w:pPr>
      <w:r w:rsidRPr="000144C3">
        <w:rPr>
          <w:rFonts w:ascii="Times New Roman" w:hint="eastAsia"/>
        </w:rPr>
        <w:t>项目</w:t>
      </w:r>
      <w:r w:rsidRPr="000144C3">
        <w:rPr>
          <w:rFonts w:ascii="Times New Roman"/>
          <w:color w:val="000000" w:themeColor="text1"/>
        </w:rPr>
        <w:t>废水和废气处理设施均位于厂区中部</w:t>
      </w:r>
      <w:r w:rsidRPr="000144C3">
        <w:rPr>
          <w:rFonts w:ascii="Times New Roman" w:hint="eastAsia"/>
          <w:color w:val="000000" w:themeColor="text1"/>
        </w:rPr>
        <w:t>，</w:t>
      </w:r>
      <w:r w:rsidRPr="000144C3">
        <w:rPr>
          <w:rFonts w:ascii="Times New Roman"/>
          <w:color w:val="000000" w:themeColor="text1"/>
        </w:rPr>
        <w:t>远离厂区边界</w:t>
      </w:r>
      <w:r w:rsidRPr="000144C3">
        <w:rPr>
          <w:rFonts w:ascii="Times New Roman" w:hint="eastAsia"/>
          <w:color w:val="000000" w:themeColor="text1"/>
        </w:rPr>
        <w:t>。</w:t>
      </w:r>
    </w:p>
    <w:p w14:paraId="0B75C7B3" w14:textId="77777777" w:rsidR="00696139" w:rsidRPr="000144C3" w:rsidRDefault="005D6202">
      <w:pPr>
        <w:spacing w:line="360" w:lineRule="auto"/>
        <w:ind w:firstLine="481"/>
        <w:jc w:val="both"/>
        <w:rPr>
          <w:rFonts w:ascii="Times New Roman"/>
        </w:rPr>
      </w:pPr>
      <w:r w:rsidRPr="000144C3">
        <w:rPr>
          <w:rFonts w:ascii="Times New Roman"/>
        </w:rPr>
        <w:t>整个厂区内车间布置紧凑、充分利用现有厂房合理划分功能分区，工艺管线短捷，物料流向合理，布置紧奏，符合工厂环保、消防、安全等有关规定。</w:t>
      </w:r>
      <w:r w:rsidRPr="000144C3">
        <w:rPr>
          <w:rFonts w:ascii="Times New Roman"/>
        </w:rPr>
        <w:t xml:space="preserve"> </w:t>
      </w:r>
    </w:p>
    <w:p w14:paraId="407AD925" w14:textId="77777777" w:rsidR="00696139" w:rsidRPr="000144C3" w:rsidRDefault="005D6202">
      <w:pPr>
        <w:spacing w:line="360" w:lineRule="auto"/>
        <w:ind w:firstLine="481"/>
        <w:jc w:val="both"/>
        <w:rPr>
          <w:rFonts w:ascii="Times New Roman"/>
        </w:rPr>
      </w:pPr>
      <w:r w:rsidRPr="000144C3">
        <w:rPr>
          <w:rFonts w:ascii="Times New Roman"/>
        </w:rPr>
        <w:t>综上分析，本项目总平面布置功能分区清晰，工艺流程顺畅，物流短捷，人流、物流基本互不交叉干扰，一定程度上有机地协调了投入与产出的关系、建设与保护的关系。</w:t>
      </w:r>
    </w:p>
    <w:p w14:paraId="43E94658" w14:textId="77777777" w:rsidR="00696139" w:rsidRPr="000144C3" w:rsidRDefault="005D6202">
      <w:pPr>
        <w:spacing w:line="360" w:lineRule="auto"/>
        <w:ind w:firstLine="481"/>
        <w:jc w:val="both"/>
        <w:rPr>
          <w:rFonts w:ascii="Times New Roman"/>
        </w:rPr>
      </w:pPr>
      <w:r w:rsidRPr="000144C3">
        <w:rPr>
          <w:rFonts w:ascii="Times New Roman"/>
        </w:rPr>
        <w:t>评价认为，本项目厂区总图布置从环保角度合理可行。</w:t>
      </w:r>
    </w:p>
    <w:p w14:paraId="673C7901" w14:textId="77777777" w:rsidR="00696139" w:rsidRPr="000144C3" w:rsidRDefault="005D6202">
      <w:pPr>
        <w:pStyle w:val="2"/>
        <w:rPr>
          <w:rFonts w:ascii="Times New Roman" w:hAnsi="Times New Roman"/>
        </w:rPr>
      </w:pPr>
      <w:bookmarkStart w:id="127" w:name="_Toc186829279"/>
      <w:r w:rsidRPr="000144C3">
        <w:rPr>
          <w:rFonts w:ascii="Times New Roman" w:hAnsi="Times New Roman"/>
        </w:rPr>
        <w:t>3.2</w:t>
      </w:r>
      <w:r w:rsidRPr="000144C3">
        <w:rPr>
          <w:rFonts w:ascii="Times New Roman" w:hAnsi="Times New Roman" w:hint="eastAsia"/>
        </w:rPr>
        <w:t>施工期</w:t>
      </w:r>
      <w:r w:rsidRPr="000144C3">
        <w:rPr>
          <w:rFonts w:ascii="Times New Roman" w:hAnsi="Times New Roman"/>
        </w:rPr>
        <w:t>工艺流程及产污环节分析</w:t>
      </w:r>
      <w:bookmarkEnd w:id="127"/>
    </w:p>
    <w:p w14:paraId="15FB0FCE" w14:textId="77777777" w:rsidR="00696139" w:rsidRPr="000144C3" w:rsidRDefault="005D6202">
      <w:pPr>
        <w:pStyle w:val="3"/>
      </w:pPr>
      <w:r w:rsidRPr="000144C3">
        <w:rPr>
          <w:rFonts w:hint="eastAsia"/>
        </w:rPr>
        <w:t>3</w:t>
      </w:r>
      <w:r w:rsidRPr="000144C3">
        <w:t>.2.1</w:t>
      </w:r>
      <w:r w:rsidRPr="000144C3">
        <w:t>工艺流程</w:t>
      </w:r>
    </w:p>
    <w:p w14:paraId="5B9A0FA7" w14:textId="51785520" w:rsidR="00696139" w:rsidRPr="000144C3" w:rsidRDefault="005D6202">
      <w:pPr>
        <w:spacing w:line="360" w:lineRule="auto"/>
        <w:ind w:firstLine="481"/>
        <w:jc w:val="both"/>
        <w:rPr>
          <w:rFonts w:ascii="Times New Roman"/>
          <w:color w:val="FF0000"/>
        </w:rPr>
      </w:pPr>
      <w:r w:rsidRPr="000144C3">
        <w:rPr>
          <w:rFonts w:ascii="Times New Roman"/>
        </w:rPr>
        <w:t>本项目主要在</w:t>
      </w:r>
      <w:r w:rsidR="006876FD" w:rsidRPr="000144C3">
        <w:rPr>
          <w:rFonts w:ascii="Times New Roman" w:hint="eastAsia"/>
        </w:rPr>
        <w:t>车间内新增部分设备，对表面处理预留槽进行改建</w:t>
      </w:r>
      <w:r w:rsidRPr="000144C3">
        <w:rPr>
          <w:rFonts w:ascii="Times New Roman" w:hint="eastAsia"/>
        </w:rPr>
        <w:t>。项目施工期间施工内容主要包括安装工程等，将产生噪声、扬尘、废气、建筑垃圾</w:t>
      </w:r>
      <w:r w:rsidR="00E1747E" w:rsidRPr="000144C3">
        <w:rPr>
          <w:rFonts w:ascii="Times New Roman" w:hint="eastAsia"/>
        </w:rPr>
        <w:t>、</w:t>
      </w:r>
      <w:r w:rsidRPr="000144C3">
        <w:rPr>
          <w:rFonts w:ascii="Times New Roman" w:hint="eastAsia"/>
        </w:rPr>
        <w:t>生活垃圾、生活污水等污染物，施工期具体的工艺流程及产污环节见下图。</w:t>
      </w:r>
    </w:p>
    <w:p w14:paraId="40574DE3" w14:textId="4754E5B7" w:rsidR="00696139" w:rsidRPr="000144C3" w:rsidRDefault="00496526" w:rsidP="00E1747E">
      <w:pPr>
        <w:pStyle w:val="a1"/>
        <w:spacing w:after="0" w:line="360" w:lineRule="auto"/>
        <w:jc w:val="center"/>
        <w:rPr>
          <w:rFonts w:ascii="Times New Roman" w:hAnsi="Times New Roman"/>
          <w:color w:val="FF0000"/>
        </w:rPr>
      </w:pPr>
      <w:r w:rsidRPr="000144C3">
        <w:rPr>
          <w:rFonts w:ascii="Times New Roman" w:hAnsi="Times New Roman" w:hint="eastAsia"/>
        </w:rPr>
        <w:object w:dxaOrig="5821" w:dyaOrig="4291" w14:anchorId="3B5153F1">
          <v:shape id="_x0000_i1030" type="#_x0000_t75" style="width:276.75pt;height:204pt" o:ole="">
            <v:imagedata r:id="rId37" o:title=""/>
          </v:shape>
          <o:OLEObject Type="Embed" ProgID="Visio.Drawing.15" ShapeID="_x0000_i1030" DrawAspect="Content" ObjectID="_1797836567" r:id="rId38"/>
        </w:object>
      </w:r>
    </w:p>
    <w:p w14:paraId="7053DD98" w14:textId="77777777" w:rsidR="00696139" w:rsidRPr="000144C3" w:rsidRDefault="005D6202">
      <w:pPr>
        <w:pStyle w:val="2f0"/>
        <w:spacing w:line="360" w:lineRule="auto"/>
        <w:ind w:firstLineChars="0" w:firstLine="0"/>
        <w:jc w:val="center"/>
        <w:rPr>
          <w:b/>
          <w:sz w:val="21"/>
        </w:rPr>
      </w:pPr>
      <w:r w:rsidRPr="000144C3">
        <w:rPr>
          <w:rFonts w:hint="eastAsia"/>
          <w:b/>
          <w:sz w:val="21"/>
        </w:rPr>
        <w:t>图</w:t>
      </w:r>
      <w:r w:rsidRPr="000144C3">
        <w:rPr>
          <w:rFonts w:hint="eastAsia"/>
          <w:b/>
          <w:sz w:val="21"/>
        </w:rPr>
        <w:t>3.2-1</w:t>
      </w:r>
      <w:r w:rsidRPr="000144C3">
        <w:rPr>
          <w:b/>
          <w:sz w:val="21"/>
        </w:rPr>
        <w:t xml:space="preserve">  </w:t>
      </w:r>
      <w:r w:rsidRPr="000144C3">
        <w:rPr>
          <w:rFonts w:hint="eastAsia"/>
          <w:b/>
          <w:sz w:val="21"/>
        </w:rPr>
        <w:t xml:space="preserve"> </w:t>
      </w:r>
      <w:r w:rsidRPr="000144C3">
        <w:rPr>
          <w:rFonts w:hint="eastAsia"/>
          <w:b/>
          <w:sz w:val="21"/>
        </w:rPr>
        <w:t>施工期工艺流程及产污环节图</w:t>
      </w:r>
    </w:p>
    <w:p w14:paraId="45E9EE15" w14:textId="77777777" w:rsidR="00696139" w:rsidRPr="000144C3" w:rsidRDefault="005D6202">
      <w:pPr>
        <w:pStyle w:val="3"/>
      </w:pPr>
      <w:r w:rsidRPr="000144C3">
        <w:rPr>
          <w:rFonts w:hint="eastAsia"/>
        </w:rPr>
        <w:lastRenderedPageBreak/>
        <w:t>3</w:t>
      </w:r>
      <w:r w:rsidRPr="000144C3">
        <w:t>.2.2</w:t>
      </w:r>
      <w:r w:rsidRPr="000144C3">
        <w:rPr>
          <w:rFonts w:hint="eastAsia"/>
        </w:rPr>
        <w:t>施工期</w:t>
      </w:r>
      <w:r w:rsidRPr="000144C3">
        <w:t>污染因素分析</w:t>
      </w:r>
    </w:p>
    <w:p w14:paraId="3A5F70E6" w14:textId="22B6FA09"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施工期</w:t>
      </w:r>
      <w:r w:rsidRPr="000144C3">
        <w:rPr>
          <w:rFonts w:ascii="Times New Roman"/>
          <w:szCs w:val="24"/>
        </w:rPr>
        <w:t>污染</w:t>
      </w:r>
      <w:r w:rsidRPr="000144C3">
        <w:rPr>
          <w:rFonts w:ascii="Times New Roman" w:hint="eastAsia"/>
          <w:szCs w:val="24"/>
        </w:rPr>
        <w:t>因素</w:t>
      </w:r>
      <w:r w:rsidRPr="000144C3">
        <w:rPr>
          <w:rFonts w:ascii="Times New Roman"/>
          <w:szCs w:val="24"/>
        </w:rPr>
        <w:t>主要为</w:t>
      </w:r>
      <w:r w:rsidRPr="000144C3">
        <w:rPr>
          <w:rFonts w:ascii="Times New Roman" w:hint="eastAsia"/>
          <w:szCs w:val="24"/>
        </w:rPr>
        <w:t>新</w:t>
      </w:r>
      <w:r w:rsidRPr="000144C3">
        <w:rPr>
          <w:rFonts w:ascii="Times New Roman"/>
          <w:szCs w:val="24"/>
        </w:rPr>
        <w:t>设备安装</w:t>
      </w:r>
      <w:r w:rsidR="0007771B" w:rsidRPr="000144C3">
        <w:rPr>
          <w:rFonts w:ascii="Times New Roman" w:hint="eastAsia"/>
          <w:szCs w:val="24"/>
        </w:rPr>
        <w:t>、改造预留反应槽</w:t>
      </w:r>
      <w:r w:rsidRPr="000144C3">
        <w:rPr>
          <w:rFonts w:ascii="Times New Roman"/>
          <w:szCs w:val="24"/>
        </w:rPr>
        <w:t>产生的建筑垃圾、噪声、扬尘、废气</w:t>
      </w:r>
      <w:r w:rsidRPr="000144C3">
        <w:rPr>
          <w:rFonts w:ascii="Times New Roman" w:hint="eastAsia"/>
          <w:szCs w:val="24"/>
        </w:rPr>
        <w:t>、</w:t>
      </w:r>
      <w:r w:rsidRPr="000144C3">
        <w:rPr>
          <w:rFonts w:ascii="Times New Roman"/>
          <w:szCs w:val="24"/>
        </w:rPr>
        <w:t>施工人员的生活污水、生活</w:t>
      </w:r>
      <w:r w:rsidRPr="000144C3">
        <w:rPr>
          <w:rFonts w:ascii="Times New Roman" w:hint="eastAsia"/>
          <w:szCs w:val="24"/>
        </w:rPr>
        <w:t>垃圾</w:t>
      </w:r>
      <w:r w:rsidRPr="000144C3">
        <w:rPr>
          <w:rFonts w:ascii="Times New Roman"/>
          <w:szCs w:val="24"/>
        </w:rPr>
        <w:t>。</w:t>
      </w:r>
    </w:p>
    <w:p w14:paraId="7A7AF627" w14:textId="33F4A86D" w:rsidR="00696139" w:rsidRPr="000144C3" w:rsidRDefault="005D6202">
      <w:pPr>
        <w:spacing w:line="360" w:lineRule="auto"/>
        <w:ind w:firstLine="481"/>
        <w:jc w:val="both"/>
        <w:rPr>
          <w:rFonts w:ascii="Times New Roman"/>
        </w:rPr>
      </w:pPr>
      <w:r w:rsidRPr="000144C3">
        <w:rPr>
          <w:rFonts w:ascii="Times New Roman" w:hint="eastAsia"/>
        </w:rPr>
        <w:t>（</w:t>
      </w:r>
      <w:r w:rsidRPr="000144C3">
        <w:rPr>
          <w:rFonts w:ascii="Times New Roman" w:hint="eastAsia"/>
        </w:rPr>
        <w:t>1</w:t>
      </w:r>
      <w:r w:rsidRPr="000144C3">
        <w:rPr>
          <w:rFonts w:ascii="Times New Roman" w:hint="eastAsia"/>
        </w:rPr>
        <w:t>）废气</w:t>
      </w:r>
      <w:r w:rsidRPr="000144C3">
        <w:rPr>
          <w:rFonts w:ascii="Times New Roman"/>
        </w:rPr>
        <w:t>：设备运输车辆的燃油废气，排放的主要污染物为</w:t>
      </w:r>
      <w:r w:rsidRPr="000144C3">
        <w:rPr>
          <w:rFonts w:ascii="Times New Roman" w:hint="eastAsia"/>
        </w:rPr>
        <w:t>CO</w:t>
      </w:r>
      <w:r w:rsidRPr="000144C3">
        <w:rPr>
          <w:rFonts w:ascii="Times New Roman" w:hint="eastAsia"/>
        </w:rPr>
        <w:t>、</w:t>
      </w:r>
      <w:r w:rsidRPr="000144C3">
        <w:rPr>
          <w:rFonts w:ascii="Times New Roman" w:hint="eastAsia"/>
        </w:rPr>
        <w:t>NO</w:t>
      </w:r>
      <w:r w:rsidRPr="000144C3">
        <w:rPr>
          <w:rFonts w:ascii="Times New Roman" w:hint="eastAsia"/>
          <w:vertAlign w:val="subscript"/>
        </w:rPr>
        <w:t>X</w:t>
      </w:r>
      <w:r w:rsidRPr="000144C3">
        <w:rPr>
          <w:rFonts w:ascii="Times New Roman" w:hint="eastAsia"/>
        </w:rPr>
        <w:t>、</w:t>
      </w:r>
      <w:r w:rsidRPr="000144C3">
        <w:rPr>
          <w:rFonts w:ascii="Times New Roman" w:hint="eastAsia"/>
        </w:rPr>
        <w:t>SO</w:t>
      </w:r>
      <w:r w:rsidRPr="000144C3">
        <w:rPr>
          <w:rFonts w:ascii="Times New Roman" w:hint="eastAsia"/>
          <w:vertAlign w:val="subscript"/>
        </w:rPr>
        <w:t>2</w:t>
      </w:r>
      <w:r w:rsidRPr="000144C3">
        <w:rPr>
          <w:rFonts w:ascii="Times New Roman" w:hint="eastAsia"/>
        </w:rPr>
        <w:t>、</w:t>
      </w:r>
      <w:r w:rsidRPr="000144C3">
        <w:rPr>
          <w:rFonts w:ascii="Times New Roman"/>
        </w:rPr>
        <w:t>烟尘。设备运输</w:t>
      </w:r>
      <w:r w:rsidRPr="000144C3">
        <w:rPr>
          <w:rFonts w:ascii="Times New Roman" w:hint="eastAsia"/>
        </w:rPr>
        <w:t>。</w:t>
      </w:r>
    </w:p>
    <w:p w14:paraId="5A4224C3" w14:textId="77777777" w:rsidR="00696139" w:rsidRPr="000144C3" w:rsidRDefault="005D6202">
      <w:pPr>
        <w:spacing w:line="360" w:lineRule="auto"/>
        <w:ind w:firstLine="481"/>
        <w:jc w:val="both"/>
        <w:rPr>
          <w:rFonts w:ascii="Times New Roman"/>
        </w:rPr>
      </w:pPr>
      <w:r w:rsidRPr="000144C3">
        <w:rPr>
          <w:rFonts w:ascii="Times New Roman" w:hint="eastAsia"/>
        </w:rPr>
        <w:t>（</w:t>
      </w:r>
      <w:r w:rsidRPr="000144C3">
        <w:rPr>
          <w:rFonts w:ascii="Times New Roman" w:hint="eastAsia"/>
        </w:rPr>
        <w:t>2</w:t>
      </w:r>
      <w:r w:rsidRPr="000144C3">
        <w:rPr>
          <w:rFonts w:ascii="Times New Roman" w:hint="eastAsia"/>
        </w:rPr>
        <w:t>）废水</w:t>
      </w:r>
      <w:r w:rsidRPr="000144C3">
        <w:rPr>
          <w:rFonts w:ascii="Times New Roman"/>
        </w:rPr>
        <w:t>：施工人员产生的生活废水、主要污染物为</w:t>
      </w:r>
      <w:r w:rsidRPr="000144C3">
        <w:rPr>
          <w:rFonts w:ascii="Times New Roman" w:hint="eastAsia"/>
        </w:rPr>
        <w:t>BOD</w:t>
      </w:r>
      <w:r w:rsidRPr="000144C3">
        <w:rPr>
          <w:rFonts w:ascii="Times New Roman" w:hint="eastAsia"/>
          <w:vertAlign w:val="subscript"/>
        </w:rPr>
        <w:t>5</w:t>
      </w:r>
      <w:r w:rsidRPr="000144C3">
        <w:rPr>
          <w:rFonts w:ascii="Times New Roman" w:hint="eastAsia"/>
        </w:rPr>
        <w:t>、</w:t>
      </w:r>
      <w:r w:rsidRPr="000144C3">
        <w:rPr>
          <w:rFonts w:ascii="Times New Roman" w:hint="eastAsia"/>
        </w:rPr>
        <w:t>COD</w:t>
      </w:r>
      <w:r w:rsidRPr="000144C3">
        <w:rPr>
          <w:rFonts w:ascii="Times New Roman" w:hint="eastAsia"/>
        </w:rPr>
        <w:t>、</w:t>
      </w:r>
      <w:r w:rsidRPr="000144C3">
        <w:rPr>
          <w:rFonts w:ascii="Times New Roman" w:hint="eastAsia"/>
        </w:rPr>
        <w:t>SS</w:t>
      </w:r>
      <w:r w:rsidRPr="000144C3">
        <w:rPr>
          <w:rFonts w:ascii="Times New Roman" w:hint="eastAsia"/>
        </w:rPr>
        <w:t>。</w:t>
      </w:r>
    </w:p>
    <w:p w14:paraId="36892A93" w14:textId="62F3076E" w:rsidR="00696139" w:rsidRPr="000144C3" w:rsidRDefault="005D6202">
      <w:pPr>
        <w:spacing w:line="360" w:lineRule="auto"/>
        <w:ind w:firstLine="481"/>
        <w:jc w:val="both"/>
        <w:rPr>
          <w:rFonts w:ascii="Times New Roman"/>
        </w:rPr>
      </w:pPr>
      <w:r w:rsidRPr="000144C3">
        <w:rPr>
          <w:rFonts w:ascii="Times New Roman" w:hint="eastAsia"/>
        </w:rPr>
        <w:t>（</w:t>
      </w:r>
      <w:r w:rsidRPr="000144C3">
        <w:rPr>
          <w:rFonts w:ascii="Times New Roman" w:hint="eastAsia"/>
        </w:rPr>
        <w:t>3</w:t>
      </w:r>
      <w:r w:rsidRPr="000144C3">
        <w:rPr>
          <w:rFonts w:ascii="Times New Roman" w:hint="eastAsia"/>
        </w:rPr>
        <w:t>）噪声</w:t>
      </w:r>
      <w:r w:rsidRPr="000144C3">
        <w:rPr>
          <w:rFonts w:ascii="Times New Roman"/>
        </w:rPr>
        <w:t>：新</w:t>
      </w:r>
      <w:r w:rsidRPr="000144C3">
        <w:rPr>
          <w:rFonts w:ascii="Times New Roman" w:hint="eastAsia"/>
        </w:rPr>
        <w:t>设备安装</w:t>
      </w:r>
      <w:r w:rsidR="00496526" w:rsidRPr="000144C3">
        <w:rPr>
          <w:rFonts w:ascii="Times New Roman" w:hint="eastAsia"/>
        </w:rPr>
        <w:t>、调试</w:t>
      </w:r>
      <w:r w:rsidRPr="000144C3">
        <w:rPr>
          <w:rFonts w:ascii="Times New Roman"/>
        </w:rPr>
        <w:t>和运输车辆等施工作业时产生设备噪声。</w:t>
      </w:r>
    </w:p>
    <w:p w14:paraId="47332C28" w14:textId="2070F662" w:rsidR="00696139" w:rsidRPr="000144C3" w:rsidRDefault="005D6202">
      <w:pPr>
        <w:spacing w:line="360" w:lineRule="auto"/>
        <w:ind w:firstLine="481"/>
        <w:jc w:val="both"/>
        <w:rPr>
          <w:rFonts w:ascii="Times New Roman"/>
        </w:rPr>
      </w:pPr>
      <w:r w:rsidRPr="000144C3">
        <w:rPr>
          <w:rFonts w:ascii="Times New Roman" w:hint="eastAsia"/>
        </w:rPr>
        <w:t>（</w:t>
      </w:r>
      <w:r w:rsidRPr="000144C3">
        <w:rPr>
          <w:rFonts w:ascii="Times New Roman" w:hint="eastAsia"/>
        </w:rPr>
        <w:t>4</w:t>
      </w:r>
      <w:r w:rsidRPr="000144C3">
        <w:rPr>
          <w:rFonts w:ascii="Times New Roman" w:hint="eastAsia"/>
        </w:rPr>
        <w:t>）固废：</w:t>
      </w:r>
      <w:r w:rsidRPr="000144C3">
        <w:rPr>
          <w:rFonts w:ascii="Times New Roman"/>
        </w:rPr>
        <w:t>建筑垃圾，施工人员生活垃圾等。</w:t>
      </w:r>
    </w:p>
    <w:p w14:paraId="1131E3CF" w14:textId="77777777" w:rsidR="00696139" w:rsidRPr="000144C3" w:rsidRDefault="005D6202">
      <w:pPr>
        <w:pStyle w:val="3"/>
      </w:pPr>
      <w:r w:rsidRPr="000144C3">
        <w:rPr>
          <w:rFonts w:hint="eastAsia"/>
        </w:rPr>
        <w:t>3</w:t>
      </w:r>
      <w:r w:rsidRPr="000144C3">
        <w:t>.2.3</w:t>
      </w:r>
      <w:r w:rsidRPr="000144C3">
        <w:rPr>
          <w:rFonts w:hint="eastAsia"/>
        </w:rPr>
        <w:t>施工期</w:t>
      </w:r>
      <w:r w:rsidRPr="000144C3">
        <w:t>污染</w:t>
      </w:r>
      <w:r w:rsidRPr="000144C3">
        <w:rPr>
          <w:rFonts w:hint="eastAsia"/>
        </w:rPr>
        <w:t>排放</w:t>
      </w:r>
      <w:r w:rsidRPr="000144C3">
        <w:t>及治理措施</w:t>
      </w:r>
    </w:p>
    <w:p w14:paraId="41FD378B"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3.2.2.1</w:t>
      </w:r>
      <w:r w:rsidRPr="000144C3">
        <w:rPr>
          <w:rFonts w:ascii="Times New Roman" w:hAnsi="Times New Roman"/>
          <w:szCs w:val="24"/>
        </w:rPr>
        <w:t>废水排放及治理措施</w:t>
      </w:r>
    </w:p>
    <w:p w14:paraId="2A48A3F1" w14:textId="77777777" w:rsidR="00696139" w:rsidRPr="000144C3" w:rsidRDefault="005D6202">
      <w:pPr>
        <w:spacing w:line="360" w:lineRule="auto"/>
        <w:ind w:firstLine="481"/>
        <w:jc w:val="both"/>
        <w:rPr>
          <w:rFonts w:ascii="Times New Roman"/>
        </w:rPr>
      </w:pPr>
      <w:r w:rsidRPr="000144C3">
        <w:rPr>
          <w:rFonts w:ascii="Times New Roman"/>
        </w:rPr>
        <w:t>项目施工期废水主要为施工人员生活污水。</w:t>
      </w:r>
    </w:p>
    <w:p w14:paraId="3FC6233A" w14:textId="77777777" w:rsidR="00696139" w:rsidRPr="000144C3" w:rsidRDefault="005D6202">
      <w:pPr>
        <w:spacing w:line="360" w:lineRule="auto"/>
        <w:ind w:firstLine="481"/>
        <w:jc w:val="both"/>
        <w:rPr>
          <w:rFonts w:ascii="Times New Roman"/>
        </w:rPr>
      </w:pPr>
      <w:r w:rsidRPr="000144C3">
        <w:rPr>
          <w:rFonts w:ascii="Times New Roman"/>
        </w:rPr>
        <w:t>施工人员不在现场食宿，预计高峰期最大为</w:t>
      </w:r>
      <w:r w:rsidRPr="000144C3">
        <w:rPr>
          <w:rFonts w:ascii="Times New Roman" w:hint="eastAsia"/>
        </w:rPr>
        <w:t>1</w:t>
      </w:r>
      <w:r w:rsidRPr="000144C3">
        <w:rPr>
          <w:rFonts w:ascii="Times New Roman"/>
        </w:rPr>
        <w:t>0</w:t>
      </w:r>
      <w:r w:rsidRPr="000144C3">
        <w:rPr>
          <w:rFonts w:ascii="Times New Roman"/>
        </w:rPr>
        <w:t>人，</w:t>
      </w:r>
      <w:r w:rsidRPr="000144C3">
        <w:rPr>
          <w:rFonts w:ascii="Times New Roman" w:hint="eastAsia"/>
        </w:rPr>
        <w:t>根据《建筑给水排水设计标准》（</w:t>
      </w:r>
      <w:r w:rsidRPr="000144C3">
        <w:rPr>
          <w:rFonts w:ascii="Times New Roman" w:hint="eastAsia"/>
        </w:rPr>
        <w:t>GB50015-20</w:t>
      </w:r>
      <w:r w:rsidRPr="000144C3">
        <w:rPr>
          <w:rFonts w:ascii="Times New Roman"/>
        </w:rPr>
        <w:t>19</w:t>
      </w:r>
      <w:r w:rsidRPr="000144C3">
        <w:rPr>
          <w:rFonts w:ascii="Times New Roman" w:hint="eastAsia"/>
        </w:rPr>
        <w:t>），用水量按</w:t>
      </w:r>
      <w:r w:rsidRPr="000144C3">
        <w:rPr>
          <w:rFonts w:ascii="Times New Roman"/>
        </w:rPr>
        <w:t>50</w:t>
      </w:r>
      <w:r w:rsidRPr="000144C3">
        <w:rPr>
          <w:rFonts w:ascii="Times New Roman" w:hint="eastAsia"/>
        </w:rPr>
        <w:t>L/d</w:t>
      </w:r>
      <w:r w:rsidRPr="000144C3">
        <w:rPr>
          <w:rFonts w:ascii="Times New Roman" w:hint="eastAsia"/>
        </w:rPr>
        <w:t>·人计，排放系数</w:t>
      </w:r>
      <w:r w:rsidRPr="000144C3">
        <w:rPr>
          <w:rFonts w:ascii="Times New Roman" w:hint="eastAsia"/>
        </w:rPr>
        <w:t>0.</w:t>
      </w:r>
      <w:r w:rsidRPr="000144C3">
        <w:rPr>
          <w:rFonts w:ascii="Times New Roman"/>
        </w:rPr>
        <w:t>85</w:t>
      </w:r>
      <w:r w:rsidRPr="000144C3">
        <w:rPr>
          <w:rFonts w:ascii="Times New Roman" w:hint="eastAsia"/>
        </w:rPr>
        <w:t>，将产生生活污水</w:t>
      </w:r>
      <w:r w:rsidRPr="000144C3">
        <w:rPr>
          <w:rFonts w:ascii="Times New Roman"/>
        </w:rPr>
        <w:t>0.425</w:t>
      </w:r>
      <w:r w:rsidRPr="000144C3">
        <w:rPr>
          <w:rFonts w:ascii="Times New Roman" w:hint="eastAsia"/>
        </w:rPr>
        <w:t>m</w:t>
      </w:r>
      <w:r w:rsidRPr="000144C3">
        <w:rPr>
          <w:rFonts w:ascii="Times New Roman" w:hint="eastAsia"/>
          <w:vertAlign w:val="superscript"/>
        </w:rPr>
        <w:t>3</w:t>
      </w:r>
      <w:r w:rsidRPr="000144C3">
        <w:rPr>
          <w:rFonts w:ascii="Times New Roman" w:hint="eastAsia"/>
        </w:rPr>
        <w:t>/d</w:t>
      </w:r>
      <w:r w:rsidRPr="000144C3">
        <w:rPr>
          <w:rFonts w:ascii="Times New Roman" w:hint="eastAsia"/>
        </w:rPr>
        <w:t>，主要污染物浓度</w:t>
      </w:r>
      <w:r w:rsidRPr="000144C3">
        <w:rPr>
          <w:rFonts w:ascii="Times New Roman" w:hint="eastAsia"/>
        </w:rPr>
        <w:t>COD</w:t>
      </w:r>
      <w:r w:rsidRPr="000144C3">
        <w:rPr>
          <w:rFonts w:ascii="Times New Roman" w:hint="eastAsia"/>
        </w:rPr>
        <w:t>：</w:t>
      </w:r>
      <w:r w:rsidRPr="000144C3">
        <w:rPr>
          <w:rFonts w:ascii="Times New Roman" w:hint="eastAsia"/>
        </w:rPr>
        <w:t>350mg/L</w:t>
      </w:r>
      <w:r w:rsidRPr="000144C3">
        <w:rPr>
          <w:rFonts w:ascii="Times New Roman" w:hint="eastAsia"/>
        </w:rPr>
        <w:t>、</w:t>
      </w:r>
      <w:r w:rsidRPr="000144C3">
        <w:rPr>
          <w:rFonts w:ascii="Times New Roman" w:hint="eastAsia"/>
        </w:rPr>
        <w:t>SS</w:t>
      </w:r>
      <w:r w:rsidRPr="000144C3">
        <w:rPr>
          <w:rFonts w:ascii="Times New Roman" w:hint="eastAsia"/>
        </w:rPr>
        <w:t>：</w:t>
      </w:r>
      <w:r w:rsidRPr="000144C3">
        <w:rPr>
          <w:rFonts w:ascii="Times New Roman" w:hint="eastAsia"/>
        </w:rPr>
        <w:t>300mg/L</w:t>
      </w:r>
      <w:r w:rsidRPr="000144C3">
        <w:rPr>
          <w:rFonts w:ascii="Times New Roman" w:hint="eastAsia"/>
        </w:rPr>
        <w:t>、</w:t>
      </w:r>
      <w:r w:rsidRPr="000144C3">
        <w:rPr>
          <w:rFonts w:ascii="Times New Roman" w:hint="eastAsia"/>
        </w:rPr>
        <w:t>NH</w:t>
      </w:r>
      <w:r w:rsidRPr="000144C3">
        <w:rPr>
          <w:rFonts w:ascii="Times New Roman" w:hint="eastAsia"/>
          <w:vertAlign w:val="subscript"/>
        </w:rPr>
        <w:t>3</w:t>
      </w:r>
      <w:r w:rsidRPr="000144C3">
        <w:rPr>
          <w:rFonts w:ascii="Times New Roman" w:hint="eastAsia"/>
        </w:rPr>
        <w:t>-N</w:t>
      </w:r>
      <w:r w:rsidRPr="000144C3">
        <w:rPr>
          <w:rFonts w:ascii="Times New Roman" w:hint="eastAsia"/>
        </w:rPr>
        <w:t>：</w:t>
      </w:r>
      <w:r w:rsidRPr="000144C3">
        <w:rPr>
          <w:rFonts w:ascii="Times New Roman" w:hint="eastAsia"/>
        </w:rPr>
        <w:t>35mg/L</w:t>
      </w:r>
      <w:r w:rsidRPr="000144C3">
        <w:rPr>
          <w:rFonts w:ascii="Times New Roman" w:hint="eastAsia"/>
        </w:rPr>
        <w:t>，产生</w:t>
      </w:r>
      <w:r w:rsidRPr="000144C3">
        <w:rPr>
          <w:rFonts w:ascii="Times New Roman"/>
        </w:rPr>
        <w:t>的生活污水依托厂区现有预处理池处理。</w:t>
      </w:r>
    </w:p>
    <w:p w14:paraId="2F423745"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3.2.2.2</w:t>
      </w:r>
      <w:r w:rsidRPr="000144C3">
        <w:rPr>
          <w:rFonts w:ascii="Times New Roman" w:hAnsi="Times New Roman"/>
          <w:szCs w:val="24"/>
        </w:rPr>
        <w:t>废</w:t>
      </w:r>
      <w:r w:rsidRPr="000144C3">
        <w:rPr>
          <w:rFonts w:ascii="Times New Roman" w:hAnsi="Times New Roman" w:hint="eastAsia"/>
          <w:szCs w:val="24"/>
        </w:rPr>
        <w:t>气</w:t>
      </w:r>
      <w:r w:rsidRPr="000144C3">
        <w:rPr>
          <w:rFonts w:ascii="Times New Roman" w:hAnsi="Times New Roman"/>
          <w:szCs w:val="24"/>
        </w:rPr>
        <w:t>排放及治理措施</w:t>
      </w:r>
    </w:p>
    <w:p w14:paraId="1A4F2BAF" w14:textId="77777777" w:rsidR="00696139" w:rsidRPr="000144C3" w:rsidRDefault="005D6202">
      <w:pPr>
        <w:spacing w:line="360" w:lineRule="auto"/>
        <w:ind w:firstLine="481"/>
        <w:jc w:val="both"/>
        <w:rPr>
          <w:rFonts w:ascii="Times New Roman"/>
        </w:rPr>
      </w:pPr>
      <w:r w:rsidRPr="000144C3">
        <w:rPr>
          <w:rFonts w:ascii="Times New Roman" w:hint="eastAsia"/>
        </w:rPr>
        <w:t>根据施工特点，施工期间对大气环境的影响主要来自机械燃油、场内物料运输、施工材料及施工垃圾堆放等工序产生的粉尘、</w:t>
      </w:r>
      <w:r w:rsidRPr="000144C3">
        <w:rPr>
          <w:rFonts w:ascii="Times New Roman" w:hint="eastAsia"/>
        </w:rPr>
        <w:t>CO</w:t>
      </w:r>
      <w:r w:rsidRPr="000144C3">
        <w:rPr>
          <w:rFonts w:ascii="Times New Roman" w:hint="eastAsia"/>
        </w:rPr>
        <w:t>、</w:t>
      </w:r>
      <w:r w:rsidRPr="000144C3">
        <w:rPr>
          <w:rFonts w:ascii="Times New Roman" w:hint="eastAsia"/>
        </w:rPr>
        <w:t>NOx</w:t>
      </w:r>
      <w:r w:rsidRPr="000144C3">
        <w:rPr>
          <w:rFonts w:ascii="Times New Roman" w:hint="eastAsia"/>
        </w:rPr>
        <w:t>、</w:t>
      </w:r>
      <w:r w:rsidRPr="000144C3">
        <w:rPr>
          <w:rFonts w:ascii="Times New Roman" w:hint="eastAsia"/>
        </w:rPr>
        <w:t>CnHm</w:t>
      </w:r>
      <w:r w:rsidRPr="000144C3">
        <w:rPr>
          <w:rFonts w:ascii="Times New Roman" w:hint="eastAsia"/>
        </w:rPr>
        <w:t>等废气，主要污染物为施工扬尘、粉尘和车辆尾气等。</w:t>
      </w:r>
    </w:p>
    <w:p w14:paraId="6A4B9557" w14:textId="77777777" w:rsidR="00696139" w:rsidRPr="000144C3" w:rsidRDefault="005D6202">
      <w:pPr>
        <w:spacing w:line="360" w:lineRule="auto"/>
        <w:ind w:firstLine="481"/>
        <w:jc w:val="both"/>
        <w:rPr>
          <w:rFonts w:ascii="Times New Roman"/>
        </w:rPr>
      </w:pPr>
      <w:r w:rsidRPr="000144C3">
        <w:rPr>
          <w:rFonts w:ascii="Times New Roman"/>
        </w:rPr>
        <w:t>（</w:t>
      </w:r>
      <w:r w:rsidRPr="000144C3">
        <w:rPr>
          <w:rFonts w:ascii="Times New Roman" w:hint="eastAsia"/>
        </w:rPr>
        <w:t>1</w:t>
      </w:r>
      <w:r w:rsidRPr="000144C3">
        <w:rPr>
          <w:rFonts w:ascii="Times New Roman"/>
        </w:rPr>
        <w:t>）施工扬尘、粉尘</w:t>
      </w:r>
    </w:p>
    <w:p w14:paraId="70AD105B" w14:textId="77777777" w:rsidR="00696139" w:rsidRPr="000144C3" w:rsidRDefault="005D6202">
      <w:pPr>
        <w:spacing w:line="360" w:lineRule="auto"/>
        <w:ind w:firstLine="481"/>
        <w:jc w:val="both"/>
        <w:rPr>
          <w:rFonts w:ascii="Times New Roman"/>
        </w:rPr>
      </w:pPr>
      <w:r w:rsidRPr="000144C3">
        <w:rPr>
          <w:rFonts w:ascii="Times New Roman" w:hint="eastAsia"/>
        </w:rPr>
        <w:t>本项目施工期扬尘主要为设备材料的运输、装卸产生的少量扬尘，为减少扬尘的产生量及及其浓度，环评要求在施工过程中</w:t>
      </w:r>
      <w:r w:rsidRPr="000144C3">
        <w:rPr>
          <w:rFonts w:ascii="Times New Roman"/>
        </w:rPr>
        <w:t>，施工单位</w:t>
      </w:r>
      <w:r w:rsidRPr="000144C3">
        <w:rPr>
          <w:rFonts w:ascii="Times New Roman" w:hint="eastAsia"/>
        </w:rPr>
        <w:t>应合理安排装卸作业时间，尽量避免在大风等恶劣天气进行；</w:t>
      </w:r>
      <w:r w:rsidRPr="000144C3">
        <w:rPr>
          <w:rFonts w:ascii="Times New Roman"/>
        </w:rPr>
        <w:t>对厂区路面定期洒水降尘；对</w:t>
      </w:r>
      <w:r w:rsidRPr="000144C3">
        <w:rPr>
          <w:rFonts w:ascii="Times New Roman" w:hint="eastAsia"/>
        </w:rPr>
        <w:t>运输</w:t>
      </w:r>
      <w:r w:rsidRPr="000144C3">
        <w:rPr>
          <w:rFonts w:ascii="Times New Roman"/>
        </w:rPr>
        <w:t>车辆实施限速行驶等。</w:t>
      </w:r>
    </w:p>
    <w:p w14:paraId="3A596686" w14:textId="77777777" w:rsidR="00696139" w:rsidRPr="000144C3" w:rsidRDefault="005D6202">
      <w:pPr>
        <w:spacing w:line="360" w:lineRule="auto"/>
        <w:ind w:firstLine="481"/>
        <w:jc w:val="both"/>
        <w:rPr>
          <w:rFonts w:ascii="Times New Roman"/>
        </w:rPr>
      </w:pPr>
      <w:r w:rsidRPr="000144C3">
        <w:rPr>
          <w:rFonts w:ascii="Times New Roman"/>
        </w:rPr>
        <w:t>（</w:t>
      </w:r>
      <w:r w:rsidRPr="000144C3">
        <w:rPr>
          <w:rFonts w:ascii="Times New Roman" w:hint="eastAsia"/>
        </w:rPr>
        <w:t>2</w:t>
      </w:r>
      <w:r w:rsidRPr="000144C3">
        <w:rPr>
          <w:rFonts w:ascii="Times New Roman"/>
        </w:rPr>
        <w:t>）</w:t>
      </w:r>
      <w:r w:rsidRPr="000144C3">
        <w:rPr>
          <w:rFonts w:ascii="Times New Roman" w:hint="eastAsia"/>
        </w:rPr>
        <w:t>车辆</w:t>
      </w:r>
      <w:r w:rsidRPr="000144C3">
        <w:rPr>
          <w:rFonts w:ascii="Times New Roman"/>
        </w:rPr>
        <w:t>尾气</w:t>
      </w:r>
    </w:p>
    <w:p w14:paraId="12BEF913" w14:textId="77777777" w:rsidR="00696139" w:rsidRPr="000144C3" w:rsidRDefault="005D6202">
      <w:pPr>
        <w:spacing w:line="360" w:lineRule="auto"/>
        <w:ind w:firstLine="481"/>
        <w:jc w:val="both"/>
        <w:rPr>
          <w:rFonts w:ascii="Times New Roman"/>
        </w:rPr>
      </w:pPr>
      <w:r w:rsidRPr="000144C3">
        <w:rPr>
          <w:rFonts w:ascii="Times New Roman" w:hint="eastAsia"/>
        </w:rPr>
        <w:t>汽车尾气中的污染物随着运输车辆的速度、道路结构等诸多因素有不同程度的影响，污染物浓度也有所变化，尾气中的污染物成分极为复杂。本项目运输车辆以载重汽车为主，施工机械主要以柴油为燃料，尾气中大气污染物主要为</w:t>
      </w:r>
      <w:r w:rsidRPr="000144C3">
        <w:rPr>
          <w:rFonts w:ascii="Times New Roman" w:hint="eastAsia"/>
        </w:rPr>
        <w:t>CO</w:t>
      </w:r>
      <w:r w:rsidRPr="000144C3">
        <w:rPr>
          <w:rFonts w:ascii="Times New Roman" w:hint="eastAsia"/>
        </w:rPr>
        <w:t>、</w:t>
      </w:r>
      <w:r w:rsidRPr="000144C3">
        <w:rPr>
          <w:rFonts w:ascii="Times New Roman" w:hint="eastAsia"/>
        </w:rPr>
        <w:t>NOx</w:t>
      </w:r>
      <w:r w:rsidRPr="000144C3">
        <w:rPr>
          <w:rFonts w:ascii="Times New Roman" w:hint="eastAsia"/>
        </w:rPr>
        <w:t>、</w:t>
      </w:r>
      <w:r w:rsidRPr="000144C3">
        <w:rPr>
          <w:rFonts w:ascii="Times New Roman" w:hint="eastAsia"/>
        </w:rPr>
        <w:t>CnHm</w:t>
      </w:r>
      <w:r w:rsidRPr="000144C3">
        <w:rPr>
          <w:rFonts w:ascii="Times New Roman" w:hint="eastAsia"/>
        </w:rPr>
        <w:t>等化合物。其特点</w:t>
      </w:r>
      <w:r w:rsidRPr="000144C3">
        <w:rPr>
          <w:rFonts w:ascii="Times New Roman" w:hint="eastAsia"/>
        </w:rPr>
        <w:lastRenderedPageBreak/>
        <w:t>是排放量小，属间断性排放。加之项目施工场地开阔，扩散条件良好，因此车辆尾气可实现达标排放。</w:t>
      </w:r>
    </w:p>
    <w:p w14:paraId="436611F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3.2.2.3</w:t>
      </w:r>
      <w:r w:rsidRPr="000144C3">
        <w:rPr>
          <w:rFonts w:ascii="Times New Roman" w:hAnsi="Times New Roman" w:hint="eastAsia"/>
          <w:szCs w:val="24"/>
        </w:rPr>
        <w:t>噪声</w:t>
      </w:r>
      <w:r w:rsidRPr="000144C3">
        <w:rPr>
          <w:rFonts w:ascii="Times New Roman" w:hAnsi="Times New Roman"/>
          <w:szCs w:val="24"/>
        </w:rPr>
        <w:t>排放及治理措施</w:t>
      </w:r>
    </w:p>
    <w:p w14:paraId="3DCAFB54" w14:textId="77777777" w:rsidR="00696139" w:rsidRPr="000144C3" w:rsidRDefault="005D6202">
      <w:pPr>
        <w:spacing w:line="360" w:lineRule="auto"/>
        <w:ind w:firstLine="481"/>
        <w:jc w:val="both"/>
        <w:rPr>
          <w:rFonts w:ascii="Times New Roman"/>
        </w:rPr>
      </w:pPr>
      <w:r w:rsidRPr="000144C3">
        <w:rPr>
          <w:rFonts w:ascii="Times New Roman"/>
        </w:rPr>
        <w:t>项目施工期主要噪声为设备装卸、安装噪声，噪声值一般在</w:t>
      </w:r>
      <w:r w:rsidRPr="000144C3">
        <w:rPr>
          <w:rFonts w:ascii="Times New Roman" w:hint="eastAsia"/>
        </w:rPr>
        <w:t>7</w:t>
      </w:r>
      <w:r w:rsidRPr="000144C3">
        <w:rPr>
          <w:rFonts w:ascii="Times New Roman"/>
        </w:rPr>
        <w:t>5~95dB(A)</w:t>
      </w:r>
      <w:r w:rsidRPr="000144C3">
        <w:rPr>
          <w:rFonts w:ascii="Times New Roman"/>
        </w:rPr>
        <w:t>。</w:t>
      </w:r>
    </w:p>
    <w:p w14:paraId="2F18A8DF" w14:textId="77777777" w:rsidR="00696139" w:rsidRPr="000144C3" w:rsidRDefault="005D6202">
      <w:pPr>
        <w:spacing w:line="360" w:lineRule="auto"/>
        <w:ind w:firstLine="481"/>
        <w:jc w:val="both"/>
        <w:rPr>
          <w:rFonts w:ascii="Times New Roman"/>
        </w:rPr>
      </w:pPr>
      <w:r w:rsidRPr="000144C3">
        <w:rPr>
          <w:rFonts w:ascii="Times New Roman"/>
        </w:rPr>
        <w:t>项目在施工期通过采取如下噪声防治措施：</w:t>
      </w:r>
    </w:p>
    <w:p w14:paraId="6013474E" w14:textId="77777777" w:rsidR="00696139" w:rsidRPr="000144C3" w:rsidRDefault="005D6202">
      <w:pPr>
        <w:spacing w:line="360" w:lineRule="auto"/>
        <w:ind w:firstLine="481"/>
        <w:jc w:val="both"/>
        <w:rPr>
          <w:rFonts w:ascii="Times New Roman"/>
        </w:rPr>
      </w:pPr>
      <w:r w:rsidRPr="000144C3">
        <w:rPr>
          <w:rFonts w:ascii="Times New Roman" w:hint="eastAsia"/>
        </w:rPr>
        <w:t>①</w:t>
      </w:r>
      <w:r w:rsidRPr="000144C3">
        <w:rPr>
          <w:rFonts w:ascii="Times New Roman"/>
        </w:rPr>
        <w:t>文明施工。装卸、搬运钢管、模板等严禁抛掷</w:t>
      </w:r>
      <w:r w:rsidRPr="000144C3">
        <w:rPr>
          <w:rFonts w:ascii="Times New Roman" w:hint="eastAsia"/>
        </w:rPr>
        <w:t>。</w:t>
      </w:r>
    </w:p>
    <w:p w14:paraId="5EA36270" w14:textId="77777777" w:rsidR="00696139" w:rsidRPr="000144C3" w:rsidRDefault="005D6202">
      <w:pPr>
        <w:spacing w:line="360" w:lineRule="auto"/>
        <w:ind w:firstLine="481"/>
        <w:jc w:val="both"/>
        <w:rPr>
          <w:rFonts w:ascii="Times New Roman"/>
        </w:rPr>
      </w:pPr>
      <w:r w:rsidRPr="000144C3">
        <w:rPr>
          <w:rFonts w:ascii="Times New Roman" w:hint="eastAsia"/>
        </w:rPr>
        <w:t>②</w:t>
      </w:r>
      <w:r w:rsidRPr="000144C3">
        <w:rPr>
          <w:rFonts w:ascii="Times New Roman"/>
        </w:rPr>
        <w:t>合理安排施工时间，夜间</w:t>
      </w:r>
      <w:r w:rsidRPr="000144C3">
        <w:rPr>
          <w:rFonts w:ascii="Times New Roman"/>
        </w:rPr>
        <w:t>22:00</w:t>
      </w:r>
      <w:r w:rsidRPr="000144C3">
        <w:rPr>
          <w:rFonts w:ascii="Times New Roman"/>
        </w:rPr>
        <w:t>～</w:t>
      </w:r>
      <w:r w:rsidRPr="000144C3">
        <w:rPr>
          <w:rFonts w:ascii="Times New Roman"/>
        </w:rPr>
        <w:t>6:00</w:t>
      </w:r>
      <w:r w:rsidRPr="000144C3">
        <w:rPr>
          <w:rFonts w:ascii="Times New Roman"/>
        </w:rPr>
        <w:t>严禁施工，严格杜绝出现夜间施工噪声扰民影响。如夜间需进行施工工艺要求必须连续作业的强噪声施工，建设单位应首先征得项目所在地环保、建委、城管等主管部门同意。</w:t>
      </w:r>
    </w:p>
    <w:p w14:paraId="3D043A21" w14:textId="77777777" w:rsidR="00696139" w:rsidRPr="000144C3" w:rsidRDefault="005D6202">
      <w:pPr>
        <w:spacing w:line="360" w:lineRule="auto"/>
        <w:ind w:firstLine="481"/>
        <w:jc w:val="both"/>
        <w:rPr>
          <w:rFonts w:ascii="Times New Roman"/>
        </w:rPr>
      </w:pPr>
      <w:r w:rsidRPr="000144C3">
        <w:rPr>
          <w:rFonts w:ascii="Times New Roman" w:hint="eastAsia"/>
        </w:rPr>
        <w:t>③</w:t>
      </w:r>
      <w:r w:rsidRPr="000144C3">
        <w:rPr>
          <w:rFonts w:ascii="Times New Roman"/>
        </w:rPr>
        <w:t>设备安装均在厂房内进行。</w:t>
      </w:r>
    </w:p>
    <w:p w14:paraId="6636DCDA" w14:textId="77777777" w:rsidR="00696139" w:rsidRPr="000144C3" w:rsidRDefault="005D6202">
      <w:pPr>
        <w:spacing w:line="360" w:lineRule="auto"/>
        <w:ind w:firstLine="481"/>
        <w:jc w:val="both"/>
        <w:rPr>
          <w:rFonts w:ascii="Times New Roman"/>
        </w:rPr>
      </w:pPr>
      <w:r w:rsidRPr="000144C3">
        <w:rPr>
          <w:rFonts w:ascii="Times New Roman" w:hint="eastAsia"/>
        </w:rPr>
        <w:t>④</w:t>
      </w:r>
      <w:r w:rsidRPr="000144C3">
        <w:rPr>
          <w:rFonts w:ascii="Times New Roman"/>
        </w:rPr>
        <w:t>加强施工期噪声管理，减少人为噪声。</w:t>
      </w:r>
    </w:p>
    <w:p w14:paraId="61C3815E" w14:textId="77777777" w:rsidR="00696139" w:rsidRPr="000144C3" w:rsidRDefault="005D6202">
      <w:pPr>
        <w:spacing w:line="360" w:lineRule="auto"/>
        <w:ind w:firstLine="481"/>
        <w:jc w:val="both"/>
        <w:rPr>
          <w:rFonts w:ascii="Times New Roman"/>
        </w:rPr>
      </w:pPr>
      <w:r w:rsidRPr="000144C3">
        <w:rPr>
          <w:rFonts w:ascii="Times New Roman"/>
        </w:rPr>
        <w:t>环评要求</w:t>
      </w:r>
      <w:r w:rsidRPr="000144C3">
        <w:rPr>
          <w:rFonts w:ascii="Times New Roman" w:hint="eastAsia"/>
        </w:rPr>
        <w:t>：</w:t>
      </w:r>
      <w:r w:rsidRPr="000144C3">
        <w:rPr>
          <w:rFonts w:ascii="Times New Roman"/>
        </w:rPr>
        <w:t>施工单位严格采取上述噪声防治措施，确保施工期间场界噪声满足</w:t>
      </w:r>
      <w:r w:rsidRPr="000144C3">
        <w:rPr>
          <w:rFonts w:ascii="Times New Roman" w:hint="eastAsia"/>
        </w:rPr>
        <w:t>《建筑施工场界环境噪声排放标准》（</w:t>
      </w:r>
      <w:r w:rsidRPr="000144C3">
        <w:rPr>
          <w:rFonts w:ascii="Times New Roman"/>
        </w:rPr>
        <w:t>GB12523-2011</w:t>
      </w:r>
      <w:r w:rsidRPr="000144C3">
        <w:rPr>
          <w:rFonts w:ascii="Times New Roman" w:hint="eastAsia"/>
        </w:rPr>
        <w:t>）</w:t>
      </w:r>
      <w:r w:rsidRPr="000144C3">
        <w:rPr>
          <w:rFonts w:ascii="Times New Roman"/>
        </w:rPr>
        <w:t>中相关要求，实现场界处达标排放，严禁出现施工噪声扰民现象。</w:t>
      </w:r>
    </w:p>
    <w:p w14:paraId="2446DBC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3.2.2.4</w:t>
      </w:r>
      <w:r w:rsidRPr="000144C3">
        <w:rPr>
          <w:rFonts w:ascii="Times New Roman" w:hAnsi="Times New Roman" w:hint="eastAsia"/>
          <w:szCs w:val="24"/>
        </w:rPr>
        <w:t>固体废弃物处置措施</w:t>
      </w:r>
    </w:p>
    <w:p w14:paraId="4D691E1B" w14:textId="7F582F36" w:rsidR="00696139" w:rsidRPr="000144C3" w:rsidRDefault="005D6202">
      <w:pPr>
        <w:spacing w:line="360" w:lineRule="auto"/>
        <w:ind w:firstLine="481"/>
        <w:jc w:val="both"/>
        <w:rPr>
          <w:rFonts w:ascii="Times New Roman"/>
        </w:rPr>
      </w:pPr>
      <w:r w:rsidRPr="000144C3">
        <w:rPr>
          <w:rFonts w:ascii="Times New Roman" w:hint="eastAsia"/>
        </w:rPr>
        <w:t>项目施工期固废主要包括建筑垃圾和施工人员生活垃圾。</w:t>
      </w:r>
    </w:p>
    <w:p w14:paraId="54B4C4FA" w14:textId="79E9AAB4" w:rsidR="00696139" w:rsidRPr="000144C3" w:rsidRDefault="005D6202">
      <w:pPr>
        <w:spacing w:line="360" w:lineRule="auto"/>
        <w:ind w:firstLine="481"/>
        <w:jc w:val="both"/>
        <w:rPr>
          <w:rFonts w:ascii="Times New Roman"/>
        </w:rPr>
      </w:pPr>
      <w:r w:rsidRPr="000144C3">
        <w:rPr>
          <w:rFonts w:ascii="Times New Roman"/>
        </w:rPr>
        <w:t>项目在厂房内</w:t>
      </w:r>
      <w:r w:rsidR="0007771B" w:rsidRPr="000144C3">
        <w:rPr>
          <w:rFonts w:ascii="Times New Roman" w:hint="eastAsia"/>
          <w:szCs w:val="24"/>
        </w:rPr>
        <w:t>改造预留反应槽</w:t>
      </w:r>
      <w:r w:rsidR="0007771B" w:rsidRPr="000144C3">
        <w:rPr>
          <w:rFonts w:ascii="Times New Roman"/>
          <w:szCs w:val="24"/>
        </w:rPr>
        <w:t>产生的建筑垃圾</w:t>
      </w:r>
      <w:r w:rsidRPr="000144C3">
        <w:rPr>
          <w:rFonts w:ascii="Times New Roman"/>
        </w:rPr>
        <w:t>，建筑垃圾能回收利用的外售废品收购站，不能回收的建筑垃圾</w:t>
      </w:r>
      <w:r w:rsidRPr="000144C3">
        <w:rPr>
          <w:rFonts w:ascii="Times New Roman" w:hint="eastAsia"/>
        </w:rPr>
        <w:t>清运</w:t>
      </w:r>
      <w:r w:rsidRPr="000144C3">
        <w:rPr>
          <w:rFonts w:ascii="Times New Roman"/>
        </w:rPr>
        <w:t>至政府指定的处置地点。生活垃圾袋装收集后交市政环卫部门统一清运处置。</w:t>
      </w:r>
    </w:p>
    <w:p w14:paraId="35F59C7D" w14:textId="77777777" w:rsidR="00696139" w:rsidRPr="000144C3" w:rsidRDefault="005D6202">
      <w:pPr>
        <w:pStyle w:val="2"/>
        <w:rPr>
          <w:rFonts w:ascii="Times New Roman" w:hAnsi="Times New Roman"/>
        </w:rPr>
      </w:pPr>
      <w:bookmarkStart w:id="128" w:name="_Toc5538"/>
      <w:bookmarkStart w:id="129" w:name="_Toc3603"/>
      <w:bookmarkStart w:id="130" w:name="_Toc186829280"/>
      <w:r w:rsidRPr="000144C3">
        <w:rPr>
          <w:rFonts w:ascii="Times New Roman" w:hAnsi="Times New Roman"/>
        </w:rPr>
        <w:t>3.3</w:t>
      </w:r>
      <w:r w:rsidRPr="000144C3">
        <w:rPr>
          <w:rFonts w:ascii="Times New Roman" w:hAnsi="Times New Roman"/>
        </w:rPr>
        <w:t>营运期工程分析</w:t>
      </w:r>
      <w:bookmarkEnd w:id="128"/>
      <w:bookmarkEnd w:id="129"/>
      <w:bookmarkEnd w:id="130"/>
    </w:p>
    <w:p w14:paraId="2A812FF1" w14:textId="77777777" w:rsidR="00696139" w:rsidRPr="000144C3" w:rsidRDefault="005D6202">
      <w:pPr>
        <w:pStyle w:val="3"/>
      </w:pPr>
      <w:bookmarkStart w:id="131" w:name="_Toc27805"/>
      <w:r w:rsidRPr="000144C3">
        <w:t>3.3.1</w:t>
      </w:r>
      <w:r w:rsidRPr="000144C3">
        <w:rPr>
          <w:rFonts w:hint="eastAsia"/>
        </w:rPr>
        <w:t>工艺</w:t>
      </w:r>
      <w:r w:rsidRPr="000144C3">
        <w:t>流程及产污分析</w:t>
      </w:r>
      <w:bookmarkEnd w:id="131"/>
    </w:p>
    <w:p w14:paraId="7116565B" w14:textId="49305285" w:rsidR="002217D4" w:rsidRPr="000144C3" w:rsidRDefault="005D6202">
      <w:pPr>
        <w:spacing w:line="360" w:lineRule="auto"/>
        <w:ind w:firstLine="481"/>
        <w:jc w:val="both"/>
        <w:rPr>
          <w:rFonts w:ascii="Times New Roman"/>
        </w:rPr>
      </w:pPr>
      <w:r w:rsidRPr="000144C3">
        <w:rPr>
          <w:rFonts w:ascii="Times New Roman"/>
        </w:rPr>
        <w:t>本次项目</w:t>
      </w:r>
      <w:r w:rsidR="002217D4" w:rsidRPr="000144C3">
        <w:rPr>
          <w:rFonts w:ascii="Times New Roman" w:hint="eastAsia"/>
        </w:rPr>
        <w:t>总工艺流程不变，主要表面处理系统增加</w:t>
      </w:r>
      <w:bookmarkStart w:id="132" w:name="_Hlk183683550"/>
      <w:r w:rsidR="002217D4" w:rsidRPr="000144C3">
        <w:rPr>
          <w:rFonts w:ascii="Times New Roman" w:hint="eastAsia"/>
        </w:rPr>
        <w:t>硫酸阳极氧化、硬质阳极氧化、铬酸阳极氧化、磷酸阳极氧化</w:t>
      </w:r>
      <w:bookmarkEnd w:id="132"/>
      <w:r w:rsidR="002217D4" w:rsidRPr="000144C3">
        <w:rPr>
          <w:rFonts w:ascii="Times New Roman" w:hint="eastAsia"/>
        </w:rPr>
        <w:t>等</w:t>
      </w:r>
      <w:r w:rsidR="00DA6C77" w:rsidRPr="000144C3">
        <w:rPr>
          <w:rFonts w:ascii="Times New Roman" w:hint="eastAsia"/>
        </w:rPr>
        <w:t>四</w:t>
      </w:r>
      <w:r w:rsidR="002217D4" w:rsidRPr="000144C3">
        <w:rPr>
          <w:rFonts w:ascii="Times New Roman" w:hint="eastAsia"/>
        </w:rPr>
        <w:t>种类型的</w:t>
      </w:r>
      <w:r w:rsidR="00DA6C77" w:rsidRPr="000144C3">
        <w:rPr>
          <w:rFonts w:ascii="Times New Roman" w:hint="eastAsia"/>
        </w:rPr>
        <w:t>阳极氧化</w:t>
      </w:r>
      <w:r w:rsidR="002217D4" w:rsidRPr="000144C3">
        <w:rPr>
          <w:rFonts w:ascii="Times New Roman" w:hint="eastAsia"/>
        </w:rPr>
        <w:t>处理类型</w:t>
      </w:r>
      <w:r w:rsidR="00DA6C77" w:rsidRPr="000144C3">
        <w:rPr>
          <w:rFonts w:ascii="Times New Roman" w:hint="eastAsia"/>
        </w:rPr>
        <w:t>以及不锈钢钝化工艺</w:t>
      </w:r>
      <w:r w:rsidR="002217D4" w:rsidRPr="000144C3">
        <w:rPr>
          <w:rFonts w:ascii="Times New Roman" w:hint="eastAsia"/>
        </w:rPr>
        <w:t>。</w:t>
      </w:r>
    </w:p>
    <w:p w14:paraId="389E7166" w14:textId="5771FC8F" w:rsidR="002217D4" w:rsidRPr="000144C3" w:rsidRDefault="002818EB" w:rsidP="002217D4">
      <w:pPr>
        <w:pStyle w:val="a1"/>
        <w:rPr>
          <w:rFonts w:ascii="Times New Roman" w:hAnsi="Times New Roman"/>
        </w:rPr>
      </w:pPr>
      <w:r w:rsidRPr="000144C3">
        <w:rPr>
          <w:rFonts w:ascii="Times New Roman" w:hAnsi="Times New Roman" w:hint="eastAsia"/>
        </w:rPr>
        <w:object w:dxaOrig="10141" w:dyaOrig="1785" w14:anchorId="5C63A08C">
          <v:shape id="_x0000_i1031" type="#_x0000_t75" style="width:473.25pt;height:83.25pt" o:ole="">
            <v:imagedata r:id="rId39" o:title=""/>
          </v:shape>
          <o:OLEObject Type="Embed" ProgID="Visio.Drawing.15" ShapeID="_x0000_i1031" DrawAspect="Content" ObjectID="_1797836568" r:id="rId40"/>
        </w:object>
      </w:r>
    </w:p>
    <w:p w14:paraId="46BE74F0" w14:textId="535D4F46" w:rsidR="002818EB" w:rsidRPr="000144C3" w:rsidRDefault="002818EB" w:rsidP="002818EB">
      <w:pPr>
        <w:widowControl w:val="0"/>
        <w:spacing w:line="360" w:lineRule="auto"/>
        <w:jc w:val="center"/>
        <w:rPr>
          <w:rFonts w:ascii="Times New Roman"/>
        </w:rPr>
      </w:pPr>
      <w:r w:rsidRPr="000144C3">
        <w:rPr>
          <w:rFonts w:ascii="Times New Roman"/>
          <w:b/>
          <w:bCs/>
          <w:sz w:val="21"/>
          <w:szCs w:val="21"/>
        </w:rPr>
        <w:t>图</w:t>
      </w:r>
      <w:r w:rsidR="00EF747C"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w:t>
      </w:r>
      <w:r w:rsidRPr="000144C3">
        <w:rPr>
          <w:rFonts w:ascii="Times New Roman"/>
          <w:b/>
          <w:bCs/>
          <w:sz w:val="21"/>
          <w:szCs w:val="21"/>
        </w:rPr>
        <w:t xml:space="preserve">1   </w:t>
      </w:r>
      <w:r w:rsidRPr="000144C3">
        <w:rPr>
          <w:rFonts w:ascii="Times New Roman" w:hint="eastAsia"/>
          <w:b/>
          <w:bCs/>
          <w:sz w:val="21"/>
          <w:szCs w:val="21"/>
        </w:rPr>
        <w:t>项目总体工艺流程图</w:t>
      </w:r>
    </w:p>
    <w:p w14:paraId="5599AB94" w14:textId="58130180" w:rsidR="002217D4" w:rsidRPr="000144C3" w:rsidRDefault="005176C5" w:rsidP="00DA6C77">
      <w:pPr>
        <w:spacing w:line="360" w:lineRule="auto"/>
        <w:jc w:val="center"/>
        <w:rPr>
          <w:rFonts w:ascii="Times New Roman"/>
          <w:color w:val="FF0000"/>
        </w:rPr>
      </w:pPr>
      <w:r w:rsidRPr="000144C3">
        <w:rPr>
          <w:rFonts w:ascii="Times New Roman" w:hint="eastAsia"/>
        </w:rPr>
        <w:object w:dxaOrig="9556" w:dyaOrig="11851" w14:anchorId="304A6986">
          <v:shape id="_x0000_i1032" type="#_x0000_t75" style="width:473.25pt;height:586.5pt" o:ole="">
            <v:imagedata r:id="rId41" o:title=""/>
          </v:shape>
          <o:OLEObject Type="Embed" ProgID="Visio.Drawing.15" ShapeID="_x0000_i1032" DrawAspect="Content" ObjectID="_1797836569" r:id="rId42"/>
        </w:object>
      </w:r>
    </w:p>
    <w:p w14:paraId="27259C9F" w14:textId="3505C8BA" w:rsidR="00A21851" w:rsidRPr="000144C3" w:rsidRDefault="00A21851" w:rsidP="00A21851">
      <w:pPr>
        <w:widowControl w:val="0"/>
        <w:spacing w:line="360" w:lineRule="auto"/>
        <w:jc w:val="center"/>
        <w:rPr>
          <w:rFonts w:ascii="Times New Roman"/>
        </w:rPr>
      </w:pPr>
      <w:r w:rsidRPr="000144C3">
        <w:rPr>
          <w:rFonts w:ascii="Times New Roman"/>
          <w:b/>
          <w:bCs/>
          <w:sz w:val="21"/>
          <w:szCs w:val="21"/>
        </w:rPr>
        <w:t>图</w:t>
      </w:r>
      <w:r w:rsidR="00EF747C"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-2</w:t>
      </w:r>
      <w:r w:rsidRPr="000144C3">
        <w:rPr>
          <w:rFonts w:ascii="Times New Roman"/>
          <w:b/>
          <w:bCs/>
          <w:sz w:val="21"/>
          <w:szCs w:val="21"/>
        </w:rPr>
        <w:t xml:space="preserve">   </w:t>
      </w:r>
      <w:r w:rsidRPr="000144C3">
        <w:rPr>
          <w:rFonts w:ascii="Times New Roman" w:hint="eastAsia"/>
          <w:b/>
          <w:bCs/>
          <w:sz w:val="21"/>
          <w:szCs w:val="21"/>
        </w:rPr>
        <w:t>项目表面处理</w:t>
      </w:r>
      <w:r w:rsidR="00772C00" w:rsidRPr="000144C3">
        <w:rPr>
          <w:rFonts w:ascii="Times New Roman" w:hint="eastAsia"/>
          <w:b/>
          <w:bCs/>
          <w:sz w:val="21"/>
          <w:szCs w:val="21"/>
        </w:rPr>
        <w:t>生产线</w:t>
      </w:r>
      <w:r w:rsidRPr="000144C3">
        <w:rPr>
          <w:rFonts w:ascii="Times New Roman" w:hint="eastAsia"/>
          <w:b/>
          <w:bCs/>
          <w:sz w:val="21"/>
          <w:szCs w:val="21"/>
        </w:rPr>
        <w:t>工艺流程图</w:t>
      </w:r>
    </w:p>
    <w:p w14:paraId="7A40525E" w14:textId="12CEA56C" w:rsidR="00EF6A36" w:rsidRPr="000144C3" w:rsidRDefault="00EF6A36" w:rsidP="00966393">
      <w:pPr>
        <w:spacing w:line="360" w:lineRule="auto"/>
        <w:ind w:firstLine="481"/>
        <w:jc w:val="both"/>
        <w:rPr>
          <w:rFonts w:ascii="Times New Roman"/>
          <w:b/>
          <w:bCs/>
        </w:rPr>
      </w:pPr>
      <w:r w:rsidRPr="000144C3">
        <w:rPr>
          <w:rFonts w:ascii="Times New Roman" w:hint="eastAsia"/>
          <w:b/>
          <w:bCs/>
        </w:rPr>
        <w:t>（</w:t>
      </w:r>
      <w:r w:rsidRPr="000144C3">
        <w:rPr>
          <w:rFonts w:ascii="Times New Roman" w:hint="eastAsia"/>
          <w:b/>
          <w:bCs/>
        </w:rPr>
        <w:t>1</w:t>
      </w:r>
      <w:r w:rsidRPr="000144C3">
        <w:rPr>
          <w:rFonts w:ascii="Times New Roman" w:hint="eastAsia"/>
          <w:b/>
          <w:bCs/>
        </w:rPr>
        <w:t>）钛合金、不锈钢酸洗</w:t>
      </w:r>
    </w:p>
    <w:p w14:paraId="1FAD14F7" w14:textId="1036AA55" w:rsidR="00EF6A36" w:rsidRPr="000144C3" w:rsidRDefault="00EF6A36" w:rsidP="00164B05">
      <w:pPr>
        <w:spacing w:line="360" w:lineRule="auto"/>
        <w:ind w:firstLineChars="200" w:firstLine="480"/>
        <w:jc w:val="both"/>
        <w:rPr>
          <w:rFonts w:ascii="Times New Roman"/>
        </w:rPr>
      </w:pPr>
      <w:r w:rsidRPr="000144C3">
        <w:rPr>
          <w:rFonts w:ascii="Times New Roman" w:hint="eastAsia"/>
        </w:rPr>
        <w:t>钛合金、不锈钢工件在除油和蚀刻后，经硝酸和氢氟酸进行酸洗。</w:t>
      </w:r>
    </w:p>
    <w:p w14:paraId="1B1D3BDE" w14:textId="77777777" w:rsidR="00164B05" w:rsidRPr="000144C3" w:rsidRDefault="00164B05" w:rsidP="00164B05">
      <w:pPr>
        <w:adjustRightInd w:val="0"/>
        <w:spacing w:line="360" w:lineRule="auto"/>
        <w:ind w:firstLineChars="200" w:firstLine="480"/>
        <w:jc w:val="both"/>
        <w:rPr>
          <w:rFonts w:ascii="Times New Roman"/>
          <w:color w:val="000000" w:themeColor="text1"/>
        </w:rPr>
      </w:pPr>
      <w:r w:rsidRPr="000144C3">
        <w:rPr>
          <w:rFonts w:ascii="Times New Roman" w:hint="eastAsia"/>
          <w:color w:val="000000" w:themeColor="text1"/>
        </w:rPr>
        <w:t>硝酸（</w:t>
      </w:r>
      <w:r w:rsidRPr="000144C3">
        <w:rPr>
          <w:rFonts w:ascii="Times New Roman"/>
          <w:color w:val="000000" w:themeColor="text1"/>
        </w:rPr>
        <w:t>HNO₃</w:t>
      </w:r>
      <w:r w:rsidRPr="000144C3">
        <w:rPr>
          <w:rFonts w:ascii="Times New Roman" w:hint="eastAsia"/>
          <w:color w:val="000000" w:themeColor="text1"/>
        </w:rPr>
        <w:t>）可以氧化并溶解金属表面的铁及其氧化物，其反应方程式如：</w:t>
      </w:r>
    </w:p>
    <w:p w14:paraId="4B8E62EE" w14:textId="7B7B92A4" w:rsidR="00164B05" w:rsidRPr="000144C3" w:rsidRDefault="00164B05" w:rsidP="00164B05">
      <w:pPr>
        <w:adjustRightInd w:val="0"/>
        <w:spacing w:line="360" w:lineRule="auto"/>
        <w:ind w:firstLineChars="200" w:firstLine="480"/>
        <w:jc w:val="both"/>
        <w:rPr>
          <w:rFonts w:ascii="Times New Roman"/>
          <w:color w:val="000000" w:themeColor="text1"/>
        </w:rPr>
      </w:pPr>
      <w:r w:rsidRPr="000144C3">
        <w:rPr>
          <w:rFonts w:ascii="Times New Roman"/>
          <w:color w:val="000000" w:themeColor="text1"/>
        </w:rPr>
        <w:t>3FeO + 10HNO₃ = 3Fe(NO₃)₃ +NO</w:t>
      </w:r>
      <w:r w:rsidR="0029155E" w:rsidRPr="000144C3">
        <w:rPr>
          <w:rFonts w:ascii="Times New Roman" w:hint="eastAsia"/>
          <w:color w:val="000000" w:themeColor="text1"/>
          <w:vertAlign w:val="subscript"/>
        </w:rPr>
        <w:t>2</w:t>
      </w:r>
      <w:r w:rsidRPr="000144C3">
        <w:rPr>
          <w:rFonts w:ascii="Times New Roman" w:hint="eastAsia"/>
          <w:color w:val="000000" w:themeColor="text1"/>
        </w:rPr>
        <w:t>↑</w:t>
      </w:r>
      <w:r w:rsidRPr="000144C3">
        <w:rPr>
          <w:rFonts w:ascii="Times New Roman"/>
          <w:color w:val="000000" w:themeColor="text1"/>
        </w:rPr>
        <w:t xml:space="preserve">+ </w:t>
      </w:r>
      <w:r w:rsidR="0029155E" w:rsidRPr="000144C3">
        <w:rPr>
          <w:rFonts w:ascii="Times New Roman" w:hint="eastAsia"/>
          <w:color w:val="000000" w:themeColor="text1"/>
        </w:rPr>
        <w:t>2</w:t>
      </w:r>
      <w:r w:rsidRPr="000144C3">
        <w:rPr>
          <w:rFonts w:ascii="Times New Roman"/>
          <w:color w:val="000000" w:themeColor="text1"/>
        </w:rPr>
        <w:t>H₂O</w:t>
      </w:r>
    </w:p>
    <w:p w14:paraId="30760F8A" w14:textId="77777777" w:rsidR="00164B05" w:rsidRPr="000144C3" w:rsidRDefault="00164B05" w:rsidP="00164B05">
      <w:pPr>
        <w:adjustRightInd w:val="0"/>
        <w:spacing w:line="360" w:lineRule="auto"/>
        <w:ind w:firstLineChars="200" w:firstLine="480"/>
        <w:jc w:val="both"/>
        <w:rPr>
          <w:rFonts w:ascii="Times New Roman"/>
          <w:color w:val="000000" w:themeColor="text1"/>
        </w:rPr>
      </w:pPr>
      <w:r w:rsidRPr="000144C3">
        <w:rPr>
          <w:rFonts w:ascii="Times New Roman"/>
          <w:color w:val="000000" w:themeColor="text1"/>
        </w:rPr>
        <w:lastRenderedPageBreak/>
        <w:t>Fe₂O₃ + 6HNO₃ =2Fe(NO₃)₃ +3H₂O</w:t>
      </w:r>
    </w:p>
    <w:p w14:paraId="3C3EFB1F" w14:textId="0309D0CE" w:rsidR="00164B05" w:rsidRPr="000144C3" w:rsidRDefault="00164B05" w:rsidP="00164B05">
      <w:pPr>
        <w:adjustRightInd w:val="0"/>
        <w:spacing w:line="360" w:lineRule="auto"/>
        <w:ind w:firstLineChars="200" w:firstLine="480"/>
        <w:jc w:val="both"/>
        <w:rPr>
          <w:rFonts w:ascii="Times New Roman"/>
          <w:color w:val="000000" w:themeColor="text1"/>
        </w:rPr>
      </w:pPr>
      <w:r w:rsidRPr="000144C3">
        <w:rPr>
          <w:rFonts w:ascii="Times New Roman"/>
          <w:color w:val="000000" w:themeColor="text1"/>
        </w:rPr>
        <w:t>Fe+4HNO</w:t>
      </w:r>
      <w:r w:rsidRPr="000144C3">
        <w:rPr>
          <w:rFonts w:ascii="Times New Roman"/>
          <w:color w:val="000000" w:themeColor="text1"/>
          <w:vertAlign w:val="subscript"/>
        </w:rPr>
        <w:t>3</w:t>
      </w:r>
      <w:r w:rsidRPr="000144C3">
        <w:rPr>
          <w:rFonts w:ascii="Times New Roman"/>
          <w:color w:val="000000" w:themeColor="text1"/>
        </w:rPr>
        <w:t>=Fe(NO₃)₃+NO</w:t>
      </w:r>
      <w:r w:rsidRPr="000144C3">
        <w:rPr>
          <w:rFonts w:ascii="Times New Roman" w:hint="eastAsia"/>
          <w:color w:val="000000" w:themeColor="text1"/>
        </w:rPr>
        <w:t>↑</w:t>
      </w:r>
      <w:r w:rsidRPr="000144C3">
        <w:rPr>
          <w:rFonts w:ascii="Times New Roman"/>
          <w:color w:val="000000" w:themeColor="text1"/>
        </w:rPr>
        <w:t>+2H₂O</w:t>
      </w:r>
    </w:p>
    <w:p w14:paraId="5734B3DE" w14:textId="77777777" w:rsidR="00164B05" w:rsidRPr="000144C3" w:rsidRDefault="00164B05" w:rsidP="00164B05">
      <w:pPr>
        <w:adjustRightInd w:val="0"/>
        <w:spacing w:line="360" w:lineRule="auto"/>
        <w:ind w:firstLineChars="200" w:firstLine="480"/>
        <w:jc w:val="both"/>
        <w:rPr>
          <w:rFonts w:ascii="Times New Roman"/>
          <w:color w:val="000000" w:themeColor="text1"/>
        </w:rPr>
      </w:pPr>
      <w:r w:rsidRPr="000144C3">
        <w:rPr>
          <w:rFonts w:ascii="Times New Roman" w:hint="eastAsia"/>
          <w:color w:val="000000" w:themeColor="text1"/>
        </w:rPr>
        <w:t>氢氟酸（</w:t>
      </w:r>
      <w:r w:rsidRPr="000144C3">
        <w:rPr>
          <w:rFonts w:ascii="Times New Roman"/>
          <w:color w:val="000000" w:themeColor="text1"/>
        </w:rPr>
        <w:t>HF</w:t>
      </w:r>
      <w:r w:rsidRPr="000144C3">
        <w:rPr>
          <w:rFonts w:ascii="Times New Roman" w:hint="eastAsia"/>
          <w:color w:val="000000" w:themeColor="text1"/>
        </w:rPr>
        <w:t>）主要用于去除不锈钢表面的硅化物等难溶杂质，它能与二氧化硅（</w:t>
      </w:r>
      <w:r w:rsidRPr="000144C3">
        <w:rPr>
          <w:rFonts w:ascii="Times New Roman"/>
          <w:color w:val="000000" w:themeColor="text1"/>
        </w:rPr>
        <w:t>SiO₂</w:t>
      </w:r>
      <w:r w:rsidRPr="000144C3">
        <w:rPr>
          <w:rFonts w:ascii="Times New Roman" w:hint="eastAsia"/>
          <w:color w:val="000000" w:themeColor="text1"/>
        </w:rPr>
        <w:t>）反应：</w:t>
      </w:r>
    </w:p>
    <w:p w14:paraId="1BE54329" w14:textId="77777777" w:rsidR="00164B05" w:rsidRPr="000144C3" w:rsidRDefault="00164B05" w:rsidP="00164B05">
      <w:pPr>
        <w:adjustRightInd w:val="0"/>
        <w:spacing w:line="360" w:lineRule="auto"/>
        <w:ind w:firstLineChars="200" w:firstLine="480"/>
        <w:jc w:val="both"/>
        <w:rPr>
          <w:rFonts w:ascii="Times New Roman"/>
          <w:color w:val="000000" w:themeColor="text1"/>
        </w:rPr>
      </w:pPr>
      <w:bookmarkStart w:id="133" w:name="_Hlk185855081"/>
      <w:r w:rsidRPr="000144C3">
        <w:rPr>
          <w:rFonts w:ascii="Times New Roman"/>
          <w:color w:val="000000" w:themeColor="text1"/>
        </w:rPr>
        <w:t>SiO₂+4HF = SiF₄</w:t>
      </w:r>
      <w:r w:rsidRPr="000144C3">
        <w:rPr>
          <w:rFonts w:ascii="Times New Roman" w:hint="eastAsia"/>
          <w:color w:val="000000" w:themeColor="text1"/>
        </w:rPr>
        <w:t>↑</w:t>
      </w:r>
      <w:r w:rsidRPr="000144C3">
        <w:rPr>
          <w:rFonts w:ascii="Times New Roman"/>
          <w:color w:val="000000" w:themeColor="text1"/>
        </w:rPr>
        <w:t>+2H₂O</w:t>
      </w:r>
    </w:p>
    <w:p w14:paraId="44333959" w14:textId="7339DD4E" w:rsidR="009B6E16" w:rsidRPr="000144C3" w:rsidRDefault="009B6E16" w:rsidP="009B6E16">
      <w:pPr>
        <w:widowControl w:val="0"/>
        <w:spacing w:line="360" w:lineRule="auto"/>
        <w:ind w:firstLineChars="200" w:firstLine="480"/>
        <w:jc w:val="both"/>
        <w:rPr>
          <w:rFonts w:ascii="Times New Roman"/>
          <w:bCs/>
          <w:szCs w:val="24"/>
        </w:rPr>
      </w:pPr>
      <w:bookmarkStart w:id="134" w:name="OLE_LINK5"/>
      <w:bookmarkEnd w:id="133"/>
      <w:r w:rsidRPr="000144C3">
        <w:rPr>
          <w:rFonts w:ascii="Times New Roman"/>
          <w:bCs/>
          <w:szCs w:val="24"/>
        </w:rPr>
        <w:t>主要污染物：</w:t>
      </w:r>
      <w:r w:rsidRPr="000144C3">
        <w:rPr>
          <w:rFonts w:ascii="Times New Roman" w:hint="eastAsia"/>
          <w:bCs/>
          <w:szCs w:val="24"/>
        </w:rPr>
        <w:t>酸性废气</w:t>
      </w:r>
      <w:r w:rsidRPr="000144C3">
        <w:rPr>
          <w:rFonts w:ascii="Times New Roman"/>
          <w:bCs/>
          <w:szCs w:val="24"/>
        </w:rPr>
        <w:t>、清洗废水。</w:t>
      </w:r>
    </w:p>
    <w:bookmarkEnd w:id="134"/>
    <w:p w14:paraId="77C70D7B" w14:textId="4E0A0D1D" w:rsidR="00966393" w:rsidRPr="000144C3" w:rsidRDefault="00FF4139" w:rsidP="00966393">
      <w:pPr>
        <w:spacing w:line="360" w:lineRule="auto"/>
        <w:ind w:firstLine="481"/>
        <w:jc w:val="both"/>
        <w:rPr>
          <w:rFonts w:ascii="Times New Roman"/>
          <w:b/>
          <w:bCs/>
        </w:rPr>
      </w:pPr>
      <w:r w:rsidRPr="000144C3">
        <w:rPr>
          <w:rFonts w:ascii="Times New Roman" w:hint="eastAsia"/>
          <w:b/>
          <w:bCs/>
        </w:rPr>
        <w:t>（</w:t>
      </w:r>
      <w:r w:rsidR="00EF6A36" w:rsidRPr="000144C3">
        <w:rPr>
          <w:rFonts w:ascii="Times New Roman" w:hint="eastAsia"/>
          <w:b/>
          <w:bCs/>
        </w:rPr>
        <w:t>2</w:t>
      </w:r>
      <w:r w:rsidRPr="000144C3">
        <w:rPr>
          <w:rFonts w:ascii="Times New Roman" w:hint="eastAsia"/>
          <w:b/>
          <w:bCs/>
        </w:rPr>
        <w:t>）铝合金</w:t>
      </w:r>
      <w:r w:rsidR="00966393" w:rsidRPr="000144C3">
        <w:rPr>
          <w:rFonts w:ascii="Times New Roman" w:hint="eastAsia"/>
          <w:b/>
          <w:bCs/>
        </w:rPr>
        <w:t>阳极氧化反应机理：</w:t>
      </w:r>
    </w:p>
    <w:p w14:paraId="5D57F845" w14:textId="611C6364" w:rsidR="00966393" w:rsidRPr="000144C3" w:rsidRDefault="00DA6C77" w:rsidP="00966393">
      <w:pPr>
        <w:spacing w:line="360" w:lineRule="auto"/>
        <w:ind w:firstLine="481"/>
        <w:jc w:val="both"/>
        <w:rPr>
          <w:rFonts w:ascii="Times New Roman"/>
        </w:rPr>
      </w:pPr>
      <w:r w:rsidRPr="000144C3">
        <w:rPr>
          <w:rFonts w:ascii="Times New Roman" w:hint="eastAsia"/>
        </w:rPr>
        <w:t>铝合金各类</w:t>
      </w:r>
      <w:r w:rsidR="00966393" w:rsidRPr="000144C3">
        <w:rPr>
          <w:rFonts w:ascii="Times New Roman" w:hint="eastAsia"/>
        </w:rPr>
        <w:t>阳极氧化反应机理均一致，各类酸（铬酸、磷酸、硫酸）作为电解质溶液导电，其中的氢离子在阴极铅板上得到电子被还原成氢气，铝合金阳极与新生态的氧原子生成三氧化二铝保护膜。</w:t>
      </w:r>
    </w:p>
    <w:p w14:paraId="258C5F0A" w14:textId="77777777" w:rsidR="004051F5" w:rsidRPr="000144C3" w:rsidRDefault="004051F5" w:rsidP="004051F5">
      <w:pPr>
        <w:widowControl w:val="0"/>
        <w:spacing w:line="360" w:lineRule="auto"/>
        <w:ind w:firstLineChars="200" w:firstLine="480"/>
        <w:jc w:val="both"/>
        <w:rPr>
          <w:rFonts w:ascii="Times New Roman"/>
          <w:bCs/>
          <w:szCs w:val="24"/>
        </w:rPr>
      </w:pPr>
      <w:bookmarkStart w:id="135" w:name="OLE_LINK19"/>
      <w:r w:rsidRPr="000144C3">
        <w:rPr>
          <w:rFonts w:ascii="Times New Roman"/>
          <w:bCs/>
          <w:szCs w:val="24"/>
        </w:rPr>
        <w:t>电解时的电极反应为：</w:t>
      </w:r>
    </w:p>
    <w:bookmarkEnd w:id="135"/>
    <w:p w14:paraId="1526DA14" w14:textId="77777777" w:rsidR="004051F5" w:rsidRPr="000144C3" w:rsidRDefault="004051F5" w:rsidP="004051F5">
      <w:pPr>
        <w:pStyle w:val="afffffffffffffff9"/>
        <w:spacing w:beforeLines="0" w:before="0" w:afterLines="0" w:after="0" w:line="360" w:lineRule="auto"/>
        <w:ind w:firstLineChars="200"/>
        <w:rPr>
          <w:rFonts w:eastAsia="宋体"/>
          <w:color w:val="000000" w:themeColor="text1"/>
        </w:rPr>
      </w:pPr>
      <w:r w:rsidRPr="000144C3">
        <w:rPr>
          <w:rFonts w:eastAsia="宋体"/>
          <w:color w:val="000000" w:themeColor="text1"/>
        </w:rPr>
        <w:t>阴极：</w:t>
      </w:r>
      <w:r w:rsidRPr="000144C3">
        <w:rPr>
          <w:rFonts w:eastAsia="宋体"/>
          <w:color w:val="000000" w:themeColor="text1"/>
        </w:rPr>
        <w:t>6H</w:t>
      </w:r>
      <w:r w:rsidRPr="000144C3">
        <w:rPr>
          <w:rFonts w:eastAsia="宋体"/>
          <w:color w:val="000000" w:themeColor="text1"/>
          <w:vertAlign w:val="superscript"/>
        </w:rPr>
        <w:t>+</w:t>
      </w:r>
      <w:r w:rsidRPr="000144C3">
        <w:rPr>
          <w:rFonts w:eastAsia="宋体"/>
          <w:color w:val="000000" w:themeColor="text1"/>
        </w:rPr>
        <w:t xml:space="preserve"> + 6e</w:t>
      </w:r>
      <w:r w:rsidRPr="000144C3">
        <w:rPr>
          <w:rFonts w:eastAsia="宋体"/>
          <w:color w:val="000000" w:themeColor="text1"/>
          <w:vertAlign w:val="superscript"/>
        </w:rPr>
        <w:t>-</w:t>
      </w:r>
      <w:r w:rsidRPr="000144C3">
        <w:rPr>
          <w:rFonts w:eastAsia="宋体"/>
          <w:color w:val="000000" w:themeColor="text1"/>
        </w:rPr>
        <w:t xml:space="preserve"> </w:t>
      </w:r>
      <w:bookmarkStart w:id="136" w:name="OLE_LINK20"/>
      <w:r w:rsidRPr="000144C3">
        <w:rPr>
          <w:rFonts w:eastAsia="宋体"/>
          <w:color w:val="000000" w:themeColor="text1"/>
        </w:rPr>
        <w:t>→</w:t>
      </w:r>
      <w:bookmarkEnd w:id="136"/>
      <w:r w:rsidRPr="000144C3">
        <w:rPr>
          <w:rFonts w:eastAsia="宋体"/>
          <w:color w:val="000000" w:themeColor="text1"/>
        </w:rPr>
        <w:t>3H</w:t>
      </w:r>
      <w:r w:rsidRPr="000144C3">
        <w:rPr>
          <w:rFonts w:eastAsia="宋体"/>
          <w:color w:val="000000" w:themeColor="text1"/>
          <w:vertAlign w:val="subscript"/>
        </w:rPr>
        <w:t>2</w:t>
      </w:r>
    </w:p>
    <w:p w14:paraId="0E88E3C5" w14:textId="574810AD" w:rsidR="004051F5" w:rsidRPr="000144C3" w:rsidRDefault="004051F5" w:rsidP="004051F5">
      <w:pPr>
        <w:pStyle w:val="afffffffffffffff9"/>
        <w:spacing w:beforeLines="0" w:before="0" w:afterLines="0" w:after="0" w:line="360" w:lineRule="auto"/>
        <w:ind w:firstLineChars="200"/>
        <w:rPr>
          <w:rFonts w:eastAsia="宋体"/>
          <w:color w:val="000000" w:themeColor="text1"/>
        </w:rPr>
      </w:pPr>
      <w:r w:rsidRPr="000144C3">
        <w:rPr>
          <w:rFonts w:eastAsia="宋体"/>
          <w:color w:val="000000" w:themeColor="text1"/>
        </w:rPr>
        <w:t>阳极：</w:t>
      </w:r>
      <w:r w:rsidRPr="000144C3">
        <w:rPr>
          <w:rFonts w:eastAsia="宋体"/>
          <w:color w:val="000000" w:themeColor="text1"/>
        </w:rPr>
        <w:t>2Al - 6e</w:t>
      </w:r>
      <w:r w:rsidRPr="000144C3">
        <w:rPr>
          <w:rFonts w:eastAsia="宋体"/>
          <w:color w:val="000000" w:themeColor="text1"/>
          <w:vertAlign w:val="superscript"/>
        </w:rPr>
        <w:t>-</w:t>
      </w:r>
      <w:r w:rsidRPr="000144C3">
        <w:rPr>
          <w:rFonts w:eastAsia="宋体"/>
          <w:color w:val="000000" w:themeColor="text1"/>
        </w:rPr>
        <w:t>→2Al</w:t>
      </w:r>
      <w:r w:rsidRPr="000144C3">
        <w:rPr>
          <w:rFonts w:eastAsia="宋体"/>
          <w:color w:val="000000" w:themeColor="text1"/>
          <w:vertAlign w:val="superscript"/>
        </w:rPr>
        <w:t>3+</w:t>
      </w:r>
      <w:r w:rsidRPr="000144C3">
        <w:rPr>
          <w:rFonts w:eastAsia="宋体"/>
          <w:color w:val="000000" w:themeColor="text1"/>
        </w:rPr>
        <w:t xml:space="preserve"> </w:t>
      </w:r>
    </w:p>
    <w:p w14:paraId="3496C061" w14:textId="77777777" w:rsidR="004051F5" w:rsidRPr="000144C3" w:rsidRDefault="004051F5" w:rsidP="004051F5">
      <w:pPr>
        <w:spacing w:line="360" w:lineRule="auto"/>
        <w:ind w:firstLineChars="200" w:firstLine="480"/>
        <w:jc w:val="both"/>
        <w:rPr>
          <w:rFonts w:ascii="Times New Roman"/>
          <w:color w:val="000000" w:themeColor="text1"/>
          <w:szCs w:val="24"/>
          <w:vertAlign w:val="superscript"/>
        </w:rPr>
      </w:pPr>
      <w:r w:rsidRPr="000144C3">
        <w:rPr>
          <w:rFonts w:ascii="Times New Roman"/>
          <w:color w:val="000000" w:themeColor="text1"/>
          <w:szCs w:val="24"/>
        </w:rPr>
        <w:t>Al</w:t>
      </w:r>
      <w:r w:rsidRPr="000144C3">
        <w:rPr>
          <w:rFonts w:ascii="Times New Roman"/>
          <w:color w:val="000000" w:themeColor="text1"/>
          <w:szCs w:val="24"/>
          <w:vertAlign w:val="superscript"/>
        </w:rPr>
        <w:t>3+</w:t>
      </w:r>
      <w:r w:rsidRPr="000144C3">
        <w:rPr>
          <w:rFonts w:ascii="Times New Roman"/>
          <w:color w:val="000000" w:themeColor="text1"/>
          <w:szCs w:val="24"/>
        </w:rPr>
        <w:t xml:space="preserve"> + 3H</w:t>
      </w:r>
      <w:r w:rsidRPr="000144C3">
        <w:rPr>
          <w:rFonts w:ascii="Times New Roman"/>
          <w:color w:val="000000" w:themeColor="text1"/>
          <w:szCs w:val="24"/>
          <w:vertAlign w:val="subscript"/>
        </w:rPr>
        <w:t>2</w:t>
      </w:r>
      <w:r w:rsidRPr="000144C3">
        <w:rPr>
          <w:rFonts w:ascii="Times New Roman"/>
          <w:color w:val="000000" w:themeColor="text1"/>
          <w:szCs w:val="24"/>
        </w:rPr>
        <w:t>O → Al</w:t>
      </w:r>
      <w:r w:rsidRPr="000144C3">
        <w:rPr>
          <w:rFonts w:ascii="Times New Roman"/>
          <w:color w:val="000000" w:themeColor="text1"/>
          <w:szCs w:val="24"/>
        </w:rPr>
        <w:t>（</w:t>
      </w:r>
      <w:r w:rsidRPr="000144C3">
        <w:rPr>
          <w:rFonts w:ascii="Times New Roman"/>
          <w:color w:val="000000" w:themeColor="text1"/>
          <w:szCs w:val="24"/>
        </w:rPr>
        <w:t>OH</w:t>
      </w:r>
      <w:r w:rsidRPr="000144C3">
        <w:rPr>
          <w:rFonts w:ascii="Times New Roman"/>
          <w:color w:val="000000" w:themeColor="text1"/>
          <w:szCs w:val="24"/>
        </w:rPr>
        <w:t>）</w:t>
      </w:r>
      <w:r w:rsidRPr="000144C3">
        <w:rPr>
          <w:rFonts w:ascii="Times New Roman"/>
          <w:color w:val="000000" w:themeColor="text1"/>
          <w:szCs w:val="24"/>
          <w:vertAlign w:val="subscript"/>
        </w:rPr>
        <w:t>3</w:t>
      </w:r>
      <w:r w:rsidRPr="000144C3">
        <w:rPr>
          <w:rFonts w:ascii="Times New Roman"/>
          <w:color w:val="000000" w:themeColor="text1"/>
          <w:szCs w:val="24"/>
        </w:rPr>
        <w:t xml:space="preserve"> + 3H</w:t>
      </w:r>
      <w:r w:rsidRPr="000144C3">
        <w:rPr>
          <w:rFonts w:ascii="Times New Roman"/>
          <w:color w:val="000000" w:themeColor="text1"/>
          <w:szCs w:val="24"/>
          <w:vertAlign w:val="superscript"/>
        </w:rPr>
        <w:t>+</w:t>
      </w:r>
    </w:p>
    <w:p w14:paraId="165F0B7A" w14:textId="77777777" w:rsidR="004051F5" w:rsidRPr="000144C3" w:rsidRDefault="004051F5" w:rsidP="004051F5">
      <w:pPr>
        <w:spacing w:line="360" w:lineRule="auto"/>
        <w:ind w:firstLineChars="200" w:firstLine="480"/>
        <w:jc w:val="both"/>
        <w:rPr>
          <w:rFonts w:ascii="Times New Roman"/>
          <w:color w:val="000000" w:themeColor="text1"/>
          <w:szCs w:val="24"/>
          <w:vertAlign w:val="superscript"/>
        </w:rPr>
      </w:pPr>
      <w:r w:rsidRPr="000144C3">
        <w:rPr>
          <w:rFonts w:ascii="Times New Roman"/>
          <w:color w:val="000000" w:themeColor="text1"/>
          <w:szCs w:val="24"/>
        </w:rPr>
        <w:t>2Al</w:t>
      </w:r>
      <w:r w:rsidRPr="000144C3">
        <w:rPr>
          <w:rFonts w:ascii="Times New Roman"/>
          <w:color w:val="000000" w:themeColor="text1"/>
          <w:szCs w:val="24"/>
        </w:rPr>
        <w:t>（</w:t>
      </w:r>
      <w:r w:rsidRPr="000144C3">
        <w:rPr>
          <w:rFonts w:ascii="Times New Roman"/>
          <w:color w:val="000000" w:themeColor="text1"/>
          <w:szCs w:val="24"/>
        </w:rPr>
        <w:t>OH</w:t>
      </w:r>
      <w:r w:rsidRPr="000144C3">
        <w:rPr>
          <w:rFonts w:ascii="Times New Roman"/>
          <w:color w:val="000000" w:themeColor="text1"/>
          <w:szCs w:val="24"/>
        </w:rPr>
        <w:t>）</w:t>
      </w:r>
      <w:r w:rsidRPr="000144C3">
        <w:rPr>
          <w:rFonts w:ascii="Times New Roman"/>
          <w:color w:val="000000" w:themeColor="text1"/>
          <w:szCs w:val="24"/>
          <w:vertAlign w:val="subscript"/>
        </w:rPr>
        <w:t>3</w:t>
      </w:r>
      <w:r w:rsidRPr="000144C3">
        <w:rPr>
          <w:rFonts w:ascii="Times New Roman"/>
          <w:color w:val="000000" w:themeColor="text1"/>
          <w:szCs w:val="24"/>
        </w:rPr>
        <w:t xml:space="preserve"> → Al</w:t>
      </w:r>
      <w:r w:rsidRPr="000144C3">
        <w:rPr>
          <w:rFonts w:ascii="Times New Roman"/>
          <w:color w:val="000000" w:themeColor="text1"/>
          <w:szCs w:val="24"/>
          <w:vertAlign w:val="subscript"/>
        </w:rPr>
        <w:t>2</w:t>
      </w:r>
      <w:r w:rsidRPr="000144C3">
        <w:rPr>
          <w:rFonts w:ascii="Times New Roman"/>
          <w:color w:val="000000" w:themeColor="text1"/>
          <w:szCs w:val="24"/>
        </w:rPr>
        <w:t>O</w:t>
      </w:r>
      <w:r w:rsidRPr="000144C3">
        <w:rPr>
          <w:rFonts w:ascii="Times New Roman"/>
          <w:color w:val="000000" w:themeColor="text1"/>
          <w:szCs w:val="24"/>
          <w:vertAlign w:val="subscript"/>
        </w:rPr>
        <w:t>3</w:t>
      </w:r>
      <w:r w:rsidRPr="000144C3">
        <w:rPr>
          <w:rFonts w:ascii="Times New Roman"/>
          <w:color w:val="000000" w:themeColor="text1"/>
          <w:szCs w:val="24"/>
        </w:rPr>
        <w:t xml:space="preserve"> +3H</w:t>
      </w:r>
      <w:r w:rsidRPr="000144C3">
        <w:rPr>
          <w:rFonts w:ascii="Times New Roman"/>
          <w:color w:val="000000" w:themeColor="text1"/>
          <w:szCs w:val="24"/>
          <w:vertAlign w:val="subscript"/>
        </w:rPr>
        <w:t>2</w:t>
      </w:r>
      <w:r w:rsidRPr="000144C3">
        <w:rPr>
          <w:rFonts w:ascii="Times New Roman"/>
          <w:color w:val="000000" w:themeColor="text1"/>
          <w:szCs w:val="24"/>
        </w:rPr>
        <w:t xml:space="preserve">O </w:t>
      </w:r>
      <w:r w:rsidRPr="000144C3">
        <w:rPr>
          <w:rFonts w:ascii="Times New Roman"/>
          <w:color w:val="000000" w:themeColor="text1"/>
          <w:szCs w:val="24"/>
        </w:rPr>
        <w:t>（氧化膜的形成）</w:t>
      </w:r>
    </w:p>
    <w:p w14:paraId="6405DB1E" w14:textId="0E95FA55" w:rsidR="004051F5" w:rsidRPr="000144C3" w:rsidRDefault="004051F5" w:rsidP="004051F5">
      <w:pPr>
        <w:spacing w:line="360" w:lineRule="auto"/>
        <w:ind w:firstLineChars="200" w:firstLine="480"/>
        <w:jc w:val="both"/>
        <w:rPr>
          <w:rFonts w:ascii="Times New Roman"/>
          <w:color w:val="000000" w:themeColor="text1"/>
          <w:szCs w:val="24"/>
        </w:rPr>
      </w:pPr>
      <w:r w:rsidRPr="000144C3">
        <w:rPr>
          <w:rFonts w:ascii="Times New Roman"/>
          <w:color w:val="000000" w:themeColor="text1"/>
          <w:szCs w:val="24"/>
        </w:rPr>
        <w:t>阳极上的</w:t>
      </w:r>
      <w:r w:rsidRPr="000144C3">
        <w:rPr>
          <w:rFonts w:ascii="Times New Roman"/>
          <w:color w:val="000000" w:themeColor="text1"/>
          <w:szCs w:val="24"/>
        </w:rPr>
        <w:t>Al</w:t>
      </w:r>
      <w:r w:rsidRPr="000144C3">
        <w:rPr>
          <w:rFonts w:ascii="Times New Roman"/>
          <w:color w:val="000000" w:themeColor="text1"/>
          <w:szCs w:val="24"/>
        </w:rPr>
        <w:t>被氧化，且在表面上形成一层氧化铝薄膜的同时，由于阳极反应生成的</w:t>
      </w:r>
      <w:r w:rsidRPr="000144C3">
        <w:rPr>
          <w:rFonts w:ascii="Times New Roman"/>
          <w:color w:val="000000" w:themeColor="text1"/>
          <w:szCs w:val="24"/>
        </w:rPr>
        <w:t>H</w:t>
      </w:r>
      <w:r w:rsidRPr="000144C3">
        <w:rPr>
          <w:rFonts w:ascii="Times New Roman"/>
          <w:color w:val="000000" w:themeColor="text1"/>
          <w:szCs w:val="24"/>
          <w:vertAlign w:val="superscript"/>
        </w:rPr>
        <w:t>+</w:t>
      </w:r>
      <w:r w:rsidRPr="000144C3">
        <w:rPr>
          <w:rFonts w:ascii="Times New Roman"/>
          <w:color w:val="000000" w:themeColor="text1"/>
          <w:szCs w:val="24"/>
        </w:rPr>
        <w:t>和电解质</w:t>
      </w:r>
      <w:r w:rsidR="00444CB2" w:rsidRPr="000144C3">
        <w:rPr>
          <w:rFonts w:ascii="Times New Roman" w:hint="eastAsia"/>
          <w:color w:val="000000" w:themeColor="text1"/>
          <w:szCs w:val="24"/>
        </w:rPr>
        <w:t>酸</w:t>
      </w:r>
      <w:r w:rsidRPr="000144C3">
        <w:rPr>
          <w:rFonts w:ascii="Times New Roman"/>
          <w:color w:val="000000" w:themeColor="text1"/>
          <w:szCs w:val="24"/>
        </w:rPr>
        <w:t>中的</w:t>
      </w:r>
      <w:r w:rsidRPr="000144C3">
        <w:rPr>
          <w:rFonts w:ascii="Times New Roman"/>
          <w:color w:val="000000" w:themeColor="text1"/>
          <w:szCs w:val="24"/>
        </w:rPr>
        <w:t>H</w:t>
      </w:r>
      <w:r w:rsidRPr="000144C3">
        <w:rPr>
          <w:rFonts w:ascii="Times New Roman"/>
          <w:color w:val="000000" w:themeColor="text1"/>
          <w:szCs w:val="24"/>
          <w:vertAlign w:val="superscript"/>
        </w:rPr>
        <w:t>+</w:t>
      </w:r>
      <w:r w:rsidRPr="000144C3">
        <w:rPr>
          <w:rFonts w:ascii="Times New Roman"/>
          <w:color w:val="000000" w:themeColor="text1"/>
          <w:szCs w:val="24"/>
        </w:rPr>
        <w:t>都能使所形成的氧化膜发生溶解：</w:t>
      </w:r>
    </w:p>
    <w:p w14:paraId="2FB001F8" w14:textId="5ABB1B05" w:rsidR="004051F5" w:rsidRPr="000144C3" w:rsidRDefault="004051F5" w:rsidP="004051F5">
      <w:pPr>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t>2Al +6H</w:t>
      </w:r>
      <w:r w:rsidRPr="000144C3">
        <w:rPr>
          <w:rFonts w:ascii="Times New Roman" w:hint="eastAsia"/>
          <w:color w:val="000000" w:themeColor="text1"/>
          <w:szCs w:val="24"/>
          <w:vertAlign w:val="superscript"/>
        </w:rPr>
        <w:t>+</w:t>
      </w:r>
      <w:r w:rsidRPr="000144C3">
        <w:rPr>
          <w:rFonts w:ascii="Times New Roman" w:hint="eastAsia"/>
          <w:color w:val="000000" w:themeColor="text1"/>
          <w:szCs w:val="24"/>
        </w:rPr>
        <w:t xml:space="preserve"> </w:t>
      </w:r>
      <w:r w:rsidRPr="000144C3">
        <w:rPr>
          <w:rFonts w:ascii="Times New Roman"/>
          <w:color w:val="000000" w:themeColor="text1"/>
          <w:szCs w:val="24"/>
        </w:rPr>
        <w:t>→</w:t>
      </w:r>
      <w:r w:rsidRPr="000144C3">
        <w:rPr>
          <w:rFonts w:ascii="Times New Roman" w:hint="eastAsia"/>
          <w:color w:val="000000" w:themeColor="text1"/>
          <w:szCs w:val="24"/>
        </w:rPr>
        <w:t xml:space="preserve"> 2Al</w:t>
      </w:r>
      <w:r w:rsidRPr="000144C3">
        <w:rPr>
          <w:rFonts w:ascii="Times New Roman" w:hint="eastAsia"/>
          <w:color w:val="000000" w:themeColor="text1"/>
          <w:szCs w:val="24"/>
          <w:vertAlign w:val="superscript"/>
        </w:rPr>
        <w:t>3+</w:t>
      </w:r>
      <w:r w:rsidRPr="000144C3">
        <w:rPr>
          <w:rFonts w:ascii="Times New Roman" w:hint="eastAsia"/>
          <w:color w:val="000000" w:themeColor="text1"/>
          <w:szCs w:val="24"/>
        </w:rPr>
        <w:t>+3</w:t>
      </w:r>
      <w:r w:rsidRPr="000144C3">
        <w:rPr>
          <w:rFonts w:ascii="Times New Roman"/>
          <w:color w:val="000000" w:themeColor="text1"/>
          <w:szCs w:val="24"/>
        </w:rPr>
        <w:t>H</w:t>
      </w:r>
      <w:r w:rsidRPr="000144C3">
        <w:rPr>
          <w:rFonts w:ascii="Times New Roman"/>
          <w:color w:val="000000" w:themeColor="text1"/>
          <w:szCs w:val="24"/>
          <w:vertAlign w:val="subscript"/>
        </w:rPr>
        <w:t>2</w:t>
      </w:r>
      <w:r w:rsidRPr="000144C3">
        <w:rPr>
          <w:rFonts w:ascii="Times New Roman"/>
          <w:color w:val="000000" w:themeColor="text1"/>
          <w:szCs w:val="24"/>
        </w:rPr>
        <w:t>↑</w:t>
      </w:r>
    </w:p>
    <w:p w14:paraId="46F5E1FF" w14:textId="2BB86FB4" w:rsidR="004051F5" w:rsidRPr="000144C3" w:rsidRDefault="004051F5" w:rsidP="004051F5">
      <w:pPr>
        <w:spacing w:line="360" w:lineRule="auto"/>
        <w:ind w:firstLineChars="200" w:firstLine="480"/>
        <w:jc w:val="both"/>
        <w:rPr>
          <w:rFonts w:ascii="Times New Roman"/>
          <w:color w:val="000000" w:themeColor="text1"/>
          <w:szCs w:val="24"/>
        </w:rPr>
      </w:pPr>
      <w:r w:rsidRPr="000144C3">
        <w:rPr>
          <w:rFonts w:ascii="Times New Roman"/>
          <w:color w:val="000000" w:themeColor="text1"/>
          <w:szCs w:val="24"/>
        </w:rPr>
        <w:t>Al</w:t>
      </w:r>
      <w:r w:rsidRPr="000144C3">
        <w:rPr>
          <w:rFonts w:ascii="Times New Roman"/>
          <w:color w:val="000000" w:themeColor="text1"/>
          <w:szCs w:val="24"/>
          <w:vertAlign w:val="subscript"/>
        </w:rPr>
        <w:t>2</w:t>
      </w:r>
      <w:r w:rsidRPr="000144C3">
        <w:rPr>
          <w:rFonts w:ascii="Times New Roman"/>
          <w:color w:val="000000" w:themeColor="text1"/>
          <w:szCs w:val="24"/>
        </w:rPr>
        <w:t>O</w:t>
      </w:r>
      <w:r w:rsidRPr="000144C3">
        <w:rPr>
          <w:rFonts w:ascii="Times New Roman"/>
          <w:color w:val="000000" w:themeColor="text1"/>
          <w:szCs w:val="24"/>
          <w:vertAlign w:val="subscript"/>
        </w:rPr>
        <w:t>3</w:t>
      </w:r>
      <w:r w:rsidRPr="000144C3">
        <w:rPr>
          <w:rFonts w:ascii="Times New Roman"/>
          <w:color w:val="000000" w:themeColor="text1"/>
          <w:szCs w:val="24"/>
        </w:rPr>
        <w:t xml:space="preserve"> + 6H</w:t>
      </w:r>
      <w:r w:rsidRPr="000144C3">
        <w:rPr>
          <w:rFonts w:ascii="Times New Roman"/>
          <w:color w:val="000000" w:themeColor="text1"/>
          <w:szCs w:val="24"/>
          <w:vertAlign w:val="superscript"/>
        </w:rPr>
        <w:t>+</w:t>
      </w:r>
      <w:r w:rsidRPr="000144C3">
        <w:rPr>
          <w:rFonts w:ascii="Times New Roman"/>
          <w:color w:val="000000" w:themeColor="text1"/>
          <w:szCs w:val="24"/>
        </w:rPr>
        <w:t xml:space="preserve"> →</w:t>
      </w:r>
      <w:r w:rsidRPr="000144C3">
        <w:rPr>
          <w:rFonts w:ascii="Times New Roman" w:hint="eastAsia"/>
          <w:color w:val="000000" w:themeColor="text1"/>
          <w:szCs w:val="24"/>
        </w:rPr>
        <w:t>2</w:t>
      </w:r>
      <w:r w:rsidRPr="000144C3">
        <w:rPr>
          <w:rFonts w:ascii="Times New Roman"/>
          <w:color w:val="000000" w:themeColor="text1"/>
          <w:szCs w:val="24"/>
        </w:rPr>
        <w:t>Al</w:t>
      </w:r>
      <w:r w:rsidRPr="000144C3">
        <w:rPr>
          <w:rFonts w:ascii="Times New Roman"/>
          <w:color w:val="000000" w:themeColor="text1"/>
          <w:szCs w:val="24"/>
          <w:vertAlign w:val="superscript"/>
        </w:rPr>
        <w:t>3+</w:t>
      </w:r>
      <w:r w:rsidRPr="000144C3">
        <w:rPr>
          <w:rFonts w:ascii="Times New Roman"/>
          <w:color w:val="000000" w:themeColor="text1"/>
          <w:szCs w:val="24"/>
        </w:rPr>
        <w:t xml:space="preserve"> + 3H</w:t>
      </w:r>
      <w:r w:rsidRPr="000144C3">
        <w:rPr>
          <w:rFonts w:ascii="Times New Roman"/>
          <w:color w:val="000000" w:themeColor="text1"/>
          <w:szCs w:val="24"/>
          <w:vertAlign w:val="subscript"/>
        </w:rPr>
        <w:t>2</w:t>
      </w:r>
      <w:r w:rsidRPr="000144C3">
        <w:rPr>
          <w:rFonts w:ascii="Times New Roman"/>
          <w:color w:val="000000" w:themeColor="text1"/>
          <w:szCs w:val="24"/>
        </w:rPr>
        <w:t>O</w:t>
      </w:r>
    </w:p>
    <w:p w14:paraId="5045899F" w14:textId="20331166" w:rsidR="009B6E16" w:rsidRPr="000144C3" w:rsidRDefault="009B6E16" w:rsidP="009B6E16">
      <w:pPr>
        <w:widowControl w:val="0"/>
        <w:spacing w:line="360" w:lineRule="auto"/>
        <w:ind w:firstLineChars="200" w:firstLine="480"/>
        <w:jc w:val="both"/>
        <w:rPr>
          <w:rFonts w:ascii="Times New Roman"/>
          <w:bCs/>
          <w:szCs w:val="24"/>
        </w:rPr>
      </w:pPr>
      <w:r w:rsidRPr="000144C3">
        <w:rPr>
          <w:rFonts w:ascii="Times New Roman"/>
          <w:bCs/>
          <w:szCs w:val="24"/>
        </w:rPr>
        <w:t>主要污染物：</w:t>
      </w:r>
      <w:r w:rsidRPr="000144C3">
        <w:rPr>
          <w:rFonts w:ascii="Times New Roman" w:hint="eastAsia"/>
          <w:bCs/>
          <w:szCs w:val="24"/>
        </w:rPr>
        <w:t>酸性废气</w:t>
      </w:r>
      <w:r w:rsidRPr="000144C3">
        <w:rPr>
          <w:rFonts w:ascii="Times New Roman"/>
          <w:bCs/>
          <w:szCs w:val="24"/>
        </w:rPr>
        <w:t>、清洗废水。</w:t>
      </w:r>
    </w:p>
    <w:p w14:paraId="126AD8C1" w14:textId="61C04531" w:rsidR="007067E9" w:rsidRPr="000144C3" w:rsidRDefault="007067E9" w:rsidP="007067E9">
      <w:pPr>
        <w:spacing w:line="360" w:lineRule="auto"/>
        <w:ind w:firstLineChars="200" w:firstLine="482"/>
        <w:jc w:val="both"/>
        <w:rPr>
          <w:rFonts w:ascii="Times New Roman"/>
          <w:b/>
          <w:bCs/>
          <w:color w:val="000000" w:themeColor="text1"/>
          <w:szCs w:val="24"/>
        </w:rPr>
      </w:pPr>
      <w:r w:rsidRPr="000144C3">
        <w:rPr>
          <w:rFonts w:ascii="Times New Roman" w:hint="eastAsia"/>
          <w:b/>
          <w:bCs/>
          <w:color w:val="000000" w:themeColor="text1"/>
          <w:szCs w:val="24"/>
        </w:rPr>
        <w:t>本次新增阳极氧化工艺不同点如下：</w:t>
      </w:r>
    </w:p>
    <w:p w14:paraId="538AD8BB" w14:textId="7DB65972" w:rsidR="00966393" w:rsidRPr="000144C3" w:rsidRDefault="00FF4139" w:rsidP="007067E9">
      <w:pPr>
        <w:spacing w:line="360" w:lineRule="auto"/>
        <w:ind w:firstLineChars="200" w:firstLine="482"/>
        <w:jc w:val="both"/>
        <w:rPr>
          <w:rFonts w:ascii="Times New Roman"/>
          <w:b/>
          <w:bCs/>
          <w:color w:val="000000" w:themeColor="text1"/>
          <w:szCs w:val="24"/>
        </w:rPr>
      </w:pPr>
      <w:r w:rsidRPr="000144C3">
        <w:rPr>
          <w:rFonts w:ascii="Times New Roman" w:hint="eastAsia"/>
          <w:b/>
          <w:bCs/>
          <w:color w:val="000000" w:themeColor="text1"/>
          <w:szCs w:val="24"/>
        </w:rPr>
        <w:t>①</w:t>
      </w:r>
      <w:r w:rsidR="007067E9" w:rsidRPr="000144C3">
        <w:rPr>
          <w:rFonts w:ascii="Times New Roman" w:hint="eastAsia"/>
          <w:b/>
          <w:bCs/>
          <w:color w:val="000000" w:themeColor="text1"/>
          <w:szCs w:val="24"/>
        </w:rPr>
        <w:t>硫酸阳极氧化</w:t>
      </w:r>
    </w:p>
    <w:p w14:paraId="75F8D522" w14:textId="4532AAFD" w:rsidR="00312675" w:rsidRPr="000144C3" w:rsidRDefault="00312675" w:rsidP="00312675">
      <w:pPr>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t>硫酸</w:t>
      </w:r>
      <w:r w:rsidRPr="000144C3">
        <w:rPr>
          <w:rFonts w:ascii="Times New Roman"/>
          <w:color w:val="000000" w:themeColor="text1"/>
          <w:szCs w:val="24"/>
        </w:rPr>
        <w:t>阳极氧化以铝合金作为阳极</w:t>
      </w:r>
      <w:r w:rsidRPr="000144C3">
        <w:rPr>
          <w:rFonts w:ascii="Times New Roman" w:hint="eastAsia"/>
          <w:color w:val="000000" w:themeColor="text1"/>
          <w:szCs w:val="24"/>
        </w:rPr>
        <w:t>，铅板作为阴极，将铝合金零件（阳极）浸入含有</w:t>
      </w:r>
      <w:r w:rsidRPr="000144C3">
        <w:rPr>
          <w:rFonts w:ascii="Times New Roman" w:hint="eastAsia"/>
          <w:color w:val="000000" w:themeColor="text1"/>
          <w:szCs w:val="24"/>
        </w:rPr>
        <w:t>165-200g/L</w:t>
      </w:r>
      <w:r w:rsidRPr="000144C3">
        <w:rPr>
          <w:rFonts w:ascii="Times New Roman" w:hint="eastAsia"/>
          <w:color w:val="000000" w:themeColor="text1"/>
          <w:szCs w:val="24"/>
        </w:rPr>
        <w:t>的硫酸溶液中，同时接通电源，维持温度</w:t>
      </w:r>
      <w:r w:rsidRPr="000144C3">
        <w:rPr>
          <w:rFonts w:ascii="Times New Roman" w:hint="eastAsia"/>
          <w:color w:val="000000" w:themeColor="text1"/>
          <w:szCs w:val="24"/>
        </w:rPr>
        <w:t>18-20</w:t>
      </w:r>
      <w:r w:rsidRPr="000144C3">
        <w:rPr>
          <w:rFonts w:ascii="Times New Roman" w:hint="eastAsia"/>
          <w:color w:val="000000" w:themeColor="text1"/>
          <w:szCs w:val="24"/>
        </w:rPr>
        <w:t>℃，浸泡</w:t>
      </w:r>
      <w:r w:rsidRPr="000144C3">
        <w:rPr>
          <w:rFonts w:ascii="Times New Roman" w:hint="eastAsia"/>
          <w:color w:val="000000" w:themeColor="text1"/>
          <w:szCs w:val="24"/>
        </w:rPr>
        <w:t>35-60</w:t>
      </w:r>
      <w:r w:rsidRPr="000144C3">
        <w:rPr>
          <w:rFonts w:ascii="Times New Roman" w:hint="eastAsia"/>
          <w:color w:val="000000" w:themeColor="text1"/>
          <w:szCs w:val="24"/>
        </w:rPr>
        <w:t>分钟，</w:t>
      </w:r>
      <w:r w:rsidRPr="000144C3">
        <w:rPr>
          <w:rFonts w:ascii="Times New Roman"/>
          <w:color w:val="000000" w:themeColor="text1"/>
          <w:szCs w:val="24"/>
        </w:rPr>
        <w:t>前</w:t>
      </w:r>
      <w:r w:rsidRPr="000144C3">
        <w:rPr>
          <w:rFonts w:ascii="Times New Roman"/>
          <w:color w:val="000000" w:themeColor="text1"/>
          <w:szCs w:val="24"/>
        </w:rPr>
        <w:t>5</w:t>
      </w:r>
      <w:r w:rsidRPr="000144C3">
        <w:rPr>
          <w:rFonts w:ascii="Times New Roman"/>
          <w:color w:val="000000" w:themeColor="text1"/>
          <w:szCs w:val="24"/>
        </w:rPr>
        <w:t>分钟通入斜坡电压为</w:t>
      </w:r>
      <w:r w:rsidRPr="000144C3">
        <w:rPr>
          <w:rFonts w:ascii="Times New Roman" w:hint="eastAsia"/>
          <w:color w:val="000000" w:themeColor="text1"/>
          <w:szCs w:val="24"/>
        </w:rPr>
        <w:t>0-12</w:t>
      </w:r>
      <w:r w:rsidRPr="000144C3">
        <w:rPr>
          <w:rFonts w:ascii="Times New Roman"/>
          <w:color w:val="000000" w:themeColor="text1"/>
          <w:szCs w:val="24"/>
        </w:rPr>
        <w:t>-1</w:t>
      </w:r>
      <w:r w:rsidRPr="000144C3">
        <w:rPr>
          <w:rFonts w:ascii="Times New Roman" w:hint="eastAsia"/>
          <w:color w:val="000000" w:themeColor="text1"/>
          <w:szCs w:val="24"/>
        </w:rPr>
        <w:t>8</w:t>
      </w:r>
      <w:r w:rsidRPr="000144C3">
        <w:rPr>
          <w:rFonts w:ascii="Times New Roman"/>
          <w:color w:val="000000" w:themeColor="text1"/>
          <w:szCs w:val="24"/>
        </w:rPr>
        <w:t>伏特的直流电，然后维持</w:t>
      </w:r>
      <w:r w:rsidRPr="000144C3">
        <w:rPr>
          <w:rFonts w:ascii="Times New Roman" w:hint="eastAsia"/>
          <w:color w:val="000000" w:themeColor="text1"/>
          <w:szCs w:val="24"/>
        </w:rPr>
        <w:t>12-18</w:t>
      </w:r>
      <w:r w:rsidRPr="000144C3">
        <w:rPr>
          <w:rFonts w:ascii="Times New Roman"/>
          <w:color w:val="000000" w:themeColor="text1"/>
          <w:szCs w:val="24"/>
        </w:rPr>
        <w:t>伏特的电压</w:t>
      </w:r>
      <w:r w:rsidRPr="000144C3">
        <w:rPr>
          <w:rFonts w:ascii="Times New Roman" w:hint="eastAsia"/>
          <w:color w:val="000000" w:themeColor="text1"/>
          <w:szCs w:val="24"/>
        </w:rPr>
        <w:t>30</w:t>
      </w:r>
      <w:r w:rsidRPr="000144C3">
        <w:rPr>
          <w:rFonts w:ascii="Times New Roman"/>
          <w:color w:val="000000" w:themeColor="text1"/>
          <w:szCs w:val="24"/>
        </w:rPr>
        <w:t>分钟</w:t>
      </w:r>
      <w:r w:rsidRPr="000144C3">
        <w:rPr>
          <w:rFonts w:ascii="Times New Roman" w:hint="eastAsia"/>
          <w:color w:val="000000" w:themeColor="text1"/>
          <w:szCs w:val="24"/>
        </w:rPr>
        <w:t>以上</w:t>
      </w:r>
      <w:r w:rsidRPr="000144C3">
        <w:rPr>
          <w:rFonts w:ascii="Times New Roman"/>
          <w:color w:val="000000" w:themeColor="text1"/>
          <w:szCs w:val="24"/>
        </w:rPr>
        <w:t>。最终在工件表面形成</w:t>
      </w:r>
      <w:r w:rsidRPr="000144C3">
        <w:rPr>
          <w:rFonts w:ascii="Times New Roman" w:hint="eastAsia"/>
          <w:color w:val="000000" w:themeColor="text1"/>
          <w:szCs w:val="24"/>
        </w:rPr>
        <w:t>10-15</w:t>
      </w:r>
      <w:r w:rsidRPr="000144C3">
        <w:rPr>
          <w:rFonts w:ascii="Times New Roman"/>
          <w:color w:val="000000" w:themeColor="text1"/>
          <w:szCs w:val="24"/>
        </w:rPr>
        <w:t>μ</w:t>
      </w:r>
      <w:r w:rsidRPr="000144C3">
        <w:rPr>
          <w:rFonts w:ascii="Times New Roman" w:hint="eastAsia"/>
          <w:color w:val="000000" w:themeColor="text1"/>
          <w:szCs w:val="24"/>
        </w:rPr>
        <w:t>m</w:t>
      </w:r>
      <w:r w:rsidRPr="000144C3">
        <w:rPr>
          <w:rFonts w:ascii="Times New Roman"/>
          <w:color w:val="000000" w:themeColor="text1"/>
          <w:szCs w:val="24"/>
        </w:rPr>
        <w:t>的铝氧化物层</w:t>
      </w:r>
      <w:r w:rsidRPr="000144C3">
        <w:rPr>
          <w:rFonts w:ascii="Times New Roman" w:hint="eastAsia"/>
          <w:color w:val="000000" w:themeColor="text1"/>
          <w:szCs w:val="24"/>
        </w:rPr>
        <w:t>。</w:t>
      </w:r>
    </w:p>
    <w:p w14:paraId="5C45B151" w14:textId="7912F77D" w:rsidR="00791183" w:rsidRPr="0031273C" w:rsidRDefault="0031273C" w:rsidP="0031273C">
      <w:pPr>
        <w:widowControl w:val="0"/>
        <w:spacing w:line="360" w:lineRule="auto"/>
        <w:jc w:val="center"/>
        <w:rPr>
          <w:rFonts w:ascii="Times New Roman"/>
          <w:b/>
          <w:bCs/>
          <w:sz w:val="21"/>
          <w:szCs w:val="21"/>
        </w:rPr>
      </w:pPr>
      <w:r w:rsidRPr="0031273C">
        <w:rPr>
          <w:rFonts w:ascii="Times New Roman" w:hint="eastAsia"/>
          <w:b/>
          <w:bCs/>
          <w:sz w:val="21"/>
          <w:szCs w:val="21"/>
        </w:rPr>
        <w:t>略</w:t>
      </w:r>
    </w:p>
    <w:p w14:paraId="59B9F193" w14:textId="210BBC47" w:rsidR="00791183" w:rsidRPr="000144C3" w:rsidRDefault="00791183" w:rsidP="00791183">
      <w:pPr>
        <w:widowControl w:val="0"/>
        <w:spacing w:line="360" w:lineRule="auto"/>
        <w:jc w:val="center"/>
        <w:rPr>
          <w:rFonts w:ascii="Times New Roman"/>
        </w:rPr>
      </w:pPr>
      <w:r w:rsidRPr="000144C3">
        <w:rPr>
          <w:rFonts w:ascii="Times New Roman"/>
          <w:b/>
          <w:bCs/>
          <w:sz w:val="21"/>
          <w:szCs w:val="21"/>
        </w:rPr>
        <w:t>图</w:t>
      </w:r>
      <w:r w:rsidR="00EF747C"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-3</w:t>
      </w:r>
      <w:r w:rsidRPr="000144C3">
        <w:rPr>
          <w:rFonts w:ascii="Times New Roman"/>
          <w:b/>
          <w:bCs/>
          <w:sz w:val="21"/>
          <w:szCs w:val="21"/>
        </w:rPr>
        <w:t xml:space="preserve">   </w:t>
      </w:r>
      <w:r w:rsidRPr="000144C3">
        <w:rPr>
          <w:rFonts w:ascii="Times New Roman" w:hint="eastAsia"/>
          <w:b/>
          <w:bCs/>
          <w:sz w:val="21"/>
          <w:szCs w:val="21"/>
        </w:rPr>
        <w:t>项目硫酸阳极氧化工艺流程及产污图</w:t>
      </w:r>
    </w:p>
    <w:p w14:paraId="4BA1B837" w14:textId="252B3714" w:rsidR="00966393" w:rsidRPr="000144C3" w:rsidRDefault="00FF4139" w:rsidP="007067E9">
      <w:pPr>
        <w:spacing w:line="360" w:lineRule="auto"/>
        <w:ind w:firstLineChars="200" w:firstLine="482"/>
        <w:jc w:val="both"/>
        <w:rPr>
          <w:rFonts w:ascii="Times New Roman"/>
          <w:color w:val="000000" w:themeColor="text1"/>
          <w:szCs w:val="24"/>
        </w:rPr>
      </w:pPr>
      <w:r w:rsidRPr="000144C3">
        <w:rPr>
          <w:rFonts w:ascii="Times New Roman" w:hint="eastAsia"/>
          <w:b/>
          <w:bCs/>
          <w:color w:val="000000" w:themeColor="text1"/>
          <w:szCs w:val="24"/>
        </w:rPr>
        <w:t>②</w:t>
      </w:r>
      <w:r w:rsidR="00312675" w:rsidRPr="000144C3">
        <w:rPr>
          <w:rFonts w:ascii="Times New Roman" w:hint="eastAsia"/>
          <w:b/>
          <w:bCs/>
          <w:color w:val="000000" w:themeColor="text1"/>
          <w:szCs w:val="24"/>
        </w:rPr>
        <w:t>硫酸硬质阳极氧化</w:t>
      </w:r>
    </w:p>
    <w:p w14:paraId="0F312FA4" w14:textId="0726F5B9" w:rsidR="00312675" w:rsidRPr="000144C3" w:rsidRDefault="00312675" w:rsidP="00312675">
      <w:pPr>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lastRenderedPageBreak/>
        <w:t>硫酸硬质</w:t>
      </w:r>
      <w:r w:rsidRPr="000144C3">
        <w:rPr>
          <w:rFonts w:ascii="Times New Roman"/>
          <w:color w:val="000000" w:themeColor="text1"/>
          <w:szCs w:val="24"/>
        </w:rPr>
        <w:t>阳极氧化以铝合金作为阳极</w:t>
      </w:r>
      <w:r w:rsidRPr="000144C3">
        <w:rPr>
          <w:rFonts w:ascii="Times New Roman" w:hint="eastAsia"/>
          <w:color w:val="000000" w:themeColor="text1"/>
          <w:szCs w:val="24"/>
        </w:rPr>
        <w:t>，铅板作为阴极，将铝合金零件（阳极）浸入含有</w:t>
      </w:r>
      <w:r w:rsidRPr="000144C3">
        <w:rPr>
          <w:rFonts w:ascii="Times New Roman" w:hint="eastAsia"/>
          <w:color w:val="000000" w:themeColor="text1"/>
          <w:szCs w:val="24"/>
        </w:rPr>
        <w:t>200-250g/L</w:t>
      </w:r>
      <w:r w:rsidRPr="000144C3">
        <w:rPr>
          <w:rFonts w:ascii="Times New Roman" w:hint="eastAsia"/>
          <w:color w:val="000000" w:themeColor="text1"/>
          <w:szCs w:val="24"/>
        </w:rPr>
        <w:t>的硫酸溶液中，同时接通电源，维持温度</w:t>
      </w:r>
      <w:r w:rsidRPr="000144C3">
        <w:rPr>
          <w:rFonts w:ascii="Times New Roman" w:hint="eastAsia"/>
          <w:color w:val="000000" w:themeColor="text1"/>
          <w:szCs w:val="24"/>
        </w:rPr>
        <w:t>-5</w:t>
      </w:r>
      <w:r w:rsidRPr="000144C3">
        <w:rPr>
          <w:rFonts w:ascii="Times New Roman" w:hint="eastAsia"/>
          <w:color w:val="000000" w:themeColor="text1"/>
          <w:szCs w:val="24"/>
        </w:rPr>
        <w:t>±</w:t>
      </w:r>
      <w:r w:rsidRPr="000144C3">
        <w:rPr>
          <w:rFonts w:ascii="Times New Roman" w:hint="eastAsia"/>
          <w:color w:val="000000" w:themeColor="text1"/>
          <w:szCs w:val="24"/>
        </w:rPr>
        <w:t>0</w:t>
      </w:r>
      <w:r w:rsidRPr="000144C3">
        <w:rPr>
          <w:rFonts w:ascii="Times New Roman" w:hint="eastAsia"/>
          <w:color w:val="000000" w:themeColor="text1"/>
          <w:szCs w:val="24"/>
        </w:rPr>
        <w:t>℃，浸泡</w:t>
      </w:r>
      <w:r w:rsidRPr="000144C3">
        <w:rPr>
          <w:rFonts w:ascii="Times New Roman" w:hint="eastAsia"/>
          <w:color w:val="000000" w:themeColor="text1"/>
          <w:szCs w:val="24"/>
        </w:rPr>
        <w:t>40 - 80</w:t>
      </w:r>
      <w:r w:rsidRPr="000144C3">
        <w:rPr>
          <w:rFonts w:ascii="Times New Roman" w:hint="eastAsia"/>
          <w:color w:val="000000" w:themeColor="text1"/>
          <w:szCs w:val="24"/>
        </w:rPr>
        <w:t>分钟，通过阶梯升压的模式，</w:t>
      </w:r>
      <w:r w:rsidRPr="000144C3">
        <w:rPr>
          <w:rFonts w:ascii="Times New Roman"/>
          <w:color w:val="000000" w:themeColor="text1"/>
          <w:szCs w:val="24"/>
        </w:rPr>
        <w:t>最终在工件表面形成</w:t>
      </w:r>
      <w:r w:rsidRPr="000144C3">
        <w:rPr>
          <w:rFonts w:ascii="Times New Roman" w:hint="eastAsia"/>
          <w:color w:val="000000" w:themeColor="text1"/>
          <w:szCs w:val="24"/>
        </w:rPr>
        <w:t>45-55</w:t>
      </w:r>
      <w:r w:rsidRPr="000144C3">
        <w:rPr>
          <w:rFonts w:ascii="Times New Roman"/>
          <w:color w:val="000000" w:themeColor="text1"/>
          <w:szCs w:val="24"/>
        </w:rPr>
        <w:t>μ</w:t>
      </w:r>
      <w:r w:rsidRPr="000144C3">
        <w:rPr>
          <w:rFonts w:ascii="Times New Roman" w:hint="eastAsia"/>
          <w:color w:val="000000" w:themeColor="text1"/>
          <w:szCs w:val="24"/>
        </w:rPr>
        <w:t>m</w:t>
      </w:r>
      <w:r w:rsidRPr="000144C3">
        <w:rPr>
          <w:rFonts w:ascii="Times New Roman"/>
          <w:color w:val="000000" w:themeColor="text1"/>
          <w:szCs w:val="24"/>
        </w:rPr>
        <w:t>的铝氧化物</w:t>
      </w:r>
      <w:r w:rsidRPr="000144C3">
        <w:rPr>
          <w:rFonts w:ascii="Times New Roman" w:hint="eastAsia"/>
          <w:color w:val="000000" w:themeColor="text1"/>
          <w:szCs w:val="24"/>
        </w:rPr>
        <w:t>膜</w:t>
      </w:r>
      <w:r w:rsidRPr="000144C3">
        <w:rPr>
          <w:rFonts w:ascii="Times New Roman"/>
          <w:color w:val="000000" w:themeColor="text1"/>
          <w:szCs w:val="24"/>
        </w:rPr>
        <w:t>层</w:t>
      </w:r>
      <w:r w:rsidRPr="000144C3">
        <w:rPr>
          <w:rFonts w:ascii="Times New Roman" w:hint="eastAsia"/>
          <w:color w:val="000000" w:themeColor="text1"/>
          <w:szCs w:val="24"/>
        </w:rPr>
        <w:t>。</w:t>
      </w:r>
    </w:p>
    <w:p w14:paraId="4CD9636A" w14:textId="77777777" w:rsidR="00312675" w:rsidRPr="000144C3" w:rsidRDefault="00312675" w:rsidP="00312675">
      <w:pPr>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t>硬质阳极氧化的膜层厚</w:t>
      </w:r>
      <w:r w:rsidRPr="000144C3">
        <w:rPr>
          <w:rFonts w:ascii="Times New Roman" w:hint="eastAsia"/>
          <w:color w:val="000000" w:themeColor="text1"/>
          <w:szCs w:val="24"/>
        </w:rPr>
        <w:t>45-55</w:t>
      </w:r>
      <w:r w:rsidRPr="000144C3">
        <w:rPr>
          <w:rFonts w:ascii="Times New Roman"/>
          <w:color w:val="000000" w:themeColor="text1"/>
          <w:szCs w:val="24"/>
        </w:rPr>
        <w:t>μ</w:t>
      </w:r>
      <w:r w:rsidRPr="000144C3">
        <w:rPr>
          <w:rFonts w:ascii="Times New Roman" w:hint="eastAsia"/>
          <w:color w:val="000000" w:themeColor="text1"/>
          <w:szCs w:val="24"/>
        </w:rPr>
        <w:t>m</w:t>
      </w:r>
      <w:r w:rsidRPr="000144C3">
        <w:rPr>
          <w:rFonts w:ascii="Times New Roman" w:hint="eastAsia"/>
          <w:color w:val="000000" w:themeColor="text1"/>
          <w:szCs w:val="24"/>
        </w:rPr>
        <w:t>，电绝缘性好，膜层电阻率高，硬度高，耐磨性好，</w:t>
      </w:r>
      <w:r w:rsidRPr="000144C3">
        <w:rPr>
          <w:rFonts w:ascii="Times New Roman" w:hint="eastAsia"/>
          <w:color w:val="000000" w:themeColor="text1"/>
          <w:szCs w:val="24"/>
        </w:rPr>
        <w:t>2</w:t>
      </w:r>
      <w:r w:rsidRPr="000144C3">
        <w:rPr>
          <w:rFonts w:ascii="Times New Roman" w:hint="eastAsia"/>
          <w:color w:val="000000" w:themeColor="text1"/>
          <w:szCs w:val="24"/>
        </w:rPr>
        <w:t>系和</w:t>
      </w:r>
      <w:r w:rsidRPr="000144C3">
        <w:rPr>
          <w:rFonts w:ascii="Times New Roman" w:hint="eastAsia"/>
          <w:color w:val="000000" w:themeColor="text1"/>
          <w:szCs w:val="24"/>
        </w:rPr>
        <w:t>7</w:t>
      </w:r>
      <w:r w:rsidRPr="000144C3">
        <w:rPr>
          <w:rFonts w:ascii="Times New Roman" w:hint="eastAsia"/>
          <w:color w:val="000000" w:themeColor="text1"/>
          <w:szCs w:val="24"/>
        </w:rPr>
        <w:t>系铝合金硬质阳极氧化厚显微硬度能达到</w:t>
      </w:r>
      <w:r w:rsidRPr="000144C3">
        <w:rPr>
          <w:rFonts w:ascii="Times New Roman" w:hint="eastAsia"/>
          <w:color w:val="000000" w:themeColor="text1"/>
          <w:szCs w:val="24"/>
        </w:rPr>
        <w:t>300HV</w:t>
      </w:r>
      <w:r w:rsidRPr="000144C3">
        <w:rPr>
          <w:rFonts w:ascii="Times New Roman" w:hint="eastAsia"/>
          <w:color w:val="000000" w:themeColor="text1"/>
          <w:szCs w:val="24"/>
        </w:rPr>
        <w:t>；</w:t>
      </w:r>
      <w:r w:rsidRPr="000144C3">
        <w:rPr>
          <w:rFonts w:ascii="Times New Roman" w:hint="eastAsia"/>
          <w:color w:val="000000" w:themeColor="text1"/>
          <w:szCs w:val="24"/>
        </w:rPr>
        <w:t>6</w:t>
      </w:r>
      <w:r w:rsidRPr="000144C3">
        <w:rPr>
          <w:rFonts w:ascii="Times New Roman" w:hint="eastAsia"/>
          <w:color w:val="000000" w:themeColor="text1"/>
          <w:szCs w:val="24"/>
        </w:rPr>
        <w:t>系铝合金硬质阳极氧化厚显微硬度能达到</w:t>
      </w:r>
      <w:r w:rsidRPr="000144C3">
        <w:rPr>
          <w:rFonts w:ascii="Times New Roman" w:hint="eastAsia"/>
          <w:color w:val="000000" w:themeColor="text1"/>
          <w:szCs w:val="24"/>
        </w:rPr>
        <w:t>400HV</w:t>
      </w:r>
      <w:r w:rsidRPr="000144C3">
        <w:rPr>
          <w:rFonts w:ascii="Times New Roman" w:hint="eastAsia"/>
          <w:color w:val="000000" w:themeColor="text1"/>
          <w:szCs w:val="24"/>
        </w:rPr>
        <w:t>。</w:t>
      </w:r>
    </w:p>
    <w:p w14:paraId="2DF1EC1B" w14:textId="41D3F2D0" w:rsidR="00791183" w:rsidRPr="000144C3" w:rsidRDefault="0031273C" w:rsidP="00791183">
      <w:pPr>
        <w:widowControl w:val="0"/>
        <w:spacing w:line="360" w:lineRule="auto"/>
        <w:jc w:val="center"/>
        <w:rPr>
          <w:rFonts w:ascii="Times New Roman"/>
          <w:b/>
          <w:bCs/>
          <w:sz w:val="21"/>
          <w:szCs w:val="21"/>
        </w:rPr>
      </w:pPr>
      <w:r w:rsidRPr="0031273C">
        <w:rPr>
          <w:rFonts w:ascii="Times New Roman" w:hint="eastAsia"/>
          <w:b/>
          <w:bCs/>
          <w:sz w:val="21"/>
          <w:szCs w:val="21"/>
        </w:rPr>
        <w:t>略</w:t>
      </w:r>
    </w:p>
    <w:p w14:paraId="4D27BC58" w14:textId="4C4FDF47" w:rsidR="00791183" w:rsidRPr="000144C3" w:rsidRDefault="00791183" w:rsidP="00791183">
      <w:pPr>
        <w:widowControl w:val="0"/>
        <w:spacing w:line="360" w:lineRule="auto"/>
        <w:jc w:val="center"/>
        <w:rPr>
          <w:rFonts w:ascii="Times New Roman"/>
        </w:rPr>
      </w:pPr>
      <w:r w:rsidRPr="000144C3">
        <w:rPr>
          <w:rFonts w:ascii="Times New Roman"/>
          <w:b/>
          <w:bCs/>
          <w:sz w:val="21"/>
          <w:szCs w:val="21"/>
        </w:rPr>
        <w:t>图</w:t>
      </w:r>
      <w:r w:rsidR="00EF747C"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-4</w:t>
      </w:r>
      <w:r w:rsidRPr="000144C3">
        <w:rPr>
          <w:rFonts w:ascii="Times New Roman"/>
          <w:b/>
          <w:bCs/>
          <w:sz w:val="21"/>
          <w:szCs w:val="21"/>
        </w:rPr>
        <w:t xml:space="preserve">   </w:t>
      </w:r>
      <w:r w:rsidRPr="000144C3">
        <w:rPr>
          <w:rFonts w:ascii="Times New Roman" w:hint="eastAsia"/>
          <w:b/>
          <w:bCs/>
          <w:sz w:val="21"/>
          <w:szCs w:val="21"/>
        </w:rPr>
        <w:t>项目硫酸硬质阳极氧化工艺流程及产污图</w:t>
      </w:r>
    </w:p>
    <w:p w14:paraId="522D04B3" w14:textId="66BAA233" w:rsidR="003762B3" w:rsidRPr="000144C3" w:rsidRDefault="00FF4139" w:rsidP="007067E9">
      <w:pPr>
        <w:spacing w:line="360" w:lineRule="auto"/>
        <w:ind w:firstLineChars="200" w:firstLine="482"/>
        <w:jc w:val="both"/>
        <w:rPr>
          <w:rFonts w:ascii="Times New Roman"/>
          <w:b/>
          <w:bCs/>
          <w:color w:val="000000" w:themeColor="text1"/>
          <w:szCs w:val="24"/>
        </w:rPr>
      </w:pPr>
      <w:r w:rsidRPr="000144C3">
        <w:rPr>
          <w:rFonts w:ascii="Times New Roman" w:hint="eastAsia"/>
          <w:b/>
          <w:bCs/>
          <w:color w:val="000000" w:themeColor="text1"/>
          <w:szCs w:val="24"/>
        </w:rPr>
        <w:t>③</w:t>
      </w:r>
      <w:r w:rsidR="00312675" w:rsidRPr="000144C3">
        <w:rPr>
          <w:rFonts w:ascii="Times New Roman" w:hint="eastAsia"/>
          <w:b/>
          <w:bCs/>
          <w:color w:val="000000" w:themeColor="text1"/>
          <w:szCs w:val="24"/>
        </w:rPr>
        <w:t>铬酸阳极氧化</w:t>
      </w:r>
    </w:p>
    <w:p w14:paraId="06161C7A" w14:textId="0A6A10E9" w:rsidR="00312675" w:rsidRPr="000144C3" w:rsidRDefault="00312675" w:rsidP="00312675">
      <w:pPr>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t>铬酸</w:t>
      </w:r>
      <w:r w:rsidRPr="000144C3">
        <w:rPr>
          <w:rFonts w:ascii="Times New Roman"/>
          <w:color w:val="000000" w:themeColor="text1"/>
          <w:szCs w:val="24"/>
        </w:rPr>
        <w:t>阳极氧化以铝合金作为阳极</w:t>
      </w:r>
      <w:r w:rsidRPr="000144C3">
        <w:rPr>
          <w:rFonts w:ascii="Times New Roman" w:hint="eastAsia"/>
          <w:color w:val="000000" w:themeColor="text1"/>
          <w:szCs w:val="24"/>
        </w:rPr>
        <w:t>，铅板作为阴极，将铝合金零件（阳极）浸入含有</w:t>
      </w:r>
      <w:r w:rsidRPr="000144C3">
        <w:rPr>
          <w:rFonts w:ascii="Times New Roman" w:hint="eastAsia"/>
          <w:color w:val="000000" w:themeColor="text1"/>
          <w:szCs w:val="24"/>
        </w:rPr>
        <w:t>32-42g/L</w:t>
      </w:r>
      <w:r w:rsidRPr="000144C3">
        <w:rPr>
          <w:rFonts w:ascii="Times New Roman" w:hint="eastAsia"/>
          <w:color w:val="000000" w:themeColor="text1"/>
          <w:szCs w:val="24"/>
        </w:rPr>
        <w:t>的</w:t>
      </w:r>
      <w:r w:rsidRPr="000144C3">
        <w:rPr>
          <w:rFonts w:ascii="Times New Roman" w:hint="eastAsia"/>
          <w:color w:val="000000" w:themeColor="text1"/>
          <w:szCs w:val="24"/>
        </w:rPr>
        <w:t>CrO</w:t>
      </w:r>
      <w:r w:rsidRPr="000144C3">
        <w:rPr>
          <w:rFonts w:ascii="Times New Roman" w:hint="eastAsia"/>
          <w:color w:val="000000" w:themeColor="text1"/>
          <w:szCs w:val="24"/>
          <w:vertAlign w:val="subscript"/>
        </w:rPr>
        <w:t>3</w:t>
      </w:r>
      <w:r w:rsidRPr="000144C3">
        <w:rPr>
          <w:rFonts w:ascii="Times New Roman" w:hint="eastAsia"/>
          <w:color w:val="000000" w:themeColor="text1"/>
          <w:szCs w:val="24"/>
        </w:rPr>
        <w:t>溶液中，同时接通电源，维持温度</w:t>
      </w:r>
      <w:r w:rsidRPr="000144C3">
        <w:rPr>
          <w:rFonts w:ascii="Times New Roman" w:hint="eastAsia"/>
          <w:color w:val="000000" w:themeColor="text1"/>
          <w:szCs w:val="24"/>
        </w:rPr>
        <w:t>32-42</w:t>
      </w:r>
      <w:r w:rsidRPr="000144C3">
        <w:rPr>
          <w:rFonts w:ascii="Times New Roman" w:hint="eastAsia"/>
          <w:color w:val="000000" w:themeColor="text1"/>
          <w:szCs w:val="24"/>
        </w:rPr>
        <w:t>℃，</w:t>
      </w:r>
      <w:r w:rsidRPr="000144C3">
        <w:rPr>
          <w:rFonts w:ascii="Times New Roman"/>
          <w:color w:val="000000" w:themeColor="text1"/>
          <w:szCs w:val="24"/>
        </w:rPr>
        <w:t>在</w:t>
      </w:r>
      <w:r w:rsidRPr="000144C3">
        <w:rPr>
          <w:rFonts w:ascii="Times New Roman"/>
          <w:color w:val="000000" w:themeColor="text1"/>
          <w:szCs w:val="24"/>
        </w:rPr>
        <w:t>7min</w:t>
      </w:r>
      <w:r w:rsidRPr="000144C3">
        <w:rPr>
          <w:rFonts w:ascii="Times New Roman"/>
          <w:color w:val="000000" w:themeColor="text1"/>
          <w:szCs w:val="24"/>
        </w:rPr>
        <w:t>内，把电压均匀地升到</w:t>
      </w:r>
      <w:r w:rsidRPr="000144C3">
        <w:rPr>
          <w:rFonts w:ascii="Times New Roman"/>
          <w:color w:val="000000" w:themeColor="text1"/>
          <w:szCs w:val="24"/>
        </w:rPr>
        <w:t xml:space="preserve"> 22V±2V</w:t>
      </w:r>
      <w:r w:rsidRPr="000144C3">
        <w:rPr>
          <w:rFonts w:ascii="Times New Roman"/>
          <w:color w:val="000000" w:themeColor="text1"/>
          <w:szCs w:val="24"/>
        </w:rPr>
        <w:t>，并保持</w:t>
      </w:r>
      <w:r w:rsidRPr="000144C3">
        <w:rPr>
          <w:rFonts w:ascii="Times New Roman"/>
          <w:color w:val="000000" w:themeColor="text1"/>
          <w:szCs w:val="24"/>
        </w:rPr>
        <w:t>3</w:t>
      </w:r>
      <w:r w:rsidRPr="000144C3">
        <w:rPr>
          <w:rFonts w:ascii="Times New Roman" w:hint="eastAsia"/>
          <w:color w:val="000000" w:themeColor="text1"/>
          <w:szCs w:val="24"/>
        </w:rPr>
        <w:t>7</w:t>
      </w:r>
      <w:r w:rsidRPr="000144C3">
        <w:rPr>
          <w:rFonts w:ascii="Times New Roman"/>
          <w:color w:val="000000" w:themeColor="text1"/>
          <w:szCs w:val="24"/>
        </w:rPr>
        <w:t>min ~ 6</w:t>
      </w:r>
      <w:r w:rsidRPr="000144C3">
        <w:rPr>
          <w:rFonts w:ascii="Times New Roman" w:hint="eastAsia"/>
          <w:color w:val="000000" w:themeColor="text1"/>
          <w:szCs w:val="24"/>
        </w:rPr>
        <w:t>7</w:t>
      </w:r>
      <w:r w:rsidRPr="000144C3">
        <w:rPr>
          <w:rFonts w:ascii="Times New Roman"/>
          <w:color w:val="000000" w:themeColor="text1"/>
          <w:szCs w:val="24"/>
        </w:rPr>
        <w:t>min</w:t>
      </w:r>
      <w:r w:rsidRPr="000144C3">
        <w:rPr>
          <w:rFonts w:ascii="Times New Roman" w:hint="eastAsia"/>
          <w:color w:val="000000" w:themeColor="text1"/>
          <w:szCs w:val="24"/>
        </w:rPr>
        <w:t>，</w:t>
      </w:r>
      <w:r w:rsidRPr="000144C3">
        <w:rPr>
          <w:rFonts w:ascii="Times New Roman"/>
          <w:color w:val="000000" w:themeColor="text1"/>
          <w:szCs w:val="24"/>
        </w:rPr>
        <w:t>最终在工件表面形成铝氧化物</w:t>
      </w:r>
      <w:r w:rsidRPr="000144C3">
        <w:rPr>
          <w:rFonts w:ascii="Times New Roman" w:hint="eastAsia"/>
          <w:color w:val="000000" w:themeColor="text1"/>
          <w:szCs w:val="24"/>
        </w:rPr>
        <w:t>膜</w:t>
      </w:r>
      <w:r w:rsidRPr="000144C3">
        <w:rPr>
          <w:rFonts w:ascii="Times New Roman"/>
          <w:color w:val="000000" w:themeColor="text1"/>
          <w:szCs w:val="24"/>
        </w:rPr>
        <w:t>层</w:t>
      </w:r>
      <w:r w:rsidRPr="000144C3">
        <w:rPr>
          <w:rFonts w:ascii="Times New Roman" w:hint="eastAsia"/>
          <w:color w:val="000000" w:themeColor="text1"/>
          <w:szCs w:val="24"/>
        </w:rPr>
        <w:t>。</w:t>
      </w:r>
    </w:p>
    <w:p w14:paraId="267721DF" w14:textId="77777777" w:rsidR="00312675" w:rsidRPr="000144C3" w:rsidRDefault="00312675" w:rsidP="00312675">
      <w:pPr>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t>铬酸阳极氧化获得的氧化膜较薄，一般只有</w:t>
      </w:r>
      <w:r w:rsidRPr="000144C3">
        <w:rPr>
          <w:rFonts w:ascii="Times New Roman" w:hint="eastAsia"/>
          <w:color w:val="000000" w:themeColor="text1"/>
          <w:szCs w:val="24"/>
        </w:rPr>
        <w:t>2-5</w:t>
      </w:r>
      <w:r w:rsidRPr="000144C3">
        <w:rPr>
          <w:rFonts w:ascii="Times New Roman"/>
          <w:color w:val="000000" w:themeColor="text1"/>
          <w:szCs w:val="24"/>
        </w:rPr>
        <w:t>μ</w:t>
      </w:r>
      <w:r w:rsidRPr="000144C3">
        <w:rPr>
          <w:rFonts w:ascii="Times New Roman" w:hint="eastAsia"/>
          <w:color w:val="000000" w:themeColor="text1"/>
          <w:szCs w:val="24"/>
        </w:rPr>
        <w:t>m</w:t>
      </w:r>
      <w:r w:rsidRPr="000144C3">
        <w:rPr>
          <w:rFonts w:ascii="Times New Roman" w:hint="eastAsia"/>
          <w:color w:val="000000" w:themeColor="text1"/>
          <w:szCs w:val="24"/>
        </w:rPr>
        <w:t>，膜层质软，弹性高。能保持原来零件的精度和表面光洁度，该膜层与有机物的结合力良好，不但是油漆的良好底层，而且还可应用于橡胶粘结和蜂窝结构件的胶接。</w:t>
      </w:r>
    </w:p>
    <w:p w14:paraId="57484A01" w14:textId="157D003B" w:rsidR="0021533C" w:rsidRPr="000144C3" w:rsidRDefault="0021533C" w:rsidP="0021533C">
      <w:pPr>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t>铬酸阳极氧化后经一次清洗后进行封闭处理，</w:t>
      </w:r>
      <w:r w:rsidRPr="000144C3">
        <w:rPr>
          <w:rFonts w:ascii="Times New Roman"/>
          <w:color w:val="000000" w:themeColor="text1"/>
          <w:szCs w:val="24"/>
        </w:rPr>
        <w:t>使用无机盐的水溶液在加热状态下浸泡</w:t>
      </w:r>
      <w:r w:rsidRPr="000144C3">
        <w:rPr>
          <w:rFonts w:ascii="Times New Roman" w:hint="eastAsia"/>
          <w:color w:val="000000" w:themeColor="text1"/>
          <w:szCs w:val="24"/>
        </w:rPr>
        <w:t>阳极氧化后的铝件</w:t>
      </w:r>
      <w:r w:rsidRPr="000144C3">
        <w:rPr>
          <w:rFonts w:ascii="Times New Roman"/>
          <w:color w:val="000000" w:themeColor="text1"/>
          <w:szCs w:val="24"/>
        </w:rPr>
        <w:t>，</w:t>
      </w:r>
      <w:r w:rsidRPr="000144C3">
        <w:rPr>
          <w:rFonts w:ascii="Times New Roman" w:hint="eastAsia"/>
          <w:color w:val="000000" w:themeColor="text1"/>
          <w:szCs w:val="24"/>
        </w:rPr>
        <w:t>封闭处理</w:t>
      </w:r>
      <w:r w:rsidRPr="000144C3">
        <w:rPr>
          <w:rFonts w:ascii="Times New Roman"/>
          <w:color w:val="000000" w:themeColor="text1"/>
          <w:szCs w:val="24"/>
        </w:rPr>
        <w:t>原理包括水合作用和无机盐在膜孔中水解产生沉淀，填充膜孔</w:t>
      </w:r>
      <w:r w:rsidRPr="000144C3">
        <w:rPr>
          <w:rFonts w:ascii="Times New Roman" w:hint="eastAsia"/>
          <w:color w:val="000000" w:themeColor="text1"/>
          <w:szCs w:val="24"/>
        </w:rPr>
        <w:t>，封闭孔隙</w:t>
      </w:r>
      <w:r w:rsidRPr="000144C3">
        <w:rPr>
          <w:rFonts w:ascii="Times New Roman"/>
          <w:color w:val="000000" w:themeColor="text1"/>
          <w:szCs w:val="24"/>
        </w:rPr>
        <w:t>‌</w:t>
      </w:r>
      <w:r w:rsidRPr="000144C3">
        <w:rPr>
          <w:rFonts w:ascii="Times New Roman"/>
          <w:color w:val="000000" w:themeColor="text1"/>
          <w:szCs w:val="24"/>
        </w:rPr>
        <w:t>。</w:t>
      </w:r>
    </w:p>
    <w:p w14:paraId="07EB458D" w14:textId="477B7D8B" w:rsidR="00791183" w:rsidRPr="000144C3" w:rsidRDefault="0031273C" w:rsidP="00791183">
      <w:pPr>
        <w:widowControl w:val="0"/>
        <w:spacing w:line="360" w:lineRule="auto"/>
        <w:jc w:val="center"/>
        <w:rPr>
          <w:rFonts w:ascii="Times New Roman"/>
          <w:b/>
          <w:bCs/>
          <w:sz w:val="21"/>
          <w:szCs w:val="21"/>
        </w:rPr>
      </w:pPr>
      <w:r w:rsidRPr="0031273C">
        <w:rPr>
          <w:rFonts w:ascii="Times New Roman" w:hint="eastAsia"/>
          <w:b/>
          <w:bCs/>
          <w:sz w:val="21"/>
          <w:szCs w:val="21"/>
        </w:rPr>
        <w:t>略</w:t>
      </w:r>
    </w:p>
    <w:p w14:paraId="1D8AB62E" w14:textId="32B9F6D8" w:rsidR="00791183" w:rsidRPr="000144C3" w:rsidRDefault="00791183" w:rsidP="00791183">
      <w:pPr>
        <w:widowControl w:val="0"/>
        <w:spacing w:line="360" w:lineRule="auto"/>
        <w:jc w:val="center"/>
        <w:rPr>
          <w:rFonts w:ascii="Times New Roman"/>
        </w:rPr>
      </w:pPr>
      <w:r w:rsidRPr="000144C3">
        <w:rPr>
          <w:rFonts w:ascii="Times New Roman"/>
          <w:b/>
          <w:bCs/>
          <w:sz w:val="21"/>
          <w:szCs w:val="21"/>
        </w:rPr>
        <w:t>图</w:t>
      </w:r>
      <w:r w:rsidR="00EF747C"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-5</w:t>
      </w:r>
      <w:r w:rsidRPr="000144C3">
        <w:rPr>
          <w:rFonts w:ascii="Times New Roman"/>
          <w:b/>
          <w:bCs/>
          <w:sz w:val="21"/>
          <w:szCs w:val="21"/>
        </w:rPr>
        <w:t xml:space="preserve">   </w:t>
      </w:r>
      <w:r w:rsidRPr="000144C3">
        <w:rPr>
          <w:rFonts w:ascii="Times New Roman" w:hint="eastAsia"/>
          <w:b/>
          <w:bCs/>
          <w:sz w:val="21"/>
          <w:szCs w:val="21"/>
        </w:rPr>
        <w:t>项目铬酸阳极氧化工艺流程及产污图</w:t>
      </w:r>
    </w:p>
    <w:p w14:paraId="435B3D81" w14:textId="4D5834D4" w:rsidR="00312675" w:rsidRPr="000144C3" w:rsidRDefault="00FF4139" w:rsidP="00312675">
      <w:pPr>
        <w:spacing w:line="360" w:lineRule="auto"/>
        <w:ind w:firstLineChars="200" w:firstLine="482"/>
        <w:jc w:val="both"/>
        <w:rPr>
          <w:rFonts w:ascii="Times New Roman"/>
          <w:b/>
          <w:bCs/>
          <w:color w:val="000000" w:themeColor="text1"/>
          <w:szCs w:val="24"/>
        </w:rPr>
      </w:pPr>
      <w:r w:rsidRPr="000144C3">
        <w:rPr>
          <w:rFonts w:ascii="Times New Roman" w:hint="eastAsia"/>
          <w:b/>
          <w:bCs/>
          <w:color w:val="000000" w:themeColor="text1"/>
          <w:szCs w:val="24"/>
        </w:rPr>
        <w:t>④</w:t>
      </w:r>
      <w:r w:rsidR="00312675" w:rsidRPr="000144C3">
        <w:rPr>
          <w:rFonts w:ascii="Times New Roman" w:hint="eastAsia"/>
          <w:b/>
          <w:bCs/>
          <w:color w:val="000000" w:themeColor="text1"/>
          <w:szCs w:val="24"/>
        </w:rPr>
        <w:t>磷酸阳极氧化</w:t>
      </w:r>
    </w:p>
    <w:p w14:paraId="5EF3B200" w14:textId="4DE562F4" w:rsidR="00312675" w:rsidRPr="000144C3" w:rsidRDefault="00312675" w:rsidP="00312675">
      <w:pPr>
        <w:spacing w:line="360" w:lineRule="auto"/>
        <w:ind w:firstLineChars="200" w:firstLine="480"/>
        <w:jc w:val="both"/>
        <w:rPr>
          <w:rFonts w:ascii="Times New Roman"/>
          <w:color w:val="000000" w:themeColor="text1"/>
          <w:szCs w:val="24"/>
        </w:rPr>
      </w:pPr>
      <w:r w:rsidRPr="000144C3">
        <w:rPr>
          <w:rFonts w:ascii="Times New Roman" w:hint="eastAsia"/>
          <w:color w:val="000000" w:themeColor="text1"/>
          <w:szCs w:val="24"/>
        </w:rPr>
        <w:t>磷酸</w:t>
      </w:r>
      <w:r w:rsidRPr="000144C3">
        <w:rPr>
          <w:rFonts w:ascii="Times New Roman"/>
          <w:color w:val="000000" w:themeColor="text1"/>
          <w:szCs w:val="24"/>
        </w:rPr>
        <w:t>阳极氧化以铝合金作为阳极</w:t>
      </w:r>
      <w:r w:rsidRPr="000144C3">
        <w:rPr>
          <w:rFonts w:ascii="Times New Roman" w:hint="eastAsia"/>
          <w:color w:val="000000" w:themeColor="text1"/>
          <w:szCs w:val="24"/>
        </w:rPr>
        <w:t>，铅板作为阴极，将铝合金零件（阳极）浸入含有</w:t>
      </w:r>
      <w:r w:rsidRPr="000144C3">
        <w:rPr>
          <w:rFonts w:ascii="Times New Roman" w:hint="eastAsia"/>
          <w:color w:val="000000" w:themeColor="text1"/>
          <w:szCs w:val="24"/>
        </w:rPr>
        <w:t>100-140g/L</w:t>
      </w:r>
      <w:r w:rsidRPr="000144C3">
        <w:rPr>
          <w:rFonts w:ascii="Times New Roman" w:hint="eastAsia"/>
          <w:color w:val="000000" w:themeColor="text1"/>
          <w:szCs w:val="24"/>
        </w:rPr>
        <w:t>的磷酸溶液中，同时接通电源，维持温度</w:t>
      </w:r>
      <w:r w:rsidRPr="000144C3">
        <w:rPr>
          <w:rFonts w:ascii="Times New Roman" w:hint="eastAsia"/>
          <w:color w:val="000000" w:themeColor="text1"/>
          <w:szCs w:val="24"/>
        </w:rPr>
        <w:t>20-30</w:t>
      </w:r>
      <w:r w:rsidRPr="000144C3">
        <w:rPr>
          <w:rFonts w:ascii="Times New Roman" w:hint="eastAsia"/>
          <w:color w:val="000000" w:themeColor="text1"/>
          <w:szCs w:val="24"/>
        </w:rPr>
        <w:t>℃，</w:t>
      </w:r>
      <w:r w:rsidRPr="000144C3">
        <w:rPr>
          <w:rFonts w:ascii="Times New Roman"/>
          <w:color w:val="000000" w:themeColor="text1"/>
          <w:szCs w:val="24"/>
        </w:rPr>
        <w:t>在</w:t>
      </w:r>
      <w:r w:rsidRPr="000144C3">
        <w:rPr>
          <w:rFonts w:ascii="Times New Roman" w:hint="eastAsia"/>
          <w:color w:val="000000" w:themeColor="text1"/>
          <w:szCs w:val="24"/>
        </w:rPr>
        <w:t>2-5</w:t>
      </w:r>
      <w:r w:rsidRPr="000144C3">
        <w:rPr>
          <w:rFonts w:ascii="Times New Roman"/>
          <w:color w:val="000000" w:themeColor="text1"/>
          <w:szCs w:val="24"/>
        </w:rPr>
        <w:t>min</w:t>
      </w:r>
      <w:r w:rsidRPr="000144C3">
        <w:rPr>
          <w:rFonts w:ascii="Times New Roman"/>
          <w:color w:val="000000" w:themeColor="text1"/>
          <w:szCs w:val="24"/>
        </w:rPr>
        <w:t>内，把电压均匀地升到</w:t>
      </w:r>
      <w:r w:rsidRPr="000144C3">
        <w:rPr>
          <w:rFonts w:ascii="Times New Roman" w:hint="eastAsia"/>
          <w:color w:val="000000" w:themeColor="text1"/>
          <w:szCs w:val="24"/>
        </w:rPr>
        <w:t>15</w:t>
      </w:r>
      <w:r w:rsidRPr="000144C3">
        <w:rPr>
          <w:rFonts w:ascii="Times New Roman"/>
          <w:color w:val="000000" w:themeColor="text1"/>
          <w:szCs w:val="24"/>
        </w:rPr>
        <w:t>V±</w:t>
      </w:r>
      <w:r w:rsidRPr="000144C3">
        <w:rPr>
          <w:rFonts w:ascii="Times New Roman" w:hint="eastAsia"/>
          <w:color w:val="000000" w:themeColor="text1"/>
          <w:szCs w:val="24"/>
        </w:rPr>
        <w:t>1</w:t>
      </w:r>
      <w:r w:rsidRPr="000144C3">
        <w:rPr>
          <w:rFonts w:ascii="Times New Roman"/>
          <w:color w:val="000000" w:themeColor="text1"/>
          <w:szCs w:val="24"/>
        </w:rPr>
        <w:t>V</w:t>
      </w:r>
      <w:r w:rsidRPr="000144C3">
        <w:rPr>
          <w:rFonts w:ascii="Times New Roman"/>
          <w:color w:val="000000" w:themeColor="text1"/>
          <w:szCs w:val="24"/>
        </w:rPr>
        <w:t>，并保持</w:t>
      </w:r>
      <w:r w:rsidRPr="000144C3">
        <w:rPr>
          <w:rFonts w:ascii="Times New Roman" w:hint="eastAsia"/>
          <w:color w:val="000000" w:themeColor="text1"/>
          <w:szCs w:val="24"/>
        </w:rPr>
        <w:t>20</w:t>
      </w:r>
      <w:r w:rsidRPr="000144C3">
        <w:rPr>
          <w:rFonts w:ascii="Times New Roman"/>
          <w:color w:val="000000" w:themeColor="text1"/>
          <w:szCs w:val="24"/>
        </w:rPr>
        <w:t>min ~</w:t>
      </w:r>
      <w:r w:rsidRPr="000144C3">
        <w:rPr>
          <w:rFonts w:ascii="Times New Roman" w:hint="eastAsia"/>
          <w:color w:val="000000" w:themeColor="text1"/>
          <w:szCs w:val="24"/>
        </w:rPr>
        <w:t>25</w:t>
      </w:r>
      <w:r w:rsidRPr="000144C3">
        <w:rPr>
          <w:rFonts w:ascii="Times New Roman"/>
          <w:color w:val="000000" w:themeColor="text1"/>
          <w:szCs w:val="24"/>
        </w:rPr>
        <w:t>min</w:t>
      </w:r>
      <w:r w:rsidRPr="000144C3">
        <w:rPr>
          <w:rFonts w:ascii="Times New Roman" w:hint="eastAsia"/>
          <w:color w:val="000000" w:themeColor="text1"/>
          <w:szCs w:val="24"/>
        </w:rPr>
        <w:t>，</w:t>
      </w:r>
      <w:r w:rsidRPr="000144C3">
        <w:rPr>
          <w:rFonts w:ascii="Times New Roman"/>
          <w:color w:val="000000" w:themeColor="text1"/>
          <w:szCs w:val="24"/>
        </w:rPr>
        <w:t>最终在工件表面形成铝氧化物</w:t>
      </w:r>
      <w:r w:rsidRPr="000144C3">
        <w:rPr>
          <w:rFonts w:ascii="Times New Roman" w:hint="eastAsia"/>
          <w:color w:val="000000" w:themeColor="text1"/>
          <w:szCs w:val="24"/>
        </w:rPr>
        <w:t>膜</w:t>
      </w:r>
      <w:r w:rsidRPr="000144C3">
        <w:rPr>
          <w:rFonts w:ascii="Times New Roman"/>
          <w:color w:val="000000" w:themeColor="text1"/>
          <w:szCs w:val="24"/>
        </w:rPr>
        <w:t>层</w:t>
      </w:r>
      <w:r w:rsidRPr="000144C3">
        <w:rPr>
          <w:rFonts w:ascii="Times New Roman" w:hint="eastAsia"/>
          <w:color w:val="000000" w:themeColor="text1"/>
          <w:szCs w:val="24"/>
        </w:rPr>
        <w:t>。</w:t>
      </w:r>
    </w:p>
    <w:p w14:paraId="0015865C" w14:textId="77777777" w:rsidR="00312675" w:rsidRPr="000144C3" w:rsidRDefault="00312675" w:rsidP="00312675">
      <w:pPr>
        <w:spacing w:line="360" w:lineRule="auto"/>
        <w:ind w:firstLineChars="200" w:firstLine="480"/>
        <w:jc w:val="both"/>
        <w:rPr>
          <w:rFonts w:ascii="Times New Roman"/>
          <w:color w:val="000000" w:themeColor="text1"/>
          <w:szCs w:val="24"/>
        </w:rPr>
      </w:pPr>
      <w:r w:rsidRPr="000144C3">
        <w:rPr>
          <w:rFonts w:ascii="Times New Roman"/>
          <w:color w:val="000000" w:themeColor="text1"/>
          <w:szCs w:val="24"/>
        </w:rPr>
        <w:t>磷酸阳极氧化膜多孔，孔径比较大，膜层厚度约</w:t>
      </w:r>
      <w:r w:rsidRPr="000144C3">
        <w:rPr>
          <w:rFonts w:ascii="Times New Roman"/>
          <w:color w:val="000000" w:themeColor="text1"/>
          <w:szCs w:val="24"/>
        </w:rPr>
        <w:t>2</w:t>
      </w:r>
      <w:r w:rsidRPr="000144C3">
        <w:rPr>
          <w:rFonts w:ascii="Times New Roman"/>
          <w:color w:val="000000" w:themeColor="text1"/>
          <w:szCs w:val="24"/>
        </w:rPr>
        <w:t>～</w:t>
      </w:r>
      <w:r w:rsidRPr="000144C3">
        <w:rPr>
          <w:rFonts w:ascii="Times New Roman"/>
          <w:color w:val="000000" w:themeColor="text1"/>
          <w:szCs w:val="24"/>
        </w:rPr>
        <w:t>5μm</w:t>
      </w:r>
      <w:r w:rsidRPr="000144C3">
        <w:rPr>
          <w:rFonts w:ascii="Times New Roman"/>
          <w:color w:val="000000" w:themeColor="text1"/>
          <w:szCs w:val="24"/>
        </w:rPr>
        <w:t>。在各种阳极氧化工艺中，作为铝质零件</w:t>
      </w:r>
      <w:r w:rsidRPr="000144C3">
        <w:rPr>
          <w:rFonts w:ascii="Times New Roman" w:hint="eastAsia"/>
          <w:color w:val="000000" w:themeColor="text1"/>
          <w:szCs w:val="24"/>
        </w:rPr>
        <w:t>复合材料</w:t>
      </w:r>
      <w:r w:rsidRPr="000144C3">
        <w:rPr>
          <w:rFonts w:ascii="Times New Roman"/>
          <w:color w:val="000000" w:themeColor="text1"/>
          <w:szCs w:val="24"/>
        </w:rPr>
        <w:t>胶接前的预处理，以磷酸阳极氧化胶接强度最高，因此磷酸阳极氧化常被用来对需胶接的铝质零件进行阳极氧化处理。</w:t>
      </w:r>
    </w:p>
    <w:p w14:paraId="7CF2BBE2" w14:textId="7B14D8D8" w:rsidR="00791183" w:rsidRPr="0031273C" w:rsidRDefault="0031273C" w:rsidP="0031273C">
      <w:pPr>
        <w:widowControl w:val="0"/>
        <w:spacing w:line="360" w:lineRule="auto"/>
        <w:jc w:val="center"/>
        <w:rPr>
          <w:rFonts w:ascii="Times New Roman"/>
          <w:b/>
          <w:bCs/>
          <w:sz w:val="21"/>
          <w:szCs w:val="21"/>
        </w:rPr>
      </w:pPr>
      <w:r w:rsidRPr="0031273C">
        <w:rPr>
          <w:rFonts w:ascii="Times New Roman" w:hint="eastAsia"/>
          <w:b/>
          <w:bCs/>
          <w:sz w:val="21"/>
          <w:szCs w:val="21"/>
        </w:rPr>
        <w:t>略</w:t>
      </w:r>
    </w:p>
    <w:p w14:paraId="6141074C" w14:textId="571D6166" w:rsidR="00791183" w:rsidRPr="000144C3" w:rsidRDefault="00791183" w:rsidP="00791183">
      <w:pPr>
        <w:widowControl w:val="0"/>
        <w:spacing w:line="360" w:lineRule="auto"/>
        <w:jc w:val="center"/>
        <w:rPr>
          <w:rFonts w:ascii="Times New Roman"/>
        </w:rPr>
      </w:pPr>
      <w:r w:rsidRPr="000144C3">
        <w:rPr>
          <w:rFonts w:ascii="Times New Roman"/>
          <w:b/>
          <w:bCs/>
          <w:sz w:val="21"/>
          <w:szCs w:val="21"/>
        </w:rPr>
        <w:t>图</w:t>
      </w:r>
      <w:r w:rsidR="00EF747C"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-6</w:t>
      </w:r>
      <w:r w:rsidRPr="000144C3">
        <w:rPr>
          <w:rFonts w:ascii="Times New Roman"/>
          <w:b/>
          <w:bCs/>
          <w:sz w:val="21"/>
          <w:szCs w:val="21"/>
        </w:rPr>
        <w:t xml:space="preserve">   </w:t>
      </w:r>
      <w:r w:rsidRPr="000144C3">
        <w:rPr>
          <w:rFonts w:ascii="Times New Roman" w:hint="eastAsia"/>
          <w:b/>
          <w:bCs/>
          <w:sz w:val="21"/>
          <w:szCs w:val="21"/>
        </w:rPr>
        <w:t>项目磷酸阳极氧化工艺流程及产污图</w:t>
      </w:r>
    </w:p>
    <w:p w14:paraId="226B367D" w14:textId="478280FD" w:rsidR="00312675" w:rsidRPr="000144C3" w:rsidRDefault="00312675" w:rsidP="00312675">
      <w:pPr>
        <w:spacing w:line="360" w:lineRule="auto"/>
        <w:ind w:firstLineChars="200" w:firstLine="482"/>
        <w:jc w:val="both"/>
        <w:rPr>
          <w:rFonts w:ascii="Times New Roman"/>
          <w:b/>
          <w:bCs/>
          <w:szCs w:val="24"/>
        </w:rPr>
      </w:pPr>
      <w:r w:rsidRPr="000144C3">
        <w:rPr>
          <w:rFonts w:ascii="Times New Roman" w:hint="eastAsia"/>
          <w:b/>
          <w:bCs/>
          <w:szCs w:val="24"/>
        </w:rPr>
        <w:lastRenderedPageBreak/>
        <w:t>（</w:t>
      </w:r>
      <w:r w:rsidR="00EF6A36" w:rsidRPr="000144C3">
        <w:rPr>
          <w:rFonts w:ascii="Times New Roman" w:hint="eastAsia"/>
          <w:b/>
          <w:bCs/>
          <w:szCs w:val="24"/>
        </w:rPr>
        <w:t>3</w:t>
      </w:r>
      <w:r w:rsidRPr="000144C3">
        <w:rPr>
          <w:rFonts w:ascii="Times New Roman" w:hint="eastAsia"/>
          <w:b/>
          <w:bCs/>
          <w:szCs w:val="24"/>
        </w:rPr>
        <w:t>）</w:t>
      </w:r>
      <w:bookmarkStart w:id="137" w:name="_Hlk185857355"/>
      <w:r w:rsidR="00FF4139" w:rsidRPr="000144C3">
        <w:rPr>
          <w:rFonts w:ascii="Times New Roman" w:hint="eastAsia"/>
          <w:b/>
          <w:bCs/>
          <w:szCs w:val="24"/>
        </w:rPr>
        <w:t>钛合金</w:t>
      </w:r>
      <w:bookmarkEnd w:id="137"/>
      <w:r w:rsidR="00860631" w:rsidRPr="000144C3">
        <w:rPr>
          <w:rFonts w:ascii="Times New Roman" w:hint="eastAsia"/>
          <w:b/>
          <w:bCs/>
          <w:szCs w:val="24"/>
        </w:rPr>
        <w:t>硫酸</w:t>
      </w:r>
      <w:r w:rsidRPr="000144C3">
        <w:rPr>
          <w:rFonts w:ascii="Times New Roman" w:hint="eastAsia"/>
          <w:b/>
          <w:bCs/>
          <w:szCs w:val="24"/>
        </w:rPr>
        <w:t>阳极氧化</w:t>
      </w:r>
    </w:p>
    <w:p w14:paraId="5DD32FA6" w14:textId="2B4A0A5B" w:rsidR="0058219F" w:rsidRPr="000144C3" w:rsidRDefault="0058219F" w:rsidP="0058219F">
      <w:pPr>
        <w:spacing w:line="360" w:lineRule="auto"/>
        <w:ind w:firstLineChars="200" w:firstLine="480"/>
        <w:jc w:val="both"/>
        <w:rPr>
          <w:rFonts w:ascii="Times New Roman"/>
          <w:szCs w:val="24"/>
        </w:rPr>
      </w:pPr>
      <w:bookmarkStart w:id="138" w:name="OLE_LINK11"/>
      <w:r w:rsidRPr="000144C3">
        <w:rPr>
          <w:rFonts w:ascii="Times New Roman" w:hint="eastAsia"/>
          <w:szCs w:val="24"/>
        </w:rPr>
        <w:t>钛合金</w:t>
      </w:r>
      <w:bookmarkEnd w:id="138"/>
      <w:r w:rsidRPr="000144C3">
        <w:rPr>
          <w:rFonts w:ascii="Times New Roman" w:hint="eastAsia"/>
          <w:szCs w:val="24"/>
        </w:rPr>
        <w:t>硫酸</w:t>
      </w:r>
      <w:r w:rsidRPr="000144C3">
        <w:rPr>
          <w:rFonts w:ascii="Times New Roman"/>
          <w:szCs w:val="24"/>
        </w:rPr>
        <w:t>阳极氧化以</w:t>
      </w:r>
      <w:r w:rsidRPr="000144C3">
        <w:rPr>
          <w:rFonts w:ascii="Times New Roman" w:hint="eastAsia"/>
          <w:szCs w:val="24"/>
        </w:rPr>
        <w:t>钛合金</w:t>
      </w:r>
      <w:r w:rsidRPr="000144C3">
        <w:rPr>
          <w:rFonts w:ascii="Times New Roman"/>
          <w:szCs w:val="24"/>
        </w:rPr>
        <w:t>作为阳极</w:t>
      </w:r>
      <w:r w:rsidRPr="000144C3">
        <w:rPr>
          <w:rFonts w:ascii="Times New Roman" w:hint="eastAsia"/>
          <w:szCs w:val="24"/>
        </w:rPr>
        <w:t>，铅板作为阴极，将钛合金零件（阳极）浸入含有</w:t>
      </w:r>
      <w:r w:rsidRPr="000144C3">
        <w:rPr>
          <w:rFonts w:ascii="Times New Roman" w:hint="eastAsia"/>
          <w:szCs w:val="24"/>
        </w:rPr>
        <w:t>180-230g/L</w:t>
      </w:r>
      <w:r w:rsidRPr="000144C3">
        <w:rPr>
          <w:rFonts w:ascii="Times New Roman" w:hint="eastAsia"/>
          <w:szCs w:val="24"/>
        </w:rPr>
        <w:t>的硫酸溶液中，同时接通电源，维持温度</w:t>
      </w:r>
      <w:r w:rsidRPr="000144C3">
        <w:rPr>
          <w:rFonts w:ascii="Times New Roman" w:hint="eastAsia"/>
          <w:szCs w:val="24"/>
        </w:rPr>
        <w:t>15-25</w:t>
      </w:r>
      <w:r w:rsidRPr="000144C3">
        <w:rPr>
          <w:rFonts w:ascii="Times New Roman" w:hint="eastAsia"/>
          <w:szCs w:val="24"/>
        </w:rPr>
        <w:t>℃，浸泡</w:t>
      </w:r>
      <w:r w:rsidRPr="000144C3">
        <w:rPr>
          <w:rFonts w:ascii="Times New Roman" w:hint="eastAsia"/>
          <w:szCs w:val="24"/>
        </w:rPr>
        <w:t>10-15</w:t>
      </w:r>
      <w:r w:rsidRPr="000144C3">
        <w:rPr>
          <w:rFonts w:ascii="Times New Roman" w:hint="eastAsia"/>
          <w:szCs w:val="24"/>
        </w:rPr>
        <w:t>分钟，</w:t>
      </w:r>
      <w:r w:rsidRPr="000144C3">
        <w:rPr>
          <w:rFonts w:ascii="Times New Roman" w:hint="eastAsia"/>
          <w:szCs w:val="24"/>
        </w:rPr>
        <w:t>0.1-1min</w:t>
      </w:r>
      <w:r w:rsidRPr="000144C3">
        <w:rPr>
          <w:rFonts w:ascii="Times New Roman" w:hint="eastAsia"/>
        </w:rPr>
        <w:t>内升至规定电压</w:t>
      </w:r>
      <w:r w:rsidRPr="000144C3">
        <w:rPr>
          <w:rFonts w:ascii="Times New Roman" w:hint="eastAsia"/>
        </w:rPr>
        <w:t>18-21</w:t>
      </w:r>
      <w:r w:rsidRPr="000144C3">
        <w:rPr>
          <w:rFonts w:ascii="Times New Roman"/>
          <w:szCs w:val="24"/>
        </w:rPr>
        <w:t>伏特的直流电，然后维持</w:t>
      </w:r>
      <w:r w:rsidRPr="000144C3">
        <w:rPr>
          <w:rFonts w:ascii="Times New Roman" w:hint="eastAsia"/>
        </w:rPr>
        <w:t>18-21</w:t>
      </w:r>
      <w:r w:rsidRPr="000144C3">
        <w:rPr>
          <w:rFonts w:ascii="Times New Roman"/>
          <w:szCs w:val="24"/>
        </w:rPr>
        <w:t>伏特的电压</w:t>
      </w:r>
      <w:r w:rsidRPr="000144C3">
        <w:rPr>
          <w:rFonts w:ascii="Times New Roman" w:hint="eastAsia"/>
          <w:szCs w:val="24"/>
        </w:rPr>
        <w:t>10</w:t>
      </w:r>
      <w:r w:rsidR="00BC6AC1" w:rsidRPr="000144C3">
        <w:rPr>
          <w:rFonts w:ascii="Times New Roman" w:hint="eastAsia"/>
          <w:szCs w:val="24"/>
        </w:rPr>
        <w:t>-15</w:t>
      </w:r>
      <w:r w:rsidRPr="000144C3">
        <w:rPr>
          <w:rFonts w:ascii="Times New Roman"/>
          <w:szCs w:val="24"/>
        </w:rPr>
        <w:t>分钟。</w:t>
      </w:r>
    </w:p>
    <w:p w14:paraId="09DFE01D" w14:textId="0292CC84" w:rsidR="009F40DB" w:rsidRPr="000144C3" w:rsidRDefault="00E9177B" w:rsidP="009F40DB">
      <w:pPr>
        <w:widowControl w:val="0"/>
        <w:spacing w:line="360" w:lineRule="auto"/>
        <w:ind w:firstLineChars="200" w:firstLine="480"/>
        <w:jc w:val="both"/>
        <w:rPr>
          <w:rFonts w:ascii="Times New Roman"/>
        </w:rPr>
      </w:pPr>
      <w:r w:rsidRPr="000144C3">
        <w:rPr>
          <w:rFonts w:ascii="Times New Roman" w:hint="eastAsia"/>
        </w:rPr>
        <w:t>硫酸作为电解质溶液导电，其中的氢离子在阴极铅板上得到电子被还原成氢气，钛合金阳极与新生态的氧原子生成</w:t>
      </w:r>
      <w:r w:rsidR="009F40DB" w:rsidRPr="000144C3">
        <w:rPr>
          <w:rFonts w:ascii="Times New Roman" w:hint="eastAsia"/>
        </w:rPr>
        <w:t>致密的</w:t>
      </w:r>
      <w:r w:rsidR="009F40DB" w:rsidRPr="000144C3">
        <w:rPr>
          <w:rFonts w:ascii="Times New Roman" w:hint="eastAsia"/>
        </w:rPr>
        <w:t>TiO</w:t>
      </w:r>
      <w:r w:rsidR="009F40DB" w:rsidRPr="000144C3">
        <w:rPr>
          <w:rFonts w:ascii="Times New Roman" w:hint="eastAsia"/>
          <w:vertAlign w:val="subscript"/>
        </w:rPr>
        <w:t>2</w:t>
      </w:r>
      <w:r w:rsidR="009F40DB" w:rsidRPr="000144C3">
        <w:rPr>
          <w:rFonts w:ascii="Times New Roman" w:hint="eastAsia"/>
        </w:rPr>
        <w:t>、</w:t>
      </w:r>
      <w:r w:rsidR="00195D2D" w:rsidRPr="000144C3">
        <w:rPr>
          <w:rFonts w:ascii="Times New Roman" w:hint="eastAsia"/>
        </w:rPr>
        <w:t>Ti</w:t>
      </w:r>
      <w:r w:rsidR="00195D2D" w:rsidRPr="000144C3">
        <w:rPr>
          <w:rFonts w:ascii="Times New Roman" w:hint="eastAsia"/>
          <w:vertAlign w:val="subscript"/>
        </w:rPr>
        <w:t>2</w:t>
      </w:r>
      <w:r w:rsidR="00195D2D" w:rsidRPr="000144C3">
        <w:rPr>
          <w:rFonts w:ascii="Times New Roman" w:hint="eastAsia"/>
        </w:rPr>
        <w:t>O</w:t>
      </w:r>
      <w:r w:rsidR="00195D2D" w:rsidRPr="000144C3">
        <w:rPr>
          <w:rFonts w:ascii="Times New Roman" w:hint="eastAsia"/>
          <w:vertAlign w:val="subscript"/>
        </w:rPr>
        <w:t>3</w:t>
      </w:r>
      <w:r w:rsidR="00195D2D" w:rsidRPr="000144C3">
        <w:rPr>
          <w:rFonts w:ascii="Times New Roman" w:hint="eastAsia"/>
        </w:rPr>
        <w:t>、</w:t>
      </w:r>
      <w:r w:rsidR="00195D2D" w:rsidRPr="000144C3">
        <w:rPr>
          <w:rFonts w:ascii="Times New Roman" w:hint="eastAsia"/>
        </w:rPr>
        <w:t>Ti</w:t>
      </w:r>
      <w:r w:rsidR="00195D2D" w:rsidRPr="000144C3">
        <w:rPr>
          <w:rFonts w:ascii="Times New Roman" w:hint="eastAsia"/>
          <w:vertAlign w:val="subscript"/>
        </w:rPr>
        <w:t>3</w:t>
      </w:r>
      <w:r w:rsidR="00195D2D" w:rsidRPr="000144C3">
        <w:rPr>
          <w:rFonts w:ascii="Times New Roman" w:hint="eastAsia"/>
        </w:rPr>
        <w:t>O</w:t>
      </w:r>
      <w:r w:rsidR="00195D2D" w:rsidRPr="000144C3">
        <w:rPr>
          <w:rFonts w:ascii="Times New Roman" w:hint="eastAsia"/>
          <w:vertAlign w:val="subscript"/>
        </w:rPr>
        <w:t>4</w:t>
      </w:r>
      <w:r w:rsidRPr="000144C3">
        <w:rPr>
          <w:rFonts w:ascii="Times New Roman" w:hint="eastAsia"/>
        </w:rPr>
        <w:t>保护膜。</w:t>
      </w:r>
    </w:p>
    <w:p w14:paraId="5C87ACED" w14:textId="4EEA3429" w:rsidR="009F40DB" w:rsidRPr="000144C3" w:rsidRDefault="009F40DB" w:rsidP="009F40DB">
      <w:pPr>
        <w:widowControl w:val="0"/>
        <w:spacing w:line="360" w:lineRule="auto"/>
        <w:ind w:firstLineChars="200" w:firstLine="480"/>
        <w:jc w:val="both"/>
        <w:rPr>
          <w:rFonts w:ascii="Times New Roman"/>
          <w:bCs/>
          <w:szCs w:val="24"/>
        </w:rPr>
      </w:pPr>
      <w:r w:rsidRPr="000144C3">
        <w:rPr>
          <w:rFonts w:ascii="Times New Roman"/>
          <w:bCs/>
          <w:szCs w:val="24"/>
        </w:rPr>
        <w:t>电解时的电极反应为：</w:t>
      </w:r>
    </w:p>
    <w:p w14:paraId="7BBFEB8A" w14:textId="01A44516" w:rsidR="009F40DB" w:rsidRPr="000144C3" w:rsidRDefault="009F40DB" w:rsidP="009F40DB">
      <w:pPr>
        <w:adjustRightInd w:val="0"/>
        <w:spacing w:line="360" w:lineRule="auto"/>
        <w:ind w:firstLineChars="200" w:firstLine="480"/>
        <w:jc w:val="both"/>
        <w:rPr>
          <w:rFonts w:ascii="Times New Roman"/>
        </w:rPr>
      </w:pPr>
      <w:r w:rsidRPr="000144C3">
        <w:rPr>
          <w:rFonts w:ascii="Times New Roman" w:hint="eastAsia"/>
        </w:rPr>
        <w:t>阴极：</w:t>
      </w:r>
      <w:r w:rsidRPr="000144C3">
        <w:rPr>
          <w:rFonts w:ascii="Times New Roman" w:hint="eastAsia"/>
        </w:rPr>
        <w:t>6H</w:t>
      </w:r>
      <w:r w:rsidRPr="000144C3">
        <w:rPr>
          <w:rFonts w:ascii="Times New Roman" w:hint="eastAsia"/>
          <w:vertAlign w:val="superscript"/>
        </w:rPr>
        <w:t>+</w:t>
      </w:r>
      <w:r w:rsidRPr="000144C3">
        <w:rPr>
          <w:rFonts w:ascii="Times New Roman" w:hint="eastAsia"/>
        </w:rPr>
        <w:t xml:space="preserve"> + 6e</w:t>
      </w:r>
      <w:r w:rsidR="00347987" w:rsidRPr="000144C3">
        <w:rPr>
          <w:rFonts w:ascii="Times New Roman" w:hint="eastAsia"/>
          <w:vertAlign w:val="superscript"/>
        </w:rPr>
        <w:t>-</w:t>
      </w:r>
      <w:bookmarkStart w:id="139" w:name="OLE_LINK21"/>
      <w:r w:rsidR="00347987" w:rsidRPr="000144C3">
        <w:rPr>
          <w:rFonts w:ascii="Times New Roman"/>
        </w:rPr>
        <w:t>→</w:t>
      </w:r>
      <w:bookmarkEnd w:id="139"/>
      <w:r w:rsidRPr="000144C3">
        <w:rPr>
          <w:rFonts w:ascii="Times New Roman" w:hint="eastAsia"/>
        </w:rPr>
        <w:t>3H</w:t>
      </w:r>
      <w:r w:rsidRPr="000144C3">
        <w:rPr>
          <w:rFonts w:ascii="Times New Roman" w:hint="eastAsia"/>
          <w:vertAlign w:val="subscript"/>
        </w:rPr>
        <w:t>2</w:t>
      </w:r>
    </w:p>
    <w:p w14:paraId="244A3A26" w14:textId="55CFBDAB" w:rsidR="009F40DB" w:rsidRPr="000144C3" w:rsidRDefault="009F40DB" w:rsidP="009F40DB">
      <w:pPr>
        <w:adjustRightInd w:val="0"/>
        <w:spacing w:line="360" w:lineRule="auto"/>
        <w:ind w:firstLineChars="200" w:firstLine="480"/>
        <w:jc w:val="both"/>
        <w:rPr>
          <w:rFonts w:ascii="Times New Roman"/>
        </w:rPr>
      </w:pPr>
      <w:r w:rsidRPr="000144C3">
        <w:rPr>
          <w:rFonts w:ascii="Times New Roman" w:hint="eastAsia"/>
        </w:rPr>
        <w:t>阳极：</w:t>
      </w:r>
    </w:p>
    <w:p w14:paraId="4EA5818C" w14:textId="6381CF1D" w:rsidR="009F40DB" w:rsidRPr="000144C3" w:rsidRDefault="009F40DB" w:rsidP="009F40DB">
      <w:pPr>
        <w:adjustRightInd w:val="0"/>
        <w:spacing w:line="360" w:lineRule="auto"/>
        <w:ind w:firstLineChars="200" w:firstLine="480"/>
        <w:jc w:val="both"/>
        <w:rPr>
          <w:rFonts w:ascii="Times New Roman"/>
        </w:rPr>
      </w:pPr>
      <w:bookmarkStart w:id="140" w:name="OLE_LINK22"/>
      <w:r w:rsidRPr="000144C3">
        <w:rPr>
          <w:rFonts w:ascii="Times New Roman"/>
        </w:rPr>
        <w:t>Ti+</w:t>
      </w:r>
      <w:r w:rsidR="00347987" w:rsidRPr="000144C3">
        <w:rPr>
          <w:rFonts w:ascii="Times New Roman" w:hint="eastAsia"/>
        </w:rPr>
        <w:t>2</w:t>
      </w:r>
      <w:r w:rsidRPr="000144C3">
        <w:rPr>
          <w:rFonts w:ascii="Times New Roman" w:hint="eastAsia"/>
        </w:rPr>
        <w:t>O</w:t>
      </w:r>
      <w:r w:rsidR="00347987" w:rsidRPr="000144C3">
        <w:rPr>
          <w:rFonts w:ascii="Times New Roman"/>
        </w:rPr>
        <w:t>→</w:t>
      </w:r>
      <w:r w:rsidRPr="000144C3">
        <w:rPr>
          <w:rFonts w:ascii="Times New Roman"/>
        </w:rPr>
        <w:t>Ti</w:t>
      </w:r>
      <w:r w:rsidRPr="000144C3">
        <w:rPr>
          <w:rFonts w:ascii="Times New Roman" w:hint="eastAsia"/>
        </w:rPr>
        <w:t>O</w:t>
      </w:r>
      <w:r w:rsidR="00347987" w:rsidRPr="000144C3">
        <w:rPr>
          <w:rFonts w:ascii="Times New Roman" w:hint="eastAsia"/>
          <w:vertAlign w:val="subscript"/>
        </w:rPr>
        <w:t>2</w:t>
      </w:r>
    </w:p>
    <w:bookmarkEnd w:id="140"/>
    <w:p w14:paraId="3E67A51C" w14:textId="4B065AE2" w:rsidR="009F40DB" w:rsidRPr="000144C3" w:rsidRDefault="009F40DB" w:rsidP="009F40DB">
      <w:pPr>
        <w:adjustRightInd w:val="0"/>
        <w:spacing w:line="360" w:lineRule="auto"/>
        <w:ind w:firstLineChars="200" w:firstLine="480"/>
        <w:jc w:val="both"/>
        <w:rPr>
          <w:rFonts w:ascii="Times New Roman"/>
        </w:rPr>
      </w:pPr>
      <w:r w:rsidRPr="000144C3">
        <w:rPr>
          <w:rFonts w:ascii="Times New Roman"/>
        </w:rPr>
        <w:t>2Ti+3</w:t>
      </w:r>
      <w:r w:rsidRPr="000144C3">
        <w:rPr>
          <w:rFonts w:ascii="Times New Roman" w:hint="eastAsia"/>
        </w:rPr>
        <w:t>O</w:t>
      </w:r>
      <w:r w:rsidRPr="000144C3">
        <w:rPr>
          <w:rFonts w:ascii="Times New Roman"/>
        </w:rPr>
        <w:t>=Ti</w:t>
      </w:r>
      <w:r w:rsidRPr="000144C3">
        <w:rPr>
          <w:rFonts w:ascii="Times New Roman"/>
          <w:vertAlign w:val="subscript"/>
        </w:rPr>
        <w:t>2</w:t>
      </w:r>
      <w:r w:rsidRPr="000144C3">
        <w:rPr>
          <w:rFonts w:ascii="Times New Roman" w:hint="eastAsia"/>
        </w:rPr>
        <w:t>O</w:t>
      </w:r>
      <w:r w:rsidRPr="000144C3">
        <w:rPr>
          <w:rFonts w:ascii="Times New Roman"/>
          <w:vertAlign w:val="subscript"/>
        </w:rPr>
        <w:t>3</w:t>
      </w:r>
    </w:p>
    <w:p w14:paraId="2936076D" w14:textId="2C206D6D" w:rsidR="009F40DB" w:rsidRPr="000144C3" w:rsidRDefault="009F40DB" w:rsidP="009F40DB">
      <w:pPr>
        <w:adjustRightInd w:val="0"/>
        <w:spacing w:line="360" w:lineRule="auto"/>
        <w:ind w:firstLineChars="200" w:firstLine="480"/>
        <w:jc w:val="both"/>
        <w:rPr>
          <w:rFonts w:ascii="Times New Roman"/>
        </w:rPr>
      </w:pPr>
      <w:r w:rsidRPr="000144C3">
        <w:rPr>
          <w:rFonts w:ascii="Times New Roman"/>
        </w:rPr>
        <w:t>Ti+2</w:t>
      </w:r>
      <w:r w:rsidRPr="000144C3">
        <w:rPr>
          <w:rFonts w:ascii="Times New Roman" w:hint="eastAsia"/>
        </w:rPr>
        <w:t>O</w:t>
      </w:r>
      <w:r w:rsidRPr="000144C3">
        <w:rPr>
          <w:rFonts w:ascii="Times New Roman"/>
        </w:rPr>
        <w:t>=Ti</w:t>
      </w:r>
      <w:r w:rsidRPr="000144C3">
        <w:rPr>
          <w:rFonts w:ascii="Times New Roman" w:hint="eastAsia"/>
        </w:rPr>
        <w:t>O</w:t>
      </w:r>
      <w:r w:rsidRPr="000144C3">
        <w:rPr>
          <w:rFonts w:ascii="Times New Roman"/>
          <w:vertAlign w:val="subscript"/>
        </w:rPr>
        <w:t>2</w:t>
      </w:r>
    </w:p>
    <w:p w14:paraId="360D2849" w14:textId="7C2A01CF" w:rsidR="004D01E8" w:rsidRPr="000144C3" w:rsidRDefault="004D01E8" w:rsidP="004D01E8">
      <w:pPr>
        <w:widowControl w:val="0"/>
        <w:spacing w:line="360" w:lineRule="auto"/>
        <w:ind w:firstLineChars="200" w:firstLine="480"/>
        <w:jc w:val="both"/>
        <w:rPr>
          <w:rFonts w:ascii="Times New Roman"/>
        </w:rPr>
      </w:pPr>
      <w:r w:rsidRPr="000144C3">
        <w:rPr>
          <w:rFonts w:ascii="Times New Roman" w:hint="eastAsia"/>
        </w:rPr>
        <w:t>生成的钛氧化物结构复杂，膜层致密，这种薄膜状物质对光起到干涉作用，随着阳极电压、氧化时间的增加膜层厚度增加，颜色逐渐加深，最终显现为黑色。</w:t>
      </w:r>
      <w:r w:rsidRPr="000144C3">
        <w:rPr>
          <w:rFonts w:ascii="Times New Roman" w:hint="eastAsia"/>
        </w:rPr>
        <w:t> </w:t>
      </w:r>
      <w:r w:rsidRPr="000144C3">
        <w:rPr>
          <w:rFonts w:ascii="Times New Roman" w:hint="eastAsia"/>
        </w:rPr>
        <w:t>氧化膜厚度</w:t>
      </w:r>
      <w:r w:rsidRPr="000144C3">
        <w:rPr>
          <w:rFonts w:ascii="Times New Roman" w:hint="eastAsia"/>
        </w:rPr>
        <w:t>8-10</w:t>
      </w:r>
      <w:r w:rsidRPr="000144C3">
        <w:rPr>
          <w:rFonts w:ascii="Times New Roman"/>
        </w:rPr>
        <w:t>μ</w:t>
      </w:r>
      <w:r w:rsidRPr="000144C3">
        <w:rPr>
          <w:rFonts w:ascii="Times New Roman" w:hint="eastAsia"/>
        </w:rPr>
        <w:t>m</w:t>
      </w:r>
      <w:r w:rsidRPr="000144C3">
        <w:rPr>
          <w:rFonts w:ascii="Times New Roman" w:hint="eastAsia"/>
        </w:rPr>
        <w:t>，以客户要求为准。</w:t>
      </w:r>
    </w:p>
    <w:p w14:paraId="78A38C43" w14:textId="77777777" w:rsidR="009B6E16" w:rsidRPr="000144C3" w:rsidRDefault="009B6E16" w:rsidP="009B6E16">
      <w:pPr>
        <w:widowControl w:val="0"/>
        <w:spacing w:line="360" w:lineRule="auto"/>
        <w:ind w:firstLineChars="200" w:firstLine="480"/>
        <w:jc w:val="both"/>
        <w:rPr>
          <w:rFonts w:ascii="Times New Roman"/>
          <w:bCs/>
          <w:szCs w:val="24"/>
        </w:rPr>
      </w:pPr>
      <w:r w:rsidRPr="000144C3">
        <w:rPr>
          <w:rFonts w:ascii="Times New Roman"/>
          <w:bCs/>
          <w:szCs w:val="24"/>
        </w:rPr>
        <w:t>主要污染物：</w:t>
      </w:r>
      <w:r w:rsidRPr="000144C3">
        <w:rPr>
          <w:rFonts w:ascii="Times New Roman" w:hint="eastAsia"/>
          <w:bCs/>
          <w:szCs w:val="24"/>
        </w:rPr>
        <w:t>酸性废气</w:t>
      </w:r>
      <w:r w:rsidRPr="000144C3">
        <w:rPr>
          <w:rFonts w:ascii="Times New Roman"/>
          <w:bCs/>
          <w:szCs w:val="24"/>
        </w:rPr>
        <w:t>、清洗废水。</w:t>
      </w:r>
    </w:p>
    <w:p w14:paraId="5C2767C0" w14:textId="390358C2" w:rsidR="00312675" w:rsidRPr="0031273C" w:rsidRDefault="0031273C" w:rsidP="0031273C">
      <w:pPr>
        <w:widowControl w:val="0"/>
        <w:spacing w:line="360" w:lineRule="auto"/>
        <w:jc w:val="center"/>
        <w:rPr>
          <w:rFonts w:ascii="Times New Roman"/>
          <w:b/>
          <w:bCs/>
          <w:sz w:val="21"/>
          <w:szCs w:val="21"/>
        </w:rPr>
      </w:pPr>
      <w:r w:rsidRPr="0031273C">
        <w:rPr>
          <w:rFonts w:ascii="Times New Roman" w:hint="eastAsia"/>
          <w:b/>
          <w:bCs/>
          <w:sz w:val="21"/>
          <w:szCs w:val="21"/>
        </w:rPr>
        <w:t>略</w:t>
      </w:r>
    </w:p>
    <w:p w14:paraId="5A7FED53" w14:textId="1A3DA17C" w:rsidR="00791183" w:rsidRPr="000144C3" w:rsidRDefault="00791183" w:rsidP="00791183">
      <w:pPr>
        <w:widowControl w:val="0"/>
        <w:spacing w:line="360" w:lineRule="auto"/>
        <w:jc w:val="center"/>
        <w:rPr>
          <w:rFonts w:ascii="Times New Roman"/>
          <w:b/>
          <w:bCs/>
          <w:sz w:val="21"/>
          <w:szCs w:val="21"/>
        </w:rPr>
      </w:pPr>
      <w:r w:rsidRPr="000144C3">
        <w:rPr>
          <w:rFonts w:ascii="Times New Roman"/>
          <w:b/>
          <w:bCs/>
          <w:sz w:val="21"/>
          <w:szCs w:val="21"/>
        </w:rPr>
        <w:t>图</w:t>
      </w:r>
      <w:r w:rsidR="00EF747C"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-7</w:t>
      </w:r>
      <w:r w:rsidRPr="000144C3">
        <w:rPr>
          <w:rFonts w:ascii="Times New Roman"/>
          <w:b/>
          <w:bCs/>
          <w:sz w:val="21"/>
          <w:szCs w:val="21"/>
        </w:rPr>
        <w:t xml:space="preserve">   </w:t>
      </w:r>
      <w:r w:rsidRPr="000144C3">
        <w:rPr>
          <w:rFonts w:ascii="Times New Roman" w:hint="eastAsia"/>
          <w:b/>
          <w:bCs/>
          <w:sz w:val="21"/>
          <w:szCs w:val="21"/>
        </w:rPr>
        <w:t>项目</w:t>
      </w:r>
      <w:r w:rsidR="00FF4139" w:rsidRPr="000144C3">
        <w:rPr>
          <w:rFonts w:ascii="Times New Roman" w:hint="eastAsia"/>
          <w:b/>
          <w:bCs/>
          <w:sz w:val="21"/>
          <w:szCs w:val="21"/>
        </w:rPr>
        <w:t>钛合金</w:t>
      </w:r>
      <w:r w:rsidRPr="000144C3">
        <w:rPr>
          <w:rFonts w:ascii="Times New Roman" w:hint="eastAsia"/>
          <w:b/>
          <w:bCs/>
          <w:sz w:val="21"/>
          <w:szCs w:val="21"/>
        </w:rPr>
        <w:t>阳极氧化工艺流程及产污图</w:t>
      </w:r>
    </w:p>
    <w:p w14:paraId="105FDE2A" w14:textId="01F64046" w:rsidR="00FF4139" w:rsidRPr="000144C3" w:rsidRDefault="00FF4139" w:rsidP="00FF4139">
      <w:pPr>
        <w:spacing w:line="360" w:lineRule="auto"/>
        <w:ind w:firstLineChars="200" w:firstLine="482"/>
        <w:jc w:val="both"/>
        <w:rPr>
          <w:rFonts w:ascii="Times New Roman"/>
          <w:b/>
          <w:bCs/>
          <w:szCs w:val="24"/>
        </w:rPr>
      </w:pPr>
      <w:r w:rsidRPr="000144C3">
        <w:rPr>
          <w:rFonts w:ascii="Times New Roman" w:hint="eastAsia"/>
          <w:b/>
          <w:bCs/>
          <w:szCs w:val="24"/>
        </w:rPr>
        <w:t>（</w:t>
      </w:r>
      <w:r w:rsidR="00EF6A36" w:rsidRPr="000144C3">
        <w:rPr>
          <w:rFonts w:ascii="Times New Roman" w:hint="eastAsia"/>
          <w:b/>
          <w:bCs/>
          <w:szCs w:val="24"/>
        </w:rPr>
        <w:t>4</w:t>
      </w:r>
      <w:r w:rsidRPr="000144C3">
        <w:rPr>
          <w:rFonts w:ascii="Times New Roman" w:hint="eastAsia"/>
          <w:b/>
          <w:bCs/>
          <w:szCs w:val="24"/>
        </w:rPr>
        <w:t>）不锈钢钝化工艺</w:t>
      </w:r>
    </w:p>
    <w:p w14:paraId="266BCB38" w14:textId="0536F971" w:rsidR="00FF4139" w:rsidRPr="000144C3" w:rsidRDefault="009B6E16" w:rsidP="009B6E16">
      <w:pPr>
        <w:widowControl w:val="0"/>
        <w:spacing w:line="360" w:lineRule="auto"/>
        <w:ind w:firstLineChars="200" w:firstLine="480"/>
        <w:jc w:val="both"/>
        <w:rPr>
          <w:rFonts w:ascii="Times New Roman"/>
        </w:rPr>
      </w:pPr>
      <w:r w:rsidRPr="000144C3">
        <w:rPr>
          <w:rFonts w:ascii="Times New Roman" w:hint="eastAsia"/>
          <w:bCs/>
          <w:szCs w:val="24"/>
        </w:rPr>
        <w:t>不锈钢工件</w:t>
      </w:r>
      <w:r w:rsidR="00464288" w:rsidRPr="000144C3">
        <w:rPr>
          <w:rFonts w:ascii="Times New Roman" w:hint="eastAsia"/>
          <w:bCs/>
          <w:szCs w:val="24"/>
        </w:rPr>
        <w:t>采用硝酸进行</w:t>
      </w:r>
      <w:r w:rsidR="00C16751" w:rsidRPr="000144C3">
        <w:rPr>
          <w:rFonts w:ascii="Times New Roman" w:hint="eastAsia"/>
          <w:bCs/>
          <w:szCs w:val="24"/>
        </w:rPr>
        <w:t>钝化反应，</w:t>
      </w:r>
      <w:r w:rsidR="00114CAF" w:rsidRPr="000144C3">
        <w:rPr>
          <w:rFonts w:ascii="Times New Roman" w:hint="eastAsia"/>
        </w:rPr>
        <w:t>将经过预处理后的不锈钢零件浸入</w:t>
      </w:r>
      <w:r w:rsidR="00114CAF" w:rsidRPr="000144C3">
        <w:rPr>
          <w:rFonts w:ascii="Times New Roman" w:hint="eastAsia"/>
        </w:rPr>
        <w:t>280-500g/l</w:t>
      </w:r>
      <w:r w:rsidR="00114CAF" w:rsidRPr="000144C3">
        <w:rPr>
          <w:rFonts w:ascii="Times New Roman" w:hint="eastAsia"/>
        </w:rPr>
        <w:t>的硝酸溶液中，维持温度</w:t>
      </w:r>
      <w:r w:rsidR="00114CAF" w:rsidRPr="000144C3">
        <w:rPr>
          <w:rFonts w:ascii="Times New Roman" w:hint="eastAsia"/>
        </w:rPr>
        <w:t>5-35</w:t>
      </w:r>
      <w:r w:rsidR="00114CAF" w:rsidRPr="000144C3">
        <w:rPr>
          <w:rFonts w:ascii="Times New Roman" w:hint="eastAsia"/>
        </w:rPr>
        <w:t>℃，浸泡</w:t>
      </w:r>
      <w:r w:rsidR="00114CAF" w:rsidRPr="000144C3">
        <w:rPr>
          <w:rFonts w:ascii="Times New Roman" w:hint="eastAsia"/>
        </w:rPr>
        <w:t>30-60</w:t>
      </w:r>
      <w:r w:rsidR="00114CAF" w:rsidRPr="000144C3">
        <w:rPr>
          <w:rFonts w:ascii="Times New Roman" w:hint="eastAsia"/>
        </w:rPr>
        <w:t>分钟，零件表面生成均匀的钝化膜</w:t>
      </w:r>
      <w:r w:rsidR="00C16751" w:rsidRPr="000144C3">
        <w:rPr>
          <w:rFonts w:ascii="Times New Roman" w:hint="eastAsia"/>
        </w:rPr>
        <w:t>。</w:t>
      </w:r>
      <w:r w:rsidR="00C80FF8" w:rsidRPr="000144C3">
        <w:rPr>
          <w:rFonts w:ascii="Times New Roman" w:hint="eastAsia"/>
        </w:rPr>
        <w:t>主要反应方程式如下：</w:t>
      </w:r>
    </w:p>
    <w:p w14:paraId="39BDDB55" w14:textId="6F2E71FB" w:rsidR="00C80FF8" w:rsidRPr="000144C3" w:rsidRDefault="00C80FF8" w:rsidP="00C80FF8">
      <w:pPr>
        <w:pStyle w:val="afffffffffffffff9"/>
        <w:spacing w:beforeLines="0" w:before="0" w:afterLines="0" w:after="0" w:line="360" w:lineRule="auto"/>
        <w:ind w:firstLineChars="200"/>
      </w:pPr>
      <w:r w:rsidRPr="000144C3">
        <w:t>6</w:t>
      </w:r>
      <w:r w:rsidRPr="000144C3">
        <w:rPr>
          <w:rFonts w:hint="eastAsia"/>
        </w:rPr>
        <w:t>HNO</w:t>
      </w:r>
      <w:r w:rsidRPr="000144C3">
        <w:rPr>
          <w:vertAlign w:val="subscript"/>
        </w:rPr>
        <w:t>3</w:t>
      </w:r>
      <w:r w:rsidRPr="000144C3">
        <w:t>+2</w:t>
      </w:r>
      <w:r w:rsidRPr="000144C3">
        <w:rPr>
          <w:rFonts w:hint="eastAsia"/>
        </w:rPr>
        <w:t>Cr</w:t>
      </w:r>
      <w:r w:rsidRPr="000144C3">
        <w:t>＝</w:t>
      </w:r>
      <w:r w:rsidRPr="000144C3">
        <w:rPr>
          <w:rFonts w:hint="eastAsia"/>
        </w:rPr>
        <w:t>C</w:t>
      </w:r>
      <w:r w:rsidRPr="000144C3">
        <w:t>r</w:t>
      </w:r>
      <w:r w:rsidRPr="000144C3">
        <w:rPr>
          <w:vertAlign w:val="subscript"/>
        </w:rPr>
        <w:t>2</w:t>
      </w:r>
      <w:r w:rsidRPr="000144C3">
        <w:rPr>
          <w:rFonts w:hint="eastAsia"/>
        </w:rPr>
        <w:t>O</w:t>
      </w:r>
      <w:r w:rsidRPr="000144C3">
        <w:rPr>
          <w:vertAlign w:val="subscript"/>
        </w:rPr>
        <w:t>3</w:t>
      </w:r>
      <w:r w:rsidRPr="000144C3">
        <w:t>+3</w:t>
      </w:r>
      <w:r w:rsidRPr="000144C3">
        <w:rPr>
          <w:rFonts w:hint="eastAsia"/>
        </w:rPr>
        <w:t>H</w:t>
      </w:r>
      <w:r w:rsidRPr="000144C3">
        <w:rPr>
          <w:vertAlign w:val="subscript"/>
        </w:rPr>
        <w:t>2</w:t>
      </w:r>
      <w:r w:rsidRPr="000144C3">
        <w:rPr>
          <w:rFonts w:hint="eastAsia"/>
        </w:rPr>
        <w:t>O</w:t>
      </w:r>
      <w:r w:rsidRPr="000144C3">
        <w:t>+6</w:t>
      </w:r>
      <w:r w:rsidRPr="000144C3">
        <w:rPr>
          <w:rFonts w:hint="eastAsia"/>
        </w:rPr>
        <w:t>NO</w:t>
      </w:r>
      <w:r w:rsidRPr="000144C3">
        <w:rPr>
          <w:vertAlign w:val="subscript"/>
        </w:rPr>
        <w:t>2</w:t>
      </w:r>
      <w:r w:rsidRPr="000144C3">
        <w:t>↑</w:t>
      </w:r>
    </w:p>
    <w:p w14:paraId="7EEBD931" w14:textId="38F8267C" w:rsidR="00C80FF8" w:rsidRPr="000144C3" w:rsidRDefault="00C80FF8" w:rsidP="00C80FF8">
      <w:pPr>
        <w:pStyle w:val="afffffffffffffff9"/>
        <w:spacing w:beforeLines="0" w:before="0" w:afterLines="0" w:after="0" w:line="360" w:lineRule="auto"/>
        <w:ind w:firstLineChars="200"/>
        <w:rPr>
          <w:rFonts w:eastAsia="宋体"/>
        </w:rPr>
      </w:pPr>
      <w:r w:rsidRPr="000144C3">
        <w:rPr>
          <w:rFonts w:eastAsia="宋体" w:hint="eastAsia"/>
        </w:rPr>
        <w:t>这层氧化铬钝化膜非常薄，通常在几纳米到几十纳米之间，但它具有很高的稳定性和耐腐蚀性。</w:t>
      </w:r>
    </w:p>
    <w:p w14:paraId="176EE9C7" w14:textId="77777777" w:rsidR="00C80FF8" w:rsidRPr="000144C3" w:rsidRDefault="00C80FF8" w:rsidP="00C80FF8">
      <w:pPr>
        <w:widowControl w:val="0"/>
        <w:spacing w:line="360" w:lineRule="auto"/>
        <w:ind w:firstLineChars="200" w:firstLine="480"/>
        <w:jc w:val="both"/>
        <w:rPr>
          <w:rFonts w:ascii="Times New Roman"/>
          <w:bCs/>
          <w:szCs w:val="24"/>
        </w:rPr>
      </w:pPr>
      <w:r w:rsidRPr="000144C3">
        <w:rPr>
          <w:rFonts w:ascii="Times New Roman"/>
          <w:bCs/>
          <w:szCs w:val="24"/>
        </w:rPr>
        <w:t>主要污染物：</w:t>
      </w:r>
      <w:r w:rsidRPr="000144C3">
        <w:rPr>
          <w:rFonts w:ascii="Times New Roman" w:hint="eastAsia"/>
          <w:bCs/>
          <w:szCs w:val="24"/>
        </w:rPr>
        <w:t>酸性废气</w:t>
      </w:r>
      <w:r w:rsidRPr="000144C3">
        <w:rPr>
          <w:rFonts w:ascii="Times New Roman"/>
          <w:bCs/>
          <w:szCs w:val="24"/>
        </w:rPr>
        <w:t>、清洗废水。</w:t>
      </w:r>
    </w:p>
    <w:p w14:paraId="6231469D" w14:textId="18C8C7FF" w:rsidR="00C80FF8" w:rsidRPr="0031273C" w:rsidRDefault="0031273C" w:rsidP="0031273C">
      <w:pPr>
        <w:widowControl w:val="0"/>
        <w:spacing w:line="360" w:lineRule="auto"/>
        <w:jc w:val="center"/>
        <w:rPr>
          <w:rFonts w:ascii="Times New Roman"/>
          <w:b/>
          <w:bCs/>
          <w:sz w:val="21"/>
          <w:szCs w:val="21"/>
        </w:rPr>
      </w:pPr>
      <w:r w:rsidRPr="0031273C">
        <w:rPr>
          <w:rFonts w:ascii="Times New Roman" w:hint="eastAsia"/>
          <w:b/>
          <w:bCs/>
          <w:sz w:val="21"/>
          <w:szCs w:val="21"/>
        </w:rPr>
        <w:t>略</w:t>
      </w:r>
    </w:p>
    <w:p w14:paraId="0A003878" w14:textId="17F5625A" w:rsidR="006B2689" w:rsidRPr="000144C3" w:rsidRDefault="006B2689" w:rsidP="006B2689">
      <w:pPr>
        <w:widowControl w:val="0"/>
        <w:spacing w:line="360" w:lineRule="auto"/>
        <w:jc w:val="center"/>
        <w:rPr>
          <w:rFonts w:ascii="Times New Roman"/>
          <w:b/>
          <w:bCs/>
          <w:sz w:val="21"/>
          <w:szCs w:val="21"/>
        </w:rPr>
      </w:pPr>
      <w:r w:rsidRPr="000144C3">
        <w:rPr>
          <w:rFonts w:ascii="Times New Roman"/>
          <w:b/>
          <w:bCs/>
          <w:sz w:val="21"/>
          <w:szCs w:val="21"/>
        </w:rPr>
        <w:t>图</w:t>
      </w:r>
      <w:r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-8</w:t>
      </w:r>
      <w:r w:rsidRPr="000144C3">
        <w:rPr>
          <w:rFonts w:ascii="Times New Roman"/>
          <w:b/>
          <w:bCs/>
          <w:sz w:val="21"/>
          <w:szCs w:val="21"/>
        </w:rPr>
        <w:t xml:space="preserve">   </w:t>
      </w:r>
      <w:r w:rsidRPr="000144C3">
        <w:rPr>
          <w:rFonts w:ascii="Times New Roman" w:hint="eastAsia"/>
          <w:b/>
          <w:bCs/>
          <w:sz w:val="21"/>
          <w:szCs w:val="21"/>
        </w:rPr>
        <w:t>项目不锈钢钝化工艺流程及产污图</w:t>
      </w:r>
    </w:p>
    <w:p w14:paraId="564305C1" w14:textId="635D8E49" w:rsidR="00EF747C" w:rsidRDefault="00EF747C" w:rsidP="00EF747C">
      <w:pPr>
        <w:widowControl w:val="0"/>
        <w:spacing w:line="360" w:lineRule="auto"/>
        <w:jc w:val="center"/>
        <w:rPr>
          <w:rFonts w:ascii="Times New Roman"/>
          <w:b/>
          <w:bCs/>
          <w:sz w:val="21"/>
          <w:szCs w:val="21"/>
        </w:rPr>
      </w:pPr>
      <w:r w:rsidRPr="000144C3">
        <w:rPr>
          <w:rFonts w:ascii="Times New Roman" w:hint="eastAsia"/>
          <w:b/>
          <w:bCs/>
          <w:sz w:val="21"/>
          <w:szCs w:val="21"/>
        </w:rPr>
        <w:t>表</w:t>
      </w:r>
      <w:r w:rsidRPr="000144C3">
        <w:rPr>
          <w:rFonts w:ascii="Times New Roman" w:hint="eastAsia"/>
          <w:b/>
          <w:bCs/>
          <w:sz w:val="21"/>
          <w:szCs w:val="21"/>
        </w:rPr>
        <w:t>3</w:t>
      </w:r>
      <w:r w:rsidRPr="000144C3">
        <w:rPr>
          <w:rFonts w:ascii="Times New Roman"/>
          <w:b/>
          <w:bCs/>
          <w:sz w:val="21"/>
          <w:szCs w:val="21"/>
        </w:rPr>
        <w:t>.3</w:t>
      </w:r>
      <w:r w:rsidRPr="000144C3">
        <w:rPr>
          <w:rFonts w:ascii="Times New Roman" w:hint="eastAsia"/>
          <w:b/>
          <w:bCs/>
          <w:sz w:val="21"/>
          <w:szCs w:val="21"/>
        </w:rPr>
        <w:t>-1</w:t>
      </w:r>
      <w:r w:rsidRPr="000144C3">
        <w:rPr>
          <w:rFonts w:ascii="Times New Roman"/>
          <w:b/>
          <w:bCs/>
          <w:sz w:val="21"/>
          <w:szCs w:val="21"/>
        </w:rPr>
        <w:t xml:space="preserve">   </w:t>
      </w:r>
      <w:r w:rsidRPr="000144C3">
        <w:rPr>
          <w:rFonts w:ascii="Times New Roman" w:hint="eastAsia"/>
          <w:b/>
          <w:bCs/>
          <w:sz w:val="21"/>
          <w:szCs w:val="21"/>
        </w:rPr>
        <w:t>项目表面处理工艺流程表</w:t>
      </w:r>
    </w:p>
    <w:p w14:paraId="0DC18D71" w14:textId="13AD99EA" w:rsidR="0031273C" w:rsidRPr="0031273C" w:rsidRDefault="0031273C" w:rsidP="0031273C">
      <w:pPr>
        <w:widowControl w:val="0"/>
        <w:spacing w:line="360" w:lineRule="auto"/>
        <w:jc w:val="center"/>
        <w:rPr>
          <w:rFonts w:ascii="Times New Roman"/>
          <w:b/>
          <w:bCs/>
          <w:sz w:val="21"/>
          <w:szCs w:val="21"/>
        </w:rPr>
      </w:pPr>
      <w:r w:rsidRPr="0031273C">
        <w:rPr>
          <w:rFonts w:ascii="Times New Roman" w:hint="eastAsia"/>
          <w:b/>
          <w:bCs/>
          <w:sz w:val="21"/>
          <w:szCs w:val="21"/>
        </w:rPr>
        <w:lastRenderedPageBreak/>
        <w:t>略</w:t>
      </w:r>
    </w:p>
    <w:p w14:paraId="4BE6DDE8" w14:textId="1D3E8A6C" w:rsidR="00696139" w:rsidRPr="000144C3" w:rsidRDefault="005D6202">
      <w:pPr>
        <w:pStyle w:val="3"/>
      </w:pPr>
      <w:bookmarkStart w:id="141" w:name="_Toc1002"/>
      <w:r w:rsidRPr="000144C3">
        <w:t>3.3.2</w:t>
      </w:r>
      <w:r w:rsidRPr="000144C3">
        <w:rPr>
          <w:rFonts w:hint="eastAsia"/>
        </w:rPr>
        <w:t>项目</w:t>
      </w:r>
      <w:r w:rsidRPr="000144C3">
        <w:t>产污情况分析</w:t>
      </w:r>
    </w:p>
    <w:p w14:paraId="72DBEB04" w14:textId="2FC931B7" w:rsidR="00696139" w:rsidRPr="000144C3" w:rsidRDefault="005D6202">
      <w:pPr>
        <w:pStyle w:val="afd"/>
        <w:spacing w:line="360" w:lineRule="auto"/>
        <w:ind w:firstLineChars="200"/>
        <w:rPr>
          <w:rFonts w:ascii="Times New Roman" w:hAnsi="Times New Roman"/>
          <w:sz w:val="24"/>
          <w:szCs w:val="24"/>
        </w:rPr>
      </w:pPr>
      <w:r w:rsidRPr="000144C3">
        <w:rPr>
          <w:rFonts w:ascii="Times New Roman" w:hAnsi="Times New Roman"/>
          <w:sz w:val="24"/>
          <w:szCs w:val="24"/>
        </w:rPr>
        <w:t>本</w:t>
      </w:r>
      <w:r w:rsidRPr="000144C3">
        <w:rPr>
          <w:rFonts w:ascii="Times New Roman" w:hAnsi="Times New Roman" w:hint="eastAsia"/>
          <w:sz w:val="24"/>
          <w:szCs w:val="24"/>
        </w:rPr>
        <w:t>项目</w:t>
      </w:r>
      <w:r w:rsidRPr="000144C3">
        <w:rPr>
          <w:rFonts w:ascii="Times New Roman" w:hAnsi="Times New Roman"/>
          <w:sz w:val="24"/>
          <w:szCs w:val="24"/>
        </w:rPr>
        <w:t>运营期</w:t>
      </w:r>
      <w:r w:rsidR="00B00C10" w:rsidRPr="000144C3">
        <w:rPr>
          <w:rFonts w:ascii="Times New Roman" w:hAnsi="Times New Roman" w:hint="eastAsia"/>
          <w:sz w:val="24"/>
          <w:szCs w:val="24"/>
        </w:rPr>
        <w:t>全厂</w:t>
      </w:r>
      <w:r w:rsidRPr="000144C3">
        <w:rPr>
          <w:rFonts w:ascii="Times New Roman" w:hAnsi="Times New Roman"/>
          <w:sz w:val="24"/>
          <w:szCs w:val="24"/>
        </w:rPr>
        <w:t>产污分析</w:t>
      </w:r>
      <w:r w:rsidRPr="000144C3">
        <w:rPr>
          <w:rFonts w:ascii="Times New Roman" w:hAnsi="Times New Roman" w:hint="eastAsia"/>
          <w:sz w:val="24"/>
          <w:szCs w:val="24"/>
        </w:rPr>
        <w:t>见</w:t>
      </w:r>
      <w:r w:rsidRPr="000144C3">
        <w:rPr>
          <w:rFonts w:ascii="Times New Roman" w:hAnsi="Times New Roman"/>
          <w:sz w:val="24"/>
          <w:szCs w:val="24"/>
        </w:rPr>
        <w:t>表</w:t>
      </w:r>
      <w:r w:rsidRPr="000144C3">
        <w:rPr>
          <w:rFonts w:ascii="Times New Roman" w:hAnsi="Times New Roman" w:hint="eastAsia"/>
          <w:sz w:val="24"/>
          <w:szCs w:val="24"/>
        </w:rPr>
        <w:t>3.</w:t>
      </w:r>
      <w:r w:rsidRPr="000144C3">
        <w:rPr>
          <w:rFonts w:ascii="Times New Roman" w:hAnsi="Times New Roman"/>
          <w:sz w:val="24"/>
          <w:szCs w:val="24"/>
        </w:rPr>
        <w:t>3-</w:t>
      </w:r>
      <w:r w:rsidR="00B00C10" w:rsidRPr="000144C3">
        <w:rPr>
          <w:rFonts w:ascii="Times New Roman" w:hAnsi="Times New Roman" w:hint="eastAsia"/>
          <w:sz w:val="24"/>
          <w:szCs w:val="24"/>
        </w:rPr>
        <w:t>2</w:t>
      </w:r>
      <w:r w:rsidRPr="000144C3">
        <w:rPr>
          <w:rFonts w:ascii="Times New Roman" w:hAnsi="Times New Roman"/>
          <w:sz w:val="24"/>
          <w:szCs w:val="24"/>
        </w:rPr>
        <w:t>。</w:t>
      </w:r>
    </w:p>
    <w:p w14:paraId="79D3DB35" w14:textId="2B1F2CD8" w:rsidR="00696139" w:rsidRPr="000144C3" w:rsidRDefault="005D6202">
      <w:pPr>
        <w:pStyle w:val="afd"/>
        <w:spacing w:line="360" w:lineRule="auto"/>
        <w:jc w:val="center"/>
        <w:rPr>
          <w:rFonts w:ascii="Times New Roman" w:hAnsi="Times New Roman"/>
          <w:b/>
          <w:sz w:val="21"/>
          <w:szCs w:val="21"/>
        </w:rPr>
      </w:pPr>
      <w:r w:rsidRPr="000144C3">
        <w:rPr>
          <w:rFonts w:ascii="Times New Roman" w:hAnsi="Times New Roman" w:hint="eastAsia"/>
          <w:b/>
          <w:sz w:val="21"/>
          <w:szCs w:val="21"/>
        </w:rPr>
        <w:t>表</w:t>
      </w:r>
      <w:r w:rsidRPr="000144C3">
        <w:rPr>
          <w:rFonts w:ascii="Times New Roman" w:hAnsi="Times New Roman" w:hint="eastAsia"/>
          <w:b/>
          <w:sz w:val="21"/>
          <w:szCs w:val="21"/>
        </w:rPr>
        <w:t>3.</w:t>
      </w:r>
      <w:r w:rsidRPr="000144C3">
        <w:rPr>
          <w:rFonts w:ascii="Times New Roman" w:hAnsi="Times New Roman"/>
          <w:b/>
          <w:sz w:val="21"/>
          <w:szCs w:val="21"/>
        </w:rPr>
        <w:t>3-</w:t>
      </w:r>
      <w:r w:rsidR="00B00C10" w:rsidRPr="000144C3">
        <w:rPr>
          <w:rFonts w:ascii="Times New Roman" w:hAnsi="Times New Roman" w:hint="eastAsia"/>
          <w:b/>
          <w:sz w:val="21"/>
          <w:szCs w:val="21"/>
        </w:rPr>
        <w:t>2</w:t>
      </w:r>
      <w:r w:rsidRPr="000144C3">
        <w:rPr>
          <w:rFonts w:ascii="Times New Roman" w:hAnsi="Times New Roman"/>
          <w:b/>
          <w:sz w:val="21"/>
          <w:szCs w:val="21"/>
        </w:rPr>
        <w:t xml:space="preserve">  </w:t>
      </w:r>
      <w:r w:rsidR="00146645" w:rsidRPr="000144C3">
        <w:rPr>
          <w:rFonts w:ascii="Times New Roman" w:hAnsi="Times New Roman"/>
          <w:b/>
          <w:sz w:val="21"/>
          <w:szCs w:val="21"/>
        </w:rPr>
        <w:t>本</w:t>
      </w:r>
      <w:r w:rsidRPr="000144C3">
        <w:rPr>
          <w:rFonts w:ascii="Times New Roman" w:hAnsi="Times New Roman" w:hint="eastAsia"/>
          <w:b/>
          <w:sz w:val="21"/>
          <w:szCs w:val="21"/>
        </w:rPr>
        <w:t>项目</w:t>
      </w:r>
      <w:r w:rsidRPr="000144C3">
        <w:rPr>
          <w:rFonts w:ascii="Times New Roman" w:hAnsi="Times New Roman"/>
          <w:b/>
          <w:sz w:val="21"/>
          <w:szCs w:val="21"/>
        </w:rPr>
        <w:t>运营期</w:t>
      </w:r>
      <w:r w:rsidR="00B00C10" w:rsidRPr="000144C3">
        <w:rPr>
          <w:rFonts w:ascii="Times New Roman" w:hAnsi="Times New Roman" w:hint="eastAsia"/>
          <w:b/>
          <w:sz w:val="21"/>
          <w:szCs w:val="21"/>
        </w:rPr>
        <w:t>全厂</w:t>
      </w:r>
      <w:r w:rsidRPr="000144C3">
        <w:rPr>
          <w:rFonts w:ascii="Times New Roman" w:hAnsi="Times New Roman" w:hint="eastAsia"/>
          <w:b/>
          <w:sz w:val="21"/>
          <w:szCs w:val="21"/>
        </w:rPr>
        <w:t>产污分析</w:t>
      </w:r>
      <w:r w:rsidRPr="000144C3">
        <w:rPr>
          <w:rFonts w:ascii="Times New Roman" w:hAnsi="Times New Roman"/>
          <w:b/>
          <w:sz w:val="21"/>
          <w:szCs w:val="21"/>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
        <w:gridCol w:w="426"/>
        <w:gridCol w:w="706"/>
        <w:gridCol w:w="1986"/>
        <w:gridCol w:w="2409"/>
        <w:gridCol w:w="3515"/>
      </w:tblGrid>
      <w:tr w:rsidR="00154D3E" w:rsidRPr="000144C3" w14:paraId="50625249" w14:textId="4D075856" w:rsidTr="00D12DC7">
        <w:trPr>
          <w:cantSplit/>
          <w:jc w:val="center"/>
        </w:trPr>
        <w:tc>
          <w:tcPr>
            <w:tcW w:w="450" w:type="pct"/>
            <w:gridSpan w:val="2"/>
            <w:vAlign w:val="center"/>
          </w:tcPr>
          <w:p w14:paraId="4F8D69AD" w14:textId="77777777" w:rsidR="00154D3E" w:rsidRPr="000144C3" w:rsidRDefault="00154D3E" w:rsidP="00E3283A">
            <w:pPr>
              <w:pStyle w:val="afffffffffffffffffffffff8"/>
              <w:snapToGrid/>
              <w:spacing w:line="240" w:lineRule="auto"/>
              <w:rPr>
                <w:rFonts w:ascii="Times New Roman"/>
                <w:b/>
                <w:szCs w:val="21"/>
              </w:rPr>
            </w:pPr>
            <w:r w:rsidRPr="000144C3">
              <w:rPr>
                <w:rFonts w:ascii="Times New Roman"/>
                <w:b/>
                <w:szCs w:val="21"/>
              </w:rPr>
              <w:t>污染物</w:t>
            </w:r>
          </w:p>
        </w:tc>
        <w:tc>
          <w:tcPr>
            <w:tcW w:w="1422" w:type="pct"/>
            <w:gridSpan w:val="2"/>
            <w:vAlign w:val="center"/>
          </w:tcPr>
          <w:p w14:paraId="7F1C0190" w14:textId="77777777" w:rsidR="00154D3E" w:rsidRPr="000144C3" w:rsidRDefault="00154D3E" w:rsidP="00E3283A">
            <w:pPr>
              <w:pStyle w:val="afffffffffffffffffffffff8"/>
              <w:snapToGrid/>
              <w:spacing w:line="240" w:lineRule="auto"/>
              <w:rPr>
                <w:rFonts w:ascii="Times New Roman"/>
                <w:b/>
                <w:szCs w:val="21"/>
              </w:rPr>
            </w:pPr>
            <w:r w:rsidRPr="000144C3">
              <w:rPr>
                <w:rFonts w:ascii="Times New Roman"/>
                <w:b/>
                <w:szCs w:val="21"/>
              </w:rPr>
              <w:t>污染来源</w:t>
            </w:r>
          </w:p>
        </w:tc>
        <w:tc>
          <w:tcPr>
            <w:tcW w:w="1272" w:type="pct"/>
            <w:vAlign w:val="center"/>
          </w:tcPr>
          <w:p w14:paraId="7074EAD8" w14:textId="77777777" w:rsidR="00154D3E" w:rsidRPr="000144C3" w:rsidRDefault="00154D3E" w:rsidP="00E3283A">
            <w:pPr>
              <w:pStyle w:val="afffffffffffffffffffffff8"/>
              <w:snapToGrid/>
              <w:spacing w:line="240" w:lineRule="auto"/>
              <w:rPr>
                <w:rFonts w:ascii="Times New Roman"/>
                <w:b/>
                <w:szCs w:val="21"/>
              </w:rPr>
            </w:pPr>
            <w:r w:rsidRPr="000144C3">
              <w:rPr>
                <w:rFonts w:ascii="Times New Roman"/>
                <w:b/>
                <w:szCs w:val="21"/>
              </w:rPr>
              <w:t>污染因子</w:t>
            </w:r>
          </w:p>
        </w:tc>
        <w:tc>
          <w:tcPr>
            <w:tcW w:w="1856" w:type="pct"/>
            <w:vAlign w:val="center"/>
          </w:tcPr>
          <w:p w14:paraId="2DD4A6B2" w14:textId="710929DB" w:rsidR="00154D3E" w:rsidRPr="000144C3" w:rsidRDefault="00154D3E" w:rsidP="00E3283A">
            <w:pPr>
              <w:pStyle w:val="afffffffffffffffffffffff8"/>
              <w:snapToGrid/>
              <w:spacing w:line="240" w:lineRule="auto"/>
              <w:rPr>
                <w:rFonts w:ascii="Times New Roman"/>
                <w:b/>
                <w:szCs w:val="21"/>
              </w:rPr>
            </w:pPr>
            <w:r w:rsidRPr="000144C3">
              <w:rPr>
                <w:rFonts w:ascii="Times New Roman" w:hint="eastAsia"/>
                <w:b/>
                <w:szCs w:val="21"/>
              </w:rPr>
              <w:t>去向</w:t>
            </w:r>
          </w:p>
        </w:tc>
      </w:tr>
      <w:tr w:rsidR="00154D3E" w:rsidRPr="000144C3" w14:paraId="6D14F252" w14:textId="520BD121" w:rsidTr="00D12DC7">
        <w:trPr>
          <w:cantSplit/>
          <w:jc w:val="center"/>
        </w:trPr>
        <w:tc>
          <w:tcPr>
            <w:tcW w:w="450" w:type="pct"/>
            <w:gridSpan w:val="2"/>
            <w:vMerge w:val="restart"/>
            <w:vAlign w:val="center"/>
          </w:tcPr>
          <w:p w14:paraId="0FE63013" w14:textId="450461E0" w:rsidR="00154D3E" w:rsidRPr="000144C3" w:rsidRDefault="00154D3E" w:rsidP="00E3283A">
            <w:pPr>
              <w:pStyle w:val="afffffffffffffffffffffff8"/>
              <w:spacing w:line="240" w:lineRule="auto"/>
              <w:rPr>
                <w:rFonts w:ascii="Times New Roman"/>
                <w:szCs w:val="21"/>
              </w:rPr>
            </w:pPr>
            <w:r w:rsidRPr="000144C3">
              <w:rPr>
                <w:rFonts w:ascii="Times New Roman"/>
                <w:szCs w:val="21"/>
              </w:rPr>
              <w:t>废气</w:t>
            </w:r>
          </w:p>
        </w:tc>
        <w:tc>
          <w:tcPr>
            <w:tcW w:w="1422" w:type="pct"/>
            <w:gridSpan w:val="2"/>
            <w:vAlign w:val="center"/>
          </w:tcPr>
          <w:p w14:paraId="7CA37C2C" w14:textId="615EE837" w:rsidR="00154D3E" w:rsidRPr="000144C3" w:rsidRDefault="00154D3E" w:rsidP="00E3283A">
            <w:pPr>
              <w:pStyle w:val="afffffffffffffffffffffff8"/>
              <w:snapToGrid/>
              <w:spacing w:line="240" w:lineRule="auto"/>
              <w:rPr>
                <w:rFonts w:ascii="Times New Roman"/>
                <w:szCs w:val="21"/>
              </w:rPr>
            </w:pPr>
            <w:r w:rsidRPr="000144C3">
              <w:rPr>
                <w:rFonts w:ascii="Times New Roman" w:hint="eastAsia"/>
                <w:szCs w:val="21"/>
              </w:rPr>
              <w:t>荧光探伤</w:t>
            </w:r>
          </w:p>
        </w:tc>
        <w:tc>
          <w:tcPr>
            <w:tcW w:w="1272" w:type="pct"/>
            <w:vAlign w:val="center"/>
          </w:tcPr>
          <w:p w14:paraId="26DFA6F6" w14:textId="4ED95038" w:rsidR="00154D3E" w:rsidRPr="000144C3" w:rsidRDefault="00154D3E" w:rsidP="00E3283A">
            <w:pPr>
              <w:pStyle w:val="afffffffffffffffffffffff8"/>
              <w:snapToGrid/>
              <w:spacing w:line="240" w:lineRule="auto"/>
              <w:rPr>
                <w:rFonts w:ascii="Times New Roman"/>
                <w:szCs w:val="21"/>
              </w:rPr>
            </w:pPr>
            <w:r w:rsidRPr="000144C3">
              <w:rPr>
                <w:rFonts w:ascii="Times New Roman" w:hint="eastAsia"/>
                <w:szCs w:val="21"/>
              </w:rPr>
              <w:t>荧光废气（</w:t>
            </w:r>
            <w:r w:rsidRPr="000144C3">
              <w:rPr>
                <w:rFonts w:ascii="Times New Roman" w:hint="eastAsia"/>
                <w:szCs w:val="21"/>
              </w:rPr>
              <w:t>VOC</w:t>
            </w:r>
            <w:r w:rsidRPr="000144C3">
              <w:rPr>
                <w:rFonts w:ascii="Times New Roman" w:hint="eastAsia"/>
                <w:szCs w:val="21"/>
                <w:vertAlign w:val="subscript"/>
              </w:rPr>
              <w:t>S</w:t>
            </w:r>
            <w:r w:rsidRPr="000144C3">
              <w:rPr>
                <w:rFonts w:ascii="Times New Roman" w:hint="eastAsia"/>
                <w:szCs w:val="21"/>
              </w:rPr>
              <w:t>）</w:t>
            </w:r>
          </w:p>
        </w:tc>
        <w:tc>
          <w:tcPr>
            <w:tcW w:w="1856" w:type="pct"/>
            <w:vAlign w:val="center"/>
          </w:tcPr>
          <w:p w14:paraId="2A62D05B" w14:textId="4E618AD9" w:rsidR="00154D3E" w:rsidRPr="000144C3" w:rsidRDefault="00B32DF4" w:rsidP="00E3283A">
            <w:pPr>
              <w:pStyle w:val="afffffffffffffffffffffff8"/>
              <w:snapToGrid/>
              <w:spacing w:line="240" w:lineRule="auto"/>
              <w:rPr>
                <w:rFonts w:ascii="Times New Roman"/>
                <w:szCs w:val="21"/>
              </w:rPr>
            </w:pPr>
            <w:r w:rsidRPr="000144C3">
              <w:rPr>
                <w:rFonts w:ascii="Times New Roman" w:hint="eastAsia"/>
                <w:szCs w:val="21"/>
              </w:rPr>
              <w:t>经收集后</w:t>
            </w:r>
            <w:r w:rsidR="00DA21C4" w:rsidRPr="000144C3">
              <w:rPr>
                <w:rFonts w:ascii="Times New Roman" w:hint="eastAsia"/>
                <w:szCs w:val="21"/>
              </w:rPr>
              <w:t>经</w:t>
            </w:r>
            <w:r w:rsidRPr="000144C3">
              <w:rPr>
                <w:rFonts w:ascii="Times New Roman" w:hint="eastAsia"/>
                <w:szCs w:val="21"/>
              </w:rPr>
              <w:t>洗涤塔处理后与表面处理废气合并一根</w:t>
            </w:r>
            <w:r w:rsidRPr="000144C3">
              <w:rPr>
                <w:rFonts w:ascii="Times New Roman" w:hint="eastAsia"/>
                <w:szCs w:val="21"/>
              </w:rPr>
              <w:t>18m</w:t>
            </w:r>
            <w:r w:rsidRPr="000144C3">
              <w:rPr>
                <w:rFonts w:ascii="Times New Roman" w:hint="eastAsia"/>
                <w:szCs w:val="21"/>
              </w:rPr>
              <w:t>高排气筒排放</w:t>
            </w:r>
          </w:p>
        </w:tc>
      </w:tr>
      <w:tr w:rsidR="00D12DC7" w:rsidRPr="000144C3" w14:paraId="22446D93" w14:textId="2BE00615" w:rsidTr="00D12DC7">
        <w:trPr>
          <w:cantSplit/>
          <w:jc w:val="center"/>
        </w:trPr>
        <w:tc>
          <w:tcPr>
            <w:tcW w:w="450" w:type="pct"/>
            <w:gridSpan w:val="2"/>
            <w:vMerge/>
            <w:vAlign w:val="center"/>
          </w:tcPr>
          <w:p w14:paraId="66FB910F" w14:textId="51159BBC" w:rsidR="00D12DC7" w:rsidRPr="000144C3" w:rsidRDefault="00D12DC7" w:rsidP="00E3283A">
            <w:pPr>
              <w:pStyle w:val="afffffffffffffffffffffff8"/>
              <w:snapToGrid/>
              <w:spacing w:line="240" w:lineRule="auto"/>
              <w:rPr>
                <w:rFonts w:ascii="Times New Roman"/>
                <w:szCs w:val="21"/>
              </w:rPr>
            </w:pPr>
          </w:p>
        </w:tc>
        <w:tc>
          <w:tcPr>
            <w:tcW w:w="373" w:type="pct"/>
            <w:vMerge w:val="restart"/>
            <w:vAlign w:val="center"/>
          </w:tcPr>
          <w:p w14:paraId="5BF8E4C8" w14:textId="7595F963" w:rsidR="00D12DC7" w:rsidRPr="000144C3" w:rsidRDefault="00D12DC7" w:rsidP="00E3283A">
            <w:pPr>
              <w:pStyle w:val="afffffffffffffffffffffff8"/>
              <w:snapToGrid/>
              <w:spacing w:line="240" w:lineRule="auto"/>
              <w:rPr>
                <w:rFonts w:ascii="Times New Roman"/>
                <w:szCs w:val="21"/>
              </w:rPr>
            </w:pPr>
            <w:r w:rsidRPr="000144C3">
              <w:rPr>
                <w:rFonts w:ascii="Times New Roman" w:hint="eastAsia"/>
                <w:szCs w:val="21"/>
              </w:rPr>
              <w:t>表面处理</w:t>
            </w:r>
          </w:p>
        </w:tc>
        <w:tc>
          <w:tcPr>
            <w:tcW w:w="1049" w:type="pct"/>
            <w:vAlign w:val="center"/>
          </w:tcPr>
          <w:p w14:paraId="766DC1EB" w14:textId="183EC35A" w:rsidR="00D12DC7" w:rsidRPr="000144C3" w:rsidRDefault="00D12DC7" w:rsidP="00E3283A">
            <w:pPr>
              <w:pStyle w:val="afffffffffffffffffffffff8"/>
              <w:snapToGrid/>
              <w:spacing w:line="240" w:lineRule="auto"/>
              <w:rPr>
                <w:rFonts w:ascii="Times New Roman"/>
                <w:szCs w:val="21"/>
              </w:rPr>
            </w:pPr>
            <w:r w:rsidRPr="000144C3">
              <w:rPr>
                <w:rFonts w:ascii="Times New Roman" w:hint="eastAsia"/>
                <w:szCs w:val="21"/>
              </w:rPr>
              <w:t>除油、蚀刻</w:t>
            </w:r>
          </w:p>
        </w:tc>
        <w:tc>
          <w:tcPr>
            <w:tcW w:w="1272" w:type="pct"/>
            <w:vAlign w:val="center"/>
          </w:tcPr>
          <w:p w14:paraId="6BB53879" w14:textId="4CB87938" w:rsidR="00D12DC7" w:rsidRPr="000144C3" w:rsidRDefault="00D12DC7" w:rsidP="00E3283A">
            <w:pPr>
              <w:pStyle w:val="afffffffffffffffffffffff8"/>
              <w:snapToGrid/>
              <w:spacing w:line="240" w:lineRule="auto"/>
              <w:rPr>
                <w:rFonts w:ascii="Times New Roman"/>
                <w:szCs w:val="21"/>
              </w:rPr>
            </w:pPr>
            <w:r w:rsidRPr="000144C3">
              <w:rPr>
                <w:rFonts w:ascii="Times New Roman" w:hint="eastAsia"/>
                <w:szCs w:val="21"/>
              </w:rPr>
              <w:t>碱性废气</w:t>
            </w:r>
          </w:p>
        </w:tc>
        <w:tc>
          <w:tcPr>
            <w:tcW w:w="1856" w:type="pct"/>
            <w:vMerge w:val="restart"/>
            <w:vAlign w:val="center"/>
          </w:tcPr>
          <w:p w14:paraId="4C5610FF" w14:textId="0AD298ED" w:rsidR="00D12DC7" w:rsidRPr="000144C3" w:rsidRDefault="00D12DC7" w:rsidP="00F754A0">
            <w:pPr>
              <w:pStyle w:val="afffffffffffffffffffffff8"/>
              <w:snapToGrid/>
              <w:spacing w:line="240" w:lineRule="auto"/>
              <w:rPr>
                <w:rFonts w:ascii="Times New Roman"/>
                <w:szCs w:val="21"/>
              </w:rPr>
            </w:pPr>
            <w:r w:rsidRPr="000144C3">
              <w:rPr>
                <w:rFonts w:ascii="Times New Roman" w:hint="eastAsia"/>
                <w:szCs w:val="21"/>
              </w:rPr>
              <w:t>经条缝式槽边吸气罩集气后经</w:t>
            </w:r>
            <w:r w:rsidRPr="000144C3">
              <w:rPr>
                <w:rFonts w:ascii="Times New Roman" w:hint="eastAsia"/>
                <w:szCs w:val="21"/>
              </w:rPr>
              <w:t>4</w:t>
            </w:r>
            <w:r w:rsidRPr="000144C3">
              <w:rPr>
                <w:rFonts w:ascii="Times New Roman" w:hint="eastAsia"/>
                <w:szCs w:val="21"/>
              </w:rPr>
              <w:t>座酸雾洗涤塔处理与荧光废气合并一根</w:t>
            </w:r>
            <w:r w:rsidRPr="000144C3">
              <w:rPr>
                <w:rFonts w:ascii="Times New Roman" w:hint="eastAsia"/>
                <w:szCs w:val="21"/>
              </w:rPr>
              <w:t>18m</w:t>
            </w:r>
            <w:r w:rsidRPr="000144C3">
              <w:rPr>
                <w:rFonts w:ascii="Times New Roman" w:hint="eastAsia"/>
                <w:szCs w:val="21"/>
              </w:rPr>
              <w:t>高排气筒排放</w:t>
            </w:r>
          </w:p>
        </w:tc>
      </w:tr>
      <w:tr w:rsidR="00D12DC7" w:rsidRPr="000144C3" w14:paraId="54DA180C" w14:textId="1CD6D769" w:rsidTr="00D12DC7">
        <w:trPr>
          <w:cantSplit/>
          <w:jc w:val="center"/>
        </w:trPr>
        <w:tc>
          <w:tcPr>
            <w:tcW w:w="450" w:type="pct"/>
            <w:gridSpan w:val="2"/>
            <w:vMerge/>
            <w:vAlign w:val="center"/>
          </w:tcPr>
          <w:p w14:paraId="362C5E5E" w14:textId="77777777" w:rsidR="00D12DC7" w:rsidRPr="000144C3" w:rsidRDefault="00D12DC7" w:rsidP="00DA21C4">
            <w:pPr>
              <w:pStyle w:val="afffffffffffffffffffffff8"/>
              <w:snapToGrid/>
              <w:spacing w:line="240" w:lineRule="auto"/>
              <w:rPr>
                <w:rFonts w:ascii="Times New Roman"/>
                <w:szCs w:val="21"/>
              </w:rPr>
            </w:pPr>
          </w:p>
        </w:tc>
        <w:tc>
          <w:tcPr>
            <w:tcW w:w="373" w:type="pct"/>
            <w:vMerge/>
            <w:vAlign w:val="center"/>
          </w:tcPr>
          <w:p w14:paraId="5F2D1E4E" w14:textId="77777777" w:rsidR="00D12DC7" w:rsidRPr="000144C3" w:rsidRDefault="00D12DC7" w:rsidP="00DA21C4">
            <w:pPr>
              <w:pStyle w:val="afffffffffffffffffffffff8"/>
              <w:snapToGrid/>
              <w:spacing w:line="240" w:lineRule="auto"/>
              <w:rPr>
                <w:rFonts w:ascii="Times New Roman"/>
                <w:szCs w:val="21"/>
              </w:rPr>
            </w:pPr>
          </w:p>
        </w:tc>
        <w:tc>
          <w:tcPr>
            <w:tcW w:w="1049" w:type="pct"/>
            <w:vAlign w:val="center"/>
          </w:tcPr>
          <w:p w14:paraId="60F06E3A" w14:textId="7F6831E2" w:rsidR="00D12DC7" w:rsidRPr="000144C3" w:rsidRDefault="00D12DC7" w:rsidP="00DA21C4">
            <w:pPr>
              <w:pStyle w:val="afffffffffffffffffffffff8"/>
              <w:snapToGrid/>
              <w:spacing w:line="240" w:lineRule="auto"/>
              <w:rPr>
                <w:rFonts w:ascii="Times New Roman"/>
                <w:szCs w:val="21"/>
              </w:rPr>
            </w:pPr>
            <w:r w:rsidRPr="000144C3">
              <w:rPr>
                <w:rFonts w:ascii="Times New Roman" w:hint="eastAsia"/>
                <w:szCs w:val="21"/>
              </w:rPr>
              <w:t>酸洗、酸蚀、阳极氧化、化学转化</w:t>
            </w:r>
          </w:p>
        </w:tc>
        <w:tc>
          <w:tcPr>
            <w:tcW w:w="1272" w:type="pct"/>
            <w:vAlign w:val="center"/>
          </w:tcPr>
          <w:p w14:paraId="02C18363" w14:textId="7E2A4F4E" w:rsidR="00D12DC7" w:rsidRPr="000144C3" w:rsidRDefault="00D12DC7" w:rsidP="00DA21C4">
            <w:pPr>
              <w:pStyle w:val="afffffffffffffffffffffff8"/>
              <w:snapToGrid/>
              <w:spacing w:line="240" w:lineRule="auto"/>
              <w:rPr>
                <w:rFonts w:ascii="Times New Roman"/>
                <w:szCs w:val="21"/>
              </w:rPr>
            </w:pPr>
            <w:r w:rsidRPr="000144C3">
              <w:rPr>
                <w:rFonts w:ascii="Times New Roman" w:hint="eastAsia"/>
                <w:szCs w:val="21"/>
              </w:rPr>
              <w:t>酸性废气（硫酸雾、</w:t>
            </w:r>
            <w:bookmarkStart w:id="142" w:name="OLE_LINK23"/>
            <w:r w:rsidRPr="000144C3">
              <w:rPr>
                <w:rFonts w:ascii="Times New Roman" w:hint="eastAsia"/>
                <w:szCs w:val="21"/>
              </w:rPr>
              <w:t>氮氧化物</w:t>
            </w:r>
            <w:bookmarkEnd w:id="142"/>
            <w:r w:rsidRPr="000144C3">
              <w:rPr>
                <w:rFonts w:ascii="Times New Roman" w:hint="eastAsia"/>
                <w:szCs w:val="21"/>
              </w:rPr>
              <w:t>、氟化物）</w:t>
            </w:r>
          </w:p>
        </w:tc>
        <w:tc>
          <w:tcPr>
            <w:tcW w:w="1856" w:type="pct"/>
            <w:vMerge/>
            <w:vAlign w:val="center"/>
          </w:tcPr>
          <w:p w14:paraId="7912A9A3" w14:textId="77777777" w:rsidR="00D12DC7" w:rsidRPr="000144C3" w:rsidRDefault="00D12DC7" w:rsidP="00DA21C4">
            <w:pPr>
              <w:pStyle w:val="afffffffffffffffffffffff8"/>
              <w:snapToGrid/>
              <w:spacing w:line="240" w:lineRule="auto"/>
              <w:rPr>
                <w:rFonts w:ascii="Times New Roman"/>
                <w:szCs w:val="21"/>
              </w:rPr>
            </w:pPr>
          </w:p>
        </w:tc>
      </w:tr>
      <w:tr w:rsidR="00D12DC7" w:rsidRPr="000144C3" w14:paraId="38C32898" w14:textId="77777777" w:rsidTr="00D12DC7">
        <w:trPr>
          <w:cantSplit/>
          <w:jc w:val="center"/>
        </w:trPr>
        <w:tc>
          <w:tcPr>
            <w:tcW w:w="450" w:type="pct"/>
            <w:gridSpan w:val="2"/>
            <w:vMerge/>
            <w:vAlign w:val="center"/>
          </w:tcPr>
          <w:p w14:paraId="48FE5093" w14:textId="77777777" w:rsidR="00D12DC7" w:rsidRPr="000144C3" w:rsidRDefault="00D12DC7" w:rsidP="00DA21C4">
            <w:pPr>
              <w:pStyle w:val="afffffffffffffffffffffff8"/>
              <w:snapToGrid/>
              <w:spacing w:line="240" w:lineRule="auto"/>
              <w:rPr>
                <w:rFonts w:ascii="Times New Roman"/>
                <w:szCs w:val="21"/>
              </w:rPr>
            </w:pPr>
          </w:p>
        </w:tc>
        <w:tc>
          <w:tcPr>
            <w:tcW w:w="373" w:type="pct"/>
            <w:vMerge/>
            <w:vAlign w:val="center"/>
          </w:tcPr>
          <w:p w14:paraId="5F65FA3B" w14:textId="77777777" w:rsidR="00D12DC7" w:rsidRPr="000144C3" w:rsidRDefault="00D12DC7" w:rsidP="00DA21C4">
            <w:pPr>
              <w:pStyle w:val="afffffffffffffffffffffff8"/>
              <w:snapToGrid/>
              <w:spacing w:line="240" w:lineRule="auto"/>
              <w:rPr>
                <w:rFonts w:ascii="Times New Roman"/>
                <w:szCs w:val="21"/>
              </w:rPr>
            </w:pPr>
          </w:p>
        </w:tc>
        <w:tc>
          <w:tcPr>
            <w:tcW w:w="1049" w:type="pct"/>
            <w:vAlign w:val="center"/>
          </w:tcPr>
          <w:p w14:paraId="663D99AD" w14:textId="3FBA09D6" w:rsidR="00D12DC7" w:rsidRPr="000144C3" w:rsidRDefault="00D12DC7" w:rsidP="00DA21C4">
            <w:pPr>
              <w:pStyle w:val="afffffffffffffffffffffff8"/>
              <w:snapToGrid/>
              <w:spacing w:line="240" w:lineRule="auto"/>
              <w:rPr>
                <w:rFonts w:ascii="Times New Roman"/>
                <w:szCs w:val="21"/>
              </w:rPr>
            </w:pPr>
            <w:r w:rsidRPr="000144C3">
              <w:rPr>
                <w:rFonts w:ascii="Times New Roman" w:hint="eastAsia"/>
                <w:szCs w:val="21"/>
              </w:rPr>
              <w:t>不锈钢钝化</w:t>
            </w:r>
          </w:p>
        </w:tc>
        <w:tc>
          <w:tcPr>
            <w:tcW w:w="1272" w:type="pct"/>
            <w:vAlign w:val="center"/>
          </w:tcPr>
          <w:p w14:paraId="643D5F6E" w14:textId="0393A97B" w:rsidR="00D12DC7" w:rsidRPr="000144C3" w:rsidRDefault="00D12DC7" w:rsidP="00DA21C4">
            <w:pPr>
              <w:pStyle w:val="afffffffffffffffffffffff8"/>
              <w:snapToGrid/>
              <w:spacing w:line="240" w:lineRule="auto"/>
              <w:rPr>
                <w:rFonts w:ascii="Times New Roman"/>
                <w:szCs w:val="21"/>
              </w:rPr>
            </w:pPr>
            <w:r w:rsidRPr="000144C3">
              <w:rPr>
                <w:rFonts w:ascii="Times New Roman" w:hint="eastAsia"/>
                <w:szCs w:val="21"/>
              </w:rPr>
              <w:t>酸性废气（氮氧化物）</w:t>
            </w:r>
          </w:p>
        </w:tc>
        <w:tc>
          <w:tcPr>
            <w:tcW w:w="1856" w:type="pct"/>
            <w:vMerge/>
            <w:vAlign w:val="center"/>
          </w:tcPr>
          <w:p w14:paraId="2182FA25" w14:textId="77777777" w:rsidR="00D12DC7" w:rsidRPr="000144C3" w:rsidRDefault="00D12DC7" w:rsidP="00DA21C4">
            <w:pPr>
              <w:pStyle w:val="afffffffffffffffffffffff8"/>
              <w:snapToGrid/>
              <w:spacing w:line="240" w:lineRule="auto"/>
              <w:rPr>
                <w:rFonts w:ascii="Times New Roman"/>
                <w:szCs w:val="21"/>
              </w:rPr>
            </w:pPr>
          </w:p>
        </w:tc>
      </w:tr>
      <w:tr w:rsidR="00DA21C4" w:rsidRPr="000144C3" w14:paraId="459C6425" w14:textId="77777777" w:rsidTr="00D12DC7">
        <w:trPr>
          <w:cantSplit/>
          <w:jc w:val="center"/>
        </w:trPr>
        <w:tc>
          <w:tcPr>
            <w:tcW w:w="450" w:type="pct"/>
            <w:gridSpan w:val="2"/>
            <w:vMerge/>
            <w:vAlign w:val="center"/>
          </w:tcPr>
          <w:p w14:paraId="60DF7971" w14:textId="77777777" w:rsidR="00DA21C4" w:rsidRPr="000144C3" w:rsidRDefault="00DA21C4" w:rsidP="00DA21C4">
            <w:pPr>
              <w:pStyle w:val="afffffffffffffffffffffff8"/>
              <w:snapToGrid/>
              <w:spacing w:line="240" w:lineRule="auto"/>
              <w:rPr>
                <w:rFonts w:ascii="Times New Roman"/>
                <w:szCs w:val="21"/>
              </w:rPr>
            </w:pPr>
          </w:p>
        </w:tc>
        <w:tc>
          <w:tcPr>
            <w:tcW w:w="373" w:type="pct"/>
            <w:vMerge/>
            <w:vAlign w:val="center"/>
          </w:tcPr>
          <w:p w14:paraId="7842C5AE" w14:textId="77777777" w:rsidR="00DA21C4" w:rsidRPr="000144C3" w:rsidRDefault="00DA21C4" w:rsidP="00DA21C4">
            <w:pPr>
              <w:pStyle w:val="afffffffffffffffffffffff8"/>
              <w:snapToGrid/>
              <w:spacing w:line="240" w:lineRule="auto"/>
              <w:rPr>
                <w:rFonts w:ascii="Times New Roman"/>
                <w:szCs w:val="21"/>
              </w:rPr>
            </w:pPr>
          </w:p>
        </w:tc>
        <w:tc>
          <w:tcPr>
            <w:tcW w:w="1049" w:type="pct"/>
            <w:vAlign w:val="center"/>
          </w:tcPr>
          <w:p w14:paraId="34A6980D" w14:textId="047937F4"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1"/>
              </w:rPr>
              <w:t>铬酸阳极氧化</w:t>
            </w:r>
          </w:p>
        </w:tc>
        <w:tc>
          <w:tcPr>
            <w:tcW w:w="1272" w:type="pct"/>
            <w:vAlign w:val="center"/>
          </w:tcPr>
          <w:p w14:paraId="7623FDAA" w14:textId="3964403E"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1"/>
              </w:rPr>
              <w:t>酸性废气（铬酸雾）</w:t>
            </w:r>
          </w:p>
        </w:tc>
        <w:tc>
          <w:tcPr>
            <w:tcW w:w="1856" w:type="pct"/>
            <w:vAlign w:val="center"/>
          </w:tcPr>
          <w:p w14:paraId="5DC765E1" w14:textId="720FCB83"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1"/>
              </w:rPr>
              <w:t>经</w:t>
            </w:r>
            <w:r w:rsidR="00F754A0" w:rsidRPr="000144C3">
              <w:rPr>
                <w:rFonts w:ascii="Times New Roman" w:hint="eastAsia"/>
                <w:szCs w:val="21"/>
              </w:rPr>
              <w:t>条缝式槽边吸气罩</w:t>
            </w:r>
            <w:r w:rsidRPr="000144C3">
              <w:rPr>
                <w:rFonts w:ascii="Times New Roman" w:hint="eastAsia"/>
                <w:szCs w:val="21"/>
              </w:rPr>
              <w:t>集气后经</w:t>
            </w:r>
            <w:r w:rsidRPr="000144C3">
              <w:rPr>
                <w:rFonts w:ascii="Times New Roman" w:hint="eastAsia"/>
                <w:szCs w:val="21"/>
              </w:rPr>
              <w:t>1</w:t>
            </w:r>
            <w:r w:rsidRPr="000144C3">
              <w:rPr>
                <w:rFonts w:ascii="Times New Roman" w:hint="eastAsia"/>
                <w:szCs w:val="21"/>
              </w:rPr>
              <w:t>座酸雾洗涤塔处理通过</w:t>
            </w:r>
            <w:r w:rsidRPr="000144C3">
              <w:rPr>
                <w:rFonts w:ascii="Times New Roman" w:hint="eastAsia"/>
                <w:szCs w:val="21"/>
              </w:rPr>
              <w:t>1</w:t>
            </w:r>
            <w:r w:rsidRPr="000144C3">
              <w:rPr>
                <w:rFonts w:ascii="Times New Roman" w:hint="eastAsia"/>
                <w:szCs w:val="21"/>
              </w:rPr>
              <w:t>根</w:t>
            </w:r>
            <w:r w:rsidRPr="000144C3">
              <w:rPr>
                <w:rFonts w:ascii="Times New Roman" w:hint="eastAsia"/>
                <w:szCs w:val="21"/>
              </w:rPr>
              <w:t>18m</w:t>
            </w:r>
            <w:r w:rsidRPr="000144C3">
              <w:rPr>
                <w:rFonts w:ascii="Times New Roman" w:hint="eastAsia"/>
                <w:szCs w:val="21"/>
              </w:rPr>
              <w:t>高排气筒排放</w:t>
            </w:r>
          </w:p>
        </w:tc>
      </w:tr>
      <w:tr w:rsidR="00DA21C4" w:rsidRPr="000144C3" w14:paraId="698E5923" w14:textId="3A4CDCA7" w:rsidTr="00D12DC7">
        <w:trPr>
          <w:cantSplit/>
          <w:jc w:val="center"/>
        </w:trPr>
        <w:tc>
          <w:tcPr>
            <w:tcW w:w="450" w:type="pct"/>
            <w:gridSpan w:val="2"/>
            <w:vMerge/>
            <w:vAlign w:val="center"/>
          </w:tcPr>
          <w:p w14:paraId="1AEEFB0F" w14:textId="77777777" w:rsidR="00DA21C4" w:rsidRPr="000144C3" w:rsidRDefault="00DA21C4" w:rsidP="00DA21C4">
            <w:pPr>
              <w:pStyle w:val="afffffffffffffffffffffff8"/>
              <w:snapToGrid/>
              <w:spacing w:line="240" w:lineRule="auto"/>
              <w:rPr>
                <w:rFonts w:ascii="Times New Roman"/>
                <w:szCs w:val="21"/>
              </w:rPr>
            </w:pPr>
          </w:p>
        </w:tc>
        <w:tc>
          <w:tcPr>
            <w:tcW w:w="1422" w:type="pct"/>
            <w:gridSpan w:val="2"/>
            <w:vMerge w:val="restart"/>
            <w:vAlign w:val="center"/>
          </w:tcPr>
          <w:p w14:paraId="02977609" w14:textId="147B2AEB"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1"/>
              </w:rPr>
              <w:t>喷漆线</w:t>
            </w:r>
          </w:p>
        </w:tc>
        <w:tc>
          <w:tcPr>
            <w:tcW w:w="1272" w:type="pct"/>
            <w:vAlign w:val="center"/>
          </w:tcPr>
          <w:p w14:paraId="0797E73A" w14:textId="5B6DA924"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1"/>
              </w:rPr>
              <w:t>漆雾、喷</w:t>
            </w:r>
            <w:r w:rsidRPr="000144C3">
              <w:rPr>
                <w:rFonts w:ascii="Times New Roman" w:hint="eastAsia"/>
                <w:szCs w:val="21"/>
              </w:rPr>
              <w:t>/</w:t>
            </w:r>
            <w:r w:rsidRPr="000144C3">
              <w:rPr>
                <w:rFonts w:ascii="Times New Roman" w:hint="eastAsia"/>
                <w:szCs w:val="21"/>
              </w:rPr>
              <w:t>烤漆废气（</w:t>
            </w:r>
            <w:r w:rsidRPr="000144C3">
              <w:rPr>
                <w:rFonts w:ascii="Times New Roman" w:hint="eastAsia"/>
                <w:szCs w:val="21"/>
              </w:rPr>
              <w:t>VOC</w:t>
            </w:r>
            <w:r w:rsidRPr="000144C3">
              <w:rPr>
                <w:rFonts w:ascii="Times New Roman" w:hint="eastAsia"/>
                <w:szCs w:val="21"/>
                <w:vertAlign w:val="subscript"/>
              </w:rPr>
              <w:t>S</w:t>
            </w:r>
            <w:r w:rsidRPr="000144C3">
              <w:rPr>
                <w:rFonts w:ascii="Times New Roman" w:hint="eastAsia"/>
                <w:szCs w:val="21"/>
              </w:rPr>
              <w:t>、二甲苯）</w:t>
            </w:r>
          </w:p>
        </w:tc>
        <w:tc>
          <w:tcPr>
            <w:tcW w:w="1856" w:type="pct"/>
            <w:vAlign w:val="center"/>
          </w:tcPr>
          <w:p w14:paraId="31B9BE6C" w14:textId="45AF58E6"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4"/>
              </w:rPr>
              <w:t>收集后经“干式过滤</w:t>
            </w:r>
            <w:r w:rsidRPr="000144C3">
              <w:rPr>
                <w:rFonts w:ascii="Times New Roman" w:hint="eastAsia"/>
                <w:szCs w:val="24"/>
              </w:rPr>
              <w:t>+</w:t>
            </w:r>
            <w:r w:rsidRPr="000144C3">
              <w:rPr>
                <w:rFonts w:ascii="Times New Roman" w:hint="eastAsia"/>
                <w:szCs w:val="24"/>
              </w:rPr>
              <w:t>活性炭吸附脱附</w:t>
            </w:r>
            <w:r w:rsidRPr="000144C3">
              <w:rPr>
                <w:rFonts w:ascii="Times New Roman" w:hint="eastAsia"/>
                <w:szCs w:val="24"/>
              </w:rPr>
              <w:t>+</w:t>
            </w:r>
            <w:r w:rsidRPr="000144C3">
              <w:rPr>
                <w:rFonts w:ascii="Times New Roman" w:hint="eastAsia"/>
                <w:szCs w:val="24"/>
              </w:rPr>
              <w:t>催化燃烧装置”处理后</w:t>
            </w:r>
            <w:r w:rsidRPr="000144C3">
              <w:rPr>
                <w:rFonts w:ascii="Times New Roman"/>
                <w:szCs w:val="24"/>
              </w:rPr>
              <w:t>经</w:t>
            </w:r>
            <w:r w:rsidRPr="000144C3">
              <w:rPr>
                <w:rFonts w:ascii="Times New Roman"/>
                <w:szCs w:val="24"/>
              </w:rPr>
              <w:t>1</w:t>
            </w:r>
            <w:r w:rsidRPr="000144C3">
              <w:rPr>
                <w:rFonts w:ascii="Times New Roman"/>
                <w:szCs w:val="24"/>
              </w:rPr>
              <w:t>根</w:t>
            </w:r>
            <w:r w:rsidRPr="000144C3">
              <w:rPr>
                <w:rFonts w:ascii="Times New Roman" w:hint="eastAsia"/>
                <w:szCs w:val="24"/>
              </w:rPr>
              <w:t>18</w:t>
            </w:r>
            <w:r w:rsidRPr="000144C3">
              <w:rPr>
                <w:rFonts w:ascii="Times New Roman"/>
                <w:szCs w:val="24"/>
              </w:rPr>
              <w:t>m</w:t>
            </w:r>
            <w:r w:rsidR="00F17A84" w:rsidRPr="000144C3">
              <w:rPr>
                <w:rFonts w:ascii="Times New Roman" w:hint="eastAsia"/>
                <w:szCs w:val="21"/>
              </w:rPr>
              <w:t>高</w:t>
            </w:r>
            <w:r w:rsidRPr="000144C3">
              <w:rPr>
                <w:rFonts w:ascii="Times New Roman"/>
                <w:szCs w:val="24"/>
              </w:rPr>
              <w:t>排气筒排放</w:t>
            </w:r>
          </w:p>
        </w:tc>
      </w:tr>
      <w:tr w:rsidR="00DA21C4" w:rsidRPr="000144C3" w14:paraId="1C1E6D1E" w14:textId="77777777" w:rsidTr="00D12DC7">
        <w:trPr>
          <w:cantSplit/>
          <w:jc w:val="center"/>
        </w:trPr>
        <w:tc>
          <w:tcPr>
            <w:tcW w:w="450" w:type="pct"/>
            <w:gridSpan w:val="2"/>
            <w:vMerge/>
            <w:vAlign w:val="center"/>
          </w:tcPr>
          <w:p w14:paraId="73A1D016" w14:textId="77777777" w:rsidR="00DA21C4" w:rsidRPr="000144C3" w:rsidRDefault="00DA21C4" w:rsidP="00DA21C4">
            <w:pPr>
              <w:pStyle w:val="afffffffffffffffffffffff8"/>
              <w:snapToGrid/>
              <w:spacing w:line="240" w:lineRule="auto"/>
              <w:rPr>
                <w:rFonts w:ascii="Times New Roman"/>
                <w:szCs w:val="21"/>
              </w:rPr>
            </w:pPr>
          </w:p>
        </w:tc>
        <w:tc>
          <w:tcPr>
            <w:tcW w:w="1422" w:type="pct"/>
            <w:gridSpan w:val="2"/>
            <w:vMerge/>
            <w:vAlign w:val="center"/>
          </w:tcPr>
          <w:p w14:paraId="21B8CABD" w14:textId="38E79C5A" w:rsidR="00DA21C4" w:rsidRPr="000144C3" w:rsidRDefault="00DA21C4" w:rsidP="00DA21C4">
            <w:pPr>
              <w:pStyle w:val="afffffffffffffffffffffff8"/>
              <w:snapToGrid/>
              <w:spacing w:line="240" w:lineRule="auto"/>
              <w:rPr>
                <w:rFonts w:ascii="Times New Roman"/>
                <w:szCs w:val="21"/>
              </w:rPr>
            </w:pPr>
          </w:p>
        </w:tc>
        <w:tc>
          <w:tcPr>
            <w:tcW w:w="1272" w:type="pct"/>
            <w:vAlign w:val="center"/>
          </w:tcPr>
          <w:p w14:paraId="49467A1E" w14:textId="70C842CF" w:rsidR="00DA21C4" w:rsidRPr="000144C3" w:rsidRDefault="00B107F5" w:rsidP="00DA21C4">
            <w:pPr>
              <w:pStyle w:val="afffffffffffffffffffffff8"/>
              <w:snapToGrid/>
              <w:spacing w:line="240" w:lineRule="auto"/>
              <w:rPr>
                <w:rFonts w:ascii="Times New Roman"/>
                <w:szCs w:val="21"/>
              </w:rPr>
            </w:pPr>
            <w:r w:rsidRPr="000144C3">
              <w:rPr>
                <w:rFonts w:ascii="Times New Roman" w:hint="eastAsia"/>
                <w:szCs w:val="21"/>
              </w:rPr>
              <w:t>烘干炉</w:t>
            </w:r>
            <w:r w:rsidR="00DA21C4" w:rsidRPr="000144C3">
              <w:rPr>
                <w:rFonts w:ascii="Times New Roman" w:hint="eastAsia"/>
                <w:szCs w:val="21"/>
              </w:rPr>
              <w:t>燃烧废气（</w:t>
            </w:r>
            <w:r w:rsidR="00DA21C4" w:rsidRPr="000144C3">
              <w:rPr>
                <w:rFonts w:ascii="Times New Roman" w:hint="eastAsia"/>
                <w:szCs w:val="21"/>
              </w:rPr>
              <w:t>NO</w:t>
            </w:r>
            <w:r w:rsidR="00DA21C4" w:rsidRPr="000144C3">
              <w:rPr>
                <w:rFonts w:ascii="Times New Roman" w:hint="eastAsia"/>
                <w:szCs w:val="21"/>
                <w:vertAlign w:val="subscript"/>
              </w:rPr>
              <w:t>X</w:t>
            </w:r>
            <w:r w:rsidR="00DA21C4" w:rsidRPr="000144C3">
              <w:rPr>
                <w:rFonts w:ascii="Times New Roman" w:hint="eastAsia"/>
                <w:szCs w:val="21"/>
              </w:rPr>
              <w:t>、</w:t>
            </w:r>
            <w:r w:rsidR="00DA21C4" w:rsidRPr="000144C3">
              <w:rPr>
                <w:rFonts w:ascii="Times New Roman" w:hint="eastAsia"/>
                <w:szCs w:val="21"/>
              </w:rPr>
              <w:t>SO</w:t>
            </w:r>
            <w:r w:rsidR="00DA21C4" w:rsidRPr="000144C3">
              <w:rPr>
                <w:rFonts w:ascii="Times New Roman" w:hint="eastAsia"/>
                <w:szCs w:val="21"/>
                <w:vertAlign w:val="subscript"/>
              </w:rPr>
              <w:t>2</w:t>
            </w:r>
            <w:r w:rsidR="00DA21C4" w:rsidRPr="000144C3">
              <w:rPr>
                <w:rFonts w:ascii="Times New Roman" w:hint="eastAsia"/>
                <w:szCs w:val="21"/>
              </w:rPr>
              <w:t>、烟尘）</w:t>
            </w:r>
          </w:p>
        </w:tc>
        <w:tc>
          <w:tcPr>
            <w:tcW w:w="1856" w:type="pct"/>
            <w:vAlign w:val="center"/>
          </w:tcPr>
          <w:p w14:paraId="2FC7B95A" w14:textId="6EFE4E2F"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1"/>
              </w:rPr>
              <w:t>天然气</w:t>
            </w:r>
            <w:r w:rsidR="00F17A84" w:rsidRPr="000144C3">
              <w:rPr>
                <w:rFonts w:ascii="Times New Roman" w:hint="eastAsia"/>
                <w:szCs w:val="21"/>
              </w:rPr>
              <w:t>作为能源，直接通过</w:t>
            </w:r>
            <w:r w:rsidR="00F17A84" w:rsidRPr="000144C3">
              <w:rPr>
                <w:rFonts w:ascii="Times New Roman"/>
                <w:szCs w:val="24"/>
              </w:rPr>
              <w:t>1</w:t>
            </w:r>
            <w:r w:rsidR="00F17A84" w:rsidRPr="000144C3">
              <w:rPr>
                <w:rFonts w:ascii="Times New Roman"/>
                <w:szCs w:val="24"/>
              </w:rPr>
              <w:t>根</w:t>
            </w:r>
            <w:r w:rsidR="00D12DC7" w:rsidRPr="000144C3">
              <w:rPr>
                <w:rFonts w:ascii="Times New Roman" w:hint="eastAsia"/>
                <w:szCs w:val="24"/>
              </w:rPr>
              <w:t>15</w:t>
            </w:r>
            <w:r w:rsidR="00F17A84" w:rsidRPr="000144C3">
              <w:rPr>
                <w:rFonts w:ascii="Times New Roman"/>
                <w:szCs w:val="24"/>
              </w:rPr>
              <w:t>m</w:t>
            </w:r>
            <w:r w:rsidR="00F17A84" w:rsidRPr="000144C3">
              <w:rPr>
                <w:rFonts w:ascii="Times New Roman"/>
                <w:szCs w:val="24"/>
              </w:rPr>
              <w:t>排气筒排放</w:t>
            </w:r>
          </w:p>
        </w:tc>
      </w:tr>
      <w:tr w:rsidR="00DA21C4" w:rsidRPr="000144C3" w14:paraId="01757112" w14:textId="3DCB0136" w:rsidTr="00D12DC7">
        <w:trPr>
          <w:cantSplit/>
          <w:jc w:val="center"/>
        </w:trPr>
        <w:tc>
          <w:tcPr>
            <w:tcW w:w="450" w:type="pct"/>
            <w:gridSpan w:val="2"/>
            <w:vMerge/>
            <w:vAlign w:val="center"/>
          </w:tcPr>
          <w:p w14:paraId="4596E880" w14:textId="77777777" w:rsidR="00DA21C4" w:rsidRPr="000144C3" w:rsidRDefault="00DA21C4" w:rsidP="00DA21C4">
            <w:pPr>
              <w:pStyle w:val="afffffffffffffffffffffff8"/>
              <w:snapToGrid/>
              <w:spacing w:line="240" w:lineRule="auto"/>
              <w:rPr>
                <w:rFonts w:ascii="Times New Roman"/>
                <w:szCs w:val="21"/>
              </w:rPr>
            </w:pPr>
          </w:p>
        </w:tc>
        <w:tc>
          <w:tcPr>
            <w:tcW w:w="1422" w:type="pct"/>
            <w:gridSpan w:val="2"/>
            <w:vAlign w:val="center"/>
          </w:tcPr>
          <w:p w14:paraId="496262EC" w14:textId="678251DC"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1"/>
              </w:rPr>
              <w:t>锅炉</w:t>
            </w:r>
          </w:p>
        </w:tc>
        <w:tc>
          <w:tcPr>
            <w:tcW w:w="1272" w:type="pct"/>
            <w:vAlign w:val="center"/>
          </w:tcPr>
          <w:p w14:paraId="5E79CB34" w14:textId="1BE4F632" w:rsidR="00DA21C4" w:rsidRPr="000144C3" w:rsidRDefault="00DA21C4" w:rsidP="00DA21C4">
            <w:pPr>
              <w:pStyle w:val="afffffffffffffffffffffff8"/>
              <w:snapToGrid/>
              <w:spacing w:line="240" w:lineRule="auto"/>
              <w:rPr>
                <w:rFonts w:ascii="Times New Roman"/>
                <w:szCs w:val="21"/>
              </w:rPr>
            </w:pPr>
            <w:r w:rsidRPr="000144C3">
              <w:rPr>
                <w:rFonts w:ascii="Times New Roman" w:hint="eastAsia"/>
                <w:szCs w:val="21"/>
              </w:rPr>
              <w:t>NO</w:t>
            </w:r>
            <w:r w:rsidRPr="000144C3">
              <w:rPr>
                <w:rFonts w:ascii="Times New Roman" w:hint="eastAsia"/>
                <w:szCs w:val="21"/>
                <w:vertAlign w:val="subscript"/>
              </w:rPr>
              <w:t>X</w:t>
            </w:r>
            <w:r w:rsidRPr="000144C3">
              <w:rPr>
                <w:rFonts w:ascii="Times New Roman" w:hint="eastAsia"/>
                <w:szCs w:val="21"/>
              </w:rPr>
              <w:t>、</w:t>
            </w:r>
            <w:r w:rsidRPr="000144C3">
              <w:rPr>
                <w:rFonts w:ascii="Times New Roman" w:hint="eastAsia"/>
                <w:szCs w:val="21"/>
              </w:rPr>
              <w:t>SO</w:t>
            </w:r>
            <w:r w:rsidRPr="000144C3">
              <w:rPr>
                <w:rFonts w:ascii="Times New Roman" w:hint="eastAsia"/>
                <w:szCs w:val="21"/>
                <w:vertAlign w:val="subscript"/>
              </w:rPr>
              <w:t>2</w:t>
            </w:r>
            <w:r w:rsidRPr="000144C3">
              <w:rPr>
                <w:rFonts w:ascii="Times New Roman" w:hint="eastAsia"/>
                <w:szCs w:val="21"/>
              </w:rPr>
              <w:t>、烟尘</w:t>
            </w:r>
          </w:p>
        </w:tc>
        <w:tc>
          <w:tcPr>
            <w:tcW w:w="1856" w:type="pct"/>
            <w:vAlign w:val="center"/>
          </w:tcPr>
          <w:p w14:paraId="2FFA5580" w14:textId="6A5AE235" w:rsidR="00DA21C4" w:rsidRPr="000144C3" w:rsidRDefault="00F17A84" w:rsidP="00DA21C4">
            <w:pPr>
              <w:pStyle w:val="afffffffffffffffffffffff8"/>
              <w:snapToGrid/>
              <w:spacing w:line="240" w:lineRule="auto"/>
              <w:rPr>
                <w:rFonts w:ascii="Times New Roman"/>
                <w:szCs w:val="21"/>
              </w:rPr>
            </w:pPr>
            <w:r w:rsidRPr="000144C3">
              <w:rPr>
                <w:rFonts w:ascii="Times New Roman" w:hint="eastAsia"/>
                <w:szCs w:val="21"/>
              </w:rPr>
              <w:t>天然气作为能源，燃烧器采用“双级烟气循环</w:t>
            </w:r>
            <w:r w:rsidRPr="000144C3">
              <w:rPr>
                <w:rFonts w:ascii="Times New Roman" w:hint="eastAsia"/>
                <w:szCs w:val="21"/>
              </w:rPr>
              <w:t>+</w:t>
            </w:r>
            <w:r w:rsidRPr="000144C3">
              <w:rPr>
                <w:rFonts w:ascii="Times New Roman" w:hint="eastAsia"/>
                <w:szCs w:val="21"/>
              </w:rPr>
              <w:t>烟气内循环技术”，通过</w:t>
            </w:r>
            <w:r w:rsidRPr="000144C3">
              <w:rPr>
                <w:rFonts w:ascii="Times New Roman" w:hint="eastAsia"/>
                <w:szCs w:val="24"/>
              </w:rPr>
              <w:t>15</w:t>
            </w:r>
            <w:r w:rsidRPr="000144C3">
              <w:rPr>
                <w:rFonts w:ascii="Times New Roman"/>
                <w:szCs w:val="24"/>
              </w:rPr>
              <w:t>m</w:t>
            </w:r>
            <w:r w:rsidRPr="000144C3">
              <w:rPr>
                <w:rFonts w:ascii="Times New Roman" w:hint="eastAsia"/>
                <w:szCs w:val="21"/>
              </w:rPr>
              <w:t>高</w:t>
            </w:r>
            <w:r w:rsidRPr="000144C3">
              <w:rPr>
                <w:rFonts w:ascii="Times New Roman"/>
                <w:szCs w:val="24"/>
              </w:rPr>
              <w:t>排气筒排放（</w:t>
            </w:r>
            <w:r w:rsidRPr="000144C3">
              <w:rPr>
                <w:rFonts w:ascii="Times New Roman" w:hint="eastAsia"/>
                <w:szCs w:val="24"/>
              </w:rPr>
              <w:t>2</w:t>
            </w:r>
            <w:r w:rsidRPr="000144C3">
              <w:rPr>
                <w:rFonts w:ascii="Times New Roman" w:hint="eastAsia"/>
                <w:szCs w:val="24"/>
              </w:rPr>
              <w:t>座锅炉各一根）</w:t>
            </w:r>
          </w:p>
        </w:tc>
      </w:tr>
      <w:tr w:rsidR="009E0F0C" w:rsidRPr="000144C3" w14:paraId="4C4F3EAD" w14:textId="31AEE405" w:rsidTr="00D12DC7">
        <w:trPr>
          <w:cantSplit/>
          <w:jc w:val="center"/>
        </w:trPr>
        <w:tc>
          <w:tcPr>
            <w:tcW w:w="225" w:type="pct"/>
            <w:vMerge w:val="restart"/>
            <w:vAlign w:val="center"/>
          </w:tcPr>
          <w:p w14:paraId="0DA88C62" w14:textId="77777777" w:rsidR="009E0F0C" w:rsidRPr="000144C3" w:rsidRDefault="009E0F0C" w:rsidP="00DA21C4">
            <w:pPr>
              <w:pStyle w:val="afffffffffffffffffffffff8"/>
              <w:snapToGrid/>
              <w:spacing w:line="240" w:lineRule="auto"/>
              <w:rPr>
                <w:rFonts w:ascii="Times New Roman"/>
                <w:color w:val="FF0000"/>
                <w:szCs w:val="21"/>
              </w:rPr>
            </w:pPr>
            <w:r w:rsidRPr="000144C3">
              <w:rPr>
                <w:rFonts w:ascii="Times New Roman"/>
                <w:szCs w:val="21"/>
              </w:rPr>
              <w:t>废水</w:t>
            </w:r>
          </w:p>
        </w:tc>
        <w:tc>
          <w:tcPr>
            <w:tcW w:w="225" w:type="pct"/>
            <w:vMerge w:val="restart"/>
            <w:vAlign w:val="center"/>
          </w:tcPr>
          <w:p w14:paraId="161E3C02" w14:textId="77777777" w:rsidR="009E0F0C" w:rsidRPr="000144C3" w:rsidRDefault="009E0F0C" w:rsidP="00DA21C4">
            <w:pPr>
              <w:pStyle w:val="afffffffffffffffffffffff8"/>
              <w:snapToGrid/>
              <w:spacing w:line="240" w:lineRule="auto"/>
              <w:rPr>
                <w:rFonts w:ascii="Times New Roman"/>
                <w:szCs w:val="21"/>
              </w:rPr>
            </w:pPr>
            <w:r w:rsidRPr="000144C3">
              <w:rPr>
                <w:rFonts w:ascii="Times New Roman"/>
                <w:szCs w:val="21"/>
              </w:rPr>
              <w:t>生产废水</w:t>
            </w:r>
          </w:p>
        </w:tc>
        <w:tc>
          <w:tcPr>
            <w:tcW w:w="1422" w:type="pct"/>
            <w:gridSpan w:val="2"/>
            <w:vAlign w:val="center"/>
          </w:tcPr>
          <w:p w14:paraId="20F0D93E" w14:textId="0E9228C4" w:rsidR="009E0F0C" w:rsidRPr="000144C3" w:rsidRDefault="009E0F0C" w:rsidP="00DA21C4">
            <w:pPr>
              <w:pStyle w:val="afffffffffffffffffffffff8"/>
              <w:snapToGrid/>
              <w:spacing w:line="240" w:lineRule="auto"/>
              <w:rPr>
                <w:rFonts w:ascii="Times New Roman"/>
                <w:szCs w:val="21"/>
              </w:rPr>
            </w:pPr>
            <w:r w:rsidRPr="000144C3">
              <w:rPr>
                <w:rFonts w:ascii="Times New Roman" w:hint="eastAsia"/>
                <w:szCs w:val="21"/>
              </w:rPr>
              <w:t>荧光</w:t>
            </w:r>
            <w:r w:rsidRPr="000144C3">
              <w:rPr>
                <w:rFonts w:ascii="Times New Roman"/>
                <w:szCs w:val="21"/>
              </w:rPr>
              <w:t>废水</w:t>
            </w:r>
          </w:p>
        </w:tc>
        <w:tc>
          <w:tcPr>
            <w:tcW w:w="1272" w:type="pct"/>
            <w:vMerge w:val="restart"/>
            <w:vAlign w:val="center"/>
          </w:tcPr>
          <w:p w14:paraId="52CAE20F" w14:textId="0C8B330B" w:rsidR="009E0F0C" w:rsidRPr="000144C3" w:rsidRDefault="009E0F0C" w:rsidP="00DA21C4">
            <w:pPr>
              <w:pStyle w:val="afffffffffffffffffffffff8"/>
              <w:snapToGrid/>
              <w:spacing w:line="240" w:lineRule="auto"/>
              <w:rPr>
                <w:rFonts w:ascii="Times New Roman"/>
                <w:szCs w:val="21"/>
              </w:rPr>
            </w:pPr>
            <w:r w:rsidRPr="000144C3">
              <w:rPr>
                <w:rFonts w:ascii="Times New Roman"/>
                <w:szCs w:val="28"/>
              </w:rPr>
              <w:t>pH</w:t>
            </w:r>
            <w:r w:rsidRPr="000144C3">
              <w:rPr>
                <w:rFonts w:ascii="Times New Roman"/>
                <w:szCs w:val="28"/>
              </w:rPr>
              <w:t>、</w:t>
            </w:r>
            <w:r w:rsidRPr="000144C3">
              <w:rPr>
                <w:rFonts w:ascii="Times New Roman" w:hint="eastAsia"/>
                <w:szCs w:val="28"/>
              </w:rPr>
              <w:t>六价铬、硫化物、氟化物、总铝、总铜、总锌、石油类、</w:t>
            </w:r>
            <w:r w:rsidRPr="000144C3">
              <w:rPr>
                <w:rFonts w:ascii="Times New Roman" w:hint="eastAsia"/>
                <w:szCs w:val="28"/>
              </w:rPr>
              <w:t>SS</w:t>
            </w:r>
            <w:r w:rsidRPr="000144C3">
              <w:rPr>
                <w:rFonts w:ascii="Times New Roman" w:hint="eastAsia"/>
                <w:szCs w:val="28"/>
              </w:rPr>
              <w:t>、</w:t>
            </w:r>
            <w:r w:rsidRPr="000144C3">
              <w:rPr>
                <w:rFonts w:ascii="Times New Roman" w:hint="eastAsia"/>
                <w:szCs w:val="28"/>
              </w:rPr>
              <w:t>COD</w:t>
            </w:r>
            <w:r w:rsidRPr="000144C3">
              <w:rPr>
                <w:rFonts w:ascii="Times New Roman" w:hint="eastAsia"/>
                <w:szCs w:val="28"/>
              </w:rPr>
              <w:t>、总磷、总氮、氰化物</w:t>
            </w:r>
          </w:p>
        </w:tc>
        <w:tc>
          <w:tcPr>
            <w:tcW w:w="1856" w:type="pct"/>
            <w:vMerge w:val="restart"/>
            <w:vAlign w:val="center"/>
          </w:tcPr>
          <w:p w14:paraId="2A808D45" w14:textId="75ACE7EF" w:rsidR="009E0F0C" w:rsidRPr="000144C3" w:rsidRDefault="009E0F0C" w:rsidP="00AC4658">
            <w:pPr>
              <w:pStyle w:val="afffffffffffffffffffffff8"/>
              <w:snapToGrid/>
              <w:spacing w:line="240" w:lineRule="auto"/>
              <w:rPr>
                <w:rFonts w:ascii="Times New Roman"/>
                <w:szCs w:val="28"/>
              </w:rPr>
            </w:pPr>
            <w:r w:rsidRPr="000144C3">
              <w:rPr>
                <w:rFonts w:ascii="Times New Roman"/>
                <w:szCs w:val="28"/>
              </w:rPr>
              <w:t>荧光废水经</w:t>
            </w:r>
            <w:r w:rsidRPr="000144C3">
              <w:rPr>
                <w:rFonts w:ascii="Times New Roman"/>
                <w:szCs w:val="28"/>
              </w:rPr>
              <w:t>“</w:t>
            </w:r>
            <w:r w:rsidRPr="000144C3">
              <w:rPr>
                <w:rFonts w:ascii="Times New Roman"/>
                <w:szCs w:val="28"/>
              </w:rPr>
              <w:t>多介质过滤</w:t>
            </w:r>
            <w:r w:rsidRPr="000144C3">
              <w:rPr>
                <w:rFonts w:ascii="Times New Roman" w:hint="eastAsia"/>
                <w:szCs w:val="28"/>
              </w:rPr>
              <w:t>+</w:t>
            </w:r>
            <w:r w:rsidRPr="000144C3">
              <w:rPr>
                <w:rFonts w:ascii="Times New Roman" w:hint="eastAsia"/>
                <w:szCs w:val="28"/>
              </w:rPr>
              <w:t>臭氧接触氧化</w:t>
            </w:r>
            <w:r w:rsidRPr="000144C3">
              <w:rPr>
                <w:rFonts w:ascii="Times New Roman"/>
                <w:szCs w:val="28"/>
              </w:rPr>
              <w:t>”</w:t>
            </w:r>
            <w:r w:rsidRPr="000144C3">
              <w:rPr>
                <w:rFonts w:ascii="Times New Roman"/>
                <w:szCs w:val="28"/>
              </w:rPr>
              <w:t>后与含油废水一并经</w:t>
            </w:r>
            <w:r w:rsidRPr="000144C3">
              <w:rPr>
                <w:rFonts w:ascii="Times New Roman"/>
                <w:szCs w:val="28"/>
              </w:rPr>
              <w:t>“</w:t>
            </w:r>
            <w:r w:rsidRPr="000144C3">
              <w:rPr>
                <w:rFonts w:ascii="Times New Roman"/>
                <w:szCs w:val="28"/>
              </w:rPr>
              <w:t>破乳</w:t>
            </w:r>
            <w:r w:rsidRPr="000144C3">
              <w:rPr>
                <w:rFonts w:ascii="Times New Roman" w:hint="eastAsia"/>
                <w:szCs w:val="28"/>
              </w:rPr>
              <w:t>+</w:t>
            </w:r>
            <w:r w:rsidRPr="000144C3">
              <w:rPr>
                <w:rFonts w:ascii="Times New Roman" w:hint="eastAsia"/>
                <w:szCs w:val="28"/>
              </w:rPr>
              <w:t>混凝</w:t>
            </w:r>
            <w:r w:rsidRPr="000144C3">
              <w:rPr>
                <w:rFonts w:ascii="Times New Roman"/>
                <w:szCs w:val="28"/>
              </w:rPr>
              <w:t>沉淀</w:t>
            </w:r>
            <w:r w:rsidRPr="000144C3">
              <w:rPr>
                <w:rFonts w:ascii="Times New Roman"/>
                <w:szCs w:val="28"/>
              </w:rPr>
              <w:t>”</w:t>
            </w:r>
            <w:r w:rsidRPr="000144C3">
              <w:rPr>
                <w:rFonts w:ascii="Times New Roman"/>
                <w:szCs w:val="28"/>
              </w:rPr>
              <w:t>后，与酸碱废水经</w:t>
            </w:r>
            <w:r w:rsidRPr="000144C3">
              <w:rPr>
                <w:rFonts w:ascii="Times New Roman"/>
                <w:szCs w:val="28"/>
              </w:rPr>
              <w:t>“</w:t>
            </w:r>
            <w:r w:rsidRPr="000144C3">
              <w:rPr>
                <w:rFonts w:ascii="Times New Roman"/>
                <w:szCs w:val="28"/>
              </w:rPr>
              <w:t>中和</w:t>
            </w:r>
            <w:r w:rsidRPr="000144C3">
              <w:rPr>
                <w:rFonts w:ascii="Times New Roman" w:hint="eastAsia"/>
                <w:szCs w:val="28"/>
              </w:rPr>
              <w:t>+</w:t>
            </w:r>
            <w:r w:rsidRPr="000144C3">
              <w:rPr>
                <w:rFonts w:ascii="Times New Roman" w:hint="eastAsia"/>
                <w:szCs w:val="28"/>
              </w:rPr>
              <w:t>混凝沉淀”</w:t>
            </w:r>
            <w:r w:rsidRPr="000144C3">
              <w:rPr>
                <w:rFonts w:ascii="Times New Roman"/>
                <w:szCs w:val="28"/>
              </w:rPr>
              <w:t>后进入综合废水池，含铬废水经</w:t>
            </w:r>
            <w:r w:rsidRPr="000144C3">
              <w:rPr>
                <w:rFonts w:ascii="Times New Roman"/>
                <w:szCs w:val="28"/>
              </w:rPr>
              <w:t>“CSBR</w:t>
            </w:r>
            <w:r w:rsidRPr="000144C3">
              <w:rPr>
                <w:rFonts w:ascii="Times New Roman" w:hint="eastAsia"/>
                <w:szCs w:val="28"/>
              </w:rPr>
              <w:t>反应器</w:t>
            </w:r>
            <w:r w:rsidRPr="000144C3">
              <w:rPr>
                <w:rFonts w:ascii="Times New Roman"/>
                <w:szCs w:val="28"/>
              </w:rPr>
              <w:t>”</w:t>
            </w:r>
            <w:r w:rsidRPr="000144C3">
              <w:rPr>
                <w:rFonts w:ascii="Times New Roman"/>
                <w:szCs w:val="28"/>
              </w:rPr>
              <w:t>处理后进入综合废水池，</w:t>
            </w:r>
            <w:r w:rsidR="006F7629" w:rsidRPr="000144C3">
              <w:rPr>
                <w:rFonts w:ascii="Times New Roman" w:hint="eastAsia"/>
                <w:szCs w:val="28"/>
              </w:rPr>
              <w:t>锅炉排水进综合废水池，</w:t>
            </w:r>
            <w:r w:rsidRPr="000144C3">
              <w:rPr>
                <w:rFonts w:ascii="Times New Roman"/>
                <w:szCs w:val="28"/>
              </w:rPr>
              <w:t>综合废水再经</w:t>
            </w:r>
            <w:r w:rsidRPr="000144C3">
              <w:rPr>
                <w:rFonts w:ascii="Times New Roman"/>
                <w:szCs w:val="28"/>
              </w:rPr>
              <w:t>“</w:t>
            </w:r>
            <w:r w:rsidRPr="000144C3">
              <w:rPr>
                <w:rFonts w:ascii="Times New Roman"/>
                <w:szCs w:val="28"/>
              </w:rPr>
              <w:t>中和</w:t>
            </w:r>
            <w:r w:rsidRPr="000144C3">
              <w:rPr>
                <w:rFonts w:ascii="Times New Roman" w:hint="eastAsia"/>
                <w:szCs w:val="28"/>
              </w:rPr>
              <w:t>+</w:t>
            </w:r>
            <w:r w:rsidRPr="000144C3">
              <w:rPr>
                <w:rFonts w:ascii="Times New Roman" w:hint="eastAsia"/>
                <w:szCs w:val="28"/>
              </w:rPr>
              <w:t>混凝沉淀”</w:t>
            </w:r>
            <w:r w:rsidRPr="000144C3">
              <w:rPr>
                <w:rFonts w:ascii="Times New Roman"/>
                <w:szCs w:val="28"/>
              </w:rPr>
              <w:t>后进入纯水站处理后回用。</w:t>
            </w:r>
          </w:p>
          <w:p w14:paraId="1D6E6976" w14:textId="5BAA7D59" w:rsidR="006F7629" w:rsidRPr="000144C3" w:rsidRDefault="006F7629" w:rsidP="00AC4658">
            <w:pPr>
              <w:pStyle w:val="afffffffffffffffffffffff8"/>
              <w:snapToGrid/>
              <w:spacing w:line="240" w:lineRule="auto"/>
              <w:rPr>
                <w:rFonts w:ascii="Times New Roman"/>
                <w:szCs w:val="28"/>
              </w:rPr>
            </w:pPr>
            <w:r w:rsidRPr="000144C3">
              <w:rPr>
                <w:rFonts w:ascii="Times New Roman"/>
                <w:szCs w:val="28"/>
              </w:rPr>
              <w:t>蒸汽冷凝水</w:t>
            </w:r>
            <w:r w:rsidRPr="000144C3">
              <w:rPr>
                <w:rFonts w:ascii="Times New Roman" w:hint="eastAsia"/>
                <w:szCs w:val="28"/>
              </w:rPr>
              <w:t>进</w:t>
            </w:r>
            <w:r w:rsidRPr="000144C3">
              <w:rPr>
                <w:rFonts w:ascii="Times New Roman"/>
                <w:szCs w:val="28"/>
              </w:rPr>
              <w:t>纯水站处理后回用</w:t>
            </w:r>
            <w:r w:rsidRPr="000144C3">
              <w:rPr>
                <w:rFonts w:ascii="Times New Roman" w:hint="eastAsia"/>
                <w:szCs w:val="28"/>
              </w:rPr>
              <w:t>。</w:t>
            </w:r>
          </w:p>
        </w:tc>
      </w:tr>
      <w:tr w:rsidR="009E0F0C" w:rsidRPr="000144C3" w14:paraId="79143755" w14:textId="77777777" w:rsidTr="00D12DC7">
        <w:trPr>
          <w:cantSplit/>
          <w:jc w:val="center"/>
        </w:trPr>
        <w:tc>
          <w:tcPr>
            <w:tcW w:w="225" w:type="pct"/>
            <w:vMerge/>
            <w:vAlign w:val="center"/>
          </w:tcPr>
          <w:p w14:paraId="5BD7B6A8" w14:textId="77777777" w:rsidR="009E0F0C" w:rsidRPr="000144C3" w:rsidRDefault="009E0F0C" w:rsidP="00DA21C4">
            <w:pPr>
              <w:pStyle w:val="afffffffffffffffffffffff8"/>
              <w:snapToGrid/>
              <w:spacing w:line="240" w:lineRule="auto"/>
              <w:rPr>
                <w:rFonts w:ascii="Times New Roman"/>
                <w:szCs w:val="21"/>
              </w:rPr>
            </w:pPr>
          </w:p>
        </w:tc>
        <w:tc>
          <w:tcPr>
            <w:tcW w:w="225" w:type="pct"/>
            <w:vMerge/>
            <w:vAlign w:val="center"/>
          </w:tcPr>
          <w:p w14:paraId="7D8733DA" w14:textId="77777777" w:rsidR="009E0F0C" w:rsidRPr="000144C3" w:rsidRDefault="009E0F0C" w:rsidP="00DA21C4">
            <w:pPr>
              <w:pStyle w:val="afffffffffffffffffffffff8"/>
              <w:snapToGrid/>
              <w:spacing w:line="240" w:lineRule="auto"/>
              <w:rPr>
                <w:rFonts w:ascii="Times New Roman"/>
                <w:szCs w:val="21"/>
              </w:rPr>
            </w:pPr>
          </w:p>
        </w:tc>
        <w:tc>
          <w:tcPr>
            <w:tcW w:w="1422" w:type="pct"/>
            <w:gridSpan w:val="2"/>
            <w:vAlign w:val="center"/>
          </w:tcPr>
          <w:p w14:paraId="46DD36D1" w14:textId="597F950F" w:rsidR="009E0F0C" w:rsidRPr="000144C3" w:rsidRDefault="009E0F0C" w:rsidP="00DA21C4">
            <w:pPr>
              <w:pStyle w:val="afffffffffffffffffffffff8"/>
              <w:snapToGrid/>
              <w:spacing w:line="240" w:lineRule="auto"/>
              <w:rPr>
                <w:rFonts w:ascii="Times New Roman"/>
                <w:szCs w:val="21"/>
              </w:rPr>
            </w:pPr>
            <w:r w:rsidRPr="000144C3">
              <w:rPr>
                <w:rFonts w:ascii="Times New Roman" w:hint="eastAsia"/>
                <w:szCs w:val="21"/>
              </w:rPr>
              <w:t>含油废水（</w:t>
            </w:r>
            <w:r w:rsidRPr="000144C3">
              <w:rPr>
                <w:rFonts w:ascii="Times New Roman" w:hint="eastAsia"/>
                <w:szCs w:val="21"/>
              </w:rPr>
              <w:t>4#</w:t>
            </w:r>
            <w:r w:rsidRPr="000144C3">
              <w:rPr>
                <w:rFonts w:ascii="Times New Roman" w:hint="eastAsia"/>
                <w:szCs w:val="21"/>
              </w:rPr>
              <w:t>、</w:t>
            </w:r>
            <w:r w:rsidRPr="000144C3">
              <w:rPr>
                <w:rFonts w:ascii="Times New Roman" w:hint="eastAsia"/>
                <w:szCs w:val="21"/>
              </w:rPr>
              <w:t>5#</w:t>
            </w:r>
            <w:r w:rsidRPr="000144C3">
              <w:rPr>
                <w:rFonts w:ascii="Times New Roman" w:hint="eastAsia"/>
                <w:szCs w:val="21"/>
              </w:rPr>
              <w:t>槽废水）</w:t>
            </w:r>
          </w:p>
        </w:tc>
        <w:tc>
          <w:tcPr>
            <w:tcW w:w="1272" w:type="pct"/>
            <w:vMerge/>
            <w:vAlign w:val="center"/>
          </w:tcPr>
          <w:p w14:paraId="2F8CDD3F" w14:textId="77777777" w:rsidR="009E0F0C" w:rsidRPr="000144C3" w:rsidRDefault="009E0F0C" w:rsidP="00DA21C4">
            <w:pPr>
              <w:pStyle w:val="afffffffffffffffffffffff8"/>
              <w:snapToGrid/>
              <w:spacing w:line="240" w:lineRule="auto"/>
              <w:rPr>
                <w:rFonts w:ascii="Times New Roman"/>
                <w:szCs w:val="28"/>
              </w:rPr>
            </w:pPr>
          </w:p>
        </w:tc>
        <w:tc>
          <w:tcPr>
            <w:tcW w:w="1856" w:type="pct"/>
            <w:vMerge/>
            <w:vAlign w:val="center"/>
          </w:tcPr>
          <w:p w14:paraId="4A109440" w14:textId="77777777" w:rsidR="009E0F0C" w:rsidRPr="000144C3" w:rsidRDefault="009E0F0C" w:rsidP="00DA21C4">
            <w:pPr>
              <w:pStyle w:val="afffffffffffffffffffffff8"/>
              <w:snapToGrid/>
              <w:spacing w:line="240" w:lineRule="auto"/>
              <w:rPr>
                <w:rFonts w:ascii="Times New Roman"/>
                <w:szCs w:val="28"/>
              </w:rPr>
            </w:pPr>
          </w:p>
        </w:tc>
      </w:tr>
      <w:tr w:rsidR="009E0F0C" w:rsidRPr="000144C3" w14:paraId="18B45F7C" w14:textId="77777777" w:rsidTr="00D12DC7">
        <w:trPr>
          <w:cantSplit/>
          <w:jc w:val="center"/>
        </w:trPr>
        <w:tc>
          <w:tcPr>
            <w:tcW w:w="225" w:type="pct"/>
            <w:vMerge/>
            <w:vAlign w:val="center"/>
          </w:tcPr>
          <w:p w14:paraId="7BB68590" w14:textId="77777777" w:rsidR="009E0F0C" w:rsidRPr="000144C3" w:rsidRDefault="009E0F0C" w:rsidP="00DA21C4">
            <w:pPr>
              <w:pStyle w:val="afffffffffffffffffffffff8"/>
              <w:snapToGrid/>
              <w:spacing w:line="240" w:lineRule="auto"/>
              <w:rPr>
                <w:rFonts w:ascii="Times New Roman"/>
                <w:szCs w:val="21"/>
              </w:rPr>
            </w:pPr>
          </w:p>
        </w:tc>
        <w:tc>
          <w:tcPr>
            <w:tcW w:w="225" w:type="pct"/>
            <w:vMerge/>
            <w:vAlign w:val="center"/>
          </w:tcPr>
          <w:p w14:paraId="242EE059" w14:textId="77777777" w:rsidR="009E0F0C" w:rsidRPr="000144C3" w:rsidRDefault="009E0F0C" w:rsidP="00DA21C4">
            <w:pPr>
              <w:pStyle w:val="afffffffffffffffffffffff8"/>
              <w:snapToGrid/>
              <w:spacing w:line="240" w:lineRule="auto"/>
              <w:rPr>
                <w:rFonts w:ascii="Times New Roman"/>
                <w:szCs w:val="21"/>
              </w:rPr>
            </w:pPr>
          </w:p>
        </w:tc>
        <w:tc>
          <w:tcPr>
            <w:tcW w:w="1422" w:type="pct"/>
            <w:gridSpan w:val="2"/>
            <w:vAlign w:val="center"/>
          </w:tcPr>
          <w:p w14:paraId="356173B3" w14:textId="250832CF" w:rsidR="009E0F0C" w:rsidRPr="000144C3" w:rsidRDefault="009E0F0C" w:rsidP="003654E2">
            <w:pPr>
              <w:pStyle w:val="afffffffffffffffffffffff8"/>
              <w:snapToGrid/>
              <w:spacing w:line="240" w:lineRule="auto"/>
              <w:rPr>
                <w:rFonts w:ascii="Times New Roman"/>
                <w:szCs w:val="21"/>
              </w:rPr>
            </w:pPr>
            <w:r w:rsidRPr="000144C3">
              <w:rPr>
                <w:rFonts w:ascii="Times New Roman" w:hint="eastAsia"/>
                <w:szCs w:val="21"/>
              </w:rPr>
              <w:t>酸碱废水（</w:t>
            </w:r>
            <w:r w:rsidRPr="000144C3">
              <w:rPr>
                <w:rFonts w:ascii="Times New Roman" w:hint="eastAsia"/>
                <w:szCs w:val="21"/>
              </w:rPr>
              <w:t>8#</w:t>
            </w:r>
            <w:r w:rsidRPr="000144C3">
              <w:rPr>
                <w:rFonts w:ascii="Times New Roman" w:hint="eastAsia"/>
                <w:szCs w:val="21"/>
              </w:rPr>
              <w:t>、</w:t>
            </w:r>
            <w:r w:rsidRPr="000144C3">
              <w:rPr>
                <w:rFonts w:ascii="Times New Roman" w:hint="eastAsia"/>
                <w:szCs w:val="21"/>
              </w:rPr>
              <w:t>9#</w:t>
            </w:r>
            <w:r w:rsidRPr="000144C3">
              <w:rPr>
                <w:rFonts w:ascii="Times New Roman" w:hint="eastAsia"/>
                <w:szCs w:val="21"/>
              </w:rPr>
              <w:t>、</w:t>
            </w:r>
            <w:r w:rsidRPr="000144C3">
              <w:rPr>
                <w:rFonts w:ascii="Times New Roman" w:hint="eastAsia"/>
                <w:szCs w:val="21"/>
              </w:rPr>
              <w:t>12#</w:t>
            </w:r>
            <w:r w:rsidRPr="000144C3">
              <w:rPr>
                <w:rFonts w:ascii="Times New Roman" w:hint="eastAsia"/>
                <w:szCs w:val="21"/>
              </w:rPr>
              <w:t>、</w:t>
            </w:r>
            <w:r w:rsidRPr="000144C3">
              <w:rPr>
                <w:rFonts w:ascii="Times New Roman" w:hint="eastAsia"/>
                <w:szCs w:val="21"/>
              </w:rPr>
              <w:t>13#</w:t>
            </w:r>
            <w:r w:rsidRPr="000144C3">
              <w:rPr>
                <w:rFonts w:ascii="Times New Roman" w:hint="eastAsia"/>
                <w:szCs w:val="21"/>
              </w:rPr>
              <w:t>、</w:t>
            </w:r>
            <w:r w:rsidR="00D12DC7" w:rsidRPr="000144C3">
              <w:rPr>
                <w:rFonts w:ascii="Times New Roman" w:hint="eastAsia"/>
                <w:szCs w:val="21"/>
              </w:rPr>
              <w:t>17#</w:t>
            </w:r>
            <w:r w:rsidR="00D12DC7" w:rsidRPr="000144C3">
              <w:rPr>
                <w:rFonts w:ascii="Times New Roman" w:hint="eastAsia"/>
                <w:szCs w:val="21"/>
              </w:rPr>
              <w:t>、</w:t>
            </w:r>
            <w:r w:rsidRPr="000144C3">
              <w:rPr>
                <w:rFonts w:ascii="Times New Roman" w:hint="eastAsia"/>
                <w:szCs w:val="21"/>
              </w:rPr>
              <w:t>20#</w:t>
            </w:r>
            <w:r w:rsidRPr="000144C3">
              <w:rPr>
                <w:rFonts w:ascii="Times New Roman"/>
                <w:szCs w:val="21"/>
              </w:rPr>
              <w:t>、</w:t>
            </w:r>
            <w:r w:rsidRPr="000144C3">
              <w:rPr>
                <w:rFonts w:ascii="Times New Roman" w:hint="eastAsia"/>
                <w:szCs w:val="21"/>
              </w:rPr>
              <w:t>21#</w:t>
            </w:r>
            <w:r w:rsidRPr="000144C3">
              <w:rPr>
                <w:rFonts w:ascii="Times New Roman"/>
                <w:szCs w:val="21"/>
              </w:rPr>
              <w:t>、</w:t>
            </w:r>
            <w:r w:rsidRPr="000144C3">
              <w:rPr>
                <w:rFonts w:ascii="Times New Roman" w:hint="eastAsia"/>
                <w:szCs w:val="21"/>
              </w:rPr>
              <w:t>25#</w:t>
            </w:r>
            <w:r w:rsidRPr="000144C3">
              <w:rPr>
                <w:rFonts w:ascii="Times New Roman"/>
                <w:szCs w:val="21"/>
              </w:rPr>
              <w:t>、</w:t>
            </w:r>
            <w:r w:rsidRPr="000144C3">
              <w:rPr>
                <w:rFonts w:ascii="Times New Roman" w:hint="eastAsia"/>
                <w:szCs w:val="21"/>
              </w:rPr>
              <w:t>26#</w:t>
            </w:r>
            <w:r w:rsidRPr="000144C3">
              <w:rPr>
                <w:rFonts w:ascii="Times New Roman"/>
                <w:szCs w:val="21"/>
              </w:rPr>
              <w:t>、</w:t>
            </w:r>
            <w:r w:rsidRPr="000144C3">
              <w:rPr>
                <w:rFonts w:ascii="Times New Roman" w:hint="eastAsia"/>
                <w:szCs w:val="21"/>
              </w:rPr>
              <w:t>30#</w:t>
            </w:r>
            <w:r w:rsidRPr="000144C3">
              <w:rPr>
                <w:rFonts w:ascii="Times New Roman" w:hint="eastAsia"/>
                <w:szCs w:val="21"/>
              </w:rPr>
              <w:t>）</w:t>
            </w:r>
          </w:p>
        </w:tc>
        <w:tc>
          <w:tcPr>
            <w:tcW w:w="1272" w:type="pct"/>
            <w:vMerge/>
            <w:vAlign w:val="center"/>
          </w:tcPr>
          <w:p w14:paraId="76A06ACC" w14:textId="77777777" w:rsidR="009E0F0C" w:rsidRPr="000144C3" w:rsidRDefault="009E0F0C" w:rsidP="00DA21C4">
            <w:pPr>
              <w:pStyle w:val="afffffffffffffffffffffff8"/>
              <w:snapToGrid/>
              <w:spacing w:line="240" w:lineRule="auto"/>
              <w:rPr>
                <w:rFonts w:ascii="Times New Roman"/>
                <w:szCs w:val="28"/>
              </w:rPr>
            </w:pPr>
          </w:p>
        </w:tc>
        <w:tc>
          <w:tcPr>
            <w:tcW w:w="1856" w:type="pct"/>
            <w:vMerge/>
            <w:vAlign w:val="center"/>
          </w:tcPr>
          <w:p w14:paraId="032E0CF9" w14:textId="77777777" w:rsidR="009E0F0C" w:rsidRPr="000144C3" w:rsidRDefault="009E0F0C" w:rsidP="00DA21C4">
            <w:pPr>
              <w:pStyle w:val="afffffffffffffffffffffff8"/>
              <w:snapToGrid/>
              <w:spacing w:line="240" w:lineRule="auto"/>
              <w:rPr>
                <w:rFonts w:ascii="Times New Roman"/>
                <w:szCs w:val="28"/>
              </w:rPr>
            </w:pPr>
          </w:p>
        </w:tc>
      </w:tr>
      <w:tr w:rsidR="009E0F0C" w:rsidRPr="000144C3" w14:paraId="6DC937EA" w14:textId="77777777" w:rsidTr="00D12DC7">
        <w:trPr>
          <w:cantSplit/>
          <w:jc w:val="center"/>
        </w:trPr>
        <w:tc>
          <w:tcPr>
            <w:tcW w:w="225" w:type="pct"/>
            <w:vMerge/>
            <w:vAlign w:val="center"/>
          </w:tcPr>
          <w:p w14:paraId="30AAEF1C" w14:textId="77777777" w:rsidR="009E0F0C" w:rsidRPr="000144C3" w:rsidRDefault="009E0F0C" w:rsidP="00DA21C4">
            <w:pPr>
              <w:pStyle w:val="afffffffffffffffffffffff8"/>
              <w:snapToGrid/>
              <w:spacing w:line="240" w:lineRule="auto"/>
              <w:rPr>
                <w:rFonts w:ascii="Times New Roman"/>
                <w:szCs w:val="21"/>
              </w:rPr>
            </w:pPr>
          </w:p>
        </w:tc>
        <w:tc>
          <w:tcPr>
            <w:tcW w:w="225" w:type="pct"/>
            <w:vMerge/>
            <w:vAlign w:val="center"/>
          </w:tcPr>
          <w:p w14:paraId="28A3E36F" w14:textId="77777777" w:rsidR="009E0F0C" w:rsidRPr="000144C3" w:rsidRDefault="009E0F0C" w:rsidP="00DA21C4">
            <w:pPr>
              <w:pStyle w:val="afffffffffffffffffffffff8"/>
              <w:snapToGrid/>
              <w:spacing w:line="240" w:lineRule="auto"/>
              <w:rPr>
                <w:rFonts w:ascii="Times New Roman"/>
                <w:szCs w:val="21"/>
              </w:rPr>
            </w:pPr>
          </w:p>
        </w:tc>
        <w:tc>
          <w:tcPr>
            <w:tcW w:w="1422" w:type="pct"/>
            <w:gridSpan w:val="2"/>
            <w:vAlign w:val="center"/>
          </w:tcPr>
          <w:p w14:paraId="3258E022" w14:textId="61893309" w:rsidR="009E0F0C" w:rsidRPr="000144C3" w:rsidRDefault="009E0F0C" w:rsidP="00DA21C4">
            <w:pPr>
              <w:pStyle w:val="afffffffffffffffffffffff8"/>
              <w:snapToGrid/>
              <w:spacing w:line="240" w:lineRule="auto"/>
              <w:rPr>
                <w:rFonts w:ascii="Times New Roman"/>
                <w:szCs w:val="21"/>
              </w:rPr>
            </w:pPr>
            <w:r w:rsidRPr="000144C3">
              <w:rPr>
                <w:rFonts w:ascii="Times New Roman" w:hint="eastAsia"/>
                <w:szCs w:val="21"/>
              </w:rPr>
              <w:t>含铬废水（</w:t>
            </w:r>
            <w:r w:rsidRPr="000144C3">
              <w:rPr>
                <w:rFonts w:ascii="Times New Roman" w:hint="eastAsia"/>
                <w:szCs w:val="21"/>
              </w:rPr>
              <w:t>15#</w:t>
            </w:r>
            <w:r w:rsidRPr="000144C3">
              <w:rPr>
                <w:rFonts w:ascii="Times New Roman"/>
                <w:szCs w:val="21"/>
              </w:rPr>
              <w:t>、</w:t>
            </w:r>
            <w:r w:rsidRPr="000144C3">
              <w:rPr>
                <w:rFonts w:ascii="Times New Roman" w:hint="eastAsia"/>
                <w:szCs w:val="21"/>
              </w:rPr>
              <w:t>16#</w:t>
            </w:r>
            <w:r w:rsidRPr="000144C3">
              <w:rPr>
                <w:rFonts w:ascii="Times New Roman"/>
                <w:szCs w:val="21"/>
              </w:rPr>
              <w:t>、</w:t>
            </w:r>
            <w:r w:rsidRPr="000144C3">
              <w:rPr>
                <w:rFonts w:ascii="Times New Roman" w:hint="eastAsia"/>
                <w:szCs w:val="21"/>
              </w:rPr>
              <w:t>28#</w:t>
            </w:r>
            <w:r w:rsidRPr="000144C3">
              <w:rPr>
                <w:rFonts w:ascii="Times New Roman" w:hint="eastAsia"/>
                <w:szCs w:val="21"/>
              </w:rPr>
              <w:t>）</w:t>
            </w:r>
          </w:p>
        </w:tc>
        <w:tc>
          <w:tcPr>
            <w:tcW w:w="1272" w:type="pct"/>
            <w:vMerge/>
            <w:vAlign w:val="center"/>
          </w:tcPr>
          <w:p w14:paraId="169B44C8" w14:textId="77777777" w:rsidR="009E0F0C" w:rsidRPr="000144C3" w:rsidRDefault="009E0F0C" w:rsidP="00DA21C4">
            <w:pPr>
              <w:pStyle w:val="afffffffffffffffffffffff8"/>
              <w:snapToGrid/>
              <w:spacing w:line="240" w:lineRule="auto"/>
              <w:rPr>
                <w:rFonts w:ascii="Times New Roman"/>
                <w:szCs w:val="28"/>
              </w:rPr>
            </w:pPr>
          </w:p>
        </w:tc>
        <w:tc>
          <w:tcPr>
            <w:tcW w:w="1856" w:type="pct"/>
            <w:vMerge/>
            <w:vAlign w:val="center"/>
          </w:tcPr>
          <w:p w14:paraId="5DAA6A9F" w14:textId="77777777" w:rsidR="009E0F0C" w:rsidRPr="000144C3" w:rsidRDefault="009E0F0C" w:rsidP="00DA21C4">
            <w:pPr>
              <w:pStyle w:val="afffffffffffffffffffffff8"/>
              <w:snapToGrid/>
              <w:spacing w:line="240" w:lineRule="auto"/>
              <w:rPr>
                <w:rFonts w:ascii="Times New Roman"/>
                <w:szCs w:val="28"/>
              </w:rPr>
            </w:pPr>
          </w:p>
        </w:tc>
      </w:tr>
      <w:tr w:rsidR="009E0F0C" w:rsidRPr="000144C3" w14:paraId="63758910" w14:textId="2FD09EF2" w:rsidTr="00D12DC7">
        <w:trPr>
          <w:cantSplit/>
          <w:jc w:val="center"/>
        </w:trPr>
        <w:tc>
          <w:tcPr>
            <w:tcW w:w="225" w:type="pct"/>
            <w:vMerge/>
            <w:vAlign w:val="center"/>
          </w:tcPr>
          <w:p w14:paraId="21CB31F8" w14:textId="77777777" w:rsidR="009E0F0C" w:rsidRPr="000144C3" w:rsidRDefault="009E0F0C" w:rsidP="001A2F47">
            <w:pPr>
              <w:pStyle w:val="afffffffffffffffffffffff8"/>
              <w:snapToGrid/>
              <w:spacing w:line="240" w:lineRule="auto"/>
              <w:rPr>
                <w:rFonts w:ascii="Times New Roman"/>
                <w:color w:val="FF0000"/>
                <w:szCs w:val="21"/>
              </w:rPr>
            </w:pPr>
          </w:p>
        </w:tc>
        <w:tc>
          <w:tcPr>
            <w:tcW w:w="225" w:type="pct"/>
            <w:vMerge/>
            <w:vAlign w:val="center"/>
          </w:tcPr>
          <w:p w14:paraId="0B48CB51" w14:textId="77777777" w:rsidR="009E0F0C" w:rsidRPr="000144C3" w:rsidRDefault="009E0F0C" w:rsidP="001A2F47">
            <w:pPr>
              <w:pStyle w:val="afffffffffffffffffffffff8"/>
              <w:snapToGrid/>
              <w:spacing w:line="240" w:lineRule="auto"/>
              <w:rPr>
                <w:rFonts w:ascii="Times New Roman"/>
                <w:szCs w:val="21"/>
              </w:rPr>
            </w:pPr>
          </w:p>
        </w:tc>
        <w:tc>
          <w:tcPr>
            <w:tcW w:w="1422" w:type="pct"/>
            <w:gridSpan w:val="2"/>
            <w:vAlign w:val="center"/>
          </w:tcPr>
          <w:p w14:paraId="02AC9C33" w14:textId="242234E6" w:rsidR="009E0F0C" w:rsidRPr="000144C3" w:rsidRDefault="009E0F0C" w:rsidP="001A2F47">
            <w:pPr>
              <w:pStyle w:val="afffffffffffffffffffffff8"/>
              <w:snapToGrid/>
              <w:spacing w:line="240" w:lineRule="auto"/>
              <w:rPr>
                <w:rFonts w:ascii="Times New Roman"/>
                <w:szCs w:val="21"/>
              </w:rPr>
            </w:pPr>
            <w:r w:rsidRPr="000144C3">
              <w:rPr>
                <w:rFonts w:ascii="Times New Roman" w:hint="eastAsia"/>
                <w:szCs w:val="21"/>
              </w:rPr>
              <w:t>铬酸雾洗涤塔废水（含铬废水）</w:t>
            </w:r>
          </w:p>
        </w:tc>
        <w:tc>
          <w:tcPr>
            <w:tcW w:w="1272" w:type="pct"/>
            <w:vAlign w:val="center"/>
          </w:tcPr>
          <w:p w14:paraId="32F105BA" w14:textId="06D2E2AE" w:rsidR="009E0F0C" w:rsidRPr="000144C3" w:rsidRDefault="009E0F0C" w:rsidP="001A2F47">
            <w:pPr>
              <w:pStyle w:val="afffffffffffffffffffffff8"/>
              <w:snapToGrid/>
              <w:spacing w:line="240" w:lineRule="auto"/>
              <w:rPr>
                <w:rFonts w:ascii="Times New Roman"/>
                <w:szCs w:val="28"/>
              </w:rPr>
            </w:pPr>
            <w:r w:rsidRPr="000144C3">
              <w:rPr>
                <w:rFonts w:ascii="Times New Roman"/>
                <w:szCs w:val="28"/>
              </w:rPr>
              <w:t>pH</w:t>
            </w:r>
            <w:r w:rsidRPr="000144C3">
              <w:rPr>
                <w:rFonts w:ascii="Times New Roman"/>
                <w:szCs w:val="28"/>
              </w:rPr>
              <w:t>、</w:t>
            </w:r>
            <w:r w:rsidRPr="000144C3">
              <w:rPr>
                <w:rFonts w:ascii="Times New Roman" w:hint="eastAsia"/>
                <w:szCs w:val="28"/>
              </w:rPr>
              <w:t>COD</w:t>
            </w:r>
            <w:r w:rsidRPr="000144C3">
              <w:rPr>
                <w:rFonts w:ascii="Times New Roman" w:hint="eastAsia"/>
                <w:szCs w:val="28"/>
              </w:rPr>
              <w:t>、总氮、硫化物、六价铬</w:t>
            </w:r>
          </w:p>
        </w:tc>
        <w:tc>
          <w:tcPr>
            <w:tcW w:w="1856" w:type="pct"/>
            <w:vMerge/>
            <w:vAlign w:val="center"/>
          </w:tcPr>
          <w:p w14:paraId="716E83E6" w14:textId="77777777" w:rsidR="009E0F0C" w:rsidRPr="000144C3" w:rsidRDefault="009E0F0C" w:rsidP="001A2F47">
            <w:pPr>
              <w:pStyle w:val="afffffffffffffffffffffff8"/>
              <w:snapToGrid/>
              <w:spacing w:line="240" w:lineRule="auto"/>
              <w:rPr>
                <w:rFonts w:ascii="Times New Roman"/>
                <w:szCs w:val="28"/>
              </w:rPr>
            </w:pPr>
          </w:p>
        </w:tc>
      </w:tr>
      <w:tr w:rsidR="009E0F0C" w:rsidRPr="000144C3" w14:paraId="2EC34C88" w14:textId="77777777" w:rsidTr="00D12DC7">
        <w:trPr>
          <w:cantSplit/>
          <w:jc w:val="center"/>
        </w:trPr>
        <w:tc>
          <w:tcPr>
            <w:tcW w:w="225" w:type="pct"/>
            <w:vMerge/>
            <w:vAlign w:val="center"/>
          </w:tcPr>
          <w:p w14:paraId="620038BA" w14:textId="77777777" w:rsidR="009E0F0C" w:rsidRPr="000144C3" w:rsidRDefault="009E0F0C" w:rsidP="001A2F47">
            <w:pPr>
              <w:pStyle w:val="afffffffffffffffffffffff8"/>
              <w:snapToGrid/>
              <w:spacing w:line="240" w:lineRule="auto"/>
              <w:rPr>
                <w:rFonts w:ascii="Times New Roman"/>
                <w:color w:val="FF0000"/>
                <w:szCs w:val="21"/>
              </w:rPr>
            </w:pPr>
          </w:p>
        </w:tc>
        <w:tc>
          <w:tcPr>
            <w:tcW w:w="225" w:type="pct"/>
            <w:vMerge/>
            <w:vAlign w:val="center"/>
          </w:tcPr>
          <w:p w14:paraId="3D8D30BB" w14:textId="77777777" w:rsidR="009E0F0C" w:rsidRPr="000144C3" w:rsidRDefault="009E0F0C" w:rsidP="001A2F47">
            <w:pPr>
              <w:pStyle w:val="afffffffffffffffffffffff8"/>
              <w:snapToGrid/>
              <w:spacing w:line="240" w:lineRule="auto"/>
              <w:rPr>
                <w:rFonts w:ascii="Times New Roman"/>
                <w:szCs w:val="21"/>
              </w:rPr>
            </w:pPr>
          </w:p>
        </w:tc>
        <w:tc>
          <w:tcPr>
            <w:tcW w:w="1422" w:type="pct"/>
            <w:gridSpan w:val="2"/>
            <w:vAlign w:val="center"/>
          </w:tcPr>
          <w:p w14:paraId="6C9344C1" w14:textId="44B13D22" w:rsidR="009E0F0C" w:rsidRPr="000144C3" w:rsidRDefault="009E0F0C" w:rsidP="001A2F47">
            <w:pPr>
              <w:pStyle w:val="afffffffffffffffffffffff8"/>
              <w:snapToGrid/>
              <w:spacing w:line="240" w:lineRule="auto"/>
              <w:rPr>
                <w:rFonts w:ascii="Times New Roman"/>
                <w:szCs w:val="21"/>
              </w:rPr>
            </w:pPr>
            <w:r w:rsidRPr="000144C3">
              <w:rPr>
                <w:rFonts w:ascii="Times New Roman" w:hint="eastAsia"/>
                <w:szCs w:val="21"/>
              </w:rPr>
              <w:t>酸雾洗涤塔废水（酸碱废水）</w:t>
            </w:r>
          </w:p>
        </w:tc>
        <w:tc>
          <w:tcPr>
            <w:tcW w:w="1272" w:type="pct"/>
            <w:vAlign w:val="center"/>
          </w:tcPr>
          <w:p w14:paraId="68C1A39C" w14:textId="6207412B" w:rsidR="009E0F0C" w:rsidRPr="000144C3" w:rsidRDefault="009E0F0C" w:rsidP="001A2F47">
            <w:pPr>
              <w:pStyle w:val="afffffffffffffffffffffff8"/>
              <w:snapToGrid/>
              <w:spacing w:line="240" w:lineRule="auto"/>
              <w:rPr>
                <w:rFonts w:ascii="Times New Roman"/>
                <w:szCs w:val="28"/>
              </w:rPr>
            </w:pPr>
            <w:r w:rsidRPr="000144C3">
              <w:rPr>
                <w:rFonts w:ascii="Times New Roman"/>
                <w:szCs w:val="28"/>
              </w:rPr>
              <w:t>pH</w:t>
            </w:r>
            <w:r w:rsidRPr="000144C3">
              <w:rPr>
                <w:rFonts w:ascii="Times New Roman"/>
                <w:szCs w:val="28"/>
              </w:rPr>
              <w:t>、</w:t>
            </w:r>
            <w:r w:rsidRPr="000144C3">
              <w:rPr>
                <w:rFonts w:ascii="Times New Roman" w:hint="eastAsia"/>
                <w:szCs w:val="28"/>
              </w:rPr>
              <w:t>COD</w:t>
            </w:r>
            <w:r w:rsidRPr="000144C3">
              <w:rPr>
                <w:rFonts w:ascii="Times New Roman" w:hint="eastAsia"/>
                <w:szCs w:val="28"/>
              </w:rPr>
              <w:t>、总氮、硫化物</w:t>
            </w:r>
          </w:p>
        </w:tc>
        <w:tc>
          <w:tcPr>
            <w:tcW w:w="1856" w:type="pct"/>
            <w:vMerge/>
            <w:vAlign w:val="center"/>
          </w:tcPr>
          <w:p w14:paraId="67AE8F7B" w14:textId="77777777" w:rsidR="009E0F0C" w:rsidRPr="000144C3" w:rsidRDefault="009E0F0C" w:rsidP="001A2F47">
            <w:pPr>
              <w:pStyle w:val="afffffffffffffffffffffff8"/>
              <w:snapToGrid/>
              <w:spacing w:line="240" w:lineRule="auto"/>
              <w:rPr>
                <w:rFonts w:ascii="Times New Roman"/>
                <w:szCs w:val="28"/>
              </w:rPr>
            </w:pPr>
          </w:p>
        </w:tc>
      </w:tr>
      <w:tr w:rsidR="009E0F0C" w:rsidRPr="000144C3" w14:paraId="4F5C824A" w14:textId="37C71487" w:rsidTr="00D12DC7">
        <w:trPr>
          <w:cantSplit/>
          <w:jc w:val="center"/>
        </w:trPr>
        <w:tc>
          <w:tcPr>
            <w:tcW w:w="225" w:type="pct"/>
            <w:vMerge/>
            <w:vAlign w:val="center"/>
          </w:tcPr>
          <w:p w14:paraId="17245BE6" w14:textId="77777777" w:rsidR="009E0F0C" w:rsidRPr="000144C3" w:rsidRDefault="009E0F0C" w:rsidP="001A2F47">
            <w:pPr>
              <w:pStyle w:val="afffffffffffffffffffffff8"/>
              <w:snapToGrid/>
              <w:spacing w:line="240" w:lineRule="auto"/>
              <w:rPr>
                <w:rFonts w:ascii="Times New Roman"/>
                <w:color w:val="FF0000"/>
                <w:szCs w:val="21"/>
              </w:rPr>
            </w:pPr>
          </w:p>
        </w:tc>
        <w:tc>
          <w:tcPr>
            <w:tcW w:w="225" w:type="pct"/>
            <w:vMerge/>
            <w:vAlign w:val="center"/>
          </w:tcPr>
          <w:p w14:paraId="68E6535B" w14:textId="77777777" w:rsidR="009E0F0C" w:rsidRPr="000144C3" w:rsidRDefault="009E0F0C" w:rsidP="001A2F47">
            <w:pPr>
              <w:pStyle w:val="afffffffffffffffffffffff8"/>
              <w:snapToGrid/>
              <w:spacing w:line="240" w:lineRule="auto"/>
              <w:rPr>
                <w:rFonts w:ascii="Times New Roman"/>
                <w:color w:val="FF0000"/>
                <w:szCs w:val="21"/>
              </w:rPr>
            </w:pPr>
          </w:p>
        </w:tc>
        <w:tc>
          <w:tcPr>
            <w:tcW w:w="1422" w:type="pct"/>
            <w:gridSpan w:val="2"/>
            <w:vAlign w:val="center"/>
          </w:tcPr>
          <w:p w14:paraId="6718AADD" w14:textId="1B98B2FF" w:rsidR="009E0F0C" w:rsidRPr="000144C3" w:rsidRDefault="009E0F0C" w:rsidP="001A2F47">
            <w:pPr>
              <w:pStyle w:val="afffffffffffffffffffffff8"/>
              <w:snapToGrid/>
              <w:spacing w:line="240" w:lineRule="auto"/>
              <w:rPr>
                <w:rFonts w:ascii="Times New Roman"/>
                <w:szCs w:val="21"/>
              </w:rPr>
            </w:pPr>
            <w:r w:rsidRPr="000144C3">
              <w:rPr>
                <w:rFonts w:ascii="Times New Roman" w:hint="eastAsia"/>
                <w:szCs w:val="21"/>
              </w:rPr>
              <w:t>锅炉排水、蒸汽冷凝水</w:t>
            </w:r>
          </w:p>
        </w:tc>
        <w:tc>
          <w:tcPr>
            <w:tcW w:w="1272" w:type="pct"/>
            <w:vAlign w:val="center"/>
          </w:tcPr>
          <w:p w14:paraId="385FD433" w14:textId="77777777" w:rsidR="009E0F0C" w:rsidRPr="000144C3" w:rsidRDefault="009E0F0C" w:rsidP="001A2F47">
            <w:pPr>
              <w:pStyle w:val="afffffffffffffffffffffff8"/>
              <w:snapToGrid/>
              <w:spacing w:line="240" w:lineRule="auto"/>
              <w:rPr>
                <w:rFonts w:ascii="Times New Roman"/>
                <w:szCs w:val="28"/>
              </w:rPr>
            </w:pPr>
            <w:r w:rsidRPr="000144C3">
              <w:rPr>
                <w:rFonts w:ascii="Times New Roman" w:hint="eastAsia"/>
                <w:szCs w:val="28"/>
              </w:rPr>
              <w:t>COD</w:t>
            </w:r>
            <w:r w:rsidRPr="000144C3">
              <w:rPr>
                <w:rFonts w:ascii="Times New Roman" w:hint="eastAsia"/>
                <w:szCs w:val="28"/>
              </w:rPr>
              <w:t>、</w:t>
            </w:r>
            <w:r w:rsidRPr="000144C3">
              <w:rPr>
                <w:rFonts w:ascii="Times New Roman" w:hint="eastAsia"/>
                <w:szCs w:val="28"/>
              </w:rPr>
              <w:t>NH</w:t>
            </w:r>
            <w:r w:rsidRPr="000144C3">
              <w:rPr>
                <w:rFonts w:ascii="Times New Roman" w:hint="eastAsia"/>
                <w:szCs w:val="28"/>
                <w:vertAlign w:val="subscript"/>
              </w:rPr>
              <w:t>3</w:t>
            </w:r>
            <w:r w:rsidRPr="000144C3">
              <w:rPr>
                <w:rFonts w:ascii="Times New Roman" w:hint="eastAsia"/>
                <w:szCs w:val="28"/>
              </w:rPr>
              <w:t>-N</w:t>
            </w:r>
          </w:p>
        </w:tc>
        <w:tc>
          <w:tcPr>
            <w:tcW w:w="1856" w:type="pct"/>
            <w:vMerge/>
            <w:vAlign w:val="center"/>
          </w:tcPr>
          <w:p w14:paraId="6B6B5030" w14:textId="77777777" w:rsidR="009E0F0C" w:rsidRPr="000144C3" w:rsidRDefault="009E0F0C" w:rsidP="001A2F47">
            <w:pPr>
              <w:pStyle w:val="afffffffffffffffffffffff8"/>
              <w:snapToGrid/>
              <w:spacing w:line="240" w:lineRule="auto"/>
              <w:rPr>
                <w:rFonts w:ascii="Times New Roman"/>
                <w:szCs w:val="28"/>
              </w:rPr>
            </w:pPr>
          </w:p>
        </w:tc>
      </w:tr>
      <w:tr w:rsidR="0006139C" w:rsidRPr="000144C3" w14:paraId="773B6B1F" w14:textId="0EF036C7" w:rsidTr="00D12DC7">
        <w:trPr>
          <w:cantSplit/>
          <w:jc w:val="center"/>
        </w:trPr>
        <w:tc>
          <w:tcPr>
            <w:tcW w:w="225" w:type="pct"/>
            <w:vMerge/>
            <w:vAlign w:val="center"/>
          </w:tcPr>
          <w:p w14:paraId="2AFF41F4" w14:textId="77777777" w:rsidR="0006139C" w:rsidRPr="000144C3" w:rsidRDefault="0006139C" w:rsidP="001A2F47">
            <w:pPr>
              <w:pStyle w:val="afffffffffffffffffffffff8"/>
              <w:snapToGrid/>
              <w:spacing w:line="240" w:lineRule="auto"/>
              <w:rPr>
                <w:rFonts w:ascii="Times New Roman"/>
                <w:color w:val="FF0000"/>
                <w:szCs w:val="21"/>
              </w:rPr>
            </w:pPr>
          </w:p>
        </w:tc>
        <w:tc>
          <w:tcPr>
            <w:tcW w:w="225" w:type="pct"/>
            <w:vAlign w:val="center"/>
          </w:tcPr>
          <w:p w14:paraId="1D91E4CA" w14:textId="77777777" w:rsidR="0006139C" w:rsidRPr="000144C3" w:rsidRDefault="0006139C" w:rsidP="001A2F47">
            <w:pPr>
              <w:pStyle w:val="afffffffffffffffffffffff8"/>
              <w:snapToGrid/>
              <w:spacing w:line="240" w:lineRule="auto"/>
              <w:rPr>
                <w:rFonts w:ascii="Times New Roman"/>
                <w:szCs w:val="21"/>
              </w:rPr>
            </w:pPr>
            <w:r w:rsidRPr="000144C3">
              <w:rPr>
                <w:rFonts w:ascii="Times New Roman"/>
                <w:szCs w:val="21"/>
              </w:rPr>
              <w:t>生活污水</w:t>
            </w:r>
          </w:p>
        </w:tc>
        <w:tc>
          <w:tcPr>
            <w:tcW w:w="1422" w:type="pct"/>
            <w:gridSpan w:val="2"/>
            <w:vAlign w:val="center"/>
          </w:tcPr>
          <w:p w14:paraId="0102E73D" w14:textId="77777777" w:rsidR="0006139C" w:rsidRPr="000144C3" w:rsidRDefault="0006139C" w:rsidP="001A2F47">
            <w:pPr>
              <w:pStyle w:val="afffffffffffffffffffffff8"/>
              <w:snapToGrid/>
              <w:spacing w:line="240" w:lineRule="auto"/>
              <w:rPr>
                <w:rFonts w:ascii="Times New Roman"/>
                <w:szCs w:val="21"/>
              </w:rPr>
            </w:pPr>
            <w:r w:rsidRPr="000144C3">
              <w:rPr>
                <w:rFonts w:ascii="Times New Roman"/>
                <w:szCs w:val="21"/>
              </w:rPr>
              <w:t>员工生活</w:t>
            </w:r>
          </w:p>
        </w:tc>
        <w:tc>
          <w:tcPr>
            <w:tcW w:w="1272" w:type="pct"/>
            <w:vAlign w:val="center"/>
          </w:tcPr>
          <w:p w14:paraId="676DB812" w14:textId="56FF9867" w:rsidR="0006139C" w:rsidRPr="000144C3" w:rsidRDefault="0006139C" w:rsidP="001A2F47">
            <w:pPr>
              <w:pStyle w:val="afffffffffffffffffffffff8"/>
              <w:snapToGrid/>
              <w:spacing w:line="240" w:lineRule="auto"/>
              <w:rPr>
                <w:rFonts w:ascii="Times New Roman"/>
                <w:szCs w:val="21"/>
              </w:rPr>
            </w:pPr>
            <w:r w:rsidRPr="000144C3">
              <w:rPr>
                <w:rFonts w:ascii="Times New Roman"/>
                <w:szCs w:val="28"/>
              </w:rPr>
              <w:t>BOD</w:t>
            </w:r>
            <w:r w:rsidRPr="000144C3">
              <w:rPr>
                <w:rFonts w:ascii="Times New Roman"/>
                <w:szCs w:val="28"/>
                <w:vertAlign w:val="subscript"/>
              </w:rPr>
              <w:t>5</w:t>
            </w:r>
            <w:r w:rsidRPr="000144C3">
              <w:rPr>
                <w:rFonts w:ascii="Times New Roman"/>
                <w:szCs w:val="28"/>
              </w:rPr>
              <w:t>、</w:t>
            </w:r>
            <w:r w:rsidRPr="000144C3">
              <w:rPr>
                <w:rFonts w:ascii="Times New Roman"/>
                <w:szCs w:val="28"/>
              </w:rPr>
              <w:t>COD</w:t>
            </w:r>
            <w:r w:rsidRPr="000144C3">
              <w:rPr>
                <w:rFonts w:ascii="Times New Roman"/>
                <w:szCs w:val="28"/>
              </w:rPr>
              <w:t>、</w:t>
            </w:r>
            <w:r w:rsidRPr="000144C3">
              <w:rPr>
                <w:rFonts w:ascii="Times New Roman"/>
                <w:szCs w:val="28"/>
              </w:rPr>
              <w:t>NH</w:t>
            </w:r>
            <w:r w:rsidRPr="000144C3">
              <w:rPr>
                <w:rFonts w:ascii="Times New Roman"/>
                <w:szCs w:val="28"/>
                <w:vertAlign w:val="subscript"/>
              </w:rPr>
              <w:t>3</w:t>
            </w:r>
            <w:r w:rsidRPr="000144C3">
              <w:rPr>
                <w:rFonts w:ascii="Times New Roman"/>
                <w:szCs w:val="28"/>
              </w:rPr>
              <w:t>-N</w:t>
            </w:r>
            <w:r w:rsidRPr="000144C3">
              <w:rPr>
                <w:rFonts w:ascii="Times New Roman"/>
                <w:szCs w:val="28"/>
              </w:rPr>
              <w:t>、</w:t>
            </w:r>
            <w:r w:rsidRPr="000144C3">
              <w:rPr>
                <w:rFonts w:ascii="Times New Roman" w:hint="eastAsia"/>
                <w:szCs w:val="28"/>
              </w:rPr>
              <w:t>TP</w:t>
            </w:r>
            <w:r w:rsidRPr="000144C3">
              <w:rPr>
                <w:rFonts w:ascii="Times New Roman" w:hint="eastAsia"/>
                <w:szCs w:val="28"/>
              </w:rPr>
              <w:t>、</w:t>
            </w:r>
            <w:r w:rsidRPr="000144C3">
              <w:rPr>
                <w:rFonts w:ascii="Times New Roman"/>
                <w:szCs w:val="28"/>
              </w:rPr>
              <w:t>SS</w:t>
            </w:r>
            <w:r w:rsidRPr="000144C3">
              <w:rPr>
                <w:rFonts w:ascii="Times New Roman"/>
                <w:szCs w:val="28"/>
              </w:rPr>
              <w:t>等</w:t>
            </w:r>
          </w:p>
        </w:tc>
        <w:tc>
          <w:tcPr>
            <w:tcW w:w="1856" w:type="pct"/>
            <w:vMerge w:val="restart"/>
            <w:vAlign w:val="center"/>
          </w:tcPr>
          <w:p w14:paraId="30723527" w14:textId="6923C1FD" w:rsidR="0006139C" w:rsidRPr="000144C3" w:rsidRDefault="0006139C" w:rsidP="001A2F47">
            <w:pPr>
              <w:pStyle w:val="afffffffffffffffffffffff8"/>
              <w:snapToGrid/>
              <w:spacing w:line="240" w:lineRule="auto"/>
              <w:rPr>
                <w:rFonts w:ascii="Times New Roman"/>
                <w:szCs w:val="28"/>
              </w:rPr>
            </w:pPr>
            <w:r w:rsidRPr="000144C3">
              <w:rPr>
                <w:rFonts w:ascii="Times New Roman"/>
                <w:szCs w:val="28"/>
              </w:rPr>
              <w:t>食堂废水经隔油后与生活污水经管道排入园区污水管网。</w:t>
            </w:r>
          </w:p>
        </w:tc>
      </w:tr>
      <w:tr w:rsidR="0006139C" w:rsidRPr="000144C3" w14:paraId="255DAC0C" w14:textId="286DF03D" w:rsidTr="00D12DC7">
        <w:trPr>
          <w:cantSplit/>
          <w:jc w:val="center"/>
        </w:trPr>
        <w:tc>
          <w:tcPr>
            <w:tcW w:w="225" w:type="pct"/>
            <w:vMerge/>
            <w:vAlign w:val="center"/>
          </w:tcPr>
          <w:p w14:paraId="3D896EBC" w14:textId="77777777" w:rsidR="0006139C" w:rsidRPr="000144C3" w:rsidRDefault="0006139C" w:rsidP="001A2F47">
            <w:pPr>
              <w:pStyle w:val="afffffffffffffffffffffff8"/>
              <w:snapToGrid/>
              <w:spacing w:line="240" w:lineRule="auto"/>
              <w:rPr>
                <w:rFonts w:ascii="Times New Roman"/>
                <w:color w:val="FF0000"/>
                <w:szCs w:val="21"/>
              </w:rPr>
            </w:pPr>
          </w:p>
        </w:tc>
        <w:tc>
          <w:tcPr>
            <w:tcW w:w="225" w:type="pct"/>
            <w:vAlign w:val="center"/>
          </w:tcPr>
          <w:p w14:paraId="5C6A007B" w14:textId="77777777" w:rsidR="0006139C" w:rsidRPr="000144C3" w:rsidRDefault="0006139C" w:rsidP="001A2F47">
            <w:pPr>
              <w:pStyle w:val="afffffffffffffffffffffff8"/>
              <w:snapToGrid/>
              <w:spacing w:line="240" w:lineRule="auto"/>
              <w:rPr>
                <w:rFonts w:ascii="Times New Roman"/>
                <w:szCs w:val="21"/>
              </w:rPr>
            </w:pPr>
            <w:r w:rsidRPr="000144C3">
              <w:rPr>
                <w:rFonts w:ascii="Times New Roman" w:hint="eastAsia"/>
                <w:szCs w:val="21"/>
              </w:rPr>
              <w:t>食堂</w:t>
            </w:r>
            <w:r w:rsidRPr="000144C3">
              <w:rPr>
                <w:rFonts w:ascii="Times New Roman"/>
                <w:szCs w:val="21"/>
              </w:rPr>
              <w:t>废水</w:t>
            </w:r>
          </w:p>
        </w:tc>
        <w:tc>
          <w:tcPr>
            <w:tcW w:w="1422" w:type="pct"/>
            <w:gridSpan w:val="2"/>
            <w:vAlign w:val="center"/>
          </w:tcPr>
          <w:p w14:paraId="69A154E2" w14:textId="77777777" w:rsidR="0006139C" w:rsidRPr="000144C3" w:rsidRDefault="0006139C" w:rsidP="001A2F47">
            <w:pPr>
              <w:pStyle w:val="afffffffffffffffffffffff8"/>
              <w:snapToGrid/>
              <w:spacing w:line="240" w:lineRule="auto"/>
              <w:rPr>
                <w:rFonts w:ascii="Times New Roman"/>
                <w:szCs w:val="21"/>
              </w:rPr>
            </w:pPr>
            <w:r w:rsidRPr="000144C3">
              <w:rPr>
                <w:rFonts w:ascii="Times New Roman" w:hint="eastAsia"/>
                <w:szCs w:val="21"/>
              </w:rPr>
              <w:t>食堂</w:t>
            </w:r>
          </w:p>
        </w:tc>
        <w:tc>
          <w:tcPr>
            <w:tcW w:w="1272" w:type="pct"/>
            <w:vAlign w:val="center"/>
          </w:tcPr>
          <w:p w14:paraId="6D425903" w14:textId="346AE8E4" w:rsidR="0006139C" w:rsidRPr="000144C3" w:rsidRDefault="0006139C" w:rsidP="001A2F47">
            <w:pPr>
              <w:pStyle w:val="afffffffffffffffffffffff8"/>
              <w:snapToGrid/>
              <w:spacing w:line="240" w:lineRule="auto"/>
              <w:rPr>
                <w:rFonts w:ascii="Times New Roman"/>
                <w:szCs w:val="28"/>
              </w:rPr>
            </w:pPr>
            <w:r w:rsidRPr="000144C3">
              <w:rPr>
                <w:rFonts w:ascii="Times New Roman"/>
                <w:szCs w:val="28"/>
              </w:rPr>
              <w:t>BOD</w:t>
            </w:r>
            <w:r w:rsidRPr="000144C3">
              <w:rPr>
                <w:rFonts w:ascii="Times New Roman"/>
                <w:szCs w:val="28"/>
                <w:vertAlign w:val="subscript"/>
              </w:rPr>
              <w:t>5</w:t>
            </w:r>
            <w:r w:rsidRPr="000144C3">
              <w:rPr>
                <w:rFonts w:ascii="Times New Roman"/>
                <w:szCs w:val="28"/>
              </w:rPr>
              <w:t>、</w:t>
            </w:r>
            <w:r w:rsidRPr="000144C3">
              <w:rPr>
                <w:rFonts w:ascii="Times New Roman"/>
                <w:szCs w:val="28"/>
              </w:rPr>
              <w:t>COD</w:t>
            </w:r>
            <w:r w:rsidRPr="000144C3">
              <w:rPr>
                <w:rFonts w:ascii="Times New Roman"/>
                <w:szCs w:val="28"/>
              </w:rPr>
              <w:t>、</w:t>
            </w:r>
            <w:r w:rsidRPr="000144C3">
              <w:rPr>
                <w:rFonts w:ascii="Times New Roman"/>
                <w:szCs w:val="28"/>
              </w:rPr>
              <w:t>NH</w:t>
            </w:r>
            <w:r w:rsidRPr="000144C3">
              <w:rPr>
                <w:rFonts w:ascii="Times New Roman"/>
                <w:szCs w:val="28"/>
                <w:vertAlign w:val="subscript"/>
              </w:rPr>
              <w:t>3</w:t>
            </w:r>
            <w:r w:rsidRPr="000144C3">
              <w:rPr>
                <w:rFonts w:ascii="Times New Roman"/>
                <w:szCs w:val="28"/>
              </w:rPr>
              <w:t>-N</w:t>
            </w:r>
            <w:r w:rsidRPr="000144C3">
              <w:rPr>
                <w:rFonts w:ascii="Times New Roman"/>
                <w:szCs w:val="28"/>
              </w:rPr>
              <w:t>、</w:t>
            </w:r>
            <w:r w:rsidRPr="000144C3">
              <w:rPr>
                <w:rFonts w:ascii="Times New Roman"/>
                <w:szCs w:val="28"/>
              </w:rPr>
              <w:t>SS</w:t>
            </w:r>
            <w:r w:rsidRPr="000144C3">
              <w:rPr>
                <w:rFonts w:ascii="Times New Roman"/>
                <w:szCs w:val="28"/>
              </w:rPr>
              <w:t>、</w:t>
            </w:r>
            <w:r w:rsidRPr="000144C3">
              <w:rPr>
                <w:rFonts w:ascii="Times New Roman" w:hint="eastAsia"/>
                <w:szCs w:val="28"/>
              </w:rPr>
              <w:t>TP</w:t>
            </w:r>
            <w:r w:rsidRPr="000144C3">
              <w:rPr>
                <w:rFonts w:ascii="Times New Roman" w:hint="eastAsia"/>
                <w:szCs w:val="28"/>
              </w:rPr>
              <w:t>、</w:t>
            </w:r>
            <w:r w:rsidRPr="000144C3">
              <w:rPr>
                <w:rFonts w:ascii="Times New Roman"/>
                <w:szCs w:val="28"/>
              </w:rPr>
              <w:t>动植物油等</w:t>
            </w:r>
          </w:p>
        </w:tc>
        <w:tc>
          <w:tcPr>
            <w:tcW w:w="1856" w:type="pct"/>
            <w:vMerge/>
            <w:vAlign w:val="center"/>
          </w:tcPr>
          <w:p w14:paraId="1CA60A30" w14:textId="77777777" w:rsidR="0006139C" w:rsidRPr="000144C3" w:rsidRDefault="0006139C" w:rsidP="001A2F47">
            <w:pPr>
              <w:pStyle w:val="afffffffffffffffffffffff8"/>
              <w:snapToGrid/>
              <w:spacing w:line="240" w:lineRule="auto"/>
              <w:rPr>
                <w:rFonts w:ascii="Times New Roman"/>
                <w:szCs w:val="28"/>
              </w:rPr>
            </w:pPr>
          </w:p>
        </w:tc>
      </w:tr>
      <w:tr w:rsidR="001A2F47" w:rsidRPr="000144C3" w14:paraId="58167739" w14:textId="28E1857E" w:rsidTr="00D12DC7">
        <w:trPr>
          <w:cantSplit/>
          <w:jc w:val="center"/>
        </w:trPr>
        <w:tc>
          <w:tcPr>
            <w:tcW w:w="450" w:type="pct"/>
            <w:gridSpan w:val="2"/>
            <w:vAlign w:val="center"/>
          </w:tcPr>
          <w:p w14:paraId="159E07D4" w14:textId="77777777" w:rsidR="001A2F47" w:rsidRPr="000144C3" w:rsidRDefault="001A2F47" w:rsidP="001A2F47">
            <w:pPr>
              <w:pStyle w:val="afffffffffffffffffffffff8"/>
              <w:snapToGrid/>
              <w:spacing w:line="240" w:lineRule="auto"/>
              <w:rPr>
                <w:rFonts w:ascii="Times New Roman"/>
                <w:szCs w:val="21"/>
              </w:rPr>
            </w:pPr>
            <w:r w:rsidRPr="000144C3">
              <w:rPr>
                <w:rFonts w:ascii="Times New Roman"/>
                <w:szCs w:val="21"/>
              </w:rPr>
              <w:t>噪声</w:t>
            </w:r>
          </w:p>
        </w:tc>
        <w:tc>
          <w:tcPr>
            <w:tcW w:w="1422" w:type="pct"/>
            <w:gridSpan w:val="2"/>
            <w:tcMar>
              <w:left w:w="0" w:type="dxa"/>
              <w:right w:w="0" w:type="dxa"/>
            </w:tcMar>
            <w:vAlign w:val="center"/>
          </w:tcPr>
          <w:p w14:paraId="6A9EFDB8" w14:textId="77777777" w:rsidR="001A2F47" w:rsidRPr="000144C3" w:rsidRDefault="001A2F47" w:rsidP="001A2F47">
            <w:pPr>
              <w:pStyle w:val="afffffffffffffffffffffff8"/>
              <w:snapToGrid/>
              <w:spacing w:line="240" w:lineRule="auto"/>
              <w:rPr>
                <w:rFonts w:ascii="Times New Roman"/>
                <w:szCs w:val="21"/>
              </w:rPr>
            </w:pPr>
            <w:r w:rsidRPr="000144C3">
              <w:rPr>
                <w:rFonts w:ascii="Times New Roman"/>
                <w:szCs w:val="21"/>
              </w:rPr>
              <w:t>设备运行噪声</w:t>
            </w:r>
          </w:p>
        </w:tc>
        <w:tc>
          <w:tcPr>
            <w:tcW w:w="1272" w:type="pct"/>
            <w:vAlign w:val="center"/>
          </w:tcPr>
          <w:p w14:paraId="70787467" w14:textId="77777777" w:rsidR="001A2F47" w:rsidRPr="000144C3" w:rsidRDefault="001A2F47" w:rsidP="001A2F47">
            <w:pPr>
              <w:pStyle w:val="afffffffffffffffffffffff8"/>
              <w:snapToGrid/>
              <w:spacing w:line="240" w:lineRule="auto"/>
              <w:rPr>
                <w:rFonts w:ascii="Times New Roman"/>
                <w:szCs w:val="21"/>
              </w:rPr>
            </w:pPr>
            <w:r w:rsidRPr="000144C3">
              <w:rPr>
                <w:rFonts w:ascii="Times New Roman"/>
                <w:szCs w:val="21"/>
              </w:rPr>
              <w:t>噪声</w:t>
            </w:r>
          </w:p>
        </w:tc>
        <w:tc>
          <w:tcPr>
            <w:tcW w:w="1856" w:type="pct"/>
            <w:vAlign w:val="center"/>
          </w:tcPr>
          <w:p w14:paraId="6ECAF322" w14:textId="43FD5282" w:rsidR="001A2F47"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w:t>
            </w:r>
          </w:p>
        </w:tc>
      </w:tr>
      <w:tr w:rsidR="008E1CC2" w:rsidRPr="000144C3" w14:paraId="7B6EB365" w14:textId="7ADE60AD" w:rsidTr="00D12DC7">
        <w:trPr>
          <w:cantSplit/>
          <w:jc w:val="center"/>
        </w:trPr>
        <w:tc>
          <w:tcPr>
            <w:tcW w:w="450" w:type="pct"/>
            <w:gridSpan w:val="2"/>
            <w:vMerge w:val="restart"/>
            <w:vAlign w:val="center"/>
          </w:tcPr>
          <w:p w14:paraId="70E89D72" w14:textId="77777777" w:rsidR="008E1CC2" w:rsidRPr="000144C3" w:rsidRDefault="008E1CC2" w:rsidP="001A2F47">
            <w:pPr>
              <w:pStyle w:val="afffffffffffffffffffffff8"/>
              <w:snapToGrid/>
              <w:spacing w:line="240" w:lineRule="auto"/>
              <w:rPr>
                <w:rFonts w:ascii="Times New Roman"/>
                <w:color w:val="FF0000"/>
                <w:szCs w:val="21"/>
              </w:rPr>
            </w:pPr>
            <w:r w:rsidRPr="000144C3">
              <w:rPr>
                <w:rFonts w:ascii="Times New Roman"/>
                <w:szCs w:val="21"/>
              </w:rPr>
              <w:t>固体废物</w:t>
            </w:r>
          </w:p>
        </w:tc>
        <w:tc>
          <w:tcPr>
            <w:tcW w:w="1422" w:type="pct"/>
            <w:gridSpan w:val="2"/>
            <w:vMerge w:val="restart"/>
            <w:vAlign w:val="center"/>
          </w:tcPr>
          <w:p w14:paraId="26ED1327" w14:textId="5648864B"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机加</w:t>
            </w:r>
          </w:p>
        </w:tc>
        <w:tc>
          <w:tcPr>
            <w:tcW w:w="1272" w:type="pct"/>
            <w:vAlign w:val="center"/>
          </w:tcPr>
          <w:p w14:paraId="70049901" w14:textId="186F15AB"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废金属屑</w:t>
            </w:r>
            <w:r w:rsidR="00F754A0" w:rsidRPr="000144C3">
              <w:rPr>
                <w:rFonts w:ascii="Times New Roman" w:hint="eastAsia"/>
                <w:szCs w:val="21"/>
              </w:rPr>
              <w:t>、废边角料</w:t>
            </w:r>
          </w:p>
        </w:tc>
        <w:tc>
          <w:tcPr>
            <w:tcW w:w="1856" w:type="pct"/>
            <w:vAlign w:val="center"/>
          </w:tcPr>
          <w:p w14:paraId="402FBA78" w14:textId="71AA52C2"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外售</w:t>
            </w:r>
            <w:r w:rsidR="00F754A0" w:rsidRPr="000144C3">
              <w:rPr>
                <w:rFonts w:ascii="Times New Roman" w:hint="eastAsia"/>
                <w:szCs w:val="21"/>
              </w:rPr>
              <w:t>金属回收单位再利用</w:t>
            </w:r>
          </w:p>
        </w:tc>
      </w:tr>
      <w:tr w:rsidR="008E1CC2" w:rsidRPr="000144C3" w14:paraId="3E8B8272" w14:textId="77777777" w:rsidTr="00D12DC7">
        <w:trPr>
          <w:cantSplit/>
          <w:jc w:val="center"/>
        </w:trPr>
        <w:tc>
          <w:tcPr>
            <w:tcW w:w="450" w:type="pct"/>
            <w:gridSpan w:val="2"/>
            <w:vMerge/>
            <w:vAlign w:val="center"/>
          </w:tcPr>
          <w:p w14:paraId="23927EA8" w14:textId="77777777" w:rsidR="008E1CC2" w:rsidRPr="000144C3" w:rsidRDefault="008E1CC2" w:rsidP="001A2F47">
            <w:pPr>
              <w:pStyle w:val="afffffffffffffffffffffff8"/>
              <w:snapToGrid/>
              <w:spacing w:line="240" w:lineRule="auto"/>
              <w:rPr>
                <w:rFonts w:ascii="Times New Roman"/>
                <w:szCs w:val="21"/>
              </w:rPr>
            </w:pPr>
          </w:p>
        </w:tc>
        <w:tc>
          <w:tcPr>
            <w:tcW w:w="1422" w:type="pct"/>
            <w:gridSpan w:val="2"/>
            <w:vMerge/>
            <w:vAlign w:val="center"/>
          </w:tcPr>
          <w:p w14:paraId="4611AEC0" w14:textId="77777777" w:rsidR="008E1CC2" w:rsidRPr="000144C3" w:rsidRDefault="008E1CC2" w:rsidP="001A2F47">
            <w:pPr>
              <w:pStyle w:val="afffffffffffffffffffffff8"/>
              <w:snapToGrid/>
              <w:spacing w:line="240" w:lineRule="auto"/>
              <w:rPr>
                <w:rFonts w:ascii="Times New Roman"/>
                <w:szCs w:val="21"/>
              </w:rPr>
            </w:pPr>
          </w:p>
        </w:tc>
        <w:tc>
          <w:tcPr>
            <w:tcW w:w="1272" w:type="pct"/>
            <w:vAlign w:val="center"/>
          </w:tcPr>
          <w:p w14:paraId="2F69CCAD" w14:textId="249E97B3"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废切屑液</w:t>
            </w:r>
          </w:p>
        </w:tc>
        <w:tc>
          <w:tcPr>
            <w:tcW w:w="1856" w:type="pct"/>
            <w:vMerge w:val="restart"/>
            <w:vAlign w:val="center"/>
          </w:tcPr>
          <w:p w14:paraId="08DDC2EC" w14:textId="470026A5"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收集后暂存危废暂存间，交危废资质单位处置</w:t>
            </w:r>
          </w:p>
        </w:tc>
      </w:tr>
      <w:tr w:rsidR="008E1CC2" w:rsidRPr="000144C3" w14:paraId="68361E26" w14:textId="02115D8C" w:rsidTr="00D12DC7">
        <w:trPr>
          <w:cantSplit/>
          <w:jc w:val="center"/>
        </w:trPr>
        <w:tc>
          <w:tcPr>
            <w:tcW w:w="450" w:type="pct"/>
            <w:gridSpan w:val="2"/>
            <w:vMerge/>
            <w:vAlign w:val="center"/>
          </w:tcPr>
          <w:p w14:paraId="60E52998" w14:textId="77777777" w:rsidR="008E1CC2" w:rsidRPr="000144C3" w:rsidRDefault="008E1CC2" w:rsidP="001A2F47">
            <w:pPr>
              <w:pStyle w:val="afffffffffffffffffffffff8"/>
              <w:snapToGrid/>
              <w:spacing w:line="240" w:lineRule="auto"/>
              <w:rPr>
                <w:rFonts w:ascii="Times New Roman"/>
                <w:color w:val="FF0000"/>
                <w:szCs w:val="21"/>
              </w:rPr>
            </w:pPr>
          </w:p>
        </w:tc>
        <w:tc>
          <w:tcPr>
            <w:tcW w:w="1422" w:type="pct"/>
            <w:gridSpan w:val="2"/>
            <w:vAlign w:val="center"/>
          </w:tcPr>
          <w:p w14:paraId="52798874" w14:textId="20CD1576"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喷漆</w:t>
            </w:r>
          </w:p>
        </w:tc>
        <w:tc>
          <w:tcPr>
            <w:tcW w:w="1272" w:type="pct"/>
            <w:vAlign w:val="center"/>
          </w:tcPr>
          <w:p w14:paraId="1B74BAFC" w14:textId="71936B85"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漆渣、遮挡用废胶带纸、遮蔽膜、废玻璃纤维棉</w:t>
            </w:r>
          </w:p>
        </w:tc>
        <w:tc>
          <w:tcPr>
            <w:tcW w:w="1856" w:type="pct"/>
            <w:vMerge/>
            <w:vAlign w:val="center"/>
          </w:tcPr>
          <w:p w14:paraId="6F3E7011" w14:textId="0389C986" w:rsidR="008E1CC2" w:rsidRPr="000144C3" w:rsidRDefault="008E1CC2" w:rsidP="008E1CC2">
            <w:pPr>
              <w:pStyle w:val="afffffffffffffffffffffff8"/>
              <w:snapToGrid/>
              <w:spacing w:line="240" w:lineRule="auto"/>
              <w:jc w:val="left"/>
              <w:rPr>
                <w:rFonts w:ascii="Times New Roman"/>
                <w:szCs w:val="21"/>
              </w:rPr>
            </w:pPr>
          </w:p>
        </w:tc>
      </w:tr>
      <w:tr w:rsidR="008E1CC2" w:rsidRPr="000144C3" w14:paraId="73033485" w14:textId="495E1C76" w:rsidTr="00D12DC7">
        <w:trPr>
          <w:cantSplit/>
          <w:jc w:val="center"/>
        </w:trPr>
        <w:tc>
          <w:tcPr>
            <w:tcW w:w="450" w:type="pct"/>
            <w:gridSpan w:val="2"/>
            <w:vMerge/>
            <w:vAlign w:val="center"/>
          </w:tcPr>
          <w:p w14:paraId="7F2F9861" w14:textId="77777777" w:rsidR="008E1CC2" w:rsidRPr="000144C3" w:rsidRDefault="008E1CC2" w:rsidP="001A2F47">
            <w:pPr>
              <w:pStyle w:val="afffffffffffffffffffffff8"/>
              <w:snapToGrid/>
              <w:spacing w:line="240" w:lineRule="auto"/>
              <w:rPr>
                <w:rFonts w:ascii="Times New Roman"/>
                <w:color w:val="FF0000"/>
                <w:szCs w:val="21"/>
              </w:rPr>
            </w:pPr>
          </w:p>
        </w:tc>
        <w:tc>
          <w:tcPr>
            <w:tcW w:w="1422" w:type="pct"/>
            <w:gridSpan w:val="2"/>
            <w:vMerge w:val="restart"/>
            <w:vAlign w:val="center"/>
          </w:tcPr>
          <w:p w14:paraId="5FF5B5C0" w14:textId="35E89A3F"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原辅料</w:t>
            </w:r>
          </w:p>
        </w:tc>
        <w:tc>
          <w:tcPr>
            <w:tcW w:w="1272" w:type="pct"/>
            <w:vAlign w:val="center"/>
          </w:tcPr>
          <w:p w14:paraId="704A71F8" w14:textId="540B86F9"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废包装材料</w:t>
            </w:r>
          </w:p>
        </w:tc>
        <w:tc>
          <w:tcPr>
            <w:tcW w:w="1856" w:type="pct"/>
            <w:vAlign w:val="center"/>
          </w:tcPr>
          <w:p w14:paraId="3A76B502" w14:textId="50185135"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一般固废，外售废品站</w:t>
            </w:r>
          </w:p>
        </w:tc>
      </w:tr>
      <w:tr w:rsidR="008E1CC2" w:rsidRPr="000144C3" w14:paraId="1A4F8589" w14:textId="77777777" w:rsidTr="00D12DC7">
        <w:trPr>
          <w:cantSplit/>
          <w:jc w:val="center"/>
        </w:trPr>
        <w:tc>
          <w:tcPr>
            <w:tcW w:w="450" w:type="pct"/>
            <w:gridSpan w:val="2"/>
            <w:vMerge/>
            <w:vAlign w:val="center"/>
          </w:tcPr>
          <w:p w14:paraId="2C61818C" w14:textId="77777777" w:rsidR="008E1CC2" w:rsidRPr="000144C3" w:rsidRDefault="008E1CC2" w:rsidP="001A2F47">
            <w:pPr>
              <w:pStyle w:val="afffffffffffffffffffffff8"/>
              <w:snapToGrid/>
              <w:spacing w:line="240" w:lineRule="auto"/>
              <w:rPr>
                <w:rFonts w:ascii="Times New Roman"/>
                <w:color w:val="FF0000"/>
                <w:szCs w:val="21"/>
              </w:rPr>
            </w:pPr>
          </w:p>
        </w:tc>
        <w:tc>
          <w:tcPr>
            <w:tcW w:w="1422" w:type="pct"/>
            <w:gridSpan w:val="2"/>
            <w:vMerge/>
            <w:vAlign w:val="center"/>
          </w:tcPr>
          <w:p w14:paraId="33B397A0" w14:textId="77777777" w:rsidR="008E1CC2" w:rsidRPr="000144C3" w:rsidRDefault="008E1CC2" w:rsidP="001A2F47">
            <w:pPr>
              <w:pStyle w:val="afffffffffffffffffffffff8"/>
              <w:snapToGrid/>
              <w:spacing w:line="240" w:lineRule="auto"/>
              <w:rPr>
                <w:rFonts w:ascii="Times New Roman"/>
                <w:szCs w:val="21"/>
              </w:rPr>
            </w:pPr>
          </w:p>
        </w:tc>
        <w:tc>
          <w:tcPr>
            <w:tcW w:w="1272" w:type="pct"/>
            <w:vAlign w:val="center"/>
          </w:tcPr>
          <w:p w14:paraId="0BCC9EB5" w14:textId="3811E268"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沾染危废的废包装桶</w:t>
            </w:r>
          </w:p>
        </w:tc>
        <w:tc>
          <w:tcPr>
            <w:tcW w:w="1856" w:type="pct"/>
            <w:vMerge w:val="restart"/>
            <w:vAlign w:val="center"/>
          </w:tcPr>
          <w:p w14:paraId="43F14777" w14:textId="3128E342"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收集后暂存危废暂存间，交危废资质单位处置</w:t>
            </w:r>
          </w:p>
        </w:tc>
      </w:tr>
      <w:tr w:rsidR="008E1CC2" w:rsidRPr="000144C3" w14:paraId="297FD386" w14:textId="77777777" w:rsidTr="00D12DC7">
        <w:trPr>
          <w:cantSplit/>
          <w:jc w:val="center"/>
        </w:trPr>
        <w:tc>
          <w:tcPr>
            <w:tcW w:w="450" w:type="pct"/>
            <w:gridSpan w:val="2"/>
            <w:vMerge/>
            <w:vAlign w:val="center"/>
          </w:tcPr>
          <w:p w14:paraId="0BD7E011" w14:textId="77777777" w:rsidR="008E1CC2" w:rsidRPr="000144C3" w:rsidRDefault="008E1CC2" w:rsidP="001A2F47">
            <w:pPr>
              <w:pStyle w:val="afffffffffffffffffffffff8"/>
              <w:snapToGrid/>
              <w:spacing w:line="240" w:lineRule="auto"/>
              <w:rPr>
                <w:rFonts w:ascii="Times New Roman"/>
                <w:color w:val="FF0000"/>
                <w:szCs w:val="21"/>
              </w:rPr>
            </w:pPr>
          </w:p>
        </w:tc>
        <w:tc>
          <w:tcPr>
            <w:tcW w:w="1422" w:type="pct"/>
            <w:gridSpan w:val="2"/>
            <w:vAlign w:val="center"/>
          </w:tcPr>
          <w:p w14:paraId="73BB9469" w14:textId="382D7C68"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表面处理</w:t>
            </w:r>
          </w:p>
        </w:tc>
        <w:tc>
          <w:tcPr>
            <w:tcW w:w="1272" w:type="pct"/>
            <w:vAlign w:val="center"/>
          </w:tcPr>
          <w:p w14:paraId="7E396EBC" w14:textId="7022A234"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槽渣</w:t>
            </w:r>
          </w:p>
        </w:tc>
        <w:tc>
          <w:tcPr>
            <w:tcW w:w="1856" w:type="pct"/>
            <w:vMerge/>
            <w:vAlign w:val="center"/>
          </w:tcPr>
          <w:p w14:paraId="7C5A2664" w14:textId="77777777" w:rsidR="008E1CC2" w:rsidRPr="000144C3" w:rsidRDefault="008E1CC2" w:rsidP="001A2F47">
            <w:pPr>
              <w:pStyle w:val="afffffffffffffffffffffff8"/>
              <w:snapToGrid/>
              <w:spacing w:line="240" w:lineRule="auto"/>
              <w:rPr>
                <w:rFonts w:ascii="Times New Roman"/>
                <w:szCs w:val="21"/>
              </w:rPr>
            </w:pPr>
          </w:p>
        </w:tc>
      </w:tr>
      <w:tr w:rsidR="008E1CC2" w:rsidRPr="000144C3" w14:paraId="0053F164" w14:textId="770AD4E8" w:rsidTr="00D12DC7">
        <w:trPr>
          <w:cantSplit/>
          <w:jc w:val="center"/>
        </w:trPr>
        <w:tc>
          <w:tcPr>
            <w:tcW w:w="450" w:type="pct"/>
            <w:gridSpan w:val="2"/>
            <w:vMerge/>
            <w:vAlign w:val="center"/>
          </w:tcPr>
          <w:p w14:paraId="5D02D537" w14:textId="77777777" w:rsidR="008E1CC2" w:rsidRPr="000144C3" w:rsidRDefault="008E1CC2" w:rsidP="001A2F47">
            <w:pPr>
              <w:pStyle w:val="afffffffffffffffffffffff8"/>
              <w:snapToGrid/>
              <w:spacing w:line="240" w:lineRule="auto"/>
              <w:rPr>
                <w:rFonts w:ascii="Times New Roman"/>
                <w:color w:val="FF0000"/>
                <w:szCs w:val="21"/>
              </w:rPr>
            </w:pPr>
          </w:p>
        </w:tc>
        <w:tc>
          <w:tcPr>
            <w:tcW w:w="1422" w:type="pct"/>
            <w:gridSpan w:val="2"/>
            <w:vAlign w:val="center"/>
          </w:tcPr>
          <w:p w14:paraId="50BA8568" w14:textId="1B6FFFF9"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污水处理系统</w:t>
            </w:r>
          </w:p>
        </w:tc>
        <w:tc>
          <w:tcPr>
            <w:tcW w:w="1272" w:type="pct"/>
            <w:vAlign w:val="center"/>
          </w:tcPr>
          <w:p w14:paraId="1E9CCC3D" w14:textId="2150FFB6"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压滤废渣、蒸发淤泥、废反渗透</w:t>
            </w:r>
            <w:r w:rsidRPr="000144C3">
              <w:rPr>
                <w:rFonts w:ascii="Times New Roman"/>
                <w:szCs w:val="21"/>
              </w:rPr>
              <w:t>膜</w:t>
            </w:r>
            <w:r w:rsidR="00EE2C93" w:rsidRPr="000144C3">
              <w:rPr>
                <w:rFonts w:ascii="Times New Roman" w:hint="eastAsia"/>
                <w:szCs w:val="21"/>
              </w:rPr>
              <w:t>、废离子交换树脂、废活性炭</w:t>
            </w:r>
          </w:p>
        </w:tc>
        <w:tc>
          <w:tcPr>
            <w:tcW w:w="1856" w:type="pct"/>
            <w:vMerge/>
            <w:vAlign w:val="center"/>
          </w:tcPr>
          <w:p w14:paraId="7596B78C" w14:textId="77777777" w:rsidR="008E1CC2" w:rsidRPr="000144C3" w:rsidRDefault="008E1CC2" w:rsidP="001A2F47">
            <w:pPr>
              <w:pStyle w:val="afffffffffffffffffffffff8"/>
              <w:snapToGrid/>
              <w:spacing w:line="240" w:lineRule="auto"/>
              <w:rPr>
                <w:rFonts w:ascii="Times New Roman"/>
                <w:szCs w:val="21"/>
              </w:rPr>
            </w:pPr>
          </w:p>
        </w:tc>
      </w:tr>
      <w:tr w:rsidR="008E1CC2" w:rsidRPr="000144C3" w14:paraId="4C758021" w14:textId="320C6C06" w:rsidTr="00D12DC7">
        <w:trPr>
          <w:cantSplit/>
          <w:jc w:val="center"/>
        </w:trPr>
        <w:tc>
          <w:tcPr>
            <w:tcW w:w="450" w:type="pct"/>
            <w:gridSpan w:val="2"/>
            <w:vMerge/>
            <w:vAlign w:val="center"/>
          </w:tcPr>
          <w:p w14:paraId="069DCACD" w14:textId="77777777" w:rsidR="008E1CC2" w:rsidRPr="000144C3" w:rsidRDefault="008E1CC2" w:rsidP="001A2F47">
            <w:pPr>
              <w:pStyle w:val="afffffffffffffffffffffff8"/>
              <w:snapToGrid/>
              <w:spacing w:line="240" w:lineRule="auto"/>
              <w:rPr>
                <w:rFonts w:ascii="Times New Roman"/>
                <w:color w:val="FF0000"/>
                <w:szCs w:val="21"/>
              </w:rPr>
            </w:pPr>
          </w:p>
        </w:tc>
        <w:tc>
          <w:tcPr>
            <w:tcW w:w="1422" w:type="pct"/>
            <w:gridSpan w:val="2"/>
            <w:vAlign w:val="center"/>
          </w:tcPr>
          <w:p w14:paraId="6E79C567" w14:textId="77777777"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设备保养</w:t>
            </w:r>
          </w:p>
        </w:tc>
        <w:tc>
          <w:tcPr>
            <w:tcW w:w="1272" w:type="pct"/>
            <w:vAlign w:val="center"/>
          </w:tcPr>
          <w:p w14:paraId="509703B1" w14:textId="3F90C726" w:rsidR="008E1CC2" w:rsidRPr="000144C3" w:rsidRDefault="008E1CC2" w:rsidP="001A2F47">
            <w:pPr>
              <w:pStyle w:val="afffffffffffffffffffffff8"/>
              <w:snapToGrid/>
              <w:spacing w:line="240" w:lineRule="auto"/>
              <w:rPr>
                <w:rFonts w:ascii="Times New Roman"/>
                <w:szCs w:val="21"/>
              </w:rPr>
            </w:pPr>
            <w:r w:rsidRPr="000144C3">
              <w:rPr>
                <w:rFonts w:ascii="Times New Roman" w:hint="eastAsia"/>
                <w:szCs w:val="21"/>
              </w:rPr>
              <w:t>废含油棉纱手套、废油桶</w:t>
            </w:r>
          </w:p>
        </w:tc>
        <w:tc>
          <w:tcPr>
            <w:tcW w:w="1856" w:type="pct"/>
            <w:vMerge/>
            <w:vAlign w:val="center"/>
          </w:tcPr>
          <w:p w14:paraId="2198E6E4" w14:textId="77777777" w:rsidR="008E1CC2" w:rsidRPr="000144C3" w:rsidRDefault="008E1CC2" w:rsidP="001A2F47">
            <w:pPr>
              <w:pStyle w:val="afffffffffffffffffffffff8"/>
              <w:snapToGrid/>
              <w:spacing w:line="240" w:lineRule="auto"/>
              <w:rPr>
                <w:rFonts w:ascii="Times New Roman"/>
                <w:szCs w:val="21"/>
              </w:rPr>
            </w:pPr>
          </w:p>
        </w:tc>
      </w:tr>
      <w:tr w:rsidR="00F754A0" w:rsidRPr="000144C3" w14:paraId="5CB8977A" w14:textId="77777777" w:rsidTr="00D12DC7">
        <w:trPr>
          <w:cantSplit/>
          <w:jc w:val="center"/>
        </w:trPr>
        <w:tc>
          <w:tcPr>
            <w:tcW w:w="450" w:type="pct"/>
            <w:gridSpan w:val="2"/>
            <w:vMerge/>
            <w:vAlign w:val="center"/>
          </w:tcPr>
          <w:p w14:paraId="12595C38" w14:textId="77777777" w:rsidR="00F754A0" w:rsidRPr="000144C3" w:rsidRDefault="00F754A0" w:rsidP="001A2F47">
            <w:pPr>
              <w:pStyle w:val="afffffffffffffffffffffff8"/>
              <w:snapToGrid/>
              <w:spacing w:line="240" w:lineRule="auto"/>
              <w:rPr>
                <w:rFonts w:ascii="Times New Roman"/>
                <w:color w:val="FF0000"/>
                <w:szCs w:val="21"/>
              </w:rPr>
            </w:pPr>
          </w:p>
        </w:tc>
        <w:tc>
          <w:tcPr>
            <w:tcW w:w="1422" w:type="pct"/>
            <w:gridSpan w:val="2"/>
            <w:vAlign w:val="center"/>
          </w:tcPr>
          <w:p w14:paraId="093398CE" w14:textId="3097FA77" w:rsidR="00F754A0" w:rsidRPr="000144C3" w:rsidRDefault="00F754A0" w:rsidP="001A2F47">
            <w:pPr>
              <w:pStyle w:val="afffffffffffffffffffffff8"/>
              <w:snapToGrid/>
              <w:spacing w:line="240" w:lineRule="auto"/>
              <w:rPr>
                <w:rFonts w:ascii="Times New Roman"/>
                <w:szCs w:val="21"/>
              </w:rPr>
            </w:pPr>
            <w:r w:rsidRPr="000144C3">
              <w:rPr>
                <w:rFonts w:ascii="Times New Roman"/>
                <w:szCs w:val="21"/>
              </w:rPr>
              <w:t>预处理池</w:t>
            </w:r>
          </w:p>
        </w:tc>
        <w:tc>
          <w:tcPr>
            <w:tcW w:w="1272" w:type="pct"/>
            <w:vAlign w:val="center"/>
          </w:tcPr>
          <w:p w14:paraId="1B79BCC1" w14:textId="51706439" w:rsidR="00F754A0" w:rsidRPr="000144C3" w:rsidRDefault="00F754A0" w:rsidP="001A2F47">
            <w:pPr>
              <w:pStyle w:val="afffffffffffffffffffffff8"/>
              <w:snapToGrid/>
              <w:spacing w:line="240" w:lineRule="auto"/>
              <w:rPr>
                <w:rFonts w:ascii="Times New Roman"/>
                <w:szCs w:val="21"/>
              </w:rPr>
            </w:pPr>
            <w:r w:rsidRPr="000144C3">
              <w:rPr>
                <w:rFonts w:ascii="Times New Roman"/>
                <w:szCs w:val="21"/>
              </w:rPr>
              <w:t>污泥</w:t>
            </w:r>
          </w:p>
        </w:tc>
        <w:tc>
          <w:tcPr>
            <w:tcW w:w="1856" w:type="pct"/>
            <w:vMerge w:val="restart"/>
            <w:vAlign w:val="center"/>
          </w:tcPr>
          <w:p w14:paraId="284AE825" w14:textId="1AC375EF" w:rsidR="00F754A0" w:rsidRPr="000144C3" w:rsidRDefault="00F754A0" w:rsidP="008E1CC2">
            <w:pPr>
              <w:pStyle w:val="afffffffffffffffffffffff8"/>
              <w:spacing w:line="240" w:lineRule="auto"/>
              <w:rPr>
                <w:rFonts w:ascii="Times New Roman"/>
                <w:szCs w:val="21"/>
              </w:rPr>
            </w:pPr>
            <w:r w:rsidRPr="000144C3">
              <w:rPr>
                <w:rFonts w:ascii="Times New Roman"/>
                <w:szCs w:val="21"/>
              </w:rPr>
              <w:t>由环卫部门统一处置</w:t>
            </w:r>
          </w:p>
        </w:tc>
      </w:tr>
      <w:tr w:rsidR="00F754A0" w:rsidRPr="000144C3" w14:paraId="410F035E" w14:textId="01DE81F6" w:rsidTr="00D12DC7">
        <w:trPr>
          <w:cantSplit/>
          <w:jc w:val="center"/>
        </w:trPr>
        <w:tc>
          <w:tcPr>
            <w:tcW w:w="450" w:type="pct"/>
            <w:gridSpan w:val="2"/>
            <w:vMerge/>
            <w:vAlign w:val="center"/>
          </w:tcPr>
          <w:p w14:paraId="52C1623B" w14:textId="77777777" w:rsidR="00F754A0" w:rsidRPr="000144C3" w:rsidRDefault="00F754A0" w:rsidP="001A2F47">
            <w:pPr>
              <w:pStyle w:val="afffffffffffffffffffffff8"/>
              <w:snapToGrid/>
              <w:spacing w:line="240" w:lineRule="auto"/>
              <w:rPr>
                <w:rFonts w:ascii="Times New Roman"/>
                <w:color w:val="FF0000"/>
                <w:szCs w:val="21"/>
              </w:rPr>
            </w:pPr>
          </w:p>
        </w:tc>
        <w:tc>
          <w:tcPr>
            <w:tcW w:w="1422" w:type="pct"/>
            <w:gridSpan w:val="2"/>
            <w:vAlign w:val="center"/>
          </w:tcPr>
          <w:p w14:paraId="5FE24F04" w14:textId="77777777" w:rsidR="00F754A0" w:rsidRPr="000144C3" w:rsidRDefault="00F754A0" w:rsidP="001A2F47">
            <w:pPr>
              <w:pStyle w:val="afffffffffffffffffffffff8"/>
              <w:snapToGrid/>
              <w:spacing w:line="240" w:lineRule="auto"/>
              <w:rPr>
                <w:rFonts w:ascii="Times New Roman"/>
                <w:szCs w:val="21"/>
              </w:rPr>
            </w:pPr>
            <w:r w:rsidRPr="000144C3">
              <w:rPr>
                <w:rFonts w:ascii="Times New Roman"/>
                <w:szCs w:val="21"/>
              </w:rPr>
              <w:t>员工生活</w:t>
            </w:r>
          </w:p>
        </w:tc>
        <w:tc>
          <w:tcPr>
            <w:tcW w:w="1272" w:type="pct"/>
            <w:vAlign w:val="center"/>
          </w:tcPr>
          <w:p w14:paraId="07FE47A4" w14:textId="77777777" w:rsidR="00F754A0" w:rsidRPr="000144C3" w:rsidRDefault="00F754A0" w:rsidP="001A2F47">
            <w:pPr>
              <w:pStyle w:val="afffffffffffffffffffffff8"/>
              <w:snapToGrid/>
              <w:spacing w:line="240" w:lineRule="auto"/>
              <w:rPr>
                <w:rFonts w:ascii="Times New Roman"/>
                <w:szCs w:val="21"/>
              </w:rPr>
            </w:pPr>
            <w:r w:rsidRPr="000144C3">
              <w:rPr>
                <w:rFonts w:ascii="Times New Roman"/>
                <w:szCs w:val="21"/>
              </w:rPr>
              <w:t>生活垃圾</w:t>
            </w:r>
          </w:p>
        </w:tc>
        <w:tc>
          <w:tcPr>
            <w:tcW w:w="1856" w:type="pct"/>
            <w:vMerge/>
            <w:vAlign w:val="center"/>
          </w:tcPr>
          <w:p w14:paraId="502C78A2" w14:textId="486C427D" w:rsidR="00F754A0" w:rsidRPr="000144C3" w:rsidRDefault="00F754A0" w:rsidP="008E1CC2">
            <w:pPr>
              <w:pStyle w:val="afffffffffffffffffffffff8"/>
              <w:snapToGrid/>
              <w:spacing w:line="240" w:lineRule="auto"/>
              <w:rPr>
                <w:rFonts w:ascii="Times New Roman"/>
                <w:szCs w:val="21"/>
              </w:rPr>
            </w:pPr>
          </w:p>
        </w:tc>
      </w:tr>
    </w:tbl>
    <w:p w14:paraId="7D112431" w14:textId="77777777" w:rsidR="00696139" w:rsidRPr="000144C3" w:rsidRDefault="005D6202">
      <w:pPr>
        <w:pStyle w:val="3"/>
      </w:pPr>
      <w:r w:rsidRPr="000144C3">
        <w:t>3.3.</w:t>
      </w:r>
      <w:bookmarkStart w:id="143" w:name="_Toc21112"/>
      <w:r w:rsidRPr="000144C3">
        <w:t>3</w:t>
      </w:r>
      <w:r w:rsidRPr="000144C3">
        <w:t>水平衡</w:t>
      </w:r>
      <w:bookmarkEnd w:id="143"/>
      <w:r w:rsidRPr="000144C3">
        <w:t>分析</w:t>
      </w:r>
    </w:p>
    <w:p w14:paraId="15A65D8B" w14:textId="77777777" w:rsidR="00696139" w:rsidRPr="000144C3" w:rsidRDefault="005D6202">
      <w:pPr>
        <w:spacing w:line="360" w:lineRule="auto"/>
        <w:ind w:firstLine="480"/>
        <w:rPr>
          <w:rFonts w:ascii="Times New Roman"/>
          <w:b/>
        </w:rPr>
      </w:pPr>
      <w:r w:rsidRPr="000144C3">
        <w:rPr>
          <w:rFonts w:ascii="Times New Roman"/>
          <w:b/>
        </w:rPr>
        <w:t>（</w:t>
      </w:r>
      <w:r w:rsidRPr="000144C3">
        <w:rPr>
          <w:rFonts w:ascii="Times New Roman" w:hint="eastAsia"/>
          <w:b/>
        </w:rPr>
        <w:t>1</w:t>
      </w:r>
      <w:r w:rsidRPr="000144C3">
        <w:rPr>
          <w:rFonts w:ascii="Times New Roman"/>
          <w:b/>
        </w:rPr>
        <w:t>）生活用水</w:t>
      </w:r>
    </w:p>
    <w:p w14:paraId="2A5F6D26" w14:textId="1085DDDB" w:rsidR="00696139" w:rsidRPr="000144C3" w:rsidRDefault="005D6202">
      <w:pPr>
        <w:spacing w:line="360" w:lineRule="auto"/>
        <w:ind w:firstLine="480"/>
        <w:jc w:val="both"/>
        <w:rPr>
          <w:rFonts w:ascii="Times New Roman"/>
          <w:szCs w:val="24"/>
        </w:rPr>
      </w:pPr>
      <w:r w:rsidRPr="000144C3">
        <w:rPr>
          <w:rFonts w:ascii="Times New Roman"/>
        </w:rPr>
        <w:t>本次改扩建项目不新增劳动定员，故不增加生活污水</w:t>
      </w:r>
      <w:r w:rsidRPr="000144C3">
        <w:rPr>
          <w:rFonts w:ascii="Times New Roman" w:hint="eastAsia"/>
        </w:rPr>
        <w:t>。</w:t>
      </w:r>
      <w:r w:rsidRPr="000144C3">
        <w:rPr>
          <w:rFonts w:ascii="Times New Roman"/>
          <w:szCs w:val="24"/>
        </w:rPr>
        <w:t>厂区现有生活用水量为</w:t>
      </w:r>
      <w:r w:rsidR="004D7F12" w:rsidRPr="000144C3">
        <w:rPr>
          <w:rFonts w:ascii="Times New Roman" w:hint="eastAsia"/>
          <w:szCs w:val="24"/>
        </w:rPr>
        <w:t>10.5</w:t>
      </w:r>
      <w:r w:rsidRPr="000144C3">
        <w:rPr>
          <w:rFonts w:ascii="Times New Roman"/>
          <w:szCs w:val="24"/>
        </w:rPr>
        <w:t>m</w:t>
      </w:r>
      <w:r w:rsidRPr="000144C3">
        <w:rPr>
          <w:rFonts w:ascii="Times New Roman"/>
          <w:szCs w:val="24"/>
          <w:vertAlign w:val="superscript"/>
        </w:rPr>
        <w:t>3</w:t>
      </w:r>
      <w:r w:rsidRPr="000144C3">
        <w:rPr>
          <w:rFonts w:ascii="Times New Roman"/>
          <w:szCs w:val="24"/>
        </w:rPr>
        <w:t>/d</w:t>
      </w:r>
      <w:r w:rsidRPr="000144C3">
        <w:rPr>
          <w:rFonts w:ascii="Times New Roman"/>
          <w:szCs w:val="24"/>
        </w:rPr>
        <w:t>，</w:t>
      </w:r>
      <w:r w:rsidR="004D7F12" w:rsidRPr="000144C3">
        <w:rPr>
          <w:rFonts w:ascii="Times New Roman" w:hint="eastAsia"/>
          <w:szCs w:val="24"/>
        </w:rPr>
        <w:t>3150</w:t>
      </w:r>
      <w:r w:rsidRPr="000144C3">
        <w:rPr>
          <w:rFonts w:ascii="Times New Roman"/>
          <w:szCs w:val="24"/>
        </w:rPr>
        <w:t>m</w:t>
      </w:r>
      <w:r w:rsidRPr="000144C3">
        <w:rPr>
          <w:rFonts w:ascii="Times New Roman"/>
          <w:szCs w:val="24"/>
          <w:vertAlign w:val="superscript"/>
        </w:rPr>
        <w:t>3</w:t>
      </w:r>
      <w:r w:rsidRPr="000144C3">
        <w:rPr>
          <w:rFonts w:ascii="Times New Roman"/>
          <w:szCs w:val="24"/>
        </w:rPr>
        <w:t>/a</w:t>
      </w:r>
      <w:r w:rsidRPr="000144C3">
        <w:rPr>
          <w:rFonts w:ascii="Times New Roman"/>
          <w:szCs w:val="24"/>
        </w:rPr>
        <w:t>。</w:t>
      </w:r>
    </w:p>
    <w:p w14:paraId="29EB0181" w14:textId="77777777" w:rsidR="00696139" w:rsidRPr="000144C3" w:rsidRDefault="005D6202">
      <w:pPr>
        <w:pStyle w:val="a2"/>
        <w:spacing w:line="360" w:lineRule="auto"/>
        <w:ind w:firstLineChars="200" w:firstLine="482"/>
        <w:rPr>
          <w:rFonts w:ascii="Times New Roman" w:hAnsi="Times New Roman"/>
          <w:b/>
          <w:sz w:val="24"/>
          <w:szCs w:val="24"/>
        </w:rPr>
      </w:pPr>
      <w:r w:rsidRPr="000144C3">
        <w:rPr>
          <w:rFonts w:ascii="Times New Roman" w:hAnsi="Times New Roman" w:hint="eastAsia"/>
          <w:b/>
          <w:sz w:val="24"/>
          <w:szCs w:val="24"/>
        </w:rPr>
        <w:t>（</w:t>
      </w:r>
      <w:r w:rsidRPr="000144C3">
        <w:rPr>
          <w:rFonts w:ascii="Times New Roman" w:hAnsi="Times New Roman" w:hint="eastAsia"/>
          <w:b/>
          <w:sz w:val="24"/>
          <w:szCs w:val="24"/>
        </w:rPr>
        <w:t>2</w:t>
      </w:r>
      <w:r w:rsidRPr="000144C3">
        <w:rPr>
          <w:rFonts w:ascii="Times New Roman" w:hAnsi="Times New Roman" w:hint="eastAsia"/>
          <w:b/>
          <w:sz w:val="24"/>
          <w:szCs w:val="24"/>
        </w:rPr>
        <w:t>）</w:t>
      </w:r>
      <w:r w:rsidRPr="000144C3">
        <w:rPr>
          <w:rFonts w:ascii="Times New Roman" w:hAnsi="Times New Roman"/>
          <w:b/>
          <w:sz w:val="24"/>
          <w:szCs w:val="24"/>
        </w:rPr>
        <w:t>生产用水</w:t>
      </w:r>
    </w:p>
    <w:p w14:paraId="325B76AA" w14:textId="316E3CBC" w:rsidR="009F1C32" w:rsidRPr="000144C3" w:rsidRDefault="005D6202">
      <w:pPr>
        <w:pStyle w:val="a2"/>
        <w:spacing w:line="360" w:lineRule="auto"/>
        <w:ind w:firstLineChars="200" w:firstLine="480"/>
        <w:rPr>
          <w:rFonts w:ascii="Times New Roman" w:hAnsi="Times New Roman"/>
          <w:sz w:val="24"/>
          <w:szCs w:val="24"/>
        </w:rPr>
      </w:pPr>
      <w:r w:rsidRPr="000144C3">
        <w:rPr>
          <w:rFonts w:ascii="Times New Roman" w:hAnsi="Times New Roman" w:hint="eastAsia"/>
          <w:sz w:val="24"/>
          <w:szCs w:val="24"/>
        </w:rPr>
        <w:t>本项目生产用水主要为</w:t>
      </w:r>
      <w:r w:rsidR="00596706" w:rsidRPr="000144C3">
        <w:rPr>
          <w:rFonts w:ascii="Times New Roman" w:hAnsi="Times New Roman" w:hint="eastAsia"/>
          <w:sz w:val="24"/>
          <w:szCs w:val="24"/>
        </w:rPr>
        <w:t>淬水槽更换水</w:t>
      </w:r>
      <w:r w:rsidR="00765FB4" w:rsidRPr="000144C3">
        <w:rPr>
          <w:rFonts w:ascii="Times New Roman" w:hAnsi="Times New Roman" w:hint="eastAsia"/>
          <w:sz w:val="24"/>
          <w:szCs w:val="24"/>
        </w:rPr>
        <w:t>、</w:t>
      </w:r>
      <w:r w:rsidR="009F1C32" w:rsidRPr="000144C3">
        <w:rPr>
          <w:rFonts w:ascii="Times New Roman" w:hAnsi="Times New Roman" w:hint="eastAsia"/>
          <w:sz w:val="24"/>
          <w:szCs w:val="24"/>
        </w:rPr>
        <w:t>荧光探伤清洗水</w:t>
      </w:r>
      <w:r w:rsidR="00765FB4" w:rsidRPr="000144C3">
        <w:rPr>
          <w:rFonts w:ascii="Times New Roman" w:hAnsi="Times New Roman" w:hint="eastAsia"/>
          <w:sz w:val="24"/>
          <w:szCs w:val="24"/>
        </w:rPr>
        <w:t>、表面处理清洗、封闭补水及更换水、洗涤塔配碱液水及循环水池更换水</w:t>
      </w:r>
      <w:r w:rsidR="008071D5" w:rsidRPr="000144C3">
        <w:rPr>
          <w:rFonts w:ascii="Times New Roman" w:hAnsi="Times New Roman" w:hint="eastAsia"/>
          <w:sz w:val="24"/>
          <w:szCs w:val="24"/>
        </w:rPr>
        <w:t>、锅炉用水。</w:t>
      </w:r>
    </w:p>
    <w:p w14:paraId="629D24B4" w14:textId="0C238EEA" w:rsidR="00696139" w:rsidRPr="000144C3" w:rsidRDefault="0068516F" w:rsidP="0068516F">
      <w:pPr>
        <w:pStyle w:val="a2"/>
        <w:spacing w:line="360" w:lineRule="auto"/>
        <w:ind w:firstLineChars="200" w:firstLine="482"/>
        <w:rPr>
          <w:rFonts w:ascii="Times New Roman" w:hAnsi="Times New Roman"/>
          <w:b/>
          <w:sz w:val="24"/>
          <w:szCs w:val="24"/>
        </w:rPr>
      </w:pPr>
      <w:r w:rsidRPr="000144C3">
        <w:rPr>
          <w:rFonts w:ascii="Times New Roman" w:hAnsi="Times New Roman" w:hint="eastAsia"/>
          <w:b/>
          <w:sz w:val="24"/>
          <w:szCs w:val="24"/>
        </w:rPr>
        <w:t>①</w:t>
      </w:r>
      <w:r w:rsidR="00596706" w:rsidRPr="000144C3">
        <w:rPr>
          <w:rFonts w:ascii="Times New Roman" w:hAnsi="Times New Roman" w:hint="eastAsia"/>
          <w:b/>
          <w:sz w:val="24"/>
          <w:szCs w:val="24"/>
        </w:rPr>
        <w:t>淬水槽更换水量</w:t>
      </w:r>
    </w:p>
    <w:p w14:paraId="23F4B3E9" w14:textId="03D7ACE9" w:rsidR="002646BB" w:rsidRPr="000144C3" w:rsidRDefault="002646BB">
      <w:pPr>
        <w:pStyle w:val="a2"/>
        <w:spacing w:line="360" w:lineRule="auto"/>
        <w:ind w:firstLineChars="200" w:firstLine="480"/>
        <w:rPr>
          <w:rFonts w:ascii="Times New Roman" w:hAnsi="Times New Roman"/>
          <w:sz w:val="24"/>
          <w:szCs w:val="24"/>
        </w:rPr>
      </w:pPr>
      <w:bookmarkStart w:id="144" w:name="OLE_LINK7"/>
      <w:r w:rsidRPr="000144C3">
        <w:rPr>
          <w:rFonts w:ascii="Times New Roman" w:hAnsi="Times New Roman"/>
          <w:sz w:val="24"/>
          <w:szCs w:val="24"/>
        </w:rPr>
        <w:t>项目采用电淬火炉</w:t>
      </w:r>
      <w:r w:rsidR="000C1EA7" w:rsidRPr="000144C3">
        <w:rPr>
          <w:rFonts w:ascii="Times New Roman" w:hAnsi="Times New Roman"/>
          <w:sz w:val="24"/>
          <w:szCs w:val="24"/>
        </w:rPr>
        <w:t>对工件进行水淬，</w:t>
      </w:r>
      <w:r w:rsidR="0068516F" w:rsidRPr="000144C3">
        <w:rPr>
          <w:rFonts w:ascii="Times New Roman" w:hAnsi="Times New Roman" w:hint="eastAsia"/>
          <w:sz w:val="24"/>
          <w:szCs w:val="24"/>
        </w:rPr>
        <w:t>淬火槽容积</w:t>
      </w:r>
      <w:r w:rsidR="0068516F" w:rsidRPr="000144C3">
        <w:rPr>
          <w:rFonts w:ascii="Times New Roman" w:hAnsi="Times New Roman" w:hint="eastAsia"/>
          <w:sz w:val="24"/>
          <w:szCs w:val="24"/>
        </w:rPr>
        <w:t>5m</w:t>
      </w:r>
      <w:r w:rsidR="0068516F" w:rsidRPr="000144C3">
        <w:rPr>
          <w:rFonts w:ascii="Times New Roman" w:hAnsi="Times New Roman" w:hint="eastAsia"/>
          <w:sz w:val="24"/>
          <w:szCs w:val="24"/>
          <w:vertAlign w:val="superscript"/>
        </w:rPr>
        <w:t>3</w:t>
      </w:r>
      <w:r w:rsidR="0068516F" w:rsidRPr="000144C3">
        <w:rPr>
          <w:rFonts w:ascii="Times New Roman" w:hAnsi="Times New Roman" w:hint="eastAsia"/>
          <w:sz w:val="24"/>
          <w:szCs w:val="24"/>
        </w:rPr>
        <w:t>，</w:t>
      </w:r>
      <w:r w:rsidR="000C1EA7" w:rsidRPr="000144C3">
        <w:rPr>
          <w:rFonts w:ascii="Times New Roman" w:hAnsi="Times New Roman"/>
          <w:sz w:val="24"/>
          <w:szCs w:val="24"/>
        </w:rPr>
        <w:t>现有工程</w:t>
      </w:r>
      <w:r w:rsidR="0068516F" w:rsidRPr="000144C3">
        <w:rPr>
          <w:rFonts w:ascii="Times New Roman" w:hAnsi="Times New Roman" w:hint="eastAsia"/>
          <w:sz w:val="24"/>
          <w:szCs w:val="24"/>
        </w:rPr>
        <w:t>每</w:t>
      </w:r>
      <w:r w:rsidR="0068516F" w:rsidRPr="000144C3">
        <w:rPr>
          <w:rFonts w:ascii="Times New Roman" w:hAnsi="Times New Roman" w:hint="eastAsia"/>
          <w:sz w:val="24"/>
          <w:szCs w:val="24"/>
        </w:rPr>
        <w:t>3</w:t>
      </w:r>
      <w:r w:rsidR="0068516F" w:rsidRPr="000144C3">
        <w:rPr>
          <w:rFonts w:ascii="Times New Roman" w:hAnsi="Times New Roman" w:hint="eastAsia"/>
          <w:sz w:val="24"/>
          <w:szCs w:val="24"/>
        </w:rPr>
        <w:t>个月整槽更换一次，更换水量为</w:t>
      </w:r>
      <w:r w:rsidR="0068516F" w:rsidRPr="000144C3">
        <w:rPr>
          <w:rFonts w:ascii="Times New Roman" w:hAnsi="Times New Roman" w:hint="eastAsia"/>
          <w:sz w:val="24"/>
          <w:szCs w:val="24"/>
        </w:rPr>
        <w:t>20m</w:t>
      </w:r>
      <w:r w:rsidR="0068516F" w:rsidRPr="000144C3">
        <w:rPr>
          <w:rFonts w:ascii="Times New Roman" w:hAnsi="Times New Roman" w:hint="eastAsia"/>
          <w:sz w:val="24"/>
          <w:szCs w:val="24"/>
          <w:vertAlign w:val="superscript"/>
        </w:rPr>
        <w:t>3</w:t>
      </w:r>
      <w:r w:rsidR="0068516F" w:rsidRPr="000144C3">
        <w:rPr>
          <w:rFonts w:ascii="Times New Roman" w:hAnsi="Times New Roman" w:hint="eastAsia"/>
          <w:sz w:val="24"/>
          <w:szCs w:val="24"/>
        </w:rPr>
        <w:t>/a</w:t>
      </w:r>
      <w:r w:rsidR="000C1EA7" w:rsidRPr="000144C3">
        <w:rPr>
          <w:rFonts w:ascii="Times New Roman" w:hAnsi="Times New Roman"/>
          <w:sz w:val="24"/>
          <w:szCs w:val="24"/>
        </w:rPr>
        <w:t>，改扩建后</w:t>
      </w:r>
      <w:r w:rsidR="0068516F" w:rsidRPr="000144C3">
        <w:rPr>
          <w:rFonts w:ascii="Times New Roman" w:hAnsi="Times New Roman" w:hint="eastAsia"/>
          <w:sz w:val="24"/>
          <w:szCs w:val="24"/>
        </w:rPr>
        <w:t>每个月更换一次，更换水量为</w:t>
      </w:r>
      <w:r w:rsidR="0068516F" w:rsidRPr="000144C3">
        <w:rPr>
          <w:rFonts w:ascii="Times New Roman" w:hAnsi="Times New Roman" w:hint="eastAsia"/>
          <w:sz w:val="24"/>
          <w:szCs w:val="24"/>
        </w:rPr>
        <w:t>60m</w:t>
      </w:r>
      <w:r w:rsidR="0068516F" w:rsidRPr="000144C3">
        <w:rPr>
          <w:rFonts w:ascii="Times New Roman" w:hAnsi="Times New Roman" w:hint="eastAsia"/>
          <w:sz w:val="24"/>
          <w:szCs w:val="24"/>
          <w:vertAlign w:val="superscript"/>
        </w:rPr>
        <w:t>3</w:t>
      </w:r>
      <w:r w:rsidR="0068516F" w:rsidRPr="000144C3">
        <w:rPr>
          <w:rFonts w:ascii="Times New Roman" w:hAnsi="Times New Roman" w:hint="eastAsia"/>
          <w:sz w:val="24"/>
          <w:szCs w:val="24"/>
        </w:rPr>
        <w:t>/a</w:t>
      </w:r>
      <w:r w:rsidR="000C1EA7" w:rsidRPr="000144C3">
        <w:rPr>
          <w:rFonts w:ascii="Times New Roman" w:hAnsi="Times New Roman"/>
          <w:sz w:val="24"/>
          <w:szCs w:val="24"/>
        </w:rPr>
        <w:t>。</w:t>
      </w:r>
    </w:p>
    <w:bookmarkEnd w:id="144"/>
    <w:p w14:paraId="25C7FD38" w14:textId="667B1860" w:rsidR="000C1EA7" w:rsidRPr="000144C3" w:rsidRDefault="000C1EA7">
      <w:pPr>
        <w:pStyle w:val="a2"/>
        <w:spacing w:line="360" w:lineRule="auto"/>
        <w:ind w:firstLineChars="200" w:firstLine="482"/>
        <w:rPr>
          <w:rFonts w:ascii="Times New Roman" w:hAnsi="Times New Roman"/>
          <w:b/>
          <w:sz w:val="24"/>
          <w:szCs w:val="24"/>
        </w:rPr>
      </w:pPr>
      <w:r w:rsidRPr="000144C3">
        <w:rPr>
          <w:rFonts w:ascii="Times New Roman" w:hAnsi="Times New Roman" w:hint="eastAsia"/>
          <w:b/>
          <w:sz w:val="24"/>
          <w:szCs w:val="24"/>
        </w:rPr>
        <w:t>②荧光探伤清洗水</w:t>
      </w:r>
    </w:p>
    <w:p w14:paraId="7DB9663E" w14:textId="42335EF5" w:rsidR="009B7137" w:rsidRPr="000144C3" w:rsidRDefault="000C1EA7" w:rsidP="009B7137">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荧光探伤将渗透液喷洒在工件表面后，需将工件表面清洗干净，现有工程清洗水量约</w:t>
      </w:r>
      <w:r w:rsidRPr="000144C3">
        <w:rPr>
          <w:rFonts w:ascii="Times New Roman" w:hAnsi="Times New Roman" w:hint="eastAsia"/>
          <w:bCs/>
          <w:sz w:val="24"/>
          <w:szCs w:val="24"/>
        </w:rPr>
        <w:t>1</w:t>
      </w:r>
      <w:r w:rsidR="009B7137" w:rsidRPr="000144C3">
        <w:rPr>
          <w:rFonts w:ascii="Times New Roman" w:hAnsi="Times New Roman" w:hint="eastAsia"/>
          <w:bCs/>
          <w:sz w:val="24"/>
          <w:szCs w:val="24"/>
        </w:rPr>
        <w:t>.1m</w:t>
      </w:r>
      <w:r w:rsidR="009B7137" w:rsidRPr="000144C3">
        <w:rPr>
          <w:rFonts w:ascii="Times New Roman" w:hAnsi="Times New Roman" w:hint="eastAsia"/>
          <w:bCs/>
          <w:sz w:val="24"/>
          <w:szCs w:val="24"/>
          <w:vertAlign w:val="superscript"/>
        </w:rPr>
        <w:t>3</w:t>
      </w:r>
      <w:r w:rsidR="009B7137" w:rsidRPr="000144C3">
        <w:rPr>
          <w:rFonts w:ascii="Times New Roman" w:hAnsi="Times New Roman" w:hint="eastAsia"/>
          <w:bCs/>
          <w:sz w:val="24"/>
          <w:szCs w:val="24"/>
        </w:rPr>
        <w:t>/d</w:t>
      </w:r>
      <w:r w:rsidR="009B7137" w:rsidRPr="000144C3">
        <w:rPr>
          <w:rFonts w:ascii="Times New Roman" w:hAnsi="Times New Roman"/>
          <w:bCs/>
          <w:sz w:val="24"/>
          <w:szCs w:val="24"/>
        </w:rPr>
        <w:t>，改扩建后清洗水量为</w:t>
      </w:r>
      <w:r w:rsidR="009B7137" w:rsidRPr="000144C3">
        <w:rPr>
          <w:rFonts w:ascii="Times New Roman" w:hAnsi="Times New Roman" w:hint="eastAsia"/>
          <w:bCs/>
          <w:sz w:val="24"/>
          <w:szCs w:val="24"/>
        </w:rPr>
        <w:t>6.05m</w:t>
      </w:r>
      <w:r w:rsidR="009B7137" w:rsidRPr="000144C3">
        <w:rPr>
          <w:rFonts w:ascii="Times New Roman" w:hAnsi="Times New Roman" w:hint="eastAsia"/>
          <w:bCs/>
          <w:sz w:val="24"/>
          <w:szCs w:val="24"/>
          <w:vertAlign w:val="superscript"/>
        </w:rPr>
        <w:t>3</w:t>
      </w:r>
      <w:r w:rsidR="009B7137" w:rsidRPr="000144C3">
        <w:rPr>
          <w:rFonts w:ascii="Times New Roman" w:hAnsi="Times New Roman" w:hint="eastAsia"/>
          <w:bCs/>
          <w:sz w:val="24"/>
          <w:szCs w:val="24"/>
        </w:rPr>
        <w:t>/d</w:t>
      </w:r>
      <w:r w:rsidR="009B7137" w:rsidRPr="000144C3">
        <w:rPr>
          <w:rFonts w:ascii="Times New Roman" w:hAnsi="Times New Roman"/>
          <w:bCs/>
          <w:sz w:val="24"/>
          <w:szCs w:val="24"/>
        </w:rPr>
        <w:t>。</w:t>
      </w:r>
    </w:p>
    <w:p w14:paraId="7F864BFF" w14:textId="2C4A8B52" w:rsidR="002646BB" w:rsidRPr="000144C3" w:rsidRDefault="009B7137">
      <w:pPr>
        <w:pStyle w:val="a2"/>
        <w:spacing w:line="360" w:lineRule="auto"/>
        <w:ind w:firstLineChars="200" w:firstLine="482"/>
        <w:rPr>
          <w:rFonts w:ascii="Times New Roman" w:hAnsi="Times New Roman"/>
          <w:b/>
          <w:sz w:val="24"/>
          <w:szCs w:val="24"/>
        </w:rPr>
      </w:pPr>
      <w:r w:rsidRPr="000144C3">
        <w:rPr>
          <w:rFonts w:ascii="Times New Roman" w:hAnsi="Times New Roman" w:hint="eastAsia"/>
          <w:b/>
          <w:sz w:val="24"/>
          <w:szCs w:val="24"/>
        </w:rPr>
        <w:t>③表面处理清洗、封闭补水及更换水</w:t>
      </w:r>
    </w:p>
    <w:p w14:paraId="0FCD2EEB" w14:textId="5A7D8ED3" w:rsidR="006A1901" w:rsidRPr="000144C3" w:rsidRDefault="006A1901">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项目表面处理清洗水、纯水封闭需要进行补水，现有工程补水量为</w:t>
      </w:r>
      <w:r w:rsidRPr="000144C3">
        <w:rPr>
          <w:rFonts w:ascii="Times New Roman" w:hAnsi="Times New Roman" w:hint="eastAsia"/>
          <w:bCs/>
          <w:sz w:val="24"/>
          <w:szCs w:val="24"/>
        </w:rPr>
        <w:t>0.88m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/d</w:t>
      </w:r>
      <w:r w:rsidRPr="000144C3">
        <w:rPr>
          <w:rFonts w:ascii="Times New Roman" w:hAnsi="Times New Roman" w:hint="eastAsia"/>
          <w:bCs/>
          <w:sz w:val="24"/>
          <w:szCs w:val="24"/>
        </w:rPr>
        <w:t>，</w:t>
      </w:r>
      <w:r w:rsidRPr="000144C3">
        <w:rPr>
          <w:rFonts w:ascii="Times New Roman" w:hAnsi="Times New Roman" w:hint="eastAsia"/>
          <w:bCs/>
          <w:sz w:val="24"/>
          <w:szCs w:val="24"/>
        </w:rPr>
        <w:t>264m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r w:rsidRPr="000144C3">
        <w:rPr>
          <w:rFonts w:ascii="Times New Roman" w:hAnsi="Times New Roman"/>
          <w:bCs/>
          <w:sz w:val="24"/>
          <w:szCs w:val="24"/>
        </w:rPr>
        <w:lastRenderedPageBreak/>
        <w:t>改扩建后补水量为</w:t>
      </w:r>
      <w:r w:rsidR="009D3840" w:rsidRPr="000144C3">
        <w:rPr>
          <w:rFonts w:ascii="Times New Roman" w:hAnsi="Times New Roman" w:hint="eastAsia"/>
          <w:bCs/>
          <w:sz w:val="24"/>
          <w:szCs w:val="24"/>
        </w:rPr>
        <w:t>4.33</w:t>
      </w:r>
      <w:r w:rsidRPr="000144C3">
        <w:rPr>
          <w:rFonts w:ascii="Times New Roman" w:hAnsi="Times New Roman" w:hint="eastAsia"/>
          <w:bCs/>
          <w:sz w:val="24"/>
          <w:szCs w:val="24"/>
        </w:rPr>
        <w:t>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/d</w:t>
      </w:r>
      <w:r w:rsidRPr="000144C3">
        <w:rPr>
          <w:rFonts w:ascii="Times New Roman" w:hAnsi="Times New Roman" w:hint="eastAsia"/>
          <w:bCs/>
          <w:sz w:val="24"/>
          <w:szCs w:val="24"/>
        </w:rPr>
        <w:t>，</w:t>
      </w:r>
      <w:r w:rsidR="009D3840" w:rsidRPr="000144C3">
        <w:rPr>
          <w:rFonts w:ascii="Times New Roman" w:hAnsi="Times New Roman" w:hint="eastAsia"/>
          <w:bCs/>
          <w:sz w:val="24"/>
          <w:szCs w:val="24"/>
        </w:rPr>
        <w:t>1299</w:t>
      </w:r>
      <w:r w:rsidRPr="000144C3">
        <w:rPr>
          <w:rFonts w:ascii="Times New Roman" w:hAnsi="Times New Roman" w:hint="eastAsia"/>
          <w:bCs/>
          <w:sz w:val="24"/>
          <w:szCs w:val="24"/>
        </w:rPr>
        <w:t>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35A35EBD" w14:textId="79D0D265" w:rsidR="006A1901" w:rsidRPr="000144C3" w:rsidRDefault="006A1901" w:rsidP="006A1901">
      <w:pPr>
        <w:pStyle w:val="a2"/>
        <w:spacing w:line="360" w:lineRule="auto"/>
        <w:ind w:firstLineChars="200" w:firstLine="480"/>
        <w:rPr>
          <w:rFonts w:ascii="Times New Roman" w:hAnsi="Times New Roman"/>
          <w:bCs/>
          <w:sz w:val="24"/>
          <w:szCs w:val="24"/>
          <w:highlight w:val="yellow"/>
        </w:rPr>
      </w:pPr>
      <w:r w:rsidRPr="000144C3">
        <w:rPr>
          <w:rFonts w:ascii="Times New Roman" w:hAnsi="Times New Roman"/>
          <w:bCs/>
          <w:sz w:val="24"/>
          <w:szCs w:val="24"/>
        </w:rPr>
        <w:t>项目表面处理清洗水槽、纯水封闭槽需根据生产情况进行更换，现有工程一级清洗水槽月每两周更换一次，二级清洗水槽每</w:t>
      </w:r>
      <w:r w:rsidRPr="000144C3">
        <w:rPr>
          <w:rFonts w:ascii="Times New Roman" w:hAnsi="Times New Roman" w:hint="eastAsia"/>
          <w:bCs/>
          <w:sz w:val="24"/>
          <w:szCs w:val="24"/>
        </w:rPr>
        <w:t>2</w:t>
      </w:r>
      <w:r w:rsidRPr="000144C3">
        <w:rPr>
          <w:rFonts w:ascii="Times New Roman" w:hAnsi="Times New Roman"/>
          <w:bCs/>
          <w:sz w:val="24"/>
          <w:szCs w:val="24"/>
        </w:rPr>
        <w:t>个月更换一次，纯水封闭每</w:t>
      </w:r>
      <w:r w:rsidRPr="000144C3">
        <w:rPr>
          <w:rFonts w:ascii="Times New Roman" w:hAnsi="Times New Roman" w:hint="eastAsia"/>
          <w:bCs/>
          <w:sz w:val="24"/>
          <w:szCs w:val="24"/>
        </w:rPr>
        <w:t>2</w:t>
      </w:r>
      <w:r w:rsidRPr="000144C3">
        <w:rPr>
          <w:rFonts w:ascii="Times New Roman" w:hAnsi="Times New Roman"/>
          <w:bCs/>
          <w:sz w:val="24"/>
          <w:szCs w:val="24"/>
        </w:rPr>
        <w:t>个月更换一次，更换水量约</w:t>
      </w:r>
      <w:r w:rsidRPr="000144C3">
        <w:rPr>
          <w:rFonts w:ascii="Times New Roman" w:hAnsi="Times New Roman" w:hint="eastAsia"/>
          <w:bCs/>
          <w:sz w:val="24"/>
          <w:szCs w:val="24"/>
        </w:rPr>
        <w:t>2192</w:t>
      </w:r>
      <w:r w:rsidR="00EF4AC2" w:rsidRPr="000144C3">
        <w:rPr>
          <w:rFonts w:ascii="Times New Roman" w:hAnsi="Times New Roman" w:hint="eastAsia"/>
          <w:bCs/>
          <w:sz w:val="24"/>
          <w:szCs w:val="24"/>
        </w:rPr>
        <w:t>.15</w:t>
      </w:r>
      <w:r w:rsidRPr="000144C3">
        <w:rPr>
          <w:rFonts w:ascii="Times New Roman" w:hAnsi="Times New Roman" w:hint="eastAsia"/>
          <w:bCs/>
          <w:sz w:val="24"/>
          <w:szCs w:val="24"/>
        </w:rPr>
        <w:t>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。改扩建后一级清洗水槽月每周更换一次，二级清洗水槽每个月更换一次，纯水封闭每个月更换一次，更换水量约</w:t>
      </w:r>
      <w:r w:rsidR="00DA0B3E" w:rsidRPr="000144C3">
        <w:rPr>
          <w:rFonts w:ascii="Times New Roman" w:hAnsi="Times New Roman" w:hint="eastAsia"/>
          <w:bCs/>
          <w:sz w:val="24"/>
          <w:szCs w:val="24"/>
        </w:rPr>
        <w:t>6032.7</w:t>
      </w:r>
      <w:r w:rsidRPr="000144C3">
        <w:rPr>
          <w:rFonts w:ascii="Times New Roman" w:hAnsi="Times New Roman" w:hint="eastAsia"/>
          <w:bCs/>
          <w:sz w:val="24"/>
          <w:szCs w:val="24"/>
        </w:rPr>
        <w:t>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32B694A0" w14:textId="1036E02B" w:rsidR="00071389" w:rsidRPr="000144C3" w:rsidRDefault="00071389" w:rsidP="006A1901">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未建</w:t>
      </w:r>
      <w:r w:rsidR="00021A67" w:rsidRPr="000144C3">
        <w:rPr>
          <w:rFonts w:ascii="Times New Roman" w:hAnsi="Times New Roman" w:hint="eastAsia"/>
          <w:bCs/>
          <w:sz w:val="24"/>
          <w:szCs w:val="24"/>
        </w:rPr>
        <w:t>小线</w:t>
      </w:r>
      <w:r w:rsidRPr="000144C3">
        <w:rPr>
          <w:rFonts w:ascii="Times New Roman" w:hAnsi="Times New Roman"/>
          <w:bCs/>
          <w:sz w:val="24"/>
          <w:szCs w:val="24"/>
        </w:rPr>
        <w:t>表面处理生产线补水量为</w:t>
      </w:r>
      <w:r w:rsidRPr="000144C3">
        <w:rPr>
          <w:rFonts w:ascii="Times New Roman" w:hAnsi="Times New Roman" w:hint="eastAsia"/>
          <w:bCs/>
          <w:sz w:val="24"/>
          <w:szCs w:val="24"/>
        </w:rPr>
        <w:t>1.32m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/d</w:t>
      </w:r>
      <w:r w:rsidRPr="000144C3">
        <w:rPr>
          <w:rFonts w:ascii="Times New Roman" w:hAnsi="Times New Roman" w:hint="eastAsia"/>
          <w:bCs/>
          <w:sz w:val="24"/>
          <w:szCs w:val="24"/>
        </w:rPr>
        <w:t>，</w:t>
      </w:r>
      <w:r w:rsidRPr="000144C3">
        <w:rPr>
          <w:rFonts w:ascii="Times New Roman" w:hAnsi="Times New Roman" w:hint="eastAsia"/>
          <w:bCs/>
          <w:sz w:val="24"/>
          <w:szCs w:val="24"/>
        </w:rPr>
        <w:t>396m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，清洗、纯水封闭更换水量约</w:t>
      </w:r>
      <w:r w:rsidRPr="000144C3">
        <w:rPr>
          <w:rFonts w:ascii="Times New Roman" w:hAnsi="Times New Roman" w:hint="eastAsia"/>
          <w:bCs/>
          <w:sz w:val="24"/>
          <w:szCs w:val="24"/>
        </w:rPr>
        <w:t>3288m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7CD1554B" w14:textId="2766A7AE" w:rsidR="006A1901" w:rsidRPr="000144C3" w:rsidRDefault="00186DE3" w:rsidP="00186DE3">
      <w:pPr>
        <w:pStyle w:val="a2"/>
        <w:spacing w:line="360" w:lineRule="auto"/>
        <w:ind w:firstLineChars="200" w:firstLine="482"/>
        <w:rPr>
          <w:rFonts w:ascii="Times New Roman" w:hAnsi="Times New Roman"/>
          <w:b/>
          <w:sz w:val="24"/>
          <w:szCs w:val="24"/>
        </w:rPr>
      </w:pPr>
      <w:r w:rsidRPr="000144C3">
        <w:rPr>
          <w:rFonts w:ascii="Times New Roman" w:hAnsi="Times New Roman" w:hint="eastAsia"/>
          <w:b/>
          <w:sz w:val="24"/>
          <w:szCs w:val="24"/>
        </w:rPr>
        <w:t>④洗涤塔配碱液水及循环水池更换水</w:t>
      </w:r>
    </w:p>
    <w:p w14:paraId="371F14CB" w14:textId="2EFC800B" w:rsidR="002646BB" w:rsidRPr="000144C3" w:rsidRDefault="00031F69">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洗涤塔喷淋会损耗，需补</w:t>
      </w:r>
      <w:r w:rsidRPr="000144C3">
        <w:rPr>
          <w:rFonts w:ascii="Times New Roman" w:hAnsi="Times New Roman" w:hint="eastAsia"/>
          <w:bCs/>
          <w:sz w:val="24"/>
          <w:szCs w:val="24"/>
        </w:rPr>
        <w:t>5%~10%</w:t>
      </w:r>
      <w:r w:rsidRPr="000144C3">
        <w:rPr>
          <w:rFonts w:ascii="Times New Roman" w:hAnsi="Times New Roman"/>
          <w:bCs/>
          <w:sz w:val="24"/>
          <w:szCs w:val="24"/>
        </w:rPr>
        <w:t>的</w:t>
      </w:r>
      <w:r w:rsidRPr="000144C3">
        <w:rPr>
          <w:rFonts w:ascii="Times New Roman" w:hAnsi="Times New Roman" w:hint="eastAsia"/>
          <w:bCs/>
          <w:sz w:val="24"/>
          <w:szCs w:val="24"/>
        </w:rPr>
        <w:t>NaOH</w:t>
      </w:r>
      <w:r w:rsidR="00486FA0" w:rsidRPr="000144C3">
        <w:rPr>
          <w:rFonts w:ascii="Times New Roman" w:hAnsi="Times New Roman"/>
          <w:bCs/>
          <w:sz w:val="24"/>
          <w:szCs w:val="24"/>
        </w:rPr>
        <w:t>水溶液，现有工程补水量约</w:t>
      </w:r>
      <w:r w:rsidR="00486FA0" w:rsidRPr="000144C3">
        <w:rPr>
          <w:rFonts w:ascii="Times New Roman" w:hAnsi="Times New Roman" w:hint="eastAsia"/>
          <w:bCs/>
          <w:sz w:val="24"/>
          <w:szCs w:val="24"/>
        </w:rPr>
        <w:t>0.245m</w:t>
      </w:r>
      <w:r w:rsidR="00486FA0" w:rsidRPr="000144C3">
        <w:rPr>
          <w:rFonts w:ascii="Times New Roman" w:hAnsi="Times New Roman" w:hint="eastAsia"/>
          <w:bCs/>
          <w:sz w:val="24"/>
          <w:szCs w:val="24"/>
          <w:vertAlign w:val="superscript"/>
        </w:rPr>
        <w:t>3</w:t>
      </w:r>
      <w:r w:rsidR="00486FA0" w:rsidRPr="000144C3">
        <w:rPr>
          <w:rFonts w:ascii="Times New Roman" w:hAnsi="Times New Roman" w:hint="eastAsia"/>
          <w:bCs/>
          <w:sz w:val="24"/>
          <w:szCs w:val="24"/>
        </w:rPr>
        <w:t>/d</w:t>
      </w:r>
      <w:r w:rsidR="00486FA0" w:rsidRPr="000144C3">
        <w:rPr>
          <w:rFonts w:ascii="Times New Roman" w:hAnsi="Times New Roman" w:hint="eastAsia"/>
          <w:bCs/>
          <w:sz w:val="24"/>
          <w:szCs w:val="24"/>
        </w:rPr>
        <w:t>，洗涤塔循环水箱</w:t>
      </w:r>
      <w:r w:rsidR="00486FA0" w:rsidRPr="000144C3">
        <w:rPr>
          <w:rFonts w:ascii="Times New Roman" w:hAnsi="Times New Roman"/>
          <w:bCs/>
          <w:sz w:val="24"/>
          <w:szCs w:val="24"/>
        </w:rPr>
        <w:t>每</w:t>
      </w:r>
      <w:r w:rsidR="00486FA0" w:rsidRPr="000144C3">
        <w:rPr>
          <w:rFonts w:ascii="Times New Roman" w:hAnsi="Times New Roman" w:hint="eastAsia"/>
          <w:bCs/>
          <w:sz w:val="24"/>
          <w:szCs w:val="24"/>
        </w:rPr>
        <w:t>3</w:t>
      </w:r>
      <w:r w:rsidR="00486FA0" w:rsidRPr="000144C3">
        <w:rPr>
          <w:rFonts w:ascii="Times New Roman" w:hAnsi="Times New Roman"/>
          <w:bCs/>
          <w:sz w:val="24"/>
          <w:szCs w:val="24"/>
        </w:rPr>
        <w:t>个月更换一次，</w:t>
      </w:r>
      <w:r w:rsidR="00486FA0" w:rsidRPr="000144C3">
        <w:rPr>
          <w:rFonts w:ascii="Times New Roman" w:hAnsi="Times New Roman" w:hint="eastAsia"/>
          <w:bCs/>
          <w:sz w:val="24"/>
          <w:szCs w:val="24"/>
        </w:rPr>
        <w:t>4</w:t>
      </w:r>
      <w:r w:rsidR="00486FA0" w:rsidRPr="000144C3">
        <w:rPr>
          <w:rFonts w:ascii="Times New Roman" w:hAnsi="Times New Roman"/>
          <w:bCs/>
          <w:sz w:val="24"/>
          <w:szCs w:val="24"/>
        </w:rPr>
        <w:t>座洗涤塔，水箱容积</w:t>
      </w:r>
      <w:r w:rsidR="00486FA0" w:rsidRPr="000144C3">
        <w:rPr>
          <w:rFonts w:ascii="Times New Roman" w:hAnsi="Times New Roman" w:hint="eastAsia"/>
          <w:bCs/>
          <w:sz w:val="24"/>
          <w:szCs w:val="24"/>
        </w:rPr>
        <w:t>4m</w:t>
      </w:r>
      <w:r w:rsidR="00486FA0" w:rsidRPr="000144C3">
        <w:rPr>
          <w:rFonts w:ascii="Times New Roman" w:hAnsi="Times New Roman" w:hint="eastAsia"/>
          <w:bCs/>
          <w:sz w:val="24"/>
          <w:szCs w:val="24"/>
          <w:vertAlign w:val="superscript"/>
        </w:rPr>
        <w:t>3</w:t>
      </w:r>
      <w:r w:rsidR="00486FA0" w:rsidRPr="000144C3">
        <w:rPr>
          <w:rFonts w:ascii="Times New Roman" w:hAnsi="Times New Roman" w:hint="eastAsia"/>
          <w:bCs/>
          <w:sz w:val="24"/>
          <w:szCs w:val="24"/>
        </w:rPr>
        <w:t>，则每年更换水量</w:t>
      </w:r>
      <w:r w:rsidR="005E4986" w:rsidRPr="000144C3">
        <w:rPr>
          <w:rFonts w:ascii="Times New Roman" w:hAnsi="Times New Roman" w:hint="eastAsia"/>
          <w:bCs/>
          <w:sz w:val="24"/>
          <w:szCs w:val="24"/>
        </w:rPr>
        <w:t>64m</w:t>
      </w:r>
      <w:r w:rsidR="005E4986" w:rsidRPr="000144C3">
        <w:rPr>
          <w:rFonts w:ascii="Times New Roman" w:hAnsi="Times New Roman" w:hint="eastAsia"/>
          <w:bCs/>
          <w:sz w:val="24"/>
          <w:szCs w:val="24"/>
          <w:vertAlign w:val="superscript"/>
        </w:rPr>
        <w:t>3</w:t>
      </w:r>
      <w:r w:rsidR="005E4986" w:rsidRPr="000144C3">
        <w:rPr>
          <w:rFonts w:ascii="Times New Roman" w:hAnsi="Times New Roman" w:hint="eastAsia"/>
          <w:bCs/>
          <w:sz w:val="24"/>
          <w:szCs w:val="24"/>
        </w:rPr>
        <w:t>/a</w:t>
      </w:r>
      <w:r w:rsidR="005E4986" w:rsidRPr="000144C3">
        <w:rPr>
          <w:rFonts w:ascii="Times New Roman" w:hAnsi="Times New Roman"/>
          <w:bCs/>
          <w:sz w:val="24"/>
          <w:szCs w:val="24"/>
        </w:rPr>
        <w:t>。</w:t>
      </w:r>
    </w:p>
    <w:p w14:paraId="63B855AC" w14:textId="1991159C" w:rsidR="005E4986" w:rsidRPr="000144C3" w:rsidRDefault="005E4986">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改扩建后铬酸雾洗涤塔补水量约</w:t>
      </w:r>
      <w:r w:rsidRPr="000144C3">
        <w:rPr>
          <w:rFonts w:ascii="Times New Roman" w:hAnsi="Times New Roman" w:hint="eastAsia"/>
          <w:bCs/>
          <w:sz w:val="24"/>
          <w:szCs w:val="24"/>
        </w:rPr>
        <w:t>0.408m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/d</w:t>
      </w:r>
      <w:r w:rsidRPr="000144C3">
        <w:rPr>
          <w:rFonts w:ascii="Times New Roman" w:hAnsi="Times New Roman"/>
          <w:bCs/>
          <w:sz w:val="24"/>
          <w:szCs w:val="24"/>
        </w:rPr>
        <w:t>，其他洗涤塔补水量约</w:t>
      </w:r>
      <w:r w:rsidRPr="000144C3">
        <w:rPr>
          <w:rFonts w:ascii="Times New Roman" w:hAnsi="Times New Roman" w:hint="eastAsia"/>
          <w:bCs/>
          <w:sz w:val="24"/>
          <w:szCs w:val="24"/>
        </w:rPr>
        <w:t>0.</w:t>
      </w:r>
      <w:r w:rsidR="006405EB" w:rsidRPr="000144C3">
        <w:rPr>
          <w:rFonts w:ascii="Times New Roman" w:hAnsi="Times New Roman" w:hint="eastAsia"/>
          <w:bCs/>
          <w:sz w:val="24"/>
          <w:szCs w:val="24"/>
        </w:rPr>
        <w:t>572</w:t>
      </w:r>
      <w:r w:rsidRPr="000144C3">
        <w:rPr>
          <w:rFonts w:ascii="Times New Roman" w:hAnsi="Times New Roman" w:hint="eastAsia"/>
          <w:bCs/>
          <w:sz w:val="24"/>
          <w:szCs w:val="24"/>
        </w:rPr>
        <w:t>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/d</w:t>
      </w:r>
      <w:r w:rsidRPr="000144C3">
        <w:rPr>
          <w:rFonts w:ascii="Times New Roman" w:hAnsi="Times New Roman"/>
          <w:bCs/>
          <w:sz w:val="24"/>
          <w:szCs w:val="24"/>
        </w:rPr>
        <w:t>，铬酸雾洗涤塔循环水箱每</w:t>
      </w:r>
      <w:r w:rsidR="006405EB" w:rsidRPr="000144C3">
        <w:rPr>
          <w:rFonts w:ascii="Times New Roman" w:hAnsi="Times New Roman"/>
          <w:bCs/>
          <w:sz w:val="24"/>
          <w:szCs w:val="24"/>
        </w:rPr>
        <w:t>半</w:t>
      </w:r>
      <w:r w:rsidRPr="000144C3">
        <w:rPr>
          <w:rFonts w:ascii="Times New Roman" w:hAnsi="Times New Roman"/>
          <w:bCs/>
          <w:sz w:val="24"/>
          <w:szCs w:val="24"/>
        </w:rPr>
        <w:t>个月更换一次，年更换水量</w:t>
      </w:r>
      <w:r w:rsidR="006405EB" w:rsidRPr="000144C3">
        <w:rPr>
          <w:rFonts w:ascii="Times New Roman" w:hAnsi="Times New Roman" w:hint="eastAsia"/>
          <w:bCs/>
          <w:sz w:val="24"/>
          <w:szCs w:val="24"/>
        </w:rPr>
        <w:t>96</w:t>
      </w:r>
      <w:r w:rsidRPr="000144C3">
        <w:rPr>
          <w:rFonts w:ascii="Times New Roman" w:hAnsi="Times New Roman" w:hint="eastAsia"/>
          <w:bCs/>
          <w:sz w:val="24"/>
          <w:szCs w:val="24"/>
        </w:rPr>
        <w:t>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，其他</w:t>
      </w:r>
      <w:r w:rsidRPr="000144C3">
        <w:rPr>
          <w:rFonts w:ascii="Times New Roman" w:hAnsi="Times New Roman" w:hint="eastAsia"/>
          <w:bCs/>
          <w:sz w:val="24"/>
          <w:szCs w:val="24"/>
        </w:rPr>
        <w:t>洗涤塔循环水箱</w:t>
      </w:r>
      <w:r w:rsidRPr="000144C3">
        <w:rPr>
          <w:rFonts w:ascii="Times New Roman" w:hAnsi="Times New Roman"/>
          <w:bCs/>
          <w:sz w:val="24"/>
          <w:szCs w:val="24"/>
        </w:rPr>
        <w:t>每个月更换一次，</w:t>
      </w:r>
      <w:r w:rsidRPr="000144C3">
        <w:rPr>
          <w:rFonts w:ascii="Times New Roman" w:hAnsi="Times New Roman" w:hint="eastAsia"/>
          <w:bCs/>
          <w:sz w:val="24"/>
          <w:szCs w:val="24"/>
        </w:rPr>
        <w:t>4</w:t>
      </w:r>
      <w:r w:rsidRPr="000144C3">
        <w:rPr>
          <w:rFonts w:ascii="Times New Roman" w:hAnsi="Times New Roman"/>
          <w:bCs/>
          <w:sz w:val="24"/>
          <w:szCs w:val="24"/>
        </w:rPr>
        <w:t>座洗涤塔，水箱容积</w:t>
      </w:r>
      <w:r w:rsidRPr="000144C3">
        <w:rPr>
          <w:rFonts w:ascii="Times New Roman" w:hAnsi="Times New Roman" w:hint="eastAsia"/>
          <w:bCs/>
          <w:sz w:val="24"/>
          <w:szCs w:val="24"/>
        </w:rPr>
        <w:t>4m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，则每年更换水量</w:t>
      </w:r>
      <w:r w:rsidR="006405EB" w:rsidRPr="000144C3">
        <w:rPr>
          <w:rFonts w:ascii="Times New Roman" w:hAnsi="Times New Roman" w:hint="eastAsia"/>
          <w:bCs/>
          <w:sz w:val="24"/>
          <w:szCs w:val="24"/>
        </w:rPr>
        <w:t>192</w:t>
      </w:r>
      <w:r w:rsidRPr="000144C3">
        <w:rPr>
          <w:rFonts w:ascii="Times New Roman" w:hAnsi="Times New Roman" w:hint="eastAsia"/>
          <w:bCs/>
          <w:sz w:val="24"/>
          <w:szCs w:val="24"/>
        </w:rPr>
        <w:t>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3E898D9E" w14:textId="5CEBD979" w:rsidR="006405EB" w:rsidRPr="000144C3" w:rsidRDefault="006405EB">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未建</w:t>
      </w:r>
      <w:r w:rsidR="00021A67" w:rsidRPr="000144C3">
        <w:rPr>
          <w:rFonts w:ascii="Times New Roman" w:hAnsi="Times New Roman" w:hint="eastAsia"/>
          <w:bCs/>
          <w:sz w:val="24"/>
          <w:szCs w:val="24"/>
        </w:rPr>
        <w:t>小线</w:t>
      </w:r>
      <w:r w:rsidRPr="000144C3">
        <w:rPr>
          <w:rFonts w:ascii="Times New Roman" w:hAnsi="Times New Roman"/>
          <w:bCs/>
          <w:sz w:val="24"/>
          <w:szCs w:val="24"/>
        </w:rPr>
        <w:t>表面处理生产线洗涤塔补水量约</w:t>
      </w:r>
      <w:r w:rsidRPr="000144C3">
        <w:rPr>
          <w:rFonts w:ascii="Times New Roman" w:hAnsi="Times New Roman" w:hint="eastAsia"/>
          <w:bCs/>
          <w:sz w:val="24"/>
          <w:szCs w:val="24"/>
        </w:rPr>
        <w:t>0.368m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/d</w:t>
      </w:r>
      <w:r w:rsidRPr="000144C3">
        <w:rPr>
          <w:rFonts w:ascii="Times New Roman" w:hAnsi="Times New Roman" w:hint="eastAsia"/>
          <w:bCs/>
          <w:sz w:val="24"/>
          <w:szCs w:val="24"/>
        </w:rPr>
        <w:t>，循环水箱更换水量约</w:t>
      </w:r>
      <w:r w:rsidRPr="000144C3">
        <w:rPr>
          <w:rFonts w:ascii="Times New Roman" w:hAnsi="Times New Roman" w:hint="eastAsia"/>
          <w:bCs/>
          <w:sz w:val="24"/>
          <w:szCs w:val="24"/>
        </w:rPr>
        <w:t>96m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7C4B3D1C" w14:textId="4499B972" w:rsidR="006A1901" w:rsidRPr="000144C3" w:rsidRDefault="00185251">
      <w:pPr>
        <w:pStyle w:val="a2"/>
        <w:spacing w:line="360" w:lineRule="auto"/>
        <w:ind w:firstLineChars="200" w:firstLine="482"/>
        <w:rPr>
          <w:rFonts w:ascii="Times New Roman" w:hAnsi="Times New Roman"/>
          <w:b/>
          <w:sz w:val="24"/>
          <w:szCs w:val="24"/>
        </w:rPr>
      </w:pPr>
      <w:r w:rsidRPr="000144C3">
        <w:rPr>
          <w:rFonts w:ascii="Times New Roman" w:hAnsi="Times New Roman" w:hint="eastAsia"/>
          <w:b/>
          <w:sz w:val="24"/>
          <w:szCs w:val="24"/>
        </w:rPr>
        <w:t>⑤锅炉用水</w:t>
      </w:r>
    </w:p>
    <w:p w14:paraId="218C5E86" w14:textId="74AF5AF5" w:rsidR="006A1901" w:rsidRPr="000144C3" w:rsidRDefault="00185251">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项目锅炉蒸汽对表面处理生产线及污水处理蒸发器提供热能，</w:t>
      </w:r>
      <w:r w:rsidR="00A26DBD" w:rsidRPr="000144C3">
        <w:rPr>
          <w:rFonts w:ascii="Times New Roman" w:hAnsi="Times New Roman"/>
          <w:bCs/>
          <w:sz w:val="24"/>
          <w:szCs w:val="24"/>
        </w:rPr>
        <w:t>现有工程蒸汽耗量为</w:t>
      </w:r>
      <w:r w:rsidR="00A26DBD" w:rsidRPr="000144C3">
        <w:rPr>
          <w:rFonts w:ascii="Times New Roman" w:hAnsi="Times New Roman" w:hint="eastAsia"/>
          <w:bCs/>
          <w:sz w:val="24"/>
          <w:szCs w:val="24"/>
        </w:rPr>
        <w:t>1</w:t>
      </w:r>
      <w:r w:rsidR="00F86875" w:rsidRPr="000144C3">
        <w:rPr>
          <w:rFonts w:ascii="Times New Roman" w:hAnsi="Times New Roman" w:hint="eastAsia"/>
          <w:bCs/>
          <w:sz w:val="24"/>
          <w:szCs w:val="24"/>
        </w:rPr>
        <w:t>m</w:t>
      </w:r>
      <w:r w:rsidR="00F86875" w:rsidRPr="000144C3">
        <w:rPr>
          <w:rFonts w:ascii="Times New Roman" w:hAnsi="Times New Roman" w:hint="eastAsia"/>
          <w:bCs/>
          <w:sz w:val="24"/>
          <w:szCs w:val="24"/>
          <w:vertAlign w:val="superscript"/>
        </w:rPr>
        <w:t>3</w:t>
      </w:r>
      <w:r w:rsidR="00A26DBD" w:rsidRPr="000144C3">
        <w:rPr>
          <w:rFonts w:ascii="Times New Roman" w:hAnsi="Times New Roman" w:hint="eastAsia"/>
          <w:bCs/>
          <w:sz w:val="24"/>
          <w:szCs w:val="24"/>
        </w:rPr>
        <w:t>/h</w:t>
      </w:r>
      <w:r w:rsidR="00A26DBD" w:rsidRPr="000144C3">
        <w:rPr>
          <w:rFonts w:ascii="Times New Roman" w:hAnsi="Times New Roman" w:hint="eastAsia"/>
          <w:bCs/>
          <w:sz w:val="24"/>
          <w:szCs w:val="24"/>
        </w:rPr>
        <w:t>，</w:t>
      </w:r>
      <w:r w:rsidR="00A26DBD" w:rsidRPr="000144C3">
        <w:rPr>
          <w:rFonts w:ascii="Times New Roman" w:hAnsi="Times New Roman" w:hint="eastAsia"/>
          <w:bCs/>
          <w:sz w:val="24"/>
          <w:szCs w:val="24"/>
        </w:rPr>
        <w:t>8</w:t>
      </w:r>
      <w:r w:rsidR="00F86875" w:rsidRPr="000144C3">
        <w:rPr>
          <w:rFonts w:ascii="Times New Roman" w:hAnsi="Times New Roman" w:hint="eastAsia"/>
          <w:bCs/>
          <w:sz w:val="24"/>
          <w:szCs w:val="24"/>
        </w:rPr>
        <w:t>m</w:t>
      </w:r>
      <w:r w:rsidR="00F86875" w:rsidRPr="000144C3">
        <w:rPr>
          <w:rFonts w:ascii="Times New Roman" w:hAnsi="Times New Roman" w:hint="eastAsia"/>
          <w:bCs/>
          <w:sz w:val="24"/>
          <w:szCs w:val="24"/>
          <w:vertAlign w:val="superscript"/>
        </w:rPr>
        <w:t>3</w:t>
      </w:r>
      <w:r w:rsidR="00F86875" w:rsidRPr="000144C3">
        <w:rPr>
          <w:rFonts w:ascii="Times New Roman" w:hAnsi="Times New Roman" w:hint="eastAsia"/>
          <w:bCs/>
          <w:sz w:val="24"/>
          <w:szCs w:val="24"/>
        </w:rPr>
        <w:t>/d</w:t>
      </w:r>
      <w:r w:rsidR="00F86875" w:rsidRPr="000144C3">
        <w:rPr>
          <w:rFonts w:ascii="Times New Roman" w:hAnsi="Times New Roman"/>
          <w:bCs/>
          <w:sz w:val="24"/>
          <w:szCs w:val="24"/>
        </w:rPr>
        <w:t>（</w:t>
      </w:r>
      <w:r w:rsidR="00F86875" w:rsidRPr="000144C3">
        <w:rPr>
          <w:rFonts w:ascii="Times New Roman" w:hAnsi="Times New Roman" w:hint="eastAsia"/>
          <w:bCs/>
          <w:sz w:val="24"/>
          <w:szCs w:val="24"/>
        </w:rPr>
        <w:t>按</w:t>
      </w:r>
      <w:r w:rsidR="00F86875" w:rsidRPr="000144C3">
        <w:rPr>
          <w:rFonts w:ascii="Times New Roman" w:hAnsi="Times New Roman" w:hint="eastAsia"/>
          <w:bCs/>
          <w:sz w:val="24"/>
          <w:szCs w:val="24"/>
        </w:rPr>
        <w:t>300d</w:t>
      </w:r>
      <w:r w:rsidR="00F86875" w:rsidRPr="000144C3">
        <w:rPr>
          <w:rFonts w:ascii="Times New Roman" w:hAnsi="Times New Roman" w:hint="eastAsia"/>
          <w:bCs/>
          <w:sz w:val="24"/>
          <w:szCs w:val="24"/>
        </w:rPr>
        <w:t>，</w:t>
      </w:r>
      <w:r w:rsidR="00F86875" w:rsidRPr="000144C3">
        <w:rPr>
          <w:rFonts w:ascii="Times New Roman" w:hAnsi="Times New Roman" w:hint="eastAsia"/>
          <w:bCs/>
          <w:sz w:val="24"/>
          <w:szCs w:val="24"/>
        </w:rPr>
        <w:t>8h</w:t>
      </w:r>
      <w:r w:rsidR="00F86875" w:rsidRPr="000144C3">
        <w:rPr>
          <w:rFonts w:ascii="Times New Roman" w:hAnsi="Times New Roman" w:hint="eastAsia"/>
          <w:bCs/>
          <w:sz w:val="24"/>
          <w:szCs w:val="24"/>
        </w:rPr>
        <w:t>计</w:t>
      </w:r>
      <w:r w:rsidR="00F86875" w:rsidRPr="000144C3">
        <w:rPr>
          <w:rFonts w:ascii="Times New Roman" w:hAnsi="Times New Roman"/>
          <w:bCs/>
          <w:sz w:val="24"/>
          <w:szCs w:val="24"/>
        </w:rPr>
        <w:t>）</w:t>
      </w:r>
      <w:r w:rsidR="00A26DBD" w:rsidRPr="000144C3">
        <w:rPr>
          <w:rFonts w:ascii="Times New Roman" w:hAnsi="Times New Roman"/>
          <w:bCs/>
          <w:sz w:val="24"/>
          <w:szCs w:val="24"/>
        </w:rPr>
        <w:t>，锅炉定期排水，排水量为</w:t>
      </w:r>
      <w:r w:rsidR="00A26DBD" w:rsidRPr="000144C3">
        <w:rPr>
          <w:rFonts w:ascii="Times New Roman" w:hAnsi="Times New Roman" w:hint="eastAsia"/>
          <w:bCs/>
          <w:sz w:val="24"/>
          <w:szCs w:val="24"/>
        </w:rPr>
        <w:t>0.5m</w:t>
      </w:r>
      <w:r w:rsidR="00A26DBD" w:rsidRPr="000144C3">
        <w:rPr>
          <w:rFonts w:ascii="Times New Roman" w:hAnsi="Times New Roman" w:hint="eastAsia"/>
          <w:bCs/>
          <w:sz w:val="24"/>
          <w:szCs w:val="24"/>
          <w:vertAlign w:val="superscript"/>
        </w:rPr>
        <w:t>3</w:t>
      </w:r>
      <w:r w:rsidR="00A26DBD" w:rsidRPr="000144C3">
        <w:rPr>
          <w:rFonts w:ascii="Times New Roman" w:hAnsi="Times New Roman" w:hint="eastAsia"/>
          <w:bCs/>
          <w:sz w:val="24"/>
          <w:szCs w:val="24"/>
        </w:rPr>
        <w:t>/d</w:t>
      </w:r>
      <w:r w:rsidR="00A26DBD" w:rsidRPr="000144C3">
        <w:rPr>
          <w:rFonts w:ascii="Times New Roman" w:hAnsi="Times New Roman"/>
          <w:bCs/>
          <w:sz w:val="24"/>
          <w:szCs w:val="24"/>
        </w:rPr>
        <w:t>。</w:t>
      </w:r>
      <w:r w:rsidR="00F86875" w:rsidRPr="000144C3">
        <w:rPr>
          <w:rFonts w:ascii="Times New Roman" w:hAnsi="Times New Roman" w:hint="eastAsia"/>
          <w:sz w:val="24"/>
          <w:szCs w:val="24"/>
        </w:rPr>
        <w:t>改扩建后蒸汽</w:t>
      </w:r>
      <w:r w:rsidR="00F86875" w:rsidRPr="000144C3">
        <w:rPr>
          <w:rFonts w:ascii="Times New Roman" w:hAnsi="Times New Roman" w:hint="eastAsia"/>
          <w:bCs/>
          <w:sz w:val="24"/>
          <w:szCs w:val="24"/>
        </w:rPr>
        <w:t>耗量约</w:t>
      </w:r>
      <w:r w:rsidR="00F86875" w:rsidRPr="000144C3">
        <w:rPr>
          <w:rFonts w:ascii="Times New Roman" w:hAnsi="Times New Roman" w:hint="eastAsia"/>
          <w:bCs/>
          <w:sz w:val="24"/>
          <w:szCs w:val="24"/>
        </w:rPr>
        <w:t>1.84m</w:t>
      </w:r>
      <w:r w:rsidR="00F86875" w:rsidRPr="000144C3">
        <w:rPr>
          <w:rFonts w:ascii="Times New Roman" w:hAnsi="Times New Roman" w:hint="eastAsia"/>
          <w:bCs/>
          <w:sz w:val="24"/>
          <w:szCs w:val="24"/>
          <w:vertAlign w:val="superscript"/>
        </w:rPr>
        <w:t>3</w:t>
      </w:r>
      <w:r w:rsidR="00F86875" w:rsidRPr="000144C3">
        <w:rPr>
          <w:rFonts w:ascii="Times New Roman" w:hAnsi="Times New Roman" w:hint="eastAsia"/>
          <w:bCs/>
          <w:sz w:val="24"/>
          <w:szCs w:val="24"/>
        </w:rPr>
        <w:t>/h</w:t>
      </w:r>
      <w:r w:rsidR="00F86875" w:rsidRPr="000144C3">
        <w:rPr>
          <w:rFonts w:ascii="Times New Roman" w:hAnsi="Times New Roman" w:hint="eastAsia"/>
          <w:bCs/>
          <w:sz w:val="24"/>
          <w:szCs w:val="24"/>
        </w:rPr>
        <w:t>，</w:t>
      </w:r>
      <w:r w:rsidR="00F86875" w:rsidRPr="000144C3">
        <w:rPr>
          <w:rFonts w:ascii="Times New Roman" w:hAnsi="Times New Roman" w:hint="eastAsia"/>
          <w:bCs/>
          <w:sz w:val="24"/>
          <w:szCs w:val="24"/>
        </w:rPr>
        <w:t>44.16 m</w:t>
      </w:r>
      <w:r w:rsidR="00F86875" w:rsidRPr="000144C3">
        <w:rPr>
          <w:rFonts w:ascii="Times New Roman" w:hAnsi="Times New Roman" w:hint="eastAsia"/>
          <w:bCs/>
          <w:sz w:val="24"/>
          <w:szCs w:val="24"/>
          <w:vertAlign w:val="superscript"/>
        </w:rPr>
        <w:t>3</w:t>
      </w:r>
      <w:r w:rsidR="00F86875" w:rsidRPr="000144C3">
        <w:rPr>
          <w:rFonts w:ascii="Times New Roman" w:hAnsi="Times New Roman" w:hint="eastAsia"/>
          <w:bCs/>
          <w:sz w:val="24"/>
          <w:szCs w:val="24"/>
        </w:rPr>
        <w:t>/d</w:t>
      </w:r>
      <w:r w:rsidR="00F86875" w:rsidRPr="000144C3">
        <w:rPr>
          <w:rFonts w:ascii="Times New Roman" w:hAnsi="Times New Roman"/>
          <w:bCs/>
          <w:sz w:val="24"/>
          <w:szCs w:val="24"/>
        </w:rPr>
        <w:t>（</w:t>
      </w:r>
      <w:r w:rsidR="00F86875" w:rsidRPr="000144C3">
        <w:rPr>
          <w:rFonts w:ascii="Times New Roman" w:hAnsi="Times New Roman" w:hint="eastAsia"/>
          <w:bCs/>
          <w:sz w:val="24"/>
          <w:szCs w:val="24"/>
        </w:rPr>
        <w:t>按</w:t>
      </w:r>
      <w:r w:rsidR="00F86875" w:rsidRPr="000144C3">
        <w:rPr>
          <w:rFonts w:ascii="Times New Roman" w:hAnsi="Times New Roman" w:hint="eastAsia"/>
          <w:bCs/>
          <w:sz w:val="24"/>
          <w:szCs w:val="24"/>
        </w:rPr>
        <w:t>300d</w:t>
      </w:r>
      <w:r w:rsidR="00F86875" w:rsidRPr="000144C3">
        <w:rPr>
          <w:rFonts w:ascii="Times New Roman" w:hAnsi="Times New Roman" w:hint="eastAsia"/>
          <w:bCs/>
          <w:sz w:val="24"/>
          <w:szCs w:val="24"/>
        </w:rPr>
        <w:t>，</w:t>
      </w:r>
      <w:r w:rsidR="00F86875" w:rsidRPr="000144C3">
        <w:rPr>
          <w:rFonts w:ascii="Times New Roman" w:hAnsi="Times New Roman" w:hint="eastAsia"/>
          <w:bCs/>
          <w:sz w:val="24"/>
          <w:szCs w:val="24"/>
        </w:rPr>
        <w:t>24h</w:t>
      </w:r>
      <w:r w:rsidR="00F86875" w:rsidRPr="000144C3">
        <w:rPr>
          <w:rFonts w:ascii="Times New Roman" w:hAnsi="Times New Roman" w:hint="eastAsia"/>
          <w:bCs/>
          <w:sz w:val="24"/>
          <w:szCs w:val="24"/>
        </w:rPr>
        <w:t>计</w:t>
      </w:r>
      <w:r w:rsidR="00F86875" w:rsidRPr="000144C3">
        <w:rPr>
          <w:rFonts w:ascii="Times New Roman" w:hAnsi="Times New Roman"/>
          <w:bCs/>
          <w:sz w:val="24"/>
          <w:szCs w:val="24"/>
        </w:rPr>
        <w:t>），排水量</w:t>
      </w:r>
      <w:r w:rsidR="00F86875" w:rsidRPr="000144C3">
        <w:rPr>
          <w:rFonts w:ascii="Times New Roman" w:hAnsi="Times New Roman" w:hint="eastAsia"/>
          <w:bCs/>
          <w:sz w:val="24"/>
          <w:szCs w:val="24"/>
        </w:rPr>
        <w:t>2.76m</w:t>
      </w:r>
      <w:r w:rsidR="00F86875" w:rsidRPr="000144C3">
        <w:rPr>
          <w:rFonts w:ascii="Times New Roman" w:hAnsi="Times New Roman" w:hint="eastAsia"/>
          <w:bCs/>
          <w:sz w:val="24"/>
          <w:szCs w:val="24"/>
          <w:vertAlign w:val="superscript"/>
        </w:rPr>
        <w:t>3</w:t>
      </w:r>
      <w:r w:rsidR="00F86875" w:rsidRPr="000144C3">
        <w:rPr>
          <w:rFonts w:ascii="Times New Roman" w:hAnsi="Times New Roman" w:hint="eastAsia"/>
          <w:bCs/>
          <w:sz w:val="24"/>
          <w:szCs w:val="24"/>
        </w:rPr>
        <w:t>/d</w:t>
      </w:r>
      <w:r w:rsidR="00F86875" w:rsidRPr="000144C3">
        <w:rPr>
          <w:rFonts w:ascii="Times New Roman" w:hAnsi="Times New Roman" w:hint="eastAsia"/>
          <w:bCs/>
          <w:sz w:val="24"/>
          <w:szCs w:val="24"/>
        </w:rPr>
        <w:t>。</w:t>
      </w:r>
    </w:p>
    <w:p w14:paraId="1673C579" w14:textId="77777777" w:rsidR="00696139" w:rsidRPr="000144C3" w:rsidRDefault="00696139">
      <w:pPr>
        <w:pStyle w:val="a2"/>
        <w:spacing w:line="360" w:lineRule="auto"/>
        <w:ind w:firstLineChars="200" w:firstLine="480"/>
        <w:rPr>
          <w:rFonts w:ascii="Times New Roman" w:hAnsi="Times New Roman"/>
          <w:color w:val="FF0000"/>
          <w:sz w:val="24"/>
          <w:szCs w:val="24"/>
        </w:rPr>
        <w:sectPr w:rsidR="00696139" w:rsidRPr="000144C3" w:rsidSect="00702AE9">
          <w:pgSz w:w="11906" w:h="16838"/>
          <w:pgMar w:top="1247" w:right="1191" w:bottom="1247" w:left="1247" w:header="851" w:footer="992" w:gutter="0"/>
          <w:cols w:space="720"/>
          <w:docGrid w:type="lines" w:linePitch="326"/>
        </w:sectPr>
      </w:pPr>
    </w:p>
    <w:p w14:paraId="726B6B60" w14:textId="2B5B6118" w:rsidR="00696139" w:rsidRPr="000144C3" w:rsidRDefault="005D6202">
      <w:pPr>
        <w:spacing w:line="360" w:lineRule="auto"/>
        <w:jc w:val="center"/>
        <w:rPr>
          <w:rFonts w:ascii="Times New Roman"/>
          <w:b/>
          <w:bCs/>
          <w:sz w:val="21"/>
          <w:szCs w:val="21"/>
        </w:rPr>
      </w:pPr>
      <w:r w:rsidRPr="000144C3">
        <w:rPr>
          <w:rFonts w:ascii="Times New Roman"/>
          <w:b/>
          <w:bCs/>
          <w:sz w:val="21"/>
          <w:szCs w:val="21"/>
        </w:rPr>
        <w:lastRenderedPageBreak/>
        <w:t>表</w:t>
      </w:r>
      <w:r w:rsidRPr="000144C3">
        <w:rPr>
          <w:rFonts w:ascii="Times New Roman" w:hint="eastAsia"/>
          <w:b/>
          <w:bCs/>
          <w:sz w:val="21"/>
          <w:szCs w:val="21"/>
        </w:rPr>
        <w:t>3</w:t>
      </w:r>
      <w:r w:rsidRPr="000144C3">
        <w:rPr>
          <w:rFonts w:ascii="Times New Roman"/>
          <w:b/>
          <w:bCs/>
          <w:sz w:val="21"/>
          <w:szCs w:val="21"/>
        </w:rPr>
        <w:t xml:space="preserve">.3-4  </w:t>
      </w:r>
      <w:r w:rsidR="00811249" w:rsidRPr="000144C3">
        <w:rPr>
          <w:rFonts w:ascii="Times New Roman" w:hint="eastAsia"/>
          <w:b/>
          <w:bCs/>
          <w:sz w:val="21"/>
          <w:szCs w:val="21"/>
        </w:rPr>
        <w:t>改扩建后</w:t>
      </w:r>
      <w:r w:rsidRPr="000144C3">
        <w:rPr>
          <w:rFonts w:ascii="Times New Roman"/>
          <w:b/>
          <w:bCs/>
          <w:sz w:val="21"/>
          <w:szCs w:val="21"/>
        </w:rPr>
        <w:t>项目给排水情况一览表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6"/>
        <w:gridCol w:w="3070"/>
        <w:gridCol w:w="1140"/>
        <w:gridCol w:w="1377"/>
        <w:gridCol w:w="962"/>
        <w:gridCol w:w="1100"/>
        <w:gridCol w:w="1100"/>
        <w:gridCol w:w="683"/>
        <w:gridCol w:w="962"/>
        <w:gridCol w:w="959"/>
        <w:gridCol w:w="1100"/>
        <w:gridCol w:w="1331"/>
      </w:tblGrid>
      <w:tr w:rsidR="00AB44D2" w:rsidRPr="000144C3" w14:paraId="3400F4B9" w14:textId="77777777" w:rsidTr="009D3840">
        <w:trPr>
          <w:trHeight w:val="326"/>
          <w:jc w:val="center"/>
        </w:trPr>
        <w:tc>
          <w:tcPr>
            <w:tcW w:w="214" w:type="pct"/>
            <w:vMerge w:val="restart"/>
            <w:shd w:val="clear" w:color="auto" w:fill="auto"/>
            <w:noWrap/>
            <w:vAlign w:val="center"/>
            <w:hideMark/>
          </w:tcPr>
          <w:p w14:paraId="1EF65CE3" w14:textId="77777777" w:rsidR="003E0CD4" w:rsidRPr="000144C3" w:rsidRDefault="003E0CD4" w:rsidP="003E0CD4">
            <w:pPr>
              <w:jc w:val="center"/>
              <w:rPr>
                <w:rFonts w:ascii="Times New Roman" w:cs="宋体"/>
                <w:sz w:val="22"/>
                <w:szCs w:val="22"/>
              </w:rPr>
            </w:pPr>
            <w:r w:rsidRPr="000144C3">
              <w:rPr>
                <w:rFonts w:ascii="Times New Roman" w:cs="宋体" w:hint="eastAsia"/>
                <w:sz w:val="22"/>
                <w:szCs w:val="22"/>
              </w:rPr>
              <w:t>序号</w:t>
            </w:r>
          </w:p>
        </w:tc>
        <w:tc>
          <w:tcPr>
            <w:tcW w:w="1066" w:type="pct"/>
            <w:vMerge w:val="restart"/>
            <w:shd w:val="clear" w:color="auto" w:fill="auto"/>
            <w:vAlign w:val="center"/>
            <w:hideMark/>
          </w:tcPr>
          <w:p w14:paraId="6C5640DC"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项目</w:t>
            </w:r>
          </w:p>
        </w:tc>
        <w:tc>
          <w:tcPr>
            <w:tcW w:w="396" w:type="pct"/>
            <w:vMerge w:val="restart"/>
            <w:shd w:val="clear" w:color="auto" w:fill="auto"/>
            <w:vAlign w:val="center"/>
            <w:hideMark/>
          </w:tcPr>
          <w:p w14:paraId="4403344E"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用水标准</w:t>
            </w:r>
          </w:p>
        </w:tc>
        <w:tc>
          <w:tcPr>
            <w:tcW w:w="478" w:type="pct"/>
            <w:vMerge w:val="restart"/>
            <w:shd w:val="clear" w:color="auto" w:fill="auto"/>
            <w:vAlign w:val="center"/>
            <w:hideMark/>
          </w:tcPr>
          <w:p w14:paraId="49FA5BE4"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规模</w:t>
            </w:r>
          </w:p>
        </w:tc>
        <w:tc>
          <w:tcPr>
            <w:tcW w:w="334" w:type="pct"/>
            <w:vMerge w:val="restart"/>
            <w:shd w:val="clear" w:color="auto" w:fill="auto"/>
            <w:vAlign w:val="center"/>
            <w:hideMark/>
          </w:tcPr>
          <w:p w14:paraId="24A42594"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小时用水量</w:t>
            </w:r>
            <w:r w:rsidRPr="000144C3">
              <w:rPr>
                <w:rFonts w:ascii="Times New Roman" w:cs="宋体" w:hint="eastAsia"/>
                <w:sz w:val="21"/>
                <w:szCs w:val="21"/>
              </w:rPr>
              <w:t>m</w:t>
            </w:r>
            <w:r w:rsidRPr="000144C3">
              <w:rPr>
                <w:rFonts w:ascii="Times New Roman" w:cs="宋体" w:hint="eastAsia"/>
                <w:sz w:val="21"/>
                <w:szCs w:val="21"/>
                <w:vertAlign w:val="superscript"/>
              </w:rPr>
              <w:t>3</w:t>
            </w:r>
            <w:r w:rsidRPr="000144C3">
              <w:rPr>
                <w:rFonts w:ascii="Times New Roman" w:cs="宋体" w:hint="eastAsia"/>
                <w:sz w:val="21"/>
                <w:szCs w:val="21"/>
              </w:rPr>
              <w:t>/h</w:t>
            </w:r>
          </w:p>
        </w:tc>
        <w:tc>
          <w:tcPr>
            <w:tcW w:w="382" w:type="pct"/>
            <w:vMerge w:val="restart"/>
            <w:shd w:val="clear" w:color="auto" w:fill="auto"/>
            <w:vAlign w:val="center"/>
            <w:hideMark/>
          </w:tcPr>
          <w:p w14:paraId="484259E2"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日用水量</w:t>
            </w:r>
            <w:r w:rsidRPr="000144C3">
              <w:rPr>
                <w:rFonts w:ascii="Times New Roman" w:cs="宋体" w:hint="eastAsia"/>
                <w:sz w:val="21"/>
                <w:szCs w:val="21"/>
              </w:rPr>
              <w:t>m</w:t>
            </w:r>
            <w:r w:rsidRPr="000144C3">
              <w:rPr>
                <w:rFonts w:ascii="Times New Roman" w:cs="宋体" w:hint="eastAsia"/>
                <w:sz w:val="21"/>
                <w:szCs w:val="21"/>
                <w:vertAlign w:val="superscript"/>
              </w:rPr>
              <w:t>3</w:t>
            </w:r>
            <w:r w:rsidRPr="000144C3">
              <w:rPr>
                <w:rFonts w:ascii="Times New Roman" w:cs="宋体" w:hint="eastAsia"/>
                <w:sz w:val="21"/>
                <w:szCs w:val="21"/>
              </w:rPr>
              <w:t>/d</w:t>
            </w:r>
          </w:p>
        </w:tc>
        <w:tc>
          <w:tcPr>
            <w:tcW w:w="382" w:type="pct"/>
            <w:vMerge w:val="restart"/>
            <w:shd w:val="clear" w:color="auto" w:fill="auto"/>
            <w:vAlign w:val="center"/>
            <w:hideMark/>
          </w:tcPr>
          <w:p w14:paraId="347F1901"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年用水量</w:t>
            </w:r>
            <w:r w:rsidRPr="000144C3">
              <w:rPr>
                <w:rFonts w:ascii="Times New Roman" w:cs="宋体" w:hint="eastAsia"/>
                <w:sz w:val="21"/>
                <w:szCs w:val="21"/>
              </w:rPr>
              <w:t>m</w:t>
            </w:r>
            <w:r w:rsidRPr="000144C3">
              <w:rPr>
                <w:rFonts w:ascii="Times New Roman" w:cs="宋体" w:hint="eastAsia"/>
                <w:sz w:val="21"/>
                <w:szCs w:val="21"/>
                <w:vertAlign w:val="superscript"/>
              </w:rPr>
              <w:t>3</w:t>
            </w:r>
            <w:r w:rsidRPr="000144C3">
              <w:rPr>
                <w:rFonts w:ascii="Times New Roman" w:cs="宋体" w:hint="eastAsia"/>
                <w:sz w:val="21"/>
                <w:szCs w:val="21"/>
              </w:rPr>
              <w:t>/a</w:t>
            </w:r>
          </w:p>
        </w:tc>
        <w:tc>
          <w:tcPr>
            <w:tcW w:w="237" w:type="pct"/>
            <w:vMerge w:val="restart"/>
            <w:shd w:val="clear" w:color="auto" w:fill="auto"/>
            <w:vAlign w:val="center"/>
            <w:hideMark/>
          </w:tcPr>
          <w:p w14:paraId="0AEF1668"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排污系数</w:t>
            </w:r>
          </w:p>
        </w:tc>
        <w:tc>
          <w:tcPr>
            <w:tcW w:w="334" w:type="pct"/>
            <w:vMerge w:val="restart"/>
            <w:shd w:val="clear" w:color="auto" w:fill="auto"/>
            <w:vAlign w:val="center"/>
            <w:hideMark/>
          </w:tcPr>
          <w:p w14:paraId="113B3B7F"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小时排水量</w:t>
            </w:r>
            <w:r w:rsidRPr="000144C3">
              <w:rPr>
                <w:rFonts w:ascii="Times New Roman" w:cs="宋体" w:hint="eastAsia"/>
                <w:sz w:val="21"/>
                <w:szCs w:val="21"/>
              </w:rPr>
              <w:t>m</w:t>
            </w:r>
            <w:r w:rsidRPr="000144C3">
              <w:rPr>
                <w:rFonts w:ascii="Times New Roman" w:cs="宋体" w:hint="eastAsia"/>
                <w:sz w:val="21"/>
                <w:szCs w:val="21"/>
                <w:vertAlign w:val="superscript"/>
              </w:rPr>
              <w:t>3</w:t>
            </w:r>
            <w:r w:rsidRPr="000144C3">
              <w:rPr>
                <w:rFonts w:ascii="Times New Roman" w:cs="宋体" w:hint="eastAsia"/>
                <w:sz w:val="21"/>
                <w:szCs w:val="21"/>
              </w:rPr>
              <w:t>/h</w:t>
            </w:r>
          </w:p>
        </w:tc>
        <w:tc>
          <w:tcPr>
            <w:tcW w:w="333" w:type="pct"/>
            <w:vMerge w:val="restart"/>
            <w:shd w:val="clear" w:color="auto" w:fill="auto"/>
            <w:vAlign w:val="center"/>
            <w:hideMark/>
          </w:tcPr>
          <w:p w14:paraId="286634F4"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日排水量</w:t>
            </w:r>
            <w:r w:rsidRPr="000144C3">
              <w:rPr>
                <w:rFonts w:ascii="Times New Roman" w:cs="宋体" w:hint="eastAsia"/>
                <w:sz w:val="21"/>
                <w:szCs w:val="21"/>
              </w:rPr>
              <w:t>m</w:t>
            </w:r>
            <w:r w:rsidRPr="000144C3">
              <w:rPr>
                <w:rFonts w:ascii="Times New Roman" w:cs="宋体" w:hint="eastAsia"/>
                <w:sz w:val="21"/>
                <w:szCs w:val="21"/>
                <w:vertAlign w:val="superscript"/>
              </w:rPr>
              <w:t>3</w:t>
            </w:r>
            <w:r w:rsidRPr="000144C3">
              <w:rPr>
                <w:rFonts w:ascii="Times New Roman" w:cs="宋体" w:hint="eastAsia"/>
                <w:sz w:val="21"/>
                <w:szCs w:val="21"/>
              </w:rPr>
              <w:t>/d</w:t>
            </w:r>
          </w:p>
        </w:tc>
        <w:tc>
          <w:tcPr>
            <w:tcW w:w="382" w:type="pct"/>
            <w:vMerge w:val="restart"/>
            <w:shd w:val="clear" w:color="auto" w:fill="auto"/>
            <w:vAlign w:val="center"/>
            <w:hideMark/>
          </w:tcPr>
          <w:p w14:paraId="740A48DB"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年排水量</w:t>
            </w:r>
            <w:r w:rsidRPr="000144C3">
              <w:rPr>
                <w:rFonts w:ascii="Times New Roman" w:cs="宋体" w:hint="eastAsia"/>
                <w:sz w:val="21"/>
                <w:szCs w:val="21"/>
              </w:rPr>
              <w:t>m</w:t>
            </w:r>
            <w:r w:rsidRPr="000144C3">
              <w:rPr>
                <w:rFonts w:ascii="Times New Roman" w:cs="宋体" w:hint="eastAsia"/>
                <w:sz w:val="21"/>
                <w:szCs w:val="21"/>
                <w:vertAlign w:val="superscript"/>
              </w:rPr>
              <w:t>3</w:t>
            </w:r>
            <w:r w:rsidRPr="000144C3">
              <w:rPr>
                <w:rFonts w:ascii="Times New Roman" w:cs="宋体" w:hint="eastAsia"/>
                <w:sz w:val="21"/>
                <w:szCs w:val="21"/>
              </w:rPr>
              <w:t>/a</w:t>
            </w:r>
          </w:p>
        </w:tc>
        <w:tc>
          <w:tcPr>
            <w:tcW w:w="462" w:type="pct"/>
            <w:vMerge w:val="restart"/>
            <w:shd w:val="clear" w:color="auto" w:fill="auto"/>
            <w:vAlign w:val="center"/>
            <w:hideMark/>
          </w:tcPr>
          <w:p w14:paraId="499A000E"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去向</w:t>
            </w:r>
          </w:p>
        </w:tc>
      </w:tr>
      <w:tr w:rsidR="003E0CD4" w:rsidRPr="000144C3" w14:paraId="49B2A4D7" w14:textId="77777777" w:rsidTr="009D3840">
        <w:trPr>
          <w:trHeight w:val="326"/>
          <w:jc w:val="center"/>
        </w:trPr>
        <w:tc>
          <w:tcPr>
            <w:tcW w:w="214" w:type="pct"/>
            <w:vMerge/>
            <w:vAlign w:val="center"/>
            <w:hideMark/>
          </w:tcPr>
          <w:p w14:paraId="23B93CAB" w14:textId="77777777" w:rsidR="003E0CD4" w:rsidRPr="000144C3" w:rsidRDefault="003E0CD4" w:rsidP="003E0CD4">
            <w:pPr>
              <w:jc w:val="center"/>
              <w:rPr>
                <w:rFonts w:ascii="Times New Roman" w:cs="宋体"/>
                <w:sz w:val="22"/>
                <w:szCs w:val="22"/>
              </w:rPr>
            </w:pPr>
          </w:p>
        </w:tc>
        <w:tc>
          <w:tcPr>
            <w:tcW w:w="1066" w:type="pct"/>
            <w:vMerge/>
            <w:vAlign w:val="center"/>
            <w:hideMark/>
          </w:tcPr>
          <w:p w14:paraId="14592F56" w14:textId="77777777" w:rsidR="003E0CD4" w:rsidRPr="000144C3" w:rsidRDefault="003E0CD4" w:rsidP="003E0CD4">
            <w:pPr>
              <w:jc w:val="center"/>
              <w:rPr>
                <w:rFonts w:ascii="Times New Roman" w:cs="宋体"/>
                <w:sz w:val="21"/>
                <w:szCs w:val="21"/>
              </w:rPr>
            </w:pPr>
          </w:p>
        </w:tc>
        <w:tc>
          <w:tcPr>
            <w:tcW w:w="396" w:type="pct"/>
            <w:vMerge/>
            <w:vAlign w:val="center"/>
            <w:hideMark/>
          </w:tcPr>
          <w:p w14:paraId="3C79A719" w14:textId="77777777" w:rsidR="003E0CD4" w:rsidRPr="000144C3" w:rsidRDefault="003E0CD4" w:rsidP="003E0CD4">
            <w:pPr>
              <w:jc w:val="center"/>
              <w:rPr>
                <w:rFonts w:ascii="Times New Roman" w:cs="宋体"/>
                <w:sz w:val="21"/>
                <w:szCs w:val="21"/>
              </w:rPr>
            </w:pPr>
          </w:p>
        </w:tc>
        <w:tc>
          <w:tcPr>
            <w:tcW w:w="478" w:type="pct"/>
            <w:vMerge/>
            <w:vAlign w:val="center"/>
            <w:hideMark/>
          </w:tcPr>
          <w:p w14:paraId="220C2E0B" w14:textId="77777777" w:rsidR="003E0CD4" w:rsidRPr="000144C3" w:rsidRDefault="003E0CD4" w:rsidP="003E0CD4">
            <w:pPr>
              <w:jc w:val="center"/>
              <w:rPr>
                <w:rFonts w:ascii="Times New Roman" w:cs="宋体"/>
                <w:sz w:val="21"/>
                <w:szCs w:val="21"/>
              </w:rPr>
            </w:pPr>
          </w:p>
        </w:tc>
        <w:tc>
          <w:tcPr>
            <w:tcW w:w="334" w:type="pct"/>
            <w:vMerge/>
            <w:vAlign w:val="center"/>
            <w:hideMark/>
          </w:tcPr>
          <w:p w14:paraId="484F2C2B" w14:textId="77777777" w:rsidR="003E0CD4" w:rsidRPr="000144C3" w:rsidRDefault="003E0CD4" w:rsidP="003E0CD4">
            <w:pPr>
              <w:jc w:val="center"/>
              <w:rPr>
                <w:rFonts w:ascii="Times New Roman" w:cs="宋体"/>
                <w:sz w:val="21"/>
                <w:szCs w:val="21"/>
              </w:rPr>
            </w:pPr>
          </w:p>
        </w:tc>
        <w:tc>
          <w:tcPr>
            <w:tcW w:w="382" w:type="pct"/>
            <w:vMerge/>
            <w:vAlign w:val="center"/>
            <w:hideMark/>
          </w:tcPr>
          <w:p w14:paraId="205E5519" w14:textId="77777777" w:rsidR="003E0CD4" w:rsidRPr="000144C3" w:rsidRDefault="003E0CD4" w:rsidP="003E0CD4">
            <w:pPr>
              <w:jc w:val="center"/>
              <w:rPr>
                <w:rFonts w:ascii="Times New Roman" w:cs="宋体"/>
                <w:sz w:val="21"/>
                <w:szCs w:val="21"/>
              </w:rPr>
            </w:pPr>
          </w:p>
        </w:tc>
        <w:tc>
          <w:tcPr>
            <w:tcW w:w="382" w:type="pct"/>
            <w:vMerge/>
            <w:vAlign w:val="center"/>
            <w:hideMark/>
          </w:tcPr>
          <w:p w14:paraId="5DF37400" w14:textId="77777777" w:rsidR="003E0CD4" w:rsidRPr="000144C3" w:rsidRDefault="003E0CD4" w:rsidP="003E0CD4">
            <w:pPr>
              <w:jc w:val="center"/>
              <w:rPr>
                <w:rFonts w:ascii="Times New Roman" w:cs="宋体"/>
                <w:sz w:val="21"/>
                <w:szCs w:val="21"/>
              </w:rPr>
            </w:pPr>
          </w:p>
        </w:tc>
        <w:tc>
          <w:tcPr>
            <w:tcW w:w="237" w:type="pct"/>
            <w:vMerge/>
            <w:vAlign w:val="center"/>
            <w:hideMark/>
          </w:tcPr>
          <w:p w14:paraId="5FB60E9F" w14:textId="77777777" w:rsidR="003E0CD4" w:rsidRPr="000144C3" w:rsidRDefault="003E0CD4" w:rsidP="003E0CD4">
            <w:pPr>
              <w:jc w:val="center"/>
              <w:rPr>
                <w:rFonts w:ascii="Times New Roman" w:cs="宋体"/>
                <w:sz w:val="21"/>
                <w:szCs w:val="21"/>
              </w:rPr>
            </w:pPr>
          </w:p>
        </w:tc>
        <w:tc>
          <w:tcPr>
            <w:tcW w:w="334" w:type="pct"/>
            <w:vMerge/>
            <w:vAlign w:val="center"/>
            <w:hideMark/>
          </w:tcPr>
          <w:p w14:paraId="665BD5CE" w14:textId="77777777" w:rsidR="003E0CD4" w:rsidRPr="000144C3" w:rsidRDefault="003E0CD4" w:rsidP="003E0CD4">
            <w:pPr>
              <w:jc w:val="center"/>
              <w:rPr>
                <w:rFonts w:ascii="Times New Roman" w:cs="宋体"/>
                <w:sz w:val="21"/>
                <w:szCs w:val="21"/>
              </w:rPr>
            </w:pPr>
          </w:p>
        </w:tc>
        <w:tc>
          <w:tcPr>
            <w:tcW w:w="333" w:type="pct"/>
            <w:vMerge/>
            <w:vAlign w:val="center"/>
            <w:hideMark/>
          </w:tcPr>
          <w:p w14:paraId="6C263D30" w14:textId="77777777" w:rsidR="003E0CD4" w:rsidRPr="000144C3" w:rsidRDefault="003E0CD4" w:rsidP="003E0CD4">
            <w:pPr>
              <w:jc w:val="center"/>
              <w:rPr>
                <w:rFonts w:ascii="Times New Roman" w:cs="宋体"/>
                <w:sz w:val="21"/>
                <w:szCs w:val="21"/>
              </w:rPr>
            </w:pPr>
          </w:p>
        </w:tc>
        <w:tc>
          <w:tcPr>
            <w:tcW w:w="382" w:type="pct"/>
            <w:vMerge/>
            <w:vAlign w:val="center"/>
            <w:hideMark/>
          </w:tcPr>
          <w:p w14:paraId="12065639" w14:textId="77777777" w:rsidR="003E0CD4" w:rsidRPr="000144C3" w:rsidRDefault="003E0CD4" w:rsidP="003E0CD4">
            <w:pPr>
              <w:jc w:val="center"/>
              <w:rPr>
                <w:rFonts w:ascii="Times New Roman" w:cs="宋体"/>
                <w:sz w:val="21"/>
                <w:szCs w:val="21"/>
              </w:rPr>
            </w:pPr>
          </w:p>
        </w:tc>
        <w:tc>
          <w:tcPr>
            <w:tcW w:w="462" w:type="pct"/>
            <w:vMerge/>
            <w:vAlign w:val="center"/>
            <w:hideMark/>
          </w:tcPr>
          <w:p w14:paraId="18267EE2" w14:textId="77777777" w:rsidR="003E0CD4" w:rsidRPr="000144C3" w:rsidRDefault="003E0CD4" w:rsidP="003E0CD4">
            <w:pPr>
              <w:jc w:val="center"/>
              <w:rPr>
                <w:rFonts w:ascii="Times New Roman" w:cs="宋体"/>
                <w:sz w:val="21"/>
                <w:szCs w:val="21"/>
              </w:rPr>
            </w:pPr>
          </w:p>
        </w:tc>
      </w:tr>
      <w:tr w:rsidR="003E0CD4" w:rsidRPr="000144C3" w14:paraId="7A729FA0" w14:textId="77777777" w:rsidTr="009D3840">
        <w:trPr>
          <w:jc w:val="center"/>
        </w:trPr>
        <w:tc>
          <w:tcPr>
            <w:tcW w:w="214" w:type="pct"/>
            <w:shd w:val="clear" w:color="auto" w:fill="auto"/>
            <w:noWrap/>
            <w:vAlign w:val="center"/>
            <w:hideMark/>
          </w:tcPr>
          <w:p w14:paraId="656AA7D1" w14:textId="77777777" w:rsidR="003E0CD4" w:rsidRPr="000144C3" w:rsidRDefault="003E0CD4" w:rsidP="003E0CD4">
            <w:pPr>
              <w:jc w:val="center"/>
              <w:rPr>
                <w:rFonts w:ascii="Times New Roman" w:cs="宋体"/>
                <w:sz w:val="22"/>
                <w:szCs w:val="22"/>
              </w:rPr>
            </w:pPr>
            <w:r w:rsidRPr="000144C3">
              <w:rPr>
                <w:rFonts w:ascii="Times New Roman" w:cs="宋体" w:hint="eastAsia"/>
                <w:sz w:val="22"/>
                <w:szCs w:val="22"/>
              </w:rPr>
              <w:t>1</w:t>
            </w:r>
          </w:p>
        </w:tc>
        <w:tc>
          <w:tcPr>
            <w:tcW w:w="1066" w:type="pct"/>
            <w:shd w:val="clear" w:color="auto" w:fill="auto"/>
            <w:vAlign w:val="center"/>
            <w:hideMark/>
          </w:tcPr>
          <w:p w14:paraId="47B4E35A"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生活用水</w:t>
            </w:r>
          </w:p>
        </w:tc>
        <w:tc>
          <w:tcPr>
            <w:tcW w:w="396" w:type="pct"/>
            <w:shd w:val="clear" w:color="auto" w:fill="auto"/>
            <w:vAlign w:val="center"/>
            <w:hideMark/>
          </w:tcPr>
          <w:p w14:paraId="0182D927"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13D15E66"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21F2F7E"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616DE234"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10.5</w:t>
            </w:r>
          </w:p>
        </w:tc>
        <w:tc>
          <w:tcPr>
            <w:tcW w:w="382" w:type="pct"/>
            <w:shd w:val="clear" w:color="auto" w:fill="auto"/>
            <w:vAlign w:val="center"/>
            <w:hideMark/>
          </w:tcPr>
          <w:p w14:paraId="4F8BDCED"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3150</w:t>
            </w:r>
          </w:p>
        </w:tc>
        <w:tc>
          <w:tcPr>
            <w:tcW w:w="237" w:type="pct"/>
            <w:shd w:val="clear" w:color="auto" w:fill="auto"/>
            <w:vAlign w:val="center"/>
            <w:hideMark/>
          </w:tcPr>
          <w:p w14:paraId="43A7497D"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0.85</w:t>
            </w:r>
          </w:p>
        </w:tc>
        <w:tc>
          <w:tcPr>
            <w:tcW w:w="334" w:type="pct"/>
            <w:shd w:val="clear" w:color="auto" w:fill="auto"/>
            <w:vAlign w:val="center"/>
            <w:hideMark/>
          </w:tcPr>
          <w:p w14:paraId="03BB0EA4"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3A2D4EF8"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8.925</w:t>
            </w:r>
          </w:p>
        </w:tc>
        <w:tc>
          <w:tcPr>
            <w:tcW w:w="382" w:type="pct"/>
            <w:shd w:val="clear" w:color="auto" w:fill="auto"/>
            <w:vAlign w:val="center"/>
            <w:hideMark/>
          </w:tcPr>
          <w:p w14:paraId="773B4C11"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2677.5</w:t>
            </w:r>
          </w:p>
        </w:tc>
        <w:tc>
          <w:tcPr>
            <w:tcW w:w="462" w:type="pct"/>
            <w:shd w:val="clear" w:color="auto" w:fill="auto"/>
            <w:vAlign w:val="center"/>
            <w:hideMark/>
          </w:tcPr>
          <w:p w14:paraId="38E22F6C"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园区污水管网</w:t>
            </w:r>
          </w:p>
        </w:tc>
      </w:tr>
      <w:tr w:rsidR="003E0CD4" w:rsidRPr="000144C3" w14:paraId="2A48FB8C" w14:textId="77777777" w:rsidTr="009D3840">
        <w:trPr>
          <w:jc w:val="center"/>
        </w:trPr>
        <w:tc>
          <w:tcPr>
            <w:tcW w:w="214" w:type="pct"/>
            <w:shd w:val="clear" w:color="auto" w:fill="auto"/>
            <w:noWrap/>
            <w:vAlign w:val="center"/>
            <w:hideMark/>
          </w:tcPr>
          <w:p w14:paraId="1A62AA73" w14:textId="77777777" w:rsidR="003E0CD4" w:rsidRPr="000144C3" w:rsidRDefault="003E0CD4" w:rsidP="003E0CD4">
            <w:pPr>
              <w:jc w:val="center"/>
              <w:rPr>
                <w:rFonts w:ascii="Times New Roman" w:cs="宋体"/>
                <w:sz w:val="22"/>
                <w:szCs w:val="22"/>
              </w:rPr>
            </w:pPr>
            <w:r w:rsidRPr="000144C3">
              <w:rPr>
                <w:rFonts w:ascii="Times New Roman" w:cs="宋体" w:hint="eastAsia"/>
                <w:sz w:val="22"/>
                <w:szCs w:val="22"/>
              </w:rPr>
              <w:t>2</w:t>
            </w:r>
          </w:p>
        </w:tc>
        <w:tc>
          <w:tcPr>
            <w:tcW w:w="1066" w:type="pct"/>
            <w:shd w:val="clear" w:color="auto" w:fill="auto"/>
            <w:vAlign w:val="center"/>
            <w:hideMark/>
          </w:tcPr>
          <w:p w14:paraId="5631B1DA"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淬水槽换水量</w:t>
            </w:r>
          </w:p>
        </w:tc>
        <w:tc>
          <w:tcPr>
            <w:tcW w:w="396" w:type="pct"/>
            <w:shd w:val="clear" w:color="auto" w:fill="auto"/>
            <w:vAlign w:val="center"/>
            <w:hideMark/>
          </w:tcPr>
          <w:p w14:paraId="4B80DB40"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5m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29680509"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1</w:t>
            </w:r>
            <w:r w:rsidRPr="000144C3">
              <w:rPr>
                <w:rFonts w:ascii="Times New Roman" w:cs="宋体" w:hint="eastAsia"/>
                <w:sz w:val="21"/>
                <w:szCs w:val="21"/>
              </w:rPr>
              <w:t>个月换一次</w:t>
            </w:r>
          </w:p>
        </w:tc>
        <w:tc>
          <w:tcPr>
            <w:tcW w:w="334" w:type="pct"/>
            <w:shd w:val="clear" w:color="auto" w:fill="auto"/>
            <w:vAlign w:val="center"/>
            <w:hideMark/>
          </w:tcPr>
          <w:p w14:paraId="1695FB7F"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2DDE6B8"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0.2</w:t>
            </w:r>
          </w:p>
        </w:tc>
        <w:tc>
          <w:tcPr>
            <w:tcW w:w="382" w:type="pct"/>
            <w:shd w:val="clear" w:color="auto" w:fill="auto"/>
            <w:vAlign w:val="center"/>
            <w:hideMark/>
          </w:tcPr>
          <w:p w14:paraId="65E8E16E"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60</w:t>
            </w:r>
          </w:p>
        </w:tc>
        <w:tc>
          <w:tcPr>
            <w:tcW w:w="237" w:type="pct"/>
            <w:shd w:val="clear" w:color="auto" w:fill="auto"/>
            <w:vAlign w:val="center"/>
            <w:hideMark/>
          </w:tcPr>
          <w:p w14:paraId="321D28D4"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0.7</w:t>
            </w:r>
          </w:p>
        </w:tc>
        <w:tc>
          <w:tcPr>
            <w:tcW w:w="334" w:type="pct"/>
            <w:shd w:val="clear" w:color="auto" w:fill="auto"/>
            <w:vAlign w:val="center"/>
            <w:hideMark/>
          </w:tcPr>
          <w:p w14:paraId="23B42E20"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525A44AF"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0.14</w:t>
            </w:r>
          </w:p>
        </w:tc>
        <w:tc>
          <w:tcPr>
            <w:tcW w:w="382" w:type="pct"/>
            <w:shd w:val="clear" w:color="auto" w:fill="auto"/>
            <w:vAlign w:val="center"/>
            <w:hideMark/>
          </w:tcPr>
          <w:p w14:paraId="6C09DD37"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42</w:t>
            </w:r>
          </w:p>
        </w:tc>
        <w:tc>
          <w:tcPr>
            <w:tcW w:w="462" w:type="pct"/>
            <w:vMerge w:val="restart"/>
            <w:shd w:val="clear" w:color="auto" w:fill="auto"/>
            <w:vAlign w:val="center"/>
            <w:hideMark/>
          </w:tcPr>
          <w:p w14:paraId="5178798C"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污水处理站</w:t>
            </w:r>
          </w:p>
        </w:tc>
      </w:tr>
      <w:tr w:rsidR="003E0CD4" w:rsidRPr="000144C3" w14:paraId="2D804802" w14:textId="77777777" w:rsidTr="009D3840">
        <w:trPr>
          <w:jc w:val="center"/>
        </w:trPr>
        <w:tc>
          <w:tcPr>
            <w:tcW w:w="214" w:type="pct"/>
            <w:shd w:val="clear" w:color="auto" w:fill="auto"/>
            <w:noWrap/>
            <w:vAlign w:val="center"/>
            <w:hideMark/>
          </w:tcPr>
          <w:p w14:paraId="4CE6FC81" w14:textId="77777777" w:rsidR="003E0CD4" w:rsidRPr="000144C3" w:rsidRDefault="003E0CD4" w:rsidP="003E0CD4">
            <w:pPr>
              <w:jc w:val="center"/>
              <w:rPr>
                <w:rFonts w:ascii="Times New Roman" w:cs="宋体"/>
                <w:sz w:val="22"/>
                <w:szCs w:val="22"/>
              </w:rPr>
            </w:pPr>
            <w:r w:rsidRPr="000144C3">
              <w:rPr>
                <w:rFonts w:ascii="Times New Roman" w:cs="宋体" w:hint="eastAsia"/>
                <w:sz w:val="22"/>
                <w:szCs w:val="22"/>
              </w:rPr>
              <w:t>3</w:t>
            </w:r>
          </w:p>
        </w:tc>
        <w:tc>
          <w:tcPr>
            <w:tcW w:w="1066" w:type="pct"/>
            <w:shd w:val="clear" w:color="auto" w:fill="auto"/>
            <w:vAlign w:val="center"/>
            <w:hideMark/>
          </w:tcPr>
          <w:p w14:paraId="5471C81D"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荧光探伤清洗水</w:t>
            </w:r>
          </w:p>
        </w:tc>
        <w:tc>
          <w:tcPr>
            <w:tcW w:w="396" w:type="pct"/>
            <w:shd w:val="clear" w:color="auto" w:fill="auto"/>
            <w:vAlign w:val="center"/>
            <w:hideMark/>
          </w:tcPr>
          <w:p w14:paraId="2C16E5EA"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057F12A2"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76FA9568"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0642BEB4"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6.05</w:t>
            </w:r>
          </w:p>
        </w:tc>
        <w:tc>
          <w:tcPr>
            <w:tcW w:w="382" w:type="pct"/>
            <w:shd w:val="clear" w:color="auto" w:fill="auto"/>
            <w:vAlign w:val="center"/>
            <w:hideMark/>
          </w:tcPr>
          <w:p w14:paraId="499AC60C"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1815</w:t>
            </w:r>
          </w:p>
        </w:tc>
        <w:tc>
          <w:tcPr>
            <w:tcW w:w="237" w:type="pct"/>
            <w:shd w:val="clear" w:color="auto" w:fill="auto"/>
            <w:vAlign w:val="center"/>
            <w:hideMark/>
          </w:tcPr>
          <w:p w14:paraId="51AC9F36"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0.9</w:t>
            </w:r>
          </w:p>
        </w:tc>
        <w:tc>
          <w:tcPr>
            <w:tcW w:w="334" w:type="pct"/>
            <w:shd w:val="clear" w:color="auto" w:fill="auto"/>
            <w:vAlign w:val="center"/>
            <w:hideMark/>
          </w:tcPr>
          <w:p w14:paraId="6664C730"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433A5DD8"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5.445</w:t>
            </w:r>
          </w:p>
        </w:tc>
        <w:tc>
          <w:tcPr>
            <w:tcW w:w="382" w:type="pct"/>
            <w:shd w:val="clear" w:color="auto" w:fill="auto"/>
            <w:vAlign w:val="center"/>
            <w:hideMark/>
          </w:tcPr>
          <w:p w14:paraId="312F0667" w14:textId="77777777" w:rsidR="003E0CD4" w:rsidRPr="000144C3" w:rsidRDefault="003E0CD4" w:rsidP="003E0CD4">
            <w:pPr>
              <w:jc w:val="center"/>
              <w:rPr>
                <w:rFonts w:ascii="Times New Roman" w:cs="宋体"/>
                <w:sz w:val="21"/>
                <w:szCs w:val="21"/>
              </w:rPr>
            </w:pPr>
            <w:r w:rsidRPr="000144C3">
              <w:rPr>
                <w:rFonts w:ascii="Times New Roman" w:cs="宋体" w:hint="eastAsia"/>
                <w:sz w:val="21"/>
                <w:szCs w:val="21"/>
              </w:rPr>
              <w:t>1633.5</w:t>
            </w:r>
          </w:p>
        </w:tc>
        <w:tc>
          <w:tcPr>
            <w:tcW w:w="462" w:type="pct"/>
            <w:vMerge/>
            <w:vAlign w:val="center"/>
            <w:hideMark/>
          </w:tcPr>
          <w:p w14:paraId="74157C93" w14:textId="77777777" w:rsidR="003E0CD4" w:rsidRPr="000144C3" w:rsidRDefault="003E0CD4" w:rsidP="003E0CD4">
            <w:pPr>
              <w:jc w:val="center"/>
              <w:rPr>
                <w:rFonts w:ascii="Times New Roman" w:cs="宋体"/>
                <w:sz w:val="21"/>
                <w:szCs w:val="21"/>
              </w:rPr>
            </w:pPr>
          </w:p>
        </w:tc>
      </w:tr>
      <w:tr w:rsidR="005349E9" w:rsidRPr="000144C3" w14:paraId="1AED6E5C" w14:textId="77777777" w:rsidTr="009D3840">
        <w:trPr>
          <w:jc w:val="center"/>
        </w:trPr>
        <w:tc>
          <w:tcPr>
            <w:tcW w:w="214" w:type="pct"/>
            <w:shd w:val="clear" w:color="auto" w:fill="auto"/>
            <w:noWrap/>
            <w:vAlign w:val="center"/>
            <w:hideMark/>
          </w:tcPr>
          <w:p w14:paraId="2D573E3C" w14:textId="77777777" w:rsidR="005349E9" w:rsidRPr="000144C3" w:rsidRDefault="005349E9" w:rsidP="005349E9">
            <w:pPr>
              <w:jc w:val="center"/>
              <w:rPr>
                <w:rFonts w:ascii="Times New Roman" w:cs="宋体"/>
                <w:sz w:val="22"/>
                <w:szCs w:val="22"/>
              </w:rPr>
            </w:pPr>
            <w:r w:rsidRPr="000144C3">
              <w:rPr>
                <w:rFonts w:ascii="Times New Roman" w:cs="宋体" w:hint="eastAsia"/>
                <w:sz w:val="22"/>
                <w:szCs w:val="22"/>
              </w:rPr>
              <w:t>4</w:t>
            </w:r>
          </w:p>
        </w:tc>
        <w:tc>
          <w:tcPr>
            <w:tcW w:w="1066" w:type="pct"/>
            <w:shd w:val="clear" w:color="auto" w:fill="auto"/>
            <w:vAlign w:val="center"/>
            <w:hideMark/>
          </w:tcPr>
          <w:p w14:paraId="06FB3E8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除油一级清洗补水</w:t>
            </w:r>
            <w:r w:rsidRPr="000144C3">
              <w:rPr>
                <w:rFonts w:ascii="Times New Roman" w:cs="宋体" w:hint="eastAsia"/>
                <w:sz w:val="21"/>
                <w:szCs w:val="21"/>
              </w:rPr>
              <w:t>4#</w:t>
            </w:r>
          </w:p>
        </w:tc>
        <w:tc>
          <w:tcPr>
            <w:tcW w:w="396" w:type="pct"/>
            <w:shd w:val="clear" w:color="auto" w:fill="auto"/>
            <w:vAlign w:val="center"/>
            <w:hideMark/>
          </w:tcPr>
          <w:p w14:paraId="6F9B1D8E"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2CC9C03B" w14:textId="18BFFC4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52E063C9" w14:textId="51E88A1D"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0560F362" w14:textId="447D6594" w:rsidR="005349E9" w:rsidRPr="000144C3" w:rsidRDefault="005349E9" w:rsidP="005349E9">
            <w:pPr>
              <w:jc w:val="center"/>
              <w:rPr>
                <w:rFonts w:ascii="Times New Roman"/>
                <w:sz w:val="21"/>
                <w:szCs w:val="21"/>
              </w:rPr>
            </w:pPr>
            <w:r w:rsidRPr="000144C3">
              <w:rPr>
                <w:rFonts w:ascii="Times New Roman"/>
                <w:sz w:val="21"/>
                <w:szCs w:val="21"/>
              </w:rPr>
              <w:t>0.24</w:t>
            </w:r>
          </w:p>
        </w:tc>
        <w:tc>
          <w:tcPr>
            <w:tcW w:w="382" w:type="pct"/>
            <w:shd w:val="clear" w:color="auto" w:fill="auto"/>
            <w:vAlign w:val="center"/>
          </w:tcPr>
          <w:p w14:paraId="7365B683" w14:textId="19AEBED4" w:rsidR="005349E9" w:rsidRPr="000144C3" w:rsidRDefault="005349E9" w:rsidP="005349E9">
            <w:pPr>
              <w:jc w:val="center"/>
              <w:rPr>
                <w:rFonts w:ascii="Times New Roman"/>
                <w:sz w:val="21"/>
                <w:szCs w:val="21"/>
              </w:rPr>
            </w:pPr>
            <w:r w:rsidRPr="000144C3">
              <w:rPr>
                <w:rFonts w:ascii="Times New Roman"/>
                <w:sz w:val="21"/>
                <w:szCs w:val="21"/>
              </w:rPr>
              <w:t>72</w:t>
            </w:r>
          </w:p>
        </w:tc>
        <w:tc>
          <w:tcPr>
            <w:tcW w:w="237" w:type="pct"/>
            <w:shd w:val="clear" w:color="auto" w:fill="auto"/>
            <w:vAlign w:val="center"/>
            <w:hideMark/>
          </w:tcPr>
          <w:p w14:paraId="2017BD7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9CC846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46012FA6"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368DDC48"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7B487BFC"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48D997E0" w14:textId="77777777" w:rsidTr="009D3840">
        <w:trPr>
          <w:jc w:val="center"/>
        </w:trPr>
        <w:tc>
          <w:tcPr>
            <w:tcW w:w="214" w:type="pct"/>
            <w:shd w:val="clear" w:color="auto" w:fill="auto"/>
            <w:noWrap/>
            <w:vAlign w:val="center"/>
            <w:hideMark/>
          </w:tcPr>
          <w:p w14:paraId="21AF7D51" w14:textId="77777777" w:rsidR="005349E9" w:rsidRPr="000144C3" w:rsidRDefault="005349E9" w:rsidP="005349E9">
            <w:pPr>
              <w:jc w:val="center"/>
              <w:rPr>
                <w:rFonts w:ascii="Times New Roman" w:cs="宋体"/>
                <w:sz w:val="22"/>
                <w:szCs w:val="22"/>
              </w:rPr>
            </w:pPr>
            <w:r w:rsidRPr="000144C3">
              <w:rPr>
                <w:rFonts w:ascii="Times New Roman" w:cs="宋体" w:hint="eastAsia"/>
                <w:sz w:val="22"/>
                <w:szCs w:val="22"/>
              </w:rPr>
              <w:t>5</w:t>
            </w:r>
          </w:p>
        </w:tc>
        <w:tc>
          <w:tcPr>
            <w:tcW w:w="1066" w:type="pct"/>
            <w:shd w:val="clear" w:color="auto" w:fill="auto"/>
            <w:vAlign w:val="center"/>
            <w:hideMark/>
          </w:tcPr>
          <w:p w14:paraId="6467414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除油二级清洗补水</w:t>
            </w:r>
            <w:r w:rsidRPr="000144C3">
              <w:rPr>
                <w:rFonts w:ascii="Times New Roman" w:cs="宋体" w:hint="eastAsia"/>
                <w:sz w:val="21"/>
                <w:szCs w:val="21"/>
              </w:rPr>
              <w:t>5#</w:t>
            </w:r>
          </w:p>
        </w:tc>
        <w:tc>
          <w:tcPr>
            <w:tcW w:w="396" w:type="pct"/>
            <w:shd w:val="clear" w:color="auto" w:fill="auto"/>
            <w:vAlign w:val="center"/>
            <w:hideMark/>
          </w:tcPr>
          <w:p w14:paraId="683F1043"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565FB647" w14:textId="2B9975FF"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30E096C3" w14:textId="18DEBB60"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33048FEE" w14:textId="5FDB793F" w:rsidR="005349E9" w:rsidRPr="000144C3" w:rsidRDefault="005349E9" w:rsidP="005349E9">
            <w:pPr>
              <w:jc w:val="center"/>
              <w:rPr>
                <w:rFonts w:ascii="Times New Roman"/>
                <w:sz w:val="21"/>
                <w:szCs w:val="21"/>
              </w:rPr>
            </w:pPr>
            <w:r w:rsidRPr="000144C3">
              <w:rPr>
                <w:rFonts w:ascii="Times New Roman"/>
                <w:sz w:val="21"/>
                <w:szCs w:val="21"/>
              </w:rPr>
              <w:t>0.24</w:t>
            </w:r>
          </w:p>
        </w:tc>
        <w:tc>
          <w:tcPr>
            <w:tcW w:w="382" w:type="pct"/>
            <w:shd w:val="clear" w:color="auto" w:fill="auto"/>
            <w:vAlign w:val="center"/>
          </w:tcPr>
          <w:p w14:paraId="5112762D" w14:textId="01C74281" w:rsidR="005349E9" w:rsidRPr="000144C3" w:rsidRDefault="005349E9" w:rsidP="005349E9">
            <w:pPr>
              <w:jc w:val="center"/>
              <w:rPr>
                <w:rFonts w:ascii="Times New Roman"/>
                <w:sz w:val="21"/>
                <w:szCs w:val="21"/>
              </w:rPr>
            </w:pPr>
            <w:r w:rsidRPr="000144C3">
              <w:rPr>
                <w:rFonts w:ascii="Times New Roman"/>
                <w:sz w:val="21"/>
                <w:szCs w:val="21"/>
              </w:rPr>
              <w:t>72</w:t>
            </w:r>
          </w:p>
        </w:tc>
        <w:tc>
          <w:tcPr>
            <w:tcW w:w="237" w:type="pct"/>
            <w:shd w:val="clear" w:color="auto" w:fill="auto"/>
            <w:vAlign w:val="center"/>
            <w:hideMark/>
          </w:tcPr>
          <w:p w14:paraId="4C4C789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2CBADCF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17BC0511"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231B1107"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606907B1"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4629F203" w14:textId="77777777" w:rsidTr="009D3840">
        <w:trPr>
          <w:jc w:val="center"/>
        </w:trPr>
        <w:tc>
          <w:tcPr>
            <w:tcW w:w="214" w:type="pct"/>
            <w:shd w:val="clear" w:color="auto" w:fill="auto"/>
            <w:noWrap/>
            <w:vAlign w:val="center"/>
            <w:hideMark/>
          </w:tcPr>
          <w:p w14:paraId="5EA44CE2" w14:textId="77777777" w:rsidR="005349E9" w:rsidRPr="000144C3" w:rsidRDefault="005349E9" w:rsidP="005349E9">
            <w:pPr>
              <w:jc w:val="center"/>
              <w:rPr>
                <w:rFonts w:ascii="Times New Roman" w:cs="宋体"/>
                <w:sz w:val="22"/>
                <w:szCs w:val="22"/>
              </w:rPr>
            </w:pPr>
            <w:r w:rsidRPr="000144C3">
              <w:rPr>
                <w:rFonts w:ascii="Times New Roman" w:cs="宋体" w:hint="eastAsia"/>
                <w:sz w:val="22"/>
                <w:szCs w:val="22"/>
              </w:rPr>
              <w:t>6</w:t>
            </w:r>
          </w:p>
        </w:tc>
        <w:tc>
          <w:tcPr>
            <w:tcW w:w="1066" w:type="pct"/>
            <w:shd w:val="clear" w:color="auto" w:fill="auto"/>
            <w:vAlign w:val="center"/>
            <w:hideMark/>
          </w:tcPr>
          <w:p w14:paraId="6026522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蚀刻一级清洗补水</w:t>
            </w:r>
            <w:r w:rsidRPr="000144C3">
              <w:rPr>
                <w:rFonts w:ascii="Times New Roman" w:cs="宋体" w:hint="eastAsia"/>
                <w:sz w:val="21"/>
                <w:szCs w:val="21"/>
              </w:rPr>
              <w:t>8#</w:t>
            </w:r>
          </w:p>
        </w:tc>
        <w:tc>
          <w:tcPr>
            <w:tcW w:w="396" w:type="pct"/>
            <w:shd w:val="clear" w:color="auto" w:fill="auto"/>
            <w:vAlign w:val="center"/>
            <w:hideMark/>
          </w:tcPr>
          <w:p w14:paraId="392A195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1F1A74B9" w14:textId="39507395"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54FCA271" w14:textId="2CE718AA"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7AF09C98" w14:textId="544EEF75" w:rsidR="005349E9" w:rsidRPr="000144C3" w:rsidRDefault="005349E9" w:rsidP="005349E9">
            <w:pPr>
              <w:jc w:val="center"/>
              <w:rPr>
                <w:rFonts w:ascii="Times New Roman"/>
                <w:sz w:val="21"/>
                <w:szCs w:val="21"/>
              </w:rPr>
            </w:pPr>
            <w:r w:rsidRPr="000144C3">
              <w:rPr>
                <w:rFonts w:ascii="Times New Roman"/>
                <w:sz w:val="21"/>
                <w:szCs w:val="21"/>
              </w:rPr>
              <w:t>0.24</w:t>
            </w:r>
          </w:p>
        </w:tc>
        <w:tc>
          <w:tcPr>
            <w:tcW w:w="382" w:type="pct"/>
            <w:shd w:val="clear" w:color="auto" w:fill="auto"/>
            <w:vAlign w:val="center"/>
          </w:tcPr>
          <w:p w14:paraId="7BB4615C" w14:textId="734535DE" w:rsidR="005349E9" w:rsidRPr="000144C3" w:rsidRDefault="005349E9" w:rsidP="005349E9">
            <w:pPr>
              <w:jc w:val="center"/>
              <w:rPr>
                <w:rFonts w:ascii="Times New Roman"/>
                <w:sz w:val="21"/>
                <w:szCs w:val="21"/>
              </w:rPr>
            </w:pPr>
            <w:r w:rsidRPr="000144C3">
              <w:rPr>
                <w:rFonts w:ascii="Times New Roman"/>
                <w:sz w:val="21"/>
                <w:szCs w:val="21"/>
              </w:rPr>
              <w:t>72</w:t>
            </w:r>
          </w:p>
        </w:tc>
        <w:tc>
          <w:tcPr>
            <w:tcW w:w="237" w:type="pct"/>
            <w:shd w:val="clear" w:color="auto" w:fill="auto"/>
            <w:vAlign w:val="center"/>
            <w:hideMark/>
          </w:tcPr>
          <w:p w14:paraId="5208073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1909F8D7"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2E9C0F7F"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340B483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2FDF227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11FA6D4D" w14:textId="77777777" w:rsidTr="009D3840">
        <w:trPr>
          <w:jc w:val="center"/>
        </w:trPr>
        <w:tc>
          <w:tcPr>
            <w:tcW w:w="214" w:type="pct"/>
            <w:shd w:val="clear" w:color="auto" w:fill="auto"/>
            <w:noWrap/>
            <w:vAlign w:val="center"/>
            <w:hideMark/>
          </w:tcPr>
          <w:p w14:paraId="52364012" w14:textId="77777777" w:rsidR="005349E9" w:rsidRPr="000144C3" w:rsidRDefault="005349E9" w:rsidP="005349E9">
            <w:pPr>
              <w:jc w:val="center"/>
              <w:rPr>
                <w:rFonts w:ascii="Times New Roman" w:cs="宋体"/>
                <w:sz w:val="22"/>
                <w:szCs w:val="22"/>
              </w:rPr>
            </w:pPr>
            <w:r w:rsidRPr="000144C3">
              <w:rPr>
                <w:rFonts w:ascii="Times New Roman" w:cs="宋体" w:hint="eastAsia"/>
                <w:sz w:val="22"/>
                <w:szCs w:val="22"/>
              </w:rPr>
              <w:t>7</w:t>
            </w:r>
          </w:p>
        </w:tc>
        <w:tc>
          <w:tcPr>
            <w:tcW w:w="1066" w:type="pct"/>
            <w:shd w:val="clear" w:color="auto" w:fill="auto"/>
            <w:vAlign w:val="center"/>
            <w:hideMark/>
          </w:tcPr>
          <w:p w14:paraId="0644CA5C"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蚀刻二级清洗补水</w:t>
            </w:r>
            <w:r w:rsidRPr="000144C3">
              <w:rPr>
                <w:rFonts w:ascii="Times New Roman" w:cs="宋体" w:hint="eastAsia"/>
                <w:sz w:val="21"/>
                <w:szCs w:val="21"/>
              </w:rPr>
              <w:t>9#</w:t>
            </w:r>
          </w:p>
        </w:tc>
        <w:tc>
          <w:tcPr>
            <w:tcW w:w="396" w:type="pct"/>
            <w:shd w:val="clear" w:color="auto" w:fill="auto"/>
            <w:vAlign w:val="center"/>
            <w:hideMark/>
          </w:tcPr>
          <w:p w14:paraId="1813DA68"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4CAE76FC" w14:textId="5E6EDA9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5C178C05" w14:textId="7BF045A4"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0E6379EE" w14:textId="413078BD" w:rsidR="005349E9" w:rsidRPr="000144C3" w:rsidRDefault="005349E9" w:rsidP="005349E9">
            <w:pPr>
              <w:jc w:val="center"/>
              <w:rPr>
                <w:rFonts w:ascii="Times New Roman"/>
                <w:sz w:val="21"/>
                <w:szCs w:val="21"/>
              </w:rPr>
            </w:pPr>
            <w:r w:rsidRPr="000144C3">
              <w:rPr>
                <w:rFonts w:ascii="Times New Roman"/>
                <w:sz w:val="21"/>
                <w:szCs w:val="21"/>
              </w:rPr>
              <w:t>0.24</w:t>
            </w:r>
          </w:p>
        </w:tc>
        <w:tc>
          <w:tcPr>
            <w:tcW w:w="382" w:type="pct"/>
            <w:shd w:val="clear" w:color="auto" w:fill="auto"/>
            <w:vAlign w:val="center"/>
          </w:tcPr>
          <w:p w14:paraId="19495856" w14:textId="7B94C47F" w:rsidR="005349E9" w:rsidRPr="000144C3" w:rsidRDefault="005349E9" w:rsidP="005349E9">
            <w:pPr>
              <w:jc w:val="center"/>
              <w:rPr>
                <w:rFonts w:ascii="Times New Roman"/>
                <w:sz w:val="21"/>
                <w:szCs w:val="21"/>
              </w:rPr>
            </w:pPr>
            <w:r w:rsidRPr="000144C3">
              <w:rPr>
                <w:rFonts w:ascii="Times New Roman"/>
                <w:sz w:val="21"/>
                <w:szCs w:val="21"/>
              </w:rPr>
              <w:t>72</w:t>
            </w:r>
          </w:p>
        </w:tc>
        <w:tc>
          <w:tcPr>
            <w:tcW w:w="237" w:type="pct"/>
            <w:shd w:val="clear" w:color="auto" w:fill="auto"/>
            <w:vAlign w:val="center"/>
            <w:hideMark/>
          </w:tcPr>
          <w:p w14:paraId="2DCE898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77FA37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26ADE8E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78CC2733"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4B08CE7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7617B175" w14:textId="77777777" w:rsidTr="009D3840">
        <w:trPr>
          <w:jc w:val="center"/>
        </w:trPr>
        <w:tc>
          <w:tcPr>
            <w:tcW w:w="214" w:type="pct"/>
            <w:shd w:val="clear" w:color="auto" w:fill="auto"/>
            <w:noWrap/>
            <w:vAlign w:val="center"/>
            <w:hideMark/>
          </w:tcPr>
          <w:p w14:paraId="4F3FE296" w14:textId="77777777" w:rsidR="005349E9" w:rsidRPr="000144C3" w:rsidRDefault="005349E9" w:rsidP="005349E9">
            <w:pPr>
              <w:jc w:val="center"/>
              <w:rPr>
                <w:rFonts w:ascii="Times New Roman" w:cs="宋体"/>
                <w:sz w:val="22"/>
                <w:szCs w:val="22"/>
              </w:rPr>
            </w:pPr>
            <w:r w:rsidRPr="000144C3">
              <w:rPr>
                <w:rFonts w:ascii="Times New Roman" w:cs="宋体" w:hint="eastAsia"/>
                <w:sz w:val="22"/>
                <w:szCs w:val="22"/>
              </w:rPr>
              <w:t>8</w:t>
            </w:r>
          </w:p>
        </w:tc>
        <w:tc>
          <w:tcPr>
            <w:tcW w:w="1066" w:type="pct"/>
            <w:shd w:val="clear" w:color="auto" w:fill="auto"/>
            <w:vAlign w:val="center"/>
            <w:hideMark/>
          </w:tcPr>
          <w:p w14:paraId="60E4767F" w14:textId="34617382"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酸洗酸蚀一级清洗补水</w:t>
            </w:r>
            <w:r w:rsidRPr="000144C3">
              <w:rPr>
                <w:rFonts w:ascii="Times New Roman" w:cs="宋体" w:hint="eastAsia"/>
                <w:sz w:val="21"/>
                <w:szCs w:val="21"/>
              </w:rPr>
              <w:t>12#</w:t>
            </w:r>
          </w:p>
        </w:tc>
        <w:tc>
          <w:tcPr>
            <w:tcW w:w="396" w:type="pct"/>
            <w:shd w:val="clear" w:color="auto" w:fill="auto"/>
            <w:vAlign w:val="center"/>
            <w:hideMark/>
          </w:tcPr>
          <w:p w14:paraId="37A2D67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7D0A04B1" w14:textId="5DC4CD49"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20h/d</w:t>
            </w:r>
          </w:p>
        </w:tc>
        <w:tc>
          <w:tcPr>
            <w:tcW w:w="334" w:type="pct"/>
            <w:shd w:val="clear" w:color="auto" w:fill="auto"/>
            <w:vAlign w:val="center"/>
          </w:tcPr>
          <w:p w14:paraId="0462F15E" w14:textId="08792B78"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62D24863" w14:textId="1543342D" w:rsidR="005349E9" w:rsidRPr="000144C3" w:rsidRDefault="005349E9" w:rsidP="005349E9">
            <w:pPr>
              <w:jc w:val="center"/>
              <w:rPr>
                <w:rFonts w:ascii="Times New Roman"/>
                <w:sz w:val="21"/>
                <w:szCs w:val="21"/>
              </w:rPr>
            </w:pPr>
            <w:r w:rsidRPr="000144C3">
              <w:rPr>
                <w:rFonts w:ascii="Times New Roman"/>
                <w:sz w:val="21"/>
                <w:szCs w:val="21"/>
              </w:rPr>
              <w:t>0.2</w:t>
            </w:r>
          </w:p>
        </w:tc>
        <w:tc>
          <w:tcPr>
            <w:tcW w:w="382" w:type="pct"/>
            <w:shd w:val="clear" w:color="auto" w:fill="auto"/>
            <w:vAlign w:val="center"/>
          </w:tcPr>
          <w:p w14:paraId="382FE25F" w14:textId="4E355586" w:rsidR="005349E9" w:rsidRPr="000144C3" w:rsidRDefault="005349E9" w:rsidP="005349E9">
            <w:pPr>
              <w:jc w:val="center"/>
              <w:rPr>
                <w:rFonts w:ascii="Times New Roman"/>
                <w:sz w:val="21"/>
                <w:szCs w:val="21"/>
              </w:rPr>
            </w:pPr>
            <w:r w:rsidRPr="000144C3">
              <w:rPr>
                <w:rFonts w:ascii="Times New Roman"/>
                <w:sz w:val="21"/>
                <w:szCs w:val="21"/>
              </w:rPr>
              <w:t>60</w:t>
            </w:r>
          </w:p>
        </w:tc>
        <w:tc>
          <w:tcPr>
            <w:tcW w:w="237" w:type="pct"/>
            <w:shd w:val="clear" w:color="auto" w:fill="auto"/>
            <w:vAlign w:val="center"/>
            <w:hideMark/>
          </w:tcPr>
          <w:p w14:paraId="200C1946"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0B32663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27878F37"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68DFEE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6078E086"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61B069BE" w14:textId="77777777" w:rsidTr="009D3840">
        <w:trPr>
          <w:jc w:val="center"/>
        </w:trPr>
        <w:tc>
          <w:tcPr>
            <w:tcW w:w="214" w:type="pct"/>
            <w:shd w:val="clear" w:color="auto" w:fill="auto"/>
            <w:noWrap/>
            <w:vAlign w:val="center"/>
            <w:hideMark/>
          </w:tcPr>
          <w:p w14:paraId="05FFDE7A" w14:textId="77777777" w:rsidR="005349E9" w:rsidRPr="000144C3" w:rsidRDefault="005349E9" w:rsidP="005349E9">
            <w:pPr>
              <w:jc w:val="center"/>
              <w:rPr>
                <w:rFonts w:ascii="Times New Roman" w:cs="宋体"/>
                <w:sz w:val="22"/>
                <w:szCs w:val="22"/>
              </w:rPr>
            </w:pPr>
            <w:r w:rsidRPr="000144C3">
              <w:rPr>
                <w:rFonts w:ascii="Times New Roman" w:cs="宋体" w:hint="eastAsia"/>
                <w:sz w:val="22"/>
                <w:szCs w:val="22"/>
              </w:rPr>
              <w:t>9</w:t>
            </w:r>
          </w:p>
        </w:tc>
        <w:tc>
          <w:tcPr>
            <w:tcW w:w="1066" w:type="pct"/>
            <w:shd w:val="clear" w:color="auto" w:fill="auto"/>
            <w:vAlign w:val="center"/>
            <w:hideMark/>
          </w:tcPr>
          <w:p w14:paraId="4406A34B" w14:textId="1D10D899"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酸洗酸蚀二级清洗补水</w:t>
            </w:r>
            <w:r w:rsidRPr="000144C3">
              <w:rPr>
                <w:rFonts w:ascii="Times New Roman" w:cs="宋体" w:hint="eastAsia"/>
                <w:sz w:val="21"/>
                <w:szCs w:val="21"/>
              </w:rPr>
              <w:t>13#</w:t>
            </w:r>
          </w:p>
        </w:tc>
        <w:tc>
          <w:tcPr>
            <w:tcW w:w="396" w:type="pct"/>
            <w:shd w:val="clear" w:color="auto" w:fill="auto"/>
            <w:vAlign w:val="center"/>
            <w:hideMark/>
          </w:tcPr>
          <w:p w14:paraId="4DB35E32"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753177DB" w14:textId="62046214"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20h/d</w:t>
            </w:r>
          </w:p>
        </w:tc>
        <w:tc>
          <w:tcPr>
            <w:tcW w:w="334" w:type="pct"/>
            <w:shd w:val="clear" w:color="auto" w:fill="auto"/>
            <w:vAlign w:val="center"/>
          </w:tcPr>
          <w:p w14:paraId="05D008A5" w14:textId="371484FE"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18E84DA1" w14:textId="6F1ED1D7" w:rsidR="005349E9" w:rsidRPr="000144C3" w:rsidRDefault="005349E9" w:rsidP="005349E9">
            <w:pPr>
              <w:jc w:val="center"/>
              <w:rPr>
                <w:rFonts w:ascii="Times New Roman"/>
                <w:sz w:val="21"/>
                <w:szCs w:val="21"/>
              </w:rPr>
            </w:pPr>
            <w:r w:rsidRPr="000144C3">
              <w:rPr>
                <w:rFonts w:ascii="Times New Roman"/>
                <w:sz w:val="21"/>
                <w:szCs w:val="21"/>
              </w:rPr>
              <w:t>0.2</w:t>
            </w:r>
          </w:p>
        </w:tc>
        <w:tc>
          <w:tcPr>
            <w:tcW w:w="382" w:type="pct"/>
            <w:shd w:val="clear" w:color="auto" w:fill="auto"/>
            <w:vAlign w:val="center"/>
          </w:tcPr>
          <w:p w14:paraId="22F6C8FF" w14:textId="0C650EFC" w:rsidR="005349E9" w:rsidRPr="000144C3" w:rsidRDefault="005349E9" w:rsidP="005349E9">
            <w:pPr>
              <w:jc w:val="center"/>
              <w:rPr>
                <w:rFonts w:ascii="Times New Roman"/>
                <w:sz w:val="21"/>
                <w:szCs w:val="21"/>
              </w:rPr>
            </w:pPr>
            <w:r w:rsidRPr="000144C3">
              <w:rPr>
                <w:rFonts w:ascii="Times New Roman"/>
                <w:sz w:val="21"/>
                <w:szCs w:val="21"/>
              </w:rPr>
              <w:t>60</w:t>
            </w:r>
          </w:p>
        </w:tc>
        <w:tc>
          <w:tcPr>
            <w:tcW w:w="237" w:type="pct"/>
            <w:shd w:val="clear" w:color="auto" w:fill="auto"/>
            <w:vAlign w:val="center"/>
            <w:hideMark/>
          </w:tcPr>
          <w:p w14:paraId="70899841"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9A2E99A"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29E899AE"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5B5C6EC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04133FA3" w14:textId="6CCC5FA2"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495E46A5" w14:textId="77777777" w:rsidTr="009D3840">
        <w:trPr>
          <w:jc w:val="center"/>
        </w:trPr>
        <w:tc>
          <w:tcPr>
            <w:tcW w:w="214" w:type="pct"/>
            <w:shd w:val="clear" w:color="auto" w:fill="auto"/>
            <w:noWrap/>
            <w:vAlign w:val="center"/>
          </w:tcPr>
          <w:p w14:paraId="71ABB52B" w14:textId="6D04AF9B"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10</w:t>
            </w:r>
          </w:p>
        </w:tc>
        <w:tc>
          <w:tcPr>
            <w:tcW w:w="1066" w:type="pct"/>
            <w:shd w:val="clear" w:color="auto" w:fill="auto"/>
            <w:vAlign w:val="center"/>
          </w:tcPr>
          <w:p w14:paraId="635216B9" w14:textId="2909E440"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钛合金不锈钢酸洗清洗补水</w:t>
            </w:r>
            <w:r w:rsidRPr="000144C3">
              <w:rPr>
                <w:rFonts w:ascii="Times New Roman" w:cs="宋体" w:hint="eastAsia"/>
                <w:sz w:val="21"/>
                <w:szCs w:val="21"/>
              </w:rPr>
              <w:t>17#</w:t>
            </w:r>
          </w:p>
        </w:tc>
        <w:tc>
          <w:tcPr>
            <w:tcW w:w="396" w:type="pct"/>
            <w:shd w:val="clear" w:color="auto" w:fill="auto"/>
            <w:vAlign w:val="center"/>
          </w:tcPr>
          <w:p w14:paraId="5F3EAAD2" w14:textId="7B36AEDF" w:rsidR="005349E9" w:rsidRPr="000144C3" w:rsidRDefault="009D3840"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tcPr>
          <w:p w14:paraId="022C1E8C" w14:textId="5D337D12" w:rsidR="005349E9" w:rsidRPr="000144C3" w:rsidRDefault="005349E9" w:rsidP="005349E9">
            <w:pPr>
              <w:jc w:val="center"/>
              <w:rPr>
                <w:rFonts w:ascii="Times New Roman" w:cs="宋体"/>
                <w:sz w:val="21"/>
                <w:szCs w:val="21"/>
              </w:rPr>
            </w:pPr>
            <w:r w:rsidRPr="000144C3">
              <w:rPr>
                <w:rFonts w:ascii="Times New Roman" w:cs="宋体" w:hint="eastAsia"/>
                <w:sz w:val="21"/>
                <w:szCs w:val="21"/>
              </w:rPr>
              <w:t>1h/d</w:t>
            </w:r>
          </w:p>
        </w:tc>
        <w:tc>
          <w:tcPr>
            <w:tcW w:w="334" w:type="pct"/>
            <w:shd w:val="clear" w:color="auto" w:fill="auto"/>
            <w:vAlign w:val="center"/>
          </w:tcPr>
          <w:p w14:paraId="719C95AE" w14:textId="37C95A41"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1F273697" w14:textId="1BFC7FFD" w:rsidR="005349E9" w:rsidRPr="000144C3" w:rsidRDefault="005349E9" w:rsidP="005349E9">
            <w:pPr>
              <w:jc w:val="center"/>
              <w:rPr>
                <w:rFonts w:ascii="Times New Roman"/>
                <w:sz w:val="21"/>
                <w:szCs w:val="21"/>
              </w:rPr>
            </w:pPr>
            <w:r w:rsidRPr="000144C3">
              <w:rPr>
                <w:rFonts w:ascii="Times New Roman"/>
                <w:sz w:val="21"/>
                <w:szCs w:val="21"/>
              </w:rPr>
              <w:t>0.01</w:t>
            </w:r>
          </w:p>
        </w:tc>
        <w:tc>
          <w:tcPr>
            <w:tcW w:w="382" w:type="pct"/>
            <w:shd w:val="clear" w:color="auto" w:fill="auto"/>
            <w:vAlign w:val="center"/>
          </w:tcPr>
          <w:p w14:paraId="3E660B82" w14:textId="40C6C75B" w:rsidR="005349E9" w:rsidRPr="000144C3" w:rsidRDefault="005349E9" w:rsidP="005349E9">
            <w:pPr>
              <w:jc w:val="center"/>
              <w:rPr>
                <w:rFonts w:ascii="Times New Roman"/>
                <w:sz w:val="21"/>
                <w:szCs w:val="21"/>
              </w:rPr>
            </w:pPr>
            <w:r w:rsidRPr="000144C3">
              <w:rPr>
                <w:rFonts w:ascii="Times New Roman"/>
                <w:sz w:val="21"/>
                <w:szCs w:val="21"/>
              </w:rPr>
              <w:t>3</w:t>
            </w:r>
          </w:p>
        </w:tc>
        <w:tc>
          <w:tcPr>
            <w:tcW w:w="237" w:type="pct"/>
            <w:shd w:val="clear" w:color="auto" w:fill="auto"/>
            <w:vAlign w:val="center"/>
          </w:tcPr>
          <w:p w14:paraId="6BD44D18" w14:textId="17FBA91B"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tcPr>
          <w:p w14:paraId="4A9E8DE0" w14:textId="2C932AA8"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tcPr>
          <w:p w14:paraId="3FB5A377" w14:textId="24D82B33"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tcPr>
          <w:p w14:paraId="364CE4F2" w14:textId="13FE17E6"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tcPr>
          <w:p w14:paraId="3EF7F427" w14:textId="777DB093"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73E7FA5F" w14:textId="77777777" w:rsidTr="009D3840">
        <w:trPr>
          <w:jc w:val="center"/>
        </w:trPr>
        <w:tc>
          <w:tcPr>
            <w:tcW w:w="214" w:type="pct"/>
            <w:shd w:val="clear" w:color="auto" w:fill="auto"/>
            <w:noWrap/>
            <w:vAlign w:val="center"/>
          </w:tcPr>
          <w:p w14:paraId="47D5808E" w14:textId="67D1BB3A"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11</w:t>
            </w:r>
          </w:p>
        </w:tc>
        <w:tc>
          <w:tcPr>
            <w:tcW w:w="1066" w:type="pct"/>
            <w:shd w:val="clear" w:color="auto" w:fill="auto"/>
            <w:vAlign w:val="center"/>
            <w:hideMark/>
          </w:tcPr>
          <w:p w14:paraId="64B19BF4" w14:textId="7B22ED65"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酒石酸、磷酸、不锈钢钝化一级清洗补水</w:t>
            </w:r>
            <w:r w:rsidRPr="000144C3">
              <w:rPr>
                <w:rFonts w:ascii="Times New Roman" w:cs="宋体" w:hint="eastAsia"/>
                <w:sz w:val="21"/>
                <w:szCs w:val="21"/>
              </w:rPr>
              <w:t>25#</w:t>
            </w:r>
          </w:p>
        </w:tc>
        <w:tc>
          <w:tcPr>
            <w:tcW w:w="396" w:type="pct"/>
            <w:shd w:val="clear" w:color="auto" w:fill="auto"/>
            <w:vAlign w:val="center"/>
            <w:hideMark/>
          </w:tcPr>
          <w:p w14:paraId="0CB8CDB7"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28B89270" w14:textId="1B51F348"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4BD6ABED" w14:textId="1CFDF23D"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058E89C1" w14:textId="24DABB9D" w:rsidR="005349E9" w:rsidRPr="000144C3" w:rsidRDefault="005349E9" w:rsidP="005349E9">
            <w:pPr>
              <w:jc w:val="center"/>
              <w:rPr>
                <w:rFonts w:ascii="Times New Roman"/>
                <w:sz w:val="21"/>
                <w:szCs w:val="21"/>
              </w:rPr>
            </w:pPr>
            <w:r w:rsidRPr="000144C3">
              <w:rPr>
                <w:rFonts w:ascii="Times New Roman"/>
                <w:sz w:val="21"/>
                <w:szCs w:val="21"/>
              </w:rPr>
              <w:t>0.24</w:t>
            </w:r>
          </w:p>
        </w:tc>
        <w:tc>
          <w:tcPr>
            <w:tcW w:w="382" w:type="pct"/>
            <w:shd w:val="clear" w:color="auto" w:fill="auto"/>
            <w:vAlign w:val="center"/>
          </w:tcPr>
          <w:p w14:paraId="48475EBF" w14:textId="765C296F" w:rsidR="005349E9" w:rsidRPr="000144C3" w:rsidRDefault="005349E9" w:rsidP="005349E9">
            <w:pPr>
              <w:jc w:val="center"/>
              <w:rPr>
                <w:rFonts w:ascii="Times New Roman"/>
                <w:sz w:val="21"/>
                <w:szCs w:val="21"/>
              </w:rPr>
            </w:pPr>
            <w:r w:rsidRPr="000144C3">
              <w:rPr>
                <w:rFonts w:ascii="Times New Roman"/>
                <w:sz w:val="21"/>
                <w:szCs w:val="21"/>
              </w:rPr>
              <w:t>72</w:t>
            </w:r>
          </w:p>
        </w:tc>
        <w:tc>
          <w:tcPr>
            <w:tcW w:w="237" w:type="pct"/>
            <w:shd w:val="clear" w:color="auto" w:fill="auto"/>
            <w:vAlign w:val="center"/>
            <w:hideMark/>
          </w:tcPr>
          <w:p w14:paraId="750A909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315ABEF6"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015CBAD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5D77701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4A12FFF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29D715AD" w14:textId="77777777" w:rsidTr="009D3840">
        <w:trPr>
          <w:jc w:val="center"/>
        </w:trPr>
        <w:tc>
          <w:tcPr>
            <w:tcW w:w="214" w:type="pct"/>
            <w:shd w:val="clear" w:color="auto" w:fill="auto"/>
            <w:noWrap/>
            <w:vAlign w:val="center"/>
          </w:tcPr>
          <w:p w14:paraId="257CF757" w14:textId="74088BE4"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12</w:t>
            </w:r>
          </w:p>
        </w:tc>
        <w:tc>
          <w:tcPr>
            <w:tcW w:w="1066" w:type="pct"/>
            <w:shd w:val="clear" w:color="auto" w:fill="auto"/>
            <w:vAlign w:val="center"/>
            <w:hideMark/>
          </w:tcPr>
          <w:p w14:paraId="46297C94" w14:textId="342104BB"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酒石酸、磷酸、不锈钢钝化二级清洗补水</w:t>
            </w:r>
            <w:r w:rsidRPr="000144C3">
              <w:rPr>
                <w:rFonts w:ascii="Times New Roman" w:cs="宋体" w:hint="eastAsia"/>
                <w:sz w:val="21"/>
                <w:szCs w:val="21"/>
              </w:rPr>
              <w:t>26#</w:t>
            </w:r>
          </w:p>
        </w:tc>
        <w:tc>
          <w:tcPr>
            <w:tcW w:w="396" w:type="pct"/>
            <w:shd w:val="clear" w:color="auto" w:fill="auto"/>
            <w:vAlign w:val="center"/>
            <w:hideMark/>
          </w:tcPr>
          <w:p w14:paraId="409D078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633727CD" w14:textId="31EEDF88"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55FEC82D" w14:textId="78810CFD"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2A5244FC" w14:textId="48AE7864" w:rsidR="005349E9" w:rsidRPr="000144C3" w:rsidRDefault="005349E9" w:rsidP="005349E9">
            <w:pPr>
              <w:jc w:val="center"/>
              <w:rPr>
                <w:rFonts w:ascii="Times New Roman"/>
                <w:sz w:val="21"/>
                <w:szCs w:val="21"/>
              </w:rPr>
            </w:pPr>
            <w:r w:rsidRPr="000144C3">
              <w:rPr>
                <w:rFonts w:ascii="Times New Roman"/>
                <w:sz w:val="21"/>
                <w:szCs w:val="21"/>
              </w:rPr>
              <w:t>0.24</w:t>
            </w:r>
          </w:p>
        </w:tc>
        <w:tc>
          <w:tcPr>
            <w:tcW w:w="382" w:type="pct"/>
            <w:shd w:val="clear" w:color="auto" w:fill="auto"/>
            <w:vAlign w:val="center"/>
          </w:tcPr>
          <w:p w14:paraId="312D3AD5" w14:textId="684D71E9" w:rsidR="005349E9" w:rsidRPr="000144C3" w:rsidRDefault="005349E9" w:rsidP="005349E9">
            <w:pPr>
              <w:jc w:val="center"/>
              <w:rPr>
                <w:rFonts w:ascii="Times New Roman"/>
                <w:sz w:val="21"/>
                <w:szCs w:val="21"/>
              </w:rPr>
            </w:pPr>
            <w:r w:rsidRPr="000144C3">
              <w:rPr>
                <w:rFonts w:ascii="Times New Roman"/>
                <w:sz w:val="21"/>
                <w:szCs w:val="21"/>
              </w:rPr>
              <w:t>72</w:t>
            </w:r>
          </w:p>
        </w:tc>
        <w:tc>
          <w:tcPr>
            <w:tcW w:w="237" w:type="pct"/>
            <w:shd w:val="clear" w:color="auto" w:fill="auto"/>
            <w:vAlign w:val="center"/>
            <w:hideMark/>
          </w:tcPr>
          <w:p w14:paraId="2F36DB91"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6920983"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0B83DD81"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5CD55B7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002256D3"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363D57FA" w14:textId="77777777" w:rsidTr="009D3840">
        <w:trPr>
          <w:jc w:val="center"/>
        </w:trPr>
        <w:tc>
          <w:tcPr>
            <w:tcW w:w="214" w:type="pct"/>
            <w:shd w:val="clear" w:color="auto" w:fill="auto"/>
            <w:noWrap/>
            <w:vAlign w:val="center"/>
          </w:tcPr>
          <w:p w14:paraId="3B6758ED" w14:textId="06EB9248"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13</w:t>
            </w:r>
          </w:p>
        </w:tc>
        <w:tc>
          <w:tcPr>
            <w:tcW w:w="1066" w:type="pct"/>
            <w:shd w:val="clear" w:color="auto" w:fill="auto"/>
            <w:vAlign w:val="center"/>
            <w:hideMark/>
          </w:tcPr>
          <w:p w14:paraId="06CB5617"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化学转化一级清洗水补水</w:t>
            </w:r>
            <w:r w:rsidRPr="000144C3">
              <w:rPr>
                <w:rFonts w:ascii="Times New Roman" w:cs="宋体" w:hint="eastAsia"/>
                <w:sz w:val="21"/>
                <w:szCs w:val="21"/>
              </w:rPr>
              <w:t>15#</w:t>
            </w:r>
          </w:p>
        </w:tc>
        <w:tc>
          <w:tcPr>
            <w:tcW w:w="396" w:type="pct"/>
            <w:shd w:val="clear" w:color="auto" w:fill="auto"/>
            <w:vAlign w:val="center"/>
            <w:hideMark/>
          </w:tcPr>
          <w:p w14:paraId="41B2699A"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748A0A17" w14:textId="562E0A6D" w:rsidR="005349E9" w:rsidRPr="000144C3" w:rsidRDefault="005349E9" w:rsidP="005349E9">
            <w:pPr>
              <w:jc w:val="center"/>
              <w:rPr>
                <w:rFonts w:ascii="Times New Roman" w:cs="宋体"/>
                <w:sz w:val="21"/>
                <w:szCs w:val="21"/>
              </w:rPr>
            </w:pPr>
            <w:r w:rsidRPr="000144C3">
              <w:rPr>
                <w:rFonts w:ascii="Times New Roman" w:cs="宋体" w:hint="eastAsia"/>
                <w:sz w:val="21"/>
                <w:szCs w:val="21"/>
              </w:rPr>
              <w:t>8h/d</w:t>
            </w:r>
          </w:p>
        </w:tc>
        <w:tc>
          <w:tcPr>
            <w:tcW w:w="334" w:type="pct"/>
            <w:shd w:val="clear" w:color="auto" w:fill="auto"/>
            <w:vAlign w:val="center"/>
          </w:tcPr>
          <w:p w14:paraId="6EB209B1" w14:textId="1143E6A6" w:rsidR="005349E9" w:rsidRPr="000144C3" w:rsidRDefault="005349E9" w:rsidP="005349E9">
            <w:pPr>
              <w:jc w:val="center"/>
              <w:rPr>
                <w:rFonts w:ascii="Times New Roman" w:cs="宋体"/>
                <w:color w:val="000000"/>
                <w:sz w:val="21"/>
                <w:szCs w:val="21"/>
              </w:rPr>
            </w:pPr>
            <w:r w:rsidRPr="000144C3">
              <w:rPr>
                <w:rFonts w:ascii="Times New Roman" w:cs="宋体" w:hint="eastAsia"/>
                <w:color w:val="000000"/>
                <w:sz w:val="21"/>
                <w:szCs w:val="21"/>
              </w:rPr>
              <w:t>0.01</w:t>
            </w:r>
          </w:p>
        </w:tc>
        <w:tc>
          <w:tcPr>
            <w:tcW w:w="382" w:type="pct"/>
            <w:shd w:val="clear" w:color="auto" w:fill="auto"/>
            <w:vAlign w:val="center"/>
          </w:tcPr>
          <w:p w14:paraId="3F2AB686" w14:textId="7E17F2D3" w:rsidR="005349E9" w:rsidRPr="000144C3" w:rsidRDefault="005349E9" w:rsidP="005349E9">
            <w:pPr>
              <w:jc w:val="center"/>
              <w:rPr>
                <w:rFonts w:ascii="Times New Roman"/>
                <w:sz w:val="21"/>
                <w:szCs w:val="21"/>
              </w:rPr>
            </w:pPr>
            <w:r w:rsidRPr="000144C3">
              <w:rPr>
                <w:rFonts w:ascii="Times New Roman"/>
                <w:sz w:val="21"/>
                <w:szCs w:val="21"/>
              </w:rPr>
              <w:t>0.08</w:t>
            </w:r>
          </w:p>
        </w:tc>
        <w:tc>
          <w:tcPr>
            <w:tcW w:w="382" w:type="pct"/>
            <w:shd w:val="clear" w:color="auto" w:fill="auto"/>
            <w:vAlign w:val="center"/>
          </w:tcPr>
          <w:p w14:paraId="64A909D2" w14:textId="77CB7A2A" w:rsidR="005349E9" w:rsidRPr="000144C3" w:rsidRDefault="005349E9" w:rsidP="005349E9">
            <w:pPr>
              <w:jc w:val="center"/>
              <w:rPr>
                <w:rFonts w:ascii="Times New Roman"/>
                <w:sz w:val="21"/>
                <w:szCs w:val="21"/>
              </w:rPr>
            </w:pPr>
            <w:r w:rsidRPr="000144C3">
              <w:rPr>
                <w:rFonts w:ascii="Times New Roman"/>
                <w:sz w:val="21"/>
                <w:szCs w:val="21"/>
              </w:rPr>
              <w:t>24</w:t>
            </w:r>
          </w:p>
        </w:tc>
        <w:tc>
          <w:tcPr>
            <w:tcW w:w="237" w:type="pct"/>
            <w:shd w:val="clear" w:color="auto" w:fill="auto"/>
            <w:vAlign w:val="center"/>
            <w:hideMark/>
          </w:tcPr>
          <w:p w14:paraId="43EAA0A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1B21AE3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76261AE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2EE2C0FF"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4C12CF9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14448699" w14:textId="77777777" w:rsidTr="009D3840">
        <w:trPr>
          <w:jc w:val="center"/>
        </w:trPr>
        <w:tc>
          <w:tcPr>
            <w:tcW w:w="214" w:type="pct"/>
            <w:shd w:val="clear" w:color="auto" w:fill="auto"/>
            <w:noWrap/>
            <w:vAlign w:val="center"/>
          </w:tcPr>
          <w:p w14:paraId="6A64DB8C" w14:textId="16578FBA"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14</w:t>
            </w:r>
          </w:p>
        </w:tc>
        <w:tc>
          <w:tcPr>
            <w:tcW w:w="1066" w:type="pct"/>
            <w:shd w:val="clear" w:color="auto" w:fill="auto"/>
            <w:vAlign w:val="center"/>
            <w:hideMark/>
          </w:tcPr>
          <w:p w14:paraId="3A477FDF"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化学转化二级清洗水补水</w:t>
            </w:r>
            <w:r w:rsidRPr="000144C3">
              <w:rPr>
                <w:rFonts w:ascii="Times New Roman" w:cs="宋体" w:hint="eastAsia"/>
                <w:sz w:val="21"/>
                <w:szCs w:val="21"/>
              </w:rPr>
              <w:t>16#</w:t>
            </w:r>
          </w:p>
        </w:tc>
        <w:tc>
          <w:tcPr>
            <w:tcW w:w="396" w:type="pct"/>
            <w:shd w:val="clear" w:color="auto" w:fill="auto"/>
            <w:vAlign w:val="center"/>
            <w:hideMark/>
          </w:tcPr>
          <w:p w14:paraId="64016B12"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2575824F" w14:textId="662B5384" w:rsidR="005349E9" w:rsidRPr="000144C3" w:rsidRDefault="005349E9" w:rsidP="005349E9">
            <w:pPr>
              <w:jc w:val="center"/>
              <w:rPr>
                <w:rFonts w:ascii="Times New Roman" w:cs="宋体"/>
                <w:sz w:val="21"/>
                <w:szCs w:val="21"/>
              </w:rPr>
            </w:pPr>
            <w:r w:rsidRPr="000144C3">
              <w:rPr>
                <w:rFonts w:ascii="Times New Roman" w:cs="宋体" w:hint="eastAsia"/>
                <w:sz w:val="21"/>
                <w:szCs w:val="21"/>
              </w:rPr>
              <w:t>8h/d</w:t>
            </w:r>
          </w:p>
        </w:tc>
        <w:tc>
          <w:tcPr>
            <w:tcW w:w="334" w:type="pct"/>
            <w:shd w:val="clear" w:color="auto" w:fill="auto"/>
            <w:vAlign w:val="center"/>
          </w:tcPr>
          <w:p w14:paraId="2814D257" w14:textId="7356F9E3" w:rsidR="005349E9" w:rsidRPr="000144C3" w:rsidRDefault="005349E9" w:rsidP="005349E9">
            <w:pPr>
              <w:jc w:val="center"/>
              <w:rPr>
                <w:rFonts w:ascii="Times New Roman" w:cs="宋体"/>
                <w:color w:val="000000"/>
                <w:sz w:val="21"/>
                <w:szCs w:val="21"/>
              </w:rPr>
            </w:pPr>
            <w:r w:rsidRPr="000144C3">
              <w:rPr>
                <w:rFonts w:ascii="Times New Roman" w:cs="宋体" w:hint="eastAsia"/>
                <w:color w:val="000000"/>
                <w:sz w:val="21"/>
                <w:szCs w:val="21"/>
              </w:rPr>
              <w:t>0.01</w:t>
            </w:r>
          </w:p>
        </w:tc>
        <w:tc>
          <w:tcPr>
            <w:tcW w:w="382" w:type="pct"/>
            <w:shd w:val="clear" w:color="auto" w:fill="auto"/>
            <w:vAlign w:val="center"/>
          </w:tcPr>
          <w:p w14:paraId="41D60B94" w14:textId="541AA4A7" w:rsidR="005349E9" w:rsidRPr="000144C3" w:rsidRDefault="005349E9" w:rsidP="005349E9">
            <w:pPr>
              <w:jc w:val="center"/>
              <w:rPr>
                <w:rFonts w:ascii="Times New Roman"/>
                <w:sz w:val="21"/>
                <w:szCs w:val="21"/>
              </w:rPr>
            </w:pPr>
            <w:r w:rsidRPr="000144C3">
              <w:rPr>
                <w:rFonts w:ascii="Times New Roman"/>
                <w:sz w:val="21"/>
                <w:szCs w:val="21"/>
              </w:rPr>
              <w:t>0.08</w:t>
            </w:r>
          </w:p>
        </w:tc>
        <w:tc>
          <w:tcPr>
            <w:tcW w:w="382" w:type="pct"/>
            <w:shd w:val="clear" w:color="auto" w:fill="auto"/>
            <w:vAlign w:val="center"/>
          </w:tcPr>
          <w:p w14:paraId="4B86FA8A" w14:textId="1D2B7D33" w:rsidR="005349E9" w:rsidRPr="000144C3" w:rsidRDefault="005349E9" w:rsidP="005349E9">
            <w:pPr>
              <w:jc w:val="center"/>
              <w:rPr>
                <w:rFonts w:ascii="Times New Roman"/>
                <w:sz w:val="21"/>
                <w:szCs w:val="21"/>
              </w:rPr>
            </w:pPr>
            <w:r w:rsidRPr="000144C3">
              <w:rPr>
                <w:rFonts w:ascii="Times New Roman"/>
                <w:sz w:val="21"/>
                <w:szCs w:val="21"/>
              </w:rPr>
              <w:t>24</w:t>
            </w:r>
          </w:p>
        </w:tc>
        <w:tc>
          <w:tcPr>
            <w:tcW w:w="237" w:type="pct"/>
            <w:shd w:val="clear" w:color="auto" w:fill="auto"/>
            <w:vAlign w:val="center"/>
            <w:hideMark/>
          </w:tcPr>
          <w:p w14:paraId="14466ECE"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D15932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6FBC03F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AF19DE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4243B282"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3CE66F92" w14:textId="77777777" w:rsidTr="009D3840">
        <w:trPr>
          <w:jc w:val="center"/>
        </w:trPr>
        <w:tc>
          <w:tcPr>
            <w:tcW w:w="214" w:type="pct"/>
            <w:shd w:val="clear" w:color="auto" w:fill="auto"/>
            <w:noWrap/>
            <w:vAlign w:val="center"/>
          </w:tcPr>
          <w:p w14:paraId="23EC5607" w14:textId="3831958F"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15</w:t>
            </w:r>
          </w:p>
        </w:tc>
        <w:tc>
          <w:tcPr>
            <w:tcW w:w="1066" w:type="pct"/>
            <w:shd w:val="clear" w:color="auto" w:fill="auto"/>
            <w:vAlign w:val="center"/>
            <w:hideMark/>
          </w:tcPr>
          <w:p w14:paraId="3CAD1818"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硫酸、硬质阳极氧化一级清洗补水</w:t>
            </w:r>
            <w:r w:rsidRPr="000144C3">
              <w:rPr>
                <w:rFonts w:ascii="Times New Roman" w:cs="宋体" w:hint="eastAsia"/>
                <w:sz w:val="21"/>
                <w:szCs w:val="21"/>
              </w:rPr>
              <w:t>20#</w:t>
            </w:r>
          </w:p>
        </w:tc>
        <w:tc>
          <w:tcPr>
            <w:tcW w:w="396" w:type="pct"/>
            <w:shd w:val="clear" w:color="auto" w:fill="auto"/>
            <w:vAlign w:val="center"/>
            <w:hideMark/>
          </w:tcPr>
          <w:p w14:paraId="57822A7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37A4A1C0" w14:textId="272FCC1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8h/d</w:t>
            </w:r>
          </w:p>
        </w:tc>
        <w:tc>
          <w:tcPr>
            <w:tcW w:w="334" w:type="pct"/>
            <w:shd w:val="clear" w:color="auto" w:fill="auto"/>
            <w:vAlign w:val="center"/>
          </w:tcPr>
          <w:p w14:paraId="41DE2043" w14:textId="29644E63"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01887832" w14:textId="286EE1E6" w:rsidR="005349E9" w:rsidRPr="000144C3" w:rsidRDefault="005349E9" w:rsidP="005349E9">
            <w:pPr>
              <w:jc w:val="center"/>
              <w:rPr>
                <w:rFonts w:ascii="Times New Roman"/>
                <w:sz w:val="21"/>
                <w:szCs w:val="21"/>
              </w:rPr>
            </w:pPr>
            <w:r w:rsidRPr="000144C3">
              <w:rPr>
                <w:rFonts w:ascii="Times New Roman"/>
                <w:sz w:val="21"/>
                <w:szCs w:val="21"/>
              </w:rPr>
              <w:t>0.08</w:t>
            </w:r>
          </w:p>
        </w:tc>
        <w:tc>
          <w:tcPr>
            <w:tcW w:w="382" w:type="pct"/>
            <w:shd w:val="clear" w:color="auto" w:fill="auto"/>
            <w:vAlign w:val="center"/>
          </w:tcPr>
          <w:p w14:paraId="6B77BF13" w14:textId="40DCFC43" w:rsidR="005349E9" w:rsidRPr="000144C3" w:rsidRDefault="005349E9" w:rsidP="005349E9">
            <w:pPr>
              <w:jc w:val="center"/>
              <w:rPr>
                <w:rFonts w:ascii="Times New Roman"/>
                <w:sz w:val="21"/>
                <w:szCs w:val="21"/>
              </w:rPr>
            </w:pPr>
            <w:r w:rsidRPr="000144C3">
              <w:rPr>
                <w:rFonts w:ascii="Times New Roman"/>
                <w:sz w:val="21"/>
                <w:szCs w:val="21"/>
              </w:rPr>
              <w:t>24</w:t>
            </w:r>
          </w:p>
        </w:tc>
        <w:tc>
          <w:tcPr>
            <w:tcW w:w="237" w:type="pct"/>
            <w:shd w:val="clear" w:color="auto" w:fill="auto"/>
            <w:vAlign w:val="center"/>
            <w:hideMark/>
          </w:tcPr>
          <w:p w14:paraId="6BEA1C7C"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0F53ABAC"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17EDAB3F"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3CF477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11F6315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2FC837DF" w14:textId="77777777" w:rsidTr="009D3840">
        <w:trPr>
          <w:jc w:val="center"/>
        </w:trPr>
        <w:tc>
          <w:tcPr>
            <w:tcW w:w="214" w:type="pct"/>
            <w:shd w:val="clear" w:color="auto" w:fill="auto"/>
            <w:noWrap/>
            <w:vAlign w:val="center"/>
          </w:tcPr>
          <w:p w14:paraId="6F52FDEA" w14:textId="61435142"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16</w:t>
            </w:r>
          </w:p>
        </w:tc>
        <w:tc>
          <w:tcPr>
            <w:tcW w:w="1066" w:type="pct"/>
            <w:shd w:val="clear" w:color="auto" w:fill="auto"/>
            <w:vAlign w:val="center"/>
            <w:hideMark/>
          </w:tcPr>
          <w:p w14:paraId="5DE3FDF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硫酸、硬质阳极氧化二级清洗补水</w:t>
            </w:r>
            <w:r w:rsidRPr="000144C3">
              <w:rPr>
                <w:rFonts w:ascii="Times New Roman" w:cs="宋体" w:hint="eastAsia"/>
                <w:sz w:val="21"/>
                <w:szCs w:val="21"/>
              </w:rPr>
              <w:t>21#</w:t>
            </w:r>
          </w:p>
        </w:tc>
        <w:tc>
          <w:tcPr>
            <w:tcW w:w="396" w:type="pct"/>
            <w:shd w:val="clear" w:color="auto" w:fill="auto"/>
            <w:vAlign w:val="center"/>
            <w:hideMark/>
          </w:tcPr>
          <w:p w14:paraId="0E9274E7"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239B6DAE" w14:textId="6FB55FBA" w:rsidR="005349E9" w:rsidRPr="000144C3" w:rsidRDefault="005349E9" w:rsidP="005349E9">
            <w:pPr>
              <w:jc w:val="center"/>
              <w:rPr>
                <w:rFonts w:ascii="Times New Roman" w:cs="宋体"/>
                <w:sz w:val="21"/>
                <w:szCs w:val="21"/>
              </w:rPr>
            </w:pPr>
            <w:r w:rsidRPr="000144C3">
              <w:rPr>
                <w:rFonts w:ascii="Times New Roman" w:cs="宋体" w:hint="eastAsia"/>
                <w:sz w:val="21"/>
                <w:szCs w:val="21"/>
              </w:rPr>
              <w:t>8h/d</w:t>
            </w:r>
          </w:p>
        </w:tc>
        <w:tc>
          <w:tcPr>
            <w:tcW w:w="334" w:type="pct"/>
            <w:shd w:val="clear" w:color="auto" w:fill="auto"/>
            <w:vAlign w:val="center"/>
          </w:tcPr>
          <w:p w14:paraId="1CCB62B0" w14:textId="2B479D95"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4195AF70" w14:textId="78C669A8" w:rsidR="005349E9" w:rsidRPr="000144C3" w:rsidRDefault="005349E9" w:rsidP="005349E9">
            <w:pPr>
              <w:jc w:val="center"/>
              <w:rPr>
                <w:rFonts w:ascii="Times New Roman"/>
                <w:sz w:val="21"/>
                <w:szCs w:val="21"/>
              </w:rPr>
            </w:pPr>
            <w:r w:rsidRPr="000144C3">
              <w:rPr>
                <w:rFonts w:ascii="Times New Roman"/>
                <w:sz w:val="21"/>
                <w:szCs w:val="21"/>
              </w:rPr>
              <w:t>0.08</w:t>
            </w:r>
          </w:p>
        </w:tc>
        <w:tc>
          <w:tcPr>
            <w:tcW w:w="382" w:type="pct"/>
            <w:shd w:val="clear" w:color="auto" w:fill="auto"/>
            <w:vAlign w:val="center"/>
          </w:tcPr>
          <w:p w14:paraId="267829B1" w14:textId="6ED051A2" w:rsidR="005349E9" w:rsidRPr="000144C3" w:rsidRDefault="005349E9" w:rsidP="005349E9">
            <w:pPr>
              <w:jc w:val="center"/>
              <w:rPr>
                <w:rFonts w:ascii="Times New Roman"/>
                <w:sz w:val="21"/>
                <w:szCs w:val="21"/>
              </w:rPr>
            </w:pPr>
            <w:r w:rsidRPr="000144C3">
              <w:rPr>
                <w:rFonts w:ascii="Times New Roman"/>
                <w:sz w:val="21"/>
                <w:szCs w:val="21"/>
              </w:rPr>
              <w:t>24</w:t>
            </w:r>
          </w:p>
        </w:tc>
        <w:tc>
          <w:tcPr>
            <w:tcW w:w="237" w:type="pct"/>
            <w:shd w:val="clear" w:color="auto" w:fill="auto"/>
            <w:vAlign w:val="center"/>
            <w:hideMark/>
          </w:tcPr>
          <w:p w14:paraId="6AE4222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CFEE42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69833F46"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6B1F467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29DFC5A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5C498706" w14:textId="77777777" w:rsidTr="009D3840">
        <w:trPr>
          <w:jc w:val="center"/>
        </w:trPr>
        <w:tc>
          <w:tcPr>
            <w:tcW w:w="214" w:type="pct"/>
            <w:shd w:val="clear" w:color="auto" w:fill="auto"/>
            <w:noWrap/>
            <w:vAlign w:val="center"/>
          </w:tcPr>
          <w:p w14:paraId="2F142F11" w14:textId="6E9147A9"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17</w:t>
            </w:r>
          </w:p>
        </w:tc>
        <w:tc>
          <w:tcPr>
            <w:tcW w:w="1066" w:type="pct"/>
            <w:shd w:val="clear" w:color="auto" w:fill="auto"/>
            <w:vAlign w:val="center"/>
            <w:hideMark/>
          </w:tcPr>
          <w:p w14:paraId="345E7CD6" w14:textId="76F8A3DA"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铬酸盐封闭</w:t>
            </w:r>
            <w:r w:rsidRPr="000144C3">
              <w:rPr>
                <w:rFonts w:ascii="Times New Roman" w:cs="宋体" w:hint="eastAsia"/>
                <w:sz w:val="21"/>
                <w:szCs w:val="21"/>
              </w:rPr>
              <w:t>31#</w:t>
            </w:r>
          </w:p>
        </w:tc>
        <w:tc>
          <w:tcPr>
            <w:tcW w:w="396" w:type="pct"/>
            <w:shd w:val="clear" w:color="auto" w:fill="auto"/>
            <w:vAlign w:val="center"/>
            <w:hideMark/>
          </w:tcPr>
          <w:p w14:paraId="27E7F988"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095C9D71" w14:textId="1C264674"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4110B305" w14:textId="24DFCEB4"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38B09EC8" w14:textId="48D89A94" w:rsidR="005349E9" w:rsidRPr="000144C3" w:rsidRDefault="005349E9" w:rsidP="005349E9">
            <w:pPr>
              <w:jc w:val="center"/>
              <w:rPr>
                <w:rFonts w:ascii="Times New Roman"/>
                <w:sz w:val="21"/>
                <w:szCs w:val="21"/>
              </w:rPr>
            </w:pPr>
            <w:r w:rsidRPr="000144C3">
              <w:rPr>
                <w:rFonts w:ascii="Times New Roman"/>
                <w:sz w:val="21"/>
                <w:szCs w:val="21"/>
              </w:rPr>
              <w:t>0.24</w:t>
            </w:r>
          </w:p>
        </w:tc>
        <w:tc>
          <w:tcPr>
            <w:tcW w:w="382" w:type="pct"/>
            <w:shd w:val="clear" w:color="auto" w:fill="auto"/>
            <w:vAlign w:val="center"/>
          </w:tcPr>
          <w:p w14:paraId="6AC841EF" w14:textId="38AEFACE" w:rsidR="005349E9" w:rsidRPr="000144C3" w:rsidRDefault="005349E9" w:rsidP="005349E9">
            <w:pPr>
              <w:jc w:val="center"/>
              <w:rPr>
                <w:rFonts w:ascii="Times New Roman"/>
                <w:sz w:val="21"/>
                <w:szCs w:val="21"/>
              </w:rPr>
            </w:pPr>
            <w:r w:rsidRPr="000144C3">
              <w:rPr>
                <w:rFonts w:ascii="Times New Roman"/>
                <w:sz w:val="21"/>
                <w:szCs w:val="21"/>
              </w:rPr>
              <w:t>72</w:t>
            </w:r>
          </w:p>
        </w:tc>
        <w:tc>
          <w:tcPr>
            <w:tcW w:w="237" w:type="pct"/>
            <w:shd w:val="clear" w:color="auto" w:fill="auto"/>
            <w:vAlign w:val="center"/>
            <w:hideMark/>
          </w:tcPr>
          <w:p w14:paraId="1F96618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727C9CF"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7C7607A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570F87E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09DC74DE"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3520951F" w14:textId="77777777" w:rsidTr="009D3840">
        <w:trPr>
          <w:jc w:val="center"/>
        </w:trPr>
        <w:tc>
          <w:tcPr>
            <w:tcW w:w="214" w:type="pct"/>
            <w:shd w:val="clear" w:color="auto" w:fill="auto"/>
            <w:noWrap/>
            <w:vAlign w:val="center"/>
          </w:tcPr>
          <w:p w14:paraId="0BCDDF07" w14:textId="567713CE"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18</w:t>
            </w:r>
          </w:p>
        </w:tc>
        <w:tc>
          <w:tcPr>
            <w:tcW w:w="1066" w:type="pct"/>
            <w:shd w:val="clear" w:color="auto" w:fill="auto"/>
            <w:vAlign w:val="center"/>
            <w:hideMark/>
          </w:tcPr>
          <w:p w14:paraId="73F1CDF5" w14:textId="3BB2D49D" w:rsidR="005349E9" w:rsidRPr="000144C3" w:rsidRDefault="005349E9" w:rsidP="005349E9">
            <w:pPr>
              <w:jc w:val="center"/>
              <w:rPr>
                <w:rFonts w:ascii="Times New Roman" w:cs="宋体"/>
                <w:sz w:val="21"/>
                <w:szCs w:val="21"/>
              </w:rPr>
            </w:pPr>
            <w:r w:rsidRPr="000144C3">
              <w:rPr>
                <w:rFonts w:ascii="Times New Roman" w:cs="宋体" w:hint="eastAsia"/>
                <w:sz w:val="21"/>
                <w:szCs w:val="21"/>
              </w:rPr>
              <w:t>纯水封闭</w:t>
            </w:r>
            <w:r w:rsidRPr="000144C3">
              <w:rPr>
                <w:rFonts w:ascii="Times New Roman" w:cs="宋体" w:hint="eastAsia"/>
                <w:sz w:val="21"/>
                <w:szCs w:val="21"/>
              </w:rPr>
              <w:t>30#</w:t>
            </w:r>
          </w:p>
        </w:tc>
        <w:tc>
          <w:tcPr>
            <w:tcW w:w="396" w:type="pct"/>
            <w:shd w:val="clear" w:color="auto" w:fill="auto"/>
            <w:vAlign w:val="center"/>
            <w:hideMark/>
          </w:tcPr>
          <w:p w14:paraId="1E77159C"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5984C0D6" w14:textId="03698891"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54E6B04D" w14:textId="11337795"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0.05</w:t>
            </w:r>
          </w:p>
        </w:tc>
        <w:tc>
          <w:tcPr>
            <w:tcW w:w="382" w:type="pct"/>
            <w:shd w:val="clear" w:color="auto" w:fill="auto"/>
            <w:vAlign w:val="center"/>
          </w:tcPr>
          <w:p w14:paraId="31065CA8" w14:textId="2BD87EEA" w:rsidR="005349E9" w:rsidRPr="000144C3" w:rsidRDefault="005349E9" w:rsidP="005349E9">
            <w:pPr>
              <w:jc w:val="center"/>
              <w:rPr>
                <w:rFonts w:ascii="Times New Roman"/>
                <w:sz w:val="21"/>
                <w:szCs w:val="21"/>
              </w:rPr>
            </w:pPr>
            <w:r w:rsidRPr="000144C3">
              <w:rPr>
                <w:rFonts w:ascii="Times New Roman"/>
                <w:sz w:val="21"/>
                <w:szCs w:val="21"/>
              </w:rPr>
              <w:t>1.2</w:t>
            </w:r>
          </w:p>
        </w:tc>
        <w:tc>
          <w:tcPr>
            <w:tcW w:w="382" w:type="pct"/>
            <w:shd w:val="clear" w:color="auto" w:fill="auto"/>
            <w:vAlign w:val="center"/>
          </w:tcPr>
          <w:p w14:paraId="5C1D54F9" w14:textId="2B8994D3" w:rsidR="005349E9" w:rsidRPr="000144C3" w:rsidRDefault="005349E9" w:rsidP="005349E9">
            <w:pPr>
              <w:jc w:val="center"/>
              <w:rPr>
                <w:rFonts w:ascii="Times New Roman"/>
                <w:sz w:val="21"/>
                <w:szCs w:val="21"/>
              </w:rPr>
            </w:pPr>
            <w:r w:rsidRPr="000144C3">
              <w:rPr>
                <w:rFonts w:ascii="Times New Roman"/>
                <w:sz w:val="21"/>
                <w:szCs w:val="21"/>
              </w:rPr>
              <w:t>360</w:t>
            </w:r>
          </w:p>
        </w:tc>
        <w:tc>
          <w:tcPr>
            <w:tcW w:w="237" w:type="pct"/>
            <w:shd w:val="clear" w:color="auto" w:fill="auto"/>
            <w:vAlign w:val="center"/>
            <w:hideMark/>
          </w:tcPr>
          <w:p w14:paraId="6C51BA48"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16645698"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225AB13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0C4CE346"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7CB79D9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06525727" w14:textId="77777777" w:rsidTr="009D3840">
        <w:trPr>
          <w:jc w:val="center"/>
        </w:trPr>
        <w:tc>
          <w:tcPr>
            <w:tcW w:w="214" w:type="pct"/>
            <w:shd w:val="clear" w:color="auto" w:fill="auto"/>
            <w:noWrap/>
            <w:vAlign w:val="center"/>
          </w:tcPr>
          <w:p w14:paraId="3E058726" w14:textId="313FB7F4" w:rsidR="005349E9" w:rsidRPr="000144C3" w:rsidRDefault="005349E9" w:rsidP="005349E9">
            <w:pPr>
              <w:jc w:val="center"/>
              <w:rPr>
                <w:rFonts w:ascii="Times New Roman" w:cs="宋体"/>
                <w:sz w:val="22"/>
                <w:szCs w:val="22"/>
              </w:rPr>
            </w:pPr>
            <w:r w:rsidRPr="000144C3">
              <w:rPr>
                <w:rFonts w:ascii="Times New Roman" w:cs="宋体" w:hint="eastAsia"/>
                <w:sz w:val="22"/>
                <w:szCs w:val="22"/>
              </w:rPr>
              <w:t>19</w:t>
            </w:r>
          </w:p>
        </w:tc>
        <w:tc>
          <w:tcPr>
            <w:tcW w:w="1066" w:type="pct"/>
            <w:shd w:val="clear" w:color="auto" w:fill="auto"/>
            <w:vAlign w:val="center"/>
            <w:hideMark/>
          </w:tcPr>
          <w:p w14:paraId="751EA22E"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铬酸阳极氧化清洗补水</w:t>
            </w:r>
            <w:r w:rsidRPr="000144C3">
              <w:rPr>
                <w:rFonts w:ascii="Times New Roman" w:cs="宋体" w:hint="eastAsia"/>
                <w:sz w:val="21"/>
                <w:szCs w:val="21"/>
              </w:rPr>
              <w:t>28#</w:t>
            </w:r>
          </w:p>
        </w:tc>
        <w:tc>
          <w:tcPr>
            <w:tcW w:w="396" w:type="pct"/>
            <w:shd w:val="clear" w:color="auto" w:fill="auto"/>
            <w:vAlign w:val="center"/>
            <w:hideMark/>
          </w:tcPr>
          <w:p w14:paraId="3340B5B3"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54875896" w14:textId="43E68E66"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675E540C" w14:textId="16BD840F"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0.01</w:t>
            </w:r>
          </w:p>
        </w:tc>
        <w:tc>
          <w:tcPr>
            <w:tcW w:w="382" w:type="pct"/>
            <w:shd w:val="clear" w:color="auto" w:fill="auto"/>
            <w:vAlign w:val="center"/>
          </w:tcPr>
          <w:p w14:paraId="28CB3D3B" w14:textId="581F36DF" w:rsidR="005349E9" w:rsidRPr="000144C3" w:rsidRDefault="005349E9" w:rsidP="005349E9">
            <w:pPr>
              <w:jc w:val="center"/>
              <w:rPr>
                <w:rFonts w:ascii="Times New Roman"/>
                <w:sz w:val="21"/>
                <w:szCs w:val="21"/>
              </w:rPr>
            </w:pPr>
            <w:r w:rsidRPr="000144C3">
              <w:rPr>
                <w:rFonts w:ascii="Times New Roman"/>
                <w:sz w:val="21"/>
                <w:szCs w:val="21"/>
              </w:rPr>
              <w:t>0.24</w:t>
            </w:r>
          </w:p>
        </w:tc>
        <w:tc>
          <w:tcPr>
            <w:tcW w:w="382" w:type="pct"/>
            <w:shd w:val="clear" w:color="auto" w:fill="auto"/>
            <w:vAlign w:val="center"/>
          </w:tcPr>
          <w:p w14:paraId="17F8D75A" w14:textId="4088E925" w:rsidR="005349E9" w:rsidRPr="000144C3" w:rsidRDefault="005349E9" w:rsidP="005349E9">
            <w:pPr>
              <w:jc w:val="center"/>
              <w:rPr>
                <w:rFonts w:ascii="Times New Roman"/>
                <w:sz w:val="21"/>
                <w:szCs w:val="21"/>
              </w:rPr>
            </w:pPr>
            <w:r w:rsidRPr="000144C3">
              <w:rPr>
                <w:rFonts w:ascii="Times New Roman"/>
                <w:sz w:val="21"/>
                <w:szCs w:val="21"/>
              </w:rPr>
              <w:t>72</w:t>
            </w:r>
          </w:p>
        </w:tc>
        <w:tc>
          <w:tcPr>
            <w:tcW w:w="237" w:type="pct"/>
            <w:shd w:val="clear" w:color="auto" w:fill="auto"/>
            <w:vAlign w:val="center"/>
            <w:hideMark/>
          </w:tcPr>
          <w:p w14:paraId="406A662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CDD7A1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67A1F70F"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4B8FDC7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69093E7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5349E9" w:rsidRPr="000144C3" w14:paraId="67B67BD5" w14:textId="77777777" w:rsidTr="009D3840">
        <w:trPr>
          <w:jc w:val="center"/>
        </w:trPr>
        <w:tc>
          <w:tcPr>
            <w:tcW w:w="214" w:type="pct"/>
            <w:shd w:val="clear" w:color="auto" w:fill="auto"/>
            <w:noWrap/>
            <w:vAlign w:val="center"/>
          </w:tcPr>
          <w:p w14:paraId="1FE61856" w14:textId="28210667" w:rsidR="005349E9" w:rsidRPr="000144C3" w:rsidRDefault="005349E9" w:rsidP="005349E9">
            <w:pPr>
              <w:jc w:val="center"/>
              <w:rPr>
                <w:rFonts w:ascii="Times New Roman" w:cs="宋体"/>
                <w:sz w:val="22"/>
                <w:szCs w:val="22"/>
              </w:rPr>
            </w:pPr>
            <w:r w:rsidRPr="000144C3">
              <w:rPr>
                <w:rFonts w:ascii="Times New Roman" w:cs="宋体" w:hint="eastAsia"/>
                <w:sz w:val="22"/>
                <w:szCs w:val="22"/>
              </w:rPr>
              <w:t>20</w:t>
            </w:r>
          </w:p>
        </w:tc>
        <w:tc>
          <w:tcPr>
            <w:tcW w:w="1066" w:type="pct"/>
            <w:shd w:val="clear" w:color="auto" w:fill="auto"/>
            <w:vAlign w:val="center"/>
            <w:hideMark/>
          </w:tcPr>
          <w:p w14:paraId="5940525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最终喷淋补水</w:t>
            </w:r>
            <w:r w:rsidRPr="000144C3">
              <w:rPr>
                <w:rFonts w:ascii="Times New Roman" w:cs="宋体" w:hint="eastAsia"/>
                <w:sz w:val="21"/>
                <w:szCs w:val="21"/>
              </w:rPr>
              <w:t>32#</w:t>
            </w:r>
          </w:p>
        </w:tc>
        <w:tc>
          <w:tcPr>
            <w:tcW w:w="396" w:type="pct"/>
            <w:shd w:val="clear" w:color="auto" w:fill="auto"/>
            <w:vAlign w:val="center"/>
            <w:hideMark/>
          </w:tcPr>
          <w:p w14:paraId="13A2B45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63EC0E18" w14:textId="7EF1C94D"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24h/d</w:t>
            </w:r>
          </w:p>
        </w:tc>
        <w:tc>
          <w:tcPr>
            <w:tcW w:w="334" w:type="pct"/>
            <w:shd w:val="clear" w:color="auto" w:fill="auto"/>
            <w:vAlign w:val="center"/>
          </w:tcPr>
          <w:p w14:paraId="71E58EED" w14:textId="2B4C2504"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0.02</w:t>
            </w:r>
          </w:p>
        </w:tc>
        <w:tc>
          <w:tcPr>
            <w:tcW w:w="382" w:type="pct"/>
            <w:shd w:val="clear" w:color="auto" w:fill="auto"/>
            <w:vAlign w:val="center"/>
          </w:tcPr>
          <w:p w14:paraId="0EA8FCA2" w14:textId="5F650C01" w:rsidR="005349E9" w:rsidRPr="000144C3" w:rsidRDefault="005349E9" w:rsidP="005349E9">
            <w:pPr>
              <w:jc w:val="center"/>
              <w:rPr>
                <w:rFonts w:ascii="Times New Roman"/>
                <w:sz w:val="21"/>
                <w:szCs w:val="21"/>
              </w:rPr>
            </w:pPr>
            <w:r w:rsidRPr="000144C3">
              <w:rPr>
                <w:rFonts w:ascii="Times New Roman"/>
                <w:sz w:val="21"/>
                <w:szCs w:val="21"/>
              </w:rPr>
              <w:t>0.48</w:t>
            </w:r>
          </w:p>
        </w:tc>
        <w:tc>
          <w:tcPr>
            <w:tcW w:w="382" w:type="pct"/>
            <w:shd w:val="clear" w:color="auto" w:fill="auto"/>
            <w:vAlign w:val="center"/>
          </w:tcPr>
          <w:p w14:paraId="03F080F0" w14:textId="428A5ADB" w:rsidR="005349E9" w:rsidRPr="000144C3" w:rsidRDefault="005349E9" w:rsidP="005349E9">
            <w:pPr>
              <w:jc w:val="center"/>
              <w:rPr>
                <w:rFonts w:ascii="Times New Roman"/>
                <w:sz w:val="21"/>
                <w:szCs w:val="21"/>
              </w:rPr>
            </w:pPr>
            <w:r w:rsidRPr="000144C3">
              <w:rPr>
                <w:rFonts w:ascii="Times New Roman"/>
                <w:sz w:val="21"/>
                <w:szCs w:val="21"/>
              </w:rPr>
              <w:t>144</w:t>
            </w:r>
          </w:p>
        </w:tc>
        <w:tc>
          <w:tcPr>
            <w:tcW w:w="237" w:type="pct"/>
            <w:shd w:val="clear" w:color="auto" w:fill="auto"/>
            <w:vAlign w:val="center"/>
            <w:hideMark/>
          </w:tcPr>
          <w:p w14:paraId="3C8F1F80"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59B840B3"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0C96ECA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50132B6"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6A032F81"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损耗</w:t>
            </w:r>
          </w:p>
        </w:tc>
      </w:tr>
      <w:tr w:rsidR="00310774" w:rsidRPr="000144C3" w14:paraId="1C3F0597" w14:textId="77777777" w:rsidTr="009D3840">
        <w:trPr>
          <w:jc w:val="center"/>
        </w:trPr>
        <w:tc>
          <w:tcPr>
            <w:tcW w:w="214" w:type="pct"/>
            <w:shd w:val="clear" w:color="auto" w:fill="auto"/>
            <w:noWrap/>
            <w:vAlign w:val="center"/>
          </w:tcPr>
          <w:p w14:paraId="5EB97DCF" w14:textId="15FF6C52" w:rsidR="00310774" w:rsidRPr="000144C3" w:rsidRDefault="00310774" w:rsidP="00310774">
            <w:pPr>
              <w:jc w:val="center"/>
              <w:rPr>
                <w:rFonts w:ascii="Times New Roman" w:cs="宋体"/>
                <w:sz w:val="22"/>
                <w:szCs w:val="22"/>
              </w:rPr>
            </w:pPr>
            <w:r w:rsidRPr="000144C3">
              <w:rPr>
                <w:rFonts w:ascii="Times New Roman" w:cs="宋体" w:hint="eastAsia"/>
                <w:sz w:val="22"/>
                <w:szCs w:val="22"/>
              </w:rPr>
              <w:lastRenderedPageBreak/>
              <w:t>21</w:t>
            </w:r>
          </w:p>
        </w:tc>
        <w:tc>
          <w:tcPr>
            <w:tcW w:w="1066" w:type="pct"/>
            <w:shd w:val="clear" w:color="auto" w:fill="auto"/>
            <w:vAlign w:val="center"/>
            <w:hideMark/>
          </w:tcPr>
          <w:p w14:paraId="0D1C497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除油一级清洗槽换水</w:t>
            </w:r>
            <w:r w:rsidRPr="000144C3">
              <w:rPr>
                <w:rFonts w:ascii="Times New Roman" w:cs="宋体" w:hint="eastAsia"/>
                <w:sz w:val="21"/>
                <w:szCs w:val="21"/>
              </w:rPr>
              <w:t>4#</w:t>
            </w:r>
          </w:p>
        </w:tc>
        <w:tc>
          <w:tcPr>
            <w:tcW w:w="396" w:type="pct"/>
            <w:shd w:val="clear" w:color="auto" w:fill="auto"/>
            <w:vAlign w:val="center"/>
            <w:hideMark/>
          </w:tcPr>
          <w:p w14:paraId="113B16D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22E85AA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7d</w:t>
            </w:r>
            <w:r w:rsidRPr="000144C3">
              <w:rPr>
                <w:rFonts w:ascii="Times New Roman" w:cs="宋体" w:hint="eastAsia"/>
                <w:sz w:val="21"/>
                <w:szCs w:val="21"/>
              </w:rPr>
              <w:t>一次</w:t>
            </w:r>
          </w:p>
        </w:tc>
        <w:tc>
          <w:tcPr>
            <w:tcW w:w="334" w:type="pct"/>
            <w:shd w:val="clear" w:color="auto" w:fill="auto"/>
            <w:vAlign w:val="center"/>
            <w:hideMark/>
          </w:tcPr>
          <w:p w14:paraId="46EA67A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299720E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25D4F57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237" w:type="pct"/>
            <w:shd w:val="clear" w:color="auto" w:fill="auto"/>
            <w:vAlign w:val="center"/>
            <w:hideMark/>
          </w:tcPr>
          <w:p w14:paraId="75DA742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58A701C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0.094 </w:t>
            </w:r>
          </w:p>
        </w:tc>
        <w:tc>
          <w:tcPr>
            <w:tcW w:w="333" w:type="pct"/>
            <w:shd w:val="clear" w:color="auto" w:fill="auto"/>
            <w:vAlign w:val="center"/>
            <w:hideMark/>
          </w:tcPr>
          <w:p w14:paraId="19FB90F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62F47E7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462" w:type="pct"/>
            <w:vMerge w:val="restart"/>
            <w:shd w:val="clear" w:color="auto" w:fill="auto"/>
            <w:vAlign w:val="center"/>
            <w:hideMark/>
          </w:tcPr>
          <w:p w14:paraId="58A459F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进污水处理站</w:t>
            </w:r>
          </w:p>
        </w:tc>
      </w:tr>
      <w:tr w:rsidR="00310774" w:rsidRPr="000144C3" w14:paraId="2BAAFDC9" w14:textId="77777777" w:rsidTr="009D3840">
        <w:trPr>
          <w:jc w:val="center"/>
        </w:trPr>
        <w:tc>
          <w:tcPr>
            <w:tcW w:w="214" w:type="pct"/>
            <w:shd w:val="clear" w:color="auto" w:fill="auto"/>
            <w:noWrap/>
            <w:vAlign w:val="center"/>
          </w:tcPr>
          <w:p w14:paraId="38C62B8D" w14:textId="02EB4389" w:rsidR="00310774" w:rsidRPr="000144C3" w:rsidRDefault="00310774" w:rsidP="00310774">
            <w:pPr>
              <w:jc w:val="center"/>
              <w:rPr>
                <w:rFonts w:ascii="Times New Roman" w:cs="宋体"/>
                <w:sz w:val="22"/>
                <w:szCs w:val="22"/>
              </w:rPr>
            </w:pPr>
            <w:r w:rsidRPr="000144C3">
              <w:rPr>
                <w:rFonts w:ascii="Times New Roman" w:cs="宋体" w:hint="eastAsia"/>
                <w:sz w:val="22"/>
                <w:szCs w:val="22"/>
              </w:rPr>
              <w:t>22</w:t>
            </w:r>
          </w:p>
        </w:tc>
        <w:tc>
          <w:tcPr>
            <w:tcW w:w="1066" w:type="pct"/>
            <w:shd w:val="clear" w:color="auto" w:fill="auto"/>
            <w:vAlign w:val="center"/>
            <w:hideMark/>
          </w:tcPr>
          <w:p w14:paraId="258194D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除油二级清洗槽换水</w:t>
            </w:r>
            <w:r w:rsidRPr="000144C3">
              <w:rPr>
                <w:rFonts w:ascii="Times New Roman" w:cs="宋体" w:hint="eastAsia"/>
                <w:sz w:val="21"/>
                <w:szCs w:val="21"/>
              </w:rPr>
              <w:t>5#</w:t>
            </w:r>
          </w:p>
        </w:tc>
        <w:tc>
          <w:tcPr>
            <w:tcW w:w="396" w:type="pct"/>
            <w:shd w:val="clear" w:color="auto" w:fill="auto"/>
            <w:vAlign w:val="center"/>
            <w:hideMark/>
          </w:tcPr>
          <w:p w14:paraId="7736F289" w14:textId="5D7D9445"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12035F18"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30d</w:t>
            </w:r>
            <w:r w:rsidRPr="000144C3">
              <w:rPr>
                <w:rFonts w:ascii="Times New Roman" w:cs="宋体" w:hint="eastAsia"/>
                <w:sz w:val="21"/>
                <w:szCs w:val="21"/>
              </w:rPr>
              <w:t>一次</w:t>
            </w:r>
          </w:p>
        </w:tc>
        <w:tc>
          <w:tcPr>
            <w:tcW w:w="334" w:type="pct"/>
            <w:shd w:val="clear" w:color="auto" w:fill="auto"/>
            <w:vAlign w:val="center"/>
            <w:hideMark/>
          </w:tcPr>
          <w:p w14:paraId="2663CFCC"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5E2781C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2CAB744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237" w:type="pct"/>
            <w:shd w:val="clear" w:color="auto" w:fill="auto"/>
            <w:vAlign w:val="center"/>
            <w:hideMark/>
          </w:tcPr>
          <w:p w14:paraId="4897D93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04744F7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0.022 </w:t>
            </w:r>
          </w:p>
        </w:tc>
        <w:tc>
          <w:tcPr>
            <w:tcW w:w="333" w:type="pct"/>
            <w:shd w:val="clear" w:color="auto" w:fill="auto"/>
            <w:vAlign w:val="center"/>
            <w:hideMark/>
          </w:tcPr>
          <w:p w14:paraId="7D19958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598AE55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462" w:type="pct"/>
            <w:vMerge/>
            <w:vAlign w:val="center"/>
            <w:hideMark/>
          </w:tcPr>
          <w:p w14:paraId="408E01F8" w14:textId="77777777" w:rsidR="00310774" w:rsidRPr="000144C3" w:rsidRDefault="00310774" w:rsidP="00310774">
            <w:pPr>
              <w:jc w:val="center"/>
              <w:rPr>
                <w:rFonts w:ascii="Times New Roman" w:cs="宋体"/>
                <w:sz w:val="21"/>
                <w:szCs w:val="21"/>
              </w:rPr>
            </w:pPr>
          </w:p>
        </w:tc>
      </w:tr>
      <w:tr w:rsidR="00310774" w:rsidRPr="000144C3" w14:paraId="2A3C616C" w14:textId="77777777" w:rsidTr="009D3840">
        <w:trPr>
          <w:jc w:val="center"/>
        </w:trPr>
        <w:tc>
          <w:tcPr>
            <w:tcW w:w="214" w:type="pct"/>
            <w:shd w:val="clear" w:color="auto" w:fill="auto"/>
            <w:noWrap/>
            <w:vAlign w:val="center"/>
          </w:tcPr>
          <w:p w14:paraId="59D6D498" w14:textId="168A85A9" w:rsidR="00310774" w:rsidRPr="000144C3" w:rsidRDefault="00310774" w:rsidP="00310774">
            <w:pPr>
              <w:jc w:val="center"/>
              <w:rPr>
                <w:rFonts w:ascii="Times New Roman" w:cs="宋体"/>
                <w:sz w:val="22"/>
                <w:szCs w:val="22"/>
              </w:rPr>
            </w:pPr>
            <w:r w:rsidRPr="000144C3">
              <w:rPr>
                <w:rFonts w:ascii="Times New Roman" w:cs="宋体" w:hint="eastAsia"/>
                <w:sz w:val="22"/>
                <w:szCs w:val="22"/>
              </w:rPr>
              <w:t>23</w:t>
            </w:r>
          </w:p>
        </w:tc>
        <w:tc>
          <w:tcPr>
            <w:tcW w:w="1066" w:type="pct"/>
            <w:shd w:val="clear" w:color="auto" w:fill="auto"/>
            <w:vAlign w:val="center"/>
            <w:hideMark/>
          </w:tcPr>
          <w:p w14:paraId="21A6BD7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蚀刻一级清洗槽换水</w:t>
            </w:r>
            <w:r w:rsidRPr="000144C3">
              <w:rPr>
                <w:rFonts w:ascii="Times New Roman" w:cs="宋体" w:hint="eastAsia"/>
                <w:sz w:val="21"/>
                <w:szCs w:val="21"/>
              </w:rPr>
              <w:t>8#</w:t>
            </w:r>
          </w:p>
        </w:tc>
        <w:tc>
          <w:tcPr>
            <w:tcW w:w="396" w:type="pct"/>
            <w:shd w:val="clear" w:color="auto" w:fill="auto"/>
            <w:vAlign w:val="center"/>
            <w:hideMark/>
          </w:tcPr>
          <w:p w14:paraId="14C017F7" w14:textId="7067D99E"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2864110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7d</w:t>
            </w:r>
            <w:r w:rsidRPr="000144C3">
              <w:rPr>
                <w:rFonts w:ascii="Times New Roman" w:cs="宋体" w:hint="eastAsia"/>
                <w:sz w:val="21"/>
                <w:szCs w:val="21"/>
              </w:rPr>
              <w:t>一次</w:t>
            </w:r>
          </w:p>
        </w:tc>
        <w:tc>
          <w:tcPr>
            <w:tcW w:w="334" w:type="pct"/>
            <w:shd w:val="clear" w:color="auto" w:fill="auto"/>
            <w:vAlign w:val="center"/>
            <w:hideMark/>
          </w:tcPr>
          <w:p w14:paraId="21ED4EF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27FC5B3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1744FB6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237" w:type="pct"/>
            <w:shd w:val="clear" w:color="auto" w:fill="auto"/>
            <w:vAlign w:val="center"/>
            <w:hideMark/>
          </w:tcPr>
          <w:p w14:paraId="4C6D091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0E018D9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0.094 </w:t>
            </w:r>
          </w:p>
        </w:tc>
        <w:tc>
          <w:tcPr>
            <w:tcW w:w="333" w:type="pct"/>
            <w:shd w:val="clear" w:color="auto" w:fill="auto"/>
            <w:vAlign w:val="center"/>
            <w:hideMark/>
          </w:tcPr>
          <w:p w14:paraId="6CA0DCF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724937F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462" w:type="pct"/>
            <w:vMerge/>
            <w:vAlign w:val="center"/>
            <w:hideMark/>
          </w:tcPr>
          <w:p w14:paraId="7DF592FD" w14:textId="77777777" w:rsidR="00310774" w:rsidRPr="000144C3" w:rsidRDefault="00310774" w:rsidP="00310774">
            <w:pPr>
              <w:jc w:val="center"/>
              <w:rPr>
                <w:rFonts w:ascii="Times New Roman" w:cs="宋体"/>
                <w:sz w:val="21"/>
                <w:szCs w:val="21"/>
              </w:rPr>
            </w:pPr>
          </w:p>
        </w:tc>
      </w:tr>
      <w:tr w:rsidR="00310774" w:rsidRPr="000144C3" w14:paraId="5FA74FD7" w14:textId="77777777" w:rsidTr="009D3840">
        <w:trPr>
          <w:jc w:val="center"/>
        </w:trPr>
        <w:tc>
          <w:tcPr>
            <w:tcW w:w="214" w:type="pct"/>
            <w:shd w:val="clear" w:color="auto" w:fill="auto"/>
            <w:noWrap/>
            <w:vAlign w:val="center"/>
          </w:tcPr>
          <w:p w14:paraId="697248B2" w14:textId="5B366249" w:rsidR="00310774" w:rsidRPr="000144C3" w:rsidRDefault="00310774" w:rsidP="00310774">
            <w:pPr>
              <w:jc w:val="center"/>
              <w:rPr>
                <w:rFonts w:ascii="Times New Roman" w:cs="宋体"/>
                <w:sz w:val="22"/>
                <w:szCs w:val="22"/>
              </w:rPr>
            </w:pPr>
            <w:r w:rsidRPr="000144C3">
              <w:rPr>
                <w:rFonts w:ascii="Times New Roman" w:cs="宋体" w:hint="eastAsia"/>
                <w:sz w:val="22"/>
                <w:szCs w:val="22"/>
              </w:rPr>
              <w:t>24</w:t>
            </w:r>
          </w:p>
        </w:tc>
        <w:tc>
          <w:tcPr>
            <w:tcW w:w="1066" w:type="pct"/>
            <w:shd w:val="clear" w:color="auto" w:fill="auto"/>
            <w:vAlign w:val="center"/>
            <w:hideMark/>
          </w:tcPr>
          <w:p w14:paraId="605BB40C"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蚀刻二级清洗槽换水</w:t>
            </w:r>
            <w:r w:rsidRPr="000144C3">
              <w:rPr>
                <w:rFonts w:ascii="Times New Roman" w:cs="宋体" w:hint="eastAsia"/>
                <w:sz w:val="21"/>
                <w:szCs w:val="21"/>
              </w:rPr>
              <w:t>9#</w:t>
            </w:r>
          </w:p>
        </w:tc>
        <w:tc>
          <w:tcPr>
            <w:tcW w:w="396" w:type="pct"/>
            <w:shd w:val="clear" w:color="auto" w:fill="auto"/>
            <w:vAlign w:val="center"/>
            <w:hideMark/>
          </w:tcPr>
          <w:p w14:paraId="391712F7" w14:textId="3DA696E6"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453F691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30d</w:t>
            </w:r>
            <w:r w:rsidRPr="000144C3">
              <w:rPr>
                <w:rFonts w:ascii="Times New Roman" w:cs="宋体" w:hint="eastAsia"/>
                <w:sz w:val="21"/>
                <w:szCs w:val="21"/>
              </w:rPr>
              <w:t>一次</w:t>
            </w:r>
          </w:p>
        </w:tc>
        <w:tc>
          <w:tcPr>
            <w:tcW w:w="334" w:type="pct"/>
            <w:shd w:val="clear" w:color="auto" w:fill="auto"/>
            <w:vAlign w:val="center"/>
            <w:hideMark/>
          </w:tcPr>
          <w:p w14:paraId="2CAE9B2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4181EE5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30A0958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237" w:type="pct"/>
            <w:shd w:val="clear" w:color="auto" w:fill="auto"/>
            <w:vAlign w:val="center"/>
            <w:hideMark/>
          </w:tcPr>
          <w:p w14:paraId="1B946E4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2857494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0.022 </w:t>
            </w:r>
          </w:p>
        </w:tc>
        <w:tc>
          <w:tcPr>
            <w:tcW w:w="333" w:type="pct"/>
            <w:shd w:val="clear" w:color="auto" w:fill="auto"/>
            <w:vAlign w:val="center"/>
            <w:hideMark/>
          </w:tcPr>
          <w:p w14:paraId="37A3C898"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21533CD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462" w:type="pct"/>
            <w:vMerge/>
            <w:vAlign w:val="center"/>
            <w:hideMark/>
          </w:tcPr>
          <w:p w14:paraId="11520B34" w14:textId="77777777" w:rsidR="00310774" w:rsidRPr="000144C3" w:rsidRDefault="00310774" w:rsidP="00310774">
            <w:pPr>
              <w:jc w:val="center"/>
              <w:rPr>
                <w:rFonts w:ascii="Times New Roman" w:cs="宋体"/>
                <w:sz w:val="21"/>
                <w:szCs w:val="21"/>
              </w:rPr>
            </w:pPr>
          </w:p>
        </w:tc>
      </w:tr>
      <w:tr w:rsidR="00310774" w:rsidRPr="000144C3" w14:paraId="061DA996" w14:textId="77777777" w:rsidTr="009D3840">
        <w:trPr>
          <w:jc w:val="center"/>
        </w:trPr>
        <w:tc>
          <w:tcPr>
            <w:tcW w:w="214" w:type="pct"/>
            <w:shd w:val="clear" w:color="auto" w:fill="auto"/>
            <w:noWrap/>
            <w:vAlign w:val="center"/>
          </w:tcPr>
          <w:p w14:paraId="30AEDBCD" w14:textId="50657CB6" w:rsidR="00310774" w:rsidRPr="000144C3" w:rsidRDefault="00310774" w:rsidP="00310774">
            <w:pPr>
              <w:jc w:val="center"/>
              <w:rPr>
                <w:rFonts w:ascii="Times New Roman" w:cs="宋体"/>
                <w:sz w:val="22"/>
                <w:szCs w:val="22"/>
              </w:rPr>
            </w:pPr>
            <w:r w:rsidRPr="000144C3">
              <w:rPr>
                <w:rFonts w:ascii="Times New Roman" w:cs="宋体" w:hint="eastAsia"/>
                <w:sz w:val="22"/>
                <w:szCs w:val="22"/>
              </w:rPr>
              <w:t>25</w:t>
            </w:r>
          </w:p>
        </w:tc>
        <w:tc>
          <w:tcPr>
            <w:tcW w:w="1066" w:type="pct"/>
            <w:shd w:val="clear" w:color="auto" w:fill="auto"/>
            <w:vAlign w:val="center"/>
            <w:hideMark/>
          </w:tcPr>
          <w:p w14:paraId="3F330224" w14:textId="260F0C5C"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酸洗酸蚀一级清洗槽换水</w:t>
            </w:r>
            <w:r w:rsidRPr="000144C3">
              <w:rPr>
                <w:rFonts w:ascii="Times New Roman" w:cs="宋体" w:hint="eastAsia"/>
                <w:sz w:val="21"/>
                <w:szCs w:val="21"/>
              </w:rPr>
              <w:t>12#</w:t>
            </w:r>
          </w:p>
        </w:tc>
        <w:tc>
          <w:tcPr>
            <w:tcW w:w="396" w:type="pct"/>
            <w:shd w:val="clear" w:color="auto" w:fill="auto"/>
            <w:vAlign w:val="center"/>
            <w:hideMark/>
          </w:tcPr>
          <w:p w14:paraId="22E60189" w14:textId="4F15D049"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6CD5B22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7d</w:t>
            </w:r>
            <w:r w:rsidRPr="000144C3">
              <w:rPr>
                <w:rFonts w:ascii="Times New Roman" w:cs="宋体" w:hint="eastAsia"/>
                <w:sz w:val="21"/>
                <w:szCs w:val="21"/>
              </w:rPr>
              <w:t>一次</w:t>
            </w:r>
          </w:p>
        </w:tc>
        <w:tc>
          <w:tcPr>
            <w:tcW w:w="334" w:type="pct"/>
            <w:shd w:val="clear" w:color="auto" w:fill="auto"/>
            <w:vAlign w:val="center"/>
            <w:hideMark/>
          </w:tcPr>
          <w:p w14:paraId="5D210DC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581BB78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3A5BD2F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237" w:type="pct"/>
            <w:shd w:val="clear" w:color="auto" w:fill="auto"/>
            <w:vAlign w:val="center"/>
            <w:hideMark/>
          </w:tcPr>
          <w:p w14:paraId="6FBA08C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EF098F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0.094 </w:t>
            </w:r>
          </w:p>
        </w:tc>
        <w:tc>
          <w:tcPr>
            <w:tcW w:w="333" w:type="pct"/>
            <w:shd w:val="clear" w:color="auto" w:fill="auto"/>
            <w:vAlign w:val="center"/>
            <w:hideMark/>
          </w:tcPr>
          <w:p w14:paraId="7F28CBD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5B20D2F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462" w:type="pct"/>
            <w:vMerge/>
            <w:vAlign w:val="center"/>
            <w:hideMark/>
          </w:tcPr>
          <w:p w14:paraId="154A423F" w14:textId="77777777" w:rsidR="00310774" w:rsidRPr="000144C3" w:rsidRDefault="00310774" w:rsidP="00310774">
            <w:pPr>
              <w:jc w:val="center"/>
              <w:rPr>
                <w:rFonts w:ascii="Times New Roman" w:cs="宋体"/>
                <w:sz w:val="21"/>
                <w:szCs w:val="21"/>
              </w:rPr>
            </w:pPr>
          </w:p>
        </w:tc>
      </w:tr>
      <w:tr w:rsidR="00310774" w:rsidRPr="000144C3" w14:paraId="26584FC3" w14:textId="77777777" w:rsidTr="009D3840">
        <w:trPr>
          <w:jc w:val="center"/>
        </w:trPr>
        <w:tc>
          <w:tcPr>
            <w:tcW w:w="214" w:type="pct"/>
            <w:shd w:val="clear" w:color="auto" w:fill="auto"/>
            <w:noWrap/>
            <w:vAlign w:val="center"/>
          </w:tcPr>
          <w:p w14:paraId="3AFF99A3" w14:textId="1A23F4C3" w:rsidR="00310774" w:rsidRPr="000144C3" w:rsidRDefault="00310774" w:rsidP="00310774">
            <w:pPr>
              <w:jc w:val="center"/>
              <w:rPr>
                <w:rFonts w:ascii="Times New Roman" w:cs="宋体"/>
                <w:sz w:val="22"/>
                <w:szCs w:val="22"/>
              </w:rPr>
            </w:pPr>
            <w:r w:rsidRPr="000144C3">
              <w:rPr>
                <w:rFonts w:ascii="Times New Roman" w:cs="宋体" w:hint="eastAsia"/>
                <w:sz w:val="22"/>
                <w:szCs w:val="22"/>
              </w:rPr>
              <w:t>26</w:t>
            </w:r>
            <w:r w:rsidRPr="000144C3">
              <w:rPr>
                <w:rFonts w:ascii="Times New Roman" w:cs="宋体" w:hint="eastAsia"/>
                <w:sz w:val="22"/>
                <w:szCs w:val="22"/>
              </w:rPr>
              <w:t xml:space="preserve">　</w:t>
            </w:r>
          </w:p>
        </w:tc>
        <w:tc>
          <w:tcPr>
            <w:tcW w:w="1066" w:type="pct"/>
            <w:shd w:val="clear" w:color="auto" w:fill="auto"/>
            <w:vAlign w:val="center"/>
            <w:hideMark/>
          </w:tcPr>
          <w:p w14:paraId="7AB5DA41" w14:textId="54025FCE"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酸洗酸蚀二级清洗槽换水</w:t>
            </w:r>
            <w:r w:rsidRPr="000144C3">
              <w:rPr>
                <w:rFonts w:ascii="Times New Roman" w:cs="宋体" w:hint="eastAsia"/>
                <w:sz w:val="21"/>
                <w:szCs w:val="21"/>
              </w:rPr>
              <w:t>13#</w:t>
            </w:r>
          </w:p>
        </w:tc>
        <w:tc>
          <w:tcPr>
            <w:tcW w:w="396" w:type="pct"/>
            <w:shd w:val="clear" w:color="auto" w:fill="auto"/>
            <w:vAlign w:val="center"/>
            <w:hideMark/>
          </w:tcPr>
          <w:p w14:paraId="2D82D9DD" w14:textId="5FB89295"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0FECBCA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30d</w:t>
            </w:r>
            <w:r w:rsidRPr="000144C3">
              <w:rPr>
                <w:rFonts w:ascii="Times New Roman" w:cs="宋体" w:hint="eastAsia"/>
                <w:sz w:val="21"/>
                <w:szCs w:val="21"/>
              </w:rPr>
              <w:t>一次</w:t>
            </w:r>
          </w:p>
        </w:tc>
        <w:tc>
          <w:tcPr>
            <w:tcW w:w="334" w:type="pct"/>
            <w:shd w:val="clear" w:color="auto" w:fill="auto"/>
            <w:vAlign w:val="center"/>
            <w:hideMark/>
          </w:tcPr>
          <w:p w14:paraId="080DB2C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08F3B0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61D9509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237" w:type="pct"/>
            <w:shd w:val="clear" w:color="auto" w:fill="auto"/>
            <w:vAlign w:val="center"/>
            <w:hideMark/>
          </w:tcPr>
          <w:p w14:paraId="68F690A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5617DC3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0.022 </w:t>
            </w:r>
          </w:p>
        </w:tc>
        <w:tc>
          <w:tcPr>
            <w:tcW w:w="333" w:type="pct"/>
            <w:shd w:val="clear" w:color="auto" w:fill="auto"/>
            <w:vAlign w:val="center"/>
            <w:hideMark/>
          </w:tcPr>
          <w:p w14:paraId="6C67EE6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6A3145F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462" w:type="pct"/>
            <w:vMerge/>
            <w:vAlign w:val="center"/>
            <w:hideMark/>
          </w:tcPr>
          <w:p w14:paraId="7F554A06" w14:textId="77777777" w:rsidR="00310774" w:rsidRPr="000144C3" w:rsidRDefault="00310774" w:rsidP="00310774">
            <w:pPr>
              <w:jc w:val="center"/>
              <w:rPr>
                <w:rFonts w:ascii="Times New Roman" w:cs="宋体"/>
                <w:sz w:val="21"/>
                <w:szCs w:val="21"/>
              </w:rPr>
            </w:pPr>
          </w:p>
        </w:tc>
      </w:tr>
      <w:tr w:rsidR="005349E9" w:rsidRPr="000144C3" w14:paraId="1C678A08" w14:textId="77777777" w:rsidTr="009D3840">
        <w:trPr>
          <w:jc w:val="center"/>
        </w:trPr>
        <w:tc>
          <w:tcPr>
            <w:tcW w:w="214" w:type="pct"/>
            <w:shd w:val="clear" w:color="auto" w:fill="auto"/>
            <w:noWrap/>
            <w:vAlign w:val="center"/>
          </w:tcPr>
          <w:p w14:paraId="0C1E8BCA" w14:textId="70719662" w:rsidR="005349E9" w:rsidRPr="000144C3" w:rsidRDefault="005349E9" w:rsidP="005349E9">
            <w:pPr>
              <w:jc w:val="center"/>
              <w:rPr>
                <w:rFonts w:ascii="Times New Roman" w:cs="宋体"/>
                <w:sz w:val="22"/>
                <w:szCs w:val="22"/>
              </w:rPr>
            </w:pPr>
            <w:r w:rsidRPr="000144C3">
              <w:rPr>
                <w:rFonts w:ascii="Times New Roman" w:cs="宋体" w:hint="eastAsia"/>
                <w:sz w:val="22"/>
                <w:szCs w:val="22"/>
              </w:rPr>
              <w:t>27</w:t>
            </w:r>
            <w:r w:rsidRPr="000144C3">
              <w:rPr>
                <w:rFonts w:ascii="Times New Roman" w:cs="宋体" w:hint="eastAsia"/>
                <w:sz w:val="22"/>
                <w:szCs w:val="22"/>
              </w:rPr>
              <w:t xml:space="preserve">　</w:t>
            </w:r>
          </w:p>
        </w:tc>
        <w:tc>
          <w:tcPr>
            <w:tcW w:w="1066" w:type="pct"/>
            <w:shd w:val="clear" w:color="auto" w:fill="auto"/>
            <w:vAlign w:val="center"/>
          </w:tcPr>
          <w:p w14:paraId="0AE578C3" w14:textId="0FF224E4" w:rsidR="005349E9" w:rsidRPr="000144C3" w:rsidRDefault="005349E9" w:rsidP="005349E9">
            <w:pPr>
              <w:jc w:val="center"/>
              <w:rPr>
                <w:rFonts w:ascii="Times New Roman" w:cs="宋体"/>
                <w:sz w:val="21"/>
                <w:szCs w:val="21"/>
              </w:rPr>
            </w:pPr>
            <w:r w:rsidRPr="000144C3">
              <w:rPr>
                <w:rFonts w:ascii="Times New Roman" w:cs="宋体" w:hint="eastAsia"/>
                <w:sz w:val="21"/>
                <w:szCs w:val="21"/>
              </w:rPr>
              <w:t>钛合金不锈钢酸洗槽换水</w:t>
            </w:r>
            <w:r w:rsidRPr="000144C3">
              <w:rPr>
                <w:rFonts w:ascii="Times New Roman" w:cs="宋体" w:hint="eastAsia"/>
                <w:sz w:val="21"/>
                <w:szCs w:val="21"/>
              </w:rPr>
              <w:t>17#</w:t>
            </w:r>
          </w:p>
        </w:tc>
        <w:tc>
          <w:tcPr>
            <w:tcW w:w="396" w:type="pct"/>
            <w:shd w:val="clear" w:color="auto" w:fill="auto"/>
            <w:vAlign w:val="center"/>
          </w:tcPr>
          <w:p w14:paraId="2056830B" w14:textId="3CE228D2" w:rsidR="005349E9" w:rsidRPr="000144C3" w:rsidRDefault="005349E9" w:rsidP="005349E9">
            <w:pPr>
              <w:jc w:val="center"/>
              <w:rPr>
                <w:rFonts w:ascii="Times New Roman" w:cs="宋体"/>
                <w:sz w:val="21"/>
                <w:szCs w:val="21"/>
              </w:rPr>
            </w:pPr>
            <w:r w:rsidRPr="000144C3">
              <w:rPr>
                <w:rFonts w:ascii="Times New Roman" w:cs="宋体" w:hint="eastAsia"/>
                <w:sz w:val="21"/>
                <w:szCs w:val="21"/>
              </w:rPr>
              <w:t>13.2m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tcPr>
          <w:p w14:paraId="31EE0B4C" w14:textId="158C27DE" w:rsidR="005349E9" w:rsidRPr="000144C3" w:rsidRDefault="005349E9" w:rsidP="005349E9">
            <w:pPr>
              <w:jc w:val="center"/>
              <w:rPr>
                <w:rFonts w:ascii="Times New Roman" w:cs="宋体"/>
                <w:sz w:val="21"/>
                <w:szCs w:val="21"/>
              </w:rPr>
            </w:pPr>
            <w:r w:rsidRPr="000144C3">
              <w:rPr>
                <w:rFonts w:ascii="Times New Roman" w:cs="宋体" w:hint="eastAsia"/>
                <w:sz w:val="21"/>
                <w:szCs w:val="21"/>
              </w:rPr>
              <w:t>30d</w:t>
            </w:r>
            <w:r w:rsidRPr="000144C3">
              <w:rPr>
                <w:rFonts w:ascii="Times New Roman" w:cs="宋体" w:hint="eastAsia"/>
                <w:sz w:val="21"/>
                <w:szCs w:val="21"/>
              </w:rPr>
              <w:t>一次</w:t>
            </w:r>
          </w:p>
        </w:tc>
        <w:tc>
          <w:tcPr>
            <w:tcW w:w="334" w:type="pct"/>
            <w:shd w:val="clear" w:color="auto" w:fill="auto"/>
            <w:vAlign w:val="center"/>
          </w:tcPr>
          <w:p w14:paraId="14343555" w14:textId="40DB20D8"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tcPr>
          <w:p w14:paraId="31EEC5BC" w14:textId="751E1DE5" w:rsidR="005349E9" w:rsidRPr="000144C3" w:rsidRDefault="005349E9" w:rsidP="005349E9">
            <w:pPr>
              <w:jc w:val="center"/>
              <w:rPr>
                <w:rFonts w:ascii="Times New Roman"/>
                <w:sz w:val="21"/>
                <w:szCs w:val="21"/>
              </w:rPr>
            </w:pPr>
            <w:r w:rsidRPr="000144C3">
              <w:rPr>
                <w:rFonts w:ascii="Times New Roman"/>
                <w:sz w:val="21"/>
                <w:szCs w:val="21"/>
              </w:rPr>
              <w:t>0.44</w:t>
            </w:r>
          </w:p>
        </w:tc>
        <w:tc>
          <w:tcPr>
            <w:tcW w:w="382" w:type="pct"/>
            <w:shd w:val="clear" w:color="auto" w:fill="auto"/>
            <w:vAlign w:val="center"/>
          </w:tcPr>
          <w:p w14:paraId="30249E8E" w14:textId="1F6DCE42" w:rsidR="005349E9" w:rsidRPr="000144C3" w:rsidRDefault="005349E9" w:rsidP="005349E9">
            <w:pPr>
              <w:jc w:val="center"/>
              <w:rPr>
                <w:rFonts w:ascii="Times New Roman"/>
                <w:sz w:val="21"/>
                <w:szCs w:val="21"/>
              </w:rPr>
            </w:pPr>
            <w:r w:rsidRPr="000144C3">
              <w:rPr>
                <w:rFonts w:ascii="Times New Roman"/>
                <w:sz w:val="21"/>
                <w:szCs w:val="21"/>
              </w:rPr>
              <w:t>132</w:t>
            </w:r>
          </w:p>
        </w:tc>
        <w:tc>
          <w:tcPr>
            <w:tcW w:w="237" w:type="pct"/>
            <w:shd w:val="clear" w:color="auto" w:fill="auto"/>
            <w:vAlign w:val="center"/>
          </w:tcPr>
          <w:p w14:paraId="07E37E96" w14:textId="528E86ED" w:rsidR="005349E9" w:rsidRPr="000144C3" w:rsidRDefault="005349E9" w:rsidP="005349E9">
            <w:pPr>
              <w:jc w:val="center"/>
              <w:rPr>
                <w:rFonts w:ascii="Times New Roman"/>
                <w:sz w:val="21"/>
                <w:szCs w:val="21"/>
              </w:rPr>
            </w:pPr>
            <w:r w:rsidRPr="000144C3">
              <w:rPr>
                <w:rFonts w:ascii="Times New Roman"/>
                <w:sz w:val="21"/>
                <w:szCs w:val="21"/>
              </w:rPr>
              <w:t>/</w:t>
            </w:r>
          </w:p>
        </w:tc>
        <w:tc>
          <w:tcPr>
            <w:tcW w:w="334" w:type="pct"/>
            <w:shd w:val="clear" w:color="auto" w:fill="auto"/>
            <w:vAlign w:val="center"/>
          </w:tcPr>
          <w:p w14:paraId="3D7C0188" w14:textId="562F1B55" w:rsidR="005349E9" w:rsidRPr="000144C3" w:rsidRDefault="005349E9" w:rsidP="005349E9">
            <w:pPr>
              <w:jc w:val="center"/>
              <w:rPr>
                <w:rFonts w:ascii="Times New Roman"/>
                <w:sz w:val="21"/>
                <w:szCs w:val="21"/>
              </w:rPr>
            </w:pPr>
            <w:r w:rsidRPr="000144C3">
              <w:rPr>
                <w:rFonts w:ascii="Times New Roman"/>
                <w:sz w:val="21"/>
                <w:szCs w:val="21"/>
              </w:rPr>
              <w:t xml:space="preserve">0.018 </w:t>
            </w:r>
          </w:p>
        </w:tc>
        <w:tc>
          <w:tcPr>
            <w:tcW w:w="333" w:type="pct"/>
            <w:shd w:val="clear" w:color="auto" w:fill="auto"/>
            <w:vAlign w:val="center"/>
          </w:tcPr>
          <w:p w14:paraId="59538B5B" w14:textId="683870A8" w:rsidR="005349E9" w:rsidRPr="000144C3" w:rsidRDefault="005349E9" w:rsidP="005349E9">
            <w:pPr>
              <w:jc w:val="center"/>
              <w:rPr>
                <w:rFonts w:ascii="Times New Roman"/>
                <w:sz w:val="21"/>
                <w:szCs w:val="21"/>
              </w:rPr>
            </w:pPr>
            <w:r w:rsidRPr="000144C3">
              <w:rPr>
                <w:rFonts w:ascii="Times New Roman"/>
                <w:sz w:val="21"/>
                <w:szCs w:val="21"/>
              </w:rPr>
              <w:t>0.44</w:t>
            </w:r>
          </w:p>
        </w:tc>
        <w:tc>
          <w:tcPr>
            <w:tcW w:w="382" w:type="pct"/>
            <w:shd w:val="clear" w:color="auto" w:fill="auto"/>
            <w:vAlign w:val="center"/>
          </w:tcPr>
          <w:p w14:paraId="751610CD" w14:textId="5846C2A2" w:rsidR="005349E9" w:rsidRPr="000144C3" w:rsidRDefault="005349E9" w:rsidP="005349E9">
            <w:pPr>
              <w:jc w:val="center"/>
              <w:rPr>
                <w:rFonts w:ascii="Times New Roman"/>
                <w:sz w:val="21"/>
                <w:szCs w:val="21"/>
              </w:rPr>
            </w:pPr>
            <w:r w:rsidRPr="000144C3">
              <w:rPr>
                <w:rFonts w:ascii="Times New Roman"/>
                <w:sz w:val="21"/>
                <w:szCs w:val="21"/>
              </w:rPr>
              <w:t>132</w:t>
            </w:r>
          </w:p>
        </w:tc>
        <w:tc>
          <w:tcPr>
            <w:tcW w:w="462" w:type="pct"/>
            <w:vMerge/>
            <w:vAlign w:val="center"/>
          </w:tcPr>
          <w:p w14:paraId="6A8F7424" w14:textId="77777777" w:rsidR="005349E9" w:rsidRPr="000144C3" w:rsidRDefault="005349E9" w:rsidP="005349E9">
            <w:pPr>
              <w:jc w:val="center"/>
              <w:rPr>
                <w:rFonts w:ascii="Times New Roman" w:cs="宋体"/>
                <w:sz w:val="21"/>
                <w:szCs w:val="21"/>
              </w:rPr>
            </w:pPr>
          </w:p>
        </w:tc>
      </w:tr>
      <w:tr w:rsidR="00310774" w:rsidRPr="000144C3" w14:paraId="3AB3750F" w14:textId="77777777" w:rsidTr="009D3840">
        <w:trPr>
          <w:jc w:val="center"/>
        </w:trPr>
        <w:tc>
          <w:tcPr>
            <w:tcW w:w="214" w:type="pct"/>
            <w:shd w:val="clear" w:color="auto" w:fill="auto"/>
            <w:noWrap/>
            <w:vAlign w:val="center"/>
          </w:tcPr>
          <w:p w14:paraId="24F8B6EC" w14:textId="50A31A9F" w:rsidR="00310774" w:rsidRPr="000144C3" w:rsidRDefault="00310774" w:rsidP="00310774">
            <w:pPr>
              <w:jc w:val="center"/>
              <w:rPr>
                <w:rFonts w:ascii="Times New Roman" w:cs="宋体"/>
                <w:sz w:val="22"/>
                <w:szCs w:val="22"/>
              </w:rPr>
            </w:pPr>
            <w:r w:rsidRPr="000144C3">
              <w:rPr>
                <w:rFonts w:ascii="Times New Roman" w:cs="宋体" w:hint="eastAsia"/>
                <w:sz w:val="22"/>
                <w:szCs w:val="22"/>
              </w:rPr>
              <w:t>28</w:t>
            </w:r>
          </w:p>
        </w:tc>
        <w:tc>
          <w:tcPr>
            <w:tcW w:w="1066" w:type="pct"/>
            <w:shd w:val="clear" w:color="auto" w:fill="auto"/>
            <w:vAlign w:val="center"/>
            <w:hideMark/>
          </w:tcPr>
          <w:p w14:paraId="748E2F5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酒石酸、磷酸、硼酸阳极氧化一级清洗槽换水</w:t>
            </w:r>
            <w:r w:rsidRPr="000144C3">
              <w:rPr>
                <w:rFonts w:ascii="Times New Roman" w:cs="宋体" w:hint="eastAsia"/>
                <w:sz w:val="21"/>
                <w:szCs w:val="21"/>
              </w:rPr>
              <w:t>25#</w:t>
            </w:r>
          </w:p>
        </w:tc>
        <w:tc>
          <w:tcPr>
            <w:tcW w:w="396" w:type="pct"/>
            <w:shd w:val="clear" w:color="auto" w:fill="auto"/>
            <w:vAlign w:val="center"/>
            <w:hideMark/>
          </w:tcPr>
          <w:p w14:paraId="0DBBBC09" w14:textId="092B18F8"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7629500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7d</w:t>
            </w:r>
            <w:r w:rsidRPr="000144C3">
              <w:rPr>
                <w:rFonts w:ascii="Times New Roman" w:cs="宋体" w:hint="eastAsia"/>
                <w:sz w:val="21"/>
                <w:szCs w:val="21"/>
              </w:rPr>
              <w:t>一次</w:t>
            </w:r>
          </w:p>
        </w:tc>
        <w:tc>
          <w:tcPr>
            <w:tcW w:w="334" w:type="pct"/>
            <w:shd w:val="clear" w:color="auto" w:fill="auto"/>
            <w:vAlign w:val="center"/>
            <w:hideMark/>
          </w:tcPr>
          <w:p w14:paraId="29F0F81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C6942A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0D2F978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237" w:type="pct"/>
            <w:shd w:val="clear" w:color="auto" w:fill="auto"/>
            <w:vAlign w:val="center"/>
            <w:hideMark/>
          </w:tcPr>
          <w:p w14:paraId="75D5D89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27E3B11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0.094 </w:t>
            </w:r>
          </w:p>
        </w:tc>
        <w:tc>
          <w:tcPr>
            <w:tcW w:w="333" w:type="pct"/>
            <w:shd w:val="clear" w:color="auto" w:fill="auto"/>
            <w:vAlign w:val="center"/>
            <w:hideMark/>
          </w:tcPr>
          <w:p w14:paraId="650D7FB8"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51E990C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462" w:type="pct"/>
            <w:vMerge/>
            <w:vAlign w:val="center"/>
            <w:hideMark/>
          </w:tcPr>
          <w:p w14:paraId="08651C4F" w14:textId="77777777" w:rsidR="00310774" w:rsidRPr="000144C3" w:rsidRDefault="00310774" w:rsidP="00310774">
            <w:pPr>
              <w:jc w:val="center"/>
              <w:rPr>
                <w:rFonts w:ascii="Times New Roman" w:cs="宋体"/>
                <w:sz w:val="21"/>
                <w:szCs w:val="21"/>
              </w:rPr>
            </w:pPr>
          </w:p>
        </w:tc>
      </w:tr>
      <w:tr w:rsidR="00310774" w:rsidRPr="000144C3" w14:paraId="16726416" w14:textId="77777777" w:rsidTr="009D3840">
        <w:trPr>
          <w:jc w:val="center"/>
        </w:trPr>
        <w:tc>
          <w:tcPr>
            <w:tcW w:w="214" w:type="pct"/>
            <w:shd w:val="clear" w:color="auto" w:fill="auto"/>
            <w:noWrap/>
            <w:vAlign w:val="center"/>
          </w:tcPr>
          <w:p w14:paraId="119EA41B" w14:textId="1C412AB1" w:rsidR="00310774" w:rsidRPr="000144C3" w:rsidRDefault="00310774" w:rsidP="00310774">
            <w:pPr>
              <w:jc w:val="center"/>
              <w:rPr>
                <w:rFonts w:ascii="Times New Roman" w:cs="宋体"/>
                <w:sz w:val="22"/>
                <w:szCs w:val="22"/>
              </w:rPr>
            </w:pPr>
            <w:r w:rsidRPr="000144C3">
              <w:rPr>
                <w:rFonts w:ascii="Times New Roman" w:cs="宋体" w:hint="eastAsia"/>
                <w:sz w:val="22"/>
                <w:szCs w:val="22"/>
              </w:rPr>
              <w:t>29</w:t>
            </w:r>
          </w:p>
        </w:tc>
        <w:tc>
          <w:tcPr>
            <w:tcW w:w="1066" w:type="pct"/>
            <w:shd w:val="clear" w:color="auto" w:fill="auto"/>
            <w:vAlign w:val="center"/>
            <w:hideMark/>
          </w:tcPr>
          <w:p w14:paraId="0E0A699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酒石酸、磷酸、硼酸阳极氧化二级清洗槽换水</w:t>
            </w:r>
            <w:r w:rsidRPr="000144C3">
              <w:rPr>
                <w:rFonts w:ascii="Times New Roman" w:cs="宋体" w:hint="eastAsia"/>
                <w:sz w:val="21"/>
                <w:szCs w:val="21"/>
              </w:rPr>
              <w:t>26#</w:t>
            </w:r>
          </w:p>
        </w:tc>
        <w:tc>
          <w:tcPr>
            <w:tcW w:w="396" w:type="pct"/>
            <w:shd w:val="clear" w:color="auto" w:fill="auto"/>
            <w:vAlign w:val="center"/>
            <w:hideMark/>
          </w:tcPr>
          <w:p w14:paraId="408282A7" w14:textId="4D8ABFFF"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69DB199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30d</w:t>
            </w:r>
            <w:r w:rsidRPr="000144C3">
              <w:rPr>
                <w:rFonts w:ascii="Times New Roman" w:cs="宋体" w:hint="eastAsia"/>
                <w:sz w:val="21"/>
                <w:szCs w:val="21"/>
              </w:rPr>
              <w:t>一次</w:t>
            </w:r>
          </w:p>
        </w:tc>
        <w:tc>
          <w:tcPr>
            <w:tcW w:w="334" w:type="pct"/>
            <w:shd w:val="clear" w:color="auto" w:fill="auto"/>
            <w:vAlign w:val="center"/>
            <w:hideMark/>
          </w:tcPr>
          <w:p w14:paraId="1572407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5B1F604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5DBC8DB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237" w:type="pct"/>
            <w:shd w:val="clear" w:color="auto" w:fill="auto"/>
            <w:vAlign w:val="center"/>
            <w:hideMark/>
          </w:tcPr>
          <w:p w14:paraId="25952868"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63BD47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0.022 </w:t>
            </w:r>
          </w:p>
        </w:tc>
        <w:tc>
          <w:tcPr>
            <w:tcW w:w="333" w:type="pct"/>
            <w:shd w:val="clear" w:color="auto" w:fill="auto"/>
            <w:vAlign w:val="center"/>
            <w:hideMark/>
          </w:tcPr>
          <w:p w14:paraId="20533D1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345B5CF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462" w:type="pct"/>
            <w:vMerge/>
            <w:vAlign w:val="center"/>
            <w:hideMark/>
          </w:tcPr>
          <w:p w14:paraId="300B5A9C" w14:textId="77777777" w:rsidR="00310774" w:rsidRPr="000144C3" w:rsidRDefault="00310774" w:rsidP="00310774">
            <w:pPr>
              <w:jc w:val="center"/>
              <w:rPr>
                <w:rFonts w:ascii="Times New Roman" w:cs="宋体"/>
                <w:sz w:val="21"/>
                <w:szCs w:val="21"/>
              </w:rPr>
            </w:pPr>
          </w:p>
        </w:tc>
      </w:tr>
      <w:tr w:rsidR="005349E9" w:rsidRPr="000144C3" w14:paraId="05A333AE" w14:textId="77777777" w:rsidTr="009D3840">
        <w:trPr>
          <w:jc w:val="center"/>
        </w:trPr>
        <w:tc>
          <w:tcPr>
            <w:tcW w:w="214" w:type="pct"/>
            <w:shd w:val="clear" w:color="auto" w:fill="auto"/>
            <w:noWrap/>
            <w:vAlign w:val="center"/>
          </w:tcPr>
          <w:p w14:paraId="3D765E55" w14:textId="0B0F957B" w:rsidR="005349E9" w:rsidRPr="000144C3" w:rsidRDefault="005349E9" w:rsidP="005349E9">
            <w:pPr>
              <w:jc w:val="center"/>
              <w:rPr>
                <w:rFonts w:ascii="Times New Roman" w:cs="宋体"/>
                <w:sz w:val="22"/>
                <w:szCs w:val="22"/>
              </w:rPr>
            </w:pPr>
            <w:r w:rsidRPr="000144C3">
              <w:rPr>
                <w:rFonts w:ascii="Times New Roman" w:cs="宋体" w:hint="eastAsia"/>
                <w:sz w:val="22"/>
                <w:szCs w:val="22"/>
              </w:rPr>
              <w:t>30</w:t>
            </w:r>
          </w:p>
        </w:tc>
        <w:tc>
          <w:tcPr>
            <w:tcW w:w="1066" w:type="pct"/>
            <w:shd w:val="clear" w:color="auto" w:fill="auto"/>
            <w:vAlign w:val="center"/>
            <w:hideMark/>
          </w:tcPr>
          <w:p w14:paraId="010DC18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化学转化一级清洗槽换水</w:t>
            </w:r>
            <w:r w:rsidRPr="000144C3">
              <w:rPr>
                <w:rFonts w:ascii="Times New Roman" w:cs="宋体" w:hint="eastAsia"/>
                <w:sz w:val="21"/>
                <w:szCs w:val="21"/>
              </w:rPr>
              <w:t>15#</w:t>
            </w:r>
          </w:p>
        </w:tc>
        <w:tc>
          <w:tcPr>
            <w:tcW w:w="396" w:type="pct"/>
            <w:shd w:val="clear" w:color="auto" w:fill="auto"/>
            <w:vAlign w:val="center"/>
            <w:hideMark/>
          </w:tcPr>
          <w:p w14:paraId="07C5A83E" w14:textId="641B7430" w:rsidR="005349E9" w:rsidRPr="000144C3" w:rsidRDefault="005349E9" w:rsidP="005349E9">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44D40A59"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7d</w:t>
            </w:r>
            <w:r w:rsidRPr="000144C3">
              <w:rPr>
                <w:rFonts w:ascii="Times New Roman" w:cs="宋体" w:hint="eastAsia"/>
                <w:sz w:val="21"/>
                <w:szCs w:val="21"/>
              </w:rPr>
              <w:t>一次</w:t>
            </w:r>
          </w:p>
        </w:tc>
        <w:tc>
          <w:tcPr>
            <w:tcW w:w="334" w:type="pct"/>
            <w:shd w:val="clear" w:color="auto" w:fill="auto"/>
            <w:vAlign w:val="center"/>
            <w:hideMark/>
          </w:tcPr>
          <w:p w14:paraId="159DC3AD"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60687CA4"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238293A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678.9</w:t>
            </w:r>
          </w:p>
        </w:tc>
        <w:tc>
          <w:tcPr>
            <w:tcW w:w="237" w:type="pct"/>
            <w:shd w:val="clear" w:color="auto" w:fill="auto"/>
            <w:vAlign w:val="center"/>
            <w:hideMark/>
          </w:tcPr>
          <w:p w14:paraId="6366E247"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7D03A69D" w14:textId="27A8E6BB" w:rsidR="005349E9" w:rsidRPr="000144C3" w:rsidRDefault="005349E9" w:rsidP="005349E9">
            <w:pPr>
              <w:jc w:val="center"/>
              <w:rPr>
                <w:rFonts w:ascii="Times New Roman"/>
                <w:sz w:val="21"/>
                <w:szCs w:val="21"/>
              </w:rPr>
            </w:pPr>
            <w:r w:rsidRPr="000144C3">
              <w:rPr>
                <w:rFonts w:ascii="Times New Roman"/>
                <w:sz w:val="21"/>
                <w:szCs w:val="21"/>
              </w:rPr>
              <w:t xml:space="preserve">0.094 </w:t>
            </w:r>
          </w:p>
        </w:tc>
        <w:tc>
          <w:tcPr>
            <w:tcW w:w="333" w:type="pct"/>
            <w:shd w:val="clear" w:color="auto" w:fill="auto"/>
            <w:vAlign w:val="center"/>
            <w:hideMark/>
          </w:tcPr>
          <w:p w14:paraId="101BD9A9" w14:textId="7B9A9EB0" w:rsidR="005349E9" w:rsidRPr="000144C3" w:rsidRDefault="005349E9" w:rsidP="005349E9">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1779EF5B" w14:textId="6666FC5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678.9</w:t>
            </w:r>
          </w:p>
        </w:tc>
        <w:tc>
          <w:tcPr>
            <w:tcW w:w="462" w:type="pct"/>
            <w:vMerge/>
            <w:vAlign w:val="center"/>
            <w:hideMark/>
          </w:tcPr>
          <w:p w14:paraId="3BE02A0F" w14:textId="77777777" w:rsidR="005349E9" w:rsidRPr="000144C3" w:rsidRDefault="005349E9" w:rsidP="005349E9">
            <w:pPr>
              <w:jc w:val="center"/>
              <w:rPr>
                <w:rFonts w:ascii="Times New Roman" w:cs="宋体"/>
                <w:sz w:val="21"/>
                <w:szCs w:val="21"/>
              </w:rPr>
            </w:pPr>
          </w:p>
        </w:tc>
      </w:tr>
      <w:tr w:rsidR="005349E9" w:rsidRPr="000144C3" w14:paraId="196A3062" w14:textId="77777777" w:rsidTr="009D3840">
        <w:trPr>
          <w:jc w:val="center"/>
        </w:trPr>
        <w:tc>
          <w:tcPr>
            <w:tcW w:w="214" w:type="pct"/>
            <w:shd w:val="clear" w:color="auto" w:fill="auto"/>
            <w:noWrap/>
            <w:vAlign w:val="center"/>
          </w:tcPr>
          <w:p w14:paraId="610244B2" w14:textId="6FE6469A" w:rsidR="005349E9" w:rsidRPr="000144C3" w:rsidRDefault="005349E9" w:rsidP="005349E9">
            <w:pPr>
              <w:jc w:val="center"/>
              <w:rPr>
                <w:rFonts w:ascii="Times New Roman" w:cs="宋体"/>
                <w:sz w:val="22"/>
                <w:szCs w:val="22"/>
              </w:rPr>
            </w:pPr>
            <w:r w:rsidRPr="000144C3">
              <w:rPr>
                <w:rFonts w:ascii="Times New Roman" w:cs="宋体" w:hint="eastAsia"/>
                <w:sz w:val="22"/>
                <w:szCs w:val="22"/>
              </w:rPr>
              <w:t>31</w:t>
            </w:r>
          </w:p>
        </w:tc>
        <w:tc>
          <w:tcPr>
            <w:tcW w:w="1066" w:type="pct"/>
            <w:shd w:val="clear" w:color="auto" w:fill="auto"/>
            <w:vAlign w:val="center"/>
            <w:hideMark/>
          </w:tcPr>
          <w:p w14:paraId="2F123A21"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化学转化二级清洗槽换水</w:t>
            </w:r>
            <w:r w:rsidRPr="000144C3">
              <w:rPr>
                <w:rFonts w:ascii="Times New Roman" w:cs="宋体" w:hint="eastAsia"/>
                <w:sz w:val="21"/>
                <w:szCs w:val="21"/>
              </w:rPr>
              <w:t>16#</w:t>
            </w:r>
          </w:p>
        </w:tc>
        <w:tc>
          <w:tcPr>
            <w:tcW w:w="396" w:type="pct"/>
            <w:shd w:val="clear" w:color="auto" w:fill="auto"/>
            <w:vAlign w:val="center"/>
            <w:hideMark/>
          </w:tcPr>
          <w:p w14:paraId="694CD92E" w14:textId="573BD10E" w:rsidR="005349E9" w:rsidRPr="000144C3" w:rsidRDefault="005349E9" w:rsidP="005349E9">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4434A7B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30d</w:t>
            </w:r>
            <w:r w:rsidRPr="000144C3">
              <w:rPr>
                <w:rFonts w:ascii="Times New Roman" w:cs="宋体" w:hint="eastAsia"/>
                <w:sz w:val="21"/>
                <w:szCs w:val="21"/>
              </w:rPr>
              <w:t>一次</w:t>
            </w:r>
          </w:p>
        </w:tc>
        <w:tc>
          <w:tcPr>
            <w:tcW w:w="334" w:type="pct"/>
            <w:shd w:val="clear" w:color="auto" w:fill="auto"/>
            <w:vAlign w:val="center"/>
            <w:hideMark/>
          </w:tcPr>
          <w:p w14:paraId="3312971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6B3BC42B"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6EE18BE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158.4</w:t>
            </w:r>
          </w:p>
        </w:tc>
        <w:tc>
          <w:tcPr>
            <w:tcW w:w="237" w:type="pct"/>
            <w:shd w:val="clear" w:color="auto" w:fill="auto"/>
            <w:vAlign w:val="center"/>
            <w:hideMark/>
          </w:tcPr>
          <w:p w14:paraId="5DC0CE25" w14:textId="77777777" w:rsidR="005349E9" w:rsidRPr="000144C3" w:rsidRDefault="005349E9" w:rsidP="005349E9">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8B14851" w14:textId="747D70AA" w:rsidR="005349E9" w:rsidRPr="000144C3" w:rsidRDefault="005349E9" w:rsidP="005349E9">
            <w:pPr>
              <w:jc w:val="center"/>
              <w:rPr>
                <w:rFonts w:ascii="Times New Roman"/>
                <w:sz w:val="21"/>
                <w:szCs w:val="21"/>
              </w:rPr>
            </w:pPr>
            <w:r w:rsidRPr="000144C3">
              <w:rPr>
                <w:rFonts w:ascii="Times New Roman"/>
                <w:sz w:val="21"/>
                <w:szCs w:val="21"/>
              </w:rPr>
              <w:t xml:space="preserve">0.022 </w:t>
            </w:r>
          </w:p>
        </w:tc>
        <w:tc>
          <w:tcPr>
            <w:tcW w:w="333" w:type="pct"/>
            <w:shd w:val="clear" w:color="auto" w:fill="auto"/>
            <w:vAlign w:val="center"/>
            <w:hideMark/>
          </w:tcPr>
          <w:p w14:paraId="54303453" w14:textId="43EA775B" w:rsidR="005349E9" w:rsidRPr="000144C3" w:rsidRDefault="005349E9" w:rsidP="005349E9">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58543961" w14:textId="159F2175" w:rsidR="005349E9" w:rsidRPr="000144C3" w:rsidRDefault="005349E9" w:rsidP="005349E9">
            <w:pPr>
              <w:jc w:val="center"/>
              <w:rPr>
                <w:rFonts w:ascii="Times New Roman" w:cs="宋体"/>
                <w:sz w:val="21"/>
                <w:szCs w:val="21"/>
              </w:rPr>
            </w:pPr>
            <w:r w:rsidRPr="000144C3">
              <w:rPr>
                <w:rFonts w:ascii="Times New Roman" w:cs="宋体" w:hint="eastAsia"/>
                <w:sz w:val="21"/>
                <w:szCs w:val="21"/>
              </w:rPr>
              <w:t>158.4</w:t>
            </w:r>
          </w:p>
        </w:tc>
        <w:tc>
          <w:tcPr>
            <w:tcW w:w="462" w:type="pct"/>
            <w:vMerge/>
            <w:vAlign w:val="center"/>
            <w:hideMark/>
          </w:tcPr>
          <w:p w14:paraId="322A274A" w14:textId="77777777" w:rsidR="005349E9" w:rsidRPr="000144C3" w:rsidRDefault="005349E9" w:rsidP="005349E9">
            <w:pPr>
              <w:jc w:val="center"/>
              <w:rPr>
                <w:rFonts w:ascii="Times New Roman" w:cs="宋体"/>
                <w:sz w:val="21"/>
                <w:szCs w:val="21"/>
              </w:rPr>
            </w:pPr>
          </w:p>
        </w:tc>
      </w:tr>
      <w:tr w:rsidR="00310774" w:rsidRPr="000144C3" w14:paraId="0CBBFBD6" w14:textId="77777777" w:rsidTr="009D3840">
        <w:trPr>
          <w:jc w:val="center"/>
        </w:trPr>
        <w:tc>
          <w:tcPr>
            <w:tcW w:w="214" w:type="pct"/>
            <w:shd w:val="clear" w:color="auto" w:fill="auto"/>
            <w:noWrap/>
            <w:vAlign w:val="center"/>
          </w:tcPr>
          <w:p w14:paraId="19CEED28" w14:textId="702F879D" w:rsidR="00310774" w:rsidRPr="000144C3" w:rsidRDefault="00310774" w:rsidP="00310774">
            <w:pPr>
              <w:jc w:val="center"/>
              <w:rPr>
                <w:rFonts w:ascii="Times New Roman" w:cs="宋体"/>
                <w:sz w:val="22"/>
                <w:szCs w:val="22"/>
              </w:rPr>
            </w:pPr>
            <w:r w:rsidRPr="000144C3">
              <w:rPr>
                <w:rFonts w:ascii="Times New Roman" w:cs="宋体" w:hint="eastAsia"/>
                <w:sz w:val="22"/>
                <w:szCs w:val="22"/>
              </w:rPr>
              <w:t>32</w:t>
            </w:r>
          </w:p>
        </w:tc>
        <w:tc>
          <w:tcPr>
            <w:tcW w:w="1066" w:type="pct"/>
            <w:shd w:val="clear" w:color="auto" w:fill="auto"/>
            <w:vAlign w:val="center"/>
            <w:hideMark/>
          </w:tcPr>
          <w:p w14:paraId="326CCAE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硫酸、硬质阳极氧化一级清洗槽换水</w:t>
            </w:r>
            <w:r w:rsidRPr="000144C3">
              <w:rPr>
                <w:rFonts w:ascii="Times New Roman" w:cs="宋体" w:hint="eastAsia"/>
                <w:sz w:val="21"/>
                <w:szCs w:val="21"/>
              </w:rPr>
              <w:t>20#</w:t>
            </w:r>
          </w:p>
        </w:tc>
        <w:tc>
          <w:tcPr>
            <w:tcW w:w="396" w:type="pct"/>
            <w:shd w:val="clear" w:color="auto" w:fill="auto"/>
            <w:vAlign w:val="center"/>
            <w:hideMark/>
          </w:tcPr>
          <w:p w14:paraId="12B1FD88" w14:textId="40F054B0"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5158018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7d</w:t>
            </w:r>
            <w:r w:rsidRPr="000144C3">
              <w:rPr>
                <w:rFonts w:ascii="Times New Roman" w:cs="宋体" w:hint="eastAsia"/>
                <w:sz w:val="21"/>
                <w:szCs w:val="21"/>
              </w:rPr>
              <w:t>一次</w:t>
            </w:r>
          </w:p>
        </w:tc>
        <w:tc>
          <w:tcPr>
            <w:tcW w:w="334" w:type="pct"/>
            <w:shd w:val="clear" w:color="auto" w:fill="auto"/>
            <w:vAlign w:val="center"/>
            <w:hideMark/>
          </w:tcPr>
          <w:p w14:paraId="3840727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B7301F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261F1AF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237" w:type="pct"/>
            <w:shd w:val="clear" w:color="auto" w:fill="auto"/>
            <w:vAlign w:val="center"/>
            <w:hideMark/>
          </w:tcPr>
          <w:p w14:paraId="1259BB4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1772C5A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0.094 </w:t>
            </w:r>
          </w:p>
        </w:tc>
        <w:tc>
          <w:tcPr>
            <w:tcW w:w="333" w:type="pct"/>
            <w:shd w:val="clear" w:color="auto" w:fill="auto"/>
            <w:vAlign w:val="center"/>
            <w:hideMark/>
          </w:tcPr>
          <w:p w14:paraId="29153AE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2E80D82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462" w:type="pct"/>
            <w:vMerge/>
            <w:vAlign w:val="center"/>
            <w:hideMark/>
          </w:tcPr>
          <w:p w14:paraId="1FF21BA7" w14:textId="77777777" w:rsidR="00310774" w:rsidRPr="000144C3" w:rsidRDefault="00310774" w:rsidP="00310774">
            <w:pPr>
              <w:jc w:val="center"/>
              <w:rPr>
                <w:rFonts w:ascii="Times New Roman" w:cs="宋体"/>
                <w:sz w:val="21"/>
                <w:szCs w:val="21"/>
              </w:rPr>
            </w:pPr>
          </w:p>
        </w:tc>
      </w:tr>
      <w:tr w:rsidR="00310774" w:rsidRPr="000144C3" w14:paraId="3754C284" w14:textId="77777777" w:rsidTr="009D3840">
        <w:trPr>
          <w:jc w:val="center"/>
        </w:trPr>
        <w:tc>
          <w:tcPr>
            <w:tcW w:w="214" w:type="pct"/>
            <w:shd w:val="clear" w:color="auto" w:fill="auto"/>
            <w:noWrap/>
            <w:vAlign w:val="center"/>
          </w:tcPr>
          <w:p w14:paraId="22B8FB90" w14:textId="6A729409" w:rsidR="00310774" w:rsidRPr="000144C3" w:rsidRDefault="00310774" w:rsidP="00310774">
            <w:pPr>
              <w:jc w:val="center"/>
              <w:rPr>
                <w:rFonts w:ascii="Times New Roman" w:cs="宋体"/>
                <w:sz w:val="22"/>
                <w:szCs w:val="22"/>
              </w:rPr>
            </w:pPr>
            <w:r w:rsidRPr="000144C3">
              <w:rPr>
                <w:rFonts w:ascii="Times New Roman" w:cs="宋体" w:hint="eastAsia"/>
                <w:sz w:val="22"/>
                <w:szCs w:val="22"/>
              </w:rPr>
              <w:t>33</w:t>
            </w:r>
          </w:p>
        </w:tc>
        <w:tc>
          <w:tcPr>
            <w:tcW w:w="1066" w:type="pct"/>
            <w:shd w:val="clear" w:color="auto" w:fill="auto"/>
            <w:vAlign w:val="center"/>
            <w:hideMark/>
          </w:tcPr>
          <w:p w14:paraId="2D978D58"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硫酸、硬质阳极氧化二级清洗槽换水</w:t>
            </w:r>
            <w:r w:rsidRPr="000144C3">
              <w:rPr>
                <w:rFonts w:ascii="Times New Roman" w:cs="宋体" w:hint="eastAsia"/>
                <w:sz w:val="21"/>
                <w:szCs w:val="21"/>
              </w:rPr>
              <w:t>21#</w:t>
            </w:r>
          </w:p>
        </w:tc>
        <w:tc>
          <w:tcPr>
            <w:tcW w:w="396" w:type="pct"/>
            <w:shd w:val="clear" w:color="auto" w:fill="auto"/>
            <w:vAlign w:val="center"/>
            <w:hideMark/>
          </w:tcPr>
          <w:p w14:paraId="2A162E21" w14:textId="61B02BCD"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2FF4749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30d</w:t>
            </w:r>
            <w:r w:rsidRPr="000144C3">
              <w:rPr>
                <w:rFonts w:ascii="Times New Roman" w:cs="宋体" w:hint="eastAsia"/>
                <w:sz w:val="21"/>
                <w:szCs w:val="21"/>
              </w:rPr>
              <w:t>一次</w:t>
            </w:r>
          </w:p>
        </w:tc>
        <w:tc>
          <w:tcPr>
            <w:tcW w:w="334" w:type="pct"/>
            <w:shd w:val="clear" w:color="auto" w:fill="auto"/>
            <w:vAlign w:val="center"/>
            <w:hideMark/>
          </w:tcPr>
          <w:p w14:paraId="5028AA9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4324C9A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7559F0D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237" w:type="pct"/>
            <w:shd w:val="clear" w:color="auto" w:fill="auto"/>
            <w:vAlign w:val="center"/>
            <w:hideMark/>
          </w:tcPr>
          <w:p w14:paraId="1679B07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557393F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0.022 </w:t>
            </w:r>
          </w:p>
        </w:tc>
        <w:tc>
          <w:tcPr>
            <w:tcW w:w="333" w:type="pct"/>
            <w:shd w:val="clear" w:color="auto" w:fill="auto"/>
            <w:vAlign w:val="center"/>
            <w:hideMark/>
          </w:tcPr>
          <w:p w14:paraId="4E00DA5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0.528</w:t>
            </w:r>
          </w:p>
        </w:tc>
        <w:tc>
          <w:tcPr>
            <w:tcW w:w="382" w:type="pct"/>
            <w:shd w:val="clear" w:color="auto" w:fill="auto"/>
            <w:vAlign w:val="center"/>
            <w:hideMark/>
          </w:tcPr>
          <w:p w14:paraId="11C5843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w:t>
            </w:r>
          </w:p>
        </w:tc>
        <w:tc>
          <w:tcPr>
            <w:tcW w:w="462" w:type="pct"/>
            <w:vMerge/>
            <w:vAlign w:val="center"/>
            <w:hideMark/>
          </w:tcPr>
          <w:p w14:paraId="616D08F1" w14:textId="77777777" w:rsidR="00310774" w:rsidRPr="000144C3" w:rsidRDefault="00310774" w:rsidP="00310774">
            <w:pPr>
              <w:jc w:val="center"/>
              <w:rPr>
                <w:rFonts w:ascii="Times New Roman" w:cs="宋体"/>
                <w:sz w:val="21"/>
                <w:szCs w:val="21"/>
              </w:rPr>
            </w:pPr>
          </w:p>
        </w:tc>
      </w:tr>
      <w:tr w:rsidR="00310774" w:rsidRPr="000144C3" w14:paraId="79911A1B" w14:textId="77777777" w:rsidTr="009D3840">
        <w:trPr>
          <w:jc w:val="center"/>
        </w:trPr>
        <w:tc>
          <w:tcPr>
            <w:tcW w:w="214" w:type="pct"/>
            <w:shd w:val="clear" w:color="auto" w:fill="auto"/>
            <w:noWrap/>
            <w:vAlign w:val="center"/>
          </w:tcPr>
          <w:p w14:paraId="49B71A25" w14:textId="48A5FCCE" w:rsidR="00310774" w:rsidRPr="000144C3" w:rsidRDefault="00310774" w:rsidP="00310774">
            <w:pPr>
              <w:jc w:val="center"/>
              <w:rPr>
                <w:rFonts w:ascii="Times New Roman" w:cs="宋体"/>
                <w:sz w:val="22"/>
                <w:szCs w:val="22"/>
              </w:rPr>
            </w:pPr>
            <w:r w:rsidRPr="000144C3">
              <w:rPr>
                <w:rFonts w:ascii="Times New Roman" w:cs="宋体" w:hint="eastAsia"/>
                <w:sz w:val="22"/>
                <w:szCs w:val="22"/>
              </w:rPr>
              <w:t>34</w:t>
            </w:r>
          </w:p>
        </w:tc>
        <w:tc>
          <w:tcPr>
            <w:tcW w:w="1066" w:type="pct"/>
            <w:shd w:val="clear" w:color="auto" w:fill="auto"/>
            <w:vAlign w:val="center"/>
            <w:hideMark/>
          </w:tcPr>
          <w:p w14:paraId="1072CF44" w14:textId="291830B1" w:rsidR="00310774" w:rsidRPr="000144C3" w:rsidRDefault="00310774" w:rsidP="00310774">
            <w:pPr>
              <w:jc w:val="center"/>
              <w:rPr>
                <w:rFonts w:ascii="Times New Roman" w:cs="宋体"/>
                <w:sz w:val="21"/>
                <w:szCs w:val="21"/>
              </w:rPr>
            </w:pPr>
            <w:r w:rsidRPr="000144C3">
              <w:rPr>
                <w:rFonts w:ascii="Times New Roman" w:cs="宋体" w:hint="eastAsia"/>
                <w:sz w:val="21"/>
                <w:szCs w:val="21"/>
              </w:rPr>
              <w:t>纯水封闭槽换水</w:t>
            </w:r>
          </w:p>
        </w:tc>
        <w:tc>
          <w:tcPr>
            <w:tcW w:w="396" w:type="pct"/>
            <w:shd w:val="clear" w:color="auto" w:fill="auto"/>
            <w:vAlign w:val="center"/>
            <w:hideMark/>
          </w:tcPr>
          <w:p w14:paraId="1F8624A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19.8m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78397A1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30d</w:t>
            </w:r>
            <w:r w:rsidRPr="000144C3">
              <w:rPr>
                <w:rFonts w:ascii="Times New Roman" w:cs="宋体" w:hint="eastAsia"/>
                <w:sz w:val="21"/>
                <w:szCs w:val="21"/>
              </w:rPr>
              <w:t>一次</w:t>
            </w:r>
          </w:p>
        </w:tc>
        <w:tc>
          <w:tcPr>
            <w:tcW w:w="334" w:type="pct"/>
            <w:shd w:val="clear" w:color="auto" w:fill="auto"/>
            <w:vAlign w:val="center"/>
            <w:hideMark/>
          </w:tcPr>
          <w:p w14:paraId="500E2A4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4A7A041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0.66</w:t>
            </w:r>
          </w:p>
        </w:tc>
        <w:tc>
          <w:tcPr>
            <w:tcW w:w="382" w:type="pct"/>
            <w:shd w:val="clear" w:color="auto" w:fill="auto"/>
            <w:vAlign w:val="center"/>
            <w:hideMark/>
          </w:tcPr>
          <w:p w14:paraId="45FB0B8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198</w:t>
            </w:r>
          </w:p>
        </w:tc>
        <w:tc>
          <w:tcPr>
            <w:tcW w:w="237" w:type="pct"/>
            <w:shd w:val="clear" w:color="auto" w:fill="auto"/>
            <w:vAlign w:val="center"/>
            <w:hideMark/>
          </w:tcPr>
          <w:p w14:paraId="4AF6A7A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738A17B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0.028 </w:t>
            </w:r>
          </w:p>
        </w:tc>
        <w:tc>
          <w:tcPr>
            <w:tcW w:w="333" w:type="pct"/>
            <w:shd w:val="clear" w:color="auto" w:fill="auto"/>
            <w:vAlign w:val="center"/>
            <w:hideMark/>
          </w:tcPr>
          <w:p w14:paraId="13BDB3B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0.66</w:t>
            </w:r>
          </w:p>
        </w:tc>
        <w:tc>
          <w:tcPr>
            <w:tcW w:w="382" w:type="pct"/>
            <w:shd w:val="clear" w:color="auto" w:fill="auto"/>
            <w:vAlign w:val="center"/>
            <w:hideMark/>
          </w:tcPr>
          <w:p w14:paraId="6FA3FEF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198</w:t>
            </w:r>
          </w:p>
        </w:tc>
        <w:tc>
          <w:tcPr>
            <w:tcW w:w="462" w:type="pct"/>
            <w:vMerge/>
            <w:vAlign w:val="center"/>
            <w:hideMark/>
          </w:tcPr>
          <w:p w14:paraId="01785BBD" w14:textId="77777777" w:rsidR="00310774" w:rsidRPr="000144C3" w:rsidRDefault="00310774" w:rsidP="00310774">
            <w:pPr>
              <w:jc w:val="center"/>
              <w:rPr>
                <w:rFonts w:ascii="Times New Roman" w:cs="宋体"/>
                <w:sz w:val="21"/>
                <w:szCs w:val="21"/>
              </w:rPr>
            </w:pPr>
          </w:p>
        </w:tc>
      </w:tr>
      <w:tr w:rsidR="00310774" w:rsidRPr="000144C3" w14:paraId="0F5198A7" w14:textId="77777777" w:rsidTr="009D3840">
        <w:trPr>
          <w:jc w:val="center"/>
        </w:trPr>
        <w:tc>
          <w:tcPr>
            <w:tcW w:w="214" w:type="pct"/>
            <w:shd w:val="clear" w:color="auto" w:fill="auto"/>
            <w:noWrap/>
            <w:vAlign w:val="center"/>
          </w:tcPr>
          <w:p w14:paraId="4EA37C2C" w14:textId="22E03504" w:rsidR="00310774" w:rsidRPr="000144C3" w:rsidRDefault="00310774" w:rsidP="00310774">
            <w:pPr>
              <w:jc w:val="center"/>
              <w:rPr>
                <w:rFonts w:ascii="Times New Roman" w:cs="宋体"/>
                <w:sz w:val="22"/>
                <w:szCs w:val="22"/>
              </w:rPr>
            </w:pPr>
            <w:r w:rsidRPr="000144C3">
              <w:rPr>
                <w:rFonts w:ascii="Times New Roman" w:cs="宋体" w:hint="eastAsia"/>
                <w:sz w:val="22"/>
                <w:szCs w:val="22"/>
              </w:rPr>
              <w:t>35</w:t>
            </w:r>
          </w:p>
        </w:tc>
        <w:tc>
          <w:tcPr>
            <w:tcW w:w="1066" w:type="pct"/>
            <w:shd w:val="clear" w:color="auto" w:fill="auto"/>
            <w:vAlign w:val="center"/>
            <w:hideMark/>
          </w:tcPr>
          <w:p w14:paraId="70DF86F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铬酸阳极氧化清洗槽换水</w:t>
            </w:r>
            <w:r w:rsidRPr="000144C3">
              <w:rPr>
                <w:rFonts w:ascii="Times New Roman" w:cs="宋体" w:hint="eastAsia"/>
                <w:sz w:val="21"/>
                <w:szCs w:val="21"/>
              </w:rPr>
              <w:t>28#</w:t>
            </w:r>
          </w:p>
        </w:tc>
        <w:tc>
          <w:tcPr>
            <w:tcW w:w="396" w:type="pct"/>
            <w:shd w:val="clear" w:color="auto" w:fill="auto"/>
            <w:vAlign w:val="center"/>
            <w:hideMark/>
          </w:tcPr>
          <w:p w14:paraId="4A49898C" w14:textId="49C93A50"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15.84m</w:t>
            </w:r>
            <w:r w:rsidRPr="000144C3">
              <w:rPr>
                <w:rFonts w:ascii="Times New Roman" w:cs="宋体" w:hint="eastAsia"/>
                <w:sz w:val="21"/>
                <w:szCs w:val="21"/>
                <w:vertAlign w:val="superscript"/>
              </w:rPr>
              <w:t>3</w:t>
            </w:r>
            <w:r w:rsidRPr="000144C3">
              <w:rPr>
                <w:rFonts w:ascii="Times New Roman" w:cs="宋体" w:hint="eastAsia"/>
                <w:sz w:val="21"/>
                <w:szCs w:val="21"/>
              </w:rPr>
              <w:t>/</w:t>
            </w:r>
            <w:r w:rsidRPr="000144C3">
              <w:rPr>
                <w:rFonts w:ascii="Times New Roman" w:cs="宋体" w:hint="eastAsia"/>
                <w:sz w:val="21"/>
                <w:szCs w:val="21"/>
              </w:rPr>
              <w:t>槽</w:t>
            </w:r>
          </w:p>
        </w:tc>
        <w:tc>
          <w:tcPr>
            <w:tcW w:w="478" w:type="pct"/>
            <w:shd w:val="clear" w:color="auto" w:fill="auto"/>
            <w:vAlign w:val="center"/>
            <w:hideMark/>
          </w:tcPr>
          <w:p w14:paraId="022E953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7d</w:t>
            </w:r>
            <w:r w:rsidRPr="000144C3">
              <w:rPr>
                <w:rFonts w:ascii="Times New Roman" w:cs="宋体" w:hint="eastAsia"/>
                <w:sz w:val="21"/>
                <w:szCs w:val="21"/>
              </w:rPr>
              <w:t>一次</w:t>
            </w:r>
          </w:p>
        </w:tc>
        <w:tc>
          <w:tcPr>
            <w:tcW w:w="334" w:type="pct"/>
            <w:shd w:val="clear" w:color="auto" w:fill="auto"/>
            <w:vAlign w:val="center"/>
            <w:hideMark/>
          </w:tcPr>
          <w:p w14:paraId="501EC17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46F08FF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15D05EF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237" w:type="pct"/>
            <w:shd w:val="clear" w:color="auto" w:fill="auto"/>
            <w:vAlign w:val="center"/>
            <w:hideMark/>
          </w:tcPr>
          <w:p w14:paraId="75D6CCF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C8301C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 xml:space="preserve">0.094 </w:t>
            </w:r>
          </w:p>
        </w:tc>
        <w:tc>
          <w:tcPr>
            <w:tcW w:w="333" w:type="pct"/>
            <w:shd w:val="clear" w:color="auto" w:fill="auto"/>
            <w:vAlign w:val="center"/>
            <w:hideMark/>
          </w:tcPr>
          <w:p w14:paraId="58E79FC8"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2.263</w:t>
            </w:r>
          </w:p>
        </w:tc>
        <w:tc>
          <w:tcPr>
            <w:tcW w:w="382" w:type="pct"/>
            <w:shd w:val="clear" w:color="auto" w:fill="auto"/>
            <w:vAlign w:val="center"/>
            <w:hideMark/>
          </w:tcPr>
          <w:p w14:paraId="48E9A4D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678.9</w:t>
            </w:r>
          </w:p>
        </w:tc>
        <w:tc>
          <w:tcPr>
            <w:tcW w:w="462" w:type="pct"/>
            <w:vMerge/>
            <w:vAlign w:val="center"/>
            <w:hideMark/>
          </w:tcPr>
          <w:p w14:paraId="4666404C" w14:textId="77777777" w:rsidR="00310774" w:rsidRPr="000144C3" w:rsidRDefault="00310774" w:rsidP="00310774">
            <w:pPr>
              <w:jc w:val="center"/>
              <w:rPr>
                <w:rFonts w:ascii="Times New Roman" w:cs="宋体"/>
                <w:sz w:val="21"/>
                <w:szCs w:val="21"/>
              </w:rPr>
            </w:pPr>
          </w:p>
        </w:tc>
      </w:tr>
      <w:tr w:rsidR="00310774" w:rsidRPr="000144C3" w14:paraId="1D452D59" w14:textId="77777777" w:rsidTr="009D3840">
        <w:trPr>
          <w:jc w:val="center"/>
        </w:trPr>
        <w:tc>
          <w:tcPr>
            <w:tcW w:w="214" w:type="pct"/>
            <w:shd w:val="clear" w:color="auto" w:fill="auto"/>
            <w:noWrap/>
            <w:vAlign w:val="center"/>
          </w:tcPr>
          <w:p w14:paraId="4859EB06" w14:textId="4879F98C" w:rsidR="00310774" w:rsidRPr="000144C3" w:rsidRDefault="00310774" w:rsidP="00310774">
            <w:pPr>
              <w:jc w:val="center"/>
              <w:rPr>
                <w:rFonts w:ascii="Times New Roman" w:cs="宋体"/>
                <w:sz w:val="22"/>
                <w:szCs w:val="22"/>
              </w:rPr>
            </w:pPr>
            <w:r w:rsidRPr="000144C3">
              <w:rPr>
                <w:rFonts w:ascii="Times New Roman" w:cs="宋体" w:hint="eastAsia"/>
                <w:sz w:val="22"/>
                <w:szCs w:val="22"/>
              </w:rPr>
              <w:t>36</w:t>
            </w:r>
          </w:p>
        </w:tc>
        <w:tc>
          <w:tcPr>
            <w:tcW w:w="1066" w:type="pct"/>
            <w:shd w:val="clear" w:color="auto" w:fill="auto"/>
            <w:vAlign w:val="center"/>
            <w:hideMark/>
          </w:tcPr>
          <w:p w14:paraId="3C9A336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小线表面处理清洗水补水</w:t>
            </w:r>
          </w:p>
        </w:tc>
        <w:tc>
          <w:tcPr>
            <w:tcW w:w="396" w:type="pct"/>
            <w:shd w:val="clear" w:color="auto" w:fill="auto"/>
            <w:vAlign w:val="center"/>
            <w:hideMark/>
          </w:tcPr>
          <w:p w14:paraId="02B2B15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1C491B1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3B9FF5D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02A7902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0.72</w:t>
            </w:r>
          </w:p>
        </w:tc>
        <w:tc>
          <w:tcPr>
            <w:tcW w:w="382" w:type="pct"/>
            <w:shd w:val="clear" w:color="auto" w:fill="auto"/>
            <w:vAlign w:val="center"/>
            <w:hideMark/>
          </w:tcPr>
          <w:p w14:paraId="7151E77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216</w:t>
            </w:r>
          </w:p>
        </w:tc>
        <w:tc>
          <w:tcPr>
            <w:tcW w:w="237" w:type="pct"/>
            <w:shd w:val="clear" w:color="auto" w:fill="auto"/>
            <w:vAlign w:val="center"/>
            <w:hideMark/>
          </w:tcPr>
          <w:p w14:paraId="6E2A462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6D3443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51ED461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16A735E7"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27CBAC5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损耗</w:t>
            </w:r>
          </w:p>
        </w:tc>
      </w:tr>
      <w:tr w:rsidR="00310774" w:rsidRPr="000144C3" w14:paraId="3DDC6D7E" w14:textId="77777777" w:rsidTr="009D3840">
        <w:trPr>
          <w:jc w:val="center"/>
        </w:trPr>
        <w:tc>
          <w:tcPr>
            <w:tcW w:w="214" w:type="pct"/>
            <w:shd w:val="clear" w:color="auto" w:fill="auto"/>
            <w:noWrap/>
            <w:vAlign w:val="center"/>
          </w:tcPr>
          <w:p w14:paraId="01E965BC" w14:textId="0A6755FD" w:rsidR="00310774" w:rsidRPr="000144C3" w:rsidRDefault="00310774" w:rsidP="00310774">
            <w:pPr>
              <w:jc w:val="center"/>
              <w:rPr>
                <w:rFonts w:ascii="Times New Roman" w:cs="宋体"/>
                <w:sz w:val="22"/>
                <w:szCs w:val="22"/>
              </w:rPr>
            </w:pPr>
            <w:r w:rsidRPr="000144C3">
              <w:rPr>
                <w:rFonts w:ascii="Times New Roman" w:cs="宋体" w:hint="eastAsia"/>
                <w:sz w:val="22"/>
                <w:szCs w:val="22"/>
              </w:rPr>
              <w:t>37</w:t>
            </w:r>
          </w:p>
        </w:tc>
        <w:tc>
          <w:tcPr>
            <w:tcW w:w="1066" w:type="pct"/>
            <w:shd w:val="clear" w:color="auto" w:fill="auto"/>
            <w:vAlign w:val="center"/>
            <w:hideMark/>
          </w:tcPr>
          <w:p w14:paraId="71F08BD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小线表面处理封闭补水</w:t>
            </w:r>
          </w:p>
        </w:tc>
        <w:tc>
          <w:tcPr>
            <w:tcW w:w="396" w:type="pct"/>
            <w:shd w:val="clear" w:color="auto" w:fill="auto"/>
            <w:vAlign w:val="center"/>
            <w:hideMark/>
          </w:tcPr>
          <w:p w14:paraId="3431162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5A2B30A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5F56A4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72FA0A5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0.6</w:t>
            </w:r>
          </w:p>
        </w:tc>
        <w:tc>
          <w:tcPr>
            <w:tcW w:w="382" w:type="pct"/>
            <w:shd w:val="clear" w:color="auto" w:fill="auto"/>
            <w:vAlign w:val="center"/>
            <w:hideMark/>
          </w:tcPr>
          <w:p w14:paraId="7D6AA2E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180</w:t>
            </w:r>
          </w:p>
        </w:tc>
        <w:tc>
          <w:tcPr>
            <w:tcW w:w="237" w:type="pct"/>
            <w:shd w:val="clear" w:color="auto" w:fill="auto"/>
            <w:vAlign w:val="center"/>
            <w:hideMark/>
          </w:tcPr>
          <w:p w14:paraId="7EF99F0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95711F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2C59B1D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0807340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1764DF78"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损耗</w:t>
            </w:r>
          </w:p>
        </w:tc>
      </w:tr>
      <w:tr w:rsidR="00310774" w:rsidRPr="000144C3" w14:paraId="61F50CFB" w14:textId="77777777" w:rsidTr="009D3840">
        <w:trPr>
          <w:jc w:val="center"/>
        </w:trPr>
        <w:tc>
          <w:tcPr>
            <w:tcW w:w="214" w:type="pct"/>
            <w:shd w:val="clear" w:color="auto" w:fill="auto"/>
            <w:noWrap/>
            <w:vAlign w:val="center"/>
          </w:tcPr>
          <w:p w14:paraId="4C614D58" w14:textId="395A947E" w:rsidR="00310774" w:rsidRPr="000144C3" w:rsidRDefault="00310774" w:rsidP="00310774">
            <w:pPr>
              <w:jc w:val="center"/>
              <w:rPr>
                <w:rFonts w:ascii="Times New Roman" w:cs="宋体"/>
                <w:sz w:val="22"/>
                <w:szCs w:val="22"/>
              </w:rPr>
            </w:pPr>
            <w:r w:rsidRPr="000144C3">
              <w:rPr>
                <w:rFonts w:ascii="Times New Roman" w:cs="宋体" w:hint="eastAsia"/>
                <w:sz w:val="22"/>
                <w:szCs w:val="22"/>
              </w:rPr>
              <w:t>38</w:t>
            </w:r>
          </w:p>
        </w:tc>
        <w:tc>
          <w:tcPr>
            <w:tcW w:w="1066" w:type="pct"/>
            <w:shd w:val="clear" w:color="auto" w:fill="auto"/>
            <w:vAlign w:val="center"/>
            <w:hideMark/>
          </w:tcPr>
          <w:p w14:paraId="4BE1094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小线表面处理清洗、封闭槽换水</w:t>
            </w:r>
          </w:p>
        </w:tc>
        <w:tc>
          <w:tcPr>
            <w:tcW w:w="396" w:type="pct"/>
            <w:shd w:val="clear" w:color="auto" w:fill="auto"/>
            <w:vAlign w:val="center"/>
            <w:hideMark/>
          </w:tcPr>
          <w:p w14:paraId="132CC5C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37AB270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3C03F31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7E913C6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10.96</w:t>
            </w:r>
          </w:p>
        </w:tc>
        <w:tc>
          <w:tcPr>
            <w:tcW w:w="382" w:type="pct"/>
            <w:shd w:val="clear" w:color="auto" w:fill="auto"/>
            <w:vAlign w:val="center"/>
            <w:hideMark/>
          </w:tcPr>
          <w:p w14:paraId="24C80C9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3288</w:t>
            </w:r>
          </w:p>
        </w:tc>
        <w:tc>
          <w:tcPr>
            <w:tcW w:w="237" w:type="pct"/>
            <w:shd w:val="clear" w:color="auto" w:fill="auto"/>
            <w:vAlign w:val="center"/>
            <w:hideMark/>
          </w:tcPr>
          <w:p w14:paraId="29980BB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490760C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3B18633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10.96</w:t>
            </w:r>
          </w:p>
        </w:tc>
        <w:tc>
          <w:tcPr>
            <w:tcW w:w="382" w:type="pct"/>
            <w:shd w:val="clear" w:color="auto" w:fill="auto"/>
            <w:vAlign w:val="center"/>
            <w:hideMark/>
          </w:tcPr>
          <w:p w14:paraId="31A34CA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3288</w:t>
            </w:r>
          </w:p>
        </w:tc>
        <w:tc>
          <w:tcPr>
            <w:tcW w:w="462" w:type="pct"/>
            <w:vMerge w:val="restart"/>
            <w:shd w:val="clear" w:color="auto" w:fill="auto"/>
            <w:vAlign w:val="center"/>
            <w:hideMark/>
          </w:tcPr>
          <w:p w14:paraId="60BFD54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进污水处理站</w:t>
            </w:r>
          </w:p>
        </w:tc>
      </w:tr>
      <w:tr w:rsidR="00310774" w:rsidRPr="000144C3" w14:paraId="39E0494B" w14:textId="77777777" w:rsidTr="009D3840">
        <w:trPr>
          <w:jc w:val="center"/>
        </w:trPr>
        <w:tc>
          <w:tcPr>
            <w:tcW w:w="214" w:type="pct"/>
            <w:shd w:val="clear" w:color="auto" w:fill="auto"/>
            <w:noWrap/>
            <w:vAlign w:val="center"/>
          </w:tcPr>
          <w:p w14:paraId="7FF18C8C" w14:textId="62FF677C" w:rsidR="00310774" w:rsidRPr="000144C3" w:rsidRDefault="00310774" w:rsidP="00310774">
            <w:pPr>
              <w:jc w:val="center"/>
              <w:rPr>
                <w:rFonts w:ascii="Times New Roman" w:cs="宋体"/>
                <w:sz w:val="22"/>
                <w:szCs w:val="22"/>
              </w:rPr>
            </w:pPr>
            <w:r w:rsidRPr="000144C3">
              <w:rPr>
                <w:rFonts w:ascii="Times New Roman" w:cs="宋体" w:hint="eastAsia"/>
                <w:sz w:val="22"/>
                <w:szCs w:val="22"/>
              </w:rPr>
              <w:t>39</w:t>
            </w:r>
          </w:p>
        </w:tc>
        <w:tc>
          <w:tcPr>
            <w:tcW w:w="1066" w:type="pct"/>
            <w:shd w:val="clear" w:color="auto" w:fill="auto"/>
            <w:vAlign w:val="center"/>
          </w:tcPr>
          <w:p w14:paraId="70A9E31F" w14:textId="1E13F10E" w:rsidR="00310774" w:rsidRPr="000144C3" w:rsidRDefault="00310774" w:rsidP="00310774">
            <w:pPr>
              <w:jc w:val="center"/>
              <w:rPr>
                <w:rFonts w:ascii="Times New Roman" w:cs="宋体"/>
                <w:b/>
                <w:bCs/>
                <w:sz w:val="21"/>
                <w:szCs w:val="21"/>
              </w:rPr>
            </w:pPr>
            <w:r w:rsidRPr="000144C3">
              <w:rPr>
                <w:rFonts w:ascii="Times New Roman" w:hint="eastAsia"/>
                <w:sz w:val="21"/>
                <w:szCs w:val="21"/>
              </w:rPr>
              <w:t>小线洗涤塔循环水箱换水</w:t>
            </w:r>
          </w:p>
        </w:tc>
        <w:tc>
          <w:tcPr>
            <w:tcW w:w="396" w:type="pct"/>
            <w:shd w:val="clear" w:color="auto" w:fill="auto"/>
            <w:vAlign w:val="center"/>
          </w:tcPr>
          <w:p w14:paraId="407B1DAA" w14:textId="0FF7CD64" w:rsidR="00310774" w:rsidRPr="000144C3" w:rsidRDefault="00310774" w:rsidP="00310774">
            <w:pPr>
              <w:jc w:val="center"/>
              <w:rPr>
                <w:rFonts w:ascii="Times New Roman" w:cs="宋体"/>
                <w:b/>
                <w:bCs/>
                <w:sz w:val="21"/>
                <w:szCs w:val="21"/>
              </w:rPr>
            </w:pPr>
            <w:r w:rsidRPr="000144C3">
              <w:rPr>
                <w:rFonts w:ascii="Times New Roman" w:cs="宋体" w:hint="eastAsia"/>
                <w:sz w:val="21"/>
                <w:szCs w:val="21"/>
              </w:rPr>
              <w:t>/</w:t>
            </w:r>
          </w:p>
        </w:tc>
        <w:tc>
          <w:tcPr>
            <w:tcW w:w="478" w:type="pct"/>
            <w:shd w:val="clear" w:color="auto" w:fill="auto"/>
            <w:vAlign w:val="center"/>
          </w:tcPr>
          <w:p w14:paraId="4E2DD0E8" w14:textId="7F0359AB" w:rsidR="00310774" w:rsidRPr="000144C3" w:rsidRDefault="00310774" w:rsidP="00310774">
            <w:pPr>
              <w:jc w:val="center"/>
              <w:rPr>
                <w:rFonts w:ascii="Times New Roman" w:cs="宋体"/>
                <w:b/>
                <w:bCs/>
                <w:sz w:val="21"/>
                <w:szCs w:val="21"/>
              </w:rPr>
            </w:pPr>
            <w:r w:rsidRPr="000144C3">
              <w:rPr>
                <w:rFonts w:ascii="Times New Roman" w:cs="宋体" w:hint="eastAsia"/>
                <w:sz w:val="21"/>
                <w:szCs w:val="21"/>
              </w:rPr>
              <w:t>/</w:t>
            </w:r>
          </w:p>
        </w:tc>
        <w:tc>
          <w:tcPr>
            <w:tcW w:w="334" w:type="pct"/>
            <w:shd w:val="clear" w:color="auto" w:fill="auto"/>
            <w:vAlign w:val="center"/>
          </w:tcPr>
          <w:p w14:paraId="4EB43F6E" w14:textId="4CF525CC" w:rsidR="00310774" w:rsidRPr="000144C3" w:rsidRDefault="00310774" w:rsidP="00310774">
            <w:pPr>
              <w:jc w:val="center"/>
              <w:rPr>
                <w:rFonts w:ascii="Times New Roman" w:cs="宋体"/>
                <w:b/>
                <w:bCs/>
                <w:sz w:val="21"/>
                <w:szCs w:val="21"/>
              </w:rPr>
            </w:pPr>
            <w:r w:rsidRPr="000144C3">
              <w:rPr>
                <w:rFonts w:ascii="Times New Roman" w:cs="宋体" w:hint="eastAsia"/>
                <w:sz w:val="21"/>
                <w:szCs w:val="21"/>
              </w:rPr>
              <w:t>/</w:t>
            </w:r>
          </w:p>
        </w:tc>
        <w:tc>
          <w:tcPr>
            <w:tcW w:w="382" w:type="pct"/>
            <w:shd w:val="clear" w:color="auto" w:fill="auto"/>
            <w:vAlign w:val="center"/>
          </w:tcPr>
          <w:p w14:paraId="73F22F0E" w14:textId="59AA37FC" w:rsidR="00310774" w:rsidRPr="000144C3" w:rsidRDefault="00310774" w:rsidP="00310774">
            <w:pPr>
              <w:jc w:val="center"/>
              <w:rPr>
                <w:rFonts w:ascii="Times New Roman"/>
                <w:b/>
                <w:bCs/>
                <w:sz w:val="21"/>
                <w:szCs w:val="21"/>
              </w:rPr>
            </w:pPr>
            <w:r w:rsidRPr="000144C3">
              <w:rPr>
                <w:rFonts w:ascii="Times New Roman"/>
                <w:sz w:val="21"/>
                <w:szCs w:val="21"/>
              </w:rPr>
              <w:t>0.32</w:t>
            </w:r>
          </w:p>
        </w:tc>
        <w:tc>
          <w:tcPr>
            <w:tcW w:w="382" w:type="pct"/>
            <w:shd w:val="clear" w:color="auto" w:fill="auto"/>
            <w:vAlign w:val="center"/>
          </w:tcPr>
          <w:p w14:paraId="2D0432F5" w14:textId="723293E3" w:rsidR="00310774" w:rsidRPr="000144C3" w:rsidRDefault="00310774" w:rsidP="00310774">
            <w:pPr>
              <w:jc w:val="center"/>
              <w:rPr>
                <w:rFonts w:ascii="Times New Roman"/>
                <w:b/>
                <w:bCs/>
                <w:sz w:val="21"/>
                <w:szCs w:val="21"/>
              </w:rPr>
            </w:pPr>
            <w:r w:rsidRPr="000144C3">
              <w:rPr>
                <w:rFonts w:ascii="Times New Roman"/>
                <w:sz w:val="21"/>
                <w:szCs w:val="21"/>
              </w:rPr>
              <w:t>96</w:t>
            </w:r>
          </w:p>
        </w:tc>
        <w:tc>
          <w:tcPr>
            <w:tcW w:w="237" w:type="pct"/>
            <w:shd w:val="clear" w:color="auto" w:fill="auto"/>
            <w:vAlign w:val="center"/>
          </w:tcPr>
          <w:p w14:paraId="1523B90C" w14:textId="4AA7CCDE" w:rsidR="00310774" w:rsidRPr="000144C3" w:rsidRDefault="00310774" w:rsidP="00310774">
            <w:pPr>
              <w:jc w:val="center"/>
              <w:rPr>
                <w:rFonts w:ascii="Times New Roman"/>
                <w:b/>
                <w:bCs/>
                <w:sz w:val="21"/>
                <w:szCs w:val="21"/>
              </w:rPr>
            </w:pPr>
            <w:r w:rsidRPr="000144C3">
              <w:rPr>
                <w:rFonts w:ascii="Times New Roman"/>
                <w:sz w:val="21"/>
                <w:szCs w:val="21"/>
              </w:rPr>
              <w:t>/</w:t>
            </w:r>
          </w:p>
        </w:tc>
        <w:tc>
          <w:tcPr>
            <w:tcW w:w="334" w:type="pct"/>
            <w:shd w:val="clear" w:color="auto" w:fill="auto"/>
            <w:vAlign w:val="center"/>
          </w:tcPr>
          <w:p w14:paraId="167EC53F" w14:textId="06F77BDA" w:rsidR="00310774" w:rsidRPr="000144C3" w:rsidRDefault="00310774" w:rsidP="00310774">
            <w:pPr>
              <w:jc w:val="center"/>
              <w:rPr>
                <w:rFonts w:ascii="Times New Roman"/>
                <w:b/>
                <w:bCs/>
                <w:sz w:val="21"/>
                <w:szCs w:val="21"/>
              </w:rPr>
            </w:pPr>
            <w:r w:rsidRPr="000144C3">
              <w:rPr>
                <w:rFonts w:ascii="Times New Roman"/>
                <w:sz w:val="21"/>
                <w:szCs w:val="21"/>
              </w:rPr>
              <w:t>/</w:t>
            </w:r>
          </w:p>
        </w:tc>
        <w:tc>
          <w:tcPr>
            <w:tcW w:w="333" w:type="pct"/>
            <w:shd w:val="clear" w:color="auto" w:fill="auto"/>
            <w:vAlign w:val="center"/>
          </w:tcPr>
          <w:p w14:paraId="1861CB18" w14:textId="0FF3811D" w:rsidR="00310774" w:rsidRPr="000144C3" w:rsidRDefault="00310774" w:rsidP="00310774">
            <w:pPr>
              <w:jc w:val="center"/>
              <w:rPr>
                <w:rFonts w:ascii="Times New Roman"/>
                <w:b/>
                <w:bCs/>
                <w:sz w:val="21"/>
                <w:szCs w:val="21"/>
              </w:rPr>
            </w:pPr>
            <w:r w:rsidRPr="000144C3">
              <w:rPr>
                <w:rFonts w:ascii="Times New Roman"/>
                <w:sz w:val="21"/>
                <w:szCs w:val="21"/>
              </w:rPr>
              <w:t>0.32</w:t>
            </w:r>
          </w:p>
        </w:tc>
        <w:tc>
          <w:tcPr>
            <w:tcW w:w="382" w:type="pct"/>
            <w:shd w:val="clear" w:color="auto" w:fill="auto"/>
            <w:vAlign w:val="center"/>
          </w:tcPr>
          <w:p w14:paraId="7AB91CF3" w14:textId="0BACE62B" w:rsidR="00310774" w:rsidRPr="000144C3" w:rsidRDefault="00310774" w:rsidP="00310774">
            <w:pPr>
              <w:jc w:val="center"/>
              <w:rPr>
                <w:rFonts w:ascii="Times New Roman"/>
                <w:b/>
                <w:bCs/>
                <w:sz w:val="21"/>
                <w:szCs w:val="21"/>
              </w:rPr>
            </w:pPr>
            <w:r w:rsidRPr="000144C3">
              <w:rPr>
                <w:rFonts w:ascii="Times New Roman"/>
                <w:sz w:val="21"/>
                <w:szCs w:val="21"/>
              </w:rPr>
              <w:t>96</w:t>
            </w:r>
          </w:p>
        </w:tc>
        <w:tc>
          <w:tcPr>
            <w:tcW w:w="462" w:type="pct"/>
            <w:vMerge/>
            <w:shd w:val="clear" w:color="auto" w:fill="auto"/>
            <w:vAlign w:val="center"/>
          </w:tcPr>
          <w:p w14:paraId="2A989030" w14:textId="77777777" w:rsidR="00310774" w:rsidRPr="000144C3" w:rsidRDefault="00310774" w:rsidP="00310774">
            <w:pPr>
              <w:jc w:val="center"/>
              <w:rPr>
                <w:rFonts w:ascii="Times New Roman" w:cs="宋体"/>
                <w:sz w:val="21"/>
                <w:szCs w:val="21"/>
              </w:rPr>
            </w:pPr>
          </w:p>
        </w:tc>
      </w:tr>
      <w:tr w:rsidR="00310774" w:rsidRPr="000144C3" w14:paraId="5560127F" w14:textId="77777777" w:rsidTr="009D3840">
        <w:trPr>
          <w:jc w:val="center"/>
        </w:trPr>
        <w:tc>
          <w:tcPr>
            <w:tcW w:w="214" w:type="pct"/>
            <w:shd w:val="clear" w:color="auto" w:fill="auto"/>
            <w:noWrap/>
            <w:vAlign w:val="center"/>
          </w:tcPr>
          <w:p w14:paraId="10FFF591" w14:textId="7B31E559" w:rsidR="00310774" w:rsidRPr="000144C3" w:rsidRDefault="00310774" w:rsidP="00310774">
            <w:pPr>
              <w:jc w:val="center"/>
              <w:rPr>
                <w:rFonts w:ascii="Times New Roman" w:cs="宋体"/>
                <w:sz w:val="22"/>
                <w:szCs w:val="22"/>
              </w:rPr>
            </w:pPr>
            <w:r w:rsidRPr="000144C3">
              <w:rPr>
                <w:rFonts w:ascii="Times New Roman" w:cs="宋体" w:hint="eastAsia"/>
                <w:sz w:val="22"/>
                <w:szCs w:val="22"/>
              </w:rPr>
              <w:t>40</w:t>
            </w:r>
          </w:p>
        </w:tc>
        <w:tc>
          <w:tcPr>
            <w:tcW w:w="1066" w:type="pct"/>
            <w:shd w:val="clear" w:color="auto" w:fill="auto"/>
            <w:vAlign w:val="center"/>
            <w:hideMark/>
          </w:tcPr>
          <w:p w14:paraId="467C833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其他酸雾洗涤塔循环水箱换水</w:t>
            </w:r>
          </w:p>
        </w:tc>
        <w:tc>
          <w:tcPr>
            <w:tcW w:w="396" w:type="pct"/>
            <w:shd w:val="clear" w:color="auto" w:fill="auto"/>
            <w:vAlign w:val="center"/>
            <w:hideMark/>
          </w:tcPr>
          <w:p w14:paraId="31C35A2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2E67783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w:t>
            </w:r>
            <w:r w:rsidRPr="000144C3">
              <w:rPr>
                <w:rFonts w:ascii="Times New Roman" w:cs="宋体" w:hint="eastAsia"/>
                <w:sz w:val="21"/>
                <w:szCs w:val="21"/>
              </w:rPr>
              <w:t>个月换一次</w:t>
            </w:r>
          </w:p>
        </w:tc>
        <w:tc>
          <w:tcPr>
            <w:tcW w:w="334" w:type="pct"/>
            <w:shd w:val="clear" w:color="auto" w:fill="auto"/>
            <w:vAlign w:val="center"/>
            <w:hideMark/>
          </w:tcPr>
          <w:p w14:paraId="527AD5B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4D65356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0.64</w:t>
            </w:r>
          </w:p>
        </w:tc>
        <w:tc>
          <w:tcPr>
            <w:tcW w:w="382" w:type="pct"/>
            <w:shd w:val="clear" w:color="auto" w:fill="auto"/>
            <w:vAlign w:val="center"/>
            <w:hideMark/>
          </w:tcPr>
          <w:p w14:paraId="3EBF8B0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192</w:t>
            </w:r>
          </w:p>
        </w:tc>
        <w:tc>
          <w:tcPr>
            <w:tcW w:w="237" w:type="pct"/>
            <w:shd w:val="clear" w:color="auto" w:fill="auto"/>
            <w:vAlign w:val="center"/>
            <w:hideMark/>
          </w:tcPr>
          <w:p w14:paraId="5545BC7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6F5B5BF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1EE525C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0.64</w:t>
            </w:r>
          </w:p>
        </w:tc>
        <w:tc>
          <w:tcPr>
            <w:tcW w:w="382" w:type="pct"/>
            <w:shd w:val="clear" w:color="auto" w:fill="auto"/>
            <w:vAlign w:val="center"/>
            <w:hideMark/>
          </w:tcPr>
          <w:p w14:paraId="57E6D23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192</w:t>
            </w:r>
          </w:p>
        </w:tc>
        <w:tc>
          <w:tcPr>
            <w:tcW w:w="462" w:type="pct"/>
            <w:vMerge/>
            <w:vAlign w:val="center"/>
            <w:hideMark/>
          </w:tcPr>
          <w:p w14:paraId="4D1AF459" w14:textId="77777777" w:rsidR="00310774" w:rsidRPr="000144C3" w:rsidRDefault="00310774" w:rsidP="00310774">
            <w:pPr>
              <w:jc w:val="center"/>
              <w:rPr>
                <w:rFonts w:ascii="Times New Roman" w:cs="宋体"/>
                <w:sz w:val="21"/>
                <w:szCs w:val="21"/>
              </w:rPr>
            </w:pPr>
          </w:p>
        </w:tc>
      </w:tr>
      <w:tr w:rsidR="00310774" w:rsidRPr="000144C3" w14:paraId="789697BC" w14:textId="77777777" w:rsidTr="009D3840">
        <w:trPr>
          <w:jc w:val="center"/>
        </w:trPr>
        <w:tc>
          <w:tcPr>
            <w:tcW w:w="214" w:type="pct"/>
            <w:shd w:val="clear" w:color="auto" w:fill="auto"/>
            <w:noWrap/>
            <w:vAlign w:val="center"/>
          </w:tcPr>
          <w:p w14:paraId="61B27C75" w14:textId="4438775A" w:rsidR="00310774" w:rsidRPr="000144C3" w:rsidRDefault="00310774" w:rsidP="00310774">
            <w:pPr>
              <w:jc w:val="center"/>
              <w:rPr>
                <w:rFonts w:ascii="Times New Roman" w:cs="宋体"/>
                <w:sz w:val="22"/>
                <w:szCs w:val="22"/>
              </w:rPr>
            </w:pPr>
            <w:r w:rsidRPr="000144C3">
              <w:rPr>
                <w:rFonts w:ascii="Times New Roman" w:cs="宋体" w:hint="eastAsia"/>
                <w:sz w:val="22"/>
                <w:szCs w:val="22"/>
              </w:rPr>
              <w:t>41</w:t>
            </w:r>
          </w:p>
        </w:tc>
        <w:tc>
          <w:tcPr>
            <w:tcW w:w="1066" w:type="pct"/>
            <w:shd w:val="clear" w:color="auto" w:fill="auto"/>
            <w:vAlign w:val="center"/>
            <w:hideMark/>
          </w:tcPr>
          <w:p w14:paraId="175D8B0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铬酸雾洗涤塔循环水箱换水</w:t>
            </w:r>
          </w:p>
        </w:tc>
        <w:tc>
          <w:tcPr>
            <w:tcW w:w="396" w:type="pct"/>
            <w:shd w:val="clear" w:color="auto" w:fill="auto"/>
            <w:vAlign w:val="center"/>
            <w:hideMark/>
          </w:tcPr>
          <w:p w14:paraId="7AABE61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noWrap/>
            <w:vAlign w:val="center"/>
            <w:hideMark/>
          </w:tcPr>
          <w:p w14:paraId="2FA79418" w14:textId="77777777" w:rsidR="00310774" w:rsidRPr="000144C3" w:rsidRDefault="00310774" w:rsidP="00310774">
            <w:pPr>
              <w:jc w:val="center"/>
              <w:rPr>
                <w:rFonts w:ascii="Times New Roman" w:cs="宋体"/>
                <w:sz w:val="22"/>
                <w:szCs w:val="22"/>
              </w:rPr>
            </w:pPr>
            <w:r w:rsidRPr="000144C3">
              <w:rPr>
                <w:rFonts w:ascii="Times New Roman" w:cs="宋体" w:hint="eastAsia"/>
                <w:sz w:val="22"/>
                <w:szCs w:val="22"/>
              </w:rPr>
              <w:t>半个月换一次</w:t>
            </w:r>
          </w:p>
        </w:tc>
        <w:tc>
          <w:tcPr>
            <w:tcW w:w="334" w:type="pct"/>
            <w:shd w:val="clear" w:color="auto" w:fill="auto"/>
            <w:vAlign w:val="center"/>
            <w:hideMark/>
          </w:tcPr>
          <w:p w14:paraId="4AE920F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6CA302DD"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0.32</w:t>
            </w:r>
          </w:p>
        </w:tc>
        <w:tc>
          <w:tcPr>
            <w:tcW w:w="382" w:type="pct"/>
            <w:shd w:val="clear" w:color="auto" w:fill="auto"/>
            <w:vAlign w:val="center"/>
            <w:hideMark/>
          </w:tcPr>
          <w:p w14:paraId="44B1D5A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96</w:t>
            </w:r>
          </w:p>
        </w:tc>
        <w:tc>
          <w:tcPr>
            <w:tcW w:w="237" w:type="pct"/>
            <w:shd w:val="clear" w:color="auto" w:fill="auto"/>
            <w:vAlign w:val="center"/>
            <w:hideMark/>
          </w:tcPr>
          <w:p w14:paraId="755DCA1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2A1DF80C"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5AC1A03A"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0.32</w:t>
            </w:r>
          </w:p>
        </w:tc>
        <w:tc>
          <w:tcPr>
            <w:tcW w:w="382" w:type="pct"/>
            <w:shd w:val="clear" w:color="auto" w:fill="auto"/>
            <w:vAlign w:val="center"/>
            <w:hideMark/>
          </w:tcPr>
          <w:p w14:paraId="512CAFE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96</w:t>
            </w:r>
          </w:p>
        </w:tc>
        <w:tc>
          <w:tcPr>
            <w:tcW w:w="462" w:type="pct"/>
            <w:vMerge/>
            <w:vAlign w:val="center"/>
            <w:hideMark/>
          </w:tcPr>
          <w:p w14:paraId="3A6615A7" w14:textId="77777777" w:rsidR="00310774" w:rsidRPr="000144C3" w:rsidRDefault="00310774" w:rsidP="00310774">
            <w:pPr>
              <w:jc w:val="center"/>
              <w:rPr>
                <w:rFonts w:ascii="Times New Roman" w:cs="宋体"/>
                <w:sz w:val="21"/>
                <w:szCs w:val="21"/>
              </w:rPr>
            </w:pPr>
          </w:p>
        </w:tc>
      </w:tr>
      <w:tr w:rsidR="00310774" w:rsidRPr="000144C3" w14:paraId="1163B4F1" w14:textId="77777777" w:rsidTr="009D3840">
        <w:trPr>
          <w:jc w:val="center"/>
        </w:trPr>
        <w:tc>
          <w:tcPr>
            <w:tcW w:w="214" w:type="pct"/>
            <w:shd w:val="clear" w:color="auto" w:fill="auto"/>
            <w:noWrap/>
            <w:vAlign w:val="center"/>
          </w:tcPr>
          <w:p w14:paraId="4447F3B8" w14:textId="40E2AC46" w:rsidR="00310774" w:rsidRPr="000144C3" w:rsidRDefault="00310774" w:rsidP="00310774">
            <w:pPr>
              <w:jc w:val="center"/>
              <w:rPr>
                <w:rFonts w:ascii="Times New Roman" w:cs="宋体"/>
                <w:sz w:val="22"/>
                <w:szCs w:val="22"/>
              </w:rPr>
            </w:pPr>
            <w:r w:rsidRPr="000144C3">
              <w:rPr>
                <w:rFonts w:ascii="Times New Roman" w:cs="宋体" w:hint="eastAsia"/>
                <w:sz w:val="22"/>
                <w:szCs w:val="22"/>
              </w:rPr>
              <w:t>42</w:t>
            </w:r>
          </w:p>
        </w:tc>
        <w:tc>
          <w:tcPr>
            <w:tcW w:w="1066" w:type="pct"/>
            <w:shd w:val="clear" w:color="auto" w:fill="auto"/>
            <w:vAlign w:val="center"/>
            <w:hideMark/>
          </w:tcPr>
          <w:p w14:paraId="175DAD6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其他酸雾洗涤塔喷淋补水</w:t>
            </w:r>
          </w:p>
        </w:tc>
        <w:tc>
          <w:tcPr>
            <w:tcW w:w="396" w:type="pct"/>
            <w:shd w:val="clear" w:color="auto" w:fill="auto"/>
            <w:vAlign w:val="center"/>
            <w:hideMark/>
          </w:tcPr>
          <w:p w14:paraId="7FD19D1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2785157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3795251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6FBB9E71"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0.572</w:t>
            </w:r>
          </w:p>
        </w:tc>
        <w:tc>
          <w:tcPr>
            <w:tcW w:w="382" w:type="pct"/>
            <w:shd w:val="clear" w:color="auto" w:fill="auto"/>
            <w:vAlign w:val="center"/>
            <w:hideMark/>
          </w:tcPr>
          <w:p w14:paraId="0BBA47C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171.6</w:t>
            </w:r>
          </w:p>
        </w:tc>
        <w:tc>
          <w:tcPr>
            <w:tcW w:w="237" w:type="pct"/>
            <w:shd w:val="clear" w:color="auto" w:fill="auto"/>
            <w:vAlign w:val="center"/>
            <w:hideMark/>
          </w:tcPr>
          <w:p w14:paraId="046007A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7311E575"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109CB344"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6695F19F"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21634A4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损耗</w:t>
            </w:r>
          </w:p>
        </w:tc>
      </w:tr>
      <w:tr w:rsidR="00310774" w:rsidRPr="000144C3" w14:paraId="29C1175A" w14:textId="77777777" w:rsidTr="009D3840">
        <w:trPr>
          <w:jc w:val="center"/>
        </w:trPr>
        <w:tc>
          <w:tcPr>
            <w:tcW w:w="214" w:type="pct"/>
            <w:shd w:val="clear" w:color="auto" w:fill="auto"/>
            <w:noWrap/>
            <w:vAlign w:val="center"/>
          </w:tcPr>
          <w:p w14:paraId="39212B23" w14:textId="52F7D9DD" w:rsidR="00310774" w:rsidRPr="000144C3" w:rsidRDefault="00310774" w:rsidP="00310774">
            <w:pPr>
              <w:jc w:val="center"/>
              <w:rPr>
                <w:rFonts w:ascii="Times New Roman" w:cs="宋体"/>
                <w:sz w:val="22"/>
                <w:szCs w:val="22"/>
              </w:rPr>
            </w:pPr>
            <w:r w:rsidRPr="000144C3">
              <w:rPr>
                <w:rFonts w:ascii="Times New Roman" w:cs="宋体" w:hint="eastAsia"/>
                <w:sz w:val="22"/>
                <w:szCs w:val="22"/>
              </w:rPr>
              <w:t>43</w:t>
            </w:r>
          </w:p>
        </w:tc>
        <w:tc>
          <w:tcPr>
            <w:tcW w:w="1066" w:type="pct"/>
            <w:shd w:val="clear" w:color="auto" w:fill="auto"/>
            <w:vAlign w:val="center"/>
            <w:hideMark/>
          </w:tcPr>
          <w:p w14:paraId="4880B04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铬酸雾洗涤塔喷淋补水</w:t>
            </w:r>
          </w:p>
        </w:tc>
        <w:tc>
          <w:tcPr>
            <w:tcW w:w="396" w:type="pct"/>
            <w:shd w:val="clear" w:color="auto" w:fill="auto"/>
            <w:vAlign w:val="center"/>
            <w:hideMark/>
          </w:tcPr>
          <w:p w14:paraId="0BF7C0CE"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3AAC61F9"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02375DB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2112B0D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0.408</w:t>
            </w:r>
          </w:p>
        </w:tc>
        <w:tc>
          <w:tcPr>
            <w:tcW w:w="382" w:type="pct"/>
            <w:shd w:val="clear" w:color="auto" w:fill="auto"/>
            <w:vAlign w:val="center"/>
            <w:hideMark/>
          </w:tcPr>
          <w:p w14:paraId="6516D18B"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122.4</w:t>
            </w:r>
          </w:p>
        </w:tc>
        <w:tc>
          <w:tcPr>
            <w:tcW w:w="237" w:type="pct"/>
            <w:shd w:val="clear" w:color="auto" w:fill="auto"/>
            <w:vAlign w:val="center"/>
            <w:hideMark/>
          </w:tcPr>
          <w:p w14:paraId="37719D22"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hideMark/>
          </w:tcPr>
          <w:p w14:paraId="1CA600D0"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hideMark/>
          </w:tcPr>
          <w:p w14:paraId="2779EEC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hideMark/>
          </w:tcPr>
          <w:p w14:paraId="0BC9F926"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hideMark/>
          </w:tcPr>
          <w:p w14:paraId="5E67EAC3" w14:textId="7777777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损耗</w:t>
            </w:r>
          </w:p>
        </w:tc>
      </w:tr>
      <w:tr w:rsidR="00310774" w:rsidRPr="000144C3" w14:paraId="749F66D8" w14:textId="77777777" w:rsidTr="009D3840">
        <w:trPr>
          <w:jc w:val="center"/>
        </w:trPr>
        <w:tc>
          <w:tcPr>
            <w:tcW w:w="214" w:type="pct"/>
            <w:shd w:val="clear" w:color="auto" w:fill="auto"/>
            <w:noWrap/>
            <w:vAlign w:val="center"/>
          </w:tcPr>
          <w:p w14:paraId="3F23E1F1" w14:textId="096DC45C" w:rsidR="00310774" w:rsidRPr="000144C3" w:rsidRDefault="00310774" w:rsidP="00310774">
            <w:pPr>
              <w:jc w:val="center"/>
              <w:rPr>
                <w:rFonts w:ascii="Times New Roman" w:cs="宋体"/>
                <w:sz w:val="22"/>
                <w:szCs w:val="22"/>
              </w:rPr>
            </w:pPr>
            <w:r w:rsidRPr="000144C3">
              <w:rPr>
                <w:rFonts w:ascii="Times New Roman" w:cs="宋体" w:hint="eastAsia"/>
                <w:sz w:val="22"/>
                <w:szCs w:val="22"/>
              </w:rPr>
              <w:lastRenderedPageBreak/>
              <w:t>44</w:t>
            </w:r>
          </w:p>
        </w:tc>
        <w:tc>
          <w:tcPr>
            <w:tcW w:w="1066" w:type="pct"/>
            <w:shd w:val="clear" w:color="auto" w:fill="auto"/>
            <w:vAlign w:val="center"/>
          </w:tcPr>
          <w:p w14:paraId="5E9FBBF5" w14:textId="370C0DAA" w:rsidR="00310774" w:rsidRPr="000144C3" w:rsidRDefault="00310774" w:rsidP="00310774">
            <w:pPr>
              <w:jc w:val="center"/>
              <w:rPr>
                <w:rFonts w:ascii="Times New Roman" w:cs="宋体"/>
                <w:sz w:val="21"/>
                <w:szCs w:val="21"/>
              </w:rPr>
            </w:pPr>
            <w:r w:rsidRPr="000144C3">
              <w:rPr>
                <w:rFonts w:ascii="Times New Roman" w:hint="eastAsia"/>
                <w:sz w:val="21"/>
                <w:szCs w:val="21"/>
              </w:rPr>
              <w:t>小线洗涤塔喷淋补水</w:t>
            </w:r>
          </w:p>
        </w:tc>
        <w:tc>
          <w:tcPr>
            <w:tcW w:w="396" w:type="pct"/>
            <w:shd w:val="clear" w:color="auto" w:fill="auto"/>
            <w:vAlign w:val="center"/>
          </w:tcPr>
          <w:p w14:paraId="30FA84F0" w14:textId="508597EB"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tcPr>
          <w:p w14:paraId="15CACA59" w14:textId="239D20B1"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tcPr>
          <w:p w14:paraId="1FC18609" w14:textId="253FB20A"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tcPr>
          <w:p w14:paraId="5E3FC89B" w14:textId="57E4D47D" w:rsidR="00310774" w:rsidRPr="000144C3" w:rsidRDefault="00310774" w:rsidP="00310774">
            <w:pPr>
              <w:jc w:val="center"/>
              <w:rPr>
                <w:rFonts w:ascii="Times New Roman"/>
                <w:sz w:val="21"/>
                <w:szCs w:val="21"/>
              </w:rPr>
            </w:pPr>
            <w:r w:rsidRPr="000144C3">
              <w:rPr>
                <w:rFonts w:ascii="Times New Roman"/>
                <w:sz w:val="21"/>
                <w:szCs w:val="21"/>
              </w:rPr>
              <w:t>0.368</w:t>
            </w:r>
          </w:p>
        </w:tc>
        <w:tc>
          <w:tcPr>
            <w:tcW w:w="382" w:type="pct"/>
            <w:shd w:val="clear" w:color="auto" w:fill="auto"/>
            <w:vAlign w:val="center"/>
          </w:tcPr>
          <w:p w14:paraId="4FFFCB22" w14:textId="00B8A012" w:rsidR="00310774" w:rsidRPr="000144C3" w:rsidRDefault="00310774" w:rsidP="00310774">
            <w:pPr>
              <w:jc w:val="center"/>
              <w:rPr>
                <w:rFonts w:ascii="Times New Roman"/>
                <w:sz w:val="21"/>
                <w:szCs w:val="21"/>
              </w:rPr>
            </w:pPr>
            <w:r w:rsidRPr="000144C3">
              <w:rPr>
                <w:rFonts w:ascii="Times New Roman"/>
                <w:sz w:val="21"/>
                <w:szCs w:val="21"/>
              </w:rPr>
              <w:t>110.4</w:t>
            </w:r>
          </w:p>
        </w:tc>
        <w:tc>
          <w:tcPr>
            <w:tcW w:w="237" w:type="pct"/>
            <w:shd w:val="clear" w:color="auto" w:fill="auto"/>
            <w:vAlign w:val="center"/>
          </w:tcPr>
          <w:p w14:paraId="2320B59D" w14:textId="4B65A6A2"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vAlign w:val="center"/>
          </w:tcPr>
          <w:p w14:paraId="38E40ED8" w14:textId="11236099"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33" w:type="pct"/>
            <w:shd w:val="clear" w:color="auto" w:fill="auto"/>
            <w:vAlign w:val="center"/>
          </w:tcPr>
          <w:p w14:paraId="201A40E6" w14:textId="762D8FDB"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vAlign w:val="center"/>
          </w:tcPr>
          <w:p w14:paraId="2A387586" w14:textId="6452C86A" w:rsidR="00310774" w:rsidRPr="000144C3" w:rsidRDefault="00310774" w:rsidP="00310774">
            <w:pPr>
              <w:jc w:val="center"/>
              <w:rPr>
                <w:rFonts w:ascii="Times New Roman" w:cs="宋体"/>
                <w:sz w:val="21"/>
                <w:szCs w:val="21"/>
              </w:rPr>
            </w:pPr>
            <w:r w:rsidRPr="000144C3">
              <w:rPr>
                <w:rFonts w:ascii="Times New Roman" w:cs="宋体" w:hint="eastAsia"/>
                <w:sz w:val="21"/>
                <w:szCs w:val="21"/>
              </w:rPr>
              <w:t>/</w:t>
            </w:r>
          </w:p>
        </w:tc>
        <w:tc>
          <w:tcPr>
            <w:tcW w:w="462" w:type="pct"/>
            <w:shd w:val="clear" w:color="auto" w:fill="auto"/>
            <w:vAlign w:val="center"/>
          </w:tcPr>
          <w:p w14:paraId="53015179" w14:textId="18D4D1F7" w:rsidR="00310774" w:rsidRPr="000144C3" w:rsidRDefault="00310774" w:rsidP="00310774">
            <w:pPr>
              <w:jc w:val="center"/>
              <w:rPr>
                <w:rFonts w:ascii="Times New Roman" w:cs="宋体"/>
                <w:sz w:val="21"/>
                <w:szCs w:val="21"/>
              </w:rPr>
            </w:pPr>
            <w:r w:rsidRPr="000144C3">
              <w:rPr>
                <w:rFonts w:ascii="Times New Roman" w:cs="宋体" w:hint="eastAsia"/>
                <w:sz w:val="21"/>
                <w:szCs w:val="21"/>
              </w:rPr>
              <w:t>损耗</w:t>
            </w:r>
          </w:p>
        </w:tc>
      </w:tr>
      <w:tr w:rsidR="006827F9" w:rsidRPr="000144C3" w14:paraId="27D84027" w14:textId="77777777" w:rsidTr="009D3840">
        <w:trPr>
          <w:jc w:val="center"/>
        </w:trPr>
        <w:tc>
          <w:tcPr>
            <w:tcW w:w="214" w:type="pct"/>
            <w:shd w:val="clear" w:color="auto" w:fill="auto"/>
            <w:noWrap/>
            <w:vAlign w:val="center"/>
          </w:tcPr>
          <w:p w14:paraId="6FA9AB9D" w14:textId="122CD5CB" w:rsidR="006827F9" w:rsidRPr="000144C3" w:rsidRDefault="006827F9" w:rsidP="00310774">
            <w:pPr>
              <w:jc w:val="center"/>
              <w:rPr>
                <w:rFonts w:ascii="Times New Roman" w:cs="宋体"/>
                <w:sz w:val="22"/>
                <w:szCs w:val="22"/>
              </w:rPr>
            </w:pPr>
            <w:r w:rsidRPr="000144C3">
              <w:rPr>
                <w:rFonts w:ascii="Times New Roman" w:cs="宋体" w:hint="eastAsia"/>
                <w:sz w:val="22"/>
                <w:szCs w:val="22"/>
              </w:rPr>
              <w:t>45</w:t>
            </w:r>
          </w:p>
        </w:tc>
        <w:tc>
          <w:tcPr>
            <w:tcW w:w="1066" w:type="pct"/>
            <w:shd w:val="clear" w:color="auto" w:fill="auto"/>
            <w:vAlign w:val="center"/>
            <w:hideMark/>
          </w:tcPr>
          <w:p w14:paraId="5B2990A8" w14:textId="77777777" w:rsidR="006827F9" w:rsidRPr="000144C3" w:rsidRDefault="006827F9" w:rsidP="00310774">
            <w:pPr>
              <w:jc w:val="center"/>
              <w:rPr>
                <w:rFonts w:ascii="Times New Roman" w:cs="宋体"/>
                <w:sz w:val="21"/>
                <w:szCs w:val="21"/>
              </w:rPr>
            </w:pPr>
            <w:r w:rsidRPr="000144C3">
              <w:rPr>
                <w:rFonts w:ascii="Times New Roman" w:cs="宋体" w:hint="eastAsia"/>
                <w:sz w:val="21"/>
                <w:szCs w:val="21"/>
              </w:rPr>
              <w:t>锅炉蒸汽消耗量</w:t>
            </w:r>
          </w:p>
        </w:tc>
        <w:tc>
          <w:tcPr>
            <w:tcW w:w="396" w:type="pct"/>
            <w:shd w:val="clear" w:color="auto" w:fill="auto"/>
            <w:vAlign w:val="center"/>
            <w:hideMark/>
          </w:tcPr>
          <w:p w14:paraId="649F6927" w14:textId="77777777" w:rsidR="006827F9" w:rsidRPr="000144C3" w:rsidRDefault="006827F9"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5291DB21" w14:textId="77777777" w:rsidR="006827F9" w:rsidRPr="000144C3" w:rsidRDefault="006827F9"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noWrap/>
            <w:vAlign w:val="center"/>
            <w:hideMark/>
          </w:tcPr>
          <w:p w14:paraId="40905249"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1.84</w:t>
            </w:r>
          </w:p>
        </w:tc>
        <w:tc>
          <w:tcPr>
            <w:tcW w:w="382" w:type="pct"/>
            <w:shd w:val="clear" w:color="auto" w:fill="auto"/>
            <w:noWrap/>
            <w:vAlign w:val="center"/>
            <w:hideMark/>
          </w:tcPr>
          <w:p w14:paraId="7BB1976D"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44.16</w:t>
            </w:r>
          </w:p>
        </w:tc>
        <w:tc>
          <w:tcPr>
            <w:tcW w:w="382" w:type="pct"/>
            <w:shd w:val="clear" w:color="auto" w:fill="auto"/>
            <w:noWrap/>
            <w:vAlign w:val="center"/>
            <w:hideMark/>
          </w:tcPr>
          <w:p w14:paraId="670B39CA"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13248</w:t>
            </w:r>
          </w:p>
        </w:tc>
        <w:tc>
          <w:tcPr>
            <w:tcW w:w="237" w:type="pct"/>
            <w:shd w:val="clear" w:color="auto" w:fill="auto"/>
            <w:noWrap/>
            <w:vAlign w:val="center"/>
            <w:hideMark/>
          </w:tcPr>
          <w:p w14:paraId="34B4EAB4"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0.9</w:t>
            </w:r>
          </w:p>
        </w:tc>
        <w:tc>
          <w:tcPr>
            <w:tcW w:w="334" w:type="pct"/>
            <w:shd w:val="clear" w:color="auto" w:fill="auto"/>
            <w:noWrap/>
            <w:vAlign w:val="center"/>
            <w:hideMark/>
          </w:tcPr>
          <w:p w14:paraId="1B9CB995"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1.656</w:t>
            </w:r>
          </w:p>
        </w:tc>
        <w:tc>
          <w:tcPr>
            <w:tcW w:w="333" w:type="pct"/>
            <w:shd w:val="clear" w:color="auto" w:fill="auto"/>
            <w:noWrap/>
            <w:vAlign w:val="center"/>
            <w:hideMark/>
          </w:tcPr>
          <w:p w14:paraId="668859D3"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39.744</w:t>
            </w:r>
          </w:p>
        </w:tc>
        <w:tc>
          <w:tcPr>
            <w:tcW w:w="382" w:type="pct"/>
            <w:shd w:val="clear" w:color="auto" w:fill="auto"/>
            <w:noWrap/>
            <w:vAlign w:val="center"/>
            <w:hideMark/>
          </w:tcPr>
          <w:p w14:paraId="17EAE58C"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11923.2</w:t>
            </w:r>
          </w:p>
        </w:tc>
        <w:tc>
          <w:tcPr>
            <w:tcW w:w="462" w:type="pct"/>
            <w:vMerge w:val="restart"/>
            <w:shd w:val="clear" w:color="auto" w:fill="auto"/>
            <w:vAlign w:val="center"/>
            <w:hideMark/>
          </w:tcPr>
          <w:p w14:paraId="2974E2EF" w14:textId="641EFB5D" w:rsidR="006827F9" w:rsidRPr="000144C3" w:rsidRDefault="006827F9" w:rsidP="00310774">
            <w:pPr>
              <w:jc w:val="center"/>
              <w:rPr>
                <w:rFonts w:ascii="Times New Roman" w:cs="宋体"/>
                <w:sz w:val="21"/>
                <w:szCs w:val="21"/>
              </w:rPr>
            </w:pPr>
            <w:r w:rsidRPr="000144C3">
              <w:rPr>
                <w:rFonts w:ascii="Times New Roman" w:cs="宋体" w:hint="eastAsia"/>
                <w:sz w:val="21"/>
                <w:szCs w:val="21"/>
              </w:rPr>
              <w:t>进污水处理站</w:t>
            </w:r>
          </w:p>
        </w:tc>
      </w:tr>
      <w:tr w:rsidR="006827F9" w:rsidRPr="000144C3" w14:paraId="31FC7773" w14:textId="77777777" w:rsidTr="009D3840">
        <w:trPr>
          <w:jc w:val="center"/>
        </w:trPr>
        <w:tc>
          <w:tcPr>
            <w:tcW w:w="214" w:type="pct"/>
            <w:shd w:val="clear" w:color="auto" w:fill="auto"/>
            <w:noWrap/>
            <w:vAlign w:val="center"/>
          </w:tcPr>
          <w:p w14:paraId="2E21D204" w14:textId="2CFE37A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46</w:t>
            </w:r>
          </w:p>
        </w:tc>
        <w:tc>
          <w:tcPr>
            <w:tcW w:w="1066" w:type="pct"/>
            <w:shd w:val="clear" w:color="auto" w:fill="auto"/>
            <w:vAlign w:val="center"/>
            <w:hideMark/>
          </w:tcPr>
          <w:p w14:paraId="62829F9E" w14:textId="77777777" w:rsidR="006827F9" w:rsidRPr="000144C3" w:rsidRDefault="006827F9" w:rsidP="00310774">
            <w:pPr>
              <w:jc w:val="center"/>
              <w:rPr>
                <w:rFonts w:ascii="Times New Roman" w:cs="宋体"/>
                <w:sz w:val="21"/>
                <w:szCs w:val="21"/>
              </w:rPr>
            </w:pPr>
            <w:r w:rsidRPr="000144C3">
              <w:rPr>
                <w:rFonts w:ascii="Times New Roman" w:cs="宋体" w:hint="eastAsia"/>
                <w:sz w:val="21"/>
                <w:szCs w:val="21"/>
              </w:rPr>
              <w:t>锅炉排水量</w:t>
            </w:r>
          </w:p>
        </w:tc>
        <w:tc>
          <w:tcPr>
            <w:tcW w:w="396" w:type="pct"/>
            <w:shd w:val="clear" w:color="auto" w:fill="auto"/>
            <w:vAlign w:val="center"/>
            <w:hideMark/>
          </w:tcPr>
          <w:p w14:paraId="48326B21" w14:textId="77777777" w:rsidR="006827F9" w:rsidRPr="000144C3" w:rsidRDefault="006827F9" w:rsidP="00310774">
            <w:pPr>
              <w:jc w:val="center"/>
              <w:rPr>
                <w:rFonts w:ascii="Times New Roman" w:cs="宋体"/>
                <w:sz w:val="21"/>
                <w:szCs w:val="21"/>
              </w:rPr>
            </w:pPr>
            <w:r w:rsidRPr="000144C3">
              <w:rPr>
                <w:rFonts w:ascii="Times New Roman" w:cs="宋体" w:hint="eastAsia"/>
                <w:sz w:val="21"/>
                <w:szCs w:val="21"/>
              </w:rPr>
              <w:t>/</w:t>
            </w:r>
          </w:p>
        </w:tc>
        <w:tc>
          <w:tcPr>
            <w:tcW w:w="478" w:type="pct"/>
            <w:shd w:val="clear" w:color="auto" w:fill="auto"/>
            <w:vAlign w:val="center"/>
            <w:hideMark/>
          </w:tcPr>
          <w:p w14:paraId="5144BF0F" w14:textId="77777777" w:rsidR="006827F9" w:rsidRPr="000144C3" w:rsidRDefault="006827F9"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noWrap/>
            <w:vAlign w:val="center"/>
            <w:hideMark/>
          </w:tcPr>
          <w:p w14:paraId="556275C5"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0.115</w:t>
            </w:r>
          </w:p>
        </w:tc>
        <w:tc>
          <w:tcPr>
            <w:tcW w:w="382" w:type="pct"/>
            <w:shd w:val="clear" w:color="auto" w:fill="auto"/>
            <w:noWrap/>
            <w:vAlign w:val="center"/>
            <w:hideMark/>
          </w:tcPr>
          <w:p w14:paraId="3D4CDFCE"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2.76</w:t>
            </w:r>
          </w:p>
        </w:tc>
        <w:tc>
          <w:tcPr>
            <w:tcW w:w="382" w:type="pct"/>
            <w:shd w:val="clear" w:color="auto" w:fill="auto"/>
            <w:noWrap/>
            <w:vAlign w:val="center"/>
            <w:hideMark/>
          </w:tcPr>
          <w:p w14:paraId="4932C87D"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828</w:t>
            </w:r>
          </w:p>
        </w:tc>
        <w:tc>
          <w:tcPr>
            <w:tcW w:w="237" w:type="pct"/>
            <w:shd w:val="clear" w:color="auto" w:fill="auto"/>
            <w:vAlign w:val="center"/>
            <w:hideMark/>
          </w:tcPr>
          <w:p w14:paraId="3C423768" w14:textId="77777777" w:rsidR="006827F9" w:rsidRPr="000144C3" w:rsidRDefault="006827F9" w:rsidP="00310774">
            <w:pPr>
              <w:jc w:val="center"/>
              <w:rPr>
                <w:rFonts w:ascii="Times New Roman" w:cs="宋体"/>
                <w:sz w:val="21"/>
                <w:szCs w:val="21"/>
              </w:rPr>
            </w:pPr>
            <w:r w:rsidRPr="000144C3">
              <w:rPr>
                <w:rFonts w:ascii="Times New Roman" w:cs="宋体" w:hint="eastAsia"/>
                <w:sz w:val="21"/>
                <w:szCs w:val="21"/>
              </w:rPr>
              <w:t>/</w:t>
            </w:r>
          </w:p>
        </w:tc>
        <w:tc>
          <w:tcPr>
            <w:tcW w:w="334" w:type="pct"/>
            <w:shd w:val="clear" w:color="auto" w:fill="auto"/>
            <w:noWrap/>
            <w:vAlign w:val="center"/>
            <w:hideMark/>
          </w:tcPr>
          <w:p w14:paraId="53545C02"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0.115</w:t>
            </w:r>
          </w:p>
        </w:tc>
        <w:tc>
          <w:tcPr>
            <w:tcW w:w="333" w:type="pct"/>
            <w:shd w:val="clear" w:color="auto" w:fill="auto"/>
            <w:noWrap/>
            <w:vAlign w:val="center"/>
            <w:hideMark/>
          </w:tcPr>
          <w:p w14:paraId="665AA0A6"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2.76</w:t>
            </w:r>
          </w:p>
        </w:tc>
        <w:tc>
          <w:tcPr>
            <w:tcW w:w="382" w:type="pct"/>
            <w:shd w:val="clear" w:color="auto" w:fill="auto"/>
            <w:noWrap/>
            <w:vAlign w:val="center"/>
            <w:hideMark/>
          </w:tcPr>
          <w:p w14:paraId="3DD1FE09" w14:textId="77777777" w:rsidR="006827F9" w:rsidRPr="000144C3" w:rsidRDefault="006827F9" w:rsidP="00310774">
            <w:pPr>
              <w:jc w:val="center"/>
              <w:rPr>
                <w:rFonts w:ascii="Times New Roman" w:cs="宋体"/>
                <w:sz w:val="22"/>
                <w:szCs w:val="22"/>
              </w:rPr>
            </w:pPr>
            <w:r w:rsidRPr="000144C3">
              <w:rPr>
                <w:rFonts w:ascii="Times New Roman" w:cs="宋体" w:hint="eastAsia"/>
                <w:sz w:val="22"/>
                <w:szCs w:val="22"/>
              </w:rPr>
              <w:t>828</w:t>
            </w:r>
          </w:p>
        </w:tc>
        <w:tc>
          <w:tcPr>
            <w:tcW w:w="462" w:type="pct"/>
            <w:vMerge/>
            <w:shd w:val="clear" w:color="auto" w:fill="auto"/>
            <w:vAlign w:val="center"/>
            <w:hideMark/>
          </w:tcPr>
          <w:p w14:paraId="3C0B712B" w14:textId="0C52EFB7" w:rsidR="006827F9" w:rsidRPr="000144C3" w:rsidRDefault="006827F9" w:rsidP="00310774">
            <w:pPr>
              <w:jc w:val="center"/>
              <w:rPr>
                <w:rFonts w:ascii="Times New Roman" w:cs="宋体"/>
                <w:sz w:val="21"/>
                <w:szCs w:val="21"/>
              </w:rPr>
            </w:pPr>
          </w:p>
        </w:tc>
      </w:tr>
      <w:tr w:rsidR="009D3840" w:rsidRPr="000144C3" w14:paraId="417E2F94" w14:textId="77777777" w:rsidTr="009D3840">
        <w:trPr>
          <w:jc w:val="center"/>
        </w:trPr>
        <w:tc>
          <w:tcPr>
            <w:tcW w:w="2154" w:type="pct"/>
            <w:gridSpan w:val="4"/>
            <w:shd w:val="clear" w:color="auto" w:fill="auto"/>
            <w:noWrap/>
            <w:vAlign w:val="center"/>
            <w:hideMark/>
          </w:tcPr>
          <w:p w14:paraId="3D7F43A7" w14:textId="77777777" w:rsidR="009D3840" w:rsidRPr="000144C3" w:rsidRDefault="009D3840" w:rsidP="009D3840">
            <w:pPr>
              <w:jc w:val="center"/>
              <w:rPr>
                <w:rFonts w:ascii="Times New Roman" w:cs="宋体"/>
                <w:color w:val="000000"/>
                <w:sz w:val="22"/>
                <w:szCs w:val="22"/>
              </w:rPr>
            </w:pPr>
            <w:r w:rsidRPr="000144C3">
              <w:rPr>
                <w:rFonts w:ascii="Times New Roman" w:cs="宋体" w:hint="eastAsia"/>
                <w:color w:val="000000"/>
                <w:sz w:val="22"/>
                <w:szCs w:val="22"/>
              </w:rPr>
              <w:t>合计</w:t>
            </w:r>
          </w:p>
        </w:tc>
        <w:tc>
          <w:tcPr>
            <w:tcW w:w="334" w:type="pct"/>
            <w:shd w:val="clear" w:color="auto" w:fill="auto"/>
            <w:vAlign w:val="center"/>
            <w:hideMark/>
          </w:tcPr>
          <w:p w14:paraId="56534571" w14:textId="77777777" w:rsidR="009D3840" w:rsidRPr="000144C3" w:rsidRDefault="009D3840" w:rsidP="009D3840">
            <w:pPr>
              <w:jc w:val="center"/>
              <w:rPr>
                <w:rFonts w:ascii="Times New Roman" w:cs="宋体"/>
                <w:sz w:val="21"/>
                <w:szCs w:val="21"/>
              </w:rPr>
            </w:pPr>
            <w:r w:rsidRPr="000144C3">
              <w:rPr>
                <w:rFonts w:ascii="Times New Roman" w:cs="宋体" w:hint="eastAsia"/>
                <w:sz w:val="21"/>
                <w:szCs w:val="21"/>
              </w:rPr>
              <w:t>/</w:t>
            </w:r>
          </w:p>
        </w:tc>
        <w:tc>
          <w:tcPr>
            <w:tcW w:w="382" w:type="pct"/>
            <w:shd w:val="clear" w:color="auto" w:fill="auto"/>
            <w:noWrap/>
            <w:vAlign w:val="center"/>
            <w:hideMark/>
          </w:tcPr>
          <w:p w14:paraId="539BEFD8" w14:textId="4388C268" w:rsidR="009D3840" w:rsidRPr="000144C3" w:rsidRDefault="009D3840" w:rsidP="009D3840">
            <w:pPr>
              <w:jc w:val="center"/>
              <w:rPr>
                <w:rFonts w:ascii="Times New Roman"/>
                <w:color w:val="000000"/>
                <w:sz w:val="21"/>
                <w:szCs w:val="21"/>
              </w:rPr>
            </w:pPr>
            <w:r w:rsidRPr="000144C3">
              <w:rPr>
                <w:rFonts w:ascii="Times New Roman"/>
                <w:color w:val="000000"/>
                <w:sz w:val="21"/>
                <w:szCs w:val="21"/>
              </w:rPr>
              <w:t>103.017</w:t>
            </w:r>
          </w:p>
        </w:tc>
        <w:tc>
          <w:tcPr>
            <w:tcW w:w="382" w:type="pct"/>
            <w:shd w:val="clear" w:color="auto" w:fill="auto"/>
            <w:vAlign w:val="center"/>
            <w:hideMark/>
          </w:tcPr>
          <w:p w14:paraId="204D0B9C" w14:textId="68CC8796" w:rsidR="009D3840" w:rsidRPr="000144C3" w:rsidRDefault="009D3840" w:rsidP="009D3840">
            <w:pPr>
              <w:jc w:val="center"/>
              <w:rPr>
                <w:rFonts w:ascii="Times New Roman"/>
                <w:sz w:val="21"/>
                <w:szCs w:val="21"/>
              </w:rPr>
            </w:pPr>
            <w:r w:rsidRPr="000144C3">
              <w:rPr>
                <w:rFonts w:ascii="Times New Roman"/>
                <w:sz w:val="21"/>
                <w:szCs w:val="21"/>
              </w:rPr>
              <w:t>30905.1</w:t>
            </w:r>
          </w:p>
        </w:tc>
        <w:tc>
          <w:tcPr>
            <w:tcW w:w="237" w:type="pct"/>
            <w:shd w:val="clear" w:color="auto" w:fill="auto"/>
            <w:vAlign w:val="center"/>
            <w:hideMark/>
          </w:tcPr>
          <w:p w14:paraId="46C326DB" w14:textId="77777777" w:rsidR="009D3840" w:rsidRPr="000144C3" w:rsidRDefault="009D3840" w:rsidP="009D3840">
            <w:pPr>
              <w:jc w:val="center"/>
              <w:rPr>
                <w:rFonts w:ascii="Times New Roman"/>
                <w:sz w:val="21"/>
                <w:szCs w:val="21"/>
              </w:rPr>
            </w:pPr>
            <w:r w:rsidRPr="000144C3">
              <w:rPr>
                <w:rFonts w:ascii="Times New Roman"/>
                <w:sz w:val="21"/>
                <w:szCs w:val="21"/>
              </w:rPr>
              <w:t>/</w:t>
            </w:r>
          </w:p>
        </w:tc>
        <w:tc>
          <w:tcPr>
            <w:tcW w:w="334" w:type="pct"/>
            <w:shd w:val="clear" w:color="auto" w:fill="auto"/>
            <w:noWrap/>
            <w:vAlign w:val="center"/>
            <w:hideMark/>
          </w:tcPr>
          <w:p w14:paraId="47B66877" w14:textId="77777777" w:rsidR="009D3840" w:rsidRPr="000144C3" w:rsidRDefault="009D3840" w:rsidP="009D3840">
            <w:pPr>
              <w:jc w:val="center"/>
              <w:rPr>
                <w:rFonts w:ascii="Times New Roman"/>
                <w:color w:val="000000"/>
                <w:sz w:val="21"/>
                <w:szCs w:val="21"/>
              </w:rPr>
            </w:pPr>
            <w:r w:rsidRPr="000144C3">
              <w:rPr>
                <w:rFonts w:ascii="Times New Roman"/>
                <w:color w:val="000000"/>
                <w:sz w:val="21"/>
                <w:szCs w:val="21"/>
              </w:rPr>
              <w:t>/</w:t>
            </w:r>
          </w:p>
        </w:tc>
        <w:tc>
          <w:tcPr>
            <w:tcW w:w="333" w:type="pct"/>
            <w:shd w:val="clear" w:color="auto" w:fill="auto"/>
            <w:noWrap/>
            <w:vAlign w:val="center"/>
            <w:hideMark/>
          </w:tcPr>
          <w:p w14:paraId="3BD26CF4" w14:textId="5CEF26EA" w:rsidR="009D3840" w:rsidRPr="000144C3" w:rsidRDefault="009D3840" w:rsidP="009D3840">
            <w:pPr>
              <w:jc w:val="center"/>
              <w:rPr>
                <w:rFonts w:ascii="Times New Roman"/>
                <w:color w:val="000000"/>
                <w:sz w:val="21"/>
                <w:szCs w:val="21"/>
              </w:rPr>
            </w:pPr>
            <w:r w:rsidRPr="000144C3">
              <w:rPr>
                <w:rFonts w:ascii="Times New Roman"/>
                <w:color w:val="000000"/>
                <w:sz w:val="21"/>
                <w:szCs w:val="21"/>
              </w:rPr>
              <w:t>89.363</w:t>
            </w:r>
          </w:p>
        </w:tc>
        <w:tc>
          <w:tcPr>
            <w:tcW w:w="382" w:type="pct"/>
            <w:shd w:val="clear" w:color="auto" w:fill="auto"/>
            <w:noWrap/>
            <w:vAlign w:val="center"/>
            <w:hideMark/>
          </w:tcPr>
          <w:p w14:paraId="12AAB0AC" w14:textId="7B82B336" w:rsidR="009D3840" w:rsidRPr="000144C3" w:rsidRDefault="009D3840" w:rsidP="009D3840">
            <w:pPr>
              <w:jc w:val="center"/>
              <w:rPr>
                <w:rFonts w:ascii="Times New Roman"/>
                <w:color w:val="000000"/>
                <w:sz w:val="21"/>
                <w:szCs w:val="21"/>
              </w:rPr>
            </w:pPr>
            <w:r w:rsidRPr="000144C3">
              <w:rPr>
                <w:rFonts w:ascii="Times New Roman"/>
                <w:color w:val="000000"/>
                <w:sz w:val="21"/>
                <w:szCs w:val="21"/>
              </w:rPr>
              <w:t>26808.9</w:t>
            </w:r>
          </w:p>
        </w:tc>
        <w:tc>
          <w:tcPr>
            <w:tcW w:w="462" w:type="pct"/>
            <w:shd w:val="clear" w:color="auto" w:fill="auto"/>
            <w:vAlign w:val="center"/>
            <w:hideMark/>
          </w:tcPr>
          <w:p w14:paraId="39487CC5" w14:textId="77777777" w:rsidR="009D3840" w:rsidRPr="000144C3" w:rsidRDefault="009D3840" w:rsidP="009D3840">
            <w:pPr>
              <w:jc w:val="center"/>
              <w:rPr>
                <w:rFonts w:ascii="Times New Roman" w:cs="宋体"/>
                <w:sz w:val="21"/>
                <w:szCs w:val="21"/>
              </w:rPr>
            </w:pPr>
            <w:r w:rsidRPr="000144C3">
              <w:rPr>
                <w:rFonts w:ascii="Times New Roman" w:cs="宋体" w:hint="eastAsia"/>
                <w:sz w:val="21"/>
                <w:szCs w:val="21"/>
              </w:rPr>
              <w:t>/</w:t>
            </w:r>
          </w:p>
        </w:tc>
      </w:tr>
    </w:tbl>
    <w:p w14:paraId="665E6DE0" w14:textId="77777777" w:rsidR="00696139" w:rsidRPr="000144C3" w:rsidRDefault="00696139">
      <w:pPr>
        <w:pStyle w:val="a2"/>
        <w:spacing w:line="360" w:lineRule="auto"/>
        <w:ind w:firstLineChars="200" w:firstLine="480"/>
        <w:rPr>
          <w:rFonts w:ascii="Times New Roman" w:hAnsi="Times New Roman"/>
          <w:color w:val="FF0000"/>
          <w:sz w:val="24"/>
          <w:szCs w:val="24"/>
        </w:rPr>
        <w:sectPr w:rsidR="00696139" w:rsidRPr="000144C3" w:rsidSect="00702AE9">
          <w:pgSz w:w="16838" w:h="11906" w:orient="landscape"/>
          <w:pgMar w:top="1247" w:right="1191" w:bottom="1247" w:left="1247" w:header="851" w:footer="992" w:gutter="0"/>
          <w:cols w:space="720"/>
          <w:docGrid w:type="lines" w:linePitch="326"/>
        </w:sectPr>
      </w:pPr>
    </w:p>
    <w:p w14:paraId="3A30350D" w14:textId="47ACAFEE" w:rsidR="003640D5" w:rsidRPr="000144C3" w:rsidRDefault="00376B23" w:rsidP="00136AD1">
      <w:pPr>
        <w:spacing w:line="360" w:lineRule="auto"/>
        <w:jc w:val="center"/>
        <w:rPr>
          <w:rFonts w:ascii="Times New Roman"/>
        </w:rPr>
      </w:pPr>
      <w:r w:rsidRPr="000144C3">
        <w:rPr>
          <w:rFonts w:ascii="Times New Roman" w:hint="eastAsia"/>
        </w:rPr>
        <w:object w:dxaOrig="10981" w:dyaOrig="3796" w14:anchorId="7B80B9A7">
          <v:shape id="_x0000_i1033" type="#_x0000_t75" style="width:472.5pt;height:163.5pt" o:ole="">
            <v:imagedata r:id="rId43" o:title=""/>
          </v:shape>
          <o:OLEObject Type="Embed" ProgID="Visio.Drawing.15" ShapeID="_x0000_i1033" DrawAspect="Content" ObjectID="_1797836570" r:id="rId44"/>
        </w:object>
      </w:r>
    </w:p>
    <w:p w14:paraId="7588B3C7" w14:textId="1FE23A6D" w:rsidR="00136AD1" w:rsidRPr="000144C3" w:rsidRDefault="005D6202" w:rsidP="00136AD1">
      <w:pPr>
        <w:spacing w:line="360" w:lineRule="auto"/>
        <w:jc w:val="center"/>
        <w:rPr>
          <w:rFonts w:ascii="Times New Roman"/>
          <w:b/>
          <w:bCs/>
          <w:sz w:val="21"/>
          <w:szCs w:val="21"/>
        </w:rPr>
      </w:pPr>
      <w:r w:rsidRPr="000144C3">
        <w:rPr>
          <w:rFonts w:ascii="Times New Roman" w:hint="eastAsia"/>
          <w:b/>
          <w:bCs/>
          <w:sz w:val="21"/>
          <w:szCs w:val="21"/>
        </w:rPr>
        <w:t>图</w:t>
      </w:r>
      <w:r w:rsidRPr="000144C3">
        <w:rPr>
          <w:rFonts w:ascii="Times New Roman" w:hint="eastAsia"/>
          <w:b/>
          <w:bCs/>
          <w:sz w:val="21"/>
          <w:szCs w:val="21"/>
        </w:rPr>
        <w:t>3.3-</w:t>
      </w:r>
      <w:r w:rsidRPr="000144C3">
        <w:rPr>
          <w:rFonts w:ascii="Times New Roman"/>
          <w:b/>
          <w:bCs/>
          <w:sz w:val="21"/>
          <w:szCs w:val="21"/>
        </w:rPr>
        <w:t>3</w:t>
      </w:r>
      <w:r w:rsidRPr="000144C3">
        <w:rPr>
          <w:rFonts w:ascii="Times New Roman" w:hint="eastAsia"/>
          <w:b/>
          <w:bCs/>
          <w:sz w:val="21"/>
          <w:szCs w:val="21"/>
        </w:rPr>
        <w:t xml:space="preserve">  </w:t>
      </w:r>
      <w:r w:rsidR="003640D5" w:rsidRPr="000144C3">
        <w:rPr>
          <w:rFonts w:ascii="Times New Roman" w:hint="eastAsia"/>
          <w:b/>
          <w:bCs/>
          <w:sz w:val="21"/>
          <w:szCs w:val="21"/>
        </w:rPr>
        <w:t>改扩建后废水零排放处理系统</w:t>
      </w:r>
      <w:r w:rsidRPr="000144C3">
        <w:rPr>
          <w:rFonts w:ascii="Times New Roman"/>
          <w:b/>
          <w:bCs/>
          <w:sz w:val="21"/>
          <w:szCs w:val="21"/>
        </w:rPr>
        <w:t>水平</w:t>
      </w:r>
      <w:r w:rsidRPr="000144C3">
        <w:rPr>
          <w:rFonts w:ascii="Times New Roman" w:hint="eastAsia"/>
          <w:b/>
          <w:bCs/>
          <w:sz w:val="21"/>
          <w:szCs w:val="21"/>
        </w:rPr>
        <w:t>衡</w:t>
      </w:r>
      <w:r w:rsidRPr="000144C3">
        <w:rPr>
          <w:rFonts w:ascii="Times New Roman"/>
          <w:b/>
          <w:bCs/>
          <w:sz w:val="21"/>
          <w:szCs w:val="21"/>
        </w:rPr>
        <w:t>图（单位：</w:t>
      </w:r>
      <w:r w:rsidRPr="000144C3">
        <w:rPr>
          <w:rFonts w:ascii="Times New Roman"/>
          <w:b/>
          <w:bCs/>
          <w:sz w:val="21"/>
          <w:szCs w:val="21"/>
        </w:rPr>
        <w:t>m</w:t>
      </w:r>
      <w:r w:rsidRPr="000144C3">
        <w:rPr>
          <w:rFonts w:ascii="Times New Roman"/>
          <w:b/>
          <w:bCs/>
          <w:sz w:val="21"/>
          <w:szCs w:val="21"/>
          <w:vertAlign w:val="superscript"/>
        </w:rPr>
        <w:t>3</w:t>
      </w:r>
      <w:r w:rsidRPr="000144C3">
        <w:rPr>
          <w:rFonts w:ascii="Times New Roman"/>
          <w:b/>
          <w:bCs/>
          <w:sz w:val="21"/>
          <w:szCs w:val="21"/>
        </w:rPr>
        <w:t>/</w:t>
      </w:r>
      <w:r w:rsidRPr="000144C3">
        <w:rPr>
          <w:rFonts w:ascii="Times New Roman" w:hint="eastAsia"/>
          <w:b/>
          <w:bCs/>
          <w:sz w:val="21"/>
          <w:szCs w:val="21"/>
        </w:rPr>
        <w:t>d</w:t>
      </w:r>
      <w:r w:rsidRPr="000144C3">
        <w:rPr>
          <w:rFonts w:ascii="Times New Roman"/>
          <w:b/>
          <w:bCs/>
          <w:sz w:val="21"/>
          <w:szCs w:val="21"/>
        </w:rPr>
        <w:t>）</w:t>
      </w:r>
    </w:p>
    <w:p w14:paraId="49BB14C8" w14:textId="0BC52AEF" w:rsidR="00E3283A" w:rsidRPr="000144C3" w:rsidRDefault="00376B23">
      <w:pPr>
        <w:spacing w:line="360" w:lineRule="auto"/>
        <w:jc w:val="center"/>
        <w:rPr>
          <w:rFonts w:ascii="Times New Roman"/>
          <w:color w:val="FF0000"/>
        </w:rPr>
      </w:pPr>
      <w:r w:rsidRPr="000144C3">
        <w:rPr>
          <w:rFonts w:ascii="Times New Roman" w:hint="eastAsia"/>
        </w:rPr>
        <w:object w:dxaOrig="10590" w:dyaOrig="14446" w14:anchorId="5302E00A">
          <v:shape id="_x0000_i1034" type="#_x0000_t75" style="width:472.5pt;height:645.75pt" o:ole="">
            <v:imagedata r:id="rId45" o:title=""/>
          </v:shape>
          <o:OLEObject Type="Embed" ProgID="Visio.Drawing.15" ShapeID="_x0000_i1034" DrawAspect="Content" ObjectID="_1797836571" r:id="rId46"/>
        </w:object>
      </w:r>
    </w:p>
    <w:p w14:paraId="2919087C" w14:textId="1E726940" w:rsidR="00696139" w:rsidRPr="000144C3" w:rsidRDefault="005D6202">
      <w:pPr>
        <w:spacing w:line="360" w:lineRule="auto"/>
        <w:jc w:val="center"/>
        <w:rPr>
          <w:rFonts w:ascii="Times New Roman"/>
        </w:rPr>
      </w:pPr>
      <w:r w:rsidRPr="000144C3">
        <w:rPr>
          <w:rFonts w:ascii="Times New Roman" w:hint="eastAsia"/>
          <w:b/>
          <w:bCs/>
          <w:sz w:val="21"/>
          <w:szCs w:val="21"/>
        </w:rPr>
        <w:t>图</w:t>
      </w:r>
      <w:r w:rsidRPr="000144C3">
        <w:rPr>
          <w:rFonts w:ascii="Times New Roman" w:hint="eastAsia"/>
          <w:b/>
          <w:bCs/>
          <w:sz w:val="21"/>
          <w:szCs w:val="21"/>
        </w:rPr>
        <w:t>3.3-</w:t>
      </w:r>
      <w:r w:rsidRPr="000144C3">
        <w:rPr>
          <w:rFonts w:ascii="Times New Roman"/>
          <w:b/>
          <w:bCs/>
          <w:sz w:val="21"/>
          <w:szCs w:val="21"/>
        </w:rPr>
        <w:t>4</w:t>
      </w:r>
      <w:r w:rsidRPr="000144C3">
        <w:rPr>
          <w:rFonts w:ascii="Times New Roman" w:hint="eastAsia"/>
          <w:b/>
          <w:bCs/>
          <w:sz w:val="21"/>
          <w:szCs w:val="21"/>
        </w:rPr>
        <w:t xml:space="preserve">  </w:t>
      </w:r>
      <w:r w:rsidR="003640D5" w:rsidRPr="000144C3">
        <w:rPr>
          <w:rFonts w:ascii="Times New Roman" w:hint="eastAsia"/>
          <w:b/>
          <w:bCs/>
          <w:sz w:val="21"/>
          <w:szCs w:val="21"/>
        </w:rPr>
        <w:t>改扩建后全厂</w:t>
      </w:r>
      <w:r w:rsidRPr="000144C3">
        <w:rPr>
          <w:rFonts w:ascii="Times New Roman"/>
          <w:b/>
          <w:bCs/>
          <w:sz w:val="21"/>
          <w:szCs w:val="21"/>
        </w:rPr>
        <w:t>水平</w:t>
      </w:r>
      <w:r w:rsidRPr="000144C3">
        <w:rPr>
          <w:rFonts w:ascii="Times New Roman" w:hint="eastAsia"/>
          <w:b/>
          <w:bCs/>
          <w:sz w:val="21"/>
          <w:szCs w:val="21"/>
        </w:rPr>
        <w:t>衡</w:t>
      </w:r>
      <w:r w:rsidRPr="000144C3">
        <w:rPr>
          <w:rFonts w:ascii="Times New Roman"/>
          <w:b/>
          <w:bCs/>
          <w:sz w:val="21"/>
          <w:szCs w:val="21"/>
        </w:rPr>
        <w:t>图（单位：</w:t>
      </w:r>
      <w:r w:rsidRPr="000144C3">
        <w:rPr>
          <w:rFonts w:ascii="Times New Roman"/>
          <w:b/>
          <w:bCs/>
          <w:sz w:val="21"/>
          <w:szCs w:val="21"/>
        </w:rPr>
        <w:t>m</w:t>
      </w:r>
      <w:r w:rsidRPr="000144C3">
        <w:rPr>
          <w:rFonts w:ascii="Times New Roman"/>
          <w:b/>
          <w:bCs/>
          <w:sz w:val="21"/>
          <w:szCs w:val="21"/>
          <w:vertAlign w:val="superscript"/>
        </w:rPr>
        <w:t>3</w:t>
      </w:r>
      <w:r w:rsidRPr="000144C3">
        <w:rPr>
          <w:rFonts w:ascii="Times New Roman"/>
          <w:b/>
          <w:bCs/>
          <w:sz w:val="21"/>
          <w:szCs w:val="21"/>
        </w:rPr>
        <w:t>/</w:t>
      </w:r>
      <w:r w:rsidRPr="000144C3">
        <w:rPr>
          <w:rFonts w:ascii="Times New Roman" w:hint="eastAsia"/>
          <w:b/>
          <w:bCs/>
          <w:sz w:val="21"/>
          <w:szCs w:val="21"/>
        </w:rPr>
        <w:t>d</w:t>
      </w:r>
      <w:r w:rsidRPr="000144C3">
        <w:rPr>
          <w:rFonts w:ascii="Times New Roman"/>
          <w:b/>
          <w:bCs/>
          <w:sz w:val="21"/>
          <w:szCs w:val="21"/>
        </w:rPr>
        <w:t>）</w:t>
      </w:r>
    </w:p>
    <w:p w14:paraId="532C4E2A" w14:textId="77777777" w:rsidR="00696139" w:rsidRPr="000144C3" w:rsidRDefault="00696139">
      <w:pPr>
        <w:rPr>
          <w:rFonts w:ascii="Times New Roman"/>
          <w:color w:val="FF0000"/>
        </w:rPr>
        <w:sectPr w:rsidR="00696139" w:rsidRPr="000144C3" w:rsidSect="00702AE9">
          <w:pgSz w:w="11906" w:h="16838"/>
          <w:pgMar w:top="1247" w:right="1191" w:bottom="1247" w:left="1247" w:header="851" w:footer="992" w:gutter="0"/>
          <w:cols w:space="720"/>
          <w:docGrid w:type="lines" w:linePitch="326"/>
        </w:sectPr>
      </w:pPr>
    </w:p>
    <w:p w14:paraId="65BF7361" w14:textId="77777777" w:rsidR="00696139" w:rsidRPr="000144C3" w:rsidRDefault="005D6202">
      <w:pPr>
        <w:pStyle w:val="3"/>
      </w:pPr>
      <w:r w:rsidRPr="000144C3">
        <w:lastRenderedPageBreak/>
        <w:t>3.3.4</w:t>
      </w:r>
      <w:r w:rsidRPr="000144C3">
        <w:t>物料平衡</w:t>
      </w:r>
      <w:bookmarkEnd w:id="141"/>
    </w:p>
    <w:p w14:paraId="10A2B2DE" w14:textId="60FB7C88" w:rsidR="009B0158" w:rsidRPr="000144C3" w:rsidRDefault="009B0158" w:rsidP="009B0158">
      <w:pPr>
        <w:pStyle w:val="4"/>
        <w:ind w:left="0" w:firstLineChars="200" w:firstLine="482"/>
        <w:rPr>
          <w:rFonts w:ascii="Times New Roman" w:hAnsi="Times New Roman"/>
          <w:szCs w:val="24"/>
        </w:rPr>
      </w:pPr>
      <w:r w:rsidRPr="000144C3">
        <w:rPr>
          <w:rFonts w:ascii="Times New Roman" w:hAnsi="Times New Roman"/>
          <w:szCs w:val="24"/>
        </w:rPr>
        <w:t>3.3.4.1</w:t>
      </w:r>
      <w:r w:rsidR="00E248A6" w:rsidRPr="000144C3">
        <w:rPr>
          <w:rFonts w:ascii="Times New Roman" w:hAnsi="Times New Roman" w:hint="eastAsia"/>
          <w:szCs w:val="24"/>
        </w:rPr>
        <w:t>铬平衡</w:t>
      </w:r>
    </w:p>
    <w:p w14:paraId="2F2C16DE" w14:textId="615E3882" w:rsidR="006C5E31" w:rsidRPr="000144C3" w:rsidRDefault="00F67466" w:rsidP="006C5E31">
      <w:pPr>
        <w:spacing w:line="360" w:lineRule="auto"/>
        <w:ind w:firstLine="480"/>
        <w:jc w:val="both"/>
        <w:rPr>
          <w:rFonts w:ascii="Times New Roman"/>
        </w:rPr>
      </w:pPr>
      <w:r w:rsidRPr="000144C3">
        <w:rPr>
          <w:rFonts w:ascii="Times New Roman" w:hint="eastAsia"/>
        </w:rPr>
        <w:t>本项目铬主要来源于酸蚀过程酸蚀剂含有的铬酸、化学转化涂层试剂含有的三氧化铬、铬酸阳极氧化及铬酸盐封闭采用的铬酸酐（三氧化铬）和铬酸钠。</w:t>
      </w:r>
      <w:r w:rsidR="00295D32" w:rsidRPr="000144C3">
        <w:rPr>
          <w:rFonts w:ascii="Times New Roman" w:hint="eastAsia"/>
        </w:rPr>
        <w:t>反应槽槽液采用定期进行补加的方式进行补充。</w:t>
      </w:r>
      <w:r w:rsidRPr="000144C3">
        <w:rPr>
          <w:rFonts w:ascii="Times New Roman" w:hint="eastAsia"/>
        </w:rPr>
        <w:t>根据</w:t>
      </w:r>
      <w:r w:rsidR="00295D32" w:rsidRPr="000144C3">
        <w:rPr>
          <w:rFonts w:ascii="Times New Roman" w:hint="eastAsia"/>
        </w:rPr>
        <w:t>业主提供资料，酸蚀过程铬酸</w:t>
      </w:r>
      <w:r w:rsidR="001A2AC6" w:rsidRPr="000144C3">
        <w:rPr>
          <w:rFonts w:ascii="Times New Roman" w:hint="eastAsia"/>
        </w:rPr>
        <w:t>不与工件反应进入产品</w:t>
      </w:r>
      <w:r w:rsidR="00295D32" w:rsidRPr="000144C3">
        <w:rPr>
          <w:rFonts w:ascii="Times New Roman" w:hint="eastAsia"/>
        </w:rPr>
        <w:t>，</w:t>
      </w:r>
      <w:r w:rsidR="001A2AC6" w:rsidRPr="000144C3">
        <w:rPr>
          <w:rFonts w:ascii="Times New Roman" w:hint="eastAsia"/>
        </w:rPr>
        <w:t>全部</w:t>
      </w:r>
      <w:r w:rsidR="00295D32" w:rsidRPr="000144C3">
        <w:rPr>
          <w:rFonts w:ascii="Times New Roman" w:hint="eastAsia"/>
        </w:rPr>
        <w:t>进入后续清洗废水中</w:t>
      </w:r>
      <w:r w:rsidR="00AB781E" w:rsidRPr="000144C3">
        <w:rPr>
          <w:rFonts w:ascii="Times New Roman" w:hint="eastAsia"/>
        </w:rPr>
        <w:t>；化学转化过程，</w:t>
      </w:r>
      <w:r w:rsidR="00AB781E" w:rsidRPr="000144C3">
        <w:rPr>
          <w:rFonts w:ascii="Times New Roman"/>
        </w:rPr>
        <w:t>9</w:t>
      </w:r>
      <w:r w:rsidR="00EE1BE9" w:rsidRPr="000144C3">
        <w:rPr>
          <w:rFonts w:ascii="Times New Roman" w:hint="eastAsia"/>
        </w:rPr>
        <w:t>5</w:t>
      </w:r>
      <w:r w:rsidR="00AB781E" w:rsidRPr="000144C3">
        <w:rPr>
          <w:rFonts w:ascii="Times New Roman"/>
        </w:rPr>
        <w:t>%</w:t>
      </w:r>
      <w:r w:rsidR="00AB781E" w:rsidRPr="000144C3">
        <w:rPr>
          <w:rFonts w:ascii="Times New Roman" w:hint="eastAsia"/>
        </w:rPr>
        <w:t>的六价铬进行氧化还原反应在工件表面形成硬化膜，进入工件中</w:t>
      </w:r>
      <w:r w:rsidRPr="000144C3">
        <w:rPr>
          <w:rFonts w:ascii="Times New Roman" w:hint="eastAsia"/>
        </w:rPr>
        <w:t>，</w:t>
      </w:r>
      <w:r w:rsidR="00EE1BE9" w:rsidRPr="000144C3">
        <w:rPr>
          <w:rFonts w:ascii="Times New Roman" w:hint="eastAsia"/>
        </w:rPr>
        <w:t>5</w:t>
      </w:r>
      <w:r w:rsidR="00AB781E" w:rsidRPr="000144C3">
        <w:rPr>
          <w:rFonts w:ascii="Times New Roman" w:hint="eastAsia"/>
        </w:rPr>
        <w:t>%</w:t>
      </w:r>
      <w:r w:rsidR="00AB781E" w:rsidRPr="000144C3">
        <w:rPr>
          <w:rFonts w:ascii="Times New Roman" w:hint="eastAsia"/>
        </w:rPr>
        <w:t>进入清洗废水；铬酸阳极氧化和铬酸盐封闭，六价铬部分随水蒸气以铬酸雾方式进入废气系统，</w:t>
      </w:r>
      <w:r w:rsidR="001A2AC6" w:rsidRPr="000144C3">
        <w:rPr>
          <w:rFonts w:ascii="Times New Roman" w:hint="eastAsia"/>
        </w:rPr>
        <w:t>剩余</w:t>
      </w:r>
      <w:r w:rsidR="00AB781E" w:rsidRPr="000144C3">
        <w:rPr>
          <w:rFonts w:ascii="Times New Roman" w:hint="eastAsia"/>
        </w:rPr>
        <w:t>部分进入后续清洗废水中。</w:t>
      </w:r>
    </w:p>
    <w:p w14:paraId="52876AA3" w14:textId="712A17F7" w:rsidR="00F67466" w:rsidRPr="0031273C" w:rsidRDefault="0031273C" w:rsidP="0031273C">
      <w:pPr>
        <w:pStyle w:val="a2"/>
        <w:spacing w:line="360" w:lineRule="auto"/>
        <w:ind w:firstLineChars="200" w:firstLine="422"/>
        <w:jc w:val="center"/>
        <w:rPr>
          <w:rFonts w:ascii="Times New Roman" w:hAnsi="Times New Roman"/>
          <w:b/>
          <w:bCs/>
          <w:sz w:val="21"/>
          <w:szCs w:val="21"/>
        </w:rPr>
      </w:pPr>
      <w:r w:rsidRPr="0031273C">
        <w:rPr>
          <w:rFonts w:ascii="Times New Roman" w:hAnsi="Times New Roman" w:hint="eastAsia"/>
          <w:b/>
          <w:bCs/>
          <w:sz w:val="21"/>
          <w:szCs w:val="21"/>
        </w:rPr>
        <w:t>略</w:t>
      </w:r>
    </w:p>
    <w:p w14:paraId="637A2DB8" w14:textId="7494F2FC" w:rsidR="009B0158" w:rsidRPr="000144C3" w:rsidRDefault="00747E97" w:rsidP="00747E97">
      <w:pPr>
        <w:pStyle w:val="a2"/>
        <w:spacing w:line="360" w:lineRule="auto"/>
        <w:ind w:firstLineChars="200" w:firstLine="422"/>
        <w:jc w:val="center"/>
        <w:rPr>
          <w:rFonts w:ascii="Times New Roman" w:hAnsi="Times New Roman"/>
          <w:sz w:val="24"/>
          <w:szCs w:val="24"/>
        </w:rPr>
      </w:pPr>
      <w:r w:rsidRPr="000144C3">
        <w:rPr>
          <w:rFonts w:ascii="Times New Roman" w:hAnsi="Times New Roman"/>
          <w:b/>
          <w:bCs/>
          <w:sz w:val="21"/>
          <w:szCs w:val="21"/>
        </w:rPr>
        <w:t>图</w:t>
      </w:r>
      <w:r w:rsidRPr="000144C3">
        <w:rPr>
          <w:rFonts w:ascii="Times New Roman" w:hAnsi="Times New Roman"/>
          <w:b/>
          <w:bCs/>
          <w:sz w:val="21"/>
          <w:szCs w:val="21"/>
        </w:rPr>
        <w:t>3.3-</w:t>
      </w:r>
      <w:r w:rsidR="00255C60" w:rsidRPr="000144C3">
        <w:rPr>
          <w:rFonts w:ascii="Times New Roman" w:hAnsi="Times New Roman"/>
          <w:b/>
          <w:bCs/>
          <w:sz w:val="21"/>
          <w:szCs w:val="21"/>
        </w:rPr>
        <w:t>6</w:t>
      </w:r>
      <w:r w:rsidRPr="000144C3">
        <w:rPr>
          <w:rFonts w:ascii="Times New Roman" w:hAnsi="Times New Roman"/>
          <w:b/>
          <w:bCs/>
          <w:sz w:val="21"/>
          <w:szCs w:val="21"/>
        </w:rPr>
        <w:t xml:space="preserve">  </w:t>
      </w:r>
      <w:r w:rsidRPr="000144C3">
        <w:rPr>
          <w:rFonts w:ascii="Times New Roman" w:hAnsi="Times New Roman"/>
          <w:b/>
          <w:bCs/>
          <w:sz w:val="21"/>
          <w:szCs w:val="21"/>
        </w:rPr>
        <w:t>项目改扩建</w:t>
      </w:r>
      <w:r w:rsidRPr="000144C3">
        <w:rPr>
          <w:rFonts w:ascii="Times New Roman" w:hAnsi="Times New Roman" w:hint="eastAsia"/>
          <w:b/>
          <w:bCs/>
          <w:sz w:val="21"/>
          <w:szCs w:val="21"/>
        </w:rPr>
        <w:t>后全厂铬</w:t>
      </w:r>
      <w:r w:rsidRPr="000144C3">
        <w:rPr>
          <w:rFonts w:ascii="Times New Roman" w:hAnsi="Times New Roman"/>
          <w:b/>
          <w:bCs/>
          <w:sz w:val="21"/>
          <w:szCs w:val="21"/>
        </w:rPr>
        <w:t>平衡图（单位：</w:t>
      </w:r>
      <w:r w:rsidR="007335A3" w:rsidRPr="000144C3">
        <w:rPr>
          <w:rFonts w:ascii="Times New Roman" w:hAnsi="Times New Roman" w:hint="eastAsia"/>
          <w:b/>
          <w:bCs/>
          <w:sz w:val="21"/>
          <w:szCs w:val="21"/>
        </w:rPr>
        <w:t>t</w:t>
      </w:r>
      <w:r w:rsidRPr="000144C3">
        <w:rPr>
          <w:rFonts w:ascii="Times New Roman" w:hAnsi="Times New Roman"/>
          <w:b/>
          <w:bCs/>
          <w:sz w:val="21"/>
          <w:szCs w:val="21"/>
        </w:rPr>
        <w:t>/</w:t>
      </w:r>
      <w:r w:rsidR="00B1065A" w:rsidRPr="000144C3">
        <w:rPr>
          <w:rFonts w:ascii="Times New Roman" w:hAnsi="Times New Roman" w:hint="eastAsia"/>
          <w:b/>
          <w:bCs/>
          <w:sz w:val="21"/>
          <w:szCs w:val="21"/>
        </w:rPr>
        <w:t>a</w:t>
      </w:r>
      <w:r w:rsidRPr="000144C3">
        <w:rPr>
          <w:rFonts w:ascii="Times New Roman" w:hAnsi="Times New Roman"/>
          <w:b/>
          <w:bCs/>
          <w:sz w:val="21"/>
          <w:szCs w:val="21"/>
        </w:rPr>
        <w:t>）</w:t>
      </w:r>
    </w:p>
    <w:p w14:paraId="7CBA2D12" w14:textId="56925A89"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3.3.4.</w:t>
      </w:r>
      <w:r w:rsidR="009B0158" w:rsidRPr="000144C3">
        <w:rPr>
          <w:rFonts w:ascii="Times New Roman" w:hAnsi="Times New Roman"/>
          <w:szCs w:val="24"/>
        </w:rPr>
        <w:t>2</w:t>
      </w:r>
      <w:r w:rsidR="001A2AC6" w:rsidRPr="000144C3">
        <w:rPr>
          <w:rFonts w:ascii="Times New Roman" w:hAnsi="Times New Roman" w:hint="eastAsia"/>
          <w:szCs w:val="24"/>
        </w:rPr>
        <w:t>氟化物</w:t>
      </w:r>
      <w:r w:rsidRPr="000144C3">
        <w:rPr>
          <w:rFonts w:ascii="Times New Roman" w:hAnsi="Times New Roman"/>
          <w:szCs w:val="24"/>
        </w:rPr>
        <w:t>平衡</w:t>
      </w:r>
    </w:p>
    <w:p w14:paraId="615CA525" w14:textId="29F71770" w:rsidR="00A3631A" w:rsidRPr="000144C3" w:rsidRDefault="001A2AC6" w:rsidP="00C77243">
      <w:pPr>
        <w:spacing w:line="360" w:lineRule="auto"/>
        <w:ind w:firstLine="480"/>
        <w:jc w:val="both"/>
        <w:rPr>
          <w:rFonts w:ascii="Times New Roman"/>
        </w:rPr>
      </w:pPr>
      <w:r w:rsidRPr="000144C3">
        <w:rPr>
          <w:rFonts w:ascii="Times New Roman" w:hint="eastAsia"/>
        </w:rPr>
        <w:t>本项目氟化物主要来源于</w:t>
      </w:r>
      <w:r w:rsidR="00C77243" w:rsidRPr="000144C3">
        <w:rPr>
          <w:rFonts w:ascii="Times New Roman" w:hint="eastAsia"/>
        </w:rPr>
        <w:t>除油剂含有的氟硅酸钠、</w:t>
      </w:r>
      <w:bookmarkStart w:id="145" w:name="OLE_LINK25"/>
      <w:r w:rsidRPr="000144C3">
        <w:rPr>
          <w:rFonts w:ascii="Times New Roman" w:hint="eastAsia"/>
        </w:rPr>
        <w:t>酸蚀过程酸蚀剂含有的氢氟酸</w:t>
      </w:r>
      <w:bookmarkEnd w:id="145"/>
      <w:r w:rsidRPr="000144C3">
        <w:rPr>
          <w:rFonts w:ascii="Times New Roman" w:hint="eastAsia"/>
        </w:rPr>
        <w:t>、</w:t>
      </w:r>
      <w:r w:rsidR="00DB5059" w:rsidRPr="000144C3">
        <w:rPr>
          <w:rFonts w:ascii="Times New Roman" w:hint="eastAsia"/>
        </w:rPr>
        <w:t>化学转化涂层剂的氟化钠</w:t>
      </w:r>
      <w:r w:rsidR="00C611A3" w:rsidRPr="000144C3">
        <w:rPr>
          <w:rFonts w:ascii="Times New Roman" w:hint="eastAsia"/>
        </w:rPr>
        <w:t>和氟锆酸钾</w:t>
      </w:r>
      <w:r w:rsidRPr="000144C3">
        <w:rPr>
          <w:rFonts w:ascii="Times New Roman" w:hint="eastAsia"/>
        </w:rPr>
        <w:t>、不锈钢钛合金酸洗剂的氢氟酸</w:t>
      </w:r>
      <w:r w:rsidR="00C77243" w:rsidRPr="000144C3">
        <w:rPr>
          <w:rFonts w:ascii="Times New Roman" w:hint="eastAsia"/>
        </w:rPr>
        <w:t>。除油剂含有的氟硅酸钠</w:t>
      </w:r>
      <w:r w:rsidR="00C611A3" w:rsidRPr="000144C3">
        <w:rPr>
          <w:rFonts w:ascii="Times New Roman" w:hint="eastAsia"/>
        </w:rPr>
        <w:t>、酸蚀剂含有的氢氟酸</w:t>
      </w:r>
      <w:r w:rsidR="00C77243" w:rsidRPr="000144C3">
        <w:rPr>
          <w:rFonts w:ascii="Times New Roman" w:hint="eastAsia"/>
        </w:rPr>
        <w:t>不与工件发生反应，全部进入后续清洗废水</w:t>
      </w:r>
      <w:r w:rsidR="004943A6" w:rsidRPr="000144C3">
        <w:rPr>
          <w:rFonts w:ascii="Times New Roman" w:hint="eastAsia"/>
        </w:rPr>
        <w:t>。根据业主提供生产经验，不锈钢钛合金酸洗剂的氢氟酸部分进入废气处理系统，部分进入清洗废水</w:t>
      </w:r>
      <w:r w:rsidR="00364D5B" w:rsidRPr="000144C3">
        <w:rPr>
          <w:rFonts w:ascii="Times New Roman" w:hint="eastAsia"/>
        </w:rPr>
        <w:t>，部分与硅化物反应生产槽渣</w:t>
      </w:r>
      <w:r w:rsidR="004943A6" w:rsidRPr="000144C3">
        <w:rPr>
          <w:rFonts w:ascii="Times New Roman" w:hint="eastAsia"/>
        </w:rPr>
        <w:t>；</w:t>
      </w:r>
      <w:r w:rsidR="00DB5059" w:rsidRPr="000144C3">
        <w:rPr>
          <w:rFonts w:ascii="Times New Roman" w:hint="eastAsia"/>
        </w:rPr>
        <w:t>化学转化涂层剂的氟化钠</w:t>
      </w:r>
      <w:r w:rsidR="00DB5059" w:rsidRPr="000144C3">
        <w:rPr>
          <w:rFonts w:ascii="Times New Roman" w:hint="eastAsia"/>
        </w:rPr>
        <w:t>80%</w:t>
      </w:r>
      <w:r w:rsidR="00DB5059" w:rsidRPr="000144C3">
        <w:rPr>
          <w:rFonts w:ascii="Times New Roman" w:hint="eastAsia"/>
        </w:rPr>
        <w:t>与铝离子发生反应生成三氟化铝，</w:t>
      </w:r>
      <w:r w:rsidR="00221ACA" w:rsidRPr="000144C3">
        <w:rPr>
          <w:rFonts w:ascii="Times New Roman" w:hint="eastAsia"/>
        </w:rPr>
        <w:t>剩余部分进入清洗废水，</w:t>
      </w:r>
      <w:r w:rsidR="00C611A3" w:rsidRPr="000144C3">
        <w:rPr>
          <w:rFonts w:ascii="Times New Roman" w:hint="eastAsia"/>
        </w:rPr>
        <w:t>氟锆酸钾不与工件发生反应</w:t>
      </w:r>
      <w:r w:rsidR="00221ACA" w:rsidRPr="000144C3">
        <w:rPr>
          <w:rFonts w:ascii="Times New Roman" w:hint="eastAsia"/>
        </w:rPr>
        <w:t>，全部进入清洗废水</w:t>
      </w:r>
      <w:r w:rsidR="00DB5059" w:rsidRPr="000144C3">
        <w:rPr>
          <w:rFonts w:ascii="Times New Roman" w:hint="eastAsia"/>
        </w:rPr>
        <w:t>。</w:t>
      </w:r>
    </w:p>
    <w:p w14:paraId="39AF3658" w14:textId="59D5616D" w:rsidR="00DB5059" w:rsidRPr="0031273C" w:rsidRDefault="0031273C" w:rsidP="0031273C">
      <w:pPr>
        <w:pStyle w:val="a2"/>
        <w:spacing w:line="360" w:lineRule="auto"/>
        <w:ind w:firstLine="0"/>
        <w:jc w:val="center"/>
        <w:rPr>
          <w:rFonts w:ascii="Times New Roman" w:hAnsi="Times New Roman"/>
          <w:b/>
          <w:bCs/>
          <w:sz w:val="21"/>
          <w:szCs w:val="21"/>
        </w:rPr>
      </w:pPr>
      <w:r w:rsidRPr="0031273C">
        <w:rPr>
          <w:rFonts w:ascii="Times New Roman" w:hAnsi="Times New Roman" w:hint="eastAsia"/>
          <w:b/>
          <w:bCs/>
          <w:sz w:val="21"/>
          <w:szCs w:val="21"/>
        </w:rPr>
        <w:t>略</w:t>
      </w:r>
    </w:p>
    <w:p w14:paraId="38FCE65B" w14:textId="11C4912F" w:rsidR="00696139" w:rsidRPr="000144C3" w:rsidRDefault="005D6202" w:rsidP="0031273C">
      <w:pPr>
        <w:pStyle w:val="afd"/>
        <w:spacing w:line="360" w:lineRule="auto"/>
        <w:ind w:firstLine="0"/>
        <w:jc w:val="center"/>
        <w:rPr>
          <w:rFonts w:ascii="Times New Roman" w:hAnsi="Times New Roman"/>
          <w:b/>
          <w:sz w:val="21"/>
          <w:szCs w:val="21"/>
        </w:rPr>
      </w:pPr>
      <w:r w:rsidRPr="000144C3">
        <w:rPr>
          <w:rFonts w:ascii="Times New Roman" w:hAnsi="Times New Roman"/>
          <w:b/>
          <w:sz w:val="21"/>
          <w:szCs w:val="21"/>
        </w:rPr>
        <w:t>图</w:t>
      </w:r>
      <w:r w:rsidRPr="000144C3">
        <w:rPr>
          <w:rFonts w:ascii="Times New Roman" w:hAnsi="Times New Roman"/>
          <w:b/>
          <w:sz w:val="21"/>
          <w:szCs w:val="21"/>
        </w:rPr>
        <w:t>3.3-</w:t>
      </w:r>
      <w:r w:rsidR="001A2AC6" w:rsidRPr="000144C3">
        <w:rPr>
          <w:rFonts w:ascii="Times New Roman" w:hAnsi="Times New Roman" w:hint="eastAsia"/>
          <w:b/>
          <w:sz w:val="21"/>
          <w:szCs w:val="21"/>
        </w:rPr>
        <w:t>7</w:t>
      </w:r>
      <w:r w:rsidRPr="000144C3">
        <w:rPr>
          <w:rFonts w:ascii="Times New Roman" w:hAnsi="Times New Roman"/>
          <w:b/>
          <w:sz w:val="21"/>
          <w:szCs w:val="21"/>
        </w:rPr>
        <w:t xml:space="preserve">  </w:t>
      </w:r>
      <w:r w:rsidRPr="000144C3">
        <w:rPr>
          <w:rFonts w:ascii="Times New Roman" w:hAnsi="Times New Roman"/>
          <w:b/>
          <w:sz w:val="21"/>
          <w:szCs w:val="21"/>
        </w:rPr>
        <w:t>改扩建</w:t>
      </w:r>
      <w:r w:rsidR="001A2AC6" w:rsidRPr="000144C3">
        <w:rPr>
          <w:rFonts w:ascii="Times New Roman" w:hAnsi="Times New Roman" w:hint="eastAsia"/>
          <w:b/>
          <w:sz w:val="21"/>
          <w:szCs w:val="21"/>
        </w:rPr>
        <w:t>后全厂氟化物</w:t>
      </w:r>
      <w:r w:rsidRPr="000144C3">
        <w:rPr>
          <w:rFonts w:ascii="Times New Roman" w:hAnsi="Times New Roman"/>
          <w:b/>
          <w:sz w:val="21"/>
          <w:szCs w:val="21"/>
        </w:rPr>
        <w:t>平衡图（</w:t>
      </w:r>
      <w:r w:rsidRPr="000144C3">
        <w:rPr>
          <w:rFonts w:ascii="Times New Roman" w:hAnsi="Times New Roman"/>
          <w:b/>
          <w:sz w:val="21"/>
          <w:szCs w:val="21"/>
        </w:rPr>
        <w:t>t/a</w:t>
      </w:r>
      <w:r w:rsidRPr="000144C3">
        <w:rPr>
          <w:rFonts w:ascii="Times New Roman" w:hAnsi="Times New Roman"/>
          <w:b/>
          <w:sz w:val="21"/>
          <w:szCs w:val="21"/>
        </w:rPr>
        <w:t>）</w:t>
      </w:r>
    </w:p>
    <w:p w14:paraId="320C5EB3" w14:textId="15134C05" w:rsidR="003A2FB9" w:rsidRPr="000144C3" w:rsidRDefault="003A2FB9" w:rsidP="003A2FB9">
      <w:pPr>
        <w:pStyle w:val="4"/>
        <w:ind w:left="0" w:firstLineChars="200" w:firstLine="482"/>
        <w:rPr>
          <w:rFonts w:ascii="Times New Roman" w:hAnsi="Times New Roman"/>
          <w:szCs w:val="24"/>
        </w:rPr>
      </w:pPr>
      <w:r w:rsidRPr="000144C3">
        <w:rPr>
          <w:rFonts w:ascii="Times New Roman" w:hAnsi="Times New Roman"/>
          <w:szCs w:val="24"/>
        </w:rPr>
        <w:t>3.3.4.</w:t>
      </w:r>
      <w:r w:rsidRPr="000144C3">
        <w:rPr>
          <w:rFonts w:ascii="Times New Roman" w:hAnsi="Times New Roman" w:hint="eastAsia"/>
          <w:szCs w:val="24"/>
        </w:rPr>
        <w:t>3</w:t>
      </w:r>
      <w:r w:rsidRPr="000144C3">
        <w:rPr>
          <w:rFonts w:ascii="Times New Roman" w:hAnsi="Times New Roman" w:hint="eastAsia"/>
          <w:szCs w:val="24"/>
        </w:rPr>
        <w:t>硫化物</w:t>
      </w:r>
      <w:r w:rsidRPr="000144C3">
        <w:rPr>
          <w:rFonts w:ascii="Times New Roman" w:hAnsi="Times New Roman"/>
          <w:szCs w:val="24"/>
        </w:rPr>
        <w:t>平衡</w:t>
      </w:r>
    </w:p>
    <w:p w14:paraId="207E3E97" w14:textId="7F53B2C3" w:rsidR="00696139" w:rsidRPr="000144C3" w:rsidRDefault="003A2FB9" w:rsidP="00707D41">
      <w:pPr>
        <w:widowControl w:val="0"/>
        <w:spacing w:line="360" w:lineRule="auto"/>
        <w:ind w:firstLineChars="200" w:firstLine="480"/>
        <w:jc w:val="both"/>
        <w:rPr>
          <w:rFonts w:ascii="Times New Roman"/>
          <w:bCs/>
          <w:szCs w:val="24"/>
        </w:rPr>
      </w:pPr>
      <w:r w:rsidRPr="000144C3">
        <w:rPr>
          <w:rFonts w:ascii="Times New Roman" w:hint="eastAsia"/>
          <w:bCs/>
          <w:szCs w:val="24"/>
        </w:rPr>
        <w:t>本项目硫化物主要来源于除油剂含有的苯并噻唑</w:t>
      </w:r>
      <w:r w:rsidRPr="000144C3">
        <w:rPr>
          <w:rFonts w:ascii="Times New Roman" w:hint="eastAsia"/>
          <w:bCs/>
          <w:szCs w:val="24"/>
        </w:rPr>
        <w:t>-2-</w:t>
      </w:r>
      <w:r w:rsidRPr="000144C3">
        <w:rPr>
          <w:rFonts w:ascii="Times New Roman" w:hint="eastAsia"/>
          <w:bCs/>
          <w:szCs w:val="24"/>
        </w:rPr>
        <w:t>基硫化钠，</w:t>
      </w:r>
      <w:bookmarkStart w:id="146" w:name="OLE_LINK27"/>
      <w:r w:rsidRPr="000144C3">
        <w:rPr>
          <w:rFonts w:ascii="Times New Roman" w:hint="eastAsia"/>
          <w:bCs/>
          <w:szCs w:val="24"/>
        </w:rPr>
        <w:t>金属表面酸洗剂含有的硫酸铁、硫酸</w:t>
      </w:r>
      <w:bookmarkEnd w:id="146"/>
      <w:r w:rsidRPr="000144C3">
        <w:rPr>
          <w:rFonts w:ascii="Times New Roman" w:hint="eastAsia"/>
          <w:bCs/>
          <w:szCs w:val="24"/>
        </w:rPr>
        <w:t>，</w:t>
      </w:r>
      <w:r w:rsidR="00707D41" w:rsidRPr="000144C3">
        <w:rPr>
          <w:rFonts w:ascii="Times New Roman" w:hint="eastAsia"/>
          <w:bCs/>
          <w:szCs w:val="24"/>
        </w:rPr>
        <w:t>酒石酸阳极氧化、硫酸阳极氧化、硬质阳极氧化使用的硫酸以及污水处理站使用的硫酸</w:t>
      </w:r>
      <w:r w:rsidR="00356F4D" w:rsidRPr="000144C3">
        <w:rPr>
          <w:rFonts w:ascii="Times New Roman" w:hint="eastAsia"/>
          <w:bCs/>
          <w:szCs w:val="24"/>
        </w:rPr>
        <w:t>、亚硫酸钠。</w:t>
      </w:r>
      <w:r w:rsidR="00AC77E4" w:rsidRPr="000144C3">
        <w:rPr>
          <w:rFonts w:ascii="Times New Roman" w:hint="eastAsia"/>
          <w:bCs/>
          <w:szCs w:val="24"/>
        </w:rPr>
        <w:t>除油剂含有苯并噻唑</w:t>
      </w:r>
      <w:r w:rsidR="00AC77E4" w:rsidRPr="000144C3">
        <w:rPr>
          <w:rFonts w:ascii="Times New Roman" w:hint="eastAsia"/>
          <w:bCs/>
          <w:szCs w:val="24"/>
        </w:rPr>
        <w:t>-2-</w:t>
      </w:r>
      <w:r w:rsidR="00AC77E4" w:rsidRPr="000144C3">
        <w:rPr>
          <w:rFonts w:ascii="Times New Roman" w:hint="eastAsia"/>
          <w:bCs/>
          <w:szCs w:val="24"/>
        </w:rPr>
        <w:t>基硫化钠不与工件反应，全部进入清洗废水；</w:t>
      </w:r>
      <w:r w:rsidR="00495B93" w:rsidRPr="000144C3">
        <w:rPr>
          <w:rFonts w:ascii="Times New Roman" w:hint="eastAsia"/>
          <w:bCs/>
          <w:szCs w:val="24"/>
        </w:rPr>
        <w:t>酒石酸阳极氧化、硫酸阳极氧化、硬质阳极氧化使用的硫酸部分进入废气处理系统，部分无组织排放，剩余部分进入清洗废水；金属表面酸洗剂含有的硫酸铁、硫酸</w:t>
      </w:r>
      <w:r w:rsidR="00A912A8" w:rsidRPr="000144C3">
        <w:rPr>
          <w:rFonts w:ascii="Times New Roman" w:hint="eastAsia"/>
          <w:bCs/>
          <w:szCs w:val="24"/>
        </w:rPr>
        <w:t>与工件发生反应，进入槽渣，部分进入废气处理系统，部分进入清洗废水。</w:t>
      </w:r>
    </w:p>
    <w:p w14:paraId="6AB06AF6" w14:textId="3B582A51" w:rsidR="003A2FB9" w:rsidRPr="0031273C" w:rsidRDefault="0031273C" w:rsidP="0031273C">
      <w:pPr>
        <w:pStyle w:val="afd"/>
        <w:spacing w:line="360" w:lineRule="auto"/>
        <w:ind w:firstLine="0"/>
        <w:jc w:val="center"/>
        <w:rPr>
          <w:rFonts w:ascii="Times New Roman" w:hAnsi="Times New Roman"/>
          <w:b/>
          <w:sz w:val="21"/>
          <w:szCs w:val="21"/>
        </w:rPr>
      </w:pPr>
      <w:r w:rsidRPr="0031273C">
        <w:rPr>
          <w:rFonts w:ascii="Times New Roman" w:hAnsi="Times New Roman" w:hint="eastAsia"/>
          <w:b/>
          <w:sz w:val="21"/>
          <w:szCs w:val="21"/>
        </w:rPr>
        <w:t>略</w:t>
      </w:r>
    </w:p>
    <w:p w14:paraId="2633D829" w14:textId="1FD4C8EB" w:rsidR="00696139" w:rsidRPr="000144C3" w:rsidRDefault="005D6202">
      <w:pPr>
        <w:pStyle w:val="afd"/>
        <w:spacing w:line="360" w:lineRule="auto"/>
        <w:jc w:val="center"/>
        <w:rPr>
          <w:rFonts w:ascii="Times New Roman" w:hAnsi="Times New Roman"/>
          <w:b/>
          <w:color w:val="FF0000"/>
          <w:sz w:val="21"/>
          <w:szCs w:val="21"/>
        </w:rPr>
      </w:pPr>
      <w:r w:rsidRPr="000144C3">
        <w:rPr>
          <w:rFonts w:ascii="Times New Roman" w:hAnsi="Times New Roman"/>
          <w:b/>
          <w:sz w:val="21"/>
          <w:szCs w:val="21"/>
        </w:rPr>
        <w:t>图</w:t>
      </w:r>
      <w:r w:rsidRPr="000144C3">
        <w:rPr>
          <w:rFonts w:ascii="Times New Roman" w:hAnsi="Times New Roman"/>
          <w:b/>
          <w:sz w:val="21"/>
          <w:szCs w:val="21"/>
        </w:rPr>
        <w:t>3.3-</w:t>
      </w:r>
      <w:r w:rsidR="003A2FB9" w:rsidRPr="000144C3">
        <w:rPr>
          <w:rFonts w:ascii="Times New Roman" w:hAnsi="Times New Roman" w:hint="eastAsia"/>
          <w:b/>
          <w:sz w:val="21"/>
          <w:szCs w:val="21"/>
        </w:rPr>
        <w:t>8</w:t>
      </w:r>
      <w:r w:rsidRPr="000144C3">
        <w:rPr>
          <w:rFonts w:ascii="Times New Roman" w:hAnsi="Times New Roman"/>
          <w:b/>
          <w:sz w:val="21"/>
          <w:szCs w:val="21"/>
        </w:rPr>
        <w:t xml:space="preserve">  </w:t>
      </w:r>
      <w:r w:rsidR="003A2FB9" w:rsidRPr="000144C3">
        <w:rPr>
          <w:rFonts w:ascii="Times New Roman" w:hAnsi="Times New Roman"/>
          <w:b/>
          <w:sz w:val="21"/>
          <w:szCs w:val="21"/>
        </w:rPr>
        <w:t>改扩建</w:t>
      </w:r>
      <w:r w:rsidR="003A2FB9" w:rsidRPr="000144C3">
        <w:rPr>
          <w:rFonts w:ascii="Times New Roman" w:hAnsi="Times New Roman" w:hint="eastAsia"/>
          <w:b/>
          <w:sz w:val="21"/>
          <w:szCs w:val="21"/>
        </w:rPr>
        <w:t>后全厂硫化物</w:t>
      </w:r>
      <w:r w:rsidR="003A2FB9" w:rsidRPr="000144C3">
        <w:rPr>
          <w:rFonts w:ascii="Times New Roman" w:hAnsi="Times New Roman"/>
          <w:b/>
          <w:sz w:val="21"/>
          <w:szCs w:val="21"/>
        </w:rPr>
        <w:t>平衡图（</w:t>
      </w:r>
      <w:r w:rsidR="003A2FB9" w:rsidRPr="000144C3">
        <w:rPr>
          <w:rFonts w:ascii="Times New Roman" w:hAnsi="Times New Roman"/>
          <w:b/>
          <w:sz w:val="21"/>
          <w:szCs w:val="21"/>
        </w:rPr>
        <w:t>t/a</w:t>
      </w:r>
      <w:r w:rsidR="003A2FB9" w:rsidRPr="000144C3">
        <w:rPr>
          <w:rFonts w:ascii="Times New Roman" w:hAnsi="Times New Roman"/>
          <w:b/>
          <w:sz w:val="21"/>
          <w:szCs w:val="21"/>
        </w:rPr>
        <w:t>）</w:t>
      </w:r>
    </w:p>
    <w:p w14:paraId="2D2CBBC9" w14:textId="3BB58720"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lastRenderedPageBreak/>
        <w:t>3.3.</w:t>
      </w:r>
      <w:r w:rsidR="009B0158" w:rsidRPr="000144C3">
        <w:rPr>
          <w:rFonts w:ascii="Times New Roman" w:hAnsi="Times New Roman"/>
          <w:szCs w:val="24"/>
        </w:rPr>
        <w:t>4</w:t>
      </w:r>
      <w:r w:rsidRPr="000144C3">
        <w:rPr>
          <w:rFonts w:ascii="Times New Roman" w:hAnsi="Times New Roman"/>
          <w:szCs w:val="24"/>
        </w:rPr>
        <w:t>.</w:t>
      </w:r>
      <w:r w:rsidR="009B0158" w:rsidRPr="000144C3">
        <w:rPr>
          <w:rFonts w:ascii="Times New Roman" w:hAnsi="Times New Roman"/>
          <w:szCs w:val="24"/>
        </w:rPr>
        <w:t>3</w:t>
      </w:r>
      <w:r w:rsidR="00945D22" w:rsidRPr="000144C3">
        <w:rPr>
          <w:rFonts w:ascii="Times New Roman" w:hAnsi="Times New Roman" w:hint="eastAsia"/>
          <w:szCs w:val="24"/>
        </w:rPr>
        <w:t>VOC</w:t>
      </w:r>
      <w:r w:rsidR="00945D22" w:rsidRPr="000144C3">
        <w:rPr>
          <w:rFonts w:ascii="Times New Roman" w:hAnsi="Times New Roman" w:hint="eastAsia"/>
          <w:szCs w:val="24"/>
          <w:vertAlign w:val="subscript"/>
        </w:rPr>
        <w:t>S</w:t>
      </w:r>
      <w:r w:rsidR="00945D22" w:rsidRPr="000144C3">
        <w:rPr>
          <w:rFonts w:ascii="Times New Roman" w:hAnsi="Times New Roman"/>
          <w:szCs w:val="24"/>
        </w:rPr>
        <w:t>平衡</w:t>
      </w:r>
    </w:p>
    <w:p w14:paraId="282CD162" w14:textId="6DB0AEF9" w:rsidR="00696139" w:rsidRPr="000144C3" w:rsidRDefault="005D6202">
      <w:pPr>
        <w:pStyle w:val="afd"/>
        <w:spacing w:line="360" w:lineRule="auto"/>
        <w:jc w:val="center"/>
        <w:rPr>
          <w:rFonts w:ascii="Times New Roman" w:hAnsi="Times New Roman"/>
          <w:b/>
          <w:sz w:val="21"/>
          <w:szCs w:val="21"/>
        </w:rPr>
      </w:pPr>
      <w:r w:rsidRPr="000144C3">
        <w:rPr>
          <w:rFonts w:ascii="Times New Roman" w:hAnsi="Times New Roman"/>
          <w:b/>
          <w:sz w:val="21"/>
          <w:szCs w:val="21"/>
        </w:rPr>
        <w:t>表</w:t>
      </w:r>
      <w:r w:rsidRPr="000144C3">
        <w:rPr>
          <w:rFonts w:ascii="Times New Roman" w:hAnsi="Times New Roman"/>
          <w:b/>
          <w:sz w:val="21"/>
          <w:szCs w:val="21"/>
        </w:rPr>
        <w:t xml:space="preserve">3.3-6  </w:t>
      </w:r>
      <w:r w:rsidR="005A531D" w:rsidRPr="000144C3">
        <w:rPr>
          <w:rFonts w:ascii="Times New Roman" w:hAnsi="Times New Roman" w:hint="eastAsia"/>
          <w:b/>
          <w:sz w:val="21"/>
          <w:szCs w:val="21"/>
        </w:rPr>
        <w:t>改扩建后</w:t>
      </w:r>
      <w:r w:rsidR="005A531D" w:rsidRPr="000144C3">
        <w:rPr>
          <w:rFonts w:ascii="Times New Roman" w:hAnsi="Times New Roman" w:hint="eastAsia"/>
          <w:b/>
          <w:sz w:val="21"/>
          <w:szCs w:val="21"/>
        </w:rPr>
        <w:t>VOCs</w:t>
      </w:r>
      <w:r w:rsidRPr="000144C3">
        <w:rPr>
          <w:rFonts w:ascii="Times New Roman" w:hAnsi="Times New Roman"/>
          <w:b/>
          <w:sz w:val="21"/>
          <w:szCs w:val="21"/>
        </w:rPr>
        <w:t>平衡表（</w:t>
      </w:r>
      <w:r w:rsidRPr="000144C3">
        <w:rPr>
          <w:rFonts w:ascii="Times New Roman" w:hAnsi="Times New Roman"/>
          <w:b/>
          <w:sz w:val="21"/>
          <w:szCs w:val="21"/>
        </w:rPr>
        <w:t>t/a</w:t>
      </w:r>
      <w:r w:rsidRPr="000144C3">
        <w:rPr>
          <w:rFonts w:ascii="Times New Roman" w:hAnsi="Times New Roman"/>
          <w:b/>
          <w:sz w:val="21"/>
          <w:szCs w:val="21"/>
        </w:rPr>
        <w:t>）</w:t>
      </w:r>
    </w:p>
    <w:p w14:paraId="4A4A57BB" w14:textId="4174E303" w:rsidR="00E3283A" w:rsidRPr="0031273C" w:rsidRDefault="0031273C" w:rsidP="0031273C">
      <w:pPr>
        <w:pStyle w:val="afd"/>
        <w:spacing w:line="360" w:lineRule="auto"/>
        <w:jc w:val="center"/>
        <w:rPr>
          <w:rFonts w:ascii="Times New Roman" w:hAnsi="Times New Roman"/>
          <w:b/>
          <w:sz w:val="21"/>
          <w:szCs w:val="21"/>
        </w:rPr>
      </w:pPr>
      <w:r w:rsidRPr="0031273C">
        <w:rPr>
          <w:rFonts w:ascii="Times New Roman" w:hAnsi="Times New Roman" w:hint="eastAsia"/>
          <w:b/>
          <w:sz w:val="21"/>
          <w:szCs w:val="21"/>
        </w:rPr>
        <w:t>略</w:t>
      </w:r>
    </w:p>
    <w:p w14:paraId="663D2907" w14:textId="77777777" w:rsidR="00696139" w:rsidRPr="000144C3" w:rsidRDefault="005D6202">
      <w:pPr>
        <w:pStyle w:val="2"/>
        <w:rPr>
          <w:rFonts w:ascii="Times New Roman" w:hAnsi="Times New Roman"/>
        </w:rPr>
      </w:pPr>
      <w:bookmarkStart w:id="147" w:name="_Toc23367"/>
      <w:bookmarkStart w:id="148" w:name="_Toc25059"/>
      <w:bookmarkStart w:id="149" w:name="_Toc186829281"/>
      <w:r w:rsidRPr="000144C3">
        <w:rPr>
          <w:rFonts w:ascii="Times New Roman" w:hAnsi="Times New Roman"/>
        </w:rPr>
        <w:t>3.4</w:t>
      </w:r>
      <w:r w:rsidRPr="000144C3">
        <w:rPr>
          <w:rFonts w:ascii="Times New Roman" w:hAnsi="Times New Roman"/>
        </w:rPr>
        <w:t>主要污染物</w:t>
      </w:r>
      <w:bookmarkEnd w:id="147"/>
      <w:bookmarkEnd w:id="148"/>
      <w:r w:rsidRPr="000144C3">
        <w:rPr>
          <w:rFonts w:ascii="Times New Roman" w:hAnsi="Times New Roman" w:hint="eastAsia"/>
        </w:rPr>
        <w:t>排放及治理措施</w:t>
      </w:r>
      <w:bookmarkEnd w:id="149"/>
    </w:p>
    <w:p w14:paraId="535BDC3D" w14:textId="77777777" w:rsidR="00696139" w:rsidRPr="000144C3" w:rsidRDefault="005D6202">
      <w:pPr>
        <w:pStyle w:val="3"/>
      </w:pPr>
      <w:bookmarkStart w:id="150" w:name="_Toc427144830"/>
      <w:bookmarkStart w:id="151" w:name="_Toc22799"/>
      <w:r w:rsidRPr="000144C3">
        <w:t>3.4.1</w:t>
      </w:r>
      <w:r w:rsidRPr="000144C3">
        <w:t>废气</w:t>
      </w:r>
      <w:bookmarkEnd w:id="150"/>
      <w:bookmarkEnd w:id="151"/>
      <w:r w:rsidRPr="000144C3">
        <w:t>污染物排放及治理措施</w:t>
      </w:r>
    </w:p>
    <w:p w14:paraId="061D032E" w14:textId="77777777" w:rsidR="00696139" w:rsidRPr="000144C3" w:rsidRDefault="005D6202">
      <w:pPr>
        <w:pStyle w:val="4"/>
        <w:ind w:left="0" w:firstLineChars="200" w:firstLine="482"/>
        <w:rPr>
          <w:rFonts w:ascii="Times New Roman" w:hAnsi="Times New Roman"/>
          <w:szCs w:val="24"/>
        </w:rPr>
      </w:pPr>
      <w:bookmarkStart w:id="152" w:name="_Toc13831"/>
      <w:r w:rsidRPr="000144C3">
        <w:rPr>
          <w:rFonts w:ascii="Times New Roman" w:hAnsi="Times New Roman"/>
          <w:szCs w:val="24"/>
        </w:rPr>
        <w:t>3.4.1.1</w:t>
      </w:r>
      <w:r w:rsidRPr="000144C3">
        <w:rPr>
          <w:rFonts w:ascii="Times New Roman" w:hAnsi="Times New Roman"/>
          <w:szCs w:val="24"/>
        </w:rPr>
        <w:t>有组织废气</w:t>
      </w:r>
      <w:bookmarkEnd w:id="152"/>
    </w:p>
    <w:p w14:paraId="220FA838" w14:textId="1EABEBBC" w:rsidR="00696139" w:rsidRPr="000144C3" w:rsidRDefault="005D6202">
      <w:pPr>
        <w:spacing w:line="360" w:lineRule="auto"/>
        <w:ind w:firstLineChars="200" w:firstLine="480"/>
        <w:jc w:val="both"/>
        <w:rPr>
          <w:rFonts w:ascii="Times New Roman"/>
          <w:bCs/>
          <w:color w:val="FF0000"/>
          <w:szCs w:val="24"/>
        </w:rPr>
      </w:pPr>
      <w:r w:rsidRPr="000144C3">
        <w:rPr>
          <w:rFonts w:ascii="Times New Roman"/>
          <w:szCs w:val="24"/>
        </w:rPr>
        <w:t>本项目有组织废气主要为</w:t>
      </w:r>
      <w:r w:rsidR="00EA2BD8" w:rsidRPr="000144C3">
        <w:rPr>
          <w:rFonts w:ascii="Times New Roman"/>
          <w:szCs w:val="24"/>
        </w:rPr>
        <w:t>荧光探伤产生的荧光废气，</w:t>
      </w:r>
      <w:r w:rsidR="003A174C" w:rsidRPr="000144C3">
        <w:rPr>
          <w:rFonts w:ascii="Times New Roman"/>
          <w:szCs w:val="24"/>
        </w:rPr>
        <w:t>喷漆线产生的漆雾、</w:t>
      </w:r>
      <w:r w:rsidR="003A174C" w:rsidRPr="000144C3">
        <w:rPr>
          <w:rFonts w:ascii="Times New Roman" w:hint="eastAsia"/>
          <w:szCs w:val="21"/>
        </w:rPr>
        <w:t>喷</w:t>
      </w:r>
      <w:r w:rsidR="003A174C" w:rsidRPr="000144C3">
        <w:rPr>
          <w:rFonts w:ascii="Times New Roman" w:hint="eastAsia"/>
          <w:szCs w:val="21"/>
        </w:rPr>
        <w:t>/</w:t>
      </w:r>
      <w:r w:rsidR="003A174C" w:rsidRPr="000144C3">
        <w:rPr>
          <w:rFonts w:ascii="Times New Roman" w:hint="eastAsia"/>
          <w:szCs w:val="21"/>
        </w:rPr>
        <w:t>烤漆废气、烘干炉燃烧废气，表面处理生产线产生的酸碱废气、锅炉</w:t>
      </w:r>
      <w:r w:rsidR="007D4B35" w:rsidRPr="000144C3">
        <w:rPr>
          <w:rFonts w:ascii="Times New Roman" w:hint="eastAsia"/>
          <w:szCs w:val="21"/>
        </w:rPr>
        <w:t>天然气</w:t>
      </w:r>
      <w:r w:rsidR="003A174C" w:rsidRPr="000144C3">
        <w:rPr>
          <w:rFonts w:ascii="Times New Roman" w:hint="eastAsia"/>
          <w:szCs w:val="21"/>
        </w:rPr>
        <w:t>燃烧废气。</w:t>
      </w:r>
    </w:p>
    <w:p w14:paraId="4DB54223" w14:textId="5B069EEC" w:rsidR="00696139" w:rsidRPr="000144C3" w:rsidRDefault="00935A4D">
      <w:pPr>
        <w:spacing w:line="360" w:lineRule="auto"/>
        <w:ind w:firstLineChars="200" w:firstLine="482"/>
        <w:rPr>
          <w:rFonts w:ascii="Times New Roman"/>
          <w:b/>
          <w:szCs w:val="24"/>
        </w:rPr>
      </w:pPr>
      <w:r w:rsidRPr="000144C3">
        <w:rPr>
          <w:rFonts w:ascii="Times New Roman" w:hint="eastAsia"/>
          <w:b/>
          <w:szCs w:val="24"/>
        </w:rPr>
        <w:t>（</w:t>
      </w:r>
      <w:r w:rsidRPr="000144C3">
        <w:rPr>
          <w:rFonts w:ascii="Times New Roman" w:hint="eastAsia"/>
          <w:b/>
          <w:szCs w:val="24"/>
        </w:rPr>
        <w:t>1</w:t>
      </w:r>
      <w:r w:rsidRPr="000144C3">
        <w:rPr>
          <w:rFonts w:ascii="Times New Roman" w:hint="eastAsia"/>
          <w:b/>
          <w:szCs w:val="24"/>
        </w:rPr>
        <w:t>）荧光废气</w:t>
      </w:r>
    </w:p>
    <w:p w14:paraId="07E2771F" w14:textId="69CFDC0D" w:rsidR="00140741" w:rsidRPr="000144C3" w:rsidRDefault="00140741">
      <w:pPr>
        <w:spacing w:line="360" w:lineRule="auto"/>
        <w:ind w:firstLineChars="200" w:firstLine="480"/>
        <w:jc w:val="both"/>
        <w:rPr>
          <w:rFonts w:ascii="Times New Roman"/>
          <w:szCs w:val="24"/>
        </w:rPr>
      </w:pPr>
      <w:r w:rsidRPr="000144C3">
        <w:rPr>
          <w:rFonts w:ascii="Times New Roman"/>
          <w:szCs w:val="24"/>
        </w:rPr>
        <w:t>项目荧光</w:t>
      </w:r>
      <w:r w:rsidR="006D15FA" w:rsidRPr="000144C3">
        <w:rPr>
          <w:rFonts w:ascii="Times New Roman"/>
          <w:szCs w:val="24"/>
        </w:rPr>
        <w:t>探伤</w:t>
      </w:r>
      <w:r w:rsidR="000D48C7" w:rsidRPr="000144C3">
        <w:rPr>
          <w:rFonts w:ascii="Times New Roman"/>
          <w:szCs w:val="24"/>
        </w:rPr>
        <w:t>需要</w:t>
      </w:r>
      <w:r w:rsidR="00B906EE" w:rsidRPr="000144C3">
        <w:rPr>
          <w:rFonts w:ascii="Times New Roman"/>
          <w:szCs w:val="24"/>
        </w:rPr>
        <w:t>人工</w:t>
      </w:r>
      <w:r w:rsidR="000D48C7" w:rsidRPr="000144C3">
        <w:rPr>
          <w:rFonts w:ascii="Times New Roman"/>
          <w:szCs w:val="24"/>
        </w:rPr>
        <w:t>在工件表面喷涂荧光渗透液是液体渗入工件表面的细小缺陷内，再将工件表面的荧光渗透液清洗干净，再在表面</w:t>
      </w:r>
      <w:r w:rsidR="00DA0CDF" w:rsidRPr="000144C3">
        <w:rPr>
          <w:rFonts w:ascii="Times New Roman" w:hint="eastAsia"/>
          <w:szCs w:val="24"/>
        </w:rPr>
        <w:t>静电</w:t>
      </w:r>
      <w:r w:rsidR="000D48C7" w:rsidRPr="000144C3">
        <w:rPr>
          <w:rFonts w:ascii="Times New Roman"/>
          <w:szCs w:val="24"/>
        </w:rPr>
        <w:t>喷涂一层显像粉，在暗室内进行灯检检查缺陷。整个过程均在密闭的空间内进行</w:t>
      </w:r>
      <w:r w:rsidR="00572CE9" w:rsidRPr="000144C3">
        <w:rPr>
          <w:rFonts w:ascii="Times New Roman"/>
          <w:szCs w:val="24"/>
        </w:rPr>
        <w:t>，静电喷涂荧光渗透液会产生少量废气。</w:t>
      </w:r>
    </w:p>
    <w:p w14:paraId="3AD8BE3B" w14:textId="417D6E9D" w:rsidR="00572CE9" w:rsidRPr="000144C3" w:rsidRDefault="00884023" w:rsidP="00572CE9">
      <w:pPr>
        <w:spacing w:line="360" w:lineRule="auto"/>
        <w:ind w:firstLineChars="200" w:firstLine="482"/>
        <w:jc w:val="both"/>
        <w:rPr>
          <w:rFonts w:ascii="Times New Roman"/>
          <w:b/>
          <w:bCs/>
          <w:szCs w:val="24"/>
        </w:rPr>
      </w:pPr>
      <w:r w:rsidRPr="000144C3">
        <w:rPr>
          <w:rFonts w:ascii="Times New Roman"/>
          <w:b/>
          <w:bCs/>
          <w:szCs w:val="24"/>
        </w:rPr>
        <w:t>现有收集措施：</w:t>
      </w:r>
    </w:p>
    <w:p w14:paraId="0BC83235" w14:textId="3CE86BC8" w:rsidR="00884023" w:rsidRPr="000144C3" w:rsidRDefault="00884023" w:rsidP="00884023">
      <w:pPr>
        <w:spacing w:line="360" w:lineRule="auto"/>
        <w:ind w:firstLineChars="200" w:firstLine="480"/>
        <w:jc w:val="both"/>
        <w:rPr>
          <w:rFonts w:ascii="Times New Roman"/>
          <w:szCs w:val="24"/>
        </w:rPr>
      </w:pPr>
      <w:r w:rsidRPr="000144C3">
        <w:rPr>
          <w:rFonts w:ascii="Times New Roman" w:hint="eastAsia"/>
          <w:szCs w:val="24"/>
        </w:rPr>
        <w:t>渗透房密闭微负压抽风</w:t>
      </w:r>
      <w:r w:rsidR="0093491B" w:rsidRPr="000144C3">
        <w:rPr>
          <w:rFonts w:ascii="Times New Roman"/>
          <w:szCs w:val="24"/>
        </w:rPr>
        <w:t>，风量</w:t>
      </w:r>
      <w:r w:rsidR="0093491B" w:rsidRPr="000144C3">
        <w:rPr>
          <w:rFonts w:ascii="Times New Roman" w:hint="eastAsia"/>
          <w:szCs w:val="24"/>
        </w:rPr>
        <w:t>7022m</w:t>
      </w:r>
      <w:r w:rsidR="0093491B" w:rsidRPr="000144C3">
        <w:rPr>
          <w:rFonts w:ascii="Times New Roman" w:hint="eastAsia"/>
          <w:szCs w:val="24"/>
          <w:vertAlign w:val="superscript"/>
        </w:rPr>
        <w:t>3</w:t>
      </w:r>
      <w:r w:rsidR="0093491B" w:rsidRPr="000144C3">
        <w:rPr>
          <w:rFonts w:ascii="Times New Roman" w:hint="eastAsia"/>
          <w:szCs w:val="24"/>
        </w:rPr>
        <w:t>/h</w:t>
      </w:r>
      <w:r w:rsidR="00AA71A0" w:rsidRPr="000144C3">
        <w:rPr>
          <w:rFonts w:ascii="Times New Roman" w:hint="eastAsia"/>
          <w:szCs w:val="24"/>
        </w:rPr>
        <w:t>，收集效率</w:t>
      </w:r>
      <w:r w:rsidR="00AA71A0" w:rsidRPr="000144C3">
        <w:rPr>
          <w:rFonts w:ascii="Times New Roman" w:hint="eastAsia"/>
          <w:szCs w:val="24"/>
        </w:rPr>
        <w:t>95%</w:t>
      </w:r>
      <w:r w:rsidR="00AA71A0" w:rsidRPr="000144C3">
        <w:rPr>
          <w:rFonts w:ascii="Times New Roman"/>
          <w:szCs w:val="24"/>
        </w:rPr>
        <w:t>。</w:t>
      </w:r>
    </w:p>
    <w:p w14:paraId="30A371A5" w14:textId="758A5EB7" w:rsidR="00140741" w:rsidRPr="000144C3" w:rsidRDefault="00884023">
      <w:pPr>
        <w:spacing w:line="360" w:lineRule="auto"/>
        <w:ind w:firstLineChars="200" w:firstLine="482"/>
        <w:jc w:val="both"/>
        <w:rPr>
          <w:rFonts w:ascii="Times New Roman"/>
          <w:szCs w:val="24"/>
        </w:rPr>
      </w:pPr>
      <w:r w:rsidRPr="000144C3">
        <w:rPr>
          <w:rFonts w:ascii="Times New Roman"/>
          <w:b/>
          <w:bCs/>
          <w:szCs w:val="24"/>
        </w:rPr>
        <w:t>现有处理措施</w:t>
      </w:r>
      <w:r w:rsidRPr="000144C3">
        <w:rPr>
          <w:rFonts w:ascii="Times New Roman"/>
          <w:szCs w:val="24"/>
        </w:rPr>
        <w:t>：</w:t>
      </w:r>
    </w:p>
    <w:p w14:paraId="327FBBA1" w14:textId="4B3E85A0" w:rsidR="00140741" w:rsidRPr="000144C3" w:rsidRDefault="00884023">
      <w:pPr>
        <w:spacing w:line="360" w:lineRule="auto"/>
        <w:ind w:firstLineChars="200" w:firstLine="480"/>
        <w:jc w:val="both"/>
        <w:rPr>
          <w:rFonts w:ascii="Times New Roman"/>
          <w:szCs w:val="24"/>
        </w:rPr>
      </w:pPr>
      <w:r w:rsidRPr="000144C3">
        <w:rPr>
          <w:rFonts w:ascii="Times New Roman"/>
          <w:szCs w:val="24"/>
        </w:rPr>
        <w:t>设置一座喷淋塔</w:t>
      </w:r>
      <w:r w:rsidR="0093491B" w:rsidRPr="000144C3">
        <w:rPr>
          <w:rFonts w:ascii="Times New Roman"/>
          <w:szCs w:val="24"/>
        </w:rPr>
        <w:t>进行喷淋洗涤</w:t>
      </w:r>
      <w:r w:rsidR="00AF16A9" w:rsidRPr="000144C3">
        <w:rPr>
          <w:rFonts w:ascii="Times New Roman" w:hint="eastAsia"/>
          <w:szCs w:val="24"/>
        </w:rPr>
        <w:t>，合并于</w:t>
      </w:r>
      <w:r w:rsidR="00AF16A9" w:rsidRPr="000144C3">
        <w:rPr>
          <w:rFonts w:ascii="Times New Roman" w:hint="eastAsia"/>
          <w:szCs w:val="24"/>
        </w:rPr>
        <w:t>DA001</w:t>
      </w:r>
      <w:r w:rsidR="00AF16A9" w:rsidRPr="000144C3">
        <w:rPr>
          <w:rFonts w:ascii="Times New Roman" w:hint="eastAsia"/>
          <w:szCs w:val="24"/>
        </w:rPr>
        <w:t>排放</w:t>
      </w:r>
      <w:r w:rsidR="001339C2" w:rsidRPr="000144C3">
        <w:rPr>
          <w:rFonts w:ascii="Times New Roman"/>
          <w:szCs w:val="24"/>
        </w:rPr>
        <w:t>，参考</w:t>
      </w:r>
      <w:r w:rsidR="00404091" w:rsidRPr="000144C3">
        <w:rPr>
          <w:rFonts w:ascii="Times New Roman"/>
          <w:bCs/>
        </w:rPr>
        <w:t>水喷淋处理效率根据</w:t>
      </w:r>
      <w:r w:rsidR="00404091" w:rsidRPr="000144C3">
        <w:rPr>
          <w:rFonts w:ascii="Times New Roman" w:hint="eastAsia"/>
          <w:noProof/>
        </w:rPr>
        <w:t>《浙江省重点行业</w:t>
      </w:r>
      <w:r w:rsidR="00404091" w:rsidRPr="000144C3">
        <w:rPr>
          <w:rFonts w:ascii="Times New Roman" w:hint="eastAsia"/>
          <w:noProof/>
        </w:rPr>
        <w:t>V</w:t>
      </w:r>
      <w:r w:rsidR="00404091" w:rsidRPr="000144C3">
        <w:rPr>
          <w:rFonts w:ascii="Times New Roman"/>
          <w:noProof/>
        </w:rPr>
        <w:t>O</w:t>
      </w:r>
      <w:r w:rsidR="00404091" w:rsidRPr="000144C3">
        <w:rPr>
          <w:rFonts w:ascii="Times New Roman" w:hint="eastAsia"/>
          <w:noProof/>
        </w:rPr>
        <w:t>Cs</w:t>
      </w:r>
      <w:r w:rsidR="00404091" w:rsidRPr="000144C3">
        <w:rPr>
          <w:rFonts w:ascii="Times New Roman" w:hint="eastAsia"/>
          <w:noProof/>
        </w:rPr>
        <w:t>污染排放源排放量计算方法》，水喷淋处理效率在</w:t>
      </w:r>
      <w:r w:rsidR="00404091" w:rsidRPr="000144C3">
        <w:rPr>
          <w:rFonts w:ascii="Times New Roman" w:hint="eastAsia"/>
          <w:noProof/>
        </w:rPr>
        <w:t>1</w:t>
      </w:r>
      <w:r w:rsidR="00404091" w:rsidRPr="000144C3">
        <w:rPr>
          <w:rFonts w:ascii="Times New Roman"/>
          <w:noProof/>
        </w:rPr>
        <w:t>0%~70%</w:t>
      </w:r>
      <w:r w:rsidR="00404091" w:rsidRPr="000144C3">
        <w:rPr>
          <w:rFonts w:ascii="Times New Roman"/>
          <w:noProof/>
        </w:rPr>
        <w:t>，</w:t>
      </w:r>
      <w:r w:rsidR="00404091" w:rsidRPr="000144C3">
        <w:rPr>
          <w:rFonts w:ascii="Times New Roman"/>
          <w:szCs w:val="24"/>
        </w:rPr>
        <w:t>根据</w:t>
      </w:r>
      <w:r w:rsidR="00404091" w:rsidRPr="000144C3">
        <w:rPr>
          <w:rFonts w:ascii="Times New Roman" w:hint="eastAsia"/>
          <w:szCs w:val="24"/>
        </w:rPr>
        <w:t>MSDS</w:t>
      </w:r>
      <w:r w:rsidR="00404091" w:rsidRPr="000144C3">
        <w:rPr>
          <w:rFonts w:ascii="Times New Roman"/>
          <w:szCs w:val="24"/>
        </w:rPr>
        <w:t>，荧光渗透液与水可混溶，本次取低值</w:t>
      </w:r>
      <w:r w:rsidR="00404091" w:rsidRPr="000144C3">
        <w:rPr>
          <w:rFonts w:ascii="Times New Roman" w:hint="eastAsia"/>
          <w:szCs w:val="24"/>
        </w:rPr>
        <w:t>10%</w:t>
      </w:r>
      <w:r w:rsidR="00404091" w:rsidRPr="000144C3">
        <w:rPr>
          <w:rFonts w:ascii="Times New Roman"/>
          <w:szCs w:val="24"/>
        </w:rPr>
        <w:t>。根据</w:t>
      </w:r>
      <w:r w:rsidR="00404091" w:rsidRPr="000144C3">
        <w:rPr>
          <w:rFonts w:ascii="Times New Roman" w:hint="eastAsia"/>
          <w:szCs w:val="24"/>
        </w:rPr>
        <w:t>2024</w:t>
      </w:r>
      <w:r w:rsidR="00404091" w:rsidRPr="000144C3">
        <w:rPr>
          <w:rFonts w:ascii="Times New Roman" w:hint="eastAsia"/>
          <w:szCs w:val="24"/>
        </w:rPr>
        <w:t>年</w:t>
      </w:r>
      <w:r w:rsidR="00404091" w:rsidRPr="000144C3">
        <w:rPr>
          <w:rFonts w:ascii="Times New Roman" w:hint="eastAsia"/>
          <w:szCs w:val="24"/>
        </w:rPr>
        <w:t>**</w:t>
      </w:r>
      <w:r w:rsidR="00404091" w:rsidRPr="000144C3">
        <w:rPr>
          <w:rFonts w:ascii="Times New Roman" w:hint="eastAsia"/>
          <w:szCs w:val="24"/>
        </w:rPr>
        <w:t>月</w:t>
      </w:r>
      <w:r w:rsidR="00404091" w:rsidRPr="000144C3">
        <w:rPr>
          <w:rFonts w:ascii="Times New Roman" w:hint="eastAsia"/>
          <w:szCs w:val="24"/>
        </w:rPr>
        <w:t>**</w:t>
      </w:r>
      <w:r w:rsidR="00404091" w:rsidRPr="000144C3">
        <w:rPr>
          <w:rFonts w:ascii="Times New Roman" w:hint="eastAsia"/>
          <w:szCs w:val="24"/>
        </w:rPr>
        <w:t>日现状检测报告</w:t>
      </w:r>
      <w:r w:rsidR="00404091" w:rsidRPr="000144C3">
        <w:rPr>
          <w:rFonts w:ascii="Times New Roman"/>
          <w:szCs w:val="24"/>
        </w:rPr>
        <w:t>，</w:t>
      </w:r>
      <w:r w:rsidR="00404091" w:rsidRPr="000144C3">
        <w:rPr>
          <w:rFonts w:ascii="Times New Roman" w:hint="eastAsia"/>
          <w:szCs w:val="24"/>
        </w:rPr>
        <w:t>VOC</w:t>
      </w:r>
      <w:r w:rsidR="00404091" w:rsidRPr="000144C3">
        <w:rPr>
          <w:rFonts w:ascii="Times New Roman" w:hint="eastAsia"/>
          <w:szCs w:val="24"/>
          <w:vertAlign w:val="subscript"/>
        </w:rPr>
        <w:t>S</w:t>
      </w:r>
      <w:r w:rsidR="00404091" w:rsidRPr="000144C3">
        <w:rPr>
          <w:rFonts w:ascii="Times New Roman" w:hint="eastAsia"/>
          <w:szCs w:val="24"/>
        </w:rPr>
        <w:t>（以非甲烷总烃计）</w:t>
      </w:r>
      <w:r w:rsidR="00404091" w:rsidRPr="000144C3">
        <w:rPr>
          <w:rFonts w:ascii="Times New Roman"/>
          <w:szCs w:val="24"/>
        </w:rPr>
        <w:t>排放浓度为</w:t>
      </w:r>
      <w:r w:rsidR="00404091" w:rsidRPr="000144C3">
        <w:rPr>
          <w:rFonts w:ascii="Times New Roman" w:hint="eastAsia"/>
          <w:szCs w:val="24"/>
        </w:rPr>
        <w:t>****</w:t>
      </w:r>
      <w:r w:rsidR="00404091" w:rsidRPr="000144C3">
        <w:rPr>
          <w:rFonts w:ascii="Times New Roman"/>
          <w:szCs w:val="24"/>
        </w:rPr>
        <w:t>~</w:t>
      </w:r>
      <w:r w:rsidR="00404091" w:rsidRPr="000144C3">
        <w:rPr>
          <w:rFonts w:ascii="Times New Roman" w:hint="eastAsia"/>
          <w:szCs w:val="24"/>
        </w:rPr>
        <w:t>****</w:t>
      </w:r>
      <w:r w:rsidR="00404091" w:rsidRPr="000144C3">
        <w:rPr>
          <w:rFonts w:ascii="Times New Roman"/>
          <w:szCs w:val="24"/>
        </w:rPr>
        <w:t>mg/m</w:t>
      </w:r>
      <w:r w:rsidR="00404091" w:rsidRPr="000144C3">
        <w:rPr>
          <w:rFonts w:ascii="Times New Roman"/>
          <w:szCs w:val="24"/>
          <w:vertAlign w:val="superscript"/>
        </w:rPr>
        <w:t>3</w:t>
      </w:r>
      <w:r w:rsidR="00404091" w:rsidRPr="000144C3">
        <w:rPr>
          <w:rFonts w:ascii="Times New Roman"/>
          <w:szCs w:val="24"/>
        </w:rPr>
        <w:t>，排放速率为</w:t>
      </w:r>
      <w:r w:rsidR="00404091" w:rsidRPr="000144C3">
        <w:rPr>
          <w:rFonts w:ascii="Times New Roman" w:hint="eastAsia"/>
          <w:szCs w:val="24"/>
        </w:rPr>
        <w:t>*****</w:t>
      </w:r>
      <w:r w:rsidR="00404091" w:rsidRPr="000144C3">
        <w:rPr>
          <w:rFonts w:ascii="Times New Roman"/>
          <w:szCs w:val="24"/>
        </w:rPr>
        <w:t>~</w:t>
      </w:r>
      <w:r w:rsidR="00404091" w:rsidRPr="000144C3">
        <w:rPr>
          <w:rFonts w:ascii="Times New Roman" w:hint="eastAsia"/>
          <w:szCs w:val="24"/>
        </w:rPr>
        <w:t>*****</w:t>
      </w:r>
      <w:r w:rsidR="00404091" w:rsidRPr="000144C3">
        <w:rPr>
          <w:rFonts w:ascii="Times New Roman"/>
          <w:szCs w:val="24"/>
        </w:rPr>
        <w:t>kg/h</w:t>
      </w:r>
      <w:r w:rsidR="00404091" w:rsidRPr="000144C3">
        <w:rPr>
          <w:rFonts w:ascii="Times New Roman"/>
          <w:szCs w:val="24"/>
        </w:rPr>
        <w:t>，工作时间按</w:t>
      </w:r>
      <w:r w:rsidR="00404091" w:rsidRPr="000144C3">
        <w:rPr>
          <w:rFonts w:ascii="Times New Roman" w:hint="eastAsia"/>
          <w:szCs w:val="24"/>
        </w:rPr>
        <w:t>300d</w:t>
      </w:r>
      <w:r w:rsidR="00404091" w:rsidRPr="000144C3">
        <w:rPr>
          <w:rFonts w:ascii="Times New Roman"/>
          <w:szCs w:val="24"/>
        </w:rPr>
        <w:t>，</w:t>
      </w:r>
      <w:r w:rsidR="00B906EE" w:rsidRPr="000144C3">
        <w:rPr>
          <w:rFonts w:ascii="Times New Roman" w:hint="eastAsia"/>
          <w:szCs w:val="24"/>
        </w:rPr>
        <w:t>8</w:t>
      </w:r>
      <w:r w:rsidR="00404091" w:rsidRPr="000144C3">
        <w:rPr>
          <w:rFonts w:ascii="Times New Roman" w:hint="eastAsia"/>
          <w:szCs w:val="24"/>
        </w:rPr>
        <w:t>h</w:t>
      </w:r>
      <w:r w:rsidR="00404091" w:rsidRPr="000144C3">
        <w:rPr>
          <w:rFonts w:ascii="Times New Roman"/>
          <w:szCs w:val="24"/>
        </w:rPr>
        <w:t>计，根据最大值计算，排放量为</w:t>
      </w:r>
      <w:r w:rsidR="00404091" w:rsidRPr="000144C3">
        <w:rPr>
          <w:rFonts w:ascii="Times New Roman" w:hint="eastAsia"/>
          <w:szCs w:val="24"/>
        </w:rPr>
        <w:t>****t/a</w:t>
      </w:r>
      <w:r w:rsidR="00404091" w:rsidRPr="000144C3">
        <w:rPr>
          <w:rFonts w:ascii="Times New Roman"/>
          <w:szCs w:val="24"/>
        </w:rPr>
        <w:t>，</w:t>
      </w:r>
      <w:r w:rsidR="00404091" w:rsidRPr="000144C3">
        <w:rPr>
          <w:rFonts w:ascii="Times New Roman"/>
          <w:snapToGrid w:val="0"/>
          <w:szCs w:val="24"/>
        </w:rPr>
        <w:t>污染物排放浓度满足</w:t>
      </w:r>
      <w:r w:rsidR="00404091" w:rsidRPr="000144C3">
        <w:rPr>
          <w:rFonts w:ascii="Times New Roman" w:hint="eastAsia"/>
          <w:spacing w:val="14"/>
          <w:szCs w:val="24"/>
        </w:rPr>
        <w:t>《四川省固定污染源大气挥发性有机物排放标</w:t>
      </w:r>
      <w:r w:rsidR="00404091" w:rsidRPr="000144C3">
        <w:rPr>
          <w:rFonts w:ascii="Times New Roman" w:hint="eastAsia"/>
          <w:szCs w:val="24"/>
          <w:lang w:bidi="ar"/>
        </w:rPr>
        <w:t>准》</w:t>
      </w:r>
      <w:r w:rsidR="00404091" w:rsidRPr="000144C3">
        <w:rPr>
          <w:rFonts w:ascii="Times New Roman"/>
          <w:snapToGrid w:val="0"/>
          <w:szCs w:val="24"/>
        </w:rPr>
        <w:t>表</w:t>
      </w:r>
      <w:r w:rsidR="00404091" w:rsidRPr="000144C3">
        <w:rPr>
          <w:rFonts w:ascii="Times New Roman"/>
          <w:snapToGrid w:val="0"/>
          <w:szCs w:val="24"/>
        </w:rPr>
        <w:t>3</w:t>
      </w:r>
      <w:r w:rsidR="00404091" w:rsidRPr="000144C3">
        <w:rPr>
          <w:rFonts w:ascii="Times New Roman"/>
          <w:snapToGrid w:val="0"/>
          <w:szCs w:val="24"/>
        </w:rPr>
        <w:t>标准（</w:t>
      </w:r>
      <w:r w:rsidR="00404091" w:rsidRPr="000144C3">
        <w:rPr>
          <w:rFonts w:ascii="Times New Roman" w:hint="eastAsia"/>
          <w:snapToGrid w:val="0"/>
          <w:szCs w:val="24"/>
        </w:rPr>
        <w:t>VOC</w:t>
      </w:r>
      <w:r w:rsidR="00404091" w:rsidRPr="000144C3">
        <w:rPr>
          <w:rFonts w:ascii="Times New Roman" w:hint="eastAsia"/>
          <w:snapToGrid w:val="0"/>
          <w:szCs w:val="24"/>
          <w:vertAlign w:val="subscript"/>
        </w:rPr>
        <w:t>S</w:t>
      </w:r>
      <w:r w:rsidR="00404091" w:rsidRPr="000144C3">
        <w:rPr>
          <w:rFonts w:ascii="Times New Roman" w:hint="eastAsia"/>
          <w:snapToGrid w:val="0"/>
          <w:szCs w:val="24"/>
        </w:rPr>
        <w:t>（以非甲烷总烃计）</w:t>
      </w:r>
      <w:r w:rsidR="00404091" w:rsidRPr="000144C3">
        <w:rPr>
          <w:rFonts w:ascii="Times New Roman"/>
          <w:snapToGrid w:val="0"/>
          <w:szCs w:val="24"/>
        </w:rPr>
        <w:t>：</w:t>
      </w:r>
      <w:r w:rsidR="00404091" w:rsidRPr="000144C3">
        <w:rPr>
          <w:rFonts w:ascii="Times New Roman" w:hint="eastAsia"/>
          <w:snapToGrid w:val="0"/>
          <w:szCs w:val="24"/>
        </w:rPr>
        <w:t>60</w:t>
      </w:r>
      <w:r w:rsidR="00404091" w:rsidRPr="000144C3">
        <w:rPr>
          <w:rFonts w:ascii="Times New Roman"/>
          <w:snapToGrid w:val="0"/>
          <w:szCs w:val="24"/>
        </w:rPr>
        <w:t>mg/m</w:t>
      </w:r>
      <w:r w:rsidR="00404091" w:rsidRPr="000144C3">
        <w:rPr>
          <w:rFonts w:ascii="Times New Roman"/>
          <w:snapToGrid w:val="0"/>
          <w:szCs w:val="24"/>
          <w:vertAlign w:val="superscript"/>
        </w:rPr>
        <w:t>3</w:t>
      </w:r>
      <w:r w:rsidR="00404091" w:rsidRPr="000144C3">
        <w:rPr>
          <w:rFonts w:ascii="Times New Roman"/>
          <w:snapToGrid w:val="0"/>
          <w:szCs w:val="24"/>
        </w:rPr>
        <w:t>，</w:t>
      </w:r>
      <w:r w:rsidR="00404091" w:rsidRPr="000144C3">
        <w:rPr>
          <w:rFonts w:ascii="Times New Roman" w:hint="eastAsia"/>
          <w:bCs/>
          <w:szCs w:val="24"/>
        </w:rPr>
        <w:t>15m/3.4kg/h</w:t>
      </w:r>
      <w:r w:rsidR="00404091" w:rsidRPr="000144C3">
        <w:rPr>
          <w:rFonts w:ascii="Times New Roman"/>
          <w:snapToGrid w:val="0"/>
          <w:szCs w:val="24"/>
        </w:rPr>
        <w:t>）。</w:t>
      </w:r>
    </w:p>
    <w:p w14:paraId="5C3F4E87" w14:textId="77777777" w:rsidR="00D61AB7" w:rsidRPr="000144C3" w:rsidRDefault="00D61AB7" w:rsidP="00D61AB7">
      <w:pPr>
        <w:spacing w:line="360" w:lineRule="auto"/>
        <w:ind w:firstLineChars="200" w:firstLine="482"/>
        <w:jc w:val="both"/>
        <w:rPr>
          <w:rFonts w:ascii="Times New Roman"/>
          <w:b/>
          <w:bCs/>
          <w:szCs w:val="24"/>
        </w:rPr>
      </w:pPr>
      <w:bookmarkStart w:id="153" w:name="OLE_LINK4"/>
      <w:r w:rsidRPr="000144C3">
        <w:rPr>
          <w:rFonts w:ascii="Times New Roman" w:hint="eastAsia"/>
          <w:b/>
          <w:bCs/>
          <w:szCs w:val="24"/>
        </w:rPr>
        <w:t>废气量核算：</w:t>
      </w:r>
    </w:p>
    <w:bookmarkEnd w:id="153"/>
    <w:p w14:paraId="6DD8F34B" w14:textId="5EF95820" w:rsidR="00140741" w:rsidRPr="000144C3" w:rsidRDefault="00B906EE">
      <w:pPr>
        <w:spacing w:line="360" w:lineRule="auto"/>
        <w:ind w:firstLineChars="200" w:firstLine="480"/>
        <w:jc w:val="both"/>
        <w:rPr>
          <w:rFonts w:ascii="Times New Roman"/>
          <w:szCs w:val="24"/>
        </w:rPr>
      </w:pPr>
      <w:r w:rsidRPr="000144C3">
        <w:rPr>
          <w:rFonts w:ascii="Times New Roman"/>
          <w:szCs w:val="24"/>
        </w:rPr>
        <w:t>全厂工件荧光探伤检测均依托现有工程荧光探伤设施，工艺、喷涂材料均不变</w:t>
      </w:r>
      <w:r w:rsidR="002C2C54" w:rsidRPr="000144C3">
        <w:rPr>
          <w:rFonts w:ascii="Times New Roman" w:hint="eastAsia"/>
          <w:szCs w:val="24"/>
        </w:rPr>
        <w:t>，增加检测工件数量，工作时间</w:t>
      </w:r>
      <w:r w:rsidRPr="000144C3">
        <w:rPr>
          <w:rFonts w:ascii="Times New Roman"/>
          <w:szCs w:val="24"/>
        </w:rPr>
        <w:t>，本次采用类比法核算废气排放量。</w:t>
      </w:r>
    </w:p>
    <w:p w14:paraId="7BD49FCA" w14:textId="77777777" w:rsidR="00F310B4" w:rsidRPr="000144C3" w:rsidRDefault="00AA71A0" w:rsidP="00F310B4">
      <w:pPr>
        <w:spacing w:line="360" w:lineRule="auto"/>
        <w:ind w:firstLineChars="200" w:firstLine="480"/>
        <w:jc w:val="both"/>
        <w:rPr>
          <w:rFonts w:ascii="Times New Roman"/>
          <w:szCs w:val="24"/>
        </w:rPr>
      </w:pPr>
      <w:r w:rsidRPr="000144C3">
        <w:rPr>
          <w:rFonts w:ascii="Times New Roman" w:hint="eastAsia"/>
          <w:szCs w:val="24"/>
        </w:rPr>
        <w:t>根据现有工程最大排放量</w:t>
      </w:r>
      <w:r w:rsidRPr="000144C3">
        <w:rPr>
          <w:rFonts w:ascii="Times New Roman" w:hint="eastAsia"/>
          <w:szCs w:val="24"/>
        </w:rPr>
        <w:t>****t/a</w:t>
      </w:r>
      <w:r w:rsidRPr="000144C3">
        <w:rPr>
          <w:rFonts w:ascii="Times New Roman" w:hint="eastAsia"/>
          <w:szCs w:val="24"/>
        </w:rPr>
        <w:t>，处理效率</w:t>
      </w:r>
      <w:r w:rsidRPr="000144C3">
        <w:rPr>
          <w:rFonts w:ascii="Times New Roman" w:hint="eastAsia"/>
          <w:szCs w:val="24"/>
        </w:rPr>
        <w:t>10%</w:t>
      </w:r>
      <w:r w:rsidRPr="000144C3">
        <w:rPr>
          <w:rFonts w:ascii="Times New Roman"/>
          <w:szCs w:val="24"/>
        </w:rPr>
        <w:t>，收集效率</w:t>
      </w:r>
      <w:r w:rsidRPr="000144C3">
        <w:rPr>
          <w:rFonts w:ascii="Times New Roman" w:hint="eastAsia"/>
          <w:szCs w:val="24"/>
        </w:rPr>
        <w:t>95%</w:t>
      </w:r>
      <w:r w:rsidRPr="000144C3">
        <w:rPr>
          <w:rFonts w:ascii="Times New Roman"/>
          <w:szCs w:val="24"/>
        </w:rPr>
        <w:t>，现有工程废气产生量为</w:t>
      </w:r>
      <w:r w:rsidRPr="000144C3">
        <w:rPr>
          <w:rFonts w:ascii="Times New Roman" w:hint="eastAsia"/>
          <w:szCs w:val="24"/>
        </w:rPr>
        <w:t>****t/a</w:t>
      </w:r>
      <w:r w:rsidRPr="000144C3">
        <w:rPr>
          <w:rFonts w:ascii="Times New Roman"/>
          <w:szCs w:val="24"/>
        </w:rPr>
        <w:t>。</w:t>
      </w:r>
      <w:r w:rsidR="00F310B4" w:rsidRPr="000144C3">
        <w:rPr>
          <w:rFonts w:ascii="Times New Roman" w:hint="eastAsia"/>
          <w:szCs w:val="24"/>
        </w:rPr>
        <w:t>（</w:t>
      </w:r>
      <w:r w:rsidR="00F310B4" w:rsidRPr="000144C3">
        <w:rPr>
          <w:rFonts w:ascii="Times New Roman"/>
          <w:snapToGrid w:val="0"/>
          <w:szCs w:val="24"/>
        </w:rPr>
        <w:t>生产时间按</w:t>
      </w:r>
      <w:r w:rsidR="00F310B4" w:rsidRPr="000144C3">
        <w:rPr>
          <w:rFonts w:ascii="Times New Roman" w:hint="eastAsia"/>
          <w:snapToGrid w:val="0"/>
          <w:szCs w:val="24"/>
        </w:rPr>
        <w:t>300d</w:t>
      </w:r>
      <w:r w:rsidR="00F310B4" w:rsidRPr="000144C3">
        <w:rPr>
          <w:rFonts w:ascii="Times New Roman"/>
          <w:snapToGrid w:val="0"/>
          <w:szCs w:val="24"/>
        </w:rPr>
        <w:t>，</w:t>
      </w:r>
      <w:r w:rsidR="00F310B4" w:rsidRPr="000144C3">
        <w:rPr>
          <w:rFonts w:ascii="Times New Roman" w:hint="eastAsia"/>
          <w:snapToGrid w:val="0"/>
          <w:szCs w:val="24"/>
        </w:rPr>
        <w:t>8h</w:t>
      </w:r>
      <w:r w:rsidR="00F310B4" w:rsidRPr="000144C3">
        <w:rPr>
          <w:rFonts w:ascii="Times New Roman"/>
          <w:snapToGrid w:val="0"/>
          <w:szCs w:val="24"/>
        </w:rPr>
        <w:t>计</w:t>
      </w:r>
      <w:r w:rsidR="00F310B4" w:rsidRPr="000144C3">
        <w:rPr>
          <w:rFonts w:ascii="Times New Roman" w:hint="eastAsia"/>
          <w:szCs w:val="24"/>
        </w:rPr>
        <w:t>）</w:t>
      </w:r>
    </w:p>
    <w:p w14:paraId="332004BC" w14:textId="6D8E3267" w:rsidR="0093491B" w:rsidRPr="000144C3" w:rsidRDefault="00AA71A0" w:rsidP="00AA71A0">
      <w:pPr>
        <w:spacing w:line="360" w:lineRule="auto"/>
        <w:ind w:firstLineChars="200" w:firstLine="480"/>
        <w:jc w:val="both"/>
        <w:rPr>
          <w:rFonts w:ascii="Times New Roman"/>
          <w:szCs w:val="24"/>
        </w:rPr>
      </w:pPr>
      <w:r w:rsidRPr="000144C3">
        <w:rPr>
          <w:rFonts w:ascii="Times New Roman" w:hint="eastAsia"/>
          <w:szCs w:val="24"/>
        </w:rPr>
        <w:lastRenderedPageBreak/>
        <w:t>原环评已批复未建部分（</w:t>
      </w:r>
      <w:r w:rsidRPr="000144C3">
        <w:rPr>
          <w:rFonts w:ascii="Times New Roman" w:hint="eastAsia"/>
          <w:szCs w:val="24"/>
        </w:rPr>
        <w:t>120</w:t>
      </w:r>
      <w:r w:rsidRPr="000144C3">
        <w:rPr>
          <w:rFonts w:ascii="Times New Roman"/>
          <w:szCs w:val="24"/>
        </w:rPr>
        <w:t>万件），</w:t>
      </w:r>
      <w:r w:rsidR="00C87F29" w:rsidRPr="000144C3">
        <w:rPr>
          <w:rFonts w:ascii="Times New Roman"/>
          <w:szCs w:val="24"/>
        </w:rPr>
        <w:t>废气产生量为</w:t>
      </w:r>
      <w:r w:rsidR="00C87F29" w:rsidRPr="000144C3">
        <w:rPr>
          <w:rFonts w:ascii="Times New Roman" w:hint="eastAsia"/>
          <w:szCs w:val="24"/>
        </w:rPr>
        <w:t>****</w:t>
      </w:r>
      <w:r w:rsidR="00C87F29" w:rsidRPr="000144C3">
        <w:rPr>
          <w:rFonts w:ascii="Times New Roman"/>
          <w:szCs w:val="24"/>
        </w:rPr>
        <w:t>t/a</w:t>
      </w:r>
      <w:r w:rsidR="00C87F29" w:rsidRPr="000144C3">
        <w:rPr>
          <w:rFonts w:ascii="Times New Roman" w:hint="eastAsia"/>
          <w:szCs w:val="24"/>
        </w:rPr>
        <w:t>，本次新增项目部分（</w:t>
      </w:r>
      <w:r w:rsidR="00C87F29" w:rsidRPr="000144C3">
        <w:rPr>
          <w:rFonts w:ascii="Times New Roman" w:hint="eastAsia"/>
          <w:szCs w:val="24"/>
        </w:rPr>
        <w:t>150</w:t>
      </w:r>
      <w:r w:rsidR="00C87F29" w:rsidRPr="000144C3">
        <w:rPr>
          <w:rFonts w:ascii="Times New Roman"/>
          <w:szCs w:val="24"/>
        </w:rPr>
        <w:t>万件），废气产生量为</w:t>
      </w:r>
      <w:r w:rsidR="00C87F29" w:rsidRPr="000144C3">
        <w:rPr>
          <w:rFonts w:ascii="Times New Roman" w:hint="eastAsia"/>
          <w:szCs w:val="24"/>
        </w:rPr>
        <w:t>****t/a</w:t>
      </w:r>
      <w:r w:rsidR="00C87F29" w:rsidRPr="000144C3">
        <w:rPr>
          <w:rFonts w:ascii="Times New Roman"/>
          <w:szCs w:val="24"/>
        </w:rPr>
        <w:t>，建成后全厂为</w:t>
      </w:r>
      <w:r w:rsidR="00C87F29" w:rsidRPr="000144C3">
        <w:rPr>
          <w:rFonts w:ascii="Times New Roman" w:hint="eastAsia"/>
          <w:szCs w:val="24"/>
        </w:rPr>
        <w:t>****t/a</w:t>
      </w:r>
      <w:r w:rsidR="00C87F29" w:rsidRPr="000144C3">
        <w:rPr>
          <w:rFonts w:ascii="Times New Roman" w:hint="eastAsia"/>
          <w:szCs w:val="24"/>
        </w:rPr>
        <w:t>，</w:t>
      </w:r>
      <w:r w:rsidR="00595CDA" w:rsidRPr="000144C3">
        <w:rPr>
          <w:rFonts w:ascii="Times New Roman" w:hint="eastAsia"/>
          <w:szCs w:val="24"/>
        </w:rPr>
        <w:t>有组织废气产生量</w:t>
      </w:r>
      <w:r w:rsidR="00595CDA" w:rsidRPr="000144C3">
        <w:rPr>
          <w:rFonts w:ascii="Times New Roman" w:hint="eastAsia"/>
          <w:szCs w:val="24"/>
        </w:rPr>
        <w:t>***t/a</w:t>
      </w:r>
      <w:r w:rsidR="00595CDA" w:rsidRPr="000144C3">
        <w:rPr>
          <w:rFonts w:ascii="Times New Roman" w:hint="eastAsia"/>
          <w:szCs w:val="24"/>
        </w:rPr>
        <w:t>，</w:t>
      </w:r>
      <w:r w:rsidR="00C87F29" w:rsidRPr="000144C3">
        <w:rPr>
          <w:rFonts w:ascii="Times New Roman" w:hint="eastAsia"/>
          <w:szCs w:val="24"/>
        </w:rPr>
        <w:t>****kg/h</w:t>
      </w:r>
      <w:r w:rsidR="00C87F29" w:rsidRPr="000144C3">
        <w:rPr>
          <w:rFonts w:ascii="Times New Roman"/>
          <w:szCs w:val="24"/>
        </w:rPr>
        <w:t>，</w:t>
      </w:r>
      <w:r w:rsidR="00C87F29" w:rsidRPr="000144C3">
        <w:rPr>
          <w:rFonts w:ascii="Times New Roman" w:hint="eastAsia"/>
          <w:szCs w:val="24"/>
        </w:rPr>
        <w:t>****mg/m</w:t>
      </w:r>
      <w:r w:rsidR="00C87F29" w:rsidRPr="000144C3">
        <w:rPr>
          <w:rFonts w:ascii="Times New Roman" w:hint="eastAsia"/>
          <w:szCs w:val="24"/>
          <w:vertAlign w:val="superscript"/>
        </w:rPr>
        <w:t>3</w:t>
      </w:r>
      <w:r w:rsidR="00C87F29" w:rsidRPr="000144C3">
        <w:rPr>
          <w:rFonts w:ascii="Times New Roman"/>
          <w:szCs w:val="24"/>
        </w:rPr>
        <w:t>，处理后排放量为</w:t>
      </w:r>
      <w:r w:rsidR="00C87F29" w:rsidRPr="000144C3">
        <w:rPr>
          <w:rFonts w:ascii="Times New Roman" w:hint="eastAsia"/>
          <w:szCs w:val="24"/>
        </w:rPr>
        <w:t>****t/a</w:t>
      </w:r>
      <w:r w:rsidR="00C87F29" w:rsidRPr="000144C3">
        <w:rPr>
          <w:rFonts w:ascii="Times New Roman" w:hint="eastAsia"/>
          <w:szCs w:val="24"/>
        </w:rPr>
        <w:t>，</w:t>
      </w:r>
      <w:r w:rsidR="00C87F29" w:rsidRPr="000144C3">
        <w:rPr>
          <w:rFonts w:ascii="Times New Roman" w:hint="eastAsia"/>
          <w:szCs w:val="24"/>
        </w:rPr>
        <w:t>****kg/h</w:t>
      </w:r>
      <w:r w:rsidR="00C87F29" w:rsidRPr="000144C3">
        <w:rPr>
          <w:rFonts w:ascii="Times New Roman"/>
          <w:szCs w:val="24"/>
        </w:rPr>
        <w:t>，</w:t>
      </w:r>
      <w:r w:rsidR="00C87F29" w:rsidRPr="000144C3">
        <w:rPr>
          <w:rFonts w:ascii="Times New Roman" w:hint="eastAsia"/>
          <w:szCs w:val="24"/>
        </w:rPr>
        <w:t>****mg/m</w:t>
      </w:r>
      <w:r w:rsidR="00C87F29" w:rsidRPr="000144C3">
        <w:rPr>
          <w:rFonts w:ascii="Times New Roman" w:hint="eastAsia"/>
          <w:szCs w:val="24"/>
          <w:vertAlign w:val="superscript"/>
        </w:rPr>
        <w:t>3</w:t>
      </w:r>
      <w:r w:rsidR="00C87F29" w:rsidRPr="000144C3">
        <w:rPr>
          <w:rFonts w:ascii="Times New Roman" w:hint="eastAsia"/>
          <w:szCs w:val="24"/>
        </w:rPr>
        <w:t>，满足</w:t>
      </w:r>
      <w:r w:rsidR="00C87F29" w:rsidRPr="000144C3">
        <w:rPr>
          <w:rFonts w:ascii="Times New Roman" w:hint="eastAsia"/>
          <w:spacing w:val="14"/>
          <w:szCs w:val="24"/>
        </w:rPr>
        <w:t>《四川省固定污染源大气挥发性有机物排放标</w:t>
      </w:r>
      <w:r w:rsidR="00C87F29" w:rsidRPr="000144C3">
        <w:rPr>
          <w:rFonts w:ascii="Times New Roman" w:hint="eastAsia"/>
          <w:szCs w:val="24"/>
          <w:lang w:bidi="ar"/>
        </w:rPr>
        <w:t>准》</w:t>
      </w:r>
      <w:r w:rsidR="00C87F29" w:rsidRPr="000144C3">
        <w:rPr>
          <w:rFonts w:ascii="Times New Roman"/>
          <w:snapToGrid w:val="0"/>
          <w:szCs w:val="24"/>
        </w:rPr>
        <w:t>表</w:t>
      </w:r>
      <w:r w:rsidR="00C87F29" w:rsidRPr="000144C3">
        <w:rPr>
          <w:rFonts w:ascii="Times New Roman"/>
          <w:snapToGrid w:val="0"/>
          <w:szCs w:val="24"/>
        </w:rPr>
        <w:t>3</w:t>
      </w:r>
      <w:r w:rsidR="00C87F29" w:rsidRPr="000144C3">
        <w:rPr>
          <w:rFonts w:ascii="Times New Roman"/>
          <w:snapToGrid w:val="0"/>
          <w:szCs w:val="24"/>
        </w:rPr>
        <w:t>标准（</w:t>
      </w:r>
      <w:r w:rsidR="00C87F29" w:rsidRPr="000144C3">
        <w:rPr>
          <w:rFonts w:ascii="Times New Roman" w:hint="eastAsia"/>
          <w:snapToGrid w:val="0"/>
          <w:szCs w:val="24"/>
        </w:rPr>
        <w:t>VOC</w:t>
      </w:r>
      <w:r w:rsidR="00C87F29" w:rsidRPr="000144C3">
        <w:rPr>
          <w:rFonts w:ascii="Times New Roman" w:hint="eastAsia"/>
          <w:snapToGrid w:val="0"/>
          <w:szCs w:val="24"/>
          <w:vertAlign w:val="subscript"/>
        </w:rPr>
        <w:t>S</w:t>
      </w:r>
      <w:r w:rsidR="00C87F29" w:rsidRPr="000144C3">
        <w:rPr>
          <w:rFonts w:ascii="Times New Roman" w:hint="eastAsia"/>
          <w:snapToGrid w:val="0"/>
          <w:szCs w:val="24"/>
        </w:rPr>
        <w:t>（以非甲烷总烃计）</w:t>
      </w:r>
      <w:r w:rsidR="00C87F29" w:rsidRPr="000144C3">
        <w:rPr>
          <w:rFonts w:ascii="Times New Roman"/>
          <w:snapToGrid w:val="0"/>
          <w:szCs w:val="24"/>
        </w:rPr>
        <w:t>：</w:t>
      </w:r>
      <w:r w:rsidR="00C87F29" w:rsidRPr="000144C3">
        <w:rPr>
          <w:rFonts w:ascii="Times New Roman" w:hint="eastAsia"/>
          <w:snapToGrid w:val="0"/>
          <w:szCs w:val="24"/>
        </w:rPr>
        <w:t>60</w:t>
      </w:r>
      <w:r w:rsidR="00C87F29" w:rsidRPr="000144C3">
        <w:rPr>
          <w:rFonts w:ascii="Times New Roman"/>
          <w:snapToGrid w:val="0"/>
          <w:szCs w:val="24"/>
        </w:rPr>
        <w:t>mg/m</w:t>
      </w:r>
      <w:r w:rsidR="00C87F29" w:rsidRPr="000144C3">
        <w:rPr>
          <w:rFonts w:ascii="Times New Roman"/>
          <w:snapToGrid w:val="0"/>
          <w:szCs w:val="24"/>
          <w:vertAlign w:val="superscript"/>
        </w:rPr>
        <w:t>3</w:t>
      </w:r>
      <w:r w:rsidR="00C87F29" w:rsidRPr="000144C3">
        <w:rPr>
          <w:rFonts w:ascii="Times New Roman"/>
          <w:snapToGrid w:val="0"/>
          <w:szCs w:val="24"/>
        </w:rPr>
        <w:t>，</w:t>
      </w:r>
      <w:r w:rsidR="00C87F29" w:rsidRPr="000144C3">
        <w:rPr>
          <w:rFonts w:ascii="Times New Roman" w:hint="eastAsia"/>
          <w:bCs/>
          <w:szCs w:val="24"/>
        </w:rPr>
        <w:t>15m/3.4kg/h</w:t>
      </w:r>
      <w:r w:rsidR="00C87F29" w:rsidRPr="000144C3">
        <w:rPr>
          <w:rFonts w:ascii="Times New Roman"/>
          <w:snapToGrid w:val="0"/>
          <w:szCs w:val="24"/>
        </w:rPr>
        <w:t>）。（生产时间按</w:t>
      </w:r>
      <w:r w:rsidR="00C87F29" w:rsidRPr="000144C3">
        <w:rPr>
          <w:rFonts w:ascii="Times New Roman" w:hint="eastAsia"/>
          <w:snapToGrid w:val="0"/>
          <w:szCs w:val="24"/>
        </w:rPr>
        <w:t>300d</w:t>
      </w:r>
      <w:r w:rsidR="00C87F29" w:rsidRPr="000144C3">
        <w:rPr>
          <w:rFonts w:ascii="Times New Roman"/>
          <w:snapToGrid w:val="0"/>
          <w:szCs w:val="24"/>
        </w:rPr>
        <w:t>，</w:t>
      </w:r>
      <w:r w:rsidR="00C87F29" w:rsidRPr="000144C3">
        <w:rPr>
          <w:rFonts w:ascii="Times New Roman" w:hint="eastAsia"/>
          <w:snapToGrid w:val="0"/>
          <w:szCs w:val="24"/>
        </w:rPr>
        <w:t>24h</w:t>
      </w:r>
      <w:r w:rsidR="00C87F29" w:rsidRPr="000144C3">
        <w:rPr>
          <w:rFonts w:ascii="Times New Roman"/>
          <w:snapToGrid w:val="0"/>
          <w:szCs w:val="24"/>
        </w:rPr>
        <w:t>计）</w:t>
      </w:r>
    </w:p>
    <w:p w14:paraId="3402170D" w14:textId="71E9B54B" w:rsidR="00696139" w:rsidRPr="000144C3" w:rsidRDefault="008B433A">
      <w:pPr>
        <w:spacing w:line="360" w:lineRule="auto"/>
        <w:ind w:firstLineChars="200" w:firstLine="482"/>
        <w:rPr>
          <w:rFonts w:ascii="Times New Roman"/>
          <w:b/>
          <w:szCs w:val="24"/>
        </w:rPr>
      </w:pPr>
      <w:r w:rsidRPr="000144C3">
        <w:rPr>
          <w:rFonts w:ascii="Times New Roman" w:hint="eastAsia"/>
          <w:b/>
          <w:szCs w:val="24"/>
        </w:rPr>
        <w:t>（</w:t>
      </w:r>
      <w:r w:rsidRPr="000144C3">
        <w:rPr>
          <w:rFonts w:ascii="Times New Roman" w:hint="eastAsia"/>
          <w:b/>
          <w:szCs w:val="24"/>
        </w:rPr>
        <w:t>2</w:t>
      </w:r>
      <w:r w:rsidRPr="000144C3">
        <w:rPr>
          <w:rFonts w:ascii="Times New Roman" w:hint="eastAsia"/>
          <w:b/>
          <w:szCs w:val="24"/>
        </w:rPr>
        <w:t>）喷漆</w:t>
      </w:r>
      <w:r w:rsidR="00863DAD" w:rsidRPr="000144C3">
        <w:rPr>
          <w:rFonts w:ascii="Times New Roman" w:hint="eastAsia"/>
          <w:b/>
          <w:szCs w:val="24"/>
        </w:rPr>
        <w:t>废气</w:t>
      </w:r>
    </w:p>
    <w:p w14:paraId="07362B41" w14:textId="3358BC76" w:rsidR="00DE223F" w:rsidRPr="000144C3" w:rsidRDefault="00C35645" w:rsidP="007771BB">
      <w:pPr>
        <w:spacing w:line="360" w:lineRule="auto"/>
        <w:ind w:firstLineChars="200" w:firstLine="480"/>
        <w:jc w:val="both"/>
        <w:rPr>
          <w:rFonts w:ascii="Times New Roman"/>
          <w:color w:val="FF0000"/>
          <w:szCs w:val="24"/>
        </w:rPr>
      </w:pPr>
      <w:r w:rsidRPr="000144C3">
        <w:rPr>
          <w:rFonts w:ascii="Times New Roman" w:hint="eastAsia"/>
          <w:szCs w:val="24"/>
        </w:rPr>
        <w:t>项目喷漆、烘干过程会产生漆雾、喷漆废气，主要污染物为</w:t>
      </w:r>
      <w:r w:rsidR="006B07BA" w:rsidRPr="000144C3">
        <w:rPr>
          <w:rFonts w:ascii="Times New Roman" w:hint="eastAsia"/>
          <w:szCs w:val="24"/>
        </w:rPr>
        <w:t>颗粒物、</w:t>
      </w:r>
      <w:r w:rsidRPr="000144C3">
        <w:rPr>
          <w:rFonts w:ascii="Times New Roman" w:hint="eastAsia"/>
          <w:szCs w:val="24"/>
        </w:rPr>
        <w:t>二甲苯、</w:t>
      </w:r>
      <w:r w:rsidRPr="000144C3">
        <w:rPr>
          <w:rFonts w:ascii="Times New Roman" w:hint="eastAsia"/>
          <w:szCs w:val="24"/>
        </w:rPr>
        <w:t>VOC</w:t>
      </w:r>
      <w:r w:rsidRPr="000144C3">
        <w:rPr>
          <w:rFonts w:ascii="Times New Roman" w:hint="eastAsia"/>
          <w:szCs w:val="24"/>
          <w:vertAlign w:val="subscript"/>
        </w:rPr>
        <w:t>S</w:t>
      </w:r>
      <w:r w:rsidRPr="000144C3">
        <w:rPr>
          <w:rFonts w:ascii="Times New Roman" w:hint="eastAsia"/>
          <w:szCs w:val="24"/>
        </w:rPr>
        <w:t>（以非甲烷总烃计）。</w:t>
      </w:r>
    </w:p>
    <w:p w14:paraId="034F9384" w14:textId="208B7B3B" w:rsidR="00DE223F" w:rsidRPr="000144C3" w:rsidRDefault="00405E4F" w:rsidP="007771BB">
      <w:pPr>
        <w:spacing w:line="360" w:lineRule="auto"/>
        <w:ind w:firstLineChars="200" w:firstLine="482"/>
        <w:jc w:val="both"/>
        <w:rPr>
          <w:rFonts w:ascii="Times New Roman"/>
          <w:b/>
          <w:bCs/>
          <w:szCs w:val="24"/>
        </w:rPr>
      </w:pPr>
      <w:r w:rsidRPr="000144C3">
        <w:rPr>
          <w:rFonts w:ascii="Times New Roman" w:hint="eastAsia"/>
          <w:b/>
          <w:bCs/>
          <w:szCs w:val="24"/>
        </w:rPr>
        <w:t>现有工程收集措施：</w:t>
      </w:r>
    </w:p>
    <w:p w14:paraId="4BA3C4DD" w14:textId="22048101" w:rsidR="00DE223F" w:rsidRPr="000144C3" w:rsidRDefault="00405E4F" w:rsidP="00405E4F">
      <w:pPr>
        <w:spacing w:line="360" w:lineRule="auto"/>
        <w:ind w:firstLineChars="200" w:firstLine="480"/>
        <w:jc w:val="both"/>
        <w:rPr>
          <w:rFonts w:ascii="Times New Roman"/>
          <w:szCs w:val="24"/>
        </w:rPr>
      </w:pPr>
      <w:r w:rsidRPr="000144C3">
        <w:rPr>
          <w:rFonts w:ascii="Times New Roman" w:hint="eastAsia"/>
          <w:szCs w:val="24"/>
        </w:rPr>
        <w:t>喷漆、烘干房采用多层密封式结构，上送风、下排放的微负压结构，对废气进行收集</w:t>
      </w:r>
      <w:r w:rsidR="00D61AB7" w:rsidRPr="000144C3">
        <w:rPr>
          <w:rFonts w:ascii="Times New Roman" w:hint="eastAsia"/>
          <w:szCs w:val="24"/>
        </w:rPr>
        <w:t>，收集效率</w:t>
      </w:r>
      <w:r w:rsidR="00D61AB7" w:rsidRPr="000144C3">
        <w:rPr>
          <w:rFonts w:ascii="Times New Roman" w:hint="eastAsia"/>
          <w:szCs w:val="24"/>
        </w:rPr>
        <w:t>95%</w:t>
      </w:r>
      <w:r w:rsidR="00352CCB" w:rsidRPr="000144C3">
        <w:rPr>
          <w:rFonts w:ascii="Times New Roman" w:hint="eastAsia"/>
          <w:szCs w:val="24"/>
        </w:rPr>
        <w:t>，风量总量为</w:t>
      </w:r>
      <w:r w:rsidR="00352CCB" w:rsidRPr="000144C3">
        <w:rPr>
          <w:rFonts w:ascii="Times New Roman" w:hint="eastAsia"/>
          <w:szCs w:val="24"/>
        </w:rPr>
        <w:t>42000m</w:t>
      </w:r>
      <w:r w:rsidR="00352CCB" w:rsidRPr="000144C3">
        <w:rPr>
          <w:rFonts w:ascii="Times New Roman" w:hint="eastAsia"/>
          <w:szCs w:val="24"/>
          <w:vertAlign w:val="superscript"/>
        </w:rPr>
        <w:t>3</w:t>
      </w:r>
      <w:r w:rsidR="00352CCB" w:rsidRPr="000144C3">
        <w:rPr>
          <w:rFonts w:ascii="Times New Roman" w:hint="eastAsia"/>
          <w:szCs w:val="24"/>
        </w:rPr>
        <w:t>/h</w:t>
      </w:r>
      <w:r w:rsidR="00352CCB" w:rsidRPr="000144C3">
        <w:rPr>
          <w:rFonts w:ascii="Times New Roman" w:hint="eastAsia"/>
          <w:szCs w:val="24"/>
        </w:rPr>
        <w:t>。</w:t>
      </w:r>
    </w:p>
    <w:p w14:paraId="0105FADA" w14:textId="77777777" w:rsidR="00405E4F" w:rsidRPr="000144C3" w:rsidRDefault="00405E4F" w:rsidP="00405E4F">
      <w:pPr>
        <w:spacing w:line="360" w:lineRule="auto"/>
        <w:ind w:firstLineChars="200" w:firstLine="482"/>
        <w:jc w:val="both"/>
        <w:rPr>
          <w:rFonts w:ascii="Times New Roman"/>
          <w:szCs w:val="24"/>
        </w:rPr>
      </w:pPr>
      <w:r w:rsidRPr="000144C3">
        <w:rPr>
          <w:rFonts w:ascii="Times New Roman"/>
          <w:b/>
          <w:bCs/>
          <w:szCs w:val="24"/>
        </w:rPr>
        <w:t>现有处理措施</w:t>
      </w:r>
      <w:r w:rsidRPr="000144C3">
        <w:rPr>
          <w:rFonts w:ascii="Times New Roman"/>
          <w:szCs w:val="24"/>
        </w:rPr>
        <w:t>：</w:t>
      </w:r>
    </w:p>
    <w:p w14:paraId="75A4F376" w14:textId="7FE4BA56" w:rsidR="00405E4F" w:rsidRPr="000144C3" w:rsidRDefault="00405E4F" w:rsidP="007771BB">
      <w:pPr>
        <w:spacing w:line="360" w:lineRule="auto"/>
        <w:ind w:firstLineChars="200" w:firstLine="480"/>
        <w:jc w:val="both"/>
        <w:rPr>
          <w:rFonts w:ascii="Times New Roman"/>
          <w:szCs w:val="24"/>
        </w:rPr>
      </w:pPr>
      <w:r w:rsidRPr="000144C3">
        <w:rPr>
          <w:rFonts w:ascii="Times New Roman" w:hint="eastAsia"/>
          <w:szCs w:val="24"/>
        </w:rPr>
        <w:t>喷漆漆雾经干式过滤后与烘干废气一起经“</w:t>
      </w:r>
      <w:r w:rsidRPr="000144C3">
        <w:rPr>
          <w:rFonts w:ascii="Times New Roman" w:cs="宋体" w:hint="eastAsia"/>
          <w:szCs w:val="24"/>
        </w:rPr>
        <w:t>活性炭吸附脱附</w:t>
      </w:r>
      <w:r w:rsidRPr="000144C3">
        <w:rPr>
          <w:rFonts w:ascii="Times New Roman" w:cs="宋体" w:hint="eastAsia"/>
          <w:szCs w:val="24"/>
        </w:rPr>
        <w:t>+</w:t>
      </w:r>
      <w:r w:rsidRPr="000144C3">
        <w:rPr>
          <w:rFonts w:ascii="Times New Roman" w:cs="宋体" w:hint="eastAsia"/>
          <w:szCs w:val="24"/>
        </w:rPr>
        <w:t>催化燃烧装置</w:t>
      </w:r>
      <w:r w:rsidRPr="000144C3">
        <w:rPr>
          <w:rFonts w:ascii="Times New Roman" w:hint="eastAsia"/>
          <w:szCs w:val="24"/>
        </w:rPr>
        <w:t>”</w:t>
      </w:r>
      <w:r w:rsidR="00352CCB" w:rsidRPr="000144C3">
        <w:rPr>
          <w:rFonts w:ascii="Times New Roman" w:hint="eastAsia"/>
          <w:szCs w:val="24"/>
        </w:rPr>
        <w:t>处理后</w:t>
      </w:r>
      <w:r w:rsidR="00AF16A9" w:rsidRPr="000144C3">
        <w:rPr>
          <w:rFonts w:ascii="Times New Roman" w:hint="eastAsia"/>
          <w:szCs w:val="24"/>
        </w:rPr>
        <w:t>经一根</w:t>
      </w:r>
      <w:r w:rsidR="00AF16A9" w:rsidRPr="000144C3">
        <w:rPr>
          <w:rFonts w:ascii="Times New Roman" w:hint="eastAsia"/>
          <w:szCs w:val="24"/>
        </w:rPr>
        <w:t>18m</w:t>
      </w:r>
      <w:r w:rsidR="00AF16A9" w:rsidRPr="000144C3">
        <w:rPr>
          <w:rFonts w:ascii="Times New Roman" w:hint="eastAsia"/>
          <w:szCs w:val="24"/>
        </w:rPr>
        <w:t>排气筒（</w:t>
      </w:r>
      <w:r w:rsidR="00AF16A9" w:rsidRPr="000144C3">
        <w:rPr>
          <w:rFonts w:ascii="Times New Roman" w:hint="eastAsia"/>
          <w:szCs w:val="24"/>
        </w:rPr>
        <w:t>DA002</w:t>
      </w:r>
      <w:r w:rsidR="00AF16A9" w:rsidRPr="000144C3">
        <w:rPr>
          <w:rFonts w:ascii="Times New Roman" w:hint="eastAsia"/>
          <w:szCs w:val="24"/>
        </w:rPr>
        <w:t>）</w:t>
      </w:r>
      <w:r w:rsidR="00352CCB" w:rsidRPr="000144C3">
        <w:rPr>
          <w:rFonts w:ascii="Times New Roman" w:hint="eastAsia"/>
          <w:szCs w:val="24"/>
        </w:rPr>
        <w:t>排放</w:t>
      </w:r>
      <w:r w:rsidR="00D61AB7" w:rsidRPr="000144C3">
        <w:rPr>
          <w:rFonts w:ascii="Times New Roman" w:hint="eastAsia"/>
          <w:szCs w:val="24"/>
        </w:rPr>
        <w:t>，</w:t>
      </w:r>
      <w:r w:rsidR="00F2432E" w:rsidRPr="000144C3">
        <w:rPr>
          <w:rFonts w:ascii="Times New Roman" w:hint="eastAsia"/>
          <w:szCs w:val="24"/>
        </w:rPr>
        <w:t>有机废气</w:t>
      </w:r>
      <w:r w:rsidR="00D61AB7" w:rsidRPr="000144C3">
        <w:rPr>
          <w:rFonts w:ascii="Times New Roman" w:hint="eastAsia"/>
          <w:szCs w:val="24"/>
        </w:rPr>
        <w:t>处理效率</w:t>
      </w:r>
      <w:r w:rsidR="00860E3A" w:rsidRPr="000144C3">
        <w:rPr>
          <w:rFonts w:ascii="Times New Roman" w:hint="eastAsia"/>
          <w:szCs w:val="24"/>
        </w:rPr>
        <w:t>85</w:t>
      </w:r>
      <w:r w:rsidR="00D61AB7" w:rsidRPr="000144C3">
        <w:rPr>
          <w:rFonts w:ascii="Times New Roman" w:hint="eastAsia"/>
          <w:szCs w:val="24"/>
        </w:rPr>
        <w:t>%</w:t>
      </w:r>
      <w:r w:rsidR="00F2432E" w:rsidRPr="000144C3">
        <w:rPr>
          <w:rFonts w:ascii="Times New Roman" w:hint="eastAsia"/>
          <w:szCs w:val="24"/>
        </w:rPr>
        <w:t>，漆雾（颗粒物）处理效率</w:t>
      </w:r>
      <w:r w:rsidR="00F2432E" w:rsidRPr="000144C3">
        <w:rPr>
          <w:rFonts w:ascii="Times New Roman" w:hint="eastAsia"/>
          <w:szCs w:val="24"/>
        </w:rPr>
        <w:t>80%</w:t>
      </w:r>
      <w:r w:rsidR="00D61AB7" w:rsidRPr="000144C3">
        <w:rPr>
          <w:rFonts w:ascii="Times New Roman" w:hint="eastAsia"/>
          <w:szCs w:val="24"/>
        </w:rPr>
        <w:t>，</w:t>
      </w:r>
      <w:r w:rsidR="00D61AB7" w:rsidRPr="000144C3">
        <w:rPr>
          <w:rFonts w:ascii="Times New Roman"/>
          <w:szCs w:val="24"/>
        </w:rPr>
        <w:t>根据</w:t>
      </w:r>
      <w:r w:rsidR="00D61AB7" w:rsidRPr="000144C3">
        <w:rPr>
          <w:rFonts w:ascii="Times New Roman" w:hint="eastAsia"/>
          <w:szCs w:val="24"/>
        </w:rPr>
        <w:t>2</w:t>
      </w:r>
      <w:r w:rsidR="00D61AB7" w:rsidRPr="000144C3">
        <w:rPr>
          <w:rFonts w:ascii="Times New Roman"/>
          <w:szCs w:val="24"/>
        </w:rPr>
        <w:t>02</w:t>
      </w:r>
      <w:r w:rsidR="00D61AB7" w:rsidRPr="000144C3">
        <w:rPr>
          <w:rFonts w:ascii="Times New Roman" w:hint="eastAsia"/>
          <w:szCs w:val="24"/>
        </w:rPr>
        <w:t>4</w:t>
      </w:r>
      <w:r w:rsidR="00D61AB7" w:rsidRPr="000144C3">
        <w:rPr>
          <w:rFonts w:ascii="Times New Roman"/>
          <w:szCs w:val="24"/>
        </w:rPr>
        <w:t>年</w:t>
      </w:r>
      <w:r w:rsidR="00D61AB7" w:rsidRPr="000144C3">
        <w:rPr>
          <w:rFonts w:ascii="Times New Roman" w:hint="eastAsia"/>
          <w:szCs w:val="24"/>
        </w:rPr>
        <w:t>3</w:t>
      </w:r>
      <w:r w:rsidR="00D61AB7" w:rsidRPr="000144C3">
        <w:rPr>
          <w:rFonts w:ascii="Times New Roman" w:hint="eastAsia"/>
          <w:szCs w:val="24"/>
        </w:rPr>
        <w:t>月</w:t>
      </w:r>
      <w:r w:rsidR="00D61AB7" w:rsidRPr="000144C3">
        <w:rPr>
          <w:rFonts w:ascii="Times New Roman" w:hint="eastAsia"/>
          <w:szCs w:val="24"/>
        </w:rPr>
        <w:t>6</w:t>
      </w:r>
      <w:r w:rsidR="00D61AB7" w:rsidRPr="000144C3">
        <w:rPr>
          <w:rFonts w:ascii="Times New Roman"/>
          <w:szCs w:val="24"/>
        </w:rPr>
        <w:t>日</w:t>
      </w:r>
      <w:r w:rsidR="00D61AB7" w:rsidRPr="000144C3">
        <w:rPr>
          <w:rFonts w:ascii="Times New Roman" w:hint="eastAsia"/>
          <w:szCs w:val="24"/>
        </w:rPr>
        <w:t>~3</w:t>
      </w:r>
      <w:r w:rsidR="00D61AB7" w:rsidRPr="000144C3">
        <w:rPr>
          <w:rFonts w:ascii="Times New Roman" w:hint="eastAsia"/>
          <w:szCs w:val="24"/>
        </w:rPr>
        <w:t>月</w:t>
      </w:r>
      <w:r w:rsidR="00D61AB7" w:rsidRPr="000144C3">
        <w:rPr>
          <w:rFonts w:ascii="Times New Roman" w:hint="eastAsia"/>
          <w:szCs w:val="24"/>
        </w:rPr>
        <w:t>7</w:t>
      </w:r>
      <w:r w:rsidR="00D61AB7" w:rsidRPr="000144C3">
        <w:rPr>
          <w:rFonts w:ascii="Times New Roman" w:hint="eastAsia"/>
          <w:szCs w:val="24"/>
        </w:rPr>
        <w:t>日</w:t>
      </w:r>
      <w:r w:rsidR="006B07BA" w:rsidRPr="000144C3">
        <w:rPr>
          <w:rFonts w:ascii="Times New Roman" w:hint="eastAsia"/>
          <w:szCs w:val="24"/>
        </w:rPr>
        <w:t>监测</w:t>
      </w:r>
      <w:r w:rsidR="00D61AB7" w:rsidRPr="000144C3">
        <w:rPr>
          <w:rFonts w:ascii="Times New Roman"/>
          <w:szCs w:val="24"/>
        </w:rPr>
        <w:t>报告，</w:t>
      </w:r>
      <w:r w:rsidR="006B07BA" w:rsidRPr="000144C3">
        <w:rPr>
          <w:rFonts w:ascii="Times New Roman" w:hint="eastAsia"/>
          <w:szCs w:val="24"/>
        </w:rPr>
        <w:t>2024</w:t>
      </w:r>
      <w:r w:rsidR="006B07BA" w:rsidRPr="000144C3">
        <w:rPr>
          <w:rFonts w:ascii="Times New Roman" w:hint="eastAsia"/>
          <w:szCs w:val="24"/>
        </w:rPr>
        <w:t>年</w:t>
      </w:r>
      <w:r w:rsidR="006B07BA" w:rsidRPr="000144C3">
        <w:rPr>
          <w:rFonts w:ascii="Times New Roman" w:hint="eastAsia"/>
          <w:szCs w:val="24"/>
        </w:rPr>
        <w:t>5</w:t>
      </w:r>
      <w:r w:rsidR="006B07BA" w:rsidRPr="000144C3">
        <w:rPr>
          <w:rFonts w:ascii="Times New Roman" w:hint="eastAsia"/>
          <w:szCs w:val="24"/>
        </w:rPr>
        <w:t>月</w:t>
      </w:r>
      <w:r w:rsidR="006B07BA" w:rsidRPr="000144C3">
        <w:rPr>
          <w:rFonts w:ascii="Times New Roman" w:hint="eastAsia"/>
          <w:szCs w:val="24"/>
        </w:rPr>
        <w:t>16~5</w:t>
      </w:r>
      <w:r w:rsidR="006B07BA" w:rsidRPr="000144C3">
        <w:rPr>
          <w:rFonts w:ascii="Times New Roman" w:hint="eastAsia"/>
          <w:szCs w:val="24"/>
        </w:rPr>
        <w:t>月</w:t>
      </w:r>
      <w:r w:rsidR="006B07BA" w:rsidRPr="000144C3">
        <w:rPr>
          <w:rFonts w:ascii="Times New Roman" w:hint="eastAsia"/>
          <w:szCs w:val="24"/>
        </w:rPr>
        <w:t>17</w:t>
      </w:r>
      <w:r w:rsidR="006B07BA" w:rsidRPr="000144C3">
        <w:rPr>
          <w:rFonts w:ascii="Times New Roman" w:hint="eastAsia"/>
          <w:szCs w:val="24"/>
        </w:rPr>
        <w:t>日监测报告，</w:t>
      </w:r>
      <w:r w:rsidR="00D61AB7" w:rsidRPr="000144C3">
        <w:rPr>
          <w:rFonts w:ascii="Times New Roman" w:hint="eastAsia"/>
          <w:szCs w:val="24"/>
        </w:rPr>
        <w:t>D</w:t>
      </w:r>
      <w:r w:rsidR="00D61AB7" w:rsidRPr="000144C3">
        <w:rPr>
          <w:rFonts w:ascii="Times New Roman"/>
          <w:szCs w:val="24"/>
        </w:rPr>
        <w:t>A00</w:t>
      </w:r>
      <w:r w:rsidR="00D61AB7" w:rsidRPr="000144C3">
        <w:rPr>
          <w:rFonts w:ascii="Times New Roman" w:hint="eastAsia"/>
          <w:szCs w:val="24"/>
        </w:rPr>
        <w:t>2</w:t>
      </w:r>
      <w:r w:rsidR="00D61AB7" w:rsidRPr="000144C3">
        <w:rPr>
          <w:rFonts w:ascii="Times New Roman"/>
          <w:szCs w:val="24"/>
        </w:rPr>
        <w:t>排口</w:t>
      </w:r>
      <w:r w:rsidR="00D61AB7" w:rsidRPr="000144C3">
        <w:rPr>
          <w:rFonts w:ascii="Times New Roman" w:hint="eastAsia"/>
          <w:szCs w:val="24"/>
        </w:rPr>
        <w:t>非甲烷总烃</w:t>
      </w:r>
      <w:r w:rsidR="00D61AB7" w:rsidRPr="000144C3">
        <w:rPr>
          <w:rFonts w:ascii="Times New Roman"/>
          <w:szCs w:val="24"/>
        </w:rPr>
        <w:t>排放浓度为</w:t>
      </w:r>
      <w:r w:rsidR="00D61AB7" w:rsidRPr="000144C3">
        <w:rPr>
          <w:rFonts w:ascii="Times New Roman" w:hint="eastAsia"/>
          <w:szCs w:val="24"/>
        </w:rPr>
        <w:t>2.42</w:t>
      </w:r>
      <w:r w:rsidR="00D61AB7" w:rsidRPr="000144C3">
        <w:rPr>
          <w:rFonts w:ascii="Times New Roman"/>
          <w:szCs w:val="24"/>
        </w:rPr>
        <w:t>~</w:t>
      </w:r>
      <w:r w:rsidR="00D61AB7" w:rsidRPr="000144C3">
        <w:rPr>
          <w:rFonts w:ascii="Times New Roman" w:hint="eastAsia"/>
          <w:szCs w:val="24"/>
        </w:rPr>
        <w:t>2.84</w:t>
      </w:r>
      <w:r w:rsidR="00D61AB7" w:rsidRPr="000144C3">
        <w:rPr>
          <w:rFonts w:ascii="Times New Roman"/>
          <w:szCs w:val="24"/>
        </w:rPr>
        <w:t>mg/m</w:t>
      </w:r>
      <w:r w:rsidR="00D61AB7" w:rsidRPr="000144C3">
        <w:rPr>
          <w:rFonts w:ascii="Times New Roman"/>
          <w:szCs w:val="24"/>
          <w:vertAlign w:val="superscript"/>
        </w:rPr>
        <w:t>3</w:t>
      </w:r>
      <w:r w:rsidR="00D61AB7" w:rsidRPr="000144C3">
        <w:rPr>
          <w:rFonts w:ascii="Times New Roman"/>
          <w:szCs w:val="24"/>
        </w:rPr>
        <w:t>，排放速率为</w:t>
      </w:r>
      <w:r w:rsidR="00D61AB7" w:rsidRPr="000144C3">
        <w:rPr>
          <w:rFonts w:ascii="Times New Roman" w:hint="eastAsia"/>
          <w:szCs w:val="24"/>
        </w:rPr>
        <w:t>0.077</w:t>
      </w:r>
      <w:r w:rsidR="00D61AB7" w:rsidRPr="000144C3">
        <w:rPr>
          <w:rFonts w:ascii="Times New Roman"/>
          <w:szCs w:val="24"/>
        </w:rPr>
        <w:t>~0.0</w:t>
      </w:r>
      <w:r w:rsidR="00D61AB7" w:rsidRPr="000144C3">
        <w:rPr>
          <w:rFonts w:ascii="Times New Roman" w:hint="eastAsia"/>
          <w:szCs w:val="24"/>
        </w:rPr>
        <w:t>94</w:t>
      </w:r>
      <w:r w:rsidR="00D61AB7" w:rsidRPr="000144C3">
        <w:rPr>
          <w:rFonts w:ascii="Times New Roman"/>
          <w:szCs w:val="24"/>
        </w:rPr>
        <w:t>kg/h</w:t>
      </w:r>
      <w:r w:rsidR="00D61AB7" w:rsidRPr="000144C3">
        <w:rPr>
          <w:rFonts w:ascii="Times New Roman" w:hint="eastAsia"/>
          <w:szCs w:val="24"/>
        </w:rPr>
        <w:t>；</w:t>
      </w:r>
      <w:r w:rsidR="006B07BA" w:rsidRPr="000144C3">
        <w:rPr>
          <w:rFonts w:ascii="Times New Roman" w:hint="eastAsia"/>
          <w:szCs w:val="24"/>
        </w:rPr>
        <w:t>颗粒物排放浓度为</w:t>
      </w:r>
      <w:r w:rsidR="006B07BA" w:rsidRPr="000144C3">
        <w:rPr>
          <w:rFonts w:ascii="Times New Roman" w:hint="eastAsia"/>
          <w:szCs w:val="24"/>
        </w:rPr>
        <w:t>2.7~4.8</w:t>
      </w:r>
      <w:r w:rsidR="006B07BA" w:rsidRPr="000144C3">
        <w:rPr>
          <w:rFonts w:ascii="Times New Roman"/>
          <w:szCs w:val="24"/>
        </w:rPr>
        <w:t xml:space="preserve"> mg/m</w:t>
      </w:r>
      <w:r w:rsidR="006B07BA" w:rsidRPr="000144C3">
        <w:rPr>
          <w:rFonts w:ascii="Times New Roman"/>
          <w:szCs w:val="24"/>
          <w:vertAlign w:val="superscript"/>
        </w:rPr>
        <w:t>3</w:t>
      </w:r>
      <w:r w:rsidR="006B07BA" w:rsidRPr="000144C3">
        <w:rPr>
          <w:rFonts w:ascii="Times New Roman"/>
          <w:szCs w:val="24"/>
        </w:rPr>
        <w:t>，排放速率为</w:t>
      </w:r>
      <w:r w:rsidR="006B07BA" w:rsidRPr="000144C3">
        <w:rPr>
          <w:rFonts w:ascii="Times New Roman" w:hint="eastAsia"/>
          <w:szCs w:val="24"/>
        </w:rPr>
        <w:t>0.092~0.16</w:t>
      </w:r>
      <w:r w:rsidR="006B07BA" w:rsidRPr="000144C3">
        <w:rPr>
          <w:rFonts w:ascii="Times New Roman"/>
          <w:szCs w:val="24"/>
        </w:rPr>
        <w:t>kg/h</w:t>
      </w:r>
      <w:r w:rsidR="006B07BA" w:rsidRPr="000144C3">
        <w:rPr>
          <w:rFonts w:ascii="Times New Roman" w:hint="eastAsia"/>
          <w:szCs w:val="24"/>
        </w:rPr>
        <w:t>；</w:t>
      </w:r>
      <w:r w:rsidR="00D61AB7" w:rsidRPr="000144C3">
        <w:rPr>
          <w:rFonts w:ascii="Times New Roman" w:hint="eastAsia"/>
          <w:color w:val="000000" w:themeColor="text1"/>
          <w:szCs w:val="24"/>
        </w:rPr>
        <w:t>二甲苯</w:t>
      </w:r>
      <w:r w:rsidR="00905E2F" w:rsidRPr="000144C3">
        <w:rPr>
          <w:rFonts w:ascii="Times New Roman" w:hint="eastAsia"/>
          <w:color w:val="000000" w:themeColor="text1"/>
          <w:szCs w:val="24"/>
        </w:rPr>
        <w:t>未检出，氮氧化物未检出</w:t>
      </w:r>
      <w:r w:rsidR="00D61AB7" w:rsidRPr="000144C3">
        <w:rPr>
          <w:rFonts w:ascii="Times New Roman"/>
          <w:color w:val="000000" w:themeColor="text1"/>
          <w:szCs w:val="24"/>
        </w:rPr>
        <w:t>，</w:t>
      </w:r>
      <w:r w:rsidR="006B07BA" w:rsidRPr="000144C3">
        <w:rPr>
          <w:rFonts w:ascii="Times New Roman" w:hint="eastAsia"/>
          <w:snapToGrid w:val="0"/>
          <w:szCs w:val="24"/>
        </w:rPr>
        <w:t>VOCs</w:t>
      </w:r>
      <w:r w:rsidR="006B07BA" w:rsidRPr="000144C3">
        <w:rPr>
          <w:rFonts w:ascii="Times New Roman" w:hint="eastAsia"/>
          <w:snapToGrid w:val="0"/>
          <w:szCs w:val="24"/>
        </w:rPr>
        <w:t>、二甲苯</w:t>
      </w:r>
      <w:r w:rsidR="00D61AB7" w:rsidRPr="000144C3">
        <w:rPr>
          <w:rFonts w:ascii="Times New Roman"/>
          <w:snapToGrid w:val="0"/>
          <w:szCs w:val="24"/>
        </w:rPr>
        <w:t>排放浓度满足</w:t>
      </w:r>
      <w:r w:rsidR="00D61AB7" w:rsidRPr="000144C3">
        <w:rPr>
          <w:rFonts w:ascii="Times New Roman" w:hint="eastAsia"/>
          <w:spacing w:val="14"/>
          <w:szCs w:val="24"/>
        </w:rPr>
        <w:t>《四川省固定污染源大气挥发性有机物排放标</w:t>
      </w:r>
      <w:r w:rsidR="00D61AB7" w:rsidRPr="000144C3">
        <w:rPr>
          <w:rFonts w:ascii="Times New Roman" w:hint="eastAsia"/>
          <w:szCs w:val="24"/>
          <w:lang w:bidi="ar"/>
        </w:rPr>
        <w:t>准》</w:t>
      </w:r>
      <w:r w:rsidR="00D61AB7" w:rsidRPr="000144C3">
        <w:rPr>
          <w:rFonts w:ascii="Times New Roman"/>
          <w:snapToGrid w:val="0"/>
          <w:szCs w:val="24"/>
        </w:rPr>
        <w:t>表</w:t>
      </w:r>
      <w:r w:rsidR="00D61AB7" w:rsidRPr="000144C3">
        <w:rPr>
          <w:rFonts w:ascii="Times New Roman"/>
          <w:snapToGrid w:val="0"/>
          <w:szCs w:val="24"/>
        </w:rPr>
        <w:t>3</w:t>
      </w:r>
      <w:r w:rsidR="00D61AB7" w:rsidRPr="000144C3">
        <w:rPr>
          <w:rFonts w:ascii="Times New Roman"/>
          <w:snapToGrid w:val="0"/>
          <w:szCs w:val="24"/>
        </w:rPr>
        <w:t>标准（</w:t>
      </w:r>
      <w:r w:rsidR="00D61AB7" w:rsidRPr="000144C3">
        <w:rPr>
          <w:rFonts w:ascii="Times New Roman" w:hint="eastAsia"/>
          <w:snapToGrid w:val="0"/>
          <w:szCs w:val="24"/>
        </w:rPr>
        <w:t>VOC</w:t>
      </w:r>
      <w:r w:rsidR="00D61AB7" w:rsidRPr="000144C3">
        <w:rPr>
          <w:rFonts w:ascii="Times New Roman" w:hint="eastAsia"/>
          <w:snapToGrid w:val="0"/>
          <w:szCs w:val="24"/>
          <w:vertAlign w:val="subscript"/>
        </w:rPr>
        <w:t>S</w:t>
      </w:r>
      <w:r w:rsidR="00D61AB7" w:rsidRPr="000144C3">
        <w:rPr>
          <w:rFonts w:ascii="Times New Roman" w:hint="eastAsia"/>
          <w:snapToGrid w:val="0"/>
          <w:szCs w:val="24"/>
        </w:rPr>
        <w:t>（以非甲烷总烃计）</w:t>
      </w:r>
      <w:r w:rsidR="00D61AB7" w:rsidRPr="000144C3">
        <w:rPr>
          <w:rFonts w:ascii="Times New Roman"/>
          <w:snapToGrid w:val="0"/>
          <w:szCs w:val="24"/>
        </w:rPr>
        <w:t>：</w:t>
      </w:r>
      <w:r w:rsidR="00D61AB7" w:rsidRPr="000144C3">
        <w:rPr>
          <w:rFonts w:ascii="Times New Roman" w:hint="eastAsia"/>
          <w:snapToGrid w:val="0"/>
          <w:szCs w:val="24"/>
        </w:rPr>
        <w:t>60</w:t>
      </w:r>
      <w:r w:rsidR="00D61AB7" w:rsidRPr="000144C3">
        <w:rPr>
          <w:rFonts w:ascii="Times New Roman"/>
          <w:snapToGrid w:val="0"/>
          <w:szCs w:val="24"/>
        </w:rPr>
        <w:t>mg/m</w:t>
      </w:r>
      <w:r w:rsidR="00D61AB7" w:rsidRPr="000144C3">
        <w:rPr>
          <w:rFonts w:ascii="Times New Roman"/>
          <w:snapToGrid w:val="0"/>
          <w:szCs w:val="24"/>
          <w:vertAlign w:val="superscript"/>
        </w:rPr>
        <w:t>3</w:t>
      </w:r>
      <w:r w:rsidR="00D61AB7" w:rsidRPr="000144C3">
        <w:rPr>
          <w:rFonts w:ascii="Times New Roman"/>
          <w:snapToGrid w:val="0"/>
          <w:szCs w:val="24"/>
        </w:rPr>
        <w:t>，</w:t>
      </w:r>
      <w:r w:rsidR="00D61AB7" w:rsidRPr="000144C3">
        <w:rPr>
          <w:rFonts w:ascii="Times New Roman" w:hint="eastAsia"/>
          <w:bCs/>
          <w:szCs w:val="24"/>
        </w:rPr>
        <w:t>15m/3.4kg/h</w:t>
      </w:r>
      <w:r w:rsidR="00D61AB7" w:rsidRPr="000144C3">
        <w:rPr>
          <w:rFonts w:ascii="Times New Roman" w:hint="eastAsia"/>
          <w:bCs/>
          <w:szCs w:val="24"/>
        </w:rPr>
        <w:t>；</w:t>
      </w:r>
      <w:r w:rsidR="00D61AB7" w:rsidRPr="000144C3">
        <w:rPr>
          <w:rFonts w:ascii="Times New Roman" w:hint="eastAsia"/>
          <w:snapToGrid w:val="0"/>
          <w:szCs w:val="24"/>
        </w:rPr>
        <w:t>二甲苯：</w:t>
      </w:r>
      <w:r w:rsidR="00D61AB7" w:rsidRPr="000144C3">
        <w:rPr>
          <w:rFonts w:ascii="Times New Roman" w:hint="eastAsia"/>
          <w:snapToGrid w:val="0"/>
          <w:szCs w:val="24"/>
        </w:rPr>
        <w:t>15</w:t>
      </w:r>
      <w:r w:rsidR="00D61AB7" w:rsidRPr="000144C3">
        <w:rPr>
          <w:rFonts w:ascii="Times New Roman"/>
          <w:snapToGrid w:val="0"/>
          <w:szCs w:val="24"/>
        </w:rPr>
        <w:t>mg/m</w:t>
      </w:r>
      <w:r w:rsidR="00D61AB7" w:rsidRPr="000144C3">
        <w:rPr>
          <w:rFonts w:ascii="Times New Roman"/>
          <w:snapToGrid w:val="0"/>
          <w:szCs w:val="24"/>
          <w:vertAlign w:val="superscript"/>
        </w:rPr>
        <w:t>3</w:t>
      </w:r>
      <w:r w:rsidR="00D61AB7" w:rsidRPr="000144C3">
        <w:rPr>
          <w:rFonts w:ascii="Times New Roman" w:hint="eastAsia"/>
          <w:snapToGrid w:val="0"/>
          <w:szCs w:val="24"/>
        </w:rPr>
        <w:t>，</w:t>
      </w:r>
      <w:r w:rsidR="00D61AB7" w:rsidRPr="000144C3">
        <w:rPr>
          <w:rFonts w:ascii="Times New Roman" w:hint="eastAsia"/>
          <w:bCs/>
          <w:szCs w:val="24"/>
        </w:rPr>
        <w:t>15m/0.9kg/h</w:t>
      </w:r>
      <w:r w:rsidR="00D61AB7" w:rsidRPr="000144C3">
        <w:rPr>
          <w:rFonts w:ascii="Times New Roman"/>
          <w:snapToGrid w:val="0"/>
          <w:szCs w:val="24"/>
        </w:rPr>
        <w:t>）</w:t>
      </w:r>
      <w:r w:rsidR="006B07BA" w:rsidRPr="000144C3">
        <w:rPr>
          <w:rFonts w:ascii="Times New Roman" w:hint="eastAsia"/>
          <w:snapToGrid w:val="0"/>
          <w:szCs w:val="24"/>
        </w:rPr>
        <w:t>，</w:t>
      </w:r>
      <w:r w:rsidR="00D11A1D" w:rsidRPr="000144C3">
        <w:rPr>
          <w:rFonts w:ascii="Times New Roman" w:hint="eastAsia"/>
          <w:snapToGrid w:val="0"/>
          <w:szCs w:val="24"/>
        </w:rPr>
        <w:t>漆雾</w:t>
      </w:r>
      <w:r w:rsidR="006B07BA" w:rsidRPr="000144C3">
        <w:rPr>
          <w:rFonts w:ascii="Times New Roman" w:hint="eastAsia"/>
          <w:snapToGrid w:val="0"/>
          <w:szCs w:val="24"/>
        </w:rPr>
        <w:t>满足</w:t>
      </w:r>
      <w:r w:rsidR="006B07BA" w:rsidRPr="000144C3">
        <w:rPr>
          <w:rFonts w:ascii="Times New Roman"/>
          <w:szCs w:val="24"/>
        </w:rPr>
        <w:t>《大气污染物综合排放标准》（</w:t>
      </w:r>
      <w:r w:rsidR="006B07BA" w:rsidRPr="000144C3">
        <w:rPr>
          <w:rFonts w:ascii="Times New Roman"/>
          <w:szCs w:val="24"/>
        </w:rPr>
        <w:t>GB16297-1996</w:t>
      </w:r>
      <w:r w:rsidR="006B07BA" w:rsidRPr="000144C3">
        <w:rPr>
          <w:rFonts w:ascii="Times New Roman"/>
          <w:szCs w:val="24"/>
        </w:rPr>
        <w:t>）二级标准（</w:t>
      </w:r>
      <w:r w:rsidR="006B07BA" w:rsidRPr="000144C3">
        <w:rPr>
          <w:rFonts w:ascii="Times New Roman"/>
          <w:szCs w:val="24"/>
        </w:rPr>
        <w:t>120</w:t>
      </w:r>
      <w:r w:rsidR="006B07BA" w:rsidRPr="000144C3">
        <w:rPr>
          <w:rFonts w:ascii="Times New Roman"/>
          <w:snapToGrid w:val="0"/>
          <w:szCs w:val="24"/>
        </w:rPr>
        <w:t>mg/m</w:t>
      </w:r>
      <w:r w:rsidR="006B07BA" w:rsidRPr="000144C3">
        <w:rPr>
          <w:rFonts w:ascii="Times New Roman"/>
          <w:snapToGrid w:val="0"/>
          <w:szCs w:val="24"/>
          <w:vertAlign w:val="superscript"/>
        </w:rPr>
        <w:t>3</w:t>
      </w:r>
      <w:r w:rsidR="006B07BA" w:rsidRPr="000144C3">
        <w:rPr>
          <w:rFonts w:ascii="Times New Roman" w:hint="eastAsia"/>
          <w:szCs w:val="24"/>
        </w:rPr>
        <w:t>）</w:t>
      </w:r>
      <w:r w:rsidR="00D61AB7" w:rsidRPr="000144C3">
        <w:rPr>
          <w:rFonts w:ascii="Times New Roman"/>
          <w:snapToGrid w:val="0"/>
          <w:szCs w:val="24"/>
        </w:rPr>
        <w:t>。</w:t>
      </w:r>
    </w:p>
    <w:p w14:paraId="76AB7BC3" w14:textId="734AA90B" w:rsidR="00405E4F" w:rsidRPr="000144C3" w:rsidRDefault="00D61AB7" w:rsidP="007771BB">
      <w:pPr>
        <w:spacing w:line="360" w:lineRule="auto"/>
        <w:ind w:firstLineChars="200" w:firstLine="482"/>
        <w:jc w:val="both"/>
        <w:rPr>
          <w:rFonts w:ascii="Times New Roman"/>
          <w:b/>
          <w:bCs/>
          <w:szCs w:val="24"/>
        </w:rPr>
      </w:pPr>
      <w:r w:rsidRPr="000144C3">
        <w:rPr>
          <w:rFonts w:ascii="Times New Roman" w:hint="eastAsia"/>
          <w:b/>
          <w:bCs/>
          <w:szCs w:val="24"/>
        </w:rPr>
        <w:t>废气量核算：</w:t>
      </w:r>
      <w:r w:rsidR="00F310B4" w:rsidRPr="000144C3">
        <w:rPr>
          <w:rFonts w:ascii="Times New Roman" w:hint="eastAsia"/>
          <w:b/>
          <w:bCs/>
          <w:szCs w:val="24"/>
        </w:rPr>
        <w:t>本次采用物料横算法进行核算。</w:t>
      </w:r>
    </w:p>
    <w:p w14:paraId="12CA8D03" w14:textId="226F6014" w:rsidR="00405E4F" w:rsidRPr="000144C3" w:rsidRDefault="009B74CF" w:rsidP="009B74CF">
      <w:pPr>
        <w:spacing w:line="360" w:lineRule="auto"/>
        <w:jc w:val="center"/>
        <w:rPr>
          <w:rFonts w:ascii="Times New Roman"/>
          <w:b/>
          <w:bCs/>
          <w:sz w:val="21"/>
          <w:szCs w:val="21"/>
        </w:rPr>
      </w:pPr>
      <w:r w:rsidRPr="000144C3">
        <w:rPr>
          <w:rFonts w:ascii="Times New Roman" w:hint="eastAsia"/>
          <w:b/>
          <w:bCs/>
          <w:sz w:val="21"/>
          <w:szCs w:val="21"/>
        </w:rPr>
        <w:t>表</w:t>
      </w:r>
      <w:r w:rsidRPr="000144C3">
        <w:rPr>
          <w:rFonts w:ascii="Times New Roman" w:hint="eastAsia"/>
          <w:b/>
          <w:bCs/>
          <w:sz w:val="21"/>
          <w:szCs w:val="21"/>
        </w:rPr>
        <w:t xml:space="preserve">3.4-1  </w:t>
      </w:r>
      <w:r w:rsidR="000C660E" w:rsidRPr="000144C3">
        <w:rPr>
          <w:rFonts w:ascii="Times New Roman" w:hint="eastAsia"/>
          <w:b/>
          <w:bCs/>
          <w:sz w:val="21"/>
          <w:szCs w:val="21"/>
        </w:rPr>
        <w:t>项目</w:t>
      </w:r>
      <w:r w:rsidRPr="000144C3">
        <w:rPr>
          <w:rFonts w:ascii="Times New Roman" w:hint="eastAsia"/>
          <w:b/>
          <w:bCs/>
          <w:sz w:val="21"/>
          <w:szCs w:val="21"/>
        </w:rPr>
        <w:t>喷漆线参数一览表</w:t>
      </w:r>
      <w:r w:rsidR="009835CE" w:rsidRPr="000144C3">
        <w:rPr>
          <w:rFonts w:ascii="Times New Roman" w:hint="eastAsia"/>
          <w:b/>
          <w:bCs/>
          <w:sz w:val="21"/>
          <w:szCs w:val="21"/>
        </w:rPr>
        <w:t>1</w:t>
      </w:r>
    </w:p>
    <w:tbl>
      <w:tblPr>
        <w:tblStyle w:val="affff3"/>
        <w:tblW w:w="0" w:type="auto"/>
        <w:jc w:val="center"/>
        <w:tblBorders>
          <w:top w:val="single" w:sz="12" w:space="0" w:color="000000"/>
          <w:left w:val="none" w:sz="0" w:space="0" w:color="auto"/>
          <w:bottom w:val="single" w:sz="12" w:space="0" w:color="000000"/>
          <w:right w:val="none" w:sz="0" w:space="0" w:color="auto"/>
        </w:tblBorders>
        <w:tblCellMar>
          <w:left w:w="28" w:type="dxa"/>
          <w:right w:w="28" w:type="dxa"/>
        </w:tblCellMar>
        <w:tblLook w:val="04A0" w:firstRow="1" w:lastRow="0" w:firstColumn="1" w:lastColumn="0" w:noHBand="0" w:noVBand="1"/>
      </w:tblPr>
      <w:tblGrid>
        <w:gridCol w:w="1112"/>
        <w:gridCol w:w="1157"/>
        <w:gridCol w:w="1161"/>
        <w:gridCol w:w="1147"/>
        <w:gridCol w:w="1123"/>
        <w:gridCol w:w="1123"/>
        <w:gridCol w:w="1124"/>
        <w:gridCol w:w="1124"/>
      </w:tblGrid>
      <w:tr w:rsidR="009B74CF" w:rsidRPr="000144C3" w14:paraId="0B958C33" w14:textId="77777777" w:rsidTr="009835CE">
        <w:trPr>
          <w:jc w:val="center"/>
        </w:trPr>
        <w:tc>
          <w:tcPr>
            <w:tcW w:w="1112" w:type="dxa"/>
            <w:vMerge w:val="restart"/>
            <w:vAlign w:val="center"/>
          </w:tcPr>
          <w:p w14:paraId="785A150B" w14:textId="77777777" w:rsidR="009B74CF" w:rsidRPr="000144C3" w:rsidRDefault="009B74CF" w:rsidP="009B74CF">
            <w:pPr>
              <w:pStyle w:val="a1"/>
              <w:spacing w:after="0"/>
              <w:jc w:val="center"/>
              <w:rPr>
                <w:rFonts w:ascii="Times New Roman" w:hAnsi="Times New Roman"/>
                <w:sz w:val="21"/>
                <w:szCs w:val="21"/>
              </w:rPr>
            </w:pPr>
          </w:p>
        </w:tc>
        <w:tc>
          <w:tcPr>
            <w:tcW w:w="1157" w:type="dxa"/>
            <w:vMerge w:val="restart"/>
            <w:vAlign w:val="center"/>
          </w:tcPr>
          <w:p w14:paraId="32E63A16" w14:textId="7EB4DA45"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r w:rsidRPr="000144C3">
              <w:rPr>
                <w:rFonts w:ascii="Times New Roman" w:hAnsi="Times New Roman" w:hint="eastAsia"/>
                <w:sz w:val="21"/>
                <w:szCs w:val="21"/>
              </w:rPr>
              <w:t>含量</w:t>
            </w:r>
          </w:p>
        </w:tc>
        <w:tc>
          <w:tcPr>
            <w:tcW w:w="1161" w:type="dxa"/>
            <w:vMerge w:val="restart"/>
            <w:vAlign w:val="center"/>
          </w:tcPr>
          <w:p w14:paraId="454F37D5" w14:textId="674CFBBA"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密度</w:t>
            </w:r>
          </w:p>
        </w:tc>
        <w:tc>
          <w:tcPr>
            <w:tcW w:w="1147" w:type="dxa"/>
            <w:vMerge w:val="restart"/>
            <w:vAlign w:val="center"/>
          </w:tcPr>
          <w:p w14:paraId="0B1DB80E" w14:textId="47640EB0"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二甲苯含量</w:t>
            </w:r>
          </w:p>
        </w:tc>
        <w:tc>
          <w:tcPr>
            <w:tcW w:w="2246" w:type="dxa"/>
            <w:gridSpan w:val="2"/>
            <w:vAlign w:val="center"/>
          </w:tcPr>
          <w:p w14:paraId="14E6BAC3" w14:textId="15E947B7"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cs="宋体" w:hint="eastAsia"/>
                <w:sz w:val="21"/>
                <w:szCs w:val="21"/>
              </w:rPr>
              <w:t>现有工程</w:t>
            </w:r>
            <w:r w:rsidRPr="000144C3">
              <w:rPr>
                <w:rFonts w:ascii="Times New Roman" w:hAnsi="Times New Roman" w:cs="宋体" w:hint="eastAsia"/>
                <w:sz w:val="21"/>
                <w:szCs w:val="21"/>
              </w:rPr>
              <w:t>/t</w:t>
            </w:r>
          </w:p>
        </w:tc>
        <w:tc>
          <w:tcPr>
            <w:tcW w:w="1124" w:type="dxa"/>
            <w:vMerge w:val="restart"/>
            <w:vAlign w:val="center"/>
          </w:tcPr>
          <w:p w14:paraId="72979697" w14:textId="78E579FA"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本次新增</w:t>
            </w:r>
            <w:r w:rsidRPr="000144C3">
              <w:rPr>
                <w:rFonts w:ascii="Times New Roman" w:hAnsi="Times New Roman" w:hint="eastAsia"/>
                <w:sz w:val="21"/>
                <w:szCs w:val="21"/>
              </w:rPr>
              <w:t>/t</w:t>
            </w:r>
          </w:p>
        </w:tc>
        <w:tc>
          <w:tcPr>
            <w:tcW w:w="1124" w:type="dxa"/>
            <w:vMerge w:val="restart"/>
            <w:vAlign w:val="center"/>
          </w:tcPr>
          <w:p w14:paraId="3C791132" w14:textId="168557CB"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改扩建后全厂</w:t>
            </w:r>
            <w:r w:rsidRPr="000144C3">
              <w:rPr>
                <w:rFonts w:ascii="Times New Roman" w:hAnsi="Times New Roman" w:hint="eastAsia"/>
                <w:sz w:val="21"/>
                <w:szCs w:val="21"/>
              </w:rPr>
              <w:t>/t</w:t>
            </w:r>
          </w:p>
        </w:tc>
      </w:tr>
      <w:tr w:rsidR="009B74CF" w:rsidRPr="000144C3" w14:paraId="02AB7398" w14:textId="77777777" w:rsidTr="009835CE">
        <w:trPr>
          <w:jc w:val="center"/>
        </w:trPr>
        <w:tc>
          <w:tcPr>
            <w:tcW w:w="1112" w:type="dxa"/>
            <w:vMerge/>
            <w:vAlign w:val="center"/>
          </w:tcPr>
          <w:p w14:paraId="016E6602" w14:textId="77777777" w:rsidR="009B74CF" w:rsidRPr="000144C3" w:rsidRDefault="009B74CF" w:rsidP="009B74CF">
            <w:pPr>
              <w:pStyle w:val="a1"/>
              <w:spacing w:after="0"/>
              <w:jc w:val="center"/>
              <w:rPr>
                <w:rFonts w:ascii="Times New Roman" w:hAnsi="Times New Roman"/>
                <w:sz w:val="21"/>
                <w:szCs w:val="21"/>
              </w:rPr>
            </w:pPr>
          </w:p>
        </w:tc>
        <w:tc>
          <w:tcPr>
            <w:tcW w:w="1157" w:type="dxa"/>
            <w:vMerge/>
            <w:vAlign w:val="center"/>
          </w:tcPr>
          <w:p w14:paraId="034C024B" w14:textId="77777777" w:rsidR="009B74CF" w:rsidRPr="000144C3" w:rsidRDefault="009B74CF" w:rsidP="009B74CF">
            <w:pPr>
              <w:pStyle w:val="a1"/>
              <w:spacing w:after="0"/>
              <w:jc w:val="center"/>
              <w:rPr>
                <w:rFonts w:ascii="Times New Roman" w:hAnsi="Times New Roman"/>
                <w:sz w:val="21"/>
                <w:szCs w:val="21"/>
              </w:rPr>
            </w:pPr>
          </w:p>
        </w:tc>
        <w:tc>
          <w:tcPr>
            <w:tcW w:w="1161" w:type="dxa"/>
            <w:vMerge/>
            <w:vAlign w:val="center"/>
          </w:tcPr>
          <w:p w14:paraId="1600A721" w14:textId="77777777" w:rsidR="009B74CF" w:rsidRPr="000144C3" w:rsidRDefault="009B74CF" w:rsidP="009B74CF">
            <w:pPr>
              <w:pStyle w:val="a1"/>
              <w:spacing w:after="0"/>
              <w:jc w:val="center"/>
              <w:rPr>
                <w:rFonts w:ascii="Times New Roman" w:hAnsi="Times New Roman"/>
                <w:sz w:val="21"/>
                <w:szCs w:val="21"/>
              </w:rPr>
            </w:pPr>
          </w:p>
        </w:tc>
        <w:tc>
          <w:tcPr>
            <w:tcW w:w="1147" w:type="dxa"/>
            <w:vMerge/>
            <w:vAlign w:val="center"/>
          </w:tcPr>
          <w:p w14:paraId="32185E96" w14:textId="77777777" w:rsidR="009B74CF" w:rsidRPr="000144C3" w:rsidRDefault="009B74CF" w:rsidP="009B74CF">
            <w:pPr>
              <w:pStyle w:val="a1"/>
              <w:spacing w:after="0"/>
              <w:jc w:val="center"/>
              <w:rPr>
                <w:rFonts w:ascii="Times New Roman" w:hAnsi="Times New Roman"/>
                <w:sz w:val="21"/>
                <w:szCs w:val="21"/>
              </w:rPr>
            </w:pPr>
          </w:p>
        </w:tc>
        <w:tc>
          <w:tcPr>
            <w:tcW w:w="1123" w:type="dxa"/>
            <w:vAlign w:val="center"/>
          </w:tcPr>
          <w:p w14:paraId="6BF17785" w14:textId="4AB5AC3C"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已验收</w:t>
            </w:r>
          </w:p>
        </w:tc>
        <w:tc>
          <w:tcPr>
            <w:tcW w:w="1123" w:type="dxa"/>
            <w:vAlign w:val="center"/>
          </w:tcPr>
          <w:p w14:paraId="29831567" w14:textId="369D4FF7"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未建</w:t>
            </w:r>
          </w:p>
        </w:tc>
        <w:tc>
          <w:tcPr>
            <w:tcW w:w="1124" w:type="dxa"/>
            <w:vMerge/>
            <w:vAlign w:val="center"/>
          </w:tcPr>
          <w:p w14:paraId="24D8D7D4" w14:textId="77777777" w:rsidR="009B74CF" w:rsidRPr="000144C3" w:rsidRDefault="009B74CF" w:rsidP="009B74CF">
            <w:pPr>
              <w:pStyle w:val="a1"/>
              <w:spacing w:after="0"/>
              <w:jc w:val="center"/>
              <w:rPr>
                <w:rFonts w:ascii="Times New Roman" w:hAnsi="Times New Roman"/>
                <w:sz w:val="21"/>
                <w:szCs w:val="21"/>
              </w:rPr>
            </w:pPr>
          </w:p>
        </w:tc>
        <w:tc>
          <w:tcPr>
            <w:tcW w:w="1124" w:type="dxa"/>
            <w:vMerge/>
            <w:vAlign w:val="center"/>
          </w:tcPr>
          <w:p w14:paraId="2DDC9777" w14:textId="77777777" w:rsidR="009B74CF" w:rsidRPr="000144C3" w:rsidRDefault="009B74CF" w:rsidP="009B74CF">
            <w:pPr>
              <w:pStyle w:val="a1"/>
              <w:spacing w:after="0"/>
              <w:jc w:val="center"/>
              <w:rPr>
                <w:rFonts w:ascii="Times New Roman" w:hAnsi="Times New Roman"/>
                <w:sz w:val="21"/>
                <w:szCs w:val="21"/>
              </w:rPr>
            </w:pPr>
          </w:p>
        </w:tc>
      </w:tr>
      <w:tr w:rsidR="009B74CF" w:rsidRPr="000144C3" w14:paraId="61F1AB64" w14:textId="77777777" w:rsidTr="009835CE">
        <w:trPr>
          <w:jc w:val="center"/>
        </w:trPr>
        <w:tc>
          <w:tcPr>
            <w:tcW w:w="1112" w:type="dxa"/>
            <w:vAlign w:val="center"/>
          </w:tcPr>
          <w:p w14:paraId="03303CA0" w14:textId="4D8B0F93"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环氧底漆</w:t>
            </w:r>
          </w:p>
        </w:tc>
        <w:tc>
          <w:tcPr>
            <w:tcW w:w="1157" w:type="dxa"/>
            <w:vAlign w:val="center"/>
          </w:tcPr>
          <w:p w14:paraId="6C926D29" w14:textId="067AC461"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97g/L</w:t>
            </w:r>
          </w:p>
        </w:tc>
        <w:tc>
          <w:tcPr>
            <w:tcW w:w="1161" w:type="dxa"/>
            <w:vAlign w:val="center"/>
          </w:tcPr>
          <w:p w14:paraId="4872B016" w14:textId="01247177"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1.34g/cm</w:t>
            </w:r>
            <w:r w:rsidRPr="000144C3">
              <w:rPr>
                <w:rFonts w:ascii="Times New Roman" w:hAnsi="Times New Roman" w:hint="eastAsia"/>
                <w:sz w:val="21"/>
                <w:szCs w:val="21"/>
                <w:vertAlign w:val="superscript"/>
              </w:rPr>
              <w:t>3</w:t>
            </w:r>
          </w:p>
        </w:tc>
        <w:tc>
          <w:tcPr>
            <w:tcW w:w="1147" w:type="dxa"/>
            <w:vAlign w:val="center"/>
          </w:tcPr>
          <w:p w14:paraId="72DA2603" w14:textId="2E727633"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1123" w:type="dxa"/>
            <w:vAlign w:val="center"/>
          </w:tcPr>
          <w:p w14:paraId="35F1421E" w14:textId="0239FA49"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1.39 </w:t>
            </w:r>
          </w:p>
        </w:tc>
        <w:tc>
          <w:tcPr>
            <w:tcW w:w="1123" w:type="dxa"/>
            <w:vAlign w:val="center"/>
          </w:tcPr>
          <w:p w14:paraId="03824AA6" w14:textId="05437506"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2.78 </w:t>
            </w:r>
          </w:p>
        </w:tc>
        <w:tc>
          <w:tcPr>
            <w:tcW w:w="1124" w:type="dxa"/>
            <w:vAlign w:val="center"/>
          </w:tcPr>
          <w:p w14:paraId="38767C4D" w14:textId="07ED2AFF"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3.44 </w:t>
            </w:r>
          </w:p>
        </w:tc>
        <w:tc>
          <w:tcPr>
            <w:tcW w:w="1124" w:type="dxa"/>
            <w:vAlign w:val="center"/>
          </w:tcPr>
          <w:p w14:paraId="348B6014" w14:textId="30972B81"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7.61 </w:t>
            </w:r>
          </w:p>
        </w:tc>
      </w:tr>
      <w:tr w:rsidR="009B74CF" w:rsidRPr="000144C3" w14:paraId="75CC3CB2" w14:textId="77777777" w:rsidTr="009835CE">
        <w:trPr>
          <w:jc w:val="center"/>
        </w:trPr>
        <w:tc>
          <w:tcPr>
            <w:tcW w:w="1112" w:type="dxa"/>
            <w:vAlign w:val="center"/>
          </w:tcPr>
          <w:p w14:paraId="0F490A26" w14:textId="231E7B29"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固化剂</w:t>
            </w:r>
          </w:p>
        </w:tc>
        <w:tc>
          <w:tcPr>
            <w:tcW w:w="1157" w:type="dxa"/>
            <w:vAlign w:val="center"/>
          </w:tcPr>
          <w:p w14:paraId="00172016" w14:textId="4F2FFD0A"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3 g/L</w:t>
            </w:r>
          </w:p>
        </w:tc>
        <w:tc>
          <w:tcPr>
            <w:tcW w:w="1161" w:type="dxa"/>
            <w:vAlign w:val="center"/>
          </w:tcPr>
          <w:p w14:paraId="12369C06" w14:textId="31DAB585"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1.07 g/cm</w:t>
            </w:r>
            <w:r w:rsidRPr="000144C3">
              <w:rPr>
                <w:rFonts w:ascii="Times New Roman" w:hAnsi="Times New Roman" w:hint="eastAsia"/>
                <w:sz w:val="21"/>
                <w:szCs w:val="21"/>
                <w:vertAlign w:val="superscript"/>
              </w:rPr>
              <w:t>3</w:t>
            </w:r>
          </w:p>
        </w:tc>
        <w:tc>
          <w:tcPr>
            <w:tcW w:w="1147" w:type="dxa"/>
            <w:vAlign w:val="center"/>
          </w:tcPr>
          <w:p w14:paraId="540C5637" w14:textId="782D55EB"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1123" w:type="dxa"/>
            <w:vAlign w:val="center"/>
          </w:tcPr>
          <w:p w14:paraId="785460C6" w14:textId="326CCB42"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 xml:space="preserve">0.93 </w:t>
            </w:r>
          </w:p>
        </w:tc>
        <w:tc>
          <w:tcPr>
            <w:tcW w:w="1123" w:type="dxa"/>
            <w:vAlign w:val="center"/>
          </w:tcPr>
          <w:p w14:paraId="58119007" w14:textId="12BE7C4B"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 xml:space="preserve">1.85 </w:t>
            </w:r>
          </w:p>
        </w:tc>
        <w:tc>
          <w:tcPr>
            <w:tcW w:w="1124" w:type="dxa"/>
            <w:vAlign w:val="center"/>
          </w:tcPr>
          <w:p w14:paraId="34CF3F60" w14:textId="30B31081"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 xml:space="preserve">2.30 </w:t>
            </w:r>
          </w:p>
        </w:tc>
        <w:tc>
          <w:tcPr>
            <w:tcW w:w="1124" w:type="dxa"/>
            <w:vAlign w:val="center"/>
          </w:tcPr>
          <w:p w14:paraId="0DBF0FC2" w14:textId="608CF4BC"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 xml:space="preserve">5.09 </w:t>
            </w:r>
          </w:p>
        </w:tc>
      </w:tr>
      <w:tr w:rsidR="009B74CF" w:rsidRPr="000144C3" w14:paraId="7310F396" w14:textId="77777777" w:rsidTr="009835CE">
        <w:trPr>
          <w:jc w:val="center"/>
        </w:trPr>
        <w:tc>
          <w:tcPr>
            <w:tcW w:w="1112" w:type="dxa"/>
            <w:vAlign w:val="center"/>
          </w:tcPr>
          <w:p w14:paraId="374173D9" w14:textId="0D108814"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水性面漆</w:t>
            </w:r>
          </w:p>
        </w:tc>
        <w:tc>
          <w:tcPr>
            <w:tcW w:w="1157" w:type="dxa"/>
            <w:vAlign w:val="center"/>
          </w:tcPr>
          <w:p w14:paraId="650616FC" w14:textId="28C41617"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97 g/L</w:t>
            </w:r>
          </w:p>
        </w:tc>
        <w:tc>
          <w:tcPr>
            <w:tcW w:w="1161" w:type="dxa"/>
            <w:vAlign w:val="center"/>
          </w:tcPr>
          <w:p w14:paraId="35ACA281" w14:textId="24A9B9B9"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1.35 g/cm</w:t>
            </w:r>
            <w:r w:rsidRPr="000144C3">
              <w:rPr>
                <w:rFonts w:ascii="Times New Roman" w:hAnsi="Times New Roman" w:hint="eastAsia"/>
                <w:sz w:val="21"/>
                <w:szCs w:val="21"/>
                <w:vertAlign w:val="superscript"/>
              </w:rPr>
              <w:t>3</w:t>
            </w:r>
          </w:p>
        </w:tc>
        <w:tc>
          <w:tcPr>
            <w:tcW w:w="1147" w:type="dxa"/>
            <w:vAlign w:val="center"/>
          </w:tcPr>
          <w:p w14:paraId="3AE30A5A" w14:textId="7AE849E4"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1123" w:type="dxa"/>
            <w:vAlign w:val="center"/>
          </w:tcPr>
          <w:p w14:paraId="3310F038" w14:textId="1A95C244"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0.47 </w:t>
            </w:r>
          </w:p>
        </w:tc>
        <w:tc>
          <w:tcPr>
            <w:tcW w:w="1123" w:type="dxa"/>
            <w:vAlign w:val="center"/>
          </w:tcPr>
          <w:p w14:paraId="2BDC5FCC" w14:textId="7E4A68BE"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0.93 </w:t>
            </w:r>
          </w:p>
        </w:tc>
        <w:tc>
          <w:tcPr>
            <w:tcW w:w="1124" w:type="dxa"/>
            <w:vAlign w:val="center"/>
          </w:tcPr>
          <w:p w14:paraId="4053EB94" w14:textId="07A12A27"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1.16 </w:t>
            </w:r>
          </w:p>
        </w:tc>
        <w:tc>
          <w:tcPr>
            <w:tcW w:w="1124" w:type="dxa"/>
            <w:vAlign w:val="center"/>
          </w:tcPr>
          <w:p w14:paraId="6E8157C4" w14:textId="4CDAC7A6"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2.56 </w:t>
            </w:r>
          </w:p>
        </w:tc>
      </w:tr>
      <w:tr w:rsidR="009B74CF" w:rsidRPr="000144C3" w14:paraId="3ED5A5E2" w14:textId="77777777" w:rsidTr="009835CE">
        <w:trPr>
          <w:jc w:val="center"/>
        </w:trPr>
        <w:tc>
          <w:tcPr>
            <w:tcW w:w="1112" w:type="dxa"/>
            <w:vAlign w:val="center"/>
          </w:tcPr>
          <w:p w14:paraId="6C5DA538" w14:textId="0CBF189F"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油性面漆</w:t>
            </w:r>
          </w:p>
        </w:tc>
        <w:tc>
          <w:tcPr>
            <w:tcW w:w="1157" w:type="dxa"/>
            <w:vAlign w:val="center"/>
          </w:tcPr>
          <w:p w14:paraId="5F984C8E" w14:textId="76E9A462"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331.26g/l</w:t>
            </w:r>
          </w:p>
        </w:tc>
        <w:tc>
          <w:tcPr>
            <w:tcW w:w="1161" w:type="dxa"/>
            <w:vAlign w:val="center"/>
          </w:tcPr>
          <w:p w14:paraId="70BDBD1F" w14:textId="35CF7808"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1.56 g/cm</w:t>
            </w:r>
            <w:r w:rsidRPr="000144C3">
              <w:rPr>
                <w:rFonts w:ascii="Times New Roman" w:hAnsi="Times New Roman" w:hint="eastAsia"/>
                <w:sz w:val="21"/>
                <w:szCs w:val="21"/>
                <w:vertAlign w:val="superscript"/>
              </w:rPr>
              <w:t>3</w:t>
            </w:r>
          </w:p>
        </w:tc>
        <w:tc>
          <w:tcPr>
            <w:tcW w:w="1147" w:type="dxa"/>
            <w:vAlign w:val="center"/>
          </w:tcPr>
          <w:p w14:paraId="3A0D50CA" w14:textId="642D724A"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1%~5%</w:t>
            </w:r>
          </w:p>
        </w:tc>
        <w:tc>
          <w:tcPr>
            <w:tcW w:w="1123" w:type="dxa"/>
            <w:vAlign w:val="center"/>
          </w:tcPr>
          <w:p w14:paraId="2BE1190B" w14:textId="002A0EF7"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0.21 </w:t>
            </w:r>
          </w:p>
        </w:tc>
        <w:tc>
          <w:tcPr>
            <w:tcW w:w="1123" w:type="dxa"/>
            <w:vAlign w:val="center"/>
          </w:tcPr>
          <w:p w14:paraId="758A95A8" w14:textId="688CBD2B"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0.42 </w:t>
            </w:r>
          </w:p>
        </w:tc>
        <w:tc>
          <w:tcPr>
            <w:tcW w:w="1124" w:type="dxa"/>
            <w:vAlign w:val="center"/>
          </w:tcPr>
          <w:p w14:paraId="609C45FD" w14:textId="7A42179A"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0.52 </w:t>
            </w:r>
          </w:p>
        </w:tc>
        <w:tc>
          <w:tcPr>
            <w:tcW w:w="1124" w:type="dxa"/>
            <w:vAlign w:val="center"/>
          </w:tcPr>
          <w:p w14:paraId="6635F3C4" w14:textId="54905645"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1.15 </w:t>
            </w:r>
          </w:p>
        </w:tc>
      </w:tr>
      <w:tr w:rsidR="009B74CF" w:rsidRPr="000144C3" w14:paraId="40897BA0" w14:textId="77777777" w:rsidTr="009835CE">
        <w:trPr>
          <w:jc w:val="center"/>
        </w:trPr>
        <w:tc>
          <w:tcPr>
            <w:tcW w:w="1112" w:type="dxa"/>
            <w:vAlign w:val="center"/>
          </w:tcPr>
          <w:p w14:paraId="5F028F54" w14:textId="7DC06107"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活化剂</w:t>
            </w:r>
          </w:p>
        </w:tc>
        <w:tc>
          <w:tcPr>
            <w:tcW w:w="1157" w:type="dxa"/>
            <w:vAlign w:val="center"/>
          </w:tcPr>
          <w:p w14:paraId="00417C03" w14:textId="20D5A32B"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112.8g/l</w:t>
            </w:r>
          </w:p>
        </w:tc>
        <w:tc>
          <w:tcPr>
            <w:tcW w:w="1161" w:type="dxa"/>
            <w:vAlign w:val="center"/>
          </w:tcPr>
          <w:p w14:paraId="6B3F212E" w14:textId="733C9395"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1.13 g/cm</w:t>
            </w:r>
            <w:r w:rsidRPr="000144C3">
              <w:rPr>
                <w:rFonts w:ascii="Times New Roman" w:hAnsi="Times New Roman" w:hint="eastAsia"/>
                <w:sz w:val="21"/>
                <w:szCs w:val="21"/>
                <w:vertAlign w:val="superscript"/>
              </w:rPr>
              <w:t>3</w:t>
            </w:r>
          </w:p>
        </w:tc>
        <w:tc>
          <w:tcPr>
            <w:tcW w:w="1147" w:type="dxa"/>
            <w:vAlign w:val="center"/>
          </w:tcPr>
          <w:p w14:paraId="6FE8D45A" w14:textId="3C679E59"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1123" w:type="dxa"/>
            <w:vAlign w:val="center"/>
          </w:tcPr>
          <w:p w14:paraId="52276579" w14:textId="404A817D"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0.10 </w:t>
            </w:r>
          </w:p>
        </w:tc>
        <w:tc>
          <w:tcPr>
            <w:tcW w:w="1123" w:type="dxa"/>
            <w:vAlign w:val="center"/>
          </w:tcPr>
          <w:p w14:paraId="4C6CB8A2" w14:textId="05566BE2"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0.21 </w:t>
            </w:r>
          </w:p>
        </w:tc>
        <w:tc>
          <w:tcPr>
            <w:tcW w:w="1124" w:type="dxa"/>
            <w:vAlign w:val="center"/>
          </w:tcPr>
          <w:p w14:paraId="01F40B5A" w14:textId="5F757DEA"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0.26 </w:t>
            </w:r>
          </w:p>
        </w:tc>
        <w:tc>
          <w:tcPr>
            <w:tcW w:w="1124" w:type="dxa"/>
            <w:vAlign w:val="center"/>
          </w:tcPr>
          <w:p w14:paraId="0A642FC6" w14:textId="396C586B"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0.57 </w:t>
            </w:r>
          </w:p>
        </w:tc>
      </w:tr>
      <w:tr w:rsidR="009B74CF" w:rsidRPr="000144C3" w14:paraId="0280C0E1" w14:textId="77777777" w:rsidTr="009835CE">
        <w:trPr>
          <w:jc w:val="center"/>
        </w:trPr>
        <w:tc>
          <w:tcPr>
            <w:tcW w:w="1112" w:type="dxa"/>
            <w:vAlign w:val="center"/>
          </w:tcPr>
          <w:p w14:paraId="5B9F7C11" w14:textId="413A4B31"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稀释剂</w:t>
            </w:r>
          </w:p>
        </w:tc>
        <w:tc>
          <w:tcPr>
            <w:tcW w:w="1157" w:type="dxa"/>
            <w:vAlign w:val="center"/>
          </w:tcPr>
          <w:p w14:paraId="10677876" w14:textId="4B30B119"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865g/l</w:t>
            </w:r>
          </w:p>
        </w:tc>
        <w:tc>
          <w:tcPr>
            <w:tcW w:w="1161" w:type="dxa"/>
            <w:vAlign w:val="center"/>
          </w:tcPr>
          <w:p w14:paraId="6C850A00" w14:textId="75F6C2AC"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0.88 g/cm</w:t>
            </w:r>
            <w:r w:rsidRPr="000144C3">
              <w:rPr>
                <w:rFonts w:ascii="Times New Roman" w:hAnsi="Times New Roman" w:hint="eastAsia"/>
                <w:sz w:val="21"/>
                <w:szCs w:val="21"/>
                <w:vertAlign w:val="superscript"/>
              </w:rPr>
              <w:t>3</w:t>
            </w:r>
          </w:p>
        </w:tc>
        <w:tc>
          <w:tcPr>
            <w:tcW w:w="1147" w:type="dxa"/>
            <w:vAlign w:val="center"/>
          </w:tcPr>
          <w:p w14:paraId="46DD989D" w14:textId="6E32932C"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1123" w:type="dxa"/>
            <w:vAlign w:val="center"/>
          </w:tcPr>
          <w:p w14:paraId="3E348731" w14:textId="0C88D59E"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0.41 </w:t>
            </w:r>
          </w:p>
        </w:tc>
        <w:tc>
          <w:tcPr>
            <w:tcW w:w="1123" w:type="dxa"/>
            <w:vAlign w:val="center"/>
          </w:tcPr>
          <w:p w14:paraId="00333992" w14:textId="7877D294"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0.82 </w:t>
            </w:r>
          </w:p>
        </w:tc>
        <w:tc>
          <w:tcPr>
            <w:tcW w:w="1124" w:type="dxa"/>
            <w:vAlign w:val="center"/>
          </w:tcPr>
          <w:p w14:paraId="4834568D" w14:textId="27D68335"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1.02 </w:t>
            </w:r>
          </w:p>
        </w:tc>
        <w:tc>
          <w:tcPr>
            <w:tcW w:w="1124" w:type="dxa"/>
            <w:vAlign w:val="center"/>
          </w:tcPr>
          <w:p w14:paraId="1AE94820" w14:textId="6B746370" w:rsidR="009B74CF" w:rsidRPr="000144C3" w:rsidRDefault="009B74CF" w:rsidP="009B74CF">
            <w:pPr>
              <w:pStyle w:val="a1"/>
              <w:spacing w:after="0"/>
              <w:jc w:val="center"/>
              <w:rPr>
                <w:rFonts w:ascii="Times New Roman" w:hAnsi="Times New Roman"/>
                <w:sz w:val="21"/>
                <w:szCs w:val="21"/>
              </w:rPr>
            </w:pPr>
            <w:r w:rsidRPr="000144C3">
              <w:rPr>
                <w:rFonts w:ascii="Times New Roman" w:hAnsi="Times New Roman"/>
                <w:sz w:val="21"/>
                <w:szCs w:val="21"/>
              </w:rPr>
              <w:t xml:space="preserve">2.24 </w:t>
            </w:r>
          </w:p>
        </w:tc>
      </w:tr>
    </w:tbl>
    <w:p w14:paraId="4E4DA7DE" w14:textId="3112345B" w:rsidR="009835CE" w:rsidRPr="000144C3" w:rsidRDefault="009835CE" w:rsidP="009835CE">
      <w:pPr>
        <w:spacing w:line="360" w:lineRule="auto"/>
        <w:jc w:val="center"/>
        <w:rPr>
          <w:rFonts w:ascii="Times New Roman"/>
          <w:b/>
          <w:bCs/>
          <w:sz w:val="21"/>
          <w:szCs w:val="21"/>
        </w:rPr>
      </w:pPr>
      <w:r w:rsidRPr="000144C3">
        <w:rPr>
          <w:rFonts w:ascii="Times New Roman" w:hint="eastAsia"/>
          <w:b/>
          <w:bCs/>
          <w:sz w:val="21"/>
          <w:szCs w:val="21"/>
        </w:rPr>
        <w:lastRenderedPageBreak/>
        <w:t>表</w:t>
      </w:r>
      <w:r w:rsidRPr="000144C3">
        <w:rPr>
          <w:rFonts w:ascii="Times New Roman" w:hint="eastAsia"/>
          <w:b/>
          <w:bCs/>
          <w:sz w:val="21"/>
          <w:szCs w:val="21"/>
        </w:rPr>
        <w:t xml:space="preserve">3.4-2  </w:t>
      </w:r>
      <w:r w:rsidRPr="000144C3">
        <w:rPr>
          <w:rFonts w:ascii="Times New Roman" w:hint="eastAsia"/>
          <w:b/>
          <w:bCs/>
          <w:sz w:val="21"/>
          <w:szCs w:val="21"/>
        </w:rPr>
        <w:t>项目喷漆线参数一览表</w:t>
      </w:r>
      <w:r w:rsidRPr="000144C3">
        <w:rPr>
          <w:rFonts w:ascii="Times New Roman" w:hint="eastAsia"/>
          <w:b/>
          <w:bCs/>
          <w:sz w:val="21"/>
          <w:szCs w:val="21"/>
        </w:rPr>
        <w:t>2</w:t>
      </w:r>
    </w:p>
    <w:tbl>
      <w:tblPr>
        <w:tblStyle w:val="affff3"/>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3401"/>
        <w:gridCol w:w="1136"/>
        <w:gridCol w:w="1134"/>
        <w:gridCol w:w="1134"/>
        <w:gridCol w:w="1281"/>
        <w:gridCol w:w="985"/>
      </w:tblGrid>
      <w:tr w:rsidR="009835CE" w:rsidRPr="000144C3" w14:paraId="3ECC910E" w14:textId="77777777" w:rsidTr="009835CE">
        <w:trPr>
          <w:jc w:val="center"/>
        </w:trPr>
        <w:tc>
          <w:tcPr>
            <w:tcW w:w="1875" w:type="pct"/>
            <w:vMerge w:val="restart"/>
            <w:vAlign w:val="center"/>
          </w:tcPr>
          <w:p w14:paraId="2E7BB12F" w14:textId="77777777" w:rsidR="009835CE" w:rsidRPr="000144C3" w:rsidRDefault="009835CE" w:rsidP="009835CE">
            <w:pPr>
              <w:jc w:val="center"/>
              <w:rPr>
                <w:rFonts w:ascii="Times New Roman"/>
                <w:szCs w:val="24"/>
              </w:rPr>
            </w:pPr>
          </w:p>
        </w:tc>
        <w:tc>
          <w:tcPr>
            <w:tcW w:w="1251" w:type="pct"/>
            <w:gridSpan w:val="2"/>
            <w:vAlign w:val="center"/>
          </w:tcPr>
          <w:p w14:paraId="45B3682E" w14:textId="2D7A6073" w:rsidR="009835CE" w:rsidRPr="000144C3" w:rsidRDefault="009835CE" w:rsidP="009835CE">
            <w:pPr>
              <w:jc w:val="center"/>
              <w:rPr>
                <w:rFonts w:ascii="Times New Roman"/>
                <w:szCs w:val="24"/>
              </w:rPr>
            </w:pPr>
            <w:r w:rsidRPr="000144C3">
              <w:rPr>
                <w:rFonts w:ascii="Times New Roman" w:cs="宋体" w:hint="eastAsia"/>
                <w:sz w:val="21"/>
                <w:szCs w:val="21"/>
              </w:rPr>
              <w:t>现有工程</w:t>
            </w:r>
            <w:r w:rsidRPr="000144C3">
              <w:rPr>
                <w:rFonts w:ascii="Times New Roman" w:cs="宋体" w:hint="eastAsia"/>
                <w:sz w:val="21"/>
                <w:szCs w:val="21"/>
              </w:rPr>
              <w:t>/t</w:t>
            </w:r>
          </w:p>
        </w:tc>
        <w:tc>
          <w:tcPr>
            <w:tcW w:w="625" w:type="pct"/>
            <w:vMerge w:val="restart"/>
            <w:vAlign w:val="center"/>
          </w:tcPr>
          <w:p w14:paraId="0EB07D43" w14:textId="4262BFC1" w:rsidR="009835CE" w:rsidRPr="000144C3" w:rsidRDefault="009835CE" w:rsidP="009835CE">
            <w:pPr>
              <w:jc w:val="center"/>
              <w:rPr>
                <w:rFonts w:ascii="Times New Roman"/>
                <w:szCs w:val="24"/>
              </w:rPr>
            </w:pPr>
            <w:r w:rsidRPr="000144C3">
              <w:rPr>
                <w:rFonts w:ascii="Times New Roman" w:hint="eastAsia"/>
                <w:sz w:val="21"/>
                <w:szCs w:val="21"/>
              </w:rPr>
              <w:t>本次新增</w:t>
            </w:r>
            <w:r w:rsidRPr="000144C3">
              <w:rPr>
                <w:rFonts w:ascii="Times New Roman" w:hint="eastAsia"/>
                <w:sz w:val="21"/>
                <w:szCs w:val="21"/>
              </w:rPr>
              <w:t>/t</w:t>
            </w:r>
          </w:p>
        </w:tc>
        <w:tc>
          <w:tcPr>
            <w:tcW w:w="706" w:type="pct"/>
            <w:vMerge w:val="restart"/>
            <w:vAlign w:val="center"/>
          </w:tcPr>
          <w:p w14:paraId="23C230EF" w14:textId="7BC37E70" w:rsidR="009835CE" w:rsidRPr="000144C3" w:rsidRDefault="009835CE" w:rsidP="009835CE">
            <w:pPr>
              <w:jc w:val="center"/>
              <w:rPr>
                <w:rFonts w:ascii="Times New Roman"/>
                <w:szCs w:val="24"/>
              </w:rPr>
            </w:pPr>
            <w:r w:rsidRPr="000144C3">
              <w:rPr>
                <w:rFonts w:ascii="Times New Roman" w:cs="宋体" w:hint="eastAsia"/>
                <w:color w:val="000000"/>
                <w:sz w:val="21"/>
                <w:szCs w:val="21"/>
              </w:rPr>
              <w:t>固体份含量</w:t>
            </w:r>
            <w:r w:rsidRPr="000144C3">
              <w:rPr>
                <w:rFonts w:ascii="Times New Roman" w:cs="宋体" w:hint="eastAsia"/>
                <w:color w:val="000000"/>
                <w:sz w:val="21"/>
                <w:szCs w:val="21"/>
              </w:rPr>
              <w:t>%</w:t>
            </w:r>
          </w:p>
        </w:tc>
        <w:tc>
          <w:tcPr>
            <w:tcW w:w="543" w:type="pct"/>
            <w:vMerge w:val="restart"/>
            <w:vAlign w:val="center"/>
          </w:tcPr>
          <w:p w14:paraId="6BDC0023" w14:textId="15D69988" w:rsidR="009835CE" w:rsidRPr="000144C3" w:rsidRDefault="009835CE" w:rsidP="009835CE">
            <w:pPr>
              <w:jc w:val="center"/>
              <w:rPr>
                <w:rFonts w:ascii="Times New Roman"/>
                <w:szCs w:val="24"/>
              </w:rPr>
            </w:pPr>
            <w:r w:rsidRPr="000144C3">
              <w:rPr>
                <w:rFonts w:ascii="Times New Roman" w:cs="宋体" w:hint="eastAsia"/>
                <w:color w:val="000000"/>
                <w:sz w:val="21"/>
                <w:szCs w:val="21"/>
              </w:rPr>
              <w:t>附着率</w:t>
            </w:r>
            <w:r w:rsidRPr="000144C3">
              <w:rPr>
                <w:rFonts w:ascii="Times New Roman"/>
                <w:color w:val="000000"/>
                <w:sz w:val="21"/>
                <w:szCs w:val="21"/>
              </w:rPr>
              <w:t>%</w:t>
            </w:r>
          </w:p>
        </w:tc>
      </w:tr>
      <w:tr w:rsidR="009835CE" w:rsidRPr="000144C3" w14:paraId="4915E4FB" w14:textId="77777777" w:rsidTr="009835CE">
        <w:trPr>
          <w:jc w:val="center"/>
        </w:trPr>
        <w:tc>
          <w:tcPr>
            <w:tcW w:w="1875" w:type="pct"/>
            <w:vMerge/>
            <w:vAlign w:val="center"/>
          </w:tcPr>
          <w:p w14:paraId="2FA83CB5" w14:textId="77777777" w:rsidR="009835CE" w:rsidRPr="000144C3" w:rsidRDefault="009835CE" w:rsidP="009835CE">
            <w:pPr>
              <w:jc w:val="center"/>
              <w:rPr>
                <w:rFonts w:ascii="Times New Roman"/>
                <w:szCs w:val="24"/>
              </w:rPr>
            </w:pPr>
          </w:p>
        </w:tc>
        <w:tc>
          <w:tcPr>
            <w:tcW w:w="626" w:type="pct"/>
            <w:vAlign w:val="center"/>
          </w:tcPr>
          <w:p w14:paraId="642DAEBD" w14:textId="0E96D022" w:rsidR="009835CE" w:rsidRPr="000144C3" w:rsidRDefault="009835CE" w:rsidP="009835CE">
            <w:pPr>
              <w:jc w:val="center"/>
              <w:rPr>
                <w:rFonts w:ascii="Times New Roman"/>
                <w:szCs w:val="24"/>
              </w:rPr>
            </w:pPr>
            <w:r w:rsidRPr="000144C3">
              <w:rPr>
                <w:rFonts w:ascii="Times New Roman" w:hint="eastAsia"/>
                <w:sz w:val="21"/>
                <w:szCs w:val="21"/>
              </w:rPr>
              <w:t>已验收</w:t>
            </w:r>
          </w:p>
        </w:tc>
        <w:tc>
          <w:tcPr>
            <w:tcW w:w="625" w:type="pct"/>
            <w:vAlign w:val="center"/>
          </w:tcPr>
          <w:p w14:paraId="47957156" w14:textId="4ABB55D5" w:rsidR="009835CE" w:rsidRPr="000144C3" w:rsidRDefault="009835CE" w:rsidP="009835CE">
            <w:pPr>
              <w:jc w:val="center"/>
              <w:rPr>
                <w:rFonts w:ascii="Times New Roman"/>
                <w:szCs w:val="24"/>
              </w:rPr>
            </w:pPr>
            <w:r w:rsidRPr="000144C3">
              <w:rPr>
                <w:rFonts w:ascii="Times New Roman" w:hint="eastAsia"/>
                <w:sz w:val="21"/>
                <w:szCs w:val="21"/>
              </w:rPr>
              <w:t>未建</w:t>
            </w:r>
          </w:p>
        </w:tc>
        <w:tc>
          <w:tcPr>
            <w:tcW w:w="625" w:type="pct"/>
            <w:vMerge/>
            <w:vAlign w:val="center"/>
          </w:tcPr>
          <w:p w14:paraId="4B29C091" w14:textId="77777777" w:rsidR="009835CE" w:rsidRPr="000144C3" w:rsidRDefault="009835CE" w:rsidP="009835CE">
            <w:pPr>
              <w:jc w:val="center"/>
              <w:rPr>
                <w:rFonts w:ascii="Times New Roman"/>
                <w:szCs w:val="24"/>
              </w:rPr>
            </w:pPr>
          </w:p>
        </w:tc>
        <w:tc>
          <w:tcPr>
            <w:tcW w:w="706" w:type="pct"/>
            <w:vMerge/>
            <w:vAlign w:val="center"/>
          </w:tcPr>
          <w:p w14:paraId="1BCD49BA" w14:textId="77777777" w:rsidR="009835CE" w:rsidRPr="000144C3" w:rsidRDefault="009835CE" w:rsidP="009835CE">
            <w:pPr>
              <w:jc w:val="center"/>
              <w:rPr>
                <w:rFonts w:ascii="Times New Roman"/>
                <w:szCs w:val="24"/>
              </w:rPr>
            </w:pPr>
          </w:p>
        </w:tc>
        <w:tc>
          <w:tcPr>
            <w:tcW w:w="543" w:type="pct"/>
            <w:vMerge/>
            <w:vAlign w:val="center"/>
          </w:tcPr>
          <w:p w14:paraId="2D923040" w14:textId="77777777" w:rsidR="009835CE" w:rsidRPr="000144C3" w:rsidRDefault="009835CE" w:rsidP="009835CE">
            <w:pPr>
              <w:jc w:val="center"/>
              <w:rPr>
                <w:rFonts w:ascii="Times New Roman"/>
                <w:szCs w:val="24"/>
              </w:rPr>
            </w:pPr>
          </w:p>
        </w:tc>
      </w:tr>
      <w:tr w:rsidR="009835CE" w:rsidRPr="000144C3" w14:paraId="78383162" w14:textId="77777777" w:rsidTr="009835CE">
        <w:trPr>
          <w:jc w:val="center"/>
        </w:trPr>
        <w:tc>
          <w:tcPr>
            <w:tcW w:w="1875" w:type="pct"/>
            <w:vAlign w:val="center"/>
          </w:tcPr>
          <w:p w14:paraId="48E5A937" w14:textId="0ECB059A" w:rsidR="009835CE" w:rsidRPr="000144C3" w:rsidRDefault="009835CE" w:rsidP="009835CE">
            <w:pPr>
              <w:jc w:val="center"/>
              <w:rPr>
                <w:rFonts w:ascii="Times New Roman"/>
                <w:szCs w:val="24"/>
              </w:rPr>
            </w:pPr>
            <w:r w:rsidRPr="000144C3">
              <w:rPr>
                <w:rFonts w:ascii="Times New Roman" w:cs="宋体" w:hint="eastAsia"/>
                <w:color w:val="000000"/>
                <w:sz w:val="21"/>
                <w:szCs w:val="21"/>
              </w:rPr>
              <w:t>环氧底漆（基料和固化剂混合物）</w:t>
            </w:r>
          </w:p>
        </w:tc>
        <w:tc>
          <w:tcPr>
            <w:tcW w:w="626" w:type="pct"/>
            <w:vAlign w:val="center"/>
          </w:tcPr>
          <w:p w14:paraId="2D9988BC" w14:textId="05BBB391"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2.08 </w:t>
            </w:r>
          </w:p>
        </w:tc>
        <w:tc>
          <w:tcPr>
            <w:tcW w:w="625" w:type="pct"/>
            <w:vAlign w:val="center"/>
          </w:tcPr>
          <w:p w14:paraId="761F6165" w14:textId="0CE465DF"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4.17 </w:t>
            </w:r>
          </w:p>
        </w:tc>
        <w:tc>
          <w:tcPr>
            <w:tcW w:w="625" w:type="pct"/>
            <w:vAlign w:val="center"/>
          </w:tcPr>
          <w:p w14:paraId="2CE85C60" w14:textId="3124C539"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5.17 </w:t>
            </w:r>
          </w:p>
        </w:tc>
        <w:tc>
          <w:tcPr>
            <w:tcW w:w="706" w:type="pct"/>
            <w:vAlign w:val="center"/>
          </w:tcPr>
          <w:p w14:paraId="692C8BF0" w14:textId="238FA5DA" w:rsidR="009835CE" w:rsidRPr="000144C3" w:rsidRDefault="009835CE" w:rsidP="009835CE">
            <w:pPr>
              <w:jc w:val="center"/>
              <w:rPr>
                <w:rFonts w:ascii="Times New Roman"/>
                <w:szCs w:val="24"/>
              </w:rPr>
            </w:pPr>
            <w:r w:rsidRPr="000144C3">
              <w:rPr>
                <w:rFonts w:ascii="Times New Roman" w:cs="宋体" w:hint="eastAsia"/>
                <w:color w:val="000000"/>
                <w:sz w:val="21"/>
                <w:szCs w:val="21"/>
              </w:rPr>
              <w:t>60</w:t>
            </w:r>
          </w:p>
        </w:tc>
        <w:tc>
          <w:tcPr>
            <w:tcW w:w="543" w:type="pct"/>
            <w:vAlign w:val="center"/>
          </w:tcPr>
          <w:p w14:paraId="6D0177D0" w14:textId="58DA60E7" w:rsidR="009835CE" w:rsidRPr="000144C3" w:rsidRDefault="009835CE" w:rsidP="009835CE">
            <w:pPr>
              <w:jc w:val="center"/>
              <w:rPr>
                <w:rFonts w:ascii="Times New Roman"/>
                <w:szCs w:val="24"/>
              </w:rPr>
            </w:pPr>
            <w:r w:rsidRPr="000144C3">
              <w:rPr>
                <w:rFonts w:ascii="Times New Roman" w:cs="宋体" w:hint="eastAsia"/>
                <w:color w:val="000000"/>
                <w:sz w:val="21"/>
                <w:szCs w:val="21"/>
              </w:rPr>
              <w:t>50</w:t>
            </w:r>
          </w:p>
        </w:tc>
      </w:tr>
      <w:tr w:rsidR="009835CE" w:rsidRPr="000144C3" w14:paraId="044EB3D9" w14:textId="77777777" w:rsidTr="009835CE">
        <w:trPr>
          <w:jc w:val="center"/>
        </w:trPr>
        <w:tc>
          <w:tcPr>
            <w:tcW w:w="1875" w:type="pct"/>
            <w:vAlign w:val="center"/>
          </w:tcPr>
          <w:p w14:paraId="1ECB7F5B" w14:textId="1DA28C6F" w:rsidR="009835CE" w:rsidRPr="000144C3" w:rsidRDefault="009835CE" w:rsidP="009835CE">
            <w:pPr>
              <w:jc w:val="center"/>
              <w:rPr>
                <w:rFonts w:ascii="Times New Roman"/>
                <w:szCs w:val="24"/>
              </w:rPr>
            </w:pPr>
            <w:r w:rsidRPr="000144C3">
              <w:rPr>
                <w:rFonts w:ascii="Times New Roman" w:cs="宋体" w:hint="eastAsia"/>
                <w:color w:val="000000"/>
                <w:sz w:val="21"/>
                <w:szCs w:val="21"/>
              </w:rPr>
              <w:t>水性面漆（基料和固化剂混合物）</w:t>
            </w:r>
          </w:p>
        </w:tc>
        <w:tc>
          <w:tcPr>
            <w:tcW w:w="626" w:type="pct"/>
            <w:vAlign w:val="center"/>
          </w:tcPr>
          <w:p w14:paraId="7FE1782F" w14:textId="6AAEF1CC"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0.70 </w:t>
            </w:r>
          </w:p>
        </w:tc>
        <w:tc>
          <w:tcPr>
            <w:tcW w:w="625" w:type="pct"/>
            <w:vAlign w:val="center"/>
          </w:tcPr>
          <w:p w14:paraId="07CC90C6" w14:textId="547F13FF"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1.40 </w:t>
            </w:r>
          </w:p>
        </w:tc>
        <w:tc>
          <w:tcPr>
            <w:tcW w:w="625" w:type="pct"/>
            <w:vAlign w:val="center"/>
          </w:tcPr>
          <w:p w14:paraId="4DDAAC68" w14:textId="2A2F0544"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1.74 </w:t>
            </w:r>
          </w:p>
        </w:tc>
        <w:tc>
          <w:tcPr>
            <w:tcW w:w="706" w:type="pct"/>
            <w:vAlign w:val="center"/>
          </w:tcPr>
          <w:p w14:paraId="5914FFA0" w14:textId="4CC46D69" w:rsidR="009835CE" w:rsidRPr="000144C3" w:rsidRDefault="009835CE" w:rsidP="009835CE">
            <w:pPr>
              <w:jc w:val="center"/>
              <w:rPr>
                <w:rFonts w:ascii="Times New Roman"/>
                <w:szCs w:val="24"/>
              </w:rPr>
            </w:pPr>
            <w:r w:rsidRPr="000144C3">
              <w:rPr>
                <w:rFonts w:ascii="Times New Roman" w:cs="宋体" w:hint="eastAsia"/>
                <w:color w:val="000000"/>
                <w:sz w:val="21"/>
                <w:szCs w:val="21"/>
              </w:rPr>
              <w:t>60</w:t>
            </w:r>
          </w:p>
        </w:tc>
        <w:tc>
          <w:tcPr>
            <w:tcW w:w="543" w:type="pct"/>
            <w:vAlign w:val="center"/>
          </w:tcPr>
          <w:p w14:paraId="159F81E8" w14:textId="26A639C6" w:rsidR="009835CE" w:rsidRPr="000144C3" w:rsidRDefault="009835CE" w:rsidP="009835CE">
            <w:pPr>
              <w:jc w:val="center"/>
              <w:rPr>
                <w:rFonts w:ascii="Times New Roman"/>
                <w:szCs w:val="24"/>
              </w:rPr>
            </w:pPr>
            <w:r w:rsidRPr="000144C3">
              <w:rPr>
                <w:rFonts w:ascii="Times New Roman" w:cs="宋体" w:hint="eastAsia"/>
                <w:color w:val="000000"/>
                <w:sz w:val="21"/>
                <w:szCs w:val="21"/>
              </w:rPr>
              <w:t>50</w:t>
            </w:r>
          </w:p>
        </w:tc>
      </w:tr>
      <w:tr w:rsidR="009835CE" w:rsidRPr="000144C3" w14:paraId="27E84E0B" w14:textId="77777777" w:rsidTr="009835CE">
        <w:trPr>
          <w:jc w:val="center"/>
        </w:trPr>
        <w:tc>
          <w:tcPr>
            <w:tcW w:w="1875" w:type="pct"/>
            <w:vAlign w:val="center"/>
          </w:tcPr>
          <w:p w14:paraId="5A564407" w14:textId="7FF24D98" w:rsidR="009835CE" w:rsidRPr="000144C3" w:rsidRDefault="009835CE" w:rsidP="009835CE">
            <w:pPr>
              <w:jc w:val="center"/>
              <w:rPr>
                <w:rFonts w:ascii="Times New Roman"/>
                <w:szCs w:val="24"/>
              </w:rPr>
            </w:pPr>
            <w:r w:rsidRPr="000144C3">
              <w:rPr>
                <w:rFonts w:ascii="Times New Roman" w:cs="宋体" w:hint="eastAsia"/>
                <w:color w:val="000000"/>
                <w:sz w:val="21"/>
                <w:szCs w:val="21"/>
              </w:rPr>
              <w:t>油性面漆（与活化剂混合物）</w:t>
            </w:r>
          </w:p>
        </w:tc>
        <w:tc>
          <w:tcPr>
            <w:tcW w:w="626" w:type="pct"/>
            <w:vAlign w:val="center"/>
          </w:tcPr>
          <w:p w14:paraId="3A7CA339" w14:textId="68E9BD32"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0.31 </w:t>
            </w:r>
          </w:p>
        </w:tc>
        <w:tc>
          <w:tcPr>
            <w:tcW w:w="625" w:type="pct"/>
            <w:vAlign w:val="center"/>
          </w:tcPr>
          <w:p w14:paraId="5A8EA403" w14:textId="6A0C098B"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0.63 </w:t>
            </w:r>
          </w:p>
        </w:tc>
        <w:tc>
          <w:tcPr>
            <w:tcW w:w="625" w:type="pct"/>
            <w:vAlign w:val="center"/>
          </w:tcPr>
          <w:p w14:paraId="2D36ECEB" w14:textId="6AD7064A" w:rsidR="009835CE" w:rsidRPr="000144C3" w:rsidRDefault="009835CE" w:rsidP="009835CE">
            <w:pPr>
              <w:jc w:val="center"/>
              <w:rPr>
                <w:rFonts w:ascii="Times New Roman"/>
                <w:szCs w:val="24"/>
              </w:rPr>
            </w:pPr>
            <w:r w:rsidRPr="000144C3">
              <w:rPr>
                <w:rFonts w:ascii="Times New Roman" w:eastAsia="等线"/>
                <w:color w:val="000000"/>
                <w:sz w:val="21"/>
                <w:szCs w:val="21"/>
              </w:rPr>
              <w:t xml:space="preserve">0.78 </w:t>
            </w:r>
          </w:p>
        </w:tc>
        <w:tc>
          <w:tcPr>
            <w:tcW w:w="706" w:type="pct"/>
            <w:vAlign w:val="center"/>
          </w:tcPr>
          <w:p w14:paraId="2F2BC771" w14:textId="52033898" w:rsidR="009835CE" w:rsidRPr="000144C3" w:rsidRDefault="009835CE" w:rsidP="009835CE">
            <w:pPr>
              <w:jc w:val="center"/>
              <w:rPr>
                <w:rFonts w:ascii="Times New Roman"/>
                <w:szCs w:val="24"/>
              </w:rPr>
            </w:pPr>
            <w:r w:rsidRPr="000144C3">
              <w:rPr>
                <w:rFonts w:ascii="Times New Roman" w:cs="宋体" w:hint="eastAsia"/>
                <w:color w:val="000000"/>
                <w:sz w:val="21"/>
                <w:szCs w:val="21"/>
              </w:rPr>
              <w:t>70</w:t>
            </w:r>
          </w:p>
        </w:tc>
        <w:tc>
          <w:tcPr>
            <w:tcW w:w="543" w:type="pct"/>
            <w:vAlign w:val="center"/>
          </w:tcPr>
          <w:p w14:paraId="3D8F0C3F" w14:textId="609F0CFD" w:rsidR="009835CE" w:rsidRPr="000144C3" w:rsidRDefault="009835CE" w:rsidP="009835CE">
            <w:pPr>
              <w:jc w:val="center"/>
              <w:rPr>
                <w:rFonts w:ascii="Times New Roman"/>
                <w:szCs w:val="24"/>
              </w:rPr>
            </w:pPr>
            <w:r w:rsidRPr="000144C3">
              <w:rPr>
                <w:rFonts w:ascii="Times New Roman" w:cs="宋体" w:hint="eastAsia"/>
                <w:color w:val="000000"/>
                <w:sz w:val="21"/>
                <w:szCs w:val="21"/>
              </w:rPr>
              <w:t>55</w:t>
            </w:r>
          </w:p>
        </w:tc>
      </w:tr>
    </w:tbl>
    <w:p w14:paraId="0699A99F" w14:textId="24F56927" w:rsidR="00D61AB7" w:rsidRPr="000144C3" w:rsidRDefault="00AF38C5" w:rsidP="006B0DF3">
      <w:pPr>
        <w:spacing w:line="360" w:lineRule="auto"/>
        <w:ind w:firstLineChars="200" w:firstLine="480"/>
        <w:jc w:val="both"/>
        <w:rPr>
          <w:rFonts w:ascii="Times New Roman"/>
          <w:szCs w:val="24"/>
        </w:rPr>
      </w:pPr>
      <w:r w:rsidRPr="000144C3">
        <w:rPr>
          <w:rFonts w:ascii="Times New Roman" w:hint="eastAsia"/>
          <w:szCs w:val="24"/>
        </w:rPr>
        <w:t>按上表最不利影响计算，废气污染物产生情况如下：</w:t>
      </w:r>
    </w:p>
    <w:p w14:paraId="5F01B3A1" w14:textId="2BE9ED55" w:rsidR="00946627" w:rsidRPr="000144C3" w:rsidRDefault="002A5573" w:rsidP="002A5573">
      <w:pPr>
        <w:spacing w:line="360" w:lineRule="auto"/>
        <w:ind w:firstLineChars="200" w:firstLine="480"/>
        <w:jc w:val="both"/>
        <w:rPr>
          <w:rFonts w:ascii="Times New Roman"/>
          <w:szCs w:val="24"/>
        </w:rPr>
      </w:pPr>
      <w:r w:rsidRPr="000144C3">
        <w:rPr>
          <w:rFonts w:ascii="Times New Roman" w:hint="eastAsia"/>
          <w:szCs w:val="24"/>
        </w:rPr>
        <w:t>现有工程（</w:t>
      </w:r>
      <w:r w:rsidRPr="000144C3">
        <w:rPr>
          <w:rFonts w:ascii="Times New Roman" w:hint="eastAsia"/>
          <w:szCs w:val="24"/>
        </w:rPr>
        <w:t>60</w:t>
      </w:r>
      <w:r w:rsidRPr="000144C3">
        <w:rPr>
          <w:rFonts w:ascii="Times New Roman" w:hint="eastAsia"/>
          <w:szCs w:val="24"/>
        </w:rPr>
        <w:t>万件），</w:t>
      </w:r>
      <w:r w:rsidRPr="000144C3">
        <w:rPr>
          <w:rFonts w:ascii="Times New Roman" w:hint="eastAsia"/>
          <w:szCs w:val="24"/>
        </w:rPr>
        <w:t>VOC</w:t>
      </w:r>
      <w:r w:rsidRPr="000144C3">
        <w:rPr>
          <w:rFonts w:ascii="Times New Roman" w:hint="eastAsia"/>
          <w:szCs w:val="24"/>
          <w:vertAlign w:val="subscript"/>
        </w:rPr>
        <w:t>S</w:t>
      </w:r>
      <w:r w:rsidRPr="000144C3">
        <w:rPr>
          <w:rFonts w:ascii="Times New Roman"/>
          <w:szCs w:val="24"/>
        </w:rPr>
        <w:t>产生量为</w:t>
      </w:r>
      <w:r w:rsidRPr="000144C3">
        <w:rPr>
          <w:rFonts w:ascii="Times New Roman" w:hint="eastAsia"/>
          <w:szCs w:val="24"/>
        </w:rPr>
        <w:t>0.5</w:t>
      </w:r>
      <w:r w:rsidR="00946627" w:rsidRPr="000144C3">
        <w:rPr>
          <w:rFonts w:ascii="Times New Roman" w:hint="eastAsia"/>
          <w:szCs w:val="24"/>
        </w:rPr>
        <w:t>95</w:t>
      </w:r>
      <w:r w:rsidRPr="000144C3">
        <w:rPr>
          <w:rFonts w:ascii="Times New Roman"/>
          <w:szCs w:val="24"/>
        </w:rPr>
        <w:t>t/a</w:t>
      </w:r>
      <w:r w:rsidRPr="000144C3">
        <w:rPr>
          <w:rFonts w:ascii="Times New Roman" w:hint="eastAsia"/>
          <w:szCs w:val="24"/>
        </w:rPr>
        <w:t>，二甲苯</w:t>
      </w:r>
      <w:r w:rsidRPr="000144C3">
        <w:rPr>
          <w:rFonts w:ascii="Times New Roman"/>
          <w:szCs w:val="24"/>
        </w:rPr>
        <w:t>产生量为</w:t>
      </w:r>
      <w:r w:rsidRPr="000144C3">
        <w:rPr>
          <w:rFonts w:ascii="Times New Roman" w:hint="eastAsia"/>
          <w:szCs w:val="24"/>
        </w:rPr>
        <w:t>0.01</w:t>
      </w:r>
      <w:r w:rsidR="00946627" w:rsidRPr="000144C3">
        <w:rPr>
          <w:rFonts w:ascii="Times New Roman" w:hint="eastAsia"/>
          <w:szCs w:val="24"/>
        </w:rPr>
        <w:t>1</w:t>
      </w:r>
      <w:r w:rsidRPr="000144C3">
        <w:rPr>
          <w:rFonts w:ascii="Times New Roman"/>
          <w:szCs w:val="24"/>
        </w:rPr>
        <w:t>t/a</w:t>
      </w:r>
      <w:r w:rsidRPr="000144C3">
        <w:rPr>
          <w:rFonts w:ascii="Times New Roman" w:hint="eastAsia"/>
          <w:szCs w:val="24"/>
        </w:rPr>
        <w:t>，</w:t>
      </w:r>
      <w:r w:rsidR="00E123BE" w:rsidRPr="000144C3">
        <w:rPr>
          <w:rFonts w:ascii="Times New Roman" w:hint="eastAsia"/>
          <w:szCs w:val="24"/>
        </w:rPr>
        <w:t>漆雾产生量</w:t>
      </w:r>
      <w:r w:rsidR="00E123BE" w:rsidRPr="000144C3">
        <w:rPr>
          <w:rFonts w:ascii="Times New Roman" w:hint="eastAsia"/>
          <w:szCs w:val="24"/>
        </w:rPr>
        <w:t>0.932t/a</w:t>
      </w:r>
      <w:r w:rsidR="00E123BE" w:rsidRPr="000144C3">
        <w:rPr>
          <w:rFonts w:ascii="Times New Roman" w:hint="eastAsia"/>
          <w:szCs w:val="24"/>
        </w:rPr>
        <w:t>，</w:t>
      </w:r>
      <w:r w:rsidR="006B0DF3" w:rsidRPr="000144C3">
        <w:rPr>
          <w:rFonts w:ascii="Times New Roman" w:hint="eastAsia"/>
          <w:szCs w:val="24"/>
        </w:rPr>
        <w:t>原环评已批复未建部分（</w:t>
      </w:r>
      <w:r w:rsidR="006B0DF3" w:rsidRPr="000144C3">
        <w:rPr>
          <w:rFonts w:ascii="Times New Roman" w:hint="eastAsia"/>
          <w:szCs w:val="24"/>
        </w:rPr>
        <w:t>120</w:t>
      </w:r>
      <w:r w:rsidR="006B0DF3" w:rsidRPr="000144C3">
        <w:rPr>
          <w:rFonts w:ascii="Times New Roman"/>
          <w:szCs w:val="24"/>
        </w:rPr>
        <w:t>万件），</w:t>
      </w:r>
      <w:r w:rsidR="00595CDA" w:rsidRPr="000144C3">
        <w:rPr>
          <w:rFonts w:ascii="Times New Roman" w:hint="eastAsia"/>
          <w:szCs w:val="24"/>
        </w:rPr>
        <w:t>VOC</w:t>
      </w:r>
      <w:r w:rsidR="00595CDA" w:rsidRPr="000144C3">
        <w:rPr>
          <w:rFonts w:ascii="Times New Roman" w:hint="eastAsia"/>
          <w:szCs w:val="24"/>
          <w:vertAlign w:val="subscript"/>
        </w:rPr>
        <w:t>S</w:t>
      </w:r>
      <w:r w:rsidR="006B0DF3" w:rsidRPr="000144C3">
        <w:rPr>
          <w:rFonts w:ascii="Times New Roman"/>
          <w:szCs w:val="24"/>
        </w:rPr>
        <w:t>产生量为</w:t>
      </w:r>
      <w:r w:rsidR="00946627" w:rsidRPr="000144C3">
        <w:rPr>
          <w:rFonts w:ascii="Times New Roman" w:hint="eastAsia"/>
          <w:szCs w:val="24"/>
        </w:rPr>
        <w:t>1.189</w:t>
      </w:r>
      <w:r w:rsidR="006B0DF3" w:rsidRPr="000144C3">
        <w:rPr>
          <w:rFonts w:ascii="Times New Roman"/>
          <w:szCs w:val="24"/>
        </w:rPr>
        <w:t>t/a</w:t>
      </w:r>
      <w:r w:rsidRPr="000144C3">
        <w:rPr>
          <w:rFonts w:ascii="Times New Roman" w:hint="eastAsia"/>
          <w:szCs w:val="24"/>
        </w:rPr>
        <w:t>，二甲苯</w:t>
      </w:r>
      <w:r w:rsidRPr="000144C3">
        <w:rPr>
          <w:rFonts w:ascii="Times New Roman"/>
          <w:szCs w:val="24"/>
        </w:rPr>
        <w:t>产生量为</w:t>
      </w:r>
      <w:r w:rsidRPr="000144C3">
        <w:rPr>
          <w:rFonts w:ascii="Times New Roman" w:hint="eastAsia"/>
          <w:szCs w:val="24"/>
        </w:rPr>
        <w:t>0.02</w:t>
      </w:r>
      <w:r w:rsidR="00946627" w:rsidRPr="000144C3">
        <w:rPr>
          <w:rFonts w:ascii="Times New Roman" w:hint="eastAsia"/>
          <w:szCs w:val="24"/>
        </w:rPr>
        <w:t>1</w:t>
      </w:r>
      <w:r w:rsidRPr="000144C3">
        <w:rPr>
          <w:rFonts w:ascii="Times New Roman"/>
          <w:szCs w:val="24"/>
        </w:rPr>
        <w:t>t/a</w:t>
      </w:r>
      <w:r w:rsidR="006B0DF3" w:rsidRPr="000144C3">
        <w:rPr>
          <w:rFonts w:ascii="Times New Roman" w:hint="eastAsia"/>
          <w:szCs w:val="24"/>
        </w:rPr>
        <w:t>，</w:t>
      </w:r>
      <w:r w:rsidR="00E123BE" w:rsidRPr="000144C3">
        <w:rPr>
          <w:rFonts w:ascii="Times New Roman" w:hint="eastAsia"/>
          <w:szCs w:val="24"/>
        </w:rPr>
        <w:t>漆雾产生量为</w:t>
      </w:r>
      <w:r w:rsidR="00E123BE" w:rsidRPr="000144C3">
        <w:rPr>
          <w:rFonts w:ascii="Times New Roman" w:hint="eastAsia"/>
          <w:szCs w:val="24"/>
        </w:rPr>
        <w:t>1.869t/a</w:t>
      </w:r>
      <w:r w:rsidR="00E123BE" w:rsidRPr="000144C3">
        <w:rPr>
          <w:rFonts w:ascii="Times New Roman" w:hint="eastAsia"/>
          <w:szCs w:val="24"/>
        </w:rPr>
        <w:t>，</w:t>
      </w:r>
      <w:r w:rsidR="006B0DF3" w:rsidRPr="000144C3">
        <w:rPr>
          <w:rFonts w:ascii="Times New Roman" w:hint="eastAsia"/>
          <w:szCs w:val="24"/>
        </w:rPr>
        <w:t>本次新增项目部分（</w:t>
      </w:r>
      <w:r w:rsidR="006B0DF3" w:rsidRPr="000144C3">
        <w:rPr>
          <w:rFonts w:ascii="Times New Roman" w:hint="eastAsia"/>
          <w:szCs w:val="24"/>
        </w:rPr>
        <w:t>150</w:t>
      </w:r>
      <w:r w:rsidR="006B0DF3" w:rsidRPr="000144C3">
        <w:rPr>
          <w:rFonts w:ascii="Times New Roman"/>
          <w:szCs w:val="24"/>
        </w:rPr>
        <w:t>万件），</w:t>
      </w:r>
      <w:r w:rsidR="00595CDA" w:rsidRPr="000144C3">
        <w:rPr>
          <w:rFonts w:ascii="Times New Roman" w:hint="eastAsia"/>
          <w:szCs w:val="24"/>
        </w:rPr>
        <w:t>VOC</w:t>
      </w:r>
      <w:r w:rsidR="00595CDA" w:rsidRPr="000144C3">
        <w:rPr>
          <w:rFonts w:ascii="Times New Roman" w:hint="eastAsia"/>
          <w:szCs w:val="24"/>
          <w:vertAlign w:val="subscript"/>
        </w:rPr>
        <w:t>S</w:t>
      </w:r>
      <w:r w:rsidR="006B0DF3" w:rsidRPr="000144C3">
        <w:rPr>
          <w:rFonts w:ascii="Times New Roman"/>
          <w:szCs w:val="24"/>
        </w:rPr>
        <w:t>产生量为</w:t>
      </w:r>
      <w:r w:rsidR="00946627" w:rsidRPr="000144C3">
        <w:rPr>
          <w:rFonts w:ascii="Times New Roman" w:hint="eastAsia"/>
          <w:szCs w:val="24"/>
        </w:rPr>
        <w:t>1.478</w:t>
      </w:r>
      <w:r w:rsidR="006B0DF3" w:rsidRPr="000144C3">
        <w:rPr>
          <w:rFonts w:ascii="Times New Roman" w:hint="eastAsia"/>
          <w:szCs w:val="24"/>
        </w:rPr>
        <w:t>t/a</w:t>
      </w:r>
      <w:r w:rsidRPr="000144C3">
        <w:rPr>
          <w:rFonts w:ascii="Times New Roman" w:hint="eastAsia"/>
          <w:szCs w:val="24"/>
        </w:rPr>
        <w:t>，二甲苯产生量为</w:t>
      </w:r>
      <w:r w:rsidR="00946627" w:rsidRPr="000144C3">
        <w:rPr>
          <w:rFonts w:ascii="Times New Roman" w:hint="eastAsia"/>
          <w:szCs w:val="24"/>
        </w:rPr>
        <w:t>0.026</w:t>
      </w:r>
      <w:r w:rsidRPr="000144C3">
        <w:rPr>
          <w:rFonts w:ascii="Times New Roman" w:hint="eastAsia"/>
          <w:szCs w:val="24"/>
        </w:rPr>
        <w:t>t/a</w:t>
      </w:r>
      <w:r w:rsidR="00E123BE" w:rsidRPr="000144C3">
        <w:rPr>
          <w:rFonts w:ascii="Times New Roman" w:hint="eastAsia"/>
          <w:szCs w:val="24"/>
        </w:rPr>
        <w:t>，漆雾产生量为</w:t>
      </w:r>
      <w:r w:rsidR="00E123BE" w:rsidRPr="000144C3">
        <w:rPr>
          <w:rFonts w:ascii="Times New Roman" w:hint="eastAsia"/>
          <w:szCs w:val="24"/>
        </w:rPr>
        <w:t>2.319t/a</w:t>
      </w:r>
      <w:r w:rsidR="00946627" w:rsidRPr="000144C3">
        <w:rPr>
          <w:rFonts w:ascii="Times New Roman" w:hint="eastAsia"/>
          <w:szCs w:val="24"/>
        </w:rPr>
        <w:t>。</w:t>
      </w:r>
    </w:p>
    <w:p w14:paraId="60288B3F" w14:textId="73F194C8" w:rsidR="00946627" w:rsidRPr="000144C3" w:rsidRDefault="006B0DF3" w:rsidP="002A5573">
      <w:pPr>
        <w:spacing w:line="360" w:lineRule="auto"/>
        <w:ind w:firstLineChars="200" w:firstLine="480"/>
        <w:jc w:val="both"/>
        <w:rPr>
          <w:rFonts w:ascii="Times New Roman"/>
          <w:szCs w:val="24"/>
        </w:rPr>
      </w:pPr>
      <w:r w:rsidRPr="000144C3">
        <w:rPr>
          <w:rFonts w:ascii="Times New Roman"/>
          <w:szCs w:val="24"/>
        </w:rPr>
        <w:t>建成后全厂</w:t>
      </w:r>
      <w:r w:rsidR="002A5573" w:rsidRPr="000144C3">
        <w:rPr>
          <w:rFonts w:ascii="Times New Roman" w:hint="eastAsia"/>
          <w:szCs w:val="24"/>
        </w:rPr>
        <w:t>VOC</w:t>
      </w:r>
      <w:r w:rsidR="002A5573" w:rsidRPr="000144C3">
        <w:rPr>
          <w:rFonts w:ascii="Times New Roman" w:hint="eastAsia"/>
          <w:szCs w:val="24"/>
          <w:vertAlign w:val="subscript"/>
        </w:rPr>
        <w:t>S</w:t>
      </w:r>
      <w:r w:rsidR="009E1858" w:rsidRPr="000144C3">
        <w:rPr>
          <w:rFonts w:ascii="Times New Roman" w:hint="eastAsia"/>
          <w:szCs w:val="24"/>
        </w:rPr>
        <w:t>产生量</w:t>
      </w:r>
      <w:r w:rsidRPr="000144C3">
        <w:rPr>
          <w:rFonts w:ascii="Times New Roman"/>
          <w:szCs w:val="24"/>
        </w:rPr>
        <w:t>为</w:t>
      </w:r>
      <w:r w:rsidR="00595CDA" w:rsidRPr="000144C3">
        <w:rPr>
          <w:rFonts w:ascii="Times New Roman" w:hint="eastAsia"/>
          <w:szCs w:val="24"/>
        </w:rPr>
        <w:t>3.</w:t>
      </w:r>
      <w:r w:rsidR="009032D2" w:rsidRPr="000144C3">
        <w:rPr>
          <w:rFonts w:ascii="Times New Roman" w:hint="eastAsia"/>
          <w:szCs w:val="24"/>
        </w:rPr>
        <w:t>252</w:t>
      </w:r>
      <w:r w:rsidRPr="000144C3">
        <w:rPr>
          <w:rFonts w:ascii="Times New Roman" w:hint="eastAsia"/>
          <w:szCs w:val="24"/>
        </w:rPr>
        <w:t>t/a</w:t>
      </w:r>
      <w:r w:rsidR="002A5573" w:rsidRPr="000144C3">
        <w:rPr>
          <w:rFonts w:ascii="Times New Roman" w:hint="eastAsia"/>
          <w:szCs w:val="24"/>
        </w:rPr>
        <w:t>，</w:t>
      </w:r>
      <w:r w:rsidR="00595CDA" w:rsidRPr="000144C3">
        <w:rPr>
          <w:rFonts w:ascii="Times New Roman" w:hint="eastAsia"/>
          <w:szCs w:val="24"/>
        </w:rPr>
        <w:t>有组织产生量</w:t>
      </w:r>
      <w:r w:rsidR="002A5573" w:rsidRPr="000144C3">
        <w:rPr>
          <w:rFonts w:ascii="Times New Roman" w:hint="eastAsia"/>
          <w:szCs w:val="24"/>
        </w:rPr>
        <w:t>3.089t/a</w:t>
      </w:r>
      <w:r w:rsidR="002A5573" w:rsidRPr="000144C3">
        <w:rPr>
          <w:rFonts w:ascii="Times New Roman" w:hint="eastAsia"/>
          <w:szCs w:val="24"/>
        </w:rPr>
        <w:t>，</w:t>
      </w:r>
      <w:r w:rsidR="002A5573" w:rsidRPr="000144C3">
        <w:rPr>
          <w:rFonts w:ascii="Times New Roman" w:hint="eastAsia"/>
          <w:szCs w:val="24"/>
        </w:rPr>
        <w:t>0.429</w:t>
      </w:r>
      <w:r w:rsidRPr="000144C3">
        <w:rPr>
          <w:rFonts w:ascii="Times New Roman" w:hint="eastAsia"/>
          <w:szCs w:val="24"/>
        </w:rPr>
        <w:t>kg/h</w:t>
      </w:r>
      <w:r w:rsidRPr="000144C3">
        <w:rPr>
          <w:rFonts w:ascii="Times New Roman"/>
          <w:szCs w:val="24"/>
        </w:rPr>
        <w:t>，</w:t>
      </w:r>
      <w:r w:rsidR="002A5573" w:rsidRPr="000144C3">
        <w:rPr>
          <w:rFonts w:ascii="Times New Roman" w:hint="eastAsia"/>
          <w:szCs w:val="24"/>
        </w:rPr>
        <w:t>10.22</w:t>
      </w:r>
      <w:r w:rsidRPr="000144C3">
        <w:rPr>
          <w:rFonts w:ascii="Times New Roman" w:hint="eastAsia"/>
          <w:szCs w:val="24"/>
        </w:rPr>
        <w:t>mg/m</w:t>
      </w:r>
      <w:r w:rsidRPr="000144C3">
        <w:rPr>
          <w:rFonts w:ascii="Times New Roman" w:hint="eastAsia"/>
          <w:szCs w:val="24"/>
          <w:vertAlign w:val="superscript"/>
        </w:rPr>
        <w:t>3</w:t>
      </w:r>
      <w:r w:rsidRPr="000144C3">
        <w:rPr>
          <w:rFonts w:ascii="Times New Roman"/>
          <w:szCs w:val="24"/>
        </w:rPr>
        <w:t>，处理后排放量为</w:t>
      </w:r>
      <w:r w:rsidR="002A5573" w:rsidRPr="000144C3">
        <w:rPr>
          <w:rFonts w:ascii="Times New Roman" w:hint="eastAsia"/>
          <w:szCs w:val="24"/>
        </w:rPr>
        <w:t>0.</w:t>
      </w:r>
      <w:r w:rsidR="00860E3A" w:rsidRPr="000144C3">
        <w:rPr>
          <w:rFonts w:ascii="Times New Roman" w:hint="eastAsia"/>
          <w:szCs w:val="24"/>
        </w:rPr>
        <w:t>463</w:t>
      </w:r>
      <w:r w:rsidRPr="000144C3">
        <w:rPr>
          <w:rFonts w:ascii="Times New Roman" w:hint="eastAsia"/>
          <w:szCs w:val="24"/>
        </w:rPr>
        <w:t>t/a</w:t>
      </w:r>
      <w:r w:rsidRPr="000144C3">
        <w:rPr>
          <w:rFonts w:ascii="Times New Roman" w:hint="eastAsia"/>
          <w:szCs w:val="24"/>
        </w:rPr>
        <w:t>，</w:t>
      </w:r>
      <w:r w:rsidR="002A5573" w:rsidRPr="000144C3">
        <w:rPr>
          <w:rFonts w:ascii="Times New Roman" w:hint="eastAsia"/>
          <w:szCs w:val="24"/>
        </w:rPr>
        <w:t>0.</w:t>
      </w:r>
      <w:r w:rsidR="00860E3A" w:rsidRPr="000144C3">
        <w:rPr>
          <w:rFonts w:ascii="Times New Roman" w:hint="eastAsia"/>
          <w:szCs w:val="24"/>
        </w:rPr>
        <w:t>064</w:t>
      </w:r>
      <w:r w:rsidRPr="000144C3">
        <w:rPr>
          <w:rFonts w:ascii="Times New Roman" w:hint="eastAsia"/>
          <w:szCs w:val="24"/>
        </w:rPr>
        <w:t>kg/h</w:t>
      </w:r>
      <w:r w:rsidRPr="000144C3">
        <w:rPr>
          <w:rFonts w:ascii="Times New Roman"/>
          <w:szCs w:val="24"/>
        </w:rPr>
        <w:t>，</w:t>
      </w:r>
      <w:r w:rsidR="00860E3A" w:rsidRPr="000144C3">
        <w:rPr>
          <w:rFonts w:ascii="Times New Roman" w:hint="eastAsia"/>
          <w:szCs w:val="24"/>
        </w:rPr>
        <w:t>1.53</w:t>
      </w:r>
      <w:r w:rsidRPr="000144C3">
        <w:rPr>
          <w:rFonts w:ascii="Times New Roman" w:hint="eastAsia"/>
          <w:szCs w:val="24"/>
        </w:rPr>
        <w:t>mg/m</w:t>
      </w:r>
      <w:r w:rsidRPr="000144C3">
        <w:rPr>
          <w:rFonts w:ascii="Times New Roman" w:hint="eastAsia"/>
          <w:szCs w:val="24"/>
          <w:vertAlign w:val="superscript"/>
        </w:rPr>
        <w:t>3</w:t>
      </w:r>
      <w:r w:rsidR="002A5573" w:rsidRPr="000144C3">
        <w:rPr>
          <w:rFonts w:ascii="Times New Roman" w:hint="eastAsia"/>
          <w:szCs w:val="24"/>
        </w:rPr>
        <w:t>。</w:t>
      </w:r>
    </w:p>
    <w:p w14:paraId="1C1A42F6" w14:textId="6F39F195" w:rsidR="00D61AB7" w:rsidRPr="000144C3" w:rsidRDefault="00946627" w:rsidP="002A5573">
      <w:pPr>
        <w:spacing w:line="360" w:lineRule="auto"/>
        <w:ind w:firstLineChars="200" w:firstLine="480"/>
        <w:jc w:val="both"/>
        <w:rPr>
          <w:rFonts w:ascii="Times New Roman"/>
          <w:szCs w:val="24"/>
        </w:rPr>
      </w:pPr>
      <w:r w:rsidRPr="000144C3">
        <w:rPr>
          <w:rFonts w:ascii="Times New Roman"/>
          <w:szCs w:val="24"/>
        </w:rPr>
        <w:t>建成后全厂</w:t>
      </w:r>
      <w:r w:rsidR="002A5573" w:rsidRPr="000144C3">
        <w:rPr>
          <w:rFonts w:ascii="Times New Roman" w:hint="eastAsia"/>
          <w:szCs w:val="24"/>
        </w:rPr>
        <w:t>二甲苯</w:t>
      </w:r>
      <w:r w:rsidR="002A5573" w:rsidRPr="000144C3">
        <w:rPr>
          <w:rFonts w:ascii="Times New Roman"/>
          <w:szCs w:val="24"/>
        </w:rPr>
        <w:t>产生量为</w:t>
      </w:r>
      <w:r w:rsidRPr="000144C3">
        <w:rPr>
          <w:rFonts w:ascii="Times New Roman" w:hint="eastAsia"/>
          <w:szCs w:val="24"/>
        </w:rPr>
        <w:t>0.058</w:t>
      </w:r>
      <w:r w:rsidR="002A5573" w:rsidRPr="000144C3">
        <w:rPr>
          <w:rFonts w:ascii="Times New Roman"/>
          <w:szCs w:val="24"/>
        </w:rPr>
        <w:t>t/a</w:t>
      </w:r>
      <w:r w:rsidR="002A5573" w:rsidRPr="000144C3">
        <w:rPr>
          <w:rFonts w:ascii="Times New Roman" w:hint="eastAsia"/>
          <w:szCs w:val="24"/>
        </w:rPr>
        <w:t>，有组织产生量</w:t>
      </w:r>
      <w:r w:rsidRPr="000144C3">
        <w:rPr>
          <w:rFonts w:ascii="Times New Roman" w:hint="eastAsia"/>
          <w:szCs w:val="24"/>
        </w:rPr>
        <w:t>0.055</w:t>
      </w:r>
      <w:r w:rsidR="002A5573" w:rsidRPr="000144C3">
        <w:rPr>
          <w:rFonts w:ascii="Times New Roman" w:hint="eastAsia"/>
          <w:szCs w:val="24"/>
        </w:rPr>
        <w:t>t/a</w:t>
      </w:r>
      <w:r w:rsidR="002A5573" w:rsidRPr="000144C3">
        <w:rPr>
          <w:rFonts w:ascii="Times New Roman" w:hint="eastAsia"/>
          <w:szCs w:val="24"/>
        </w:rPr>
        <w:t>，</w:t>
      </w:r>
      <w:r w:rsidRPr="000144C3">
        <w:rPr>
          <w:rFonts w:ascii="Times New Roman" w:hint="eastAsia"/>
          <w:szCs w:val="24"/>
        </w:rPr>
        <w:t>0.0076</w:t>
      </w:r>
      <w:r w:rsidR="002A5573" w:rsidRPr="000144C3">
        <w:rPr>
          <w:rFonts w:ascii="Times New Roman" w:hint="eastAsia"/>
          <w:szCs w:val="24"/>
        </w:rPr>
        <w:t>kg/h</w:t>
      </w:r>
      <w:r w:rsidR="002A5573" w:rsidRPr="000144C3">
        <w:rPr>
          <w:rFonts w:ascii="Times New Roman"/>
          <w:szCs w:val="24"/>
        </w:rPr>
        <w:t>，</w:t>
      </w:r>
      <w:r w:rsidRPr="000144C3">
        <w:rPr>
          <w:rFonts w:ascii="Times New Roman" w:hint="eastAsia"/>
          <w:szCs w:val="24"/>
        </w:rPr>
        <w:t>0.18</w:t>
      </w:r>
      <w:r w:rsidR="002A5573" w:rsidRPr="000144C3">
        <w:rPr>
          <w:rFonts w:ascii="Times New Roman" w:hint="eastAsia"/>
          <w:szCs w:val="24"/>
        </w:rPr>
        <w:t>mg/m</w:t>
      </w:r>
      <w:r w:rsidR="002A5573" w:rsidRPr="000144C3">
        <w:rPr>
          <w:rFonts w:ascii="Times New Roman" w:hint="eastAsia"/>
          <w:szCs w:val="24"/>
          <w:vertAlign w:val="superscript"/>
        </w:rPr>
        <w:t>3</w:t>
      </w:r>
      <w:r w:rsidR="002A5573" w:rsidRPr="000144C3">
        <w:rPr>
          <w:rFonts w:ascii="Times New Roman"/>
          <w:szCs w:val="24"/>
        </w:rPr>
        <w:t>，处理后排放量为</w:t>
      </w:r>
      <w:r w:rsidRPr="000144C3">
        <w:rPr>
          <w:rFonts w:ascii="Times New Roman" w:hint="eastAsia"/>
          <w:szCs w:val="24"/>
        </w:rPr>
        <w:t>0.00</w:t>
      </w:r>
      <w:r w:rsidR="002244FB" w:rsidRPr="000144C3">
        <w:rPr>
          <w:rFonts w:ascii="Times New Roman" w:hint="eastAsia"/>
          <w:szCs w:val="24"/>
        </w:rPr>
        <w:t>82</w:t>
      </w:r>
      <w:r w:rsidR="002A5573" w:rsidRPr="000144C3">
        <w:rPr>
          <w:rFonts w:ascii="Times New Roman" w:hint="eastAsia"/>
          <w:szCs w:val="24"/>
        </w:rPr>
        <w:t>t/a</w:t>
      </w:r>
      <w:r w:rsidR="002A5573" w:rsidRPr="000144C3">
        <w:rPr>
          <w:rFonts w:ascii="Times New Roman" w:hint="eastAsia"/>
          <w:szCs w:val="24"/>
        </w:rPr>
        <w:t>，</w:t>
      </w:r>
      <w:r w:rsidRPr="000144C3">
        <w:rPr>
          <w:rFonts w:ascii="Times New Roman" w:hint="eastAsia"/>
          <w:szCs w:val="24"/>
        </w:rPr>
        <w:t>0.00</w:t>
      </w:r>
      <w:r w:rsidR="002244FB" w:rsidRPr="000144C3">
        <w:rPr>
          <w:rFonts w:ascii="Times New Roman" w:hint="eastAsia"/>
          <w:szCs w:val="24"/>
        </w:rPr>
        <w:t>11</w:t>
      </w:r>
      <w:r w:rsidR="002A5573" w:rsidRPr="000144C3">
        <w:rPr>
          <w:rFonts w:ascii="Times New Roman" w:hint="eastAsia"/>
          <w:szCs w:val="24"/>
        </w:rPr>
        <w:t>kg/h</w:t>
      </w:r>
      <w:r w:rsidR="002A5573" w:rsidRPr="000144C3">
        <w:rPr>
          <w:rFonts w:ascii="Times New Roman"/>
          <w:szCs w:val="24"/>
        </w:rPr>
        <w:t>，</w:t>
      </w:r>
      <w:r w:rsidRPr="000144C3">
        <w:rPr>
          <w:rFonts w:ascii="Times New Roman" w:hint="eastAsia"/>
          <w:szCs w:val="24"/>
        </w:rPr>
        <w:t>0.0</w:t>
      </w:r>
      <w:r w:rsidR="002244FB" w:rsidRPr="000144C3">
        <w:rPr>
          <w:rFonts w:ascii="Times New Roman" w:hint="eastAsia"/>
          <w:szCs w:val="24"/>
        </w:rPr>
        <w:t>27</w:t>
      </w:r>
      <w:r w:rsidR="002A5573" w:rsidRPr="000144C3">
        <w:rPr>
          <w:rFonts w:ascii="Times New Roman" w:hint="eastAsia"/>
          <w:szCs w:val="24"/>
        </w:rPr>
        <w:t>mg/m</w:t>
      </w:r>
      <w:r w:rsidR="002A5573" w:rsidRPr="000144C3">
        <w:rPr>
          <w:rFonts w:ascii="Times New Roman" w:hint="eastAsia"/>
          <w:szCs w:val="24"/>
          <w:vertAlign w:val="superscript"/>
        </w:rPr>
        <w:t>3</w:t>
      </w:r>
      <w:r w:rsidR="00262523" w:rsidRPr="000144C3">
        <w:rPr>
          <w:rFonts w:ascii="Times New Roman" w:hint="eastAsia"/>
          <w:szCs w:val="24"/>
        </w:rPr>
        <w:t>。</w:t>
      </w:r>
    </w:p>
    <w:p w14:paraId="3EC11585" w14:textId="60B9AEA2" w:rsidR="00E123BE" w:rsidRPr="000144C3" w:rsidRDefault="00E123BE" w:rsidP="00E123BE">
      <w:pPr>
        <w:spacing w:line="360" w:lineRule="auto"/>
        <w:ind w:firstLineChars="200" w:firstLine="480"/>
        <w:jc w:val="both"/>
        <w:rPr>
          <w:rFonts w:ascii="Times New Roman"/>
          <w:szCs w:val="24"/>
        </w:rPr>
      </w:pPr>
      <w:r w:rsidRPr="000144C3">
        <w:rPr>
          <w:rFonts w:ascii="Times New Roman" w:hint="eastAsia"/>
          <w:szCs w:val="24"/>
        </w:rPr>
        <w:t>建成后全厂漆雾产生量为</w:t>
      </w:r>
      <w:r w:rsidRPr="000144C3">
        <w:rPr>
          <w:rFonts w:ascii="Times New Roman" w:hint="eastAsia"/>
          <w:szCs w:val="24"/>
        </w:rPr>
        <w:t>5.12t/a</w:t>
      </w:r>
      <w:r w:rsidR="00D164D4" w:rsidRPr="000144C3">
        <w:rPr>
          <w:rFonts w:ascii="Times New Roman" w:hint="eastAsia"/>
          <w:szCs w:val="24"/>
        </w:rPr>
        <w:t>，</w:t>
      </w:r>
      <w:r w:rsidRPr="000144C3">
        <w:rPr>
          <w:rFonts w:ascii="Times New Roman" w:hint="eastAsia"/>
          <w:szCs w:val="24"/>
        </w:rPr>
        <w:t>有组织产生量</w:t>
      </w:r>
      <w:r w:rsidRPr="000144C3">
        <w:rPr>
          <w:rFonts w:ascii="Times New Roman" w:hint="eastAsia"/>
          <w:szCs w:val="24"/>
        </w:rPr>
        <w:t>4.864t/a</w:t>
      </w:r>
      <w:r w:rsidRPr="000144C3">
        <w:rPr>
          <w:rFonts w:ascii="Times New Roman" w:hint="eastAsia"/>
          <w:szCs w:val="24"/>
        </w:rPr>
        <w:t>，</w:t>
      </w:r>
      <w:r w:rsidRPr="000144C3">
        <w:rPr>
          <w:rFonts w:ascii="Times New Roman" w:hint="eastAsia"/>
          <w:szCs w:val="24"/>
        </w:rPr>
        <w:t>0.676kg/h</w:t>
      </w:r>
      <w:r w:rsidRPr="000144C3">
        <w:rPr>
          <w:rFonts w:ascii="Times New Roman" w:hint="eastAsia"/>
          <w:szCs w:val="24"/>
        </w:rPr>
        <w:t>，</w:t>
      </w:r>
      <w:r w:rsidRPr="000144C3">
        <w:rPr>
          <w:rFonts w:ascii="Times New Roman" w:hint="eastAsia"/>
          <w:szCs w:val="24"/>
        </w:rPr>
        <w:t>16.08mg/m</w:t>
      </w:r>
      <w:r w:rsidRPr="000144C3">
        <w:rPr>
          <w:rFonts w:ascii="Times New Roman" w:hint="eastAsia"/>
          <w:szCs w:val="24"/>
          <w:vertAlign w:val="superscript"/>
        </w:rPr>
        <w:t>3</w:t>
      </w:r>
      <w:r w:rsidRPr="000144C3">
        <w:rPr>
          <w:rFonts w:ascii="Times New Roman" w:hint="eastAsia"/>
          <w:szCs w:val="24"/>
        </w:rPr>
        <w:t>，处理后排放量为</w:t>
      </w:r>
      <w:r w:rsidRPr="000144C3">
        <w:rPr>
          <w:rFonts w:ascii="Times New Roman" w:hint="eastAsia"/>
          <w:szCs w:val="24"/>
        </w:rPr>
        <w:t>0.</w:t>
      </w:r>
      <w:r w:rsidR="002244FB" w:rsidRPr="000144C3">
        <w:rPr>
          <w:rFonts w:ascii="Times New Roman" w:hint="eastAsia"/>
          <w:szCs w:val="24"/>
        </w:rPr>
        <w:t>973</w:t>
      </w:r>
      <w:r w:rsidRPr="000144C3">
        <w:rPr>
          <w:rFonts w:ascii="Times New Roman" w:hint="eastAsia"/>
          <w:szCs w:val="24"/>
        </w:rPr>
        <w:t>t/a</w:t>
      </w:r>
      <w:r w:rsidRPr="000144C3">
        <w:rPr>
          <w:rFonts w:ascii="Times New Roman" w:hint="eastAsia"/>
          <w:szCs w:val="24"/>
        </w:rPr>
        <w:t>，</w:t>
      </w:r>
      <w:r w:rsidRPr="000144C3">
        <w:rPr>
          <w:rFonts w:ascii="Times New Roman" w:hint="eastAsia"/>
          <w:szCs w:val="24"/>
        </w:rPr>
        <w:t>0.</w:t>
      </w:r>
      <w:r w:rsidR="002244FB" w:rsidRPr="000144C3">
        <w:rPr>
          <w:rFonts w:ascii="Times New Roman" w:hint="eastAsia"/>
          <w:szCs w:val="24"/>
        </w:rPr>
        <w:t>135</w:t>
      </w:r>
      <w:r w:rsidRPr="000144C3">
        <w:rPr>
          <w:rFonts w:ascii="Times New Roman" w:hint="eastAsia"/>
          <w:szCs w:val="24"/>
        </w:rPr>
        <w:t>kg/h</w:t>
      </w:r>
      <w:r w:rsidRPr="000144C3">
        <w:rPr>
          <w:rFonts w:ascii="Times New Roman" w:hint="eastAsia"/>
          <w:szCs w:val="24"/>
        </w:rPr>
        <w:t>，</w:t>
      </w:r>
      <w:r w:rsidR="002244FB" w:rsidRPr="000144C3">
        <w:rPr>
          <w:rFonts w:ascii="Times New Roman" w:hint="eastAsia"/>
          <w:szCs w:val="24"/>
        </w:rPr>
        <w:t>3.2</w:t>
      </w:r>
      <w:r w:rsidRPr="000144C3">
        <w:rPr>
          <w:rFonts w:ascii="Times New Roman" w:hint="eastAsia"/>
          <w:szCs w:val="24"/>
        </w:rPr>
        <w:t>mg/m</w:t>
      </w:r>
      <w:r w:rsidRPr="000144C3">
        <w:rPr>
          <w:rFonts w:ascii="Times New Roman" w:hint="eastAsia"/>
          <w:szCs w:val="24"/>
          <w:vertAlign w:val="superscript"/>
        </w:rPr>
        <w:t>3</w:t>
      </w:r>
      <w:r w:rsidRPr="000144C3">
        <w:rPr>
          <w:rFonts w:ascii="Times New Roman" w:hint="eastAsia"/>
          <w:szCs w:val="24"/>
        </w:rPr>
        <w:t>。</w:t>
      </w:r>
    </w:p>
    <w:p w14:paraId="63A33D8D" w14:textId="1A2DBB0C" w:rsidR="009E1858" w:rsidRPr="000144C3" w:rsidRDefault="009E1858" w:rsidP="009E1858">
      <w:pPr>
        <w:spacing w:line="360" w:lineRule="auto"/>
        <w:ind w:firstLineChars="200" w:firstLine="480"/>
        <w:jc w:val="both"/>
        <w:rPr>
          <w:rFonts w:ascii="Times New Roman"/>
          <w:color w:val="FF0000"/>
          <w:szCs w:val="24"/>
        </w:rPr>
      </w:pPr>
      <w:r w:rsidRPr="000144C3">
        <w:rPr>
          <w:rFonts w:ascii="Times New Roman" w:hint="eastAsia"/>
          <w:szCs w:val="24"/>
        </w:rPr>
        <w:t>综上，</w:t>
      </w:r>
      <w:r w:rsidR="00D164D4" w:rsidRPr="000144C3">
        <w:rPr>
          <w:rFonts w:ascii="Times New Roman" w:hint="eastAsia"/>
          <w:szCs w:val="24"/>
        </w:rPr>
        <w:t>项目污染物排放满足</w:t>
      </w:r>
      <w:r w:rsidR="00946627" w:rsidRPr="000144C3">
        <w:rPr>
          <w:rFonts w:ascii="Times New Roman" w:hint="eastAsia"/>
          <w:spacing w:val="14"/>
          <w:szCs w:val="24"/>
        </w:rPr>
        <w:t>《四川省固定污染源大气挥发性有机物排放标</w:t>
      </w:r>
      <w:r w:rsidR="00946627" w:rsidRPr="000144C3">
        <w:rPr>
          <w:rFonts w:ascii="Times New Roman" w:hint="eastAsia"/>
          <w:lang w:bidi="ar"/>
        </w:rPr>
        <w:t>准》</w:t>
      </w:r>
      <w:r w:rsidR="00946627" w:rsidRPr="000144C3">
        <w:rPr>
          <w:rFonts w:ascii="Times New Roman" w:hint="eastAsia"/>
          <w:color w:val="000000" w:themeColor="text1"/>
          <w:lang w:bidi="ar"/>
        </w:rPr>
        <w:t>（</w:t>
      </w:r>
      <w:r w:rsidR="00946627" w:rsidRPr="000144C3">
        <w:rPr>
          <w:rFonts w:ascii="Times New Roman"/>
          <w:color w:val="000000" w:themeColor="text1"/>
          <w:lang w:bidi="ar"/>
        </w:rPr>
        <w:t>DB51/ 2377</w:t>
      </w:r>
      <w:r w:rsidR="00946627" w:rsidRPr="000144C3">
        <w:rPr>
          <w:rFonts w:ascii="Times New Roman" w:hint="eastAsia"/>
          <w:color w:val="000000" w:themeColor="text1"/>
          <w:lang w:bidi="ar"/>
        </w:rPr>
        <w:t>-</w:t>
      </w:r>
      <w:r w:rsidR="00946627" w:rsidRPr="000144C3">
        <w:rPr>
          <w:rFonts w:ascii="Times New Roman"/>
          <w:color w:val="000000" w:themeColor="text1"/>
          <w:lang w:bidi="ar"/>
        </w:rPr>
        <w:t>2017</w:t>
      </w:r>
      <w:r w:rsidR="00946627" w:rsidRPr="000144C3">
        <w:rPr>
          <w:rFonts w:ascii="Times New Roman" w:hint="eastAsia"/>
          <w:color w:val="000000" w:themeColor="text1"/>
          <w:lang w:bidi="ar"/>
        </w:rPr>
        <w:t>）表</w:t>
      </w:r>
      <w:r w:rsidR="00946627" w:rsidRPr="000144C3">
        <w:rPr>
          <w:rFonts w:ascii="Times New Roman" w:hint="eastAsia"/>
          <w:color w:val="000000" w:themeColor="text1"/>
          <w:lang w:bidi="ar"/>
        </w:rPr>
        <w:t>3</w:t>
      </w:r>
      <w:r w:rsidRPr="000144C3">
        <w:rPr>
          <w:rFonts w:ascii="Times New Roman" w:hint="eastAsia"/>
          <w:color w:val="000000" w:themeColor="text1"/>
          <w:szCs w:val="24"/>
        </w:rPr>
        <w:t>标准限值要求</w:t>
      </w:r>
      <w:r w:rsidR="00946627" w:rsidRPr="000144C3">
        <w:rPr>
          <w:rFonts w:ascii="Times New Roman" w:hint="eastAsia"/>
          <w:color w:val="000000" w:themeColor="text1"/>
          <w:szCs w:val="24"/>
        </w:rPr>
        <w:t>（</w:t>
      </w:r>
      <w:r w:rsidR="00946627" w:rsidRPr="000144C3">
        <w:rPr>
          <w:rFonts w:ascii="Times New Roman" w:hint="eastAsia"/>
          <w:color w:val="000000" w:themeColor="text1"/>
          <w:szCs w:val="24"/>
        </w:rPr>
        <w:t>VOC</w:t>
      </w:r>
      <w:r w:rsidR="00946627" w:rsidRPr="000144C3">
        <w:rPr>
          <w:rFonts w:ascii="Times New Roman" w:hint="eastAsia"/>
          <w:color w:val="000000" w:themeColor="text1"/>
          <w:szCs w:val="24"/>
          <w:vertAlign w:val="subscript"/>
        </w:rPr>
        <w:t>S</w:t>
      </w:r>
      <w:r w:rsidR="00946627" w:rsidRPr="000144C3">
        <w:rPr>
          <w:rFonts w:ascii="Times New Roman" w:hint="eastAsia"/>
          <w:color w:val="000000" w:themeColor="text1"/>
          <w:szCs w:val="24"/>
        </w:rPr>
        <w:t>：</w:t>
      </w:r>
      <w:r w:rsidR="00946627" w:rsidRPr="000144C3">
        <w:rPr>
          <w:rFonts w:ascii="Times New Roman" w:hint="eastAsia"/>
          <w:color w:val="000000" w:themeColor="text1"/>
          <w:szCs w:val="24"/>
        </w:rPr>
        <w:t>60mg/m</w:t>
      </w:r>
      <w:r w:rsidR="00946627" w:rsidRPr="000144C3">
        <w:rPr>
          <w:rFonts w:ascii="Times New Roman" w:hint="eastAsia"/>
          <w:color w:val="000000" w:themeColor="text1"/>
          <w:szCs w:val="24"/>
          <w:vertAlign w:val="superscript"/>
        </w:rPr>
        <w:t>3</w:t>
      </w:r>
      <w:r w:rsidR="00946627" w:rsidRPr="000144C3">
        <w:rPr>
          <w:rFonts w:ascii="Times New Roman" w:hint="eastAsia"/>
          <w:color w:val="000000" w:themeColor="text1"/>
          <w:szCs w:val="24"/>
        </w:rPr>
        <w:t>，</w:t>
      </w:r>
      <w:r w:rsidR="00946627" w:rsidRPr="000144C3">
        <w:rPr>
          <w:rFonts w:ascii="Times New Roman" w:hint="eastAsia"/>
          <w:color w:val="000000" w:themeColor="text1"/>
          <w:szCs w:val="24"/>
        </w:rPr>
        <w:t>15m/3.4kg/h</w:t>
      </w:r>
      <w:r w:rsidR="00946627" w:rsidRPr="000144C3">
        <w:rPr>
          <w:rFonts w:ascii="Times New Roman" w:hint="eastAsia"/>
          <w:color w:val="000000" w:themeColor="text1"/>
          <w:szCs w:val="24"/>
        </w:rPr>
        <w:t>，二甲苯：</w:t>
      </w:r>
      <w:r w:rsidR="00946627" w:rsidRPr="000144C3">
        <w:rPr>
          <w:rFonts w:ascii="Times New Roman" w:hint="eastAsia"/>
          <w:color w:val="000000" w:themeColor="text1"/>
          <w:szCs w:val="24"/>
        </w:rPr>
        <w:t>15mg/m</w:t>
      </w:r>
      <w:r w:rsidR="00946627" w:rsidRPr="000144C3">
        <w:rPr>
          <w:rFonts w:ascii="Times New Roman" w:hint="eastAsia"/>
          <w:color w:val="000000" w:themeColor="text1"/>
          <w:szCs w:val="24"/>
          <w:vertAlign w:val="superscript"/>
        </w:rPr>
        <w:t>3</w:t>
      </w:r>
      <w:r w:rsidR="00946627" w:rsidRPr="000144C3">
        <w:rPr>
          <w:rFonts w:ascii="Times New Roman" w:hint="eastAsia"/>
          <w:color w:val="000000" w:themeColor="text1"/>
          <w:szCs w:val="24"/>
        </w:rPr>
        <w:t>，</w:t>
      </w:r>
      <w:r w:rsidR="00946627" w:rsidRPr="000144C3">
        <w:rPr>
          <w:rFonts w:ascii="Times New Roman" w:hint="eastAsia"/>
          <w:color w:val="000000" w:themeColor="text1"/>
          <w:szCs w:val="24"/>
        </w:rPr>
        <w:t>15m/0.9kg/h</w:t>
      </w:r>
      <w:r w:rsidR="00946627" w:rsidRPr="000144C3">
        <w:rPr>
          <w:rFonts w:ascii="Times New Roman" w:hint="eastAsia"/>
          <w:color w:val="000000" w:themeColor="text1"/>
          <w:szCs w:val="24"/>
        </w:rPr>
        <w:t>）</w:t>
      </w:r>
      <w:r w:rsidR="002219F3" w:rsidRPr="000144C3">
        <w:rPr>
          <w:rFonts w:ascii="Times New Roman" w:hint="eastAsia"/>
          <w:color w:val="000000" w:themeColor="text1"/>
          <w:szCs w:val="24"/>
        </w:rPr>
        <w:t>，</w:t>
      </w:r>
      <w:r w:rsidR="002219F3" w:rsidRPr="000144C3">
        <w:rPr>
          <w:rFonts w:ascii="Times New Roman"/>
          <w:szCs w:val="24"/>
        </w:rPr>
        <w:t>《大气污染物综合排放标准》（</w:t>
      </w:r>
      <w:r w:rsidR="002219F3" w:rsidRPr="000144C3">
        <w:rPr>
          <w:rFonts w:ascii="Times New Roman"/>
          <w:szCs w:val="24"/>
        </w:rPr>
        <w:t>GB16297-1996</w:t>
      </w:r>
      <w:r w:rsidR="002219F3" w:rsidRPr="000144C3">
        <w:rPr>
          <w:rFonts w:ascii="Times New Roman"/>
          <w:szCs w:val="24"/>
        </w:rPr>
        <w:t>）二级标准（</w:t>
      </w:r>
      <w:r w:rsidR="002219F3" w:rsidRPr="000144C3">
        <w:rPr>
          <w:rFonts w:ascii="Times New Roman" w:hint="eastAsia"/>
          <w:szCs w:val="24"/>
        </w:rPr>
        <w:t>颗粒物：</w:t>
      </w:r>
      <w:r w:rsidR="002219F3" w:rsidRPr="000144C3">
        <w:rPr>
          <w:rFonts w:ascii="Times New Roman"/>
          <w:szCs w:val="24"/>
        </w:rPr>
        <w:t>120</w:t>
      </w:r>
      <w:r w:rsidR="002219F3" w:rsidRPr="000144C3">
        <w:rPr>
          <w:rFonts w:ascii="Times New Roman"/>
          <w:snapToGrid w:val="0"/>
          <w:szCs w:val="24"/>
        </w:rPr>
        <w:t>mg/m</w:t>
      </w:r>
      <w:r w:rsidR="002219F3" w:rsidRPr="000144C3">
        <w:rPr>
          <w:rFonts w:ascii="Times New Roman"/>
          <w:snapToGrid w:val="0"/>
          <w:szCs w:val="24"/>
          <w:vertAlign w:val="superscript"/>
        </w:rPr>
        <w:t>3</w:t>
      </w:r>
      <w:r w:rsidR="002219F3" w:rsidRPr="000144C3">
        <w:rPr>
          <w:rFonts w:ascii="Times New Roman" w:hint="eastAsia"/>
          <w:szCs w:val="24"/>
        </w:rPr>
        <w:t>）</w:t>
      </w:r>
      <w:r w:rsidRPr="000144C3">
        <w:rPr>
          <w:rFonts w:ascii="Times New Roman" w:hint="eastAsia"/>
          <w:color w:val="000000" w:themeColor="text1"/>
          <w:szCs w:val="24"/>
        </w:rPr>
        <w:t>。</w:t>
      </w:r>
    </w:p>
    <w:p w14:paraId="13DA6BBE" w14:textId="56A48921" w:rsidR="00863DAD" w:rsidRPr="000144C3" w:rsidRDefault="00863DAD">
      <w:pPr>
        <w:spacing w:line="360" w:lineRule="auto"/>
        <w:ind w:firstLineChars="200" w:firstLine="482"/>
        <w:rPr>
          <w:rFonts w:ascii="Times New Roman"/>
          <w:b/>
          <w:color w:val="000000" w:themeColor="text1"/>
          <w:szCs w:val="24"/>
        </w:rPr>
      </w:pPr>
      <w:r w:rsidRPr="000144C3">
        <w:rPr>
          <w:rFonts w:ascii="Times New Roman" w:hint="eastAsia"/>
          <w:b/>
          <w:color w:val="000000" w:themeColor="text1"/>
          <w:szCs w:val="24"/>
        </w:rPr>
        <w:t>（</w:t>
      </w:r>
      <w:r w:rsidRPr="000144C3">
        <w:rPr>
          <w:rFonts w:ascii="Times New Roman" w:hint="eastAsia"/>
          <w:b/>
          <w:color w:val="000000" w:themeColor="text1"/>
          <w:szCs w:val="24"/>
        </w:rPr>
        <w:t>3</w:t>
      </w:r>
      <w:r w:rsidRPr="000144C3">
        <w:rPr>
          <w:rFonts w:ascii="Times New Roman" w:hint="eastAsia"/>
          <w:b/>
          <w:color w:val="000000" w:themeColor="text1"/>
          <w:szCs w:val="24"/>
        </w:rPr>
        <w:t>）烘干炉燃烧废气</w:t>
      </w:r>
    </w:p>
    <w:p w14:paraId="4F74116A" w14:textId="77777777" w:rsidR="00365833" w:rsidRPr="000144C3" w:rsidRDefault="00365833" w:rsidP="00365833">
      <w:pPr>
        <w:spacing w:line="360" w:lineRule="auto"/>
        <w:ind w:firstLineChars="200" w:firstLine="480"/>
        <w:jc w:val="both"/>
        <w:rPr>
          <w:rFonts w:ascii="Times New Roman"/>
          <w:bCs/>
          <w:color w:val="000000" w:themeColor="text1"/>
          <w:szCs w:val="24"/>
        </w:rPr>
      </w:pPr>
      <w:r w:rsidRPr="000144C3">
        <w:rPr>
          <w:rFonts w:ascii="Times New Roman" w:hint="eastAsia"/>
          <w:szCs w:val="24"/>
        </w:rPr>
        <w:t>项目烘干房采用天然气作为能源，燃烧后通过一根</w:t>
      </w:r>
      <w:r w:rsidRPr="000144C3">
        <w:rPr>
          <w:rFonts w:ascii="Times New Roman" w:hint="eastAsia"/>
          <w:szCs w:val="24"/>
        </w:rPr>
        <w:t>15m</w:t>
      </w:r>
      <w:r w:rsidRPr="000144C3">
        <w:rPr>
          <w:rFonts w:ascii="Times New Roman" w:hint="eastAsia"/>
          <w:szCs w:val="24"/>
        </w:rPr>
        <w:t>高排气筒（</w:t>
      </w:r>
      <w:r w:rsidRPr="000144C3">
        <w:rPr>
          <w:rFonts w:ascii="Times New Roman" w:hint="eastAsia"/>
          <w:szCs w:val="24"/>
        </w:rPr>
        <w:t>DA005</w:t>
      </w:r>
      <w:r w:rsidRPr="000144C3">
        <w:rPr>
          <w:rFonts w:ascii="Times New Roman" w:hint="eastAsia"/>
          <w:szCs w:val="24"/>
        </w:rPr>
        <w:t>）直接排放。</w:t>
      </w:r>
      <w:r w:rsidRPr="000144C3">
        <w:rPr>
          <w:rFonts w:ascii="Times New Roman" w:hint="eastAsia"/>
          <w:bCs/>
          <w:color w:val="000000" w:themeColor="text1"/>
          <w:szCs w:val="24"/>
        </w:rPr>
        <w:t>本项目依托现有烘干房进行烤漆，天然气使用量</w:t>
      </w:r>
      <w:r w:rsidRPr="000144C3">
        <w:rPr>
          <w:rFonts w:ascii="Times New Roman" w:hint="eastAsia"/>
          <w:bCs/>
          <w:color w:val="000000" w:themeColor="text1"/>
          <w:szCs w:val="24"/>
        </w:rPr>
        <w:t>8.75m</w:t>
      </w:r>
      <w:r w:rsidRPr="000144C3">
        <w:rPr>
          <w:rFonts w:ascii="Times New Roman" w:hint="eastAsia"/>
          <w:bCs/>
          <w:color w:val="000000" w:themeColor="text1"/>
          <w:szCs w:val="24"/>
          <w:vertAlign w:val="superscript"/>
        </w:rPr>
        <w:t>3</w:t>
      </w:r>
      <w:r w:rsidRPr="000144C3">
        <w:rPr>
          <w:rFonts w:ascii="Times New Roman" w:hint="eastAsia"/>
          <w:bCs/>
          <w:color w:val="000000" w:themeColor="text1"/>
          <w:szCs w:val="24"/>
        </w:rPr>
        <w:t>/h</w:t>
      </w:r>
      <w:r w:rsidRPr="000144C3">
        <w:rPr>
          <w:rFonts w:ascii="Times New Roman" w:hint="eastAsia"/>
          <w:bCs/>
          <w:color w:val="000000" w:themeColor="text1"/>
          <w:szCs w:val="24"/>
        </w:rPr>
        <w:t>，改扩建后工作时间为</w:t>
      </w:r>
      <w:r w:rsidRPr="000144C3">
        <w:rPr>
          <w:rFonts w:ascii="Times New Roman" w:hint="eastAsia"/>
          <w:bCs/>
          <w:color w:val="000000" w:themeColor="text1"/>
          <w:szCs w:val="24"/>
        </w:rPr>
        <w:t>300d</w:t>
      </w:r>
      <w:r w:rsidRPr="000144C3">
        <w:rPr>
          <w:rFonts w:ascii="Times New Roman" w:hint="eastAsia"/>
          <w:bCs/>
          <w:color w:val="000000" w:themeColor="text1"/>
          <w:szCs w:val="24"/>
        </w:rPr>
        <w:t>，</w:t>
      </w:r>
      <w:r w:rsidRPr="000144C3">
        <w:rPr>
          <w:rFonts w:ascii="Times New Roman" w:hint="eastAsia"/>
          <w:bCs/>
          <w:color w:val="000000" w:themeColor="text1"/>
          <w:szCs w:val="24"/>
        </w:rPr>
        <w:t>24h</w:t>
      </w:r>
      <w:r w:rsidRPr="000144C3">
        <w:rPr>
          <w:rFonts w:ascii="Times New Roman" w:hint="eastAsia"/>
          <w:bCs/>
          <w:color w:val="000000" w:themeColor="text1"/>
          <w:szCs w:val="24"/>
        </w:rPr>
        <w:t>，天然气使用量为</w:t>
      </w:r>
      <w:r w:rsidRPr="000144C3">
        <w:rPr>
          <w:rFonts w:ascii="Times New Roman" w:hint="eastAsia"/>
          <w:bCs/>
          <w:color w:val="000000" w:themeColor="text1"/>
          <w:szCs w:val="24"/>
        </w:rPr>
        <w:t>210m</w:t>
      </w:r>
      <w:r w:rsidRPr="000144C3">
        <w:rPr>
          <w:rFonts w:ascii="Times New Roman" w:hint="eastAsia"/>
          <w:bCs/>
          <w:color w:val="000000" w:themeColor="text1"/>
          <w:szCs w:val="24"/>
          <w:vertAlign w:val="superscript"/>
        </w:rPr>
        <w:t>3</w:t>
      </w:r>
      <w:r w:rsidRPr="000144C3">
        <w:rPr>
          <w:rFonts w:ascii="Times New Roman" w:hint="eastAsia"/>
          <w:bCs/>
          <w:color w:val="000000" w:themeColor="text1"/>
          <w:szCs w:val="24"/>
        </w:rPr>
        <w:t>/d</w:t>
      </w:r>
      <w:r w:rsidRPr="000144C3">
        <w:rPr>
          <w:rFonts w:ascii="Times New Roman" w:hint="eastAsia"/>
          <w:bCs/>
          <w:color w:val="000000" w:themeColor="text1"/>
          <w:szCs w:val="24"/>
        </w:rPr>
        <w:t>，</w:t>
      </w:r>
      <w:r w:rsidRPr="000144C3">
        <w:rPr>
          <w:rFonts w:ascii="Times New Roman" w:hint="eastAsia"/>
          <w:bCs/>
          <w:color w:val="000000" w:themeColor="text1"/>
          <w:szCs w:val="24"/>
        </w:rPr>
        <w:t>63000m</w:t>
      </w:r>
      <w:r w:rsidRPr="000144C3">
        <w:rPr>
          <w:rFonts w:ascii="Times New Roman" w:hint="eastAsia"/>
          <w:bCs/>
          <w:color w:val="000000" w:themeColor="text1"/>
          <w:szCs w:val="24"/>
          <w:vertAlign w:val="superscript"/>
        </w:rPr>
        <w:t>3</w:t>
      </w:r>
      <w:r w:rsidRPr="000144C3">
        <w:rPr>
          <w:rFonts w:ascii="Times New Roman" w:hint="eastAsia"/>
          <w:bCs/>
          <w:color w:val="000000" w:themeColor="text1"/>
          <w:szCs w:val="24"/>
        </w:rPr>
        <w:t>/a</w:t>
      </w:r>
      <w:r w:rsidRPr="000144C3">
        <w:rPr>
          <w:rFonts w:ascii="Times New Roman" w:hint="eastAsia"/>
          <w:bCs/>
          <w:color w:val="000000" w:themeColor="text1"/>
          <w:szCs w:val="24"/>
        </w:rPr>
        <w:t>。</w:t>
      </w:r>
    </w:p>
    <w:p w14:paraId="32CCDDCF" w14:textId="292246DA" w:rsidR="00365833" w:rsidRPr="000144C3" w:rsidRDefault="00365833" w:rsidP="00365833">
      <w:pPr>
        <w:spacing w:line="360" w:lineRule="auto"/>
        <w:ind w:firstLineChars="200" w:firstLine="480"/>
        <w:jc w:val="both"/>
        <w:rPr>
          <w:rFonts w:ascii="Times New Roman"/>
          <w:szCs w:val="24"/>
        </w:rPr>
      </w:pPr>
      <w:r w:rsidRPr="000144C3">
        <w:rPr>
          <w:rFonts w:ascii="Times New Roman"/>
          <w:szCs w:val="24"/>
        </w:rPr>
        <w:t>参考《排放源统计调查产排污核算方法和系数手册</w:t>
      </w:r>
      <w:r w:rsidR="00405C90" w:rsidRPr="000144C3">
        <w:rPr>
          <w:rFonts w:ascii="Times New Roman" w:hint="eastAsia"/>
          <w:szCs w:val="24"/>
        </w:rPr>
        <w:t>——</w:t>
      </w:r>
      <w:r w:rsidRPr="000144C3">
        <w:rPr>
          <w:rFonts w:ascii="Times New Roman"/>
          <w:szCs w:val="24"/>
        </w:rPr>
        <w:t>4430</w:t>
      </w:r>
      <w:r w:rsidRPr="000144C3">
        <w:rPr>
          <w:rFonts w:ascii="Times New Roman"/>
          <w:szCs w:val="24"/>
        </w:rPr>
        <w:t>工业锅炉（热力生产和供应行业）产污系数表</w:t>
      </w:r>
      <w:r w:rsidRPr="000144C3">
        <w:rPr>
          <w:rFonts w:ascii="Times New Roman"/>
          <w:szCs w:val="24"/>
        </w:rPr>
        <w:t>-</w:t>
      </w:r>
      <w:r w:rsidRPr="000144C3">
        <w:rPr>
          <w:rFonts w:ascii="Times New Roman"/>
          <w:szCs w:val="24"/>
        </w:rPr>
        <w:t>燃气工业锅炉》，工业废气量产污系数：</w:t>
      </w:r>
      <w:r w:rsidRPr="000144C3">
        <w:rPr>
          <w:rFonts w:ascii="Times New Roman" w:hint="eastAsia"/>
          <w:szCs w:val="24"/>
        </w:rPr>
        <w:t>1</w:t>
      </w:r>
      <w:r w:rsidRPr="000144C3">
        <w:rPr>
          <w:rFonts w:ascii="Times New Roman"/>
          <w:szCs w:val="24"/>
        </w:rPr>
        <w:t>07753m</w:t>
      </w:r>
      <w:r w:rsidRPr="000144C3">
        <w:rPr>
          <w:rFonts w:ascii="Times New Roman"/>
          <w:szCs w:val="24"/>
          <w:vertAlign w:val="superscript"/>
        </w:rPr>
        <w:t>3</w:t>
      </w:r>
      <w:r w:rsidRPr="000144C3">
        <w:rPr>
          <w:rFonts w:ascii="Times New Roman"/>
          <w:szCs w:val="24"/>
        </w:rPr>
        <w:t>/</w:t>
      </w:r>
      <w:r w:rsidRPr="000144C3">
        <w:rPr>
          <w:rFonts w:ascii="Times New Roman"/>
          <w:szCs w:val="24"/>
        </w:rPr>
        <w:t>万</w:t>
      </w:r>
      <w:r w:rsidRPr="000144C3">
        <w:rPr>
          <w:rFonts w:ascii="Times New Roman" w:hint="eastAsia"/>
          <w:szCs w:val="24"/>
        </w:rPr>
        <w:t>m</w:t>
      </w:r>
      <w:r w:rsidRPr="000144C3">
        <w:rPr>
          <w:rFonts w:ascii="Times New Roman"/>
          <w:szCs w:val="24"/>
          <w:vertAlign w:val="superscript"/>
        </w:rPr>
        <w:t>3</w:t>
      </w:r>
      <w:r w:rsidRPr="000144C3">
        <w:rPr>
          <w:rFonts w:ascii="Times New Roman"/>
          <w:szCs w:val="24"/>
        </w:rPr>
        <w:t>-</w:t>
      </w:r>
      <w:r w:rsidRPr="000144C3">
        <w:rPr>
          <w:rFonts w:ascii="Times New Roman"/>
          <w:szCs w:val="24"/>
        </w:rPr>
        <w:t>原料，二氧化硫产污系数：</w:t>
      </w:r>
      <w:r w:rsidRPr="000144C3">
        <w:rPr>
          <w:rFonts w:ascii="Times New Roman" w:hint="eastAsia"/>
          <w:szCs w:val="24"/>
        </w:rPr>
        <w:t>0</w:t>
      </w:r>
      <w:r w:rsidRPr="000144C3">
        <w:rPr>
          <w:rFonts w:ascii="Times New Roman"/>
          <w:szCs w:val="24"/>
        </w:rPr>
        <w:t>.02Skg/</w:t>
      </w:r>
      <w:r w:rsidRPr="000144C3">
        <w:rPr>
          <w:rFonts w:ascii="Times New Roman"/>
          <w:szCs w:val="24"/>
        </w:rPr>
        <w:t>万</w:t>
      </w:r>
      <w:r w:rsidRPr="000144C3">
        <w:rPr>
          <w:rFonts w:ascii="Times New Roman" w:hint="eastAsia"/>
          <w:szCs w:val="24"/>
        </w:rPr>
        <w:t>m</w:t>
      </w:r>
      <w:r w:rsidRPr="000144C3">
        <w:rPr>
          <w:rFonts w:ascii="Times New Roman"/>
          <w:szCs w:val="24"/>
          <w:vertAlign w:val="superscript"/>
        </w:rPr>
        <w:t>3</w:t>
      </w:r>
      <w:r w:rsidRPr="000144C3">
        <w:rPr>
          <w:rFonts w:ascii="Times New Roman"/>
          <w:szCs w:val="24"/>
        </w:rPr>
        <w:t>-</w:t>
      </w:r>
      <w:r w:rsidRPr="000144C3">
        <w:rPr>
          <w:rFonts w:ascii="Times New Roman"/>
          <w:szCs w:val="24"/>
        </w:rPr>
        <w:t>原料（</w:t>
      </w:r>
      <w:r w:rsidRPr="000144C3">
        <w:rPr>
          <w:rFonts w:ascii="Times New Roman" w:hint="eastAsia"/>
          <w:szCs w:val="24"/>
        </w:rPr>
        <w:t>S</w:t>
      </w:r>
      <w:r w:rsidRPr="000144C3">
        <w:rPr>
          <w:rFonts w:ascii="Times New Roman" w:hint="eastAsia"/>
          <w:szCs w:val="24"/>
        </w:rPr>
        <w:t>按天然气二类标准取</w:t>
      </w:r>
      <w:r w:rsidRPr="000144C3">
        <w:rPr>
          <w:rFonts w:ascii="Times New Roman" w:hint="eastAsia"/>
          <w:szCs w:val="24"/>
        </w:rPr>
        <w:t>100mg/m</w:t>
      </w:r>
      <w:r w:rsidRPr="000144C3">
        <w:rPr>
          <w:rFonts w:ascii="Times New Roman" w:hint="eastAsia"/>
          <w:szCs w:val="24"/>
          <w:vertAlign w:val="superscript"/>
        </w:rPr>
        <w:t>3</w:t>
      </w:r>
      <w:r w:rsidRPr="000144C3">
        <w:rPr>
          <w:rFonts w:ascii="Times New Roman" w:hint="eastAsia"/>
          <w:szCs w:val="24"/>
        </w:rPr>
        <w:t>），则</w:t>
      </w:r>
      <w:r w:rsidRPr="000144C3">
        <w:rPr>
          <w:rFonts w:ascii="Times New Roman" w:hint="eastAsia"/>
          <w:szCs w:val="24"/>
        </w:rPr>
        <w:t>0.02S=0.02*100=2.0</w:t>
      </w:r>
      <w:r w:rsidRPr="000144C3">
        <w:rPr>
          <w:rFonts w:ascii="Times New Roman" w:hint="eastAsia"/>
          <w:szCs w:val="24"/>
        </w:rPr>
        <w:t>；</w:t>
      </w:r>
      <w:r w:rsidRPr="000144C3">
        <w:rPr>
          <w:rFonts w:ascii="Times New Roman"/>
          <w:szCs w:val="24"/>
        </w:rPr>
        <w:t>），氮氧化物产污系数：</w:t>
      </w:r>
      <w:r w:rsidRPr="000144C3">
        <w:rPr>
          <w:rFonts w:ascii="Times New Roman" w:hint="eastAsia"/>
          <w:szCs w:val="24"/>
        </w:rPr>
        <w:t>6.97</w:t>
      </w:r>
      <w:r w:rsidRPr="000144C3">
        <w:rPr>
          <w:rFonts w:ascii="Times New Roman"/>
          <w:szCs w:val="24"/>
        </w:rPr>
        <w:t>kg/</w:t>
      </w:r>
      <w:r w:rsidRPr="000144C3">
        <w:rPr>
          <w:rFonts w:ascii="Times New Roman"/>
          <w:szCs w:val="24"/>
        </w:rPr>
        <w:t>万</w:t>
      </w:r>
      <w:r w:rsidRPr="000144C3">
        <w:rPr>
          <w:rFonts w:ascii="Times New Roman" w:hint="eastAsia"/>
          <w:szCs w:val="24"/>
        </w:rPr>
        <w:t>m</w:t>
      </w:r>
      <w:r w:rsidRPr="000144C3">
        <w:rPr>
          <w:rFonts w:ascii="Times New Roman"/>
          <w:szCs w:val="24"/>
          <w:vertAlign w:val="superscript"/>
        </w:rPr>
        <w:t>3</w:t>
      </w:r>
      <w:r w:rsidRPr="000144C3">
        <w:rPr>
          <w:rFonts w:ascii="Times New Roman"/>
          <w:szCs w:val="24"/>
        </w:rPr>
        <w:t>-</w:t>
      </w:r>
      <w:r w:rsidRPr="000144C3">
        <w:rPr>
          <w:rFonts w:ascii="Times New Roman"/>
          <w:szCs w:val="24"/>
        </w:rPr>
        <w:t>原料（低氮燃烧</w:t>
      </w:r>
      <w:r w:rsidRPr="000144C3">
        <w:rPr>
          <w:rFonts w:ascii="Times New Roman"/>
          <w:szCs w:val="24"/>
        </w:rPr>
        <w:t>-</w:t>
      </w:r>
      <w:r w:rsidRPr="000144C3">
        <w:rPr>
          <w:rFonts w:ascii="Times New Roman"/>
          <w:szCs w:val="24"/>
        </w:rPr>
        <w:t>国</w:t>
      </w:r>
      <w:r w:rsidRPr="000144C3">
        <w:rPr>
          <w:rFonts w:ascii="Times New Roman" w:hint="eastAsia"/>
          <w:szCs w:val="24"/>
        </w:rPr>
        <w:t>内</w:t>
      </w:r>
      <w:r w:rsidRPr="000144C3">
        <w:rPr>
          <w:rFonts w:ascii="Times New Roman"/>
          <w:szCs w:val="24"/>
        </w:rPr>
        <w:t>领先），</w:t>
      </w:r>
      <w:r w:rsidRPr="000144C3">
        <w:rPr>
          <w:rFonts w:ascii="Times New Roman"/>
          <w:szCs w:val="24"/>
        </w:rPr>
        <w:lastRenderedPageBreak/>
        <w:t>颗粒物产污系数参考《排放源统计调查产排污核算方法》</w:t>
      </w:r>
      <w:r w:rsidRPr="000144C3">
        <w:rPr>
          <w:rFonts w:ascii="Times New Roman"/>
          <w:szCs w:val="24"/>
        </w:rPr>
        <w:t>“</w:t>
      </w:r>
      <w:r w:rsidRPr="000144C3">
        <w:rPr>
          <w:rFonts w:ascii="Times New Roman"/>
          <w:szCs w:val="24"/>
        </w:rPr>
        <w:t>火力发电、热电联产行业</w:t>
      </w:r>
      <w:r w:rsidRPr="000144C3">
        <w:rPr>
          <w:rFonts w:ascii="Times New Roman"/>
          <w:szCs w:val="24"/>
        </w:rPr>
        <w:t>-</w:t>
      </w:r>
      <w:r w:rsidRPr="000144C3">
        <w:rPr>
          <w:rFonts w:ascii="Times New Roman"/>
          <w:szCs w:val="24"/>
        </w:rPr>
        <w:t>产污系数及污染治理效率表</w:t>
      </w:r>
      <w:r w:rsidRPr="000144C3">
        <w:rPr>
          <w:rFonts w:ascii="Times New Roman"/>
          <w:szCs w:val="24"/>
        </w:rPr>
        <w:t>-</w:t>
      </w:r>
      <w:r w:rsidRPr="000144C3">
        <w:rPr>
          <w:rFonts w:ascii="Times New Roman"/>
          <w:szCs w:val="24"/>
        </w:rPr>
        <w:t>天然气</w:t>
      </w:r>
      <w:r w:rsidRPr="000144C3">
        <w:rPr>
          <w:rFonts w:ascii="Times New Roman"/>
          <w:szCs w:val="24"/>
        </w:rPr>
        <w:t>-</w:t>
      </w:r>
      <w:r w:rsidRPr="000144C3">
        <w:rPr>
          <w:rFonts w:ascii="Times New Roman"/>
          <w:szCs w:val="24"/>
        </w:rPr>
        <w:t>锅炉</w:t>
      </w:r>
      <w:r w:rsidRPr="000144C3">
        <w:rPr>
          <w:rFonts w:ascii="Times New Roman"/>
          <w:szCs w:val="24"/>
        </w:rPr>
        <w:t>/</w:t>
      </w:r>
      <w:r w:rsidRPr="000144C3">
        <w:rPr>
          <w:rFonts w:ascii="Times New Roman"/>
          <w:szCs w:val="24"/>
        </w:rPr>
        <w:t>燃机</w:t>
      </w:r>
      <w:r w:rsidRPr="000144C3">
        <w:rPr>
          <w:rFonts w:ascii="Times New Roman"/>
          <w:szCs w:val="24"/>
        </w:rPr>
        <w:t>”</w:t>
      </w:r>
      <w:r w:rsidRPr="000144C3">
        <w:rPr>
          <w:rFonts w:ascii="Times New Roman"/>
          <w:szCs w:val="24"/>
        </w:rPr>
        <w:t>，每万</w:t>
      </w:r>
      <w:r w:rsidRPr="000144C3">
        <w:rPr>
          <w:rFonts w:ascii="Times New Roman" w:hint="eastAsia"/>
          <w:szCs w:val="24"/>
        </w:rPr>
        <w:t>m</w:t>
      </w:r>
      <w:r w:rsidRPr="000144C3">
        <w:rPr>
          <w:rFonts w:ascii="Times New Roman"/>
          <w:szCs w:val="24"/>
          <w:vertAlign w:val="superscript"/>
        </w:rPr>
        <w:t>3</w:t>
      </w:r>
      <w:r w:rsidRPr="000144C3">
        <w:rPr>
          <w:rFonts w:ascii="Times New Roman"/>
          <w:szCs w:val="24"/>
        </w:rPr>
        <w:t>天然气燃烧产生</w:t>
      </w:r>
      <w:r w:rsidRPr="000144C3">
        <w:rPr>
          <w:rFonts w:ascii="Times New Roman"/>
          <w:szCs w:val="24"/>
        </w:rPr>
        <w:t>1.039kg</w:t>
      </w:r>
      <w:r w:rsidRPr="000144C3">
        <w:rPr>
          <w:rFonts w:ascii="Times New Roman"/>
          <w:szCs w:val="24"/>
        </w:rPr>
        <w:t>颗粒物。</w:t>
      </w:r>
    </w:p>
    <w:p w14:paraId="786620EB" w14:textId="77777777" w:rsidR="00365833" w:rsidRPr="000144C3" w:rsidRDefault="00365833" w:rsidP="00365833">
      <w:pPr>
        <w:spacing w:line="360" w:lineRule="auto"/>
        <w:ind w:firstLineChars="200" w:firstLine="480"/>
        <w:jc w:val="both"/>
        <w:rPr>
          <w:rFonts w:ascii="Times New Roman"/>
          <w:szCs w:val="24"/>
        </w:rPr>
      </w:pPr>
      <w:r w:rsidRPr="000144C3">
        <w:rPr>
          <w:rFonts w:ascii="Times New Roman"/>
          <w:szCs w:val="24"/>
        </w:rPr>
        <w:t>天然气燃烧废气产生及排放情况详见下表。</w:t>
      </w:r>
    </w:p>
    <w:p w14:paraId="0109C598" w14:textId="77777777" w:rsidR="00365833" w:rsidRPr="000144C3" w:rsidRDefault="00365833" w:rsidP="00365833">
      <w:pPr>
        <w:pStyle w:val="a1"/>
        <w:spacing w:after="0" w:line="360" w:lineRule="auto"/>
        <w:jc w:val="center"/>
        <w:rPr>
          <w:rFonts w:ascii="Times New Roman" w:hAnsi="Times New Roman"/>
          <w:b/>
          <w:sz w:val="21"/>
          <w:szCs w:val="21"/>
        </w:rPr>
      </w:pPr>
      <w:r w:rsidRPr="000144C3">
        <w:rPr>
          <w:rFonts w:ascii="Times New Roman" w:hAnsi="Times New Roman"/>
          <w:b/>
          <w:sz w:val="21"/>
          <w:szCs w:val="21"/>
        </w:rPr>
        <w:t>表</w:t>
      </w:r>
      <w:r w:rsidRPr="000144C3">
        <w:rPr>
          <w:rFonts w:ascii="Times New Roman" w:hAnsi="Times New Roman" w:hint="eastAsia"/>
          <w:b/>
          <w:sz w:val="21"/>
          <w:szCs w:val="21"/>
        </w:rPr>
        <w:t>3.4-2</w:t>
      </w:r>
      <w:r w:rsidRPr="000144C3">
        <w:rPr>
          <w:rFonts w:ascii="Times New Roman" w:hAnsi="Times New Roman"/>
          <w:b/>
          <w:sz w:val="21"/>
          <w:szCs w:val="21"/>
        </w:rPr>
        <w:t xml:space="preserve">   </w:t>
      </w:r>
      <w:r w:rsidRPr="000144C3">
        <w:rPr>
          <w:rFonts w:ascii="Times New Roman" w:hAnsi="Times New Roman" w:hint="eastAsia"/>
          <w:b/>
          <w:sz w:val="21"/>
          <w:szCs w:val="21"/>
        </w:rPr>
        <w:t>天然气废气产生及治理后排放情况一览表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121"/>
        <w:gridCol w:w="1121"/>
        <w:gridCol w:w="1118"/>
        <w:gridCol w:w="1237"/>
        <w:gridCol w:w="1118"/>
        <w:gridCol w:w="1119"/>
        <w:gridCol w:w="1119"/>
        <w:gridCol w:w="1118"/>
      </w:tblGrid>
      <w:tr w:rsidR="00365833" w:rsidRPr="000144C3" w14:paraId="6F2A8EA1" w14:textId="77777777" w:rsidTr="00FC7787">
        <w:trPr>
          <w:jc w:val="center"/>
        </w:trPr>
        <w:tc>
          <w:tcPr>
            <w:tcW w:w="618" w:type="pct"/>
            <w:vAlign w:val="center"/>
          </w:tcPr>
          <w:p w14:paraId="6EEE132F" w14:textId="77777777" w:rsidR="00365833" w:rsidRPr="000144C3" w:rsidRDefault="00365833" w:rsidP="00FC7787">
            <w:pPr>
              <w:jc w:val="center"/>
              <w:rPr>
                <w:rFonts w:ascii="Times New Roman"/>
                <w:sz w:val="21"/>
                <w:szCs w:val="21"/>
              </w:rPr>
            </w:pPr>
            <w:r w:rsidRPr="000144C3">
              <w:rPr>
                <w:rFonts w:ascii="Times New Roman"/>
                <w:sz w:val="21"/>
                <w:szCs w:val="21"/>
              </w:rPr>
              <w:t>污染源</w:t>
            </w:r>
          </w:p>
        </w:tc>
        <w:tc>
          <w:tcPr>
            <w:tcW w:w="618" w:type="pct"/>
            <w:vAlign w:val="center"/>
          </w:tcPr>
          <w:p w14:paraId="3E62F068" w14:textId="77777777" w:rsidR="00365833" w:rsidRPr="000144C3" w:rsidRDefault="00365833" w:rsidP="00FC7787">
            <w:pPr>
              <w:jc w:val="center"/>
              <w:rPr>
                <w:rFonts w:ascii="Times New Roman"/>
                <w:sz w:val="21"/>
                <w:szCs w:val="21"/>
              </w:rPr>
            </w:pPr>
            <w:r w:rsidRPr="000144C3">
              <w:rPr>
                <w:rFonts w:ascii="Times New Roman"/>
                <w:sz w:val="21"/>
                <w:szCs w:val="21"/>
              </w:rPr>
              <w:t>污染物种类</w:t>
            </w:r>
          </w:p>
        </w:tc>
        <w:tc>
          <w:tcPr>
            <w:tcW w:w="616" w:type="pct"/>
            <w:vAlign w:val="center"/>
          </w:tcPr>
          <w:p w14:paraId="74AD8E3C" w14:textId="77777777" w:rsidR="00365833" w:rsidRPr="000144C3" w:rsidRDefault="00365833" w:rsidP="00FC7787">
            <w:pPr>
              <w:jc w:val="center"/>
              <w:rPr>
                <w:rFonts w:ascii="Times New Roman"/>
                <w:sz w:val="21"/>
                <w:szCs w:val="21"/>
              </w:rPr>
            </w:pPr>
            <w:r w:rsidRPr="000144C3">
              <w:rPr>
                <w:rFonts w:ascii="Times New Roman"/>
                <w:sz w:val="21"/>
                <w:szCs w:val="21"/>
              </w:rPr>
              <w:t>产生量</w:t>
            </w:r>
            <w:r w:rsidRPr="000144C3">
              <w:rPr>
                <w:rFonts w:ascii="Times New Roman" w:hint="eastAsia"/>
                <w:sz w:val="21"/>
                <w:szCs w:val="21"/>
              </w:rPr>
              <w:t>t</w:t>
            </w:r>
            <w:r w:rsidRPr="000144C3">
              <w:rPr>
                <w:rFonts w:ascii="Times New Roman"/>
                <w:sz w:val="21"/>
                <w:szCs w:val="21"/>
              </w:rPr>
              <w:t>/a</w:t>
            </w:r>
          </w:p>
        </w:tc>
        <w:tc>
          <w:tcPr>
            <w:tcW w:w="682" w:type="pct"/>
            <w:vAlign w:val="center"/>
          </w:tcPr>
          <w:p w14:paraId="41368670" w14:textId="77777777" w:rsidR="00365833" w:rsidRPr="000144C3" w:rsidRDefault="00365833" w:rsidP="00FC7787">
            <w:pPr>
              <w:jc w:val="center"/>
              <w:rPr>
                <w:rFonts w:ascii="Times New Roman"/>
                <w:sz w:val="21"/>
                <w:szCs w:val="21"/>
              </w:rPr>
            </w:pPr>
            <w:r w:rsidRPr="000144C3">
              <w:rPr>
                <w:rFonts w:ascii="Times New Roman" w:hint="eastAsia"/>
                <w:sz w:val="21"/>
                <w:szCs w:val="21"/>
              </w:rPr>
              <w:t>烟气量</w:t>
            </w:r>
          </w:p>
          <w:p w14:paraId="63D04D3A" w14:textId="77777777" w:rsidR="00365833" w:rsidRPr="000144C3" w:rsidRDefault="00365833" w:rsidP="00FC7787">
            <w:pPr>
              <w:jc w:val="center"/>
              <w:rPr>
                <w:rFonts w:ascii="Times New Roman"/>
                <w:sz w:val="21"/>
                <w:szCs w:val="21"/>
              </w:rPr>
            </w:pPr>
            <w:r w:rsidRPr="000144C3">
              <w:rPr>
                <w:rFonts w:ascii="Times New Roman"/>
                <w:sz w:val="21"/>
                <w:szCs w:val="21"/>
              </w:rPr>
              <w:t>万</w:t>
            </w:r>
            <w:r w:rsidRPr="000144C3">
              <w:rPr>
                <w:rFonts w:ascii="Times New Roman" w:hint="eastAsia"/>
                <w:sz w:val="21"/>
                <w:szCs w:val="21"/>
              </w:rPr>
              <w:t>m</w:t>
            </w:r>
            <w:r w:rsidRPr="000144C3">
              <w:rPr>
                <w:rFonts w:ascii="Times New Roman"/>
                <w:sz w:val="21"/>
                <w:szCs w:val="21"/>
                <w:vertAlign w:val="superscript"/>
              </w:rPr>
              <w:t>3</w:t>
            </w:r>
            <w:r w:rsidRPr="000144C3">
              <w:rPr>
                <w:rFonts w:ascii="Times New Roman"/>
                <w:sz w:val="21"/>
                <w:szCs w:val="21"/>
              </w:rPr>
              <w:t>/a</w:t>
            </w:r>
          </w:p>
        </w:tc>
        <w:tc>
          <w:tcPr>
            <w:tcW w:w="616" w:type="pct"/>
            <w:vAlign w:val="center"/>
          </w:tcPr>
          <w:p w14:paraId="492FA268" w14:textId="77777777" w:rsidR="00365833" w:rsidRPr="000144C3" w:rsidRDefault="00365833" w:rsidP="00FC7787">
            <w:pPr>
              <w:jc w:val="center"/>
              <w:rPr>
                <w:rFonts w:ascii="Times New Roman"/>
                <w:sz w:val="21"/>
                <w:szCs w:val="21"/>
              </w:rPr>
            </w:pPr>
            <w:r w:rsidRPr="000144C3">
              <w:rPr>
                <w:rFonts w:ascii="Times New Roman"/>
                <w:sz w:val="21"/>
                <w:szCs w:val="21"/>
              </w:rPr>
              <w:t>排放量</w:t>
            </w:r>
            <w:r w:rsidRPr="000144C3">
              <w:rPr>
                <w:rFonts w:ascii="Times New Roman" w:hint="eastAsia"/>
                <w:sz w:val="21"/>
                <w:szCs w:val="21"/>
              </w:rPr>
              <w:t>t</w:t>
            </w:r>
            <w:r w:rsidRPr="000144C3">
              <w:rPr>
                <w:rFonts w:ascii="Times New Roman"/>
                <w:sz w:val="21"/>
                <w:szCs w:val="21"/>
              </w:rPr>
              <w:t>/a</w:t>
            </w:r>
          </w:p>
        </w:tc>
        <w:tc>
          <w:tcPr>
            <w:tcW w:w="617" w:type="pct"/>
            <w:vAlign w:val="center"/>
          </w:tcPr>
          <w:p w14:paraId="43763EAE" w14:textId="77777777" w:rsidR="00365833" w:rsidRPr="000144C3" w:rsidRDefault="00365833" w:rsidP="00FC7787">
            <w:pPr>
              <w:jc w:val="center"/>
              <w:rPr>
                <w:rFonts w:ascii="Times New Roman"/>
                <w:sz w:val="21"/>
                <w:szCs w:val="21"/>
              </w:rPr>
            </w:pPr>
            <w:r w:rsidRPr="000144C3">
              <w:rPr>
                <w:rFonts w:ascii="Times New Roman" w:hint="eastAsia"/>
                <w:sz w:val="21"/>
                <w:szCs w:val="21"/>
              </w:rPr>
              <w:t>排放速率</w:t>
            </w:r>
            <w:r w:rsidRPr="000144C3">
              <w:rPr>
                <w:rFonts w:ascii="Times New Roman" w:hint="eastAsia"/>
                <w:sz w:val="21"/>
                <w:szCs w:val="21"/>
              </w:rPr>
              <w:t>kg/h</w:t>
            </w:r>
          </w:p>
        </w:tc>
        <w:tc>
          <w:tcPr>
            <w:tcW w:w="617" w:type="pct"/>
            <w:vAlign w:val="center"/>
          </w:tcPr>
          <w:p w14:paraId="2A4F7D51" w14:textId="77777777" w:rsidR="00365833" w:rsidRPr="000144C3" w:rsidRDefault="00365833" w:rsidP="00FC7787">
            <w:pPr>
              <w:jc w:val="center"/>
              <w:rPr>
                <w:rFonts w:ascii="Times New Roman"/>
                <w:sz w:val="21"/>
                <w:szCs w:val="21"/>
              </w:rPr>
            </w:pPr>
            <w:r w:rsidRPr="000144C3">
              <w:rPr>
                <w:rFonts w:ascii="Times New Roman"/>
                <w:sz w:val="21"/>
                <w:szCs w:val="21"/>
              </w:rPr>
              <w:t>排放浓度</w:t>
            </w:r>
            <w:r w:rsidRPr="000144C3">
              <w:rPr>
                <w:rFonts w:ascii="Times New Roman" w:hint="eastAsia"/>
                <w:sz w:val="21"/>
                <w:szCs w:val="21"/>
              </w:rPr>
              <w:t>m</w:t>
            </w:r>
            <w:r w:rsidRPr="000144C3">
              <w:rPr>
                <w:rFonts w:ascii="Times New Roman"/>
                <w:sz w:val="21"/>
                <w:szCs w:val="21"/>
              </w:rPr>
              <w:t>g/m</w:t>
            </w:r>
            <w:r w:rsidRPr="000144C3">
              <w:rPr>
                <w:rFonts w:ascii="Times New Roman"/>
                <w:sz w:val="21"/>
                <w:szCs w:val="21"/>
                <w:vertAlign w:val="superscript"/>
              </w:rPr>
              <w:t>3</w:t>
            </w:r>
          </w:p>
        </w:tc>
        <w:tc>
          <w:tcPr>
            <w:tcW w:w="616" w:type="pct"/>
            <w:vAlign w:val="center"/>
          </w:tcPr>
          <w:p w14:paraId="468759AD" w14:textId="77777777" w:rsidR="00365833" w:rsidRPr="000144C3" w:rsidRDefault="00365833" w:rsidP="00FC7787">
            <w:pPr>
              <w:jc w:val="center"/>
              <w:rPr>
                <w:rFonts w:ascii="Times New Roman"/>
                <w:sz w:val="21"/>
                <w:szCs w:val="21"/>
              </w:rPr>
            </w:pPr>
            <w:r w:rsidRPr="000144C3">
              <w:rPr>
                <w:rFonts w:ascii="Times New Roman"/>
                <w:sz w:val="21"/>
                <w:szCs w:val="21"/>
              </w:rPr>
              <w:t>标准值</w:t>
            </w:r>
          </w:p>
          <w:p w14:paraId="5188261A" w14:textId="77777777" w:rsidR="00365833" w:rsidRPr="000144C3" w:rsidRDefault="00365833" w:rsidP="00FC7787">
            <w:pPr>
              <w:pStyle w:val="a1"/>
              <w:jc w:val="center"/>
              <w:rPr>
                <w:rFonts w:ascii="Times New Roman" w:hAnsi="Times New Roman"/>
                <w:sz w:val="21"/>
                <w:szCs w:val="21"/>
              </w:rPr>
            </w:pPr>
            <w:r w:rsidRPr="000144C3">
              <w:rPr>
                <w:rFonts w:ascii="Times New Roman" w:hAnsi="Times New Roman" w:hint="eastAsia"/>
                <w:sz w:val="21"/>
                <w:szCs w:val="21"/>
              </w:rPr>
              <w:t>m</w:t>
            </w:r>
            <w:r w:rsidRPr="000144C3">
              <w:rPr>
                <w:rFonts w:ascii="Times New Roman" w:hAnsi="Times New Roman"/>
                <w:sz w:val="21"/>
                <w:szCs w:val="21"/>
              </w:rPr>
              <w:t>g/m</w:t>
            </w:r>
            <w:r w:rsidRPr="000144C3">
              <w:rPr>
                <w:rFonts w:ascii="Times New Roman" w:hAnsi="Times New Roman"/>
                <w:sz w:val="21"/>
                <w:szCs w:val="21"/>
                <w:vertAlign w:val="superscript"/>
              </w:rPr>
              <w:t>3</w:t>
            </w:r>
          </w:p>
        </w:tc>
      </w:tr>
      <w:tr w:rsidR="00DA3EB3" w:rsidRPr="000144C3" w14:paraId="092009E2" w14:textId="77777777" w:rsidTr="00FC7787">
        <w:trPr>
          <w:jc w:val="center"/>
        </w:trPr>
        <w:tc>
          <w:tcPr>
            <w:tcW w:w="618" w:type="pct"/>
            <w:vMerge w:val="restart"/>
            <w:vAlign w:val="center"/>
          </w:tcPr>
          <w:p w14:paraId="4EAEB8DD" w14:textId="77777777" w:rsidR="00DA3EB3" w:rsidRPr="000144C3" w:rsidRDefault="00DA3EB3" w:rsidP="00DA3EB3">
            <w:pPr>
              <w:jc w:val="center"/>
              <w:rPr>
                <w:rFonts w:ascii="Times New Roman"/>
                <w:sz w:val="21"/>
                <w:szCs w:val="21"/>
              </w:rPr>
            </w:pPr>
            <w:r w:rsidRPr="000144C3">
              <w:rPr>
                <w:rFonts w:ascii="Times New Roman" w:hint="eastAsia"/>
                <w:sz w:val="21"/>
                <w:szCs w:val="21"/>
              </w:rPr>
              <w:t>天然气</w:t>
            </w:r>
            <w:r w:rsidRPr="000144C3">
              <w:rPr>
                <w:rFonts w:ascii="Times New Roman"/>
                <w:sz w:val="21"/>
                <w:szCs w:val="21"/>
              </w:rPr>
              <w:t>燃烧</w:t>
            </w:r>
          </w:p>
        </w:tc>
        <w:tc>
          <w:tcPr>
            <w:tcW w:w="618" w:type="pct"/>
            <w:vAlign w:val="center"/>
          </w:tcPr>
          <w:p w14:paraId="1FF6D239" w14:textId="77777777" w:rsidR="00DA3EB3" w:rsidRPr="000144C3" w:rsidRDefault="00DA3EB3" w:rsidP="00DA3EB3">
            <w:pPr>
              <w:jc w:val="center"/>
              <w:rPr>
                <w:rFonts w:ascii="Times New Roman"/>
                <w:sz w:val="21"/>
                <w:szCs w:val="21"/>
              </w:rPr>
            </w:pPr>
            <w:r w:rsidRPr="000144C3">
              <w:rPr>
                <w:rFonts w:ascii="Times New Roman" w:hint="eastAsia"/>
                <w:sz w:val="21"/>
                <w:szCs w:val="21"/>
              </w:rPr>
              <w:t>S</w:t>
            </w:r>
            <w:r w:rsidRPr="000144C3">
              <w:rPr>
                <w:rFonts w:ascii="Times New Roman"/>
                <w:sz w:val="21"/>
                <w:szCs w:val="21"/>
              </w:rPr>
              <w:t>O</w:t>
            </w:r>
            <w:r w:rsidRPr="000144C3">
              <w:rPr>
                <w:rFonts w:ascii="Times New Roman"/>
                <w:sz w:val="21"/>
                <w:szCs w:val="21"/>
                <w:vertAlign w:val="subscript"/>
              </w:rPr>
              <w:t>2</w:t>
            </w:r>
          </w:p>
        </w:tc>
        <w:tc>
          <w:tcPr>
            <w:tcW w:w="616" w:type="pct"/>
            <w:vAlign w:val="center"/>
          </w:tcPr>
          <w:p w14:paraId="5AEBA9AD" w14:textId="5AE9251E" w:rsidR="00DA3EB3" w:rsidRPr="000144C3" w:rsidRDefault="00DA3EB3" w:rsidP="00DA3EB3">
            <w:pPr>
              <w:jc w:val="center"/>
              <w:rPr>
                <w:rFonts w:ascii="Times New Roman"/>
                <w:sz w:val="21"/>
                <w:szCs w:val="21"/>
              </w:rPr>
            </w:pPr>
            <w:r w:rsidRPr="000144C3">
              <w:rPr>
                <w:rFonts w:ascii="Times New Roman" w:hint="eastAsia"/>
                <w:sz w:val="21"/>
                <w:szCs w:val="21"/>
              </w:rPr>
              <w:t>0.013</w:t>
            </w:r>
          </w:p>
        </w:tc>
        <w:tc>
          <w:tcPr>
            <w:tcW w:w="682" w:type="pct"/>
            <w:vMerge w:val="restart"/>
            <w:vAlign w:val="center"/>
          </w:tcPr>
          <w:p w14:paraId="1DD92AF1" w14:textId="70212C78" w:rsidR="00DA3EB3" w:rsidRPr="000144C3" w:rsidRDefault="00DA3EB3" w:rsidP="00DA3EB3">
            <w:pPr>
              <w:jc w:val="center"/>
              <w:rPr>
                <w:rFonts w:ascii="Times New Roman"/>
                <w:sz w:val="21"/>
                <w:szCs w:val="21"/>
              </w:rPr>
            </w:pPr>
            <w:r w:rsidRPr="000144C3">
              <w:rPr>
                <w:rFonts w:ascii="Times New Roman" w:hint="eastAsia"/>
                <w:sz w:val="21"/>
                <w:szCs w:val="21"/>
              </w:rPr>
              <w:t>67.88</w:t>
            </w:r>
          </w:p>
        </w:tc>
        <w:tc>
          <w:tcPr>
            <w:tcW w:w="616" w:type="pct"/>
            <w:vAlign w:val="center"/>
          </w:tcPr>
          <w:p w14:paraId="2F5111E7" w14:textId="4F2F318B" w:rsidR="00DA3EB3" w:rsidRPr="000144C3" w:rsidRDefault="00DA3EB3" w:rsidP="00DA3EB3">
            <w:pPr>
              <w:jc w:val="center"/>
              <w:rPr>
                <w:rFonts w:ascii="Times New Roman"/>
                <w:sz w:val="21"/>
                <w:szCs w:val="21"/>
              </w:rPr>
            </w:pPr>
            <w:r w:rsidRPr="000144C3">
              <w:rPr>
                <w:rFonts w:ascii="Times New Roman" w:hint="eastAsia"/>
                <w:sz w:val="21"/>
                <w:szCs w:val="21"/>
              </w:rPr>
              <w:t>0.013</w:t>
            </w:r>
          </w:p>
        </w:tc>
        <w:tc>
          <w:tcPr>
            <w:tcW w:w="617" w:type="pct"/>
            <w:vAlign w:val="center"/>
          </w:tcPr>
          <w:p w14:paraId="5428A727" w14:textId="32E4877D" w:rsidR="00DA3EB3" w:rsidRPr="000144C3" w:rsidRDefault="00DA3EB3" w:rsidP="00DA3EB3">
            <w:pPr>
              <w:jc w:val="center"/>
              <w:rPr>
                <w:rFonts w:ascii="Times New Roman"/>
                <w:sz w:val="21"/>
                <w:szCs w:val="21"/>
              </w:rPr>
            </w:pPr>
            <w:r w:rsidRPr="000144C3">
              <w:rPr>
                <w:rFonts w:ascii="Times New Roman" w:hint="eastAsia"/>
                <w:sz w:val="21"/>
                <w:szCs w:val="21"/>
              </w:rPr>
              <w:t>0.0018</w:t>
            </w:r>
          </w:p>
        </w:tc>
        <w:tc>
          <w:tcPr>
            <w:tcW w:w="617" w:type="pct"/>
            <w:vAlign w:val="center"/>
          </w:tcPr>
          <w:p w14:paraId="36A17403" w14:textId="69B6F0E8" w:rsidR="00DA3EB3" w:rsidRPr="000144C3" w:rsidRDefault="00DA3EB3" w:rsidP="00DA3EB3">
            <w:pPr>
              <w:jc w:val="center"/>
              <w:rPr>
                <w:rFonts w:ascii="Times New Roman"/>
                <w:sz w:val="21"/>
                <w:szCs w:val="21"/>
              </w:rPr>
            </w:pPr>
            <w:r w:rsidRPr="000144C3">
              <w:rPr>
                <w:rFonts w:ascii="Times New Roman" w:hint="eastAsia"/>
                <w:sz w:val="21"/>
                <w:szCs w:val="21"/>
              </w:rPr>
              <w:t>18.6</w:t>
            </w:r>
          </w:p>
        </w:tc>
        <w:tc>
          <w:tcPr>
            <w:tcW w:w="616" w:type="pct"/>
            <w:vAlign w:val="center"/>
          </w:tcPr>
          <w:p w14:paraId="6AEC5FB1" w14:textId="77777777" w:rsidR="00DA3EB3" w:rsidRPr="000144C3" w:rsidRDefault="00DA3EB3" w:rsidP="00DA3EB3">
            <w:pPr>
              <w:jc w:val="center"/>
              <w:rPr>
                <w:rFonts w:ascii="Times New Roman"/>
                <w:sz w:val="21"/>
                <w:szCs w:val="21"/>
              </w:rPr>
            </w:pPr>
            <w:r w:rsidRPr="000144C3">
              <w:rPr>
                <w:rFonts w:ascii="Times New Roman" w:hint="eastAsia"/>
                <w:sz w:val="21"/>
                <w:szCs w:val="21"/>
              </w:rPr>
              <w:t>200</w:t>
            </w:r>
          </w:p>
        </w:tc>
      </w:tr>
      <w:tr w:rsidR="00DA3EB3" w:rsidRPr="000144C3" w14:paraId="7A8A62D2" w14:textId="77777777" w:rsidTr="00FC7787">
        <w:trPr>
          <w:jc w:val="center"/>
        </w:trPr>
        <w:tc>
          <w:tcPr>
            <w:tcW w:w="618" w:type="pct"/>
            <w:vMerge/>
            <w:vAlign w:val="center"/>
          </w:tcPr>
          <w:p w14:paraId="2D27CAE4" w14:textId="77777777" w:rsidR="00DA3EB3" w:rsidRPr="000144C3" w:rsidRDefault="00DA3EB3" w:rsidP="00DA3EB3">
            <w:pPr>
              <w:jc w:val="center"/>
              <w:rPr>
                <w:rFonts w:ascii="Times New Roman"/>
                <w:sz w:val="21"/>
                <w:szCs w:val="21"/>
              </w:rPr>
            </w:pPr>
          </w:p>
        </w:tc>
        <w:tc>
          <w:tcPr>
            <w:tcW w:w="618" w:type="pct"/>
            <w:vAlign w:val="center"/>
          </w:tcPr>
          <w:p w14:paraId="6A9F519C" w14:textId="77777777" w:rsidR="00DA3EB3" w:rsidRPr="000144C3" w:rsidRDefault="00DA3EB3" w:rsidP="00DA3EB3">
            <w:pPr>
              <w:jc w:val="center"/>
              <w:rPr>
                <w:rFonts w:ascii="Times New Roman"/>
                <w:sz w:val="21"/>
                <w:szCs w:val="21"/>
              </w:rPr>
            </w:pPr>
            <w:r w:rsidRPr="000144C3">
              <w:rPr>
                <w:rFonts w:ascii="Times New Roman" w:hint="eastAsia"/>
                <w:sz w:val="21"/>
                <w:szCs w:val="21"/>
              </w:rPr>
              <w:t>N</w:t>
            </w:r>
            <w:r w:rsidRPr="000144C3">
              <w:rPr>
                <w:rFonts w:ascii="Times New Roman"/>
                <w:sz w:val="21"/>
                <w:szCs w:val="21"/>
              </w:rPr>
              <w:t>O</w:t>
            </w:r>
            <w:r w:rsidRPr="000144C3">
              <w:rPr>
                <w:rFonts w:ascii="Times New Roman"/>
                <w:sz w:val="21"/>
                <w:szCs w:val="21"/>
                <w:vertAlign w:val="subscript"/>
              </w:rPr>
              <w:t>X</w:t>
            </w:r>
          </w:p>
        </w:tc>
        <w:tc>
          <w:tcPr>
            <w:tcW w:w="616" w:type="pct"/>
            <w:vAlign w:val="center"/>
          </w:tcPr>
          <w:p w14:paraId="7D0AC421" w14:textId="6DE5E060" w:rsidR="00DA3EB3" w:rsidRPr="000144C3" w:rsidRDefault="00DA3EB3" w:rsidP="00DA3EB3">
            <w:pPr>
              <w:jc w:val="center"/>
              <w:rPr>
                <w:rFonts w:ascii="Times New Roman"/>
                <w:sz w:val="21"/>
                <w:szCs w:val="21"/>
              </w:rPr>
            </w:pPr>
            <w:r w:rsidRPr="000144C3">
              <w:rPr>
                <w:rFonts w:ascii="Times New Roman" w:hint="eastAsia"/>
                <w:sz w:val="21"/>
                <w:szCs w:val="21"/>
              </w:rPr>
              <w:t>0.044</w:t>
            </w:r>
          </w:p>
        </w:tc>
        <w:tc>
          <w:tcPr>
            <w:tcW w:w="682" w:type="pct"/>
            <w:vMerge/>
            <w:vAlign w:val="center"/>
          </w:tcPr>
          <w:p w14:paraId="21132CDD" w14:textId="77777777" w:rsidR="00DA3EB3" w:rsidRPr="000144C3" w:rsidRDefault="00DA3EB3" w:rsidP="00DA3EB3">
            <w:pPr>
              <w:jc w:val="center"/>
              <w:rPr>
                <w:rFonts w:ascii="Times New Roman"/>
                <w:sz w:val="21"/>
                <w:szCs w:val="21"/>
              </w:rPr>
            </w:pPr>
          </w:p>
        </w:tc>
        <w:tc>
          <w:tcPr>
            <w:tcW w:w="616" w:type="pct"/>
            <w:vAlign w:val="center"/>
          </w:tcPr>
          <w:p w14:paraId="77ACCBF6" w14:textId="608C89A5" w:rsidR="00DA3EB3" w:rsidRPr="000144C3" w:rsidRDefault="00DA3EB3" w:rsidP="00DA3EB3">
            <w:pPr>
              <w:jc w:val="center"/>
              <w:rPr>
                <w:rFonts w:ascii="Times New Roman"/>
                <w:sz w:val="21"/>
                <w:szCs w:val="21"/>
              </w:rPr>
            </w:pPr>
            <w:r w:rsidRPr="000144C3">
              <w:rPr>
                <w:rFonts w:ascii="Times New Roman" w:hint="eastAsia"/>
                <w:sz w:val="21"/>
                <w:szCs w:val="21"/>
              </w:rPr>
              <w:t>0.044</w:t>
            </w:r>
          </w:p>
        </w:tc>
        <w:tc>
          <w:tcPr>
            <w:tcW w:w="617" w:type="pct"/>
            <w:vAlign w:val="center"/>
          </w:tcPr>
          <w:p w14:paraId="3B19869E" w14:textId="5EEC58DA" w:rsidR="00DA3EB3" w:rsidRPr="000144C3" w:rsidRDefault="00DA3EB3" w:rsidP="00DA3EB3">
            <w:pPr>
              <w:jc w:val="center"/>
              <w:rPr>
                <w:rFonts w:ascii="Times New Roman"/>
                <w:sz w:val="21"/>
                <w:szCs w:val="21"/>
              </w:rPr>
            </w:pPr>
            <w:r w:rsidRPr="000144C3">
              <w:rPr>
                <w:rFonts w:ascii="Times New Roman" w:hint="eastAsia"/>
                <w:sz w:val="21"/>
                <w:szCs w:val="21"/>
              </w:rPr>
              <w:t>0.006</w:t>
            </w:r>
          </w:p>
        </w:tc>
        <w:tc>
          <w:tcPr>
            <w:tcW w:w="617" w:type="pct"/>
            <w:vAlign w:val="center"/>
          </w:tcPr>
          <w:p w14:paraId="5D4E24C0" w14:textId="64CB84C8" w:rsidR="00DA3EB3" w:rsidRPr="000144C3" w:rsidRDefault="00DA3EB3" w:rsidP="00DA3EB3">
            <w:pPr>
              <w:jc w:val="center"/>
              <w:rPr>
                <w:rFonts w:ascii="Times New Roman"/>
                <w:sz w:val="21"/>
                <w:szCs w:val="21"/>
              </w:rPr>
            </w:pPr>
            <w:r w:rsidRPr="000144C3">
              <w:rPr>
                <w:rFonts w:ascii="Times New Roman" w:hint="eastAsia"/>
                <w:sz w:val="21"/>
                <w:szCs w:val="21"/>
              </w:rPr>
              <w:t>64.7</w:t>
            </w:r>
          </w:p>
        </w:tc>
        <w:tc>
          <w:tcPr>
            <w:tcW w:w="616" w:type="pct"/>
            <w:vAlign w:val="center"/>
          </w:tcPr>
          <w:p w14:paraId="19E4D349" w14:textId="77777777" w:rsidR="00DA3EB3" w:rsidRPr="000144C3" w:rsidRDefault="00DA3EB3" w:rsidP="00DA3EB3">
            <w:pPr>
              <w:jc w:val="center"/>
              <w:rPr>
                <w:rFonts w:ascii="Times New Roman"/>
                <w:sz w:val="21"/>
                <w:szCs w:val="21"/>
              </w:rPr>
            </w:pPr>
            <w:r w:rsidRPr="000144C3">
              <w:rPr>
                <w:rFonts w:ascii="Times New Roman" w:hint="eastAsia"/>
                <w:sz w:val="21"/>
                <w:szCs w:val="21"/>
              </w:rPr>
              <w:t>240</w:t>
            </w:r>
          </w:p>
        </w:tc>
      </w:tr>
      <w:tr w:rsidR="00DA3EB3" w:rsidRPr="000144C3" w14:paraId="6A695A5E" w14:textId="77777777" w:rsidTr="00FC7787">
        <w:trPr>
          <w:jc w:val="center"/>
        </w:trPr>
        <w:tc>
          <w:tcPr>
            <w:tcW w:w="618" w:type="pct"/>
            <w:vMerge/>
            <w:vAlign w:val="center"/>
          </w:tcPr>
          <w:p w14:paraId="29FE012F" w14:textId="77777777" w:rsidR="00DA3EB3" w:rsidRPr="000144C3" w:rsidRDefault="00DA3EB3" w:rsidP="00DA3EB3">
            <w:pPr>
              <w:jc w:val="center"/>
              <w:rPr>
                <w:rFonts w:ascii="Times New Roman"/>
                <w:sz w:val="21"/>
                <w:szCs w:val="21"/>
              </w:rPr>
            </w:pPr>
          </w:p>
        </w:tc>
        <w:tc>
          <w:tcPr>
            <w:tcW w:w="618" w:type="pct"/>
            <w:vAlign w:val="center"/>
          </w:tcPr>
          <w:p w14:paraId="10803B53" w14:textId="77777777" w:rsidR="00DA3EB3" w:rsidRPr="000144C3" w:rsidRDefault="00DA3EB3" w:rsidP="00DA3EB3">
            <w:pPr>
              <w:jc w:val="center"/>
              <w:rPr>
                <w:rFonts w:ascii="Times New Roman"/>
                <w:sz w:val="21"/>
                <w:szCs w:val="21"/>
              </w:rPr>
            </w:pPr>
            <w:r w:rsidRPr="000144C3">
              <w:rPr>
                <w:rFonts w:ascii="Times New Roman" w:hint="eastAsia"/>
                <w:sz w:val="21"/>
                <w:szCs w:val="21"/>
              </w:rPr>
              <w:t>烟尘</w:t>
            </w:r>
          </w:p>
        </w:tc>
        <w:tc>
          <w:tcPr>
            <w:tcW w:w="616" w:type="pct"/>
            <w:vAlign w:val="center"/>
          </w:tcPr>
          <w:p w14:paraId="22708B10" w14:textId="6F9A1337" w:rsidR="00DA3EB3" w:rsidRPr="000144C3" w:rsidRDefault="00DA3EB3" w:rsidP="00DA3EB3">
            <w:pPr>
              <w:jc w:val="center"/>
              <w:rPr>
                <w:rFonts w:ascii="Times New Roman"/>
                <w:sz w:val="21"/>
                <w:szCs w:val="21"/>
              </w:rPr>
            </w:pPr>
            <w:r w:rsidRPr="000144C3">
              <w:rPr>
                <w:rFonts w:ascii="Times New Roman" w:hint="eastAsia"/>
                <w:sz w:val="21"/>
                <w:szCs w:val="21"/>
              </w:rPr>
              <w:t>0.0065</w:t>
            </w:r>
          </w:p>
        </w:tc>
        <w:tc>
          <w:tcPr>
            <w:tcW w:w="682" w:type="pct"/>
            <w:vMerge/>
            <w:vAlign w:val="center"/>
          </w:tcPr>
          <w:p w14:paraId="5293A939" w14:textId="77777777" w:rsidR="00DA3EB3" w:rsidRPr="000144C3" w:rsidRDefault="00DA3EB3" w:rsidP="00DA3EB3">
            <w:pPr>
              <w:jc w:val="center"/>
              <w:rPr>
                <w:rFonts w:ascii="Times New Roman"/>
                <w:sz w:val="21"/>
                <w:szCs w:val="21"/>
              </w:rPr>
            </w:pPr>
          </w:p>
        </w:tc>
        <w:tc>
          <w:tcPr>
            <w:tcW w:w="616" w:type="pct"/>
            <w:vAlign w:val="center"/>
          </w:tcPr>
          <w:p w14:paraId="05CFC355" w14:textId="0A896B37" w:rsidR="00DA3EB3" w:rsidRPr="000144C3" w:rsidRDefault="00DA3EB3" w:rsidP="00DA3EB3">
            <w:pPr>
              <w:jc w:val="center"/>
              <w:rPr>
                <w:rFonts w:ascii="Times New Roman"/>
                <w:sz w:val="21"/>
                <w:szCs w:val="21"/>
              </w:rPr>
            </w:pPr>
            <w:r w:rsidRPr="000144C3">
              <w:rPr>
                <w:rFonts w:ascii="Times New Roman" w:hint="eastAsia"/>
                <w:sz w:val="21"/>
                <w:szCs w:val="21"/>
              </w:rPr>
              <w:t>0.0065</w:t>
            </w:r>
          </w:p>
        </w:tc>
        <w:tc>
          <w:tcPr>
            <w:tcW w:w="617" w:type="pct"/>
            <w:vAlign w:val="center"/>
          </w:tcPr>
          <w:p w14:paraId="0E853C45" w14:textId="09889F40" w:rsidR="00DA3EB3" w:rsidRPr="000144C3" w:rsidRDefault="00DA3EB3" w:rsidP="00DA3EB3">
            <w:pPr>
              <w:jc w:val="center"/>
              <w:rPr>
                <w:rFonts w:ascii="Times New Roman"/>
                <w:sz w:val="21"/>
                <w:szCs w:val="21"/>
              </w:rPr>
            </w:pPr>
            <w:r w:rsidRPr="000144C3">
              <w:rPr>
                <w:rFonts w:ascii="Times New Roman" w:hint="eastAsia"/>
                <w:sz w:val="21"/>
                <w:szCs w:val="21"/>
              </w:rPr>
              <w:t>0.0009</w:t>
            </w:r>
          </w:p>
        </w:tc>
        <w:tc>
          <w:tcPr>
            <w:tcW w:w="617" w:type="pct"/>
            <w:vAlign w:val="center"/>
          </w:tcPr>
          <w:p w14:paraId="2865D2DF" w14:textId="5B06F1D0" w:rsidR="00DA3EB3" w:rsidRPr="000144C3" w:rsidRDefault="00DA3EB3" w:rsidP="00DA3EB3">
            <w:pPr>
              <w:jc w:val="center"/>
              <w:rPr>
                <w:rFonts w:ascii="Times New Roman"/>
                <w:sz w:val="21"/>
                <w:szCs w:val="21"/>
              </w:rPr>
            </w:pPr>
            <w:r w:rsidRPr="000144C3">
              <w:rPr>
                <w:rFonts w:ascii="Times New Roman" w:hint="eastAsia"/>
                <w:sz w:val="21"/>
                <w:szCs w:val="21"/>
              </w:rPr>
              <w:t>9.6</w:t>
            </w:r>
          </w:p>
        </w:tc>
        <w:tc>
          <w:tcPr>
            <w:tcW w:w="616" w:type="pct"/>
            <w:vAlign w:val="center"/>
          </w:tcPr>
          <w:p w14:paraId="65578A81" w14:textId="77777777" w:rsidR="00DA3EB3" w:rsidRPr="000144C3" w:rsidRDefault="00DA3EB3" w:rsidP="00DA3EB3">
            <w:pPr>
              <w:jc w:val="center"/>
              <w:rPr>
                <w:rFonts w:ascii="Times New Roman"/>
                <w:sz w:val="21"/>
                <w:szCs w:val="21"/>
              </w:rPr>
            </w:pPr>
            <w:r w:rsidRPr="000144C3">
              <w:rPr>
                <w:rFonts w:ascii="Times New Roman" w:hint="eastAsia"/>
                <w:sz w:val="21"/>
                <w:szCs w:val="21"/>
              </w:rPr>
              <w:t>30</w:t>
            </w:r>
          </w:p>
        </w:tc>
      </w:tr>
    </w:tbl>
    <w:p w14:paraId="70007375" w14:textId="5D974A61" w:rsidR="00696139" w:rsidRPr="000144C3" w:rsidRDefault="005D6202">
      <w:pPr>
        <w:spacing w:line="360" w:lineRule="auto"/>
        <w:ind w:firstLineChars="200" w:firstLine="482"/>
        <w:rPr>
          <w:rFonts w:ascii="Times New Roman"/>
          <w:b/>
          <w:color w:val="000000" w:themeColor="text1"/>
          <w:szCs w:val="24"/>
        </w:rPr>
      </w:pPr>
      <w:r w:rsidRPr="000144C3">
        <w:rPr>
          <w:rFonts w:ascii="Times New Roman"/>
          <w:b/>
          <w:color w:val="000000" w:themeColor="text1"/>
          <w:szCs w:val="24"/>
        </w:rPr>
        <w:t>（</w:t>
      </w:r>
      <w:r w:rsidR="00863DAD" w:rsidRPr="000144C3">
        <w:rPr>
          <w:rFonts w:ascii="Times New Roman" w:hint="eastAsia"/>
          <w:b/>
          <w:color w:val="000000" w:themeColor="text1"/>
          <w:szCs w:val="24"/>
        </w:rPr>
        <w:t>4</w:t>
      </w:r>
      <w:r w:rsidRPr="000144C3">
        <w:rPr>
          <w:rFonts w:ascii="Times New Roman"/>
          <w:b/>
          <w:color w:val="000000" w:themeColor="text1"/>
          <w:szCs w:val="24"/>
        </w:rPr>
        <w:t>）</w:t>
      </w:r>
      <w:r w:rsidR="00946627" w:rsidRPr="000144C3">
        <w:rPr>
          <w:rFonts w:ascii="Times New Roman" w:hint="eastAsia"/>
          <w:b/>
          <w:color w:val="000000" w:themeColor="text1"/>
          <w:szCs w:val="24"/>
        </w:rPr>
        <w:t>表面处理线酸碱废气</w:t>
      </w:r>
    </w:p>
    <w:p w14:paraId="46DFD7F8" w14:textId="4774DC41" w:rsidR="00F57DD5" w:rsidRPr="000144C3" w:rsidRDefault="00FF6D51">
      <w:pPr>
        <w:spacing w:line="360" w:lineRule="auto"/>
        <w:ind w:firstLineChars="200" w:firstLine="480"/>
        <w:jc w:val="both"/>
        <w:rPr>
          <w:rFonts w:ascii="Times New Roman"/>
          <w:szCs w:val="24"/>
        </w:rPr>
      </w:pPr>
      <w:r w:rsidRPr="000144C3">
        <w:rPr>
          <w:rFonts w:ascii="Times New Roman" w:hint="eastAsia"/>
          <w:szCs w:val="24"/>
        </w:rPr>
        <w:t>项目工件进行表面处理过程，除油、蚀刻、</w:t>
      </w:r>
      <w:r w:rsidR="00641277" w:rsidRPr="000144C3">
        <w:rPr>
          <w:rFonts w:ascii="Times New Roman" w:hint="eastAsia"/>
          <w:szCs w:val="24"/>
        </w:rPr>
        <w:t>酸洗、酸蚀</w:t>
      </w:r>
      <w:r w:rsidRPr="000144C3">
        <w:rPr>
          <w:rFonts w:ascii="Times New Roman" w:hint="eastAsia"/>
          <w:szCs w:val="24"/>
        </w:rPr>
        <w:t>、化学转化及各种阳极氧化</w:t>
      </w:r>
      <w:r w:rsidR="00641277" w:rsidRPr="000144C3">
        <w:rPr>
          <w:rFonts w:ascii="Times New Roman" w:hint="eastAsia"/>
          <w:szCs w:val="24"/>
        </w:rPr>
        <w:t>、钝化</w:t>
      </w:r>
      <w:r w:rsidRPr="000144C3">
        <w:rPr>
          <w:rFonts w:ascii="Times New Roman" w:hint="eastAsia"/>
          <w:szCs w:val="24"/>
        </w:rPr>
        <w:t>、封闭时会产生酸碱废气。</w:t>
      </w:r>
    </w:p>
    <w:p w14:paraId="5944E258" w14:textId="77777777" w:rsidR="00FF6D51" w:rsidRPr="000144C3" w:rsidRDefault="00FF6D51" w:rsidP="00FF6D51">
      <w:pPr>
        <w:spacing w:line="360" w:lineRule="auto"/>
        <w:ind w:firstLineChars="200" w:firstLine="482"/>
        <w:jc w:val="both"/>
        <w:rPr>
          <w:rFonts w:ascii="Times New Roman"/>
          <w:b/>
          <w:bCs/>
          <w:szCs w:val="24"/>
        </w:rPr>
      </w:pPr>
      <w:r w:rsidRPr="000144C3">
        <w:rPr>
          <w:rFonts w:ascii="Times New Roman" w:hint="eastAsia"/>
          <w:b/>
          <w:bCs/>
          <w:szCs w:val="24"/>
        </w:rPr>
        <w:t>现有工程收集措施：</w:t>
      </w:r>
    </w:p>
    <w:p w14:paraId="4FD17863" w14:textId="008DCF24" w:rsidR="00F57DD5" w:rsidRPr="000144C3" w:rsidRDefault="00FF6D51">
      <w:pPr>
        <w:spacing w:line="360" w:lineRule="auto"/>
        <w:ind w:firstLineChars="200" w:firstLine="480"/>
        <w:jc w:val="both"/>
        <w:rPr>
          <w:rFonts w:ascii="Times New Roman"/>
          <w:szCs w:val="24"/>
        </w:rPr>
      </w:pPr>
      <w:r w:rsidRPr="000144C3">
        <w:rPr>
          <w:rFonts w:ascii="Times New Roman" w:hint="eastAsia"/>
          <w:szCs w:val="24"/>
        </w:rPr>
        <w:t>为了最大程度收集表面处理产生的酸碱废气，目前表面处理生产线采用的是密闭通排风</w:t>
      </w:r>
      <w:r w:rsidRPr="000144C3">
        <w:rPr>
          <w:rFonts w:ascii="Times New Roman" w:hint="eastAsia"/>
          <w:szCs w:val="24"/>
        </w:rPr>
        <w:t>+</w:t>
      </w:r>
      <w:r w:rsidRPr="000144C3">
        <w:rPr>
          <w:rFonts w:ascii="Times New Roman" w:hint="eastAsia"/>
          <w:szCs w:val="24"/>
        </w:rPr>
        <w:t>局部集气槽的组合方式进行收集</w:t>
      </w:r>
      <w:r w:rsidR="0056350D" w:rsidRPr="000144C3">
        <w:rPr>
          <w:rFonts w:ascii="Times New Roman" w:hint="eastAsia"/>
          <w:szCs w:val="24"/>
        </w:rPr>
        <w:t>。</w:t>
      </w:r>
    </w:p>
    <w:p w14:paraId="55C1665B" w14:textId="561D7441" w:rsidR="00661C2D" w:rsidRPr="000144C3" w:rsidRDefault="0056350D" w:rsidP="0056350D">
      <w:pPr>
        <w:spacing w:line="360" w:lineRule="auto"/>
        <w:ind w:firstLineChars="200" w:firstLine="480"/>
        <w:jc w:val="both"/>
        <w:rPr>
          <w:rFonts w:ascii="Times New Roman"/>
          <w:szCs w:val="24"/>
        </w:rPr>
      </w:pPr>
      <w:r w:rsidRPr="000144C3">
        <w:rPr>
          <w:rFonts w:ascii="Times New Roman" w:hint="eastAsia"/>
          <w:szCs w:val="24"/>
        </w:rPr>
        <w:t>生产线密闭通排风：表面处理生产线设置为</w:t>
      </w:r>
      <w:r w:rsidRPr="000144C3">
        <w:rPr>
          <w:rFonts w:ascii="Times New Roman" w:hint="eastAsia"/>
          <w:szCs w:val="24"/>
        </w:rPr>
        <w:t>2#</w:t>
      </w:r>
      <w:r w:rsidRPr="000144C3">
        <w:rPr>
          <w:rFonts w:ascii="Times New Roman" w:hint="eastAsia"/>
          <w:szCs w:val="24"/>
        </w:rPr>
        <w:t>车间中的相对独立空间，不采用抽风扇与车间门窗等途径向外环境排放废气，排风量略大于送风量，使整个空间保持一个微负压的环境，使污染物有序、有方向性的排出。</w:t>
      </w:r>
    </w:p>
    <w:p w14:paraId="1DA499F5" w14:textId="7691E95B" w:rsidR="00661C2D" w:rsidRPr="000144C3" w:rsidRDefault="008461D9" w:rsidP="008461D9">
      <w:pPr>
        <w:spacing w:line="360" w:lineRule="auto"/>
        <w:ind w:firstLineChars="200" w:firstLine="480"/>
        <w:jc w:val="both"/>
        <w:rPr>
          <w:rFonts w:ascii="Times New Roman"/>
          <w:szCs w:val="24"/>
        </w:rPr>
      </w:pPr>
      <w:r w:rsidRPr="000144C3">
        <w:rPr>
          <w:rFonts w:ascii="Times New Roman" w:hint="eastAsia"/>
          <w:szCs w:val="24"/>
        </w:rPr>
        <w:t>局部集气罩收集：在除油、蚀刻、</w:t>
      </w:r>
      <w:r w:rsidR="00641277" w:rsidRPr="000144C3">
        <w:rPr>
          <w:rFonts w:ascii="Times New Roman" w:hint="eastAsia"/>
          <w:szCs w:val="24"/>
        </w:rPr>
        <w:t>酸洗、酸蚀</w:t>
      </w:r>
      <w:r w:rsidRPr="000144C3">
        <w:rPr>
          <w:rFonts w:ascii="Times New Roman" w:hint="eastAsia"/>
          <w:szCs w:val="24"/>
        </w:rPr>
        <w:t>、化学转化涂层</w:t>
      </w:r>
      <w:r w:rsidR="00641277" w:rsidRPr="000144C3">
        <w:rPr>
          <w:rFonts w:ascii="Times New Roman" w:hint="eastAsia"/>
          <w:szCs w:val="24"/>
        </w:rPr>
        <w:t>、钝化</w:t>
      </w:r>
      <w:r w:rsidRPr="000144C3">
        <w:rPr>
          <w:rFonts w:ascii="Times New Roman" w:hint="eastAsia"/>
          <w:szCs w:val="24"/>
        </w:rPr>
        <w:t>和各种阳极氧化反应槽、封闭槽槽边配置集气罩收集酸雾和碱雾。废气通过收集后，经密闭管道引至车间外废气处理设施处理后排放。</w:t>
      </w:r>
    </w:p>
    <w:p w14:paraId="445BDF38" w14:textId="36CE13BB" w:rsidR="00661C2D" w:rsidRPr="000144C3" w:rsidRDefault="00715823" w:rsidP="00715823">
      <w:pPr>
        <w:pStyle w:val="a1"/>
        <w:jc w:val="center"/>
        <w:rPr>
          <w:rFonts w:ascii="Times New Roman" w:hAnsi="Times New Roman"/>
        </w:rPr>
      </w:pPr>
      <w:r w:rsidRPr="000144C3">
        <w:rPr>
          <w:rFonts w:ascii="Times New Roman" w:hAnsi="Times New Roman"/>
          <w:noProof/>
        </w:rPr>
        <w:drawing>
          <wp:inline distT="0" distB="0" distL="0" distR="0" wp14:anchorId="1AD7D071" wp14:editId="4EACD9C6">
            <wp:extent cx="1873814" cy="1580772"/>
            <wp:effectExtent l="0" t="0" r="0" b="635"/>
            <wp:docPr id="282366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66132" name=""/>
                    <pic:cNvPicPr/>
                  </pic:nvPicPr>
                  <pic:blipFill>
                    <a:blip r:embed="rId47"/>
                    <a:stretch>
                      <a:fillRect/>
                    </a:stretch>
                  </pic:blipFill>
                  <pic:spPr>
                    <a:xfrm>
                      <a:off x="0" y="0"/>
                      <a:ext cx="1877942" cy="1584255"/>
                    </a:xfrm>
                    <a:prstGeom prst="rect">
                      <a:avLst/>
                    </a:prstGeom>
                  </pic:spPr>
                </pic:pic>
              </a:graphicData>
            </a:graphic>
          </wp:inline>
        </w:drawing>
      </w:r>
    </w:p>
    <w:p w14:paraId="772F577D" w14:textId="72B1D0C4" w:rsidR="00661C2D" w:rsidRPr="000144C3" w:rsidRDefault="00715823" w:rsidP="00715823">
      <w:pPr>
        <w:spacing w:line="360" w:lineRule="auto"/>
        <w:jc w:val="center"/>
        <w:rPr>
          <w:rFonts w:ascii="Times New Roman"/>
        </w:rPr>
      </w:pPr>
      <w:r w:rsidRPr="000144C3">
        <w:rPr>
          <w:rFonts w:ascii="Times New Roman" w:hint="eastAsia"/>
          <w:b/>
          <w:bCs/>
          <w:sz w:val="21"/>
          <w:szCs w:val="21"/>
        </w:rPr>
        <w:t>图</w:t>
      </w:r>
      <w:r w:rsidRPr="000144C3">
        <w:rPr>
          <w:rFonts w:ascii="Times New Roman" w:hint="eastAsia"/>
          <w:b/>
          <w:bCs/>
          <w:sz w:val="21"/>
          <w:szCs w:val="21"/>
        </w:rPr>
        <w:t xml:space="preserve">3.4-1  </w:t>
      </w:r>
      <w:r w:rsidRPr="000144C3">
        <w:rPr>
          <w:rFonts w:ascii="Times New Roman" w:hint="eastAsia"/>
          <w:b/>
          <w:bCs/>
          <w:sz w:val="21"/>
          <w:szCs w:val="21"/>
        </w:rPr>
        <w:t>双侧槽边排风罩</w:t>
      </w:r>
    </w:p>
    <w:p w14:paraId="1A132AF6" w14:textId="6C3A2B30" w:rsidR="00661C2D" w:rsidRPr="000144C3" w:rsidRDefault="00265A36" w:rsidP="00265A36">
      <w:pPr>
        <w:spacing w:line="360" w:lineRule="auto"/>
        <w:ind w:firstLineChars="200" w:firstLine="480"/>
        <w:jc w:val="both"/>
        <w:rPr>
          <w:rFonts w:ascii="Times New Roman"/>
          <w:szCs w:val="24"/>
        </w:rPr>
      </w:pPr>
      <w:r w:rsidRPr="000144C3">
        <w:rPr>
          <w:rFonts w:ascii="Times New Roman" w:hint="eastAsia"/>
          <w:szCs w:val="24"/>
        </w:rPr>
        <w:t>条缝式槽边吸气罩排风量计算：</w:t>
      </w:r>
      <w:r w:rsidRPr="000144C3">
        <w:rPr>
          <w:rFonts w:ascii="Times New Roman" w:hint="eastAsia"/>
          <w:szCs w:val="24"/>
        </w:rPr>
        <w:t>Q=v</w:t>
      </w:r>
      <w:r w:rsidRPr="000144C3">
        <w:rPr>
          <w:rFonts w:ascii="Times New Roman" w:hint="eastAsia"/>
          <w:szCs w:val="24"/>
        </w:rPr>
        <w:t>×</w:t>
      </w:r>
      <w:r w:rsidRPr="000144C3">
        <w:rPr>
          <w:rFonts w:ascii="Times New Roman" w:hint="eastAsia"/>
          <w:szCs w:val="24"/>
        </w:rPr>
        <w:t>F</w:t>
      </w:r>
      <w:r w:rsidRPr="000144C3">
        <w:rPr>
          <w:rFonts w:ascii="Times New Roman" w:hint="eastAsia"/>
          <w:szCs w:val="24"/>
        </w:rPr>
        <w:t>×</w:t>
      </w:r>
      <w:r w:rsidRPr="000144C3">
        <w:rPr>
          <w:rFonts w:ascii="Times New Roman"/>
          <w:szCs w:val="24"/>
        </w:rPr>
        <w:t>β</w:t>
      </w:r>
      <w:r w:rsidRPr="000144C3">
        <w:rPr>
          <w:rFonts w:ascii="Times New Roman" w:hint="eastAsia"/>
          <w:szCs w:val="24"/>
        </w:rPr>
        <w:t>×</w:t>
      </w:r>
      <w:r w:rsidRPr="000144C3">
        <w:rPr>
          <w:rFonts w:ascii="Times New Roman"/>
          <w:szCs w:val="24"/>
        </w:rPr>
        <w:t>α</w:t>
      </w:r>
      <w:r w:rsidRPr="000144C3">
        <w:rPr>
          <w:rFonts w:ascii="Times New Roman" w:hint="eastAsia"/>
          <w:szCs w:val="24"/>
        </w:rPr>
        <w:t>×</w:t>
      </w:r>
      <w:r w:rsidRPr="000144C3">
        <w:rPr>
          <w:rFonts w:ascii="Times New Roman" w:hint="eastAsia"/>
          <w:szCs w:val="24"/>
        </w:rPr>
        <w:t>3600</w:t>
      </w:r>
    </w:p>
    <w:p w14:paraId="2FAA389A" w14:textId="2DF3B0E3" w:rsidR="001D572B" w:rsidRPr="000144C3" w:rsidRDefault="001D572B" w:rsidP="001D572B">
      <w:pPr>
        <w:spacing w:line="360" w:lineRule="auto"/>
        <w:ind w:firstLineChars="200" w:firstLine="480"/>
        <w:jc w:val="both"/>
        <w:rPr>
          <w:rFonts w:ascii="Times New Roman"/>
          <w:szCs w:val="24"/>
        </w:rPr>
      </w:pPr>
      <w:r w:rsidRPr="000144C3">
        <w:rPr>
          <w:rFonts w:ascii="Times New Roman" w:hint="eastAsia"/>
          <w:szCs w:val="24"/>
        </w:rPr>
        <w:t>式中：</w:t>
      </w:r>
    </w:p>
    <w:p w14:paraId="304A2784" w14:textId="77777777" w:rsidR="001D572B" w:rsidRPr="000144C3" w:rsidRDefault="001D572B" w:rsidP="001D572B">
      <w:pPr>
        <w:spacing w:line="360" w:lineRule="auto"/>
        <w:ind w:firstLineChars="200" w:firstLine="480"/>
        <w:jc w:val="both"/>
        <w:rPr>
          <w:rFonts w:ascii="Times New Roman"/>
          <w:szCs w:val="24"/>
        </w:rPr>
      </w:pPr>
      <w:r w:rsidRPr="000144C3">
        <w:rPr>
          <w:rFonts w:ascii="Times New Roman" w:hint="eastAsia"/>
          <w:szCs w:val="24"/>
        </w:rPr>
        <w:lastRenderedPageBreak/>
        <w:t>Q</w:t>
      </w:r>
      <w:r w:rsidRPr="000144C3">
        <w:rPr>
          <w:rFonts w:ascii="Times New Roman" w:hint="eastAsia"/>
          <w:szCs w:val="24"/>
        </w:rPr>
        <w:t>：条缝式槽边吸气罩排风量，</w:t>
      </w:r>
      <w:r w:rsidRPr="000144C3">
        <w:rPr>
          <w:rFonts w:ascii="Times New Roman" w:hint="eastAsia"/>
          <w:szCs w:val="24"/>
        </w:rPr>
        <w:t>m</w:t>
      </w:r>
      <w:r w:rsidRPr="000144C3">
        <w:rPr>
          <w:rFonts w:ascii="Times New Roman" w:hint="eastAsia"/>
          <w:szCs w:val="24"/>
          <w:vertAlign w:val="superscript"/>
        </w:rPr>
        <w:t>3</w:t>
      </w:r>
      <w:r w:rsidRPr="000144C3">
        <w:rPr>
          <w:rFonts w:ascii="Times New Roman" w:hint="eastAsia"/>
          <w:szCs w:val="24"/>
        </w:rPr>
        <w:t>/h</w:t>
      </w:r>
      <w:r w:rsidRPr="000144C3">
        <w:rPr>
          <w:rFonts w:ascii="Times New Roman" w:hint="eastAsia"/>
          <w:szCs w:val="24"/>
        </w:rPr>
        <w:t>；</w:t>
      </w:r>
    </w:p>
    <w:p w14:paraId="27DAB5F1" w14:textId="10A583F7" w:rsidR="001D572B" w:rsidRPr="000144C3" w:rsidRDefault="001D572B" w:rsidP="001D572B">
      <w:pPr>
        <w:spacing w:line="360" w:lineRule="auto"/>
        <w:ind w:firstLineChars="200" w:firstLine="480"/>
        <w:jc w:val="both"/>
        <w:rPr>
          <w:rFonts w:ascii="Times New Roman"/>
          <w:szCs w:val="24"/>
        </w:rPr>
      </w:pPr>
      <w:r w:rsidRPr="000144C3">
        <w:rPr>
          <w:rFonts w:ascii="Times New Roman"/>
          <w:szCs w:val="24"/>
        </w:rPr>
        <w:t>α</w:t>
      </w:r>
      <w:r w:rsidRPr="000144C3">
        <w:rPr>
          <w:rFonts w:ascii="Times New Roman" w:hint="eastAsia"/>
          <w:szCs w:val="24"/>
        </w:rPr>
        <w:t>：截面修正系数，高截面取</w:t>
      </w:r>
      <w:r w:rsidRPr="000144C3">
        <w:rPr>
          <w:rFonts w:ascii="Times New Roman" w:hint="eastAsia"/>
          <w:szCs w:val="24"/>
        </w:rPr>
        <w:t>2</w:t>
      </w:r>
      <w:r w:rsidRPr="000144C3">
        <w:rPr>
          <w:rFonts w:ascii="Times New Roman" w:hint="eastAsia"/>
          <w:szCs w:val="24"/>
        </w:rPr>
        <w:t>，低截</w:t>
      </w:r>
      <w:r w:rsidRPr="000144C3">
        <w:rPr>
          <w:rFonts w:ascii="Times New Roman" w:hint="eastAsia"/>
          <w:szCs w:val="24"/>
        </w:rPr>
        <w:t>d</w:t>
      </w:r>
      <w:r w:rsidRPr="000144C3">
        <w:rPr>
          <w:rFonts w:ascii="Times New Roman" w:hint="eastAsia"/>
          <w:szCs w:val="24"/>
        </w:rPr>
        <w:t>面取</w:t>
      </w:r>
      <w:r w:rsidRPr="000144C3">
        <w:rPr>
          <w:rFonts w:ascii="Times New Roman" w:hint="eastAsia"/>
          <w:szCs w:val="24"/>
        </w:rPr>
        <w:t>3</w:t>
      </w:r>
      <w:r w:rsidRPr="000144C3">
        <w:rPr>
          <w:rFonts w:ascii="Times New Roman" w:hint="eastAsia"/>
          <w:szCs w:val="24"/>
        </w:rPr>
        <w:t>；本项目高截面取值</w:t>
      </w:r>
      <w:r w:rsidRPr="000144C3">
        <w:rPr>
          <w:rFonts w:ascii="Times New Roman" w:hint="eastAsia"/>
          <w:szCs w:val="24"/>
        </w:rPr>
        <w:t>2</w:t>
      </w:r>
      <w:r w:rsidRPr="000144C3">
        <w:rPr>
          <w:rFonts w:ascii="Times New Roman" w:hint="eastAsia"/>
          <w:szCs w:val="24"/>
        </w:rPr>
        <w:t>；</w:t>
      </w:r>
    </w:p>
    <w:p w14:paraId="0A620E9D" w14:textId="1D801944" w:rsidR="001D572B" w:rsidRPr="000144C3" w:rsidRDefault="001D572B" w:rsidP="001D572B">
      <w:pPr>
        <w:spacing w:line="360" w:lineRule="auto"/>
        <w:ind w:firstLineChars="200" w:firstLine="480"/>
        <w:jc w:val="both"/>
        <w:rPr>
          <w:rFonts w:ascii="Times New Roman"/>
          <w:szCs w:val="24"/>
        </w:rPr>
      </w:pPr>
      <w:r w:rsidRPr="000144C3">
        <w:rPr>
          <w:rFonts w:ascii="Times New Roman"/>
          <w:szCs w:val="24"/>
        </w:rPr>
        <w:t>β</w:t>
      </w:r>
      <w:r w:rsidRPr="000144C3">
        <w:rPr>
          <w:rFonts w:ascii="Times New Roman" w:hint="eastAsia"/>
          <w:szCs w:val="24"/>
        </w:rPr>
        <w:t>：形式修正系数，单侧取</w:t>
      </w:r>
      <w:r w:rsidRPr="000144C3">
        <w:rPr>
          <w:rFonts w:ascii="Times New Roman" w:hint="eastAsia"/>
          <w:szCs w:val="24"/>
        </w:rPr>
        <w:t>(B/A)0.2</w:t>
      </w:r>
      <w:r w:rsidRPr="000144C3">
        <w:rPr>
          <w:rFonts w:ascii="Times New Roman" w:hint="eastAsia"/>
          <w:szCs w:val="24"/>
        </w:rPr>
        <w:t>，双侧取</w:t>
      </w:r>
      <w:r w:rsidRPr="000144C3">
        <w:rPr>
          <w:rFonts w:ascii="Times New Roman" w:hint="eastAsia"/>
          <w:szCs w:val="24"/>
        </w:rPr>
        <w:t>(B/2A)0.2</w:t>
      </w:r>
      <w:r w:rsidRPr="000144C3">
        <w:rPr>
          <w:rFonts w:ascii="Times New Roman" w:hint="eastAsia"/>
          <w:szCs w:val="24"/>
        </w:rPr>
        <w:t>；本项目双侧取</w:t>
      </w:r>
      <w:r w:rsidRPr="000144C3">
        <w:rPr>
          <w:rFonts w:ascii="Times New Roman" w:hint="eastAsia"/>
          <w:szCs w:val="24"/>
        </w:rPr>
        <w:t>(B/2A)0.2</w:t>
      </w:r>
      <w:r w:rsidRPr="000144C3">
        <w:rPr>
          <w:rFonts w:ascii="Times New Roman" w:hint="eastAsia"/>
          <w:szCs w:val="24"/>
        </w:rPr>
        <w:t>；</w:t>
      </w:r>
    </w:p>
    <w:p w14:paraId="4E344C9A" w14:textId="5D6ACBAF" w:rsidR="001D572B" w:rsidRPr="000144C3" w:rsidRDefault="001D572B" w:rsidP="001D572B">
      <w:pPr>
        <w:spacing w:line="360" w:lineRule="auto"/>
        <w:ind w:firstLineChars="200" w:firstLine="480"/>
        <w:jc w:val="both"/>
        <w:rPr>
          <w:rFonts w:ascii="Times New Roman"/>
          <w:szCs w:val="24"/>
        </w:rPr>
      </w:pPr>
      <w:r w:rsidRPr="000144C3">
        <w:rPr>
          <w:rFonts w:ascii="Times New Roman" w:hint="eastAsia"/>
          <w:szCs w:val="24"/>
        </w:rPr>
        <w:t>F</w:t>
      </w:r>
      <w:r w:rsidRPr="000144C3">
        <w:rPr>
          <w:rFonts w:ascii="Times New Roman" w:hint="eastAsia"/>
          <w:szCs w:val="24"/>
        </w:rPr>
        <w:t>：槽面积，矩形槽面积</w:t>
      </w:r>
      <w:r w:rsidRPr="000144C3">
        <w:rPr>
          <w:rFonts w:ascii="Times New Roman" w:hint="eastAsia"/>
          <w:szCs w:val="24"/>
        </w:rPr>
        <w:t>=A</w:t>
      </w:r>
      <w:r w:rsidRPr="000144C3">
        <w:rPr>
          <w:rFonts w:ascii="Times New Roman" w:hint="eastAsia"/>
          <w:szCs w:val="24"/>
        </w:rPr>
        <w:t>×</w:t>
      </w:r>
      <w:r w:rsidRPr="000144C3">
        <w:rPr>
          <w:rFonts w:ascii="Times New Roman" w:hint="eastAsia"/>
          <w:szCs w:val="24"/>
        </w:rPr>
        <w:t>B</w:t>
      </w:r>
      <w:r w:rsidR="00C0751F" w:rsidRPr="000144C3">
        <w:rPr>
          <w:rFonts w:ascii="Times New Roman" w:hint="eastAsia"/>
          <w:szCs w:val="24"/>
        </w:rPr>
        <w:t>m</w:t>
      </w:r>
      <w:r w:rsidR="00C0751F" w:rsidRPr="000144C3">
        <w:rPr>
          <w:rFonts w:ascii="Times New Roman" w:hint="eastAsia"/>
          <w:szCs w:val="24"/>
          <w:vertAlign w:val="superscript"/>
        </w:rPr>
        <w:t>2</w:t>
      </w:r>
      <w:r w:rsidR="00431FF1" w:rsidRPr="000144C3">
        <w:rPr>
          <w:rFonts w:ascii="Times New Roman" w:hint="eastAsia"/>
          <w:szCs w:val="24"/>
        </w:rPr>
        <w:t>；</w:t>
      </w:r>
    </w:p>
    <w:p w14:paraId="414A19B8" w14:textId="5D49BEFC" w:rsidR="00431FF1" w:rsidRPr="000144C3" w:rsidRDefault="00431FF1" w:rsidP="00431FF1">
      <w:pPr>
        <w:spacing w:line="360" w:lineRule="auto"/>
        <w:ind w:firstLineChars="200" w:firstLine="480"/>
        <w:jc w:val="both"/>
        <w:rPr>
          <w:rFonts w:ascii="Times New Roman"/>
          <w:szCs w:val="24"/>
        </w:rPr>
      </w:pPr>
      <w:r w:rsidRPr="000144C3">
        <w:rPr>
          <w:rFonts w:ascii="Times New Roman" w:hint="eastAsia"/>
          <w:szCs w:val="24"/>
        </w:rPr>
        <w:t>V</w:t>
      </w:r>
      <w:r w:rsidR="00641277" w:rsidRPr="000144C3">
        <w:rPr>
          <w:rFonts w:ascii="Times New Roman" w:hint="eastAsia"/>
          <w:szCs w:val="24"/>
        </w:rPr>
        <w:t>：</w:t>
      </w:r>
      <w:r w:rsidRPr="000144C3">
        <w:rPr>
          <w:rFonts w:ascii="Times New Roman" w:hint="eastAsia"/>
          <w:szCs w:val="24"/>
        </w:rPr>
        <w:t>罩口所必须的平均风速，</w:t>
      </w:r>
      <w:r w:rsidRPr="000144C3">
        <w:rPr>
          <w:rFonts w:ascii="Times New Roman" w:hint="eastAsia"/>
          <w:szCs w:val="24"/>
        </w:rPr>
        <w:t>m/s</w:t>
      </w:r>
      <w:r w:rsidRPr="000144C3">
        <w:rPr>
          <w:rFonts w:ascii="Times New Roman" w:hint="eastAsia"/>
          <w:szCs w:val="24"/>
        </w:rPr>
        <w:t>。本项目取值</w:t>
      </w:r>
      <w:r w:rsidRPr="000144C3">
        <w:rPr>
          <w:rFonts w:ascii="Times New Roman" w:hint="eastAsia"/>
          <w:szCs w:val="24"/>
        </w:rPr>
        <w:t xml:space="preserve"> 0.</w:t>
      </w:r>
      <w:r w:rsidR="00641277" w:rsidRPr="000144C3">
        <w:rPr>
          <w:rFonts w:ascii="Times New Roman" w:hint="eastAsia"/>
          <w:szCs w:val="24"/>
        </w:rPr>
        <w:t>25</w:t>
      </w:r>
      <w:r w:rsidRPr="000144C3">
        <w:rPr>
          <w:rFonts w:ascii="Times New Roman" w:hint="eastAsia"/>
          <w:szCs w:val="24"/>
        </w:rPr>
        <w:t>m/s</w:t>
      </w:r>
      <w:r w:rsidRPr="000144C3">
        <w:rPr>
          <w:rFonts w:ascii="Times New Roman" w:hint="eastAsia"/>
          <w:szCs w:val="24"/>
        </w:rPr>
        <w:t>。</w:t>
      </w:r>
    </w:p>
    <w:p w14:paraId="1B625CD2" w14:textId="0508F54A" w:rsidR="00431FF1" w:rsidRPr="000144C3" w:rsidRDefault="00431FF1" w:rsidP="00C0751F">
      <w:pPr>
        <w:spacing w:line="360" w:lineRule="auto"/>
        <w:ind w:firstLineChars="200" w:firstLine="480"/>
        <w:jc w:val="both"/>
        <w:rPr>
          <w:rFonts w:ascii="Times New Roman"/>
          <w:szCs w:val="24"/>
        </w:rPr>
      </w:pPr>
      <w:r w:rsidRPr="000144C3">
        <w:rPr>
          <w:rFonts w:ascii="Times New Roman" w:hint="eastAsia"/>
          <w:szCs w:val="24"/>
        </w:rPr>
        <w:t>本项目建成后</w:t>
      </w:r>
      <w:r w:rsidR="00C0751F" w:rsidRPr="000144C3">
        <w:rPr>
          <w:rFonts w:ascii="Times New Roman" w:hint="eastAsia"/>
          <w:szCs w:val="24"/>
        </w:rPr>
        <w:t>反应槽收集风量计算参数如下：</w:t>
      </w:r>
    </w:p>
    <w:p w14:paraId="4ECBBD30" w14:textId="164B85C8" w:rsidR="00431FF1" w:rsidRPr="000144C3" w:rsidRDefault="007F17F2" w:rsidP="00702AE9">
      <w:pPr>
        <w:spacing w:line="360" w:lineRule="auto"/>
        <w:jc w:val="center"/>
        <w:rPr>
          <w:rFonts w:ascii="Times New Roman"/>
        </w:rPr>
      </w:pPr>
      <w:r w:rsidRPr="000144C3">
        <w:rPr>
          <w:rFonts w:ascii="Times New Roman" w:hint="eastAsia"/>
          <w:b/>
          <w:bCs/>
          <w:sz w:val="21"/>
          <w:szCs w:val="21"/>
        </w:rPr>
        <w:t>表</w:t>
      </w:r>
      <w:r w:rsidRPr="000144C3">
        <w:rPr>
          <w:rFonts w:ascii="Times New Roman" w:hint="eastAsia"/>
          <w:b/>
          <w:bCs/>
          <w:sz w:val="21"/>
          <w:szCs w:val="21"/>
        </w:rPr>
        <w:t>3.4-</w:t>
      </w:r>
      <w:r w:rsidR="007D4B35" w:rsidRPr="000144C3">
        <w:rPr>
          <w:rFonts w:ascii="Times New Roman" w:hint="eastAsia"/>
          <w:b/>
          <w:bCs/>
          <w:sz w:val="21"/>
          <w:szCs w:val="21"/>
        </w:rPr>
        <w:t>3</w:t>
      </w:r>
      <w:r w:rsidRPr="000144C3">
        <w:rPr>
          <w:rFonts w:ascii="Times New Roman" w:hint="eastAsia"/>
          <w:b/>
          <w:bCs/>
          <w:sz w:val="21"/>
          <w:szCs w:val="21"/>
        </w:rPr>
        <w:t xml:space="preserve">  </w:t>
      </w:r>
      <w:r w:rsidRPr="000144C3">
        <w:rPr>
          <w:rFonts w:ascii="Times New Roman" w:hint="eastAsia"/>
          <w:b/>
          <w:bCs/>
          <w:sz w:val="21"/>
          <w:szCs w:val="21"/>
        </w:rPr>
        <w:t>项目改扩建后反应槽风量计算参数表</w:t>
      </w:r>
    </w:p>
    <w:tbl>
      <w:tblPr>
        <w:tblStyle w:val="affff3"/>
        <w:tblW w:w="5000" w:type="pct"/>
        <w:jc w:val="center"/>
        <w:tblBorders>
          <w:top w:val="single" w:sz="12" w:space="0" w:color="000000"/>
          <w:left w:val="none" w:sz="0" w:space="0" w:color="auto"/>
          <w:bottom w:val="single" w:sz="12" w:space="0" w:color="000000"/>
          <w:right w:val="none" w:sz="0" w:space="0" w:color="auto"/>
          <w:insideH w:val="single" w:sz="2" w:space="0" w:color="000000"/>
          <w:insideV w:val="single" w:sz="2" w:space="0" w:color="000000"/>
        </w:tblBorders>
        <w:tblLook w:val="04A0" w:firstRow="1" w:lastRow="0" w:firstColumn="1" w:lastColumn="0" w:noHBand="0" w:noVBand="1"/>
      </w:tblPr>
      <w:tblGrid>
        <w:gridCol w:w="1221"/>
        <w:gridCol w:w="2175"/>
        <w:gridCol w:w="1493"/>
        <w:gridCol w:w="2368"/>
        <w:gridCol w:w="1814"/>
      </w:tblGrid>
      <w:tr w:rsidR="005B4EEB" w:rsidRPr="000144C3" w14:paraId="4BE6CF20" w14:textId="0798976E" w:rsidTr="00DA3EB3">
        <w:trPr>
          <w:jc w:val="center"/>
        </w:trPr>
        <w:tc>
          <w:tcPr>
            <w:tcW w:w="673" w:type="pct"/>
            <w:vAlign w:val="center"/>
          </w:tcPr>
          <w:p w14:paraId="03F81F23" w14:textId="69869187" w:rsidR="005B4EEB" w:rsidRPr="000144C3" w:rsidRDefault="005B4EEB" w:rsidP="005B4EEB">
            <w:pPr>
              <w:pStyle w:val="a1"/>
              <w:spacing w:after="0"/>
              <w:jc w:val="center"/>
              <w:rPr>
                <w:rFonts w:ascii="Times New Roman" w:hAnsi="Times New Roman"/>
                <w:sz w:val="21"/>
                <w:szCs w:val="21"/>
              </w:rPr>
            </w:pPr>
            <w:r w:rsidRPr="000144C3">
              <w:rPr>
                <w:rFonts w:ascii="Times New Roman" w:hAnsi="Times New Roman" w:hint="eastAsia"/>
                <w:sz w:val="21"/>
                <w:szCs w:val="21"/>
              </w:rPr>
              <w:t>反应槽名称</w:t>
            </w:r>
          </w:p>
        </w:tc>
        <w:tc>
          <w:tcPr>
            <w:tcW w:w="1199" w:type="pct"/>
            <w:vAlign w:val="center"/>
          </w:tcPr>
          <w:p w14:paraId="60CF2408" w14:textId="45A894C6" w:rsidR="005B4EEB" w:rsidRPr="000144C3" w:rsidRDefault="005B4EEB" w:rsidP="005B4EEB">
            <w:pPr>
              <w:pStyle w:val="a1"/>
              <w:spacing w:after="0"/>
              <w:jc w:val="center"/>
              <w:rPr>
                <w:rFonts w:ascii="Times New Roman" w:hAnsi="Times New Roman"/>
                <w:sz w:val="21"/>
                <w:szCs w:val="21"/>
              </w:rPr>
            </w:pPr>
            <w:r w:rsidRPr="000144C3">
              <w:rPr>
                <w:rFonts w:ascii="Times New Roman" w:hAnsi="Times New Roman" w:hint="eastAsia"/>
                <w:sz w:val="21"/>
                <w:szCs w:val="21"/>
              </w:rPr>
              <w:t>尺寸（</w:t>
            </w:r>
            <w:r w:rsidRPr="000144C3">
              <w:rPr>
                <w:rFonts w:ascii="Times New Roman" w:hAnsi="Times New Roman" w:hint="eastAsia"/>
                <w:sz w:val="21"/>
                <w:szCs w:val="21"/>
              </w:rPr>
              <w:t>mm</w:t>
            </w:r>
            <w:r w:rsidRPr="000144C3">
              <w:rPr>
                <w:rFonts w:ascii="Times New Roman" w:hAnsi="Times New Roman" w:hint="eastAsia"/>
                <w:sz w:val="21"/>
                <w:szCs w:val="21"/>
              </w:rPr>
              <w:t>）</w:t>
            </w:r>
          </w:p>
        </w:tc>
        <w:tc>
          <w:tcPr>
            <w:tcW w:w="823" w:type="pct"/>
            <w:vAlign w:val="center"/>
          </w:tcPr>
          <w:p w14:paraId="05A62818" w14:textId="70CAF538" w:rsidR="005B4EEB" w:rsidRPr="000144C3" w:rsidRDefault="005B4EEB" w:rsidP="005B4EEB">
            <w:pPr>
              <w:pStyle w:val="a1"/>
              <w:spacing w:after="0"/>
              <w:jc w:val="center"/>
              <w:rPr>
                <w:rFonts w:ascii="Times New Roman" w:hAnsi="Times New Roman"/>
                <w:sz w:val="21"/>
                <w:szCs w:val="21"/>
              </w:rPr>
            </w:pPr>
            <w:r w:rsidRPr="000144C3">
              <w:rPr>
                <w:rFonts w:ascii="Times New Roman" w:hAnsi="Times New Roman" w:hint="eastAsia"/>
                <w:sz w:val="21"/>
                <w:szCs w:val="21"/>
              </w:rPr>
              <w:t>槽面积（</w:t>
            </w:r>
            <w:r w:rsidRPr="000144C3">
              <w:rPr>
                <w:rFonts w:ascii="Times New Roman" w:hAnsi="Times New Roman" w:hint="eastAsia"/>
                <w:sz w:val="21"/>
                <w:szCs w:val="21"/>
              </w:rPr>
              <w:t>m</w:t>
            </w:r>
            <w:r w:rsidRPr="000144C3">
              <w:rPr>
                <w:rFonts w:ascii="Times New Roman" w:hAnsi="Times New Roman" w:hint="eastAsia"/>
                <w:sz w:val="21"/>
                <w:szCs w:val="21"/>
                <w:vertAlign w:val="superscript"/>
              </w:rPr>
              <w:t>2</w:t>
            </w:r>
            <w:r w:rsidRPr="000144C3">
              <w:rPr>
                <w:rFonts w:ascii="Times New Roman" w:hAnsi="Times New Roman" w:hint="eastAsia"/>
                <w:sz w:val="21"/>
                <w:szCs w:val="21"/>
              </w:rPr>
              <w:t>）</w:t>
            </w:r>
          </w:p>
        </w:tc>
        <w:tc>
          <w:tcPr>
            <w:tcW w:w="1305" w:type="pct"/>
            <w:vAlign w:val="center"/>
          </w:tcPr>
          <w:p w14:paraId="523EEA3E" w14:textId="48538F0E" w:rsidR="005B4EEB" w:rsidRPr="000144C3" w:rsidRDefault="005B4EEB" w:rsidP="005B4EEB">
            <w:pPr>
              <w:pStyle w:val="a1"/>
              <w:spacing w:after="0"/>
              <w:jc w:val="center"/>
              <w:rPr>
                <w:rFonts w:ascii="Times New Roman" w:hAnsi="Times New Roman"/>
                <w:sz w:val="21"/>
                <w:szCs w:val="21"/>
              </w:rPr>
            </w:pPr>
            <w:r w:rsidRPr="000144C3">
              <w:rPr>
                <w:rFonts w:ascii="Times New Roman" w:hAnsi="Times New Roman" w:hint="eastAsia"/>
                <w:sz w:val="21"/>
                <w:szCs w:val="21"/>
              </w:rPr>
              <w:t>形式修正系数</w:t>
            </w:r>
          </w:p>
        </w:tc>
        <w:tc>
          <w:tcPr>
            <w:tcW w:w="1000" w:type="pct"/>
            <w:vAlign w:val="center"/>
          </w:tcPr>
          <w:p w14:paraId="03F6166E" w14:textId="75AC7297" w:rsidR="005B4EEB" w:rsidRPr="000144C3" w:rsidRDefault="005B4EEB" w:rsidP="005B4EEB">
            <w:pPr>
              <w:pStyle w:val="a1"/>
              <w:spacing w:after="0"/>
              <w:jc w:val="center"/>
              <w:rPr>
                <w:rFonts w:ascii="Times New Roman" w:hAnsi="Times New Roman"/>
                <w:sz w:val="21"/>
                <w:szCs w:val="21"/>
              </w:rPr>
            </w:pPr>
            <w:r w:rsidRPr="000144C3">
              <w:rPr>
                <w:rFonts w:ascii="Times New Roman" w:hAnsi="Times New Roman" w:hint="eastAsia"/>
                <w:sz w:val="21"/>
                <w:szCs w:val="21"/>
              </w:rPr>
              <w:t>收集风量（</w:t>
            </w:r>
            <w:r w:rsidRPr="000144C3">
              <w:rPr>
                <w:rFonts w:ascii="Times New Roman" w:hAnsi="Times New Roman" w:hint="eastAsia"/>
                <w:sz w:val="21"/>
                <w:szCs w:val="21"/>
              </w:rPr>
              <w:t>m</w:t>
            </w:r>
            <w:r w:rsidRPr="000144C3">
              <w:rPr>
                <w:rFonts w:ascii="Times New Roman" w:hAnsi="Times New Roman" w:hint="eastAsia"/>
                <w:sz w:val="21"/>
                <w:szCs w:val="21"/>
                <w:vertAlign w:val="superscript"/>
              </w:rPr>
              <w:t>3</w:t>
            </w:r>
            <w:r w:rsidRPr="000144C3">
              <w:rPr>
                <w:rFonts w:ascii="Times New Roman" w:hAnsi="Times New Roman" w:hint="eastAsia"/>
                <w:sz w:val="21"/>
                <w:szCs w:val="21"/>
              </w:rPr>
              <w:t>/h</w:t>
            </w:r>
            <w:r w:rsidRPr="000144C3">
              <w:rPr>
                <w:rFonts w:ascii="Times New Roman" w:hAnsi="Times New Roman" w:hint="eastAsia"/>
                <w:sz w:val="21"/>
                <w:szCs w:val="21"/>
              </w:rPr>
              <w:t>）</w:t>
            </w:r>
          </w:p>
        </w:tc>
      </w:tr>
      <w:tr w:rsidR="00641277" w:rsidRPr="000144C3" w14:paraId="5D48F557" w14:textId="12C727AC" w:rsidTr="00DA3EB3">
        <w:trPr>
          <w:jc w:val="center"/>
        </w:trPr>
        <w:tc>
          <w:tcPr>
            <w:tcW w:w="673" w:type="pct"/>
            <w:vAlign w:val="center"/>
          </w:tcPr>
          <w:p w14:paraId="1814E889" w14:textId="0BD15595"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3#</w:t>
            </w:r>
          </w:p>
        </w:tc>
        <w:tc>
          <w:tcPr>
            <w:tcW w:w="1199" w:type="pct"/>
            <w:vAlign w:val="center"/>
          </w:tcPr>
          <w:p w14:paraId="7529A15D" w14:textId="33D1CD8A"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1500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59206591" w14:textId="74CA4E9E"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9</w:t>
            </w:r>
          </w:p>
        </w:tc>
        <w:tc>
          <w:tcPr>
            <w:tcW w:w="1305" w:type="pct"/>
            <w:vAlign w:val="center"/>
          </w:tcPr>
          <w:p w14:paraId="5766524D" w14:textId="2636834A"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0.625</w:t>
            </w:r>
          </w:p>
        </w:tc>
        <w:tc>
          <w:tcPr>
            <w:tcW w:w="1000" w:type="pct"/>
            <w:vAlign w:val="center"/>
          </w:tcPr>
          <w:p w14:paraId="7D499D50" w14:textId="77DCF0FA"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10125</w:t>
            </w:r>
          </w:p>
        </w:tc>
      </w:tr>
      <w:tr w:rsidR="00641277" w:rsidRPr="000144C3" w14:paraId="35754A4D" w14:textId="0C25103C" w:rsidTr="00DA3EB3">
        <w:trPr>
          <w:jc w:val="center"/>
        </w:trPr>
        <w:tc>
          <w:tcPr>
            <w:tcW w:w="673" w:type="pct"/>
            <w:vAlign w:val="center"/>
          </w:tcPr>
          <w:p w14:paraId="70A4CB33" w14:textId="79F27592"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7#</w:t>
            </w:r>
          </w:p>
        </w:tc>
        <w:tc>
          <w:tcPr>
            <w:tcW w:w="1199" w:type="pct"/>
            <w:vAlign w:val="center"/>
          </w:tcPr>
          <w:p w14:paraId="7D1455CA" w14:textId="73180D41"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1500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102C26BD" w14:textId="442B3D8D"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9</w:t>
            </w:r>
          </w:p>
        </w:tc>
        <w:tc>
          <w:tcPr>
            <w:tcW w:w="1305" w:type="pct"/>
            <w:vAlign w:val="center"/>
          </w:tcPr>
          <w:p w14:paraId="6B9FBEF4" w14:textId="7443E6E6"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0.625</w:t>
            </w:r>
          </w:p>
        </w:tc>
        <w:tc>
          <w:tcPr>
            <w:tcW w:w="1000" w:type="pct"/>
            <w:vAlign w:val="center"/>
          </w:tcPr>
          <w:p w14:paraId="04EC7F2E" w14:textId="09D10501"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10125</w:t>
            </w:r>
          </w:p>
        </w:tc>
      </w:tr>
      <w:tr w:rsidR="00641277" w:rsidRPr="000144C3" w14:paraId="0C388F7F" w14:textId="7FD7AFB8" w:rsidTr="00DA3EB3">
        <w:trPr>
          <w:jc w:val="center"/>
        </w:trPr>
        <w:tc>
          <w:tcPr>
            <w:tcW w:w="673" w:type="pct"/>
            <w:vAlign w:val="center"/>
          </w:tcPr>
          <w:p w14:paraId="6FB036D3" w14:textId="6E66B299"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10#</w:t>
            </w:r>
          </w:p>
        </w:tc>
        <w:tc>
          <w:tcPr>
            <w:tcW w:w="1199" w:type="pct"/>
            <w:vAlign w:val="center"/>
          </w:tcPr>
          <w:p w14:paraId="56342819" w14:textId="7CC17563"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1500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29F33335" w14:textId="1973F96A"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9</w:t>
            </w:r>
          </w:p>
        </w:tc>
        <w:tc>
          <w:tcPr>
            <w:tcW w:w="1305" w:type="pct"/>
            <w:vAlign w:val="center"/>
          </w:tcPr>
          <w:p w14:paraId="0741053D" w14:textId="18CF0698"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0.625</w:t>
            </w:r>
          </w:p>
        </w:tc>
        <w:tc>
          <w:tcPr>
            <w:tcW w:w="1000" w:type="pct"/>
            <w:vAlign w:val="center"/>
          </w:tcPr>
          <w:p w14:paraId="107D25E6" w14:textId="0A901EC4"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10125</w:t>
            </w:r>
          </w:p>
        </w:tc>
      </w:tr>
      <w:tr w:rsidR="00641277" w:rsidRPr="000144C3" w14:paraId="259C5D86" w14:textId="2C23AC5E" w:rsidTr="00DA3EB3">
        <w:trPr>
          <w:jc w:val="center"/>
        </w:trPr>
        <w:tc>
          <w:tcPr>
            <w:tcW w:w="673" w:type="pct"/>
            <w:vAlign w:val="center"/>
          </w:tcPr>
          <w:p w14:paraId="70E5B1C2" w14:textId="7FC44B86"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11#</w:t>
            </w:r>
          </w:p>
        </w:tc>
        <w:tc>
          <w:tcPr>
            <w:tcW w:w="1199" w:type="pct"/>
            <w:vAlign w:val="center"/>
          </w:tcPr>
          <w:p w14:paraId="36E14947" w14:textId="24C1640F"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1500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7BC4EE8C" w14:textId="4C15751F"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9</w:t>
            </w:r>
          </w:p>
        </w:tc>
        <w:tc>
          <w:tcPr>
            <w:tcW w:w="1305" w:type="pct"/>
            <w:vAlign w:val="center"/>
          </w:tcPr>
          <w:p w14:paraId="1F68939F" w14:textId="6B9ED32A"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0.625</w:t>
            </w:r>
          </w:p>
        </w:tc>
        <w:tc>
          <w:tcPr>
            <w:tcW w:w="1000" w:type="pct"/>
            <w:vAlign w:val="center"/>
          </w:tcPr>
          <w:p w14:paraId="6F985462" w14:textId="77B5A48D"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10125</w:t>
            </w:r>
          </w:p>
        </w:tc>
      </w:tr>
      <w:tr w:rsidR="00641277" w:rsidRPr="000144C3" w14:paraId="24D2C349" w14:textId="41EA2352" w:rsidTr="00DA3EB3">
        <w:trPr>
          <w:jc w:val="center"/>
        </w:trPr>
        <w:tc>
          <w:tcPr>
            <w:tcW w:w="673" w:type="pct"/>
            <w:vAlign w:val="center"/>
          </w:tcPr>
          <w:p w14:paraId="67F4E0B7" w14:textId="2F5BEA72"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14#</w:t>
            </w:r>
          </w:p>
        </w:tc>
        <w:tc>
          <w:tcPr>
            <w:tcW w:w="1199" w:type="pct"/>
            <w:vAlign w:val="center"/>
          </w:tcPr>
          <w:p w14:paraId="385DBEF9" w14:textId="2A284820"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1500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7F741EE9" w14:textId="770D371A"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9</w:t>
            </w:r>
          </w:p>
        </w:tc>
        <w:tc>
          <w:tcPr>
            <w:tcW w:w="1305" w:type="pct"/>
            <w:vAlign w:val="center"/>
          </w:tcPr>
          <w:p w14:paraId="6DED8CFE" w14:textId="3702A976"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0.625</w:t>
            </w:r>
          </w:p>
        </w:tc>
        <w:tc>
          <w:tcPr>
            <w:tcW w:w="1000" w:type="pct"/>
            <w:vAlign w:val="center"/>
          </w:tcPr>
          <w:p w14:paraId="4E59D409" w14:textId="3D2E2036"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10125</w:t>
            </w:r>
          </w:p>
        </w:tc>
      </w:tr>
      <w:tr w:rsidR="00641277" w:rsidRPr="000144C3" w14:paraId="642AE1BC" w14:textId="77777777" w:rsidTr="00DA3EB3">
        <w:trPr>
          <w:jc w:val="center"/>
        </w:trPr>
        <w:tc>
          <w:tcPr>
            <w:tcW w:w="673" w:type="pct"/>
            <w:vAlign w:val="center"/>
          </w:tcPr>
          <w:p w14:paraId="6D6F9C0A" w14:textId="63E1D9FF"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17#</w:t>
            </w:r>
          </w:p>
        </w:tc>
        <w:tc>
          <w:tcPr>
            <w:tcW w:w="1199" w:type="pct"/>
            <w:vAlign w:val="center"/>
          </w:tcPr>
          <w:p w14:paraId="6DC20DC9" w14:textId="6A74EBC4"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6000</w:t>
            </w:r>
            <w:r w:rsidRPr="000144C3">
              <w:rPr>
                <w:rFonts w:ascii="Times New Roman" w:hAnsi="Times New Roman" w:hint="eastAsia"/>
                <w:color w:val="000000"/>
                <w:sz w:val="21"/>
                <w:szCs w:val="21"/>
              </w:rPr>
              <w:t>×</w:t>
            </w:r>
            <w:r w:rsidRPr="000144C3">
              <w:rPr>
                <w:rFonts w:ascii="Times New Roman" w:eastAsia="等线" w:hAnsi="Times New Roman"/>
                <w:color w:val="000000"/>
                <w:sz w:val="21"/>
                <w:szCs w:val="21"/>
              </w:rPr>
              <w:t>1000</w:t>
            </w:r>
            <w:r w:rsidRPr="000144C3">
              <w:rPr>
                <w:rFonts w:ascii="Times New Roman" w:hAnsi="Times New Roman" w:hint="eastAsia"/>
                <w:color w:val="000000"/>
                <w:sz w:val="21"/>
                <w:szCs w:val="21"/>
              </w:rPr>
              <w:t>×</w:t>
            </w:r>
            <w:r w:rsidRPr="000144C3">
              <w:rPr>
                <w:rFonts w:ascii="Times New Roman" w:eastAsia="等线" w:hAnsi="Times New Roman"/>
                <w:color w:val="000000"/>
                <w:sz w:val="21"/>
                <w:szCs w:val="21"/>
              </w:rPr>
              <w:t>2500</w:t>
            </w:r>
          </w:p>
        </w:tc>
        <w:tc>
          <w:tcPr>
            <w:tcW w:w="823" w:type="pct"/>
            <w:vAlign w:val="center"/>
          </w:tcPr>
          <w:p w14:paraId="4897D66C" w14:textId="2D967E6D" w:rsidR="00641277" w:rsidRPr="000144C3" w:rsidRDefault="00641277" w:rsidP="00641277">
            <w:pPr>
              <w:pStyle w:val="a1"/>
              <w:spacing w:after="0"/>
              <w:jc w:val="center"/>
              <w:rPr>
                <w:rFonts w:ascii="Times New Roman" w:eastAsia="等线" w:hAnsi="Times New Roman"/>
                <w:color w:val="000000"/>
                <w:sz w:val="21"/>
                <w:szCs w:val="21"/>
              </w:rPr>
            </w:pPr>
            <w:r w:rsidRPr="000144C3">
              <w:rPr>
                <w:rFonts w:ascii="Times New Roman" w:eastAsia="等线" w:hAnsi="Times New Roman"/>
                <w:color w:val="000000"/>
                <w:sz w:val="21"/>
                <w:szCs w:val="21"/>
              </w:rPr>
              <w:t>6</w:t>
            </w:r>
          </w:p>
        </w:tc>
        <w:tc>
          <w:tcPr>
            <w:tcW w:w="1305" w:type="pct"/>
            <w:vAlign w:val="center"/>
          </w:tcPr>
          <w:p w14:paraId="0409D790" w14:textId="017CE807" w:rsidR="00641277" w:rsidRPr="000144C3" w:rsidRDefault="00641277" w:rsidP="00641277">
            <w:pPr>
              <w:pStyle w:val="a1"/>
              <w:spacing w:after="0"/>
              <w:jc w:val="center"/>
              <w:rPr>
                <w:rFonts w:ascii="Times New Roman" w:eastAsia="等线" w:hAnsi="Times New Roman"/>
                <w:color w:val="000000"/>
                <w:sz w:val="21"/>
                <w:szCs w:val="21"/>
              </w:rPr>
            </w:pPr>
            <w:r w:rsidRPr="000144C3">
              <w:rPr>
                <w:rFonts w:ascii="Times New Roman" w:eastAsia="等线" w:hAnsi="Times New Roman"/>
                <w:color w:val="000000"/>
                <w:sz w:val="21"/>
                <w:szCs w:val="21"/>
              </w:rPr>
              <w:t xml:space="preserve">0.417 </w:t>
            </w:r>
          </w:p>
        </w:tc>
        <w:tc>
          <w:tcPr>
            <w:tcW w:w="1000" w:type="pct"/>
            <w:vAlign w:val="center"/>
          </w:tcPr>
          <w:p w14:paraId="089F5920" w14:textId="2FDE1283" w:rsidR="00641277" w:rsidRPr="000144C3" w:rsidRDefault="00641277" w:rsidP="00641277">
            <w:pPr>
              <w:pStyle w:val="a1"/>
              <w:spacing w:after="0"/>
              <w:jc w:val="center"/>
              <w:rPr>
                <w:rFonts w:ascii="Times New Roman" w:eastAsia="等线" w:hAnsi="Times New Roman"/>
                <w:color w:val="000000"/>
                <w:sz w:val="21"/>
                <w:szCs w:val="21"/>
              </w:rPr>
            </w:pPr>
            <w:r w:rsidRPr="000144C3">
              <w:rPr>
                <w:rFonts w:ascii="Times New Roman" w:eastAsia="等线" w:hAnsi="Times New Roman"/>
                <w:color w:val="000000"/>
                <w:sz w:val="21"/>
                <w:szCs w:val="21"/>
              </w:rPr>
              <w:t>4500</w:t>
            </w:r>
          </w:p>
        </w:tc>
      </w:tr>
      <w:tr w:rsidR="00641277" w:rsidRPr="000144C3" w14:paraId="1A116A64" w14:textId="67282F8A" w:rsidTr="00DA3EB3">
        <w:trPr>
          <w:jc w:val="center"/>
        </w:trPr>
        <w:tc>
          <w:tcPr>
            <w:tcW w:w="673" w:type="pct"/>
            <w:vAlign w:val="center"/>
          </w:tcPr>
          <w:p w14:paraId="46DC661C" w14:textId="3C59ECDB"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18#</w:t>
            </w:r>
          </w:p>
        </w:tc>
        <w:tc>
          <w:tcPr>
            <w:tcW w:w="1199" w:type="pct"/>
            <w:vAlign w:val="center"/>
          </w:tcPr>
          <w:p w14:paraId="104620C2" w14:textId="667BC979"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1800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6D636B1F" w14:textId="3A517DFF"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10.8</w:t>
            </w:r>
          </w:p>
        </w:tc>
        <w:tc>
          <w:tcPr>
            <w:tcW w:w="1305" w:type="pct"/>
            <w:vAlign w:val="center"/>
          </w:tcPr>
          <w:p w14:paraId="34A8B8F8" w14:textId="44257376"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0.75</w:t>
            </w:r>
          </w:p>
        </w:tc>
        <w:tc>
          <w:tcPr>
            <w:tcW w:w="1000" w:type="pct"/>
            <w:vAlign w:val="center"/>
          </w:tcPr>
          <w:p w14:paraId="0BB4ABE9" w14:textId="735B91CD"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14580</w:t>
            </w:r>
          </w:p>
        </w:tc>
      </w:tr>
      <w:tr w:rsidR="00641277" w:rsidRPr="000144C3" w14:paraId="2CBAFC35" w14:textId="2D33B6E7" w:rsidTr="00DA3EB3">
        <w:trPr>
          <w:jc w:val="center"/>
        </w:trPr>
        <w:tc>
          <w:tcPr>
            <w:tcW w:w="673" w:type="pct"/>
            <w:vAlign w:val="center"/>
          </w:tcPr>
          <w:p w14:paraId="0F4F1BBE" w14:textId="722146EC"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19#</w:t>
            </w:r>
          </w:p>
        </w:tc>
        <w:tc>
          <w:tcPr>
            <w:tcW w:w="1199" w:type="pct"/>
            <w:vAlign w:val="center"/>
          </w:tcPr>
          <w:p w14:paraId="68E80277" w14:textId="69CF87DC"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1800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27B38325" w14:textId="508D0F26"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10.8</w:t>
            </w:r>
          </w:p>
        </w:tc>
        <w:tc>
          <w:tcPr>
            <w:tcW w:w="1305" w:type="pct"/>
            <w:vAlign w:val="center"/>
          </w:tcPr>
          <w:p w14:paraId="1601F552" w14:textId="47885865"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0.75</w:t>
            </w:r>
          </w:p>
        </w:tc>
        <w:tc>
          <w:tcPr>
            <w:tcW w:w="1000" w:type="pct"/>
            <w:vAlign w:val="center"/>
          </w:tcPr>
          <w:p w14:paraId="33FC8AAB" w14:textId="16F5345D"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14580</w:t>
            </w:r>
          </w:p>
        </w:tc>
      </w:tr>
      <w:tr w:rsidR="00641277" w:rsidRPr="000144C3" w14:paraId="5F9E151D" w14:textId="7A609849" w:rsidTr="00DA3EB3">
        <w:trPr>
          <w:jc w:val="center"/>
        </w:trPr>
        <w:tc>
          <w:tcPr>
            <w:tcW w:w="673" w:type="pct"/>
            <w:vAlign w:val="center"/>
          </w:tcPr>
          <w:p w14:paraId="4B74DADC" w14:textId="38E8AB2B"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22#</w:t>
            </w:r>
          </w:p>
        </w:tc>
        <w:tc>
          <w:tcPr>
            <w:tcW w:w="1199" w:type="pct"/>
            <w:vAlign w:val="center"/>
          </w:tcPr>
          <w:p w14:paraId="5CFCF6A6" w14:textId="6E917601"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1800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6F8F1824" w14:textId="4615D684"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10.8</w:t>
            </w:r>
          </w:p>
        </w:tc>
        <w:tc>
          <w:tcPr>
            <w:tcW w:w="1305" w:type="pct"/>
            <w:vAlign w:val="center"/>
          </w:tcPr>
          <w:p w14:paraId="316A771A" w14:textId="1C5CB3F3"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0.75</w:t>
            </w:r>
          </w:p>
        </w:tc>
        <w:tc>
          <w:tcPr>
            <w:tcW w:w="1000" w:type="pct"/>
            <w:vAlign w:val="center"/>
          </w:tcPr>
          <w:p w14:paraId="66BF2460" w14:textId="097263F3"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14580</w:t>
            </w:r>
          </w:p>
        </w:tc>
      </w:tr>
      <w:tr w:rsidR="00641277" w:rsidRPr="000144C3" w14:paraId="74E9EC7F" w14:textId="4DE35A74" w:rsidTr="00DA3EB3">
        <w:trPr>
          <w:jc w:val="center"/>
        </w:trPr>
        <w:tc>
          <w:tcPr>
            <w:tcW w:w="673" w:type="pct"/>
            <w:vAlign w:val="center"/>
          </w:tcPr>
          <w:p w14:paraId="77068B61" w14:textId="003C2479"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23#</w:t>
            </w:r>
          </w:p>
        </w:tc>
        <w:tc>
          <w:tcPr>
            <w:tcW w:w="1199" w:type="pct"/>
            <w:vAlign w:val="center"/>
          </w:tcPr>
          <w:p w14:paraId="511E09CA" w14:textId="5D68E924"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1800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086A6679" w14:textId="040D4112"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10.8</w:t>
            </w:r>
          </w:p>
        </w:tc>
        <w:tc>
          <w:tcPr>
            <w:tcW w:w="1305" w:type="pct"/>
            <w:vAlign w:val="center"/>
          </w:tcPr>
          <w:p w14:paraId="1C52B02F" w14:textId="2E17AEAC"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0.75</w:t>
            </w:r>
          </w:p>
        </w:tc>
        <w:tc>
          <w:tcPr>
            <w:tcW w:w="1000" w:type="pct"/>
            <w:vAlign w:val="center"/>
          </w:tcPr>
          <w:p w14:paraId="2611FD58" w14:textId="2E880703"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14580</w:t>
            </w:r>
          </w:p>
        </w:tc>
      </w:tr>
      <w:tr w:rsidR="00641277" w:rsidRPr="000144C3" w14:paraId="65C6B6AE" w14:textId="1B30CD59" w:rsidTr="00DA3EB3">
        <w:trPr>
          <w:jc w:val="center"/>
        </w:trPr>
        <w:tc>
          <w:tcPr>
            <w:tcW w:w="673" w:type="pct"/>
            <w:vAlign w:val="center"/>
          </w:tcPr>
          <w:p w14:paraId="40B57B76" w14:textId="7BD5088E"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24#</w:t>
            </w:r>
          </w:p>
        </w:tc>
        <w:tc>
          <w:tcPr>
            <w:tcW w:w="1199" w:type="pct"/>
            <w:vAlign w:val="center"/>
          </w:tcPr>
          <w:p w14:paraId="0D4E261A" w14:textId="1CC4EFC2"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1800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0A186AD2" w14:textId="149C55C9"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10.8</w:t>
            </w:r>
          </w:p>
        </w:tc>
        <w:tc>
          <w:tcPr>
            <w:tcW w:w="1305" w:type="pct"/>
            <w:vAlign w:val="center"/>
          </w:tcPr>
          <w:p w14:paraId="7C26DD4F" w14:textId="5BEC2331"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0.75</w:t>
            </w:r>
          </w:p>
        </w:tc>
        <w:tc>
          <w:tcPr>
            <w:tcW w:w="1000" w:type="pct"/>
            <w:vAlign w:val="center"/>
          </w:tcPr>
          <w:p w14:paraId="3A428189" w14:textId="123BB384"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14580</w:t>
            </w:r>
          </w:p>
        </w:tc>
      </w:tr>
      <w:tr w:rsidR="00641277" w:rsidRPr="000144C3" w14:paraId="0C04D083" w14:textId="24703312" w:rsidTr="00DA3EB3">
        <w:trPr>
          <w:jc w:val="center"/>
        </w:trPr>
        <w:tc>
          <w:tcPr>
            <w:tcW w:w="673" w:type="pct"/>
            <w:vAlign w:val="center"/>
          </w:tcPr>
          <w:p w14:paraId="57EB946E" w14:textId="18A9B673"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29#</w:t>
            </w:r>
          </w:p>
        </w:tc>
        <w:tc>
          <w:tcPr>
            <w:tcW w:w="1199" w:type="pct"/>
            <w:vAlign w:val="center"/>
          </w:tcPr>
          <w:p w14:paraId="03AA286A" w14:textId="4A2EAB9C"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1800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31DD25ED" w14:textId="3CB63F28"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10.8</w:t>
            </w:r>
          </w:p>
        </w:tc>
        <w:tc>
          <w:tcPr>
            <w:tcW w:w="1305" w:type="pct"/>
            <w:vAlign w:val="center"/>
          </w:tcPr>
          <w:p w14:paraId="306C60D6" w14:textId="71F7C736"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0.75</w:t>
            </w:r>
          </w:p>
        </w:tc>
        <w:tc>
          <w:tcPr>
            <w:tcW w:w="1000" w:type="pct"/>
            <w:vAlign w:val="center"/>
          </w:tcPr>
          <w:p w14:paraId="7F640C42" w14:textId="75234A8E"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14580</w:t>
            </w:r>
          </w:p>
        </w:tc>
      </w:tr>
      <w:tr w:rsidR="00641277" w:rsidRPr="000144C3" w14:paraId="1BF5FA0E" w14:textId="3C372E32" w:rsidTr="00DA3EB3">
        <w:trPr>
          <w:jc w:val="center"/>
        </w:trPr>
        <w:tc>
          <w:tcPr>
            <w:tcW w:w="673" w:type="pct"/>
            <w:vAlign w:val="center"/>
          </w:tcPr>
          <w:p w14:paraId="1A1FDA38" w14:textId="10EABEE3"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30#</w:t>
            </w:r>
          </w:p>
        </w:tc>
        <w:tc>
          <w:tcPr>
            <w:tcW w:w="1199" w:type="pct"/>
            <w:vAlign w:val="center"/>
          </w:tcPr>
          <w:p w14:paraId="53036458" w14:textId="4B78A84E"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1500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442D612E" w14:textId="466F3F83"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9</w:t>
            </w:r>
          </w:p>
        </w:tc>
        <w:tc>
          <w:tcPr>
            <w:tcW w:w="1305" w:type="pct"/>
            <w:vAlign w:val="center"/>
          </w:tcPr>
          <w:p w14:paraId="4DA9E0A9" w14:textId="362D28F9"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0.625</w:t>
            </w:r>
          </w:p>
        </w:tc>
        <w:tc>
          <w:tcPr>
            <w:tcW w:w="1000" w:type="pct"/>
            <w:vAlign w:val="center"/>
          </w:tcPr>
          <w:p w14:paraId="2BF4157F" w14:textId="24E3524B"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10125</w:t>
            </w:r>
          </w:p>
        </w:tc>
      </w:tr>
      <w:tr w:rsidR="00641277" w:rsidRPr="000144C3" w14:paraId="470B874C" w14:textId="4DE9811A" w:rsidTr="00DA3EB3">
        <w:trPr>
          <w:jc w:val="center"/>
        </w:trPr>
        <w:tc>
          <w:tcPr>
            <w:tcW w:w="1872" w:type="pct"/>
            <w:gridSpan w:val="2"/>
            <w:vAlign w:val="center"/>
          </w:tcPr>
          <w:p w14:paraId="3B79CEFA" w14:textId="22D004EA"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合计</w:t>
            </w:r>
          </w:p>
        </w:tc>
        <w:tc>
          <w:tcPr>
            <w:tcW w:w="823" w:type="pct"/>
            <w:vAlign w:val="center"/>
          </w:tcPr>
          <w:p w14:paraId="4B062D7A" w14:textId="5F138395"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124.8</w:t>
            </w:r>
          </w:p>
        </w:tc>
        <w:tc>
          <w:tcPr>
            <w:tcW w:w="1305" w:type="pct"/>
            <w:vAlign w:val="center"/>
          </w:tcPr>
          <w:p w14:paraId="2A8DA400" w14:textId="7A7F51F6"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w:t>
            </w:r>
          </w:p>
        </w:tc>
        <w:tc>
          <w:tcPr>
            <w:tcW w:w="1000" w:type="pct"/>
            <w:vAlign w:val="center"/>
          </w:tcPr>
          <w:p w14:paraId="120AA5BA" w14:textId="7DC080FE" w:rsidR="00641277" w:rsidRPr="000144C3" w:rsidRDefault="00641277" w:rsidP="00641277">
            <w:pPr>
              <w:jc w:val="center"/>
              <w:rPr>
                <w:rFonts w:ascii="Times New Roman"/>
                <w:sz w:val="21"/>
                <w:szCs w:val="21"/>
              </w:rPr>
            </w:pPr>
            <w:r w:rsidRPr="000144C3">
              <w:rPr>
                <w:rFonts w:ascii="Times New Roman" w:eastAsia="等线"/>
                <w:color w:val="000000"/>
                <w:sz w:val="21"/>
                <w:szCs w:val="21"/>
              </w:rPr>
              <w:t>152730</w:t>
            </w:r>
          </w:p>
        </w:tc>
      </w:tr>
      <w:tr w:rsidR="00641277" w:rsidRPr="000144C3" w14:paraId="65C8D3B1" w14:textId="3D849DE6" w:rsidTr="00DA3EB3">
        <w:trPr>
          <w:jc w:val="center"/>
        </w:trPr>
        <w:tc>
          <w:tcPr>
            <w:tcW w:w="673" w:type="pct"/>
            <w:vAlign w:val="center"/>
          </w:tcPr>
          <w:p w14:paraId="2EC5DD13" w14:textId="7DB5E507"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27#</w:t>
            </w:r>
          </w:p>
        </w:tc>
        <w:tc>
          <w:tcPr>
            <w:tcW w:w="1199" w:type="pct"/>
            <w:vAlign w:val="center"/>
          </w:tcPr>
          <w:p w14:paraId="77BEEAF4" w14:textId="7B7A5A1B"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1800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724896A9" w14:textId="6DC1D4C1"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10.8</w:t>
            </w:r>
          </w:p>
        </w:tc>
        <w:tc>
          <w:tcPr>
            <w:tcW w:w="1305" w:type="pct"/>
            <w:vAlign w:val="center"/>
          </w:tcPr>
          <w:p w14:paraId="2C9736F4" w14:textId="25A77E3F"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0.75</w:t>
            </w:r>
          </w:p>
        </w:tc>
        <w:tc>
          <w:tcPr>
            <w:tcW w:w="1000" w:type="pct"/>
            <w:vAlign w:val="center"/>
          </w:tcPr>
          <w:p w14:paraId="23AA456A" w14:textId="77B7CFED"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14580</w:t>
            </w:r>
          </w:p>
        </w:tc>
      </w:tr>
      <w:tr w:rsidR="00641277" w:rsidRPr="000144C3" w14:paraId="1FFD73FB" w14:textId="5635CA93" w:rsidTr="00DA3EB3">
        <w:trPr>
          <w:jc w:val="center"/>
        </w:trPr>
        <w:tc>
          <w:tcPr>
            <w:tcW w:w="673" w:type="pct"/>
            <w:vAlign w:val="center"/>
          </w:tcPr>
          <w:p w14:paraId="6F20FEC1" w14:textId="3C192D22"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31#</w:t>
            </w:r>
          </w:p>
        </w:tc>
        <w:tc>
          <w:tcPr>
            <w:tcW w:w="1199" w:type="pct"/>
            <w:vAlign w:val="center"/>
          </w:tcPr>
          <w:p w14:paraId="5FDA1D69" w14:textId="0647AD6A"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6000</w:t>
            </w:r>
            <w:r w:rsidRPr="000144C3">
              <w:rPr>
                <w:rFonts w:ascii="Times New Roman" w:hAnsi="Times New Roman" w:hint="eastAsia"/>
                <w:sz w:val="21"/>
                <w:szCs w:val="21"/>
              </w:rPr>
              <w:t>×</w:t>
            </w:r>
            <w:r w:rsidRPr="000144C3">
              <w:rPr>
                <w:rFonts w:ascii="Times New Roman" w:hAnsi="Times New Roman" w:hint="eastAsia"/>
                <w:sz w:val="21"/>
                <w:szCs w:val="21"/>
              </w:rPr>
              <w:t>1500</w:t>
            </w:r>
            <w:r w:rsidRPr="000144C3">
              <w:rPr>
                <w:rFonts w:ascii="Times New Roman" w:hAnsi="Times New Roman" w:hint="eastAsia"/>
                <w:sz w:val="21"/>
                <w:szCs w:val="21"/>
              </w:rPr>
              <w:t>×</w:t>
            </w:r>
            <w:r w:rsidRPr="000144C3">
              <w:rPr>
                <w:rFonts w:ascii="Times New Roman" w:hAnsi="Times New Roman" w:hint="eastAsia"/>
                <w:sz w:val="21"/>
                <w:szCs w:val="21"/>
              </w:rPr>
              <w:t>2500</w:t>
            </w:r>
          </w:p>
        </w:tc>
        <w:tc>
          <w:tcPr>
            <w:tcW w:w="823" w:type="pct"/>
            <w:vAlign w:val="center"/>
          </w:tcPr>
          <w:p w14:paraId="4DA7232E" w14:textId="521EC609"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9</w:t>
            </w:r>
          </w:p>
        </w:tc>
        <w:tc>
          <w:tcPr>
            <w:tcW w:w="1305" w:type="pct"/>
            <w:vAlign w:val="center"/>
          </w:tcPr>
          <w:p w14:paraId="3FF0792B" w14:textId="75D2AFF9"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0.625</w:t>
            </w:r>
          </w:p>
        </w:tc>
        <w:tc>
          <w:tcPr>
            <w:tcW w:w="1000" w:type="pct"/>
            <w:vAlign w:val="center"/>
          </w:tcPr>
          <w:p w14:paraId="68A945C9" w14:textId="105F24F7"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10125</w:t>
            </w:r>
          </w:p>
        </w:tc>
      </w:tr>
      <w:tr w:rsidR="00641277" w:rsidRPr="000144C3" w14:paraId="4001CDD4" w14:textId="40E72ECC" w:rsidTr="00DA3EB3">
        <w:trPr>
          <w:jc w:val="center"/>
        </w:trPr>
        <w:tc>
          <w:tcPr>
            <w:tcW w:w="1872" w:type="pct"/>
            <w:gridSpan w:val="2"/>
            <w:vAlign w:val="center"/>
          </w:tcPr>
          <w:p w14:paraId="37D3E750" w14:textId="3B59FD24"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sz w:val="21"/>
                <w:szCs w:val="21"/>
              </w:rPr>
              <w:t>合计</w:t>
            </w:r>
          </w:p>
        </w:tc>
        <w:tc>
          <w:tcPr>
            <w:tcW w:w="823" w:type="pct"/>
            <w:vAlign w:val="center"/>
          </w:tcPr>
          <w:p w14:paraId="575DAEA5" w14:textId="11B91C15" w:rsidR="00641277" w:rsidRPr="000144C3" w:rsidRDefault="00641277" w:rsidP="00641277">
            <w:pPr>
              <w:pStyle w:val="a1"/>
              <w:spacing w:after="0"/>
              <w:jc w:val="center"/>
              <w:rPr>
                <w:rFonts w:ascii="Times New Roman" w:hAnsi="Times New Roman"/>
                <w:sz w:val="21"/>
                <w:szCs w:val="21"/>
              </w:rPr>
            </w:pPr>
            <w:r w:rsidRPr="000144C3">
              <w:rPr>
                <w:rFonts w:ascii="Times New Roman" w:eastAsia="等线" w:hAnsi="Times New Roman"/>
                <w:color w:val="000000"/>
                <w:sz w:val="21"/>
                <w:szCs w:val="21"/>
              </w:rPr>
              <w:t>19.8</w:t>
            </w:r>
          </w:p>
        </w:tc>
        <w:tc>
          <w:tcPr>
            <w:tcW w:w="1305" w:type="pct"/>
            <w:vAlign w:val="center"/>
          </w:tcPr>
          <w:p w14:paraId="5221C3A4" w14:textId="44367585" w:rsidR="00641277" w:rsidRPr="000144C3" w:rsidRDefault="00641277" w:rsidP="00641277">
            <w:pPr>
              <w:pStyle w:val="a1"/>
              <w:spacing w:after="0"/>
              <w:jc w:val="center"/>
              <w:rPr>
                <w:rFonts w:ascii="Times New Roman" w:hAnsi="Times New Roman"/>
                <w:sz w:val="21"/>
                <w:szCs w:val="21"/>
              </w:rPr>
            </w:pPr>
            <w:r w:rsidRPr="000144C3">
              <w:rPr>
                <w:rFonts w:ascii="Times New Roman" w:hAnsi="Times New Roman" w:hint="eastAsia"/>
                <w:color w:val="000000"/>
                <w:sz w:val="21"/>
                <w:szCs w:val="21"/>
              </w:rPr>
              <w:t>/</w:t>
            </w:r>
          </w:p>
        </w:tc>
        <w:tc>
          <w:tcPr>
            <w:tcW w:w="1000" w:type="pct"/>
            <w:vAlign w:val="center"/>
          </w:tcPr>
          <w:p w14:paraId="7FFB2ED5" w14:textId="6346E442" w:rsidR="00641277" w:rsidRPr="000144C3" w:rsidRDefault="00641277" w:rsidP="00641277">
            <w:pPr>
              <w:jc w:val="center"/>
              <w:rPr>
                <w:rFonts w:ascii="Times New Roman"/>
                <w:sz w:val="21"/>
                <w:szCs w:val="21"/>
              </w:rPr>
            </w:pPr>
            <w:r w:rsidRPr="000144C3">
              <w:rPr>
                <w:rFonts w:ascii="Times New Roman" w:eastAsia="等线"/>
                <w:color w:val="000000"/>
                <w:sz w:val="21"/>
                <w:szCs w:val="21"/>
              </w:rPr>
              <w:t>24705</w:t>
            </w:r>
          </w:p>
        </w:tc>
      </w:tr>
      <w:tr w:rsidR="003F39F6" w:rsidRPr="000144C3" w14:paraId="6F7B9A70" w14:textId="77777777" w:rsidTr="00DA3EB3">
        <w:trPr>
          <w:jc w:val="center"/>
        </w:trPr>
        <w:tc>
          <w:tcPr>
            <w:tcW w:w="5000" w:type="pct"/>
            <w:gridSpan w:val="5"/>
            <w:vAlign w:val="center"/>
          </w:tcPr>
          <w:p w14:paraId="31C8629B" w14:textId="51B8A53B" w:rsidR="003F39F6" w:rsidRPr="000144C3" w:rsidRDefault="003F39F6" w:rsidP="003F39F6">
            <w:pPr>
              <w:jc w:val="both"/>
              <w:rPr>
                <w:rFonts w:ascii="Times New Roman" w:eastAsia="黑体"/>
                <w:color w:val="000000"/>
                <w:sz w:val="21"/>
                <w:szCs w:val="21"/>
              </w:rPr>
            </w:pPr>
            <w:r w:rsidRPr="000144C3">
              <w:rPr>
                <w:rFonts w:ascii="Times New Roman" w:eastAsia="黑体" w:hint="eastAsia"/>
                <w:color w:val="000000"/>
                <w:sz w:val="21"/>
                <w:szCs w:val="21"/>
              </w:rPr>
              <w:t>注：现有表面处理线仅包含现有</w:t>
            </w:r>
            <w:r w:rsidRPr="000144C3">
              <w:rPr>
                <w:rFonts w:ascii="Times New Roman" w:eastAsia="黑体" w:hint="eastAsia"/>
                <w:color w:val="000000"/>
                <w:sz w:val="21"/>
                <w:szCs w:val="21"/>
              </w:rPr>
              <w:t>60</w:t>
            </w:r>
            <w:r w:rsidRPr="000144C3">
              <w:rPr>
                <w:rFonts w:ascii="Times New Roman" w:eastAsia="黑体" w:hint="eastAsia"/>
                <w:color w:val="000000"/>
                <w:sz w:val="21"/>
                <w:szCs w:val="21"/>
              </w:rPr>
              <w:t>万件工件，扩建后</w:t>
            </w:r>
            <w:r w:rsidRPr="000144C3">
              <w:rPr>
                <w:rFonts w:ascii="Times New Roman" w:eastAsia="黑体" w:hint="eastAsia"/>
                <w:color w:val="000000"/>
                <w:sz w:val="21"/>
                <w:szCs w:val="21"/>
              </w:rPr>
              <w:t>180</w:t>
            </w:r>
            <w:r w:rsidRPr="000144C3">
              <w:rPr>
                <w:rFonts w:ascii="Times New Roman" w:eastAsia="黑体" w:hint="eastAsia"/>
                <w:color w:val="000000"/>
                <w:sz w:val="21"/>
                <w:szCs w:val="21"/>
              </w:rPr>
              <w:t>万工件表面处理量，剩余</w:t>
            </w:r>
            <w:r w:rsidRPr="000144C3">
              <w:rPr>
                <w:rFonts w:ascii="Times New Roman" w:eastAsia="黑体" w:hint="eastAsia"/>
                <w:color w:val="000000"/>
                <w:sz w:val="21"/>
                <w:szCs w:val="21"/>
              </w:rPr>
              <w:t>90</w:t>
            </w:r>
            <w:r w:rsidRPr="000144C3">
              <w:rPr>
                <w:rFonts w:ascii="Times New Roman" w:eastAsia="黑体" w:hint="eastAsia"/>
                <w:color w:val="000000"/>
                <w:sz w:val="21"/>
                <w:szCs w:val="21"/>
              </w:rPr>
              <w:t>万件工件为未建的小型表面处理生产线处理</w:t>
            </w:r>
            <w:r w:rsidR="00167C57" w:rsidRPr="000144C3">
              <w:rPr>
                <w:rFonts w:ascii="Times New Roman" w:eastAsia="黑体" w:hint="eastAsia"/>
                <w:color w:val="000000"/>
                <w:sz w:val="21"/>
                <w:szCs w:val="21"/>
              </w:rPr>
              <w:t>并配套单独废气处理设施</w:t>
            </w:r>
            <w:r w:rsidRPr="000144C3">
              <w:rPr>
                <w:rFonts w:ascii="Times New Roman" w:eastAsia="黑体" w:hint="eastAsia"/>
                <w:color w:val="000000"/>
                <w:sz w:val="21"/>
                <w:szCs w:val="21"/>
              </w:rPr>
              <w:t>，不包含在其中。</w:t>
            </w:r>
          </w:p>
        </w:tc>
      </w:tr>
    </w:tbl>
    <w:p w14:paraId="2E0C3F20" w14:textId="1B43995D" w:rsidR="00C0751F" w:rsidRPr="000144C3" w:rsidRDefault="00196BD9" w:rsidP="00196BD9">
      <w:pPr>
        <w:spacing w:line="360" w:lineRule="auto"/>
        <w:ind w:firstLineChars="200" w:firstLine="480"/>
        <w:jc w:val="both"/>
        <w:rPr>
          <w:rFonts w:ascii="Times New Roman"/>
          <w:szCs w:val="24"/>
        </w:rPr>
      </w:pPr>
      <w:r w:rsidRPr="000144C3">
        <w:rPr>
          <w:rFonts w:ascii="Times New Roman" w:hint="eastAsia"/>
          <w:szCs w:val="24"/>
        </w:rPr>
        <w:t>本次改扩建后，</w:t>
      </w:r>
      <w:r w:rsidRPr="000144C3">
        <w:rPr>
          <w:rFonts w:ascii="Times New Roman" w:hint="eastAsia"/>
          <w:szCs w:val="24"/>
        </w:rPr>
        <w:t>27#</w:t>
      </w:r>
      <w:r w:rsidRPr="000144C3">
        <w:rPr>
          <w:rFonts w:ascii="Times New Roman" w:hint="eastAsia"/>
          <w:szCs w:val="24"/>
        </w:rPr>
        <w:t>、</w:t>
      </w:r>
      <w:r w:rsidRPr="000144C3">
        <w:rPr>
          <w:rFonts w:ascii="Times New Roman" w:hint="eastAsia"/>
          <w:szCs w:val="24"/>
        </w:rPr>
        <w:t>3</w:t>
      </w:r>
      <w:r w:rsidR="00703D54" w:rsidRPr="000144C3">
        <w:rPr>
          <w:rFonts w:ascii="Times New Roman" w:hint="eastAsia"/>
          <w:szCs w:val="24"/>
        </w:rPr>
        <w:t>1</w:t>
      </w:r>
      <w:r w:rsidRPr="000144C3">
        <w:rPr>
          <w:rFonts w:ascii="Times New Roman" w:hint="eastAsia"/>
          <w:szCs w:val="24"/>
        </w:rPr>
        <w:t>#</w:t>
      </w:r>
      <w:r w:rsidRPr="000144C3">
        <w:rPr>
          <w:rFonts w:ascii="Times New Roman" w:hint="eastAsia"/>
          <w:szCs w:val="24"/>
        </w:rPr>
        <w:t>侧吸槽新增风量</w:t>
      </w:r>
      <w:r w:rsidRPr="000144C3">
        <w:rPr>
          <w:rFonts w:ascii="Times New Roman" w:hint="eastAsia"/>
          <w:szCs w:val="24"/>
        </w:rPr>
        <w:t>45000m</w:t>
      </w:r>
      <w:r w:rsidRPr="000144C3">
        <w:rPr>
          <w:rFonts w:ascii="Times New Roman" w:hint="eastAsia"/>
          <w:szCs w:val="24"/>
          <w:vertAlign w:val="superscript"/>
        </w:rPr>
        <w:t>3</w:t>
      </w:r>
      <w:r w:rsidRPr="000144C3">
        <w:rPr>
          <w:rFonts w:ascii="Times New Roman" w:hint="eastAsia"/>
          <w:szCs w:val="24"/>
        </w:rPr>
        <w:t>/h</w:t>
      </w:r>
      <w:r w:rsidRPr="000144C3">
        <w:rPr>
          <w:rFonts w:ascii="Times New Roman" w:hint="eastAsia"/>
          <w:szCs w:val="24"/>
        </w:rPr>
        <w:t>，其余</w:t>
      </w:r>
      <w:r w:rsidR="00EE2C93" w:rsidRPr="000144C3">
        <w:rPr>
          <w:rFonts w:ascii="Times New Roman" w:hint="eastAsia"/>
          <w:szCs w:val="24"/>
        </w:rPr>
        <w:t>反应</w:t>
      </w:r>
      <w:r w:rsidRPr="000144C3">
        <w:rPr>
          <w:rFonts w:ascii="Times New Roman" w:hint="eastAsia"/>
          <w:szCs w:val="24"/>
        </w:rPr>
        <w:t>槽利旧原有风量</w:t>
      </w:r>
      <w:r w:rsidRPr="000144C3">
        <w:rPr>
          <w:rFonts w:ascii="Times New Roman" w:hint="eastAsia"/>
          <w:szCs w:val="24"/>
        </w:rPr>
        <w:t>45000</w:t>
      </w:r>
      <w:r w:rsidRPr="000144C3">
        <w:rPr>
          <w:rFonts w:ascii="Times New Roman" w:hint="eastAsia"/>
          <w:szCs w:val="24"/>
        </w:rPr>
        <w:t>×</w:t>
      </w:r>
      <w:r w:rsidRPr="000144C3">
        <w:rPr>
          <w:rFonts w:ascii="Times New Roman" w:hint="eastAsia"/>
          <w:szCs w:val="24"/>
        </w:rPr>
        <w:t>4=180000m</w:t>
      </w:r>
      <w:r w:rsidRPr="000144C3">
        <w:rPr>
          <w:rFonts w:ascii="Times New Roman" w:hint="eastAsia"/>
          <w:szCs w:val="24"/>
          <w:vertAlign w:val="superscript"/>
        </w:rPr>
        <w:t>3</w:t>
      </w:r>
      <w:r w:rsidRPr="000144C3">
        <w:rPr>
          <w:rFonts w:ascii="Times New Roman" w:hint="eastAsia"/>
          <w:szCs w:val="24"/>
        </w:rPr>
        <w:t>/h</w:t>
      </w:r>
      <w:r w:rsidR="00735843" w:rsidRPr="000144C3">
        <w:rPr>
          <w:rFonts w:ascii="Times New Roman" w:hint="eastAsia"/>
          <w:szCs w:val="24"/>
        </w:rPr>
        <w:t>，满足表面处理生产线风量需求。</w:t>
      </w:r>
    </w:p>
    <w:p w14:paraId="37B56BA1" w14:textId="7FC52C30" w:rsidR="00431FF1" w:rsidRPr="000144C3" w:rsidRDefault="00EE2C93" w:rsidP="00EE2C93">
      <w:pPr>
        <w:spacing w:line="360" w:lineRule="auto"/>
        <w:ind w:firstLineChars="200" w:firstLine="480"/>
        <w:jc w:val="both"/>
        <w:rPr>
          <w:rFonts w:ascii="Times New Roman"/>
          <w:szCs w:val="24"/>
        </w:rPr>
      </w:pPr>
      <w:r w:rsidRPr="000144C3">
        <w:rPr>
          <w:rFonts w:ascii="Times New Roman" w:hint="eastAsia"/>
          <w:szCs w:val="24"/>
        </w:rPr>
        <w:t>项目现有表面处理生产线空间较大，密闭区域</w:t>
      </w:r>
      <w:r w:rsidR="00D01A41" w:rsidRPr="000144C3">
        <w:rPr>
          <w:rFonts w:ascii="Times New Roman" w:hint="eastAsia"/>
          <w:szCs w:val="24"/>
        </w:rPr>
        <w:t>77</w:t>
      </w:r>
      <w:r w:rsidR="00956FE2" w:rsidRPr="000144C3">
        <w:rPr>
          <w:rFonts w:ascii="Times New Roman" w:hint="eastAsia"/>
          <w:szCs w:val="24"/>
        </w:rPr>
        <w:t>m</w:t>
      </w:r>
      <w:r w:rsidR="00956FE2" w:rsidRPr="000144C3">
        <w:rPr>
          <w:rFonts w:ascii="Times New Roman" w:hint="eastAsia"/>
          <w:szCs w:val="24"/>
        </w:rPr>
        <w:t>×</w:t>
      </w:r>
      <w:r w:rsidR="00D01A41" w:rsidRPr="000144C3">
        <w:rPr>
          <w:rFonts w:ascii="Times New Roman" w:hint="eastAsia"/>
          <w:szCs w:val="24"/>
        </w:rPr>
        <w:t>7.3</w:t>
      </w:r>
      <w:r w:rsidR="00956FE2" w:rsidRPr="000144C3">
        <w:rPr>
          <w:rFonts w:ascii="Times New Roman" w:hint="eastAsia"/>
          <w:szCs w:val="24"/>
        </w:rPr>
        <w:t>m</w:t>
      </w:r>
      <w:r w:rsidR="00956FE2" w:rsidRPr="000144C3">
        <w:rPr>
          <w:rFonts w:ascii="Times New Roman" w:hint="eastAsia"/>
          <w:szCs w:val="24"/>
        </w:rPr>
        <w:t>×</w:t>
      </w:r>
      <w:r w:rsidR="00D01A41" w:rsidRPr="000144C3">
        <w:rPr>
          <w:rFonts w:ascii="Times New Roman" w:hint="eastAsia"/>
          <w:szCs w:val="24"/>
        </w:rPr>
        <w:t>8</w:t>
      </w:r>
      <w:r w:rsidR="00956FE2" w:rsidRPr="000144C3">
        <w:rPr>
          <w:rFonts w:ascii="Times New Roman" w:hint="eastAsia"/>
          <w:szCs w:val="24"/>
        </w:rPr>
        <w:t>m</w:t>
      </w:r>
      <w:r w:rsidR="00956FE2" w:rsidRPr="000144C3">
        <w:rPr>
          <w:rFonts w:ascii="Times New Roman" w:hint="eastAsia"/>
          <w:szCs w:val="24"/>
        </w:rPr>
        <w:t>，根据改扩建后表面处理生产线吸风量总量为</w:t>
      </w:r>
      <w:r w:rsidR="00956FE2" w:rsidRPr="000144C3">
        <w:rPr>
          <w:rFonts w:ascii="Times New Roman" w:hint="eastAsia"/>
          <w:szCs w:val="24"/>
        </w:rPr>
        <w:t>225000m</w:t>
      </w:r>
      <w:r w:rsidR="00956FE2" w:rsidRPr="000144C3">
        <w:rPr>
          <w:rFonts w:ascii="Times New Roman" w:hint="eastAsia"/>
          <w:szCs w:val="24"/>
          <w:vertAlign w:val="superscript"/>
        </w:rPr>
        <w:t>3</w:t>
      </w:r>
      <w:r w:rsidR="00956FE2" w:rsidRPr="000144C3">
        <w:rPr>
          <w:rFonts w:ascii="Times New Roman" w:hint="eastAsia"/>
          <w:szCs w:val="24"/>
        </w:rPr>
        <w:t>/h</w:t>
      </w:r>
      <w:r w:rsidR="00956FE2" w:rsidRPr="000144C3">
        <w:rPr>
          <w:rFonts w:ascii="Times New Roman" w:hint="eastAsia"/>
          <w:szCs w:val="24"/>
        </w:rPr>
        <w:t>，折算</w:t>
      </w:r>
      <w:r w:rsidR="001D1997" w:rsidRPr="000144C3">
        <w:rPr>
          <w:rFonts w:ascii="Times New Roman" w:hint="eastAsia"/>
          <w:szCs w:val="24"/>
        </w:rPr>
        <w:t>换气次数为</w:t>
      </w:r>
      <w:r w:rsidR="00703D54" w:rsidRPr="000144C3">
        <w:rPr>
          <w:rFonts w:ascii="Times New Roman" w:hint="eastAsia"/>
          <w:szCs w:val="24"/>
        </w:rPr>
        <w:t>50</w:t>
      </w:r>
      <w:r w:rsidR="001D1997" w:rsidRPr="000144C3">
        <w:rPr>
          <w:rFonts w:ascii="Times New Roman" w:hint="eastAsia"/>
          <w:szCs w:val="24"/>
        </w:rPr>
        <w:t>次</w:t>
      </w:r>
      <w:r w:rsidR="001D1997" w:rsidRPr="000144C3">
        <w:rPr>
          <w:rFonts w:ascii="Times New Roman" w:hint="eastAsia"/>
          <w:szCs w:val="24"/>
        </w:rPr>
        <w:t>/h</w:t>
      </w:r>
      <w:r w:rsidR="001D1997" w:rsidRPr="000144C3">
        <w:rPr>
          <w:rFonts w:ascii="Times New Roman" w:hint="eastAsia"/>
          <w:szCs w:val="24"/>
        </w:rPr>
        <w:t>。</w:t>
      </w:r>
    </w:p>
    <w:p w14:paraId="742E9E8D" w14:textId="2A693AEF" w:rsidR="00431FF1" w:rsidRPr="000144C3" w:rsidRDefault="001D1997" w:rsidP="001D1997">
      <w:pPr>
        <w:spacing w:line="360" w:lineRule="auto"/>
        <w:ind w:firstLineChars="200" w:firstLine="480"/>
        <w:jc w:val="both"/>
        <w:rPr>
          <w:rFonts w:ascii="Times New Roman"/>
          <w:szCs w:val="24"/>
        </w:rPr>
      </w:pPr>
      <w:r w:rsidRPr="000144C3">
        <w:rPr>
          <w:rFonts w:ascii="Times New Roman" w:hint="eastAsia"/>
          <w:szCs w:val="24"/>
        </w:rPr>
        <w:t>参考《广东省工业源挥发性有机物减排量核算方法》（</w:t>
      </w:r>
      <w:r w:rsidRPr="000144C3">
        <w:rPr>
          <w:rFonts w:ascii="Times New Roman" w:hint="eastAsia"/>
          <w:szCs w:val="24"/>
        </w:rPr>
        <w:t xml:space="preserve">2023 </w:t>
      </w:r>
      <w:r w:rsidRPr="000144C3">
        <w:rPr>
          <w:rFonts w:ascii="Times New Roman" w:hint="eastAsia"/>
          <w:szCs w:val="24"/>
        </w:rPr>
        <w:t>年版）中</w:t>
      </w:r>
      <w:r w:rsidRPr="000144C3">
        <w:rPr>
          <w:rFonts w:ascii="Times New Roman" w:hint="eastAsia"/>
          <w:szCs w:val="24"/>
        </w:rPr>
        <w:t xml:space="preserve"> VOCs </w:t>
      </w:r>
      <w:r w:rsidRPr="000144C3">
        <w:rPr>
          <w:rFonts w:ascii="Times New Roman" w:hint="eastAsia"/>
          <w:szCs w:val="24"/>
        </w:rPr>
        <w:t>产生源设置在密闭车间、密闭设备（含反应釜）、密闭管道内，所有开口处，包括人员或物料进出口处呈负压。废气收集效率</w:t>
      </w:r>
      <w:r w:rsidRPr="000144C3">
        <w:rPr>
          <w:rFonts w:ascii="Times New Roman" w:hint="eastAsia"/>
          <w:szCs w:val="24"/>
        </w:rPr>
        <w:t>9</w:t>
      </w:r>
      <w:r w:rsidR="00991DA5" w:rsidRPr="000144C3">
        <w:rPr>
          <w:rFonts w:ascii="Times New Roman" w:hint="eastAsia"/>
          <w:szCs w:val="24"/>
        </w:rPr>
        <w:t>5</w:t>
      </w:r>
      <w:r w:rsidRPr="000144C3">
        <w:rPr>
          <w:rFonts w:ascii="Times New Roman" w:hint="eastAsia"/>
          <w:szCs w:val="24"/>
        </w:rPr>
        <w:t>%</w:t>
      </w:r>
      <w:r w:rsidRPr="000144C3">
        <w:rPr>
          <w:rFonts w:ascii="Times New Roman" w:hint="eastAsia"/>
          <w:szCs w:val="24"/>
        </w:rPr>
        <w:t>。</w:t>
      </w:r>
    </w:p>
    <w:p w14:paraId="0AF44601" w14:textId="4A7D553C" w:rsidR="00431FF1" w:rsidRPr="000144C3" w:rsidRDefault="001D1997" w:rsidP="001D1997">
      <w:pPr>
        <w:spacing w:line="360" w:lineRule="auto"/>
        <w:ind w:firstLineChars="200" w:firstLine="480"/>
        <w:jc w:val="both"/>
        <w:rPr>
          <w:rFonts w:ascii="Times New Roman"/>
          <w:szCs w:val="24"/>
        </w:rPr>
      </w:pPr>
      <w:r w:rsidRPr="000144C3">
        <w:rPr>
          <w:rFonts w:ascii="Times New Roman" w:hint="eastAsia"/>
          <w:szCs w:val="24"/>
        </w:rPr>
        <w:lastRenderedPageBreak/>
        <w:t>本项目采取生产线密闭</w:t>
      </w:r>
      <w:r w:rsidRPr="000144C3">
        <w:rPr>
          <w:rFonts w:ascii="Times New Roman" w:hint="eastAsia"/>
          <w:szCs w:val="24"/>
        </w:rPr>
        <w:t>+</w:t>
      </w:r>
      <w:r w:rsidRPr="000144C3">
        <w:rPr>
          <w:rFonts w:ascii="Times New Roman" w:hint="eastAsia"/>
          <w:szCs w:val="24"/>
        </w:rPr>
        <w:t>局部集气槽的组合方式进行收集，生产时车间密闭，抽风大于送风量，整个车间生产区域呈负压，则采取上述收集措施后，根据《广东省工业源挥发性有机物减排量核算方法》（</w:t>
      </w:r>
      <w:r w:rsidRPr="000144C3">
        <w:rPr>
          <w:rFonts w:ascii="Times New Roman" w:hint="eastAsia"/>
          <w:szCs w:val="24"/>
        </w:rPr>
        <w:t xml:space="preserve">2023 </w:t>
      </w:r>
      <w:r w:rsidRPr="000144C3">
        <w:rPr>
          <w:rFonts w:ascii="Times New Roman" w:hint="eastAsia"/>
          <w:szCs w:val="24"/>
        </w:rPr>
        <w:t>年版）全密闭空间，单层密闭负压：</w:t>
      </w:r>
      <w:r w:rsidRPr="000144C3">
        <w:rPr>
          <w:rFonts w:ascii="Times New Roman" w:hint="eastAsia"/>
          <w:szCs w:val="24"/>
        </w:rPr>
        <w:t>VOCs</w:t>
      </w:r>
      <w:r w:rsidRPr="000144C3">
        <w:rPr>
          <w:rFonts w:ascii="Times New Roman" w:hint="eastAsia"/>
          <w:szCs w:val="24"/>
        </w:rPr>
        <w:t>产生源设置在密闭车间、密闭设备（含反应釜）、密闭管道内，所有开口处，包括人员或物料进出口处呈负压，集气效率为</w:t>
      </w:r>
      <w:r w:rsidRPr="000144C3">
        <w:rPr>
          <w:rFonts w:ascii="Times New Roman" w:hint="eastAsia"/>
          <w:szCs w:val="24"/>
        </w:rPr>
        <w:t xml:space="preserve"> 9</w:t>
      </w:r>
      <w:r w:rsidR="00991DA5" w:rsidRPr="000144C3">
        <w:rPr>
          <w:rFonts w:ascii="Times New Roman" w:hint="eastAsia"/>
          <w:szCs w:val="24"/>
        </w:rPr>
        <w:t>5</w:t>
      </w:r>
      <w:r w:rsidRPr="000144C3">
        <w:rPr>
          <w:rFonts w:ascii="Times New Roman" w:hint="eastAsia"/>
          <w:szCs w:val="24"/>
        </w:rPr>
        <w:t>%</w:t>
      </w:r>
      <w:r w:rsidRPr="000144C3">
        <w:rPr>
          <w:rFonts w:ascii="Times New Roman" w:hint="eastAsia"/>
          <w:szCs w:val="24"/>
        </w:rPr>
        <w:t>，则本项目表面处理生产线酸雾和碱雾的收集效率按</w:t>
      </w:r>
      <w:r w:rsidRPr="000144C3">
        <w:rPr>
          <w:rFonts w:ascii="Times New Roman" w:hint="eastAsia"/>
          <w:szCs w:val="24"/>
        </w:rPr>
        <w:t>9</w:t>
      </w:r>
      <w:r w:rsidR="00991DA5" w:rsidRPr="000144C3">
        <w:rPr>
          <w:rFonts w:ascii="Times New Roman" w:hint="eastAsia"/>
          <w:szCs w:val="24"/>
        </w:rPr>
        <w:t>5</w:t>
      </w:r>
      <w:r w:rsidRPr="000144C3">
        <w:rPr>
          <w:rFonts w:ascii="Times New Roman" w:hint="eastAsia"/>
          <w:szCs w:val="24"/>
        </w:rPr>
        <w:t>%</w:t>
      </w:r>
      <w:r w:rsidRPr="000144C3">
        <w:rPr>
          <w:rFonts w:ascii="Times New Roman" w:hint="eastAsia"/>
          <w:szCs w:val="24"/>
        </w:rPr>
        <w:t>估算，剩余</w:t>
      </w:r>
      <w:r w:rsidRPr="000144C3">
        <w:rPr>
          <w:rFonts w:ascii="Times New Roman" w:hint="eastAsia"/>
          <w:szCs w:val="24"/>
        </w:rPr>
        <w:t xml:space="preserve"> </w:t>
      </w:r>
      <w:r w:rsidR="00991DA5" w:rsidRPr="000144C3">
        <w:rPr>
          <w:rFonts w:ascii="Times New Roman" w:hint="eastAsia"/>
          <w:szCs w:val="24"/>
        </w:rPr>
        <w:t>5</w:t>
      </w:r>
      <w:r w:rsidRPr="000144C3">
        <w:rPr>
          <w:rFonts w:ascii="Times New Roman" w:hint="eastAsia"/>
          <w:szCs w:val="24"/>
        </w:rPr>
        <w:t>%</w:t>
      </w:r>
      <w:r w:rsidRPr="000144C3">
        <w:rPr>
          <w:rFonts w:ascii="Times New Roman" w:hint="eastAsia"/>
          <w:szCs w:val="24"/>
        </w:rPr>
        <w:t>为无组织排放。</w:t>
      </w:r>
    </w:p>
    <w:p w14:paraId="340F6C8E" w14:textId="77777777" w:rsidR="001D1997" w:rsidRPr="000144C3" w:rsidRDefault="001D1997" w:rsidP="001D1997">
      <w:pPr>
        <w:spacing w:line="360" w:lineRule="auto"/>
        <w:ind w:firstLineChars="200" w:firstLine="482"/>
        <w:jc w:val="both"/>
        <w:rPr>
          <w:rFonts w:ascii="Times New Roman"/>
          <w:szCs w:val="24"/>
        </w:rPr>
      </w:pPr>
      <w:bookmarkStart w:id="154" w:name="OLE_LINK2"/>
      <w:r w:rsidRPr="000144C3">
        <w:rPr>
          <w:rFonts w:ascii="Times New Roman"/>
          <w:b/>
          <w:bCs/>
          <w:szCs w:val="24"/>
        </w:rPr>
        <w:t>现有处理措施</w:t>
      </w:r>
      <w:r w:rsidRPr="000144C3">
        <w:rPr>
          <w:rFonts w:ascii="Times New Roman"/>
          <w:szCs w:val="24"/>
        </w:rPr>
        <w:t>：</w:t>
      </w:r>
    </w:p>
    <w:bookmarkEnd w:id="154"/>
    <w:p w14:paraId="064B62AD" w14:textId="5F6EFD48" w:rsidR="00323613" w:rsidRPr="000144C3" w:rsidRDefault="00383AFC" w:rsidP="00323613">
      <w:pPr>
        <w:widowControl w:val="0"/>
        <w:spacing w:line="360" w:lineRule="auto"/>
        <w:ind w:firstLineChars="200" w:firstLine="480"/>
        <w:jc w:val="both"/>
        <w:rPr>
          <w:rFonts w:ascii="Times New Roman"/>
          <w:color w:val="FF0000"/>
          <w:szCs w:val="24"/>
        </w:rPr>
      </w:pPr>
      <w:r w:rsidRPr="000144C3">
        <w:rPr>
          <w:rFonts w:ascii="Times New Roman" w:hint="eastAsia"/>
          <w:szCs w:val="24"/>
        </w:rPr>
        <w:t>现有工程采用</w:t>
      </w:r>
      <w:r w:rsidR="00BA46AA" w:rsidRPr="000144C3">
        <w:rPr>
          <w:rFonts w:ascii="Times New Roman" w:hint="eastAsia"/>
          <w:szCs w:val="24"/>
        </w:rPr>
        <w:t>4</w:t>
      </w:r>
      <w:r w:rsidR="00BA46AA" w:rsidRPr="000144C3">
        <w:rPr>
          <w:rFonts w:ascii="Times New Roman" w:hint="eastAsia"/>
          <w:szCs w:val="24"/>
        </w:rPr>
        <w:t>座</w:t>
      </w:r>
      <w:r w:rsidRPr="000144C3">
        <w:rPr>
          <w:rFonts w:ascii="Times New Roman" w:hint="eastAsia"/>
          <w:szCs w:val="24"/>
        </w:rPr>
        <w:t>碱液喷淋塔进行处理，</w:t>
      </w:r>
      <w:r w:rsidR="00323613" w:rsidRPr="000144C3">
        <w:rPr>
          <w:rFonts w:ascii="Times New Roman"/>
          <w:szCs w:val="24"/>
        </w:rPr>
        <w:t>根据</w:t>
      </w:r>
      <w:r w:rsidR="00323613" w:rsidRPr="000144C3">
        <w:rPr>
          <w:rFonts w:ascii="Times New Roman" w:hint="eastAsia"/>
          <w:szCs w:val="24"/>
        </w:rPr>
        <w:t>2</w:t>
      </w:r>
      <w:r w:rsidR="00323613" w:rsidRPr="000144C3">
        <w:rPr>
          <w:rFonts w:ascii="Times New Roman"/>
          <w:szCs w:val="24"/>
        </w:rPr>
        <w:t>02</w:t>
      </w:r>
      <w:r w:rsidR="00323613" w:rsidRPr="000144C3">
        <w:rPr>
          <w:rFonts w:ascii="Times New Roman" w:hint="eastAsia"/>
          <w:szCs w:val="24"/>
        </w:rPr>
        <w:t>4</w:t>
      </w:r>
      <w:r w:rsidR="00323613" w:rsidRPr="000144C3">
        <w:rPr>
          <w:rFonts w:ascii="Times New Roman"/>
          <w:szCs w:val="24"/>
        </w:rPr>
        <w:t>年</w:t>
      </w:r>
      <w:r w:rsidR="00323613" w:rsidRPr="000144C3">
        <w:rPr>
          <w:rFonts w:ascii="Times New Roman" w:hint="eastAsia"/>
          <w:szCs w:val="24"/>
        </w:rPr>
        <w:t>3</w:t>
      </w:r>
      <w:r w:rsidR="00323613" w:rsidRPr="000144C3">
        <w:rPr>
          <w:rFonts w:ascii="Times New Roman" w:hint="eastAsia"/>
          <w:szCs w:val="24"/>
        </w:rPr>
        <w:t>月</w:t>
      </w:r>
      <w:r w:rsidR="00323613" w:rsidRPr="000144C3">
        <w:rPr>
          <w:rFonts w:ascii="Times New Roman" w:hint="eastAsia"/>
          <w:szCs w:val="24"/>
        </w:rPr>
        <w:t>6</w:t>
      </w:r>
      <w:r w:rsidR="00323613" w:rsidRPr="000144C3">
        <w:rPr>
          <w:rFonts w:ascii="Times New Roman"/>
          <w:szCs w:val="24"/>
        </w:rPr>
        <w:t>日</w:t>
      </w:r>
      <w:r w:rsidR="00323613" w:rsidRPr="000144C3">
        <w:rPr>
          <w:rFonts w:ascii="Times New Roman" w:hint="eastAsia"/>
          <w:szCs w:val="24"/>
        </w:rPr>
        <w:t>~3</w:t>
      </w:r>
      <w:r w:rsidR="00323613" w:rsidRPr="000144C3">
        <w:rPr>
          <w:rFonts w:ascii="Times New Roman" w:hint="eastAsia"/>
          <w:szCs w:val="24"/>
        </w:rPr>
        <w:t>月</w:t>
      </w:r>
      <w:r w:rsidR="00323613" w:rsidRPr="000144C3">
        <w:rPr>
          <w:rFonts w:ascii="Times New Roman" w:hint="eastAsia"/>
          <w:szCs w:val="24"/>
        </w:rPr>
        <w:t>7</w:t>
      </w:r>
      <w:r w:rsidR="00323613" w:rsidRPr="000144C3">
        <w:rPr>
          <w:rFonts w:ascii="Times New Roman" w:hint="eastAsia"/>
          <w:szCs w:val="24"/>
        </w:rPr>
        <w:t>日</w:t>
      </w:r>
      <w:r w:rsidR="00323613" w:rsidRPr="000144C3">
        <w:rPr>
          <w:rFonts w:ascii="Times New Roman"/>
          <w:szCs w:val="24"/>
        </w:rPr>
        <w:t>验收报告，</w:t>
      </w:r>
      <w:r w:rsidR="00323613" w:rsidRPr="000144C3">
        <w:rPr>
          <w:rFonts w:ascii="Times New Roman" w:hint="eastAsia"/>
          <w:szCs w:val="24"/>
        </w:rPr>
        <w:t>硫酸雾</w:t>
      </w:r>
      <w:r w:rsidR="00323613" w:rsidRPr="000144C3">
        <w:rPr>
          <w:rFonts w:ascii="Times New Roman"/>
          <w:szCs w:val="24"/>
        </w:rPr>
        <w:t>排放浓度为</w:t>
      </w:r>
      <w:r w:rsidR="00323613" w:rsidRPr="000144C3">
        <w:rPr>
          <w:rFonts w:ascii="Times New Roman" w:hint="eastAsia"/>
          <w:szCs w:val="24"/>
        </w:rPr>
        <w:t>0.357~0.564</w:t>
      </w:r>
      <w:r w:rsidR="00323613" w:rsidRPr="000144C3">
        <w:rPr>
          <w:rFonts w:ascii="Times New Roman"/>
          <w:szCs w:val="24"/>
        </w:rPr>
        <w:t>mg/m</w:t>
      </w:r>
      <w:r w:rsidR="00323613" w:rsidRPr="000144C3">
        <w:rPr>
          <w:rFonts w:ascii="Times New Roman"/>
          <w:szCs w:val="24"/>
          <w:vertAlign w:val="superscript"/>
        </w:rPr>
        <w:t>3</w:t>
      </w:r>
      <w:r w:rsidR="00323613" w:rsidRPr="000144C3">
        <w:rPr>
          <w:rFonts w:ascii="Times New Roman"/>
          <w:szCs w:val="24"/>
        </w:rPr>
        <w:t>，排放速率为</w:t>
      </w:r>
      <w:r w:rsidR="00323613" w:rsidRPr="000144C3">
        <w:rPr>
          <w:rFonts w:ascii="Times New Roman" w:hint="eastAsia"/>
          <w:szCs w:val="24"/>
        </w:rPr>
        <w:t>0.136~0.23</w:t>
      </w:r>
      <w:r w:rsidR="00323613" w:rsidRPr="000144C3">
        <w:rPr>
          <w:rFonts w:ascii="Times New Roman"/>
          <w:szCs w:val="24"/>
        </w:rPr>
        <w:t>kg/h</w:t>
      </w:r>
      <w:r w:rsidR="00323613" w:rsidRPr="000144C3">
        <w:rPr>
          <w:rFonts w:ascii="Times New Roman"/>
          <w:szCs w:val="24"/>
        </w:rPr>
        <w:t>，</w:t>
      </w:r>
      <w:r w:rsidR="00323613" w:rsidRPr="000144C3">
        <w:rPr>
          <w:rFonts w:ascii="Times New Roman" w:hint="eastAsia"/>
          <w:szCs w:val="24"/>
        </w:rPr>
        <w:t>氟化物排放浓度为</w:t>
      </w:r>
      <w:r w:rsidR="00323613" w:rsidRPr="000144C3">
        <w:rPr>
          <w:rFonts w:ascii="Times New Roman" w:hint="eastAsia"/>
          <w:szCs w:val="24"/>
        </w:rPr>
        <w:t>0.06~0.07</w:t>
      </w:r>
      <w:r w:rsidR="00323613" w:rsidRPr="000144C3">
        <w:rPr>
          <w:rFonts w:ascii="Times New Roman"/>
          <w:szCs w:val="24"/>
        </w:rPr>
        <w:t xml:space="preserve"> mg/m</w:t>
      </w:r>
      <w:r w:rsidR="00323613" w:rsidRPr="000144C3">
        <w:rPr>
          <w:rFonts w:ascii="Times New Roman"/>
          <w:szCs w:val="24"/>
          <w:vertAlign w:val="superscript"/>
        </w:rPr>
        <w:t>3</w:t>
      </w:r>
      <w:r w:rsidR="00323613" w:rsidRPr="000144C3">
        <w:rPr>
          <w:rFonts w:ascii="Times New Roman"/>
          <w:szCs w:val="24"/>
        </w:rPr>
        <w:t>，排放速率为</w:t>
      </w:r>
      <w:r w:rsidR="00323613" w:rsidRPr="000144C3">
        <w:rPr>
          <w:rFonts w:ascii="Times New Roman" w:hint="eastAsia"/>
          <w:szCs w:val="24"/>
        </w:rPr>
        <w:t>0.024~0.028</w:t>
      </w:r>
      <w:r w:rsidR="00323613" w:rsidRPr="000144C3">
        <w:rPr>
          <w:rFonts w:ascii="Times New Roman"/>
          <w:szCs w:val="24"/>
        </w:rPr>
        <w:t>kg/h</w:t>
      </w:r>
      <w:r w:rsidR="00323613" w:rsidRPr="000144C3">
        <w:rPr>
          <w:rFonts w:ascii="Times New Roman"/>
          <w:szCs w:val="24"/>
        </w:rPr>
        <w:t>，</w:t>
      </w:r>
      <w:r w:rsidR="00323613" w:rsidRPr="000144C3">
        <w:rPr>
          <w:rFonts w:ascii="Times New Roman" w:hint="eastAsia"/>
          <w:szCs w:val="24"/>
        </w:rPr>
        <w:t>氮氧化物未检出，</w:t>
      </w:r>
      <w:r w:rsidR="00323613" w:rsidRPr="000144C3">
        <w:rPr>
          <w:rFonts w:ascii="Times New Roman"/>
          <w:szCs w:val="24"/>
        </w:rPr>
        <w:t>能够满足</w:t>
      </w:r>
      <w:r w:rsidR="00323613" w:rsidRPr="000144C3">
        <w:rPr>
          <w:rFonts w:ascii="Times New Roman" w:cs="宋体" w:hint="eastAsia"/>
          <w:lang w:bidi="ar"/>
        </w:rPr>
        <w:t>《电镀污染物排放标准》（</w:t>
      </w:r>
      <w:r w:rsidR="00323613" w:rsidRPr="000144C3">
        <w:rPr>
          <w:rFonts w:ascii="Times New Roman" w:cs="宋体" w:hint="eastAsia"/>
          <w:lang w:bidi="ar"/>
        </w:rPr>
        <w:t>GB21900-2008</w:t>
      </w:r>
      <w:r w:rsidR="00323613" w:rsidRPr="000144C3">
        <w:rPr>
          <w:rFonts w:ascii="Times New Roman" w:cs="宋体" w:hint="eastAsia"/>
          <w:lang w:bidi="ar"/>
        </w:rPr>
        <w:t>）表</w:t>
      </w:r>
      <w:r w:rsidR="00323613" w:rsidRPr="000144C3">
        <w:rPr>
          <w:rFonts w:ascii="Times New Roman" w:cs="宋体" w:hint="eastAsia"/>
          <w:lang w:bidi="ar"/>
        </w:rPr>
        <w:t>5</w:t>
      </w:r>
      <w:r w:rsidR="00323613" w:rsidRPr="000144C3">
        <w:rPr>
          <w:rFonts w:ascii="Times New Roman" w:cs="宋体" w:hint="eastAsia"/>
          <w:lang w:bidi="ar"/>
        </w:rPr>
        <w:t>新建企业大气污染物排放浓度限值</w:t>
      </w:r>
      <w:r w:rsidR="00323613" w:rsidRPr="000144C3">
        <w:rPr>
          <w:rFonts w:ascii="Times New Roman"/>
          <w:szCs w:val="24"/>
        </w:rPr>
        <w:t>（</w:t>
      </w:r>
      <w:r w:rsidR="00323613" w:rsidRPr="000144C3">
        <w:rPr>
          <w:rFonts w:ascii="Times New Roman" w:hint="eastAsia"/>
          <w:szCs w:val="24"/>
        </w:rPr>
        <w:t>硫酸雾≤</w:t>
      </w:r>
      <w:r w:rsidR="00323613" w:rsidRPr="000144C3">
        <w:rPr>
          <w:rFonts w:ascii="Times New Roman" w:hint="eastAsia"/>
          <w:szCs w:val="24"/>
        </w:rPr>
        <w:t>30</w:t>
      </w:r>
      <w:r w:rsidR="00323613" w:rsidRPr="000144C3">
        <w:rPr>
          <w:rFonts w:ascii="Times New Roman"/>
          <w:szCs w:val="24"/>
        </w:rPr>
        <w:t>mg/m</w:t>
      </w:r>
      <w:r w:rsidR="00323613" w:rsidRPr="000144C3">
        <w:rPr>
          <w:rFonts w:ascii="Times New Roman"/>
          <w:szCs w:val="24"/>
          <w:vertAlign w:val="superscript"/>
        </w:rPr>
        <w:t>3</w:t>
      </w:r>
      <w:r w:rsidR="00323613" w:rsidRPr="000144C3">
        <w:rPr>
          <w:rFonts w:ascii="Times New Roman" w:hint="eastAsia"/>
          <w:szCs w:val="24"/>
        </w:rPr>
        <w:t>，氮氧化物≤</w:t>
      </w:r>
      <w:r w:rsidR="00323613" w:rsidRPr="000144C3">
        <w:rPr>
          <w:rFonts w:ascii="Times New Roman" w:hint="eastAsia"/>
          <w:szCs w:val="24"/>
        </w:rPr>
        <w:t>200</w:t>
      </w:r>
      <w:r w:rsidR="00323613" w:rsidRPr="000144C3">
        <w:rPr>
          <w:rFonts w:ascii="Times New Roman"/>
          <w:szCs w:val="24"/>
        </w:rPr>
        <w:t>mg/m</w:t>
      </w:r>
      <w:r w:rsidR="00323613" w:rsidRPr="000144C3">
        <w:rPr>
          <w:rFonts w:ascii="Times New Roman"/>
          <w:szCs w:val="24"/>
          <w:vertAlign w:val="superscript"/>
        </w:rPr>
        <w:t>3</w:t>
      </w:r>
      <w:r w:rsidR="00323613" w:rsidRPr="000144C3">
        <w:rPr>
          <w:rFonts w:ascii="Times New Roman" w:hint="eastAsia"/>
          <w:szCs w:val="24"/>
        </w:rPr>
        <w:t>，氟化物≤</w:t>
      </w:r>
      <w:r w:rsidR="00323613" w:rsidRPr="000144C3">
        <w:rPr>
          <w:rFonts w:ascii="Times New Roman" w:hint="eastAsia"/>
          <w:szCs w:val="24"/>
        </w:rPr>
        <w:t>7</w:t>
      </w:r>
      <w:r w:rsidR="00323613" w:rsidRPr="000144C3">
        <w:rPr>
          <w:rFonts w:ascii="Times New Roman"/>
          <w:szCs w:val="24"/>
        </w:rPr>
        <w:t>mg/m</w:t>
      </w:r>
      <w:r w:rsidR="00323613" w:rsidRPr="000144C3">
        <w:rPr>
          <w:rFonts w:ascii="Times New Roman"/>
          <w:szCs w:val="24"/>
          <w:vertAlign w:val="superscript"/>
        </w:rPr>
        <w:t>3</w:t>
      </w:r>
      <w:r w:rsidR="00323613" w:rsidRPr="000144C3">
        <w:rPr>
          <w:rFonts w:ascii="Times New Roman" w:hint="eastAsia"/>
          <w:szCs w:val="24"/>
        </w:rPr>
        <w:t>）</w:t>
      </w:r>
      <w:r w:rsidR="00323613" w:rsidRPr="000144C3">
        <w:rPr>
          <w:rFonts w:ascii="Times New Roman"/>
          <w:szCs w:val="24"/>
        </w:rPr>
        <w:t>。</w:t>
      </w:r>
    </w:p>
    <w:p w14:paraId="0563D3CE" w14:textId="7D7C09E9" w:rsidR="00431FF1" w:rsidRPr="000144C3" w:rsidRDefault="00383AFC" w:rsidP="00383AFC">
      <w:pPr>
        <w:spacing w:line="360" w:lineRule="auto"/>
        <w:ind w:firstLineChars="200" w:firstLine="480"/>
        <w:jc w:val="both"/>
        <w:rPr>
          <w:rFonts w:ascii="Times New Roman"/>
          <w:szCs w:val="24"/>
        </w:rPr>
      </w:pPr>
      <w:r w:rsidRPr="000144C3">
        <w:rPr>
          <w:rFonts w:ascii="Times New Roman" w:hint="eastAsia"/>
          <w:szCs w:val="24"/>
        </w:rPr>
        <w:t>根据《污染源强核算技术指南</w:t>
      </w:r>
      <w:r w:rsidRPr="000144C3">
        <w:rPr>
          <w:rFonts w:ascii="Times New Roman" w:hint="eastAsia"/>
          <w:szCs w:val="24"/>
        </w:rPr>
        <w:t xml:space="preserve"> </w:t>
      </w:r>
      <w:r w:rsidRPr="000144C3">
        <w:rPr>
          <w:rFonts w:ascii="Times New Roman" w:hint="eastAsia"/>
          <w:szCs w:val="24"/>
        </w:rPr>
        <w:t>电镀》（</w:t>
      </w:r>
      <w:r w:rsidRPr="000144C3">
        <w:rPr>
          <w:rFonts w:ascii="Times New Roman" w:hint="eastAsia"/>
          <w:szCs w:val="24"/>
        </w:rPr>
        <w:t>HJ984-2018</w:t>
      </w:r>
      <w:r w:rsidRPr="000144C3">
        <w:rPr>
          <w:rFonts w:ascii="Times New Roman" w:hint="eastAsia"/>
          <w:szCs w:val="24"/>
        </w:rPr>
        <w:t>）中附录</w:t>
      </w:r>
      <w:r w:rsidRPr="000144C3">
        <w:rPr>
          <w:rFonts w:ascii="Times New Roman" w:hint="eastAsia"/>
          <w:szCs w:val="24"/>
        </w:rPr>
        <w:t>F</w:t>
      </w:r>
      <w:r w:rsidRPr="000144C3">
        <w:rPr>
          <w:rFonts w:ascii="Times New Roman" w:hint="eastAsia"/>
          <w:szCs w:val="24"/>
        </w:rPr>
        <w:t>表</w:t>
      </w:r>
      <w:r w:rsidRPr="000144C3">
        <w:rPr>
          <w:rFonts w:ascii="Times New Roman" w:hint="eastAsia"/>
          <w:szCs w:val="24"/>
        </w:rPr>
        <w:t>F1</w:t>
      </w:r>
      <w:r w:rsidRPr="000144C3">
        <w:rPr>
          <w:rFonts w:ascii="Times New Roman" w:hint="eastAsia"/>
          <w:szCs w:val="24"/>
        </w:rPr>
        <w:t>电镀废气污染治理技术及效果中酸碱废气采用喷淋塔中和法</w:t>
      </w:r>
      <w:r w:rsidR="0037333B" w:rsidRPr="000144C3">
        <w:rPr>
          <w:rFonts w:ascii="Times New Roman" w:hint="eastAsia"/>
          <w:szCs w:val="24"/>
        </w:rPr>
        <w:t>，</w:t>
      </w:r>
      <w:r w:rsidRPr="000144C3">
        <w:rPr>
          <w:rFonts w:ascii="Times New Roman" w:hint="eastAsia"/>
          <w:szCs w:val="24"/>
        </w:rPr>
        <w:t>硫酸雾去除率</w:t>
      </w:r>
      <w:r w:rsidR="0037333B" w:rsidRPr="000144C3">
        <w:rPr>
          <w:rFonts w:ascii="Times New Roman" w:hint="eastAsia"/>
          <w:szCs w:val="24"/>
        </w:rPr>
        <w:t>≥</w:t>
      </w:r>
      <w:r w:rsidR="0037333B" w:rsidRPr="000144C3">
        <w:rPr>
          <w:rFonts w:ascii="Times New Roman" w:hint="eastAsia"/>
          <w:szCs w:val="24"/>
        </w:rPr>
        <w:t>90%</w:t>
      </w:r>
      <w:r w:rsidR="0037333B" w:rsidRPr="000144C3">
        <w:rPr>
          <w:rFonts w:ascii="Times New Roman" w:hint="eastAsia"/>
          <w:szCs w:val="24"/>
        </w:rPr>
        <w:t>，氟化物去除率≥</w:t>
      </w:r>
      <w:r w:rsidR="0037333B" w:rsidRPr="000144C3">
        <w:rPr>
          <w:rFonts w:ascii="Times New Roman" w:hint="eastAsia"/>
          <w:szCs w:val="24"/>
        </w:rPr>
        <w:t>85%</w:t>
      </w:r>
      <w:r w:rsidR="0037333B" w:rsidRPr="000144C3">
        <w:rPr>
          <w:rFonts w:ascii="Times New Roman" w:hint="eastAsia"/>
          <w:szCs w:val="24"/>
        </w:rPr>
        <w:t>，氮氧化物去除率≥</w:t>
      </w:r>
      <w:r w:rsidR="0037333B" w:rsidRPr="000144C3">
        <w:rPr>
          <w:rFonts w:ascii="Times New Roman" w:hint="eastAsia"/>
          <w:szCs w:val="24"/>
        </w:rPr>
        <w:t>85%</w:t>
      </w:r>
      <w:r w:rsidR="0037333B" w:rsidRPr="000144C3">
        <w:rPr>
          <w:rFonts w:ascii="Times New Roman" w:hint="eastAsia"/>
          <w:szCs w:val="24"/>
        </w:rPr>
        <w:t>，</w:t>
      </w:r>
      <w:r w:rsidR="00BA46AA" w:rsidRPr="000144C3">
        <w:rPr>
          <w:rFonts w:ascii="Times New Roman" w:hint="eastAsia"/>
          <w:szCs w:val="24"/>
        </w:rPr>
        <w:t>本项目硫酸雾去除率取</w:t>
      </w:r>
      <w:r w:rsidR="00BA46AA" w:rsidRPr="000144C3">
        <w:rPr>
          <w:rFonts w:ascii="Times New Roman" w:hint="eastAsia"/>
          <w:szCs w:val="24"/>
        </w:rPr>
        <w:t>90%</w:t>
      </w:r>
      <w:r w:rsidR="00BA46AA" w:rsidRPr="000144C3">
        <w:rPr>
          <w:rFonts w:ascii="Times New Roman" w:hint="eastAsia"/>
          <w:szCs w:val="24"/>
        </w:rPr>
        <w:t>，氟化物、氮氧化物去除率取</w:t>
      </w:r>
      <w:r w:rsidR="00BA46AA" w:rsidRPr="000144C3">
        <w:rPr>
          <w:rFonts w:ascii="Times New Roman" w:hint="eastAsia"/>
          <w:szCs w:val="24"/>
        </w:rPr>
        <w:t>85%</w:t>
      </w:r>
      <w:r w:rsidR="00BA46AA" w:rsidRPr="000144C3">
        <w:rPr>
          <w:rFonts w:ascii="Times New Roman" w:hint="eastAsia"/>
          <w:szCs w:val="24"/>
        </w:rPr>
        <w:t>。</w:t>
      </w:r>
    </w:p>
    <w:p w14:paraId="688487B6" w14:textId="125939AA" w:rsidR="00BA46AA" w:rsidRPr="000144C3" w:rsidRDefault="00BA46AA" w:rsidP="00BA46AA">
      <w:pPr>
        <w:spacing w:line="360" w:lineRule="auto"/>
        <w:ind w:firstLineChars="200" w:firstLine="482"/>
        <w:jc w:val="both"/>
        <w:rPr>
          <w:rFonts w:ascii="Times New Roman"/>
          <w:szCs w:val="24"/>
        </w:rPr>
      </w:pPr>
      <w:r w:rsidRPr="000144C3">
        <w:rPr>
          <w:rFonts w:ascii="Times New Roman" w:hint="eastAsia"/>
          <w:b/>
          <w:bCs/>
          <w:szCs w:val="24"/>
        </w:rPr>
        <w:t>新增</w:t>
      </w:r>
      <w:r w:rsidRPr="000144C3">
        <w:rPr>
          <w:rFonts w:ascii="Times New Roman"/>
          <w:b/>
          <w:bCs/>
          <w:szCs w:val="24"/>
        </w:rPr>
        <w:t>处理措施</w:t>
      </w:r>
      <w:r w:rsidRPr="000144C3">
        <w:rPr>
          <w:rFonts w:ascii="Times New Roman"/>
          <w:szCs w:val="24"/>
        </w:rPr>
        <w:t>：</w:t>
      </w:r>
    </w:p>
    <w:p w14:paraId="4471CEC3" w14:textId="1F13ED34" w:rsidR="005118AA" w:rsidRPr="000144C3" w:rsidRDefault="00BA46AA" w:rsidP="005118AA">
      <w:pPr>
        <w:spacing w:line="360" w:lineRule="auto"/>
        <w:ind w:firstLineChars="200" w:firstLine="480"/>
        <w:jc w:val="both"/>
        <w:rPr>
          <w:rFonts w:ascii="Times New Roman"/>
          <w:szCs w:val="24"/>
        </w:rPr>
      </w:pPr>
      <w:r w:rsidRPr="000144C3">
        <w:rPr>
          <w:rFonts w:ascii="Times New Roman" w:hint="eastAsia"/>
          <w:szCs w:val="24"/>
        </w:rPr>
        <w:t>本次新增了硫酸阳极氧化</w:t>
      </w:r>
      <w:r w:rsidR="00A3739C" w:rsidRPr="000144C3">
        <w:rPr>
          <w:rFonts w:ascii="Times New Roman" w:hint="eastAsia"/>
          <w:szCs w:val="24"/>
        </w:rPr>
        <w:t>（钛合金、铝合金）</w:t>
      </w:r>
      <w:r w:rsidRPr="000144C3">
        <w:rPr>
          <w:rFonts w:ascii="Times New Roman" w:hint="eastAsia"/>
          <w:szCs w:val="24"/>
        </w:rPr>
        <w:t>、硬质阳极氧化、</w:t>
      </w:r>
      <w:r w:rsidR="005118AA" w:rsidRPr="000144C3">
        <w:rPr>
          <w:rFonts w:ascii="Times New Roman" w:hint="eastAsia"/>
          <w:szCs w:val="24"/>
        </w:rPr>
        <w:t>磷酸阳极氧化、铬</w:t>
      </w:r>
      <w:bookmarkStart w:id="155" w:name="OLE_LINK3"/>
      <w:r w:rsidR="005118AA" w:rsidRPr="000144C3">
        <w:rPr>
          <w:rFonts w:ascii="Times New Roman" w:hint="eastAsia"/>
          <w:szCs w:val="24"/>
        </w:rPr>
        <w:t>酸阳极氧化</w:t>
      </w:r>
      <w:r w:rsidR="00A3739C" w:rsidRPr="000144C3">
        <w:rPr>
          <w:rFonts w:ascii="Times New Roman" w:hint="eastAsia"/>
          <w:szCs w:val="24"/>
        </w:rPr>
        <w:t>、不锈钢钝化</w:t>
      </w:r>
      <w:r w:rsidR="005118AA" w:rsidRPr="000144C3">
        <w:rPr>
          <w:rFonts w:ascii="Times New Roman" w:hint="eastAsia"/>
          <w:szCs w:val="24"/>
        </w:rPr>
        <w:t>及铬酸盐封闭处理</w:t>
      </w:r>
      <w:bookmarkEnd w:id="155"/>
      <w:r w:rsidR="005118AA" w:rsidRPr="000144C3">
        <w:rPr>
          <w:rFonts w:ascii="Times New Roman" w:hint="eastAsia"/>
          <w:szCs w:val="24"/>
        </w:rPr>
        <w:t>，其中硫酸阳极氧化</w:t>
      </w:r>
      <w:r w:rsidR="00A3739C" w:rsidRPr="000144C3">
        <w:rPr>
          <w:rFonts w:ascii="Times New Roman" w:hint="eastAsia"/>
          <w:szCs w:val="24"/>
        </w:rPr>
        <w:t>（钛合金、铝合金）</w:t>
      </w:r>
      <w:r w:rsidR="005118AA" w:rsidRPr="000144C3">
        <w:rPr>
          <w:rFonts w:ascii="Times New Roman" w:hint="eastAsia"/>
          <w:szCs w:val="24"/>
        </w:rPr>
        <w:t>、硬质阳极氧化、磷酸阳极氧化、</w:t>
      </w:r>
      <w:r w:rsidR="00A3739C" w:rsidRPr="000144C3">
        <w:rPr>
          <w:rFonts w:ascii="Times New Roman" w:hint="eastAsia"/>
          <w:szCs w:val="24"/>
        </w:rPr>
        <w:t>不锈钢钝化</w:t>
      </w:r>
      <w:r w:rsidR="005118AA" w:rsidRPr="000144C3">
        <w:rPr>
          <w:rFonts w:ascii="Times New Roman" w:hint="eastAsia"/>
          <w:szCs w:val="24"/>
        </w:rPr>
        <w:t>依托现有工程碱液喷淋塔进行处理</w:t>
      </w:r>
      <w:r w:rsidR="00E603D6" w:rsidRPr="000144C3">
        <w:rPr>
          <w:rFonts w:ascii="Times New Roman" w:hint="eastAsia"/>
          <w:szCs w:val="24"/>
        </w:rPr>
        <w:t>后依托现有</w:t>
      </w:r>
      <w:r w:rsidR="00E603D6" w:rsidRPr="000144C3">
        <w:rPr>
          <w:rFonts w:ascii="Times New Roman" w:hint="eastAsia"/>
          <w:szCs w:val="24"/>
        </w:rPr>
        <w:t>1</w:t>
      </w:r>
      <w:r w:rsidR="00E603D6" w:rsidRPr="000144C3">
        <w:rPr>
          <w:rFonts w:ascii="Times New Roman" w:hint="eastAsia"/>
          <w:szCs w:val="24"/>
        </w:rPr>
        <w:t>根</w:t>
      </w:r>
      <w:r w:rsidR="00E603D6" w:rsidRPr="000144C3">
        <w:rPr>
          <w:rFonts w:ascii="Times New Roman" w:hint="eastAsia"/>
          <w:szCs w:val="24"/>
        </w:rPr>
        <w:t>18m</w:t>
      </w:r>
      <w:r w:rsidR="00E603D6" w:rsidRPr="000144C3">
        <w:rPr>
          <w:rFonts w:ascii="Times New Roman" w:hint="eastAsia"/>
          <w:szCs w:val="24"/>
        </w:rPr>
        <w:t>排气筒</w:t>
      </w:r>
      <w:r w:rsidR="00950FEF" w:rsidRPr="000144C3">
        <w:rPr>
          <w:rFonts w:ascii="Times New Roman" w:hint="eastAsia"/>
          <w:szCs w:val="24"/>
        </w:rPr>
        <w:t>（</w:t>
      </w:r>
      <w:r w:rsidR="00950FEF" w:rsidRPr="000144C3">
        <w:rPr>
          <w:rFonts w:ascii="Times New Roman" w:hint="eastAsia"/>
          <w:szCs w:val="24"/>
        </w:rPr>
        <w:t>DA001</w:t>
      </w:r>
      <w:r w:rsidR="00950FEF" w:rsidRPr="000144C3">
        <w:rPr>
          <w:rFonts w:ascii="Times New Roman" w:hint="eastAsia"/>
          <w:szCs w:val="24"/>
        </w:rPr>
        <w:t>）</w:t>
      </w:r>
      <w:r w:rsidR="00E603D6" w:rsidRPr="000144C3">
        <w:rPr>
          <w:rFonts w:ascii="Times New Roman" w:hint="eastAsia"/>
          <w:szCs w:val="24"/>
        </w:rPr>
        <w:t>进行排放</w:t>
      </w:r>
      <w:r w:rsidR="005118AA" w:rsidRPr="000144C3">
        <w:rPr>
          <w:rFonts w:ascii="Times New Roman" w:hint="eastAsia"/>
          <w:szCs w:val="24"/>
        </w:rPr>
        <w:t>。</w:t>
      </w:r>
    </w:p>
    <w:p w14:paraId="05F50032" w14:textId="5A7FB962" w:rsidR="00431FF1" w:rsidRPr="000144C3" w:rsidRDefault="00A3739C" w:rsidP="005118AA">
      <w:pPr>
        <w:spacing w:line="360" w:lineRule="auto"/>
        <w:ind w:firstLineChars="200" w:firstLine="480"/>
        <w:jc w:val="both"/>
        <w:rPr>
          <w:rFonts w:ascii="Times New Roman"/>
        </w:rPr>
      </w:pPr>
      <w:r w:rsidRPr="000144C3">
        <w:rPr>
          <w:rFonts w:ascii="Times New Roman" w:hint="eastAsia"/>
          <w:szCs w:val="24"/>
        </w:rPr>
        <w:t>铬</w:t>
      </w:r>
      <w:r w:rsidR="005118AA" w:rsidRPr="000144C3">
        <w:rPr>
          <w:rFonts w:ascii="Times New Roman" w:hint="eastAsia"/>
          <w:szCs w:val="24"/>
        </w:rPr>
        <w:t>酸阳极氧化及铬酸盐封闭处理新增铬酸雾处理设备</w:t>
      </w:r>
      <w:r w:rsidR="005118AA" w:rsidRPr="000144C3">
        <w:rPr>
          <w:rFonts w:ascii="Times New Roman" w:hint="eastAsia"/>
        </w:rPr>
        <w:t>，</w:t>
      </w:r>
      <w:r w:rsidR="00642C16" w:rsidRPr="000144C3">
        <w:rPr>
          <w:rFonts w:ascii="Times New Roman" w:hint="eastAsia"/>
        </w:rPr>
        <w:t>设置铬酸雾喷淋塔，采用</w:t>
      </w:r>
      <w:bookmarkStart w:id="156" w:name="OLE_LINK33"/>
      <w:r w:rsidR="00642C16" w:rsidRPr="000144C3">
        <w:rPr>
          <w:rFonts w:ascii="Times New Roman" w:hint="eastAsia"/>
        </w:rPr>
        <w:t>“铬雾回收器</w:t>
      </w:r>
      <w:r w:rsidR="00642C16" w:rsidRPr="000144C3">
        <w:rPr>
          <w:rFonts w:ascii="Times New Roman" w:hint="eastAsia"/>
        </w:rPr>
        <w:t>+</w:t>
      </w:r>
      <w:r w:rsidR="004324CA" w:rsidRPr="000144C3">
        <w:rPr>
          <w:rFonts w:ascii="Times New Roman" w:hint="eastAsia"/>
        </w:rPr>
        <w:t>碱液</w:t>
      </w:r>
      <w:r w:rsidR="00642C16" w:rsidRPr="000144C3">
        <w:rPr>
          <w:rFonts w:ascii="Times New Roman" w:hint="eastAsia"/>
        </w:rPr>
        <w:t>吸收法”</w:t>
      </w:r>
      <w:bookmarkEnd w:id="156"/>
      <w:r w:rsidR="00642C16" w:rsidRPr="000144C3">
        <w:rPr>
          <w:rFonts w:ascii="Times New Roman" w:hint="eastAsia"/>
        </w:rPr>
        <w:t>进行处理</w:t>
      </w:r>
      <w:r w:rsidR="00E603D6" w:rsidRPr="000144C3">
        <w:rPr>
          <w:rFonts w:ascii="Times New Roman" w:hint="eastAsia"/>
        </w:rPr>
        <w:t>后，新增</w:t>
      </w:r>
      <w:r w:rsidR="00E603D6" w:rsidRPr="000144C3">
        <w:rPr>
          <w:rFonts w:ascii="Times New Roman" w:hint="eastAsia"/>
        </w:rPr>
        <w:t>1</w:t>
      </w:r>
      <w:r w:rsidR="00E603D6" w:rsidRPr="000144C3">
        <w:rPr>
          <w:rFonts w:ascii="Times New Roman" w:hint="eastAsia"/>
        </w:rPr>
        <w:t>根</w:t>
      </w:r>
      <w:r w:rsidR="00E603D6" w:rsidRPr="000144C3">
        <w:rPr>
          <w:rFonts w:ascii="Times New Roman" w:hint="eastAsia"/>
        </w:rPr>
        <w:t>18m</w:t>
      </w:r>
      <w:r w:rsidR="00E603D6" w:rsidRPr="000144C3">
        <w:rPr>
          <w:rFonts w:ascii="Times New Roman" w:hint="eastAsia"/>
        </w:rPr>
        <w:t>高排气筒</w:t>
      </w:r>
      <w:r w:rsidR="00950FEF" w:rsidRPr="000144C3">
        <w:rPr>
          <w:rFonts w:ascii="Times New Roman"/>
        </w:rPr>
        <w:t>（</w:t>
      </w:r>
      <w:r w:rsidR="00950FEF" w:rsidRPr="000144C3">
        <w:rPr>
          <w:rFonts w:ascii="Times New Roman"/>
        </w:rPr>
        <w:t>DA006</w:t>
      </w:r>
      <w:r w:rsidR="00950FEF" w:rsidRPr="000144C3">
        <w:rPr>
          <w:rFonts w:ascii="Times New Roman"/>
        </w:rPr>
        <w:t>）</w:t>
      </w:r>
      <w:r w:rsidR="00E603D6" w:rsidRPr="000144C3">
        <w:rPr>
          <w:rFonts w:ascii="Times New Roman" w:hint="eastAsia"/>
        </w:rPr>
        <w:t>进行排放</w:t>
      </w:r>
      <w:r w:rsidR="00642C16" w:rsidRPr="000144C3">
        <w:rPr>
          <w:rFonts w:ascii="Times New Roman" w:hint="eastAsia"/>
        </w:rPr>
        <w:t>。</w:t>
      </w:r>
      <w:r w:rsidR="00657A01" w:rsidRPr="000144C3">
        <w:rPr>
          <w:rFonts w:ascii="Times New Roman" w:hint="eastAsia"/>
          <w:szCs w:val="24"/>
        </w:rPr>
        <w:t>根据《污染源强核算技术指南</w:t>
      </w:r>
      <w:r w:rsidR="00657A01" w:rsidRPr="000144C3">
        <w:rPr>
          <w:rFonts w:ascii="Times New Roman" w:hint="eastAsia"/>
          <w:szCs w:val="24"/>
        </w:rPr>
        <w:t xml:space="preserve"> </w:t>
      </w:r>
      <w:r w:rsidR="00657A01" w:rsidRPr="000144C3">
        <w:rPr>
          <w:rFonts w:ascii="Times New Roman" w:hint="eastAsia"/>
          <w:szCs w:val="24"/>
        </w:rPr>
        <w:t>电镀》（</w:t>
      </w:r>
      <w:r w:rsidR="00657A01" w:rsidRPr="000144C3">
        <w:rPr>
          <w:rFonts w:ascii="Times New Roman" w:hint="eastAsia"/>
          <w:szCs w:val="24"/>
        </w:rPr>
        <w:t>HJ984-2018</w:t>
      </w:r>
      <w:r w:rsidR="00657A01" w:rsidRPr="000144C3">
        <w:rPr>
          <w:rFonts w:ascii="Times New Roman" w:hint="eastAsia"/>
          <w:szCs w:val="24"/>
        </w:rPr>
        <w:t>）中附录</w:t>
      </w:r>
      <w:r w:rsidR="00657A01" w:rsidRPr="000144C3">
        <w:rPr>
          <w:rFonts w:ascii="Times New Roman" w:hint="eastAsia"/>
          <w:szCs w:val="24"/>
        </w:rPr>
        <w:t>F</w:t>
      </w:r>
      <w:r w:rsidR="00657A01" w:rsidRPr="000144C3">
        <w:rPr>
          <w:rFonts w:ascii="Times New Roman" w:hint="eastAsia"/>
          <w:szCs w:val="24"/>
        </w:rPr>
        <w:t>表</w:t>
      </w:r>
      <w:r w:rsidR="00657A01" w:rsidRPr="000144C3">
        <w:rPr>
          <w:rFonts w:ascii="Times New Roman" w:hint="eastAsia"/>
          <w:szCs w:val="24"/>
        </w:rPr>
        <w:t>F1</w:t>
      </w:r>
      <w:r w:rsidR="00657A01" w:rsidRPr="000144C3">
        <w:rPr>
          <w:rFonts w:ascii="Times New Roman" w:hint="eastAsia"/>
          <w:szCs w:val="24"/>
        </w:rPr>
        <w:t>电镀废气污染治理技术及效果中铬酸雾采用喷淋塔凝聚回收法，铬酸雾回收率≥</w:t>
      </w:r>
      <w:r w:rsidR="00657A01" w:rsidRPr="000144C3">
        <w:rPr>
          <w:rFonts w:ascii="Times New Roman" w:hint="eastAsia"/>
          <w:szCs w:val="24"/>
        </w:rPr>
        <w:t>95%</w:t>
      </w:r>
      <w:r w:rsidR="00657A01" w:rsidRPr="000144C3">
        <w:rPr>
          <w:rFonts w:ascii="Times New Roman" w:hint="eastAsia"/>
          <w:szCs w:val="24"/>
        </w:rPr>
        <w:t>，本项目铬酸雾去除率按</w:t>
      </w:r>
      <w:r w:rsidR="00657A01" w:rsidRPr="000144C3">
        <w:rPr>
          <w:rFonts w:ascii="Times New Roman" w:hint="eastAsia"/>
          <w:szCs w:val="24"/>
        </w:rPr>
        <w:t>95%</w:t>
      </w:r>
      <w:r w:rsidR="00657A01" w:rsidRPr="000144C3">
        <w:rPr>
          <w:rFonts w:ascii="Times New Roman" w:hint="eastAsia"/>
          <w:szCs w:val="24"/>
        </w:rPr>
        <w:t>计算。</w:t>
      </w:r>
    </w:p>
    <w:p w14:paraId="06EAD4E4" w14:textId="79F5F4BC" w:rsidR="00C54966" w:rsidRPr="000144C3" w:rsidRDefault="00657A01" w:rsidP="00C54966">
      <w:pPr>
        <w:spacing w:line="360" w:lineRule="auto"/>
        <w:ind w:firstLineChars="200" w:firstLine="482"/>
        <w:jc w:val="both"/>
        <w:rPr>
          <w:rFonts w:ascii="Times New Roman"/>
          <w:szCs w:val="24"/>
        </w:rPr>
      </w:pPr>
      <w:r w:rsidRPr="000144C3">
        <w:rPr>
          <w:rFonts w:ascii="Times New Roman" w:hint="eastAsia"/>
          <w:b/>
          <w:bCs/>
          <w:szCs w:val="24"/>
        </w:rPr>
        <w:t>废气量核算：</w:t>
      </w:r>
      <w:r w:rsidR="003F39F6" w:rsidRPr="000144C3">
        <w:rPr>
          <w:rFonts w:ascii="Times New Roman" w:hint="eastAsia"/>
          <w:szCs w:val="24"/>
        </w:rPr>
        <w:t>本次采用</w:t>
      </w:r>
      <w:r w:rsidR="00336390" w:rsidRPr="000144C3">
        <w:rPr>
          <w:rFonts w:ascii="Times New Roman" w:hint="eastAsia"/>
          <w:szCs w:val="24"/>
        </w:rPr>
        <w:t>产污系数法</w:t>
      </w:r>
      <w:r w:rsidR="003F39F6" w:rsidRPr="000144C3">
        <w:rPr>
          <w:rFonts w:ascii="Times New Roman" w:hint="eastAsia"/>
          <w:szCs w:val="24"/>
        </w:rPr>
        <w:t>进行</w:t>
      </w:r>
      <w:r w:rsidR="00E603D6" w:rsidRPr="000144C3">
        <w:rPr>
          <w:rFonts w:ascii="Times New Roman" w:hint="eastAsia"/>
          <w:szCs w:val="24"/>
        </w:rPr>
        <w:t>核算</w:t>
      </w:r>
      <w:r w:rsidR="00C54966" w:rsidRPr="000144C3">
        <w:rPr>
          <w:rFonts w:ascii="Times New Roman" w:hint="eastAsia"/>
          <w:szCs w:val="24"/>
        </w:rPr>
        <w:t>。</w:t>
      </w:r>
    </w:p>
    <w:p w14:paraId="7D9A821F" w14:textId="2B292C7B" w:rsidR="00F6116E" w:rsidRPr="000144C3" w:rsidRDefault="00C54966" w:rsidP="00C54966">
      <w:pPr>
        <w:spacing w:line="360" w:lineRule="auto"/>
        <w:ind w:firstLineChars="200" w:firstLine="482"/>
        <w:jc w:val="both"/>
        <w:rPr>
          <w:rFonts w:ascii="Times New Roman"/>
          <w:b/>
          <w:bCs/>
        </w:rPr>
      </w:pPr>
      <w:r w:rsidRPr="000144C3">
        <w:rPr>
          <w:rFonts w:ascii="Times New Roman" w:hint="eastAsia"/>
          <w:b/>
          <w:bCs/>
        </w:rPr>
        <w:t>①</w:t>
      </w:r>
      <w:r w:rsidR="00167C57" w:rsidRPr="000144C3">
        <w:rPr>
          <w:rFonts w:ascii="Times New Roman" w:hint="eastAsia"/>
          <w:b/>
          <w:bCs/>
        </w:rPr>
        <w:t>本次已有表面处理生产线改扩建后废气量核算</w:t>
      </w:r>
    </w:p>
    <w:p w14:paraId="28737EFE" w14:textId="77777777" w:rsidR="00B822DD" w:rsidRPr="000144C3" w:rsidRDefault="00B822DD" w:rsidP="00B822DD">
      <w:pPr>
        <w:spacing w:line="360" w:lineRule="auto"/>
        <w:ind w:firstLineChars="200" w:firstLine="480"/>
        <w:jc w:val="both"/>
        <w:rPr>
          <w:rFonts w:ascii="Times New Roman"/>
          <w:szCs w:val="24"/>
        </w:rPr>
      </w:pPr>
      <w:r w:rsidRPr="000144C3">
        <w:rPr>
          <w:rFonts w:ascii="Times New Roman"/>
          <w:szCs w:val="24"/>
        </w:rPr>
        <w:lastRenderedPageBreak/>
        <w:t>根据《污染源源强核算技术指南</w:t>
      </w:r>
      <w:r w:rsidRPr="000144C3">
        <w:rPr>
          <w:rFonts w:ascii="Times New Roman"/>
          <w:szCs w:val="24"/>
        </w:rPr>
        <w:t xml:space="preserve"> </w:t>
      </w:r>
      <w:r w:rsidRPr="000144C3">
        <w:rPr>
          <w:rFonts w:ascii="Times New Roman"/>
          <w:szCs w:val="24"/>
        </w:rPr>
        <w:t>电镀》（</w:t>
      </w:r>
      <w:r w:rsidRPr="000144C3">
        <w:rPr>
          <w:rFonts w:ascii="Times New Roman"/>
          <w:szCs w:val="24"/>
        </w:rPr>
        <w:t>HJ984-2018</w:t>
      </w:r>
      <w:r w:rsidRPr="000144C3">
        <w:rPr>
          <w:rFonts w:ascii="Times New Roman"/>
          <w:szCs w:val="24"/>
        </w:rPr>
        <w:t>），根据同类污染源调查获取反映行业污染物排放规律的产污系数估算污染物产生量的方法，具体见下式：</w:t>
      </w:r>
    </w:p>
    <w:p w14:paraId="71DB9CEE" w14:textId="77777777" w:rsidR="00B822DD" w:rsidRPr="000144C3" w:rsidRDefault="00B822DD" w:rsidP="00B822DD">
      <w:pPr>
        <w:spacing w:line="360" w:lineRule="auto"/>
        <w:jc w:val="center"/>
        <w:rPr>
          <w:rFonts w:ascii="Times New Roman"/>
          <w:szCs w:val="24"/>
        </w:rPr>
      </w:pPr>
      <w:r w:rsidRPr="000144C3">
        <w:rPr>
          <w:rFonts w:ascii="Times New Roman"/>
          <w:noProof/>
          <w:szCs w:val="24"/>
        </w:rPr>
        <w:drawing>
          <wp:inline distT="0" distB="0" distL="0" distR="0" wp14:anchorId="4C1F0435" wp14:editId="5CF15246">
            <wp:extent cx="1995805" cy="375285"/>
            <wp:effectExtent l="0" t="0" r="4445" b="5715"/>
            <wp:docPr id="1982790760" name="图片 198279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rcRect t="20688"/>
                    <a:stretch>
                      <a:fillRect/>
                    </a:stretch>
                  </pic:blipFill>
                  <pic:spPr>
                    <a:xfrm>
                      <a:off x="0" y="0"/>
                      <a:ext cx="2090351" cy="393497"/>
                    </a:xfrm>
                    <a:prstGeom prst="rect">
                      <a:avLst/>
                    </a:prstGeom>
                    <a:ln>
                      <a:noFill/>
                    </a:ln>
                  </pic:spPr>
                </pic:pic>
              </a:graphicData>
            </a:graphic>
          </wp:inline>
        </w:drawing>
      </w:r>
    </w:p>
    <w:p w14:paraId="7D2E71C4" w14:textId="77777777" w:rsidR="00B822DD" w:rsidRPr="000144C3" w:rsidRDefault="00B822DD" w:rsidP="00B822DD">
      <w:pPr>
        <w:spacing w:line="360" w:lineRule="auto"/>
        <w:ind w:firstLineChars="200" w:firstLine="480"/>
        <w:jc w:val="both"/>
        <w:rPr>
          <w:rFonts w:ascii="Times New Roman"/>
          <w:szCs w:val="24"/>
        </w:rPr>
      </w:pPr>
      <w:r w:rsidRPr="000144C3">
        <w:rPr>
          <w:rFonts w:ascii="Times New Roman"/>
          <w:szCs w:val="24"/>
        </w:rPr>
        <w:t>式中：</w:t>
      </w:r>
    </w:p>
    <w:p w14:paraId="11203B51" w14:textId="601ABF6C" w:rsidR="00B822DD" w:rsidRPr="000144C3" w:rsidRDefault="00B822DD" w:rsidP="00B822DD">
      <w:pPr>
        <w:spacing w:line="360" w:lineRule="auto"/>
        <w:ind w:firstLineChars="500" w:firstLine="1200"/>
        <w:jc w:val="both"/>
        <w:rPr>
          <w:rFonts w:ascii="Times New Roman"/>
          <w:szCs w:val="24"/>
        </w:rPr>
      </w:pPr>
      <w:r w:rsidRPr="000144C3">
        <w:rPr>
          <w:rFonts w:ascii="Times New Roman"/>
          <w:szCs w:val="24"/>
        </w:rPr>
        <w:t>D——</w:t>
      </w:r>
      <w:r w:rsidRPr="000144C3">
        <w:rPr>
          <w:rFonts w:ascii="Times New Roman"/>
          <w:szCs w:val="24"/>
        </w:rPr>
        <w:t>核算时间段内污染物产生量，</w:t>
      </w:r>
      <w:r w:rsidRPr="000144C3">
        <w:rPr>
          <w:rFonts w:ascii="Times New Roman"/>
          <w:szCs w:val="24"/>
        </w:rPr>
        <w:t>t</w:t>
      </w:r>
      <w:r w:rsidRPr="000144C3">
        <w:rPr>
          <w:rFonts w:ascii="Times New Roman"/>
          <w:szCs w:val="24"/>
        </w:rPr>
        <w:t>；</w:t>
      </w:r>
    </w:p>
    <w:p w14:paraId="1C9058C9" w14:textId="77777777" w:rsidR="00B822DD" w:rsidRPr="000144C3" w:rsidRDefault="00B822DD" w:rsidP="00B822DD">
      <w:pPr>
        <w:spacing w:line="360" w:lineRule="auto"/>
        <w:ind w:firstLineChars="500" w:firstLine="1200"/>
        <w:jc w:val="both"/>
        <w:rPr>
          <w:rFonts w:ascii="Times New Roman"/>
          <w:szCs w:val="24"/>
        </w:rPr>
      </w:pPr>
      <w:r w:rsidRPr="000144C3">
        <w:rPr>
          <w:rFonts w:ascii="Times New Roman"/>
          <w:szCs w:val="24"/>
        </w:rPr>
        <w:t>Gs——</w:t>
      </w:r>
      <w:r w:rsidRPr="000144C3">
        <w:rPr>
          <w:rFonts w:ascii="Times New Roman"/>
          <w:szCs w:val="24"/>
        </w:rPr>
        <w:t>单位镀槽液面面积单位时间废气污染物产生量，</w:t>
      </w:r>
      <w:r w:rsidRPr="000144C3">
        <w:rPr>
          <w:rFonts w:ascii="Times New Roman"/>
          <w:szCs w:val="24"/>
        </w:rPr>
        <w:t>g/(m</w:t>
      </w:r>
      <w:r w:rsidRPr="000144C3">
        <w:rPr>
          <w:rFonts w:ascii="Times New Roman"/>
          <w:szCs w:val="24"/>
          <w:vertAlign w:val="superscript"/>
        </w:rPr>
        <w:t>2</w:t>
      </w:r>
      <w:r w:rsidRPr="000144C3">
        <w:rPr>
          <w:rFonts w:ascii="Times New Roman"/>
          <w:szCs w:val="24"/>
        </w:rPr>
        <w:t>·h)</w:t>
      </w:r>
      <w:r w:rsidRPr="000144C3">
        <w:rPr>
          <w:rFonts w:ascii="Times New Roman"/>
          <w:szCs w:val="24"/>
        </w:rPr>
        <w:t>；</w:t>
      </w:r>
    </w:p>
    <w:p w14:paraId="68AADFFF" w14:textId="77777777" w:rsidR="00B822DD" w:rsidRPr="000144C3" w:rsidRDefault="00B822DD" w:rsidP="00B822DD">
      <w:pPr>
        <w:spacing w:line="360" w:lineRule="auto"/>
        <w:ind w:firstLineChars="500" w:firstLine="1200"/>
        <w:jc w:val="both"/>
        <w:rPr>
          <w:rFonts w:ascii="Times New Roman"/>
          <w:szCs w:val="24"/>
        </w:rPr>
      </w:pPr>
      <w:r w:rsidRPr="000144C3">
        <w:rPr>
          <w:rFonts w:ascii="Times New Roman"/>
          <w:szCs w:val="24"/>
        </w:rPr>
        <w:t>A——</w:t>
      </w:r>
      <w:r w:rsidRPr="000144C3">
        <w:rPr>
          <w:rFonts w:ascii="Times New Roman"/>
          <w:szCs w:val="24"/>
        </w:rPr>
        <w:t>镀液槽面面积，</w:t>
      </w:r>
      <w:r w:rsidRPr="000144C3">
        <w:rPr>
          <w:rFonts w:ascii="Times New Roman"/>
          <w:szCs w:val="24"/>
        </w:rPr>
        <w:t>m</w:t>
      </w:r>
      <w:r w:rsidRPr="000144C3">
        <w:rPr>
          <w:rFonts w:ascii="Times New Roman"/>
          <w:szCs w:val="24"/>
          <w:vertAlign w:val="superscript"/>
        </w:rPr>
        <w:t>2</w:t>
      </w:r>
      <w:r w:rsidRPr="000144C3">
        <w:rPr>
          <w:rFonts w:ascii="Times New Roman"/>
          <w:szCs w:val="24"/>
        </w:rPr>
        <w:t>；</w:t>
      </w:r>
    </w:p>
    <w:p w14:paraId="7E6036B0" w14:textId="77777777" w:rsidR="00B822DD" w:rsidRPr="000144C3" w:rsidRDefault="00B822DD" w:rsidP="00B822DD">
      <w:pPr>
        <w:spacing w:line="360" w:lineRule="auto"/>
        <w:ind w:firstLineChars="500" w:firstLine="1200"/>
        <w:jc w:val="both"/>
        <w:rPr>
          <w:rFonts w:ascii="Times New Roman"/>
          <w:szCs w:val="24"/>
        </w:rPr>
      </w:pPr>
      <w:r w:rsidRPr="000144C3">
        <w:rPr>
          <w:rFonts w:ascii="Times New Roman"/>
          <w:szCs w:val="24"/>
        </w:rPr>
        <w:t>T——</w:t>
      </w:r>
      <w:r w:rsidRPr="000144C3">
        <w:rPr>
          <w:rFonts w:ascii="Times New Roman"/>
          <w:szCs w:val="24"/>
        </w:rPr>
        <w:t>核算时间段内污染物产生时间，</w:t>
      </w:r>
      <w:r w:rsidRPr="000144C3">
        <w:rPr>
          <w:rFonts w:ascii="Times New Roman"/>
          <w:szCs w:val="24"/>
        </w:rPr>
        <w:t>h</w:t>
      </w:r>
      <w:r w:rsidRPr="000144C3">
        <w:rPr>
          <w:rFonts w:ascii="Times New Roman"/>
          <w:szCs w:val="24"/>
        </w:rPr>
        <w:t>。</w:t>
      </w:r>
    </w:p>
    <w:p w14:paraId="2DEF9652" w14:textId="505FE7FE" w:rsidR="00F6116E" w:rsidRPr="000144C3" w:rsidRDefault="00B24E55" w:rsidP="00167C57">
      <w:pPr>
        <w:spacing w:line="360" w:lineRule="auto"/>
        <w:ind w:firstLineChars="200" w:firstLine="482"/>
        <w:jc w:val="both"/>
        <w:rPr>
          <w:rFonts w:ascii="Times New Roman"/>
          <w:b/>
          <w:bCs/>
          <w:szCs w:val="24"/>
        </w:rPr>
      </w:pPr>
      <w:r w:rsidRPr="000144C3">
        <w:rPr>
          <w:rFonts w:ascii="Times New Roman" w:hint="eastAsia"/>
          <w:b/>
          <w:bCs/>
          <w:szCs w:val="24"/>
        </w:rPr>
        <w:t>Ⅰ</w:t>
      </w:r>
      <w:r w:rsidRPr="000144C3">
        <w:rPr>
          <w:rFonts w:ascii="Times New Roman" w:hint="eastAsia"/>
          <w:b/>
          <w:bCs/>
          <w:szCs w:val="24"/>
        </w:rPr>
        <w:t>.</w:t>
      </w:r>
      <w:r w:rsidR="00DD23A7" w:rsidRPr="000144C3">
        <w:rPr>
          <w:rFonts w:ascii="Times New Roman" w:hint="eastAsia"/>
          <w:b/>
          <w:bCs/>
          <w:szCs w:val="24"/>
        </w:rPr>
        <w:t>硫酸雾</w:t>
      </w:r>
    </w:p>
    <w:p w14:paraId="0DCD3399" w14:textId="77496888" w:rsidR="00EC22AE" w:rsidRPr="000144C3" w:rsidRDefault="00DD23A7" w:rsidP="00FA4036">
      <w:pPr>
        <w:spacing w:line="360" w:lineRule="auto"/>
        <w:ind w:firstLineChars="200" w:firstLine="480"/>
        <w:jc w:val="both"/>
        <w:rPr>
          <w:rFonts w:ascii="Times New Roman"/>
          <w:szCs w:val="24"/>
        </w:rPr>
      </w:pPr>
      <w:r w:rsidRPr="000144C3">
        <w:rPr>
          <w:rFonts w:ascii="Times New Roman" w:hint="eastAsia"/>
          <w:szCs w:val="24"/>
        </w:rPr>
        <w:t>项目使用硫酸的工作槽主要有酒石酸阳极氧化槽</w:t>
      </w:r>
      <w:r w:rsidR="00295C38" w:rsidRPr="000144C3">
        <w:rPr>
          <w:rFonts w:ascii="Times New Roman" w:hint="eastAsia"/>
          <w:szCs w:val="24"/>
        </w:rPr>
        <w:t>22#</w:t>
      </w:r>
      <w:r w:rsidR="00EC22AE" w:rsidRPr="000144C3">
        <w:rPr>
          <w:rFonts w:ascii="Times New Roman" w:hint="eastAsia"/>
          <w:szCs w:val="24"/>
        </w:rPr>
        <w:t>（</w:t>
      </w:r>
      <w:r w:rsidR="00EC22AE" w:rsidRPr="000144C3">
        <w:rPr>
          <w:rFonts w:ascii="Times New Roman"/>
          <w:szCs w:val="24"/>
        </w:rPr>
        <w:t>36-44g/L</w:t>
      </w:r>
      <w:r w:rsidR="00FA4036" w:rsidRPr="000144C3">
        <w:rPr>
          <w:rFonts w:ascii="Times New Roman" w:hint="eastAsia"/>
          <w:szCs w:val="24"/>
        </w:rPr>
        <w:t>，</w:t>
      </w:r>
      <w:r w:rsidR="00FA4036" w:rsidRPr="000144C3">
        <w:rPr>
          <w:rFonts w:ascii="Times New Roman" w:hint="eastAsia"/>
          <w:szCs w:val="24"/>
        </w:rPr>
        <w:t>36-39</w:t>
      </w:r>
      <w:r w:rsidR="00FA4036" w:rsidRPr="000144C3">
        <w:rPr>
          <w:rFonts w:ascii="Times New Roman" w:hint="eastAsia"/>
          <w:szCs w:val="24"/>
        </w:rPr>
        <w:t>℃</w:t>
      </w:r>
      <w:r w:rsidR="00EC22AE" w:rsidRPr="000144C3">
        <w:rPr>
          <w:rFonts w:ascii="Times New Roman" w:hint="eastAsia"/>
          <w:szCs w:val="24"/>
        </w:rPr>
        <w:t>）</w:t>
      </w:r>
      <w:r w:rsidRPr="000144C3">
        <w:rPr>
          <w:rFonts w:ascii="Times New Roman" w:hint="eastAsia"/>
          <w:szCs w:val="24"/>
        </w:rPr>
        <w:t>、硫酸阳极氧化</w:t>
      </w:r>
      <w:r w:rsidR="00295C38" w:rsidRPr="000144C3">
        <w:rPr>
          <w:rFonts w:ascii="Times New Roman" w:hint="eastAsia"/>
          <w:szCs w:val="24"/>
        </w:rPr>
        <w:t>槽</w:t>
      </w:r>
      <w:r w:rsidR="00295C38" w:rsidRPr="000144C3">
        <w:rPr>
          <w:rFonts w:ascii="Times New Roman" w:hint="eastAsia"/>
          <w:szCs w:val="24"/>
        </w:rPr>
        <w:t>18#</w:t>
      </w:r>
      <w:r w:rsidR="00EC22AE" w:rsidRPr="000144C3">
        <w:rPr>
          <w:rFonts w:ascii="Times New Roman" w:hint="eastAsia"/>
          <w:szCs w:val="24"/>
        </w:rPr>
        <w:t>（</w:t>
      </w:r>
      <w:r w:rsidR="000E423E" w:rsidRPr="000144C3">
        <w:rPr>
          <w:rFonts w:ascii="Times New Roman" w:hint="eastAsia"/>
          <w:szCs w:val="24"/>
        </w:rPr>
        <w:t>铝合金</w:t>
      </w:r>
      <w:r w:rsidR="00EC22AE" w:rsidRPr="000144C3">
        <w:rPr>
          <w:rFonts w:ascii="Times New Roman" w:hint="eastAsia"/>
          <w:szCs w:val="24"/>
        </w:rPr>
        <w:t>165-200g/L</w:t>
      </w:r>
      <w:r w:rsidR="00FA4036" w:rsidRPr="000144C3">
        <w:rPr>
          <w:rFonts w:ascii="Times New Roman" w:hint="eastAsia"/>
          <w:szCs w:val="24"/>
        </w:rPr>
        <w:t>，</w:t>
      </w:r>
      <w:r w:rsidR="00FA4036" w:rsidRPr="000144C3">
        <w:rPr>
          <w:rFonts w:ascii="Times New Roman" w:hint="eastAsia"/>
          <w:szCs w:val="24"/>
        </w:rPr>
        <w:t>16-20</w:t>
      </w:r>
      <w:r w:rsidR="00FA4036" w:rsidRPr="000144C3">
        <w:rPr>
          <w:rFonts w:ascii="Times New Roman" w:hint="eastAsia"/>
          <w:szCs w:val="24"/>
        </w:rPr>
        <w:t>℃</w:t>
      </w:r>
      <w:r w:rsidR="000E423E" w:rsidRPr="000144C3">
        <w:rPr>
          <w:rFonts w:ascii="Times New Roman" w:hint="eastAsia"/>
          <w:szCs w:val="24"/>
        </w:rPr>
        <w:t>；钛合金</w:t>
      </w:r>
      <w:r w:rsidR="000E423E" w:rsidRPr="000144C3">
        <w:rPr>
          <w:rFonts w:ascii="Times New Roman"/>
          <w:szCs w:val="24"/>
        </w:rPr>
        <w:t>180-230g/L</w:t>
      </w:r>
      <w:r w:rsidR="000E423E" w:rsidRPr="000144C3">
        <w:rPr>
          <w:rFonts w:ascii="Times New Roman" w:hint="eastAsia"/>
          <w:szCs w:val="24"/>
        </w:rPr>
        <w:t xml:space="preserve"> </w:t>
      </w:r>
      <w:r w:rsidR="000E423E" w:rsidRPr="000144C3">
        <w:rPr>
          <w:rFonts w:ascii="Times New Roman" w:hint="eastAsia"/>
          <w:szCs w:val="24"/>
        </w:rPr>
        <w:t>，</w:t>
      </w:r>
      <w:r w:rsidR="000E423E" w:rsidRPr="000144C3">
        <w:rPr>
          <w:rFonts w:ascii="Times New Roman" w:hint="eastAsia"/>
          <w:szCs w:val="24"/>
        </w:rPr>
        <w:t>15-25</w:t>
      </w:r>
      <w:r w:rsidR="000E423E" w:rsidRPr="000144C3">
        <w:rPr>
          <w:rFonts w:ascii="Times New Roman" w:hint="eastAsia"/>
          <w:szCs w:val="24"/>
        </w:rPr>
        <w:t>℃</w:t>
      </w:r>
      <w:r w:rsidR="00EC22AE" w:rsidRPr="000144C3">
        <w:rPr>
          <w:rFonts w:ascii="Times New Roman" w:hint="eastAsia"/>
          <w:szCs w:val="24"/>
        </w:rPr>
        <w:t>）</w:t>
      </w:r>
      <w:r w:rsidRPr="000144C3">
        <w:rPr>
          <w:rFonts w:ascii="Times New Roman" w:hint="eastAsia"/>
          <w:szCs w:val="24"/>
        </w:rPr>
        <w:t>、硬质阳极氧化</w:t>
      </w:r>
      <w:r w:rsidR="00295C38" w:rsidRPr="000144C3">
        <w:rPr>
          <w:rFonts w:ascii="Times New Roman" w:hint="eastAsia"/>
          <w:szCs w:val="24"/>
        </w:rPr>
        <w:t>槽</w:t>
      </w:r>
      <w:r w:rsidR="00295C38" w:rsidRPr="000144C3">
        <w:rPr>
          <w:rFonts w:ascii="Times New Roman" w:hint="eastAsia"/>
          <w:szCs w:val="24"/>
        </w:rPr>
        <w:t>19#</w:t>
      </w:r>
      <w:r w:rsidR="00EC22AE" w:rsidRPr="000144C3">
        <w:rPr>
          <w:rFonts w:ascii="Times New Roman" w:hint="eastAsia"/>
          <w:szCs w:val="24"/>
        </w:rPr>
        <w:t>（</w:t>
      </w:r>
      <w:r w:rsidR="00EC22AE" w:rsidRPr="000144C3">
        <w:rPr>
          <w:rFonts w:ascii="Times New Roman" w:hint="eastAsia"/>
          <w:szCs w:val="24"/>
        </w:rPr>
        <w:t>200-250g/L</w:t>
      </w:r>
      <w:r w:rsidR="00FA4036" w:rsidRPr="000144C3">
        <w:rPr>
          <w:rFonts w:ascii="Times New Roman" w:hint="eastAsia"/>
          <w:szCs w:val="24"/>
        </w:rPr>
        <w:t>，</w:t>
      </w:r>
      <w:r w:rsidR="00FA4036" w:rsidRPr="000144C3">
        <w:rPr>
          <w:rFonts w:ascii="Times New Roman" w:hint="eastAsia"/>
          <w:szCs w:val="24"/>
        </w:rPr>
        <w:t>5~-15</w:t>
      </w:r>
      <w:r w:rsidR="00FA4036" w:rsidRPr="000144C3">
        <w:rPr>
          <w:rFonts w:ascii="Times New Roman" w:hint="eastAsia"/>
          <w:szCs w:val="24"/>
        </w:rPr>
        <w:t>℃</w:t>
      </w:r>
      <w:r w:rsidR="00EC22AE" w:rsidRPr="000144C3">
        <w:rPr>
          <w:rFonts w:ascii="Times New Roman" w:hint="eastAsia"/>
          <w:szCs w:val="24"/>
        </w:rPr>
        <w:t>）</w:t>
      </w:r>
      <w:r w:rsidRPr="000144C3">
        <w:rPr>
          <w:rFonts w:ascii="Times New Roman" w:hint="eastAsia"/>
          <w:szCs w:val="24"/>
        </w:rPr>
        <w:t>、</w:t>
      </w:r>
      <w:r w:rsidR="00295C38" w:rsidRPr="000144C3">
        <w:rPr>
          <w:rFonts w:ascii="Times New Roman" w:hint="eastAsia"/>
          <w:szCs w:val="24"/>
        </w:rPr>
        <w:t>酸洗槽</w:t>
      </w:r>
      <w:r w:rsidR="00295C38" w:rsidRPr="000144C3">
        <w:rPr>
          <w:rFonts w:ascii="Times New Roman" w:hint="eastAsia"/>
          <w:szCs w:val="24"/>
        </w:rPr>
        <w:t>10#</w:t>
      </w:r>
      <w:r w:rsidR="00295C38" w:rsidRPr="000144C3">
        <w:rPr>
          <w:rFonts w:ascii="Times New Roman" w:hint="eastAsia"/>
          <w:szCs w:val="24"/>
        </w:rPr>
        <w:t>（</w:t>
      </w:r>
      <w:r w:rsidR="00295C38" w:rsidRPr="000144C3">
        <w:rPr>
          <w:rFonts w:ascii="Times New Roman" w:hint="eastAsia"/>
          <w:szCs w:val="24"/>
        </w:rPr>
        <w:t>10%</w:t>
      </w:r>
      <w:r w:rsidR="00295C38" w:rsidRPr="000144C3">
        <w:rPr>
          <w:rFonts w:ascii="Times New Roman" w:hint="eastAsia"/>
          <w:szCs w:val="24"/>
        </w:rPr>
        <w:t>，</w:t>
      </w:r>
      <w:r w:rsidR="00295C38" w:rsidRPr="000144C3">
        <w:rPr>
          <w:rFonts w:ascii="Times New Roman" w:hint="eastAsia"/>
          <w:szCs w:val="24"/>
        </w:rPr>
        <w:t>30-40</w:t>
      </w:r>
      <w:r w:rsidR="00295C38" w:rsidRPr="000144C3">
        <w:rPr>
          <w:rFonts w:ascii="Times New Roman" w:hint="eastAsia"/>
          <w:szCs w:val="24"/>
        </w:rPr>
        <w:t>℃）</w:t>
      </w:r>
      <w:r w:rsidR="00EC22AE" w:rsidRPr="000144C3">
        <w:rPr>
          <w:rFonts w:ascii="Times New Roman" w:hint="eastAsia"/>
          <w:szCs w:val="24"/>
        </w:rPr>
        <w:t>等，</w:t>
      </w:r>
      <w:r w:rsidR="00EC22AE" w:rsidRPr="000144C3">
        <w:rPr>
          <w:rFonts w:ascii="Times New Roman"/>
          <w:szCs w:val="24"/>
        </w:rPr>
        <w:t>根据《污染源源强核算技术指南</w:t>
      </w:r>
      <w:r w:rsidR="00EC22AE" w:rsidRPr="000144C3">
        <w:rPr>
          <w:rFonts w:ascii="Times New Roman"/>
          <w:szCs w:val="24"/>
        </w:rPr>
        <w:t xml:space="preserve"> </w:t>
      </w:r>
      <w:r w:rsidR="00EC22AE" w:rsidRPr="000144C3">
        <w:rPr>
          <w:rFonts w:ascii="Times New Roman"/>
          <w:szCs w:val="24"/>
        </w:rPr>
        <w:t>电镀》（</w:t>
      </w:r>
      <w:r w:rsidR="00EC22AE" w:rsidRPr="000144C3">
        <w:rPr>
          <w:rFonts w:ascii="Times New Roman"/>
          <w:szCs w:val="24"/>
        </w:rPr>
        <w:t>HJ984-2018</w:t>
      </w:r>
      <w:r w:rsidR="00EC22AE" w:rsidRPr="000144C3">
        <w:rPr>
          <w:rFonts w:ascii="Times New Roman"/>
          <w:szCs w:val="24"/>
        </w:rPr>
        <w:t>）附录</w:t>
      </w:r>
      <w:r w:rsidR="00EC22AE" w:rsidRPr="000144C3">
        <w:rPr>
          <w:rFonts w:ascii="Times New Roman"/>
          <w:szCs w:val="24"/>
        </w:rPr>
        <w:t>B</w:t>
      </w:r>
      <w:r w:rsidR="00EC22AE" w:rsidRPr="000144C3">
        <w:rPr>
          <w:rFonts w:ascii="Times New Roman"/>
          <w:szCs w:val="24"/>
        </w:rPr>
        <w:t>表</w:t>
      </w:r>
      <w:r w:rsidR="00EC22AE" w:rsidRPr="000144C3">
        <w:rPr>
          <w:rFonts w:ascii="Times New Roman"/>
          <w:szCs w:val="24"/>
        </w:rPr>
        <w:t>B.1</w:t>
      </w:r>
      <w:r w:rsidR="00EC22AE" w:rsidRPr="000144C3">
        <w:rPr>
          <w:rFonts w:ascii="Times New Roman"/>
          <w:szCs w:val="24"/>
        </w:rPr>
        <w:t>，</w:t>
      </w:r>
      <w:r w:rsidR="00EC22AE" w:rsidRPr="000144C3">
        <w:rPr>
          <w:rFonts w:ascii="Times New Roman" w:hint="eastAsia"/>
          <w:szCs w:val="24"/>
        </w:rPr>
        <w:t>“</w:t>
      </w:r>
      <w:r w:rsidR="00FA4036" w:rsidRPr="000144C3">
        <w:rPr>
          <w:rFonts w:ascii="Times New Roman" w:hint="eastAsia"/>
          <w:szCs w:val="24"/>
        </w:rPr>
        <w:t>在质量浓度大于</w:t>
      </w:r>
      <w:r w:rsidR="00FA4036" w:rsidRPr="000144C3">
        <w:rPr>
          <w:rFonts w:ascii="Times New Roman" w:hint="eastAsia"/>
          <w:szCs w:val="24"/>
        </w:rPr>
        <w:t xml:space="preserve"> 100gL</w:t>
      </w:r>
      <w:r w:rsidR="00FA4036" w:rsidRPr="000144C3">
        <w:rPr>
          <w:rFonts w:ascii="Times New Roman" w:hint="eastAsia"/>
          <w:szCs w:val="24"/>
        </w:rPr>
        <w:t>的硫酸中浸蚀、抛光，硫酸阳极氧化，在稀而热的硫酸中浸蚀、抛光，在浓硫酸中退镍、退铜、退银等</w:t>
      </w:r>
      <w:r w:rsidR="00EC22AE" w:rsidRPr="000144C3">
        <w:rPr>
          <w:rFonts w:ascii="Times New Roman" w:hint="eastAsia"/>
          <w:szCs w:val="24"/>
        </w:rPr>
        <w:t>”</w:t>
      </w:r>
      <w:r w:rsidR="00FA4036" w:rsidRPr="000144C3">
        <w:rPr>
          <w:rFonts w:ascii="Times New Roman" w:hint="eastAsia"/>
          <w:szCs w:val="24"/>
        </w:rPr>
        <w:t>，</w:t>
      </w:r>
      <w:r w:rsidR="00EC22AE" w:rsidRPr="000144C3">
        <w:rPr>
          <w:rFonts w:ascii="Times New Roman"/>
          <w:szCs w:val="24"/>
        </w:rPr>
        <w:t>硫酸雾的产生系数为</w:t>
      </w:r>
      <w:r w:rsidR="00EC22AE" w:rsidRPr="000144C3">
        <w:rPr>
          <w:rFonts w:ascii="Times New Roman"/>
          <w:szCs w:val="24"/>
        </w:rPr>
        <w:t>25.2</w:t>
      </w:r>
      <w:r w:rsidR="00EC22AE" w:rsidRPr="000144C3">
        <w:rPr>
          <w:rFonts w:ascii="Times New Roman"/>
          <w:szCs w:val="24"/>
        </w:rPr>
        <w:t>（</w:t>
      </w:r>
      <w:r w:rsidR="00EC22AE" w:rsidRPr="000144C3">
        <w:rPr>
          <w:rFonts w:ascii="Times New Roman"/>
          <w:szCs w:val="24"/>
        </w:rPr>
        <w:t>g/m</w:t>
      </w:r>
      <w:r w:rsidR="00EC22AE" w:rsidRPr="000144C3">
        <w:rPr>
          <w:rFonts w:ascii="Times New Roman"/>
          <w:szCs w:val="24"/>
          <w:vertAlign w:val="superscript"/>
        </w:rPr>
        <w:t>2</w:t>
      </w:r>
      <w:r w:rsidR="00EC22AE" w:rsidRPr="000144C3">
        <w:rPr>
          <w:rFonts w:ascii="Times New Roman"/>
          <w:szCs w:val="24"/>
        </w:rPr>
        <w:t>·h</w:t>
      </w:r>
      <w:r w:rsidR="00EC22AE" w:rsidRPr="000144C3">
        <w:rPr>
          <w:rFonts w:ascii="Times New Roman"/>
          <w:szCs w:val="24"/>
        </w:rPr>
        <w:t>）。</w:t>
      </w:r>
    </w:p>
    <w:p w14:paraId="344D72DD" w14:textId="2BA67937" w:rsidR="00B24E55" w:rsidRPr="000144C3" w:rsidRDefault="00B24E55" w:rsidP="00B24E55">
      <w:pPr>
        <w:spacing w:line="360" w:lineRule="auto"/>
        <w:ind w:firstLineChars="200" w:firstLine="482"/>
        <w:jc w:val="both"/>
        <w:rPr>
          <w:rFonts w:ascii="Times New Roman"/>
          <w:b/>
          <w:bCs/>
          <w:szCs w:val="24"/>
        </w:rPr>
      </w:pPr>
      <w:r w:rsidRPr="000144C3">
        <w:rPr>
          <w:rFonts w:ascii="Times New Roman" w:hint="eastAsia"/>
          <w:b/>
          <w:bCs/>
          <w:szCs w:val="24"/>
        </w:rPr>
        <w:t>Ⅱ</w:t>
      </w:r>
      <w:r w:rsidRPr="000144C3">
        <w:rPr>
          <w:rFonts w:ascii="Times New Roman" w:hint="eastAsia"/>
          <w:b/>
          <w:bCs/>
          <w:szCs w:val="24"/>
        </w:rPr>
        <w:t>.</w:t>
      </w:r>
      <w:r w:rsidRPr="000144C3">
        <w:rPr>
          <w:rFonts w:ascii="Times New Roman" w:hint="eastAsia"/>
          <w:b/>
          <w:bCs/>
          <w:szCs w:val="24"/>
        </w:rPr>
        <w:t>氟化物</w:t>
      </w:r>
    </w:p>
    <w:p w14:paraId="1F83EEE9" w14:textId="181D899B" w:rsidR="00DD23A7" w:rsidRPr="000144C3" w:rsidRDefault="002878C7" w:rsidP="00DB41CF">
      <w:pPr>
        <w:spacing w:line="360" w:lineRule="auto"/>
        <w:ind w:firstLineChars="200" w:firstLine="480"/>
        <w:jc w:val="both"/>
        <w:rPr>
          <w:rFonts w:ascii="Times New Roman"/>
          <w:szCs w:val="24"/>
        </w:rPr>
      </w:pPr>
      <w:r w:rsidRPr="000144C3">
        <w:rPr>
          <w:rFonts w:ascii="Times New Roman" w:hint="eastAsia"/>
          <w:szCs w:val="24"/>
        </w:rPr>
        <w:t>项目</w:t>
      </w:r>
      <w:r w:rsidR="00351EE6" w:rsidRPr="000144C3">
        <w:rPr>
          <w:rFonts w:ascii="Times New Roman" w:hint="eastAsia"/>
          <w:szCs w:val="24"/>
        </w:rPr>
        <w:t>含有氢氟酸</w:t>
      </w:r>
      <w:r w:rsidR="00DB41CF" w:rsidRPr="000144C3">
        <w:rPr>
          <w:rFonts w:ascii="Times New Roman" w:hint="eastAsia"/>
          <w:szCs w:val="24"/>
        </w:rPr>
        <w:t>的工作槽主要有</w:t>
      </w:r>
      <w:r w:rsidR="005727E3" w:rsidRPr="000144C3">
        <w:rPr>
          <w:rFonts w:ascii="Times New Roman" w:hint="eastAsia"/>
          <w:szCs w:val="24"/>
        </w:rPr>
        <w:t>酸蚀槽</w:t>
      </w:r>
      <w:r w:rsidR="005727E3" w:rsidRPr="000144C3">
        <w:rPr>
          <w:rFonts w:ascii="Times New Roman" w:hint="eastAsia"/>
          <w:szCs w:val="24"/>
        </w:rPr>
        <w:t>11#</w:t>
      </w:r>
      <w:r w:rsidR="000E423E" w:rsidRPr="000144C3">
        <w:rPr>
          <w:rFonts w:ascii="Times New Roman" w:hint="eastAsia"/>
          <w:szCs w:val="24"/>
        </w:rPr>
        <w:t>、不锈钢钛合金酸性槽</w:t>
      </w:r>
      <w:r w:rsidR="000E423E" w:rsidRPr="000144C3">
        <w:rPr>
          <w:rFonts w:ascii="Times New Roman" w:hint="eastAsia"/>
          <w:szCs w:val="24"/>
        </w:rPr>
        <w:t>17#</w:t>
      </w:r>
      <w:r w:rsidR="005727E3" w:rsidRPr="000144C3">
        <w:rPr>
          <w:rFonts w:ascii="Times New Roman" w:hint="eastAsia"/>
          <w:szCs w:val="24"/>
        </w:rPr>
        <w:t>，</w:t>
      </w:r>
      <w:r w:rsidR="005727E3" w:rsidRPr="000144C3">
        <w:rPr>
          <w:rFonts w:ascii="Times New Roman"/>
          <w:szCs w:val="24"/>
        </w:rPr>
        <w:t>根据《污染源源强核算技术指南</w:t>
      </w:r>
      <w:r w:rsidR="005727E3" w:rsidRPr="000144C3">
        <w:rPr>
          <w:rFonts w:ascii="Times New Roman"/>
          <w:szCs w:val="24"/>
        </w:rPr>
        <w:t xml:space="preserve"> </w:t>
      </w:r>
      <w:r w:rsidR="005727E3" w:rsidRPr="000144C3">
        <w:rPr>
          <w:rFonts w:ascii="Times New Roman"/>
          <w:szCs w:val="24"/>
        </w:rPr>
        <w:t>电镀》（</w:t>
      </w:r>
      <w:r w:rsidR="005727E3" w:rsidRPr="000144C3">
        <w:rPr>
          <w:rFonts w:ascii="Times New Roman"/>
          <w:szCs w:val="24"/>
        </w:rPr>
        <w:t>HJ984-2018</w:t>
      </w:r>
      <w:r w:rsidR="005727E3" w:rsidRPr="000144C3">
        <w:rPr>
          <w:rFonts w:ascii="Times New Roman"/>
          <w:szCs w:val="24"/>
        </w:rPr>
        <w:t>）附录</w:t>
      </w:r>
      <w:r w:rsidR="005727E3" w:rsidRPr="000144C3">
        <w:rPr>
          <w:rFonts w:ascii="Times New Roman"/>
          <w:szCs w:val="24"/>
        </w:rPr>
        <w:t>B</w:t>
      </w:r>
      <w:r w:rsidR="005727E3" w:rsidRPr="000144C3">
        <w:rPr>
          <w:rFonts w:ascii="Times New Roman"/>
          <w:szCs w:val="24"/>
        </w:rPr>
        <w:t>表</w:t>
      </w:r>
      <w:r w:rsidR="005727E3" w:rsidRPr="000144C3">
        <w:rPr>
          <w:rFonts w:ascii="Times New Roman"/>
          <w:szCs w:val="24"/>
        </w:rPr>
        <w:t>B.1</w:t>
      </w:r>
      <w:r w:rsidR="005727E3" w:rsidRPr="000144C3">
        <w:rPr>
          <w:rFonts w:ascii="Times New Roman"/>
          <w:szCs w:val="24"/>
        </w:rPr>
        <w:t>，</w:t>
      </w:r>
      <w:r w:rsidR="00DB41CF" w:rsidRPr="000144C3">
        <w:rPr>
          <w:rFonts w:ascii="Times New Roman" w:hint="eastAsia"/>
          <w:szCs w:val="24"/>
        </w:rPr>
        <w:t>“在氢氟酸及其盐溶液中进行金属的化学和电化学加工”，氟化物产生系数为</w:t>
      </w:r>
      <w:r w:rsidR="00DB41CF" w:rsidRPr="000144C3">
        <w:rPr>
          <w:rFonts w:ascii="Times New Roman" w:hint="eastAsia"/>
          <w:szCs w:val="24"/>
        </w:rPr>
        <w:t>72.0</w:t>
      </w:r>
      <w:r w:rsidR="00DB41CF" w:rsidRPr="000144C3">
        <w:rPr>
          <w:rFonts w:ascii="Times New Roman"/>
          <w:szCs w:val="24"/>
        </w:rPr>
        <w:t>（</w:t>
      </w:r>
      <w:r w:rsidR="00DB41CF" w:rsidRPr="000144C3">
        <w:rPr>
          <w:rFonts w:ascii="Times New Roman"/>
          <w:szCs w:val="24"/>
        </w:rPr>
        <w:t>g/m</w:t>
      </w:r>
      <w:r w:rsidR="00DB41CF" w:rsidRPr="000144C3">
        <w:rPr>
          <w:rFonts w:ascii="Times New Roman"/>
          <w:szCs w:val="24"/>
          <w:vertAlign w:val="superscript"/>
        </w:rPr>
        <w:t>2</w:t>
      </w:r>
      <w:r w:rsidR="00DB41CF" w:rsidRPr="000144C3">
        <w:rPr>
          <w:rFonts w:ascii="Times New Roman"/>
          <w:szCs w:val="24"/>
        </w:rPr>
        <w:t>·h</w:t>
      </w:r>
      <w:r w:rsidR="00DB41CF" w:rsidRPr="000144C3">
        <w:rPr>
          <w:rFonts w:ascii="Times New Roman"/>
          <w:szCs w:val="24"/>
        </w:rPr>
        <w:t>）</w:t>
      </w:r>
      <w:r w:rsidR="00DB41CF" w:rsidRPr="000144C3">
        <w:rPr>
          <w:rFonts w:ascii="Times New Roman" w:hint="eastAsia"/>
          <w:szCs w:val="24"/>
        </w:rPr>
        <w:t>，“锌铝等合金件低浓度活化处理槽液”可忽略不计。</w:t>
      </w:r>
    </w:p>
    <w:p w14:paraId="332F8FD6" w14:textId="30950CF2" w:rsidR="00DB41CF" w:rsidRPr="000144C3" w:rsidRDefault="00DB41CF" w:rsidP="00DB41CF">
      <w:pPr>
        <w:spacing w:line="360" w:lineRule="auto"/>
        <w:ind w:firstLineChars="200" w:firstLine="482"/>
        <w:jc w:val="both"/>
        <w:rPr>
          <w:rFonts w:ascii="Times New Roman"/>
          <w:b/>
          <w:bCs/>
          <w:szCs w:val="24"/>
        </w:rPr>
      </w:pPr>
      <w:r w:rsidRPr="000144C3">
        <w:rPr>
          <w:rFonts w:ascii="Times New Roman" w:hint="eastAsia"/>
          <w:b/>
          <w:bCs/>
          <w:szCs w:val="24"/>
        </w:rPr>
        <w:t>Ⅲ</w:t>
      </w:r>
      <w:r w:rsidRPr="000144C3">
        <w:rPr>
          <w:rFonts w:ascii="Times New Roman" w:hint="eastAsia"/>
          <w:b/>
          <w:bCs/>
          <w:szCs w:val="24"/>
        </w:rPr>
        <w:t>.</w:t>
      </w:r>
      <w:r w:rsidRPr="000144C3">
        <w:rPr>
          <w:rFonts w:ascii="Times New Roman" w:hint="eastAsia"/>
          <w:b/>
          <w:bCs/>
          <w:szCs w:val="24"/>
        </w:rPr>
        <w:t>氮氧化物</w:t>
      </w:r>
    </w:p>
    <w:p w14:paraId="6A828D7A" w14:textId="01A3C183" w:rsidR="00DD23A7" w:rsidRPr="000144C3" w:rsidRDefault="00DB41CF" w:rsidP="005727E3">
      <w:pPr>
        <w:spacing w:line="360" w:lineRule="auto"/>
        <w:ind w:firstLineChars="200" w:firstLine="480"/>
        <w:jc w:val="both"/>
        <w:rPr>
          <w:rFonts w:ascii="Times New Roman"/>
        </w:rPr>
      </w:pPr>
      <w:r w:rsidRPr="000144C3">
        <w:rPr>
          <w:rFonts w:ascii="Times New Roman" w:hint="eastAsia"/>
        </w:rPr>
        <w:t>项目含有硝酸的工作槽主要</w:t>
      </w:r>
      <w:r w:rsidR="005727E3" w:rsidRPr="000144C3">
        <w:rPr>
          <w:rFonts w:ascii="Times New Roman" w:hint="eastAsia"/>
          <w:szCs w:val="24"/>
        </w:rPr>
        <w:t>酸洗槽</w:t>
      </w:r>
      <w:r w:rsidR="005727E3" w:rsidRPr="000144C3">
        <w:rPr>
          <w:rFonts w:ascii="Times New Roman" w:hint="eastAsia"/>
          <w:szCs w:val="24"/>
        </w:rPr>
        <w:t>10#</w:t>
      </w:r>
      <w:r w:rsidR="000B5950" w:rsidRPr="000144C3">
        <w:rPr>
          <w:rFonts w:ascii="Times New Roman" w:hint="eastAsia"/>
          <w:szCs w:val="24"/>
        </w:rPr>
        <w:t>（</w:t>
      </w:r>
      <w:r w:rsidR="00546EB2">
        <w:rPr>
          <w:rFonts w:ascii="Times New Roman" w:hint="eastAsia"/>
          <w:szCs w:val="24"/>
        </w:rPr>
        <w:t>10%~</w:t>
      </w:r>
      <w:r w:rsidR="000B5950" w:rsidRPr="000144C3">
        <w:rPr>
          <w:rFonts w:ascii="Times New Roman" w:hint="eastAsia"/>
          <w:szCs w:val="24"/>
        </w:rPr>
        <w:t>12.5%</w:t>
      </w:r>
      <w:r w:rsidR="000B5950" w:rsidRPr="000144C3">
        <w:rPr>
          <w:rFonts w:ascii="Times New Roman" w:hint="eastAsia"/>
          <w:szCs w:val="24"/>
        </w:rPr>
        <w:t>）</w:t>
      </w:r>
      <w:r w:rsidR="005727E3" w:rsidRPr="000144C3">
        <w:rPr>
          <w:rFonts w:ascii="Times New Roman" w:hint="eastAsia"/>
          <w:szCs w:val="24"/>
        </w:rPr>
        <w:t>、酸蚀槽</w:t>
      </w:r>
      <w:r w:rsidR="005727E3" w:rsidRPr="000144C3">
        <w:rPr>
          <w:rFonts w:ascii="Times New Roman" w:hint="eastAsia"/>
          <w:szCs w:val="24"/>
        </w:rPr>
        <w:t>11#</w:t>
      </w:r>
      <w:r w:rsidR="000B5950" w:rsidRPr="000144C3">
        <w:rPr>
          <w:rFonts w:ascii="Times New Roman" w:hint="eastAsia"/>
          <w:szCs w:val="24"/>
        </w:rPr>
        <w:t>（</w:t>
      </w:r>
      <w:r w:rsidR="00902D0B" w:rsidRPr="000144C3">
        <w:rPr>
          <w:rFonts w:ascii="Times New Roman" w:hint="eastAsia"/>
          <w:szCs w:val="24"/>
        </w:rPr>
        <w:t>5%~10%</w:t>
      </w:r>
      <w:r w:rsidR="000B5950" w:rsidRPr="000144C3">
        <w:rPr>
          <w:rFonts w:ascii="Times New Roman" w:hint="eastAsia"/>
          <w:szCs w:val="24"/>
        </w:rPr>
        <w:t>）</w:t>
      </w:r>
      <w:r w:rsidR="00731EBA" w:rsidRPr="000144C3">
        <w:rPr>
          <w:rFonts w:ascii="Times New Roman" w:hint="eastAsia"/>
          <w:szCs w:val="24"/>
        </w:rPr>
        <w:t>、不锈钢钛合金酸洗槽</w:t>
      </w:r>
      <w:r w:rsidR="00731EBA" w:rsidRPr="000144C3">
        <w:rPr>
          <w:rFonts w:ascii="Times New Roman" w:hint="eastAsia"/>
          <w:szCs w:val="24"/>
        </w:rPr>
        <w:t>17#</w:t>
      </w:r>
      <w:r w:rsidR="00731EBA" w:rsidRPr="000144C3">
        <w:rPr>
          <w:rFonts w:ascii="Times New Roman" w:hint="eastAsia"/>
          <w:szCs w:val="24"/>
        </w:rPr>
        <w:t>（</w:t>
      </w:r>
      <w:r w:rsidR="00646D5A" w:rsidRPr="000144C3">
        <w:rPr>
          <w:rFonts w:ascii="Times New Roman" w:hint="eastAsia"/>
          <w:color w:val="000000" w:themeColor="text1"/>
        </w:rPr>
        <w:t>280-500g/l</w:t>
      </w:r>
      <w:r w:rsidR="00731EBA" w:rsidRPr="000144C3">
        <w:rPr>
          <w:rFonts w:ascii="Times New Roman" w:hint="eastAsia"/>
          <w:color w:val="000000" w:themeColor="text1"/>
          <w:szCs w:val="24"/>
        </w:rPr>
        <w:t>）、不锈钢钝化槽</w:t>
      </w:r>
      <w:r w:rsidR="00731EBA" w:rsidRPr="000144C3">
        <w:rPr>
          <w:rFonts w:ascii="Times New Roman" w:hint="eastAsia"/>
          <w:color w:val="000000" w:themeColor="text1"/>
          <w:szCs w:val="24"/>
        </w:rPr>
        <w:t>23#</w:t>
      </w:r>
      <w:r w:rsidR="00731EBA" w:rsidRPr="000144C3">
        <w:rPr>
          <w:rFonts w:ascii="Times New Roman" w:hint="eastAsia"/>
          <w:color w:val="000000" w:themeColor="text1"/>
          <w:szCs w:val="24"/>
        </w:rPr>
        <w:t>（</w:t>
      </w:r>
      <w:r w:rsidR="00646D5A" w:rsidRPr="000144C3">
        <w:rPr>
          <w:rFonts w:ascii="Times New Roman" w:hint="eastAsia"/>
          <w:color w:val="000000" w:themeColor="text1"/>
        </w:rPr>
        <w:t>280-500g/l</w:t>
      </w:r>
      <w:r w:rsidR="00731EBA" w:rsidRPr="000144C3">
        <w:rPr>
          <w:rFonts w:ascii="Times New Roman" w:hint="eastAsia"/>
          <w:color w:val="000000" w:themeColor="text1"/>
          <w:szCs w:val="24"/>
        </w:rPr>
        <w:t>）</w:t>
      </w:r>
      <w:r w:rsidR="005727E3" w:rsidRPr="000144C3">
        <w:rPr>
          <w:rFonts w:ascii="Times New Roman" w:hint="eastAsia"/>
          <w:szCs w:val="24"/>
        </w:rPr>
        <w:t>，</w:t>
      </w:r>
      <w:r w:rsidR="005727E3" w:rsidRPr="000144C3">
        <w:rPr>
          <w:rFonts w:ascii="Times New Roman"/>
          <w:szCs w:val="24"/>
        </w:rPr>
        <w:t>根据《污染源源强核算技术指南</w:t>
      </w:r>
      <w:r w:rsidR="005727E3" w:rsidRPr="000144C3">
        <w:rPr>
          <w:rFonts w:ascii="Times New Roman"/>
          <w:szCs w:val="24"/>
        </w:rPr>
        <w:t xml:space="preserve"> </w:t>
      </w:r>
      <w:r w:rsidR="005727E3" w:rsidRPr="000144C3">
        <w:rPr>
          <w:rFonts w:ascii="Times New Roman"/>
          <w:szCs w:val="24"/>
        </w:rPr>
        <w:t>电镀》（</w:t>
      </w:r>
      <w:r w:rsidR="005727E3" w:rsidRPr="000144C3">
        <w:rPr>
          <w:rFonts w:ascii="Times New Roman"/>
          <w:szCs w:val="24"/>
        </w:rPr>
        <w:t>HJ984-2018</w:t>
      </w:r>
      <w:r w:rsidR="005727E3" w:rsidRPr="000144C3">
        <w:rPr>
          <w:rFonts w:ascii="Times New Roman"/>
          <w:szCs w:val="24"/>
        </w:rPr>
        <w:t>）附录</w:t>
      </w:r>
      <w:r w:rsidR="005727E3" w:rsidRPr="000144C3">
        <w:rPr>
          <w:rFonts w:ascii="Times New Roman"/>
          <w:szCs w:val="24"/>
        </w:rPr>
        <w:t>B</w:t>
      </w:r>
      <w:r w:rsidR="005727E3" w:rsidRPr="000144C3">
        <w:rPr>
          <w:rFonts w:ascii="Times New Roman"/>
          <w:szCs w:val="24"/>
        </w:rPr>
        <w:t>表</w:t>
      </w:r>
      <w:r w:rsidR="005727E3" w:rsidRPr="000144C3">
        <w:rPr>
          <w:rFonts w:ascii="Times New Roman"/>
          <w:szCs w:val="24"/>
        </w:rPr>
        <w:t>B.1</w:t>
      </w:r>
      <w:r w:rsidR="005727E3" w:rsidRPr="000144C3">
        <w:rPr>
          <w:rFonts w:ascii="Times New Roman"/>
          <w:szCs w:val="24"/>
        </w:rPr>
        <w:t>，</w:t>
      </w:r>
      <w:r w:rsidR="005727E3" w:rsidRPr="000144C3">
        <w:rPr>
          <w:rFonts w:ascii="Times New Roman" w:hint="eastAsia"/>
          <w:szCs w:val="24"/>
        </w:rPr>
        <w:t>“铜及合金酸洗、光亮酸洗，铝及铝合金碱腐蚀后酸洗出光、化学抛光，随温度高低（常温、≤</w:t>
      </w:r>
      <w:r w:rsidR="005727E3" w:rsidRPr="000144C3">
        <w:rPr>
          <w:rFonts w:ascii="Times New Roman" w:hint="eastAsia"/>
          <w:szCs w:val="24"/>
        </w:rPr>
        <w:t>45</w:t>
      </w:r>
      <w:r w:rsidR="005727E3" w:rsidRPr="000144C3">
        <w:rPr>
          <w:rFonts w:ascii="Times New Roman" w:hint="eastAsia"/>
          <w:szCs w:val="24"/>
        </w:rPr>
        <w:t>℃、≤</w:t>
      </w:r>
      <w:r w:rsidR="005727E3" w:rsidRPr="000144C3">
        <w:rPr>
          <w:rFonts w:ascii="Times New Roman" w:hint="eastAsia"/>
          <w:szCs w:val="24"/>
        </w:rPr>
        <w:t>60</w:t>
      </w:r>
      <w:r w:rsidR="005727E3" w:rsidRPr="000144C3">
        <w:rPr>
          <w:rFonts w:ascii="Times New Roman" w:hint="eastAsia"/>
          <w:szCs w:val="24"/>
        </w:rPr>
        <w:t>℃）及硝酸含量高低（硝酸质量百分浓度</w:t>
      </w:r>
      <w:r w:rsidR="005727E3" w:rsidRPr="000144C3">
        <w:rPr>
          <w:rFonts w:ascii="Times New Roman" w:hint="eastAsia"/>
          <w:szCs w:val="24"/>
        </w:rPr>
        <w:t xml:space="preserve"> 141-211gL</w:t>
      </w:r>
      <w:r w:rsidR="005727E3" w:rsidRPr="000144C3">
        <w:rPr>
          <w:rFonts w:ascii="Times New Roman" w:hint="eastAsia"/>
          <w:szCs w:val="24"/>
        </w:rPr>
        <w:t>、</w:t>
      </w:r>
      <w:r w:rsidR="005727E3" w:rsidRPr="000144C3">
        <w:rPr>
          <w:rFonts w:ascii="Times New Roman" w:hint="eastAsia"/>
          <w:szCs w:val="24"/>
        </w:rPr>
        <w:t>423-564gL</w:t>
      </w:r>
      <w:r w:rsidR="005727E3" w:rsidRPr="000144C3">
        <w:rPr>
          <w:rFonts w:ascii="Times New Roman" w:hint="eastAsia"/>
          <w:szCs w:val="24"/>
        </w:rPr>
        <w:t>、</w:t>
      </w:r>
      <w:r w:rsidR="005727E3" w:rsidRPr="000144C3">
        <w:rPr>
          <w:rFonts w:ascii="Times New Roman" w:hint="eastAsia"/>
          <w:szCs w:val="24"/>
        </w:rPr>
        <w:t>&gt;700gL</w:t>
      </w:r>
      <w:r w:rsidR="005727E3" w:rsidRPr="000144C3">
        <w:rPr>
          <w:rFonts w:ascii="Times New Roman" w:hint="eastAsia"/>
          <w:szCs w:val="24"/>
        </w:rPr>
        <w:t>）分取上、中、下限”</w:t>
      </w:r>
      <w:r w:rsidR="00D52F60" w:rsidRPr="000144C3">
        <w:rPr>
          <w:rFonts w:ascii="Times New Roman" w:hint="eastAsia"/>
          <w:szCs w:val="24"/>
        </w:rPr>
        <w:t>，氮氧化物产物系数为</w:t>
      </w:r>
      <w:r w:rsidR="00D52F60" w:rsidRPr="000144C3">
        <w:rPr>
          <w:rFonts w:ascii="Times New Roman" w:hint="eastAsia"/>
          <w:szCs w:val="24"/>
        </w:rPr>
        <w:t>800~300</w:t>
      </w:r>
      <w:r w:rsidR="000B5950" w:rsidRPr="000144C3">
        <w:rPr>
          <w:rFonts w:ascii="Times New Roman" w:hint="eastAsia"/>
          <w:szCs w:val="24"/>
        </w:rPr>
        <w:t>0</w:t>
      </w:r>
      <w:r w:rsidR="00D52F60" w:rsidRPr="000144C3">
        <w:rPr>
          <w:rFonts w:ascii="Times New Roman"/>
          <w:szCs w:val="24"/>
        </w:rPr>
        <w:t>（</w:t>
      </w:r>
      <w:r w:rsidR="00D52F60" w:rsidRPr="000144C3">
        <w:rPr>
          <w:rFonts w:ascii="Times New Roman"/>
          <w:szCs w:val="24"/>
        </w:rPr>
        <w:t>g/m</w:t>
      </w:r>
      <w:r w:rsidR="00D52F60" w:rsidRPr="000144C3">
        <w:rPr>
          <w:rFonts w:ascii="Times New Roman"/>
          <w:szCs w:val="24"/>
          <w:vertAlign w:val="superscript"/>
        </w:rPr>
        <w:t>2</w:t>
      </w:r>
      <w:r w:rsidR="00D52F60" w:rsidRPr="000144C3">
        <w:rPr>
          <w:rFonts w:ascii="Times New Roman"/>
          <w:szCs w:val="24"/>
        </w:rPr>
        <w:t>·h</w:t>
      </w:r>
      <w:r w:rsidR="00D52F60" w:rsidRPr="000144C3">
        <w:rPr>
          <w:rFonts w:ascii="Times New Roman"/>
          <w:szCs w:val="24"/>
        </w:rPr>
        <w:t>）</w:t>
      </w:r>
      <w:r w:rsidR="00D52F60" w:rsidRPr="000144C3">
        <w:rPr>
          <w:rFonts w:ascii="Times New Roman" w:hint="eastAsia"/>
          <w:szCs w:val="24"/>
        </w:rPr>
        <w:t>；“在质量百分浓度</w:t>
      </w:r>
      <w:r w:rsidR="00D52F60" w:rsidRPr="000144C3">
        <w:rPr>
          <w:rFonts w:ascii="Times New Roman" w:hint="eastAsia"/>
          <w:szCs w:val="24"/>
        </w:rPr>
        <w:t xml:space="preserve"> 10%~15%</w:t>
      </w:r>
      <w:r w:rsidR="00D52F60" w:rsidRPr="000144C3">
        <w:rPr>
          <w:rFonts w:ascii="Times New Roman" w:hint="eastAsia"/>
          <w:szCs w:val="24"/>
        </w:rPr>
        <w:t>硝酸溶波中清洗铝、酸洗铜及合金等”，氮氧化物产物系数为</w:t>
      </w:r>
      <w:r w:rsidR="00D52F60" w:rsidRPr="000144C3">
        <w:rPr>
          <w:rFonts w:ascii="Times New Roman" w:hint="eastAsia"/>
          <w:szCs w:val="24"/>
        </w:rPr>
        <w:t>10.8</w:t>
      </w:r>
      <w:r w:rsidR="00D52F60" w:rsidRPr="000144C3">
        <w:rPr>
          <w:rFonts w:ascii="Times New Roman"/>
          <w:szCs w:val="24"/>
        </w:rPr>
        <w:t>（</w:t>
      </w:r>
      <w:r w:rsidR="00D52F60" w:rsidRPr="000144C3">
        <w:rPr>
          <w:rFonts w:ascii="Times New Roman"/>
          <w:szCs w:val="24"/>
        </w:rPr>
        <w:t>g/m</w:t>
      </w:r>
      <w:r w:rsidR="00D52F60" w:rsidRPr="000144C3">
        <w:rPr>
          <w:rFonts w:ascii="Times New Roman"/>
          <w:szCs w:val="24"/>
          <w:vertAlign w:val="superscript"/>
        </w:rPr>
        <w:t>2</w:t>
      </w:r>
      <w:r w:rsidR="00D52F60" w:rsidRPr="000144C3">
        <w:rPr>
          <w:rFonts w:ascii="Times New Roman"/>
          <w:szCs w:val="24"/>
        </w:rPr>
        <w:t>·h</w:t>
      </w:r>
      <w:r w:rsidR="00D52F60" w:rsidRPr="000144C3">
        <w:rPr>
          <w:rFonts w:ascii="Times New Roman"/>
          <w:szCs w:val="24"/>
        </w:rPr>
        <w:t>）</w:t>
      </w:r>
      <w:r w:rsidR="00D52F60" w:rsidRPr="000144C3">
        <w:rPr>
          <w:rFonts w:ascii="Times New Roman" w:hint="eastAsia"/>
          <w:szCs w:val="24"/>
        </w:rPr>
        <w:t>。</w:t>
      </w:r>
    </w:p>
    <w:p w14:paraId="12C7331A" w14:textId="2A207819" w:rsidR="000B5950" w:rsidRPr="000144C3" w:rsidRDefault="000B5950" w:rsidP="000B5950">
      <w:pPr>
        <w:spacing w:line="360" w:lineRule="auto"/>
        <w:ind w:firstLineChars="200" w:firstLine="482"/>
        <w:jc w:val="both"/>
        <w:rPr>
          <w:rFonts w:ascii="Times New Roman"/>
          <w:b/>
          <w:bCs/>
          <w:szCs w:val="24"/>
        </w:rPr>
      </w:pPr>
      <w:r w:rsidRPr="000144C3">
        <w:rPr>
          <w:rFonts w:ascii="Times New Roman" w:hint="eastAsia"/>
          <w:b/>
          <w:bCs/>
          <w:szCs w:val="24"/>
        </w:rPr>
        <w:lastRenderedPageBreak/>
        <w:t>Ⅳ</w:t>
      </w:r>
      <w:r w:rsidRPr="000144C3">
        <w:rPr>
          <w:rFonts w:ascii="Times New Roman" w:hint="eastAsia"/>
          <w:b/>
          <w:bCs/>
          <w:szCs w:val="24"/>
        </w:rPr>
        <w:t>.</w:t>
      </w:r>
      <w:r w:rsidRPr="000144C3">
        <w:rPr>
          <w:rFonts w:ascii="Times New Roman" w:hint="eastAsia"/>
          <w:b/>
          <w:bCs/>
          <w:szCs w:val="24"/>
        </w:rPr>
        <w:t>铬酸雾</w:t>
      </w:r>
    </w:p>
    <w:p w14:paraId="06880663" w14:textId="658B6DF1" w:rsidR="00F6116E" w:rsidRPr="000144C3" w:rsidRDefault="001112D1" w:rsidP="00167C57">
      <w:pPr>
        <w:spacing w:line="360" w:lineRule="auto"/>
        <w:ind w:firstLineChars="200" w:firstLine="480"/>
        <w:jc w:val="both"/>
        <w:rPr>
          <w:rFonts w:ascii="Times New Roman"/>
          <w:szCs w:val="24"/>
        </w:rPr>
      </w:pPr>
      <w:r w:rsidRPr="000144C3">
        <w:rPr>
          <w:rFonts w:ascii="Times New Roman" w:hint="eastAsia"/>
          <w:szCs w:val="24"/>
        </w:rPr>
        <w:t>项目含有铬酸的工作槽主要为酸蚀槽</w:t>
      </w:r>
      <w:r w:rsidRPr="000144C3">
        <w:rPr>
          <w:rFonts w:ascii="Times New Roman" w:hint="eastAsia"/>
          <w:szCs w:val="24"/>
        </w:rPr>
        <w:t>11#</w:t>
      </w:r>
      <w:r w:rsidRPr="000144C3">
        <w:rPr>
          <w:rFonts w:ascii="Times New Roman" w:hint="eastAsia"/>
          <w:szCs w:val="24"/>
        </w:rPr>
        <w:t>、铬酸阳极氧化槽</w:t>
      </w:r>
      <w:r w:rsidRPr="000144C3">
        <w:rPr>
          <w:rFonts w:ascii="Times New Roman" w:hint="eastAsia"/>
          <w:szCs w:val="24"/>
        </w:rPr>
        <w:t>27#</w:t>
      </w:r>
      <w:r w:rsidRPr="000144C3">
        <w:rPr>
          <w:rFonts w:ascii="Times New Roman" w:hint="eastAsia"/>
          <w:szCs w:val="24"/>
        </w:rPr>
        <w:t>、铬酸盐封闭槽</w:t>
      </w:r>
      <w:r w:rsidRPr="000144C3">
        <w:rPr>
          <w:rFonts w:ascii="Times New Roman" w:hint="eastAsia"/>
          <w:szCs w:val="24"/>
        </w:rPr>
        <w:t>31#</w:t>
      </w:r>
      <w:r w:rsidR="00702AE9" w:rsidRPr="000144C3">
        <w:rPr>
          <w:rFonts w:ascii="Times New Roman" w:hint="eastAsia"/>
          <w:szCs w:val="24"/>
        </w:rPr>
        <w:t>，</w:t>
      </w:r>
      <w:r w:rsidR="00702AE9" w:rsidRPr="000144C3">
        <w:rPr>
          <w:rFonts w:ascii="Times New Roman"/>
          <w:szCs w:val="24"/>
        </w:rPr>
        <w:t>根据《污染源源强核算技术指南</w:t>
      </w:r>
      <w:r w:rsidR="00702AE9" w:rsidRPr="000144C3">
        <w:rPr>
          <w:rFonts w:ascii="Times New Roman"/>
          <w:szCs w:val="24"/>
        </w:rPr>
        <w:t xml:space="preserve"> </w:t>
      </w:r>
      <w:r w:rsidR="00702AE9" w:rsidRPr="000144C3">
        <w:rPr>
          <w:rFonts w:ascii="Times New Roman"/>
          <w:szCs w:val="24"/>
        </w:rPr>
        <w:t>电镀》（</w:t>
      </w:r>
      <w:r w:rsidR="00702AE9" w:rsidRPr="000144C3">
        <w:rPr>
          <w:rFonts w:ascii="Times New Roman"/>
          <w:szCs w:val="24"/>
        </w:rPr>
        <w:t>HJ984-2018</w:t>
      </w:r>
      <w:r w:rsidR="00702AE9" w:rsidRPr="000144C3">
        <w:rPr>
          <w:rFonts w:ascii="Times New Roman"/>
          <w:szCs w:val="24"/>
        </w:rPr>
        <w:t>）附录</w:t>
      </w:r>
      <w:r w:rsidR="00702AE9" w:rsidRPr="000144C3">
        <w:rPr>
          <w:rFonts w:ascii="Times New Roman"/>
          <w:szCs w:val="24"/>
        </w:rPr>
        <w:t>B</w:t>
      </w:r>
      <w:r w:rsidR="00702AE9" w:rsidRPr="000144C3">
        <w:rPr>
          <w:rFonts w:ascii="Times New Roman"/>
          <w:szCs w:val="24"/>
        </w:rPr>
        <w:t>表</w:t>
      </w:r>
      <w:r w:rsidR="00702AE9" w:rsidRPr="000144C3">
        <w:rPr>
          <w:rFonts w:ascii="Times New Roman"/>
          <w:szCs w:val="24"/>
        </w:rPr>
        <w:t>B.1</w:t>
      </w:r>
      <w:r w:rsidR="00702AE9" w:rsidRPr="000144C3">
        <w:rPr>
          <w:rFonts w:ascii="Times New Roman"/>
          <w:szCs w:val="24"/>
        </w:rPr>
        <w:t>，</w:t>
      </w:r>
      <w:r w:rsidR="00702AE9" w:rsidRPr="000144C3">
        <w:rPr>
          <w:rFonts w:ascii="Times New Roman" w:hint="eastAsia"/>
          <w:szCs w:val="24"/>
        </w:rPr>
        <w:t>“铬酸阳极氧化”铬酸雾产污系数为</w:t>
      </w:r>
      <w:r w:rsidR="00702AE9" w:rsidRPr="000144C3">
        <w:rPr>
          <w:rFonts w:ascii="Times New Roman" w:hint="eastAsia"/>
          <w:szCs w:val="24"/>
        </w:rPr>
        <w:t>3.16</w:t>
      </w:r>
      <w:r w:rsidR="00702AE9" w:rsidRPr="000144C3">
        <w:rPr>
          <w:rFonts w:ascii="Times New Roman"/>
          <w:szCs w:val="24"/>
        </w:rPr>
        <w:t>（</w:t>
      </w:r>
      <w:r w:rsidR="00702AE9" w:rsidRPr="000144C3">
        <w:rPr>
          <w:rFonts w:ascii="Times New Roman"/>
          <w:szCs w:val="24"/>
        </w:rPr>
        <w:t>g/m</w:t>
      </w:r>
      <w:r w:rsidR="00702AE9" w:rsidRPr="000144C3">
        <w:rPr>
          <w:rFonts w:ascii="Times New Roman"/>
          <w:szCs w:val="24"/>
          <w:vertAlign w:val="superscript"/>
        </w:rPr>
        <w:t>2</w:t>
      </w:r>
      <w:r w:rsidR="00702AE9" w:rsidRPr="000144C3">
        <w:rPr>
          <w:rFonts w:ascii="Times New Roman"/>
          <w:szCs w:val="24"/>
        </w:rPr>
        <w:t>·h</w:t>
      </w:r>
      <w:r w:rsidR="00702AE9" w:rsidRPr="000144C3">
        <w:rPr>
          <w:rFonts w:ascii="Times New Roman"/>
          <w:szCs w:val="24"/>
        </w:rPr>
        <w:t>）</w:t>
      </w:r>
      <w:r w:rsidR="00702AE9" w:rsidRPr="000144C3">
        <w:rPr>
          <w:rFonts w:ascii="Times New Roman" w:hint="eastAsia"/>
          <w:szCs w:val="24"/>
        </w:rPr>
        <w:t>；“在加温下的低浓度铬酸或铬酸盐的钝化溶液”，铬酸雾产污系数为</w:t>
      </w:r>
      <w:r w:rsidR="00702AE9" w:rsidRPr="000144C3">
        <w:rPr>
          <w:rFonts w:ascii="Times New Roman" w:hint="eastAsia"/>
          <w:szCs w:val="24"/>
        </w:rPr>
        <w:t>0.023</w:t>
      </w:r>
      <w:r w:rsidR="00702AE9" w:rsidRPr="000144C3">
        <w:rPr>
          <w:rFonts w:ascii="Times New Roman"/>
          <w:szCs w:val="24"/>
        </w:rPr>
        <w:t>（</w:t>
      </w:r>
      <w:r w:rsidR="00702AE9" w:rsidRPr="000144C3">
        <w:rPr>
          <w:rFonts w:ascii="Times New Roman"/>
          <w:szCs w:val="24"/>
        </w:rPr>
        <w:t>g/m</w:t>
      </w:r>
      <w:r w:rsidR="00702AE9" w:rsidRPr="000144C3">
        <w:rPr>
          <w:rFonts w:ascii="Times New Roman"/>
          <w:szCs w:val="24"/>
          <w:vertAlign w:val="superscript"/>
        </w:rPr>
        <w:t>2</w:t>
      </w:r>
      <w:r w:rsidR="00702AE9" w:rsidRPr="000144C3">
        <w:rPr>
          <w:rFonts w:ascii="Times New Roman"/>
          <w:szCs w:val="24"/>
        </w:rPr>
        <w:t>·h</w:t>
      </w:r>
      <w:r w:rsidR="00702AE9" w:rsidRPr="000144C3">
        <w:rPr>
          <w:rFonts w:ascii="Times New Roman"/>
          <w:szCs w:val="24"/>
        </w:rPr>
        <w:t>）</w:t>
      </w:r>
      <w:r w:rsidR="00702AE9" w:rsidRPr="000144C3">
        <w:rPr>
          <w:rFonts w:ascii="Times New Roman" w:hint="eastAsia"/>
          <w:szCs w:val="24"/>
        </w:rPr>
        <w:t>.</w:t>
      </w:r>
    </w:p>
    <w:p w14:paraId="01AC0D2C" w14:textId="77777777" w:rsidR="00702AE9" w:rsidRPr="000144C3" w:rsidRDefault="00702AE9" w:rsidP="00702AE9">
      <w:pPr>
        <w:spacing w:line="360" w:lineRule="auto"/>
        <w:ind w:firstLineChars="200" w:firstLine="480"/>
        <w:jc w:val="both"/>
        <w:rPr>
          <w:rFonts w:ascii="Times New Roman"/>
          <w:szCs w:val="24"/>
        </w:rPr>
        <w:sectPr w:rsidR="00702AE9" w:rsidRPr="000144C3" w:rsidSect="00702AE9">
          <w:pgSz w:w="11907" w:h="16840"/>
          <w:pgMar w:top="1418" w:right="1418" w:bottom="1418" w:left="1418" w:header="794" w:footer="567" w:gutter="0"/>
          <w:cols w:space="425"/>
          <w:docGrid w:type="lines" w:linePitch="326"/>
        </w:sectPr>
      </w:pPr>
      <w:r w:rsidRPr="000144C3">
        <w:rPr>
          <w:rFonts w:ascii="Times New Roman"/>
          <w:szCs w:val="24"/>
        </w:rPr>
        <w:t>根据本项目</w:t>
      </w:r>
      <w:r w:rsidRPr="000144C3">
        <w:rPr>
          <w:rFonts w:ascii="Times New Roman" w:hint="eastAsia"/>
          <w:szCs w:val="24"/>
        </w:rPr>
        <w:t>表面处理生产</w:t>
      </w:r>
      <w:r w:rsidRPr="000144C3">
        <w:rPr>
          <w:rFonts w:ascii="Times New Roman"/>
          <w:szCs w:val="24"/>
        </w:rPr>
        <w:t>线各工作槽内物质类型和含量，结合《污染源源强核算技术指南</w:t>
      </w:r>
      <w:r w:rsidRPr="000144C3">
        <w:rPr>
          <w:rFonts w:ascii="Times New Roman"/>
          <w:szCs w:val="24"/>
        </w:rPr>
        <w:t xml:space="preserve"> </w:t>
      </w:r>
      <w:r w:rsidRPr="000144C3">
        <w:rPr>
          <w:rFonts w:ascii="Times New Roman"/>
          <w:szCs w:val="24"/>
        </w:rPr>
        <w:t>电镀》（</w:t>
      </w:r>
      <w:r w:rsidRPr="000144C3">
        <w:rPr>
          <w:rFonts w:ascii="Times New Roman"/>
          <w:szCs w:val="24"/>
        </w:rPr>
        <w:t>HJ984-2018</w:t>
      </w:r>
      <w:r w:rsidRPr="000144C3">
        <w:rPr>
          <w:rFonts w:ascii="Times New Roman"/>
          <w:szCs w:val="24"/>
        </w:rPr>
        <w:t>）附录</w:t>
      </w:r>
      <w:r w:rsidRPr="000144C3">
        <w:rPr>
          <w:rFonts w:ascii="Times New Roman"/>
          <w:szCs w:val="24"/>
        </w:rPr>
        <w:t>B</w:t>
      </w:r>
      <w:r w:rsidRPr="000144C3">
        <w:rPr>
          <w:rFonts w:ascii="Times New Roman"/>
          <w:szCs w:val="24"/>
        </w:rPr>
        <w:t>表</w:t>
      </w:r>
      <w:r w:rsidRPr="000144C3">
        <w:rPr>
          <w:rFonts w:ascii="Times New Roman"/>
          <w:szCs w:val="24"/>
        </w:rPr>
        <w:t>B.1</w:t>
      </w:r>
      <w:r w:rsidRPr="000144C3">
        <w:rPr>
          <w:rFonts w:ascii="Times New Roman"/>
          <w:szCs w:val="24"/>
        </w:rPr>
        <w:t>单位镀槽液面面积单位时间废气污染物产污系数，核算出本项目电镀线废气产生情况，详见表</w:t>
      </w:r>
      <w:r w:rsidRPr="000144C3">
        <w:rPr>
          <w:rFonts w:ascii="Times New Roman"/>
          <w:szCs w:val="24"/>
        </w:rPr>
        <w:t>3.4-</w:t>
      </w:r>
      <w:r w:rsidRPr="000144C3">
        <w:rPr>
          <w:rFonts w:ascii="Times New Roman" w:hint="eastAsia"/>
          <w:szCs w:val="24"/>
        </w:rPr>
        <w:t>3</w:t>
      </w:r>
      <w:r w:rsidRPr="000144C3">
        <w:rPr>
          <w:rFonts w:ascii="Times New Roman"/>
          <w:szCs w:val="24"/>
        </w:rPr>
        <w:t>。</w:t>
      </w:r>
    </w:p>
    <w:p w14:paraId="0F2E37ED" w14:textId="4DF2A360" w:rsidR="00702AE9" w:rsidRPr="000144C3" w:rsidRDefault="00702AE9" w:rsidP="00702AE9">
      <w:pPr>
        <w:spacing w:line="360" w:lineRule="auto"/>
        <w:jc w:val="center"/>
        <w:rPr>
          <w:rFonts w:ascii="Times New Roman"/>
          <w:b/>
          <w:bCs/>
          <w:sz w:val="21"/>
          <w:szCs w:val="21"/>
        </w:rPr>
      </w:pPr>
      <w:r w:rsidRPr="000144C3">
        <w:rPr>
          <w:rFonts w:ascii="Times New Roman" w:hint="eastAsia"/>
          <w:b/>
          <w:bCs/>
          <w:sz w:val="21"/>
          <w:szCs w:val="21"/>
        </w:rPr>
        <w:lastRenderedPageBreak/>
        <w:t>表</w:t>
      </w:r>
      <w:r w:rsidRPr="000144C3">
        <w:rPr>
          <w:rFonts w:ascii="Times New Roman" w:hint="eastAsia"/>
          <w:b/>
          <w:bCs/>
          <w:sz w:val="21"/>
          <w:szCs w:val="21"/>
        </w:rPr>
        <w:t>3.4-</w:t>
      </w:r>
      <w:r w:rsidR="007D4B35" w:rsidRPr="000144C3">
        <w:rPr>
          <w:rFonts w:ascii="Times New Roman" w:hint="eastAsia"/>
          <w:b/>
          <w:bCs/>
          <w:sz w:val="21"/>
          <w:szCs w:val="21"/>
        </w:rPr>
        <w:t>4</w:t>
      </w:r>
      <w:r w:rsidRPr="000144C3">
        <w:rPr>
          <w:rFonts w:ascii="Times New Roman" w:hint="eastAsia"/>
          <w:b/>
          <w:bCs/>
          <w:sz w:val="21"/>
          <w:szCs w:val="21"/>
        </w:rPr>
        <w:t xml:space="preserve">  </w:t>
      </w:r>
      <w:r w:rsidRPr="000144C3">
        <w:rPr>
          <w:rFonts w:ascii="Times New Roman" w:hint="eastAsia"/>
          <w:b/>
          <w:bCs/>
          <w:sz w:val="21"/>
          <w:szCs w:val="21"/>
        </w:rPr>
        <w:t>本项目表面处理废气污染物产生系数一览表</w:t>
      </w:r>
    </w:p>
    <w:tbl>
      <w:tblPr>
        <w:tblStyle w:val="TableNormal"/>
        <w:tblW w:w="5000" w:type="pct"/>
        <w:jc w:val="center"/>
        <w:tblInd w:w="0"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53"/>
        <w:gridCol w:w="997"/>
        <w:gridCol w:w="1137"/>
        <w:gridCol w:w="6531"/>
        <w:gridCol w:w="3411"/>
        <w:gridCol w:w="1375"/>
      </w:tblGrid>
      <w:tr w:rsidR="00702AE9" w:rsidRPr="000144C3" w14:paraId="79467223" w14:textId="77777777" w:rsidTr="00702AE9">
        <w:trPr>
          <w:jc w:val="center"/>
        </w:trPr>
        <w:tc>
          <w:tcPr>
            <w:tcW w:w="197" w:type="pct"/>
            <w:vMerge w:val="restart"/>
            <w:vAlign w:val="center"/>
          </w:tcPr>
          <w:p w14:paraId="1435F7FB"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序号</w:t>
            </w:r>
          </w:p>
        </w:tc>
        <w:tc>
          <w:tcPr>
            <w:tcW w:w="356" w:type="pct"/>
            <w:vMerge w:val="restart"/>
            <w:vAlign w:val="center"/>
          </w:tcPr>
          <w:p w14:paraId="75771912"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污染物名称</w:t>
            </w:r>
          </w:p>
        </w:tc>
        <w:tc>
          <w:tcPr>
            <w:tcW w:w="2738" w:type="pct"/>
            <w:gridSpan w:val="2"/>
            <w:vAlign w:val="center"/>
          </w:tcPr>
          <w:p w14:paraId="7509ACEA"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《污染源源强核算技术指南</w:t>
            </w:r>
            <w:r w:rsidRPr="000144C3">
              <w:rPr>
                <w:rFonts w:hAnsi="Times New Roman"/>
                <w:sz w:val="21"/>
                <w:szCs w:val="21"/>
                <w:lang w:eastAsia="zh-CN"/>
              </w:rPr>
              <w:t xml:space="preserve"> </w:t>
            </w:r>
            <w:r w:rsidRPr="000144C3">
              <w:rPr>
                <w:rFonts w:hAnsi="Times New Roman"/>
                <w:sz w:val="21"/>
                <w:szCs w:val="21"/>
                <w:lang w:eastAsia="zh-CN"/>
              </w:rPr>
              <w:t>电镀》（</w:t>
            </w:r>
            <w:r w:rsidRPr="000144C3">
              <w:rPr>
                <w:rFonts w:hAnsi="Times New Roman"/>
                <w:sz w:val="21"/>
                <w:szCs w:val="21"/>
                <w:lang w:eastAsia="zh-CN"/>
              </w:rPr>
              <w:t>HJ984-2018</w:t>
            </w:r>
            <w:r w:rsidRPr="000144C3">
              <w:rPr>
                <w:rFonts w:hAnsi="Times New Roman"/>
                <w:sz w:val="21"/>
                <w:szCs w:val="21"/>
                <w:lang w:eastAsia="zh-CN"/>
              </w:rPr>
              <w:t>）附录</w:t>
            </w:r>
            <w:r w:rsidRPr="000144C3">
              <w:rPr>
                <w:rFonts w:hAnsi="Times New Roman"/>
                <w:sz w:val="21"/>
                <w:szCs w:val="21"/>
                <w:lang w:eastAsia="zh-CN"/>
              </w:rPr>
              <w:t>B</w:t>
            </w:r>
          </w:p>
        </w:tc>
        <w:tc>
          <w:tcPr>
            <w:tcW w:w="1709" w:type="pct"/>
            <w:gridSpan w:val="2"/>
            <w:vAlign w:val="center"/>
          </w:tcPr>
          <w:p w14:paraId="0F3B8412"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本项目</w:t>
            </w:r>
          </w:p>
        </w:tc>
      </w:tr>
      <w:tr w:rsidR="00702AE9" w:rsidRPr="000144C3" w14:paraId="18CCED62" w14:textId="77777777" w:rsidTr="00702AE9">
        <w:trPr>
          <w:jc w:val="center"/>
        </w:trPr>
        <w:tc>
          <w:tcPr>
            <w:tcW w:w="197" w:type="pct"/>
            <w:vMerge/>
            <w:vAlign w:val="center"/>
          </w:tcPr>
          <w:p w14:paraId="1E95B37C" w14:textId="77777777" w:rsidR="00702AE9" w:rsidRPr="000144C3" w:rsidRDefault="00702AE9" w:rsidP="00702AE9">
            <w:pPr>
              <w:pStyle w:val="132"/>
              <w:spacing w:before="0" w:after="0"/>
              <w:ind w:firstLine="0"/>
              <w:contextualSpacing/>
              <w:jc w:val="center"/>
              <w:rPr>
                <w:rFonts w:hAnsi="Times New Roman"/>
                <w:sz w:val="21"/>
                <w:szCs w:val="21"/>
              </w:rPr>
            </w:pPr>
          </w:p>
        </w:tc>
        <w:tc>
          <w:tcPr>
            <w:tcW w:w="356" w:type="pct"/>
            <w:vMerge/>
            <w:vAlign w:val="center"/>
          </w:tcPr>
          <w:p w14:paraId="70135ECE" w14:textId="77777777" w:rsidR="00702AE9" w:rsidRPr="000144C3" w:rsidRDefault="00702AE9" w:rsidP="00702AE9">
            <w:pPr>
              <w:pStyle w:val="132"/>
              <w:spacing w:before="0" w:after="0"/>
              <w:ind w:firstLine="0"/>
              <w:contextualSpacing/>
              <w:jc w:val="center"/>
              <w:rPr>
                <w:rFonts w:hAnsi="Times New Roman"/>
                <w:sz w:val="21"/>
                <w:szCs w:val="21"/>
              </w:rPr>
            </w:pPr>
          </w:p>
        </w:tc>
        <w:tc>
          <w:tcPr>
            <w:tcW w:w="406" w:type="pct"/>
            <w:vAlign w:val="center"/>
          </w:tcPr>
          <w:p w14:paraId="3228FEF8" w14:textId="7139A366" w:rsidR="00702AE9" w:rsidRPr="000144C3" w:rsidRDefault="00702AE9" w:rsidP="00702AE9">
            <w:pPr>
              <w:pStyle w:val="132"/>
              <w:spacing w:before="0" w:after="0"/>
              <w:ind w:firstLine="0"/>
              <w:contextualSpacing/>
              <w:jc w:val="center"/>
              <w:rPr>
                <w:rFonts w:hAnsi="Times New Roman"/>
                <w:spacing w:val="-1"/>
                <w:sz w:val="21"/>
                <w:szCs w:val="21"/>
              </w:rPr>
            </w:pPr>
            <w:r w:rsidRPr="000144C3">
              <w:rPr>
                <w:rFonts w:hAnsi="Times New Roman"/>
                <w:spacing w:val="-1"/>
                <w:sz w:val="21"/>
                <w:szCs w:val="21"/>
              </w:rPr>
              <w:t>产生量</w:t>
            </w:r>
            <w:r w:rsidRPr="000144C3">
              <w:rPr>
                <w:rFonts w:hAnsi="Times New Roman"/>
                <w:spacing w:val="-1"/>
                <w:sz w:val="21"/>
                <w:szCs w:val="21"/>
                <w:lang w:eastAsia="zh-CN"/>
              </w:rPr>
              <w:t>（</w:t>
            </w:r>
            <w:r w:rsidRPr="000144C3">
              <w:rPr>
                <w:rFonts w:hAnsi="Times New Roman"/>
                <w:spacing w:val="-1"/>
                <w:sz w:val="21"/>
                <w:szCs w:val="21"/>
                <w:lang w:eastAsia="zh-CN"/>
              </w:rPr>
              <w:t>g/</w:t>
            </w:r>
            <w:r w:rsidRPr="000144C3">
              <w:rPr>
                <w:rFonts w:hAnsi="Times New Roman" w:hint="eastAsia"/>
                <w:spacing w:val="-1"/>
                <w:sz w:val="21"/>
                <w:szCs w:val="21"/>
                <w:lang w:eastAsia="zh-CN"/>
              </w:rPr>
              <w:t>m</w:t>
            </w:r>
            <w:r w:rsidRPr="000144C3">
              <w:rPr>
                <w:rFonts w:hAnsi="Times New Roman" w:hint="eastAsia"/>
                <w:spacing w:val="-1"/>
                <w:sz w:val="21"/>
                <w:szCs w:val="21"/>
                <w:vertAlign w:val="superscript"/>
                <w:lang w:eastAsia="zh-CN"/>
              </w:rPr>
              <w:t>2</w:t>
            </w:r>
            <w:r w:rsidRPr="000144C3">
              <w:rPr>
                <w:rFonts w:hAnsi="Times New Roman"/>
                <w:spacing w:val="-1"/>
                <w:sz w:val="21"/>
                <w:szCs w:val="21"/>
                <w:lang w:eastAsia="zh-CN"/>
              </w:rPr>
              <w:t>·h</w:t>
            </w:r>
            <w:r w:rsidRPr="000144C3">
              <w:rPr>
                <w:rFonts w:hAnsi="Times New Roman"/>
                <w:spacing w:val="-1"/>
                <w:sz w:val="21"/>
                <w:szCs w:val="21"/>
                <w:lang w:eastAsia="zh-CN"/>
              </w:rPr>
              <w:t>）</w:t>
            </w:r>
          </w:p>
        </w:tc>
        <w:tc>
          <w:tcPr>
            <w:tcW w:w="2332" w:type="pct"/>
            <w:vAlign w:val="center"/>
          </w:tcPr>
          <w:p w14:paraId="69CA4CED"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适用范围</w:t>
            </w:r>
          </w:p>
        </w:tc>
        <w:tc>
          <w:tcPr>
            <w:tcW w:w="1218" w:type="pct"/>
            <w:vAlign w:val="center"/>
          </w:tcPr>
          <w:p w14:paraId="10F62254"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工序情况</w:t>
            </w:r>
          </w:p>
        </w:tc>
        <w:tc>
          <w:tcPr>
            <w:tcW w:w="491" w:type="pct"/>
            <w:vAlign w:val="center"/>
          </w:tcPr>
          <w:p w14:paraId="4D8F9827" w14:textId="0E615156"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产生系数</w:t>
            </w:r>
            <w:r w:rsidRPr="000144C3">
              <w:rPr>
                <w:rFonts w:hAnsi="Times New Roman"/>
                <w:spacing w:val="-1"/>
                <w:sz w:val="21"/>
                <w:szCs w:val="21"/>
                <w:lang w:eastAsia="zh-CN"/>
              </w:rPr>
              <w:t>（</w:t>
            </w:r>
            <w:r w:rsidRPr="000144C3">
              <w:rPr>
                <w:rFonts w:hAnsi="Times New Roman"/>
                <w:spacing w:val="-1"/>
                <w:sz w:val="21"/>
                <w:szCs w:val="21"/>
                <w:lang w:eastAsia="zh-CN"/>
              </w:rPr>
              <w:t>g/</w:t>
            </w:r>
            <w:r w:rsidRPr="000144C3">
              <w:rPr>
                <w:rFonts w:hAnsi="Times New Roman" w:hint="eastAsia"/>
                <w:spacing w:val="-1"/>
                <w:sz w:val="21"/>
                <w:szCs w:val="21"/>
                <w:lang w:eastAsia="zh-CN"/>
              </w:rPr>
              <w:t>m</w:t>
            </w:r>
            <w:r w:rsidRPr="000144C3">
              <w:rPr>
                <w:rFonts w:hAnsi="Times New Roman" w:hint="eastAsia"/>
                <w:spacing w:val="-1"/>
                <w:sz w:val="21"/>
                <w:szCs w:val="21"/>
                <w:vertAlign w:val="superscript"/>
                <w:lang w:eastAsia="zh-CN"/>
              </w:rPr>
              <w:t>2</w:t>
            </w:r>
            <w:r w:rsidRPr="000144C3">
              <w:rPr>
                <w:rFonts w:hAnsi="Times New Roman"/>
                <w:spacing w:val="-1"/>
                <w:sz w:val="21"/>
                <w:szCs w:val="21"/>
                <w:lang w:eastAsia="zh-CN"/>
              </w:rPr>
              <w:t>·h</w:t>
            </w:r>
            <w:r w:rsidRPr="000144C3">
              <w:rPr>
                <w:rFonts w:hAnsi="Times New Roman"/>
                <w:spacing w:val="-1"/>
                <w:sz w:val="21"/>
                <w:szCs w:val="21"/>
                <w:lang w:eastAsia="zh-CN"/>
              </w:rPr>
              <w:t>）</w:t>
            </w:r>
          </w:p>
        </w:tc>
      </w:tr>
      <w:tr w:rsidR="00702AE9" w:rsidRPr="000144C3" w14:paraId="23BA42FB" w14:textId="77777777" w:rsidTr="00702AE9">
        <w:trPr>
          <w:jc w:val="center"/>
        </w:trPr>
        <w:tc>
          <w:tcPr>
            <w:tcW w:w="197" w:type="pct"/>
            <w:vMerge w:val="restart"/>
            <w:vAlign w:val="center"/>
          </w:tcPr>
          <w:p w14:paraId="08BB7A95"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1</w:t>
            </w:r>
          </w:p>
        </w:tc>
        <w:tc>
          <w:tcPr>
            <w:tcW w:w="356" w:type="pct"/>
            <w:vMerge w:val="restart"/>
            <w:vAlign w:val="center"/>
          </w:tcPr>
          <w:p w14:paraId="1B5A5F87"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铬酸雾</w:t>
            </w:r>
          </w:p>
        </w:tc>
        <w:tc>
          <w:tcPr>
            <w:tcW w:w="406" w:type="pct"/>
            <w:vAlign w:val="center"/>
          </w:tcPr>
          <w:p w14:paraId="750F76C3"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pacing w:val="-1"/>
                <w:sz w:val="21"/>
                <w:szCs w:val="21"/>
              </w:rPr>
              <w:t>0.38</w:t>
            </w:r>
          </w:p>
        </w:tc>
        <w:tc>
          <w:tcPr>
            <w:tcW w:w="2332" w:type="pct"/>
            <w:vAlign w:val="center"/>
          </w:tcPr>
          <w:p w14:paraId="6D4C03EF"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添加铬雾抑制剂的镀铬糟</w:t>
            </w:r>
          </w:p>
        </w:tc>
        <w:tc>
          <w:tcPr>
            <w:tcW w:w="1218" w:type="pct"/>
            <w:vAlign w:val="center"/>
          </w:tcPr>
          <w:p w14:paraId="183FD3A6" w14:textId="10213DF7" w:rsidR="00702AE9" w:rsidRPr="000144C3" w:rsidRDefault="00B90F2D"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无</w:t>
            </w:r>
          </w:p>
        </w:tc>
        <w:tc>
          <w:tcPr>
            <w:tcW w:w="491" w:type="pct"/>
            <w:vAlign w:val="center"/>
          </w:tcPr>
          <w:p w14:paraId="63A74977" w14:textId="60986B05" w:rsidR="00702AE9" w:rsidRPr="000144C3" w:rsidRDefault="00997545"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w:t>
            </w:r>
          </w:p>
        </w:tc>
      </w:tr>
      <w:tr w:rsidR="00702AE9" w:rsidRPr="000144C3" w14:paraId="02776C96" w14:textId="77777777" w:rsidTr="00702AE9">
        <w:trPr>
          <w:jc w:val="center"/>
        </w:trPr>
        <w:tc>
          <w:tcPr>
            <w:tcW w:w="197" w:type="pct"/>
            <w:vMerge/>
            <w:vAlign w:val="center"/>
          </w:tcPr>
          <w:p w14:paraId="3BA86E7A"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47A30940"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54A6A84D"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42.48</w:t>
            </w:r>
          </w:p>
        </w:tc>
        <w:tc>
          <w:tcPr>
            <w:tcW w:w="2332" w:type="pct"/>
            <w:vAlign w:val="center"/>
          </w:tcPr>
          <w:p w14:paraId="189379D3" w14:textId="4041036E"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工件阳极电流密度为</w:t>
            </w:r>
            <w:r w:rsidRPr="000144C3">
              <w:rPr>
                <w:rFonts w:hAnsi="Times New Roman"/>
                <w:spacing w:val="-26"/>
                <w:sz w:val="21"/>
                <w:szCs w:val="21"/>
                <w:lang w:eastAsia="zh-CN"/>
              </w:rPr>
              <w:t xml:space="preserve"> </w:t>
            </w:r>
            <w:r w:rsidRPr="000144C3">
              <w:rPr>
                <w:rFonts w:hAnsi="Times New Roman"/>
                <w:spacing w:val="-1"/>
                <w:sz w:val="21"/>
                <w:szCs w:val="21"/>
                <w:lang w:eastAsia="zh-CN"/>
              </w:rPr>
              <w:t>10~30A/d</w:t>
            </w:r>
            <w:r w:rsidRPr="000144C3">
              <w:rPr>
                <w:rFonts w:hAnsi="Times New Roman" w:hint="eastAsia"/>
                <w:spacing w:val="-1"/>
                <w:sz w:val="21"/>
                <w:szCs w:val="21"/>
                <w:lang w:eastAsia="zh-CN"/>
              </w:rPr>
              <w:t xml:space="preserve"> m</w:t>
            </w:r>
            <w:r w:rsidRPr="000144C3">
              <w:rPr>
                <w:rFonts w:hAnsi="Times New Roman" w:hint="eastAsia"/>
                <w:spacing w:val="-1"/>
                <w:sz w:val="21"/>
                <w:szCs w:val="21"/>
                <w:vertAlign w:val="superscript"/>
                <w:lang w:eastAsia="zh-CN"/>
              </w:rPr>
              <w:t>2</w:t>
            </w:r>
            <w:r w:rsidRPr="000144C3">
              <w:rPr>
                <w:rFonts w:hAnsi="Times New Roman"/>
                <w:spacing w:val="-1"/>
                <w:sz w:val="21"/>
                <w:szCs w:val="21"/>
                <w:lang w:eastAsia="zh-CN"/>
              </w:rPr>
              <w:t>、铬酸质量浓度为</w:t>
            </w:r>
            <w:r w:rsidRPr="000144C3">
              <w:rPr>
                <w:rFonts w:hAnsi="Times New Roman"/>
                <w:spacing w:val="-26"/>
                <w:sz w:val="21"/>
                <w:szCs w:val="21"/>
                <w:lang w:eastAsia="zh-CN"/>
              </w:rPr>
              <w:t xml:space="preserve"> </w:t>
            </w:r>
            <w:r w:rsidRPr="000144C3">
              <w:rPr>
                <w:rFonts w:hAnsi="Times New Roman"/>
                <w:sz w:val="21"/>
                <w:szCs w:val="21"/>
                <w:lang w:eastAsia="zh-CN"/>
              </w:rPr>
              <w:t>150~300g/L</w:t>
            </w:r>
            <w:r w:rsidRPr="000144C3">
              <w:rPr>
                <w:rFonts w:hAnsi="Times New Roman"/>
                <w:spacing w:val="17"/>
                <w:sz w:val="21"/>
                <w:szCs w:val="21"/>
                <w:lang w:eastAsia="zh-CN"/>
              </w:rPr>
              <w:t xml:space="preserve"> </w:t>
            </w:r>
            <w:r w:rsidRPr="000144C3">
              <w:rPr>
                <w:rFonts w:hAnsi="Times New Roman"/>
                <w:sz w:val="21"/>
                <w:szCs w:val="21"/>
                <w:lang w:eastAsia="zh-CN"/>
              </w:rPr>
              <w:t>溶液中</w:t>
            </w:r>
            <w:r w:rsidRPr="000144C3">
              <w:rPr>
                <w:rFonts w:hAnsi="Times New Roman"/>
                <w:spacing w:val="23"/>
                <w:sz w:val="21"/>
                <w:szCs w:val="21"/>
                <w:lang w:eastAsia="zh-CN"/>
              </w:rPr>
              <w:t xml:space="preserve"> </w:t>
            </w:r>
            <w:r w:rsidRPr="000144C3">
              <w:rPr>
                <w:rFonts w:hAnsi="Times New Roman"/>
                <w:sz w:val="21"/>
                <w:szCs w:val="21"/>
                <w:lang w:eastAsia="zh-CN"/>
              </w:rPr>
              <w:t>不添加铬雾抑制剂的阳极处理（反拔）</w:t>
            </w:r>
          </w:p>
        </w:tc>
        <w:tc>
          <w:tcPr>
            <w:tcW w:w="1218" w:type="pct"/>
            <w:vAlign w:val="center"/>
          </w:tcPr>
          <w:p w14:paraId="6CB5640C"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无</w:t>
            </w:r>
          </w:p>
        </w:tc>
        <w:tc>
          <w:tcPr>
            <w:tcW w:w="491" w:type="pct"/>
            <w:vAlign w:val="center"/>
          </w:tcPr>
          <w:p w14:paraId="05CC1CBF"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w:t>
            </w:r>
          </w:p>
        </w:tc>
      </w:tr>
      <w:tr w:rsidR="00702AE9" w:rsidRPr="000144C3" w14:paraId="29581D87" w14:textId="77777777" w:rsidTr="00702AE9">
        <w:trPr>
          <w:jc w:val="center"/>
        </w:trPr>
        <w:tc>
          <w:tcPr>
            <w:tcW w:w="197" w:type="pct"/>
            <w:vMerge/>
            <w:vAlign w:val="center"/>
          </w:tcPr>
          <w:p w14:paraId="3A8D5583"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5B166413"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050A0373"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pacing w:val="-1"/>
                <w:sz w:val="21"/>
                <w:szCs w:val="21"/>
              </w:rPr>
              <w:t>8.50~26.50</w:t>
            </w:r>
          </w:p>
        </w:tc>
        <w:tc>
          <w:tcPr>
            <w:tcW w:w="2332" w:type="pct"/>
            <w:vAlign w:val="center"/>
          </w:tcPr>
          <w:p w14:paraId="6C32FE62" w14:textId="428E3252"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工件阳极电流密度为</w:t>
            </w:r>
            <w:r w:rsidRPr="000144C3">
              <w:rPr>
                <w:rFonts w:hAnsi="Times New Roman"/>
                <w:spacing w:val="-45"/>
                <w:sz w:val="21"/>
                <w:szCs w:val="21"/>
                <w:lang w:eastAsia="zh-CN"/>
              </w:rPr>
              <w:t xml:space="preserve"> </w:t>
            </w:r>
            <w:r w:rsidRPr="000144C3">
              <w:rPr>
                <w:rFonts w:hAnsi="Times New Roman"/>
                <w:spacing w:val="1"/>
                <w:sz w:val="21"/>
                <w:szCs w:val="21"/>
                <w:lang w:eastAsia="zh-CN"/>
              </w:rPr>
              <w:t>7</w:t>
            </w:r>
            <w:r w:rsidRPr="000144C3">
              <w:rPr>
                <w:rFonts w:hAnsi="Times New Roman"/>
                <w:spacing w:val="-2"/>
                <w:sz w:val="21"/>
                <w:szCs w:val="21"/>
                <w:lang w:eastAsia="zh-CN"/>
              </w:rPr>
              <w:t>~</w:t>
            </w:r>
            <w:r w:rsidRPr="000144C3">
              <w:rPr>
                <w:rFonts w:hAnsi="Times New Roman"/>
                <w:spacing w:val="1"/>
                <w:sz w:val="21"/>
                <w:szCs w:val="21"/>
                <w:lang w:eastAsia="zh-CN"/>
              </w:rPr>
              <w:t>1</w:t>
            </w:r>
            <w:r w:rsidRPr="000144C3">
              <w:rPr>
                <w:rFonts w:hAnsi="Times New Roman"/>
                <w:spacing w:val="-2"/>
                <w:sz w:val="21"/>
                <w:szCs w:val="21"/>
                <w:lang w:eastAsia="zh-CN"/>
              </w:rPr>
              <w:t>0</w:t>
            </w:r>
            <w:r w:rsidRPr="000144C3">
              <w:rPr>
                <w:rFonts w:hAnsi="Times New Roman"/>
                <w:spacing w:val="1"/>
                <w:sz w:val="21"/>
                <w:szCs w:val="21"/>
                <w:lang w:eastAsia="zh-CN"/>
              </w:rPr>
              <w:t>0</w:t>
            </w:r>
            <w:r w:rsidRPr="000144C3">
              <w:rPr>
                <w:rFonts w:hAnsi="Times New Roman"/>
                <w:spacing w:val="-3"/>
                <w:sz w:val="21"/>
                <w:szCs w:val="21"/>
                <w:lang w:eastAsia="zh-CN"/>
              </w:rPr>
              <w:t>A</w:t>
            </w:r>
            <w:r w:rsidRPr="000144C3">
              <w:rPr>
                <w:rFonts w:hAnsi="Times New Roman"/>
                <w:sz w:val="21"/>
                <w:szCs w:val="21"/>
                <w:lang w:eastAsia="zh-CN"/>
              </w:rPr>
              <w:t>/</w:t>
            </w:r>
            <w:r w:rsidRPr="000144C3">
              <w:rPr>
                <w:rFonts w:hAnsi="Times New Roman"/>
                <w:spacing w:val="1"/>
                <w:sz w:val="21"/>
                <w:szCs w:val="21"/>
                <w:lang w:eastAsia="zh-CN"/>
              </w:rPr>
              <w:t>d</w:t>
            </w:r>
            <w:r w:rsidRPr="000144C3">
              <w:rPr>
                <w:rFonts w:hAnsi="Times New Roman" w:hint="eastAsia"/>
                <w:spacing w:val="-1"/>
                <w:sz w:val="21"/>
                <w:szCs w:val="21"/>
                <w:lang w:eastAsia="zh-CN"/>
              </w:rPr>
              <w:t xml:space="preserve"> m</w:t>
            </w:r>
            <w:r w:rsidRPr="000144C3">
              <w:rPr>
                <w:rFonts w:hAnsi="Times New Roman" w:hint="eastAsia"/>
                <w:spacing w:val="-1"/>
                <w:sz w:val="21"/>
                <w:szCs w:val="21"/>
                <w:vertAlign w:val="superscript"/>
                <w:lang w:eastAsia="zh-CN"/>
              </w:rPr>
              <w:t>2</w:t>
            </w:r>
            <w:r w:rsidRPr="000144C3">
              <w:rPr>
                <w:rFonts w:hAnsi="Times New Roman"/>
                <w:spacing w:val="-32"/>
                <w:sz w:val="21"/>
                <w:szCs w:val="21"/>
                <w:lang w:eastAsia="zh-CN"/>
              </w:rPr>
              <w:t>、</w:t>
            </w:r>
            <w:r w:rsidRPr="000144C3">
              <w:rPr>
                <w:rFonts w:hAnsi="Times New Roman"/>
                <w:sz w:val="21"/>
                <w:szCs w:val="21"/>
                <w:lang w:eastAsia="zh-CN"/>
              </w:rPr>
              <w:t>铬酐质量浓度为</w:t>
            </w:r>
            <w:r w:rsidRPr="000144C3">
              <w:rPr>
                <w:rFonts w:hAnsi="Times New Roman"/>
                <w:spacing w:val="-45"/>
                <w:sz w:val="21"/>
                <w:szCs w:val="21"/>
                <w:lang w:eastAsia="zh-CN"/>
              </w:rPr>
              <w:t xml:space="preserve"> </w:t>
            </w:r>
            <w:r w:rsidRPr="000144C3">
              <w:rPr>
                <w:rFonts w:hAnsi="Times New Roman"/>
                <w:spacing w:val="1"/>
                <w:sz w:val="21"/>
                <w:szCs w:val="21"/>
                <w:lang w:eastAsia="zh-CN"/>
              </w:rPr>
              <w:t>30</w:t>
            </w:r>
            <w:r w:rsidRPr="000144C3">
              <w:rPr>
                <w:rFonts w:hAnsi="Times New Roman"/>
                <w:sz w:val="21"/>
                <w:szCs w:val="21"/>
                <w:lang w:eastAsia="zh-CN"/>
              </w:rPr>
              <w:t>~</w:t>
            </w:r>
            <w:r w:rsidRPr="000144C3">
              <w:rPr>
                <w:rFonts w:hAnsi="Times New Roman"/>
                <w:spacing w:val="1"/>
                <w:sz w:val="21"/>
                <w:szCs w:val="21"/>
                <w:lang w:eastAsia="zh-CN"/>
              </w:rPr>
              <w:t>2</w:t>
            </w:r>
            <w:r w:rsidRPr="000144C3">
              <w:rPr>
                <w:rFonts w:hAnsi="Times New Roman"/>
                <w:spacing w:val="-2"/>
                <w:sz w:val="21"/>
                <w:szCs w:val="21"/>
                <w:lang w:eastAsia="zh-CN"/>
              </w:rPr>
              <w:t>3</w:t>
            </w:r>
            <w:r w:rsidRPr="000144C3">
              <w:rPr>
                <w:rFonts w:hAnsi="Times New Roman"/>
                <w:spacing w:val="1"/>
                <w:sz w:val="21"/>
                <w:szCs w:val="21"/>
                <w:lang w:eastAsia="zh-CN"/>
              </w:rPr>
              <w:t>0</w:t>
            </w:r>
            <w:r w:rsidRPr="000144C3">
              <w:rPr>
                <w:rFonts w:hAnsi="Times New Roman"/>
                <w:spacing w:val="-2"/>
                <w:sz w:val="21"/>
                <w:szCs w:val="21"/>
                <w:lang w:eastAsia="zh-CN"/>
              </w:rPr>
              <w:t>g/</w:t>
            </w:r>
            <w:r w:rsidRPr="000144C3">
              <w:rPr>
                <w:rFonts w:hAnsi="Times New Roman"/>
                <w:sz w:val="21"/>
                <w:szCs w:val="21"/>
                <w:lang w:eastAsia="zh-CN"/>
              </w:rPr>
              <w:t>L</w:t>
            </w:r>
            <w:r w:rsidRPr="000144C3">
              <w:rPr>
                <w:rFonts w:hAnsi="Times New Roman"/>
                <w:spacing w:val="-2"/>
                <w:sz w:val="21"/>
                <w:szCs w:val="21"/>
                <w:lang w:eastAsia="zh-CN"/>
              </w:rPr>
              <w:t xml:space="preserve"> </w:t>
            </w:r>
            <w:r w:rsidRPr="000144C3">
              <w:rPr>
                <w:rFonts w:hAnsi="Times New Roman"/>
                <w:sz w:val="21"/>
                <w:szCs w:val="21"/>
                <w:lang w:eastAsia="zh-CN"/>
              </w:rPr>
              <w:t>溶液中电</w:t>
            </w:r>
            <w:r w:rsidRPr="000144C3">
              <w:rPr>
                <w:rFonts w:hAnsi="Times New Roman"/>
                <w:sz w:val="21"/>
                <w:szCs w:val="21"/>
                <w:lang w:eastAsia="zh-CN"/>
              </w:rPr>
              <w:t xml:space="preserve"> </w:t>
            </w:r>
            <w:r w:rsidRPr="000144C3">
              <w:rPr>
                <w:rFonts w:hAnsi="Times New Roman"/>
                <w:spacing w:val="-4"/>
                <w:sz w:val="21"/>
                <w:szCs w:val="21"/>
                <w:lang w:eastAsia="zh-CN"/>
              </w:rPr>
              <w:t>抛光铝件、不锈钢件、钢件取</w:t>
            </w:r>
            <w:r w:rsidRPr="000144C3">
              <w:rPr>
                <w:rFonts w:hAnsi="Times New Roman"/>
                <w:spacing w:val="-45"/>
                <w:sz w:val="21"/>
                <w:szCs w:val="21"/>
                <w:lang w:eastAsia="zh-CN"/>
              </w:rPr>
              <w:t xml:space="preserve"> </w:t>
            </w:r>
            <w:r w:rsidRPr="000144C3">
              <w:rPr>
                <w:rFonts w:hAnsi="Times New Roman"/>
                <w:spacing w:val="-2"/>
                <w:sz w:val="21"/>
                <w:szCs w:val="21"/>
                <w:lang w:eastAsia="zh-CN"/>
              </w:rPr>
              <w:t>8.50</w:t>
            </w:r>
            <w:r w:rsidRPr="000144C3">
              <w:rPr>
                <w:rFonts w:hAnsi="Times New Roman"/>
                <w:spacing w:val="-2"/>
                <w:sz w:val="21"/>
                <w:szCs w:val="21"/>
                <w:lang w:eastAsia="zh-CN"/>
              </w:rPr>
              <w:t>；高温高浓度塑料粗化溶液槽取</w:t>
            </w:r>
            <w:r w:rsidRPr="000144C3">
              <w:rPr>
                <w:rFonts w:hAnsi="Times New Roman"/>
                <w:spacing w:val="-45"/>
                <w:sz w:val="21"/>
                <w:szCs w:val="21"/>
                <w:lang w:eastAsia="zh-CN"/>
              </w:rPr>
              <w:t xml:space="preserve"> </w:t>
            </w:r>
            <w:r w:rsidRPr="000144C3">
              <w:rPr>
                <w:rFonts w:hAnsi="Times New Roman"/>
                <w:sz w:val="21"/>
                <w:szCs w:val="21"/>
                <w:lang w:eastAsia="zh-CN"/>
              </w:rPr>
              <w:t>26.50</w:t>
            </w:r>
          </w:p>
        </w:tc>
        <w:tc>
          <w:tcPr>
            <w:tcW w:w="1218" w:type="pct"/>
            <w:vAlign w:val="center"/>
          </w:tcPr>
          <w:p w14:paraId="7B55EADC"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无</w:t>
            </w:r>
          </w:p>
        </w:tc>
        <w:tc>
          <w:tcPr>
            <w:tcW w:w="491" w:type="pct"/>
            <w:vAlign w:val="center"/>
          </w:tcPr>
          <w:p w14:paraId="2A200477"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w:t>
            </w:r>
          </w:p>
        </w:tc>
      </w:tr>
      <w:tr w:rsidR="00702AE9" w:rsidRPr="000144C3" w14:paraId="67E69C01" w14:textId="77777777" w:rsidTr="00702AE9">
        <w:trPr>
          <w:jc w:val="center"/>
        </w:trPr>
        <w:tc>
          <w:tcPr>
            <w:tcW w:w="197" w:type="pct"/>
            <w:vMerge/>
            <w:vAlign w:val="center"/>
          </w:tcPr>
          <w:p w14:paraId="347184C8"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01FFC41A"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4C12CBF2"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pacing w:val="-1"/>
                <w:sz w:val="21"/>
                <w:szCs w:val="21"/>
              </w:rPr>
              <w:t>4.25</w:t>
            </w:r>
          </w:p>
        </w:tc>
        <w:tc>
          <w:tcPr>
            <w:tcW w:w="2332" w:type="pct"/>
            <w:vAlign w:val="center"/>
          </w:tcPr>
          <w:p w14:paraId="0826ED18"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铝、镁中温化学氧化</w:t>
            </w:r>
          </w:p>
        </w:tc>
        <w:tc>
          <w:tcPr>
            <w:tcW w:w="1218" w:type="pct"/>
            <w:vAlign w:val="center"/>
          </w:tcPr>
          <w:p w14:paraId="58626498"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lang w:eastAsia="zh-CN"/>
              </w:rPr>
              <w:t>无</w:t>
            </w:r>
          </w:p>
        </w:tc>
        <w:tc>
          <w:tcPr>
            <w:tcW w:w="491" w:type="pct"/>
            <w:vAlign w:val="center"/>
          </w:tcPr>
          <w:p w14:paraId="51BA01DF"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w:t>
            </w:r>
          </w:p>
        </w:tc>
      </w:tr>
      <w:tr w:rsidR="00702AE9" w:rsidRPr="000144C3" w14:paraId="04070A4A" w14:textId="77777777" w:rsidTr="00702AE9">
        <w:trPr>
          <w:jc w:val="center"/>
        </w:trPr>
        <w:tc>
          <w:tcPr>
            <w:tcW w:w="197" w:type="pct"/>
            <w:vMerge/>
            <w:vAlign w:val="center"/>
          </w:tcPr>
          <w:p w14:paraId="14FBC3F5" w14:textId="77777777" w:rsidR="00702AE9" w:rsidRPr="000144C3" w:rsidRDefault="00702AE9" w:rsidP="00702AE9">
            <w:pPr>
              <w:pStyle w:val="132"/>
              <w:spacing w:before="0" w:after="0"/>
              <w:ind w:firstLine="0"/>
              <w:contextualSpacing/>
              <w:jc w:val="center"/>
              <w:rPr>
                <w:rFonts w:hAnsi="Times New Roman"/>
                <w:sz w:val="21"/>
                <w:szCs w:val="21"/>
              </w:rPr>
            </w:pPr>
          </w:p>
        </w:tc>
        <w:tc>
          <w:tcPr>
            <w:tcW w:w="356" w:type="pct"/>
            <w:vMerge/>
            <w:vAlign w:val="center"/>
          </w:tcPr>
          <w:p w14:paraId="19994F92" w14:textId="77777777" w:rsidR="00702AE9" w:rsidRPr="000144C3" w:rsidRDefault="00702AE9" w:rsidP="00702AE9">
            <w:pPr>
              <w:pStyle w:val="132"/>
              <w:spacing w:before="0" w:after="0"/>
              <w:ind w:firstLine="0"/>
              <w:contextualSpacing/>
              <w:jc w:val="center"/>
              <w:rPr>
                <w:rFonts w:hAnsi="Times New Roman"/>
                <w:sz w:val="21"/>
                <w:szCs w:val="21"/>
              </w:rPr>
            </w:pPr>
          </w:p>
        </w:tc>
        <w:tc>
          <w:tcPr>
            <w:tcW w:w="406" w:type="pct"/>
            <w:vAlign w:val="center"/>
          </w:tcPr>
          <w:p w14:paraId="298E450B"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pacing w:val="-1"/>
                <w:sz w:val="21"/>
                <w:szCs w:val="21"/>
              </w:rPr>
              <w:t>3.16</w:t>
            </w:r>
          </w:p>
        </w:tc>
        <w:tc>
          <w:tcPr>
            <w:tcW w:w="2332" w:type="pct"/>
            <w:vAlign w:val="center"/>
          </w:tcPr>
          <w:p w14:paraId="51FB88E4"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铬酸阳极氧化</w:t>
            </w:r>
          </w:p>
        </w:tc>
        <w:tc>
          <w:tcPr>
            <w:tcW w:w="1218" w:type="pct"/>
            <w:vAlign w:val="center"/>
          </w:tcPr>
          <w:p w14:paraId="39BF8120" w14:textId="62436220" w:rsidR="00702AE9" w:rsidRPr="000144C3" w:rsidRDefault="00997545" w:rsidP="00702AE9">
            <w:pPr>
              <w:pStyle w:val="132"/>
              <w:spacing w:before="0" w:after="0"/>
              <w:ind w:firstLine="0"/>
              <w:contextualSpacing/>
              <w:jc w:val="center"/>
              <w:rPr>
                <w:rFonts w:hAnsi="Times New Roman"/>
                <w:sz w:val="21"/>
                <w:szCs w:val="21"/>
              </w:rPr>
            </w:pPr>
            <w:r w:rsidRPr="000144C3">
              <w:rPr>
                <w:rFonts w:hAnsi="Times New Roman"/>
                <w:sz w:val="21"/>
                <w:szCs w:val="21"/>
              </w:rPr>
              <w:t>铬酸阳极氧化</w:t>
            </w:r>
          </w:p>
        </w:tc>
        <w:tc>
          <w:tcPr>
            <w:tcW w:w="491" w:type="pct"/>
            <w:vAlign w:val="center"/>
          </w:tcPr>
          <w:p w14:paraId="02C96A7E" w14:textId="07DB81F9" w:rsidR="00702AE9" w:rsidRPr="000144C3" w:rsidRDefault="00997545"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3.16</w:t>
            </w:r>
          </w:p>
        </w:tc>
      </w:tr>
      <w:tr w:rsidR="00702AE9" w:rsidRPr="000144C3" w14:paraId="5129C7E6" w14:textId="77777777" w:rsidTr="00702AE9">
        <w:trPr>
          <w:jc w:val="center"/>
        </w:trPr>
        <w:tc>
          <w:tcPr>
            <w:tcW w:w="197" w:type="pct"/>
            <w:vMerge/>
            <w:vAlign w:val="center"/>
          </w:tcPr>
          <w:p w14:paraId="1D227A4D" w14:textId="77777777" w:rsidR="00702AE9" w:rsidRPr="000144C3" w:rsidRDefault="00702AE9" w:rsidP="00702AE9">
            <w:pPr>
              <w:pStyle w:val="132"/>
              <w:spacing w:before="0" w:after="0"/>
              <w:ind w:firstLine="0"/>
              <w:contextualSpacing/>
              <w:jc w:val="center"/>
              <w:rPr>
                <w:rFonts w:hAnsi="Times New Roman"/>
                <w:sz w:val="21"/>
                <w:szCs w:val="21"/>
              </w:rPr>
            </w:pPr>
          </w:p>
        </w:tc>
        <w:tc>
          <w:tcPr>
            <w:tcW w:w="356" w:type="pct"/>
            <w:vMerge/>
            <w:vAlign w:val="center"/>
          </w:tcPr>
          <w:p w14:paraId="4EBA9608" w14:textId="77777777" w:rsidR="00702AE9" w:rsidRPr="000144C3" w:rsidRDefault="00702AE9" w:rsidP="00702AE9">
            <w:pPr>
              <w:pStyle w:val="132"/>
              <w:spacing w:before="0" w:after="0"/>
              <w:ind w:firstLine="0"/>
              <w:contextualSpacing/>
              <w:jc w:val="center"/>
              <w:rPr>
                <w:rFonts w:hAnsi="Times New Roman"/>
                <w:sz w:val="21"/>
                <w:szCs w:val="21"/>
              </w:rPr>
            </w:pPr>
          </w:p>
        </w:tc>
        <w:tc>
          <w:tcPr>
            <w:tcW w:w="406" w:type="pct"/>
            <w:vAlign w:val="center"/>
          </w:tcPr>
          <w:p w14:paraId="671A9918"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pacing w:val="-1"/>
                <w:sz w:val="21"/>
                <w:szCs w:val="21"/>
              </w:rPr>
              <w:t>2.69</w:t>
            </w:r>
          </w:p>
        </w:tc>
        <w:tc>
          <w:tcPr>
            <w:tcW w:w="2332" w:type="pct"/>
            <w:vAlign w:val="center"/>
          </w:tcPr>
          <w:p w14:paraId="02700A56"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铬酸阳极氧化，塑料球覆盖槽液</w:t>
            </w:r>
          </w:p>
        </w:tc>
        <w:tc>
          <w:tcPr>
            <w:tcW w:w="1218" w:type="pct"/>
            <w:vAlign w:val="center"/>
          </w:tcPr>
          <w:p w14:paraId="1F4925D7"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无</w:t>
            </w:r>
          </w:p>
        </w:tc>
        <w:tc>
          <w:tcPr>
            <w:tcW w:w="491" w:type="pct"/>
            <w:vAlign w:val="center"/>
          </w:tcPr>
          <w:p w14:paraId="543D5D1B"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w:t>
            </w:r>
          </w:p>
        </w:tc>
      </w:tr>
      <w:tr w:rsidR="00702AE9" w:rsidRPr="000144C3" w14:paraId="17E35E1D" w14:textId="77777777" w:rsidTr="00702AE9">
        <w:trPr>
          <w:jc w:val="center"/>
        </w:trPr>
        <w:tc>
          <w:tcPr>
            <w:tcW w:w="197" w:type="pct"/>
            <w:vMerge/>
            <w:vAlign w:val="center"/>
          </w:tcPr>
          <w:p w14:paraId="4AE69C65"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0C0AA05E"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0EB6E92E"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0.101</w:t>
            </w:r>
          </w:p>
        </w:tc>
        <w:tc>
          <w:tcPr>
            <w:tcW w:w="2332" w:type="pct"/>
            <w:vAlign w:val="center"/>
          </w:tcPr>
          <w:p w14:paraId="1A1C3193"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铬酸阳极氧化，添加酸雾抑制剂</w:t>
            </w:r>
          </w:p>
        </w:tc>
        <w:tc>
          <w:tcPr>
            <w:tcW w:w="1218" w:type="pct"/>
            <w:vAlign w:val="center"/>
          </w:tcPr>
          <w:p w14:paraId="46A6A028"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无</w:t>
            </w:r>
          </w:p>
        </w:tc>
        <w:tc>
          <w:tcPr>
            <w:tcW w:w="491" w:type="pct"/>
            <w:vAlign w:val="center"/>
          </w:tcPr>
          <w:p w14:paraId="015AEA83"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w:t>
            </w:r>
          </w:p>
        </w:tc>
      </w:tr>
      <w:tr w:rsidR="00702AE9" w:rsidRPr="000144C3" w14:paraId="7061059B" w14:textId="77777777" w:rsidTr="00702AE9">
        <w:trPr>
          <w:jc w:val="center"/>
        </w:trPr>
        <w:tc>
          <w:tcPr>
            <w:tcW w:w="197" w:type="pct"/>
            <w:vMerge/>
            <w:vAlign w:val="center"/>
          </w:tcPr>
          <w:p w14:paraId="089E2CB2"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37256372"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3064E624"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0.039</w:t>
            </w:r>
          </w:p>
        </w:tc>
        <w:tc>
          <w:tcPr>
            <w:tcW w:w="2332" w:type="pct"/>
            <w:vAlign w:val="center"/>
          </w:tcPr>
          <w:p w14:paraId="29DDCD71"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铬酸阳极氧化，添加酸雾抑制剂及塑料球覆盖槽液</w:t>
            </w:r>
          </w:p>
        </w:tc>
        <w:tc>
          <w:tcPr>
            <w:tcW w:w="1218" w:type="pct"/>
            <w:vAlign w:val="center"/>
          </w:tcPr>
          <w:p w14:paraId="3D1F4423"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无</w:t>
            </w:r>
          </w:p>
        </w:tc>
        <w:tc>
          <w:tcPr>
            <w:tcW w:w="491" w:type="pct"/>
            <w:vAlign w:val="center"/>
          </w:tcPr>
          <w:p w14:paraId="7385D59E"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w:t>
            </w:r>
          </w:p>
        </w:tc>
      </w:tr>
      <w:tr w:rsidR="00702AE9" w:rsidRPr="000144C3" w14:paraId="0568E4A1" w14:textId="77777777" w:rsidTr="00702AE9">
        <w:trPr>
          <w:jc w:val="center"/>
        </w:trPr>
        <w:tc>
          <w:tcPr>
            <w:tcW w:w="197" w:type="pct"/>
            <w:vMerge/>
            <w:vAlign w:val="center"/>
          </w:tcPr>
          <w:p w14:paraId="55210B36"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6FB7F2DA"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7EEC8609"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0.023</w:t>
            </w:r>
          </w:p>
        </w:tc>
        <w:tc>
          <w:tcPr>
            <w:tcW w:w="2332" w:type="pct"/>
            <w:vAlign w:val="center"/>
          </w:tcPr>
          <w:p w14:paraId="52DEF663"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在加温下的低浓度铬酸或铬酸盐的钝化溶液</w:t>
            </w:r>
          </w:p>
        </w:tc>
        <w:tc>
          <w:tcPr>
            <w:tcW w:w="1218" w:type="pct"/>
            <w:vAlign w:val="center"/>
          </w:tcPr>
          <w:p w14:paraId="4E9F1C31" w14:textId="37A10F67" w:rsidR="00997545" w:rsidRPr="000144C3" w:rsidRDefault="00997545" w:rsidP="00A6601A">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铬酸盐封闭：</w:t>
            </w:r>
            <w:r w:rsidRPr="000144C3">
              <w:rPr>
                <w:rFonts w:hAnsi="Times New Roman" w:hint="eastAsia"/>
                <w:sz w:val="21"/>
                <w:szCs w:val="21"/>
                <w:lang w:eastAsia="zh-CN"/>
              </w:rPr>
              <w:t>Na</w:t>
            </w:r>
            <w:r w:rsidRPr="000144C3">
              <w:rPr>
                <w:rFonts w:hAnsi="Times New Roman" w:hint="eastAsia"/>
                <w:sz w:val="21"/>
                <w:szCs w:val="21"/>
                <w:vertAlign w:val="subscript"/>
                <w:lang w:eastAsia="zh-CN"/>
              </w:rPr>
              <w:t>2</w:t>
            </w:r>
            <w:r w:rsidRPr="000144C3">
              <w:rPr>
                <w:rFonts w:hAnsi="Times New Roman" w:hint="eastAsia"/>
                <w:sz w:val="21"/>
                <w:szCs w:val="21"/>
                <w:lang w:eastAsia="zh-CN"/>
              </w:rPr>
              <w:t>CrO</w:t>
            </w:r>
            <w:r w:rsidRPr="000144C3">
              <w:rPr>
                <w:rFonts w:hAnsi="Times New Roman" w:hint="eastAsia"/>
                <w:sz w:val="21"/>
                <w:szCs w:val="21"/>
                <w:vertAlign w:val="subscript"/>
                <w:lang w:eastAsia="zh-CN"/>
              </w:rPr>
              <w:t>4</w:t>
            </w:r>
          </w:p>
        </w:tc>
        <w:tc>
          <w:tcPr>
            <w:tcW w:w="491" w:type="pct"/>
            <w:vAlign w:val="center"/>
          </w:tcPr>
          <w:p w14:paraId="490950AD"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0.023</w:t>
            </w:r>
          </w:p>
        </w:tc>
      </w:tr>
      <w:tr w:rsidR="00702AE9" w:rsidRPr="000144C3" w14:paraId="2574276F" w14:textId="77777777" w:rsidTr="00702AE9">
        <w:trPr>
          <w:jc w:val="center"/>
        </w:trPr>
        <w:tc>
          <w:tcPr>
            <w:tcW w:w="197" w:type="pct"/>
            <w:vMerge/>
            <w:vAlign w:val="center"/>
          </w:tcPr>
          <w:p w14:paraId="2417978F"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381DFCBA"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717532C0"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可忽略</w:t>
            </w:r>
          </w:p>
        </w:tc>
        <w:tc>
          <w:tcPr>
            <w:tcW w:w="2332" w:type="pct"/>
            <w:vAlign w:val="center"/>
          </w:tcPr>
          <w:p w14:paraId="3828DF05"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常温下低铬酸及其盐溶液中钝化溶液</w:t>
            </w:r>
          </w:p>
        </w:tc>
        <w:tc>
          <w:tcPr>
            <w:tcW w:w="1218" w:type="pct"/>
            <w:vAlign w:val="center"/>
          </w:tcPr>
          <w:p w14:paraId="1300929E" w14:textId="2E368BD0" w:rsidR="00702AE9" w:rsidRPr="000144C3" w:rsidRDefault="00A146B3"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酸蚀</w:t>
            </w:r>
            <w:r w:rsidR="00A6601A" w:rsidRPr="000144C3">
              <w:rPr>
                <w:rFonts w:hAnsi="Times New Roman" w:hint="eastAsia"/>
                <w:sz w:val="21"/>
                <w:szCs w:val="21"/>
                <w:lang w:eastAsia="zh-CN"/>
              </w:rPr>
              <w:t>、化学转化涂层</w:t>
            </w:r>
          </w:p>
        </w:tc>
        <w:tc>
          <w:tcPr>
            <w:tcW w:w="491" w:type="pct"/>
            <w:vAlign w:val="center"/>
          </w:tcPr>
          <w:p w14:paraId="18057C09" w14:textId="18FAB357" w:rsidR="00702AE9" w:rsidRPr="000144C3" w:rsidRDefault="00A6601A"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可忽略</w:t>
            </w:r>
          </w:p>
        </w:tc>
      </w:tr>
      <w:tr w:rsidR="00702AE9" w:rsidRPr="000144C3" w14:paraId="1BE26FA5" w14:textId="77777777" w:rsidTr="00702AE9">
        <w:trPr>
          <w:jc w:val="center"/>
        </w:trPr>
        <w:tc>
          <w:tcPr>
            <w:tcW w:w="197" w:type="pct"/>
            <w:vMerge w:val="restart"/>
            <w:vAlign w:val="center"/>
          </w:tcPr>
          <w:p w14:paraId="74198FB5"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2</w:t>
            </w:r>
          </w:p>
        </w:tc>
        <w:tc>
          <w:tcPr>
            <w:tcW w:w="356" w:type="pct"/>
            <w:vMerge w:val="restart"/>
            <w:vAlign w:val="center"/>
          </w:tcPr>
          <w:p w14:paraId="13AB1069"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氯化氢</w:t>
            </w:r>
          </w:p>
        </w:tc>
        <w:tc>
          <w:tcPr>
            <w:tcW w:w="406" w:type="pct"/>
            <w:vAlign w:val="center"/>
          </w:tcPr>
          <w:p w14:paraId="24A15726"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pacing w:val="-1"/>
                <w:sz w:val="21"/>
                <w:szCs w:val="21"/>
              </w:rPr>
              <w:t>107.3~643.6</w:t>
            </w:r>
          </w:p>
        </w:tc>
        <w:tc>
          <w:tcPr>
            <w:tcW w:w="2332" w:type="pct"/>
            <w:vAlign w:val="center"/>
          </w:tcPr>
          <w:p w14:paraId="5C991FD3"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pacing w:val="1"/>
                <w:sz w:val="21"/>
                <w:szCs w:val="21"/>
                <w:lang w:eastAsia="zh-CN"/>
              </w:rPr>
              <w:t>1</w:t>
            </w:r>
            <w:r w:rsidRPr="000144C3">
              <w:rPr>
                <w:rFonts w:hAnsi="Times New Roman"/>
                <w:spacing w:val="2"/>
                <w:sz w:val="21"/>
                <w:szCs w:val="21"/>
                <w:lang w:eastAsia="zh-CN"/>
              </w:rPr>
              <w:t>.</w:t>
            </w:r>
            <w:r w:rsidRPr="000144C3">
              <w:rPr>
                <w:rFonts w:hAnsi="Times New Roman"/>
                <w:spacing w:val="2"/>
                <w:sz w:val="21"/>
                <w:szCs w:val="21"/>
                <w:lang w:eastAsia="zh-CN"/>
              </w:rPr>
              <w:t>在中等或浓盐酸中，不添加酸雾抑制剂、不加</w:t>
            </w:r>
            <w:r w:rsidRPr="000144C3">
              <w:rPr>
                <w:rFonts w:hAnsi="Times New Roman"/>
                <w:spacing w:val="3"/>
                <w:sz w:val="21"/>
                <w:szCs w:val="21"/>
                <w:lang w:eastAsia="zh-CN"/>
              </w:rPr>
              <w:t>热</w:t>
            </w:r>
            <w:r w:rsidRPr="000144C3">
              <w:rPr>
                <w:rFonts w:hAnsi="Times New Roman"/>
                <w:spacing w:val="2"/>
                <w:sz w:val="21"/>
                <w:szCs w:val="21"/>
                <w:lang w:eastAsia="zh-CN"/>
              </w:rPr>
              <w:t>：氯化氢质量百分浓</w:t>
            </w:r>
            <w:r w:rsidRPr="000144C3">
              <w:rPr>
                <w:rFonts w:hAnsi="Times New Roman"/>
                <w:sz w:val="21"/>
                <w:szCs w:val="21"/>
                <w:lang w:eastAsia="zh-CN"/>
              </w:rPr>
              <w:t>度</w:t>
            </w:r>
            <w:r w:rsidRPr="000144C3">
              <w:rPr>
                <w:rFonts w:hAnsi="Times New Roman"/>
                <w:spacing w:val="1"/>
                <w:sz w:val="21"/>
                <w:szCs w:val="21"/>
                <w:lang w:eastAsia="zh-CN"/>
              </w:rPr>
              <w:t>10%~15%</w:t>
            </w:r>
            <w:r w:rsidRPr="000144C3">
              <w:rPr>
                <w:rFonts w:hAnsi="Times New Roman"/>
                <w:spacing w:val="1"/>
                <w:sz w:val="21"/>
                <w:szCs w:val="21"/>
                <w:lang w:eastAsia="zh-CN"/>
              </w:rPr>
              <w:t>，取</w:t>
            </w:r>
            <w:r w:rsidRPr="000144C3">
              <w:rPr>
                <w:rFonts w:hAnsi="Times New Roman"/>
                <w:spacing w:val="5"/>
                <w:sz w:val="21"/>
                <w:szCs w:val="21"/>
                <w:lang w:eastAsia="zh-CN"/>
              </w:rPr>
              <w:t xml:space="preserve"> </w:t>
            </w:r>
            <w:r w:rsidRPr="000144C3">
              <w:rPr>
                <w:rFonts w:hAnsi="Times New Roman"/>
                <w:spacing w:val="1"/>
                <w:sz w:val="21"/>
                <w:szCs w:val="21"/>
                <w:lang w:eastAsia="zh-CN"/>
              </w:rPr>
              <w:t>107.3</w:t>
            </w:r>
            <w:r w:rsidRPr="000144C3">
              <w:rPr>
                <w:rFonts w:hAnsi="Times New Roman"/>
                <w:spacing w:val="1"/>
                <w:sz w:val="21"/>
                <w:szCs w:val="21"/>
                <w:lang w:eastAsia="zh-CN"/>
              </w:rPr>
              <w:t>；</w:t>
            </w:r>
            <w:r w:rsidRPr="000144C3">
              <w:rPr>
                <w:rFonts w:hAnsi="Times New Roman"/>
                <w:spacing w:val="1"/>
                <w:sz w:val="21"/>
                <w:szCs w:val="21"/>
                <w:lang w:eastAsia="zh-CN"/>
              </w:rPr>
              <w:t>16%~20%</w:t>
            </w:r>
            <w:r w:rsidRPr="000144C3">
              <w:rPr>
                <w:rFonts w:hAnsi="Times New Roman"/>
                <w:spacing w:val="1"/>
                <w:sz w:val="21"/>
                <w:szCs w:val="21"/>
                <w:lang w:eastAsia="zh-CN"/>
              </w:rPr>
              <w:t>，取</w:t>
            </w:r>
            <w:r w:rsidRPr="000144C3">
              <w:rPr>
                <w:rFonts w:hAnsi="Times New Roman"/>
                <w:spacing w:val="4"/>
                <w:sz w:val="21"/>
                <w:szCs w:val="21"/>
                <w:lang w:eastAsia="zh-CN"/>
              </w:rPr>
              <w:t>220.0</w:t>
            </w:r>
            <w:r w:rsidRPr="000144C3">
              <w:rPr>
                <w:rFonts w:hAnsi="Times New Roman"/>
                <w:spacing w:val="4"/>
                <w:sz w:val="21"/>
                <w:szCs w:val="21"/>
                <w:lang w:eastAsia="zh-CN"/>
              </w:rPr>
              <w:t>；氯化氢质量百分浓度</w:t>
            </w:r>
            <w:r w:rsidRPr="000144C3">
              <w:rPr>
                <w:rFonts w:hAnsi="Times New Roman"/>
                <w:spacing w:val="-1"/>
                <w:sz w:val="21"/>
                <w:szCs w:val="21"/>
                <w:lang w:eastAsia="zh-CN"/>
              </w:rPr>
              <w:t>21%~25%</w:t>
            </w:r>
            <w:r w:rsidRPr="000144C3">
              <w:rPr>
                <w:rFonts w:hAnsi="Times New Roman"/>
                <w:spacing w:val="-1"/>
                <w:sz w:val="21"/>
                <w:szCs w:val="21"/>
                <w:lang w:eastAsia="zh-CN"/>
              </w:rPr>
              <w:t>，取</w:t>
            </w:r>
            <w:r w:rsidRPr="000144C3">
              <w:rPr>
                <w:rFonts w:hAnsi="Times New Roman"/>
                <w:spacing w:val="-45"/>
                <w:sz w:val="21"/>
                <w:szCs w:val="21"/>
                <w:lang w:eastAsia="zh-CN"/>
              </w:rPr>
              <w:t xml:space="preserve"> </w:t>
            </w:r>
            <w:r w:rsidRPr="000144C3">
              <w:rPr>
                <w:rFonts w:hAnsi="Times New Roman"/>
                <w:spacing w:val="-1"/>
                <w:sz w:val="21"/>
                <w:szCs w:val="21"/>
                <w:lang w:eastAsia="zh-CN"/>
              </w:rPr>
              <w:t>370.7</w:t>
            </w:r>
            <w:r w:rsidRPr="000144C3">
              <w:rPr>
                <w:rFonts w:hAnsi="Times New Roman"/>
                <w:spacing w:val="-1"/>
                <w:sz w:val="21"/>
                <w:szCs w:val="21"/>
                <w:lang w:eastAsia="zh-CN"/>
              </w:rPr>
              <w:t>；氯化氢质量百分浓度</w:t>
            </w:r>
            <w:r w:rsidRPr="000144C3">
              <w:rPr>
                <w:rFonts w:hAnsi="Times New Roman"/>
                <w:spacing w:val="-45"/>
                <w:sz w:val="21"/>
                <w:szCs w:val="21"/>
                <w:lang w:eastAsia="zh-CN"/>
              </w:rPr>
              <w:t xml:space="preserve"> </w:t>
            </w:r>
            <w:r w:rsidRPr="000144C3">
              <w:rPr>
                <w:rFonts w:hAnsi="Times New Roman"/>
                <w:spacing w:val="-1"/>
                <w:sz w:val="21"/>
                <w:szCs w:val="21"/>
                <w:lang w:eastAsia="zh-CN"/>
              </w:rPr>
              <w:t>26%~31%</w:t>
            </w:r>
            <w:r w:rsidRPr="000144C3">
              <w:rPr>
                <w:rFonts w:hAnsi="Times New Roman"/>
                <w:spacing w:val="-1"/>
                <w:sz w:val="21"/>
                <w:szCs w:val="21"/>
                <w:lang w:eastAsia="zh-CN"/>
              </w:rPr>
              <w:t>，取</w:t>
            </w:r>
            <w:r w:rsidRPr="000144C3">
              <w:rPr>
                <w:rFonts w:hAnsi="Times New Roman"/>
                <w:spacing w:val="-1"/>
                <w:sz w:val="21"/>
                <w:szCs w:val="21"/>
                <w:lang w:eastAsia="zh-CN"/>
              </w:rPr>
              <w:t>643.6</w:t>
            </w:r>
            <w:r w:rsidRPr="000144C3">
              <w:rPr>
                <w:rFonts w:hAnsi="Times New Roman"/>
                <w:spacing w:val="-1"/>
                <w:sz w:val="21"/>
                <w:szCs w:val="21"/>
                <w:lang w:eastAsia="zh-CN"/>
              </w:rPr>
              <w:t>。</w:t>
            </w:r>
          </w:p>
          <w:p w14:paraId="7966C561"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pacing w:val="1"/>
                <w:sz w:val="21"/>
                <w:szCs w:val="21"/>
                <w:lang w:eastAsia="zh-CN"/>
              </w:rPr>
              <w:t>2.</w:t>
            </w:r>
            <w:r w:rsidRPr="000144C3">
              <w:rPr>
                <w:rFonts w:hAnsi="Times New Roman"/>
                <w:spacing w:val="1"/>
                <w:sz w:val="21"/>
                <w:szCs w:val="21"/>
                <w:lang w:eastAsia="zh-CN"/>
              </w:rPr>
              <w:t>在稀或中等盐酸溶液中（加热）酸洗，不添加酸雾抑制剂：氯化氢质</w:t>
            </w:r>
            <w:r w:rsidRPr="000144C3">
              <w:rPr>
                <w:rFonts w:hAnsi="Times New Roman"/>
                <w:sz w:val="21"/>
                <w:szCs w:val="21"/>
                <w:lang w:eastAsia="zh-CN"/>
              </w:rPr>
              <w:t>量百分浓度</w:t>
            </w:r>
            <w:r w:rsidRPr="000144C3">
              <w:rPr>
                <w:rFonts w:hAnsi="Times New Roman"/>
                <w:spacing w:val="-54"/>
                <w:sz w:val="21"/>
                <w:szCs w:val="21"/>
                <w:lang w:eastAsia="zh-CN"/>
              </w:rPr>
              <w:t xml:space="preserve"> </w:t>
            </w:r>
            <w:r w:rsidRPr="000144C3">
              <w:rPr>
                <w:rFonts w:hAnsi="Times New Roman"/>
                <w:spacing w:val="1"/>
                <w:sz w:val="21"/>
                <w:szCs w:val="21"/>
                <w:lang w:eastAsia="zh-CN"/>
              </w:rPr>
              <w:t>5</w:t>
            </w:r>
            <w:r w:rsidRPr="000144C3">
              <w:rPr>
                <w:rFonts w:hAnsi="Times New Roman"/>
                <w:spacing w:val="-2"/>
                <w:sz w:val="21"/>
                <w:szCs w:val="21"/>
                <w:lang w:eastAsia="zh-CN"/>
              </w:rPr>
              <w:t>%</w:t>
            </w:r>
            <w:r w:rsidRPr="000144C3">
              <w:rPr>
                <w:rFonts w:hAnsi="Times New Roman"/>
                <w:spacing w:val="1"/>
                <w:sz w:val="21"/>
                <w:szCs w:val="21"/>
                <w:lang w:eastAsia="zh-CN"/>
              </w:rPr>
              <w:t>~</w:t>
            </w:r>
            <w:r w:rsidRPr="000144C3">
              <w:rPr>
                <w:rFonts w:hAnsi="Times New Roman"/>
                <w:spacing w:val="-2"/>
                <w:sz w:val="21"/>
                <w:szCs w:val="21"/>
                <w:lang w:eastAsia="zh-CN"/>
              </w:rPr>
              <w:t>1</w:t>
            </w:r>
            <w:r w:rsidRPr="000144C3">
              <w:rPr>
                <w:rFonts w:hAnsi="Times New Roman"/>
                <w:spacing w:val="1"/>
                <w:sz w:val="21"/>
                <w:szCs w:val="21"/>
                <w:lang w:eastAsia="zh-CN"/>
              </w:rPr>
              <w:t>0</w:t>
            </w:r>
            <w:r w:rsidRPr="000144C3">
              <w:rPr>
                <w:rFonts w:hAnsi="Times New Roman"/>
                <w:spacing w:val="-2"/>
                <w:sz w:val="21"/>
                <w:szCs w:val="21"/>
                <w:lang w:eastAsia="zh-CN"/>
              </w:rPr>
              <w:t>%</w:t>
            </w:r>
            <w:r w:rsidRPr="000144C3">
              <w:rPr>
                <w:rFonts w:hAnsi="Times New Roman"/>
                <w:spacing w:val="-92"/>
                <w:sz w:val="21"/>
                <w:szCs w:val="21"/>
                <w:lang w:eastAsia="zh-CN"/>
              </w:rPr>
              <w:t>，</w:t>
            </w:r>
            <w:r w:rsidRPr="000144C3">
              <w:rPr>
                <w:rFonts w:hAnsi="Times New Roman"/>
                <w:sz w:val="21"/>
                <w:szCs w:val="21"/>
                <w:lang w:eastAsia="zh-CN"/>
              </w:rPr>
              <w:t>取</w:t>
            </w:r>
            <w:r w:rsidRPr="000144C3">
              <w:rPr>
                <w:rFonts w:hAnsi="Times New Roman"/>
                <w:spacing w:val="-54"/>
                <w:sz w:val="21"/>
                <w:szCs w:val="21"/>
                <w:lang w:eastAsia="zh-CN"/>
              </w:rPr>
              <w:t xml:space="preserve"> </w:t>
            </w:r>
            <w:r w:rsidRPr="000144C3">
              <w:rPr>
                <w:rFonts w:hAnsi="Times New Roman"/>
                <w:spacing w:val="1"/>
                <w:sz w:val="21"/>
                <w:szCs w:val="21"/>
                <w:lang w:eastAsia="zh-CN"/>
              </w:rPr>
              <w:t>1</w:t>
            </w:r>
            <w:r w:rsidRPr="000144C3">
              <w:rPr>
                <w:rFonts w:hAnsi="Times New Roman"/>
                <w:spacing w:val="-2"/>
                <w:sz w:val="21"/>
                <w:szCs w:val="21"/>
                <w:lang w:eastAsia="zh-CN"/>
              </w:rPr>
              <w:t>0</w:t>
            </w:r>
            <w:r w:rsidRPr="000144C3">
              <w:rPr>
                <w:rFonts w:hAnsi="Times New Roman"/>
                <w:spacing w:val="1"/>
                <w:sz w:val="21"/>
                <w:szCs w:val="21"/>
                <w:lang w:eastAsia="zh-CN"/>
              </w:rPr>
              <w:t>7</w:t>
            </w:r>
            <w:r w:rsidRPr="000144C3">
              <w:rPr>
                <w:rFonts w:hAnsi="Times New Roman"/>
                <w:sz w:val="21"/>
                <w:szCs w:val="21"/>
                <w:lang w:eastAsia="zh-CN"/>
              </w:rPr>
              <w:t>.</w:t>
            </w:r>
            <w:r w:rsidRPr="000144C3">
              <w:rPr>
                <w:rFonts w:hAnsi="Times New Roman"/>
                <w:spacing w:val="1"/>
                <w:sz w:val="21"/>
                <w:szCs w:val="21"/>
                <w:lang w:eastAsia="zh-CN"/>
              </w:rPr>
              <w:t>3</w:t>
            </w:r>
            <w:r w:rsidRPr="000144C3">
              <w:rPr>
                <w:rFonts w:hAnsi="Times New Roman"/>
                <w:spacing w:val="-94"/>
                <w:sz w:val="21"/>
                <w:szCs w:val="21"/>
                <w:lang w:eastAsia="zh-CN"/>
              </w:rPr>
              <w:t>；</w:t>
            </w:r>
            <w:r w:rsidRPr="000144C3">
              <w:rPr>
                <w:rFonts w:hAnsi="Times New Roman"/>
                <w:sz w:val="21"/>
                <w:szCs w:val="21"/>
                <w:lang w:eastAsia="zh-CN"/>
              </w:rPr>
              <w:t>氯化氢质量百分浓度</w:t>
            </w:r>
            <w:r w:rsidRPr="000144C3">
              <w:rPr>
                <w:rFonts w:hAnsi="Times New Roman"/>
                <w:spacing w:val="-55"/>
                <w:sz w:val="21"/>
                <w:szCs w:val="21"/>
                <w:lang w:eastAsia="zh-CN"/>
              </w:rPr>
              <w:t xml:space="preserve"> </w:t>
            </w:r>
            <w:r w:rsidRPr="000144C3">
              <w:rPr>
                <w:rFonts w:hAnsi="Times New Roman"/>
                <w:spacing w:val="-6"/>
                <w:sz w:val="21"/>
                <w:szCs w:val="21"/>
                <w:lang w:eastAsia="zh-CN"/>
              </w:rPr>
              <w:t>1</w:t>
            </w:r>
            <w:r w:rsidRPr="000144C3">
              <w:rPr>
                <w:rFonts w:hAnsi="Times New Roman"/>
                <w:spacing w:val="1"/>
                <w:sz w:val="21"/>
                <w:szCs w:val="21"/>
                <w:lang w:eastAsia="zh-CN"/>
              </w:rPr>
              <w:t>1</w:t>
            </w:r>
            <w:r w:rsidRPr="000144C3">
              <w:rPr>
                <w:rFonts w:hAnsi="Times New Roman"/>
                <w:spacing w:val="-2"/>
                <w:sz w:val="21"/>
                <w:szCs w:val="21"/>
                <w:lang w:eastAsia="zh-CN"/>
              </w:rPr>
              <w:t>%~</w:t>
            </w:r>
            <w:r w:rsidRPr="000144C3">
              <w:rPr>
                <w:rFonts w:hAnsi="Times New Roman"/>
                <w:spacing w:val="1"/>
                <w:sz w:val="21"/>
                <w:szCs w:val="21"/>
                <w:lang w:eastAsia="zh-CN"/>
              </w:rPr>
              <w:t>15</w:t>
            </w:r>
            <w:r w:rsidRPr="000144C3">
              <w:rPr>
                <w:rFonts w:hAnsi="Times New Roman"/>
                <w:spacing w:val="-4"/>
                <w:sz w:val="21"/>
                <w:szCs w:val="21"/>
                <w:lang w:eastAsia="zh-CN"/>
              </w:rPr>
              <w:t>%</w:t>
            </w:r>
            <w:r w:rsidRPr="000144C3">
              <w:rPr>
                <w:rFonts w:hAnsi="Times New Roman"/>
                <w:spacing w:val="-92"/>
                <w:sz w:val="21"/>
                <w:szCs w:val="21"/>
                <w:lang w:eastAsia="zh-CN"/>
              </w:rPr>
              <w:t>，</w:t>
            </w:r>
            <w:r w:rsidRPr="000144C3">
              <w:rPr>
                <w:rFonts w:hAnsi="Times New Roman"/>
                <w:sz w:val="21"/>
                <w:szCs w:val="21"/>
                <w:lang w:eastAsia="zh-CN"/>
              </w:rPr>
              <w:t>取</w:t>
            </w:r>
            <w:r w:rsidRPr="000144C3">
              <w:rPr>
                <w:rFonts w:hAnsi="Times New Roman"/>
                <w:spacing w:val="-54"/>
                <w:sz w:val="21"/>
                <w:szCs w:val="21"/>
                <w:lang w:eastAsia="zh-CN"/>
              </w:rPr>
              <w:t xml:space="preserve"> </w:t>
            </w:r>
            <w:r w:rsidRPr="000144C3">
              <w:rPr>
                <w:rFonts w:hAnsi="Times New Roman"/>
                <w:spacing w:val="1"/>
                <w:sz w:val="21"/>
                <w:szCs w:val="21"/>
                <w:lang w:eastAsia="zh-CN"/>
              </w:rPr>
              <w:t>37</w:t>
            </w:r>
            <w:r w:rsidRPr="000144C3">
              <w:rPr>
                <w:rFonts w:hAnsi="Times New Roman"/>
                <w:spacing w:val="-2"/>
                <w:sz w:val="21"/>
                <w:szCs w:val="21"/>
                <w:lang w:eastAsia="zh-CN"/>
              </w:rPr>
              <w:t>0</w:t>
            </w:r>
            <w:r w:rsidRPr="000144C3">
              <w:rPr>
                <w:rFonts w:hAnsi="Times New Roman"/>
                <w:sz w:val="21"/>
                <w:szCs w:val="21"/>
                <w:lang w:eastAsia="zh-CN"/>
              </w:rPr>
              <w:t>.</w:t>
            </w:r>
            <w:r w:rsidRPr="000144C3">
              <w:rPr>
                <w:rFonts w:hAnsi="Times New Roman"/>
                <w:spacing w:val="1"/>
                <w:sz w:val="21"/>
                <w:szCs w:val="21"/>
                <w:lang w:eastAsia="zh-CN"/>
              </w:rPr>
              <w:t>7</w:t>
            </w:r>
            <w:r w:rsidRPr="000144C3">
              <w:rPr>
                <w:rFonts w:hAnsi="Times New Roman"/>
                <w:sz w:val="21"/>
                <w:szCs w:val="21"/>
                <w:lang w:eastAsia="zh-CN"/>
              </w:rPr>
              <w:t>；氯化氢质量百分浓度</w:t>
            </w:r>
            <w:r w:rsidRPr="000144C3">
              <w:rPr>
                <w:rFonts w:hAnsi="Times New Roman"/>
                <w:spacing w:val="-45"/>
                <w:sz w:val="21"/>
                <w:szCs w:val="21"/>
                <w:lang w:eastAsia="zh-CN"/>
              </w:rPr>
              <w:t xml:space="preserve"> </w:t>
            </w:r>
            <w:r w:rsidRPr="000144C3">
              <w:rPr>
                <w:rFonts w:hAnsi="Times New Roman"/>
                <w:spacing w:val="-1"/>
                <w:sz w:val="21"/>
                <w:szCs w:val="21"/>
                <w:lang w:eastAsia="zh-CN"/>
              </w:rPr>
              <w:t>16%~20%</w:t>
            </w:r>
            <w:r w:rsidRPr="000144C3">
              <w:rPr>
                <w:rFonts w:hAnsi="Times New Roman"/>
                <w:spacing w:val="-1"/>
                <w:sz w:val="21"/>
                <w:szCs w:val="21"/>
                <w:lang w:eastAsia="zh-CN"/>
              </w:rPr>
              <w:t>，取</w:t>
            </w:r>
            <w:r w:rsidRPr="000144C3">
              <w:rPr>
                <w:rFonts w:hAnsi="Times New Roman"/>
                <w:spacing w:val="-45"/>
                <w:sz w:val="21"/>
                <w:szCs w:val="21"/>
                <w:lang w:eastAsia="zh-CN"/>
              </w:rPr>
              <w:t xml:space="preserve"> </w:t>
            </w:r>
            <w:r w:rsidRPr="000144C3">
              <w:rPr>
                <w:rFonts w:hAnsi="Times New Roman"/>
                <w:sz w:val="21"/>
                <w:szCs w:val="21"/>
                <w:lang w:eastAsia="zh-CN"/>
              </w:rPr>
              <w:t>643.6</w:t>
            </w:r>
          </w:p>
        </w:tc>
        <w:tc>
          <w:tcPr>
            <w:tcW w:w="1218" w:type="pct"/>
            <w:vAlign w:val="center"/>
          </w:tcPr>
          <w:p w14:paraId="76AF115F" w14:textId="7B0B904B" w:rsidR="00702AE9" w:rsidRPr="000144C3" w:rsidRDefault="007204F7" w:rsidP="00702AE9">
            <w:pPr>
              <w:pStyle w:val="132"/>
              <w:spacing w:before="0" w:after="0"/>
              <w:ind w:firstLine="0"/>
              <w:contextualSpacing/>
              <w:jc w:val="center"/>
              <w:rPr>
                <w:rFonts w:hAnsi="Times New Roman"/>
                <w:spacing w:val="1"/>
                <w:sz w:val="21"/>
                <w:szCs w:val="21"/>
                <w:lang w:eastAsia="zh-CN"/>
              </w:rPr>
            </w:pPr>
            <w:r w:rsidRPr="000144C3">
              <w:rPr>
                <w:rFonts w:hAnsi="Times New Roman" w:hint="eastAsia"/>
                <w:sz w:val="21"/>
                <w:szCs w:val="21"/>
                <w:lang w:eastAsia="zh-CN"/>
              </w:rPr>
              <w:t>无</w:t>
            </w:r>
          </w:p>
        </w:tc>
        <w:tc>
          <w:tcPr>
            <w:tcW w:w="491" w:type="pct"/>
            <w:vAlign w:val="center"/>
          </w:tcPr>
          <w:p w14:paraId="353A6286" w14:textId="7F0F72C7" w:rsidR="00702AE9" w:rsidRPr="000144C3" w:rsidRDefault="007204F7" w:rsidP="00702AE9">
            <w:pPr>
              <w:pStyle w:val="132"/>
              <w:spacing w:before="0" w:after="0"/>
              <w:ind w:firstLine="0"/>
              <w:contextualSpacing/>
              <w:jc w:val="center"/>
              <w:rPr>
                <w:rFonts w:hAnsi="Times New Roman"/>
                <w:spacing w:val="1"/>
                <w:sz w:val="21"/>
                <w:szCs w:val="21"/>
                <w:lang w:eastAsia="zh-CN"/>
              </w:rPr>
            </w:pPr>
            <w:r w:rsidRPr="000144C3">
              <w:rPr>
                <w:rFonts w:hAnsi="Times New Roman" w:hint="eastAsia"/>
                <w:spacing w:val="1"/>
                <w:sz w:val="21"/>
                <w:szCs w:val="21"/>
                <w:lang w:eastAsia="zh-CN"/>
              </w:rPr>
              <w:t>/</w:t>
            </w:r>
          </w:p>
        </w:tc>
      </w:tr>
      <w:tr w:rsidR="00702AE9" w:rsidRPr="000144C3" w14:paraId="42D228D9" w14:textId="77777777" w:rsidTr="00702AE9">
        <w:trPr>
          <w:jc w:val="center"/>
        </w:trPr>
        <w:tc>
          <w:tcPr>
            <w:tcW w:w="197" w:type="pct"/>
            <w:vMerge/>
            <w:vAlign w:val="center"/>
          </w:tcPr>
          <w:p w14:paraId="58E1D2EC"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6A659A99"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56E8CAE1"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pacing w:val="-1"/>
                <w:sz w:val="21"/>
                <w:szCs w:val="21"/>
              </w:rPr>
              <w:t>0.4~15.8</w:t>
            </w:r>
          </w:p>
        </w:tc>
        <w:tc>
          <w:tcPr>
            <w:tcW w:w="2332" w:type="pct"/>
            <w:vAlign w:val="center"/>
          </w:tcPr>
          <w:p w14:paraId="3BBBF7C6"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弱酸洗（不加热，质量百分浓度</w:t>
            </w:r>
            <w:r w:rsidRPr="000144C3">
              <w:rPr>
                <w:rFonts w:hAnsi="Times New Roman"/>
                <w:spacing w:val="-9"/>
                <w:sz w:val="21"/>
                <w:szCs w:val="21"/>
                <w:lang w:eastAsia="zh-CN"/>
              </w:rPr>
              <w:t xml:space="preserve"> </w:t>
            </w:r>
            <w:r w:rsidRPr="000144C3">
              <w:rPr>
                <w:rFonts w:hAnsi="Times New Roman"/>
                <w:spacing w:val="1"/>
                <w:sz w:val="21"/>
                <w:szCs w:val="21"/>
                <w:lang w:eastAsia="zh-CN"/>
              </w:rPr>
              <w:t>5</w:t>
            </w:r>
            <w:r w:rsidRPr="000144C3">
              <w:rPr>
                <w:rFonts w:hAnsi="Times New Roman"/>
                <w:spacing w:val="-2"/>
                <w:sz w:val="21"/>
                <w:szCs w:val="21"/>
                <w:lang w:eastAsia="zh-CN"/>
              </w:rPr>
              <w:t>%</w:t>
            </w:r>
            <w:r w:rsidRPr="000144C3">
              <w:rPr>
                <w:rFonts w:hAnsi="Times New Roman"/>
                <w:spacing w:val="1"/>
                <w:sz w:val="21"/>
                <w:szCs w:val="21"/>
                <w:lang w:eastAsia="zh-CN"/>
              </w:rPr>
              <w:t>~8</w:t>
            </w:r>
            <w:r w:rsidRPr="000144C3">
              <w:rPr>
                <w:rFonts w:hAnsi="Times New Roman"/>
                <w:spacing w:val="-2"/>
                <w:sz w:val="21"/>
                <w:szCs w:val="21"/>
                <w:lang w:eastAsia="zh-CN"/>
              </w:rPr>
              <w:t>%</w:t>
            </w:r>
            <w:r w:rsidRPr="000144C3">
              <w:rPr>
                <w:rFonts w:hAnsi="Times New Roman"/>
                <w:spacing w:val="-92"/>
                <w:sz w:val="21"/>
                <w:szCs w:val="21"/>
                <w:lang w:eastAsia="zh-CN"/>
              </w:rPr>
              <w:t>）</w:t>
            </w:r>
            <w:r w:rsidRPr="000144C3">
              <w:rPr>
                <w:rFonts w:hAnsi="Times New Roman"/>
                <w:sz w:val="21"/>
                <w:szCs w:val="21"/>
                <w:lang w:eastAsia="zh-CN"/>
              </w:rPr>
              <w:t>，室温高、含量高时取上限，不添加酸雾抑制剂</w:t>
            </w:r>
          </w:p>
        </w:tc>
        <w:tc>
          <w:tcPr>
            <w:tcW w:w="1218" w:type="pct"/>
            <w:vAlign w:val="center"/>
          </w:tcPr>
          <w:p w14:paraId="351D3F32" w14:textId="18751F6A" w:rsidR="00702AE9" w:rsidRPr="000144C3" w:rsidRDefault="007204F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无</w:t>
            </w:r>
          </w:p>
        </w:tc>
        <w:tc>
          <w:tcPr>
            <w:tcW w:w="491" w:type="pct"/>
            <w:vAlign w:val="center"/>
          </w:tcPr>
          <w:p w14:paraId="3E0E39F4" w14:textId="0AE2DFF5" w:rsidR="00702AE9" w:rsidRPr="000144C3" w:rsidRDefault="007204F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w:t>
            </w:r>
          </w:p>
        </w:tc>
      </w:tr>
      <w:tr w:rsidR="00702AE9" w:rsidRPr="000144C3" w14:paraId="440B26E2" w14:textId="77777777" w:rsidTr="00702AE9">
        <w:trPr>
          <w:jc w:val="center"/>
        </w:trPr>
        <w:tc>
          <w:tcPr>
            <w:tcW w:w="197" w:type="pct"/>
            <w:vMerge w:val="restart"/>
            <w:vAlign w:val="center"/>
          </w:tcPr>
          <w:p w14:paraId="1375D331"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3</w:t>
            </w:r>
          </w:p>
        </w:tc>
        <w:tc>
          <w:tcPr>
            <w:tcW w:w="356" w:type="pct"/>
            <w:vMerge w:val="restart"/>
            <w:vAlign w:val="center"/>
          </w:tcPr>
          <w:p w14:paraId="2A33C7C8"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氢氰酸</w:t>
            </w:r>
          </w:p>
        </w:tc>
        <w:tc>
          <w:tcPr>
            <w:tcW w:w="406" w:type="pct"/>
            <w:vAlign w:val="center"/>
          </w:tcPr>
          <w:p w14:paraId="1F841A5A"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19.8</w:t>
            </w:r>
          </w:p>
        </w:tc>
        <w:tc>
          <w:tcPr>
            <w:tcW w:w="2332" w:type="pct"/>
            <w:vAlign w:val="center"/>
          </w:tcPr>
          <w:p w14:paraId="29F3A83E"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碱性氰化镀金及金合金、镀镉、镀银</w:t>
            </w:r>
          </w:p>
        </w:tc>
        <w:tc>
          <w:tcPr>
            <w:tcW w:w="1218" w:type="pct"/>
            <w:vAlign w:val="center"/>
          </w:tcPr>
          <w:p w14:paraId="038A192F" w14:textId="7EDB8D4D" w:rsidR="00702AE9" w:rsidRPr="000144C3" w:rsidRDefault="007204F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无</w:t>
            </w:r>
          </w:p>
        </w:tc>
        <w:tc>
          <w:tcPr>
            <w:tcW w:w="491" w:type="pct"/>
            <w:vAlign w:val="center"/>
          </w:tcPr>
          <w:p w14:paraId="63F4DE90"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rPr>
              <w:t>/</w:t>
            </w:r>
          </w:p>
        </w:tc>
      </w:tr>
      <w:tr w:rsidR="00702AE9" w:rsidRPr="000144C3" w14:paraId="72134DD7" w14:textId="77777777" w:rsidTr="00702AE9">
        <w:trPr>
          <w:jc w:val="center"/>
        </w:trPr>
        <w:tc>
          <w:tcPr>
            <w:tcW w:w="197" w:type="pct"/>
            <w:vMerge/>
            <w:vAlign w:val="center"/>
          </w:tcPr>
          <w:p w14:paraId="7ADF8D81"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6D449329"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7ACE6B20"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5.4</w:t>
            </w:r>
          </w:p>
        </w:tc>
        <w:tc>
          <w:tcPr>
            <w:tcW w:w="2332" w:type="pct"/>
            <w:vAlign w:val="center"/>
          </w:tcPr>
          <w:p w14:paraId="5BF0A5BB"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氰化镀铜、镀铜合金</w:t>
            </w:r>
          </w:p>
        </w:tc>
        <w:tc>
          <w:tcPr>
            <w:tcW w:w="1218" w:type="pct"/>
            <w:vAlign w:val="center"/>
          </w:tcPr>
          <w:p w14:paraId="3A12E18F" w14:textId="50ACFBD8" w:rsidR="00702AE9" w:rsidRPr="000144C3" w:rsidRDefault="007204F7" w:rsidP="00702AE9">
            <w:pPr>
              <w:pStyle w:val="132"/>
              <w:spacing w:before="0" w:after="0"/>
              <w:ind w:firstLine="0"/>
              <w:contextualSpacing/>
              <w:jc w:val="center"/>
              <w:rPr>
                <w:rFonts w:hAnsi="Times New Roman"/>
                <w:sz w:val="21"/>
                <w:szCs w:val="21"/>
              </w:rPr>
            </w:pPr>
            <w:r w:rsidRPr="000144C3">
              <w:rPr>
                <w:rFonts w:hAnsi="Times New Roman" w:hint="eastAsia"/>
                <w:sz w:val="21"/>
                <w:szCs w:val="21"/>
                <w:lang w:eastAsia="zh-CN"/>
              </w:rPr>
              <w:t>无</w:t>
            </w:r>
          </w:p>
        </w:tc>
        <w:tc>
          <w:tcPr>
            <w:tcW w:w="491" w:type="pct"/>
            <w:vAlign w:val="center"/>
          </w:tcPr>
          <w:p w14:paraId="0163F0A3" w14:textId="7B7E8C78" w:rsidR="00702AE9" w:rsidRPr="000144C3" w:rsidRDefault="007204F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w:t>
            </w:r>
          </w:p>
        </w:tc>
      </w:tr>
      <w:tr w:rsidR="00702AE9" w:rsidRPr="000144C3" w14:paraId="34636955" w14:textId="77777777" w:rsidTr="00702AE9">
        <w:trPr>
          <w:jc w:val="center"/>
        </w:trPr>
        <w:tc>
          <w:tcPr>
            <w:tcW w:w="197" w:type="pct"/>
            <w:vMerge w:val="restart"/>
            <w:vAlign w:val="center"/>
          </w:tcPr>
          <w:p w14:paraId="699E2CE3"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4</w:t>
            </w:r>
          </w:p>
        </w:tc>
        <w:tc>
          <w:tcPr>
            <w:tcW w:w="356" w:type="pct"/>
            <w:vMerge w:val="restart"/>
            <w:vAlign w:val="center"/>
          </w:tcPr>
          <w:p w14:paraId="742CE88A"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氟化物</w:t>
            </w:r>
          </w:p>
        </w:tc>
        <w:tc>
          <w:tcPr>
            <w:tcW w:w="406" w:type="pct"/>
            <w:vAlign w:val="center"/>
          </w:tcPr>
          <w:p w14:paraId="79E1DB6F"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pacing w:val="-1"/>
                <w:sz w:val="21"/>
                <w:szCs w:val="21"/>
              </w:rPr>
              <w:t>72.0</w:t>
            </w:r>
          </w:p>
        </w:tc>
        <w:tc>
          <w:tcPr>
            <w:tcW w:w="2332" w:type="pct"/>
            <w:vAlign w:val="center"/>
          </w:tcPr>
          <w:p w14:paraId="68AC2157"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在氢氟酸及其盐溶液中进行金属的化学和电化学加工</w:t>
            </w:r>
          </w:p>
        </w:tc>
        <w:tc>
          <w:tcPr>
            <w:tcW w:w="1218" w:type="pct"/>
            <w:vAlign w:val="center"/>
          </w:tcPr>
          <w:p w14:paraId="2E87F5BA" w14:textId="3B5252DD" w:rsidR="00891177" w:rsidRPr="000144C3" w:rsidRDefault="0089117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不锈钢酸洗：含氢氟酸</w:t>
            </w:r>
          </w:p>
        </w:tc>
        <w:tc>
          <w:tcPr>
            <w:tcW w:w="491" w:type="pct"/>
            <w:vAlign w:val="center"/>
          </w:tcPr>
          <w:p w14:paraId="30EAA25C" w14:textId="0B10D100" w:rsidR="00702AE9" w:rsidRPr="000144C3" w:rsidRDefault="007204F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72</w:t>
            </w:r>
          </w:p>
        </w:tc>
      </w:tr>
      <w:tr w:rsidR="00702AE9" w:rsidRPr="000144C3" w14:paraId="37F7735B" w14:textId="77777777" w:rsidTr="00702AE9">
        <w:trPr>
          <w:jc w:val="center"/>
        </w:trPr>
        <w:tc>
          <w:tcPr>
            <w:tcW w:w="197" w:type="pct"/>
            <w:vMerge/>
            <w:vAlign w:val="center"/>
          </w:tcPr>
          <w:p w14:paraId="64CCA769"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1A3F5691"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0AE8AFFA"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可忽略</w:t>
            </w:r>
          </w:p>
        </w:tc>
        <w:tc>
          <w:tcPr>
            <w:tcW w:w="2332" w:type="pct"/>
            <w:vAlign w:val="center"/>
          </w:tcPr>
          <w:p w14:paraId="1BB3BF3F"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锌铝等合金件低浓度活化处理槽液</w:t>
            </w:r>
          </w:p>
        </w:tc>
        <w:tc>
          <w:tcPr>
            <w:tcW w:w="1218" w:type="pct"/>
            <w:vAlign w:val="center"/>
          </w:tcPr>
          <w:p w14:paraId="59BC9AEB" w14:textId="4CC4CE49" w:rsidR="00702AE9" w:rsidRPr="000144C3" w:rsidRDefault="0068296C" w:rsidP="0068296C">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酸蚀：酸蚀剂含氢氟酸</w:t>
            </w:r>
            <w:r w:rsidR="009F6DDE" w:rsidRPr="000144C3">
              <w:rPr>
                <w:rFonts w:hAnsi="Times New Roman" w:hint="eastAsia"/>
                <w:sz w:val="21"/>
                <w:szCs w:val="21"/>
                <w:lang w:eastAsia="zh-CN"/>
              </w:rPr>
              <w:t>（</w:t>
            </w:r>
            <w:r w:rsidR="009F6DDE" w:rsidRPr="000144C3">
              <w:rPr>
                <w:rFonts w:hAnsi="Times New Roman" w:hint="eastAsia"/>
                <w:sz w:val="21"/>
                <w:szCs w:val="21"/>
                <w:lang w:eastAsia="zh-CN"/>
              </w:rPr>
              <w:t>1%-3%</w:t>
            </w:r>
            <w:r w:rsidR="009F6DDE" w:rsidRPr="000144C3">
              <w:rPr>
                <w:rFonts w:hAnsi="Times New Roman" w:hint="eastAsia"/>
                <w:sz w:val="21"/>
                <w:szCs w:val="21"/>
                <w:lang w:eastAsia="zh-CN"/>
              </w:rPr>
              <w:t>）</w:t>
            </w:r>
          </w:p>
        </w:tc>
        <w:tc>
          <w:tcPr>
            <w:tcW w:w="491" w:type="pct"/>
            <w:vAlign w:val="center"/>
          </w:tcPr>
          <w:p w14:paraId="33900AB4" w14:textId="429575B8" w:rsidR="00702AE9" w:rsidRPr="000144C3" w:rsidRDefault="009F6DDE"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可忽略</w:t>
            </w:r>
          </w:p>
        </w:tc>
      </w:tr>
      <w:tr w:rsidR="002E57C1" w:rsidRPr="000144C3" w14:paraId="07DFA29A" w14:textId="77777777" w:rsidTr="00702AE9">
        <w:trPr>
          <w:jc w:val="center"/>
        </w:trPr>
        <w:tc>
          <w:tcPr>
            <w:tcW w:w="197" w:type="pct"/>
            <w:vMerge w:val="restart"/>
            <w:vAlign w:val="center"/>
          </w:tcPr>
          <w:p w14:paraId="2B114D57"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5</w:t>
            </w:r>
          </w:p>
        </w:tc>
        <w:tc>
          <w:tcPr>
            <w:tcW w:w="356" w:type="pct"/>
            <w:vMerge w:val="restart"/>
            <w:vAlign w:val="center"/>
          </w:tcPr>
          <w:p w14:paraId="51D0CFEE"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硫酸雾</w:t>
            </w:r>
          </w:p>
        </w:tc>
        <w:tc>
          <w:tcPr>
            <w:tcW w:w="406" w:type="pct"/>
            <w:vAlign w:val="center"/>
          </w:tcPr>
          <w:p w14:paraId="52C5C8AF"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25.2</w:t>
            </w:r>
          </w:p>
        </w:tc>
        <w:tc>
          <w:tcPr>
            <w:tcW w:w="2332" w:type="pct"/>
            <w:vAlign w:val="center"/>
          </w:tcPr>
          <w:p w14:paraId="08B0B8A5" w14:textId="5E54964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在质量浓度大于</w:t>
            </w:r>
            <w:r w:rsidRPr="000144C3">
              <w:rPr>
                <w:rFonts w:hAnsi="Times New Roman"/>
                <w:spacing w:val="-45"/>
                <w:sz w:val="21"/>
                <w:szCs w:val="21"/>
                <w:lang w:eastAsia="zh-CN"/>
              </w:rPr>
              <w:t xml:space="preserve"> </w:t>
            </w:r>
            <w:r w:rsidRPr="000144C3">
              <w:rPr>
                <w:rFonts w:hAnsi="Times New Roman"/>
                <w:spacing w:val="-1"/>
                <w:sz w:val="21"/>
                <w:szCs w:val="21"/>
                <w:lang w:eastAsia="zh-CN"/>
              </w:rPr>
              <w:t>100g/L</w:t>
            </w:r>
            <w:r w:rsidRPr="000144C3">
              <w:rPr>
                <w:rFonts w:hAnsi="Times New Roman"/>
                <w:spacing w:val="-3"/>
                <w:sz w:val="21"/>
                <w:szCs w:val="21"/>
                <w:lang w:eastAsia="zh-CN"/>
              </w:rPr>
              <w:t>的硫酸中浸蚀、抛光，硫酸阳极氧化，在稀而热</w:t>
            </w:r>
            <w:r w:rsidRPr="000144C3">
              <w:rPr>
                <w:rFonts w:hAnsi="Times New Roman"/>
                <w:sz w:val="21"/>
                <w:szCs w:val="21"/>
                <w:lang w:eastAsia="zh-CN"/>
              </w:rPr>
              <w:t>的硫酸中浸蚀、抛光，在浓硫酸中退镍、退铜、退银等</w:t>
            </w:r>
          </w:p>
        </w:tc>
        <w:tc>
          <w:tcPr>
            <w:tcW w:w="1218" w:type="pct"/>
            <w:vAlign w:val="center"/>
          </w:tcPr>
          <w:p w14:paraId="7EA847F6" w14:textId="27091D2F" w:rsidR="00702AE9" w:rsidRPr="000144C3" w:rsidRDefault="00B90F2D"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酒石酸阳极氧化</w:t>
            </w:r>
            <w:r w:rsidR="00702AE9" w:rsidRPr="000144C3">
              <w:rPr>
                <w:rFonts w:hAnsi="Times New Roman"/>
                <w:sz w:val="21"/>
                <w:szCs w:val="21"/>
                <w:lang w:eastAsia="zh-CN"/>
              </w:rPr>
              <w:t>：硫酸浓度为</w:t>
            </w:r>
            <w:r w:rsidRPr="000144C3">
              <w:rPr>
                <w:rFonts w:hAnsi="Times New Roman" w:hint="eastAsia"/>
                <w:sz w:val="21"/>
                <w:szCs w:val="21"/>
                <w:lang w:eastAsia="zh-CN"/>
              </w:rPr>
              <w:t>36-44g/L</w:t>
            </w:r>
            <w:r w:rsidR="002E57C1" w:rsidRPr="000144C3">
              <w:rPr>
                <w:rFonts w:hAnsi="Times New Roman" w:hint="eastAsia"/>
                <w:sz w:val="21"/>
                <w:szCs w:val="21"/>
                <w:lang w:eastAsia="zh-CN"/>
              </w:rPr>
              <w:t>，</w:t>
            </w:r>
            <w:r w:rsidR="002E57C1" w:rsidRPr="000144C3">
              <w:rPr>
                <w:rFonts w:hAnsi="Times New Roman" w:hint="eastAsia"/>
                <w:sz w:val="21"/>
                <w:szCs w:val="21"/>
                <w:lang w:eastAsia="zh-CN"/>
              </w:rPr>
              <w:t xml:space="preserve"> 36-39</w:t>
            </w:r>
            <w:r w:rsidR="002E57C1" w:rsidRPr="000144C3">
              <w:rPr>
                <w:rFonts w:hAnsi="Times New Roman" w:hint="eastAsia"/>
                <w:sz w:val="21"/>
                <w:szCs w:val="21"/>
                <w:lang w:eastAsia="zh-CN"/>
              </w:rPr>
              <w:t>℃</w:t>
            </w:r>
          </w:p>
          <w:p w14:paraId="3AAAECD9" w14:textId="2288B919" w:rsidR="002E57C1" w:rsidRPr="000144C3" w:rsidRDefault="00A54759"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铝合金</w:t>
            </w:r>
            <w:r w:rsidR="002E57C1" w:rsidRPr="000144C3">
              <w:rPr>
                <w:rFonts w:hAnsi="Times New Roman" w:hint="eastAsia"/>
                <w:sz w:val="21"/>
                <w:szCs w:val="21"/>
                <w:lang w:eastAsia="zh-CN"/>
              </w:rPr>
              <w:t>硫酸阳极氧化</w:t>
            </w:r>
            <w:r w:rsidR="00702AE9" w:rsidRPr="000144C3">
              <w:rPr>
                <w:rFonts w:hAnsi="Times New Roman"/>
                <w:sz w:val="21"/>
                <w:szCs w:val="21"/>
                <w:lang w:eastAsia="zh-CN"/>
              </w:rPr>
              <w:t>：硫酸浓度为</w:t>
            </w:r>
            <w:r w:rsidR="002E57C1" w:rsidRPr="000144C3">
              <w:rPr>
                <w:rFonts w:hAnsi="Times New Roman" w:hint="eastAsia"/>
                <w:sz w:val="21"/>
                <w:szCs w:val="21"/>
                <w:lang w:eastAsia="zh-CN"/>
              </w:rPr>
              <w:t>165-200g/L</w:t>
            </w:r>
            <w:r w:rsidR="002E57C1" w:rsidRPr="000144C3">
              <w:rPr>
                <w:rFonts w:hAnsi="Times New Roman" w:hint="eastAsia"/>
                <w:sz w:val="21"/>
                <w:szCs w:val="21"/>
                <w:lang w:eastAsia="zh-CN"/>
              </w:rPr>
              <w:t>，</w:t>
            </w:r>
            <w:r w:rsidR="002E57C1" w:rsidRPr="000144C3">
              <w:rPr>
                <w:rFonts w:hAnsi="Times New Roman" w:hint="eastAsia"/>
                <w:sz w:val="21"/>
                <w:szCs w:val="21"/>
                <w:lang w:eastAsia="zh-CN"/>
              </w:rPr>
              <w:t>16-20</w:t>
            </w:r>
            <w:r w:rsidR="002E57C1" w:rsidRPr="000144C3">
              <w:rPr>
                <w:rFonts w:hAnsi="Times New Roman" w:hint="eastAsia"/>
                <w:sz w:val="21"/>
                <w:szCs w:val="21"/>
                <w:lang w:eastAsia="zh-CN"/>
              </w:rPr>
              <w:t>℃</w:t>
            </w:r>
          </w:p>
          <w:p w14:paraId="7269B118" w14:textId="65C7B831" w:rsidR="00A54759" w:rsidRPr="000144C3" w:rsidRDefault="00A54759" w:rsidP="00A5475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钛合金硫酸阳极氧化</w:t>
            </w:r>
            <w:r w:rsidRPr="000144C3">
              <w:rPr>
                <w:rFonts w:hAnsi="Times New Roman"/>
                <w:sz w:val="21"/>
                <w:szCs w:val="21"/>
                <w:lang w:eastAsia="zh-CN"/>
              </w:rPr>
              <w:t>：硫酸浓度为</w:t>
            </w:r>
            <w:r w:rsidRPr="000144C3">
              <w:rPr>
                <w:rFonts w:hAnsi="Times New Roman" w:hint="eastAsia"/>
                <w:sz w:val="21"/>
                <w:szCs w:val="21"/>
                <w:lang w:eastAsia="zh-CN"/>
              </w:rPr>
              <w:t>180-230g/L</w:t>
            </w:r>
            <w:r w:rsidRPr="000144C3">
              <w:rPr>
                <w:rFonts w:hAnsi="Times New Roman" w:hint="eastAsia"/>
                <w:sz w:val="21"/>
                <w:szCs w:val="21"/>
                <w:lang w:eastAsia="zh-CN"/>
              </w:rPr>
              <w:t>，</w:t>
            </w:r>
            <w:r w:rsidRPr="000144C3">
              <w:rPr>
                <w:rFonts w:hAnsi="Times New Roman" w:hint="eastAsia"/>
                <w:sz w:val="21"/>
                <w:szCs w:val="21"/>
                <w:lang w:eastAsia="zh-CN"/>
              </w:rPr>
              <w:t>15-25</w:t>
            </w:r>
            <w:r w:rsidRPr="000144C3">
              <w:rPr>
                <w:rFonts w:hAnsi="Times New Roman" w:hint="eastAsia"/>
                <w:sz w:val="21"/>
                <w:szCs w:val="21"/>
                <w:lang w:eastAsia="zh-CN"/>
              </w:rPr>
              <w:t>℃</w:t>
            </w:r>
          </w:p>
          <w:p w14:paraId="64DEA933" w14:textId="77777777" w:rsidR="002E57C1" w:rsidRPr="000144C3" w:rsidRDefault="002E57C1"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硬质阳极氧化：</w:t>
            </w:r>
            <w:r w:rsidRPr="000144C3">
              <w:rPr>
                <w:rFonts w:hAnsi="Times New Roman"/>
                <w:sz w:val="21"/>
                <w:szCs w:val="21"/>
                <w:lang w:eastAsia="zh-CN"/>
              </w:rPr>
              <w:t>硫酸浓度为</w:t>
            </w:r>
            <w:r w:rsidRPr="000144C3">
              <w:rPr>
                <w:rFonts w:hAnsi="Times New Roman" w:hint="eastAsia"/>
                <w:sz w:val="21"/>
                <w:szCs w:val="21"/>
                <w:lang w:eastAsia="zh-CN"/>
              </w:rPr>
              <w:t>200-250g/L</w:t>
            </w:r>
            <w:r w:rsidRPr="000144C3">
              <w:rPr>
                <w:rFonts w:hAnsi="Times New Roman" w:hint="eastAsia"/>
                <w:sz w:val="21"/>
                <w:szCs w:val="21"/>
                <w:lang w:eastAsia="zh-CN"/>
              </w:rPr>
              <w:t>，</w:t>
            </w:r>
            <w:r w:rsidRPr="000144C3">
              <w:rPr>
                <w:rFonts w:hAnsi="Times New Roman" w:hint="eastAsia"/>
                <w:sz w:val="21"/>
                <w:szCs w:val="21"/>
                <w:lang w:eastAsia="zh-CN"/>
              </w:rPr>
              <w:t>5~-15</w:t>
            </w:r>
            <w:r w:rsidRPr="000144C3">
              <w:rPr>
                <w:rFonts w:hAnsi="Times New Roman" w:hint="eastAsia"/>
                <w:sz w:val="21"/>
                <w:szCs w:val="21"/>
                <w:lang w:eastAsia="zh-CN"/>
              </w:rPr>
              <w:t>℃</w:t>
            </w:r>
          </w:p>
          <w:p w14:paraId="0A621D2C" w14:textId="70FA0E61" w:rsidR="002E57C1" w:rsidRPr="000144C3" w:rsidRDefault="002E57C1"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rPr>
              <w:t>酸洗</w:t>
            </w:r>
            <w:r w:rsidRPr="000144C3">
              <w:rPr>
                <w:rFonts w:hAnsi="Times New Roman" w:hint="eastAsia"/>
                <w:sz w:val="21"/>
                <w:szCs w:val="21"/>
                <w:lang w:eastAsia="zh-CN"/>
              </w:rPr>
              <w:t>：</w:t>
            </w:r>
            <w:r w:rsidRPr="000144C3">
              <w:rPr>
                <w:rFonts w:hAnsi="Times New Roman"/>
                <w:sz w:val="21"/>
                <w:szCs w:val="21"/>
                <w:lang w:eastAsia="zh-CN"/>
              </w:rPr>
              <w:t>硫酸浓度</w:t>
            </w:r>
            <w:r w:rsidRPr="000144C3">
              <w:rPr>
                <w:rFonts w:hAnsi="Times New Roman" w:hint="eastAsia"/>
                <w:sz w:val="21"/>
                <w:szCs w:val="21"/>
              </w:rPr>
              <w:t>10%</w:t>
            </w:r>
            <w:r w:rsidRPr="000144C3">
              <w:rPr>
                <w:rFonts w:hAnsi="Times New Roman" w:hint="eastAsia"/>
                <w:sz w:val="21"/>
                <w:szCs w:val="21"/>
              </w:rPr>
              <w:t>，</w:t>
            </w:r>
            <w:r w:rsidRPr="000144C3">
              <w:rPr>
                <w:rFonts w:hAnsi="Times New Roman" w:hint="eastAsia"/>
                <w:sz w:val="21"/>
                <w:szCs w:val="21"/>
              </w:rPr>
              <w:t>30-40</w:t>
            </w:r>
            <w:r w:rsidRPr="000144C3">
              <w:rPr>
                <w:rFonts w:hAnsi="Times New Roman" w:hint="eastAsia"/>
                <w:sz w:val="21"/>
                <w:szCs w:val="21"/>
                <w:lang w:eastAsia="zh-CN"/>
              </w:rPr>
              <w:t>℃</w:t>
            </w:r>
          </w:p>
        </w:tc>
        <w:tc>
          <w:tcPr>
            <w:tcW w:w="491" w:type="pct"/>
            <w:vAlign w:val="center"/>
          </w:tcPr>
          <w:p w14:paraId="7105D595"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25.2</w:t>
            </w:r>
          </w:p>
        </w:tc>
      </w:tr>
      <w:tr w:rsidR="00702AE9" w:rsidRPr="000144C3" w14:paraId="00D179F7" w14:textId="77777777" w:rsidTr="00702AE9">
        <w:trPr>
          <w:jc w:val="center"/>
        </w:trPr>
        <w:tc>
          <w:tcPr>
            <w:tcW w:w="197" w:type="pct"/>
            <w:vMerge/>
            <w:vAlign w:val="center"/>
          </w:tcPr>
          <w:p w14:paraId="296DAFF5"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700424D0"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6A054575"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可忽略</w:t>
            </w:r>
          </w:p>
        </w:tc>
        <w:tc>
          <w:tcPr>
            <w:tcW w:w="2332" w:type="pct"/>
            <w:vAlign w:val="center"/>
          </w:tcPr>
          <w:p w14:paraId="67468A1E"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室温下含硫酸的溶液中镀铜、镀锡、镀锌、镀镉，弱硫酸酸洗</w:t>
            </w:r>
          </w:p>
        </w:tc>
        <w:tc>
          <w:tcPr>
            <w:tcW w:w="1218" w:type="pct"/>
            <w:vAlign w:val="center"/>
          </w:tcPr>
          <w:p w14:paraId="182DA154" w14:textId="626031FF" w:rsidR="00702AE9" w:rsidRPr="000144C3" w:rsidRDefault="007204F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无</w:t>
            </w:r>
          </w:p>
        </w:tc>
        <w:tc>
          <w:tcPr>
            <w:tcW w:w="491" w:type="pct"/>
            <w:vAlign w:val="center"/>
          </w:tcPr>
          <w:p w14:paraId="2992D3BB" w14:textId="67346423" w:rsidR="00702AE9" w:rsidRPr="000144C3" w:rsidRDefault="007204F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w:t>
            </w:r>
          </w:p>
        </w:tc>
      </w:tr>
      <w:tr w:rsidR="00902D0B" w:rsidRPr="000144C3" w14:paraId="3B020269" w14:textId="77777777" w:rsidTr="00702AE9">
        <w:trPr>
          <w:jc w:val="center"/>
        </w:trPr>
        <w:tc>
          <w:tcPr>
            <w:tcW w:w="197" w:type="pct"/>
            <w:vMerge w:val="restart"/>
            <w:vAlign w:val="center"/>
          </w:tcPr>
          <w:p w14:paraId="7F40A1B6" w14:textId="77777777" w:rsidR="00902D0B" w:rsidRPr="000144C3" w:rsidRDefault="00902D0B" w:rsidP="00902D0B">
            <w:pPr>
              <w:pStyle w:val="132"/>
              <w:spacing w:before="0" w:after="0"/>
              <w:ind w:firstLine="0"/>
              <w:contextualSpacing/>
              <w:jc w:val="center"/>
              <w:rPr>
                <w:rFonts w:hAnsi="Times New Roman"/>
                <w:sz w:val="21"/>
                <w:szCs w:val="21"/>
                <w:lang w:eastAsia="zh-CN"/>
              </w:rPr>
            </w:pPr>
            <w:r w:rsidRPr="000144C3">
              <w:rPr>
                <w:rFonts w:hAnsi="Times New Roman"/>
                <w:sz w:val="21"/>
                <w:szCs w:val="21"/>
              </w:rPr>
              <w:t>6</w:t>
            </w:r>
          </w:p>
        </w:tc>
        <w:tc>
          <w:tcPr>
            <w:tcW w:w="356" w:type="pct"/>
            <w:vMerge w:val="restart"/>
            <w:vAlign w:val="center"/>
          </w:tcPr>
          <w:p w14:paraId="6D88D108" w14:textId="77777777" w:rsidR="00902D0B" w:rsidRPr="000144C3" w:rsidRDefault="00902D0B" w:rsidP="00902D0B">
            <w:pPr>
              <w:pStyle w:val="132"/>
              <w:spacing w:before="0" w:after="0"/>
              <w:ind w:firstLine="0"/>
              <w:contextualSpacing/>
              <w:jc w:val="center"/>
              <w:rPr>
                <w:rFonts w:hAnsi="Times New Roman"/>
                <w:sz w:val="21"/>
                <w:szCs w:val="21"/>
                <w:lang w:eastAsia="zh-CN"/>
              </w:rPr>
            </w:pPr>
            <w:r w:rsidRPr="000144C3">
              <w:rPr>
                <w:rFonts w:hAnsi="Times New Roman"/>
                <w:sz w:val="21"/>
                <w:szCs w:val="21"/>
              </w:rPr>
              <w:t>氮氧化物</w:t>
            </w:r>
          </w:p>
        </w:tc>
        <w:tc>
          <w:tcPr>
            <w:tcW w:w="406" w:type="pct"/>
            <w:vAlign w:val="center"/>
          </w:tcPr>
          <w:p w14:paraId="34C80656" w14:textId="77777777" w:rsidR="00902D0B" w:rsidRPr="000144C3" w:rsidRDefault="00902D0B" w:rsidP="00902D0B">
            <w:pPr>
              <w:pStyle w:val="132"/>
              <w:spacing w:before="0" w:after="0"/>
              <w:ind w:firstLine="0"/>
              <w:contextualSpacing/>
              <w:jc w:val="center"/>
              <w:rPr>
                <w:rFonts w:hAnsi="Times New Roman"/>
                <w:sz w:val="21"/>
                <w:szCs w:val="21"/>
              </w:rPr>
            </w:pPr>
            <w:r w:rsidRPr="000144C3">
              <w:rPr>
                <w:rFonts w:hAnsi="Times New Roman"/>
                <w:spacing w:val="-1"/>
                <w:sz w:val="21"/>
                <w:szCs w:val="21"/>
              </w:rPr>
              <w:t>800~3000</w:t>
            </w:r>
          </w:p>
        </w:tc>
        <w:tc>
          <w:tcPr>
            <w:tcW w:w="2332" w:type="pct"/>
            <w:vAlign w:val="center"/>
          </w:tcPr>
          <w:p w14:paraId="78A7D067" w14:textId="77777777" w:rsidR="00902D0B" w:rsidRPr="000144C3" w:rsidRDefault="00902D0B" w:rsidP="00902D0B">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铜及合金酸洗、光亮酸洗，铝及铝合金碱腐蚀后酸洗出光、化学抛光，随温度高低（常温、</w:t>
            </w:r>
            <w:r w:rsidRPr="000144C3">
              <w:rPr>
                <w:rFonts w:hAnsi="Times New Roman"/>
                <w:sz w:val="21"/>
                <w:szCs w:val="21"/>
                <w:lang w:eastAsia="zh-CN"/>
              </w:rPr>
              <w:t>≤45℃</w:t>
            </w:r>
            <w:r w:rsidRPr="000144C3">
              <w:rPr>
                <w:rFonts w:hAnsi="Times New Roman"/>
                <w:sz w:val="21"/>
                <w:szCs w:val="21"/>
                <w:lang w:eastAsia="zh-CN"/>
              </w:rPr>
              <w:t>、</w:t>
            </w:r>
            <w:r w:rsidRPr="000144C3">
              <w:rPr>
                <w:rFonts w:hAnsi="Times New Roman"/>
                <w:sz w:val="21"/>
                <w:szCs w:val="21"/>
                <w:lang w:eastAsia="zh-CN"/>
              </w:rPr>
              <w:t>≤60℃</w:t>
            </w:r>
            <w:r w:rsidRPr="000144C3">
              <w:rPr>
                <w:rFonts w:hAnsi="Times New Roman"/>
                <w:sz w:val="21"/>
                <w:szCs w:val="21"/>
                <w:lang w:eastAsia="zh-CN"/>
              </w:rPr>
              <w:t>）及硝酸含量高低（硝酸质量百分</w:t>
            </w:r>
          </w:p>
          <w:p w14:paraId="58F30457" w14:textId="77777777" w:rsidR="00902D0B" w:rsidRPr="000144C3" w:rsidRDefault="00902D0B" w:rsidP="00902D0B">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浓度</w:t>
            </w:r>
            <w:r w:rsidRPr="000144C3">
              <w:rPr>
                <w:rFonts w:hAnsi="Times New Roman"/>
                <w:sz w:val="21"/>
                <w:szCs w:val="21"/>
                <w:lang w:eastAsia="zh-CN"/>
              </w:rPr>
              <w:t xml:space="preserve"> 141-211g/L</w:t>
            </w:r>
            <w:r w:rsidRPr="000144C3">
              <w:rPr>
                <w:rFonts w:hAnsi="Times New Roman"/>
                <w:sz w:val="21"/>
                <w:szCs w:val="21"/>
                <w:lang w:eastAsia="zh-CN"/>
              </w:rPr>
              <w:t>、</w:t>
            </w:r>
            <w:r w:rsidRPr="000144C3">
              <w:rPr>
                <w:rFonts w:hAnsi="Times New Roman"/>
                <w:sz w:val="21"/>
                <w:szCs w:val="21"/>
                <w:lang w:eastAsia="zh-CN"/>
              </w:rPr>
              <w:t>423-564g/L</w:t>
            </w:r>
            <w:r w:rsidRPr="000144C3">
              <w:rPr>
                <w:rFonts w:hAnsi="Times New Roman"/>
                <w:sz w:val="21"/>
                <w:szCs w:val="21"/>
                <w:lang w:eastAsia="zh-CN"/>
              </w:rPr>
              <w:t>、＞</w:t>
            </w:r>
            <w:r w:rsidRPr="000144C3">
              <w:rPr>
                <w:rFonts w:hAnsi="Times New Roman"/>
                <w:sz w:val="21"/>
                <w:szCs w:val="21"/>
                <w:lang w:eastAsia="zh-CN"/>
              </w:rPr>
              <w:t>700g/L</w:t>
            </w:r>
            <w:r w:rsidRPr="000144C3">
              <w:rPr>
                <w:rFonts w:hAnsi="Times New Roman"/>
                <w:sz w:val="21"/>
                <w:szCs w:val="21"/>
                <w:lang w:eastAsia="zh-CN"/>
              </w:rPr>
              <w:t>）分取上、中、下限</w:t>
            </w:r>
          </w:p>
        </w:tc>
        <w:tc>
          <w:tcPr>
            <w:tcW w:w="1218" w:type="pct"/>
            <w:vAlign w:val="center"/>
          </w:tcPr>
          <w:p w14:paraId="1DE43BD2" w14:textId="3F07C4E8" w:rsidR="00902D0B" w:rsidRPr="000144C3" w:rsidRDefault="00A54759" w:rsidP="00902D0B">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不锈钢酸洗：硝酸浓度为</w:t>
            </w:r>
            <w:r w:rsidRPr="000144C3">
              <w:rPr>
                <w:rFonts w:hAnsi="Times New Roman" w:hint="eastAsia"/>
                <w:sz w:val="21"/>
                <w:szCs w:val="21"/>
                <w:lang w:eastAsia="zh-CN"/>
              </w:rPr>
              <w:t>280~500</w:t>
            </w:r>
            <w:r w:rsidRPr="000144C3">
              <w:rPr>
                <w:rFonts w:hAnsi="Times New Roman"/>
                <w:sz w:val="21"/>
                <w:szCs w:val="21"/>
                <w:lang w:eastAsia="zh-CN"/>
              </w:rPr>
              <w:t xml:space="preserve"> g/L</w:t>
            </w:r>
            <w:r w:rsidRPr="000144C3">
              <w:rPr>
                <w:rFonts w:hAnsi="Times New Roman" w:hint="eastAsia"/>
                <w:sz w:val="21"/>
                <w:szCs w:val="21"/>
                <w:lang w:eastAsia="zh-CN"/>
              </w:rPr>
              <w:t>，</w:t>
            </w:r>
            <w:r w:rsidRPr="000144C3">
              <w:rPr>
                <w:rFonts w:hAnsi="Times New Roman" w:hint="eastAsia"/>
                <w:sz w:val="21"/>
                <w:szCs w:val="21"/>
                <w:lang w:eastAsia="zh-CN"/>
              </w:rPr>
              <w:t>15-70</w:t>
            </w:r>
            <w:r w:rsidRPr="000144C3">
              <w:rPr>
                <w:rFonts w:hAnsi="Times New Roman" w:hint="eastAsia"/>
                <w:sz w:val="21"/>
                <w:szCs w:val="21"/>
                <w:lang w:eastAsia="zh-CN"/>
              </w:rPr>
              <w:t>℃</w:t>
            </w:r>
          </w:p>
          <w:p w14:paraId="7DFA606F" w14:textId="0F26CBBF" w:rsidR="00A54759" w:rsidRPr="000144C3" w:rsidRDefault="00A54759" w:rsidP="00A54759">
            <w:pPr>
              <w:pStyle w:val="132"/>
              <w:spacing w:before="0" w:after="0"/>
              <w:ind w:firstLine="0"/>
              <w:contextualSpacing/>
              <w:jc w:val="center"/>
              <w:rPr>
                <w:rFonts w:hAnsi="Times New Roman"/>
                <w:color w:val="FF0000"/>
                <w:sz w:val="21"/>
                <w:szCs w:val="21"/>
                <w:lang w:eastAsia="zh-CN"/>
              </w:rPr>
            </w:pPr>
            <w:r w:rsidRPr="000144C3">
              <w:rPr>
                <w:rFonts w:hAnsi="Times New Roman" w:hint="eastAsia"/>
                <w:sz w:val="21"/>
                <w:szCs w:val="21"/>
                <w:lang w:eastAsia="zh-CN"/>
              </w:rPr>
              <w:t>不锈钢钝化：</w:t>
            </w:r>
            <w:r w:rsidRPr="000144C3">
              <w:rPr>
                <w:rFonts w:hAnsi="Times New Roman" w:hint="eastAsia"/>
                <w:sz w:val="21"/>
                <w:szCs w:val="21"/>
                <w:lang w:eastAsia="zh-CN"/>
              </w:rPr>
              <w:t>280~500</w:t>
            </w:r>
            <w:r w:rsidRPr="000144C3">
              <w:rPr>
                <w:rFonts w:hAnsi="Times New Roman"/>
                <w:sz w:val="21"/>
                <w:szCs w:val="21"/>
                <w:lang w:eastAsia="zh-CN"/>
              </w:rPr>
              <w:t xml:space="preserve"> g/L</w:t>
            </w:r>
            <w:r w:rsidRPr="000144C3">
              <w:rPr>
                <w:rFonts w:hAnsi="Times New Roman" w:hint="eastAsia"/>
                <w:sz w:val="21"/>
                <w:szCs w:val="21"/>
                <w:lang w:eastAsia="zh-CN"/>
              </w:rPr>
              <w:t>，</w:t>
            </w:r>
            <w:r w:rsidRPr="000144C3">
              <w:rPr>
                <w:rFonts w:hAnsi="Times New Roman" w:hint="eastAsia"/>
                <w:sz w:val="21"/>
                <w:szCs w:val="21"/>
                <w:lang w:eastAsia="zh-CN"/>
              </w:rPr>
              <w:t>5-35</w:t>
            </w:r>
            <w:r w:rsidRPr="000144C3">
              <w:rPr>
                <w:rFonts w:hAnsi="Times New Roman" w:hint="eastAsia"/>
                <w:sz w:val="21"/>
                <w:szCs w:val="21"/>
                <w:lang w:eastAsia="zh-CN"/>
              </w:rPr>
              <w:t>℃</w:t>
            </w:r>
          </w:p>
        </w:tc>
        <w:tc>
          <w:tcPr>
            <w:tcW w:w="491" w:type="pct"/>
            <w:vAlign w:val="center"/>
          </w:tcPr>
          <w:p w14:paraId="09527292" w14:textId="04D987B9" w:rsidR="00902D0B" w:rsidRPr="000144C3" w:rsidRDefault="00A54759" w:rsidP="00902D0B">
            <w:pPr>
              <w:pStyle w:val="132"/>
              <w:spacing w:before="0" w:after="0"/>
              <w:ind w:firstLine="0"/>
              <w:contextualSpacing/>
              <w:jc w:val="center"/>
              <w:rPr>
                <w:rFonts w:hAnsi="Times New Roman"/>
                <w:color w:val="FF0000"/>
                <w:sz w:val="21"/>
                <w:szCs w:val="21"/>
                <w:lang w:eastAsia="zh-CN"/>
              </w:rPr>
            </w:pPr>
            <w:r w:rsidRPr="000144C3">
              <w:rPr>
                <w:rFonts w:hAnsi="Times New Roman" w:hint="eastAsia"/>
                <w:sz w:val="21"/>
                <w:szCs w:val="21"/>
                <w:lang w:eastAsia="zh-CN"/>
              </w:rPr>
              <w:t>800</w:t>
            </w:r>
          </w:p>
        </w:tc>
      </w:tr>
      <w:tr w:rsidR="00702AE9" w:rsidRPr="000144C3" w14:paraId="3244E6AC" w14:textId="77777777" w:rsidTr="00702AE9">
        <w:trPr>
          <w:jc w:val="center"/>
        </w:trPr>
        <w:tc>
          <w:tcPr>
            <w:tcW w:w="197" w:type="pct"/>
            <w:vMerge/>
            <w:vAlign w:val="center"/>
          </w:tcPr>
          <w:p w14:paraId="572358E6"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021658D5"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2E5A9EB9"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7500</w:t>
            </w:r>
          </w:p>
        </w:tc>
        <w:tc>
          <w:tcPr>
            <w:tcW w:w="2332" w:type="pct"/>
            <w:vAlign w:val="center"/>
          </w:tcPr>
          <w:p w14:paraId="6587F3A7"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适用于</w:t>
            </w:r>
            <w:r w:rsidRPr="000144C3">
              <w:rPr>
                <w:rFonts w:hAnsi="Times New Roman"/>
                <w:sz w:val="21"/>
                <w:szCs w:val="21"/>
                <w:lang w:eastAsia="zh-CN"/>
              </w:rPr>
              <w:t xml:space="preserve"> 97%</w:t>
            </w:r>
            <w:r w:rsidRPr="000144C3">
              <w:rPr>
                <w:rFonts w:hAnsi="Times New Roman"/>
                <w:sz w:val="21"/>
                <w:szCs w:val="21"/>
                <w:lang w:eastAsia="zh-CN"/>
              </w:rPr>
              <w:t>浓硝酸，在无水条件下退镍、退铜和退挂具</w:t>
            </w:r>
          </w:p>
        </w:tc>
        <w:tc>
          <w:tcPr>
            <w:tcW w:w="1218" w:type="pct"/>
            <w:vAlign w:val="center"/>
          </w:tcPr>
          <w:p w14:paraId="2B9B3359"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无</w:t>
            </w:r>
          </w:p>
        </w:tc>
        <w:tc>
          <w:tcPr>
            <w:tcW w:w="491" w:type="pct"/>
            <w:vAlign w:val="center"/>
          </w:tcPr>
          <w:p w14:paraId="7C0DA376"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w:t>
            </w:r>
          </w:p>
        </w:tc>
      </w:tr>
      <w:tr w:rsidR="00702AE9" w:rsidRPr="000144C3" w14:paraId="7B28C26B" w14:textId="77777777" w:rsidTr="00702AE9">
        <w:trPr>
          <w:jc w:val="center"/>
        </w:trPr>
        <w:tc>
          <w:tcPr>
            <w:tcW w:w="197" w:type="pct"/>
            <w:vMerge/>
            <w:vAlign w:val="center"/>
          </w:tcPr>
          <w:p w14:paraId="18521141"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1F6CAA01"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26C2B577"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10.8</w:t>
            </w:r>
          </w:p>
        </w:tc>
        <w:tc>
          <w:tcPr>
            <w:tcW w:w="2332" w:type="pct"/>
            <w:vAlign w:val="center"/>
          </w:tcPr>
          <w:p w14:paraId="16B86C8D"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在质量百分浓度</w:t>
            </w:r>
            <w:r w:rsidRPr="000144C3">
              <w:rPr>
                <w:rFonts w:hAnsi="Times New Roman"/>
                <w:sz w:val="21"/>
                <w:szCs w:val="21"/>
                <w:lang w:eastAsia="zh-CN"/>
              </w:rPr>
              <w:t xml:space="preserve"> 10%~15%</w:t>
            </w:r>
            <w:r w:rsidRPr="000144C3">
              <w:rPr>
                <w:rFonts w:hAnsi="Times New Roman"/>
                <w:sz w:val="21"/>
                <w:szCs w:val="21"/>
                <w:lang w:eastAsia="zh-CN"/>
              </w:rPr>
              <w:t>硝酸溶液中清洗铝、酸洗铜及合金等</w:t>
            </w:r>
          </w:p>
        </w:tc>
        <w:tc>
          <w:tcPr>
            <w:tcW w:w="1218" w:type="pct"/>
            <w:vAlign w:val="center"/>
          </w:tcPr>
          <w:p w14:paraId="36B3CF8B" w14:textId="77777777" w:rsidR="00902D0B" w:rsidRPr="000144C3" w:rsidRDefault="00902D0B" w:rsidP="00702AE9">
            <w:pPr>
              <w:pStyle w:val="132"/>
              <w:spacing w:before="0" w:after="0"/>
              <w:ind w:firstLine="0"/>
              <w:contextualSpacing/>
              <w:jc w:val="center"/>
              <w:rPr>
                <w:rFonts w:hAnsi="Times New Roman"/>
                <w:bCs/>
                <w:sz w:val="21"/>
                <w:szCs w:val="21"/>
                <w:lang w:eastAsia="zh-CN"/>
              </w:rPr>
            </w:pPr>
            <w:r w:rsidRPr="000144C3">
              <w:rPr>
                <w:rFonts w:hAnsi="Times New Roman" w:hint="eastAsia"/>
                <w:sz w:val="21"/>
                <w:szCs w:val="21"/>
                <w:lang w:eastAsia="zh-CN"/>
              </w:rPr>
              <w:t>酸蚀</w:t>
            </w:r>
            <w:r w:rsidRPr="000144C3">
              <w:rPr>
                <w:rFonts w:hAnsi="Times New Roman"/>
                <w:sz w:val="21"/>
                <w:szCs w:val="21"/>
                <w:lang w:eastAsia="zh-CN"/>
              </w:rPr>
              <w:t>：硝酸浓度</w:t>
            </w:r>
            <w:r w:rsidRPr="000144C3">
              <w:rPr>
                <w:rFonts w:hAnsi="Times New Roman" w:hint="eastAsia"/>
                <w:sz w:val="21"/>
                <w:szCs w:val="21"/>
                <w:lang w:eastAsia="zh-CN"/>
              </w:rPr>
              <w:t>5~10%</w:t>
            </w:r>
            <w:r w:rsidRPr="000144C3">
              <w:rPr>
                <w:rFonts w:hAnsi="Times New Roman" w:hint="eastAsia"/>
                <w:sz w:val="21"/>
                <w:szCs w:val="21"/>
                <w:lang w:eastAsia="zh-CN"/>
              </w:rPr>
              <w:t>，温度</w:t>
            </w:r>
            <w:r w:rsidRPr="000144C3">
              <w:rPr>
                <w:rFonts w:hAnsi="Times New Roman" w:hint="eastAsia"/>
                <w:sz w:val="21"/>
                <w:szCs w:val="21"/>
                <w:lang w:eastAsia="zh-CN"/>
              </w:rPr>
              <w:t xml:space="preserve"> </w:t>
            </w:r>
            <w:r w:rsidRPr="000144C3">
              <w:rPr>
                <w:rFonts w:hAnsi="Times New Roman"/>
                <w:bCs/>
                <w:sz w:val="21"/>
                <w:szCs w:val="21"/>
                <w:lang w:eastAsia="zh-CN"/>
              </w:rPr>
              <w:t>30-40℃</w:t>
            </w:r>
          </w:p>
          <w:p w14:paraId="3C291A4A" w14:textId="503C5C75" w:rsidR="00702AE9" w:rsidRPr="000144C3" w:rsidRDefault="007204F7" w:rsidP="00702AE9">
            <w:pPr>
              <w:pStyle w:val="132"/>
              <w:spacing w:before="0" w:after="0"/>
              <w:ind w:firstLine="0"/>
              <w:contextualSpacing/>
              <w:jc w:val="center"/>
              <w:rPr>
                <w:rFonts w:hAnsi="Times New Roman"/>
                <w:sz w:val="21"/>
                <w:szCs w:val="21"/>
                <w:lang w:eastAsia="zh-CN"/>
              </w:rPr>
            </w:pPr>
            <w:r w:rsidRPr="000144C3">
              <w:rPr>
                <w:rFonts w:hAnsi="Times New Roman" w:hint="eastAsia"/>
                <w:sz w:val="21"/>
                <w:szCs w:val="21"/>
                <w:lang w:eastAsia="zh-CN"/>
              </w:rPr>
              <w:t>酸洗</w:t>
            </w:r>
            <w:r w:rsidR="00702AE9" w:rsidRPr="000144C3">
              <w:rPr>
                <w:rFonts w:hAnsi="Times New Roman"/>
                <w:sz w:val="21"/>
                <w:szCs w:val="21"/>
                <w:lang w:eastAsia="zh-CN"/>
              </w:rPr>
              <w:t>：硝酸浓度</w:t>
            </w:r>
            <w:r w:rsidRPr="000144C3">
              <w:rPr>
                <w:rFonts w:hAnsi="Times New Roman" w:hint="eastAsia"/>
                <w:sz w:val="21"/>
                <w:szCs w:val="21"/>
                <w:lang w:eastAsia="zh-CN"/>
              </w:rPr>
              <w:t>10</w:t>
            </w:r>
            <w:r w:rsidR="00702AE9" w:rsidRPr="000144C3">
              <w:rPr>
                <w:rFonts w:hAnsi="Times New Roman"/>
                <w:sz w:val="21"/>
                <w:szCs w:val="21"/>
                <w:lang w:eastAsia="zh-CN"/>
              </w:rPr>
              <w:t>~1</w:t>
            </w:r>
            <w:r w:rsidRPr="000144C3">
              <w:rPr>
                <w:rFonts w:hAnsi="Times New Roman" w:hint="eastAsia"/>
                <w:sz w:val="21"/>
                <w:szCs w:val="21"/>
                <w:lang w:eastAsia="zh-CN"/>
              </w:rPr>
              <w:t>2.5</w:t>
            </w:r>
            <w:r w:rsidR="00702AE9" w:rsidRPr="000144C3">
              <w:rPr>
                <w:rFonts w:hAnsi="Times New Roman"/>
                <w:sz w:val="21"/>
                <w:szCs w:val="21"/>
                <w:lang w:eastAsia="zh-CN"/>
              </w:rPr>
              <w:t>%</w:t>
            </w:r>
          </w:p>
        </w:tc>
        <w:tc>
          <w:tcPr>
            <w:tcW w:w="491" w:type="pct"/>
            <w:vAlign w:val="center"/>
          </w:tcPr>
          <w:p w14:paraId="0FE26426"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z w:val="21"/>
                <w:szCs w:val="21"/>
                <w:lang w:eastAsia="zh-CN"/>
              </w:rPr>
              <w:t>10.8</w:t>
            </w:r>
          </w:p>
        </w:tc>
      </w:tr>
      <w:tr w:rsidR="00702AE9" w:rsidRPr="000144C3" w14:paraId="76ED00EE" w14:textId="77777777" w:rsidTr="00702AE9">
        <w:trPr>
          <w:jc w:val="center"/>
        </w:trPr>
        <w:tc>
          <w:tcPr>
            <w:tcW w:w="197" w:type="pct"/>
            <w:vMerge/>
            <w:vAlign w:val="center"/>
          </w:tcPr>
          <w:p w14:paraId="65B7810C"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356" w:type="pct"/>
            <w:vMerge/>
            <w:vAlign w:val="center"/>
          </w:tcPr>
          <w:p w14:paraId="4BDEA511" w14:textId="77777777" w:rsidR="00702AE9" w:rsidRPr="000144C3" w:rsidRDefault="00702AE9" w:rsidP="00702AE9">
            <w:pPr>
              <w:pStyle w:val="132"/>
              <w:spacing w:before="0" w:after="0"/>
              <w:ind w:firstLine="0"/>
              <w:contextualSpacing/>
              <w:jc w:val="center"/>
              <w:rPr>
                <w:rFonts w:hAnsi="Times New Roman"/>
                <w:sz w:val="21"/>
                <w:szCs w:val="21"/>
                <w:lang w:eastAsia="zh-CN"/>
              </w:rPr>
            </w:pPr>
          </w:p>
        </w:tc>
        <w:tc>
          <w:tcPr>
            <w:tcW w:w="406" w:type="pct"/>
            <w:vAlign w:val="center"/>
          </w:tcPr>
          <w:p w14:paraId="376F52BF" w14:textId="77777777" w:rsidR="00702AE9" w:rsidRPr="000144C3" w:rsidRDefault="00702AE9" w:rsidP="00702AE9">
            <w:pPr>
              <w:pStyle w:val="132"/>
              <w:spacing w:before="0" w:after="0"/>
              <w:ind w:firstLine="0"/>
              <w:contextualSpacing/>
              <w:jc w:val="center"/>
              <w:rPr>
                <w:rFonts w:hAnsi="Times New Roman"/>
                <w:sz w:val="21"/>
                <w:szCs w:val="21"/>
              </w:rPr>
            </w:pPr>
            <w:r w:rsidRPr="000144C3">
              <w:rPr>
                <w:rFonts w:hAnsi="Times New Roman"/>
                <w:sz w:val="21"/>
                <w:szCs w:val="21"/>
              </w:rPr>
              <w:t>可忽略</w:t>
            </w:r>
          </w:p>
        </w:tc>
        <w:tc>
          <w:tcPr>
            <w:tcW w:w="2332" w:type="pct"/>
            <w:vAlign w:val="center"/>
          </w:tcPr>
          <w:p w14:paraId="44C62D7F"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pacing w:val="-2"/>
                <w:sz w:val="21"/>
                <w:szCs w:val="21"/>
                <w:lang w:eastAsia="zh-CN"/>
              </w:rPr>
              <w:t>在质量百分浓度</w:t>
            </w:r>
            <w:r w:rsidRPr="000144C3">
              <w:rPr>
                <w:rFonts w:hAnsi="Times New Roman"/>
                <w:spacing w:val="-2"/>
                <w:sz w:val="21"/>
                <w:szCs w:val="21"/>
                <w:lang w:eastAsia="zh-CN"/>
              </w:rPr>
              <w:t>≤3%</w:t>
            </w:r>
            <w:r w:rsidRPr="000144C3">
              <w:rPr>
                <w:rFonts w:hAnsi="Times New Roman"/>
                <w:spacing w:val="-2"/>
                <w:sz w:val="21"/>
                <w:szCs w:val="21"/>
                <w:lang w:eastAsia="zh-CN"/>
              </w:rPr>
              <w:t>稀硝酸溶液中清洗铝、不锈钢钝化、锌镀层出光等</w:t>
            </w:r>
          </w:p>
        </w:tc>
        <w:tc>
          <w:tcPr>
            <w:tcW w:w="1218" w:type="pct"/>
            <w:vAlign w:val="center"/>
          </w:tcPr>
          <w:p w14:paraId="01CC3F40"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pacing w:val="-2"/>
                <w:sz w:val="21"/>
                <w:szCs w:val="21"/>
                <w:lang w:eastAsia="zh-CN"/>
              </w:rPr>
              <w:t>/</w:t>
            </w:r>
          </w:p>
        </w:tc>
        <w:tc>
          <w:tcPr>
            <w:tcW w:w="491" w:type="pct"/>
            <w:vAlign w:val="center"/>
          </w:tcPr>
          <w:p w14:paraId="13A33320" w14:textId="77777777" w:rsidR="00702AE9" w:rsidRPr="000144C3" w:rsidRDefault="00702AE9" w:rsidP="00702AE9">
            <w:pPr>
              <w:pStyle w:val="132"/>
              <w:spacing w:before="0" w:after="0"/>
              <w:ind w:firstLine="0"/>
              <w:contextualSpacing/>
              <w:jc w:val="center"/>
              <w:rPr>
                <w:rFonts w:hAnsi="Times New Roman"/>
                <w:sz w:val="21"/>
                <w:szCs w:val="21"/>
                <w:lang w:eastAsia="zh-CN"/>
              </w:rPr>
            </w:pPr>
            <w:r w:rsidRPr="000144C3">
              <w:rPr>
                <w:rFonts w:hAnsi="Times New Roman"/>
                <w:spacing w:val="-2"/>
                <w:sz w:val="21"/>
                <w:szCs w:val="21"/>
                <w:lang w:eastAsia="zh-CN"/>
              </w:rPr>
              <w:t>/</w:t>
            </w:r>
          </w:p>
        </w:tc>
      </w:tr>
      <w:tr w:rsidR="00702AE9" w:rsidRPr="000144C3" w14:paraId="00B7C196" w14:textId="77777777" w:rsidTr="00702AE9">
        <w:trPr>
          <w:jc w:val="center"/>
        </w:trPr>
        <w:tc>
          <w:tcPr>
            <w:tcW w:w="5000" w:type="pct"/>
            <w:gridSpan w:val="6"/>
            <w:vAlign w:val="center"/>
          </w:tcPr>
          <w:p w14:paraId="7D49A50A" w14:textId="77777777" w:rsidR="00702AE9" w:rsidRPr="000144C3" w:rsidRDefault="00702AE9" w:rsidP="00702AE9">
            <w:pPr>
              <w:pStyle w:val="132"/>
              <w:spacing w:before="0" w:after="0"/>
              <w:ind w:firstLine="0"/>
              <w:contextualSpacing/>
              <w:rPr>
                <w:rFonts w:eastAsia="黑体" w:hAnsi="Times New Roman"/>
                <w:sz w:val="21"/>
                <w:szCs w:val="21"/>
                <w:lang w:eastAsia="zh-CN"/>
              </w:rPr>
            </w:pPr>
            <w:r w:rsidRPr="000144C3">
              <w:rPr>
                <w:rFonts w:eastAsia="黑体" w:hAnsi="Times New Roman"/>
                <w:sz w:val="21"/>
                <w:szCs w:val="21"/>
                <w:lang w:eastAsia="zh-CN"/>
              </w:rPr>
              <w:t>注</w:t>
            </w:r>
            <w:r w:rsidRPr="000144C3">
              <w:rPr>
                <w:rFonts w:eastAsia="黑体" w:hAnsi="Times New Roman"/>
                <w:spacing w:val="-45"/>
                <w:sz w:val="21"/>
                <w:szCs w:val="21"/>
                <w:lang w:eastAsia="zh-CN"/>
              </w:rPr>
              <w:t xml:space="preserve"> </w:t>
            </w:r>
            <w:r w:rsidRPr="000144C3">
              <w:rPr>
                <w:rFonts w:eastAsia="黑体" w:hAnsi="Times New Roman"/>
                <w:spacing w:val="-1"/>
                <w:sz w:val="21"/>
                <w:szCs w:val="21"/>
                <w:lang w:eastAsia="zh-CN"/>
              </w:rPr>
              <w:t>1</w:t>
            </w:r>
            <w:r w:rsidRPr="000144C3">
              <w:rPr>
                <w:rFonts w:eastAsia="黑体" w:hAnsi="Times New Roman"/>
                <w:spacing w:val="-1"/>
                <w:sz w:val="21"/>
                <w:szCs w:val="21"/>
                <w:lang w:eastAsia="zh-CN"/>
              </w:rPr>
              <w:t>：污染物产生量单位是指单位镀槽表面积每小时产生的污染物的量。</w:t>
            </w:r>
          </w:p>
          <w:p w14:paraId="0D4D7722" w14:textId="77777777" w:rsidR="00702AE9" w:rsidRPr="000144C3" w:rsidRDefault="00702AE9" w:rsidP="00702AE9">
            <w:pPr>
              <w:pStyle w:val="132"/>
              <w:spacing w:before="0" w:after="0"/>
              <w:ind w:firstLine="0"/>
              <w:contextualSpacing/>
              <w:rPr>
                <w:rFonts w:eastAsia="黑体" w:hAnsi="Times New Roman"/>
                <w:sz w:val="21"/>
                <w:szCs w:val="21"/>
                <w:lang w:eastAsia="zh-CN"/>
              </w:rPr>
            </w:pPr>
            <w:r w:rsidRPr="000144C3">
              <w:rPr>
                <w:rFonts w:eastAsia="黑体" w:hAnsi="Times New Roman" w:cs="宋体" w:hint="eastAsia"/>
                <w:sz w:val="21"/>
                <w:szCs w:val="21"/>
                <w:lang w:eastAsia="zh-CN"/>
              </w:rPr>
              <w:t>注</w:t>
            </w:r>
            <w:r w:rsidRPr="000144C3">
              <w:rPr>
                <w:rFonts w:eastAsia="黑体" w:hAnsi="Times New Roman"/>
                <w:spacing w:val="-45"/>
                <w:sz w:val="21"/>
                <w:szCs w:val="21"/>
                <w:lang w:eastAsia="zh-CN"/>
              </w:rPr>
              <w:t xml:space="preserve"> </w:t>
            </w:r>
            <w:r w:rsidRPr="000144C3">
              <w:rPr>
                <w:rFonts w:eastAsia="黑体" w:hAnsi="Times New Roman"/>
                <w:spacing w:val="-1"/>
                <w:sz w:val="21"/>
                <w:szCs w:val="21"/>
                <w:lang w:eastAsia="zh-CN"/>
              </w:rPr>
              <w:t>2</w:t>
            </w:r>
            <w:r w:rsidRPr="000144C3">
              <w:rPr>
                <w:rFonts w:eastAsia="黑体" w:hAnsi="Times New Roman"/>
                <w:spacing w:val="-1"/>
                <w:sz w:val="21"/>
                <w:szCs w:val="21"/>
                <w:lang w:eastAsia="zh-CN"/>
              </w:rPr>
              <w:t>：对于铬酸雾源强参数，除非有注明，均为槽液不添加铬雾抑制剂及塑料球覆盖的情况。</w:t>
            </w:r>
          </w:p>
          <w:p w14:paraId="6FE0089F" w14:textId="77777777" w:rsidR="00702AE9" w:rsidRPr="000144C3" w:rsidRDefault="00702AE9" w:rsidP="00702AE9">
            <w:pPr>
              <w:pStyle w:val="132"/>
              <w:spacing w:before="0" w:after="0"/>
              <w:ind w:firstLine="0"/>
              <w:contextualSpacing/>
              <w:rPr>
                <w:rFonts w:eastAsia="黑体" w:hAnsi="Times New Roman"/>
                <w:sz w:val="21"/>
                <w:szCs w:val="21"/>
                <w:lang w:eastAsia="zh-CN"/>
              </w:rPr>
            </w:pPr>
            <w:r w:rsidRPr="000144C3">
              <w:rPr>
                <w:rFonts w:eastAsia="黑体" w:hAnsi="Times New Roman" w:cs="宋体" w:hint="eastAsia"/>
                <w:sz w:val="21"/>
                <w:szCs w:val="21"/>
                <w:lang w:eastAsia="zh-CN"/>
              </w:rPr>
              <w:t>注</w:t>
            </w:r>
            <w:r w:rsidRPr="000144C3">
              <w:rPr>
                <w:rFonts w:eastAsia="黑体" w:hAnsi="Times New Roman"/>
                <w:spacing w:val="-45"/>
                <w:sz w:val="21"/>
                <w:szCs w:val="21"/>
                <w:lang w:eastAsia="zh-CN"/>
              </w:rPr>
              <w:t xml:space="preserve"> </w:t>
            </w:r>
            <w:r w:rsidRPr="000144C3">
              <w:rPr>
                <w:rFonts w:eastAsia="黑体" w:hAnsi="Times New Roman"/>
                <w:spacing w:val="-1"/>
                <w:sz w:val="21"/>
                <w:szCs w:val="21"/>
                <w:lang w:eastAsia="zh-CN"/>
              </w:rPr>
              <w:t>3</w:t>
            </w:r>
            <w:r w:rsidRPr="000144C3">
              <w:rPr>
                <w:rFonts w:eastAsia="黑体" w:hAnsi="Times New Roman" w:cs="宋体" w:hint="eastAsia"/>
                <w:spacing w:val="-1"/>
                <w:sz w:val="21"/>
                <w:szCs w:val="21"/>
                <w:lang w:eastAsia="zh-CN"/>
              </w:rPr>
              <w:t>：对于氯化氢源强参数，在添加酸雾抑制剂的情况下，可按照不添加酸雾抑制剂的源强的</w:t>
            </w:r>
            <w:r w:rsidRPr="000144C3">
              <w:rPr>
                <w:rFonts w:eastAsia="黑体" w:hAnsi="Times New Roman"/>
                <w:spacing w:val="-45"/>
                <w:sz w:val="21"/>
                <w:szCs w:val="21"/>
                <w:lang w:eastAsia="zh-CN"/>
              </w:rPr>
              <w:t xml:space="preserve"> </w:t>
            </w:r>
            <w:r w:rsidRPr="000144C3">
              <w:rPr>
                <w:rFonts w:eastAsia="黑体" w:hAnsi="Times New Roman"/>
                <w:sz w:val="21"/>
                <w:szCs w:val="21"/>
                <w:lang w:eastAsia="zh-CN"/>
              </w:rPr>
              <w:t>80%</w:t>
            </w:r>
            <w:r w:rsidRPr="000144C3">
              <w:rPr>
                <w:rFonts w:eastAsia="黑体" w:hAnsi="Times New Roman" w:cs="宋体" w:hint="eastAsia"/>
                <w:sz w:val="21"/>
                <w:szCs w:val="21"/>
                <w:lang w:eastAsia="zh-CN"/>
              </w:rPr>
              <w:t>计算。</w:t>
            </w:r>
          </w:p>
        </w:tc>
      </w:tr>
    </w:tbl>
    <w:p w14:paraId="66F47B04" w14:textId="71BFA5CC" w:rsidR="00997545" w:rsidRPr="000144C3" w:rsidRDefault="00997545" w:rsidP="00997545">
      <w:pPr>
        <w:spacing w:line="360" w:lineRule="auto"/>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3.4-</w:t>
      </w:r>
      <w:r w:rsidR="007D4B35" w:rsidRPr="000144C3">
        <w:rPr>
          <w:rFonts w:ascii="Times New Roman" w:hint="eastAsia"/>
          <w:b/>
          <w:bCs/>
          <w:sz w:val="21"/>
          <w:szCs w:val="21"/>
        </w:rPr>
        <w:t>5</w:t>
      </w:r>
      <w:r w:rsidRPr="000144C3">
        <w:rPr>
          <w:rFonts w:ascii="Times New Roman" w:hint="eastAsia"/>
          <w:b/>
          <w:bCs/>
          <w:sz w:val="21"/>
          <w:szCs w:val="21"/>
        </w:rPr>
        <w:t xml:space="preserve"> </w:t>
      </w:r>
      <w:r w:rsidRPr="000144C3">
        <w:rPr>
          <w:rFonts w:ascii="Times New Roman"/>
          <w:b/>
          <w:bCs/>
          <w:sz w:val="21"/>
          <w:szCs w:val="21"/>
        </w:rPr>
        <w:t xml:space="preserve"> </w:t>
      </w:r>
      <w:r w:rsidRPr="000144C3">
        <w:rPr>
          <w:rFonts w:ascii="Times New Roman"/>
          <w:b/>
          <w:bCs/>
          <w:sz w:val="21"/>
          <w:szCs w:val="21"/>
        </w:rPr>
        <w:t>本项目</w:t>
      </w:r>
      <w:r w:rsidRPr="000144C3">
        <w:rPr>
          <w:rFonts w:ascii="Times New Roman" w:hint="eastAsia"/>
          <w:b/>
          <w:bCs/>
          <w:sz w:val="21"/>
          <w:szCs w:val="21"/>
        </w:rPr>
        <w:t>表面处理</w:t>
      </w:r>
      <w:r w:rsidRPr="000144C3">
        <w:rPr>
          <w:rFonts w:ascii="Times New Roman"/>
          <w:b/>
          <w:bCs/>
          <w:sz w:val="21"/>
          <w:szCs w:val="21"/>
        </w:rPr>
        <w:t>线废气产生情况一览表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2270"/>
        <w:gridCol w:w="852"/>
        <w:gridCol w:w="851"/>
        <w:gridCol w:w="1140"/>
        <w:gridCol w:w="1983"/>
        <w:gridCol w:w="1047"/>
        <w:gridCol w:w="1179"/>
        <w:gridCol w:w="1047"/>
        <w:gridCol w:w="1218"/>
        <w:gridCol w:w="1218"/>
        <w:gridCol w:w="1199"/>
      </w:tblGrid>
      <w:tr w:rsidR="00CF0BB8" w:rsidRPr="000144C3" w14:paraId="11825E7D" w14:textId="77777777" w:rsidTr="00CF0BB8">
        <w:trPr>
          <w:jc w:val="center"/>
        </w:trPr>
        <w:tc>
          <w:tcPr>
            <w:tcW w:w="810" w:type="pct"/>
            <w:vMerge w:val="restart"/>
            <w:shd w:val="clear" w:color="auto" w:fill="auto"/>
            <w:vAlign w:val="center"/>
          </w:tcPr>
          <w:p w14:paraId="4F498B96" w14:textId="77777777" w:rsidR="00CF0BB8" w:rsidRPr="000144C3" w:rsidRDefault="00CF0BB8" w:rsidP="00997545">
            <w:pPr>
              <w:pStyle w:val="132"/>
              <w:spacing w:before="0" w:after="0"/>
              <w:ind w:firstLine="0"/>
              <w:jc w:val="center"/>
              <w:rPr>
                <w:sz w:val="21"/>
                <w:szCs w:val="21"/>
              </w:rPr>
            </w:pPr>
            <w:r w:rsidRPr="000144C3">
              <w:rPr>
                <w:sz w:val="21"/>
                <w:szCs w:val="21"/>
              </w:rPr>
              <w:t>工序</w:t>
            </w:r>
          </w:p>
        </w:tc>
        <w:tc>
          <w:tcPr>
            <w:tcW w:w="1015" w:type="pct"/>
            <w:gridSpan w:val="3"/>
            <w:shd w:val="clear" w:color="auto" w:fill="auto"/>
            <w:vAlign w:val="center"/>
          </w:tcPr>
          <w:p w14:paraId="537CCFF5" w14:textId="77777777" w:rsidR="00CF0BB8" w:rsidRPr="000144C3" w:rsidRDefault="00CF0BB8" w:rsidP="00997545">
            <w:pPr>
              <w:pStyle w:val="132"/>
              <w:spacing w:before="0" w:after="0"/>
              <w:ind w:firstLine="0"/>
              <w:jc w:val="center"/>
              <w:rPr>
                <w:sz w:val="21"/>
                <w:szCs w:val="21"/>
              </w:rPr>
            </w:pPr>
            <w:r w:rsidRPr="000144C3">
              <w:rPr>
                <w:sz w:val="21"/>
                <w:szCs w:val="21"/>
              </w:rPr>
              <w:t>槽体参数</w:t>
            </w:r>
          </w:p>
        </w:tc>
        <w:tc>
          <w:tcPr>
            <w:tcW w:w="708" w:type="pct"/>
            <w:vMerge w:val="restart"/>
            <w:shd w:val="clear" w:color="auto" w:fill="auto"/>
            <w:vAlign w:val="center"/>
          </w:tcPr>
          <w:p w14:paraId="7642DB5E" w14:textId="77777777" w:rsidR="00CF0BB8" w:rsidRPr="000144C3" w:rsidRDefault="00CF0BB8" w:rsidP="00997545">
            <w:pPr>
              <w:pStyle w:val="132"/>
              <w:spacing w:before="0" w:after="0"/>
              <w:ind w:firstLine="0"/>
              <w:jc w:val="center"/>
              <w:rPr>
                <w:sz w:val="21"/>
                <w:szCs w:val="21"/>
              </w:rPr>
            </w:pPr>
            <w:r w:rsidRPr="000144C3">
              <w:rPr>
                <w:sz w:val="21"/>
                <w:szCs w:val="21"/>
              </w:rPr>
              <w:t>原料</w:t>
            </w:r>
          </w:p>
        </w:tc>
        <w:tc>
          <w:tcPr>
            <w:tcW w:w="374" w:type="pct"/>
            <w:vMerge w:val="restart"/>
            <w:shd w:val="clear" w:color="auto" w:fill="auto"/>
            <w:vAlign w:val="center"/>
          </w:tcPr>
          <w:p w14:paraId="7DE69E87" w14:textId="77777777" w:rsidR="00CF0BB8" w:rsidRPr="000144C3" w:rsidRDefault="00CF0BB8" w:rsidP="00997545">
            <w:pPr>
              <w:pStyle w:val="132"/>
              <w:spacing w:before="0" w:after="0"/>
              <w:ind w:firstLine="0"/>
              <w:jc w:val="center"/>
              <w:rPr>
                <w:sz w:val="21"/>
                <w:szCs w:val="21"/>
              </w:rPr>
            </w:pPr>
            <w:r w:rsidRPr="000144C3">
              <w:rPr>
                <w:sz w:val="21"/>
                <w:szCs w:val="21"/>
              </w:rPr>
              <w:t>废气污染</w:t>
            </w:r>
            <w:r w:rsidRPr="000144C3">
              <w:rPr>
                <w:sz w:val="21"/>
                <w:szCs w:val="21"/>
              </w:rPr>
              <w:lastRenderedPageBreak/>
              <w:t>物</w:t>
            </w:r>
          </w:p>
        </w:tc>
        <w:tc>
          <w:tcPr>
            <w:tcW w:w="421" w:type="pct"/>
            <w:vMerge w:val="restart"/>
            <w:shd w:val="clear" w:color="auto" w:fill="auto"/>
            <w:vAlign w:val="center"/>
          </w:tcPr>
          <w:p w14:paraId="135CAB24" w14:textId="77777777" w:rsidR="00CF0BB8" w:rsidRPr="000144C3" w:rsidRDefault="00CF0BB8" w:rsidP="00997545">
            <w:pPr>
              <w:pStyle w:val="132"/>
              <w:spacing w:before="0" w:after="0"/>
              <w:ind w:firstLine="0"/>
              <w:jc w:val="center"/>
              <w:rPr>
                <w:sz w:val="21"/>
                <w:szCs w:val="21"/>
              </w:rPr>
            </w:pPr>
            <w:r w:rsidRPr="000144C3">
              <w:rPr>
                <w:sz w:val="21"/>
                <w:szCs w:val="21"/>
              </w:rPr>
              <w:lastRenderedPageBreak/>
              <w:t>产污系数</w:t>
            </w:r>
            <w:r w:rsidRPr="000144C3">
              <w:rPr>
                <w:sz w:val="21"/>
                <w:szCs w:val="21"/>
              </w:rPr>
              <w:lastRenderedPageBreak/>
              <w:t>（</w:t>
            </w:r>
            <w:r w:rsidRPr="000144C3">
              <w:rPr>
                <w:sz w:val="21"/>
                <w:szCs w:val="21"/>
              </w:rPr>
              <w:t>g/m</w:t>
            </w:r>
            <w:r w:rsidRPr="000144C3">
              <w:rPr>
                <w:sz w:val="21"/>
                <w:szCs w:val="21"/>
                <w:vertAlign w:val="superscript"/>
              </w:rPr>
              <w:t>2</w:t>
            </w:r>
            <w:r w:rsidRPr="000144C3">
              <w:rPr>
                <w:sz w:val="21"/>
                <w:szCs w:val="21"/>
              </w:rPr>
              <w:t>·h</w:t>
            </w:r>
            <w:r w:rsidRPr="000144C3">
              <w:rPr>
                <w:sz w:val="21"/>
                <w:szCs w:val="21"/>
              </w:rPr>
              <w:t>）</w:t>
            </w:r>
          </w:p>
        </w:tc>
        <w:tc>
          <w:tcPr>
            <w:tcW w:w="374" w:type="pct"/>
            <w:vMerge w:val="restart"/>
            <w:shd w:val="clear" w:color="auto" w:fill="auto"/>
            <w:vAlign w:val="center"/>
          </w:tcPr>
          <w:p w14:paraId="651E2E8F" w14:textId="350CC432" w:rsidR="00CF0BB8" w:rsidRPr="000144C3" w:rsidRDefault="00CF0BB8" w:rsidP="00A146B3">
            <w:pPr>
              <w:pStyle w:val="132"/>
              <w:spacing w:before="0" w:after="0"/>
              <w:ind w:firstLine="0"/>
              <w:jc w:val="center"/>
              <w:rPr>
                <w:sz w:val="21"/>
                <w:szCs w:val="21"/>
              </w:rPr>
            </w:pPr>
            <w:r w:rsidRPr="000144C3">
              <w:rPr>
                <w:sz w:val="21"/>
                <w:szCs w:val="21"/>
              </w:rPr>
              <w:lastRenderedPageBreak/>
              <w:t>产生速率</w:t>
            </w:r>
            <w:r w:rsidRPr="000144C3">
              <w:rPr>
                <w:sz w:val="21"/>
                <w:szCs w:val="21"/>
              </w:rPr>
              <w:lastRenderedPageBreak/>
              <w:t>（</w:t>
            </w:r>
            <w:r w:rsidRPr="000144C3">
              <w:rPr>
                <w:sz w:val="21"/>
                <w:szCs w:val="21"/>
              </w:rPr>
              <w:t>kg/h</w:t>
            </w:r>
            <w:r w:rsidRPr="000144C3">
              <w:rPr>
                <w:sz w:val="21"/>
                <w:szCs w:val="21"/>
              </w:rPr>
              <w:t>）</w:t>
            </w:r>
          </w:p>
        </w:tc>
        <w:tc>
          <w:tcPr>
            <w:tcW w:w="435" w:type="pct"/>
            <w:vMerge w:val="restart"/>
            <w:vAlign w:val="center"/>
          </w:tcPr>
          <w:p w14:paraId="7845EB35" w14:textId="77777777" w:rsidR="00CF0BB8" w:rsidRPr="000144C3" w:rsidRDefault="00CF0BB8" w:rsidP="00997545">
            <w:pPr>
              <w:pStyle w:val="132"/>
              <w:spacing w:before="0" w:after="0"/>
              <w:ind w:firstLine="0"/>
              <w:jc w:val="center"/>
              <w:rPr>
                <w:sz w:val="21"/>
                <w:szCs w:val="21"/>
              </w:rPr>
            </w:pPr>
            <w:r w:rsidRPr="000144C3">
              <w:rPr>
                <w:rFonts w:hint="eastAsia"/>
                <w:sz w:val="21"/>
                <w:szCs w:val="21"/>
              </w:rPr>
              <w:lastRenderedPageBreak/>
              <w:t>处理时间</w:t>
            </w:r>
          </w:p>
          <w:p w14:paraId="2B5191F1" w14:textId="2D5D4332" w:rsidR="00CF0BB8" w:rsidRPr="000144C3" w:rsidRDefault="00CF0BB8" w:rsidP="00997545">
            <w:pPr>
              <w:pStyle w:val="132"/>
              <w:spacing w:before="0" w:after="0"/>
              <w:ind w:firstLine="0"/>
              <w:jc w:val="center"/>
              <w:rPr>
                <w:sz w:val="21"/>
                <w:szCs w:val="21"/>
              </w:rPr>
            </w:pPr>
            <w:r w:rsidRPr="000144C3">
              <w:rPr>
                <w:rFonts w:hint="eastAsia"/>
                <w:sz w:val="21"/>
                <w:szCs w:val="21"/>
              </w:rPr>
              <w:lastRenderedPageBreak/>
              <w:t>h</w:t>
            </w:r>
          </w:p>
        </w:tc>
        <w:tc>
          <w:tcPr>
            <w:tcW w:w="435" w:type="pct"/>
            <w:vMerge w:val="restart"/>
            <w:vAlign w:val="center"/>
          </w:tcPr>
          <w:p w14:paraId="00C566B8" w14:textId="77777777" w:rsidR="00CF0BB8" w:rsidRPr="000144C3" w:rsidRDefault="00CF0BB8" w:rsidP="00997545">
            <w:pPr>
              <w:pStyle w:val="132"/>
              <w:spacing w:before="0" w:after="0"/>
              <w:ind w:firstLine="0"/>
              <w:jc w:val="center"/>
              <w:rPr>
                <w:sz w:val="21"/>
                <w:szCs w:val="21"/>
              </w:rPr>
            </w:pPr>
            <w:r w:rsidRPr="000144C3">
              <w:rPr>
                <w:rFonts w:hint="eastAsia"/>
                <w:sz w:val="21"/>
                <w:szCs w:val="21"/>
              </w:rPr>
              <w:lastRenderedPageBreak/>
              <w:t>产生量</w:t>
            </w:r>
          </w:p>
          <w:p w14:paraId="75384DDF" w14:textId="3D438D76" w:rsidR="00CF0BB8" w:rsidRPr="000144C3" w:rsidRDefault="00CF0BB8" w:rsidP="00997545">
            <w:pPr>
              <w:pStyle w:val="132"/>
              <w:spacing w:before="0" w:after="0"/>
              <w:ind w:firstLine="0"/>
              <w:jc w:val="center"/>
              <w:rPr>
                <w:sz w:val="21"/>
                <w:szCs w:val="21"/>
              </w:rPr>
            </w:pPr>
            <w:r w:rsidRPr="000144C3">
              <w:rPr>
                <w:rFonts w:hint="eastAsia"/>
                <w:sz w:val="21"/>
                <w:szCs w:val="21"/>
              </w:rPr>
              <w:lastRenderedPageBreak/>
              <w:t>t/a</w:t>
            </w:r>
          </w:p>
        </w:tc>
        <w:tc>
          <w:tcPr>
            <w:tcW w:w="428" w:type="pct"/>
            <w:vMerge w:val="restart"/>
            <w:shd w:val="clear" w:color="auto" w:fill="auto"/>
            <w:vAlign w:val="center"/>
          </w:tcPr>
          <w:p w14:paraId="51ED23C7" w14:textId="72244A03" w:rsidR="00CF0BB8" w:rsidRPr="000144C3" w:rsidRDefault="00CF0BB8" w:rsidP="00997545">
            <w:pPr>
              <w:pStyle w:val="132"/>
              <w:spacing w:before="0" w:after="0"/>
              <w:ind w:firstLine="0"/>
              <w:jc w:val="center"/>
              <w:rPr>
                <w:sz w:val="21"/>
                <w:szCs w:val="21"/>
              </w:rPr>
            </w:pPr>
            <w:r w:rsidRPr="000144C3">
              <w:rPr>
                <w:sz w:val="21"/>
                <w:szCs w:val="21"/>
              </w:rPr>
              <w:lastRenderedPageBreak/>
              <w:t>排放去向</w:t>
            </w:r>
            <w:r w:rsidRPr="000144C3">
              <w:rPr>
                <w:sz w:val="21"/>
                <w:szCs w:val="21"/>
              </w:rPr>
              <w:lastRenderedPageBreak/>
              <w:t>（排气筒）</w:t>
            </w:r>
          </w:p>
        </w:tc>
      </w:tr>
      <w:tr w:rsidR="00CF0BB8" w:rsidRPr="000144C3" w14:paraId="7AF7AB66" w14:textId="77777777" w:rsidTr="00CF0BB8">
        <w:trPr>
          <w:jc w:val="center"/>
        </w:trPr>
        <w:tc>
          <w:tcPr>
            <w:tcW w:w="810" w:type="pct"/>
            <w:vMerge/>
            <w:vAlign w:val="center"/>
          </w:tcPr>
          <w:p w14:paraId="516FA90A" w14:textId="77777777" w:rsidR="00CF0BB8" w:rsidRPr="000144C3" w:rsidRDefault="00CF0BB8" w:rsidP="00997545">
            <w:pPr>
              <w:pStyle w:val="132"/>
              <w:spacing w:before="0" w:after="0"/>
              <w:ind w:firstLine="0"/>
              <w:jc w:val="center"/>
              <w:rPr>
                <w:sz w:val="21"/>
                <w:szCs w:val="21"/>
              </w:rPr>
            </w:pPr>
          </w:p>
        </w:tc>
        <w:tc>
          <w:tcPr>
            <w:tcW w:w="304" w:type="pct"/>
            <w:shd w:val="clear" w:color="auto" w:fill="auto"/>
            <w:vAlign w:val="center"/>
          </w:tcPr>
          <w:p w14:paraId="43B4D759" w14:textId="77777777" w:rsidR="00CF0BB8" w:rsidRPr="000144C3" w:rsidRDefault="00CF0BB8" w:rsidP="00997545">
            <w:pPr>
              <w:pStyle w:val="132"/>
              <w:spacing w:before="0" w:after="0"/>
              <w:ind w:firstLine="0"/>
              <w:jc w:val="center"/>
              <w:rPr>
                <w:sz w:val="21"/>
                <w:szCs w:val="21"/>
              </w:rPr>
            </w:pPr>
            <w:r w:rsidRPr="000144C3">
              <w:rPr>
                <w:sz w:val="21"/>
                <w:szCs w:val="21"/>
              </w:rPr>
              <w:t>长</w:t>
            </w:r>
            <w:r w:rsidRPr="000144C3">
              <w:rPr>
                <w:sz w:val="21"/>
                <w:szCs w:val="21"/>
              </w:rPr>
              <w:t>m</w:t>
            </w:r>
          </w:p>
        </w:tc>
        <w:tc>
          <w:tcPr>
            <w:tcW w:w="304" w:type="pct"/>
            <w:shd w:val="clear" w:color="auto" w:fill="auto"/>
            <w:vAlign w:val="center"/>
          </w:tcPr>
          <w:p w14:paraId="0BB64EB2" w14:textId="77777777" w:rsidR="00CF0BB8" w:rsidRPr="000144C3" w:rsidRDefault="00CF0BB8" w:rsidP="00997545">
            <w:pPr>
              <w:pStyle w:val="132"/>
              <w:spacing w:before="0" w:after="0"/>
              <w:ind w:firstLine="0"/>
              <w:jc w:val="center"/>
              <w:rPr>
                <w:sz w:val="21"/>
                <w:szCs w:val="21"/>
              </w:rPr>
            </w:pPr>
            <w:r w:rsidRPr="000144C3">
              <w:rPr>
                <w:sz w:val="21"/>
                <w:szCs w:val="21"/>
              </w:rPr>
              <w:t>宽</w:t>
            </w:r>
            <w:r w:rsidRPr="000144C3">
              <w:rPr>
                <w:sz w:val="21"/>
                <w:szCs w:val="21"/>
              </w:rPr>
              <w:t>m</w:t>
            </w:r>
          </w:p>
        </w:tc>
        <w:tc>
          <w:tcPr>
            <w:tcW w:w="407" w:type="pct"/>
            <w:shd w:val="clear" w:color="auto" w:fill="auto"/>
            <w:vAlign w:val="center"/>
          </w:tcPr>
          <w:p w14:paraId="6BF5C293" w14:textId="77777777" w:rsidR="00CF0BB8" w:rsidRPr="000144C3" w:rsidRDefault="00CF0BB8" w:rsidP="00997545">
            <w:pPr>
              <w:pStyle w:val="132"/>
              <w:spacing w:before="0" w:after="0"/>
              <w:ind w:firstLine="0"/>
              <w:jc w:val="center"/>
              <w:rPr>
                <w:sz w:val="21"/>
                <w:szCs w:val="21"/>
              </w:rPr>
            </w:pPr>
            <w:r w:rsidRPr="000144C3">
              <w:rPr>
                <w:sz w:val="21"/>
                <w:szCs w:val="21"/>
              </w:rPr>
              <w:t>槽面积</w:t>
            </w:r>
            <w:r w:rsidRPr="000144C3">
              <w:rPr>
                <w:sz w:val="21"/>
                <w:szCs w:val="21"/>
              </w:rPr>
              <w:t>m</w:t>
            </w:r>
            <w:r w:rsidRPr="000144C3">
              <w:rPr>
                <w:sz w:val="21"/>
                <w:szCs w:val="21"/>
                <w:vertAlign w:val="superscript"/>
              </w:rPr>
              <w:t>2</w:t>
            </w:r>
          </w:p>
        </w:tc>
        <w:tc>
          <w:tcPr>
            <w:tcW w:w="708" w:type="pct"/>
            <w:vMerge/>
            <w:shd w:val="clear" w:color="auto" w:fill="auto"/>
            <w:vAlign w:val="center"/>
          </w:tcPr>
          <w:p w14:paraId="4E367F48" w14:textId="77777777" w:rsidR="00CF0BB8" w:rsidRPr="000144C3" w:rsidRDefault="00CF0BB8" w:rsidP="00997545">
            <w:pPr>
              <w:pStyle w:val="132"/>
              <w:spacing w:before="0" w:after="0"/>
              <w:ind w:firstLine="0"/>
              <w:jc w:val="center"/>
              <w:rPr>
                <w:sz w:val="21"/>
                <w:szCs w:val="21"/>
              </w:rPr>
            </w:pPr>
          </w:p>
        </w:tc>
        <w:tc>
          <w:tcPr>
            <w:tcW w:w="374" w:type="pct"/>
            <w:vMerge/>
            <w:vAlign w:val="center"/>
          </w:tcPr>
          <w:p w14:paraId="1BBDCCFE" w14:textId="77777777" w:rsidR="00CF0BB8" w:rsidRPr="000144C3" w:rsidRDefault="00CF0BB8" w:rsidP="00997545">
            <w:pPr>
              <w:pStyle w:val="132"/>
              <w:spacing w:before="0" w:after="0"/>
              <w:ind w:firstLine="0"/>
              <w:jc w:val="center"/>
              <w:rPr>
                <w:sz w:val="21"/>
                <w:szCs w:val="21"/>
              </w:rPr>
            </w:pPr>
          </w:p>
        </w:tc>
        <w:tc>
          <w:tcPr>
            <w:tcW w:w="421" w:type="pct"/>
            <w:vMerge/>
            <w:vAlign w:val="center"/>
          </w:tcPr>
          <w:p w14:paraId="5B6DEBF6" w14:textId="77777777" w:rsidR="00CF0BB8" w:rsidRPr="000144C3" w:rsidRDefault="00CF0BB8" w:rsidP="00997545">
            <w:pPr>
              <w:pStyle w:val="132"/>
              <w:spacing w:before="0" w:after="0"/>
              <w:ind w:firstLine="0"/>
              <w:jc w:val="center"/>
              <w:rPr>
                <w:sz w:val="21"/>
                <w:szCs w:val="21"/>
              </w:rPr>
            </w:pPr>
          </w:p>
        </w:tc>
        <w:tc>
          <w:tcPr>
            <w:tcW w:w="374" w:type="pct"/>
            <w:vMerge/>
            <w:shd w:val="clear" w:color="000000" w:fill="FFFFFF"/>
            <w:vAlign w:val="center"/>
          </w:tcPr>
          <w:p w14:paraId="23022558" w14:textId="21D7B0DA" w:rsidR="00CF0BB8" w:rsidRPr="000144C3" w:rsidRDefault="00CF0BB8" w:rsidP="00997545">
            <w:pPr>
              <w:pStyle w:val="132"/>
              <w:spacing w:before="0" w:after="0"/>
              <w:ind w:firstLine="0"/>
              <w:jc w:val="center"/>
              <w:rPr>
                <w:sz w:val="21"/>
                <w:szCs w:val="21"/>
              </w:rPr>
            </w:pPr>
          </w:p>
        </w:tc>
        <w:tc>
          <w:tcPr>
            <w:tcW w:w="435" w:type="pct"/>
            <w:vMerge/>
            <w:vAlign w:val="center"/>
          </w:tcPr>
          <w:p w14:paraId="28010086" w14:textId="77777777" w:rsidR="00CF0BB8" w:rsidRPr="000144C3" w:rsidRDefault="00CF0BB8" w:rsidP="00997545">
            <w:pPr>
              <w:pStyle w:val="132"/>
              <w:spacing w:before="0" w:after="0"/>
              <w:ind w:firstLine="0"/>
              <w:jc w:val="center"/>
              <w:rPr>
                <w:sz w:val="21"/>
                <w:szCs w:val="21"/>
              </w:rPr>
            </w:pPr>
          </w:p>
        </w:tc>
        <w:tc>
          <w:tcPr>
            <w:tcW w:w="435" w:type="pct"/>
            <w:vMerge/>
            <w:vAlign w:val="center"/>
          </w:tcPr>
          <w:p w14:paraId="6AC1F0A8" w14:textId="77777777" w:rsidR="00CF0BB8" w:rsidRPr="000144C3" w:rsidRDefault="00CF0BB8" w:rsidP="00997545">
            <w:pPr>
              <w:pStyle w:val="132"/>
              <w:spacing w:before="0" w:after="0"/>
              <w:ind w:firstLine="0"/>
              <w:jc w:val="center"/>
              <w:rPr>
                <w:sz w:val="21"/>
                <w:szCs w:val="21"/>
              </w:rPr>
            </w:pPr>
          </w:p>
        </w:tc>
        <w:tc>
          <w:tcPr>
            <w:tcW w:w="428" w:type="pct"/>
            <w:vMerge/>
            <w:vAlign w:val="center"/>
          </w:tcPr>
          <w:p w14:paraId="245F66CE" w14:textId="0C105CBA" w:rsidR="00CF0BB8" w:rsidRPr="000144C3" w:rsidRDefault="00CF0BB8" w:rsidP="00997545">
            <w:pPr>
              <w:pStyle w:val="132"/>
              <w:spacing w:before="0" w:after="0"/>
              <w:ind w:firstLine="0"/>
              <w:jc w:val="center"/>
              <w:rPr>
                <w:sz w:val="21"/>
                <w:szCs w:val="21"/>
              </w:rPr>
            </w:pPr>
          </w:p>
        </w:tc>
      </w:tr>
      <w:tr w:rsidR="006C4576" w:rsidRPr="000144C3" w14:paraId="5BAF7F0F" w14:textId="77777777" w:rsidTr="00CF0BB8">
        <w:trPr>
          <w:jc w:val="center"/>
        </w:trPr>
        <w:tc>
          <w:tcPr>
            <w:tcW w:w="810" w:type="pct"/>
            <w:vMerge w:val="restart"/>
            <w:shd w:val="clear" w:color="auto" w:fill="auto"/>
            <w:vAlign w:val="center"/>
          </w:tcPr>
          <w:p w14:paraId="0A775B99" w14:textId="600A58CB" w:rsidR="006C4576" w:rsidRPr="000144C3" w:rsidRDefault="006C4576" w:rsidP="006C4576">
            <w:pPr>
              <w:pStyle w:val="132"/>
              <w:spacing w:before="0" w:after="0"/>
              <w:ind w:firstLine="0"/>
              <w:jc w:val="center"/>
              <w:rPr>
                <w:sz w:val="21"/>
                <w:szCs w:val="21"/>
              </w:rPr>
            </w:pPr>
            <w:r w:rsidRPr="000144C3">
              <w:rPr>
                <w:rFonts w:hint="eastAsia"/>
                <w:sz w:val="21"/>
                <w:szCs w:val="21"/>
              </w:rPr>
              <w:t>酸洗</w:t>
            </w:r>
          </w:p>
        </w:tc>
        <w:tc>
          <w:tcPr>
            <w:tcW w:w="304" w:type="pct"/>
            <w:vMerge w:val="restart"/>
            <w:shd w:val="clear" w:color="auto" w:fill="auto"/>
            <w:vAlign w:val="center"/>
          </w:tcPr>
          <w:p w14:paraId="2001B3A8" w14:textId="442963DC" w:rsidR="006C4576" w:rsidRPr="000144C3" w:rsidRDefault="006C4576" w:rsidP="006C4576">
            <w:pPr>
              <w:pStyle w:val="132"/>
              <w:spacing w:before="0" w:after="0"/>
              <w:ind w:firstLine="0"/>
              <w:jc w:val="center"/>
              <w:rPr>
                <w:sz w:val="21"/>
                <w:szCs w:val="21"/>
              </w:rPr>
            </w:pPr>
            <w:r w:rsidRPr="000144C3">
              <w:rPr>
                <w:rFonts w:hint="eastAsia"/>
                <w:sz w:val="21"/>
                <w:szCs w:val="21"/>
              </w:rPr>
              <w:t>6</w:t>
            </w:r>
          </w:p>
        </w:tc>
        <w:tc>
          <w:tcPr>
            <w:tcW w:w="304" w:type="pct"/>
            <w:vMerge w:val="restart"/>
            <w:shd w:val="clear" w:color="auto" w:fill="auto"/>
            <w:vAlign w:val="center"/>
          </w:tcPr>
          <w:p w14:paraId="7C55FAE9" w14:textId="69C9F540" w:rsidR="006C4576" w:rsidRPr="000144C3" w:rsidRDefault="006C4576" w:rsidP="006C4576">
            <w:pPr>
              <w:pStyle w:val="132"/>
              <w:spacing w:before="0" w:after="0"/>
              <w:ind w:firstLine="0"/>
              <w:jc w:val="center"/>
              <w:rPr>
                <w:sz w:val="21"/>
                <w:szCs w:val="21"/>
              </w:rPr>
            </w:pPr>
            <w:r w:rsidRPr="000144C3">
              <w:rPr>
                <w:rFonts w:hint="eastAsia"/>
                <w:sz w:val="21"/>
                <w:szCs w:val="21"/>
              </w:rPr>
              <w:t>1.5</w:t>
            </w:r>
          </w:p>
        </w:tc>
        <w:tc>
          <w:tcPr>
            <w:tcW w:w="407" w:type="pct"/>
            <w:vMerge w:val="restart"/>
            <w:shd w:val="clear" w:color="auto" w:fill="auto"/>
            <w:vAlign w:val="center"/>
          </w:tcPr>
          <w:p w14:paraId="0987B668" w14:textId="42D477B0" w:rsidR="006C4576" w:rsidRPr="000144C3" w:rsidRDefault="006C4576" w:rsidP="006C4576">
            <w:pPr>
              <w:pStyle w:val="132"/>
              <w:spacing w:before="0" w:after="0"/>
              <w:ind w:firstLine="0"/>
              <w:jc w:val="center"/>
              <w:rPr>
                <w:sz w:val="21"/>
                <w:szCs w:val="21"/>
              </w:rPr>
            </w:pPr>
            <w:r w:rsidRPr="000144C3">
              <w:rPr>
                <w:rFonts w:hint="eastAsia"/>
                <w:sz w:val="21"/>
                <w:szCs w:val="21"/>
              </w:rPr>
              <w:t>9</w:t>
            </w:r>
          </w:p>
        </w:tc>
        <w:tc>
          <w:tcPr>
            <w:tcW w:w="708" w:type="pct"/>
            <w:vMerge w:val="restart"/>
            <w:shd w:val="clear" w:color="auto" w:fill="auto"/>
            <w:vAlign w:val="center"/>
          </w:tcPr>
          <w:p w14:paraId="366D6DB4" w14:textId="6231A012" w:rsidR="006C4576" w:rsidRPr="000144C3" w:rsidRDefault="006C4576" w:rsidP="006C4576">
            <w:pPr>
              <w:pStyle w:val="132"/>
              <w:spacing w:before="0" w:after="0"/>
              <w:ind w:firstLine="0"/>
              <w:jc w:val="center"/>
              <w:rPr>
                <w:sz w:val="21"/>
                <w:szCs w:val="21"/>
              </w:rPr>
            </w:pPr>
            <w:r w:rsidRPr="000144C3">
              <w:rPr>
                <w:rFonts w:cs="宋体" w:hint="eastAsia"/>
                <w:color w:val="000000"/>
                <w:sz w:val="21"/>
                <w:szCs w:val="21"/>
              </w:rPr>
              <w:t>硫酸铁、硫酸、硝酸</w:t>
            </w:r>
          </w:p>
        </w:tc>
        <w:tc>
          <w:tcPr>
            <w:tcW w:w="374" w:type="pct"/>
            <w:shd w:val="clear" w:color="auto" w:fill="auto"/>
            <w:vAlign w:val="center"/>
          </w:tcPr>
          <w:p w14:paraId="1F165587" w14:textId="044AC6ED" w:rsidR="006C4576" w:rsidRPr="000144C3" w:rsidRDefault="006C4576" w:rsidP="006C4576">
            <w:pPr>
              <w:pStyle w:val="132"/>
              <w:spacing w:before="0" w:after="0"/>
              <w:ind w:firstLine="0"/>
              <w:jc w:val="center"/>
              <w:rPr>
                <w:sz w:val="21"/>
                <w:szCs w:val="21"/>
              </w:rPr>
            </w:pPr>
            <w:r w:rsidRPr="000144C3">
              <w:rPr>
                <w:rFonts w:hint="eastAsia"/>
                <w:sz w:val="21"/>
                <w:szCs w:val="21"/>
              </w:rPr>
              <w:t>硫酸雾</w:t>
            </w:r>
          </w:p>
        </w:tc>
        <w:tc>
          <w:tcPr>
            <w:tcW w:w="421" w:type="pct"/>
            <w:shd w:val="clear" w:color="auto" w:fill="auto"/>
            <w:vAlign w:val="center"/>
          </w:tcPr>
          <w:p w14:paraId="36DBEC4B" w14:textId="62DE5BC4" w:rsidR="006C4576" w:rsidRPr="000144C3" w:rsidRDefault="006C4576" w:rsidP="006C4576">
            <w:pPr>
              <w:pStyle w:val="132"/>
              <w:spacing w:before="0" w:after="0"/>
              <w:ind w:firstLine="0"/>
              <w:jc w:val="center"/>
              <w:rPr>
                <w:sz w:val="21"/>
                <w:szCs w:val="21"/>
              </w:rPr>
            </w:pPr>
            <w:r w:rsidRPr="000144C3">
              <w:rPr>
                <w:rFonts w:hint="eastAsia"/>
                <w:sz w:val="21"/>
                <w:szCs w:val="21"/>
              </w:rPr>
              <w:t>25.2</w:t>
            </w:r>
          </w:p>
        </w:tc>
        <w:tc>
          <w:tcPr>
            <w:tcW w:w="374" w:type="pct"/>
            <w:shd w:val="clear" w:color="auto" w:fill="auto"/>
            <w:vAlign w:val="center"/>
          </w:tcPr>
          <w:p w14:paraId="2E04C154" w14:textId="3BB29B44"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0.227 </w:t>
            </w:r>
          </w:p>
        </w:tc>
        <w:tc>
          <w:tcPr>
            <w:tcW w:w="435" w:type="pct"/>
            <w:vMerge w:val="restart"/>
            <w:vAlign w:val="center"/>
          </w:tcPr>
          <w:p w14:paraId="7B6E6170" w14:textId="597F9E8C" w:rsidR="006C4576" w:rsidRPr="000144C3" w:rsidRDefault="006C4576" w:rsidP="006C4576">
            <w:pPr>
              <w:pStyle w:val="132"/>
              <w:spacing w:before="0" w:after="0"/>
              <w:ind w:firstLine="0"/>
              <w:jc w:val="center"/>
              <w:rPr>
                <w:sz w:val="21"/>
                <w:szCs w:val="21"/>
              </w:rPr>
            </w:pPr>
            <w:r w:rsidRPr="000144C3">
              <w:rPr>
                <w:rFonts w:hint="eastAsia"/>
                <w:sz w:val="21"/>
                <w:szCs w:val="21"/>
              </w:rPr>
              <w:t>6000</w:t>
            </w:r>
          </w:p>
        </w:tc>
        <w:tc>
          <w:tcPr>
            <w:tcW w:w="435" w:type="pct"/>
            <w:vAlign w:val="center"/>
          </w:tcPr>
          <w:p w14:paraId="32963E4A" w14:textId="3E9FE17F"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1.361 </w:t>
            </w:r>
          </w:p>
        </w:tc>
        <w:tc>
          <w:tcPr>
            <w:tcW w:w="428" w:type="pct"/>
            <w:vMerge w:val="restart"/>
            <w:shd w:val="clear" w:color="auto" w:fill="auto"/>
            <w:vAlign w:val="center"/>
          </w:tcPr>
          <w:p w14:paraId="07798351" w14:textId="2D3A59DD" w:rsidR="006C4576" w:rsidRPr="000144C3" w:rsidRDefault="006C4576" w:rsidP="006C4576">
            <w:pPr>
              <w:pStyle w:val="132"/>
              <w:spacing w:before="0" w:after="0"/>
              <w:ind w:firstLine="0"/>
              <w:jc w:val="center"/>
              <w:rPr>
                <w:sz w:val="21"/>
                <w:szCs w:val="21"/>
              </w:rPr>
            </w:pPr>
            <w:r w:rsidRPr="000144C3">
              <w:rPr>
                <w:rFonts w:hint="eastAsia"/>
                <w:sz w:val="21"/>
                <w:szCs w:val="21"/>
              </w:rPr>
              <w:t>DA001</w:t>
            </w:r>
          </w:p>
        </w:tc>
      </w:tr>
      <w:tr w:rsidR="006C4576" w:rsidRPr="000144C3" w14:paraId="10A93C9A" w14:textId="77777777" w:rsidTr="00CF0BB8">
        <w:trPr>
          <w:jc w:val="center"/>
        </w:trPr>
        <w:tc>
          <w:tcPr>
            <w:tcW w:w="810" w:type="pct"/>
            <w:vMerge/>
            <w:shd w:val="clear" w:color="auto" w:fill="auto"/>
            <w:vAlign w:val="center"/>
          </w:tcPr>
          <w:p w14:paraId="3DF38120" w14:textId="77777777" w:rsidR="006C4576" w:rsidRPr="000144C3" w:rsidRDefault="006C4576" w:rsidP="006C4576">
            <w:pPr>
              <w:pStyle w:val="132"/>
              <w:spacing w:before="0" w:after="0"/>
              <w:ind w:firstLine="0"/>
              <w:jc w:val="center"/>
              <w:rPr>
                <w:sz w:val="21"/>
                <w:szCs w:val="21"/>
              </w:rPr>
            </w:pPr>
          </w:p>
        </w:tc>
        <w:tc>
          <w:tcPr>
            <w:tcW w:w="304" w:type="pct"/>
            <w:vMerge/>
            <w:shd w:val="clear" w:color="auto" w:fill="auto"/>
            <w:vAlign w:val="center"/>
          </w:tcPr>
          <w:p w14:paraId="41AD6BC3" w14:textId="77777777" w:rsidR="006C4576" w:rsidRPr="000144C3" w:rsidRDefault="006C4576" w:rsidP="006C4576">
            <w:pPr>
              <w:pStyle w:val="132"/>
              <w:spacing w:before="0" w:after="0"/>
              <w:ind w:firstLine="0"/>
              <w:jc w:val="center"/>
              <w:rPr>
                <w:sz w:val="21"/>
                <w:szCs w:val="21"/>
              </w:rPr>
            </w:pPr>
          </w:p>
        </w:tc>
        <w:tc>
          <w:tcPr>
            <w:tcW w:w="304" w:type="pct"/>
            <w:vMerge/>
            <w:shd w:val="clear" w:color="auto" w:fill="auto"/>
            <w:vAlign w:val="center"/>
          </w:tcPr>
          <w:p w14:paraId="350BE817" w14:textId="77777777" w:rsidR="006C4576" w:rsidRPr="000144C3" w:rsidRDefault="006C4576" w:rsidP="006C4576">
            <w:pPr>
              <w:pStyle w:val="132"/>
              <w:spacing w:before="0" w:after="0"/>
              <w:ind w:firstLine="0"/>
              <w:jc w:val="center"/>
              <w:rPr>
                <w:sz w:val="21"/>
                <w:szCs w:val="21"/>
              </w:rPr>
            </w:pPr>
          </w:p>
        </w:tc>
        <w:tc>
          <w:tcPr>
            <w:tcW w:w="407" w:type="pct"/>
            <w:vMerge/>
            <w:shd w:val="clear" w:color="auto" w:fill="auto"/>
            <w:vAlign w:val="center"/>
          </w:tcPr>
          <w:p w14:paraId="24D38270" w14:textId="77777777" w:rsidR="006C4576" w:rsidRPr="000144C3" w:rsidRDefault="006C4576" w:rsidP="006C4576">
            <w:pPr>
              <w:pStyle w:val="132"/>
              <w:spacing w:before="0" w:after="0"/>
              <w:ind w:firstLine="0"/>
              <w:jc w:val="center"/>
              <w:rPr>
                <w:sz w:val="21"/>
                <w:szCs w:val="21"/>
              </w:rPr>
            </w:pPr>
          </w:p>
        </w:tc>
        <w:tc>
          <w:tcPr>
            <w:tcW w:w="708" w:type="pct"/>
            <w:vMerge/>
            <w:shd w:val="clear" w:color="auto" w:fill="auto"/>
            <w:vAlign w:val="center"/>
          </w:tcPr>
          <w:p w14:paraId="613FD27C" w14:textId="77777777" w:rsidR="006C4576" w:rsidRPr="000144C3" w:rsidRDefault="006C4576" w:rsidP="006C4576">
            <w:pPr>
              <w:pStyle w:val="132"/>
              <w:spacing w:before="0" w:after="0"/>
              <w:ind w:firstLine="0"/>
              <w:jc w:val="center"/>
              <w:rPr>
                <w:sz w:val="21"/>
                <w:szCs w:val="21"/>
              </w:rPr>
            </w:pPr>
          </w:p>
        </w:tc>
        <w:tc>
          <w:tcPr>
            <w:tcW w:w="374" w:type="pct"/>
            <w:shd w:val="clear" w:color="auto" w:fill="auto"/>
            <w:vAlign w:val="center"/>
          </w:tcPr>
          <w:p w14:paraId="687ACA0B" w14:textId="27193066" w:rsidR="006C4576" w:rsidRPr="000144C3" w:rsidRDefault="006C4576" w:rsidP="006C4576">
            <w:pPr>
              <w:pStyle w:val="132"/>
              <w:spacing w:before="0" w:after="0"/>
              <w:ind w:firstLine="0"/>
              <w:jc w:val="center"/>
              <w:rPr>
                <w:sz w:val="21"/>
                <w:szCs w:val="21"/>
              </w:rPr>
            </w:pPr>
            <w:r w:rsidRPr="000144C3">
              <w:rPr>
                <w:rFonts w:hint="eastAsia"/>
                <w:sz w:val="21"/>
                <w:szCs w:val="21"/>
              </w:rPr>
              <w:t>氮氧化物</w:t>
            </w:r>
          </w:p>
        </w:tc>
        <w:tc>
          <w:tcPr>
            <w:tcW w:w="421" w:type="pct"/>
            <w:shd w:val="clear" w:color="auto" w:fill="auto"/>
            <w:vAlign w:val="center"/>
          </w:tcPr>
          <w:p w14:paraId="49A5F085" w14:textId="42B3243D" w:rsidR="006C4576" w:rsidRPr="000144C3" w:rsidRDefault="006C4576" w:rsidP="006C4576">
            <w:pPr>
              <w:pStyle w:val="132"/>
              <w:spacing w:before="0" w:after="0"/>
              <w:ind w:firstLine="0"/>
              <w:jc w:val="center"/>
              <w:rPr>
                <w:sz w:val="21"/>
                <w:szCs w:val="21"/>
              </w:rPr>
            </w:pPr>
            <w:r w:rsidRPr="000144C3">
              <w:rPr>
                <w:rFonts w:hint="eastAsia"/>
                <w:sz w:val="21"/>
                <w:szCs w:val="21"/>
              </w:rPr>
              <w:t>10.8</w:t>
            </w:r>
          </w:p>
        </w:tc>
        <w:tc>
          <w:tcPr>
            <w:tcW w:w="374" w:type="pct"/>
            <w:shd w:val="clear" w:color="auto" w:fill="auto"/>
            <w:vAlign w:val="center"/>
          </w:tcPr>
          <w:p w14:paraId="7E090710" w14:textId="3B6280CD"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0.097 </w:t>
            </w:r>
          </w:p>
        </w:tc>
        <w:tc>
          <w:tcPr>
            <w:tcW w:w="435" w:type="pct"/>
            <w:vMerge/>
            <w:vAlign w:val="center"/>
          </w:tcPr>
          <w:p w14:paraId="27708825" w14:textId="77777777" w:rsidR="006C4576" w:rsidRPr="000144C3" w:rsidRDefault="006C4576" w:rsidP="006C4576">
            <w:pPr>
              <w:pStyle w:val="132"/>
              <w:spacing w:before="0" w:after="0"/>
              <w:ind w:firstLine="0"/>
              <w:jc w:val="center"/>
              <w:rPr>
                <w:sz w:val="21"/>
                <w:szCs w:val="21"/>
              </w:rPr>
            </w:pPr>
          </w:p>
        </w:tc>
        <w:tc>
          <w:tcPr>
            <w:tcW w:w="435" w:type="pct"/>
            <w:vAlign w:val="center"/>
          </w:tcPr>
          <w:p w14:paraId="6531D4A5" w14:textId="460DE044"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0.583 </w:t>
            </w:r>
          </w:p>
        </w:tc>
        <w:tc>
          <w:tcPr>
            <w:tcW w:w="428" w:type="pct"/>
            <w:vMerge/>
            <w:shd w:val="clear" w:color="auto" w:fill="auto"/>
            <w:vAlign w:val="center"/>
          </w:tcPr>
          <w:p w14:paraId="3B60EE78" w14:textId="48E06FE7" w:rsidR="006C4576" w:rsidRPr="000144C3" w:rsidRDefault="006C4576" w:rsidP="006C4576">
            <w:pPr>
              <w:pStyle w:val="132"/>
              <w:spacing w:before="0" w:after="0"/>
              <w:ind w:firstLine="0"/>
              <w:jc w:val="center"/>
              <w:rPr>
                <w:sz w:val="21"/>
                <w:szCs w:val="21"/>
              </w:rPr>
            </w:pPr>
          </w:p>
        </w:tc>
      </w:tr>
      <w:tr w:rsidR="006C4576" w:rsidRPr="000144C3" w14:paraId="01345BFE" w14:textId="77777777" w:rsidTr="00CF0BB8">
        <w:trPr>
          <w:jc w:val="center"/>
        </w:trPr>
        <w:tc>
          <w:tcPr>
            <w:tcW w:w="810" w:type="pct"/>
            <w:vMerge w:val="restart"/>
            <w:shd w:val="clear" w:color="auto" w:fill="auto"/>
            <w:vAlign w:val="center"/>
          </w:tcPr>
          <w:p w14:paraId="76AA4AF9" w14:textId="68E1FC5D" w:rsidR="006C4576" w:rsidRPr="000144C3" w:rsidRDefault="006C4576" w:rsidP="006C4576">
            <w:pPr>
              <w:pStyle w:val="132"/>
              <w:spacing w:before="0" w:after="0"/>
              <w:ind w:firstLine="0"/>
              <w:jc w:val="center"/>
              <w:rPr>
                <w:sz w:val="21"/>
                <w:szCs w:val="21"/>
              </w:rPr>
            </w:pPr>
            <w:r w:rsidRPr="000144C3">
              <w:rPr>
                <w:rFonts w:hint="eastAsia"/>
                <w:sz w:val="21"/>
                <w:szCs w:val="21"/>
              </w:rPr>
              <w:t>酸蚀</w:t>
            </w:r>
          </w:p>
        </w:tc>
        <w:tc>
          <w:tcPr>
            <w:tcW w:w="304" w:type="pct"/>
            <w:vMerge w:val="restart"/>
            <w:shd w:val="clear" w:color="auto" w:fill="auto"/>
            <w:vAlign w:val="center"/>
          </w:tcPr>
          <w:p w14:paraId="7E0B1B34" w14:textId="03D27876" w:rsidR="006C4576" w:rsidRPr="000144C3" w:rsidRDefault="006C4576" w:rsidP="006C4576">
            <w:pPr>
              <w:pStyle w:val="132"/>
              <w:spacing w:before="0" w:after="0"/>
              <w:ind w:firstLine="0"/>
              <w:jc w:val="center"/>
              <w:rPr>
                <w:sz w:val="21"/>
                <w:szCs w:val="21"/>
              </w:rPr>
            </w:pPr>
            <w:r w:rsidRPr="000144C3">
              <w:rPr>
                <w:rFonts w:hint="eastAsia"/>
                <w:sz w:val="21"/>
                <w:szCs w:val="21"/>
              </w:rPr>
              <w:t>6</w:t>
            </w:r>
          </w:p>
        </w:tc>
        <w:tc>
          <w:tcPr>
            <w:tcW w:w="304" w:type="pct"/>
            <w:vMerge w:val="restart"/>
            <w:shd w:val="clear" w:color="auto" w:fill="auto"/>
            <w:vAlign w:val="center"/>
          </w:tcPr>
          <w:p w14:paraId="0B1F97B3" w14:textId="07B70F4A" w:rsidR="006C4576" w:rsidRPr="000144C3" w:rsidRDefault="006C4576" w:rsidP="006C4576">
            <w:pPr>
              <w:pStyle w:val="132"/>
              <w:spacing w:before="0" w:after="0"/>
              <w:ind w:firstLine="0"/>
              <w:jc w:val="center"/>
              <w:rPr>
                <w:sz w:val="21"/>
                <w:szCs w:val="21"/>
              </w:rPr>
            </w:pPr>
            <w:r w:rsidRPr="000144C3">
              <w:rPr>
                <w:rFonts w:hint="eastAsia"/>
                <w:sz w:val="21"/>
                <w:szCs w:val="21"/>
              </w:rPr>
              <w:t>1.5</w:t>
            </w:r>
          </w:p>
        </w:tc>
        <w:tc>
          <w:tcPr>
            <w:tcW w:w="407" w:type="pct"/>
            <w:vMerge w:val="restart"/>
            <w:shd w:val="clear" w:color="auto" w:fill="auto"/>
            <w:vAlign w:val="center"/>
          </w:tcPr>
          <w:p w14:paraId="560B609A" w14:textId="6C0067D0" w:rsidR="006C4576" w:rsidRPr="000144C3" w:rsidRDefault="006C4576" w:rsidP="006C4576">
            <w:pPr>
              <w:pStyle w:val="132"/>
              <w:spacing w:before="0" w:after="0"/>
              <w:ind w:firstLine="0"/>
              <w:jc w:val="center"/>
              <w:rPr>
                <w:sz w:val="21"/>
                <w:szCs w:val="21"/>
              </w:rPr>
            </w:pPr>
            <w:r w:rsidRPr="000144C3">
              <w:rPr>
                <w:rFonts w:hint="eastAsia"/>
                <w:sz w:val="21"/>
                <w:szCs w:val="21"/>
              </w:rPr>
              <w:t>9</w:t>
            </w:r>
          </w:p>
        </w:tc>
        <w:tc>
          <w:tcPr>
            <w:tcW w:w="708" w:type="pct"/>
            <w:vMerge w:val="restart"/>
            <w:shd w:val="clear" w:color="auto" w:fill="auto"/>
            <w:vAlign w:val="center"/>
          </w:tcPr>
          <w:p w14:paraId="0D85E517" w14:textId="315AD696" w:rsidR="006C4576" w:rsidRPr="000144C3" w:rsidRDefault="006C4576" w:rsidP="006C4576">
            <w:pPr>
              <w:pStyle w:val="132"/>
              <w:spacing w:before="0" w:after="0"/>
              <w:ind w:firstLine="0"/>
              <w:jc w:val="center"/>
              <w:rPr>
                <w:sz w:val="21"/>
                <w:szCs w:val="21"/>
              </w:rPr>
            </w:pPr>
            <w:r w:rsidRPr="000144C3">
              <w:rPr>
                <w:rFonts w:cs="宋体" w:hint="eastAsia"/>
                <w:color w:val="000000"/>
                <w:sz w:val="21"/>
                <w:szCs w:val="21"/>
              </w:rPr>
              <w:t>硝酸、铬酸、氢氟酸、</w:t>
            </w:r>
            <w:r w:rsidRPr="000144C3">
              <w:rPr>
                <w:rFonts w:hint="eastAsia"/>
                <w:color w:val="000000"/>
                <w:sz w:val="21"/>
                <w:szCs w:val="21"/>
              </w:rPr>
              <w:t>铁氰化钾</w:t>
            </w:r>
          </w:p>
        </w:tc>
        <w:tc>
          <w:tcPr>
            <w:tcW w:w="374" w:type="pct"/>
            <w:shd w:val="clear" w:color="auto" w:fill="auto"/>
            <w:vAlign w:val="center"/>
          </w:tcPr>
          <w:p w14:paraId="64B26178" w14:textId="1F861060" w:rsidR="006C4576" w:rsidRPr="000144C3" w:rsidRDefault="006C4576" w:rsidP="006C4576">
            <w:pPr>
              <w:pStyle w:val="132"/>
              <w:spacing w:before="0" w:after="0"/>
              <w:ind w:firstLine="0"/>
              <w:jc w:val="center"/>
              <w:rPr>
                <w:sz w:val="21"/>
                <w:szCs w:val="21"/>
              </w:rPr>
            </w:pPr>
            <w:r w:rsidRPr="000144C3">
              <w:rPr>
                <w:rFonts w:hint="eastAsia"/>
                <w:sz w:val="21"/>
                <w:szCs w:val="21"/>
              </w:rPr>
              <w:t>氮氧化物</w:t>
            </w:r>
          </w:p>
        </w:tc>
        <w:tc>
          <w:tcPr>
            <w:tcW w:w="421" w:type="pct"/>
            <w:shd w:val="clear" w:color="auto" w:fill="auto"/>
            <w:vAlign w:val="center"/>
          </w:tcPr>
          <w:p w14:paraId="2A5228B0" w14:textId="496B303C" w:rsidR="006C4576" w:rsidRPr="000144C3" w:rsidRDefault="006C4576" w:rsidP="006C4576">
            <w:pPr>
              <w:pStyle w:val="132"/>
              <w:spacing w:before="0" w:after="0"/>
              <w:ind w:firstLine="0"/>
              <w:jc w:val="center"/>
              <w:rPr>
                <w:sz w:val="21"/>
                <w:szCs w:val="21"/>
              </w:rPr>
            </w:pPr>
            <w:r w:rsidRPr="000144C3">
              <w:rPr>
                <w:rFonts w:hint="eastAsia"/>
                <w:sz w:val="21"/>
                <w:szCs w:val="21"/>
              </w:rPr>
              <w:t>10.8</w:t>
            </w:r>
          </w:p>
        </w:tc>
        <w:tc>
          <w:tcPr>
            <w:tcW w:w="374" w:type="pct"/>
            <w:shd w:val="clear" w:color="auto" w:fill="auto"/>
            <w:vAlign w:val="center"/>
          </w:tcPr>
          <w:p w14:paraId="2CEFB796" w14:textId="4BDC684F"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0.097 </w:t>
            </w:r>
          </w:p>
        </w:tc>
        <w:tc>
          <w:tcPr>
            <w:tcW w:w="435" w:type="pct"/>
            <w:vMerge w:val="restart"/>
            <w:vAlign w:val="center"/>
          </w:tcPr>
          <w:p w14:paraId="2D900B76" w14:textId="53689BDB" w:rsidR="006C4576" w:rsidRPr="000144C3" w:rsidRDefault="006C4576" w:rsidP="006C4576">
            <w:pPr>
              <w:pStyle w:val="132"/>
              <w:spacing w:before="0" w:after="0"/>
              <w:ind w:firstLine="0"/>
              <w:jc w:val="center"/>
              <w:rPr>
                <w:sz w:val="21"/>
                <w:szCs w:val="21"/>
              </w:rPr>
            </w:pPr>
            <w:r w:rsidRPr="000144C3">
              <w:rPr>
                <w:rFonts w:hint="eastAsia"/>
                <w:sz w:val="21"/>
                <w:szCs w:val="21"/>
              </w:rPr>
              <w:t>6000</w:t>
            </w:r>
          </w:p>
        </w:tc>
        <w:tc>
          <w:tcPr>
            <w:tcW w:w="435" w:type="pct"/>
            <w:vAlign w:val="center"/>
          </w:tcPr>
          <w:p w14:paraId="79AA92C2" w14:textId="3E3E1CCA"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0.583 </w:t>
            </w:r>
          </w:p>
        </w:tc>
        <w:tc>
          <w:tcPr>
            <w:tcW w:w="428" w:type="pct"/>
            <w:vMerge/>
            <w:shd w:val="clear" w:color="auto" w:fill="auto"/>
            <w:vAlign w:val="center"/>
          </w:tcPr>
          <w:p w14:paraId="0362D28F" w14:textId="43B7B514" w:rsidR="006C4576" w:rsidRPr="000144C3" w:rsidRDefault="006C4576" w:rsidP="006C4576">
            <w:pPr>
              <w:pStyle w:val="132"/>
              <w:spacing w:before="0" w:after="0"/>
              <w:ind w:firstLine="0"/>
              <w:jc w:val="center"/>
              <w:rPr>
                <w:sz w:val="21"/>
                <w:szCs w:val="21"/>
              </w:rPr>
            </w:pPr>
          </w:p>
        </w:tc>
      </w:tr>
      <w:tr w:rsidR="006C4576" w:rsidRPr="000144C3" w14:paraId="06FFD29F" w14:textId="77777777" w:rsidTr="00CF0BB8">
        <w:trPr>
          <w:jc w:val="center"/>
        </w:trPr>
        <w:tc>
          <w:tcPr>
            <w:tcW w:w="810" w:type="pct"/>
            <w:vMerge/>
            <w:shd w:val="clear" w:color="auto" w:fill="auto"/>
            <w:vAlign w:val="center"/>
          </w:tcPr>
          <w:p w14:paraId="2C6DF1B1" w14:textId="77777777" w:rsidR="006C4576" w:rsidRPr="000144C3" w:rsidRDefault="006C4576" w:rsidP="006C4576">
            <w:pPr>
              <w:pStyle w:val="132"/>
              <w:spacing w:before="0" w:after="0"/>
              <w:ind w:firstLine="0"/>
              <w:jc w:val="center"/>
              <w:rPr>
                <w:sz w:val="21"/>
                <w:szCs w:val="21"/>
              </w:rPr>
            </w:pPr>
          </w:p>
        </w:tc>
        <w:tc>
          <w:tcPr>
            <w:tcW w:w="304" w:type="pct"/>
            <w:vMerge/>
            <w:shd w:val="clear" w:color="auto" w:fill="auto"/>
            <w:vAlign w:val="center"/>
          </w:tcPr>
          <w:p w14:paraId="10DDE6C6" w14:textId="77777777" w:rsidR="006C4576" w:rsidRPr="000144C3" w:rsidRDefault="006C4576" w:rsidP="006C4576">
            <w:pPr>
              <w:pStyle w:val="132"/>
              <w:spacing w:before="0" w:after="0"/>
              <w:ind w:firstLine="0"/>
              <w:jc w:val="center"/>
              <w:rPr>
                <w:sz w:val="21"/>
                <w:szCs w:val="21"/>
              </w:rPr>
            </w:pPr>
          </w:p>
        </w:tc>
        <w:tc>
          <w:tcPr>
            <w:tcW w:w="304" w:type="pct"/>
            <w:vMerge/>
            <w:shd w:val="clear" w:color="auto" w:fill="auto"/>
            <w:vAlign w:val="center"/>
          </w:tcPr>
          <w:p w14:paraId="2BEAFABF" w14:textId="77777777" w:rsidR="006C4576" w:rsidRPr="000144C3" w:rsidRDefault="006C4576" w:rsidP="006C4576">
            <w:pPr>
              <w:pStyle w:val="132"/>
              <w:spacing w:before="0" w:after="0"/>
              <w:ind w:firstLine="0"/>
              <w:jc w:val="center"/>
              <w:rPr>
                <w:sz w:val="21"/>
                <w:szCs w:val="21"/>
              </w:rPr>
            </w:pPr>
          </w:p>
        </w:tc>
        <w:tc>
          <w:tcPr>
            <w:tcW w:w="407" w:type="pct"/>
            <w:vMerge/>
            <w:shd w:val="clear" w:color="auto" w:fill="auto"/>
            <w:vAlign w:val="center"/>
          </w:tcPr>
          <w:p w14:paraId="70A2296E" w14:textId="77777777" w:rsidR="006C4576" w:rsidRPr="000144C3" w:rsidRDefault="006C4576" w:rsidP="006C4576">
            <w:pPr>
              <w:pStyle w:val="132"/>
              <w:spacing w:before="0" w:after="0"/>
              <w:ind w:firstLine="0"/>
              <w:jc w:val="center"/>
              <w:rPr>
                <w:sz w:val="21"/>
                <w:szCs w:val="21"/>
              </w:rPr>
            </w:pPr>
          </w:p>
        </w:tc>
        <w:tc>
          <w:tcPr>
            <w:tcW w:w="708" w:type="pct"/>
            <w:vMerge/>
            <w:shd w:val="clear" w:color="auto" w:fill="auto"/>
            <w:vAlign w:val="center"/>
          </w:tcPr>
          <w:p w14:paraId="181C5C12" w14:textId="77777777" w:rsidR="006C4576" w:rsidRPr="000144C3" w:rsidRDefault="006C4576" w:rsidP="006C4576">
            <w:pPr>
              <w:pStyle w:val="132"/>
              <w:spacing w:before="0" w:after="0"/>
              <w:ind w:firstLine="0"/>
              <w:jc w:val="center"/>
              <w:rPr>
                <w:sz w:val="21"/>
                <w:szCs w:val="21"/>
              </w:rPr>
            </w:pPr>
          </w:p>
        </w:tc>
        <w:tc>
          <w:tcPr>
            <w:tcW w:w="374" w:type="pct"/>
            <w:shd w:val="clear" w:color="auto" w:fill="auto"/>
            <w:vAlign w:val="center"/>
          </w:tcPr>
          <w:p w14:paraId="1304E2CD" w14:textId="09ACED96" w:rsidR="006C4576" w:rsidRPr="000144C3" w:rsidRDefault="006C4576" w:rsidP="006C4576">
            <w:pPr>
              <w:pStyle w:val="132"/>
              <w:spacing w:before="0" w:after="0"/>
              <w:ind w:firstLine="0"/>
              <w:jc w:val="center"/>
              <w:rPr>
                <w:sz w:val="21"/>
                <w:szCs w:val="21"/>
              </w:rPr>
            </w:pPr>
            <w:r w:rsidRPr="000144C3">
              <w:rPr>
                <w:rFonts w:hint="eastAsia"/>
                <w:sz w:val="21"/>
                <w:szCs w:val="21"/>
              </w:rPr>
              <w:t>氟化物</w:t>
            </w:r>
          </w:p>
        </w:tc>
        <w:tc>
          <w:tcPr>
            <w:tcW w:w="421" w:type="pct"/>
            <w:shd w:val="clear" w:color="auto" w:fill="auto"/>
            <w:vAlign w:val="center"/>
          </w:tcPr>
          <w:p w14:paraId="3D7D9828" w14:textId="79926201" w:rsidR="006C4576" w:rsidRPr="000144C3" w:rsidRDefault="009F6DDE" w:rsidP="006C4576">
            <w:pPr>
              <w:pStyle w:val="132"/>
              <w:spacing w:before="0" w:after="0"/>
              <w:ind w:firstLine="0"/>
              <w:jc w:val="center"/>
              <w:rPr>
                <w:sz w:val="21"/>
                <w:szCs w:val="21"/>
              </w:rPr>
            </w:pPr>
            <w:r w:rsidRPr="000144C3">
              <w:rPr>
                <w:rFonts w:hint="eastAsia"/>
                <w:sz w:val="21"/>
                <w:szCs w:val="21"/>
              </w:rPr>
              <w:t>可忽略</w:t>
            </w:r>
          </w:p>
        </w:tc>
        <w:tc>
          <w:tcPr>
            <w:tcW w:w="374" w:type="pct"/>
            <w:shd w:val="clear" w:color="auto" w:fill="auto"/>
            <w:vAlign w:val="center"/>
          </w:tcPr>
          <w:p w14:paraId="16430D87" w14:textId="158693FC" w:rsidR="006C4576" w:rsidRPr="000144C3" w:rsidRDefault="009F6DDE" w:rsidP="006C4576">
            <w:pPr>
              <w:pStyle w:val="132"/>
              <w:spacing w:before="0" w:after="0"/>
              <w:ind w:firstLine="0"/>
              <w:jc w:val="center"/>
              <w:rPr>
                <w:sz w:val="21"/>
                <w:szCs w:val="21"/>
              </w:rPr>
            </w:pPr>
            <w:r w:rsidRPr="000144C3">
              <w:rPr>
                <w:rFonts w:eastAsia="等线" w:hint="eastAsia"/>
                <w:color w:val="000000"/>
                <w:sz w:val="21"/>
                <w:szCs w:val="21"/>
              </w:rPr>
              <w:t>/</w:t>
            </w:r>
          </w:p>
        </w:tc>
        <w:tc>
          <w:tcPr>
            <w:tcW w:w="435" w:type="pct"/>
            <w:vMerge/>
            <w:vAlign w:val="center"/>
          </w:tcPr>
          <w:p w14:paraId="4F6DAA86" w14:textId="77777777" w:rsidR="006C4576" w:rsidRPr="000144C3" w:rsidRDefault="006C4576" w:rsidP="006C4576">
            <w:pPr>
              <w:pStyle w:val="132"/>
              <w:spacing w:before="0" w:after="0"/>
              <w:ind w:firstLine="0"/>
              <w:jc w:val="center"/>
              <w:rPr>
                <w:sz w:val="21"/>
                <w:szCs w:val="21"/>
              </w:rPr>
            </w:pPr>
          </w:p>
        </w:tc>
        <w:tc>
          <w:tcPr>
            <w:tcW w:w="435" w:type="pct"/>
            <w:vAlign w:val="center"/>
          </w:tcPr>
          <w:p w14:paraId="1ABDF1CA" w14:textId="019AF5D6" w:rsidR="006C4576" w:rsidRPr="000144C3" w:rsidRDefault="009F6DDE" w:rsidP="006C4576">
            <w:pPr>
              <w:pStyle w:val="132"/>
              <w:spacing w:before="0" w:after="0"/>
              <w:ind w:firstLine="0"/>
              <w:jc w:val="center"/>
              <w:rPr>
                <w:sz w:val="21"/>
                <w:szCs w:val="21"/>
              </w:rPr>
            </w:pPr>
            <w:r w:rsidRPr="000144C3">
              <w:rPr>
                <w:rFonts w:eastAsia="等线" w:hint="eastAsia"/>
                <w:color w:val="000000"/>
                <w:sz w:val="21"/>
                <w:szCs w:val="21"/>
              </w:rPr>
              <w:t>/</w:t>
            </w:r>
          </w:p>
        </w:tc>
        <w:tc>
          <w:tcPr>
            <w:tcW w:w="428" w:type="pct"/>
            <w:vMerge/>
            <w:shd w:val="clear" w:color="auto" w:fill="auto"/>
            <w:vAlign w:val="center"/>
          </w:tcPr>
          <w:p w14:paraId="256AA31A" w14:textId="1FCD1C28" w:rsidR="006C4576" w:rsidRPr="000144C3" w:rsidRDefault="006C4576" w:rsidP="006C4576">
            <w:pPr>
              <w:pStyle w:val="132"/>
              <w:spacing w:before="0" w:after="0"/>
              <w:ind w:firstLine="0"/>
              <w:jc w:val="center"/>
              <w:rPr>
                <w:sz w:val="21"/>
                <w:szCs w:val="21"/>
              </w:rPr>
            </w:pPr>
          </w:p>
        </w:tc>
      </w:tr>
      <w:tr w:rsidR="006C4576" w:rsidRPr="000144C3" w14:paraId="1026F568" w14:textId="77777777" w:rsidTr="00CF0BB8">
        <w:trPr>
          <w:jc w:val="center"/>
        </w:trPr>
        <w:tc>
          <w:tcPr>
            <w:tcW w:w="810" w:type="pct"/>
            <w:shd w:val="clear" w:color="auto" w:fill="auto"/>
            <w:vAlign w:val="center"/>
          </w:tcPr>
          <w:p w14:paraId="50B9E0E9" w14:textId="701A6C95" w:rsidR="006C4576" w:rsidRPr="000144C3" w:rsidRDefault="006C4576" w:rsidP="006C4576">
            <w:pPr>
              <w:pStyle w:val="132"/>
              <w:spacing w:before="0" w:after="0"/>
              <w:ind w:firstLine="0"/>
              <w:jc w:val="center"/>
              <w:rPr>
                <w:sz w:val="21"/>
                <w:szCs w:val="21"/>
              </w:rPr>
            </w:pPr>
            <w:r w:rsidRPr="000144C3">
              <w:rPr>
                <w:rFonts w:hint="eastAsia"/>
                <w:sz w:val="21"/>
                <w:szCs w:val="21"/>
              </w:rPr>
              <w:t>酒石酸阳极氧化</w:t>
            </w:r>
          </w:p>
        </w:tc>
        <w:tc>
          <w:tcPr>
            <w:tcW w:w="304" w:type="pct"/>
            <w:shd w:val="clear" w:color="auto" w:fill="auto"/>
            <w:vAlign w:val="center"/>
          </w:tcPr>
          <w:p w14:paraId="05F628FC" w14:textId="14D236D8" w:rsidR="006C4576" w:rsidRPr="000144C3" w:rsidRDefault="006C4576" w:rsidP="006C4576">
            <w:pPr>
              <w:pStyle w:val="132"/>
              <w:spacing w:before="0" w:after="0"/>
              <w:ind w:firstLine="0"/>
              <w:jc w:val="center"/>
              <w:rPr>
                <w:sz w:val="21"/>
                <w:szCs w:val="21"/>
              </w:rPr>
            </w:pPr>
            <w:r w:rsidRPr="000144C3">
              <w:rPr>
                <w:rFonts w:hint="eastAsia"/>
                <w:sz w:val="21"/>
                <w:szCs w:val="21"/>
              </w:rPr>
              <w:t>6</w:t>
            </w:r>
          </w:p>
        </w:tc>
        <w:tc>
          <w:tcPr>
            <w:tcW w:w="304" w:type="pct"/>
            <w:shd w:val="clear" w:color="auto" w:fill="auto"/>
            <w:vAlign w:val="center"/>
          </w:tcPr>
          <w:p w14:paraId="4F8EFE6C" w14:textId="421D0CC2" w:rsidR="006C4576" w:rsidRPr="000144C3" w:rsidRDefault="006C4576" w:rsidP="006C4576">
            <w:pPr>
              <w:pStyle w:val="132"/>
              <w:spacing w:before="0" w:after="0"/>
              <w:ind w:firstLine="0"/>
              <w:jc w:val="center"/>
              <w:rPr>
                <w:sz w:val="21"/>
                <w:szCs w:val="21"/>
              </w:rPr>
            </w:pPr>
            <w:r w:rsidRPr="000144C3">
              <w:rPr>
                <w:rFonts w:hint="eastAsia"/>
                <w:sz w:val="21"/>
                <w:szCs w:val="21"/>
              </w:rPr>
              <w:t>1.8</w:t>
            </w:r>
          </w:p>
        </w:tc>
        <w:tc>
          <w:tcPr>
            <w:tcW w:w="407" w:type="pct"/>
            <w:shd w:val="clear" w:color="auto" w:fill="auto"/>
            <w:vAlign w:val="center"/>
          </w:tcPr>
          <w:p w14:paraId="3BC35BE3" w14:textId="13DFDD81"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10.8</w:t>
            </w:r>
          </w:p>
        </w:tc>
        <w:tc>
          <w:tcPr>
            <w:tcW w:w="708" w:type="pct"/>
            <w:shd w:val="clear" w:color="auto" w:fill="auto"/>
            <w:vAlign w:val="center"/>
          </w:tcPr>
          <w:p w14:paraId="50A8E775" w14:textId="21B93D6F" w:rsidR="006C4576" w:rsidRPr="000144C3" w:rsidRDefault="006C4576" w:rsidP="006C4576">
            <w:pPr>
              <w:pStyle w:val="132"/>
              <w:spacing w:before="0" w:after="0"/>
              <w:ind w:firstLine="0"/>
              <w:jc w:val="center"/>
              <w:rPr>
                <w:sz w:val="21"/>
                <w:szCs w:val="21"/>
              </w:rPr>
            </w:pPr>
            <w:r w:rsidRPr="000144C3">
              <w:rPr>
                <w:rFonts w:cs="宋体" w:hint="eastAsia"/>
                <w:color w:val="000000"/>
                <w:sz w:val="21"/>
                <w:szCs w:val="21"/>
              </w:rPr>
              <w:t>酒石酸、硫酸</w:t>
            </w:r>
          </w:p>
        </w:tc>
        <w:tc>
          <w:tcPr>
            <w:tcW w:w="374" w:type="pct"/>
            <w:shd w:val="clear" w:color="auto" w:fill="auto"/>
            <w:vAlign w:val="center"/>
          </w:tcPr>
          <w:p w14:paraId="7AC46518" w14:textId="03B3C907" w:rsidR="006C4576" w:rsidRPr="000144C3" w:rsidRDefault="006C4576" w:rsidP="006C4576">
            <w:pPr>
              <w:pStyle w:val="132"/>
              <w:spacing w:before="0" w:after="0"/>
              <w:ind w:firstLine="0"/>
              <w:jc w:val="center"/>
              <w:rPr>
                <w:sz w:val="21"/>
                <w:szCs w:val="21"/>
              </w:rPr>
            </w:pPr>
            <w:r w:rsidRPr="000144C3">
              <w:rPr>
                <w:rFonts w:hint="eastAsia"/>
                <w:sz w:val="21"/>
                <w:szCs w:val="21"/>
              </w:rPr>
              <w:t>硫酸雾</w:t>
            </w:r>
          </w:p>
        </w:tc>
        <w:tc>
          <w:tcPr>
            <w:tcW w:w="421" w:type="pct"/>
            <w:shd w:val="clear" w:color="auto" w:fill="auto"/>
            <w:vAlign w:val="center"/>
          </w:tcPr>
          <w:p w14:paraId="5B6731A5" w14:textId="2333B523" w:rsidR="006C4576" w:rsidRPr="000144C3" w:rsidRDefault="006C4576" w:rsidP="006C4576">
            <w:pPr>
              <w:pStyle w:val="132"/>
              <w:spacing w:before="0" w:after="0"/>
              <w:ind w:firstLine="0"/>
              <w:jc w:val="center"/>
              <w:rPr>
                <w:sz w:val="21"/>
                <w:szCs w:val="21"/>
              </w:rPr>
            </w:pPr>
            <w:r w:rsidRPr="000144C3">
              <w:rPr>
                <w:rFonts w:hint="eastAsia"/>
                <w:sz w:val="21"/>
                <w:szCs w:val="21"/>
              </w:rPr>
              <w:t>25.2</w:t>
            </w:r>
          </w:p>
        </w:tc>
        <w:tc>
          <w:tcPr>
            <w:tcW w:w="374" w:type="pct"/>
            <w:shd w:val="clear" w:color="auto" w:fill="auto"/>
            <w:vAlign w:val="center"/>
          </w:tcPr>
          <w:p w14:paraId="20E85E63" w14:textId="05DEDA31"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0.272 </w:t>
            </w:r>
          </w:p>
        </w:tc>
        <w:tc>
          <w:tcPr>
            <w:tcW w:w="435" w:type="pct"/>
            <w:vAlign w:val="center"/>
          </w:tcPr>
          <w:p w14:paraId="014A240A" w14:textId="1F5509F9" w:rsidR="006C4576" w:rsidRPr="000144C3" w:rsidRDefault="006C4576" w:rsidP="006C4576">
            <w:pPr>
              <w:pStyle w:val="132"/>
              <w:spacing w:before="0" w:after="0"/>
              <w:ind w:firstLine="0"/>
              <w:jc w:val="center"/>
              <w:rPr>
                <w:sz w:val="21"/>
                <w:szCs w:val="21"/>
              </w:rPr>
            </w:pPr>
            <w:r w:rsidRPr="000144C3">
              <w:rPr>
                <w:rFonts w:hint="eastAsia"/>
                <w:sz w:val="21"/>
                <w:szCs w:val="21"/>
              </w:rPr>
              <w:t>5400</w:t>
            </w:r>
          </w:p>
        </w:tc>
        <w:tc>
          <w:tcPr>
            <w:tcW w:w="435" w:type="pct"/>
            <w:vAlign w:val="center"/>
          </w:tcPr>
          <w:p w14:paraId="67EA8994" w14:textId="336AAB88"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1.470 </w:t>
            </w:r>
          </w:p>
        </w:tc>
        <w:tc>
          <w:tcPr>
            <w:tcW w:w="428" w:type="pct"/>
            <w:vMerge/>
            <w:shd w:val="clear" w:color="auto" w:fill="auto"/>
            <w:vAlign w:val="center"/>
          </w:tcPr>
          <w:p w14:paraId="0D79AE78" w14:textId="03F1A243" w:rsidR="006C4576" w:rsidRPr="000144C3" w:rsidRDefault="006C4576" w:rsidP="006C4576">
            <w:pPr>
              <w:pStyle w:val="132"/>
              <w:spacing w:before="0" w:after="0"/>
              <w:ind w:firstLine="0"/>
              <w:jc w:val="center"/>
              <w:rPr>
                <w:sz w:val="21"/>
                <w:szCs w:val="21"/>
              </w:rPr>
            </w:pPr>
          </w:p>
        </w:tc>
      </w:tr>
      <w:tr w:rsidR="006C4576" w:rsidRPr="000144C3" w14:paraId="797B1AB3" w14:textId="77777777" w:rsidTr="00CF0BB8">
        <w:trPr>
          <w:jc w:val="center"/>
        </w:trPr>
        <w:tc>
          <w:tcPr>
            <w:tcW w:w="810" w:type="pct"/>
            <w:shd w:val="clear" w:color="auto" w:fill="auto"/>
            <w:vAlign w:val="center"/>
          </w:tcPr>
          <w:p w14:paraId="41A15905" w14:textId="62A38089" w:rsidR="006C4576" w:rsidRPr="000144C3" w:rsidRDefault="006C4576" w:rsidP="006C4576">
            <w:pPr>
              <w:pStyle w:val="132"/>
              <w:spacing w:before="0" w:after="0"/>
              <w:ind w:firstLine="0"/>
              <w:jc w:val="center"/>
              <w:rPr>
                <w:sz w:val="21"/>
                <w:szCs w:val="21"/>
              </w:rPr>
            </w:pPr>
            <w:r w:rsidRPr="000144C3">
              <w:rPr>
                <w:rFonts w:hint="eastAsia"/>
                <w:sz w:val="21"/>
                <w:szCs w:val="21"/>
              </w:rPr>
              <w:t>硫酸阳极氧化</w:t>
            </w:r>
          </w:p>
        </w:tc>
        <w:tc>
          <w:tcPr>
            <w:tcW w:w="304" w:type="pct"/>
            <w:shd w:val="clear" w:color="auto" w:fill="auto"/>
            <w:vAlign w:val="center"/>
          </w:tcPr>
          <w:p w14:paraId="65E0DE2B" w14:textId="56BB10CA" w:rsidR="006C4576" w:rsidRPr="000144C3" w:rsidRDefault="006C4576" w:rsidP="006C4576">
            <w:pPr>
              <w:pStyle w:val="132"/>
              <w:spacing w:before="0" w:after="0"/>
              <w:ind w:firstLine="0"/>
              <w:jc w:val="center"/>
              <w:rPr>
                <w:sz w:val="21"/>
                <w:szCs w:val="21"/>
              </w:rPr>
            </w:pPr>
            <w:r w:rsidRPr="000144C3">
              <w:rPr>
                <w:rFonts w:hint="eastAsia"/>
                <w:sz w:val="21"/>
                <w:szCs w:val="21"/>
              </w:rPr>
              <w:t>6</w:t>
            </w:r>
          </w:p>
        </w:tc>
        <w:tc>
          <w:tcPr>
            <w:tcW w:w="304" w:type="pct"/>
            <w:shd w:val="clear" w:color="auto" w:fill="auto"/>
            <w:vAlign w:val="center"/>
          </w:tcPr>
          <w:p w14:paraId="7EB81127" w14:textId="6180004E" w:rsidR="006C4576" w:rsidRPr="000144C3" w:rsidRDefault="006C4576" w:rsidP="006C4576">
            <w:pPr>
              <w:pStyle w:val="132"/>
              <w:spacing w:before="0" w:after="0"/>
              <w:ind w:firstLine="0"/>
              <w:jc w:val="center"/>
              <w:rPr>
                <w:sz w:val="21"/>
                <w:szCs w:val="21"/>
              </w:rPr>
            </w:pPr>
            <w:r w:rsidRPr="000144C3">
              <w:rPr>
                <w:rFonts w:hint="eastAsia"/>
                <w:sz w:val="21"/>
                <w:szCs w:val="21"/>
              </w:rPr>
              <w:t>1.8</w:t>
            </w:r>
          </w:p>
        </w:tc>
        <w:tc>
          <w:tcPr>
            <w:tcW w:w="407" w:type="pct"/>
            <w:shd w:val="clear" w:color="auto" w:fill="auto"/>
            <w:vAlign w:val="center"/>
          </w:tcPr>
          <w:p w14:paraId="7676F6D5" w14:textId="0E4149B3"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10.8</w:t>
            </w:r>
          </w:p>
        </w:tc>
        <w:tc>
          <w:tcPr>
            <w:tcW w:w="708" w:type="pct"/>
            <w:shd w:val="clear" w:color="auto" w:fill="auto"/>
            <w:vAlign w:val="center"/>
          </w:tcPr>
          <w:p w14:paraId="4CE83859" w14:textId="5A769C3F" w:rsidR="006C4576" w:rsidRPr="000144C3" w:rsidRDefault="006C4576" w:rsidP="006C4576">
            <w:pPr>
              <w:pStyle w:val="132"/>
              <w:spacing w:before="0" w:after="0"/>
              <w:ind w:firstLine="0"/>
              <w:jc w:val="center"/>
              <w:rPr>
                <w:sz w:val="21"/>
                <w:szCs w:val="21"/>
              </w:rPr>
            </w:pPr>
            <w:r w:rsidRPr="000144C3">
              <w:rPr>
                <w:rFonts w:cs="宋体" w:hint="eastAsia"/>
                <w:color w:val="000000"/>
                <w:sz w:val="21"/>
                <w:szCs w:val="21"/>
              </w:rPr>
              <w:t>硫酸</w:t>
            </w:r>
          </w:p>
        </w:tc>
        <w:tc>
          <w:tcPr>
            <w:tcW w:w="374" w:type="pct"/>
            <w:shd w:val="clear" w:color="auto" w:fill="auto"/>
            <w:vAlign w:val="center"/>
          </w:tcPr>
          <w:p w14:paraId="03C688A0" w14:textId="165F34FE" w:rsidR="006C4576" w:rsidRPr="000144C3" w:rsidRDefault="006C4576" w:rsidP="006C4576">
            <w:pPr>
              <w:pStyle w:val="132"/>
              <w:spacing w:before="0" w:after="0"/>
              <w:ind w:firstLine="0"/>
              <w:jc w:val="center"/>
              <w:rPr>
                <w:sz w:val="21"/>
                <w:szCs w:val="21"/>
              </w:rPr>
            </w:pPr>
            <w:r w:rsidRPr="000144C3">
              <w:rPr>
                <w:rFonts w:hint="eastAsia"/>
                <w:sz w:val="21"/>
                <w:szCs w:val="21"/>
              </w:rPr>
              <w:t>硫酸雾</w:t>
            </w:r>
          </w:p>
        </w:tc>
        <w:tc>
          <w:tcPr>
            <w:tcW w:w="421" w:type="pct"/>
            <w:shd w:val="clear" w:color="auto" w:fill="auto"/>
            <w:vAlign w:val="center"/>
          </w:tcPr>
          <w:p w14:paraId="727410E1" w14:textId="5D80AE1E" w:rsidR="006C4576" w:rsidRPr="000144C3" w:rsidRDefault="006C4576" w:rsidP="006C4576">
            <w:pPr>
              <w:pStyle w:val="132"/>
              <w:spacing w:before="0" w:after="0"/>
              <w:ind w:firstLine="0"/>
              <w:jc w:val="center"/>
              <w:rPr>
                <w:sz w:val="21"/>
                <w:szCs w:val="21"/>
              </w:rPr>
            </w:pPr>
            <w:r w:rsidRPr="000144C3">
              <w:rPr>
                <w:rFonts w:hint="eastAsia"/>
                <w:sz w:val="21"/>
                <w:szCs w:val="21"/>
              </w:rPr>
              <w:t>25.2</w:t>
            </w:r>
          </w:p>
        </w:tc>
        <w:tc>
          <w:tcPr>
            <w:tcW w:w="374" w:type="pct"/>
            <w:shd w:val="clear" w:color="auto" w:fill="auto"/>
            <w:vAlign w:val="center"/>
          </w:tcPr>
          <w:p w14:paraId="69B86EC3" w14:textId="326E4FAB"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0.272 </w:t>
            </w:r>
          </w:p>
        </w:tc>
        <w:tc>
          <w:tcPr>
            <w:tcW w:w="435" w:type="pct"/>
            <w:vAlign w:val="center"/>
          </w:tcPr>
          <w:p w14:paraId="248206C6" w14:textId="53DAEA01" w:rsidR="006C4576" w:rsidRPr="000144C3" w:rsidRDefault="006C4576" w:rsidP="006C4576">
            <w:pPr>
              <w:pStyle w:val="132"/>
              <w:spacing w:before="0" w:after="0"/>
              <w:ind w:firstLine="0"/>
              <w:jc w:val="center"/>
              <w:rPr>
                <w:sz w:val="21"/>
                <w:szCs w:val="21"/>
              </w:rPr>
            </w:pPr>
            <w:r w:rsidRPr="000144C3">
              <w:rPr>
                <w:rFonts w:hint="eastAsia"/>
                <w:sz w:val="21"/>
                <w:szCs w:val="21"/>
              </w:rPr>
              <w:t>2400</w:t>
            </w:r>
          </w:p>
        </w:tc>
        <w:tc>
          <w:tcPr>
            <w:tcW w:w="435" w:type="pct"/>
            <w:vAlign w:val="center"/>
          </w:tcPr>
          <w:p w14:paraId="20C775BF" w14:textId="16F8AAEF"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0.653 </w:t>
            </w:r>
          </w:p>
        </w:tc>
        <w:tc>
          <w:tcPr>
            <w:tcW w:w="428" w:type="pct"/>
            <w:vMerge/>
            <w:shd w:val="clear" w:color="auto" w:fill="auto"/>
            <w:vAlign w:val="center"/>
          </w:tcPr>
          <w:p w14:paraId="637E25C0" w14:textId="2BACD72C" w:rsidR="006C4576" w:rsidRPr="000144C3" w:rsidRDefault="006C4576" w:rsidP="006C4576">
            <w:pPr>
              <w:pStyle w:val="132"/>
              <w:spacing w:before="0" w:after="0"/>
              <w:ind w:firstLine="0"/>
              <w:jc w:val="center"/>
              <w:rPr>
                <w:sz w:val="21"/>
                <w:szCs w:val="21"/>
              </w:rPr>
            </w:pPr>
          </w:p>
        </w:tc>
      </w:tr>
      <w:tr w:rsidR="006C4576" w:rsidRPr="000144C3" w14:paraId="29D7B2E4" w14:textId="77777777" w:rsidTr="00CF0BB8">
        <w:trPr>
          <w:jc w:val="center"/>
        </w:trPr>
        <w:tc>
          <w:tcPr>
            <w:tcW w:w="810" w:type="pct"/>
            <w:shd w:val="clear" w:color="auto" w:fill="auto"/>
            <w:vAlign w:val="center"/>
          </w:tcPr>
          <w:p w14:paraId="02BC5113" w14:textId="2AD957A6" w:rsidR="006C4576" w:rsidRPr="000144C3" w:rsidRDefault="006C4576" w:rsidP="006C4576">
            <w:pPr>
              <w:pStyle w:val="132"/>
              <w:spacing w:before="0" w:after="0"/>
              <w:ind w:firstLine="0"/>
              <w:jc w:val="center"/>
              <w:rPr>
                <w:sz w:val="21"/>
                <w:szCs w:val="21"/>
              </w:rPr>
            </w:pPr>
            <w:r w:rsidRPr="000144C3">
              <w:rPr>
                <w:rFonts w:hint="eastAsia"/>
                <w:sz w:val="21"/>
                <w:szCs w:val="21"/>
              </w:rPr>
              <w:t>硬质阳极氧化</w:t>
            </w:r>
          </w:p>
        </w:tc>
        <w:tc>
          <w:tcPr>
            <w:tcW w:w="304" w:type="pct"/>
            <w:shd w:val="clear" w:color="auto" w:fill="auto"/>
            <w:vAlign w:val="center"/>
          </w:tcPr>
          <w:p w14:paraId="0D7EE5C0" w14:textId="069891E5" w:rsidR="006C4576" w:rsidRPr="000144C3" w:rsidRDefault="006C4576" w:rsidP="006C4576">
            <w:pPr>
              <w:pStyle w:val="132"/>
              <w:spacing w:before="0" w:after="0"/>
              <w:ind w:firstLine="0"/>
              <w:jc w:val="center"/>
              <w:rPr>
                <w:sz w:val="21"/>
                <w:szCs w:val="21"/>
              </w:rPr>
            </w:pPr>
            <w:r w:rsidRPr="000144C3">
              <w:rPr>
                <w:rFonts w:hint="eastAsia"/>
                <w:sz w:val="21"/>
                <w:szCs w:val="21"/>
              </w:rPr>
              <w:t>6</w:t>
            </w:r>
          </w:p>
        </w:tc>
        <w:tc>
          <w:tcPr>
            <w:tcW w:w="304" w:type="pct"/>
            <w:shd w:val="clear" w:color="auto" w:fill="auto"/>
            <w:vAlign w:val="center"/>
          </w:tcPr>
          <w:p w14:paraId="5840B1CB" w14:textId="2621C4B3" w:rsidR="006C4576" w:rsidRPr="000144C3" w:rsidRDefault="006C4576" w:rsidP="006C4576">
            <w:pPr>
              <w:pStyle w:val="132"/>
              <w:spacing w:before="0" w:after="0"/>
              <w:ind w:firstLine="0"/>
              <w:jc w:val="center"/>
              <w:rPr>
                <w:sz w:val="21"/>
                <w:szCs w:val="21"/>
              </w:rPr>
            </w:pPr>
            <w:r w:rsidRPr="000144C3">
              <w:rPr>
                <w:rFonts w:hint="eastAsia"/>
                <w:sz w:val="21"/>
                <w:szCs w:val="21"/>
              </w:rPr>
              <w:t>1.8</w:t>
            </w:r>
          </w:p>
        </w:tc>
        <w:tc>
          <w:tcPr>
            <w:tcW w:w="407" w:type="pct"/>
            <w:shd w:val="clear" w:color="auto" w:fill="auto"/>
            <w:vAlign w:val="center"/>
          </w:tcPr>
          <w:p w14:paraId="44F1AEAF" w14:textId="79B51577"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10.8</w:t>
            </w:r>
          </w:p>
        </w:tc>
        <w:tc>
          <w:tcPr>
            <w:tcW w:w="708" w:type="pct"/>
            <w:shd w:val="clear" w:color="auto" w:fill="auto"/>
            <w:vAlign w:val="center"/>
          </w:tcPr>
          <w:p w14:paraId="06C745AC" w14:textId="1354FD53" w:rsidR="006C4576" w:rsidRPr="000144C3" w:rsidRDefault="006C4576" w:rsidP="006C4576">
            <w:pPr>
              <w:pStyle w:val="132"/>
              <w:spacing w:before="0" w:after="0"/>
              <w:ind w:firstLine="0"/>
              <w:jc w:val="center"/>
              <w:rPr>
                <w:sz w:val="21"/>
                <w:szCs w:val="21"/>
              </w:rPr>
            </w:pPr>
            <w:r w:rsidRPr="000144C3">
              <w:rPr>
                <w:rFonts w:cs="宋体" w:hint="eastAsia"/>
                <w:color w:val="000000"/>
                <w:sz w:val="21"/>
                <w:szCs w:val="21"/>
              </w:rPr>
              <w:t>硫酸</w:t>
            </w:r>
          </w:p>
        </w:tc>
        <w:tc>
          <w:tcPr>
            <w:tcW w:w="374" w:type="pct"/>
            <w:shd w:val="clear" w:color="auto" w:fill="auto"/>
            <w:vAlign w:val="center"/>
          </w:tcPr>
          <w:p w14:paraId="25C87FA6" w14:textId="5A533720" w:rsidR="006C4576" w:rsidRPr="000144C3" w:rsidRDefault="006C4576" w:rsidP="006C4576">
            <w:pPr>
              <w:pStyle w:val="132"/>
              <w:spacing w:before="0" w:after="0"/>
              <w:ind w:firstLine="0"/>
              <w:jc w:val="center"/>
              <w:rPr>
                <w:sz w:val="21"/>
                <w:szCs w:val="21"/>
              </w:rPr>
            </w:pPr>
            <w:r w:rsidRPr="000144C3">
              <w:rPr>
                <w:rFonts w:hint="eastAsia"/>
                <w:sz w:val="21"/>
                <w:szCs w:val="21"/>
              </w:rPr>
              <w:t>硫酸雾</w:t>
            </w:r>
          </w:p>
        </w:tc>
        <w:tc>
          <w:tcPr>
            <w:tcW w:w="421" w:type="pct"/>
            <w:shd w:val="clear" w:color="auto" w:fill="auto"/>
            <w:vAlign w:val="center"/>
          </w:tcPr>
          <w:p w14:paraId="17D5C492" w14:textId="45769A9F" w:rsidR="006C4576" w:rsidRPr="000144C3" w:rsidRDefault="006C4576" w:rsidP="006C4576">
            <w:pPr>
              <w:pStyle w:val="132"/>
              <w:spacing w:before="0" w:after="0"/>
              <w:ind w:firstLine="0"/>
              <w:jc w:val="center"/>
              <w:rPr>
                <w:sz w:val="21"/>
                <w:szCs w:val="21"/>
              </w:rPr>
            </w:pPr>
            <w:r w:rsidRPr="000144C3">
              <w:rPr>
                <w:rFonts w:hint="eastAsia"/>
                <w:sz w:val="21"/>
                <w:szCs w:val="21"/>
              </w:rPr>
              <w:t>25.2</w:t>
            </w:r>
          </w:p>
        </w:tc>
        <w:tc>
          <w:tcPr>
            <w:tcW w:w="374" w:type="pct"/>
            <w:shd w:val="clear" w:color="auto" w:fill="auto"/>
            <w:vAlign w:val="center"/>
          </w:tcPr>
          <w:p w14:paraId="7EE2D087" w14:textId="23E63B05"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0.272 </w:t>
            </w:r>
          </w:p>
        </w:tc>
        <w:tc>
          <w:tcPr>
            <w:tcW w:w="435" w:type="pct"/>
            <w:vAlign w:val="center"/>
          </w:tcPr>
          <w:p w14:paraId="670CC5C8" w14:textId="43D35B69" w:rsidR="006C4576" w:rsidRPr="000144C3" w:rsidRDefault="006C4576" w:rsidP="006C4576">
            <w:pPr>
              <w:pStyle w:val="132"/>
              <w:spacing w:before="0" w:after="0"/>
              <w:ind w:firstLine="0"/>
              <w:jc w:val="center"/>
              <w:rPr>
                <w:sz w:val="21"/>
                <w:szCs w:val="21"/>
              </w:rPr>
            </w:pPr>
            <w:r w:rsidRPr="000144C3">
              <w:rPr>
                <w:rFonts w:hint="eastAsia"/>
                <w:sz w:val="21"/>
                <w:szCs w:val="21"/>
              </w:rPr>
              <w:t>600</w:t>
            </w:r>
          </w:p>
        </w:tc>
        <w:tc>
          <w:tcPr>
            <w:tcW w:w="435" w:type="pct"/>
            <w:vAlign w:val="center"/>
          </w:tcPr>
          <w:p w14:paraId="692F7F37" w14:textId="275A03C1"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0.163 </w:t>
            </w:r>
          </w:p>
        </w:tc>
        <w:tc>
          <w:tcPr>
            <w:tcW w:w="428" w:type="pct"/>
            <w:vMerge/>
            <w:shd w:val="clear" w:color="auto" w:fill="auto"/>
            <w:vAlign w:val="center"/>
          </w:tcPr>
          <w:p w14:paraId="5E66D3C9" w14:textId="1EFCF429" w:rsidR="006C4576" w:rsidRPr="000144C3" w:rsidRDefault="006C4576" w:rsidP="006C4576">
            <w:pPr>
              <w:pStyle w:val="132"/>
              <w:spacing w:before="0" w:after="0"/>
              <w:ind w:firstLine="0"/>
              <w:jc w:val="center"/>
              <w:rPr>
                <w:sz w:val="21"/>
                <w:szCs w:val="21"/>
              </w:rPr>
            </w:pPr>
          </w:p>
        </w:tc>
      </w:tr>
      <w:tr w:rsidR="006C4576" w:rsidRPr="000144C3" w14:paraId="7D10AC6D" w14:textId="77777777" w:rsidTr="00CF0BB8">
        <w:trPr>
          <w:jc w:val="center"/>
        </w:trPr>
        <w:tc>
          <w:tcPr>
            <w:tcW w:w="810" w:type="pct"/>
            <w:shd w:val="clear" w:color="auto" w:fill="auto"/>
            <w:vAlign w:val="center"/>
          </w:tcPr>
          <w:p w14:paraId="52F6ABBE" w14:textId="498E1DCA" w:rsidR="006C4576" w:rsidRPr="000144C3" w:rsidRDefault="006C4576" w:rsidP="006C4576">
            <w:pPr>
              <w:pStyle w:val="132"/>
              <w:spacing w:before="0" w:after="0"/>
              <w:ind w:firstLine="0"/>
              <w:jc w:val="center"/>
              <w:rPr>
                <w:sz w:val="21"/>
                <w:szCs w:val="21"/>
              </w:rPr>
            </w:pPr>
            <w:r w:rsidRPr="000144C3">
              <w:rPr>
                <w:rFonts w:hint="eastAsia"/>
                <w:sz w:val="21"/>
                <w:szCs w:val="21"/>
              </w:rPr>
              <w:t>不锈钢钝化</w:t>
            </w:r>
          </w:p>
        </w:tc>
        <w:tc>
          <w:tcPr>
            <w:tcW w:w="304" w:type="pct"/>
            <w:shd w:val="clear" w:color="auto" w:fill="auto"/>
            <w:vAlign w:val="center"/>
          </w:tcPr>
          <w:p w14:paraId="5C278CD6" w14:textId="7883DDF1" w:rsidR="006C4576" w:rsidRPr="000144C3" w:rsidRDefault="006C4576" w:rsidP="006C4576">
            <w:pPr>
              <w:pStyle w:val="132"/>
              <w:spacing w:before="0" w:after="0"/>
              <w:ind w:firstLine="0"/>
              <w:jc w:val="center"/>
              <w:rPr>
                <w:sz w:val="21"/>
                <w:szCs w:val="21"/>
              </w:rPr>
            </w:pPr>
            <w:r w:rsidRPr="000144C3">
              <w:rPr>
                <w:rFonts w:hint="eastAsia"/>
                <w:sz w:val="21"/>
                <w:szCs w:val="21"/>
              </w:rPr>
              <w:t>6</w:t>
            </w:r>
          </w:p>
        </w:tc>
        <w:tc>
          <w:tcPr>
            <w:tcW w:w="304" w:type="pct"/>
            <w:shd w:val="clear" w:color="auto" w:fill="auto"/>
            <w:vAlign w:val="center"/>
          </w:tcPr>
          <w:p w14:paraId="7452CE66" w14:textId="75E65B5C" w:rsidR="006C4576" w:rsidRPr="000144C3" w:rsidRDefault="006C4576" w:rsidP="006C4576">
            <w:pPr>
              <w:pStyle w:val="132"/>
              <w:spacing w:before="0" w:after="0"/>
              <w:ind w:firstLine="0"/>
              <w:jc w:val="center"/>
              <w:rPr>
                <w:sz w:val="21"/>
                <w:szCs w:val="21"/>
              </w:rPr>
            </w:pPr>
            <w:r w:rsidRPr="000144C3">
              <w:rPr>
                <w:rFonts w:hint="eastAsia"/>
                <w:sz w:val="21"/>
                <w:szCs w:val="21"/>
              </w:rPr>
              <w:t>1.8</w:t>
            </w:r>
          </w:p>
        </w:tc>
        <w:tc>
          <w:tcPr>
            <w:tcW w:w="407" w:type="pct"/>
            <w:shd w:val="clear" w:color="auto" w:fill="auto"/>
            <w:vAlign w:val="center"/>
          </w:tcPr>
          <w:p w14:paraId="27C50509" w14:textId="33057456"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10.8</w:t>
            </w:r>
          </w:p>
        </w:tc>
        <w:tc>
          <w:tcPr>
            <w:tcW w:w="708" w:type="pct"/>
            <w:shd w:val="clear" w:color="auto" w:fill="auto"/>
            <w:vAlign w:val="center"/>
          </w:tcPr>
          <w:p w14:paraId="4C5EE5FD" w14:textId="317C6BAE" w:rsidR="006C4576" w:rsidRPr="000144C3" w:rsidRDefault="006C4576" w:rsidP="006C4576">
            <w:pPr>
              <w:pStyle w:val="132"/>
              <w:spacing w:before="0" w:after="0"/>
              <w:ind w:firstLine="0"/>
              <w:jc w:val="center"/>
              <w:rPr>
                <w:sz w:val="21"/>
                <w:szCs w:val="21"/>
              </w:rPr>
            </w:pPr>
            <w:r w:rsidRPr="000144C3">
              <w:rPr>
                <w:rFonts w:cs="宋体" w:hint="eastAsia"/>
                <w:color w:val="000000"/>
                <w:sz w:val="21"/>
                <w:szCs w:val="21"/>
              </w:rPr>
              <w:t>硝酸</w:t>
            </w:r>
          </w:p>
        </w:tc>
        <w:tc>
          <w:tcPr>
            <w:tcW w:w="374" w:type="pct"/>
            <w:shd w:val="clear" w:color="auto" w:fill="auto"/>
            <w:vAlign w:val="center"/>
          </w:tcPr>
          <w:p w14:paraId="6FA9EBD5" w14:textId="4707C350" w:rsidR="006C4576" w:rsidRPr="000144C3" w:rsidRDefault="006C4576" w:rsidP="006C4576">
            <w:pPr>
              <w:pStyle w:val="132"/>
              <w:spacing w:before="0" w:after="0"/>
              <w:ind w:firstLine="0"/>
              <w:jc w:val="center"/>
              <w:rPr>
                <w:sz w:val="21"/>
                <w:szCs w:val="21"/>
              </w:rPr>
            </w:pPr>
            <w:r w:rsidRPr="000144C3">
              <w:rPr>
                <w:rFonts w:hint="eastAsia"/>
                <w:sz w:val="21"/>
                <w:szCs w:val="21"/>
              </w:rPr>
              <w:t>氮氧化物</w:t>
            </w:r>
          </w:p>
        </w:tc>
        <w:tc>
          <w:tcPr>
            <w:tcW w:w="421" w:type="pct"/>
            <w:shd w:val="clear" w:color="auto" w:fill="auto"/>
            <w:vAlign w:val="center"/>
          </w:tcPr>
          <w:p w14:paraId="64C92ACF" w14:textId="298CD84D" w:rsidR="006C4576" w:rsidRPr="000144C3" w:rsidRDefault="006C4576" w:rsidP="006C4576">
            <w:pPr>
              <w:pStyle w:val="132"/>
              <w:spacing w:before="0" w:after="0"/>
              <w:ind w:firstLine="0"/>
              <w:jc w:val="center"/>
              <w:rPr>
                <w:sz w:val="21"/>
                <w:szCs w:val="21"/>
              </w:rPr>
            </w:pPr>
            <w:r w:rsidRPr="000144C3">
              <w:rPr>
                <w:rFonts w:hint="eastAsia"/>
                <w:sz w:val="21"/>
                <w:szCs w:val="21"/>
              </w:rPr>
              <w:t>800</w:t>
            </w:r>
          </w:p>
        </w:tc>
        <w:tc>
          <w:tcPr>
            <w:tcW w:w="374" w:type="pct"/>
            <w:shd w:val="clear" w:color="auto" w:fill="auto"/>
            <w:vAlign w:val="center"/>
          </w:tcPr>
          <w:p w14:paraId="147C3EB6" w14:textId="2137112E"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8.640 </w:t>
            </w:r>
          </w:p>
        </w:tc>
        <w:tc>
          <w:tcPr>
            <w:tcW w:w="435" w:type="pct"/>
            <w:vAlign w:val="center"/>
          </w:tcPr>
          <w:p w14:paraId="29EB1753" w14:textId="48C05305"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200</w:t>
            </w:r>
          </w:p>
        </w:tc>
        <w:tc>
          <w:tcPr>
            <w:tcW w:w="435" w:type="pct"/>
            <w:vAlign w:val="center"/>
          </w:tcPr>
          <w:p w14:paraId="7F440E4E" w14:textId="40B38E84"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1.728 </w:t>
            </w:r>
          </w:p>
        </w:tc>
        <w:tc>
          <w:tcPr>
            <w:tcW w:w="428" w:type="pct"/>
            <w:vMerge/>
            <w:shd w:val="clear" w:color="auto" w:fill="auto"/>
            <w:vAlign w:val="center"/>
          </w:tcPr>
          <w:p w14:paraId="7D7E9B17" w14:textId="5E305545" w:rsidR="006C4576" w:rsidRPr="000144C3" w:rsidRDefault="006C4576" w:rsidP="006C4576">
            <w:pPr>
              <w:pStyle w:val="132"/>
              <w:spacing w:before="0" w:after="0"/>
              <w:ind w:firstLine="0"/>
              <w:jc w:val="center"/>
              <w:rPr>
                <w:sz w:val="21"/>
                <w:szCs w:val="21"/>
              </w:rPr>
            </w:pPr>
          </w:p>
        </w:tc>
      </w:tr>
      <w:tr w:rsidR="009F6DDE" w:rsidRPr="000144C3" w14:paraId="279A814B" w14:textId="77777777" w:rsidTr="00CF0BB8">
        <w:trPr>
          <w:jc w:val="center"/>
        </w:trPr>
        <w:tc>
          <w:tcPr>
            <w:tcW w:w="810" w:type="pct"/>
            <w:vMerge w:val="restart"/>
            <w:shd w:val="clear" w:color="auto" w:fill="auto"/>
            <w:vAlign w:val="center"/>
          </w:tcPr>
          <w:p w14:paraId="4930619D" w14:textId="4432A659" w:rsidR="009F6DDE" w:rsidRPr="000144C3" w:rsidRDefault="009F6DDE" w:rsidP="009F6DDE">
            <w:pPr>
              <w:pStyle w:val="132"/>
              <w:spacing w:before="0" w:after="0"/>
              <w:ind w:firstLine="0"/>
              <w:jc w:val="center"/>
              <w:rPr>
                <w:sz w:val="21"/>
                <w:szCs w:val="21"/>
              </w:rPr>
            </w:pPr>
            <w:r w:rsidRPr="000144C3">
              <w:rPr>
                <w:rFonts w:hint="eastAsia"/>
                <w:sz w:val="21"/>
                <w:szCs w:val="21"/>
              </w:rPr>
              <w:t>不锈钢酸洗</w:t>
            </w:r>
          </w:p>
        </w:tc>
        <w:tc>
          <w:tcPr>
            <w:tcW w:w="304" w:type="pct"/>
            <w:vMerge w:val="restart"/>
            <w:shd w:val="clear" w:color="auto" w:fill="auto"/>
            <w:vAlign w:val="center"/>
          </w:tcPr>
          <w:p w14:paraId="601D8F09" w14:textId="662478D9" w:rsidR="009F6DDE" w:rsidRPr="000144C3" w:rsidRDefault="009F6DDE" w:rsidP="009F6DDE">
            <w:pPr>
              <w:pStyle w:val="132"/>
              <w:spacing w:before="0" w:after="0"/>
              <w:ind w:firstLine="0"/>
              <w:jc w:val="center"/>
              <w:rPr>
                <w:sz w:val="21"/>
                <w:szCs w:val="21"/>
              </w:rPr>
            </w:pPr>
            <w:r w:rsidRPr="000144C3">
              <w:rPr>
                <w:rFonts w:hint="eastAsia"/>
                <w:sz w:val="21"/>
                <w:szCs w:val="21"/>
              </w:rPr>
              <w:t>6</w:t>
            </w:r>
          </w:p>
        </w:tc>
        <w:tc>
          <w:tcPr>
            <w:tcW w:w="304" w:type="pct"/>
            <w:vMerge w:val="restart"/>
            <w:shd w:val="clear" w:color="auto" w:fill="auto"/>
            <w:vAlign w:val="center"/>
          </w:tcPr>
          <w:p w14:paraId="690545A7" w14:textId="203D18D7" w:rsidR="009F6DDE" w:rsidRPr="000144C3" w:rsidRDefault="009F6DDE" w:rsidP="009F6DDE">
            <w:pPr>
              <w:pStyle w:val="132"/>
              <w:spacing w:before="0" w:after="0"/>
              <w:ind w:firstLine="0"/>
              <w:jc w:val="center"/>
              <w:rPr>
                <w:sz w:val="21"/>
                <w:szCs w:val="21"/>
              </w:rPr>
            </w:pPr>
            <w:r w:rsidRPr="000144C3">
              <w:rPr>
                <w:rFonts w:hint="eastAsia"/>
                <w:sz w:val="21"/>
                <w:szCs w:val="21"/>
              </w:rPr>
              <w:t>1.0</w:t>
            </w:r>
          </w:p>
        </w:tc>
        <w:tc>
          <w:tcPr>
            <w:tcW w:w="407" w:type="pct"/>
            <w:vMerge w:val="restart"/>
            <w:shd w:val="clear" w:color="auto" w:fill="auto"/>
            <w:vAlign w:val="center"/>
          </w:tcPr>
          <w:p w14:paraId="0A4DFB67" w14:textId="62EEBB2F" w:rsidR="009F6DDE" w:rsidRPr="000144C3" w:rsidRDefault="009F6DDE" w:rsidP="009F6DDE">
            <w:pPr>
              <w:pStyle w:val="132"/>
              <w:spacing w:before="0" w:after="0"/>
              <w:ind w:firstLine="0"/>
              <w:jc w:val="center"/>
              <w:rPr>
                <w:rFonts w:eastAsia="等线"/>
                <w:color w:val="000000"/>
                <w:sz w:val="21"/>
                <w:szCs w:val="21"/>
              </w:rPr>
            </w:pPr>
            <w:r w:rsidRPr="000144C3">
              <w:rPr>
                <w:rFonts w:eastAsia="等线" w:hint="eastAsia"/>
                <w:color w:val="000000"/>
                <w:sz w:val="21"/>
                <w:szCs w:val="21"/>
              </w:rPr>
              <w:t>6</w:t>
            </w:r>
          </w:p>
        </w:tc>
        <w:tc>
          <w:tcPr>
            <w:tcW w:w="708" w:type="pct"/>
            <w:shd w:val="clear" w:color="auto" w:fill="auto"/>
            <w:vAlign w:val="center"/>
          </w:tcPr>
          <w:p w14:paraId="6CB248D3" w14:textId="669AFF15" w:rsidR="009F6DDE" w:rsidRPr="000144C3" w:rsidRDefault="009F6DDE" w:rsidP="009F6DDE">
            <w:pPr>
              <w:pStyle w:val="132"/>
              <w:spacing w:before="0" w:after="0"/>
              <w:ind w:firstLine="0"/>
              <w:jc w:val="center"/>
              <w:rPr>
                <w:rFonts w:cs="宋体"/>
                <w:color w:val="000000"/>
                <w:sz w:val="21"/>
                <w:szCs w:val="21"/>
              </w:rPr>
            </w:pPr>
            <w:r w:rsidRPr="000144C3">
              <w:rPr>
                <w:rFonts w:cs="宋体" w:hint="eastAsia"/>
                <w:color w:val="000000"/>
                <w:sz w:val="21"/>
                <w:szCs w:val="21"/>
              </w:rPr>
              <w:t>硝酸</w:t>
            </w:r>
          </w:p>
        </w:tc>
        <w:tc>
          <w:tcPr>
            <w:tcW w:w="374" w:type="pct"/>
            <w:shd w:val="clear" w:color="auto" w:fill="auto"/>
            <w:vAlign w:val="center"/>
          </w:tcPr>
          <w:p w14:paraId="0EA0BF84" w14:textId="6338C4C9" w:rsidR="009F6DDE" w:rsidRPr="000144C3" w:rsidRDefault="009F6DDE" w:rsidP="009F6DDE">
            <w:pPr>
              <w:pStyle w:val="132"/>
              <w:spacing w:before="0" w:after="0"/>
              <w:ind w:firstLine="0"/>
              <w:jc w:val="center"/>
              <w:rPr>
                <w:sz w:val="21"/>
                <w:szCs w:val="21"/>
              </w:rPr>
            </w:pPr>
            <w:r w:rsidRPr="000144C3">
              <w:rPr>
                <w:rFonts w:hint="eastAsia"/>
                <w:sz w:val="21"/>
                <w:szCs w:val="21"/>
              </w:rPr>
              <w:t>氮氧化物</w:t>
            </w:r>
          </w:p>
        </w:tc>
        <w:tc>
          <w:tcPr>
            <w:tcW w:w="421" w:type="pct"/>
            <w:shd w:val="clear" w:color="auto" w:fill="auto"/>
            <w:vAlign w:val="center"/>
          </w:tcPr>
          <w:p w14:paraId="47DFDDFB" w14:textId="13E22C0A" w:rsidR="009F6DDE" w:rsidRPr="000144C3" w:rsidRDefault="009F6DDE" w:rsidP="009F6DDE">
            <w:pPr>
              <w:pStyle w:val="132"/>
              <w:spacing w:before="0" w:after="0"/>
              <w:ind w:firstLine="0"/>
              <w:jc w:val="center"/>
              <w:rPr>
                <w:sz w:val="21"/>
                <w:szCs w:val="21"/>
              </w:rPr>
            </w:pPr>
            <w:r w:rsidRPr="000144C3">
              <w:rPr>
                <w:rFonts w:hint="eastAsia"/>
                <w:sz w:val="21"/>
                <w:szCs w:val="21"/>
              </w:rPr>
              <w:t>800</w:t>
            </w:r>
          </w:p>
        </w:tc>
        <w:tc>
          <w:tcPr>
            <w:tcW w:w="374" w:type="pct"/>
            <w:shd w:val="clear" w:color="auto" w:fill="auto"/>
            <w:vAlign w:val="center"/>
          </w:tcPr>
          <w:p w14:paraId="7253B468" w14:textId="66C02704" w:rsidR="009F6DDE" w:rsidRPr="000144C3" w:rsidRDefault="009F6DDE" w:rsidP="009F6DDE">
            <w:pPr>
              <w:pStyle w:val="132"/>
              <w:spacing w:before="0" w:after="0"/>
              <w:ind w:firstLine="0"/>
              <w:jc w:val="center"/>
              <w:rPr>
                <w:rFonts w:eastAsia="等线"/>
                <w:color w:val="000000"/>
                <w:sz w:val="21"/>
                <w:szCs w:val="21"/>
              </w:rPr>
            </w:pPr>
            <w:r w:rsidRPr="000144C3">
              <w:rPr>
                <w:rFonts w:eastAsia="等线"/>
                <w:color w:val="000000"/>
                <w:sz w:val="21"/>
                <w:szCs w:val="21"/>
              </w:rPr>
              <w:t xml:space="preserve">4.800 </w:t>
            </w:r>
          </w:p>
        </w:tc>
        <w:tc>
          <w:tcPr>
            <w:tcW w:w="435" w:type="pct"/>
            <w:vMerge w:val="restart"/>
            <w:vAlign w:val="center"/>
          </w:tcPr>
          <w:p w14:paraId="103CEBE6" w14:textId="680DEFFC" w:rsidR="009F6DDE" w:rsidRPr="000144C3" w:rsidRDefault="009F6DDE" w:rsidP="009F6DDE">
            <w:pPr>
              <w:pStyle w:val="132"/>
              <w:spacing w:before="0" w:after="0"/>
              <w:ind w:firstLine="0"/>
              <w:jc w:val="center"/>
              <w:rPr>
                <w:rFonts w:eastAsia="等线"/>
                <w:color w:val="000000"/>
                <w:sz w:val="21"/>
                <w:szCs w:val="21"/>
              </w:rPr>
            </w:pPr>
            <w:r w:rsidRPr="000144C3">
              <w:rPr>
                <w:rFonts w:hint="eastAsia"/>
                <w:sz w:val="21"/>
                <w:szCs w:val="21"/>
              </w:rPr>
              <w:t>400</w:t>
            </w:r>
          </w:p>
        </w:tc>
        <w:tc>
          <w:tcPr>
            <w:tcW w:w="435" w:type="pct"/>
            <w:vAlign w:val="center"/>
          </w:tcPr>
          <w:p w14:paraId="0C32A29C" w14:textId="0EA0627E" w:rsidR="009F6DDE" w:rsidRPr="000144C3" w:rsidRDefault="009F6DDE" w:rsidP="009F6DDE">
            <w:pPr>
              <w:pStyle w:val="132"/>
              <w:spacing w:before="0" w:after="0"/>
              <w:ind w:firstLine="0"/>
              <w:jc w:val="center"/>
              <w:rPr>
                <w:rFonts w:eastAsia="等线"/>
                <w:color w:val="000000"/>
                <w:sz w:val="21"/>
                <w:szCs w:val="21"/>
              </w:rPr>
            </w:pPr>
            <w:r w:rsidRPr="000144C3">
              <w:rPr>
                <w:rFonts w:eastAsia="等线"/>
                <w:color w:val="000000"/>
                <w:sz w:val="21"/>
                <w:szCs w:val="21"/>
              </w:rPr>
              <w:t xml:space="preserve">1.920 </w:t>
            </w:r>
          </w:p>
        </w:tc>
        <w:tc>
          <w:tcPr>
            <w:tcW w:w="428" w:type="pct"/>
            <w:vMerge/>
            <w:shd w:val="clear" w:color="auto" w:fill="auto"/>
            <w:vAlign w:val="center"/>
          </w:tcPr>
          <w:p w14:paraId="0D94FC2A" w14:textId="77777777" w:rsidR="009F6DDE" w:rsidRPr="000144C3" w:rsidRDefault="009F6DDE" w:rsidP="009F6DDE">
            <w:pPr>
              <w:pStyle w:val="132"/>
              <w:spacing w:before="0" w:after="0"/>
              <w:ind w:firstLine="0"/>
              <w:jc w:val="center"/>
              <w:rPr>
                <w:sz w:val="21"/>
                <w:szCs w:val="21"/>
              </w:rPr>
            </w:pPr>
          </w:p>
        </w:tc>
      </w:tr>
      <w:tr w:rsidR="009F6DDE" w:rsidRPr="000144C3" w14:paraId="3FC4108B" w14:textId="77777777" w:rsidTr="00CF0BB8">
        <w:trPr>
          <w:jc w:val="center"/>
        </w:trPr>
        <w:tc>
          <w:tcPr>
            <w:tcW w:w="810" w:type="pct"/>
            <w:vMerge/>
            <w:shd w:val="clear" w:color="auto" w:fill="auto"/>
            <w:vAlign w:val="center"/>
          </w:tcPr>
          <w:p w14:paraId="18D8AA2E" w14:textId="77777777" w:rsidR="009F6DDE" w:rsidRPr="000144C3" w:rsidRDefault="009F6DDE" w:rsidP="009F6DDE">
            <w:pPr>
              <w:pStyle w:val="132"/>
              <w:spacing w:before="0" w:after="0"/>
              <w:ind w:firstLine="0"/>
              <w:jc w:val="center"/>
              <w:rPr>
                <w:sz w:val="21"/>
                <w:szCs w:val="21"/>
              </w:rPr>
            </w:pPr>
          </w:p>
        </w:tc>
        <w:tc>
          <w:tcPr>
            <w:tcW w:w="304" w:type="pct"/>
            <w:vMerge/>
            <w:shd w:val="clear" w:color="auto" w:fill="auto"/>
            <w:vAlign w:val="center"/>
          </w:tcPr>
          <w:p w14:paraId="4B055BFC" w14:textId="77777777" w:rsidR="009F6DDE" w:rsidRPr="000144C3" w:rsidRDefault="009F6DDE" w:rsidP="009F6DDE">
            <w:pPr>
              <w:pStyle w:val="132"/>
              <w:spacing w:before="0" w:after="0"/>
              <w:ind w:firstLine="0"/>
              <w:jc w:val="center"/>
              <w:rPr>
                <w:sz w:val="21"/>
                <w:szCs w:val="21"/>
              </w:rPr>
            </w:pPr>
          </w:p>
        </w:tc>
        <w:tc>
          <w:tcPr>
            <w:tcW w:w="304" w:type="pct"/>
            <w:vMerge/>
            <w:shd w:val="clear" w:color="auto" w:fill="auto"/>
            <w:vAlign w:val="center"/>
          </w:tcPr>
          <w:p w14:paraId="27A6B202" w14:textId="77777777" w:rsidR="009F6DDE" w:rsidRPr="000144C3" w:rsidRDefault="009F6DDE" w:rsidP="009F6DDE">
            <w:pPr>
              <w:pStyle w:val="132"/>
              <w:spacing w:before="0" w:after="0"/>
              <w:ind w:firstLine="0"/>
              <w:jc w:val="center"/>
              <w:rPr>
                <w:sz w:val="21"/>
                <w:szCs w:val="21"/>
              </w:rPr>
            </w:pPr>
          </w:p>
        </w:tc>
        <w:tc>
          <w:tcPr>
            <w:tcW w:w="407" w:type="pct"/>
            <w:vMerge/>
            <w:shd w:val="clear" w:color="auto" w:fill="auto"/>
            <w:vAlign w:val="center"/>
          </w:tcPr>
          <w:p w14:paraId="4107B9F0" w14:textId="77777777" w:rsidR="009F6DDE" w:rsidRPr="000144C3" w:rsidRDefault="009F6DDE" w:rsidP="009F6DDE">
            <w:pPr>
              <w:pStyle w:val="132"/>
              <w:spacing w:before="0" w:after="0"/>
              <w:ind w:firstLine="0"/>
              <w:jc w:val="center"/>
              <w:rPr>
                <w:rFonts w:eastAsia="等线"/>
                <w:color w:val="000000"/>
                <w:sz w:val="21"/>
                <w:szCs w:val="21"/>
              </w:rPr>
            </w:pPr>
          </w:p>
        </w:tc>
        <w:tc>
          <w:tcPr>
            <w:tcW w:w="708" w:type="pct"/>
            <w:shd w:val="clear" w:color="auto" w:fill="auto"/>
            <w:vAlign w:val="center"/>
          </w:tcPr>
          <w:p w14:paraId="60750367" w14:textId="74A5A4CF" w:rsidR="009F6DDE" w:rsidRPr="000144C3" w:rsidRDefault="009F6DDE" w:rsidP="009F6DDE">
            <w:pPr>
              <w:pStyle w:val="132"/>
              <w:spacing w:before="0" w:after="0"/>
              <w:ind w:firstLine="0"/>
              <w:jc w:val="center"/>
              <w:rPr>
                <w:rFonts w:cs="宋体"/>
                <w:color w:val="000000"/>
                <w:sz w:val="21"/>
                <w:szCs w:val="21"/>
              </w:rPr>
            </w:pPr>
            <w:r w:rsidRPr="000144C3">
              <w:rPr>
                <w:rFonts w:cs="宋体" w:hint="eastAsia"/>
                <w:color w:val="000000"/>
                <w:sz w:val="21"/>
                <w:szCs w:val="21"/>
              </w:rPr>
              <w:t>氢氟酸</w:t>
            </w:r>
          </w:p>
        </w:tc>
        <w:tc>
          <w:tcPr>
            <w:tcW w:w="374" w:type="pct"/>
            <w:shd w:val="clear" w:color="auto" w:fill="auto"/>
            <w:vAlign w:val="center"/>
          </w:tcPr>
          <w:p w14:paraId="041070BF" w14:textId="11B089AB" w:rsidR="009F6DDE" w:rsidRPr="000144C3" w:rsidRDefault="009F6DDE" w:rsidP="009F6DDE">
            <w:pPr>
              <w:pStyle w:val="132"/>
              <w:spacing w:before="0" w:after="0"/>
              <w:ind w:firstLine="0"/>
              <w:jc w:val="center"/>
              <w:rPr>
                <w:sz w:val="21"/>
                <w:szCs w:val="21"/>
              </w:rPr>
            </w:pPr>
            <w:r w:rsidRPr="000144C3">
              <w:rPr>
                <w:rFonts w:hint="eastAsia"/>
                <w:sz w:val="21"/>
                <w:szCs w:val="21"/>
              </w:rPr>
              <w:t>氟化物</w:t>
            </w:r>
          </w:p>
        </w:tc>
        <w:tc>
          <w:tcPr>
            <w:tcW w:w="421" w:type="pct"/>
            <w:shd w:val="clear" w:color="auto" w:fill="auto"/>
            <w:vAlign w:val="center"/>
          </w:tcPr>
          <w:p w14:paraId="05C1F933" w14:textId="3C9E3153" w:rsidR="009F6DDE" w:rsidRPr="000144C3" w:rsidRDefault="009F6DDE" w:rsidP="009F6DDE">
            <w:pPr>
              <w:pStyle w:val="132"/>
              <w:spacing w:before="0" w:after="0"/>
              <w:ind w:firstLine="0"/>
              <w:jc w:val="center"/>
              <w:rPr>
                <w:sz w:val="21"/>
                <w:szCs w:val="21"/>
              </w:rPr>
            </w:pPr>
            <w:r w:rsidRPr="000144C3">
              <w:rPr>
                <w:rFonts w:hint="eastAsia"/>
                <w:sz w:val="21"/>
                <w:szCs w:val="21"/>
              </w:rPr>
              <w:t>72</w:t>
            </w:r>
          </w:p>
        </w:tc>
        <w:tc>
          <w:tcPr>
            <w:tcW w:w="374" w:type="pct"/>
            <w:shd w:val="clear" w:color="auto" w:fill="auto"/>
            <w:vAlign w:val="center"/>
          </w:tcPr>
          <w:p w14:paraId="7D81DAA3" w14:textId="1BD70C94" w:rsidR="009F6DDE" w:rsidRPr="000144C3" w:rsidRDefault="009F6DDE" w:rsidP="009F6DDE">
            <w:pPr>
              <w:pStyle w:val="132"/>
              <w:spacing w:before="0" w:after="0"/>
              <w:ind w:firstLine="0"/>
              <w:jc w:val="center"/>
              <w:rPr>
                <w:rFonts w:eastAsia="等线"/>
                <w:color w:val="000000"/>
                <w:sz w:val="21"/>
                <w:szCs w:val="21"/>
              </w:rPr>
            </w:pPr>
            <w:r w:rsidRPr="000144C3">
              <w:rPr>
                <w:rFonts w:eastAsia="等线"/>
                <w:color w:val="000000"/>
                <w:sz w:val="21"/>
                <w:szCs w:val="21"/>
              </w:rPr>
              <w:t xml:space="preserve">0.432 </w:t>
            </w:r>
          </w:p>
        </w:tc>
        <w:tc>
          <w:tcPr>
            <w:tcW w:w="435" w:type="pct"/>
            <w:vMerge/>
            <w:vAlign w:val="center"/>
          </w:tcPr>
          <w:p w14:paraId="79AD997F" w14:textId="77777777" w:rsidR="009F6DDE" w:rsidRPr="000144C3" w:rsidRDefault="009F6DDE" w:rsidP="009F6DDE">
            <w:pPr>
              <w:pStyle w:val="132"/>
              <w:spacing w:before="0" w:after="0"/>
              <w:ind w:firstLine="0"/>
              <w:jc w:val="center"/>
              <w:rPr>
                <w:rFonts w:eastAsia="等线"/>
                <w:color w:val="000000"/>
                <w:sz w:val="21"/>
                <w:szCs w:val="21"/>
              </w:rPr>
            </w:pPr>
          </w:p>
        </w:tc>
        <w:tc>
          <w:tcPr>
            <w:tcW w:w="435" w:type="pct"/>
            <w:vAlign w:val="center"/>
          </w:tcPr>
          <w:p w14:paraId="13E687C3" w14:textId="2A5BA03F" w:rsidR="009F6DDE" w:rsidRPr="000144C3" w:rsidRDefault="009F6DDE" w:rsidP="009F6DDE">
            <w:pPr>
              <w:pStyle w:val="132"/>
              <w:spacing w:before="0" w:after="0"/>
              <w:ind w:firstLine="0"/>
              <w:jc w:val="center"/>
              <w:rPr>
                <w:rFonts w:eastAsia="等线"/>
                <w:color w:val="000000"/>
                <w:sz w:val="21"/>
                <w:szCs w:val="21"/>
              </w:rPr>
            </w:pPr>
            <w:r w:rsidRPr="000144C3">
              <w:rPr>
                <w:rFonts w:eastAsia="等线"/>
                <w:color w:val="000000"/>
                <w:sz w:val="21"/>
                <w:szCs w:val="21"/>
              </w:rPr>
              <w:t xml:space="preserve">0.173 </w:t>
            </w:r>
          </w:p>
        </w:tc>
        <w:tc>
          <w:tcPr>
            <w:tcW w:w="428" w:type="pct"/>
            <w:vMerge/>
            <w:shd w:val="clear" w:color="auto" w:fill="auto"/>
            <w:vAlign w:val="center"/>
          </w:tcPr>
          <w:p w14:paraId="0DF3099A" w14:textId="77777777" w:rsidR="009F6DDE" w:rsidRPr="000144C3" w:rsidRDefault="009F6DDE" w:rsidP="009F6DDE">
            <w:pPr>
              <w:pStyle w:val="132"/>
              <w:spacing w:before="0" w:after="0"/>
              <w:ind w:firstLine="0"/>
              <w:jc w:val="center"/>
              <w:rPr>
                <w:sz w:val="21"/>
                <w:szCs w:val="21"/>
              </w:rPr>
            </w:pPr>
          </w:p>
        </w:tc>
      </w:tr>
      <w:tr w:rsidR="006C4576" w:rsidRPr="000144C3" w14:paraId="510FC0C4" w14:textId="77777777" w:rsidTr="00CF0BB8">
        <w:trPr>
          <w:jc w:val="center"/>
        </w:trPr>
        <w:tc>
          <w:tcPr>
            <w:tcW w:w="810" w:type="pct"/>
            <w:shd w:val="clear" w:color="auto" w:fill="auto"/>
            <w:vAlign w:val="center"/>
          </w:tcPr>
          <w:p w14:paraId="03B3C12B" w14:textId="3EC5760C" w:rsidR="006C4576" w:rsidRPr="000144C3" w:rsidRDefault="006C4576" w:rsidP="006C4576">
            <w:pPr>
              <w:pStyle w:val="132"/>
              <w:spacing w:before="0" w:after="0"/>
              <w:ind w:firstLine="0"/>
              <w:jc w:val="center"/>
              <w:rPr>
                <w:sz w:val="21"/>
                <w:szCs w:val="21"/>
              </w:rPr>
            </w:pPr>
            <w:r w:rsidRPr="000144C3">
              <w:rPr>
                <w:sz w:val="21"/>
                <w:szCs w:val="21"/>
              </w:rPr>
              <w:t>铬酸阳极氧化</w:t>
            </w:r>
          </w:p>
        </w:tc>
        <w:tc>
          <w:tcPr>
            <w:tcW w:w="304" w:type="pct"/>
            <w:shd w:val="clear" w:color="auto" w:fill="auto"/>
            <w:vAlign w:val="center"/>
          </w:tcPr>
          <w:p w14:paraId="220653EF" w14:textId="214BDF85" w:rsidR="006C4576" w:rsidRPr="000144C3" w:rsidRDefault="006C4576" w:rsidP="006C4576">
            <w:pPr>
              <w:pStyle w:val="132"/>
              <w:spacing w:before="0" w:after="0"/>
              <w:ind w:firstLine="0"/>
              <w:jc w:val="center"/>
              <w:rPr>
                <w:sz w:val="21"/>
                <w:szCs w:val="21"/>
              </w:rPr>
            </w:pPr>
            <w:r w:rsidRPr="000144C3">
              <w:rPr>
                <w:rFonts w:hint="eastAsia"/>
                <w:sz w:val="21"/>
                <w:szCs w:val="21"/>
              </w:rPr>
              <w:t>6</w:t>
            </w:r>
          </w:p>
        </w:tc>
        <w:tc>
          <w:tcPr>
            <w:tcW w:w="304" w:type="pct"/>
            <w:shd w:val="clear" w:color="auto" w:fill="auto"/>
            <w:vAlign w:val="center"/>
          </w:tcPr>
          <w:p w14:paraId="67CEABF9" w14:textId="76CAB7F9" w:rsidR="006C4576" w:rsidRPr="000144C3" w:rsidRDefault="006C4576" w:rsidP="006C4576">
            <w:pPr>
              <w:pStyle w:val="132"/>
              <w:spacing w:before="0" w:after="0"/>
              <w:ind w:firstLine="0"/>
              <w:jc w:val="center"/>
              <w:rPr>
                <w:sz w:val="21"/>
                <w:szCs w:val="21"/>
              </w:rPr>
            </w:pPr>
            <w:r w:rsidRPr="000144C3">
              <w:rPr>
                <w:rFonts w:hint="eastAsia"/>
                <w:sz w:val="21"/>
                <w:szCs w:val="21"/>
              </w:rPr>
              <w:t>1.8</w:t>
            </w:r>
          </w:p>
        </w:tc>
        <w:tc>
          <w:tcPr>
            <w:tcW w:w="407" w:type="pct"/>
            <w:shd w:val="clear" w:color="auto" w:fill="auto"/>
            <w:vAlign w:val="center"/>
          </w:tcPr>
          <w:p w14:paraId="7EA8597A" w14:textId="734CD5B0"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10.8</w:t>
            </w:r>
          </w:p>
        </w:tc>
        <w:tc>
          <w:tcPr>
            <w:tcW w:w="708" w:type="pct"/>
            <w:shd w:val="clear" w:color="auto" w:fill="auto"/>
            <w:vAlign w:val="center"/>
          </w:tcPr>
          <w:p w14:paraId="1B7D9E59" w14:textId="7342BD7A" w:rsidR="006C4576" w:rsidRPr="000144C3" w:rsidRDefault="006C4576" w:rsidP="006C4576">
            <w:pPr>
              <w:pStyle w:val="132"/>
              <w:spacing w:before="0" w:after="0"/>
              <w:ind w:firstLine="0"/>
              <w:jc w:val="center"/>
              <w:rPr>
                <w:sz w:val="21"/>
                <w:szCs w:val="21"/>
              </w:rPr>
            </w:pPr>
            <w:r w:rsidRPr="000144C3">
              <w:rPr>
                <w:rFonts w:cs="宋体" w:hint="eastAsia"/>
                <w:color w:val="000000"/>
                <w:sz w:val="21"/>
                <w:szCs w:val="21"/>
              </w:rPr>
              <w:t>铬酸酐</w:t>
            </w:r>
          </w:p>
        </w:tc>
        <w:tc>
          <w:tcPr>
            <w:tcW w:w="374" w:type="pct"/>
            <w:shd w:val="clear" w:color="auto" w:fill="auto"/>
            <w:vAlign w:val="center"/>
          </w:tcPr>
          <w:p w14:paraId="3D308E14" w14:textId="455D83F2" w:rsidR="006C4576" w:rsidRPr="000144C3" w:rsidRDefault="006C4576" w:rsidP="006C4576">
            <w:pPr>
              <w:pStyle w:val="132"/>
              <w:spacing w:before="0" w:after="0"/>
              <w:ind w:firstLine="0"/>
              <w:jc w:val="center"/>
              <w:rPr>
                <w:sz w:val="21"/>
                <w:szCs w:val="21"/>
              </w:rPr>
            </w:pPr>
            <w:r w:rsidRPr="000144C3">
              <w:rPr>
                <w:sz w:val="21"/>
                <w:szCs w:val="21"/>
              </w:rPr>
              <w:t>铬酸雾</w:t>
            </w:r>
          </w:p>
        </w:tc>
        <w:tc>
          <w:tcPr>
            <w:tcW w:w="421" w:type="pct"/>
            <w:shd w:val="clear" w:color="auto" w:fill="auto"/>
            <w:vAlign w:val="center"/>
          </w:tcPr>
          <w:p w14:paraId="0AC775A1" w14:textId="344DD38F" w:rsidR="006C4576" w:rsidRPr="000144C3" w:rsidRDefault="006C4576" w:rsidP="006C4576">
            <w:pPr>
              <w:pStyle w:val="132"/>
              <w:spacing w:before="0" w:after="0"/>
              <w:ind w:firstLine="0"/>
              <w:jc w:val="center"/>
              <w:rPr>
                <w:sz w:val="21"/>
                <w:szCs w:val="21"/>
              </w:rPr>
            </w:pPr>
            <w:r w:rsidRPr="000144C3">
              <w:rPr>
                <w:rFonts w:hint="eastAsia"/>
                <w:sz w:val="21"/>
                <w:szCs w:val="21"/>
              </w:rPr>
              <w:t>3.16</w:t>
            </w:r>
          </w:p>
        </w:tc>
        <w:tc>
          <w:tcPr>
            <w:tcW w:w="374" w:type="pct"/>
            <w:shd w:val="clear" w:color="auto" w:fill="auto"/>
            <w:vAlign w:val="center"/>
          </w:tcPr>
          <w:p w14:paraId="20F8453B" w14:textId="48824675"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0.034 </w:t>
            </w:r>
          </w:p>
        </w:tc>
        <w:tc>
          <w:tcPr>
            <w:tcW w:w="435" w:type="pct"/>
            <w:vAlign w:val="center"/>
          </w:tcPr>
          <w:p w14:paraId="53BA991F" w14:textId="090C9E70" w:rsidR="006C4576" w:rsidRPr="000144C3" w:rsidRDefault="006C4576" w:rsidP="006C4576">
            <w:pPr>
              <w:pStyle w:val="132"/>
              <w:spacing w:before="0" w:after="0"/>
              <w:ind w:firstLine="0"/>
              <w:jc w:val="center"/>
              <w:rPr>
                <w:sz w:val="21"/>
                <w:szCs w:val="21"/>
              </w:rPr>
            </w:pPr>
            <w:r w:rsidRPr="000144C3">
              <w:rPr>
                <w:rFonts w:hint="eastAsia"/>
                <w:sz w:val="21"/>
                <w:szCs w:val="21"/>
              </w:rPr>
              <w:t>7200</w:t>
            </w:r>
          </w:p>
        </w:tc>
        <w:tc>
          <w:tcPr>
            <w:tcW w:w="435" w:type="pct"/>
            <w:vAlign w:val="center"/>
          </w:tcPr>
          <w:p w14:paraId="3A63096E" w14:textId="1B3829E1"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0.246 </w:t>
            </w:r>
          </w:p>
        </w:tc>
        <w:tc>
          <w:tcPr>
            <w:tcW w:w="428" w:type="pct"/>
            <w:vMerge w:val="restart"/>
            <w:shd w:val="clear" w:color="auto" w:fill="auto"/>
            <w:vAlign w:val="center"/>
          </w:tcPr>
          <w:p w14:paraId="6F84B48F" w14:textId="70E5C928" w:rsidR="006C4576" w:rsidRPr="000144C3" w:rsidRDefault="006C4576" w:rsidP="006C4576">
            <w:pPr>
              <w:pStyle w:val="132"/>
              <w:spacing w:before="0" w:after="0"/>
              <w:ind w:firstLine="0"/>
              <w:jc w:val="center"/>
              <w:rPr>
                <w:sz w:val="21"/>
                <w:szCs w:val="21"/>
              </w:rPr>
            </w:pPr>
            <w:r w:rsidRPr="000144C3">
              <w:rPr>
                <w:rFonts w:hint="eastAsia"/>
                <w:sz w:val="21"/>
                <w:szCs w:val="21"/>
              </w:rPr>
              <w:t>DA006</w:t>
            </w:r>
          </w:p>
        </w:tc>
      </w:tr>
      <w:tr w:rsidR="006C4576" w:rsidRPr="000144C3" w14:paraId="545D0EC6" w14:textId="77777777" w:rsidTr="00CF0BB8">
        <w:trPr>
          <w:jc w:val="center"/>
        </w:trPr>
        <w:tc>
          <w:tcPr>
            <w:tcW w:w="810" w:type="pct"/>
            <w:shd w:val="clear" w:color="auto" w:fill="auto"/>
            <w:vAlign w:val="center"/>
          </w:tcPr>
          <w:p w14:paraId="646311EB" w14:textId="4DC54CC1" w:rsidR="006C4576" w:rsidRPr="000144C3" w:rsidRDefault="006C4576" w:rsidP="006C4576">
            <w:pPr>
              <w:pStyle w:val="132"/>
              <w:spacing w:before="0" w:after="0"/>
              <w:ind w:firstLine="0"/>
              <w:jc w:val="center"/>
              <w:rPr>
                <w:sz w:val="21"/>
                <w:szCs w:val="21"/>
              </w:rPr>
            </w:pPr>
            <w:r w:rsidRPr="000144C3">
              <w:rPr>
                <w:rFonts w:hint="eastAsia"/>
                <w:sz w:val="21"/>
                <w:szCs w:val="21"/>
              </w:rPr>
              <w:t>铬酸盐封闭</w:t>
            </w:r>
          </w:p>
        </w:tc>
        <w:tc>
          <w:tcPr>
            <w:tcW w:w="304" w:type="pct"/>
            <w:shd w:val="clear" w:color="auto" w:fill="auto"/>
            <w:vAlign w:val="center"/>
          </w:tcPr>
          <w:p w14:paraId="47B341BB" w14:textId="5A00B04F" w:rsidR="006C4576" w:rsidRPr="000144C3" w:rsidRDefault="006C4576" w:rsidP="006C4576">
            <w:pPr>
              <w:pStyle w:val="132"/>
              <w:spacing w:before="0" w:after="0"/>
              <w:ind w:firstLine="0"/>
              <w:jc w:val="center"/>
              <w:rPr>
                <w:sz w:val="21"/>
                <w:szCs w:val="21"/>
              </w:rPr>
            </w:pPr>
            <w:r w:rsidRPr="000144C3">
              <w:rPr>
                <w:rFonts w:hint="eastAsia"/>
                <w:sz w:val="21"/>
                <w:szCs w:val="21"/>
              </w:rPr>
              <w:t>6</w:t>
            </w:r>
          </w:p>
        </w:tc>
        <w:tc>
          <w:tcPr>
            <w:tcW w:w="304" w:type="pct"/>
            <w:shd w:val="clear" w:color="auto" w:fill="auto"/>
            <w:vAlign w:val="center"/>
          </w:tcPr>
          <w:p w14:paraId="42ED8936" w14:textId="2856B7AD" w:rsidR="006C4576" w:rsidRPr="000144C3" w:rsidRDefault="006C4576" w:rsidP="006C4576">
            <w:pPr>
              <w:pStyle w:val="132"/>
              <w:spacing w:before="0" w:after="0"/>
              <w:ind w:firstLine="0"/>
              <w:jc w:val="center"/>
              <w:rPr>
                <w:sz w:val="21"/>
                <w:szCs w:val="21"/>
              </w:rPr>
            </w:pPr>
            <w:r w:rsidRPr="000144C3">
              <w:rPr>
                <w:rFonts w:hint="eastAsia"/>
                <w:sz w:val="21"/>
                <w:szCs w:val="21"/>
              </w:rPr>
              <w:t>1.5</w:t>
            </w:r>
          </w:p>
        </w:tc>
        <w:tc>
          <w:tcPr>
            <w:tcW w:w="407" w:type="pct"/>
            <w:shd w:val="clear" w:color="auto" w:fill="auto"/>
            <w:vAlign w:val="center"/>
          </w:tcPr>
          <w:p w14:paraId="2DB5B423" w14:textId="65AEC7F5"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9</w:t>
            </w:r>
          </w:p>
        </w:tc>
        <w:tc>
          <w:tcPr>
            <w:tcW w:w="708" w:type="pct"/>
            <w:shd w:val="clear" w:color="auto" w:fill="auto"/>
            <w:vAlign w:val="center"/>
          </w:tcPr>
          <w:p w14:paraId="2ECC5C30" w14:textId="1B4BC09F" w:rsidR="006C4576" w:rsidRPr="000144C3" w:rsidRDefault="006C4576" w:rsidP="006C4576">
            <w:pPr>
              <w:pStyle w:val="132"/>
              <w:spacing w:before="0" w:after="0"/>
              <w:ind w:firstLine="0"/>
              <w:jc w:val="center"/>
              <w:rPr>
                <w:sz w:val="21"/>
                <w:szCs w:val="21"/>
              </w:rPr>
            </w:pPr>
            <w:r w:rsidRPr="000144C3">
              <w:rPr>
                <w:rFonts w:cs="宋体" w:hint="eastAsia"/>
                <w:color w:val="000000"/>
                <w:sz w:val="21"/>
                <w:szCs w:val="21"/>
              </w:rPr>
              <w:t>铬酸酐、铬酸钠</w:t>
            </w:r>
          </w:p>
        </w:tc>
        <w:tc>
          <w:tcPr>
            <w:tcW w:w="374" w:type="pct"/>
            <w:shd w:val="clear" w:color="auto" w:fill="auto"/>
            <w:vAlign w:val="center"/>
          </w:tcPr>
          <w:p w14:paraId="70F95D20" w14:textId="2F9BC6AA" w:rsidR="006C4576" w:rsidRPr="000144C3" w:rsidRDefault="006C4576" w:rsidP="006C4576">
            <w:pPr>
              <w:pStyle w:val="132"/>
              <w:spacing w:before="0" w:after="0"/>
              <w:ind w:firstLine="0"/>
              <w:jc w:val="center"/>
              <w:rPr>
                <w:sz w:val="21"/>
                <w:szCs w:val="21"/>
              </w:rPr>
            </w:pPr>
            <w:r w:rsidRPr="000144C3">
              <w:rPr>
                <w:sz w:val="21"/>
                <w:szCs w:val="21"/>
              </w:rPr>
              <w:t>铬酸雾</w:t>
            </w:r>
          </w:p>
        </w:tc>
        <w:tc>
          <w:tcPr>
            <w:tcW w:w="421" w:type="pct"/>
            <w:shd w:val="clear" w:color="auto" w:fill="auto"/>
            <w:vAlign w:val="center"/>
          </w:tcPr>
          <w:p w14:paraId="29767D9A" w14:textId="4E92ABE6" w:rsidR="006C4576" w:rsidRPr="000144C3" w:rsidRDefault="006C4576" w:rsidP="006C4576">
            <w:pPr>
              <w:pStyle w:val="132"/>
              <w:spacing w:before="0" w:after="0"/>
              <w:ind w:firstLine="0"/>
              <w:jc w:val="center"/>
              <w:rPr>
                <w:sz w:val="21"/>
                <w:szCs w:val="21"/>
              </w:rPr>
            </w:pPr>
            <w:r w:rsidRPr="000144C3">
              <w:rPr>
                <w:rFonts w:hint="eastAsia"/>
                <w:sz w:val="21"/>
                <w:szCs w:val="21"/>
              </w:rPr>
              <w:t>0.023</w:t>
            </w:r>
          </w:p>
        </w:tc>
        <w:tc>
          <w:tcPr>
            <w:tcW w:w="374" w:type="pct"/>
            <w:shd w:val="clear" w:color="auto" w:fill="auto"/>
            <w:vAlign w:val="center"/>
          </w:tcPr>
          <w:p w14:paraId="41BD42DB" w14:textId="4E0B2D1D"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 xml:space="preserve">0.0002 </w:t>
            </w:r>
          </w:p>
        </w:tc>
        <w:tc>
          <w:tcPr>
            <w:tcW w:w="435" w:type="pct"/>
            <w:vAlign w:val="center"/>
          </w:tcPr>
          <w:p w14:paraId="31EDAD69" w14:textId="2ED4F263" w:rsidR="006C4576" w:rsidRPr="000144C3" w:rsidRDefault="006C4576" w:rsidP="006C4576">
            <w:pPr>
              <w:pStyle w:val="132"/>
              <w:spacing w:before="0" w:after="0"/>
              <w:ind w:firstLine="0"/>
              <w:jc w:val="center"/>
              <w:rPr>
                <w:sz w:val="21"/>
                <w:szCs w:val="21"/>
              </w:rPr>
            </w:pPr>
            <w:r w:rsidRPr="000144C3">
              <w:rPr>
                <w:rFonts w:hint="eastAsia"/>
                <w:sz w:val="21"/>
                <w:szCs w:val="21"/>
              </w:rPr>
              <w:t>7200</w:t>
            </w:r>
          </w:p>
        </w:tc>
        <w:tc>
          <w:tcPr>
            <w:tcW w:w="435" w:type="pct"/>
            <w:vAlign w:val="center"/>
          </w:tcPr>
          <w:p w14:paraId="7982970B" w14:textId="17886847" w:rsidR="006C4576" w:rsidRPr="000144C3" w:rsidRDefault="006C4576" w:rsidP="006C4576">
            <w:pPr>
              <w:pStyle w:val="132"/>
              <w:spacing w:before="0" w:after="0"/>
              <w:ind w:firstLine="0"/>
              <w:jc w:val="center"/>
              <w:rPr>
                <w:sz w:val="21"/>
                <w:szCs w:val="21"/>
              </w:rPr>
            </w:pPr>
            <w:r w:rsidRPr="000144C3">
              <w:rPr>
                <w:rFonts w:eastAsia="等线"/>
                <w:color w:val="000000"/>
                <w:sz w:val="21"/>
                <w:szCs w:val="21"/>
              </w:rPr>
              <w:t>0.001</w:t>
            </w:r>
            <w:r w:rsidR="00041F9A" w:rsidRPr="000144C3">
              <w:rPr>
                <w:rFonts w:eastAsia="等线" w:hint="eastAsia"/>
                <w:color w:val="000000"/>
                <w:sz w:val="21"/>
                <w:szCs w:val="21"/>
              </w:rPr>
              <w:t>5</w:t>
            </w:r>
          </w:p>
        </w:tc>
        <w:tc>
          <w:tcPr>
            <w:tcW w:w="428" w:type="pct"/>
            <w:vMerge/>
            <w:shd w:val="clear" w:color="auto" w:fill="auto"/>
            <w:vAlign w:val="center"/>
          </w:tcPr>
          <w:p w14:paraId="14BA9118" w14:textId="046D8B38" w:rsidR="006C4576" w:rsidRPr="000144C3" w:rsidRDefault="006C4576" w:rsidP="006C4576">
            <w:pPr>
              <w:pStyle w:val="132"/>
              <w:spacing w:before="0" w:after="0"/>
              <w:ind w:firstLine="0"/>
              <w:jc w:val="center"/>
              <w:rPr>
                <w:sz w:val="21"/>
                <w:szCs w:val="21"/>
              </w:rPr>
            </w:pPr>
          </w:p>
        </w:tc>
      </w:tr>
    </w:tbl>
    <w:p w14:paraId="58501B59" w14:textId="562AC51B" w:rsidR="00702AE9" w:rsidRPr="000144C3" w:rsidRDefault="00B15027" w:rsidP="004324CA">
      <w:pPr>
        <w:spacing w:line="360" w:lineRule="auto"/>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3.4-</w:t>
      </w:r>
      <w:r w:rsidR="007D4B35" w:rsidRPr="000144C3">
        <w:rPr>
          <w:rFonts w:ascii="Times New Roman" w:hint="eastAsia"/>
          <w:b/>
          <w:bCs/>
          <w:sz w:val="21"/>
          <w:szCs w:val="21"/>
        </w:rPr>
        <w:t>6</w:t>
      </w:r>
      <w:r w:rsidRPr="000144C3">
        <w:rPr>
          <w:rFonts w:ascii="Times New Roman" w:hint="eastAsia"/>
          <w:b/>
          <w:bCs/>
          <w:sz w:val="21"/>
          <w:szCs w:val="21"/>
        </w:rPr>
        <w:t xml:space="preserve"> </w:t>
      </w:r>
      <w:r w:rsidRPr="000144C3">
        <w:rPr>
          <w:rFonts w:ascii="Times New Roman"/>
          <w:b/>
          <w:bCs/>
          <w:sz w:val="21"/>
          <w:szCs w:val="21"/>
        </w:rPr>
        <w:t xml:space="preserve"> </w:t>
      </w:r>
      <w:r w:rsidRPr="000144C3">
        <w:rPr>
          <w:rFonts w:ascii="Times New Roman"/>
          <w:b/>
          <w:bCs/>
          <w:sz w:val="21"/>
          <w:szCs w:val="21"/>
        </w:rPr>
        <w:t>本项目</w:t>
      </w:r>
      <w:r w:rsidRPr="000144C3">
        <w:rPr>
          <w:rFonts w:ascii="Times New Roman" w:hint="eastAsia"/>
          <w:b/>
          <w:bCs/>
          <w:sz w:val="21"/>
          <w:szCs w:val="21"/>
        </w:rPr>
        <w:t>表面处理</w:t>
      </w:r>
      <w:r w:rsidRPr="000144C3">
        <w:rPr>
          <w:rFonts w:ascii="Times New Roman"/>
          <w:b/>
          <w:bCs/>
          <w:sz w:val="21"/>
          <w:szCs w:val="21"/>
        </w:rPr>
        <w:t>线废气</w:t>
      </w:r>
      <w:r w:rsidR="004324CA" w:rsidRPr="000144C3">
        <w:rPr>
          <w:rFonts w:ascii="Times New Roman" w:hint="eastAsia"/>
          <w:b/>
          <w:bCs/>
          <w:sz w:val="21"/>
          <w:szCs w:val="21"/>
        </w:rPr>
        <w:t>污染产</w:t>
      </w:r>
      <w:r w:rsidRPr="000144C3">
        <w:rPr>
          <w:rFonts w:ascii="Times New Roman" w:hint="eastAsia"/>
          <w:b/>
          <w:bCs/>
          <w:sz w:val="21"/>
          <w:szCs w:val="21"/>
        </w:rPr>
        <w:t>排</w:t>
      </w:r>
      <w:r w:rsidRPr="000144C3">
        <w:rPr>
          <w:rFonts w:ascii="Times New Roman"/>
          <w:b/>
          <w:bCs/>
          <w:sz w:val="21"/>
          <w:szCs w:val="21"/>
        </w:rPr>
        <w:t>情况一览表</w:t>
      </w:r>
    </w:p>
    <w:tbl>
      <w:tblPr>
        <w:tblStyle w:val="affff3"/>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1279"/>
        <w:gridCol w:w="1254"/>
        <w:gridCol w:w="1279"/>
        <w:gridCol w:w="1280"/>
        <w:gridCol w:w="1197"/>
        <w:gridCol w:w="1552"/>
        <w:gridCol w:w="1137"/>
        <w:gridCol w:w="1258"/>
        <w:gridCol w:w="1258"/>
        <w:gridCol w:w="1258"/>
        <w:gridCol w:w="1252"/>
      </w:tblGrid>
      <w:tr w:rsidR="00C96724" w:rsidRPr="000144C3" w14:paraId="729787A4" w14:textId="53763CC6" w:rsidTr="00AF16A9">
        <w:trPr>
          <w:jc w:val="center"/>
        </w:trPr>
        <w:tc>
          <w:tcPr>
            <w:tcW w:w="457" w:type="pct"/>
            <w:vAlign w:val="center"/>
          </w:tcPr>
          <w:p w14:paraId="3003AF0E" w14:textId="135662D5"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污染物</w:t>
            </w:r>
          </w:p>
        </w:tc>
        <w:tc>
          <w:tcPr>
            <w:tcW w:w="448" w:type="pct"/>
            <w:vAlign w:val="center"/>
          </w:tcPr>
          <w:p w14:paraId="4BE6DF3E" w14:textId="47F21FC0"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废气量</w:t>
            </w:r>
            <w:r w:rsidR="00046763" w:rsidRPr="000144C3">
              <w:rPr>
                <w:rFonts w:ascii="Times New Roman" w:hAnsi="Times New Roman" w:hint="eastAsia"/>
                <w:sz w:val="21"/>
                <w:szCs w:val="21"/>
              </w:rPr>
              <w:t>（</w:t>
            </w:r>
            <w:r w:rsidR="00046763" w:rsidRPr="000144C3">
              <w:rPr>
                <w:rFonts w:ascii="Times New Roman" w:hAnsi="Times New Roman" w:hint="eastAsia"/>
                <w:sz w:val="21"/>
                <w:szCs w:val="21"/>
              </w:rPr>
              <w:t>m</w:t>
            </w:r>
            <w:r w:rsidR="00046763" w:rsidRPr="000144C3">
              <w:rPr>
                <w:rFonts w:ascii="Times New Roman" w:hAnsi="Times New Roman" w:hint="eastAsia"/>
                <w:sz w:val="21"/>
                <w:szCs w:val="21"/>
                <w:vertAlign w:val="superscript"/>
              </w:rPr>
              <w:t>3</w:t>
            </w:r>
            <w:r w:rsidR="00046763" w:rsidRPr="000144C3">
              <w:rPr>
                <w:rFonts w:ascii="Times New Roman" w:hAnsi="Times New Roman" w:hint="eastAsia"/>
                <w:sz w:val="21"/>
                <w:szCs w:val="21"/>
              </w:rPr>
              <w:t>/h</w:t>
            </w:r>
            <w:r w:rsidR="00046763" w:rsidRPr="000144C3">
              <w:rPr>
                <w:rFonts w:ascii="Times New Roman" w:hAnsi="Times New Roman" w:hint="eastAsia"/>
                <w:sz w:val="21"/>
                <w:szCs w:val="21"/>
              </w:rPr>
              <w:t>）</w:t>
            </w:r>
          </w:p>
        </w:tc>
        <w:tc>
          <w:tcPr>
            <w:tcW w:w="457" w:type="pct"/>
            <w:vAlign w:val="center"/>
          </w:tcPr>
          <w:p w14:paraId="185F86FA" w14:textId="71D9D42D"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产生量（</w:t>
            </w:r>
            <w:r w:rsidRPr="000144C3">
              <w:rPr>
                <w:rFonts w:ascii="Times New Roman" w:hAnsi="Times New Roman" w:hint="eastAsia"/>
                <w:sz w:val="21"/>
                <w:szCs w:val="21"/>
              </w:rPr>
              <w:t>t/a</w:t>
            </w:r>
            <w:r w:rsidRPr="000144C3">
              <w:rPr>
                <w:rFonts w:ascii="Times New Roman" w:hAnsi="Times New Roman" w:hint="eastAsia"/>
                <w:sz w:val="21"/>
                <w:szCs w:val="21"/>
              </w:rPr>
              <w:t>）</w:t>
            </w:r>
          </w:p>
        </w:tc>
        <w:tc>
          <w:tcPr>
            <w:tcW w:w="457" w:type="pct"/>
            <w:vAlign w:val="center"/>
          </w:tcPr>
          <w:p w14:paraId="23C9E4F6" w14:textId="20F0C1C7"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产生速率（</w:t>
            </w:r>
            <w:r w:rsidRPr="000144C3">
              <w:rPr>
                <w:rFonts w:ascii="Times New Roman" w:hAnsi="Times New Roman" w:hint="eastAsia"/>
                <w:sz w:val="21"/>
                <w:szCs w:val="21"/>
              </w:rPr>
              <w:t>kg/h</w:t>
            </w:r>
            <w:r w:rsidRPr="000144C3">
              <w:rPr>
                <w:rFonts w:ascii="Times New Roman" w:hAnsi="Times New Roman" w:hint="eastAsia"/>
                <w:sz w:val="21"/>
                <w:szCs w:val="21"/>
              </w:rPr>
              <w:t>）</w:t>
            </w:r>
          </w:p>
        </w:tc>
        <w:tc>
          <w:tcPr>
            <w:tcW w:w="427" w:type="pct"/>
            <w:vAlign w:val="center"/>
          </w:tcPr>
          <w:p w14:paraId="1361776E" w14:textId="5CF19BFD"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产生浓度</w:t>
            </w:r>
            <w:r w:rsidRPr="000144C3">
              <w:rPr>
                <w:rFonts w:ascii="Times New Roman" w:hAnsi="Times New Roman"/>
                <w:bCs/>
                <w:sz w:val="21"/>
                <w:szCs w:val="21"/>
              </w:rPr>
              <w:t>（</w:t>
            </w:r>
            <w:r w:rsidRPr="000144C3">
              <w:rPr>
                <w:rFonts w:ascii="Times New Roman" w:hAnsi="Times New Roman"/>
                <w:bCs/>
                <w:sz w:val="21"/>
                <w:szCs w:val="21"/>
              </w:rPr>
              <w:t>mg/m</w:t>
            </w:r>
            <w:r w:rsidRPr="000144C3">
              <w:rPr>
                <w:rFonts w:ascii="Times New Roman" w:hAnsi="Times New Roman"/>
                <w:bCs/>
                <w:sz w:val="21"/>
                <w:szCs w:val="21"/>
                <w:vertAlign w:val="superscript"/>
              </w:rPr>
              <w:t>3</w:t>
            </w:r>
            <w:r w:rsidRPr="000144C3">
              <w:rPr>
                <w:rFonts w:ascii="Times New Roman" w:hAnsi="Times New Roman"/>
                <w:bCs/>
                <w:sz w:val="21"/>
                <w:szCs w:val="21"/>
              </w:rPr>
              <w:t>）</w:t>
            </w:r>
          </w:p>
        </w:tc>
        <w:tc>
          <w:tcPr>
            <w:tcW w:w="554" w:type="pct"/>
            <w:vAlign w:val="center"/>
          </w:tcPr>
          <w:p w14:paraId="1D2F6412" w14:textId="268DFA77"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治理措施</w:t>
            </w:r>
          </w:p>
        </w:tc>
        <w:tc>
          <w:tcPr>
            <w:tcW w:w="406" w:type="pct"/>
            <w:vAlign w:val="center"/>
          </w:tcPr>
          <w:p w14:paraId="618C60E9" w14:textId="49D8AB39"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收集</w:t>
            </w:r>
            <w:r w:rsidRPr="000144C3">
              <w:rPr>
                <w:rFonts w:ascii="Times New Roman" w:hAnsi="Times New Roman" w:hint="eastAsia"/>
                <w:sz w:val="21"/>
                <w:szCs w:val="21"/>
              </w:rPr>
              <w:t>/</w:t>
            </w:r>
            <w:r w:rsidRPr="000144C3">
              <w:rPr>
                <w:rFonts w:ascii="Times New Roman" w:hAnsi="Times New Roman" w:hint="eastAsia"/>
                <w:sz w:val="21"/>
                <w:szCs w:val="21"/>
              </w:rPr>
              <w:t>去除效率</w:t>
            </w:r>
          </w:p>
        </w:tc>
        <w:tc>
          <w:tcPr>
            <w:tcW w:w="449" w:type="pct"/>
            <w:vAlign w:val="center"/>
          </w:tcPr>
          <w:p w14:paraId="3E1EC75A" w14:textId="4026FFC5"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排放速率（</w:t>
            </w:r>
            <w:r w:rsidRPr="000144C3">
              <w:rPr>
                <w:rFonts w:ascii="Times New Roman" w:hAnsi="Times New Roman" w:hint="eastAsia"/>
                <w:sz w:val="21"/>
                <w:szCs w:val="21"/>
              </w:rPr>
              <w:t>kg/h</w:t>
            </w:r>
            <w:r w:rsidRPr="000144C3">
              <w:rPr>
                <w:rFonts w:ascii="Times New Roman" w:hAnsi="Times New Roman" w:hint="eastAsia"/>
                <w:sz w:val="21"/>
                <w:szCs w:val="21"/>
              </w:rPr>
              <w:t>）</w:t>
            </w:r>
          </w:p>
        </w:tc>
        <w:tc>
          <w:tcPr>
            <w:tcW w:w="449" w:type="pct"/>
            <w:vAlign w:val="center"/>
          </w:tcPr>
          <w:p w14:paraId="3DD2A61B" w14:textId="7834E815"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排放浓度</w:t>
            </w:r>
            <w:r w:rsidRPr="000144C3">
              <w:rPr>
                <w:rFonts w:ascii="Times New Roman" w:hAnsi="Times New Roman"/>
                <w:bCs/>
                <w:sz w:val="21"/>
                <w:szCs w:val="21"/>
              </w:rPr>
              <w:t>（</w:t>
            </w:r>
            <w:r w:rsidRPr="000144C3">
              <w:rPr>
                <w:rFonts w:ascii="Times New Roman" w:hAnsi="Times New Roman"/>
                <w:bCs/>
                <w:sz w:val="21"/>
                <w:szCs w:val="21"/>
              </w:rPr>
              <w:t>mg/m</w:t>
            </w:r>
            <w:r w:rsidRPr="000144C3">
              <w:rPr>
                <w:rFonts w:ascii="Times New Roman" w:hAnsi="Times New Roman"/>
                <w:bCs/>
                <w:sz w:val="21"/>
                <w:szCs w:val="21"/>
                <w:vertAlign w:val="superscript"/>
              </w:rPr>
              <w:t>3</w:t>
            </w:r>
            <w:r w:rsidRPr="000144C3">
              <w:rPr>
                <w:rFonts w:ascii="Times New Roman" w:hAnsi="Times New Roman"/>
                <w:bCs/>
                <w:sz w:val="21"/>
                <w:szCs w:val="21"/>
              </w:rPr>
              <w:t>）</w:t>
            </w:r>
          </w:p>
        </w:tc>
        <w:tc>
          <w:tcPr>
            <w:tcW w:w="449" w:type="pct"/>
            <w:vAlign w:val="center"/>
          </w:tcPr>
          <w:p w14:paraId="2D0CEB1A" w14:textId="77777777"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排放量</w:t>
            </w:r>
          </w:p>
          <w:p w14:paraId="553B2E8D" w14:textId="5FE0340E" w:rsidR="00C96724" w:rsidRPr="000144C3" w:rsidRDefault="00C96724" w:rsidP="00C96724">
            <w:pPr>
              <w:jc w:val="center"/>
              <w:rPr>
                <w:rFonts w:ascii="Times New Roman"/>
                <w:sz w:val="21"/>
                <w:szCs w:val="21"/>
              </w:rPr>
            </w:pPr>
            <w:r w:rsidRPr="000144C3">
              <w:rPr>
                <w:rFonts w:ascii="Times New Roman" w:hint="eastAsia"/>
                <w:sz w:val="21"/>
                <w:szCs w:val="21"/>
              </w:rPr>
              <w:t>（</w:t>
            </w:r>
            <w:r w:rsidRPr="000144C3">
              <w:rPr>
                <w:rFonts w:ascii="Times New Roman" w:hint="eastAsia"/>
                <w:sz w:val="21"/>
                <w:szCs w:val="21"/>
              </w:rPr>
              <w:t>t/a</w:t>
            </w:r>
            <w:r w:rsidRPr="000144C3">
              <w:rPr>
                <w:rFonts w:ascii="Times New Roman" w:hint="eastAsia"/>
                <w:sz w:val="21"/>
                <w:szCs w:val="21"/>
              </w:rPr>
              <w:t>）</w:t>
            </w:r>
          </w:p>
        </w:tc>
        <w:tc>
          <w:tcPr>
            <w:tcW w:w="447" w:type="pct"/>
            <w:vAlign w:val="center"/>
          </w:tcPr>
          <w:p w14:paraId="7A064960" w14:textId="011405F3" w:rsidR="00C96724" w:rsidRPr="000144C3" w:rsidRDefault="00C96724" w:rsidP="004324C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排放标准</w:t>
            </w:r>
            <w:r w:rsidRPr="000144C3">
              <w:rPr>
                <w:rFonts w:ascii="Times New Roman" w:hAnsi="Times New Roman"/>
                <w:bCs/>
                <w:sz w:val="21"/>
                <w:szCs w:val="21"/>
              </w:rPr>
              <w:t>（</w:t>
            </w:r>
            <w:r w:rsidRPr="000144C3">
              <w:rPr>
                <w:rFonts w:ascii="Times New Roman" w:hAnsi="Times New Roman"/>
                <w:bCs/>
                <w:sz w:val="21"/>
                <w:szCs w:val="21"/>
              </w:rPr>
              <w:t>mg/m</w:t>
            </w:r>
            <w:r w:rsidRPr="000144C3">
              <w:rPr>
                <w:rFonts w:ascii="Times New Roman" w:hAnsi="Times New Roman"/>
                <w:bCs/>
                <w:sz w:val="21"/>
                <w:szCs w:val="21"/>
                <w:vertAlign w:val="superscript"/>
              </w:rPr>
              <w:t>3</w:t>
            </w:r>
            <w:r w:rsidRPr="000144C3">
              <w:rPr>
                <w:rFonts w:ascii="Times New Roman" w:hAnsi="Times New Roman"/>
                <w:bCs/>
                <w:sz w:val="21"/>
                <w:szCs w:val="21"/>
              </w:rPr>
              <w:t>）</w:t>
            </w:r>
          </w:p>
        </w:tc>
      </w:tr>
      <w:tr w:rsidR="00B37BFA" w:rsidRPr="000144C3" w14:paraId="55B2306A" w14:textId="5E39D2B9" w:rsidTr="00AF16A9">
        <w:trPr>
          <w:jc w:val="center"/>
        </w:trPr>
        <w:tc>
          <w:tcPr>
            <w:tcW w:w="457" w:type="pct"/>
            <w:vAlign w:val="center"/>
          </w:tcPr>
          <w:p w14:paraId="3A3BA00E" w14:textId="284C3478"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硫酸雾</w:t>
            </w:r>
          </w:p>
        </w:tc>
        <w:tc>
          <w:tcPr>
            <w:tcW w:w="448" w:type="pct"/>
            <w:vMerge w:val="restart"/>
            <w:vAlign w:val="center"/>
          </w:tcPr>
          <w:p w14:paraId="2ACA0567" w14:textId="4871F08A"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180000</w:t>
            </w:r>
          </w:p>
        </w:tc>
        <w:tc>
          <w:tcPr>
            <w:tcW w:w="457" w:type="pct"/>
            <w:vAlign w:val="center"/>
          </w:tcPr>
          <w:p w14:paraId="1C780E22" w14:textId="351D374E"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3.647 </w:t>
            </w:r>
          </w:p>
        </w:tc>
        <w:tc>
          <w:tcPr>
            <w:tcW w:w="457" w:type="pct"/>
            <w:vAlign w:val="center"/>
          </w:tcPr>
          <w:p w14:paraId="44C2E80C" w14:textId="718C7AB9"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1.043 </w:t>
            </w:r>
          </w:p>
        </w:tc>
        <w:tc>
          <w:tcPr>
            <w:tcW w:w="427" w:type="pct"/>
            <w:vAlign w:val="center"/>
          </w:tcPr>
          <w:p w14:paraId="044CE8F5" w14:textId="686AE4ED"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5.796</w:t>
            </w:r>
          </w:p>
        </w:tc>
        <w:tc>
          <w:tcPr>
            <w:tcW w:w="554" w:type="pct"/>
            <w:vMerge w:val="restart"/>
            <w:vAlign w:val="center"/>
          </w:tcPr>
          <w:p w14:paraId="1591B541" w14:textId="2E1CEED5"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碱液喷淋塔</w:t>
            </w:r>
          </w:p>
        </w:tc>
        <w:tc>
          <w:tcPr>
            <w:tcW w:w="406" w:type="pct"/>
            <w:vAlign w:val="center"/>
          </w:tcPr>
          <w:p w14:paraId="6FD0B660" w14:textId="6A91CCFD"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95%/90%</w:t>
            </w:r>
          </w:p>
        </w:tc>
        <w:tc>
          <w:tcPr>
            <w:tcW w:w="449" w:type="pct"/>
            <w:vAlign w:val="center"/>
          </w:tcPr>
          <w:p w14:paraId="11E34593" w14:textId="23E13279"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0.099 </w:t>
            </w:r>
          </w:p>
        </w:tc>
        <w:tc>
          <w:tcPr>
            <w:tcW w:w="449" w:type="pct"/>
            <w:vAlign w:val="center"/>
          </w:tcPr>
          <w:p w14:paraId="56F0CC67" w14:textId="46300568"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0.551 </w:t>
            </w:r>
          </w:p>
        </w:tc>
        <w:tc>
          <w:tcPr>
            <w:tcW w:w="449" w:type="pct"/>
            <w:vAlign w:val="center"/>
          </w:tcPr>
          <w:p w14:paraId="6EDE6781" w14:textId="79858C57"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0.346 </w:t>
            </w:r>
          </w:p>
        </w:tc>
        <w:tc>
          <w:tcPr>
            <w:tcW w:w="447" w:type="pct"/>
            <w:vAlign w:val="center"/>
          </w:tcPr>
          <w:p w14:paraId="6B55DDF1" w14:textId="06559357"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30</w:t>
            </w:r>
          </w:p>
        </w:tc>
      </w:tr>
      <w:tr w:rsidR="00B37BFA" w:rsidRPr="000144C3" w14:paraId="3CE8D5C2" w14:textId="5830657A" w:rsidTr="00AF16A9">
        <w:trPr>
          <w:jc w:val="center"/>
        </w:trPr>
        <w:tc>
          <w:tcPr>
            <w:tcW w:w="457" w:type="pct"/>
            <w:vAlign w:val="center"/>
          </w:tcPr>
          <w:p w14:paraId="2FF82BF9" w14:textId="0B5B64AD"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氮氧化物</w:t>
            </w:r>
          </w:p>
        </w:tc>
        <w:tc>
          <w:tcPr>
            <w:tcW w:w="448" w:type="pct"/>
            <w:vMerge/>
            <w:vAlign w:val="center"/>
          </w:tcPr>
          <w:p w14:paraId="1DE745A8" w14:textId="77777777" w:rsidR="00B37BFA" w:rsidRPr="000144C3" w:rsidRDefault="00B37BFA" w:rsidP="00B37BFA">
            <w:pPr>
              <w:pStyle w:val="a1"/>
              <w:spacing w:after="0"/>
              <w:contextualSpacing/>
              <w:jc w:val="center"/>
              <w:rPr>
                <w:rFonts w:ascii="Times New Roman" w:hAnsi="Times New Roman"/>
                <w:sz w:val="21"/>
                <w:szCs w:val="21"/>
              </w:rPr>
            </w:pPr>
          </w:p>
        </w:tc>
        <w:tc>
          <w:tcPr>
            <w:tcW w:w="457" w:type="pct"/>
            <w:vAlign w:val="center"/>
          </w:tcPr>
          <w:p w14:paraId="5EBBC4A6" w14:textId="620E2EAB" w:rsidR="00B37BFA" w:rsidRPr="000144C3" w:rsidRDefault="00B37BFA" w:rsidP="00B37BFA">
            <w:pPr>
              <w:jc w:val="center"/>
              <w:rPr>
                <w:rFonts w:ascii="Times New Roman"/>
                <w:sz w:val="21"/>
                <w:szCs w:val="21"/>
              </w:rPr>
            </w:pPr>
            <w:r w:rsidRPr="000144C3">
              <w:rPr>
                <w:rFonts w:ascii="Times New Roman" w:eastAsia="等线"/>
                <w:color w:val="000000"/>
                <w:sz w:val="21"/>
                <w:szCs w:val="21"/>
              </w:rPr>
              <w:t xml:space="preserve">4.814 </w:t>
            </w:r>
          </w:p>
        </w:tc>
        <w:tc>
          <w:tcPr>
            <w:tcW w:w="457" w:type="pct"/>
            <w:vAlign w:val="center"/>
          </w:tcPr>
          <w:p w14:paraId="6474024C" w14:textId="74CC9280"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13.634 </w:t>
            </w:r>
          </w:p>
        </w:tc>
        <w:tc>
          <w:tcPr>
            <w:tcW w:w="427" w:type="pct"/>
            <w:vAlign w:val="center"/>
          </w:tcPr>
          <w:p w14:paraId="51891053" w14:textId="1AF21F61"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75.747</w:t>
            </w:r>
          </w:p>
        </w:tc>
        <w:tc>
          <w:tcPr>
            <w:tcW w:w="554" w:type="pct"/>
            <w:vMerge/>
            <w:vAlign w:val="center"/>
          </w:tcPr>
          <w:p w14:paraId="12441D84" w14:textId="77777777" w:rsidR="00B37BFA" w:rsidRPr="000144C3" w:rsidRDefault="00B37BFA" w:rsidP="00B37BFA">
            <w:pPr>
              <w:pStyle w:val="a1"/>
              <w:spacing w:after="0"/>
              <w:contextualSpacing/>
              <w:jc w:val="center"/>
              <w:rPr>
                <w:rFonts w:ascii="Times New Roman" w:hAnsi="Times New Roman"/>
                <w:sz w:val="21"/>
                <w:szCs w:val="21"/>
              </w:rPr>
            </w:pPr>
          </w:p>
        </w:tc>
        <w:tc>
          <w:tcPr>
            <w:tcW w:w="406" w:type="pct"/>
            <w:vAlign w:val="center"/>
          </w:tcPr>
          <w:p w14:paraId="2ECF5B27" w14:textId="0ED75E6B"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95%/85%</w:t>
            </w:r>
          </w:p>
        </w:tc>
        <w:tc>
          <w:tcPr>
            <w:tcW w:w="449" w:type="pct"/>
            <w:vAlign w:val="center"/>
          </w:tcPr>
          <w:p w14:paraId="5A2D10DE" w14:textId="48087E1E"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1.943 </w:t>
            </w:r>
          </w:p>
        </w:tc>
        <w:tc>
          <w:tcPr>
            <w:tcW w:w="449" w:type="pct"/>
            <w:vAlign w:val="center"/>
          </w:tcPr>
          <w:p w14:paraId="0DECEC2B" w14:textId="593FA9F1"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10.794 </w:t>
            </w:r>
          </w:p>
        </w:tc>
        <w:tc>
          <w:tcPr>
            <w:tcW w:w="449" w:type="pct"/>
            <w:vAlign w:val="center"/>
          </w:tcPr>
          <w:p w14:paraId="552CE717" w14:textId="6E246DE6" w:rsidR="00B37BFA" w:rsidRPr="000144C3" w:rsidRDefault="00B37BFA" w:rsidP="00B37BFA">
            <w:pPr>
              <w:jc w:val="center"/>
              <w:rPr>
                <w:rFonts w:ascii="Times New Roman"/>
                <w:sz w:val="21"/>
                <w:szCs w:val="21"/>
              </w:rPr>
            </w:pPr>
            <w:r w:rsidRPr="000144C3">
              <w:rPr>
                <w:rFonts w:ascii="Times New Roman" w:eastAsia="等线"/>
                <w:color w:val="000000"/>
                <w:sz w:val="21"/>
                <w:szCs w:val="21"/>
              </w:rPr>
              <w:t xml:space="preserve">0.686 </w:t>
            </w:r>
          </w:p>
        </w:tc>
        <w:tc>
          <w:tcPr>
            <w:tcW w:w="447" w:type="pct"/>
            <w:vAlign w:val="center"/>
          </w:tcPr>
          <w:p w14:paraId="53B1EE22" w14:textId="0B9F2EDC"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hint="eastAsia"/>
                <w:color w:val="000000"/>
                <w:sz w:val="21"/>
                <w:szCs w:val="21"/>
              </w:rPr>
              <w:t>200</w:t>
            </w:r>
          </w:p>
        </w:tc>
      </w:tr>
      <w:tr w:rsidR="00B37BFA" w:rsidRPr="000144C3" w14:paraId="5291EA4B" w14:textId="6C096F02" w:rsidTr="00AF16A9">
        <w:trPr>
          <w:jc w:val="center"/>
        </w:trPr>
        <w:tc>
          <w:tcPr>
            <w:tcW w:w="457" w:type="pct"/>
            <w:vAlign w:val="center"/>
          </w:tcPr>
          <w:p w14:paraId="4B5D394F" w14:textId="41F529F6"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氟化物</w:t>
            </w:r>
          </w:p>
        </w:tc>
        <w:tc>
          <w:tcPr>
            <w:tcW w:w="448" w:type="pct"/>
            <w:vMerge/>
            <w:vAlign w:val="center"/>
          </w:tcPr>
          <w:p w14:paraId="4A249FD9" w14:textId="77777777" w:rsidR="00B37BFA" w:rsidRPr="000144C3" w:rsidRDefault="00B37BFA" w:rsidP="00B37BFA">
            <w:pPr>
              <w:pStyle w:val="a1"/>
              <w:spacing w:after="0"/>
              <w:contextualSpacing/>
              <w:jc w:val="center"/>
              <w:rPr>
                <w:rFonts w:ascii="Times New Roman" w:hAnsi="Times New Roman"/>
                <w:sz w:val="21"/>
                <w:szCs w:val="21"/>
              </w:rPr>
            </w:pPr>
          </w:p>
        </w:tc>
        <w:tc>
          <w:tcPr>
            <w:tcW w:w="457" w:type="pct"/>
            <w:vAlign w:val="center"/>
          </w:tcPr>
          <w:p w14:paraId="526C70A0" w14:textId="7A7265E6"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0.173 </w:t>
            </w:r>
          </w:p>
        </w:tc>
        <w:tc>
          <w:tcPr>
            <w:tcW w:w="457" w:type="pct"/>
            <w:vAlign w:val="center"/>
          </w:tcPr>
          <w:p w14:paraId="25299DAB" w14:textId="1353E8D3"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0.432 </w:t>
            </w:r>
          </w:p>
        </w:tc>
        <w:tc>
          <w:tcPr>
            <w:tcW w:w="427" w:type="pct"/>
            <w:vAlign w:val="center"/>
          </w:tcPr>
          <w:p w14:paraId="4892600B" w14:textId="49074D0D"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2.4</w:t>
            </w:r>
          </w:p>
        </w:tc>
        <w:tc>
          <w:tcPr>
            <w:tcW w:w="554" w:type="pct"/>
            <w:vMerge/>
            <w:vAlign w:val="center"/>
          </w:tcPr>
          <w:p w14:paraId="327B654E" w14:textId="77777777" w:rsidR="00B37BFA" w:rsidRPr="000144C3" w:rsidRDefault="00B37BFA" w:rsidP="00B37BFA">
            <w:pPr>
              <w:pStyle w:val="a1"/>
              <w:spacing w:after="0"/>
              <w:contextualSpacing/>
              <w:jc w:val="center"/>
              <w:rPr>
                <w:rFonts w:ascii="Times New Roman" w:hAnsi="Times New Roman"/>
                <w:sz w:val="21"/>
                <w:szCs w:val="21"/>
              </w:rPr>
            </w:pPr>
          </w:p>
        </w:tc>
        <w:tc>
          <w:tcPr>
            <w:tcW w:w="406" w:type="pct"/>
            <w:vAlign w:val="center"/>
          </w:tcPr>
          <w:p w14:paraId="6EA9904A" w14:textId="02CBB82E"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95%/85%</w:t>
            </w:r>
          </w:p>
        </w:tc>
        <w:tc>
          <w:tcPr>
            <w:tcW w:w="449" w:type="pct"/>
            <w:vAlign w:val="center"/>
          </w:tcPr>
          <w:p w14:paraId="42EA3CF9" w14:textId="3575DEA5"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0.062 </w:t>
            </w:r>
          </w:p>
        </w:tc>
        <w:tc>
          <w:tcPr>
            <w:tcW w:w="449" w:type="pct"/>
            <w:vAlign w:val="center"/>
          </w:tcPr>
          <w:p w14:paraId="2F31FBEB" w14:textId="28A7C6C6"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0.342 </w:t>
            </w:r>
          </w:p>
        </w:tc>
        <w:tc>
          <w:tcPr>
            <w:tcW w:w="449" w:type="pct"/>
            <w:vAlign w:val="center"/>
          </w:tcPr>
          <w:p w14:paraId="2B9A2995" w14:textId="4AD60EAA"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0.025 </w:t>
            </w:r>
          </w:p>
        </w:tc>
        <w:tc>
          <w:tcPr>
            <w:tcW w:w="447" w:type="pct"/>
            <w:vAlign w:val="center"/>
          </w:tcPr>
          <w:p w14:paraId="40F485B4" w14:textId="57BFE9C7"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7</w:t>
            </w:r>
          </w:p>
        </w:tc>
      </w:tr>
      <w:tr w:rsidR="00B37BFA" w:rsidRPr="000144C3" w14:paraId="7744B55D" w14:textId="7FBA2C78" w:rsidTr="00AF16A9">
        <w:trPr>
          <w:jc w:val="center"/>
        </w:trPr>
        <w:tc>
          <w:tcPr>
            <w:tcW w:w="457" w:type="pct"/>
            <w:vAlign w:val="center"/>
          </w:tcPr>
          <w:p w14:paraId="42D60F6B" w14:textId="4E3BEAC4"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sz w:val="21"/>
                <w:szCs w:val="21"/>
              </w:rPr>
              <w:t>铬酸雾</w:t>
            </w:r>
          </w:p>
        </w:tc>
        <w:tc>
          <w:tcPr>
            <w:tcW w:w="448" w:type="pct"/>
            <w:vAlign w:val="center"/>
          </w:tcPr>
          <w:p w14:paraId="175219D1" w14:textId="366DECB3"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45000</w:t>
            </w:r>
          </w:p>
        </w:tc>
        <w:tc>
          <w:tcPr>
            <w:tcW w:w="457" w:type="pct"/>
            <w:vAlign w:val="center"/>
          </w:tcPr>
          <w:p w14:paraId="291A6359" w14:textId="052D3E88"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0.247 </w:t>
            </w:r>
          </w:p>
        </w:tc>
        <w:tc>
          <w:tcPr>
            <w:tcW w:w="457" w:type="pct"/>
            <w:vAlign w:val="center"/>
          </w:tcPr>
          <w:p w14:paraId="74622140" w14:textId="18D29DA3"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0.0343 </w:t>
            </w:r>
          </w:p>
        </w:tc>
        <w:tc>
          <w:tcPr>
            <w:tcW w:w="427" w:type="pct"/>
            <w:vAlign w:val="center"/>
          </w:tcPr>
          <w:p w14:paraId="73A27EDF" w14:textId="1BD4D881"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0.763</w:t>
            </w:r>
          </w:p>
        </w:tc>
        <w:tc>
          <w:tcPr>
            <w:tcW w:w="554" w:type="pct"/>
            <w:vAlign w:val="center"/>
          </w:tcPr>
          <w:p w14:paraId="3BEA1D22" w14:textId="3A033AE1"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铬雾回收器</w:t>
            </w:r>
            <w:r w:rsidRPr="000144C3">
              <w:rPr>
                <w:rFonts w:ascii="Times New Roman" w:hAnsi="Times New Roman" w:hint="eastAsia"/>
                <w:sz w:val="21"/>
                <w:szCs w:val="21"/>
              </w:rPr>
              <w:t>+</w:t>
            </w:r>
            <w:r w:rsidRPr="000144C3">
              <w:rPr>
                <w:rFonts w:ascii="Times New Roman" w:hAnsi="Times New Roman" w:hint="eastAsia"/>
                <w:sz w:val="21"/>
                <w:szCs w:val="21"/>
              </w:rPr>
              <w:t>碱液吸收法</w:t>
            </w:r>
          </w:p>
        </w:tc>
        <w:tc>
          <w:tcPr>
            <w:tcW w:w="406" w:type="pct"/>
            <w:vAlign w:val="center"/>
          </w:tcPr>
          <w:p w14:paraId="083C6DB6" w14:textId="3990BE7E"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95%/95%</w:t>
            </w:r>
          </w:p>
        </w:tc>
        <w:tc>
          <w:tcPr>
            <w:tcW w:w="449" w:type="pct"/>
            <w:vAlign w:val="center"/>
          </w:tcPr>
          <w:p w14:paraId="1F6C7F64" w14:textId="62A99CB2"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0.0016 </w:t>
            </w:r>
          </w:p>
        </w:tc>
        <w:tc>
          <w:tcPr>
            <w:tcW w:w="449" w:type="pct"/>
            <w:vAlign w:val="center"/>
          </w:tcPr>
          <w:p w14:paraId="205FD13C" w14:textId="6B639D43"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0.036 </w:t>
            </w:r>
          </w:p>
        </w:tc>
        <w:tc>
          <w:tcPr>
            <w:tcW w:w="449" w:type="pct"/>
            <w:vAlign w:val="center"/>
          </w:tcPr>
          <w:p w14:paraId="16EA9D3A" w14:textId="5D01AE7B"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eastAsia="等线" w:hAnsi="Times New Roman"/>
                <w:color w:val="000000"/>
                <w:sz w:val="21"/>
                <w:szCs w:val="21"/>
              </w:rPr>
              <w:t xml:space="preserve">0.012 </w:t>
            </w:r>
          </w:p>
        </w:tc>
        <w:tc>
          <w:tcPr>
            <w:tcW w:w="447" w:type="pct"/>
            <w:vAlign w:val="center"/>
          </w:tcPr>
          <w:p w14:paraId="2448EEE2" w14:textId="5CCF5B67" w:rsidR="00B37BFA" w:rsidRPr="000144C3" w:rsidRDefault="00B37BFA" w:rsidP="00B37BFA">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0.05</w:t>
            </w:r>
          </w:p>
        </w:tc>
      </w:tr>
    </w:tbl>
    <w:p w14:paraId="64F4F411" w14:textId="77777777" w:rsidR="00AF16A9" w:rsidRPr="000144C3" w:rsidRDefault="00AF16A9" w:rsidP="00AF16A9">
      <w:pPr>
        <w:spacing w:line="360" w:lineRule="auto"/>
        <w:ind w:firstLineChars="200" w:firstLine="480"/>
        <w:jc w:val="both"/>
        <w:rPr>
          <w:rFonts w:ascii="Times New Roman"/>
          <w:szCs w:val="24"/>
        </w:rPr>
      </w:pPr>
      <w:r w:rsidRPr="000144C3">
        <w:rPr>
          <w:rFonts w:ascii="Times New Roman" w:hint="eastAsia"/>
          <w:szCs w:val="24"/>
        </w:rPr>
        <w:t>根据上表可知，本项目改扩建后现有表面处理生产线污染物排放满足《电镀污染物排放标准》（</w:t>
      </w:r>
      <w:r w:rsidRPr="000144C3">
        <w:rPr>
          <w:rFonts w:ascii="Times New Roman" w:hint="eastAsia"/>
          <w:szCs w:val="24"/>
        </w:rPr>
        <w:t>GB21900-2008</w:t>
      </w:r>
      <w:r w:rsidRPr="000144C3">
        <w:rPr>
          <w:rFonts w:ascii="Times New Roman" w:hint="eastAsia"/>
          <w:szCs w:val="24"/>
        </w:rPr>
        <w:t>）表</w:t>
      </w:r>
      <w:r w:rsidRPr="000144C3">
        <w:rPr>
          <w:rFonts w:ascii="Times New Roman" w:hint="eastAsia"/>
          <w:szCs w:val="24"/>
        </w:rPr>
        <w:t>5</w:t>
      </w:r>
      <w:r w:rsidRPr="000144C3">
        <w:rPr>
          <w:rFonts w:ascii="Times New Roman" w:hint="eastAsia"/>
          <w:szCs w:val="24"/>
        </w:rPr>
        <w:t>新建企业大气污染物排放浓度限值。</w:t>
      </w:r>
    </w:p>
    <w:p w14:paraId="40820E33" w14:textId="55B29EA0" w:rsidR="00702AE9" w:rsidRPr="000144C3" w:rsidRDefault="00702AE9" w:rsidP="00702AE9">
      <w:pPr>
        <w:pStyle w:val="a1"/>
        <w:rPr>
          <w:rFonts w:ascii="Times New Roman" w:hAnsi="Times New Roman"/>
        </w:rPr>
        <w:sectPr w:rsidR="00702AE9" w:rsidRPr="000144C3" w:rsidSect="00702AE9">
          <w:pgSz w:w="16840" w:h="11907" w:orient="landscape"/>
          <w:pgMar w:top="1418" w:right="1418" w:bottom="1418" w:left="1418" w:header="794" w:footer="567" w:gutter="0"/>
          <w:cols w:space="425"/>
          <w:docGrid w:type="lines" w:linePitch="326"/>
        </w:sectPr>
      </w:pPr>
    </w:p>
    <w:p w14:paraId="17437F26" w14:textId="73AB72DB" w:rsidR="00C96724" w:rsidRPr="000144C3" w:rsidRDefault="00300469" w:rsidP="00300469">
      <w:pPr>
        <w:spacing w:line="360" w:lineRule="auto"/>
        <w:ind w:firstLineChars="200" w:firstLine="482"/>
        <w:jc w:val="both"/>
        <w:rPr>
          <w:rFonts w:ascii="Times New Roman"/>
          <w:b/>
          <w:bCs/>
        </w:rPr>
      </w:pPr>
      <w:r w:rsidRPr="000144C3">
        <w:rPr>
          <w:rFonts w:ascii="Times New Roman" w:hint="eastAsia"/>
          <w:b/>
          <w:bCs/>
        </w:rPr>
        <w:lastRenderedPageBreak/>
        <w:t>②</w:t>
      </w:r>
      <w:r w:rsidR="00950FEF" w:rsidRPr="000144C3">
        <w:rPr>
          <w:rFonts w:ascii="Times New Roman" w:hint="eastAsia"/>
          <w:b/>
          <w:bCs/>
        </w:rPr>
        <w:t>未建的</w:t>
      </w:r>
      <w:r w:rsidR="00950FEF" w:rsidRPr="000144C3">
        <w:rPr>
          <w:rFonts w:ascii="Times New Roman" w:hint="eastAsia"/>
          <w:b/>
          <w:bCs/>
        </w:rPr>
        <w:t>90</w:t>
      </w:r>
      <w:r w:rsidR="00950FEF" w:rsidRPr="000144C3">
        <w:rPr>
          <w:rFonts w:ascii="Times New Roman" w:hint="eastAsia"/>
          <w:b/>
          <w:bCs/>
        </w:rPr>
        <w:t>万件酒石酸</w:t>
      </w:r>
      <w:r w:rsidR="00F066A1" w:rsidRPr="000144C3">
        <w:rPr>
          <w:rFonts w:ascii="Times New Roman" w:hint="eastAsia"/>
          <w:b/>
          <w:bCs/>
        </w:rPr>
        <w:t>阳极氧化表面处理生产线</w:t>
      </w:r>
      <w:r w:rsidR="00C96724" w:rsidRPr="000144C3">
        <w:rPr>
          <w:rFonts w:ascii="Times New Roman" w:hint="eastAsia"/>
          <w:b/>
          <w:bCs/>
        </w:rPr>
        <w:t>废气量核算</w:t>
      </w:r>
    </w:p>
    <w:p w14:paraId="1F1C2EFE" w14:textId="33D5D06C" w:rsidR="00C96724" w:rsidRPr="000144C3" w:rsidRDefault="00F066A1" w:rsidP="009F2B82">
      <w:pPr>
        <w:spacing w:line="360" w:lineRule="auto"/>
        <w:ind w:firstLineChars="200" w:firstLine="480"/>
        <w:jc w:val="both"/>
        <w:rPr>
          <w:rFonts w:ascii="Times New Roman"/>
        </w:rPr>
      </w:pPr>
      <w:r w:rsidRPr="000144C3">
        <w:rPr>
          <w:rFonts w:ascii="Times New Roman" w:hint="eastAsia"/>
        </w:rPr>
        <w:t>未建阳极氧化表面处理生产线生产工艺、污染措施与现有工程一致，产生情况见下表</w:t>
      </w:r>
    </w:p>
    <w:p w14:paraId="4B1E7BB1" w14:textId="2940E4FC" w:rsidR="00F066A1" w:rsidRPr="000144C3" w:rsidRDefault="00F066A1" w:rsidP="00F066A1">
      <w:pPr>
        <w:spacing w:line="360" w:lineRule="auto"/>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3.4-</w:t>
      </w:r>
      <w:r w:rsidR="007D4B35" w:rsidRPr="000144C3">
        <w:rPr>
          <w:rFonts w:ascii="Times New Roman" w:hint="eastAsia"/>
          <w:b/>
          <w:bCs/>
          <w:sz w:val="21"/>
          <w:szCs w:val="21"/>
        </w:rPr>
        <w:t>7</w:t>
      </w:r>
      <w:r w:rsidRPr="000144C3">
        <w:rPr>
          <w:rFonts w:ascii="Times New Roman" w:hint="eastAsia"/>
          <w:b/>
          <w:bCs/>
          <w:sz w:val="21"/>
          <w:szCs w:val="21"/>
        </w:rPr>
        <w:t xml:space="preserve"> </w:t>
      </w:r>
      <w:r w:rsidRPr="000144C3">
        <w:rPr>
          <w:rFonts w:ascii="Times New Roman"/>
          <w:b/>
          <w:bCs/>
          <w:sz w:val="21"/>
          <w:szCs w:val="21"/>
        </w:rPr>
        <w:t xml:space="preserve"> </w:t>
      </w:r>
      <w:r w:rsidRPr="000144C3">
        <w:rPr>
          <w:rFonts w:ascii="Times New Roman" w:hint="eastAsia"/>
          <w:b/>
          <w:bCs/>
          <w:sz w:val="21"/>
          <w:szCs w:val="21"/>
        </w:rPr>
        <w:t>未建表面处理</w:t>
      </w:r>
      <w:r w:rsidRPr="000144C3">
        <w:rPr>
          <w:rFonts w:ascii="Times New Roman"/>
          <w:b/>
          <w:bCs/>
          <w:sz w:val="21"/>
          <w:szCs w:val="21"/>
        </w:rPr>
        <w:t>线废气产生情况一览表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93"/>
        <w:gridCol w:w="709"/>
        <w:gridCol w:w="708"/>
        <w:gridCol w:w="867"/>
        <w:gridCol w:w="975"/>
        <w:gridCol w:w="987"/>
        <w:gridCol w:w="1050"/>
        <w:gridCol w:w="852"/>
        <w:gridCol w:w="780"/>
        <w:gridCol w:w="780"/>
        <w:gridCol w:w="767"/>
      </w:tblGrid>
      <w:tr w:rsidR="00F066A1" w:rsidRPr="000144C3" w14:paraId="0C91C7CB" w14:textId="77777777" w:rsidTr="00F066A1">
        <w:trPr>
          <w:jc w:val="center"/>
        </w:trPr>
        <w:tc>
          <w:tcPr>
            <w:tcW w:w="524" w:type="pct"/>
            <w:vMerge w:val="restart"/>
            <w:shd w:val="clear" w:color="auto" w:fill="auto"/>
            <w:vAlign w:val="center"/>
          </w:tcPr>
          <w:p w14:paraId="3B013F62" w14:textId="77777777" w:rsidR="00F066A1" w:rsidRPr="000144C3" w:rsidRDefault="00F066A1" w:rsidP="0016393C">
            <w:pPr>
              <w:pStyle w:val="132"/>
              <w:spacing w:before="0" w:after="0"/>
              <w:ind w:firstLine="0"/>
              <w:jc w:val="center"/>
              <w:rPr>
                <w:sz w:val="21"/>
                <w:szCs w:val="21"/>
              </w:rPr>
            </w:pPr>
            <w:r w:rsidRPr="000144C3">
              <w:rPr>
                <w:sz w:val="21"/>
                <w:szCs w:val="21"/>
              </w:rPr>
              <w:t>工序</w:t>
            </w:r>
          </w:p>
        </w:tc>
        <w:tc>
          <w:tcPr>
            <w:tcW w:w="1206" w:type="pct"/>
            <w:gridSpan w:val="3"/>
            <w:shd w:val="clear" w:color="auto" w:fill="auto"/>
            <w:vAlign w:val="center"/>
          </w:tcPr>
          <w:p w14:paraId="39E967A5" w14:textId="77777777" w:rsidR="00F066A1" w:rsidRPr="000144C3" w:rsidRDefault="00F066A1" w:rsidP="0016393C">
            <w:pPr>
              <w:pStyle w:val="132"/>
              <w:spacing w:before="0" w:after="0"/>
              <w:ind w:firstLine="0"/>
              <w:jc w:val="center"/>
              <w:rPr>
                <w:sz w:val="21"/>
                <w:szCs w:val="21"/>
              </w:rPr>
            </w:pPr>
            <w:r w:rsidRPr="000144C3">
              <w:rPr>
                <w:sz w:val="21"/>
                <w:szCs w:val="21"/>
              </w:rPr>
              <w:t>槽体参数</w:t>
            </w:r>
          </w:p>
        </w:tc>
        <w:tc>
          <w:tcPr>
            <w:tcW w:w="515" w:type="pct"/>
            <w:vMerge w:val="restart"/>
            <w:shd w:val="clear" w:color="auto" w:fill="auto"/>
            <w:vAlign w:val="center"/>
          </w:tcPr>
          <w:p w14:paraId="4A3A0500" w14:textId="77777777" w:rsidR="00F066A1" w:rsidRPr="000144C3" w:rsidRDefault="00F066A1" w:rsidP="0016393C">
            <w:pPr>
              <w:pStyle w:val="132"/>
              <w:spacing w:before="0" w:after="0"/>
              <w:ind w:firstLine="0"/>
              <w:jc w:val="center"/>
              <w:rPr>
                <w:sz w:val="21"/>
                <w:szCs w:val="21"/>
              </w:rPr>
            </w:pPr>
            <w:r w:rsidRPr="000144C3">
              <w:rPr>
                <w:sz w:val="21"/>
                <w:szCs w:val="21"/>
              </w:rPr>
              <w:t>原料</w:t>
            </w:r>
          </w:p>
        </w:tc>
        <w:tc>
          <w:tcPr>
            <w:tcW w:w="521" w:type="pct"/>
            <w:vMerge w:val="restart"/>
            <w:shd w:val="clear" w:color="auto" w:fill="auto"/>
            <w:vAlign w:val="center"/>
          </w:tcPr>
          <w:p w14:paraId="2EDEA598" w14:textId="77777777" w:rsidR="00F066A1" w:rsidRPr="000144C3" w:rsidRDefault="00F066A1" w:rsidP="0016393C">
            <w:pPr>
              <w:pStyle w:val="132"/>
              <w:spacing w:before="0" w:after="0"/>
              <w:ind w:firstLine="0"/>
              <w:jc w:val="center"/>
              <w:rPr>
                <w:sz w:val="21"/>
                <w:szCs w:val="21"/>
              </w:rPr>
            </w:pPr>
            <w:r w:rsidRPr="000144C3">
              <w:rPr>
                <w:sz w:val="21"/>
                <w:szCs w:val="21"/>
              </w:rPr>
              <w:t>废气污染物</w:t>
            </w:r>
          </w:p>
        </w:tc>
        <w:tc>
          <w:tcPr>
            <w:tcW w:w="554" w:type="pct"/>
            <w:vMerge w:val="restart"/>
            <w:shd w:val="clear" w:color="auto" w:fill="auto"/>
            <w:vAlign w:val="center"/>
          </w:tcPr>
          <w:p w14:paraId="2E8394D5" w14:textId="77777777" w:rsidR="00F066A1" w:rsidRPr="000144C3" w:rsidRDefault="00F066A1" w:rsidP="0016393C">
            <w:pPr>
              <w:pStyle w:val="132"/>
              <w:spacing w:before="0" w:after="0"/>
              <w:ind w:firstLine="0"/>
              <w:jc w:val="center"/>
              <w:rPr>
                <w:sz w:val="21"/>
                <w:szCs w:val="21"/>
              </w:rPr>
            </w:pPr>
            <w:r w:rsidRPr="000144C3">
              <w:rPr>
                <w:sz w:val="21"/>
                <w:szCs w:val="21"/>
              </w:rPr>
              <w:t>产污系数（</w:t>
            </w:r>
            <w:r w:rsidRPr="000144C3">
              <w:rPr>
                <w:sz w:val="21"/>
                <w:szCs w:val="21"/>
              </w:rPr>
              <w:t>g/m</w:t>
            </w:r>
            <w:r w:rsidRPr="000144C3">
              <w:rPr>
                <w:sz w:val="21"/>
                <w:szCs w:val="21"/>
                <w:vertAlign w:val="superscript"/>
              </w:rPr>
              <w:t>2</w:t>
            </w:r>
            <w:r w:rsidRPr="000144C3">
              <w:rPr>
                <w:sz w:val="21"/>
                <w:szCs w:val="21"/>
              </w:rPr>
              <w:t>·h</w:t>
            </w:r>
            <w:r w:rsidRPr="000144C3">
              <w:rPr>
                <w:sz w:val="21"/>
                <w:szCs w:val="21"/>
              </w:rPr>
              <w:t>）</w:t>
            </w:r>
          </w:p>
        </w:tc>
        <w:tc>
          <w:tcPr>
            <w:tcW w:w="450" w:type="pct"/>
            <w:vMerge w:val="restart"/>
            <w:shd w:val="clear" w:color="auto" w:fill="auto"/>
            <w:vAlign w:val="center"/>
          </w:tcPr>
          <w:p w14:paraId="08F17657" w14:textId="77777777" w:rsidR="00F066A1" w:rsidRPr="000144C3" w:rsidRDefault="00F066A1" w:rsidP="0016393C">
            <w:pPr>
              <w:pStyle w:val="132"/>
              <w:spacing w:before="0" w:after="0"/>
              <w:ind w:firstLine="0"/>
              <w:jc w:val="center"/>
              <w:rPr>
                <w:sz w:val="21"/>
                <w:szCs w:val="21"/>
              </w:rPr>
            </w:pPr>
            <w:r w:rsidRPr="000144C3">
              <w:rPr>
                <w:sz w:val="21"/>
                <w:szCs w:val="21"/>
              </w:rPr>
              <w:t>产生速率（</w:t>
            </w:r>
            <w:r w:rsidRPr="000144C3">
              <w:rPr>
                <w:sz w:val="21"/>
                <w:szCs w:val="21"/>
              </w:rPr>
              <w:t>kg/h</w:t>
            </w:r>
            <w:r w:rsidRPr="000144C3">
              <w:rPr>
                <w:sz w:val="21"/>
                <w:szCs w:val="21"/>
              </w:rPr>
              <w:t>）</w:t>
            </w:r>
          </w:p>
        </w:tc>
        <w:tc>
          <w:tcPr>
            <w:tcW w:w="412" w:type="pct"/>
            <w:vMerge w:val="restart"/>
            <w:vAlign w:val="center"/>
          </w:tcPr>
          <w:p w14:paraId="32559B9B" w14:textId="77777777" w:rsidR="00F066A1" w:rsidRPr="000144C3" w:rsidRDefault="00F066A1" w:rsidP="0016393C">
            <w:pPr>
              <w:pStyle w:val="132"/>
              <w:spacing w:before="0" w:after="0"/>
              <w:ind w:firstLine="0"/>
              <w:jc w:val="center"/>
              <w:rPr>
                <w:sz w:val="21"/>
                <w:szCs w:val="21"/>
              </w:rPr>
            </w:pPr>
            <w:r w:rsidRPr="000144C3">
              <w:rPr>
                <w:rFonts w:hint="eastAsia"/>
                <w:sz w:val="21"/>
                <w:szCs w:val="21"/>
              </w:rPr>
              <w:t>处理时间</w:t>
            </w:r>
          </w:p>
          <w:p w14:paraId="193F6566" w14:textId="77777777" w:rsidR="00F066A1" w:rsidRPr="000144C3" w:rsidRDefault="00F066A1" w:rsidP="0016393C">
            <w:pPr>
              <w:pStyle w:val="132"/>
              <w:spacing w:before="0" w:after="0"/>
              <w:ind w:firstLine="0"/>
              <w:jc w:val="center"/>
              <w:rPr>
                <w:sz w:val="21"/>
                <w:szCs w:val="21"/>
              </w:rPr>
            </w:pPr>
            <w:r w:rsidRPr="000144C3">
              <w:rPr>
                <w:rFonts w:hint="eastAsia"/>
                <w:sz w:val="21"/>
                <w:szCs w:val="21"/>
              </w:rPr>
              <w:t>h</w:t>
            </w:r>
          </w:p>
        </w:tc>
        <w:tc>
          <w:tcPr>
            <w:tcW w:w="412" w:type="pct"/>
            <w:vMerge w:val="restart"/>
            <w:vAlign w:val="center"/>
          </w:tcPr>
          <w:p w14:paraId="3021B699" w14:textId="77777777" w:rsidR="00F066A1" w:rsidRPr="000144C3" w:rsidRDefault="00F066A1" w:rsidP="0016393C">
            <w:pPr>
              <w:pStyle w:val="132"/>
              <w:spacing w:before="0" w:after="0"/>
              <w:ind w:firstLine="0"/>
              <w:jc w:val="center"/>
              <w:rPr>
                <w:sz w:val="21"/>
                <w:szCs w:val="21"/>
              </w:rPr>
            </w:pPr>
            <w:r w:rsidRPr="000144C3">
              <w:rPr>
                <w:rFonts w:hint="eastAsia"/>
                <w:sz w:val="21"/>
                <w:szCs w:val="21"/>
              </w:rPr>
              <w:t>产生量</w:t>
            </w:r>
          </w:p>
          <w:p w14:paraId="1866DC6F" w14:textId="77777777" w:rsidR="00F066A1" w:rsidRPr="000144C3" w:rsidRDefault="00F066A1" w:rsidP="0016393C">
            <w:pPr>
              <w:pStyle w:val="132"/>
              <w:spacing w:before="0" w:after="0"/>
              <w:ind w:firstLine="0"/>
              <w:jc w:val="center"/>
              <w:rPr>
                <w:sz w:val="21"/>
                <w:szCs w:val="21"/>
              </w:rPr>
            </w:pPr>
            <w:r w:rsidRPr="000144C3">
              <w:rPr>
                <w:rFonts w:hint="eastAsia"/>
                <w:sz w:val="21"/>
                <w:szCs w:val="21"/>
              </w:rPr>
              <w:t>t/a</w:t>
            </w:r>
          </w:p>
        </w:tc>
        <w:tc>
          <w:tcPr>
            <w:tcW w:w="405" w:type="pct"/>
            <w:vMerge w:val="restart"/>
            <w:shd w:val="clear" w:color="auto" w:fill="auto"/>
            <w:vAlign w:val="center"/>
          </w:tcPr>
          <w:p w14:paraId="3D23416D" w14:textId="77777777" w:rsidR="00F066A1" w:rsidRPr="000144C3" w:rsidRDefault="00F066A1" w:rsidP="0016393C">
            <w:pPr>
              <w:pStyle w:val="132"/>
              <w:spacing w:before="0" w:after="0"/>
              <w:ind w:firstLine="0"/>
              <w:jc w:val="center"/>
              <w:rPr>
                <w:sz w:val="21"/>
                <w:szCs w:val="21"/>
              </w:rPr>
            </w:pPr>
            <w:r w:rsidRPr="000144C3">
              <w:rPr>
                <w:sz w:val="21"/>
                <w:szCs w:val="21"/>
              </w:rPr>
              <w:t>排放去向（排气筒）</w:t>
            </w:r>
          </w:p>
        </w:tc>
      </w:tr>
      <w:tr w:rsidR="00F066A1" w:rsidRPr="000144C3" w14:paraId="73DE37DB" w14:textId="77777777" w:rsidTr="00F066A1">
        <w:trPr>
          <w:jc w:val="center"/>
        </w:trPr>
        <w:tc>
          <w:tcPr>
            <w:tcW w:w="524" w:type="pct"/>
            <w:vMerge/>
            <w:vAlign w:val="center"/>
          </w:tcPr>
          <w:p w14:paraId="4FAA7E60" w14:textId="77777777" w:rsidR="00F066A1" w:rsidRPr="000144C3" w:rsidRDefault="00F066A1" w:rsidP="0016393C">
            <w:pPr>
              <w:pStyle w:val="132"/>
              <w:spacing w:before="0" w:after="0"/>
              <w:ind w:firstLine="0"/>
              <w:jc w:val="center"/>
              <w:rPr>
                <w:sz w:val="21"/>
                <w:szCs w:val="21"/>
              </w:rPr>
            </w:pPr>
          </w:p>
        </w:tc>
        <w:tc>
          <w:tcPr>
            <w:tcW w:w="374" w:type="pct"/>
            <w:shd w:val="clear" w:color="auto" w:fill="auto"/>
            <w:vAlign w:val="center"/>
          </w:tcPr>
          <w:p w14:paraId="5ABF1B97" w14:textId="77777777" w:rsidR="00F066A1" w:rsidRPr="000144C3" w:rsidRDefault="00F066A1" w:rsidP="0016393C">
            <w:pPr>
              <w:pStyle w:val="132"/>
              <w:spacing w:before="0" w:after="0"/>
              <w:ind w:firstLine="0"/>
              <w:jc w:val="center"/>
              <w:rPr>
                <w:sz w:val="21"/>
                <w:szCs w:val="21"/>
              </w:rPr>
            </w:pPr>
            <w:r w:rsidRPr="000144C3">
              <w:rPr>
                <w:sz w:val="21"/>
                <w:szCs w:val="21"/>
              </w:rPr>
              <w:t>长</w:t>
            </w:r>
            <w:r w:rsidRPr="000144C3">
              <w:rPr>
                <w:sz w:val="21"/>
                <w:szCs w:val="21"/>
              </w:rPr>
              <w:t>m</w:t>
            </w:r>
          </w:p>
        </w:tc>
        <w:tc>
          <w:tcPr>
            <w:tcW w:w="374" w:type="pct"/>
            <w:shd w:val="clear" w:color="auto" w:fill="auto"/>
            <w:vAlign w:val="center"/>
          </w:tcPr>
          <w:p w14:paraId="70924D37" w14:textId="77777777" w:rsidR="00F066A1" w:rsidRPr="000144C3" w:rsidRDefault="00F066A1" w:rsidP="0016393C">
            <w:pPr>
              <w:pStyle w:val="132"/>
              <w:spacing w:before="0" w:after="0"/>
              <w:ind w:firstLine="0"/>
              <w:jc w:val="center"/>
              <w:rPr>
                <w:sz w:val="21"/>
                <w:szCs w:val="21"/>
              </w:rPr>
            </w:pPr>
            <w:r w:rsidRPr="000144C3">
              <w:rPr>
                <w:sz w:val="21"/>
                <w:szCs w:val="21"/>
              </w:rPr>
              <w:t>宽</w:t>
            </w:r>
            <w:r w:rsidRPr="000144C3">
              <w:rPr>
                <w:sz w:val="21"/>
                <w:szCs w:val="21"/>
              </w:rPr>
              <w:t>m</w:t>
            </w:r>
          </w:p>
        </w:tc>
        <w:tc>
          <w:tcPr>
            <w:tcW w:w="458" w:type="pct"/>
            <w:shd w:val="clear" w:color="auto" w:fill="auto"/>
            <w:vAlign w:val="center"/>
          </w:tcPr>
          <w:p w14:paraId="37A91D42" w14:textId="77777777" w:rsidR="00F066A1" w:rsidRPr="000144C3" w:rsidRDefault="00F066A1" w:rsidP="0016393C">
            <w:pPr>
              <w:pStyle w:val="132"/>
              <w:spacing w:before="0" w:after="0"/>
              <w:ind w:firstLine="0"/>
              <w:jc w:val="center"/>
              <w:rPr>
                <w:sz w:val="21"/>
                <w:szCs w:val="21"/>
              </w:rPr>
            </w:pPr>
            <w:r w:rsidRPr="000144C3">
              <w:rPr>
                <w:sz w:val="21"/>
                <w:szCs w:val="21"/>
              </w:rPr>
              <w:t>槽面积</w:t>
            </w:r>
            <w:r w:rsidRPr="000144C3">
              <w:rPr>
                <w:sz w:val="21"/>
                <w:szCs w:val="21"/>
              </w:rPr>
              <w:t>m</w:t>
            </w:r>
            <w:r w:rsidRPr="000144C3">
              <w:rPr>
                <w:sz w:val="21"/>
                <w:szCs w:val="21"/>
                <w:vertAlign w:val="superscript"/>
              </w:rPr>
              <w:t>2</w:t>
            </w:r>
          </w:p>
        </w:tc>
        <w:tc>
          <w:tcPr>
            <w:tcW w:w="515" w:type="pct"/>
            <w:vMerge/>
            <w:shd w:val="clear" w:color="auto" w:fill="auto"/>
            <w:vAlign w:val="center"/>
          </w:tcPr>
          <w:p w14:paraId="6DD44491" w14:textId="77777777" w:rsidR="00F066A1" w:rsidRPr="000144C3" w:rsidRDefault="00F066A1" w:rsidP="0016393C">
            <w:pPr>
              <w:pStyle w:val="132"/>
              <w:spacing w:before="0" w:after="0"/>
              <w:ind w:firstLine="0"/>
              <w:jc w:val="center"/>
              <w:rPr>
                <w:sz w:val="21"/>
                <w:szCs w:val="21"/>
              </w:rPr>
            </w:pPr>
          </w:p>
        </w:tc>
        <w:tc>
          <w:tcPr>
            <w:tcW w:w="521" w:type="pct"/>
            <w:vMerge/>
            <w:vAlign w:val="center"/>
          </w:tcPr>
          <w:p w14:paraId="0357557B" w14:textId="77777777" w:rsidR="00F066A1" w:rsidRPr="000144C3" w:rsidRDefault="00F066A1" w:rsidP="0016393C">
            <w:pPr>
              <w:pStyle w:val="132"/>
              <w:spacing w:before="0" w:after="0"/>
              <w:ind w:firstLine="0"/>
              <w:jc w:val="center"/>
              <w:rPr>
                <w:sz w:val="21"/>
                <w:szCs w:val="21"/>
              </w:rPr>
            </w:pPr>
          </w:p>
        </w:tc>
        <w:tc>
          <w:tcPr>
            <w:tcW w:w="554" w:type="pct"/>
            <w:vMerge/>
            <w:vAlign w:val="center"/>
          </w:tcPr>
          <w:p w14:paraId="48770B40" w14:textId="77777777" w:rsidR="00F066A1" w:rsidRPr="000144C3" w:rsidRDefault="00F066A1" w:rsidP="0016393C">
            <w:pPr>
              <w:pStyle w:val="132"/>
              <w:spacing w:before="0" w:after="0"/>
              <w:ind w:firstLine="0"/>
              <w:jc w:val="center"/>
              <w:rPr>
                <w:sz w:val="21"/>
                <w:szCs w:val="21"/>
              </w:rPr>
            </w:pPr>
          </w:p>
        </w:tc>
        <w:tc>
          <w:tcPr>
            <w:tcW w:w="450" w:type="pct"/>
            <w:vMerge/>
            <w:shd w:val="clear" w:color="000000" w:fill="FFFFFF"/>
            <w:vAlign w:val="center"/>
          </w:tcPr>
          <w:p w14:paraId="19F77F9A" w14:textId="77777777" w:rsidR="00F066A1" w:rsidRPr="000144C3" w:rsidRDefault="00F066A1" w:rsidP="0016393C">
            <w:pPr>
              <w:pStyle w:val="132"/>
              <w:spacing w:before="0" w:after="0"/>
              <w:ind w:firstLine="0"/>
              <w:jc w:val="center"/>
              <w:rPr>
                <w:sz w:val="21"/>
                <w:szCs w:val="21"/>
              </w:rPr>
            </w:pPr>
          </w:p>
        </w:tc>
        <w:tc>
          <w:tcPr>
            <w:tcW w:w="412" w:type="pct"/>
            <w:vMerge/>
            <w:vAlign w:val="center"/>
          </w:tcPr>
          <w:p w14:paraId="46E6F942" w14:textId="77777777" w:rsidR="00F066A1" w:rsidRPr="000144C3" w:rsidRDefault="00F066A1" w:rsidP="0016393C">
            <w:pPr>
              <w:pStyle w:val="132"/>
              <w:spacing w:before="0" w:after="0"/>
              <w:ind w:firstLine="0"/>
              <w:jc w:val="center"/>
              <w:rPr>
                <w:sz w:val="21"/>
                <w:szCs w:val="21"/>
              </w:rPr>
            </w:pPr>
          </w:p>
        </w:tc>
        <w:tc>
          <w:tcPr>
            <w:tcW w:w="412" w:type="pct"/>
            <w:vMerge/>
            <w:vAlign w:val="center"/>
          </w:tcPr>
          <w:p w14:paraId="25F5294D" w14:textId="77777777" w:rsidR="00F066A1" w:rsidRPr="000144C3" w:rsidRDefault="00F066A1" w:rsidP="0016393C">
            <w:pPr>
              <w:pStyle w:val="132"/>
              <w:spacing w:before="0" w:after="0"/>
              <w:ind w:firstLine="0"/>
              <w:jc w:val="center"/>
              <w:rPr>
                <w:sz w:val="21"/>
                <w:szCs w:val="21"/>
              </w:rPr>
            </w:pPr>
          </w:p>
        </w:tc>
        <w:tc>
          <w:tcPr>
            <w:tcW w:w="405" w:type="pct"/>
            <w:vMerge/>
            <w:vAlign w:val="center"/>
          </w:tcPr>
          <w:p w14:paraId="493E3E06" w14:textId="77777777" w:rsidR="00F066A1" w:rsidRPr="000144C3" w:rsidRDefault="00F066A1" w:rsidP="0016393C">
            <w:pPr>
              <w:pStyle w:val="132"/>
              <w:spacing w:before="0" w:after="0"/>
              <w:ind w:firstLine="0"/>
              <w:jc w:val="center"/>
              <w:rPr>
                <w:sz w:val="21"/>
                <w:szCs w:val="21"/>
              </w:rPr>
            </w:pPr>
          </w:p>
        </w:tc>
      </w:tr>
      <w:tr w:rsidR="00046763" w:rsidRPr="000144C3" w14:paraId="58CABFA6" w14:textId="77777777" w:rsidTr="00F066A1">
        <w:trPr>
          <w:jc w:val="center"/>
        </w:trPr>
        <w:tc>
          <w:tcPr>
            <w:tcW w:w="524" w:type="pct"/>
            <w:vMerge w:val="restart"/>
            <w:shd w:val="clear" w:color="auto" w:fill="auto"/>
            <w:vAlign w:val="center"/>
          </w:tcPr>
          <w:p w14:paraId="2F11B7EF" w14:textId="77777777" w:rsidR="00046763" w:rsidRPr="000144C3" w:rsidRDefault="00046763" w:rsidP="00046763">
            <w:pPr>
              <w:pStyle w:val="132"/>
              <w:spacing w:before="0" w:after="0"/>
              <w:ind w:firstLine="0"/>
              <w:jc w:val="center"/>
              <w:rPr>
                <w:sz w:val="21"/>
                <w:szCs w:val="21"/>
              </w:rPr>
            </w:pPr>
            <w:r w:rsidRPr="000144C3">
              <w:rPr>
                <w:rFonts w:hint="eastAsia"/>
                <w:sz w:val="21"/>
                <w:szCs w:val="21"/>
              </w:rPr>
              <w:t>酸洗</w:t>
            </w:r>
          </w:p>
        </w:tc>
        <w:tc>
          <w:tcPr>
            <w:tcW w:w="374" w:type="pct"/>
            <w:vMerge w:val="restart"/>
            <w:shd w:val="clear" w:color="auto" w:fill="auto"/>
            <w:vAlign w:val="center"/>
          </w:tcPr>
          <w:p w14:paraId="55CA0A8A" w14:textId="74FC7D43" w:rsidR="00046763" w:rsidRPr="000144C3" w:rsidRDefault="00046763" w:rsidP="00046763">
            <w:pPr>
              <w:pStyle w:val="132"/>
              <w:spacing w:before="0" w:after="0"/>
              <w:ind w:firstLine="0"/>
              <w:jc w:val="center"/>
              <w:rPr>
                <w:sz w:val="21"/>
                <w:szCs w:val="21"/>
              </w:rPr>
            </w:pPr>
            <w:r w:rsidRPr="000144C3">
              <w:rPr>
                <w:rFonts w:hint="eastAsia"/>
                <w:sz w:val="21"/>
                <w:szCs w:val="21"/>
              </w:rPr>
              <w:t>4</w:t>
            </w:r>
          </w:p>
        </w:tc>
        <w:tc>
          <w:tcPr>
            <w:tcW w:w="374" w:type="pct"/>
            <w:vMerge w:val="restart"/>
            <w:shd w:val="clear" w:color="auto" w:fill="auto"/>
            <w:vAlign w:val="center"/>
          </w:tcPr>
          <w:p w14:paraId="43032B3F" w14:textId="5352764E" w:rsidR="00046763" w:rsidRPr="000144C3" w:rsidRDefault="00046763" w:rsidP="00046763">
            <w:pPr>
              <w:pStyle w:val="132"/>
              <w:spacing w:before="0" w:after="0"/>
              <w:ind w:firstLine="0"/>
              <w:jc w:val="center"/>
              <w:rPr>
                <w:sz w:val="21"/>
                <w:szCs w:val="21"/>
              </w:rPr>
            </w:pPr>
            <w:r w:rsidRPr="000144C3">
              <w:rPr>
                <w:rFonts w:hint="eastAsia"/>
                <w:sz w:val="21"/>
                <w:szCs w:val="21"/>
              </w:rPr>
              <w:t>1.2</w:t>
            </w:r>
          </w:p>
        </w:tc>
        <w:tc>
          <w:tcPr>
            <w:tcW w:w="458" w:type="pct"/>
            <w:vMerge w:val="restart"/>
            <w:shd w:val="clear" w:color="auto" w:fill="auto"/>
            <w:vAlign w:val="center"/>
          </w:tcPr>
          <w:p w14:paraId="6B9EE4EE" w14:textId="2B7AD7E9" w:rsidR="00046763" w:rsidRPr="000144C3" w:rsidRDefault="00046763" w:rsidP="00046763">
            <w:pPr>
              <w:pStyle w:val="132"/>
              <w:spacing w:before="0" w:after="0"/>
              <w:ind w:firstLine="0"/>
              <w:jc w:val="center"/>
              <w:rPr>
                <w:sz w:val="21"/>
                <w:szCs w:val="21"/>
              </w:rPr>
            </w:pPr>
            <w:r w:rsidRPr="000144C3">
              <w:rPr>
                <w:rFonts w:hint="eastAsia"/>
                <w:sz w:val="21"/>
                <w:szCs w:val="21"/>
              </w:rPr>
              <w:t>4.8</w:t>
            </w:r>
          </w:p>
        </w:tc>
        <w:tc>
          <w:tcPr>
            <w:tcW w:w="515" w:type="pct"/>
            <w:vMerge w:val="restart"/>
            <w:shd w:val="clear" w:color="auto" w:fill="auto"/>
            <w:vAlign w:val="center"/>
          </w:tcPr>
          <w:p w14:paraId="49C15E85" w14:textId="77777777" w:rsidR="00046763" w:rsidRPr="000144C3" w:rsidRDefault="00046763" w:rsidP="00046763">
            <w:pPr>
              <w:pStyle w:val="132"/>
              <w:spacing w:before="0" w:after="0"/>
              <w:ind w:firstLine="0"/>
              <w:jc w:val="center"/>
              <w:rPr>
                <w:sz w:val="21"/>
                <w:szCs w:val="21"/>
              </w:rPr>
            </w:pPr>
            <w:r w:rsidRPr="000144C3">
              <w:rPr>
                <w:rFonts w:cs="宋体" w:hint="eastAsia"/>
                <w:color w:val="000000"/>
                <w:sz w:val="21"/>
                <w:szCs w:val="21"/>
              </w:rPr>
              <w:t>硫酸铁、硫酸、硝酸</w:t>
            </w:r>
          </w:p>
        </w:tc>
        <w:tc>
          <w:tcPr>
            <w:tcW w:w="521" w:type="pct"/>
            <w:shd w:val="clear" w:color="auto" w:fill="auto"/>
            <w:vAlign w:val="center"/>
          </w:tcPr>
          <w:p w14:paraId="1A53E910" w14:textId="77777777" w:rsidR="00046763" w:rsidRPr="000144C3" w:rsidRDefault="00046763" w:rsidP="00046763">
            <w:pPr>
              <w:pStyle w:val="132"/>
              <w:spacing w:before="0" w:after="0"/>
              <w:ind w:firstLine="0"/>
              <w:jc w:val="center"/>
              <w:rPr>
                <w:sz w:val="21"/>
                <w:szCs w:val="21"/>
              </w:rPr>
            </w:pPr>
            <w:r w:rsidRPr="000144C3">
              <w:rPr>
                <w:rFonts w:hint="eastAsia"/>
                <w:sz w:val="21"/>
                <w:szCs w:val="21"/>
              </w:rPr>
              <w:t>硫酸雾</w:t>
            </w:r>
          </w:p>
        </w:tc>
        <w:tc>
          <w:tcPr>
            <w:tcW w:w="554" w:type="pct"/>
            <w:shd w:val="clear" w:color="auto" w:fill="auto"/>
            <w:vAlign w:val="center"/>
          </w:tcPr>
          <w:p w14:paraId="2020CF00" w14:textId="780A264A"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25.2</w:t>
            </w:r>
          </w:p>
        </w:tc>
        <w:tc>
          <w:tcPr>
            <w:tcW w:w="450" w:type="pct"/>
            <w:shd w:val="clear" w:color="auto" w:fill="auto"/>
            <w:vAlign w:val="center"/>
          </w:tcPr>
          <w:p w14:paraId="25B1F1B8" w14:textId="386BCB89"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 xml:space="preserve">0.121 </w:t>
            </w:r>
          </w:p>
        </w:tc>
        <w:tc>
          <w:tcPr>
            <w:tcW w:w="412" w:type="pct"/>
            <w:vMerge w:val="restart"/>
            <w:vAlign w:val="center"/>
          </w:tcPr>
          <w:p w14:paraId="3692D498" w14:textId="4679F3C0" w:rsidR="00046763" w:rsidRPr="000144C3" w:rsidRDefault="00046763" w:rsidP="00046763">
            <w:pPr>
              <w:pStyle w:val="132"/>
              <w:spacing w:before="0" w:after="0"/>
              <w:ind w:firstLine="0"/>
              <w:jc w:val="center"/>
              <w:rPr>
                <w:sz w:val="21"/>
                <w:szCs w:val="21"/>
              </w:rPr>
            </w:pPr>
            <w:r w:rsidRPr="000144C3">
              <w:rPr>
                <w:rFonts w:hint="eastAsia"/>
                <w:sz w:val="21"/>
                <w:szCs w:val="21"/>
              </w:rPr>
              <w:t>2400</w:t>
            </w:r>
          </w:p>
        </w:tc>
        <w:tc>
          <w:tcPr>
            <w:tcW w:w="412" w:type="pct"/>
            <w:vAlign w:val="center"/>
          </w:tcPr>
          <w:p w14:paraId="39F2A043" w14:textId="5199D4B5"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 xml:space="preserve">0.290 </w:t>
            </w:r>
          </w:p>
        </w:tc>
        <w:tc>
          <w:tcPr>
            <w:tcW w:w="405" w:type="pct"/>
            <w:vMerge w:val="restart"/>
            <w:shd w:val="clear" w:color="auto" w:fill="auto"/>
            <w:vAlign w:val="center"/>
          </w:tcPr>
          <w:p w14:paraId="2BFB0A66" w14:textId="1890C262" w:rsidR="00046763" w:rsidRPr="000144C3" w:rsidRDefault="00046763" w:rsidP="00046763">
            <w:pPr>
              <w:pStyle w:val="132"/>
              <w:spacing w:before="0" w:after="0"/>
              <w:ind w:firstLine="0"/>
              <w:jc w:val="center"/>
              <w:rPr>
                <w:sz w:val="21"/>
                <w:szCs w:val="21"/>
              </w:rPr>
            </w:pPr>
            <w:r w:rsidRPr="000144C3">
              <w:rPr>
                <w:rFonts w:hint="eastAsia"/>
                <w:sz w:val="21"/>
                <w:szCs w:val="21"/>
              </w:rPr>
              <w:t>DA007</w:t>
            </w:r>
          </w:p>
        </w:tc>
      </w:tr>
      <w:tr w:rsidR="00046763" w:rsidRPr="000144C3" w14:paraId="0D7242B8" w14:textId="77777777" w:rsidTr="00F066A1">
        <w:trPr>
          <w:jc w:val="center"/>
        </w:trPr>
        <w:tc>
          <w:tcPr>
            <w:tcW w:w="524" w:type="pct"/>
            <w:vMerge/>
            <w:shd w:val="clear" w:color="auto" w:fill="auto"/>
            <w:vAlign w:val="center"/>
          </w:tcPr>
          <w:p w14:paraId="75271FEA" w14:textId="77777777" w:rsidR="00046763" w:rsidRPr="000144C3" w:rsidRDefault="00046763" w:rsidP="00046763">
            <w:pPr>
              <w:pStyle w:val="132"/>
              <w:spacing w:before="0" w:after="0"/>
              <w:ind w:firstLine="0"/>
              <w:jc w:val="center"/>
              <w:rPr>
                <w:sz w:val="21"/>
                <w:szCs w:val="21"/>
              </w:rPr>
            </w:pPr>
          </w:p>
        </w:tc>
        <w:tc>
          <w:tcPr>
            <w:tcW w:w="374" w:type="pct"/>
            <w:vMerge/>
            <w:shd w:val="clear" w:color="auto" w:fill="auto"/>
            <w:vAlign w:val="center"/>
          </w:tcPr>
          <w:p w14:paraId="79004153" w14:textId="77777777" w:rsidR="00046763" w:rsidRPr="000144C3" w:rsidRDefault="00046763" w:rsidP="00046763">
            <w:pPr>
              <w:pStyle w:val="132"/>
              <w:spacing w:before="0" w:after="0"/>
              <w:ind w:firstLine="0"/>
              <w:jc w:val="center"/>
              <w:rPr>
                <w:sz w:val="21"/>
                <w:szCs w:val="21"/>
              </w:rPr>
            </w:pPr>
          </w:p>
        </w:tc>
        <w:tc>
          <w:tcPr>
            <w:tcW w:w="374" w:type="pct"/>
            <w:vMerge/>
            <w:shd w:val="clear" w:color="auto" w:fill="auto"/>
            <w:vAlign w:val="center"/>
          </w:tcPr>
          <w:p w14:paraId="19D70DF5" w14:textId="77777777" w:rsidR="00046763" w:rsidRPr="000144C3" w:rsidRDefault="00046763" w:rsidP="00046763">
            <w:pPr>
              <w:pStyle w:val="132"/>
              <w:spacing w:before="0" w:after="0"/>
              <w:ind w:firstLine="0"/>
              <w:jc w:val="center"/>
              <w:rPr>
                <w:sz w:val="21"/>
                <w:szCs w:val="21"/>
              </w:rPr>
            </w:pPr>
          </w:p>
        </w:tc>
        <w:tc>
          <w:tcPr>
            <w:tcW w:w="458" w:type="pct"/>
            <w:vMerge/>
            <w:shd w:val="clear" w:color="auto" w:fill="auto"/>
            <w:vAlign w:val="center"/>
          </w:tcPr>
          <w:p w14:paraId="6A3F2CC5" w14:textId="77777777" w:rsidR="00046763" w:rsidRPr="000144C3" w:rsidRDefault="00046763" w:rsidP="00046763">
            <w:pPr>
              <w:pStyle w:val="132"/>
              <w:spacing w:before="0" w:after="0"/>
              <w:ind w:firstLine="0"/>
              <w:jc w:val="center"/>
              <w:rPr>
                <w:sz w:val="21"/>
                <w:szCs w:val="21"/>
              </w:rPr>
            </w:pPr>
          </w:p>
        </w:tc>
        <w:tc>
          <w:tcPr>
            <w:tcW w:w="515" w:type="pct"/>
            <w:vMerge/>
            <w:shd w:val="clear" w:color="auto" w:fill="auto"/>
            <w:vAlign w:val="center"/>
          </w:tcPr>
          <w:p w14:paraId="14A56752" w14:textId="77777777" w:rsidR="00046763" w:rsidRPr="000144C3" w:rsidRDefault="00046763" w:rsidP="00046763">
            <w:pPr>
              <w:pStyle w:val="132"/>
              <w:spacing w:before="0" w:after="0"/>
              <w:ind w:firstLine="0"/>
              <w:jc w:val="center"/>
              <w:rPr>
                <w:sz w:val="21"/>
                <w:szCs w:val="21"/>
              </w:rPr>
            </w:pPr>
          </w:p>
        </w:tc>
        <w:tc>
          <w:tcPr>
            <w:tcW w:w="521" w:type="pct"/>
            <w:shd w:val="clear" w:color="auto" w:fill="auto"/>
            <w:vAlign w:val="center"/>
          </w:tcPr>
          <w:p w14:paraId="287981E4" w14:textId="77777777" w:rsidR="00046763" w:rsidRPr="000144C3" w:rsidRDefault="00046763" w:rsidP="00046763">
            <w:pPr>
              <w:pStyle w:val="132"/>
              <w:spacing w:before="0" w:after="0"/>
              <w:ind w:firstLine="0"/>
              <w:jc w:val="center"/>
              <w:rPr>
                <w:sz w:val="21"/>
                <w:szCs w:val="21"/>
              </w:rPr>
            </w:pPr>
            <w:r w:rsidRPr="000144C3">
              <w:rPr>
                <w:rFonts w:hint="eastAsia"/>
                <w:sz w:val="21"/>
                <w:szCs w:val="21"/>
              </w:rPr>
              <w:t>氮氧化物</w:t>
            </w:r>
          </w:p>
        </w:tc>
        <w:tc>
          <w:tcPr>
            <w:tcW w:w="554" w:type="pct"/>
            <w:shd w:val="clear" w:color="auto" w:fill="auto"/>
            <w:vAlign w:val="center"/>
          </w:tcPr>
          <w:p w14:paraId="5878DE25" w14:textId="1A6C1AEB"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10.8</w:t>
            </w:r>
          </w:p>
        </w:tc>
        <w:tc>
          <w:tcPr>
            <w:tcW w:w="450" w:type="pct"/>
            <w:shd w:val="clear" w:color="auto" w:fill="auto"/>
            <w:vAlign w:val="center"/>
          </w:tcPr>
          <w:p w14:paraId="2FEF14DF" w14:textId="40515C2C"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 xml:space="preserve">0.052 </w:t>
            </w:r>
          </w:p>
        </w:tc>
        <w:tc>
          <w:tcPr>
            <w:tcW w:w="412" w:type="pct"/>
            <w:vMerge/>
            <w:vAlign w:val="center"/>
          </w:tcPr>
          <w:p w14:paraId="02008A47" w14:textId="77777777" w:rsidR="00046763" w:rsidRPr="000144C3" w:rsidRDefault="00046763" w:rsidP="00046763">
            <w:pPr>
              <w:pStyle w:val="132"/>
              <w:spacing w:before="0" w:after="0"/>
              <w:ind w:firstLine="0"/>
              <w:jc w:val="center"/>
              <w:rPr>
                <w:sz w:val="21"/>
                <w:szCs w:val="21"/>
              </w:rPr>
            </w:pPr>
          </w:p>
        </w:tc>
        <w:tc>
          <w:tcPr>
            <w:tcW w:w="412" w:type="pct"/>
            <w:vAlign w:val="center"/>
          </w:tcPr>
          <w:p w14:paraId="69C58268" w14:textId="1581FCB2"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 xml:space="preserve">0.124 </w:t>
            </w:r>
          </w:p>
        </w:tc>
        <w:tc>
          <w:tcPr>
            <w:tcW w:w="405" w:type="pct"/>
            <w:vMerge/>
            <w:shd w:val="clear" w:color="auto" w:fill="auto"/>
            <w:vAlign w:val="center"/>
          </w:tcPr>
          <w:p w14:paraId="5928CDF6" w14:textId="77777777" w:rsidR="00046763" w:rsidRPr="000144C3" w:rsidRDefault="00046763" w:rsidP="00046763">
            <w:pPr>
              <w:pStyle w:val="132"/>
              <w:spacing w:before="0" w:after="0"/>
              <w:ind w:firstLine="0"/>
              <w:jc w:val="center"/>
              <w:rPr>
                <w:sz w:val="21"/>
                <w:szCs w:val="21"/>
              </w:rPr>
            </w:pPr>
          </w:p>
        </w:tc>
      </w:tr>
      <w:tr w:rsidR="00902D0B" w:rsidRPr="000144C3" w14:paraId="65480ABA" w14:textId="77777777" w:rsidTr="00F066A1">
        <w:trPr>
          <w:jc w:val="center"/>
        </w:trPr>
        <w:tc>
          <w:tcPr>
            <w:tcW w:w="524" w:type="pct"/>
            <w:vMerge w:val="restart"/>
            <w:shd w:val="clear" w:color="auto" w:fill="auto"/>
            <w:vAlign w:val="center"/>
          </w:tcPr>
          <w:p w14:paraId="737632FB" w14:textId="77777777" w:rsidR="00902D0B" w:rsidRPr="000144C3" w:rsidRDefault="00902D0B" w:rsidP="00902D0B">
            <w:pPr>
              <w:pStyle w:val="132"/>
              <w:spacing w:before="0" w:after="0"/>
              <w:ind w:firstLine="0"/>
              <w:jc w:val="center"/>
              <w:rPr>
                <w:sz w:val="21"/>
                <w:szCs w:val="21"/>
              </w:rPr>
            </w:pPr>
            <w:r w:rsidRPr="000144C3">
              <w:rPr>
                <w:rFonts w:hint="eastAsia"/>
                <w:sz w:val="21"/>
                <w:szCs w:val="21"/>
              </w:rPr>
              <w:t>酸蚀</w:t>
            </w:r>
          </w:p>
        </w:tc>
        <w:tc>
          <w:tcPr>
            <w:tcW w:w="374" w:type="pct"/>
            <w:vMerge w:val="restart"/>
            <w:shd w:val="clear" w:color="auto" w:fill="auto"/>
            <w:vAlign w:val="center"/>
          </w:tcPr>
          <w:p w14:paraId="188EB27C" w14:textId="6349EFD4" w:rsidR="00902D0B" w:rsidRPr="000144C3" w:rsidRDefault="00902D0B" w:rsidP="00902D0B">
            <w:pPr>
              <w:pStyle w:val="132"/>
              <w:spacing w:before="0" w:after="0"/>
              <w:ind w:firstLine="0"/>
              <w:jc w:val="center"/>
              <w:rPr>
                <w:sz w:val="21"/>
                <w:szCs w:val="21"/>
              </w:rPr>
            </w:pPr>
            <w:r w:rsidRPr="000144C3">
              <w:rPr>
                <w:rFonts w:hint="eastAsia"/>
                <w:sz w:val="21"/>
                <w:szCs w:val="21"/>
              </w:rPr>
              <w:t>4</w:t>
            </w:r>
          </w:p>
        </w:tc>
        <w:tc>
          <w:tcPr>
            <w:tcW w:w="374" w:type="pct"/>
            <w:vMerge w:val="restart"/>
            <w:shd w:val="clear" w:color="auto" w:fill="auto"/>
            <w:vAlign w:val="center"/>
          </w:tcPr>
          <w:p w14:paraId="3561F6B8" w14:textId="6D6AA29F" w:rsidR="00902D0B" w:rsidRPr="000144C3" w:rsidRDefault="00902D0B" w:rsidP="00902D0B">
            <w:pPr>
              <w:pStyle w:val="132"/>
              <w:spacing w:before="0" w:after="0"/>
              <w:ind w:firstLine="0"/>
              <w:jc w:val="center"/>
              <w:rPr>
                <w:sz w:val="21"/>
                <w:szCs w:val="21"/>
              </w:rPr>
            </w:pPr>
            <w:r w:rsidRPr="000144C3">
              <w:rPr>
                <w:rFonts w:hint="eastAsia"/>
                <w:sz w:val="21"/>
                <w:szCs w:val="21"/>
              </w:rPr>
              <w:t>1.2</w:t>
            </w:r>
          </w:p>
        </w:tc>
        <w:tc>
          <w:tcPr>
            <w:tcW w:w="458" w:type="pct"/>
            <w:vMerge w:val="restart"/>
            <w:shd w:val="clear" w:color="auto" w:fill="auto"/>
            <w:vAlign w:val="center"/>
          </w:tcPr>
          <w:p w14:paraId="0A42C91D" w14:textId="0B527C53" w:rsidR="00902D0B" w:rsidRPr="000144C3" w:rsidRDefault="00902D0B" w:rsidP="00902D0B">
            <w:pPr>
              <w:pStyle w:val="132"/>
              <w:spacing w:before="0" w:after="0"/>
              <w:ind w:firstLine="0"/>
              <w:jc w:val="center"/>
              <w:rPr>
                <w:sz w:val="21"/>
                <w:szCs w:val="21"/>
              </w:rPr>
            </w:pPr>
            <w:r w:rsidRPr="000144C3">
              <w:rPr>
                <w:rFonts w:hint="eastAsia"/>
                <w:sz w:val="21"/>
                <w:szCs w:val="21"/>
              </w:rPr>
              <w:t>4.8</w:t>
            </w:r>
          </w:p>
        </w:tc>
        <w:tc>
          <w:tcPr>
            <w:tcW w:w="515" w:type="pct"/>
            <w:vMerge w:val="restart"/>
            <w:shd w:val="clear" w:color="auto" w:fill="auto"/>
            <w:vAlign w:val="center"/>
          </w:tcPr>
          <w:p w14:paraId="3F2A0FF6" w14:textId="77777777" w:rsidR="00902D0B" w:rsidRPr="000144C3" w:rsidRDefault="00902D0B" w:rsidP="00902D0B">
            <w:pPr>
              <w:pStyle w:val="132"/>
              <w:spacing w:before="0" w:after="0"/>
              <w:ind w:firstLine="0"/>
              <w:jc w:val="center"/>
              <w:rPr>
                <w:sz w:val="21"/>
                <w:szCs w:val="21"/>
              </w:rPr>
            </w:pPr>
            <w:r w:rsidRPr="000144C3">
              <w:rPr>
                <w:rFonts w:cs="宋体" w:hint="eastAsia"/>
                <w:color w:val="000000"/>
                <w:sz w:val="21"/>
                <w:szCs w:val="21"/>
              </w:rPr>
              <w:t>硝酸、铬酸、氢氟酸、</w:t>
            </w:r>
            <w:r w:rsidRPr="000144C3">
              <w:rPr>
                <w:rFonts w:hint="eastAsia"/>
                <w:color w:val="000000"/>
                <w:sz w:val="21"/>
                <w:szCs w:val="21"/>
              </w:rPr>
              <w:t>铁氰化钾</w:t>
            </w:r>
          </w:p>
        </w:tc>
        <w:tc>
          <w:tcPr>
            <w:tcW w:w="521" w:type="pct"/>
            <w:shd w:val="clear" w:color="auto" w:fill="auto"/>
            <w:vAlign w:val="center"/>
          </w:tcPr>
          <w:p w14:paraId="4BB33392" w14:textId="77777777" w:rsidR="00902D0B" w:rsidRPr="000144C3" w:rsidRDefault="00902D0B" w:rsidP="00902D0B">
            <w:pPr>
              <w:pStyle w:val="132"/>
              <w:spacing w:before="0" w:after="0"/>
              <w:ind w:firstLine="0"/>
              <w:jc w:val="center"/>
              <w:rPr>
                <w:sz w:val="21"/>
                <w:szCs w:val="21"/>
              </w:rPr>
            </w:pPr>
            <w:r w:rsidRPr="000144C3">
              <w:rPr>
                <w:rFonts w:hint="eastAsia"/>
                <w:sz w:val="21"/>
                <w:szCs w:val="21"/>
              </w:rPr>
              <w:t>氮氧化物</w:t>
            </w:r>
          </w:p>
        </w:tc>
        <w:tc>
          <w:tcPr>
            <w:tcW w:w="554" w:type="pct"/>
            <w:shd w:val="clear" w:color="auto" w:fill="auto"/>
            <w:vAlign w:val="center"/>
          </w:tcPr>
          <w:p w14:paraId="34CE54C3" w14:textId="7848396B" w:rsidR="00902D0B" w:rsidRPr="000144C3" w:rsidRDefault="00902D0B" w:rsidP="00902D0B">
            <w:pPr>
              <w:pStyle w:val="132"/>
              <w:spacing w:before="0" w:after="0"/>
              <w:ind w:firstLine="0"/>
              <w:jc w:val="center"/>
              <w:rPr>
                <w:sz w:val="21"/>
                <w:szCs w:val="21"/>
              </w:rPr>
            </w:pPr>
            <w:r w:rsidRPr="000144C3">
              <w:rPr>
                <w:rFonts w:eastAsia="等线"/>
                <w:color w:val="000000"/>
                <w:sz w:val="21"/>
                <w:szCs w:val="21"/>
              </w:rPr>
              <w:t>10.8</w:t>
            </w:r>
          </w:p>
        </w:tc>
        <w:tc>
          <w:tcPr>
            <w:tcW w:w="450" w:type="pct"/>
            <w:shd w:val="clear" w:color="auto" w:fill="auto"/>
            <w:vAlign w:val="center"/>
          </w:tcPr>
          <w:p w14:paraId="6A9685D1" w14:textId="0AFE5035" w:rsidR="00902D0B" w:rsidRPr="000144C3" w:rsidRDefault="00902D0B" w:rsidP="00902D0B">
            <w:pPr>
              <w:pStyle w:val="132"/>
              <w:spacing w:before="0" w:after="0"/>
              <w:ind w:firstLine="0"/>
              <w:jc w:val="center"/>
              <w:rPr>
                <w:sz w:val="21"/>
                <w:szCs w:val="21"/>
              </w:rPr>
            </w:pPr>
            <w:r w:rsidRPr="000144C3">
              <w:rPr>
                <w:rFonts w:eastAsia="等线"/>
                <w:color w:val="000000"/>
                <w:sz w:val="21"/>
                <w:szCs w:val="21"/>
              </w:rPr>
              <w:t xml:space="preserve">0.052 </w:t>
            </w:r>
          </w:p>
        </w:tc>
        <w:tc>
          <w:tcPr>
            <w:tcW w:w="412" w:type="pct"/>
            <w:vMerge/>
            <w:vAlign w:val="center"/>
          </w:tcPr>
          <w:p w14:paraId="2B989FFC" w14:textId="13EA8199" w:rsidR="00902D0B" w:rsidRPr="000144C3" w:rsidRDefault="00902D0B" w:rsidP="00902D0B">
            <w:pPr>
              <w:pStyle w:val="132"/>
              <w:spacing w:before="0" w:after="0"/>
              <w:ind w:firstLine="0"/>
              <w:jc w:val="center"/>
              <w:rPr>
                <w:sz w:val="21"/>
                <w:szCs w:val="21"/>
              </w:rPr>
            </w:pPr>
          </w:p>
        </w:tc>
        <w:tc>
          <w:tcPr>
            <w:tcW w:w="412" w:type="pct"/>
            <w:vAlign w:val="center"/>
          </w:tcPr>
          <w:p w14:paraId="193E4018" w14:textId="3A472B61" w:rsidR="00902D0B" w:rsidRPr="000144C3" w:rsidRDefault="00902D0B" w:rsidP="00902D0B">
            <w:pPr>
              <w:pStyle w:val="132"/>
              <w:spacing w:before="0" w:after="0"/>
              <w:ind w:firstLine="0"/>
              <w:jc w:val="center"/>
              <w:rPr>
                <w:sz w:val="21"/>
                <w:szCs w:val="21"/>
              </w:rPr>
            </w:pPr>
            <w:r w:rsidRPr="000144C3">
              <w:rPr>
                <w:rFonts w:eastAsia="等线"/>
                <w:color w:val="000000"/>
                <w:sz w:val="21"/>
                <w:szCs w:val="21"/>
              </w:rPr>
              <w:t>0.124</w:t>
            </w:r>
          </w:p>
        </w:tc>
        <w:tc>
          <w:tcPr>
            <w:tcW w:w="405" w:type="pct"/>
            <w:vMerge/>
            <w:shd w:val="clear" w:color="auto" w:fill="auto"/>
            <w:vAlign w:val="center"/>
          </w:tcPr>
          <w:p w14:paraId="042D9F61" w14:textId="77777777" w:rsidR="00902D0B" w:rsidRPr="000144C3" w:rsidRDefault="00902D0B" w:rsidP="00902D0B">
            <w:pPr>
              <w:pStyle w:val="132"/>
              <w:spacing w:before="0" w:after="0"/>
              <w:ind w:firstLine="0"/>
              <w:jc w:val="center"/>
              <w:rPr>
                <w:sz w:val="21"/>
                <w:szCs w:val="21"/>
              </w:rPr>
            </w:pPr>
          </w:p>
        </w:tc>
      </w:tr>
      <w:tr w:rsidR="00046763" w:rsidRPr="000144C3" w14:paraId="6555779A" w14:textId="77777777" w:rsidTr="00F066A1">
        <w:trPr>
          <w:jc w:val="center"/>
        </w:trPr>
        <w:tc>
          <w:tcPr>
            <w:tcW w:w="524" w:type="pct"/>
            <w:vMerge/>
            <w:shd w:val="clear" w:color="auto" w:fill="auto"/>
            <w:vAlign w:val="center"/>
          </w:tcPr>
          <w:p w14:paraId="17D06E25" w14:textId="77777777" w:rsidR="00046763" w:rsidRPr="000144C3" w:rsidRDefault="00046763" w:rsidP="00046763">
            <w:pPr>
              <w:pStyle w:val="132"/>
              <w:spacing w:before="0" w:after="0"/>
              <w:ind w:firstLine="0"/>
              <w:jc w:val="center"/>
              <w:rPr>
                <w:sz w:val="21"/>
                <w:szCs w:val="21"/>
              </w:rPr>
            </w:pPr>
          </w:p>
        </w:tc>
        <w:tc>
          <w:tcPr>
            <w:tcW w:w="374" w:type="pct"/>
            <w:vMerge/>
            <w:shd w:val="clear" w:color="auto" w:fill="auto"/>
            <w:vAlign w:val="center"/>
          </w:tcPr>
          <w:p w14:paraId="321E3C7C" w14:textId="77777777" w:rsidR="00046763" w:rsidRPr="000144C3" w:rsidRDefault="00046763" w:rsidP="00046763">
            <w:pPr>
              <w:pStyle w:val="132"/>
              <w:spacing w:before="0" w:after="0"/>
              <w:ind w:firstLine="0"/>
              <w:jc w:val="center"/>
              <w:rPr>
                <w:sz w:val="21"/>
                <w:szCs w:val="21"/>
              </w:rPr>
            </w:pPr>
          </w:p>
        </w:tc>
        <w:tc>
          <w:tcPr>
            <w:tcW w:w="374" w:type="pct"/>
            <w:vMerge/>
            <w:shd w:val="clear" w:color="auto" w:fill="auto"/>
            <w:vAlign w:val="center"/>
          </w:tcPr>
          <w:p w14:paraId="4D033FFB" w14:textId="77777777" w:rsidR="00046763" w:rsidRPr="000144C3" w:rsidRDefault="00046763" w:rsidP="00046763">
            <w:pPr>
              <w:pStyle w:val="132"/>
              <w:spacing w:before="0" w:after="0"/>
              <w:ind w:firstLine="0"/>
              <w:jc w:val="center"/>
              <w:rPr>
                <w:sz w:val="21"/>
                <w:szCs w:val="21"/>
              </w:rPr>
            </w:pPr>
          </w:p>
        </w:tc>
        <w:tc>
          <w:tcPr>
            <w:tcW w:w="458" w:type="pct"/>
            <w:vMerge/>
            <w:shd w:val="clear" w:color="auto" w:fill="auto"/>
            <w:vAlign w:val="center"/>
          </w:tcPr>
          <w:p w14:paraId="10BA5F59" w14:textId="77777777" w:rsidR="00046763" w:rsidRPr="000144C3" w:rsidRDefault="00046763" w:rsidP="00046763">
            <w:pPr>
              <w:pStyle w:val="132"/>
              <w:spacing w:before="0" w:after="0"/>
              <w:ind w:firstLine="0"/>
              <w:jc w:val="center"/>
              <w:rPr>
                <w:sz w:val="21"/>
                <w:szCs w:val="21"/>
              </w:rPr>
            </w:pPr>
          </w:p>
        </w:tc>
        <w:tc>
          <w:tcPr>
            <w:tcW w:w="515" w:type="pct"/>
            <w:vMerge/>
            <w:shd w:val="clear" w:color="auto" w:fill="auto"/>
            <w:vAlign w:val="center"/>
          </w:tcPr>
          <w:p w14:paraId="58E880AB" w14:textId="77777777" w:rsidR="00046763" w:rsidRPr="000144C3" w:rsidRDefault="00046763" w:rsidP="00046763">
            <w:pPr>
              <w:pStyle w:val="132"/>
              <w:spacing w:before="0" w:after="0"/>
              <w:ind w:firstLine="0"/>
              <w:jc w:val="center"/>
              <w:rPr>
                <w:sz w:val="21"/>
                <w:szCs w:val="21"/>
              </w:rPr>
            </w:pPr>
          </w:p>
        </w:tc>
        <w:tc>
          <w:tcPr>
            <w:tcW w:w="521" w:type="pct"/>
            <w:shd w:val="clear" w:color="auto" w:fill="auto"/>
            <w:vAlign w:val="center"/>
          </w:tcPr>
          <w:p w14:paraId="6A9D07D2" w14:textId="77777777" w:rsidR="00046763" w:rsidRPr="000144C3" w:rsidRDefault="00046763" w:rsidP="00046763">
            <w:pPr>
              <w:pStyle w:val="132"/>
              <w:spacing w:before="0" w:after="0"/>
              <w:ind w:firstLine="0"/>
              <w:jc w:val="center"/>
              <w:rPr>
                <w:sz w:val="21"/>
                <w:szCs w:val="21"/>
              </w:rPr>
            </w:pPr>
            <w:r w:rsidRPr="000144C3">
              <w:rPr>
                <w:rFonts w:hint="eastAsia"/>
                <w:sz w:val="21"/>
                <w:szCs w:val="21"/>
              </w:rPr>
              <w:t>氟化物</w:t>
            </w:r>
          </w:p>
        </w:tc>
        <w:tc>
          <w:tcPr>
            <w:tcW w:w="554" w:type="pct"/>
            <w:shd w:val="clear" w:color="auto" w:fill="auto"/>
            <w:vAlign w:val="center"/>
          </w:tcPr>
          <w:p w14:paraId="2541EC1E" w14:textId="3FFC6E12" w:rsidR="00046763" w:rsidRPr="000144C3" w:rsidRDefault="00BB4674" w:rsidP="00046763">
            <w:pPr>
              <w:pStyle w:val="132"/>
              <w:spacing w:before="0" w:after="0"/>
              <w:ind w:firstLine="0"/>
              <w:jc w:val="center"/>
              <w:rPr>
                <w:sz w:val="21"/>
                <w:szCs w:val="21"/>
              </w:rPr>
            </w:pPr>
            <w:r w:rsidRPr="000144C3">
              <w:rPr>
                <w:rFonts w:eastAsia="等线" w:hint="eastAsia"/>
                <w:color w:val="000000"/>
                <w:sz w:val="21"/>
                <w:szCs w:val="21"/>
              </w:rPr>
              <w:t>可忽略</w:t>
            </w:r>
          </w:p>
        </w:tc>
        <w:tc>
          <w:tcPr>
            <w:tcW w:w="450" w:type="pct"/>
            <w:shd w:val="clear" w:color="auto" w:fill="auto"/>
            <w:vAlign w:val="center"/>
          </w:tcPr>
          <w:p w14:paraId="6D0BF2CB" w14:textId="6A565BE4" w:rsidR="00046763" w:rsidRPr="000144C3" w:rsidRDefault="00BB4674" w:rsidP="00046763">
            <w:pPr>
              <w:pStyle w:val="132"/>
              <w:spacing w:before="0" w:after="0"/>
              <w:ind w:firstLine="0"/>
              <w:jc w:val="center"/>
              <w:rPr>
                <w:sz w:val="21"/>
                <w:szCs w:val="21"/>
              </w:rPr>
            </w:pPr>
            <w:r w:rsidRPr="000144C3">
              <w:rPr>
                <w:rFonts w:eastAsia="等线" w:hint="eastAsia"/>
                <w:color w:val="000000"/>
                <w:sz w:val="21"/>
                <w:szCs w:val="21"/>
              </w:rPr>
              <w:t>0</w:t>
            </w:r>
            <w:r w:rsidR="00046763" w:rsidRPr="000144C3">
              <w:rPr>
                <w:rFonts w:eastAsia="等线"/>
                <w:color w:val="000000"/>
                <w:sz w:val="21"/>
                <w:szCs w:val="21"/>
              </w:rPr>
              <w:t xml:space="preserve"> </w:t>
            </w:r>
          </w:p>
        </w:tc>
        <w:tc>
          <w:tcPr>
            <w:tcW w:w="412" w:type="pct"/>
            <w:vMerge/>
            <w:vAlign w:val="center"/>
          </w:tcPr>
          <w:p w14:paraId="7E6E42EA" w14:textId="77777777" w:rsidR="00046763" w:rsidRPr="000144C3" w:rsidRDefault="00046763" w:rsidP="00046763">
            <w:pPr>
              <w:pStyle w:val="132"/>
              <w:spacing w:before="0" w:after="0"/>
              <w:ind w:firstLine="0"/>
              <w:jc w:val="center"/>
              <w:rPr>
                <w:sz w:val="21"/>
                <w:szCs w:val="21"/>
              </w:rPr>
            </w:pPr>
          </w:p>
        </w:tc>
        <w:tc>
          <w:tcPr>
            <w:tcW w:w="412" w:type="pct"/>
            <w:vAlign w:val="center"/>
          </w:tcPr>
          <w:p w14:paraId="6709FDDF" w14:textId="1E58A48C" w:rsidR="00046763" w:rsidRPr="000144C3" w:rsidRDefault="00BB4674" w:rsidP="00046763">
            <w:pPr>
              <w:pStyle w:val="132"/>
              <w:spacing w:before="0" w:after="0"/>
              <w:ind w:firstLine="0"/>
              <w:jc w:val="center"/>
              <w:rPr>
                <w:sz w:val="21"/>
                <w:szCs w:val="21"/>
              </w:rPr>
            </w:pPr>
            <w:r w:rsidRPr="000144C3">
              <w:rPr>
                <w:rFonts w:eastAsia="等线" w:hint="eastAsia"/>
                <w:color w:val="000000"/>
                <w:sz w:val="21"/>
                <w:szCs w:val="21"/>
              </w:rPr>
              <w:t>0</w:t>
            </w:r>
          </w:p>
        </w:tc>
        <w:tc>
          <w:tcPr>
            <w:tcW w:w="405" w:type="pct"/>
            <w:vMerge/>
            <w:shd w:val="clear" w:color="auto" w:fill="auto"/>
            <w:vAlign w:val="center"/>
          </w:tcPr>
          <w:p w14:paraId="055D3F63" w14:textId="77777777" w:rsidR="00046763" w:rsidRPr="000144C3" w:rsidRDefault="00046763" w:rsidP="00046763">
            <w:pPr>
              <w:pStyle w:val="132"/>
              <w:spacing w:before="0" w:after="0"/>
              <w:ind w:firstLine="0"/>
              <w:jc w:val="center"/>
              <w:rPr>
                <w:sz w:val="21"/>
                <w:szCs w:val="21"/>
              </w:rPr>
            </w:pPr>
          </w:p>
        </w:tc>
      </w:tr>
      <w:tr w:rsidR="00046763" w:rsidRPr="000144C3" w14:paraId="54B66C29" w14:textId="77777777" w:rsidTr="00F066A1">
        <w:trPr>
          <w:jc w:val="center"/>
        </w:trPr>
        <w:tc>
          <w:tcPr>
            <w:tcW w:w="524" w:type="pct"/>
            <w:shd w:val="clear" w:color="auto" w:fill="auto"/>
            <w:vAlign w:val="center"/>
          </w:tcPr>
          <w:p w14:paraId="1ADA4975" w14:textId="77777777" w:rsidR="00046763" w:rsidRPr="000144C3" w:rsidRDefault="00046763" w:rsidP="00046763">
            <w:pPr>
              <w:pStyle w:val="132"/>
              <w:spacing w:before="0" w:after="0"/>
              <w:ind w:firstLine="0"/>
              <w:jc w:val="center"/>
              <w:rPr>
                <w:sz w:val="21"/>
                <w:szCs w:val="21"/>
              </w:rPr>
            </w:pPr>
            <w:r w:rsidRPr="000144C3">
              <w:rPr>
                <w:rFonts w:hint="eastAsia"/>
                <w:sz w:val="21"/>
                <w:szCs w:val="21"/>
              </w:rPr>
              <w:t>酒石酸阳极氧化</w:t>
            </w:r>
          </w:p>
        </w:tc>
        <w:tc>
          <w:tcPr>
            <w:tcW w:w="374" w:type="pct"/>
            <w:shd w:val="clear" w:color="auto" w:fill="auto"/>
            <w:vAlign w:val="center"/>
          </w:tcPr>
          <w:p w14:paraId="4340C04E" w14:textId="772B3B26" w:rsidR="00046763" w:rsidRPr="000144C3" w:rsidRDefault="00046763" w:rsidP="00046763">
            <w:pPr>
              <w:pStyle w:val="132"/>
              <w:spacing w:before="0" w:after="0"/>
              <w:ind w:firstLine="0"/>
              <w:jc w:val="center"/>
              <w:rPr>
                <w:sz w:val="21"/>
                <w:szCs w:val="21"/>
              </w:rPr>
            </w:pPr>
            <w:r w:rsidRPr="000144C3">
              <w:rPr>
                <w:rFonts w:hint="eastAsia"/>
                <w:sz w:val="21"/>
                <w:szCs w:val="21"/>
              </w:rPr>
              <w:t>4</w:t>
            </w:r>
          </w:p>
        </w:tc>
        <w:tc>
          <w:tcPr>
            <w:tcW w:w="374" w:type="pct"/>
            <w:shd w:val="clear" w:color="auto" w:fill="auto"/>
            <w:vAlign w:val="center"/>
          </w:tcPr>
          <w:p w14:paraId="261E5005" w14:textId="5DBCD388" w:rsidR="00046763" w:rsidRPr="000144C3" w:rsidRDefault="00046763" w:rsidP="00046763">
            <w:pPr>
              <w:pStyle w:val="132"/>
              <w:spacing w:before="0" w:after="0"/>
              <w:ind w:firstLine="0"/>
              <w:jc w:val="center"/>
              <w:rPr>
                <w:sz w:val="21"/>
                <w:szCs w:val="21"/>
              </w:rPr>
            </w:pPr>
            <w:r w:rsidRPr="000144C3">
              <w:rPr>
                <w:rFonts w:hint="eastAsia"/>
                <w:sz w:val="21"/>
                <w:szCs w:val="21"/>
              </w:rPr>
              <w:t>1.5</w:t>
            </w:r>
          </w:p>
        </w:tc>
        <w:tc>
          <w:tcPr>
            <w:tcW w:w="458" w:type="pct"/>
            <w:shd w:val="clear" w:color="auto" w:fill="auto"/>
            <w:vAlign w:val="center"/>
          </w:tcPr>
          <w:p w14:paraId="73F0A7EE" w14:textId="76783D0A" w:rsidR="00046763" w:rsidRPr="000144C3" w:rsidRDefault="00046763" w:rsidP="00046763">
            <w:pPr>
              <w:pStyle w:val="132"/>
              <w:spacing w:before="0" w:after="0"/>
              <w:ind w:firstLine="0"/>
              <w:jc w:val="center"/>
              <w:rPr>
                <w:sz w:val="21"/>
                <w:szCs w:val="21"/>
              </w:rPr>
            </w:pPr>
            <w:r w:rsidRPr="000144C3">
              <w:rPr>
                <w:rFonts w:hint="eastAsia"/>
                <w:sz w:val="21"/>
                <w:szCs w:val="21"/>
              </w:rPr>
              <w:t>6</w:t>
            </w:r>
          </w:p>
        </w:tc>
        <w:tc>
          <w:tcPr>
            <w:tcW w:w="515" w:type="pct"/>
            <w:shd w:val="clear" w:color="auto" w:fill="auto"/>
            <w:vAlign w:val="center"/>
          </w:tcPr>
          <w:p w14:paraId="726746AD" w14:textId="77777777" w:rsidR="00046763" w:rsidRPr="000144C3" w:rsidRDefault="00046763" w:rsidP="00046763">
            <w:pPr>
              <w:pStyle w:val="132"/>
              <w:spacing w:before="0" w:after="0"/>
              <w:ind w:firstLine="0"/>
              <w:jc w:val="center"/>
              <w:rPr>
                <w:sz w:val="21"/>
                <w:szCs w:val="21"/>
              </w:rPr>
            </w:pPr>
            <w:r w:rsidRPr="000144C3">
              <w:rPr>
                <w:rFonts w:cs="宋体" w:hint="eastAsia"/>
                <w:color w:val="000000"/>
                <w:sz w:val="21"/>
                <w:szCs w:val="21"/>
              </w:rPr>
              <w:t>酒石酸、硫酸</w:t>
            </w:r>
          </w:p>
        </w:tc>
        <w:tc>
          <w:tcPr>
            <w:tcW w:w="521" w:type="pct"/>
            <w:shd w:val="clear" w:color="auto" w:fill="auto"/>
            <w:vAlign w:val="center"/>
          </w:tcPr>
          <w:p w14:paraId="7F0F465E" w14:textId="77777777" w:rsidR="00046763" w:rsidRPr="000144C3" w:rsidRDefault="00046763" w:rsidP="00046763">
            <w:pPr>
              <w:pStyle w:val="132"/>
              <w:spacing w:before="0" w:after="0"/>
              <w:ind w:firstLine="0"/>
              <w:jc w:val="center"/>
              <w:rPr>
                <w:sz w:val="21"/>
                <w:szCs w:val="21"/>
              </w:rPr>
            </w:pPr>
            <w:r w:rsidRPr="000144C3">
              <w:rPr>
                <w:rFonts w:hint="eastAsia"/>
                <w:sz w:val="21"/>
                <w:szCs w:val="21"/>
              </w:rPr>
              <w:t>硫酸雾</w:t>
            </w:r>
          </w:p>
        </w:tc>
        <w:tc>
          <w:tcPr>
            <w:tcW w:w="554" w:type="pct"/>
            <w:shd w:val="clear" w:color="auto" w:fill="auto"/>
            <w:vAlign w:val="center"/>
          </w:tcPr>
          <w:p w14:paraId="080B772B" w14:textId="51C3EBBE"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25.2</w:t>
            </w:r>
          </w:p>
        </w:tc>
        <w:tc>
          <w:tcPr>
            <w:tcW w:w="450" w:type="pct"/>
            <w:shd w:val="clear" w:color="auto" w:fill="auto"/>
            <w:vAlign w:val="center"/>
          </w:tcPr>
          <w:p w14:paraId="3AE75934" w14:textId="6437A80C"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 xml:space="preserve">0.151 </w:t>
            </w:r>
          </w:p>
        </w:tc>
        <w:tc>
          <w:tcPr>
            <w:tcW w:w="412" w:type="pct"/>
            <w:vMerge/>
            <w:vAlign w:val="center"/>
          </w:tcPr>
          <w:p w14:paraId="5855FCA7" w14:textId="7AF7B76E" w:rsidR="00046763" w:rsidRPr="000144C3" w:rsidRDefault="00046763" w:rsidP="00046763">
            <w:pPr>
              <w:pStyle w:val="132"/>
              <w:spacing w:before="0" w:after="0"/>
              <w:ind w:firstLine="0"/>
              <w:jc w:val="center"/>
              <w:rPr>
                <w:sz w:val="21"/>
                <w:szCs w:val="21"/>
              </w:rPr>
            </w:pPr>
          </w:p>
        </w:tc>
        <w:tc>
          <w:tcPr>
            <w:tcW w:w="412" w:type="pct"/>
            <w:vAlign w:val="center"/>
          </w:tcPr>
          <w:p w14:paraId="75CA678F" w14:textId="4C8A2D23" w:rsidR="00046763" w:rsidRPr="000144C3" w:rsidRDefault="00046763" w:rsidP="00046763">
            <w:pPr>
              <w:pStyle w:val="132"/>
              <w:spacing w:before="0" w:after="0"/>
              <w:ind w:firstLine="0"/>
              <w:jc w:val="center"/>
              <w:rPr>
                <w:sz w:val="21"/>
                <w:szCs w:val="21"/>
              </w:rPr>
            </w:pPr>
            <w:r w:rsidRPr="000144C3">
              <w:rPr>
                <w:rFonts w:eastAsia="等线"/>
                <w:color w:val="000000"/>
                <w:sz w:val="21"/>
                <w:szCs w:val="21"/>
              </w:rPr>
              <w:t xml:space="preserve">0.363 </w:t>
            </w:r>
          </w:p>
        </w:tc>
        <w:tc>
          <w:tcPr>
            <w:tcW w:w="405" w:type="pct"/>
            <w:vMerge/>
            <w:shd w:val="clear" w:color="auto" w:fill="auto"/>
            <w:vAlign w:val="center"/>
          </w:tcPr>
          <w:p w14:paraId="70F3D16E" w14:textId="77777777" w:rsidR="00046763" w:rsidRPr="000144C3" w:rsidRDefault="00046763" w:rsidP="00046763">
            <w:pPr>
              <w:pStyle w:val="132"/>
              <w:spacing w:before="0" w:after="0"/>
              <w:ind w:firstLine="0"/>
              <w:jc w:val="center"/>
              <w:rPr>
                <w:sz w:val="21"/>
                <w:szCs w:val="21"/>
              </w:rPr>
            </w:pPr>
          </w:p>
        </w:tc>
      </w:tr>
    </w:tbl>
    <w:p w14:paraId="79B93FDF" w14:textId="4DE50EF5" w:rsidR="00950FEF" w:rsidRPr="000144C3" w:rsidRDefault="00046763" w:rsidP="00046763">
      <w:pPr>
        <w:spacing w:line="360" w:lineRule="auto"/>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3.4-</w:t>
      </w:r>
      <w:r w:rsidRPr="000144C3">
        <w:rPr>
          <w:rFonts w:ascii="Times New Roman" w:hint="eastAsia"/>
          <w:b/>
          <w:bCs/>
          <w:sz w:val="21"/>
          <w:szCs w:val="21"/>
        </w:rPr>
        <w:t xml:space="preserve">7 </w:t>
      </w:r>
      <w:r w:rsidRPr="000144C3">
        <w:rPr>
          <w:rFonts w:ascii="Times New Roman"/>
          <w:b/>
          <w:bCs/>
          <w:sz w:val="21"/>
          <w:szCs w:val="21"/>
        </w:rPr>
        <w:t xml:space="preserve"> </w:t>
      </w:r>
      <w:r w:rsidRPr="000144C3">
        <w:rPr>
          <w:rFonts w:ascii="Times New Roman" w:hint="eastAsia"/>
          <w:b/>
          <w:bCs/>
          <w:sz w:val="21"/>
          <w:szCs w:val="21"/>
        </w:rPr>
        <w:t>未建表面处理</w:t>
      </w:r>
      <w:r w:rsidRPr="000144C3">
        <w:rPr>
          <w:rFonts w:ascii="Times New Roman"/>
          <w:b/>
          <w:bCs/>
          <w:sz w:val="21"/>
          <w:szCs w:val="21"/>
        </w:rPr>
        <w:t>线</w:t>
      </w:r>
      <w:r w:rsidRPr="000144C3">
        <w:rPr>
          <w:rFonts w:ascii="Times New Roman" w:hint="eastAsia"/>
          <w:b/>
          <w:bCs/>
          <w:sz w:val="21"/>
          <w:szCs w:val="21"/>
        </w:rPr>
        <w:t>污染物产排</w:t>
      </w:r>
      <w:r w:rsidRPr="000144C3">
        <w:rPr>
          <w:rFonts w:ascii="Times New Roman"/>
          <w:b/>
          <w:bCs/>
          <w:sz w:val="21"/>
          <w:szCs w:val="21"/>
        </w:rPr>
        <w:t>情况一览表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88"/>
        <w:gridCol w:w="846"/>
        <w:gridCol w:w="752"/>
        <w:gridCol w:w="903"/>
        <w:gridCol w:w="1079"/>
        <w:gridCol w:w="884"/>
        <w:gridCol w:w="1045"/>
        <w:gridCol w:w="826"/>
        <w:gridCol w:w="826"/>
        <w:gridCol w:w="824"/>
        <w:gridCol w:w="795"/>
      </w:tblGrid>
      <w:tr w:rsidR="00AF16A9" w:rsidRPr="000144C3" w14:paraId="5B7C4065" w14:textId="22DBF6F3" w:rsidTr="00AF16A9">
        <w:trPr>
          <w:trHeight w:val="525"/>
        </w:trPr>
        <w:tc>
          <w:tcPr>
            <w:tcW w:w="363" w:type="pct"/>
            <w:shd w:val="clear" w:color="auto" w:fill="auto"/>
            <w:vAlign w:val="center"/>
            <w:hideMark/>
          </w:tcPr>
          <w:p w14:paraId="32EE85C4" w14:textId="77777777" w:rsidR="00046763" w:rsidRPr="000144C3" w:rsidRDefault="00046763" w:rsidP="00046763">
            <w:pPr>
              <w:jc w:val="center"/>
              <w:rPr>
                <w:rFonts w:ascii="Times New Roman" w:cs="宋体"/>
                <w:color w:val="000000"/>
                <w:sz w:val="21"/>
                <w:szCs w:val="21"/>
              </w:rPr>
            </w:pPr>
            <w:r w:rsidRPr="000144C3">
              <w:rPr>
                <w:rFonts w:ascii="Times New Roman" w:cs="宋体" w:hint="eastAsia"/>
                <w:color w:val="000000"/>
                <w:sz w:val="21"/>
                <w:szCs w:val="21"/>
              </w:rPr>
              <w:t>污染物</w:t>
            </w:r>
          </w:p>
        </w:tc>
        <w:tc>
          <w:tcPr>
            <w:tcW w:w="447" w:type="pct"/>
            <w:shd w:val="clear" w:color="auto" w:fill="auto"/>
            <w:vAlign w:val="center"/>
            <w:hideMark/>
          </w:tcPr>
          <w:p w14:paraId="7DFDF8F8" w14:textId="77777777" w:rsidR="00AF16A9" w:rsidRPr="000144C3" w:rsidRDefault="00046763" w:rsidP="00046763">
            <w:pPr>
              <w:jc w:val="center"/>
              <w:rPr>
                <w:rFonts w:ascii="Times New Roman"/>
                <w:sz w:val="21"/>
                <w:szCs w:val="21"/>
              </w:rPr>
            </w:pPr>
            <w:r w:rsidRPr="000144C3">
              <w:rPr>
                <w:rFonts w:ascii="Times New Roman" w:hint="eastAsia"/>
                <w:sz w:val="21"/>
                <w:szCs w:val="21"/>
              </w:rPr>
              <w:t>废气量</w:t>
            </w:r>
          </w:p>
          <w:p w14:paraId="038E89BF" w14:textId="3021065D" w:rsidR="00046763" w:rsidRPr="000144C3" w:rsidRDefault="00046763" w:rsidP="00046763">
            <w:pPr>
              <w:jc w:val="center"/>
              <w:rPr>
                <w:rFonts w:ascii="Times New Roman" w:cs="宋体"/>
                <w:color w:val="000000"/>
                <w:sz w:val="21"/>
                <w:szCs w:val="21"/>
              </w:rPr>
            </w:pPr>
            <w:r w:rsidRPr="000144C3">
              <w:rPr>
                <w:rFonts w:ascii="Times New Roman" w:hint="eastAsia"/>
                <w:sz w:val="21"/>
                <w:szCs w:val="21"/>
              </w:rPr>
              <w:t>m</w:t>
            </w:r>
            <w:r w:rsidRPr="000144C3">
              <w:rPr>
                <w:rFonts w:ascii="Times New Roman" w:hint="eastAsia"/>
                <w:sz w:val="21"/>
                <w:szCs w:val="21"/>
                <w:vertAlign w:val="superscript"/>
              </w:rPr>
              <w:t>3</w:t>
            </w:r>
            <w:r w:rsidRPr="000144C3">
              <w:rPr>
                <w:rFonts w:ascii="Times New Roman" w:hint="eastAsia"/>
                <w:sz w:val="21"/>
                <w:szCs w:val="21"/>
              </w:rPr>
              <w:t>/h</w:t>
            </w:r>
          </w:p>
        </w:tc>
        <w:tc>
          <w:tcPr>
            <w:tcW w:w="397" w:type="pct"/>
            <w:shd w:val="clear" w:color="auto" w:fill="auto"/>
            <w:vAlign w:val="center"/>
            <w:hideMark/>
          </w:tcPr>
          <w:p w14:paraId="63608B87" w14:textId="77777777" w:rsidR="00AF16A9" w:rsidRPr="000144C3" w:rsidRDefault="00046763" w:rsidP="00046763">
            <w:pPr>
              <w:jc w:val="center"/>
              <w:rPr>
                <w:rFonts w:ascii="Times New Roman"/>
                <w:sz w:val="21"/>
                <w:szCs w:val="21"/>
              </w:rPr>
            </w:pPr>
            <w:r w:rsidRPr="000144C3">
              <w:rPr>
                <w:rFonts w:ascii="Times New Roman" w:hint="eastAsia"/>
                <w:sz w:val="21"/>
                <w:szCs w:val="21"/>
              </w:rPr>
              <w:t>产生量</w:t>
            </w:r>
          </w:p>
          <w:p w14:paraId="0E471A30" w14:textId="669BFCF6" w:rsidR="00046763" w:rsidRPr="000144C3" w:rsidRDefault="00046763" w:rsidP="00046763">
            <w:pPr>
              <w:jc w:val="center"/>
              <w:rPr>
                <w:rFonts w:ascii="Times New Roman" w:cs="宋体"/>
                <w:color w:val="000000"/>
                <w:sz w:val="21"/>
                <w:szCs w:val="21"/>
              </w:rPr>
            </w:pPr>
            <w:r w:rsidRPr="000144C3">
              <w:rPr>
                <w:rFonts w:ascii="Times New Roman" w:hint="eastAsia"/>
                <w:sz w:val="21"/>
                <w:szCs w:val="21"/>
              </w:rPr>
              <w:t>t/a</w:t>
            </w:r>
          </w:p>
        </w:tc>
        <w:tc>
          <w:tcPr>
            <w:tcW w:w="477" w:type="pct"/>
            <w:shd w:val="clear" w:color="auto" w:fill="auto"/>
            <w:vAlign w:val="center"/>
            <w:hideMark/>
          </w:tcPr>
          <w:p w14:paraId="58C466F2" w14:textId="2067B9A7" w:rsidR="00046763" w:rsidRPr="000144C3" w:rsidRDefault="00046763" w:rsidP="00046763">
            <w:pPr>
              <w:jc w:val="center"/>
              <w:rPr>
                <w:rFonts w:ascii="Times New Roman" w:cs="宋体"/>
                <w:color w:val="000000"/>
                <w:sz w:val="21"/>
                <w:szCs w:val="21"/>
              </w:rPr>
            </w:pPr>
            <w:r w:rsidRPr="000144C3">
              <w:rPr>
                <w:rFonts w:ascii="Times New Roman" w:hint="eastAsia"/>
                <w:sz w:val="21"/>
                <w:szCs w:val="21"/>
              </w:rPr>
              <w:t>产生速率</w:t>
            </w:r>
            <w:r w:rsidRPr="000144C3">
              <w:rPr>
                <w:rFonts w:ascii="Times New Roman" w:hint="eastAsia"/>
                <w:sz w:val="21"/>
                <w:szCs w:val="21"/>
              </w:rPr>
              <w:t>kg/h</w:t>
            </w:r>
          </w:p>
        </w:tc>
        <w:tc>
          <w:tcPr>
            <w:tcW w:w="570" w:type="pct"/>
            <w:shd w:val="clear" w:color="auto" w:fill="auto"/>
            <w:vAlign w:val="center"/>
            <w:hideMark/>
          </w:tcPr>
          <w:p w14:paraId="01AE4502" w14:textId="20DAA86A" w:rsidR="00046763" w:rsidRPr="000144C3" w:rsidRDefault="00046763" w:rsidP="00046763">
            <w:pPr>
              <w:jc w:val="center"/>
              <w:rPr>
                <w:rFonts w:ascii="Times New Roman" w:cs="宋体"/>
                <w:color w:val="000000"/>
                <w:sz w:val="21"/>
                <w:szCs w:val="21"/>
              </w:rPr>
            </w:pPr>
            <w:r w:rsidRPr="000144C3">
              <w:rPr>
                <w:rFonts w:ascii="Times New Roman" w:hint="eastAsia"/>
                <w:sz w:val="21"/>
                <w:szCs w:val="21"/>
              </w:rPr>
              <w:t>产生浓度</w:t>
            </w:r>
            <w:r w:rsidRPr="000144C3">
              <w:rPr>
                <w:rFonts w:ascii="Times New Roman"/>
                <w:bCs/>
                <w:sz w:val="21"/>
                <w:szCs w:val="21"/>
              </w:rPr>
              <w:t>mg/m</w:t>
            </w:r>
            <w:r w:rsidRPr="000144C3">
              <w:rPr>
                <w:rFonts w:ascii="Times New Roman"/>
                <w:bCs/>
                <w:sz w:val="21"/>
                <w:szCs w:val="21"/>
                <w:vertAlign w:val="superscript"/>
              </w:rPr>
              <w:t>3</w:t>
            </w:r>
          </w:p>
        </w:tc>
        <w:tc>
          <w:tcPr>
            <w:tcW w:w="467" w:type="pct"/>
            <w:shd w:val="clear" w:color="auto" w:fill="auto"/>
            <w:vAlign w:val="center"/>
            <w:hideMark/>
          </w:tcPr>
          <w:p w14:paraId="159A1135" w14:textId="77777777" w:rsidR="00046763" w:rsidRPr="000144C3" w:rsidRDefault="00046763" w:rsidP="00046763">
            <w:pPr>
              <w:jc w:val="center"/>
              <w:rPr>
                <w:rFonts w:ascii="Times New Roman" w:cs="宋体"/>
                <w:color w:val="000000"/>
                <w:sz w:val="21"/>
                <w:szCs w:val="21"/>
              </w:rPr>
            </w:pPr>
            <w:r w:rsidRPr="000144C3">
              <w:rPr>
                <w:rFonts w:ascii="Times New Roman" w:cs="宋体" w:hint="eastAsia"/>
                <w:color w:val="000000"/>
                <w:sz w:val="21"/>
                <w:szCs w:val="21"/>
              </w:rPr>
              <w:t>治理措施</w:t>
            </w:r>
          </w:p>
        </w:tc>
        <w:tc>
          <w:tcPr>
            <w:tcW w:w="552" w:type="pct"/>
            <w:shd w:val="clear" w:color="auto" w:fill="auto"/>
            <w:vAlign w:val="center"/>
            <w:hideMark/>
          </w:tcPr>
          <w:p w14:paraId="5292C990" w14:textId="77777777" w:rsidR="00046763" w:rsidRPr="000144C3" w:rsidRDefault="00046763" w:rsidP="00046763">
            <w:pPr>
              <w:jc w:val="center"/>
              <w:rPr>
                <w:rFonts w:ascii="Times New Roman" w:cs="宋体"/>
                <w:color w:val="000000"/>
                <w:sz w:val="21"/>
                <w:szCs w:val="21"/>
              </w:rPr>
            </w:pPr>
            <w:r w:rsidRPr="000144C3">
              <w:rPr>
                <w:rFonts w:ascii="Times New Roman" w:cs="宋体" w:hint="eastAsia"/>
                <w:color w:val="000000"/>
                <w:sz w:val="21"/>
                <w:szCs w:val="21"/>
              </w:rPr>
              <w:t>收集</w:t>
            </w:r>
            <w:r w:rsidRPr="000144C3">
              <w:rPr>
                <w:rFonts w:ascii="Times New Roman"/>
                <w:color w:val="000000"/>
                <w:sz w:val="21"/>
                <w:szCs w:val="21"/>
              </w:rPr>
              <w:t>/</w:t>
            </w:r>
            <w:r w:rsidRPr="000144C3">
              <w:rPr>
                <w:rFonts w:ascii="Times New Roman" w:cs="宋体" w:hint="eastAsia"/>
                <w:color w:val="000000"/>
                <w:sz w:val="21"/>
                <w:szCs w:val="21"/>
              </w:rPr>
              <w:t>去除效率</w:t>
            </w:r>
          </w:p>
        </w:tc>
        <w:tc>
          <w:tcPr>
            <w:tcW w:w="436" w:type="pct"/>
            <w:shd w:val="clear" w:color="auto" w:fill="auto"/>
            <w:vAlign w:val="center"/>
            <w:hideMark/>
          </w:tcPr>
          <w:p w14:paraId="644B89B4" w14:textId="4476FD92" w:rsidR="00046763" w:rsidRPr="000144C3" w:rsidRDefault="00046763" w:rsidP="00046763">
            <w:pPr>
              <w:jc w:val="center"/>
              <w:rPr>
                <w:rFonts w:ascii="Times New Roman" w:cs="宋体"/>
                <w:color w:val="000000"/>
                <w:sz w:val="21"/>
                <w:szCs w:val="21"/>
              </w:rPr>
            </w:pPr>
            <w:r w:rsidRPr="000144C3">
              <w:rPr>
                <w:rFonts w:ascii="Times New Roman" w:hint="eastAsia"/>
                <w:sz w:val="21"/>
                <w:szCs w:val="21"/>
              </w:rPr>
              <w:t>排放速率</w:t>
            </w:r>
            <w:r w:rsidRPr="000144C3">
              <w:rPr>
                <w:rFonts w:ascii="Times New Roman" w:hint="eastAsia"/>
                <w:sz w:val="21"/>
                <w:szCs w:val="21"/>
              </w:rPr>
              <w:t>kg/h</w:t>
            </w:r>
          </w:p>
        </w:tc>
        <w:tc>
          <w:tcPr>
            <w:tcW w:w="436" w:type="pct"/>
            <w:shd w:val="clear" w:color="auto" w:fill="auto"/>
            <w:vAlign w:val="center"/>
            <w:hideMark/>
          </w:tcPr>
          <w:p w14:paraId="40EEA9EA" w14:textId="7E38A267" w:rsidR="00046763" w:rsidRPr="000144C3" w:rsidRDefault="00046763" w:rsidP="00046763">
            <w:pPr>
              <w:jc w:val="center"/>
              <w:rPr>
                <w:rFonts w:ascii="Times New Roman" w:cs="宋体"/>
                <w:color w:val="000000"/>
                <w:sz w:val="21"/>
                <w:szCs w:val="21"/>
              </w:rPr>
            </w:pPr>
            <w:r w:rsidRPr="000144C3">
              <w:rPr>
                <w:rFonts w:ascii="Times New Roman" w:hint="eastAsia"/>
                <w:sz w:val="21"/>
                <w:szCs w:val="21"/>
              </w:rPr>
              <w:t>排放浓度</w:t>
            </w:r>
            <w:r w:rsidRPr="000144C3">
              <w:rPr>
                <w:rFonts w:ascii="Times New Roman"/>
                <w:bCs/>
                <w:sz w:val="21"/>
                <w:szCs w:val="21"/>
              </w:rPr>
              <w:t>mg/m</w:t>
            </w:r>
            <w:r w:rsidRPr="000144C3">
              <w:rPr>
                <w:rFonts w:ascii="Times New Roman"/>
                <w:bCs/>
                <w:sz w:val="21"/>
                <w:szCs w:val="21"/>
                <w:vertAlign w:val="superscript"/>
              </w:rPr>
              <w:t>3</w:t>
            </w:r>
          </w:p>
        </w:tc>
        <w:tc>
          <w:tcPr>
            <w:tcW w:w="435" w:type="pct"/>
            <w:shd w:val="clear" w:color="auto" w:fill="auto"/>
            <w:vAlign w:val="center"/>
            <w:hideMark/>
          </w:tcPr>
          <w:p w14:paraId="41E30054" w14:textId="77777777" w:rsidR="00046763" w:rsidRPr="000144C3" w:rsidRDefault="00046763" w:rsidP="00046763">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排放量</w:t>
            </w:r>
          </w:p>
          <w:p w14:paraId="1EF94296" w14:textId="7565E61C" w:rsidR="00046763" w:rsidRPr="000144C3" w:rsidRDefault="00046763" w:rsidP="00046763">
            <w:pPr>
              <w:jc w:val="center"/>
              <w:rPr>
                <w:rFonts w:ascii="Times New Roman" w:cs="宋体"/>
                <w:color w:val="000000"/>
                <w:sz w:val="21"/>
                <w:szCs w:val="21"/>
              </w:rPr>
            </w:pPr>
            <w:r w:rsidRPr="000144C3">
              <w:rPr>
                <w:rFonts w:ascii="Times New Roman" w:hint="eastAsia"/>
                <w:sz w:val="21"/>
                <w:szCs w:val="21"/>
              </w:rPr>
              <w:t>t/a</w:t>
            </w:r>
          </w:p>
        </w:tc>
        <w:tc>
          <w:tcPr>
            <w:tcW w:w="420" w:type="pct"/>
            <w:vAlign w:val="center"/>
          </w:tcPr>
          <w:p w14:paraId="6B9D9A8C" w14:textId="7CCFF47D" w:rsidR="00046763" w:rsidRPr="000144C3" w:rsidRDefault="00046763" w:rsidP="00046763">
            <w:pPr>
              <w:jc w:val="center"/>
              <w:rPr>
                <w:rFonts w:ascii="Times New Roman" w:cs="宋体"/>
                <w:color w:val="000000"/>
                <w:sz w:val="21"/>
                <w:szCs w:val="21"/>
              </w:rPr>
            </w:pPr>
            <w:r w:rsidRPr="000144C3">
              <w:rPr>
                <w:rFonts w:ascii="Times New Roman" w:hint="eastAsia"/>
                <w:sz w:val="21"/>
                <w:szCs w:val="21"/>
              </w:rPr>
              <w:t>排放标准</w:t>
            </w:r>
            <w:r w:rsidRPr="000144C3">
              <w:rPr>
                <w:rFonts w:ascii="Times New Roman"/>
                <w:bCs/>
                <w:sz w:val="21"/>
                <w:szCs w:val="21"/>
              </w:rPr>
              <w:t>mg/m</w:t>
            </w:r>
            <w:r w:rsidRPr="000144C3">
              <w:rPr>
                <w:rFonts w:ascii="Times New Roman"/>
                <w:bCs/>
                <w:sz w:val="21"/>
                <w:szCs w:val="21"/>
                <w:vertAlign w:val="superscript"/>
              </w:rPr>
              <w:t>3</w:t>
            </w:r>
          </w:p>
        </w:tc>
      </w:tr>
      <w:tr w:rsidR="00105C7B" w:rsidRPr="000144C3" w14:paraId="25467995" w14:textId="183ED7A3" w:rsidTr="00AF16A9">
        <w:trPr>
          <w:trHeight w:val="285"/>
        </w:trPr>
        <w:tc>
          <w:tcPr>
            <w:tcW w:w="363" w:type="pct"/>
            <w:shd w:val="clear" w:color="auto" w:fill="auto"/>
            <w:vAlign w:val="center"/>
            <w:hideMark/>
          </w:tcPr>
          <w:p w14:paraId="48BF3C9B" w14:textId="77777777" w:rsidR="00105C7B" w:rsidRPr="000144C3" w:rsidRDefault="00105C7B" w:rsidP="00105C7B">
            <w:pPr>
              <w:jc w:val="center"/>
              <w:rPr>
                <w:rFonts w:ascii="Times New Roman" w:cs="宋体"/>
                <w:color w:val="000000"/>
                <w:sz w:val="21"/>
                <w:szCs w:val="21"/>
              </w:rPr>
            </w:pPr>
            <w:r w:rsidRPr="000144C3">
              <w:rPr>
                <w:rFonts w:ascii="Times New Roman" w:cs="宋体" w:hint="eastAsia"/>
                <w:color w:val="000000"/>
                <w:sz w:val="21"/>
                <w:szCs w:val="21"/>
              </w:rPr>
              <w:t>硫酸雾</w:t>
            </w:r>
          </w:p>
        </w:tc>
        <w:tc>
          <w:tcPr>
            <w:tcW w:w="447" w:type="pct"/>
            <w:vMerge w:val="restart"/>
            <w:shd w:val="clear" w:color="auto" w:fill="auto"/>
            <w:vAlign w:val="center"/>
            <w:hideMark/>
          </w:tcPr>
          <w:p w14:paraId="6B84DEF2" w14:textId="77777777"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180000</w:t>
            </w:r>
          </w:p>
        </w:tc>
        <w:tc>
          <w:tcPr>
            <w:tcW w:w="397" w:type="pct"/>
            <w:shd w:val="clear" w:color="auto" w:fill="auto"/>
            <w:vAlign w:val="center"/>
            <w:hideMark/>
          </w:tcPr>
          <w:p w14:paraId="6369E58B" w14:textId="77777777"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0.653 </w:t>
            </w:r>
          </w:p>
        </w:tc>
        <w:tc>
          <w:tcPr>
            <w:tcW w:w="477" w:type="pct"/>
            <w:shd w:val="clear" w:color="auto" w:fill="auto"/>
            <w:vAlign w:val="center"/>
            <w:hideMark/>
          </w:tcPr>
          <w:p w14:paraId="7097FA9B" w14:textId="77777777"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0.272 </w:t>
            </w:r>
          </w:p>
        </w:tc>
        <w:tc>
          <w:tcPr>
            <w:tcW w:w="570" w:type="pct"/>
            <w:shd w:val="clear" w:color="auto" w:fill="auto"/>
            <w:vAlign w:val="center"/>
            <w:hideMark/>
          </w:tcPr>
          <w:p w14:paraId="117608D8" w14:textId="77777777"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1.51 </w:t>
            </w:r>
          </w:p>
        </w:tc>
        <w:tc>
          <w:tcPr>
            <w:tcW w:w="467" w:type="pct"/>
            <w:vMerge w:val="restart"/>
            <w:shd w:val="clear" w:color="auto" w:fill="auto"/>
            <w:vAlign w:val="center"/>
            <w:hideMark/>
          </w:tcPr>
          <w:p w14:paraId="783DF5BF" w14:textId="77777777" w:rsidR="00105C7B" w:rsidRPr="000144C3" w:rsidRDefault="00105C7B" w:rsidP="00105C7B">
            <w:pPr>
              <w:jc w:val="center"/>
              <w:rPr>
                <w:rFonts w:ascii="Times New Roman" w:cs="宋体"/>
                <w:color w:val="000000"/>
                <w:sz w:val="21"/>
                <w:szCs w:val="21"/>
              </w:rPr>
            </w:pPr>
            <w:r w:rsidRPr="000144C3">
              <w:rPr>
                <w:rFonts w:ascii="Times New Roman" w:cs="宋体" w:hint="eastAsia"/>
                <w:color w:val="000000"/>
                <w:sz w:val="21"/>
                <w:szCs w:val="21"/>
              </w:rPr>
              <w:t>碱液喷淋塔</w:t>
            </w:r>
          </w:p>
        </w:tc>
        <w:tc>
          <w:tcPr>
            <w:tcW w:w="552" w:type="pct"/>
            <w:shd w:val="clear" w:color="auto" w:fill="auto"/>
            <w:vAlign w:val="center"/>
            <w:hideMark/>
          </w:tcPr>
          <w:p w14:paraId="7C0991D3" w14:textId="77777777"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90%/90%</w:t>
            </w:r>
          </w:p>
        </w:tc>
        <w:tc>
          <w:tcPr>
            <w:tcW w:w="436" w:type="pct"/>
            <w:shd w:val="clear" w:color="auto" w:fill="auto"/>
            <w:vAlign w:val="center"/>
            <w:hideMark/>
          </w:tcPr>
          <w:p w14:paraId="162C4C28" w14:textId="3811F92E"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0.026 </w:t>
            </w:r>
          </w:p>
        </w:tc>
        <w:tc>
          <w:tcPr>
            <w:tcW w:w="436" w:type="pct"/>
            <w:shd w:val="clear" w:color="auto" w:fill="auto"/>
            <w:vAlign w:val="center"/>
            <w:hideMark/>
          </w:tcPr>
          <w:p w14:paraId="3C7261CA" w14:textId="71B876CA"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0.144 </w:t>
            </w:r>
          </w:p>
        </w:tc>
        <w:tc>
          <w:tcPr>
            <w:tcW w:w="435" w:type="pct"/>
            <w:shd w:val="clear" w:color="auto" w:fill="auto"/>
            <w:vAlign w:val="center"/>
            <w:hideMark/>
          </w:tcPr>
          <w:p w14:paraId="0B1E5243" w14:textId="65A7EA4B"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0.062 </w:t>
            </w:r>
          </w:p>
        </w:tc>
        <w:tc>
          <w:tcPr>
            <w:tcW w:w="420" w:type="pct"/>
            <w:vAlign w:val="center"/>
          </w:tcPr>
          <w:p w14:paraId="3DE3358C" w14:textId="1BFE0317" w:rsidR="00105C7B" w:rsidRPr="000144C3" w:rsidRDefault="00105C7B" w:rsidP="00105C7B">
            <w:pPr>
              <w:jc w:val="center"/>
              <w:rPr>
                <w:rFonts w:ascii="Times New Roman" w:eastAsia="等线"/>
                <w:color w:val="000000"/>
                <w:sz w:val="21"/>
                <w:szCs w:val="21"/>
              </w:rPr>
            </w:pPr>
            <w:r w:rsidRPr="000144C3">
              <w:rPr>
                <w:rFonts w:ascii="Times New Roman" w:hint="eastAsia"/>
                <w:sz w:val="21"/>
                <w:szCs w:val="21"/>
              </w:rPr>
              <w:t>30</w:t>
            </w:r>
          </w:p>
        </w:tc>
      </w:tr>
      <w:tr w:rsidR="00105C7B" w:rsidRPr="000144C3" w14:paraId="429F1056" w14:textId="508A1194" w:rsidTr="00AF16A9">
        <w:trPr>
          <w:trHeight w:val="285"/>
        </w:trPr>
        <w:tc>
          <w:tcPr>
            <w:tcW w:w="363" w:type="pct"/>
            <w:shd w:val="clear" w:color="auto" w:fill="auto"/>
            <w:vAlign w:val="center"/>
            <w:hideMark/>
          </w:tcPr>
          <w:p w14:paraId="1BB3072C" w14:textId="77777777" w:rsidR="00105C7B" w:rsidRPr="000144C3" w:rsidRDefault="00105C7B" w:rsidP="00105C7B">
            <w:pPr>
              <w:jc w:val="center"/>
              <w:rPr>
                <w:rFonts w:ascii="Times New Roman" w:cs="宋体"/>
                <w:color w:val="000000"/>
                <w:sz w:val="21"/>
                <w:szCs w:val="21"/>
              </w:rPr>
            </w:pPr>
            <w:r w:rsidRPr="000144C3">
              <w:rPr>
                <w:rFonts w:ascii="Times New Roman" w:cs="宋体" w:hint="eastAsia"/>
                <w:color w:val="000000"/>
                <w:sz w:val="21"/>
                <w:szCs w:val="21"/>
              </w:rPr>
              <w:t>氮氧化物</w:t>
            </w:r>
          </w:p>
        </w:tc>
        <w:tc>
          <w:tcPr>
            <w:tcW w:w="447" w:type="pct"/>
            <w:vMerge/>
            <w:vAlign w:val="center"/>
            <w:hideMark/>
          </w:tcPr>
          <w:p w14:paraId="3E26E5BF" w14:textId="77777777" w:rsidR="00105C7B" w:rsidRPr="000144C3" w:rsidRDefault="00105C7B" w:rsidP="00105C7B">
            <w:pPr>
              <w:rPr>
                <w:rFonts w:ascii="Times New Roman" w:eastAsia="等线"/>
                <w:color w:val="000000"/>
                <w:sz w:val="21"/>
                <w:szCs w:val="21"/>
              </w:rPr>
            </w:pPr>
          </w:p>
        </w:tc>
        <w:tc>
          <w:tcPr>
            <w:tcW w:w="397" w:type="pct"/>
            <w:shd w:val="clear" w:color="auto" w:fill="auto"/>
            <w:vAlign w:val="center"/>
            <w:hideMark/>
          </w:tcPr>
          <w:p w14:paraId="7548A427" w14:textId="6CFC62FE"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0.249 </w:t>
            </w:r>
          </w:p>
        </w:tc>
        <w:tc>
          <w:tcPr>
            <w:tcW w:w="477" w:type="pct"/>
            <w:shd w:val="clear" w:color="auto" w:fill="auto"/>
            <w:vAlign w:val="center"/>
            <w:hideMark/>
          </w:tcPr>
          <w:p w14:paraId="7ECE6F37" w14:textId="116D0BAA"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0.104 </w:t>
            </w:r>
          </w:p>
        </w:tc>
        <w:tc>
          <w:tcPr>
            <w:tcW w:w="570" w:type="pct"/>
            <w:shd w:val="clear" w:color="auto" w:fill="auto"/>
            <w:vAlign w:val="center"/>
            <w:hideMark/>
          </w:tcPr>
          <w:p w14:paraId="508D8558" w14:textId="05A6FF42"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0.58 </w:t>
            </w:r>
          </w:p>
        </w:tc>
        <w:tc>
          <w:tcPr>
            <w:tcW w:w="467" w:type="pct"/>
            <w:vMerge/>
            <w:vAlign w:val="center"/>
            <w:hideMark/>
          </w:tcPr>
          <w:p w14:paraId="60415E41" w14:textId="77777777" w:rsidR="00105C7B" w:rsidRPr="000144C3" w:rsidRDefault="00105C7B" w:rsidP="00105C7B">
            <w:pPr>
              <w:rPr>
                <w:rFonts w:ascii="Times New Roman" w:cs="宋体"/>
                <w:color w:val="000000"/>
                <w:sz w:val="21"/>
                <w:szCs w:val="21"/>
              </w:rPr>
            </w:pPr>
          </w:p>
        </w:tc>
        <w:tc>
          <w:tcPr>
            <w:tcW w:w="552" w:type="pct"/>
            <w:shd w:val="clear" w:color="auto" w:fill="auto"/>
            <w:vAlign w:val="center"/>
            <w:hideMark/>
          </w:tcPr>
          <w:p w14:paraId="46C9C2EC" w14:textId="77777777"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90%/85%</w:t>
            </w:r>
          </w:p>
        </w:tc>
        <w:tc>
          <w:tcPr>
            <w:tcW w:w="436" w:type="pct"/>
            <w:shd w:val="clear" w:color="auto" w:fill="auto"/>
            <w:vAlign w:val="center"/>
            <w:hideMark/>
          </w:tcPr>
          <w:p w14:paraId="4547B35F" w14:textId="6856EA2F"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0.015 </w:t>
            </w:r>
          </w:p>
        </w:tc>
        <w:tc>
          <w:tcPr>
            <w:tcW w:w="436" w:type="pct"/>
            <w:shd w:val="clear" w:color="auto" w:fill="auto"/>
            <w:vAlign w:val="center"/>
            <w:hideMark/>
          </w:tcPr>
          <w:p w14:paraId="6AB922F8" w14:textId="145DD85F"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0.082 </w:t>
            </w:r>
          </w:p>
        </w:tc>
        <w:tc>
          <w:tcPr>
            <w:tcW w:w="435" w:type="pct"/>
            <w:shd w:val="clear" w:color="auto" w:fill="auto"/>
            <w:vAlign w:val="center"/>
            <w:hideMark/>
          </w:tcPr>
          <w:p w14:paraId="5B7F6DAB" w14:textId="606B744A"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0.035 </w:t>
            </w:r>
          </w:p>
        </w:tc>
        <w:tc>
          <w:tcPr>
            <w:tcW w:w="420" w:type="pct"/>
            <w:vAlign w:val="center"/>
          </w:tcPr>
          <w:p w14:paraId="5BD12CD0" w14:textId="6F9B1CBB" w:rsidR="00105C7B" w:rsidRPr="000144C3" w:rsidRDefault="00105C7B" w:rsidP="00105C7B">
            <w:pPr>
              <w:jc w:val="center"/>
              <w:rPr>
                <w:rFonts w:ascii="Times New Roman" w:eastAsia="等线"/>
                <w:color w:val="000000"/>
                <w:sz w:val="21"/>
                <w:szCs w:val="21"/>
              </w:rPr>
            </w:pPr>
            <w:r w:rsidRPr="000144C3">
              <w:rPr>
                <w:rFonts w:ascii="Times New Roman" w:eastAsia="等线"/>
                <w:color w:val="000000"/>
                <w:sz w:val="21"/>
                <w:szCs w:val="21"/>
              </w:rPr>
              <w:t xml:space="preserve">0.014 </w:t>
            </w:r>
          </w:p>
        </w:tc>
      </w:tr>
    </w:tbl>
    <w:p w14:paraId="24441555" w14:textId="79266D88" w:rsidR="00AF16A9" w:rsidRPr="000144C3" w:rsidRDefault="00AF16A9" w:rsidP="00AF16A9">
      <w:pPr>
        <w:spacing w:line="360" w:lineRule="auto"/>
        <w:ind w:firstLineChars="200" w:firstLine="480"/>
        <w:jc w:val="both"/>
        <w:rPr>
          <w:rFonts w:ascii="Times New Roman"/>
          <w:szCs w:val="24"/>
        </w:rPr>
      </w:pPr>
      <w:r w:rsidRPr="000144C3">
        <w:rPr>
          <w:rFonts w:ascii="Times New Roman" w:hint="eastAsia"/>
          <w:szCs w:val="24"/>
        </w:rPr>
        <w:t>根据上表可知，本项目未建部分表面处理生产线污染物排放满足《电镀污染物排放标准》（</w:t>
      </w:r>
      <w:r w:rsidRPr="000144C3">
        <w:rPr>
          <w:rFonts w:ascii="Times New Roman" w:hint="eastAsia"/>
          <w:szCs w:val="24"/>
        </w:rPr>
        <w:t>GB21900-2008</w:t>
      </w:r>
      <w:r w:rsidRPr="000144C3">
        <w:rPr>
          <w:rFonts w:ascii="Times New Roman" w:hint="eastAsia"/>
          <w:szCs w:val="24"/>
        </w:rPr>
        <w:t>）表</w:t>
      </w:r>
      <w:r w:rsidRPr="000144C3">
        <w:rPr>
          <w:rFonts w:ascii="Times New Roman" w:hint="eastAsia"/>
          <w:szCs w:val="24"/>
        </w:rPr>
        <w:t>5</w:t>
      </w:r>
      <w:r w:rsidRPr="000144C3">
        <w:rPr>
          <w:rFonts w:ascii="Times New Roman" w:hint="eastAsia"/>
          <w:szCs w:val="24"/>
        </w:rPr>
        <w:t>新建企业大气污染物排放浓度限值。</w:t>
      </w:r>
    </w:p>
    <w:p w14:paraId="39C022FB" w14:textId="62838D7C" w:rsidR="00950FEF" w:rsidRPr="000144C3" w:rsidRDefault="007D4B35">
      <w:pPr>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5</w:t>
      </w:r>
      <w:r w:rsidRPr="000144C3">
        <w:rPr>
          <w:rFonts w:ascii="Times New Roman" w:hint="eastAsia"/>
          <w:b/>
          <w:bCs/>
          <w:szCs w:val="24"/>
        </w:rPr>
        <w:t>）</w:t>
      </w:r>
      <w:r w:rsidRPr="000144C3">
        <w:rPr>
          <w:rFonts w:ascii="Times New Roman" w:hint="eastAsia"/>
          <w:b/>
          <w:bCs/>
          <w:szCs w:val="21"/>
        </w:rPr>
        <w:t>锅炉天然气燃烧废气</w:t>
      </w:r>
    </w:p>
    <w:p w14:paraId="6799F162" w14:textId="3FFD2F84" w:rsidR="009007CC" w:rsidRPr="000144C3" w:rsidRDefault="005D6202" w:rsidP="009007CC">
      <w:pPr>
        <w:spacing w:line="360" w:lineRule="auto"/>
        <w:ind w:firstLineChars="200" w:firstLine="480"/>
        <w:jc w:val="both"/>
        <w:rPr>
          <w:rFonts w:ascii="Times New Roman"/>
          <w:szCs w:val="24"/>
        </w:rPr>
      </w:pPr>
      <w:r w:rsidRPr="000144C3">
        <w:rPr>
          <w:rFonts w:ascii="Times New Roman"/>
          <w:szCs w:val="24"/>
        </w:rPr>
        <w:t>本次扩建后不新增锅炉，依托</w:t>
      </w:r>
      <w:r w:rsidRPr="000144C3">
        <w:rPr>
          <w:rFonts w:ascii="Times New Roman" w:hint="eastAsia"/>
          <w:szCs w:val="24"/>
        </w:rPr>
        <w:t>原有</w:t>
      </w:r>
      <w:r w:rsidRPr="000144C3">
        <w:rPr>
          <w:rFonts w:ascii="Times New Roman"/>
          <w:szCs w:val="24"/>
        </w:rPr>
        <w:t>燃气锅炉。</w:t>
      </w:r>
      <w:r w:rsidR="000F5C03" w:rsidRPr="000144C3">
        <w:rPr>
          <w:rFonts w:ascii="Times New Roman" w:hint="eastAsia"/>
        </w:rPr>
        <w:t>现有工程蒸汽耗量约</w:t>
      </w:r>
      <w:r w:rsidR="000F5C03" w:rsidRPr="000144C3">
        <w:rPr>
          <w:rFonts w:ascii="Times New Roman" w:hint="eastAsia"/>
        </w:rPr>
        <w:t>1t/h</w:t>
      </w:r>
      <w:r w:rsidR="000F5C03" w:rsidRPr="000144C3">
        <w:rPr>
          <w:rFonts w:ascii="Times New Roman" w:hint="eastAsia"/>
        </w:rPr>
        <w:t>，生产时间</w:t>
      </w:r>
      <w:r w:rsidR="000F5C03" w:rsidRPr="000144C3">
        <w:rPr>
          <w:rFonts w:ascii="Times New Roman" w:hint="eastAsia"/>
        </w:rPr>
        <w:t>300d</w:t>
      </w:r>
      <w:r w:rsidR="000F5C03" w:rsidRPr="000144C3">
        <w:rPr>
          <w:rFonts w:ascii="Times New Roman" w:hint="eastAsia"/>
        </w:rPr>
        <w:t>，每天</w:t>
      </w:r>
      <w:r w:rsidR="000F5C03" w:rsidRPr="000144C3">
        <w:rPr>
          <w:rFonts w:ascii="Times New Roman" w:hint="eastAsia"/>
        </w:rPr>
        <w:t>8h</w:t>
      </w:r>
      <w:r w:rsidR="000F5C03" w:rsidRPr="000144C3">
        <w:rPr>
          <w:rFonts w:ascii="Times New Roman" w:hint="eastAsia"/>
        </w:rPr>
        <w:t>，改扩建后蒸汽耗量约</w:t>
      </w:r>
      <w:r w:rsidR="000F5C03" w:rsidRPr="000144C3">
        <w:rPr>
          <w:rFonts w:ascii="Times New Roman" w:hint="eastAsia"/>
        </w:rPr>
        <w:t>1.84t/h</w:t>
      </w:r>
      <w:r w:rsidR="000F5C03" w:rsidRPr="000144C3">
        <w:rPr>
          <w:rFonts w:ascii="Times New Roman" w:hint="eastAsia"/>
        </w:rPr>
        <w:t>，生产时间</w:t>
      </w:r>
      <w:r w:rsidR="000F5C03" w:rsidRPr="000144C3">
        <w:rPr>
          <w:rFonts w:ascii="Times New Roman" w:hint="eastAsia"/>
        </w:rPr>
        <w:t>300d</w:t>
      </w:r>
      <w:r w:rsidR="000F5C03" w:rsidRPr="000144C3">
        <w:rPr>
          <w:rFonts w:ascii="Times New Roman" w:hint="eastAsia"/>
        </w:rPr>
        <w:t>，每天</w:t>
      </w:r>
      <w:r w:rsidR="000F5C03" w:rsidRPr="000144C3">
        <w:rPr>
          <w:rFonts w:ascii="Times New Roman" w:hint="eastAsia"/>
        </w:rPr>
        <w:t>24h</w:t>
      </w:r>
      <w:r w:rsidR="00AA6E08" w:rsidRPr="000144C3">
        <w:rPr>
          <w:rFonts w:ascii="Times New Roman"/>
          <w:szCs w:val="24"/>
        </w:rPr>
        <w:t>，项目采用的锅炉不变（低氮燃烧技术）</w:t>
      </w:r>
      <w:r w:rsidR="004E5D4F" w:rsidRPr="000144C3">
        <w:rPr>
          <w:rFonts w:ascii="Times New Roman" w:hint="eastAsia"/>
          <w:szCs w:val="24"/>
        </w:rPr>
        <w:t>，</w:t>
      </w:r>
      <w:r w:rsidR="004E5D4F" w:rsidRPr="000144C3">
        <w:rPr>
          <w:rFonts w:ascii="Times New Roman"/>
          <w:szCs w:val="24"/>
        </w:rPr>
        <w:t>采用风机为变频风机</w:t>
      </w:r>
      <w:r w:rsidR="00AA6E08" w:rsidRPr="000144C3">
        <w:rPr>
          <w:rFonts w:ascii="Times New Roman"/>
          <w:szCs w:val="24"/>
        </w:rPr>
        <w:t>。</w:t>
      </w:r>
      <w:r w:rsidR="00284BD8" w:rsidRPr="000144C3">
        <w:rPr>
          <w:rFonts w:ascii="Times New Roman"/>
          <w:szCs w:val="24"/>
        </w:rPr>
        <w:t>根据</w:t>
      </w:r>
      <w:r w:rsidR="00284BD8" w:rsidRPr="000144C3">
        <w:rPr>
          <w:rFonts w:ascii="Times New Roman" w:hint="eastAsia"/>
          <w:szCs w:val="24"/>
        </w:rPr>
        <w:t>2</w:t>
      </w:r>
      <w:r w:rsidR="00284BD8" w:rsidRPr="000144C3">
        <w:rPr>
          <w:rFonts w:ascii="Times New Roman"/>
          <w:szCs w:val="24"/>
        </w:rPr>
        <w:t>02</w:t>
      </w:r>
      <w:r w:rsidR="00284BD8" w:rsidRPr="000144C3">
        <w:rPr>
          <w:rFonts w:ascii="Times New Roman" w:hint="eastAsia"/>
          <w:szCs w:val="24"/>
        </w:rPr>
        <w:t>4</w:t>
      </w:r>
      <w:r w:rsidR="00284BD8" w:rsidRPr="000144C3">
        <w:rPr>
          <w:rFonts w:ascii="Times New Roman"/>
          <w:szCs w:val="24"/>
        </w:rPr>
        <w:t>年</w:t>
      </w:r>
      <w:r w:rsidR="00284BD8" w:rsidRPr="000144C3">
        <w:rPr>
          <w:rFonts w:ascii="Times New Roman" w:hint="eastAsia"/>
          <w:szCs w:val="24"/>
        </w:rPr>
        <w:t>3</w:t>
      </w:r>
      <w:r w:rsidR="00284BD8" w:rsidRPr="000144C3">
        <w:rPr>
          <w:rFonts w:ascii="Times New Roman" w:hint="eastAsia"/>
          <w:szCs w:val="24"/>
        </w:rPr>
        <w:t>月</w:t>
      </w:r>
      <w:r w:rsidR="00284BD8" w:rsidRPr="000144C3">
        <w:rPr>
          <w:rFonts w:ascii="Times New Roman" w:hint="eastAsia"/>
          <w:szCs w:val="24"/>
        </w:rPr>
        <w:t>6</w:t>
      </w:r>
      <w:r w:rsidR="00284BD8" w:rsidRPr="000144C3">
        <w:rPr>
          <w:rFonts w:ascii="Times New Roman"/>
          <w:szCs w:val="24"/>
        </w:rPr>
        <w:t>日</w:t>
      </w:r>
      <w:r w:rsidR="00284BD8" w:rsidRPr="000144C3">
        <w:rPr>
          <w:rFonts w:ascii="Times New Roman" w:hint="eastAsia"/>
          <w:szCs w:val="24"/>
        </w:rPr>
        <w:t>~3</w:t>
      </w:r>
      <w:r w:rsidR="00284BD8" w:rsidRPr="000144C3">
        <w:rPr>
          <w:rFonts w:ascii="Times New Roman" w:hint="eastAsia"/>
          <w:szCs w:val="24"/>
        </w:rPr>
        <w:t>月</w:t>
      </w:r>
      <w:r w:rsidR="00284BD8" w:rsidRPr="000144C3">
        <w:rPr>
          <w:rFonts w:ascii="Times New Roman" w:hint="eastAsia"/>
          <w:szCs w:val="24"/>
        </w:rPr>
        <w:t>7</w:t>
      </w:r>
      <w:r w:rsidR="00284BD8" w:rsidRPr="000144C3">
        <w:rPr>
          <w:rFonts w:ascii="Times New Roman" w:hint="eastAsia"/>
          <w:szCs w:val="24"/>
        </w:rPr>
        <w:t>日</w:t>
      </w:r>
      <w:r w:rsidR="00284BD8" w:rsidRPr="000144C3">
        <w:rPr>
          <w:rFonts w:ascii="Times New Roman"/>
          <w:szCs w:val="24"/>
        </w:rPr>
        <w:t>验收报告</w:t>
      </w:r>
      <w:r w:rsidR="00AA6E08" w:rsidRPr="000144C3">
        <w:rPr>
          <w:rFonts w:ascii="Times New Roman"/>
          <w:szCs w:val="24"/>
        </w:rPr>
        <w:t>，</w:t>
      </w:r>
      <w:r w:rsidR="00AA6E08" w:rsidRPr="000144C3">
        <w:rPr>
          <w:rFonts w:ascii="Times New Roman" w:hint="eastAsia"/>
          <w:szCs w:val="24"/>
        </w:rPr>
        <w:t>锅炉污染物烟尘</w:t>
      </w:r>
      <w:r w:rsidR="00284BD8" w:rsidRPr="000144C3">
        <w:rPr>
          <w:rFonts w:ascii="Times New Roman" w:hint="eastAsia"/>
          <w:szCs w:val="24"/>
        </w:rPr>
        <w:t>最大</w:t>
      </w:r>
      <w:r w:rsidR="00AA6E08" w:rsidRPr="000144C3">
        <w:rPr>
          <w:rFonts w:ascii="Times New Roman" w:hint="eastAsia"/>
          <w:szCs w:val="24"/>
        </w:rPr>
        <w:t>排放量</w:t>
      </w:r>
      <w:r w:rsidR="00AA6E08" w:rsidRPr="000144C3">
        <w:rPr>
          <w:rFonts w:ascii="Times New Roman" w:hint="eastAsia"/>
          <w:szCs w:val="24"/>
        </w:rPr>
        <w:t>0</w:t>
      </w:r>
      <w:r w:rsidR="00AA6E08" w:rsidRPr="000144C3">
        <w:rPr>
          <w:rFonts w:ascii="Times New Roman"/>
          <w:szCs w:val="24"/>
        </w:rPr>
        <w:t>.0</w:t>
      </w:r>
      <w:r w:rsidR="00284BD8" w:rsidRPr="000144C3">
        <w:rPr>
          <w:rFonts w:ascii="Times New Roman" w:hint="eastAsia"/>
          <w:szCs w:val="24"/>
        </w:rPr>
        <w:t>79</w:t>
      </w:r>
      <w:r w:rsidR="00AA6E08" w:rsidRPr="000144C3">
        <w:rPr>
          <w:rFonts w:ascii="Times New Roman"/>
          <w:szCs w:val="24"/>
        </w:rPr>
        <w:t>t/a</w:t>
      </w:r>
      <w:r w:rsidR="00AA6E08" w:rsidRPr="000144C3">
        <w:rPr>
          <w:rFonts w:ascii="Times New Roman"/>
          <w:szCs w:val="24"/>
        </w:rPr>
        <w:t>（</w:t>
      </w:r>
      <w:r w:rsidR="00AA6E08" w:rsidRPr="000144C3">
        <w:rPr>
          <w:rFonts w:ascii="Times New Roman" w:hint="eastAsia"/>
          <w:szCs w:val="24"/>
        </w:rPr>
        <w:t>0</w:t>
      </w:r>
      <w:r w:rsidR="00AA6E08" w:rsidRPr="000144C3">
        <w:rPr>
          <w:rFonts w:ascii="Times New Roman"/>
          <w:szCs w:val="24"/>
        </w:rPr>
        <w:t>.0</w:t>
      </w:r>
      <w:r w:rsidR="00284BD8" w:rsidRPr="000144C3">
        <w:rPr>
          <w:rFonts w:ascii="Times New Roman" w:hint="eastAsia"/>
          <w:szCs w:val="24"/>
        </w:rPr>
        <w:t>33</w:t>
      </w:r>
      <w:r w:rsidR="00AA6E08" w:rsidRPr="000144C3">
        <w:rPr>
          <w:rFonts w:ascii="Times New Roman"/>
          <w:szCs w:val="24"/>
        </w:rPr>
        <w:t>kg/h</w:t>
      </w:r>
      <w:r w:rsidR="00AA6E08" w:rsidRPr="000144C3">
        <w:rPr>
          <w:rFonts w:ascii="Times New Roman"/>
          <w:szCs w:val="24"/>
        </w:rPr>
        <w:t>），</w:t>
      </w:r>
      <w:r w:rsidR="00AA6E08" w:rsidRPr="000144C3">
        <w:rPr>
          <w:rFonts w:ascii="Times New Roman" w:hint="eastAsia"/>
          <w:szCs w:val="24"/>
        </w:rPr>
        <w:t>S</w:t>
      </w:r>
      <w:r w:rsidR="00AA6E08" w:rsidRPr="000144C3">
        <w:rPr>
          <w:rFonts w:ascii="Times New Roman"/>
          <w:szCs w:val="24"/>
        </w:rPr>
        <w:t>O</w:t>
      </w:r>
      <w:r w:rsidR="00AA6E08" w:rsidRPr="000144C3">
        <w:rPr>
          <w:rFonts w:ascii="Times New Roman"/>
          <w:szCs w:val="24"/>
          <w:vertAlign w:val="subscript"/>
        </w:rPr>
        <w:t>2</w:t>
      </w:r>
      <w:r w:rsidR="00284BD8" w:rsidRPr="000144C3">
        <w:rPr>
          <w:rFonts w:ascii="Times New Roman" w:hint="eastAsia"/>
          <w:szCs w:val="24"/>
        </w:rPr>
        <w:t>最大</w:t>
      </w:r>
      <w:r w:rsidR="00AA6E08" w:rsidRPr="000144C3">
        <w:rPr>
          <w:rFonts w:ascii="Times New Roman"/>
          <w:szCs w:val="24"/>
        </w:rPr>
        <w:t>排放量</w:t>
      </w:r>
      <w:r w:rsidR="00284BD8" w:rsidRPr="000144C3">
        <w:rPr>
          <w:rFonts w:ascii="Times New Roman" w:hint="eastAsia"/>
          <w:szCs w:val="24"/>
        </w:rPr>
        <w:t>0.139</w:t>
      </w:r>
      <w:r w:rsidR="00AA6E08" w:rsidRPr="000144C3">
        <w:rPr>
          <w:rFonts w:ascii="Times New Roman"/>
          <w:szCs w:val="24"/>
        </w:rPr>
        <w:t>t/a</w:t>
      </w:r>
      <w:r w:rsidR="00AA6E08" w:rsidRPr="000144C3">
        <w:rPr>
          <w:rFonts w:ascii="Times New Roman"/>
          <w:szCs w:val="24"/>
        </w:rPr>
        <w:t>（</w:t>
      </w:r>
      <w:r w:rsidR="00284BD8" w:rsidRPr="000144C3">
        <w:rPr>
          <w:rFonts w:ascii="Times New Roman" w:hint="eastAsia"/>
          <w:szCs w:val="24"/>
        </w:rPr>
        <w:t>0.058</w:t>
      </w:r>
      <w:r w:rsidR="00AA6E08" w:rsidRPr="000144C3">
        <w:rPr>
          <w:rFonts w:ascii="Times New Roman"/>
          <w:szCs w:val="24"/>
        </w:rPr>
        <w:t>kg/h</w:t>
      </w:r>
      <w:r w:rsidR="00AA6E08" w:rsidRPr="000144C3">
        <w:rPr>
          <w:rFonts w:ascii="Times New Roman"/>
          <w:szCs w:val="24"/>
        </w:rPr>
        <w:t>），</w:t>
      </w:r>
      <w:r w:rsidR="00AA6E08" w:rsidRPr="000144C3">
        <w:rPr>
          <w:rFonts w:ascii="Times New Roman" w:hint="eastAsia"/>
          <w:szCs w:val="24"/>
        </w:rPr>
        <w:t>N</w:t>
      </w:r>
      <w:r w:rsidR="00AA6E08" w:rsidRPr="000144C3">
        <w:rPr>
          <w:rFonts w:ascii="Times New Roman"/>
          <w:szCs w:val="24"/>
        </w:rPr>
        <w:t>O</w:t>
      </w:r>
      <w:r w:rsidR="00AA6E08" w:rsidRPr="000144C3">
        <w:rPr>
          <w:rFonts w:ascii="Times New Roman"/>
          <w:szCs w:val="24"/>
          <w:vertAlign w:val="subscript"/>
        </w:rPr>
        <w:t>X</w:t>
      </w:r>
      <w:r w:rsidR="00AA6E08" w:rsidRPr="000144C3">
        <w:rPr>
          <w:rFonts w:ascii="Times New Roman"/>
          <w:szCs w:val="24"/>
        </w:rPr>
        <w:t>平均排放量</w:t>
      </w:r>
      <w:r w:rsidR="00284BD8" w:rsidRPr="000144C3">
        <w:rPr>
          <w:rFonts w:ascii="Times New Roman" w:hint="eastAsia"/>
          <w:szCs w:val="24"/>
        </w:rPr>
        <w:t>0.318</w:t>
      </w:r>
      <w:r w:rsidR="00AA6E08" w:rsidRPr="000144C3">
        <w:rPr>
          <w:rFonts w:ascii="Times New Roman"/>
          <w:szCs w:val="24"/>
        </w:rPr>
        <w:t>t/a</w:t>
      </w:r>
      <w:r w:rsidR="00AA6E08" w:rsidRPr="000144C3">
        <w:rPr>
          <w:rFonts w:ascii="Times New Roman"/>
          <w:szCs w:val="24"/>
        </w:rPr>
        <w:t>（</w:t>
      </w:r>
      <w:r w:rsidR="00AA6E08" w:rsidRPr="000144C3">
        <w:rPr>
          <w:rFonts w:ascii="Times New Roman" w:hint="eastAsia"/>
          <w:szCs w:val="24"/>
        </w:rPr>
        <w:t>0</w:t>
      </w:r>
      <w:r w:rsidR="00AA6E08" w:rsidRPr="000144C3">
        <w:rPr>
          <w:rFonts w:ascii="Times New Roman"/>
          <w:szCs w:val="24"/>
        </w:rPr>
        <w:t>.</w:t>
      </w:r>
      <w:r w:rsidR="00284BD8" w:rsidRPr="000144C3">
        <w:rPr>
          <w:rFonts w:ascii="Times New Roman" w:hint="eastAsia"/>
          <w:szCs w:val="24"/>
        </w:rPr>
        <w:t>133</w:t>
      </w:r>
      <w:r w:rsidR="00AA6E08" w:rsidRPr="000144C3">
        <w:rPr>
          <w:rFonts w:ascii="Times New Roman"/>
          <w:szCs w:val="24"/>
        </w:rPr>
        <w:t>kg/h</w:t>
      </w:r>
      <w:r w:rsidR="00AA6E08" w:rsidRPr="000144C3">
        <w:rPr>
          <w:rFonts w:ascii="Times New Roman"/>
          <w:szCs w:val="24"/>
        </w:rPr>
        <w:t>），</w:t>
      </w:r>
      <w:r w:rsidR="005E2998" w:rsidRPr="000144C3">
        <w:rPr>
          <w:rFonts w:ascii="Times New Roman"/>
          <w:szCs w:val="24"/>
        </w:rPr>
        <w:t>则改扩建后锅炉燃烧废气污染物排放如下表。</w:t>
      </w:r>
    </w:p>
    <w:p w14:paraId="720E3DBA" w14:textId="2AE208DA" w:rsidR="00696139" w:rsidRPr="000144C3" w:rsidRDefault="005D6202">
      <w:pPr>
        <w:spacing w:line="360" w:lineRule="auto"/>
        <w:jc w:val="center"/>
        <w:rPr>
          <w:rFonts w:ascii="Times New Roman"/>
          <w:b/>
          <w:sz w:val="21"/>
          <w:szCs w:val="21"/>
        </w:rPr>
      </w:pPr>
      <w:r w:rsidRPr="000144C3">
        <w:rPr>
          <w:rFonts w:ascii="Times New Roman" w:hint="eastAsia"/>
          <w:b/>
          <w:sz w:val="21"/>
          <w:szCs w:val="21"/>
        </w:rPr>
        <w:t>表</w:t>
      </w:r>
      <w:r w:rsidRPr="000144C3">
        <w:rPr>
          <w:rFonts w:ascii="Times New Roman" w:hint="eastAsia"/>
          <w:b/>
          <w:sz w:val="21"/>
          <w:szCs w:val="21"/>
        </w:rPr>
        <w:t>3</w:t>
      </w:r>
      <w:r w:rsidRPr="000144C3">
        <w:rPr>
          <w:rFonts w:ascii="Times New Roman"/>
          <w:b/>
          <w:sz w:val="21"/>
          <w:szCs w:val="21"/>
        </w:rPr>
        <w:t>.4-</w:t>
      </w:r>
      <w:r w:rsidR="00255C60" w:rsidRPr="000144C3">
        <w:rPr>
          <w:rFonts w:ascii="Times New Roman"/>
          <w:b/>
          <w:sz w:val="21"/>
          <w:szCs w:val="21"/>
        </w:rPr>
        <w:t>8</w:t>
      </w:r>
      <w:r w:rsidRPr="000144C3">
        <w:rPr>
          <w:rFonts w:ascii="Times New Roman"/>
          <w:b/>
          <w:sz w:val="21"/>
          <w:szCs w:val="21"/>
        </w:rPr>
        <w:t xml:space="preserve"> </w:t>
      </w:r>
      <w:r w:rsidRPr="000144C3">
        <w:rPr>
          <w:rFonts w:ascii="Times New Roman" w:hint="eastAsia"/>
          <w:b/>
          <w:sz w:val="21"/>
          <w:szCs w:val="21"/>
        </w:rPr>
        <w:t xml:space="preserve"> </w:t>
      </w:r>
      <w:r w:rsidRPr="000144C3">
        <w:rPr>
          <w:rFonts w:ascii="Times New Roman" w:hint="eastAsia"/>
          <w:b/>
          <w:sz w:val="21"/>
          <w:szCs w:val="21"/>
        </w:rPr>
        <w:t>项目天然气锅炉燃烧污染物排放情况一览表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367"/>
        <w:gridCol w:w="1439"/>
        <w:gridCol w:w="2094"/>
        <w:gridCol w:w="1678"/>
        <w:gridCol w:w="1890"/>
      </w:tblGrid>
      <w:tr w:rsidR="006A7C23" w:rsidRPr="000144C3" w14:paraId="21D825E1" w14:textId="77777777">
        <w:trPr>
          <w:jc w:val="center"/>
        </w:trPr>
        <w:tc>
          <w:tcPr>
            <w:tcW w:w="1250" w:type="pct"/>
            <w:vAlign w:val="center"/>
          </w:tcPr>
          <w:p w14:paraId="2762F3CB" w14:textId="77777777" w:rsidR="00696139" w:rsidRPr="000144C3" w:rsidRDefault="005D6202">
            <w:pPr>
              <w:snapToGrid w:val="0"/>
              <w:jc w:val="center"/>
              <w:rPr>
                <w:rFonts w:ascii="Times New Roman"/>
                <w:sz w:val="21"/>
                <w:szCs w:val="21"/>
              </w:rPr>
            </w:pPr>
            <w:r w:rsidRPr="000144C3">
              <w:rPr>
                <w:rFonts w:ascii="Times New Roman"/>
                <w:sz w:val="21"/>
                <w:szCs w:val="21"/>
              </w:rPr>
              <w:t>污染物名称</w:t>
            </w:r>
          </w:p>
        </w:tc>
        <w:tc>
          <w:tcPr>
            <w:tcW w:w="760" w:type="pct"/>
            <w:vAlign w:val="center"/>
          </w:tcPr>
          <w:p w14:paraId="1A2F89E4" w14:textId="15B1A7C9" w:rsidR="00696139" w:rsidRPr="000144C3" w:rsidRDefault="005E2998">
            <w:pPr>
              <w:snapToGrid w:val="0"/>
              <w:jc w:val="center"/>
              <w:rPr>
                <w:rFonts w:ascii="Times New Roman"/>
                <w:sz w:val="21"/>
                <w:szCs w:val="21"/>
              </w:rPr>
            </w:pPr>
            <w:r w:rsidRPr="000144C3">
              <w:rPr>
                <w:rFonts w:ascii="Times New Roman" w:hint="eastAsia"/>
                <w:sz w:val="21"/>
                <w:szCs w:val="21"/>
              </w:rPr>
              <w:t>风量</w:t>
            </w:r>
          </w:p>
        </w:tc>
        <w:tc>
          <w:tcPr>
            <w:tcW w:w="1106" w:type="pct"/>
            <w:vAlign w:val="center"/>
          </w:tcPr>
          <w:p w14:paraId="2CC9ACD2"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S</w:t>
            </w:r>
            <w:r w:rsidRPr="000144C3">
              <w:rPr>
                <w:rFonts w:ascii="Times New Roman"/>
                <w:sz w:val="21"/>
                <w:szCs w:val="21"/>
              </w:rPr>
              <w:t>O</w:t>
            </w:r>
            <w:r w:rsidRPr="000144C3">
              <w:rPr>
                <w:rFonts w:ascii="Times New Roman"/>
                <w:sz w:val="21"/>
                <w:szCs w:val="21"/>
                <w:vertAlign w:val="subscript"/>
              </w:rPr>
              <w:t>2</w:t>
            </w:r>
          </w:p>
        </w:tc>
        <w:tc>
          <w:tcPr>
            <w:tcW w:w="886" w:type="pct"/>
            <w:vAlign w:val="center"/>
          </w:tcPr>
          <w:p w14:paraId="4FF7C89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N</w:t>
            </w:r>
            <w:r w:rsidRPr="000144C3">
              <w:rPr>
                <w:rFonts w:ascii="Times New Roman"/>
                <w:sz w:val="21"/>
                <w:szCs w:val="21"/>
              </w:rPr>
              <w:t>O</w:t>
            </w:r>
            <w:r w:rsidRPr="000144C3">
              <w:rPr>
                <w:rFonts w:ascii="Times New Roman"/>
                <w:sz w:val="21"/>
                <w:szCs w:val="21"/>
                <w:vertAlign w:val="subscript"/>
              </w:rPr>
              <w:t>X</w:t>
            </w:r>
          </w:p>
        </w:tc>
        <w:tc>
          <w:tcPr>
            <w:tcW w:w="998" w:type="pct"/>
            <w:vAlign w:val="center"/>
          </w:tcPr>
          <w:p w14:paraId="6FD6E33A" w14:textId="77777777" w:rsidR="00696139" w:rsidRPr="000144C3" w:rsidRDefault="005D6202">
            <w:pPr>
              <w:snapToGrid w:val="0"/>
              <w:jc w:val="center"/>
              <w:rPr>
                <w:rFonts w:ascii="Times New Roman"/>
                <w:sz w:val="21"/>
                <w:szCs w:val="21"/>
              </w:rPr>
            </w:pPr>
            <w:r w:rsidRPr="000144C3">
              <w:rPr>
                <w:rFonts w:ascii="Times New Roman"/>
                <w:sz w:val="21"/>
                <w:szCs w:val="21"/>
              </w:rPr>
              <w:t>烟尘</w:t>
            </w:r>
          </w:p>
        </w:tc>
      </w:tr>
      <w:tr w:rsidR="006A7C23" w:rsidRPr="000144C3" w14:paraId="3B6CB574" w14:textId="77777777">
        <w:trPr>
          <w:trHeight w:val="285"/>
          <w:jc w:val="center"/>
        </w:trPr>
        <w:tc>
          <w:tcPr>
            <w:tcW w:w="1250" w:type="pct"/>
            <w:vAlign w:val="center"/>
          </w:tcPr>
          <w:p w14:paraId="7C31DB50" w14:textId="77777777" w:rsidR="006A7C23" w:rsidRPr="000144C3" w:rsidRDefault="006A7C23" w:rsidP="006A7C23">
            <w:pPr>
              <w:snapToGrid w:val="0"/>
              <w:jc w:val="center"/>
              <w:rPr>
                <w:rFonts w:ascii="Times New Roman"/>
                <w:sz w:val="21"/>
                <w:szCs w:val="21"/>
              </w:rPr>
            </w:pPr>
            <w:r w:rsidRPr="000144C3">
              <w:rPr>
                <w:rFonts w:ascii="Times New Roman" w:hint="eastAsia"/>
                <w:sz w:val="21"/>
                <w:szCs w:val="21"/>
              </w:rPr>
              <w:t>产生量（</w:t>
            </w:r>
            <w:r w:rsidRPr="000144C3">
              <w:rPr>
                <w:rFonts w:ascii="Times New Roman" w:hint="eastAsia"/>
                <w:sz w:val="21"/>
                <w:szCs w:val="21"/>
              </w:rPr>
              <w:t>t/a</w:t>
            </w:r>
            <w:r w:rsidRPr="000144C3">
              <w:rPr>
                <w:rFonts w:ascii="Times New Roman" w:hint="eastAsia"/>
                <w:sz w:val="21"/>
                <w:szCs w:val="21"/>
              </w:rPr>
              <w:t>）</w:t>
            </w:r>
          </w:p>
        </w:tc>
        <w:tc>
          <w:tcPr>
            <w:tcW w:w="760" w:type="pct"/>
            <w:vMerge w:val="restart"/>
            <w:vAlign w:val="center"/>
          </w:tcPr>
          <w:p w14:paraId="1FB77D35" w14:textId="2C451916" w:rsidR="006A7C23" w:rsidRPr="000144C3" w:rsidRDefault="006A7C23" w:rsidP="006A7C23">
            <w:pPr>
              <w:snapToGrid w:val="0"/>
              <w:jc w:val="center"/>
              <w:rPr>
                <w:rFonts w:ascii="Times New Roman"/>
                <w:sz w:val="21"/>
                <w:szCs w:val="21"/>
              </w:rPr>
            </w:pPr>
            <w:r w:rsidRPr="000144C3">
              <w:rPr>
                <w:rFonts w:ascii="Times New Roman"/>
                <w:sz w:val="21"/>
                <w:szCs w:val="21"/>
              </w:rPr>
              <w:t>12000m</w:t>
            </w:r>
            <w:r w:rsidRPr="000144C3">
              <w:rPr>
                <w:rFonts w:ascii="Times New Roman"/>
                <w:sz w:val="21"/>
                <w:szCs w:val="21"/>
                <w:vertAlign w:val="superscript"/>
              </w:rPr>
              <w:t>3</w:t>
            </w:r>
            <w:r w:rsidRPr="000144C3">
              <w:rPr>
                <w:rFonts w:ascii="Times New Roman"/>
                <w:sz w:val="21"/>
                <w:szCs w:val="21"/>
              </w:rPr>
              <w:t>/h</w:t>
            </w:r>
          </w:p>
        </w:tc>
        <w:tc>
          <w:tcPr>
            <w:tcW w:w="1106" w:type="pct"/>
            <w:vAlign w:val="center"/>
          </w:tcPr>
          <w:p w14:paraId="5D4B1885" w14:textId="3C4325D0"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0.768 </w:t>
            </w:r>
          </w:p>
        </w:tc>
        <w:tc>
          <w:tcPr>
            <w:tcW w:w="886" w:type="pct"/>
            <w:vAlign w:val="center"/>
          </w:tcPr>
          <w:p w14:paraId="24F87DFC" w14:textId="0128FBDC"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1.762 </w:t>
            </w:r>
          </w:p>
        </w:tc>
        <w:tc>
          <w:tcPr>
            <w:tcW w:w="998" w:type="pct"/>
            <w:vAlign w:val="center"/>
          </w:tcPr>
          <w:p w14:paraId="6C05F3F4" w14:textId="3351B88E"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0.437 </w:t>
            </w:r>
          </w:p>
        </w:tc>
      </w:tr>
      <w:tr w:rsidR="006A7C23" w:rsidRPr="000144C3" w14:paraId="7DD71571" w14:textId="77777777">
        <w:trPr>
          <w:jc w:val="center"/>
        </w:trPr>
        <w:tc>
          <w:tcPr>
            <w:tcW w:w="1250" w:type="pct"/>
            <w:vAlign w:val="center"/>
          </w:tcPr>
          <w:p w14:paraId="5479E680" w14:textId="77777777" w:rsidR="006A7C23" w:rsidRPr="000144C3" w:rsidRDefault="006A7C23" w:rsidP="006A7C23">
            <w:pPr>
              <w:snapToGrid w:val="0"/>
              <w:jc w:val="center"/>
              <w:rPr>
                <w:rFonts w:ascii="Times New Roman"/>
                <w:sz w:val="21"/>
                <w:szCs w:val="21"/>
              </w:rPr>
            </w:pPr>
            <w:r w:rsidRPr="000144C3">
              <w:rPr>
                <w:rFonts w:ascii="Times New Roman" w:hint="eastAsia"/>
                <w:sz w:val="21"/>
                <w:szCs w:val="21"/>
              </w:rPr>
              <w:t>产生速率（</w:t>
            </w:r>
            <w:r w:rsidRPr="000144C3">
              <w:rPr>
                <w:rFonts w:ascii="Times New Roman" w:hint="eastAsia"/>
                <w:sz w:val="21"/>
                <w:szCs w:val="21"/>
              </w:rPr>
              <w:t>kg/h</w:t>
            </w:r>
            <w:r w:rsidRPr="000144C3">
              <w:rPr>
                <w:rFonts w:ascii="Times New Roman" w:hint="eastAsia"/>
                <w:sz w:val="21"/>
                <w:szCs w:val="21"/>
              </w:rPr>
              <w:t>）</w:t>
            </w:r>
          </w:p>
        </w:tc>
        <w:tc>
          <w:tcPr>
            <w:tcW w:w="760" w:type="pct"/>
            <w:vMerge/>
            <w:vAlign w:val="center"/>
          </w:tcPr>
          <w:p w14:paraId="638CA1A7" w14:textId="77777777" w:rsidR="006A7C23" w:rsidRPr="000144C3" w:rsidRDefault="006A7C23" w:rsidP="006A7C23">
            <w:pPr>
              <w:snapToGrid w:val="0"/>
              <w:jc w:val="center"/>
              <w:rPr>
                <w:rFonts w:ascii="Times New Roman"/>
                <w:sz w:val="21"/>
                <w:szCs w:val="21"/>
              </w:rPr>
            </w:pPr>
          </w:p>
        </w:tc>
        <w:tc>
          <w:tcPr>
            <w:tcW w:w="1106" w:type="pct"/>
            <w:vAlign w:val="center"/>
          </w:tcPr>
          <w:p w14:paraId="252265C0" w14:textId="6CB74B5F"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0.107 </w:t>
            </w:r>
          </w:p>
        </w:tc>
        <w:tc>
          <w:tcPr>
            <w:tcW w:w="886" w:type="pct"/>
            <w:vAlign w:val="center"/>
          </w:tcPr>
          <w:p w14:paraId="33A647AC" w14:textId="1E587A08"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0.245 </w:t>
            </w:r>
          </w:p>
        </w:tc>
        <w:tc>
          <w:tcPr>
            <w:tcW w:w="998" w:type="pct"/>
            <w:vAlign w:val="center"/>
          </w:tcPr>
          <w:p w14:paraId="0D1871EC" w14:textId="2C59E7D1"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0.061 </w:t>
            </w:r>
          </w:p>
        </w:tc>
      </w:tr>
      <w:tr w:rsidR="006A7C23" w:rsidRPr="000144C3" w14:paraId="3E93E0D1" w14:textId="77777777" w:rsidTr="00624B23">
        <w:trPr>
          <w:trHeight w:val="78"/>
          <w:jc w:val="center"/>
        </w:trPr>
        <w:tc>
          <w:tcPr>
            <w:tcW w:w="1250" w:type="pct"/>
            <w:shd w:val="clear" w:color="auto" w:fill="auto"/>
            <w:vAlign w:val="center"/>
          </w:tcPr>
          <w:p w14:paraId="3F5E7E6C" w14:textId="77777777" w:rsidR="006A7C23" w:rsidRPr="000144C3" w:rsidRDefault="006A7C23" w:rsidP="006A7C23">
            <w:pPr>
              <w:snapToGrid w:val="0"/>
              <w:jc w:val="center"/>
              <w:rPr>
                <w:rFonts w:ascii="Times New Roman"/>
                <w:sz w:val="21"/>
                <w:szCs w:val="21"/>
              </w:rPr>
            </w:pPr>
            <w:r w:rsidRPr="000144C3">
              <w:rPr>
                <w:rFonts w:ascii="Times New Roman" w:hint="eastAsia"/>
                <w:sz w:val="21"/>
                <w:szCs w:val="21"/>
              </w:rPr>
              <w:t>产生浓度（</w:t>
            </w:r>
            <w:r w:rsidRPr="000144C3">
              <w:rPr>
                <w:rFonts w:ascii="Times New Roman" w:hint="eastAsia"/>
                <w:sz w:val="21"/>
                <w:szCs w:val="21"/>
              </w:rPr>
              <w:t>m</w:t>
            </w:r>
            <w:r w:rsidRPr="000144C3">
              <w:rPr>
                <w:rFonts w:ascii="Times New Roman"/>
                <w:sz w:val="21"/>
                <w:szCs w:val="21"/>
              </w:rPr>
              <w:t>g/m</w:t>
            </w:r>
            <w:r w:rsidRPr="000144C3">
              <w:rPr>
                <w:rFonts w:ascii="Times New Roman"/>
                <w:sz w:val="21"/>
                <w:szCs w:val="21"/>
                <w:vertAlign w:val="superscript"/>
              </w:rPr>
              <w:t>3</w:t>
            </w:r>
            <w:r w:rsidRPr="000144C3">
              <w:rPr>
                <w:rFonts w:ascii="Times New Roman" w:hint="eastAsia"/>
                <w:sz w:val="21"/>
                <w:szCs w:val="21"/>
              </w:rPr>
              <w:t>）</w:t>
            </w:r>
          </w:p>
        </w:tc>
        <w:tc>
          <w:tcPr>
            <w:tcW w:w="760" w:type="pct"/>
            <w:vMerge/>
            <w:shd w:val="clear" w:color="auto" w:fill="auto"/>
            <w:vAlign w:val="center"/>
          </w:tcPr>
          <w:p w14:paraId="2724BE24" w14:textId="77777777" w:rsidR="006A7C23" w:rsidRPr="000144C3" w:rsidRDefault="006A7C23" w:rsidP="006A7C23">
            <w:pPr>
              <w:snapToGrid w:val="0"/>
              <w:jc w:val="center"/>
              <w:rPr>
                <w:rFonts w:ascii="Times New Roman"/>
                <w:sz w:val="21"/>
                <w:szCs w:val="21"/>
              </w:rPr>
            </w:pPr>
          </w:p>
        </w:tc>
        <w:tc>
          <w:tcPr>
            <w:tcW w:w="1106" w:type="pct"/>
            <w:shd w:val="clear" w:color="auto" w:fill="auto"/>
            <w:vAlign w:val="center"/>
          </w:tcPr>
          <w:p w14:paraId="479F3ACD" w14:textId="10C530E4"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8.89 </w:t>
            </w:r>
          </w:p>
        </w:tc>
        <w:tc>
          <w:tcPr>
            <w:tcW w:w="886" w:type="pct"/>
            <w:shd w:val="clear" w:color="auto" w:fill="auto"/>
            <w:vAlign w:val="center"/>
          </w:tcPr>
          <w:p w14:paraId="429FAE81" w14:textId="00B7681B"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20.39 </w:t>
            </w:r>
          </w:p>
        </w:tc>
        <w:tc>
          <w:tcPr>
            <w:tcW w:w="998" w:type="pct"/>
            <w:shd w:val="clear" w:color="auto" w:fill="auto"/>
            <w:vAlign w:val="center"/>
          </w:tcPr>
          <w:p w14:paraId="02F65126" w14:textId="7B081BEF" w:rsidR="006A7C23" w:rsidRPr="000144C3" w:rsidRDefault="006A7C23" w:rsidP="006A7C23">
            <w:pPr>
              <w:snapToGrid w:val="0"/>
              <w:jc w:val="center"/>
              <w:rPr>
                <w:rFonts w:ascii="Times New Roman"/>
                <w:sz w:val="21"/>
                <w:szCs w:val="21"/>
              </w:rPr>
            </w:pPr>
            <w:r w:rsidRPr="000144C3">
              <w:rPr>
                <w:rFonts w:ascii="Times New Roman" w:eastAsia="等线"/>
                <w:sz w:val="21"/>
                <w:szCs w:val="21"/>
              </w:rPr>
              <w:t xml:space="preserve">5.06 </w:t>
            </w:r>
          </w:p>
        </w:tc>
      </w:tr>
    </w:tbl>
    <w:p w14:paraId="4A248CBE" w14:textId="0781F1F1" w:rsidR="00696139" w:rsidRPr="000144C3" w:rsidRDefault="005D6202">
      <w:pPr>
        <w:spacing w:line="360" w:lineRule="auto"/>
        <w:ind w:firstLineChars="200" w:firstLine="480"/>
        <w:jc w:val="both"/>
        <w:rPr>
          <w:rFonts w:ascii="Times New Roman"/>
          <w:szCs w:val="24"/>
        </w:rPr>
      </w:pPr>
      <w:r w:rsidRPr="000144C3">
        <w:rPr>
          <w:rFonts w:ascii="Times New Roman"/>
          <w:szCs w:val="24"/>
        </w:rPr>
        <w:lastRenderedPageBreak/>
        <w:t>项目锅炉采用天然气，采用低氮燃烧技术，通过</w:t>
      </w:r>
      <w:r w:rsidRPr="000144C3">
        <w:rPr>
          <w:rFonts w:ascii="Times New Roman" w:hint="eastAsia"/>
          <w:szCs w:val="24"/>
        </w:rPr>
        <w:t>1</w:t>
      </w:r>
      <w:r w:rsidRPr="000144C3">
        <w:rPr>
          <w:rFonts w:ascii="Times New Roman"/>
          <w:szCs w:val="24"/>
        </w:rPr>
        <w:t>5m</w:t>
      </w:r>
      <w:r w:rsidRPr="000144C3">
        <w:rPr>
          <w:rFonts w:ascii="Times New Roman"/>
          <w:szCs w:val="24"/>
        </w:rPr>
        <w:t>高排气筒排放，</w:t>
      </w:r>
      <w:r w:rsidRPr="000144C3">
        <w:rPr>
          <w:rFonts w:ascii="Times New Roman" w:hint="eastAsia"/>
          <w:szCs w:val="24"/>
        </w:rPr>
        <w:t>排气筒编号为</w:t>
      </w:r>
      <w:r w:rsidRPr="000144C3">
        <w:rPr>
          <w:rFonts w:ascii="Times New Roman" w:hint="eastAsia"/>
          <w:szCs w:val="24"/>
        </w:rPr>
        <w:t>D</w:t>
      </w:r>
      <w:r w:rsidR="00936272" w:rsidRPr="000144C3">
        <w:rPr>
          <w:rFonts w:ascii="Times New Roman"/>
          <w:szCs w:val="24"/>
        </w:rPr>
        <w:t>A</w:t>
      </w:r>
      <w:r w:rsidRPr="000144C3">
        <w:rPr>
          <w:rFonts w:ascii="Times New Roman"/>
          <w:szCs w:val="24"/>
        </w:rPr>
        <w:t>0</w:t>
      </w:r>
      <w:r w:rsidR="004E5D4F" w:rsidRPr="000144C3">
        <w:rPr>
          <w:rFonts w:ascii="Times New Roman" w:hint="eastAsia"/>
          <w:szCs w:val="24"/>
        </w:rPr>
        <w:t>03/DA004</w:t>
      </w:r>
      <w:r w:rsidRPr="000144C3">
        <w:rPr>
          <w:rFonts w:ascii="Times New Roman"/>
          <w:szCs w:val="24"/>
        </w:rPr>
        <w:t>，可达到《</w:t>
      </w:r>
      <w:r w:rsidRPr="000144C3">
        <w:rPr>
          <w:rFonts w:ascii="Times New Roman" w:hint="eastAsia"/>
          <w:szCs w:val="24"/>
        </w:rPr>
        <w:t>成都市</w:t>
      </w:r>
      <w:r w:rsidRPr="000144C3">
        <w:rPr>
          <w:rFonts w:ascii="Times New Roman"/>
          <w:szCs w:val="24"/>
        </w:rPr>
        <w:t>锅炉大气污染物排放标准》（</w:t>
      </w:r>
      <w:r w:rsidRPr="000144C3">
        <w:rPr>
          <w:rFonts w:ascii="Times New Roman"/>
          <w:szCs w:val="24"/>
        </w:rPr>
        <w:t>DB51/2672</w:t>
      </w:r>
      <w:r w:rsidRPr="000144C3">
        <w:rPr>
          <w:rFonts w:ascii="Times New Roman" w:hint="eastAsia"/>
          <w:szCs w:val="24"/>
        </w:rPr>
        <w:t>-</w:t>
      </w:r>
      <w:r w:rsidRPr="000144C3">
        <w:rPr>
          <w:rFonts w:ascii="Times New Roman"/>
          <w:szCs w:val="24"/>
        </w:rPr>
        <w:t>2020</w:t>
      </w:r>
      <w:r w:rsidRPr="000144C3">
        <w:rPr>
          <w:rFonts w:ascii="Times New Roman"/>
          <w:szCs w:val="24"/>
        </w:rPr>
        <w:t>）表</w:t>
      </w:r>
      <w:r w:rsidRPr="000144C3">
        <w:rPr>
          <w:rFonts w:ascii="Times New Roman"/>
          <w:szCs w:val="24"/>
        </w:rPr>
        <w:t>2“</w:t>
      </w:r>
      <w:r w:rsidRPr="000144C3">
        <w:rPr>
          <w:rFonts w:ascii="Times New Roman"/>
          <w:szCs w:val="24"/>
        </w:rPr>
        <w:t>高污染燃料禁燃区内</w:t>
      </w:r>
      <w:r w:rsidRPr="000144C3">
        <w:rPr>
          <w:rFonts w:ascii="Times New Roman"/>
          <w:szCs w:val="24"/>
        </w:rPr>
        <w:t>”</w:t>
      </w:r>
      <w:r w:rsidRPr="000144C3">
        <w:rPr>
          <w:rFonts w:ascii="Times New Roman"/>
          <w:szCs w:val="24"/>
        </w:rPr>
        <w:t>标准。</w:t>
      </w:r>
    </w:p>
    <w:p w14:paraId="77382532" w14:textId="6D75C414" w:rsidR="00696139" w:rsidRPr="000144C3" w:rsidRDefault="005D6202">
      <w:pPr>
        <w:pStyle w:val="4"/>
        <w:ind w:left="0" w:firstLineChars="200" w:firstLine="482"/>
        <w:rPr>
          <w:rFonts w:ascii="Times New Roman" w:hAnsi="Times New Roman"/>
          <w:szCs w:val="24"/>
        </w:rPr>
      </w:pPr>
      <w:bookmarkStart w:id="157" w:name="_Toc28984"/>
      <w:r w:rsidRPr="000144C3">
        <w:rPr>
          <w:rFonts w:ascii="Times New Roman" w:hAnsi="Times New Roman"/>
          <w:szCs w:val="24"/>
        </w:rPr>
        <w:t>3.4.1.2</w:t>
      </w:r>
      <w:r w:rsidRPr="000144C3">
        <w:rPr>
          <w:rFonts w:ascii="Times New Roman" w:hAnsi="Times New Roman"/>
          <w:szCs w:val="24"/>
        </w:rPr>
        <w:t>无组织废气</w:t>
      </w:r>
      <w:bookmarkEnd w:id="157"/>
    </w:p>
    <w:p w14:paraId="3FF7D6A4" w14:textId="51640B7C" w:rsidR="00696139" w:rsidRPr="000144C3" w:rsidRDefault="005D6202">
      <w:pPr>
        <w:spacing w:line="360" w:lineRule="auto"/>
        <w:ind w:firstLineChars="200" w:firstLine="480"/>
        <w:jc w:val="both"/>
        <w:rPr>
          <w:rFonts w:ascii="Times New Roman"/>
          <w:szCs w:val="24"/>
        </w:rPr>
      </w:pPr>
      <w:r w:rsidRPr="000144C3">
        <w:rPr>
          <w:rFonts w:ascii="Times New Roman"/>
          <w:szCs w:val="24"/>
        </w:rPr>
        <w:t>本项目无组织废气主要包括</w:t>
      </w:r>
      <w:r w:rsidR="006A7C23" w:rsidRPr="000144C3">
        <w:rPr>
          <w:rFonts w:ascii="Times New Roman" w:hint="eastAsia"/>
          <w:szCs w:val="24"/>
        </w:rPr>
        <w:t>2#</w:t>
      </w:r>
      <w:r w:rsidR="006A7C23" w:rsidRPr="000144C3">
        <w:rPr>
          <w:rFonts w:ascii="Times New Roman" w:hint="eastAsia"/>
          <w:szCs w:val="24"/>
        </w:rPr>
        <w:t>车间产生的荧光废气（</w:t>
      </w:r>
      <w:r w:rsidR="006A7C23" w:rsidRPr="000144C3">
        <w:rPr>
          <w:rFonts w:ascii="Times New Roman" w:hint="eastAsia"/>
          <w:szCs w:val="24"/>
        </w:rPr>
        <w:t>VOCs</w:t>
      </w:r>
      <w:r w:rsidR="006A7C23" w:rsidRPr="000144C3">
        <w:rPr>
          <w:rFonts w:ascii="Times New Roman" w:hint="eastAsia"/>
          <w:szCs w:val="24"/>
        </w:rPr>
        <w:t>）、喷漆产生喷</w:t>
      </w:r>
      <w:r w:rsidR="006A7C23" w:rsidRPr="000144C3">
        <w:rPr>
          <w:rFonts w:ascii="Times New Roman" w:hint="eastAsia"/>
          <w:szCs w:val="24"/>
        </w:rPr>
        <w:t>/</w:t>
      </w:r>
      <w:r w:rsidR="006A7C23" w:rsidRPr="000144C3">
        <w:rPr>
          <w:rFonts w:ascii="Times New Roman" w:hint="eastAsia"/>
          <w:szCs w:val="24"/>
        </w:rPr>
        <w:t>烤</w:t>
      </w:r>
      <w:r w:rsidR="007A1687" w:rsidRPr="000144C3">
        <w:rPr>
          <w:rFonts w:ascii="Times New Roman" w:hint="eastAsia"/>
          <w:szCs w:val="24"/>
        </w:rPr>
        <w:t>漆</w:t>
      </w:r>
      <w:r w:rsidR="006A7C23" w:rsidRPr="000144C3">
        <w:rPr>
          <w:rFonts w:ascii="Times New Roman" w:hint="eastAsia"/>
          <w:szCs w:val="24"/>
        </w:rPr>
        <w:t>废气（</w:t>
      </w:r>
      <w:r w:rsidR="006A7C23" w:rsidRPr="000144C3">
        <w:rPr>
          <w:rFonts w:ascii="Times New Roman" w:hint="eastAsia"/>
          <w:szCs w:val="24"/>
        </w:rPr>
        <w:t>VOC</w:t>
      </w:r>
      <w:r w:rsidR="006A7C23" w:rsidRPr="000144C3">
        <w:rPr>
          <w:rFonts w:ascii="Times New Roman" w:hint="eastAsia"/>
          <w:szCs w:val="24"/>
          <w:vertAlign w:val="subscript"/>
        </w:rPr>
        <w:t>S</w:t>
      </w:r>
      <w:r w:rsidR="006A7C23" w:rsidRPr="000144C3">
        <w:rPr>
          <w:rFonts w:ascii="Times New Roman" w:hint="eastAsia"/>
          <w:szCs w:val="24"/>
        </w:rPr>
        <w:t>、二甲苯</w:t>
      </w:r>
      <w:r w:rsidR="006A7C23" w:rsidRPr="000144C3">
        <w:rPr>
          <w:rFonts w:ascii="Times New Roman"/>
          <w:szCs w:val="24"/>
        </w:rPr>
        <w:t>）、表面处理产生的酸碱废气（硫酸雾、铬酸雾、氮氧化物、氟化物）。</w:t>
      </w:r>
    </w:p>
    <w:p w14:paraId="21F22593" w14:textId="4782CCCD" w:rsidR="00696139" w:rsidRPr="000144C3" w:rsidRDefault="005D6202">
      <w:pPr>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b/>
          <w:szCs w:val="24"/>
        </w:rPr>
        <w:t>1</w:t>
      </w:r>
      <w:r w:rsidRPr="000144C3">
        <w:rPr>
          <w:rFonts w:ascii="Times New Roman"/>
          <w:b/>
          <w:szCs w:val="24"/>
        </w:rPr>
        <w:t>）</w:t>
      </w:r>
      <w:r w:rsidR="00EF00B1" w:rsidRPr="000144C3">
        <w:rPr>
          <w:rFonts w:ascii="Times New Roman"/>
          <w:b/>
          <w:szCs w:val="24"/>
        </w:rPr>
        <w:t>荧光废气</w:t>
      </w:r>
      <w:r w:rsidR="00EF00B1" w:rsidRPr="000144C3">
        <w:rPr>
          <w:rFonts w:ascii="Times New Roman" w:hint="eastAsia"/>
          <w:b/>
          <w:szCs w:val="24"/>
        </w:rPr>
        <w:t>（</w:t>
      </w:r>
      <w:r w:rsidR="00EF00B1" w:rsidRPr="000144C3">
        <w:rPr>
          <w:rFonts w:ascii="Times New Roman" w:hint="eastAsia"/>
          <w:b/>
          <w:szCs w:val="24"/>
        </w:rPr>
        <w:t>VOCs</w:t>
      </w:r>
      <w:r w:rsidR="00EF00B1" w:rsidRPr="000144C3">
        <w:rPr>
          <w:rFonts w:ascii="Times New Roman" w:hint="eastAsia"/>
          <w:b/>
          <w:szCs w:val="24"/>
        </w:rPr>
        <w:t>）</w:t>
      </w:r>
    </w:p>
    <w:p w14:paraId="619843A1" w14:textId="54881D39" w:rsidR="00696139" w:rsidRPr="000144C3" w:rsidRDefault="005D6202">
      <w:pPr>
        <w:spacing w:line="360" w:lineRule="auto"/>
        <w:ind w:firstLineChars="200" w:firstLine="480"/>
        <w:jc w:val="both"/>
        <w:rPr>
          <w:rFonts w:ascii="Times New Roman"/>
          <w:color w:val="FF0000"/>
          <w:szCs w:val="24"/>
        </w:rPr>
      </w:pPr>
      <w:r w:rsidRPr="000144C3">
        <w:rPr>
          <w:rFonts w:ascii="Times New Roman"/>
          <w:szCs w:val="24"/>
        </w:rPr>
        <w:t>项目</w:t>
      </w:r>
      <w:r w:rsidR="00B21BA6" w:rsidRPr="000144C3">
        <w:rPr>
          <w:rFonts w:ascii="Times New Roman"/>
          <w:szCs w:val="24"/>
        </w:rPr>
        <w:t>荧光探伤渗透工序产生荧光废气</w:t>
      </w:r>
      <w:r w:rsidR="00D739F8" w:rsidRPr="000144C3">
        <w:rPr>
          <w:rFonts w:ascii="Times New Roman"/>
          <w:szCs w:val="24"/>
        </w:rPr>
        <w:t>密闭</w:t>
      </w:r>
      <w:r w:rsidR="007A1687" w:rsidRPr="000144C3">
        <w:rPr>
          <w:rFonts w:ascii="Times New Roman"/>
          <w:szCs w:val="24"/>
        </w:rPr>
        <w:t>收集经喷淋塔处理后排放</w:t>
      </w:r>
      <w:r w:rsidR="00B21BA6" w:rsidRPr="000144C3">
        <w:rPr>
          <w:rFonts w:ascii="Times New Roman"/>
          <w:szCs w:val="24"/>
        </w:rPr>
        <w:t>，收集效率</w:t>
      </w:r>
      <w:r w:rsidR="00B21BA6" w:rsidRPr="000144C3">
        <w:rPr>
          <w:rFonts w:ascii="Times New Roman" w:hint="eastAsia"/>
          <w:szCs w:val="24"/>
        </w:rPr>
        <w:t>95%</w:t>
      </w:r>
      <w:r w:rsidR="00B21BA6" w:rsidRPr="000144C3">
        <w:rPr>
          <w:rFonts w:ascii="Times New Roman" w:hint="eastAsia"/>
          <w:szCs w:val="24"/>
        </w:rPr>
        <w:t>，</w:t>
      </w:r>
      <w:r w:rsidRPr="000144C3">
        <w:rPr>
          <w:rFonts w:ascii="Times New Roman"/>
          <w:szCs w:val="24"/>
        </w:rPr>
        <w:t>有</w:t>
      </w:r>
      <w:r w:rsidRPr="000144C3">
        <w:rPr>
          <w:rFonts w:ascii="Times New Roman" w:hint="eastAsia"/>
          <w:szCs w:val="24"/>
        </w:rPr>
        <w:t>5</w:t>
      </w:r>
      <w:r w:rsidRPr="000144C3">
        <w:rPr>
          <w:rFonts w:ascii="Times New Roman"/>
          <w:szCs w:val="24"/>
        </w:rPr>
        <w:t>%</w:t>
      </w:r>
      <w:r w:rsidRPr="000144C3">
        <w:rPr>
          <w:rFonts w:ascii="Times New Roman"/>
          <w:szCs w:val="24"/>
        </w:rPr>
        <w:t>未捕集</w:t>
      </w:r>
      <w:r w:rsidR="007A1687" w:rsidRPr="000144C3">
        <w:rPr>
          <w:rFonts w:ascii="Times New Roman"/>
          <w:szCs w:val="24"/>
        </w:rPr>
        <w:t>废气</w:t>
      </w:r>
      <w:r w:rsidRPr="000144C3">
        <w:rPr>
          <w:rFonts w:ascii="Times New Roman"/>
          <w:szCs w:val="24"/>
        </w:rPr>
        <w:t>，无组织</w:t>
      </w:r>
      <w:r w:rsidR="00DA4BA1" w:rsidRPr="000144C3">
        <w:rPr>
          <w:rFonts w:ascii="Times New Roman" w:hint="eastAsia"/>
          <w:szCs w:val="24"/>
        </w:rPr>
        <w:t>排放</w:t>
      </w:r>
      <w:r w:rsidRPr="000144C3">
        <w:rPr>
          <w:rFonts w:ascii="Times New Roman"/>
          <w:szCs w:val="24"/>
        </w:rPr>
        <w:t>量</w:t>
      </w:r>
      <w:r w:rsidR="007A1687" w:rsidRPr="000144C3">
        <w:rPr>
          <w:rFonts w:ascii="Times New Roman" w:hint="eastAsia"/>
          <w:szCs w:val="24"/>
        </w:rPr>
        <w:t>****</w:t>
      </w:r>
      <w:r w:rsidRPr="000144C3">
        <w:rPr>
          <w:rFonts w:ascii="Times New Roman"/>
          <w:szCs w:val="24"/>
        </w:rPr>
        <w:t>t/a</w:t>
      </w:r>
      <w:r w:rsidRPr="000144C3">
        <w:rPr>
          <w:rFonts w:ascii="Times New Roman"/>
          <w:szCs w:val="24"/>
        </w:rPr>
        <w:t>，无组织</w:t>
      </w:r>
      <w:r w:rsidR="00DA4BA1" w:rsidRPr="000144C3">
        <w:rPr>
          <w:rFonts w:ascii="Times New Roman" w:hint="eastAsia"/>
          <w:szCs w:val="24"/>
        </w:rPr>
        <w:t>排放</w:t>
      </w:r>
      <w:r w:rsidRPr="000144C3">
        <w:rPr>
          <w:rFonts w:ascii="Times New Roman"/>
          <w:szCs w:val="24"/>
        </w:rPr>
        <w:t>速率</w:t>
      </w:r>
      <w:r w:rsidR="007A1687" w:rsidRPr="000144C3">
        <w:rPr>
          <w:rFonts w:ascii="Times New Roman" w:hint="eastAsia"/>
          <w:szCs w:val="24"/>
        </w:rPr>
        <w:t>*****</w:t>
      </w:r>
      <w:r w:rsidRPr="000144C3">
        <w:rPr>
          <w:rFonts w:ascii="Times New Roman"/>
          <w:szCs w:val="24"/>
        </w:rPr>
        <w:t>kg/h</w:t>
      </w:r>
      <w:r w:rsidRPr="000144C3">
        <w:rPr>
          <w:rFonts w:ascii="Times New Roman"/>
          <w:szCs w:val="24"/>
        </w:rPr>
        <w:t>。</w:t>
      </w:r>
    </w:p>
    <w:p w14:paraId="29675F6A" w14:textId="4F47CC51" w:rsidR="00696139" w:rsidRPr="000144C3" w:rsidRDefault="005D6202">
      <w:pPr>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2</w:t>
      </w:r>
      <w:r w:rsidRPr="000144C3">
        <w:rPr>
          <w:rFonts w:ascii="Times New Roman" w:hint="eastAsia"/>
          <w:b/>
          <w:szCs w:val="24"/>
        </w:rPr>
        <w:t>）</w:t>
      </w:r>
      <w:r w:rsidR="007A1687" w:rsidRPr="000144C3">
        <w:rPr>
          <w:rFonts w:ascii="Times New Roman" w:hint="eastAsia"/>
          <w:b/>
          <w:szCs w:val="24"/>
        </w:rPr>
        <w:t>喷</w:t>
      </w:r>
      <w:r w:rsidR="007A1687" w:rsidRPr="000144C3">
        <w:rPr>
          <w:rFonts w:ascii="Times New Roman" w:hint="eastAsia"/>
          <w:b/>
          <w:szCs w:val="24"/>
        </w:rPr>
        <w:t>/</w:t>
      </w:r>
      <w:r w:rsidR="007A1687" w:rsidRPr="000144C3">
        <w:rPr>
          <w:rFonts w:ascii="Times New Roman" w:hint="eastAsia"/>
          <w:b/>
          <w:szCs w:val="24"/>
        </w:rPr>
        <w:t>烤漆废气</w:t>
      </w:r>
      <w:r w:rsidR="00D739F8" w:rsidRPr="000144C3">
        <w:rPr>
          <w:rFonts w:ascii="Times New Roman" w:hint="eastAsia"/>
          <w:szCs w:val="24"/>
        </w:rPr>
        <w:t>（</w:t>
      </w:r>
      <w:r w:rsidR="00D739F8" w:rsidRPr="000144C3">
        <w:rPr>
          <w:rFonts w:ascii="Times New Roman" w:hint="eastAsia"/>
          <w:szCs w:val="24"/>
        </w:rPr>
        <w:t>VOC</w:t>
      </w:r>
      <w:r w:rsidR="00D739F8" w:rsidRPr="000144C3">
        <w:rPr>
          <w:rFonts w:ascii="Times New Roman" w:hint="eastAsia"/>
          <w:szCs w:val="24"/>
          <w:vertAlign w:val="subscript"/>
        </w:rPr>
        <w:t>S</w:t>
      </w:r>
      <w:r w:rsidR="00D739F8" w:rsidRPr="000144C3">
        <w:rPr>
          <w:rFonts w:ascii="Times New Roman" w:hint="eastAsia"/>
          <w:szCs w:val="24"/>
        </w:rPr>
        <w:t>、二甲苯</w:t>
      </w:r>
      <w:r w:rsidR="00D739F8" w:rsidRPr="000144C3">
        <w:rPr>
          <w:rFonts w:ascii="Times New Roman"/>
          <w:szCs w:val="24"/>
        </w:rPr>
        <w:t>）</w:t>
      </w:r>
    </w:p>
    <w:p w14:paraId="7DC43CDF" w14:textId="138F6AC4" w:rsidR="00696139" w:rsidRPr="000144C3" w:rsidRDefault="005D6202" w:rsidP="00D739F8">
      <w:pPr>
        <w:spacing w:line="360" w:lineRule="auto"/>
        <w:ind w:firstLineChars="200" w:firstLine="480"/>
        <w:jc w:val="both"/>
        <w:rPr>
          <w:rFonts w:ascii="Times New Roman"/>
          <w:color w:val="FF0000"/>
          <w:szCs w:val="24"/>
        </w:rPr>
      </w:pPr>
      <w:r w:rsidRPr="000144C3">
        <w:rPr>
          <w:rFonts w:ascii="Times New Roman"/>
          <w:szCs w:val="24"/>
        </w:rPr>
        <w:t>项目</w:t>
      </w:r>
      <w:r w:rsidR="007A1687" w:rsidRPr="000144C3">
        <w:rPr>
          <w:rFonts w:ascii="Times New Roman" w:hint="eastAsia"/>
          <w:szCs w:val="24"/>
        </w:rPr>
        <w:t>喷</w:t>
      </w:r>
      <w:r w:rsidR="007A1687" w:rsidRPr="000144C3">
        <w:rPr>
          <w:rFonts w:ascii="Times New Roman" w:hint="eastAsia"/>
          <w:szCs w:val="24"/>
        </w:rPr>
        <w:t>/</w:t>
      </w:r>
      <w:r w:rsidR="007A1687" w:rsidRPr="000144C3">
        <w:rPr>
          <w:rFonts w:ascii="Times New Roman" w:hint="eastAsia"/>
          <w:szCs w:val="24"/>
        </w:rPr>
        <w:t>烤漆废气</w:t>
      </w:r>
      <w:r w:rsidR="00D739F8" w:rsidRPr="000144C3">
        <w:rPr>
          <w:rFonts w:ascii="Times New Roman" w:hint="eastAsia"/>
          <w:szCs w:val="24"/>
        </w:rPr>
        <w:t>密闭收集后经“</w:t>
      </w:r>
      <w:r w:rsidR="00D739F8" w:rsidRPr="000144C3">
        <w:rPr>
          <w:rFonts w:ascii="Times New Roman" w:cs="宋体" w:hint="eastAsia"/>
          <w:szCs w:val="24"/>
        </w:rPr>
        <w:t>活性炭吸附脱附</w:t>
      </w:r>
      <w:r w:rsidR="00D739F8" w:rsidRPr="000144C3">
        <w:rPr>
          <w:rFonts w:ascii="Times New Roman" w:cs="宋体" w:hint="eastAsia"/>
          <w:szCs w:val="24"/>
        </w:rPr>
        <w:t>+</w:t>
      </w:r>
      <w:r w:rsidR="00D739F8" w:rsidRPr="000144C3">
        <w:rPr>
          <w:rFonts w:ascii="Times New Roman" w:cs="宋体" w:hint="eastAsia"/>
          <w:szCs w:val="24"/>
        </w:rPr>
        <w:t>催化燃烧装置</w:t>
      </w:r>
      <w:r w:rsidR="00D739F8" w:rsidRPr="000144C3">
        <w:rPr>
          <w:rFonts w:ascii="Times New Roman" w:hint="eastAsia"/>
          <w:szCs w:val="24"/>
        </w:rPr>
        <w:t>”处理后排放，</w:t>
      </w:r>
      <w:r w:rsidRPr="000144C3">
        <w:rPr>
          <w:rFonts w:ascii="Times New Roman" w:hint="eastAsia"/>
          <w:szCs w:val="24"/>
        </w:rPr>
        <w:t>收集</w:t>
      </w:r>
      <w:r w:rsidRPr="000144C3">
        <w:rPr>
          <w:rFonts w:ascii="Times New Roman"/>
          <w:szCs w:val="24"/>
        </w:rPr>
        <w:t>效率</w:t>
      </w:r>
      <w:r w:rsidRPr="000144C3">
        <w:rPr>
          <w:rFonts w:ascii="Times New Roman" w:hint="eastAsia"/>
          <w:szCs w:val="24"/>
        </w:rPr>
        <w:t>9</w:t>
      </w:r>
      <w:r w:rsidRPr="000144C3">
        <w:rPr>
          <w:rFonts w:ascii="Times New Roman"/>
          <w:szCs w:val="24"/>
        </w:rPr>
        <w:t>5</w:t>
      </w:r>
      <w:r w:rsidRPr="000144C3">
        <w:rPr>
          <w:rFonts w:ascii="Times New Roman" w:hint="eastAsia"/>
          <w:szCs w:val="24"/>
        </w:rPr>
        <w:t>%</w:t>
      </w:r>
      <w:r w:rsidRPr="000144C3">
        <w:rPr>
          <w:rFonts w:ascii="Times New Roman"/>
          <w:szCs w:val="24"/>
        </w:rPr>
        <w:t>，</w:t>
      </w:r>
      <w:r w:rsidR="00D739F8" w:rsidRPr="000144C3">
        <w:rPr>
          <w:rFonts w:ascii="Times New Roman" w:hint="eastAsia"/>
          <w:szCs w:val="24"/>
        </w:rPr>
        <w:t>VOC</w:t>
      </w:r>
      <w:r w:rsidR="00D739F8" w:rsidRPr="000144C3">
        <w:rPr>
          <w:rFonts w:ascii="Times New Roman" w:hint="eastAsia"/>
          <w:szCs w:val="24"/>
          <w:vertAlign w:val="subscript"/>
        </w:rPr>
        <w:t>S</w:t>
      </w:r>
      <w:r w:rsidRPr="000144C3">
        <w:rPr>
          <w:rFonts w:ascii="Times New Roman"/>
          <w:szCs w:val="24"/>
        </w:rPr>
        <w:t>无组织</w:t>
      </w:r>
      <w:r w:rsidR="00CE22EC" w:rsidRPr="000144C3">
        <w:rPr>
          <w:rFonts w:ascii="Times New Roman" w:hint="eastAsia"/>
          <w:szCs w:val="24"/>
        </w:rPr>
        <w:t>产生</w:t>
      </w:r>
      <w:r w:rsidRPr="000144C3">
        <w:rPr>
          <w:rFonts w:ascii="Times New Roman"/>
          <w:szCs w:val="24"/>
        </w:rPr>
        <w:t>量为</w:t>
      </w:r>
      <w:r w:rsidR="002244FB" w:rsidRPr="000144C3">
        <w:rPr>
          <w:rFonts w:ascii="Times New Roman" w:hint="eastAsia"/>
          <w:szCs w:val="24"/>
        </w:rPr>
        <w:t>0.163</w:t>
      </w:r>
      <w:r w:rsidRPr="000144C3">
        <w:rPr>
          <w:rFonts w:ascii="Times New Roman"/>
          <w:szCs w:val="24"/>
        </w:rPr>
        <w:t>t/a</w:t>
      </w:r>
      <w:r w:rsidRPr="000144C3">
        <w:rPr>
          <w:rFonts w:ascii="Times New Roman"/>
          <w:szCs w:val="24"/>
        </w:rPr>
        <w:t>，</w:t>
      </w:r>
      <w:r w:rsidR="00CE22EC" w:rsidRPr="000144C3">
        <w:rPr>
          <w:rFonts w:ascii="Times New Roman" w:hint="eastAsia"/>
          <w:szCs w:val="24"/>
        </w:rPr>
        <w:t>产生</w:t>
      </w:r>
      <w:r w:rsidRPr="000144C3">
        <w:rPr>
          <w:rFonts w:ascii="Times New Roman"/>
          <w:szCs w:val="24"/>
        </w:rPr>
        <w:t>速率</w:t>
      </w:r>
      <w:r w:rsidR="00D739F8" w:rsidRPr="000144C3">
        <w:rPr>
          <w:rFonts w:ascii="Times New Roman" w:hint="eastAsia"/>
          <w:szCs w:val="24"/>
        </w:rPr>
        <w:t>0.0</w:t>
      </w:r>
      <w:r w:rsidR="002244FB" w:rsidRPr="000144C3">
        <w:rPr>
          <w:rFonts w:ascii="Times New Roman" w:hint="eastAsia"/>
          <w:szCs w:val="24"/>
        </w:rPr>
        <w:t>23</w:t>
      </w:r>
      <w:r w:rsidRPr="000144C3">
        <w:rPr>
          <w:rFonts w:ascii="Times New Roman"/>
          <w:szCs w:val="24"/>
        </w:rPr>
        <w:t>kg/h</w:t>
      </w:r>
      <w:r w:rsidR="00D739F8" w:rsidRPr="000144C3">
        <w:rPr>
          <w:rFonts w:ascii="Times New Roman"/>
          <w:szCs w:val="24"/>
        </w:rPr>
        <w:t>，</w:t>
      </w:r>
      <w:r w:rsidR="00D739F8" w:rsidRPr="000144C3">
        <w:rPr>
          <w:rFonts w:ascii="Times New Roman" w:hint="eastAsia"/>
          <w:szCs w:val="24"/>
        </w:rPr>
        <w:t>二甲苯</w:t>
      </w:r>
      <w:r w:rsidR="00D739F8" w:rsidRPr="000144C3">
        <w:rPr>
          <w:rFonts w:ascii="Times New Roman"/>
          <w:szCs w:val="24"/>
        </w:rPr>
        <w:t>无组织</w:t>
      </w:r>
      <w:r w:rsidR="00CE22EC" w:rsidRPr="000144C3">
        <w:rPr>
          <w:rFonts w:ascii="Times New Roman" w:hint="eastAsia"/>
          <w:szCs w:val="24"/>
        </w:rPr>
        <w:t>产生</w:t>
      </w:r>
      <w:r w:rsidR="00D739F8" w:rsidRPr="000144C3">
        <w:rPr>
          <w:rFonts w:ascii="Times New Roman"/>
          <w:szCs w:val="24"/>
        </w:rPr>
        <w:t>量为</w:t>
      </w:r>
      <w:r w:rsidR="005910C7" w:rsidRPr="000144C3">
        <w:rPr>
          <w:rFonts w:ascii="Times New Roman" w:hint="eastAsia"/>
          <w:szCs w:val="24"/>
        </w:rPr>
        <w:t>0.00</w:t>
      </w:r>
      <w:r w:rsidR="002244FB" w:rsidRPr="000144C3">
        <w:rPr>
          <w:rFonts w:ascii="Times New Roman" w:hint="eastAsia"/>
          <w:szCs w:val="24"/>
        </w:rPr>
        <w:t>29</w:t>
      </w:r>
      <w:r w:rsidR="00D739F8" w:rsidRPr="000144C3">
        <w:rPr>
          <w:rFonts w:ascii="Times New Roman"/>
          <w:szCs w:val="24"/>
        </w:rPr>
        <w:t>t/a</w:t>
      </w:r>
      <w:r w:rsidR="00D739F8" w:rsidRPr="000144C3">
        <w:rPr>
          <w:rFonts w:ascii="Times New Roman"/>
          <w:szCs w:val="24"/>
        </w:rPr>
        <w:t>，</w:t>
      </w:r>
      <w:r w:rsidR="00CE22EC" w:rsidRPr="000144C3">
        <w:rPr>
          <w:rFonts w:ascii="Times New Roman" w:hint="eastAsia"/>
          <w:szCs w:val="24"/>
        </w:rPr>
        <w:t>产生</w:t>
      </w:r>
      <w:r w:rsidR="00D739F8" w:rsidRPr="000144C3">
        <w:rPr>
          <w:rFonts w:ascii="Times New Roman"/>
          <w:szCs w:val="24"/>
        </w:rPr>
        <w:t>速率</w:t>
      </w:r>
      <w:r w:rsidR="005910C7" w:rsidRPr="000144C3">
        <w:rPr>
          <w:rFonts w:ascii="Times New Roman" w:hint="eastAsia"/>
          <w:szCs w:val="24"/>
        </w:rPr>
        <w:t>0.000</w:t>
      </w:r>
      <w:r w:rsidR="002244FB" w:rsidRPr="000144C3">
        <w:rPr>
          <w:rFonts w:ascii="Times New Roman" w:hint="eastAsia"/>
          <w:szCs w:val="24"/>
        </w:rPr>
        <w:t>4</w:t>
      </w:r>
      <w:r w:rsidR="00D739F8" w:rsidRPr="000144C3">
        <w:rPr>
          <w:rFonts w:ascii="Times New Roman"/>
          <w:szCs w:val="24"/>
        </w:rPr>
        <w:t>kg/h</w:t>
      </w:r>
      <w:r w:rsidR="00216E6D" w:rsidRPr="000144C3">
        <w:rPr>
          <w:rFonts w:ascii="Times New Roman" w:hint="eastAsia"/>
          <w:szCs w:val="24"/>
        </w:rPr>
        <w:t>，漆雾</w:t>
      </w:r>
      <w:r w:rsidR="00CE22EC" w:rsidRPr="000144C3">
        <w:rPr>
          <w:rFonts w:ascii="Times New Roman" w:hint="eastAsia"/>
          <w:szCs w:val="24"/>
        </w:rPr>
        <w:t>产生</w:t>
      </w:r>
      <w:r w:rsidR="00216E6D" w:rsidRPr="000144C3">
        <w:rPr>
          <w:rFonts w:ascii="Times New Roman" w:hint="eastAsia"/>
          <w:szCs w:val="24"/>
        </w:rPr>
        <w:t>量</w:t>
      </w:r>
      <w:r w:rsidR="00216E6D" w:rsidRPr="000144C3">
        <w:rPr>
          <w:rFonts w:ascii="Times New Roman" w:hint="eastAsia"/>
          <w:szCs w:val="24"/>
        </w:rPr>
        <w:t>0.</w:t>
      </w:r>
      <w:r w:rsidR="00E50637" w:rsidRPr="000144C3">
        <w:rPr>
          <w:rFonts w:ascii="Times New Roman" w:hint="eastAsia"/>
          <w:szCs w:val="24"/>
        </w:rPr>
        <w:t>256</w:t>
      </w:r>
      <w:r w:rsidR="00216E6D" w:rsidRPr="000144C3">
        <w:rPr>
          <w:rFonts w:ascii="Times New Roman" w:hint="eastAsia"/>
          <w:szCs w:val="24"/>
        </w:rPr>
        <w:t>t/a</w:t>
      </w:r>
      <w:r w:rsidR="00216E6D" w:rsidRPr="000144C3">
        <w:rPr>
          <w:rFonts w:ascii="Times New Roman" w:hint="eastAsia"/>
          <w:szCs w:val="24"/>
        </w:rPr>
        <w:t>，</w:t>
      </w:r>
      <w:r w:rsidR="00CE22EC" w:rsidRPr="000144C3">
        <w:rPr>
          <w:rFonts w:ascii="Times New Roman" w:hint="eastAsia"/>
          <w:szCs w:val="24"/>
        </w:rPr>
        <w:t>产生</w:t>
      </w:r>
      <w:r w:rsidR="00CE22EC" w:rsidRPr="000144C3">
        <w:rPr>
          <w:rFonts w:ascii="Times New Roman"/>
          <w:szCs w:val="24"/>
        </w:rPr>
        <w:t>速率</w:t>
      </w:r>
      <w:r w:rsidR="00216E6D" w:rsidRPr="000144C3">
        <w:rPr>
          <w:rFonts w:ascii="Times New Roman" w:hint="eastAsia"/>
          <w:szCs w:val="24"/>
        </w:rPr>
        <w:t>0.0</w:t>
      </w:r>
      <w:r w:rsidR="00E50637" w:rsidRPr="000144C3">
        <w:rPr>
          <w:rFonts w:ascii="Times New Roman" w:hint="eastAsia"/>
          <w:szCs w:val="24"/>
        </w:rPr>
        <w:t>36</w:t>
      </w:r>
      <w:r w:rsidR="00216E6D" w:rsidRPr="000144C3">
        <w:rPr>
          <w:rFonts w:ascii="Times New Roman" w:hint="eastAsia"/>
          <w:szCs w:val="24"/>
        </w:rPr>
        <w:t>kg/h</w:t>
      </w:r>
      <w:r w:rsidR="00E6464F" w:rsidRPr="000144C3">
        <w:rPr>
          <w:rFonts w:ascii="Times New Roman"/>
          <w:szCs w:val="24"/>
        </w:rPr>
        <w:t>，漆雾在密闭空间沉降，仅少许逸散，同时喷漆房位于</w:t>
      </w:r>
      <w:r w:rsidR="00E6464F" w:rsidRPr="000144C3">
        <w:rPr>
          <w:rFonts w:ascii="Times New Roman" w:hint="eastAsia"/>
          <w:szCs w:val="24"/>
        </w:rPr>
        <w:t>2#</w:t>
      </w:r>
      <w:r w:rsidR="00E6464F" w:rsidRPr="000144C3">
        <w:rPr>
          <w:rFonts w:ascii="Times New Roman"/>
          <w:szCs w:val="24"/>
        </w:rPr>
        <w:t>车间内，因此不考虑颗粒物的无组织排放。</w:t>
      </w:r>
    </w:p>
    <w:p w14:paraId="6C602F45" w14:textId="0045B45C" w:rsidR="00696139" w:rsidRPr="000144C3" w:rsidRDefault="005D6202">
      <w:pPr>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3</w:t>
      </w:r>
      <w:r w:rsidRPr="000144C3">
        <w:rPr>
          <w:rFonts w:ascii="Times New Roman" w:hint="eastAsia"/>
          <w:b/>
          <w:szCs w:val="24"/>
        </w:rPr>
        <w:t>）</w:t>
      </w:r>
      <w:r w:rsidR="00D739F8" w:rsidRPr="000144C3">
        <w:rPr>
          <w:rFonts w:ascii="Times New Roman"/>
          <w:b/>
          <w:szCs w:val="24"/>
        </w:rPr>
        <w:t>表面处理产生的酸碱废气（硫酸雾、铬酸雾、氮氧化物、氟化物）</w:t>
      </w:r>
    </w:p>
    <w:p w14:paraId="1647AE9E" w14:textId="4A6048E1" w:rsidR="00AD436E" w:rsidRPr="000144C3" w:rsidRDefault="005D6202">
      <w:pPr>
        <w:spacing w:line="360" w:lineRule="auto"/>
        <w:ind w:firstLineChars="200" w:firstLine="480"/>
        <w:jc w:val="both"/>
        <w:rPr>
          <w:rFonts w:ascii="Times New Roman"/>
          <w:szCs w:val="24"/>
        </w:rPr>
      </w:pPr>
      <w:r w:rsidRPr="000144C3">
        <w:rPr>
          <w:rFonts w:ascii="Times New Roman"/>
          <w:szCs w:val="24"/>
        </w:rPr>
        <w:t>项目</w:t>
      </w:r>
      <w:r w:rsidR="00AD436E" w:rsidRPr="000144C3">
        <w:rPr>
          <w:rFonts w:ascii="Times New Roman"/>
          <w:szCs w:val="24"/>
        </w:rPr>
        <w:t>表面处理</w:t>
      </w:r>
      <w:r w:rsidR="00AD436E" w:rsidRPr="000144C3">
        <w:rPr>
          <w:rFonts w:ascii="Times New Roman" w:hint="eastAsia"/>
          <w:szCs w:val="24"/>
        </w:rPr>
        <w:t>生产线采取生产线密闭</w:t>
      </w:r>
      <w:r w:rsidR="00AD436E" w:rsidRPr="000144C3">
        <w:rPr>
          <w:rFonts w:ascii="Times New Roman" w:hint="eastAsia"/>
          <w:szCs w:val="24"/>
        </w:rPr>
        <w:t>+</w:t>
      </w:r>
      <w:r w:rsidR="00AD436E" w:rsidRPr="000144C3">
        <w:rPr>
          <w:rFonts w:ascii="Times New Roman" w:hint="eastAsia"/>
          <w:szCs w:val="24"/>
        </w:rPr>
        <w:t>局部集气槽的组合方式进行收集，收集后采用喷淋塔处理后排放，收集效率</w:t>
      </w:r>
      <w:r w:rsidR="00AD436E" w:rsidRPr="000144C3">
        <w:rPr>
          <w:rFonts w:ascii="Times New Roman" w:hint="eastAsia"/>
          <w:szCs w:val="24"/>
        </w:rPr>
        <w:t>9</w:t>
      </w:r>
      <w:r w:rsidR="00105C7B" w:rsidRPr="000144C3">
        <w:rPr>
          <w:rFonts w:ascii="Times New Roman" w:hint="eastAsia"/>
          <w:szCs w:val="24"/>
        </w:rPr>
        <w:t>5</w:t>
      </w:r>
      <w:r w:rsidR="00AD436E" w:rsidRPr="000144C3">
        <w:rPr>
          <w:rFonts w:ascii="Times New Roman" w:hint="eastAsia"/>
          <w:szCs w:val="24"/>
        </w:rPr>
        <w:t>%</w:t>
      </w:r>
      <w:r w:rsidR="00AD436E" w:rsidRPr="000144C3">
        <w:rPr>
          <w:rFonts w:ascii="Times New Roman"/>
          <w:szCs w:val="24"/>
        </w:rPr>
        <w:t>，则</w:t>
      </w:r>
      <w:r w:rsidR="00A23CE4" w:rsidRPr="000144C3">
        <w:rPr>
          <w:rFonts w:ascii="Times New Roman"/>
          <w:szCs w:val="24"/>
        </w:rPr>
        <w:t>硫酸雾</w:t>
      </w:r>
      <w:bookmarkStart w:id="158" w:name="OLE_LINK6"/>
      <w:r w:rsidR="00A23CE4" w:rsidRPr="000144C3">
        <w:rPr>
          <w:rFonts w:ascii="Times New Roman"/>
          <w:szCs w:val="24"/>
        </w:rPr>
        <w:t>无组织</w:t>
      </w:r>
      <w:r w:rsidR="00CE22EC" w:rsidRPr="000144C3">
        <w:rPr>
          <w:rFonts w:ascii="Times New Roman" w:hint="eastAsia"/>
          <w:szCs w:val="24"/>
        </w:rPr>
        <w:t>产生</w:t>
      </w:r>
      <w:r w:rsidR="00A23CE4" w:rsidRPr="000144C3">
        <w:rPr>
          <w:rFonts w:ascii="Times New Roman"/>
          <w:szCs w:val="24"/>
        </w:rPr>
        <w:t>量为</w:t>
      </w:r>
      <w:r w:rsidR="00105C7B" w:rsidRPr="000144C3">
        <w:rPr>
          <w:rFonts w:ascii="Times New Roman" w:hint="eastAsia"/>
          <w:szCs w:val="24"/>
        </w:rPr>
        <w:t>0.182</w:t>
      </w:r>
      <w:r w:rsidR="00A23CE4" w:rsidRPr="000144C3">
        <w:rPr>
          <w:rFonts w:ascii="Times New Roman"/>
          <w:szCs w:val="24"/>
        </w:rPr>
        <w:t>t/a</w:t>
      </w:r>
      <w:r w:rsidR="00A23CE4" w:rsidRPr="000144C3">
        <w:rPr>
          <w:rFonts w:ascii="Times New Roman"/>
          <w:szCs w:val="24"/>
        </w:rPr>
        <w:t>，</w:t>
      </w:r>
      <w:r w:rsidR="00CE22EC" w:rsidRPr="000144C3">
        <w:rPr>
          <w:rFonts w:ascii="Times New Roman" w:hint="eastAsia"/>
          <w:szCs w:val="24"/>
        </w:rPr>
        <w:t>产生</w:t>
      </w:r>
      <w:r w:rsidR="00A23CE4" w:rsidRPr="000144C3">
        <w:rPr>
          <w:rFonts w:ascii="Times New Roman"/>
          <w:szCs w:val="24"/>
        </w:rPr>
        <w:t>速率</w:t>
      </w:r>
      <w:r w:rsidR="00A23CE4" w:rsidRPr="000144C3">
        <w:rPr>
          <w:rFonts w:ascii="Times New Roman" w:hint="eastAsia"/>
          <w:szCs w:val="24"/>
        </w:rPr>
        <w:t>0.</w:t>
      </w:r>
      <w:r w:rsidR="00105C7B" w:rsidRPr="000144C3">
        <w:rPr>
          <w:rFonts w:ascii="Times New Roman" w:hint="eastAsia"/>
          <w:szCs w:val="24"/>
        </w:rPr>
        <w:t>0</w:t>
      </w:r>
      <w:r w:rsidR="00E6464F" w:rsidRPr="000144C3">
        <w:rPr>
          <w:rFonts w:ascii="Times New Roman" w:hint="eastAsia"/>
          <w:szCs w:val="24"/>
        </w:rPr>
        <w:t>25</w:t>
      </w:r>
      <w:r w:rsidR="00A23CE4" w:rsidRPr="000144C3">
        <w:rPr>
          <w:rFonts w:ascii="Times New Roman" w:hint="eastAsia"/>
          <w:szCs w:val="24"/>
        </w:rPr>
        <w:t>k</w:t>
      </w:r>
      <w:r w:rsidR="00A23CE4" w:rsidRPr="000144C3">
        <w:rPr>
          <w:rFonts w:ascii="Times New Roman"/>
          <w:szCs w:val="24"/>
        </w:rPr>
        <w:t>g/h</w:t>
      </w:r>
      <w:r w:rsidR="00A23CE4" w:rsidRPr="000144C3">
        <w:rPr>
          <w:rFonts w:ascii="Times New Roman"/>
          <w:szCs w:val="24"/>
        </w:rPr>
        <w:t>，</w:t>
      </w:r>
      <w:bookmarkEnd w:id="158"/>
      <w:r w:rsidR="00A23CE4" w:rsidRPr="000144C3">
        <w:rPr>
          <w:rFonts w:ascii="Times New Roman"/>
          <w:szCs w:val="24"/>
        </w:rPr>
        <w:t>铬酸雾无组织</w:t>
      </w:r>
      <w:r w:rsidR="00CE22EC" w:rsidRPr="000144C3">
        <w:rPr>
          <w:rFonts w:ascii="Times New Roman" w:hint="eastAsia"/>
          <w:szCs w:val="24"/>
        </w:rPr>
        <w:t>产生</w:t>
      </w:r>
      <w:r w:rsidR="00A23CE4" w:rsidRPr="000144C3">
        <w:rPr>
          <w:rFonts w:ascii="Times New Roman"/>
          <w:szCs w:val="24"/>
        </w:rPr>
        <w:t>量为</w:t>
      </w:r>
      <w:r w:rsidR="00A23CE4" w:rsidRPr="000144C3">
        <w:rPr>
          <w:rFonts w:ascii="Times New Roman" w:hint="eastAsia"/>
          <w:szCs w:val="24"/>
        </w:rPr>
        <w:t>0.0</w:t>
      </w:r>
      <w:r w:rsidR="00105C7B" w:rsidRPr="000144C3">
        <w:rPr>
          <w:rFonts w:ascii="Times New Roman" w:hint="eastAsia"/>
          <w:szCs w:val="24"/>
        </w:rPr>
        <w:t>12</w:t>
      </w:r>
      <w:r w:rsidR="00A23CE4" w:rsidRPr="000144C3">
        <w:rPr>
          <w:rFonts w:ascii="Times New Roman"/>
          <w:szCs w:val="24"/>
        </w:rPr>
        <w:t>t/a</w:t>
      </w:r>
      <w:r w:rsidR="00A23CE4" w:rsidRPr="000144C3">
        <w:rPr>
          <w:rFonts w:ascii="Times New Roman"/>
          <w:szCs w:val="24"/>
        </w:rPr>
        <w:t>，</w:t>
      </w:r>
      <w:r w:rsidR="00CE22EC" w:rsidRPr="000144C3">
        <w:rPr>
          <w:rFonts w:ascii="Times New Roman" w:hint="eastAsia"/>
          <w:szCs w:val="24"/>
        </w:rPr>
        <w:t>产生</w:t>
      </w:r>
      <w:r w:rsidR="00A23CE4" w:rsidRPr="000144C3">
        <w:rPr>
          <w:rFonts w:ascii="Times New Roman"/>
          <w:szCs w:val="24"/>
        </w:rPr>
        <w:t>速率</w:t>
      </w:r>
      <w:r w:rsidR="00A23CE4" w:rsidRPr="000144C3">
        <w:rPr>
          <w:rFonts w:ascii="Times New Roman" w:hint="eastAsia"/>
          <w:szCs w:val="24"/>
        </w:rPr>
        <w:t>0.00</w:t>
      </w:r>
      <w:r w:rsidR="00105C7B" w:rsidRPr="000144C3">
        <w:rPr>
          <w:rFonts w:ascii="Times New Roman" w:hint="eastAsia"/>
          <w:szCs w:val="24"/>
        </w:rPr>
        <w:t>17</w:t>
      </w:r>
      <w:r w:rsidR="00A23CE4" w:rsidRPr="000144C3">
        <w:rPr>
          <w:rFonts w:ascii="Times New Roman" w:hint="eastAsia"/>
          <w:szCs w:val="24"/>
        </w:rPr>
        <w:t>k</w:t>
      </w:r>
      <w:r w:rsidR="00A23CE4" w:rsidRPr="000144C3">
        <w:rPr>
          <w:rFonts w:ascii="Times New Roman"/>
          <w:szCs w:val="24"/>
        </w:rPr>
        <w:t>g/h</w:t>
      </w:r>
      <w:r w:rsidR="00A23CE4" w:rsidRPr="000144C3">
        <w:rPr>
          <w:rFonts w:ascii="Times New Roman"/>
          <w:szCs w:val="24"/>
        </w:rPr>
        <w:t>，氮氧化物无组织</w:t>
      </w:r>
      <w:r w:rsidR="00CE22EC" w:rsidRPr="000144C3">
        <w:rPr>
          <w:rFonts w:ascii="Times New Roman" w:hint="eastAsia"/>
          <w:szCs w:val="24"/>
        </w:rPr>
        <w:t>产生</w:t>
      </w:r>
      <w:r w:rsidR="00A23CE4" w:rsidRPr="000144C3">
        <w:rPr>
          <w:rFonts w:ascii="Times New Roman"/>
          <w:szCs w:val="24"/>
        </w:rPr>
        <w:t>量为</w:t>
      </w:r>
      <w:r w:rsidR="004B124F" w:rsidRPr="000144C3">
        <w:rPr>
          <w:rFonts w:ascii="Times New Roman" w:hint="eastAsia"/>
          <w:szCs w:val="24"/>
        </w:rPr>
        <w:t>0.</w:t>
      </w:r>
      <w:r w:rsidR="00105C7B" w:rsidRPr="000144C3">
        <w:rPr>
          <w:rFonts w:ascii="Times New Roman" w:hint="eastAsia"/>
          <w:szCs w:val="24"/>
        </w:rPr>
        <w:t>241</w:t>
      </w:r>
      <w:r w:rsidR="00A23CE4" w:rsidRPr="000144C3">
        <w:rPr>
          <w:rFonts w:ascii="Times New Roman"/>
          <w:szCs w:val="24"/>
        </w:rPr>
        <w:t>t/a</w:t>
      </w:r>
      <w:r w:rsidR="00A23CE4" w:rsidRPr="000144C3">
        <w:rPr>
          <w:rFonts w:ascii="Times New Roman"/>
          <w:szCs w:val="24"/>
        </w:rPr>
        <w:t>，</w:t>
      </w:r>
      <w:r w:rsidR="00CE22EC" w:rsidRPr="000144C3">
        <w:rPr>
          <w:rFonts w:ascii="Times New Roman" w:hint="eastAsia"/>
          <w:szCs w:val="24"/>
        </w:rPr>
        <w:t>产生</w:t>
      </w:r>
      <w:r w:rsidR="00A23CE4" w:rsidRPr="000144C3">
        <w:rPr>
          <w:rFonts w:ascii="Times New Roman"/>
          <w:szCs w:val="24"/>
        </w:rPr>
        <w:t>速率</w:t>
      </w:r>
      <w:r w:rsidR="00105C7B" w:rsidRPr="000144C3">
        <w:rPr>
          <w:rFonts w:ascii="Times New Roman" w:hint="eastAsia"/>
          <w:szCs w:val="24"/>
        </w:rPr>
        <w:t>0.</w:t>
      </w:r>
      <w:r w:rsidR="00E6464F" w:rsidRPr="000144C3">
        <w:rPr>
          <w:rFonts w:ascii="Times New Roman" w:hint="eastAsia"/>
          <w:szCs w:val="24"/>
        </w:rPr>
        <w:t>033</w:t>
      </w:r>
      <w:r w:rsidR="00A23CE4" w:rsidRPr="000144C3">
        <w:rPr>
          <w:rFonts w:ascii="Times New Roman" w:hint="eastAsia"/>
          <w:szCs w:val="24"/>
        </w:rPr>
        <w:t>k</w:t>
      </w:r>
      <w:r w:rsidR="00A23CE4" w:rsidRPr="000144C3">
        <w:rPr>
          <w:rFonts w:ascii="Times New Roman"/>
          <w:szCs w:val="24"/>
        </w:rPr>
        <w:t>g/h</w:t>
      </w:r>
      <w:r w:rsidR="00A23CE4" w:rsidRPr="000144C3">
        <w:rPr>
          <w:rFonts w:ascii="Times New Roman"/>
          <w:szCs w:val="24"/>
        </w:rPr>
        <w:t>，</w:t>
      </w:r>
      <w:r w:rsidR="004B124F" w:rsidRPr="000144C3">
        <w:rPr>
          <w:rFonts w:ascii="Times New Roman"/>
          <w:szCs w:val="24"/>
        </w:rPr>
        <w:t>氟化物无组织</w:t>
      </w:r>
      <w:r w:rsidR="00CE22EC" w:rsidRPr="000144C3">
        <w:rPr>
          <w:rFonts w:ascii="Times New Roman" w:hint="eastAsia"/>
          <w:szCs w:val="24"/>
        </w:rPr>
        <w:t>产生</w:t>
      </w:r>
      <w:r w:rsidR="004B124F" w:rsidRPr="000144C3">
        <w:rPr>
          <w:rFonts w:ascii="Times New Roman"/>
          <w:szCs w:val="24"/>
        </w:rPr>
        <w:t>量为</w:t>
      </w:r>
      <w:r w:rsidR="004B124F" w:rsidRPr="000144C3">
        <w:rPr>
          <w:rFonts w:ascii="Times New Roman" w:hint="eastAsia"/>
          <w:szCs w:val="24"/>
        </w:rPr>
        <w:t>0.</w:t>
      </w:r>
      <w:r w:rsidR="00ED7AD6" w:rsidRPr="000144C3">
        <w:rPr>
          <w:rFonts w:ascii="Times New Roman" w:hint="eastAsia"/>
          <w:szCs w:val="24"/>
        </w:rPr>
        <w:t>0</w:t>
      </w:r>
      <w:r w:rsidR="00105C7B" w:rsidRPr="000144C3">
        <w:rPr>
          <w:rFonts w:ascii="Times New Roman" w:hint="eastAsia"/>
          <w:szCs w:val="24"/>
        </w:rPr>
        <w:t>09</w:t>
      </w:r>
      <w:r w:rsidR="004B124F" w:rsidRPr="000144C3">
        <w:rPr>
          <w:rFonts w:ascii="Times New Roman"/>
          <w:szCs w:val="24"/>
        </w:rPr>
        <w:t>t/a</w:t>
      </w:r>
      <w:r w:rsidR="004B124F" w:rsidRPr="000144C3">
        <w:rPr>
          <w:rFonts w:ascii="Times New Roman"/>
          <w:szCs w:val="24"/>
        </w:rPr>
        <w:t>，</w:t>
      </w:r>
      <w:r w:rsidR="00CE22EC" w:rsidRPr="000144C3">
        <w:rPr>
          <w:rFonts w:ascii="Times New Roman" w:hint="eastAsia"/>
          <w:szCs w:val="24"/>
        </w:rPr>
        <w:t>产生</w:t>
      </w:r>
      <w:r w:rsidR="004B124F" w:rsidRPr="000144C3">
        <w:rPr>
          <w:rFonts w:ascii="Times New Roman"/>
          <w:szCs w:val="24"/>
        </w:rPr>
        <w:t>速率</w:t>
      </w:r>
      <w:r w:rsidR="004B124F" w:rsidRPr="000144C3">
        <w:rPr>
          <w:rFonts w:ascii="Times New Roman" w:hint="eastAsia"/>
          <w:szCs w:val="24"/>
        </w:rPr>
        <w:t>0.</w:t>
      </w:r>
      <w:r w:rsidR="00ED7AD6" w:rsidRPr="000144C3">
        <w:rPr>
          <w:rFonts w:ascii="Times New Roman" w:hint="eastAsia"/>
          <w:szCs w:val="24"/>
        </w:rPr>
        <w:t>0</w:t>
      </w:r>
      <w:r w:rsidR="00E6464F" w:rsidRPr="000144C3">
        <w:rPr>
          <w:rFonts w:ascii="Times New Roman" w:hint="eastAsia"/>
          <w:szCs w:val="24"/>
        </w:rPr>
        <w:t>01</w:t>
      </w:r>
      <w:r w:rsidR="004B124F" w:rsidRPr="000144C3">
        <w:rPr>
          <w:rFonts w:ascii="Times New Roman" w:hint="eastAsia"/>
          <w:szCs w:val="24"/>
        </w:rPr>
        <w:t>k</w:t>
      </w:r>
      <w:r w:rsidR="004B124F" w:rsidRPr="000144C3">
        <w:rPr>
          <w:rFonts w:ascii="Times New Roman"/>
          <w:szCs w:val="24"/>
        </w:rPr>
        <w:t>g/h</w:t>
      </w:r>
      <w:r w:rsidR="004B124F" w:rsidRPr="000144C3">
        <w:rPr>
          <w:rFonts w:ascii="Times New Roman" w:hint="eastAsia"/>
          <w:szCs w:val="24"/>
        </w:rPr>
        <w:t>。</w:t>
      </w:r>
    </w:p>
    <w:p w14:paraId="12078999" w14:textId="77777777" w:rsidR="00696139" w:rsidRPr="000144C3" w:rsidRDefault="00696139">
      <w:pPr>
        <w:spacing w:line="360" w:lineRule="auto"/>
        <w:ind w:firstLineChars="200" w:firstLine="480"/>
        <w:jc w:val="both"/>
        <w:rPr>
          <w:rFonts w:ascii="Times New Roman"/>
          <w:color w:val="FF0000"/>
          <w:szCs w:val="24"/>
        </w:rPr>
      </w:pPr>
    </w:p>
    <w:p w14:paraId="46365BF1" w14:textId="77777777" w:rsidR="00696139" w:rsidRPr="000144C3" w:rsidRDefault="00696139">
      <w:pPr>
        <w:spacing w:line="360" w:lineRule="auto"/>
        <w:ind w:firstLineChars="200" w:firstLine="480"/>
        <w:jc w:val="both"/>
        <w:rPr>
          <w:rFonts w:ascii="Times New Roman"/>
          <w:color w:val="FF0000"/>
          <w:szCs w:val="24"/>
        </w:rPr>
        <w:sectPr w:rsidR="00696139" w:rsidRPr="000144C3" w:rsidSect="00702AE9">
          <w:pgSz w:w="11906" w:h="16838"/>
          <w:pgMar w:top="1247" w:right="1191" w:bottom="1247" w:left="1247" w:header="851" w:footer="992" w:gutter="0"/>
          <w:cols w:space="720"/>
          <w:docGrid w:type="lines" w:linePitch="326"/>
        </w:sectPr>
      </w:pPr>
    </w:p>
    <w:p w14:paraId="2E721095" w14:textId="3D20A1B0" w:rsidR="00696139" w:rsidRPr="000144C3" w:rsidRDefault="005D6202">
      <w:pPr>
        <w:spacing w:line="360" w:lineRule="auto"/>
        <w:jc w:val="center"/>
        <w:rPr>
          <w:rFonts w:ascii="Times New Roman"/>
          <w:b/>
          <w:sz w:val="21"/>
          <w:szCs w:val="21"/>
        </w:rPr>
      </w:pPr>
      <w:r w:rsidRPr="000144C3">
        <w:rPr>
          <w:rFonts w:ascii="Times New Roman" w:hint="eastAsia"/>
          <w:b/>
          <w:sz w:val="21"/>
          <w:szCs w:val="21"/>
        </w:rPr>
        <w:lastRenderedPageBreak/>
        <w:t>表</w:t>
      </w:r>
      <w:r w:rsidRPr="000144C3">
        <w:rPr>
          <w:rFonts w:ascii="Times New Roman" w:hint="eastAsia"/>
          <w:b/>
          <w:sz w:val="21"/>
          <w:szCs w:val="21"/>
        </w:rPr>
        <w:t>3</w:t>
      </w:r>
      <w:r w:rsidRPr="000144C3">
        <w:rPr>
          <w:rFonts w:ascii="Times New Roman"/>
          <w:b/>
          <w:sz w:val="21"/>
          <w:szCs w:val="21"/>
        </w:rPr>
        <w:t>.4-</w:t>
      </w:r>
      <w:r w:rsidR="00255C60" w:rsidRPr="000144C3">
        <w:rPr>
          <w:rFonts w:ascii="Times New Roman"/>
          <w:b/>
          <w:sz w:val="21"/>
          <w:szCs w:val="21"/>
        </w:rPr>
        <w:t>9</w:t>
      </w:r>
      <w:r w:rsidRPr="000144C3">
        <w:rPr>
          <w:rFonts w:ascii="Times New Roman"/>
          <w:b/>
          <w:sz w:val="21"/>
          <w:szCs w:val="21"/>
        </w:rPr>
        <w:t xml:space="preserve"> </w:t>
      </w:r>
      <w:r w:rsidRPr="000144C3">
        <w:rPr>
          <w:rFonts w:ascii="Times New Roman" w:hint="eastAsia"/>
          <w:b/>
          <w:sz w:val="21"/>
          <w:szCs w:val="21"/>
        </w:rPr>
        <w:t xml:space="preserve"> </w:t>
      </w:r>
      <w:r w:rsidRPr="000144C3">
        <w:rPr>
          <w:rFonts w:ascii="Times New Roman" w:hint="eastAsia"/>
          <w:b/>
          <w:sz w:val="21"/>
          <w:szCs w:val="21"/>
        </w:rPr>
        <w:t>本次改扩建项目废气产生、治理及排放情况一览表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87"/>
        <w:gridCol w:w="789"/>
        <w:gridCol w:w="570"/>
        <w:gridCol w:w="1063"/>
        <w:gridCol w:w="579"/>
        <w:gridCol w:w="962"/>
        <w:gridCol w:w="720"/>
        <w:gridCol w:w="924"/>
        <w:gridCol w:w="930"/>
        <w:gridCol w:w="1057"/>
        <w:gridCol w:w="789"/>
        <w:gridCol w:w="1138"/>
        <w:gridCol w:w="720"/>
        <w:gridCol w:w="769"/>
        <w:gridCol w:w="789"/>
        <w:gridCol w:w="530"/>
        <w:gridCol w:w="530"/>
        <w:gridCol w:w="541"/>
        <w:gridCol w:w="613"/>
      </w:tblGrid>
      <w:tr w:rsidR="00123D58" w:rsidRPr="000144C3" w14:paraId="3F705855" w14:textId="77777777" w:rsidTr="00AC4C87">
        <w:trPr>
          <w:trHeight w:val="471"/>
          <w:jc w:val="center"/>
        </w:trPr>
        <w:tc>
          <w:tcPr>
            <w:tcW w:w="408" w:type="pct"/>
            <w:gridSpan w:val="2"/>
            <w:vMerge w:val="restart"/>
            <w:vAlign w:val="center"/>
          </w:tcPr>
          <w:p w14:paraId="68F2EA69"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污染源</w:t>
            </w:r>
          </w:p>
        </w:tc>
        <w:tc>
          <w:tcPr>
            <w:tcW w:w="198" w:type="pct"/>
            <w:vMerge w:val="restart"/>
            <w:vAlign w:val="center"/>
          </w:tcPr>
          <w:p w14:paraId="4A17A685"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污染物</w:t>
            </w:r>
          </w:p>
        </w:tc>
        <w:tc>
          <w:tcPr>
            <w:tcW w:w="369" w:type="pct"/>
            <w:vMerge w:val="restart"/>
            <w:vAlign w:val="center"/>
          </w:tcPr>
          <w:p w14:paraId="085C1722"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废气量（</w:t>
            </w:r>
            <w:r w:rsidRPr="000144C3">
              <w:rPr>
                <w:rFonts w:ascii="Times New Roman" w:hAnsi="Times New Roman" w:hint="eastAsia"/>
                <w:b/>
                <w:sz w:val="21"/>
                <w:szCs w:val="21"/>
              </w:rPr>
              <w:t>N</w:t>
            </w:r>
            <w:r w:rsidRPr="000144C3">
              <w:rPr>
                <w:rFonts w:ascii="Times New Roman" w:hAnsi="Times New Roman"/>
                <w:b/>
                <w:sz w:val="21"/>
                <w:szCs w:val="21"/>
              </w:rPr>
              <w:t>m</w:t>
            </w:r>
            <w:r w:rsidRPr="000144C3">
              <w:rPr>
                <w:rFonts w:ascii="Times New Roman" w:hAnsi="Times New Roman"/>
                <w:b/>
                <w:sz w:val="21"/>
                <w:szCs w:val="21"/>
                <w:vertAlign w:val="superscript"/>
              </w:rPr>
              <w:t>3</w:t>
            </w:r>
            <w:r w:rsidRPr="000144C3">
              <w:rPr>
                <w:rFonts w:ascii="Times New Roman" w:hAnsi="Times New Roman"/>
                <w:b/>
                <w:sz w:val="21"/>
                <w:szCs w:val="21"/>
              </w:rPr>
              <w:t>/h</w:t>
            </w:r>
            <w:r w:rsidRPr="000144C3">
              <w:rPr>
                <w:rFonts w:ascii="Times New Roman" w:hAnsi="Times New Roman" w:hint="eastAsia"/>
                <w:b/>
                <w:sz w:val="21"/>
                <w:szCs w:val="21"/>
              </w:rPr>
              <w:t>）</w:t>
            </w:r>
          </w:p>
        </w:tc>
        <w:tc>
          <w:tcPr>
            <w:tcW w:w="201" w:type="pct"/>
            <w:vMerge w:val="restart"/>
            <w:vAlign w:val="center"/>
          </w:tcPr>
          <w:p w14:paraId="4FF02C85"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污染物名称</w:t>
            </w:r>
          </w:p>
        </w:tc>
        <w:tc>
          <w:tcPr>
            <w:tcW w:w="905" w:type="pct"/>
            <w:gridSpan w:val="3"/>
            <w:vAlign w:val="center"/>
          </w:tcPr>
          <w:p w14:paraId="4BE8DADC"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产生情况</w:t>
            </w:r>
          </w:p>
        </w:tc>
        <w:tc>
          <w:tcPr>
            <w:tcW w:w="323" w:type="pct"/>
            <w:vMerge w:val="restart"/>
            <w:vAlign w:val="center"/>
          </w:tcPr>
          <w:p w14:paraId="3F20FD05"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b/>
                <w:sz w:val="21"/>
                <w:szCs w:val="21"/>
              </w:rPr>
              <w:t>治理措施</w:t>
            </w:r>
          </w:p>
        </w:tc>
        <w:tc>
          <w:tcPr>
            <w:tcW w:w="367" w:type="pct"/>
            <w:vMerge w:val="restart"/>
            <w:vAlign w:val="center"/>
          </w:tcPr>
          <w:p w14:paraId="6F976D26"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收集</w:t>
            </w:r>
            <w:r w:rsidRPr="000144C3">
              <w:rPr>
                <w:rFonts w:ascii="Times New Roman" w:hAnsi="Times New Roman" w:hint="eastAsia"/>
                <w:b/>
                <w:sz w:val="21"/>
                <w:szCs w:val="21"/>
              </w:rPr>
              <w:t>/</w:t>
            </w:r>
            <w:r w:rsidRPr="000144C3">
              <w:rPr>
                <w:rFonts w:ascii="Times New Roman" w:hAnsi="Times New Roman" w:hint="eastAsia"/>
                <w:b/>
                <w:sz w:val="21"/>
                <w:szCs w:val="21"/>
              </w:rPr>
              <w:t>去除效率</w:t>
            </w:r>
          </w:p>
        </w:tc>
        <w:tc>
          <w:tcPr>
            <w:tcW w:w="1186" w:type="pct"/>
            <w:gridSpan w:val="4"/>
            <w:vAlign w:val="center"/>
          </w:tcPr>
          <w:p w14:paraId="1F433DD2"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排放情况</w:t>
            </w:r>
          </w:p>
        </w:tc>
        <w:tc>
          <w:tcPr>
            <w:tcW w:w="274" w:type="pct"/>
            <w:vMerge w:val="restart"/>
            <w:vAlign w:val="center"/>
          </w:tcPr>
          <w:p w14:paraId="71A7743B"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b/>
                <w:sz w:val="21"/>
                <w:szCs w:val="21"/>
              </w:rPr>
              <w:t>执行标准</w:t>
            </w:r>
            <w:r w:rsidRPr="000144C3">
              <w:rPr>
                <w:rFonts w:ascii="Times New Roman" w:hAnsi="Times New Roman" w:hint="eastAsia"/>
                <w:b/>
                <w:sz w:val="21"/>
                <w:szCs w:val="21"/>
              </w:rPr>
              <w:t>(m</w:t>
            </w:r>
            <w:r w:rsidRPr="000144C3">
              <w:rPr>
                <w:rFonts w:ascii="Times New Roman" w:hAnsi="Times New Roman"/>
                <w:b/>
                <w:sz w:val="21"/>
                <w:szCs w:val="21"/>
              </w:rPr>
              <w:t>g/m</w:t>
            </w:r>
            <w:r w:rsidRPr="000144C3">
              <w:rPr>
                <w:rFonts w:ascii="Times New Roman" w:hAnsi="Times New Roman"/>
                <w:b/>
                <w:sz w:val="21"/>
                <w:szCs w:val="21"/>
                <w:vertAlign w:val="superscript"/>
              </w:rPr>
              <w:t>3</w:t>
            </w:r>
            <w:r w:rsidRPr="000144C3">
              <w:rPr>
                <w:rFonts w:ascii="Times New Roman" w:hAnsi="Times New Roman" w:hint="eastAsia"/>
                <w:b/>
                <w:sz w:val="21"/>
                <w:szCs w:val="21"/>
              </w:rPr>
              <w:t>)</w:t>
            </w:r>
          </w:p>
        </w:tc>
        <w:tc>
          <w:tcPr>
            <w:tcW w:w="556" w:type="pct"/>
            <w:gridSpan w:val="3"/>
            <w:vAlign w:val="center"/>
          </w:tcPr>
          <w:p w14:paraId="4022FE8F"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排放源参数</w:t>
            </w:r>
          </w:p>
        </w:tc>
        <w:tc>
          <w:tcPr>
            <w:tcW w:w="213" w:type="pct"/>
            <w:vMerge w:val="restart"/>
            <w:vAlign w:val="center"/>
          </w:tcPr>
          <w:p w14:paraId="198C88FF"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运行时间</w:t>
            </w:r>
          </w:p>
        </w:tc>
      </w:tr>
      <w:tr w:rsidR="00123D58" w:rsidRPr="000144C3" w14:paraId="756A6564" w14:textId="77777777" w:rsidTr="00AC4C87">
        <w:trPr>
          <w:jc w:val="center"/>
        </w:trPr>
        <w:tc>
          <w:tcPr>
            <w:tcW w:w="408" w:type="pct"/>
            <w:gridSpan w:val="2"/>
            <w:vMerge/>
            <w:vAlign w:val="center"/>
          </w:tcPr>
          <w:p w14:paraId="53F98979" w14:textId="77777777" w:rsidR="00696139" w:rsidRPr="000144C3" w:rsidRDefault="00696139">
            <w:pPr>
              <w:pStyle w:val="a1"/>
              <w:spacing w:after="0"/>
              <w:jc w:val="center"/>
              <w:rPr>
                <w:rFonts w:ascii="Times New Roman" w:hAnsi="Times New Roman"/>
                <w:b/>
                <w:sz w:val="21"/>
                <w:szCs w:val="21"/>
              </w:rPr>
            </w:pPr>
          </w:p>
        </w:tc>
        <w:tc>
          <w:tcPr>
            <w:tcW w:w="198" w:type="pct"/>
            <w:vMerge/>
            <w:vAlign w:val="center"/>
          </w:tcPr>
          <w:p w14:paraId="271BC392" w14:textId="77777777" w:rsidR="00696139" w:rsidRPr="000144C3" w:rsidRDefault="00696139">
            <w:pPr>
              <w:pStyle w:val="a1"/>
              <w:spacing w:after="0"/>
              <w:jc w:val="center"/>
              <w:rPr>
                <w:rFonts w:ascii="Times New Roman" w:hAnsi="Times New Roman"/>
                <w:b/>
                <w:sz w:val="21"/>
                <w:szCs w:val="21"/>
              </w:rPr>
            </w:pPr>
          </w:p>
        </w:tc>
        <w:tc>
          <w:tcPr>
            <w:tcW w:w="369" w:type="pct"/>
            <w:vMerge/>
            <w:vAlign w:val="center"/>
          </w:tcPr>
          <w:p w14:paraId="6F2A7EFE" w14:textId="77777777" w:rsidR="00696139" w:rsidRPr="000144C3" w:rsidRDefault="00696139">
            <w:pPr>
              <w:pStyle w:val="a1"/>
              <w:spacing w:after="0"/>
              <w:jc w:val="center"/>
              <w:rPr>
                <w:rFonts w:ascii="Times New Roman" w:hAnsi="Times New Roman"/>
                <w:b/>
                <w:sz w:val="21"/>
                <w:szCs w:val="21"/>
              </w:rPr>
            </w:pPr>
          </w:p>
        </w:tc>
        <w:tc>
          <w:tcPr>
            <w:tcW w:w="201" w:type="pct"/>
            <w:vMerge/>
            <w:vAlign w:val="center"/>
          </w:tcPr>
          <w:p w14:paraId="4C56D700" w14:textId="77777777" w:rsidR="00696139" w:rsidRPr="000144C3" w:rsidRDefault="00696139">
            <w:pPr>
              <w:pStyle w:val="a1"/>
              <w:spacing w:after="0"/>
              <w:jc w:val="center"/>
              <w:rPr>
                <w:rFonts w:ascii="Times New Roman" w:hAnsi="Times New Roman"/>
                <w:b/>
                <w:sz w:val="21"/>
                <w:szCs w:val="21"/>
              </w:rPr>
            </w:pPr>
          </w:p>
        </w:tc>
        <w:tc>
          <w:tcPr>
            <w:tcW w:w="334" w:type="pct"/>
            <w:vAlign w:val="center"/>
          </w:tcPr>
          <w:p w14:paraId="3A82F73D"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速率（</w:t>
            </w:r>
            <w:r w:rsidRPr="000144C3">
              <w:rPr>
                <w:rFonts w:ascii="Times New Roman" w:hAnsi="Times New Roman" w:hint="eastAsia"/>
                <w:b/>
                <w:sz w:val="21"/>
                <w:szCs w:val="21"/>
              </w:rPr>
              <w:t>k</w:t>
            </w:r>
            <w:r w:rsidRPr="000144C3">
              <w:rPr>
                <w:rFonts w:ascii="Times New Roman" w:hAnsi="Times New Roman"/>
                <w:b/>
                <w:sz w:val="21"/>
                <w:szCs w:val="21"/>
              </w:rPr>
              <w:t>g/h</w:t>
            </w:r>
            <w:r w:rsidRPr="000144C3">
              <w:rPr>
                <w:rFonts w:ascii="Times New Roman" w:hAnsi="Times New Roman" w:hint="eastAsia"/>
                <w:b/>
                <w:sz w:val="21"/>
                <w:szCs w:val="21"/>
              </w:rPr>
              <w:t>）</w:t>
            </w:r>
          </w:p>
        </w:tc>
        <w:tc>
          <w:tcPr>
            <w:tcW w:w="250" w:type="pct"/>
            <w:vAlign w:val="center"/>
          </w:tcPr>
          <w:p w14:paraId="4D53A9A3"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产生量（</w:t>
            </w:r>
            <w:r w:rsidRPr="000144C3">
              <w:rPr>
                <w:rFonts w:ascii="Times New Roman" w:hAnsi="Times New Roman" w:hint="eastAsia"/>
                <w:b/>
                <w:sz w:val="21"/>
                <w:szCs w:val="21"/>
              </w:rPr>
              <w:t>t</w:t>
            </w:r>
            <w:r w:rsidRPr="000144C3">
              <w:rPr>
                <w:rFonts w:ascii="Times New Roman" w:hAnsi="Times New Roman"/>
                <w:b/>
                <w:sz w:val="21"/>
                <w:szCs w:val="21"/>
              </w:rPr>
              <w:t>/a</w:t>
            </w:r>
            <w:r w:rsidRPr="000144C3">
              <w:rPr>
                <w:rFonts w:ascii="Times New Roman" w:hAnsi="Times New Roman" w:hint="eastAsia"/>
                <w:b/>
                <w:sz w:val="21"/>
                <w:szCs w:val="21"/>
              </w:rPr>
              <w:t>）</w:t>
            </w:r>
          </w:p>
        </w:tc>
        <w:tc>
          <w:tcPr>
            <w:tcW w:w="321" w:type="pct"/>
            <w:vAlign w:val="center"/>
          </w:tcPr>
          <w:p w14:paraId="1D9FC130"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b/>
                <w:sz w:val="21"/>
                <w:szCs w:val="21"/>
              </w:rPr>
              <w:t>核算方法</w:t>
            </w:r>
          </w:p>
        </w:tc>
        <w:tc>
          <w:tcPr>
            <w:tcW w:w="323" w:type="pct"/>
            <w:vMerge/>
            <w:vAlign w:val="center"/>
          </w:tcPr>
          <w:p w14:paraId="14C3024A" w14:textId="77777777" w:rsidR="00696139" w:rsidRPr="000144C3" w:rsidRDefault="00696139">
            <w:pPr>
              <w:pStyle w:val="a1"/>
              <w:spacing w:after="0"/>
              <w:jc w:val="center"/>
              <w:rPr>
                <w:rFonts w:ascii="Times New Roman" w:hAnsi="Times New Roman"/>
                <w:b/>
                <w:sz w:val="21"/>
                <w:szCs w:val="21"/>
              </w:rPr>
            </w:pPr>
          </w:p>
        </w:tc>
        <w:tc>
          <w:tcPr>
            <w:tcW w:w="367" w:type="pct"/>
            <w:vMerge/>
            <w:vAlign w:val="center"/>
          </w:tcPr>
          <w:p w14:paraId="183B9F09" w14:textId="77777777" w:rsidR="00696139" w:rsidRPr="000144C3" w:rsidRDefault="00696139">
            <w:pPr>
              <w:pStyle w:val="a1"/>
              <w:spacing w:after="0"/>
              <w:jc w:val="center"/>
              <w:rPr>
                <w:rFonts w:ascii="Times New Roman" w:hAnsi="Times New Roman"/>
                <w:b/>
                <w:sz w:val="21"/>
                <w:szCs w:val="21"/>
              </w:rPr>
            </w:pPr>
          </w:p>
        </w:tc>
        <w:tc>
          <w:tcPr>
            <w:tcW w:w="274" w:type="pct"/>
            <w:vAlign w:val="center"/>
          </w:tcPr>
          <w:p w14:paraId="4250E10E"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浓度</w:t>
            </w:r>
            <w:r w:rsidRPr="000144C3">
              <w:rPr>
                <w:rFonts w:ascii="Times New Roman" w:hAnsi="Times New Roman" w:hint="eastAsia"/>
                <w:b/>
                <w:sz w:val="21"/>
                <w:szCs w:val="21"/>
              </w:rPr>
              <w:t>(m</w:t>
            </w:r>
            <w:r w:rsidRPr="000144C3">
              <w:rPr>
                <w:rFonts w:ascii="Times New Roman" w:hAnsi="Times New Roman"/>
                <w:b/>
                <w:sz w:val="21"/>
                <w:szCs w:val="21"/>
              </w:rPr>
              <w:t>g/m</w:t>
            </w:r>
            <w:r w:rsidRPr="000144C3">
              <w:rPr>
                <w:rFonts w:ascii="Times New Roman" w:hAnsi="Times New Roman"/>
                <w:b/>
                <w:sz w:val="21"/>
                <w:szCs w:val="21"/>
                <w:vertAlign w:val="superscript"/>
              </w:rPr>
              <w:t>3</w:t>
            </w:r>
            <w:r w:rsidRPr="000144C3">
              <w:rPr>
                <w:rFonts w:ascii="Times New Roman" w:hAnsi="Times New Roman" w:hint="eastAsia"/>
                <w:b/>
                <w:sz w:val="21"/>
                <w:szCs w:val="21"/>
              </w:rPr>
              <w:t>)</w:t>
            </w:r>
          </w:p>
        </w:tc>
        <w:tc>
          <w:tcPr>
            <w:tcW w:w="395" w:type="pct"/>
            <w:vAlign w:val="center"/>
          </w:tcPr>
          <w:p w14:paraId="33D6A62F"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速率（</w:t>
            </w:r>
            <w:r w:rsidRPr="000144C3">
              <w:rPr>
                <w:rFonts w:ascii="Times New Roman" w:hAnsi="Times New Roman" w:hint="eastAsia"/>
                <w:b/>
                <w:sz w:val="21"/>
                <w:szCs w:val="21"/>
              </w:rPr>
              <w:t>k</w:t>
            </w:r>
            <w:r w:rsidRPr="000144C3">
              <w:rPr>
                <w:rFonts w:ascii="Times New Roman" w:hAnsi="Times New Roman"/>
                <w:b/>
                <w:sz w:val="21"/>
                <w:szCs w:val="21"/>
              </w:rPr>
              <w:t>g/h</w:t>
            </w:r>
            <w:r w:rsidRPr="000144C3">
              <w:rPr>
                <w:rFonts w:ascii="Times New Roman" w:hAnsi="Times New Roman" w:hint="eastAsia"/>
                <w:b/>
                <w:sz w:val="21"/>
                <w:szCs w:val="21"/>
              </w:rPr>
              <w:t>）</w:t>
            </w:r>
          </w:p>
        </w:tc>
        <w:tc>
          <w:tcPr>
            <w:tcW w:w="250" w:type="pct"/>
            <w:vAlign w:val="center"/>
          </w:tcPr>
          <w:p w14:paraId="4CB23995"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排放量（</w:t>
            </w:r>
            <w:r w:rsidRPr="000144C3">
              <w:rPr>
                <w:rFonts w:ascii="Times New Roman" w:hAnsi="Times New Roman" w:hint="eastAsia"/>
                <w:b/>
                <w:sz w:val="21"/>
                <w:szCs w:val="21"/>
              </w:rPr>
              <w:t>t</w:t>
            </w:r>
            <w:r w:rsidRPr="000144C3">
              <w:rPr>
                <w:rFonts w:ascii="Times New Roman" w:hAnsi="Times New Roman"/>
                <w:b/>
                <w:sz w:val="21"/>
                <w:szCs w:val="21"/>
              </w:rPr>
              <w:t>/a</w:t>
            </w:r>
            <w:r w:rsidRPr="000144C3">
              <w:rPr>
                <w:rFonts w:ascii="Times New Roman" w:hAnsi="Times New Roman" w:hint="eastAsia"/>
                <w:b/>
                <w:sz w:val="21"/>
                <w:szCs w:val="21"/>
              </w:rPr>
              <w:t>）</w:t>
            </w:r>
          </w:p>
        </w:tc>
        <w:tc>
          <w:tcPr>
            <w:tcW w:w="267" w:type="pct"/>
            <w:vAlign w:val="center"/>
          </w:tcPr>
          <w:p w14:paraId="6C57E12B"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b/>
                <w:sz w:val="21"/>
                <w:szCs w:val="21"/>
              </w:rPr>
              <w:t>核算方法</w:t>
            </w:r>
          </w:p>
        </w:tc>
        <w:tc>
          <w:tcPr>
            <w:tcW w:w="274" w:type="pct"/>
            <w:vMerge/>
            <w:vAlign w:val="center"/>
          </w:tcPr>
          <w:p w14:paraId="026618E0" w14:textId="77777777" w:rsidR="00696139" w:rsidRPr="000144C3" w:rsidRDefault="00696139">
            <w:pPr>
              <w:pStyle w:val="a1"/>
              <w:spacing w:after="0"/>
              <w:jc w:val="center"/>
              <w:rPr>
                <w:rFonts w:ascii="Times New Roman" w:hAnsi="Times New Roman"/>
                <w:b/>
                <w:sz w:val="21"/>
                <w:szCs w:val="21"/>
              </w:rPr>
            </w:pPr>
          </w:p>
        </w:tc>
        <w:tc>
          <w:tcPr>
            <w:tcW w:w="184" w:type="pct"/>
            <w:vAlign w:val="center"/>
          </w:tcPr>
          <w:p w14:paraId="21D4EC5E"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高度</w:t>
            </w:r>
            <w:r w:rsidRPr="000144C3">
              <w:rPr>
                <w:rFonts w:ascii="Times New Roman" w:hAnsi="Times New Roman" w:hint="eastAsia"/>
                <w:b/>
                <w:sz w:val="21"/>
                <w:szCs w:val="21"/>
              </w:rPr>
              <w:t>(m)</w:t>
            </w:r>
          </w:p>
        </w:tc>
        <w:tc>
          <w:tcPr>
            <w:tcW w:w="184" w:type="pct"/>
            <w:vAlign w:val="center"/>
          </w:tcPr>
          <w:p w14:paraId="007CA553"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直径</w:t>
            </w:r>
            <w:r w:rsidRPr="000144C3">
              <w:rPr>
                <w:rFonts w:ascii="Times New Roman" w:hAnsi="Times New Roman" w:hint="eastAsia"/>
                <w:b/>
                <w:sz w:val="21"/>
                <w:szCs w:val="21"/>
              </w:rPr>
              <w:t>(m)</w:t>
            </w:r>
          </w:p>
        </w:tc>
        <w:tc>
          <w:tcPr>
            <w:tcW w:w="188" w:type="pct"/>
            <w:vAlign w:val="center"/>
          </w:tcPr>
          <w:p w14:paraId="48DF1D18" w14:textId="77777777" w:rsidR="00696139" w:rsidRPr="000144C3" w:rsidRDefault="005D6202">
            <w:pPr>
              <w:pStyle w:val="a1"/>
              <w:spacing w:after="0"/>
              <w:jc w:val="center"/>
              <w:rPr>
                <w:rFonts w:ascii="Times New Roman" w:hAnsi="Times New Roman"/>
                <w:b/>
                <w:sz w:val="21"/>
                <w:szCs w:val="21"/>
              </w:rPr>
            </w:pPr>
            <w:r w:rsidRPr="000144C3">
              <w:rPr>
                <w:rFonts w:ascii="Times New Roman" w:hAnsi="Times New Roman" w:hint="eastAsia"/>
                <w:b/>
                <w:sz w:val="21"/>
                <w:szCs w:val="21"/>
              </w:rPr>
              <w:t>温度</w:t>
            </w:r>
            <w:r w:rsidRPr="000144C3">
              <w:rPr>
                <w:rFonts w:ascii="Times New Roman" w:hAnsi="Times New Roman" w:hint="eastAsia"/>
                <w:b/>
                <w:sz w:val="21"/>
                <w:szCs w:val="21"/>
              </w:rPr>
              <w:t>(</w:t>
            </w:r>
            <w:r w:rsidRPr="000144C3">
              <w:rPr>
                <w:rFonts w:ascii="Times New Roman" w:hAnsi="Times New Roman" w:hint="eastAsia"/>
                <w:b/>
                <w:sz w:val="21"/>
                <w:szCs w:val="21"/>
              </w:rPr>
              <w:t>℃</w:t>
            </w:r>
            <w:r w:rsidRPr="000144C3">
              <w:rPr>
                <w:rFonts w:ascii="Times New Roman" w:hAnsi="Times New Roman" w:hint="eastAsia"/>
                <w:b/>
                <w:sz w:val="21"/>
                <w:szCs w:val="21"/>
              </w:rPr>
              <w:t>)</w:t>
            </w:r>
          </w:p>
        </w:tc>
        <w:tc>
          <w:tcPr>
            <w:tcW w:w="213" w:type="pct"/>
            <w:vMerge/>
            <w:vAlign w:val="center"/>
          </w:tcPr>
          <w:p w14:paraId="326C078C" w14:textId="77777777" w:rsidR="00696139" w:rsidRPr="000144C3" w:rsidRDefault="00696139">
            <w:pPr>
              <w:pStyle w:val="a1"/>
              <w:spacing w:after="0"/>
              <w:jc w:val="center"/>
              <w:rPr>
                <w:rFonts w:ascii="Times New Roman" w:hAnsi="Times New Roman"/>
                <w:sz w:val="21"/>
                <w:szCs w:val="21"/>
              </w:rPr>
            </w:pPr>
          </w:p>
        </w:tc>
      </w:tr>
      <w:tr w:rsidR="0062555E" w:rsidRPr="000144C3" w14:paraId="7BAD0FC5" w14:textId="77777777" w:rsidTr="00AC4C87">
        <w:trPr>
          <w:jc w:val="center"/>
        </w:trPr>
        <w:tc>
          <w:tcPr>
            <w:tcW w:w="134" w:type="pct"/>
            <w:vMerge w:val="restart"/>
            <w:vAlign w:val="center"/>
          </w:tcPr>
          <w:p w14:paraId="0DC09DE0" w14:textId="77777777" w:rsidR="0062555E" w:rsidRPr="000144C3" w:rsidRDefault="0062555E" w:rsidP="0062555E">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有组织</w:t>
            </w:r>
          </w:p>
        </w:tc>
        <w:tc>
          <w:tcPr>
            <w:tcW w:w="274" w:type="pct"/>
            <w:vMerge w:val="restart"/>
            <w:vAlign w:val="center"/>
          </w:tcPr>
          <w:p w14:paraId="31754742" w14:textId="48B8B067"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hint="eastAsia"/>
                <w:sz w:val="21"/>
                <w:szCs w:val="21"/>
              </w:rPr>
              <w:t>D</w:t>
            </w:r>
            <w:r w:rsidRPr="000144C3">
              <w:rPr>
                <w:rFonts w:ascii="Times New Roman" w:hAnsi="Times New Roman"/>
                <w:sz w:val="21"/>
                <w:szCs w:val="21"/>
              </w:rPr>
              <w:t>A</w:t>
            </w:r>
            <w:r w:rsidRPr="000144C3">
              <w:rPr>
                <w:rFonts w:ascii="Times New Roman" w:hAnsi="Times New Roman" w:hint="eastAsia"/>
                <w:sz w:val="21"/>
                <w:szCs w:val="21"/>
              </w:rPr>
              <w:t>001</w:t>
            </w:r>
          </w:p>
        </w:tc>
        <w:tc>
          <w:tcPr>
            <w:tcW w:w="198" w:type="pct"/>
            <w:vMerge w:val="restart"/>
            <w:vAlign w:val="center"/>
          </w:tcPr>
          <w:p w14:paraId="7B3B813F" w14:textId="5BF39F67"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sz w:val="21"/>
                <w:szCs w:val="21"/>
              </w:rPr>
              <w:t>酸性废气</w:t>
            </w:r>
          </w:p>
        </w:tc>
        <w:tc>
          <w:tcPr>
            <w:tcW w:w="369" w:type="pct"/>
            <w:vMerge w:val="restart"/>
            <w:vAlign w:val="center"/>
          </w:tcPr>
          <w:p w14:paraId="34DA38A9" w14:textId="50927CAB"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hint="eastAsia"/>
                <w:sz w:val="21"/>
                <w:szCs w:val="21"/>
              </w:rPr>
              <w:t>180000</w:t>
            </w:r>
          </w:p>
        </w:tc>
        <w:tc>
          <w:tcPr>
            <w:tcW w:w="201" w:type="pct"/>
            <w:vAlign w:val="center"/>
          </w:tcPr>
          <w:p w14:paraId="32BC7F17" w14:textId="5B2DDFFC"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sz w:val="21"/>
                <w:szCs w:val="21"/>
              </w:rPr>
              <w:t>硫酸雾</w:t>
            </w:r>
          </w:p>
        </w:tc>
        <w:tc>
          <w:tcPr>
            <w:tcW w:w="334" w:type="pct"/>
            <w:vAlign w:val="center"/>
          </w:tcPr>
          <w:p w14:paraId="04646B14" w14:textId="216D9694" w:rsidR="0062555E" w:rsidRPr="000144C3" w:rsidRDefault="0062555E" w:rsidP="0062555E">
            <w:pPr>
              <w:jc w:val="center"/>
              <w:rPr>
                <w:rFonts w:ascii="Times New Roman"/>
                <w:sz w:val="21"/>
                <w:szCs w:val="21"/>
              </w:rPr>
            </w:pPr>
            <w:r w:rsidRPr="000144C3">
              <w:rPr>
                <w:rFonts w:ascii="Times New Roman" w:eastAsia="等线" w:hint="eastAsia"/>
                <w:sz w:val="21"/>
                <w:szCs w:val="21"/>
              </w:rPr>
              <w:t>0.991</w:t>
            </w:r>
            <w:r w:rsidRPr="000144C3">
              <w:rPr>
                <w:rFonts w:ascii="Times New Roman" w:eastAsia="等线"/>
                <w:sz w:val="21"/>
                <w:szCs w:val="21"/>
              </w:rPr>
              <w:t xml:space="preserve"> </w:t>
            </w:r>
          </w:p>
        </w:tc>
        <w:tc>
          <w:tcPr>
            <w:tcW w:w="250" w:type="pct"/>
            <w:vAlign w:val="center"/>
          </w:tcPr>
          <w:p w14:paraId="1B6C89F4" w14:textId="5BA1BEF3" w:rsidR="0062555E" w:rsidRPr="000144C3" w:rsidRDefault="0062555E" w:rsidP="0062555E">
            <w:pPr>
              <w:jc w:val="center"/>
              <w:rPr>
                <w:rFonts w:ascii="Times New Roman"/>
                <w:sz w:val="21"/>
                <w:szCs w:val="21"/>
              </w:rPr>
            </w:pPr>
            <w:r w:rsidRPr="000144C3">
              <w:rPr>
                <w:rFonts w:ascii="Times New Roman" w:eastAsia="等线"/>
                <w:sz w:val="21"/>
                <w:szCs w:val="21"/>
              </w:rPr>
              <w:t>3.</w:t>
            </w:r>
            <w:r w:rsidRPr="000144C3">
              <w:rPr>
                <w:rFonts w:ascii="Times New Roman" w:eastAsia="等线" w:hint="eastAsia"/>
                <w:sz w:val="21"/>
                <w:szCs w:val="21"/>
              </w:rPr>
              <w:t>465</w:t>
            </w:r>
            <w:r w:rsidRPr="000144C3">
              <w:rPr>
                <w:rFonts w:ascii="Times New Roman" w:eastAsia="等线"/>
                <w:sz w:val="21"/>
                <w:szCs w:val="21"/>
              </w:rPr>
              <w:t xml:space="preserve"> </w:t>
            </w:r>
          </w:p>
        </w:tc>
        <w:tc>
          <w:tcPr>
            <w:tcW w:w="321" w:type="pct"/>
            <w:vMerge w:val="restart"/>
            <w:vAlign w:val="center"/>
          </w:tcPr>
          <w:p w14:paraId="2DF50526" w14:textId="1992C6F8" w:rsidR="0062555E" w:rsidRPr="000144C3" w:rsidRDefault="0062555E" w:rsidP="0062555E">
            <w:pPr>
              <w:jc w:val="center"/>
              <w:rPr>
                <w:rFonts w:ascii="Times New Roman"/>
                <w:sz w:val="21"/>
                <w:szCs w:val="21"/>
              </w:rPr>
            </w:pPr>
            <w:r w:rsidRPr="000144C3">
              <w:rPr>
                <w:rFonts w:ascii="Times New Roman"/>
                <w:sz w:val="21"/>
                <w:szCs w:val="21"/>
              </w:rPr>
              <w:t>产污系数法</w:t>
            </w:r>
          </w:p>
        </w:tc>
        <w:tc>
          <w:tcPr>
            <w:tcW w:w="323" w:type="pct"/>
            <w:vMerge w:val="restart"/>
            <w:vAlign w:val="center"/>
          </w:tcPr>
          <w:p w14:paraId="2BD33C6D" w14:textId="0288BE1A" w:rsidR="0062555E" w:rsidRPr="000144C3" w:rsidRDefault="0062555E" w:rsidP="0062555E">
            <w:pPr>
              <w:jc w:val="center"/>
              <w:rPr>
                <w:rFonts w:ascii="Times New Roman" w:cs="宋体"/>
                <w:sz w:val="21"/>
                <w:szCs w:val="21"/>
              </w:rPr>
            </w:pPr>
            <w:r w:rsidRPr="000144C3">
              <w:rPr>
                <w:rFonts w:ascii="Times New Roman" w:cs="宋体"/>
                <w:sz w:val="21"/>
                <w:szCs w:val="21"/>
              </w:rPr>
              <w:t>碱液喷淋塔</w:t>
            </w:r>
          </w:p>
        </w:tc>
        <w:tc>
          <w:tcPr>
            <w:tcW w:w="367" w:type="pct"/>
            <w:vAlign w:val="center"/>
          </w:tcPr>
          <w:p w14:paraId="61C1EF39" w14:textId="299F7D2D" w:rsidR="0062555E" w:rsidRPr="000144C3" w:rsidRDefault="0062555E" w:rsidP="0062555E">
            <w:pPr>
              <w:jc w:val="center"/>
              <w:rPr>
                <w:rFonts w:ascii="Times New Roman"/>
                <w:sz w:val="21"/>
                <w:szCs w:val="21"/>
              </w:rPr>
            </w:pPr>
            <w:r w:rsidRPr="000144C3">
              <w:rPr>
                <w:rFonts w:ascii="Times New Roman" w:hint="eastAsia"/>
                <w:sz w:val="21"/>
                <w:szCs w:val="21"/>
              </w:rPr>
              <w:t>95%/90%</w:t>
            </w:r>
          </w:p>
        </w:tc>
        <w:tc>
          <w:tcPr>
            <w:tcW w:w="274" w:type="pct"/>
            <w:vAlign w:val="center"/>
          </w:tcPr>
          <w:p w14:paraId="68033E70" w14:textId="3FFECBEF"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0.551 </w:t>
            </w:r>
          </w:p>
        </w:tc>
        <w:tc>
          <w:tcPr>
            <w:tcW w:w="395" w:type="pct"/>
            <w:vAlign w:val="center"/>
          </w:tcPr>
          <w:p w14:paraId="5F7F3BA2" w14:textId="686E5451"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0.099 </w:t>
            </w:r>
          </w:p>
        </w:tc>
        <w:tc>
          <w:tcPr>
            <w:tcW w:w="250" w:type="pct"/>
            <w:vAlign w:val="center"/>
          </w:tcPr>
          <w:p w14:paraId="2F1F93BD" w14:textId="70D793D6"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0.346 </w:t>
            </w:r>
          </w:p>
        </w:tc>
        <w:tc>
          <w:tcPr>
            <w:tcW w:w="267" w:type="pct"/>
            <w:vMerge w:val="restart"/>
            <w:vAlign w:val="center"/>
          </w:tcPr>
          <w:p w14:paraId="697383FD" w14:textId="04D95C15" w:rsidR="0062555E" w:rsidRPr="000144C3" w:rsidRDefault="0062555E" w:rsidP="0062555E">
            <w:pPr>
              <w:pStyle w:val="a1"/>
              <w:spacing w:after="0"/>
              <w:jc w:val="center"/>
              <w:rPr>
                <w:rFonts w:ascii="Times New Roman" w:hAnsi="Times New Roman"/>
                <w:color w:val="FF0000"/>
                <w:sz w:val="21"/>
                <w:szCs w:val="21"/>
              </w:rPr>
            </w:pPr>
            <w:r w:rsidRPr="000144C3">
              <w:rPr>
                <w:rFonts w:ascii="Times New Roman" w:hAnsi="Times New Roman"/>
                <w:sz w:val="21"/>
                <w:szCs w:val="21"/>
              </w:rPr>
              <w:t>产污系数法</w:t>
            </w:r>
          </w:p>
        </w:tc>
        <w:tc>
          <w:tcPr>
            <w:tcW w:w="274" w:type="pct"/>
            <w:vAlign w:val="center"/>
          </w:tcPr>
          <w:p w14:paraId="0F9B61F2" w14:textId="68C7C6E7" w:rsidR="0062555E" w:rsidRPr="000144C3" w:rsidRDefault="0062555E" w:rsidP="0062555E">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30</w:t>
            </w:r>
          </w:p>
        </w:tc>
        <w:tc>
          <w:tcPr>
            <w:tcW w:w="184" w:type="pct"/>
            <w:vMerge w:val="restart"/>
            <w:vAlign w:val="center"/>
          </w:tcPr>
          <w:p w14:paraId="57093D01" w14:textId="679E9750"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hint="eastAsia"/>
                <w:sz w:val="21"/>
                <w:szCs w:val="21"/>
              </w:rPr>
              <w:t>18</w:t>
            </w:r>
          </w:p>
        </w:tc>
        <w:tc>
          <w:tcPr>
            <w:tcW w:w="184" w:type="pct"/>
            <w:vMerge w:val="restart"/>
            <w:vAlign w:val="center"/>
          </w:tcPr>
          <w:p w14:paraId="18764321" w14:textId="43A25E70"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hint="eastAsia"/>
                <w:sz w:val="21"/>
                <w:szCs w:val="21"/>
              </w:rPr>
              <w:t>1.2</w:t>
            </w:r>
          </w:p>
        </w:tc>
        <w:tc>
          <w:tcPr>
            <w:tcW w:w="188" w:type="pct"/>
            <w:vMerge w:val="restart"/>
            <w:vAlign w:val="center"/>
          </w:tcPr>
          <w:p w14:paraId="0BFA14D2" w14:textId="13DB7623"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sz w:val="21"/>
                <w:szCs w:val="21"/>
              </w:rPr>
              <w:t>常温</w:t>
            </w:r>
          </w:p>
        </w:tc>
        <w:tc>
          <w:tcPr>
            <w:tcW w:w="213" w:type="pct"/>
            <w:vMerge w:val="restart"/>
            <w:vAlign w:val="center"/>
          </w:tcPr>
          <w:p w14:paraId="13FD68E0" w14:textId="430C6CCC"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hint="eastAsia"/>
                <w:sz w:val="21"/>
                <w:szCs w:val="21"/>
              </w:rPr>
              <w:t>7200</w:t>
            </w:r>
          </w:p>
        </w:tc>
      </w:tr>
      <w:tr w:rsidR="0062555E" w:rsidRPr="000144C3" w14:paraId="1212CBAD" w14:textId="77777777" w:rsidTr="00AC4C87">
        <w:trPr>
          <w:jc w:val="center"/>
        </w:trPr>
        <w:tc>
          <w:tcPr>
            <w:tcW w:w="134" w:type="pct"/>
            <w:vMerge/>
            <w:vAlign w:val="center"/>
          </w:tcPr>
          <w:p w14:paraId="013CC495" w14:textId="77777777" w:rsidR="0062555E" w:rsidRPr="000144C3" w:rsidRDefault="0062555E" w:rsidP="0062555E">
            <w:pPr>
              <w:pStyle w:val="a1"/>
              <w:spacing w:after="0"/>
              <w:jc w:val="center"/>
              <w:rPr>
                <w:rFonts w:ascii="Times New Roman" w:hAnsi="Times New Roman"/>
                <w:color w:val="FF0000"/>
                <w:sz w:val="21"/>
                <w:szCs w:val="21"/>
              </w:rPr>
            </w:pPr>
          </w:p>
        </w:tc>
        <w:tc>
          <w:tcPr>
            <w:tcW w:w="274" w:type="pct"/>
            <w:vMerge/>
            <w:vAlign w:val="center"/>
          </w:tcPr>
          <w:p w14:paraId="134E438D" w14:textId="77777777" w:rsidR="0062555E" w:rsidRPr="000144C3" w:rsidRDefault="0062555E" w:rsidP="0062555E">
            <w:pPr>
              <w:pStyle w:val="a1"/>
              <w:spacing w:after="0"/>
              <w:jc w:val="center"/>
              <w:rPr>
                <w:rFonts w:ascii="Times New Roman" w:hAnsi="Times New Roman"/>
                <w:sz w:val="21"/>
                <w:szCs w:val="21"/>
              </w:rPr>
            </w:pPr>
          </w:p>
        </w:tc>
        <w:tc>
          <w:tcPr>
            <w:tcW w:w="198" w:type="pct"/>
            <w:vMerge/>
            <w:vAlign w:val="center"/>
          </w:tcPr>
          <w:p w14:paraId="3C822D46" w14:textId="77777777" w:rsidR="0062555E" w:rsidRPr="000144C3" w:rsidRDefault="0062555E" w:rsidP="0062555E">
            <w:pPr>
              <w:pStyle w:val="a1"/>
              <w:spacing w:after="0"/>
              <w:jc w:val="center"/>
              <w:rPr>
                <w:rFonts w:ascii="Times New Roman" w:hAnsi="Times New Roman"/>
                <w:sz w:val="21"/>
                <w:szCs w:val="21"/>
              </w:rPr>
            </w:pPr>
          </w:p>
        </w:tc>
        <w:tc>
          <w:tcPr>
            <w:tcW w:w="369" w:type="pct"/>
            <w:vMerge/>
            <w:vAlign w:val="center"/>
          </w:tcPr>
          <w:p w14:paraId="690FAC7C" w14:textId="77777777" w:rsidR="0062555E" w:rsidRPr="000144C3" w:rsidRDefault="0062555E" w:rsidP="0062555E">
            <w:pPr>
              <w:pStyle w:val="a1"/>
              <w:spacing w:after="0"/>
              <w:jc w:val="center"/>
              <w:rPr>
                <w:rFonts w:ascii="Times New Roman" w:hAnsi="Times New Roman"/>
                <w:sz w:val="21"/>
                <w:szCs w:val="21"/>
              </w:rPr>
            </w:pPr>
          </w:p>
        </w:tc>
        <w:tc>
          <w:tcPr>
            <w:tcW w:w="201" w:type="pct"/>
            <w:vAlign w:val="center"/>
          </w:tcPr>
          <w:p w14:paraId="1958EF4F" w14:textId="1CC042D7"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hint="eastAsia"/>
                <w:sz w:val="21"/>
                <w:szCs w:val="21"/>
              </w:rPr>
              <w:t>氮氧化物</w:t>
            </w:r>
          </w:p>
        </w:tc>
        <w:tc>
          <w:tcPr>
            <w:tcW w:w="334" w:type="pct"/>
            <w:vAlign w:val="center"/>
          </w:tcPr>
          <w:p w14:paraId="03E17083" w14:textId="4A18BC81" w:rsidR="0062555E" w:rsidRPr="000144C3" w:rsidRDefault="0062555E" w:rsidP="0062555E">
            <w:pPr>
              <w:jc w:val="center"/>
              <w:rPr>
                <w:rFonts w:ascii="Times New Roman"/>
                <w:sz w:val="21"/>
                <w:szCs w:val="21"/>
              </w:rPr>
            </w:pPr>
            <w:r w:rsidRPr="000144C3">
              <w:rPr>
                <w:rFonts w:ascii="Times New Roman" w:eastAsia="等线" w:hint="eastAsia"/>
                <w:sz w:val="21"/>
                <w:szCs w:val="21"/>
              </w:rPr>
              <w:t>12.952</w:t>
            </w:r>
            <w:r w:rsidRPr="000144C3">
              <w:rPr>
                <w:rFonts w:ascii="Times New Roman" w:eastAsia="等线"/>
                <w:sz w:val="21"/>
                <w:szCs w:val="21"/>
              </w:rPr>
              <w:t xml:space="preserve"> </w:t>
            </w:r>
          </w:p>
        </w:tc>
        <w:tc>
          <w:tcPr>
            <w:tcW w:w="250" w:type="pct"/>
            <w:vAlign w:val="center"/>
          </w:tcPr>
          <w:p w14:paraId="7AA5F7A6" w14:textId="3F2CE8D8" w:rsidR="0062555E" w:rsidRPr="000144C3" w:rsidRDefault="0062555E" w:rsidP="0062555E">
            <w:pPr>
              <w:jc w:val="center"/>
              <w:rPr>
                <w:rFonts w:ascii="Times New Roman"/>
                <w:sz w:val="21"/>
                <w:szCs w:val="21"/>
              </w:rPr>
            </w:pPr>
            <w:r w:rsidRPr="000144C3">
              <w:rPr>
                <w:rFonts w:ascii="Times New Roman" w:eastAsia="等线"/>
                <w:sz w:val="21"/>
                <w:szCs w:val="21"/>
              </w:rPr>
              <w:t>3.</w:t>
            </w:r>
            <w:r w:rsidRPr="000144C3">
              <w:rPr>
                <w:rFonts w:ascii="Times New Roman" w:eastAsia="等线" w:hint="eastAsia"/>
                <w:sz w:val="21"/>
                <w:szCs w:val="21"/>
              </w:rPr>
              <w:t>613</w:t>
            </w:r>
            <w:r w:rsidRPr="000144C3">
              <w:rPr>
                <w:rFonts w:ascii="Times New Roman" w:eastAsia="等线"/>
                <w:sz w:val="21"/>
                <w:szCs w:val="21"/>
              </w:rPr>
              <w:t xml:space="preserve"> </w:t>
            </w:r>
          </w:p>
        </w:tc>
        <w:tc>
          <w:tcPr>
            <w:tcW w:w="321" w:type="pct"/>
            <w:vMerge/>
            <w:vAlign w:val="center"/>
          </w:tcPr>
          <w:p w14:paraId="4C1AA5FF" w14:textId="77777777" w:rsidR="0062555E" w:rsidRPr="000144C3" w:rsidRDefault="0062555E" w:rsidP="0062555E">
            <w:pPr>
              <w:jc w:val="center"/>
              <w:rPr>
                <w:rFonts w:ascii="Times New Roman"/>
                <w:sz w:val="21"/>
                <w:szCs w:val="21"/>
              </w:rPr>
            </w:pPr>
          </w:p>
        </w:tc>
        <w:tc>
          <w:tcPr>
            <w:tcW w:w="323" w:type="pct"/>
            <w:vMerge/>
            <w:vAlign w:val="center"/>
          </w:tcPr>
          <w:p w14:paraId="355F09DE" w14:textId="77777777" w:rsidR="0062555E" w:rsidRPr="000144C3" w:rsidRDefault="0062555E" w:rsidP="0062555E">
            <w:pPr>
              <w:jc w:val="center"/>
              <w:rPr>
                <w:rFonts w:ascii="Times New Roman"/>
                <w:sz w:val="21"/>
                <w:szCs w:val="21"/>
              </w:rPr>
            </w:pPr>
          </w:p>
        </w:tc>
        <w:tc>
          <w:tcPr>
            <w:tcW w:w="367" w:type="pct"/>
            <w:vAlign w:val="center"/>
          </w:tcPr>
          <w:p w14:paraId="1A0A6883" w14:textId="055F1880" w:rsidR="0062555E" w:rsidRPr="000144C3" w:rsidRDefault="0062555E" w:rsidP="0062555E">
            <w:pPr>
              <w:jc w:val="center"/>
              <w:rPr>
                <w:rFonts w:ascii="Times New Roman"/>
                <w:sz w:val="21"/>
                <w:szCs w:val="21"/>
              </w:rPr>
            </w:pPr>
            <w:r w:rsidRPr="000144C3">
              <w:rPr>
                <w:rFonts w:ascii="Times New Roman" w:hint="eastAsia"/>
                <w:sz w:val="21"/>
                <w:szCs w:val="21"/>
              </w:rPr>
              <w:t>95%/85%</w:t>
            </w:r>
          </w:p>
        </w:tc>
        <w:tc>
          <w:tcPr>
            <w:tcW w:w="274" w:type="pct"/>
            <w:vAlign w:val="center"/>
          </w:tcPr>
          <w:p w14:paraId="1C581B6B" w14:textId="01CC152A"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10.794 </w:t>
            </w:r>
          </w:p>
        </w:tc>
        <w:tc>
          <w:tcPr>
            <w:tcW w:w="395" w:type="pct"/>
            <w:vAlign w:val="center"/>
          </w:tcPr>
          <w:p w14:paraId="7B20A9B1" w14:textId="499605C5"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1.943 </w:t>
            </w:r>
          </w:p>
        </w:tc>
        <w:tc>
          <w:tcPr>
            <w:tcW w:w="250" w:type="pct"/>
            <w:vAlign w:val="center"/>
          </w:tcPr>
          <w:p w14:paraId="2F1AD2A1" w14:textId="153C5791"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0.686 </w:t>
            </w:r>
          </w:p>
        </w:tc>
        <w:tc>
          <w:tcPr>
            <w:tcW w:w="267" w:type="pct"/>
            <w:vMerge/>
            <w:vAlign w:val="center"/>
          </w:tcPr>
          <w:p w14:paraId="330F308C" w14:textId="77777777" w:rsidR="0062555E" w:rsidRPr="000144C3" w:rsidRDefault="0062555E" w:rsidP="0062555E">
            <w:pPr>
              <w:pStyle w:val="a1"/>
              <w:spacing w:after="0"/>
              <w:jc w:val="center"/>
              <w:rPr>
                <w:rFonts w:ascii="Times New Roman" w:hAnsi="Times New Roman"/>
                <w:color w:val="FF0000"/>
                <w:sz w:val="21"/>
                <w:szCs w:val="21"/>
              </w:rPr>
            </w:pPr>
          </w:p>
        </w:tc>
        <w:tc>
          <w:tcPr>
            <w:tcW w:w="274" w:type="pct"/>
            <w:vAlign w:val="center"/>
          </w:tcPr>
          <w:p w14:paraId="68C63E54" w14:textId="53268706" w:rsidR="0062555E" w:rsidRPr="000144C3" w:rsidRDefault="0062555E" w:rsidP="0062555E">
            <w:pPr>
              <w:pStyle w:val="a1"/>
              <w:spacing w:after="0"/>
              <w:jc w:val="center"/>
              <w:rPr>
                <w:rFonts w:ascii="Times New Roman" w:hAnsi="Times New Roman"/>
                <w:color w:val="FF0000"/>
                <w:sz w:val="21"/>
                <w:szCs w:val="21"/>
              </w:rPr>
            </w:pPr>
            <w:r w:rsidRPr="000144C3">
              <w:rPr>
                <w:rFonts w:ascii="Times New Roman" w:eastAsia="等线" w:hAnsi="Times New Roman" w:hint="eastAsia"/>
                <w:color w:val="000000"/>
                <w:sz w:val="21"/>
                <w:szCs w:val="21"/>
              </w:rPr>
              <w:t>200</w:t>
            </w:r>
          </w:p>
        </w:tc>
        <w:tc>
          <w:tcPr>
            <w:tcW w:w="184" w:type="pct"/>
            <w:vMerge/>
            <w:vAlign w:val="center"/>
          </w:tcPr>
          <w:p w14:paraId="185203B2" w14:textId="77777777" w:rsidR="0062555E" w:rsidRPr="000144C3" w:rsidRDefault="0062555E" w:rsidP="0062555E">
            <w:pPr>
              <w:pStyle w:val="a1"/>
              <w:spacing w:after="0"/>
              <w:jc w:val="center"/>
              <w:rPr>
                <w:rFonts w:ascii="Times New Roman" w:hAnsi="Times New Roman"/>
                <w:sz w:val="21"/>
                <w:szCs w:val="21"/>
              </w:rPr>
            </w:pPr>
          </w:p>
        </w:tc>
        <w:tc>
          <w:tcPr>
            <w:tcW w:w="184" w:type="pct"/>
            <w:vMerge/>
            <w:vAlign w:val="center"/>
          </w:tcPr>
          <w:p w14:paraId="1D647BB6" w14:textId="77777777" w:rsidR="0062555E" w:rsidRPr="000144C3" w:rsidRDefault="0062555E" w:rsidP="0062555E">
            <w:pPr>
              <w:pStyle w:val="a1"/>
              <w:spacing w:after="0"/>
              <w:jc w:val="center"/>
              <w:rPr>
                <w:rFonts w:ascii="Times New Roman" w:hAnsi="Times New Roman"/>
                <w:sz w:val="21"/>
                <w:szCs w:val="21"/>
              </w:rPr>
            </w:pPr>
          </w:p>
        </w:tc>
        <w:tc>
          <w:tcPr>
            <w:tcW w:w="188" w:type="pct"/>
            <w:vMerge/>
            <w:vAlign w:val="center"/>
          </w:tcPr>
          <w:p w14:paraId="32EAC9DD" w14:textId="77777777" w:rsidR="0062555E" w:rsidRPr="000144C3" w:rsidRDefault="0062555E" w:rsidP="0062555E">
            <w:pPr>
              <w:pStyle w:val="a1"/>
              <w:spacing w:after="0"/>
              <w:jc w:val="center"/>
              <w:rPr>
                <w:rFonts w:ascii="Times New Roman" w:hAnsi="Times New Roman"/>
                <w:sz w:val="21"/>
                <w:szCs w:val="21"/>
              </w:rPr>
            </w:pPr>
          </w:p>
        </w:tc>
        <w:tc>
          <w:tcPr>
            <w:tcW w:w="213" w:type="pct"/>
            <w:vMerge/>
            <w:vAlign w:val="center"/>
          </w:tcPr>
          <w:p w14:paraId="744EE778" w14:textId="77777777" w:rsidR="0062555E" w:rsidRPr="000144C3" w:rsidRDefault="0062555E" w:rsidP="0062555E">
            <w:pPr>
              <w:pStyle w:val="a1"/>
              <w:spacing w:after="0"/>
              <w:jc w:val="center"/>
              <w:rPr>
                <w:rFonts w:ascii="Times New Roman" w:hAnsi="Times New Roman"/>
                <w:sz w:val="21"/>
                <w:szCs w:val="21"/>
              </w:rPr>
            </w:pPr>
          </w:p>
        </w:tc>
      </w:tr>
      <w:tr w:rsidR="0062555E" w:rsidRPr="000144C3" w14:paraId="59364613" w14:textId="77777777" w:rsidTr="00AC4C87">
        <w:trPr>
          <w:jc w:val="center"/>
        </w:trPr>
        <w:tc>
          <w:tcPr>
            <w:tcW w:w="134" w:type="pct"/>
            <w:vMerge/>
            <w:vAlign w:val="center"/>
          </w:tcPr>
          <w:p w14:paraId="1157D874" w14:textId="77777777" w:rsidR="0062555E" w:rsidRPr="000144C3" w:rsidRDefault="0062555E" w:rsidP="0062555E">
            <w:pPr>
              <w:pStyle w:val="a1"/>
              <w:spacing w:after="0"/>
              <w:jc w:val="center"/>
              <w:rPr>
                <w:rFonts w:ascii="Times New Roman" w:hAnsi="Times New Roman"/>
                <w:color w:val="FF0000"/>
                <w:sz w:val="21"/>
                <w:szCs w:val="21"/>
              </w:rPr>
            </w:pPr>
          </w:p>
        </w:tc>
        <w:tc>
          <w:tcPr>
            <w:tcW w:w="274" w:type="pct"/>
            <w:vMerge/>
            <w:vAlign w:val="center"/>
          </w:tcPr>
          <w:p w14:paraId="72179542" w14:textId="77777777" w:rsidR="0062555E" w:rsidRPr="000144C3" w:rsidRDefault="0062555E" w:rsidP="0062555E">
            <w:pPr>
              <w:pStyle w:val="a1"/>
              <w:spacing w:after="0"/>
              <w:jc w:val="center"/>
              <w:rPr>
                <w:rFonts w:ascii="Times New Roman" w:hAnsi="Times New Roman"/>
                <w:sz w:val="21"/>
                <w:szCs w:val="21"/>
              </w:rPr>
            </w:pPr>
          </w:p>
        </w:tc>
        <w:tc>
          <w:tcPr>
            <w:tcW w:w="198" w:type="pct"/>
            <w:vMerge/>
            <w:vAlign w:val="center"/>
          </w:tcPr>
          <w:p w14:paraId="0DC5EAE2" w14:textId="77777777" w:rsidR="0062555E" w:rsidRPr="000144C3" w:rsidRDefault="0062555E" w:rsidP="0062555E">
            <w:pPr>
              <w:pStyle w:val="a1"/>
              <w:spacing w:after="0"/>
              <w:jc w:val="center"/>
              <w:rPr>
                <w:rFonts w:ascii="Times New Roman" w:hAnsi="Times New Roman"/>
                <w:sz w:val="21"/>
                <w:szCs w:val="21"/>
              </w:rPr>
            </w:pPr>
          </w:p>
        </w:tc>
        <w:tc>
          <w:tcPr>
            <w:tcW w:w="369" w:type="pct"/>
            <w:vMerge/>
            <w:vAlign w:val="center"/>
          </w:tcPr>
          <w:p w14:paraId="7CD094C6" w14:textId="77777777" w:rsidR="0062555E" w:rsidRPr="000144C3" w:rsidRDefault="0062555E" w:rsidP="0062555E">
            <w:pPr>
              <w:pStyle w:val="a1"/>
              <w:spacing w:after="0"/>
              <w:jc w:val="center"/>
              <w:rPr>
                <w:rFonts w:ascii="Times New Roman" w:hAnsi="Times New Roman"/>
                <w:sz w:val="21"/>
                <w:szCs w:val="21"/>
              </w:rPr>
            </w:pPr>
          </w:p>
        </w:tc>
        <w:tc>
          <w:tcPr>
            <w:tcW w:w="201" w:type="pct"/>
            <w:vAlign w:val="center"/>
          </w:tcPr>
          <w:p w14:paraId="68E8645E" w14:textId="4D10E8D0" w:rsidR="0062555E" w:rsidRPr="000144C3" w:rsidRDefault="0062555E" w:rsidP="0062555E">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p>
        </w:tc>
        <w:tc>
          <w:tcPr>
            <w:tcW w:w="334" w:type="pct"/>
            <w:vAlign w:val="center"/>
          </w:tcPr>
          <w:p w14:paraId="365F4E7A" w14:textId="7270CB36" w:rsidR="0062555E" w:rsidRPr="000144C3" w:rsidRDefault="0062555E" w:rsidP="0062555E">
            <w:pPr>
              <w:jc w:val="center"/>
              <w:rPr>
                <w:rFonts w:ascii="Times New Roman"/>
                <w:sz w:val="21"/>
                <w:szCs w:val="21"/>
              </w:rPr>
            </w:pPr>
            <w:r w:rsidRPr="000144C3">
              <w:rPr>
                <w:rFonts w:ascii="Times New Roman" w:eastAsia="等线" w:hint="eastAsia"/>
                <w:sz w:val="21"/>
                <w:szCs w:val="21"/>
              </w:rPr>
              <w:t>0.41</w:t>
            </w:r>
            <w:r w:rsidRPr="000144C3">
              <w:rPr>
                <w:rFonts w:ascii="Times New Roman" w:eastAsia="等线"/>
                <w:sz w:val="21"/>
                <w:szCs w:val="21"/>
              </w:rPr>
              <w:t xml:space="preserve"> </w:t>
            </w:r>
          </w:p>
        </w:tc>
        <w:tc>
          <w:tcPr>
            <w:tcW w:w="250" w:type="pct"/>
            <w:vAlign w:val="center"/>
          </w:tcPr>
          <w:p w14:paraId="0152807B" w14:textId="66853516" w:rsidR="0062555E" w:rsidRPr="000144C3" w:rsidRDefault="0062555E" w:rsidP="0062555E">
            <w:pPr>
              <w:jc w:val="center"/>
              <w:rPr>
                <w:rFonts w:ascii="Times New Roman"/>
                <w:sz w:val="21"/>
                <w:szCs w:val="21"/>
              </w:rPr>
            </w:pPr>
            <w:r w:rsidRPr="000144C3">
              <w:rPr>
                <w:rFonts w:ascii="Times New Roman" w:eastAsia="等线" w:hint="eastAsia"/>
                <w:sz w:val="21"/>
                <w:szCs w:val="21"/>
              </w:rPr>
              <w:t>0.164</w:t>
            </w:r>
            <w:r w:rsidRPr="000144C3">
              <w:rPr>
                <w:rFonts w:ascii="Times New Roman" w:eastAsia="等线"/>
                <w:sz w:val="21"/>
                <w:szCs w:val="21"/>
              </w:rPr>
              <w:t xml:space="preserve"> </w:t>
            </w:r>
          </w:p>
        </w:tc>
        <w:tc>
          <w:tcPr>
            <w:tcW w:w="321" w:type="pct"/>
            <w:vMerge/>
            <w:vAlign w:val="center"/>
          </w:tcPr>
          <w:p w14:paraId="5517A036" w14:textId="77777777" w:rsidR="0062555E" w:rsidRPr="000144C3" w:rsidRDefault="0062555E" w:rsidP="0062555E">
            <w:pPr>
              <w:jc w:val="center"/>
              <w:rPr>
                <w:rFonts w:ascii="Times New Roman"/>
                <w:sz w:val="21"/>
                <w:szCs w:val="21"/>
              </w:rPr>
            </w:pPr>
          </w:p>
        </w:tc>
        <w:tc>
          <w:tcPr>
            <w:tcW w:w="323" w:type="pct"/>
            <w:vMerge/>
            <w:vAlign w:val="center"/>
          </w:tcPr>
          <w:p w14:paraId="066A13EF" w14:textId="77777777" w:rsidR="0062555E" w:rsidRPr="000144C3" w:rsidRDefault="0062555E" w:rsidP="0062555E">
            <w:pPr>
              <w:jc w:val="center"/>
              <w:rPr>
                <w:rFonts w:ascii="Times New Roman"/>
                <w:sz w:val="21"/>
                <w:szCs w:val="21"/>
              </w:rPr>
            </w:pPr>
          </w:p>
        </w:tc>
        <w:tc>
          <w:tcPr>
            <w:tcW w:w="367" w:type="pct"/>
            <w:vAlign w:val="center"/>
          </w:tcPr>
          <w:p w14:paraId="2E8B6E60" w14:textId="048C2923" w:rsidR="0062555E" w:rsidRPr="000144C3" w:rsidRDefault="0062555E" w:rsidP="0062555E">
            <w:pPr>
              <w:jc w:val="center"/>
              <w:rPr>
                <w:rFonts w:ascii="Times New Roman"/>
                <w:sz w:val="21"/>
                <w:szCs w:val="21"/>
              </w:rPr>
            </w:pPr>
            <w:r w:rsidRPr="000144C3">
              <w:rPr>
                <w:rFonts w:ascii="Times New Roman" w:hint="eastAsia"/>
                <w:sz w:val="21"/>
                <w:szCs w:val="21"/>
              </w:rPr>
              <w:t>95%/85%</w:t>
            </w:r>
          </w:p>
        </w:tc>
        <w:tc>
          <w:tcPr>
            <w:tcW w:w="274" w:type="pct"/>
            <w:vAlign w:val="center"/>
          </w:tcPr>
          <w:p w14:paraId="36161558" w14:textId="7F9B2255"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0.342 </w:t>
            </w:r>
          </w:p>
        </w:tc>
        <w:tc>
          <w:tcPr>
            <w:tcW w:w="395" w:type="pct"/>
            <w:vAlign w:val="center"/>
          </w:tcPr>
          <w:p w14:paraId="083D9ADA" w14:textId="0577EA14"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0.062 </w:t>
            </w:r>
          </w:p>
        </w:tc>
        <w:tc>
          <w:tcPr>
            <w:tcW w:w="250" w:type="pct"/>
            <w:vAlign w:val="center"/>
          </w:tcPr>
          <w:p w14:paraId="3E6A546B" w14:textId="345E9086" w:rsidR="0062555E" w:rsidRPr="000144C3" w:rsidRDefault="0062555E" w:rsidP="0062555E">
            <w:pPr>
              <w:jc w:val="center"/>
              <w:rPr>
                <w:rFonts w:ascii="Times New Roman"/>
                <w:sz w:val="21"/>
                <w:szCs w:val="21"/>
              </w:rPr>
            </w:pPr>
            <w:r w:rsidRPr="000144C3">
              <w:rPr>
                <w:rFonts w:ascii="Times New Roman" w:eastAsia="等线"/>
                <w:color w:val="000000"/>
                <w:sz w:val="21"/>
                <w:szCs w:val="21"/>
              </w:rPr>
              <w:t xml:space="preserve">0.025 </w:t>
            </w:r>
          </w:p>
        </w:tc>
        <w:tc>
          <w:tcPr>
            <w:tcW w:w="267" w:type="pct"/>
            <w:vMerge/>
            <w:vAlign w:val="center"/>
          </w:tcPr>
          <w:p w14:paraId="103561B1" w14:textId="77777777" w:rsidR="0062555E" w:rsidRPr="000144C3" w:rsidRDefault="0062555E" w:rsidP="0062555E">
            <w:pPr>
              <w:pStyle w:val="a1"/>
              <w:spacing w:after="0"/>
              <w:jc w:val="center"/>
              <w:rPr>
                <w:rFonts w:ascii="Times New Roman" w:hAnsi="Times New Roman"/>
                <w:color w:val="FF0000"/>
                <w:sz w:val="21"/>
                <w:szCs w:val="21"/>
              </w:rPr>
            </w:pPr>
          </w:p>
        </w:tc>
        <w:tc>
          <w:tcPr>
            <w:tcW w:w="274" w:type="pct"/>
            <w:vAlign w:val="center"/>
          </w:tcPr>
          <w:p w14:paraId="6AF18E74" w14:textId="0816DBBB" w:rsidR="0062555E" w:rsidRPr="000144C3" w:rsidRDefault="0062555E" w:rsidP="0062555E">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7</w:t>
            </w:r>
          </w:p>
        </w:tc>
        <w:tc>
          <w:tcPr>
            <w:tcW w:w="184" w:type="pct"/>
            <w:vMerge/>
            <w:vAlign w:val="center"/>
          </w:tcPr>
          <w:p w14:paraId="4FF2D919" w14:textId="77777777" w:rsidR="0062555E" w:rsidRPr="000144C3" w:rsidRDefault="0062555E" w:rsidP="0062555E">
            <w:pPr>
              <w:pStyle w:val="a1"/>
              <w:spacing w:after="0"/>
              <w:jc w:val="center"/>
              <w:rPr>
                <w:rFonts w:ascii="Times New Roman" w:hAnsi="Times New Roman"/>
                <w:sz w:val="21"/>
                <w:szCs w:val="21"/>
              </w:rPr>
            </w:pPr>
          </w:p>
        </w:tc>
        <w:tc>
          <w:tcPr>
            <w:tcW w:w="184" w:type="pct"/>
            <w:vMerge/>
            <w:vAlign w:val="center"/>
          </w:tcPr>
          <w:p w14:paraId="327F6FB8" w14:textId="77777777" w:rsidR="0062555E" w:rsidRPr="000144C3" w:rsidRDefault="0062555E" w:rsidP="0062555E">
            <w:pPr>
              <w:pStyle w:val="a1"/>
              <w:spacing w:after="0"/>
              <w:jc w:val="center"/>
              <w:rPr>
                <w:rFonts w:ascii="Times New Roman" w:hAnsi="Times New Roman"/>
                <w:sz w:val="21"/>
                <w:szCs w:val="21"/>
              </w:rPr>
            </w:pPr>
          </w:p>
        </w:tc>
        <w:tc>
          <w:tcPr>
            <w:tcW w:w="188" w:type="pct"/>
            <w:vMerge/>
            <w:vAlign w:val="center"/>
          </w:tcPr>
          <w:p w14:paraId="5DEDC54D" w14:textId="77777777" w:rsidR="0062555E" w:rsidRPr="000144C3" w:rsidRDefault="0062555E" w:rsidP="0062555E">
            <w:pPr>
              <w:pStyle w:val="a1"/>
              <w:spacing w:after="0"/>
              <w:jc w:val="center"/>
              <w:rPr>
                <w:rFonts w:ascii="Times New Roman" w:hAnsi="Times New Roman"/>
                <w:sz w:val="21"/>
                <w:szCs w:val="21"/>
              </w:rPr>
            </w:pPr>
          </w:p>
        </w:tc>
        <w:tc>
          <w:tcPr>
            <w:tcW w:w="213" w:type="pct"/>
            <w:vMerge/>
            <w:vAlign w:val="center"/>
          </w:tcPr>
          <w:p w14:paraId="05B7048D" w14:textId="77777777" w:rsidR="0062555E" w:rsidRPr="000144C3" w:rsidRDefault="0062555E" w:rsidP="0062555E">
            <w:pPr>
              <w:pStyle w:val="a1"/>
              <w:spacing w:after="0"/>
              <w:jc w:val="center"/>
              <w:rPr>
                <w:rFonts w:ascii="Times New Roman" w:hAnsi="Times New Roman"/>
                <w:sz w:val="21"/>
                <w:szCs w:val="21"/>
              </w:rPr>
            </w:pPr>
          </w:p>
        </w:tc>
      </w:tr>
      <w:tr w:rsidR="00123D58" w:rsidRPr="000144C3" w14:paraId="58627060" w14:textId="77777777" w:rsidTr="00AC4C87">
        <w:trPr>
          <w:jc w:val="center"/>
        </w:trPr>
        <w:tc>
          <w:tcPr>
            <w:tcW w:w="134" w:type="pct"/>
            <w:vMerge/>
            <w:vAlign w:val="center"/>
          </w:tcPr>
          <w:p w14:paraId="4BDC371A" w14:textId="77777777" w:rsidR="00AC4C87" w:rsidRPr="000144C3" w:rsidRDefault="00AC4C87" w:rsidP="00AC4C87">
            <w:pPr>
              <w:pStyle w:val="a1"/>
              <w:spacing w:after="0"/>
              <w:jc w:val="center"/>
              <w:rPr>
                <w:rFonts w:ascii="Times New Roman" w:hAnsi="Times New Roman"/>
                <w:color w:val="FF0000"/>
                <w:sz w:val="21"/>
                <w:szCs w:val="21"/>
              </w:rPr>
            </w:pPr>
          </w:p>
        </w:tc>
        <w:tc>
          <w:tcPr>
            <w:tcW w:w="274" w:type="pct"/>
            <w:vMerge/>
            <w:vAlign w:val="center"/>
          </w:tcPr>
          <w:p w14:paraId="5A3ABB8F" w14:textId="77777777" w:rsidR="00AC4C87" w:rsidRPr="000144C3" w:rsidRDefault="00AC4C87" w:rsidP="00AC4C87">
            <w:pPr>
              <w:pStyle w:val="a1"/>
              <w:spacing w:after="0"/>
              <w:jc w:val="center"/>
              <w:rPr>
                <w:rFonts w:ascii="Times New Roman" w:hAnsi="Times New Roman"/>
                <w:sz w:val="21"/>
                <w:szCs w:val="21"/>
              </w:rPr>
            </w:pPr>
          </w:p>
        </w:tc>
        <w:tc>
          <w:tcPr>
            <w:tcW w:w="198" w:type="pct"/>
            <w:vAlign w:val="center"/>
          </w:tcPr>
          <w:p w14:paraId="1A3A31FF" w14:textId="28D99C73"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sz w:val="21"/>
                <w:szCs w:val="21"/>
              </w:rPr>
              <w:t>荧光废气</w:t>
            </w:r>
          </w:p>
        </w:tc>
        <w:tc>
          <w:tcPr>
            <w:tcW w:w="369" w:type="pct"/>
            <w:vAlign w:val="center"/>
          </w:tcPr>
          <w:p w14:paraId="459CBD55" w14:textId="6B0D7C11" w:rsidR="00AC4C87" w:rsidRPr="000144C3" w:rsidRDefault="00683A2A"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7022</w:t>
            </w:r>
          </w:p>
        </w:tc>
        <w:tc>
          <w:tcPr>
            <w:tcW w:w="201" w:type="pct"/>
            <w:vAlign w:val="center"/>
          </w:tcPr>
          <w:p w14:paraId="29183A7A" w14:textId="77017849"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334" w:type="pct"/>
            <w:vAlign w:val="center"/>
          </w:tcPr>
          <w:p w14:paraId="21881092" w14:textId="77777777" w:rsidR="00AC4C87" w:rsidRPr="000144C3" w:rsidRDefault="00AC4C87" w:rsidP="00AC4C87">
            <w:pPr>
              <w:jc w:val="center"/>
              <w:rPr>
                <w:rFonts w:ascii="Times New Roman" w:eastAsia="等线"/>
                <w:sz w:val="21"/>
                <w:szCs w:val="21"/>
              </w:rPr>
            </w:pPr>
          </w:p>
        </w:tc>
        <w:tc>
          <w:tcPr>
            <w:tcW w:w="250" w:type="pct"/>
            <w:vAlign w:val="center"/>
          </w:tcPr>
          <w:p w14:paraId="7BF077FE" w14:textId="77777777" w:rsidR="00AC4C87" w:rsidRPr="000144C3" w:rsidRDefault="00AC4C87" w:rsidP="00AC4C87">
            <w:pPr>
              <w:jc w:val="center"/>
              <w:rPr>
                <w:rFonts w:ascii="Times New Roman" w:eastAsia="等线"/>
                <w:sz w:val="21"/>
                <w:szCs w:val="21"/>
              </w:rPr>
            </w:pPr>
          </w:p>
        </w:tc>
        <w:tc>
          <w:tcPr>
            <w:tcW w:w="321" w:type="pct"/>
            <w:vAlign w:val="center"/>
          </w:tcPr>
          <w:p w14:paraId="53384C00" w14:textId="5BEFEAFB" w:rsidR="00AC4C87" w:rsidRPr="000144C3" w:rsidRDefault="00AC4C87" w:rsidP="00AC4C87">
            <w:pPr>
              <w:jc w:val="center"/>
              <w:rPr>
                <w:rFonts w:ascii="Times New Roman"/>
                <w:sz w:val="21"/>
                <w:szCs w:val="21"/>
              </w:rPr>
            </w:pPr>
            <w:r w:rsidRPr="000144C3">
              <w:rPr>
                <w:rFonts w:ascii="Times New Roman" w:hint="eastAsia"/>
                <w:sz w:val="21"/>
                <w:szCs w:val="21"/>
              </w:rPr>
              <w:t>类比法</w:t>
            </w:r>
          </w:p>
        </w:tc>
        <w:tc>
          <w:tcPr>
            <w:tcW w:w="323" w:type="pct"/>
            <w:vAlign w:val="center"/>
          </w:tcPr>
          <w:p w14:paraId="31C8783D" w14:textId="1E168E3B" w:rsidR="00AC4C87" w:rsidRPr="000144C3" w:rsidRDefault="00AC4C87" w:rsidP="00AC4C87">
            <w:pPr>
              <w:jc w:val="center"/>
              <w:rPr>
                <w:rFonts w:ascii="Times New Roman"/>
                <w:sz w:val="21"/>
                <w:szCs w:val="21"/>
              </w:rPr>
            </w:pPr>
            <w:r w:rsidRPr="000144C3">
              <w:rPr>
                <w:rFonts w:ascii="Times New Roman" w:hint="eastAsia"/>
                <w:sz w:val="21"/>
                <w:szCs w:val="21"/>
              </w:rPr>
              <w:t>喷淋塔</w:t>
            </w:r>
          </w:p>
        </w:tc>
        <w:tc>
          <w:tcPr>
            <w:tcW w:w="367" w:type="pct"/>
            <w:vAlign w:val="center"/>
          </w:tcPr>
          <w:p w14:paraId="72B986A3" w14:textId="77777777" w:rsidR="00AC4C87" w:rsidRPr="000144C3" w:rsidRDefault="00AC4C87" w:rsidP="00AC4C87">
            <w:pPr>
              <w:jc w:val="center"/>
              <w:rPr>
                <w:rFonts w:ascii="Times New Roman"/>
                <w:sz w:val="21"/>
                <w:szCs w:val="21"/>
              </w:rPr>
            </w:pPr>
          </w:p>
        </w:tc>
        <w:tc>
          <w:tcPr>
            <w:tcW w:w="274" w:type="pct"/>
            <w:vAlign w:val="center"/>
          </w:tcPr>
          <w:p w14:paraId="526F0A2F" w14:textId="77777777" w:rsidR="00AC4C87" w:rsidRPr="000144C3" w:rsidRDefault="00AC4C87" w:rsidP="00AC4C87">
            <w:pPr>
              <w:jc w:val="center"/>
              <w:rPr>
                <w:rFonts w:ascii="Times New Roman" w:eastAsia="等线"/>
                <w:sz w:val="21"/>
                <w:szCs w:val="21"/>
              </w:rPr>
            </w:pPr>
          </w:p>
        </w:tc>
        <w:tc>
          <w:tcPr>
            <w:tcW w:w="395" w:type="pct"/>
            <w:vAlign w:val="center"/>
          </w:tcPr>
          <w:p w14:paraId="08E6875E" w14:textId="77777777" w:rsidR="00AC4C87" w:rsidRPr="000144C3" w:rsidRDefault="00AC4C87" w:rsidP="00AC4C87">
            <w:pPr>
              <w:jc w:val="center"/>
              <w:rPr>
                <w:rFonts w:ascii="Times New Roman" w:eastAsia="等线"/>
                <w:sz w:val="21"/>
                <w:szCs w:val="21"/>
              </w:rPr>
            </w:pPr>
          </w:p>
        </w:tc>
        <w:tc>
          <w:tcPr>
            <w:tcW w:w="250" w:type="pct"/>
            <w:vAlign w:val="center"/>
          </w:tcPr>
          <w:p w14:paraId="0EE3CFE8" w14:textId="77777777" w:rsidR="00AC4C87" w:rsidRPr="000144C3" w:rsidRDefault="00AC4C87" w:rsidP="00AC4C87">
            <w:pPr>
              <w:jc w:val="center"/>
              <w:rPr>
                <w:rFonts w:ascii="Times New Roman" w:eastAsia="等线"/>
                <w:sz w:val="21"/>
                <w:szCs w:val="21"/>
              </w:rPr>
            </w:pPr>
          </w:p>
        </w:tc>
        <w:tc>
          <w:tcPr>
            <w:tcW w:w="267" w:type="pct"/>
            <w:vAlign w:val="center"/>
          </w:tcPr>
          <w:p w14:paraId="54ABB7F2" w14:textId="2F60DAB7"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类比法</w:t>
            </w:r>
          </w:p>
        </w:tc>
        <w:tc>
          <w:tcPr>
            <w:tcW w:w="274" w:type="pct"/>
            <w:vAlign w:val="center"/>
          </w:tcPr>
          <w:p w14:paraId="5ABC8F63" w14:textId="5E240FA4"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60</w:t>
            </w:r>
          </w:p>
        </w:tc>
        <w:tc>
          <w:tcPr>
            <w:tcW w:w="184" w:type="pct"/>
            <w:vMerge/>
            <w:vAlign w:val="center"/>
          </w:tcPr>
          <w:p w14:paraId="0ED5A5F4" w14:textId="77777777" w:rsidR="00AC4C87" w:rsidRPr="000144C3" w:rsidRDefault="00AC4C87" w:rsidP="00AC4C87">
            <w:pPr>
              <w:pStyle w:val="a1"/>
              <w:spacing w:after="0"/>
              <w:jc w:val="center"/>
              <w:rPr>
                <w:rFonts w:ascii="Times New Roman" w:hAnsi="Times New Roman"/>
                <w:sz w:val="21"/>
                <w:szCs w:val="21"/>
                <w:highlight w:val="yellow"/>
              </w:rPr>
            </w:pPr>
          </w:p>
        </w:tc>
        <w:tc>
          <w:tcPr>
            <w:tcW w:w="184" w:type="pct"/>
            <w:vMerge/>
            <w:vAlign w:val="center"/>
          </w:tcPr>
          <w:p w14:paraId="354C4514" w14:textId="77777777" w:rsidR="00AC4C87" w:rsidRPr="000144C3" w:rsidRDefault="00AC4C87" w:rsidP="00AC4C87">
            <w:pPr>
              <w:pStyle w:val="a1"/>
              <w:spacing w:after="0"/>
              <w:jc w:val="center"/>
              <w:rPr>
                <w:rFonts w:ascii="Times New Roman" w:hAnsi="Times New Roman"/>
                <w:sz w:val="21"/>
                <w:szCs w:val="21"/>
                <w:highlight w:val="yellow"/>
              </w:rPr>
            </w:pPr>
          </w:p>
        </w:tc>
        <w:tc>
          <w:tcPr>
            <w:tcW w:w="188" w:type="pct"/>
            <w:vMerge/>
            <w:vAlign w:val="center"/>
          </w:tcPr>
          <w:p w14:paraId="4A02D606" w14:textId="77777777" w:rsidR="00AC4C87" w:rsidRPr="000144C3" w:rsidRDefault="00AC4C87" w:rsidP="00AC4C87">
            <w:pPr>
              <w:pStyle w:val="a1"/>
              <w:spacing w:after="0"/>
              <w:jc w:val="center"/>
              <w:rPr>
                <w:rFonts w:ascii="Times New Roman" w:hAnsi="Times New Roman"/>
                <w:sz w:val="21"/>
                <w:szCs w:val="21"/>
                <w:highlight w:val="yellow"/>
              </w:rPr>
            </w:pPr>
          </w:p>
        </w:tc>
        <w:tc>
          <w:tcPr>
            <w:tcW w:w="213" w:type="pct"/>
            <w:vMerge/>
            <w:vAlign w:val="center"/>
          </w:tcPr>
          <w:p w14:paraId="69D98223" w14:textId="77777777" w:rsidR="00AC4C87" w:rsidRPr="000144C3" w:rsidRDefault="00AC4C87" w:rsidP="00AC4C87">
            <w:pPr>
              <w:pStyle w:val="a1"/>
              <w:spacing w:after="0"/>
              <w:jc w:val="center"/>
              <w:rPr>
                <w:rFonts w:ascii="Times New Roman" w:hAnsi="Times New Roman"/>
                <w:sz w:val="21"/>
                <w:szCs w:val="21"/>
                <w:highlight w:val="yellow"/>
              </w:rPr>
            </w:pPr>
          </w:p>
        </w:tc>
      </w:tr>
      <w:tr w:rsidR="00123D58" w:rsidRPr="000144C3" w14:paraId="4B40B218" w14:textId="77777777" w:rsidTr="00AC4C87">
        <w:trPr>
          <w:jc w:val="center"/>
        </w:trPr>
        <w:tc>
          <w:tcPr>
            <w:tcW w:w="134" w:type="pct"/>
            <w:vMerge/>
            <w:vAlign w:val="center"/>
          </w:tcPr>
          <w:p w14:paraId="1D5AA7C3" w14:textId="77777777" w:rsidR="00AC4C87" w:rsidRPr="000144C3" w:rsidRDefault="00AC4C87" w:rsidP="00AC4C87">
            <w:pPr>
              <w:pStyle w:val="a1"/>
              <w:spacing w:after="0"/>
              <w:jc w:val="center"/>
              <w:rPr>
                <w:rFonts w:ascii="Times New Roman" w:hAnsi="Times New Roman"/>
                <w:color w:val="FF0000"/>
                <w:sz w:val="21"/>
                <w:szCs w:val="21"/>
              </w:rPr>
            </w:pPr>
          </w:p>
        </w:tc>
        <w:tc>
          <w:tcPr>
            <w:tcW w:w="274" w:type="pct"/>
            <w:vAlign w:val="center"/>
          </w:tcPr>
          <w:p w14:paraId="39E2A062" w14:textId="3C3770D4"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DA006</w:t>
            </w:r>
          </w:p>
        </w:tc>
        <w:tc>
          <w:tcPr>
            <w:tcW w:w="198" w:type="pct"/>
            <w:vAlign w:val="center"/>
          </w:tcPr>
          <w:p w14:paraId="462FA073" w14:textId="4D84E45E"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酸性废气</w:t>
            </w:r>
          </w:p>
        </w:tc>
        <w:tc>
          <w:tcPr>
            <w:tcW w:w="369" w:type="pct"/>
            <w:vAlign w:val="center"/>
          </w:tcPr>
          <w:p w14:paraId="2C2B353E" w14:textId="7401B177"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45000</w:t>
            </w:r>
          </w:p>
        </w:tc>
        <w:tc>
          <w:tcPr>
            <w:tcW w:w="201" w:type="pct"/>
            <w:vAlign w:val="center"/>
          </w:tcPr>
          <w:p w14:paraId="10A660B8" w14:textId="29B6EC47"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铬酸雾</w:t>
            </w:r>
          </w:p>
        </w:tc>
        <w:tc>
          <w:tcPr>
            <w:tcW w:w="334" w:type="pct"/>
            <w:vAlign w:val="center"/>
          </w:tcPr>
          <w:p w14:paraId="59D93A79" w14:textId="46B2C0D9" w:rsidR="00AC4C87" w:rsidRPr="000144C3" w:rsidRDefault="00AC4C87" w:rsidP="00AC4C87">
            <w:pPr>
              <w:jc w:val="center"/>
              <w:rPr>
                <w:rFonts w:ascii="Times New Roman"/>
                <w:color w:val="FF0000"/>
                <w:sz w:val="21"/>
                <w:szCs w:val="21"/>
              </w:rPr>
            </w:pPr>
            <w:r w:rsidRPr="000144C3">
              <w:rPr>
                <w:rFonts w:ascii="Times New Roman" w:eastAsia="等线"/>
                <w:color w:val="000000"/>
                <w:sz w:val="21"/>
                <w:szCs w:val="21"/>
              </w:rPr>
              <w:t>0.0</w:t>
            </w:r>
            <w:r w:rsidR="0062555E" w:rsidRPr="000144C3">
              <w:rPr>
                <w:rFonts w:ascii="Times New Roman" w:eastAsia="等线" w:hint="eastAsia"/>
                <w:color w:val="000000"/>
                <w:sz w:val="21"/>
                <w:szCs w:val="21"/>
              </w:rPr>
              <w:t>326</w:t>
            </w:r>
          </w:p>
        </w:tc>
        <w:tc>
          <w:tcPr>
            <w:tcW w:w="250" w:type="pct"/>
            <w:vAlign w:val="center"/>
          </w:tcPr>
          <w:p w14:paraId="7DA526AB" w14:textId="0FA4E298" w:rsidR="00AC4C87" w:rsidRPr="000144C3" w:rsidRDefault="00AC4C87" w:rsidP="00AC4C87">
            <w:pPr>
              <w:jc w:val="center"/>
              <w:rPr>
                <w:rFonts w:ascii="Times New Roman"/>
                <w:color w:val="FF0000"/>
                <w:sz w:val="21"/>
                <w:szCs w:val="21"/>
              </w:rPr>
            </w:pPr>
            <w:r w:rsidRPr="000144C3">
              <w:rPr>
                <w:rFonts w:ascii="Times New Roman" w:eastAsia="等线"/>
                <w:color w:val="000000"/>
                <w:sz w:val="21"/>
                <w:szCs w:val="21"/>
              </w:rPr>
              <w:t>0.2</w:t>
            </w:r>
            <w:r w:rsidR="0062555E" w:rsidRPr="000144C3">
              <w:rPr>
                <w:rFonts w:ascii="Times New Roman" w:eastAsia="等线" w:hint="eastAsia"/>
                <w:color w:val="000000"/>
                <w:sz w:val="21"/>
                <w:szCs w:val="21"/>
              </w:rPr>
              <w:t>35</w:t>
            </w:r>
          </w:p>
        </w:tc>
        <w:tc>
          <w:tcPr>
            <w:tcW w:w="321" w:type="pct"/>
            <w:vAlign w:val="center"/>
          </w:tcPr>
          <w:p w14:paraId="43C971D8" w14:textId="08030E0F" w:rsidR="00AC4C87" w:rsidRPr="000144C3" w:rsidRDefault="00AC4C87" w:rsidP="00AC4C87">
            <w:pPr>
              <w:jc w:val="center"/>
              <w:rPr>
                <w:rFonts w:ascii="Times New Roman"/>
                <w:sz w:val="21"/>
                <w:szCs w:val="21"/>
              </w:rPr>
            </w:pPr>
            <w:r w:rsidRPr="000144C3">
              <w:rPr>
                <w:rFonts w:ascii="Times New Roman"/>
                <w:sz w:val="21"/>
                <w:szCs w:val="21"/>
              </w:rPr>
              <w:t>产污系数法</w:t>
            </w:r>
          </w:p>
        </w:tc>
        <w:tc>
          <w:tcPr>
            <w:tcW w:w="323" w:type="pct"/>
            <w:vAlign w:val="center"/>
          </w:tcPr>
          <w:p w14:paraId="222151E6" w14:textId="687A9990" w:rsidR="00AC4C87" w:rsidRPr="000144C3" w:rsidRDefault="00AC4C87" w:rsidP="00AC4C87">
            <w:pPr>
              <w:jc w:val="center"/>
              <w:rPr>
                <w:rFonts w:ascii="Times New Roman"/>
                <w:sz w:val="21"/>
                <w:szCs w:val="21"/>
              </w:rPr>
            </w:pPr>
            <w:r w:rsidRPr="000144C3">
              <w:rPr>
                <w:rFonts w:ascii="Times New Roman" w:hint="eastAsia"/>
                <w:sz w:val="21"/>
                <w:szCs w:val="21"/>
              </w:rPr>
              <w:t>铬雾回收器</w:t>
            </w:r>
            <w:r w:rsidRPr="000144C3">
              <w:rPr>
                <w:rFonts w:ascii="Times New Roman" w:hint="eastAsia"/>
                <w:sz w:val="21"/>
                <w:szCs w:val="21"/>
              </w:rPr>
              <w:t>+</w:t>
            </w:r>
            <w:r w:rsidRPr="000144C3">
              <w:rPr>
                <w:rFonts w:ascii="Times New Roman" w:hint="eastAsia"/>
                <w:sz w:val="21"/>
                <w:szCs w:val="21"/>
              </w:rPr>
              <w:t>碱液</w:t>
            </w:r>
            <w:r w:rsidR="00C84F71" w:rsidRPr="000144C3">
              <w:rPr>
                <w:rFonts w:ascii="Times New Roman" w:hint="eastAsia"/>
                <w:sz w:val="21"/>
                <w:szCs w:val="21"/>
              </w:rPr>
              <w:t>喷淋塔</w:t>
            </w:r>
          </w:p>
        </w:tc>
        <w:tc>
          <w:tcPr>
            <w:tcW w:w="367" w:type="pct"/>
            <w:vAlign w:val="center"/>
          </w:tcPr>
          <w:p w14:paraId="734FA3A4" w14:textId="6EA08CD3" w:rsidR="00AC4C87" w:rsidRPr="000144C3" w:rsidRDefault="00AC4C87" w:rsidP="00AC4C87">
            <w:pPr>
              <w:jc w:val="center"/>
              <w:rPr>
                <w:rFonts w:ascii="Times New Roman"/>
                <w:color w:val="FF0000"/>
                <w:sz w:val="21"/>
                <w:szCs w:val="21"/>
              </w:rPr>
            </w:pPr>
            <w:r w:rsidRPr="000144C3">
              <w:rPr>
                <w:rFonts w:ascii="Times New Roman" w:hint="eastAsia"/>
                <w:sz w:val="21"/>
                <w:szCs w:val="21"/>
              </w:rPr>
              <w:t>9</w:t>
            </w:r>
            <w:r w:rsidR="0062555E" w:rsidRPr="000144C3">
              <w:rPr>
                <w:rFonts w:ascii="Times New Roman" w:hint="eastAsia"/>
                <w:sz w:val="21"/>
                <w:szCs w:val="21"/>
              </w:rPr>
              <w:t>5</w:t>
            </w:r>
            <w:r w:rsidRPr="000144C3">
              <w:rPr>
                <w:rFonts w:ascii="Times New Roman" w:hint="eastAsia"/>
                <w:sz w:val="21"/>
                <w:szCs w:val="21"/>
              </w:rPr>
              <w:t>%/95%</w:t>
            </w:r>
          </w:p>
        </w:tc>
        <w:tc>
          <w:tcPr>
            <w:tcW w:w="274" w:type="pct"/>
            <w:vAlign w:val="center"/>
          </w:tcPr>
          <w:p w14:paraId="5145C888" w14:textId="0F051408" w:rsidR="00AC4C87" w:rsidRPr="000144C3" w:rsidRDefault="00AC4C87" w:rsidP="00AC4C87">
            <w:pPr>
              <w:jc w:val="center"/>
              <w:rPr>
                <w:rFonts w:ascii="Times New Roman"/>
                <w:color w:val="FF0000"/>
                <w:sz w:val="21"/>
                <w:szCs w:val="21"/>
              </w:rPr>
            </w:pPr>
            <w:r w:rsidRPr="000144C3">
              <w:rPr>
                <w:rFonts w:ascii="Times New Roman" w:eastAsia="等线"/>
                <w:color w:val="000000"/>
                <w:sz w:val="21"/>
                <w:szCs w:val="21"/>
              </w:rPr>
              <w:t xml:space="preserve">0.034 </w:t>
            </w:r>
          </w:p>
        </w:tc>
        <w:tc>
          <w:tcPr>
            <w:tcW w:w="395" w:type="pct"/>
            <w:vAlign w:val="center"/>
          </w:tcPr>
          <w:p w14:paraId="7D2AF048" w14:textId="676CD625" w:rsidR="00AC4C87" w:rsidRPr="000144C3" w:rsidRDefault="00AC4C87" w:rsidP="00AC4C87">
            <w:pPr>
              <w:jc w:val="center"/>
              <w:rPr>
                <w:rFonts w:ascii="Times New Roman"/>
                <w:color w:val="FF0000"/>
                <w:sz w:val="21"/>
                <w:szCs w:val="21"/>
              </w:rPr>
            </w:pPr>
            <w:r w:rsidRPr="000144C3">
              <w:rPr>
                <w:rFonts w:ascii="Times New Roman" w:eastAsia="等线"/>
                <w:color w:val="000000"/>
                <w:sz w:val="21"/>
                <w:szCs w:val="21"/>
              </w:rPr>
              <w:t>0.001</w:t>
            </w:r>
            <w:r w:rsidR="00516414" w:rsidRPr="000144C3">
              <w:rPr>
                <w:rFonts w:ascii="Times New Roman" w:eastAsia="等线" w:hint="eastAsia"/>
                <w:color w:val="000000"/>
                <w:sz w:val="21"/>
                <w:szCs w:val="21"/>
              </w:rPr>
              <w:t>6</w:t>
            </w:r>
          </w:p>
        </w:tc>
        <w:tc>
          <w:tcPr>
            <w:tcW w:w="250" w:type="pct"/>
            <w:vAlign w:val="center"/>
          </w:tcPr>
          <w:p w14:paraId="7350E30E" w14:textId="66F69324" w:rsidR="00AC4C87" w:rsidRPr="000144C3" w:rsidRDefault="00AC4C87" w:rsidP="00AC4C87">
            <w:pPr>
              <w:jc w:val="center"/>
              <w:rPr>
                <w:rFonts w:ascii="Times New Roman"/>
                <w:color w:val="FF0000"/>
                <w:sz w:val="21"/>
                <w:szCs w:val="21"/>
              </w:rPr>
            </w:pPr>
            <w:r w:rsidRPr="000144C3">
              <w:rPr>
                <w:rFonts w:ascii="Times New Roman" w:eastAsia="等线"/>
                <w:color w:val="000000"/>
                <w:sz w:val="21"/>
                <w:szCs w:val="21"/>
              </w:rPr>
              <w:t>0.01</w:t>
            </w:r>
            <w:r w:rsidR="00516414" w:rsidRPr="000144C3">
              <w:rPr>
                <w:rFonts w:ascii="Times New Roman" w:eastAsia="等线" w:hint="eastAsia"/>
                <w:color w:val="000000"/>
                <w:sz w:val="21"/>
                <w:szCs w:val="21"/>
              </w:rPr>
              <w:t>2</w:t>
            </w:r>
            <w:r w:rsidRPr="000144C3">
              <w:rPr>
                <w:rFonts w:ascii="Times New Roman" w:eastAsia="等线"/>
                <w:color w:val="000000"/>
                <w:sz w:val="21"/>
                <w:szCs w:val="21"/>
              </w:rPr>
              <w:t xml:space="preserve"> </w:t>
            </w:r>
          </w:p>
        </w:tc>
        <w:tc>
          <w:tcPr>
            <w:tcW w:w="267" w:type="pct"/>
            <w:vAlign w:val="center"/>
          </w:tcPr>
          <w:p w14:paraId="01237551" w14:textId="783F028E" w:rsidR="00AC4C87" w:rsidRPr="000144C3" w:rsidRDefault="00AC4C87" w:rsidP="00AC4C87">
            <w:pPr>
              <w:pStyle w:val="a1"/>
              <w:spacing w:after="0"/>
              <w:jc w:val="center"/>
              <w:rPr>
                <w:rFonts w:ascii="Times New Roman" w:hAnsi="Times New Roman"/>
                <w:color w:val="FF0000"/>
                <w:sz w:val="21"/>
                <w:szCs w:val="21"/>
              </w:rPr>
            </w:pPr>
            <w:r w:rsidRPr="000144C3">
              <w:rPr>
                <w:rFonts w:ascii="Times New Roman" w:hAnsi="Times New Roman"/>
                <w:sz w:val="21"/>
                <w:szCs w:val="21"/>
              </w:rPr>
              <w:t>产污系数法</w:t>
            </w:r>
          </w:p>
        </w:tc>
        <w:tc>
          <w:tcPr>
            <w:tcW w:w="274" w:type="pct"/>
            <w:vAlign w:val="center"/>
          </w:tcPr>
          <w:p w14:paraId="48586730" w14:textId="6FF853A5" w:rsidR="00AC4C87" w:rsidRPr="000144C3" w:rsidRDefault="00AC4C87" w:rsidP="00AC4C87">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0.05</w:t>
            </w:r>
          </w:p>
        </w:tc>
        <w:tc>
          <w:tcPr>
            <w:tcW w:w="184" w:type="pct"/>
            <w:vAlign w:val="center"/>
          </w:tcPr>
          <w:p w14:paraId="027B7036" w14:textId="62DB26DC"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18</w:t>
            </w:r>
          </w:p>
        </w:tc>
        <w:tc>
          <w:tcPr>
            <w:tcW w:w="184" w:type="pct"/>
            <w:vAlign w:val="center"/>
          </w:tcPr>
          <w:p w14:paraId="548C8967" w14:textId="22305356"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1.2</w:t>
            </w:r>
          </w:p>
        </w:tc>
        <w:tc>
          <w:tcPr>
            <w:tcW w:w="188" w:type="pct"/>
            <w:vAlign w:val="center"/>
          </w:tcPr>
          <w:p w14:paraId="2E8020B1" w14:textId="783B92F6"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sz w:val="21"/>
                <w:szCs w:val="21"/>
              </w:rPr>
              <w:t>常温</w:t>
            </w:r>
          </w:p>
        </w:tc>
        <w:tc>
          <w:tcPr>
            <w:tcW w:w="213" w:type="pct"/>
            <w:vAlign w:val="center"/>
          </w:tcPr>
          <w:p w14:paraId="047302D7" w14:textId="2081E34D" w:rsidR="00AC4C87" w:rsidRPr="000144C3" w:rsidRDefault="00AC4C87"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7200</w:t>
            </w:r>
          </w:p>
        </w:tc>
      </w:tr>
      <w:tr w:rsidR="00D164D4" w:rsidRPr="000144C3" w14:paraId="49AE5A50" w14:textId="77777777" w:rsidTr="00AC4C87">
        <w:trPr>
          <w:jc w:val="center"/>
        </w:trPr>
        <w:tc>
          <w:tcPr>
            <w:tcW w:w="134" w:type="pct"/>
            <w:vMerge/>
            <w:vAlign w:val="center"/>
          </w:tcPr>
          <w:p w14:paraId="25320B7C" w14:textId="77777777" w:rsidR="00D164D4" w:rsidRPr="000144C3" w:rsidRDefault="00D164D4" w:rsidP="00AC4C87">
            <w:pPr>
              <w:pStyle w:val="a1"/>
              <w:spacing w:after="0"/>
              <w:jc w:val="center"/>
              <w:rPr>
                <w:rFonts w:ascii="Times New Roman" w:hAnsi="Times New Roman"/>
                <w:color w:val="FF0000"/>
                <w:sz w:val="21"/>
                <w:szCs w:val="21"/>
              </w:rPr>
            </w:pPr>
          </w:p>
        </w:tc>
        <w:tc>
          <w:tcPr>
            <w:tcW w:w="274" w:type="pct"/>
            <w:vMerge w:val="restart"/>
            <w:vAlign w:val="center"/>
          </w:tcPr>
          <w:p w14:paraId="0BEF54B7" w14:textId="277368E5"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D</w:t>
            </w:r>
            <w:r w:rsidRPr="000144C3">
              <w:rPr>
                <w:rFonts w:ascii="Times New Roman" w:hAnsi="Times New Roman"/>
                <w:sz w:val="21"/>
                <w:szCs w:val="21"/>
              </w:rPr>
              <w:t>A0</w:t>
            </w:r>
            <w:r w:rsidRPr="000144C3">
              <w:rPr>
                <w:rFonts w:ascii="Times New Roman" w:hAnsi="Times New Roman" w:hint="eastAsia"/>
                <w:sz w:val="21"/>
                <w:szCs w:val="21"/>
              </w:rPr>
              <w:t>02</w:t>
            </w:r>
          </w:p>
        </w:tc>
        <w:tc>
          <w:tcPr>
            <w:tcW w:w="198" w:type="pct"/>
            <w:vMerge w:val="restart"/>
            <w:vAlign w:val="center"/>
          </w:tcPr>
          <w:p w14:paraId="77919A96" w14:textId="6CA15563"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sz w:val="21"/>
                <w:szCs w:val="21"/>
              </w:rPr>
              <w:t>喷漆废气</w:t>
            </w:r>
          </w:p>
        </w:tc>
        <w:tc>
          <w:tcPr>
            <w:tcW w:w="369" w:type="pct"/>
            <w:vMerge w:val="restart"/>
            <w:vAlign w:val="center"/>
          </w:tcPr>
          <w:p w14:paraId="27E46FD8" w14:textId="171BF136"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42000</w:t>
            </w:r>
          </w:p>
        </w:tc>
        <w:tc>
          <w:tcPr>
            <w:tcW w:w="201" w:type="pct"/>
            <w:vAlign w:val="center"/>
          </w:tcPr>
          <w:p w14:paraId="01A374FC" w14:textId="64A43796"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漆雾</w:t>
            </w:r>
          </w:p>
        </w:tc>
        <w:tc>
          <w:tcPr>
            <w:tcW w:w="334" w:type="pct"/>
            <w:vAlign w:val="center"/>
          </w:tcPr>
          <w:p w14:paraId="76CB8DE8" w14:textId="421B8BAD" w:rsidR="00D164D4" w:rsidRPr="000144C3" w:rsidRDefault="00D164D4" w:rsidP="00AC4C87">
            <w:pPr>
              <w:pStyle w:val="Style2"/>
              <w:contextualSpacing/>
              <w:jc w:val="center"/>
              <w:rPr>
                <w:rFonts w:ascii="Times New Roman"/>
                <w:bCs/>
                <w:sz w:val="21"/>
                <w:szCs w:val="21"/>
              </w:rPr>
            </w:pPr>
            <w:r w:rsidRPr="000144C3">
              <w:rPr>
                <w:rFonts w:ascii="Times New Roman" w:hint="eastAsia"/>
                <w:bCs/>
                <w:sz w:val="21"/>
                <w:szCs w:val="21"/>
              </w:rPr>
              <w:t>0.676</w:t>
            </w:r>
          </w:p>
        </w:tc>
        <w:tc>
          <w:tcPr>
            <w:tcW w:w="250" w:type="pct"/>
            <w:vAlign w:val="center"/>
          </w:tcPr>
          <w:p w14:paraId="7A0FFD7B" w14:textId="4F2B4651" w:rsidR="00D164D4" w:rsidRPr="000144C3" w:rsidRDefault="00D164D4" w:rsidP="00AC4C87">
            <w:pPr>
              <w:contextualSpacing/>
              <w:jc w:val="center"/>
              <w:rPr>
                <w:rFonts w:ascii="Times New Roman"/>
                <w:sz w:val="21"/>
                <w:szCs w:val="21"/>
              </w:rPr>
            </w:pPr>
            <w:r w:rsidRPr="000144C3">
              <w:rPr>
                <w:rFonts w:ascii="Times New Roman" w:hint="eastAsia"/>
                <w:sz w:val="21"/>
                <w:szCs w:val="21"/>
              </w:rPr>
              <w:t>4.864</w:t>
            </w:r>
          </w:p>
        </w:tc>
        <w:tc>
          <w:tcPr>
            <w:tcW w:w="321" w:type="pct"/>
            <w:vMerge w:val="restart"/>
            <w:vAlign w:val="center"/>
          </w:tcPr>
          <w:p w14:paraId="527C5B55" w14:textId="271F5300"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物料衡算法</w:t>
            </w:r>
          </w:p>
        </w:tc>
        <w:tc>
          <w:tcPr>
            <w:tcW w:w="323" w:type="pct"/>
            <w:vMerge w:val="restart"/>
            <w:vAlign w:val="center"/>
          </w:tcPr>
          <w:p w14:paraId="07C8AB44" w14:textId="644B2866"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干式过滤</w:t>
            </w:r>
            <w:r w:rsidRPr="000144C3">
              <w:rPr>
                <w:rFonts w:ascii="Times New Roman" w:hAnsi="Times New Roman" w:hint="eastAsia"/>
                <w:sz w:val="21"/>
                <w:szCs w:val="21"/>
              </w:rPr>
              <w:t>+</w:t>
            </w:r>
            <w:r w:rsidRPr="000144C3">
              <w:rPr>
                <w:rFonts w:ascii="Times New Roman" w:hAnsi="Times New Roman" w:cs="宋体" w:hint="eastAsia"/>
                <w:sz w:val="21"/>
                <w:szCs w:val="21"/>
              </w:rPr>
              <w:t>活</w:t>
            </w:r>
            <w:r w:rsidRPr="000144C3">
              <w:rPr>
                <w:rFonts w:ascii="Times New Roman" w:hAnsi="Times New Roman" w:hint="eastAsia"/>
                <w:sz w:val="21"/>
                <w:szCs w:val="21"/>
              </w:rPr>
              <w:t>性炭吸附脱附</w:t>
            </w:r>
            <w:r w:rsidRPr="000144C3">
              <w:rPr>
                <w:rFonts w:ascii="Times New Roman" w:hAnsi="Times New Roman" w:hint="eastAsia"/>
                <w:sz w:val="21"/>
                <w:szCs w:val="21"/>
              </w:rPr>
              <w:t>+</w:t>
            </w:r>
            <w:r w:rsidRPr="000144C3">
              <w:rPr>
                <w:rFonts w:ascii="Times New Roman" w:hAnsi="Times New Roman" w:hint="eastAsia"/>
                <w:sz w:val="21"/>
                <w:szCs w:val="21"/>
              </w:rPr>
              <w:t>催化燃烧装置</w:t>
            </w:r>
          </w:p>
        </w:tc>
        <w:tc>
          <w:tcPr>
            <w:tcW w:w="367" w:type="pct"/>
            <w:vAlign w:val="center"/>
          </w:tcPr>
          <w:p w14:paraId="385F0BF2" w14:textId="2D2CC8FA"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95%/80%</w:t>
            </w:r>
          </w:p>
        </w:tc>
        <w:tc>
          <w:tcPr>
            <w:tcW w:w="274" w:type="pct"/>
            <w:vAlign w:val="center"/>
          </w:tcPr>
          <w:p w14:paraId="315A1E41" w14:textId="35CBA855" w:rsidR="00D164D4" w:rsidRPr="000144C3" w:rsidRDefault="00585272"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3.217</w:t>
            </w:r>
          </w:p>
        </w:tc>
        <w:tc>
          <w:tcPr>
            <w:tcW w:w="395" w:type="pct"/>
            <w:vAlign w:val="center"/>
          </w:tcPr>
          <w:p w14:paraId="69476732" w14:textId="7EBB968D" w:rsidR="00D164D4" w:rsidRPr="000144C3" w:rsidRDefault="00585272" w:rsidP="00AC4C87">
            <w:pPr>
              <w:contextualSpacing/>
              <w:jc w:val="center"/>
              <w:rPr>
                <w:rFonts w:ascii="Times New Roman"/>
                <w:sz w:val="21"/>
                <w:szCs w:val="21"/>
              </w:rPr>
            </w:pPr>
            <w:r w:rsidRPr="000144C3">
              <w:rPr>
                <w:rFonts w:ascii="Times New Roman" w:hint="eastAsia"/>
                <w:sz w:val="21"/>
                <w:szCs w:val="21"/>
              </w:rPr>
              <w:t>0.135</w:t>
            </w:r>
          </w:p>
        </w:tc>
        <w:tc>
          <w:tcPr>
            <w:tcW w:w="250" w:type="pct"/>
            <w:vAlign w:val="center"/>
          </w:tcPr>
          <w:p w14:paraId="734EE338" w14:textId="5100730B" w:rsidR="00D164D4" w:rsidRPr="000144C3" w:rsidRDefault="00E50637" w:rsidP="00AC4C87">
            <w:pPr>
              <w:contextualSpacing/>
              <w:jc w:val="center"/>
              <w:rPr>
                <w:rFonts w:ascii="Times New Roman"/>
                <w:sz w:val="21"/>
                <w:szCs w:val="21"/>
              </w:rPr>
            </w:pPr>
            <w:r w:rsidRPr="000144C3">
              <w:rPr>
                <w:rFonts w:ascii="Times New Roman" w:hint="eastAsia"/>
                <w:sz w:val="21"/>
                <w:szCs w:val="21"/>
              </w:rPr>
              <w:t>0.</w:t>
            </w:r>
            <w:r w:rsidR="00585272" w:rsidRPr="000144C3">
              <w:rPr>
                <w:rFonts w:ascii="Times New Roman" w:hint="eastAsia"/>
                <w:sz w:val="21"/>
                <w:szCs w:val="21"/>
              </w:rPr>
              <w:t>973</w:t>
            </w:r>
          </w:p>
        </w:tc>
        <w:tc>
          <w:tcPr>
            <w:tcW w:w="267" w:type="pct"/>
            <w:vMerge w:val="restart"/>
            <w:vAlign w:val="center"/>
          </w:tcPr>
          <w:p w14:paraId="346FD76D" w14:textId="41536C3D"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物料衡算法</w:t>
            </w:r>
          </w:p>
        </w:tc>
        <w:tc>
          <w:tcPr>
            <w:tcW w:w="274" w:type="pct"/>
            <w:vAlign w:val="center"/>
          </w:tcPr>
          <w:p w14:paraId="41A842A5" w14:textId="0A8CE41B"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120</w:t>
            </w:r>
          </w:p>
        </w:tc>
        <w:tc>
          <w:tcPr>
            <w:tcW w:w="184" w:type="pct"/>
            <w:vMerge w:val="restart"/>
            <w:vAlign w:val="center"/>
          </w:tcPr>
          <w:p w14:paraId="6F1189CF" w14:textId="3D6A26EE"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18</w:t>
            </w:r>
          </w:p>
        </w:tc>
        <w:tc>
          <w:tcPr>
            <w:tcW w:w="184" w:type="pct"/>
            <w:vMerge w:val="restart"/>
            <w:vAlign w:val="center"/>
          </w:tcPr>
          <w:p w14:paraId="0EE0AA30" w14:textId="1CCB64FA"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1.2</w:t>
            </w:r>
          </w:p>
        </w:tc>
        <w:tc>
          <w:tcPr>
            <w:tcW w:w="188" w:type="pct"/>
            <w:vMerge w:val="restart"/>
            <w:vAlign w:val="center"/>
          </w:tcPr>
          <w:p w14:paraId="5BED9AC6" w14:textId="3A4EB4CB"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100</w:t>
            </w:r>
          </w:p>
        </w:tc>
        <w:tc>
          <w:tcPr>
            <w:tcW w:w="213" w:type="pct"/>
            <w:vMerge w:val="restart"/>
            <w:vAlign w:val="center"/>
          </w:tcPr>
          <w:p w14:paraId="455785A1" w14:textId="51B2CB58"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7200</w:t>
            </w:r>
          </w:p>
        </w:tc>
      </w:tr>
      <w:tr w:rsidR="00D164D4" w:rsidRPr="000144C3" w14:paraId="64AA8970" w14:textId="77777777" w:rsidTr="00AC4C87">
        <w:trPr>
          <w:jc w:val="center"/>
        </w:trPr>
        <w:tc>
          <w:tcPr>
            <w:tcW w:w="134" w:type="pct"/>
            <w:vMerge/>
            <w:vAlign w:val="center"/>
          </w:tcPr>
          <w:p w14:paraId="3942F3D3" w14:textId="77777777" w:rsidR="00D164D4" w:rsidRPr="000144C3" w:rsidRDefault="00D164D4" w:rsidP="00AC4C87">
            <w:pPr>
              <w:pStyle w:val="a1"/>
              <w:spacing w:after="0"/>
              <w:jc w:val="center"/>
              <w:rPr>
                <w:rFonts w:ascii="Times New Roman" w:hAnsi="Times New Roman"/>
                <w:color w:val="FF0000"/>
                <w:sz w:val="21"/>
                <w:szCs w:val="21"/>
              </w:rPr>
            </w:pPr>
          </w:p>
        </w:tc>
        <w:tc>
          <w:tcPr>
            <w:tcW w:w="274" w:type="pct"/>
            <w:vMerge/>
            <w:vAlign w:val="center"/>
          </w:tcPr>
          <w:p w14:paraId="5890B7D9" w14:textId="65451CEC" w:rsidR="00D164D4" w:rsidRPr="000144C3" w:rsidRDefault="00D164D4" w:rsidP="00AC4C87">
            <w:pPr>
              <w:pStyle w:val="a1"/>
              <w:spacing w:after="0"/>
              <w:jc w:val="center"/>
              <w:rPr>
                <w:rFonts w:ascii="Times New Roman" w:hAnsi="Times New Roman"/>
                <w:sz w:val="21"/>
                <w:szCs w:val="21"/>
              </w:rPr>
            </w:pPr>
          </w:p>
        </w:tc>
        <w:tc>
          <w:tcPr>
            <w:tcW w:w="198" w:type="pct"/>
            <w:vMerge/>
            <w:vAlign w:val="center"/>
          </w:tcPr>
          <w:p w14:paraId="42E9E3A3" w14:textId="1846BBDA" w:rsidR="00D164D4" w:rsidRPr="000144C3" w:rsidRDefault="00D164D4" w:rsidP="00AC4C87">
            <w:pPr>
              <w:pStyle w:val="a1"/>
              <w:spacing w:after="0"/>
              <w:jc w:val="center"/>
              <w:rPr>
                <w:rFonts w:ascii="Times New Roman" w:hAnsi="Times New Roman"/>
                <w:sz w:val="21"/>
                <w:szCs w:val="21"/>
              </w:rPr>
            </w:pPr>
          </w:p>
        </w:tc>
        <w:tc>
          <w:tcPr>
            <w:tcW w:w="369" w:type="pct"/>
            <w:vMerge/>
            <w:vAlign w:val="center"/>
          </w:tcPr>
          <w:p w14:paraId="21CEBBF5" w14:textId="467F2785" w:rsidR="00D164D4" w:rsidRPr="000144C3" w:rsidRDefault="00D164D4" w:rsidP="00AC4C87">
            <w:pPr>
              <w:pStyle w:val="a1"/>
              <w:spacing w:after="0"/>
              <w:jc w:val="center"/>
              <w:rPr>
                <w:rFonts w:ascii="Times New Roman" w:hAnsi="Times New Roman"/>
                <w:color w:val="FF0000"/>
                <w:sz w:val="21"/>
                <w:szCs w:val="21"/>
              </w:rPr>
            </w:pPr>
          </w:p>
        </w:tc>
        <w:tc>
          <w:tcPr>
            <w:tcW w:w="201" w:type="pct"/>
            <w:vAlign w:val="center"/>
          </w:tcPr>
          <w:p w14:paraId="130D7462" w14:textId="46BDF7FC" w:rsidR="00D164D4" w:rsidRPr="000144C3" w:rsidRDefault="00D164D4" w:rsidP="00AC4C87">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334" w:type="pct"/>
            <w:vAlign w:val="center"/>
          </w:tcPr>
          <w:p w14:paraId="063686EE" w14:textId="28B7F864" w:rsidR="00D164D4" w:rsidRPr="000144C3" w:rsidRDefault="00D164D4" w:rsidP="00AC4C87">
            <w:pPr>
              <w:pStyle w:val="Style2"/>
              <w:contextualSpacing/>
              <w:jc w:val="center"/>
              <w:rPr>
                <w:rFonts w:ascii="Times New Roman"/>
                <w:bCs/>
                <w:sz w:val="21"/>
                <w:szCs w:val="21"/>
              </w:rPr>
            </w:pPr>
            <w:r w:rsidRPr="000144C3">
              <w:rPr>
                <w:rFonts w:ascii="Times New Roman" w:hint="eastAsia"/>
                <w:bCs/>
                <w:sz w:val="21"/>
                <w:szCs w:val="21"/>
              </w:rPr>
              <w:t>0.429</w:t>
            </w:r>
          </w:p>
        </w:tc>
        <w:tc>
          <w:tcPr>
            <w:tcW w:w="250" w:type="pct"/>
            <w:vAlign w:val="center"/>
          </w:tcPr>
          <w:p w14:paraId="74E31C31" w14:textId="6706D359" w:rsidR="00D164D4" w:rsidRPr="000144C3" w:rsidRDefault="00D164D4" w:rsidP="00AC4C87">
            <w:pPr>
              <w:contextualSpacing/>
              <w:jc w:val="center"/>
              <w:rPr>
                <w:rFonts w:ascii="Times New Roman"/>
                <w:sz w:val="21"/>
                <w:szCs w:val="21"/>
              </w:rPr>
            </w:pPr>
            <w:r w:rsidRPr="000144C3">
              <w:rPr>
                <w:rFonts w:ascii="Times New Roman" w:hint="eastAsia"/>
                <w:sz w:val="21"/>
                <w:szCs w:val="21"/>
              </w:rPr>
              <w:t>3.089</w:t>
            </w:r>
          </w:p>
        </w:tc>
        <w:tc>
          <w:tcPr>
            <w:tcW w:w="321" w:type="pct"/>
            <w:vMerge/>
            <w:vAlign w:val="center"/>
          </w:tcPr>
          <w:p w14:paraId="47BD8BCC" w14:textId="2C1B1C74" w:rsidR="00D164D4" w:rsidRPr="000144C3" w:rsidRDefault="00D164D4" w:rsidP="00AC4C87">
            <w:pPr>
              <w:pStyle w:val="a1"/>
              <w:spacing w:after="0"/>
              <w:jc w:val="center"/>
              <w:rPr>
                <w:rFonts w:ascii="Times New Roman" w:hAnsi="Times New Roman"/>
                <w:sz w:val="21"/>
                <w:szCs w:val="21"/>
              </w:rPr>
            </w:pPr>
          </w:p>
        </w:tc>
        <w:tc>
          <w:tcPr>
            <w:tcW w:w="323" w:type="pct"/>
            <w:vMerge/>
            <w:vAlign w:val="center"/>
          </w:tcPr>
          <w:p w14:paraId="4DA8DEA9" w14:textId="1C9391C0" w:rsidR="00D164D4" w:rsidRPr="000144C3" w:rsidRDefault="00D164D4" w:rsidP="00AC4C87">
            <w:pPr>
              <w:pStyle w:val="a1"/>
              <w:spacing w:after="0"/>
              <w:jc w:val="center"/>
              <w:rPr>
                <w:rFonts w:ascii="Times New Roman" w:hAnsi="Times New Roman"/>
                <w:sz w:val="21"/>
                <w:szCs w:val="21"/>
              </w:rPr>
            </w:pPr>
          </w:p>
        </w:tc>
        <w:tc>
          <w:tcPr>
            <w:tcW w:w="367" w:type="pct"/>
            <w:vAlign w:val="center"/>
          </w:tcPr>
          <w:p w14:paraId="6272D328" w14:textId="43E5A6D0"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95%/</w:t>
            </w:r>
            <w:r w:rsidR="002244FB" w:rsidRPr="000144C3">
              <w:rPr>
                <w:rFonts w:ascii="Times New Roman" w:hAnsi="Times New Roman" w:hint="eastAsia"/>
                <w:sz w:val="21"/>
                <w:szCs w:val="21"/>
              </w:rPr>
              <w:t>85</w:t>
            </w:r>
            <w:r w:rsidRPr="000144C3">
              <w:rPr>
                <w:rFonts w:ascii="Times New Roman" w:hAnsi="Times New Roman" w:hint="eastAsia"/>
                <w:sz w:val="21"/>
                <w:szCs w:val="21"/>
              </w:rPr>
              <w:t>%</w:t>
            </w:r>
          </w:p>
        </w:tc>
        <w:tc>
          <w:tcPr>
            <w:tcW w:w="274" w:type="pct"/>
            <w:vAlign w:val="center"/>
          </w:tcPr>
          <w:p w14:paraId="6A1B9699" w14:textId="4CB3CD24" w:rsidR="00D164D4" w:rsidRPr="000144C3" w:rsidRDefault="00585272"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1.532</w:t>
            </w:r>
          </w:p>
        </w:tc>
        <w:tc>
          <w:tcPr>
            <w:tcW w:w="395" w:type="pct"/>
            <w:vAlign w:val="center"/>
          </w:tcPr>
          <w:p w14:paraId="3F6D4918" w14:textId="7A23ACF6" w:rsidR="00D164D4" w:rsidRPr="000144C3" w:rsidRDefault="00D164D4" w:rsidP="00AC4C87">
            <w:pPr>
              <w:contextualSpacing/>
              <w:jc w:val="center"/>
              <w:rPr>
                <w:rFonts w:ascii="Times New Roman"/>
                <w:sz w:val="21"/>
                <w:szCs w:val="21"/>
              </w:rPr>
            </w:pPr>
            <w:r w:rsidRPr="000144C3">
              <w:rPr>
                <w:rFonts w:ascii="Times New Roman" w:hint="eastAsia"/>
                <w:sz w:val="21"/>
                <w:szCs w:val="21"/>
              </w:rPr>
              <w:t>0.0</w:t>
            </w:r>
            <w:r w:rsidR="00585272" w:rsidRPr="000144C3">
              <w:rPr>
                <w:rFonts w:ascii="Times New Roman" w:hint="eastAsia"/>
                <w:sz w:val="21"/>
                <w:szCs w:val="21"/>
              </w:rPr>
              <w:t>64</w:t>
            </w:r>
          </w:p>
        </w:tc>
        <w:tc>
          <w:tcPr>
            <w:tcW w:w="250" w:type="pct"/>
            <w:vAlign w:val="center"/>
          </w:tcPr>
          <w:p w14:paraId="5E99EB91" w14:textId="4F8D10CD" w:rsidR="00D164D4" w:rsidRPr="000144C3" w:rsidRDefault="00D164D4" w:rsidP="00AC4C87">
            <w:pPr>
              <w:contextualSpacing/>
              <w:jc w:val="center"/>
              <w:rPr>
                <w:rFonts w:ascii="Times New Roman"/>
                <w:sz w:val="21"/>
                <w:szCs w:val="21"/>
              </w:rPr>
            </w:pPr>
            <w:r w:rsidRPr="000144C3">
              <w:rPr>
                <w:rFonts w:ascii="Times New Roman" w:hint="eastAsia"/>
                <w:sz w:val="21"/>
                <w:szCs w:val="21"/>
              </w:rPr>
              <w:t>0.</w:t>
            </w:r>
            <w:r w:rsidR="00585272" w:rsidRPr="000144C3">
              <w:rPr>
                <w:rFonts w:ascii="Times New Roman" w:hint="eastAsia"/>
                <w:sz w:val="21"/>
                <w:szCs w:val="21"/>
              </w:rPr>
              <w:t>463</w:t>
            </w:r>
          </w:p>
        </w:tc>
        <w:tc>
          <w:tcPr>
            <w:tcW w:w="267" w:type="pct"/>
            <w:vMerge/>
            <w:vAlign w:val="center"/>
          </w:tcPr>
          <w:p w14:paraId="51EF0F50" w14:textId="30E7A28B" w:rsidR="00D164D4" w:rsidRPr="000144C3" w:rsidRDefault="00D164D4" w:rsidP="00AC4C87">
            <w:pPr>
              <w:pStyle w:val="a1"/>
              <w:spacing w:after="0"/>
              <w:jc w:val="center"/>
              <w:rPr>
                <w:rFonts w:ascii="Times New Roman" w:hAnsi="Times New Roman"/>
                <w:sz w:val="21"/>
                <w:szCs w:val="21"/>
              </w:rPr>
            </w:pPr>
          </w:p>
        </w:tc>
        <w:tc>
          <w:tcPr>
            <w:tcW w:w="274" w:type="pct"/>
            <w:vAlign w:val="center"/>
          </w:tcPr>
          <w:p w14:paraId="5B2B50A5" w14:textId="332C749E"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60</w:t>
            </w:r>
          </w:p>
        </w:tc>
        <w:tc>
          <w:tcPr>
            <w:tcW w:w="184" w:type="pct"/>
            <w:vMerge/>
            <w:vAlign w:val="center"/>
          </w:tcPr>
          <w:p w14:paraId="27C1A8F4" w14:textId="32E2AF41" w:rsidR="00D164D4" w:rsidRPr="000144C3" w:rsidRDefault="00D164D4" w:rsidP="00AC4C87">
            <w:pPr>
              <w:pStyle w:val="a1"/>
              <w:spacing w:after="0"/>
              <w:jc w:val="center"/>
              <w:rPr>
                <w:rFonts w:ascii="Times New Roman" w:hAnsi="Times New Roman"/>
                <w:sz w:val="21"/>
                <w:szCs w:val="21"/>
              </w:rPr>
            </w:pPr>
          </w:p>
        </w:tc>
        <w:tc>
          <w:tcPr>
            <w:tcW w:w="184" w:type="pct"/>
            <w:vMerge/>
            <w:vAlign w:val="center"/>
          </w:tcPr>
          <w:p w14:paraId="4B7B5867" w14:textId="76E726E0" w:rsidR="00D164D4" w:rsidRPr="000144C3" w:rsidRDefault="00D164D4" w:rsidP="00AC4C87">
            <w:pPr>
              <w:pStyle w:val="a1"/>
              <w:spacing w:after="0"/>
              <w:jc w:val="center"/>
              <w:rPr>
                <w:rFonts w:ascii="Times New Roman" w:hAnsi="Times New Roman"/>
                <w:sz w:val="21"/>
                <w:szCs w:val="21"/>
              </w:rPr>
            </w:pPr>
          </w:p>
        </w:tc>
        <w:tc>
          <w:tcPr>
            <w:tcW w:w="188" w:type="pct"/>
            <w:vMerge/>
            <w:vAlign w:val="center"/>
          </w:tcPr>
          <w:p w14:paraId="55FB575C" w14:textId="5D26F340" w:rsidR="00D164D4" w:rsidRPr="000144C3" w:rsidRDefault="00D164D4" w:rsidP="00AC4C87">
            <w:pPr>
              <w:pStyle w:val="a1"/>
              <w:spacing w:after="0"/>
              <w:jc w:val="center"/>
              <w:rPr>
                <w:rFonts w:ascii="Times New Roman" w:hAnsi="Times New Roman"/>
                <w:sz w:val="21"/>
                <w:szCs w:val="21"/>
              </w:rPr>
            </w:pPr>
          </w:p>
        </w:tc>
        <w:tc>
          <w:tcPr>
            <w:tcW w:w="213" w:type="pct"/>
            <w:vMerge/>
            <w:vAlign w:val="center"/>
          </w:tcPr>
          <w:p w14:paraId="26534C80" w14:textId="54942095" w:rsidR="00D164D4" w:rsidRPr="000144C3" w:rsidRDefault="00D164D4" w:rsidP="00AC4C87">
            <w:pPr>
              <w:pStyle w:val="a1"/>
              <w:spacing w:after="0"/>
              <w:jc w:val="center"/>
              <w:rPr>
                <w:rFonts w:ascii="Times New Roman" w:hAnsi="Times New Roman"/>
                <w:sz w:val="21"/>
                <w:szCs w:val="21"/>
              </w:rPr>
            </w:pPr>
          </w:p>
        </w:tc>
      </w:tr>
      <w:tr w:rsidR="00D164D4" w:rsidRPr="000144C3" w14:paraId="65B06490" w14:textId="77777777" w:rsidTr="00AC4C87">
        <w:trPr>
          <w:jc w:val="center"/>
        </w:trPr>
        <w:tc>
          <w:tcPr>
            <w:tcW w:w="134" w:type="pct"/>
            <w:vMerge/>
            <w:vAlign w:val="center"/>
          </w:tcPr>
          <w:p w14:paraId="58714928" w14:textId="77777777" w:rsidR="00D164D4" w:rsidRPr="000144C3" w:rsidRDefault="00D164D4" w:rsidP="00AC4C87">
            <w:pPr>
              <w:pStyle w:val="a1"/>
              <w:spacing w:after="0"/>
              <w:jc w:val="center"/>
              <w:rPr>
                <w:rFonts w:ascii="Times New Roman" w:hAnsi="Times New Roman"/>
                <w:color w:val="FF0000"/>
                <w:sz w:val="21"/>
                <w:szCs w:val="21"/>
              </w:rPr>
            </w:pPr>
          </w:p>
        </w:tc>
        <w:tc>
          <w:tcPr>
            <w:tcW w:w="274" w:type="pct"/>
            <w:vMerge/>
            <w:vAlign w:val="center"/>
          </w:tcPr>
          <w:p w14:paraId="0D105D13" w14:textId="77777777" w:rsidR="00D164D4" w:rsidRPr="000144C3" w:rsidRDefault="00D164D4" w:rsidP="00AC4C87">
            <w:pPr>
              <w:pStyle w:val="a1"/>
              <w:spacing w:after="0"/>
              <w:jc w:val="center"/>
              <w:rPr>
                <w:rFonts w:ascii="Times New Roman" w:hAnsi="Times New Roman"/>
                <w:color w:val="FF0000"/>
                <w:sz w:val="21"/>
                <w:szCs w:val="21"/>
              </w:rPr>
            </w:pPr>
          </w:p>
        </w:tc>
        <w:tc>
          <w:tcPr>
            <w:tcW w:w="198" w:type="pct"/>
            <w:vMerge/>
            <w:vAlign w:val="center"/>
          </w:tcPr>
          <w:p w14:paraId="47CF57B3" w14:textId="77777777" w:rsidR="00D164D4" w:rsidRPr="000144C3" w:rsidRDefault="00D164D4" w:rsidP="00AC4C87">
            <w:pPr>
              <w:pStyle w:val="a1"/>
              <w:spacing w:after="0"/>
              <w:jc w:val="center"/>
              <w:rPr>
                <w:rFonts w:ascii="Times New Roman" w:hAnsi="Times New Roman"/>
                <w:color w:val="FF0000"/>
                <w:sz w:val="21"/>
                <w:szCs w:val="21"/>
              </w:rPr>
            </w:pPr>
          </w:p>
        </w:tc>
        <w:tc>
          <w:tcPr>
            <w:tcW w:w="369" w:type="pct"/>
            <w:vMerge/>
            <w:vAlign w:val="center"/>
          </w:tcPr>
          <w:p w14:paraId="786457E6" w14:textId="77777777" w:rsidR="00D164D4" w:rsidRPr="000144C3" w:rsidRDefault="00D164D4" w:rsidP="00AC4C87">
            <w:pPr>
              <w:pStyle w:val="a1"/>
              <w:spacing w:after="0"/>
              <w:jc w:val="center"/>
              <w:rPr>
                <w:rFonts w:ascii="Times New Roman" w:hAnsi="Times New Roman"/>
                <w:color w:val="FF0000"/>
                <w:sz w:val="21"/>
                <w:szCs w:val="21"/>
              </w:rPr>
            </w:pPr>
          </w:p>
        </w:tc>
        <w:tc>
          <w:tcPr>
            <w:tcW w:w="201" w:type="pct"/>
            <w:vAlign w:val="center"/>
          </w:tcPr>
          <w:p w14:paraId="3C8D05A5" w14:textId="30D14B1C"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二甲苯</w:t>
            </w:r>
          </w:p>
        </w:tc>
        <w:tc>
          <w:tcPr>
            <w:tcW w:w="334" w:type="pct"/>
            <w:vAlign w:val="center"/>
          </w:tcPr>
          <w:p w14:paraId="091E64C9" w14:textId="7DEB3C63" w:rsidR="00D164D4" w:rsidRPr="000144C3" w:rsidRDefault="00D164D4" w:rsidP="00AC4C87">
            <w:pPr>
              <w:pStyle w:val="Style2"/>
              <w:contextualSpacing/>
              <w:jc w:val="center"/>
              <w:rPr>
                <w:rFonts w:ascii="Times New Roman"/>
                <w:bCs/>
                <w:sz w:val="21"/>
                <w:szCs w:val="21"/>
              </w:rPr>
            </w:pPr>
            <w:r w:rsidRPr="000144C3">
              <w:rPr>
                <w:rFonts w:ascii="Times New Roman" w:hint="eastAsia"/>
                <w:bCs/>
                <w:sz w:val="21"/>
                <w:szCs w:val="21"/>
              </w:rPr>
              <w:t>0.0076</w:t>
            </w:r>
          </w:p>
        </w:tc>
        <w:tc>
          <w:tcPr>
            <w:tcW w:w="250" w:type="pct"/>
            <w:vAlign w:val="center"/>
          </w:tcPr>
          <w:p w14:paraId="6E0D1E53" w14:textId="0A975EC9" w:rsidR="00D164D4" w:rsidRPr="000144C3" w:rsidRDefault="00D164D4" w:rsidP="00AC4C87">
            <w:pPr>
              <w:contextualSpacing/>
              <w:jc w:val="center"/>
              <w:rPr>
                <w:rFonts w:ascii="Times New Roman"/>
                <w:sz w:val="21"/>
                <w:szCs w:val="21"/>
              </w:rPr>
            </w:pPr>
            <w:r w:rsidRPr="000144C3">
              <w:rPr>
                <w:rFonts w:ascii="Times New Roman" w:hint="eastAsia"/>
                <w:sz w:val="21"/>
                <w:szCs w:val="21"/>
              </w:rPr>
              <w:t>0.055</w:t>
            </w:r>
          </w:p>
        </w:tc>
        <w:tc>
          <w:tcPr>
            <w:tcW w:w="321" w:type="pct"/>
            <w:vMerge/>
            <w:vAlign w:val="center"/>
          </w:tcPr>
          <w:p w14:paraId="085155E9" w14:textId="2239D3B8" w:rsidR="00D164D4" w:rsidRPr="000144C3" w:rsidRDefault="00D164D4" w:rsidP="00AC4C87">
            <w:pPr>
              <w:pStyle w:val="a1"/>
              <w:spacing w:after="0"/>
              <w:jc w:val="center"/>
              <w:rPr>
                <w:rFonts w:ascii="Times New Roman" w:hAnsi="Times New Roman"/>
                <w:sz w:val="21"/>
                <w:szCs w:val="21"/>
              </w:rPr>
            </w:pPr>
          </w:p>
        </w:tc>
        <w:tc>
          <w:tcPr>
            <w:tcW w:w="323" w:type="pct"/>
            <w:vMerge/>
            <w:vAlign w:val="center"/>
          </w:tcPr>
          <w:p w14:paraId="33597395" w14:textId="77777777" w:rsidR="00D164D4" w:rsidRPr="000144C3" w:rsidRDefault="00D164D4" w:rsidP="00AC4C87">
            <w:pPr>
              <w:pStyle w:val="a1"/>
              <w:spacing w:after="0"/>
              <w:jc w:val="center"/>
              <w:rPr>
                <w:rFonts w:ascii="Times New Roman" w:hAnsi="Times New Roman"/>
                <w:sz w:val="21"/>
                <w:szCs w:val="21"/>
              </w:rPr>
            </w:pPr>
          </w:p>
        </w:tc>
        <w:tc>
          <w:tcPr>
            <w:tcW w:w="367" w:type="pct"/>
            <w:vAlign w:val="center"/>
          </w:tcPr>
          <w:p w14:paraId="09B3EDDA" w14:textId="5C2E198A"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95%/</w:t>
            </w:r>
            <w:r w:rsidR="00585272" w:rsidRPr="000144C3">
              <w:rPr>
                <w:rFonts w:ascii="Times New Roman" w:hAnsi="Times New Roman" w:hint="eastAsia"/>
                <w:sz w:val="21"/>
                <w:szCs w:val="21"/>
              </w:rPr>
              <w:t>85</w:t>
            </w:r>
            <w:r w:rsidRPr="000144C3">
              <w:rPr>
                <w:rFonts w:ascii="Times New Roman" w:hAnsi="Times New Roman" w:hint="eastAsia"/>
                <w:sz w:val="21"/>
                <w:szCs w:val="21"/>
              </w:rPr>
              <w:t>%</w:t>
            </w:r>
          </w:p>
        </w:tc>
        <w:tc>
          <w:tcPr>
            <w:tcW w:w="274" w:type="pct"/>
            <w:vAlign w:val="center"/>
          </w:tcPr>
          <w:p w14:paraId="56B88C0D" w14:textId="1C2407EE" w:rsidR="00D164D4" w:rsidRPr="000144C3" w:rsidRDefault="00585272"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0.027</w:t>
            </w:r>
          </w:p>
        </w:tc>
        <w:tc>
          <w:tcPr>
            <w:tcW w:w="395" w:type="pct"/>
            <w:vAlign w:val="center"/>
          </w:tcPr>
          <w:p w14:paraId="00E1AFFC" w14:textId="4889CEE1" w:rsidR="00D164D4" w:rsidRPr="000144C3" w:rsidRDefault="00D164D4" w:rsidP="00AC4C87">
            <w:pPr>
              <w:contextualSpacing/>
              <w:jc w:val="center"/>
              <w:rPr>
                <w:rFonts w:ascii="Times New Roman"/>
                <w:sz w:val="21"/>
                <w:szCs w:val="21"/>
              </w:rPr>
            </w:pPr>
            <w:r w:rsidRPr="000144C3">
              <w:rPr>
                <w:rFonts w:ascii="Times New Roman" w:hint="eastAsia"/>
                <w:sz w:val="21"/>
                <w:szCs w:val="21"/>
              </w:rPr>
              <w:t>0.00</w:t>
            </w:r>
            <w:r w:rsidR="00585272" w:rsidRPr="000144C3">
              <w:rPr>
                <w:rFonts w:ascii="Times New Roman" w:hint="eastAsia"/>
                <w:sz w:val="21"/>
                <w:szCs w:val="21"/>
              </w:rPr>
              <w:t>11</w:t>
            </w:r>
          </w:p>
        </w:tc>
        <w:tc>
          <w:tcPr>
            <w:tcW w:w="250" w:type="pct"/>
            <w:vAlign w:val="center"/>
          </w:tcPr>
          <w:p w14:paraId="6D29012E" w14:textId="7BF54CDC" w:rsidR="00D164D4" w:rsidRPr="000144C3" w:rsidRDefault="00D164D4" w:rsidP="00AC4C87">
            <w:pPr>
              <w:contextualSpacing/>
              <w:jc w:val="center"/>
              <w:rPr>
                <w:rFonts w:ascii="Times New Roman"/>
                <w:sz w:val="21"/>
                <w:szCs w:val="21"/>
              </w:rPr>
            </w:pPr>
            <w:r w:rsidRPr="000144C3">
              <w:rPr>
                <w:rFonts w:ascii="Times New Roman" w:hint="eastAsia"/>
                <w:sz w:val="21"/>
                <w:szCs w:val="21"/>
              </w:rPr>
              <w:t>0.00</w:t>
            </w:r>
            <w:r w:rsidR="00585272" w:rsidRPr="000144C3">
              <w:rPr>
                <w:rFonts w:ascii="Times New Roman" w:hint="eastAsia"/>
                <w:sz w:val="21"/>
                <w:szCs w:val="21"/>
              </w:rPr>
              <w:t>8</w:t>
            </w:r>
          </w:p>
        </w:tc>
        <w:tc>
          <w:tcPr>
            <w:tcW w:w="267" w:type="pct"/>
            <w:vMerge/>
            <w:vAlign w:val="center"/>
          </w:tcPr>
          <w:p w14:paraId="591F291D" w14:textId="15E22937" w:rsidR="00D164D4" w:rsidRPr="000144C3" w:rsidRDefault="00D164D4" w:rsidP="00AC4C87">
            <w:pPr>
              <w:pStyle w:val="a1"/>
              <w:spacing w:after="0"/>
              <w:jc w:val="center"/>
              <w:rPr>
                <w:rFonts w:ascii="Times New Roman" w:hAnsi="Times New Roman"/>
                <w:sz w:val="21"/>
                <w:szCs w:val="21"/>
              </w:rPr>
            </w:pPr>
          </w:p>
        </w:tc>
        <w:tc>
          <w:tcPr>
            <w:tcW w:w="274" w:type="pct"/>
            <w:vAlign w:val="center"/>
          </w:tcPr>
          <w:p w14:paraId="1B791607" w14:textId="6B91BBA1" w:rsidR="00D164D4" w:rsidRPr="000144C3" w:rsidRDefault="00D164D4" w:rsidP="00AC4C87">
            <w:pPr>
              <w:pStyle w:val="a1"/>
              <w:spacing w:after="0"/>
              <w:jc w:val="center"/>
              <w:rPr>
                <w:rFonts w:ascii="Times New Roman" w:hAnsi="Times New Roman"/>
                <w:sz w:val="21"/>
                <w:szCs w:val="21"/>
              </w:rPr>
            </w:pPr>
            <w:r w:rsidRPr="000144C3">
              <w:rPr>
                <w:rFonts w:ascii="Times New Roman" w:hAnsi="Times New Roman" w:hint="eastAsia"/>
                <w:sz w:val="21"/>
                <w:szCs w:val="21"/>
              </w:rPr>
              <w:t>15</w:t>
            </w:r>
          </w:p>
        </w:tc>
        <w:tc>
          <w:tcPr>
            <w:tcW w:w="184" w:type="pct"/>
            <w:vMerge/>
            <w:vAlign w:val="center"/>
          </w:tcPr>
          <w:p w14:paraId="0F4ED1E1" w14:textId="77777777" w:rsidR="00D164D4" w:rsidRPr="000144C3" w:rsidRDefault="00D164D4" w:rsidP="00AC4C87">
            <w:pPr>
              <w:pStyle w:val="a1"/>
              <w:spacing w:after="0"/>
              <w:jc w:val="center"/>
              <w:rPr>
                <w:rFonts w:ascii="Times New Roman" w:hAnsi="Times New Roman"/>
                <w:sz w:val="21"/>
                <w:szCs w:val="21"/>
              </w:rPr>
            </w:pPr>
          </w:p>
        </w:tc>
        <w:tc>
          <w:tcPr>
            <w:tcW w:w="184" w:type="pct"/>
            <w:vMerge/>
            <w:vAlign w:val="center"/>
          </w:tcPr>
          <w:p w14:paraId="5DD65537" w14:textId="77777777" w:rsidR="00D164D4" w:rsidRPr="000144C3" w:rsidRDefault="00D164D4" w:rsidP="00AC4C87">
            <w:pPr>
              <w:pStyle w:val="a1"/>
              <w:spacing w:after="0"/>
              <w:jc w:val="center"/>
              <w:rPr>
                <w:rFonts w:ascii="Times New Roman" w:hAnsi="Times New Roman"/>
                <w:sz w:val="21"/>
                <w:szCs w:val="21"/>
              </w:rPr>
            </w:pPr>
          </w:p>
        </w:tc>
        <w:tc>
          <w:tcPr>
            <w:tcW w:w="188" w:type="pct"/>
            <w:vMerge/>
            <w:vAlign w:val="center"/>
          </w:tcPr>
          <w:p w14:paraId="02900CD4" w14:textId="77777777" w:rsidR="00D164D4" w:rsidRPr="000144C3" w:rsidRDefault="00D164D4" w:rsidP="00AC4C87">
            <w:pPr>
              <w:pStyle w:val="a1"/>
              <w:spacing w:after="0"/>
              <w:jc w:val="center"/>
              <w:rPr>
                <w:rFonts w:ascii="Times New Roman" w:hAnsi="Times New Roman"/>
                <w:sz w:val="21"/>
                <w:szCs w:val="21"/>
              </w:rPr>
            </w:pPr>
          </w:p>
        </w:tc>
        <w:tc>
          <w:tcPr>
            <w:tcW w:w="213" w:type="pct"/>
            <w:vMerge/>
            <w:vAlign w:val="center"/>
          </w:tcPr>
          <w:p w14:paraId="6B48DF6E" w14:textId="77777777" w:rsidR="00D164D4" w:rsidRPr="000144C3" w:rsidRDefault="00D164D4" w:rsidP="00AC4C87">
            <w:pPr>
              <w:pStyle w:val="a1"/>
              <w:spacing w:after="0"/>
              <w:jc w:val="center"/>
              <w:rPr>
                <w:rFonts w:ascii="Times New Roman" w:hAnsi="Times New Roman"/>
                <w:sz w:val="21"/>
                <w:szCs w:val="21"/>
              </w:rPr>
            </w:pPr>
          </w:p>
        </w:tc>
      </w:tr>
      <w:tr w:rsidR="005910C7" w:rsidRPr="000144C3" w14:paraId="22A3B4F7" w14:textId="77777777" w:rsidTr="00AC4C87">
        <w:trPr>
          <w:jc w:val="center"/>
        </w:trPr>
        <w:tc>
          <w:tcPr>
            <w:tcW w:w="134" w:type="pct"/>
            <w:vMerge/>
            <w:vAlign w:val="center"/>
          </w:tcPr>
          <w:p w14:paraId="7D677DB4" w14:textId="77777777" w:rsidR="005910C7" w:rsidRPr="000144C3" w:rsidRDefault="005910C7" w:rsidP="005910C7">
            <w:pPr>
              <w:pStyle w:val="a1"/>
              <w:spacing w:after="0"/>
              <w:jc w:val="center"/>
              <w:rPr>
                <w:rFonts w:ascii="Times New Roman" w:hAnsi="Times New Roman"/>
                <w:color w:val="FF0000"/>
                <w:sz w:val="21"/>
                <w:szCs w:val="21"/>
              </w:rPr>
            </w:pPr>
          </w:p>
        </w:tc>
        <w:tc>
          <w:tcPr>
            <w:tcW w:w="274" w:type="pct"/>
            <w:vMerge w:val="restart"/>
            <w:vAlign w:val="center"/>
          </w:tcPr>
          <w:p w14:paraId="064E5170" w14:textId="1EC32C20"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hint="eastAsia"/>
                <w:sz w:val="21"/>
                <w:szCs w:val="21"/>
              </w:rPr>
              <w:t>D</w:t>
            </w:r>
            <w:r w:rsidRPr="000144C3">
              <w:rPr>
                <w:rFonts w:ascii="Times New Roman" w:hAnsi="Times New Roman"/>
                <w:sz w:val="21"/>
                <w:szCs w:val="21"/>
              </w:rPr>
              <w:t>A</w:t>
            </w:r>
            <w:r w:rsidRPr="000144C3">
              <w:rPr>
                <w:rFonts w:ascii="Times New Roman" w:hAnsi="Times New Roman" w:hint="eastAsia"/>
                <w:sz w:val="21"/>
                <w:szCs w:val="21"/>
              </w:rPr>
              <w:t>005</w:t>
            </w:r>
          </w:p>
        </w:tc>
        <w:tc>
          <w:tcPr>
            <w:tcW w:w="198" w:type="pct"/>
            <w:vMerge w:val="restart"/>
            <w:vAlign w:val="center"/>
          </w:tcPr>
          <w:p w14:paraId="0596F0A9" w14:textId="4990C6DE"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sz w:val="21"/>
                <w:szCs w:val="21"/>
              </w:rPr>
              <w:t>烘干炉废气</w:t>
            </w:r>
          </w:p>
        </w:tc>
        <w:tc>
          <w:tcPr>
            <w:tcW w:w="369" w:type="pct"/>
            <w:vMerge w:val="restart"/>
            <w:vAlign w:val="center"/>
          </w:tcPr>
          <w:p w14:paraId="0A9B3500" w14:textId="6634F66F" w:rsidR="005910C7" w:rsidRPr="000144C3" w:rsidRDefault="005910C7" w:rsidP="005910C7">
            <w:pPr>
              <w:jc w:val="center"/>
              <w:rPr>
                <w:rFonts w:ascii="Times New Roman"/>
                <w:color w:val="FF0000"/>
                <w:sz w:val="21"/>
                <w:szCs w:val="21"/>
              </w:rPr>
            </w:pPr>
            <w:r w:rsidRPr="000144C3">
              <w:rPr>
                <w:rFonts w:ascii="Times New Roman" w:hint="eastAsia"/>
                <w:sz w:val="21"/>
                <w:szCs w:val="21"/>
              </w:rPr>
              <w:t>94.3</w:t>
            </w:r>
          </w:p>
        </w:tc>
        <w:tc>
          <w:tcPr>
            <w:tcW w:w="201" w:type="pct"/>
            <w:vAlign w:val="center"/>
          </w:tcPr>
          <w:p w14:paraId="7F4CFDEA" w14:textId="7B9912E0" w:rsidR="005910C7" w:rsidRPr="000144C3" w:rsidRDefault="005910C7" w:rsidP="005910C7">
            <w:pPr>
              <w:jc w:val="center"/>
              <w:rPr>
                <w:rFonts w:ascii="Times New Roman" w:cs="宋体"/>
                <w:sz w:val="21"/>
                <w:szCs w:val="21"/>
              </w:rPr>
            </w:pPr>
            <w:r w:rsidRPr="000144C3">
              <w:rPr>
                <w:rFonts w:ascii="Times New Roman" w:hint="eastAsia"/>
                <w:sz w:val="21"/>
                <w:szCs w:val="21"/>
              </w:rPr>
              <w:t>S</w:t>
            </w:r>
            <w:r w:rsidRPr="000144C3">
              <w:rPr>
                <w:rFonts w:ascii="Times New Roman"/>
                <w:sz w:val="21"/>
                <w:szCs w:val="21"/>
              </w:rPr>
              <w:t>O</w:t>
            </w:r>
            <w:r w:rsidRPr="000144C3">
              <w:rPr>
                <w:rFonts w:ascii="Times New Roman"/>
                <w:sz w:val="21"/>
                <w:szCs w:val="21"/>
                <w:vertAlign w:val="subscript"/>
              </w:rPr>
              <w:t>2</w:t>
            </w:r>
          </w:p>
        </w:tc>
        <w:tc>
          <w:tcPr>
            <w:tcW w:w="334" w:type="pct"/>
            <w:vAlign w:val="center"/>
          </w:tcPr>
          <w:p w14:paraId="47B5EDB2" w14:textId="673846FB" w:rsidR="005910C7" w:rsidRPr="000144C3" w:rsidRDefault="005910C7" w:rsidP="005910C7">
            <w:pPr>
              <w:jc w:val="center"/>
              <w:rPr>
                <w:rFonts w:ascii="Times New Roman"/>
                <w:color w:val="FF0000"/>
                <w:sz w:val="21"/>
                <w:szCs w:val="21"/>
              </w:rPr>
            </w:pPr>
            <w:r w:rsidRPr="000144C3">
              <w:rPr>
                <w:rFonts w:ascii="Times New Roman" w:hint="eastAsia"/>
                <w:sz w:val="21"/>
                <w:szCs w:val="21"/>
              </w:rPr>
              <w:t>0.0018</w:t>
            </w:r>
          </w:p>
        </w:tc>
        <w:tc>
          <w:tcPr>
            <w:tcW w:w="250" w:type="pct"/>
            <w:vAlign w:val="center"/>
          </w:tcPr>
          <w:p w14:paraId="296CB0E3" w14:textId="6C57FD80" w:rsidR="005910C7" w:rsidRPr="000144C3" w:rsidRDefault="005910C7" w:rsidP="005910C7">
            <w:pPr>
              <w:jc w:val="center"/>
              <w:rPr>
                <w:rFonts w:ascii="Times New Roman"/>
                <w:color w:val="FF0000"/>
                <w:sz w:val="21"/>
                <w:szCs w:val="21"/>
              </w:rPr>
            </w:pPr>
            <w:r w:rsidRPr="000144C3">
              <w:rPr>
                <w:rFonts w:ascii="Times New Roman" w:hint="eastAsia"/>
                <w:sz w:val="21"/>
                <w:szCs w:val="21"/>
              </w:rPr>
              <w:t>0.013</w:t>
            </w:r>
          </w:p>
        </w:tc>
        <w:tc>
          <w:tcPr>
            <w:tcW w:w="321" w:type="pct"/>
            <w:vMerge w:val="restart"/>
            <w:vAlign w:val="center"/>
          </w:tcPr>
          <w:p w14:paraId="49CACB88" w14:textId="50FE1302" w:rsidR="005910C7" w:rsidRPr="000144C3" w:rsidRDefault="005910C7" w:rsidP="005910C7">
            <w:pPr>
              <w:jc w:val="center"/>
              <w:rPr>
                <w:rFonts w:ascii="Times New Roman"/>
                <w:color w:val="FF0000"/>
                <w:sz w:val="21"/>
                <w:szCs w:val="21"/>
              </w:rPr>
            </w:pPr>
            <w:r w:rsidRPr="000144C3">
              <w:rPr>
                <w:rFonts w:ascii="Times New Roman"/>
                <w:sz w:val="21"/>
                <w:szCs w:val="21"/>
              </w:rPr>
              <w:t>产污系数法</w:t>
            </w:r>
          </w:p>
        </w:tc>
        <w:tc>
          <w:tcPr>
            <w:tcW w:w="323" w:type="pct"/>
            <w:vMerge w:val="restart"/>
            <w:vAlign w:val="center"/>
          </w:tcPr>
          <w:p w14:paraId="03EEFCCC" w14:textId="526EDF56" w:rsidR="005910C7" w:rsidRPr="000144C3" w:rsidRDefault="005910C7" w:rsidP="005910C7">
            <w:pPr>
              <w:jc w:val="center"/>
              <w:rPr>
                <w:rFonts w:ascii="Times New Roman" w:cs="宋体"/>
                <w:color w:val="FF0000"/>
                <w:sz w:val="21"/>
                <w:szCs w:val="21"/>
              </w:rPr>
            </w:pPr>
            <w:r w:rsidRPr="000144C3">
              <w:rPr>
                <w:rFonts w:ascii="Times New Roman" w:hint="eastAsia"/>
                <w:sz w:val="21"/>
                <w:szCs w:val="21"/>
              </w:rPr>
              <w:t>清洁能源、直接排放</w:t>
            </w:r>
          </w:p>
        </w:tc>
        <w:tc>
          <w:tcPr>
            <w:tcW w:w="367" w:type="pct"/>
            <w:vMerge w:val="restart"/>
            <w:vAlign w:val="center"/>
          </w:tcPr>
          <w:p w14:paraId="0264D02A" w14:textId="3BAC1FD5" w:rsidR="005910C7" w:rsidRPr="000144C3" w:rsidRDefault="005910C7" w:rsidP="005910C7">
            <w:pPr>
              <w:jc w:val="center"/>
              <w:rPr>
                <w:rFonts w:ascii="Times New Roman"/>
                <w:color w:val="FF0000"/>
                <w:sz w:val="21"/>
                <w:szCs w:val="21"/>
              </w:rPr>
            </w:pPr>
            <w:r w:rsidRPr="000144C3">
              <w:rPr>
                <w:rFonts w:ascii="Times New Roman" w:hint="eastAsia"/>
                <w:sz w:val="21"/>
                <w:szCs w:val="21"/>
              </w:rPr>
              <w:t>/</w:t>
            </w:r>
          </w:p>
        </w:tc>
        <w:tc>
          <w:tcPr>
            <w:tcW w:w="274" w:type="pct"/>
            <w:vAlign w:val="center"/>
          </w:tcPr>
          <w:p w14:paraId="70929B9E" w14:textId="0E430D30" w:rsidR="005910C7" w:rsidRPr="000144C3" w:rsidRDefault="005910C7" w:rsidP="005910C7">
            <w:pPr>
              <w:jc w:val="center"/>
              <w:rPr>
                <w:rFonts w:ascii="Times New Roman"/>
                <w:color w:val="FF0000"/>
                <w:sz w:val="21"/>
                <w:szCs w:val="21"/>
              </w:rPr>
            </w:pPr>
            <w:r w:rsidRPr="000144C3">
              <w:rPr>
                <w:rFonts w:ascii="Times New Roman" w:hint="eastAsia"/>
                <w:sz w:val="21"/>
                <w:szCs w:val="21"/>
              </w:rPr>
              <w:t>18.6</w:t>
            </w:r>
          </w:p>
        </w:tc>
        <w:tc>
          <w:tcPr>
            <w:tcW w:w="395" w:type="pct"/>
            <w:vAlign w:val="center"/>
          </w:tcPr>
          <w:p w14:paraId="4368FDBA" w14:textId="2FFC7581" w:rsidR="005910C7" w:rsidRPr="000144C3" w:rsidRDefault="005910C7" w:rsidP="005910C7">
            <w:pPr>
              <w:jc w:val="center"/>
              <w:rPr>
                <w:rFonts w:ascii="Times New Roman"/>
                <w:color w:val="FF0000"/>
                <w:sz w:val="21"/>
                <w:szCs w:val="21"/>
              </w:rPr>
            </w:pPr>
            <w:r w:rsidRPr="000144C3">
              <w:rPr>
                <w:rFonts w:ascii="Times New Roman" w:hint="eastAsia"/>
                <w:sz w:val="21"/>
                <w:szCs w:val="21"/>
              </w:rPr>
              <w:t>0.0018</w:t>
            </w:r>
          </w:p>
        </w:tc>
        <w:tc>
          <w:tcPr>
            <w:tcW w:w="250" w:type="pct"/>
            <w:vAlign w:val="center"/>
          </w:tcPr>
          <w:p w14:paraId="2DDAA6C2" w14:textId="6D4C5E88" w:rsidR="005910C7" w:rsidRPr="000144C3" w:rsidRDefault="005910C7" w:rsidP="005910C7">
            <w:pPr>
              <w:jc w:val="center"/>
              <w:rPr>
                <w:rFonts w:ascii="Times New Roman"/>
                <w:color w:val="FF0000"/>
                <w:sz w:val="21"/>
                <w:szCs w:val="21"/>
              </w:rPr>
            </w:pPr>
            <w:r w:rsidRPr="000144C3">
              <w:rPr>
                <w:rFonts w:ascii="Times New Roman" w:hint="eastAsia"/>
                <w:sz w:val="21"/>
                <w:szCs w:val="21"/>
              </w:rPr>
              <w:t>0.013</w:t>
            </w:r>
          </w:p>
        </w:tc>
        <w:tc>
          <w:tcPr>
            <w:tcW w:w="267" w:type="pct"/>
            <w:vMerge w:val="restart"/>
            <w:vAlign w:val="center"/>
          </w:tcPr>
          <w:p w14:paraId="383C2051" w14:textId="675D4D67" w:rsidR="005910C7" w:rsidRPr="000144C3" w:rsidRDefault="005910C7" w:rsidP="005910C7">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类比法</w:t>
            </w:r>
          </w:p>
        </w:tc>
        <w:tc>
          <w:tcPr>
            <w:tcW w:w="274" w:type="pct"/>
            <w:vAlign w:val="center"/>
          </w:tcPr>
          <w:p w14:paraId="75B093F9" w14:textId="7796FB66"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hint="eastAsia"/>
                <w:sz w:val="21"/>
                <w:szCs w:val="21"/>
              </w:rPr>
              <w:t>200</w:t>
            </w:r>
          </w:p>
        </w:tc>
        <w:tc>
          <w:tcPr>
            <w:tcW w:w="184" w:type="pct"/>
            <w:vMerge w:val="restart"/>
            <w:vAlign w:val="center"/>
          </w:tcPr>
          <w:p w14:paraId="12299B6A" w14:textId="523323E0"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001A46F1" w:rsidRPr="000144C3">
              <w:rPr>
                <w:rFonts w:ascii="Times New Roman" w:hAnsi="Times New Roman" w:hint="eastAsia"/>
                <w:sz w:val="21"/>
                <w:szCs w:val="21"/>
              </w:rPr>
              <w:t>5</w:t>
            </w:r>
          </w:p>
        </w:tc>
        <w:tc>
          <w:tcPr>
            <w:tcW w:w="184" w:type="pct"/>
            <w:vMerge w:val="restart"/>
            <w:vAlign w:val="center"/>
          </w:tcPr>
          <w:p w14:paraId="613BF0F8" w14:textId="312B34B9"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hint="eastAsia"/>
                <w:sz w:val="21"/>
                <w:szCs w:val="21"/>
              </w:rPr>
              <w:t>0</w:t>
            </w:r>
            <w:r w:rsidRPr="000144C3">
              <w:rPr>
                <w:rFonts w:ascii="Times New Roman" w:hAnsi="Times New Roman"/>
                <w:sz w:val="21"/>
                <w:szCs w:val="21"/>
              </w:rPr>
              <w:t>.</w:t>
            </w:r>
            <w:r w:rsidRPr="000144C3">
              <w:rPr>
                <w:rFonts w:ascii="Times New Roman" w:hAnsi="Times New Roman" w:hint="eastAsia"/>
                <w:sz w:val="21"/>
                <w:szCs w:val="21"/>
              </w:rPr>
              <w:t>4</w:t>
            </w:r>
          </w:p>
        </w:tc>
        <w:tc>
          <w:tcPr>
            <w:tcW w:w="188" w:type="pct"/>
            <w:vMerge w:val="restart"/>
            <w:vAlign w:val="center"/>
          </w:tcPr>
          <w:p w14:paraId="53985487" w14:textId="713AFB94"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hint="eastAsia"/>
                <w:sz w:val="21"/>
                <w:szCs w:val="21"/>
              </w:rPr>
              <w:t>100</w:t>
            </w:r>
          </w:p>
        </w:tc>
        <w:tc>
          <w:tcPr>
            <w:tcW w:w="213" w:type="pct"/>
            <w:vMerge w:val="restart"/>
            <w:vAlign w:val="center"/>
          </w:tcPr>
          <w:p w14:paraId="15EF913E" w14:textId="77777777"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hint="eastAsia"/>
                <w:sz w:val="21"/>
                <w:szCs w:val="21"/>
              </w:rPr>
              <w:t>7</w:t>
            </w:r>
            <w:r w:rsidRPr="000144C3">
              <w:rPr>
                <w:rFonts w:ascii="Times New Roman" w:hAnsi="Times New Roman"/>
                <w:sz w:val="21"/>
                <w:szCs w:val="21"/>
              </w:rPr>
              <w:t>200</w:t>
            </w:r>
          </w:p>
        </w:tc>
      </w:tr>
      <w:tr w:rsidR="005910C7" w:rsidRPr="000144C3" w14:paraId="464AF5AC" w14:textId="77777777" w:rsidTr="00AC4C87">
        <w:trPr>
          <w:jc w:val="center"/>
        </w:trPr>
        <w:tc>
          <w:tcPr>
            <w:tcW w:w="134" w:type="pct"/>
            <w:vMerge/>
            <w:vAlign w:val="center"/>
          </w:tcPr>
          <w:p w14:paraId="12D1993F" w14:textId="77777777" w:rsidR="005910C7" w:rsidRPr="000144C3" w:rsidRDefault="005910C7" w:rsidP="005910C7">
            <w:pPr>
              <w:pStyle w:val="a1"/>
              <w:spacing w:after="0"/>
              <w:jc w:val="center"/>
              <w:rPr>
                <w:rFonts w:ascii="Times New Roman" w:hAnsi="Times New Roman"/>
                <w:color w:val="FF0000"/>
                <w:sz w:val="21"/>
                <w:szCs w:val="21"/>
              </w:rPr>
            </w:pPr>
          </w:p>
        </w:tc>
        <w:tc>
          <w:tcPr>
            <w:tcW w:w="274" w:type="pct"/>
            <w:vMerge/>
            <w:vAlign w:val="center"/>
          </w:tcPr>
          <w:p w14:paraId="0DF0B206" w14:textId="77777777" w:rsidR="005910C7" w:rsidRPr="000144C3" w:rsidRDefault="005910C7" w:rsidP="005910C7">
            <w:pPr>
              <w:pStyle w:val="a1"/>
              <w:spacing w:after="0"/>
              <w:jc w:val="center"/>
              <w:rPr>
                <w:rFonts w:ascii="Times New Roman" w:hAnsi="Times New Roman"/>
                <w:color w:val="FF0000"/>
                <w:sz w:val="21"/>
                <w:szCs w:val="21"/>
              </w:rPr>
            </w:pPr>
          </w:p>
        </w:tc>
        <w:tc>
          <w:tcPr>
            <w:tcW w:w="198" w:type="pct"/>
            <w:vMerge/>
            <w:vAlign w:val="center"/>
          </w:tcPr>
          <w:p w14:paraId="65EA4321" w14:textId="77777777" w:rsidR="005910C7" w:rsidRPr="000144C3" w:rsidRDefault="005910C7" w:rsidP="005910C7">
            <w:pPr>
              <w:pStyle w:val="a1"/>
              <w:spacing w:after="0"/>
              <w:jc w:val="center"/>
              <w:rPr>
                <w:rFonts w:ascii="Times New Roman" w:hAnsi="Times New Roman"/>
                <w:color w:val="FF0000"/>
                <w:sz w:val="21"/>
                <w:szCs w:val="21"/>
              </w:rPr>
            </w:pPr>
          </w:p>
        </w:tc>
        <w:tc>
          <w:tcPr>
            <w:tcW w:w="369" w:type="pct"/>
            <w:vMerge/>
            <w:vAlign w:val="center"/>
          </w:tcPr>
          <w:p w14:paraId="671E369B" w14:textId="77777777" w:rsidR="005910C7" w:rsidRPr="000144C3" w:rsidRDefault="005910C7" w:rsidP="005910C7">
            <w:pPr>
              <w:jc w:val="center"/>
              <w:rPr>
                <w:rFonts w:ascii="Times New Roman"/>
                <w:color w:val="FF0000"/>
                <w:sz w:val="21"/>
                <w:szCs w:val="21"/>
              </w:rPr>
            </w:pPr>
          </w:p>
        </w:tc>
        <w:tc>
          <w:tcPr>
            <w:tcW w:w="201" w:type="pct"/>
            <w:vAlign w:val="center"/>
          </w:tcPr>
          <w:p w14:paraId="0D21CE8D" w14:textId="3A7621F2" w:rsidR="005910C7" w:rsidRPr="000144C3" w:rsidRDefault="005910C7" w:rsidP="005910C7">
            <w:pPr>
              <w:jc w:val="center"/>
              <w:rPr>
                <w:rFonts w:ascii="Times New Roman"/>
                <w:sz w:val="21"/>
                <w:szCs w:val="21"/>
              </w:rPr>
            </w:pPr>
            <w:r w:rsidRPr="000144C3">
              <w:rPr>
                <w:rFonts w:ascii="Times New Roman" w:hint="eastAsia"/>
                <w:sz w:val="21"/>
                <w:szCs w:val="21"/>
              </w:rPr>
              <w:t>N</w:t>
            </w:r>
            <w:r w:rsidRPr="000144C3">
              <w:rPr>
                <w:rFonts w:ascii="Times New Roman"/>
                <w:sz w:val="21"/>
                <w:szCs w:val="21"/>
              </w:rPr>
              <w:t>O</w:t>
            </w:r>
            <w:r w:rsidRPr="000144C3">
              <w:rPr>
                <w:rFonts w:ascii="Times New Roman"/>
                <w:sz w:val="21"/>
                <w:szCs w:val="21"/>
                <w:vertAlign w:val="subscript"/>
              </w:rPr>
              <w:t>X</w:t>
            </w:r>
          </w:p>
        </w:tc>
        <w:tc>
          <w:tcPr>
            <w:tcW w:w="334" w:type="pct"/>
            <w:vAlign w:val="center"/>
          </w:tcPr>
          <w:p w14:paraId="64FD9C76" w14:textId="75080983" w:rsidR="005910C7" w:rsidRPr="000144C3" w:rsidRDefault="005910C7" w:rsidP="005910C7">
            <w:pPr>
              <w:jc w:val="center"/>
              <w:rPr>
                <w:rFonts w:ascii="Times New Roman"/>
                <w:color w:val="FF0000"/>
                <w:sz w:val="21"/>
                <w:szCs w:val="21"/>
              </w:rPr>
            </w:pPr>
            <w:r w:rsidRPr="000144C3">
              <w:rPr>
                <w:rFonts w:ascii="Times New Roman" w:hint="eastAsia"/>
                <w:sz w:val="21"/>
                <w:szCs w:val="21"/>
              </w:rPr>
              <w:t>0.006</w:t>
            </w:r>
          </w:p>
        </w:tc>
        <w:tc>
          <w:tcPr>
            <w:tcW w:w="250" w:type="pct"/>
            <w:vAlign w:val="center"/>
          </w:tcPr>
          <w:p w14:paraId="70683F45" w14:textId="06A5013A" w:rsidR="005910C7" w:rsidRPr="000144C3" w:rsidRDefault="005910C7" w:rsidP="005910C7">
            <w:pPr>
              <w:jc w:val="center"/>
              <w:rPr>
                <w:rFonts w:ascii="Times New Roman"/>
                <w:color w:val="FF0000"/>
                <w:sz w:val="21"/>
                <w:szCs w:val="21"/>
              </w:rPr>
            </w:pPr>
            <w:r w:rsidRPr="000144C3">
              <w:rPr>
                <w:rFonts w:ascii="Times New Roman" w:hint="eastAsia"/>
                <w:sz w:val="21"/>
                <w:szCs w:val="21"/>
              </w:rPr>
              <w:t>0.044</w:t>
            </w:r>
          </w:p>
        </w:tc>
        <w:tc>
          <w:tcPr>
            <w:tcW w:w="321" w:type="pct"/>
            <w:vMerge/>
            <w:vAlign w:val="center"/>
          </w:tcPr>
          <w:p w14:paraId="6A502330" w14:textId="77777777" w:rsidR="005910C7" w:rsidRPr="000144C3" w:rsidRDefault="005910C7" w:rsidP="005910C7">
            <w:pPr>
              <w:jc w:val="center"/>
              <w:rPr>
                <w:rFonts w:ascii="Times New Roman"/>
                <w:color w:val="FF0000"/>
                <w:sz w:val="21"/>
                <w:szCs w:val="21"/>
              </w:rPr>
            </w:pPr>
          </w:p>
        </w:tc>
        <w:tc>
          <w:tcPr>
            <w:tcW w:w="323" w:type="pct"/>
            <w:vMerge/>
            <w:vAlign w:val="center"/>
          </w:tcPr>
          <w:p w14:paraId="1F62E2A6" w14:textId="77777777" w:rsidR="005910C7" w:rsidRPr="000144C3" w:rsidRDefault="005910C7" w:rsidP="005910C7">
            <w:pPr>
              <w:jc w:val="center"/>
              <w:rPr>
                <w:rFonts w:ascii="Times New Roman"/>
                <w:color w:val="FF0000"/>
                <w:sz w:val="21"/>
                <w:szCs w:val="21"/>
              </w:rPr>
            </w:pPr>
          </w:p>
        </w:tc>
        <w:tc>
          <w:tcPr>
            <w:tcW w:w="367" w:type="pct"/>
            <w:vMerge/>
            <w:vAlign w:val="center"/>
          </w:tcPr>
          <w:p w14:paraId="2F9DB799" w14:textId="77777777" w:rsidR="005910C7" w:rsidRPr="000144C3" w:rsidRDefault="005910C7" w:rsidP="005910C7">
            <w:pPr>
              <w:jc w:val="center"/>
              <w:rPr>
                <w:rFonts w:ascii="Times New Roman"/>
                <w:color w:val="FF0000"/>
                <w:sz w:val="21"/>
                <w:szCs w:val="21"/>
              </w:rPr>
            </w:pPr>
          </w:p>
        </w:tc>
        <w:tc>
          <w:tcPr>
            <w:tcW w:w="274" w:type="pct"/>
            <w:vAlign w:val="center"/>
          </w:tcPr>
          <w:p w14:paraId="50993263" w14:textId="3D5D9047" w:rsidR="005910C7" w:rsidRPr="000144C3" w:rsidRDefault="005910C7" w:rsidP="005910C7">
            <w:pPr>
              <w:jc w:val="center"/>
              <w:rPr>
                <w:rFonts w:ascii="Times New Roman"/>
                <w:color w:val="FF0000"/>
                <w:sz w:val="21"/>
                <w:szCs w:val="21"/>
              </w:rPr>
            </w:pPr>
            <w:r w:rsidRPr="000144C3">
              <w:rPr>
                <w:rFonts w:ascii="Times New Roman" w:hint="eastAsia"/>
                <w:sz w:val="21"/>
                <w:szCs w:val="21"/>
              </w:rPr>
              <w:t>64.7</w:t>
            </w:r>
          </w:p>
        </w:tc>
        <w:tc>
          <w:tcPr>
            <w:tcW w:w="395" w:type="pct"/>
            <w:vAlign w:val="center"/>
          </w:tcPr>
          <w:p w14:paraId="202ED696" w14:textId="03349ABA" w:rsidR="005910C7" w:rsidRPr="000144C3" w:rsidRDefault="005910C7" w:rsidP="005910C7">
            <w:pPr>
              <w:jc w:val="center"/>
              <w:rPr>
                <w:rFonts w:ascii="Times New Roman"/>
                <w:color w:val="FF0000"/>
                <w:sz w:val="21"/>
                <w:szCs w:val="21"/>
              </w:rPr>
            </w:pPr>
            <w:r w:rsidRPr="000144C3">
              <w:rPr>
                <w:rFonts w:ascii="Times New Roman" w:hint="eastAsia"/>
                <w:sz w:val="21"/>
                <w:szCs w:val="21"/>
              </w:rPr>
              <w:t>0.006</w:t>
            </w:r>
          </w:p>
        </w:tc>
        <w:tc>
          <w:tcPr>
            <w:tcW w:w="250" w:type="pct"/>
            <w:vAlign w:val="center"/>
          </w:tcPr>
          <w:p w14:paraId="3FEAEB12" w14:textId="25D384B1" w:rsidR="005910C7" w:rsidRPr="000144C3" w:rsidRDefault="005910C7" w:rsidP="005910C7">
            <w:pPr>
              <w:jc w:val="center"/>
              <w:rPr>
                <w:rFonts w:ascii="Times New Roman"/>
                <w:color w:val="FF0000"/>
                <w:sz w:val="21"/>
                <w:szCs w:val="21"/>
              </w:rPr>
            </w:pPr>
            <w:r w:rsidRPr="000144C3">
              <w:rPr>
                <w:rFonts w:ascii="Times New Roman" w:hint="eastAsia"/>
                <w:sz w:val="21"/>
                <w:szCs w:val="21"/>
              </w:rPr>
              <w:t>0.044</w:t>
            </w:r>
          </w:p>
        </w:tc>
        <w:tc>
          <w:tcPr>
            <w:tcW w:w="267" w:type="pct"/>
            <w:vMerge/>
            <w:vAlign w:val="center"/>
          </w:tcPr>
          <w:p w14:paraId="3248DC52" w14:textId="77777777" w:rsidR="005910C7" w:rsidRPr="000144C3" w:rsidRDefault="005910C7" w:rsidP="005910C7">
            <w:pPr>
              <w:pStyle w:val="a1"/>
              <w:spacing w:after="0"/>
              <w:jc w:val="center"/>
              <w:rPr>
                <w:rFonts w:ascii="Times New Roman" w:hAnsi="Times New Roman"/>
                <w:color w:val="FF0000"/>
                <w:sz w:val="21"/>
                <w:szCs w:val="21"/>
              </w:rPr>
            </w:pPr>
          </w:p>
        </w:tc>
        <w:tc>
          <w:tcPr>
            <w:tcW w:w="274" w:type="pct"/>
            <w:vAlign w:val="center"/>
          </w:tcPr>
          <w:p w14:paraId="3038F3E8" w14:textId="37C710A4"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hint="eastAsia"/>
                <w:sz w:val="21"/>
                <w:szCs w:val="21"/>
              </w:rPr>
              <w:t>240</w:t>
            </w:r>
          </w:p>
        </w:tc>
        <w:tc>
          <w:tcPr>
            <w:tcW w:w="184" w:type="pct"/>
            <w:vMerge/>
            <w:vAlign w:val="center"/>
          </w:tcPr>
          <w:p w14:paraId="13F1D504" w14:textId="77777777" w:rsidR="005910C7" w:rsidRPr="000144C3" w:rsidRDefault="005910C7" w:rsidP="005910C7">
            <w:pPr>
              <w:pStyle w:val="a1"/>
              <w:spacing w:after="0"/>
              <w:jc w:val="center"/>
              <w:rPr>
                <w:rFonts w:ascii="Times New Roman" w:hAnsi="Times New Roman"/>
                <w:sz w:val="21"/>
                <w:szCs w:val="21"/>
              </w:rPr>
            </w:pPr>
          </w:p>
        </w:tc>
        <w:tc>
          <w:tcPr>
            <w:tcW w:w="184" w:type="pct"/>
            <w:vMerge/>
            <w:vAlign w:val="center"/>
          </w:tcPr>
          <w:p w14:paraId="3F85A3BD" w14:textId="77777777" w:rsidR="005910C7" w:rsidRPr="000144C3" w:rsidRDefault="005910C7" w:rsidP="005910C7">
            <w:pPr>
              <w:pStyle w:val="a1"/>
              <w:spacing w:after="0"/>
              <w:jc w:val="center"/>
              <w:rPr>
                <w:rFonts w:ascii="Times New Roman" w:hAnsi="Times New Roman"/>
                <w:sz w:val="21"/>
                <w:szCs w:val="21"/>
              </w:rPr>
            </w:pPr>
          </w:p>
        </w:tc>
        <w:tc>
          <w:tcPr>
            <w:tcW w:w="188" w:type="pct"/>
            <w:vMerge/>
            <w:vAlign w:val="center"/>
          </w:tcPr>
          <w:p w14:paraId="04E766BA" w14:textId="77777777" w:rsidR="005910C7" w:rsidRPr="000144C3" w:rsidRDefault="005910C7" w:rsidP="005910C7">
            <w:pPr>
              <w:pStyle w:val="a1"/>
              <w:spacing w:after="0"/>
              <w:jc w:val="center"/>
              <w:rPr>
                <w:rFonts w:ascii="Times New Roman" w:hAnsi="Times New Roman"/>
                <w:sz w:val="21"/>
                <w:szCs w:val="21"/>
              </w:rPr>
            </w:pPr>
          </w:p>
        </w:tc>
        <w:tc>
          <w:tcPr>
            <w:tcW w:w="213" w:type="pct"/>
            <w:vMerge/>
            <w:vAlign w:val="center"/>
          </w:tcPr>
          <w:p w14:paraId="3C5C919D" w14:textId="77777777" w:rsidR="005910C7" w:rsidRPr="000144C3" w:rsidRDefault="005910C7" w:rsidP="005910C7">
            <w:pPr>
              <w:pStyle w:val="a1"/>
              <w:spacing w:after="0"/>
              <w:jc w:val="center"/>
              <w:rPr>
                <w:rFonts w:ascii="Times New Roman" w:hAnsi="Times New Roman"/>
                <w:sz w:val="21"/>
                <w:szCs w:val="21"/>
              </w:rPr>
            </w:pPr>
          </w:p>
        </w:tc>
      </w:tr>
      <w:tr w:rsidR="005910C7" w:rsidRPr="000144C3" w14:paraId="28F97EBC" w14:textId="77777777" w:rsidTr="00AC4C87">
        <w:trPr>
          <w:jc w:val="center"/>
        </w:trPr>
        <w:tc>
          <w:tcPr>
            <w:tcW w:w="134" w:type="pct"/>
            <w:vMerge/>
            <w:vAlign w:val="center"/>
          </w:tcPr>
          <w:p w14:paraId="5F71A52E" w14:textId="77777777" w:rsidR="005910C7" w:rsidRPr="000144C3" w:rsidRDefault="005910C7" w:rsidP="005910C7">
            <w:pPr>
              <w:pStyle w:val="a1"/>
              <w:spacing w:after="0"/>
              <w:jc w:val="center"/>
              <w:rPr>
                <w:rFonts w:ascii="Times New Roman" w:hAnsi="Times New Roman"/>
                <w:color w:val="FF0000"/>
                <w:sz w:val="21"/>
                <w:szCs w:val="21"/>
              </w:rPr>
            </w:pPr>
          </w:p>
        </w:tc>
        <w:tc>
          <w:tcPr>
            <w:tcW w:w="274" w:type="pct"/>
            <w:vMerge/>
            <w:vAlign w:val="center"/>
          </w:tcPr>
          <w:p w14:paraId="25DACCA0" w14:textId="77777777" w:rsidR="005910C7" w:rsidRPr="000144C3" w:rsidRDefault="005910C7" w:rsidP="005910C7">
            <w:pPr>
              <w:pStyle w:val="a1"/>
              <w:spacing w:after="0"/>
              <w:jc w:val="center"/>
              <w:rPr>
                <w:rFonts w:ascii="Times New Roman" w:hAnsi="Times New Roman"/>
                <w:color w:val="FF0000"/>
                <w:sz w:val="21"/>
                <w:szCs w:val="21"/>
              </w:rPr>
            </w:pPr>
          </w:p>
        </w:tc>
        <w:tc>
          <w:tcPr>
            <w:tcW w:w="198" w:type="pct"/>
            <w:vMerge/>
            <w:vAlign w:val="center"/>
          </w:tcPr>
          <w:p w14:paraId="55E8D3B7" w14:textId="77777777" w:rsidR="005910C7" w:rsidRPr="000144C3" w:rsidRDefault="005910C7" w:rsidP="005910C7">
            <w:pPr>
              <w:pStyle w:val="a1"/>
              <w:spacing w:after="0"/>
              <w:jc w:val="center"/>
              <w:rPr>
                <w:rFonts w:ascii="Times New Roman" w:hAnsi="Times New Roman"/>
                <w:color w:val="FF0000"/>
                <w:sz w:val="21"/>
                <w:szCs w:val="21"/>
              </w:rPr>
            </w:pPr>
          </w:p>
        </w:tc>
        <w:tc>
          <w:tcPr>
            <w:tcW w:w="369" w:type="pct"/>
            <w:vMerge/>
            <w:vAlign w:val="center"/>
          </w:tcPr>
          <w:p w14:paraId="600EF928" w14:textId="77777777" w:rsidR="005910C7" w:rsidRPr="000144C3" w:rsidRDefault="005910C7" w:rsidP="005910C7">
            <w:pPr>
              <w:jc w:val="center"/>
              <w:rPr>
                <w:rFonts w:ascii="Times New Roman"/>
                <w:color w:val="FF0000"/>
                <w:sz w:val="21"/>
                <w:szCs w:val="21"/>
              </w:rPr>
            </w:pPr>
          </w:p>
        </w:tc>
        <w:tc>
          <w:tcPr>
            <w:tcW w:w="201" w:type="pct"/>
            <w:vAlign w:val="center"/>
          </w:tcPr>
          <w:p w14:paraId="39796007" w14:textId="61012371" w:rsidR="005910C7" w:rsidRPr="000144C3" w:rsidRDefault="005910C7" w:rsidP="005910C7">
            <w:pPr>
              <w:jc w:val="center"/>
              <w:rPr>
                <w:rFonts w:ascii="Times New Roman"/>
                <w:sz w:val="21"/>
                <w:szCs w:val="21"/>
              </w:rPr>
            </w:pPr>
            <w:r w:rsidRPr="000144C3">
              <w:rPr>
                <w:rFonts w:ascii="Times New Roman"/>
                <w:sz w:val="21"/>
                <w:szCs w:val="21"/>
              </w:rPr>
              <w:t>烟尘</w:t>
            </w:r>
          </w:p>
        </w:tc>
        <w:tc>
          <w:tcPr>
            <w:tcW w:w="334" w:type="pct"/>
            <w:vAlign w:val="center"/>
          </w:tcPr>
          <w:p w14:paraId="0065C6FC" w14:textId="5061C9DF" w:rsidR="005910C7" w:rsidRPr="000144C3" w:rsidRDefault="005910C7" w:rsidP="005910C7">
            <w:pPr>
              <w:jc w:val="center"/>
              <w:rPr>
                <w:rFonts w:ascii="Times New Roman"/>
                <w:color w:val="FF0000"/>
                <w:sz w:val="21"/>
                <w:szCs w:val="21"/>
              </w:rPr>
            </w:pPr>
            <w:r w:rsidRPr="000144C3">
              <w:rPr>
                <w:rFonts w:ascii="Times New Roman" w:hint="eastAsia"/>
                <w:sz w:val="21"/>
                <w:szCs w:val="21"/>
              </w:rPr>
              <w:t>0.0009</w:t>
            </w:r>
          </w:p>
        </w:tc>
        <w:tc>
          <w:tcPr>
            <w:tcW w:w="250" w:type="pct"/>
            <w:vAlign w:val="center"/>
          </w:tcPr>
          <w:p w14:paraId="5B8F6E3D" w14:textId="032CCCF0" w:rsidR="005910C7" w:rsidRPr="000144C3" w:rsidRDefault="005910C7" w:rsidP="005910C7">
            <w:pPr>
              <w:jc w:val="center"/>
              <w:rPr>
                <w:rFonts w:ascii="Times New Roman"/>
                <w:color w:val="FF0000"/>
                <w:sz w:val="21"/>
                <w:szCs w:val="21"/>
              </w:rPr>
            </w:pPr>
            <w:r w:rsidRPr="000144C3">
              <w:rPr>
                <w:rFonts w:ascii="Times New Roman" w:hint="eastAsia"/>
                <w:sz w:val="21"/>
                <w:szCs w:val="21"/>
              </w:rPr>
              <w:t>0.0065</w:t>
            </w:r>
          </w:p>
        </w:tc>
        <w:tc>
          <w:tcPr>
            <w:tcW w:w="321" w:type="pct"/>
            <w:vMerge/>
            <w:vAlign w:val="center"/>
          </w:tcPr>
          <w:p w14:paraId="2884F8F3" w14:textId="77777777" w:rsidR="005910C7" w:rsidRPr="000144C3" w:rsidRDefault="005910C7" w:rsidP="005910C7">
            <w:pPr>
              <w:jc w:val="center"/>
              <w:rPr>
                <w:rFonts w:ascii="Times New Roman"/>
                <w:color w:val="FF0000"/>
                <w:sz w:val="21"/>
                <w:szCs w:val="21"/>
              </w:rPr>
            </w:pPr>
          </w:p>
        </w:tc>
        <w:tc>
          <w:tcPr>
            <w:tcW w:w="323" w:type="pct"/>
            <w:vMerge/>
            <w:vAlign w:val="center"/>
          </w:tcPr>
          <w:p w14:paraId="104F3B87" w14:textId="77777777" w:rsidR="005910C7" w:rsidRPr="000144C3" w:rsidRDefault="005910C7" w:rsidP="005910C7">
            <w:pPr>
              <w:jc w:val="center"/>
              <w:rPr>
                <w:rFonts w:ascii="Times New Roman"/>
                <w:color w:val="FF0000"/>
                <w:sz w:val="21"/>
                <w:szCs w:val="21"/>
              </w:rPr>
            </w:pPr>
          </w:p>
        </w:tc>
        <w:tc>
          <w:tcPr>
            <w:tcW w:w="367" w:type="pct"/>
            <w:vMerge/>
            <w:vAlign w:val="center"/>
          </w:tcPr>
          <w:p w14:paraId="4AAB54D4" w14:textId="77777777" w:rsidR="005910C7" w:rsidRPr="000144C3" w:rsidRDefault="005910C7" w:rsidP="005910C7">
            <w:pPr>
              <w:jc w:val="center"/>
              <w:rPr>
                <w:rFonts w:ascii="Times New Roman"/>
                <w:color w:val="FF0000"/>
                <w:sz w:val="21"/>
                <w:szCs w:val="21"/>
              </w:rPr>
            </w:pPr>
          </w:p>
        </w:tc>
        <w:tc>
          <w:tcPr>
            <w:tcW w:w="274" w:type="pct"/>
            <w:vAlign w:val="center"/>
          </w:tcPr>
          <w:p w14:paraId="29E217FE" w14:textId="4974C337" w:rsidR="005910C7" w:rsidRPr="000144C3" w:rsidRDefault="005910C7" w:rsidP="005910C7">
            <w:pPr>
              <w:jc w:val="center"/>
              <w:rPr>
                <w:rFonts w:ascii="Times New Roman"/>
                <w:color w:val="FF0000"/>
                <w:sz w:val="21"/>
                <w:szCs w:val="21"/>
              </w:rPr>
            </w:pPr>
            <w:r w:rsidRPr="000144C3">
              <w:rPr>
                <w:rFonts w:ascii="Times New Roman" w:hint="eastAsia"/>
                <w:sz w:val="21"/>
                <w:szCs w:val="21"/>
              </w:rPr>
              <w:t>9.6</w:t>
            </w:r>
          </w:p>
        </w:tc>
        <w:tc>
          <w:tcPr>
            <w:tcW w:w="395" w:type="pct"/>
            <w:vAlign w:val="center"/>
          </w:tcPr>
          <w:p w14:paraId="61BF2FFB" w14:textId="14208247" w:rsidR="005910C7" w:rsidRPr="000144C3" w:rsidRDefault="005910C7" w:rsidP="005910C7">
            <w:pPr>
              <w:jc w:val="center"/>
              <w:rPr>
                <w:rFonts w:ascii="Times New Roman"/>
                <w:color w:val="FF0000"/>
                <w:sz w:val="21"/>
                <w:szCs w:val="21"/>
              </w:rPr>
            </w:pPr>
            <w:r w:rsidRPr="000144C3">
              <w:rPr>
                <w:rFonts w:ascii="Times New Roman" w:hint="eastAsia"/>
                <w:sz w:val="21"/>
                <w:szCs w:val="21"/>
              </w:rPr>
              <w:t>0.0009</w:t>
            </w:r>
          </w:p>
        </w:tc>
        <w:tc>
          <w:tcPr>
            <w:tcW w:w="250" w:type="pct"/>
            <w:vAlign w:val="center"/>
          </w:tcPr>
          <w:p w14:paraId="7EA09FAC" w14:textId="3E9630C6" w:rsidR="005910C7" w:rsidRPr="000144C3" w:rsidRDefault="005910C7" w:rsidP="005910C7">
            <w:pPr>
              <w:jc w:val="center"/>
              <w:rPr>
                <w:rFonts w:ascii="Times New Roman"/>
                <w:color w:val="FF0000"/>
                <w:sz w:val="21"/>
                <w:szCs w:val="21"/>
              </w:rPr>
            </w:pPr>
            <w:r w:rsidRPr="000144C3">
              <w:rPr>
                <w:rFonts w:ascii="Times New Roman" w:hint="eastAsia"/>
                <w:sz w:val="21"/>
                <w:szCs w:val="21"/>
              </w:rPr>
              <w:t>0.0065</w:t>
            </w:r>
          </w:p>
        </w:tc>
        <w:tc>
          <w:tcPr>
            <w:tcW w:w="267" w:type="pct"/>
            <w:vMerge/>
            <w:vAlign w:val="center"/>
          </w:tcPr>
          <w:p w14:paraId="731A9479" w14:textId="77777777" w:rsidR="005910C7" w:rsidRPr="000144C3" w:rsidRDefault="005910C7" w:rsidP="005910C7">
            <w:pPr>
              <w:pStyle w:val="a1"/>
              <w:spacing w:after="0"/>
              <w:jc w:val="center"/>
              <w:rPr>
                <w:rFonts w:ascii="Times New Roman" w:hAnsi="Times New Roman"/>
                <w:color w:val="FF0000"/>
                <w:sz w:val="21"/>
                <w:szCs w:val="21"/>
              </w:rPr>
            </w:pPr>
          </w:p>
        </w:tc>
        <w:tc>
          <w:tcPr>
            <w:tcW w:w="274" w:type="pct"/>
            <w:vAlign w:val="center"/>
          </w:tcPr>
          <w:p w14:paraId="5DBEE40F" w14:textId="39E33254" w:rsidR="005910C7" w:rsidRPr="000144C3" w:rsidRDefault="005910C7" w:rsidP="005910C7">
            <w:pPr>
              <w:pStyle w:val="a1"/>
              <w:spacing w:after="0"/>
              <w:jc w:val="center"/>
              <w:rPr>
                <w:rFonts w:ascii="Times New Roman" w:hAnsi="Times New Roman"/>
                <w:sz w:val="21"/>
                <w:szCs w:val="21"/>
              </w:rPr>
            </w:pPr>
            <w:r w:rsidRPr="000144C3">
              <w:rPr>
                <w:rFonts w:ascii="Times New Roman" w:hAnsi="Times New Roman" w:hint="eastAsia"/>
                <w:sz w:val="21"/>
                <w:szCs w:val="21"/>
              </w:rPr>
              <w:t>30</w:t>
            </w:r>
          </w:p>
        </w:tc>
        <w:tc>
          <w:tcPr>
            <w:tcW w:w="184" w:type="pct"/>
            <w:vMerge/>
            <w:vAlign w:val="center"/>
          </w:tcPr>
          <w:p w14:paraId="7F400842" w14:textId="77777777" w:rsidR="005910C7" w:rsidRPr="000144C3" w:rsidRDefault="005910C7" w:rsidP="005910C7">
            <w:pPr>
              <w:pStyle w:val="a1"/>
              <w:spacing w:after="0"/>
              <w:jc w:val="center"/>
              <w:rPr>
                <w:rFonts w:ascii="Times New Roman" w:hAnsi="Times New Roman"/>
                <w:sz w:val="21"/>
                <w:szCs w:val="21"/>
              </w:rPr>
            </w:pPr>
          </w:p>
        </w:tc>
        <w:tc>
          <w:tcPr>
            <w:tcW w:w="184" w:type="pct"/>
            <w:vMerge/>
            <w:vAlign w:val="center"/>
          </w:tcPr>
          <w:p w14:paraId="5689D2FF" w14:textId="77777777" w:rsidR="005910C7" w:rsidRPr="000144C3" w:rsidRDefault="005910C7" w:rsidP="005910C7">
            <w:pPr>
              <w:pStyle w:val="a1"/>
              <w:spacing w:after="0"/>
              <w:jc w:val="center"/>
              <w:rPr>
                <w:rFonts w:ascii="Times New Roman" w:hAnsi="Times New Roman"/>
                <w:sz w:val="21"/>
                <w:szCs w:val="21"/>
              </w:rPr>
            </w:pPr>
          </w:p>
        </w:tc>
        <w:tc>
          <w:tcPr>
            <w:tcW w:w="188" w:type="pct"/>
            <w:vMerge/>
            <w:vAlign w:val="center"/>
          </w:tcPr>
          <w:p w14:paraId="007066C5" w14:textId="77777777" w:rsidR="005910C7" w:rsidRPr="000144C3" w:rsidRDefault="005910C7" w:rsidP="005910C7">
            <w:pPr>
              <w:pStyle w:val="a1"/>
              <w:spacing w:after="0"/>
              <w:jc w:val="center"/>
              <w:rPr>
                <w:rFonts w:ascii="Times New Roman" w:hAnsi="Times New Roman"/>
                <w:sz w:val="21"/>
                <w:szCs w:val="21"/>
              </w:rPr>
            </w:pPr>
          </w:p>
        </w:tc>
        <w:tc>
          <w:tcPr>
            <w:tcW w:w="213" w:type="pct"/>
            <w:vMerge/>
            <w:vAlign w:val="center"/>
          </w:tcPr>
          <w:p w14:paraId="732336C8" w14:textId="77777777" w:rsidR="005910C7" w:rsidRPr="000144C3" w:rsidRDefault="005910C7" w:rsidP="005910C7">
            <w:pPr>
              <w:pStyle w:val="a1"/>
              <w:spacing w:after="0"/>
              <w:jc w:val="center"/>
              <w:rPr>
                <w:rFonts w:ascii="Times New Roman" w:hAnsi="Times New Roman"/>
                <w:sz w:val="21"/>
                <w:szCs w:val="21"/>
              </w:rPr>
            </w:pPr>
          </w:p>
        </w:tc>
      </w:tr>
      <w:tr w:rsidR="00CD6E91" w:rsidRPr="000144C3" w14:paraId="68208716" w14:textId="77777777" w:rsidTr="00AC4C87">
        <w:trPr>
          <w:jc w:val="center"/>
        </w:trPr>
        <w:tc>
          <w:tcPr>
            <w:tcW w:w="134" w:type="pct"/>
            <w:vMerge/>
            <w:vAlign w:val="center"/>
          </w:tcPr>
          <w:p w14:paraId="7D623F78" w14:textId="77777777" w:rsidR="00CD6E91" w:rsidRPr="000144C3" w:rsidRDefault="00CD6E91" w:rsidP="00CD6E91">
            <w:pPr>
              <w:pStyle w:val="a1"/>
              <w:spacing w:after="0"/>
              <w:jc w:val="center"/>
              <w:rPr>
                <w:rFonts w:ascii="Times New Roman" w:hAnsi="Times New Roman"/>
                <w:color w:val="FF0000"/>
                <w:sz w:val="21"/>
                <w:szCs w:val="21"/>
              </w:rPr>
            </w:pPr>
          </w:p>
        </w:tc>
        <w:tc>
          <w:tcPr>
            <w:tcW w:w="274" w:type="pct"/>
            <w:vMerge w:val="restart"/>
            <w:vAlign w:val="center"/>
          </w:tcPr>
          <w:p w14:paraId="5FCEB03C"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D</w:t>
            </w:r>
            <w:r w:rsidRPr="000144C3">
              <w:rPr>
                <w:rFonts w:ascii="Times New Roman" w:hAnsi="Times New Roman"/>
                <w:sz w:val="21"/>
                <w:szCs w:val="21"/>
              </w:rPr>
              <w:t>A</w:t>
            </w:r>
            <w:r w:rsidRPr="000144C3">
              <w:rPr>
                <w:rFonts w:ascii="Times New Roman" w:hAnsi="Times New Roman" w:hint="eastAsia"/>
                <w:sz w:val="21"/>
                <w:szCs w:val="21"/>
              </w:rPr>
              <w:t>003</w:t>
            </w:r>
          </w:p>
          <w:p w14:paraId="3D29D355" w14:textId="297DF28C"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/DA004</w:t>
            </w:r>
          </w:p>
        </w:tc>
        <w:tc>
          <w:tcPr>
            <w:tcW w:w="198" w:type="pct"/>
            <w:vMerge w:val="restart"/>
            <w:vAlign w:val="center"/>
          </w:tcPr>
          <w:p w14:paraId="089D3DB9"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锅炉燃烧废气</w:t>
            </w:r>
          </w:p>
        </w:tc>
        <w:tc>
          <w:tcPr>
            <w:tcW w:w="369" w:type="pct"/>
            <w:vMerge w:val="restart"/>
            <w:vAlign w:val="center"/>
          </w:tcPr>
          <w:p w14:paraId="13558D85" w14:textId="7904961A" w:rsidR="00CD6E91" w:rsidRPr="000144C3" w:rsidRDefault="00CD6E91" w:rsidP="00CD6E91">
            <w:pPr>
              <w:pStyle w:val="a1"/>
              <w:spacing w:after="0"/>
              <w:jc w:val="center"/>
              <w:rPr>
                <w:rFonts w:ascii="Times New Roman" w:hAnsi="Times New Roman"/>
                <w:color w:val="FF0000"/>
                <w:sz w:val="21"/>
                <w:szCs w:val="21"/>
              </w:rPr>
            </w:pPr>
            <w:r w:rsidRPr="000144C3">
              <w:rPr>
                <w:rFonts w:ascii="Times New Roman" w:hAnsi="Times New Roman"/>
                <w:sz w:val="21"/>
                <w:szCs w:val="21"/>
              </w:rPr>
              <w:t>12000</w:t>
            </w:r>
          </w:p>
        </w:tc>
        <w:tc>
          <w:tcPr>
            <w:tcW w:w="201" w:type="pct"/>
            <w:vAlign w:val="center"/>
          </w:tcPr>
          <w:p w14:paraId="5422DA57"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334" w:type="pct"/>
            <w:vAlign w:val="center"/>
          </w:tcPr>
          <w:p w14:paraId="581F3031" w14:textId="06890835"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0.107</w:t>
            </w:r>
          </w:p>
        </w:tc>
        <w:tc>
          <w:tcPr>
            <w:tcW w:w="250" w:type="pct"/>
            <w:vAlign w:val="center"/>
          </w:tcPr>
          <w:p w14:paraId="3F88B9EB" w14:textId="495F927F"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0.768</w:t>
            </w:r>
          </w:p>
        </w:tc>
        <w:tc>
          <w:tcPr>
            <w:tcW w:w="321" w:type="pct"/>
            <w:vMerge w:val="restart"/>
            <w:vAlign w:val="center"/>
          </w:tcPr>
          <w:p w14:paraId="7B513858"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类比法</w:t>
            </w:r>
          </w:p>
        </w:tc>
        <w:tc>
          <w:tcPr>
            <w:tcW w:w="323" w:type="pct"/>
            <w:vMerge w:val="restart"/>
            <w:vAlign w:val="center"/>
          </w:tcPr>
          <w:p w14:paraId="75EB8F36"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低氮燃烧器</w:t>
            </w:r>
          </w:p>
        </w:tc>
        <w:tc>
          <w:tcPr>
            <w:tcW w:w="367" w:type="pct"/>
            <w:vMerge w:val="restart"/>
            <w:vAlign w:val="center"/>
          </w:tcPr>
          <w:p w14:paraId="68E20593" w14:textId="77777777" w:rsidR="00CD6E91" w:rsidRPr="000144C3" w:rsidRDefault="00CD6E91" w:rsidP="00CD6E91">
            <w:pPr>
              <w:pStyle w:val="a1"/>
              <w:spacing w:after="0"/>
              <w:jc w:val="center"/>
              <w:rPr>
                <w:rFonts w:ascii="Times New Roman" w:hAnsi="Times New Roman"/>
                <w:sz w:val="21"/>
                <w:szCs w:val="21"/>
                <w:highlight w:val="yellow"/>
              </w:rPr>
            </w:pPr>
            <w:r w:rsidRPr="000144C3">
              <w:rPr>
                <w:rFonts w:ascii="Times New Roman" w:hAnsi="Times New Roman" w:hint="eastAsia"/>
                <w:sz w:val="21"/>
                <w:szCs w:val="21"/>
              </w:rPr>
              <w:t>/</w:t>
            </w:r>
          </w:p>
        </w:tc>
        <w:tc>
          <w:tcPr>
            <w:tcW w:w="274" w:type="pct"/>
            <w:vAlign w:val="center"/>
          </w:tcPr>
          <w:p w14:paraId="41FCB517" w14:textId="52AC1A0D"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8.89</w:t>
            </w:r>
          </w:p>
        </w:tc>
        <w:tc>
          <w:tcPr>
            <w:tcW w:w="395" w:type="pct"/>
            <w:vAlign w:val="center"/>
          </w:tcPr>
          <w:p w14:paraId="16BC0149" w14:textId="3ACB816B" w:rsidR="00CD6E91" w:rsidRPr="000144C3" w:rsidRDefault="00CD6E91" w:rsidP="00CD6E91">
            <w:pPr>
              <w:pStyle w:val="a1"/>
              <w:spacing w:after="0"/>
              <w:jc w:val="center"/>
              <w:rPr>
                <w:rFonts w:ascii="Times New Roman" w:hAnsi="Times New Roman"/>
                <w:sz w:val="21"/>
                <w:szCs w:val="21"/>
                <w:highlight w:val="yellow"/>
              </w:rPr>
            </w:pPr>
            <w:r w:rsidRPr="000144C3">
              <w:rPr>
                <w:rFonts w:ascii="Times New Roman" w:hAnsi="Times New Roman" w:hint="eastAsia"/>
                <w:sz w:val="21"/>
                <w:szCs w:val="21"/>
              </w:rPr>
              <w:t>0.107</w:t>
            </w:r>
          </w:p>
        </w:tc>
        <w:tc>
          <w:tcPr>
            <w:tcW w:w="250" w:type="pct"/>
            <w:vAlign w:val="center"/>
          </w:tcPr>
          <w:p w14:paraId="4589FD66" w14:textId="1EB9BE5D" w:rsidR="00CD6E91" w:rsidRPr="000144C3" w:rsidRDefault="00CD6E91" w:rsidP="00CD6E91">
            <w:pPr>
              <w:pStyle w:val="a1"/>
              <w:spacing w:after="0"/>
              <w:jc w:val="center"/>
              <w:rPr>
                <w:rFonts w:ascii="Times New Roman" w:hAnsi="Times New Roman"/>
                <w:sz w:val="21"/>
                <w:szCs w:val="21"/>
                <w:highlight w:val="yellow"/>
              </w:rPr>
            </w:pPr>
            <w:r w:rsidRPr="000144C3">
              <w:rPr>
                <w:rFonts w:ascii="Times New Roman" w:hAnsi="Times New Roman" w:hint="eastAsia"/>
                <w:sz w:val="21"/>
                <w:szCs w:val="21"/>
              </w:rPr>
              <w:t>0.768</w:t>
            </w:r>
          </w:p>
        </w:tc>
        <w:tc>
          <w:tcPr>
            <w:tcW w:w="267" w:type="pct"/>
            <w:vMerge w:val="restart"/>
            <w:vAlign w:val="center"/>
          </w:tcPr>
          <w:p w14:paraId="59CB0E84"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类比法</w:t>
            </w:r>
          </w:p>
        </w:tc>
        <w:tc>
          <w:tcPr>
            <w:tcW w:w="274" w:type="pct"/>
            <w:vAlign w:val="center"/>
          </w:tcPr>
          <w:p w14:paraId="5DF8BD56"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sz w:val="21"/>
                <w:szCs w:val="21"/>
              </w:rPr>
              <w:t>10</w:t>
            </w:r>
          </w:p>
        </w:tc>
        <w:tc>
          <w:tcPr>
            <w:tcW w:w="184" w:type="pct"/>
            <w:vMerge w:val="restart"/>
            <w:vAlign w:val="center"/>
          </w:tcPr>
          <w:p w14:paraId="2A846ED9"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5</w:t>
            </w:r>
          </w:p>
        </w:tc>
        <w:tc>
          <w:tcPr>
            <w:tcW w:w="184" w:type="pct"/>
            <w:vMerge w:val="restart"/>
            <w:vAlign w:val="center"/>
          </w:tcPr>
          <w:p w14:paraId="359D562C" w14:textId="07DFE8E4"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sz w:val="21"/>
                <w:szCs w:val="21"/>
              </w:rPr>
              <w:t>0.6</w:t>
            </w:r>
          </w:p>
        </w:tc>
        <w:tc>
          <w:tcPr>
            <w:tcW w:w="188" w:type="pct"/>
            <w:vMerge w:val="restart"/>
            <w:vAlign w:val="center"/>
          </w:tcPr>
          <w:p w14:paraId="6FFF9991"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00</w:t>
            </w:r>
          </w:p>
        </w:tc>
        <w:tc>
          <w:tcPr>
            <w:tcW w:w="213" w:type="pct"/>
            <w:vMerge w:val="restart"/>
            <w:vAlign w:val="center"/>
          </w:tcPr>
          <w:p w14:paraId="3BB349BC"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7</w:t>
            </w:r>
            <w:r w:rsidRPr="000144C3">
              <w:rPr>
                <w:rFonts w:ascii="Times New Roman" w:hAnsi="Times New Roman"/>
                <w:sz w:val="21"/>
                <w:szCs w:val="21"/>
              </w:rPr>
              <w:t>200</w:t>
            </w:r>
          </w:p>
        </w:tc>
      </w:tr>
      <w:tr w:rsidR="00CD6E91" w:rsidRPr="000144C3" w14:paraId="620535F9" w14:textId="77777777" w:rsidTr="00AC4C87">
        <w:trPr>
          <w:jc w:val="center"/>
        </w:trPr>
        <w:tc>
          <w:tcPr>
            <w:tcW w:w="134" w:type="pct"/>
            <w:vMerge/>
            <w:vAlign w:val="center"/>
          </w:tcPr>
          <w:p w14:paraId="42EB565F" w14:textId="77777777" w:rsidR="00CD6E91" w:rsidRPr="000144C3" w:rsidRDefault="00CD6E91" w:rsidP="00CD6E91">
            <w:pPr>
              <w:pStyle w:val="a1"/>
              <w:spacing w:after="0"/>
              <w:jc w:val="center"/>
              <w:rPr>
                <w:rFonts w:ascii="Times New Roman" w:hAnsi="Times New Roman"/>
                <w:color w:val="FF0000"/>
                <w:sz w:val="21"/>
                <w:szCs w:val="21"/>
              </w:rPr>
            </w:pPr>
          </w:p>
        </w:tc>
        <w:tc>
          <w:tcPr>
            <w:tcW w:w="274" w:type="pct"/>
            <w:vMerge/>
            <w:vAlign w:val="center"/>
          </w:tcPr>
          <w:p w14:paraId="595D4C42" w14:textId="77777777" w:rsidR="00CD6E91" w:rsidRPr="000144C3" w:rsidRDefault="00CD6E91" w:rsidP="00CD6E91">
            <w:pPr>
              <w:pStyle w:val="a1"/>
              <w:spacing w:after="0"/>
              <w:jc w:val="center"/>
              <w:rPr>
                <w:rFonts w:ascii="Times New Roman" w:hAnsi="Times New Roman"/>
                <w:color w:val="FF0000"/>
                <w:sz w:val="21"/>
                <w:szCs w:val="21"/>
                <w:highlight w:val="yellow"/>
              </w:rPr>
            </w:pPr>
          </w:p>
        </w:tc>
        <w:tc>
          <w:tcPr>
            <w:tcW w:w="198" w:type="pct"/>
            <w:vMerge/>
            <w:vAlign w:val="center"/>
          </w:tcPr>
          <w:p w14:paraId="6B436055" w14:textId="77777777" w:rsidR="00CD6E91" w:rsidRPr="000144C3" w:rsidRDefault="00CD6E91" w:rsidP="00CD6E91">
            <w:pPr>
              <w:pStyle w:val="a1"/>
              <w:spacing w:after="0"/>
              <w:jc w:val="center"/>
              <w:rPr>
                <w:rFonts w:ascii="Times New Roman" w:hAnsi="Times New Roman"/>
                <w:color w:val="FF0000"/>
                <w:sz w:val="21"/>
                <w:szCs w:val="21"/>
                <w:highlight w:val="yellow"/>
              </w:rPr>
            </w:pPr>
          </w:p>
        </w:tc>
        <w:tc>
          <w:tcPr>
            <w:tcW w:w="369" w:type="pct"/>
            <w:vMerge/>
            <w:vAlign w:val="center"/>
          </w:tcPr>
          <w:p w14:paraId="12D38D59" w14:textId="77777777" w:rsidR="00CD6E91" w:rsidRPr="000144C3" w:rsidRDefault="00CD6E91" w:rsidP="00CD6E91">
            <w:pPr>
              <w:pStyle w:val="a1"/>
              <w:spacing w:after="0"/>
              <w:jc w:val="center"/>
              <w:rPr>
                <w:rFonts w:ascii="Times New Roman" w:hAnsi="Times New Roman"/>
                <w:color w:val="FF0000"/>
                <w:sz w:val="21"/>
                <w:szCs w:val="21"/>
                <w:highlight w:val="yellow"/>
              </w:rPr>
            </w:pPr>
          </w:p>
        </w:tc>
        <w:tc>
          <w:tcPr>
            <w:tcW w:w="201" w:type="pct"/>
            <w:vAlign w:val="center"/>
          </w:tcPr>
          <w:p w14:paraId="58E25B88"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sz w:val="21"/>
                <w:szCs w:val="21"/>
                <w:vertAlign w:val="subscript"/>
              </w:rPr>
              <w:t>X</w:t>
            </w:r>
          </w:p>
        </w:tc>
        <w:tc>
          <w:tcPr>
            <w:tcW w:w="334" w:type="pct"/>
            <w:vAlign w:val="center"/>
          </w:tcPr>
          <w:p w14:paraId="7EDE6631" w14:textId="4CCF4729" w:rsidR="00CD6E91" w:rsidRPr="000144C3" w:rsidRDefault="00CD6E91" w:rsidP="00CD6E91">
            <w:pPr>
              <w:jc w:val="center"/>
              <w:rPr>
                <w:rFonts w:ascii="Times New Roman"/>
                <w:sz w:val="21"/>
                <w:szCs w:val="21"/>
              </w:rPr>
            </w:pPr>
            <w:r w:rsidRPr="000144C3">
              <w:rPr>
                <w:rFonts w:ascii="Times New Roman" w:hint="eastAsia"/>
                <w:sz w:val="21"/>
                <w:szCs w:val="21"/>
              </w:rPr>
              <w:t>0.245</w:t>
            </w:r>
          </w:p>
        </w:tc>
        <w:tc>
          <w:tcPr>
            <w:tcW w:w="250" w:type="pct"/>
            <w:vAlign w:val="center"/>
          </w:tcPr>
          <w:p w14:paraId="35035452" w14:textId="12B07A2D" w:rsidR="00CD6E91" w:rsidRPr="000144C3" w:rsidRDefault="00CD6E91" w:rsidP="00CD6E91">
            <w:pPr>
              <w:jc w:val="center"/>
              <w:rPr>
                <w:rFonts w:ascii="Times New Roman"/>
                <w:sz w:val="21"/>
                <w:szCs w:val="21"/>
              </w:rPr>
            </w:pPr>
            <w:r w:rsidRPr="000144C3">
              <w:rPr>
                <w:rFonts w:ascii="Times New Roman" w:hint="eastAsia"/>
                <w:sz w:val="21"/>
                <w:szCs w:val="21"/>
              </w:rPr>
              <w:t>1.762</w:t>
            </w:r>
          </w:p>
        </w:tc>
        <w:tc>
          <w:tcPr>
            <w:tcW w:w="321" w:type="pct"/>
            <w:vMerge/>
            <w:vAlign w:val="center"/>
          </w:tcPr>
          <w:p w14:paraId="5BC6A4A1" w14:textId="77777777" w:rsidR="00CD6E91" w:rsidRPr="000144C3" w:rsidRDefault="00CD6E91" w:rsidP="00CD6E91">
            <w:pPr>
              <w:pStyle w:val="a1"/>
              <w:spacing w:after="0"/>
              <w:jc w:val="center"/>
              <w:rPr>
                <w:rFonts w:ascii="Times New Roman" w:hAnsi="Times New Roman"/>
                <w:sz w:val="21"/>
                <w:szCs w:val="21"/>
                <w:highlight w:val="yellow"/>
              </w:rPr>
            </w:pPr>
          </w:p>
        </w:tc>
        <w:tc>
          <w:tcPr>
            <w:tcW w:w="323" w:type="pct"/>
            <w:vMerge/>
            <w:vAlign w:val="center"/>
          </w:tcPr>
          <w:p w14:paraId="6EA6A255" w14:textId="77777777" w:rsidR="00CD6E91" w:rsidRPr="000144C3" w:rsidRDefault="00CD6E91" w:rsidP="00CD6E91">
            <w:pPr>
              <w:pStyle w:val="a1"/>
              <w:spacing w:after="0"/>
              <w:jc w:val="center"/>
              <w:rPr>
                <w:rFonts w:ascii="Times New Roman" w:hAnsi="Times New Roman"/>
                <w:sz w:val="21"/>
                <w:szCs w:val="21"/>
                <w:highlight w:val="yellow"/>
              </w:rPr>
            </w:pPr>
          </w:p>
        </w:tc>
        <w:tc>
          <w:tcPr>
            <w:tcW w:w="367" w:type="pct"/>
            <w:vMerge/>
            <w:vAlign w:val="center"/>
          </w:tcPr>
          <w:p w14:paraId="09AE7BA9" w14:textId="77777777" w:rsidR="00CD6E91" w:rsidRPr="000144C3" w:rsidRDefault="00CD6E91" w:rsidP="00CD6E91">
            <w:pPr>
              <w:pStyle w:val="a1"/>
              <w:spacing w:after="0"/>
              <w:jc w:val="center"/>
              <w:rPr>
                <w:rFonts w:ascii="Times New Roman" w:hAnsi="Times New Roman"/>
                <w:sz w:val="21"/>
                <w:szCs w:val="21"/>
                <w:highlight w:val="yellow"/>
              </w:rPr>
            </w:pPr>
          </w:p>
        </w:tc>
        <w:tc>
          <w:tcPr>
            <w:tcW w:w="274" w:type="pct"/>
            <w:vAlign w:val="center"/>
          </w:tcPr>
          <w:p w14:paraId="05CAC1B6" w14:textId="3EFAC7BA" w:rsidR="00CD6E91" w:rsidRPr="000144C3" w:rsidRDefault="00CD6E91" w:rsidP="00CD6E91">
            <w:pPr>
              <w:jc w:val="center"/>
              <w:rPr>
                <w:rFonts w:ascii="Times New Roman"/>
                <w:sz w:val="21"/>
                <w:szCs w:val="21"/>
              </w:rPr>
            </w:pPr>
            <w:r w:rsidRPr="000144C3">
              <w:rPr>
                <w:rFonts w:ascii="Times New Roman" w:hint="eastAsia"/>
                <w:sz w:val="21"/>
                <w:szCs w:val="21"/>
              </w:rPr>
              <w:t>20.39</w:t>
            </w:r>
          </w:p>
        </w:tc>
        <w:tc>
          <w:tcPr>
            <w:tcW w:w="395" w:type="pct"/>
            <w:vAlign w:val="center"/>
          </w:tcPr>
          <w:p w14:paraId="4E762940" w14:textId="62FB7486" w:rsidR="00CD6E91" w:rsidRPr="000144C3" w:rsidRDefault="00CD6E91" w:rsidP="00CD6E91">
            <w:pPr>
              <w:jc w:val="center"/>
              <w:rPr>
                <w:rFonts w:ascii="Times New Roman"/>
                <w:sz w:val="21"/>
                <w:szCs w:val="21"/>
                <w:highlight w:val="yellow"/>
              </w:rPr>
            </w:pPr>
            <w:r w:rsidRPr="000144C3">
              <w:rPr>
                <w:rFonts w:ascii="Times New Roman" w:hint="eastAsia"/>
                <w:sz w:val="21"/>
                <w:szCs w:val="21"/>
              </w:rPr>
              <w:t>0.245</w:t>
            </w:r>
          </w:p>
        </w:tc>
        <w:tc>
          <w:tcPr>
            <w:tcW w:w="250" w:type="pct"/>
            <w:vAlign w:val="center"/>
          </w:tcPr>
          <w:p w14:paraId="261956B1" w14:textId="6D1D6979" w:rsidR="00CD6E91" w:rsidRPr="000144C3" w:rsidRDefault="00CD6E91" w:rsidP="00CD6E91">
            <w:pPr>
              <w:jc w:val="center"/>
              <w:rPr>
                <w:rFonts w:ascii="Times New Roman"/>
                <w:sz w:val="21"/>
                <w:szCs w:val="21"/>
                <w:highlight w:val="yellow"/>
              </w:rPr>
            </w:pPr>
            <w:r w:rsidRPr="000144C3">
              <w:rPr>
                <w:rFonts w:ascii="Times New Roman" w:hint="eastAsia"/>
                <w:sz w:val="21"/>
                <w:szCs w:val="21"/>
              </w:rPr>
              <w:t>1.762</w:t>
            </w:r>
          </w:p>
        </w:tc>
        <w:tc>
          <w:tcPr>
            <w:tcW w:w="267" w:type="pct"/>
            <w:vMerge/>
            <w:vAlign w:val="center"/>
          </w:tcPr>
          <w:p w14:paraId="351F80FE" w14:textId="77777777" w:rsidR="00CD6E91" w:rsidRPr="000144C3" w:rsidRDefault="00CD6E91" w:rsidP="00CD6E91">
            <w:pPr>
              <w:pStyle w:val="a1"/>
              <w:spacing w:after="0"/>
              <w:jc w:val="center"/>
              <w:rPr>
                <w:rFonts w:ascii="Times New Roman" w:hAnsi="Times New Roman"/>
                <w:sz w:val="21"/>
                <w:szCs w:val="21"/>
                <w:highlight w:val="yellow"/>
              </w:rPr>
            </w:pPr>
          </w:p>
        </w:tc>
        <w:tc>
          <w:tcPr>
            <w:tcW w:w="274" w:type="pct"/>
            <w:vAlign w:val="center"/>
          </w:tcPr>
          <w:p w14:paraId="14A46F10"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3</w:t>
            </w:r>
            <w:r w:rsidRPr="000144C3">
              <w:rPr>
                <w:rFonts w:ascii="Times New Roman" w:hAnsi="Times New Roman"/>
                <w:sz w:val="21"/>
                <w:szCs w:val="21"/>
              </w:rPr>
              <w:t>0</w:t>
            </w:r>
          </w:p>
        </w:tc>
        <w:tc>
          <w:tcPr>
            <w:tcW w:w="184" w:type="pct"/>
            <w:vMerge/>
            <w:vAlign w:val="center"/>
          </w:tcPr>
          <w:p w14:paraId="034563AD" w14:textId="77777777" w:rsidR="00CD6E91" w:rsidRPr="000144C3" w:rsidRDefault="00CD6E91" w:rsidP="00CD6E91">
            <w:pPr>
              <w:pStyle w:val="a1"/>
              <w:spacing w:after="0"/>
              <w:jc w:val="center"/>
              <w:rPr>
                <w:rFonts w:ascii="Times New Roman" w:hAnsi="Times New Roman"/>
                <w:color w:val="FF0000"/>
                <w:sz w:val="21"/>
                <w:szCs w:val="21"/>
              </w:rPr>
            </w:pPr>
          </w:p>
        </w:tc>
        <w:tc>
          <w:tcPr>
            <w:tcW w:w="184" w:type="pct"/>
            <w:vMerge/>
            <w:vAlign w:val="center"/>
          </w:tcPr>
          <w:p w14:paraId="180D936E" w14:textId="77777777" w:rsidR="00CD6E91" w:rsidRPr="000144C3" w:rsidRDefault="00CD6E91" w:rsidP="00CD6E91">
            <w:pPr>
              <w:pStyle w:val="a1"/>
              <w:spacing w:after="0"/>
              <w:jc w:val="center"/>
              <w:rPr>
                <w:rFonts w:ascii="Times New Roman" w:hAnsi="Times New Roman"/>
                <w:color w:val="FF0000"/>
                <w:sz w:val="21"/>
                <w:szCs w:val="21"/>
              </w:rPr>
            </w:pPr>
          </w:p>
        </w:tc>
        <w:tc>
          <w:tcPr>
            <w:tcW w:w="188" w:type="pct"/>
            <w:vMerge/>
            <w:vAlign w:val="center"/>
          </w:tcPr>
          <w:p w14:paraId="5BDDA38D" w14:textId="77777777" w:rsidR="00CD6E91" w:rsidRPr="000144C3" w:rsidRDefault="00CD6E91" w:rsidP="00CD6E91">
            <w:pPr>
              <w:pStyle w:val="a1"/>
              <w:spacing w:after="0"/>
              <w:jc w:val="center"/>
              <w:rPr>
                <w:rFonts w:ascii="Times New Roman" w:hAnsi="Times New Roman"/>
                <w:color w:val="FF0000"/>
                <w:sz w:val="21"/>
                <w:szCs w:val="21"/>
              </w:rPr>
            </w:pPr>
          </w:p>
        </w:tc>
        <w:tc>
          <w:tcPr>
            <w:tcW w:w="213" w:type="pct"/>
            <w:vMerge/>
            <w:vAlign w:val="center"/>
          </w:tcPr>
          <w:p w14:paraId="60D838BB" w14:textId="77777777" w:rsidR="00CD6E91" w:rsidRPr="000144C3" w:rsidRDefault="00CD6E91" w:rsidP="00CD6E91">
            <w:pPr>
              <w:pStyle w:val="a1"/>
              <w:spacing w:after="0"/>
              <w:jc w:val="center"/>
              <w:rPr>
                <w:rFonts w:ascii="Times New Roman" w:hAnsi="Times New Roman"/>
                <w:color w:val="FF0000"/>
                <w:sz w:val="21"/>
                <w:szCs w:val="21"/>
              </w:rPr>
            </w:pPr>
          </w:p>
        </w:tc>
      </w:tr>
      <w:tr w:rsidR="00CD6E91" w:rsidRPr="000144C3" w14:paraId="599E1997" w14:textId="77777777" w:rsidTr="00AC4C87">
        <w:trPr>
          <w:jc w:val="center"/>
        </w:trPr>
        <w:tc>
          <w:tcPr>
            <w:tcW w:w="134" w:type="pct"/>
            <w:vMerge/>
            <w:vAlign w:val="center"/>
          </w:tcPr>
          <w:p w14:paraId="7CF47BB4" w14:textId="77777777" w:rsidR="00CD6E91" w:rsidRPr="000144C3" w:rsidRDefault="00CD6E91" w:rsidP="00CD6E91">
            <w:pPr>
              <w:pStyle w:val="a1"/>
              <w:spacing w:after="0"/>
              <w:jc w:val="center"/>
              <w:rPr>
                <w:rFonts w:ascii="Times New Roman" w:hAnsi="Times New Roman"/>
                <w:color w:val="FF0000"/>
                <w:sz w:val="21"/>
                <w:szCs w:val="21"/>
              </w:rPr>
            </w:pPr>
          </w:p>
        </w:tc>
        <w:tc>
          <w:tcPr>
            <w:tcW w:w="274" w:type="pct"/>
            <w:vMerge/>
            <w:vAlign w:val="center"/>
          </w:tcPr>
          <w:p w14:paraId="4A3A97F5" w14:textId="77777777" w:rsidR="00CD6E91" w:rsidRPr="000144C3" w:rsidRDefault="00CD6E91" w:rsidP="00CD6E91">
            <w:pPr>
              <w:pStyle w:val="a1"/>
              <w:spacing w:after="0"/>
              <w:jc w:val="center"/>
              <w:rPr>
                <w:rFonts w:ascii="Times New Roman" w:hAnsi="Times New Roman"/>
                <w:color w:val="FF0000"/>
                <w:sz w:val="21"/>
                <w:szCs w:val="21"/>
                <w:highlight w:val="yellow"/>
              </w:rPr>
            </w:pPr>
          </w:p>
        </w:tc>
        <w:tc>
          <w:tcPr>
            <w:tcW w:w="198" w:type="pct"/>
            <w:vMerge/>
            <w:vAlign w:val="center"/>
          </w:tcPr>
          <w:p w14:paraId="44E47DAD" w14:textId="77777777" w:rsidR="00CD6E91" w:rsidRPr="000144C3" w:rsidRDefault="00CD6E91" w:rsidP="00CD6E91">
            <w:pPr>
              <w:pStyle w:val="a1"/>
              <w:spacing w:after="0"/>
              <w:jc w:val="center"/>
              <w:rPr>
                <w:rFonts w:ascii="Times New Roman" w:hAnsi="Times New Roman"/>
                <w:color w:val="FF0000"/>
                <w:sz w:val="21"/>
                <w:szCs w:val="21"/>
                <w:highlight w:val="yellow"/>
              </w:rPr>
            </w:pPr>
          </w:p>
        </w:tc>
        <w:tc>
          <w:tcPr>
            <w:tcW w:w="369" w:type="pct"/>
            <w:vMerge/>
            <w:vAlign w:val="center"/>
          </w:tcPr>
          <w:p w14:paraId="0CB6305D" w14:textId="77777777" w:rsidR="00CD6E91" w:rsidRPr="000144C3" w:rsidRDefault="00CD6E91" w:rsidP="00CD6E91">
            <w:pPr>
              <w:pStyle w:val="a1"/>
              <w:spacing w:after="0"/>
              <w:jc w:val="center"/>
              <w:rPr>
                <w:rFonts w:ascii="Times New Roman" w:hAnsi="Times New Roman"/>
                <w:color w:val="FF0000"/>
                <w:sz w:val="21"/>
                <w:szCs w:val="21"/>
                <w:highlight w:val="yellow"/>
              </w:rPr>
            </w:pPr>
          </w:p>
        </w:tc>
        <w:tc>
          <w:tcPr>
            <w:tcW w:w="201" w:type="pct"/>
            <w:vAlign w:val="center"/>
          </w:tcPr>
          <w:p w14:paraId="446A2372"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sz w:val="21"/>
                <w:szCs w:val="21"/>
              </w:rPr>
              <w:t>烟尘</w:t>
            </w:r>
          </w:p>
        </w:tc>
        <w:tc>
          <w:tcPr>
            <w:tcW w:w="334" w:type="pct"/>
            <w:vAlign w:val="center"/>
          </w:tcPr>
          <w:p w14:paraId="36DEA714" w14:textId="54925A0F" w:rsidR="00CD6E91" w:rsidRPr="000144C3" w:rsidRDefault="00CD6E91" w:rsidP="00CD6E91">
            <w:pPr>
              <w:jc w:val="center"/>
              <w:rPr>
                <w:rFonts w:ascii="Times New Roman"/>
                <w:sz w:val="21"/>
                <w:szCs w:val="21"/>
              </w:rPr>
            </w:pPr>
            <w:r w:rsidRPr="000144C3">
              <w:rPr>
                <w:rFonts w:ascii="Times New Roman" w:hint="eastAsia"/>
                <w:sz w:val="21"/>
                <w:szCs w:val="21"/>
              </w:rPr>
              <w:t>0.061</w:t>
            </w:r>
          </w:p>
        </w:tc>
        <w:tc>
          <w:tcPr>
            <w:tcW w:w="250" w:type="pct"/>
            <w:vAlign w:val="center"/>
          </w:tcPr>
          <w:p w14:paraId="16BC7BDE" w14:textId="48E38DB0" w:rsidR="00CD6E91" w:rsidRPr="000144C3" w:rsidRDefault="00CD6E91" w:rsidP="00CD6E91">
            <w:pPr>
              <w:jc w:val="center"/>
              <w:rPr>
                <w:rFonts w:ascii="Times New Roman"/>
                <w:sz w:val="21"/>
                <w:szCs w:val="21"/>
              </w:rPr>
            </w:pPr>
            <w:r w:rsidRPr="000144C3">
              <w:rPr>
                <w:rFonts w:ascii="Times New Roman" w:hint="eastAsia"/>
                <w:sz w:val="21"/>
                <w:szCs w:val="21"/>
              </w:rPr>
              <w:t>0.437</w:t>
            </w:r>
          </w:p>
        </w:tc>
        <w:tc>
          <w:tcPr>
            <w:tcW w:w="321" w:type="pct"/>
            <w:vMerge/>
            <w:vAlign w:val="center"/>
          </w:tcPr>
          <w:p w14:paraId="57E89FB5" w14:textId="77777777" w:rsidR="00CD6E91" w:rsidRPr="000144C3" w:rsidRDefault="00CD6E91" w:rsidP="00CD6E91">
            <w:pPr>
              <w:pStyle w:val="a1"/>
              <w:spacing w:after="0"/>
              <w:jc w:val="center"/>
              <w:rPr>
                <w:rFonts w:ascii="Times New Roman" w:hAnsi="Times New Roman"/>
                <w:sz w:val="21"/>
                <w:szCs w:val="21"/>
                <w:highlight w:val="yellow"/>
              </w:rPr>
            </w:pPr>
          </w:p>
        </w:tc>
        <w:tc>
          <w:tcPr>
            <w:tcW w:w="323" w:type="pct"/>
            <w:vMerge/>
            <w:vAlign w:val="center"/>
          </w:tcPr>
          <w:p w14:paraId="1243B51A" w14:textId="77777777" w:rsidR="00CD6E91" w:rsidRPr="000144C3" w:rsidRDefault="00CD6E91" w:rsidP="00CD6E91">
            <w:pPr>
              <w:pStyle w:val="a1"/>
              <w:spacing w:after="0"/>
              <w:jc w:val="center"/>
              <w:rPr>
                <w:rFonts w:ascii="Times New Roman" w:hAnsi="Times New Roman"/>
                <w:sz w:val="21"/>
                <w:szCs w:val="21"/>
                <w:highlight w:val="yellow"/>
              </w:rPr>
            </w:pPr>
          </w:p>
        </w:tc>
        <w:tc>
          <w:tcPr>
            <w:tcW w:w="367" w:type="pct"/>
            <w:vMerge/>
            <w:vAlign w:val="center"/>
          </w:tcPr>
          <w:p w14:paraId="4A8771D3" w14:textId="77777777" w:rsidR="00CD6E91" w:rsidRPr="000144C3" w:rsidRDefault="00CD6E91" w:rsidP="00CD6E91">
            <w:pPr>
              <w:pStyle w:val="a1"/>
              <w:spacing w:after="0"/>
              <w:jc w:val="center"/>
              <w:rPr>
                <w:rFonts w:ascii="Times New Roman" w:hAnsi="Times New Roman"/>
                <w:sz w:val="21"/>
                <w:szCs w:val="21"/>
                <w:highlight w:val="yellow"/>
              </w:rPr>
            </w:pPr>
          </w:p>
        </w:tc>
        <w:tc>
          <w:tcPr>
            <w:tcW w:w="274" w:type="pct"/>
            <w:vAlign w:val="center"/>
          </w:tcPr>
          <w:p w14:paraId="49267B27" w14:textId="7843AF82" w:rsidR="00CD6E91" w:rsidRPr="000144C3" w:rsidRDefault="00CD6E91" w:rsidP="00CD6E91">
            <w:pPr>
              <w:jc w:val="center"/>
              <w:rPr>
                <w:rFonts w:ascii="Times New Roman"/>
                <w:sz w:val="21"/>
                <w:szCs w:val="21"/>
              </w:rPr>
            </w:pPr>
            <w:r w:rsidRPr="000144C3">
              <w:rPr>
                <w:rFonts w:ascii="Times New Roman" w:hint="eastAsia"/>
                <w:sz w:val="21"/>
                <w:szCs w:val="21"/>
              </w:rPr>
              <w:t>5.06</w:t>
            </w:r>
          </w:p>
        </w:tc>
        <w:tc>
          <w:tcPr>
            <w:tcW w:w="395" w:type="pct"/>
            <w:vAlign w:val="center"/>
          </w:tcPr>
          <w:p w14:paraId="644F564A" w14:textId="4396D1CE" w:rsidR="00CD6E91" w:rsidRPr="000144C3" w:rsidRDefault="00CD6E91" w:rsidP="00CD6E91">
            <w:pPr>
              <w:jc w:val="center"/>
              <w:rPr>
                <w:rFonts w:ascii="Times New Roman"/>
                <w:sz w:val="21"/>
                <w:szCs w:val="21"/>
                <w:highlight w:val="yellow"/>
              </w:rPr>
            </w:pPr>
            <w:r w:rsidRPr="000144C3">
              <w:rPr>
                <w:rFonts w:ascii="Times New Roman" w:hint="eastAsia"/>
                <w:sz w:val="21"/>
                <w:szCs w:val="21"/>
              </w:rPr>
              <w:t>0.061</w:t>
            </w:r>
          </w:p>
        </w:tc>
        <w:tc>
          <w:tcPr>
            <w:tcW w:w="250" w:type="pct"/>
            <w:vAlign w:val="center"/>
          </w:tcPr>
          <w:p w14:paraId="52AE4DE4" w14:textId="4ACEE6E3" w:rsidR="00CD6E91" w:rsidRPr="000144C3" w:rsidRDefault="00CD6E91" w:rsidP="00CD6E91">
            <w:pPr>
              <w:jc w:val="center"/>
              <w:rPr>
                <w:rFonts w:ascii="Times New Roman"/>
                <w:sz w:val="21"/>
                <w:szCs w:val="21"/>
                <w:highlight w:val="yellow"/>
              </w:rPr>
            </w:pPr>
            <w:r w:rsidRPr="000144C3">
              <w:rPr>
                <w:rFonts w:ascii="Times New Roman" w:hint="eastAsia"/>
                <w:sz w:val="21"/>
                <w:szCs w:val="21"/>
              </w:rPr>
              <w:t>0.437</w:t>
            </w:r>
          </w:p>
        </w:tc>
        <w:tc>
          <w:tcPr>
            <w:tcW w:w="267" w:type="pct"/>
            <w:vMerge/>
            <w:vAlign w:val="center"/>
          </w:tcPr>
          <w:p w14:paraId="03EF0B15" w14:textId="77777777" w:rsidR="00CD6E91" w:rsidRPr="000144C3" w:rsidRDefault="00CD6E91" w:rsidP="00CD6E91">
            <w:pPr>
              <w:pStyle w:val="a1"/>
              <w:spacing w:after="0"/>
              <w:jc w:val="center"/>
              <w:rPr>
                <w:rFonts w:ascii="Times New Roman" w:hAnsi="Times New Roman"/>
                <w:sz w:val="21"/>
                <w:szCs w:val="21"/>
                <w:highlight w:val="yellow"/>
              </w:rPr>
            </w:pPr>
          </w:p>
        </w:tc>
        <w:tc>
          <w:tcPr>
            <w:tcW w:w="274" w:type="pct"/>
            <w:vAlign w:val="center"/>
          </w:tcPr>
          <w:p w14:paraId="0488E3A6"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0</w:t>
            </w:r>
          </w:p>
        </w:tc>
        <w:tc>
          <w:tcPr>
            <w:tcW w:w="184" w:type="pct"/>
            <w:vMerge/>
            <w:vAlign w:val="center"/>
          </w:tcPr>
          <w:p w14:paraId="12920191" w14:textId="77777777" w:rsidR="00CD6E91" w:rsidRPr="000144C3" w:rsidRDefault="00CD6E91" w:rsidP="00CD6E91">
            <w:pPr>
              <w:pStyle w:val="a1"/>
              <w:spacing w:after="0"/>
              <w:jc w:val="center"/>
              <w:rPr>
                <w:rFonts w:ascii="Times New Roman" w:hAnsi="Times New Roman"/>
                <w:color w:val="FF0000"/>
                <w:sz w:val="21"/>
                <w:szCs w:val="21"/>
              </w:rPr>
            </w:pPr>
          </w:p>
        </w:tc>
        <w:tc>
          <w:tcPr>
            <w:tcW w:w="184" w:type="pct"/>
            <w:vMerge/>
            <w:vAlign w:val="center"/>
          </w:tcPr>
          <w:p w14:paraId="0652DC3D" w14:textId="77777777" w:rsidR="00CD6E91" w:rsidRPr="000144C3" w:rsidRDefault="00CD6E91" w:rsidP="00CD6E91">
            <w:pPr>
              <w:pStyle w:val="a1"/>
              <w:spacing w:after="0"/>
              <w:jc w:val="center"/>
              <w:rPr>
                <w:rFonts w:ascii="Times New Roman" w:hAnsi="Times New Roman"/>
                <w:color w:val="FF0000"/>
                <w:sz w:val="21"/>
                <w:szCs w:val="21"/>
              </w:rPr>
            </w:pPr>
          </w:p>
        </w:tc>
        <w:tc>
          <w:tcPr>
            <w:tcW w:w="188" w:type="pct"/>
            <w:vMerge/>
            <w:vAlign w:val="center"/>
          </w:tcPr>
          <w:p w14:paraId="33D7CB5B" w14:textId="77777777" w:rsidR="00CD6E91" w:rsidRPr="000144C3" w:rsidRDefault="00CD6E91" w:rsidP="00CD6E91">
            <w:pPr>
              <w:pStyle w:val="a1"/>
              <w:spacing w:after="0"/>
              <w:jc w:val="center"/>
              <w:rPr>
                <w:rFonts w:ascii="Times New Roman" w:hAnsi="Times New Roman"/>
                <w:color w:val="FF0000"/>
                <w:sz w:val="21"/>
                <w:szCs w:val="21"/>
              </w:rPr>
            </w:pPr>
          </w:p>
        </w:tc>
        <w:tc>
          <w:tcPr>
            <w:tcW w:w="213" w:type="pct"/>
            <w:vMerge/>
            <w:vAlign w:val="center"/>
          </w:tcPr>
          <w:p w14:paraId="78A12890" w14:textId="77777777" w:rsidR="00CD6E91" w:rsidRPr="000144C3" w:rsidRDefault="00CD6E91" w:rsidP="00CD6E91">
            <w:pPr>
              <w:pStyle w:val="a1"/>
              <w:spacing w:after="0"/>
              <w:jc w:val="center"/>
              <w:rPr>
                <w:rFonts w:ascii="Times New Roman" w:hAnsi="Times New Roman"/>
                <w:color w:val="FF0000"/>
                <w:sz w:val="21"/>
                <w:szCs w:val="21"/>
              </w:rPr>
            </w:pPr>
          </w:p>
        </w:tc>
      </w:tr>
      <w:tr w:rsidR="00CD6E91" w:rsidRPr="000144C3" w14:paraId="16DA03F7" w14:textId="77777777" w:rsidTr="00AC4C87">
        <w:trPr>
          <w:jc w:val="center"/>
        </w:trPr>
        <w:tc>
          <w:tcPr>
            <w:tcW w:w="134" w:type="pct"/>
            <w:vMerge w:val="restart"/>
            <w:vAlign w:val="center"/>
          </w:tcPr>
          <w:p w14:paraId="2148AAAC"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无组织</w:t>
            </w:r>
          </w:p>
        </w:tc>
        <w:tc>
          <w:tcPr>
            <w:tcW w:w="274" w:type="pct"/>
            <w:vMerge w:val="restart"/>
            <w:vAlign w:val="center"/>
          </w:tcPr>
          <w:p w14:paraId="7BC842C6" w14:textId="13D09B6B"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2#</w:t>
            </w:r>
            <w:r w:rsidRPr="000144C3">
              <w:rPr>
                <w:rFonts w:ascii="Times New Roman" w:hAnsi="Times New Roman" w:hint="eastAsia"/>
                <w:sz w:val="21"/>
                <w:szCs w:val="21"/>
              </w:rPr>
              <w:t>车间</w:t>
            </w:r>
          </w:p>
        </w:tc>
        <w:tc>
          <w:tcPr>
            <w:tcW w:w="198" w:type="pct"/>
            <w:vMerge w:val="restart"/>
            <w:vAlign w:val="center"/>
          </w:tcPr>
          <w:p w14:paraId="4CB6B245"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369" w:type="pct"/>
            <w:vMerge w:val="restart"/>
            <w:vAlign w:val="center"/>
          </w:tcPr>
          <w:p w14:paraId="17E1E326"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201" w:type="pct"/>
            <w:vAlign w:val="center"/>
          </w:tcPr>
          <w:p w14:paraId="4FD3F9BA" w14:textId="2C15AF3B"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334" w:type="pct"/>
            <w:vAlign w:val="center"/>
          </w:tcPr>
          <w:p w14:paraId="12203502" w14:textId="7CF82B5A" w:rsidR="00CD6E91" w:rsidRPr="000144C3" w:rsidRDefault="00CD6E91" w:rsidP="00CD6E91">
            <w:pPr>
              <w:jc w:val="center"/>
              <w:rPr>
                <w:rFonts w:ascii="Times New Roman"/>
                <w:sz w:val="21"/>
                <w:szCs w:val="21"/>
              </w:rPr>
            </w:pPr>
          </w:p>
        </w:tc>
        <w:tc>
          <w:tcPr>
            <w:tcW w:w="250" w:type="pct"/>
            <w:vAlign w:val="center"/>
          </w:tcPr>
          <w:p w14:paraId="789E386F" w14:textId="711CE7DE" w:rsidR="00CD6E91" w:rsidRPr="000144C3" w:rsidRDefault="00CD6E91" w:rsidP="00CD6E91">
            <w:pPr>
              <w:jc w:val="center"/>
              <w:rPr>
                <w:rFonts w:ascii="Times New Roman"/>
                <w:color w:val="FF0000"/>
                <w:sz w:val="21"/>
                <w:szCs w:val="21"/>
              </w:rPr>
            </w:pPr>
          </w:p>
        </w:tc>
        <w:tc>
          <w:tcPr>
            <w:tcW w:w="321" w:type="pct"/>
            <w:vAlign w:val="center"/>
          </w:tcPr>
          <w:p w14:paraId="68E7E8B1" w14:textId="3E5455A1"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90" w:type="pct"/>
            <w:gridSpan w:val="2"/>
            <w:vMerge w:val="restart"/>
            <w:vAlign w:val="center"/>
          </w:tcPr>
          <w:p w14:paraId="23D6BD92" w14:textId="380C083A"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sz w:val="21"/>
                <w:szCs w:val="21"/>
              </w:rPr>
              <w:t>加强</w:t>
            </w:r>
            <w:r w:rsidRPr="000144C3">
              <w:rPr>
                <w:rFonts w:ascii="Times New Roman" w:hAnsi="Times New Roman" w:hint="eastAsia"/>
                <w:sz w:val="21"/>
                <w:szCs w:val="21"/>
              </w:rPr>
              <w:t>喷漆房、烘干房密闭性，加强表面处理生产线密闭性，加强</w:t>
            </w:r>
            <w:r w:rsidRPr="000144C3">
              <w:rPr>
                <w:rFonts w:ascii="Times New Roman" w:hAnsi="Times New Roman"/>
                <w:sz w:val="21"/>
                <w:szCs w:val="21"/>
              </w:rPr>
              <w:t>厂房密闭、加强管理及工艺控制</w:t>
            </w:r>
          </w:p>
        </w:tc>
        <w:tc>
          <w:tcPr>
            <w:tcW w:w="274" w:type="pct"/>
            <w:vAlign w:val="center"/>
          </w:tcPr>
          <w:p w14:paraId="003359C4" w14:textId="77777777" w:rsidR="00CD6E91" w:rsidRPr="000144C3" w:rsidRDefault="00CD6E91" w:rsidP="00CD6E91">
            <w:pPr>
              <w:jc w:val="center"/>
              <w:rPr>
                <w:rFonts w:ascii="Times New Roman"/>
                <w:sz w:val="21"/>
                <w:szCs w:val="21"/>
              </w:rPr>
            </w:pPr>
            <w:r w:rsidRPr="000144C3">
              <w:rPr>
                <w:rFonts w:ascii="Times New Roman" w:hint="eastAsia"/>
                <w:sz w:val="21"/>
                <w:szCs w:val="21"/>
              </w:rPr>
              <w:t>/</w:t>
            </w:r>
          </w:p>
        </w:tc>
        <w:tc>
          <w:tcPr>
            <w:tcW w:w="395" w:type="pct"/>
            <w:vAlign w:val="center"/>
          </w:tcPr>
          <w:p w14:paraId="4D0771DE" w14:textId="01786D92" w:rsidR="00CD6E91" w:rsidRPr="000144C3" w:rsidRDefault="00CD6E91" w:rsidP="00CD6E91">
            <w:pPr>
              <w:jc w:val="center"/>
              <w:rPr>
                <w:rFonts w:ascii="Times New Roman"/>
                <w:sz w:val="21"/>
                <w:szCs w:val="21"/>
              </w:rPr>
            </w:pPr>
          </w:p>
        </w:tc>
        <w:tc>
          <w:tcPr>
            <w:tcW w:w="250" w:type="pct"/>
            <w:vAlign w:val="center"/>
          </w:tcPr>
          <w:p w14:paraId="31A83E4C" w14:textId="33593CA6" w:rsidR="00CD6E91" w:rsidRPr="000144C3" w:rsidRDefault="00CD6E91" w:rsidP="00CD6E91">
            <w:pPr>
              <w:jc w:val="center"/>
              <w:rPr>
                <w:rFonts w:ascii="Times New Roman"/>
                <w:color w:val="FF0000"/>
                <w:sz w:val="21"/>
                <w:szCs w:val="21"/>
              </w:rPr>
            </w:pPr>
          </w:p>
        </w:tc>
        <w:tc>
          <w:tcPr>
            <w:tcW w:w="267" w:type="pct"/>
            <w:vAlign w:val="center"/>
          </w:tcPr>
          <w:p w14:paraId="1E6ABA03" w14:textId="717F537B" w:rsidR="00CD6E91" w:rsidRPr="000144C3" w:rsidRDefault="00CD6E91" w:rsidP="00CD6E91">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274" w:type="pct"/>
            <w:vAlign w:val="center"/>
          </w:tcPr>
          <w:p w14:paraId="7F6EB4BE" w14:textId="77777777" w:rsidR="00CD6E91" w:rsidRPr="000144C3" w:rsidRDefault="00CD6E91" w:rsidP="00CD6E91">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556" w:type="pct"/>
            <w:gridSpan w:val="3"/>
            <w:vMerge w:val="restart"/>
            <w:vAlign w:val="center"/>
          </w:tcPr>
          <w:p w14:paraId="5518CAF1" w14:textId="6F4B35BB"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sz w:val="21"/>
                <w:szCs w:val="21"/>
              </w:rPr>
              <w:t>长宽高：</w:t>
            </w:r>
            <w:r w:rsidRPr="000144C3">
              <w:rPr>
                <w:rFonts w:ascii="Times New Roman" w:hAnsi="Times New Roman" w:hint="eastAsia"/>
                <w:sz w:val="21"/>
                <w:szCs w:val="21"/>
              </w:rPr>
              <w:t>221.5</w:t>
            </w:r>
            <w:r w:rsidRPr="000144C3">
              <w:rPr>
                <w:rFonts w:ascii="Times New Roman" w:hAnsi="Times New Roman" w:hint="eastAsia"/>
                <w:sz w:val="21"/>
                <w:szCs w:val="21"/>
              </w:rPr>
              <w:t>×</w:t>
            </w:r>
            <w:r w:rsidRPr="000144C3">
              <w:rPr>
                <w:rFonts w:ascii="Times New Roman" w:hAnsi="Times New Roman" w:hint="eastAsia"/>
                <w:sz w:val="21"/>
                <w:szCs w:val="21"/>
              </w:rPr>
              <w:t>102</w:t>
            </w:r>
            <w:r w:rsidRPr="000144C3">
              <w:rPr>
                <w:rFonts w:ascii="Times New Roman" w:hAnsi="Times New Roman"/>
                <w:sz w:val="21"/>
                <w:szCs w:val="21"/>
              </w:rPr>
              <w:t>×</w:t>
            </w:r>
            <w:r w:rsidRPr="000144C3">
              <w:rPr>
                <w:rFonts w:ascii="Times New Roman" w:hAnsi="Times New Roman" w:hint="eastAsia"/>
                <w:sz w:val="21"/>
                <w:szCs w:val="21"/>
              </w:rPr>
              <w:t>10m</w:t>
            </w:r>
          </w:p>
        </w:tc>
        <w:tc>
          <w:tcPr>
            <w:tcW w:w="213" w:type="pct"/>
            <w:vMerge w:val="restart"/>
            <w:vAlign w:val="center"/>
          </w:tcPr>
          <w:p w14:paraId="332E6B60" w14:textId="77777777"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7</w:t>
            </w:r>
            <w:r w:rsidRPr="000144C3">
              <w:rPr>
                <w:rFonts w:ascii="Times New Roman" w:hAnsi="Times New Roman"/>
                <w:sz w:val="21"/>
                <w:szCs w:val="21"/>
              </w:rPr>
              <w:t>200</w:t>
            </w:r>
          </w:p>
        </w:tc>
      </w:tr>
      <w:tr w:rsidR="00CD6E91" w:rsidRPr="000144C3" w14:paraId="2076DEBE" w14:textId="77777777" w:rsidTr="00AC4C87">
        <w:trPr>
          <w:jc w:val="center"/>
        </w:trPr>
        <w:tc>
          <w:tcPr>
            <w:tcW w:w="134" w:type="pct"/>
            <w:vMerge/>
            <w:vAlign w:val="center"/>
          </w:tcPr>
          <w:p w14:paraId="64D29F3B" w14:textId="77777777" w:rsidR="00CD6E91" w:rsidRPr="000144C3" w:rsidRDefault="00CD6E91" w:rsidP="00CD6E91">
            <w:pPr>
              <w:pStyle w:val="a1"/>
              <w:spacing w:after="0"/>
              <w:jc w:val="center"/>
              <w:rPr>
                <w:rFonts w:ascii="Times New Roman" w:hAnsi="Times New Roman"/>
                <w:color w:val="FF0000"/>
                <w:sz w:val="21"/>
                <w:szCs w:val="21"/>
              </w:rPr>
            </w:pPr>
          </w:p>
        </w:tc>
        <w:tc>
          <w:tcPr>
            <w:tcW w:w="274" w:type="pct"/>
            <w:vMerge/>
            <w:vAlign w:val="center"/>
          </w:tcPr>
          <w:p w14:paraId="7F338521" w14:textId="77777777" w:rsidR="00CD6E91" w:rsidRPr="000144C3" w:rsidRDefault="00CD6E91" w:rsidP="00CD6E91">
            <w:pPr>
              <w:pStyle w:val="a1"/>
              <w:spacing w:after="0"/>
              <w:jc w:val="center"/>
              <w:rPr>
                <w:rFonts w:ascii="Times New Roman" w:hAnsi="Times New Roman"/>
                <w:color w:val="FF0000"/>
                <w:sz w:val="21"/>
                <w:szCs w:val="21"/>
              </w:rPr>
            </w:pPr>
          </w:p>
        </w:tc>
        <w:tc>
          <w:tcPr>
            <w:tcW w:w="198" w:type="pct"/>
            <w:vMerge/>
            <w:vAlign w:val="center"/>
          </w:tcPr>
          <w:p w14:paraId="76873600" w14:textId="77777777" w:rsidR="00CD6E91" w:rsidRPr="000144C3" w:rsidRDefault="00CD6E91" w:rsidP="00CD6E91">
            <w:pPr>
              <w:pStyle w:val="a1"/>
              <w:spacing w:after="0"/>
              <w:jc w:val="center"/>
              <w:rPr>
                <w:rFonts w:ascii="Times New Roman" w:hAnsi="Times New Roman"/>
                <w:color w:val="FF0000"/>
                <w:sz w:val="21"/>
                <w:szCs w:val="21"/>
              </w:rPr>
            </w:pPr>
          </w:p>
        </w:tc>
        <w:tc>
          <w:tcPr>
            <w:tcW w:w="369" w:type="pct"/>
            <w:vMerge/>
            <w:vAlign w:val="center"/>
          </w:tcPr>
          <w:p w14:paraId="3C2F974F" w14:textId="77777777" w:rsidR="00CD6E91" w:rsidRPr="000144C3" w:rsidRDefault="00CD6E91" w:rsidP="00CD6E91">
            <w:pPr>
              <w:pStyle w:val="a1"/>
              <w:spacing w:after="0"/>
              <w:jc w:val="center"/>
              <w:rPr>
                <w:rFonts w:ascii="Times New Roman" w:hAnsi="Times New Roman"/>
                <w:color w:val="FF0000"/>
                <w:sz w:val="21"/>
                <w:szCs w:val="21"/>
              </w:rPr>
            </w:pPr>
          </w:p>
        </w:tc>
        <w:tc>
          <w:tcPr>
            <w:tcW w:w="201" w:type="pct"/>
            <w:vAlign w:val="center"/>
          </w:tcPr>
          <w:p w14:paraId="08CC8E8A" w14:textId="5D7D0A75"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漆雾</w:t>
            </w:r>
          </w:p>
        </w:tc>
        <w:tc>
          <w:tcPr>
            <w:tcW w:w="334" w:type="pct"/>
            <w:vAlign w:val="center"/>
          </w:tcPr>
          <w:p w14:paraId="2A84F9A2" w14:textId="46F617BD" w:rsidR="00CD6E91" w:rsidRPr="000144C3" w:rsidRDefault="00CD6E91" w:rsidP="00CD6E91">
            <w:pPr>
              <w:jc w:val="center"/>
              <w:rPr>
                <w:rFonts w:ascii="Times New Roman"/>
                <w:sz w:val="21"/>
                <w:szCs w:val="21"/>
              </w:rPr>
            </w:pPr>
            <w:r w:rsidRPr="000144C3">
              <w:rPr>
                <w:rFonts w:ascii="Times New Roman" w:hint="eastAsia"/>
                <w:sz w:val="21"/>
                <w:szCs w:val="21"/>
              </w:rPr>
              <w:t>0.036</w:t>
            </w:r>
          </w:p>
        </w:tc>
        <w:tc>
          <w:tcPr>
            <w:tcW w:w="250" w:type="pct"/>
            <w:vAlign w:val="center"/>
          </w:tcPr>
          <w:p w14:paraId="4A6989DA" w14:textId="36081372" w:rsidR="00CD6E91" w:rsidRPr="000144C3" w:rsidRDefault="00CD6E91" w:rsidP="00CD6E91">
            <w:pPr>
              <w:jc w:val="center"/>
              <w:rPr>
                <w:rFonts w:ascii="Times New Roman"/>
                <w:sz w:val="21"/>
                <w:szCs w:val="21"/>
              </w:rPr>
            </w:pPr>
            <w:r w:rsidRPr="000144C3">
              <w:rPr>
                <w:rFonts w:ascii="Times New Roman" w:hint="eastAsia"/>
                <w:sz w:val="21"/>
                <w:szCs w:val="21"/>
              </w:rPr>
              <w:t>0.256</w:t>
            </w:r>
          </w:p>
        </w:tc>
        <w:tc>
          <w:tcPr>
            <w:tcW w:w="321" w:type="pct"/>
            <w:vAlign w:val="center"/>
          </w:tcPr>
          <w:p w14:paraId="4DDA4D68" w14:textId="77777777" w:rsidR="00CD6E91" w:rsidRPr="000144C3" w:rsidRDefault="00CD6E91" w:rsidP="00CD6E91">
            <w:pPr>
              <w:pStyle w:val="a1"/>
              <w:spacing w:after="0"/>
              <w:jc w:val="center"/>
              <w:rPr>
                <w:rFonts w:ascii="Times New Roman" w:hAnsi="Times New Roman"/>
                <w:sz w:val="21"/>
                <w:szCs w:val="21"/>
              </w:rPr>
            </w:pPr>
          </w:p>
        </w:tc>
        <w:tc>
          <w:tcPr>
            <w:tcW w:w="690" w:type="pct"/>
            <w:gridSpan w:val="2"/>
            <w:vMerge/>
            <w:vAlign w:val="center"/>
          </w:tcPr>
          <w:p w14:paraId="4AD8671F" w14:textId="77777777" w:rsidR="00CD6E91" w:rsidRPr="000144C3" w:rsidRDefault="00CD6E91" w:rsidP="00CD6E91">
            <w:pPr>
              <w:pStyle w:val="a1"/>
              <w:spacing w:after="0"/>
              <w:jc w:val="center"/>
              <w:rPr>
                <w:rFonts w:ascii="Times New Roman" w:hAnsi="Times New Roman"/>
                <w:sz w:val="21"/>
                <w:szCs w:val="21"/>
              </w:rPr>
            </w:pPr>
          </w:p>
        </w:tc>
        <w:tc>
          <w:tcPr>
            <w:tcW w:w="274" w:type="pct"/>
            <w:vAlign w:val="center"/>
          </w:tcPr>
          <w:p w14:paraId="6AF8F005" w14:textId="3BF7B2B5" w:rsidR="00CD6E91" w:rsidRPr="000144C3" w:rsidRDefault="00E6464F" w:rsidP="00CD6E91">
            <w:pPr>
              <w:jc w:val="center"/>
              <w:rPr>
                <w:rFonts w:ascii="Times New Roman"/>
                <w:sz w:val="21"/>
                <w:szCs w:val="21"/>
              </w:rPr>
            </w:pPr>
            <w:r w:rsidRPr="000144C3">
              <w:rPr>
                <w:rFonts w:ascii="Times New Roman" w:hint="eastAsia"/>
                <w:sz w:val="21"/>
                <w:szCs w:val="21"/>
              </w:rPr>
              <w:t>/</w:t>
            </w:r>
          </w:p>
        </w:tc>
        <w:tc>
          <w:tcPr>
            <w:tcW w:w="395" w:type="pct"/>
            <w:vAlign w:val="center"/>
          </w:tcPr>
          <w:p w14:paraId="6B1CCEE6" w14:textId="7FFF8F35" w:rsidR="00CD6E91" w:rsidRPr="000144C3" w:rsidRDefault="00E6464F" w:rsidP="00CD6E91">
            <w:pPr>
              <w:jc w:val="center"/>
              <w:rPr>
                <w:rFonts w:ascii="Times New Roman"/>
                <w:sz w:val="21"/>
                <w:szCs w:val="21"/>
              </w:rPr>
            </w:pPr>
            <w:r w:rsidRPr="000144C3">
              <w:rPr>
                <w:rFonts w:ascii="Times New Roman" w:hint="eastAsia"/>
                <w:sz w:val="21"/>
                <w:szCs w:val="21"/>
              </w:rPr>
              <w:t>/</w:t>
            </w:r>
          </w:p>
        </w:tc>
        <w:tc>
          <w:tcPr>
            <w:tcW w:w="250" w:type="pct"/>
            <w:vAlign w:val="center"/>
          </w:tcPr>
          <w:p w14:paraId="4B3A3ABA" w14:textId="0A25D254" w:rsidR="00CD6E91" w:rsidRPr="000144C3" w:rsidRDefault="00E6464F" w:rsidP="00CD6E91">
            <w:pPr>
              <w:jc w:val="center"/>
              <w:rPr>
                <w:rFonts w:ascii="Times New Roman"/>
                <w:sz w:val="21"/>
                <w:szCs w:val="21"/>
              </w:rPr>
            </w:pPr>
            <w:r w:rsidRPr="000144C3">
              <w:rPr>
                <w:rFonts w:ascii="Times New Roman" w:hint="eastAsia"/>
                <w:sz w:val="21"/>
                <w:szCs w:val="21"/>
              </w:rPr>
              <w:t>/</w:t>
            </w:r>
          </w:p>
        </w:tc>
        <w:tc>
          <w:tcPr>
            <w:tcW w:w="267" w:type="pct"/>
            <w:vAlign w:val="center"/>
          </w:tcPr>
          <w:p w14:paraId="13EBBE13" w14:textId="68028D8C" w:rsidR="00CD6E91" w:rsidRPr="000144C3" w:rsidRDefault="00E6464F" w:rsidP="00CD6E91">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274" w:type="pct"/>
            <w:vAlign w:val="center"/>
          </w:tcPr>
          <w:p w14:paraId="55E7A3D6" w14:textId="44FD1411" w:rsidR="00CD6E91" w:rsidRPr="000144C3" w:rsidRDefault="00E6464F" w:rsidP="00CD6E91">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556" w:type="pct"/>
            <w:gridSpan w:val="3"/>
            <w:vMerge/>
            <w:vAlign w:val="center"/>
          </w:tcPr>
          <w:p w14:paraId="328526C7" w14:textId="77777777" w:rsidR="00CD6E91" w:rsidRPr="000144C3" w:rsidRDefault="00CD6E91" w:rsidP="00CD6E91">
            <w:pPr>
              <w:pStyle w:val="a1"/>
              <w:spacing w:after="0"/>
              <w:jc w:val="center"/>
              <w:rPr>
                <w:rFonts w:ascii="Times New Roman" w:hAnsi="Times New Roman"/>
                <w:color w:val="FF0000"/>
                <w:sz w:val="21"/>
                <w:szCs w:val="21"/>
              </w:rPr>
            </w:pPr>
          </w:p>
        </w:tc>
        <w:tc>
          <w:tcPr>
            <w:tcW w:w="213" w:type="pct"/>
            <w:vMerge/>
            <w:vAlign w:val="center"/>
          </w:tcPr>
          <w:p w14:paraId="392D788F" w14:textId="77777777" w:rsidR="00CD6E91" w:rsidRPr="000144C3" w:rsidRDefault="00CD6E91" w:rsidP="00CD6E91">
            <w:pPr>
              <w:pStyle w:val="a1"/>
              <w:spacing w:after="0"/>
              <w:jc w:val="center"/>
              <w:rPr>
                <w:rFonts w:ascii="Times New Roman" w:hAnsi="Times New Roman"/>
                <w:color w:val="FF0000"/>
                <w:sz w:val="21"/>
                <w:szCs w:val="21"/>
              </w:rPr>
            </w:pPr>
          </w:p>
        </w:tc>
      </w:tr>
      <w:tr w:rsidR="00CD6E91" w:rsidRPr="000144C3" w14:paraId="2A78B535" w14:textId="77777777" w:rsidTr="00AC4C87">
        <w:trPr>
          <w:jc w:val="center"/>
        </w:trPr>
        <w:tc>
          <w:tcPr>
            <w:tcW w:w="134" w:type="pct"/>
            <w:vMerge/>
            <w:vAlign w:val="center"/>
          </w:tcPr>
          <w:p w14:paraId="44D6D626" w14:textId="77777777" w:rsidR="00CD6E91" w:rsidRPr="000144C3" w:rsidRDefault="00CD6E91" w:rsidP="00CD6E91">
            <w:pPr>
              <w:pStyle w:val="a1"/>
              <w:spacing w:after="0"/>
              <w:jc w:val="center"/>
              <w:rPr>
                <w:rFonts w:ascii="Times New Roman" w:hAnsi="Times New Roman"/>
                <w:color w:val="FF0000"/>
                <w:sz w:val="21"/>
                <w:szCs w:val="21"/>
              </w:rPr>
            </w:pPr>
          </w:p>
        </w:tc>
        <w:tc>
          <w:tcPr>
            <w:tcW w:w="274" w:type="pct"/>
            <w:vMerge/>
            <w:vAlign w:val="center"/>
          </w:tcPr>
          <w:p w14:paraId="00E24B39" w14:textId="77777777" w:rsidR="00CD6E91" w:rsidRPr="000144C3" w:rsidRDefault="00CD6E91" w:rsidP="00CD6E91">
            <w:pPr>
              <w:pStyle w:val="a1"/>
              <w:spacing w:after="0"/>
              <w:jc w:val="center"/>
              <w:rPr>
                <w:rFonts w:ascii="Times New Roman" w:hAnsi="Times New Roman"/>
                <w:color w:val="FF0000"/>
                <w:sz w:val="21"/>
                <w:szCs w:val="21"/>
              </w:rPr>
            </w:pPr>
          </w:p>
        </w:tc>
        <w:tc>
          <w:tcPr>
            <w:tcW w:w="198" w:type="pct"/>
            <w:vMerge/>
            <w:vAlign w:val="center"/>
          </w:tcPr>
          <w:p w14:paraId="046C6DE7" w14:textId="77777777" w:rsidR="00CD6E91" w:rsidRPr="000144C3" w:rsidRDefault="00CD6E91" w:rsidP="00CD6E91">
            <w:pPr>
              <w:pStyle w:val="a1"/>
              <w:spacing w:after="0"/>
              <w:jc w:val="center"/>
              <w:rPr>
                <w:rFonts w:ascii="Times New Roman" w:hAnsi="Times New Roman"/>
                <w:color w:val="FF0000"/>
                <w:sz w:val="21"/>
                <w:szCs w:val="21"/>
              </w:rPr>
            </w:pPr>
          </w:p>
        </w:tc>
        <w:tc>
          <w:tcPr>
            <w:tcW w:w="369" w:type="pct"/>
            <w:vMerge/>
            <w:vAlign w:val="center"/>
          </w:tcPr>
          <w:p w14:paraId="4EC0E021" w14:textId="77777777" w:rsidR="00CD6E91" w:rsidRPr="000144C3" w:rsidRDefault="00CD6E91" w:rsidP="00CD6E91">
            <w:pPr>
              <w:pStyle w:val="a1"/>
              <w:spacing w:after="0"/>
              <w:jc w:val="center"/>
              <w:rPr>
                <w:rFonts w:ascii="Times New Roman" w:hAnsi="Times New Roman"/>
                <w:color w:val="FF0000"/>
                <w:sz w:val="21"/>
                <w:szCs w:val="21"/>
              </w:rPr>
            </w:pPr>
          </w:p>
        </w:tc>
        <w:tc>
          <w:tcPr>
            <w:tcW w:w="201" w:type="pct"/>
            <w:vAlign w:val="center"/>
          </w:tcPr>
          <w:p w14:paraId="58633394" w14:textId="1CED9568" w:rsidR="00CD6E91" w:rsidRPr="000144C3" w:rsidRDefault="00CD6E91" w:rsidP="00CD6E91">
            <w:pPr>
              <w:pStyle w:val="a1"/>
              <w:spacing w:after="0"/>
              <w:jc w:val="center"/>
              <w:rPr>
                <w:rFonts w:ascii="Times New Roman" w:hAnsi="Times New Roman"/>
                <w:color w:val="FF0000"/>
                <w:sz w:val="21"/>
                <w:szCs w:val="21"/>
                <w:highlight w:val="yellow"/>
              </w:rPr>
            </w:pPr>
            <w:r w:rsidRPr="000144C3">
              <w:rPr>
                <w:rFonts w:ascii="Times New Roman" w:hAnsi="Times New Roman"/>
                <w:sz w:val="21"/>
                <w:szCs w:val="21"/>
              </w:rPr>
              <w:t>二甲苯</w:t>
            </w:r>
          </w:p>
        </w:tc>
        <w:tc>
          <w:tcPr>
            <w:tcW w:w="334" w:type="pct"/>
            <w:vAlign w:val="center"/>
          </w:tcPr>
          <w:p w14:paraId="70BE8A55" w14:textId="2F1863B3" w:rsidR="00CD6E91" w:rsidRPr="000144C3" w:rsidRDefault="00CD6E91" w:rsidP="00CD6E91">
            <w:pPr>
              <w:jc w:val="center"/>
              <w:rPr>
                <w:rFonts w:ascii="Times New Roman"/>
                <w:sz w:val="21"/>
                <w:szCs w:val="21"/>
              </w:rPr>
            </w:pPr>
            <w:r w:rsidRPr="000144C3">
              <w:rPr>
                <w:rFonts w:ascii="Times New Roman" w:hint="eastAsia"/>
                <w:sz w:val="21"/>
                <w:szCs w:val="21"/>
              </w:rPr>
              <w:t>0.0004</w:t>
            </w:r>
          </w:p>
        </w:tc>
        <w:tc>
          <w:tcPr>
            <w:tcW w:w="250" w:type="pct"/>
            <w:vAlign w:val="center"/>
          </w:tcPr>
          <w:p w14:paraId="58CDC95A" w14:textId="7326FF28" w:rsidR="00CD6E91" w:rsidRPr="000144C3" w:rsidRDefault="00CD6E91" w:rsidP="00CD6E91">
            <w:pPr>
              <w:jc w:val="center"/>
              <w:rPr>
                <w:rFonts w:ascii="Times New Roman"/>
                <w:sz w:val="21"/>
                <w:szCs w:val="21"/>
              </w:rPr>
            </w:pPr>
            <w:r w:rsidRPr="000144C3">
              <w:rPr>
                <w:rFonts w:ascii="Times New Roman" w:hint="eastAsia"/>
                <w:sz w:val="21"/>
                <w:szCs w:val="21"/>
              </w:rPr>
              <w:t>0.00</w:t>
            </w:r>
            <w:r w:rsidR="00886BB6" w:rsidRPr="000144C3">
              <w:rPr>
                <w:rFonts w:ascii="Times New Roman" w:hint="eastAsia"/>
                <w:sz w:val="21"/>
                <w:szCs w:val="21"/>
              </w:rPr>
              <w:t>3</w:t>
            </w:r>
          </w:p>
        </w:tc>
        <w:tc>
          <w:tcPr>
            <w:tcW w:w="321" w:type="pct"/>
            <w:vAlign w:val="center"/>
          </w:tcPr>
          <w:p w14:paraId="69B25FE1" w14:textId="4465D316" w:rsidR="00CD6E91" w:rsidRPr="000144C3" w:rsidRDefault="00CD6E91" w:rsidP="00CD6E91">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90" w:type="pct"/>
            <w:gridSpan w:val="2"/>
            <w:vMerge/>
            <w:vAlign w:val="center"/>
          </w:tcPr>
          <w:p w14:paraId="7B1520F0" w14:textId="77777777" w:rsidR="00CD6E91" w:rsidRPr="000144C3" w:rsidRDefault="00CD6E91" w:rsidP="00CD6E91">
            <w:pPr>
              <w:pStyle w:val="a1"/>
              <w:spacing w:after="0"/>
              <w:jc w:val="center"/>
              <w:rPr>
                <w:rFonts w:ascii="Times New Roman" w:hAnsi="Times New Roman"/>
                <w:sz w:val="21"/>
                <w:szCs w:val="21"/>
              </w:rPr>
            </w:pPr>
          </w:p>
        </w:tc>
        <w:tc>
          <w:tcPr>
            <w:tcW w:w="274" w:type="pct"/>
            <w:vAlign w:val="center"/>
          </w:tcPr>
          <w:p w14:paraId="749D8E19" w14:textId="77777777" w:rsidR="00CD6E91" w:rsidRPr="000144C3" w:rsidRDefault="00CD6E91" w:rsidP="00CD6E91">
            <w:pPr>
              <w:jc w:val="center"/>
              <w:rPr>
                <w:rFonts w:ascii="Times New Roman"/>
                <w:sz w:val="21"/>
                <w:szCs w:val="21"/>
              </w:rPr>
            </w:pPr>
            <w:r w:rsidRPr="000144C3">
              <w:rPr>
                <w:rFonts w:ascii="Times New Roman" w:hint="eastAsia"/>
                <w:sz w:val="21"/>
                <w:szCs w:val="21"/>
              </w:rPr>
              <w:t>/</w:t>
            </w:r>
          </w:p>
        </w:tc>
        <w:tc>
          <w:tcPr>
            <w:tcW w:w="395" w:type="pct"/>
            <w:vAlign w:val="center"/>
          </w:tcPr>
          <w:p w14:paraId="5B61391C" w14:textId="1EBD504B" w:rsidR="00CD6E91" w:rsidRPr="000144C3" w:rsidRDefault="00CD6E91" w:rsidP="00CD6E91">
            <w:pPr>
              <w:jc w:val="center"/>
              <w:rPr>
                <w:rFonts w:ascii="Times New Roman"/>
                <w:sz w:val="21"/>
                <w:szCs w:val="21"/>
              </w:rPr>
            </w:pPr>
            <w:r w:rsidRPr="000144C3">
              <w:rPr>
                <w:rFonts w:ascii="Times New Roman" w:hint="eastAsia"/>
                <w:sz w:val="21"/>
                <w:szCs w:val="21"/>
              </w:rPr>
              <w:t>0.0004</w:t>
            </w:r>
          </w:p>
        </w:tc>
        <w:tc>
          <w:tcPr>
            <w:tcW w:w="250" w:type="pct"/>
            <w:vAlign w:val="center"/>
          </w:tcPr>
          <w:p w14:paraId="3BD8D3E5" w14:textId="374E3EED" w:rsidR="00CD6E91" w:rsidRPr="000144C3" w:rsidRDefault="00CD6E91" w:rsidP="00CD6E91">
            <w:pPr>
              <w:jc w:val="center"/>
              <w:rPr>
                <w:rFonts w:ascii="Times New Roman"/>
                <w:color w:val="FF0000"/>
                <w:sz w:val="21"/>
                <w:szCs w:val="21"/>
              </w:rPr>
            </w:pPr>
            <w:r w:rsidRPr="000144C3">
              <w:rPr>
                <w:rFonts w:ascii="Times New Roman" w:hint="eastAsia"/>
                <w:sz w:val="21"/>
                <w:szCs w:val="21"/>
              </w:rPr>
              <w:t>0.00</w:t>
            </w:r>
            <w:r w:rsidR="00886BB6" w:rsidRPr="000144C3">
              <w:rPr>
                <w:rFonts w:ascii="Times New Roman" w:hint="eastAsia"/>
                <w:sz w:val="21"/>
                <w:szCs w:val="21"/>
              </w:rPr>
              <w:t>3</w:t>
            </w:r>
          </w:p>
        </w:tc>
        <w:tc>
          <w:tcPr>
            <w:tcW w:w="267" w:type="pct"/>
            <w:vAlign w:val="center"/>
          </w:tcPr>
          <w:p w14:paraId="0845C12D" w14:textId="25D48930" w:rsidR="00CD6E91" w:rsidRPr="000144C3" w:rsidRDefault="00CD6E91" w:rsidP="00CD6E91">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274" w:type="pct"/>
            <w:vAlign w:val="center"/>
          </w:tcPr>
          <w:p w14:paraId="77108BAC" w14:textId="77777777" w:rsidR="00CD6E91" w:rsidRPr="000144C3" w:rsidRDefault="00CD6E91" w:rsidP="00CD6E91">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556" w:type="pct"/>
            <w:gridSpan w:val="3"/>
            <w:vMerge/>
            <w:vAlign w:val="center"/>
          </w:tcPr>
          <w:p w14:paraId="50CB4BC1" w14:textId="77777777" w:rsidR="00CD6E91" w:rsidRPr="000144C3" w:rsidRDefault="00CD6E91" w:rsidP="00CD6E91">
            <w:pPr>
              <w:pStyle w:val="a1"/>
              <w:spacing w:after="0"/>
              <w:jc w:val="center"/>
              <w:rPr>
                <w:rFonts w:ascii="Times New Roman" w:hAnsi="Times New Roman"/>
                <w:color w:val="FF0000"/>
                <w:sz w:val="21"/>
                <w:szCs w:val="21"/>
              </w:rPr>
            </w:pPr>
          </w:p>
        </w:tc>
        <w:tc>
          <w:tcPr>
            <w:tcW w:w="213" w:type="pct"/>
            <w:vMerge/>
            <w:vAlign w:val="center"/>
          </w:tcPr>
          <w:p w14:paraId="22261823" w14:textId="77777777" w:rsidR="00CD6E91" w:rsidRPr="000144C3" w:rsidRDefault="00CD6E91" w:rsidP="00CD6E91">
            <w:pPr>
              <w:pStyle w:val="a1"/>
              <w:spacing w:after="0"/>
              <w:jc w:val="center"/>
              <w:rPr>
                <w:rFonts w:ascii="Times New Roman" w:hAnsi="Times New Roman"/>
                <w:color w:val="FF0000"/>
                <w:sz w:val="21"/>
                <w:szCs w:val="21"/>
              </w:rPr>
            </w:pPr>
          </w:p>
        </w:tc>
      </w:tr>
      <w:tr w:rsidR="00E6464F" w:rsidRPr="000144C3" w14:paraId="46B90E1F" w14:textId="77777777" w:rsidTr="00AC4C87">
        <w:trPr>
          <w:jc w:val="center"/>
        </w:trPr>
        <w:tc>
          <w:tcPr>
            <w:tcW w:w="134" w:type="pct"/>
            <w:vMerge/>
            <w:vAlign w:val="center"/>
          </w:tcPr>
          <w:p w14:paraId="73CC7875" w14:textId="77777777" w:rsidR="00E6464F" w:rsidRPr="000144C3" w:rsidRDefault="00E6464F" w:rsidP="00E6464F">
            <w:pPr>
              <w:pStyle w:val="a1"/>
              <w:spacing w:after="0"/>
              <w:jc w:val="center"/>
              <w:rPr>
                <w:rFonts w:ascii="Times New Roman" w:hAnsi="Times New Roman"/>
                <w:color w:val="FF0000"/>
                <w:sz w:val="21"/>
                <w:szCs w:val="21"/>
              </w:rPr>
            </w:pPr>
          </w:p>
        </w:tc>
        <w:tc>
          <w:tcPr>
            <w:tcW w:w="274" w:type="pct"/>
            <w:vMerge/>
            <w:vAlign w:val="center"/>
          </w:tcPr>
          <w:p w14:paraId="06362847" w14:textId="77777777" w:rsidR="00E6464F" w:rsidRPr="000144C3" w:rsidRDefault="00E6464F" w:rsidP="00E6464F">
            <w:pPr>
              <w:pStyle w:val="a1"/>
              <w:spacing w:after="0"/>
              <w:jc w:val="center"/>
              <w:rPr>
                <w:rFonts w:ascii="Times New Roman" w:hAnsi="Times New Roman"/>
                <w:color w:val="FF0000"/>
                <w:sz w:val="21"/>
                <w:szCs w:val="21"/>
              </w:rPr>
            </w:pPr>
          </w:p>
        </w:tc>
        <w:tc>
          <w:tcPr>
            <w:tcW w:w="198" w:type="pct"/>
            <w:vMerge/>
            <w:vAlign w:val="center"/>
          </w:tcPr>
          <w:p w14:paraId="66B3E45D" w14:textId="77777777" w:rsidR="00E6464F" w:rsidRPr="000144C3" w:rsidRDefault="00E6464F" w:rsidP="00E6464F">
            <w:pPr>
              <w:pStyle w:val="a1"/>
              <w:spacing w:after="0"/>
              <w:jc w:val="center"/>
              <w:rPr>
                <w:rFonts w:ascii="Times New Roman" w:hAnsi="Times New Roman"/>
                <w:color w:val="FF0000"/>
                <w:sz w:val="21"/>
                <w:szCs w:val="21"/>
              </w:rPr>
            </w:pPr>
          </w:p>
        </w:tc>
        <w:tc>
          <w:tcPr>
            <w:tcW w:w="369" w:type="pct"/>
            <w:vMerge/>
            <w:vAlign w:val="center"/>
          </w:tcPr>
          <w:p w14:paraId="1E4CA2F2" w14:textId="77777777" w:rsidR="00E6464F" w:rsidRPr="000144C3" w:rsidRDefault="00E6464F" w:rsidP="00E6464F">
            <w:pPr>
              <w:pStyle w:val="a1"/>
              <w:spacing w:after="0"/>
              <w:jc w:val="center"/>
              <w:rPr>
                <w:rFonts w:ascii="Times New Roman" w:hAnsi="Times New Roman"/>
                <w:color w:val="FF0000"/>
                <w:sz w:val="21"/>
                <w:szCs w:val="21"/>
              </w:rPr>
            </w:pPr>
          </w:p>
        </w:tc>
        <w:tc>
          <w:tcPr>
            <w:tcW w:w="201" w:type="pct"/>
            <w:vAlign w:val="center"/>
          </w:tcPr>
          <w:p w14:paraId="7D13EB9C" w14:textId="35BB706F" w:rsidR="00E6464F" w:rsidRPr="000144C3" w:rsidRDefault="00E6464F" w:rsidP="00E6464F">
            <w:pPr>
              <w:pStyle w:val="a1"/>
              <w:spacing w:after="0"/>
              <w:jc w:val="center"/>
              <w:rPr>
                <w:rFonts w:ascii="Times New Roman" w:hAnsi="Times New Roman"/>
                <w:sz w:val="21"/>
                <w:szCs w:val="21"/>
              </w:rPr>
            </w:pPr>
            <w:r w:rsidRPr="000144C3">
              <w:rPr>
                <w:rFonts w:ascii="Times New Roman" w:hAnsi="Times New Roman"/>
                <w:sz w:val="21"/>
                <w:szCs w:val="21"/>
              </w:rPr>
              <w:t>硫酸雾</w:t>
            </w:r>
          </w:p>
        </w:tc>
        <w:tc>
          <w:tcPr>
            <w:tcW w:w="334" w:type="pct"/>
            <w:vAlign w:val="center"/>
          </w:tcPr>
          <w:p w14:paraId="0042CDBD" w14:textId="22EDC3DB" w:rsidR="00E6464F" w:rsidRPr="000144C3" w:rsidRDefault="00E6464F" w:rsidP="00E6464F">
            <w:pPr>
              <w:jc w:val="center"/>
              <w:rPr>
                <w:rFonts w:ascii="Times New Roman"/>
                <w:sz w:val="21"/>
                <w:szCs w:val="21"/>
              </w:rPr>
            </w:pPr>
            <w:r w:rsidRPr="000144C3">
              <w:rPr>
                <w:rFonts w:ascii="Times New Roman" w:hint="eastAsia"/>
                <w:sz w:val="21"/>
                <w:szCs w:val="21"/>
              </w:rPr>
              <w:t>0.025</w:t>
            </w:r>
          </w:p>
        </w:tc>
        <w:tc>
          <w:tcPr>
            <w:tcW w:w="250" w:type="pct"/>
            <w:vAlign w:val="center"/>
          </w:tcPr>
          <w:p w14:paraId="1DDB8E20" w14:textId="7BE21699" w:rsidR="00E6464F" w:rsidRPr="000144C3" w:rsidRDefault="00E6464F" w:rsidP="00E6464F">
            <w:pPr>
              <w:jc w:val="center"/>
              <w:rPr>
                <w:rFonts w:ascii="Times New Roman"/>
                <w:sz w:val="21"/>
                <w:szCs w:val="21"/>
              </w:rPr>
            </w:pPr>
            <w:r w:rsidRPr="000144C3">
              <w:rPr>
                <w:rFonts w:ascii="Times New Roman" w:hint="eastAsia"/>
                <w:sz w:val="21"/>
                <w:szCs w:val="21"/>
              </w:rPr>
              <w:t>0.182</w:t>
            </w:r>
          </w:p>
        </w:tc>
        <w:tc>
          <w:tcPr>
            <w:tcW w:w="321" w:type="pct"/>
            <w:vAlign w:val="center"/>
          </w:tcPr>
          <w:p w14:paraId="0AE81987" w14:textId="222545DB" w:rsidR="00E6464F" w:rsidRPr="000144C3" w:rsidRDefault="00E6464F" w:rsidP="00E6464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90" w:type="pct"/>
            <w:gridSpan w:val="2"/>
            <w:vMerge/>
            <w:vAlign w:val="center"/>
          </w:tcPr>
          <w:p w14:paraId="0527FEE1" w14:textId="77777777" w:rsidR="00E6464F" w:rsidRPr="000144C3" w:rsidRDefault="00E6464F" w:rsidP="00E6464F">
            <w:pPr>
              <w:pStyle w:val="a1"/>
              <w:spacing w:after="0"/>
              <w:jc w:val="center"/>
              <w:rPr>
                <w:rFonts w:ascii="Times New Roman" w:hAnsi="Times New Roman"/>
                <w:sz w:val="21"/>
                <w:szCs w:val="21"/>
              </w:rPr>
            </w:pPr>
          </w:p>
        </w:tc>
        <w:tc>
          <w:tcPr>
            <w:tcW w:w="274" w:type="pct"/>
            <w:vAlign w:val="center"/>
          </w:tcPr>
          <w:p w14:paraId="6A699F01" w14:textId="4C75FE4B" w:rsidR="00E6464F" w:rsidRPr="000144C3" w:rsidRDefault="00E6464F" w:rsidP="00E6464F">
            <w:pPr>
              <w:jc w:val="center"/>
              <w:rPr>
                <w:rFonts w:ascii="Times New Roman"/>
                <w:sz w:val="21"/>
                <w:szCs w:val="21"/>
              </w:rPr>
            </w:pPr>
            <w:r w:rsidRPr="000144C3">
              <w:rPr>
                <w:rFonts w:ascii="Times New Roman" w:hint="eastAsia"/>
                <w:sz w:val="21"/>
                <w:szCs w:val="21"/>
              </w:rPr>
              <w:t>/</w:t>
            </w:r>
          </w:p>
        </w:tc>
        <w:tc>
          <w:tcPr>
            <w:tcW w:w="395" w:type="pct"/>
            <w:vAlign w:val="center"/>
          </w:tcPr>
          <w:p w14:paraId="7105DC13" w14:textId="21FF6B6F" w:rsidR="00E6464F" w:rsidRPr="000144C3" w:rsidRDefault="00E6464F" w:rsidP="00E6464F">
            <w:pPr>
              <w:jc w:val="center"/>
              <w:rPr>
                <w:rFonts w:ascii="Times New Roman"/>
                <w:sz w:val="21"/>
                <w:szCs w:val="21"/>
              </w:rPr>
            </w:pPr>
            <w:r w:rsidRPr="000144C3">
              <w:rPr>
                <w:rFonts w:ascii="Times New Roman" w:hint="eastAsia"/>
                <w:sz w:val="21"/>
                <w:szCs w:val="21"/>
              </w:rPr>
              <w:t>0.025</w:t>
            </w:r>
          </w:p>
        </w:tc>
        <w:tc>
          <w:tcPr>
            <w:tcW w:w="250" w:type="pct"/>
            <w:vAlign w:val="center"/>
          </w:tcPr>
          <w:p w14:paraId="08D8C8A1" w14:textId="6C599BD6" w:rsidR="00E6464F" w:rsidRPr="000144C3" w:rsidRDefault="00E6464F" w:rsidP="00E6464F">
            <w:pPr>
              <w:jc w:val="center"/>
              <w:rPr>
                <w:rFonts w:ascii="Times New Roman"/>
                <w:sz w:val="21"/>
                <w:szCs w:val="21"/>
              </w:rPr>
            </w:pPr>
            <w:r w:rsidRPr="000144C3">
              <w:rPr>
                <w:rFonts w:ascii="Times New Roman" w:hint="eastAsia"/>
                <w:sz w:val="21"/>
                <w:szCs w:val="21"/>
              </w:rPr>
              <w:t>0.182</w:t>
            </w:r>
          </w:p>
        </w:tc>
        <w:tc>
          <w:tcPr>
            <w:tcW w:w="267" w:type="pct"/>
            <w:vAlign w:val="center"/>
          </w:tcPr>
          <w:p w14:paraId="7F95888C" w14:textId="3C7F4290" w:rsidR="00E6464F" w:rsidRPr="000144C3" w:rsidRDefault="00E6464F" w:rsidP="00E6464F">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274" w:type="pct"/>
            <w:vAlign w:val="center"/>
          </w:tcPr>
          <w:p w14:paraId="26A46EAD" w14:textId="77777777" w:rsidR="00E6464F" w:rsidRPr="000144C3" w:rsidRDefault="00E6464F" w:rsidP="00E6464F">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556" w:type="pct"/>
            <w:gridSpan w:val="3"/>
            <w:vMerge/>
            <w:vAlign w:val="center"/>
          </w:tcPr>
          <w:p w14:paraId="0D36BA98" w14:textId="77777777" w:rsidR="00E6464F" w:rsidRPr="000144C3" w:rsidRDefault="00E6464F" w:rsidP="00E6464F">
            <w:pPr>
              <w:pStyle w:val="a1"/>
              <w:spacing w:after="0"/>
              <w:jc w:val="center"/>
              <w:rPr>
                <w:rFonts w:ascii="Times New Roman" w:hAnsi="Times New Roman"/>
                <w:color w:val="FF0000"/>
                <w:sz w:val="21"/>
                <w:szCs w:val="21"/>
              </w:rPr>
            </w:pPr>
          </w:p>
        </w:tc>
        <w:tc>
          <w:tcPr>
            <w:tcW w:w="213" w:type="pct"/>
            <w:vMerge/>
            <w:vAlign w:val="center"/>
          </w:tcPr>
          <w:p w14:paraId="07A1013C" w14:textId="77777777" w:rsidR="00E6464F" w:rsidRPr="000144C3" w:rsidRDefault="00E6464F" w:rsidP="00E6464F">
            <w:pPr>
              <w:pStyle w:val="a1"/>
              <w:spacing w:after="0"/>
              <w:jc w:val="center"/>
              <w:rPr>
                <w:rFonts w:ascii="Times New Roman" w:hAnsi="Times New Roman"/>
                <w:color w:val="FF0000"/>
                <w:sz w:val="21"/>
                <w:szCs w:val="21"/>
              </w:rPr>
            </w:pPr>
          </w:p>
        </w:tc>
      </w:tr>
      <w:tr w:rsidR="00E6464F" w:rsidRPr="000144C3" w14:paraId="519C036E" w14:textId="77777777" w:rsidTr="00AC4C87">
        <w:trPr>
          <w:jc w:val="center"/>
        </w:trPr>
        <w:tc>
          <w:tcPr>
            <w:tcW w:w="134" w:type="pct"/>
            <w:vMerge/>
            <w:vAlign w:val="center"/>
          </w:tcPr>
          <w:p w14:paraId="4251C348" w14:textId="77777777" w:rsidR="00E6464F" w:rsidRPr="000144C3" w:rsidRDefault="00E6464F" w:rsidP="00E6464F">
            <w:pPr>
              <w:pStyle w:val="a1"/>
              <w:spacing w:after="0"/>
              <w:jc w:val="center"/>
              <w:rPr>
                <w:rFonts w:ascii="Times New Roman" w:hAnsi="Times New Roman"/>
                <w:color w:val="FF0000"/>
                <w:sz w:val="21"/>
                <w:szCs w:val="21"/>
              </w:rPr>
            </w:pPr>
          </w:p>
        </w:tc>
        <w:tc>
          <w:tcPr>
            <w:tcW w:w="274" w:type="pct"/>
            <w:vMerge/>
            <w:vAlign w:val="center"/>
          </w:tcPr>
          <w:p w14:paraId="55BD67BD" w14:textId="77777777" w:rsidR="00E6464F" w:rsidRPr="000144C3" w:rsidRDefault="00E6464F" w:rsidP="00E6464F">
            <w:pPr>
              <w:pStyle w:val="a1"/>
              <w:spacing w:after="0"/>
              <w:jc w:val="center"/>
              <w:rPr>
                <w:rFonts w:ascii="Times New Roman" w:hAnsi="Times New Roman"/>
                <w:color w:val="FF0000"/>
                <w:sz w:val="21"/>
                <w:szCs w:val="21"/>
              </w:rPr>
            </w:pPr>
          </w:p>
        </w:tc>
        <w:tc>
          <w:tcPr>
            <w:tcW w:w="198" w:type="pct"/>
            <w:vMerge/>
            <w:vAlign w:val="center"/>
          </w:tcPr>
          <w:p w14:paraId="5E419B8B" w14:textId="77777777" w:rsidR="00E6464F" w:rsidRPr="000144C3" w:rsidRDefault="00E6464F" w:rsidP="00E6464F">
            <w:pPr>
              <w:pStyle w:val="a1"/>
              <w:spacing w:after="0"/>
              <w:jc w:val="center"/>
              <w:rPr>
                <w:rFonts w:ascii="Times New Roman" w:hAnsi="Times New Roman"/>
                <w:color w:val="FF0000"/>
                <w:sz w:val="21"/>
                <w:szCs w:val="21"/>
              </w:rPr>
            </w:pPr>
          </w:p>
        </w:tc>
        <w:tc>
          <w:tcPr>
            <w:tcW w:w="369" w:type="pct"/>
            <w:vMerge/>
            <w:vAlign w:val="center"/>
          </w:tcPr>
          <w:p w14:paraId="15F91431" w14:textId="77777777" w:rsidR="00E6464F" w:rsidRPr="000144C3" w:rsidRDefault="00E6464F" w:rsidP="00E6464F">
            <w:pPr>
              <w:pStyle w:val="a1"/>
              <w:spacing w:after="0"/>
              <w:jc w:val="center"/>
              <w:rPr>
                <w:rFonts w:ascii="Times New Roman" w:hAnsi="Times New Roman"/>
                <w:color w:val="FF0000"/>
                <w:sz w:val="21"/>
                <w:szCs w:val="21"/>
              </w:rPr>
            </w:pPr>
          </w:p>
        </w:tc>
        <w:tc>
          <w:tcPr>
            <w:tcW w:w="201" w:type="pct"/>
            <w:vAlign w:val="center"/>
          </w:tcPr>
          <w:p w14:paraId="0F885679" w14:textId="72D5312E" w:rsidR="00E6464F" w:rsidRPr="000144C3" w:rsidRDefault="00E6464F" w:rsidP="00E6464F">
            <w:pPr>
              <w:pStyle w:val="a1"/>
              <w:spacing w:after="0"/>
              <w:jc w:val="center"/>
              <w:rPr>
                <w:rFonts w:ascii="Times New Roman" w:hAnsi="Times New Roman"/>
                <w:sz w:val="21"/>
                <w:szCs w:val="21"/>
              </w:rPr>
            </w:pPr>
            <w:r w:rsidRPr="000144C3">
              <w:rPr>
                <w:rFonts w:ascii="Times New Roman" w:hAnsi="Times New Roman"/>
                <w:sz w:val="21"/>
                <w:szCs w:val="21"/>
              </w:rPr>
              <w:t>铬酸雾</w:t>
            </w:r>
          </w:p>
        </w:tc>
        <w:tc>
          <w:tcPr>
            <w:tcW w:w="334" w:type="pct"/>
            <w:vAlign w:val="center"/>
          </w:tcPr>
          <w:p w14:paraId="7C6A1C0C" w14:textId="64523D53" w:rsidR="00E6464F" w:rsidRPr="000144C3" w:rsidRDefault="00E6464F" w:rsidP="00E6464F">
            <w:pPr>
              <w:jc w:val="center"/>
              <w:rPr>
                <w:rFonts w:ascii="Times New Roman"/>
                <w:sz w:val="21"/>
                <w:szCs w:val="21"/>
              </w:rPr>
            </w:pPr>
            <w:r w:rsidRPr="000144C3">
              <w:rPr>
                <w:rFonts w:ascii="Times New Roman" w:hint="eastAsia"/>
                <w:sz w:val="21"/>
                <w:szCs w:val="21"/>
              </w:rPr>
              <w:t>0.0017</w:t>
            </w:r>
          </w:p>
        </w:tc>
        <w:tc>
          <w:tcPr>
            <w:tcW w:w="250" w:type="pct"/>
            <w:vAlign w:val="center"/>
          </w:tcPr>
          <w:p w14:paraId="0DC2EC21" w14:textId="333227AE" w:rsidR="00E6464F" w:rsidRPr="000144C3" w:rsidRDefault="00E6464F" w:rsidP="00E6464F">
            <w:pPr>
              <w:jc w:val="center"/>
              <w:rPr>
                <w:rFonts w:ascii="Times New Roman"/>
                <w:sz w:val="21"/>
                <w:szCs w:val="21"/>
              </w:rPr>
            </w:pPr>
            <w:r w:rsidRPr="000144C3">
              <w:rPr>
                <w:rFonts w:ascii="Times New Roman" w:hint="eastAsia"/>
                <w:sz w:val="21"/>
                <w:szCs w:val="21"/>
              </w:rPr>
              <w:t>0.012</w:t>
            </w:r>
          </w:p>
        </w:tc>
        <w:tc>
          <w:tcPr>
            <w:tcW w:w="321" w:type="pct"/>
            <w:vAlign w:val="center"/>
          </w:tcPr>
          <w:p w14:paraId="09E95388" w14:textId="5906A3F1" w:rsidR="00E6464F" w:rsidRPr="000144C3" w:rsidRDefault="00E6464F" w:rsidP="00E6464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90" w:type="pct"/>
            <w:gridSpan w:val="2"/>
            <w:vMerge/>
            <w:vAlign w:val="center"/>
          </w:tcPr>
          <w:p w14:paraId="57363BF5" w14:textId="77777777" w:rsidR="00E6464F" w:rsidRPr="000144C3" w:rsidRDefault="00E6464F" w:rsidP="00E6464F">
            <w:pPr>
              <w:pStyle w:val="a1"/>
              <w:spacing w:after="0"/>
              <w:jc w:val="center"/>
              <w:rPr>
                <w:rFonts w:ascii="Times New Roman" w:hAnsi="Times New Roman"/>
                <w:sz w:val="21"/>
                <w:szCs w:val="21"/>
              </w:rPr>
            </w:pPr>
          </w:p>
        </w:tc>
        <w:tc>
          <w:tcPr>
            <w:tcW w:w="274" w:type="pct"/>
            <w:vAlign w:val="center"/>
          </w:tcPr>
          <w:p w14:paraId="56A6FEA5" w14:textId="65A9658D" w:rsidR="00E6464F" w:rsidRPr="000144C3" w:rsidRDefault="00E6464F" w:rsidP="00E6464F">
            <w:pPr>
              <w:jc w:val="center"/>
              <w:rPr>
                <w:rFonts w:ascii="Times New Roman"/>
                <w:sz w:val="21"/>
                <w:szCs w:val="21"/>
              </w:rPr>
            </w:pPr>
            <w:r w:rsidRPr="000144C3">
              <w:rPr>
                <w:rFonts w:ascii="Times New Roman" w:hint="eastAsia"/>
                <w:sz w:val="21"/>
                <w:szCs w:val="21"/>
              </w:rPr>
              <w:t>/</w:t>
            </w:r>
          </w:p>
        </w:tc>
        <w:tc>
          <w:tcPr>
            <w:tcW w:w="395" w:type="pct"/>
            <w:vAlign w:val="center"/>
          </w:tcPr>
          <w:p w14:paraId="5F83D535" w14:textId="05484AA2" w:rsidR="00E6464F" w:rsidRPr="000144C3" w:rsidRDefault="00E6464F" w:rsidP="00E6464F">
            <w:pPr>
              <w:jc w:val="center"/>
              <w:rPr>
                <w:rFonts w:ascii="Times New Roman"/>
                <w:sz w:val="21"/>
                <w:szCs w:val="21"/>
              </w:rPr>
            </w:pPr>
            <w:r w:rsidRPr="000144C3">
              <w:rPr>
                <w:rFonts w:ascii="Times New Roman" w:hint="eastAsia"/>
                <w:sz w:val="21"/>
                <w:szCs w:val="21"/>
              </w:rPr>
              <w:t>0.0017</w:t>
            </w:r>
          </w:p>
        </w:tc>
        <w:tc>
          <w:tcPr>
            <w:tcW w:w="250" w:type="pct"/>
            <w:vAlign w:val="center"/>
          </w:tcPr>
          <w:p w14:paraId="5F974737" w14:textId="30AEE12E" w:rsidR="00E6464F" w:rsidRPr="000144C3" w:rsidRDefault="00E6464F" w:rsidP="00E6464F">
            <w:pPr>
              <w:jc w:val="center"/>
              <w:rPr>
                <w:rFonts w:ascii="Times New Roman"/>
                <w:sz w:val="21"/>
                <w:szCs w:val="21"/>
              </w:rPr>
            </w:pPr>
            <w:r w:rsidRPr="000144C3">
              <w:rPr>
                <w:rFonts w:ascii="Times New Roman" w:hint="eastAsia"/>
                <w:sz w:val="21"/>
                <w:szCs w:val="21"/>
              </w:rPr>
              <w:t>0.012</w:t>
            </w:r>
          </w:p>
        </w:tc>
        <w:tc>
          <w:tcPr>
            <w:tcW w:w="267" w:type="pct"/>
            <w:vAlign w:val="center"/>
          </w:tcPr>
          <w:p w14:paraId="4993F793" w14:textId="094115F0" w:rsidR="00E6464F" w:rsidRPr="000144C3" w:rsidRDefault="00E6464F" w:rsidP="00E6464F">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274" w:type="pct"/>
            <w:vAlign w:val="center"/>
          </w:tcPr>
          <w:p w14:paraId="4C8DA023" w14:textId="4FB1F968" w:rsidR="00E6464F" w:rsidRPr="000144C3" w:rsidRDefault="00E6464F" w:rsidP="00E6464F">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556" w:type="pct"/>
            <w:gridSpan w:val="3"/>
            <w:vMerge/>
            <w:vAlign w:val="center"/>
          </w:tcPr>
          <w:p w14:paraId="70454178" w14:textId="77777777" w:rsidR="00E6464F" w:rsidRPr="000144C3" w:rsidRDefault="00E6464F" w:rsidP="00E6464F">
            <w:pPr>
              <w:pStyle w:val="a1"/>
              <w:spacing w:after="0"/>
              <w:jc w:val="center"/>
              <w:rPr>
                <w:rFonts w:ascii="Times New Roman" w:hAnsi="Times New Roman"/>
                <w:color w:val="FF0000"/>
                <w:sz w:val="21"/>
                <w:szCs w:val="21"/>
              </w:rPr>
            </w:pPr>
          </w:p>
        </w:tc>
        <w:tc>
          <w:tcPr>
            <w:tcW w:w="213" w:type="pct"/>
            <w:vMerge/>
            <w:vAlign w:val="center"/>
          </w:tcPr>
          <w:p w14:paraId="2BED81DF" w14:textId="77777777" w:rsidR="00E6464F" w:rsidRPr="000144C3" w:rsidRDefault="00E6464F" w:rsidP="00E6464F">
            <w:pPr>
              <w:pStyle w:val="a1"/>
              <w:spacing w:after="0"/>
              <w:jc w:val="center"/>
              <w:rPr>
                <w:rFonts w:ascii="Times New Roman" w:hAnsi="Times New Roman"/>
                <w:color w:val="FF0000"/>
                <w:sz w:val="21"/>
                <w:szCs w:val="21"/>
              </w:rPr>
            </w:pPr>
          </w:p>
        </w:tc>
      </w:tr>
      <w:tr w:rsidR="00E6464F" w:rsidRPr="000144C3" w14:paraId="48BBFF48" w14:textId="77777777" w:rsidTr="00AC4C87">
        <w:trPr>
          <w:jc w:val="center"/>
        </w:trPr>
        <w:tc>
          <w:tcPr>
            <w:tcW w:w="134" w:type="pct"/>
            <w:vMerge/>
            <w:vAlign w:val="center"/>
          </w:tcPr>
          <w:p w14:paraId="1FE1F72D" w14:textId="77777777" w:rsidR="00E6464F" w:rsidRPr="000144C3" w:rsidRDefault="00E6464F" w:rsidP="00E6464F">
            <w:pPr>
              <w:pStyle w:val="a1"/>
              <w:spacing w:after="0"/>
              <w:jc w:val="center"/>
              <w:rPr>
                <w:rFonts w:ascii="Times New Roman" w:hAnsi="Times New Roman"/>
                <w:color w:val="FF0000"/>
                <w:sz w:val="21"/>
                <w:szCs w:val="21"/>
              </w:rPr>
            </w:pPr>
          </w:p>
        </w:tc>
        <w:tc>
          <w:tcPr>
            <w:tcW w:w="274" w:type="pct"/>
            <w:vMerge/>
            <w:vAlign w:val="center"/>
          </w:tcPr>
          <w:p w14:paraId="3AD43B83" w14:textId="77777777" w:rsidR="00E6464F" w:rsidRPr="000144C3" w:rsidRDefault="00E6464F" w:rsidP="00E6464F">
            <w:pPr>
              <w:pStyle w:val="a1"/>
              <w:spacing w:after="0"/>
              <w:jc w:val="center"/>
              <w:rPr>
                <w:rFonts w:ascii="Times New Roman" w:hAnsi="Times New Roman"/>
                <w:color w:val="FF0000"/>
                <w:sz w:val="21"/>
                <w:szCs w:val="21"/>
              </w:rPr>
            </w:pPr>
          </w:p>
        </w:tc>
        <w:tc>
          <w:tcPr>
            <w:tcW w:w="198" w:type="pct"/>
            <w:vMerge/>
            <w:vAlign w:val="center"/>
          </w:tcPr>
          <w:p w14:paraId="7AFBD2F9" w14:textId="77777777" w:rsidR="00E6464F" w:rsidRPr="000144C3" w:rsidRDefault="00E6464F" w:rsidP="00E6464F">
            <w:pPr>
              <w:pStyle w:val="a1"/>
              <w:spacing w:after="0"/>
              <w:jc w:val="center"/>
              <w:rPr>
                <w:rFonts w:ascii="Times New Roman" w:hAnsi="Times New Roman"/>
                <w:color w:val="FF0000"/>
                <w:sz w:val="21"/>
                <w:szCs w:val="21"/>
              </w:rPr>
            </w:pPr>
          </w:p>
        </w:tc>
        <w:tc>
          <w:tcPr>
            <w:tcW w:w="369" w:type="pct"/>
            <w:vMerge/>
            <w:vAlign w:val="center"/>
          </w:tcPr>
          <w:p w14:paraId="29D9981D" w14:textId="77777777" w:rsidR="00E6464F" w:rsidRPr="000144C3" w:rsidRDefault="00E6464F" w:rsidP="00E6464F">
            <w:pPr>
              <w:pStyle w:val="a1"/>
              <w:spacing w:after="0"/>
              <w:jc w:val="center"/>
              <w:rPr>
                <w:rFonts w:ascii="Times New Roman" w:hAnsi="Times New Roman"/>
                <w:color w:val="FF0000"/>
                <w:sz w:val="21"/>
                <w:szCs w:val="21"/>
              </w:rPr>
            </w:pPr>
          </w:p>
        </w:tc>
        <w:tc>
          <w:tcPr>
            <w:tcW w:w="201" w:type="pct"/>
            <w:vAlign w:val="center"/>
          </w:tcPr>
          <w:p w14:paraId="1BAD5B8A" w14:textId="77CCB043" w:rsidR="00E6464F" w:rsidRPr="000144C3" w:rsidRDefault="00E6464F" w:rsidP="00E6464F">
            <w:pPr>
              <w:pStyle w:val="a1"/>
              <w:spacing w:after="0"/>
              <w:jc w:val="center"/>
              <w:rPr>
                <w:rFonts w:ascii="Times New Roman" w:hAnsi="Times New Roman"/>
                <w:sz w:val="21"/>
                <w:szCs w:val="21"/>
              </w:rPr>
            </w:pPr>
            <w:r w:rsidRPr="000144C3">
              <w:rPr>
                <w:rFonts w:ascii="Times New Roman" w:hAnsi="Times New Roman"/>
                <w:sz w:val="21"/>
                <w:szCs w:val="21"/>
              </w:rPr>
              <w:t>氮氧化物</w:t>
            </w:r>
          </w:p>
        </w:tc>
        <w:tc>
          <w:tcPr>
            <w:tcW w:w="334" w:type="pct"/>
            <w:vAlign w:val="center"/>
          </w:tcPr>
          <w:p w14:paraId="649D9027" w14:textId="659E4B2F" w:rsidR="00E6464F" w:rsidRPr="000144C3" w:rsidRDefault="00E6464F" w:rsidP="00E6464F">
            <w:pPr>
              <w:jc w:val="center"/>
              <w:rPr>
                <w:rFonts w:ascii="Times New Roman"/>
                <w:sz w:val="21"/>
                <w:szCs w:val="21"/>
              </w:rPr>
            </w:pPr>
            <w:r w:rsidRPr="000144C3">
              <w:rPr>
                <w:rFonts w:ascii="Times New Roman" w:hint="eastAsia"/>
                <w:sz w:val="21"/>
                <w:szCs w:val="21"/>
              </w:rPr>
              <w:t>0.033</w:t>
            </w:r>
          </w:p>
        </w:tc>
        <w:tc>
          <w:tcPr>
            <w:tcW w:w="250" w:type="pct"/>
            <w:vAlign w:val="center"/>
          </w:tcPr>
          <w:p w14:paraId="0BB00BE7" w14:textId="72869210" w:rsidR="00E6464F" w:rsidRPr="000144C3" w:rsidRDefault="00E6464F" w:rsidP="00E6464F">
            <w:pPr>
              <w:jc w:val="center"/>
              <w:rPr>
                <w:rFonts w:ascii="Times New Roman"/>
                <w:sz w:val="21"/>
                <w:szCs w:val="21"/>
              </w:rPr>
            </w:pPr>
            <w:r w:rsidRPr="000144C3">
              <w:rPr>
                <w:rFonts w:ascii="Times New Roman" w:hint="eastAsia"/>
                <w:sz w:val="21"/>
                <w:szCs w:val="21"/>
              </w:rPr>
              <w:t>0.241</w:t>
            </w:r>
          </w:p>
        </w:tc>
        <w:tc>
          <w:tcPr>
            <w:tcW w:w="321" w:type="pct"/>
            <w:vAlign w:val="center"/>
          </w:tcPr>
          <w:p w14:paraId="7BC54753" w14:textId="6ECC385A" w:rsidR="00E6464F" w:rsidRPr="000144C3" w:rsidRDefault="00E6464F" w:rsidP="00E6464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90" w:type="pct"/>
            <w:gridSpan w:val="2"/>
            <w:vMerge/>
            <w:vAlign w:val="center"/>
          </w:tcPr>
          <w:p w14:paraId="5A4E3403" w14:textId="77777777" w:rsidR="00E6464F" w:rsidRPr="000144C3" w:rsidRDefault="00E6464F" w:rsidP="00E6464F">
            <w:pPr>
              <w:pStyle w:val="a1"/>
              <w:spacing w:after="0"/>
              <w:jc w:val="center"/>
              <w:rPr>
                <w:rFonts w:ascii="Times New Roman" w:hAnsi="Times New Roman"/>
                <w:sz w:val="21"/>
                <w:szCs w:val="21"/>
              </w:rPr>
            </w:pPr>
          </w:p>
        </w:tc>
        <w:tc>
          <w:tcPr>
            <w:tcW w:w="274" w:type="pct"/>
            <w:vAlign w:val="center"/>
          </w:tcPr>
          <w:p w14:paraId="052E307C" w14:textId="2EA9B80D" w:rsidR="00E6464F" w:rsidRPr="000144C3" w:rsidRDefault="00E6464F" w:rsidP="00E6464F">
            <w:pPr>
              <w:jc w:val="center"/>
              <w:rPr>
                <w:rFonts w:ascii="Times New Roman"/>
                <w:sz w:val="21"/>
                <w:szCs w:val="21"/>
              </w:rPr>
            </w:pPr>
            <w:r w:rsidRPr="000144C3">
              <w:rPr>
                <w:rFonts w:ascii="Times New Roman" w:hint="eastAsia"/>
                <w:sz w:val="21"/>
                <w:szCs w:val="21"/>
              </w:rPr>
              <w:t>/</w:t>
            </w:r>
          </w:p>
        </w:tc>
        <w:tc>
          <w:tcPr>
            <w:tcW w:w="395" w:type="pct"/>
            <w:vAlign w:val="center"/>
          </w:tcPr>
          <w:p w14:paraId="5806ACE8" w14:textId="0F50370D" w:rsidR="00E6464F" w:rsidRPr="000144C3" w:rsidRDefault="00E6464F" w:rsidP="00E6464F">
            <w:pPr>
              <w:jc w:val="center"/>
              <w:rPr>
                <w:rFonts w:ascii="Times New Roman"/>
                <w:sz w:val="21"/>
                <w:szCs w:val="21"/>
              </w:rPr>
            </w:pPr>
            <w:r w:rsidRPr="000144C3">
              <w:rPr>
                <w:rFonts w:ascii="Times New Roman" w:hint="eastAsia"/>
                <w:sz w:val="21"/>
                <w:szCs w:val="21"/>
              </w:rPr>
              <w:t>0.033</w:t>
            </w:r>
          </w:p>
        </w:tc>
        <w:tc>
          <w:tcPr>
            <w:tcW w:w="250" w:type="pct"/>
            <w:vAlign w:val="center"/>
          </w:tcPr>
          <w:p w14:paraId="13243266" w14:textId="646D0A04" w:rsidR="00E6464F" w:rsidRPr="000144C3" w:rsidRDefault="00E6464F" w:rsidP="00E6464F">
            <w:pPr>
              <w:jc w:val="center"/>
              <w:rPr>
                <w:rFonts w:ascii="Times New Roman"/>
                <w:sz w:val="21"/>
                <w:szCs w:val="21"/>
              </w:rPr>
            </w:pPr>
            <w:r w:rsidRPr="000144C3">
              <w:rPr>
                <w:rFonts w:ascii="Times New Roman" w:hint="eastAsia"/>
                <w:sz w:val="21"/>
                <w:szCs w:val="21"/>
              </w:rPr>
              <w:t>0.241</w:t>
            </w:r>
          </w:p>
        </w:tc>
        <w:tc>
          <w:tcPr>
            <w:tcW w:w="267" w:type="pct"/>
            <w:vAlign w:val="center"/>
          </w:tcPr>
          <w:p w14:paraId="6EAE3F08" w14:textId="20F3575B" w:rsidR="00E6464F" w:rsidRPr="000144C3" w:rsidRDefault="00E6464F" w:rsidP="00E6464F">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274" w:type="pct"/>
            <w:vAlign w:val="center"/>
          </w:tcPr>
          <w:p w14:paraId="2DB4F6CA" w14:textId="79B9E943" w:rsidR="00E6464F" w:rsidRPr="000144C3" w:rsidRDefault="00E6464F" w:rsidP="00E6464F">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556" w:type="pct"/>
            <w:gridSpan w:val="3"/>
            <w:vMerge/>
            <w:vAlign w:val="center"/>
          </w:tcPr>
          <w:p w14:paraId="126C77FB" w14:textId="77777777" w:rsidR="00E6464F" w:rsidRPr="000144C3" w:rsidRDefault="00E6464F" w:rsidP="00E6464F">
            <w:pPr>
              <w:pStyle w:val="a1"/>
              <w:spacing w:after="0"/>
              <w:jc w:val="center"/>
              <w:rPr>
                <w:rFonts w:ascii="Times New Roman" w:hAnsi="Times New Roman"/>
                <w:color w:val="FF0000"/>
                <w:sz w:val="21"/>
                <w:szCs w:val="21"/>
              </w:rPr>
            </w:pPr>
          </w:p>
        </w:tc>
        <w:tc>
          <w:tcPr>
            <w:tcW w:w="213" w:type="pct"/>
            <w:vMerge/>
            <w:vAlign w:val="center"/>
          </w:tcPr>
          <w:p w14:paraId="66438E6E" w14:textId="77777777" w:rsidR="00E6464F" w:rsidRPr="000144C3" w:rsidRDefault="00E6464F" w:rsidP="00E6464F">
            <w:pPr>
              <w:pStyle w:val="a1"/>
              <w:spacing w:after="0"/>
              <w:jc w:val="center"/>
              <w:rPr>
                <w:rFonts w:ascii="Times New Roman" w:hAnsi="Times New Roman"/>
                <w:color w:val="FF0000"/>
                <w:sz w:val="21"/>
                <w:szCs w:val="21"/>
              </w:rPr>
            </w:pPr>
          </w:p>
        </w:tc>
      </w:tr>
      <w:tr w:rsidR="00E6464F" w:rsidRPr="000144C3" w14:paraId="268B2FB1" w14:textId="77777777" w:rsidTr="00AC4C87">
        <w:trPr>
          <w:jc w:val="center"/>
        </w:trPr>
        <w:tc>
          <w:tcPr>
            <w:tcW w:w="134" w:type="pct"/>
            <w:vMerge/>
            <w:vAlign w:val="center"/>
          </w:tcPr>
          <w:p w14:paraId="1E21B5C2" w14:textId="77777777" w:rsidR="00E6464F" w:rsidRPr="000144C3" w:rsidRDefault="00E6464F" w:rsidP="00E6464F">
            <w:pPr>
              <w:pStyle w:val="a1"/>
              <w:spacing w:after="0"/>
              <w:jc w:val="center"/>
              <w:rPr>
                <w:rFonts w:ascii="Times New Roman" w:hAnsi="Times New Roman"/>
                <w:color w:val="FF0000"/>
                <w:sz w:val="21"/>
                <w:szCs w:val="21"/>
              </w:rPr>
            </w:pPr>
          </w:p>
        </w:tc>
        <w:tc>
          <w:tcPr>
            <w:tcW w:w="274" w:type="pct"/>
            <w:vMerge/>
            <w:vAlign w:val="center"/>
          </w:tcPr>
          <w:p w14:paraId="0E46A84C" w14:textId="77777777" w:rsidR="00E6464F" w:rsidRPr="000144C3" w:rsidRDefault="00E6464F" w:rsidP="00E6464F">
            <w:pPr>
              <w:pStyle w:val="a1"/>
              <w:spacing w:after="0"/>
              <w:jc w:val="center"/>
              <w:rPr>
                <w:rFonts w:ascii="Times New Roman" w:hAnsi="Times New Roman"/>
                <w:color w:val="FF0000"/>
                <w:sz w:val="21"/>
                <w:szCs w:val="21"/>
              </w:rPr>
            </w:pPr>
          </w:p>
        </w:tc>
        <w:tc>
          <w:tcPr>
            <w:tcW w:w="198" w:type="pct"/>
            <w:vMerge/>
            <w:vAlign w:val="center"/>
          </w:tcPr>
          <w:p w14:paraId="47B336C3" w14:textId="77777777" w:rsidR="00E6464F" w:rsidRPr="000144C3" w:rsidRDefault="00E6464F" w:rsidP="00E6464F">
            <w:pPr>
              <w:pStyle w:val="a1"/>
              <w:spacing w:after="0"/>
              <w:jc w:val="center"/>
              <w:rPr>
                <w:rFonts w:ascii="Times New Roman" w:hAnsi="Times New Roman"/>
                <w:color w:val="FF0000"/>
                <w:sz w:val="21"/>
                <w:szCs w:val="21"/>
              </w:rPr>
            </w:pPr>
          </w:p>
        </w:tc>
        <w:tc>
          <w:tcPr>
            <w:tcW w:w="369" w:type="pct"/>
            <w:vMerge/>
            <w:vAlign w:val="center"/>
          </w:tcPr>
          <w:p w14:paraId="4148B7CC" w14:textId="77777777" w:rsidR="00E6464F" w:rsidRPr="000144C3" w:rsidRDefault="00E6464F" w:rsidP="00E6464F">
            <w:pPr>
              <w:pStyle w:val="a1"/>
              <w:spacing w:after="0"/>
              <w:jc w:val="center"/>
              <w:rPr>
                <w:rFonts w:ascii="Times New Roman" w:hAnsi="Times New Roman"/>
                <w:color w:val="FF0000"/>
                <w:sz w:val="21"/>
                <w:szCs w:val="21"/>
              </w:rPr>
            </w:pPr>
          </w:p>
        </w:tc>
        <w:tc>
          <w:tcPr>
            <w:tcW w:w="201" w:type="pct"/>
            <w:vAlign w:val="center"/>
          </w:tcPr>
          <w:p w14:paraId="1DBFE899" w14:textId="0292F29B" w:rsidR="00E6464F" w:rsidRPr="000144C3" w:rsidRDefault="00E6464F" w:rsidP="00E6464F">
            <w:pPr>
              <w:pStyle w:val="a1"/>
              <w:spacing w:after="0"/>
              <w:jc w:val="center"/>
              <w:rPr>
                <w:rFonts w:ascii="Times New Roman" w:hAnsi="Times New Roman"/>
                <w:sz w:val="21"/>
                <w:szCs w:val="21"/>
              </w:rPr>
            </w:pPr>
            <w:r w:rsidRPr="000144C3">
              <w:rPr>
                <w:rFonts w:ascii="Times New Roman" w:hAnsi="Times New Roman"/>
                <w:sz w:val="21"/>
                <w:szCs w:val="21"/>
              </w:rPr>
              <w:t>氟化物</w:t>
            </w:r>
          </w:p>
        </w:tc>
        <w:tc>
          <w:tcPr>
            <w:tcW w:w="334" w:type="pct"/>
            <w:vAlign w:val="center"/>
          </w:tcPr>
          <w:p w14:paraId="664B071A" w14:textId="6AAE5442" w:rsidR="00E6464F" w:rsidRPr="000144C3" w:rsidRDefault="00E6464F" w:rsidP="00E6464F">
            <w:pPr>
              <w:jc w:val="center"/>
              <w:rPr>
                <w:rFonts w:ascii="Times New Roman"/>
                <w:sz w:val="21"/>
                <w:szCs w:val="21"/>
              </w:rPr>
            </w:pPr>
            <w:r w:rsidRPr="000144C3">
              <w:rPr>
                <w:rFonts w:ascii="Times New Roman" w:hint="eastAsia"/>
                <w:sz w:val="21"/>
                <w:szCs w:val="21"/>
              </w:rPr>
              <w:t>0.001</w:t>
            </w:r>
          </w:p>
        </w:tc>
        <w:tc>
          <w:tcPr>
            <w:tcW w:w="250" w:type="pct"/>
            <w:vAlign w:val="center"/>
          </w:tcPr>
          <w:p w14:paraId="675C6242" w14:textId="11547A52" w:rsidR="00E6464F" w:rsidRPr="000144C3" w:rsidRDefault="00E6464F" w:rsidP="00E6464F">
            <w:pPr>
              <w:jc w:val="center"/>
              <w:rPr>
                <w:rFonts w:ascii="Times New Roman"/>
                <w:sz w:val="21"/>
                <w:szCs w:val="21"/>
              </w:rPr>
            </w:pPr>
            <w:r w:rsidRPr="000144C3">
              <w:rPr>
                <w:rFonts w:ascii="Times New Roman" w:hint="eastAsia"/>
                <w:sz w:val="21"/>
                <w:szCs w:val="21"/>
              </w:rPr>
              <w:t>0.009</w:t>
            </w:r>
          </w:p>
        </w:tc>
        <w:tc>
          <w:tcPr>
            <w:tcW w:w="321" w:type="pct"/>
            <w:vAlign w:val="center"/>
          </w:tcPr>
          <w:p w14:paraId="5E327ACE" w14:textId="2B9AD2CD" w:rsidR="00E6464F" w:rsidRPr="000144C3" w:rsidRDefault="00E6464F" w:rsidP="00E6464F">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90" w:type="pct"/>
            <w:gridSpan w:val="2"/>
            <w:vMerge/>
            <w:vAlign w:val="center"/>
          </w:tcPr>
          <w:p w14:paraId="519E2234" w14:textId="77777777" w:rsidR="00E6464F" w:rsidRPr="000144C3" w:rsidRDefault="00E6464F" w:rsidP="00E6464F">
            <w:pPr>
              <w:pStyle w:val="a1"/>
              <w:spacing w:after="0"/>
              <w:jc w:val="center"/>
              <w:rPr>
                <w:rFonts w:ascii="Times New Roman" w:hAnsi="Times New Roman"/>
                <w:sz w:val="21"/>
                <w:szCs w:val="21"/>
              </w:rPr>
            </w:pPr>
          </w:p>
        </w:tc>
        <w:tc>
          <w:tcPr>
            <w:tcW w:w="274" w:type="pct"/>
            <w:vAlign w:val="center"/>
          </w:tcPr>
          <w:p w14:paraId="3A92F7E9" w14:textId="40069ECB" w:rsidR="00E6464F" w:rsidRPr="000144C3" w:rsidRDefault="00E6464F" w:rsidP="00E6464F">
            <w:pPr>
              <w:jc w:val="center"/>
              <w:rPr>
                <w:rFonts w:ascii="Times New Roman"/>
                <w:sz w:val="21"/>
                <w:szCs w:val="21"/>
              </w:rPr>
            </w:pPr>
            <w:r w:rsidRPr="000144C3">
              <w:rPr>
                <w:rFonts w:ascii="Times New Roman" w:hint="eastAsia"/>
                <w:sz w:val="21"/>
                <w:szCs w:val="21"/>
              </w:rPr>
              <w:t>/</w:t>
            </w:r>
          </w:p>
        </w:tc>
        <w:tc>
          <w:tcPr>
            <w:tcW w:w="395" w:type="pct"/>
            <w:vAlign w:val="center"/>
          </w:tcPr>
          <w:p w14:paraId="333D8960" w14:textId="401F77FE" w:rsidR="00E6464F" w:rsidRPr="000144C3" w:rsidRDefault="00E6464F" w:rsidP="00E6464F">
            <w:pPr>
              <w:jc w:val="center"/>
              <w:rPr>
                <w:rFonts w:ascii="Times New Roman"/>
                <w:sz w:val="21"/>
                <w:szCs w:val="21"/>
              </w:rPr>
            </w:pPr>
            <w:r w:rsidRPr="000144C3">
              <w:rPr>
                <w:rFonts w:ascii="Times New Roman" w:hint="eastAsia"/>
                <w:sz w:val="21"/>
                <w:szCs w:val="21"/>
              </w:rPr>
              <w:t>0.001</w:t>
            </w:r>
          </w:p>
        </w:tc>
        <w:tc>
          <w:tcPr>
            <w:tcW w:w="250" w:type="pct"/>
            <w:vAlign w:val="center"/>
          </w:tcPr>
          <w:p w14:paraId="5ACBF8A5" w14:textId="68853393" w:rsidR="00E6464F" w:rsidRPr="000144C3" w:rsidRDefault="00E6464F" w:rsidP="00E6464F">
            <w:pPr>
              <w:jc w:val="center"/>
              <w:rPr>
                <w:rFonts w:ascii="Times New Roman"/>
                <w:sz w:val="21"/>
                <w:szCs w:val="21"/>
              </w:rPr>
            </w:pPr>
            <w:r w:rsidRPr="000144C3">
              <w:rPr>
                <w:rFonts w:ascii="Times New Roman" w:hint="eastAsia"/>
                <w:sz w:val="21"/>
                <w:szCs w:val="21"/>
              </w:rPr>
              <w:t>0.009</w:t>
            </w:r>
          </w:p>
        </w:tc>
        <w:tc>
          <w:tcPr>
            <w:tcW w:w="267" w:type="pct"/>
            <w:vAlign w:val="center"/>
          </w:tcPr>
          <w:p w14:paraId="5E0ECACD" w14:textId="326AF642" w:rsidR="00E6464F" w:rsidRPr="000144C3" w:rsidRDefault="00E6464F" w:rsidP="00E6464F">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274" w:type="pct"/>
            <w:vAlign w:val="center"/>
          </w:tcPr>
          <w:p w14:paraId="7886F3C9" w14:textId="6C36B16A" w:rsidR="00E6464F" w:rsidRPr="000144C3" w:rsidRDefault="00E6464F" w:rsidP="00E6464F">
            <w:pPr>
              <w:pStyle w:val="a1"/>
              <w:spacing w:after="0"/>
              <w:jc w:val="center"/>
              <w:rPr>
                <w:rFonts w:ascii="Times New Roman" w:hAnsi="Times New Roman"/>
                <w:color w:val="FF0000"/>
                <w:sz w:val="21"/>
                <w:szCs w:val="21"/>
              </w:rPr>
            </w:pPr>
            <w:r w:rsidRPr="000144C3">
              <w:rPr>
                <w:rFonts w:ascii="Times New Roman" w:hAnsi="Times New Roman" w:hint="eastAsia"/>
                <w:color w:val="FF0000"/>
                <w:sz w:val="21"/>
                <w:szCs w:val="21"/>
              </w:rPr>
              <w:t>/</w:t>
            </w:r>
          </w:p>
        </w:tc>
        <w:tc>
          <w:tcPr>
            <w:tcW w:w="556" w:type="pct"/>
            <w:gridSpan w:val="3"/>
            <w:vMerge/>
            <w:vAlign w:val="center"/>
          </w:tcPr>
          <w:p w14:paraId="6C4353A3" w14:textId="77777777" w:rsidR="00E6464F" w:rsidRPr="000144C3" w:rsidRDefault="00E6464F" w:rsidP="00E6464F">
            <w:pPr>
              <w:pStyle w:val="a1"/>
              <w:spacing w:after="0"/>
              <w:jc w:val="center"/>
              <w:rPr>
                <w:rFonts w:ascii="Times New Roman" w:hAnsi="Times New Roman"/>
                <w:color w:val="FF0000"/>
                <w:sz w:val="21"/>
                <w:szCs w:val="21"/>
              </w:rPr>
            </w:pPr>
          </w:p>
        </w:tc>
        <w:tc>
          <w:tcPr>
            <w:tcW w:w="213" w:type="pct"/>
            <w:vMerge/>
            <w:vAlign w:val="center"/>
          </w:tcPr>
          <w:p w14:paraId="6DEC8A86" w14:textId="77777777" w:rsidR="00E6464F" w:rsidRPr="000144C3" w:rsidRDefault="00E6464F" w:rsidP="00E6464F">
            <w:pPr>
              <w:pStyle w:val="a1"/>
              <w:spacing w:after="0"/>
              <w:jc w:val="center"/>
              <w:rPr>
                <w:rFonts w:ascii="Times New Roman" w:hAnsi="Times New Roman"/>
                <w:color w:val="FF0000"/>
                <w:sz w:val="21"/>
                <w:szCs w:val="21"/>
              </w:rPr>
            </w:pPr>
          </w:p>
        </w:tc>
      </w:tr>
    </w:tbl>
    <w:p w14:paraId="445FA55C" w14:textId="77777777" w:rsidR="00696139" w:rsidRPr="000144C3" w:rsidRDefault="00696139">
      <w:pPr>
        <w:rPr>
          <w:rFonts w:ascii="Times New Roman"/>
          <w:color w:val="FF0000"/>
        </w:rPr>
      </w:pPr>
    </w:p>
    <w:p w14:paraId="24579C0E" w14:textId="77777777" w:rsidR="00696139" w:rsidRPr="000144C3" w:rsidRDefault="00696139">
      <w:pPr>
        <w:pStyle w:val="a1"/>
        <w:rPr>
          <w:rFonts w:ascii="Times New Roman" w:hAnsi="Times New Roman"/>
          <w:color w:val="FF0000"/>
        </w:rPr>
      </w:pPr>
    </w:p>
    <w:p w14:paraId="40A5711C" w14:textId="77777777" w:rsidR="00696139" w:rsidRPr="000144C3" w:rsidRDefault="00696139">
      <w:pPr>
        <w:pStyle w:val="a1"/>
        <w:rPr>
          <w:rFonts w:ascii="Times New Roman" w:hAnsi="Times New Roman"/>
          <w:color w:val="FF0000"/>
        </w:rPr>
      </w:pPr>
    </w:p>
    <w:p w14:paraId="25F10E00" w14:textId="77777777" w:rsidR="00696139" w:rsidRPr="000144C3" w:rsidRDefault="00696139">
      <w:pPr>
        <w:rPr>
          <w:rFonts w:ascii="Times New Roman"/>
          <w:color w:val="FF0000"/>
        </w:rPr>
        <w:sectPr w:rsidR="00696139" w:rsidRPr="000144C3" w:rsidSect="00702AE9">
          <w:pgSz w:w="16838" w:h="11906" w:orient="landscape"/>
          <w:pgMar w:top="1247" w:right="1191" w:bottom="1247" w:left="1247" w:header="851" w:footer="992" w:gutter="0"/>
          <w:cols w:space="720"/>
          <w:docGrid w:type="lines" w:linePitch="326"/>
        </w:sectPr>
      </w:pPr>
    </w:p>
    <w:p w14:paraId="2BB2CCC6" w14:textId="77777777" w:rsidR="00696139" w:rsidRPr="000144C3" w:rsidRDefault="005D6202">
      <w:pPr>
        <w:pStyle w:val="4"/>
        <w:ind w:left="0" w:firstLineChars="200" w:firstLine="482"/>
        <w:rPr>
          <w:rFonts w:ascii="Times New Roman" w:hAnsi="Times New Roman"/>
          <w:szCs w:val="24"/>
        </w:rPr>
      </w:pPr>
      <w:bookmarkStart w:id="159" w:name="_Toc247968576"/>
      <w:bookmarkStart w:id="160" w:name="_Toc350171058"/>
      <w:bookmarkStart w:id="161" w:name="_Toc247981288"/>
      <w:bookmarkStart w:id="162" w:name="_Toc346727771"/>
      <w:bookmarkStart w:id="163" w:name="_Toc427144831"/>
      <w:bookmarkStart w:id="164" w:name="_Toc16936"/>
      <w:r w:rsidRPr="000144C3">
        <w:rPr>
          <w:rFonts w:ascii="Times New Roman" w:hAnsi="Times New Roman"/>
          <w:szCs w:val="24"/>
        </w:rPr>
        <w:lastRenderedPageBreak/>
        <w:t>3.4.1.3</w:t>
      </w:r>
      <w:r w:rsidRPr="000144C3">
        <w:rPr>
          <w:rFonts w:ascii="Times New Roman" w:hAnsi="Times New Roman"/>
          <w:szCs w:val="24"/>
        </w:rPr>
        <w:t>非正常排放废气</w:t>
      </w:r>
    </w:p>
    <w:p w14:paraId="0566994E" w14:textId="69DB17E5" w:rsidR="00696139" w:rsidRPr="000144C3" w:rsidRDefault="003B1C3D" w:rsidP="003B1C3D">
      <w:pPr>
        <w:spacing w:line="360" w:lineRule="auto"/>
        <w:ind w:firstLineChars="200" w:firstLine="480"/>
        <w:jc w:val="both"/>
        <w:rPr>
          <w:rFonts w:ascii="Times New Roman"/>
          <w:szCs w:val="24"/>
        </w:rPr>
      </w:pPr>
      <w:r w:rsidRPr="000144C3">
        <w:rPr>
          <w:rFonts w:ascii="Times New Roman"/>
        </w:rPr>
        <w:t>根据《环境影响评价技术导则大气环境》（</w:t>
      </w:r>
      <w:r w:rsidRPr="000144C3">
        <w:rPr>
          <w:rFonts w:ascii="Times New Roman"/>
        </w:rPr>
        <w:t>HJ 2.2-2018</w:t>
      </w:r>
      <w:r w:rsidRPr="000144C3">
        <w:rPr>
          <w:rFonts w:ascii="Times New Roman"/>
        </w:rPr>
        <w:t>），非正常排放</w:t>
      </w:r>
      <w:r w:rsidRPr="000144C3">
        <w:rPr>
          <w:rFonts w:ascii="Times New Roman" w:hint="eastAsia"/>
          <w:szCs w:val="24"/>
        </w:rPr>
        <w:t>指生产过程中开停车（工、炉）、设备检修、工艺设备运转异常等非正常工况下的污染物排放，以及污染物排放控制措施达不到应有效率等情况下的排放。</w:t>
      </w:r>
    </w:p>
    <w:p w14:paraId="478D00AD" w14:textId="77777777" w:rsidR="003B1C3D" w:rsidRPr="000144C3" w:rsidRDefault="003B1C3D" w:rsidP="003B1C3D">
      <w:pPr>
        <w:spacing w:line="360" w:lineRule="auto"/>
        <w:ind w:firstLineChars="200" w:firstLine="480"/>
        <w:jc w:val="both"/>
        <w:rPr>
          <w:rFonts w:ascii="Times New Roman"/>
        </w:rPr>
      </w:pPr>
      <w:r w:rsidRPr="000144C3">
        <w:rPr>
          <w:rFonts w:ascii="Times New Roman"/>
        </w:rPr>
        <w:t>根据项目特点，本项目非正常排放情形主要考虑废气处理设施运行效果下降导致废气超标排放的情形。</w:t>
      </w:r>
    </w:p>
    <w:p w14:paraId="27243528" w14:textId="079B7C96" w:rsidR="003B1C3D" w:rsidRPr="000144C3" w:rsidRDefault="003B1C3D" w:rsidP="003B1C3D">
      <w:pPr>
        <w:spacing w:line="360" w:lineRule="auto"/>
        <w:ind w:firstLineChars="200" w:firstLine="480"/>
        <w:jc w:val="both"/>
        <w:rPr>
          <w:rFonts w:ascii="Times New Roman"/>
        </w:rPr>
      </w:pPr>
      <w:r w:rsidRPr="000144C3">
        <w:rPr>
          <w:rFonts w:ascii="Times New Roman"/>
        </w:rPr>
        <w:t>本项目排放的废气污染物主要为酸雾、</w:t>
      </w:r>
      <w:r w:rsidRPr="000144C3">
        <w:rPr>
          <w:rFonts w:ascii="Times New Roman"/>
        </w:rPr>
        <w:t>VOCs</w:t>
      </w:r>
      <w:r w:rsidRPr="000144C3">
        <w:rPr>
          <w:rFonts w:ascii="Times New Roman"/>
        </w:rPr>
        <w:t>，分别建有多套废气处理设施，同时出现故障的概率极少。根据项目特点，本项目非正常排放情形主要考虑：因喷淋液饱和未及时更换或电力故障，导致酸雾废气去除效果下降，本次评价按去除效率降为</w:t>
      </w:r>
      <w:r w:rsidRPr="000144C3">
        <w:rPr>
          <w:rFonts w:ascii="Times New Roman"/>
        </w:rPr>
        <w:t>0</w:t>
      </w:r>
      <w:r w:rsidRPr="000144C3">
        <w:rPr>
          <w:rFonts w:ascii="Times New Roman"/>
        </w:rPr>
        <w:t>进行计算；因电力故障催化燃烧失效，</w:t>
      </w:r>
      <w:r w:rsidR="000620FE" w:rsidRPr="000144C3">
        <w:rPr>
          <w:rFonts w:ascii="Times New Roman" w:hint="eastAsia"/>
        </w:rPr>
        <w:t>VOC</w:t>
      </w:r>
      <w:r w:rsidR="000620FE" w:rsidRPr="000144C3">
        <w:rPr>
          <w:rFonts w:ascii="Times New Roman" w:hint="eastAsia"/>
          <w:vertAlign w:val="subscript"/>
        </w:rPr>
        <w:t>S</w:t>
      </w:r>
      <w:r w:rsidR="000620FE" w:rsidRPr="000144C3">
        <w:rPr>
          <w:rFonts w:ascii="Times New Roman"/>
        </w:rPr>
        <w:t>去</w:t>
      </w:r>
      <w:r w:rsidRPr="000144C3">
        <w:rPr>
          <w:rFonts w:ascii="Times New Roman"/>
        </w:rPr>
        <w:t>除率降为</w:t>
      </w:r>
      <w:r w:rsidRPr="000144C3">
        <w:rPr>
          <w:rFonts w:ascii="Times New Roman"/>
        </w:rPr>
        <w:t>0</w:t>
      </w:r>
      <w:r w:rsidRPr="000144C3">
        <w:rPr>
          <w:rFonts w:ascii="Times New Roman"/>
        </w:rPr>
        <w:t>。</w:t>
      </w:r>
    </w:p>
    <w:p w14:paraId="36BE43E8"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单次非正常工况持续时间不超过</w:t>
      </w:r>
      <w:r w:rsidRPr="000144C3">
        <w:rPr>
          <w:rFonts w:ascii="Times New Roman" w:hint="eastAsia"/>
          <w:szCs w:val="24"/>
        </w:rPr>
        <w:t>1</w:t>
      </w:r>
      <w:r w:rsidRPr="000144C3">
        <w:rPr>
          <w:rFonts w:ascii="Times New Roman" w:hint="eastAsia"/>
          <w:szCs w:val="24"/>
        </w:rPr>
        <w:t>小时，发生频率每年不超过</w:t>
      </w:r>
      <w:r w:rsidRPr="000144C3">
        <w:rPr>
          <w:rFonts w:ascii="Times New Roman" w:hint="eastAsia"/>
          <w:szCs w:val="24"/>
        </w:rPr>
        <w:t>1</w:t>
      </w:r>
      <w:r w:rsidRPr="000144C3">
        <w:rPr>
          <w:rFonts w:ascii="Times New Roman" w:hint="eastAsia"/>
          <w:szCs w:val="24"/>
        </w:rPr>
        <w:t>次。</w:t>
      </w:r>
    </w:p>
    <w:p w14:paraId="3C3FE589" w14:textId="4B44732D" w:rsidR="00696139" w:rsidRPr="000144C3" w:rsidRDefault="005D6202">
      <w:pPr>
        <w:spacing w:line="360" w:lineRule="auto"/>
        <w:jc w:val="center"/>
        <w:rPr>
          <w:rFonts w:ascii="Times New Roman"/>
          <w:b/>
          <w:sz w:val="21"/>
          <w:szCs w:val="21"/>
        </w:rPr>
      </w:pPr>
      <w:r w:rsidRPr="000144C3">
        <w:rPr>
          <w:rFonts w:ascii="Times New Roman" w:hint="eastAsia"/>
          <w:b/>
          <w:sz w:val="21"/>
          <w:szCs w:val="21"/>
        </w:rPr>
        <w:t>表</w:t>
      </w:r>
      <w:r w:rsidRPr="000144C3">
        <w:rPr>
          <w:rFonts w:ascii="Times New Roman" w:hint="eastAsia"/>
          <w:b/>
          <w:sz w:val="21"/>
          <w:szCs w:val="21"/>
        </w:rPr>
        <w:t>3</w:t>
      </w:r>
      <w:r w:rsidRPr="000144C3">
        <w:rPr>
          <w:rFonts w:ascii="Times New Roman"/>
          <w:b/>
          <w:sz w:val="21"/>
          <w:szCs w:val="21"/>
        </w:rPr>
        <w:t>.4-</w:t>
      </w:r>
      <w:r w:rsidR="00255C60" w:rsidRPr="000144C3">
        <w:rPr>
          <w:rFonts w:ascii="Times New Roman"/>
          <w:b/>
          <w:sz w:val="21"/>
          <w:szCs w:val="21"/>
        </w:rPr>
        <w:t>10</w:t>
      </w:r>
      <w:r w:rsidRPr="000144C3">
        <w:rPr>
          <w:rFonts w:ascii="Times New Roman" w:hint="eastAsia"/>
          <w:b/>
          <w:sz w:val="21"/>
          <w:szCs w:val="21"/>
        </w:rPr>
        <w:t xml:space="preserve"> </w:t>
      </w:r>
      <w:r w:rsidRPr="000144C3">
        <w:rPr>
          <w:rFonts w:ascii="Times New Roman" w:hint="eastAsia"/>
          <w:b/>
          <w:sz w:val="21"/>
          <w:szCs w:val="21"/>
        </w:rPr>
        <w:t>项目非正常工况污染物排放情况</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18"/>
        <w:gridCol w:w="2831"/>
        <w:gridCol w:w="803"/>
        <w:gridCol w:w="801"/>
        <w:gridCol w:w="807"/>
        <w:gridCol w:w="801"/>
        <w:gridCol w:w="1123"/>
        <w:gridCol w:w="1284"/>
      </w:tblGrid>
      <w:tr w:rsidR="0014628D" w:rsidRPr="000144C3" w14:paraId="31D6B40E" w14:textId="721A18E8" w:rsidTr="00376949">
        <w:trPr>
          <w:jc w:val="center"/>
        </w:trPr>
        <w:tc>
          <w:tcPr>
            <w:tcW w:w="538" w:type="pct"/>
            <w:vMerge w:val="restart"/>
            <w:vAlign w:val="center"/>
          </w:tcPr>
          <w:p w14:paraId="7A5592D5"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sz w:val="21"/>
                <w:szCs w:val="21"/>
              </w:rPr>
              <w:t>排气筒编号</w:t>
            </w:r>
          </w:p>
        </w:tc>
        <w:tc>
          <w:tcPr>
            <w:tcW w:w="1495" w:type="pct"/>
            <w:vMerge w:val="restart"/>
            <w:vAlign w:val="center"/>
          </w:tcPr>
          <w:p w14:paraId="3FEEDBF5"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非正常工况条件</w:t>
            </w:r>
          </w:p>
        </w:tc>
        <w:tc>
          <w:tcPr>
            <w:tcW w:w="1273" w:type="pct"/>
            <w:gridSpan w:val="3"/>
            <w:vAlign w:val="center"/>
          </w:tcPr>
          <w:p w14:paraId="4979131B"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排放参数</w:t>
            </w:r>
          </w:p>
        </w:tc>
        <w:tc>
          <w:tcPr>
            <w:tcW w:w="1694" w:type="pct"/>
            <w:gridSpan w:val="3"/>
            <w:vAlign w:val="center"/>
          </w:tcPr>
          <w:p w14:paraId="44DEC920"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事故排放</w:t>
            </w:r>
          </w:p>
        </w:tc>
      </w:tr>
      <w:tr w:rsidR="0014628D" w:rsidRPr="000144C3" w14:paraId="3931FCB7" w14:textId="5170B947" w:rsidTr="00376949">
        <w:trPr>
          <w:jc w:val="center"/>
        </w:trPr>
        <w:tc>
          <w:tcPr>
            <w:tcW w:w="538" w:type="pct"/>
            <w:vMerge/>
            <w:vAlign w:val="center"/>
          </w:tcPr>
          <w:p w14:paraId="14C6585A" w14:textId="77777777" w:rsidR="00376949" w:rsidRPr="000144C3" w:rsidRDefault="00376949">
            <w:pPr>
              <w:pStyle w:val="a2"/>
              <w:snapToGrid w:val="0"/>
              <w:ind w:firstLine="0"/>
              <w:jc w:val="center"/>
              <w:rPr>
                <w:rFonts w:ascii="Times New Roman" w:hAnsi="Times New Roman"/>
                <w:sz w:val="21"/>
                <w:szCs w:val="21"/>
              </w:rPr>
            </w:pPr>
          </w:p>
        </w:tc>
        <w:tc>
          <w:tcPr>
            <w:tcW w:w="1495" w:type="pct"/>
            <w:vMerge/>
            <w:vAlign w:val="center"/>
          </w:tcPr>
          <w:p w14:paraId="18383151" w14:textId="77777777" w:rsidR="00376949" w:rsidRPr="000144C3" w:rsidRDefault="00376949">
            <w:pPr>
              <w:pStyle w:val="a2"/>
              <w:snapToGrid w:val="0"/>
              <w:ind w:firstLine="0"/>
              <w:jc w:val="center"/>
              <w:rPr>
                <w:rFonts w:ascii="Times New Roman" w:hAnsi="Times New Roman"/>
                <w:sz w:val="21"/>
                <w:szCs w:val="21"/>
              </w:rPr>
            </w:pPr>
          </w:p>
        </w:tc>
        <w:tc>
          <w:tcPr>
            <w:tcW w:w="424" w:type="pct"/>
            <w:vAlign w:val="center"/>
          </w:tcPr>
          <w:p w14:paraId="3EC8A1E1"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高度</w:t>
            </w:r>
          </w:p>
          <w:p w14:paraId="31F70A15"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sz w:val="21"/>
                <w:szCs w:val="21"/>
              </w:rPr>
              <w:t>(m)</w:t>
            </w:r>
          </w:p>
        </w:tc>
        <w:tc>
          <w:tcPr>
            <w:tcW w:w="423" w:type="pct"/>
            <w:vAlign w:val="center"/>
          </w:tcPr>
          <w:p w14:paraId="6D4A9D32"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内径</w:t>
            </w:r>
          </w:p>
          <w:p w14:paraId="627D71A3"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sz w:val="21"/>
                <w:szCs w:val="21"/>
              </w:rPr>
              <w:t>(m)</w:t>
            </w:r>
          </w:p>
        </w:tc>
        <w:tc>
          <w:tcPr>
            <w:tcW w:w="426" w:type="pct"/>
            <w:vAlign w:val="center"/>
          </w:tcPr>
          <w:p w14:paraId="017D5867"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温度</w:t>
            </w:r>
          </w:p>
          <w:p w14:paraId="40B52742"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sz w:val="21"/>
                <w:szCs w:val="21"/>
              </w:rPr>
              <w:t>(℃)</w:t>
            </w:r>
          </w:p>
        </w:tc>
        <w:tc>
          <w:tcPr>
            <w:tcW w:w="423" w:type="pct"/>
            <w:vAlign w:val="center"/>
          </w:tcPr>
          <w:p w14:paraId="00AFDF88"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污染物</w:t>
            </w:r>
          </w:p>
        </w:tc>
        <w:tc>
          <w:tcPr>
            <w:tcW w:w="593" w:type="pct"/>
            <w:vAlign w:val="center"/>
          </w:tcPr>
          <w:p w14:paraId="761F0718"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排放速率</w:t>
            </w:r>
          </w:p>
          <w:p w14:paraId="1F6027BF"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sz w:val="21"/>
                <w:szCs w:val="21"/>
              </w:rPr>
              <w:t>(kg/h)</w:t>
            </w:r>
          </w:p>
        </w:tc>
        <w:tc>
          <w:tcPr>
            <w:tcW w:w="678" w:type="pct"/>
            <w:vAlign w:val="center"/>
          </w:tcPr>
          <w:p w14:paraId="46E18B59"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排放浓度</w:t>
            </w:r>
          </w:p>
          <w:p w14:paraId="55ABC1AD" w14:textId="77777777" w:rsidR="00376949" w:rsidRPr="000144C3" w:rsidRDefault="00376949">
            <w:pPr>
              <w:pStyle w:val="a2"/>
              <w:snapToGrid w:val="0"/>
              <w:ind w:firstLine="0"/>
              <w:jc w:val="center"/>
              <w:rPr>
                <w:rFonts w:ascii="Times New Roman" w:hAnsi="Times New Roman"/>
                <w:sz w:val="21"/>
                <w:szCs w:val="21"/>
              </w:rPr>
            </w:pPr>
            <w:r w:rsidRPr="000144C3">
              <w:rPr>
                <w:rFonts w:ascii="Times New Roman" w:hAnsi="Times New Roman"/>
                <w:sz w:val="21"/>
                <w:szCs w:val="21"/>
              </w:rPr>
              <w:t>(mg/m</w:t>
            </w:r>
            <w:r w:rsidRPr="000144C3">
              <w:rPr>
                <w:rFonts w:ascii="Times New Roman" w:hAnsi="Times New Roman"/>
                <w:sz w:val="21"/>
                <w:szCs w:val="21"/>
                <w:vertAlign w:val="superscript"/>
              </w:rPr>
              <w:t>3</w:t>
            </w:r>
            <w:r w:rsidRPr="000144C3">
              <w:rPr>
                <w:rFonts w:ascii="Times New Roman" w:hAnsi="Times New Roman"/>
                <w:sz w:val="21"/>
                <w:szCs w:val="21"/>
              </w:rPr>
              <w:t>)</w:t>
            </w:r>
          </w:p>
        </w:tc>
      </w:tr>
      <w:tr w:rsidR="00FC1991" w:rsidRPr="000144C3" w14:paraId="3FFFC867" w14:textId="21CD3174" w:rsidTr="00376949">
        <w:trPr>
          <w:jc w:val="center"/>
        </w:trPr>
        <w:tc>
          <w:tcPr>
            <w:tcW w:w="538" w:type="pct"/>
            <w:vMerge w:val="restart"/>
            <w:vAlign w:val="center"/>
          </w:tcPr>
          <w:p w14:paraId="4DB8BD6A" w14:textId="738E0E6B"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D</w:t>
            </w:r>
            <w:r w:rsidRPr="000144C3">
              <w:rPr>
                <w:rFonts w:ascii="Times New Roman" w:hAnsi="Times New Roman"/>
                <w:sz w:val="21"/>
                <w:szCs w:val="21"/>
              </w:rPr>
              <w:t>A</w:t>
            </w:r>
            <w:r w:rsidRPr="000144C3">
              <w:rPr>
                <w:rFonts w:ascii="Times New Roman" w:hAnsi="Times New Roman" w:hint="eastAsia"/>
                <w:sz w:val="21"/>
                <w:szCs w:val="21"/>
              </w:rPr>
              <w:t>001</w:t>
            </w:r>
          </w:p>
        </w:tc>
        <w:tc>
          <w:tcPr>
            <w:tcW w:w="1495" w:type="pct"/>
            <w:vMerge w:val="restart"/>
            <w:vAlign w:val="center"/>
          </w:tcPr>
          <w:p w14:paraId="4347698B" w14:textId="77777777"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水泵</w:t>
            </w:r>
            <w:r w:rsidRPr="000144C3">
              <w:rPr>
                <w:rFonts w:ascii="Times New Roman" w:hAnsi="Times New Roman" w:hint="eastAsia"/>
                <w:sz w:val="21"/>
                <w:szCs w:val="21"/>
              </w:rPr>
              <w:t>/</w:t>
            </w:r>
            <w:r w:rsidRPr="000144C3">
              <w:rPr>
                <w:rFonts w:ascii="Times New Roman" w:hAnsi="Times New Roman" w:hint="eastAsia"/>
                <w:sz w:val="21"/>
                <w:szCs w:val="21"/>
              </w:rPr>
              <w:t>电力故障，导致碱液喷淋系统无法正常运行，处理效率为</w:t>
            </w:r>
            <w:r w:rsidRPr="000144C3">
              <w:rPr>
                <w:rFonts w:ascii="Times New Roman" w:hAnsi="Times New Roman" w:hint="eastAsia"/>
                <w:sz w:val="21"/>
                <w:szCs w:val="21"/>
              </w:rPr>
              <w:t>0</w:t>
            </w:r>
          </w:p>
        </w:tc>
        <w:tc>
          <w:tcPr>
            <w:tcW w:w="424" w:type="pct"/>
            <w:vMerge w:val="restart"/>
            <w:vAlign w:val="center"/>
          </w:tcPr>
          <w:p w14:paraId="25A8D1C3" w14:textId="7D36C76D"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18</w:t>
            </w:r>
          </w:p>
        </w:tc>
        <w:tc>
          <w:tcPr>
            <w:tcW w:w="423" w:type="pct"/>
            <w:vMerge w:val="restart"/>
            <w:vAlign w:val="center"/>
          </w:tcPr>
          <w:p w14:paraId="5883FEA1" w14:textId="007755FF"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1.2</w:t>
            </w:r>
          </w:p>
        </w:tc>
        <w:tc>
          <w:tcPr>
            <w:tcW w:w="426" w:type="pct"/>
            <w:vMerge w:val="restart"/>
            <w:vAlign w:val="center"/>
          </w:tcPr>
          <w:p w14:paraId="5ACC49B1" w14:textId="6E6E4151"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sz w:val="21"/>
                <w:szCs w:val="21"/>
              </w:rPr>
              <w:t>常温</w:t>
            </w:r>
          </w:p>
        </w:tc>
        <w:tc>
          <w:tcPr>
            <w:tcW w:w="423" w:type="pct"/>
            <w:vAlign w:val="center"/>
          </w:tcPr>
          <w:p w14:paraId="6A33F805" w14:textId="24A4F2AD" w:rsidR="00FC1991" w:rsidRPr="000144C3" w:rsidRDefault="00FC1991" w:rsidP="00FC1991">
            <w:pPr>
              <w:pStyle w:val="a2"/>
              <w:snapToGrid w:val="0"/>
              <w:ind w:firstLine="0"/>
              <w:jc w:val="center"/>
              <w:rPr>
                <w:rFonts w:ascii="Times New Roman" w:hAnsi="Times New Roman"/>
                <w:color w:val="FF0000"/>
                <w:sz w:val="21"/>
                <w:szCs w:val="21"/>
              </w:rPr>
            </w:pPr>
            <w:r w:rsidRPr="000144C3">
              <w:rPr>
                <w:rFonts w:ascii="Times New Roman" w:hAnsi="Times New Roman"/>
                <w:sz w:val="21"/>
                <w:szCs w:val="21"/>
              </w:rPr>
              <w:t>硫酸雾</w:t>
            </w:r>
          </w:p>
        </w:tc>
        <w:tc>
          <w:tcPr>
            <w:tcW w:w="593" w:type="pct"/>
            <w:vAlign w:val="center"/>
          </w:tcPr>
          <w:p w14:paraId="66BEC728" w14:textId="48DD41B1" w:rsidR="00FC1991" w:rsidRPr="000144C3" w:rsidRDefault="00FC1991" w:rsidP="00FC1991">
            <w:pPr>
              <w:pStyle w:val="a2"/>
              <w:snapToGrid w:val="0"/>
              <w:ind w:firstLine="0"/>
              <w:jc w:val="center"/>
              <w:rPr>
                <w:rFonts w:ascii="Times New Roman" w:hAnsi="Times New Roman"/>
                <w:color w:val="FF0000"/>
                <w:sz w:val="21"/>
                <w:szCs w:val="21"/>
              </w:rPr>
            </w:pPr>
            <w:r w:rsidRPr="000144C3">
              <w:rPr>
                <w:rFonts w:ascii="Times New Roman" w:eastAsia="等线" w:hAnsi="Times New Roman" w:hint="eastAsia"/>
                <w:sz w:val="21"/>
                <w:szCs w:val="21"/>
              </w:rPr>
              <w:t>0.991</w:t>
            </w:r>
            <w:r w:rsidRPr="000144C3">
              <w:rPr>
                <w:rFonts w:ascii="Times New Roman" w:eastAsia="等线" w:hAnsi="Times New Roman"/>
                <w:sz w:val="21"/>
                <w:szCs w:val="21"/>
              </w:rPr>
              <w:t xml:space="preserve"> </w:t>
            </w:r>
          </w:p>
        </w:tc>
        <w:tc>
          <w:tcPr>
            <w:tcW w:w="678" w:type="pct"/>
            <w:vAlign w:val="center"/>
          </w:tcPr>
          <w:p w14:paraId="3FEB4696" w14:textId="13A4BB05" w:rsidR="00FC1991" w:rsidRPr="000144C3" w:rsidRDefault="00FC1991" w:rsidP="00FC1991">
            <w:pPr>
              <w:pStyle w:val="a2"/>
              <w:snapToGrid w:val="0"/>
              <w:ind w:firstLine="0"/>
              <w:jc w:val="center"/>
              <w:rPr>
                <w:rFonts w:ascii="Times New Roman" w:hAnsi="Times New Roman"/>
                <w:color w:val="FF0000"/>
                <w:sz w:val="21"/>
                <w:szCs w:val="21"/>
              </w:rPr>
            </w:pPr>
            <w:r w:rsidRPr="000144C3">
              <w:rPr>
                <w:rFonts w:ascii="Times New Roman" w:eastAsia="等线" w:hAnsi="Times New Roman"/>
                <w:color w:val="000000"/>
                <w:sz w:val="21"/>
                <w:szCs w:val="21"/>
              </w:rPr>
              <w:t>5.796</w:t>
            </w:r>
          </w:p>
        </w:tc>
      </w:tr>
      <w:tr w:rsidR="00FC1991" w:rsidRPr="000144C3" w14:paraId="48D68E37" w14:textId="77777777" w:rsidTr="00376949">
        <w:trPr>
          <w:jc w:val="center"/>
        </w:trPr>
        <w:tc>
          <w:tcPr>
            <w:tcW w:w="538" w:type="pct"/>
            <w:vMerge/>
            <w:vAlign w:val="center"/>
          </w:tcPr>
          <w:p w14:paraId="75453F8A" w14:textId="77777777" w:rsidR="00FC1991" w:rsidRPr="000144C3" w:rsidRDefault="00FC1991" w:rsidP="00FC1991">
            <w:pPr>
              <w:pStyle w:val="a2"/>
              <w:snapToGrid w:val="0"/>
              <w:ind w:firstLine="0"/>
              <w:jc w:val="center"/>
              <w:rPr>
                <w:rFonts w:ascii="Times New Roman" w:hAnsi="Times New Roman"/>
                <w:sz w:val="21"/>
                <w:szCs w:val="21"/>
              </w:rPr>
            </w:pPr>
          </w:p>
        </w:tc>
        <w:tc>
          <w:tcPr>
            <w:tcW w:w="1495" w:type="pct"/>
            <w:vMerge/>
            <w:vAlign w:val="center"/>
          </w:tcPr>
          <w:p w14:paraId="7CA38CD7" w14:textId="77777777" w:rsidR="00FC1991" w:rsidRPr="000144C3" w:rsidRDefault="00FC1991" w:rsidP="00FC1991">
            <w:pPr>
              <w:pStyle w:val="a2"/>
              <w:snapToGrid w:val="0"/>
              <w:ind w:firstLine="0"/>
              <w:jc w:val="center"/>
              <w:rPr>
                <w:rFonts w:ascii="Times New Roman" w:hAnsi="Times New Roman"/>
                <w:sz w:val="21"/>
                <w:szCs w:val="21"/>
              </w:rPr>
            </w:pPr>
          </w:p>
        </w:tc>
        <w:tc>
          <w:tcPr>
            <w:tcW w:w="424" w:type="pct"/>
            <w:vMerge/>
            <w:vAlign w:val="center"/>
          </w:tcPr>
          <w:p w14:paraId="295F00AE"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3" w:type="pct"/>
            <w:vMerge/>
            <w:vAlign w:val="center"/>
          </w:tcPr>
          <w:p w14:paraId="3CA9CE54"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6" w:type="pct"/>
            <w:vMerge/>
            <w:vAlign w:val="center"/>
          </w:tcPr>
          <w:p w14:paraId="595D526B"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3" w:type="pct"/>
            <w:vAlign w:val="center"/>
          </w:tcPr>
          <w:p w14:paraId="6C2FADE8" w14:textId="66FEA4B2"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氮氧化物</w:t>
            </w:r>
          </w:p>
        </w:tc>
        <w:tc>
          <w:tcPr>
            <w:tcW w:w="593" w:type="pct"/>
            <w:vAlign w:val="center"/>
          </w:tcPr>
          <w:p w14:paraId="7C2F91B7" w14:textId="60B3A476"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eastAsia="等线" w:hAnsi="Times New Roman" w:hint="eastAsia"/>
                <w:sz w:val="21"/>
                <w:szCs w:val="21"/>
              </w:rPr>
              <w:t>12.952</w:t>
            </w:r>
            <w:r w:rsidRPr="000144C3">
              <w:rPr>
                <w:rFonts w:ascii="Times New Roman" w:eastAsia="等线" w:hAnsi="Times New Roman"/>
                <w:sz w:val="21"/>
                <w:szCs w:val="21"/>
              </w:rPr>
              <w:t xml:space="preserve"> </w:t>
            </w:r>
          </w:p>
        </w:tc>
        <w:tc>
          <w:tcPr>
            <w:tcW w:w="678" w:type="pct"/>
            <w:vAlign w:val="center"/>
          </w:tcPr>
          <w:p w14:paraId="47F6242C" w14:textId="00CE2241"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eastAsia="等线" w:hAnsi="Times New Roman"/>
                <w:color w:val="000000"/>
                <w:sz w:val="21"/>
                <w:szCs w:val="21"/>
              </w:rPr>
              <w:t>75.747</w:t>
            </w:r>
          </w:p>
        </w:tc>
      </w:tr>
      <w:tr w:rsidR="00FC1991" w:rsidRPr="000144C3" w14:paraId="6ABDD33B" w14:textId="77777777" w:rsidTr="00376949">
        <w:trPr>
          <w:jc w:val="center"/>
        </w:trPr>
        <w:tc>
          <w:tcPr>
            <w:tcW w:w="538" w:type="pct"/>
            <w:vMerge/>
            <w:vAlign w:val="center"/>
          </w:tcPr>
          <w:p w14:paraId="67650A7A" w14:textId="77777777" w:rsidR="00FC1991" w:rsidRPr="000144C3" w:rsidRDefault="00FC1991" w:rsidP="00FC1991">
            <w:pPr>
              <w:pStyle w:val="a2"/>
              <w:snapToGrid w:val="0"/>
              <w:ind w:firstLine="0"/>
              <w:jc w:val="center"/>
              <w:rPr>
                <w:rFonts w:ascii="Times New Roman" w:hAnsi="Times New Roman"/>
                <w:sz w:val="21"/>
                <w:szCs w:val="21"/>
              </w:rPr>
            </w:pPr>
          </w:p>
        </w:tc>
        <w:tc>
          <w:tcPr>
            <w:tcW w:w="1495" w:type="pct"/>
            <w:vMerge/>
            <w:vAlign w:val="center"/>
          </w:tcPr>
          <w:p w14:paraId="2A4FD458" w14:textId="77777777" w:rsidR="00FC1991" w:rsidRPr="000144C3" w:rsidRDefault="00FC1991" w:rsidP="00FC1991">
            <w:pPr>
              <w:pStyle w:val="a2"/>
              <w:snapToGrid w:val="0"/>
              <w:ind w:firstLine="0"/>
              <w:jc w:val="center"/>
              <w:rPr>
                <w:rFonts w:ascii="Times New Roman" w:hAnsi="Times New Roman"/>
                <w:sz w:val="21"/>
                <w:szCs w:val="21"/>
              </w:rPr>
            </w:pPr>
          </w:p>
        </w:tc>
        <w:tc>
          <w:tcPr>
            <w:tcW w:w="424" w:type="pct"/>
            <w:vMerge/>
            <w:vAlign w:val="center"/>
          </w:tcPr>
          <w:p w14:paraId="53920EA2"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3" w:type="pct"/>
            <w:vMerge/>
            <w:vAlign w:val="center"/>
          </w:tcPr>
          <w:p w14:paraId="25482E73"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6" w:type="pct"/>
            <w:vMerge/>
            <w:vAlign w:val="center"/>
          </w:tcPr>
          <w:p w14:paraId="5D2AC432"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3" w:type="pct"/>
            <w:vAlign w:val="center"/>
          </w:tcPr>
          <w:p w14:paraId="4CB5AAE0" w14:textId="5201364D"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氟化物</w:t>
            </w:r>
          </w:p>
        </w:tc>
        <w:tc>
          <w:tcPr>
            <w:tcW w:w="593" w:type="pct"/>
            <w:vAlign w:val="center"/>
          </w:tcPr>
          <w:p w14:paraId="70691EC0" w14:textId="686C47F5"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eastAsia="等线" w:hAnsi="Times New Roman" w:hint="eastAsia"/>
                <w:sz w:val="21"/>
                <w:szCs w:val="21"/>
              </w:rPr>
              <w:t>0.41</w:t>
            </w:r>
            <w:r w:rsidRPr="000144C3">
              <w:rPr>
                <w:rFonts w:ascii="Times New Roman" w:eastAsia="等线" w:hAnsi="Times New Roman"/>
                <w:sz w:val="21"/>
                <w:szCs w:val="21"/>
              </w:rPr>
              <w:t xml:space="preserve"> </w:t>
            </w:r>
          </w:p>
        </w:tc>
        <w:tc>
          <w:tcPr>
            <w:tcW w:w="678" w:type="pct"/>
            <w:vAlign w:val="center"/>
          </w:tcPr>
          <w:p w14:paraId="0BCDA19E" w14:textId="752F6BB1"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eastAsia="等线" w:hAnsi="Times New Roman"/>
                <w:color w:val="000000"/>
                <w:sz w:val="21"/>
                <w:szCs w:val="21"/>
              </w:rPr>
              <w:t>6</w:t>
            </w:r>
          </w:p>
        </w:tc>
      </w:tr>
      <w:tr w:rsidR="00FC1991" w:rsidRPr="000144C3" w14:paraId="4A22F0BF" w14:textId="77777777" w:rsidTr="00376949">
        <w:trPr>
          <w:jc w:val="center"/>
        </w:trPr>
        <w:tc>
          <w:tcPr>
            <w:tcW w:w="538" w:type="pct"/>
            <w:vAlign w:val="center"/>
          </w:tcPr>
          <w:p w14:paraId="4BB14B9C" w14:textId="0C1EB1C0"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DA006</w:t>
            </w:r>
          </w:p>
        </w:tc>
        <w:tc>
          <w:tcPr>
            <w:tcW w:w="1495" w:type="pct"/>
            <w:vAlign w:val="center"/>
          </w:tcPr>
          <w:p w14:paraId="6BAE6F18" w14:textId="5BCE7D28"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水泵</w:t>
            </w:r>
            <w:r w:rsidRPr="000144C3">
              <w:rPr>
                <w:rFonts w:ascii="Times New Roman" w:hAnsi="Times New Roman" w:hint="eastAsia"/>
                <w:sz w:val="21"/>
                <w:szCs w:val="21"/>
              </w:rPr>
              <w:t>/</w:t>
            </w:r>
            <w:r w:rsidRPr="000144C3">
              <w:rPr>
                <w:rFonts w:ascii="Times New Roman" w:hAnsi="Times New Roman" w:hint="eastAsia"/>
                <w:sz w:val="21"/>
                <w:szCs w:val="21"/>
              </w:rPr>
              <w:t>电力故障，导致碱液喷淋系统无法正常运行，处理效率为</w:t>
            </w:r>
            <w:r w:rsidRPr="000144C3">
              <w:rPr>
                <w:rFonts w:ascii="Times New Roman" w:hAnsi="Times New Roman" w:hint="eastAsia"/>
                <w:sz w:val="21"/>
                <w:szCs w:val="21"/>
              </w:rPr>
              <w:t>0</w:t>
            </w:r>
          </w:p>
        </w:tc>
        <w:tc>
          <w:tcPr>
            <w:tcW w:w="424" w:type="pct"/>
            <w:vAlign w:val="center"/>
          </w:tcPr>
          <w:p w14:paraId="1DE8DA3E" w14:textId="1BBD5CDD" w:rsidR="00FC1991" w:rsidRPr="000144C3" w:rsidRDefault="00FC1991" w:rsidP="00FC1991">
            <w:pPr>
              <w:pStyle w:val="a2"/>
              <w:snapToGrid w:val="0"/>
              <w:ind w:firstLine="0"/>
              <w:jc w:val="center"/>
              <w:rPr>
                <w:rFonts w:ascii="Times New Roman" w:hAnsi="Times New Roman"/>
                <w:color w:val="FF0000"/>
                <w:sz w:val="21"/>
                <w:szCs w:val="21"/>
              </w:rPr>
            </w:pPr>
            <w:r w:rsidRPr="000144C3">
              <w:rPr>
                <w:rFonts w:ascii="Times New Roman" w:hAnsi="Times New Roman" w:hint="eastAsia"/>
                <w:sz w:val="21"/>
                <w:szCs w:val="21"/>
              </w:rPr>
              <w:t>18</w:t>
            </w:r>
          </w:p>
        </w:tc>
        <w:tc>
          <w:tcPr>
            <w:tcW w:w="423" w:type="pct"/>
            <w:vAlign w:val="center"/>
          </w:tcPr>
          <w:p w14:paraId="09092D01" w14:textId="4AA045DA" w:rsidR="00FC1991" w:rsidRPr="000144C3" w:rsidRDefault="00FC1991" w:rsidP="00FC1991">
            <w:pPr>
              <w:pStyle w:val="a2"/>
              <w:snapToGrid w:val="0"/>
              <w:ind w:firstLine="0"/>
              <w:jc w:val="center"/>
              <w:rPr>
                <w:rFonts w:ascii="Times New Roman" w:hAnsi="Times New Roman"/>
                <w:color w:val="FF0000"/>
                <w:sz w:val="21"/>
                <w:szCs w:val="21"/>
              </w:rPr>
            </w:pPr>
            <w:r w:rsidRPr="000144C3">
              <w:rPr>
                <w:rFonts w:ascii="Times New Roman" w:hAnsi="Times New Roman" w:hint="eastAsia"/>
                <w:sz w:val="21"/>
                <w:szCs w:val="21"/>
              </w:rPr>
              <w:t>1.2</w:t>
            </w:r>
          </w:p>
        </w:tc>
        <w:tc>
          <w:tcPr>
            <w:tcW w:w="426" w:type="pct"/>
            <w:vAlign w:val="center"/>
          </w:tcPr>
          <w:p w14:paraId="401046D8" w14:textId="01A4A58C" w:rsidR="00FC1991" w:rsidRPr="000144C3" w:rsidRDefault="00FC1991" w:rsidP="00FC1991">
            <w:pPr>
              <w:pStyle w:val="a2"/>
              <w:snapToGrid w:val="0"/>
              <w:ind w:firstLine="0"/>
              <w:jc w:val="center"/>
              <w:rPr>
                <w:rFonts w:ascii="Times New Roman" w:hAnsi="Times New Roman"/>
                <w:color w:val="FF0000"/>
                <w:sz w:val="21"/>
                <w:szCs w:val="21"/>
              </w:rPr>
            </w:pPr>
            <w:r w:rsidRPr="000144C3">
              <w:rPr>
                <w:rFonts w:ascii="Times New Roman" w:hAnsi="Times New Roman"/>
                <w:sz w:val="21"/>
                <w:szCs w:val="21"/>
              </w:rPr>
              <w:t>常温</w:t>
            </w:r>
          </w:p>
        </w:tc>
        <w:tc>
          <w:tcPr>
            <w:tcW w:w="423" w:type="pct"/>
            <w:vAlign w:val="center"/>
          </w:tcPr>
          <w:p w14:paraId="4B7AB13F" w14:textId="246FAE2C"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铬酸雾</w:t>
            </w:r>
          </w:p>
        </w:tc>
        <w:tc>
          <w:tcPr>
            <w:tcW w:w="593" w:type="pct"/>
            <w:vAlign w:val="center"/>
          </w:tcPr>
          <w:p w14:paraId="3CEEA37D" w14:textId="655F1E6A"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eastAsia="等线" w:hAnsi="Times New Roman"/>
                <w:color w:val="000000"/>
                <w:sz w:val="21"/>
                <w:szCs w:val="21"/>
              </w:rPr>
              <w:t>0.0</w:t>
            </w:r>
            <w:r w:rsidRPr="000144C3">
              <w:rPr>
                <w:rFonts w:ascii="Times New Roman" w:eastAsia="等线" w:hAnsi="Times New Roman" w:hint="eastAsia"/>
                <w:color w:val="000000"/>
                <w:sz w:val="21"/>
                <w:szCs w:val="21"/>
              </w:rPr>
              <w:t>326</w:t>
            </w:r>
          </w:p>
        </w:tc>
        <w:tc>
          <w:tcPr>
            <w:tcW w:w="678" w:type="pct"/>
            <w:vAlign w:val="center"/>
          </w:tcPr>
          <w:p w14:paraId="2A02D7F1" w14:textId="5D613E86"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eastAsia="等线" w:hAnsi="Times New Roman"/>
                <w:color w:val="000000"/>
                <w:sz w:val="21"/>
                <w:szCs w:val="21"/>
              </w:rPr>
              <w:t>0.763</w:t>
            </w:r>
          </w:p>
        </w:tc>
      </w:tr>
      <w:tr w:rsidR="00FC1991" w:rsidRPr="000144C3" w14:paraId="1BD2D0E6" w14:textId="07246346" w:rsidTr="00376949">
        <w:trPr>
          <w:jc w:val="center"/>
        </w:trPr>
        <w:tc>
          <w:tcPr>
            <w:tcW w:w="538" w:type="pct"/>
            <w:vMerge w:val="restart"/>
            <w:vAlign w:val="center"/>
          </w:tcPr>
          <w:p w14:paraId="4162AC7B" w14:textId="6B09E118"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D</w:t>
            </w:r>
            <w:r w:rsidRPr="000144C3">
              <w:rPr>
                <w:rFonts w:ascii="Times New Roman" w:hAnsi="Times New Roman"/>
                <w:sz w:val="21"/>
                <w:szCs w:val="21"/>
              </w:rPr>
              <w:t>A0</w:t>
            </w:r>
            <w:r w:rsidRPr="000144C3">
              <w:rPr>
                <w:rFonts w:ascii="Times New Roman" w:hAnsi="Times New Roman" w:hint="eastAsia"/>
                <w:sz w:val="21"/>
                <w:szCs w:val="21"/>
              </w:rPr>
              <w:t>02</w:t>
            </w:r>
          </w:p>
        </w:tc>
        <w:tc>
          <w:tcPr>
            <w:tcW w:w="1495" w:type="pct"/>
            <w:vMerge w:val="restart"/>
            <w:vAlign w:val="center"/>
          </w:tcPr>
          <w:p w14:paraId="017FD23B" w14:textId="45BDB01A"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因电力故障催化燃烧失效</w:t>
            </w:r>
          </w:p>
        </w:tc>
        <w:tc>
          <w:tcPr>
            <w:tcW w:w="424" w:type="pct"/>
            <w:vMerge w:val="restart"/>
            <w:vAlign w:val="center"/>
          </w:tcPr>
          <w:p w14:paraId="1FB0C6AD" w14:textId="543B4731" w:rsidR="00FC1991" w:rsidRPr="000144C3" w:rsidRDefault="00FC1991" w:rsidP="00FC1991">
            <w:pPr>
              <w:pStyle w:val="a2"/>
              <w:snapToGrid w:val="0"/>
              <w:ind w:firstLine="0"/>
              <w:jc w:val="center"/>
              <w:rPr>
                <w:rFonts w:ascii="Times New Roman" w:hAnsi="Times New Roman"/>
                <w:color w:val="FF0000"/>
                <w:sz w:val="21"/>
                <w:szCs w:val="21"/>
              </w:rPr>
            </w:pPr>
            <w:r w:rsidRPr="000144C3">
              <w:rPr>
                <w:rFonts w:ascii="Times New Roman" w:hAnsi="Times New Roman" w:hint="eastAsia"/>
                <w:sz w:val="21"/>
                <w:szCs w:val="21"/>
              </w:rPr>
              <w:t>18</w:t>
            </w:r>
          </w:p>
        </w:tc>
        <w:tc>
          <w:tcPr>
            <w:tcW w:w="423" w:type="pct"/>
            <w:vMerge w:val="restart"/>
            <w:vAlign w:val="center"/>
          </w:tcPr>
          <w:p w14:paraId="5BC298E3" w14:textId="52D04D8E" w:rsidR="00FC1991" w:rsidRPr="000144C3" w:rsidRDefault="00FC1991" w:rsidP="00FC1991">
            <w:pPr>
              <w:pStyle w:val="a2"/>
              <w:snapToGrid w:val="0"/>
              <w:ind w:firstLine="0"/>
              <w:jc w:val="center"/>
              <w:rPr>
                <w:rFonts w:ascii="Times New Roman" w:hAnsi="Times New Roman"/>
                <w:color w:val="FF0000"/>
                <w:sz w:val="21"/>
                <w:szCs w:val="21"/>
              </w:rPr>
            </w:pPr>
            <w:r w:rsidRPr="000144C3">
              <w:rPr>
                <w:rFonts w:ascii="Times New Roman" w:hAnsi="Times New Roman" w:hint="eastAsia"/>
                <w:sz w:val="21"/>
                <w:szCs w:val="21"/>
              </w:rPr>
              <w:t>1.2</w:t>
            </w:r>
          </w:p>
        </w:tc>
        <w:tc>
          <w:tcPr>
            <w:tcW w:w="426" w:type="pct"/>
            <w:vMerge w:val="restart"/>
            <w:vAlign w:val="center"/>
          </w:tcPr>
          <w:p w14:paraId="53703117" w14:textId="5F59121D"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00</w:t>
            </w:r>
          </w:p>
        </w:tc>
        <w:tc>
          <w:tcPr>
            <w:tcW w:w="423" w:type="pct"/>
            <w:vAlign w:val="center"/>
          </w:tcPr>
          <w:p w14:paraId="121821D0" w14:textId="1420D355"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593" w:type="pct"/>
            <w:vAlign w:val="center"/>
          </w:tcPr>
          <w:p w14:paraId="42D5F5F7" w14:textId="54232EF4"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0.429</w:t>
            </w:r>
          </w:p>
        </w:tc>
        <w:tc>
          <w:tcPr>
            <w:tcW w:w="678" w:type="pct"/>
            <w:vAlign w:val="center"/>
          </w:tcPr>
          <w:p w14:paraId="2549D08F" w14:textId="03981CBD"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10.216</w:t>
            </w:r>
          </w:p>
        </w:tc>
      </w:tr>
      <w:tr w:rsidR="00FC1991" w:rsidRPr="000144C3" w14:paraId="75DFE367" w14:textId="3B1F6D0A" w:rsidTr="00376949">
        <w:trPr>
          <w:jc w:val="center"/>
        </w:trPr>
        <w:tc>
          <w:tcPr>
            <w:tcW w:w="538" w:type="pct"/>
            <w:vMerge/>
            <w:vAlign w:val="center"/>
          </w:tcPr>
          <w:p w14:paraId="729BD28C"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1495" w:type="pct"/>
            <w:vMerge/>
            <w:vAlign w:val="center"/>
          </w:tcPr>
          <w:p w14:paraId="5EE93AA5"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4" w:type="pct"/>
            <w:vMerge/>
            <w:vAlign w:val="center"/>
          </w:tcPr>
          <w:p w14:paraId="347BBA76"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3" w:type="pct"/>
            <w:vMerge/>
            <w:vAlign w:val="center"/>
          </w:tcPr>
          <w:p w14:paraId="09AD17A3" w14:textId="77777777" w:rsidR="00FC1991" w:rsidRPr="000144C3" w:rsidRDefault="00FC1991" w:rsidP="00FC1991">
            <w:pPr>
              <w:pStyle w:val="a2"/>
              <w:snapToGrid w:val="0"/>
              <w:ind w:firstLine="0"/>
              <w:jc w:val="center"/>
              <w:rPr>
                <w:rFonts w:ascii="Times New Roman" w:hAnsi="Times New Roman"/>
                <w:color w:val="FF0000"/>
                <w:sz w:val="21"/>
                <w:szCs w:val="21"/>
              </w:rPr>
            </w:pPr>
          </w:p>
        </w:tc>
        <w:tc>
          <w:tcPr>
            <w:tcW w:w="426" w:type="pct"/>
            <w:vMerge/>
            <w:vAlign w:val="center"/>
          </w:tcPr>
          <w:p w14:paraId="507088BA" w14:textId="77777777" w:rsidR="00FC1991" w:rsidRPr="000144C3" w:rsidRDefault="00FC1991" w:rsidP="00FC1991">
            <w:pPr>
              <w:pStyle w:val="a2"/>
              <w:snapToGrid w:val="0"/>
              <w:ind w:firstLine="0"/>
              <w:jc w:val="center"/>
              <w:rPr>
                <w:rFonts w:ascii="Times New Roman" w:hAnsi="Times New Roman"/>
                <w:sz w:val="21"/>
                <w:szCs w:val="21"/>
              </w:rPr>
            </w:pPr>
          </w:p>
        </w:tc>
        <w:tc>
          <w:tcPr>
            <w:tcW w:w="423" w:type="pct"/>
            <w:vAlign w:val="center"/>
          </w:tcPr>
          <w:p w14:paraId="083A3079" w14:textId="3264DA22"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sz w:val="21"/>
                <w:szCs w:val="21"/>
              </w:rPr>
              <w:t>二甲苯</w:t>
            </w:r>
          </w:p>
        </w:tc>
        <w:tc>
          <w:tcPr>
            <w:tcW w:w="593" w:type="pct"/>
            <w:vAlign w:val="center"/>
          </w:tcPr>
          <w:p w14:paraId="3B6250D3" w14:textId="563E3850"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bCs/>
                <w:sz w:val="21"/>
                <w:szCs w:val="21"/>
              </w:rPr>
              <w:t>0.0076</w:t>
            </w:r>
          </w:p>
        </w:tc>
        <w:tc>
          <w:tcPr>
            <w:tcW w:w="678" w:type="pct"/>
            <w:vAlign w:val="center"/>
          </w:tcPr>
          <w:p w14:paraId="45C37157" w14:textId="49E3348D" w:rsidR="00FC1991" w:rsidRPr="000144C3" w:rsidRDefault="00FC1991" w:rsidP="00FC199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0.123</w:t>
            </w:r>
          </w:p>
        </w:tc>
      </w:tr>
    </w:tbl>
    <w:p w14:paraId="52B7DE13" w14:textId="77777777" w:rsidR="00696139" w:rsidRPr="000144C3" w:rsidRDefault="005D6202">
      <w:pPr>
        <w:pStyle w:val="3"/>
      </w:pPr>
      <w:r w:rsidRPr="000144C3">
        <w:t>3.4.</w:t>
      </w:r>
      <w:bookmarkEnd w:id="159"/>
      <w:bookmarkEnd w:id="160"/>
      <w:bookmarkEnd w:id="161"/>
      <w:bookmarkEnd w:id="162"/>
      <w:r w:rsidRPr="000144C3">
        <w:t>2</w:t>
      </w:r>
      <w:r w:rsidRPr="000144C3">
        <w:t>废水</w:t>
      </w:r>
      <w:bookmarkEnd w:id="163"/>
      <w:bookmarkEnd w:id="164"/>
      <w:r w:rsidRPr="000144C3">
        <w:t>污染物排放及治理措施</w:t>
      </w:r>
    </w:p>
    <w:p w14:paraId="72CF63C1"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3</w:t>
      </w:r>
      <w:r w:rsidRPr="000144C3">
        <w:rPr>
          <w:rFonts w:ascii="Times New Roman" w:hAnsi="Times New Roman"/>
          <w:szCs w:val="24"/>
        </w:rPr>
        <w:t>.4.2.1</w:t>
      </w:r>
      <w:r w:rsidRPr="000144C3">
        <w:rPr>
          <w:rFonts w:ascii="Times New Roman" w:hAnsi="Times New Roman"/>
          <w:szCs w:val="24"/>
        </w:rPr>
        <w:t>废水源强</w:t>
      </w:r>
    </w:p>
    <w:p w14:paraId="4D564E0E" w14:textId="554187AA" w:rsidR="00696139" w:rsidRPr="000144C3" w:rsidRDefault="005D6202" w:rsidP="000620FE">
      <w:pPr>
        <w:spacing w:line="360" w:lineRule="auto"/>
        <w:ind w:firstLineChars="200" w:firstLine="480"/>
        <w:jc w:val="both"/>
        <w:rPr>
          <w:rFonts w:ascii="Times New Roman"/>
          <w:szCs w:val="24"/>
        </w:rPr>
      </w:pPr>
      <w:r w:rsidRPr="000144C3">
        <w:rPr>
          <w:rFonts w:ascii="Times New Roman"/>
          <w:szCs w:val="24"/>
        </w:rPr>
        <w:t>本次改扩建项目不新增劳动定员，因此不新增生活</w:t>
      </w:r>
      <w:r w:rsidRPr="000144C3">
        <w:rPr>
          <w:rFonts w:ascii="Times New Roman" w:hint="eastAsia"/>
          <w:szCs w:val="24"/>
        </w:rPr>
        <w:t>用水</w:t>
      </w:r>
      <w:r w:rsidRPr="000144C3">
        <w:rPr>
          <w:rFonts w:ascii="Times New Roman"/>
          <w:szCs w:val="24"/>
        </w:rPr>
        <w:t>，原有生活用水量为</w:t>
      </w:r>
      <w:r w:rsidR="000620FE" w:rsidRPr="000144C3">
        <w:rPr>
          <w:rFonts w:ascii="Times New Roman" w:hint="eastAsia"/>
          <w:szCs w:val="24"/>
        </w:rPr>
        <w:t>10.5</w:t>
      </w:r>
      <w:r w:rsidRPr="000144C3">
        <w:rPr>
          <w:rFonts w:ascii="Times New Roman"/>
          <w:szCs w:val="24"/>
        </w:rPr>
        <w:t>m</w:t>
      </w:r>
      <w:r w:rsidRPr="000144C3">
        <w:rPr>
          <w:rFonts w:ascii="Times New Roman"/>
          <w:szCs w:val="24"/>
          <w:vertAlign w:val="superscript"/>
        </w:rPr>
        <w:t>3</w:t>
      </w:r>
      <w:r w:rsidRPr="000144C3">
        <w:rPr>
          <w:rFonts w:ascii="Times New Roman"/>
          <w:szCs w:val="24"/>
        </w:rPr>
        <w:t>/d</w:t>
      </w:r>
      <w:r w:rsidRPr="000144C3">
        <w:rPr>
          <w:rFonts w:ascii="Times New Roman"/>
          <w:szCs w:val="24"/>
        </w:rPr>
        <w:t>，生活污水产生量为</w:t>
      </w:r>
      <w:r w:rsidR="000620FE" w:rsidRPr="000144C3">
        <w:rPr>
          <w:rFonts w:ascii="Times New Roman" w:cs="宋体" w:hint="eastAsia"/>
          <w:szCs w:val="24"/>
        </w:rPr>
        <w:t>8.925</w:t>
      </w:r>
      <w:r w:rsidRPr="000144C3">
        <w:rPr>
          <w:rFonts w:ascii="Times New Roman"/>
          <w:szCs w:val="24"/>
        </w:rPr>
        <w:t>m</w:t>
      </w:r>
      <w:r w:rsidRPr="000144C3">
        <w:rPr>
          <w:rFonts w:ascii="Times New Roman"/>
          <w:szCs w:val="24"/>
          <w:vertAlign w:val="superscript"/>
        </w:rPr>
        <w:t>3</w:t>
      </w:r>
      <w:r w:rsidRPr="000144C3">
        <w:rPr>
          <w:rFonts w:ascii="Times New Roman"/>
          <w:szCs w:val="24"/>
        </w:rPr>
        <w:t>/d</w:t>
      </w:r>
      <w:r w:rsidRPr="000144C3">
        <w:rPr>
          <w:rFonts w:ascii="Times New Roman"/>
          <w:szCs w:val="24"/>
        </w:rPr>
        <w:t>，经预处理池处理后排入园区污水管网。</w:t>
      </w:r>
    </w:p>
    <w:p w14:paraId="6A5531FC" w14:textId="59D762B7" w:rsidR="00F872A1" w:rsidRPr="000144C3" w:rsidRDefault="00F872A1" w:rsidP="00F872A1">
      <w:pPr>
        <w:spacing w:line="360" w:lineRule="auto"/>
        <w:ind w:firstLineChars="200" w:firstLine="480"/>
        <w:jc w:val="both"/>
        <w:rPr>
          <w:rFonts w:ascii="Times New Roman"/>
          <w:szCs w:val="24"/>
        </w:rPr>
      </w:pPr>
      <w:r w:rsidRPr="000144C3">
        <w:rPr>
          <w:rFonts w:ascii="Times New Roman" w:hint="eastAsia"/>
          <w:szCs w:val="24"/>
        </w:rPr>
        <w:t>项目各反应槽槽液在不能达到质量要求或配方更换时会进行倒槽，槽液正常使用年限为</w:t>
      </w:r>
      <w:r w:rsidRPr="000144C3">
        <w:rPr>
          <w:rFonts w:ascii="Times New Roman" w:hint="eastAsia"/>
          <w:szCs w:val="24"/>
        </w:rPr>
        <w:t>5~7</w:t>
      </w:r>
      <w:r w:rsidRPr="000144C3">
        <w:rPr>
          <w:rFonts w:ascii="Times New Roman" w:hint="eastAsia"/>
          <w:szCs w:val="24"/>
        </w:rPr>
        <w:t>年，项目设置有排污槽</w:t>
      </w:r>
      <w:r w:rsidRPr="000144C3">
        <w:rPr>
          <w:rFonts w:ascii="Times New Roman" w:hint="eastAsia"/>
          <w:szCs w:val="24"/>
        </w:rPr>
        <w:t>19#</w:t>
      </w:r>
      <w:r w:rsidRPr="000144C3">
        <w:rPr>
          <w:rFonts w:ascii="Times New Roman" w:hint="eastAsia"/>
          <w:szCs w:val="24"/>
        </w:rPr>
        <w:t>（</w:t>
      </w:r>
      <w:r w:rsidRPr="000144C3">
        <w:rPr>
          <w:rFonts w:ascii="Times New Roman"/>
          <w:szCs w:val="24"/>
        </w:rPr>
        <w:t>6000×1800×2500mm</w:t>
      </w:r>
      <w:r w:rsidRPr="000144C3">
        <w:rPr>
          <w:rFonts w:ascii="Times New Roman" w:hint="eastAsia"/>
          <w:szCs w:val="24"/>
        </w:rPr>
        <w:t>），倒槽后委托有危废资质单位进行处置。</w:t>
      </w:r>
    </w:p>
    <w:p w14:paraId="1E71DE82" w14:textId="7FF3D7E4" w:rsidR="000620FE" w:rsidRPr="000144C3" w:rsidRDefault="005D6202">
      <w:pPr>
        <w:spacing w:line="360" w:lineRule="auto"/>
        <w:ind w:firstLineChars="200" w:firstLine="480"/>
        <w:jc w:val="both"/>
        <w:rPr>
          <w:rFonts w:ascii="Times New Roman"/>
          <w:szCs w:val="24"/>
        </w:rPr>
      </w:pPr>
      <w:r w:rsidRPr="000144C3">
        <w:rPr>
          <w:rFonts w:ascii="Times New Roman"/>
          <w:szCs w:val="24"/>
        </w:rPr>
        <w:t>本次项目生产废水主要为</w:t>
      </w:r>
      <w:r w:rsidR="000620FE" w:rsidRPr="000144C3">
        <w:rPr>
          <w:rFonts w:ascii="Times New Roman" w:hint="eastAsia"/>
          <w:szCs w:val="24"/>
        </w:rPr>
        <w:t>淬水槽更换废水、荧光探伤清洗废水、表面处理清洗、封闭槽废水</w:t>
      </w:r>
      <w:r w:rsidR="00A86DA3" w:rsidRPr="000144C3">
        <w:rPr>
          <w:rFonts w:ascii="Times New Roman" w:hint="eastAsia"/>
          <w:szCs w:val="24"/>
        </w:rPr>
        <w:t>、碱液喷淋塔循环水箱废水、锅炉排水。</w:t>
      </w:r>
    </w:p>
    <w:p w14:paraId="4BB248F3" w14:textId="764082C2" w:rsidR="00696139" w:rsidRPr="000144C3" w:rsidRDefault="005D6202">
      <w:pPr>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1</w:t>
      </w:r>
      <w:r w:rsidRPr="000144C3">
        <w:rPr>
          <w:rFonts w:ascii="Times New Roman"/>
          <w:b/>
          <w:szCs w:val="24"/>
        </w:rPr>
        <w:t>）</w:t>
      </w:r>
      <w:r w:rsidR="00A86DA3" w:rsidRPr="000144C3">
        <w:rPr>
          <w:rFonts w:ascii="Times New Roman" w:hint="eastAsia"/>
          <w:b/>
          <w:szCs w:val="24"/>
        </w:rPr>
        <w:t>淬水槽更换废水</w:t>
      </w:r>
    </w:p>
    <w:p w14:paraId="4AE7ED7C" w14:textId="65E5738F" w:rsidR="00A86DA3" w:rsidRPr="000144C3" w:rsidRDefault="00A86DA3" w:rsidP="00A86DA3">
      <w:pPr>
        <w:pStyle w:val="a2"/>
        <w:spacing w:line="360" w:lineRule="auto"/>
        <w:ind w:firstLineChars="200" w:firstLine="480"/>
        <w:rPr>
          <w:rFonts w:ascii="Times New Roman" w:hAnsi="Times New Roman"/>
          <w:sz w:val="24"/>
          <w:szCs w:val="24"/>
        </w:rPr>
      </w:pPr>
      <w:r w:rsidRPr="000144C3">
        <w:rPr>
          <w:rFonts w:ascii="Times New Roman" w:hAnsi="Times New Roman"/>
          <w:sz w:val="24"/>
          <w:szCs w:val="24"/>
        </w:rPr>
        <w:lastRenderedPageBreak/>
        <w:t>项目采用电淬火炉对工件进行水淬，</w:t>
      </w:r>
      <w:r w:rsidRPr="000144C3">
        <w:rPr>
          <w:rFonts w:ascii="Times New Roman" w:hAnsi="Times New Roman" w:hint="eastAsia"/>
          <w:sz w:val="24"/>
          <w:szCs w:val="24"/>
        </w:rPr>
        <w:t>淬火槽容积</w:t>
      </w:r>
      <w:r w:rsidRPr="000144C3">
        <w:rPr>
          <w:rFonts w:ascii="Times New Roman" w:hAnsi="Times New Roman" w:hint="eastAsia"/>
          <w:sz w:val="24"/>
          <w:szCs w:val="24"/>
        </w:rPr>
        <w:t>5m</w:t>
      </w:r>
      <w:r w:rsidRPr="000144C3">
        <w:rPr>
          <w:rFonts w:ascii="Times New Roman" w:hAnsi="Times New Roman" w:hint="eastAsia"/>
          <w:sz w:val="24"/>
          <w:szCs w:val="24"/>
          <w:vertAlign w:val="superscript"/>
        </w:rPr>
        <w:t>3</w:t>
      </w:r>
      <w:r w:rsidRPr="000144C3">
        <w:rPr>
          <w:rFonts w:ascii="Times New Roman" w:hAnsi="Times New Roman" w:hint="eastAsia"/>
          <w:sz w:val="24"/>
          <w:szCs w:val="24"/>
        </w:rPr>
        <w:t>，</w:t>
      </w:r>
      <w:r w:rsidRPr="000144C3">
        <w:rPr>
          <w:rFonts w:ascii="Times New Roman" w:hAnsi="Times New Roman"/>
          <w:sz w:val="24"/>
          <w:szCs w:val="24"/>
        </w:rPr>
        <w:t>改扩建后</w:t>
      </w:r>
      <w:r w:rsidRPr="000144C3">
        <w:rPr>
          <w:rFonts w:ascii="Times New Roman" w:hAnsi="Times New Roman" w:hint="eastAsia"/>
          <w:sz w:val="24"/>
          <w:szCs w:val="24"/>
        </w:rPr>
        <w:t>每个月更换一次，更换废水产生系数按</w:t>
      </w:r>
      <w:r w:rsidRPr="000144C3">
        <w:rPr>
          <w:rFonts w:ascii="Times New Roman" w:hAnsi="Times New Roman" w:hint="eastAsia"/>
          <w:sz w:val="24"/>
          <w:szCs w:val="24"/>
        </w:rPr>
        <w:t>0.7</w:t>
      </w:r>
      <w:r w:rsidRPr="000144C3">
        <w:rPr>
          <w:rFonts w:ascii="Times New Roman" w:hAnsi="Times New Roman"/>
          <w:sz w:val="24"/>
          <w:szCs w:val="24"/>
        </w:rPr>
        <w:t>计，废水量为</w:t>
      </w:r>
      <w:r w:rsidRPr="000144C3">
        <w:rPr>
          <w:rFonts w:ascii="Times New Roman" w:hAnsi="Times New Roman" w:hint="eastAsia"/>
          <w:sz w:val="24"/>
          <w:szCs w:val="24"/>
        </w:rPr>
        <w:t>42m</w:t>
      </w:r>
      <w:r w:rsidRPr="000144C3">
        <w:rPr>
          <w:rFonts w:ascii="Times New Roman" w:hAnsi="Times New Roman" w:hint="eastAsia"/>
          <w:sz w:val="24"/>
          <w:szCs w:val="24"/>
          <w:vertAlign w:val="superscript"/>
        </w:rPr>
        <w:t>3</w:t>
      </w:r>
      <w:r w:rsidRPr="000144C3">
        <w:rPr>
          <w:rFonts w:ascii="Times New Roman" w:hAnsi="Times New Roman" w:hint="eastAsia"/>
          <w:sz w:val="24"/>
          <w:szCs w:val="24"/>
        </w:rPr>
        <w:t>/a</w:t>
      </w:r>
      <w:r w:rsidRPr="000144C3">
        <w:rPr>
          <w:rFonts w:ascii="Times New Roman" w:hAnsi="Times New Roman"/>
          <w:sz w:val="24"/>
          <w:szCs w:val="24"/>
        </w:rPr>
        <w:t>。</w:t>
      </w:r>
    </w:p>
    <w:p w14:paraId="1F87B59B" w14:textId="2F880CAA" w:rsidR="001921B0" w:rsidRPr="000144C3" w:rsidRDefault="001921B0" w:rsidP="001921B0">
      <w:pPr>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2</w:t>
      </w:r>
      <w:r w:rsidRPr="000144C3">
        <w:rPr>
          <w:rFonts w:ascii="Times New Roman"/>
          <w:b/>
          <w:szCs w:val="24"/>
        </w:rPr>
        <w:t>）</w:t>
      </w:r>
      <w:r w:rsidRPr="000144C3">
        <w:rPr>
          <w:rFonts w:ascii="Times New Roman" w:hint="eastAsia"/>
          <w:b/>
          <w:szCs w:val="24"/>
        </w:rPr>
        <w:t>荧光探伤清洗废水</w:t>
      </w:r>
    </w:p>
    <w:p w14:paraId="1D769697" w14:textId="6617E741" w:rsidR="001921B0" w:rsidRPr="000144C3" w:rsidRDefault="001921B0" w:rsidP="001921B0">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荧光探伤将渗透液喷洒在工件表面后，需将工件表面清洗干净，改扩建后清洗水量为</w:t>
      </w:r>
      <w:r w:rsidRPr="000144C3">
        <w:rPr>
          <w:rFonts w:ascii="Times New Roman" w:hAnsi="Times New Roman" w:hint="eastAsia"/>
          <w:bCs/>
          <w:sz w:val="24"/>
          <w:szCs w:val="24"/>
        </w:rPr>
        <w:t>6.05m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/d</w:t>
      </w:r>
      <w:r w:rsidRPr="000144C3">
        <w:rPr>
          <w:rFonts w:ascii="Times New Roman" w:hAnsi="Times New Roman"/>
          <w:bCs/>
          <w:sz w:val="24"/>
          <w:szCs w:val="24"/>
        </w:rPr>
        <w:t>，产污系数按</w:t>
      </w:r>
      <w:r w:rsidRPr="000144C3">
        <w:rPr>
          <w:rFonts w:ascii="Times New Roman" w:hAnsi="Times New Roman" w:hint="eastAsia"/>
          <w:bCs/>
          <w:sz w:val="24"/>
          <w:szCs w:val="24"/>
        </w:rPr>
        <w:t>0.9</w:t>
      </w:r>
      <w:r w:rsidRPr="000144C3">
        <w:rPr>
          <w:rFonts w:ascii="Times New Roman" w:hAnsi="Times New Roman"/>
          <w:bCs/>
          <w:sz w:val="24"/>
          <w:szCs w:val="24"/>
        </w:rPr>
        <w:t>计，废水产生量</w:t>
      </w:r>
      <w:r w:rsidRPr="000144C3">
        <w:rPr>
          <w:rFonts w:ascii="Times New Roman" w:hAnsi="Times New Roman" w:hint="eastAsia"/>
          <w:bCs/>
          <w:sz w:val="24"/>
          <w:szCs w:val="24"/>
        </w:rPr>
        <w:t>1633.5m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778DA959" w14:textId="74839C80" w:rsidR="001921B0" w:rsidRPr="000144C3" w:rsidRDefault="001921B0" w:rsidP="001921B0">
      <w:pPr>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3</w:t>
      </w:r>
      <w:r w:rsidRPr="000144C3">
        <w:rPr>
          <w:rFonts w:ascii="Times New Roman" w:hint="eastAsia"/>
          <w:b/>
          <w:szCs w:val="24"/>
        </w:rPr>
        <w:t>）表面处理清洗、封闭槽废水</w:t>
      </w:r>
    </w:p>
    <w:p w14:paraId="22404EED" w14:textId="1B2C53D4" w:rsidR="001921B0" w:rsidRPr="000144C3" w:rsidRDefault="001921B0" w:rsidP="001921B0">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项目表面处理清洗水槽、纯水封闭槽需根据生产情况进行更换，改扩建后一级清洗水槽月每周更换一次，二级清洗水槽每个月更换一次，纯水封闭每个月更换一次，更换</w:t>
      </w:r>
      <w:r w:rsidRPr="000144C3">
        <w:rPr>
          <w:rFonts w:ascii="Times New Roman" w:hAnsi="Times New Roman" w:hint="eastAsia"/>
          <w:bCs/>
          <w:sz w:val="24"/>
          <w:szCs w:val="24"/>
        </w:rPr>
        <w:t>废</w:t>
      </w:r>
      <w:r w:rsidRPr="000144C3">
        <w:rPr>
          <w:rFonts w:ascii="Times New Roman" w:hAnsi="Times New Roman"/>
          <w:bCs/>
          <w:sz w:val="24"/>
          <w:szCs w:val="24"/>
        </w:rPr>
        <w:t>水量约</w:t>
      </w:r>
      <w:r w:rsidRPr="000144C3">
        <w:rPr>
          <w:rFonts w:ascii="Times New Roman" w:hAnsi="Times New Roman" w:hint="eastAsia"/>
          <w:bCs/>
          <w:sz w:val="24"/>
          <w:szCs w:val="24"/>
        </w:rPr>
        <w:t>5900.7m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6794E72B" w14:textId="0FBD2C6E" w:rsidR="001921B0" w:rsidRPr="000144C3" w:rsidRDefault="001921B0" w:rsidP="001921B0">
      <w:pPr>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4</w:t>
      </w:r>
      <w:r w:rsidRPr="000144C3">
        <w:rPr>
          <w:rFonts w:ascii="Times New Roman" w:hint="eastAsia"/>
          <w:b/>
          <w:szCs w:val="24"/>
        </w:rPr>
        <w:t>）碱液喷淋塔循环水箱废水</w:t>
      </w:r>
    </w:p>
    <w:p w14:paraId="6AB13349" w14:textId="524E48B5" w:rsidR="001921B0" w:rsidRPr="000144C3" w:rsidRDefault="001921B0" w:rsidP="001921B0">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改扩建后，铬酸雾洗涤塔循环水箱每半个月更换一次，年更换</w:t>
      </w:r>
      <w:r w:rsidRPr="000144C3">
        <w:rPr>
          <w:rFonts w:ascii="Times New Roman" w:hAnsi="Times New Roman" w:hint="eastAsia"/>
          <w:bCs/>
          <w:sz w:val="24"/>
          <w:szCs w:val="24"/>
        </w:rPr>
        <w:t>废</w:t>
      </w:r>
      <w:r w:rsidRPr="000144C3">
        <w:rPr>
          <w:rFonts w:ascii="Times New Roman" w:hAnsi="Times New Roman"/>
          <w:bCs/>
          <w:sz w:val="24"/>
          <w:szCs w:val="24"/>
        </w:rPr>
        <w:t>水量</w:t>
      </w:r>
      <w:r w:rsidRPr="000144C3">
        <w:rPr>
          <w:rFonts w:ascii="Times New Roman" w:hAnsi="Times New Roman" w:hint="eastAsia"/>
          <w:bCs/>
          <w:sz w:val="24"/>
          <w:szCs w:val="24"/>
        </w:rPr>
        <w:t>96m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，其他</w:t>
      </w:r>
      <w:r w:rsidRPr="000144C3">
        <w:rPr>
          <w:rFonts w:ascii="Times New Roman" w:hAnsi="Times New Roman" w:hint="eastAsia"/>
          <w:bCs/>
          <w:sz w:val="24"/>
          <w:szCs w:val="24"/>
        </w:rPr>
        <w:t>洗涤塔循环水箱</w:t>
      </w:r>
      <w:r w:rsidRPr="000144C3">
        <w:rPr>
          <w:rFonts w:ascii="Times New Roman" w:hAnsi="Times New Roman"/>
          <w:bCs/>
          <w:sz w:val="24"/>
          <w:szCs w:val="24"/>
        </w:rPr>
        <w:t>每个月更换一次，</w:t>
      </w:r>
      <w:r w:rsidRPr="000144C3">
        <w:rPr>
          <w:rFonts w:ascii="Times New Roman" w:hAnsi="Times New Roman" w:hint="eastAsia"/>
          <w:bCs/>
          <w:sz w:val="24"/>
          <w:szCs w:val="24"/>
        </w:rPr>
        <w:t>4</w:t>
      </w:r>
      <w:r w:rsidRPr="000144C3">
        <w:rPr>
          <w:rFonts w:ascii="Times New Roman" w:hAnsi="Times New Roman"/>
          <w:bCs/>
          <w:sz w:val="24"/>
          <w:szCs w:val="24"/>
        </w:rPr>
        <w:t>座洗涤塔，水箱容积</w:t>
      </w:r>
      <w:r w:rsidRPr="000144C3">
        <w:rPr>
          <w:rFonts w:ascii="Times New Roman" w:hAnsi="Times New Roman" w:hint="eastAsia"/>
          <w:bCs/>
          <w:sz w:val="24"/>
          <w:szCs w:val="24"/>
        </w:rPr>
        <w:t>4m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，则每年更换废水量</w:t>
      </w:r>
      <w:r w:rsidRPr="000144C3">
        <w:rPr>
          <w:rFonts w:ascii="Times New Roman" w:hAnsi="Times New Roman" w:hint="eastAsia"/>
          <w:bCs/>
          <w:sz w:val="24"/>
          <w:szCs w:val="24"/>
        </w:rPr>
        <w:t>192m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40AFD365" w14:textId="5A68640A" w:rsidR="001921B0" w:rsidRPr="000144C3" w:rsidRDefault="001921B0" w:rsidP="001921B0">
      <w:pPr>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5</w:t>
      </w:r>
      <w:r w:rsidRPr="000144C3">
        <w:rPr>
          <w:rFonts w:ascii="Times New Roman" w:hint="eastAsia"/>
          <w:b/>
          <w:szCs w:val="24"/>
        </w:rPr>
        <w:t>）锅炉排水</w:t>
      </w:r>
    </w:p>
    <w:p w14:paraId="22F4851F" w14:textId="1274730A" w:rsidR="001921B0" w:rsidRPr="000144C3" w:rsidRDefault="001921B0" w:rsidP="001921B0">
      <w:pPr>
        <w:pStyle w:val="a2"/>
        <w:spacing w:line="360" w:lineRule="auto"/>
        <w:ind w:firstLineChars="200" w:firstLine="480"/>
        <w:rPr>
          <w:rFonts w:ascii="Times New Roman" w:hAnsi="Times New Roman"/>
          <w:bCs/>
          <w:sz w:val="24"/>
          <w:szCs w:val="24"/>
        </w:rPr>
      </w:pPr>
      <w:r w:rsidRPr="000144C3">
        <w:rPr>
          <w:rFonts w:ascii="Times New Roman" w:hAnsi="Times New Roman"/>
          <w:bCs/>
          <w:sz w:val="24"/>
          <w:szCs w:val="24"/>
        </w:rPr>
        <w:t>项目锅炉定期排水，改扩建后，锅炉排水量</w:t>
      </w:r>
      <w:r w:rsidRPr="000144C3">
        <w:rPr>
          <w:rFonts w:ascii="Times New Roman" w:hAnsi="Times New Roman" w:hint="eastAsia"/>
          <w:bCs/>
          <w:sz w:val="24"/>
          <w:szCs w:val="24"/>
        </w:rPr>
        <w:t>2.76m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/d</w:t>
      </w:r>
      <w:r w:rsidRPr="000144C3">
        <w:rPr>
          <w:rFonts w:ascii="Times New Roman" w:hAnsi="Times New Roman" w:hint="eastAsia"/>
          <w:bCs/>
          <w:sz w:val="24"/>
          <w:szCs w:val="24"/>
        </w:rPr>
        <w:t>，</w:t>
      </w:r>
      <w:r w:rsidRPr="000144C3">
        <w:rPr>
          <w:rFonts w:ascii="Times New Roman" w:hAnsi="Times New Roman" w:hint="eastAsia"/>
          <w:bCs/>
          <w:sz w:val="24"/>
          <w:szCs w:val="24"/>
        </w:rPr>
        <w:t>828m</w:t>
      </w:r>
      <w:r w:rsidRPr="000144C3">
        <w:rPr>
          <w:rFonts w:ascii="Times New Roman" w:hAnsi="Times New Roman" w:hint="eastAsia"/>
          <w:bCs/>
          <w:sz w:val="24"/>
          <w:szCs w:val="24"/>
          <w:vertAlign w:val="superscript"/>
        </w:rPr>
        <w:t>3</w:t>
      </w:r>
      <w:r w:rsidRPr="000144C3">
        <w:rPr>
          <w:rFonts w:ascii="Times New Roman" w:hAnsi="Times New Roman" w:hint="eastAsia"/>
          <w:bCs/>
          <w:sz w:val="24"/>
          <w:szCs w:val="24"/>
        </w:rPr>
        <w:t>/a</w:t>
      </w:r>
      <w:r w:rsidRPr="000144C3">
        <w:rPr>
          <w:rFonts w:ascii="Times New Roman" w:hAnsi="Times New Roman"/>
          <w:bCs/>
          <w:sz w:val="24"/>
          <w:szCs w:val="24"/>
        </w:rPr>
        <w:t>。</w:t>
      </w:r>
    </w:p>
    <w:p w14:paraId="116CB550" w14:textId="5E9CFD3A" w:rsidR="002C59B5" w:rsidRPr="000144C3" w:rsidRDefault="002C59B5" w:rsidP="002C59B5">
      <w:pPr>
        <w:pStyle w:val="a2"/>
        <w:spacing w:line="360" w:lineRule="auto"/>
        <w:ind w:firstLineChars="200" w:firstLine="480"/>
        <w:rPr>
          <w:rFonts w:ascii="Times New Roman" w:hAnsi="Times New Roman"/>
          <w:bCs/>
          <w:sz w:val="24"/>
          <w:szCs w:val="24"/>
        </w:rPr>
      </w:pPr>
      <w:r w:rsidRPr="000144C3">
        <w:rPr>
          <w:rFonts w:ascii="Times New Roman" w:hAnsi="Times New Roman" w:hint="eastAsia"/>
          <w:bCs/>
          <w:sz w:val="24"/>
          <w:szCs w:val="24"/>
        </w:rPr>
        <w:t>锅炉排水、淬水槽更换废水、荧光探伤清洗废水、表面处理清洗、封闭槽废水、碱液喷淋塔循环水箱废水全部进入项目污水处理站进行处理后回用于生产，不外排。</w:t>
      </w:r>
    </w:p>
    <w:p w14:paraId="5D81BEA8"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3</w:t>
      </w:r>
      <w:r w:rsidRPr="000144C3">
        <w:rPr>
          <w:rFonts w:ascii="Times New Roman" w:hAnsi="Times New Roman"/>
          <w:szCs w:val="24"/>
        </w:rPr>
        <w:t>.4.2.2</w:t>
      </w:r>
      <w:r w:rsidRPr="000144C3">
        <w:rPr>
          <w:rFonts w:ascii="Times New Roman" w:hAnsi="Times New Roman" w:hint="eastAsia"/>
          <w:szCs w:val="24"/>
        </w:rPr>
        <w:t>废水</w:t>
      </w:r>
      <w:r w:rsidRPr="000144C3">
        <w:rPr>
          <w:rFonts w:ascii="Times New Roman" w:hAnsi="Times New Roman"/>
          <w:szCs w:val="24"/>
        </w:rPr>
        <w:t>治理措施</w:t>
      </w:r>
    </w:p>
    <w:p w14:paraId="557C127D" w14:textId="59D56F6A" w:rsidR="00696139" w:rsidRPr="000144C3" w:rsidRDefault="005D6202">
      <w:pPr>
        <w:spacing w:line="360" w:lineRule="auto"/>
        <w:ind w:firstLineChars="200" w:firstLine="480"/>
        <w:jc w:val="both"/>
        <w:rPr>
          <w:rFonts w:ascii="Times New Roman"/>
          <w:color w:val="FF0000"/>
          <w:szCs w:val="24"/>
        </w:rPr>
      </w:pPr>
      <w:r w:rsidRPr="000144C3">
        <w:rPr>
          <w:rFonts w:ascii="Times New Roman"/>
          <w:szCs w:val="24"/>
        </w:rPr>
        <w:t>本次项目</w:t>
      </w:r>
      <w:r w:rsidR="00045E1D" w:rsidRPr="000144C3">
        <w:rPr>
          <w:rFonts w:ascii="Times New Roman" w:hint="eastAsia"/>
          <w:szCs w:val="24"/>
        </w:rPr>
        <w:t>已建</w:t>
      </w:r>
      <w:r w:rsidRPr="000144C3">
        <w:rPr>
          <w:rFonts w:ascii="Times New Roman"/>
          <w:szCs w:val="24"/>
        </w:rPr>
        <w:t>一座污水处理站，</w:t>
      </w:r>
      <w:r w:rsidR="00FC0FED" w:rsidRPr="000144C3">
        <w:rPr>
          <w:rFonts w:ascii="Times New Roman" w:hint="eastAsia"/>
        </w:rPr>
        <w:t>荧光废水预处理能力</w:t>
      </w:r>
      <w:r w:rsidR="00FC0FED" w:rsidRPr="000144C3">
        <w:rPr>
          <w:rFonts w:ascii="Times New Roman" w:hint="eastAsia"/>
        </w:rPr>
        <w:t>1t/h</w:t>
      </w:r>
      <w:r w:rsidR="00FC0FED" w:rsidRPr="000144C3">
        <w:rPr>
          <w:rFonts w:ascii="Times New Roman" w:hint="eastAsia"/>
        </w:rPr>
        <w:t>（</w:t>
      </w:r>
      <w:r w:rsidR="00FC0FED" w:rsidRPr="000144C3">
        <w:rPr>
          <w:rFonts w:ascii="Times New Roman" w:hint="eastAsia"/>
        </w:rPr>
        <w:t>24t/d</w:t>
      </w:r>
      <w:r w:rsidR="00FC0FED" w:rsidRPr="000144C3">
        <w:rPr>
          <w:rFonts w:ascii="Times New Roman"/>
        </w:rPr>
        <w:t>），含油废水预</w:t>
      </w:r>
      <w:r w:rsidR="00FC0FED" w:rsidRPr="000144C3">
        <w:rPr>
          <w:rFonts w:ascii="Times New Roman" w:hint="eastAsia"/>
        </w:rPr>
        <w:t>处理</w:t>
      </w:r>
      <w:r w:rsidR="00FC0FED" w:rsidRPr="000144C3">
        <w:rPr>
          <w:rFonts w:ascii="Times New Roman"/>
        </w:rPr>
        <w:t>能力</w:t>
      </w:r>
      <w:r w:rsidR="00FC0FED" w:rsidRPr="000144C3">
        <w:rPr>
          <w:rFonts w:ascii="Times New Roman" w:hint="eastAsia"/>
        </w:rPr>
        <w:t>1.75t/h</w:t>
      </w:r>
      <w:r w:rsidR="00FC0FED" w:rsidRPr="000144C3">
        <w:rPr>
          <w:rFonts w:ascii="Times New Roman" w:hint="eastAsia"/>
        </w:rPr>
        <w:t>（</w:t>
      </w:r>
      <w:r w:rsidR="00FC0FED" w:rsidRPr="000144C3">
        <w:rPr>
          <w:rFonts w:ascii="Times New Roman" w:hint="eastAsia"/>
        </w:rPr>
        <w:t>42t/d</w:t>
      </w:r>
      <w:r w:rsidR="00FC0FED" w:rsidRPr="000144C3">
        <w:rPr>
          <w:rFonts w:ascii="Times New Roman" w:hint="eastAsia"/>
        </w:rPr>
        <w:t>），酸碱废水预处理能力</w:t>
      </w:r>
      <w:r w:rsidR="00FC0FED" w:rsidRPr="000144C3">
        <w:rPr>
          <w:rFonts w:ascii="Times New Roman" w:hint="eastAsia"/>
        </w:rPr>
        <w:t>4.75t/h</w:t>
      </w:r>
      <w:r w:rsidR="00FC0FED" w:rsidRPr="000144C3">
        <w:rPr>
          <w:rFonts w:ascii="Times New Roman" w:hint="eastAsia"/>
        </w:rPr>
        <w:t>（</w:t>
      </w:r>
      <w:r w:rsidR="00FC0FED" w:rsidRPr="000144C3">
        <w:rPr>
          <w:rFonts w:ascii="Times New Roman" w:hint="eastAsia"/>
        </w:rPr>
        <w:t>114t/d</w:t>
      </w:r>
      <w:r w:rsidR="00FC0FED" w:rsidRPr="000144C3">
        <w:rPr>
          <w:rFonts w:ascii="Times New Roman" w:hint="eastAsia"/>
        </w:rPr>
        <w:t>）</w:t>
      </w:r>
      <w:r w:rsidR="00FC0FED" w:rsidRPr="000144C3">
        <w:rPr>
          <w:rFonts w:ascii="Times New Roman"/>
        </w:rPr>
        <w:t>，含铬废水预处理能力</w:t>
      </w:r>
      <w:r w:rsidR="00FC0FED" w:rsidRPr="000144C3">
        <w:rPr>
          <w:rFonts w:ascii="Times New Roman" w:hint="eastAsia"/>
        </w:rPr>
        <w:t>1.75t/h</w:t>
      </w:r>
      <w:r w:rsidR="00FC0FED" w:rsidRPr="000144C3">
        <w:rPr>
          <w:rFonts w:ascii="Times New Roman" w:hint="eastAsia"/>
        </w:rPr>
        <w:t>（</w:t>
      </w:r>
      <w:r w:rsidR="00FC0FED" w:rsidRPr="000144C3">
        <w:rPr>
          <w:rFonts w:ascii="Times New Roman" w:hint="eastAsia"/>
        </w:rPr>
        <w:t>36t/d</w:t>
      </w:r>
      <w:r w:rsidR="00FC0FED" w:rsidRPr="000144C3">
        <w:rPr>
          <w:rFonts w:ascii="Times New Roman" w:hint="eastAsia"/>
        </w:rPr>
        <w:t>），废水总</w:t>
      </w:r>
      <w:r w:rsidRPr="000144C3">
        <w:rPr>
          <w:rFonts w:ascii="Times New Roman"/>
          <w:szCs w:val="24"/>
        </w:rPr>
        <w:t>处理能力为</w:t>
      </w:r>
      <w:r w:rsidR="00FC0FED" w:rsidRPr="000144C3">
        <w:rPr>
          <w:rFonts w:ascii="Times New Roman" w:hint="eastAsia"/>
        </w:rPr>
        <w:t>6.25t/h</w:t>
      </w:r>
      <w:r w:rsidR="00FC0FED" w:rsidRPr="000144C3">
        <w:rPr>
          <w:rFonts w:ascii="Times New Roman" w:hint="eastAsia"/>
        </w:rPr>
        <w:t>（</w:t>
      </w:r>
      <w:r w:rsidR="00FC0FED" w:rsidRPr="000144C3">
        <w:rPr>
          <w:rFonts w:ascii="Times New Roman" w:hint="eastAsia"/>
        </w:rPr>
        <w:t>150t/d</w:t>
      </w:r>
      <w:r w:rsidR="00FC0FED" w:rsidRPr="000144C3">
        <w:rPr>
          <w:rFonts w:ascii="Times New Roman" w:hint="eastAsia"/>
        </w:rPr>
        <w:t>）</w:t>
      </w:r>
      <w:r w:rsidR="00FC0FED" w:rsidRPr="000144C3">
        <w:rPr>
          <w:rFonts w:ascii="Times New Roman" w:hint="eastAsia"/>
          <w:szCs w:val="24"/>
        </w:rPr>
        <w:t>，</w:t>
      </w:r>
      <w:r w:rsidRPr="000144C3">
        <w:rPr>
          <w:rFonts w:ascii="Times New Roman"/>
          <w:szCs w:val="24"/>
        </w:rPr>
        <w:t>处理后</w:t>
      </w:r>
      <w:r w:rsidR="00FC0FED" w:rsidRPr="000144C3">
        <w:rPr>
          <w:rFonts w:ascii="Times New Roman" w:hint="eastAsia"/>
          <w:szCs w:val="24"/>
        </w:rPr>
        <w:t>再经</w:t>
      </w:r>
      <w:r w:rsidR="00980016" w:rsidRPr="000144C3">
        <w:rPr>
          <w:rFonts w:ascii="Times New Roman" w:hint="eastAsia"/>
          <w:szCs w:val="24"/>
        </w:rPr>
        <w:t>砂滤</w:t>
      </w:r>
      <w:r w:rsidR="00980016" w:rsidRPr="000144C3">
        <w:rPr>
          <w:rFonts w:ascii="Times New Roman" w:hint="eastAsia"/>
          <w:szCs w:val="24"/>
        </w:rPr>
        <w:t>+</w:t>
      </w:r>
      <w:r w:rsidR="00980016" w:rsidRPr="000144C3">
        <w:rPr>
          <w:rFonts w:ascii="Times New Roman" w:hint="eastAsia"/>
          <w:szCs w:val="24"/>
        </w:rPr>
        <w:t>炭滤</w:t>
      </w:r>
      <w:r w:rsidR="00980016" w:rsidRPr="000144C3">
        <w:rPr>
          <w:rFonts w:ascii="Times New Roman" w:hint="eastAsia"/>
          <w:szCs w:val="24"/>
        </w:rPr>
        <w:t>+</w:t>
      </w:r>
      <w:r w:rsidR="00980016" w:rsidRPr="000144C3">
        <w:rPr>
          <w:rFonts w:ascii="Times New Roman" w:hint="eastAsia"/>
          <w:szCs w:val="24"/>
        </w:rPr>
        <w:t>软化器</w:t>
      </w:r>
      <w:r w:rsidR="00980016" w:rsidRPr="000144C3">
        <w:rPr>
          <w:rFonts w:ascii="Times New Roman" w:hint="eastAsia"/>
          <w:szCs w:val="24"/>
        </w:rPr>
        <w:t>+</w:t>
      </w:r>
      <w:r w:rsidR="00980016" w:rsidRPr="000144C3">
        <w:rPr>
          <w:rFonts w:ascii="Times New Roman" w:hint="eastAsia"/>
          <w:szCs w:val="24"/>
        </w:rPr>
        <w:t>超滤</w:t>
      </w:r>
      <w:r w:rsidR="00980016" w:rsidRPr="000144C3">
        <w:rPr>
          <w:rFonts w:ascii="Times New Roman" w:hint="eastAsia"/>
          <w:szCs w:val="24"/>
        </w:rPr>
        <w:t>+</w:t>
      </w:r>
      <w:r w:rsidR="00980016" w:rsidRPr="000144C3">
        <w:rPr>
          <w:rFonts w:ascii="Times New Roman" w:hint="eastAsia"/>
          <w:szCs w:val="24"/>
        </w:rPr>
        <w:t>二级</w:t>
      </w:r>
      <w:r w:rsidR="00980016" w:rsidRPr="000144C3">
        <w:rPr>
          <w:rFonts w:ascii="Times New Roman" w:hint="eastAsia"/>
          <w:szCs w:val="24"/>
        </w:rPr>
        <w:t>RO</w:t>
      </w:r>
      <w:r w:rsidR="00980016" w:rsidRPr="000144C3">
        <w:rPr>
          <w:rFonts w:ascii="Times New Roman" w:hint="eastAsia"/>
          <w:szCs w:val="24"/>
        </w:rPr>
        <w:t>处理后</w:t>
      </w:r>
      <w:r w:rsidRPr="000144C3">
        <w:rPr>
          <w:rFonts w:ascii="Times New Roman"/>
          <w:szCs w:val="24"/>
        </w:rPr>
        <w:t>达</w:t>
      </w:r>
      <w:r w:rsidR="00980016" w:rsidRPr="000144C3">
        <w:rPr>
          <w:rFonts w:ascii="Times New Roman" w:hint="eastAsia"/>
          <w:szCs w:val="24"/>
        </w:rPr>
        <w:t>《金属镀覆和化学覆盖工艺用水水质规范》（</w:t>
      </w:r>
      <w:r w:rsidR="00980016" w:rsidRPr="000144C3">
        <w:rPr>
          <w:rFonts w:ascii="Times New Roman" w:hint="eastAsia"/>
          <w:szCs w:val="24"/>
        </w:rPr>
        <w:t>HB5472-91</w:t>
      </w:r>
      <w:r w:rsidR="00980016" w:rsidRPr="000144C3">
        <w:rPr>
          <w:rFonts w:ascii="Times New Roman" w:hint="eastAsia"/>
          <w:szCs w:val="24"/>
        </w:rPr>
        <w:t>）</w:t>
      </w:r>
      <w:r w:rsidR="00980016" w:rsidRPr="000144C3">
        <w:rPr>
          <w:rFonts w:ascii="Times New Roman" w:hint="eastAsia"/>
          <w:szCs w:val="24"/>
        </w:rPr>
        <w:t>A</w:t>
      </w:r>
      <w:r w:rsidR="00980016" w:rsidRPr="000144C3">
        <w:rPr>
          <w:rFonts w:ascii="Times New Roman" w:hint="eastAsia"/>
          <w:szCs w:val="24"/>
        </w:rPr>
        <w:t>类水</w:t>
      </w:r>
      <w:r w:rsidRPr="000144C3">
        <w:rPr>
          <w:rFonts w:ascii="Times New Roman"/>
          <w:szCs w:val="24"/>
        </w:rPr>
        <w:t>标准后</w:t>
      </w:r>
      <w:r w:rsidR="00514AC8" w:rsidRPr="000144C3">
        <w:rPr>
          <w:rFonts w:ascii="Times New Roman"/>
          <w:szCs w:val="24"/>
        </w:rPr>
        <w:t>循环使用，不外排。</w:t>
      </w:r>
    </w:p>
    <w:p w14:paraId="53A88567" w14:textId="54679224" w:rsidR="00146645" w:rsidRPr="000144C3" w:rsidRDefault="005D6202" w:rsidP="00A467F5">
      <w:pPr>
        <w:spacing w:line="360" w:lineRule="auto"/>
        <w:ind w:firstLineChars="200" w:firstLine="480"/>
        <w:jc w:val="both"/>
        <w:rPr>
          <w:rFonts w:ascii="Times New Roman"/>
          <w:szCs w:val="24"/>
        </w:rPr>
      </w:pPr>
      <w:r w:rsidRPr="000144C3">
        <w:rPr>
          <w:rFonts w:ascii="Times New Roman"/>
          <w:szCs w:val="24"/>
        </w:rPr>
        <w:t>生活污水经预处理池处理后排入园区污水管网。</w:t>
      </w:r>
      <w:bookmarkStart w:id="165" w:name="_Toc427144832"/>
      <w:bookmarkStart w:id="166" w:name="_Toc24716"/>
    </w:p>
    <w:p w14:paraId="130EDEE8" w14:textId="6FEC3F2D" w:rsidR="00D66442" w:rsidRPr="000144C3" w:rsidRDefault="00D66442" w:rsidP="00D66442">
      <w:pPr>
        <w:spacing w:line="360" w:lineRule="auto"/>
        <w:jc w:val="center"/>
        <w:rPr>
          <w:rFonts w:ascii="Times New Roman"/>
          <w:b/>
          <w:sz w:val="21"/>
          <w:szCs w:val="21"/>
        </w:rPr>
      </w:pPr>
      <w:r w:rsidRPr="000144C3">
        <w:rPr>
          <w:rFonts w:ascii="Times New Roman" w:hint="eastAsia"/>
          <w:b/>
          <w:sz w:val="21"/>
          <w:szCs w:val="21"/>
        </w:rPr>
        <w:t>表</w:t>
      </w:r>
      <w:r w:rsidRPr="000144C3">
        <w:rPr>
          <w:rFonts w:ascii="Times New Roman" w:hint="eastAsia"/>
          <w:b/>
          <w:sz w:val="21"/>
          <w:szCs w:val="21"/>
        </w:rPr>
        <w:t>3</w:t>
      </w:r>
      <w:r w:rsidRPr="000144C3">
        <w:rPr>
          <w:rFonts w:ascii="Times New Roman"/>
          <w:b/>
          <w:sz w:val="21"/>
          <w:szCs w:val="21"/>
        </w:rPr>
        <w:t>.4-1</w:t>
      </w:r>
      <w:r w:rsidRPr="000144C3">
        <w:rPr>
          <w:rFonts w:ascii="Times New Roman" w:hint="eastAsia"/>
          <w:b/>
          <w:sz w:val="21"/>
          <w:szCs w:val="21"/>
        </w:rPr>
        <w:t xml:space="preserve">1 </w:t>
      </w:r>
      <w:r w:rsidRPr="000144C3">
        <w:rPr>
          <w:rFonts w:ascii="Times New Roman" w:hint="eastAsia"/>
          <w:b/>
          <w:sz w:val="21"/>
          <w:szCs w:val="21"/>
        </w:rPr>
        <w:t>项目废水污染物产排情况统计表</w:t>
      </w:r>
    </w:p>
    <w:tbl>
      <w:tblPr>
        <w:tblStyle w:val="affff3"/>
        <w:tblW w:w="0" w:type="auto"/>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704"/>
        <w:gridCol w:w="1843"/>
        <w:gridCol w:w="2181"/>
        <w:gridCol w:w="1576"/>
        <w:gridCol w:w="1577"/>
        <w:gridCol w:w="1577"/>
      </w:tblGrid>
      <w:tr w:rsidR="00F7175A" w:rsidRPr="000144C3" w14:paraId="6A18EDB5" w14:textId="77777777" w:rsidTr="008063D6">
        <w:trPr>
          <w:jc w:val="center"/>
        </w:trPr>
        <w:tc>
          <w:tcPr>
            <w:tcW w:w="704" w:type="dxa"/>
            <w:vAlign w:val="center"/>
          </w:tcPr>
          <w:p w14:paraId="57D94F6D" w14:textId="0B405CD9" w:rsidR="00F7175A" w:rsidRPr="000144C3" w:rsidRDefault="00F7175A" w:rsidP="00F7175A">
            <w:pPr>
              <w:jc w:val="center"/>
              <w:rPr>
                <w:rFonts w:ascii="Times New Roman"/>
                <w:bCs/>
                <w:sz w:val="21"/>
                <w:szCs w:val="21"/>
              </w:rPr>
            </w:pPr>
            <w:r w:rsidRPr="000144C3">
              <w:rPr>
                <w:rFonts w:ascii="Times New Roman" w:hint="eastAsia"/>
                <w:bCs/>
                <w:sz w:val="21"/>
                <w:szCs w:val="21"/>
              </w:rPr>
              <w:t>序号</w:t>
            </w:r>
          </w:p>
        </w:tc>
        <w:tc>
          <w:tcPr>
            <w:tcW w:w="1843" w:type="dxa"/>
            <w:vAlign w:val="center"/>
          </w:tcPr>
          <w:p w14:paraId="46C8E9A1" w14:textId="2E8699A8" w:rsidR="00F7175A" w:rsidRPr="000144C3" w:rsidRDefault="00F7175A" w:rsidP="00F7175A">
            <w:pPr>
              <w:jc w:val="center"/>
              <w:rPr>
                <w:rFonts w:ascii="Times New Roman"/>
                <w:bCs/>
                <w:sz w:val="21"/>
                <w:szCs w:val="21"/>
              </w:rPr>
            </w:pPr>
            <w:r w:rsidRPr="000144C3">
              <w:rPr>
                <w:rFonts w:ascii="Times New Roman" w:hint="eastAsia"/>
                <w:bCs/>
                <w:sz w:val="21"/>
                <w:szCs w:val="21"/>
              </w:rPr>
              <w:t>废水类别</w:t>
            </w:r>
          </w:p>
        </w:tc>
        <w:tc>
          <w:tcPr>
            <w:tcW w:w="2181" w:type="dxa"/>
            <w:vAlign w:val="center"/>
          </w:tcPr>
          <w:p w14:paraId="24B7A7F2" w14:textId="11BC3AFD" w:rsidR="00F7175A" w:rsidRPr="000144C3" w:rsidRDefault="00F7175A" w:rsidP="00F7175A">
            <w:pPr>
              <w:jc w:val="center"/>
              <w:rPr>
                <w:rFonts w:ascii="Times New Roman"/>
                <w:bCs/>
                <w:sz w:val="21"/>
                <w:szCs w:val="21"/>
              </w:rPr>
            </w:pPr>
            <w:r w:rsidRPr="000144C3">
              <w:rPr>
                <w:rFonts w:ascii="Times New Roman" w:hint="eastAsia"/>
                <w:bCs/>
                <w:sz w:val="21"/>
                <w:szCs w:val="21"/>
              </w:rPr>
              <w:t>主要污染物及产生浓度</w:t>
            </w:r>
            <w:r w:rsidRPr="000144C3">
              <w:rPr>
                <w:rFonts w:ascii="Times New Roman" w:hint="eastAsia"/>
                <w:bCs/>
                <w:sz w:val="21"/>
                <w:szCs w:val="21"/>
              </w:rPr>
              <w:t>mg/L</w:t>
            </w:r>
          </w:p>
        </w:tc>
        <w:tc>
          <w:tcPr>
            <w:tcW w:w="1576" w:type="dxa"/>
            <w:vAlign w:val="center"/>
          </w:tcPr>
          <w:p w14:paraId="34B2BC51" w14:textId="463BE495" w:rsidR="00F7175A" w:rsidRPr="000144C3" w:rsidRDefault="00F7175A" w:rsidP="00F7175A">
            <w:pPr>
              <w:jc w:val="center"/>
              <w:rPr>
                <w:rFonts w:ascii="Times New Roman"/>
                <w:bCs/>
                <w:sz w:val="21"/>
                <w:szCs w:val="21"/>
              </w:rPr>
            </w:pPr>
            <w:r w:rsidRPr="000144C3">
              <w:rPr>
                <w:rFonts w:ascii="Times New Roman" w:hint="eastAsia"/>
                <w:bCs/>
                <w:sz w:val="21"/>
                <w:szCs w:val="21"/>
              </w:rPr>
              <w:t>废水产生量</w:t>
            </w:r>
            <w:r w:rsidRPr="000144C3">
              <w:rPr>
                <w:rFonts w:ascii="Times New Roman" w:hint="eastAsia"/>
                <w:bCs/>
                <w:sz w:val="21"/>
                <w:szCs w:val="21"/>
              </w:rPr>
              <w:t>m</w:t>
            </w:r>
            <w:r w:rsidRPr="000144C3">
              <w:rPr>
                <w:rFonts w:ascii="Times New Roman" w:hint="eastAsia"/>
                <w:bCs/>
                <w:sz w:val="21"/>
                <w:szCs w:val="21"/>
                <w:vertAlign w:val="superscript"/>
              </w:rPr>
              <w:t>3</w:t>
            </w:r>
            <w:r w:rsidRPr="000144C3">
              <w:rPr>
                <w:rFonts w:ascii="Times New Roman" w:hint="eastAsia"/>
                <w:bCs/>
                <w:sz w:val="21"/>
                <w:szCs w:val="21"/>
              </w:rPr>
              <w:t>/d</w:t>
            </w:r>
          </w:p>
        </w:tc>
        <w:tc>
          <w:tcPr>
            <w:tcW w:w="1577" w:type="dxa"/>
            <w:vAlign w:val="center"/>
          </w:tcPr>
          <w:p w14:paraId="47EF3B41" w14:textId="006BF2BE" w:rsidR="00F7175A" w:rsidRPr="000144C3" w:rsidRDefault="00F7175A" w:rsidP="00F7175A">
            <w:pPr>
              <w:jc w:val="center"/>
              <w:rPr>
                <w:rFonts w:ascii="Times New Roman"/>
                <w:bCs/>
                <w:sz w:val="21"/>
                <w:szCs w:val="21"/>
              </w:rPr>
            </w:pPr>
            <w:r w:rsidRPr="000144C3">
              <w:rPr>
                <w:rFonts w:ascii="Times New Roman" w:hint="eastAsia"/>
                <w:bCs/>
                <w:sz w:val="21"/>
                <w:szCs w:val="21"/>
              </w:rPr>
              <w:t>废水排放量</w:t>
            </w:r>
            <w:r w:rsidRPr="000144C3">
              <w:rPr>
                <w:rFonts w:ascii="Times New Roman" w:hint="eastAsia"/>
                <w:bCs/>
                <w:sz w:val="21"/>
                <w:szCs w:val="21"/>
              </w:rPr>
              <w:t>m</w:t>
            </w:r>
            <w:r w:rsidRPr="000144C3">
              <w:rPr>
                <w:rFonts w:ascii="Times New Roman" w:hint="eastAsia"/>
                <w:bCs/>
                <w:sz w:val="21"/>
                <w:szCs w:val="21"/>
                <w:vertAlign w:val="superscript"/>
              </w:rPr>
              <w:t>3</w:t>
            </w:r>
            <w:r w:rsidRPr="000144C3">
              <w:rPr>
                <w:rFonts w:ascii="Times New Roman" w:hint="eastAsia"/>
                <w:bCs/>
                <w:sz w:val="21"/>
                <w:szCs w:val="21"/>
              </w:rPr>
              <w:t>/d</w:t>
            </w:r>
          </w:p>
        </w:tc>
        <w:tc>
          <w:tcPr>
            <w:tcW w:w="1577" w:type="dxa"/>
            <w:vAlign w:val="center"/>
          </w:tcPr>
          <w:p w14:paraId="3FC0FF8F" w14:textId="71170C0E" w:rsidR="00F7175A" w:rsidRPr="000144C3" w:rsidRDefault="00F7175A" w:rsidP="00F7175A">
            <w:pPr>
              <w:jc w:val="center"/>
              <w:rPr>
                <w:rFonts w:ascii="Times New Roman"/>
                <w:bCs/>
                <w:sz w:val="21"/>
                <w:szCs w:val="21"/>
              </w:rPr>
            </w:pPr>
            <w:r w:rsidRPr="000144C3">
              <w:rPr>
                <w:rFonts w:ascii="Times New Roman" w:hint="eastAsia"/>
                <w:bCs/>
                <w:sz w:val="21"/>
                <w:szCs w:val="21"/>
              </w:rPr>
              <w:t>处理措施及排放去向</w:t>
            </w:r>
          </w:p>
        </w:tc>
      </w:tr>
      <w:tr w:rsidR="00C06DF7" w:rsidRPr="000144C3" w14:paraId="593BDA57" w14:textId="77777777" w:rsidTr="008063D6">
        <w:trPr>
          <w:jc w:val="center"/>
        </w:trPr>
        <w:tc>
          <w:tcPr>
            <w:tcW w:w="704" w:type="dxa"/>
            <w:vAlign w:val="center"/>
          </w:tcPr>
          <w:p w14:paraId="7A6100F8" w14:textId="143587A0" w:rsidR="00C06DF7" w:rsidRPr="000144C3" w:rsidRDefault="00C06DF7" w:rsidP="00C06DF7">
            <w:pPr>
              <w:jc w:val="center"/>
              <w:rPr>
                <w:rFonts w:ascii="Times New Roman"/>
                <w:bCs/>
                <w:sz w:val="21"/>
                <w:szCs w:val="21"/>
              </w:rPr>
            </w:pPr>
            <w:r w:rsidRPr="000144C3">
              <w:rPr>
                <w:rFonts w:ascii="Times New Roman" w:hint="eastAsia"/>
                <w:bCs/>
                <w:sz w:val="21"/>
                <w:szCs w:val="21"/>
              </w:rPr>
              <w:t>1</w:t>
            </w:r>
          </w:p>
        </w:tc>
        <w:tc>
          <w:tcPr>
            <w:tcW w:w="1843" w:type="dxa"/>
            <w:vAlign w:val="center"/>
          </w:tcPr>
          <w:p w14:paraId="766F35FB" w14:textId="09440BEF" w:rsidR="00C06DF7" w:rsidRPr="000144C3" w:rsidRDefault="00C06DF7" w:rsidP="00C06DF7">
            <w:pPr>
              <w:jc w:val="center"/>
              <w:rPr>
                <w:rFonts w:ascii="Times New Roman"/>
                <w:bCs/>
                <w:sz w:val="21"/>
                <w:szCs w:val="21"/>
              </w:rPr>
            </w:pPr>
            <w:r w:rsidRPr="000144C3">
              <w:rPr>
                <w:rFonts w:ascii="Times New Roman" w:hint="eastAsia"/>
                <w:bCs/>
                <w:sz w:val="21"/>
                <w:szCs w:val="21"/>
              </w:rPr>
              <w:t>生活污水（含食堂废水）</w:t>
            </w:r>
          </w:p>
        </w:tc>
        <w:tc>
          <w:tcPr>
            <w:tcW w:w="2181" w:type="dxa"/>
            <w:vAlign w:val="center"/>
          </w:tcPr>
          <w:p w14:paraId="40D2F1D3" w14:textId="77777777" w:rsidR="00C06DF7" w:rsidRPr="000144C3" w:rsidRDefault="00C06DF7" w:rsidP="00C06DF7">
            <w:pPr>
              <w:jc w:val="center"/>
              <w:rPr>
                <w:rFonts w:ascii="Times New Roman"/>
                <w:bCs/>
                <w:sz w:val="21"/>
                <w:szCs w:val="21"/>
              </w:rPr>
            </w:pPr>
            <w:r w:rsidRPr="000144C3">
              <w:rPr>
                <w:rFonts w:ascii="Times New Roman" w:hint="eastAsia"/>
                <w:bCs/>
                <w:sz w:val="21"/>
                <w:szCs w:val="21"/>
              </w:rPr>
              <w:t>COD</w:t>
            </w:r>
            <w:r w:rsidRPr="000144C3">
              <w:rPr>
                <w:rFonts w:ascii="Times New Roman"/>
                <w:bCs/>
                <w:sz w:val="21"/>
                <w:szCs w:val="21"/>
              </w:rPr>
              <w:t>：</w:t>
            </w:r>
            <w:r w:rsidRPr="000144C3">
              <w:rPr>
                <w:rFonts w:ascii="Times New Roman" w:hint="eastAsia"/>
                <w:bCs/>
                <w:sz w:val="21"/>
                <w:szCs w:val="21"/>
              </w:rPr>
              <w:t>320~350</w:t>
            </w:r>
          </w:p>
          <w:p w14:paraId="241CC0D4" w14:textId="77777777" w:rsidR="00C06DF7" w:rsidRPr="000144C3" w:rsidRDefault="00C06DF7" w:rsidP="00C06DF7">
            <w:pPr>
              <w:pStyle w:val="a1"/>
              <w:spacing w:after="0"/>
              <w:jc w:val="center"/>
              <w:rPr>
                <w:rFonts w:ascii="Times New Roman" w:hAnsi="Times New Roman"/>
                <w:bCs/>
                <w:sz w:val="21"/>
                <w:szCs w:val="21"/>
              </w:rPr>
            </w:pPr>
            <w:r w:rsidRPr="000144C3">
              <w:rPr>
                <w:rFonts w:ascii="Times New Roman" w:hAnsi="Times New Roman" w:hint="eastAsia"/>
                <w:bCs/>
                <w:sz w:val="21"/>
                <w:szCs w:val="21"/>
              </w:rPr>
              <w:t>BOD</w:t>
            </w:r>
            <w:r w:rsidRPr="000144C3">
              <w:rPr>
                <w:rFonts w:ascii="Times New Roman" w:hAnsi="Times New Roman" w:hint="eastAsia"/>
                <w:bCs/>
                <w:sz w:val="21"/>
                <w:szCs w:val="21"/>
                <w:vertAlign w:val="subscript"/>
              </w:rPr>
              <w:t>5</w:t>
            </w:r>
            <w:r w:rsidRPr="000144C3">
              <w:rPr>
                <w:rFonts w:ascii="Times New Roman" w:hAnsi="Times New Roman" w:hint="eastAsia"/>
                <w:bCs/>
                <w:sz w:val="21"/>
                <w:szCs w:val="21"/>
              </w:rPr>
              <w:t>:280~300</w:t>
            </w:r>
          </w:p>
          <w:p w14:paraId="23F9436A" w14:textId="77777777" w:rsidR="00C06DF7" w:rsidRPr="000144C3" w:rsidRDefault="00C06DF7" w:rsidP="00C06DF7">
            <w:pPr>
              <w:jc w:val="center"/>
              <w:rPr>
                <w:rFonts w:ascii="Times New Roman"/>
                <w:bCs/>
                <w:sz w:val="21"/>
                <w:szCs w:val="21"/>
              </w:rPr>
            </w:pPr>
            <w:r w:rsidRPr="000144C3">
              <w:rPr>
                <w:rFonts w:ascii="Times New Roman"/>
                <w:bCs/>
                <w:sz w:val="21"/>
                <w:szCs w:val="21"/>
              </w:rPr>
              <w:t>氨氮：</w:t>
            </w:r>
            <w:r w:rsidRPr="000144C3">
              <w:rPr>
                <w:rFonts w:ascii="Times New Roman" w:hint="eastAsia"/>
                <w:bCs/>
                <w:sz w:val="21"/>
                <w:szCs w:val="21"/>
              </w:rPr>
              <w:t>28~30</w:t>
            </w:r>
          </w:p>
          <w:p w14:paraId="126C0EC4" w14:textId="77777777" w:rsidR="00C06DF7" w:rsidRPr="000144C3" w:rsidRDefault="00C06DF7" w:rsidP="00C06DF7">
            <w:pPr>
              <w:pStyle w:val="a1"/>
              <w:spacing w:after="0"/>
              <w:jc w:val="center"/>
              <w:rPr>
                <w:rFonts w:ascii="Times New Roman" w:hAnsi="Times New Roman"/>
                <w:bCs/>
                <w:sz w:val="21"/>
                <w:szCs w:val="21"/>
              </w:rPr>
            </w:pPr>
            <w:r w:rsidRPr="000144C3">
              <w:rPr>
                <w:rFonts w:ascii="Times New Roman" w:hAnsi="Times New Roman" w:hint="eastAsia"/>
                <w:bCs/>
                <w:sz w:val="21"/>
                <w:szCs w:val="21"/>
              </w:rPr>
              <w:t>SS</w:t>
            </w:r>
            <w:r w:rsidRPr="000144C3">
              <w:rPr>
                <w:rFonts w:ascii="Times New Roman" w:hAnsi="Times New Roman" w:hint="eastAsia"/>
                <w:bCs/>
                <w:sz w:val="21"/>
                <w:szCs w:val="21"/>
              </w:rPr>
              <w:t>：</w:t>
            </w:r>
            <w:r w:rsidRPr="000144C3">
              <w:rPr>
                <w:rFonts w:ascii="Times New Roman" w:hAnsi="Times New Roman" w:hint="eastAsia"/>
                <w:bCs/>
                <w:sz w:val="21"/>
                <w:szCs w:val="21"/>
              </w:rPr>
              <w:t>180~200</w:t>
            </w:r>
          </w:p>
          <w:p w14:paraId="730031B5" w14:textId="77777777" w:rsidR="00C06DF7" w:rsidRPr="000144C3" w:rsidRDefault="00C06DF7" w:rsidP="00C06DF7">
            <w:pPr>
              <w:jc w:val="center"/>
              <w:rPr>
                <w:rFonts w:ascii="Times New Roman"/>
                <w:bCs/>
                <w:sz w:val="21"/>
                <w:szCs w:val="21"/>
              </w:rPr>
            </w:pPr>
            <w:r w:rsidRPr="000144C3">
              <w:rPr>
                <w:rFonts w:ascii="Times New Roman" w:hint="eastAsia"/>
                <w:bCs/>
                <w:sz w:val="21"/>
                <w:szCs w:val="21"/>
              </w:rPr>
              <w:t>TP</w:t>
            </w:r>
            <w:r w:rsidRPr="000144C3">
              <w:rPr>
                <w:rFonts w:ascii="Times New Roman" w:hint="eastAsia"/>
                <w:bCs/>
                <w:sz w:val="21"/>
                <w:szCs w:val="21"/>
              </w:rPr>
              <w:t>：</w:t>
            </w:r>
            <w:r w:rsidRPr="000144C3">
              <w:rPr>
                <w:rFonts w:ascii="Times New Roman" w:hint="eastAsia"/>
                <w:bCs/>
                <w:sz w:val="21"/>
                <w:szCs w:val="21"/>
              </w:rPr>
              <w:t>1.5~2</w:t>
            </w:r>
          </w:p>
          <w:p w14:paraId="2376E32F" w14:textId="240BC737" w:rsidR="00C06DF7" w:rsidRPr="000144C3" w:rsidRDefault="00C06DF7" w:rsidP="00C06DF7">
            <w:pPr>
              <w:pStyle w:val="a1"/>
              <w:spacing w:after="0"/>
              <w:jc w:val="center"/>
              <w:rPr>
                <w:rFonts w:ascii="Times New Roman" w:hAnsi="Times New Roman"/>
                <w:bCs/>
                <w:sz w:val="21"/>
                <w:szCs w:val="21"/>
              </w:rPr>
            </w:pPr>
            <w:bookmarkStart w:id="167" w:name="OLE_LINK10"/>
            <w:r w:rsidRPr="000144C3">
              <w:rPr>
                <w:rFonts w:ascii="Times New Roman" w:hAnsi="Times New Roman"/>
                <w:bCs/>
                <w:sz w:val="21"/>
                <w:szCs w:val="21"/>
              </w:rPr>
              <w:lastRenderedPageBreak/>
              <w:t>动植物油：</w:t>
            </w:r>
            <w:r w:rsidRPr="000144C3">
              <w:rPr>
                <w:rFonts w:ascii="Times New Roman" w:hAnsi="Times New Roman" w:hint="eastAsia"/>
                <w:bCs/>
                <w:sz w:val="21"/>
                <w:szCs w:val="21"/>
              </w:rPr>
              <w:t>18~20</w:t>
            </w:r>
            <w:bookmarkEnd w:id="167"/>
          </w:p>
        </w:tc>
        <w:tc>
          <w:tcPr>
            <w:tcW w:w="1576" w:type="dxa"/>
            <w:vAlign w:val="center"/>
          </w:tcPr>
          <w:p w14:paraId="22F64570" w14:textId="203795A3" w:rsidR="00C06DF7" w:rsidRPr="000144C3" w:rsidRDefault="00C06DF7" w:rsidP="00C06DF7">
            <w:pPr>
              <w:jc w:val="center"/>
              <w:rPr>
                <w:rFonts w:ascii="Times New Roman"/>
                <w:bCs/>
                <w:sz w:val="21"/>
                <w:szCs w:val="21"/>
              </w:rPr>
            </w:pPr>
            <w:r w:rsidRPr="000144C3">
              <w:rPr>
                <w:rFonts w:ascii="Times New Roman" w:hint="eastAsia"/>
                <w:bCs/>
                <w:sz w:val="21"/>
                <w:szCs w:val="21"/>
              </w:rPr>
              <w:lastRenderedPageBreak/>
              <w:t>8.925</w:t>
            </w:r>
          </w:p>
        </w:tc>
        <w:tc>
          <w:tcPr>
            <w:tcW w:w="1577" w:type="dxa"/>
            <w:vAlign w:val="center"/>
          </w:tcPr>
          <w:p w14:paraId="5CD2987A" w14:textId="5F65312B" w:rsidR="00C06DF7" w:rsidRPr="000144C3" w:rsidRDefault="00C06DF7" w:rsidP="00C06DF7">
            <w:pPr>
              <w:jc w:val="center"/>
              <w:rPr>
                <w:rFonts w:ascii="Times New Roman"/>
                <w:bCs/>
                <w:sz w:val="21"/>
                <w:szCs w:val="21"/>
              </w:rPr>
            </w:pPr>
            <w:r w:rsidRPr="000144C3">
              <w:rPr>
                <w:rFonts w:ascii="Times New Roman" w:hint="eastAsia"/>
                <w:bCs/>
                <w:sz w:val="21"/>
                <w:szCs w:val="21"/>
              </w:rPr>
              <w:t>8.925</w:t>
            </w:r>
          </w:p>
        </w:tc>
        <w:tc>
          <w:tcPr>
            <w:tcW w:w="1577" w:type="dxa"/>
            <w:vAlign w:val="center"/>
          </w:tcPr>
          <w:p w14:paraId="16306268" w14:textId="7524605B" w:rsidR="00C06DF7" w:rsidRPr="000144C3" w:rsidRDefault="00C06DF7" w:rsidP="00C06DF7">
            <w:pPr>
              <w:jc w:val="center"/>
              <w:rPr>
                <w:rFonts w:ascii="Times New Roman"/>
                <w:bCs/>
                <w:sz w:val="21"/>
                <w:szCs w:val="21"/>
              </w:rPr>
            </w:pPr>
            <w:r w:rsidRPr="000144C3">
              <w:rPr>
                <w:rFonts w:ascii="Times New Roman" w:hint="eastAsia"/>
                <w:bCs/>
                <w:sz w:val="21"/>
                <w:szCs w:val="21"/>
              </w:rPr>
              <w:t>食堂废水经隔油池处理后与其他生活污水经预处理池处理后通过厂区</w:t>
            </w:r>
            <w:r w:rsidRPr="000144C3">
              <w:rPr>
                <w:rFonts w:ascii="Times New Roman" w:hint="eastAsia"/>
                <w:bCs/>
                <w:sz w:val="21"/>
                <w:szCs w:val="21"/>
              </w:rPr>
              <w:lastRenderedPageBreak/>
              <w:t>总排口排入园区污水处理厂</w:t>
            </w:r>
          </w:p>
        </w:tc>
      </w:tr>
      <w:tr w:rsidR="001724DB" w:rsidRPr="000144C3" w14:paraId="0E3838FF" w14:textId="77777777" w:rsidTr="008063D6">
        <w:trPr>
          <w:jc w:val="center"/>
        </w:trPr>
        <w:tc>
          <w:tcPr>
            <w:tcW w:w="704" w:type="dxa"/>
            <w:vAlign w:val="center"/>
          </w:tcPr>
          <w:p w14:paraId="75B1CDF8" w14:textId="64A0D093" w:rsidR="001724DB" w:rsidRPr="000144C3" w:rsidRDefault="001724DB" w:rsidP="00C06DF7">
            <w:pPr>
              <w:jc w:val="center"/>
              <w:rPr>
                <w:rFonts w:ascii="Times New Roman"/>
                <w:bCs/>
                <w:sz w:val="21"/>
                <w:szCs w:val="21"/>
              </w:rPr>
            </w:pPr>
            <w:r w:rsidRPr="000144C3">
              <w:rPr>
                <w:rFonts w:ascii="Times New Roman" w:hint="eastAsia"/>
                <w:bCs/>
                <w:sz w:val="21"/>
                <w:szCs w:val="21"/>
              </w:rPr>
              <w:lastRenderedPageBreak/>
              <w:t>2</w:t>
            </w:r>
          </w:p>
        </w:tc>
        <w:tc>
          <w:tcPr>
            <w:tcW w:w="1843" w:type="dxa"/>
            <w:vAlign w:val="center"/>
          </w:tcPr>
          <w:p w14:paraId="41378F11" w14:textId="6F43D87E" w:rsidR="001724DB" w:rsidRPr="000144C3" w:rsidRDefault="001724DB" w:rsidP="00C06DF7">
            <w:pPr>
              <w:jc w:val="center"/>
              <w:rPr>
                <w:rFonts w:ascii="Times New Roman"/>
                <w:bCs/>
                <w:sz w:val="21"/>
                <w:szCs w:val="21"/>
              </w:rPr>
            </w:pPr>
            <w:r w:rsidRPr="000144C3">
              <w:rPr>
                <w:rFonts w:ascii="Times New Roman" w:hint="eastAsia"/>
                <w:bCs/>
                <w:sz w:val="21"/>
                <w:szCs w:val="21"/>
              </w:rPr>
              <w:t>锅炉排水</w:t>
            </w:r>
          </w:p>
        </w:tc>
        <w:tc>
          <w:tcPr>
            <w:tcW w:w="2181" w:type="dxa"/>
            <w:vAlign w:val="center"/>
          </w:tcPr>
          <w:p w14:paraId="1404B8E3" w14:textId="77777777" w:rsidR="001724DB" w:rsidRPr="000144C3" w:rsidRDefault="001724DB" w:rsidP="00C06DF7">
            <w:pPr>
              <w:jc w:val="center"/>
              <w:rPr>
                <w:rFonts w:ascii="Times New Roman"/>
                <w:bCs/>
                <w:sz w:val="21"/>
                <w:szCs w:val="21"/>
              </w:rPr>
            </w:pPr>
            <w:r w:rsidRPr="000144C3">
              <w:rPr>
                <w:rFonts w:ascii="Times New Roman" w:hint="eastAsia"/>
                <w:bCs/>
                <w:sz w:val="21"/>
                <w:szCs w:val="21"/>
              </w:rPr>
              <w:t>COD</w:t>
            </w:r>
            <w:r w:rsidRPr="000144C3">
              <w:rPr>
                <w:rFonts w:ascii="Times New Roman" w:hint="eastAsia"/>
                <w:bCs/>
                <w:sz w:val="21"/>
                <w:szCs w:val="21"/>
              </w:rPr>
              <w:t>：</w:t>
            </w:r>
            <w:r w:rsidRPr="000144C3">
              <w:rPr>
                <w:rFonts w:ascii="Times New Roman" w:hint="eastAsia"/>
                <w:bCs/>
                <w:sz w:val="21"/>
                <w:szCs w:val="21"/>
              </w:rPr>
              <w:t>100~120</w:t>
            </w:r>
          </w:p>
          <w:p w14:paraId="0B784F47" w14:textId="141C12AA" w:rsidR="001724DB" w:rsidRPr="000144C3" w:rsidRDefault="001724DB" w:rsidP="00C06DF7">
            <w:pPr>
              <w:jc w:val="center"/>
              <w:rPr>
                <w:rFonts w:ascii="Times New Roman"/>
                <w:bCs/>
                <w:sz w:val="21"/>
                <w:szCs w:val="21"/>
              </w:rPr>
            </w:pPr>
            <w:r w:rsidRPr="000144C3">
              <w:rPr>
                <w:rFonts w:ascii="Times New Roman" w:hint="eastAsia"/>
                <w:bCs/>
                <w:sz w:val="21"/>
                <w:szCs w:val="21"/>
              </w:rPr>
              <w:t>SS</w:t>
            </w:r>
            <w:r w:rsidRPr="000144C3">
              <w:rPr>
                <w:rFonts w:ascii="Times New Roman" w:hint="eastAsia"/>
                <w:bCs/>
                <w:sz w:val="21"/>
                <w:szCs w:val="21"/>
              </w:rPr>
              <w:t>：</w:t>
            </w:r>
            <w:r w:rsidRPr="000144C3">
              <w:rPr>
                <w:rFonts w:ascii="Times New Roman" w:hint="eastAsia"/>
                <w:bCs/>
                <w:sz w:val="21"/>
                <w:szCs w:val="21"/>
              </w:rPr>
              <w:t>80~100</w:t>
            </w:r>
          </w:p>
        </w:tc>
        <w:tc>
          <w:tcPr>
            <w:tcW w:w="1576" w:type="dxa"/>
            <w:vAlign w:val="center"/>
          </w:tcPr>
          <w:p w14:paraId="218610F1" w14:textId="3D118014" w:rsidR="001724DB" w:rsidRPr="000144C3" w:rsidRDefault="001724DB" w:rsidP="00C06DF7">
            <w:pPr>
              <w:jc w:val="center"/>
              <w:rPr>
                <w:rFonts w:ascii="Times New Roman"/>
                <w:bCs/>
                <w:sz w:val="21"/>
                <w:szCs w:val="21"/>
              </w:rPr>
            </w:pPr>
            <w:r w:rsidRPr="000144C3">
              <w:rPr>
                <w:rFonts w:ascii="Times New Roman" w:hint="eastAsia"/>
                <w:bCs/>
                <w:sz w:val="21"/>
                <w:szCs w:val="21"/>
              </w:rPr>
              <w:t>2.76</w:t>
            </w:r>
          </w:p>
        </w:tc>
        <w:tc>
          <w:tcPr>
            <w:tcW w:w="1577" w:type="dxa"/>
            <w:vAlign w:val="center"/>
          </w:tcPr>
          <w:p w14:paraId="2F449F3B" w14:textId="05EF50A3" w:rsidR="001724DB" w:rsidRPr="000144C3" w:rsidRDefault="001724DB" w:rsidP="00C06DF7">
            <w:pPr>
              <w:jc w:val="center"/>
              <w:rPr>
                <w:rFonts w:ascii="Times New Roman"/>
                <w:bCs/>
                <w:sz w:val="21"/>
                <w:szCs w:val="21"/>
              </w:rPr>
            </w:pPr>
            <w:r w:rsidRPr="000144C3">
              <w:rPr>
                <w:rFonts w:ascii="Times New Roman" w:hint="eastAsia"/>
                <w:bCs/>
                <w:sz w:val="21"/>
                <w:szCs w:val="21"/>
              </w:rPr>
              <w:t>0</w:t>
            </w:r>
          </w:p>
        </w:tc>
        <w:tc>
          <w:tcPr>
            <w:tcW w:w="1577" w:type="dxa"/>
            <w:vMerge w:val="restart"/>
            <w:vAlign w:val="center"/>
          </w:tcPr>
          <w:p w14:paraId="769D5E51" w14:textId="3BA2B3FB" w:rsidR="001724DB" w:rsidRPr="000144C3" w:rsidRDefault="001724DB" w:rsidP="00C06DF7">
            <w:pPr>
              <w:jc w:val="center"/>
              <w:rPr>
                <w:rFonts w:ascii="Times New Roman"/>
                <w:bCs/>
                <w:sz w:val="21"/>
                <w:szCs w:val="21"/>
              </w:rPr>
            </w:pPr>
            <w:r w:rsidRPr="000144C3">
              <w:rPr>
                <w:rFonts w:ascii="Times New Roman" w:hint="eastAsia"/>
                <w:bCs/>
                <w:sz w:val="21"/>
                <w:szCs w:val="21"/>
              </w:rPr>
              <w:t>荧光废水预处理后，与淬水槽废水、除油清洗废水经含油废水预处理后，与洗涤塔循环水箱废水其他清洗废水经酸碱废水预处后，经综合废水处理后进入纯水站处理后回用，不排放。</w:t>
            </w:r>
          </w:p>
        </w:tc>
      </w:tr>
      <w:tr w:rsidR="001724DB" w:rsidRPr="000144C3" w14:paraId="4858FB1C" w14:textId="77777777" w:rsidTr="008063D6">
        <w:trPr>
          <w:jc w:val="center"/>
        </w:trPr>
        <w:tc>
          <w:tcPr>
            <w:tcW w:w="704" w:type="dxa"/>
            <w:vAlign w:val="center"/>
          </w:tcPr>
          <w:p w14:paraId="1DEF53F3" w14:textId="45A38AF9" w:rsidR="001724DB" w:rsidRPr="000144C3" w:rsidRDefault="001724DB" w:rsidP="00C06DF7">
            <w:pPr>
              <w:jc w:val="center"/>
              <w:rPr>
                <w:rFonts w:ascii="Times New Roman"/>
                <w:bCs/>
                <w:sz w:val="21"/>
                <w:szCs w:val="21"/>
              </w:rPr>
            </w:pPr>
            <w:r w:rsidRPr="000144C3">
              <w:rPr>
                <w:rFonts w:ascii="Times New Roman" w:hint="eastAsia"/>
                <w:bCs/>
                <w:sz w:val="21"/>
                <w:szCs w:val="21"/>
              </w:rPr>
              <w:t>3</w:t>
            </w:r>
          </w:p>
        </w:tc>
        <w:tc>
          <w:tcPr>
            <w:tcW w:w="1843" w:type="dxa"/>
            <w:vAlign w:val="center"/>
          </w:tcPr>
          <w:p w14:paraId="0174456E" w14:textId="6D281DE0" w:rsidR="001724DB" w:rsidRPr="000144C3" w:rsidRDefault="001724DB" w:rsidP="00C06DF7">
            <w:pPr>
              <w:jc w:val="center"/>
              <w:rPr>
                <w:rFonts w:ascii="Times New Roman"/>
                <w:bCs/>
                <w:sz w:val="21"/>
                <w:szCs w:val="21"/>
              </w:rPr>
            </w:pPr>
            <w:r w:rsidRPr="000144C3">
              <w:rPr>
                <w:rFonts w:ascii="Times New Roman" w:hint="eastAsia"/>
                <w:bCs/>
                <w:sz w:val="21"/>
                <w:szCs w:val="21"/>
              </w:rPr>
              <w:t>荧光废水</w:t>
            </w:r>
          </w:p>
        </w:tc>
        <w:tc>
          <w:tcPr>
            <w:tcW w:w="2181" w:type="dxa"/>
            <w:vAlign w:val="center"/>
          </w:tcPr>
          <w:p w14:paraId="4B00A9D4" w14:textId="5BE34536" w:rsidR="001724DB" w:rsidRPr="000144C3" w:rsidRDefault="001724DB" w:rsidP="002B53D5">
            <w:pPr>
              <w:jc w:val="center"/>
              <w:rPr>
                <w:rFonts w:ascii="Times New Roman"/>
                <w:bCs/>
                <w:sz w:val="21"/>
                <w:szCs w:val="21"/>
              </w:rPr>
            </w:pPr>
            <w:r w:rsidRPr="000144C3">
              <w:rPr>
                <w:rFonts w:ascii="Times New Roman" w:hint="eastAsia"/>
                <w:bCs/>
                <w:sz w:val="21"/>
                <w:szCs w:val="21"/>
              </w:rPr>
              <w:t>COD</w:t>
            </w:r>
            <w:r w:rsidRPr="000144C3">
              <w:rPr>
                <w:rFonts w:ascii="Times New Roman"/>
                <w:bCs/>
                <w:sz w:val="21"/>
                <w:szCs w:val="21"/>
              </w:rPr>
              <w:t>：</w:t>
            </w:r>
            <w:r w:rsidRPr="000144C3">
              <w:rPr>
                <w:rFonts w:ascii="Times New Roman" w:hint="eastAsia"/>
                <w:bCs/>
                <w:sz w:val="21"/>
                <w:szCs w:val="21"/>
              </w:rPr>
              <w:t>1000~1500</w:t>
            </w:r>
          </w:p>
          <w:p w14:paraId="0610132C" w14:textId="03562529" w:rsidR="001724DB" w:rsidRPr="000144C3" w:rsidRDefault="001724DB" w:rsidP="002B53D5">
            <w:pPr>
              <w:pStyle w:val="a1"/>
              <w:spacing w:after="0"/>
              <w:jc w:val="center"/>
              <w:rPr>
                <w:rFonts w:ascii="Times New Roman" w:hAnsi="Times New Roman"/>
                <w:bCs/>
                <w:sz w:val="21"/>
                <w:szCs w:val="21"/>
              </w:rPr>
            </w:pPr>
            <w:r w:rsidRPr="000144C3">
              <w:rPr>
                <w:rFonts w:ascii="Times New Roman" w:hAnsi="Times New Roman" w:hint="eastAsia"/>
                <w:bCs/>
                <w:sz w:val="21"/>
                <w:szCs w:val="21"/>
              </w:rPr>
              <w:t>SS</w:t>
            </w:r>
            <w:r w:rsidRPr="000144C3">
              <w:rPr>
                <w:rFonts w:ascii="Times New Roman" w:hAnsi="Times New Roman" w:hint="eastAsia"/>
                <w:bCs/>
                <w:sz w:val="21"/>
                <w:szCs w:val="21"/>
              </w:rPr>
              <w:t>：</w:t>
            </w:r>
            <w:r w:rsidRPr="000144C3">
              <w:rPr>
                <w:rFonts w:ascii="Times New Roman" w:hAnsi="Times New Roman" w:hint="eastAsia"/>
                <w:bCs/>
                <w:sz w:val="21"/>
                <w:szCs w:val="21"/>
              </w:rPr>
              <w:t>300~500</w:t>
            </w:r>
          </w:p>
          <w:p w14:paraId="6498509F" w14:textId="50CF8030" w:rsidR="001724DB" w:rsidRPr="000144C3" w:rsidRDefault="001724DB" w:rsidP="00C06DF7">
            <w:pPr>
              <w:jc w:val="center"/>
              <w:rPr>
                <w:rFonts w:ascii="Times New Roman"/>
                <w:bCs/>
                <w:sz w:val="21"/>
                <w:szCs w:val="21"/>
              </w:rPr>
            </w:pPr>
            <w:r w:rsidRPr="000144C3">
              <w:rPr>
                <w:rFonts w:ascii="Times New Roman" w:hint="eastAsia"/>
                <w:bCs/>
                <w:sz w:val="21"/>
                <w:szCs w:val="21"/>
              </w:rPr>
              <w:t>石油类</w:t>
            </w:r>
            <w:r w:rsidRPr="000144C3">
              <w:rPr>
                <w:rFonts w:ascii="Times New Roman"/>
                <w:bCs/>
                <w:sz w:val="21"/>
                <w:szCs w:val="21"/>
              </w:rPr>
              <w:t>：</w:t>
            </w:r>
            <w:r w:rsidRPr="000144C3">
              <w:rPr>
                <w:rFonts w:ascii="Times New Roman" w:hint="eastAsia"/>
                <w:bCs/>
                <w:sz w:val="21"/>
                <w:szCs w:val="21"/>
              </w:rPr>
              <w:t>150~300</w:t>
            </w:r>
          </w:p>
        </w:tc>
        <w:tc>
          <w:tcPr>
            <w:tcW w:w="1576" w:type="dxa"/>
            <w:vAlign w:val="center"/>
          </w:tcPr>
          <w:p w14:paraId="4259BE6D" w14:textId="741677C0" w:rsidR="001724DB" w:rsidRPr="000144C3" w:rsidRDefault="001724DB" w:rsidP="00C06DF7">
            <w:pPr>
              <w:jc w:val="center"/>
              <w:rPr>
                <w:rFonts w:ascii="Times New Roman"/>
                <w:bCs/>
                <w:sz w:val="21"/>
                <w:szCs w:val="21"/>
              </w:rPr>
            </w:pPr>
            <w:r w:rsidRPr="000144C3">
              <w:rPr>
                <w:rFonts w:ascii="Times New Roman" w:hint="eastAsia"/>
                <w:bCs/>
                <w:sz w:val="21"/>
                <w:szCs w:val="21"/>
              </w:rPr>
              <w:t>5.445</w:t>
            </w:r>
          </w:p>
        </w:tc>
        <w:tc>
          <w:tcPr>
            <w:tcW w:w="1577" w:type="dxa"/>
            <w:vAlign w:val="center"/>
          </w:tcPr>
          <w:p w14:paraId="07EB38AA" w14:textId="52D35D51" w:rsidR="001724DB" w:rsidRPr="000144C3" w:rsidRDefault="001724DB" w:rsidP="00C06DF7">
            <w:pPr>
              <w:jc w:val="center"/>
              <w:rPr>
                <w:rFonts w:ascii="Times New Roman"/>
                <w:bCs/>
                <w:sz w:val="21"/>
                <w:szCs w:val="21"/>
              </w:rPr>
            </w:pPr>
            <w:r w:rsidRPr="000144C3">
              <w:rPr>
                <w:rFonts w:ascii="Times New Roman" w:hint="eastAsia"/>
                <w:bCs/>
                <w:sz w:val="21"/>
                <w:szCs w:val="21"/>
              </w:rPr>
              <w:t>0</w:t>
            </w:r>
          </w:p>
        </w:tc>
        <w:tc>
          <w:tcPr>
            <w:tcW w:w="1577" w:type="dxa"/>
            <w:vMerge/>
            <w:vAlign w:val="center"/>
          </w:tcPr>
          <w:p w14:paraId="65E975CC" w14:textId="04D006D4" w:rsidR="001724DB" w:rsidRPr="000144C3" w:rsidRDefault="001724DB" w:rsidP="00C06DF7">
            <w:pPr>
              <w:jc w:val="center"/>
              <w:rPr>
                <w:rFonts w:ascii="Times New Roman"/>
                <w:bCs/>
                <w:sz w:val="21"/>
                <w:szCs w:val="21"/>
              </w:rPr>
            </w:pPr>
          </w:p>
        </w:tc>
      </w:tr>
      <w:tr w:rsidR="001724DB" w:rsidRPr="000144C3" w14:paraId="43DFBCBA" w14:textId="77777777" w:rsidTr="008063D6">
        <w:trPr>
          <w:jc w:val="center"/>
        </w:trPr>
        <w:tc>
          <w:tcPr>
            <w:tcW w:w="704" w:type="dxa"/>
            <w:vAlign w:val="center"/>
          </w:tcPr>
          <w:p w14:paraId="096D44CF" w14:textId="1FB1EC3D" w:rsidR="001724DB" w:rsidRPr="000144C3" w:rsidRDefault="001724DB" w:rsidP="00C06DF7">
            <w:pPr>
              <w:jc w:val="center"/>
              <w:rPr>
                <w:rFonts w:ascii="Times New Roman"/>
                <w:bCs/>
                <w:sz w:val="21"/>
                <w:szCs w:val="21"/>
              </w:rPr>
            </w:pPr>
            <w:r w:rsidRPr="000144C3">
              <w:rPr>
                <w:rFonts w:ascii="Times New Roman" w:hint="eastAsia"/>
                <w:bCs/>
                <w:sz w:val="21"/>
                <w:szCs w:val="21"/>
              </w:rPr>
              <w:t>4</w:t>
            </w:r>
          </w:p>
        </w:tc>
        <w:tc>
          <w:tcPr>
            <w:tcW w:w="1843" w:type="dxa"/>
            <w:vAlign w:val="center"/>
          </w:tcPr>
          <w:p w14:paraId="3FF5790A" w14:textId="2F6E9CEB" w:rsidR="001724DB" w:rsidRPr="000144C3" w:rsidRDefault="001724DB" w:rsidP="00C06DF7">
            <w:pPr>
              <w:jc w:val="center"/>
              <w:rPr>
                <w:rFonts w:ascii="Times New Roman"/>
                <w:bCs/>
                <w:sz w:val="21"/>
                <w:szCs w:val="21"/>
              </w:rPr>
            </w:pPr>
            <w:r w:rsidRPr="000144C3">
              <w:rPr>
                <w:rFonts w:ascii="Times New Roman" w:hint="eastAsia"/>
                <w:bCs/>
                <w:sz w:val="21"/>
                <w:szCs w:val="21"/>
              </w:rPr>
              <w:t>淬水槽废水</w:t>
            </w:r>
          </w:p>
        </w:tc>
        <w:tc>
          <w:tcPr>
            <w:tcW w:w="2181" w:type="dxa"/>
            <w:vAlign w:val="center"/>
          </w:tcPr>
          <w:p w14:paraId="11FB2C79" w14:textId="077B65E1" w:rsidR="001724DB" w:rsidRPr="000144C3" w:rsidRDefault="001724DB" w:rsidP="002B53D5">
            <w:pPr>
              <w:jc w:val="center"/>
              <w:rPr>
                <w:rFonts w:ascii="Times New Roman"/>
                <w:bCs/>
                <w:sz w:val="21"/>
                <w:szCs w:val="21"/>
              </w:rPr>
            </w:pPr>
            <w:r w:rsidRPr="000144C3">
              <w:rPr>
                <w:rFonts w:ascii="Times New Roman" w:hint="eastAsia"/>
                <w:bCs/>
                <w:sz w:val="21"/>
                <w:szCs w:val="21"/>
              </w:rPr>
              <w:t>COD</w:t>
            </w:r>
            <w:r w:rsidRPr="000144C3">
              <w:rPr>
                <w:rFonts w:ascii="Times New Roman"/>
                <w:bCs/>
                <w:sz w:val="21"/>
                <w:szCs w:val="21"/>
              </w:rPr>
              <w:t>：</w:t>
            </w:r>
            <w:r w:rsidRPr="000144C3">
              <w:rPr>
                <w:rFonts w:ascii="Times New Roman" w:hint="eastAsia"/>
                <w:bCs/>
                <w:sz w:val="21"/>
                <w:szCs w:val="21"/>
              </w:rPr>
              <w:t>500~1000</w:t>
            </w:r>
          </w:p>
          <w:p w14:paraId="6BE5D8EC" w14:textId="5F6C3E07" w:rsidR="001724DB" w:rsidRPr="000144C3" w:rsidRDefault="001724DB" w:rsidP="002B53D5">
            <w:pPr>
              <w:pStyle w:val="a1"/>
              <w:spacing w:after="0"/>
              <w:jc w:val="center"/>
              <w:rPr>
                <w:rFonts w:ascii="Times New Roman" w:hAnsi="Times New Roman"/>
                <w:bCs/>
                <w:sz w:val="21"/>
                <w:szCs w:val="21"/>
              </w:rPr>
            </w:pPr>
            <w:r w:rsidRPr="000144C3">
              <w:rPr>
                <w:rFonts w:ascii="Times New Roman" w:hAnsi="Times New Roman" w:hint="eastAsia"/>
                <w:bCs/>
                <w:sz w:val="21"/>
                <w:szCs w:val="21"/>
              </w:rPr>
              <w:t>SS</w:t>
            </w:r>
            <w:r w:rsidRPr="000144C3">
              <w:rPr>
                <w:rFonts w:ascii="Times New Roman" w:hAnsi="Times New Roman" w:hint="eastAsia"/>
                <w:bCs/>
                <w:sz w:val="21"/>
                <w:szCs w:val="21"/>
              </w:rPr>
              <w:t>：</w:t>
            </w:r>
            <w:r w:rsidRPr="000144C3">
              <w:rPr>
                <w:rFonts w:ascii="Times New Roman" w:hAnsi="Times New Roman" w:hint="eastAsia"/>
                <w:bCs/>
                <w:sz w:val="21"/>
                <w:szCs w:val="21"/>
              </w:rPr>
              <w:t>250~300</w:t>
            </w:r>
          </w:p>
          <w:p w14:paraId="4731452E" w14:textId="6BBFD410" w:rsidR="001724DB" w:rsidRPr="000144C3" w:rsidRDefault="001724DB" w:rsidP="002B53D5">
            <w:pPr>
              <w:jc w:val="center"/>
              <w:rPr>
                <w:rFonts w:ascii="Times New Roman"/>
                <w:bCs/>
                <w:sz w:val="21"/>
                <w:szCs w:val="21"/>
              </w:rPr>
            </w:pPr>
            <w:r w:rsidRPr="000144C3">
              <w:rPr>
                <w:rFonts w:ascii="Times New Roman" w:hint="eastAsia"/>
                <w:bCs/>
                <w:sz w:val="21"/>
                <w:szCs w:val="21"/>
              </w:rPr>
              <w:t>石油类</w:t>
            </w:r>
            <w:r w:rsidRPr="000144C3">
              <w:rPr>
                <w:rFonts w:ascii="Times New Roman"/>
                <w:bCs/>
                <w:sz w:val="21"/>
                <w:szCs w:val="21"/>
              </w:rPr>
              <w:t>：</w:t>
            </w:r>
            <w:r w:rsidRPr="000144C3">
              <w:rPr>
                <w:rFonts w:ascii="Times New Roman" w:hint="eastAsia"/>
                <w:bCs/>
                <w:sz w:val="21"/>
                <w:szCs w:val="21"/>
              </w:rPr>
              <w:t>150~300</w:t>
            </w:r>
          </w:p>
        </w:tc>
        <w:tc>
          <w:tcPr>
            <w:tcW w:w="1576" w:type="dxa"/>
            <w:vAlign w:val="center"/>
          </w:tcPr>
          <w:p w14:paraId="4837D9AA" w14:textId="747BF783" w:rsidR="001724DB" w:rsidRPr="000144C3" w:rsidRDefault="001724DB" w:rsidP="00C06DF7">
            <w:pPr>
              <w:jc w:val="center"/>
              <w:rPr>
                <w:rFonts w:ascii="Times New Roman"/>
                <w:bCs/>
                <w:sz w:val="21"/>
                <w:szCs w:val="21"/>
              </w:rPr>
            </w:pPr>
            <w:r w:rsidRPr="000144C3">
              <w:rPr>
                <w:rFonts w:ascii="Times New Roman" w:hint="eastAsia"/>
                <w:bCs/>
                <w:sz w:val="21"/>
                <w:szCs w:val="21"/>
              </w:rPr>
              <w:t>0.14</w:t>
            </w:r>
          </w:p>
        </w:tc>
        <w:tc>
          <w:tcPr>
            <w:tcW w:w="1577" w:type="dxa"/>
            <w:vAlign w:val="center"/>
          </w:tcPr>
          <w:p w14:paraId="21A63470" w14:textId="11AFC8AA" w:rsidR="001724DB" w:rsidRPr="000144C3" w:rsidRDefault="001724DB" w:rsidP="00C06DF7">
            <w:pPr>
              <w:jc w:val="center"/>
              <w:rPr>
                <w:rFonts w:ascii="Times New Roman"/>
                <w:bCs/>
                <w:sz w:val="21"/>
                <w:szCs w:val="21"/>
              </w:rPr>
            </w:pPr>
            <w:r w:rsidRPr="000144C3">
              <w:rPr>
                <w:rFonts w:ascii="Times New Roman" w:hint="eastAsia"/>
                <w:bCs/>
                <w:sz w:val="21"/>
                <w:szCs w:val="21"/>
              </w:rPr>
              <w:t>0</w:t>
            </w:r>
          </w:p>
        </w:tc>
        <w:tc>
          <w:tcPr>
            <w:tcW w:w="1577" w:type="dxa"/>
            <w:vMerge/>
            <w:vAlign w:val="center"/>
          </w:tcPr>
          <w:p w14:paraId="003672D3" w14:textId="77777777" w:rsidR="001724DB" w:rsidRPr="000144C3" w:rsidRDefault="001724DB" w:rsidP="00C06DF7">
            <w:pPr>
              <w:jc w:val="center"/>
              <w:rPr>
                <w:rFonts w:ascii="Times New Roman"/>
                <w:bCs/>
                <w:sz w:val="21"/>
                <w:szCs w:val="21"/>
              </w:rPr>
            </w:pPr>
          </w:p>
        </w:tc>
      </w:tr>
      <w:tr w:rsidR="001724DB" w:rsidRPr="000144C3" w14:paraId="7BA9380D" w14:textId="77777777" w:rsidTr="008063D6">
        <w:trPr>
          <w:jc w:val="center"/>
        </w:trPr>
        <w:tc>
          <w:tcPr>
            <w:tcW w:w="704" w:type="dxa"/>
            <w:vAlign w:val="center"/>
          </w:tcPr>
          <w:p w14:paraId="79580EA0" w14:textId="437585BB" w:rsidR="001724DB" w:rsidRPr="000144C3" w:rsidRDefault="001724DB" w:rsidP="00C06DF7">
            <w:pPr>
              <w:jc w:val="center"/>
              <w:rPr>
                <w:rFonts w:ascii="Times New Roman"/>
                <w:bCs/>
                <w:sz w:val="21"/>
                <w:szCs w:val="21"/>
              </w:rPr>
            </w:pPr>
            <w:r w:rsidRPr="000144C3">
              <w:rPr>
                <w:rFonts w:ascii="Times New Roman" w:hint="eastAsia"/>
                <w:bCs/>
                <w:sz w:val="21"/>
                <w:szCs w:val="21"/>
              </w:rPr>
              <w:t>5</w:t>
            </w:r>
          </w:p>
        </w:tc>
        <w:tc>
          <w:tcPr>
            <w:tcW w:w="1843" w:type="dxa"/>
            <w:vAlign w:val="center"/>
          </w:tcPr>
          <w:p w14:paraId="4235FD4C" w14:textId="5913B907" w:rsidR="001724DB" w:rsidRPr="000144C3" w:rsidRDefault="001724DB" w:rsidP="00C06DF7">
            <w:pPr>
              <w:jc w:val="center"/>
              <w:rPr>
                <w:rFonts w:ascii="Times New Roman"/>
                <w:bCs/>
                <w:sz w:val="21"/>
                <w:szCs w:val="21"/>
              </w:rPr>
            </w:pPr>
            <w:r w:rsidRPr="000144C3">
              <w:rPr>
                <w:rFonts w:ascii="Times New Roman" w:hint="eastAsia"/>
                <w:bCs/>
                <w:sz w:val="21"/>
                <w:szCs w:val="21"/>
              </w:rPr>
              <w:t>清洗废水（不含铬）</w:t>
            </w:r>
          </w:p>
        </w:tc>
        <w:tc>
          <w:tcPr>
            <w:tcW w:w="2181" w:type="dxa"/>
            <w:vAlign w:val="center"/>
          </w:tcPr>
          <w:p w14:paraId="1908BC3A" w14:textId="000D6304" w:rsidR="001724DB" w:rsidRPr="000144C3" w:rsidRDefault="001724DB" w:rsidP="00B171A8">
            <w:pPr>
              <w:jc w:val="center"/>
              <w:rPr>
                <w:rFonts w:ascii="Times New Roman"/>
                <w:bCs/>
                <w:sz w:val="21"/>
                <w:szCs w:val="21"/>
              </w:rPr>
            </w:pPr>
            <w:r w:rsidRPr="000144C3">
              <w:rPr>
                <w:rFonts w:ascii="Times New Roman" w:hint="eastAsia"/>
                <w:bCs/>
                <w:sz w:val="21"/>
                <w:szCs w:val="21"/>
              </w:rPr>
              <w:t>pH</w:t>
            </w:r>
            <w:r w:rsidRPr="000144C3">
              <w:rPr>
                <w:rFonts w:ascii="Times New Roman" w:hint="eastAsia"/>
                <w:bCs/>
                <w:sz w:val="21"/>
                <w:szCs w:val="21"/>
              </w:rPr>
              <w:t>：</w:t>
            </w:r>
            <w:r w:rsidRPr="000144C3">
              <w:rPr>
                <w:rFonts w:ascii="Times New Roman" w:hint="eastAsia"/>
                <w:bCs/>
                <w:sz w:val="21"/>
                <w:szCs w:val="21"/>
              </w:rPr>
              <w:t>6~8</w:t>
            </w:r>
          </w:p>
          <w:p w14:paraId="0A802076" w14:textId="75FEE5A1" w:rsidR="001724DB" w:rsidRPr="000144C3" w:rsidRDefault="001724DB" w:rsidP="00B171A8">
            <w:pPr>
              <w:jc w:val="center"/>
              <w:rPr>
                <w:rFonts w:ascii="Times New Roman"/>
                <w:bCs/>
                <w:sz w:val="21"/>
                <w:szCs w:val="21"/>
              </w:rPr>
            </w:pPr>
            <w:r w:rsidRPr="000144C3">
              <w:rPr>
                <w:rFonts w:ascii="Times New Roman" w:hint="eastAsia"/>
                <w:bCs/>
                <w:sz w:val="21"/>
                <w:szCs w:val="21"/>
              </w:rPr>
              <w:t>COD</w:t>
            </w:r>
            <w:r w:rsidRPr="000144C3">
              <w:rPr>
                <w:rFonts w:ascii="Times New Roman" w:hint="eastAsia"/>
                <w:bCs/>
                <w:sz w:val="21"/>
                <w:szCs w:val="21"/>
              </w:rPr>
              <w:t>：</w:t>
            </w:r>
            <w:r w:rsidRPr="000144C3">
              <w:rPr>
                <w:rFonts w:ascii="Times New Roman" w:hint="eastAsia"/>
                <w:bCs/>
                <w:sz w:val="21"/>
                <w:szCs w:val="21"/>
              </w:rPr>
              <w:t>300~500</w:t>
            </w:r>
          </w:p>
          <w:p w14:paraId="706A0124" w14:textId="16FC1A88" w:rsidR="001724DB" w:rsidRPr="000144C3" w:rsidRDefault="001724DB" w:rsidP="00B171A8">
            <w:pPr>
              <w:jc w:val="center"/>
              <w:rPr>
                <w:rFonts w:ascii="Times New Roman"/>
                <w:bCs/>
                <w:sz w:val="21"/>
                <w:szCs w:val="21"/>
              </w:rPr>
            </w:pPr>
            <w:r w:rsidRPr="000144C3">
              <w:rPr>
                <w:rFonts w:ascii="Times New Roman" w:hint="eastAsia"/>
                <w:bCs/>
                <w:sz w:val="21"/>
                <w:szCs w:val="21"/>
              </w:rPr>
              <w:t>SS</w:t>
            </w:r>
            <w:r w:rsidRPr="000144C3">
              <w:rPr>
                <w:rFonts w:ascii="Times New Roman" w:hint="eastAsia"/>
                <w:bCs/>
                <w:sz w:val="21"/>
                <w:szCs w:val="21"/>
              </w:rPr>
              <w:t>：</w:t>
            </w:r>
            <w:r w:rsidRPr="000144C3">
              <w:rPr>
                <w:rFonts w:ascii="Times New Roman" w:hint="eastAsia"/>
                <w:bCs/>
                <w:sz w:val="21"/>
                <w:szCs w:val="21"/>
              </w:rPr>
              <w:t>300~1000</w:t>
            </w:r>
          </w:p>
          <w:p w14:paraId="2C43191D" w14:textId="72A342DF" w:rsidR="001724DB" w:rsidRPr="000144C3" w:rsidRDefault="001724DB" w:rsidP="00B171A8">
            <w:pPr>
              <w:jc w:val="center"/>
              <w:rPr>
                <w:rFonts w:ascii="Times New Roman"/>
                <w:bCs/>
                <w:sz w:val="21"/>
                <w:szCs w:val="21"/>
              </w:rPr>
            </w:pPr>
            <w:r w:rsidRPr="000144C3">
              <w:rPr>
                <w:rFonts w:ascii="Times New Roman" w:hint="eastAsia"/>
                <w:bCs/>
                <w:sz w:val="21"/>
                <w:szCs w:val="21"/>
              </w:rPr>
              <w:t>石油类</w:t>
            </w:r>
            <w:r w:rsidRPr="000144C3">
              <w:rPr>
                <w:rFonts w:ascii="Times New Roman"/>
                <w:bCs/>
                <w:sz w:val="21"/>
                <w:szCs w:val="21"/>
              </w:rPr>
              <w:t>：</w:t>
            </w:r>
            <w:r w:rsidRPr="000144C3">
              <w:rPr>
                <w:rFonts w:ascii="Times New Roman" w:hint="eastAsia"/>
                <w:bCs/>
                <w:sz w:val="21"/>
                <w:szCs w:val="21"/>
              </w:rPr>
              <w:t>100~300</w:t>
            </w:r>
          </w:p>
        </w:tc>
        <w:tc>
          <w:tcPr>
            <w:tcW w:w="1576" w:type="dxa"/>
            <w:vAlign w:val="center"/>
          </w:tcPr>
          <w:p w14:paraId="25273279" w14:textId="339A7D06" w:rsidR="001724DB" w:rsidRPr="000144C3" w:rsidRDefault="001724DB" w:rsidP="00C06DF7">
            <w:pPr>
              <w:jc w:val="center"/>
              <w:rPr>
                <w:rFonts w:ascii="Times New Roman"/>
                <w:bCs/>
                <w:sz w:val="21"/>
                <w:szCs w:val="21"/>
              </w:rPr>
            </w:pPr>
            <w:r w:rsidRPr="000144C3">
              <w:rPr>
                <w:rFonts w:ascii="Times New Roman" w:hint="eastAsia"/>
                <w:bCs/>
                <w:sz w:val="21"/>
                <w:szCs w:val="21"/>
              </w:rPr>
              <w:t>22.784</w:t>
            </w:r>
          </w:p>
        </w:tc>
        <w:tc>
          <w:tcPr>
            <w:tcW w:w="1577" w:type="dxa"/>
            <w:vAlign w:val="center"/>
          </w:tcPr>
          <w:p w14:paraId="6BC803A0" w14:textId="57EEF7B7" w:rsidR="001724DB" w:rsidRPr="000144C3" w:rsidRDefault="001724DB" w:rsidP="00C06DF7">
            <w:pPr>
              <w:jc w:val="center"/>
              <w:rPr>
                <w:rFonts w:ascii="Times New Roman"/>
                <w:bCs/>
                <w:sz w:val="21"/>
                <w:szCs w:val="21"/>
              </w:rPr>
            </w:pPr>
            <w:r w:rsidRPr="000144C3">
              <w:rPr>
                <w:rFonts w:ascii="Times New Roman" w:hint="eastAsia"/>
                <w:bCs/>
                <w:sz w:val="21"/>
                <w:szCs w:val="21"/>
              </w:rPr>
              <w:t>0</w:t>
            </w:r>
          </w:p>
        </w:tc>
        <w:tc>
          <w:tcPr>
            <w:tcW w:w="1577" w:type="dxa"/>
            <w:vMerge/>
            <w:vAlign w:val="center"/>
          </w:tcPr>
          <w:p w14:paraId="73400FC0" w14:textId="77777777" w:rsidR="001724DB" w:rsidRPr="000144C3" w:rsidRDefault="001724DB" w:rsidP="00C06DF7">
            <w:pPr>
              <w:jc w:val="center"/>
              <w:rPr>
                <w:rFonts w:ascii="Times New Roman"/>
                <w:bCs/>
                <w:sz w:val="21"/>
                <w:szCs w:val="21"/>
              </w:rPr>
            </w:pPr>
          </w:p>
        </w:tc>
      </w:tr>
      <w:tr w:rsidR="001724DB" w:rsidRPr="000144C3" w14:paraId="0B7DB807" w14:textId="77777777" w:rsidTr="008063D6">
        <w:trPr>
          <w:jc w:val="center"/>
        </w:trPr>
        <w:tc>
          <w:tcPr>
            <w:tcW w:w="704" w:type="dxa"/>
            <w:vAlign w:val="center"/>
          </w:tcPr>
          <w:p w14:paraId="0E37D67E" w14:textId="5BF661FE" w:rsidR="001724DB" w:rsidRPr="000144C3" w:rsidRDefault="001724DB" w:rsidP="00C06DF7">
            <w:pPr>
              <w:jc w:val="center"/>
              <w:rPr>
                <w:rFonts w:ascii="Times New Roman"/>
                <w:bCs/>
                <w:sz w:val="21"/>
                <w:szCs w:val="21"/>
              </w:rPr>
            </w:pPr>
            <w:r w:rsidRPr="000144C3">
              <w:rPr>
                <w:rFonts w:ascii="Times New Roman" w:hint="eastAsia"/>
                <w:bCs/>
                <w:sz w:val="21"/>
                <w:szCs w:val="21"/>
              </w:rPr>
              <w:t>6</w:t>
            </w:r>
          </w:p>
        </w:tc>
        <w:tc>
          <w:tcPr>
            <w:tcW w:w="1843" w:type="dxa"/>
            <w:vAlign w:val="center"/>
          </w:tcPr>
          <w:p w14:paraId="0F2C66A9" w14:textId="3BFB0114" w:rsidR="001724DB" w:rsidRPr="000144C3" w:rsidRDefault="001724DB" w:rsidP="00C06DF7">
            <w:pPr>
              <w:jc w:val="center"/>
              <w:rPr>
                <w:rFonts w:ascii="Times New Roman"/>
                <w:bCs/>
                <w:sz w:val="21"/>
                <w:szCs w:val="21"/>
              </w:rPr>
            </w:pPr>
            <w:r w:rsidRPr="000144C3">
              <w:rPr>
                <w:rFonts w:ascii="Times New Roman" w:hint="eastAsia"/>
                <w:bCs/>
                <w:sz w:val="21"/>
                <w:szCs w:val="21"/>
              </w:rPr>
              <w:t>洗涤塔循环水箱废水</w:t>
            </w:r>
          </w:p>
        </w:tc>
        <w:tc>
          <w:tcPr>
            <w:tcW w:w="2181" w:type="dxa"/>
            <w:vAlign w:val="center"/>
          </w:tcPr>
          <w:p w14:paraId="79A102B6" w14:textId="77777777" w:rsidR="001724DB" w:rsidRPr="000144C3" w:rsidRDefault="001724DB" w:rsidP="00833D73">
            <w:pPr>
              <w:jc w:val="center"/>
              <w:rPr>
                <w:rFonts w:ascii="Times New Roman"/>
                <w:bCs/>
                <w:sz w:val="21"/>
                <w:szCs w:val="21"/>
              </w:rPr>
            </w:pPr>
            <w:r w:rsidRPr="000144C3">
              <w:rPr>
                <w:rFonts w:ascii="Times New Roman" w:hint="eastAsia"/>
                <w:bCs/>
                <w:sz w:val="21"/>
                <w:szCs w:val="21"/>
              </w:rPr>
              <w:t>pH</w:t>
            </w:r>
            <w:r w:rsidRPr="000144C3">
              <w:rPr>
                <w:rFonts w:ascii="Times New Roman" w:hint="eastAsia"/>
                <w:bCs/>
                <w:sz w:val="21"/>
                <w:szCs w:val="21"/>
              </w:rPr>
              <w:t>：</w:t>
            </w:r>
            <w:r w:rsidRPr="000144C3">
              <w:rPr>
                <w:rFonts w:ascii="Times New Roman" w:hint="eastAsia"/>
                <w:bCs/>
                <w:sz w:val="21"/>
                <w:szCs w:val="21"/>
              </w:rPr>
              <w:t>8~10</w:t>
            </w:r>
          </w:p>
          <w:p w14:paraId="356B0E6D" w14:textId="4B5A05B2" w:rsidR="001724DB" w:rsidRPr="000144C3" w:rsidRDefault="001724DB" w:rsidP="00833D73">
            <w:pPr>
              <w:jc w:val="center"/>
              <w:rPr>
                <w:rFonts w:ascii="Times New Roman"/>
                <w:bCs/>
                <w:sz w:val="21"/>
                <w:szCs w:val="21"/>
              </w:rPr>
            </w:pPr>
            <w:r w:rsidRPr="000144C3">
              <w:rPr>
                <w:rFonts w:ascii="Times New Roman" w:hint="eastAsia"/>
                <w:bCs/>
                <w:sz w:val="21"/>
                <w:szCs w:val="21"/>
              </w:rPr>
              <w:t>COD</w:t>
            </w:r>
            <w:r w:rsidRPr="000144C3">
              <w:rPr>
                <w:rFonts w:ascii="Times New Roman" w:hint="eastAsia"/>
                <w:bCs/>
                <w:sz w:val="21"/>
                <w:szCs w:val="21"/>
              </w:rPr>
              <w:t>：</w:t>
            </w:r>
            <w:r w:rsidRPr="000144C3">
              <w:rPr>
                <w:rFonts w:ascii="Times New Roman" w:hint="eastAsia"/>
                <w:bCs/>
                <w:sz w:val="21"/>
                <w:szCs w:val="21"/>
              </w:rPr>
              <w:t>280~350</w:t>
            </w:r>
          </w:p>
        </w:tc>
        <w:tc>
          <w:tcPr>
            <w:tcW w:w="1576" w:type="dxa"/>
            <w:vAlign w:val="center"/>
          </w:tcPr>
          <w:p w14:paraId="67154BCE" w14:textId="3283D84D" w:rsidR="001724DB" w:rsidRPr="000144C3" w:rsidRDefault="001724DB" w:rsidP="00C06DF7">
            <w:pPr>
              <w:jc w:val="center"/>
              <w:rPr>
                <w:rFonts w:ascii="Times New Roman"/>
                <w:bCs/>
                <w:sz w:val="21"/>
                <w:szCs w:val="21"/>
              </w:rPr>
            </w:pPr>
            <w:r w:rsidRPr="000144C3">
              <w:rPr>
                <w:rFonts w:ascii="Times New Roman" w:hint="eastAsia"/>
                <w:bCs/>
                <w:sz w:val="21"/>
                <w:szCs w:val="21"/>
              </w:rPr>
              <w:t>0.96</w:t>
            </w:r>
          </w:p>
        </w:tc>
        <w:tc>
          <w:tcPr>
            <w:tcW w:w="1577" w:type="dxa"/>
            <w:vAlign w:val="center"/>
          </w:tcPr>
          <w:p w14:paraId="370A005E" w14:textId="5E457F7A" w:rsidR="001724DB" w:rsidRPr="000144C3" w:rsidRDefault="001724DB" w:rsidP="00C06DF7">
            <w:pPr>
              <w:jc w:val="center"/>
              <w:rPr>
                <w:rFonts w:ascii="Times New Roman"/>
                <w:bCs/>
                <w:sz w:val="21"/>
                <w:szCs w:val="21"/>
              </w:rPr>
            </w:pPr>
            <w:r w:rsidRPr="000144C3">
              <w:rPr>
                <w:rFonts w:ascii="Times New Roman" w:hint="eastAsia"/>
                <w:bCs/>
                <w:sz w:val="21"/>
                <w:szCs w:val="21"/>
              </w:rPr>
              <w:t>0</w:t>
            </w:r>
          </w:p>
        </w:tc>
        <w:tc>
          <w:tcPr>
            <w:tcW w:w="1577" w:type="dxa"/>
            <w:vMerge/>
            <w:vAlign w:val="center"/>
          </w:tcPr>
          <w:p w14:paraId="15BCEA85" w14:textId="77777777" w:rsidR="001724DB" w:rsidRPr="000144C3" w:rsidRDefault="001724DB" w:rsidP="00C06DF7">
            <w:pPr>
              <w:jc w:val="center"/>
              <w:rPr>
                <w:rFonts w:ascii="Times New Roman"/>
                <w:bCs/>
                <w:sz w:val="21"/>
                <w:szCs w:val="21"/>
              </w:rPr>
            </w:pPr>
          </w:p>
        </w:tc>
      </w:tr>
      <w:tr w:rsidR="00832599" w:rsidRPr="000144C3" w14:paraId="7FF44A2C" w14:textId="77777777" w:rsidTr="008063D6">
        <w:trPr>
          <w:jc w:val="center"/>
        </w:trPr>
        <w:tc>
          <w:tcPr>
            <w:tcW w:w="704" w:type="dxa"/>
            <w:vAlign w:val="center"/>
          </w:tcPr>
          <w:p w14:paraId="5B548684" w14:textId="059786FC" w:rsidR="00832599" w:rsidRPr="000144C3" w:rsidRDefault="00832599" w:rsidP="001A62E2">
            <w:pPr>
              <w:jc w:val="center"/>
              <w:rPr>
                <w:rFonts w:ascii="Times New Roman"/>
                <w:bCs/>
                <w:sz w:val="21"/>
                <w:szCs w:val="21"/>
              </w:rPr>
            </w:pPr>
            <w:r w:rsidRPr="000144C3">
              <w:rPr>
                <w:rFonts w:ascii="Times New Roman" w:hint="eastAsia"/>
                <w:bCs/>
                <w:sz w:val="21"/>
                <w:szCs w:val="21"/>
              </w:rPr>
              <w:t>7</w:t>
            </w:r>
          </w:p>
        </w:tc>
        <w:tc>
          <w:tcPr>
            <w:tcW w:w="1843" w:type="dxa"/>
            <w:vAlign w:val="center"/>
          </w:tcPr>
          <w:p w14:paraId="54B962D3" w14:textId="6E4AE0E7" w:rsidR="00832599" w:rsidRPr="000144C3" w:rsidRDefault="00832599" w:rsidP="001A62E2">
            <w:pPr>
              <w:jc w:val="center"/>
              <w:rPr>
                <w:rFonts w:ascii="Times New Roman"/>
                <w:bCs/>
                <w:sz w:val="21"/>
                <w:szCs w:val="21"/>
              </w:rPr>
            </w:pPr>
            <w:r w:rsidRPr="000144C3">
              <w:rPr>
                <w:rFonts w:ascii="Times New Roman" w:hint="eastAsia"/>
                <w:bCs/>
                <w:sz w:val="21"/>
                <w:szCs w:val="21"/>
              </w:rPr>
              <w:t>清洗废水（含铬）</w:t>
            </w:r>
          </w:p>
        </w:tc>
        <w:tc>
          <w:tcPr>
            <w:tcW w:w="2181" w:type="dxa"/>
            <w:vAlign w:val="center"/>
          </w:tcPr>
          <w:p w14:paraId="49A300D1" w14:textId="77777777" w:rsidR="00832599" w:rsidRPr="000144C3" w:rsidRDefault="00832599" w:rsidP="001A62E2">
            <w:pPr>
              <w:jc w:val="center"/>
              <w:rPr>
                <w:rFonts w:ascii="Times New Roman"/>
                <w:bCs/>
                <w:sz w:val="21"/>
                <w:szCs w:val="21"/>
              </w:rPr>
            </w:pPr>
            <w:r w:rsidRPr="000144C3">
              <w:rPr>
                <w:rFonts w:ascii="Times New Roman" w:hint="eastAsia"/>
                <w:bCs/>
                <w:sz w:val="21"/>
                <w:szCs w:val="21"/>
              </w:rPr>
              <w:t>pH</w:t>
            </w:r>
            <w:r w:rsidRPr="000144C3">
              <w:rPr>
                <w:rFonts w:ascii="Times New Roman" w:hint="eastAsia"/>
                <w:bCs/>
                <w:sz w:val="21"/>
                <w:szCs w:val="21"/>
              </w:rPr>
              <w:t>：</w:t>
            </w:r>
            <w:r w:rsidRPr="000144C3">
              <w:rPr>
                <w:rFonts w:ascii="Times New Roman" w:hint="eastAsia"/>
                <w:bCs/>
                <w:sz w:val="21"/>
                <w:szCs w:val="21"/>
              </w:rPr>
              <w:t>6~8</w:t>
            </w:r>
          </w:p>
          <w:p w14:paraId="0D63385B" w14:textId="77777777" w:rsidR="00832599" w:rsidRPr="000144C3" w:rsidRDefault="00832599" w:rsidP="001A62E2">
            <w:pPr>
              <w:jc w:val="center"/>
              <w:rPr>
                <w:rFonts w:ascii="Times New Roman"/>
                <w:bCs/>
                <w:sz w:val="21"/>
                <w:szCs w:val="21"/>
              </w:rPr>
            </w:pPr>
            <w:r w:rsidRPr="000144C3">
              <w:rPr>
                <w:rFonts w:ascii="Times New Roman" w:hint="eastAsia"/>
                <w:bCs/>
                <w:sz w:val="21"/>
                <w:szCs w:val="21"/>
              </w:rPr>
              <w:t>COD</w:t>
            </w:r>
            <w:r w:rsidRPr="000144C3">
              <w:rPr>
                <w:rFonts w:ascii="Times New Roman" w:hint="eastAsia"/>
                <w:bCs/>
                <w:sz w:val="21"/>
                <w:szCs w:val="21"/>
              </w:rPr>
              <w:t>：</w:t>
            </w:r>
            <w:r w:rsidRPr="000144C3">
              <w:rPr>
                <w:rFonts w:ascii="Times New Roman" w:hint="eastAsia"/>
                <w:bCs/>
                <w:sz w:val="21"/>
                <w:szCs w:val="21"/>
              </w:rPr>
              <w:t>300~500</w:t>
            </w:r>
          </w:p>
          <w:p w14:paraId="3275BA26" w14:textId="77777777" w:rsidR="00832599" w:rsidRPr="000144C3" w:rsidRDefault="00832599" w:rsidP="001A62E2">
            <w:pPr>
              <w:jc w:val="center"/>
              <w:rPr>
                <w:rFonts w:ascii="Times New Roman"/>
                <w:bCs/>
                <w:sz w:val="21"/>
                <w:szCs w:val="21"/>
              </w:rPr>
            </w:pPr>
            <w:r w:rsidRPr="000144C3">
              <w:rPr>
                <w:rFonts w:ascii="Times New Roman" w:hint="eastAsia"/>
                <w:bCs/>
                <w:sz w:val="21"/>
                <w:szCs w:val="21"/>
              </w:rPr>
              <w:t>SS</w:t>
            </w:r>
            <w:r w:rsidRPr="000144C3">
              <w:rPr>
                <w:rFonts w:ascii="Times New Roman" w:hint="eastAsia"/>
                <w:bCs/>
                <w:sz w:val="21"/>
                <w:szCs w:val="21"/>
              </w:rPr>
              <w:t>：</w:t>
            </w:r>
            <w:r w:rsidRPr="000144C3">
              <w:rPr>
                <w:rFonts w:ascii="Times New Roman" w:hint="eastAsia"/>
                <w:bCs/>
                <w:sz w:val="21"/>
                <w:szCs w:val="21"/>
              </w:rPr>
              <w:t>300~1000</w:t>
            </w:r>
          </w:p>
          <w:p w14:paraId="69731B65" w14:textId="7370BE39" w:rsidR="00832599" w:rsidRPr="000144C3" w:rsidRDefault="00832599" w:rsidP="001A62E2">
            <w:pPr>
              <w:jc w:val="center"/>
              <w:rPr>
                <w:rFonts w:ascii="Times New Roman"/>
                <w:bCs/>
                <w:sz w:val="21"/>
                <w:szCs w:val="21"/>
              </w:rPr>
            </w:pPr>
            <w:r w:rsidRPr="000144C3">
              <w:rPr>
                <w:rFonts w:ascii="Times New Roman" w:hint="eastAsia"/>
                <w:bCs/>
                <w:sz w:val="21"/>
                <w:szCs w:val="21"/>
              </w:rPr>
              <w:t>石油类</w:t>
            </w:r>
            <w:r w:rsidRPr="000144C3">
              <w:rPr>
                <w:rFonts w:ascii="Times New Roman"/>
                <w:bCs/>
                <w:sz w:val="21"/>
                <w:szCs w:val="21"/>
              </w:rPr>
              <w:t>：</w:t>
            </w:r>
            <w:r w:rsidR="00012DF4" w:rsidRPr="000144C3">
              <w:rPr>
                <w:rFonts w:ascii="Times New Roman" w:hint="eastAsia"/>
                <w:bCs/>
                <w:sz w:val="21"/>
                <w:szCs w:val="21"/>
              </w:rPr>
              <w:t>20</w:t>
            </w:r>
            <w:r w:rsidRPr="000144C3">
              <w:rPr>
                <w:rFonts w:ascii="Times New Roman" w:hint="eastAsia"/>
                <w:bCs/>
                <w:sz w:val="21"/>
                <w:szCs w:val="21"/>
              </w:rPr>
              <w:t>~30</w:t>
            </w:r>
          </w:p>
          <w:p w14:paraId="67110F91" w14:textId="67EAB2D6" w:rsidR="00832599" w:rsidRPr="000144C3" w:rsidRDefault="00832599" w:rsidP="001A62E2">
            <w:pPr>
              <w:jc w:val="center"/>
              <w:rPr>
                <w:rFonts w:ascii="Times New Roman"/>
                <w:bCs/>
                <w:sz w:val="21"/>
                <w:szCs w:val="21"/>
              </w:rPr>
            </w:pPr>
            <w:r w:rsidRPr="000144C3">
              <w:rPr>
                <w:rFonts w:ascii="Times New Roman" w:hint="eastAsia"/>
                <w:bCs/>
                <w:sz w:val="21"/>
                <w:szCs w:val="21"/>
              </w:rPr>
              <w:t>六价铬</w:t>
            </w:r>
            <w:r w:rsidRPr="000144C3">
              <w:rPr>
                <w:rFonts w:ascii="Times New Roman"/>
                <w:bCs/>
                <w:sz w:val="21"/>
                <w:szCs w:val="21"/>
              </w:rPr>
              <w:t>：</w:t>
            </w:r>
            <w:r w:rsidR="006475BA" w:rsidRPr="000144C3">
              <w:rPr>
                <w:rFonts w:ascii="Times New Roman" w:hint="eastAsia"/>
                <w:bCs/>
                <w:sz w:val="21"/>
                <w:szCs w:val="21"/>
              </w:rPr>
              <w:t>20</w:t>
            </w:r>
            <w:r w:rsidRPr="000144C3">
              <w:rPr>
                <w:rFonts w:ascii="Times New Roman" w:hint="eastAsia"/>
                <w:bCs/>
                <w:sz w:val="21"/>
                <w:szCs w:val="21"/>
              </w:rPr>
              <w:t>0~</w:t>
            </w:r>
            <w:r w:rsidR="006475BA" w:rsidRPr="000144C3">
              <w:rPr>
                <w:rFonts w:ascii="Times New Roman" w:hint="eastAsia"/>
                <w:bCs/>
                <w:sz w:val="21"/>
                <w:szCs w:val="21"/>
              </w:rPr>
              <w:t>300</w:t>
            </w:r>
          </w:p>
        </w:tc>
        <w:tc>
          <w:tcPr>
            <w:tcW w:w="1576" w:type="dxa"/>
            <w:vAlign w:val="center"/>
          </w:tcPr>
          <w:p w14:paraId="148F227E" w14:textId="3A442A20" w:rsidR="00832599" w:rsidRPr="000144C3" w:rsidRDefault="007752A0" w:rsidP="001A62E2">
            <w:pPr>
              <w:jc w:val="center"/>
              <w:rPr>
                <w:rFonts w:ascii="Times New Roman"/>
                <w:bCs/>
                <w:sz w:val="21"/>
                <w:szCs w:val="21"/>
              </w:rPr>
            </w:pPr>
            <w:r w:rsidRPr="000144C3">
              <w:rPr>
                <w:rFonts w:ascii="Times New Roman" w:hint="eastAsia"/>
                <w:bCs/>
                <w:sz w:val="21"/>
                <w:szCs w:val="21"/>
              </w:rPr>
              <w:t>8.285</w:t>
            </w:r>
          </w:p>
        </w:tc>
        <w:tc>
          <w:tcPr>
            <w:tcW w:w="1577" w:type="dxa"/>
            <w:vAlign w:val="center"/>
          </w:tcPr>
          <w:p w14:paraId="522AF611" w14:textId="1CA351D1" w:rsidR="00832599" w:rsidRPr="000144C3" w:rsidRDefault="00832599" w:rsidP="001A62E2">
            <w:pPr>
              <w:jc w:val="center"/>
              <w:rPr>
                <w:rFonts w:ascii="Times New Roman"/>
                <w:bCs/>
                <w:sz w:val="21"/>
                <w:szCs w:val="21"/>
                <w:highlight w:val="yellow"/>
              </w:rPr>
            </w:pPr>
            <w:r w:rsidRPr="000144C3">
              <w:rPr>
                <w:rFonts w:ascii="Times New Roman" w:hint="eastAsia"/>
                <w:bCs/>
                <w:sz w:val="21"/>
                <w:szCs w:val="21"/>
              </w:rPr>
              <w:t>0</w:t>
            </w:r>
          </w:p>
        </w:tc>
        <w:tc>
          <w:tcPr>
            <w:tcW w:w="1577" w:type="dxa"/>
            <w:vMerge w:val="restart"/>
            <w:vAlign w:val="center"/>
          </w:tcPr>
          <w:p w14:paraId="552ED027" w14:textId="04069581" w:rsidR="00832599" w:rsidRPr="000144C3" w:rsidRDefault="00832599" w:rsidP="001A62E2">
            <w:pPr>
              <w:jc w:val="center"/>
              <w:rPr>
                <w:rFonts w:ascii="Times New Roman"/>
                <w:bCs/>
                <w:sz w:val="21"/>
                <w:szCs w:val="21"/>
              </w:rPr>
            </w:pPr>
            <w:r w:rsidRPr="000144C3">
              <w:rPr>
                <w:rFonts w:ascii="Times New Roman" w:hint="eastAsia"/>
                <w:bCs/>
                <w:sz w:val="21"/>
                <w:szCs w:val="21"/>
              </w:rPr>
              <w:t>经含铬废水预处理后，经综合废水处理后进入纯水站处理后回用，不排放。</w:t>
            </w:r>
          </w:p>
        </w:tc>
      </w:tr>
      <w:tr w:rsidR="00832599" w:rsidRPr="000144C3" w14:paraId="2A765A9D" w14:textId="77777777" w:rsidTr="008063D6">
        <w:trPr>
          <w:jc w:val="center"/>
        </w:trPr>
        <w:tc>
          <w:tcPr>
            <w:tcW w:w="704" w:type="dxa"/>
            <w:vAlign w:val="center"/>
          </w:tcPr>
          <w:p w14:paraId="7109917F" w14:textId="36F01D79" w:rsidR="00832599" w:rsidRPr="000144C3" w:rsidRDefault="00832599" w:rsidP="001A62E2">
            <w:pPr>
              <w:jc w:val="center"/>
              <w:rPr>
                <w:rFonts w:ascii="Times New Roman"/>
                <w:bCs/>
                <w:sz w:val="21"/>
                <w:szCs w:val="21"/>
              </w:rPr>
            </w:pPr>
            <w:r w:rsidRPr="000144C3">
              <w:rPr>
                <w:rFonts w:ascii="Times New Roman" w:hint="eastAsia"/>
                <w:bCs/>
                <w:sz w:val="21"/>
                <w:szCs w:val="21"/>
              </w:rPr>
              <w:t>8</w:t>
            </w:r>
          </w:p>
        </w:tc>
        <w:tc>
          <w:tcPr>
            <w:tcW w:w="1843" w:type="dxa"/>
            <w:vAlign w:val="center"/>
          </w:tcPr>
          <w:p w14:paraId="171FB4BE" w14:textId="28C7DC95" w:rsidR="00832599" w:rsidRPr="000144C3" w:rsidRDefault="00832599" w:rsidP="001A62E2">
            <w:pPr>
              <w:jc w:val="center"/>
              <w:rPr>
                <w:rFonts w:ascii="Times New Roman"/>
                <w:bCs/>
                <w:sz w:val="21"/>
                <w:szCs w:val="21"/>
              </w:rPr>
            </w:pPr>
            <w:r w:rsidRPr="000144C3">
              <w:rPr>
                <w:rFonts w:ascii="Times New Roman" w:hint="eastAsia"/>
                <w:bCs/>
                <w:sz w:val="21"/>
                <w:szCs w:val="21"/>
              </w:rPr>
              <w:t>铬酸雾洗涤塔循环水箱废水</w:t>
            </w:r>
          </w:p>
        </w:tc>
        <w:tc>
          <w:tcPr>
            <w:tcW w:w="2181" w:type="dxa"/>
            <w:vAlign w:val="center"/>
          </w:tcPr>
          <w:p w14:paraId="2679ACFE" w14:textId="2751E660" w:rsidR="00832599" w:rsidRPr="000144C3" w:rsidRDefault="00832599" w:rsidP="001A62E2">
            <w:pPr>
              <w:jc w:val="center"/>
              <w:rPr>
                <w:rFonts w:ascii="Times New Roman"/>
                <w:bCs/>
                <w:sz w:val="21"/>
                <w:szCs w:val="21"/>
              </w:rPr>
            </w:pPr>
            <w:bookmarkStart w:id="168" w:name="OLE_LINK13"/>
            <w:r w:rsidRPr="000144C3">
              <w:rPr>
                <w:rFonts w:ascii="Times New Roman" w:hint="eastAsia"/>
                <w:bCs/>
                <w:sz w:val="21"/>
                <w:szCs w:val="21"/>
              </w:rPr>
              <w:t>pH</w:t>
            </w:r>
            <w:r w:rsidRPr="000144C3">
              <w:rPr>
                <w:rFonts w:ascii="Times New Roman" w:hint="eastAsia"/>
                <w:bCs/>
                <w:sz w:val="21"/>
                <w:szCs w:val="21"/>
              </w:rPr>
              <w:t>：</w:t>
            </w:r>
            <w:r w:rsidRPr="000144C3">
              <w:rPr>
                <w:rFonts w:ascii="Times New Roman" w:hint="eastAsia"/>
                <w:bCs/>
                <w:sz w:val="21"/>
                <w:szCs w:val="21"/>
              </w:rPr>
              <w:t>8~10</w:t>
            </w:r>
          </w:p>
          <w:p w14:paraId="24EE551B" w14:textId="6199EA76" w:rsidR="00832599" w:rsidRPr="000144C3" w:rsidRDefault="00832599" w:rsidP="001A62E2">
            <w:pPr>
              <w:jc w:val="center"/>
              <w:rPr>
                <w:rFonts w:ascii="Times New Roman"/>
                <w:bCs/>
                <w:sz w:val="21"/>
                <w:szCs w:val="21"/>
              </w:rPr>
            </w:pPr>
            <w:r w:rsidRPr="000144C3">
              <w:rPr>
                <w:rFonts w:ascii="Times New Roman" w:hint="eastAsia"/>
                <w:bCs/>
                <w:sz w:val="21"/>
                <w:szCs w:val="21"/>
              </w:rPr>
              <w:t>COD</w:t>
            </w:r>
            <w:r w:rsidRPr="000144C3">
              <w:rPr>
                <w:rFonts w:ascii="Times New Roman" w:hint="eastAsia"/>
                <w:bCs/>
                <w:sz w:val="21"/>
                <w:szCs w:val="21"/>
              </w:rPr>
              <w:t>：</w:t>
            </w:r>
            <w:r w:rsidRPr="000144C3">
              <w:rPr>
                <w:rFonts w:ascii="Times New Roman" w:hint="eastAsia"/>
                <w:bCs/>
                <w:sz w:val="21"/>
                <w:szCs w:val="21"/>
              </w:rPr>
              <w:t>280~350</w:t>
            </w:r>
          </w:p>
          <w:bookmarkEnd w:id="168"/>
          <w:p w14:paraId="36659D63" w14:textId="5222AE7D" w:rsidR="00832599" w:rsidRPr="000144C3" w:rsidRDefault="00832599" w:rsidP="001A62E2">
            <w:pPr>
              <w:jc w:val="center"/>
              <w:rPr>
                <w:rFonts w:ascii="Times New Roman"/>
                <w:bCs/>
                <w:sz w:val="21"/>
                <w:szCs w:val="21"/>
              </w:rPr>
            </w:pPr>
            <w:r w:rsidRPr="000144C3">
              <w:rPr>
                <w:rFonts w:ascii="Times New Roman" w:hint="eastAsia"/>
                <w:bCs/>
                <w:sz w:val="21"/>
                <w:szCs w:val="21"/>
              </w:rPr>
              <w:t>六价铬</w:t>
            </w:r>
            <w:r w:rsidRPr="000144C3">
              <w:rPr>
                <w:rFonts w:ascii="Times New Roman"/>
                <w:bCs/>
                <w:sz w:val="21"/>
                <w:szCs w:val="21"/>
              </w:rPr>
              <w:t>：</w:t>
            </w:r>
            <w:r w:rsidR="006475BA" w:rsidRPr="000144C3">
              <w:rPr>
                <w:rFonts w:ascii="Times New Roman" w:hint="eastAsia"/>
                <w:bCs/>
                <w:sz w:val="21"/>
                <w:szCs w:val="21"/>
              </w:rPr>
              <w:t>2</w:t>
            </w:r>
            <w:r w:rsidRPr="000144C3">
              <w:rPr>
                <w:rFonts w:ascii="Times New Roman" w:hint="eastAsia"/>
                <w:bCs/>
                <w:sz w:val="21"/>
                <w:szCs w:val="21"/>
              </w:rPr>
              <w:t>55~</w:t>
            </w:r>
            <w:r w:rsidR="006475BA" w:rsidRPr="000144C3">
              <w:rPr>
                <w:rFonts w:ascii="Times New Roman" w:hint="eastAsia"/>
                <w:bCs/>
                <w:sz w:val="21"/>
                <w:szCs w:val="21"/>
              </w:rPr>
              <w:t>2</w:t>
            </w:r>
            <w:r w:rsidRPr="000144C3">
              <w:rPr>
                <w:rFonts w:ascii="Times New Roman" w:hint="eastAsia"/>
                <w:bCs/>
                <w:sz w:val="21"/>
                <w:szCs w:val="21"/>
              </w:rPr>
              <w:t>70</w:t>
            </w:r>
          </w:p>
        </w:tc>
        <w:tc>
          <w:tcPr>
            <w:tcW w:w="1576" w:type="dxa"/>
            <w:vAlign w:val="center"/>
          </w:tcPr>
          <w:p w14:paraId="7353B9ED" w14:textId="7D9F2B1A" w:rsidR="00832599" w:rsidRPr="000144C3" w:rsidRDefault="00832599" w:rsidP="001A62E2">
            <w:pPr>
              <w:jc w:val="center"/>
              <w:rPr>
                <w:rFonts w:ascii="Times New Roman"/>
                <w:bCs/>
                <w:sz w:val="21"/>
                <w:szCs w:val="21"/>
              </w:rPr>
            </w:pPr>
            <w:r w:rsidRPr="000144C3">
              <w:rPr>
                <w:rFonts w:ascii="Times New Roman" w:hint="eastAsia"/>
                <w:bCs/>
                <w:sz w:val="21"/>
                <w:szCs w:val="21"/>
              </w:rPr>
              <w:t>0.32</w:t>
            </w:r>
          </w:p>
        </w:tc>
        <w:tc>
          <w:tcPr>
            <w:tcW w:w="1577" w:type="dxa"/>
            <w:vAlign w:val="center"/>
          </w:tcPr>
          <w:p w14:paraId="6E10A691" w14:textId="2B384F0D" w:rsidR="00832599" w:rsidRPr="000144C3" w:rsidRDefault="00832599" w:rsidP="001A62E2">
            <w:pPr>
              <w:jc w:val="center"/>
              <w:rPr>
                <w:rFonts w:ascii="Times New Roman"/>
                <w:bCs/>
                <w:sz w:val="21"/>
                <w:szCs w:val="21"/>
              </w:rPr>
            </w:pPr>
            <w:r w:rsidRPr="000144C3">
              <w:rPr>
                <w:rFonts w:ascii="Times New Roman" w:hint="eastAsia"/>
                <w:bCs/>
                <w:sz w:val="21"/>
                <w:szCs w:val="21"/>
              </w:rPr>
              <w:t>0</w:t>
            </w:r>
          </w:p>
        </w:tc>
        <w:tc>
          <w:tcPr>
            <w:tcW w:w="1577" w:type="dxa"/>
            <w:vMerge/>
            <w:vAlign w:val="center"/>
          </w:tcPr>
          <w:p w14:paraId="0FD2F10E" w14:textId="77777777" w:rsidR="00832599" w:rsidRPr="000144C3" w:rsidRDefault="00832599" w:rsidP="001A62E2">
            <w:pPr>
              <w:jc w:val="center"/>
              <w:rPr>
                <w:rFonts w:ascii="Times New Roman"/>
                <w:bCs/>
                <w:sz w:val="21"/>
                <w:szCs w:val="21"/>
              </w:rPr>
            </w:pPr>
          </w:p>
        </w:tc>
      </w:tr>
    </w:tbl>
    <w:p w14:paraId="4DBD50C3" w14:textId="0462020F" w:rsidR="00696139" w:rsidRPr="000144C3" w:rsidRDefault="005D6202" w:rsidP="00D66442">
      <w:pPr>
        <w:spacing w:line="360" w:lineRule="auto"/>
        <w:jc w:val="center"/>
        <w:rPr>
          <w:rFonts w:ascii="Times New Roman"/>
          <w:b/>
          <w:sz w:val="21"/>
          <w:szCs w:val="21"/>
        </w:rPr>
      </w:pPr>
      <w:bookmarkStart w:id="169" w:name="OLE_LINK8"/>
      <w:r w:rsidRPr="000144C3">
        <w:rPr>
          <w:rFonts w:ascii="Times New Roman" w:hint="eastAsia"/>
          <w:b/>
          <w:sz w:val="21"/>
          <w:szCs w:val="21"/>
        </w:rPr>
        <w:t>表</w:t>
      </w:r>
      <w:r w:rsidRPr="000144C3">
        <w:rPr>
          <w:rFonts w:ascii="Times New Roman" w:hint="eastAsia"/>
          <w:b/>
          <w:sz w:val="21"/>
          <w:szCs w:val="21"/>
        </w:rPr>
        <w:t>3</w:t>
      </w:r>
      <w:r w:rsidRPr="000144C3">
        <w:rPr>
          <w:rFonts w:ascii="Times New Roman"/>
          <w:b/>
          <w:sz w:val="21"/>
          <w:szCs w:val="21"/>
        </w:rPr>
        <w:t>.4-</w:t>
      </w:r>
      <w:r w:rsidR="00255C60" w:rsidRPr="000144C3">
        <w:rPr>
          <w:rFonts w:ascii="Times New Roman"/>
          <w:b/>
          <w:sz w:val="21"/>
          <w:szCs w:val="21"/>
        </w:rPr>
        <w:t>1</w:t>
      </w:r>
      <w:r w:rsidR="00D66442" w:rsidRPr="000144C3">
        <w:rPr>
          <w:rFonts w:ascii="Times New Roman" w:hint="eastAsia"/>
          <w:b/>
          <w:sz w:val="21"/>
          <w:szCs w:val="21"/>
        </w:rPr>
        <w:t>2</w:t>
      </w:r>
      <w:r w:rsidRPr="000144C3">
        <w:rPr>
          <w:rFonts w:ascii="Times New Roman" w:hint="eastAsia"/>
          <w:b/>
          <w:sz w:val="21"/>
          <w:szCs w:val="21"/>
        </w:rPr>
        <w:t xml:space="preserve"> </w:t>
      </w:r>
      <w:r w:rsidRPr="000144C3">
        <w:rPr>
          <w:rFonts w:ascii="Times New Roman" w:hint="eastAsia"/>
          <w:b/>
          <w:sz w:val="21"/>
          <w:szCs w:val="21"/>
        </w:rPr>
        <w:t>项目废水污染物排放</w:t>
      </w:r>
      <w:r w:rsidR="00D66442" w:rsidRPr="000144C3">
        <w:rPr>
          <w:rFonts w:ascii="Times New Roman" w:hint="eastAsia"/>
          <w:b/>
          <w:sz w:val="21"/>
          <w:szCs w:val="21"/>
        </w:rPr>
        <w:t>量</w:t>
      </w:r>
      <w:r w:rsidRPr="000144C3">
        <w:rPr>
          <w:rFonts w:ascii="Times New Roman" w:hint="eastAsia"/>
          <w:b/>
          <w:sz w:val="21"/>
          <w:szCs w:val="21"/>
        </w:rPr>
        <w:t>情况</w:t>
      </w:r>
      <w:r w:rsidR="00D66442" w:rsidRPr="000144C3">
        <w:rPr>
          <w:rFonts w:ascii="Times New Roman" w:hint="eastAsia"/>
          <w:b/>
          <w:sz w:val="21"/>
          <w:szCs w:val="21"/>
        </w:rPr>
        <w:t>表</w:t>
      </w:r>
    </w:p>
    <w:tbl>
      <w:tblPr>
        <w:tblStyle w:val="affff3"/>
        <w:tblW w:w="5000" w:type="pct"/>
        <w:jc w:val="center"/>
        <w:tblBorders>
          <w:top w:val="single" w:sz="12" w:space="0" w:color="000000"/>
          <w:left w:val="none" w:sz="0" w:space="0" w:color="auto"/>
          <w:bottom w:val="single" w:sz="12" w:space="0" w:color="000000"/>
          <w:right w:val="none" w:sz="0" w:space="0" w:color="auto"/>
        </w:tblBorders>
        <w:tblCellMar>
          <w:left w:w="28" w:type="dxa"/>
          <w:right w:w="28" w:type="dxa"/>
        </w:tblCellMar>
        <w:tblLook w:val="04A0" w:firstRow="1" w:lastRow="0" w:firstColumn="1" w:lastColumn="0" w:noHBand="0" w:noVBand="1"/>
      </w:tblPr>
      <w:tblGrid>
        <w:gridCol w:w="671"/>
        <w:gridCol w:w="1195"/>
        <w:gridCol w:w="831"/>
        <w:gridCol w:w="992"/>
        <w:gridCol w:w="848"/>
        <w:gridCol w:w="3261"/>
        <w:gridCol w:w="850"/>
        <w:gridCol w:w="820"/>
      </w:tblGrid>
      <w:tr w:rsidR="00D66442" w:rsidRPr="000144C3" w14:paraId="15035976" w14:textId="3EBAF07F" w:rsidTr="001724DB">
        <w:trPr>
          <w:jc w:val="center"/>
        </w:trPr>
        <w:tc>
          <w:tcPr>
            <w:tcW w:w="354" w:type="pct"/>
            <w:vMerge w:val="restart"/>
            <w:vAlign w:val="center"/>
          </w:tcPr>
          <w:bookmarkEnd w:id="169"/>
          <w:p w14:paraId="2E0DEA2B" w14:textId="637F743C"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sz w:val="21"/>
              </w:rPr>
              <w:t>污染物</w:t>
            </w:r>
          </w:p>
        </w:tc>
        <w:tc>
          <w:tcPr>
            <w:tcW w:w="631" w:type="pct"/>
            <w:vMerge w:val="restart"/>
            <w:vAlign w:val="center"/>
          </w:tcPr>
          <w:p w14:paraId="66DD2EE3" w14:textId="17165070"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sz w:val="21"/>
              </w:rPr>
              <w:t>产生量</w:t>
            </w:r>
          </w:p>
        </w:tc>
        <w:tc>
          <w:tcPr>
            <w:tcW w:w="1411" w:type="pct"/>
            <w:gridSpan w:val="3"/>
            <w:vAlign w:val="center"/>
          </w:tcPr>
          <w:p w14:paraId="5BA61C2D" w14:textId="61D3037A"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sz w:val="21"/>
              </w:rPr>
              <w:t>治理前产生情况</w:t>
            </w:r>
          </w:p>
        </w:tc>
        <w:tc>
          <w:tcPr>
            <w:tcW w:w="1722" w:type="pct"/>
            <w:vMerge w:val="restart"/>
            <w:vAlign w:val="center"/>
          </w:tcPr>
          <w:p w14:paraId="0E93C77D" w14:textId="6CAB4506"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sz w:val="21"/>
              </w:rPr>
              <w:t>治理措施</w:t>
            </w:r>
          </w:p>
        </w:tc>
        <w:tc>
          <w:tcPr>
            <w:tcW w:w="882" w:type="pct"/>
            <w:gridSpan w:val="2"/>
            <w:vAlign w:val="center"/>
          </w:tcPr>
          <w:p w14:paraId="6BFCF594" w14:textId="6494D8C5"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sz w:val="21"/>
              </w:rPr>
              <w:t>治理后排放情况</w:t>
            </w:r>
          </w:p>
        </w:tc>
      </w:tr>
      <w:tr w:rsidR="00D66442" w:rsidRPr="000144C3" w14:paraId="1513E8F7" w14:textId="029412FC" w:rsidTr="001724DB">
        <w:trPr>
          <w:jc w:val="center"/>
        </w:trPr>
        <w:tc>
          <w:tcPr>
            <w:tcW w:w="354" w:type="pct"/>
            <w:vMerge/>
            <w:vAlign w:val="center"/>
          </w:tcPr>
          <w:p w14:paraId="3C8BCE1F" w14:textId="268A3905" w:rsidR="00726E48" w:rsidRPr="000144C3" w:rsidRDefault="00726E48" w:rsidP="00B96362">
            <w:pPr>
              <w:pStyle w:val="a1"/>
              <w:spacing w:after="0"/>
              <w:jc w:val="center"/>
              <w:rPr>
                <w:rFonts w:ascii="Times New Roman" w:hAnsi="Times New Roman"/>
                <w:sz w:val="21"/>
              </w:rPr>
            </w:pPr>
          </w:p>
        </w:tc>
        <w:tc>
          <w:tcPr>
            <w:tcW w:w="631" w:type="pct"/>
            <w:vMerge/>
            <w:vAlign w:val="center"/>
          </w:tcPr>
          <w:p w14:paraId="5A6F5553" w14:textId="166E74F9" w:rsidR="00726E48" w:rsidRPr="000144C3" w:rsidRDefault="00726E48" w:rsidP="00B96362">
            <w:pPr>
              <w:pStyle w:val="a1"/>
              <w:spacing w:after="0"/>
              <w:jc w:val="center"/>
              <w:rPr>
                <w:rFonts w:ascii="Times New Roman" w:hAnsi="Times New Roman"/>
                <w:sz w:val="21"/>
              </w:rPr>
            </w:pPr>
          </w:p>
        </w:tc>
        <w:tc>
          <w:tcPr>
            <w:tcW w:w="439" w:type="pct"/>
            <w:vAlign w:val="center"/>
          </w:tcPr>
          <w:p w14:paraId="7C2937BA" w14:textId="6A82D498"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bCs/>
                <w:sz w:val="21"/>
                <w:szCs w:val="21"/>
              </w:rPr>
              <w:t>污染</w:t>
            </w:r>
            <w:r w:rsidRPr="000144C3">
              <w:rPr>
                <w:rFonts w:ascii="Times New Roman" w:hAnsi="Times New Roman"/>
                <w:bCs/>
                <w:sz w:val="21"/>
                <w:szCs w:val="21"/>
              </w:rPr>
              <w:t>因子</w:t>
            </w:r>
          </w:p>
        </w:tc>
        <w:tc>
          <w:tcPr>
            <w:tcW w:w="524" w:type="pct"/>
            <w:vAlign w:val="center"/>
          </w:tcPr>
          <w:p w14:paraId="544BCDF5" w14:textId="3822C7AD"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bCs/>
                <w:sz w:val="21"/>
                <w:szCs w:val="21"/>
              </w:rPr>
              <w:t>产生</w:t>
            </w:r>
            <w:r w:rsidRPr="000144C3">
              <w:rPr>
                <w:rFonts w:ascii="Times New Roman" w:hAnsi="Times New Roman"/>
                <w:bCs/>
                <w:sz w:val="21"/>
                <w:szCs w:val="21"/>
              </w:rPr>
              <w:t>浓度</w:t>
            </w:r>
          </w:p>
        </w:tc>
        <w:tc>
          <w:tcPr>
            <w:tcW w:w="448" w:type="pct"/>
            <w:vAlign w:val="center"/>
          </w:tcPr>
          <w:p w14:paraId="7B2925B7" w14:textId="29530660"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bCs/>
                <w:sz w:val="21"/>
                <w:szCs w:val="21"/>
              </w:rPr>
              <w:t>产生量</w:t>
            </w:r>
            <w:r w:rsidRPr="000144C3">
              <w:rPr>
                <w:rFonts w:ascii="Times New Roman" w:hAnsi="Times New Roman" w:hint="eastAsia"/>
                <w:bCs/>
                <w:sz w:val="21"/>
                <w:szCs w:val="21"/>
              </w:rPr>
              <w:t>t/a</w:t>
            </w:r>
          </w:p>
        </w:tc>
        <w:tc>
          <w:tcPr>
            <w:tcW w:w="1722" w:type="pct"/>
            <w:vMerge/>
            <w:vAlign w:val="center"/>
          </w:tcPr>
          <w:p w14:paraId="7498C507" w14:textId="77777777" w:rsidR="00726E48" w:rsidRPr="000144C3" w:rsidRDefault="00726E48" w:rsidP="00B96362">
            <w:pPr>
              <w:pStyle w:val="a1"/>
              <w:spacing w:after="0"/>
              <w:jc w:val="center"/>
              <w:rPr>
                <w:rFonts w:ascii="Times New Roman" w:hAnsi="Times New Roman"/>
                <w:sz w:val="21"/>
              </w:rPr>
            </w:pPr>
          </w:p>
        </w:tc>
        <w:tc>
          <w:tcPr>
            <w:tcW w:w="449" w:type="pct"/>
            <w:vAlign w:val="center"/>
          </w:tcPr>
          <w:p w14:paraId="23CB9EF2" w14:textId="0B8F2355" w:rsidR="00726E48" w:rsidRPr="000144C3" w:rsidRDefault="00726E48" w:rsidP="00B96362">
            <w:pPr>
              <w:pStyle w:val="a1"/>
              <w:spacing w:after="0"/>
              <w:jc w:val="center"/>
              <w:rPr>
                <w:rFonts w:ascii="Times New Roman" w:hAnsi="Times New Roman"/>
                <w:sz w:val="21"/>
              </w:rPr>
            </w:pPr>
            <w:r w:rsidRPr="000144C3">
              <w:rPr>
                <w:rFonts w:ascii="Times New Roman" w:hAnsi="Times New Roman"/>
                <w:bCs/>
                <w:sz w:val="21"/>
                <w:szCs w:val="21"/>
              </w:rPr>
              <w:t>排放浓度</w:t>
            </w:r>
          </w:p>
        </w:tc>
        <w:tc>
          <w:tcPr>
            <w:tcW w:w="433" w:type="pct"/>
            <w:vAlign w:val="center"/>
          </w:tcPr>
          <w:p w14:paraId="559D7810" w14:textId="0D4B2110" w:rsidR="00726E48" w:rsidRPr="000144C3" w:rsidRDefault="00726E48" w:rsidP="00B96362">
            <w:pPr>
              <w:pStyle w:val="a1"/>
              <w:spacing w:after="0"/>
              <w:jc w:val="center"/>
              <w:rPr>
                <w:rFonts w:ascii="Times New Roman" w:hAnsi="Times New Roman"/>
                <w:sz w:val="21"/>
              </w:rPr>
            </w:pPr>
            <w:r w:rsidRPr="000144C3">
              <w:rPr>
                <w:rFonts w:ascii="Times New Roman" w:hAnsi="Times New Roman" w:hint="eastAsia"/>
                <w:bCs/>
                <w:sz w:val="21"/>
                <w:szCs w:val="21"/>
              </w:rPr>
              <w:t>排放量</w:t>
            </w:r>
            <w:r w:rsidRPr="000144C3">
              <w:rPr>
                <w:rFonts w:ascii="Times New Roman" w:hAnsi="Times New Roman" w:hint="eastAsia"/>
                <w:bCs/>
                <w:sz w:val="21"/>
                <w:szCs w:val="21"/>
              </w:rPr>
              <w:t>t/a</w:t>
            </w:r>
          </w:p>
        </w:tc>
      </w:tr>
      <w:tr w:rsidR="00D66442" w:rsidRPr="000144C3" w14:paraId="4C9C4B0A" w14:textId="3C9C7741" w:rsidTr="001724DB">
        <w:trPr>
          <w:jc w:val="center"/>
        </w:trPr>
        <w:tc>
          <w:tcPr>
            <w:tcW w:w="354" w:type="pct"/>
            <w:vMerge w:val="restart"/>
            <w:vAlign w:val="center"/>
          </w:tcPr>
          <w:p w14:paraId="37DCF577" w14:textId="016941F5"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rPr>
              <w:t>生活污水</w:t>
            </w:r>
          </w:p>
        </w:tc>
        <w:tc>
          <w:tcPr>
            <w:tcW w:w="631" w:type="pct"/>
            <w:vMerge w:val="restart"/>
            <w:vAlign w:val="center"/>
          </w:tcPr>
          <w:p w14:paraId="7CDB3701" w14:textId="77777777" w:rsidR="00B96362" w:rsidRPr="000144C3" w:rsidRDefault="00B96362" w:rsidP="00B96362">
            <w:pPr>
              <w:pStyle w:val="a1"/>
              <w:spacing w:after="0"/>
              <w:jc w:val="center"/>
              <w:rPr>
                <w:rFonts w:ascii="Times New Roman" w:hAnsi="Times New Roman"/>
                <w:sz w:val="21"/>
                <w:szCs w:val="22"/>
              </w:rPr>
            </w:pPr>
            <w:r w:rsidRPr="000144C3">
              <w:rPr>
                <w:rFonts w:ascii="Times New Roman" w:hAnsi="Times New Roman" w:hint="eastAsia"/>
                <w:sz w:val="21"/>
                <w:szCs w:val="22"/>
              </w:rPr>
              <w:t>8.925m</w:t>
            </w:r>
            <w:r w:rsidRPr="000144C3">
              <w:rPr>
                <w:rFonts w:ascii="Times New Roman" w:hAnsi="Times New Roman" w:hint="eastAsia"/>
                <w:sz w:val="21"/>
                <w:szCs w:val="22"/>
                <w:vertAlign w:val="superscript"/>
              </w:rPr>
              <w:t>3</w:t>
            </w:r>
            <w:r w:rsidRPr="000144C3">
              <w:rPr>
                <w:rFonts w:ascii="Times New Roman" w:hAnsi="Times New Roman" w:hint="eastAsia"/>
                <w:sz w:val="21"/>
                <w:szCs w:val="22"/>
              </w:rPr>
              <w:t>/d</w:t>
            </w:r>
          </w:p>
          <w:p w14:paraId="32C1B6BD" w14:textId="25979A98" w:rsidR="00B96362" w:rsidRPr="000144C3" w:rsidRDefault="00B96362" w:rsidP="00B96362">
            <w:pPr>
              <w:jc w:val="center"/>
              <w:rPr>
                <w:rFonts w:ascii="Times New Roman"/>
                <w:sz w:val="21"/>
                <w:szCs w:val="22"/>
              </w:rPr>
            </w:pPr>
            <w:r w:rsidRPr="000144C3">
              <w:rPr>
                <w:rFonts w:ascii="Times New Roman" w:hint="eastAsia"/>
                <w:sz w:val="21"/>
                <w:szCs w:val="22"/>
              </w:rPr>
              <w:t>2677.5m</w:t>
            </w:r>
            <w:r w:rsidRPr="000144C3">
              <w:rPr>
                <w:rFonts w:ascii="Times New Roman" w:hint="eastAsia"/>
                <w:sz w:val="21"/>
                <w:szCs w:val="22"/>
                <w:vertAlign w:val="superscript"/>
              </w:rPr>
              <w:t>3</w:t>
            </w:r>
            <w:r w:rsidRPr="000144C3">
              <w:rPr>
                <w:rFonts w:ascii="Times New Roman" w:hint="eastAsia"/>
                <w:sz w:val="21"/>
                <w:szCs w:val="22"/>
              </w:rPr>
              <w:t>/a</w:t>
            </w:r>
          </w:p>
        </w:tc>
        <w:tc>
          <w:tcPr>
            <w:tcW w:w="439" w:type="pct"/>
            <w:vAlign w:val="center"/>
          </w:tcPr>
          <w:p w14:paraId="4C8C48B3" w14:textId="0DA03B92"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COD</w:t>
            </w:r>
          </w:p>
        </w:tc>
        <w:tc>
          <w:tcPr>
            <w:tcW w:w="524" w:type="pct"/>
            <w:vAlign w:val="center"/>
          </w:tcPr>
          <w:p w14:paraId="3CCDE547" w14:textId="2E46D716"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350 mg/L</w:t>
            </w:r>
          </w:p>
        </w:tc>
        <w:tc>
          <w:tcPr>
            <w:tcW w:w="448" w:type="pct"/>
            <w:vAlign w:val="center"/>
          </w:tcPr>
          <w:p w14:paraId="41E19E00" w14:textId="5BC82E1E"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0.937</w:t>
            </w:r>
          </w:p>
        </w:tc>
        <w:tc>
          <w:tcPr>
            <w:tcW w:w="1722" w:type="pct"/>
            <w:vMerge w:val="restart"/>
            <w:vAlign w:val="center"/>
          </w:tcPr>
          <w:p w14:paraId="07772B3D" w14:textId="1EF577D4" w:rsidR="00B96362" w:rsidRPr="000144C3" w:rsidRDefault="00B96362" w:rsidP="001724DB">
            <w:pPr>
              <w:pStyle w:val="a1"/>
              <w:wordWrap w:val="0"/>
              <w:spacing w:after="0"/>
              <w:jc w:val="center"/>
              <w:rPr>
                <w:rFonts w:ascii="Times New Roman" w:hAnsi="Times New Roman"/>
                <w:sz w:val="21"/>
              </w:rPr>
            </w:pPr>
            <w:r w:rsidRPr="000144C3">
              <w:rPr>
                <w:rFonts w:ascii="Times New Roman" w:hAnsi="Times New Roman" w:hint="eastAsia"/>
                <w:sz w:val="21"/>
              </w:rPr>
              <w:t>预处理后</w:t>
            </w:r>
            <w:r w:rsidRPr="000144C3">
              <w:rPr>
                <w:rFonts w:ascii="Times New Roman" w:hAnsi="Times New Roman" w:hint="eastAsia"/>
                <w:sz w:val="21"/>
              </w:rPr>
              <w:t>pH</w:t>
            </w:r>
            <w:r w:rsidRPr="000144C3">
              <w:rPr>
                <w:rFonts w:ascii="Times New Roman" w:hAnsi="Times New Roman" w:hint="eastAsia"/>
                <w:sz w:val="21"/>
              </w:rPr>
              <w:t>、悬浮物、化学需氧量、氨氮、总磷达毛家湾污水处理厂进水标准限值，总氮达《污水排入城镇下水道水质标准》（</w:t>
            </w:r>
            <w:r w:rsidRPr="000144C3">
              <w:rPr>
                <w:rFonts w:ascii="Times New Roman" w:hAnsi="Times New Roman" w:hint="eastAsia"/>
                <w:sz w:val="21"/>
              </w:rPr>
              <w:t>GB/T31962-2015</w:t>
            </w:r>
            <w:r w:rsidRPr="000144C3">
              <w:rPr>
                <w:rFonts w:ascii="Times New Roman" w:hAnsi="Times New Roman" w:hint="eastAsia"/>
                <w:sz w:val="21"/>
              </w:rPr>
              <w:t>）</w:t>
            </w:r>
            <w:r w:rsidRPr="000144C3">
              <w:rPr>
                <w:rFonts w:ascii="Times New Roman" w:hAnsi="Times New Roman" w:hint="eastAsia"/>
                <w:sz w:val="21"/>
              </w:rPr>
              <w:t>1</w:t>
            </w:r>
            <w:r w:rsidRPr="000144C3">
              <w:rPr>
                <w:rFonts w:ascii="Times New Roman" w:hAnsi="Times New Roman" w:hint="eastAsia"/>
                <w:sz w:val="21"/>
              </w:rPr>
              <w:t>中</w:t>
            </w:r>
            <w:r w:rsidRPr="000144C3">
              <w:rPr>
                <w:rFonts w:ascii="Times New Roman" w:hAnsi="Times New Roman" w:hint="eastAsia"/>
                <w:sz w:val="21"/>
              </w:rPr>
              <w:t>B</w:t>
            </w:r>
            <w:r w:rsidRPr="000144C3">
              <w:rPr>
                <w:rFonts w:ascii="Times New Roman" w:hAnsi="Times New Roman" w:hint="eastAsia"/>
                <w:sz w:val="21"/>
              </w:rPr>
              <w:t>级标准，五日生化需氧量、动植物油类达《污水综合排放标准》（</w:t>
            </w:r>
            <w:r w:rsidRPr="000144C3">
              <w:rPr>
                <w:rFonts w:ascii="Times New Roman" w:hAnsi="Times New Roman" w:hint="eastAsia"/>
                <w:sz w:val="21"/>
              </w:rPr>
              <w:t>GB8978-1996</w:t>
            </w:r>
            <w:r w:rsidRPr="000144C3">
              <w:rPr>
                <w:rFonts w:ascii="Times New Roman" w:hAnsi="Times New Roman" w:hint="eastAsia"/>
                <w:sz w:val="21"/>
              </w:rPr>
              <w:t>）表</w:t>
            </w:r>
            <w:r w:rsidRPr="000144C3">
              <w:rPr>
                <w:rFonts w:ascii="Times New Roman" w:hAnsi="Times New Roman" w:hint="eastAsia"/>
                <w:sz w:val="21"/>
              </w:rPr>
              <w:t>4</w:t>
            </w:r>
            <w:r w:rsidRPr="000144C3">
              <w:rPr>
                <w:rFonts w:ascii="Times New Roman" w:hAnsi="Times New Roman" w:hint="eastAsia"/>
                <w:sz w:val="21"/>
              </w:rPr>
              <w:t>中的三级标准限值</w:t>
            </w:r>
          </w:p>
        </w:tc>
        <w:tc>
          <w:tcPr>
            <w:tcW w:w="449" w:type="pct"/>
            <w:vAlign w:val="center"/>
          </w:tcPr>
          <w:p w14:paraId="01C27059" w14:textId="2C051EA3"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280mg/L</w:t>
            </w:r>
          </w:p>
        </w:tc>
        <w:tc>
          <w:tcPr>
            <w:tcW w:w="433" w:type="pct"/>
            <w:vAlign w:val="center"/>
          </w:tcPr>
          <w:p w14:paraId="1B5CA7C1" w14:textId="1B373A80"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 xml:space="preserve">0.750 </w:t>
            </w:r>
          </w:p>
        </w:tc>
      </w:tr>
      <w:tr w:rsidR="00D66442" w:rsidRPr="000144C3" w14:paraId="3955D723" w14:textId="315FB711" w:rsidTr="001724DB">
        <w:trPr>
          <w:jc w:val="center"/>
        </w:trPr>
        <w:tc>
          <w:tcPr>
            <w:tcW w:w="354" w:type="pct"/>
            <w:vMerge/>
            <w:vAlign w:val="center"/>
          </w:tcPr>
          <w:p w14:paraId="22F7AAC2" w14:textId="77777777" w:rsidR="00B96362" w:rsidRPr="000144C3" w:rsidRDefault="00B96362" w:rsidP="00B96362">
            <w:pPr>
              <w:pStyle w:val="a1"/>
              <w:spacing w:after="0"/>
              <w:jc w:val="center"/>
              <w:rPr>
                <w:rFonts w:ascii="Times New Roman" w:hAnsi="Times New Roman"/>
                <w:sz w:val="21"/>
              </w:rPr>
            </w:pPr>
          </w:p>
        </w:tc>
        <w:tc>
          <w:tcPr>
            <w:tcW w:w="631" w:type="pct"/>
            <w:vMerge/>
            <w:vAlign w:val="center"/>
          </w:tcPr>
          <w:p w14:paraId="125E8C14" w14:textId="77777777" w:rsidR="00B96362" w:rsidRPr="000144C3" w:rsidRDefault="00B96362" w:rsidP="00B96362">
            <w:pPr>
              <w:pStyle w:val="a1"/>
              <w:spacing w:after="0"/>
              <w:jc w:val="center"/>
              <w:rPr>
                <w:rFonts w:ascii="Times New Roman" w:hAnsi="Times New Roman"/>
                <w:sz w:val="21"/>
              </w:rPr>
            </w:pPr>
          </w:p>
        </w:tc>
        <w:tc>
          <w:tcPr>
            <w:tcW w:w="439" w:type="pct"/>
            <w:vAlign w:val="center"/>
          </w:tcPr>
          <w:p w14:paraId="50308633" w14:textId="571A090F"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BOD</w:t>
            </w:r>
            <w:r w:rsidRPr="000144C3">
              <w:rPr>
                <w:rFonts w:ascii="Times New Roman" w:hAnsi="Times New Roman" w:hint="eastAsia"/>
                <w:sz w:val="21"/>
                <w:szCs w:val="22"/>
                <w:vertAlign w:val="subscript"/>
              </w:rPr>
              <w:t>5</w:t>
            </w:r>
          </w:p>
        </w:tc>
        <w:tc>
          <w:tcPr>
            <w:tcW w:w="524" w:type="pct"/>
            <w:vAlign w:val="center"/>
          </w:tcPr>
          <w:p w14:paraId="70992F70" w14:textId="424384CF"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300mg/L</w:t>
            </w:r>
          </w:p>
        </w:tc>
        <w:tc>
          <w:tcPr>
            <w:tcW w:w="448" w:type="pct"/>
            <w:vAlign w:val="center"/>
          </w:tcPr>
          <w:p w14:paraId="3FBDBE85" w14:textId="299E0A05"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0.803</w:t>
            </w:r>
          </w:p>
        </w:tc>
        <w:tc>
          <w:tcPr>
            <w:tcW w:w="1722" w:type="pct"/>
            <w:vMerge/>
            <w:vAlign w:val="center"/>
          </w:tcPr>
          <w:p w14:paraId="6D42BE45" w14:textId="77777777" w:rsidR="00B96362" w:rsidRPr="000144C3" w:rsidRDefault="00B96362" w:rsidP="00B96362">
            <w:pPr>
              <w:pStyle w:val="a1"/>
              <w:spacing w:after="0"/>
              <w:jc w:val="center"/>
              <w:rPr>
                <w:rFonts w:ascii="Times New Roman" w:hAnsi="Times New Roman"/>
                <w:sz w:val="21"/>
              </w:rPr>
            </w:pPr>
          </w:p>
        </w:tc>
        <w:tc>
          <w:tcPr>
            <w:tcW w:w="449" w:type="pct"/>
            <w:vAlign w:val="center"/>
          </w:tcPr>
          <w:p w14:paraId="348A419F" w14:textId="77239B2E"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200mg/L</w:t>
            </w:r>
          </w:p>
        </w:tc>
        <w:tc>
          <w:tcPr>
            <w:tcW w:w="433" w:type="pct"/>
            <w:vAlign w:val="center"/>
          </w:tcPr>
          <w:p w14:paraId="3704419C" w14:textId="30CC03F0"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 xml:space="preserve">0.536 </w:t>
            </w:r>
          </w:p>
        </w:tc>
      </w:tr>
      <w:tr w:rsidR="00D66442" w:rsidRPr="000144C3" w14:paraId="49FA9C2B" w14:textId="302506F6" w:rsidTr="001724DB">
        <w:trPr>
          <w:jc w:val="center"/>
        </w:trPr>
        <w:tc>
          <w:tcPr>
            <w:tcW w:w="354" w:type="pct"/>
            <w:vMerge/>
            <w:vAlign w:val="center"/>
          </w:tcPr>
          <w:p w14:paraId="2D2B2EE9" w14:textId="77777777" w:rsidR="00B96362" w:rsidRPr="000144C3" w:rsidRDefault="00B96362" w:rsidP="00B96362">
            <w:pPr>
              <w:pStyle w:val="a1"/>
              <w:spacing w:after="0"/>
              <w:jc w:val="center"/>
              <w:rPr>
                <w:rFonts w:ascii="Times New Roman" w:hAnsi="Times New Roman"/>
                <w:sz w:val="21"/>
              </w:rPr>
            </w:pPr>
          </w:p>
        </w:tc>
        <w:tc>
          <w:tcPr>
            <w:tcW w:w="631" w:type="pct"/>
            <w:vMerge/>
            <w:vAlign w:val="center"/>
          </w:tcPr>
          <w:p w14:paraId="6CB36846" w14:textId="77777777" w:rsidR="00B96362" w:rsidRPr="000144C3" w:rsidRDefault="00B96362" w:rsidP="00B96362">
            <w:pPr>
              <w:pStyle w:val="a1"/>
              <w:spacing w:after="0"/>
              <w:jc w:val="center"/>
              <w:rPr>
                <w:rFonts w:ascii="Times New Roman" w:hAnsi="Times New Roman"/>
                <w:sz w:val="21"/>
              </w:rPr>
            </w:pPr>
          </w:p>
        </w:tc>
        <w:tc>
          <w:tcPr>
            <w:tcW w:w="439" w:type="pct"/>
            <w:vAlign w:val="center"/>
          </w:tcPr>
          <w:p w14:paraId="39B43825" w14:textId="1CDA670F"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氨氮</w:t>
            </w:r>
          </w:p>
        </w:tc>
        <w:tc>
          <w:tcPr>
            <w:tcW w:w="524" w:type="pct"/>
            <w:vAlign w:val="center"/>
          </w:tcPr>
          <w:p w14:paraId="51DAC0E0" w14:textId="5D8E96FE"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30mg/L</w:t>
            </w:r>
          </w:p>
        </w:tc>
        <w:tc>
          <w:tcPr>
            <w:tcW w:w="448" w:type="pct"/>
            <w:vAlign w:val="center"/>
          </w:tcPr>
          <w:p w14:paraId="50263E9F" w14:textId="2EF3227B"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0.080</w:t>
            </w:r>
          </w:p>
        </w:tc>
        <w:tc>
          <w:tcPr>
            <w:tcW w:w="1722" w:type="pct"/>
            <w:vMerge/>
            <w:vAlign w:val="center"/>
          </w:tcPr>
          <w:p w14:paraId="663D2D28" w14:textId="77777777" w:rsidR="00B96362" w:rsidRPr="000144C3" w:rsidRDefault="00B96362" w:rsidP="00B96362">
            <w:pPr>
              <w:pStyle w:val="a1"/>
              <w:spacing w:after="0"/>
              <w:jc w:val="center"/>
              <w:rPr>
                <w:rFonts w:ascii="Times New Roman" w:hAnsi="Times New Roman"/>
                <w:sz w:val="21"/>
              </w:rPr>
            </w:pPr>
          </w:p>
        </w:tc>
        <w:tc>
          <w:tcPr>
            <w:tcW w:w="449" w:type="pct"/>
            <w:vAlign w:val="center"/>
          </w:tcPr>
          <w:p w14:paraId="53FA37BD" w14:textId="335C4DDB"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20mg/L</w:t>
            </w:r>
          </w:p>
        </w:tc>
        <w:tc>
          <w:tcPr>
            <w:tcW w:w="433" w:type="pct"/>
            <w:vAlign w:val="center"/>
          </w:tcPr>
          <w:p w14:paraId="41393031" w14:textId="1DBFD3F3"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 xml:space="preserve">0.054 </w:t>
            </w:r>
          </w:p>
        </w:tc>
      </w:tr>
      <w:tr w:rsidR="00D66442" w:rsidRPr="000144C3" w14:paraId="14D75334" w14:textId="79ED9280" w:rsidTr="001724DB">
        <w:trPr>
          <w:jc w:val="center"/>
        </w:trPr>
        <w:tc>
          <w:tcPr>
            <w:tcW w:w="354" w:type="pct"/>
            <w:vMerge/>
            <w:vAlign w:val="center"/>
          </w:tcPr>
          <w:p w14:paraId="2E460BB1" w14:textId="77777777" w:rsidR="00B96362" w:rsidRPr="000144C3" w:rsidRDefault="00B96362" w:rsidP="00B96362">
            <w:pPr>
              <w:pStyle w:val="a1"/>
              <w:spacing w:after="0"/>
              <w:jc w:val="center"/>
              <w:rPr>
                <w:rFonts w:ascii="Times New Roman" w:hAnsi="Times New Roman"/>
                <w:sz w:val="21"/>
              </w:rPr>
            </w:pPr>
          </w:p>
        </w:tc>
        <w:tc>
          <w:tcPr>
            <w:tcW w:w="631" w:type="pct"/>
            <w:vMerge/>
            <w:vAlign w:val="center"/>
          </w:tcPr>
          <w:p w14:paraId="503B589F" w14:textId="77777777" w:rsidR="00B96362" w:rsidRPr="000144C3" w:rsidRDefault="00B96362" w:rsidP="00B96362">
            <w:pPr>
              <w:pStyle w:val="a1"/>
              <w:spacing w:after="0"/>
              <w:jc w:val="center"/>
              <w:rPr>
                <w:rFonts w:ascii="Times New Roman" w:hAnsi="Times New Roman"/>
                <w:sz w:val="21"/>
              </w:rPr>
            </w:pPr>
          </w:p>
        </w:tc>
        <w:tc>
          <w:tcPr>
            <w:tcW w:w="439" w:type="pct"/>
            <w:vAlign w:val="center"/>
          </w:tcPr>
          <w:p w14:paraId="0FC3A501" w14:textId="01B05F6D"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SS</w:t>
            </w:r>
          </w:p>
        </w:tc>
        <w:tc>
          <w:tcPr>
            <w:tcW w:w="524" w:type="pct"/>
            <w:vAlign w:val="center"/>
          </w:tcPr>
          <w:p w14:paraId="5F9DD7A6" w14:textId="1F56BC9D"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200mg/L</w:t>
            </w:r>
          </w:p>
        </w:tc>
        <w:tc>
          <w:tcPr>
            <w:tcW w:w="448" w:type="pct"/>
            <w:vAlign w:val="center"/>
          </w:tcPr>
          <w:p w14:paraId="4566F5AA" w14:textId="407E9928"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0.536</w:t>
            </w:r>
          </w:p>
        </w:tc>
        <w:tc>
          <w:tcPr>
            <w:tcW w:w="1722" w:type="pct"/>
            <w:vMerge/>
            <w:vAlign w:val="center"/>
          </w:tcPr>
          <w:p w14:paraId="19EB45FD" w14:textId="77777777" w:rsidR="00B96362" w:rsidRPr="000144C3" w:rsidRDefault="00B96362" w:rsidP="00B96362">
            <w:pPr>
              <w:pStyle w:val="a1"/>
              <w:spacing w:after="0"/>
              <w:jc w:val="center"/>
              <w:rPr>
                <w:rFonts w:ascii="Times New Roman" w:hAnsi="Times New Roman"/>
                <w:sz w:val="21"/>
              </w:rPr>
            </w:pPr>
          </w:p>
        </w:tc>
        <w:tc>
          <w:tcPr>
            <w:tcW w:w="449" w:type="pct"/>
            <w:vAlign w:val="center"/>
          </w:tcPr>
          <w:p w14:paraId="71E8BC78" w14:textId="326A4EC3"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120mg/L</w:t>
            </w:r>
          </w:p>
        </w:tc>
        <w:tc>
          <w:tcPr>
            <w:tcW w:w="433" w:type="pct"/>
            <w:vAlign w:val="center"/>
          </w:tcPr>
          <w:p w14:paraId="08934554" w14:textId="6332C8DF"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 xml:space="preserve">0.321 </w:t>
            </w:r>
          </w:p>
        </w:tc>
      </w:tr>
      <w:tr w:rsidR="00D66442" w:rsidRPr="000144C3" w14:paraId="0784923A" w14:textId="77777777" w:rsidTr="001724DB">
        <w:trPr>
          <w:jc w:val="center"/>
        </w:trPr>
        <w:tc>
          <w:tcPr>
            <w:tcW w:w="354" w:type="pct"/>
            <w:vMerge/>
            <w:vAlign w:val="center"/>
          </w:tcPr>
          <w:p w14:paraId="6D6245E4" w14:textId="77777777" w:rsidR="00B96362" w:rsidRPr="000144C3" w:rsidRDefault="00B96362" w:rsidP="00B96362">
            <w:pPr>
              <w:pStyle w:val="a1"/>
              <w:spacing w:after="0"/>
              <w:jc w:val="center"/>
              <w:rPr>
                <w:rFonts w:ascii="Times New Roman" w:hAnsi="Times New Roman"/>
                <w:sz w:val="21"/>
              </w:rPr>
            </w:pPr>
          </w:p>
        </w:tc>
        <w:tc>
          <w:tcPr>
            <w:tcW w:w="631" w:type="pct"/>
            <w:vMerge/>
            <w:vAlign w:val="center"/>
          </w:tcPr>
          <w:p w14:paraId="6E202DB7" w14:textId="77777777" w:rsidR="00B96362" w:rsidRPr="000144C3" w:rsidRDefault="00B96362" w:rsidP="00B96362">
            <w:pPr>
              <w:pStyle w:val="a1"/>
              <w:spacing w:after="0"/>
              <w:jc w:val="center"/>
              <w:rPr>
                <w:rFonts w:ascii="Times New Roman" w:hAnsi="Times New Roman"/>
                <w:sz w:val="21"/>
              </w:rPr>
            </w:pPr>
          </w:p>
        </w:tc>
        <w:tc>
          <w:tcPr>
            <w:tcW w:w="439" w:type="pct"/>
            <w:vAlign w:val="center"/>
          </w:tcPr>
          <w:p w14:paraId="6386C947" w14:textId="66499C2E"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TP</w:t>
            </w:r>
          </w:p>
        </w:tc>
        <w:tc>
          <w:tcPr>
            <w:tcW w:w="524" w:type="pct"/>
            <w:vAlign w:val="center"/>
          </w:tcPr>
          <w:p w14:paraId="44E4961D" w14:textId="7C31D8CA"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2mg/L</w:t>
            </w:r>
          </w:p>
        </w:tc>
        <w:tc>
          <w:tcPr>
            <w:tcW w:w="448" w:type="pct"/>
            <w:vAlign w:val="center"/>
          </w:tcPr>
          <w:p w14:paraId="105FB0E7" w14:textId="53C67084"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0.005</w:t>
            </w:r>
          </w:p>
        </w:tc>
        <w:tc>
          <w:tcPr>
            <w:tcW w:w="1722" w:type="pct"/>
            <w:vMerge/>
            <w:vAlign w:val="center"/>
          </w:tcPr>
          <w:p w14:paraId="421243A4" w14:textId="77777777" w:rsidR="00B96362" w:rsidRPr="000144C3" w:rsidRDefault="00B96362" w:rsidP="00B96362">
            <w:pPr>
              <w:pStyle w:val="a1"/>
              <w:spacing w:after="0"/>
              <w:jc w:val="center"/>
              <w:rPr>
                <w:rFonts w:ascii="Times New Roman" w:hAnsi="Times New Roman"/>
                <w:sz w:val="21"/>
              </w:rPr>
            </w:pPr>
          </w:p>
        </w:tc>
        <w:tc>
          <w:tcPr>
            <w:tcW w:w="449" w:type="pct"/>
            <w:vAlign w:val="center"/>
          </w:tcPr>
          <w:p w14:paraId="51B9CD7C" w14:textId="1E01496B"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2mg/L</w:t>
            </w:r>
          </w:p>
        </w:tc>
        <w:tc>
          <w:tcPr>
            <w:tcW w:w="433" w:type="pct"/>
            <w:vAlign w:val="center"/>
          </w:tcPr>
          <w:p w14:paraId="600CDEE5" w14:textId="2E510AAC"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 xml:space="preserve">0.005 </w:t>
            </w:r>
          </w:p>
        </w:tc>
      </w:tr>
      <w:tr w:rsidR="00D66442" w:rsidRPr="000144C3" w14:paraId="4FA9EB68" w14:textId="77777777" w:rsidTr="001724DB">
        <w:trPr>
          <w:jc w:val="center"/>
        </w:trPr>
        <w:tc>
          <w:tcPr>
            <w:tcW w:w="354" w:type="pct"/>
            <w:vMerge/>
            <w:vAlign w:val="center"/>
          </w:tcPr>
          <w:p w14:paraId="2BE9C506" w14:textId="77777777" w:rsidR="00B96362" w:rsidRPr="000144C3" w:rsidRDefault="00B96362" w:rsidP="00B96362">
            <w:pPr>
              <w:pStyle w:val="a1"/>
              <w:spacing w:after="0"/>
              <w:jc w:val="center"/>
              <w:rPr>
                <w:rFonts w:ascii="Times New Roman" w:hAnsi="Times New Roman"/>
                <w:sz w:val="21"/>
              </w:rPr>
            </w:pPr>
          </w:p>
        </w:tc>
        <w:tc>
          <w:tcPr>
            <w:tcW w:w="631" w:type="pct"/>
            <w:vMerge/>
            <w:vAlign w:val="center"/>
          </w:tcPr>
          <w:p w14:paraId="42382F27" w14:textId="77777777" w:rsidR="00B96362" w:rsidRPr="000144C3" w:rsidRDefault="00B96362" w:rsidP="00B96362">
            <w:pPr>
              <w:pStyle w:val="a1"/>
              <w:spacing w:after="0"/>
              <w:jc w:val="center"/>
              <w:rPr>
                <w:rFonts w:ascii="Times New Roman" w:hAnsi="Times New Roman"/>
                <w:sz w:val="21"/>
              </w:rPr>
            </w:pPr>
          </w:p>
        </w:tc>
        <w:tc>
          <w:tcPr>
            <w:tcW w:w="439" w:type="pct"/>
            <w:vAlign w:val="center"/>
          </w:tcPr>
          <w:p w14:paraId="0075B8F3" w14:textId="30F98AC6"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动植物油</w:t>
            </w:r>
          </w:p>
        </w:tc>
        <w:tc>
          <w:tcPr>
            <w:tcW w:w="524" w:type="pct"/>
            <w:vAlign w:val="center"/>
          </w:tcPr>
          <w:p w14:paraId="3F44E438" w14:textId="48AEFD22"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20mg/L</w:t>
            </w:r>
          </w:p>
        </w:tc>
        <w:tc>
          <w:tcPr>
            <w:tcW w:w="448" w:type="pct"/>
            <w:vAlign w:val="center"/>
          </w:tcPr>
          <w:p w14:paraId="50F41D0C" w14:textId="7ED761C0"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0.054</w:t>
            </w:r>
          </w:p>
        </w:tc>
        <w:tc>
          <w:tcPr>
            <w:tcW w:w="1722" w:type="pct"/>
            <w:vMerge/>
            <w:vAlign w:val="center"/>
          </w:tcPr>
          <w:p w14:paraId="400B3F75" w14:textId="77777777" w:rsidR="00B96362" w:rsidRPr="000144C3" w:rsidRDefault="00B96362" w:rsidP="00B96362">
            <w:pPr>
              <w:pStyle w:val="a1"/>
              <w:spacing w:after="0"/>
              <w:jc w:val="center"/>
              <w:rPr>
                <w:rFonts w:ascii="Times New Roman" w:hAnsi="Times New Roman"/>
                <w:sz w:val="21"/>
              </w:rPr>
            </w:pPr>
          </w:p>
        </w:tc>
        <w:tc>
          <w:tcPr>
            <w:tcW w:w="449" w:type="pct"/>
            <w:vAlign w:val="center"/>
          </w:tcPr>
          <w:p w14:paraId="0A8E4D24" w14:textId="20A2BB89"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10mg/L</w:t>
            </w:r>
          </w:p>
        </w:tc>
        <w:tc>
          <w:tcPr>
            <w:tcW w:w="433" w:type="pct"/>
            <w:vAlign w:val="center"/>
          </w:tcPr>
          <w:p w14:paraId="10320532" w14:textId="76134564" w:rsidR="00B96362" w:rsidRPr="000144C3" w:rsidRDefault="00B96362" w:rsidP="00B96362">
            <w:pPr>
              <w:pStyle w:val="a1"/>
              <w:spacing w:after="0"/>
              <w:jc w:val="center"/>
              <w:rPr>
                <w:rFonts w:ascii="Times New Roman" w:hAnsi="Times New Roman"/>
                <w:sz w:val="21"/>
              </w:rPr>
            </w:pPr>
            <w:r w:rsidRPr="000144C3">
              <w:rPr>
                <w:rFonts w:ascii="Times New Roman" w:hAnsi="Times New Roman" w:hint="eastAsia"/>
                <w:sz w:val="21"/>
                <w:szCs w:val="22"/>
              </w:rPr>
              <w:t xml:space="preserve">0.027 </w:t>
            </w:r>
          </w:p>
        </w:tc>
      </w:tr>
    </w:tbl>
    <w:p w14:paraId="5B1FE20C" w14:textId="77777777" w:rsidR="00696139" w:rsidRPr="000144C3" w:rsidRDefault="005D6202">
      <w:pPr>
        <w:pStyle w:val="3"/>
      </w:pPr>
      <w:r w:rsidRPr="000144C3">
        <w:t>3.4.3</w:t>
      </w:r>
      <w:r w:rsidRPr="000144C3">
        <w:t>噪声</w:t>
      </w:r>
      <w:bookmarkEnd w:id="165"/>
      <w:bookmarkEnd w:id="166"/>
      <w:r w:rsidRPr="000144C3">
        <w:t>排放和治理措施</w:t>
      </w:r>
    </w:p>
    <w:p w14:paraId="712FBE19" w14:textId="3A51D475" w:rsidR="00696139" w:rsidRPr="000144C3" w:rsidRDefault="005D6202">
      <w:pPr>
        <w:spacing w:line="360" w:lineRule="auto"/>
        <w:ind w:firstLine="481"/>
        <w:jc w:val="both"/>
        <w:rPr>
          <w:rFonts w:ascii="Times New Roman"/>
        </w:rPr>
      </w:pPr>
      <w:r w:rsidRPr="000144C3">
        <w:rPr>
          <w:rFonts w:ascii="Times New Roman"/>
        </w:rPr>
        <w:t>本次改扩建新增噪声主要来源于各类设备产生的噪声，如</w:t>
      </w:r>
      <w:r w:rsidR="007861FE" w:rsidRPr="000144C3">
        <w:rPr>
          <w:rFonts w:ascii="Times New Roman"/>
        </w:rPr>
        <w:t>数控加工中心、液压机，铬酸雾喷淋塔风机、冷冻机组</w:t>
      </w:r>
      <w:r w:rsidRPr="000144C3">
        <w:rPr>
          <w:rFonts w:ascii="Times New Roman"/>
        </w:rPr>
        <w:t>等产生的机械噪声。</w:t>
      </w:r>
      <w:r w:rsidRPr="000144C3">
        <w:rPr>
          <w:rFonts w:ascii="Times New Roman" w:hint="eastAsia"/>
        </w:rPr>
        <w:t>噪声污染源强</w:t>
      </w:r>
      <w:r w:rsidRPr="000144C3">
        <w:rPr>
          <w:rFonts w:ascii="Times New Roman"/>
        </w:rPr>
        <w:t>详见下表。</w:t>
      </w:r>
    </w:p>
    <w:p w14:paraId="4F9CB9D2" w14:textId="1CF5DA06" w:rsidR="00696139" w:rsidRPr="000144C3" w:rsidRDefault="005D6202">
      <w:pPr>
        <w:spacing w:line="360" w:lineRule="auto"/>
        <w:jc w:val="center"/>
        <w:rPr>
          <w:rFonts w:ascii="Times New Roman"/>
          <w:b/>
          <w:sz w:val="21"/>
          <w:szCs w:val="21"/>
        </w:rPr>
      </w:pPr>
      <w:r w:rsidRPr="000144C3">
        <w:rPr>
          <w:rFonts w:ascii="Times New Roman"/>
          <w:b/>
          <w:sz w:val="21"/>
          <w:szCs w:val="21"/>
        </w:rPr>
        <w:t>表</w:t>
      </w:r>
      <w:r w:rsidRPr="000144C3">
        <w:rPr>
          <w:rFonts w:ascii="Times New Roman"/>
          <w:b/>
          <w:sz w:val="21"/>
          <w:szCs w:val="21"/>
        </w:rPr>
        <w:t>3.4-</w:t>
      </w:r>
      <w:r w:rsidR="00255C60" w:rsidRPr="000144C3">
        <w:rPr>
          <w:rFonts w:ascii="Times New Roman"/>
          <w:b/>
          <w:sz w:val="21"/>
          <w:szCs w:val="21"/>
        </w:rPr>
        <w:t>12</w:t>
      </w:r>
      <w:r w:rsidRPr="000144C3">
        <w:rPr>
          <w:rFonts w:ascii="Times New Roman"/>
          <w:b/>
          <w:sz w:val="21"/>
          <w:szCs w:val="21"/>
        </w:rPr>
        <w:t xml:space="preserve"> </w:t>
      </w:r>
      <w:r w:rsidRPr="000144C3">
        <w:rPr>
          <w:rFonts w:ascii="Times New Roman" w:hint="eastAsia"/>
          <w:b/>
          <w:sz w:val="21"/>
          <w:szCs w:val="21"/>
        </w:rPr>
        <w:t>本次改扩建</w:t>
      </w:r>
      <w:r w:rsidRPr="000144C3">
        <w:rPr>
          <w:rFonts w:ascii="Times New Roman"/>
          <w:b/>
          <w:sz w:val="21"/>
          <w:szCs w:val="21"/>
        </w:rPr>
        <w:t>项目主要新增设备噪声源强表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5"/>
        <w:gridCol w:w="2112"/>
        <w:gridCol w:w="1185"/>
        <w:gridCol w:w="1185"/>
        <w:gridCol w:w="1329"/>
        <w:gridCol w:w="1407"/>
        <w:gridCol w:w="1545"/>
      </w:tblGrid>
      <w:tr w:rsidR="007861FE" w:rsidRPr="000144C3" w14:paraId="3A137230" w14:textId="77777777" w:rsidTr="00B54F02">
        <w:trPr>
          <w:trHeight w:val="20"/>
          <w:jc w:val="center"/>
        </w:trPr>
        <w:tc>
          <w:tcPr>
            <w:tcW w:w="372" w:type="pct"/>
            <w:vAlign w:val="center"/>
          </w:tcPr>
          <w:p w14:paraId="4A918721" w14:textId="77777777" w:rsidR="00696139" w:rsidRPr="000144C3" w:rsidRDefault="005D6202">
            <w:pPr>
              <w:pStyle w:val="aff3"/>
              <w:snapToGrid w:val="0"/>
              <w:spacing w:line="240" w:lineRule="auto"/>
              <w:jc w:val="center"/>
              <w:rPr>
                <w:rFonts w:ascii="Times New Roman" w:hAnsi="Times New Roman"/>
                <w:b/>
                <w:bCs/>
                <w:sz w:val="21"/>
              </w:rPr>
            </w:pPr>
            <w:r w:rsidRPr="000144C3">
              <w:rPr>
                <w:rFonts w:ascii="Times New Roman" w:hAnsi="Times New Roman"/>
                <w:b/>
                <w:bCs/>
                <w:sz w:val="21"/>
              </w:rPr>
              <w:lastRenderedPageBreak/>
              <w:t>序号</w:t>
            </w:r>
          </w:p>
        </w:tc>
        <w:tc>
          <w:tcPr>
            <w:tcW w:w="1115" w:type="pct"/>
            <w:vAlign w:val="center"/>
          </w:tcPr>
          <w:p w14:paraId="4BF9CEA9" w14:textId="77777777" w:rsidR="00696139" w:rsidRPr="000144C3" w:rsidRDefault="005D6202">
            <w:pPr>
              <w:pStyle w:val="aff3"/>
              <w:snapToGrid w:val="0"/>
              <w:spacing w:line="240" w:lineRule="auto"/>
              <w:jc w:val="center"/>
              <w:rPr>
                <w:rFonts w:ascii="Times New Roman" w:hAnsi="Times New Roman"/>
                <w:b/>
                <w:bCs/>
                <w:sz w:val="21"/>
              </w:rPr>
            </w:pPr>
            <w:r w:rsidRPr="000144C3">
              <w:rPr>
                <w:rFonts w:ascii="Times New Roman" w:hAnsi="Times New Roman"/>
                <w:b/>
                <w:bCs/>
                <w:sz w:val="21"/>
              </w:rPr>
              <w:t>噪声源名称</w:t>
            </w:r>
          </w:p>
        </w:tc>
        <w:tc>
          <w:tcPr>
            <w:tcW w:w="626" w:type="pct"/>
            <w:vAlign w:val="center"/>
          </w:tcPr>
          <w:p w14:paraId="497A02C9" w14:textId="77777777" w:rsidR="00696139" w:rsidRPr="000144C3" w:rsidRDefault="005D6202">
            <w:pPr>
              <w:pStyle w:val="aff3"/>
              <w:snapToGrid w:val="0"/>
              <w:spacing w:line="240" w:lineRule="auto"/>
              <w:jc w:val="center"/>
              <w:rPr>
                <w:rFonts w:ascii="Times New Roman" w:hAnsi="Times New Roman"/>
                <w:b/>
                <w:bCs/>
                <w:sz w:val="21"/>
              </w:rPr>
            </w:pPr>
            <w:r w:rsidRPr="000144C3">
              <w:rPr>
                <w:rFonts w:ascii="Times New Roman" w:hAnsi="Times New Roman"/>
                <w:b/>
                <w:bCs/>
                <w:sz w:val="21"/>
              </w:rPr>
              <w:t>数量（台）</w:t>
            </w:r>
          </w:p>
        </w:tc>
        <w:tc>
          <w:tcPr>
            <w:tcW w:w="626" w:type="pct"/>
            <w:vAlign w:val="center"/>
          </w:tcPr>
          <w:p w14:paraId="68C9A73E" w14:textId="77777777" w:rsidR="00696139" w:rsidRPr="000144C3" w:rsidRDefault="005D6202">
            <w:pPr>
              <w:pStyle w:val="aff3"/>
              <w:snapToGrid w:val="0"/>
              <w:spacing w:line="240" w:lineRule="auto"/>
              <w:jc w:val="center"/>
              <w:rPr>
                <w:rFonts w:ascii="Times New Roman" w:hAnsi="Times New Roman"/>
                <w:b/>
                <w:bCs/>
                <w:sz w:val="21"/>
              </w:rPr>
            </w:pPr>
            <w:r w:rsidRPr="000144C3">
              <w:rPr>
                <w:rFonts w:ascii="Times New Roman" w:hAnsi="Times New Roman"/>
                <w:b/>
                <w:bCs/>
                <w:sz w:val="21"/>
              </w:rPr>
              <w:t>位置</w:t>
            </w:r>
          </w:p>
        </w:tc>
        <w:tc>
          <w:tcPr>
            <w:tcW w:w="702" w:type="pct"/>
            <w:vAlign w:val="center"/>
          </w:tcPr>
          <w:p w14:paraId="1B21E7A4" w14:textId="77777777" w:rsidR="00696139" w:rsidRPr="000144C3" w:rsidRDefault="005D6202">
            <w:pPr>
              <w:pStyle w:val="aff3"/>
              <w:snapToGrid w:val="0"/>
              <w:spacing w:line="240" w:lineRule="auto"/>
              <w:jc w:val="center"/>
              <w:rPr>
                <w:rFonts w:ascii="Times New Roman" w:hAnsi="Times New Roman"/>
                <w:b/>
                <w:bCs/>
                <w:sz w:val="21"/>
              </w:rPr>
            </w:pPr>
            <w:r w:rsidRPr="000144C3">
              <w:rPr>
                <w:rFonts w:ascii="Times New Roman" w:hAnsi="Times New Roman" w:hint="eastAsia"/>
                <w:b/>
                <w:bCs/>
                <w:sz w:val="21"/>
              </w:rPr>
              <w:t>声</w:t>
            </w:r>
            <w:r w:rsidR="00424672" w:rsidRPr="000144C3">
              <w:rPr>
                <w:rFonts w:ascii="Times New Roman" w:hAnsi="Times New Roman" w:hint="eastAsia"/>
                <w:b/>
                <w:bCs/>
                <w:sz w:val="21"/>
              </w:rPr>
              <w:t>压</w:t>
            </w:r>
            <w:r w:rsidRPr="000144C3">
              <w:rPr>
                <w:rFonts w:ascii="Times New Roman" w:hAnsi="Times New Roman"/>
                <w:b/>
                <w:bCs/>
                <w:sz w:val="21"/>
              </w:rPr>
              <w:t>级</w:t>
            </w:r>
            <w:r w:rsidRPr="000144C3">
              <w:rPr>
                <w:rFonts w:ascii="Times New Roman" w:hAnsi="Times New Roman"/>
                <w:b/>
                <w:bCs/>
                <w:sz w:val="21"/>
              </w:rPr>
              <w:t>dB(A)</w:t>
            </w:r>
          </w:p>
        </w:tc>
        <w:tc>
          <w:tcPr>
            <w:tcW w:w="743" w:type="pct"/>
            <w:vAlign w:val="center"/>
          </w:tcPr>
          <w:p w14:paraId="7EC04A8D" w14:textId="77777777" w:rsidR="00696139" w:rsidRPr="000144C3" w:rsidRDefault="005D6202">
            <w:pPr>
              <w:pStyle w:val="aff3"/>
              <w:snapToGrid w:val="0"/>
              <w:spacing w:line="240" w:lineRule="auto"/>
              <w:jc w:val="center"/>
              <w:rPr>
                <w:rFonts w:ascii="Times New Roman" w:hAnsi="Times New Roman"/>
                <w:b/>
                <w:bCs/>
                <w:sz w:val="21"/>
              </w:rPr>
            </w:pPr>
            <w:r w:rsidRPr="000144C3">
              <w:rPr>
                <w:rFonts w:ascii="Times New Roman" w:hAnsi="Times New Roman"/>
                <w:b/>
                <w:bCs/>
                <w:sz w:val="21"/>
              </w:rPr>
              <w:t>治理措施</w:t>
            </w:r>
          </w:p>
        </w:tc>
        <w:tc>
          <w:tcPr>
            <w:tcW w:w="816" w:type="pct"/>
            <w:vAlign w:val="center"/>
          </w:tcPr>
          <w:p w14:paraId="31F90A78" w14:textId="77777777" w:rsidR="00696139" w:rsidRPr="000144C3" w:rsidRDefault="005D6202">
            <w:pPr>
              <w:pStyle w:val="aff3"/>
              <w:snapToGrid w:val="0"/>
              <w:spacing w:line="240" w:lineRule="auto"/>
              <w:jc w:val="center"/>
              <w:rPr>
                <w:rFonts w:ascii="Times New Roman" w:hAnsi="Times New Roman"/>
                <w:b/>
                <w:bCs/>
                <w:sz w:val="21"/>
              </w:rPr>
            </w:pPr>
            <w:r w:rsidRPr="000144C3">
              <w:rPr>
                <w:rFonts w:ascii="Times New Roman" w:hAnsi="Times New Roman"/>
                <w:b/>
                <w:bCs/>
                <w:sz w:val="21"/>
              </w:rPr>
              <w:t>治理后声级（</w:t>
            </w:r>
            <w:r w:rsidRPr="000144C3">
              <w:rPr>
                <w:rFonts w:ascii="Times New Roman" w:hAnsi="Times New Roman"/>
                <w:b/>
                <w:bCs/>
                <w:sz w:val="21"/>
              </w:rPr>
              <w:t>dB)</w:t>
            </w:r>
          </w:p>
        </w:tc>
      </w:tr>
      <w:tr w:rsidR="00B54F02" w:rsidRPr="000144C3" w14:paraId="3ED27211" w14:textId="77777777" w:rsidTr="00B54F02">
        <w:trPr>
          <w:trHeight w:val="20"/>
          <w:jc w:val="center"/>
        </w:trPr>
        <w:tc>
          <w:tcPr>
            <w:tcW w:w="372" w:type="pct"/>
            <w:vAlign w:val="center"/>
          </w:tcPr>
          <w:p w14:paraId="1710780D"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1</w:t>
            </w:r>
          </w:p>
        </w:tc>
        <w:tc>
          <w:tcPr>
            <w:tcW w:w="1115" w:type="pct"/>
            <w:vAlign w:val="center"/>
          </w:tcPr>
          <w:p w14:paraId="6DDA51AD" w14:textId="20D25E13"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数控加工中心</w:t>
            </w:r>
          </w:p>
        </w:tc>
        <w:tc>
          <w:tcPr>
            <w:tcW w:w="626" w:type="pct"/>
            <w:vAlign w:val="center"/>
          </w:tcPr>
          <w:p w14:paraId="6B7C5A92"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2</w:t>
            </w:r>
          </w:p>
        </w:tc>
        <w:tc>
          <w:tcPr>
            <w:tcW w:w="626" w:type="pct"/>
            <w:vMerge w:val="restart"/>
            <w:vAlign w:val="center"/>
          </w:tcPr>
          <w:p w14:paraId="1CAB95A4" w14:textId="0100E5C0" w:rsidR="00B54F02" w:rsidRPr="000144C3" w:rsidRDefault="00B54F02">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2#</w:t>
            </w:r>
            <w:r w:rsidRPr="000144C3">
              <w:rPr>
                <w:rFonts w:ascii="Times New Roman"/>
                <w:bCs w:val="0"/>
                <w:sz w:val="21"/>
                <w:szCs w:val="21"/>
              </w:rPr>
              <w:t>车间</w:t>
            </w:r>
          </w:p>
        </w:tc>
        <w:tc>
          <w:tcPr>
            <w:tcW w:w="702" w:type="pct"/>
            <w:vAlign w:val="center"/>
          </w:tcPr>
          <w:p w14:paraId="7D987F21" w14:textId="77777777" w:rsidR="00B54F02" w:rsidRPr="000144C3" w:rsidRDefault="00B54F02">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8</w:t>
            </w:r>
            <w:r w:rsidRPr="000144C3">
              <w:rPr>
                <w:rFonts w:ascii="Times New Roman"/>
                <w:bCs w:val="0"/>
                <w:sz w:val="21"/>
                <w:szCs w:val="21"/>
              </w:rPr>
              <w:t>5</w:t>
            </w:r>
          </w:p>
        </w:tc>
        <w:tc>
          <w:tcPr>
            <w:tcW w:w="743" w:type="pct"/>
            <w:vMerge w:val="restart"/>
            <w:vAlign w:val="center"/>
          </w:tcPr>
          <w:p w14:paraId="5E520AED"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基础减震、风机进风口消声</w:t>
            </w:r>
          </w:p>
        </w:tc>
        <w:tc>
          <w:tcPr>
            <w:tcW w:w="816" w:type="pct"/>
            <w:vAlign w:val="center"/>
          </w:tcPr>
          <w:p w14:paraId="0C79FC58"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w:t>
            </w:r>
            <w:r w:rsidRPr="000144C3">
              <w:rPr>
                <w:rFonts w:ascii="Times New Roman" w:hAnsi="Times New Roman"/>
                <w:sz w:val="21"/>
              </w:rPr>
              <w:t>65</w:t>
            </w:r>
          </w:p>
        </w:tc>
      </w:tr>
      <w:tr w:rsidR="00B54F02" w:rsidRPr="000144C3" w14:paraId="66614D69" w14:textId="77777777" w:rsidTr="00B54F02">
        <w:trPr>
          <w:trHeight w:val="20"/>
          <w:jc w:val="center"/>
        </w:trPr>
        <w:tc>
          <w:tcPr>
            <w:tcW w:w="372" w:type="pct"/>
            <w:vAlign w:val="center"/>
          </w:tcPr>
          <w:p w14:paraId="2A6ED590"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2</w:t>
            </w:r>
          </w:p>
        </w:tc>
        <w:tc>
          <w:tcPr>
            <w:tcW w:w="1115" w:type="pct"/>
            <w:vAlign w:val="center"/>
          </w:tcPr>
          <w:p w14:paraId="7903B18D" w14:textId="4000A3F6"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冷冻机组</w:t>
            </w:r>
          </w:p>
        </w:tc>
        <w:tc>
          <w:tcPr>
            <w:tcW w:w="626" w:type="pct"/>
            <w:vAlign w:val="center"/>
          </w:tcPr>
          <w:p w14:paraId="1DBF6FED" w14:textId="301D1BD8"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1</w:t>
            </w:r>
          </w:p>
        </w:tc>
        <w:tc>
          <w:tcPr>
            <w:tcW w:w="626" w:type="pct"/>
            <w:vMerge/>
            <w:vAlign w:val="center"/>
          </w:tcPr>
          <w:p w14:paraId="54359AC2" w14:textId="77777777" w:rsidR="00B54F02" w:rsidRPr="000144C3" w:rsidRDefault="00B54F02">
            <w:pPr>
              <w:pStyle w:val="afffffffffffffffffffb"/>
              <w:snapToGrid w:val="0"/>
              <w:spacing w:line="240" w:lineRule="auto"/>
              <w:rPr>
                <w:rFonts w:ascii="Times New Roman"/>
                <w:bCs w:val="0"/>
                <w:sz w:val="21"/>
                <w:szCs w:val="21"/>
              </w:rPr>
            </w:pPr>
          </w:p>
        </w:tc>
        <w:tc>
          <w:tcPr>
            <w:tcW w:w="702" w:type="pct"/>
            <w:vAlign w:val="center"/>
          </w:tcPr>
          <w:p w14:paraId="277EDF24" w14:textId="5268F556" w:rsidR="00B54F02" w:rsidRPr="000144C3" w:rsidRDefault="00B54F02">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90</w:t>
            </w:r>
          </w:p>
        </w:tc>
        <w:tc>
          <w:tcPr>
            <w:tcW w:w="743" w:type="pct"/>
            <w:vMerge/>
            <w:vAlign w:val="center"/>
          </w:tcPr>
          <w:p w14:paraId="494339AD" w14:textId="77777777" w:rsidR="00B54F02" w:rsidRPr="000144C3" w:rsidRDefault="00B54F02">
            <w:pPr>
              <w:pStyle w:val="aff3"/>
              <w:snapToGrid w:val="0"/>
              <w:spacing w:line="240" w:lineRule="auto"/>
              <w:jc w:val="center"/>
              <w:rPr>
                <w:rFonts w:ascii="Times New Roman" w:hAnsi="Times New Roman"/>
                <w:sz w:val="21"/>
              </w:rPr>
            </w:pPr>
          </w:p>
        </w:tc>
        <w:tc>
          <w:tcPr>
            <w:tcW w:w="816" w:type="pct"/>
            <w:vAlign w:val="center"/>
          </w:tcPr>
          <w:p w14:paraId="33087445"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w:t>
            </w:r>
            <w:r w:rsidRPr="000144C3">
              <w:rPr>
                <w:rFonts w:ascii="Times New Roman" w:hAnsi="Times New Roman"/>
                <w:sz w:val="21"/>
              </w:rPr>
              <w:t>65</w:t>
            </w:r>
          </w:p>
        </w:tc>
      </w:tr>
      <w:tr w:rsidR="00B54F02" w:rsidRPr="000144C3" w14:paraId="0C95367F" w14:textId="77777777" w:rsidTr="00B54F02">
        <w:trPr>
          <w:trHeight w:val="20"/>
          <w:jc w:val="center"/>
        </w:trPr>
        <w:tc>
          <w:tcPr>
            <w:tcW w:w="372" w:type="pct"/>
            <w:vAlign w:val="center"/>
          </w:tcPr>
          <w:p w14:paraId="3DE3A6E3"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3</w:t>
            </w:r>
          </w:p>
        </w:tc>
        <w:tc>
          <w:tcPr>
            <w:tcW w:w="1115" w:type="pct"/>
            <w:vAlign w:val="center"/>
          </w:tcPr>
          <w:p w14:paraId="618621F6" w14:textId="4589B1B8"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液压机</w:t>
            </w:r>
          </w:p>
        </w:tc>
        <w:tc>
          <w:tcPr>
            <w:tcW w:w="626" w:type="pct"/>
            <w:vAlign w:val="center"/>
          </w:tcPr>
          <w:p w14:paraId="71D1CFDA"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1</w:t>
            </w:r>
          </w:p>
        </w:tc>
        <w:tc>
          <w:tcPr>
            <w:tcW w:w="626" w:type="pct"/>
            <w:vMerge/>
            <w:vAlign w:val="center"/>
          </w:tcPr>
          <w:p w14:paraId="191FD735" w14:textId="77777777" w:rsidR="00B54F02" w:rsidRPr="000144C3" w:rsidRDefault="00B54F02">
            <w:pPr>
              <w:pStyle w:val="afffffffffffffffffffb"/>
              <w:snapToGrid w:val="0"/>
              <w:spacing w:line="240" w:lineRule="auto"/>
              <w:rPr>
                <w:rFonts w:ascii="Times New Roman"/>
                <w:bCs w:val="0"/>
                <w:sz w:val="21"/>
                <w:szCs w:val="21"/>
              </w:rPr>
            </w:pPr>
          </w:p>
        </w:tc>
        <w:tc>
          <w:tcPr>
            <w:tcW w:w="702" w:type="pct"/>
            <w:vAlign w:val="center"/>
          </w:tcPr>
          <w:p w14:paraId="758FCD37" w14:textId="77777777" w:rsidR="00B54F02" w:rsidRPr="000144C3" w:rsidRDefault="00B54F02">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9</w:t>
            </w:r>
            <w:r w:rsidRPr="000144C3">
              <w:rPr>
                <w:rFonts w:ascii="Times New Roman"/>
                <w:bCs w:val="0"/>
                <w:sz w:val="21"/>
                <w:szCs w:val="21"/>
              </w:rPr>
              <w:t>0</w:t>
            </w:r>
          </w:p>
        </w:tc>
        <w:tc>
          <w:tcPr>
            <w:tcW w:w="743" w:type="pct"/>
            <w:vMerge/>
            <w:vAlign w:val="center"/>
          </w:tcPr>
          <w:p w14:paraId="28C0A354" w14:textId="77777777" w:rsidR="00B54F02" w:rsidRPr="000144C3" w:rsidRDefault="00B54F02">
            <w:pPr>
              <w:pStyle w:val="aff3"/>
              <w:snapToGrid w:val="0"/>
              <w:spacing w:line="240" w:lineRule="auto"/>
              <w:jc w:val="center"/>
              <w:rPr>
                <w:rFonts w:ascii="Times New Roman" w:hAnsi="Times New Roman"/>
                <w:sz w:val="21"/>
              </w:rPr>
            </w:pPr>
          </w:p>
        </w:tc>
        <w:tc>
          <w:tcPr>
            <w:tcW w:w="816" w:type="pct"/>
            <w:vAlign w:val="center"/>
          </w:tcPr>
          <w:p w14:paraId="01469A2C" w14:textId="48C75B85"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w:t>
            </w:r>
            <w:r w:rsidRPr="000144C3">
              <w:rPr>
                <w:rFonts w:ascii="Times New Roman" w:hAnsi="Times New Roman" w:hint="eastAsia"/>
                <w:sz w:val="21"/>
              </w:rPr>
              <w:t>65</w:t>
            </w:r>
          </w:p>
        </w:tc>
      </w:tr>
      <w:tr w:rsidR="00B54F02" w:rsidRPr="000144C3" w14:paraId="4808456E" w14:textId="77777777" w:rsidTr="00B54F02">
        <w:trPr>
          <w:trHeight w:val="20"/>
          <w:jc w:val="center"/>
        </w:trPr>
        <w:tc>
          <w:tcPr>
            <w:tcW w:w="372" w:type="pct"/>
            <w:vAlign w:val="center"/>
          </w:tcPr>
          <w:p w14:paraId="53585591"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4</w:t>
            </w:r>
          </w:p>
        </w:tc>
        <w:tc>
          <w:tcPr>
            <w:tcW w:w="1115" w:type="pct"/>
            <w:vAlign w:val="center"/>
          </w:tcPr>
          <w:p w14:paraId="7ED78030" w14:textId="476DEE58"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风机</w:t>
            </w:r>
          </w:p>
        </w:tc>
        <w:tc>
          <w:tcPr>
            <w:tcW w:w="626" w:type="pct"/>
            <w:vAlign w:val="center"/>
          </w:tcPr>
          <w:p w14:paraId="2C5DB829" w14:textId="77777777"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1</w:t>
            </w:r>
          </w:p>
        </w:tc>
        <w:tc>
          <w:tcPr>
            <w:tcW w:w="626" w:type="pct"/>
            <w:vMerge/>
            <w:vAlign w:val="center"/>
          </w:tcPr>
          <w:p w14:paraId="226EC727" w14:textId="77777777" w:rsidR="00B54F02" w:rsidRPr="000144C3" w:rsidRDefault="00B54F02">
            <w:pPr>
              <w:pStyle w:val="afffffffffffffffffffb"/>
              <w:snapToGrid w:val="0"/>
              <w:spacing w:line="240" w:lineRule="auto"/>
              <w:rPr>
                <w:rFonts w:ascii="Times New Roman"/>
                <w:bCs w:val="0"/>
                <w:sz w:val="21"/>
                <w:szCs w:val="21"/>
              </w:rPr>
            </w:pPr>
          </w:p>
        </w:tc>
        <w:tc>
          <w:tcPr>
            <w:tcW w:w="702" w:type="pct"/>
            <w:vAlign w:val="center"/>
          </w:tcPr>
          <w:p w14:paraId="0EDAD6DF" w14:textId="4B42E337" w:rsidR="00B54F02" w:rsidRPr="000144C3" w:rsidRDefault="00B54F02">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100</w:t>
            </w:r>
          </w:p>
        </w:tc>
        <w:tc>
          <w:tcPr>
            <w:tcW w:w="743" w:type="pct"/>
            <w:vMerge/>
            <w:vAlign w:val="center"/>
          </w:tcPr>
          <w:p w14:paraId="7C71E939" w14:textId="77777777" w:rsidR="00B54F02" w:rsidRPr="000144C3" w:rsidRDefault="00B54F02">
            <w:pPr>
              <w:pStyle w:val="aff3"/>
              <w:snapToGrid w:val="0"/>
              <w:spacing w:line="240" w:lineRule="auto"/>
              <w:jc w:val="center"/>
              <w:rPr>
                <w:rFonts w:ascii="Times New Roman" w:hAnsi="Times New Roman"/>
                <w:sz w:val="21"/>
              </w:rPr>
            </w:pPr>
          </w:p>
        </w:tc>
        <w:tc>
          <w:tcPr>
            <w:tcW w:w="816" w:type="pct"/>
            <w:vAlign w:val="center"/>
          </w:tcPr>
          <w:p w14:paraId="390D2319" w14:textId="7CB8D70F"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w:t>
            </w:r>
            <w:r w:rsidRPr="000144C3">
              <w:rPr>
                <w:rFonts w:ascii="Times New Roman" w:hAnsi="Times New Roman" w:hint="eastAsia"/>
                <w:sz w:val="21"/>
              </w:rPr>
              <w:t>70</w:t>
            </w:r>
          </w:p>
        </w:tc>
      </w:tr>
      <w:tr w:rsidR="00B54F02" w:rsidRPr="000144C3" w14:paraId="4974E5F5" w14:textId="77777777" w:rsidTr="00B54F02">
        <w:trPr>
          <w:trHeight w:val="20"/>
          <w:jc w:val="center"/>
        </w:trPr>
        <w:tc>
          <w:tcPr>
            <w:tcW w:w="372" w:type="pct"/>
            <w:vAlign w:val="center"/>
          </w:tcPr>
          <w:p w14:paraId="79AC673A" w14:textId="24A6B974"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5</w:t>
            </w:r>
          </w:p>
        </w:tc>
        <w:tc>
          <w:tcPr>
            <w:tcW w:w="1115" w:type="pct"/>
            <w:vAlign w:val="center"/>
          </w:tcPr>
          <w:p w14:paraId="66011860" w14:textId="5338E3B6"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sz w:val="21"/>
              </w:rPr>
              <w:t>喷淋塔循环泵</w:t>
            </w:r>
          </w:p>
        </w:tc>
        <w:tc>
          <w:tcPr>
            <w:tcW w:w="626" w:type="pct"/>
            <w:vAlign w:val="center"/>
          </w:tcPr>
          <w:p w14:paraId="531101E7" w14:textId="4884AE1C"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1</w:t>
            </w:r>
          </w:p>
        </w:tc>
        <w:tc>
          <w:tcPr>
            <w:tcW w:w="626" w:type="pct"/>
            <w:vMerge/>
            <w:vAlign w:val="center"/>
          </w:tcPr>
          <w:p w14:paraId="4E82CB64" w14:textId="77777777" w:rsidR="00B54F02" w:rsidRPr="000144C3" w:rsidRDefault="00B54F02">
            <w:pPr>
              <w:pStyle w:val="afffffffffffffffffffb"/>
              <w:snapToGrid w:val="0"/>
              <w:spacing w:line="240" w:lineRule="auto"/>
              <w:rPr>
                <w:rFonts w:ascii="Times New Roman"/>
                <w:bCs w:val="0"/>
                <w:sz w:val="21"/>
                <w:szCs w:val="21"/>
              </w:rPr>
            </w:pPr>
          </w:p>
        </w:tc>
        <w:tc>
          <w:tcPr>
            <w:tcW w:w="702" w:type="pct"/>
            <w:vAlign w:val="center"/>
          </w:tcPr>
          <w:p w14:paraId="0AC19851" w14:textId="39BF650A" w:rsidR="00B54F02" w:rsidRPr="000144C3" w:rsidRDefault="00B54F02">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100</w:t>
            </w:r>
          </w:p>
        </w:tc>
        <w:tc>
          <w:tcPr>
            <w:tcW w:w="743" w:type="pct"/>
            <w:vMerge/>
            <w:vAlign w:val="center"/>
          </w:tcPr>
          <w:p w14:paraId="3FFD1EDD" w14:textId="77777777" w:rsidR="00B54F02" w:rsidRPr="000144C3" w:rsidRDefault="00B54F02">
            <w:pPr>
              <w:pStyle w:val="aff3"/>
              <w:snapToGrid w:val="0"/>
              <w:spacing w:line="240" w:lineRule="auto"/>
              <w:jc w:val="center"/>
              <w:rPr>
                <w:rFonts w:ascii="Times New Roman" w:hAnsi="Times New Roman"/>
                <w:sz w:val="21"/>
              </w:rPr>
            </w:pPr>
          </w:p>
        </w:tc>
        <w:tc>
          <w:tcPr>
            <w:tcW w:w="816" w:type="pct"/>
            <w:vAlign w:val="center"/>
          </w:tcPr>
          <w:p w14:paraId="6C95CA0A" w14:textId="4E10E1C2" w:rsidR="00B54F02" w:rsidRPr="000144C3" w:rsidRDefault="00B54F02">
            <w:pPr>
              <w:pStyle w:val="aff3"/>
              <w:snapToGrid w:val="0"/>
              <w:spacing w:line="240" w:lineRule="auto"/>
              <w:jc w:val="center"/>
              <w:rPr>
                <w:rFonts w:ascii="Times New Roman" w:hAnsi="Times New Roman"/>
                <w:sz w:val="21"/>
              </w:rPr>
            </w:pPr>
            <w:r w:rsidRPr="000144C3">
              <w:rPr>
                <w:rFonts w:ascii="Times New Roman" w:hAnsi="Times New Roman" w:hint="eastAsia"/>
                <w:sz w:val="21"/>
              </w:rPr>
              <w:t>≤</w:t>
            </w:r>
            <w:r w:rsidRPr="000144C3">
              <w:rPr>
                <w:rFonts w:ascii="Times New Roman" w:hAnsi="Times New Roman" w:hint="eastAsia"/>
                <w:sz w:val="21"/>
              </w:rPr>
              <w:t>70</w:t>
            </w:r>
          </w:p>
        </w:tc>
      </w:tr>
    </w:tbl>
    <w:p w14:paraId="544151B8" w14:textId="77777777" w:rsidR="00696139" w:rsidRPr="000144C3" w:rsidRDefault="005D6202">
      <w:pPr>
        <w:pStyle w:val="3ReHead3WSA03h3H3level3PIM3Level3HeadHead"/>
        <w:keepNext w:val="0"/>
        <w:keepLines w:val="0"/>
        <w:widowControl w:val="0"/>
        <w:ind w:firstLineChars="200" w:firstLine="480"/>
        <w:outlineLvl w:val="9"/>
        <w:rPr>
          <w:rFonts w:cs="Times New Roman"/>
          <w:b w:val="0"/>
        </w:rPr>
      </w:pPr>
      <w:bookmarkStart w:id="170" w:name="_Toc1463"/>
      <w:bookmarkStart w:id="171" w:name="_Toc427144833"/>
      <w:r w:rsidRPr="000144C3">
        <w:rPr>
          <w:rFonts w:cs="Times New Roman" w:hint="eastAsia"/>
          <w:b w:val="0"/>
        </w:rPr>
        <w:t>工程对噪声的治理主要采取以下措施：</w:t>
      </w:r>
      <w:r w:rsidRPr="000144C3">
        <w:rPr>
          <w:rFonts w:cs="Times New Roman" w:hint="eastAsia"/>
          <w:b w:val="0"/>
        </w:rPr>
        <w:t xml:space="preserve"> </w:t>
      </w:r>
    </w:p>
    <w:p w14:paraId="4C72FD5F" w14:textId="77777777" w:rsidR="00DB1EF1" w:rsidRPr="000144C3" w:rsidRDefault="00DB1EF1" w:rsidP="00DB1EF1">
      <w:pPr>
        <w:pStyle w:val="3ReHead3WSA03h3H3level3PIM3Level3HeadHead"/>
        <w:keepNext w:val="0"/>
        <w:keepLines w:val="0"/>
        <w:widowControl w:val="0"/>
        <w:ind w:firstLineChars="200" w:firstLine="480"/>
        <w:outlineLvl w:val="9"/>
        <w:rPr>
          <w:color w:val="FF0000"/>
          <w:szCs w:val="24"/>
        </w:rPr>
      </w:pPr>
      <w:r w:rsidRPr="000144C3">
        <w:rPr>
          <w:rFonts w:hint="eastAsia"/>
          <w:b w:val="0"/>
          <w:bCs w:val="0"/>
          <w:szCs w:val="24"/>
        </w:rPr>
        <w:t>（</w:t>
      </w:r>
      <w:r w:rsidRPr="000144C3">
        <w:rPr>
          <w:rFonts w:hint="eastAsia"/>
          <w:b w:val="0"/>
          <w:bCs w:val="0"/>
          <w:szCs w:val="24"/>
        </w:rPr>
        <w:t>1</w:t>
      </w:r>
      <w:r w:rsidRPr="000144C3">
        <w:rPr>
          <w:rFonts w:hint="eastAsia"/>
          <w:b w:val="0"/>
          <w:bCs w:val="0"/>
          <w:szCs w:val="24"/>
        </w:rPr>
        <w:t>）</w:t>
      </w:r>
      <w:r w:rsidRPr="000144C3">
        <w:rPr>
          <w:rFonts w:hint="eastAsia"/>
          <w:b w:val="0"/>
          <w:szCs w:val="24"/>
        </w:rPr>
        <w:t>对</w:t>
      </w:r>
      <w:r w:rsidRPr="000144C3">
        <w:rPr>
          <w:b w:val="0"/>
          <w:bCs w:val="0"/>
        </w:rPr>
        <w:t>数控加工中心、液压机</w:t>
      </w:r>
      <w:r w:rsidRPr="000144C3">
        <w:rPr>
          <w:rFonts w:hint="eastAsia"/>
          <w:b w:val="0"/>
          <w:szCs w:val="24"/>
        </w:rPr>
        <w:t>等设备与地面之间采用减振装置，设置隔振基础或弹性软连接的减振装置，以减少振动和设备噪声的传播，在风机、泵的进出口均采用柔性连接，设置减振软接头，对气（液）体流动产生噪声的管道采用隔声包扎，降低生产噪声对环境的影响。</w:t>
      </w:r>
      <w:r w:rsidRPr="000144C3">
        <w:rPr>
          <w:rFonts w:hint="eastAsia"/>
          <w:color w:val="FF0000"/>
          <w:szCs w:val="24"/>
        </w:rPr>
        <w:t xml:space="preserve"> </w:t>
      </w:r>
    </w:p>
    <w:p w14:paraId="726F0857" w14:textId="77777777" w:rsidR="00DB1EF1" w:rsidRPr="000144C3" w:rsidRDefault="00DB1EF1" w:rsidP="00DB1EF1">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w:t>
      </w:r>
      <w:r w:rsidRPr="000144C3">
        <w:rPr>
          <w:rFonts w:ascii="Times New Roman"/>
        </w:rPr>
        <w:t>数控加工中心、液压机位于厂房内，</w:t>
      </w:r>
      <w:r w:rsidRPr="000144C3">
        <w:rPr>
          <w:rFonts w:ascii="Times New Roman" w:hint="eastAsia"/>
          <w:szCs w:val="24"/>
        </w:rPr>
        <w:t>利用厂房建筑物等围护结构的隔声来削减噪声对周围环境的影响，同时采取车间外绿化，以其屏蔽作用使噪声受到不同程度的隔绝。</w:t>
      </w:r>
      <w:r w:rsidRPr="000144C3">
        <w:rPr>
          <w:rFonts w:ascii="Times New Roman" w:hint="eastAsia"/>
          <w:szCs w:val="24"/>
        </w:rPr>
        <w:t xml:space="preserve"> </w:t>
      </w:r>
    </w:p>
    <w:p w14:paraId="2C3E2B35" w14:textId="77777777" w:rsidR="00696139" w:rsidRPr="000144C3" w:rsidRDefault="005D6202">
      <w:pPr>
        <w:pStyle w:val="3"/>
      </w:pPr>
      <w:r w:rsidRPr="000144C3">
        <w:t>3.4.4</w:t>
      </w:r>
      <w:r w:rsidRPr="000144C3">
        <w:t>固体废物</w:t>
      </w:r>
      <w:bookmarkEnd w:id="170"/>
      <w:bookmarkEnd w:id="171"/>
      <w:r w:rsidRPr="000144C3">
        <w:t>产生和治理措施</w:t>
      </w:r>
    </w:p>
    <w:p w14:paraId="680C5470" w14:textId="77777777"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本</w:t>
      </w:r>
      <w:r w:rsidRPr="000144C3">
        <w:rPr>
          <w:rFonts w:ascii="Times New Roman"/>
          <w:bCs/>
          <w:szCs w:val="24"/>
        </w:rPr>
        <w:t>次</w:t>
      </w:r>
      <w:r w:rsidRPr="000144C3">
        <w:rPr>
          <w:rFonts w:ascii="Times New Roman" w:hint="eastAsia"/>
          <w:bCs/>
          <w:szCs w:val="24"/>
        </w:rPr>
        <w:t>项目运营中产生的固体废物分为危险废物、一般工业固废、生活垃圾三类。</w:t>
      </w:r>
    </w:p>
    <w:p w14:paraId="3C1031C4" w14:textId="4443CDD0" w:rsidR="00696139" w:rsidRPr="000144C3" w:rsidRDefault="005D6202">
      <w:pPr>
        <w:spacing w:line="360" w:lineRule="auto"/>
        <w:ind w:firstLineChars="200" w:firstLine="480"/>
        <w:jc w:val="both"/>
        <w:rPr>
          <w:rFonts w:ascii="Times New Roman"/>
          <w:bCs/>
          <w:szCs w:val="24"/>
        </w:rPr>
      </w:pPr>
      <w:r w:rsidRPr="000144C3">
        <w:rPr>
          <w:rFonts w:ascii="Times New Roman"/>
          <w:bCs/>
          <w:szCs w:val="24"/>
        </w:rPr>
        <w:t>本项目不新增劳动定员，不新增生活垃圾</w:t>
      </w:r>
      <w:r w:rsidR="00B54F02" w:rsidRPr="000144C3">
        <w:rPr>
          <w:rFonts w:ascii="Times New Roman"/>
          <w:bCs/>
          <w:szCs w:val="24"/>
        </w:rPr>
        <w:t>、不新增预处理池污泥。</w:t>
      </w:r>
    </w:p>
    <w:p w14:paraId="54520751" w14:textId="50FCA4C4" w:rsidR="00696139" w:rsidRPr="000144C3" w:rsidRDefault="005D6202">
      <w:pPr>
        <w:spacing w:line="360" w:lineRule="auto"/>
        <w:ind w:firstLineChars="200" w:firstLine="480"/>
        <w:jc w:val="both"/>
        <w:rPr>
          <w:rFonts w:ascii="Times New Roman"/>
          <w:bCs/>
          <w:szCs w:val="24"/>
        </w:rPr>
      </w:pPr>
      <w:r w:rsidRPr="000144C3">
        <w:rPr>
          <w:rFonts w:ascii="Times New Roman"/>
          <w:bCs/>
          <w:szCs w:val="24"/>
        </w:rPr>
        <w:t>危险废物主要有</w:t>
      </w:r>
      <w:r w:rsidR="00B54F02" w:rsidRPr="000144C3">
        <w:rPr>
          <w:rFonts w:ascii="Times New Roman" w:hint="eastAsia"/>
          <w:szCs w:val="21"/>
        </w:rPr>
        <w:t>废切屑液</w:t>
      </w:r>
      <w:r w:rsidRPr="000144C3">
        <w:rPr>
          <w:rFonts w:ascii="Times New Roman"/>
          <w:bCs/>
          <w:szCs w:val="24"/>
        </w:rPr>
        <w:t>、</w:t>
      </w:r>
      <w:r w:rsidR="00B54F02" w:rsidRPr="000144C3">
        <w:rPr>
          <w:rFonts w:ascii="Times New Roman" w:hint="eastAsia"/>
          <w:szCs w:val="21"/>
        </w:rPr>
        <w:t>漆渣、遮挡用废胶带纸、遮蔽膜、</w:t>
      </w:r>
      <w:bookmarkStart w:id="172" w:name="OLE_LINK14"/>
      <w:r w:rsidR="00B54F02" w:rsidRPr="000144C3">
        <w:rPr>
          <w:rFonts w:ascii="Times New Roman" w:hint="eastAsia"/>
          <w:szCs w:val="21"/>
        </w:rPr>
        <w:t>废玻璃纤维棉</w:t>
      </w:r>
      <w:bookmarkEnd w:id="172"/>
      <w:r w:rsidRPr="000144C3">
        <w:rPr>
          <w:rFonts w:ascii="Times New Roman" w:hint="eastAsia"/>
          <w:bCs/>
          <w:szCs w:val="24"/>
        </w:rPr>
        <w:t>、</w:t>
      </w:r>
      <w:r w:rsidR="00B54F02" w:rsidRPr="000144C3">
        <w:rPr>
          <w:rFonts w:ascii="Times New Roman" w:hint="eastAsia"/>
          <w:szCs w:val="21"/>
        </w:rPr>
        <w:t>沾染危废的废包装桶、槽渣、压滤废渣、蒸发淤泥、废反渗透</w:t>
      </w:r>
      <w:r w:rsidR="00B54F02" w:rsidRPr="000144C3">
        <w:rPr>
          <w:rFonts w:ascii="Times New Roman"/>
          <w:szCs w:val="21"/>
        </w:rPr>
        <w:t>膜</w:t>
      </w:r>
      <w:r w:rsidR="00B54F02" w:rsidRPr="000144C3">
        <w:rPr>
          <w:rFonts w:ascii="Times New Roman" w:hint="eastAsia"/>
          <w:szCs w:val="21"/>
        </w:rPr>
        <w:t>、废离子交换树脂、废活性炭、废含油棉纱手套、废油桶</w:t>
      </w:r>
      <w:r w:rsidRPr="000144C3">
        <w:rPr>
          <w:rFonts w:ascii="Times New Roman" w:hint="eastAsia"/>
          <w:bCs/>
          <w:szCs w:val="24"/>
        </w:rPr>
        <w:t>。</w:t>
      </w:r>
    </w:p>
    <w:p w14:paraId="69EF8378" w14:textId="38810593" w:rsidR="00696139" w:rsidRPr="000144C3" w:rsidRDefault="005D6202">
      <w:pPr>
        <w:spacing w:line="360" w:lineRule="auto"/>
        <w:ind w:firstLineChars="200" w:firstLine="480"/>
        <w:jc w:val="both"/>
        <w:rPr>
          <w:rFonts w:ascii="Times New Roman"/>
          <w:bCs/>
          <w:szCs w:val="24"/>
        </w:rPr>
      </w:pPr>
      <w:r w:rsidRPr="000144C3">
        <w:rPr>
          <w:rFonts w:ascii="Times New Roman"/>
          <w:bCs/>
          <w:szCs w:val="24"/>
        </w:rPr>
        <w:t>一般固废主要为废包装</w:t>
      </w:r>
      <w:r w:rsidR="00B54F02" w:rsidRPr="000144C3">
        <w:rPr>
          <w:rFonts w:ascii="Times New Roman" w:hint="eastAsia"/>
          <w:szCs w:val="21"/>
        </w:rPr>
        <w:t>材料</w:t>
      </w:r>
      <w:r w:rsidRPr="000144C3">
        <w:rPr>
          <w:rFonts w:ascii="Times New Roman"/>
          <w:bCs/>
          <w:szCs w:val="24"/>
        </w:rPr>
        <w:t>、</w:t>
      </w:r>
      <w:r w:rsidR="00B54F02" w:rsidRPr="000144C3">
        <w:rPr>
          <w:rFonts w:ascii="Times New Roman" w:hint="eastAsia"/>
          <w:szCs w:val="21"/>
        </w:rPr>
        <w:t>废金属屑、废边角料</w:t>
      </w:r>
      <w:r w:rsidRPr="000144C3">
        <w:rPr>
          <w:rFonts w:ascii="Times New Roman"/>
          <w:bCs/>
          <w:szCs w:val="24"/>
        </w:rPr>
        <w:t>。</w:t>
      </w:r>
    </w:p>
    <w:p w14:paraId="249372A7" w14:textId="77777777" w:rsidR="00696139" w:rsidRPr="000144C3" w:rsidRDefault="005D6202">
      <w:pPr>
        <w:pStyle w:val="a1"/>
        <w:spacing w:after="0" w:line="360" w:lineRule="auto"/>
        <w:ind w:firstLineChars="200" w:firstLine="482"/>
        <w:jc w:val="both"/>
        <w:rPr>
          <w:rFonts w:ascii="Times New Roman" w:hAnsi="Times New Roman"/>
          <w:b/>
          <w:sz w:val="24"/>
          <w:szCs w:val="24"/>
        </w:rPr>
      </w:pPr>
      <w:r w:rsidRPr="000144C3">
        <w:rPr>
          <w:rFonts w:ascii="Times New Roman" w:hAnsi="Times New Roman"/>
          <w:b/>
          <w:sz w:val="24"/>
          <w:szCs w:val="24"/>
        </w:rPr>
        <w:t>（</w:t>
      </w:r>
      <w:r w:rsidRPr="000144C3">
        <w:rPr>
          <w:rFonts w:ascii="Times New Roman" w:hAnsi="Times New Roman" w:hint="eastAsia"/>
          <w:b/>
          <w:sz w:val="24"/>
          <w:szCs w:val="24"/>
        </w:rPr>
        <w:t>1</w:t>
      </w:r>
      <w:r w:rsidRPr="000144C3">
        <w:rPr>
          <w:rFonts w:ascii="Times New Roman" w:hAnsi="Times New Roman"/>
          <w:b/>
          <w:sz w:val="24"/>
          <w:szCs w:val="24"/>
        </w:rPr>
        <w:t>）一般固废</w:t>
      </w:r>
    </w:p>
    <w:p w14:paraId="47A24543" w14:textId="353FA452"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①</w:t>
      </w:r>
      <w:r w:rsidRPr="000144C3">
        <w:rPr>
          <w:rFonts w:ascii="Times New Roman"/>
          <w:bCs/>
          <w:szCs w:val="24"/>
        </w:rPr>
        <w:t>废</w:t>
      </w:r>
      <w:r w:rsidRPr="000144C3">
        <w:rPr>
          <w:rFonts w:ascii="Times New Roman" w:hint="eastAsia"/>
          <w:bCs/>
          <w:szCs w:val="24"/>
        </w:rPr>
        <w:t>边角</w:t>
      </w:r>
      <w:r w:rsidRPr="000144C3">
        <w:rPr>
          <w:rFonts w:ascii="Times New Roman"/>
          <w:bCs/>
          <w:szCs w:val="24"/>
        </w:rPr>
        <w:t>料</w:t>
      </w:r>
      <w:r w:rsidR="009800F5" w:rsidRPr="000144C3">
        <w:rPr>
          <w:rFonts w:ascii="Times New Roman" w:hint="eastAsia"/>
          <w:bCs/>
          <w:szCs w:val="24"/>
        </w:rPr>
        <w:t>、废金属屑</w:t>
      </w:r>
    </w:p>
    <w:p w14:paraId="3747F7F4" w14:textId="72DDD951" w:rsidR="00696139" w:rsidRPr="000144C3" w:rsidRDefault="0085490F">
      <w:pPr>
        <w:spacing w:line="360" w:lineRule="auto"/>
        <w:ind w:firstLineChars="200" w:firstLine="480"/>
        <w:jc w:val="both"/>
        <w:rPr>
          <w:rFonts w:ascii="Times New Roman"/>
          <w:bCs/>
          <w:szCs w:val="24"/>
        </w:rPr>
      </w:pPr>
      <w:r w:rsidRPr="000144C3">
        <w:rPr>
          <w:rFonts w:ascii="Times New Roman" w:hint="eastAsia"/>
          <w:bCs/>
          <w:szCs w:val="24"/>
        </w:rPr>
        <w:t>铝合金原料进行机加时会产生废边角料、废金属屑</w:t>
      </w:r>
      <w:r w:rsidR="005D6202" w:rsidRPr="000144C3">
        <w:rPr>
          <w:rFonts w:ascii="Times New Roman" w:hint="eastAsia"/>
          <w:bCs/>
          <w:szCs w:val="24"/>
        </w:rPr>
        <w:t>，产生量约</w:t>
      </w:r>
      <w:r w:rsidR="00F91F0C" w:rsidRPr="000144C3">
        <w:rPr>
          <w:rFonts w:ascii="Times New Roman" w:hint="eastAsia"/>
          <w:bCs/>
          <w:szCs w:val="24"/>
        </w:rPr>
        <w:t>412.5</w:t>
      </w:r>
      <w:r w:rsidR="005D6202" w:rsidRPr="000144C3">
        <w:rPr>
          <w:rFonts w:ascii="Times New Roman"/>
          <w:bCs/>
          <w:szCs w:val="24"/>
        </w:rPr>
        <w:t>t/a</w:t>
      </w:r>
      <w:r w:rsidR="005D6202" w:rsidRPr="000144C3">
        <w:rPr>
          <w:rFonts w:ascii="Times New Roman"/>
          <w:bCs/>
          <w:szCs w:val="24"/>
        </w:rPr>
        <w:t>，收集后由</w:t>
      </w:r>
      <w:r w:rsidRPr="000144C3">
        <w:rPr>
          <w:rFonts w:ascii="Times New Roman" w:hint="eastAsia"/>
          <w:bCs/>
          <w:szCs w:val="24"/>
        </w:rPr>
        <w:t>液压机</w:t>
      </w:r>
      <w:r w:rsidR="005D6202" w:rsidRPr="000144C3">
        <w:rPr>
          <w:rFonts w:ascii="Times New Roman"/>
          <w:bCs/>
          <w:szCs w:val="24"/>
        </w:rPr>
        <w:t>压块后外售综合利用。</w:t>
      </w:r>
    </w:p>
    <w:p w14:paraId="5F001299" w14:textId="538D2885"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②废包装</w:t>
      </w:r>
      <w:r w:rsidR="0085490F" w:rsidRPr="000144C3">
        <w:rPr>
          <w:rFonts w:ascii="Times New Roman" w:hint="eastAsia"/>
          <w:bCs/>
          <w:szCs w:val="24"/>
        </w:rPr>
        <w:t>材料</w:t>
      </w:r>
    </w:p>
    <w:p w14:paraId="20D651F3" w14:textId="08515FD0" w:rsidR="00696139" w:rsidRPr="000144C3" w:rsidRDefault="005D6202">
      <w:pPr>
        <w:spacing w:line="360" w:lineRule="auto"/>
        <w:ind w:firstLineChars="200" w:firstLine="480"/>
        <w:jc w:val="both"/>
        <w:rPr>
          <w:rFonts w:ascii="Times New Roman"/>
          <w:bCs/>
          <w:szCs w:val="24"/>
          <w:highlight w:val="yellow"/>
        </w:rPr>
      </w:pPr>
      <w:r w:rsidRPr="000144C3">
        <w:rPr>
          <w:rFonts w:ascii="Times New Roman" w:hint="eastAsia"/>
          <w:bCs/>
          <w:szCs w:val="24"/>
        </w:rPr>
        <w:t>项目</w:t>
      </w:r>
      <w:r w:rsidR="0085490F" w:rsidRPr="000144C3">
        <w:rPr>
          <w:rFonts w:ascii="Times New Roman" w:hint="eastAsia"/>
          <w:bCs/>
          <w:szCs w:val="24"/>
        </w:rPr>
        <w:t>原辅料拆包会产生废外包装材料</w:t>
      </w:r>
      <w:r w:rsidRPr="000144C3">
        <w:rPr>
          <w:rFonts w:ascii="Times New Roman" w:hint="eastAsia"/>
          <w:bCs/>
          <w:szCs w:val="24"/>
        </w:rPr>
        <w:t>，产生量约为</w:t>
      </w:r>
      <w:r w:rsidR="00F91F0C" w:rsidRPr="000144C3">
        <w:rPr>
          <w:rFonts w:ascii="Times New Roman" w:hint="eastAsia"/>
          <w:bCs/>
          <w:szCs w:val="24"/>
        </w:rPr>
        <w:t>5.5</w:t>
      </w:r>
      <w:r w:rsidRPr="000144C3">
        <w:rPr>
          <w:rFonts w:ascii="Times New Roman"/>
          <w:bCs/>
          <w:szCs w:val="24"/>
        </w:rPr>
        <w:t>t/a</w:t>
      </w:r>
      <w:r w:rsidRPr="000144C3">
        <w:rPr>
          <w:rFonts w:ascii="Times New Roman"/>
          <w:bCs/>
          <w:szCs w:val="24"/>
        </w:rPr>
        <w:t>，收集后外售废品回收站。</w:t>
      </w:r>
    </w:p>
    <w:p w14:paraId="65C47A55" w14:textId="587FA747" w:rsidR="00696139" w:rsidRPr="000144C3" w:rsidRDefault="005D6202">
      <w:pPr>
        <w:pStyle w:val="a1"/>
        <w:spacing w:after="0" w:line="360" w:lineRule="auto"/>
        <w:ind w:firstLineChars="200" w:firstLine="482"/>
        <w:jc w:val="both"/>
        <w:rPr>
          <w:rFonts w:ascii="Times New Roman" w:hAnsi="Times New Roman"/>
          <w:b/>
          <w:sz w:val="24"/>
          <w:szCs w:val="24"/>
        </w:rPr>
      </w:pPr>
      <w:r w:rsidRPr="000144C3">
        <w:rPr>
          <w:rFonts w:ascii="Times New Roman" w:hAnsi="Times New Roman"/>
          <w:b/>
          <w:sz w:val="24"/>
          <w:szCs w:val="24"/>
        </w:rPr>
        <w:t>（</w:t>
      </w:r>
      <w:r w:rsidR="0085490F" w:rsidRPr="000144C3">
        <w:rPr>
          <w:rFonts w:ascii="Times New Roman" w:hAnsi="Times New Roman" w:hint="eastAsia"/>
          <w:b/>
          <w:sz w:val="24"/>
          <w:szCs w:val="24"/>
        </w:rPr>
        <w:t>2</w:t>
      </w:r>
      <w:r w:rsidRPr="000144C3">
        <w:rPr>
          <w:rFonts w:ascii="Times New Roman" w:hAnsi="Times New Roman"/>
          <w:b/>
          <w:sz w:val="24"/>
          <w:szCs w:val="24"/>
        </w:rPr>
        <w:t>）危险</w:t>
      </w:r>
      <w:r w:rsidRPr="000144C3">
        <w:rPr>
          <w:rFonts w:ascii="Times New Roman" w:hAnsi="Times New Roman" w:hint="eastAsia"/>
          <w:b/>
          <w:sz w:val="24"/>
          <w:szCs w:val="24"/>
        </w:rPr>
        <w:t>固废</w:t>
      </w:r>
    </w:p>
    <w:p w14:paraId="3D95FCE0" w14:textId="5096DF72"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①</w:t>
      </w:r>
      <w:r w:rsidR="00675CD5" w:rsidRPr="000144C3">
        <w:rPr>
          <w:rFonts w:ascii="Times New Roman" w:hint="eastAsia"/>
          <w:bCs/>
          <w:szCs w:val="24"/>
        </w:rPr>
        <w:t>废切削液</w:t>
      </w:r>
    </w:p>
    <w:p w14:paraId="00B2BFD3" w14:textId="39480AFF" w:rsidR="00675CD5" w:rsidRPr="000144C3" w:rsidRDefault="00675CD5">
      <w:pPr>
        <w:spacing w:line="360" w:lineRule="auto"/>
        <w:ind w:firstLineChars="200" w:firstLine="480"/>
        <w:jc w:val="both"/>
        <w:rPr>
          <w:rFonts w:ascii="Times New Roman"/>
          <w:bCs/>
          <w:szCs w:val="24"/>
        </w:rPr>
      </w:pPr>
      <w:r w:rsidRPr="000144C3">
        <w:rPr>
          <w:rFonts w:ascii="Times New Roman" w:hint="eastAsia"/>
          <w:bCs/>
          <w:szCs w:val="24"/>
        </w:rPr>
        <w:t>项目机加会产生废切削液，产生量约</w:t>
      </w:r>
      <w:r w:rsidR="00F91F0C" w:rsidRPr="000144C3">
        <w:rPr>
          <w:rFonts w:ascii="Times New Roman" w:hint="eastAsia"/>
          <w:bCs/>
          <w:szCs w:val="24"/>
        </w:rPr>
        <w:t>4.4</w:t>
      </w:r>
      <w:r w:rsidRPr="000144C3">
        <w:rPr>
          <w:rFonts w:ascii="Times New Roman" w:hint="eastAsia"/>
          <w:bCs/>
          <w:szCs w:val="24"/>
        </w:rPr>
        <w:t>t/a</w:t>
      </w:r>
      <w:r w:rsidRPr="000144C3">
        <w:rPr>
          <w:rFonts w:ascii="Times New Roman" w:hint="eastAsia"/>
          <w:bCs/>
          <w:szCs w:val="24"/>
        </w:rPr>
        <w:t>，收集后暂存于危废暂存间内，交乐山高能时代环境技术有限公司处置。</w:t>
      </w:r>
    </w:p>
    <w:p w14:paraId="769D61EE" w14:textId="46BC49CD"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②</w:t>
      </w:r>
      <w:r w:rsidR="00675CD5" w:rsidRPr="000144C3">
        <w:rPr>
          <w:rFonts w:ascii="Times New Roman" w:hint="eastAsia"/>
          <w:bCs/>
          <w:szCs w:val="24"/>
        </w:rPr>
        <w:t>漆渣</w:t>
      </w:r>
    </w:p>
    <w:p w14:paraId="1FBC49F3" w14:textId="3F64BC30" w:rsidR="00675CD5" w:rsidRPr="000144C3" w:rsidRDefault="005D6202" w:rsidP="00675CD5">
      <w:pPr>
        <w:spacing w:line="360" w:lineRule="auto"/>
        <w:ind w:firstLineChars="200" w:firstLine="480"/>
        <w:jc w:val="both"/>
        <w:rPr>
          <w:rFonts w:ascii="Times New Roman"/>
          <w:bCs/>
          <w:szCs w:val="24"/>
        </w:rPr>
      </w:pPr>
      <w:r w:rsidRPr="000144C3">
        <w:rPr>
          <w:rFonts w:ascii="Times New Roman" w:hint="eastAsia"/>
          <w:bCs/>
          <w:szCs w:val="24"/>
        </w:rPr>
        <w:lastRenderedPageBreak/>
        <w:t>项目</w:t>
      </w:r>
      <w:r w:rsidR="00675CD5" w:rsidRPr="000144C3">
        <w:rPr>
          <w:rFonts w:ascii="Times New Roman" w:hint="eastAsia"/>
          <w:bCs/>
          <w:szCs w:val="24"/>
        </w:rPr>
        <w:t>在喷漆过程会产生漆渣，产生量约为</w:t>
      </w:r>
      <w:r w:rsidR="002D50BE" w:rsidRPr="000144C3">
        <w:rPr>
          <w:rFonts w:ascii="Times New Roman" w:hint="eastAsia"/>
          <w:bCs/>
          <w:szCs w:val="24"/>
        </w:rPr>
        <w:t>5.12</w:t>
      </w:r>
      <w:r w:rsidR="00675CD5" w:rsidRPr="000144C3">
        <w:rPr>
          <w:rFonts w:ascii="Times New Roman" w:hint="eastAsia"/>
          <w:bCs/>
          <w:szCs w:val="24"/>
        </w:rPr>
        <w:t>t/a</w:t>
      </w:r>
      <w:r w:rsidR="00675CD5" w:rsidRPr="000144C3">
        <w:rPr>
          <w:rFonts w:ascii="Times New Roman" w:hint="eastAsia"/>
          <w:bCs/>
          <w:szCs w:val="24"/>
        </w:rPr>
        <w:t>，收集后暂存于危废暂存间内，交乐山高能时代环境技术有限公司处置。</w:t>
      </w:r>
    </w:p>
    <w:p w14:paraId="625BA340" w14:textId="55F936B7" w:rsidR="00696139" w:rsidRPr="000144C3" w:rsidRDefault="00472223" w:rsidP="00472223">
      <w:pPr>
        <w:spacing w:line="360" w:lineRule="auto"/>
        <w:ind w:firstLineChars="200" w:firstLine="480"/>
        <w:jc w:val="both"/>
        <w:rPr>
          <w:rFonts w:ascii="Times New Roman"/>
          <w:bCs/>
          <w:szCs w:val="24"/>
        </w:rPr>
      </w:pPr>
      <w:r w:rsidRPr="000144C3">
        <w:rPr>
          <w:rFonts w:ascii="Times New Roman" w:hint="eastAsia"/>
          <w:bCs/>
          <w:szCs w:val="24"/>
        </w:rPr>
        <w:t>③</w:t>
      </w:r>
      <w:r w:rsidR="00675CD5" w:rsidRPr="000144C3">
        <w:rPr>
          <w:rFonts w:ascii="Times New Roman" w:hint="eastAsia"/>
          <w:bCs/>
          <w:szCs w:val="24"/>
        </w:rPr>
        <w:t>遮挡用废胶带纸、遮蔽膜</w:t>
      </w:r>
    </w:p>
    <w:p w14:paraId="54B2314A" w14:textId="75B02C71" w:rsidR="00675CD5" w:rsidRPr="000144C3" w:rsidRDefault="00675CD5" w:rsidP="00675CD5">
      <w:pPr>
        <w:spacing w:line="360" w:lineRule="auto"/>
        <w:ind w:firstLineChars="200" w:firstLine="480"/>
        <w:jc w:val="both"/>
        <w:rPr>
          <w:rFonts w:ascii="Times New Roman"/>
          <w:bCs/>
          <w:szCs w:val="24"/>
        </w:rPr>
      </w:pPr>
      <w:r w:rsidRPr="000144C3">
        <w:rPr>
          <w:rFonts w:ascii="Times New Roman" w:hint="eastAsia"/>
          <w:bCs/>
          <w:szCs w:val="24"/>
        </w:rPr>
        <w:t>项目喷漆过程会产生遮挡用废胶带纸、遮蔽膜等，产生量约</w:t>
      </w:r>
      <w:r w:rsidR="00472223" w:rsidRPr="000144C3">
        <w:rPr>
          <w:rFonts w:ascii="Times New Roman" w:hint="eastAsia"/>
          <w:bCs/>
          <w:szCs w:val="24"/>
        </w:rPr>
        <w:t>5</w:t>
      </w:r>
      <w:r w:rsidR="002D50BE" w:rsidRPr="000144C3">
        <w:rPr>
          <w:rFonts w:ascii="Times New Roman" w:hint="eastAsia"/>
          <w:bCs/>
          <w:szCs w:val="24"/>
        </w:rPr>
        <w:t>.5</w:t>
      </w:r>
      <w:r w:rsidRPr="000144C3">
        <w:rPr>
          <w:rFonts w:ascii="Times New Roman" w:hint="eastAsia"/>
          <w:bCs/>
          <w:szCs w:val="24"/>
        </w:rPr>
        <w:t>t/a</w:t>
      </w:r>
      <w:r w:rsidRPr="000144C3">
        <w:rPr>
          <w:rFonts w:ascii="Times New Roman" w:hint="eastAsia"/>
          <w:bCs/>
          <w:szCs w:val="24"/>
        </w:rPr>
        <w:t>，收集后暂存于危废暂存间内，交乐山高能时代环境技术有限公司处置。</w:t>
      </w:r>
    </w:p>
    <w:p w14:paraId="473895A7" w14:textId="3576B908" w:rsidR="00696139" w:rsidRPr="000144C3" w:rsidRDefault="002D50BE" w:rsidP="002D50BE">
      <w:pPr>
        <w:spacing w:line="360" w:lineRule="auto"/>
        <w:ind w:firstLineChars="200" w:firstLine="480"/>
        <w:jc w:val="both"/>
        <w:rPr>
          <w:rFonts w:ascii="Times New Roman"/>
          <w:bCs/>
          <w:szCs w:val="24"/>
        </w:rPr>
      </w:pPr>
      <w:r w:rsidRPr="000144C3">
        <w:rPr>
          <w:rFonts w:ascii="Times New Roman" w:hint="eastAsia"/>
          <w:bCs/>
          <w:szCs w:val="24"/>
        </w:rPr>
        <w:t>④</w:t>
      </w:r>
      <w:r w:rsidR="00675CD5" w:rsidRPr="000144C3">
        <w:rPr>
          <w:rFonts w:ascii="Times New Roman" w:hint="eastAsia"/>
          <w:bCs/>
          <w:szCs w:val="24"/>
        </w:rPr>
        <w:t>废玻璃纤维棉</w:t>
      </w:r>
    </w:p>
    <w:p w14:paraId="76CB4D5C" w14:textId="63824A1E" w:rsidR="00675CD5" w:rsidRPr="000144C3" w:rsidRDefault="00675CD5" w:rsidP="00675CD5">
      <w:pPr>
        <w:spacing w:line="360" w:lineRule="auto"/>
        <w:ind w:firstLineChars="200" w:firstLine="480"/>
        <w:jc w:val="both"/>
        <w:rPr>
          <w:rFonts w:ascii="Times New Roman"/>
          <w:bCs/>
          <w:szCs w:val="24"/>
        </w:rPr>
      </w:pPr>
      <w:r w:rsidRPr="000144C3">
        <w:rPr>
          <w:rFonts w:ascii="Times New Roman" w:hint="eastAsia"/>
          <w:bCs/>
          <w:szCs w:val="24"/>
        </w:rPr>
        <w:t>项目喷</w:t>
      </w:r>
      <w:r w:rsidRPr="000144C3">
        <w:rPr>
          <w:rFonts w:ascii="Times New Roman" w:hint="eastAsia"/>
          <w:bCs/>
          <w:szCs w:val="24"/>
        </w:rPr>
        <w:t>/</w:t>
      </w:r>
      <w:r w:rsidRPr="000144C3">
        <w:rPr>
          <w:rFonts w:ascii="Times New Roman" w:hint="eastAsia"/>
          <w:bCs/>
          <w:szCs w:val="24"/>
        </w:rPr>
        <w:t>烤漆废气处理设备会产生废玻璃纤维棉，定期更换，产生量约</w:t>
      </w:r>
      <w:r w:rsidR="002D50BE" w:rsidRPr="000144C3">
        <w:rPr>
          <w:rFonts w:ascii="Times New Roman" w:hint="eastAsia"/>
          <w:bCs/>
          <w:szCs w:val="24"/>
        </w:rPr>
        <w:t>1.65</w:t>
      </w:r>
      <w:r w:rsidRPr="000144C3">
        <w:rPr>
          <w:rFonts w:ascii="Times New Roman" w:hint="eastAsia"/>
          <w:bCs/>
          <w:szCs w:val="24"/>
        </w:rPr>
        <w:t>t/a</w:t>
      </w:r>
      <w:r w:rsidRPr="000144C3">
        <w:rPr>
          <w:rFonts w:ascii="Times New Roman" w:hint="eastAsia"/>
          <w:bCs/>
          <w:szCs w:val="24"/>
        </w:rPr>
        <w:t>，收集后暂存于危废暂存间内，交乐山高能时代环境技术有限公司处置。</w:t>
      </w:r>
    </w:p>
    <w:p w14:paraId="75E68EFF" w14:textId="44A5DDCB" w:rsidR="00696139" w:rsidRPr="000144C3" w:rsidRDefault="002D50BE" w:rsidP="002D50BE">
      <w:pPr>
        <w:spacing w:line="360" w:lineRule="auto"/>
        <w:ind w:firstLineChars="200" w:firstLine="480"/>
        <w:jc w:val="both"/>
        <w:rPr>
          <w:rFonts w:ascii="Times New Roman"/>
          <w:bCs/>
          <w:szCs w:val="24"/>
        </w:rPr>
      </w:pPr>
      <w:r w:rsidRPr="000144C3">
        <w:rPr>
          <w:rFonts w:ascii="Times New Roman" w:hint="eastAsia"/>
          <w:bCs/>
          <w:szCs w:val="24"/>
        </w:rPr>
        <w:t>⑤</w:t>
      </w:r>
      <w:r w:rsidR="00675CD5" w:rsidRPr="000144C3">
        <w:rPr>
          <w:rFonts w:ascii="Times New Roman" w:hint="eastAsia"/>
          <w:bCs/>
          <w:szCs w:val="24"/>
        </w:rPr>
        <w:t>沾染危废的废包装桶</w:t>
      </w:r>
    </w:p>
    <w:p w14:paraId="0028A046" w14:textId="7F83DD47" w:rsidR="00675CD5" w:rsidRPr="000144C3" w:rsidRDefault="00675CD5" w:rsidP="00675CD5">
      <w:pPr>
        <w:spacing w:line="360" w:lineRule="auto"/>
        <w:ind w:firstLineChars="200" w:firstLine="480"/>
        <w:jc w:val="both"/>
        <w:rPr>
          <w:rFonts w:ascii="Times New Roman"/>
          <w:bCs/>
          <w:szCs w:val="24"/>
        </w:rPr>
      </w:pPr>
      <w:r w:rsidRPr="000144C3">
        <w:rPr>
          <w:rFonts w:ascii="Times New Roman" w:hint="eastAsia"/>
          <w:bCs/>
          <w:szCs w:val="24"/>
        </w:rPr>
        <w:t>项目使用的原辅料会产生沾染危废的废包装桶</w:t>
      </w:r>
      <w:r w:rsidRPr="000144C3">
        <w:rPr>
          <w:rFonts w:ascii="Times New Roman" w:hint="eastAsia"/>
          <w:bCs/>
        </w:rPr>
        <w:t>，产生量约</w:t>
      </w:r>
      <w:r w:rsidR="002D50BE" w:rsidRPr="000144C3">
        <w:rPr>
          <w:rFonts w:ascii="Times New Roman" w:hint="eastAsia"/>
          <w:bCs/>
        </w:rPr>
        <w:t>5.5</w:t>
      </w:r>
      <w:r w:rsidRPr="000144C3">
        <w:rPr>
          <w:rFonts w:ascii="Times New Roman" w:hint="eastAsia"/>
          <w:bCs/>
        </w:rPr>
        <w:t>t/a</w:t>
      </w:r>
      <w:r w:rsidRPr="000144C3">
        <w:rPr>
          <w:rFonts w:ascii="Times New Roman" w:hint="eastAsia"/>
          <w:bCs/>
          <w:szCs w:val="24"/>
        </w:rPr>
        <w:t>，</w:t>
      </w:r>
      <w:bookmarkStart w:id="173" w:name="OLE_LINK15"/>
      <w:r w:rsidRPr="000144C3">
        <w:rPr>
          <w:rFonts w:ascii="Times New Roman" w:hint="eastAsia"/>
          <w:bCs/>
          <w:szCs w:val="24"/>
        </w:rPr>
        <w:t>收集后暂存于危废暂存间内，交乐山高能时代环境技术有限公司处置。</w:t>
      </w:r>
    </w:p>
    <w:bookmarkEnd w:id="173"/>
    <w:p w14:paraId="4F9BFD64" w14:textId="37774F33" w:rsidR="00696139" w:rsidRPr="000144C3" w:rsidRDefault="005D6202">
      <w:pPr>
        <w:spacing w:line="360" w:lineRule="auto"/>
        <w:ind w:firstLineChars="200" w:firstLine="480"/>
        <w:jc w:val="both"/>
        <w:rPr>
          <w:rFonts w:ascii="Times New Roman"/>
        </w:rPr>
      </w:pPr>
      <w:r w:rsidRPr="000144C3">
        <w:rPr>
          <w:rFonts w:ascii="Times New Roman" w:hint="eastAsia"/>
        </w:rPr>
        <w:t>⑥</w:t>
      </w:r>
      <w:r w:rsidR="00675CD5" w:rsidRPr="000144C3">
        <w:rPr>
          <w:rFonts w:ascii="Times New Roman" w:hint="eastAsia"/>
        </w:rPr>
        <w:t>槽渣</w:t>
      </w:r>
      <w:r w:rsidR="00206BA5" w:rsidRPr="000144C3">
        <w:rPr>
          <w:rFonts w:ascii="Times New Roman" w:hint="eastAsia"/>
        </w:rPr>
        <w:t>、</w:t>
      </w:r>
      <w:r w:rsidR="00206BA5" w:rsidRPr="000144C3">
        <w:rPr>
          <w:rFonts w:ascii="Times New Roman" w:hint="eastAsia"/>
          <w:bCs/>
          <w:szCs w:val="24"/>
        </w:rPr>
        <w:t>污水站压滤废渣</w:t>
      </w:r>
    </w:p>
    <w:p w14:paraId="5C4071AA" w14:textId="05B62AC5" w:rsidR="00757B69" w:rsidRPr="000144C3" w:rsidRDefault="00675CD5" w:rsidP="00206BA5">
      <w:pPr>
        <w:spacing w:line="360" w:lineRule="auto"/>
        <w:ind w:firstLineChars="200" w:firstLine="480"/>
        <w:jc w:val="both"/>
        <w:rPr>
          <w:rFonts w:ascii="Times New Roman"/>
          <w:bCs/>
          <w:szCs w:val="24"/>
        </w:rPr>
      </w:pPr>
      <w:r w:rsidRPr="000144C3">
        <w:rPr>
          <w:rFonts w:ascii="Times New Roman" w:hint="eastAsia"/>
          <w:bCs/>
          <w:szCs w:val="24"/>
        </w:rPr>
        <w:t>表面处理槽渣</w:t>
      </w:r>
      <w:r w:rsidR="00206BA5" w:rsidRPr="000144C3">
        <w:rPr>
          <w:rFonts w:ascii="Times New Roman" w:hint="eastAsia"/>
          <w:bCs/>
          <w:szCs w:val="24"/>
        </w:rPr>
        <w:t>、</w:t>
      </w:r>
      <w:r w:rsidR="00206BA5" w:rsidRPr="000144C3">
        <w:rPr>
          <w:rFonts w:ascii="Times New Roman"/>
          <w:bCs/>
          <w:szCs w:val="24"/>
        </w:rPr>
        <w:t>污水处理站</w:t>
      </w:r>
      <w:r w:rsidR="00206BA5" w:rsidRPr="000144C3">
        <w:rPr>
          <w:rFonts w:ascii="Times New Roman" w:hint="eastAsia"/>
          <w:bCs/>
          <w:szCs w:val="24"/>
        </w:rPr>
        <w:t>各预处理混凝沉淀以及综合废水混凝沉淀产生的污泥经板框压滤机压滤后形成的废渣</w:t>
      </w:r>
      <w:r w:rsidR="00A4079E" w:rsidRPr="000144C3">
        <w:rPr>
          <w:rFonts w:ascii="Times New Roman" w:hint="eastAsia"/>
          <w:bCs/>
          <w:szCs w:val="24"/>
        </w:rPr>
        <w:t>，含水率</w:t>
      </w:r>
      <w:r w:rsidR="00A4079E" w:rsidRPr="000144C3">
        <w:rPr>
          <w:rFonts w:ascii="Times New Roman" w:hint="eastAsia"/>
          <w:bCs/>
          <w:szCs w:val="24"/>
        </w:rPr>
        <w:t>80%</w:t>
      </w:r>
      <w:r w:rsidRPr="000144C3">
        <w:rPr>
          <w:rFonts w:ascii="Times New Roman" w:hint="eastAsia"/>
          <w:bCs/>
          <w:szCs w:val="24"/>
        </w:rPr>
        <w:t>，产生量约</w:t>
      </w:r>
      <w:r w:rsidR="00A4079E" w:rsidRPr="000144C3">
        <w:rPr>
          <w:rFonts w:ascii="Times New Roman" w:hint="eastAsia"/>
          <w:bCs/>
          <w:szCs w:val="24"/>
        </w:rPr>
        <w:t>591.3</w:t>
      </w:r>
      <w:r w:rsidR="00757B69" w:rsidRPr="000144C3">
        <w:rPr>
          <w:rFonts w:ascii="Times New Roman" w:hint="eastAsia"/>
          <w:bCs/>
          <w:szCs w:val="24"/>
        </w:rPr>
        <w:t>t/a</w:t>
      </w:r>
      <w:r w:rsidR="00757B69" w:rsidRPr="000144C3">
        <w:rPr>
          <w:rFonts w:ascii="Times New Roman" w:hint="eastAsia"/>
          <w:bCs/>
          <w:szCs w:val="24"/>
        </w:rPr>
        <w:t>，收集后暂存于危废暂存间内，交乐山高能时代环境技术有限公司处置。</w:t>
      </w:r>
    </w:p>
    <w:p w14:paraId="3F7A8941" w14:textId="613EAD99" w:rsidR="00757B69" w:rsidRPr="000144C3" w:rsidRDefault="00206BA5" w:rsidP="00E9537B">
      <w:pPr>
        <w:spacing w:line="360" w:lineRule="auto"/>
        <w:ind w:firstLineChars="200" w:firstLine="480"/>
        <w:jc w:val="both"/>
        <w:rPr>
          <w:rFonts w:ascii="Times New Roman"/>
          <w:bCs/>
          <w:szCs w:val="24"/>
        </w:rPr>
      </w:pPr>
      <w:r w:rsidRPr="000144C3">
        <w:rPr>
          <w:rFonts w:ascii="Times New Roman" w:hint="eastAsia"/>
          <w:bCs/>
          <w:szCs w:val="24"/>
        </w:rPr>
        <w:t>⑦</w:t>
      </w:r>
      <w:r w:rsidR="00757B69" w:rsidRPr="000144C3">
        <w:rPr>
          <w:rFonts w:ascii="Times New Roman" w:hint="eastAsia"/>
          <w:bCs/>
          <w:szCs w:val="24"/>
        </w:rPr>
        <w:t>蒸发淤泥</w:t>
      </w:r>
    </w:p>
    <w:p w14:paraId="797CE3F0" w14:textId="27F66F97" w:rsidR="00757B69" w:rsidRPr="000144C3" w:rsidRDefault="00757B69" w:rsidP="00757B69">
      <w:pPr>
        <w:spacing w:line="360" w:lineRule="auto"/>
        <w:ind w:firstLineChars="200" w:firstLine="480"/>
        <w:jc w:val="both"/>
        <w:rPr>
          <w:rFonts w:ascii="Times New Roman"/>
          <w:bCs/>
          <w:szCs w:val="24"/>
        </w:rPr>
      </w:pPr>
      <w:r w:rsidRPr="000144C3">
        <w:rPr>
          <w:rFonts w:ascii="Times New Roman" w:hint="eastAsia"/>
          <w:bCs/>
          <w:szCs w:val="24"/>
        </w:rPr>
        <w:t>浓缩废水经蒸发器蒸发后残余的淤泥</w:t>
      </w:r>
      <w:r w:rsidR="00A4079E" w:rsidRPr="000144C3">
        <w:rPr>
          <w:rFonts w:ascii="Times New Roman" w:hint="eastAsia"/>
          <w:bCs/>
          <w:szCs w:val="24"/>
        </w:rPr>
        <w:t>，含水率</w:t>
      </w:r>
      <w:r w:rsidR="00A4079E" w:rsidRPr="000144C3">
        <w:rPr>
          <w:rFonts w:ascii="Times New Roman" w:hint="eastAsia"/>
          <w:bCs/>
          <w:szCs w:val="24"/>
        </w:rPr>
        <w:t>80%</w:t>
      </w:r>
      <w:r w:rsidRPr="000144C3">
        <w:rPr>
          <w:rFonts w:ascii="Times New Roman" w:hint="eastAsia"/>
          <w:bCs/>
          <w:szCs w:val="24"/>
        </w:rPr>
        <w:t>，产生量约</w:t>
      </w:r>
      <w:r w:rsidR="00A4079E" w:rsidRPr="000144C3">
        <w:rPr>
          <w:rFonts w:ascii="Times New Roman" w:hint="eastAsia"/>
          <w:bCs/>
          <w:szCs w:val="24"/>
        </w:rPr>
        <w:t>694.4</w:t>
      </w:r>
      <w:r w:rsidRPr="000144C3">
        <w:rPr>
          <w:rFonts w:ascii="Times New Roman" w:hint="eastAsia"/>
          <w:bCs/>
          <w:szCs w:val="24"/>
        </w:rPr>
        <w:t>t/a</w:t>
      </w:r>
      <w:r w:rsidRPr="000144C3">
        <w:rPr>
          <w:rFonts w:ascii="Times New Roman" w:hint="eastAsia"/>
          <w:bCs/>
          <w:szCs w:val="24"/>
        </w:rPr>
        <w:t>，收集后暂存于危废暂存间内，交乐山高能时代环境技术有限公司处置。</w:t>
      </w:r>
    </w:p>
    <w:p w14:paraId="52CCB7AA" w14:textId="1C1B6E7D" w:rsidR="00757B69" w:rsidRPr="000144C3" w:rsidRDefault="00206BA5" w:rsidP="00E9537B">
      <w:pPr>
        <w:spacing w:line="360" w:lineRule="auto"/>
        <w:ind w:firstLineChars="200" w:firstLine="480"/>
        <w:jc w:val="both"/>
        <w:rPr>
          <w:rFonts w:ascii="Times New Roman"/>
          <w:bCs/>
          <w:szCs w:val="24"/>
        </w:rPr>
      </w:pPr>
      <w:r w:rsidRPr="000144C3">
        <w:rPr>
          <w:rFonts w:ascii="Times New Roman" w:hint="eastAsia"/>
          <w:bCs/>
          <w:szCs w:val="24"/>
        </w:rPr>
        <w:t>⑧</w:t>
      </w:r>
      <w:r w:rsidR="00757B69" w:rsidRPr="000144C3">
        <w:rPr>
          <w:rFonts w:ascii="Times New Roman" w:hint="eastAsia"/>
          <w:bCs/>
          <w:szCs w:val="24"/>
        </w:rPr>
        <w:t>废滤料、废离子交换树脂、废活性炭</w:t>
      </w:r>
    </w:p>
    <w:p w14:paraId="773CF21F" w14:textId="547D61D3" w:rsidR="00757B69" w:rsidRPr="000144C3" w:rsidRDefault="00757B69" w:rsidP="00757B69">
      <w:pPr>
        <w:spacing w:line="360" w:lineRule="auto"/>
        <w:ind w:firstLineChars="200" w:firstLine="480"/>
        <w:jc w:val="both"/>
        <w:rPr>
          <w:rFonts w:ascii="Times New Roman"/>
          <w:bCs/>
          <w:szCs w:val="24"/>
        </w:rPr>
      </w:pPr>
      <w:r w:rsidRPr="000144C3">
        <w:rPr>
          <w:rFonts w:ascii="Times New Roman" w:hint="eastAsia"/>
          <w:bCs/>
          <w:szCs w:val="24"/>
        </w:rPr>
        <w:t>纯水站会产生废滤料、废离子交换树脂、废活性炭等，</w:t>
      </w:r>
      <w:r w:rsidRPr="000144C3">
        <w:rPr>
          <w:rFonts w:ascii="Times New Roman" w:hint="eastAsia"/>
          <w:bCs/>
          <w:szCs w:val="24"/>
        </w:rPr>
        <w:t>1~3</w:t>
      </w:r>
      <w:r w:rsidRPr="000144C3">
        <w:rPr>
          <w:rFonts w:ascii="Times New Roman" w:hint="eastAsia"/>
          <w:bCs/>
          <w:szCs w:val="24"/>
        </w:rPr>
        <w:t>年更换一次，产生量约</w:t>
      </w:r>
      <w:r w:rsidR="000B621F" w:rsidRPr="000144C3">
        <w:rPr>
          <w:rFonts w:ascii="Times New Roman" w:hint="eastAsia"/>
          <w:bCs/>
          <w:szCs w:val="24"/>
        </w:rPr>
        <w:t>2.5</w:t>
      </w:r>
      <w:r w:rsidRPr="000144C3">
        <w:rPr>
          <w:rFonts w:ascii="Times New Roman" w:hint="eastAsia"/>
          <w:bCs/>
          <w:szCs w:val="24"/>
        </w:rPr>
        <w:t>t/a</w:t>
      </w:r>
      <w:r w:rsidRPr="000144C3">
        <w:rPr>
          <w:rFonts w:ascii="Times New Roman" w:hint="eastAsia"/>
          <w:bCs/>
          <w:szCs w:val="24"/>
        </w:rPr>
        <w:t>，收集后暂存于危废暂存间内，交乐山高能时代环境技术有限公司处置。</w:t>
      </w:r>
    </w:p>
    <w:p w14:paraId="587D66A4" w14:textId="054837A6" w:rsidR="00757B69" w:rsidRPr="000144C3" w:rsidRDefault="00206BA5" w:rsidP="00E9537B">
      <w:pPr>
        <w:spacing w:line="360" w:lineRule="auto"/>
        <w:ind w:firstLineChars="200" w:firstLine="480"/>
        <w:jc w:val="both"/>
        <w:rPr>
          <w:rFonts w:ascii="Times New Roman"/>
          <w:bCs/>
          <w:szCs w:val="24"/>
        </w:rPr>
      </w:pPr>
      <w:r w:rsidRPr="000144C3">
        <w:rPr>
          <w:rFonts w:ascii="Times New Roman" w:hint="eastAsia"/>
          <w:bCs/>
          <w:szCs w:val="24"/>
        </w:rPr>
        <w:t>⑨</w:t>
      </w:r>
      <w:r w:rsidR="00757B69" w:rsidRPr="000144C3">
        <w:rPr>
          <w:rFonts w:ascii="Times New Roman" w:hint="eastAsia"/>
          <w:szCs w:val="21"/>
        </w:rPr>
        <w:t>废含油棉纱手套、废油桶</w:t>
      </w:r>
    </w:p>
    <w:p w14:paraId="37E649B3" w14:textId="6F70EAB1" w:rsidR="00757B69" w:rsidRPr="000144C3" w:rsidRDefault="00757B69" w:rsidP="00757B69">
      <w:pPr>
        <w:spacing w:line="360" w:lineRule="auto"/>
        <w:ind w:firstLineChars="200" w:firstLine="480"/>
        <w:jc w:val="both"/>
        <w:rPr>
          <w:rFonts w:ascii="Times New Roman"/>
          <w:bCs/>
          <w:szCs w:val="24"/>
        </w:rPr>
      </w:pPr>
      <w:r w:rsidRPr="000144C3">
        <w:rPr>
          <w:rFonts w:ascii="Times New Roman" w:hint="eastAsia"/>
          <w:bCs/>
          <w:szCs w:val="24"/>
        </w:rPr>
        <w:t>项目对设备进行维护保养，会产生</w:t>
      </w:r>
      <w:r w:rsidRPr="000144C3">
        <w:rPr>
          <w:rFonts w:ascii="Times New Roman" w:hint="eastAsia"/>
          <w:szCs w:val="21"/>
        </w:rPr>
        <w:t>废含油棉纱手套、废油桶，产生量约</w:t>
      </w:r>
      <w:r w:rsidR="000B621F" w:rsidRPr="000144C3">
        <w:rPr>
          <w:rFonts w:ascii="Times New Roman" w:hint="eastAsia"/>
          <w:szCs w:val="21"/>
        </w:rPr>
        <w:t>1.2</w:t>
      </w:r>
      <w:r w:rsidRPr="000144C3">
        <w:rPr>
          <w:rFonts w:ascii="Times New Roman" w:hint="eastAsia"/>
          <w:szCs w:val="21"/>
        </w:rPr>
        <w:t>t/a</w:t>
      </w:r>
      <w:r w:rsidRPr="000144C3">
        <w:rPr>
          <w:rFonts w:ascii="Times New Roman" w:hint="eastAsia"/>
          <w:bCs/>
          <w:szCs w:val="24"/>
        </w:rPr>
        <w:t>，收集后暂存于危废暂存间内，</w:t>
      </w:r>
      <w:bookmarkStart w:id="174" w:name="OLE_LINK16"/>
      <w:r w:rsidRPr="000144C3">
        <w:rPr>
          <w:rFonts w:ascii="Times New Roman" w:hint="eastAsia"/>
          <w:bCs/>
          <w:szCs w:val="24"/>
        </w:rPr>
        <w:t>交乐山高能时代环境技术有限公司处置</w:t>
      </w:r>
      <w:bookmarkEnd w:id="174"/>
      <w:r w:rsidRPr="000144C3">
        <w:rPr>
          <w:rFonts w:ascii="Times New Roman" w:hint="eastAsia"/>
          <w:bCs/>
          <w:szCs w:val="24"/>
        </w:rPr>
        <w:t>。</w:t>
      </w:r>
    </w:p>
    <w:p w14:paraId="029B98CA" w14:textId="5CD2EB6A" w:rsidR="00696139" w:rsidRPr="000144C3" w:rsidRDefault="005D6202">
      <w:pPr>
        <w:spacing w:line="360" w:lineRule="auto"/>
        <w:jc w:val="center"/>
        <w:rPr>
          <w:rFonts w:ascii="Times New Roman"/>
          <w:b/>
          <w:sz w:val="21"/>
          <w:szCs w:val="21"/>
        </w:rPr>
      </w:pPr>
      <w:bookmarkStart w:id="175" w:name="_Toc142926476"/>
      <w:bookmarkStart w:id="176" w:name="_Toc203211344"/>
      <w:bookmarkStart w:id="177" w:name="_Toc181011233"/>
      <w:bookmarkStart w:id="178" w:name="_Toc455497429"/>
      <w:bookmarkStart w:id="179" w:name="_Toc163316977"/>
      <w:bookmarkStart w:id="180" w:name="_Toc143190041"/>
      <w:bookmarkStart w:id="181" w:name="_Toc143850567"/>
      <w:bookmarkStart w:id="182" w:name="_Toc2533"/>
      <w:bookmarkStart w:id="183" w:name="_Toc142926920"/>
      <w:bookmarkStart w:id="184" w:name="_Toc143850476"/>
      <w:bookmarkStart w:id="185" w:name="_Toc150595274"/>
      <w:bookmarkStart w:id="186" w:name="_Toc28074"/>
      <w:bookmarkStart w:id="187" w:name="_Toc142969169"/>
      <w:bookmarkStart w:id="188" w:name="_Toc150594973"/>
      <w:bookmarkStart w:id="189" w:name="_Toc143224085"/>
      <w:bookmarkStart w:id="190" w:name="_Toc150592883"/>
      <w:r w:rsidRPr="000144C3">
        <w:rPr>
          <w:rFonts w:ascii="Times New Roman" w:hint="eastAsia"/>
          <w:b/>
          <w:sz w:val="21"/>
          <w:szCs w:val="21"/>
        </w:rPr>
        <w:t>表</w:t>
      </w:r>
      <w:r w:rsidRPr="000144C3">
        <w:rPr>
          <w:rFonts w:ascii="Times New Roman"/>
          <w:b/>
          <w:sz w:val="21"/>
          <w:szCs w:val="21"/>
        </w:rPr>
        <w:t>3.4-</w:t>
      </w:r>
      <w:r w:rsidR="00255C60" w:rsidRPr="000144C3">
        <w:rPr>
          <w:rFonts w:ascii="Times New Roman"/>
          <w:b/>
          <w:sz w:val="21"/>
          <w:szCs w:val="21"/>
        </w:rPr>
        <w:t>13</w:t>
      </w:r>
      <w:r w:rsidRPr="000144C3">
        <w:rPr>
          <w:rFonts w:ascii="Times New Roman"/>
          <w:b/>
          <w:sz w:val="21"/>
          <w:szCs w:val="21"/>
        </w:rPr>
        <w:t xml:space="preserve">  </w:t>
      </w:r>
      <w:r w:rsidRPr="000144C3">
        <w:rPr>
          <w:rFonts w:ascii="Times New Roman"/>
          <w:b/>
          <w:sz w:val="21"/>
          <w:szCs w:val="21"/>
        </w:rPr>
        <w:t>危险废物汇总表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5"/>
        <w:gridCol w:w="885"/>
        <w:gridCol w:w="646"/>
        <w:gridCol w:w="988"/>
        <w:gridCol w:w="905"/>
        <w:gridCol w:w="871"/>
        <w:gridCol w:w="574"/>
        <w:gridCol w:w="867"/>
        <w:gridCol w:w="867"/>
        <w:gridCol w:w="723"/>
        <w:gridCol w:w="723"/>
        <w:gridCol w:w="964"/>
      </w:tblGrid>
      <w:tr w:rsidR="009800F5" w:rsidRPr="000144C3" w14:paraId="689D22A0" w14:textId="77777777" w:rsidTr="009800F5">
        <w:trPr>
          <w:jc w:val="center"/>
        </w:trPr>
        <w:tc>
          <w:tcPr>
            <w:tcW w:w="240" w:type="pct"/>
            <w:vAlign w:val="center"/>
          </w:tcPr>
          <w:p w14:paraId="26413E46"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序号</w:t>
            </w:r>
          </w:p>
        </w:tc>
        <w:tc>
          <w:tcPr>
            <w:tcW w:w="467" w:type="pct"/>
            <w:vAlign w:val="center"/>
          </w:tcPr>
          <w:p w14:paraId="2FFEC273"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危险废物名称</w:t>
            </w:r>
          </w:p>
        </w:tc>
        <w:tc>
          <w:tcPr>
            <w:tcW w:w="341" w:type="pct"/>
            <w:vAlign w:val="center"/>
          </w:tcPr>
          <w:p w14:paraId="5B76770A"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危险废物类别</w:t>
            </w:r>
          </w:p>
        </w:tc>
        <w:tc>
          <w:tcPr>
            <w:tcW w:w="522" w:type="pct"/>
            <w:vAlign w:val="center"/>
          </w:tcPr>
          <w:p w14:paraId="6AC19C7D"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危险废物代码</w:t>
            </w:r>
          </w:p>
        </w:tc>
        <w:tc>
          <w:tcPr>
            <w:tcW w:w="478" w:type="pct"/>
            <w:vAlign w:val="center"/>
          </w:tcPr>
          <w:p w14:paraId="209D49CB"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产生量（</w:t>
            </w:r>
            <w:r w:rsidRPr="000144C3">
              <w:rPr>
                <w:rFonts w:ascii="Times New Roman" w:hint="eastAsia"/>
                <w:sz w:val="21"/>
                <w:szCs w:val="21"/>
              </w:rPr>
              <w:t>t</w:t>
            </w:r>
            <w:r w:rsidRPr="000144C3">
              <w:rPr>
                <w:rFonts w:ascii="Times New Roman"/>
                <w:sz w:val="21"/>
                <w:szCs w:val="21"/>
              </w:rPr>
              <w:t>/a</w:t>
            </w:r>
            <w:r w:rsidRPr="000144C3">
              <w:rPr>
                <w:rFonts w:ascii="Times New Roman"/>
                <w:sz w:val="21"/>
                <w:szCs w:val="21"/>
              </w:rPr>
              <w:t>）</w:t>
            </w:r>
          </w:p>
        </w:tc>
        <w:tc>
          <w:tcPr>
            <w:tcW w:w="460" w:type="pct"/>
            <w:vAlign w:val="center"/>
          </w:tcPr>
          <w:p w14:paraId="4D24B72E"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产生工序及装置</w:t>
            </w:r>
          </w:p>
        </w:tc>
        <w:tc>
          <w:tcPr>
            <w:tcW w:w="303" w:type="pct"/>
            <w:vAlign w:val="center"/>
          </w:tcPr>
          <w:p w14:paraId="14942FAA"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形态</w:t>
            </w:r>
          </w:p>
        </w:tc>
        <w:tc>
          <w:tcPr>
            <w:tcW w:w="458" w:type="pct"/>
            <w:vAlign w:val="center"/>
          </w:tcPr>
          <w:p w14:paraId="13F538F8"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主要成分</w:t>
            </w:r>
          </w:p>
        </w:tc>
        <w:tc>
          <w:tcPr>
            <w:tcW w:w="458" w:type="pct"/>
            <w:vAlign w:val="center"/>
          </w:tcPr>
          <w:p w14:paraId="41973C03"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有害成分</w:t>
            </w:r>
          </w:p>
        </w:tc>
        <w:tc>
          <w:tcPr>
            <w:tcW w:w="382" w:type="pct"/>
            <w:vAlign w:val="center"/>
          </w:tcPr>
          <w:p w14:paraId="61E62896"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产废周期</w:t>
            </w:r>
          </w:p>
        </w:tc>
        <w:tc>
          <w:tcPr>
            <w:tcW w:w="382" w:type="pct"/>
            <w:vAlign w:val="center"/>
          </w:tcPr>
          <w:p w14:paraId="55AFF91A"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危险特性</w:t>
            </w:r>
          </w:p>
        </w:tc>
        <w:tc>
          <w:tcPr>
            <w:tcW w:w="509" w:type="pct"/>
            <w:vAlign w:val="center"/>
          </w:tcPr>
          <w:p w14:paraId="5AF448E3" w14:textId="77777777" w:rsidR="00696139" w:rsidRPr="000144C3" w:rsidRDefault="005D6202" w:rsidP="009800F5">
            <w:pPr>
              <w:topLinePunct/>
              <w:adjustRightInd w:val="0"/>
              <w:jc w:val="center"/>
              <w:rPr>
                <w:rFonts w:ascii="Times New Roman"/>
                <w:sz w:val="21"/>
                <w:szCs w:val="21"/>
              </w:rPr>
            </w:pPr>
            <w:r w:rsidRPr="000144C3">
              <w:rPr>
                <w:rFonts w:ascii="Times New Roman"/>
                <w:sz w:val="21"/>
                <w:szCs w:val="21"/>
              </w:rPr>
              <w:t>污染防治措施</w:t>
            </w:r>
          </w:p>
        </w:tc>
      </w:tr>
      <w:tr w:rsidR="00472223" w:rsidRPr="000144C3" w14:paraId="2AF802F6" w14:textId="77777777" w:rsidTr="009800F5">
        <w:trPr>
          <w:jc w:val="center"/>
        </w:trPr>
        <w:tc>
          <w:tcPr>
            <w:tcW w:w="240" w:type="pct"/>
            <w:vAlign w:val="center"/>
          </w:tcPr>
          <w:p w14:paraId="6F463F1F" w14:textId="77777777"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1</w:t>
            </w:r>
          </w:p>
        </w:tc>
        <w:tc>
          <w:tcPr>
            <w:tcW w:w="467" w:type="pct"/>
            <w:vAlign w:val="center"/>
          </w:tcPr>
          <w:p w14:paraId="74F070C9" w14:textId="5838FED2"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废切削液</w:t>
            </w:r>
          </w:p>
        </w:tc>
        <w:tc>
          <w:tcPr>
            <w:tcW w:w="341" w:type="pct"/>
            <w:vAlign w:val="center"/>
          </w:tcPr>
          <w:p w14:paraId="4723B7D8" w14:textId="440E86DE" w:rsidR="00472223" w:rsidRPr="000144C3" w:rsidRDefault="00472223" w:rsidP="009800F5">
            <w:pPr>
              <w:jc w:val="center"/>
              <w:rPr>
                <w:rFonts w:ascii="Times New Roman" w:cs="宋体"/>
                <w:sz w:val="21"/>
                <w:szCs w:val="21"/>
              </w:rPr>
            </w:pPr>
            <w:r w:rsidRPr="000144C3">
              <w:rPr>
                <w:rFonts w:ascii="Times New Roman" w:cs="宋体"/>
                <w:sz w:val="21"/>
                <w:szCs w:val="21"/>
              </w:rPr>
              <w:t>HW</w:t>
            </w:r>
            <w:r w:rsidRPr="000144C3">
              <w:rPr>
                <w:rFonts w:ascii="Times New Roman" w:cs="宋体" w:hint="eastAsia"/>
                <w:sz w:val="21"/>
                <w:szCs w:val="21"/>
              </w:rPr>
              <w:t>09</w:t>
            </w:r>
          </w:p>
        </w:tc>
        <w:tc>
          <w:tcPr>
            <w:tcW w:w="522" w:type="pct"/>
            <w:vAlign w:val="center"/>
          </w:tcPr>
          <w:p w14:paraId="4050B7CE" w14:textId="3C7E0EC7" w:rsidR="00472223" w:rsidRPr="000144C3" w:rsidRDefault="00472223" w:rsidP="009800F5">
            <w:pPr>
              <w:topLinePunct/>
              <w:adjustRightInd w:val="0"/>
              <w:jc w:val="center"/>
              <w:rPr>
                <w:rFonts w:ascii="Times New Roman"/>
                <w:sz w:val="21"/>
                <w:szCs w:val="21"/>
              </w:rPr>
            </w:pPr>
            <w:r w:rsidRPr="000144C3">
              <w:rPr>
                <w:rFonts w:ascii="Times New Roman" w:cs="宋体" w:hint="eastAsia"/>
                <w:sz w:val="21"/>
                <w:szCs w:val="21"/>
              </w:rPr>
              <w:t>900-006-09</w:t>
            </w:r>
          </w:p>
        </w:tc>
        <w:tc>
          <w:tcPr>
            <w:tcW w:w="478" w:type="pct"/>
            <w:vAlign w:val="center"/>
          </w:tcPr>
          <w:p w14:paraId="73A8279C" w14:textId="4783957B"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4.4</w:t>
            </w:r>
          </w:p>
        </w:tc>
        <w:tc>
          <w:tcPr>
            <w:tcW w:w="460" w:type="pct"/>
            <w:vAlign w:val="center"/>
          </w:tcPr>
          <w:p w14:paraId="15047A58" w14:textId="0FA3570B"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机加工</w:t>
            </w:r>
          </w:p>
        </w:tc>
        <w:tc>
          <w:tcPr>
            <w:tcW w:w="303" w:type="pct"/>
            <w:vAlign w:val="center"/>
          </w:tcPr>
          <w:p w14:paraId="67D64062" w14:textId="77777777" w:rsidR="00472223" w:rsidRPr="000144C3" w:rsidRDefault="00472223" w:rsidP="009800F5">
            <w:pPr>
              <w:topLinePunct/>
              <w:adjustRightInd w:val="0"/>
              <w:jc w:val="center"/>
              <w:rPr>
                <w:rFonts w:ascii="Times New Roman"/>
                <w:sz w:val="21"/>
                <w:szCs w:val="21"/>
              </w:rPr>
            </w:pPr>
            <w:r w:rsidRPr="000144C3">
              <w:rPr>
                <w:rFonts w:ascii="Times New Roman"/>
                <w:sz w:val="21"/>
                <w:szCs w:val="21"/>
              </w:rPr>
              <w:t>液体</w:t>
            </w:r>
          </w:p>
        </w:tc>
        <w:tc>
          <w:tcPr>
            <w:tcW w:w="458" w:type="pct"/>
            <w:vAlign w:val="center"/>
          </w:tcPr>
          <w:p w14:paraId="2170D535" w14:textId="1AB735CB"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矿物油</w:t>
            </w:r>
          </w:p>
        </w:tc>
        <w:tc>
          <w:tcPr>
            <w:tcW w:w="458" w:type="pct"/>
            <w:vAlign w:val="center"/>
          </w:tcPr>
          <w:p w14:paraId="00B0116C" w14:textId="26872590"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矿物油</w:t>
            </w:r>
          </w:p>
        </w:tc>
        <w:tc>
          <w:tcPr>
            <w:tcW w:w="382" w:type="pct"/>
            <w:vAlign w:val="center"/>
          </w:tcPr>
          <w:p w14:paraId="7D99146D" w14:textId="47D10540" w:rsidR="00472223" w:rsidRPr="000144C3" w:rsidRDefault="00472223" w:rsidP="009800F5">
            <w:pPr>
              <w:topLinePunct/>
              <w:adjustRightInd w:val="0"/>
              <w:jc w:val="center"/>
              <w:rPr>
                <w:rFonts w:ascii="Times New Roman"/>
                <w:sz w:val="21"/>
                <w:szCs w:val="21"/>
              </w:rPr>
            </w:pPr>
            <w:r w:rsidRPr="000144C3">
              <w:rPr>
                <w:rFonts w:ascii="Times New Roman"/>
                <w:sz w:val="21"/>
                <w:szCs w:val="21"/>
              </w:rPr>
              <w:t>1</w:t>
            </w:r>
            <w:r w:rsidRPr="000144C3">
              <w:rPr>
                <w:rFonts w:ascii="Times New Roman" w:hint="eastAsia"/>
                <w:sz w:val="21"/>
                <w:szCs w:val="21"/>
              </w:rPr>
              <w:t>d</w:t>
            </w:r>
          </w:p>
        </w:tc>
        <w:tc>
          <w:tcPr>
            <w:tcW w:w="382" w:type="pct"/>
            <w:vAlign w:val="center"/>
          </w:tcPr>
          <w:p w14:paraId="74B1A2A4" w14:textId="6B991EC2" w:rsidR="00472223" w:rsidRPr="000144C3" w:rsidRDefault="00472223" w:rsidP="009800F5">
            <w:pPr>
              <w:topLinePunct/>
              <w:adjustRightInd w:val="0"/>
              <w:jc w:val="center"/>
              <w:rPr>
                <w:rFonts w:ascii="Times New Roman"/>
                <w:sz w:val="21"/>
                <w:szCs w:val="21"/>
              </w:rPr>
            </w:pPr>
            <w:r w:rsidRPr="000144C3">
              <w:rPr>
                <w:rFonts w:ascii="Times New Roman" w:cs="宋体" w:hint="eastAsia"/>
                <w:sz w:val="21"/>
                <w:szCs w:val="21"/>
              </w:rPr>
              <w:t>T</w:t>
            </w:r>
          </w:p>
        </w:tc>
        <w:tc>
          <w:tcPr>
            <w:tcW w:w="509" w:type="pct"/>
            <w:vMerge w:val="restart"/>
            <w:vAlign w:val="center"/>
          </w:tcPr>
          <w:p w14:paraId="5DB95B7F" w14:textId="392EBF8B" w:rsidR="00472223" w:rsidRPr="000144C3" w:rsidRDefault="00472223" w:rsidP="009800F5">
            <w:pPr>
              <w:topLinePunct/>
              <w:adjustRightInd w:val="0"/>
              <w:jc w:val="center"/>
              <w:rPr>
                <w:rFonts w:ascii="Times New Roman"/>
                <w:sz w:val="21"/>
                <w:szCs w:val="21"/>
              </w:rPr>
            </w:pPr>
            <w:r w:rsidRPr="000144C3">
              <w:rPr>
                <w:rFonts w:ascii="Times New Roman"/>
                <w:sz w:val="21"/>
                <w:szCs w:val="21"/>
              </w:rPr>
              <w:t>收集暂存危废暂存</w:t>
            </w:r>
            <w:r w:rsidRPr="000144C3">
              <w:rPr>
                <w:rFonts w:ascii="Times New Roman"/>
                <w:sz w:val="21"/>
                <w:szCs w:val="21"/>
              </w:rPr>
              <w:lastRenderedPageBreak/>
              <w:t>间，</w:t>
            </w:r>
            <w:r w:rsidRPr="000144C3">
              <w:rPr>
                <w:rFonts w:ascii="Times New Roman" w:hint="eastAsia"/>
                <w:sz w:val="21"/>
                <w:szCs w:val="21"/>
              </w:rPr>
              <w:t>交</w:t>
            </w:r>
            <w:bookmarkStart w:id="191" w:name="OLE_LINK32"/>
            <w:r w:rsidRPr="000144C3">
              <w:rPr>
                <w:rFonts w:ascii="Times New Roman" w:hint="eastAsia"/>
                <w:sz w:val="21"/>
                <w:szCs w:val="21"/>
              </w:rPr>
              <w:t>乐山高能时代环境技术有限公司</w:t>
            </w:r>
            <w:bookmarkEnd w:id="191"/>
            <w:r w:rsidRPr="000144C3">
              <w:rPr>
                <w:rFonts w:ascii="Times New Roman" w:hint="eastAsia"/>
                <w:sz w:val="21"/>
                <w:szCs w:val="21"/>
              </w:rPr>
              <w:t>处置</w:t>
            </w:r>
          </w:p>
        </w:tc>
      </w:tr>
      <w:tr w:rsidR="00472223" w:rsidRPr="000144C3" w14:paraId="3F80E442" w14:textId="77777777" w:rsidTr="009800F5">
        <w:trPr>
          <w:jc w:val="center"/>
        </w:trPr>
        <w:tc>
          <w:tcPr>
            <w:tcW w:w="240" w:type="pct"/>
            <w:vAlign w:val="center"/>
          </w:tcPr>
          <w:p w14:paraId="07965975" w14:textId="77777777" w:rsidR="00472223" w:rsidRPr="000144C3" w:rsidRDefault="00472223" w:rsidP="009800F5">
            <w:pPr>
              <w:topLinePunct/>
              <w:adjustRightInd w:val="0"/>
              <w:jc w:val="center"/>
              <w:rPr>
                <w:rFonts w:ascii="Times New Roman"/>
                <w:sz w:val="21"/>
                <w:szCs w:val="21"/>
              </w:rPr>
            </w:pPr>
            <w:r w:rsidRPr="000144C3">
              <w:rPr>
                <w:rFonts w:ascii="Times New Roman"/>
                <w:sz w:val="21"/>
                <w:szCs w:val="21"/>
              </w:rPr>
              <w:lastRenderedPageBreak/>
              <w:t>2</w:t>
            </w:r>
          </w:p>
        </w:tc>
        <w:tc>
          <w:tcPr>
            <w:tcW w:w="467" w:type="pct"/>
            <w:vAlign w:val="center"/>
          </w:tcPr>
          <w:p w14:paraId="2DF298EC" w14:textId="28BF3248"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漆渣</w:t>
            </w:r>
          </w:p>
        </w:tc>
        <w:tc>
          <w:tcPr>
            <w:tcW w:w="341" w:type="pct"/>
            <w:vAlign w:val="center"/>
          </w:tcPr>
          <w:p w14:paraId="4EE17125" w14:textId="3AD067B3" w:rsidR="00472223" w:rsidRPr="000144C3" w:rsidRDefault="00472223" w:rsidP="009800F5">
            <w:pPr>
              <w:jc w:val="center"/>
              <w:rPr>
                <w:rFonts w:ascii="Times New Roman"/>
                <w:sz w:val="21"/>
                <w:szCs w:val="21"/>
              </w:rPr>
            </w:pPr>
            <w:r w:rsidRPr="000144C3">
              <w:rPr>
                <w:rFonts w:ascii="Times New Roman" w:hint="eastAsia"/>
                <w:sz w:val="21"/>
                <w:szCs w:val="21"/>
              </w:rPr>
              <w:t>HW12</w:t>
            </w:r>
          </w:p>
        </w:tc>
        <w:tc>
          <w:tcPr>
            <w:tcW w:w="522" w:type="pct"/>
            <w:vAlign w:val="center"/>
          </w:tcPr>
          <w:p w14:paraId="39BE895C" w14:textId="6C294D46" w:rsidR="00472223" w:rsidRPr="000144C3" w:rsidRDefault="00472223" w:rsidP="009800F5">
            <w:pPr>
              <w:topLinePunct/>
              <w:adjustRightInd w:val="0"/>
              <w:jc w:val="center"/>
              <w:rPr>
                <w:rFonts w:ascii="Times New Roman"/>
                <w:sz w:val="21"/>
                <w:szCs w:val="21"/>
              </w:rPr>
            </w:pPr>
            <w:r w:rsidRPr="000144C3">
              <w:rPr>
                <w:rFonts w:ascii="Times New Roman" w:cs="宋体" w:hint="eastAsia"/>
                <w:sz w:val="21"/>
                <w:szCs w:val="21"/>
              </w:rPr>
              <w:t>900-252-12</w:t>
            </w:r>
          </w:p>
        </w:tc>
        <w:tc>
          <w:tcPr>
            <w:tcW w:w="478" w:type="pct"/>
            <w:vAlign w:val="center"/>
          </w:tcPr>
          <w:p w14:paraId="5DA85DFF" w14:textId="158A6F0E" w:rsidR="00472223" w:rsidRPr="000144C3" w:rsidRDefault="00472223" w:rsidP="009800F5">
            <w:pPr>
              <w:jc w:val="center"/>
              <w:rPr>
                <w:rFonts w:ascii="Times New Roman"/>
                <w:sz w:val="21"/>
                <w:szCs w:val="21"/>
              </w:rPr>
            </w:pPr>
            <w:r w:rsidRPr="000144C3">
              <w:rPr>
                <w:rFonts w:ascii="Times New Roman" w:hint="eastAsia"/>
                <w:sz w:val="21"/>
                <w:szCs w:val="21"/>
              </w:rPr>
              <w:t>5.12</w:t>
            </w:r>
          </w:p>
        </w:tc>
        <w:tc>
          <w:tcPr>
            <w:tcW w:w="460" w:type="pct"/>
            <w:vAlign w:val="center"/>
          </w:tcPr>
          <w:p w14:paraId="1F2AD5BB" w14:textId="68A3912E"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喷漆</w:t>
            </w:r>
          </w:p>
        </w:tc>
        <w:tc>
          <w:tcPr>
            <w:tcW w:w="303" w:type="pct"/>
            <w:vAlign w:val="center"/>
          </w:tcPr>
          <w:p w14:paraId="49563575" w14:textId="3DEDD8D1"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0B4DB122" w14:textId="3024D76C"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有机物</w:t>
            </w:r>
          </w:p>
        </w:tc>
        <w:tc>
          <w:tcPr>
            <w:tcW w:w="458" w:type="pct"/>
            <w:vAlign w:val="center"/>
          </w:tcPr>
          <w:p w14:paraId="3E9120D8" w14:textId="2B5AACEE"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有机物</w:t>
            </w:r>
          </w:p>
        </w:tc>
        <w:tc>
          <w:tcPr>
            <w:tcW w:w="382" w:type="pct"/>
            <w:vAlign w:val="center"/>
          </w:tcPr>
          <w:p w14:paraId="60A5E0D9" w14:textId="7DFC0176"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d</w:t>
            </w:r>
          </w:p>
        </w:tc>
        <w:tc>
          <w:tcPr>
            <w:tcW w:w="382" w:type="pct"/>
            <w:vAlign w:val="center"/>
          </w:tcPr>
          <w:p w14:paraId="56AFD1A0" w14:textId="3746ACF5" w:rsidR="00472223" w:rsidRPr="000144C3" w:rsidRDefault="00472223" w:rsidP="009800F5">
            <w:pPr>
              <w:topLinePunct/>
              <w:adjustRightInd w:val="0"/>
              <w:jc w:val="center"/>
              <w:rPr>
                <w:rFonts w:ascii="Times New Roman"/>
                <w:sz w:val="21"/>
                <w:szCs w:val="21"/>
              </w:rPr>
            </w:pPr>
            <w:r w:rsidRPr="000144C3">
              <w:rPr>
                <w:rFonts w:ascii="Times New Roman" w:cs="宋体"/>
                <w:sz w:val="21"/>
                <w:szCs w:val="21"/>
              </w:rPr>
              <w:t>T</w:t>
            </w:r>
            <w:r w:rsidRPr="000144C3">
              <w:rPr>
                <w:rFonts w:ascii="Times New Roman" w:cs="宋体" w:hint="eastAsia"/>
                <w:sz w:val="21"/>
                <w:szCs w:val="21"/>
              </w:rPr>
              <w:t>，</w:t>
            </w:r>
            <w:r w:rsidRPr="000144C3">
              <w:rPr>
                <w:rFonts w:ascii="Times New Roman" w:cs="宋体" w:hint="eastAsia"/>
                <w:sz w:val="21"/>
                <w:szCs w:val="21"/>
              </w:rPr>
              <w:t>I</w:t>
            </w:r>
          </w:p>
        </w:tc>
        <w:tc>
          <w:tcPr>
            <w:tcW w:w="509" w:type="pct"/>
            <w:vMerge/>
            <w:vAlign w:val="center"/>
          </w:tcPr>
          <w:p w14:paraId="3209DD70" w14:textId="5071CF69" w:rsidR="00472223" w:rsidRPr="000144C3" w:rsidRDefault="00472223" w:rsidP="009800F5">
            <w:pPr>
              <w:topLinePunct/>
              <w:adjustRightInd w:val="0"/>
              <w:jc w:val="center"/>
              <w:rPr>
                <w:rFonts w:ascii="Times New Roman"/>
                <w:sz w:val="21"/>
                <w:szCs w:val="21"/>
              </w:rPr>
            </w:pPr>
          </w:p>
        </w:tc>
      </w:tr>
      <w:tr w:rsidR="00472223" w:rsidRPr="000144C3" w14:paraId="36DDED17" w14:textId="77777777" w:rsidTr="009800F5">
        <w:trPr>
          <w:jc w:val="center"/>
        </w:trPr>
        <w:tc>
          <w:tcPr>
            <w:tcW w:w="240" w:type="pct"/>
            <w:vAlign w:val="center"/>
          </w:tcPr>
          <w:p w14:paraId="4EC19842" w14:textId="77777777" w:rsidR="00472223" w:rsidRPr="000144C3" w:rsidRDefault="00472223" w:rsidP="009800F5">
            <w:pPr>
              <w:topLinePunct/>
              <w:adjustRightInd w:val="0"/>
              <w:jc w:val="center"/>
              <w:rPr>
                <w:rFonts w:ascii="Times New Roman"/>
                <w:sz w:val="21"/>
                <w:szCs w:val="21"/>
              </w:rPr>
            </w:pPr>
            <w:r w:rsidRPr="000144C3">
              <w:rPr>
                <w:rFonts w:ascii="Times New Roman"/>
                <w:sz w:val="21"/>
                <w:szCs w:val="21"/>
              </w:rPr>
              <w:t>3</w:t>
            </w:r>
          </w:p>
        </w:tc>
        <w:tc>
          <w:tcPr>
            <w:tcW w:w="467" w:type="pct"/>
            <w:vAlign w:val="center"/>
          </w:tcPr>
          <w:p w14:paraId="73FB0579" w14:textId="33803A34"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遮挡用废胶带纸、遮蔽膜</w:t>
            </w:r>
          </w:p>
        </w:tc>
        <w:tc>
          <w:tcPr>
            <w:tcW w:w="341" w:type="pct"/>
            <w:vAlign w:val="center"/>
          </w:tcPr>
          <w:p w14:paraId="000DE993" w14:textId="354AB417" w:rsidR="00472223" w:rsidRPr="000144C3" w:rsidRDefault="00472223" w:rsidP="009800F5">
            <w:pPr>
              <w:jc w:val="center"/>
              <w:rPr>
                <w:rFonts w:ascii="Times New Roman"/>
                <w:sz w:val="21"/>
                <w:szCs w:val="21"/>
              </w:rPr>
            </w:pPr>
            <w:r w:rsidRPr="000144C3">
              <w:rPr>
                <w:rFonts w:ascii="Times New Roman" w:hint="eastAsia"/>
                <w:sz w:val="21"/>
                <w:szCs w:val="21"/>
              </w:rPr>
              <w:t>HW12</w:t>
            </w:r>
          </w:p>
        </w:tc>
        <w:tc>
          <w:tcPr>
            <w:tcW w:w="522" w:type="pct"/>
            <w:vAlign w:val="center"/>
          </w:tcPr>
          <w:p w14:paraId="30C64E32" w14:textId="079620A4" w:rsidR="00472223" w:rsidRPr="000144C3" w:rsidRDefault="00472223" w:rsidP="009800F5">
            <w:pPr>
              <w:topLinePunct/>
              <w:adjustRightInd w:val="0"/>
              <w:jc w:val="center"/>
              <w:rPr>
                <w:rFonts w:ascii="Times New Roman"/>
                <w:sz w:val="21"/>
                <w:szCs w:val="21"/>
              </w:rPr>
            </w:pPr>
            <w:r w:rsidRPr="000144C3">
              <w:rPr>
                <w:rFonts w:ascii="Times New Roman" w:cs="宋体" w:hint="eastAsia"/>
                <w:sz w:val="21"/>
                <w:szCs w:val="21"/>
              </w:rPr>
              <w:t>900-25</w:t>
            </w:r>
            <w:r w:rsidR="002A0B53" w:rsidRPr="000144C3">
              <w:rPr>
                <w:rFonts w:ascii="Times New Roman" w:cs="宋体" w:hint="eastAsia"/>
                <w:sz w:val="21"/>
                <w:szCs w:val="21"/>
              </w:rPr>
              <w:t>1</w:t>
            </w:r>
            <w:r w:rsidRPr="000144C3">
              <w:rPr>
                <w:rFonts w:ascii="Times New Roman" w:cs="宋体" w:hint="eastAsia"/>
                <w:sz w:val="21"/>
                <w:szCs w:val="21"/>
              </w:rPr>
              <w:t>-12</w:t>
            </w:r>
          </w:p>
        </w:tc>
        <w:tc>
          <w:tcPr>
            <w:tcW w:w="478" w:type="pct"/>
            <w:vAlign w:val="center"/>
          </w:tcPr>
          <w:p w14:paraId="42B2AAEF" w14:textId="3104BC54" w:rsidR="00472223" w:rsidRPr="000144C3" w:rsidRDefault="00472223" w:rsidP="009800F5">
            <w:pPr>
              <w:jc w:val="center"/>
              <w:rPr>
                <w:rFonts w:ascii="Times New Roman"/>
                <w:sz w:val="21"/>
                <w:szCs w:val="21"/>
              </w:rPr>
            </w:pPr>
            <w:r w:rsidRPr="000144C3">
              <w:rPr>
                <w:rFonts w:ascii="Times New Roman" w:hint="eastAsia"/>
                <w:sz w:val="21"/>
                <w:szCs w:val="21"/>
              </w:rPr>
              <w:t>5.5</w:t>
            </w:r>
          </w:p>
        </w:tc>
        <w:tc>
          <w:tcPr>
            <w:tcW w:w="460" w:type="pct"/>
            <w:vAlign w:val="center"/>
          </w:tcPr>
          <w:p w14:paraId="5B5460F9" w14:textId="6FFC928B"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喷漆</w:t>
            </w:r>
          </w:p>
        </w:tc>
        <w:tc>
          <w:tcPr>
            <w:tcW w:w="303" w:type="pct"/>
            <w:vAlign w:val="center"/>
          </w:tcPr>
          <w:p w14:paraId="4F191B9B" w14:textId="4B3F5606"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1144D969" w14:textId="7A9F792B"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有机物</w:t>
            </w:r>
          </w:p>
        </w:tc>
        <w:tc>
          <w:tcPr>
            <w:tcW w:w="458" w:type="pct"/>
            <w:vAlign w:val="center"/>
          </w:tcPr>
          <w:p w14:paraId="19554B4B" w14:textId="1B040710"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有机物</w:t>
            </w:r>
          </w:p>
        </w:tc>
        <w:tc>
          <w:tcPr>
            <w:tcW w:w="382" w:type="pct"/>
            <w:vAlign w:val="center"/>
          </w:tcPr>
          <w:p w14:paraId="78362DEC" w14:textId="1A5E65DA"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d</w:t>
            </w:r>
          </w:p>
        </w:tc>
        <w:tc>
          <w:tcPr>
            <w:tcW w:w="382" w:type="pct"/>
            <w:vAlign w:val="center"/>
          </w:tcPr>
          <w:p w14:paraId="518CA0FB" w14:textId="796BC6D0" w:rsidR="00472223" w:rsidRPr="000144C3" w:rsidRDefault="00472223" w:rsidP="009800F5">
            <w:pPr>
              <w:topLinePunct/>
              <w:adjustRightInd w:val="0"/>
              <w:jc w:val="center"/>
              <w:rPr>
                <w:rFonts w:ascii="Times New Roman"/>
                <w:sz w:val="21"/>
                <w:szCs w:val="21"/>
              </w:rPr>
            </w:pPr>
            <w:r w:rsidRPr="000144C3">
              <w:rPr>
                <w:rFonts w:ascii="Times New Roman" w:cs="宋体"/>
                <w:sz w:val="21"/>
                <w:szCs w:val="21"/>
              </w:rPr>
              <w:t>T</w:t>
            </w:r>
            <w:r w:rsidRPr="000144C3">
              <w:rPr>
                <w:rFonts w:ascii="Times New Roman" w:cs="宋体" w:hint="eastAsia"/>
                <w:sz w:val="21"/>
                <w:szCs w:val="21"/>
              </w:rPr>
              <w:t>，</w:t>
            </w:r>
            <w:r w:rsidRPr="000144C3">
              <w:rPr>
                <w:rFonts w:ascii="Times New Roman" w:cs="宋体" w:hint="eastAsia"/>
                <w:sz w:val="21"/>
                <w:szCs w:val="21"/>
              </w:rPr>
              <w:t>I</w:t>
            </w:r>
          </w:p>
        </w:tc>
        <w:tc>
          <w:tcPr>
            <w:tcW w:w="509" w:type="pct"/>
            <w:vMerge/>
            <w:vAlign w:val="center"/>
          </w:tcPr>
          <w:p w14:paraId="1B08ACE7" w14:textId="77777777" w:rsidR="00472223" w:rsidRPr="000144C3" w:rsidRDefault="00472223" w:rsidP="009800F5">
            <w:pPr>
              <w:topLinePunct/>
              <w:adjustRightInd w:val="0"/>
              <w:jc w:val="center"/>
              <w:rPr>
                <w:rFonts w:ascii="Times New Roman"/>
                <w:sz w:val="21"/>
                <w:szCs w:val="21"/>
              </w:rPr>
            </w:pPr>
          </w:p>
        </w:tc>
      </w:tr>
      <w:tr w:rsidR="00472223" w:rsidRPr="000144C3" w14:paraId="6C9453CF" w14:textId="77777777" w:rsidTr="009800F5">
        <w:trPr>
          <w:jc w:val="center"/>
        </w:trPr>
        <w:tc>
          <w:tcPr>
            <w:tcW w:w="240" w:type="pct"/>
            <w:vAlign w:val="center"/>
          </w:tcPr>
          <w:p w14:paraId="7ADD56A8" w14:textId="77777777" w:rsidR="00472223" w:rsidRPr="000144C3" w:rsidRDefault="00472223" w:rsidP="009800F5">
            <w:pPr>
              <w:topLinePunct/>
              <w:adjustRightInd w:val="0"/>
              <w:jc w:val="center"/>
              <w:rPr>
                <w:rFonts w:ascii="Times New Roman"/>
                <w:sz w:val="21"/>
                <w:szCs w:val="21"/>
              </w:rPr>
            </w:pPr>
            <w:r w:rsidRPr="000144C3">
              <w:rPr>
                <w:rFonts w:ascii="Times New Roman"/>
                <w:sz w:val="21"/>
                <w:szCs w:val="21"/>
              </w:rPr>
              <w:t>4</w:t>
            </w:r>
          </w:p>
        </w:tc>
        <w:tc>
          <w:tcPr>
            <w:tcW w:w="467" w:type="pct"/>
            <w:vAlign w:val="center"/>
          </w:tcPr>
          <w:p w14:paraId="185259EE" w14:textId="3A861585"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废玻璃纤维棉</w:t>
            </w:r>
          </w:p>
        </w:tc>
        <w:tc>
          <w:tcPr>
            <w:tcW w:w="341" w:type="pct"/>
            <w:vAlign w:val="center"/>
          </w:tcPr>
          <w:p w14:paraId="2A50AC58" w14:textId="4E8EFDB3" w:rsidR="00472223" w:rsidRPr="000144C3" w:rsidRDefault="00472223" w:rsidP="009800F5">
            <w:pPr>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49</w:t>
            </w:r>
          </w:p>
        </w:tc>
        <w:tc>
          <w:tcPr>
            <w:tcW w:w="522" w:type="pct"/>
            <w:vAlign w:val="center"/>
          </w:tcPr>
          <w:p w14:paraId="73F07E3D" w14:textId="092AEDC4" w:rsidR="00472223" w:rsidRPr="000144C3" w:rsidRDefault="00472223" w:rsidP="009800F5">
            <w:pPr>
              <w:topLinePunct/>
              <w:adjustRightInd w:val="0"/>
              <w:jc w:val="center"/>
              <w:rPr>
                <w:rFonts w:ascii="Times New Roman"/>
                <w:sz w:val="21"/>
                <w:szCs w:val="21"/>
              </w:rPr>
            </w:pPr>
            <w:r w:rsidRPr="000144C3">
              <w:rPr>
                <w:rFonts w:ascii="Times New Roman" w:cs="宋体"/>
                <w:sz w:val="21"/>
                <w:szCs w:val="21"/>
              </w:rPr>
              <w:t>900-041-49</w:t>
            </w:r>
          </w:p>
        </w:tc>
        <w:tc>
          <w:tcPr>
            <w:tcW w:w="478" w:type="pct"/>
            <w:vAlign w:val="center"/>
          </w:tcPr>
          <w:p w14:paraId="6C27D4EE" w14:textId="7AE4EB61" w:rsidR="00472223" w:rsidRPr="000144C3" w:rsidRDefault="00472223" w:rsidP="009800F5">
            <w:pPr>
              <w:jc w:val="center"/>
              <w:rPr>
                <w:rFonts w:ascii="Times New Roman"/>
                <w:sz w:val="21"/>
                <w:szCs w:val="21"/>
              </w:rPr>
            </w:pPr>
            <w:r w:rsidRPr="000144C3">
              <w:rPr>
                <w:rFonts w:ascii="Times New Roman" w:hint="eastAsia"/>
                <w:sz w:val="21"/>
                <w:szCs w:val="21"/>
              </w:rPr>
              <w:t>1.65</w:t>
            </w:r>
          </w:p>
        </w:tc>
        <w:tc>
          <w:tcPr>
            <w:tcW w:w="460" w:type="pct"/>
            <w:vAlign w:val="center"/>
          </w:tcPr>
          <w:p w14:paraId="4F20A885" w14:textId="2DECC592"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喷漆废气处理设施</w:t>
            </w:r>
          </w:p>
        </w:tc>
        <w:tc>
          <w:tcPr>
            <w:tcW w:w="303" w:type="pct"/>
            <w:vAlign w:val="center"/>
          </w:tcPr>
          <w:p w14:paraId="32EDCC1C" w14:textId="62905BBD"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67BC272F" w14:textId="312B92FE"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有机物</w:t>
            </w:r>
          </w:p>
        </w:tc>
        <w:tc>
          <w:tcPr>
            <w:tcW w:w="458" w:type="pct"/>
            <w:vAlign w:val="center"/>
          </w:tcPr>
          <w:p w14:paraId="38382E2F" w14:textId="3EBC14AC"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有机物</w:t>
            </w:r>
          </w:p>
        </w:tc>
        <w:tc>
          <w:tcPr>
            <w:tcW w:w="382" w:type="pct"/>
            <w:vAlign w:val="center"/>
          </w:tcPr>
          <w:p w14:paraId="5E50A16E" w14:textId="0EF18F6D"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30d</w:t>
            </w:r>
          </w:p>
        </w:tc>
        <w:tc>
          <w:tcPr>
            <w:tcW w:w="382" w:type="pct"/>
            <w:vAlign w:val="center"/>
          </w:tcPr>
          <w:p w14:paraId="564DE96D" w14:textId="0A4D7AEA" w:rsidR="00472223" w:rsidRPr="000144C3" w:rsidRDefault="00472223" w:rsidP="009800F5">
            <w:pPr>
              <w:topLinePunct/>
              <w:adjustRightInd w:val="0"/>
              <w:jc w:val="center"/>
              <w:rPr>
                <w:rFonts w:ascii="Times New Roman" w:cs="宋体"/>
                <w:sz w:val="21"/>
                <w:szCs w:val="21"/>
              </w:rPr>
            </w:pPr>
            <w:r w:rsidRPr="000144C3">
              <w:rPr>
                <w:rFonts w:ascii="Times New Roman" w:cs="宋体"/>
                <w:sz w:val="21"/>
                <w:szCs w:val="21"/>
              </w:rPr>
              <w:t>T/In</w:t>
            </w:r>
          </w:p>
        </w:tc>
        <w:tc>
          <w:tcPr>
            <w:tcW w:w="509" w:type="pct"/>
            <w:vMerge/>
            <w:vAlign w:val="center"/>
          </w:tcPr>
          <w:p w14:paraId="0600ED18" w14:textId="77777777" w:rsidR="00472223" w:rsidRPr="000144C3" w:rsidRDefault="00472223" w:rsidP="009800F5">
            <w:pPr>
              <w:topLinePunct/>
              <w:adjustRightInd w:val="0"/>
              <w:jc w:val="center"/>
              <w:rPr>
                <w:rFonts w:ascii="Times New Roman"/>
                <w:sz w:val="21"/>
                <w:szCs w:val="21"/>
              </w:rPr>
            </w:pPr>
          </w:p>
        </w:tc>
      </w:tr>
      <w:tr w:rsidR="00472223" w:rsidRPr="000144C3" w14:paraId="5ECC855E" w14:textId="77777777" w:rsidTr="009800F5">
        <w:trPr>
          <w:jc w:val="center"/>
        </w:trPr>
        <w:tc>
          <w:tcPr>
            <w:tcW w:w="240" w:type="pct"/>
            <w:vAlign w:val="center"/>
          </w:tcPr>
          <w:p w14:paraId="11601ED8" w14:textId="77777777" w:rsidR="00472223" w:rsidRPr="000144C3" w:rsidRDefault="00472223" w:rsidP="009800F5">
            <w:pPr>
              <w:topLinePunct/>
              <w:adjustRightInd w:val="0"/>
              <w:jc w:val="center"/>
              <w:rPr>
                <w:rFonts w:ascii="Times New Roman"/>
                <w:sz w:val="21"/>
                <w:szCs w:val="21"/>
              </w:rPr>
            </w:pPr>
            <w:r w:rsidRPr="000144C3">
              <w:rPr>
                <w:rFonts w:ascii="Times New Roman"/>
                <w:sz w:val="21"/>
                <w:szCs w:val="21"/>
              </w:rPr>
              <w:t>5</w:t>
            </w:r>
          </w:p>
        </w:tc>
        <w:tc>
          <w:tcPr>
            <w:tcW w:w="467" w:type="pct"/>
            <w:vAlign w:val="center"/>
          </w:tcPr>
          <w:p w14:paraId="2F8BF4A6" w14:textId="017431C0" w:rsidR="00472223" w:rsidRPr="000144C3" w:rsidRDefault="00472223" w:rsidP="009800F5">
            <w:pPr>
              <w:topLinePunct/>
              <w:adjustRightInd w:val="0"/>
              <w:jc w:val="center"/>
              <w:rPr>
                <w:rFonts w:ascii="Times New Roman"/>
                <w:sz w:val="21"/>
                <w:szCs w:val="21"/>
              </w:rPr>
            </w:pPr>
            <w:r w:rsidRPr="000144C3">
              <w:rPr>
                <w:rFonts w:ascii="Times New Roman" w:hint="eastAsia"/>
                <w:bCs/>
                <w:sz w:val="21"/>
                <w:szCs w:val="21"/>
              </w:rPr>
              <w:t>沾染危废的废包装桶</w:t>
            </w:r>
          </w:p>
        </w:tc>
        <w:tc>
          <w:tcPr>
            <w:tcW w:w="341" w:type="pct"/>
            <w:vAlign w:val="center"/>
          </w:tcPr>
          <w:p w14:paraId="27355647" w14:textId="6802532E" w:rsidR="00472223" w:rsidRPr="000144C3" w:rsidRDefault="00472223" w:rsidP="009800F5">
            <w:pPr>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49</w:t>
            </w:r>
          </w:p>
        </w:tc>
        <w:tc>
          <w:tcPr>
            <w:tcW w:w="522" w:type="pct"/>
            <w:vAlign w:val="center"/>
          </w:tcPr>
          <w:p w14:paraId="443BB0B1" w14:textId="30598457" w:rsidR="00472223" w:rsidRPr="000144C3" w:rsidRDefault="00472223" w:rsidP="009800F5">
            <w:pPr>
              <w:topLinePunct/>
              <w:adjustRightInd w:val="0"/>
              <w:jc w:val="center"/>
              <w:rPr>
                <w:rFonts w:ascii="Times New Roman"/>
                <w:sz w:val="21"/>
                <w:szCs w:val="21"/>
              </w:rPr>
            </w:pPr>
            <w:r w:rsidRPr="000144C3">
              <w:rPr>
                <w:rFonts w:ascii="Times New Roman" w:cs="宋体"/>
                <w:sz w:val="21"/>
                <w:szCs w:val="21"/>
              </w:rPr>
              <w:t>900-041-49</w:t>
            </w:r>
          </w:p>
        </w:tc>
        <w:tc>
          <w:tcPr>
            <w:tcW w:w="478" w:type="pct"/>
            <w:vAlign w:val="center"/>
          </w:tcPr>
          <w:p w14:paraId="40F65A68" w14:textId="0AA04591"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5.5</w:t>
            </w:r>
          </w:p>
        </w:tc>
        <w:tc>
          <w:tcPr>
            <w:tcW w:w="460" w:type="pct"/>
            <w:vAlign w:val="center"/>
          </w:tcPr>
          <w:p w14:paraId="45F71508" w14:textId="6F642E81"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原辅料</w:t>
            </w:r>
          </w:p>
        </w:tc>
        <w:tc>
          <w:tcPr>
            <w:tcW w:w="303" w:type="pct"/>
            <w:vAlign w:val="center"/>
          </w:tcPr>
          <w:p w14:paraId="32EEB829" w14:textId="37A5B7D9"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0B1BD816" w14:textId="466928B4"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有机物</w:t>
            </w:r>
          </w:p>
        </w:tc>
        <w:tc>
          <w:tcPr>
            <w:tcW w:w="458" w:type="pct"/>
            <w:vAlign w:val="center"/>
          </w:tcPr>
          <w:p w14:paraId="463D79A4" w14:textId="243A00A5"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有机物</w:t>
            </w:r>
          </w:p>
        </w:tc>
        <w:tc>
          <w:tcPr>
            <w:tcW w:w="382" w:type="pct"/>
            <w:vAlign w:val="center"/>
          </w:tcPr>
          <w:p w14:paraId="3F706484" w14:textId="49E06E5F"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30d</w:t>
            </w:r>
          </w:p>
        </w:tc>
        <w:tc>
          <w:tcPr>
            <w:tcW w:w="382" w:type="pct"/>
            <w:vAlign w:val="center"/>
          </w:tcPr>
          <w:p w14:paraId="55CCF0EC" w14:textId="3BDB7ECD" w:rsidR="00472223" w:rsidRPr="000144C3" w:rsidRDefault="00472223" w:rsidP="009800F5">
            <w:pPr>
              <w:topLinePunct/>
              <w:adjustRightInd w:val="0"/>
              <w:jc w:val="center"/>
              <w:rPr>
                <w:rFonts w:ascii="Times New Roman"/>
                <w:sz w:val="21"/>
                <w:szCs w:val="21"/>
              </w:rPr>
            </w:pPr>
            <w:r w:rsidRPr="000144C3">
              <w:rPr>
                <w:rFonts w:ascii="Times New Roman" w:cs="宋体"/>
                <w:sz w:val="21"/>
                <w:szCs w:val="21"/>
              </w:rPr>
              <w:t>T/In</w:t>
            </w:r>
          </w:p>
        </w:tc>
        <w:tc>
          <w:tcPr>
            <w:tcW w:w="509" w:type="pct"/>
            <w:vMerge/>
            <w:vAlign w:val="center"/>
          </w:tcPr>
          <w:p w14:paraId="324366D3" w14:textId="77777777" w:rsidR="00472223" w:rsidRPr="000144C3" w:rsidRDefault="00472223" w:rsidP="009800F5">
            <w:pPr>
              <w:topLinePunct/>
              <w:adjustRightInd w:val="0"/>
              <w:jc w:val="center"/>
              <w:rPr>
                <w:rFonts w:ascii="Times New Roman"/>
                <w:sz w:val="21"/>
                <w:szCs w:val="21"/>
              </w:rPr>
            </w:pPr>
          </w:p>
        </w:tc>
      </w:tr>
      <w:tr w:rsidR="00EF3DC8" w:rsidRPr="000144C3" w14:paraId="295B5B8B" w14:textId="77777777" w:rsidTr="00A0126E">
        <w:trPr>
          <w:trHeight w:val="682"/>
          <w:jc w:val="center"/>
        </w:trPr>
        <w:tc>
          <w:tcPr>
            <w:tcW w:w="240" w:type="pct"/>
            <w:vMerge w:val="restart"/>
            <w:vAlign w:val="center"/>
          </w:tcPr>
          <w:p w14:paraId="67254362" w14:textId="77777777" w:rsidR="00EF3DC8" w:rsidRPr="000144C3" w:rsidRDefault="00EF3DC8" w:rsidP="009800F5">
            <w:pPr>
              <w:topLinePunct/>
              <w:adjustRightInd w:val="0"/>
              <w:jc w:val="center"/>
              <w:rPr>
                <w:rFonts w:ascii="Times New Roman"/>
                <w:sz w:val="21"/>
                <w:szCs w:val="21"/>
              </w:rPr>
            </w:pPr>
            <w:r w:rsidRPr="000144C3">
              <w:rPr>
                <w:rFonts w:ascii="Times New Roman"/>
                <w:sz w:val="21"/>
                <w:szCs w:val="21"/>
              </w:rPr>
              <w:t>6</w:t>
            </w:r>
          </w:p>
        </w:tc>
        <w:tc>
          <w:tcPr>
            <w:tcW w:w="467" w:type="pct"/>
            <w:vMerge w:val="restart"/>
            <w:vAlign w:val="center"/>
          </w:tcPr>
          <w:p w14:paraId="1B96F772" w14:textId="28DA1BDA" w:rsidR="00EF3DC8" w:rsidRPr="000144C3" w:rsidRDefault="00EF3DC8" w:rsidP="009800F5">
            <w:pPr>
              <w:topLinePunct/>
              <w:adjustRightInd w:val="0"/>
              <w:jc w:val="center"/>
              <w:rPr>
                <w:rFonts w:ascii="Times New Roman"/>
                <w:bCs/>
                <w:sz w:val="21"/>
                <w:szCs w:val="21"/>
              </w:rPr>
            </w:pPr>
            <w:r w:rsidRPr="000144C3">
              <w:rPr>
                <w:rFonts w:ascii="Times New Roman" w:hint="eastAsia"/>
                <w:bCs/>
                <w:sz w:val="21"/>
                <w:szCs w:val="21"/>
              </w:rPr>
              <w:t>槽渣、污水站压滤废渣</w:t>
            </w:r>
          </w:p>
        </w:tc>
        <w:tc>
          <w:tcPr>
            <w:tcW w:w="341" w:type="pct"/>
            <w:vMerge w:val="restart"/>
            <w:vAlign w:val="center"/>
          </w:tcPr>
          <w:p w14:paraId="099F9906" w14:textId="48998EE9" w:rsidR="00EF3DC8" w:rsidRPr="000144C3" w:rsidRDefault="00EF3DC8" w:rsidP="009800F5">
            <w:pPr>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17</w:t>
            </w:r>
          </w:p>
        </w:tc>
        <w:tc>
          <w:tcPr>
            <w:tcW w:w="522" w:type="pct"/>
            <w:vAlign w:val="center"/>
          </w:tcPr>
          <w:p w14:paraId="4ABE2F08" w14:textId="14348CF2" w:rsidR="00EF3DC8" w:rsidRPr="000144C3" w:rsidRDefault="00EF3DC8" w:rsidP="009800F5">
            <w:pPr>
              <w:topLinePunct/>
              <w:adjustRightInd w:val="0"/>
              <w:jc w:val="center"/>
              <w:rPr>
                <w:rFonts w:ascii="Times New Roman"/>
                <w:sz w:val="21"/>
                <w:szCs w:val="21"/>
              </w:rPr>
            </w:pPr>
            <w:r w:rsidRPr="000144C3">
              <w:rPr>
                <w:rFonts w:ascii="Times New Roman"/>
                <w:sz w:val="21"/>
                <w:szCs w:val="21"/>
              </w:rPr>
              <w:t>336-064-17</w:t>
            </w:r>
          </w:p>
        </w:tc>
        <w:tc>
          <w:tcPr>
            <w:tcW w:w="478" w:type="pct"/>
            <w:vMerge w:val="restart"/>
            <w:vAlign w:val="center"/>
          </w:tcPr>
          <w:p w14:paraId="7D1F140E" w14:textId="2A048EC1" w:rsidR="00EF3DC8" w:rsidRPr="000144C3" w:rsidRDefault="00EF3DC8" w:rsidP="009800F5">
            <w:pPr>
              <w:topLinePunct/>
              <w:adjustRightInd w:val="0"/>
              <w:jc w:val="center"/>
              <w:rPr>
                <w:rFonts w:ascii="Times New Roman"/>
                <w:sz w:val="21"/>
                <w:szCs w:val="21"/>
                <w:highlight w:val="yellow"/>
              </w:rPr>
            </w:pPr>
            <w:r w:rsidRPr="000144C3">
              <w:rPr>
                <w:rFonts w:ascii="Times New Roman" w:hint="eastAsia"/>
                <w:sz w:val="21"/>
                <w:szCs w:val="21"/>
              </w:rPr>
              <w:t>591.3</w:t>
            </w:r>
          </w:p>
        </w:tc>
        <w:tc>
          <w:tcPr>
            <w:tcW w:w="460" w:type="pct"/>
            <w:vMerge w:val="restart"/>
            <w:vAlign w:val="center"/>
          </w:tcPr>
          <w:p w14:paraId="2C51483C" w14:textId="7AAB610D" w:rsidR="00EF3DC8" w:rsidRPr="000144C3" w:rsidRDefault="00EF3DC8" w:rsidP="00206BA5">
            <w:pPr>
              <w:topLinePunct/>
              <w:adjustRightInd w:val="0"/>
              <w:jc w:val="center"/>
              <w:rPr>
                <w:rFonts w:ascii="Times New Roman"/>
                <w:sz w:val="21"/>
                <w:szCs w:val="21"/>
              </w:rPr>
            </w:pPr>
            <w:r w:rsidRPr="000144C3">
              <w:rPr>
                <w:rFonts w:ascii="Times New Roman" w:hint="eastAsia"/>
                <w:sz w:val="21"/>
                <w:szCs w:val="21"/>
              </w:rPr>
              <w:t>表面处理</w:t>
            </w:r>
            <w:r w:rsidRPr="000144C3">
              <w:rPr>
                <w:rFonts w:ascii="Times New Roman"/>
                <w:sz w:val="21"/>
                <w:szCs w:val="21"/>
              </w:rPr>
              <w:t>污水处理站</w:t>
            </w:r>
          </w:p>
        </w:tc>
        <w:tc>
          <w:tcPr>
            <w:tcW w:w="303" w:type="pct"/>
            <w:vMerge w:val="restart"/>
            <w:vAlign w:val="center"/>
          </w:tcPr>
          <w:p w14:paraId="454CF60C" w14:textId="77777777" w:rsidR="00EF3DC8" w:rsidRPr="000144C3" w:rsidRDefault="00EF3DC8"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Merge w:val="restart"/>
            <w:vAlign w:val="center"/>
          </w:tcPr>
          <w:p w14:paraId="3487F271" w14:textId="48650424" w:rsidR="00EF3DC8" w:rsidRPr="000144C3" w:rsidRDefault="00EF3DC8"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458" w:type="pct"/>
            <w:vMerge w:val="restart"/>
            <w:vAlign w:val="center"/>
          </w:tcPr>
          <w:p w14:paraId="5E6CA8D9" w14:textId="0AB0B0EC" w:rsidR="00EF3DC8" w:rsidRPr="000144C3" w:rsidRDefault="00EF3DC8"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382" w:type="pct"/>
            <w:vMerge w:val="restart"/>
            <w:vAlign w:val="center"/>
          </w:tcPr>
          <w:p w14:paraId="099677D5" w14:textId="1D90F5D6" w:rsidR="00EF3DC8" w:rsidRPr="000144C3" w:rsidRDefault="00EF3DC8" w:rsidP="009800F5">
            <w:pPr>
              <w:topLinePunct/>
              <w:adjustRightInd w:val="0"/>
              <w:jc w:val="center"/>
              <w:rPr>
                <w:rFonts w:ascii="Times New Roman"/>
                <w:sz w:val="21"/>
                <w:szCs w:val="21"/>
              </w:rPr>
            </w:pPr>
            <w:r w:rsidRPr="000144C3">
              <w:rPr>
                <w:rFonts w:ascii="Times New Roman" w:hint="eastAsia"/>
                <w:sz w:val="21"/>
                <w:szCs w:val="21"/>
              </w:rPr>
              <w:t>30d</w:t>
            </w:r>
          </w:p>
        </w:tc>
        <w:tc>
          <w:tcPr>
            <w:tcW w:w="382" w:type="pct"/>
            <w:vAlign w:val="center"/>
          </w:tcPr>
          <w:p w14:paraId="6C7FE88A" w14:textId="6D7966B1" w:rsidR="00EF3DC8" w:rsidRPr="000144C3" w:rsidRDefault="00EF3DC8" w:rsidP="009800F5">
            <w:pPr>
              <w:topLinePunct/>
              <w:adjustRightInd w:val="0"/>
              <w:jc w:val="center"/>
              <w:rPr>
                <w:rFonts w:ascii="Times New Roman"/>
                <w:sz w:val="21"/>
                <w:szCs w:val="21"/>
              </w:rPr>
            </w:pPr>
            <w:r w:rsidRPr="000144C3">
              <w:rPr>
                <w:rFonts w:ascii="Times New Roman" w:cs="宋体"/>
                <w:sz w:val="21"/>
                <w:szCs w:val="21"/>
              </w:rPr>
              <w:t>T/</w:t>
            </w:r>
            <w:r w:rsidRPr="000144C3">
              <w:rPr>
                <w:rFonts w:ascii="Times New Roman" w:cs="宋体" w:hint="eastAsia"/>
                <w:sz w:val="21"/>
                <w:szCs w:val="21"/>
              </w:rPr>
              <w:t>C</w:t>
            </w:r>
          </w:p>
        </w:tc>
        <w:tc>
          <w:tcPr>
            <w:tcW w:w="509" w:type="pct"/>
            <w:vMerge/>
            <w:vAlign w:val="center"/>
          </w:tcPr>
          <w:p w14:paraId="0208DEE3" w14:textId="77777777" w:rsidR="00EF3DC8" w:rsidRPr="000144C3" w:rsidRDefault="00EF3DC8" w:rsidP="009800F5">
            <w:pPr>
              <w:topLinePunct/>
              <w:adjustRightInd w:val="0"/>
              <w:jc w:val="center"/>
              <w:rPr>
                <w:rFonts w:ascii="Times New Roman"/>
                <w:sz w:val="21"/>
                <w:szCs w:val="21"/>
              </w:rPr>
            </w:pPr>
          </w:p>
        </w:tc>
      </w:tr>
      <w:tr w:rsidR="00472223" w:rsidRPr="000144C3" w14:paraId="19D8450A" w14:textId="77777777" w:rsidTr="009800F5">
        <w:trPr>
          <w:jc w:val="center"/>
        </w:trPr>
        <w:tc>
          <w:tcPr>
            <w:tcW w:w="240" w:type="pct"/>
            <w:vMerge/>
            <w:vAlign w:val="center"/>
          </w:tcPr>
          <w:p w14:paraId="4B2EE26D" w14:textId="77777777" w:rsidR="00472223" w:rsidRPr="000144C3" w:rsidRDefault="00472223" w:rsidP="009800F5">
            <w:pPr>
              <w:topLinePunct/>
              <w:adjustRightInd w:val="0"/>
              <w:jc w:val="center"/>
              <w:rPr>
                <w:rFonts w:ascii="Times New Roman"/>
                <w:sz w:val="21"/>
                <w:szCs w:val="21"/>
              </w:rPr>
            </w:pPr>
          </w:p>
        </w:tc>
        <w:tc>
          <w:tcPr>
            <w:tcW w:w="467" w:type="pct"/>
            <w:vMerge/>
            <w:vAlign w:val="center"/>
          </w:tcPr>
          <w:p w14:paraId="60B14D55" w14:textId="77777777" w:rsidR="00472223" w:rsidRPr="000144C3" w:rsidRDefault="00472223" w:rsidP="009800F5">
            <w:pPr>
              <w:topLinePunct/>
              <w:adjustRightInd w:val="0"/>
              <w:jc w:val="center"/>
              <w:rPr>
                <w:rFonts w:ascii="Times New Roman"/>
                <w:bCs/>
                <w:sz w:val="21"/>
                <w:szCs w:val="21"/>
              </w:rPr>
            </w:pPr>
          </w:p>
        </w:tc>
        <w:tc>
          <w:tcPr>
            <w:tcW w:w="341" w:type="pct"/>
            <w:vMerge/>
            <w:vAlign w:val="center"/>
          </w:tcPr>
          <w:p w14:paraId="0CF098A3" w14:textId="77777777" w:rsidR="00472223" w:rsidRPr="000144C3" w:rsidRDefault="00472223" w:rsidP="009800F5">
            <w:pPr>
              <w:jc w:val="center"/>
              <w:rPr>
                <w:rFonts w:ascii="Times New Roman" w:cs="宋体"/>
                <w:sz w:val="21"/>
                <w:szCs w:val="21"/>
              </w:rPr>
            </w:pPr>
          </w:p>
        </w:tc>
        <w:tc>
          <w:tcPr>
            <w:tcW w:w="522" w:type="pct"/>
            <w:vAlign w:val="center"/>
          </w:tcPr>
          <w:p w14:paraId="051C6821" w14:textId="465228D6" w:rsidR="00472223" w:rsidRPr="000144C3" w:rsidRDefault="00472223" w:rsidP="009800F5">
            <w:pPr>
              <w:topLinePunct/>
              <w:adjustRightInd w:val="0"/>
              <w:jc w:val="center"/>
              <w:rPr>
                <w:rFonts w:ascii="Times New Roman"/>
                <w:sz w:val="21"/>
                <w:szCs w:val="21"/>
              </w:rPr>
            </w:pPr>
            <w:r w:rsidRPr="000144C3">
              <w:rPr>
                <w:rFonts w:ascii="Times New Roman"/>
                <w:sz w:val="21"/>
                <w:szCs w:val="21"/>
              </w:rPr>
              <w:t>336-100-17</w:t>
            </w:r>
          </w:p>
        </w:tc>
        <w:tc>
          <w:tcPr>
            <w:tcW w:w="478" w:type="pct"/>
            <w:vMerge/>
            <w:vAlign w:val="center"/>
          </w:tcPr>
          <w:p w14:paraId="2DD37555" w14:textId="77777777" w:rsidR="00472223" w:rsidRPr="000144C3" w:rsidRDefault="00472223" w:rsidP="009800F5">
            <w:pPr>
              <w:topLinePunct/>
              <w:adjustRightInd w:val="0"/>
              <w:jc w:val="center"/>
              <w:rPr>
                <w:rFonts w:ascii="Times New Roman"/>
                <w:sz w:val="21"/>
                <w:szCs w:val="21"/>
                <w:highlight w:val="yellow"/>
              </w:rPr>
            </w:pPr>
          </w:p>
        </w:tc>
        <w:tc>
          <w:tcPr>
            <w:tcW w:w="460" w:type="pct"/>
            <w:vMerge/>
            <w:vAlign w:val="center"/>
          </w:tcPr>
          <w:p w14:paraId="24491253" w14:textId="460E5522" w:rsidR="00472223" w:rsidRPr="000144C3" w:rsidRDefault="00472223" w:rsidP="009800F5">
            <w:pPr>
              <w:topLinePunct/>
              <w:adjustRightInd w:val="0"/>
              <w:jc w:val="center"/>
              <w:rPr>
                <w:rFonts w:ascii="Times New Roman"/>
                <w:sz w:val="21"/>
                <w:szCs w:val="21"/>
              </w:rPr>
            </w:pPr>
          </w:p>
        </w:tc>
        <w:tc>
          <w:tcPr>
            <w:tcW w:w="303" w:type="pct"/>
            <w:vMerge/>
            <w:vAlign w:val="center"/>
          </w:tcPr>
          <w:p w14:paraId="2250C8D4" w14:textId="77777777" w:rsidR="00472223" w:rsidRPr="000144C3" w:rsidRDefault="00472223" w:rsidP="009800F5">
            <w:pPr>
              <w:topLinePunct/>
              <w:adjustRightInd w:val="0"/>
              <w:jc w:val="center"/>
              <w:rPr>
                <w:rFonts w:ascii="Times New Roman"/>
                <w:sz w:val="21"/>
                <w:szCs w:val="21"/>
              </w:rPr>
            </w:pPr>
          </w:p>
        </w:tc>
        <w:tc>
          <w:tcPr>
            <w:tcW w:w="458" w:type="pct"/>
            <w:vMerge/>
            <w:vAlign w:val="center"/>
          </w:tcPr>
          <w:p w14:paraId="10353C38" w14:textId="77777777" w:rsidR="00472223" w:rsidRPr="000144C3" w:rsidRDefault="00472223" w:rsidP="009800F5">
            <w:pPr>
              <w:topLinePunct/>
              <w:adjustRightInd w:val="0"/>
              <w:jc w:val="center"/>
              <w:rPr>
                <w:rFonts w:ascii="Times New Roman"/>
                <w:sz w:val="21"/>
                <w:szCs w:val="21"/>
              </w:rPr>
            </w:pPr>
          </w:p>
        </w:tc>
        <w:tc>
          <w:tcPr>
            <w:tcW w:w="458" w:type="pct"/>
            <w:vMerge/>
            <w:vAlign w:val="center"/>
          </w:tcPr>
          <w:p w14:paraId="6553E398" w14:textId="77777777" w:rsidR="00472223" w:rsidRPr="000144C3" w:rsidRDefault="00472223" w:rsidP="009800F5">
            <w:pPr>
              <w:topLinePunct/>
              <w:adjustRightInd w:val="0"/>
              <w:jc w:val="center"/>
              <w:rPr>
                <w:rFonts w:ascii="Times New Roman"/>
                <w:sz w:val="21"/>
                <w:szCs w:val="21"/>
              </w:rPr>
            </w:pPr>
          </w:p>
        </w:tc>
        <w:tc>
          <w:tcPr>
            <w:tcW w:w="382" w:type="pct"/>
            <w:vMerge/>
            <w:vAlign w:val="center"/>
          </w:tcPr>
          <w:p w14:paraId="5E4F2159" w14:textId="77777777" w:rsidR="00472223" w:rsidRPr="000144C3" w:rsidRDefault="00472223" w:rsidP="009800F5">
            <w:pPr>
              <w:topLinePunct/>
              <w:adjustRightInd w:val="0"/>
              <w:jc w:val="center"/>
              <w:rPr>
                <w:rFonts w:ascii="Times New Roman"/>
                <w:sz w:val="21"/>
                <w:szCs w:val="21"/>
              </w:rPr>
            </w:pPr>
          </w:p>
        </w:tc>
        <w:tc>
          <w:tcPr>
            <w:tcW w:w="382" w:type="pct"/>
            <w:vAlign w:val="center"/>
          </w:tcPr>
          <w:p w14:paraId="1CBF3916" w14:textId="3873CD1A" w:rsidR="00472223" w:rsidRPr="000144C3" w:rsidRDefault="00472223" w:rsidP="009800F5">
            <w:pPr>
              <w:topLinePunct/>
              <w:adjustRightInd w:val="0"/>
              <w:jc w:val="center"/>
              <w:rPr>
                <w:rFonts w:ascii="Times New Roman" w:cs="宋体"/>
                <w:sz w:val="21"/>
                <w:szCs w:val="21"/>
              </w:rPr>
            </w:pPr>
            <w:r w:rsidRPr="000144C3">
              <w:rPr>
                <w:rFonts w:ascii="Times New Roman" w:cs="宋体"/>
                <w:sz w:val="21"/>
                <w:szCs w:val="21"/>
              </w:rPr>
              <w:t>T</w:t>
            </w:r>
          </w:p>
        </w:tc>
        <w:tc>
          <w:tcPr>
            <w:tcW w:w="509" w:type="pct"/>
            <w:vMerge/>
            <w:vAlign w:val="center"/>
          </w:tcPr>
          <w:p w14:paraId="6EFDCE17" w14:textId="77777777" w:rsidR="00472223" w:rsidRPr="000144C3" w:rsidRDefault="00472223" w:rsidP="009800F5">
            <w:pPr>
              <w:topLinePunct/>
              <w:adjustRightInd w:val="0"/>
              <w:jc w:val="center"/>
              <w:rPr>
                <w:rFonts w:ascii="Times New Roman"/>
                <w:sz w:val="21"/>
                <w:szCs w:val="21"/>
              </w:rPr>
            </w:pPr>
          </w:p>
        </w:tc>
      </w:tr>
      <w:tr w:rsidR="00472223" w:rsidRPr="000144C3" w14:paraId="7638F348" w14:textId="77777777" w:rsidTr="009800F5">
        <w:trPr>
          <w:jc w:val="center"/>
        </w:trPr>
        <w:tc>
          <w:tcPr>
            <w:tcW w:w="240" w:type="pct"/>
            <w:vAlign w:val="center"/>
          </w:tcPr>
          <w:p w14:paraId="30D3BC5D" w14:textId="5E4062A3"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7</w:t>
            </w:r>
          </w:p>
        </w:tc>
        <w:tc>
          <w:tcPr>
            <w:tcW w:w="467" w:type="pct"/>
            <w:vAlign w:val="center"/>
          </w:tcPr>
          <w:p w14:paraId="45EE1699" w14:textId="71A55EF1" w:rsidR="00472223" w:rsidRPr="000144C3" w:rsidRDefault="00472223" w:rsidP="009800F5">
            <w:pPr>
              <w:topLinePunct/>
              <w:adjustRightInd w:val="0"/>
              <w:jc w:val="center"/>
              <w:rPr>
                <w:rFonts w:ascii="Times New Roman"/>
                <w:bCs/>
                <w:sz w:val="21"/>
                <w:szCs w:val="21"/>
              </w:rPr>
            </w:pPr>
            <w:r w:rsidRPr="000144C3">
              <w:rPr>
                <w:rFonts w:ascii="Times New Roman" w:hint="eastAsia"/>
                <w:bCs/>
                <w:sz w:val="21"/>
                <w:szCs w:val="21"/>
              </w:rPr>
              <w:t>蒸发淤泥</w:t>
            </w:r>
          </w:p>
        </w:tc>
        <w:tc>
          <w:tcPr>
            <w:tcW w:w="341" w:type="pct"/>
            <w:vAlign w:val="center"/>
          </w:tcPr>
          <w:p w14:paraId="59E5CB1D" w14:textId="25AA2665" w:rsidR="00472223" w:rsidRPr="000144C3" w:rsidRDefault="00472223" w:rsidP="009800F5">
            <w:pPr>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17</w:t>
            </w:r>
          </w:p>
        </w:tc>
        <w:tc>
          <w:tcPr>
            <w:tcW w:w="522" w:type="pct"/>
            <w:vAlign w:val="center"/>
          </w:tcPr>
          <w:p w14:paraId="5FAE0813" w14:textId="20ED338B" w:rsidR="00472223" w:rsidRPr="000144C3" w:rsidRDefault="00472223" w:rsidP="009800F5">
            <w:pPr>
              <w:topLinePunct/>
              <w:adjustRightInd w:val="0"/>
              <w:jc w:val="center"/>
              <w:rPr>
                <w:rFonts w:ascii="Times New Roman"/>
                <w:sz w:val="21"/>
                <w:szCs w:val="21"/>
              </w:rPr>
            </w:pPr>
            <w:r w:rsidRPr="000144C3">
              <w:rPr>
                <w:rFonts w:ascii="Times New Roman" w:cs="宋体"/>
                <w:sz w:val="21"/>
                <w:szCs w:val="21"/>
              </w:rPr>
              <w:t>336-100-17</w:t>
            </w:r>
          </w:p>
        </w:tc>
        <w:tc>
          <w:tcPr>
            <w:tcW w:w="478" w:type="pct"/>
            <w:vAlign w:val="center"/>
          </w:tcPr>
          <w:p w14:paraId="3278BA5D" w14:textId="76418D18" w:rsidR="00472223" w:rsidRPr="000144C3" w:rsidRDefault="00472223" w:rsidP="009800F5">
            <w:pPr>
              <w:topLinePunct/>
              <w:adjustRightInd w:val="0"/>
              <w:jc w:val="center"/>
              <w:rPr>
                <w:rFonts w:ascii="Times New Roman"/>
                <w:sz w:val="21"/>
                <w:szCs w:val="21"/>
                <w:highlight w:val="yellow"/>
              </w:rPr>
            </w:pPr>
            <w:r w:rsidRPr="000144C3">
              <w:rPr>
                <w:rFonts w:ascii="Times New Roman"/>
                <w:sz w:val="21"/>
                <w:szCs w:val="21"/>
              </w:rPr>
              <w:t>694.4</w:t>
            </w:r>
          </w:p>
        </w:tc>
        <w:tc>
          <w:tcPr>
            <w:tcW w:w="460" w:type="pct"/>
            <w:vMerge/>
            <w:vAlign w:val="center"/>
          </w:tcPr>
          <w:p w14:paraId="5C92461E" w14:textId="444178AD" w:rsidR="00472223" w:rsidRPr="000144C3" w:rsidRDefault="00472223" w:rsidP="009800F5">
            <w:pPr>
              <w:topLinePunct/>
              <w:adjustRightInd w:val="0"/>
              <w:jc w:val="center"/>
              <w:rPr>
                <w:rFonts w:ascii="Times New Roman"/>
                <w:sz w:val="21"/>
                <w:szCs w:val="21"/>
              </w:rPr>
            </w:pPr>
          </w:p>
        </w:tc>
        <w:tc>
          <w:tcPr>
            <w:tcW w:w="303" w:type="pct"/>
            <w:vAlign w:val="center"/>
          </w:tcPr>
          <w:p w14:paraId="7298DFE9" w14:textId="01EDC4EE"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6DD2E6E0" w14:textId="705E539B"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458" w:type="pct"/>
            <w:vAlign w:val="center"/>
          </w:tcPr>
          <w:p w14:paraId="4EF01BAE" w14:textId="1E2DFF1A"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382" w:type="pct"/>
            <w:vAlign w:val="center"/>
          </w:tcPr>
          <w:p w14:paraId="6C62C93C" w14:textId="4FEB159D"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30d</w:t>
            </w:r>
          </w:p>
        </w:tc>
        <w:tc>
          <w:tcPr>
            <w:tcW w:w="382" w:type="pct"/>
            <w:vAlign w:val="center"/>
          </w:tcPr>
          <w:p w14:paraId="24CEF9A3" w14:textId="667A6376" w:rsidR="00472223" w:rsidRPr="000144C3" w:rsidRDefault="00472223" w:rsidP="009800F5">
            <w:pPr>
              <w:topLinePunct/>
              <w:adjustRightInd w:val="0"/>
              <w:jc w:val="center"/>
              <w:rPr>
                <w:rFonts w:ascii="Times New Roman" w:cs="宋体"/>
                <w:sz w:val="21"/>
                <w:szCs w:val="21"/>
              </w:rPr>
            </w:pPr>
            <w:r w:rsidRPr="000144C3">
              <w:rPr>
                <w:rFonts w:ascii="Times New Roman" w:cs="宋体"/>
                <w:szCs w:val="21"/>
                <w:bdr w:val="none" w:sz="0" w:space="0" w:color="auto" w:frame="1"/>
              </w:rPr>
              <w:t>T</w:t>
            </w:r>
          </w:p>
        </w:tc>
        <w:tc>
          <w:tcPr>
            <w:tcW w:w="509" w:type="pct"/>
            <w:vMerge/>
            <w:vAlign w:val="center"/>
          </w:tcPr>
          <w:p w14:paraId="334B98FD" w14:textId="77777777" w:rsidR="00472223" w:rsidRPr="000144C3" w:rsidRDefault="00472223" w:rsidP="009800F5">
            <w:pPr>
              <w:topLinePunct/>
              <w:adjustRightInd w:val="0"/>
              <w:jc w:val="center"/>
              <w:rPr>
                <w:rFonts w:ascii="Times New Roman"/>
                <w:sz w:val="21"/>
                <w:szCs w:val="21"/>
              </w:rPr>
            </w:pPr>
          </w:p>
        </w:tc>
      </w:tr>
      <w:tr w:rsidR="00472223" w:rsidRPr="000144C3" w14:paraId="37E4731A" w14:textId="77777777" w:rsidTr="009800F5">
        <w:trPr>
          <w:jc w:val="center"/>
        </w:trPr>
        <w:tc>
          <w:tcPr>
            <w:tcW w:w="240" w:type="pct"/>
            <w:vAlign w:val="center"/>
          </w:tcPr>
          <w:p w14:paraId="01D9F50A" w14:textId="271EC6DB"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8</w:t>
            </w:r>
          </w:p>
        </w:tc>
        <w:tc>
          <w:tcPr>
            <w:tcW w:w="467" w:type="pct"/>
            <w:vAlign w:val="center"/>
          </w:tcPr>
          <w:p w14:paraId="219A390E" w14:textId="45700195" w:rsidR="00472223" w:rsidRPr="000144C3" w:rsidRDefault="00472223" w:rsidP="009800F5">
            <w:pPr>
              <w:topLinePunct/>
              <w:adjustRightInd w:val="0"/>
              <w:jc w:val="center"/>
              <w:rPr>
                <w:rFonts w:ascii="Times New Roman"/>
                <w:bCs/>
                <w:sz w:val="21"/>
                <w:szCs w:val="21"/>
              </w:rPr>
            </w:pPr>
            <w:r w:rsidRPr="000144C3">
              <w:rPr>
                <w:rFonts w:ascii="Times New Roman" w:hint="eastAsia"/>
                <w:bCs/>
                <w:sz w:val="21"/>
                <w:szCs w:val="21"/>
              </w:rPr>
              <w:t>废滤料</w:t>
            </w:r>
          </w:p>
        </w:tc>
        <w:tc>
          <w:tcPr>
            <w:tcW w:w="341" w:type="pct"/>
            <w:vAlign w:val="center"/>
          </w:tcPr>
          <w:p w14:paraId="348B9F50" w14:textId="35FF578E" w:rsidR="00472223" w:rsidRPr="000144C3" w:rsidRDefault="00472223" w:rsidP="009800F5">
            <w:pPr>
              <w:jc w:val="center"/>
              <w:rPr>
                <w:rFonts w:ascii="Times New Roman" w:cs="宋体"/>
                <w:sz w:val="21"/>
                <w:szCs w:val="21"/>
              </w:rPr>
            </w:pPr>
            <w:r w:rsidRPr="000144C3">
              <w:rPr>
                <w:rFonts w:ascii="Times New Roman" w:cs="宋体"/>
                <w:sz w:val="21"/>
                <w:szCs w:val="21"/>
              </w:rPr>
              <w:t>HW</w:t>
            </w:r>
            <w:r w:rsidRPr="000144C3">
              <w:rPr>
                <w:rFonts w:ascii="Times New Roman" w:cs="宋体" w:hint="eastAsia"/>
                <w:sz w:val="21"/>
                <w:szCs w:val="21"/>
              </w:rPr>
              <w:t>49</w:t>
            </w:r>
          </w:p>
        </w:tc>
        <w:tc>
          <w:tcPr>
            <w:tcW w:w="522" w:type="pct"/>
            <w:vAlign w:val="center"/>
          </w:tcPr>
          <w:p w14:paraId="6B6B86A5" w14:textId="5A3366DA" w:rsidR="00472223" w:rsidRPr="000144C3" w:rsidRDefault="00472223" w:rsidP="009800F5">
            <w:pPr>
              <w:topLinePunct/>
              <w:adjustRightInd w:val="0"/>
              <w:jc w:val="center"/>
              <w:rPr>
                <w:rFonts w:ascii="Times New Roman" w:cs="宋体"/>
                <w:sz w:val="21"/>
                <w:szCs w:val="21"/>
              </w:rPr>
            </w:pPr>
            <w:r w:rsidRPr="000144C3">
              <w:rPr>
                <w:rFonts w:ascii="Times New Roman" w:cs="宋体"/>
                <w:sz w:val="21"/>
                <w:szCs w:val="21"/>
              </w:rPr>
              <w:t>900-041-49</w:t>
            </w:r>
          </w:p>
        </w:tc>
        <w:tc>
          <w:tcPr>
            <w:tcW w:w="478" w:type="pct"/>
            <w:vAlign w:val="center"/>
          </w:tcPr>
          <w:p w14:paraId="171945D4" w14:textId="1A730750"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1.5</w:t>
            </w:r>
          </w:p>
        </w:tc>
        <w:tc>
          <w:tcPr>
            <w:tcW w:w="460" w:type="pct"/>
            <w:vMerge w:val="restart"/>
            <w:vAlign w:val="center"/>
          </w:tcPr>
          <w:p w14:paraId="3F98A06B" w14:textId="22FB4456"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纯水站</w:t>
            </w:r>
          </w:p>
        </w:tc>
        <w:tc>
          <w:tcPr>
            <w:tcW w:w="303" w:type="pct"/>
            <w:vAlign w:val="center"/>
          </w:tcPr>
          <w:p w14:paraId="5D4F10DF" w14:textId="77777777"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3D471959" w14:textId="7484374E"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458" w:type="pct"/>
            <w:vAlign w:val="center"/>
          </w:tcPr>
          <w:p w14:paraId="6BA4391B" w14:textId="3CAC9570"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382" w:type="pct"/>
            <w:vAlign w:val="center"/>
          </w:tcPr>
          <w:p w14:paraId="162FAF7B" w14:textId="1A604673"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1~3a</w:t>
            </w:r>
          </w:p>
        </w:tc>
        <w:tc>
          <w:tcPr>
            <w:tcW w:w="382" w:type="pct"/>
            <w:vAlign w:val="center"/>
          </w:tcPr>
          <w:p w14:paraId="3E6BC019" w14:textId="57AB5EBA" w:rsidR="00472223" w:rsidRPr="000144C3" w:rsidRDefault="00472223" w:rsidP="009800F5">
            <w:pPr>
              <w:topLinePunct/>
              <w:adjustRightInd w:val="0"/>
              <w:jc w:val="center"/>
              <w:rPr>
                <w:rFonts w:ascii="Times New Roman" w:cs="宋体"/>
                <w:sz w:val="21"/>
                <w:szCs w:val="21"/>
                <w:highlight w:val="yellow"/>
              </w:rPr>
            </w:pPr>
            <w:r w:rsidRPr="000144C3">
              <w:rPr>
                <w:rFonts w:ascii="Times New Roman" w:cs="宋体"/>
                <w:sz w:val="21"/>
                <w:szCs w:val="21"/>
              </w:rPr>
              <w:t>T/In</w:t>
            </w:r>
          </w:p>
        </w:tc>
        <w:tc>
          <w:tcPr>
            <w:tcW w:w="509" w:type="pct"/>
            <w:vMerge/>
            <w:vAlign w:val="center"/>
          </w:tcPr>
          <w:p w14:paraId="46B564AF" w14:textId="77777777" w:rsidR="00472223" w:rsidRPr="000144C3" w:rsidRDefault="00472223" w:rsidP="009800F5">
            <w:pPr>
              <w:topLinePunct/>
              <w:adjustRightInd w:val="0"/>
              <w:jc w:val="center"/>
              <w:rPr>
                <w:rFonts w:ascii="Times New Roman"/>
                <w:sz w:val="21"/>
                <w:szCs w:val="21"/>
                <w:highlight w:val="yellow"/>
              </w:rPr>
            </w:pPr>
          </w:p>
        </w:tc>
      </w:tr>
      <w:tr w:rsidR="00472223" w:rsidRPr="000144C3" w14:paraId="26EB5A68" w14:textId="77777777" w:rsidTr="009800F5">
        <w:trPr>
          <w:jc w:val="center"/>
        </w:trPr>
        <w:tc>
          <w:tcPr>
            <w:tcW w:w="240" w:type="pct"/>
            <w:vAlign w:val="center"/>
          </w:tcPr>
          <w:p w14:paraId="25800AA6" w14:textId="49416008"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9</w:t>
            </w:r>
          </w:p>
        </w:tc>
        <w:tc>
          <w:tcPr>
            <w:tcW w:w="467" w:type="pct"/>
            <w:vAlign w:val="center"/>
          </w:tcPr>
          <w:p w14:paraId="3C253FF9" w14:textId="5E97F7EE" w:rsidR="00472223" w:rsidRPr="000144C3" w:rsidRDefault="00472223" w:rsidP="009800F5">
            <w:pPr>
              <w:topLinePunct/>
              <w:adjustRightInd w:val="0"/>
              <w:jc w:val="center"/>
              <w:rPr>
                <w:rFonts w:ascii="Times New Roman"/>
                <w:bCs/>
                <w:sz w:val="21"/>
                <w:szCs w:val="21"/>
              </w:rPr>
            </w:pPr>
            <w:r w:rsidRPr="000144C3">
              <w:rPr>
                <w:rFonts w:ascii="Times New Roman" w:hint="eastAsia"/>
                <w:bCs/>
                <w:sz w:val="21"/>
                <w:szCs w:val="21"/>
              </w:rPr>
              <w:t>废离子交换树脂</w:t>
            </w:r>
          </w:p>
        </w:tc>
        <w:tc>
          <w:tcPr>
            <w:tcW w:w="341" w:type="pct"/>
            <w:vAlign w:val="center"/>
          </w:tcPr>
          <w:p w14:paraId="7C13F9BD" w14:textId="35E2945D" w:rsidR="00472223" w:rsidRPr="000144C3" w:rsidRDefault="00472223" w:rsidP="009800F5">
            <w:pPr>
              <w:jc w:val="center"/>
              <w:rPr>
                <w:rFonts w:ascii="Times New Roman" w:cs="宋体"/>
                <w:sz w:val="21"/>
                <w:szCs w:val="21"/>
              </w:rPr>
            </w:pPr>
            <w:r w:rsidRPr="000144C3">
              <w:rPr>
                <w:rFonts w:ascii="Times New Roman" w:cs="宋体" w:hint="eastAsia"/>
                <w:sz w:val="21"/>
                <w:szCs w:val="21"/>
              </w:rPr>
              <w:t>HW13</w:t>
            </w:r>
          </w:p>
        </w:tc>
        <w:tc>
          <w:tcPr>
            <w:tcW w:w="522" w:type="pct"/>
            <w:vAlign w:val="center"/>
          </w:tcPr>
          <w:p w14:paraId="2560B00A" w14:textId="4C1E2CAF" w:rsidR="00472223" w:rsidRPr="000144C3" w:rsidRDefault="00472223" w:rsidP="009800F5">
            <w:pPr>
              <w:topLinePunct/>
              <w:adjustRightInd w:val="0"/>
              <w:jc w:val="center"/>
              <w:rPr>
                <w:rFonts w:ascii="Times New Roman" w:cs="宋体"/>
                <w:sz w:val="21"/>
                <w:szCs w:val="21"/>
              </w:rPr>
            </w:pPr>
            <w:r w:rsidRPr="000144C3">
              <w:rPr>
                <w:rFonts w:ascii="Times New Roman" w:cs="宋体"/>
                <w:sz w:val="21"/>
                <w:szCs w:val="21"/>
              </w:rPr>
              <w:t>900-015-13</w:t>
            </w:r>
          </w:p>
        </w:tc>
        <w:tc>
          <w:tcPr>
            <w:tcW w:w="478" w:type="pct"/>
            <w:vAlign w:val="center"/>
          </w:tcPr>
          <w:p w14:paraId="094E2429" w14:textId="41298D46"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0.5</w:t>
            </w:r>
          </w:p>
        </w:tc>
        <w:tc>
          <w:tcPr>
            <w:tcW w:w="460" w:type="pct"/>
            <w:vMerge/>
            <w:vAlign w:val="center"/>
          </w:tcPr>
          <w:p w14:paraId="15CDF909" w14:textId="77777777" w:rsidR="00472223" w:rsidRPr="000144C3" w:rsidRDefault="00472223" w:rsidP="009800F5">
            <w:pPr>
              <w:topLinePunct/>
              <w:adjustRightInd w:val="0"/>
              <w:jc w:val="center"/>
              <w:rPr>
                <w:rFonts w:ascii="Times New Roman"/>
                <w:sz w:val="21"/>
                <w:szCs w:val="21"/>
              </w:rPr>
            </w:pPr>
          </w:p>
        </w:tc>
        <w:tc>
          <w:tcPr>
            <w:tcW w:w="303" w:type="pct"/>
            <w:vAlign w:val="center"/>
          </w:tcPr>
          <w:p w14:paraId="19D79455" w14:textId="459196EC"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7E622DFB" w14:textId="3548A055"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458" w:type="pct"/>
            <w:vAlign w:val="center"/>
          </w:tcPr>
          <w:p w14:paraId="178B03BA" w14:textId="3E3BBF56"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382" w:type="pct"/>
            <w:vAlign w:val="center"/>
          </w:tcPr>
          <w:p w14:paraId="4B1AAEB1" w14:textId="1577F352"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1~3a</w:t>
            </w:r>
          </w:p>
        </w:tc>
        <w:tc>
          <w:tcPr>
            <w:tcW w:w="382" w:type="pct"/>
            <w:vAlign w:val="center"/>
          </w:tcPr>
          <w:p w14:paraId="59AC9803" w14:textId="3CA50B25" w:rsidR="00472223" w:rsidRPr="000144C3" w:rsidRDefault="00472223" w:rsidP="009800F5">
            <w:pPr>
              <w:topLinePunct/>
              <w:adjustRightInd w:val="0"/>
              <w:jc w:val="center"/>
              <w:rPr>
                <w:rFonts w:ascii="Times New Roman" w:cs="宋体"/>
                <w:sz w:val="21"/>
                <w:szCs w:val="21"/>
              </w:rPr>
            </w:pPr>
            <w:r w:rsidRPr="000144C3">
              <w:rPr>
                <w:rFonts w:ascii="Times New Roman" w:cs="宋体" w:hint="eastAsia"/>
                <w:sz w:val="21"/>
                <w:szCs w:val="21"/>
              </w:rPr>
              <w:t>T</w:t>
            </w:r>
          </w:p>
        </w:tc>
        <w:tc>
          <w:tcPr>
            <w:tcW w:w="509" w:type="pct"/>
            <w:vMerge/>
            <w:vAlign w:val="center"/>
          </w:tcPr>
          <w:p w14:paraId="4D509184" w14:textId="77777777" w:rsidR="00472223" w:rsidRPr="000144C3" w:rsidRDefault="00472223" w:rsidP="009800F5">
            <w:pPr>
              <w:topLinePunct/>
              <w:adjustRightInd w:val="0"/>
              <w:jc w:val="center"/>
              <w:rPr>
                <w:rFonts w:ascii="Times New Roman"/>
                <w:sz w:val="21"/>
                <w:szCs w:val="21"/>
                <w:highlight w:val="yellow"/>
              </w:rPr>
            </w:pPr>
          </w:p>
        </w:tc>
      </w:tr>
      <w:tr w:rsidR="00472223" w:rsidRPr="000144C3" w14:paraId="7F2CEE5B" w14:textId="77777777" w:rsidTr="009800F5">
        <w:trPr>
          <w:jc w:val="center"/>
        </w:trPr>
        <w:tc>
          <w:tcPr>
            <w:tcW w:w="240" w:type="pct"/>
            <w:vAlign w:val="center"/>
          </w:tcPr>
          <w:p w14:paraId="6C02D764" w14:textId="6EF51966"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10</w:t>
            </w:r>
          </w:p>
        </w:tc>
        <w:tc>
          <w:tcPr>
            <w:tcW w:w="467" w:type="pct"/>
            <w:vAlign w:val="center"/>
          </w:tcPr>
          <w:p w14:paraId="440E185B" w14:textId="104B163C" w:rsidR="00472223" w:rsidRPr="000144C3" w:rsidRDefault="00472223" w:rsidP="009800F5">
            <w:pPr>
              <w:topLinePunct/>
              <w:adjustRightInd w:val="0"/>
              <w:jc w:val="center"/>
              <w:rPr>
                <w:rFonts w:ascii="Times New Roman"/>
                <w:bCs/>
                <w:sz w:val="21"/>
                <w:szCs w:val="21"/>
              </w:rPr>
            </w:pPr>
            <w:r w:rsidRPr="000144C3">
              <w:rPr>
                <w:rFonts w:ascii="Times New Roman" w:hint="eastAsia"/>
                <w:bCs/>
                <w:sz w:val="21"/>
                <w:szCs w:val="21"/>
              </w:rPr>
              <w:t>废活性炭</w:t>
            </w:r>
          </w:p>
        </w:tc>
        <w:tc>
          <w:tcPr>
            <w:tcW w:w="341" w:type="pct"/>
            <w:vAlign w:val="center"/>
          </w:tcPr>
          <w:p w14:paraId="6BC92CCE" w14:textId="667817AF" w:rsidR="00472223" w:rsidRPr="000144C3" w:rsidRDefault="00472223" w:rsidP="009800F5">
            <w:pPr>
              <w:jc w:val="center"/>
              <w:rPr>
                <w:rFonts w:ascii="Times New Roman" w:cs="宋体"/>
                <w:sz w:val="21"/>
                <w:szCs w:val="21"/>
              </w:rPr>
            </w:pPr>
            <w:r w:rsidRPr="000144C3">
              <w:rPr>
                <w:rFonts w:ascii="Times New Roman" w:cs="宋体" w:hint="eastAsia"/>
                <w:sz w:val="21"/>
                <w:szCs w:val="21"/>
              </w:rPr>
              <w:t>HW49</w:t>
            </w:r>
          </w:p>
        </w:tc>
        <w:tc>
          <w:tcPr>
            <w:tcW w:w="522" w:type="pct"/>
            <w:vAlign w:val="center"/>
          </w:tcPr>
          <w:p w14:paraId="1FC8BB32" w14:textId="01372356" w:rsidR="00472223" w:rsidRPr="000144C3" w:rsidRDefault="00472223" w:rsidP="009800F5">
            <w:pPr>
              <w:topLinePunct/>
              <w:adjustRightInd w:val="0"/>
              <w:jc w:val="center"/>
              <w:rPr>
                <w:rFonts w:ascii="Times New Roman" w:cs="宋体"/>
                <w:sz w:val="21"/>
                <w:szCs w:val="21"/>
              </w:rPr>
            </w:pPr>
            <w:r w:rsidRPr="000144C3">
              <w:rPr>
                <w:rFonts w:ascii="Times New Roman" w:cs="宋体"/>
                <w:sz w:val="21"/>
                <w:szCs w:val="21"/>
              </w:rPr>
              <w:t>900-039-49</w:t>
            </w:r>
          </w:p>
        </w:tc>
        <w:tc>
          <w:tcPr>
            <w:tcW w:w="478" w:type="pct"/>
            <w:vAlign w:val="center"/>
          </w:tcPr>
          <w:p w14:paraId="72C2376A" w14:textId="13FA0794"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0.5</w:t>
            </w:r>
          </w:p>
        </w:tc>
        <w:tc>
          <w:tcPr>
            <w:tcW w:w="460" w:type="pct"/>
            <w:vMerge/>
            <w:vAlign w:val="center"/>
          </w:tcPr>
          <w:p w14:paraId="1FD4DDF0" w14:textId="77777777" w:rsidR="00472223" w:rsidRPr="000144C3" w:rsidRDefault="00472223" w:rsidP="009800F5">
            <w:pPr>
              <w:topLinePunct/>
              <w:adjustRightInd w:val="0"/>
              <w:jc w:val="center"/>
              <w:rPr>
                <w:rFonts w:ascii="Times New Roman"/>
                <w:sz w:val="21"/>
                <w:szCs w:val="21"/>
              </w:rPr>
            </w:pPr>
          </w:p>
        </w:tc>
        <w:tc>
          <w:tcPr>
            <w:tcW w:w="303" w:type="pct"/>
            <w:vAlign w:val="center"/>
          </w:tcPr>
          <w:p w14:paraId="4453008D" w14:textId="7D57A336"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3F48FC30" w14:textId="1C07B1FB"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458" w:type="pct"/>
            <w:vAlign w:val="center"/>
          </w:tcPr>
          <w:p w14:paraId="6DFF848B" w14:textId="6E43A0A7"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重金属</w:t>
            </w:r>
          </w:p>
        </w:tc>
        <w:tc>
          <w:tcPr>
            <w:tcW w:w="382" w:type="pct"/>
            <w:vAlign w:val="center"/>
          </w:tcPr>
          <w:p w14:paraId="7E8CB0CB" w14:textId="35BE508E" w:rsidR="00472223" w:rsidRPr="000144C3" w:rsidRDefault="00472223" w:rsidP="009800F5">
            <w:pPr>
              <w:topLinePunct/>
              <w:adjustRightInd w:val="0"/>
              <w:jc w:val="center"/>
              <w:rPr>
                <w:rFonts w:ascii="Times New Roman"/>
                <w:sz w:val="21"/>
                <w:szCs w:val="21"/>
              </w:rPr>
            </w:pPr>
            <w:r w:rsidRPr="000144C3">
              <w:rPr>
                <w:rFonts w:ascii="Times New Roman" w:hint="eastAsia"/>
                <w:sz w:val="21"/>
                <w:szCs w:val="21"/>
              </w:rPr>
              <w:t>1~3a</w:t>
            </w:r>
          </w:p>
        </w:tc>
        <w:tc>
          <w:tcPr>
            <w:tcW w:w="382" w:type="pct"/>
            <w:vAlign w:val="center"/>
          </w:tcPr>
          <w:p w14:paraId="766755F3" w14:textId="2831875E" w:rsidR="00472223" w:rsidRPr="000144C3" w:rsidRDefault="00472223" w:rsidP="009800F5">
            <w:pPr>
              <w:topLinePunct/>
              <w:adjustRightInd w:val="0"/>
              <w:jc w:val="center"/>
              <w:rPr>
                <w:rFonts w:ascii="Times New Roman" w:cs="宋体"/>
                <w:sz w:val="21"/>
                <w:szCs w:val="21"/>
              </w:rPr>
            </w:pPr>
            <w:r w:rsidRPr="000144C3">
              <w:rPr>
                <w:rFonts w:ascii="Times New Roman" w:cs="宋体" w:hint="eastAsia"/>
                <w:sz w:val="21"/>
                <w:szCs w:val="21"/>
              </w:rPr>
              <w:t>T</w:t>
            </w:r>
          </w:p>
        </w:tc>
        <w:tc>
          <w:tcPr>
            <w:tcW w:w="509" w:type="pct"/>
            <w:vMerge/>
            <w:vAlign w:val="center"/>
          </w:tcPr>
          <w:p w14:paraId="7559555E" w14:textId="77777777" w:rsidR="00472223" w:rsidRPr="000144C3" w:rsidRDefault="00472223" w:rsidP="009800F5">
            <w:pPr>
              <w:topLinePunct/>
              <w:adjustRightInd w:val="0"/>
              <w:jc w:val="center"/>
              <w:rPr>
                <w:rFonts w:ascii="Times New Roman"/>
                <w:sz w:val="21"/>
                <w:szCs w:val="21"/>
                <w:highlight w:val="yellow"/>
              </w:rPr>
            </w:pPr>
          </w:p>
        </w:tc>
      </w:tr>
      <w:tr w:rsidR="00472223" w:rsidRPr="000144C3" w14:paraId="6404EC21" w14:textId="77777777" w:rsidTr="009800F5">
        <w:trPr>
          <w:jc w:val="center"/>
        </w:trPr>
        <w:tc>
          <w:tcPr>
            <w:tcW w:w="240" w:type="pct"/>
            <w:vAlign w:val="center"/>
          </w:tcPr>
          <w:p w14:paraId="39E10BFE" w14:textId="55E99EA4" w:rsidR="00472223" w:rsidRPr="000144C3" w:rsidRDefault="00472223" w:rsidP="00E532D1">
            <w:pPr>
              <w:topLinePunct/>
              <w:adjustRightInd w:val="0"/>
              <w:jc w:val="center"/>
              <w:rPr>
                <w:rFonts w:ascii="Times New Roman"/>
                <w:sz w:val="21"/>
                <w:szCs w:val="21"/>
              </w:rPr>
            </w:pPr>
            <w:r w:rsidRPr="000144C3">
              <w:rPr>
                <w:rFonts w:ascii="Times New Roman" w:hint="eastAsia"/>
                <w:sz w:val="21"/>
                <w:szCs w:val="21"/>
              </w:rPr>
              <w:t>11</w:t>
            </w:r>
          </w:p>
        </w:tc>
        <w:tc>
          <w:tcPr>
            <w:tcW w:w="467" w:type="pct"/>
            <w:vAlign w:val="center"/>
          </w:tcPr>
          <w:p w14:paraId="0995F328" w14:textId="01691C2A" w:rsidR="00472223" w:rsidRPr="000144C3" w:rsidRDefault="00472223" w:rsidP="00E532D1">
            <w:pPr>
              <w:topLinePunct/>
              <w:adjustRightInd w:val="0"/>
              <w:jc w:val="center"/>
              <w:rPr>
                <w:rFonts w:ascii="Times New Roman"/>
                <w:bCs/>
                <w:sz w:val="21"/>
                <w:szCs w:val="21"/>
              </w:rPr>
            </w:pPr>
            <w:r w:rsidRPr="000144C3">
              <w:rPr>
                <w:rFonts w:ascii="Times New Roman" w:hint="eastAsia"/>
                <w:sz w:val="21"/>
                <w:szCs w:val="24"/>
              </w:rPr>
              <w:t>废含油棉纱手套、废油桶</w:t>
            </w:r>
          </w:p>
        </w:tc>
        <w:tc>
          <w:tcPr>
            <w:tcW w:w="341" w:type="pct"/>
            <w:vAlign w:val="center"/>
          </w:tcPr>
          <w:p w14:paraId="589DFDE0" w14:textId="2FA62832" w:rsidR="00472223" w:rsidRPr="000144C3" w:rsidRDefault="00472223" w:rsidP="00472223">
            <w:pPr>
              <w:pStyle w:val="affffff4"/>
              <w:tabs>
                <w:tab w:val="left" w:pos="567"/>
              </w:tabs>
              <w:rPr>
                <w:rFonts w:cs="宋体"/>
                <w:sz w:val="21"/>
              </w:rPr>
            </w:pPr>
            <w:r w:rsidRPr="000144C3">
              <w:rPr>
                <w:rFonts w:cs="宋体"/>
                <w:color w:val="auto"/>
                <w:sz w:val="21"/>
              </w:rPr>
              <w:t>HW</w:t>
            </w:r>
            <w:r w:rsidRPr="000144C3">
              <w:rPr>
                <w:rFonts w:cs="宋体" w:hint="eastAsia"/>
                <w:color w:val="auto"/>
                <w:sz w:val="21"/>
              </w:rPr>
              <w:t>49</w:t>
            </w:r>
          </w:p>
        </w:tc>
        <w:tc>
          <w:tcPr>
            <w:tcW w:w="522" w:type="pct"/>
            <w:vAlign w:val="center"/>
          </w:tcPr>
          <w:p w14:paraId="40216AFE" w14:textId="3060E97A" w:rsidR="00472223" w:rsidRPr="000144C3" w:rsidRDefault="00472223" w:rsidP="00E532D1">
            <w:pPr>
              <w:topLinePunct/>
              <w:adjustRightInd w:val="0"/>
              <w:jc w:val="center"/>
              <w:rPr>
                <w:rFonts w:ascii="Times New Roman" w:cs="宋体"/>
                <w:sz w:val="21"/>
                <w:szCs w:val="21"/>
              </w:rPr>
            </w:pPr>
            <w:r w:rsidRPr="000144C3">
              <w:rPr>
                <w:rFonts w:ascii="Times New Roman" w:cs="宋体"/>
                <w:sz w:val="21"/>
                <w:szCs w:val="21"/>
              </w:rPr>
              <w:t>900-041-49</w:t>
            </w:r>
          </w:p>
        </w:tc>
        <w:tc>
          <w:tcPr>
            <w:tcW w:w="478" w:type="pct"/>
            <w:vAlign w:val="center"/>
          </w:tcPr>
          <w:p w14:paraId="5D126C56" w14:textId="12207E36" w:rsidR="00472223" w:rsidRPr="000144C3" w:rsidRDefault="00472223" w:rsidP="00E532D1">
            <w:pPr>
              <w:topLinePunct/>
              <w:adjustRightInd w:val="0"/>
              <w:jc w:val="center"/>
              <w:rPr>
                <w:rFonts w:ascii="Times New Roman"/>
                <w:sz w:val="21"/>
                <w:szCs w:val="21"/>
              </w:rPr>
            </w:pPr>
            <w:r w:rsidRPr="000144C3">
              <w:rPr>
                <w:rFonts w:ascii="Times New Roman" w:hint="eastAsia"/>
                <w:sz w:val="21"/>
                <w:szCs w:val="21"/>
              </w:rPr>
              <w:t>1.2</w:t>
            </w:r>
          </w:p>
        </w:tc>
        <w:tc>
          <w:tcPr>
            <w:tcW w:w="460" w:type="pct"/>
            <w:vAlign w:val="center"/>
          </w:tcPr>
          <w:p w14:paraId="26D305D2" w14:textId="4BFA7598" w:rsidR="00472223" w:rsidRPr="000144C3" w:rsidRDefault="00472223" w:rsidP="00E532D1">
            <w:pPr>
              <w:topLinePunct/>
              <w:adjustRightInd w:val="0"/>
              <w:jc w:val="center"/>
              <w:rPr>
                <w:rFonts w:ascii="Times New Roman"/>
                <w:sz w:val="21"/>
                <w:szCs w:val="21"/>
              </w:rPr>
            </w:pPr>
            <w:r w:rsidRPr="000144C3">
              <w:rPr>
                <w:rFonts w:ascii="Times New Roman" w:hint="eastAsia"/>
                <w:bCs/>
                <w:sz w:val="21"/>
                <w:szCs w:val="21"/>
              </w:rPr>
              <w:t>设备维修、保养</w:t>
            </w:r>
          </w:p>
        </w:tc>
        <w:tc>
          <w:tcPr>
            <w:tcW w:w="303" w:type="pct"/>
            <w:vAlign w:val="center"/>
          </w:tcPr>
          <w:p w14:paraId="08931652" w14:textId="18C61184" w:rsidR="00472223" w:rsidRPr="000144C3" w:rsidRDefault="00472223" w:rsidP="00E532D1">
            <w:pPr>
              <w:topLinePunct/>
              <w:adjustRightInd w:val="0"/>
              <w:jc w:val="center"/>
              <w:rPr>
                <w:rFonts w:ascii="Times New Roman"/>
                <w:sz w:val="21"/>
                <w:szCs w:val="21"/>
              </w:rPr>
            </w:pPr>
            <w:r w:rsidRPr="000144C3">
              <w:rPr>
                <w:rFonts w:ascii="Times New Roman" w:hint="eastAsia"/>
                <w:sz w:val="21"/>
                <w:szCs w:val="21"/>
              </w:rPr>
              <w:t>固体</w:t>
            </w:r>
          </w:p>
        </w:tc>
        <w:tc>
          <w:tcPr>
            <w:tcW w:w="458" w:type="pct"/>
            <w:vAlign w:val="center"/>
          </w:tcPr>
          <w:p w14:paraId="0DCBF0C7" w14:textId="1B5CAE74" w:rsidR="00472223" w:rsidRPr="000144C3" w:rsidRDefault="00472223" w:rsidP="00E532D1">
            <w:pPr>
              <w:topLinePunct/>
              <w:adjustRightInd w:val="0"/>
              <w:jc w:val="center"/>
              <w:rPr>
                <w:rFonts w:ascii="Times New Roman"/>
                <w:sz w:val="21"/>
                <w:szCs w:val="21"/>
              </w:rPr>
            </w:pPr>
            <w:r w:rsidRPr="000144C3">
              <w:rPr>
                <w:rFonts w:ascii="Times New Roman" w:hint="eastAsia"/>
                <w:sz w:val="21"/>
                <w:szCs w:val="21"/>
              </w:rPr>
              <w:t>矿物油</w:t>
            </w:r>
          </w:p>
        </w:tc>
        <w:tc>
          <w:tcPr>
            <w:tcW w:w="458" w:type="pct"/>
            <w:vAlign w:val="center"/>
          </w:tcPr>
          <w:p w14:paraId="63E0C37B" w14:textId="673E759D" w:rsidR="00472223" w:rsidRPr="000144C3" w:rsidRDefault="00472223" w:rsidP="00E532D1">
            <w:pPr>
              <w:topLinePunct/>
              <w:adjustRightInd w:val="0"/>
              <w:jc w:val="center"/>
              <w:rPr>
                <w:rFonts w:ascii="Times New Roman"/>
                <w:sz w:val="21"/>
                <w:szCs w:val="21"/>
              </w:rPr>
            </w:pPr>
            <w:r w:rsidRPr="000144C3">
              <w:rPr>
                <w:rFonts w:ascii="Times New Roman" w:hint="eastAsia"/>
                <w:sz w:val="21"/>
                <w:szCs w:val="21"/>
              </w:rPr>
              <w:t>矿物油</w:t>
            </w:r>
          </w:p>
        </w:tc>
        <w:tc>
          <w:tcPr>
            <w:tcW w:w="382" w:type="pct"/>
            <w:vAlign w:val="center"/>
          </w:tcPr>
          <w:p w14:paraId="40B82092" w14:textId="0DCC1CFE" w:rsidR="00472223" w:rsidRPr="000144C3" w:rsidRDefault="00472223" w:rsidP="00E532D1">
            <w:pPr>
              <w:topLinePunct/>
              <w:adjustRightInd w:val="0"/>
              <w:jc w:val="center"/>
              <w:rPr>
                <w:rFonts w:ascii="Times New Roman"/>
                <w:sz w:val="21"/>
                <w:szCs w:val="21"/>
              </w:rPr>
            </w:pPr>
            <w:r w:rsidRPr="000144C3">
              <w:rPr>
                <w:rFonts w:ascii="Times New Roman" w:hint="eastAsia"/>
                <w:sz w:val="21"/>
                <w:szCs w:val="21"/>
              </w:rPr>
              <w:t>90d</w:t>
            </w:r>
          </w:p>
        </w:tc>
        <w:tc>
          <w:tcPr>
            <w:tcW w:w="382" w:type="pct"/>
            <w:vAlign w:val="center"/>
          </w:tcPr>
          <w:p w14:paraId="72C6678A" w14:textId="0C1386F7" w:rsidR="00472223" w:rsidRPr="000144C3" w:rsidRDefault="00472223" w:rsidP="00E532D1">
            <w:pPr>
              <w:topLinePunct/>
              <w:adjustRightInd w:val="0"/>
              <w:jc w:val="center"/>
              <w:rPr>
                <w:rFonts w:ascii="Times New Roman" w:cs="宋体"/>
                <w:sz w:val="21"/>
                <w:szCs w:val="21"/>
              </w:rPr>
            </w:pPr>
            <w:r w:rsidRPr="000144C3">
              <w:rPr>
                <w:rFonts w:ascii="Times New Roman" w:cs="宋体"/>
                <w:sz w:val="21"/>
                <w:szCs w:val="21"/>
              </w:rPr>
              <w:t>T/In</w:t>
            </w:r>
          </w:p>
        </w:tc>
        <w:tc>
          <w:tcPr>
            <w:tcW w:w="509" w:type="pct"/>
            <w:vMerge/>
            <w:vAlign w:val="center"/>
          </w:tcPr>
          <w:p w14:paraId="407F058E" w14:textId="77777777" w:rsidR="00472223" w:rsidRPr="000144C3" w:rsidRDefault="00472223" w:rsidP="00E532D1">
            <w:pPr>
              <w:topLinePunct/>
              <w:adjustRightInd w:val="0"/>
              <w:jc w:val="center"/>
              <w:rPr>
                <w:rFonts w:ascii="Times New Roman"/>
                <w:sz w:val="21"/>
                <w:szCs w:val="21"/>
                <w:highlight w:val="yellow"/>
              </w:rPr>
            </w:pPr>
          </w:p>
        </w:tc>
      </w:tr>
    </w:tbl>
    <w:p w14:paraId="52208B01" w14:textId="0B5A3BD9" w:rsidR="00696139" w:rsidRPr="000144C3" w:rsidRDefault="005D6202">
      <w:pPr>
        <w:spacing w:line="360" w:lineRule="auto"/>
        <w:jc w:val="center"/>
        <w:rPr>
          <w:rFonts w:ascii="Times New Roman"/>
          <w:b/>
          <w:sz w:val="21"/>
          <w:szCs w:val="21"/>
        </w:rPr>
      </w:pPr>
      <w:r w:rsidRPr="000144C3">
        <w:rPr>
          <w:rFonts w:ascii="Times New Roman" w:hint="eastAsia"/>
          <w:b/>
          <w:sz w:val="21"/>
          <w:szCs w:val="21"/>
        </w:rPr>
        <w:t>表</w:t>
      </w:r>
      <w:r w:rsidRPr="000144C3">
        <w:rPr>
          <w:rFonts w:ascii="Times New Roman" w:hint="eastAsia"/>
          <w:b/>
          <w:sz w:val="21"/>
          <w:szCs w:val="21"/>
        </w:rPr>
        <w:t>3.4</w:t>
      </w:r>
      <w:r w:rsidRPr="000144C3">
        <w:rPr>
          <w:rFonts w:ascii="Times New Roman"/>
          <w:b/>
          <w:sz w:val="21"/>
          <w:szCs w:val="21"/>
        </w:rPr>
        <w:t>-</w:t>
      </w:r>
      <w:r w:rsidR="00255C60" w:rsidRPr="000144C3">
        <w:rPr>
          <w:rFonts w:ascii="Times New Roman"/>
          <w:b/>
          <w:sz w:val="21"/>
          <w:szCs w:val="21"/>
        </w:rPr>
        <w:t>14</w:t>
      </w:r>
      <w:r w:rsidRPr="000144C3">
        <w:rPr>
          <w:rFonts w:ascii="Times New Roman"/>
          <w:b/>
          <w:sz w:val="21"/>
          <w:szCs w:val="21"/>
        </w:rPr>
        <w:t xml:space="preserve"> </w:t>
      </w:r>
      <w:r w:rsidRPr="000144C3">
        <w:rPr>
          <w:rFonts w:ascii="Times New Roman"/>
          <w:b/>
          <w:sz w:val="21"/>
          <w:szCs w:val="21"/>
        </w:rPr>
        <w:t>本项目固废分析情况汇总</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8"/>
        <w:gridCol w:w="2695"/>
        <w:gridCol w:w="1983"/>
        <w:gridCol w:w="850"/>
        <w:gridCol w:w="1418"/>
        <w:gridCol w:w="1954"/>
      </w:tblGrid>
      <w:tr w:rsidR="009800F5" w:rsidRPr="000144C3" w14:paraId="6E67468C" w14:textId="77777777" w:rsidTr="009800F5">
        <w:trPr>
          <w:jc w:val="center"/>
        </w:trPr>
        <w:tc>
          <w:tcPr>
            <w:tcW w:w="300" w:type="pct"/>
            <w:vAlign w:val="center"/>
          </w:tcPr>
          <w:p w14:paraId="4581880B" w14:textId="77777777" w:rsidR="00696139" w:rsidRPr="000144C3" w:rsidRDefault="005D6202" w:rsidP="00E3283A">
            <w:pPr>
              <w:jc w:val="center"/>
              <w:rPr>
                <w:rFonts w:ascii="Times New Roman"/>
                <w:b/>
                <w:sz w:val="21"/>
                <w:szCs w:val="21"/>
              </w:rPr>
            </w:pPr>
            <w:r w:rsidRPr="000144C3">
              <w:rPr>
                <w:rFonts w:ascii="Times New Roman" w:hint="eastAsia"/>
                <w:b/>
                <w:sz w:val="21"/>
                <w:szCs w:val="21"/>
              </w:rPr>
              <w:t>序号</w:t>
            </w:r>
          </w:p>
        </w:tc>
        <w:tc>
          <w:tcPr>
            <w:tcW w:w="1423" w:type="pct"/>
            <w:vAlign w:val="center"/>
          </w:tcPr>
          <w:p w14:paraId="154CF04E" w14:textId="77777777" w:rsidR="00696139" w:rsidRPr="000144C3" w:rsidRDefault="005D6202" w:rsidP="00E3283A">
            <w:pPr>
              <w:jc w:val="center"/>
              <w:rPr>
                <w:rFonts w:ascii="Times New Roman"/>
                <w:b/>
                <w:bCs/>
                <w:sz w:val="21"/>
                <w:szCs w:val="21"/>
              </w:rPr>
            </w:pPr>
            <w:r w:rsidRPr="000144C3">
              <w:rPr>
                <w:rFonts w:ascii="Times New Roman"/>
                <w:b/>
                <w:bCs/>
                <w:sz w:val="21"/>
                <w:szCs w:val="21"/>
              </w:rPr>
              <w:t>名称</w:t>
            </w:r>
          </w:p>
        </w:tc>
        <w:tc>
          <w:tcPr>
            <w:tcW w:w="1047" w:type="pct"/>
            <w:vAlign w:val="center"/>
          </w:tcPr>
          <w:p w14:paraId="43AB9FCD" w14:textId="77777777" w:rsidR="00696139" w:rsidRPr="000144C3" w:rsidRDefault="005D6202" w:rsidP="00E3283A">
            <w:pPr>
              <w:jc w:val="center"/>
              <w:rPr>
                <w:rFonts w:ascii="Times New Roman"/>
                <w:b/>
                <w:bCs/>
                <w:sz w:val="21"/>
                <w:szCs w:val="21"/>
              </w:rPr>
            </w:pPr>
            <w:r w:rsidRPr="000144C3">
              <w:rPr>
                <w:rFonts w:ascii="Times New Roman"/>
                <w:b/>
                <w:bCs/>
                <w:sz w:val="21"/>
                <w:szCs w:val="21"/>
              </w:rPr>
              <w:t>产生</w:t>
            </w:r>
            <w:r w:rsidRPr="000144C3">
              <w:rPr>
                <w:rFonts w:ascii="Times New Roman" w:hint="eastAsia"/>
                <w:b/>
                <w:bCs/>
                <w:sz w:val="21"/>
                <w:szCs w:val="21"/>
              </w:rPr>
              <w:t>位置</w:t>
            </w:r>
          </w:p>
        </w:tc>
        <w:tc>
          <w:tcPr>
            <w:tcW w:w="449" w:type="pct"/>
            <w:vAlign w:val="center"/>
          </w:tcPr>
          <w:p w14:paraId="2A1E4F8B" w14:textId="77777777" w:rsidR="00696139" w:rsidRPr="000144C3" w:rsidRDefault="005D6202" w:rsidP="00E3283A">
            <w:pPr>
              <w:jc w:val="center"/>
              <w:rPr>
                <w:rFonts w:ascii="Times New Roman"/>
                <w:b/>
                <w:bCs/>
                <w:sz w:val="21"/>
                <w:szCs w:val="21"/>
              </w:rPr>
            </w:pPr>
            <w:r w:rsidRPr="000144C3">
              <w:rPr>
                <w:rFonts w:ascii="Times New Roman" w:hint="eastAsia"/>
                <w:b/>
                <w:bCs/>
                <w:sz w:val="21"/>
                <w:szCs w:val="21"/>
              </w:rPr>
              <w:t>固废类别</w:t>
            </w:r>
          </w:p>
        </w:tc>
        <w:tc>
          <w:tcPr>
            <w:tcW w:w="749" w:type="pct"/>
            <w:vAlign w:val="center"/>
          </w:tcPr>
          <w:p w14:paraId="67DE59B1" w14:textId="77777777" w:rsidR="00696139" w:rsidRPr="000144C3" w:rsidRDefault="005D6202" w:rsidP="00E3283A">
            <w:pPr>
              <w:jc w:val="center"/>
              <w:rPr>
                <w:rFonts w:ascii="Times New Roman"/>
                <w:b/>
                <w:bCs/>
                <w:sz w:val="21"/>
                <w:szCs w:val="21"/>
              </w:rPr>
            </w:pPr>
            <w:r w:rsidRPr="000144C3">
              <w:rPr>
                <w:rFonts w:ascii="Times New Roman"/>
                <w:b/>
                <w:bCs/>
                <w:sz w:val="21"/>
                <w:szCs w:val="21"/>
              </w:rPr>
              <w:t>产生量（</w:t>
            </w:r>
            <w:r w:rsidRPr="000144C3">
              <w:rPr>
                <w:rFonts w:ascii="Times New Roman"/>
                <w:b/>
                <w:bCs/>
                <w:sz w:val="21"/>
                <w:szCs w:val="21"/>
              </w:rPr>
              <w:t>t/a</w:t>
            </w:r>
            <w:r w:rsidRPr="000144C3">
              <w:rPr>
                <w:rFonts w:ascii="Times New Roman"/>
                <w:b/>
                <w:bCs/>
                <w:sz w:val="21"/>
                <w:szCs w:val="21"/>
              </w:rPr>
              <w:t>）</w:t>
            </w:r>
          </w:p>
        </w:tc>
        <w:tc>
          <w:tcPr>
            <w:tcW w:w="1032" w:type="pct"/>
            <w:vAlign w:val="center"/>
          </w:tcPr>
          <w:p w14:paraId="5823BF1B" w14:textId="77777777" w:rsidR="00696139" w:rsidRPr="000144C3" w:rsidRDefault="005D6202" w:rsidP="00E3283A">
            <w:pPr>
              <w:jc w:val="center"/>
              <w:rPr>
                <w:rFonts w:ascii="Times New Roman"/>
                <w:b/>
                <w:bCs/>
                <w:sz w:val="21"/>
                <w:szCs w:val="21"/>
              </w:rPr>
            </w:pPr>
            <w:r w:rsidRPr="000144C3">
              <w:rPr>
                <w:rFonts w:ascii="Times New Roman"/>
                <w:b/>
                <w:bCs/>
                <w:sz w:val="21"/>
                <w:szCs w:val="21"/>
              </w:rPr>
              <w:t>治理措施</w:t>
            </w:r>
          </w:p>
        </w:tc>
      </w:tr>
      <w:tr w:rsidR="009800F5" w:rsidRPr="000144C3" w14:paraId="7A3342BF" w14:textId="77777777" w:rsidTr="009800F5">
        <w:trPr>
          <w:jc w:val="center"/>
        </w:trPr>
        <w:tc>
          <w:tcPr>
            <w:tcW w:w="300" w:type="pct"/>
            <w:vAlign w:val="center"/>
          </w:tcPr>
          <w:p w14:paraId="0B0A5D9A" w14:textId="77777777" w:rsidR="009800F5" w:rsidRPr="000144C3" w:rsidRDefault="009800F5" w:rsidP="00E3283A">
            <w:pPr>
              <w:jc w:val="center"/>
              <w:rPr>
                <w:rFonts w:ascii="Times New Roman"/>
                <w:bCs/>
                <w:sz w:val="21"/>
                <w:szCs w:val="21"/>
              </w:rPr>
            </w:pPr>
            <w:r w:rsidRPr="000144C3">
              <w:rPr>
                <w:rFonts w:ascii="Times New Roman" w:hint="eastAsia"/>
                <w:bCs/>
                <w:sz w:val="21"/>
                <w:szCs w:val="21"/>
              </w:rPr>
              <w:t>1</w:t>
            </w:r>
          </w:p>
        </w:tc>
        <w:tc>
          <w:tcPr>
            <w:tcW w:w="1423" w:type="pct"/>
            <w:vAlign w:val="center"/>
          </w:tcPr>
          <w:p w14:paraId="27B5906C" w14:textId="78F70DD8" w:rsidR="009800F5" w:rsidRPr="000144C3" w:rsidRDefault="009800F5" w:rsidP="00E3283A">
            <w:pPr>
              <w:jc w:val="center"/>
              <w:rPr>
                <w:rFonts w:ascii="Times New Roman"/>
                <w:bCs/>
                <w:sz w:val="21"/>
                <w:szCs w:val="21"/>
              </w:rPr>
            </w:pPr>
            <w:r w:rsidRPr="000144C3">
              <w:rPr>
                <w:rFonts w:ascii="Times New Roman" w:hint="eastAsia"/>
                <w:bCs/>
                <w:sz w:val="21"/>
                <w:szCs w:val="21"/>
              </w:rPr>
              <w:t>废边角料、废金属屑</w:t>
            </w:r>
          </w:p>
        </w:tc>
        <w:tc>
          <w:tcPr>
            <w:tcW w:w="1047" w:type="pct"/>
            <w:vAlign w:val="center"/>
          </w:tcPr>
          <w:p w14:paraId="7B7250E7" w14:textId="46A104D2" w:rsidR="009800F5" w:rsidRPr="000144C3" w:rsidRDefault="009800F5" w:rsidP="00E3283A">
            <w:pPr>
              <w:jc w:val="center"/>
              <w:rPr>
                <w:rFonts w:ascii="Times New Roman"/>
                <w:bCs/>
                <w:sz w:val="21"/>
                <w:szCs w:val="21"/>
              </w:rPr>
            </w:pPr>
            <w:r w:rsidRPr="000144C3">
              <w:rPr>
                <w:rFonts w:ascii="Times New Roman" w:hint="eastAsia"/>
                <w:bCs/>
                <w:sz w:val="21"/>
                <w:szCs w:val="21"/>
              </w:rPr>
              <w:t>机加</w:t>
            </w:r>
          </w:p>
        </w:tc>
        <w:tc>
          <w:tcPr>
            <w:tcW w:w="449" w:type="pct"/>
            <w:vMerge w:val="restart"/>
            <w:vAlign w:val="center"/>
          </w:tcPr>
          <w:p w14:paraId="6B96ADAB" w14:textId="77777777" w:rsidR="009800F5" w:rsidRPr="000144C3" w:rsidRDefault="009800F5" w:rsidP="00E3283A">
            <w:pPr>
              <w:jc w:val="center"/>
              <w:rPr>
                <w:rFonts w:ascii="Times New Roman"/>
                <w:bCs/>
                <w:sz w:val="21"/>
                <w:szCs w:val="21"/>
              </w:rPr>
            </w:pPr>
            <w:r w:rsidRPr="000144C3">
              <w:rPr>
                <w:rFonts w:ascii="Times New Roman"/>
                <w:bCs/>
                <w:sz w:val="21"/>
                <w:szCs w:val="21"/>
              </w:rPr>
              <w:t>一般固废</w:t>
            </w:r>
          </w:p>
        </w:tc>
        <w:tc>
          <w:tcPr>
            <w:tcW w:w="749" w:type="pct"/>
            <w:vAlign w:val="center"/>
          </w:tcPr>
          <w:p w14:paraId="0E916DCA" w14:textId="31E04D4B" w:rsidR="009800F5" w:rsidRPr="000144C3" w:rsidRDefault="007752A0" w:rsidP="00E3283A">
            <w:pPr>
              <w:jc w:val="center"/>
              <w:rPr>
                <w:rFonts w:ascii="Times New Roman"/>
                <w:bCs/>
                <w:sz w:val="21"/>
                <w:szCs w:val="21"/>
              </w:rPr>
            </w:pPr>
            <w:r w:rsidRPr="000144C3">
              <w:rPr>
                <w:rFonts w:ascii="Times New Roman" w:hint="eastAsia"/>
                <w:bCs/>
                <w:sz w:val="21"/>
                <w:szCs w:val="21"/>
              </w:rPr>
              <w:t>412.5</w:t>
            </w:r>
          </w:p>
        </w:tc>
        <w:tc>
          <w:tcPr>
            <w:tcW w:w="1032" w:type="pct"/>
            <w:vAlign w:val="center"/>
          </w:tcPr>
          <w:p w14:paraId="7C2D8AD0" w14:textId="5BBE855B" w:rsidR="009800F5" w:rsidRPr="000144C3" w:rsidRDefault="009800F5" w:rsidP="00E3283A">
            <w:pPr>
              <w:jc w:val="center"/>
              <w:rPr>
                <w:rFonts w:ascii="Times New Roman"/>
                <w:bCs/>
                <w:sz w:val="21"/>
                <w:szCs w:val="21"/>
              </w:rPr>
            </w:pPr>
            <w:r w:rsidRPr="000144C3">
              <w:rPr>
                <w:rFonts w:ascii="Times New Roman" w:hint="eastAsia"/>
                <w:bCs/>
                <w:sz w:val="21"/>
                <w:szCs w:val="21"/>
              </w:rPr>
              <w:t>液压机</w:t>
            </w:r>
            <w:r w:rsidRPr="000144C3">
              <w:rPr>
                <w:rFonts w:ascii="Times New Roman"/>
                <w:bCs/>
                <w:sz w:val="21"/>
                <w:szCs w:val="21"/>
              </w:rPr>
              <w:t>压块后外售综合利用</w:t>
            </w:r>
          </w:p>
        </w:tc>
      </w:tr>
      <w:tr w:rsidR="009800F5" w:rsidRPr="000144C3" w14:paraId="298B01B2" w14:textId="77777777" w:rsidTr="009800F5">
        <w:trPr>
          <w:jc w:val="center"/>
        </w:trPr>
        <w:tc>
          <w:tcPr>
            <w:tcW w:w="300" w:type="pct"/>
            <w:vAlign w:val="center"/>
          </w:tcPr>
          <w:p w14:paraId="1B949CE3" w14:textId="77777777" w:rsidR="009800F5" w:rsidRPr="000144C3" w:rsidRDefault="009800F5" w:rsidP="00E3283A">
            <w:pPr>
              <w:jc w:val="center"/>
              <w:rPr>
                <w:rFonts w:ascii="Times New Roman"/>
                <w:bCs/>
                <w:sz w:val="21"/>
                <w:szCs w:val="21"/>
              </w:rPr>
            </w:pPr>
            <w:r w:rsidRPr="000144C3">
              <w:rPr>
                <w:rFonts w:ascii="Times New Roman" w:hint="eastAsia"/>
                <w:bCs/>
                <w:sz w:val="21"/>
                <w:szCs w:val="21"/>
              </w:rPr>
              <w:t>2</w:t>
            </w:r>
          </w:p>
        </w:tc>
        <w:tc>
          <w:tcPr>
            <w:tcW w:w="1423" w:type="pct"/>
            <w:vAlign w:val="center"/>
          </w:tcPr>
          <w:p w14:paraId="2F5381EA" w14:textId="16FEF72E" w:rsidR="009800F5" w:rsidRPr="000144C3" w:rsidRDefault="009800F5" w:rsidP="00E3283A">
            <w:pPr>
              <w:jc w:val="center"/>
              <w:rPr>
                <w:rFonts w:ascii="Times New Roman"/>
                <w:bCs/>
                <w:sz w:val="21"/>
                <w:szCs w:val="21"/>
              </w:rPr>
            </w:pPr>
            <w:r w:rsidRPr="000144C3">
              <w:rPr>
                <w:rFonts w:ascii="Times New Roman" w:hint="eastAsia"/>
                <w:bCs/>
                <w:sz w:val="21"/>
                <w:szCs w:val="21"/>
              </w:rPr>
              <w:t>废包装材料</w:t>
            </w:r>
          </w:p>
        </w:tc>
        <w:tc>
          <w:tcPr>
            <w:tcW w:w="1047" w:type="pct"/>
            <w:vAlign w:val="center"/>
          </w:tcPr>
          <w:p w14:paraId="31ABB27E" w14:textId="6CA0B1DE" w:rsidR="009800F5" w:rsidRPr="000144C3" w:rsidRDefault="009800F5" w:rsidP="00E3283A">
            <w:pPr>
              <w:jc w:val="center"/>
              <w:rPr>
                <w:rFonts w:ascii="Times New Roman"/>
                <w:bCs/>
                <w:sz w:val="21"/>
                <w:szCs w:val="21"/>
              </w:rPr>
            </w:pPr>
            <w:r w:rsidRPr="000144C3">
              <w:rPr>
                <w:rFonts w:ascii="Times New Roman" w:hint="eastAsia"/>
                <w:bCs/>
                <w:sz w:val="21"/>
                <w:szCs w:val="21"/>
              </w:rPr>
              <w:t>原辅料</w:t>
            </w:r>
          </w:p>
        </w:tc>
        <w:tc>
          <w:tcPr>
            <w:tcW w:w="449" w:type="pct"/>
            <w:vMerge/>
            <w:vAlign w:val="center"/>
          </w:tcPr>
          <w:p w14:paraId="22EB665D" w14:textId="77777777" w:rsidR="009800F5" w:rsidRPr="000144C3" w:rsidRDefault="009800F5" w:rsidP="00E3283A">
            <w:pPr>
              <w:jc w:val="center"/>
              <w:rPr>
                <w:rFonts w:ascii="Times New Roman"/>
                <w:bCs/>
                <w:sz w:val="21"/>
                <w:szCs w:val="21"/>
              </w:rPr>
            </w:pPr>
          </w:p>
        </w:tc>
        <w:tc>
          <w:tcPr>
            <w:tcW w:w="749" w:type="pct"/>
            <w:vAlign w:val="center"/>
          </w:tcPr>
          <w:p w14:paraId="3BC2C86A" w14:textId="1F4928AE" w:rsidR="009800F5" w:rsidRPr="000144C3" w:rsidRDefault="007752A0" w:rsidP="00E3283A">
            <w:pPr>
              <w:jc w:val="center"/>
              <w:rPr>
                <w:rFonts w:ascii="Times New Roman"/>
                <w:bCs/>
                <w:sz w:val="21"/>
                <w:szCs w:val="21"/>
              </w:rPr>
            </w:pPr>
            <w:r w:rsidRPr="000144C3">
              <w:rPr>
                <w:rFonts w:ascii="Times New Roman" w:hint="eastAsia"/>
                <w:bCs/>
                <w:sz w:val="21"/>
                <w:szCs w:val="21"/>
              </w:rPr>
              <w:t>5.5</w:t>
            </w:r>
          </w:p>
        </w:tc>
        <w:tc>
          <w:tcPr>
            <w:tcW w:w="1032" w:type="pct"/>
            <w:vAlign w:val="center"/>
          </w:tcPr>
          <w:p w14:paraId="3A8F610D" w14:textId="77777777" w:rsidR="009800F5" w:rsidRPr="000144C3" w:rsidRDefault="009800F5" w:rsidP="00E3283A">
            <w:pPr>
              <w:jc w:val="center"/>
              <w:rPr>
                <w:rFonts w:ascii="Times New Roman"/>
                <w:bCs/>
                <w:sz w:val="21"/>
                <w:szCs w:val="21"/>
              </w:rPr>
            </w:pPr>
            <w:r w:rsidRPr="000144C3">
              <w:rPr>
                <w:rFonts w:ascii="Times New Roman"/>
                <w:bCs/>
                <w:sz w:val="21"/>
                <w:szCs w:val="21"/>
              </w:rPr>
              <w:t>外售废品收购站</w:t>
            </w:r>
          </w:p>
        </w:tc>
      </w:tr>
      <w:tr w:rsidR="00E532D1" w:rsidRPr="000144C3" w14:paraId="38DD794B" w14:textId="77777777" w:rsidTr="009800F5">
        <w:trPr>
          <w:jc w:val="center"/>
        </w:trPr>
        <w:tc>
          <w:tcPr>
            <w:tcW w:w="300" w:type="pct"/>
            <w:vAlign w:val="center"/>
          </w:tcPr>
          <w:p w14:paraId="54CCD890" w14:textId="77777777" w:rsidR="00E532D1" w:rsidRPr="000144C3" w:rsidRDefault="00E532D1" w:rsidP="009800F5">
            <w:pPr>
              <w:jc w:val="center"/>
              <w:rPr>
                <w:rFonts w:ascii="Times New Roman"/>
                <w:bCs/>
                <w:sz w:val="21"/>
                <w:szCs w:val="21"/>
              </w:rPr>
            </w:pPr>
            <w:r w:rsidRPr="000144C3">
              <w:rPr>
                <w:rFonts w:ascii="Times New Roman" w:hint="eastAsia"/>
                <w:bCs/>
                <w:sz w:val="21"/>
                <w:szCs w:val="21"/>
              </w:rPr>
              <w:t>3</w:t>
            </w:r>
          </w:p>
        </w:tc>
        <w:tc>
          <w:tcPr>
            <w:tcW w:w="1423" w:type="pct"/>
            <w:vAlign w:val="center"/>
          </w:tcPr>
          <w:p w14:paraId="519CF06A" w14:textId="4FAE37A0" w:rsidR="00E532D1" w:rsidRPr="000144C3" w:rsidRDefault="00E532D1" w:rsidP="009800F5">
            <w:pPr>
              <w:jc w:val="center"/>
              <w:rPr>
                <w:rFonts w:ascii="Times New Roman"/>
                <w:bCs/>
                <w:sz w:val="21"/>
                <w:szCs w:val="21"/>
              </w:rPr>
            </w:pPr>
            <w:r w:rsidRPr="000144C3">
              <w:rPr>
                <w:rFonts w:ascii="Times New Roman" w:hint="eastAsia"/>
                <w:sz w:val="21"/>
                <w:szCs w:val="21"/>
              </w:rPr>
              <w:t>废切削液</w:t>
            </w:r>
          </w:p>
        </w:tc>
        <w:tc>
          <w:tcPr>
            <w:tcW w:w="1047" w:type="pct"/>
            <w:vAlign w:val="center"/>
          </w:tcPr>
          <w:p w14:paraId="0CC00620" w14:textId="309BF40D" w:rsidR="00E532D1" w:rsidRPr="000144C3" w:rsidRDefault="00E532D1" w:rsidP="009800F5">
            <w:pPr>
              <w:jc w:val="center"/>
              <w:rPr>
                <w:rFonts w:ascii="Times New Roman"/>
                <w:bCs/>
                <w:sz w:val="21"/>
                <w:szCs w:val="21"/>
              </w:rPr>
            </w:pPr>
            <w:r w:rsidRPr="000144C3">
              <w:rPr>
                <w:rFonts w:ascii="Times New Roman" w:hint="eastAsia"/>
                <w:sz w:val="21"/>
                <w:szCs w:val="21"/>
              </w:rPr>
              <w:t>机加工</w:t>
            </w:r>
          </w:p>
        </w:tc>
        <w:tc>
          <w:tcPr>
            <w:tcW w:w="449" w:type="pct"/>
            <w:vMerge w:val="restart"/>
            <w:vAlign w:val="center"/>
          </w:tcPr>
          <w:p w14:paraId="3DB7B784" w14:textId="358575A4" w:rsidR="00E532D1" w:rsidRPr="000144C3" w:rsidRDefault="00E532D1" w:rsidP="009800F5">
            <w:pPr>
              <w:jc w:val="center"/>
              <w:rPr>
                <w:rFonts w:ascii="Times New Roman"/>
                <w:bCs/>
                <w:sz w:val="21"/>
                <w:szCs w:val="21"/>
              </w:rPr>
            </w:pPr>
            <w:r w:rsidRPr="000144C3">
              <w:rPr>
                <w:rFonts w:ascii="Times New Roman"/>
                <w:bCs/>
                <w:sz w:val="21"/>
                <w:szCs w:val="21"/>
              </w:rPr>
              <w:t>危险废物</w:t>
            </w:r>
          </w:p>
        </w:tc>
        <w:tc>
          <w:tcPr>
            <w:tcW w:w="749" w:type="pct"/>
            <w:vAlign w:val="center"/>
          </w:tcPr>
          <w:p w14:paraId="4C081E24" w14:textId="79E09EAB" w:rsidR="00E532D1" w:rsidRPr="000144C3" w:rsidRDefault="007752A0" w:rsidP="009800F5">
            <w:pPr>
              <w:jc w:val="center"/>
              <w:rPr>
                <w:rFonts w:ascii="Times New Roman"/>
                <w:bCs/>
                <w:sz w:val="21"/>
                <w:szCs w:val="21"/>
              </w:rPr>
            </w:pPr>
            <w:r w:rsidRPr="000144C3">
              <w:rPr>
                <w:rFonts w:ascii="Times New Roman" w:hint="eastAsia"/>
                <w:bCs/>
                <w:sz w:val="21"/>
                <w:szCs w:val="21"/>
              </w:rPr>
              <w:t>4.4</w:t>
            </w:r>
          </w:p>
        </w:tc>
        <w:tc>
          <w:tcPr>
            <w:tcW w:w="1032" w:type="pct"/>
            <w:vMerge w:val="restart"/>
            <w:vAlign w:val="center"/>
          </w:tcPr>
          <w:p w14:paraId="6E792716" w14:textId="499880C6" w:rsidR="00E532D1" w:rsidRPr="000144C3" w:rsidRDefault="00E532D1" w:rsidP="009800F5">
            <w:pPr>
              <w:jc w:val="center"/>
              <w:rPr>
                <w:rFonts w:ascii="Times New Roman"/>
                <w:bCs/>
                <w:sz w:val="21"/>
                <w:szCs w:val="21"/>
              </w:rPr>
            </w:pPr>
            <w:r w:rsidRPr="000144C3">
              <w:rPr>
                <w:rFonts w:ascii="Times New Roman"/>
                <w:sz w:val="21"/>
                <w:szCs w:val="21"/>
              </w:rPr>
              <w:t>收集暂存危废暂存间，</w:t>
            </w:r>
            <w:r w:rsidRPr="000144C3">
              <w:rPr>
                <w:rFonts w:ascii="Times New Roman" w:hint="eastAsia"/>
                <w:sz w:val="21"/>
                <w:szCs w:val="21"/>
              </w:rPr>
              <w:t>交乐山高能时代环境技术有限公司处置</w:t>
            </w:r>
          </w:p>
        </w:tc>
      </w:tr>
      <w:tr w:rsidR="00E532D1" w:rsidRPr="000144C3" w14:paraId="2AFB5CB7" w14:textId="77777777" w:rsidTr="009800F5">
        <w:trPr>
          <w:jc w:val="center"/>
        </w:trPr>
        <w:tc>
          <w:tcPr>
            <w:tcW w:w="300" w:type="pct"/>
            <w:vAlign w:val="center"/>
          </w:tcPr>
          <w:p w14:paraId="2383074B" w14:textId="77777777" w:rsidR="00E532D1" w:rsidRPr="000144C3" w:rsidRDefault="00E532D1" w:rsidP="009800F5">
            <w:pPr>
              <w:jc w:val="center"/>
              <w:rPr>
                <w:rFonts w:ascii="Times New Roman"/>
                <w:bCs/>
                <w:sz w:val="21"/>
                <w:szCs w:val="21"/>
              </w:rPr>
            </w:pPr>
            <w:r w:rsidRPr="000144C3">
              <w:rPr>
                <w:rFonts w:ascii="Times New Roman" w:hint="eastAsia"/>
                <w:bCs/>
                <w:sz w:val="21"/>
                <w:szCs w:val="21"/>
              </w:rPr>
              <w:t>4</w:t>
            </w:r>
          </w:p>
        </w:tc>
        <w:tc>
          <w:tcPr>
            <w:tcW w:w="1423" w:type="pct"/>
            <w:vAlign w:val="center"/>
          </w:tcPr>
          <w:p w14:paraId="74BB81F0" w14:textId="28C6CEB2" w:rsidR="00E532D1" w:rsidRPr="000144C3" w:rsidRDefault="00E532D1" w:rsidP="009800F5">
            <w:pPr>
              <w:jc w:val="center"/>
              <w:rPr>
                <w:rFonts w:ascii="Times New Roman"/>
                <w:bCs/>
                <w:sz w:val="21"/>
                <w:szCs w:val="21"/>
              </w:rPr>
            </w:pPr>
            <w:r w:rsidRPr="000144C3">
              <w:rPr>
                <w:rFonts w:ascii="Times New Roman" w:hint="eastAsia"/>
                <w:sz w:val="21"/>
                <w:szCs w:val="21"/>
              </w:rPr>
              <w:t>漆渣</w:t>
            </w:r>
          </w:p>
        </w:tc>
        <w:tc>
          <w:tcPr>
            <w:tcW w:w="1047" w:type="pct"/>
            <w:vAlign w:val="center"/>
          </w:tcPr>
          <w:p w14:paraId="5874CF25" w14:textId="7A1C4498" w:rsidR="00E532D1" w:rsidRPr="000144C3" w:rsidRDefault="00E532D1" w:rsidP="009800F5">
            <w:pPr>
              <w:jc w:val="center"/>
              <w:rPr>
                <w:rFonts w:ascii="Times New Roman"/>
                <w:bCs/>
                <w:sz w:val="21"/>
                <w:szCs w:val="21"/>
              </w:rPr>
            </w:pPr>
            <w:r w:rsidRPr="000144C3">
              <w:rPr>
                <w:rFonts w:ascii="Times New Roman" w:hint="eastAsia"/>
                <w:sz w:val="21"/>
                <w:szCs w:val="21"/>
              </w:rPr>
              <w:t>喷漆</w:t>
            </w:r>
          </w:p>
        </w:tc>
        <w:tc>
          <w:tcPr>
            <w:tcW w:w="449" w:type="pct"/>
            <w:vMerge/>
            <w:vAlign w:val="center"/>
          </w:tcPr>
          <w:p w14:paraId="143B9B21" w14:textId="6CA29D9D" w:rsidR="00E532D1" w:rsidRPr="000144C3" w:rsidRDefault="00E532D1" w:rsidP="009800F5">
            <w:pPr>
              <w:jc w:val="center"/>
              <w:rPr>
                <w:rFonts w:ascii="Times New Roman"/>
                <w:bCs/>
                <w:sz w:val="21"/>
                <w:szCs w:val="21"/>
              </w:rPr>
            </w:pPr>
          </w:p>
        </w:tc>
        <w:tc>
          <w:tcPr>
            <w:tcW w:w="749" w:type="pct"/>
            <w:vAlign w:val="center"/>
          </w:tcPr>
          <w:p w14:paraId="4DBB0EEA" w14:textId="026D5C3B" w:rsidR="00E532D1" w:rsidRPr="000144C3" w:rsidRDefault="007752A0" w:rsidP="009800F5">
            <w:pPr>
              <w:jc w:val="center"/>
              <w:rPr>
                <w:rFonts w:ascii="Times New Roman"/>
                <w:bCs/>
                <w:sz w:val="21"/>
                <w:szCs w:val="21"/>
              </w:rPr>
            </w:pPr>
            <w:r w:rsidRPr="000144C3">
              <w:rPr>
                <w:rFonts w:ascii="Times New Roman" w:hint="eastAsia"/>
                <w:bCs/>
                <w:sz w:val="21"/>
                <w:szCs w:val="21"/>
              </w:rPr>
              <w:t>5.12</w:t>
            </w:r>
          </w:p>
        </w:tc>
        <w:tc>
          <w:tcPr>
            <w:tcW w:w="1032" w:type="pct"/>
            <w:vMerge/>
            <w:vAlign w:val="center"/>
          </w:tcPr>
          <w:p w14:paraId="1C37FD41" w14:textId="4293AB26" w:rsidR="00E532D1" w:rsidRPr="000144C3" w:rsidRDefault="00E532D1" w:rsidP="009800F5">
            <w:pPr>
              <w:jc w:val="center"/>
              <w:rPr>
                <w:rFonts w:ascii="Times New Roman"/>
                <w:bCs/>
                <w:sz w:val="21"/>
                <w:szCs w:val="21"/>
              </w:rPr>
            </w:pPr>
          </w:p>
        </w:tc>
      </w:tr>
      <w:tr w:rsidR="00E532D1" w:rsidRPr="000144C3" w14:paraId="2EEAE346" w14:textId="77777777" w:rsidTr="009800F5">
        <w:trPr>
          <w:jc w:val="center"/>
        </w:trPr>
        <w:tc>
          <w:tcPr>
            <w:tcW w:w="300" w:type="pct"/>
            <w:vAlign w:val="center"/>
          </w:tcPr>
          <w:p w14:paraId="17F02157" w14:textId="041DB639" w:rsidR="00E532D1" w:rsidRPr="000144C3" w:rsidRDefault="00E532D1" w:rsidP="009800F5">
            <w:pPr>
              <w:jc w:val="center"/>
              <w:rPr>
                <w:rFonts w:ascii="Times New Roman"/>
                <w:bCs/>
                <w:sz w:val="21"/>
                <w:szCs w:val="21"/>
              </w:rPr>
            </w:pPr>
            <w:r w:rsidRPr="000144C3">
              <w:rPr>
                <w:rFonts w:ascii="Times New Roman" w:hint="eastAsia"/>
                <w:bCs/>
                <w:sz w:val="21"/>
                <w:szCs w:val="21"/>
              </w:rPr>
              <w:t>5</w:t>
            </w:r>
          </w:p>
        </w:tc>
        <w:tc>
          <w:tcPr>
            <w:tcW w:w="1423" w:type="pct"/>
            <w:vAlign w:val="center"/>
          </w:tcPr>
          <w:p w14:paraId="723BBF19" w14:textId="4D9CCB70" w:rsidR="00E532D1" w:rsidRPr="000144C3" w:rsidRDefault="00E532D1" w:rsidP="009800F5">
            <w:pPr>
              <w:jc w:val="center"/>
              <w:rPr>
                <w:rFonts w:ascii="Times New Roman"/>
                <w:bCs/>
                <w:sz w:val="21"/>
                <w:szCs w:val="21"/>
              </w:rPr>
            </w:pPr>
            <w:r w:rsidRPr="000144C3">
              <w:rPr>
                <w:rFonts w:ascii="Times New Roman" w:hint="eastAsia"/>
                <w:sz w:val="21"/>
                <w:szCs w:val="21"/>
              </w:rPr>
              <w:t>遮挡用废胶带纸、遮蔽膜</w:t>
            </w:r>
          </w:p>
        </w:tc>
        <w:tc>
          <w:tcPr>
            <w:tcW w:w="1047" w:type="pct"/>
            <w:vAlign w:val="center"/>
          </w:tcPr>
          <w:p w14:paraId="791F20A2" w14:textId="41C68780" w:rsidR="00E532D1" w:rsidRPr="000144C3" w:rsidRDefault="00E532D1" w:rsidP="009800F5">
            <w:pPr>
              <w:jc w:val="center"/>
              <w:rPr>
                <w:rFonts w:ascii="Times New Roman"/>
                <w:bCs/>
                <w:sz w:val="21"/>
                <w:szCs w:val="21"/>
              </w:rPr>
            </w:pPr>
            <w:r w:rsidRPr="000144C3">
              <w:rPr>
                <w:rFonts w:ascii="Times New Roman" w:hint="eastAsia"/>
                <w:sz w:val="21"/>
                <w:szCs w:val="21"/>
              </w:rPr>
              <w:t>喷漆</w:t>
            </w:r>
          </w:p>
        </w:tc>
        <w:tc>
          <w:tcPr>
            <w:tcW w:w="449" w:type="pct"/>
            <w:vMerge/>
            <w:vAlign w:val="center"/>
          </w:tcPr>
          <w:p w14:paraId="3A33DF1D" w14:textId="2C605C06" w:rsidR="00E532D1" w:rsidRPr="000144C3" w:rsidRDefault="00E532D1" w:rsidP="009800F5">
            <w:pPr>
              <w:jc w:val="center"/>
              <w:rPr>
                <w:rFonts w:ascii="Times New Roman"/>
                <w:bCs/>
                <w:sz w:val="21"/>
                <w:szCs w:val="21"/>
              </w:rPr>
            </w:pPr>
          </w:p>
        </w:tc>
        <w:tc>
          <w:tcPr>
            <w:tcW w:w="749" w:type="pct"/>
            <w:vAlign w:val="center"/>
          </w:tcPr>
          <w:p w14:paraId="7303238A" w14:textId="62A03ED5" w:rsidR="00E532D1" w:rsidRPr="000144C3" w:rsidRDefault="007752A0" w:rsidP="009800F5">
            <w:pPr>
              <w:jc w:val="center"/>
              <w:rPr>
                <w:rFonts w:ascii="Times New Roman"/>
                <w:bCs/>
                <w:sz w:val="21"/>
                <w:szCs w:val="21"/>
              </w:rPr>
            </w:pPr>
            <w:r w:rsidRPr="000144C3">
              <w:rPr>
                <w:rFonts w:ascii="Times New Roman" w:hint="eastAsia"/>
                <w:bCs/>
                <w:sz w:val="21"/>
                <w:szCs w:val="21"/>
              </w:rPr>
              <w:t>5.5</w:t>
            </w:r>
          </w:p>
        </w:tc>
        <w:tc>
          <w:tcPr>
            <w:tcW w:w="1032" w:type="pct"/>
            <w:vMerge/>
            <w:vAlign w:val="center"/>
          </w:tcPr>
          <w:p w14:paraId="5A775453" w14:textId="29E909A6" w:rsidR="00E532D1" w:rsidRPr="000144C3" w:rsidRDefault="00E532D1" w:rsidP="009800F5">
            <w:pPr>
              <w:jc w:val="center"/>
              <w:rPr>
                <w:rFonts w:ascii="Times New Roman"/>
                <w:sz w:val="21"/>
                <w:szCs w:val="21"/>
              </w:rPr>
            </w:pPr>
          </w:p>
        </w:tc>
      </w:tr>
      <w:tr w:rsidR="00E532D1" w:rsidRPr="000144C3" w14:paraId="1EED3E06" w14:textId="77777777" w:rsidTr="009800F5">
        <w:trPr>
          <w:jc w:val="center"/>
        </w:trPr>
        <w:tc>
          <w:tcPr>
            <w:tcW w:w="300" w:type="pct"/>
            <w:vAlign w:val="center"/>
          </w:tcPr>
          <w:p w14:paraId="7A8D0D19" w14:textId="0E711F95" w:rsidR="00E532D1" w:rsidRPr="000144C3" w:rsidRDefault="00E532D1" w:rsidP="009800F5">
            <w:pPr>
              <w:jc w:val="center"/>
              <w:rPr>
                <w:rFonts w:ascii="Times New Roman"/>
                <w:bCs/>
                <w:sz w:val="21"/>
                <w:szCs w:val="21"/>
              </w:rPr>
            </w:pPr>
            <w:r w:rsidRPr="000144C3">
              <w:rPr>
                <w:rFonts w:ascii="Times New Roman" w:hint="eastAsia"/>
                <w:bCs/>
                <w:sz w:val="21"/>
                <w:szCs w:val="21"/>
              </w:rPr>
              <w:t>6</w:t>
            </w:r>
          </w:p>
        </w:tc>
        <w:tc>
          <w:tcPr>
            <w:tcW w:w="1423" w:type="pct"/>
            <w:vAlign w:val="center"/>
          </w:tcPr>
          <w:p w14:paraId="103C6CAC" w14:textId="0366B8A6" w:rsidR="00E532D1" w:rsidRPr="000144C3" w:rsidRDefault="00E532D1" w:rsidP="009800F5">
            <w:pPr>
              <w:jc w:val="center"/>
              <w:rPr>
                <w:rFonts w:ascii="Times New Roman"/>
                <w:bCs/>
                <w:sz w:val="21"/>
                <w:szCs w:val="21"/>
              </w:rPr>
            </w:pPr>
            <w:r w:rsidRPr="000144C3">
              <w:rPr>
                <w:rFonts w:ascii="Times New Roman" w:hint="eastAsia"/>
                <w:sz w:val="21"/>
                <w:szCs w:val="21"/>
              </w:rPr>
              <w:t>废玻璃纤维棉</w:t>
            </w:r>
          </w:p>
        </w:tc>
        <w:tc>
          <w:tcPr>
            <w:tcW w:w="1047" w:type="pct"/>
            <w:vAlign w:val="center"/>
          </w:tcPr>
          <w:p w14:paraId="7921CE3C" w14:textId="268061E4" w:rsidR="00E532D1" w:rsidRPr="000144C3" w:rsidRDefault="00E532D1" w:rsidP="009800F5">
            <w:pPr>
              <w:jc w:val="center"/>
              <w:rPr>
                <w:rFonts w:ascii="Times New Roman"/>
                <w:bCs/>
                <w:sz w:val="21"/>
                <w:szCs w:val="21"/>
              </w:rPr>
            </w:pPr>
            <w:r w:rsidRPr="000144C3">
              <w:rPr>
                <w:rFonts w:ascii="Times New Roman" w:hint="eastAsia"/>
                <w:sz w:val="21"/>
                <w:szCs w:val="21"/>
              </w:rPr>
              <w:t>喷漆废气处理设施</w:t>
            </w:r>
          </w:p>
        </w:tc>
        <w:tc>
          <w:tcPr>
            <w:tcW w:w="449" w:type="pct"/>
            <w:vMerge/>
            <w:vAlign w:val="center"/>
          </w:tcPr>
          <w:p w14:paraId="20F1C624" w14:textId="525F690E" w:rsidR="00E532D1" w:rsidRPr="000144C3" w:rsidRDefault="00E532D1" w:rsidP="009800F5">
            <w:pPr>
              <w:jc w:val="center"/>
              <w:rPr>
                <w:rFonts w:ascii="Times New Roman"/>
                <w:bCs/>
                <w:sz w:val="21"/>
                <w:szCs w:val="21"/>
              </w:rPr>
            </w:pPr>
          </w:p>
        </w:tc>
        <w:tc>
          <w:tcPr>
            <w:tcW w:w="749" w:type="pct"/>
            <w:vAlign w:val="center"/>
          </w:tcPr>
          <w:p w14:paraId="764B0DBE" w14:textId="651DCCDF" w:rsidR="00E532D1" w:rsidRPr="000144C3" w:rsidRDefault="007752A0" w:rsidP="009800F5">
            <w:pPr>
              <w:jc w:val="center"/>
              <w:rPr>
                <w:rFonts w:ascii="Times New Roman"/>
                <w:bCs/>
                <w:sz w:val="21"/>
                <w:szCs w:val="21"/>
              </w:rPr>
            </w:pPr>
            <w:r w:rsidRPr="000144C3">
              <w:rPr>
                <w:rFonts w:ascii="Times New Roman" w:hint="eastAsia"/>
                <w:bCs/>
                <w:sz w:val="21"/>
                <w:szCs w:val="21"/>
              </w:rPr>
              <w:t>1.65</w:t>
            </w:r>
          </w:p>
        </w:tc>
        <w:tc>
          <w:tcPr>
            <w:tcW w:w="1032" w:type="pct"/>
            <w:vMerge/>
            <w:vAlign w:val="center"/>
          </w:tcPr>
          <w:p w14:paraId="385B3AD8" w14:textId="78493D26" w:rsidR="00E532D1" w:rsidRPr="000144C3" w:rsidRDefault="00E532D1" w:rsidP="009800F5">
            <w:pPr>
              <w:jc w:val="center"/>
              <w:rPr>
                <w:rFonts w:ascii="Times New Roman"/>
                <w:sz w:val="21"/>
                <w:szCs w:val="21"/>
              </w:rPr>
            </w:pPr>
          </w:p>
        </w:tc>
      </w:tr>
      <w:tr w:rsidR="00E532D1" w:rsidRPr="000144C3" w14:paraId="6F004E99" w14:textId="77777777" w:rsidTr="009800F5">
        <w:trPr>
          <w:jc w:val="center"/>
        </w:trPr>
        <w:tc>
          <w:tcPr>
            <w:tcW w:w="300" w:type="pct"/>
            <w:vAlign w:val="center"/>
          </w:tcPr>
          <w:p w14:paraId="08209181" w14:textId="0C7B1D2E" w:rsidR="00E532D1" w:rsidRPr="000144C3" w:rsidRDefault="00E532D1" w:rsidP="009800F5">
            <w:pPr>
              <w:jc w:val="center"/>
              <w:rPr>
                <w:rFonts w:ascii="Times New Roman"/>
                <w:bCs/>
                <w:sz w:val="21"/>
                <w:szCs w:val="21"/>
              </w:rPr>
            </w:pPr>
            <w:r w:rsidRPr="000144C3">
              <w:rPr>
                <w:rFonts w:ascii="Times New Roman"/>
                <w:bCs/>
                <w:sz w:val="21"/>
                <w:szCs w:val="21"/>
              </w:rPr>
              <w:t>7</w:t>
            </w:r>
          </w:p>
        </w:tc>
        <w:tc>
          <w:tcPr>
            <w:tcW w:w="1423" w:type="pct"/>
            <w:vAlign w:val="center"/>
          </w:tcPr>
          <w:p w14:paraId="647ABE1B" w14:textId="5407F600" w:rsidR="00E532D1" w:rsidRPr="000144C3" w:rsidRDefault="00E532D1" w:rsidP="009800F5">
            <w:pPr>
              <w:jc w:val="center"/>
              <w:rPr>
                <w:rFonts w:ascii="Times New Roman"/>
                <w:bCs/>
                <w:sz w:val="21"/>
                <w:szCs w:val="21"/>
              </w:rPr>
            </w:pPr>
            <w:r w:rsidRPr="000144C3">
              <w:rPr>
                <w:rFonts w:ascii="Times New Roman" w:hint="eastAsia"/>
                <w:bCs/>
                <w:sz w:val="21"/>
                <w:szCs w:val="21"/>
              </w:rPr>
              <w:t>沾染危废的废包装桶</w:t>
            </w:r>
          </w:p>
        </w:tc>
        <w:tc>
          <w:tcPr>
            <w:tcW w:w="1047" w:type="pct"/>
            <w:vAlign w:val="center"/>
          </w:tcPr>
          <w:p w14:paraId="53DBED25" w14:textId="555364C7" w:rsidR="00E532D1" w:rsidRPr="000144C3" w:rsidRDefault="00E532D1" w:rsidP="009800F5">
            <w:pPr>
              <w:jc w:val="center"/>
              <w:rPr>
                <w:rFonts w:ascii="Times New Roman"/>
                <w:bCs/>
                <w:sz w:val="21"/>
                <w:szCs w:val="21"/>
              </w:rPr>
            </w:pPr>
            <w:r w:rsidRPr="000144C3">
              <w:rPr>
                <w:rFonts w:ascii="Times New Roman" w:hint="eastAsia"/>
                <w:sz w:val="21"/>
                <w:szCs w:val="21"/>
              </w:rPr>
              <w:t>原辅料</w:t>
            </w:r>
          </w:p>
        </w:tc>
        <w:tc>
          <w:tcPr>
            <w:tcW w:w="449" w:type="pct"/>
            <w:vMerge/>
            <w:vAlign w:val="center"/>
          </w:tcPr>
          <w:p w14:paraId="37258E64" w14:textId="62D16BF9" w:rsidR="00E532D1" w:rsidRPr="000144C3" w:rsidRDefault="00E532D1" w:rsidP="009800F5">
            <w:pPr>
              <w:jc w:val="center"/>
              <w:rPr>
                <w:rFonts w:ascii="Times New Roman"/>
                <w:bCs/>
                <w:sz w:val="21"/>
                <w:szCs w:val="21"/>
              </w:rPr>
            </w:pPr>
          </w:p>
        </w:tc>
        <w:tc>
          <w:tcPr>
            <w:tcW w:w="749" w:type="pct"/>
            <w:vAlign w:val="center"/>
          </w:tcPr>
          <w:p w14:paraId="36D46606" w14:textId="68AA8C45" w:rsidR="00E532D1" w:rsidRPr="000144C3" w:rsidRDefault="007752A0" w:rsidP="009800F5">
            <w:pPr>
              <w:jc w:val="center"/>
              <w:rPr>
                <w:rFonts w:ascii="Times New Roman"/>
                <w:bCs/>
                <w:sz w:val="21"/>
                <w:szCs w:val="21"/>
              </w:rPr>
            </w:pPr>
            <w:r w:rsidRPr="000144C3">
              <w:rPr>
                <w:rFonts w:ascii="Times New Roman" w:hint="eastAsia"/>
                <w:bCs/>
                <w:sz w:val="21"/>
                <w:szCs w:val="21"/>
              </w:rPr>
              <w:t>5.5</w:t>
            </w:r>
          </w:p>
        </w:tc>
        <w:tc>
          <w:tcPr>
            <w:tcW w:w="1032" w:type="pct"/>
            <w:vMerge/>
            <w:vAlign w:val="center"/>
          </w:tcPr>
          <w:p w14:paraId="0D5AC9E7" w14:textId="0C6674F2" w:rsidR="00E532D1" w:rsidRPr="000144C3" w:rsidRDefault="00E532D1" w:rsidP="009800F5">
            <w:pPr>
              <w:jc w:val="center"/>
              <w:rPr>
                <w:rFonts w:ascii="Times New Roman"/>
                <w:bCs/>
                <w:sz w:val="21"/>
                <w:szCs w:val="21"/>
              </w:rPr>
            </w:pPr>
          </w:p>
        </w:tc>
      </w:tr>
      <w:tr w:rsidR="00E532D1" w:rsidRPr="000144C3" w14:paraId="0E23365E" w14:textId="77777777" w:rsidTr="009800F5">
        <w:trPr>
          <w:jc w:val="center"/>
        </w:trPr>
        <w:tc>
          <w:tcPr>
            <w:tcW w:w="300" w:type="pct"/>
            <w:vAlign w:val="center"/>
          </w:tcPr>
          <w:p w14:paraId="12F205A8" w14:textId="048358D1" w:rsidR="00E532D1" w:rsidRPr="000144C3" w:rsidRDefault="007752A0" w:rsidP="009800F5">
            <w:pPr>
              <w:jc w:val="center"/>
              <w:rPr>
                <w:rFonts w:ascii="Times New Roman"/>
                <w:bCs/>
                <w:sz w:val="21"/>
                <w:szCs w:val="21"/>
              </w:rPr>
            </w:pPr>
            <w:r w:rsidRPr="000144C3">
              <w:rPr>
                <w:rFonts w:ascii="Times New Roman" w:hint="eastAsia"/>
                <w:bCs/>
                <w:sz w:val="21"/>
                <w:szCs w:val="21"/>
              </w:rPr>
              <w:t>8</w:t>
            </w:r>
          </w:p>
        </w:tc>
        <w:tc>
          <w:tcPr>
            <w:tcW w:w="1423" w:type="pct"/>
            <w:vAlign w:val="center"/>
          </w:tcPr>
          <w:p w14:paraId="69CFB3E7" w14:textId="64C5F210" w:rsidR="00E532D1" w:rsidRPr="000144C3" w:rsidRDefault="007752A0" w:rsidP="009800F5">
            <w:pPr>
              <w:topLinePunct/>
              <w:adjustRightInd w:val="0"/>
              <w:jc w:val="center"/>
              <w:rPr>
                <w:rFonts w:ascii="Times New Roman"/>
                <w:sz w:val="21"/>
                <w:szCs w:val="21"/>
              </w:rPr>
            </w:pPr>
            <w:r w:rsidRPr="000144C3">
              <w:rPr>
                <w:rFonts w:ascii="Times New Roman" w:hint="eastAsia"/>
                <w:bCs/>
                <w:sz w:val="21"/>
                <w:szCs w:val="21"/>
              </w:rPr>
              <w:t>槽渣、</w:t>
            </w:r>
            <w:r w:rsidR="00E532D1" w:rsidRPr="000144C3">
              <w:rPr>
                <w:rFonts w:ascii="Times New Roman" w:hint="eastAsia"/>
                <w:bCs/>
                <w:sz w:val="21"/>
                <w:szCs w:val="21"/>
              </w:rPr>
              <w:t>污水站压滤废渣</w:t>
            </w:r>
          </w:p>
        </w:tc>
        <w:tc>
          <w:tcPr>
            <w:tcW w:w="1047" w:type="pct"/>
            <w:vMerge w:val="restart"/>
            <w:vAlign w:val="center"/>
          </w:tcPr>
          <w:p w14:paraId="603595C2" w14:textId="353EE26C" w:rsidR="00E532D1" w:rsidRPr="000144C3" w:rsidRDefault="00E532D1" w:rsidP="009800F5">
            <w:pPr>
              <w:jc w:val="center"/>
              <w:rPr>
                <w:rFonts w:ascii="Times New Roman"/>
                <w:bCs/>
                <w:sz w:val="21"/>
                <w:szCs w:val="21"/>
              </w:rPr>
            </w:pPr>
            <w:r w:rsidRPr="000144C3">
              <w:rPr>
                <w:rFonts w:ascii="Times New Roman" w:hint="eastAsia"/>
                <w:bCs/>
                <w:sz w:val="21"/>
                <w:szCs w:val="21"/>
              </w:rPr>
              <w:t>污水处理站</w:t>
            </w:r>
          </w:p>
        </w:tc>
        <w:tc>
          <w:tcPr>
            <w:tcW w:w="449" w:type="pct"/>
            <w:vMerge/>
            <w:vAlign w:val="center"/>
          </w:tcPr>
          <w:p w14:paraId="02BF2273" w14:textId="77777777" w:rsidR="00E532D1" w:rsidRPr="000144C3" w:rsidRDefault="00E532D1" w:rsidP="009800F5">
            <w:pPr>
              <w:jc w:val="center"/>
              <w:rPr>
                <w:rFonts w:ascii="Times New Roman"/>
                <w:bCs/>
                <w:sz w:val="21"/>
                <w:szCs w:val="21"/>
              </w:rPr>
            </w:pPr>
          </w:p>
        </w:tc>
        <w:tc>
          <w:tcPr>
            <w:tcW w:w="749" w:type="pct"/>
            <w:vAlign w:val="center"/>
          </w:tcPr>
          <w:p w14:paraId="799949A0" w14:textId="0120D896" w:rsidR="00E532D1" w:rsidRPr="000144C3" w:rsidRDefault="007752A0" w:rsidP="009800F5">
            <w:pPr>
              <w:jc w:val="center"/>
              <w:rPr>
                <w:rFonts w:ascii="Times New Roman"/>
                <w:sz w:val="21"/>
                <w:szCs w:val="21"/>
              </w:rPr>
            </w:pPr>
            <w:r w:rsidRPr="000144C3">
              <w:rPr>
                <w:rFonts w:ascii="Times New Roman" w:hint="eastAsia"/>
                <w:sz w:val="21"/>
                <w:szCs w:val="21"/>
              </w:rPr>
              <w:t>591.3</w:t>
            </w:r>
          </w:p>
        </w:tc>
        <w:tc>
          <w:tcPr>
            <w:tcW w:w="1032" w:type="pct"/>
            <w:vMerge/>
            <w:vAlign w:val="center"/>
          </w:tcPr>
          <w:p w14:paraId="08AA73A5" w14:textId="77777777" w:rsidR="00E532D1" w:rsidRPr="000144C3" w:rsidRDefault="00E532D1" w:rsidP="009800F5">
            <w:pPr>
              <w:jc w:val="center"/>
              <w:rPr>
                <w:rFonts w:ascii="Times New Roman"/>
                <w:bCs/>
                <w:sz w:val="21"/>
                <w:szCs w:val="21"/>
              </w:rPr>
            </w:pPr>
          </w:p>
        </w:tc>
      </w:tr>
      <w:tr w:rsidR="00E532D1" w:rsidRPr="000144C3" w14:paraId="5EB8E68D" w14:textId="77777777" w:rsidTr="009800F5">
        <w:trPr>
          <w:jc w:val="center"/>
        </w:trPr>
        <w:tc>
          <w:tcPr>
            <w:tcW w:w="300" w:type="pct"/>
            <w:vAlign w:val="center"/>
          </w:tcPr>
          <w:p w14:paraId="77E97B2D" w14:textId="57297E81" w:rsidR="00E532D1" w:rsidRPr="000144C3" w:rsidRDefault="007752A0" w:rsidP="009800F5">
            <w:pPr>
              <w:jc w:val="center"/>
              <w:rPr>
                <w:rFonts w:ascii="Times New Roman"/>
                <w:bCs/>
                <w:sz w:val="21"/>
                <w:szCs w:val="21"/>
              </w:rPr>
            </w:pPr>
            <w:r w:rsidRPr="000144C3">
              <w:rPr>
                <w:rFonts w:ascii="Times New Roman" w:hint="eastAsia"/>
                <w:bCs/>
                <w:sz w:val="21"/>
                <w:szCs w:val="21"/>
              </w:rPr>
              <w:t>9</w:t>
            </w:r>
          </w:p>
        </w:tc>
        <w:tc>
          <w:tcPr>
            <w:tcW w:w="1423" w:type="pct"/>
            <w:vAlign w:val="center"/>
          </w:tcPr>
          <w:p w14:paraId="5327750B" w14:textId="23798A6D" w:rsidR="00E532D1" w:rsidRPr="000144C3" w:rsidRDefault="00E532D1" w:rsidP="009800F5">
            <w:pPr>
              <w:topLinePunct/>
              <w:adjustRightInd w:val="0"/>
              <w:jc w:val="center"/>
              <w:rPr>
                <w:rFonts w:ascii="Times New Roman"/>
                <w:sz w:val="21"/>
                <w:szCs w:val="21"/>
              </w:rPr>
            </w:pPr>
            <w:r w:rsidRPr="000144C3">
              <w:rPr>
                <w:rFonts w:ascii="Times New Roman" w:hint="eastAsia"/>
                <w:bCs/>
                <w:sz w:val="21"/>
                <w:szCs w:val="21"/>
              </w:rPr>
              <w:t>蒸发淤泥</w:t>
            </w:r>
          </w:p>
        </w:tc>
        <w:tc>
          <w:tcPr>
            <w:tcW w:w="1047" w:type="pct"/>
            <w:vMerge/>
            <w:vAlign w:val="center"/>
          </w:tcPr>
          <w:p w14:paraId="2BC1FF0A" w14:textId="77777777" w:rsidR="00E532D1" w:rsidRPr="000144C3" w:rsidRDefault="00E532D1" w:rsidP="009800F5">
            <w:pPr>
              <w:jc w:val="center"/>
              <w:rPr>
                <w:rFonts w:ascii="Times New Roman"/>
                <w:bCs/>
                <w:sz w:val="21"/>
                <w:szCs w:val="21"/>
              </w:rPr>
            </w:pPr>
          </w:p>
        </w:tc>
        <w:tc>
          <w:tcPr>
            <w:tcW w:w="449" w:type="pct"/>
            <w:vMerge/>
            <w:vAlign w:val="center"/>
          </w:tcPr>
          <w:p w14:paraId="4C61E684" w14:textId="77777777" w:rsidR="00E532D1" w:rsidRPr="000144C3" w:rsidRDefault="00E532D1" w:rsidP="009800F5">
            <w:pPr>
              <w:jc w:val="center"/>
              <w:rPr>
                <w:rFonts w:ascii="Times New Roman"/>
                <w:bCs/>
                <w:sz w:val="21"/>
                <w:szCs w:val="21"/>
              </w:rPr>
            </w:pPr>
          </w:p>
        </w:tc>
        <w:tc>
          <w:tcPr>
            <w:tcW w:w="749" w:type="pct"/>
            <w:vAlign w:val="center"/>
          </w:tcPr>
          <w:p w14:paraId="62D54585" w14:textId="6600AF99" w:rsidR="00E532D1" w:rsidRPr="000144C3" w:rsidRDefault="007752A0" w:rsidP="009800F5">
            <w:pPr>
              <w:topLinePunct/>
              <w:adjustRightInd w:val="0"/>
              <w:jc w:val="center"/>
              <w:rPr>
                <w:rFonts w:ascii="Times New Roman"/>
                <w:sz w:val="21"/>
                <w:szCs w:val="21"/>
              </w:rPr>
            </w:pPr>
            <w:r w:rsidRPr="000144C3">
              <w:rPr>
                <w:rFonts w:ascii="Times New Roman" w:hint="eastAsia"/>
                <w:sz w:val="21"/>
                <w:szCs w:val="21"/>
              </w:rPr>
              <w:t>694.4</w:t>
            </w:r>
          </w:p>
        </w:tc>
        <w:tc>
          <w:tcPr>
            <w:tcW w:w="1032" w:type="pct"/>
            <w:vMerge/>
            <w:vAlign w:val="center"/>
          </w:tcPr>
          <w:p w14:paraId="2AD8EAEA" w14:textId="77777777" w:rsidR="00E532D1" w:rsidRPr="000144C3" w:rsidRDefault="00E532D1" w:rsidP="009800F5">
            <w:pPr>
              <w:jc w:val="center"/>
              <w:rPr>
                <w:rFonts w:ascii="Times New Roman"/>
                <w:sz w:val="21"/>
                <w:szCs w:val="21"/>
              </w:rPr>
            </w:pPr>
          </w:p>
        </w:tc>
      </w:tr>
      <w:tr w:rsidR="007752A0" w:rsidRPr="000144C3" w14:paraId="34C16621" w14:textId="77777777" w:rsidTr="009800F5">
        <w:trPr>
          <w:jc w:val="center"/>
        </w:trPr>
        <w:tc>
          <w:tcPr>
            <w:tcW w:w="300" w:type="pct"/>
            <w:vAlign w:val="center"/>
          </w:tcPr>
          <w:p w14:paraId="76719D5D" w14:textId="59D387E6" w:rsidR="007752A0" w:rsidRPr="000144C3" w:rsidRDefault="007752A0" w:rsidP="007752A0">
            <w:pPr>
              <w:jc w:val="center"/>
              <w:rPr>
                <w:rFonts w:ascii="Times New Roman"/>
                <w:bCs/>
                <w:sz w:val="21"/>
                <w:szCs w:val="21"/>
              </w:rPr>
            </w:pPr>
            <w:r w:rsidRPr="000144C3">
              <w:rPr>
                <w:rFonts w:ascii="Times New Roman" w:hint="eastAsia"/>
                <w:bCs/>
                <w:sz w:val="21"/>
                <w:szCs w:val="21"/>
              </w:rPr>
              <w:lastRenderedPageBreak/>
              <w:t>10</w:t>
            </w:r>
          </w:p>
        </w:tc>
        <w:tc>
          <w:tcPr>
            <w:tcW w:w="1423" w:type="pct"/>
            <w:vAlign w:val="center"/>
          </w:tcPr>
          <w:p w14:paraId="7FAEF96F" w14:textId="50B9D8A2" w:rsidR="007752A0" w:rsidRPr="000144C3" w:rsidRDefault="007752A0" w:rsidP="007752A0">
            <w:pPr>
              <w:topLinePunct/>
              <w:adjustRightInd w:val="0"/>
              <w:jc w:val="center"/>
              <w:rPr>
                <w:rFonts w:ascii="Times New Roman"/>
                <w:bCs/>
                <w:sz w:val="21"/>
                <w:szCs w:val="21"/>
              </w:rPr>
            </w:pPr>
            <w:r w:rsidRPr="000144C3">
              <w:rPr>
                <w:rFonts w:ascii="Times New Roman" w:hint="eastAsia"/>
                <w:bCs/>
                <w:sz w:val="21"/>
                <w:szCs w:val="21"/>
              </w:rPr>
              <w:t>废滤料</w:t>
            </w:r>
          </w:p>
        </w:tc>
        <w:tc>
          <w:tcPr>
            <w:tcW w:w="1047" w:type="pct"/>
            <w:vMerge w:val="restart"/>
            <w:vAlign w:val="center"/>
          </w:tcPr>
          <w:p w14:paraId="76A412E1" w14:textId="7B6FC545" w:rsidR="007752A0" w:rsidRPr="000144C3" w:rsidRDefault="007752A0" w:rsidP="007752A0">
            <w:pPr>
              <w:jc w:val="center"/>
              <w:rPr>
                <w:rFonts w:ascii="Times New Roman"/>
                <w:bCs/>
                <w:sz w:val="21"/>
                <w:szCs w:val="21"/>
              </w:rPr>
            </w:pPr>
            <w:r w:rsidRPr="000144C3">
              <w:rPr>
                <w:rFonts w:ascii="Times New Roman" w:hint="eastAsia"/>
                <w:bCs/>
                <w:sz w:val="21"/>
                <w:szCs w:val="21"/>
              </w:rPr>
              <w:t>纯水站</w:t>
            </w:r>
          </w:p>
        </w:tc>
        <w:tc>
          <w:tcPr>
            <w:tcW w:w="449" w:type="pct"/>
            <w:vMerge/>
            <w:vAlign w:val="center"/>
          </w:tcPr>
          <w:p w14:paraId="0F752FD0" w14:textId="77777777" w:rsidR="007752A0" w:rsidRPr="000144C3" w:rsidRDefault="007752A0" w:rsidP="007752A0">
            <w:pPr>
              <w:jc w:val="center"/>
              <w:rPr>
                <w:rFonts w:ascii="Times New Roman"/>
                <w:bCs/>
                <w:sz w:val="21"/>
                <w:szCs w:val="21"/>
              </w:rPr>
            </w:pPr>
          </w:p>
        </w:tc>
        <w:tc>
          <w:tcPr>
            <w:tcW w:w="749" w:type="pct"/>
            <w:vAlign w:val="center"/>
          </w:tcPr>
          <w:p w14:paraId="1DB7EB99" w14:textId="342C0B1E" w:rsidR="007752A0" w:rsidRPr="000144C3" w:rsidRDefault="007752A0" w:rsidP="007752A0">
            <w:pPr>
              <w:topLinePunct/>
              <w:adjustRightInd w:val="0"/>
              <w:jc w:val="center"/>
              <w:rPr>
                <w:rFonts w:ascii="Times New Roman"/>
                <w:sz w:val="21"/>
                <w:szCs w:val="21"/>
              </w:rPr>
            </w:pPr>
            <w:r w:rsidRPr="000144C3">
              <w:rPr>
                <w:rFonts w:ascii="Times New Roman" w:hint="eastAsia"/>
                <w:sz w:val="21"/>
                <w:szCs w:val="21"/>
              </w:rPr>
              <w:t>1.5</w:t>
            </w:r>
          </w:p>
        </w:tc>
        <w:tc>
          <w:tcPr>
            <w:tcW w:w="1032" w:type="pct"/>
            <w:vMerge/>
            <w:vAlign w:val="center"/>
          </w:tcPr>
          <w:p w14:paraId="33D6066E" w14:textId="77777777" w:rsidR="007752A0" w:rsidRPr="000144C3" w:rsidRDefault="007752A0" w:rsidP="007752A0">
            <w:pPr>
              <w:jc w:val="center"/>
              <w:rPr>
                <w:rFonts w:ascii="Times New Roman"/>
                <w:bCs/>
                <w:sz w:val="21"/>
                <w:szCs w:val="21"/>
              </w:rPr>
            </w:pPr>
          </w:p>
        </w:tc>
      </w:tr>
      <w:tr w:rsidR="007752A0" w:rsidRPr="000144C3" w14:paraId="0B5D9A0C" w14:textId="77777777" w:rsidTr="009800F5">
        <w:trPr>
          <w:jc w:val="center"/>
        </w:trPr>
        <w:tc>
          <w:tcPr>
            <w:tcW w:w="300" w:type="pct"/>
            <w:vAlign w:val="center"/>
          </w:tcPr>
          <w:p w14:paraId="7A77D45B" w14:textId="23115E45" w:rsidR="007752A0" w:rsidRPr="000144C3" w:rsidRDefault="007752A0" w:rsidP="007752A0">
            <w:pPr>
              <w:jc w:val="center"/>
              <w:rPr>
                <w:rFonts w:ascii="Times New Roman"/>
                <w:bCs/>
                <w:sz w:val="21"/>
                <w:szCs w:val="21"/>
              </w:rPr>
            </w:pPr>
            <w:r w:rsidRPr="000144C3">
              <w:rPr>
                <w:rFonts w:ascii="Times New Roman" w:hint="eastAsia"/>
                <w:bCs/>
                <w:sz w:val="21"/>
                <w:szCs w:val="21"/>
              </w:rPr>
              <w:t>11</w:t>
            </w:r>
          </w:p>
        </w:tc>
        <w:tc>
          <w:tcPr>
            <w:tcW w:w="1423" w:type="pct"/>
            <w:vAlign w:val="center"/>
          </w:tcPr>
          <w:p w14:paraId="621A9520" w14:textId="384AF589" w:rsidR="007752A0" w:rsidRPr="000144C3" w:rsidRDefault="007752A0" w:rsidP="007752A0">
            <w:pPr>
              <w:topLinePunct/>
              <w:adjustRightInd w:val="0"/>
              <w:jc w:val="center"/>
              <w:rPr>
                <w:rFonts w:ascii="Times New Roman"/>
                <w:bCs/>
                <w:sz w:val="21"/>
                <w:szCs w:val="21"/>
              </w:rPr>
            </w:pPr>
            <w:r w:rsidRPr="000144C3">
              <w:rPr>
                <w:rFonts w:ascii="Times New Roman" w:hint="eastAsia"/>
                <w:bCs/>
                <w:sz w:val="21"/>
                <w:szCs w:val="21"/>
              </w:rPr>
              <w:t>废离子交换树脂</w:t>
            </w:r>
          </w:p>
        </w:tc>
        <w:tc>
          <w:tcPr>
            <w:tcW w:w="1047" w:type="pct"/>
            <w:vMerge/>
            <w:vAlign w:val="center"/>
          </w:tcPr>
          <w:p w14:paraId="30D7E662" w14:textId="029B2A77" w:rsidR="007752A0" w:rsidRPr="000144C3" w:rsidRDefault="007752A0" w:rsidP="007752A0">
            <w:pPr>
              <w:jc w:val="center"/>
              <w:rPr>
                <w:rFonts w:ascii="Times New Roman"/>
                <w:bCs/>
                <w:sz w:val="21"/>
                <w:szCs w:val="21"/>
              </w:rPr>
            </w:pPr>
          </w:p>
        </w:tc>
        <w:tc>
          <w:tcPr>
            <w:tcW w:w="449" w:type="pct"/>
            <w:vMerge/>
            <w:vAlign w:val="center"/>
          </w:tcPr>
          <w:p w14:paraId="65AE1DCF" w14:textId="77777777" w:rsidR="007752A0" w:rsidRPr="000144C3" w:rsidRDefault="007752A0" w:rsidP="007752A0">
            <w:pPr>
              <w:jc w:val="center"/>
              <w:rPr>
                <w:rFonts w:ascii="Times New Roman"/>
                <w:bCs/>
                <w:sz w:val="21"/>
                <w:szCs w:val="21"/>
              </w:rPr>
            </w:pPr>
          </w:p>
        </w:tc>
        <w:tc>
          <w:tcPr>
            <w:tcW w:w="749" w:type="pct"/>
            <w:vAlign w:val="center"/>
          </w:tcPr>
          <w:p w14:paraId="63BA70BA" w14:textId="43F7874A" w:rsidR="007752A0" w:rsidRPr="000144C3" w:rsidRDefault="007752A0" w:rsidP="007752A0">
            <w:pPr>
              <w:topLinePunct/>
              <w:adjustRightInd w:val="0"/>
              <w:jc w:val="center"/>
              <w:rPr>
                <w:rFonts w:ascii="Times New Roman"/>
                <w:sz w:val="21"/>
                <w:szCs w:val="21"/>
              </w:rPr>
            </w:pPr>
            <w:r w:rsidRPr="000144C3">
              <w:rPr>
                <w:rFonts w:ascii="Times New Roman" w:hint="eastAsia"/>
                <w:sz w:val="21"/>
                <w:szCs w:val="21"/>
              </w:rPr>
              <w:t>0.5</w:t>
            </w:r>
          </w:p>
        </w:tc>
        <w:tc>
          <w:tcPr>
            <w:tcW w:w="1032" w:type="pct"/>
            <w:vMerge/>
            <w:vAlign w:val="center"/>
          </w:tcPr>
          <w:p w14:paraId="02838A4F" w14:textId="77777777" w:rsidR="007752A0" w:rsidRPr="000144C3" w:rsidRDefault="007752A0" w:rsidP="007752A0">
            <w:pPr>
              <w:jc w:val="center"/>
              <w:rPr>
                <w:rFonts w:ascii="Times New Roman"/>
                <w:bCs/>
                <w:sz w:val="21"/>
                <w:szCs w:val="21"/>
              </w:rPr>
            </w:pPr>
          </w:p>
        </w:tc>
      </w:tr>
      <w:tr w:rsidR="007752A0" w:rsidRPr="000144C3" w14:paraId="504BB3E9" w14:textId="77777777" w:rsidTr="009800F5">
        <w:trPr>
          <w:jc w:val="center"/>
        </w:trPr>
        <w:tc>
          <w:tcPr>
            <w:tcW w:w="300" w:type="pct"/>
            <w:vAlign w:val="center"/>
          </w:tcPr>
          <w:p w14:paraId="20EB6B52" w14:textId="6C5A3D21" w:rsidR="007752A0" w:rsidRPr="000144C3" w:rsidRDefault="007752A0" w:rsidP="007752A0">
            <w:pPr>
              <w:jc w:val="center"/>
              <w:rPr>
                <w:rFonts w:ascii="Times New Roman"/>
                <w:bCs/>
                <w:sz w:val="21"/>
                <w:szCs w:val="21"/>
              </w:rPr>
            </w:pPr>
            <w:r w:rsidRPr="000144C3">
              <w:rPr>
                <w:rFonts w:ascii="Times New Roman" w:hint="eastAsia"/>
                <w:bCs/>
                <w:sz w:val="21"/>
                <w:szCs w:val="21"/>
              </w:rPr>
              <w:t>12</w:t>
            </w:r>
          </w:p>
        </w:tc>
        <w:tc>
          <w:tcPr>
            <w:tcW w:w="1423" w:type="pct"/>
            <w:vAlign w:val="center"/>
          </w:tcPr>
          <w:p w14:paraId="0280F2AA" w14:textId="3D240657" w:rsidR="007752A0" w:rsidRPr="000144C3" w:rsidRDefault="007752A0" w:rsidP="007752A0">
            <w:pPr>
              <w:topLinePunct/>
              <w:adjustRightInd w:val="0"/>
              <w:jc w:val="center"/>
              <w:rPr>
                <w:rFonts w:ascii="Times New Roman"/>
                <w:bCs/>
                <w:sz w:val="21"/>
                <w:szCs w:val="21"/>
              </w:rPr>
            </w:pPr>
            <w:r w:rsidRPr="000144C3">
              <w:rPr>
                <w:rFonts w:ascii="Times New Roman" w:hint="eastAsia"/>
                <w:bCs/>
                <w:sz w:val="21"/>
                <w:szCs w:val="21"/>
              </w:rPr>
              <w:t>废活性炭</w:t>
            </w:r>
          </w:p>
        </w:tc>
        <w:tc>
          <w:tcPr>
            <w:tcW w:w="1047" w:type="pct"/>
            <w:vMerge/>
            <w:vAlign w:val="center"/>
          </w:tcPr>
          <w:p w14:paraId="27EA0BBC" w14:textId="13F9D0CA" w:rsidR="007752A0" w:rsidRPr="000144C3" w:rsidRDefault="007752A0" w:rsidP="007752A0">
            <w:pPr>
              <w:jc w:val="center"/>
              <w:rPr>
                <w:rFonts w:ascii="Times New Roman"/>
                <w:bCs/>
                <w:sz w:val="21"/>
                <w:szCs w:val="21"/>
              </w:rPr>
            </w:pPr>
          </w:p>
        </w:tc>
        <w:tc>
          <w:tcPr>
            <w:tcW w:w="449" w:type="pct"/>
            <w:vMerge/>
            <w:vAlign w:val="center"/>
          </w:tcPr>
          <w:p w14:paraId="58D0EE52" w14:textId="77777777" w:rsidR="007752A0" w:rsidRPr="000144C3" w:rsidRDefault="007752A0" w:rsidP="007752A0">
            <w:pPr>
              <w:jc w:val="center"/>
              <w:rPr>
                <w:rFonts w:ascii="Times New Roman"/>
                <w:bCs/>
                <w:sz w:val="21"/>
                <w:szCs w:val="21"/>
              </w:rPr>
            </w:pPr>
          </w:p>
        </w:tc>
        <w:tc>
          <w:tcPr>
            <w:tcW w:w="749" w:type="pct"/>
            <w:vAlign w:val="center"/>
          </w:tcPr>
          <w:p w14:paraId="6253AFC5" w14:textId="4036C73F" w:rsidR="007752A0" w:rsidRPr="000144C3" w:rsidRDefault="007752A0" w:rsidP="007752A0">
            <w:pPr>
              <w:topLinePunct/>
              <w:adjustRightInd w:val="0"/>
              <w:jc w:val="center"/>
              <w:rPr>
                <w:rFonts w:ascii="Times New Roman"/>
                <w:sz w:val="21"/>
                <w:szCs w:val="21"/>
              </w:rPr>
            </w:pPr>
            <w:r w:rsidRPr="000144C3">
              <w:rPr>
                <w:rFonts w:ascii="Times New Roman" w:hint="eastAsia"/>
                <w:sz w:val="21"/>
                <w:szCs w:val="21"/>
              </w:rPr>
              <w:t>0.5</w:t>
            </w:r>
          </w:p>
        </w:tc>
        <w:tc>
          <w:tcPr>
            <w:tcW w:w="1032" w:type="pct"/>
            <w:vMerge/>
            <w:vAlign w:val="center"/>
          </w:tcPr>
          <w:p w14:paraId="3F8AF0FB" w14:textId="77777777" w:rsidR="007752A0" w:rsidRPr="000144C3" w:rsidRDefault="007752A0" w:rsidP="007752A0">
            <w:pPr>
              <w:jc w:val="center"/>
              <w:rPr>
                <w:rFonts w:ascii="Times New Roman"/>
                <w:bCs/>
                <w:sz w:val="21"/>
                <w:szCs w:val="21"/>
              </w:rPr>
            </w:pPr>
          </w:p>
        </w:tc>
      </w:tr>
      <w:tr w:rsidR="007752A0" w:rsidRPr="000144C3" w14:paraId="666AD83D" w14:textId="77777777" w:rsidTr="009800F5">
        <w:trPr>
          <w:jc w:val="center"/>
        </w:trPr>
        <w:tc>
          <w:tcPr>
            <w:tcW w:w="300" w:type="pct"/>
            <w:vAlign w:val="center"/>
          </w:tcPr>
          <w:p w14:paraId="72B339D4" w14:textId="4B65C6CB" w:rsidR="007752A0" w:rsidRPr="000144C3" w:rsidRDefault="007752A0" w:rsidP="007752A0">
            <w:pPr>
              <w:jc w:val="center"/>
              <w:rPr>
                <w:rFonts w:ascii="Times New Roman"/>
                <w:bCs/>
                <w:sz w:val="21"/>
                <w:szCs w:val="21"/>
              </w:rPr>
            </w:pPr>
            <w:r w:rsidRPr="000144C3">
              <w:rPr>
                <w:rFonts w:ascii="Times New Roman" w:hint="eastAsia"/>
                <w:bCs/>
                <w:sz w:val="21"/>
                <w:szCs w:val="21"/>
              </w:rPr>
              <w:t>13</w:t>
            </w:r>
          </w:p>
        </w:tc>
        <w:tc>
          <w:tcPr>
            <w:tcW w:w="1423" w:type="pct"/>
            <w:vAlign w:val="center"/>
          </w:tcPr>
          <w:p w14:paraId="60BE75A5" w14:textId="25FCFA72" w:rsidR="007752A0" w:rsidRPr="000144C3" w:rsidRDefault="007752A0" w:rsidP="007752A0">
            <w:pPr>
              <w:topLinePunct/>
              <w:adjustRightInd w:val="0"/>
              <w:jc w:val="center"/>
              <w:rPr>
                <w:rFonts w:ascii="Times New Roman"/>
                <w:bCs/>
                <w:sz w:val="21"/>
                <w:szCs w:val="21"/>
              </w:rPr>
            </w:pPr>
            <w:r w:rsidRPr="000144C3">
              <w:rPr>
                <w:rFonts w:ascii="Times New Roman" w:hint="eastAsia"/>
                <w:sz w:val="21"/>
                <w:szCs w:val="24"/>
              </w:rPr>
              <w:t>废含油棉纱手套、废油桶</w:t>
            </w:r>
          </w:p>
        </w:tc>
        <w:tc>
          <w:tcPr>
            <w:tcW w:w="1047" w:type="pct"/>
            <w:vAlign w:val="center"/>
          </w:tcPr>
          <w:p w14:paraId="05B4300F" w14:textId="4480E8B5" w:rsidR="007752A0" w:rsidRPr="000144C3" w:rsidRDefault="007752A0" w:rsidP="007752A0">
            <w:pPr>
              <w:jc w:val="center"/>
              <w:rPr>
                <w:rFonts w:ascii="Times New Roman"/>
                <w:bCs/>
                <w:sz w:val="21"/>
                <w:szCs w:val="21"/>
              </w:rPr>
            </w:pPr>
            <w:r w:rsidRPr="000144C3">
              <w:rPr>
                <w:rFonts w:ascii="Times New Roman" w:hint="eastAsia"/>
                <w:bCs/>
                <w:sz w:val="21"/>
                <w:szCs w:val="21"/>
              </w:rPr>
              <w:t>设备维修、保养</w:t>
            </w:r>
          </w:p>
        </w:tc>
        <w:tc>
          <w:tcPr>
            <w:tcW w:w="449" w:type="pct"/>
            <w:vMerge/>
            <w:vAlign w:val="center"/>
          </w:tcPr>
          <w:p w14:paraId="6CA45F40" w14:textId="77777777" w:rsidR="007752A0" w:rsidRPr="000144C3" w:rsidRDefault="007752A0" w:rsidP="007752A0">
            <w:pPr>
              <w:jc w:val="center"/>
              <w:rPr>
                <w:rFonts w:ascii="Times New Roman"/>
                <w:bCs/>
                <w:sz w:val="21"/>
                <w:szCs w:val="21"/>
              </w:rPr>
            </w:pPr>
          </w:p>
        </w:tc>
        <w:tc>
          <w:tcPr>
            <w:tcW w:w="749" w:type="pct"/>
            <w:vAlign w:val="center"/>
          </w:tcPr>
          <w:p w14:paraId="78E7161A" w14:textId="0633C668" w:rsidR="007752A0" w:rsidRPr="000144C3" w:rsidRDefault="007752A0" w:rsidP="007752A0">
            <w:pPr>
              <w:topLinePunct/>
              <w:adjustRightInd w:val="0"/>
              <w:jc w:val="center"/>
              <w:rPr>
                <w:rFonts w:ascii="Times New Roman"/>
                <w:sz w:val="21"/>
                <w:szCs w:val="21"/>
              </w:rPr>
            </w:pPr>
            <w:r w:rsidRPr="000144C3">
              <w:rPr>
                <w:rFonts w:ascii="Times New Roman" w:hint="eastAsia"/>
                <w:sz w:val="21"/>
                <w:szCs w:val="21"/>
              </w:rPr>
              <w:t>1.2</w:t>
            </w:r>
          </w:p>
        </w:tc>
        <w:tc>
          <w:tcPr>
            <w:tcW w:w="1032" w:type="pct"/>
            <w:vMerge/>
            <w:vAlign w:val="center"/>
          </w:tcPr>
          <w:p w14:paraId="5447ED63" w14:textId="77777777" w:rsidR="007752A0" w:rsidRPr="000144C3" w:rsidRDefault="007752A0" w:rsidP="007752A0">
            <w:pPr>
              <w:jc w:val="center"/>
              <w:rPr>
                <w:rFonts w:ascii="Times New Roman"/>
                <w:bCs/>
                <w:sz w:val="21"/>
                <w:szCs w:val="21"/>
              </w:rPr>
            </w:pPr>
          </w:p>
        </w:tc>
      </w:tr>
    </w:tbl>
    <w:p w14:paraId="0341CC9D" w14:textId="77777777" w:rsidR="00696139" w:rsidRPr="000144C3" w:rsidRDefault="005D6202">
      <w:pPr>
        <w:pStyle w:val="2"/>
        <w:rPr>
          <w:rFonts w:ascii="Times New Roman" w:hAnsi="Times New Roman"/>
        </w:rPr>
      </w:pPr>
      <w:bookmarkStart w:id="192" w:name="_Toc186829282"/>
      <w:r w:rsidRPr="000144C3">
        <w:rPr>
          <w:rFonts w:ascii="Times New Roman" w:hAnsi="Times New Roman"/>
        </w:rPr>
        <w:t>3.5</w:t>
      </w:r>
      <w:r w:rsidRPr="000144C3">
        <w:rPr>
          <w:rFonts w:ascii="Times New Roman" w:hAnsi="Times New Roman"/>
        </w:rPr>
        <w:t>污染物排放量汇总</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2"/>
    </w:p>
    <w:p w14:paraId="0E5343C8" w14:textId="77777777" w:rsidR="00696139" w:rsidRPr="000144C3" w:rsidRDefault="005D6202">
      <w:pPr>
        <w:spacing w:line="360" w:lineRule="auto"/>
        <w:ind w:firstLineChars="200" w:firstLine="480"/>
        <w:jc w:val="both"/>
        <w:rPr>
          <w:rFonts w:ascii="Times New Roman"/>
          <w:bCs/>
          <w:szCs w:val="24"/>
        </w:rPr>
      </w:pPr>
      <w:r w:rsidRPr="000144C3">
        <w:rPr>
          <w:rFonts w:ascii="Times New Roman"/>
          <w:bCs/>
          <w:szCs w:val="24"/>
        </w:rPr>
        <w:t>综上，本项目污染物产排情况汇总见表</w:t>
      </w:r>
      <w:r w:rsidRPr="000144C3">
        <w:rPr>
          <w:rFonts w:ascii="Times New Roman"/>
          <w:bCs/>
          <w:szCs w:val="24"/>
        </w:rPr>
        <w:t>3.5-1</w:t>
      </w:r>
      <w:r w:rsidRPr="000144C3">
        <w:rPr>
          <w:rFonts w:ascii="Times New Roman"/>
          <w:bCs/>
          <w:szCs w:val="24"/>
        </w:rPr>
        <w:t>。</w:t>
      </w:r>
    </w:p>
    <w:p w14:paraId="2B5C1199" w14:textId="77777777" w:rsidR="00696139" w:rsidRPr="000144C3" w:rsidRDefault="00696139">
      <w:pPr>
        <w:snapToGrid w:val="0"/>
        <w:spacing w:line="360" w:lineRule="auto"/>
        <w:ind w:firstLineChars="200" w:firstLine="480"/>
        <w:rPr>
          <w:rFonts w:ascii="Times New Roman"/>
          <w:color w:val="FF0000"/>
          <w:szCs w:val="24"/>
        </w:rPr>
        <w:sectPr w:rsidR="00696139" w:rsidRPr="000144C3" w:rsidSect="00702AE9">
          <w:pgSz w:w="11906" w:h="16838"/>
          <w:pgMar w:top="1247" w:right="1191" w:bottom="1247" w:left="1247" w:header="851" w:footer="992" w:gutter="0"/>
          <w:cols w:space="720"/>
          <w:docGrid w:type="lines" w:linePitch="326"/>
        </w:sectPr>
      </w:pPr>
    </w:p>
    <w:p w14:paraId="061BDF12" w14:textId="77777777" w:rsidR="00696139" w:rsidRPr="000144C3" w:rsidRDefault="005D6202">
      <w:pPr>
        <w:spacing w:line="360" w:lineRule="auto"/>
        <w:jc w:val="center"/>
        <w:rPr>
          <w:rFonts w:ascii="Times New Roman"/>
          <w:b/>
          <w:sz w:val="21"/>
          <w:szCs w:val="21"/>
        </w:rPr>
      </w:pPr>
      <w:r w:rsidRPr="000144C3">
        <w:rPr>
          <w:rFonts w:ascii="Times New Roman" w:hint="eastAsia"/>
          <w:b/>
          <w:sz w:val="21"/>
          <w:szCs w:val="21"/>
        </w:rPr>
        <w:lastRenderedPageBreak/>
        <w:t>表</w:t>
      </w:r>
      <w:r w:rsidRPr="000144C3">
        <w:rPr>
          <w:rFonts w:ascii="Times New Roman" w:hint="eastAsia"/>
          <w:b/>
          <w:sz w:val="21"/>
          <w:szCs w:val="21"/>
        </w:rPr>
        <w:t>3.</w:t>
      </w:r>
      <w:r w:rsidRPr="000144C3">
        <w:rPr>
          <w:rFonts w:ascii="Times New Roman"/>
          <w:b/>
          <w:sz w:val="21"/>
          <w:szCs w:val="21"/>
        </w:rPr>
        <w:t xml:space="preserve">5-1   </w:t>
      </w:r>
      <w:r w:rsidRPr="000144C3">
        <w:rPr>
          <w:rFonts w:ascii="Times New Roman"/>
          <w:b/>
          <w:sz w:val="21"/>
          <w:szCs w:val="21"/>
        </w:rPr>
        <w:t>本次改扩建项目污染物产排情况汇总表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
        <w:gridCol w:w="420"/>
        <w:gridCol w:w="1140"/>
        <w:gridCol w:w="1702"/>
        <w:gridCol w:w="991"/>
        <w:gridCol w:w="1276"/>
        <w:gridCol w:w="850"/>
        <w:gridCol w:w="852"/>
        <w:gridCol w:w="3436"/>
        <w:gridCol w:w="1354"/>
        <w:gridCol w:w="982"/>
        <w:gridCol w:w="973"/>
      </w:tblGrid>
      <w:tr w:rsidR="0014628D" w:rsidRPr="000144C3" w14:paraId="6F815B62" w14:textId="77777777" w:rsidTr="003063B7">
        <w:trPr>
          <w:cantSplit/>
          <w:jc w:val="center"/>
        </w:trPr>
        <w:tc>
          <w:tcPr>
            <w:tcW w:w="147" w:type="pct"/>
            <w:vMerge w:val="restart"/>
            <w:vAlign w:val="center"/>
          </w:tcPr>
          <w:p w14:paraId="764969C3" w14:textId="77777777" w:rsidR="00696139" w:rsidRPr="000144C3" w:rsidRDefault="005D6202" w:rsidP="00E3283A">
            <w:pPr>
              <w:pStyle w:val="Style2"/>
              <w:contextualSpacing/>
              <w:jc w:val="center"/>
              <w:rPr>
                <w:rFonts w:ascii="Times New Roman"/>
                <w:b/>
                <w:bCs/>
                <w:sz w:val="21"/>
                <w:szCs w:val="21"/>
              </w:rPr>
            </w:pPr>
            <w:r w:rsidRPr="000144C3">
              <w:rPr>
                <w:rFonts w:ascii="Times New Roman"/>
                <w:b/>
                <w:bCs/>
                <w:sz w:val="21"/>
                <w:szCs w:val="21"/>
              </w:rPr>
              <w:t>类别</w:t>
            </w:r>
          </w:p>
        </w:tc>
        <w:tc>
          <w:tcPr>
            <w:tcW w:w="542" w:type="pct"/>
            <w:gridSpan w:val="2"/>
            <w:vMerge w:val="restart"/>
            <w:vAlign w:val="center"/>
          </w:tcPr>
          <w:p w14:paraId="796B4ED4" w14:textId="77777777" w:rsidR="00696139" w:rsidRPr="000144C3" w:rsidRDefault="005D6202" w:rsidP="00E3283A">
            <w:pPr>
              <w:pStyle w:val="Style2"/>
              <w:contextualSpacing/>
              <w:jc w:val="center"/>
              <w:rPr>
                <w:rFonts w:ascii="Times New Roman"/>
                <w:b/>
                <w:bCs/>
                <w:sz w:val="21"/>
                <w:szCs w:val="21"/>
              </w:rPr>
            </w:pPr>
            <w:r w:rsidRPr="000144C3">
              <w:rPr>
                <w:rFonts w:ascii="Times New Roman"/>
                <w:b/>
                <w:bCs/>
                <w:sz w:val="21"/>
                <w:szCs w:val="21"/>
              </w:rPr>
              <w:t>污染物</w:t>
            </w:r>
            <w:r w:rsidRPr="000144C3">
              <w:rPr>
                <w:rFonts w:ascii="Times New Roman" w:hint="eastAsia"/>
                <w:b/>
                <w:bCs/>
                <w:sz w:val="21"/>
                <w:szCs w:val="21"/>
              </w:rPr>
              <w:t>名称</w:t>
            </w:r>
          </w:p>
        </w:tc>
        <w:tc>
          <w:tcPr>
            <w:tcW w:w="591" w:type="pct"/>
            <w:vMerge w:val="restart"/>
            <w:vAlign w:val="center"/>
          </w:tcPr>
          <w:p w14:paraId="24BC17EC"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产生量</w:t>
            </w:r>
          </w:p>
        </w:tc>
        <w:tc>
          <w:tcPr>
            <w:tcW w:w="1378" w:type="pct"/>
            <w:gridSpan w:val="4"/>
            <w:vAlign w:val="center"/>
          </w:tcPr>
          <w:p w14:paraId="5EEE8AC7"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治理前污染物</w:t>
            </w:r>
            <w:r w:rsidRPr="000144C3">
              <w:rPr>
                <w:rFonts w:ascii="Times New Roman"/>
                <w:b/>
                <w:bCs/>
                <w:sz w:val="21"/>
                <w:szCs w:val="21"/>
              </w:rPr>
              <w:t>产生情况</w:t>
            </w:r>
          </w:p>
        </w:tc>
        <w:tc>
          <w:tcPr>
            <w:tcW w:w="1193" w:type="pct"/>
            <w:vMerge w:val="restart"/>
            <w:vAlign w:val="center"/>
          </w:tcPr>
          <w:p w14:paraId="004EF087"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治理</w:t>
            </w:r>
            <w:r w:rsidRPr="000144C3">
              <w:rPr>
                <w:rFonts w:ascii="Times New Roman"/>
                <w:b/>
                <w:bCs/>
                <w:sz w:val="21"/>
                <w:szCs w:val="21"/>
              </w:rPr>
              <w:t>措施</w:t>
            </w:r>
          </w:p>
        </w:tc>
        <w:tc>
          <w:tcPr>
            <w:tcW w:w="1149" w:type="pct"/>
            <w:gridSpan w:val="3"/>
            <w:vAlign w:val="center"/>
          </w:tcPr>
          <w:p w14:paraId="6F6E24A9" w14:textId="77777777" w:rsidR="00696139" w:rsidRPr="000144C3" w:rsidRDefault="005D6202" w:rsidP="00E3283A">
            <w:pPr>
              <w:pStyle w:val="Style2"/>
              <w:contextualSpacing/>
              <w:jc w:val="center"/>
              <w:rPr>
                <w:rFonts w:ascii="Times New Roman"/>
                <w:b/>
                <w:bCs/>
                <w:sz w:val="21"/>
                <w:szCs w:val="21"/>
              </w:rPr>
            </w:pPr>
            <w:r w:rsidRPr="000144C3">
              <w:rPr>
                <w:rFonts w:ascii="Times New Roman"/>
                <w:b/>
                <w:bCs/>
                <w:sz w:val="21"/>
                <w:szCs w:val="21"/>
              </w:rPr>
              <w:t>处理后排放量</w:t>
            </w:r>
          </w:p>
        </w:tc>
      </w:tr>
      <w:tr w:rsidR="0014628D" w:rsidRPr="000144C3" w14:paraId="00ECA62C" w14:textId="77777777" w:rsidTr="003063B7">
        <w:trPr>
          <w:cantSplit/>
          <w:jc w:val="center"/>
        </w:trPr>
        <w:tc>
          <w:tcPr>
            <w:tcW w:w="147" w:type="pct"/>
            <w:vMerge/>
            <w:vAlign w:val="center"/>
          </w:tcPr>
          <w:p w14:paraId="509BADB8" w14:textId="77777777" w:rsidR="00696139" w:rsidRPr="000144C3" w:rsidRDefault="00696139" w:rsidP="00E3283A">
            <w:pPr>
              <w:pStyle w:val="Style2"/>
              <w:contextualSpacing/>
              <w:jc w:val="center"/>
              <w:rPr>
                <w:rFonts w:ascii="Times New Roman"/>
                <w:b/>
                <w:bCs/>
                <w:color w:val="FF0000"/>
                <w:sz w:val="21"/>
                <w:szCs w:val="21"/>
              </w:rPr>
            </w:pPr>
          </w:p>
        </w:tc>
        <w:tc>
          <w:tcPr>
            <w:tcW w:w="542" w:type="pct"/>
            <w:gridSpan w:val="2"/>
            <w:vMerge/>
            <w:vAlign w:val="center"/>
          </w:tcPr>
          <w:p w14:paraId="7F645411" w14:textId="77777777" w:rsidR="00696139" w:rsidRPr="000144C3" w:rsidRDefault="00696139" w:rsidP="00E3283A">
            <w:pPr>
              <w:pStyle w:val="Style2"/>
              <w:contextualSpacing/>
              <w:jc w:val="center"/>
              <w:rPr>
                <w:rFonts w:ascii="Times New Roman"/>
                <w:b/>
                <w:bCs/>
                <w:color w:val="FF0000"/>
                <w:sz w:val="21"/>
                <w:szCs w:val="21"/>
              </w:rPr>
            </w:pPr>
          </w:p>
        </w:tc>
        <w:tc>
          <w:tcPr>
            <w:tcW w:w="591" w:type="pct"/>
            <w:vMerge/>
            <w:vAlign w:val="center"/>
          </w:tcPr>
          <w:p w14:paraId="46FA036A" w14:textId="77777777" w:rsidR="00696139" w:rsidRPr="000144C3" w:rsidRDefault="00696139" w:rsidP="00E3283A">
            <w:pPr>
              <w:pStyle w:val="Style2"/>
              <w:contextualSpacing/>
              <w:jc w:val="center"/>
              <w:rPr>
                <w:rFonts w:ascii="Times New Roman"/>
                <w:b/>
                <w:bCs/>
                <w:sz w:val="21"/>
                <w:szCs w:val="21"/>
              </w:rPr>
            </w:pPr>
          </w:p>
        </w:tc>
        <w:tc>
          <w:tcPr>
            <w:tcW w:w="344" w:type="pct"/>
            <w:vAlign w:val="center"/>
          </w:tcPr>
          <w:p w14:paraId="0061E170"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污染</w:t>
            </w:r>
            <w:r w:rsidRPr="000144C3">
              <w:rPr>
                <w:rFonts w:ascii="Times New Roman"/>
                <w:b/>
                <w:bCs/>
                <w:sz w:val="21"/>
                <w:szCs w:val="21"/>
              </w:rPr>
              <w:t>因子</w:t>
            </w:r>
          </w:p>
        </w:tc>
        <w:tc>
          <w:tcPr>
            <w:tcW w:w="443" w:type="pct"/>
            <w:vAlign w:val="center"/>
          </w:tcPr>
          <w:p w14:paraId="461236B1"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产生</w:t>
            </w:r>
            <w:r w:rsidRPr="000144C3">
              <w:rPr>
                <w:rFonts w:ascii="Times New Roman"/>
                <w:b/>
                <w:bCs/>
                <w:sz w:val="21"/>
                <w:szCs w:val="21"/>
              </w:rPr>
              <w:t>浓度</w:t>
            </w:r>
          </w:p>
        </w:tc>
        <w:tc>
          <w:tcPr>
            <w:tcW w:w="295" w:type="pct"/>
            <w:vAlign w:val="center"/>
          </w:tcPr>
          <w:p w14:paraId="43C8F633"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产生量</w:t>
            </w:r>
            <w:r w:rsidRPr="000144C3">
              <w:rPr>
                <w:rFonts w:ascii="Times New Roman" w:hint="eastAsia"/>
                <w:b/>
                <w:bCs/>
                <w:sz w:val="21"/>
                <w:szCs w:val="21"/>
              </w:rPr>
              <w:t>t/a</w:t>
            </w:r>
          </w:p>
        </w:tc>
        <w:tc>
          <w:tcPr>
            <w:tcW w:w="296" w:type="pct"/>
            <w:vAlign w:val="center"/>
          </w:tcPr>
          <w:p w14:paraId="0F99D8D9" w14:textId="77777777" w:rsidR="00696139" w:rsidRPr="000144C3" w:rsidRDefault="005D6202" w:rsidP="00E3283A">
            <w:pPr>
              <w:pStyle w:val="Style2"/>
              <w:contextualSpacing/>
              <w:jc w:val="center"/>
              <w:rPr>
                <w:rFonts w:ascii="Times New Roman"/>
                <w:b/>
                <w:bCs/>
                <w:sz w:val="21"/>
                <w:szCs w:val="21"/>
              </w:rPr>
            </w:pPr>
            <w:r w:rsidRPr="000144C3">
              <w:rPr>
                <w:rFonts w:ascii="Times New Roman"/>
                <w:b/>
                <w:bCs/>
                <w:sz w:val="21"/>
                <w:szCs w:val="21"/>
              </w:rPr>
              <w:t>产生速率</w:t>
            </w:r>
            <w:r w:rsidRPr="000144C3">
              <w:rPr>
                <w:rFonts w:ascii="Times New Roman"/>
                <w:b/>
                <w:bCs/>
                <w:sz w:val="21"/>
                <w:szCs w:val="21"/>
              </w:rPr>
              <w:t>kg/h</w:t>
            </w:r>
          </w:p>
        </w:tc>
        <w:tc>
          <w:tcPr>
            <w:tcW w:w="1193" w:type="pct"/>
            <w:vMerge/>
            <w:vAlign w:val="center"/>
          </w:tcPr>
          <w:p w14:paraId="1C20B9E7" w14:textId="77777777" w:rsidR="00696139" w:rsidRPr="000144C3" w:rsidRDefault="00696139" w:rsidP="00E3283A">
            <w:pPr>
              <w:pStyle w:val="Style2"/>
              <w:contextualSpacing/>
              <w:jc w:val="center"/>
              <w:rPr>
                <w:rFonts w:ascii="Times New Roman"/>
                <w:b/>
                <w:bCs/>
                <w:sz w:val="21"/>
                <w:szCs w:val="21"/>
              </w:rPr>
            </w:pPr>
          </w:p>
        </w:tc>
        <w:tc>
          <w:tcPr>
            <w:tcW w:w="470" w:type="pct"/>
            <w:vAlign w:val="center"/>
          </w:tcPr>
          <w:p w14:paraId="2E8887D2" w14:textId="77777777" w:rsidR="00696139" w:rsidRPr="000144C3" w:rsidRDefault="005D6202" w:rsidP="00E3283A">
            <w:pPr>
              <w:pStyle w:val="Style2"/>
              <w:contextualSpacing/>
              <w:jc w:val="center"/>
              <w:rPr>
                <w:rFonts w:ascii="Times New Roman"/>
                <w:b/>
                <w:bCs/>
                <w:sz w:val="21"/>
                <w:szCs w:val="21"/>
              </w:rPr>
            </w:pPr>
            <w:r w:rsidRPr="000144C3">
              <w:rPr>
                <w:rFonts w:ascii="Times New Roman"/>
                <w:b/>
                <w:bCs/>
                <w:sz w:val="21"/>
                <w:szCs w:val="21"/>
              </w:rPr>
              <w:t>排放浓度</w:t>
            </w:r>
          </w:p>
        </w:tc>
        <w:tc>
          <w:tcPr>
            <w:tcW w:w="341" w:type="pct"/>
            <w:vAlign w:val="center"/>
          </w:tcPr>
          <w:p w14:paraId="46CF3FE8"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排放量</w:t>
            </w:r>
          </w:p>
          <w:p w14:paraId="17D37F1A"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t/a</w:t>
            </w:r>
          </w:p>
        </w:tc>
        <w:tc>
          <w:tcPr>
            <w:tcW w:w="338" w:type="pct"/>
            <w:vAlign w:val="center"/>
          </w:tcPr>
          <w:p w14:paraId="27BFB76D" w14:textId="77777777" w:rsidR="00696139" w:rsidRPr="000144C3" w:rsidRDefault="005D6202" w:rsidP="00E3283A">
            <w:pPr>
              <w:pStyle w:val="Style2"/>
              <w:contextualSpacing/>
              <w:jc w:val="center"/>
              <w:rPr>
                <w:rFonts w:ascii="Times New Roman"/>
                <w:b/>
                <w:bCs/>
                <w:sz w:val="21"/>
                <w:szCs w:val="21"/>
              </w:rPr>
            </w:pPr>
            <w:r w:rsidRPr="000144C3">
              <w:rPr>
                <w:rFonts w:ascii="Times New Roman" w:hint="eastAsia"/>
                <w:b/>
                <w:bCs/>
                <w:sz w:val="21"/>
                <w:szCs w:val="21"/>
              </w:rPr>
              <w:t>排放速率</w:t>
            </w:r>
            <w:r w:rsidRPr="000144C3">
              <w:rPr>
                <w:rFonts w:ascii="Times New Roman" w:hint="eastAsia"/>
                <w:b/>
                <w:bCs/>
                <w:sz w:val="21"/>
                <w:szCs w:val="21"/>
              </w:rPr>
              <w:t>k</w:t>
            </w:r>
            <w:r w:rsidRPr="000144C3">
              <w:rPr>
                <w:rFonts w:ascii="Times New Roman"/>
                <w:b/>
                <w:bCs/>
                <w:sz w:val="21"/>
                <w:szCs w:val="21"/>
              </w:rPr>
              <w:t>g/h</w:t>
            </w:r>
          </w:p>
        </w:tc>
      </w:tr>
      <w:tr w:rsidR="009175B3" w:rsidRPr="000144C3" w14:paraId="4A7E1699" w14:textId="77777777" w:rsidTr="003063B7">
        <w:trPr>
          <w:cantSplit/>
          <w:jc w:val="center"/>
        </w:trPr>
        <w:tc>
          <w:tcPr>
            <w:tcW w:w="147" w:type="pct"/>
            <w:vMerge w:val="restart"/>
            <w:vAlign w:val="center"/>
          </w:tcPr>
          <w:p w14:paraId="11AF83BC" w14:textId="77777777" w:rsidR="009175B3" w:rsidRPr="000144C3" w:rsidRDefault="009175B3" w:rsidP="009175B3">
            <w:pPr>
              <w:pStyle w:val="Style2"/>
              <w:contextualSpacing/>
              <w:jc w:val="center"/>
              <w:rPr>
                <w:rFonts w:ascii="Times New Roman"/>
                <w:bCs/>
                <w:sz w:val="21"/>
                <w:szCs w:val="21"/>
              </w:rPr>
            </w:pPr>
            <w:r w:rsidRPr="000144C3">
              <w:rPr>
                <w:rFonts w:ascii="Times New Roman"/>
                <w:bCs/>
                <w:sz w:val="21"/>
                <w:szCs w:val="21"/>
              </w:rPr>
              <w:t>废水</w:t>
            </w:r>
          </w:p>
        </w:tc>
        <w:tc>
          <w:tcPr>
            <w:tcW w:w="542" w:type="pct"/>
            <w:gridSpan w:val="2"/>
            <w:vMerge w:val="restart"/>
            <w:vAlign w:val="center"/>
          </w:tcPr>
          <w:p w14:paraId="155D7B0C" w14:textId="42645D46" w:rsidR="009175B3" w:rsidRPr="000144C3" w:rsidRDefault="009175B3" w:rsidP="009175B3">
            <w:pPr>
              <w:pStyle w:val="Style2"/>
              <w:contextualSpacing/>
              <w:jc w:val="center"/>
              <w:rPr>
                <w:rFonts w:ascii="Times New Roman"/>
                <w:bCs/>
                <w:sz w:val="21"/>
                <w:szCs w:val="21"/>
              </w:rPr>
            </w:pPr>
            <w:r w:rsidRPr="000144C3">
              <w:rPr>
                <w:rFonts w:ascii="Times New Roman" w:hint="eastAsia"/>
                <w:sz w:val="21"/>
              </w:rPr>
              <w:t>生活污水</w:t>
            </w:r>
          </w:p>
        </w:tc>
        <w:tc>
          <w:tcPr>
            <w:tcW w:w="591" w:type="pct"/>
            <w:vMerge w:val="restart"/>
            <w:vAlign w:val="center"/>
          </w:tcPr>
          <w:p w14:paraId="08504D74" w14:textId="77777777" w:rsidR="009175B3" w:rsidRPr="000144C3" w:rsidRDefault="009175B3" w:rsidP="009175B3">
            <w:pPr>
              <w:pStyle w:val="a1"/>
              <w:spacing w:after="0"/>
              <w:jc w:val="center"/>
              <w:rPr>
                <w:rFonts w:ascii="Times New Roman" w:hAnsi="Times New Roman"/>
                <w:sz w:val="21"/>
                <w:szCs w:val="22"/>
              </w:rPr>
            </w:pPr>
            <w:r w:rsidRPr="000144C3">
              <w:rPr>
                <w:rFonts w:ascii="Times New Roman" w:hAnsi="Times New Roman" w:hint="eastAsia"/>
                <w:sz w:val="21"/>
                <w:szCs w:val="22"/>
              </w:rPr>
              <w:t>8.925m</w:t>
            </w:r>
            <w:r w:rsidRPr="000144C3">
              <w:rPr>
                <w:rFonts w:ascii="Times New Roman" w:hAnsi="Times New Roman" w:hint="eastAsia"/>
                <w:sz w:val="21"/>
                <w:szCs w:val="22"/>
                <w:vertAlign w:val="superscript"/>
              </w:rPr>
              <w:t>3</w:t>
            </w:r>
            <w:r w:rsidRPr="000144C3">
              <w:rPr>
                <w:rFonts w:ascii="Times New Roman" w:hAnsi="Times New Roman" w:hint="eastAsia"/>
                <w:sz w:val="21"/>
                <w:szCs w:val="22"/>
              </w:rPr>
              <w:t>/d</w:t>
            </w:r>
          </w:p>
          <w:p w14:paraId="2807CC41" w14:textId="0BB81AFC" w:rsidR="009175B3" w:rsidRPr="000144C3" w:rsidRDefault="009175B3" w:rsidP="009175B3">
            <w:pPr>
              <w:pStyle w:val="a1"/>
              <w:spacing w:after="0"/>
              <w:contextualSpacing/>
              <w:jc w:val="center"/>
              <w:rPr>
                <w:rFonts w:ascii="Times New Roman" w:hAnsi="Times New Roman"/>
                <w:bCs/>
                <w:sz w:val="21"/>
                <w:szCs w:val="21"/>
              </w:rPr>
            </w:pPr>
            <w:r w:rsidRPr="000144C3">
              <w:rPr>
                <w:rFonts w:ascii="Times New Roman" w:hAnsi="Times New Roman" w:hint="eastAsia"/>
                <w:sz w:val="21"/>
                <w:szCs w:val="22"/>
              </w:rPr>
              <w:t>2677.5m</w:t>
            </w:r>
            <w:r w:rsidRPr="000144C3">
              <w:rPr>
                <w:rFonts w:ascii="Times New Roman" w:hAnsi="Times New Roman" w:hint="eastAsia"/>
                <w:sz w:val="21"/>
                <w:szCs w:val="22"/>
                <w:vertAlign w:val="superscript"/>
              </w:rPr>
              <w:t>3</w:t>
            </w:r>
            <w:r w:rsidRPr="000144C3">
              <w:rPr>
                <w:rFonts w:ascii="Times New Roman" w:hAnsi="Times New Roman" w:hint="eastAsia"/>
                <w:sz w:val="21"/>
                <w:szCs w:val="22"/>
              </w:rPr>
              <w:t>/a</w:t>
            </w:r>
          </w:p>
        </w:tc>
        <w:tc>
          <w:tcPr>
            <w:tcW w:w="344" w:type="pct"/>
            <w:vAlign w:val="center"/>
          </w:tcPr>
          <w:p w14:paraId="4E339734" w14:textId="4CC489F8" w:rsidR="009175B3" w:rsidRPr="000144C3" w:rsidRDefault="009175B3" w:rsidP="009175B3">
            <w:pPr>
              <w:contextualSpacing/>
              <w:jc w:val="center"/>
              <w:rPr>
                <w:rFonts w:ascii="Times New Roman"/>
                <w:bCs/>
                <w:sz w:val="21"/>
                <w:szCs w:val="21"/>
              </w:rPr>
            </w:pPr>
            <w:r w:rsidRPr="000144C3">
              <w:rPr>
                <w:rFonts w:ascii="Times New Roman" w:hint="eastAsia"/>
                <w:sz w:val="21"/>
                <w:szCs w:val="22"/>
              </w:rPr>
              <w:t>COD</w:t>
            </w:r>
          </w:p>
        </w:tc>
        <w:tc>
          <w:tcPr>
            <w:tcW w:w="443" w:type="pct"/>
            <w:vAlign w:val="center"/>
          </w:tcPr>
          <w:p w14:paraId="2C3C8B92" w14:textId="73C5013F" w:rsidR="009175B3" w:rsidRPr="000144C3" w:rsidRDefault="009175B3" w:rsidP="009175B3">
            <w:pPr>
              <w:contextualSpacing/>
              <w:jc w:val="center"/>
              <w:rPr>
                <w:rFonts w:ascii="Times New Roman"/>
                <w:sz w:val="21"/>
                <w:szCs w:val="21"/>
              </w:rPr>
            </w:pPr>
            <w:r w:rsidRPr="000144C3">
              <w:rPr>
                <w:rFonts w:ascii="Times New Roman" w:hint="eastAsia"/>
                <w:sz w:val="21"/>
                <w:szCs w:val="22"/>
              </w:rPr>
              <w:t>350mg/L</w:t>
            </w:r>
          </w:p>
        </w:tc>
        <w:tc>
          <w:tcPr>
            <w:tcW w:w="295" w:type="pct"/>
            <w:vAlign w:val="center"/>
          </w:tcPr>
          <w:p w14:paraId="29C3262C" w14:textId="7EF2F47C" w:rsidR="009175B3" w:rsidRPr="000144C3" w:rsidRDefault="009175B3" w:rsidP="009175B3">
            <w:pPr>
              <w:jc w:val="center"/>
              <w:rPr>
                <w:rFonts w:ascii="Times New Roman"/>
                <w:sz w:val="21"/>
                <w:szCs w:val="21"/>
              </w:rPr>
            </w:pPr>
            <w:r w:rsidRPr="000144C3">
              <w:rPr>
                <w:rFonts w:ascii="Times New Roman" w:hint="eastAsia"/>
                <w:sz w:val="21"/>
                <w:szCs w:val="22"/>
              </w:rPr>
              <w:t>0.937</w:t>
            </w:r>
          </w:p>
        </w:tc>
        <w:tc>
          <w:tcPr>
            <w:tcW w:w="296" w:type="pct"/>
            <w:vAlign w:val="center"/>
          </w:tcPr>
          <w:p w14:paraId="3E9C406C" w14:textId="77777777" w:rsidR="009175B3" w:rsidRPr="000144C3" w:rsidRDefault="009175B3" w:rsidP="009175B3">
            <w:pPr>
              <w:pStyle w:val="Style2"/>
              <w:contextualSpacing/>
              <w:jc w:val="center"/>
              <w:rPr>
                <w:rFonts w:ascii="Times New Roman"/>
                <w:bCs/>
                <w:sz w:val="21"/>
                <w:szCs w:val="21"/>
              </w:rPr>
            </w:pPr>
            <w:r w:rsidRPr="000144C3">
              <w:rPr>
                <w:rFonts w:ascii="Times New Roman" w:hint="eastAsia"/>
                <w:bCs/>
                <w:sz w:val="21"/>
                <w:szCs w:val="21"/>
              </w:rPr>
              <w:t>/</w:t>
            </w:r>
          </w:p>
        </w:tc>
        <w:tc>
          <w:tcPr>
            <w:tcW w:w="1193" w:type="pct"/>
            <w:vMerge w:val="restart"/>
            <w:vAlign w:val="center"/>
          </w:tcPr>
          <w:p w14:paraId="0B60524B" w14:textId="01A669B3" w:rsidR="009175B3" w:rsidRPr="000144C3" w:rsidRDefault="009175B3" w:rsidP="009175B3">
            <w:pPr>
              <w:pStyle w:val="Style2"/>
              <w:contextualSpacing/>
              <w:jc w:val="center"/>
              <w:rPr>
                <w:rFonts w:ascii="Times New Roman"/>
                <w:bCs/>
                <w:sz w:val="21"/>
                <w:szCs w:val="21"/>
              </w:rPr>
            </w:pPr>
            <w:r w:rsidRPr="000144C3">
              <w:rPr>
                <w:rFonts w:ascii="Times New Roman" w:hint="eastAsia"/>
                <w:sz w:val="21"/>
              </w:rPr>
              <w:t>预处理后</w:t>
            </w:r>
            <w:r w:rsidRPr="000144C3">
              <w:rPr>
                <w:rFonts w:ascii="Times New Roman" w:hint="eastAsia"/>
                <w:sz w:val="21"/>
              </w:rPr>
              <w:t>pH</w:t>
            </w:r>
            <w:r w:rsidRPr="000144C3">
              <w:rPr>
                <w:rFonts w:ascii="Times New Roman" w:hint="eastAsia"/>
                <w:sz w:val="21"/>
              </w:rPr>
              <w:t>、悬浮物、化学需氧量、氨氮、总磷达毛家湾污水处理厂进水标准限值，总氮达《污水排入城镇下水道水质标准》（</w:t>
            </w:r>
            <w:r w:rsidRPr="000144C3">
              <w:rPr>
                <w:rFonts w:ascii="Times New Roman" w:hint="eastAsia"/>
                <w:sz w:val="21"/>
              </w:rPr>
              <w:t>GB/T31962-2015</w:t>
            </w:r>
            <w:r w:rsidRPr="000144C3">
              <w:rPr>
                <w:rFonts w:ascii="Times New Roman" w:hint="eastAsia"/>
                <w:sz w:val="21"/>
              </w:rPr>
              <w:t>）</w:t>
            </w:r>
            <w:r w:rsidRPr="000144C3">
              <w:rPr>
                <w:rFonts w:ascii="Times New Roman" w:hint="eastAsia"/>
                <w:sz w:val="21"/>
              </w:rPr>
              <w:t>1</w:t>
            </w:r>
            <w:r w:rsidRPr="000144C3">
              <w:rPr>
                <w:rFonts w:ascii="Times New Roman" w:hint="eastAsia"/>
                <w:sz w:val="21"/>
              </w:rPr>
              <w:t>中</w:t>
            </w:r>
            <w:r w:rsidRPr="000144C3">
              <w:rPr>
                <w:rFonts w:ascii="Times New Roman" w:hint="eastAsia"/>
                <w:sz w:val="21"/>
              </w:rPr>
              <w:t>B</w:t>
            </w:r>
            <w:r w:rsidRPr="000144C3">
              <w:rPr>
                <w:rFonts w:ascii="Times New Roman" w:hint="eastAsia"/>
                <w:sz w:val="21"/>
              </w:rPr>
              <w:t>级标准，五日生化需氧量、动植物油类达《污水综合排放标准》（</w:t>
            </w:r>
            <w:r w:rsidRPr="000144C3">
              <w:rPr>
                <w:rFonts w:ascii="Times New Roman" w:hint="eastAsia"/>
                <w:sz w:val="21"/>
              </w:rPr>
              <w:t>GB8978-1996</w:t>
            </w:r>
            <w:r w:rsidRPr="000144C3">
              <w:rPr>
                <w:rFonts w:ascii="Times New Roman" w:hint="eastAsia"/>
                <w:sz w:val="21"/>
              </w:rPr>
              <w:t>）表</w:t>
            </w:r>
            <w:r w:rsidRPr="000144C3">
              <w:rPr>
                <w:rFonts w:ascii="Times New Roman" w:hint="eastAsia"/>
                <w:sz w:val="21"/>
              </w:rPr>
              <w:t>4</w:t>
            </w:r>
            <w:r w:rsidRPr="000144C3">
              <w:rPr>
                <w:rFonts w:ascii="Times New Roman" w:hint="eastAsia"/>
                <w:sz w:val="21"/>
              </w:rPr>
              <w:t>中的三级标准限值</w:t>
            </w:r>
          </w:p>
        </w:tc>
        <w:tc>
          <w:tcPr>
            <w:tcW w:w="470" w:type="pct"/>
            <w:vAlign w:val="center"/>
          </w:tcPr>
          <w:p w14:paraId="0941BFAC" w14:textId="7FCF689F" w:rsidR="009175B3" w:rsidRPr="000144C3" w:rsidRDefault="009175B3" w:rsidP="009175B3">
            <w:pPr>
              <w:contextualSpacing/>
              <w:jc w:val="center"/>
              <w:rPr>
                <w:rFonts w:ascii="Times New Roman"/>
                <w:bCs/>
                <w:sz w:val="21"/>
                <w:szCs w:val="21"/>
              </w:rPr>
            </w:pPr>
            <w:r w:rsidRPr="000144C3">
              <w:rPr>
                <w:rFonts w:ascii="Times New Roman" w:hint="eastAsia"/>
                <w:sz w:val="21"/>
                <w:szCs w:val="22"/>
              </w:rPr>
              <w:t>280mg/L</w:t>
            </w:r>
          </w:p>
        </w:tc>
        <w:tc>
          <w:tcPr>
            <w:tcW w:w="341" w:type="pct"/>
            <w:vAlign w:val="center"/>
          </w:tcPr>
          <w:p w14:paraId="3A62D458" w14:textId="7FA20E9E" w:rsidR="009175B3" w:rsidRPr="000144C3" w:rsidRDefault="009175B3" w:rsidP="009175B3">
            <w:pPr>
              <w:jc w:val="center"/>
              <w:rPr>
                <w:rFonts w:ascii="Times New Roman"/>
                <w:sz w:val="21"/>
                <w:szCs w:val="21"/>
              </w:rPr>
            </w:pPr>
            <w:r w:rsidRPr="000144C3">
              <w:rPr>
                <w:rFonts w:ascii="Times New Roman" w:hint="eastAsia"/>
                <w:sz w:val="21"/>
                <w:szCs w:val="22"/>
              </w:rPr>
              <w:t xml:space="preserve">0.750 </w:t>
            </w:r>
          </w:p>
        </w:tc>
        <w:tc>
          <w:tcPr>
            <w:tcW w:w="338" w:type="pct"/>
            <w:vAlign w:val="center"/>
          </w:tcPr>
          <w:p w14:paraId="7C7909E8" w14:textId="77777777" w:rsidR="009175B3" w:rsidRPr="000144C3" w:rsidRDefault="009175B3" w:rsidP="009175B3">
            <w:pPr>
              <w:contextualSpacing/>
              <w:jc w:val="center"/>
              <w:rPr>
                <w:rFonts w:ascii="Times New Roman"/>
                <w:bCs/>
                <w:sz w:val="21"/>
                <w:szCs w:val="21"/>
              </w:rPr>
            </w:pPr>
            <w:r w:rsidRPr="000144C3">
              <w:rPr>
                <w:rFonts w:ascii="Times New Roman" w:hint="eastAsia"/>
                <w:bCs/>
                <w:sz w:val="21"/>
                <w:szCs w:val="21"/>
              </w:rPr>
              <w:t>/</w:t>
            </w:r>
          </w:p>
        </w:tc>
      </w:tr>
      <w:tr w:rsidR="009175B3" w:rsidRPr="000144C3" w14:paraId="541CDB10" w14:textId="77777777" w:rsidTr="003063B7">
        <w:trPr>
          <w:cantSplit/>
          <w:jc w:val="center"/>
        </w:trPr>
        <w:tc>
          <w:tcPr>
            <w:tcW w:w="147" w:type="pct"/>
            <w:vMerge/>
            <w:vAlign w:val="center"/>
          </w:tcPr>
          <w:p w14:paraId="6235B53C" w14:textId="77777777" w:rsidR="009175B3" w:rsidRPr="000144C3" w:rsidRDefault="009175B3" w:rsidP="009175B3">
            <w:pPr>
              <w:pStyle w:val="Style2"/>
              <w:contextualSpacing/>
              <w:jc w:val="center"/>
              <w:rPr>
                <w:rFonts w:ascii="Times New Roman"/>
                <w:bCs/>
                <w:color w:val="FF0000"/>
                <w:sz w:val="21"/>
                <w:szCs w:val="21"/>
              </w:rPr>
            </w:pPr>
          </w:p>
        </w:tc>
        <w:tc>
          <w:tcPr>
            <w:tcW w:w="542" w:type="pct"/>
            <w:gridSpan w:val="2"/>
            <w:vMerge/>
            <w:vAlign w:val="center"/>
          </w:tcPr>
          <w:p w14:paraId="4176ADD7" w14:textId="77777777" w:rsidR="009175B3" w:rsidRPr="000144C3" w:rsidRDefault="009175B3" w:rsidP="009175B3">
            <w:pPr>
              <w:pStyle w:val="Style2"/>
              <w:contextualSpacing/>
              <w:jc w:val="center"/>
              <w:rPr>
                <w:rFonts w:ascii="Times New Roman"/>
                <w:bCs/>
                <w:color w:val="FF0000"/>
                <w:sz w:val="21"/>
                <w:szCs w:val="21"/>
              </w:rPr>
            </w:pPr>
          </w:p>
        </w:tc>
        <w:tc>
          <w:tcPr>
            <w:tcW w:w="591" w:type="pct"/>
            <w:vMerge/>
            <w:vAlign w:val="center"/>
          </w:tcPr>
          <w:p w14:paraId="00F7F24B" w14:textId="77777777" w:rsidR="009175B3" w:rsidRPr="000144C3" w:rsidRDefault="009175B3" w:rsidP="009175B3">
            <w:pPr>
              <w:contextualSpacing/>
              <w:jc w:val="center"/>
              <w:rPr>
                <w:rFonts w:ascii="Times New Roman"/>
                <w:bCs/>
                <w:color w:val="FF0000"/>
                <w:sz w:val="21"/>
                <w:szCs w:val="21"/>
              </w:rPr>
            </w:pPr>
          </w:p>
        </w:tc>
        <w:tc>
          <w:tcPr>
            <w:tcW w:w="344" w:type="pct"/>
            <w:vAlign w:val="center"/>
          </w:tcPr>
          <w:p w14:paraId="4316CAE9" w14:textId="3DC6B03C" w:rsidR="009175B3" w:rsidRPr="000144C3" w:rsidRDefault="009175B3" w:rsidP="009175B3">
            <w:pPr>
              <w:contextualSpacing/>
              <w:jc w:val="center"/>
              <w:rPr>
                <w:rFonts w:ascii="Times New Roman"/>
                <w:bCs/>
                <w:color w:val="FF0000"/>
                <w:sz w:val="21"/>
                <w:szCs w:val="21"/>
              </w:rPr>
            </w:pPr>
            <w:r w:rsidRPr="000144C3">
              <w:rPr>
                <w:rFonts w:ascii="Times New Roman" w:hint="eastAsia"/>
                <w:sz w:val="21"/>
                <w:szCs w:val="22"/>
              </w:rPr>
              <w:t>BOD</w:t>
            </w:r>
            <w:r w:rsidRPr="000144C3">
              <w:rPr>
                <w:rFonts w:ascii="Times New Roman" w:hint="eastAsia"/>
                <w:sz w:val="21"/>
                <w:szCs w:val="22"/>
                <w:vertAlign w:val="subscript"/>
              </w:rPr>
              <w:t>5</w:t>
            </w:r>
          </w:p>
        </w:tc>
        <w:tc>
          <w:tcPr>
            <w:tcW w:w="443" w:type="pct"/>
            <w:vAlign w:val="center"/>
          </w:tcPr>
          <w:p w14:paraId="5C73382B" w14:textId="301CB354"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300mg/L</w:t>
            </w:r>
          </w:p>
        </w:tc>
        <w:tc>
          <w:tcPr>
            <w:tcW w:w="295" w:type="pct"/>
            <w:vAlign w:val="center"/>
          </w:tcPr>
          <w:p w14:paraId="4B3EA1A9" w14:textId="3CAD9AFB" w:rsidR="009175B3" w:rsidRPr="000144C3" w:rsidRDefault="009175B3" w:rsidP="009175B3">
            <w:pPr>
              <w:jc w:val="center"/>
              <w:rPr>
                <w:rFonts w:ascii="Times New Roman"/>
                <w:color w:val="FF0000"/>
                <w:sz w:val="21"/>
                <w:szCs w:val="21"/>
              </w:rPr>
            </w:pPr>
            <w:r w:rsidRPr="000144C3">
              <w:rPr>
                <w:rFonts w:ascii="Times New Roman" w:hint="eastAsia"/>
                <w:sz w:val="21"/>
                <w:szCs w:val="22"/>
              </w:rPr>
              <w:t>0.803</w:t>
            </w:r>
          </w:p>
        </w:tc>
        <w:tc>
          <w:tcPr>
            <w:tcW w:w="296" w:type="pct"/>
            <w:vAlign w:val="center"/>
          </w:tcPr>
          <w:p w14:paraId="3CCCBAA5" w14:textId="77777777" w:rsidR="009175B3" w:rsidRPr="000144C3" w:rsidRDefault="009175B3" w:rsidP="009175B3">
            <w:pPr>
              <w:autoSpaceDE w:val="0"/>
              <w:autoSpaceDN w:val="0"/>
              <w:adjustRightInd w:val="0"/>
              <w:contextualSpacing/>
              <w:jc w:val="center"/>
              <w:rPr>
                <w:rFonts w:ascii="Times New Roman"/>
                <w:bCs/>
                <w:sz w:val="21"/>
                <w:szCs w:val="21"/>
              </w:rPr>
            </w:pPr>
            <w:r w:rsidRPr="000144C3">
              <w:rPr>
                <w:rFonts w:ascii="Times New Roman" w:hint="eastAsia"/>
                <w:bCs/>
                <w:sz w:val="21"/>
                <w:szCs w:val="21"/>
              </w:rPr>
              <w:t>/</w:t>
            </w:r>
          </w:p>
        </w:tc>
        <w:tc>
          <w:tcPr>
            <w:tcW w:w="1193" w:type="pct"/>
            <w:vMerge/>
            <w:vAlign w:val="center"/>
          </w:tcPr>
          <w:p w14:paraId="15211526" w14:textId="0FF15DCB" w:rsidR="009175B3" w:rsidRPr="000144C3" w:rsidRDefault="009175B3" w:rsidP="009175B3">
            <w:pPr>
              <w:pStyle w:val="Style2"/>
              <w:contextualSpacing/>
              <w:jc w:val="center"/>
              <w:rPr>
                <w:rFonts w:ascii="Times New Roman"/>
                <w:bCs/>
                <w:color w:val="FF0000"/>
                <w:sz w:val="21"/>
                <w:szCs w:val="21"/>
              </w:rPr>
            </w:pPr>
          </w:p>
        </w:tc>
        <w:tc>
          <w:tcPr>
            <w:tcW w:w="470" w:type="pct"/>
            <w:vAlign w:val="center"/>
          </w:tcPr>
          <w:p w14:paraId="3135180A" w14:textId="32B27F8F" w:rsidR="009175B3" w:rsidRPr="000144C3" w:rsidRDefault="009175B3" w:rsidP="009175B3">
            <w:pPr>
              <w:contextualSpacing/>
              <w:jc w:val="center"/>
              <w:rPr>
                <w:rFonts w:ascii="Times New Roman"/>
                <w:bCs/>
                <w:color w:val="FF0000"/>
                <w:sz w:val="21"/>
                <w:szCs w:val="21"/>
              </w:rPr>
            </w:pPr>
            <w:r w:rsidRPr="000144C3">
              <w:rPr>
                <w:rFonts w:ascii="Times New Roman" w:hint="eastAsia"/>
                <w:sz w:val="21"/>
                <w:szCs w:val="22"/>
              </w:rPr>
              <w:t>200mg/L</w:t>
            </w:r>
          </w:p>
        </w:tc>
        <w:tc>
          <w:tcPr>
            <w:tcW w:w="341" w:type="pct"/>
            <w:vAlign w:val="center"/>
          </w:tcPr>
          <w:p w14:paraId="5CE80B2D" w14:textId="5FBEEAD8" w:rsidR="009175B3" w:rsidRPr="000144C3" w:rsidRDefault="009175B3" w:rsidP="009175B3">
            <w:pPr>
              <w:jc w:val="center"/>
              <w:rPr>
                <w:rFonts w:ascii="Times New Roman"/>
                <w:color w:val="FF0000"/>
                <w:sz w:val="21"/>
                <w:szCs w:val="21"/>
              </w:rPr>
            </w:pPr>
            <w:r w:rsidRPr="000144C3">
              <w:rPr>
                <w:rFonts w:ascii="Times New Roman" w:hint="eastAsia"/>
                <w:sz w:val="21"/>
                <w:szCs w:val="22"/>
              </w:rPr>
              <w:t xml:space="preserve">0.536 </w:t>
            </w:r>
          </w:p>
        </w:tc>
        <w:tc>
          <w:tcPr>
            <w:tcW w:w="338" w:type="pct"/>
            <w:vAlign w:val="center"/>
          </w:tcPr>
          <w:p w14:paraId="4D01AB7E" w14:textId="77777777" w:rsidR="009175B3" w:rsidRPr="000144C3" w:rsidRDefault="009175B3" w:rsidP="009175B3">
            <w:pPr>
              <w:contextualSpacing/>
              <w:jc w:val="center"/>
              <w:rPr>
                <w:rFonts w:ascii="Times New Roman"/>
                <w:bCs/>
                <w:sz w:val="21"/>
                <w:szCs w:val="21"/>
              </w:rPr>
            </w:pPr>
            <w:r w:rsidRPr="000144C3">
              <w:rPr>
                <w:rFonts w:ascii="Times New Roman" w:hint="eastAsia"/>
                <w:bCs/>
                <w:sz w:val="21"/>
                <w:szCs w:val="21"/>
              </w:rPr>
              <w:t>/</w:t>
            </w:r>
          </w:p>
        </w:tc>
      </w:tr>
      <w:tr w:rsidR="009175B3" w:rsidRPr="000144C3" w14:paraId="33B14D3B" w14:textId="77777777" w:rsidTr="003063B7">
        <w:trPr>
          <w:cantSplit/>
          <w:jc w:val="center"/>
        </w:trPr>
        <w:tc>
          <w:tcPr>
            <w:tcW w:w="147" w:type="pct"/>
            <w:vMerge/>
            <w:vAlign w:val="center"/>
          </w:tcPr>
          <w:p w14:paraId="720CC9EE" w14:textId="77777777" w:rsidR="009175B3" w:rsidRPr="000144C3" w:rsidRDefault="009175B3" w:rsidP="009175B3">
            <w:pPr>
              <w:pStyle w:val="Style2"/>
              <w:contextualSpacing/>
              <w:jc w:val="center"/>
              <w:rPr>
                <w:rFonts w:ascii="Times New Roman"/>
                <w:bCs/>
                <w:color w:val="FF0000"/>
                <w:sz w:val="21"/>
                <w:szCs w:val="21"/>
              </w:rPr>
            </w:pPr>
          </w:p>
        </w:tc>
        <w:tc>
          <w:tcPr>
            <w:tcW w:w="542" w:type="pct"/>
            <w:gridSpan w:val="2"/>
            <w:vMerge/>
            <w:vAlign w:val="center"/>
          </w:tcPr>
          <w:p w14:paraId="6FAB967C" w14:textId="77777777" w:rsidR="009175B3" w:rsidRPr="000144C3" w:rsidRDefault="009175B3" w:rsidP="009175B3">
            <w:pPr>
              <w:pStyle w:val="Style2"/>
              <w:contextualSpacing/>
              <w:jc w:val="center"/>
              <w:rPr>
                <w:rFonts w:ascii="Times New Roman"/>
                <w:bCs/>
                <w:color w:val="FF0000"/>
                <w:sz w:val="21"/>
                <w:szCs w:val="21"/>
              </w:rPr>
            </w:pPr>
          </w:p>
        </w:tc>
        <w:tc>
          <w:tcPr>
            <w:tcW w:w="591" w:type="pct"/>
            <w:vMerge/>
            <w:vAlign w:val="center"/>
          </w:tcPr>
          <w:p w14:paraId="24B909F6" w14:textId="77777777" w:rsidR="009175B3" w:rsidRPr="000144C3" w:rsidRDefault="009175B3" w:rsidP="009175B3">
            <w:pPr>
              <w:contextualSpacing/>
              <w:jc w:val="center"/>
              <w:rPr>
                <w:rFonts w:ascii="Times New Roman"/>
                <w:bCs/>
                <w:color w:val="FF0000"/>
                <w:sz w:val="21"/>
                <w:szCs w:val="21"/>
              </w:rPr>
            </w:pPr>
          </w:p>
        </w:tc>
        <w:tc>
          <w:tcPr>
            <w:tcW w:w="344" w:type="pct"/>
            <w:vAlign w:val="center"/>
          </w:tcPr>
          <w:p w14:paraId="69BFE008" w14:textId="30F866BD" w:rsidR="009175B3" w:rsidRPr="000144C3" w:rsidRDefault="009175B3" w:rsidP="009175B3">
            <w:pPr>
              <w:contextualSpacing/>
              <w:jc w:val="center"/>
              <w:rPr>
                <w:rFonts w:ascii="Times New Roman"/>
                <w:bCs/>
                <w:color w:val="FF0000"/>
                <w:sz w:val="21"/>
                <w:szCs w:val="21"/>
              </w:rPr>
            </w:pPr>
            <w:r w:rsidRPr="000144C3">
              <w:rPr>
                <w:rFonts w:ascii="Times New Roman" w:hint="eastAsia"/>
                <w:sz w:val="21"/>
                <w:szCs w:val="22"/>
              </w:rPr>
              <w:t>氨氮</w:t>
            </w:r>
          </w:p>
        </w:tc>
        <w:tc>
          <w:tcPr>
            <w:tcW w:w="443" w:type="pct"/>
            <w:vAlign w:val="center"/>
          </w:tcPr>
          <w:p w14:paraId="01027F8E" w14:textId="03C56B44"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30mg/L</w:t>
            </w:r>
          </w:p>
        </w:tc>
        <w:tc>
          <w:tcPr>
            <w:tcW w:w="295" w:type="pct"/>
            <w:vAlign w:val="center"/>
          </w:tcPr>
          <w:p w14:paraId="57E42C99" w14:textId="623F98C3" w:rsidR="009175B3" w:rsidRPr="000144C3" w:rsidRDefault="009175B3" w:rsidP="009175B3">
            <w:pPr>
              <w:jc w:val="center"/>
              <w:rPr>
                <w:rFonts w:ascii="Times New Roman"/>
                <w:color w:val="FF0000"/>
                <w:sz w:val="21"/>
                <w:szCs w:val="21"/>
              </w:rPr>
            </w:pPr>
            <w:r w:rsidRPr="000144C3">
              <w:rPr>
                <w:rFonts w:ascii="Times New Roman" w:hint="eastAsia"/>
                <w:sz w:val="21"/>
                <w:szCs w:val="22"/>
              </w:rPr>
              <w:t>0.080</w:t>
            </w:r>
          </w:p>
        </w:tc>
        <w:tc>
          <w:tcPr>
            <w:tcW w:w="296" w:type="pct"/>
            <w:vAlign w:val="center"/>
          </w:tcPr>
          <w:p w14:paraId="678FC465" w14:textId="77777777" w:rsidR="009175B3" w:rsidRPr="000144C3" w:rsidRDefault="009175B3" w:rsidP="009175B3">
            <w:pPr>
              <w:autoSpaceDE w:val="0"/>
              <w:autoSpaceDN w:val="0"/>
              <w:adjustRightInd w:val="0"/>
              <w:contextualSpacing/>
              <w:jc w:val="center"/>
              <w:rPr>
                <w:rFonts w:ascii="Times New Roman"/>
                <w:bCs/>
                <w:sz w:val="21"/>
                <w:szCs w:val="21"/>
              </w:rPr>
            </w:pPr>
            <w:r w:rsidRPr="000144C3">
              <w:rPr>
                <w:rFonts w:ascii="Times New Roman" w:hint="eastAsia"/>
                <w:bCs/>
                <w:sz w:val="21"/>
                <w:szCs w:val="21"/>
              </w:rPr>
              <w:t>/</w:t>
            </w:r>
          </w:p>
        </w:tc>
        <w:tc>
          <w:tcPr>
            <w:tcW w:w="1193" w:type="pct"/>
            <w:vMerge/>
            <w:vAlign w:val="center"/>
          </w:tcPr>
          <w:p w14:paraId="116E41B1" w14:textId="6083ADB3" w:rsidR="009175B3" w:rsidRPr="000144C3" w:rsidRDefault="009175B3" w:rsidP="009175B3">
            <w:pPr>
              <w:pStyle w:val="Style2"/>
              <w:contextualSpacing/>
              <w:jc w:val="center"/>
              <w:rPr>
                <w:rFonts w:ascii="Times New Roman"/>
                <w:bCs/>
                <w:color w:val="FF0000"/>
                <w:sz w:val="21"/>
                <w:szCs w:val="21"/>
              </w:rPr>
            </w:pPr>
          </w:p>
        </w:tc>
        <w:tc>
          <w:tcPr>
            <w:tcW w:w="470" w:type="pct"/>
            <w:vAlign w:val="center"/>
          </w:tcPr>
          <w:p w14:paraId="4DDAE576" w14:textId="687A837A" w:rsidR="009175B3" w:rsidRPr="000144C3" w:rsidRDefault="009175B3" w:rsidP="009175B3">
            <w:pPr>
              <w:contextualSpacing/>
              <w:jc w:val="center"/>
              <w:rPr>
                <w:rFonts w:ascii="Times New Roman"/>
                <w:bCs/>
                <w:color w:val="FF0000"/>
                <w:sz w:val="21"/>
                <w:szCs w:val="21"/>
              </w:rPr>
            </w:pPr>
            <w:r w:rsidRPr="000144C3">
              <w:rPr>
                <w:rFonts w:ascii="Times New Roman" w:hint="eastAsia"/>
                <w:sz w:val="21"/>
                <w:szCs w:val="22"/>
              </w:rPr>
              <w:t>20mg/L</w:t>
            </w:r>
          </w:p>
        </w:tc>
        <w:tc>
          <w:tcPr>
            <w:tcW w:w="341" w:type="pct"/>
            <w:vAlign w:val="center"/>
          </w:tcPr>
          <w:p w14:paraId="61A1C89D" w14:textId="51F08B08" w:rsidR="009175B3" w:rsidRPr="000144C3" w:rsidRDefault="009175B3" w:rsidP="009175B3">
            <w:pPr>
              <w:jc w:val="center"/>
              <w:rPr>
                <w:rFonts w:ascii="Times New Roman"/>
                <w:color w:val="FF0000"/>
                <w:sz w:val="21"/>
                <w:szCs w:val="21"/>
              </w:rPr>
            </w:pPr>
            <w:r w:rsidRPr="000144C3">
              <w:rPr>
                <w:rFonts w:ascii="Times New Roman" w:hint="eastAsia"/>
                <w:sz w:val="21"/>
                <w:szCs w:val="22"/>
              </w:rPr>
              <w:t xml:space="preserve">0.054 </w:t>
            </w:r>
          </w:p>
        </w:tc>
        <w:tc>
          <w:tcPr>
            <w:tcW w:w="338" w:type="pct"/>
            <w:vAlign w:val="center"/>
          </w:tcPr>
          <w:p w14:paraId="169A2CB1" w14:textId="77777777" w:rsidR="009175B3" w:rsidRPr="000144C3" w:rsidRDefault="009175B3" w:rsidP="009175B3">
            <w:pPr>
              <w:contextualSpacing/>
              <w:jc w:val="center"/>
              <w:rPr>
                <w:rFonts w:ascii="Times New Roman"/>
                <w:bCs/>
                <w:sz w:val="21"/>
                <w:szCs w:val="21"/>
              </w:rPr>
            </w:pPr>
            <w:r w:rsidRPr="000144C3">
              <w:rPr>
                <w:rFonts w:ascii="Times New Roman" w:hint="eastAsia"/>
                <w:bCs/>
                <w:sz w:val="21"/>
                <w:szCs w:val="21"/>
              </w:rPr>
              <w:t>/</w:t>
            </w:r>
          </w:p>
        </w:tc>
      </w:tr>
      <w:tr w:rsidR="009175B3" w:rsidRPr="000144C3" w14:paraId="01DB3C0C" w14:textId="77777777" w:rsidTr="003063B7">
        <w:trPr>
          <w:cantSplit/>
          <w:jc w:val="center"/>
        </w:trPr>
        <w:tc>
          <w:tcPr>
            <w:tcW w:w="147" w:type="pct"/>
            <w:vMerge/>
            <w:vAlign w:val="center"/>
          </w:tcPr>
          <w:p w14:paraId="33EC9C7D" w14:textId="77777777" w:rsidR="009175B3" w:rsidRPr="000144C3" w:rsidRDefault="009175B3" w:rsidP="009175B3">
            <w:pPr>
              <w:pStyle w:val="Style2"/>
              <w:contextualSpacing/>
              <w:jc w:val="center"/>
              <w:rPr>
                <w:rFonts w:ascii="Times New Roman"/>
                <w:bCs/>
                <w:color w:val="FF0000"/>
                <w:sz w:val="21"/>
                <w:szCs w:val="21"/>
              </w:rPr>
            </w:pPr>
          </w:p>
        </w:tc>
        <w:tc>
          <w:tcPr>
            <w:tcW w:w="542" w:type="pct"/>
            <w:gridSpan w:val="2"/>
            <w:vMerge/>
            <w:vAlign w:val="center"/>
          </w:tcPr>
          <w:p w14:paraId="173C28E6" w14:textId="77777777" w:rsidR="009175B3" w:rsidRPr="000144C3" w:rsidRDefault="009175B3" w:rsidP="009175B3">
            <w:pPr>
              <w:pStyle w:val="Style2"/>
              <w:contextualSpacing/>
              <w:jc w:val="center"/>
              <w:rPr>
                <w:rFonts w:ascii="Times New Roman"/>
                <w:bCs/>
                <w:color w:val="FF0000"/>
                <w:sz w:val="21"/>
                <w:szCs w:val="21"/>
              </w:rPr>
            </w:pPr>
          </w:p>
        </w:tc>
        <w:tc>
          <w:tcPr>
            <w:tcW w:w="591" w:type="pct"/>
            <w:vMerge/>
            <w:vAlign w:val="center"/>
          </w:tcPr>
          <w:p w14:paraId="79F9CFF3" w14:textId="77777777" w:rsidR="009175B3" w:rsidRPr="000144C3" w:rsidRDefault="009175B3" w:rsidP="009175B3">
            <w:pPr>
              <w:contextualSpacing/>
              <w:jc w:val="center"/>
              <w:rPr>
                <w:rFonts w:ascii="Times New Roman"/>
                <w:bCs/>
                <w:color w:val="FF0000"/>
                <w:sz w:val="21"/>
                <w:szCs w:val="21"/>
              </w:rPr>
            </w:pPr>
          </w:p>
        </w:tc>
        <w:tc>
          <w:tcPr>
            <w:tcW w:w="344" w:type="pct"/>
            <w:vAlign w:val="center"/>
          </w:tcPr>
          <w:p w14:paraId="7FAB99A8" w14:textId="39CB69A8" w:rsidR="009175B3" w:rsidRPr="000144C3" w:rsidRDefault="009175B3" w:rsidP="009175B3">
            <w:pPr>
              <w:contextualSpacing/>
              <w:jc w:val="center"/>
              <w:rPr>
                <w:rFonts w:ascii="Times New Roman"/>
                <w:bCs/>
                <w:color w:val="FF0000"/>
                <w:sz w:val="21"/>
                <w:szCs w:val="21"/>
              </w:rPr>
            </w:pPr>
            <w:r w:rsidRPr="000144C3">
              <w:rPr>
                <w:rFonts w:ascii="Times New Roman" w:hint="eastAsia"/>
                <w:sz w:val="21"/>
                <w:szCs w:val="22"/>
              </w:rPr>
              <w:t>SS</w:t>
            </w:r>
          </w:p>
        </w:tc>
        <w:tc>
          <w:tcPr>
            <w:tcW w:w="443" w:type="pct"/>
            <w:vAlign w:val="center"/>
          </w:tcPr>
          <w:p w14:paraId="7532AFF3" w14:textId="7F736ED2"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200mg/L</w:t>
            </w:r>
          </w:p>
        </w:tc>
        <w:tc>
          <w:tcPr>
            <w:tcW w:w="295" w:type="pct"/>
            <w:vAlign w:val="center"/>
          </w:tcPr>
          <w:p w14:paraId="3494E91A" w14:textId="6F47F105" w:rsidR="009175B3" w:rsidRPr="000144C3" w:rsidRDefault="009175B3" w:rsidP="009175B3">
            <w:pPr>
              <w:jc w:val="center"/>
              <w:rPr>
                <w:rFonts w:ascii="Times New Roman"/>
                <w:color w:val="FF0000"/>
                <w:sz w:val="21"/>
                <w:szCs w:val="21"/>
              </w:rPr>
            </w:pPr>
            <w:r w:rsidRPr="000144C3">
              <w:rPr>
                <w:rFonts w:ascii="Times New Roman" w:hint="eastAsia"/>
                <w:sz w:val="21"/>
                <w:szCs w:val="22"/>
              </w:rPr>
              <w:t>0.536</w:t>
            </w:r>
          </w:p>
        </w:tc>
        <w:tc>
          <w:tcPr>
            <w:tcW w:w="296" w:type="pct"/>
            <w:vAlign w:val="center"/>
          </w:tcPr>
          <w:p w14:paraId="4FBF4C9B" w14:textId="77777777" w:rsidR="009175B3" w:rsidRPr="000144C3" w:rsidRDefault="009175B3" w:rsidP="009175B3">
            <w:pPr>
              <w:autoSpaceDE w:val="0"/>
              <w:autoSpaceDN w:val="0"/>
              <w:adjustRightInd w:val="0"/>
              <w:contextualSpacing/>
              <w:jc w:val="center"/>
              <w:rPr>
                <w:rFonts w:ascii="Times New Roman"/>
                <w:bCs/>
                <w:sz w:val="21"/>
                <w:szCs w:val="21"/>
              </w:rPr>
            </w:pPr>
            <w:r w:rsidRPr="000144C3">
              <w:rPr>
                <w:rFonts w:ascii="Times New Roman" w:hint="eastAsia"/>
                <w:bCs/>
                <w:sz w:val="21"/>
                <w:szCs w:val="21"/>
              </w:rPr>
              <w:t>/</w:t>
            </w:r>
          </w:p>
        </w:tc>
        <w:tc>
          <w:tcPr>
            <w:tcW w:w="1193" w:type="pct"/>
            <w:vMerge/>
            <w:vAlign w:val="center"/>
          </w:tcPr>
          <w:p w14:paraId="78EABF0E" w14:textId="57E28F9A" w:rsidR="009175B3" w:rsidRPr="000144C3" w:rsidRDefault="009175B3" w:rsidP="009175B3">
            <w:pPr>
              <w:pStyle w:val="Style2"/>
              <w:contextualSpacing/>
              <w:jc w:val="center"/>
              <w:rPr>
                <w:rFonts w:ascii="Times New Roman"/>
                <w:bCs/>
                <w:color w:val="FF0000"/>
                <w:sz w:val="21"/>
                <w:szCs w:val="21"/>
              </w:rPr>
            </w:pPr>
          </w:p>
        </w:tc>
        <w:tc>
          <w:tcPr>
            <w:tcW w:w="470" w:type="pct"/>
            <w:vAlign w:val="center"/>
          </w:tcPr>
          <w:p w14:paraId="60B079BD" w14:textId="28BE3695" w:rsidR="009175B3" w:rsidRPr="000144C3" w:rsidRDefault="009175B3" w:rsidP="009175B3">
            <w:pPr>
              <w:contextualSpacing/>
              <w:jc w:val="center"/>
              <w:rPr>
                <w:rFonts w:ascii="Times New Roman"/>
                <w:bCs/>
                <w:color w:val="FF0000"/>
                <w:sz w:val="21"/>
                <w:szCs w:val="21"/>
              </w:rPr>
            </w:pPr>
            <w:r w:rsidRPr="000144C3">
              <w:rPr>
                <w:rFonts w:ascii="Times New Roman" w:hint="eastAsia"/>
                <w:sz w:val="21"/>
                <w:szCs w:val="22"/>
              </w:rPr>
              <w:t>120mg/L</w:t>
            </w:r>
          </w:p>
        </w:tc>
        <w:tc>
          <w:tcPr>
            <w:tcW w:w="341" w:type="pct"/>
            <w:vAlign w:val="center"/>
          </w:tcPr>
          <w:p w14:paraId="6D3B3906" w14:textId="63DDE646" w:rsidR="009175B3" w:rsidRPr="000144C3" w:rsidRDefault="009175B3" w:rsidP="009175B3">
            <w:pPr>
              <w:jc w:val="center"/>
              <w:rPr>
                <w:rFonts w:ascii="Times New Roman"/>
                <w:color w:val="FF0000"/>
                <w:sz w:val="21"/>
                <w:szCs w:val="21"/>
              </w:rPr>
            </w:pPr>
            <w:r w:rsidRPr="000144C3">
              <w:rPr>
                <w:rFonts w:ascii="Times New Roman" w:hint="eastAsia"/>
                <w:sz w:val="21"/>
                <w:szCs w:val="22"/>
              </w:rPr>
              <w:t xml:space="preserve">0.321 </w:t>
            </w:r>
          </w:p>
        </w:tc>
        <w:tc>
          <w:tcPr>
            <w:tcW w:w="338" w:type="pct"/>
            <w:vAlign w:val="center"/>
          </w:tcPr>
          <w:p w14:paraId="14079491" w14:textId="77777777" w:rsidR="009175B3" w:rsidRPr="000144C3" w:rsidRDefault="009175B3" w:rsidP="009175B3">
            <w:pPr>
              <w:contextualSpacing/>
              <w:jc w:val="center"/>
              <w:rPr>
                <w:rFonts w:ascii="Times New Roman"/>
                <w:bCs/>
                <w:sz w:val="21"/>
                <w:szCs w:val="21"/>
              </w:rPr>
            </w:pPr>
            <w:r w:rsidRPr="000144C3">
              <w:rPr>
                <w:rFonts w:ascii="Times New Roman" w:hint="eastAsia"/>
                <w:bCs/>
                <w:sz w:val="21"/>
                <w:szCs w:val="21"/>
              </w:rPr>
              <w:t>/</w:t>
            </w:r>
          </w:p>
        </w:tc>
      </w:tr>
      <w:tr w:rsidR="009175B3" w:rsidRPr="000144C3" w14:paraId="4F926D98" w14:textId="77777777" w:rsidTr="003063B7">
        <w:trPr>
          <w:cantSplit/>
          <w:jc w:val="center"/>
        </w:trPr>
        <w:tc>
          <w:tcPr>
            <w:tcW w:w="147" w:type="pct"/>
            <w:vMerge/>
            <w:vAlign w:val="center"/>
          </w:tcPr>
          <w:p w14:paraId="529B42C5" w14:textId="77777777" w:rsidR="009175B3" w:rsidRPr="000144C3" w:rsidRDefault="009175B3" w:rsidP="009175B3">
            <w:pPr>
              <w:pStyle w:val="Style2"/>
              <w:contextualSpacing/>
              <w:jc w:val="center"/>
              <w:rPr>
                <w:rFonts w:ascii="Times New Roman"/>
                <w:bCs/>
                <w:color w:val="FF0000"/>
                <w:sz w:val="21"/>
                <w:szCs w:val="21"/>
              </w:rPr>
            </w:pPr>
          </w:p>
        </w:tc>
        <w:tc>
          <w:tcPr>
            <w:tcW w:w="542" w:type="pct"/>
            <w:gridSpan w:val="2"/>
            <w:vMerge/>
            <w:vAlign w:val="center"/>
          </w:tcPr>
          <w:p w14:paraId="295D5211" w14:textId="7D66ECE2" w:rsidR="009175B3" w:rsidRPr="000144C3" w:rsidRDefault="009175B3" w:rsidP="009175B3">
            <w:pPr>
              <w:pStyle w:val="Style2"/>
              <w:contextualSpacing/>
              <w:jc w:val="center"/>
              <w:rPr>
                <w:rFonts w:ascii="Times New Roman"/>
                <w:bCs/>
                <w:color w:val="FF0000"/>
                <w:sz w:val="21"/>
                <w:szCs w:val="21"/>
              </w:rPr>
            </w:pPr>
          </w:p>
        </w:tc>
        <w:tc>
          <w:tcPr>
            <w:tcW w:w="591" w:type="pct"/>
            <w:vMerge/>
            <w:vAlign w:val="center"/>
          </w:tcPr>
          <w:p w14:paraId="4437768B" w14:textId="30EFDFBC" w:rsidR="009175B3" w:rsidRPr="000144C3" w:rsidRDefault="009175B3" w:rsidP="009175B3">
            <w:pPr>
              <w:pStyle w:val="a1"/>
              <w:spacing w:after="0"/>
              <w:contextualSpacing/>
              <w:jc w:val="center"/>
              <w:rPr>
                <w:rFonts w:ascii="Times New Roman" w:hAnsi="Times New Roman"/>
                <w:bCs/>
                <w:color w:val="FF0000"/>
                <w:sz w:val="21"/>
                <w:szCs w:val="21"/>
              </w:rPr>
            </w:pPr>
          </w:p>
        </w:tc>
        <w:tc>
          <w:tcPr>
            <w:tcW w:w="344" w:type="pct"/>
            <w:vAlign w:val="center"/>
          </w:tcPr>
          <w:p w14:paraId="1ECB8359" w14:textId="41831231" w:rsidR="009175B3" w:rsidRPr="000144C3" w:rsidRDefault="009175B3" w:rsidP="009175B3">
            <w:pPr>
              <w:contextualSpacing/>
              <w:jc w:val="center"/>
              <w:rPr>
                <w:rFonts w:ascii="Times New Roman"/>
                <w:bCs/>
                <w:color w:val="FF0000"/>
                <w:sz w:val="21"/>
                <w:szCs w:val="21"/>
              </w:rPr>
            </w:pPr>
            <w:r w:rsidRPr="000144C3">
              <w:rPr>
                <w:rFonts w:ascii="Times New Roman" w:hint="eastAsia"/>
                <w:sz w:val="21"/>
                <w:szCs w:val="22"/>
              </w:rPr>
              <w:t>TP</w:t>
            </w:r>
          </w:p>
        </w:tc>
        <w:tc>
          <w:tcPr>
            <w:tcW w:w="443" w:type="pct"/>
            <w:vAlign w:val="center"/>
          </w:tcPr>
          <w:p w14:paraId="007AA070" w14:textId="12C37674"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2mg/L</w:t>
            </w:r>
          </w:p>
        </w:tc>
        <w:tc>
          <w:tcPr>
            <w:tcW w:w="295" w:type="pct"/>
            <w:vAlign w:val="center"/>
          </w:tcPr>
          <w:p w14:paraId="7B699784" w14:textId="7EB4B25A"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0.005</w:t>
            </w:r>
          </w:p>
        </w:tc>
        <w:tc>
          <w:tcPr>
            <w:tcW w:w="296" w:type="pct"/>
            <w:vAlign w:val="center"/>
          </w:tcPr>
          <w:p w14:paraId="1CE690F4" w14:textId="77777777" w:rsidR="009175B3" w:rsidRPr="000144C3" w:rsidRDefault="009175B3" w:rsidP="009175B3">
            <w:pPr>
              <w:autoSpaceDE w:val="0"/>
              <w:autoSpaceDN w:val="0"/>
              <w:adjustRightInd w:val="0"/>
              <w:contextualSpacing/>
              <w:jc w:val="center"/>
              <w:rPr>
                <w:rFonts w:ascii="Times New Roman"/>
                <w:bCs/>
                <w:sz w:val="21"/>
                <w:szCs w:val="21"/>
              </w:rPr>
            </w:pPr>
            <w:r w:rsidRPr="000144C3">
              <w:rPr>
                <w:rFonts w:ascii="Times New Roman" w:hint="eastAsia"/>
                <w:bCs/>
                <w:sz w:val="21"/>
                <w:szCs w:val="21"/>
              </w:rPr>
              <w:t>/</w:t>
            </w:r>
          </w:p>
        </w:tc>
        <w:tc>
          <w:tcPr>
            <w:tcW w:w="1193" w:type="pct"/>
            <w:vMerge/>
            <w:vAlign w:val="center"/>
          </w:tcPr>
          <w:p w14:paraId="5453922B" w14:textId="71772F65" w:rsidR="009175B3" w:rsidRPr="000144C3" w:rsidRDefault="009175B3" w:rsidP="009175B3">
            <w:pPr>
              <w:pStyle w:val="Style2"/>
              <w:contextualSpacing/>
              <w:jc w:val="center"/>
              <w:rPr>
                <w:rFonts w:ascii="Times New Roman"/>
                <w:bCs/>
                <w:color w:val="FF0000"/>
                <w:sz w:val="21"/>
                <w:szCs w:val="21"/>
              </w:rPr>
            </w:pPr>
          </w:p>
        </w:tc>
        <w:tc>
          <w:tcPr>
            <w:tcW w:w="470" w:type="pct"/>
            <w:vAlign w:val="center"/>
          </w:tcPr>
          <w:p w14:paraId="251B57EF" w14:textId="42AB1566"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2mg/L</w:t>
            </w:r>
          </w:p>
        </w:tc>
        <w:tc>
          <w:tcPr>
            <w:tcW w:w="341" w:type="pct"/>
            <w:vAlign w:val="center"/>
          </w:tcPr>
          <w:p w14:paraId="25093D46" w14:textId="7225A6EC"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 xml:space="preserve">0.005 </w:t>
            </w:r>
          </w:p>
        </w:tc>
        <w:tc>
          <w:tcPr>
            <w:tcW w:w="338" w:type="pct"/>
            <w:vAlign w:val="center"/>
          </w:tcPr>
          <w:p w14:paraId="6E806AE9" w14:textId="77777777" w:rsidR="009175B3" w:rsidRPr="000144C3" w:rsidRDefault="009175B3" w:rsidP="009175B3">
            <w:pPr>
              <w:contextualSpacing/>
              <w:jc w:val="center"/>
              <w:rPr>
                <w:rFonts w:ascii="Times New Roman"/>
                <w:bCs/>
                <w:sz w:val="21"/>
                <w:szCs w:val="21"/>
              </w:rPr>
            </w:pPr>
            <w:r w:rsidRPr="000144C3">
              <w:rPr>
                <w:rFonts w:ascii="Times New Roman" w:hint="eastAsia"/>
                <w:bCs/>
                <w:sz w:val="21"/>
                <w:szCs w:val="21"/>
              </w:rPr>
              <w:t>/</w:t>
            </w:r>
          </w:p>
        </w:tc>
      </w:tr>
      <w:tr w:rsidR="009175B3" w:rsidRPr="000144C3" w14:paraId="0A7D343F" w14:textId="77777777" w:rsidTr="003063B7">
        <w:trPr>
          <w:cantSplit/>
          <w:jc w:val="center"/>
        </w:trPr>
        <w:tc>
          <w:tcPr>
            <w:tcW w:w="147" w:type="pct"/>
            <w:vMerge/>
            <w:vAlign w:val="center"/>
          </w:tcPr>
          <w:p w14:paraId="3F835149" w14:textId="77777777" w:rsidR="009175B3" w:rsidRPr="000144C3" w:rsidRDefault="009175B3" w:rsidP="009175B3">
            <w:pPr>
              <w:pStyle w:val="Style2"/>
              <w:contextualSpacing/>
              <w:jc w:val="center"/>
              <w:rPr>
                <w:rFonts w:ascii="Times New Roman"/>
                <w:bCs/>
                <w:color w:val="FF0000"/>
                <w:sz w:val="21"/>
                <w:szCs w:val="21"/>
              </w:rPr>
            </w:pPr>
          </w:p>
        </w:tc>
        <w:tc>
          <w:tcPr>
            <w:tcW w:w="542" w:type="pct"/>
            <w:gridSpan w:val="2"/>
            <w:vMerge/>
            <w:vAlign w:val="center"/>
          </w:tcPr>
          <w:p w14:paraId="2BD23B08" w14:textId="77777777" w:rsidR="009175B3" w:rsidRPr="000144C3" w:rsidRDefault="009175B3" w:rsidP="009175B3">
            <w:pPr>
              <w:pStyle w:val="Style2"/>
              <w:contextualSpacing/>
              <w:jc w:val="center"/>
              <w:rPr>
                <w:rFonts w:ascii="Times New Roman"/>
                <w:bCs/>
                <w:color w:val="FF0000"/>
                <w:sz w:val="21"/>
                <w:szCs w:val="21"/>
              </w:rPr>
            </w:pPr>
          </w:p>
        </w:tc>
        <w:tc>
          <w:tcPr>
            <w:tcW w:w="591" w:type="pct"/>
            <w:vMerge/>
            <w:vAlign w:val="center"/>
          </w:tcPr>
          <w:p w14:paraId="3B2F6FC2" w14:textId="77777777" w:rsidR="009175B3" w:rsidRPr="000144C3" w:rsidRDefault="009175B3" w:rsidP="009175B3">
            <w:pPr>
              <w:contextualSpacing/>
              <w:jc w:val="center"/>
              <w:rPr>
                <w:rFonts w:ascii="Times New Roman"/>
                <w:bCs/>
                <w:color w:val="FF0000"/>
                <w:sz w:val="21"/>
                <w:szCs w:val="21"/>
              </w:rPr>
            </w:pPr>
          </w:p>
        </w:tc>
        <w:tc>
          <w:tcPr>
            <w:tcW w:w="344" w:type="pct"/>
            <w:vAlign w:val="center"/>
          </w:tcPr>
          <w:p w14:paraId="25DF34C1" w14:textId="149F8A5F" w:rsidR="009175B3" w:rsidRPr="000144C3" w:rsidRDefault="009175B3" w:rsidP="009175B3">
            <w:pPr>
              <w:contextualSpacing/>
              <w:jc w:val="center"/>
              <w:rPr>
                <w:rFonts w:ascii="Times New Roman"/>
                <w:bCs/>
                <w:color w:val="FF0000"/>
                <w:sz w:val="21"/>
                <w:szCs w:val="21"/>
              </w:rPr>
            </w:pPr>
            <w:r w:rsidRPr="000144C3">
              <w:rPr>
                <w:rFonts w:ascii="Times New Roman" w:hint="eastAsia"/>
                <w:sz w:val="21"/>
                <w:szCs w:val="22"/>
              </w:rPr>
              <w:t>动植物油</w:t>
            </w:r>
          </w:p>
        </w:tc>
        <w:tc>
          <w:tcPr>
            <w:tcW w:w="443" w:type="pct"/>
            <w:vAlign w:val="center"/>
          </w:tcPr>
          <w:p w14:paraId="7EF78A54" w14:textId="66134C21"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20mg/L</w:t>
            </w:r>
          </w:p>
        </w:tc>
        <w:tc>
          <w:tcPr>
            <w:tcW w:w="295" w:type="pct"/>
            <w:vAlign w:val="center"/>
          </w:tcPr>
          <w:p w14:paraId="7982BDE3" w14:textId="2F132A27"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0.054</w:t>
            </w:r>
          </w:p>
        </w:tc>
        <w:tc>
          <w:tcPr>
            <w:tcW w:w="296" w:type="pct"/>
            <w:vAlign w:val="center"/>
          </w:tcPr>
          <w:p w14:paraId="27BB9398" w14:textId="77777777" w:rsidR="009175B3" w:rsidRPr="000144C3" w:rsidRDefault="009175B3" w:rsidP="009175B3">
            <w:pPr>
              <w:autoSpaceDE w:val="0"/>
              <w:autoSpaceDN w:val="0"/>
              <w:adjustRightInd w:val="0"/>
              <w:contextualSpacing/>
              <w:jc w:val="center"/>
              <w:rPr>
                <w:rFonts w:ascii="Times New Roman"/>
                <w:bCs/>
                <w:sz w:val="21"/>
                <w:szCs w:val="21"/>
              </w:rPr>
            </w:pPr>
            <w:r w:rsidRPr="000144C3">
              <w:rPr>
                <w:rFonts w:ascii="Times New Roman" w:hint="eastAsia"/>
                <w:bCs/>
                <w:sz w:val="21"/>
                <w:szCs w:val="21"/>
              </w:rPr>
              <w:t>/</w:t>
            </w:r>
          </w:p>
        </w:tc>
        <w:tc>
          <w:tcPr>
            <w:tcW w:w="1193" w:type="pct"/>
            <w:vMerge/>
            <w:vAlign w:val="center"/>
          </w:tcPr>
          <w:p w14:paraId="6219F7DF" w14:textId="45611165" w:rsidR="009175B3" w:rsidRPr="000144C3" w:rsidRDefault="009175B3" w:rsidP="009175B3">
            <w:pPr>
              <w:pStyle w:val="Style2"/>
              <w:contextualSpacing/>
              <w:jc w:val="center"/>
              <w:rPr>
                <w:rFonts w:ascii="Times New Roman"/>
                <w:bCs/>
                <w:color w:val="FF0000"/>
                <w:sz w:val="21"/>
                <w:szCs w:val="21"/>
              </w:rPr>
            </w:pPr>
          </w:p>
        </w:tc>
        <w:tc>
          <w:tcPr>
            <w:tcW w:w="470" w:type="pct"/>
            <w:vAlign w:val="center"/>
          </w:tcPr>
          <w:p w14:paraId="1947150F" w14:textId="6DBF5297"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10mg/L</w:t>
            </w:r>
          </w:p>
        </w:tc>
        <w:tc>
          <w:tcPr>
            <w:tcW w:w="341" w:type="pct"/>
            <w:vAlign w:val="center"/>
          </w:tcPr>
          <w:p w14:paraId="56FF9B44" w14:textId="591B169B" w:rsidR="009175B3" w:rsidRPr="000144C3" w:rsidRDefault="009175B3" w:rsidP="009175B3">
            <w:pPr>
              <w:contextualSpacing/>
              <w:jc w:val="center"/>
              <w:rPr>
                <w:rFonts w:ascii="Times New Roman"/>
                <w:color w:val="FF0000"/>
                <w:sz w:val="21"/>
                <w:szCs w:val="21"/>
              </w:rPr>
            </w:pPr>
            <w:r w:rsidRPr="000144C3">
              <w:rPr>
                <w:rFonts w:ascii="Times New Roman" w:hint="eastAsia"/>
                <w:sz w:val="21"/>
                <w:szCs w:val="22"/>
              </w:rPr>
              <w:t xml:space="preserve">0.027 </w:t>
            </w:r>
          </w:p>
        </w:tc>
        <w:tc>
          <w:tcPr>
            <w:tcW w:w="338" w:type="pct"/>
            <w:vAlign w:val="center"/>
          </w:tcPr>
          <w:p w14:paraId="26F47019" w14:textId="77777777" w:rsidR="009175B3" w:rsidRPr="000144C3" w:rsidRDefault="009175B3" w:rsidP="009175B3">
            <w:pPr>
              <w:contextualSpacing/>
              <w:jc w:val="center"/>
              <w:rPr>
                <w:rFonts w:ascii="Times New Roman"/>
                <w:bCs/>
                <w:sz w:val="21"/>
                <w:szCs w:val="21"/>
              </w:rPr>
            </w:pPr>
            <w:r w:rsidRPr="000144C3">
              <w:rPr>
                <w:rFonts w:ascii="Times New Roman" w:hint="eastAsia"/>
                <w:bCs/>
                <w:sz w:val="21"/>
                <w:szCs w:val="21"/>
              </w:rPr>
              <w:t>/</w:t>
            </w:r>
          </w:p>
        </w:tc>
      </w:tr>
      <w:tr w:rsidR="009175B3" w:rsidRPr="000144C3" w14:paraId="7058D375" w14:textId="77777777" w:rsidTr="009175B3">
        <w:trPr>
          <w:cantSplit/>
          <w:jc w:val="center"/>
        </w:trPr>
        <w:tc>
          <w:tcPr>
            <w:tcW w:w="147" w:type="pct"/>
            <w:vMerge/>
            <w:vAlign w:val="center"/>
          </w:tcPr>
          <w:p w14:paraId="60CEB896" w14:textId="77777777" w:rsidR="009175B3" w:rsidRPr="000144C3" w:rsidRDefault="009175B3" w:rsidP="009175B3">
            <w:pPr>
              <w:pStyle w:val="Style2"/>
              <w:contextualSpacing/>
              <w:jc w:val="center"/>
              <w:rPr>
                <w:rFonts w:ascii="Times New Roman"/>
                <w:bCs/>
                <w:sz w:val="21"/>
                <w:szCs w:val="21"/>
              </w:rPr>
            </w:pPr>
          </w:p>
        </w:tc>
        <w:tc>
          <w:tcPr>
            <w:tcW w:w="542" w:type="pct"/>
            <w:gridSpan w:val="2"/>
            <w:vAlign w:val="center"/>
          </w:tcPr>
          <w:p w14:paraId="215EDE95" w14:textId="4F6AA200" w:rsidR="009175B3" w:rsidRPr="000144C3" w:rsidRDefault="00D66E2D" w:rsidP="009175B3">
            <w:pPr>
              <w:pStyle w:val="Style2"/>
              <w:contextualSpacing/>
              <w:jc w:val="center"/>
              <w:rPr>
                <w:rFonts w:ascii="Times New Roman"/>
                <w:sz w:val="21"/>
                <w:szCs w:val="21"/>
              </w:rPr>
            </w:pPr>
            <w:r w:rsidRPr="000144C3">
              <w:rPr>
                <w:rFonts w:ascii="Times New Roman" w:hint="eastAsia"/>
                <w:bCs/>
                <w:sz w:val="21"/>
                <w:szCs w:val="21"/>
              </w:rPr>
              <w:t>荧光废水、淬水槽废水、清洗废水（不含铬）、洗涤塔循环水箱废水、清洗废水（含铬）、铬酸雾洗涤塔循环水箱废水、锅炉蒸汽冷凝水</w:t>
            </w:r>
          </w:p>
        </w:tc>
        <w:tc>
          <w:tcPr>
            <w:tcW w:w="591" w:type="pct"/>
            <w:vAlign w:val="center"/>
          </w:tcPr>
          <w:p w14:paraId="6814A734" w14:textId="6B339B18" w:rsidR="009175B3" w:rsidRPr="000144C3" w:rsidRDefault="00D66E2D" w:rsidP="009175B3">
            <w:pPr>
              <w:contextualSpacing/>
              <w:jc w:val="center"/>
              <w:rPr>
                <w:rFonts w:ascii="Times New Roman"/>
                <w:sz w:val="21"/>
                <w:szCs w:val="22"/>
              </w:rPr>
            </w:pPr>
            <w:r w:rsidRPr="000144C3">
              <w:rPr>
                <w:rFonts w:ascii="Times New Roman" w:hint="eastAsia"/>
                <w:sz w:val="21"/>
                <w:szCs w:val="21"/>
              </w:rPr>
              <w:t>77.678</w:t>
            </w:r>
            <w:r w:rsidRPr="000144C3">
              <w:rPr>
                <w:rFonts w:ascii="Times New Roman" w:hint="eastAsia"/>
                <w:sz w:val="21"/>
                <w:szCs w:val="22"/>
              </w:rPr>
              <w:t>m</w:t>
            </w:r>
            <w:r w:rsidRPr="000144C3">
              <w:rPr>
                <w:rFonts w:ascii="Times New Roman" w:hint="eastAsia"/>
                <w:sz w:val="21"/>
                <w:szCs w:val="22"/>
                <w:vertAlign w:val="superscript"/>
              </w:rPr>
              <w:t>3</w:t>
            </w:r>
            <w:r w:rsidRPr="000144C3">
              <w:rPr>
                <w:rFonts w:ascii="Times New Roman" w:hint="eastAsia"/>
                <w:sz w:val="21"/>
                <w:szCs w:val="22"/>
              </w:rPr>
              <w:t>/d</w:t>
            </w:r>
          </w:p>
          <w:p w14:paraId="4F8DBF96" w14:textId="2A932D0A" w:rsidR="00D66E2D" w:rsidRPr="000144C3" w:rsidRDefault="00D66E2D" w:rsidP="00D66E2D">
            <w:pPr>
              <w:contextualSpacing/>
              <w:jc w:val="center"/>
              <w:rPr>
                <w:rFonts w:ascii="Times New Roman"/>
              </w:rPr>
            </w:pPr>
            <w:r w:rsidRPr="000144C3">
              <w:rPr>
                <w:rFonts w:ascii="Times New Roman" w:hint="eastAsia"/>
                <w:sz w:val="21"/>
                <w:szCs w:val="21"/>
              </w:rPr>
              <w:t>23303.4m</w:t>
            </w:r>
            <w:r w:rsidRPr="000144C3">
              <w:rPr>
                <w:rFonts w:ascii="Times New Roman" w:hint="eastAsia"/>
                <w:sz w:val="21"/>
                <w:szCs w:val="21"/>
                <w:vertAlign w:val="superscript"/>
              </w:rPr>
              <w:t>3</w:t>
            </w:r>
            <w:r w:rsidRPr="000144C3">
              <w:rPr>
                <w:rFonts w:ascii="Times New Roman" w:hint="eastAsia"/>
                <w:sz w:val="21"/>
                <w:szCs w:val="21"/>
              </w:rPr>
              <w:t>/a</w:t>
            </w:r>
          </w:p>
        </w:tc>
        <w:tc>
          <w:tcPr>
            <w:tcW w:w="344" w:type="pct"/>
            <w:vAlign w:val="center"/>
          </w:tcPr>
          <w:p w14:paraId="0BFBC5F2" w14:textId="6FF788AC" w:rsidR="009175B3" w:rsidRPr="000144C3" w:rsidRDefault="00D66E2D" w:rsidP="009175B3">
            <w:pPr>
              <w:contextualSpacing/>
              <w:jc w:val="center"/>
              <w:rPr>
                <w:rFonts w:ascii="Times New Roman"/>
                <w:sz w:val="21"/>
                <w:szCs w:val="21"/>
              </w:rPr>
            </w:pPr>
            <w:r w:rsidRPr="000144C3">
              <w:rPr>
                <w:rFonts w:ascii="Times New Roman" w:hint="eastAsia"/>
                <w:sz w:val="21"/>
                <w:szCs w:val="21"/>
              </w:rPr>
              <w:t>/</w:t>
            </w:r>
          </w:p>
        </w:tc>
        <w:tc>
          <w:tcPr>
            <w:tcW w:w="443" w:type="pct"/>
            <w:vAlign w:val="center"/>
          </w:tcPr>
          <w:p w14:paraId="54E59055" w14:textId="064333C9" w:rsidR="009175B3" w:rsidRPr="000144C3" w:rsidRDefault="00D66E2D" w:rsidP="009175B3">
            <w:pPr>
              <w:contextualSpacing/>
              <w:jc w:val="center"/>
              <w:rPr>
                <w:rFonts w:ascii="Times New Roman" w:eastAsia="等线"/>
                <w:sz w:val="21"/>
                <w:szCs w:val="21"/>
              </w:rPr>
            </w:pPr>
            <w:r w:rsidRPr="000144C3">
              <w:rPr>
                <w:rFonts w:ascii="Times New Roman" w:eastAsia="等线" w:hint="eastAsia"/>
                <w:sz w:val="21"/>
                <w:szCs w:val="21"/>
              </w:rPr>
              <w:t>/</w:t>
            </w:r>
          </w:p>
        </w:tc>
        <w:tc>
          <w:tcPr>
            <w:tcW w:w="295" w:type="pct"/>
            <w:vAlign w:val="center"/>
          </w:tcPr>
          <w:p w14:paraId="05DEE84C" w14:textId="399DA609" w:rsidR="009175B3" w:rsidRPr="000144C3" w:rsidRDefault="00D66E2D" w:rsidP="009175B3">
            <w:pPr>
              <w:contextualSpacing/>
              <w:jc w:val="center"/>
              <w:rPr>
                <w:rFonts w:ascii="Times New Roman" w:eastAsia="等线"/>
                <w:sz w:val="21"/>
                <w:szCs w:val="21"/>
              </w:rPr>
            </w:pPr>
            <w:r w:rsidRPr="000144C3">
              <w:rPr>
                <w:rFonts w:ascii="Times New Roman" w:eastAsia="等线" w:hint="eastAsia"/>
                <w:sz w:val="21"/>
                <w:szCs w:val="21"/>
              </w:rPr>
              <w:t>/</w:t>
            </w:r>
          </w:p>
        </w:tc>
        <w:tc>
          <w:tcPr>
            <w:tcW w:w="296" w:type="pct"/>
            <w:vAlign w:val="center"/>
          </w:tcPr>
          <w:p w14:paraId="53824FCD" w14:textId="473439E3" w:rsidR="009175B3" w:rsidRPr="000144C3" w:rsidRDefault="00D66E2D" w:rsidP="009175B3">
            <w:pPr>
              <w:pStyle w:val="Style2"/>
              <w:contextualSpacing/>
              <w:jc w:val="center"/>
              <w:rPr>
                <w:rFonts w:ascii="Times New Roman" w:eastAsia="等线"/>
                <w:sz w:val="21"/>
                <w:szCs w:val="21"/>
              </w:rPr>
            </w:pPr>
            <w:r w:rsidRPr="000144C3">
              <w:rPr>
                <w:rFonts w:ascii="Times New Roman" w:eastAsia="等线" w:hint="eastAsia"/>
                <w:sz w:val="21"/>
                <w:szCs w:val="21"/>
              </w:rPr>
              <w:t>/</w:t>
            </w:r>
          </w:p>
        </w:tc>
        <w:tc>
          <w:tcPr>
            <w:tcW w:w="1193" w:type="pct"/>
            <w:vAlign w:val="center"/>
          </w:tcPr>
          <w:p w14:paraId="493C3B0C" w14:textId="1C093E8E" w:rsidR="009175B3" w:rsidRPr="000144C3" w:rsidRDefault="00D66E2D" w:rsidP="009175B3">
            <w:pPr>
              <w:pStyle w:val="Style2"/>
              <w:contextualSpacing/>
              <w:jc w:val="center"/>
              <w:rPr>
                <w:rFonts w:ascii="Times New Roman"/>
                <w:bCs/>
                <w:sz w:val="21"/>
                <w:szCs w:val="21"/>
              </w:rPr>
            </w:pPr>
            <w:r w:rsidRPr="000144C3">
              <w:rPr>
                <w:rFonts w:ascii="Times New Roman" w:hint="eastAsia"/>
                <w:bCs/>
                <w:sz w:val="21"/>
                <w:szCs w:val="21"/>
              </w:rPr>
              <w:t>荧光废水预处理后，与淬水槽废水、除油清洗废水经含油废水预处理后，与洗涤塔循环水箱废水其他清洗废水经酸碱废水预处后，含铬废水经含铬废水预处理后，一并经综合废水处理后进入纯水站处理后回用，不排放。</w:t>
            </w:r>
          </w:p>
        </w:tc>
        <w:tc>
          <w:tcPr>
            <w:tcW w:w="470" w:type="pct"/>
            <w:vAlign w:val="center"/>
          </w:tcPr>
          <w:p w14:paraId="26B21174" w14:textId="1F3EC7D1" w:rsidR="009175B3" w:rsidRPr="000144C3" w:rsidRDefault="00D66E2D" w:rsidP="009175B3">
            <w:pPr>
              <w:contextualSpacing/>
              <w:jc w:val="center"/>
              <w:rPr>
                <w:rFonts w:ascii="Times New Roman" w:eastAsia="等线"/>
                <w:color w:val="000000"/>
                <w:sz w:val="21"/>
                <w:szCs w:val="21"/>
              </w:rPr>
            </w:pPr>
            <w:r w:rsidRPr="000144C3">
              <w:rPr>
                <w:rFonts w:ascii="Times New Roman" w:eastAsia="等线" w:hint="eastAsia"/>
                <w:color w:val="000000"/>
                <w:sz w:val="21"/>
                <w:szCs w:val="21"/>
              </w:rPr>
              <w:t>/</w:t>
            </w:r>
          </w:p>
        </w:tc>
        <w:tc>
          <w:tcPr>
            <w:tcW w:w="341" w:type="pct"/>
            <w:vAlign w:val="center"/>
          </w:tcPr>
          <w:p w14:paraId="18545DAB" w14:textId="46845678" w:rsidR="009175B3" w:rsidRPr="000144C3" w:rsidRDefault="00D66E2D" w:rsidP="009175B3">
            <w:pPr>
              <w:contextualSpacing/>
              <w:jc w:val="center"/>
              <w:rPr>
                <w:rFonts w:ascii="Times New Roman" w:eastAsia="等线"/>
                <w:color w:val="000000"/>
                <w:sz w:val="21"/>
                <w:szCs w:val="21"/>
              </w:rPr>
            </w:pPr>
            <w:r w:rsidRPr="000144C3">
              <w:rPr>
                <w:rFonts w:ascii="Times New Roman" w:eastAsia="等线" w:hint="eastAsia"/>
                <w:color w:val="000000"/>
                <w:sz w:val="21"/>
                <w:szCs w:val="21"/>
              </w:rPr>
              <w:t>/</w:t>
            </w:r>
          </w:p>
        </w:tc>
        <w:tc>
          <w:tcPr>
            <w:tcW w:w="338" w:type="pct"/>
            <w:vAlign w:val="center"/>
          </w:tcPr>
          <w:p w14:paraId="779A2A61" w14:textId="5DF6269D" w:rsidR="009175B3" w:rsidRPr="000144C3" w:rsidRDefault="00D66E2D" w:rsidP="009175B3">
            <w:pPr>
              <w:contextualSpacing/>
              <w:jc w:val="center"/>
              <w:rPr>
                <w:rFonts w:ascii="Times New Roman" w:eastAsia="等线"/>
                <w:color w:val="000000"/>
                <w:sz w:val="21"/>
                <w:szCs w:val="21"/>
              </w:rPr>
            </w:pPr>
            <w:r w:rsidRPr="000144C3">
              <w:rPr>
                <w:rFonts w:ascii="Times New Roman" w:eastAsia="等线" w:hint="eastAsia"/>
                <w:color w:val="000000"/>
                <w:sz w:val="21"/>
                <w:szCs w:val="21"/>
              </w:rPr>
              <w:t>/</w:t>
            </w:r>
          </w:p>
        </w:tc>
      </w:tr>
      <w:tr w:rsidR="00516414" w:rsidRPr="000144C3" w14:paraId="402355B4" w14:textId="77777777" w:rsidTr="003063B7">
        <w:trPr>
          <w:cantSplit/>
          <w:jc w:val="center"/>
        </w:trPr>
        <w:tc>
          <w:tcPr>
            <w:tcW w:w="147" w:type="pct"/>
            <w:vMerge w:val="restart"/>
            <w:vAlign w:val="center"/>
          </w:tcPr>
          <w:p w14:paraId="711287DD" w14:textId="77777777" w:rsidR="00516414" w:rsidRPr="000144C3" w:rsidRDefault="00516414" w:rsidP="00516414">
            <w:pPr>
              <w:pStyle w:val="Style2"/>
              <w:contextualSpacing/>
              <w:jc w:val="center"/>
              <w:rPr>
                <w:rFonts w:ascii="Times New Roman"/>
                <w:bCs/>
                <w:sz w:val="21"/>
                <w:szCs w:val="21"/>
              </w:rPr>
            </w:pPr>
            <w:r w:rsidRPr="000144C3">
              <w:rPr>
                <w:rFonts w:ascii="Times New Roman"/>
                <w:bCs/>
                <w:sz w:val="21"/>
                <w:szCs w:val="21"/>
              </w:rPr>
              <w:t>废气</w:t>
            </w:r>
          </w:p>
        </w:tc>
        <w:tc>
          <w:tcPr>
            <w:tcW w:w="146" w:type="pct"/>
            <w:vMerge w:val="restart"/>
            <w:vAlign w:val="center"/>
          </w:tcPr>
          <w:p w14:paraId="6EF316D4" w14:textId="77777777" w:rsidR="00516414" w:rsidRPr="000144C3" w:rsidRDefault="00516414" w:rsidP="00516414">
            <w:pPr>
              <w:pStyle w:val="Style2"/>
              <w:contextualSpacing/>
              <w:jc w:val="center"/>
              <w:rPr>
                <w:rFonts w:ascii="Times New Roman"/>
                <w:bCs/>
                <w:sz w:val="21"/>
                <w:szCs w:val="21"/>
              </w:rPr>
            </w:pPr>
            <w:r w:rsidRPr="000144C3">
              <w:rPr>
                <w:rFonts w:ascii="Times New Roman" w:hint="eastAsia"/>
                <w:bCs/>
                <w:sz w:val="21"/>
                <w:szCs w:val="21"/>
              </w:rPr>
              <w:t>有组织</w:t>
            </w:r>
          </w:p>
        </w:tc>
        <w:tc>
          <w:tcPr>
            <w:tcW w:w="396" w:type="pct"/>
            <w:vMerge w:val="restart"/>
            <w:vAlign w:val="center"/>
          </w:tcPr>
          <w:p w14:paraId="7EBFB26E" w14:textId="25703641" w:rsidR="00516414" w:rsidRPr="000144C3" w:rsidRDefault="00516414" w:rsidP="00516414">
            <w:pPr>
              <w:pStyle w:val="Style2"/>
              <w:contextualSpacing/>
              <w:jc w:val="center"/>
              <w:rPr>
                <w:rFonts w:ascii="Times New Roman"/>
                <w:bCs/>
                <w:color w:val="FF0000"/>
                <w:sz w:val="21"/>
                <w:szCs w:val="21"/>
              </w:rPr>
            </w:pPr>
            <w:r w:rsidRPr="000144C3">
              <w:rPr>
                <w:rFonts w:ascii="Times New Roman"/>
                <w:sz w:val="21"/>
                <w:szCs w:val="21"/>
              </w:rPr>
              <w:t>酸性废气</w:t>
            </w:r>
          </w:p>
        </w:tc>
        <w:tc>
          <w:tcPr>
            <w:tcW w:w="591" w:type="pct"/>
            <w:vMerge w:val="restart"/>
            <w:vAlign w:val="center"/>
          </w:tcPr>
          <w:p w14:paraId="1B2D2A10" w14:textId="3E667B17" w:rsidR="00516414" w:rsidRPr="000144C3" w:rsidRDefault="00516414" w:rsidP="00516414">
            <w:pPr>
              <w:contextualSpacing/>
              <w:jc w:val="center"/>
              <w:rPr>
                <w:rFonts w:ascii="Times New Roman"/>
                <w:sz w:val="21"/>
                <w:szCs w:val="21"/>
              </w:rPr>
            </w:pPr>
            <w:r w:rsidRPr="000144C3">
              <w:rPr>
                <w:rFonts w:ascii="Times New Roman" w:hint="eastAsia"/>
                <w:sz w:val="21"/>
                <w:szCs w:val="21"/>
              </w:rPr>
              <w:t>180</w:t>
            </w:r>
            <w:r w:rsidRPr="000144C3">
              <w:rPr>
                <w:rFonts w:ascii="Times New Roman"/>
                <w:sz w:val="21"/>
                <w:szCs w:val="21"/>
              </w:rPr>
              <w:t>000</w:t>
            </w:r>
            <w:r w:rsidRPr="000144C3">
              <w:rPr>
                <w:rFonts w:ascii="Times New Roman" w:hint="eastAsia"/>
                <w:sz w:val="21"/>
                <w:szCs w:val="21"/>
              </w:rPr>
              <w:t>N</w:t>
            </w:r>
            <w:r w:rsidRPr="000144C3">
              <w:rPr>
                <w:rFonts w:ascii="Times New Roman"/>
                <w:sz w:val="21"/>
                <w:szCs w:val="21"/>
              </w:rPr>
              <w:t>m</w:t>
            </w:r>
            <w:r w:rsidRPr="000144C3">
              <w:rPr>
                <w:rFonts w:ascii="Times New Roman"/>
                <w:sz w:val="21"/>
                <w:szCs w:val="21"/>
                <w:vertAlign w:val="superscript"/>
              </w:rPr>
              <w:t>3</w:t>
            </w:r>
            <w:r w:rsidRPr="000144C3">
              <w:rPr>
                <w:rFonts w:ascii="Times New Roman"/>
                <w:sz w:val="21"/>
                <w:szCs w:val="21"/>
              </w:rPr>
              <w:t>/h</w:t>
            </w:r>
          </w:p>
        </w:tc>
        <w:tc>
          <w:tcPr>
            <w:tcW w:w="344" w:type="pct"/>
            <w:vAlign w:val="center"/>
          </w:tcPr>
          <w:p w14:paraId="2EB36448" w14:textId="3D26AA9E" w:rsidR="00516414" w:rsidRPr="000144C3" w:rsidRDefault="00516414" w:rsidP="00516414">
            <w:pPr>
              <w:contextualSpacing/>
              <w:jc w:val="center"/>
              <w:rPr>
                <w:rFonts w:ascii="Times New Roman"/>
                <w:bCs/>
                <w:color w:val="FF0000"/>
                <w:sz w:val="21"/>
                <w:szCs w:val="21"/>
              </w:rPr>
            </w:pPr>
            <w:r w:rsidRPr="000144C3">
              <w:rPr>
                <w:rFonts w:ascii="Times New Roman"/>
                <w:sz w:val="21"/>
                <w:szCs w:val="21"/>
              </w:rPr>
              <w:t>硫酸雾</w:t>
            </w:r>
          </w:p>
        </w:tc>
        <w:tc>
          <w:tcPr>
            <w:tcW w:w="443" w:type="pct"/>
            <w:vAlign w:val="center"/>
          </w:tcPr>
          <w:p w14:paraId="331AE809" w14:textId="159E3B1E" w:rsidR="00516414" w:rsidRPr="000144C3" w:rsidRDefault="00516414" w:rsidP="00516414">
            <w:pPr>
              <w:contextualSpacing/>
              <w:jc w:val="center"/>
              <w:rPr>
                <w:rFonts w:ascii="Times New Roman"/>
                <w:sz w:val="21"/>
                <w:szCs w:val="21"/>
              </w:rPr>
            </w:pPr>
            <w:r w:rsidRPr="000144C3">
              <w:rPr>
                <w:rFonts w:ascii="Times New Roman" w:eastAsia="等线"/>
                <w:sz w:val="21"/>
                <w:szCs w:val="21"/>
              </w:rPr>
              <w:t>5.796</w:t>
            </w:r>
            <w:r w:rsidRPr="000144C3">
              <w:rPr>
                <w:rFonts w:ascii="Times New Roman"/>
                <w:sz w:val="21"/>
                <w:szCs w:val="21"/>
              </w:rPr>
              <w:t>mg/m</w:t>
            </w:r>
            <w:r w:rsidRPr="000144C3">
              <w:rPr>
                <w:rFonts w:ascii="Times New Roman"/>
                <w:sz w:val="21"/>
                <w:szCs w:val="21"/>
                <w:vertAlign w:val="superscript"/>
              </w:rPr>
              <w:t>3</w:t>
            </w:r>
          </w:p>
        </w:tc>
        <w:tc>
          <w:tcPr>
            <w:tcW w:w="295" w:type="pct"/>
            <w:vAlign w:val="center"/>
          </w:tcPr>
          <w:p w14:paraId="2A447EDB" w14:textId="4E783096" w:rsidR="00516414" w:rsidRPr="000144C3" w:rsidRDefault="00516414" w:rsidP="00516414">
            <w:pPr>
              <w:contextualSpacing/>
              <w:jc w:val="center"/>
              <w:rPr>
                <w:rFonts w:ascii="Times New Roman"/>
                <w:sz w:val="21"/>
                <w:szCs w:val="21"/>
              </w:rPr>
            </w:pPr>
            <w:r w:rsidRPr="000144C3">
              <w:rPr>
                <w:rFonts w:ascii="Times New Roman" w:eastAsia="等线" w:hint="eastAsia"/>
                <w:sz w:val="21"/>
                <w:szCs w:val="21"/>
              </w:rPr>
              <w:t>0.991</w:t>
            </w:r>
            <w:r w:rsidRPr="000144C3">
              <w:rPr>
                <w:rFonts w:ascii="Times New Roman" w:eastAsia="等线"/>
                <w:sz w:val="21"/>
                <w:szCs w:val="21"/>
              </w:rPr>
              <w:t xml:space="preserve"> </w:t>
            </w:r>
          </w:p>
        </w:tc>
        <w:tc>
          <w:tcPr>
            <w:tcW w:w="296" w:type="pct"/>
            <w:vAlign w:val="center"/>
          </w:tcPr>
          <w:p w14:paraId="20C36C61" w14:textId="5CD8C6B0" w:rsidR="00516414" w:rsidRPr="000144C3" w:rsidRDefault="00516414" w:rsidP="00516414">
            <w:pPr>
              <w:pStyle w:val="Style2"/>
              <w:contextualSpacing/>
              <w:jc w:val="center"/>
              <w:rPr>
                <w:rFonts w:ascii="Times New Roman"/>
                <w:bCs/>
                <w:sz w:val="21"/>
                <w:szCs w:val="21"/>
              </w:rPr>
            </w:pPr>
            <w:r w:rsidRPr="000144C3">
              <w:rPr>
                <w:rFonts w:ascii="Times New Roman" w:eastAsia="等线"/>
                <w:sz w:val="21"/>
                <w:szCs w:val="21"/>
              </w:rPr>
              <w:t>3.</w:t>
            </w:r>
            <w:r w:rsidRPr="000144C3">
              <w:rPr>
                <w:rFonts w:ascii="Times New Roman" w:eastAsia="等线" w:hint="eastAsia"/>
                <w:sz w:val="21"/>
                <w:szCs w:val="21"/>
              </w:rPr>
              <w:t>465</w:t>
            </w:r>
            <w:r w:rsidRPr="000144C3">
              <w:rPr>
                <w:rFonts w:ascii="Times New Roman" w:eastAsia="等线"/>
                <w:sz w:val="21"/>
                <w:szCs w:val="21"/>
              </w:rPr>
              <w:t xml:space="preserve"> </w:t>
            </w:r>
          </w:p>
        </w:tc>
        <w:tc>
          <w:tcPr>
            <w:tcW w:w="1193" w:type="pct"/>
            <w:vMerge w:val="restart"/>
            <w:vAlign w:val="center"/>
          </w:tcPr>
          <w:p w14:paraId="04219065" w14:textId="44CB442B" w:rsidR="00516414" w:rsidRPr="000144C3" w:rsidRDefault="00516414" w:rsidP="00516414">
            <w:pPr>
              <w:pStyle w:val="Style2"/>
              <w:contextualSpacing/>
              <w:jc w:val="center"/>
              <w:rPr>
                <w:rFonts w:ascii="Times New Roman"/>
                <w:bCs/>
                <w:sz w:val="21"/>
                <w:szCs w:val="21"/>
              </w:rPr>
            </w:pPr>
            <w:r w:rsidRPr="000144C3">
              <w:rPr>
                <w:rFonts w:ascii="Times New Roman" w:hint="eastAsia"/>
                <w:bCs/>
                <w:sz w:val="21"/>
                <w:szCs w:val="21"/>
              </w:rPr>
              <w:t>碱液喷淋塔</w:t>
            </w:r>
            <w:r w:rsidRPr="000144C3">
              <w:rPr>
                <w:rFonts w:ascii="Times New Roman"/>
                <w:bCs/>
                <w:sz w:val="21"/>
                <w:szCs w:val="21"/>
              </w:rPr>
              <w:t>处理</w:t>
            </w:r>
            <w:r w:rsidRPr="000144C3">
              <w:rPr>
                <w:rFonts w:ascii="Times New Roman" w:hint="eastAsia"/>
                <w:bCs/>
                <w:sz w:val="21"/>
                <w:szCs w:val="21"/>
              </w:rPr>
              <w:t>后</w:t>
            </w:r>
            <w:r w:rsidRPr="000144C3">
              <w:rPr>
                <w:rFonts w:ascii="Times New Roman"/>
                <w:bCs/>
                <w:sz w:val="21"/>
                <w:szCs w:val="21"/>
              </w:rPr>
              <w:t>经</w:t>
            </w:r>
            <w:r w:rsidRPr="000144C3">
              <w:rPr>
                <w:rFonts w:ascii="Times New Roman" w:hint="eastAsia"/>
                <w:bCs/>
                <w:sz w:val="21"/>
                <w:szCs w:val="21"/>
              </w:rPr>
              <w:t>18</w:t>
            </w:r>
            <w:r w:rsidRPr="000144C3">
              <w:rPr>
                <w:rFonts w:ascii="Times New Roman"/>
                <w:bCs/>
                <w:sz w:val="21"/>
                <w:szCs w:val="21"/>
              </w:rPr>
              <w:t>m</w:t>
            </w:r>
            <w:r w:rsidRPr="000144C3">
              <w:rPr>
                <w:rFonts w:ascii="Times New Roman"/>
                <w:bCs/>
                <w:sz w:val="21"/>
                <w:szCs w:val="21"/>
              </w:rPr>
              <w:t>高排气筒排放</w:t>
            </w:r>
            <w:r w:rsidRPr="000144C3">
              <w:rPr>
                <w:rFonts w:ascii="Times New Roman" w:hint="eastAsia"/>
                <w:bCs/>
                <w:sz w:val="21"/>
                <w:szCs w:val="21"/>
              </w:rPr>
              <w:t>D</w:t>
            </w:r>
            <w:r w:rsidRPr="000144C3">
              <w:rPr>
                <w:rFonts w:ascii="Times New Roman"/>
                <w:bCs/>
                <w:sz w:val="21"/>
                <w:szCs w:val="21"/>
              </w:rPr>
              <w:t>A0</w:t>
            </w:r>
            <w:r w:rsidRPr="000144C3">
              <w:rPr>
                <w:rFonts w:ascii="Times New Roman" w:hint="eastAsia"/>
                <w:bCs/>
                <w:sz w:val="21"/>
                <w:szCs w:val="21"/>
              </w:rPr>
              <w:t>01</w:t>
            </w:r>
          </w:p>
        </w:tc>
        <w:tc>
          <w:tcPr>
            <w:tcW w:w="470" w:type="pct"/>
            <w:vAlign w:val="center"/>
          </w:tcPr>
          <w:p w14:paraId="16AD2D4A" w14:textId="1C39D56E"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0.5</w:t>
            </w:r>
            <w:r w:rsidR="00FC1991" w:rsidRPr="000144C3">
              <w:rPr>
                <w:rFonts w:ascii="Times New Roman" w:eastAsia="等线" w:hint="eastAsia"/>
                <w:color w:val="000000"/>
                <w:sz w:val="21"/>
                <w:szCs w:val="21"/>
              </w:rPr>
              <w:t>51</w:t>
            </w:r>
            <w:r w:rsidRPr="000144C3">
              <w:rPr>
                <w:rFonts w:ascii="Times New Roman"/>
                <w:sz w:val="21"/>
                <w:szCs w:val="21"/>
              </w:rPr>
              <w:t>mg/m</w:t>
            </w:r>
            <w:r w:rsidRPr="000144C3">
              <w:rPr>
                <w:rFonts w:ascii="Times New Roman"/>
                <w:sz w:val="21"/>
                <w:szCs w:val="21"/>
                <w:vertAlign w:val="superscript"/>
              </w:rPr>
              <w:t>3</w:t>
            </w:r>
          </w:p>
        </w:tc>
        <w:tc>
          <w:tcPr>
            <w:tcW w:w="341" w:type="pct"/>
            <w:vAlign w:val="center"/>
          </w:tcPr>
          <w:p w14:paraId="0CAF2503" w14:textId="69D4C529"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 xml:space="preserve">0.346 </w:t>
            </w:r>
          </w:p>
        </w:tc>
        <w:tc>
          <w:tcPr>
            <w:tcW w:w="338" w:type="pct"/>
            <w:vAlign w:val="center"/>
          </w:tcPr>
          <w:p w14:paraId="362B8F40" w14:textId="4FDC7D5E"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 xml:space="preserve">0.099 </w:t>
            </w:r>
          </w:p>
        </w:tc>
      </w:tr>
      <w:tr w:rsidR="00516414" w:rsidRPr="000144C3" w14:paraId="01683DAD" w14:textId="77777777" w:rsidTr="003063B7">
        <w:trPr>
          <w:cantSplit/>
          <w:jc w:val="center"/>
        </w:trPr>
        <w:tc>
          <w:tcPr>
            <w:tcW w:w="147" w:type="pct"/>
            <w:vMerge/>
            <w:vAlign w:val="center"/>
          </w:tcPr>
          <w:p w14:paraId="7B3C1D8C"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4C468EA0" w14:textId="77777777" w:rsidR="00516414" w:rsidRPr="000144C3" w:rsidRDefault="00516414" w:rsidP="00516414">
            <w:pPr>
              <w:pStyle w:val="Style2"/>
              <w:contextualSpacing/>
              <w:jc w:val="center"/>
              <w:rPr>
                <w:rFonts w:ascii="Times New Roman"/>
                <w:bCs/>
                <w:color w:val="FF0000"/>
                <w:sz w:val="21"/>
                <w:szCs w:val="21"/>
              </w:rPr>
            </w:pPr>
          </w:p>
        </w:tc>
        <w:tc>
          <w:tcPr>
            <w:tcW w:w="396" w:type="pct"/>
            <w:vMerge/>
            <w:vAlign w:val="center"/>
          </w:tcPr>
          <w:p w14:paraId="49DA7940" w14:textId="77777777" w:rsidR="00516414" w:rsidRPr="000144C3" w:rsidRDefault="00516414" w:rsidP="00516414">
            <w:pPr>
              <w:pStyle w:val="Style2"/>
              <w:contextualSpacing/>
              <w:jc w:val="center"/>
              <w:rPr>
                <w:rFonts w:ascii="Times New Roman"/>
                <w:sz w:val="21"/>
                <w:szCs w:val="21"/>
              </w:rPr>
            </w:pPr>
          </w:p>
        </w:tc>
        <w:tc>
          <w:tcPr>
            <w:tcW w:w="591" w:type="pct"/>
            <w:vMerge/>
            <w:vAlign w:val="center"/>
          </w:tcPr>
          <w:p w14:paraId="5D6A6005" w14:textId="77777777" w:rsidR="00516414" w:rsidRPr="000144C3" w:rsidRDefault="00516414" w:rsidP="00516414">
            <w:pPr>
              <w:contextualSpacing/>
              <w:jc w:val="center"/>
              <w:rPr>
                <w:rFonts w:ascii="Times New Roman"/>
                <w:color w:val="FF0000"/>
                <w:sz w:val="21"/>
                <w:szCs w:val="21"/>
              </w:rPr>
            </w:pPr>
          </w:p>
        </w:tc>
        <w:tc>
          <w:tcPr>
            <w:tcW w:w="344" w:type="pct"/>
            <w:vAlign w:val="center"/>
          </w:tcPr>
          <w:p w14:paraId="54F27C80" w14:textId="0F6C44AC"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氮氧化物</w:t>
            </w:r>
          </w:p>
        </w:tc>
        <w:tc>
          <w:tcPr>
            <w:tcW w:w="443" w:type="pct"/>
            <w:vAlign w:val="center"/>
          </w:tcPr>
          <w:p w14:paraId="759F2EC9" w14:textId="09D6EF12" w:rsidR="00516414" w:rsidRPr="000144C3" w:rsidRDefault="00516414" w:rsidP="00516414">
            <w:pPr>
              <w:contextualSpacing/>
              <w:jc w:val="center"/>
              <w:rPr>
                <w:rFonts w:ascii="Times New Roman"/>
                <w:sz w:val="21"/>
                <w:szCs w:val="21"/>
              </w:rPr>
            </w:pPr>
            <w:r w:rsidRPr="000144C3">
              <w:rPr>
                <w:rFonts w:ascii="Times New Roman" w:eastAsia="等线"/>
                <w:sz w:val="21"/>
                <w:szCs w:val="21"/>
              </w:rPr>
              <w:t>75.747</w:t>
            </w:r>
            <w:r w:rsidRPr="000144C3">
              <w:rPr>
                <w:rFonts w:ascii="Times New Roman"/>
                <w:sz w:val="21"/>
                <w:szCs w:val="21"/>
              </w:rPr>
              <w:t>mg/m</w:t>
            </w:r>
            <w:r w:rsidRPr="000144C3">
              <w:rPr>
                <w:rFonts w:ascii="Times New Roman"/>
                <w:sz w:val="21"/>
                <w:szCs w:val="21"/>
                <w:vertAlign w:val="superscript"/>
              </w:rPr>
              <w:t>3</w:t>
            </w:r>
          </w:p>
        </w:tc>
        <w:tc>
          <w:tcPr>
            <w:tcW w:w="295" w:type="pct"/>
            <w:vAlign w:val="center"/>
          </w:tcPr>
          <w:p w14:paraId="76D2D19F" w14:textId="77BA3283" w:rsidR="00516414" w:rsidRPr="000144C3" w:rsidRDefault="00516414" w:rsidP="00516414">
            <w:pPr>
              <w:contextualSpacing/>
              <w:jc w:val="center"/>
              <w:rPr>
                <w:rFonts w:ascii="Times New Roman"/>
                <w:sz w:val="21"/>
                <w:szCs w:val="21"/>
              </w:rPr>
            </w:pPr>
            <w:r w:rsidRPr="000144C3">
              <w:rPr>
                <w:rFonts w:ascii="Times New Roman" w:eastAsia="等线" w:hint="eastAsia"/>
                <w:sz w:val="21"/>
                <w:szCs w:val="21"/>
              </w:rPr>
              <w:t>12.952</w:t>
            </w:r>
            <w:r w:rsidRPr="000144C3">
              <w:rPr>
                <w:rFonts w:ascii="Times New Roman" w:eastAsia="等线"/>
                <w:sz w:val="21"/>
                <w:szCs w:val="21"/>
              </w:rPr>
              <w:t xml:space="preserve"> </w:t>
            </w:r>
          </w:p>
        </w:tc>
        <w:tc>
          <w:tcPr>
            <w:tcW w:w="296" w:type="pct"/>
            <w:vAlign w:val="center"/>
          </w:tcPr>
          <w:p w14:paraId="10C0C3AA" w14:textId="10527E1A" w:rsidR="00516414" w:rsidRPr="000144C3" w:rsidRDefault="00516414" w:rsidP="00516414">
            <w:pPr>
              <w:pStyle w:val="Style2"/>
              <w:contextualSpacing/>
              <w:jc w:val="center"/>
              <w:rPr>
                <w:rFonts w:ascii="Times New Roman"/>
                <w:bCs/>
                <w:sz w:val="21"/>
                <w:szCs w:val="21"/>
              </w:rPr>
            </w:pPr>
            <w:r w:rsidRPr="000144C3">
              <w:rPr>
                <w:rFonts w:ascii="Times New Roman" w:eastAsia="等线"/>
                <w:sz w:val="21"/>
                <w:szCs w:val="21"/>
              </w:rPr>
              <w:t>3.</w:t>
            </w:r>
            <w:r w:rsidRPr="000144C3">
              <w:rPr>
                <w:rFonts w:ascii="Times New Roman" w:eastAsia="等线" w:hint="eastAsia"/>
                <w:sz w:val="21"/>
                <w:szCs w:val="21"/>
              </w:rPr>
              <w:t>613</w:t>
            </w:r>
            <w:r w:rsidRPr="000144C3">
              <w:rPr>
                <w:rFonts w:ascii="Times New Roman" w:eastAsia="等线"/>
                <w:sz w:val="21"/>
                <w:szCs w:val="21"/>
              </w:rPr>
              <w:t xml:space="preserve"> </w:t>
            </w:r>
          </w:p>
        </w:tc>
        <w:tc>
          <w:tcPr>
            <w:tcW w:w="1193" w:type="pct"/>
            <w:vMerge/>
            <w:vAlign w:val="center"/>
          </w:tcPr>
          <w:p w14:paraId="4E1F10D2" w14:textId="77777777" w:rsidR="00516414" w:rsidRPr="000144C3" w:rsidRDefault="00516414" w:rsidP="00516414">
            <w:pPr>
              <w:pStyle w:val="Style2"/>
              <w:contextualSpacing/>
              <w:jc w:val="center"/>
              <w:rPr>
                <w:rFonts w:ascii="Times New Roman"/>
                <w:bCs/>
                <w:sz w:val="21"/>
                <w:szCs w:val="21"/>
              </w:rPr>
            </w:pPr>
          </w:p>
        </w:tc>
        <w:tc>
          <w:tcPr>
            <w:tcW w:w="470" w:type="pct"/>
            <w:vAlign w:val="center"/>
          </w:tcPr>
          <w:p w14:paraId="18D52DBF" w14:textId="2ADC514B"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10.</w:t>
            </w:r>
            <w:r w:rsidR="00FC1991" w:rsidRPr="000144C3">
              <w:rPr>
                <w:rFonts w:ascii="Times New Roman" w:eastAsia="等线" w:hint="eastAsia"/>
                <w:color w:val="000000"/>
                <w:sz w:val="21"/>
                <w:szCs w:val="21"/>
              </w:rPr>
              <w:t>794</w:t>
            </w:r>
            <w:r w:rsidRPr="000144C3">
              <w:rPr>
                <w:rFonts w:ascii="Times New Roman"/>
                <w:sz w:val="21"/>
                <w:szCs w:val="21"/>
              </w:rPr>
              <w:t>mg/m</w:t>
            </w:r>
            <w:r w:rsidRPr="000144C3">
              <w:rPr>
                <w:rFonts w:ascii="Times New Roman"/>
                <w:sz w:val="21"/>
                <w:szCs w:val="21"/>
                <w:vertAlign w:val="superscript"/>
              </w:rPr>
              <w:t>3</w:t>
            </w:r>
          </w:p>
        </w:tc>
        <w:tc>
          <w:tcPr>
            <w:tcW w:w="341" w:type="pct"/>
            <w:vAlign w:val="center"/>
          </w:tcPr>
          <w:p w14:paraId="4548A99D" w14:textId="6EB56943"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 xml:space="preserve">0.686 </w:t>
            </w:r>
          </w:p>
        </w:tc>
        <w:tc>
          <w:tcPr>
            <w:tcW w:w="338" w:type="pct"/>
            <w:vAlign w:val="center"/>
          </w:tcPr>
          <w:p w14:paraId="0F9FD2D7" w14:textId="342744B6"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 xml:space="preserve">1.943 </w:t>
            </w:r>
          </w:p>
        </w:tc>
      </w:tr>
      <w:tr w:rsidR="00516414" w:rsidRPr="000144C3" w14:paraId="04C6BAA1" w14:textId="77777777" w:rsidTr="003063B7">
        <w:trPr>
          <w:cantSplit/>
          <w:jc w:val="center"/>
        </w:trPr>
        <w:tc>
          <w:tcPr>
            <w:tcW w:w="147" w:type="pct"/>
            <w:vMerge/>
            <w:vAlign w:val="center"/>
          </w:tcPr>
          <w:p w14:paraId="7DFE5E63"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227806CF" w14:textId="77777777" w:rsidR="00516414" w:rsidRPr="000144C3" w:rsidRDefault="00516414" w:rsidP="00516414">
            <w:pPr>
              <w:pStyle w:val="Style2"/>
              <w:contextualSpacing/>
              <w:jc w:val="center"/>
              <w:rPr>
                <w:rFonts w:ascii="Times New Roman"/>
                <w:bCs/>
                <w:color w:val="FF0000"/>
                <w:sz w:val="21"/>
                <w:szCs w:val="21"/>
              </w:rPr>
            </w:pPr>
          </w:p>
        </w:tc>
        <w:tc>
          <w:tcPr>
            <w:tcW w:w="396" w:type="pct"/>
            <w:vMerge/>
            <w:vAlign w:val="center"/>
          </w:tcPr>
          <w:p w14:paraId="71A9FD00" w14:textId="77777777" w:rsidR="00516414" w:rsidRPr="000144C3" w:rsidRDefault="00516414" w:rsidP="00516414">
            <w:pPr>
              <w:pStyle w:val="Style2"/>
              <w:contextualSpacing/>
              <w:jc w:val="center"/>
              <w:rPr>
                <w:rFonts w:ascii="Times New Roman"/>
                <w:sz w:val="21"/>
                <w:szCs w:val="21"/>
              </w:rPr>
            </w:pPr>
          </w:p>
        </w:tc>
        <w:tc>
          <w:tcPr>
            <w:tcW w:w="591" w:type="pct"/>
            <w:vMerge/>
            <w:vAlign w:val="center"/>
          </w:tcPr>
          <w:p w14:paraId="215BE5FC" w14:textId="77777777" w:rsidR="00516414" w:rsidRPr="000144C3" w:rsidRDefault="00516414" w:rsidP="00516414">
            <w:pPr>
              <w:contextualSpacing/>
              <w:jc w:val="center"/>
              <w:rPr>
                <w:rFonts w:ascii="Times New Roman"/>
                <w:color w:val="FF0000"/>
                <w:sz w:val="21"/>
                <w:szCs w:val="21"/>
              </w:rPr>
            </w:pPr>
          </w:p>
        </w:tc>
        <w:tc>
          <w:tcPr>
            <w:tcW w:w="344" w:type="pct"/>
            <w:vAlign w:val="center"/>
          </w:tcPr>
          <w:p w14:paraId="5D92A71F" w14:textId="479322B9"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氟化物</w:t>
            </w:r>
          </w:p>
        </w:tc>
        <w:tc>
          <w:tcPr>
            <w:tcW w:w="443" w:type="pct"/>
            <w:vAlign w:val="center"/>
          </w:tcPr>
          <w:p w14:paraId="5E224167" w14:textId="724E9C80" w:rsidR="00516414" w:rsidRPr="000144C3" w:rsidRDefault="00516414" w:rsidP="00516414">
            <w:pPr>
              <w:contextualSpacing/>
              <w:jc w:val="center"/>
              <w:rPr>
                <w:rFonts w:ascii="Times New Roman"/>
                <w:sz w:val="21"/>
                <w:szCs w:val="21"/>
              </w:rPr>
            </w:pPr>
            <w:r w:rsidRPr="000144C3">
              <w:rPr>
                <w:rFonts w:ascii="Times New Roman" w:eastAsia="等线"/>
                <w:sz w:val="21"/>
                <w:szCs w:val="21"/>
              </w:rPr>
              <w:t>2.4</w:t>
            </w:r>
            <w:r w:rsidRPr="000144C3">
              <w:rPr>
                <w:rFonts w:ascii="Times New Roman"/>
                <w:sz w:val="21"/>
                <w:szCs w:val="21"/>
              </w:rPr>
              <w:t>mg/m</w:t>
            </w:r>
            <w:r w:rsidRPr="000144C3">
              <w:rPr>
                <w:rFonts w:ascii="Times New Roman"/>
                <w:sz w:val="21"/>
                <w:szCs w:val="21"/>
                <w:vertAlign w:val="superscript"/>
              </w:rPr>
              <w:t>3</w:t>
            </w:r>
          </w:p>
        </w:tc>
        <w:tc>
          <w:tcPr>
            <w:tcW w:w="295" w:type="pct"/>
            <w:vAlign w:val="center"/>
          </w:tcPr>
          <w:p w14:paraId="6333F0E5" w14:textId="21BA6816" w:rsidR="00516414" w:rsidRPr="000144C3" w:rsidRDefault="00516414" w:rsidP="00516414">
            <w:pPr>
              <w:contextualSpacing/>
              <w:jc w:val="center"/>
              <w:rPr>
                <w:rFonts w:ascii="Times New Roman"/>
                <w:sz w:val="21"/>
                <w:szCs w:val="21"/>
              </w:rPr>
            </w:pPr>
            <w:r w:rsidRPr="000144C3">
              <w:rPr>
                <w:rFonts w:ascii="Times New Roman" w:eastAsia="等线" w:hint="eastAsia"/>
                <w:sz w:val="21"/>
                <w:szCs w:val="21"/>
              </w:rPr>
              <w:t>0.41</w:t>
            </w:r>
            <w:r w:rsidRPr="000144C3">
              <w:rPr>
                <w:rFonts w:ascii="Times New Roman" w:eastAsia="等线"/>
                <w:sz w:val="21"/>
                <w:szCs w:val="21"/>
              </w:rPr>
              <w:t xml:space="preserve"> </w:t>
            </w:r>
          </w:p>
        </w:tc>
        <w:tc>
          <w:tcPr>
            <w:tcW w:w="296" w:type="pct"/>
            <w:vAlign w:val="center"/>
          </w:tcPr>
          <w:p w14:paraId="5AAD7148" w14:textId="073BBB19" w:rsidR="00516414" w:rsidRPr="000144C3" w:rsidRDefault="00516414" w:rsidP="00516414">
            <w:pPr>
              <w:pStyle w:val="Style2"/>
              <w:contextualSpacing/>
              <w:jc w:val="center"/>
              <w:rPr>
                <w:rFonts w:ascii="Times New Roman"/>
                <w:bCs/>
                <w:sz w:val="21"/>
                <w:szCs w:val="21"/>
              </w:rPr>
            </w:pPr>
            <w:r w:rsidRPr="000144C3">
              <w:rPr>
                <w:rFonts w:ascii="Times New Roman" w:eastAsia="等线" w:hint="eastAsia"/>
                <w:sz w:val="21"/>
                <w:szCs w:val="21"/>
              </w:rPr>
              <w:t>0.164</w:t>
            </w:r>
            <w:r w:rsidRPr="000144C3">
              <w:rPr>
                <w:rFonts w:ascii="Times New Roman" w:eastAsia="等线"/>
                <w:sz w:val="21"/>
                <w:szCs w:val="21"/>
              </w:rPr>
              <w:t xml:space="preserve"> </w:t>
            </w:r>
          </w:p>
        </w:tc>
        <w:tc>
          <w:tcPr>
            <w:tcW w:w="1193" w:type="pct"/>
            <w:vMerge/>
            <w:vAlign w:val="center"/>
          </w:tcPr>
          <w:p w14:paraId="4ADFCD2B" w14:textId="77777777" w:rsidR="00516414" w:rsidRPr="000144C3" w:rsidRDefault="00516414" w:rsidP="00516414">
            <w:pPr>
              <w:pStyle w:val="Style2"/>
              <w:contextualSpacing/>
              <w:jc w:val="center"/>
              <w:rPr>
                <w:rFonts w:ascii="Times New Roman"/>
                <w:bCs/>
                <w:sz w:val="21"/>
                <w:szCs w:val="21"/>
              </w:rPr>
            </w:pPr>
          </w:p>
        </w:tc>
        <w:tc>
          <w:tcPr>
            <w:tcW w:w="470" w:type="pct"/>
            <w:vAlign w:val="center"/>
          </w:tcPr>
          <w:p w14:paraId="06CEC7B0" w14:textId="49903121"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0.</w:t>
            </w:r>
            <w:r w:rsidRPr="000144C3">
              <w:rPr>
                <w:rFonts w:ascii="Times New Roman" w:eastAsia="等线" w:hint="eastAsia"/>
                <w:color w:val="000000"/>
                <w:sz w:val="21"/>
                <w:szCs w:val="21"/>
              </w:rPr>
              <w:t>3</w:t>
            </w:r>
            <w:r w:rsidR="00FC1991" w:rsidRPr="000144C3">
              <w:rPr>
                <w:rFonts w:ascii="Times New Roman" w:eastAsia="等线" w:hint="eastAsia"/>
                <w:color w:val="000000"/>
                <w:sz w:val="21"/>
                <w:szCs w:val="21"/>
              </w:rPr>
              <w:t>42</w:t>
            </w:r>
            <w:r w:rsidRPr="000144C3">
              <w:rPr>
                <w:rFonts w:ascii="Times New Roman"/>
                <w:sz w:val="21"/>
                <w:szCs w:val="21"/>
              </w:rPr>
              <w:t>mg/m</w:t>
            </w:r>
            <w:r w:rsidRPr="000144C3">
              <w:rPr>
                <w:rFonts w:ascii="Times New Roman"/>
                <w:sz w:val="21"/>
                <w:szCs w:val="21"/>
                <w:vertAlign w:val="superscript"/>
              </w:rPr>
              <w:t>3</w:t>
            </w:r>
          </w:p>
        </w:tc>
        <w:tc>
          <w:tcPr>
            <w:tcW w:w="341" w:type="pct"/>
            <w:vAlign w:val="center"/>
          </w:tcPr>
          <w:p w14:paraId="45CF4EFA" w14:textId="0FFF1886"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 xml:space="preserve">0.025 </w:t>
            </w:r>
          </w:p>
        </w:tc>
        <w:tc>
          <w:tcPr>
            <w:tcW w:w="338" w:type="pct"/>
            <w:vAlign w:val="center"/>
          </w:tcPr>
          <w:p w14:paraId="3D15B4D2" w14:textId="174DA7DD" w:rsidR="00516414" w:rsidRPr="000144C3" w:rsidRDefault="00516414" w:rsidP="00516414">
            <w:pPr>
              <w:contextualSpacing/>
              <w:jc w:val="center"/>
              <w:rPr>
                <w:rFonts w:ascii="Times New Roman"/>
                <w:color w:val="FF0000"/>
                <w:sz w:val="21"/>
                <w:szCs w:val="21"/>
              </w:rPr>
            </w:pPr>
            <w:r w:rsidRPr="000144C3">
              <w:rPr>
                <w:rFonts w:ascii="Times New Roman" w:eastAsia="等线"/>
                <w:color w:val="000000"/>
                <w:sz w:val="21"/>
                <w:szCs w:val="21"/>
              </w:rPr>
              <w:t xml:space="preserve">0.062 </w:t>
            </w:r>
          </w:p>
        </w:tc>
      </w:tr>
      <w:tr w:rsidR="00516414" w:rsidRPr="000144C3" w14:paraId="3B9FE9EE" w14:textId="77777777" w:rsidTr="003063B7">
        <w:trPr>
          <w:cantSplit/>
          <w:jc w:val="center"/>
        </w:trPr>
        <w:tc>
          <w:tcPr>
            <w:tcW w:w="147" w:type="pct"/>
            <w:vMerge/>
            <w:vAlign w:val="center"/>
          </w:tcPr>
          <w:p w14:paraId="269BB0DC"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3DDCB2ED" w14:textId="77777777" w:rsidR="00516414" w:rsidRPr="000144C3" w:rsidRDefault="00516414" w:rsidP="00516414">
            <w:pPr>
              <w:pStyle w:val="Style2"/>
              <w:contextualSpacing/>
              <w:jc w:val="center"/>
              <w:rPr>
                <w:rFonts w:ascii="Times New Roman"/>
                <w:bCs/>
                <w:color w:val="FF0000"/>
                <w:sz w:val="21"/>
                <w:szCs w:val="21"/>
              </w:rPr>
            </w:pPr>
          </w:p>
        </w:tc>
        <w:tc>
          <w:tcPr>
            <w:tcW w:w="396" w:type="pct"/>
            <w:vAlign w:val="center"/>
          </w:tcPr>
          <w:p w14:paraId="56C9011E" w14:textId="50AD2678" w:rsidR="00516414" w:rsidRPr="000144C3" w:rsidRDefault="00516414" w:rsidP="00516414">
            <w:pPr>
              <w:pStyle w:val="Style2"/>
              <w:contextualSpacing/>
              <w:jc w:val="center"/>
              <w:rPr>
                <w:rFonts w:ascii="Times New Roman"/>
                <w:bCs/>
                <w:sz w:val="21"/>
                <w:szCs w:val="21"/>
              </w:rPr>
            </w:pPr>
            <w:r w:rsidRPr="000144C3">
              <w:rPr>
                <w:rFonts w:ascii="Times New Roman" w:hint="eastAsia"/>
                <w:bCs/>
                <w:sz w:val="21"/>
                <w:szCs w:val="21"/>
              </w:rPr>
              <w:t>荧光废气</w:t>
            </w:r>
          </w:p>
        </w:tc>
        <w:tc>
          <w:tcPr>
            <w:tcW w:w="591" w:type="pct"/>
            <w:vAlign w:val="center"/>
          </w:tcPr>
          <w:p w14:paraId="783CBFA0" w14:textId="2F9A3EEB" w:rsidR="00516414" w:rsidRPr="000144C3" w:rsidRDefault="00516414" w:rsidP="00516414">
            <w:pPr>
              <w:contextualSpacing/>
              <w:jc w:val="center"/>
              <w:rPr>
                <w:rFonts w:ascii="Times New Roman"/>
                <w:sz w:val="21"/>
                <w:szCs w:val="21"/>
              </w:rPr>
            </w:pPr>
            <w:r w:rsidRPr="000144C3">
              <w:rPr>
                <w:rFonts w:ascii="Times New Roman" w:hint="eastAsia"/>
                <w:sz w:val="21"/>
                <w:szCs w:val="21"/>
              </w:rPr>
              <w:t>7022N</w:t>
            </w:r>
            <w:r w:rsidRPr="000144C3">
              <w:rPr>
                <w:rFonts w:ascii="Times New Roman"/>
                <w:sz w:val="21"/>
                <w:szCs w:val="21"/>
              </w:rPr>
              <w:t>m</w:t>
            </w:r>
            <w:r w:rsidRPr="000144C3">
              <w:rPr>
                <w:rFonts w:ascii="Times New Roman"/>
                <w:sz w:val="21"/>
                <w:szCs w:val="21"/>
                <w:vertAlign w:val="superscript"/>
              </w:rPr>
              <w:t>3</w:t>
            </w:r>
            <w:r w:rsidRPr="000144C3">
              <w:rPr>
                <w:rFonts w:ascii="Times New Roman"/>
                <w:sz w:val="21"/>
                <w:szCs w:val="21"/>
              </w:rPr>
              <w:t>/h</w:t>
            </w:r>
          </w:p>
        </w:tc>
        <w:tc>
          <w:tcPr>
            <w:tcW w:w="344" w:type="pct"/>
            <w:vAlign w:val="center"/>
          </w:tcPr>
          <w:p w14:paraId="4D905443" w14:textId="615D9378" w:rsidR="00516414" w:rsidRPr="000144C3" w:rsidRDefault="00516414" w:rsidP="00516414">
            <w:pPr>
              <w:contextualSpacing/>
              <w:jc w:val="center"/>
              <w:rPr>
                <w:rFonts w:ascii="Times New Roman"/>
                <w:sz w:val="21"/>
                <w:szCs w:val="21"/>
              </w:rPr>
            </w:pPr>
            <w:r w:rsidRPr="000144C3">
              <w:rPr>
                <w:rFonts w:ascii="Times New Roman" w:hint="eastAsia"/>
                <w:sz w:val="21"/>
                <w:szCs w:val="21"/>
              </w:rPr>
              <w:t>VOCs</w:t>
            </w:r>
          </w:p>
        </w:tc>
        <w:tc>
          <w:tcPr>
            <w:tcW w:w="443" w:type="pct"/>
            <w:vAlign w:val="center"/>
          </w:tcPr>
          <w:p w14:paraId="34FD60FD" w14:textId="6DA62FC3" w:rsidR="00516414" w:rsidRPr="000144C3" w:rsidRDefault="00516414" w:rsidP="00516414">
            <w:pPr>
              <w:contextualSpacing/>
              <w:jc w:val="center"/>
              <w:rPr>
                <w:rFonts w:ascii="Times New Roman"/>
                <w:color w:val="FF0000"/>
                <w:sz w:val="21"/>
                <w:szCs w:val="21"/>
              </w:rPr>
            </w:pPr>
          </w:p>
        </w:tc>
        <w:tc>
          <w:tcPr>
            <w:tcW w:w="295" w:type="pct"/>
            <w:vAlign w:val="center"/>
          </w:tcPr>
          <w:p w14:paraId="777E8ACC" w14:textId="0214A90E" w:rsidR="00516414" w:rsidRPr="000144C3" w:rsidRDefault="00516414" w:rsidP="00516414">
            <w:pPr>
              <w:contextualSpacing/>
              <w:jc w:val="center"/>
              <w:rPr>
                <w:rFonts w:ascii="Times New Roman"/>
                <w:color w:val="FF0000"/>
                <w:sz w:val="21"/>
                <w:szCs w:val="21"/>
              </w:rPr>
            </w:pPr>
          </w:p>
        </w:tc>
        <w:tc>
          <w:tcPr>
            <w:tcW w:w="296" w:type="pct"/>
            <w:vAlign w:val="center"/>
          </w:tcPr>
          <w:p w14:paraId="4C9F997D" w14:textId="25BDEC08" w:rsidR="00516414" w:rsidRPr="000144C3" w:rsidRDefault="00516414" w:rsidP="00516414">
            <w:pPr>
              <w:pStyle w:val="Style2"/>
              <w:contextualSpacing/>
              <w:jc w:val="center"/>
              <w:rPr>
                <w:rFonts w:ascii="Times New Roman"/>
                <w:bCs/>
                <w:color w:val="FF0000"/>
                <w:sz w:val="21"/>
                <w:szCs w:val="21"/>
              </w:rPr>
            </w:pPr>
          </w:p>
        </w:tc>
        <w:tc>
          <w:tcPr>
            <w:tcW w:w="1193" w:type="pct"/>
            <w:vAlign w:val="center"/>
          </w:tcPr>
          <w:p w14:paraId="21D0211C" w14:textId="17ED7CA7" w:rsidR="00516414" w:rsidRPr="000144C3" w:rsidRDefault="00516414" w:rsidP="00516414">
            <w:pPr>
              <w:pStyle w:val="Style2"/>
              <w:contextualSpacing/>
              <w:jc w:val="center"/>
              <w:rPr>
                <w:rFonts w:ascii="Times New Roman"/>
                <w:bCs/>
                <w:sz w:val="21"/>
                <w:szCs w:val="21"/>
              </w:rPr>
            </w:pPr>
            <w:r w:rsidRPr="000144C3">
              <w:rPr>
                <w:rFonts w:ascii="Times New Roman" w:hint="eastAsia"/>
                <w:bCs/>
                <w:sz w:val="21"/>
                <w:szCs w:val="21"/>
              </w:rPr>
              <w:t>喷淋塔</w:t>
            </w:r>
            <w:r w:rsidRPr="000144C3">
              <w:rPr>
                <w:rFonts w:ascii="Times New Roman"/>
                <w:bCs/>
                <w:sz w:val="21"/>
                <w:szCs w:val="21"/>
              </w:rPr>
              <w:t>处理</w:t>
            </w:r>
            <w:r w:rsidRPr="000144C3">
              <w:rPr>
                <w:rFonts w:ascii="Times New Roman" w:hint="eastAsia"/>
                <w:bCs/>
                <w:sz w:val="21"/>
                <w:szCs w:val="21"/>
              </w:rPr>
              <w:t>后</w:t>
            </w:r>
            <w:r w:rsidRPr="000144C3">
              <w:rPr>
                <w:rFonts w:ascii="Times New Roman"/>
                <w:bCs/>
                <w:sz w:val="21"/>
                <w:szCs w:val="21"/>
              </w:rPr>
              <w:t>经</w:t>
            </w:r>
            <w:r w:rsidRPr="000144C3">
              <w:rPr>
                <w:rFonts w:ascii="Times New Roman" w:hint="eastAsia"/>
                <w:bCs/>
                <w:sz w:val="21"/>
                <w:szCs w:val="21"/>
              </w:rPr>
              <w:t>18</w:t>
            </w:r>
            <w:r w:rsidRPr="000144C3">
              <w:rPr>
                <w:rFonts w:ascii="Times New Roman"/>
                <w:bCs/>
                <w:sz w:val="21"/>
                <w:szCs w:val="21"/>
              </w:rPr>
              <w:t>m</w:t>
            </w:r>
            <w:r w:rsidRPr="000144C3">
              <w:rPr>
                <w:rFonts w:ascii="Times New Roman"/>
                <w:bCs/>
                <w:sz w:val="21"/>
                <w:szCs w:val="21"/>
              </w:rPr>
              <w:t>高排气筒排放</w:t>
            </w:r>
            <w:r w:rsidRPr="000144C3">
              <w:rPr>
                <w:rFonts w:ascii="Times New Roman" w:hint="eastAsia"/>
                <w:bCs/>
                <w:sz w:val="21"/>
                <w:szCs w:val="21"/>
              </w:rPr>
              <w:t>D</w:t>
            </w:r>
            <w:r w:rsidRPr="000144C3">
              <w:rPr>
                <w:rFonts w:ascii="Times New Roman"/>
                <w:bCs/>
                <w:sz w:val="21"/>
                <w:szCs w:val="21"/>
              </w:rPr>
              <w:t>A0</w:t>
            </w:r>
            <w:r w:rsidRPr="000144C3">
              <w:rPr>
                <w:rFonts w:ascii="Times New Roman" w:hint="eastAsia"/>
                <w:bCs/>
                <w:sz w:val="21"/>
                <w:szCs w:val="21"/>
              </w:rPr>
              <w:t>01</w:t>
            </w:r>
          </w:p>
        </w:tc>
        <w:tc>
          <w:tcPr>
            <w:tcW w:w="470" w:type="pct"/>
            <w:vAlign w:val="center"/>
          </w:tcPr>
          <w:p w14:paraId="4892FAB3" w14:textId="1F2286B7" w:rsidR="00516414" w:rsidRPr="000144C3" w:rsidRDefault="00516414" w:rsidP="00516414">
            <w:pPr>
              <w:contextualSpacing/>
              <w:jc w:val="center"/>
              <w:rPr>
                <w:rFonts w:ascii="Times New Roman"/>
                <w:color w:val="FF0000"/>
                <w:sz w:val="21"/>
                <w:szCs w:val="21"/>
              </w:rPr>
            </w:pPr>
          </w:p>
        </w:tc>
        <w:tc>
          <w:tcPr>
            <w:tcW w:w="341" w:type="pct"/>
            <w:vAlign w:val="center"/>
          </w:tcPr>
          <w:p w14:paraId="49A88276" w14:textId="13BEF0A4" w:rsidR="00516414" w:rsidRPr="000144C3" w:rsidRDefault="00516414" w:rsidP="00516414">
            <w:pPr>
              <w:contextualSpacing/>
              <w:jc w:val="center"/>
              <w:rPr>
                <w:rFonts w:ascii="Times New Roman"/>
                <w:color w:val="FF0000"/>
                <w:sz w:val="21"/>
                <w:szCs w:val="21"/>
              </w:rPr>
            </w:pPr>
          </w:p>
        </w:tc>
        <w:tc>
          <w:tcPr>
            <w:tcW w:w="338" w:type="pct"/>
            <w:vAlign w:val="center"/>
          </w:tcPr>
          <w:p w14:paraId="60A1D61C" w14:textId="1B833618" w:rsidR="00516414" w:rsidRPr="000144C3" w:rsidRDefault="00516414" w:rsidP="00516414">
            <w:pPr>
              <w:contextualSpacing/>
              <w:jc w:val="center"/>
              <w:rPr>
                <w:rFonts w:ascii="Times New Roman"/>
                <w:color w:val="FF0000"/>
                <w:sz w:val="21"/>
                <w:szCs w:val="21"/>
              </w:rPr>
            </w:pPr>
          </w:p>
        </w:tc>
      </w:tr>
      <w:tr w:rsidR="00516414" w:rsidRPr="000144C3" w14:paraId="13FE4E39" w14:textId="77777777" w:rsidTr="003063B7">
        <w:trPr>
          <w:cantSplit/>
          <w:jc w:val="center"/>
        </w:trPr>
        <w:tc>
          <w:tcPr>
            <w:tcW w:w="147" w:type="pct"/>
            <w:vMerge/>
            <w:vAlign w:val="center"/>
          </w:tcPr>
          <w:p w14:paraId="00DE2FAC"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66D795A6" w14:textId="77777777" w:rsidR="00516414" w:rsidRPr="000144C3" w:rsidRDefault="00516414" w:rsidP="00516414">
            <w:pPr>
              <w:pStyle w:val="Style2"/>
              <w:contextualSpacing/>
              <w:jc w:val="center"/>
              <w:rPr>
                <w:rFonts w:ascii="Times New Roman"/>
                <w:bCs/>
                <w:color w:val="FF0000"/>
                <w:sz w:val="21"/>
                <w:szCs w:val="21"/>
              </w:rPr>
            </w:pPr>
          </w:p>
        </w:tc>
        <w:tc>
          <w:tcPr>
            <w:tcW w:w="396" w:type="pct"/>
            <w:vAlign w:val="center"/>
          </w:tcPr>
          <w:p w14:paraId="7794FC09" w14:textId="56DAA88F" w:rsidR="00516414" w:rsidRPr="000144C3" w:rsidRDefault="00516414" w:rsidP="00516414">
            <w:pPr>
              <w:pStyle w:val="Style2"/>
              <w:contextualSpacing/>
              <w:jc w:val="center"/>
              <w:rPr>
                <w:rFonts w:ascii="Times New Roman"/>
                <w:bCs/>
                <w:sz w:val="21"/>
                <w:szCs w:val="21"/>
              </w:rPr>
            </w:pPr>
            <w:r w:rsidRPr="000144C3">
              <w:rPr>
                <w:rFonts w:ascii="Times New Roman" w:hint="eastAsia"/>
                <w:bCs/>
                <w:sz w:val="21"/>
                <w:szCs w:val="21"/>
              </w:rPr>
              <w:t>酸洗废气</w:t>
            </w:r>
          </w:p>
        </w:tc>
        <w:tc>
          <w:tcPr>
            <w:tcW w:w="591" w:type="pct"/>
            <w:vAlign w:val="center"/>
          </w:tcPr>
          <w:p w14:paraId="2995DECE" w14:textId="2EC2A70F" w:rsidR="00516414" w:rsidRPr="000144C3" w:rsidRDefault="00516414" w:rsidP="00516414">
            <w:pPr>
              <w:contextualSpacing/>
              <w:jc w:val="center"/>
              <w:rPr>
                <w:rFonts w:ascii="Times New Roman"/>
                <w:sz w:val="21"/>
                <w:szCs w:val="21"/>
              </w:rPr>
            </w:pPr>
            <w:r w:rsidRPr="000144C3">
              <w:rPr>
                <w:rFonts w:ascii="Times New Roman" w:hint="eastAsia"/>
                <w:sz w:val="21"/>
                <w:szCs w:val="21"/>
              </w:rPr>
              <w:t>45</w:t>
            </w:r>
            <w:r w:rsidRPr="000144C3">
              <w:rPr>
                <w:rFonts w:ascii="Times New Roman"/>
                <w:sz w:val="21"/>
                <w:szCs w:val="21"/>
              </w:rPr>
              <w:t>000</w:t>
            </w:r>
            <w:r w:rsidRPr="000144C3">
              <w:rPr>
                <w:rFonts w:ascii="Times New Roman" w:hint="eastAsia"/>
                <w:sz w:val="21"/>
                <w:szCs w:val="21"/>
              </w:rPr>
              <w:t>N</w:t>
            </w:r>
            <w:r w:rsidRPr="000144C3">
              <w:rPr>
                <w:rFonts w:ascii="Times New Roman"/>
                <w:sz w:val="21"/>
                <w:szCs w:val="21"/>
              </w:rPr>
              <w:t>m</w:t>
            </w:r>
            <w:r w:rsidRPr="000144C3">
              <w:rPr>
                <w:rFonts w:ascii="Times New Roman"/>
                <w:sz w:val="21"/>
                <w:szCs w:val="21"/>
                <w:vertAlign w:val="superscript"/>
              </w:rPr>
              <w:t>3</w:t>
            </w:r>
            <w:r w:rsidRPr="000144C3">
              <w:rPr>
                <w:rFonts w:ascii="Times New Roman"/>
                <w:sz w:val="21"/>
                <w:szCs w:val="21"/>
              </w:rPr>
              <w:t>/h</w:t>
            </w:r>
          </w:p>
        </w:tc>
        <w:tc>
          <w:tcPr>
            <w:tcW w:w="344" w:type="pct"/>
            <w:vAlign w:val="center"/>
          </w:tcPr>
          <w:p w14:paraId="75915049" w14:textId="7DEF2844" w:rsidR="00516414" w:rsidRPr="000144C3" w:rsidRDefault="00516414" w:rsidP="00516414">
            <w:pPr>
              <w:contextualSpacing/>
              <w:jc w:val="center"/>
              <w:rPr>
                <w:rFonts w:ascii="Times New Roman"/>
                <w:sz w:val="21"/>
                <w:szCs w:val="21"/>
              </w:rPr>
            </w:pPr>
            <w:r w:rsidRPr="000144C3">
              <w:rPr>
                <w:rFonts w:ascii="Times New Roman" w:hint="eastAsia"/>
                <w:sz w:val="21"/>
                <w:szCs w:val="21"/>
              </w:rPr>
              <w:t>铬酸雾</w:t>
            </w:r>
          </w:p>
        </w:tc>
        <w:tc>
          <w:tcPr>
            <w:tcW w:w="443" w:type="pct"/>
            <w:vAlign w:val="center"/>
          </w:tcPr>
          <w:p w14:paraId="62C1FD59" w14:textId="52D16D8E" w:rsidR="00516414" w:rsidRPr="000144C3" w:rsidRDefault="00516414" w:rsidP="00516414">
            <w:pPr>
              <w:contextualSpacing/>
              <w:jc w:val="center"/>
              <w:rPr>
                <w:rFonts w:ascii="Times New Roman"/>
                <w:sz w:val="21"/>
                <w:szCs w:val="21"/>
              </w:rPr>
            </w:pPr>
            <w:r w:rsidRPr="000144C3">
              <w:rPr>
                <w:rFonts w:ascii="Times New Roman" w:hint="eastAsia"/>
                <w:sz w:val="21"/>
                <w:szCs w:val="21"/>
              </w:rPr>
              <w:t>0.763</w:t>
            </w:r>
            <w:r w:rsidRPr="000144C3">
              <w:rPr>
                <w:rFonts w:ascii="Times New Roman"/>
                <w:bCs/>
                <w:sz w:val="21"/>
                <w:szCs w:val="21"/>
              </w:rPr>
              <w:t>mg/m</w:t>
            </w:r>
            <w:r w:rsidRPr="000144C3">
              <w:rPr>
                <w:rFonts w:ascii="Times New Roman"/>
                <w:bCs/>
                <w:sz w:val="21"/>
                <w:szCs w:val="21"/>
                <w:vertAlign w:val="superscript"/>
              </w:rPr>
              <w:t>3</w:t>
            </w:r>
          </w:p>
        </w:tc>
        <w:tc>
          <w:tcPr>
            <w:tcW w:w="295" w:type="pct"/>
            <w:vAlign w:val="center"/>
          </w:tcPr>
          <w:p w14:paraId="472130D9" w14:textId="06FCAE50" w:rsidR="00516414" w:rsidRPr="000144C3" w:rsidRDefault="00516414" w:rsidP="00516414">
            <w:pPr>
              <w:adjustRightInd w:val="0"/>
              <w:contextualSpacing/>
              <w:jc w:val="center"/>
              <w:rPr>
                <w:rFonts w:ascii="Times New Roman"/>
                <w:bCs/>
                <w:sz w:val="21"/>
                <w:szCs w:val="21"/>
              </w:rPr>
            </w:pPr>
            <w:r w:rsidRPr="000144C3">
              <w:rPr>
                <w:rFonts w:ascii="Times New Roman" w:eastAsia="等线"/>
                <w:color w:val="000000"/>
                <w:sz w:val="21"/>
                <w:szCs w:val="21"/>
              </w:rPr>
              <w:t>0.0</w:t>
            </w:r>
            <w:r w:rsidRPr="000144C3">
              <w:rPr>
                <w:rFonts w:ascii="Times New Roman" w:eastAsia="等线" w:hint="eastAsia"/>
                <w:color w:val="000000"/>
                <w:sz w:val="21"/>
                <w:szCs w:val="21"/>
              </w:rPr>
              <w:t>326</w:t>
            </w:r>
          </w:p>
        </w:tc>
        <w:tc>
          <w:tcPr>
            <w:tcW w:w="296" w:type="pct"/>
            <w:vAlign w:val="center"/>
          </w:tcPr>
          <w:p w14:paraId="5F5BD5CA" w14:textId="76ACBDF8" w:rsidR="00516414" w:rsidRPr="000144C3" w:rsidRDefault="00516414" w:rsidP="00516414">
            <w:pPr>
              <w:contextualSpacing/>
              <w:jc w:val="center"/>
              <w:rPr>
                <w:rFonts w:ascii="Times New Roman"/>
                <w:sz w:val="21"/>
                <w:szCs w:val="21"/>
              </w:rPr>
            </w:pPr>
            <w:r w:rsidRPr="000144C3">
              <w:rPr>
                <w:rFonts w:ascii="Times New Roman" w:eastAsia="等线"/>
                <w:color w:val="000000"/>
                <w:sz w:val="21"/>
                <w:szCs w:val="21"/>
              </w:rPr>
              <w:t>0.2</w:t>
            </w:r>
            <w:r w:rsidRPr="000144C3">
              <w:rPr>
                <w:rFonts w:ascii="Times New Roman" w:eastAsia="等线" w:hint="eastAsia"/>
                <w:color w:val="000000"/>
                <w:sz w:val="21"/>
                <w:szCs w:val="21"/>
              </w:rPr>
              <w:t>35</w:t>
            </w:r>
          </w:p>
        </w:tc>
        <w:tc>
          <w:tcPr>
            <w:tcW w:w="1193" w:type="pct"/>
            <w:vAlign w:val="center"/>
          </w:tcPr>
          <w:p w14:paraId="612581DE" w14:textId="4511D9A7"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铬雾回收器</w:t>
            </w:r>
            <w:r w:rsidRPr="000144C3">
              <w:rPr>
                <w:rFonts w:ascii="Times New Roman" w:hint="eastAsia"/>
                <w:sz w:val="21"/>
                <w:szCs w:val="21"/>
              </w:rPr>
              <w:t>+</w:t>
            </w:r>
            <w:r w:rsidRPr="000144C3">
              <w:rPr>
                <w:rFonts w:ascii="Times New Roman" w:hint="eastAsia"/>
                <w:sz w:val="21"/>
                <w:szCs w:val="21"/>
              </w:rPr>
              <w:t>碱液喷淋塔</w:t>
            </w:r>
            <w:r w:rsidRPr="000144C3">
              <w:rPr>
                <w:rFonts w:ascii="Times New Roman"/>
                <w:bCs/>
                <w:sz w:val="21"/>
                <w:szCs w:val="21"/>
              </w:rPr>
              <w:t>处理</w:t>
            </w:r>
            <w:r w:rsidRPr="000144C3">
              <w:rPr>
                <w:rFonts w:ascii="Times New Roman" w:hint="eastAsia"/>
                <w:bCs/>
                <w:sz w:val="21"/>
                <w:szCs w:val="21"/>
              </w:rPr>
              <w:t>后</w:t>
            </w:r>
            <w:r w:rsidRPr="000144C3">
              <w:rPr>
                <w:rFonts w:ascii="Times New Roman"/>
                <w:bCs/>
                <w:sz w:val="21"/>
                <w:szCs w:val="21"/>
              </w:rPr>
              <w:t>经</w:t>
            </w:r>
            <w:r w:rsidRPr="000144C3">
              <w:rPr>
                <w:rFonts w:ascii="Times New Roman" w:hint="eastAsia"/>
                <w:bCs/>
                <w:sz w:val="21"/>
                <w:szCs w:val="21"/>
              </w:rPr>
              <w:t>18</w:t>
            </w:r>
            <w:r w:rsidRPr="000144C3">
              <w:rPr>
                <w:rFonts w:ascii="Times New Roman"/>
                <w:bCs/>
                <w:sz w:val="21"/>
                <w:szCs w:val="21"/>
              </w:rPr>
              <w:t>m</w:t>
            </w:r>
            <w:r w:rsidRPr="000144C3">
              <w:rPr>
                <w:rFonts w:ascii="Times New Roman"/>
                <w:bCs/>
                <w:sz w:val="21"/>
                <w:szCs w:val="21"/>
              </w:rPr>
              <w:t>高排气筒排放</w:t>
            </w:r>
            <w:r w:rsidRPr="000144C3">
              <w:rPr>
                <w:rFonts w:ascii="Times New Roman" w:hint="eastAsia"/>
                <w:bCs/>
                <w:sz w:val="21"/>
                <w:szCs w:val="21"/>
              </w:rPr>
              <w:t>D</w:t>
            </w:r>
            <w:r w:rsidRPr="000144C3">
              <w:rPr>
                <w:rFonts w:ascii="Times New Roman"/>
                <w:bCs/>
                <w:sz w:val="21"/>
                <w:szCs w:val="21"/>
              </w:rPr>
              <w:t>A0</w:t>
            </w:r>
            <w:r w:rsidRPr="000144C3">
              <w:rPr>
                <w:rFonts w:ascii="Times New Roman" w:hint="eastAsia"/>
                <w:bCs/>
                <w:sz w:val="21"/>
                <w:szCs w:val="21"/>
              </w:rPr>
              <w:t>06</w:t>
            </w:r>
          </w:p>
        </w:tc>
        <w:tc>
          <w:tcPr>
            <w:tcW w:w="470" w:type="pct"/>
            <w:vAlign w:val="center"/>
          </w:tcPr>
          <w:p w14:paraId="76F41988" w14:textId="7DF04F48" w:rsidR="00516414" w:rsidRPr="000144C3" w:rsidRDefault="00516414" w:rsidP="00516414">
            <w:pPr>
              <w:pStyle w:val="Style2"/>
              <w:contextualSpacing/>
              <w:jc w:val="center"/>
              <w:rPr>
                <w:rFonts w:ascii="Times New Roman"/>
                <w:bCs/>
                <w:kern w:val="0"/>
                <w:sz w:val="21"/>
                <w:szCs w:val="21"/>
              </w:rPr>
            </w:pPr>
            <w:r w:rsidRPr="000144C3">
              <w:rPr>
                <w:rFonts w:ascii="Times New Roman" w:hint="eastAsia"/>
                <w:bCs/>
                <w:kern w:val="0"/>
                <w:sz w:val="21"/>
                <w:szCs w:val="21"/>
              </w:rPr>
              <w:t>0.0</w:t>
            </w:r>
            <w:r w:rsidR="00FC1991" w:rsidRPr="000144C3">
              <w:rPr>
                <w:rFonts w:ascii="Times New Roman" w:hint="eastAsia"/>
                <w:bCs/>
                <w:kern w:val="0"/>
                <w:sz w:val="21"/>
                <w:szCs w:val="21"/>
              </w:rPr>
              <w:t>36</w:t>
            </w:r>
            <w:r w:rsidRPr="000144C3">
              <w:rPr>
                <w:rFonts w:ascii="Times New Roman"/>
                <w:bCs/>
                <w:sz w:val="21"/>
                <w:szCs w:val="21"/>
              </w:rPr>
              <w:t>mg/m</w:t>
            </w:r>
            <w:r w:rsidRPr="000144C3">
              <w:rPr>
                <w:rFonts w:ascii="Times New Roman"/>
                <w:bCs/>
                <w:sz w:val="21"/>
                <w:szCs w:val="21"/>
                <w:vertAlign w:val="superscript"/>
              </w:rPr>
              <w:t>3</w:t>
            </w:r>
          </w:p>
        </w:tc>
        <w:tc>
          <w:tcPr>
            <w:tcW w:w="341" w:type="pct"/>
            <w:vAlign w:val="center"/>
          </w:tcPr>
          <w:p w14:paraId="0D84683A" w14:textId="52FD5DD8" w:rsidR="00516414" w:rsidRPr="000144C3" w:rsidRDefault="00516414" w:rsidP="00516414">
            <w:pPr>
              <w:pStyle w:val="Style2"/>
              <w:contextualSpacing/>
              <w:jc w:val="center"/>
              <w:rPr>
                <w:rFonts w:ascii="Times New Roman"/>
                <w:bCs/>
                <w:sz w:val="21"/>
                <w:szCs w:val="21"/>
              </w:rPr>
            </w:pPr>
            <w:r w:rsidRPr="000144C3">
              <w:rPr>
                <w:rFonts w:ascii="Times New Roman" w:hint="eastAsia"/>
                <w:bCs/>
                <w:sz w:val="21"/>
                <w:szCs w:val="21"/>
              </w:rPr>
              <w:t>0.012</w:t>
            </w:r>
          </w:p>
        </w:tc>
        <w:tc>
          <w:tcPr>
            <w:tcW w:w="338" w:type="pct"/>
            <w:vAlign w:val="center"/>
          </w:tcPr>
          <w:p w14:paraId="2B9F2940" w14:textId="2E0210DB" w:rsidR="00516414" w:rsidRPr="000144C3" w:rsidRDefault="00516414" w:rsidP="00516414">
            <w:pPr>
              <w:pStyle w:val="Style2"/>
              <w:contextualSpacing/>
              <w:jc w:val="center"/>
              <w:rPr>
                <w:rFonts w:ascii="Times New Roman"/>
                <w:bCs/>
                <w:sz w:val="21"/>
                <w:szCs w:val="21"/>
              </w:rPr>
            </w:pPr>
            <w:r w:rsidRPr="000144C3">
              <w:rPr>
                <w:rFonts w:ascii="Times New Roman" w:hint="eastAsia"/>
                <w:bCs/>
                <w:sz w:val="21"/>
                <w:szCs w:val="21"/>
              </w:rPr>
              <w:t>0.0016</w:t>
            </w:r>
          </w:p>
        </w:tc>
      </w:tr>
      <w:tr w:rsidR="00516414" w:rsidRPr="000144C3" w14:paraId="2417C0EB" w14:textId="77777777" w:rsidTr="003063B7">
        <w:trPr>
          <w:cantSplit/>
          <w:jc w:val="center"/>
        </w:trPr>
        <w:tc>
          <w:tcPr>
            <w:tcW w:w="147" w:type="pct"/>
            <w:vMerge/>
            <w:vAlign w:val="center"/>
          </w:tcPr>
          <w:p w14:paraId="1E0BAF9C"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415CB16A"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restart"/>
            <w:vAlign w:val="center"/>
          </w:tcPr>
          <w:p w14:paraId="1C0EFCC3" w14:textId="7BD1CA0B" w:rsidR="00516414" w:rsidRPr="000144C3" w:rsidRDefault="00516414" w:rsidP="00516414">
            <w:pPr>
              <w:contextualSpacing/>
              <w:jc w:val="center"/>
              <w:rPr>
                <w:rFonts w:ascii="Times New Roman"/>
                <w:sz w:val="21"/>
              </w:rPr>
            </w:pPr>
            <w:r w:rsidRPr="000144C3">
              <w:rPr>
                <w:rFonts w:ascii="Times New Roman" w:hint="eastAsia"/>
                <w:sz w:val="21"/>
                <w:szCs w:val="21"/>
              </w:rPr>
              <w:t>烘干炉燃烧废气</w:t>
            </w:r>
          </w:p>
        </w:tc>
        <w:tc>
          <w:tcPr>
            <w:tcW w:w="591" w:type="pct"/>
            <w:vMerge w:val="restart"/>
            <w:vAlign w:val="center"/>
          </w:tcPr>
          <w:p w14:paraId="060382BC" w14:textId="19AF841B" w:rsidR="00516414" w:rsidRPr="000144C3" w:rsidRDefault="00516414" w:rsidP="00516414">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94.3</w:t>
            </w:r>
            <w:r w:rsidRPr="000144C3">
              <w:rPr>
                <w:rFonts w:ascii="Times New Roman" w:hint="eastAsia"/>
                <w:sz w:val="21"/>
                <w:szCs w:val="21"/>
              </w:rPr>
              <w:t>N</w:t>
            </w:r>
            <w:r w:rsidRPr="000144C3">
              <w:rPr>
                <w:rFonts w:ascii="Times New Roman"/>
                <w:sz w:val="21"/>
                <w:szCs w:val="21"/>
              </w:rPr>
              <w:t>m</w:t>
            </w:r>
            <w:r w:rsidRPr="000144C3">
              <w:rPr>
                <w:rFonts w:ascii="Times New Roman"/>
                <w:sz w:val="21"/>
                <w:szCs w:val="21"/>
                <w:vertAlign w:val="superscript"/>
              </w:rPr>
              <w:t>3</w:t>
            </w:r>
            <w:r w:rsidRPr="000144C3">
              <w:rPr>
                <w:rFonts w:ascii="Times New Roman"/>
                <w:sz w:val="21"/>
                <w:szCs w:val="21"/>
              </w:rPr>
              <w:t>/h</w:t>
            </w:r>
          </w:p>
        </w:tc>
        <w:tc>
          <w:tcPr>
            <w:tcW w:w="344" w:type="pct"/>
            <w:vAlign w:val="center"/>
          </w:tcPr>
          <w:p w14:paraId="4FBB1B1F" w14:textId="77777777" w:rsidR="00516414" w:rsidRPr="000144C3" w:rsidRDefault="00516414" w:rsidP="00516414">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443" w:type="pct"/>
            <w:vAlign w:val="center"/>
          </w:tcPr>
          <w:p w14:paraId="580C5046" w14:textId="5606498C" w:rsidR="00516414" w:rsidRPr="000144C3" w:rsidRDefault="00516414" w:rsidP="00516414">
            <w:pPr>
              <w:pStyle w:val="a1"/>
              <w:spacing w:after="0"/>
              <w:contextualSpacing/>
              <w:jc w:val="center"/>
              <w:rPr>
                <w:rFonts w:ascii="Times New Roman" w:hAnsi="Times New Roman"/>
                <w:sz w:val="21"/>
                <w:szCs w:val="21"/>
              </w:rPr>
            </w:pPr>
            <w:r w:rsidRPr="000144C3">
              <w:rPr>
                <w:rFonts w:ascii="Times New Roman" w:hAnsi="Times New Roman" w:hint="eastAsia"/>
                <w:bCs/>
                <w:sz w:val="21"/>
                <w:szCs w:val="21"/>
              </w:rPr>
              <w:t>18.6</w:t>
            </w:r>
            <w:r w:rsidRPr="000144C3">
              <w:rPr>
                <w:rFonts w:ascii="Times New Roman" w:hAnsi="Times New Roman"/>
                <w:bCs/>
                <w:sz w:val="21"/>
                <w:szCs w:val="21"/>
              </w:rPr>
              <w:t>mg/m</w:t>
            </w:r>
            <w:r w:rsidRPr="000144C3">
              <w:rPr>
                <w:rFonts w:ascii="Times New Roman" w:hAnsi="Times New Roman"/>
                <w:bCs/>
                <w:sz w:val="21"/>
                <w:szCs w:val="21"/>
                <w:vertAlign w:val="superscript"/>
              </w:rPr>
              <w:t>3</w:t>
            </w:r>
          </w:p>
        </w:tc>
        <w:tc>
          <w:tcPr>
            <w:tcW w:w="295" w:type="pct"/>
            <w:vAlign w:val="center"/>
          </w:tcPr>
          <w:p w14:paraId="6B70695D" w14:textId="51B24336" w:rsidR="00516414" w:rsidRPr="000144C3" w:rsidRDefault="00516414" w:rsidP="00516414">
            <w:pPr>
              <w:pStyle w:val="a1"/>
              <w:spacing w:after="0"/>
              <w:contextualSpacing/>
              <w:jc w:val="center"/>
              <w:rPr>
                <w:rFonts w:ascii="Times New Roman" w:hAnsi="Times New Roman"/>
                <w:sz w:val="21"/>
                <w:szCs w:val="21"/>
                <w:highlight w:val="yellow"/>
              </w:rPr>
            </w:pPr>
            <w:r w:rsidRPr="000144C3">
              <w:rPr>
                <w:rFonts w:ascii="Times New Roman" w:hAnsi="Times New Roman" w:hint="eastAsia"/>
                <w:sz w:val="21"/>
                <w:szCs w:val="21"/>
              </w:rPr>
              <w:t>0.013</w:t>
            </w:r>
          </w:p>
        </w:tc>
        <w:tc>
          <w:tcPr>
            <w:tcW w:w="296" w:type="pct"/>
            <w:vAlign w:val="center"/>
          </w:tcPr>
          <w:p w14:paraId="5287101E" w14:textId="1DAB5370" w:rsidR="00516414" w:rsidRPr="000144C3" w:rsidRDefault="00516414" w:rsidP="00516414">
            <w:pPr>
              <w:adjustRightInd w:val="0"/>
              <w:contextualSpacing/>
              <w:jc w:val="center"/>
              <w:textAlignment w:val="baseline"/>
              <w:rPr>
                <w:rFonts w:ascii="Times New Roman"/>
                <w:sz w:val="21"/>
                <w:szCs w:val="21"/>
                <w:highlight w:val="yellow"/>
              </w:rPr>
            </w:pPr>
            <w:r w:rsidRPr="000144C3">
              <w:rPr>
                <w:rFonts w:ascii="Times New Roman" w:hint="eastAsia"/>
                <w:sz w:val="21"/>
                <w:szCs w:val="21"/>
              </w:rPr>
              <w:t>0.0018</w:t>
            </w:r>
          </w:p>
        </w:tc>
        <w:tc>
          <w:tcPr>
            <w:tcW w:w="1193" w:type="pct"/>
            <w:vMerge w:val="restart"/>
            <w:vAlign w:val="center"/>
          </w:tcPr>
          <w:p w14:paraId="22822824" w14:textId="32CD3DBA" w:rsidR="00516414" w:rsidRPr="000144C3" w:rsidRDefault="00516414" w:rsidP="00516414">
            <w:pPr>
              <w:adjustRightInd w:val="0"/>
              <w:contextualSpacing/>
              <w:jc w:val="center"/>
              <w:textAlignment w:val="baseline"/>
              <w:rPr>
                <w:rFonts w:ascii="Times New Roman"/>
                <w:color w:val="FF0000"/>
                <w:sz w:val="21"/>
                <w:szCs w:val="21"/>
                <w:highlight w:val="yellow"/>
              </w:rPr>
            </w:pPr>
            <w:r w:rsidRPr="000144C3">
              <w:rPr>
                <w:rFonts w:ascii="Times New Roman" w:hint="eastAsia"/>
                <w:sz w:val="21"/>
                <w:szCs w:val="21"/>
              </w:rPr>
              <w:t>直接</w:t>
            </w:r>
            <w:r w:rsidRPr="000144C3">
              <w:rPr>
                <w:rFonts w:ascii="Times New Roman"/>
                <w:sz w:val="21"/>
                <w:szCs w:val="21"/>
              </w:rPr>
              <w:t>经</w:t>
            </w:r>
            <w:r w:rsidRPr="000144C3">
              <w:rPr>
                <w:rFonts w:ascii="Times New Roman" w:hint="eastAsia"/>
                <w:sz w:val="21"/>
                <w:szCs w:val="21"/>
              </w:rPr>
              <w:t>1</w:t>
            </w:r>
            <w:r w:rsidRPr="000144C3">
              <w:rPr>
                <w:rFonts w:ascii="Times New Roman"/>
                <w:bCs/>
                <w:sz w:val="21"/>
                <w:szCs w:val="21"/>
              </w:rPr>
              <w:t>5m</w:t>
            </w:r>
            <w:r w:rsidRPr="000144C3">
              <w:rPr>
                <w:rFonts w:ascii="Times New Roman"/>
                <w:bCs/>
                <w:sz w:val="21"/>
                <w:szCs w:val="21"/>
              </w:rPr>
              <w:t>高排气筒排放</w:t>
            </w:r>
            <w:r w:rsidRPr="000144C3">
              <w:rPr>
                <w:rFonts w:ascii="Times New Roman" w:hint="eastAsia"/>
                <w:bCs/>
                <w:sz w:val="21"/>
                <w:szCs w:val="21"/>
              </w:rPr>
              <w:t>D</w:t>
            </w:r>
            <w:r w:rsidRPr="000144C3">
              <w:rPr>
                <w:rFonts w:ascii="Times New Roman"/>
                <w:bCs/>
                <w:sz w:val="21"/>
                <w:szCs w:val="21"/>
              </w:rPr>
              <w:t>A</w:t>
            </w:r>
            <w:r w:rsidRPr="000144C3">
              <w:rPr>
                <w:rFonts w:ascii="Times New Roman" w:hint="eastAsia"/>
                <w:bCs/>
                <w:sz w:val="21"/>
                <w:szCs w:val="21"/>
              </w:rPr>
              <w:t>005</w:t>
            </w:r>
          </w:p>
        </w:tc>
        <w:tc>
          <w:tcPr>
            <w:tcW w:w="470" w:type="pct"/>
            <w:vAlign w:val="center"/>
          </w:tcPr>
          <w:p w14:paraId="764AAD5D" w14:textId="089CE6E2" w:rsidR="00516414" w:rsidRPr="000144C3" w:rsidRDefault="00516414" w:rsidP="00516414">
            <w:pPr>
              <w:pStyle w:val="a1"/>
              <w:spacing w:after="0"/>
              <w:contextualSpacing/>
              <w:jc w:val="center"/>
              <w:rPr>
                <w:rFonts w:ascii="Times New Roman" w:hAnsi="Times New Roman"/>
                <w:color w:val="FF0000"/>
                <w:sz w:val="21"/>
                <w:szCs w:val="21"/>
                <w:highlight w:val="yellow"/>
              </w:rPr>
            </w:pPr>
            <w:r w:rsidRPr="000144C3">
              <w:rPr>
                <w:rFonts w:ascii="Times New Roman" w:hAnsi="Times New Roman" w:hint="eastAsia"/>
                <w:bCs/>
                <w:sz w:val="21"/>
                <w:szCs w:val="21"/>
              </w:rPr>
              <w:t>18.6</w:t>
            </w:r>
            <w:r w:rsidRPr="000144C3">
              <w:rPr>
                <w:rFonts w:ascii="Times New Roman" w:hAnsi="Times New Roman"/>
                <w:bCs/>
                <w:sz w:val="21"/>
                <w:szCs w:val="21"/>
              </w:rPr>
              <w:t>mg/m</w:t>
            </w:r>
            <w:r w:rsidRPr="000144C3">
              <w:rPr>
                <w:rFonts w:ascii="Times New Roman" w:hAnsi="Times New Roman"/>
                <w:bCs/>
                <w:sz w:val="21"/>
                <w:szCs w:val="21"/>
                <w:vertAlign w:val="superscript"/>
              </w:rPr>
              <w:t>3</w:t>
            </w:r>
          </w:p>
        </w:tc>
        <w:tc>
          <w:tcPr>
            <w:tcW w:w="341" w:type="pct"/>
            <w:vAlign w:val="center"/>
          </w:tcPr>
          <w:p w14:paraId="29E9C325" w14:textId="06523011" w:rsidR="00516414" w:rsidRPr="000144C3" w:rsidRDefault="00516414" w:rsidP="00516414">
            <w:pPr>
              <w:pStyle w:val="a1"/>
              <w:spacing w:after="0"/>
              <w:contextualSpacing/>
              <w:jc w:val="center"/>
              <w:rPr>
                <w:rFonts w:ascii="Times New Roman" w:hAnsi="Times New Roman"/>
                <w:color w:val="FF0000"/>
                <w:sz w:val="21"/>
                <w:szCs w:val="21"/>
                <w:highlight w:val="yellow"/>
              </w:rPr>
            </w:pPr>
            <w:r w:rsidRPr="000144C3">
              <w:rPr>
                <w:rFonts w:ascii="Times New Roman" w:hAnsi="Times New Roman" w:hint="eastAsia"/>
                <w:sz w:val="21"/>
                <w:szCs w:val="21"/>
              </w:rPr>
              <w:t>0.013</w:t>
            </w:r>
          </w:p>
        </w:tc>
        <w:tc>
          <w:tcPr>
            <w:tcW w:w="338" w:type="pct"/>
            <w:vAlign w:val="center"/>
          </w:tcPr>
          <w:p w14:paraId="07F02DC0" w14:textId="1A0AA5FD" w:rsidR="00516414" w:rsidRPr="000144C3" w:rsidRDefault="00516414" w:rsidP="00516414">
            <w:pPr>
              <w:adjustRightInd w:val="0"/>
              <w:contextualSpacing/>
              <w:jc w:val="center"/>
              <w:textAlignment w:val="baseline"/>
              <w:rPr>
                <w:rFonts w:ascii="Times New Roman"/>
                <w:color w:val="FF0000"/>
                <w:sz w:val="21"/>
                <w:szCs w:val="21"/>
                <w:highlight w:val="yellow"/>
              </w:rPr>
            </w:pPr>
            <w:r w:rsidRPr="000144C3">
              <w:rPr>
                <w:rFonts w:ascii="Times New Roman" w:hint="eastAsia"/>
                <w:sz w:val="21"/>
                <w:szCs w:val="21"/>
              </w:rPr>
              <w:t>0.0018</w:t>
            </w:r>
          </w:p>
        </w:tc>
      </w:tr>
      <w:tr w:rsidR="00516414" w:rsidRPr="000144C3" w14:paraId="4A3B2E1B" w14:textId="77777777" w:rsidTr="003063B7">
        <w:trPr>
          <w:cantSplit/>
          <w:jc w:val="center"/>
        </w:trPr>
        <w:tc>
          <w:tcPr>
            <w:tcW w:w="147" w:type="pct"/>
            <w:vMerge/>
            <w:vAlign w:val="center"/>
          </w:tcPr>
          <w:p w14:paraId="3E50CA9E"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3C79E1AC"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ign w:val="center"/>
          </w:tcPr>
          <w:p w14:paraId="2AD347E5" w14:textId="77777777" w:rsidR="00516414" w:rsidRPr="000144C3" w:rsidRDefault="00516414" w:rsidP="00516414">
            <w:pPr>
              <w:contextualSpacing/>
              <w:jc w:val="center"/>
              <w:rPr>
                <w:rFonts w:ascii="Times New Roman"/>
                <w:color w:val="FF0000"/>
                <w:sz w:val="21"/>
                <w:highlight w:val="yellow"/>
              </w:rPr>
            </w:pPr>
          </w:p>
        </w:tc>
        <w:tc>
          <w:tcPr>
            <w:tcW w:w="591" w:type="pct"/>
            <w:vMerge/>
            <w:vAlign w:val="center"/>
          </w:tcPr>
          <w:p w14:paraId="0679EFD1" w14:textId="77777777" w:rsidR="00516414" w:rsidRPr="000144C3" w:rsidRDefault="00516414" w:rsidP="00516414">
            <w:pPr>
              <w:adjustRightInd w:val="0"/>
              <w:contextualSpacing/>
              <w:jc w:val="center"/>
              <w:textAlignment w:val="baseline"/>
              <w:rPr>
                <w:rFonts w:ascii="Times New Roman"/>
                <w:color w:val="FF0000"/>
                <w:sz w:val="21"/>
                <w:szCs w:val="21"/>
                <w:highlight w:val="yellow"/>
                <w:lang w:val="de-DE"/>
              </w:rPr>
            </w:pPr>
          </w:p>
        </w:tc>
        <w:tc>
          <w:tcPr>
            <w:tcW w:w="344" w:type="pct"/>
            <w:vAlign w:val="center"/>
          </w:tcPr>
          <w:p w14:paraId="0EF1CD51" w14:textId="77777777" w:rsidR="00516414" w:rsidRPr="000144C3" w:rsidRDefault="00516414" w:rsidP="00516414">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sz w:val="21"/>
                <w:szCs w:val="21"/>
                <w:vertAlign w:val="subscript"/>
              </w:rPr>
              <w:t>X</w:t>
            </w:r>
          </w:p>
        </w:tc>
        <w:tc>
          <w:tcPr>
            <w:tcW w:w="443" w:type="pct"/>
            <w:vAlign w:val="center"/>
          </w:tcPr>
          <w:p w14:paraId="6D5E4C3A" w14:textId="3A21A056" w:rsidR="00516414" w:rsidRPr="000144C3" w:rsidRDefault="00516414" w:rsidP="00516414">
            <w:pPr>
              <w:contextualSpacing/>
              <w:jc w:val="center"/>
              <w:rPr>
                <w:rFonts w:ascii="Times New Roman"/>
                <w:sz w:val="21"/>
                <w:szCs w:val="21"/>
              </w:rPr>
            </w:pPr>
            <w:r w:rsidRPr="000144C3">
              <w:rPr>
                <w:rFonts w:ascii="Times New Roman" w:hint="eastAsia"/>
                <w:bCs/>
                <w:sz w:val="21"/>
                <w:szCs w:val="21"/>
              </w:rPr>
              <w:t>64.7</w:t>
            </w:r>
            <w:r w:rsidRPr="000144C3">
              <w:rPr>
                <w:rFonts w:ascii="Times New Roman"/>
                <w:bCs/>
                <w:sz w:val="21"/>
                <w:szCs w:val="21"/>
              </w:rPr>
              <w:t>mg/m</w:t>
            </w:r>
            <w:r w:rsidRPr="000144C3">
              <w:rPr>
                <w:rFonts w:ascii="Times New Roman"/>
                <w:bCs/>
                <w:sz w:val="21"/>
                <w:szCs w:val="21"/>
                <w:vertAlign w:val="superscript"/>
              </w:rPr>
              <w:t>3</w:t>
            </w:r>
          </w:p>
        </w:tc>
        <w:tc>
          <w:tcPr>
            <w:tcW w:w="295" w:type="pct"/>
            <w:vAlign w:val="center"/>
          </w:tcPr>
          <w:p w14:paraId="559F48ED" w14:textId="3EC96168" w:rsidR="00516414" w:rsidRPr="000144C3" w:rsidRDefault="00516414" w:rsidP="00516414">
            <w:pPr>
              <w:contextualSpacing/>
              <w:jc w:val="center"/>
              <w:rPr>
                <w:rFonts w:ascii="Times New Roman"/>
                <w:sz w:val="21"/>
                <w:szCs w:val="21"/>
                <w:highlight w:val="yellow"/>
              </w:rPr>
            </w:pPr>
            <w:r w:rsidRPr="000144C3">
              <w:rPr>
                <w:rFonts w:ascii="Times New Roman" w:hint="eastAsia"/>
                <w:sz w:val="21"/>
                <w:szCs w:val="21"/>
              </w:rPr>
              <w:t>0.044</w:t>
            </w:r>
          </w:p>
        </w:tc>
        <w:tc>
          <w:tcPr>
            <w:tcW w:w="296" w:type="pct"/>
            <w:vAlign w:val="center"/>
          </w:tcPr>
          <w:p w14:paraId="5ABD8FAD" w14:textId="50ACB4FF" w:rsidR="00516414" w:rsidRPr="000144C3" w:rsidRDefault="00516414" w:rsidP="00516414">
            <w:pPr>
              <w:adjustRightInd w:val="0"/>
              <w:contextualSpacing/>
              <w:jc w:val="center"/>
              <w:textAlignment w:val="baseline"/>
              <w:rPr>
                <w:rFonts w:ascii="Times New Roman"/>
                <w:sz w:val="21"/>
                <w:szCs w:val="21"/>
                <w:highlight w:val="yellow"/>
              </w:rPr>
            </w:pPr>
            <w:r w:rsidRPr="000144C3">
              <w:rPr>
                <w:rFonts w:ascii="Times New Roman" w:hint="eastAsia"/>
                <w:sz w:val="21"/>
                <w:szCs w:val="21"/>
              </w:rPr>
              <w:t>0.006</w:t>
            </w:r>
          </w:p>
        </w:tc>
        <w:tc>
          <w:tcPr>
            <w:tcW w:w="1193" w:type="pct"/>
            <w:vMerge/>
            <w:vAlign w:val="center"/>
          </w:tcPr>
          <w:p w14:paraId="353DC90C" w14:textId="77777777" w:rsidR="00516414" w:rsidRPr="000144C3" w:rsidRDefault="00516414" w:rsidP="00516414">
            <w:pPr>
              <w:adjustRightInd w:val="0"/>
              <w:contextualSpacing/>
              <w:jc w:val="center"/>
              <w:textAlignment w:val="baseline"/>
              <w:rPr>
                <w:rFonts w:ascii="Times New Roman"/>
                <w:color w:val="FF0000"/>
                <w:sz w:val="21"/>
                <w:szCs w:val="21"/>
                <w:highlight w:val="yellow"/>
              </w:rPr>
            </w:pPr>
          </w:p>
        </w:tc>
        <w:tc>
          <w:tcPr>
            <w:tcW w:w="470" w:type="pct"/>
            <w:vAlign w:val="center"/>
          </w:tcPr>
          <w:p w14:paraId="1E56AC1A" w14:textId="6B046619" w:rsidR="00516414" w:rsidRPr="000144C3" w:rsidRDefault="00516414" w:rsidP="00516414">
            <w:pPr>
              <w:contextualSpacing/>
              <w:jc w:val="center"/>
              <w:rPr>
                <w:rFonts w:ascii="Times New Roman"/>
                <w:color w:val="FF0000"/>
                <w:sz w:val="21"/>
                <w:szCs w:val="21"/>
                <w:highlight w:val="yellow"/>
              </w:rPr>
            </w:pPr>
            <w:r w:rsidRPr="000144C3">
              <w:rPr>
                <w:rFonts w:ascii="Times New Roman" w:hint="eastAsia"/>
                <w:bCs/>
                <w:sz w:val="21"/>
                <w:szCs w:val="21"/>
              </w:rPr>
              <w:t>64.7</w:t>
            </w:r>
            <w:r w:rsidRPr="000144C3">
              <w:rPr>
                <w:rFonts w:ascii="Times New Roman"/>
                <w:bCs/>
                <w:sz w:val="21"/>
                <w:szCs w:val="21"/>
              </w:rPr>
              <w:t>mg/m</w:t>
            </w:r>
            <w:r w:rsidRPr="000144C3">
              <w:rPr>
                <w:rFonts w:ascii="Times New Roman"/>
                <w:bCs/>
                <w:sz w:val="21"/>
                <w:szCs w:val="21"/>
                <w:vertAlign w:val="superscript"/>
              </w:rPr>
              <w:t>3</w:t>
            </w:r>
          </w:p>
        </w:tc>
        <w:tc>
          <w:tcPr>
            <w:tcW w:w="341" w:type="pct"/>
            <w:vAlign w:val="center"/>
          </w:tcPr>
          <w:p w14:paraId="7E1513A5" w14:textId="22CDB7B5" w:rsidR="00516414" w:rsidRPr="000144C3" w:rsidRDefault="00516414" w:rsidP="00516414">
            <w:pPr>
              <w:contextualSpacing/>
              <w:jc w:val="center"/>
              <w:rPr>
                <w:rFonts w:ascii="Times New Roman"/>
                <w:color w:val="FF0000"/>
                <w:sz w:val="21"/>
                <w:szCs w:val="21"/>
                <w:highlight w:val="yellow"/>
              </w:rPr>
            </w:pPr>
            <w:r w:rsidRPr="000144C3">
              <w:rPr>
                <w:rFonts w:ascii="Times New Roman" w:hint="eastAsia"/>
                <w:sz w:val="21"/>
                <w:szCs w:val="21"/>
              </w:rPr>
              <w:t>0.044</w:t>
            </w:r>
          </w:p>
        </w:tc>
        <w:tc>
          <w:tcPr>
            <w:tcW w:w="338" w:type="pct"/>
            <w:vAlign w:val="center"/>
          </w:tcPr>
          <w:p w14:paraId="099F959C" w14:textId="490D6083" w:rsidR="00516414" w:rsidRPr="000144C3" w:rsidRDefault="00516414" w:rsidP="00516414">
            <w:pPr>
              <w:adjustRightInd w:val="0"/>
              <w:contextualSpacing/>
              <w:jc w:val="center"/>
              <w:textAlignment w:val="baseline"/>
              <w:rPr>
                <w:rFonts w:ascii="Times New Roman"/>
                <w:color w:val="FF0000"/>
                <w:sz w:val="21"/>
                <w:szCs w:val="21"/>
                <w:highlight w:val="yellow"/>
              </w:rPr>
            </w:pPr>
            <w:r w:rsidRPr="000144C3">
              <w:rPr>
                <w:rFonts w:ascii="Times New Roman" w:hint="eastAsia"/>
                <w:sz w:val="21"/>
                <w:szCs w:val="21"/>
              </w:rPr>
              <w:t>0.006</w:t>
            </w:r>
          </w:p>
        </w:tc>
      </w:tr>
      <w:tr w:rsidR="00516414" w:rsidRPr="000144C3" w14:paraId="45420FB1" w14:textId="77777777" w:rsidTr="003063B7">
        <w:trPr>
          <w:cantSplit/>
          <w:jc w:val="center"/>
        </w:trPr>
        <w:tc>
          <w:tcPr>
            <w:tcW w:w="147" w:type="pct"/>
            <w:vMerge/>
            <w:vAlign w:val="center"/>
          </w:tcPr>
          <w:p w14:paraId="5B6490A2"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3C0D73FD"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ign w:val="center"/>
          </w:tcPr>
          <w:p w14:paraId="6B278248" w14:textId="77777777" w:rsidR="00516414" w:rsidRPr="000144C3" w:rsidRDefault="00516414" w:rsidP="00516414">
            <w:pPr>
              <w:contextualSpacing/>
              <w:jc w:val="center"/>
              <w:rPr>
                <w:rFonts w:ascii="Times New Roman"/>
                <w:color w:val="FF0000"/>
                <w:sz w:val="21"/>
                <w:highlight w:val="yellow"/>
              </w:rPr>
            </w:pPr>
          </w:p>
        </w:tc>
        <w:tc>
          <w:tcPr>
            <w:tcW w:w="591" w:type="pct"/>
            <w:vMerge/>
            <w:vAlign w:val="center"/>
          </w:tcPr>
          <w:p w14:paraId="65BDE809" w14:textId="77777777" w:rsidR="00516414" w:rsidRPr="000144C3" w:rsidRDefault="00516414" w:rsidP="00516414">
            <w:pPr>
              <w:adjustRightInd w:val="0"/>
              <w:contextualSpacing/>
              <w:jc w:val="center"/>
              <w:textAlignment w:val="baseline"/>
              <w:rPr>
                <w:rFonts w:ascii="Times New Roman"/>
                <w:color w:val="FF0000"/>
                <w:sz w:val="21"/>
                <w:szCs w:val="21"/>
                <w:highlight w:val="yellow"/>
                <w:lang w:val="de-DE"/>
              </w:rPr>
            </w:pPr>
          </w:p>
        </w:tc>
        <w:tc>
          <w:tcPr>
            <w:tcW w:w="344" w:type="pct"/>
            <w:vAlign w:val="center"/>
          </w:tcPr>
          <w:p w14:paraId="417B800E" w14:textId="77777777" w:rsidR="00516414" w:rsidRPr="000144C3" w:rsidRDefault="00516414" w:rsidP="00516414">
            <w:pPr>
              <w:pStyle w:val="a1"/>
              <w:spacing w:after="0"/>
              <w:contextualSpacing/>
              <w:jc w:val="center"/>
              <w:rPr>
                <w:rFonts w:ascii="Times New Roman" w:hAnsi="Times New Roman"/>
                <w:sz w:val="21"/>
                <w:szCs w:val="21"/>
              </w:rPr>
            </w:pPr>
            <w:r w:rsidRPr="000144C3">
              <w:rPr>
                <w:rFonts w:ascii="Times New Roman" w:hAnsi="Times New Roman"/>
                <w:sz w:val="21"/>
                <w:szCs w:val="21"/>
              </w:rPr>
              <w:t>烟尘</w:t>
            </w:r>
          </w:p>
        </w:tc>
        <w:tc>
          <w:tcPr>
            <w:tcW w:w="443" w:type="pct"/>
            <w:vAlign w:val="center"/>
          </w:tcPr>
          <w:p w14:paraId="39EC6A4F" w14:textId="10DEB9FC" w:rsidR="00516414" w:rsidRPr="000144C3" w:rsidRDefault="00516414" w:rsidP="00516414">
            <w:pPr>
              <w:contextualSpacing/>
              <w:jc w:val="center"/>
              <w:rPr>
                <w:rFonts w:ascii="Times New Roman"/>
                <w:sz w:val="21"/>
                <w:szCs w:val="21"/>
              </w:rPr>
            </w:pPr>
            <w:r w:rsidRPr="000144C3">
              <w:rPr>
                <w:rFonts w:ascii="Times New Roman" w:hint="eastAsia"/>
                <w:bCs/>
                <w:sz w:val="21"/>
                <w:szCs w:val="21"/>
              </w:rPr>
              <w:t>9.6</w:t>
            </w:r>
            <w:r w:rsidRPr="000144C3">
              <w:rPr>
                <w:rFonts w:ascii="Times New Roman"/>
                <w:bCs/>
                <w:sz w:val="21"/>
                <w:szCs w:val="21"/>
              </w:rPr>
              <w:t>mg/m</w:t>
            </w:r>
            <w:r w:rsidRPr="000144C3">
              <w:rPr>
                <w:rFonts w:ascii="Times New Roman"/>
                <w:bCs/>
                <w:sz w:val="21"/>
                <w:szCs w:val="21"/>
                <w:vertAlign w:val="superscript"/>
              </w:rPr>
              <w:t>3</w:t>
            </w:r>
          </w:p>
        </w:tc>
        <w:tc>
          <w:tcPr>
            <w:tcW w:w="295" w:type="pct"/>
            <w:vAlign w:val="center"/>
          </w:tcPr>
          <w:p w14:paraId="3DB72EA4" w14:textId="4EAAB71C" w:rsidR="00516414" w:rsidRPr="000144C3" w:rsidRDefault="00516414" w:rsidP="00516414">
            <w:pPr>
              <w:contextualSpacing/>
              <w:jc w:val="center"/>
              <w:rPr>
                <w:rFonts w:ascii="Times New Roman"/>
                <w:sz w:val="21"/>
                <w:szCs w:val="21"/>
                <w:highlight w:val="yellow"/>
              </w:rPr>
            </w:pPr>
            <w:r w:rsidRPr="000144C3">
              <w:rPr>
                <w:rFonts w:ascii="Times New Roman" w:hint="eastAsia"/>
                <w:sz w:val="21"/>
                <w:szCs w:val="21"/>
              </w:rPr>
              <w:t>0.0065</w:t>
            </w:r>
          </w:p>
        </w:tc>
        <w:tc>
          <w:tcPr>
            <w:tcW w:w="296" w:type="pct"/>
            <w:vAlign w:val="center"/>
          </w:tcPr>
          <w:p w14:paraId="37853088" w14:textId="0CA87527" w:rsidR="00516414" w:rsidRPr="000144C3" w:rsidRDefault="00516414" w:rsidP="00516414">
            <w:pPr>
              <w:adjustRightInd w:val="0"/>
              <w:contextualSpacing/>
              <w:jc w:val="center"/>
              <w:textAlignment w:val="baseline"/>
              <w:rPr>
                <w:rFonts w:ascii="Times New Roman"/>
                <w:sz w:val="21"/>
                <w:szCs w:val="21"/>
                <w:highlight w:val="yellow"/>
              </w:rPr>
            </w:pPr>
            <w:r w:rsidRPr="000144C3">
              <w:rPr>
                <w:rFonts w:ascii="Times New Roman" w:hint="eastAsia"/>
                <w:sz w:val="21"/>
                <w:szCs w:val="21"/>
              </w:rPr>
              <w:t>0.0009</w:t>
            </w:r>
          </w:p>
        </w:tc>
        <w:tc>
          <w:tcPr>
            <w:tcW w:w="1193" w:type="pct"/>
            <w:vMerge/>
            <w:vAlign w:val="center"/>
          </w:tcPr>
          <w:p w14:paraId="0BA39AEA" w14:textId="77777777" w:rsidR="00516414" w:rsidRPr="000144C3" w:rsidRDefault="00516414" w:rsidP="00516414">
            <w:pPr>
              <w:adjustRightInd w:val="0"/>
              <w:contextualSpacing/>
              <w:jc w:val="center"/>
              <w:textAlignment w:val="baseline"/>
              <w:rPr>
                <w:rFonts w:ascii="Times New Roman"/>
                <w:color w:val="FF0000"/>
                <w:sz w:val="21"/>
                <w:szCs w:val="21"/>
                <w:highlight w:val="yellow"/>
              </w:rPr>
            </w:pPr>
          </w:p>
        </w:tc>
        <w:tc>
          <w:tcPr>
            <w:tcW w:w="470" w:type="pct"/>
            <w:vAlign w:val="center"/>
          </w:tcPr>
          <w:p w14:paraId="1E7ABDC1" w14:textId="242A7586" w:rsidR="00516414" w:rsidRPr="000144C3" w:rsidRDefault="00516414" w:rsidP="00516414">
            <w:pPr>
              <w:contextualSpacing/>
              <w:jc w:val="center"/>
              <w:rPr>
                <w:rFonts w:ascii="Times New Roman"/>
                <w:color w:val="FF0000"/>
                <w:sz w:val="21"/>
                <w:szCs w:val="21"/>
                <w:highlight w:val="yellow"/>
              </w:rPr>
            </w:pPr>
            <w:r w:rsidRPr="000144C3">
              <w:rPr>
                <w:rFonts w:ascii="Times New Roman" w:hint="eastAsia"/>
                <w:bCs/>
                <w:sz w:val="21"/>
                <w:szCs w:val="21"/>
              </w:rPr>
              <w:t>9.6</w:t>
            </w:r>
            <w:r w:rsidRPr="000144C3">
              <w:rPr>
                <w:rFonts w:ascii="Times New Roman"/>
                <w:bCs/>
                <w:sz w:val="21"/>
                <w:szCs w:val="21"/>
              </w:rPr>
              <w:t>mg/m</w:t>
            </w:r>
            <w:r w:rsidRPr="000144C3">
              <w:rPr>
                <w:rFonts w:ascii="Times New Roman"/>
                <w:bCs/>
                <w:sz w:val="21"/>
                <w:szCs w:val="21"/>
                <w:vertAlign w:val="superscript"/>
              </w:rPr>
              <w:t>3</w:t>
            </w:r>
          </w:p>
        </w:tc>
        <w:tc>
          <w:tcPr>
            <w:tcW w:w="341" w:type="pct"/>
            <w:vAlign w:val="center"/>
          </w:tcPr>
          <w:p w14:paraId="65CE582C" w14:textId="0BEB4C3B" w:rsidR="00516414" w:rsidRPr="000144C3" w:rsidRDefault="00516414" w:rsidP="00516414">
            <w:pPr>
              <w:contextualSpacing/>
              <w:jc w:val="center"/>
              <w:rPr>
                <w:rFonts w:ascii="Times New Roman"/>
                <w:color w:val="FF0000"/>
                <w:sz w:val="21"/>
                <w:szCs w:val="21"/>
                <w:highlight w:val="yellow"/>
              </w:rPr>
            </w:pPr>
            <w:r w:rsidRPr="000144C3">
              <w:rPr>
                <w:rFonts w:ascii="Times New Roman" w:hint="eastAsia"/>
                <w:sz w:val="21"/>
                <w:szCs w:val="21"/>
              </w:rPr>
              <w:t>0.0065</w:t>
            </w:r>
          </w:p>
        </w:tc>
        <w:tc>
          <w:tcPr>
            <w:tcW w:w="338" w:type="pct"/>
            <w:vAlign w:val="center"/>
          </w:tcPr>
          <w:p w14:paraId="38197FA1" w14:textId="5CD82FE6" w:rsidR="00516414" w:rsidRPr="000144C3" w:rsidRDefault="00516414" w:rsidP="00516414">
            <w:pPr>
              <w:adjustRightInd w:val="0"/>
              <w:contextualSpacing/>
              <w:jc w:val="center"/>
              <w:textAlignment w:val="baseline"/>
              <w:rPr>
                <w:rFonts w:ascii="Times New Roman"/>
                <w:color w:val="FF0000"/>
                <w:sz w:val="21"/>
                <w:szCs w:val="21"/>
                <w:highlight w:val="yellow"/>
              </w:rPr>
            </w:pPr>
            <w:r w:rsidRPr="000144C3">
              <w:rPr>
                <w:rFonts w:ascii="Times New Roman" w:hint="eastAsia"/>
                <w:sz w:val="21"/>
                <w:szCs w:val="21"/>
              </w:rPr>
              <w:t>0.0009</w:t>
            </w:r>
          </w:p>
        </w:tc>
      </w:tr>
      <w:tr w:rsidR="00516414" w:rsidRPr="000144C3" w14:paraId="59EC071E" w14:textId="77777777" w:rsidTr="003063B7">
        <w:trPr>
          <w:cantSplit/>
          <w:jc w:val="center"/>
        </w:trPr>
        <w:tc>
          <w:tcPr>
            <w:tcW w:w="147" w:type="pct"/>
            <w:vMerge/>
            <w:vAlign w:val="center"/>
          </w:tcPr>
          <w:p w14:paraId="1A47E737"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537DDBDB"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restart"/>
            <w:vAlign w:val="center"/>
          </w:tcPr>
          <w:p w14:paraId="1E684736" w14:textId="2BA3441B" w:rsidR="00516414" w:rsidRPr="000144C3" w:rsidRDefault="00516414" w:rsidP="00516414">
            <w:pPr>
              <w:contextualSpacing/>
              <w:jc w:val="center"/>
              <w:rPr>
                <w:rFonts w:ascii="Times New Roman"/>
                <w:color w:val="FF0000"/>
                <w:sz w:val="21"/>
                <w:highlight w:val="yellow"/>
              </w:rPr>
            </w:pPr>
            <w:r w:rsidRPr="000144C3">
              <w:rPr>
                <w:rFonts w:ascii="Times New Roman"/>
                <w:sz w:val="21"/>
                <w:szCs w:val="21"/>
              </w:rPr>
              <w:t>喷漆废气</w:t>
            </w:r>
          </w:p>
        </w:tc>
        <w:tc>
          <w:tcPr>
            <w:tcW w:w="591" w:type="pct"/>
            <w:vMerge w:val="restart"/>
            <w:vAlign w:val="center"/>
          </w:tcPr>
          <w:p w14:paraId="2180B69D" w14:textId="019EBC56" w:rsidR="00516414" w:rsidRPr="000144C3" w:rsidRDefault="00516414" w:rsidP="00516414">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42000</w:t>
            </w:r>
            <w:r w:rsidRPr="000144C3">
              <w:rPr>
                <w:rFonts w:ascii="Times New Roman" w:hint="eastAsia"/>
                <w:sz w:val="21"/>
                <w:szCs w:val="21"/>
              </w:rPr>
              <w:t>N</w:t>
            </w:r>
            <w:r w:rsidRPr="000144C3">
              <w:rPr>
                <w:rFonts w:ascii="Times New Roman"/>
                <w:sz w:val="21"/>
                <w:szCs w:val="21"/>
              </w:rPr>
              <w:t>m</w:t>
            </w:r>
            <w:r w:rsidRPr="000144C3">
              <w:rPr>
                <w:rFonts w:ascii="Times New Roman"/>
                <w:sz w:val="21"/>
                <w:szCs w:val="21"/>
                <w:vertAlign w:val="superscript"/>
              </w:rPr>
              <w:t>3</w:t>
            </w:r>
            <w:r w:rsidRPr="000144C3">
              <w:rPr>
                <w:rFonts w:ascii="Times New Roman"/>
                <w:sz w:val="21"/>
                <w:szCs w:val="21"/>
              </w:rPr>
              <w:t>/h</w:t>
            </w:r>
          </w:p>
        </w:tc>
        <w:tc>
          <w:tcPr>
            <w:tcW w:w="344" w:type="pct"/>
            <w:vAlign w:val="center"/>
          </w:tcPr>
          <w:p w14:paraId="61EA7043" w14:textId="28637AA5" w:rsidR="00516414" w:rsidRPr="000144C3" w:rsidRDefault="00516414" w:rsidP="00516414">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漆雾</w:t>
            </w:r>
          </w:p>
        </w:tc>
        <w:tc>
          <w:tcPr>
            <w:tcW w:w="443" w:type="pct"/>
            <w:vAlign w:val="center"/>
          </w:tcPr>
          <w:p w14:paraId="79E1A243" w14:textId="50C6DE78" w:rsidR="00516414" w:rsidRPr="000144C3" w:rsidRDefault="00516414" w:rsidP="00516414">
            <w:pPr>
              <w:contextualSpacing/>
              <w:jc w:val="center"/>
              <w:rPr>
                <w:rFonts w:ascii="Times New Roman"/>
                <w:sz w:val="21"/>
                <w:szCs w:val="21"/>
              </w:rPr>
            </w:pPr>
            <w:r w:rsidRPr="000144C3">
              <w:rPr>
                <w:rFonts w:ascii="Times New Roman"/>
                <w:sz w:val="21"/>
                <w:szCs w:val="21"/>
              </w:rPr>
              <w:t>16.08mg/m</w:t>
            </w:r>
            <w:r w:rsidRPr="000144C3">
              <w:rPr>
                <w:rFonts w:ascii="Times New Roman"/>
                <w:sz w:val="21"/>
                <w:szCs w:val="21"/>
                <w:vertAlign w:val="superscript"/>
              </w:rPr>
              <w:t>3</w:t>
            </w:r>
          </w:p>
        </w:tc>
        <w:tc>
          <w:tcPr>
            <w:tcW w:w="295" w:type="pct"/>
            <w:vAlign w:val="center"/>
          </w:tcPr>
          <w:p w14:paraId="601AE211" w14:textId="0AF98826" w:rsidR="00516414" w:rsidRPr="000144C3" w:rsidRDefault="00516414" w:rsidP="00516414">
            <w:pPr>
              <w:contextualSpacing/>
              <w:jc w:val="center"/>
              <w:rPr>
                <w:rFonts w:ascii="Times New Roman"/>
                <w:sz w:val="21"/>
                <w:szCs w:val="21"/>
              </w:rPr>
            </w:pPr>
            <w:r w:rsidRPr="000144C3">
              <w:rPr>
                <w:rFonts w:ascii="Times New Roman" w:hint="eastAsia"/>
                <w:sz w:val="21"/>
                <w:szCs w:val="21"/>
              </w:rPr>
              <w:t>4.864</w:t>
            </w:r>
          </w:p>
        </w:tc>
        <w:tc>
          <w:tcPr>
            <w:tcW w:w="296" w:type="pct"/>
            <w:vAlign w:val="center"/>
          </w:tcPr>
          <w:p w14:paraId="025F9E97" w14:textId="338EAE8A"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sz w:val="21"/>
                <w:szCs w:val="21"/>
              </w:rPr>
              <w:t>0.676</w:t>
            </w:r>
          </w:p>
        </w:tc>
        <w:tc>
          <w:tcPr>
            <w:tcW w:w="1193" w:type="pct"/>
            <w:vMerge w:val="restart"/>
            <w:vAlign w:val="center"/>
          </w:tcPr>
          <w:p w14:paraId="2953B65D" w14:textId="7C71DF87" w:rsidR="00516414" w:rsidRPr="000144C3" w:rsidRDefault="00516414" w:rsidP="00516414">
            <w:pPr>
              <w:adjustRightInd w:val="0"/>
              <w:contextualSpacing/>
              <w:jc w:val="center"/>
              <w:textAlignment w:val="baseline"/>
              <w:rPr>
                <w:rFonts w:ascii="Times New Roman"/>
                <w:color w:val="FF0000"/>
                <w:sz w:val="21"/>
                <w:szCs w:val="21"/>
                <w:highlight w:val="yellow"/>
              </w:rPr>
            </w:pPr>
            <w:r w:rsidRPr="000144C3">
              <w:rPr>
                <w:rFonts w:ascii="Times New Roman" w:hint="eastAsia"/>
                <w:sz w:val="21"/>
                <w:szCs w:val="21"/>
              </w:rPr>
              <w:t>干式过滤</w:t>
            </w:r>
            <w:r w:rsidRPr="000144C3">
              <w:rPr>
                <w:rFonts w:ascii="Times New Roman" w:hint="eastAsia"/>
                <w:sz w:val="21"/>
                <w:szCs w:val="21"/>
              </w:rPr>
              <w:t>+</w:t>
            </w:r>
            <w:r w:rsidRPr="000144C3">
              <w:rPr>
                <w:rFonts w:ascii="Times New Roman" w:cs="宋体" w:hint="eastAsia"/>
                <w:sz w:val="21"/>
                <w:szCs w:val="21"/>
              </w:rPr>
              <w:t>活</w:t>
            </w:r>
            <w:r w:rsidRPr="000144C3">
              <w:rPr>
                <w:rFonts w:ascii="Times New Roman" w:hint="eastAsia"/>
                <w:sz w:val="21"/>
                <w:szCs w:val="21"/>
              </w:rPr>
              <w:t>性炭吸附脱附</w:t>
            </w:r>
            <w:r w:rsidRPr="000144C3">
              <w:rPr>
                <w:rFonts w:ascii="Times New Roman" w:hint="eastAsia"/>
                <w:sz w:val="21"/>
                <w:szCs w:val="21"/>
              </w:rPr>
              <w:t>+</w:t>
            </w:r>
            <w:r w:rsidRPr="000144C3">
              <w:rPr>
                <w:rFonts w:ascii="Times New Roman" w:hint="eastAsia"/>
                <w:sz w:val="21"/>
                <w:szCs w:val="21"/>
              </w:rPr>
              <w:t>催化燃烧装置</w:t>
            </w:r>
            <w:r w:rsidRPr="000144C3">
              <w:rPr>
                <w:rFonts w:ascii="Times New Roman"/>
                <w:bCs/>
                <w:sz w:val="21"/>
                <w:szCs w:val="21"/>
              </w:rPr>
              <w:t>经</w:t>
            </w:r>
            <w:r w:rsidRPr="000144C3">
              <w:rPr>
                <w:rFonts w:ascii="Times New Roman" w:hint="eastAsia"/>
                <w:bCs/>
                <w:sz w:val="21"/>
                <w:szCs w:val="21"/>
              </w:rPr>
              <w:t>18</w:t>
            </w:r>
            <w:r w:rsidRPr="000144C3">
              <w:rPr>
                <w:rFonts w:ascii="Times New Roman"/>
                <w:bCs/>
                <w:sz w:val="21"/>
                <w:szCs w:val="21"/>
              </w:rPr>
              <w:t>m</w:t>
            </w:r>
            <w:r w:rsidRPr="000144C3">
              <w:rPr>
                <w:rFonts w:ascii="Times New Roman"/>
                <w:bCs/>
                <w:sz w:val="21"/>
                <w:szCs w:val="21"/>
              </w:rPr>
              <w:t>高排气筒排放</w:t>
            </w:r>
            <w:r w:rsidRPr="000144C3">
              <w:rPr>
                <w:rFonts w:ascii="Times New Roman" w:hint="eastAsia"/>
                <w:bCs/>
                <w:sz w:val="21"/>
                <w:szCs w:val="21"/>
              </w:rPr>
              <w:t>D</w:t>
            </w:r>
            <w:r w:rsidRPr="000144C3">
              <w:rPr>
                <w:rFonts w:ascii="Times New Roman"/>
                <w:bCs/>
                <w:sz w:val="21"/>
                <w:szCs w:val="21"/>
              </w:rPr>
              <w:t>A0</w:t>
            </w:r>
            <w:r w:rsidRPr="000144C3">
              <w:rPr>
                <w:rFonts w:ascii="Times New Roman" w:hint="eastAsia"/>
                <w:bCs/>
                <w:sz w:val="21"/>
                <w:szCs w:val="21"/>
              </w:rPr>
              <w:t>02</w:t>
            </w:r>
          </w:p>
        </w:tc>
        <w:tc>
          <w:tcPr>
            <w:tcW w:w="470" w:type="pct"/>
            <w:vAlign w:val="center"/>
          </w:tcPr>
          <w:p w14:paraId="0B87C769" w14:textId="6CE5D8A8" w:rsidR="00516414" w:rsidRPr="000144C3" w:rsidRDefault="00516414" w:rsidP="00516414">
            <w:pPr>
              <w:contextualSpacing/>
              <w:jc w:val="center"/>
              <w:rPr>
                <w:rFonts w:ascii="Times New Roman"/>
                <w:sz w:val="21"/>
                <w:szCs w:val="21"/>
              </w:rPr>
            </w:pPr>
            <w:r w:rsidRPr="000144C3">
              <w:rPr>
                <w:rFonts w:ascii="Times New Roman" w:hint="eastAsia"/>
                <w:sz w:val="21"/>
                <w:szCs w:val="21"/>
              </w:rPr>
              <w:t>2.4mg/m</w:t>
            </w:r>
            <w:r w:rsidRPr="000144C3">
              <w:rPr>
                <w:rFonts w:ascii="Times New Roman" w:hint="eastAsia"/>
                <w:sz w:val="21"/>
                <w:szCs w:val="21"/>
                <w:vertAlign w:val="superscript"/>
              </w:rPr>
              <w:t>3</w:t>
            </w:r>
          </w:p>
        </w:tc>
        <w:tc>
          <w:tcPr>
            <w:tcW w:w="341" w:type="pct"/>
            <w:vAlign w:val="center"/>
          </w:tcPr>
          <w:p w14:paraId="72F9C568" w14:textId="2DE73B63" w:rsidR="00516414" w:rsidRPr="000144C3" w:rsidRDefault="00516414" w:rsidP="00516414">
            <w:pPr>
              <w:contextualSpacing/>
              <w:jc w:val="center"/>
              <w:rPr>
                <w:rFonts w:ascii="Times New Roman"/>
                <w:sz w:val="21"/>
                <w:szCs w:val="21"/>
              </w:rPr>
            </w:pPr>
            <w:r w:rsidRPr="000144C3">
              <w:rPr>
                <w:rFonts w:ascii="Times New Roman"/>
                <w:sz w:val="21"/>
                <w:szCs w:val="21"/>
              </w:rPr>
              <w:t>0.73</w:t>
            </w:r>
          </w:p>
        </w:tc>
        <w:tc>
          <w:tcPr>
            <w:tcW w:w="338" w:type="pct"/>
            <w:vAlign w:val="center"/>
          </w:tcPr>
          <w:p w14:paraId="731724CF" w14:textId="77054AB6"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sz w:val="21"/>
                <w:szCs w:val="21"/>
              </w:rPr>
              <w:t>0.101</w:t>
            </w:r>
          </w:p>
        </w:tc>
      </w:tr>
      <w:tr w:rsidR="00516414" w:rsidRPr="000144C3" w14:paraId="09924499" w14:textId="77777777" w:rsidTr="003063B7">
        <w:trPr>
          <w:cantSplit/>
          <w:jc w:val="center"/>
        </w:trPr>
        <w:tc>
          <w:tcPr>
            <w:tcW w:w="147" w:type="pct"/>
            <w:vMerge/>
            <w:vAlign w:val="center"/>
          </w:tcPr>
          <w:p w14:paraId="2974EBD2"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0587AD03"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ign w:val="center"/>
          </w:tcPr>
          <w:p w14:paraId="4104F7C6" w14:textId="77777777" w:rsidR="00516414" w:rsidRPr="000144C3" w:rsidRDefault="00516414" w:rsidP="00516414">
            <w:pPr>
              <w:contextualSpacing/>
              <w:jc w:val="center"/>
              <w:rPr>
                <w:rFonts w:ascii="Times New Roman"/>
                <w:color w:val="FF0000"/>
                <w:sz w:val="21"/>
                <w:highlight w:val="yellow"/>
              </w:rPr>
            </w:pPr>
          </w:p>
        </w:tc>
        <w:tc>
          <w:tcPr>
            <w:tcW w:w="591" w:type="pct"/>
            <w:vMerge/>
            <w:vAlign w:val="center"/>
          </w:tcPr>
          <w:p w14:paraId="76A23CCB" w14:textId="77777777" w:rsidR="00516414" w:rsidRPr="000144C3" w:rsidRDefault="00516414" w:rsidP="00516414">
            <w:pPr>
              <w:adjustRightInd w:val="0"/>
              <w:contextualSpacing/>
              <w:jc w:val="center"/>
              <w:textAlignment w:val="baseline"/>
              <w:rPr>
                <w:rFonts w:ascii="Times New Roman"/>
                <w:sz w:val="21"/>
                <w:szCs w:val="21"/>
                <w:lang w:val="de-DE"/>
              </w:rPr>
            </w:pPr>
          </w:p>
        </w:tc>
        <w:tc>
          <w:tcPr>
            <w:tcW w:w="344" w:type="pct"/>
            <w:vAlign w:val="center"/>
          </w:tcPr>
          <w:p w14:paraId="49033E18" w14:textId="0B64C63D" w:rsidR="00516414" w:rsidRPr="000144C3" w:rsidRDefault="00516414" w:rsidP="00516414">
            <w:pPr>
              <w:pStyle w:val="a1"/>
              <w:spacing w:after="0"/>
              <w:contextualSpacing/>
              <w:jc w:val="center"/>
              <w:rPr>
                <w:rFonts w:ascii="Times New Roman" w:hAnsi="Times New Roman"/>
                <w:color w:val="FF0000"/>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443" w:type="pct"/>
            <w:vAlign w:val="center"/>
          </w:tcPr>
          <w:p w14:paraId="1C71EC6C" w14:textId="56DEBC0E" w:rsidR="00516414" w:rsidRPr="000144C3" w:rsidRDefault="00516414" w:rsidP="00516414">
            <w:pPr>
              <w:contextualSpacing/>
              <w:jc w:val="center"/>
              <w:rPr>
                <w:rFonts w:ascii="Times New Roman"/>
                <w:sz w:val="21"/>
                <w:szCs w:val="21"/>
              </w:rPr>
            </w:pPr>
            <w:r w:rsidRPr="000144C3">
              <w:rPr>
                <w:rFonts w:ascii="Times New Roman"/>
                <w:sz w:val="21"/>
                <w:szCs w:val="21"/>
              </w:rPr>
              <w:t>10.22mg/m</w:t>
            </w:r>
            <w:r w:rsidRPr="000144C3">
              <w:rPr>
                <w:rFonts w:ascii="Times New Roman"/>
                <w:sz w:val="21"/>
                <w:szCs w:val="21"/>
                <w:vertAlign w:val="superscript"/>
              </w:rPr>
              <w:t>3</w:t>
            </w:r>
          </w:p>
        </w:tc>
        <w:tc>
          <w:tcPr>
            <w:tcW w:w="295" w:type="pct"/>
            <w:vAlign w:val="center"/>
          </w:tcPr>
          <w:p w14:paraId="5987AC92" w14:textId="7EE26C05" w:rsidR="00516414" w:rsidRPr="000144C3" w:rsidRDefault="00516414" w:rsidP="00516414">
            <w:pPr>
              <w:contextualSpacing/>
              <w:jc w:val="center"/>
              <w:rPr>
                <w:rFonts w:ascii="Times New Roman"/>
                <w:sz w:val="21"/>
                <w:szCs w:val="21"/>
              </w:rPr>
            </w:pPr>
            <w:r w:rsidRPr="000144C3">
              <w:rPr>
                <w:rFonts w:ascii="Times New Roman"/>
                <w:sz w:val="21"/>
                <w:szCs w:val="21"/>
              </w:rPr>
              <w:t>3.089</w:t>
            </w:r>
          </w:p>
        </w:tc>
        <w:tc>
          <w:tcPr>
            <w:tcW w:w="296" w:type="pct"/>
            <w:vAlign w:val="center"/>
          </w:tcPr>
          <w:p w14:paraId="44F445DD" w14:textId="247CFA31"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sz w:val="21"/>
                <w:szCs w:val="21"/>
              </w:rPr>
              <w:t>0.429</w:t>
            </w:r>
          </w:p>
        </w:tc>
        <w:tc>
          <w:tcPr>
            <w:tcW w:w="1193" w:type="pct"/>
            <w:vMerge/>
            <w:vAlign w:val="center"/>
          </w:tcPr>
          <w:p w14:paraId="6A290D8B" w14:textId="77777777" w:rsidR="00516414" w:rsidRPr="000144C3" w:rsidRDefault="00516414" w:rsidP="00516414">
            <w:pPr>
              <w:adjustRightInd w:val="0"/>
              <w:contextualSpacing/>
              <w:jc w:val="center"/>
              <w:textAlignment w:val="baseline"/>
              <w:rPr>
                <w:rFonts w:ascii="Times New Roman"/>
                <w:color w:val="FF0000"/>
                <w:sz w:val="21"/>
                <w:szCs w:val="21"/>
                <w:highlight w:val="yellow"/>
              </w:rPr>
            </w:pPr>
          </w:p>
        </w:tc>
        <w:tc>
          <w:tcPr>
            <w:tcW w:w="470" w:type="pct"/>
            <w:vAlign w:val="center"/>
          </w:tcPr>
          <w:p w14:paraId="43F97AAB" w14:textId="6F37E667"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1.02mg/m</w:t>
            </w:r>
            <w:r w:rsidRPr="000144C3">
              <w:rPr>
                <w:rFonts w:ascii="Times New Roman" w:hint="eastAsia"/>
                <w:sz w:val="21"/>
                <w:szCs w:val="21"/>
                <w:vertAlign w:val="superscript"/>
              </w:rPr>
              <w:t>3</w:t>
            </w:r>
          </w:p>
        </w:tc>
        <w:tc>
          <w:tcPr>
            <w:tcW w:w="341" w:type="pct"/>
            <w:vAlign w:val="center"/>
          </w:tcPr>
          <w:p w14:paraId="54E3BE8C" w14:textId="71FB5724"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0.309</w:t>
            </w:r>
          </w:p>
        </w:tc>
        <w:tc>
          <w:tcPr>
            <w:tcW w:w="338" w:type="pct"/>
            <w:vAlign w:val="center"/>
          </w:tcPr>
          <w:p w14:paraId="4011E530" w14:textId="782319E8" w:rsidR="00516414" w:rsidRPr="000144C3" w:rsidRDefault="00516414"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0.043</w:t>
            </w:r>
          </w:p>
        </w:tc>
      </w:tr>
      <w:tr w:rsidR="00516414" w:rsidRPr="000144C3" w14:paraId="459DE614" w14:textId="77777777" w:rsidTr="003063B7">
        <w:trPr>
          <w:cantSplit/>
          <w:jc w:val="center"/>
        </w:trPr>
        <w:tc>
          <w:tcPr>
            <w:tcW w:w="147" w:type="pct"/>
            <w:vMerge/>
            <w:vAlign w:val="center"/>
          </w:tcPr>
          <w:p w14:paraId="4280A766"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5CA2D263"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ign w:val="center"/>
          </w:tcPr>
          <w:p w14:paraId="6D6E141A" w14:textId="77777777" w:rsidR="00516414" w:rsidRPr="000144C3" w:rsidRDefault="00516414" w:rsidP="00516414">
            <w:pPr>
              <w:contextualSpacing/>
              <w:jc w:val="center"/>
              <w:rPr>
                <w:rFonts w:ascii="Times New Roman"/>
                <w:color w:val="FF0000"/>
                <w:sz w:val="21"/>
                <w:highlight w:val="yellow"/>
              </w:rPr>
            </w:pPr>
          </w:p>
        </w:tc>
        <w:tc>
          <w:tcPr>
            <w:tcW w:w="591" w:type="pct"/>
            <w:vMerge/>
            <w:vAlign w:val="center"/>
          </w:tcPr>
          <w:p w14:paraId="3306181E" w14:textId="77777777" w:rsidR="00516414" w:rsidRPr="000144C3" w:rsidRDefault="00516414" w:rsidP="00516414">
            <w:pPr>
              <w:adjustRightInd w:val="0"/>
              <w:contextualSpacing/>
              <w:jc w:val="center"/>
              <w:textAlignment w:val="baseline"/>
              <w:rPr>
                <w:rFonts w:ascii="Times New Roman"/>
                <w:sz w:val="21"/>
                <w:szCs w:val="21"/>
                <w:lang w:val="de-DE"/>
              </w:rPr>
            </w:pPr>
          </w:p>
        </w:tc>
        <w:tc>
          <w:tcPr>
            <w:tcW w:w="344" w:type="pct"/>
            <w:vAlign w:val="center"/>
          </w:tcPr>
          <w:p w14:paraId="0BD7F551" w14:textId="3415D1C6" w:rsidR="00516414" w:rsidRPr="000144C3" w:rsidRDefault="00516414" w:rsidP="00516414">
            <w:pPr>
              <w:pStyle w:val="a1"/>
              <w:spacing w:after="0"/>
              <w:contextualSpacing/>
              <w:jc w:val="center"/>
              <w:rPr>
                <w:rFonts w:ascii="Times New Roman" w:hAnsi="Times New Roman"/>
                <w:color w:val="FF0000"/>
                <w:sz w:val="21"/>
                <w:szCs w:val="21"/>
              </w:rPr>
            </w:pPr>
            <w:r w:rsidRPr="000144C3">
              <w:rPr>
                <w:rFonts w:ascii="Times New Roman" w:hAnsi="Times New Roman" w:hint="eastAsia"/>
                <w:sz w:val="21"/>
                <w:szCs w:val="21"/>
              </w:rPr>
              <w:t>二甲苯</w:t>
            </w:r>
          </w:p>
        </w:tc>
        <w:tc>
          <w:tcPr>
            <w:tcW w:w="443" w:type="pct"/>
            <w:vAlign w:val="center"/>
          </w:tcPr>
          <w:p w14:paraId="76EAE3AA" w14:textId="45B69BF9" w:rsidR="00516414" w:rsidRPr="000144C3" w:rsidRDefault="00516414" w:rsidP="00516414">
            <w:pPr>
              <w:contextualSpacing/>
              <w:jc w:val="center"/>
              <w:rPr>
                <w:rFonts w:ascii="Times New Roman"/>
                <w:sz w:val="21"/>
                <w:szCs w:val="21"/>
              </w:rPr>
            </w:pPr>
            <w:r w:rsidRPr="000144C3">
              <w:rPr>
                <w:rFonts w:ascii="Times New Roman"/>
                <w:sz w:val="21"/>
                <w:szCs w:val="21"/>
              </w:rPr>
              <w:t>0.18mg/m</w:t>
            </w:r>
            <w:r w:rsidRPr="000144C3">
              <w:rPr>
                <w:rFonts w:ascii="Times New Roman"/>
                <w:sz w:val="21"/>
                <w:szCs w:val="21"/>
                <w:vertAlign w:val="superscript"/>
              </w:rPr>
              <w:t>3</w:t>
            </w:r>
          </w:p>
        </w:tc>
        <w:tc>
          <w:tcPr>
            <w:tcW w:w="295" w:type="pct"/>
            <w:vAlign w:val="center"/>
          </w:tcPr>
          <w:p w14:paraId="2C2CD64A" w14:textId="24FA7EC1" w:rsidR="00516414" w:rsidRPr="000144C3" w:rsidRDefault="00516414" w:rsidP="00516414">
            <w:pPr>
              <w:contextualSpacing/>
              <w:jc w:val="center"/>
              <w:rPr>
                <w:rFonts w:ascii="Times New Roman"/>
                <w:sz w:val="21"/>
                <w:szCs w:val="21"/>
              </w:rPr>
            </w:pPr>
            <w:r w:rsidRPr="000144C3">
              <w:rPr>
                <w:rFonts w:ascii="Times New Roman"/>
                <w:sz w:val="21"/>
                <w:szCs w:val="21"/>
              </w:rPr>
              <w:t>0.055</w:t>
            </w:r>
          </w:p>
        </w:tc>
        <w:tc>
          <w:tcPr>
            <w:tcW w:w="296" w:type="pct"/>
            <w:vAlign w:val="center"/>
          </w:tcPr>
          <w:p w14:paraId="4F258D27" w14:textId="63FA1051"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sz w:val="21"/>
                <w:szCs w:val="21"/>
              </w:rPr>
              <w:t>0.0076</w:t>
            </w:r>
          </w:p>
        </w:tc>
        <w:tc>
          <w:tcPr>
            <w:tcW w:w="1193" w:type="pct"/>
            <w:vMerge/>
            <w:vAlign w:val="center"/>
          </w:tcPr>
          <w:p w14:paraId="6EA4FAD0" w14:textId="77777777" w:rsidR="00516414" w:rsidRPr="000144C3" w:rsidRDefault="00516414" w:rsidP="00516414">
            <w:pPr>
              <w:adjustRightInd w:val="0"/>
              <w:contextualSpacing/>
              <w:jc w:val="center"/>
              <w:textAlignment w:val="baseline"/>
              <w:rPr>
                <w:rFonts w:ascii="Times New Roman"/>
                <w:color w:val="FF0000"/>
                <w:sz w:val="21"/>
                <w:szCs w:val="21"/>
                <w:highlight w:val="yellow"/>
              </w:rPr>
            </w:pPr>
          </w:p>
        </w:tc>
        <w:tc>
          <w:tcPr>
            <w:tcW w:w="470" w:type="pct"/>
            <w:vAlign w:val="center"/>
          </w:tcPr>
          <w:p w14:paraId="4A37021C" w14:textId="2059633D"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0.027mg/m</w:t>
            </w:r>
            <w:r w:rsidRPr="000144C3">
              <w:rPr>
                <w:rFonts w:ascii="Times New Roman" w:hint="eastAsia"/>
                <w:sz w:val="21"/>
                <w:szCs w:val="21"/>
                <w:vertAlign w:val="superscript"/>
              </w:rPr>
              <w:t>3</w:t>
            </w:r>
          </w:p>
        </w:tc>
        <w:tc>
          <w:tcPr>
            <w:tcW w:w="341" w:type="pct"/>
            <w:vAlign w:val="center"/>
          </w:tcPr>
          <w:p w14:paraId="3B58D273" w14:textId="581645CE"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0.008</w:t>
            </w:r>
          </w:p>
        </w:tc>
        <w:tc>
          <w:tcPr>
            <w:tcW w:w="338" w:type="pct"/>
            <w:vAlign w:val="center"/>
          </w:tcPr>
          <w:p w14:paraId="598E5D4B" w14:textId="1581450C" w:rsidR="00516414" w:rsidRPr="000144C3" w:rsidRDefault="00516414"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0.0011</w:t>
            </w:r>
          </w:p>
        </w:tc>
      </w:tr>
      <w:tr w:rsidR="00516414" w:rsidRPr="000144C3" w14:paraId="1D758D1F" w14:textId="77777777" w:rsidTr="003063B7">
        <w:trPr>
          <w:cantSplit/>
          <w:jc w:val="center"/>
        </w:trPr>
        <w:tc>
          <w:tcPr>
            <w:tcW w:w="147" w:type="pct"/>
            <w:vMerge/>
            <w:vAlign w:val="center"/>
          </w:tcPr>
          <w:p w14:paraId="17B95249"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3B9676B0"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restart"/>
            <w:vAlign w:val="center"/>
          </w:tcPr>
          <w:p w14:paraId="1654124F" w14:textId="6AC6B39D" w:rsidR="00516414" w:rsidRPr="000144C3" w:rsidRDefault="00516414" w:rsidP="00516414">
            <w:pPr>
              <w:contextualSpacing/>
              <w:jc w:val="center"/>
              <w:rPr>
                <w:rFonts w:ascii="Times New Roman"/>
                <w:color w:val="FF0000"/>
                <w:sz w:val="21"/>
                <w:highlight w:val="yellow"/>
              </w:rPr>
            </w:pPr>
            <w:r w:rsidRPr="000144C3">
              <w:rPr>
                <w:rFonts w:ascii="Times New Roman" w:hint="eastAsia"/>
                <w:sz w:val="21"/>
                <w:szCs w:val="21"/>
              </w:rPr>
              <w:t>锅炉燃烧废气</w:t>
            </w:r>
          </w:p>
        </w:tc>
        <w:tc>
          <w:tcPr>
            <w:tcW w:w="591" w:type="pct"/>
            <w:vMerge w:val="restart"/>
            <w:vAlign w:val="center"/>
          </w:tcPr>
          <w:p w14:paraId="324F2868" w14:textId="58F31CA5" w:rsidR="00516414" w:rsidRPr="000144C3" w:rsidRDefault="00516414" w:rsidP="00516414">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12000</w:t>
            </w:r>
            <w:r w:rsidRPr="000144C3">
              <w:rPr>
                <w:rFonts w:ascii="Times New Roman" w:hint="eastAsia"/>
                <w:sz w:val="21"/>
                <w:szCs w:val="21"/>
              </w:rPr>
              <w:t>N</w:t>
            </w:r>
            <w:r w:rsidRPr="000144C3">
              <w:rPr>
                <w:rFonts w:ascii="Times New Roman"/>
                <w:sz w:val="21"/>
                <w:szCs w:val="21"/>
              </w:rPr>
              <w:t>m</w:t>
            </w:r>
            <w:r w:rsidRPr="000144C3">
              <w:rPr>
                <w:rFonts w:ascii="Times New Roman"/>
                <w:sz w:val="21"/>
                <w:szCs w:val="21"/>
                <w:vertAlign w:val="superscript"/>
              </w:rPr>
              <w:t>3</w:t>
            </w:r>
            <w:r w:rsidRPr="000144C3">
              <w:rPr>
                <w:rFonts w:ascii="Times New Roman"/>
                <w:sz w:val="21"/>
                <w:szCs w:val="21"/>
              </w:rPr>
              <w:t>/h</w:t>
            </w:r>
          </w:p>
        </w:tc>
        <w:tc>
          <w:tcPr>
            <w:tcW w:w="344" w:type="pct"/>
            <w:vAlign w:val="center"/>
          </w:tcPr>
          <w:p w14:paraId="21CDF11B" w14:textId="62FC3FB8" w:rsidR="00516414" w:rsidRPr="000144C3" w:rsidRDefault="00516414" w:rsidP="00516414">
            <w:pPr>
              <w:pStyle w:val="a1"/>
              <w:spacing w:after="0"/>
              <w:contextualSpacing/>
              <w:jc w:val="center"/>
              <w:rPr>
                <w:rFonts w:ascii="Times New Roman" w:hAnsi="Times New Roman"/>
                <w:color w:val="FF0000"/>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443" w:type="pct"/>
            <w:vAlign w:val="center"/>
          </w:tcPr>
          <w:p w14:paraId="74A74BAF" w14:textId="3E14C76F"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8.89</w:t>
            </w:r>
            <w:r w:rsidRPr="000144C3">
              <w:rPr>
                <w:rFonts w:ascii="Times New Roman"/>
                <w:sz w:val="21"/>
                <w:szCs w:val="21"/>
              </w:rPr>
              <w:t>mg/m</w:t>
            </w:r>
            <w:r w:rsidRPr="000144C3">
              <w:rPr>
                <w:rFonts w:ascii="Times New Roman"/>
                <w:sz w:val="21"/>
                <w:szCs w:val="21"/>
                <w:vertAlign w:val="superscript"/>
              </w:rPr>
              <w:t>3</w:t>
            </w:r>
          </w:p>
        </w:tc>
        <w:tc>
          <w:tcPr>
            <w:tcW w:w="295" w:type="pct"/>
            <w:vAlign w:val="center"/>
          </w:tcPr>
          <w:p w14:paraId="510F5F3A" w14:textId="755F9ED1" w:rsidR="00516414" w:rsidRPr="000144C3" w:rsidRDefault="00516414" w:rsidP="00516414">
            <w:pPr>
              <w:contextualSpacing/>
              <w:jc w:val="center"/>
              <w:rPr>
                <w:rFonts w:ascii="Times New Roman"/>
                <w:sz w:val="21"/>
                <w:szCs w:val="21"/>
              </w:rPr>
            </w:pPr>
            <w:r w:rsidRPr="000144C3">
              <w:rPr>
                <w:rFonts w:ascii="Times New Roman" w:hint="eastAsia"/>
                <w:sz w:val="21"/>
                <w:szCs w:val="21"/>
              </w:rPr>
              <w:t>0.768</w:t>
            </w:r>
          </w:p>
        </w:tc>
        <w:tc>
          <w:tcPr>
            <w:tcW w:w="296" w:type="pct"/>
            <w:vAlign w:val="center"/>
          </w:tcPr>
          <w:p w14:paraId="55C50837" w14:textId="2AC9F3D4"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hint="eastAsia"/>
                <w:sz w:val="21"/>
                <w:szCs w:val="21"/>
              </w:rPr>
              <w:t>0.107</w:t>
            </w:r>
          </w:p>
        </w:tc>
        <w:tc>
          <w:tcPr>
            <w:tcW w:w="1193" w:type="pct"/>
            <w:vMerge w:val="restart"/>
            <w:vAlign w:val="center"/>
          </w:tcPr>
          <w:p w14:paraId="02D8FF26" w14:textId="3AF52E3A"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hint="eastAsia"/>
                <w:sz w:val="21"/>
                <w:szCs w:val="21"/>
              </w:rPr>
              <w:t>一用一备，低氮燃烧后经</w:t>
            </w:r>
            <w:r w:rsidRPr="000144C3">
              <w:rPr>
                <w:rFonts w:ascii="Times New Roman" w:hint="eastAsia"/>
                <w:sz w:val="21"/>
                <w:szCs w:val="21"/>
              </w:rPr>
              <w:t>15m</w:t>
            </w:r>
            <w:r w:rsidRPr="000144C3">
              <w:rPr>
                <w:rFonts w:ascii="Times New Roman" w:hint="eastAsia"/>
                <w:sz w:val="21"/>
                <w:szCs w:val="21"/>
              </w:rPr>
              <w:t>高排气筒排放</w:t>
            </w:r>
            <w:r w:rsidRPr="000144C3">
              <w:rPr>
                <w:rFonts w:ascii="Times New Roman" w:hint="eastAsia"/>
                <w:bCs/>
                <w:sz w:val="21"/>
                <w:szCs w:val="21"/>
              </w:rPr>
              <w:t>D</w:t>
            </w:r>
            <w:r w:rsidRPr="000144C3">
              <w:rPr>
                <w:rFonts w:ascii="Times New Roman"/>
                <w:bCs/>
                <w:sz w:val="21"/>
                <w:szCs w:val="21"/>
              </w:rPr>
              <w:t>A0</w:t>
            </w:r>
            <w:r w:rsidRPr="000144C3">
              <w:rPr>
                <w:rFonts w:ascii="Times New Roman" w:hint="eastAsia"/>
                <w:bCs/>
                <w:sz w:val="21"/>
                <w:szCs w:val="21"/>
              </w:rPr>
              <w:t>03</w:t>
            </w:r>
            <w:r w:rsidRPr="000144C3">
              <w:rPr>
                <w:rFonts w:ascii="Times New Roman" w:hint="eastAsia"/>
                <w:bCs/>
                <w:sz w:val="21"/>
                <w:szCs w:val="21"/>
              </w:rPr>
              <w:t>、</w:t>
            </w:r>
            <w:r w:rsidRPr="000144C3">
              <w:rPr>
                <w:rFonts w:ascii="Times New Roman" w:hint="eastAsia"/>
                <w:bCs/>
                <w:sz w:val="21"/>
                <w:szCs w:val="21"/>
              </w:rPr>
              <w:t>DA004</w:t>
            </w:r>
          </w:p>
        </w:tc>
        <w:tc>
          <w:tcPr>
            <w:tcW w:w="470" w:type="pct"/>
            <w:vAlign w:val="center"/>
          </w:tcPr>
          <w:p w14:paraId="59C10E20" w14:textId="29F42171"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8.89</w:t>
            </w:r>
            <w:r w:rsidRPr="000144C3">
              <w:rPr>
                <w:rFonts w:ascii="Times New Roman"/>
                <w:sz w:val="21"/>
                <w:szCs w:val="21"/>
              </w:rPr>
              <w:t>mg/m</w:t>
            </w:r>
            <w:r w:rsidRPr="000144C3">
              <w:rPr>
                <w:rFonts w:ascii="Times New Roman"/>
                <w:sz w:val="21"/>
                <w:szCs w:val="21"/>
                <w:vertAlign w:val="superscript"/>
              </w:rPr>
              <w:t>3</w:t>
            </w:r>
          </w:p>
        </w:tc>
        <w:tc>
          <w:tcPr>
            <w:tcW w:w="341" w:type="pct"/>
            <w:vAlign w:val="center"/>
          </w:tcPr>
          <w:p w14:paraId="5E47B9BE" w14:textId="15B3A2FA"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0.768</w:t>
            </w:r>
          </w:p>
        </w:tc>
        <w:tc>
          <w:tcPr>
            <w:tcW w:w="338" w:type="pct"/>
            <w:vAlign w:val="center"/>
          </w:tcPr>
          <w:p w14:paraId="00AD8FE2" w14:textId="278009C5" w:rsidR="00516414" w:rsidRPr="000144C3" w:rsidRDefault="00516414"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0.107</w:t>
            </w:r>
          </w:p>
        </w:tc>
      </w:tr>
      <w:tr w:rsidR="00516414" w:rsidRPr="000144C3" w14:paraId="724C52FB" w14:textId="77777777" w:rsidTr="003063B7">
        <w:trPr>
          <w:cantSplit/>
          <w:jc w:val="center"/>
        </w:trPr>
        <w:tc>
          <w:tcPr>
            <w:tcW w:w="147" w:type="pct"/>
            <w:vMerge/>
            <w:vAlign w:val="center"/>
          </w:tcPr>
          <w:p w14:paraId="4B7E3356"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438448A7"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ign w:val="center"/>
          </w:tcPr>
          <w:p w14:paraId="44E40369" w14:textId="77777777" w:rsidR="00516414" w:rsidRPr="000144C3" w:rsidRDefault="00516414" w:rsidP="00516414">
            <w:pPr>
              <w:contextualSpacing/>
              <w:jc w:val="center"/>
              <w:rPr>
                <w:rFonts w:ascii="Times New Roman"/>
                <w:color w:val="FF0000"/>
                <w:sz w:val="21"/>
                <w:highlight w:val="yellow"/>
              </w:rPr>
            </w:pPr>
          </w:p>
        </w:tc>
        <w:tc>
          <w:tcPr>
            <w:tcW w:w="591" w:type="pct"/>
            <w:vMerge/>
            <w:vAlign w:val="center"/>
          </w:tcPr>
          <w:p w14:paraId="7A63BDB0" w14:textId="53588940" w:rsidR="00516414" w:rsidRPr="000144C3" w:rsidRDefault="00516414" w:rsidP="00516414">
            <w:pPr>
              <w:adjustRightInd w:val="0"/>
              <w:contextualSpacing/>
              <w:jc w:val="center"/>
              <w:textAlignment w:val="baseline"/>
              <w:rPr>
                <w:rFonts w:ascii="Times New Roman"/>
                <w:color w:val="FF0000"/>
                <w:sz w:val="21"/>
                <w:szCs w:val="21"/>
                <w:highlight w:val="yellow"/>
                <w:lang w:val="de-DE"/>
              </w:rPr>
            </w:pPr>
          </w:p>
        </w:tc>
        <w:tc>
          <w:tcPr>
            <w:tcW w:w="344" w:type="pct"/>
            <w:vAlign w:val="center"/>
          </w:tcPr>
          <w:p w14:paraId="5F711461" w14:textId="022555AE" w:rsidR="00516414" w:rsidRPr="000144C3" w:rsidRDefault="00516414" w:rsidP="00516414">
            <w:pPr>
              <w:pStyle w:val="a1"/>
              <w:spacing w:after="0"/>
              <w:contextualSpacing/>
              <w:jc w:val="center"/>
              <w:rPr>
                <w:rFonts w:ascii="Times New Roman" w:hAnsi="Times New Roman"/>
                <w:color w:val="FF0000"/>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sz w:val="21"/>
                <w:szCs w:val="21"/>
                <w:vertAlign w:val="subscript"/>
              </w:rPr>
              <w:t>X</w:t>
            </w:r>
          </w:p>
        </w:tc>
        <w:tc>
          <w:tcPr>
            <w:tcW w:w="443" w:type="pct"/>
            <w:vAlign w:val="center"/>
          </w:tcPr>
          <w:p w14:paraId="1027A86E" w14:textId="4DB0D636"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20.39</w:t>
            </w:r>
            <w:r w:rsidRPr="000144C3">
              <w:rPr>
                <w:rFonts w:ascii="Times New Roman"/>
                <w:sz w:val="21"/>
                <w:szCs w:val="21"/>
              </w:rPr>
              <w:t>mg/m</w:t>
            </w:r>
            <w:r w:rsidRPr="000144C3">
              <w:rPr>
                <w:rFonts w:ascii="Times New Roman"/>
                <w:sz w:val="21"/>
                <w:szCs w:val="21"/>
                <w:vertAlign w:val="superscript"/>
              </w:rPr>
              <w:t>3</w:t>
            </w:r>
          </w:p>
        </w:tc>
        <w:tc>
          <w:tcPr>
            <w:tcW w:w="295" w:type="pct"/>
            <w:vAlign w:val="center"/>
          </w:tcPr>
          <w:p w14:paraId="5C75399C" w14:textId="476D0BEE" w:rsidR="00516414" w:rsidRPr="000144C3" w:rsidRDefault="00516414" w:rsidP="00516414">
            <w:pPr>
              <w:contextualSpacing/>
              <w:jc w:val="center"/>
              <w:rPr>
                <w:rFonts w:ascii="Times New Roman"/>
                <w:sz w:val="21"/>
                <w:szCs w:val="21"/>
              </w:rPr>
            </w:pPr>
            <w:r w:rsidRPr="000144C3">
              <w:rPr>
                <w:rFonts w:ascii="Times New Roman" w:hint="eastAsia"/>
                <w:sz w:val="21"/>
                <w:szCs w:val="21"/>
              </w:rPr>
              <w:t>1.762</w:t>
            </w:r>
          </w:p>
        </w:tc>
        <w:tc>
          <w:tcPr>
            <w:tcW w:w="296" w:type="pct"/>
            <w:vAlign w:val="center"/>
          </w:tcPr>
          <w:p w14:paraId="182FF19D" w14:textId="06C1DAA9"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hint="eastAsia"/>
                <w:sz w:val="21"/>
                <w:szCs w:val="21"/>
              </w:rPr>
              <w:t>0.245</w:t>
            </w:r>
          </w:p>
        </w:tc>
        <w:tc>
          <w:tcPr>
            <w:tcW w:w="1193" w:type="pct"/>
            <w:vMerge/>
            <w:vAlign w:val="center"/>
          </w:tcPr>
          <w:p w14:paraId="0254C2A5" w14:textId="77777777" w:rsidR="00516414" w:rsidRPr="000144C3" w:rsidRDefault="00516414" w:rsidP="00516414">
            <w:pPr>
              <w:adjustRightInd w:val="0"/>
              <w:contextualSpacing/>
              <w:jc w:val="center"/>
              <w:textAlignment w:val="baseline"/>
              <w:rPr>
                <w:rFonts w:ascii="Times New Roman"/>
                <w:color w:val="FF0000"/>
                <w:sz w:val="21"/>
                <w:szCs w:val="21"/>
                <w:highlight w:val="yellow"/>
              </w:rPr>
            </w:pPr>
          </w:p>
        </w:tc>
        <w:tc>
          <w:tcPr>
            <w:tcW w:w="470" w:type="pct"/>
            <w:vAlign w:val="center"/>
          </w:tcPr>
          <w:p w14:paraId="08BBE6AC" w14:textId="76037FD6"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20.39</w:t>
            </w:r>
            <w:r w:rsidRPr="000144C3">
              <w:rPr>
                <w:rFonts w:ascii="Times New Roman"/>
                <w:sz w:val="21"/>
                <w:szCs w:val="21"/>
              </w:rPr>
              <w:t>mg/m</w:t>
            </w:r>
            <w:r w:rsidRPr="000144C3">
              <w:rPr>
                <w:rFonts w:ascii="Times New Roman"/>
                <w:sz w:val="21"/>
                <w:szCs w:val="21"/>
                <w:vertAlign w:val="superscript"/>
              </w:rPr>
              <w:t>3</w:t>
            </w:r>
          </w:p>
        </w:tc>
        <w:tc>
          <w:tcPr>
            <w:tcW w:w="341" w:type="pct"/>
            <w:vAlign w:val="center"/>
          </w:tcPr>
          <w:p w14:paraId="2B8D06D7" w14:textId="7F4C3A90"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1.762</w:t>
            </w:r>
          </w:p>
        </w:tc>
        <w:tc>
          <w:tcPr>
            <w:tcW w:w="338" w:type="pct"/>
            <w:vAlign w:val="center"/>
          </w:tcPr>
          <w:p w14:paraId="5C4C32F9" w14:textId="2A6F900A" w:rsidR="00516414" w:rsidRPr="000144C3" w:rsidRDefault="00516414"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0.245</w:t>
            </w:r>
          </w:p>
        </w:tc>
      </w:tr>
      <w:tr w:rsidR="00516414" w:rsidRPr="000144C3" w14:paraId="5F88066B" w14:textId="77777777" w:rsidTr="003063B7">
        <w:trPr>
          <w:cantSplit/>
          <w:jc w:val="center"/>
        </w:trPr>
        <w:tc>
          <w:tcPr>
            <w:tcW w:w="147" w:type="pct"/>
            <w:vMerge/>
            <w:vAlign w:val="center"/>
          </w:tcPr>
          <w:p w14:paraId="20B4A745"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4D81CEAE"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ign w:val="center"/>
          </w:tcPr>
          <w:p w14:paraId="07E2CBC8" w14:textId="77777777" w:rsidR="00516414" w:rsidRPr="000144C3" w:rsidRDefault="00516414" w:rsidP="00516414">
            <w:pPr>
              <w:contextualSpacing/>
              <w:jc w:val="center"/>
              <w:rPr>
                <w:rFonts w:ascii="Times New Roman"/>
                <w:color w:val="FF0000"/>
                <w:sz w:val="21"/>
                <w:highlight w:val="yellow"/>
              </w:rPr>
            </w:pPr>
          </w:p>
        </w:tc>
        <w:tc>
          <w:tcPr>
            <w:tcW w:w="591" w:type="pct"/>
            <w:vMerge/>
            <w:vAlign w:val="center"/>
          </w:tcPr>
          <w:p w14:paraId="22B07C4B" w14:textId="069635B8" w:rsidR="00516414" w:rsidRPr="000144C3" w:rsidRDefault="00516414" w:rsidP="00516414">
            <w:pPr>
              <w:adjustRightInd w:val="0"/>
              <w:contextualSpacing/>
              <w:jc w:val="center"/>
              <w:textAlignment w:val="baseline"/>
              <w:rPr>
                <w:rFonts w:ascii="Times New Roman"/>
                <w:color w:val="FF0000"/>
                <w:sz w:val="21"/>
                <w:szCs w:val="21"/>
                <w:highlight w:val="yellow"/>
                <w:lang w:val="de-DE"/>
              </w:rPr>
            </w:pPr>
          </w:p>
        </w:tc>
        <w:tc>
          <w:tcPr>
            <w:tcW w:w="344" w:type="pct"/>
            <w:vAlign w:val="center"/>
          </w:tcPr>
          <w:p w14:paraId="679D0B68" w14:textId="6D54B3E6" w:rsidR="00516414" w:rsidRPr="000144C3" w:rsidRDefault="00516414" w:rsidP="00516414">
            <w:pPr>
              <w:pStyle w:val="a1"/>
              <w:spacing w:after="0"/>
              <w:contextualSpacing/>
              <w:jc w:val="center"/>
              <w:rPr>
                <w:rFonts w:ascii="Times New Roman" w:hAnsi="Times New Roman"/>
                <w:color w:val="FF0000"/>
                <w:sz w:val="21"/>
                <w:szCs w:val="21"/>
              </w:rPr>
            </w:pPr>
            <w:r w:rsidRPr="000144C3">
              <w:rPr>
                <w:rFonts w:ascii="Times New Roman" w:hAnsi="Times New Roman"/>
                <w:sz w:val="21"/>
                <w:szCs w:val="21"/>
              </w:rPr>
              <w:t>烟尘</w:t>
            </w:r>
          </w:p>
        </w:tc>
        <w:tc>
          <w:tcPr>
            <w:tcW w:w="443" w:type="pct"/>
            <w:vAlign w:val="center"/>
          </w:tcPr>
          <w:p w14:paraId="0ECB7D89" w14:textId="7152E6C8"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5.06</w:t>
            </w:r>
            <w:r w:rsidRPr="000144C3">
              <w:rPr>
                <w:rFonts w:ascii="Times New Roman"/>
                <w:sz w:val="21"/>
                <w:szCs w:val="21"/>
              </w:rPr>
              <w:t>mg/m</w:t>
            </w:r>
            <w:r w:rsidRPr="000144C3">
              <w:rPr>
                <w:rFonts w:ascii="Times New Roman"/>
                <w:sz w:val="21"/>
                <w:szCs w:val="21"/>
                <w:vertAlign w:val="superscript"/>
              </w:rPr>
              <w:t>3</w:t>
            </w:r>
          </w:p>
        </w:tc>
        <w:tc>
          <w:tcPr>
            <w:tcW w:w="295" w:type="pct"/>
            <w:vAlign w:val="center"/>
          </w:tcPr>
          <w:p w14:paraId="2F9BA1B3" w14:textId="17BC801B" w:rsidR="00516414" w:rsidRPr="000144C3" w:rsidRDefault="00516414" w:rsidP="00516414">
            <w:pPr>
              <w:contextualSpacing/>
              <w:jc w:val="center"/>
              <w:rPr>
                <w:rFonts w:ascii="Times New Roman"/>
                <w:sz w:val="21"/>
                <w:szCs w:val="21"/>
              </w:rPr>
            </w:pPr>
            <w:r w:rsidRPr="000144C3">
              <w:rPr>
                <w:rFonts w:ascii="Times New Roman" w:hint="eastAsia"/>
                <w:sz w:val="21"/>
                <w:szCs w:val="21"/>
              </w:rPr>
              <w:t>0.437</w:t>
            </w:r>
          </w:p>
        </w:tc>
        <w:tc>
          <w:tcPr>
            <w:tcW w:w="296" w:type="pct"/>
            <w:vAlign w:val="center"/>
          </w:tcPr>
          <w:p w14:paraId="00971AF6" w14:textId="2865C744"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hint="eastAsia"/>
                <w:sz w:val="21"/>
                <w:szCs w:val="21"/>
              </w:rPr>
              <w:t>0.061</w:t>
            </w:r>
          </w:p>
        </w:tc>
        <w:tc>
          <w:tcPr>
            <w:tcW w:w="1193" w:type="pct"/>
            <w:vMerge/>
            <w:vAlign w:val="center"/>
          </w:tcPr>
          <w:p w14:paraId="3FF1F50E" w14:textId="77777777" w:rsidR="00516414" w:rsidRPr="000144C3" w:rsidRDefault="00516414" w:rsidP="00516414">
            <w:pPr>
              <w:adjustRightInd w:val="0"/>
              <w:contextualSpacing/>
              <w:jc w:val="center"/>
              <w:textAlignment w:val="baseline"/>
              <w:rPr>
                <w:rFonts w:ascii="Times New Roman"/>
                <w:color w:val="FF0000"/>
                <w:sz w:val="21"/>
                <w:szCs w:val="21"/>
                <w:highlight w:val="yellow"/>
              </w:rPr>
            </w:pPr>
          </w:p>
        </w:tc>
        <w:tc>
          <w:tcPr>
            <w:tcW w:w="470" w:type="pct"/>
            <w:vAlign w:val="center"/>
          </w:tcPr>
          <w:p w14:paraId="405301F0" w14:textId="14F58E80"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5.06</w:t>
            </w:r>
            <w:r w:rsidRPr="000144C3">
              <w:rPr>
                <w:rFonts w:ascii="Times New Roman"/>
                <w:sz w:val="21"/>
                <w:szCs w:val="21"/>
              </w:rPr>
              <w:t>mg/m</w:t>
            </w:r>
            <w:r w:rsidRPr="000144C3">
              <w:rPr>
                <w:rFonts w:ascii="Times New Roman"/>
                <w:sz w:val="21"/>
                <w:szCs w:val="21"/>
                <w:vertAlign w:val="superscript"/>
              </w:rPr>
              <w:t>3</w:t>
            </w:r>
          </w:p>
        </w:tc>
        <w:tc>
          <w:tcPr>
            <w:tcW w:w="341" w:type="pct"/>
            <w:vAlign w:val="center"/>
          </w:tcPr>
          <w:p w14:paraId="4B7E300D" w14:textId="2B688730"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0.437</w:t>
            </w:r>
          </w:p>
        </w:tc>
        <w:tc>
          <w:tcPr>
            <w:tcW w:w="338" w:type="pct"/>
            <w:vAlign w:val="center"/>
          </w:tcPr>
          <w:p w14:paraId="430630B9" w14:textId="6417093D" w:rsidR="00516414" w:rsidRPr="000144C3" w:rsidRDefault="00516414"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0.061</w:t>
            </w:r>
          </w:p>
        </w:tc>
      </w:tr>
      <w:tr w:rsidR="00516414" w:rsidRPr="000144C3" w14:paraId="76922BA6" w14:textId="77777777" w:rsidTr="003063B7">
        <w:trPr>
          <w:cantSplit/>
          <w:jc w:val="center"/>
        </w:trPr>
        <w:tc>
          <w:tcPr>
            <w:tcW w:w="147" w:type="pct"/>
            <w:vMerge/>
            <w:vAlign w:val="center"/>
          </w:tcPr>
          <w:p w14:paraId="1260C8BA"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restart"/>
            <w:vAlign w:val="center"/>
          </w:tcPr>
          <w:p w14:paraId="26014FBA" w14:textId="77777777" w:rsidR="00516414" w:rsidRPr="000144C3" w:rsidRDefault="00516414" w:rsidP="00516414">
            <w:pPr>
              <w:pStyle w:val="Style2"/>
              <w:contextualSpacing/>
              <w:jc w:val="center"/>
              <w:rPr>
                <w:rFonts w:ascii="Times New Roman"/>
                <w:kern w:val="0"/>
                <w:sz w:val="21"/>
                <w:szCs w:val="21"/>
              </w:rPr>
            </w:pPr>
            <w:r w:rsidRPr="000144C3">
              <w:rPr>
                <w:rFonts w:ascii="Times New Roman"/>
                <w:kern w:val="0"/>
                <w:sz w:val="21"/>
                <w:szCs w:val="21"/>
              </w:rPr>
              <w:t>无组织</w:t>
            </w:r>
          </w:p>
        </w:tc>
        <w:tc>
          <w:tcPr>
            <w:tcW w:w="396" w:type="pct"/>
            <w:vMerge w:val="restart"/>
            <w:vAlign w:val="center"/>
          </w:tcPr>
          <w:p w14:paraId="1B5C6957" w14:textId="5939C8F5" w:rsidR="00516414" w:rsidRPr="000144C3" w:rsidRDefault="00516414" w:rsidP="00516414">
            <w:pPr>
              <w:contextualSpacing/>
              <w:jc w:val="center"/>
              <w:rPr>
                <w:rFonts w:ascii="Times New Roman"/>
                <w:sz w:val="21"/>
              </w:rPr>
            </w:pPr>
            <w:r w:rsidRPr="000144C3">
              <w:rPr>
                <w:rFonts w:ascii="Times New Roman" w:hint="eastAsia"/>
                <w:sz w:val="21"/>
                <w:szCs w:val="21"/>
              </w:rPr>
              <w:t>2#</w:t>
            </w:r>
            <w:r w:rsidRPr="000144C3">
              <w:rPr>
                <w:rFonts w:ascii="Times New Roman" w:hint="eastAsia"/>
                <w:sz w:val="21"/>
                <w:szCs w:val="21"/>
              </w:rPr>
              <w:t>车间</w:t>
            </w:r>
          </w:p>
        </w:tc>
        <w:tc>
          <w:tcPr>
            <w:tcW w:w="591" w:type="pct"/>
            <w:vMerge w:val="restart"/>
            <w:vAlign w:val="center"/>
          </w:tcPr>
          <w:p w14:paraId="4341EF1E" w14:textId="77777777" w:rsidR="00516414" w:rsidRPr="000144C3" w:rsidRDefault="00516414" w:rsidP="00516414">
            <w:pPr>
              <w:adjustRightInd w:val="0"/>
              <w:contextualSpacing/>
              <w:jc w:val="center"/>
              <w:textAlignment w:val="baseline"/>
              <w:rPr>
                <w:rFonts w:ascii="Times New Roman"/>
                <w:color w:val="FF0000"/>
                <w:sz w:val="21"/>
                <w:szCs w:val="21"/>
                <w:lang w:val="de-DE"/>
              </w:rPr>
            </w:pPr>
            <w:r w:rsidRPr="000144C3">
              <w:rPr>
                <w:rFonts w:ascii="Times New Roman" w:hint="eastAsia"/>
                <w:sz w:val="21"/>
                <w:szCs w:val="21"/>
                <w:lang w:val="de-DE"/>
              </w:rPr>
              <w:t>/</w:t>
            </w:r>
          </w:p>
        </w:tc>
        <w:tc>
          <w:tcPr>
            <w:tcW w:w="344" w:type="pct"/>
            <w:vAlign w:val="center"/>
          </w:tcPr>
          <w:p w14:paraId="537F3ACC" w14:textId="7A7424C2" w:rsidR="00516414" w:rsidRPr="000144C3" w:rsidRDefault="00516414" w:rsidP="00516414">
            <w:pPr>
              <w:pStyle w:val="a1"/>
              <w:spacing w:after="0"/>
              <w:contextualSpacing/>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443" w:type="pct"/>
            <w:vAlign w:val="center"/>
          </w:tcPr>
          <w:p w14:paraId="52FF8956" w14:textId="77777777" w:rsidR="00516414" w:rsidRPr="000144C3" w:rsidRDefault="00516414" w:rsidP="00516414">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295" w:type="pct"/>
            <w:vAlign w:val="center"/>
          </w:tcPr>
          <w:p w14:paraId="3044914B" w14:textId="2FE83B99" w:rsidR="00516414" w:rsidRPr="000144C3" w:rsidRDefault="00516414" w:rsidP="00516414">
            <w:pPr>
              <w:contextualSpacing/>
              <w:jc w:val="center"/>
              <w:rPr>
                <w:rFonts w:ascii="Times New Roman"/>
                <w:sz w:val="21"/>
                <w:szCs w:val="21"/>
              </w:rPr>
            </w:pPr>
            <w:r w:rsidRPr="000144C3">
              <w:rPr>
                <w:rFonts w:ascii="Times New Roman" w:hint="eastAsia"/>
                <w:sz w:val="21"/>
                <w:szCs w:val="21"/>
              </w:rPr>
              <w:t>0.163</w:t>
            </w:r>
          </w:p>
        </w:tc>
        <w:tc>
          <w:tcPr>
            <w:tcW w:w="296" w:type="pct"/>
            <w:vAlign w:val="center"/>
          </w:tcPr>
          <w:p w14:paraId="5186B70C" w14:textId="2F173DF1"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hint="eastAsia"/>
                <w:sz w:val="21"/>
                <w:szCs w:val="21"/>
              </w:rPr>
              <w:t>0.023</w:t>
            </w:r>
          </w:p>
        </w:tc>
        <w:tc>
          <w:tcPr>
            <w:tcW w:w="1193" w:type="pct"/>
            <w:vMerge w:val="restart"/>
            <w:vAlign w:val="center"/>
          </w:tcPr>
          <w:p w14:paraId="3829282B" w14:textId="3EA964E6" w:rsidR="00516414" w:rsidRPr="000144C3" w:rsidRDefault="00516414" w:rsidP="00516414">
            <w:pPr>
              <w:adjustRightInd w:val="0"/>
              <w:contextualSpacing/>
              <w:jc w:val="center"/>
              <w:textAlignment w:val="baseline"/>
              <w:rPr>
                <w:rFonts w:ascii="Times New Roman"/>
                <w:sz w:val="21"/>
                <w:szCs w:val="21"/>
              </w:rPr>
            </w:pPr>
            <w:r w:rsidRPr="000144C3">
              <w:rPr>
                <w:rFonts w:ascii="Times New Roman"/>
                <w:sz w:val="21"/>
                <w:szCs w:val="21"/>
              </w:rPr>
              <w:t>加强</w:t>
            </w:r>
            <w:r w:rsidRPr="000144C3">
              <w:rPr>
                <w:rFonts w:ascii="Times New Roman" w:hint="eastAsia"/>
                <w:sz w:val="21"/>
                <w:szCs w:val="21"/>
              </w:rPr>
              <w:t>喷漆房、烘干房密闭性，加强表面处理生产线密闭性，加强</w:t>
            </w:r>
            <w:r w:rsidRPr="000144C3">
              <w:rPr>
                <w:rFonts w:ascii="Times New Roman"/>
                <w:sz w:val="21"/>
                <w:szCs w:val="21"/>
              </w:rPr>
              <w:t>厂房密闭、加强管理及工艺控制</w:t>
            </w:r>
          </w:p>
        </w:tc>
        <w:tc>
          <w:tcPr>
            <w:tcW w:w="470" w:type="pct"/>
            <w:vAlign w:val="center"/>
          </w:tcPr>
          <w:p w14:paraId="1DF6C72D" w14:textId="11D08DBE" w:rsidR="00516414" w:rsidRPr="000144C3" w:rsidRDefault="00516414" w:rsidP="00516414">
            <w:pPr>
              <w:pStyle w:val="Style2"/>
              <w:contextualSpacing/>
              <w:jc w:val="center"/>
              <w:rPr>
                <w:rFonts w:ascii="Times New Roman"/>
                <w:kern w:val="0"/>
                <w:sz w:val="21"/>
                <w:szCs w:val="21"/>
              </w:rPr>
            </w:pPr>
            <w:r w:rsidRPr="000144C3">
              <w:rPr>
                <w:rFonts w:ascii="Times New Roman" w:hint="eastAsia"/>
                <w:sz w:val="21"/>
                <w:szCs w:val="21"/>
                <w:lang w:val="de-DE"/>
              </w:rPr>
              <w:t>/</w:t>
            </w:r>
          </w:p>
        </w:tc>
        <w:tc>
          <w:tcPr>
            <w:tcW w:w="341" w:type="pct"/>
            <w:vAlign w:val="center"/>
          </w:tcPr>
          <w:p w14:paraId="1F43BCC0" w14:textId="4A2BCC00" w:rsidR="00516414" w:rsidRPr="000144C3" w:rsidRDefault="00516414" w:rsidP="00516414">
            <w:pPr>
              <w:contextualSpacing/>
              <w:jc w:val="center"/>
              <w:rPr>
                <w:rFonts w:ascii="Times New Roman"/>
                <w:sz w:val="21"/>
                <w:szCs w:val="21"/>
              </w:rPr>
            </w:pPr>
            <w:r w:rsidRPr="000144C3">
              <w:rPr>
                <w:rFonts w:ascii="Times New Roman" w:hint="eastAsia"/>
                <w:sz w:val="21"/>
                <w:szCs w:val="21"/>
              </w:rPr>
              <w:t>0.163</w:t>
            </w:r>
          </w:p>
        </w:tc>
        <w:tc>
          <w:tcPr>
            <w:tcW w:w="338" w:type="pct"/>
            <w:vAlign w:val="center"/>
          </w:tcPr>
          <w:p w14:paraId="04ACDC75" w14:textId="1DD641BA" w:rsidR="00516414" w:rsidRPr="000144C3" w:rsidRDefault="00516414" w:rsidP="00516414">
            <w:pPr>
              <w:contextualSpacing/>
              <w:jc w:val="center"/>
              <w:rPr>
                <w:rFonts w:ascii="Times New Roman"/>
                <w:sz w:val="21"/>
                <w:szCs w:val="21"/>
              </w:rPr>
            </w:pPr>
            <w:r w:rsidRPr="000144C3">
              <w:rPr>
                <w:rFonts w:ascii="Times New Roman" w:hint="eastAsia"/>
                <w:sz w:val="21"/>
                <w:szCs w:val="21"/>
              </w:rPr>
              <w:t>0.023</w:t>
            </w:r>
          </w:p>
        </w:tc>
      </w:tr>
      <w:tr w:rsidR="00516414" w:rsidRPr="000144C3" w14:paraId="38444375" w14:textId="77777777" w:rsidTr="003063B7">
        <w:trPr>
          <w:cantSplit/>
          <w:jc w:val="center"/>
        </w:trPr>
        <w:tc>
          <w:tcPr>
            <w:tcW w:w="147" w:type="pct"/>
            <w:vMerge/>
            <w:vAlign w:val="center"/>
          </w:tcPr>
          <w:p w14:paraId="60A17384"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2CD984AB"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ign w:val="center"/>
          </w:tcPr>
          <w:p w14:paraId="2FC3554F" w14:textId="77777777" w:rsidR="00516414" w:rsidRPr="000144C3" w:rsidRDefault="00516414" w:rsidP="00516414">
            <w:pPr>
              <w:contextualSpacing/>
              <w:jc w:val="center"/>
              <w:rPr>
                <w:rFonts w:ascii="Times New Roman"/>
                <w:color w:val="FF0000"/>
                <w:sz w:val="21"/>
              </w:rPr>
            </w:pPr>
          </w:p>
        </w:tc>
        <w:tc>
          <w:tcPr>
            <w:tcW w:w="591" w:type="pct"/>
            <w:vMerge/>
            <w:vAlign w:val="center"/>
          </w:tcPr>
          <w:p w14:paraId="73AC9296" w14:textId="77777777" w:rsidR="00516414" w:rsidRPr="000144C3" w:rsidRDefault="00516414" w:rsidP="00516414">
            <w:pPr>
              <w:adjustRightInd w:val="0"/>
              <w:contextualSpacing/>
              <w:jc w:val="center"/>
              <w:textAlignment w:val="baseline"/>
              <w:rPr>
                <w:rFonts w:ascii="Times New Roman"/>
                <w:color w:val="FF0000"/>
                <w:sz w:val="21"/>
                <w:szCs w:val="21"/>
                <w:lang w:val="de-DE"/>
              </w:rPr>
            </w:pPr>
          </w:p>
        </w:tc>
        <w:tc>
          <w:tcPr>
            <w:tcW w:w="344" w:type="pct"/>
            <w:vAlign w:val="center"/>
          </w:tcPr>
          <w:p w14:paraId="3E806AFF" w14:textId="78D12817" w:rsidR="00516414" w:rsidRPr="000144C3" w:rsidRDefault="00516414" w:rsidP="00516414">
            <w:pPr>
              <w:pStyle w:val="a1"/>
              <w:spacing w:after="0"/>
              <w:contextualSpacing/>
              <w:jc w:val="center"/>
              <w:rPr>
                <w:rFonts w:ascii="Times New Roman" w:hAnsi="Times New Roman"/>
                <w:color w:val="FF0000"/>
                <w:sz w:val="21"/>
                <w:szCs w:val="21"/>
              </w:rPr>
            </w:pPr>
            <w:r w:rsidRPr="000144C3">
              <w:rPr>
                <w:rFonts w:ascii="Times New Roman" w:hAnsi="Times New Roman" w:hint="eastAsia"/>
                <w:sz w:val="21"/>
                <w:szCs w:val="21"/>
              </w:rPr>
              <w:t>漆雾</w:t>
            </w:r>
          </w:p>
        </w:tc>
        <w:tc>
          <w:tcPr>
            <w:tcW w:w="443" w:type="pct"/>
            <w:vAlign w:val="center"/>
          </w:tcPr>
          <w:p w14:paraId="5F957EB1" w14:textId="77777777" w:rsidR="00516414" w:rsidRPr="000144C3" w:rsidRDefault="00516414" w:rsidP="00516414">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295" w:type="pct"/>
            <w:vAlign w:val="center"/>
          </w:tcPr>
          <w:p w14:paraId="052A4623" w14:textId="4DDBCA4C"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0.256</w:t>
            </w:r>
          </w:p>
        </w:tc>
        <w:tc>
          <w:tcPr>
            <w:tcW w:w="296" w:type="pct"/>
            <w:vAlign w:val="center"/>
          </w:tcPr>
          <w:p w14:paraId="41D16D87" w14:textId="0158BEF9" w:rsidR="00516414" w:rsidRPr="000144C3" w:rsidRDefault="00516414"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0.036</w:t>
            </w:r>
          </w:p>
        </w:tc>
        <w:tc>
          <w:tcPr>
            <w:tcW w:w="1193" w:type="pct"/>
            <w:vMerge/>
            <w:vAlign w:val="center"/>
          </w:tcPr>
          <w:p w14:paraId="1A63B275" w14:textId="77777777" w:rsidR="00516414" w:rsidRPr="000144C3" w:rsidRDefault="00516414" w:rsidP="00516414">
            <w:pPr>
              <w:adjustRightInd w:val="0"/>
              <w:contextualSpacing/>
              <w:jc w:val="center"/>
              <w:textAlignment w:val="baseline"/>
              <w:rPr>
                <w:rFonts w:ascii="Times New Roman"/>
                <w:color w:val="FF0000"/>
                <w:sz w:val="21"/>
                <w:szCs w:val="21"/>
              </w:rPr>
            </w:pPr>
          </w:p>
        </w:tc>
        <w:tc>
          <w:tcPr>
            <w:tcW w:w="470" w:type="pct"/>
            <w:vAlign w:val="center"/>
          </w:tcPr>
          <w:p w14:paraId="7DC1E0E2" w14:textId="4103E82D" w:rsidR="00516414" w:rsidRPr="000144C3" w:rsidRDefault="00516414" w:rsidP="00516414">
            <w:pPr>
              <w:pStyle w:val="Style2"/>
              <w:contextualSpacing/>
              <w:jc w:val="center"/>
              <w:rPr>
                <w:rFonts w:ascii="Times New Roman"/>
                <w:color w:val="FF0000"/>
                <w:kern w:val="0"/>
                <w:sz w:val="21"/>
                <w:szCs w:val="21"/>
              </w:rPr>
            </w:pPr>
            <w:r w:rsidRPr="000144C3">
              <w:rPr>
                <w:rFonts w:ascii="Times New Roman" w:hint="eastAsia"/>
                <w:sz w:val="21"/>
                <w:szCs w:val="21"/>
                <w:lang w:val="de-DE"/>
              </w:rPr>
              <w:t>/</w:t>
            </w:r>
          </w:p>
        </w:tc>
        <w:tc>
          <w:tcPr>
            <w:tcW w:w="341" w:type="pct"/>
            <w:vAlign w:val="center"/>
          </w:tcPr>
          <w:p w14:paraId="11DD28A7" w14:textId="1C211922" w:rsidR="00516414" w:rsidRPr="000144C3" w:rsidRDefault="00E6464F" w:rsidP="00516414">
            <w:pPr>
              <w:contextualSpacing/>
              <w:jc w:val="center"/>
              <w:rPr>
                <w:rFonts w:ascii="Times New Roman"/>
                <w:color w:val="FF0000"/>
                <w:sz w:val="21"/>
                <w:szCs w:val="21"/>
              </w:rPr>
            </w:pPr>
            <w:r w:rsidRPr="000144C3">
              <w:rPr>
                <w:rFonts w:ascii="Times New Roman" w:hint="eastAsia"/>
                <w:sz w:val="21"/>
                <w:szCs w:val="21"/>
              </w:rPr>
              <w:t>/</w:t>
            </w:r>
          </w:p>
        </w:tc>
        <w:tc>
          <w:tcPr>
            <w:tcW w:w="338" w:type="pct"/>
            <w:vAlign w:val="center"/>
          </w:tcPr>
          <w:p w14:paraId="6C6D4D88" w14:textId="42760855" w:rsidR="00516414" w:rsidRPr="000144C3" w:rsidRDefault="00E6464F"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w:t>
            </w:r>
          </w:p>
        </w:tc>
      </w:tr>
      <w:tr w:rsidR="00516414" w:rsidRPr="000144C3" w14:paraId="3F6EF76C" w14:textId="77777777" w:rsidTr="003063B7">
        <w:trPr>
          <w:cantSplit/>
          <w:jc w:val="center"/>
        </w:trPr>
        <w:tc>
          <w:tcPr>
            <w:tcW w:w="147" w:type="pct"/>
            <w:vMerge/>
            <w:vAlign w:val="center"/>
          </w:tcPr>
          <w:p w14:paraId="2DDCAC75" w14:textId="77777777" w:rsidR="00516414" w:rsidRPr="000144C3" w:rsidRDefault="00516414" w:rsidP="00516414">
            <w:pPr>
              <w:pStyle w:val="Style2"/>
              <w:contextualSpacing/>
              <w:jc w:val="center"/>
              <w:rPr>
                <w:rFonts w:ascii="Times New Roman"/>
                <w:bCs/>
                <w:color w:val="FF0000"/>
                <w:sz w:val="21"/>
                <w:szCs w:val="21"/>
              </w:rPr>
            </w:pPr>
          </w:p>
        </w:tc>
        <w:tc>
          <w:tcPr>
            <w:tcW w:w="146" w:type="pct"/>
            <w:vMerge/>
            <w:vAlign w:val="center"/>
          </w:tcPr>
          <w:p w14:paraId="05D0CCE3" w14:textId="77777777" w:rsidR="00516414" w:rsidRPr="000144C3" w:rsidRDefault="00516414" w:rsidP="00516414">
            <w:pPr>
              <w:pStyle w:val="Style2"/>
              <w:contextualSpacing/>
              <w:jc w:val="center"/>
              <w:rPr>
                <w:rFonts w:ascii="Times New Roman"/>
                <w:color w:val="FF0000"/>
                <w:kern w:val="0"/>
                <w:sz w:val="21"/>
                <w:szCs w:val="21"/>
              </w:rPr>
            </w:pPr>
          </w:p>
        </w:tc>
        <w:tc>
          <w:tcPr>
            <w:tcW w:w="396" w:type="pct"/>
            <w:vMerge/>
            <w:vAlign w:val="center"/>
          </w:tcPr>
          <w:p w14:paraId="3650E5C6" w14:textId="77777777" w:rsidR="00516414" w:rsidRPr="000144C3" w:rsidRDefault="00516414" w:rsidP="00516414">
            <w:pPr>
              <w:contextualSpacing/>
              <w:jc w:val="center"/>
              <w:rPr>
                <w:rFonts w:ascii="Times New Roman"/>
                <w:color w:val="FF0000"/>
                <w:sz w:val="21"/>
              </w:rPr>
            </w:pPr>
          </w:p>
        </w:tc>
        <w:tc>
          <w:tcPr>
            <w:tcW w:w="591" w:type="pct"/>
            <w:vMerge/>
            <w:vAlign w:val="center"/>
          </w:tcPr>
          <w:p w14:paraId="588BB771" w14:textId="77777777" w:rsidR="00516414" w:rsidRPr="000144C3" w:rsidRDefault="00516414" w:rsidP="00516414">
            <w:pPr>
              <w:adjustRightInd w:val="0"/>
              <w:contextualSpacing/>
              <w:jc w:val="center"/>
              <w:textAlignment w:val="baseline"/>
              <w:rPr>
                <w:rFonts w:ascii="Times New Roman"/>
                <w:color w:val="FF0000"/>
                <w:sz w:val="21"/>
                <w:szCs w:val="21"/>
                <w:lang w:val="de-DE"/>
              </w:rPr>
            </w:pPr>
          </w:p>
        </w:tc>
        <w:tc>
          <w:tcPr>
            <w:tcW w:w="344" w:type="pct"/>
            <w:vAlign w:val="center"/>
          </w:tcPr>
          <w:p w14:paraId="03095414" w14:textId="009FA813" w:rsidR="00516414" w:rsidRPr="000144C3" w:rsidRDefault="00516414" w:rsidP="00516414">
            <w:pPr>
              <w:pStyle w:val="a1"/>
              <w:spacing w:after="0"/>
              <w:contextualSpacing/>
              <w:jc w:val="center"/>
              <w:rPr>
                <w:rFonts w:ascii="Times New Roman" w:hAnsi="Times New Roman"/>
                <w:color w:val="FF0000"/>
                <w:sz w:val="21"/>
                <w:szCs w:val="21"/>
              </w:rPr>
            </w:pPr>
            <w:r w:rsidRPr="000144C3">
              <w:rPr>
                <w:rFonts w:ascii="Times New Roman" w:hAnsi="Times New Roman"/>
                <w:sz w:val="21"/>
                <w:szCs w:val="21"/>
              </w:rPr>
              <w:t>二甲苯</w:t>
            </w:r>
          </w:p>
        </w:tc>
        <w:tc>
          <w:tcPr>
            <w:tcW w:w="443" w:type="pct"/>
            <w:vAlign w:val="center"/>
          </w:tcPr>
          <w:p w14:paraId="17EB3791" w14:textId="77777777" w:rsidR="00516414" w:rsidRPr="000144C3" w:rsidRDefault="00516414" w:rsidP="00516414">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295" w:type="pct"/>
            <w:vAlign w:val="center"/>
          </w:tcPr>
          <w:p w14:paraId="35BF8747" w14:textId="2F7EADA0"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0.003</w:t>
            </w:r>
          </w:p>
        </w:tc>
        <w:tc>
          <w:tcPr>
            <w:tcW w:w="296" w:type="pct"/>
            <w:vAlign w:val="center"/>
          </w:tcPr>
          <w:p w14:paraId="0FB571DB" w14:textId="4E739285" w:rsidR="00516414" w:rsidRPr="000144C3" w:rsidRDefault="00516414"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0.0004</w:t>
            </w:r>
          </w:p>
        </w:tc>
        <w:tc>
          <w:tcPr>
            <w:tcW w:w="1193" w:type="pct"/>
            <w:vMerge/>
            <w:vAlign w:val="center"/>
          </w:tcPr>
          <w:p w14:paraId="3EDDA7D7" w14:textId="77777777" w:rsidR="00516414" w:rsidRPr="000144C3" w:rsidRDefault="00516414" w:rsidP="00516414">
            <w:pPr>
              <w:adjustRightInd w:val="0"/>
              <w:contextualSpacing/>
              <w:jc w:val="center"/>
              <w:textAlignment w:val="baseline"/>
              <w:rPr>
                <w:rFonts w:ascii="Times New Roman"/>
                <w:color w:val="FF0000"/>
                <w:sz w:val="21"/>
                <w:szCs w:val="21"/>
              </w:rPr>
            </w:pPr>
          </w:p>
        </w:tc>
        <w:tc>
          <w:tcPr>
            <w:tcW w:w="470" w:type="pct"/>
            <w:vAlign w:val="center"/>
          </w:tcPr>
          <w:p w14:paraId="587CAF4E" w14:textId="5FBC8760" w:rsidR="00516414" w:rsidRPr="000144C3" w:rsidRDefault="00516414" w:rsidP="00516414">
            <w:pPr>
              <w:pStyle w:val="Style2"/>
              <w:contextualSpacing/>
              <w:jc w:val="center"/>
              <w:rPr>
                <w:rFonts w:ascii="Times New Roman"/>
                <w:color w:val="FF0000"/>
                <w:kern w:val="0"/>
                <w:sz w:val="21"/>
                <w:szCs w:val="21"/>
              </w:rPr>
            </w:pPr>
            <w:r w:rsidRPr="000144C3">
              <w:rPr>
                <w:rFonts w:ascii="Times New Roman" w:hint="eastAsia"/>
                <w:sz w:val="21"/>
                <w:szCs w:val="21"/>
                <w:lang w:val="de-DE"/>
              </w:rPr>
              <w:t>/</w:t>
            </w:r>
          </w:p>
        </w:tc>
        <w:tc>
          <w:tcPr>
            <w:tcW w:w="341" w:type="pct"/>
            <w:vAlign w:val="center"/>
          </w:tcPr>
          <w:p w14:paraId="425E3920" w14:textId="506144EE" w:rsidR="00516414" w:rsidRPr="000144C3" w:rsidRDefault="00516414" w:rsidP="00516414">
            <w:pPr>
              <w:contextualSpacing/>
              <w:jc w:val="center"/>
              <w:rPr>
                <w:rFonts w:ascii="Times New Roman"/>
                <w:color w:val="FF0000"/>
                <w:sz w:val="21"/>
                <w:szCs w:val="21"/>
              </w:rPr>
            </w:pPr>
            <w:r w:rsidRPr="000144C3">
              <w:rPr>
                <w:rFonts w:ascii="Times New Roman" w:hint="eastAsia"/>
                <w:sz w:val="21"/>
                <w:szCs w:val="21"/>
              </w:rPr>
              <w:t>0.003</w:t>
            </w:r>
          </w:p>
        </w:tc>
        <w:tc>
          <w:tcPr>
            <w:tcW w:w="338" w:type="pct"/>
            <w:vAlign w:val="center"/>
          </w:tcPr>
          <w:p w14:paraId="33C248C8" w14:textId="1947BE8E" w:rsidR="00516414" w:rsidRPr="000144C3" w:rsidRDefault="00516414" w:rsidP="00516414">
            <w:pPr>
              <w:adjustRightInd w:val="0"/>
              <w:contextualSpacing/>
              <w:jc w:val="center"/>
              <w:textAlignment w:val="baseline"/>
              <w:rPr>
                <w:rFonts w:ascii="Times New Roman"/>
                <w:color w:val="FF0000"/>
                <w:sz w:val="21"/>
                <w:szCs w:val="21"/>
              </w:rPr>
            </w:pPr>
            <w:r w:rsidRPr="000144C3">
              <w:rPr>
                <w:rFonts w:ascii="Times New Roman" w:hint="eastAsia"/>
                <w:sz w:val="21"/>
                <w:szCs w:val="21"/>
              </w:rPr>
              <w:t>0.0004</w:t>
            </w:r>
          </w:p>
        </w:tc>
      </w:tr>
      <w:tr w:rsidR="00E6464F" w:rsidRPr="000144C3" w14:paraId="6F67BDC6" w14:textId="77777777" w:rsidTr="003063B7">
        <w:trPr>
          <w:cantSplit/>
          <w:jc w:val="center"/>
        </w:trPr>
        <w:tc>
          <w:tcPr>
            <w:tcW w:w="147" w:type="pct"/>
            <w:vMerge/>
            <w:vAlign w:val="center"/>
          </w:tcPr>
          <w:p w14:paraId="471DB117" w14:textId="77777777" w:rsidR="00E6464F" w:rsidRPr="000144C3" w:rsidRDefault="00E6464F" w:rsidP="00E6464F">
            <w:pPr>
              <w:pStyle w:val="Style2"/>
              <w:contextualSpacing/>
              <w:jc w:val="center"/>
              <w:rPr>
                <w:rFonts w:ascii="Times New Roman"/>
                <w:bCs/>
                <w:color w:val="FF0000"/>
                <w:sz w:val="21"/>
                <w:szCs w:val="21"/>
              </w:rPr>
            </w:pPr>
          </w:p>
        </w:tc>
        <w:tc>
          <w:tcPr>
            <w:tcW w:w="146" w:type="pct"/>
            <w:vMerge/>
            <w:vAlign w:val="center"/>
          </w:tcPr>
          <w:p w14:paraId="591F9FC9" w14:textId="77777777" w:rsidR="00E6464F" w:rsidRPr="000144C3" w:rsidRDefault="00E6464F" w:rsidP="00E6464F">
            <w:pPr>
              <w:pStyle w:val="Style2"/>
              <w:contextualSpacing/>
              <w:jc w:val="center"/>
              <w:rPr>
                <w:rFonts w:ascii="Times New Roman"/>
                <w:color w:val="FF0000"/>
                <w:kern w:val="0"/>
                <w:sz w:val="21"/>
                <w:szCs w:val="21"/>
              </w:rPr>
            </w:pPr>
          </w:p>
        </w:tc>
        <w:tc>
          <w:tcPr>
            <w:tcW w:w="396" w:type="pct"/>
            <w:vMerge/>
            <w:vAlign w:val="center"/>
          </w:tcPr>
          <w:p w14:paraId="2D41D975" w14:textId="77777777" w:rsidR="00E6464F" w:rsidRPr="000144C3" w:rsidRDefault="00E6464F" w:rsidP="00E6464F">
            <w:pPr>
              <w:contextualSpacing/>
              <w:jc w:val="center"/>
              <w:rPr>
                <w:rFonts w:ascii="Times New Roman"/>
                <w:color w:val="FF0000"/>
                <w:sz w:val="21"/>
              </w:rPr>
            </w:pPr>
          </w:p>
        </w:tc>
        <w:tc>
          <w:tcPr>
            <w:tcW w:w="591" w:type="pct"/>
            <w:vMerge/>
            <w:vAlign w:val="center"/>
          </w:tcPr>
          <w:p w14:paraId="52402582" w14:textId="77777777" w:rsidR="00E6464F" w:rsidRPr="000144C3" w:rsidRDefault="00E6464F" w:rsidP="00E6464F">
            <w:pPr>
              <w:adjustRightInd w:val="0"/>
              <w:contextualSpacing/>
              <w:jc w:val="center"/>
              <w:textAlignment w:val="baseline"/>
              <w:rPr>
                <w:rFonts w:ascii="Times New Roman"/>
                <w:color w:val="FF0000"/>
                <w:sz w:val="21"/>
                <w:szCs w:val="21"/>
                <w:lang w:val="de-DE"/>
              </w:rPr>
            </w:pPr>
          </w:p>
        </w:tc>
        <w:tc>
          <w:tcPr>
            <w:tcW w:w="344" w:type="pct"/>
            <w:vAlign w:val="center"/>
          </w:tcPr>
          <w:p w14:paraId="01EBDB6D" w14:textId="07FF9FB2" w:rsidR="00E6464F" w:rsidRPr="000144C3" w:rsidRDefault="00E6464F" w:rsidP="00E6464F">
            <w:pPr>
              <w:pStyle w:val="a1"/>
              <w:spacing w:after="0"/>
              <w:contextualSpacing/>
              <w:jc w:val="center"/>
              <w:rPr>
                <w:rFonts w:ascii="Times New Roman" w:hAnsi="Times New Roman"/>
                <w:color w:val="FF0000"/>
                <w:sz w:val="21"/>
                <w:szCs w:val="21"/>
              </w:rPr>
            </w:pPr>
            <w:r w:rsidRPr="000144C3">
              <w:rPr>
                <w:rFonts w:ascii="Times New Roman" w:hAnsi="Times New Roman"/>
                <w:sz w:val="21"/>
                <w:szCs w:val="21"/>
              </w:rPr>
              <w:t>硫酸雾</w:t>
            </w:r>
          </w:p>
        </w:tc>
        <w:tc>
          <w:tcPr>
            <w:tcW w:w="443" w:type="pct"/>
            <w:vAlign w:val="center"/>
          </w:tcPr>
          <w:p w14:paraId="504D86FD" w14:textId="4B770ACA" w:rsidR="00E6464F" w:rsidRPr="000144C3" w:rsidRDefault="00E6464F" w:rsidP="00E6464F">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295" w:type="pct"/>
            <w:vAlign w:val="center"/>
          </w:tcPr>
          <w:p w14:paraId="49408010" w14:textId="4D3BF5DC" w:rsidR="00E6464F" w:rsidRPr="000144C3" w:rsidRDefault="00E6464F" w:rsidP="00E6464F">
            <w:pPr>
              <w:contextualSpacing/>
              <w:jc w:val="center"/>
              <w:rPr>
                <w:rFonts w:ascii="Times New Roman"/>
                <w:color w:val="FF0000"/>
                <w:sz w:val="21"/>
                <w:szCs w:val="21"/>
              </w:rPr>
            </w:pPr>
            <w:r w:rsidRPr="000144C3">
              <w:rPr>
                <w:rFonts w:ascii="Times New Roman" w:hint="eastAsia"/>
                <w:sz w:val="21"/>
                <w:szCs w:val="21"/>
              </w:rPr>
              <w:t>0.182</w:t>
            </w:r>
          </w:p>
        </w:tc>
        <w:tc>
          <w:tcPr>
            <w:tcW w:w="296" w:type="pct"/>
            <w:vAlign w:val="center"/>
          </w:tcPr>
          <w:p w14:paraId="4A7DC2B9" w14:textId="617FCBE2" w:rsidR="00E6464F" w:rsidRPr="000144C3" w:rsidRDefault="00E6464F" w:rsidP="00E6464F">
            <w:pPr>
              <w:adjustRightInd w:val="0"/>
              <w:contextualSpacing/>
              <w:jc w:val="center"/>
              <w:textAlignment w:val="baseline"/>
              <w:rPr>
                <w:rFonts w:ascii="Times New Roman"/>
                <w:color w:val="FF0000"/>
                <w:sz w:val="21"/>
                <w:szCs w:val="21"/>
              </w:rPr>
            </w:pPr>
            <w:r w:rsidRPr="000144C3">
              <w:rPr>
                <w:rFonts w:ascii="Times New Roman" w:hint="eastAsia"/>
                <w:sz w:val="21"/>
                <w:szCs w:val="21"/>
              </w:rPr>
              <w:t>0.025</w:t>
            </w:r>
          </w:p>
        </w:tc>
        <w:tc>
          <w:tcPr>
            <w:tcW w:w="1193" w:type="pct"/>
            <w:vMerge/>
            <w:vAlign w:val="center"/>
          </w:tcPr>
          <w:p w14:paraId="55A41609" w14:textId="77777777" w:rsidR="00E6464F" w:rsidRPr="000144C3" w:rsidRDefault="00E6464F" w:rsidP="00E6464F">
            <w:pPr>
              <w:adjustRightInd w:val="0"/>
              <w:contextualSpacing/>
              <w:jc w:val="center"/>
              <w:textAlignment w:val="baseline"/>
              <w:rPr>
                <w:rFonts w:ascii="Times New Roman"/>
                <w:color w:val="FF0000"/>
                <w:sz w:val="21"/>
                <w:szCs w:val="21"/>
              </w:rPr>
            </w:pPr>
          </w:p>
        </w:tc>
        <w:tc>
          <w:tcPr>
            <w:tcW w:w="470" w:type="pct"/>
            <w:vAlign w:val="center"/>
          </w:tcPr>
          <w:p w14:paraId="12EE4784" w14:textId="5EA25C2B" w:rsidR="00E6464F" w:rsidRPr="000144C3" w:rsidRDefault="00E6464F" w:rsidP="00E6464F">
            <w:pPr>
              <w:pStyle w:val="Style2"/>
              <w:contextualSpacing/>
              <w:jc w:val="center"/>
              <w:rPr>
                <w:rFonts w:ascii="Times New Roman"/>
                <w:color w:val="FF0000"/>
                <w:kern w:val="0"/>
                <w:sz w:val="21"/>
                <w:szCs w:val="21"/>
              </w:rPr>
            </w:pPr>
            <w:r w:rsidRPr="000144C3">
              <w:rPr>
                <w:rFonts w:ascii="Times New Roman" w:hint="eastAsia"/>
                <w:sz w:val="21"/>
                <w:szCs w:val="21"/>
                <w:lang w:val="de-DE"/>
              </w:rPr>
              <w:t>/</w:t>
            </w:r>
          </w:p>
        </w:tc>
        <w:tc>
          <w:tcPr>
            <w:tcW w:w="341" w:type="pct"/>
            <w:vAlign w:val="center"/>
          </w:tcPr>
          <w:p w14:paraId="5A3A4A2D" w14:textId="32B7741D" w:rsidR="00E6464F" w:rsidRPr="000144C3" w:rsidRDefault="00E6464F" w:rsidP="00E6464F">
            <w:pPr>
              <w:contextualSpacing/>
              <w:jc w:val="center"/>
              <w:rPr>
                <w:rFonts w:ascii="Times New Roman"/>
                <w:color w:val="FF0000"/>
                <w:sz w:val="21"/>
                <w:szCs w:val="21"/>
              </w:rPr>
            </w:pPr>
            <w:r w:rsidRPr="000144C3">
              <w:rPr>
                <w:rFonts w:ascii="Times New Roman" w:hint="eastAsia"/>
                <w:sz w:val="21"/>
                <w:szCs w:val="21"/>
              </w:rPr>
              <w:t>0.182</w:t>
            </w:r>
          </w:p>
        </w:tc>
        <w:tc>
          <w:tcPr>
            <w:tcW w:w="338" w:type="pct"/>
            <w:vAlign w:val="center"/>
          </w:tcPr>
          <w:p w14:paraId="093C752C" w14:textId="43B26937" w:rsidR="00E6464F" w:rsidRPr="000144C3" w:rsidRDefault="00E6464F" w:rsidP="00E6464F">
            <w:pPr>
              <w:adjustRightInd w:val="0"/>
              <w:contextualSpacing/>
              <w:jc w:val="center"/>
              <w:textAlignment w:val="baseline"/>
              <w:rPr>
                <w:rFonts w:ascii="Times New Roman"/>
                <w:color w:val="FF0000"/>
                <w:sz w:val="21"/>
                <w:szCs w:val="21"/>
              </w:rPr>
            </w:pPr>
            <w:r w:rsidRPr="000144C3">
              <w:rPr>
                <w:rFonts w:ascii="Times New Roman" w:hint="eastAsia"/>
                <w:sz w:val="21"/>
                <w:szCs w:val="21"/>
              </w:rPr>
              <w:t>0.025</w:t>
            </w:r>
          </w:p>
        </w:tc>
      </w:tr>
      <w:tr w:rsidR="00E6464F" w:rsidRPr="000144C3" w14:paraId="18C28993" w14:textId="77777777" w:rsidTr="003063B7">
        <w:trPr>
          <w:cantSplit/>
          <w:jc w:val="center"/>
        </w:trPr>
        <w:tc>
          <w:tcPr>
            <w:tcW w:w="147" w:type="pct"/>
            <w:vMerge/>
            <w:vAlign w:val="center"/>
          </w:tcPr>
          <w:p w14:paraId="79E835E2" w14:textId="77777777" w:rsidR="00E6464F" w:rsidRPr="000144C3" w:rsidRDefault="00E6464F" w:rsidP="00E6464F">
            <w:pPr>
              <w:pStyle w:val="Style2"/>
              <w:contextualSpacing/>
              <w:jc w:val="center"/>
              <w:rPr>
                <w:rFonts w:ascii="Times New Roman"/>
                <w:bCs/>
                <w:color w:val="FF0000"/>
                <w:sz w:val="21"/>
                <w:szCs w:val="21"/>
              </w:rPr>
            </w:pPr>
          </w:p>
        </w:tc>
        <w:tc>
          <w:tcPr>
            <w:tcW w:w="146" w:type="pct"/>
            <w:vMerge/>
            <w:vAlign w:val="center"/>
          </w:tcPr>
          <w:p w14:paraId="5C68211A" w14:textId="77777777" w:rsidR="00E6464F" w:rsidRPr="000144C3" w:rsidRDefault="00E6464F" w:rsidP="00E6464F">
            <w:pPr>
              <w:pStyle w:val="Style2"/>
              <w:contextualSpacing/>
              <w:jc w:val="center"/>
              <w:rPr>
                <w:rFonts w:ascii="Times New Roman"/>
                <w:color w:val="FF0000"/>
                <w:kern w:val="0"/>
                <w:sz w:val="21"/>
                <w:szCs w:val="21"/>
              </w:rPr>
            </w:pPr>
          </w:p>
        </w:tc>
        <w:tc>
          <w:tcPr>
            <w:tcW w:w="396" w:type="pct"/>
            <w:vMerge/>
            <w:vAlign w:val="center"/>
          </w:tcPr>
          <w:p w14:paraId="21CAC1FB" w14:textId="77777777" w:rsidR="00E6464F" w:rsidRPr="000144C3" w:rsidRDefault="00E6464F" w:rsidP="00E6464F">
            <w:pPr>
              <w:contextualSpacing/>
              <w:jc w:val="center"/>
              <w:rPr>
                <w:rFonts w:ascii="Times New Roman"/>
                <w:color w:val="FF0000"/>
                <w:sz w:val="21"/>
              </w:rPr>
            </w:pPr>
          </w:p>
        </w:tc>
        <w:tc>
          <w:tcPr>
            <w:tcW w:w="591" w:type="pct"/>
            <w:vMerge/>
            <w:vAlign w:val="center"/>
          </w:tcPr>
          <w:p w14:paraId="7A80845C" w14:textId="77777777" w:rsidR="00E6464F" w:rsidRPr="000144C3" w:rsidRDefault="00E6464F" w:rsidP="00E6464F">
            <w:pPr>
              <w:adjustRightInd w:val="0"/>
              <w:contextualSpacing/>
              <w:jc w:val="center"/>
              <w:textAlignment w:val="baseline"/>
              <w:rPr>
                <w:rFonts w:ascii="Times New Roman"/>
                <w:color w:val="FF0000"/>
                <w:sz w:val="21"/>
                <w:szCs w:val="21"/>
                <w:lang w:val="de-DE"/>
              </w:rPr>
            </w:pPr>
          </w:p>
        </w:tc>
        <w:tc>
          <w:tcPr>
            <w:tcW w:w="344" w:type="pct"/>
            <w:vAlign w:val="center"/>
          </w:tcPr>
          <w:p w14:paraId="2F62B6E2" w14:textId="749E2B61" w:rsidR="00E6464F" w:rsidRPr="000144C3" w:rsidRDefault="00E6464F" w:rsidP="00E6464F">
            <w:pPr>
              <w:pStyle w:val="a1"/>
              <w:spacing w:after="0"/>
              <w:contextualSpacing/>
              <w:jc w:val="center"/>
              <w:rPr>
                <w:rFonts w:ascii="Times New Roman" w:hAnsi="Times New Roman"/>
                <w:color w:val="FF0000"/>
                <w:sz w:val="21"/>
                <w:szCs w:val="21"/>
              </w:rPr>
            </w:pPr>
            <w:r w:rsidRPr="000144C3">
              <w:rPr>
                <w:rFonts w:ascii="Times New Roman" w:hAnsi="Times New Roman"/>
                <w:sz w:val="21"/>
                <w:szCs w:val="21"/>
              </w:rPr>
              <w:t>铬酸雾</w:t>
            </w:r>
          </w:p>
        </w:tc>
        <w:tc>
          <w:tcPr>
            <w:tcW w:w="443" w:type="pct"/>
            <w:vAlign w:val="center"/>
          </w:tcPr>
          <w:p w14:paraId="790EC082" w14:textId="30E5CCE9" w:rsidR="00E6464F" w:rsidRPr="000144C3" w:rsidRDefault="00E6464F" w:rsidP="00E6464F">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295" w:type="pct"/>
            <w:vAlign w:val="center"/>
          </w:tcPr>
          <w:p w14:paraId="45FC3536" w14:textId="78EC29FA" w:rsidR="00E6464F" w:rsidRPr="000144C3" w:rsidRDefault="00E6464F" w:rsidP="00E6464F">
            <w:pPr>
              <w:contextualSpacing/>
              <w:jc w:val="center"/>
              <w:rPr>
                <w:rFonts w:ascii="Times New Roman"/>
                <w:color w:val="FF0000"/>
                <w:sz w:val="21"/>
                <w:szCs w:val="21"/>
              </w:rPr>
            </w:pPr>
            <w:r w:rsidRPr="000144C3">
              <w:rPr>
                <w:rFonts w:ascii="Times New Roman" w:hint="eastAsia"/>
                <w:sz w:val="21"/>
                <w:szCs w:val="21"/>
              </w:rPr>
              <w:t>0.012</w:t>
            </w:r>
          </w:p>
        </w:tc>
        <w:tc>
          <w:tcPr>
            <w:tcW w:w="296" w:type="pct"/>
            <w:vAlign w:val="center"/>
          </w:tcPr>
          <w:p w14:paraId="7792275D" w14:textId="1587C7DB" w:rsidR="00E6464F" w:rsidRPr="000144C3" w:rsidRDefault="00E6464F" w:rsidP="00E6464F">
            <w:pPr>
              <w:adjustRightInd w:val="0"/>
              <w:contextualSpacing/>
              <w:jc w:val="center"/>
              <w:textAlignment w:val="baseline"/>
              <w:rPr>
                <w:rFonts w:ascii="Times New Roman"/>
                <w:color w:val="FF0000"/>
                <w:sz w:val="21"/>
                <w:szCs w:val="21"/>
              </w:rPr>
            </w:pPr>
            <w:r w:rsidRPr="000144C3">
              <w:rPr>
                <w:rFonts w:ascii="Times New Roman" w:hint="eastAsia"/>
                <w:sz w:val="21"/>
                <w:szCs w:val="21"/>
              </w:rPr>
              <w:t>0.0017</w:t>
            </w:r>
          </w:p>
        </w:tc>
        <w:tc>
          <w:tcPr>
            <w:tcW w:w="1193" w:type="pct"/>
            <w:vMerge/>
            <w:vAlign w:val="center"/>
          </w:tcPr>
          <w:p w14:paraId="3CFD1751" w14:textId="77777777" w:rsidR="00E6464F" w:rsidRPr="000144C3" w:rsidRDefault="00E6464F" w:rsidP="00E6464F">
            <w:pPr>
              <w:adjustRightInd w:val="0"/>
              <w:contextualSpacing/>
              <w:jc w:val="center"/>
              <w:textAlignment w:val="baseline"/>
              <w:rPr>
                <w:rFonts w:ascii="Times New Roman"/>
                <w:color w:val="FF0000"/>
                <w:sz w:val="21"/>
                <w:szCs w:val="21"/>
              </w:rPr>
            </w:pPr>
          </w:p>
        </w:tc>
        <w:tc>
          <w:tcPr>
            <w:tcW w:w="470" w:type="pct"/>
            <w:vAlign w:val="center"/>
          </w:tcPr>
          <w:p w14:paraId="54745411" w14:textId="15B6C5D9" w:rsidR="00E6464F" w:rsidRPr="000144C3" w:rsidRDefault="00E6464F" w:rsidP="00E6464F">
            <w:pPr>
              <w:pStyle w:val="Style2"/>
              <w:contextualSpacing/>
              <w:jc w:val="center"/>
              <w:rPr>
                <w:rFonts w:ascii="Times New Roman"/>
                <w:color w:val="FF0000"/>
                <w:kern w:val="0"/>
                <w:sz w:val="21"/>
                <w:szCs w:val="21"/>
              </w:rPr>
            </w:pPr>
            <w:r w:rsidRPr="000144C3">
              <w:rPr>
                <w:rFonts w:ascii="Times New Roman" w:hint="eastAsia"/>
                <w:sz w:val="21"/>
                <w:szCs w:val="21"/>
                <w:lang w:val="de-DE"/>
              </w:rPr>
              <w:t>/</w:t>
            </w:r>
          </w:p>
        </w:tc>
        <w:tc>
          <w:tcPr>
            <w:tcW w:w="341" w:type="pct"/>
            <w:vAlign w:val="center"/>
          </w:tcPr>
          <w:p w14:paraId="0DCA019F" w14:textId="144B8552" w:rsidR="00E6464F" w:rsidRPr="000144C3" w:rsidRDefault="00E6464F" w:rsidP="00E6464F">
            <w:pPr>
              <w:contextualSpacing/>
              <w:jc w:val="center"/>
              <w:rPr>
                <w:rFonts w:ascii="Times New Roman"/>
                <w:color w:val="FF0000"/>
                <w:sz w:val="21"/>
                <w:szCs w:val="21"/>
              </w:rPr>
            </w:pPr>
            <w:r w:rsidRPr="000144C3">
              <w:rPr>
                <w:rFonts w:ascii="Times New Roman" w:hint="eastAsia"/>
                <w:sz w:val="21"/>
                <w:szCs w:val="21"/>
              </w:rPr>
              <w:t>0.012</w:t>
            </w:r>
          </w:p>
        </w:tc>
        <w:tc>
          <w:tcPr>
            <w:tcW w:w="338" w:type="pct"/>
            <w:vAlign w:val="center"/>
          </w:tcPr>
          <w:p w14:paraId="19ACE464" w14:textId="462FD49C" w:rsidR="00E6464F" w:rsidRPr="000144C3" w:rsidRDefault="00E6464F" w:rsidP="00E6464F">
            <w:pPr>
              <w:adjustRightInd w:val="0"/>
              <w:contextualSpacing/>
              <w:jc w:val="center"/>
              <w:textAlignment w:val="baseline"/>
              <w:rPr>
                <w:rFonts w:ascii="Times New Roman"/>
                <w:color w:val="FF0000"/>
                <w:sz w:val="21"/>
                <w:szCs w:val="21"/>
              </w:rPr>
            </w:pPr>
            <w:r w:rsidRPr="000144C3">
              <w:rPr>
                <w:rFonts w:ascii="Times New Roman" w:hint="eastAsia"/>
                <w:sz w:val="21"/>
                <w:szCs w:val="21"/>
              </w:rPr>
              <w:t>0.0017</w:t>
            </w:r>
          </w:p>
        </w:tc>
      </w:tr>
      <w:tr w:rsidR="00E6464F" w:rsidRPr="000144C3" w14:paraId="7421AB68" w14:textId="77777777" w:rsidTr="003063B7">
        <w:trPr>
          <w:cantSplit/>
          <w:jc w:val="center"/>
        </w:trPr>
        <w:tc>
          <w:tcPr>
            <w:tcW w:w="147" w:type="pct"/>
            <w:vMerge/>
            <w:vAlign w:val="center"/>
          </w:tcPr>
          <w:p w14:paraId="7A249D8C" w14:textId="77777777" w:rsidR="00E6464F" w:rsidRPr="000144C3" w:rsidRDefault="00E6464F" w:rsidP="00E6464F">
            <w:pPr>
              <w:pStyle w:val="Style2"/>
              <w:contextualSpacing/>
              <w:jc w:val="center"/>
              <w:rPr>
                <w:rFonts w:ascii="Times New Roman"/>
                <w:bCs/>
                <w:color w:val="FF0000"/>
                <w:sz w:val="21"/>
                <w:szCs w:val="21"/>
              </w:rPr>
            </w:pPr>
          </w:p>
        </w:tc>
        <w:tc>
          <w:tcPr>
            <w:tcW w:w="146" w:type="pct"/>
            <w:vMerge/>
            <w:vAlign w:val="center"/>
          </w:tcPr>
          <w:p w14:paraId="69BCF932" w14:textId="77777777" w:rsidR="00E6464F" w:rsidRPr="000144C3" w:rsidRDefault="00E6464F" w:rsidP="00E6464F">
            <w:pPr>
              <w:pStyle w:val="Style2"/>
              <w:contextualSpacing/>
              <w:jc w:val="center"/>
              <w:rPr>
                <w:rFonts w:ascii="Times New Roman"/>
                <w:color w:val="FF0000"/>
                <w:kern w:val="0"/>
                <w:sz w:val="21"/>
                <w:szCs w:val="21"/>
              </w:rPr>
            </w:pPr>
          </w:p>
        </w:tc>
        <w:tc>
          <w:tcPr>
            <w:tcW w:w="396" w:type="pct"/>
            <w:vMerge/>
            <w:vAlign w:val="center"/>
          </w:tcPr>
          <w:p w14:paraId="11B0DE64" w14:textId="77777777" w:rsidR="00E6464F" w:rsidRPr="000144C3" w:rsidRDefault="00E6464F" w:rsidP="00E6464F">
            <w:pPr>
              <w:contextualSpacing/>
              <w:jc w:val="center"/>
              <w:rPr>
                <w:rFonts w:ascii="Times New Roman"/>
                <w:color w:val="FF0000"/>
                <w:sz w:val="21"/>
              </w:rPr>
            </w:pPr>
          </w:p>
        </w:tc>
        <w:tc>
          <w:tcPr>
            <w:tcW w:w="591" w:type="pct"/>
            <w:vMerge/>
            <w:vAlign w:val="center"/>
          </w:tcPr>
          <w:p w14:paraId="49505308" w14:textId="77777777" w:rsidR="00E6464F" w:rsidRPr="000144C3" w:rsidRDefault="00E6464F" w:rsidP="00E6464F">
            <w:pPr>
              <w:adjustRightInd w:val="0"/>
              <w:contextualSpacing/>
              <w:jc w:val="center"/>
              <w:textAlignment w:val="baseline"/>
              <w:rPr>
                <w:rFonts w:ascii="Times New Roman"/>
                <w:color w:val="FF0000"/>
                <w:sz w:val="21"/>
                <w:szCs w:val="21"/>
                <w:lang w:val="de-DE"/>
              </w:rPr>
            </w:pPr>
          </w:p>
        </w:tc>
        <w:tc>
          <w:tcPr>
            <w:tcW w:w="344" w:type="pct"/>
            <w:vAlign w:val="center"/>
          </w:tcPr>
          <w:p w14:paraId="298E364B" w14:textId="72F32B06" w:rsidR="00E6464F" w:rsidRPr="000144C3" w:rsidRDefault="00E6464F" w:rsidP="00E6464F">
            <w:pPr>
              <w:pStyle w:val="a1"/>
              <w:spacing w:after="0"/>
              <w:contextualSpacing/>
              <w:jc w:val="center"/>
              <w:rPr>
                <w:rFonts w:ascii="Times New Roman" w:hAnsi="Times New Roman"/>
                <w:color w:val="FF0000"/>
                <w:sz w:val="21"/>
                <w:szCs w:val="21"/>
              </w:rPr>
            </w:pPr>
            <w:r w:rsidRPr="000144C3">
              <w:rPr>
                <w:rFonts w:ascii="Times New Roman" w:hAnsi="Times New Roman"/>
                <w:sz w:val="21"/>
                <w:szCs w:val="21"/>
              </w:rPr>
              <w:t>氮氧化物</w:t>
            </w:r>
          </w:p>
        </w:tc>
        <w:tc>
          <w:tcPr>
            <w:tcW w:w="443" w:type="pct"/>
            <w:vAlign w:val="center"/>
          </w:tcPr>
          <w:p w14:paraId="4FC5B3A9" w14:textId="7AF2E533" w:rsidR="00E6464F" w:rsidRPr="000144C3" w:rsidRDefault="00E6464F" w:rsidP="00E6464F">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295" w:type="pct"/>
            <w:vAlign w:val="center"/>
          </w:tcPr>
          <w:p w14:paraId="6E8A411E" w14:textId="5BB5AFD3" w:rsidR="00E6464F" w:rsidRPr="000144C3" w:rsidRDefault="00E6464F" w:rsidP="00E6464F">
            <w:pPr>
              <w:contextualSpacing/>
              <w:jc w:val="center"/>
              <w:rPr>
                <w:rFonts w:ascii="Times New Roman"/>
                <w:color w:val="FF0000"/>
                <w:sz w:val="21"/>
                <w:szCs w:val="21"/>
              </w:rPr>
            </w:pPr>
            <w:r w:rsidRPr="000144C3">
              <w:rPr>
                <w:rFonts w:ascii="Times New Roman" w:hint="eastAsia"/>
                <w:sz w:val="21"/>
                <w:szCs w:val="21"/>
              </w:rPr>
              <w:t>0.241</w:t>
            </w:r>
          </w:p>
        </w:tc>
        <w:tc>
          <w:tcPr>
            <w:tcW w:w="296" w:type="pct"/>
            <w:vAlign w:val="center"/>
          </w:tcPr>
          <w:p w14:paraId="48F11D39" w14:textId="45A52069" w:rsidR="00E6464F" w:rsidRPr="000144C3" w:rsidRDefault="00E6464F" w:rsidP="00E6464F">
            <w:pPr>
              <w:adjustRightInd w:val="0"/>
              <w:contextualSpacing/>
              <w:jc w:val="center"/>
              <w:textAlignment w:val="baseline"/>
              <w:rPr>
                <w:rFonts w:ascii="Times New Roman"/>
                <w:color w:val="FF0000"/>
                <w:sz w:val="21"/>
                <w:szCs w:val="21"/>
              </w:rPr>
            </w:pPr>
            <w:r w:rsidRPr="000144C3">
              <w:rPr>
                <w:rFonts w:ascii="Times New Roman" w:hint="eastAsia"/>
                <w:sz w:val="21"/>
                <w:szCs w:val="21"/>
              </w:rPr>
              <w:t>0.033</w:t>
            </w:r>
          </w:p>
        </w:tc>
        <w:tc>
          <w:tcPr>
            <w:tcW w:w="1193" w:type="pct"/>
            <w:vMerge/>
            <w:vAlign w:val="center"/>
          </w:tcPr>
          <w:p w14:paraId="64FB0153" w14:textId="77777777" w:rsidR="00E6464F" w:rsidRPr="000144C3" w:rsidRDefault="00E6464F" w:rsidP="00E6464F">
            <w:pPr>
              <w:adjustRightInd w:val="0"/>
              <w:contextualSpacing/>
              <w:jc w:val="center"/>
              <w:textAlignment w:val="baseline"/>
              <w:rPr>
                <w:rFonts w:ascii="Times New Roman"/>
                <w:color w:val="FF0000"/>
                <w:sz w:val="21"/>
                <w:szCs w:val="21"/>
              </w:rPr>
            </w:pPr>
          </w:p>
        </w:tc>
        <w:tc>
          <w:tcPr>
            <w:tcW w:w="470" w:type="pct"/>
            <w:vAlign w:val="center"/>
          </w:tcPr>
          <w:p w14:paraId="0C6EC365" w14:textId="1FD0E2B6" w:rsidR="00E6464F" w:rsidRPr="000144C3" w:rsidRDefault="00E6464F" w:rsidP="00E6464F">
            <w:pPr>
              <w:pStyle w:val="Style2"/>
              <w:contextualSpacing/>
              <w:jc w:val="center"/>
              <w:rPr>
                <w:rFonts w:ascii="Times New Roman"/>
                <w:color w:val="FF0000"/>
                <w:kern w:val="0"/>
                <w:sz w:val="21"/>
                <w:szCs w:val="21"/>
              </w:rPr>
            </w:pPr>
            <w:r w:rsidRPr="000144C3">
              <w:rPr>
                <w:rFonts w:ascii="Times New Roman" w:hint="eastAsia"/>
                <w:sz w:val="21"/>
                <w:szCs w:val="21"/>
                <w:lang w:val="de-DE"/>
              </w:rPr>
              <w:t>/</w:t>
            </w:r>
          </w:p>
        </w:tc>
        <w:tc>
          <w:tcPr>
            <w:tcW w:w="341" w:type="pct"/>
            <w:vAlign w:val="center"/>
          </w:tcPr>
          <w:p w14:paraId="104A9EEF" w14:textId="00F52BE4" w:rsidR="00E6464F" w:rsidRPr="000144C3" w:rsidRDefault="00E6464F" w:rsidP="00E6464F">
            <w:pPr>
              <w:contextualSpacing/>
              <w:jc w:val="center"/>
              <w:rPr>
                <w:rFonts w:ascii="Times New Roman"/>
                <w:color w:val="FF0000"/>
                <w:sz w:val="21"/>
                <w:szCs w:val="21"/>
              </w:rPr>
            </w:pPr>
            <w:r w:rsidRPr="000144C3">
              <w:rPr>
                <w:rFonts w:ascii="Times New Roman" w:hint="eastAsia"/>
                <w:sz w:val="21"/>
                <w:szCs w:val="21"/>
              </w:rPr>
              <w:t>0.241</w:t>
            </w:r>
          </w:p>
        </w:tc>
        <w:tc>
          <w:tcPr>
            <w:tcW w:w="338" w:type="pct"/>
            <w:vAlign w:val="center"/>
          </w:tcPr>
          <w:p w14:paraId="19BFF4DE" w14:textId="71893BA5" w:rsidR="00E6464F" w:rsidRPr="000144C3" w:rsidRDefault="00E6464F" w:rsidP="00E6464F">
            <w:pPr>
              <w:adjustRightInd w:val="0"/>
              <w:contextualSpacing/>
              <w:jc w:val="center"/>
              <w:textAlignment w:val="baseline"/>
              <w:rPr>
                <w:rFonts w:ascii="Times New Roman"/>
                <w:color w:val="FF0000"/>
                <w:sz w:val="21"/>
                <w:szCs w:val="21"/>
              </w:rPr>
            </w:pPr>
            <w:r w:rsidRPr="000144C3">
              <w:rPr>
                <w:rFonts w:ascii="Times New Roman" w:hint="eastAsia"/>
                <w:sz w:val="21"/>
                <w:szCs w:val="21"/>
              </w:rPr>
              <w:t>0.033</w:t>
            </w:r>
          </w:p>
        </w:tc>
      </w:tr>
      <w:tr w:rsidR="00E6464F" w:rsidRPr="000144C3" w14:paraId="0D580C3B" w14:textId="77777777" w:rsidTr="003063B7">
        <w:trPr>
          <w:cantSplit/>
          <w:jc w:val="center"/>
        </w:trPr>
        <w:tc>
          <w:tcPr>
            <w:tcW w:w="147" w:type="pct"/>
            <w:vMerge/>
            <w:vAlign w:val="center"/>
          </w:tcPr>
          <w:p w14:paraId="47013C4C" w14:textId="77777777" w:rsidR="00E6464F" w:rsidRPr="000144C3" w:rsidRDefault="00E6464F" w:rsidP="00E6464F">
            <w:pPr>
              <w:pStyle w:val="Style2"/>
              <w:contextualSpacing/>
              <w:jc w:val="center"/>
              <w:rPr>
                <w:rFonts w:ascii="Times New Roman"/>
                <w:bCs/>
                <w:color w:val="FF0000"/>
                <w:sz w:val="21"/>
                <w:szCs w:val="21"/>
              </w:rPr>
            </w:pPr>
          </w:p>
        </w:tc>
        <w:tc>
          <w:tcPr>
            <w:tcW w:w="146" w:type="pct"/>
            <w:vMerge/>
            <w:vAlign w:val="center"/>
          </w:tcPr>
          <w:p w14:paraId="1572FA8A" w14:textId="77777777" w:rsidR="00E6464F" w:rsidRPr="000144C3" w:rsidRDefault="00E6464F" w:rsidP="00E6464F">
            <w:pPr>
              <w:pStyle w:val="Style2"/>
              <w:contextualSpacing/>
              <w:jc w:val="center"/>
              <w:rPr>
                <w:rFonts w:ascii="Times New Roman"/>
                <w:color w:val="FF0000"/>
                <w:kern w:val="0"/>
                <w:sz w:val="21"/>
                <w:szCs w:val="21"/>
              </w:rPr>
            </w:pPr>
          </w:p>
        </w:tc>
        <w:tc>
          <w:tcPr>
            <w:tcW w:w="396" w:type="pct"/>
            <w:vMerge/>
            <w:vAlign w:val="center"/>
          </w:tcPr>
          <w:p w14:paraId="77024C2F" w14:textId="77777777" w:rsidR="00E6464F" w:rsidRPr="000144C3" w:rsidRDefault="00E6464F" w:rsidP="00E6464F">
            <w:pPr>
              <w:contextualSpacing/>
              <w:jc w:val="center"/>
              <w:rPr>
                <w:rFonts w:ascii="Times New Roman"/>
                <w:color w:val="FF0000"/>
                <w:sz w:val="21"/>
              </w:rPr>
            </w:pPr>
          </w:p>
        </w:tc>
        <w:tc>
          <w:tcPr>
            <w:tcW w:w="591" w:type="pct"/>
            <w:vMerge/>
            <w:vAlign w:val="center"/>
          </w:tcPr>
          <w:p w14:paraId="2E318EED" w14:textId="77777777" w:rsidR="00E6464F" w:rsidRPr="000144C3" w:rsidRDefault="00E6464F" w:rsidP="00E6464F">
            <w:pPr>
              <w:adjustRightInd w:val="0"/>
              <w:contextualSpacing/>
              <w:jc w:val="center"/>
              <w:textAlignment w:val="baseline"/>
              <w:rPr>
                <w:rFonts w:ascii="Times New Roman"/>
                <w:color w:val="FF0000"/>
                <w:sz w:val="21"/>
                <w:szCs w:val="21"/>
                <w:lang w:val="de-DE"/>
              </w:rPr>
            </w:pPr>
          </w:p>
        </w:tc>
        <w:tc>
          <w:tcPr>
            <w:tcW w:w="344" w:type="pct"/>
            <w:vAlign w:val="center"/>
          </w:tcPr>
          <w:p w14:paraId="3E44EAA5" w14:textId="75C6744C" w:rsidR="00E6464F" w:rsidRPr="000144C3" w:rsidRDefault="00E6464F" w:rsidP="00E6464F">
            <w:pPr>
              <w:pStyle w:val="a1"/>
              <w:spacing w:after="0"/>
              <w:contextualSpacing/>
              <w:jc w:val="center"/>
              <w:rPr>
                <w:rFonts w:ascii="Times New Roman" w:hAnsi="Times New Roman"/>
                <w:color w:val="FF0000"/>
                <w:sz w:val="21"/>
                <w:szCs w:val="21"/>
              </w:rPr>
            </w:pPr>
            <w:r w:rsidRPr="000144C3">
              <w:rPr>
                <w:rFonts w:ascii="Times New Roman" w:hAnsi="Times New Roman"/>
                <w:sz w:val="21"/>
                <w:szCs w:val="21"/>
              </w:rPr>
              <w:t>氟化物</w:t>
            </w:r>
          </w:p>
        </w:tc>
        <w:tc>
          <w:tcPr>
            <w:tcW w:w="443" w:type="pct"/>
            <w:vAlign w:val="center"/>
          </w:tcPr>
          <w:p w14:paraId="74EA9FE5" w14:textId="4517D574" w:rsidR="00E6464F" w:rsidRPr="000144C3" w:rsidRDefault="00E6464F" w:rsidP="00E6464F">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295" w:type="pct"/>
            <w:vAlign w:val="center"/>
          </w:tcPr>
          <w:p w14:paraId="6804F9DE" w14:textId="493E4EF4" w:rsidR="00E6464F" w:rsidRPr="000144C3" w:rsidRDefault="00E6464F" w:rsidP="00E6464F">
            <w:pPr>
              <w:contextualSpacing/>
              <w:jc w:val="center"/>
              <w:rPr>
                <w:rFonts w:ascii="Times New Roman"/>
                <w:color w:val="FF0000"/>
                <w:sz w:val="21"/>
                <w:szCs w:val="21"/>
              </w:rPr>
            </w:pPr>
            <w:r w:rsidRPr="000144C3">
              <w:rPr>
                <w:rFonts w:ascii="Times New Roman" w:hint="eastAsia"/>
                <w:sz w:val="21"/>
                <w:szCs w:val="21"/>
              </w:rPr>
              <w:t>0.009</w:t>
            </w:r>
          </w:p>
        </w:tc>
        <w:tc>
          <w:tcPr>
            <w:tcW w:w="296" w:type="pct"/>
            <w:vAlign w:val="center"/>
          </w:tcPr>
          <w:p w14:paraId="21F2A639" w14:textId="1CBEBBEC" w:rsidR="00E6464F" w:rsidRPr="000144C3" w:rsidRDefault="00E6464F" w:rsidP="00E6464F">
            <w:pPr>
              <w:adjustRightInd w:val="0"/>
              <w:contextualSpacing/>
              <w:jc w:val="center"/>
              <w:textAlignment w:val="baseline"/>
              <w:rPr>
                <w:rFonts w:ascii="Times New Roman"/>
                <w:color w:val="FF0000"/>
                <w:sz w:val="21"/>
                <w:szCs w:val="21"/>
              </w:rPr>
            </w:pPr>
            <w:r w:rsidRPr="000144C3">
              <w:rPr>
                <w:rFonts w:ascii="Times New Roman" w:hint="eastAsia"/>
                <w:sz w:val="21"/>
                <w:szCs w:val="21"/>
              </w:rPr>
              <w:t>0.001</w:t>
            </w:r>
          </w:p>
        </w:tc>
        <w:tc>
          <w:tcPr>
            <w:tcW w:w="1193" w:type="pct"/>
            <w:vMerge/>
            <w:vAlign w:val="center"/>
          </w:tcPr>
          <w:p w14:paraId="74DF93BF" w14:textId="77777777" w:rsidR="00E6464F" w:rsidRPr="000144C3" w:rsidRDefault="00E6464F" w:rsidP="00E6464F">
            <w:pPr>
              <w:adjustRightInd w:val="0"/>
              <w:contextualSpacing/>
              <w:jc w:val="center"/>
              <w:textAlignment w:val="baseline"/>
              <w:rPr>
                <w:rFonts w:ascii="Times New Roman"/>
                <w:color w:val="FF0000"/>
                <w:sz w:val="21"/>
                <w:szCs w:val="21"/>
              </w:rPr>
            </w:pPr>
          </w:p>
        </w:tc>
        <w:tc>
          <w:tcPr>
            <w:tcW w:w="470" w:type="pct"/>
            <w:vAlign w:val="center"/>
          </w:tcPr>
          <w:p w14:paraId="40340BAF" w14:textId="2B962188" w:rsidR="00E6464F" w:rsidRPr="000144C3" w:rsidRDefault="00E6464F" w:rsidP="00E6464F">
            <w:pPr>
              <w:pStyle w:val="Style2"/>
              <w:contextualSpacing/>
              <w:jc w:val="center"/>
              <w:rPr>
                <w:rFonts w:ascii="Times New Roman"/>
                <w:color w:val="FF0000"/>
                <w:kern w:val="0"/>
                <w:sz w:val="21"/>
                <w:szCs w:val="21"/>
              </w:rPr>
            </w:pPr>
            <w:r w:rsidRPr="000144C3">
              <w:rPr>
                <w:rFonts w:ascii="Times New Roman" w:hint="eastAsia"/>
                <w:sz w:val="21"/>
                <w:szCs w:val="21"/>
                <w:lang w:val="de-DE"/>
              </w:rPr>
              <w:t>/</w:t>
            </w:r>
          </w:p>
        </w:tc>
        <w:tc>
          <w:tcPr>
            <w:tcW w:w="341" w:type="pct"/>
            <w:vAlign w:val="center"/>
          </w:tcPr>
          <w:p w14:paraId="27B117CF" w14:textId="43F1D3AA" w:rsidR="00E6464F" w:rsidRPr="000144C3" w:rsidRDefault="00E6464F" w:rsidP="00E6464F">
            <w:pPr>
              <w:contextualSpacing/>
              <w:jc w:val="center"/>
              <w:rPr>
                <w:rFonts w:ascii="Times New Roman"/>
                <w:color w:val="FF0000"/>
                <w:sz w:val="21"/>
                <w:szCs w:val="21"/>
              </w:rPr>
            </w:pPr>
            <w:r w:rsidRPr="000144C3">
              <w:rPr>
                <w:rFonts w:ascii="Times New Roman" w:hint="eastAsia"/>
                <w:sz w:val="21"/>
                <w:szCs w:val="21"/>
              </w:rPr>
              <w:t>0.009</w:t>
            </w:r>
          </w:p>
        </w:tc>
        <w:tc>
          <w:tcPr>
            <w:tcW w:w="338" w:type="pct"/>
            <w:vAlign w:val="center"/>
          </w:tcPr>
          <w:p w14:paraId="4FEB34DE" w14:textId="082D8ABF" w:rsidR="00E6464F" w:rsidRPr="000144C3" w:rsidRDefault="00E6464F" w:rsidP="00E6464F">
            <w:pPr>
              <w:adjustRightInd w:val="0"/>
              <w:contextualSpacing/>
              <w:jc w:val="center"/>
              <w:textAlignment w:val="baseline"/>
              <w:rPr>
                <w:rFonts w:ascii="Times New Roman"/>
                <w:color w:val="FF0000"/>
                <w:sz w:val="21"/>
                <w:szCs w:val="21"/>
              </w:rPr>
            </w:pPr>
            <w:r w:rsidRPr="000144C3">
              <w:rPr>
                <w:rFonts w:ascii="Times New Roman" w:hint="eastAsia"/>
                <w:sz w:val="21"/>
                <w:szCs w:val="21"/>
              </w:rPr>
              <w:t>0.001</w:t>
            </w:r>
          </w:p>
        </w:tc>
      </w:tr>
      <w:tr w:rsidR="00E6464F" w:rsidRPr="000144C3" w14:paraId="058BE6A9" w14:textId="77777777" w:rsidTr="003063B7">
        <w:trPr>
          <w:cantSplit/>
          <w:jc w:val="center"/>
        </w:trPr>
        <w:tc>
          <w:tcPr>
            <w:tcW w:w="689" w:type="pct"/>
            <w:gridSpan w:val="3"/>
            <w:vAlign w:val="center"/>
          </w:tcPr>
          <w:p w14:paraId="1F16D11D" w14:textId="77777777" w:rsidR="00E6464F" w:rsidRPr="000144C3" w:rsidRDefault="00E6464F" w:rsidP="00E6464F">
            <w:pPr>
              <w:contextualSpacing/>
              <w:jc w:val="center"/>
              <w:rPr>
                <w:rFonts w:ascii="Times New Roman"/>
                <w:sz w:val="21"/>
              </w:rPr>
            </w:pPr>
            <w:r w:rsidRPr="000144C3">
              <w:rPr>
                <w:rFonts w:ascii="Times New Roman" w:hint="eastAsia"/>
                <w:sz w:val="21"/>
              </w:rPr>
              <w:t>噪声</w:t>
            </w:r>
          </w:p>
        </w:tc>
        <w:tc>
          <w:tcPr>
            <w:tcW w:w="591" w:type="pct"/>
            <w:vAlign w:val="center"/>
          </w:tcPr>
          <w:p w14:paraId="49610812" w14:textId="77777777" w:rsidR="00E6464F" w:rsidRPr="000144C3" w:rsidRDefault="00E6464F" w:rsidP="00E6464F">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344" w:type="pct"/>
            <w:vAlign w:val="center"/>
          </w:tcPr>
          <w:p w14:paraId="2A7F7FC5" w14:textId="77777777" w:rsidR="00E6464F" w:rsidRPr="000144C3" w:rsidRDefault="00E6464F" w:rsidP="00E6464F">
            <w:pPr>
              <w:contextualSpacing/>
              <w:jc w:val="center"/>
              <w:rPr>
                <w:rFonts w:ascii="Times New Roman"/>
                <w:sz w:val="21"/>
                <w:szCs w:val="21"/>
              </w:rPr>
            </w:pPr>
            <w:r w:rsidRPr="000144C3">
              <w:rPr>
                <w:rFonts w:ascii="Times New Roman" w:hint="eastAsia"/>
                <w:sz w:val="21"/>
                <w:szCs w:val="21"/>
              </w:rPr>
              <w:t>/</w:t>
            </w:r>
          </w:p>
        </w:tc>
        <w:tc>
          <w:tcPr>
            <w:tcW w:w="443" w:type="pct"/>
            <w:vAlign w:val="center"/>
          </w:tcPr>
          <w:p w14:paraId="78556B40" w14:textId="77777777" w:rsidR="00E6464F" w:rsidRPr="000144C3" w:rsidRDefault="00E6464F" w:rsidP="00E6464F">
            <w:pPr>
              <w:adjustRightInd w:val="0"/>
              <w:contextualSpacing/>
              <w:jc w:val="center"/>
              <w:textAlignment w:val="baseline"/>
              <w:rPr>
                <w:rFonts w:ascii="Times New Roman"/>
                <w:sz w:val="21"/>
                <w:szCs w:val="21"/>
                <w:lang w:val="de-DE"/>
              </w:rPr>
            </w:pPr>
            <w:r w:rsidRPr="000144C3">
              <w:rPr>
                <w:rFonts w:ascii="Times New Roman" w:hint="eastAsia"/>
                <w:sz w:val="21"/>
                <w:szCs w:val="21"/>
                <w:lang w:val="de-DE"/>
              </w:rPr>
              <w:t>/</w:t>
            </w:r>
          </w:p>
        </w:tc>
        <w:tc>
          <w:tcPr>
            <w:tcW w:w="295" w:type="pct"/>
            <w:vAlign w:val="center"/>
          </w:tcPr>
          <w:p w14:paraId="0000696B" w14:textId="77777777" w:rsidR="00E6464F" w:rsidRPr="000144C3" w:rsidRDefault="00E6464F" w:rsidP="00E6464F">
            <w:pPr>
              <w:contextualSpacing/>
              <w:jc w:val="center"/>
              <w:rPr>
                <w:rFonts w:ascii="Times New Roman"/>
                <w:sz w:val="21"/>
              </w:rPr>
            </w:pPr>
            <w:r w:rsidRPr="000144C3">
              <w:rPr>
                <w:rFonts w:ascii="Times New Roman" w:hint="eastAsia"/>
                <w:sz w:val="21"/>
              </w:rPr>
              <w:t>/</w:t>
            </w:r>
          </w:p>
        </w:tc>
        <w:tc>
          <w:tcPr>
            <w:tcW w:w="296" w:type="pct"/>
            <w:vAlign w:val="center"/>
          </w:tcPr>
          <w:p w14:paraId="2AD8E864" w14:textId="3742BFB3" w:rsidR="00E6464F" w:rsidRPr="000144C3" w:rsidRDefault="00E6464F" w:rsidP="00E6464F">
            <w:pPr>
              <w:adjustRightInd w:val="0"/>
              <w:contextualSpacing/>
              <w:jc w:val="center"/>
              <w:textAlignment w:val="baseline"/>
              <w:rPr>
                <w:rFonts w:ascii="Times New Roman"/>
                <w:sz w:val="21"/>
                <w:szCs w:val="21"/>
              </w:rPr>
            </w:pPr>
            <w:r w:rsidRPr="000144C3">
              <w:rPr>
                <w:rFonts w:ascii="Times New Roman" w:hint="eastAsia"/>
                <w:sz w:val="21"/>
                <w:szCs w:val="21"/>
                <w:lang w:val="de-DE"/>
              </w:rPr>
              <w:t>/</w:t>
            </w:r>
          </w:p>
        </w:tc>
        <w:tc>
          <w:tcPr>
            <w:tcW w:w="1193" w:type="pct"/>
            <w:vAlign w:val="center"/>
          </w:tcPr>
          <w:p w14:paraId="5E5818D9" w14:textId="77777777" w:rsidR="00E6464F" w:rsidRPr="000144C3" w:rsidRDefault="00E6464F" w:rsidP="00E6464F">
            <w:pPr>
              <w:adjustRightInd w:val="0"/>
              <w:contextualSpacing/>
              <w:jc w:val="center"/>
              <w:textAlignment w:val="baseline"/>
              <w:rPr>
                <w:rFonts w:ascii="Times New Roman"/>
                <w:sz w:val="21"/>
                <w:szCs w:val="21"/>
              </w:rPr>
            </w:pPr>
            <w:r w:rsidRPr="000144C3">
              <w:rPr>
                <w:rFonts w:ascii="Times New Roman" w:hint="eastAsia"/>
                <w:sz w:val="21"/>
                <w:szCs w:val="21"/>
              </w:rPr>
              <w:t>采用低噪声</w:t>
            </w:r>
            <w:r w:rsidRPr="000144C3">
              <w:rPr>
                <w:rFonts w:ascii="Times New Roman"/>
                <w:sz w:val="21"/>
                <w:szCs w:val="21"/>
              </w:rPr>
              <w:t>设备，建构筑物</w:t>
            </w:r>
            <w:r w:rsidRPr="000144C3">
              <w:rPr>
                <w:rFonts w:ascii="Times New Roman" w:hint="eastAsia"/>
                <w:sz w:val="21"/>
                <w:szCs w:val="21"/>
              </w:rPr>
              <w:t>隔声</w:t>
            </w:r>
          </w:p>
        </w:tc>
        <w:tc>
          <w:tcPr>
            <w:tcW w:w="470" w:type="pct"/>
            <w:vAlign w:val="center"/>
          </w:tcPr>
          <w:p w14:paraId="74BE2042"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3CE8859A" w14:textId="77777777" w:rsidR="00E6464F" w:rsidRPr="000144C3" w:rsidRDefault="00E6464F" w:rsidP="00E6464F">
            <w:pPr>
              <w:contextualSpacing/>
              <w:jc w:val="center"/>
              <w:rPr>
                <w:rFonts w:ascii="Times New Roman"/>
                <w:sz w:val="21"/>
              </w:rPr>
            </w:pPr>
            <w:r w:rsidRPr="000144C3">
              <w:rPr>
                <w:rFonts w:ascii="Times New Roman" w:hint="eastAsia"/>
                <w:sz w:val="21"/>
              </w:rPr>
              <w:t>/</w:t>
            </w:r>
          </w:p>
        </w:tc>
        <w:tc>
          <w:tcPr>
            <w:tcW w:w="338" w:type="pct"/>
            <w:vAlign w:val="center"/>
          </w:tcPr>
          <w:p w14:paraId="3F5A4813" w14:textId="77777777" w:rsidR="00E6464F" w:rsidRPr="000144C3" w:rsidRDefault="00E6464F" w:rsidP="00E6464F">
            <w:pPr>
              <w:contextualSpacing/>
              <w:jc w:val="center"/>
              <w:rPr>
                <w:rFonts w:ascii="Times New Roman"/>
                <w:sz w:val="21"/>
              </w:rPr>
            </w:pPr>
            <w:r w:rsidRPr="000144C3">
              <w:rPr>
                <w:rFonts w:ascii="Times New Roman" w:hint="eastAsia"/>
                <w:sz w:val="21"/>
              </w:rPr>
              <w:t>/</w:t>
            </w:r>
          </w:p>
        </w:tc>
      </w:tr>
      <w:tr w:rsidR="00E6464F" w:rsidRPr="000144C3" w14:paraId="7065E57D" w14:textId="77777777" w:rsidTr="003063B7">
        <w:trPr>
          <w:cantSplit/>
          <w:jc w:val="center"/>
        </w:trPr>
        <w:tc>
          <w:tcPr>
            <w:tcW w:w="147" w:type="pct"/>
            <w:vMerge w:val="restart"/>
            <w:vAlign w:val="center"/>
          </w:tcPr>
          <w:p w14:paraId="631C8821" w14:textId="77777777" w:rsidR="00E6464F" w:rsidRPr="000144C3" w:rsidRDefault="00E6464F" w:rsidP="00E6464F">
            <w:pPr>
              <w:contextualSpacing/>
              <w:jc w:val="center"/>
              <w:textAlignment w:val="center"/>
              <w:rPr>
                <w:rFonts w:ascii="Times New Roman"/>
                <w:color w:val="FF0000"/>
                <w:sz w:val="21"/>
                <w:szCs w:val="21"/>
                <w:lang w:bidi="ar"/>
              </w:rPr>
            </w:pPr>
            <w:r w:rsidRPr="000144C3">
              <w:rPr>
                <w:rFonts w:ascii="Times New Roman"/>
                <w:bCs/>
                <w:sz w:val="21"/>
                <w:szCs w:val="21"/>
              </w:rPr>
              <w:t>固废</w:t>
            </w:r>
          </w:p>
        </w:tc>
        <w:tc>
          <w:tcPr>
            <w:tcW w:w="542" w:type="pct"/>
            <w:gridSpan w:val="2"/>
            <w:vAlign w:val="center"/>
          </w:tcPr>
          <w:p w14:paraId="589F56AB" w14:textId="3E846900" w:rsidR="00E6464F" w:rsidRPr="000144C3" w:rsidRDefault="00E6464F" w:rsidP="00E6464F">
            <w:pPr>
              <w:jc w:val="center"/>
              <w:rPr>
                <w:rFonts w:ascii="Times New Roman"/>
                <w:bCs/>
                <w:color w:val="FF0000"/>
                <w:sz w:val="21"/>
                <w:szCs w:val="21"/>
              </w:rPr>
            </w:pPr>
            <w:r w:rsidRPr="000144C3">
              <w:rPr>
                <w:rFonts w:ascii="Times New Roman" w:hint="eastAsia"/>
                <w:bCs/>
                <w:sz w:val="21"/>
                <w:szCs w:val="21"/>
              </w:rPr>
              <w:t>废边角料、废金属屑</w:t>
            </w:r>
          </w:p>
        </w:tc>
        <w:tc>
          <w:tcPr>
            <w:tcW w:w="591" w:type="pct"/>
            <w:vAlign w:val="center"/>
          </w:tcPr>
          <w:p w14:paraId="73CCC18C"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112A197D"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17208D2E"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56D4DD19" w14:textId="0E7A2E43" w:rsidR="00E6464F" w:rsidRPr="000144C3" w:rsidRDefault="00E6464F" w:rsidP="00E6464F">
            <w:pPr>
              <w:jc w:val="center"/>
              <w:rPr>
                <w:rFonts w:ascii="Times New Roman"/>
                <w:bCs/>
                <w:sz w:val="21"/>
                <w:szCs w:val="21"/>
              </w:rPr>
            </w:pPr>
            <w:r w:rsidRPr="000144C3">
              <w:rPr>
                <w:rFonts w:ascii="Times New Roman" w:hint="eastAsia"/>
                <w:bCs/>
                <w:sz w:val="21"/>
                <w:szCs w:val="21"/>
              </w:rPr>
              <w:t>412.5</w:t>
            </w:r>
          </w:p>
        </w:tc>
        <w:tc>
          <w:tcPr>
            <w:tcW w:w="296" w:type="pct"/>
            <w:vAlign w:val="center"/>
          </w:tcPr>
          <w:p w14:paraId="3F32FB8C"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Align w:val="center"/>
          </w:tcPr>
          <w:p w14:paraId="21E9002E" w14:textId="52C489B0" w:rsidR="00E6464F" w:rsidRPr="000144C3" w:rsidRDefault="00E6464F" w:rsidP="00E6464F">
            <w:pPr>
              <w:jc w:val="center"/>
              <w:rPr>
                <w:rFonts w:ascii="Times New Roman"/>
                <w:bCs/>
                <w:sz w:val="21"/>
                <w:szCs w:val="21"/>
              </w:rPr>
            </w:pPr>
            <w:r w:rsidRPr="000144C3">
              <w:rPr>
                <w:rFonts w:ascii="Times New Roman" w:hint="eastAsia"/>
                <w:bCs/>
                <w:sz w:val="21"/>
                <w:szCs w:val="21"/>
              </w:rPr>
              <w:t>液压机</w:t>
            </w:r>
            <w:r w:rsidRPr="000144C3">
              <w:rPr>
                <w:rFonts w:ascii="Times New Roman"/>
                <w:bCs/>
                <w:sz w:val="21"/>
                <w:szCs w:val="21"/>
              </w:rPr>
              <w:t>压块后外售综合利用</w:t>
            </w:r>
          </w:p>
        </w:tc>
        <w:tc>
          <w:tcPr>
            <w:tcW w:w="470" w:type="pct"/>
            <w:vAlign w:val="center"/>
          </w:tcPr>
          <w:p w14:paraId="02B8A1C8"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00232A8F"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60246C91"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140D49C7" w14:textId="77777777" w:rsidTr="003063B7">
        <w:trPr>
          <w:cantSplit/>
          <w:jc w:val="center"/>
        </w:trPr>
        <w:tc>
          <w:tcPr>
            <w:tcW w:w="147" w:type="pct"/>
            <w:vMerge/>
            <w:vAlign w:val="center"/>
          </w:tcPr>
          <w:p w14:paraId="1021CECB" w14:textId="77777777" w:rsidR="00E6464F" w:rsidRPr="000144C3" w:rsidRDefault="00E6464F" w:rsidP="00E6464F">
            <w:pPr>
              <w:contextualSpacing/>
              <w:jc w:val="center"/>
              <w:textAlignment w:val="center"/>
              <w:rPr>
                <w:rFonts w:ascii="Times New Roman"/>
                <w:bCs/>
                <w:color w:val="FF0000"/>
                <w:sz w:val="21"/>
                <w:szCs w:val="21"/>
              </w:rPr>
            </w:pPr>
          </w:p>
        </w:tc>
        <w:tc>
          <w:tcPr>
            <w:tcW w:w="542" w:type="pct"/>
            <w:gridSpan w:val="2"/>
            <w:vAlign w:val="center"/>
          </w:tcPr>
          <w:p w14:paraId="7C070840" w14:textId="068C0424" w:rsidR="00E6464F" w:rsidRPr="000144C3" w:rsidRDefault="00E6464F" w:rsidP="00E6464F">
            <w:pPr>
              <w:jc w:val="center"/>
              <w:rPr>
                <w:rFonts w:ascii="Times New Roman"/>
                <w:bCs/>
                <w:color w:val="FF0000"/>
                <w:sz w:val="21"/>
                <w:szCs w:val="21"/>
              </w:rPr>
            </w:pPr>
            <w:r w:rsidRPr="000144C3">
              <w:rPr>
                <w:rFonts w:ascii="Times New Roman" w:hint="eastAsia"/>
                <w:bCs/>
                <w:sz w:val="21"/>
                <w:szCs w:val="21"/>
              </w:rPr>
              <w:t>废包装材料</w:t>
            </w:r>
          </w:p>
        </w:tc>
        <w:tc>
          <w:tcPr>
            <w:tcW w:w="591" w:type="pct"/>
            <w:vAlign w:val="center"/>
          </w:tcPr>
          <w:p w14:paraId="34D47C88"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56BA3BDB"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41972137"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5DE220F5" w14:textId="395208B7" w:rsidR="00E6464F" w:rsidRPr="000144C3" w:rsidRDefault="00E6464F" w:rsidP="00E6464F">
            <w:pPr>
              <w:jc w:val="center"/>
              <w:rPr>
                <w:rFonts w:ascii="Times New Roman"/>
                <w:bCs/>
                <w:sz w:val="21"/>
                <w:szCs w:val="21"/>
              </w:rPr>
            </w:pPr>
            <w:r w:rsidRPr="000144C3">
              <w:rPr>
                <w:rFonts w:ascii="Times New Roman" w:hint="eastAsia"/>
                <w:bCs/>
                <w:sz w:val="21"/>
                <w:szCs w:val="21"/>
              </w:rPr>
              <w:t>5.5</w:t>
            </w:r>
          </w:p>
        </w:tc>
        <w:tc>
          <w:tcPr>
            <w:tcW w:w="296" w:type="pct"/>
            <w:vAlign w:val="center"/>
          </w:tcPr>
          <w:p w14:paraId="47173903"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Align w:val="center"/>
          </w:tcPr>
          <w:p w14:paraId="60F2F20B" w14:textId="5EB3AFE6" w:rsidR="00E6464F" w:rsidRPr="000144C3" w:rsidRDefault="00E6464F" w:rsidP="00E6464F">
            <w:pPr>
              <w:jc w:val="center"/>
              <w:rPr>
                <w:rFonts w:ascii="Times New Roman"/>
                <w:bCs/>
                <w:sz w:val="21"/>
                <w:szCs w:val="21"/>
              </w:rPr>
            </w:pPr>
            <w:r w:rsidRPr="000144C3">
              <w:rPr>
                <w:rFonts w:ascii="Times New Roman"/>
                <w:bCs/>
                <w:sz w:val="21"/>
                <w:szCs w:val="21"/>
              </w:rPr>
              <w:t>外售废品收购站</w:t>
            </w:r>
          </w:p>
        </w:tc>
        <w:tc>
          <w:tcPr>
            <w:tcW w:w="470" w:type="pct"/>
            <w:vAlign w:val="center"/>
          </w:tcPr>
          <w:p w14:paraId="633C748C"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215015EC"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1865CA44"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556795DE" w14:textId="77777777" w:rsidTr="003063B7">
        <w:trPr>
          <w:cantSplit/>
          <w:jc w:val="center"/>
        </w:trPr>
        <w:tc>
          <w:tcPr>
            <w:tcW w:w="147" w:type="pct"/>
            <w:vMerge/>
            <w:vAlign w:val="center"/>
          </w:tcPr>
          <w:p w14:paraId="5CD41E2C" w14:textId="77777777" w:rsidR="00E6464F" w:rsidRPr="000144C3" w:rsidRDefault="00E6464F" w:rsidP="00E6464F">
            <w:pPr>
              <w:contextualSpacing/>
              <w:jc w:val="center"/>
              <w:textAlignment w:val="center"/>
              <w:rPr>
                <w:rFonts w:ascii="Times New Roman"/>
                <w:bCs/>
                <w:color w:val="FF0000"/>
                <w:sz w:val="21"/>
                <w:szCs w:val="21"/>
              </w:rPr>
            </w:pPr>
          </w:p>
        </w:tc>
        <w:tc>
          <w:tcPr>
            <w:tcW w:w="542" w:type="pct"/>
            <w:gridSpan w:val="2"/>
            <w:vAlign w:val="center"/>
          </w:tcPr>
          <w:p w14:paraId="509677BE" w14:textId="20FF600D" w:rsidR="00E6464F" w:rsidRPr="000144C3" w:rsidRDefault="00E6464F" w:rsidP="00E6464F">
            <w:pPr>
              <w:jc w:val="center"/>
              <w:rPr>
                <w:rFonts w:ascii="Times New Roman"/>
                <w:bCs/>
                <w:color w:val="FF0000"/>
                <w:sz w:val="21"/>
                <w:szCs w:val="21"/>
              </w:rPr>
            </w:pPr>
            <w:r w:rsidRPr="000144C3">
              <w:rPr>
                <w:rFonts w:ascii="Times New Roman" w:hint="eastAsia"/>
                <w:sz w:val="21"/>
                <w:szCs w:val="21"/>
              </w:rPr>
              <w:t>废切削液</w:t>
            </w:r>
          </w:p>
        </w:tc>
        <w:tc>
          <w:tcPr>
            <w:tcW w:w="591" w:type="pct"/>
            <w:vAlign w:val="center"/>
          </w:tcPr>
          <w:p w14:paraId="377C943B"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414F7DF7"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21A0411A"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1BEE4A27" w14:textId="7B88EA31" w:rsidR="00E6464F" w:rsidRPr="000144C3" w:rsidRDefault="00E6464F" w:rsidP="00E6464F">
            <w:pPr>
              <w:jc w:val="center"/>
              <w:rPr>
                <w:rFonts w:ascii="Times New Roman"/>
                <w:bCs/>
                <w:sz w:val="21"/>
                <w:szCs w:val="21"/>
              </w:rPr>
            </w:pPr>
            <w:r w:rsidRPr="000144C3">
              <w:rPr>
                <w:rFonts w:ascii="Times New Roman" w:hint="eastAsia"/>
                <w:bCs/>
                <w:sz w:val="21"/>
                <w:szCs w:val="21"/>
              </w:rPr>
              <w:t>4.4</w:t>
            </w:r>
          </w:p>
        </w:tc>
        <w:tc>
          <w:tcPr>
            <w:tcW w:w="296" w:type="pct"/>
            <w:vAlign w:val="center"/>
          </w:tcPr>
          <w:p w14:paraId="1F9F8D7E"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restart"/>
            <w:vAlign w:val="center"/>
          </w:tcPr>
          <w:p w14:paraId="4703CDA6" w14:textId="54F85817" w:rsidR="00E6464F" w:rsidRPr="000144C3" w:rsidRDefault="00E6464F" w:rsidP="00E6464F">
            <w:pPr>
              <w:jc w:val="center"/>
              <w:rPr>
                <w:rFonts w:ascii="Times New Roman"/>
                <w:bCs/>
                <w:sz w:val="21"/>
                <w:szCs w:val="21"/>
              </w:rPr>
            </w:pPr>
            <w:r w:rsidRPr="000144C3">
              <w:rPr>
                <w:rFonts w:ascii="Times New Roman"/>
                <w:sz w:val="21"/>
                <w:szCs w:val="21"/>
              </w:rPr>
              <w:t>收集暂存危废暂存间，</w:t>
            </w:r>
            <w:r w:rsidRPr="000144C3">
              <w:rPr>
                <w:rFonts w:ascii="Times New Roman" w:hint="eastAsia"/>
                <w:sz w:val="21"/>
                <w:szCs w:val="21"/>
              </w:rPr>
              <w:t>交乐山高能时代环境技术有限公司处置</w:t>
            </w:r>
          </w:p>
        </w:tc>
        <w:tc>
          <w:tcPr>
            <w:tcW w:w="470" w:type="pct"/>
            <w:vAlign w:val="center"/>
          </w:tcPr>
          <w:p w14:paraId="77F53FF4"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16A36E00"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16BFC14E"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3D7999DC" w14:textId="77777777" w:rsidTr="003063B7">
        <w:trPr>
          <w:cantSplit/>
          <w:jc w:val="center"/>
        </w:trPr>
        <w:tc>
          <w:tcPr>
            <w:tcW w:w="147" w:type="pct"/>
            <w:vMerge/>
            <w:vAlign w:val="center"/>
          </w:tcPr>
          <w:p w14:paraId="01ED38E6" w14:textId="77777777" w:rsidR="00E6464F" w:rsidRPr="000144C3" w:rsidRDefault="00E6464F" w:rsidP="00E6464F">
            <w:pPr>
              <w:contextualSpacing/>
              <w:jc w:val="center"/>
              <w:textAlignment w:val="center"/>
              <w:rPr>
                <w:rFonts w:ascii="Times New Roman"/>
                <w:bCs/>
                <w:color w:val="FF0000"/>
                <w:sz w:val="21"/>
                <w:szCs w:val="21"/>
              </w:rPr>
            </w:pPr>
          </w:p>
        </w:tc>
        <w:tc>
          <w:tcPr>
            <w:tcW w:w="542" w:type="pct"/>
            <w:gridSpan w:val="2"/>
            <w:vAlign w:val="center"/>
          </w:tcPr>
          <w:p w14:paraId="04AC7B77" w14:textId="308F4BA1" w:rsidR="00E6464F" w:rsidRPr="000144C3" w:rsidRDefault="00E6464F" w:rsidP="00E6464F">
            <w:pPr>
              <w:jc w:val="center"/>
              <w:rPr>
                <w:rFonts w:ascii="Times New Roman"/>
                <w:bCs/>
                <w:color w:val="FF0000"/>
                <w:sz w:val="21"/>
                <w:szCs w:val="21"/>
              </w:rPr>
            </w:pPr>
            <w:r w:rsidRPr="000144C3">
              <w:rPr>
                <w:rFonts w:ascii="Times New Roman" w:hint="eastAsia"/>
                <w:sz w:val="21"/>
                <w:szCs w:val="21"/>
              </w:rPr>
              <w:t>漆渣</w:t>
            </w:r>
          </w:p>
        </w:tc>
        <w:tc>
          <w:tcPr>
            <w:tcW w:w="591" w:type="pct"/>
            <w:vAlign w:val="center"/>
          </w:tcPr>
          <w:p w14:paraId="680948A4"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4734A631"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49D88290"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1215A336" w14:textId="1CA38E11" w:rsidR="00E6464F" w:rsidRPr="000144C3" w:rsidRDefault="00E6464F" w:rsidP="00E6464F">
            <w:pPr>
              <w:jc w:val="center"/>
              <w:rPr>
                <w:rFonts w:ascii="Times New Roman"/>
                <w:bCs/>
                <w:sz w:val="21"/>
                <w:szCs w:val="21"/>
              </w:rPr>
            </w:pPr>
            <w:r w:rsidRPr="000144C3">
              <w:rPr>
                <w:rFonts w:ascii="Times New Roman" w:hint="eastAsia"/>
                <w:bCs/>
                <w:sz w:val="21"/>
                <w:szCs w:val="21"/>
              </w:rPr>
              <w:t>5.12</w:t>
            </w:r>
          </w:p>
        </w:tc>
        <w:tc>
          <w:tcPr>
            <w:tcW w:w="296" w:type="pct"/>
            <w:vAlign w:val="center"/>
          </w:tcPr>
          <w:p w14:paraId="6322FA60"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ign w:val="center"/>
          </w:tcPr>
          <w:p w14:paraId="4FEC11B6" w14:textId="1A1A7482" w:rsidR="00E6464F" w:rsidRPr="000144C3" w:rsidRDefault="00E6464F" w:rsidP="00E6464F">
            <w:pPr>
              <w:jc w:val="center"/>
              <w:rPr>
                <w:rFonts w:ascii="Times New Roman"/>
                <w:bCs/>
                <w:sz w:val="21"/>
                <w:szCs w:val="21"/>
              </w:rPr>
            </w:pPr>
          </w:p>
        </w:tc>
        <w:tc>
          <w:tcPr>
            <w:tcW w:w="470" w:type="pct"/>
            <w:vAlign w:val="center"/>
          </w:tcPr>
          <w:p w14:paraId="2E704EFB"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2592C130"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0A0A054A"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0281D4B7" w14:textId="77777777" w:rsidTr="003063B7">
        <w:trPr>
          <w:cantSplit/>
          <w:jc w:val="center"/>
        </w:trPr>
        <w:tc>
          <w:tcPr>
            <w:tcW w:w="147" w:type="pct"/>
            <w:vMerge/>
            <w:vAlign w:val="center"/>
          </w:tcPr>
          <w:p w14:paraId="0E4F3B87" w14:textId="77777777" w:rsidR="00E6464F" w:rsidRPr="000144C3" w:rsidRDefault="00E6464F" w:rsidP="00E6464F">
            <w:pPr>
              <w:contextualSpacing/>
              <w:jc w:val="center"/>
              <w:textAlignment w:val="center"/>
              <w:rPr>
                <w:rFonts w:ascii="Times New Roman"/>
                <w:bCs/>
                <w:color w:val="FF0000"/>
                <w:sz w:val="21"/>
                <w:szCs w:val="21"/>
              </w:rPr>
            </w:pPr>
          </w:p>
        </w:tc>
        <w:tc>
          <w:tcPr>
            <w:tcW w:w="542" w:type="pct"/>
            <w:gridSpan w:val="2"/>
            <w:vAlign w:val="center"/>
          </w:tcPr>
          <w:p w14:paraId="10AB60D2" w14:textId="521846C2" w:rsidR="00E6464F" w:rsidRPr="000144C3" w:rsidRDefault="00E6464F" w:rsidP="00E6464F">
            <w:pPr>
              <w:jc w:val="center"/>
              <w:rPr>
                <w:rFonts w:ascii="Times New Roman"/>
                <w:bCs/>
                <w:color w:val="FF0000"/>
                <w:sz w:val="21"/>
                <w:szCs w:val="21"/>
              </w:rPr>
            </w:pPr>
            <w:r w:rsidRPr="000144C3">
              <w:rPr>
                <w:rFonts w:ascii="Times New Roman" w:hint="eastAsia"/>
                <w:sz w:val="21"/>
                <w:szCs w:val="21"/>
              </w:rPr>
              <w:t>遮挡用废胶带纸、遮蔽膜</w:t>
            </w:r>
          </w:p>
        </w:tc>
        <w:tc>
          <w:tcPr>
            <w:tcW w:w="591" w:type="pct"/>
            <w:vAlign w:val="center"/>
          </w:tcPr>
          <w:p w14:paraId="19AE034D" w14:textId="23ABF11C"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43C15E7D" w14:textId="164D9245"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6C52C01E" w14:textId="38F1256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3DA12F84" w14:textId="617B1724" w:rsidR="00E6464F" w:rsidRPr="000144C3" w:rsidRDefault="00E6464F" w:rsidP="00E6464F">
            <w:pPr>
              <w:jc w:val="center"/>
              <w:rPr>
                <w:rFonts w:ascii="Times New Roman"/>
                <w:bCs/>
                <w:sz w:val="21"/>
                <w:szCs w:val="21"/>
              </w:rPr>
            </w:pPr>
            <w:r w:rsidRPr="000144C3">
              <w:rPr>
                <w:rFonts w:ascii="Times New Roman" w:hint="eastAsia"/>
                <w:bCs/>
                <w:sz w:val="21"/>
                <w:szCs w:val="21"/>
              </w:rPr>
              <w:t>5.5</w:t>
            </w:r>
          </w:p>
        </w:tc>
        <w:tc>
          <w:tcPr>
            <w:tcW w:w="296" w:type="pct"/>
            <w:vAlign w:val="center"/>
          </w:tcPr>
          <w:p w14:paraId="6BA8B517" w14:textId="7DE05E68"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ign w:val="center"/>
          </w:tcPr>
          <w:p w14:paraId="423820E7" w14:textId="03F44F56" w:rsidR="00E6464F" w:rsidRPr="000144C3" w:rsidRDefault="00E6464F" w:rsidP="00E6464F">
            <w:pPr>
              <w:jc w:val="center"/>
              <w:rPr>
                <w:rFonts w:ascii="Times New Roman"/>
                <w:sz w:val="21"/>
                <w:szCs w:val="21"/>
              </w:rPr>
            </w:pPr>
          </w:p>
        </w:tc>
        <w:tc>
          <w:tcPr>
            <w:tcW w:w="470" w:type="pct"/>
            <w:vAlign w:val="center"/>
          </w:tcPr>
          <w:p w14:paraId="7E5306F8" w14:textId="4EA74B4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523F5C1E" w14:textId="02FFBB83"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63BDC6D5" w14:textId="77777777" w:rsidR="00E6464F" w:rsidRPr="000144C3" w:rsidRDefault="00E6464F" w:rsidP="00E6464F">
            <w:pPr>
              <w:pStyle w:val="Style2"/>
              <w:contextualSpacing/>
              <w:jc w:val="center"/>
              <w:rPr>
                <w:rFonts w:ascii="Times New Roman"/>
                <w:kern w:val="0"/>
                <w:sz w:val="21"/>
                <w:szCs w:val="21"/>
              </w:rPr>
            </w:pPr>
          </w:p>
        </w:tc>
      </w:tr>
      <w:tr w:rsidR="00E6464F" w:rsidRPr="000144C3" w14:paraId="650CB90D" w14:textId="77777777" w:rsidTr="003063B7">
        <w:trPr>
          <w:cantSplit/>
          <w:jc w:val="center"/>
        </w:trPr>
        <w:tc>
          <w:tcPr>
            <w:tcW w:w="147" w:type="pct"/>
            <w:vMerge/>
            <w:vAlign w:val="center"/>
          </w:tcPr>
          <w:p w14:paraId="274A8057" w14:textId="77777777" w:rsidR="00E6464F" w:rsidRPr="000144C3" w:rsidRDefault="00E6464F" w:rsidP="00E6464F">
            <w:pPr>
              <w:contextualSpacing/>
              <w:jc w:val="center"/>
              <w:textAlignment w:val="center"/>
              <w:rPr>
                <w:rFonts w:ascii="Times New Roman"/>
                <w:bCs/>
                <w:color w:val="FF0000"/>
                <w:sz w:val="21"/>
                <w:szCs w:val="21"/>
              </w:rPr>
            </w:pPr>
          </w:p>
        </w:tc>
        <w:tc>
          <w:tcPr>
            <w:tcW w:w="542" w:type="pct"/>
            <w:gridSpan w:val="2"/>
            <w:vAlign w:val="center"/>
          </w:tcPr>
          <w:p w14:paraId="702A46E5" w14:textId="4E88968B" w:rsidR="00E6464F" w:rsidRPr="000144C3" w:rsidRDefault="00E6464F" w:rsidP="00E6464F">
            <w:pPr>
              <w:jc w:val="center"/>
              <w:rPr>
                <w:rFonts w:ascii="Times New Roman"/>
                <w:bCs/>
                <w:color w:val="FF0000"/>
                <w:sz w:val="21"/>
                <w:szCs w:val="21"/>
              </w:rPr>
            </w:pPr>
            <w:r w:rsidRPr="000144C3">
              <w:rPr>
                <w:rFonts w:ascii="Times New Roman" w:hint="eastAsia"/>
                <w:sz w:val="21"/>
                <w:szCs w:val="21"/>
              </w:rPr>
              <w:t>废玻璃纤维棉</w:t>
            </w:r>
          </w:p>
        </w:tc>
        <w:tc>
          <w:tcPr>
            <w:tcW w:w="591" w:type="pct"/>
            <w:vAlign w:val="center"/>
          </w:tcPr>
          <w:p w14:paraId="20EEAF5C" w14:textId="4CBBA540"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7FCA331C" w14:textId="55BF5FEA"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0B17BF72" w14:textId="29CF81C8"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29183F13" w14:textId="3993334F" w:rsidR="00E6464F" w:rsidRPr="000144C3" w:rsidRDefault="00E6464F" w:rsidP="00E6464F">
            <w:pPr>
              <w:jc w:val="center"/>
              <w:rPr>
                <w:rFonts w:ascii="Times New Roman"/>
                <w:bCs/>
                <w:sz w:val="21"/>
                <w:szCs w:val="21"/>
              </w:rPr>
            </w:pPr>
            <w:r w:rsidRPr="000144C3">
              <w:rPr>
                <w:rFonts w:ascii="Times New Roman" w:hint="eastAsia"/>
                <w:bCs/>
                <w:sz w:val="21"/>
                <w:szCs w:val="21"/>
              </w:rPr>
              <w:t>1.65</w:t>
            </w:r>
          </w:p>
        </w:tc>
        <w:tc>
          <w:tcPr>
            <w:tcW w:w="296" w:type="pct"/>
            <w:vAlign w:val="center"/>
          </w:tcPr>
          <w:p w14:paraId="22387A65" w14:textId="14DC082C"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ign w:val="center"/>
          </w:tcPr>
          <w:p w14:paraId="6BBC3AE6" w14:textId="4E943AE2" w:rsidR="00E6464F" w:rsidRPr="000144C3" w:rsidRDefault="00E6464F" w:rsidP="00E6464F">
            <w:pPr>
              <w:jc w:val="center"/>
              <w:rPr>
                <w:rFonts w:ascii="Times New Roman"/>
                <w:sz w:val="21"/>
                <w:szCs w:val="21"/>
              </w:rPr>
            </w:pPr>
          </w:p>
        </w:tc>
        <w:tc>
          <w:tcPr>
            <w:tcW w:w="470" w:type="pct"/>
            <w:vAlign w:val="center"/>
          </w:tcPr>
          <w:p w14:paraId="2F2C6AF6" w14:textId="1A9F1403"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56103E4D" w14:textId="63CF8803"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4832EF22" w14:textId="1740661A"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0CAD7D4F" w14:textId="77777777" w:rsidTr="003063B7">
        <w:trPr>
          <w:cantSplit/>
          <w:jc w:val="center"/>
        </w:trPr>
        <w:tc>
          <w:tcPr>
            <w:tcW w:w="147" w:type="pct"/>
            <w:vMerge/>
            <w:vAlign w:val="center"/>
          </w:tcPr>
          <w:p w14:paraId="7D106CAD" w14:textId="77777777" w:rsidR="00E6464F" w:rsidRPr="000144C3" w:rsidRDefault="00E6464F" w:rsidP="00E6464F">
            <w:pPr>
              <w:contextualSpacing/>
              <w:jc w:val="center"/>
              <w:textAlignment w:val="center"/>
              <w:rPr>
                <w:rFonts w:ascii="Times New Roman"/>
                <w:bCs/>
                <w:color w:val="FF0000"/>
                <w:sz w:val="21"/>
                <w:szCs w:val="21"/>
              </w:rPr>
            </w:pPr>
          </w:p>
        </w:tc>
        <w:tc>
          <w:tcPr>
            <w:tcW w:w="542" w:type="pct"/>
            <w:gridSpan w:val="2"/>
            <w:vAlign w:val="center"/>
          </w:tcPr>
          <w:p w14:paraId="7A262E4B" w14:textId="61846122" w:rsidR="00E6464F" w:rsidRPr="000144C3" w:rsidRDefault="00E6464F" w:rsidP="00E6464F">
            <w:pPr>
              <w:jc w:val="center"/>
              <w:rPr>
                <w:rFonts w:ascii="Times New Roman"/>
                <w:bCs/>
                <w:color w:val="FF0000"/>
                <w:sz w:val="21"/>
                <w:szCs w:val="21"/>
              </w:rPr>
            </w:pPr>
            <w:r w:rsidRPr="000144C3">
              <w:rPr>
                <w:rFonts w:ascii="Times New Roman" w:hint="eastAsia"/>
                <w:bCs/>
                <w:sz w:val="21"/>
                <w:szCs w:val="21"/>
              </w:rPr>
              <w:t>沾染危废的废包装桶</w:t>
            </w:r>
          </w:p>
        </w:tc>
        <w:tc>
          <w:tcPr>
            <w:tcW w:w="591" w:type="pct"/>
            <w:vAlign w:val="center"/>
          </w:tcPr>
          <w:p w14:paraId="25CAE06B"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7310355F"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4FDC68CF"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55ADAB3C" w14:textId="0BDDD606" w:rsidR="00E6464F" w:rsidRPr="000144C3" w:rsidRDefault="00E6464F" w:rsidP="00E6464F">
            <w:pPr>
              <w:jc w:val="center"/>
              <w:rPr>
                <w:rFonts w:ascii="Times New Roman"/>
                <w:bCs/>
                <w:sz w:val="21"/>
                <w:szCs w:val="21"/>
              </w:rPr>
            </w:pPr>
            <w:r w:rsidRPr="000144C3">
              <w:rPr>
                <w:rFonts w:ascii="Times New Roman" w:hint="eastAsia"/>
                <w:bCs/>
                <w:sz w:val="21"/>
                <w:szCs w:val="21"/>
              </w:rPr>
              <w:t>5.5</w:t>
            </w:r>
          </w:p>
        </w:tc>
        <w:tc>
          <w:tcPr>
            <w:tcW w:w="296" w:type="pct"/>
            <w:vAlign w:val="center"/>
          </w:tcPr>
          <w:p w14:paraId="028EF511"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ign w:val="center"/>
          </w:tcPr>
          <w:p w14:paraId="415C3F9A" w14:textId="76E493B0" w:rsidR="00E6464F" w:rsidRPr="000144C3" w:rsidRDefault="00E6464F" w:rsidP="00E6464F">
            <w:pPr>
              <w:jc w:val="center"/>
              <w:rPr>
                <w:rFonts w:ascii="Times New Roman"/>
                <w:bCs/>
                <w:sz w:val="21"/>
                <w:szCs w:val="21"/>
              </w:rPr>
            </w:pPr>
          </w:p>
        </w:tc>
        <w:tc>
          <w:tcPr>
            <w:tcW w:w="470" w:type="pct"/>
            <w:vAlign w:val="center"/>
          </w:tcPr>
          <w:p w14:paraId="0B00DA28"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3ABDE787"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22680C52"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13B1DC09" w14:textId="77777777" w:rsidTr="003063B7">
        <w:trPr>
          <w:cantSplit/>
          <w:jc w:val="center"/>
        </w:trPr>
        <w:tc>
          <w:tcPr>
            <w:tcW w:w="147" w:type="pct"/>
            <w:vMerge/>
            <w:vAlign w:val="center"/>
          </w:tcPr>
          <w:p w14:paraId="76ACF92B" w14:textId="77777777" w:rsidR="00E6464F" w:rsidRPr="000144C3" w:rsidRDefault="00E6464F" w:rsidP="00E6464F">
            <w:pPr>
              <w:contextualSpacing/>
              <w:jc w:val="center"/>
              <w:textAlignment w:val="center"/>
              <w:rPr>
                <w:rFonts w:ascii="Times New Roman"/>
                <w:color w:val="FF0000"/>
                <w:sz w:val="21"/>
                <w:szCs w:val="21"/>
              </w:rPr>
            </w:pPr>
          </w:p>
        </w:tc>
        <w:tc>
          <w:tcPr>
            <w:tcW w:w="542" w:type="pct"/>
            <w:gridSpan w:val="2"/>
            <w:vAlign w:val="center"/>
          </w:tcPr>
          <w:p w14:paraId="64DFCCAC" w14:textId="4B258204" w:rsidR="00E6464F" w:rsidRPr="000144C3" w:rsidRDefault="00E6464F" w:rsidP="00E6464F">
            <w:pPr>
              <w:topLinePunct/>
              <w:adjustRightInd w:val="0"/>
              <w:jc w:val="center"/>
              <w:rPr>
                <w:rFonts w:ascii="Times New Roman"/>
                <w:color w:val="FF0000"/>
                <w:sz w:val="21"/>
                <w:szCs w:val="21"/>
              </w:rPr>
            </w:pPr>
            <w:r w:rsidRPr="000144C3">
              <w:rPr>
                <w:rFonts w:ascii="Times New Roman" w:hint="eastAsia"/>
                <w:bCs/>
                <w:sz w:val="21"/>
                <w:szCs w:val="21"/>
              </w:rPr>
              <w:t>槽渣、污水站压滤废渣</w:t>
            </w:r>
          </w:p>
        </w:tc>
        <w:tc>
          <w:tcPr>
            <w:tcW w:w="591" w:type="pct"/>
            <w:vAlign w:val="center"/>
          </w:tcPr>
          <w:p w14:paraId="78BBCB9B"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577EF371"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3C4E12E3"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1A376A54" w14:textId="360BB8CC" w:rsidR="00E6464F" w:rsidRPr="000144C3" w:rsidRDefault="00E6464F" w:rsidP="00E6464F">
            <w:pPr>
              <w:topLinePunct/>
              <w:adjustRightInd w:val="0"/>
              <w:jc w:val="center"/>
              <w:rPr>
                <w:rFonts w:ascii="Times New Roman"/>
                <w:sz w:val="21"/>
                <w:szCs w:val="21"/>
              </w:rPr>
            </w:pPr>
            <w:r w:rsidRPr="000144C3">
              <w:rPr>
                <w:rFonts w:ascii="Times New Roman" w:hint="eastAsia"/>
                <w:sz w:val="21"/>
                <w:szCs w:val="21"/>
              </w:rPr>
              <w:t>591.3</w:t>
            </w:r>
          </w:p>
        </w:tc>
        <w:tc>
          <w:tcPr>
            <w:tcW w:w="296" w:type="pct"/>
            <w:vAlign w:val="center"/>
          </w:tcPr>
          <w:p w14:paraId="5AF6E684"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ign w:val="center"/>
          </w:tcPr>
          <w:p w14:paraId="4CF6332A" w14:textId="27A3C320" w:rsidR="00E6464F" w:rsidRPr="000144C3" w:rsidRDefault="00E6464F" w:rsidP="00E6464F">
            <w:pPr>
              <w:jc w:val="center"/>
              <w:rPr>
                <w:rFonts w:ascii="Times New Roman"/>
                <w:bCs/>
                <w:sz w:val="21"/>
                <w:szCs w:val="21"/>
              </w:rPr>
            </w:pPr>
          </w:p>
        </w:tc>
        <w:tc>
          <w:tcPr>
            <w:tcW w:w="470" w:type="pct"/>
            <w:vAlign w:val="center"/>
          </w:tcPr>
          <w:p w14:paraId="1C15AA9A"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063E8F58"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290DDBB1"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38D424D7" w14:textId="77777777" w:rsidTr="003063B7">
        <w:trPr>
          <w:cantSplit/>
          <w:jc w:val="center"/>
        </w:trPr>
        <w:tc>
          <w:tcPr>
            <w:tcW w:w="147" w:type="pct"/>
            <w:vMerge/>
            <w:vAlign w:val="center"/>
          </w:tcPr>
          <w:p w14:paraId="29530ABB" w14:textId="77777777" w:rsidR="00E6464F" w:rsidRPr="000144C3" w:rsidRDefault="00E6464F" w:rsidP="00E6464F">
            <w:pPr>
              <w:contextualSpacing/>
              <w:jc w:val="center"/>
              <w:textAlignment w:val="center"/>
              <w:rPr>
                <w:rFonts w:ascii="Times New Roman"/>
                <w:color w:val="FF0000"/>
                <w:sz w:val="21"/>
                <w:szCs w:val="21"/>
              </w:rPr>
            </w:pPr>
          </w:p>
        </w:tc>
        <w:tc>
          <w:tcPr>
            <w:tcW w:w="542" w:type="pct"/>
            <w:gridSpan w:val="2"/>
            <w:vAlign w:val="center"/>
          </w:tcPr>
          <w:p w14:paraId="71CF6A05" w14:textId="1FF80B36" w:rsidR="00E6464F" w:rsidRPr="000144C3" w:rsidRDefault="00E6464F" w:rsidP="00E6464F">
            <w:pPr>
              <w:topLinePunct/>
              <w:adjustRightInd w:val="0"/>
              <w:jc w:val="center"/>
              <w:rPr>
                <w:rFonts w:ascii="Times New Roman"/>
                <w:color w:val="FF0000"/>
                <w:sz w:val="21"/>
                <w:szCs w:val="21"/>
              </w:rPr>
            </w:pPr>
            <w:r w:rsidRPr="000144C3">
              <w:rPr>
                <w:rFonts w:ascii="Times New Roman" w:hint="eastAsia"/>
                <w:bCs/>
                <w:sz w:val="21"/>
                <w:szCs w:val="21"/>
              </w:rPr>
              <w:t>蒸发淤泥</w:t>
            </w:r>
          </w:p>
        </w:tc>
        <w:tc>
          <w:tcPr>
            <w:tcW w:w="591" w:type="pct"/>
            <w:vAlign w:val="center"/>
          </w:tcPr>
          <w:p w14:paraId="3D232399"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08198013"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5553040F"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6CCFA543" w14:textId="4B40634D" w:rsidR="00E6464F" w:rsidRPr="000144C3" w:rsidRDefault="00E6464F" w:rsidP="00E6464F">
            <w:pPr>
              <w:topLinePunct/>
              <w:adjustRightInd w:val="0"/>
              <w:jc w:val="center"/>
              <w:rPr>
                <w:rFonts w:ascii="Times New Roman"/>
                <w:sz w:val="21"/>
                <w:szCs w:val="21"/>
              </w:rPr>
            </w:pPr>
            <w:r w:rsidRPr="000144C3">
              <w:rPr>
                <w:rFonts w:ascii="Times New Roman" w:hint="eastAsia"/>
                <w:sz w:val="21"/>
                <w:szCs w:val="21"/>
              </w:rPr>
              <w:t>694.4</w:t>
            </w:r>
          </w:p>
        </w:tc>
        <w:tc>
          <w:tcPr>
            <w:tcW w:w="296" w:type="pct"/>
            <w:vAlign w:val="center"/>
          </w:tcPr>
          <w:p w14:paraId="7503F82B"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ign w:val="center"/>
          </w:tcPr>
          <w:p w14:paraId="34547B23" w14:textId="50815FFE" w:rsidR="00E6464F" w:rsidRPr="000144C3" w:rsidRDefault="00E6464F" w:rsidP="00E6464F">
            <w:pPr>
              <w:contextualSpacing/>
              <w:jc w:val="center"/>
              <w:rPr>
                <w:rFonts w:ascii="Times New Roman"/>
                <w:bCs/>
                <w:sz w:val="21"/>
                <w:szCs w:val="21"/>
              </w:rPr>
            </w:pPr>
          </w:p>
        </w:tc>
        <w:tc>
          <w:tcPr>
            <w:tcW w:w="470" w:type="pct"/>
            <w:vAlign w:val="center"/>
          </w:tcPr>
          <w:p w14:paraId="2804CEC0"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5B7C57D7"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4C42C6DF"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5BE60931" w14:textId="77777777" w:rsidTr="003063B7">
        <w:trPr>
          <w:cantSplit/>
          <w:jc w:val="center"/>
        </w:trPr>
        <w:tc>
          <w:tcPr>
            <w:tcW w:w="147" w:type="pct"/>
            <w:vMerge/>
            <w:vAlign w:val="center"/>
          </w:tcPr>
          <w:p w14:paraId="3D961F0D" w14:textId="77777777" w:rsidR="00E6464F" w:rsidRPr="000144C3" w:rsidRDefault="00E6464F" w:rsidP="00E6464F">
            <w:pPr>
              <w:contextualSpacing/>
              <w:jc w:val="center"/>
              <w:textAlignment w:val="center"/>
              <w:rPr>
                <w:rFonts w:ascii="Times New Roman"/>
                <w:color w:val="FF0000"/>
                <w:sz w:val="21"/>
                <w:szCs w:val="21"/>
              </w:rPr>
            </w:pPr>
          </w:p>
        </w:tc>
        <w:tc>
          <w:tcPr>
            <w:tcW w:w="542" w:type="pct"/>
            <w:gridSpan w:val="2"/>
            <w:vAlign w:val="center"/>
          </w:tcPr>
          <w:p w14:paraId="4332127C" w14:textId="776EC313" w:rsidR="00E6464F" w:rsidRPr="000144C3" w:rsidRDefault="00E6464F" w:rsidP="00E6464F">
            <w:pPr>
              <w:topLinePunct/>
              <w:adjustRightInd w:val="0"/>
              <w:jc w:val="center"/>
              <w:rPr>
                <w:rFonts w:ascii="Times New Roman"/>
                <w:color w:val="FF0000"/>
                <w:sz w:val="21"/>
                <w:szCs w:val="21"/>
              </w:rPr>
            </w:pPr>
            <w:r w:rsidRPr="000144C3">
              <w:rPr>
                <w:rFonts w:ascii="Times New Roman" w:hint="eastAsia"/>
                <w:bCs/>
                <w:sz w:val="21"/>
                <w:szCs w:val="21"/>
              </w:rPr>
              <w:t>废滤料</w:t>
            </w:r>
          </w:p>
        </w:tc>
        <w:tc>
          <w:tcPr>
            <w:tcW w:w="591" w:type="pct"/>
            <w:vAlign w:val="center"/>
          </w:tcPr>
          <w:p w14:paraId="72FBF3F0"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46CA36AC"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56A04152"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5CF6C2A6" w14:textId="0D532FC1" w:rsidR="00E6464F" w:rsidRPr="000144C3" w:rsidRDefault="00E6464F" w:rsidP="00E6464F">
            <w:pPr>
              <w:jc w:val="center"/>
              <w:rPr>
                <w:rFonts w:ascii="Times New Roman"/>
                <w:sz w:val="21"/>
                <w:szCs w:val="21"/>
              </w:rPr>
            </w:pPr>
            <w:r w:rsidRPr="000144C3">
              <w:rPr>
                <w:rFonts w:ascii="Times New Roman" w:hint="eastAsia"/>
                <w:sz w:val="21"/>
                <w:szCs w:val="21"/>
              </w:rPr>
              <w:t>1.5</w:t>
            </w:r>
          </w:p>
        </w:tc>
        <w:tc>
          <w:tcPr>
            <w:tcW w:w="296" w:type="pct"/>
            <w:vAlign w:val="center"/>
          </w:tcPr>
          <w:p w14:paraId="01964EAC"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ign w:val="center"/>
          </w:tcPr>
          <w:p w14:paraId="7E54D354" w14:textId="77777777" w:rsidR="00E6464F" w:rsidRPr="000144C3" w:rsidRDefault="00E6464F" w:rsidP="00E6464F">
            <w:pPr>
              <w:contextualSpacing/>
              <w:jc w:val="center"/>
              <w:rPr>
                <w:rFonts w:ascii="Times New Roman"/>
                <w:bCs/>
                <w:sz w:val="21"/>
                <w:szCs w:val="21"/>
              </w:rPr>
            </w:pPr>
          </w:p>
        </w:tc>
        <w:tc>
          <w:tcPr>
            <w:tcW w:w="470" w:type="pct"/>
            <w:vAlign w:val="center"/>
          </w:tcPr>
          <w:p w14:paraId="173C3C39"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7CDF1BB6"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0</w:t>
            </w:r>
          </w:p>
        </w:tc>
        <w:tc>
          <w:tcPr>
            <w:tcW w:w="338" w:type="pct"/>
            <w:vAlign w:val="center"/>
          </w:tcPr>
          <w:p w14:paraId="1637207D"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1274C934" w14:textId="77777777" w:rsidTr="003063B7">
        <w:trPr>
          <w:cantSplit/>
          <w:jc w:val="center"/>
        </w:trPr>
        <w:tc>
          <w:tcPr>
            <w:tcW w:w="147" w:type="pct"/>
            <w:vMerge/>
            <w:vAlign w:val="center"/>
          </w:tcPr>
          <w:p w14:paraId="22FB75F8" w14:textId="77777777" w:rsidR="00E6464F" w:rsidRPr="000144C3" w:rsidRDefault="00E6464F" w:rsidP="00E6464F">
            <w:pPr>
              <w:contextualSpacing/>
              <w:jc w:val="center"/>
              <w:textAlignment w:val="center"/>
              <w:rPr>
                <w:rFonts w:ascii="Times New Roman"/>
                <w:color w:val="FF0000"/>
                <w:sz w:val="21"/>
                <w:szCs w:val="21"/>
              </w:rPr>
            </w:pPr>
          </w:p>
        </w:tc>
        <w:tc>
          <w:tcPr>
            <w:tcW w:w="542" w:type="pct"/>
            <w:gridSpan w:val="2"/>
            <w:vAlign w:val="center"/>
          </w:tcPr>
          <w:p w14:paraId="23E9646A" w14:textId="546C7CBE" w:rsidR="00E6464F" w:rsidRPr="000144C3" w:rsidRDefault="00E6464F" w:rsidP="00E6464F">
            <w:pPr>
              <w:topLinePunct/>
              <w:adjustRightInd w:val="0"/>
              <w:jc w:val="center"/>
              <w:rPr>
                <w:rFonts w:ascii="Times New Roman"/>
                <w:color w:val="FF0000"/>
                <w:sz w:val="21"/>
                <w:szCs w:val="21"/>
              </w:rPr>
            </w:pPr>
            <w:r w:rsidRPr="000144C3">
              <w:rPr>
                <w:rFonts w:ascii="Times New Roman" w:hint="eastAsia"/>
                <w:bCs/>
                <w:sz w:val="21"/>
                <w:szCs w:val="21"/>
              </w:rPr>
              <w:t>废离子交换树脂</w:t>
            </w:r>
          </w:p>
        </w:tc>
        <w:tc>
          <w:tcPr>
            <w:tcW w:w="591" w:type="pct"/>
            <w:vAlign w:val="center"/>
          </w:tcPr>
          <w:p w14:paraId="4BBE0EA0"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4" w:type="pct"/>
            <w:vAlign w:val="center"/>
          </w:tcPr>
          <w:p w14:paraId="5543DAFA"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443" w:type="pct"/>
            <w:vAlign w:val="center"/>
          </w:tcPr>
          <w:p w14:paraId="27349445"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295" w:type="pct"/>
            <w:vAlign w:val="center"/>
          </w:tcPr>
          <w:p w14:paraId="2728E0AD" w14:textId="1A464F3B" w:rsidR="00E6464F" w:rsidRPr="000144C3" w:rsidRDefault="00E6464F" w:rsidP="00E6464F">
            <w:pPr>
              <w:jc w:val="center"/>
              <w:rPr>
                <w:rFonts w:ascii="Times New Roman"/>
                <w:sz w:val="21"/>
                <w:szCs w:val="21"/>
              </w:rPr>
            </w:pPr>
            <w:r w:rsidRPr="000144C3">
              <w:rPr>
                <w:rFonts w:ascii="Times New Roman" w:hint="eastAsia"/>
                <w:sz w:val="21"/>
                <w:szCs w:val="21"/>
              </w:rPr>
              <w:t>0.5</w:t>
            </w:r>
          </w:p>
        </w:tc>
        <w:tc>
          <w:tcPr>
            <w:tcW w:w="296" w:type="pct"/>
            <w:vAlign w:val="center"/>
          </w:tcPr>
          <w:p w14:paraId="66401CDE"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1193" w:type="pct"/>
            <w:vMerge/>
            <w:vAlign w:val="center"/>
          </w:tcPr>
          <w:p w14:paraId="44A0708D" w14:textId="77777777" w:rsidR="00E6464F" w:rsidRPr="000144C3" w:rsidRDefault="00E6464F" w:rsidP="00E6464F">
            <w:pPr>
              <w:contextualSpacing/>
              <w:jc w:val="center"/>
              <w:rPr>
                <w:rFonts w:ascii="Times New Roman"/>
                <w:bCs/>
                <w:sz w:val="21"/>
                <w:szCs w:val="21"/>
              </w:rPr>
            </w:pPr>
          </w:p>
        </w:tc>
        <w:tc>
          <w:tcPr>
            <w:tcW w:w="470" w:type="pct"/>
            <w:vAlign w:val="center"/>
          </w:tcPr>
          <w:p w14:paraId="5A0AAD62"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66AA7279" w14:textId="77777777" w:rsidR="00E6464F" w:rsidRPr="000144C3" w:rsidRDefault="00E6464F" w:rsidP="00E6464F">
            <w:pPr>
              <w:contextualSpacing/>
              <w:jc w:val="center"/>
              <w:rPr>
                <w:rFonts w:ascii="Times New Roman"/>
                <w:sz w:val="21"/>
                <w:szCs w:val="21"/>
              </w:rPr>
            </w:pPr>
            <w:r w:rsidRPr="000144C3">
              <w:rPr>
                <w:rFonts w:ascii="Times New Roman" w:hint="eastAsia"/>
                <w:sz w:val="21"/>
                <w:szCs w:val="21"/>
              </w:rPr>
              <w:t>0</w:t>
            </w:r>
          </w:p>
        </w:tc>
        <w:tc>
          <w:tcPr>
            <w:tcW w:w="338" w:type="pct"/>
            <w:vAlign w:val="center"/>
          </w:tcPr>
          <w:p w14:paraId="33F67F0C"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r>
      <w:tr w:rsidR="00E6464F" w:rsidRPr="000144C3" w14:paraId="75164D42" w14:textId="77777777" w:rsidTr="003063B7">
        <w:trPr>
          <w:cantSplit/>
          <w:jc w:val="center"/>
        </w:trPr>
        <w:tc>
          <w:tcPr>
            <w:tcW w:w="147" w:type="pct"/>
            <w:vMerge/>
            <w:vAlign w:val="center"/>
          </w:tcPr>
          <w:p w14:paraId="25577B33" w14:textId="77777777" w:rsidR="00E6464F" w:rsidRPr="000144C3" w:rsidRDefault="00E6464F" w:rsidP="00E6464F">
            <w:pPr>
              <w:contextualSpacing/>
              <w:jc w:val="center"/>
              <w:textAlignment w:val="center"/>
              <w:rPr>
                <w:rFonts w:ascii="Times New Roman"/>
                <w:color w:val="FF0000"/>
                <w:sz w:val="21"/>
                <w:szCs w:val="21"/>
              </w:rPr>
            </w:pPr>
          </w:p>
        </w:tc>
        <w:tc>
          <w:tcPr>
            <w:tcW w:w="542" w:type="pct"/>
            <w:gridSpan w:val="2"/>
            <w:vAlign w:val="center"/>
          </w:tcPr>
          <w:p w14:paraId="281E2CEB" w14:textId="0146C841" w:rsidR="00E6464F" w:rsidRPr="000144C3" w:rsidRDefault="00E6464F" w:rsidP="00E6464F">
            <w:pPr>
              <w:topLinePunct/>
              <w:adjustRightInd w:val="0"/>
              <w:jc w:val="center"/>
              <w:rPr>
                <w:rFonts w:ascii="Times New Roman"/>
                <w:color w:val="FF0000"/>
                <w:sz w:val="21"/>
                <w:szCs w:val="21"/>
              </w:rPr>
            </w:pPr>
            <w:r w:rsidRPr="000144C3">
              <w:rPr>
                <w:rFonts w:ascii="Times New Roman" w:hint="eastAsia"/>
                <w:bCs/>
                <w:sz w:val="21"/>
                <w:szCs w:val="21"/>
              </w:rPr>
              <w:t>废活性炭</w:t>
            </w:r>
          </w:p>
        </w:tc>
        <w:tc>
          <w:tcPr>
            <w:tcW w:w="591" w:type="pct"/>
            <w:vAlign w:val="center"/>
          </w:tcPr>
          <w:p w14:paraId="28AE0199" w14:textId="77777777" w:rsidR="00E6464F" w:rsidRPr="000144C3" w:rsidRDefault="00E6464F" w:rsidP="00E6464F">
            <w:pPr>
              <w:contextualSpacing/>
              <w:jc w:val="center"/>
              <w:rPr>
                <w:rFonts w:ascii="Times New Roman"/>
                <w:sz w:val="21"/>
              </w:rPr>
            </w:pPr>
            <w:r w:rsidRPr="000144C3">
              <w:rPr>
                <w:rFonts w:ascii="Times New Roman" w:hint="eastAsia"/>
                <w:sz w:val="21"/>
              </w:rPr>
              <w:t>/</w:t>
            </w:r>
          </w:p>
        </w:tc>
        <w:tc>
          <w:tcPr>
            <w:tcW w:w="344" w:type="pct"/>
            <w:vAlign w:val="center"/>
          </w:tcPr>
          <w:p w14:paraId="36801656"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w:t>
            </w:r>
          </w:p>
        </w:tc>
        <w:tc>
          <w:tcPr>
            <w:tcW w:w="443" w:type="pct"/>
            <w:vAlign w:val="center"/>
          </w:tcPr>
          <w:p w14:paraId="6AE5AD38"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w:t>
            </w:r>
          </w:p>
        </w:tc>
        <w:tc>
          <w:tcPr>
            <w:tcW w:w="295" w:type="pct"/>
            <w:vAlign w:val="center"/>
          </w:tcPr>
          <w:p w14:paraId="08331E3B" w14:textId="21C345C3" w:rsidR="00E6464F" w:rsidRPr="000144C3" w:rsidRDefault="00E6464F" w:rsidP="00E6464F">
            <w:pPr>
              <w:topLinePunct/>
              <w:adjustRightInd w:val="0"/>
              <w:jc w:val="center"/>
              <w:rPr>
                <w:rFonts w:ascii="Times New Roman"/>
                <w:sz w:val="21"/>
                <w:szCs w:val="21"/>
              </w:rPr>
            </w:pPr>
            <w:r w:rsidRPr="000144C3">
              <w:rPr>
                <w:rFonts w:ascii="Times New Roman" w:hint="eastAsia"/>
                <w:sz w:val="21"/>
                <w:szCs w:val="21"/>
              </w:rPr>
              <w:t>0.5</w:t>
            </w:r>
          </w:p>
        </w:tc>
        <w:tc>
          <w:tcPr>
            <w:tcW w:w="296" w:type="pct"/>
            <w:vAlign w:val="center"/>
          </w:tcPr>
          <w:p w14:paraId="2C1B6BAA" w14:textId="77777777" w:rsidR="00E6464F" w:rsidRPr="000144C3" w:rsidRDefault="00E6464F" w:rsidP="00E6464F">
            <w:pPr>
              <w:contextualSpacing/>
              <w:jc w:val="center"/>
              <w:rPr>
                <w:rFonts w:ascii="Times New Roman"/>
                <w:sz w:val="21"/>
                <w:szCs w:val="21"/>
              </w:rPr>
            </w:pPr>
            <w:r w:rsidRPr="000144C3">
              <w:rPr>
                <w:rFonts w:ascii="Times New Roman" w:hint="eastAsia"/>
                <w:sz w:val="21"/>
                <w:szCs w:val="21"/>
              </w:rPr>
              <w:t>/</w:t>
            </w:r>
          </w:p>
        </w:tc>
        <w:tc>
          <w:tcPr>
            <w:tcW w:w="1193" w:type="pct"/>
            <w:vMerge/>
            <w:vAlign w:val="center"/>
          </w:tcPr>
          <w:p w14:paraId="32FE355F" w14:textId="77777777" w:rsidR="00E6464F" w:rsidRPr="000144C3" w:rsidRDefault="00E6464F" w:rsidP="00E6464F">
            <w:pPr>
              <w:contextualSpacing/>
              <w:jc w:val="center"/>
              <w:rPr>
                <w:rFonts w:ascii="Times New Roman"/>
                <w:bCs/>
                <w:sz w:val="21"/>
                <w:szCs w:val="21"/>
              </w:rPr>
            </w:pPr>
          </w:p>
        </w:tc>
        <w:tc>
          <w:tcPr>
            <w:tcW w:w="470" w:type="pct"/>
            <w:vAlign w:val="center"/>
          </w:tcPr>
          <w:p w14:paraId="5D524478"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381989F5" w14:textId="77777777" w:rsidR="00E6464F" w:rsidRPr="000144C3" w:rsidRDefault="00E6464F" w:rsidP="00E6464F">
            <w:pPr>
              <w:contextualSpacing/>
              <w:jc w:val="center"/>
              <w:rPr>
                <w:rFonts w:ascii="Times New Roman"/>
                <w:sz w:val="21"/>
                <w:szCs w:val="21"/>
              </w:rPr>
            </w:pPr>
            <w:r w:rsidRPr="000144C3">
              <w:rPr>
                <w:rFonts w:ascii="Times New Roman" w:hint="eastAsia"/>
                <w:sz w:val="21"/>
                <w:szCs w:val="21"/>
              </w:rPr>
              <w:t>0</w:t>
            </w:r>
          </w:p>
        </w:tc>
        <w:tc>
          <w:tcPr>
            <w:tcW w:w="338" w:type="pct"/>
            <w:vAlign w:val="center"/>
          </w:tcPr>
          <w:p w14:paraId="46CE5817" w14:textId="77777777" w:rsidR="00E6464F" w:rsidRPr="000144C3" w:rsidRDefault="00E6464F" w:rsidP="00E6464F">
            <w:pPr>
              <w:contextualSpacing/>
              <w:jc w:val="center"/>
              <w:rPr>
                <w:rFonts w:ascii="Times New Roman"/>
                <w:sz w:val="21"/>
                <w:szCs w:val="21"/>
              </w:rPr>
            </w:pPr>
            <w:r w:rsidRPr="000144C3">
              <w:rPr>
                <w:rFonts w:ascii="Times New Roman" w:hint="eastAsia"/>
                <w:sz w:val="21"/>
                <w:szCs w:val="21"/>
              </w:rPr>
              <w:t>/</w:t>
            </w:r>
          </w:p>
        </w:tc>
      </w:tr>
      <w:tr w:rsidR="00E6464F" w:rsidRPr="000144C3" w14:paraId="733767E8" w14:textId="77777777" w:rsidTr="003063B7">
        <w:trPr>
          <w:cantSplit/>
          <w:jc w:val="center"/>
        </w:trPr>
        <w:tc>
          <w:tcPr>
            <w:tcW w:w="147" w:type="pct"/>
            <w:vMerge/>
            <w:vAlign w:val="center"/>
          </w:tcPr>
          <w:p w14:paraId="739ED42F" w14:textId="77777777" w:rsidR="00E6464F" w:rsidRPr="000144C3" w:rsidRDefault="00E6464F" w:rsidP="00E6464F">
            <w:pPr>
              <w:contextualSpacing/>
              <w:jc w:val="center"/>
              <w:textAlignment w:val="center"/>
              <w:rPr>
                <w:rFonts w:ascii="Times New Roman"/>
                <w:color w:val="FF0000"/>
                <w:sz w:val="21"/>
                <w:szCs w:val="21"/>
              </w:rPr>
            </w:pPr>
          </w:p>
        </w:tc>
        <w:tc>
          <w:tcPr>
            <w:tcW w:w="542" w:type="pct"/>
            <w:gridSpan w:val="2"/>
            <w:vAlign w:val="center"/>
          </w:tcPr>
          <w:p w14:paraId="2F3F0EFA" w14:textId="3EEDF369" w:rsidR="00E6464F" w:rsidRPr="000144C3" w:rsidRDefault="00E6464F" w:rsidP="00E6464F">
            <w:pPr>
              <w:topLinePunct/>
              <w:adjustRightInd w:val="0"/>
              <w:jc w:val="center"/>
              <w:rPr>
                <w:rFonts w:ascii="Times New Roman"/>
                <w:bCs/>
                <w:color w:val="FF0000"/>
                <w:sz w:val="21"/>
                <w:szCs w:val="21"/>
              </w:rPr>
            </w:pPr>
            <w:r w:rsidRPr="000144C3">
              <w:rPr>
                <w:rFonts w:ascii="Times New Roman" w:hint="eastAsia"/>
                <w:sz w:val="21"/>
                <w:szCs w:val="24"/>
              </w:rPr>
              <w:t>废含油棉纱手套、废油桶</w:t>
            </w:r>
          </w:p>
        </w:tc>
        <w:tc>
          <w:tcPr>
            <w:tcW w:w="591" w:type="pct"/>
            <w:vAlign w:val="center"/>
          </w:tcPr>
          <w:p w14:paraId="212E690F" w14:textId="77777777" w:rsidR="00E6464F" w:rsidRPr="000144C3" w:rsidRDefault="00E6464F" w:rsidP="00E6464F">
            <w:pPr>
              <w:contextualSpacing/>
              <w:jc w:val="center"/>
              <w:rPr>
                <w:rFonts w:ascii="Times New Roman"/>
                <w:sz w:val="21"/>
              </w:rPr>
            </w:pPr>
            <w:r w:rsidRPr="000144C3">
              <w:rPr>
                <w:rFonts w:ascii="Times New Roman" w:hint="eastAsia"/>
                <w:sz w:val="21"/>
              </w:rPr>
              <w:t>/</w:t>
            </w:r>
          </w:p>
        </w:tc>
        <w:tc>
          <w:tcPr>
            <w:tcW w:w="344" w:type="pct"/>
            <w:vAlign w:val="center"/>
          </w:tcPr>
          <w:p w14:paraId="0C812EEE"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w:t>
            </w:r>
          </w:p>
        </w:tc>
        <w:tc>
          <w:tcPr>
            <w:tcW w:w="443" w:type="pct"/>
            <w:vAlign w:val="center"/>
          </w:tcPr>
          <w:p w14:paraId="52F22911"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w:t>
            </w:r>
          </w:p>
        </w:tc>
        <w:tc>
          <w:tcPr>
            <w:tcW w:w="295" w:type="pct"/>
            <w:vAlign w:val="center"/>
          </w:tcPr>
          <w:p w14:paraId="2F1E4B64" w14:textId="5E15EAA0" w:rsidR="00E6464F" w:rsidRPr="000144C3" w:rsidRDefault="00E6464F" w:rsidP="00E6464F">
            <w:pPr>
              <w:topLinePunct/>
              <w:adjustRightInd w:val="0"/>
              <w:jc w:val="center"/>
              <w:rPr>
                <w:rFonts w:ascii="Times New Roman"/>
                <w:sz w:val="21"/>
                <w:szCs w:val="21"/>
              </w:rPr>
            </w:pPr>
            <w:r w:rsidRPr="000144C3">
              <w:rPr>
                <w:rFonts w:ascii="Times New Roman" w:hint="eastAsia"/>
                <w:sz w:val="21"/>
                <w:szCs w:val="21"/>
              </w:rPr>
              <w:t>1.2</w:t>
            </w:r>
          </w:p>
        </w:tc>
        <w:tc>
          <w:tcPr>
            <w:tcW w:w="296" w:type="pct"/>
            <w:vAlign w:val="center"/>
          </w:tcPr>
          <w:p w14:paraId="383F097B" w14:textId="77777777" w:rsidR="00E6464F" w:rsidRPr="000144C3" w:rsidRDefault="00E6464F" w:rsidP="00E6464F">
            <w:pPr>
              <w:contextualSpacing/>
              <w:jc w:val="center"/>
              <w:rPr>
                <w:rFonts w:ascii="Times New Roman"/>
                <w:bCs/>
                <w:sz w:val="21"/>
                <w:szCs w:val="21"/>
              </w:rPr>
            </w:pPr>
            <w:r w:rsidRPr="000144C3">
              <w:rPr>
                <w:rFonts w:ascii="Times New Roman" w:hint="eastAsia"/>
                <w:bCs/>
                <w:sz w:val="21"/>
                <w:szCs w:val="21"/>
              </w:rPr>
              <w:t>/</w:t>
            </w:r>
          </w:p>
        </w:tc>
        <w:tc>
          <w:tcPr>
            <w:tcW w:w="1193" w:type="pct"/>
            <w:vMerge/>
            <w:vAlign w:val="center"/>
          </w:tcPr>
          <w:p w14:paraId="655B7877" w14:textId="77777777" w:rsidR="00E6464F" w:rsidRPr="000144C3" w:rsidRDefault="00E6464F" w:rsidP="00E6464F">
            <w:pPr>
              <w:contextualSpacing/>
              <w:jc w:val="center"/>
              <w:rPr>
                <w:rFonts w:ascii="Times New Roman"/>
                <w:bCs/>
                <w:sz w:val="21"/>
                <w:szCs w:val="21"/>
              </w:rPr>
            </w:pPr>
          </w:p>
        </w:tc>
        <w:tc>
          <w:tcPr>
            <w:tcW w:w="470" w:type="pct"/>
            <w:vAlign w:val="center"/>
          </w:tcPr>
          <w:p w14:paraId="012963B2" w14:textId="77777777" w:rsidR="00E6464F" w:rsidRPr="000144C3" w:rsidRDefault="00E6464F" w:rsidP="00E6464F">
            <w:pPr>
              <w:pStyle w:val="Style2"/>
              <w:contextualSpacing/>
              <w:jc w:val="center"/>
              <w:rPr>
                <w:rFonts w:ascii="Times New Roman"/>
                <w:kern w:val="0"/>
                <w:sz w:val="21"/>
                <w:szCs w:val="21"/>
              </w:rPr>
            </w:pPr>
            <w:r w:rsidRPr="000144C3">
              <w:rPr>
                <w:rFonts w:ascii="Times New Roman" w:hint="eastAsia"/>
                <w:kern w:val="0"/>
                <w:sz w:val="21"/>
                <w:szCs w:val="21"/>
              </w:rPr>
              <w:t>/</w:t>
            </w:r>
          </w:p>
        </w:tc>
        <w:tc>
          <w:tcPr>
            <w:tcW w:w="341" w:type="pct"/>
            <w:vAlign w:val="center"/>
          </w:tcPr>
          <w:p w14:paraId="2BE25DCF" w14:textId="77777777" w:rsidR="00E6464F" w:rsidRPr="000144C3" w:rsidRDefault="00E6464F" w:rsidP="00E6464F">
            <w:pPr>
              <w:contextualSpacing/>
              <w:jc w:val="center"/>
              <w:rPr>
                <w:rFonts w:ascii="Times New Roman"/>
                <w:sz w:val="21"/>
                <w:szCs w:val="21"/>
              </w:rPr>
            </w:pPr>
            <w:r w:rsidRPr="000144C3">
              <w:rPr>
                <w:rFonts w:ascii="Times New Roman" w:hint="eastAsia"/>
                <w:sz w:val="21"/>
                <w:szCs w:val="21"/>
              </w:rPr>
              <w:t>0</w:t>
            </w:r>
          </w:p>
        </w:tc>
        <w:tc>
          <w:tcPr>
            <w:tcW w:w="338" w:type="pct"/>
            <w:vAlign w:val="center"/>
          </w:tcPr>
          <w:p w14:paraId="2635A63E" w14:textId="77777777" w:rsidR="00E6464F" w:rsidRPr="000144C3" w:rsidRDefault="00E6464F" w:rsidP="00E6464F">
            <w:pPr>
              <w:contextualSpacing/>
              <w:jc w:val="center"/>
              <w:rPr>
                <w:rFonts w:ascii="Times New Roman"/>
                <w:sz w:val="21"/>
                <w:szCs w:val="21"/>
              </w:rPr>
            </w:pPr>
            <w:r w:rsidRPr="000144C3">
              <w:rPr>
                <w:rFonts w:ascii="Times New Roman" w:hint="eastAsia"/>
                <w:sz w:val="21"/>
                <w:szCs w:val="21"/>
              </w:rPr>
              <w:t>/</w:t>
            </w:r>
          </w:p>
        </w:tc>
      </w:tr>
    </w:tbl>
    <w:p w14:paraId="3E39A0FB" w14:textId="77777777" w:rsidR="00696139" w:rsidRPr="000144C3" w:rsidRDefault="00696139">
      <w:pPr>
        <w:spacing w:line="360" w:lineRule="auto"/>
        <w:ind w:firstLine="480"/>
        <w:rPr>
          <w:rFonts w:ascii="Times New Roman"/>
          <w:bCs/>
          <w:color w:val="FF0000"/>
          <w:szCs w:val="28"/>
        </w:rPr>
        <w:sectPr w:rsidR="00696139" w:rsidRPr="000144C3" w:rsidSect="00702AE9">
          <w:pgSz w:w="16838" w:h="11906" w:orient="landscape"/>
          <w:pgMar w:top="1247" w:right="1191" w:bottom="1247" w:left="1247" w:header="850" w:footer="992" w:gutter="0"/>
          <w:cols w:space="720"/>
          <w:docGrid w:type="lines" w:linePitch="312"/>
        </w:sectPr>
      </w:pPr>
    </w:p>
    <w:p w14:paraId="0CF4C60C" w14:textId="77777777" w:rsidR="00696139" w:rsidRPr="000144C3" w:rsidRDefault="005D6202">
      <w:pPr>
        <w:pStyle w:val="2"/>
        <w:rPr>
          <w:rFonts w:ascii="Times New Roman" w:hAnsi="Times New Roman"/>
        </w:rPr>
      </w:pPr>
      <w:bookmarkStart w:id="193" w:name="_Toc8896"/>
      <w:bookmarkStart w:id="194" w:name="_Toc1084"/>
      <w:bookmarkStart w:id="195" w:name="_Toc186829283"/>
      <w:r w:rsidRPr="000144C3">
        <w:rPr>
          <w:rFonts w:ascii="Times New Roman" w:hAnsi="Times New Roman"/>
        </w:rPr>
        <w:lastRenderedPageBreak/>
        <w:t>3.7</w:t>
      </w:r>
      <w:r w:rsidRPr="000144C3">
        <w:rPr>
          <w:rFonts w:ascii="Times New Roman" w:hAnsi="Times New Roman"/>
        </w:rPr>
        <w:t>项目</w:t>
      </w:r>
      <w:r w:rsidRPr="000144C3">
        <w:rPr>
          <w:rFonts w:ascii="Times New Roman" w:hAnsi="Times New Roman"/>
        </w:rPr>
        <w:t>“</w:t>
      </w:r>
      <w:r w:rsidRPr="000144C3">
        <w:rPr>
          <w:rFonts w:ascii="Times New Roman" w:hAnsi="Times New Roman"/>
        </w:rPr>
        <w:t>三本账</w:t>
      </w:r>
      <w:r w:rsidRPr="000144C3">
        <w:rPr>
          <w:rFonts w:ascii="Times New Roman" w:hAnsi="Times New Roman"/>
        </w:rPr>
        <w:t>”</w:t>
      </w:r>
      <w:bookmarkEnd w:id="193"/>
      <w:bookmarkEnd w:id="194"/>
      <w:bookmarkEnd w:id="195"/>
    </w:p>
    <w:p w14:paraId="255E696B" w14:textId="28A42503" w:rsidR="00696139" w:rsidRPr="000144C3" w:rsidRDefault="005D6202">
      <w:pPr>
        <w:spacing w:line="360" w:lineRule="auto"/>
        <w:ind w:firstLineChars="200" w:firstLine="480"/>
        <w:rPr>
          <w:rFonts w:ascii="Times New Roman"/>
          <w:szCs w:val="28"/>
        </w:rPr>
      </w:pPr>
      <w:r w:rsidRPr="000144C3">
        <w:rPr>
          <w:rFonts w:ascii="Times New Roman" w:hint="eastAsia"/>
          <w:szCs w:val="28"/>
        </w:rPr>
        <w:t>根据前述工程分析得出项目改扩建</w:t>
      </w:r>
      <w:r w:rsidRPr="000144C3">
        <w:rPr>
          <w:rFonts w:ascii="Times New Roman"/>
          <w:szCs w:val="28"/>
        </w:rPr>
        <w:t>前后主要污染物增减量变化见表</w:t>
      </w:r>
      <w:r w:rsidRPr="000144C3">
        <w:rPr>
          <w:rFonts w:ascii="Times New Roman"/>
          <w:szCs w:val="28"/>
        </w:rPr>
        <w:t>3.7-1</w:t>
      </w:r>
      <w:r w:rsidRPr="000144C3">
        <w:rPr>
          <w:rFonts w:ascii="Times New Roman"/>
          <w:szCs w:val="28"/>
        </w:rPr>
        <w:t>。项目建成后，产能增加，大气污染物排放量增加，劳动定员不变，生活污水排放量不增加，新增锅炉排水排放量。</w:t>
      </w:r>
    </w:p>
    <w:p w14:paraId="31FEE40C" w14:textId="77777777" w:rsidR="00696139" w:rsidRPr="000144C3" w:rsidRDefault="005D6202">
      <w:pPr>
        <w:spacing w:line="360" w:lineRule="auto"/>
        <w:jc w:val="center"/>
        <w:rPr>
          <w:rFonts w:ascii="Times New Roman"/>
          <w:b/>
          <w:sz w:val="21"/>
          <w:szCs w:val="21"/>
        </w:rPr>
      </w:pPr>
      <w:r w:rsidRPr="000144C3">
        <w:rPr>
          <w:rFonts w:ascii="Times New Roman"/>
          <w:b/>
          <w:sz w:val="21"/>
          <w:szCs w:val="21"/>
        </w:rPr>
        <w:t>表</w:t>
      </w:r>
      <w:r w:rsidRPr="000144C3">
        <w:rPr>
          <w:rFonts w:ascii="Times New Roman"/>
          <w:b/>
          <w:sz w:val="21"/>
          <w:szCs w:val="21"/>
        </w:rPr>
        <w:t xml:space="preserve">3.7-1  </w:t>
      </w:r>
      <w:r w:rsidRPr="000144C3">
        <w:rPr>
          <w:rFonts w:ascii="Times New Roman"/>
          <w:b/>
          <w:sz w:val="21"/>
          <w:szCs w:val="21"/>
        </w:rPr>
        <w:t>全厂改扩建前后污染物产生和排放情况表（</w:t>
      </w:r>
      <w:r w:rsidRPr="000144C3">
        <w:rPr>
          <w:rFonts w:ascii="Times New Roman"/>
          <w:b/>
          <w:sz w:val="21"/>
          <w:szCs w:val="21"/>
        </w:rPr>
        <w:t>t/a</w:t>
      </w:r>
      <w:r w:rsidRPr="000144C3">
        <w:rPr>
          <w:rFonts w:ascii="Times New Roman"/>
          <w:b/>
          <w:sz w:val="21"/>
          <w:szCs w:val="21"/>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96"/>
        <w:gridCol w:w="695"/>
        <w:gridCol w:w="930"/>
        <w:gridCol w:w="1192"/>
        <w:gridCol w:w="1080"/>
        <w:gridCol w:w="1306"/>
        <w:gridCol w:w="1060"/>
        <w:gridCol w:w="1193"/>
        <w:gridCol w:w="1060"/>
      </w:tblGrid>
      <w:tr w:rsidR="00D06B41" w:rsidRPr="000144C3" w14:paraId="6B059F73" w14:textId="77777777" w:rsidTr="00AD1ED1">
        <w:trPr>
          <w:trHeight w:val="323"/>
          <w:jc w:val="center"/>
        </w:trPr>
        <w:tc>
          <w:tcPr>
            <w:tcW w:w="476" w:type="pct"/>
            <w:vMerge w:val="restart"/>
            <w:vAlign w:val="center"/>
          </w:tcPr>
          <w:p w14:paraId="1A7F605A" w14:textId="77777777" w:rsidR="00EB2916" w:rsidRPr="000144C3" w:rsidRDefault="00EB2916">
            <w:pPr>
              <w:jc w:val="center"/>
              <w:rPr>
                <w:rFonts w:ascii="Times New Roman"/>
                <w:b/>
                <w:bCs/>
                <w:sz w:val="21"/>
                <w:szCs w:val="21"/>
              </w:rPr>
            </w:pPr>
            <w:r w:rsidRPr="000144C3">
              <w:rPr>
                <w:rFonts w:ascii="Times New Roman"/>
                <w:b/>
                <w:bCs/>
                <w:sz w:val="21"/>
                <w:szCs w:val="21"/>
              </w:rPr>
              <w:t>污染源</w:t>
            </w:r>
          </w:p>
        </w:tc>
        <w:tc>
          <w:tcPr>
            <w:tcW w:w="863" w:type="pct"/>
            <w:gridSpan w:val="2"/>
            <w:vMerge w:val="restart"/>
            <w:vAlign w:val="center"/>
          </w:tcPr>
          <w:p w14:paraId="23A014D2" w14:textId="77777777" w:rsidR="00EB2916" w:rsidRPr="000144C3" w:rsidRDefault="00EB2916">
            <w:pPr>
              <w:jc w:val="center"/>
              <w:rPr>
                <w:rFonts w:ascii="Times New Roman"/>
                <w:b/>
                <w:bCs/>
                <w:sz w:val="21"/>
                <w:szCs w:val="21"/>
              </w:rPr>
            </w:pPr>
            <w:r w:rsidRPr="000144C3">
              <w:rPr>
                <w:rFonts w:ascii="Times New Roman"/>
                <w:b/>
                <w:bCs/>
                <w:sz w:val="21"/>
                <w:szCs w:val="21"/>
              </w:rPr>
              <w:t>污染物</w:t>
            </w:r>
          </w:p>
        </w:tc>
        <w:tc>
          <w:tcPr>
            <w:tcW w:w="1207" w:type="pct"/>
            <w:gridSpan w:val="2"/>
            <w:vAlign w:val="center"/>
          </w:tcPr>
          <w:p w14:paraId="702689E8" w14:textId="53EEEF12" w:rsidR="00EB2916" w:rsidRPr="000144C3" w:rsidRDefault="00EB2916">
            <w:pPr>
              <w:jc w:val="center"/>
              <w:rPr>
                <w:rFonts w:ascii="Times New Roman"/>
                <w:b/>
                <w:bCs/>
                <w:sz w:val="21"/>
                <w:szCs w:val="21"/>
              </w:rPr>
            </w:pPr>
            <w:r w:rsidRPr="000144C3">
              <w:rPr>
                <w:rFonts w:ascii="Times New Roman"/>
                <w:b/>
                <w:bCs/>
                <w:sz w:val="21"/>
                <w:szCs w:val="21"/>
              </w:rPr>
              <w:t>现有项目排放量</w:t>
            </w:r>
          </w:p>
        </w:tc>
        <w:tc>
          <w:tcPr>
            <w:tcW w:w="694" w:type="pct"/>
            <w:vMerge w:val="restart"/>
            <w:vAlign w:val="center"/>
          </w:tcPr>
          <w:p w14:paraId="1C5360A5" w14:textId="4C72EE23" w:rsidR="00EB2916" w:rsidRPr="000144C3" w:rsidRDefault="00EB2916">
            <w:pPr>
              <w:jc w:val="center"/>
              <w:rPr>
                <w:rFonts w:ascii="Times New Roman"/>
                <w:b/>
                <w:bCs/>
                <w:sz w:val="21"/>
                <w:szCs w:val="21"/>
              </w:rPr>
            </w:pPr>
            <w:r w:rsidRPr="000144C3">
              <w:rPr>
                <w:rFonts w:ascii="Times New Roman"/>
                <w:b/>
                <w:bCs/>
                <w:sz w:val="21"/>
                <w:szCs w:val="21"/>
              </w:rPr>
              <w:t>以新带老削减量</w:t>
            </w:r>
          </w:p>
        </w:tc>
        <w:tc>
          <w:tcPr>
            <w:tcW w:w="563" w:type="pct"/>
            <w:vMerge w:val="restart"/>
            <w:vAlign w:val="center"/>
          </w:tcPr>
          <w:p w14:paraId="45AF5908" w14:textId="77777777" w:rsidR="00EB2916" w:rsidRPr="000144C3" w:rsidRDefault="00EB2916">
            <w:pPr>
              <w:jc w:val="center"/>
              <w:rPr>
                <w:rFonts w:ascii="Times New Roman"/>
                <w:b/>
                <w:bCs/>
                <w:sz w:val="21"/>
                <w:szCs w:val="21"/>
              </w:rPr>
            </w:pPr>
            <w:r w:rsidRPr="000144C3">
              <w:rPr>
                <w:rFonts w:ascii="Times New Roman"/>
                <w:b/>
                <w:bCs/>
                <w:sz w:val="21"/>
                <w:szCs w:val="21"/>
              </w:rPr>
              <w:t>本项目</w:t>
            </w:r>
          </w:p>
          <w:p w14:paraId="72F75F7F" w14:textId="77777777" w:rsidR="00EB2916" w:rsidRPr="000144C3" w:rsidRDefault="00EB2916">
            <w:pPr>
              <w:jc w:val="center"/>
              <w:rPr>
                <w:rFonts w:ascii="Times New Roman"/>
                <w:b/>
                <w:bCs/>
                <w:sz w:val="21"/>
                <w:szCs w:val="21"/>
              </w:rPr>
            </w:pPr>
            <w:r w:rsidRPr="000144C3">
              <w:rPr>
                <w:rFonts w:ascii="Times New Roman"/>
                <w:b/>
                <w:bCs/>
                <w:sz w:val="21"/>
                <w:szCs w:val="21"/>
              </w:rPr>
              <w:t>排放量</w:t>
            </w:r>
          </w:p>
        </w:tc>
        <w:tc>
          <w:tcPr>
            <w:tcW w:w="634" w:type="pct"/>
            <w:vMerge w:val="restart"/>
            <w:vAlign w:val="center"/>
          </w:tcPr>
          <w:p w14:paraId="797AE61E" w14:textId="4520DA82" w:rsidR="00EB2916" w:rsidRPr="000144C3" w:rsidRDefault="00EB2916" w:rsidP="00EB2916">
            <w:pPr>
              <w:jc w:val="center"/>
              <w:rPr>
                <w:rFonts w:ascii="Times New Roman"/>
                <w:b/>
                <w:bCs/>
                <w:sz w:val="21"/>
                <w:szCs w:val="21"/>
              </w:rPr>
            </w:pPr>
            <w:r w:rsidRPr="000144C3">
              <w:rPr>
                <w:rFonts w:ascii="Times New Roman"/>
                <w:b/>
                <w:bCs/>
                <w:sz w:val="21"/>
                <w:szCs w:val="21"/>
              </w:rPr>
              <w:t>项目改扩建后排放量</w:t>
            </w:r>
          </w:p>
        </w:tc>
        <w:tc>
          <w:tcPr>
            <w:tcW w:w="563" w:type="pct"/>
            <w:vMerge w:val="restart"/>
            <w:vAlign w:val="center"/>
          </w:tcPr>
          <w:p w14:paraId="7ADAF63F" w14:textId="77777777" w:rsidR="00EB2916" w:rsidRPr="000144C3" w:rsidRDefault="00EB2916">
            <w:pPr>
              <w:ind w:leftChars="-50" w:left="-120" w:rightChars="-50" w:right="-120"/>
              <w:jc w:val="center"/>
              <w:rPr>
                <w:rFonts w:ascii="Times New Roman"/>
                <w:b/>
                <w:bCs/>
                <w:sz w:val="21"/>
                <w:szCs w:val="21"/>
              </w:rPr>
            </w:pPr>
            <w:r w:rsidRPr="000144C3">
              <w:rPr>
                <w:rFonts w:ascii="Times New Roman"/>
                <w:b/>
                <w:bCs/>
                <w:sz w:val="21"/>
                <w:szCs w:val="21"/>
              </w:rPr>
              <w:t>排污</w:t>
            </w:r>
          </w:p>
          <w:p w14:paraId="3D25B7B6" w14:textId="77777777" w:rsidR="00EB2916" w:rsidRPr="000144C3" w:rsidRDefault="00EB2916">
            <w:pPr>
              <w:ind w:leftChars="-50" w:left="-120" w:rightChars="-50" w:right="-120"/>
              <w:jc w:val="center"/>
              <w:rPr>
                <w:rFonts w:ascii="Times New Roman"/>
                <w:b/>
                <w:bCs/>
                <w:sz w:val="21"/>
                <w:szCs w:val="21"/>
              </w:rPr>
            </w:pPr>
            <w:r w:rsidRPr="000144C3">
              <w:rPr>
                <w:rFonts w:ascii="Times New Roman"/>
                <w:b/>
                <w:bCs/>
                <w:sz w:val="21"/>
                <w:szCs w:val="21"/>
              </w:rPr>
              <w:t>变化量</w:t>
            </w:r>
          </w:p>
        </w:tc>
      </w:tr>
      <w:tr w:rsidR="00D06B41" w:rsidRPr="000144C3" w14:paraId="090AD37A" w14:textId="77777777" w:rsidTr="00AD1ED1">
        <w:trPr>
          <w:trHeight w:val="322"/>
          <w:jc w:val="center"/>
        </w:trPr>
        <w:tc>
          <w:tcPr>
            <w:tcW w:w="476" w:type="pct"/>
            <w:vMerge/>
            <w:vAlign w:val="center"/>
          </w:tcPr>
          <w:p w14:paraId="6FD0070E" w14:textId="77777777" w:rsidR="00EB2916" w:rsidRPr="000144C3" w:rsidRDefault="00EB2916">
            <w:pPr>
              <w:jc w:val="center"/>
              <w:rPr>
                <w:rFonts w:ascii="Times New Roman"/>
                <w:b/>
                <w:bCs/>
                <w:sz w:val="21"/>
                <w:szCs w:val="21"/>
              </w:rPr>
            </w:pPr>
          </w:p>
        </w:tc>
        <w:tc>
          <w:tcPr>
            <w:tcW w:w="863" w:type="pct"/>
            <w:gridSpan w:val="2"/>
            <w:vMerge/>
            <w:vAlign w:val="center"/>
          </w:tcPr>
          <w:p w14:paraId="1AABA5B7" w14:textId="77777777" w:rsidR="00EB2916" w:rsidRPr="000144C3" w:rsidRDefault="00EB2916">
            <w:pPr>
              <w:jc w:val="center"/>
              <w:rPr>
                <w:rFonts w:ascii="Times New Roman"/>
                <w:b/>
                <w:bCs/>
                <w:sz w:val="21"/>
                <w:szCs w:val="21"/>
              </w:rPr>
            </w:pPr>
          </w:p>
        </w:tc>
        <w:tc>
          <w:tcPr>
            <w:tcW w:w="633" w:type="pct"/>
            <w:vAlign w:val="center"/>
          </w:tcPr>
          <w:p w14:paraId="46011A3F" w14:textId="4B463FE0" w:rsidR="00EB2916" w:rsidRPr="000144C3" w:rsidRDefault="00EB2916">
            <w:pPr>
              <w:jc w:val="center"/>
              <w:rPr>
                <w:rFonts w:ascii="Times New Roman"/>
                <w:b/>
                <w:bCs/>
                <w:sz w:val="21"/>
                <w:szCs w:val="21"/>
              </w:rPr>
            </w:pPr>
            <w:r w:rsidRPr="000144C3">
              <w:rPr>
                <w:rFonts w:ascii="Times New Roman" w:hint="eastAsia"/>
                <w:b/>
                <w:bCs/>
                <w:sz w:val="21"/>
                <w:szCs w:val="21"/>
              </w:rPr>
              <w:t>已建</w:t>
            </w:r>
          </w:p>
        </w:tc>
        <w:tc>
          <w:tcPr>
            <w:tcW w:w="574" w:type="pct"/>
          </w:tcPr>
          <w:p w14:paraId="3358C8A4" w14:textId="259270BE" w:rsidR="00EB2916" w:rsidRPr="000144C3" w:rsidRDefault="00EB2916">
            <w:pPr>
              <w:jc w:val="center"/>
              <w:rPr>
                <w:rFonts w:ascii="Times New Roman"/>
                <w:b/>
                <w:bCs/>
                <w:sz w:val="21"/>
                <w:szCs w:val="21"/>
              </w:rPr>
            </w:pPr>
            <w:r w:rsidRPr="000144C3">
              <w:rPr>
                <w:rFonts w:ascii="Times New Roman" w:hint="eastAsia"/>
                <w:b/>
                <w:bCs/>
                <w:sz w:val="21"/>
                <w:szCs w:val="21"/>
              </w:rPr>
              <w:t>未建</w:t>
            </w:r>
          </w:p>
        </w:tc>
        <w:tc>
          <w:tcPr>
            <w:tcW w:w="694" w:type="pct"/>
            <w:vMerge/>
            <w:vAlign w:val="center"/>
          </w:tcPr>
          <w:p w14:paraId="701608AD" w14:textId="77777777" w:rsidR="00EB2916" w:rsidRPr="000144C3" w:rsidRDefault="00EB2916">
            <w:pPr>
              <w:jc w:val="center"/>
              <w:rPr>
                <w:rFonts w:ascii="Times New Roman"/>
                <w:b/>
                <w:bCs/>
                <w:sz w:val="21"/>
                <w:szCs w:val="21"/>
              </w:rPr>
            </w:pPr>
          </w:p>
        </w:tc>
        <w:tc>
          <w:tcPr>
            <w:tcW w:w="563" w:type="pct"/>
            <w:vMerge/>
            <w:vAlign w:val="center"/>
          </w:tcPr>
          <w:p w14:paraId="1857D188" w14:textId="77777777" w:rsidR="00EB2916" w:rsidRPr="000144C3" w:rsidRDefault="00EB2916">
            <w:pPr>
              <w:jc w:val="center"/>
              <w:rPr>
                <w:rFonts w:ascii="Times New Roman"/>
                <w:b/>
                <w:bCs/>
                <w:sz w:val="21"/>
                <w:szCs w:val="21"/>
              </w:rPr>
            </w:pPr>
          </w:p>
        </w:tc>
        <w:tc>
          <w:tcPr>
            <w:tcW w:w="634" w:type="pct"/>
            <w:vMerge/>
            <w:vAlign w:val="center"/>
          </w:tcPr>
          <w:p w14:paraId="7C0E0B78" w14:textId="77777777" w:rsidR="00EB2916" w:rsidRPr="000144C3" w:rsidRDefault="00EB2916">
            <w:pPr>
              <w:ind w:leftChars="-50" w:left="-120" w:rightChars="-50" w:right="-120"/>
              <w:jc w:val="center"/>
              <w:rPr>
                <w:rFonts w:ascii="Times New Roman"/>
                <w:b/>
                <w:bCs/>
                <w:sz w:val="21"/>
                <w:szCs w:val="21"/>
              </w:rPr>
            </w:pPr>
          </w:p>
        </w:tc>
        <w:tc>
          <w:tcPr>
            <w:tcW w:w="563" w:type="pct"/>
            <w:vMerge/>
            <w:vAlign w:val="center"/>
          </w:tcPr>
          <w:p w14:paraId="41DAFC38" w14:textId="77777777" w:rsidR="00EB2916" w:rsidRPr="000144C3" w:rsidRDefault="00EB2916">
            <w:pPr>
              <w:ind w:leftChars="-50" w:left="-120" w:rightChars="-50" w:right="-120"/>
              <w:jc w:val="center"/>
              <w:rPr>
                <w:rFonts w:ascii="Times New Roman"/>
                <w:b/>
                <w:bCs/>
                <w:sz w:val="21"/>
                <w:szCs w:val="21"/>
              </w:rPr>
            </w:pPr>
          </w:p>
        </w:tc>
      </w:tr>
      <w:tr w:rsidR="00886BB6" w:rsidRPr="000144C3" w14:paraId="1941104B" w14:textId="77777777" w:rsidTr="003E1B11">
        <w:trPr>
          <w:jc w:val="center"/>
        </w:trPr>
        <w:tc>
          <w:tcPr>
            <w:tcW w:w="476" w:type="pct"/>
            <w:vMerge w:val="restart"/>
            <w:vAlign w:val="center"/>
          </w:tcPr>
          <w:p w14:paraId="51C2F2EA" w14:textId="77777777" w:rsidR="00886BB6" w:rsidRPr="000144C3" w:rsidRDefault="00886BB6" w:rsidP="00886BB6">
            <w:pPr>
              <w:jc w:val="center"/>
              <w:rPr>
                <w:rFonts w:ascii="Times New Roman"/>
                <w:sz w:val="21"/>
                <w:szCs w:val="21"/>
              </w:rPr>
            </w:pPr>
            <w:r w:rsidRPr="000144C3">
              <w:rPr>
                <w:rFonts w:ascii="Times New Roman"/>
                <w:sz w:val="21"/>
                <w:szCs w:val="21"/>
              </w:rPr>
              <w:t>大气</w:t>
            </w:r>
          </w:p>
          <w:p w14:paraId="3EEDE9D4" w14:textId="77777777" w:rsidR="00886BB6" w:rsidRPr="000144C3" w:rsidRDefault="00886BB6" w:rsidP="00886BB6">
            <w:pPr>
              <w:jc w:val="center"/>
              <w:rPr>
                <w:rFonts w:ascii="Times New Roman"/>
                <w:color w:val="FF0000"/>
                <w:sz w:val="21"/>
                <w:szCs w:val="21"/>
              </w:rPr>
            </w:pPr>
            <w:r w:rsidRPr="000144C3">
              <w:rPr>
                <w:rFonts w:ascii="Times New Roman"/>
                <w:sz w:val="21"/>
                <w:szCs w:val="21"/>
              </w:rPr>
              <w:t>污染物</w:t>
            </w:r>
          </w:p>
        </w:tc>
        <w:tc>
          <w:tcPr>
            <w:tcW w:w="369" w:type="pct"/>
            <w:vMerge w:val="restart"/>
            <w:vAlign w:val="center"/>
          </w:tcPr>
          <w:p w14:paraId="4830364B" w14:textId="77777777"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rPr>
            </w:pPr>
            <w:r w:rsidRPr="000144C3">
              <w:rPr>
                <w:rFonts w:ascii="Times New Roman" w:eastAsia="宋体" w:hAnsi="Times New Roman"/>
                <w:sz w:val="21"/>
                <w:szCs w:val="21"/>
                <w:lang w:bidi="ar"/>
              </w:rPr>
              <w:t>有组织废气</w:t>
            </w:r>
          </w:p>
        </w:tc>
        <w:tc>
          <w:tcPr>
            <w:tcW w:w="494" w:type="pct"/>
            <w:vAlign w:val="center"/>
          </w:tcPr>
          <w:p w14:paraId="7C9FB1A3" w14:textId="7D46CD82"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r w:rsidRPr="000144C3">
              <w:rPr>
                <w:rFonts w:ascii="Times New Roman" w:eastAsia="宋体" w:hAnsi="Times New Roman" w:hint="eastAsia"/>
                <w:sz w:val="21"/>
                <w:szCs w:val="21"/>
              </w:rPr>
              <w:t>颗粒物</w:t>
            </w:r>
          </w:p>
        </w:tc>
        <w:tc>
          <w:tcPr>
            <w:tcW w:w="633" w:type="pct"/>
            <w:vAlign w:val="center"/>
          </w:tcPr>
          <w:p w14:paraId="156EA49E" w14:textId="7EF9A81A" w:rsidR="00886BB6" w:rsidRPr="000144C3" w:rsidRDefault="00886BB6" w:rsidP="00886BB6">
            <w:pPr>
              <w:jc w:val="center"/>
              <w:rPr>
                <w:rFonts w:ascii="Times New Roman"/>
                <w:color w:val="FF0000"/>
                <w:sz w:val="21"/>
                <w:szCs w:val="21"/>
              </w:rPr>
            </w:pPr>
            <w:r w:rsidRPr="000144C3">
              <w:rPr>
                <w:rFonts w:ascii="Times New Roman"/>
                <w:sz w:val="21"/>
                <w:szCs w:val="21"/>
              </w:rPr>
              <w:t xml:space="preserve">0.229 </w:t>
            </w:r>
          </w:p>
        </w:tc>
        <w:tc>
          <w:tcPr>
            <w:tcW w:w="574" w:type="pct"/>
            <w:vAlign w:val="center"/>
          </w:tcPr>
          <w:p w14:paraId="483DAB25" w14:textId="4AB2D9DE" w:rsidR="00886BB6" w:rsidRPr="000144C3" w:rsidRDefault="00886BB6" w:rsidP="00886BB6">
            <w:pPr>
              <w:jc w:val="center"/>
              <w:rPr>
                <w:rFonts w:ascii="Times New Roman"/>
                <w:color w:val="FF0000"/>
                <w:sz w:val="21"/>
                <w:szCs w:val="21"/>
              </w:rPr>
            </w:pPr>
            <w:r w:rsidRPr="000144C3">
              <w:rPr>
                <w:rFonts w:ascii="Times New Roman"/>
                <w:sz w:val="21"/>
                <w:szCs w:val="21"/>
              </w:rPr>
              <w:t xml:space="preserve">0.417 </w:t>
            </w:r>
          </w:p>
        </w:tc>
        <w:tc>
          <w:tcPr>
            <w:tcW w:w="694" w:type="pct"/>
            <w:vAlign w:val="center"/>
          </w:tcPr>
          <w:p w14:paraId="50ADF22D" w14:textId="4A5CED31" w:rsidR="00886BB6" w:rsidRPr="000144C3" w:rsidRDefault="00886BB6" w:rsidP="00886BB6">
            <w:pPr>
              <w:jc w:val="center"/>
              <w:rPr>
                <w:rFonts w:ascii="Times New Roman"/>
                <w:color w:val="FF0000"/>
                <w:sz w:val="21"/>
                <w:szCs w:val="21"/>
              </w:rPr>
            </w:pPr>
            <w:r w:rsidRPr="000144C3">
              <w:rPr>
                <w:rFonts w:ascii="Times New Roman"/>
                <w:sz w:val="21"/>
                <w:szCs w:val="21"/>
              </w:rPr>
              <w:t>0</w:t>
            </w:r>
          </w:p>
        </w:tc>
        <w:tc>
          <w:tcPr>
            <w:tcW w:w="563" w:type="pct"/>
            <w:vAlign w:val="center"/>
          </w:tcPr>
          <w:p w14:paraId="3C308BB4" w14:textId="6A045EF1" w:rsidR="00886BB6" w:rsidRPr="000144C3" w:rsidRDefault="00886BB6" w:rsidP="00886BB6">
            <w:pPr>
              <w:jc w:val="center"/>
              <w:rPr>
                <w:rFonts w:ascii="Times New Roman"/>
                <w:color w:val="FF0000"/>
                <w:sz w:val="21"/>
                <w:szCs w:val="21"/>
              </w:rPr>
            </w:pPr>
            <w:r w:rsidRPr="000144C3">
              <w:rPr>
                <w:rFonts w:ascii="Times New Roman"/>
                <w:sz w:val="21"/>
                <w:szCs w:val="21"/>
              </w:rPr>
              <w:t xml:space="preserve">0.771 </w:t>
            </w:r>
          </w:p>
        </w:tc>
        <w:tc>
          <w:tcPr>
            <w:tcW w:w="634" w:type="pct"/>
            <w:vAlign w:val="center"/>
          </w:tcPr>
          <w:p w14:paraId="2D6C4CB0" w14:textId="44BB4434" w:rsidR="00886BB6" w:rsidRPr="000144C3" w:rsidRDefault="00886BB6" w:rsidP="00886BB6">
            <w:pPr>
              <w:jc w:val="center"/>
              <w:rPr>
                <w:rFonts w:ascii="Times New Roman"/>
                <w:color w:val="FF0000"/>
                <w:sz w:val="21"/>
                <w:szCs w:val="21"/>
              </w:rPr>
            </w:pPr>
            <w:r w:rsidRPr="000144C3">
              <w:rPr>
                <w:rFonts w:ascii="Times New Roman"/>
                <w:sz w:val="21"/>
                <w:szCs w:val="21"/>
              </w:rPr>
              <w:t xml:space="preserve">1.417 </w:t>
            </w:r>
          </w:p>
        </w:tc>
        <w:tc>
          <w:tcPr>
            <w:tcW w:w="563" w:type="pct"/>
            <w:vAlign w:val="center"/>
          </w:tcPr>
          <w:p w14:paraId="2EC6BCAD" w14:textId="40D62DC3" w:rsidR="00886BB6" w:rsidRPr="000144C3" w:rsidRDefault="00886BB6" w:rsidP="00886BB6">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 xml:space="preserve">0.771 </w:t>
            </w:r>
          </w:p>
        </w:tc>
      </w:tr>
      <w:tr w:rsidR="00886BB6" w:rsidRPr="000144C3" w14:paraId="2728258E" w14:textId="77777777" w:rsidTr="003E1B11">
        <w:trPr>
          <w:jc w:val="center"/>
        </w:trPr>
        <w:tc>
          <w:tcPr>
            <w:tcW w:w="476" w:type="pct"/>
            <w:vMerge/>
            <w:vAlign w:val="center"/>
          </w:tcPr>
          <w:p w14:paraId="701ABFBF" w14:textId="77777777" w:rsidR="00886BB6" w:rsidRPr="000144C3" w:rsidRDefault="00886BB6" w:rsidP="00886BB6">
            <w:pPr>
              <w:jc w:val="center"/>
              <w:rPr>
                <w:rFonts w:ascii="Times New Roman"/>
                <w:color w:val="FF0000"/>
                <w:sz w:val="21"/>
                <w:szCs w:val="21"/>
              </w:rPr>
            </w:pPr>
          </w:p>
        </w:tc>
        <w:tc>
          <w:tcPr>
            <w:tcW w:w="369" w:type="pct"/>
            <w:vMerge/>
            <w:vAlign w:val="center"/>
          </w:tcPr>
          <w:p w14:paraId="4D3AEC8F" w14:textId="77777777"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rPr>
            </w:pPr>
          </w:p>
        </w:tc>
        <w:tc>
          <w:tcPr>
            <w:tcW w:w="494" w:type="pct"/>
            <w:vAlign w:val="center"/>
          </w:tcPr>
          <w:p w14:paraId="6892129F" w14:textId="5BB4A1F2"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pacing w:val="-6"/>
                <w:sz w:val="21"/>
                <w:szCs w:val="21"/>
                <w:lang w:bidi="ar"/>
              </w:rPr>
            </w:pPr>
            <w:r w:rsidRPr="000144C3">
              <w:rPr>
                <w:rFonts w:ascii="Times New Roman" w:eastAsia="宋体" w:hAnsi="Times New Roman" w:hint="eastAsia"/>
                <w:sz w:val="21"/>
                <w:szCs w:val="21"/>
              </w:rPr>
              <w:t>S</w:t>
            </w:r>
            <w:r w:rsidRPr="000144C3">
              <w:rPr>
                <w:rFonts w:ascii="Times New Roman" w:eastAsia="宋体" w:hAnsi="Times New Roman"/>
                <w:sz w:val="21"/>
                <w:szCs w:val="21"/>
              </w:rPr>
              <w:t>O</w:t>
            </w:r>
            <w:r w:rsidRPr="000144C3">
              <w:rPr>
                <w:rFonts w:ascii="Times New Roman" w:eastAsia="宋体" w:hAnsi="Times New Roman"/>
                <w:sz w:val="21"/>
                <w:szCs w:val="21"/>
                <w:vertAlign w:val="subscript"/>
              </w:rPr>
              <w:t>2</w:t>
            </w:r>
          </w:p>
        </w:tc>
        <w:tc>
          <w:tcPr>
            <w:tcW w:w="633" w:type="pct"/>
            <w:vAlign w:val="center"/>
          </w:tcPr>
          <w:p w14:paraId="46E15473" w14:textId="7587B7C0" w:rsidR="00886BB6" w:rsidRPr="000144C3" w:rsidRDefault="00886BB6" w:rsidP="00886BB6">
            <w:pPr>
              <w:jc w:val="center"/>
              <w:rPr>
                <w:rFonts w:ascii="Times New Roman"/>
                <w:color w:val="FF0000"/>
                <w:sz w:val="21"/>
                <w:szCs w:val="21"/>
              </w:rPr>
            </w:pPr>
            <w:r w:rsidRPr="000144C3">
              <w:rPr>
                <w:rFonts w:ascii="Times New Roman"/>
                <w:sz w:val="21"/>
                <w:szCs w:val="21"/>
              </w:rPr>
              <w:t xml:space="preserve">0.143 </w:t>
            </w:r>
          </w:p>
        </w:tc>
        <w:tc>
          <w:tcPr>
            <w:tcW w:w="574" w:type="pct"/>
            <w:vAlign w:val="center"/>
          </w:tcPr>
          <w:p w14:paraId="00F5A9C1" w14:textId="72A13795" w:rsidR="00886BB6" w:rsidRPr="000144C3" w:rsidRDefault="00886BB6" w:rsidP="00886BB6">
            <w:pPr>
              <w:jc w:val="center"/>
              <w:rPr>
                <w:rFonts w:ascii="Times New Roman"/>
                <w:color w:val="FF0000"/>
                <w:sz w:val="21"/>
                <w:szCs w:val="21"/>
              </w:rPr>
            </w:pPr>
            <w:r w:rsidRPr="000144C3">
              <w:rPr>
                <w:rFonts w:ascii="Times New Roman"/>
                <w:sz w:val="21"/>
                <w:szCs w:val="21"/>
              </w:rPr>
              <w:t xml:space="preserve">0.213 </w:t>
            </w:r>
          </w:p>
        </w:tc>
        <w:tc>
          <w:tcPr>
            <w:tcW w:w="694" w:type="pct"/>
            <w:vAlign w:val="center"/>
          </w:tcPr>
          <w:p w14:paraId="4D718ED4" w14:textId="2DDE52A1" w:rsidR="00886BB6" w:rsidRPr="000144C3" w:rsidRDefault="00886BB6" w:rsidP="00886BB6">
            <w:pPr>
              <w:jc w:val="center"/>
              <w:rPr>
                <w:rFonts w:ascii="Times New Roman"/>
                <w:color w:val="FF0000"/>
                <w:sz w:val="21"/>
                <w:szCs w:val="21"/>
              </w:rPr>
            </w:pPr>
            <w:r w:rsidRPr="000144C3">
              <w:rPr>
                <w:rFonts w:ascii="Times New Roman"/>
                <w:sz w:val="21"/>
                <w:szCs w:val="21"/>
              </w:rPr>
              <w:t>0</w:t>
            </w:r>
          </w:p>
        </w:tc>
        <w:tc>
          <w:tcPr>
            <w:tcW w:w="563" w:type="pct"/>
            <w:vAlign w:val="center"/>
          </w:tcPr>
          <w:p w14:paraId="188126B2" w14:textId="4514BBEF" w:rsidR="00886BB6" w:rsidRPr="000144C3" w:rsidRDefault="00886BB6" w:rsidP="00886BB6">
            <w:pPr>
              <w:jc w:val="center"/>
              <w:rPr>
                <w:rFonts w:ascii="Times New Roman"/>
                <w:color w:val="FF0000"/>
                <w:sz w:val="21"/>
                <w:szCs w:val="21"/>
              </w:rPr>
            </w:pPr>
            <w:r w:rsidRPr="000144C3">
              <w:rPr>
                <w:rFonts w:ascii="Times New Roman"/>
                <w:sz w:val="21"/>
                <w:szCs w:val="21"/>
              </w:rPr>
              <w:t xml:space="preserve">0.425 </w:t>
            </w:r>
          </w:p>
        </w:tc>
        <w:tc>
          <w:tcPr>
            <w:tcW w:w="634" w:type="pct"/>
            <w:vAlign w:val="center"/>
          </w:tcPr>
          <w:p w14:paraId="2DB63FAD" w14:textId="477AAAAC" w:rsidR="00886BB6" w:rsidRPr="000144C3" w:rsidRDefault="00886BB6" w:rsidP="00886BB6">
            <w:pPr>
              <w:jc w:val="center"/>
              <w:rPr>
                <w:rFonts w:ascii="Times New Roman"/>
                <w:color w:val="FF0000"/>
                <w:sz w:val="21"/>
                <w:szCs w:val="21"/>
              </w:rPr>
            </w:pPr>
            <w:r w:rsidRPr="000144C3">
              <w:rPr>
                <w:rFonts w:ascii="Times New Roman"/>
                <w:sz w:val="21"/>
                <w:szCs w:val="21"/>
              </w:rPr>
              <w:t xml:space="preserve">0.781 </w:t>
            </w:r>
          </w:p>
        </w:tc>
        <w:tc>
          <w:tcPr>
            <w:tcW w:w="563" w:type="pct"/>
            <w:vAlign w:val="center"/>
          </w:tcPr>
          <w:p w14:paraId="43B58E7D" w14:textId="73A6636F" w:rsidR="00886BB6" w:rsidRPr="000144C3" w:rsidRDefault="00886BB6" w:rsidP="00886BB6">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 xml:space="preserve">0.425 </w:t>
            </w:r>
          </w:p>
        </w:tc>
      </w:tr>
      <w:tr w:rsidR="00D8755C" w:rsidRPr="000144C3" w14:paraId="0CE8BECC" w14:textId="77777777" w:rsidTr="003E1B11">
        <w:trPr>
          <w:jc w:val="center"/>
        </w:trPr>
        <w:tc>
          <w:tcPr>
            <w:tcW w:w="476" w:type="pct"/>
            <w:vMerge/>
            <w:vAlign w:val="center"/>
          </w:tcPr>
          <w:p w14:paraId="4A3591C0" w14:textId="77777777" w:rsidR="00D8755C" w:rsidRPr="000144C3" w:rsidRDefault="00D8755C" w:rsidP="00D8755C">
            <w:pPr>
              <w:jc w:val="center"/>
              <w:rPr>
                <w:rFonts w:ascii="Times New Roman"/>
                <w:color w:val="FF0000"/>
                <w:sz w:val="21"/>
                <w:szCs w:val="21"/>
              </w:rPr>
            </w:pPr>
          </w:p>
        </w:tc>
        <w:tc>
          <w:tcPr>
            <w:tcW w:w="369" w:type="pct"/>
            <w:vMerge/>
            <w:vAlign w:val="center"/>
          </w:tcPr>
          <w:p w14:paraId="04255270" w14:textId="77777777" w:rsidR="00D8755C" w:rsidRPr="000144C3" w:rsidRDefault="00D8755C" w:rsidP="00D8755C">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rPr>
            </w:pPr>
          </w:p>
        </w:tc>
        <w:tc>
          <w:tcPr>
            <w:tcW w:w="494" w:type="pct"/>
            <w:vAlign w:val="center"/>
          </w:tcPr>
          <w:p w14:paraId="26D84471" w14:textId="45799C2F" w:rsidR="00D8755C" w:rsidRPr="000144C3" w:rsidRDefault="00D8755C" w:rsidP="00D8755C">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r w:rsidRPr="000144C3">
              <w:rPr>
                <w:rFonts w:ascii="Times New Roman" w:eastAsia="宋体" w:hAnsi="Times New Roman" w:hint="eastAsia"/>
                <w:sz w:val="21"/>
                <w:szCs w:val="21"/>
              </w:rPr>
              <w:t>N</w:t>
            </w:r>
            <w:r w:rsidRPr="000144C3">
              <w:rPr>
                <w:rFonts w:ascii="Times New Roman" w:eastAsia="宋体" w:hAnsi="Times New Roman"/>
                <w:sz w:val="21"/>
                <w:szCs w:val="21"/>
              </w:rPr>
              <w:t>O</w:t>
            </w:r>
            <w:r w:rsidRPr="000144C3">
              <w:rPr>
                <w:rFonts w:ascii="Times New Roman" w:eastAsia="宋体" w:hAnsi="Times New Roman"/>
                <w:sz w:val="21"/>
                <w:szCs w:val="21"/>
                <w:vertAlign w:val="subscript"/>
              </w:rPr>
              <w:t>X</w:t>
            </w:r>
          </w:p>
        </w:tc>
        <w:tc>
          <w:tcPr>
            <w:tcW w:w="633" w:type="pct"/>
            <w:vAlign w:val="center"/>
          </w:tcPr>
          <w:p w14:paraId="51C66DE7" w14:textId="38CF9A88" w:rsidR="00D8755C" w:rsidRPr="000144C3" w:rsidRDefault="00D8755C" w:rsidP="00D8755C">
            <w:pPr>
              <w:jc w:val="center"/>
              <w:rPr>
                <w:rFonts w:ascii="Times New Roman"/>
                <w:color w:val="FF0000"/>
                <w:sz w:val="21"/>
                <w:szCs w:val="21"/>
              </w:rPr>
            </w:pPr>
            <w:r w:rsidRPr="000144C3">
              <w:rPr>
                <w:rFonts w:ascii="Times New Roman"/>
                <w:sz w:val="21"/>
                <w:szCs w:val="21"/>
              </w:rPr>
              <w:t xml:space="preserve">0.345 </w:t>
            </w:r>
          </w:p>
        </w:tc>
        <w:tc>
          <w:tcPr>
            <w:tcW w:w="574" w:type="pct"/>
            <w:vAlign w:val="center"/>
          </w:tcPr>
          <w:p w14:paraId="5C29D609" w14:textId="0F6829F4" w:rsidR="00D8755C" w:rsidRPr="000144C3" w:rsidRDefault="00D8755C" w:rsidP="00D8755C">
            <w:pPr>
              <w:jc w:val="center"/>
              <w:rPr>
                <w:rFonts w:ascii="Times New Roman"/>
                <w:color w:val="FF0000"/>
                <w:sz w:val="21"/>
                <w:szCs w:val="21"/>
              </w:rPr>
            </w:pPr>
            <w:r w:rsidRPr="000144C3">
              <w:rPr>
                <w:rFonts w:ascii="Times New Roman"/>
                <w:sz w:val="21"/>
                <w:szCs w:val="21"/>
              </w:rPr>
              <w:t xml:space="preserve">0.526 </w:t>
            </w:r>
          </w:p>
        </w:tc>
        <w:tc>
          <w:tcPr>
            <w:tcW w:w="694" w:type="pct"/>
            <w:vAlign w:val="center"/>
          </w:tcPr>
          <w:p w14:paraId="4473225D" w14:textId="2A1E2140" w:rsidR="00D8755C" w:rsidRPr="000144C3" w:rsidRDefault="00D8755C" w:rsidP="00D8755C">
            <w:pPr>
              <w:jc w:val="center"/>
              <w:rPr>
                <w:rFonts w:ascii="Times New Roman"/>
                <w:color w:val="FF0000"/>
                <w:sz w:val="21"/>
                <w:szCs w:val="21"/>
              </w:rPr>
            </w:pPr>
            <w:r w:rsidRPr="000144C3">
              <w:rPr>
                <w:rFonts w:ascii="Times New Roman"/>
                <w:sz w:val="21"/>
                <w:szCs w:val="21"/>
              </w:rPr>
              <w:t>0</w:t>
            </w:r>
          </w:p>
        </w:tc>
        <w:tc>
          <w:tcPr>
            <w:tcW w:w="563" w:type="pct"/>
            <w:vAlign w:val="center"/>
          </w:tcPr>
          <w:p w14:paraId="0FFA35C3" w14:textId="3E099F0B" w:rsidR="00D8755C" w:rsidRPr="000144C3" w:rsidRDefault="00D8755C" w:rsidP="00D8755C">
            <w:pPr>
              <w:jc w:val="center"/>
              <w:rPr>
                <w:rFonts w:ascii="Times New Roman"/>
                <w:color w:val="FF0000"/>
                <w:sz w:val="21"/>
                <w:szCs w:val="21"/>
              </w:rPr>
            </w:pPr>
            <w:r w:rsidRPr="000144C3">
              <w:rPr>
                <w:rFonts w:ascii="Times New Roman" w:eastAsia="等线"/>
                <w:sz w:val="21"/>
                <w:szCs w:val="21"/>
              </w:rPr>
              <w:t xml:space="preserve">1.656 </w:t>
            </w:r>
          </w:p>
        </w:tc>
        <w:tc>
          <w:tcPr>
            <w:tcW w:w="634" w:type="pct"/>
            <w:vAlign w:val="center"/>
          </w:tcPr>
          <w:p w14:paraId="0CED2381" w14:textId="08A60D1F" w:rsidR="00D8755C" w:rsidRPr="000144C3" w:rsidRDefault="00D8755C" w:rsidP="00D8755C">
            <w:pPr>
              <w:jc w:val="center"/>
              <w:rPr>
                <w:rFonts w:ascii="Times New Roman"/>
                <w:color w:val="FF0000"/>
                <w:sz w:val="21"/>
                <w:szCs w:val="21"/>
              </w:rPr>
            </w:pPr>
            <w:r w:rsidRPr="000144C3">
              <w:rPr>
                <w:rFonts w:ascii="Times New Roman" w:eastAsia="等线"/>
                <w:sz w:val="21"/>
                <w:szCs w:val="21"/>
              </w:rPr>
              <w:t xml:space="preserve">2.526 </w:t>
            </w:r>
          </w:p>
        </w:tc>
        <w:tc>
          <w:tcPr>
            <w:tcW w:w="563" w:type="pct"/>
            <w:vAlign w:val="center"/>
          </w:tcPr>
          <w:p w14:paraId="0077BF0B" w14:textId="572FF9E7" w:rsidR="00D8755C" w:rsidRPr="000144C3" w:rsidRDefault="00D8755C" w:rsidP="00D8755C">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 xml:space="preserve">1.656 </w:t>
            </w:r>
          </w:p>
        </w:tc>
      </w:tr>
      <w:tr w:rsidR="00B37BFA" w:rsidRPr="000144C3" w14:paraId="3CB89DC0" w14:textId="77777777" w:rsidTr="003E1B11">
        <w:trPr>
          <w:jc w:val="center"/>
        </w:trPr>
        <w:tc>
          <w:tcPr>
            <w:tcW w:w="476" w:type="pct"/>
            <w:vMerge/>
            <w:vAlign w:val="center"/>
          </w:tcPr>
          <w:p w14:paraId="551C1669" w14:textId="77777777" w:rsidR="00B37BFA" w:rsidRPr="000144C3" w:rsidRDefault="00B37BFA" w:rsidP="00B37BFA">
            <w:pPr>
              <w:jc w:val="center"/>
              <w:rPr>
                <w:rFonts w:ascii="Times New Roman"/>
                <w:color w:val="FF0000"/>
                <w:sz w:val="21"/>
                <w:szCs w:val="21"/>
              </w:rPr>
            </w:pPr>
          </w:p>
        </w:tc>
        <w:tc>
          <w:tcPr>
            <w:tcW w:w="369" w:type="pct"/>
            <w:vMerge/>
            <w:vAlign w:val="center"/>
          </w:tcPr>
          <w:p w14:paraId="319492A3" w14:textId="77777777" w:rsidR="00B37BFA" w:rsidRPr="000144C3" w:rsidRDefault="00B37BFA" w:rsidP="00B37BFA">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rPr>
            </w:pPr>
          </w:p>
        </w:tc>
        <w:tc>
          <w:tcPr>
            <w:tcW w:w="494" w:type="pct"/>
            <w:vAlign w:val="center"/>
          </w:tcPr>
          <w:p w14:paraId="2BCA3E8C" w14:textId="656995C8" w:rsidR="00B37BFA" w:rsidRPr="000144C3" w:rsidRDefault="00B37BFA" w:rsidP="00B37BFA">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r w:rsidRPr="000144C3">
              <w:rPr>
                <w:rFonts w:ascii="Times New Roman" w:eastAsia="宋体" w:hAnsi="Times New Roman" w:hint="eastAsia"/>
                <w:sz w:val="21"/>
                <w:szCs w:val="21"/>
              </w:rPr>
              <w:t>硫酸雾</w:t>
            </w:r>
          </w:p>
        </w:tc>
        <w:tc>
          <w:tcPr>
            <w:tcW w:w="633" w:type="pct"/>
            <w:vAlign w:val="center"/>
          </w:tcPr>
          <w:p w14:paraId="08CE57B4" w14:textId="70469C71" w:rsidR="00B37BFA" w:rsidRPr="000144C3" w:rsidRDefault="00B37BFA" w:rsidP="00B37BFA">
            <w:pPr>
              <w:jc w:val="center"/>
              <w:rPr>
                <w:rFonts w:ascii="Times New Roman"/>
                <w:color w:val="FF0000"/>
                <w:sz w:val="21"/>
                <w:szCs w:val="21"/>
              </w:rPr>
            </w:pPr>
            <w:r w:rsidRPr="000144C3">
              <w:rPr>
                <w:rFonts w:ascii="Times New Roman"/>
                <w:sz w:val="21"/>
                <w:szCs w:val="21"/>
              </w:rPr>
              <w:t>0.055</w:t>
            </w:r>
          </w:p>
        </w:tc>
        <w:tc>
          <w:tcPr>
            <w:tcW w:w="574" w:type="pct"/>
            <w:vAlign w:val="center"/>
          </w:tcPr>
          <w:p w14:paraId="6F075BDF" w14:textId="5FEC9C9A" w:rsidR="00B37BFA" w:rsidRPr="000144C3" w:rsidRDefault="00B37BFA" w:rsidP="00B37BFA">
            <w:pPr>
              <w:jc w:val="center"/>
              <w:rPr>
                <w:rFonts w:ascii="Times New Roman"/>
                <w:color w:val="FF0000"/>
                <w:sz w:val="21"/>
                <w:szCs w:val="21"/>
              </w:rPr>
            </w:pPr>
            <w:r w:rsidRPr="000144C3">
              <w:rPr>
                <w:rFonts w:ascii="Times New Roman"/>
                <w:sz w:val="21"/>
                <w:szCs w:val="21"/>
              </w:rPr>
              <w:t>0.059</w:t>
            </w:r>
          </w:p>
        </w:tc>
        <w:tc>
          <w:tcPr>
            <w:tcW w:w="694" w:type="pct"/>
            <w:vAlign w:val="center"/>
          </w:tcPr>
          <w:p w14:paraId="085C5ECB" w14:textId="13409C09" w:rsidR="00B37BFA" w:rsidRPr="000144C3" w:rsidRDefault="00B37BFA" w:rsidP="00B37BFA">
            <w:pPr>
              <w:jc w:val="center"/>
              <w:rPr>
                <w:rFonts w:ascii="Times New Roman"/>
                <w:color w:val="FF0000"/>
                <w:sz w:val="21"/>
                <w:szCs w:val="21"/>
              </w:rPr>
            </w:pPr>
            <w:r w:rsidRPr="000144C3">
              <w:rPr>
                <w:rFonts w:ascii="Times New Roman"/>
                <w:sz w:val="21"/>
                <w:szCs w:val="21"/>
              </w:rPr>
              <w:t>0</w:t>
            </w:r>
          </w:p>
        </w:tc>
        <w:tc>
          <w:tcPr>
            <w:tcW w:w="563" w:type="pct"/>
            <w:vAlign w:val="center"/>
          </w:tcPr>
          <w:p w14:paraId="5AAD510F" w14:textId="0A731652" w:rsidR="00B37BFA" w:rsidRPr="000144C3" w:rsidRDefault="00B37BFA" w:rsidP="00B37BFA">
            <w:pPr>
              <w:jc w:val="center"/>
              <w:rPr>
                <w:rFonts w:ascii="Times New Roman"/>
                <w:color w:val="FF0000"/>
                <w:sz w:val="21"/>
                <w:szCs w:val="21"/>
              </w:rPr>
            </w:pPr>
            <w:r w:rsidRPr="000144C3">
              <w:rPr>
                <w:rFonts w:ascii="Times New Roman" w:eastAsia="等线"/>
                <w:sz w:val="21"/>
                <w:szCs w:val="21"/>
              </w:rPr>
              <w:t xml:space="preserve">0.291 </w:t>
            </w:r>
          </w:p>
        </w:tc>
        <w:tc>
          <w:tcPr>
            <w:tcW w:w="634" w:type="pct"/>
            <w:vAlign w:val="center"/>
          </w:tcPr>
          <w:p w14:paraId="460B98F2" w14:textId="3E44D206" w:rsidR="00B37BFA" w:rsidRPr="000144C3" w:rsidRDefault="00B37BFA" w:rsidP="00B37BFA">
            <w:pPr>
              <w:jc w:val="center"/>
              <w:rPr>
                <w:rFonts w:ascii="Times New Roman"/>
                <w:color w:val="FF0000"/>
                <w:sz w:val="21"/>
                <w:szCs w:val="21"/>
              </w:rPr>
            </w:pPr>
            <w:r w:rsidRPr="000144C3">
              <w:rPr>
                <w:rFonts w:ascii="Times New Roman" w:eastAsia="等线"/>
                <w:sz w:val="21"/>
                <w:szCs w:val="21"/>
              </w:rPr>
              <w:t xml:space="preserve">0.405 </w:t>
            </w:r>
          </w:p>
        </w:tc>
        <w:tc>
          <w:tcPr>
            <w:tcW w:w="563" w:type="pct"/>
            <w:vAlign w:val="center"/>
          </w:tcPr>
          <w:p w14:paraId="45F7565A" w14:textId="2AEDEE5E" w:rsidR="00B37BFA" w:rsidRPr="000144C3" w:rsidRDefault="00B37BFA" w:rsidP="00B37BF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 xml:space="preserve">0.291 </w:t>
            </w:r>
          </w:p>
        </w:tc>
      </w:tr>
      <w:tr w:rsidR="00B37BFA" w:rsidRPr="000144C3" w14:paraId="6F5A05C8" w14:textId="77777777" w:rsidTr="003E1B11">
        <w:trPr>
          <w:jc w:val="center"/>
        </w:trPr>
        <w:tc>
          <w:tcPr>
            <w:tcW w:w="476" w:type="pct"/>
            <w:vMerge/>
            <w:vAlign w:val="center"/>
          </w:tcPr>
          <w:p w14:paraId="1188AD8A" w14:textId="77777777" w:rsidR="00B37BFA" w:rsidRPr="000144C3" w:rsidRDefault="00B37BFA" w:rsidP="00B37BFA">
            <w:pPr>
              <w:jc w:val="center"/>
              <w:rPr>
                <w:rFonts w:ascii="Times New Roman"/>
                <w:color w:val="FF0000"/>
                <w:sz w:val="21"/>
                <w:szCs w:val="21"/>
              </w:rPr>
            </w:pPr>
          </w:p>
        </w:tc>
        <w:tc>
          <w:tcPr>
            <w:tcW w:w="369" w:type="pct"/>
            <w:vMerge/>
            <w:vAlign w:val="center"/>
          </w:tcPr>
          <w:p w14:paraId="437631FE" w14:textId="77777777" w:rsidR="00B37BFA" w:rsidRPr="000144C3" w:rsidRDefault="00B37BFA" w:rsidP="00B37BFA">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rPr>
            </w:pPr>
          </w:p>
        </w:tc>
        <w:tc>
          <w:tcPr>
            <w:tcW w:w="494" w:type="pct"/>
            <w:vAlign w:val="center"/>
          </w:tcPr>
          <w:p w14:paraId="2868B338" w14:textId="1EA40A47" w:rsidR="00B37BFA" w:rsidRPr="000144C3" w:rsidRDefault="00B37BFA" w:rsidP="00B37BFA">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r w:rsidRPr="000144C3">
              <w:rPr>
                <w:rFonts w:ascii="Times New Roman" w:eastAsia="宋体" w:hAnsi="Times New Roman" w:hint="eastAsia"/>
                <w:sz w:val="21"/>
                <w:szCs w:val="21"/>
              </w:rPr>
              <w:t>氟化物</w:t>
            </w:r>
          </w:p>
        </w:tc>
        <w:tc>
          <w:tcPr>
            <w:tcW w:w="633" w:type="pct"/>
            <w:vAlign w:val="center"/>
          </w:tcPr>
          <w:p w14:paraId="53B02BEE" w14:textId="126AF7DE" w:rsidR="00B37BFA" w:rsidRPr="000144C3" w:rsidRDefault="00B37BFA" w:rsidP="00B37BFA">
            <w:pPr>
              <w:jc w:val="center"/>
              <w:rPr>
                <w:rFonts w:ascii="Times New Roman"/>
                <w:color w:val="FF0000"/>
                <w:sz w:val="21"/>
                <w:szCs w:val="21"/>
              </w:rPr>
            </w:pPr>
            <w:r w:rsidRPr="000144C3">
              <w:rPr>
                <w:rFonts w:ascii="Times New Roman"/>
                <w:sz w:val="21"/>
                <w:szCs w:val="21"/>
              </w:rPr>
              <w:t>0.003</w:t>
            </w:r>
          </w:p>
        </w:tc>
        <w:tc>
          <w:tcPr>
            <w:tcW w:w="574" w:type="pct"/>
            <w:vAlign w:val="center"/>
          </w:tcPr>
          <w:p w14:paraId="28923955" w14:textId="2CB3C748" w:rsidR="00B37BFA" w:rsidRPr="000144C3" w:rsidRDefault="00B37BFA" w:rsidP="00B37BFA">
            <w:pPr>
              <w:jc w:val="center"/>
              <w:rPr>
                <w:rFonts w:ascii="Times New Roman"/>
                <w:color w:val="FF0000"/>
                <w:sz w:val="21"/>
                <w:szCs w:val="21"/>
              </w:rPr>
            </w:pPr>
            <w:r w:rsidRPr="000144C3">
              <w:rPr>
                <w:rFonts w:ascii="Times New Roman"/>
                <w:sz w:val="21"/>
                <w:szCs w:val="21"/>
              </w:rPr>
              <w:t>0.0045</w:t>
            </w:r>
          </w:p>
        </w:tc>
        <w:tc>
          <w:tcPr>
            <w:tcW w:w="694" w:type="pct"/>
            <w:vAlign w:val="center"/>
          </w:tcPr>
          <w:p w14:paraId="0CAE2CA0" w14:textId="07F0E183" w:rsidR="00B37BFA" w:rsidRPr="000144C3" w:rsidRDefault="00B37BFA" w:rsidP="00B37BFA">
            <w:pPr>
              <w:jc w:val="center"/>
              <w:rPr>
                <w:rFonts w:ascii="Times New Roman"/>
                <w:color w:val="FF0000"/>
                <w:sz w:val="21"/>
                <w:szCs w:val="21"/>
              </w:rPr>
            </w:pPr>
            <w:r w:rsidRPr="000144C3">
              <w:rPr>
                <w:rFonts w:ascii="Times New Roman"/>
                <w:sz w:val="21"/>
                <w:szCs w:val="21"/>
              </w:rPr>
              <w:t>0</w:t>
            </w:r>
          </w:p>
        </w:tc>
        <w:tc>
          <w:tcPr>
            <w:tcW w:w="563" w:type="pct"/>
            <w:vAlign w:val="center"/>
          </w:tcPr>
          <w:p w14:paraId="10F2B930" w14:textId="441E84A1" w:rsidR="00B37BFA" w:rsidRPr="000144C3" w:rsidRDefault="00B37BFA" w:rsidP="00B37BFA">
            <w:pPr>
              <w:jc w:val="center"/>
              <w:rPr>
                <w:rFonts w:ascii="Times New Roman"/>
                <w:color w:val="FF0000"/>
                <w:sz w:val="21"/>
                <w:szCs w:val="21"/>
              </w:rPr>
            </w:pPr>
            <w:r w:rsidRPr="000144C3">
              <w:rPr>
                <w:rFonts w:ascii="Times New Roman" w:eastAsia="等线"/>
                <w:sz w:val="21"/>
                <w:szCs w:val="21"/>
              </w:rPr>
              <w:t xml:space="preserve">0.022 </w:t>
            </w:r>
          </w:p>
        </w:tc>
        <w:tc>
          <w:tcPr>
            <w:tcW w:w="634" w:type="pct"/>
            <w:vAlign w:val="center"/>
          </w:tcPr>
          <w:p w14:paraId="4AB72FB8" w14:textId="732DA846" w:rsidR="00B37BFA" w:rsidRPr="000144C3" w:rsidRDefault="00B37BFA" w:rsidP="00B37BFA">
            <w:pPr>
              <w:jc w:val="center"/>
              <w:rPr>
                <w:rFonts w:ascii="Times New Roman"/>
                <w:color w:val="FF0000"/>
                <w:sz w:val="21"/>
                <w:szCs w:val="21"/>
              </w:rPr>
            </w:pPr>
            <w:r w:rsidRPr="000144C3">
              <w:rPr>
                <w:rFonts w:ascii="Times New Roman" w:eastAsia="等线"/>
                <w:sz w:val="21"/>
                <w:szCs w:val="21"/>
              </w:rPr>
              <w:t xml:space="preserve">0.029 </w:t>
            </w:r>
          </w:p>
        </w:tc>
        <w:tc>
          <w:tcPr>
            <w:tcW w:w="563" w:type="pct"/>
            <w:vAlign w:val="center"/>
          </w:tcPr>
          <w:p w14:paraId="70AE720B" w14:textId="04DE4FF6" w:rsidR="00B37BFA" w:rsidRPr="000144C3" w:rsidRDefault="00B37BFA" w:rsidP="00B37BF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 xml:space="preserve">0.022 </w:t>
            </w:r>
          </w:p>
        </w:tc>
      </w:tr>
      <w:tr w:rsidR="00886BB6" w:rsidRPr="000144C3" w14:paraId="6C9C85DB" w14:textId="77777777" w:rsidTr="003E1B11">
        <w:trPr>
          <w:jc w:val="center"/>
        </w:trPr>
        <w:tc>
          <w:tcPr>
            <w:tcW w:w="476" w:type="pct"/>
            <w:vMerge/>
            <w:vAlign w:val="center"/>
          </w:tcPr>
          <w:p w14:paraId="57EC5B9F" w14:textId="77777777" w:rsidR="00886BB6" w:rsidRPr="000144C3" w:rsidRDefault="00886BB6" w:rsidP="00886BB6">
            <w:pPr>
              <w:jc w:val="center"/>
              <w:rPr>
                <w:rFonts w:ascii="Times New Roman"/>
                <w:color w:val="FF0000"/>
                <w:sz w:val="21"/>
                <w:szCs w:val="21"/>
              </w:rPr>
            </w:pPr>
          </w:p>
        </w:tc>
        <w:tc>
          <w:tcPr>
            <w:tcW w:w="369" w:type="pct"/>
            <w:vMerge/>
            <w:vAlign w:val="center"/>
          </w:tcPr>
          <w:p w14:paraId="2183BAFE" w14:textId="77777777"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rPr>
            </w:pPr>
          </w:p>
        </w:tc>
        <w:tc>
          <w:tcPr>
            <w:tcW w:w="494" w:type="pct"/>
            <w:vAlign w:val="center"/>
          </w:tcPr>
          <w:p w14:paraId="55A9645C" w14:textId="09B23D5B"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r w:rsidRPr="000144C3">
              <w:rPr>
                <w:rFonts w:ascii="Times New Roman" w:eastAsia="宋体" w:hAnsi="Times New Roman" w:hint="eastAsia"/>
                <w:sz w:val="21"/>
                <w:szCs w:val="21"/>
              </w:rPr>
              <w:t>VOC</w:t>
            </w:r>
            <w:r w:rsidRPr="000144C3">
              <w:rPr>
                <w:rFonts w:ascii="Times New Roman" w:eastAsia="宋体" w:hAnsi="Times New Roman" w:hint="eastAsia"/>
                <w:sz w:val="21"/>
                <w:szCs w:val="21"/>
                <w:vertAlign w:val="subscript"/>
              </w:rPr>
              <w:t>S</w:t>
            </w:r>
          </w:p>
        </w:tc>
        <w:tc>
          <w:tcPr>
            <w:tcW w:w="633" w:type="pct"/>
            <w:vAlign w:val="center"/>
          </w:tcPr>
          <w:p w14:paraId="5E7BFF34" w14:textId="2A789777" w:rsidR="00886BB6" w:rsidRPr="000144C3" w:rsidRDefault="00886BB6" w:rsidP="00886BB6">
            <w:pPr>
              <w:jc w:val="center"/>
              <w:rPr>
                <w:rFonts w:ascii="Times New Roman"/>
                <w:color w:val="FF0000"/>
                <w:sz w:val="21"/>
                <w:szCs w:val="21"/>
              </w:rPr>
            </w:pPr>
            <w:r w:rsidRPr="000144C3">
              <w:rPr>
                <w:rFonts w:ascii="Times New Roman"/>
                <w:sz w:val="21"/>
                <w:szCs w:val="21"/>
              </w:rPr>
              <w:t>0.084</w:t>
            </w:r>
          </w:p>
        </w:tc>
        <w:tc>
          <w:tcPr>
            <w:tcW w:w="574" w:type="pct"/>
            <w:vAlign w:val="center"/>
          </w:tcPr>
          <w:p w14:paraId="75380A1E" w14:textId="6F576FEB" w:rsidR="00886BB6" w:rsidRPr="000144C3" w:rsidRDefault="00886BB6" w:rsidP="00886BB6">
            <w:pPr>
              <w:jc w:val="center"/>
              <w:rPr>
                <w:rFonts w:ascii="Times New Roman"/>
                <w:color w:val="FF0000"/>
                <w:sz w:val="21"/>
                <w:szCs w:val="21"/>
              </w:rPr>
            </w:pPr>
            <w:r w:rsidRPr="000144C3">
              <w:rPr>
                <w:rFonts w:ascii="Times New Roman"/>
                <w:sz w:val="21"/>
                <w:szCs w:val="21"/>
              </w:rPr>
              <w:t>0.168</w:t>
            </w:r>
          </w:p>
        </w:tc>
        <w:tc>
          <w:tcPr>
            <w:tcW w:w="694" w:type="pct"/>
            <w:vAlign w:val="center"/>
          </w:tcPr>
          <w:p w14:paraId="55FA494D" w14:textId="086D7359" w:rsidR="00886BB6" w:rsidRPr="000144C3" w:rsidRDefault="00886BB6" w:rsidP="00886BB6">
            <w:pPr>
              <w:jc w:val="center"/>
              <w:rPr>
                <w:rFonts w:ascii="Times New Roman"/>
                <w:color w:val="FF0000"/>
                <w:sz w:val="21"/>
                <w:szCs w:val="21"/>
              </w:rPr>
            </w:pPr>
            <w:r w:rsidRPr="000144C3">
              <w:rPr>
                <w:rFonts w:ascii="Times New Roman"/>
                <w:sz w:val="21"/>
                <w:szCs w:val="21"/>
              </w:rPr>
              <w:t>0</w:t>
            </w:r>
          </w:p>
        </w:tc>
        <w:tc>
          <w:tcPr>
            <w:tcW w:w="563" w:type="pct"/>
            <w:vAlign w:val="center"/>
          </w:tcPr>
          <w:p w14:paraId="7DDAFFE3" w14:textId="69EEE33D" w:rsidR="00886BB6" w:rsidRPr="000144C3" w:rsidRDefault="00886BB6" w:rsidP="00886BB6">
            <w:pPr>
              <w:jc w:val="center"/>
              <w:rPr>
                <w:rFonts w:ascii="Times New Roman"/>
                <w:color w:val="FF0000"/>
                <w:sz w:val="21"/>
                <w:szCs w:val="21"/>
                <w:highlight w:val="magenta"/>
              </w:rPr>
            </w:pPr>
            <w:r w:rsidRPr="000144C3">
              <w:rPr>
                <w:rFonts w:ascii="Times New Roman"/>
                <w:sz w:val="21"/>
                <w:szCs w:val="21"/>
              </w:rPr>
              <w:t>0.211</w:t>
            </w:r>
          </w:p>
        </w:tc>
        <w:tc>
          <w:tcPr>
            <w:tcW w:w="634" w:type="pct"/>
            <w:vAlign w:val="center"/>
          </w:tcPr>
          <w:p w14:paraId="55979D67" w14:textId="0C90870F" w:rsidR="00886BB6" w:rsidRPr="000144C3" w:rsidRDefault="00886BB6" w:rsidP="00886BB6">
            <w:pPr>
              <w:jc w:val="center"/>
              <w:rPr>
                <w:rFonts w:ascii="Times New Roman"/>
                <w:color w:val="FF0000"/>
                <w:sz w:val="21"/>
                <w:szCs w:val="21"/>
                <w:highlight w:val="magenta"/>
              </w:rPr>
            </w:pPr>
            <w:r w:rsidRPr="000144C3">
              <w:rPr>
                <w:rFonts w:ascii="Times New Roman"/>
                <w:sz w:val="21"/>
                <w:szCs w:val="21"/>
              </w:rPr>
              <w:t xml:space="preserve">0.463 </w:t>
            </w:r>
          </w:p>
        </w:tc>
        <w:tc>
          <w:tcPr>
            <w:tcW w:w="563" w:type="pct"/>
            <w:vAlign w:val="center"/>
          </w:tcPr>
          <w:p w14:paraId="347E4EA9" w14:textId="3D5B6087" w:rsidR="00886BB6" w:rsidRPr="000144C3" w:rsidRDefault="00886BB6" w:rsidP="00886BB6">
            <w:pPr>
              <w:jc w:val="center"/>
              <w:rPr>
                <w:rFonts w:ascii="Times New Roman"/>
                <w:color w:val="FF0000"/>
                <w:sz w:val="21"/>
                <w:szCs w:val="21"/>
                <w:highlight w:val="magenta"/>
              </w:rPr>
            </w:pPr>
            <w:r w:rsidRPr="000144C3">
              <w:rPr>
                <w:rFonts w:ascii="Times New Roman" w:hint="eastAsia"/>
                <w:sz w:val="21"/>
                <w:szCs w:val="21"/>
              </w:rPr>
              <w:t>+</w:t>
            </w:r>
            <w:r w:rsidRPr="000144C3">
              <w:rPr>
                <w:rFonts w:ascii="Times New Roman"/>
                <w:sz w:val="21"/>
                <w:szCs w:val="21"/>
              </w:rPr>
              <w:t xml:space="preserve">0.211 </w:t>
            </w:r>
          </w:p>
        </w:tc>
      </w:tr>
      <w:tr w:rsidR="00886BB6" w:rsidRPr="000144C3" w14:paraId="4326AA89" w14:textId="77777777" w:rsidTr="003E1B11">
        <w:trPr>
          <w:jc w:val="center"/>
        </w:trPr>
        <w:tc>
          <w:tcPr>
            <w:tcW w:w="476" w:type="pct"/>
            <w:vMerge/>
            <w:vAlign w:val="center"/>
          </w:tcPr>
          <w:p w14:paraId="4BC801F1" w14:textId="77777777" w:rsidR="00886BB6" w:rsidRPr="000144C3" w:rsidRDefault="00886BB6" w:rsidP="00886BB6">
            <w:pPr>
              <w:jc w:val="center"/>
              <w:rPr>
                <w:rFonts w:ascii="Times New Roman"/>
                <w:color w:val="FF0000"/>
                <w:sz w:val="21"/>
                <w:szCs w:val="21"/>
              </w:rPr>
            </w:pPr>
          </w:p>
        </w:tc>
        <w:tc>
          <w:tcPr>
            <w:tcW w:w="369" w:type="pct"/>
            <w:vMerge/>
            <w:vAlign w:val="center"/>
          </w:tcPr>
          <w:p w14:paraId="52FF5D3B" w14:textId="77777777"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rPr>
            </w:pPr>
          </w:p>
        </w:tc>
        <w:tc>
          <w:tcPr>
            <w:tcW w:w="494" w:type="pct"/>
            <w:vAlign w:val="center"/>
          </w:tcPr>
          <w:p w14:paraId="29A882BE" w14:textId="1185F28F"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r w:rsidRPr="000144C3">
              <w:rPr>
                <w:rFonts w:ascii="Times New Roman" w:eastAsia="宋体" w:hAnsi="Times New Roman" w:hint="eastAsia"/>
                <w:sz w:val="21"/>
                <w:szCs w:val="21"/>
              </w:rPr>
              <w:t>二甲苯</w:t>
            </w:r>
          </w:p>
        </w:tc>
        <w:tc>
          <w:tcPr>
            <w:tcW w:w="633" w:type="pct"/>
            <w:vAlign w:val="center"/>
          </w:tcPr>
          <w:p w14:paraId="40AC727D" w14:textId="74EB1985" w:rsidR="00886BB6" w:rsidRPr="000144C3" w:rsidRDefault="00886BB6" w:rsidP="00886BB6">
            <w:pPr>
              <w:jc w:val="center"/>
              <w:rPr>
                <w:rFonts w:ascii="Times New Roman"/>
                <w:color w:val="FF0000"/>
                <w:sz w:val="21"/>
                <w:szCs w:val="21"/>
                <w:highlight w:val="yellow"/>
              </w:rPr>
            </w:pPr>
            <w:r w:rsidRPr="000144C3">
              <w:rPr>
                <w:rFonts w:ascii="Times New Roman"/>
                <w:sz w:val="21"/>
                <w:szCs w:val="21"/>
              </w:rPr>
              <w:t>0</w:t>
            </w:r>
          </w:p>
        </w:tc>
        <w:tc>
          <w:tcPr>
            <w:tcW w:w="574" w:type="pct"/>
            <w:vAlign w:val="center"/>
          </w:tcPr>
          <w:p w14:paraId="64381BC4" w14:textId="7A3F0577" w:rsidR="00886BB6" w:rsidRPr="000144C3" w:rsidRDefault="00886BB6" w:rsidP="00886BB6">
            <w:pPr>
              <w:jc w:val="center"/>
              <w:rPr>
                <w:rFonts w:ascii="Times New Roman"/>
                <w:color w:val="FF0000"/>
                <w:sz w:val="21"/>
                <w:szCs w:val="21"/>
              </w:rPr>
            </w:pPr>
            <w:r w:rsidRPr="000144C3">
              <w:rPr>
                <w:rFonts w:ascii="Times New Roman"/>
                <w:sz w:val="21"/>
                <w:szCs w:val="21"/>
              </w:rPr>
              <w:t>0</w:t>
            </w:r>
          </w:p>
        </w:tc>
        <w:tc>
          <w:tcPr>
            <w:tcW w:w="694" w:type="pct"/>
            <w:vAlign w:val="center"/>
          </w:tcPr>
          <w:p w14:paraId="32B0F97B" w14:textId="5EC193B3" w:rsidR="00886BB6" w:rsidRPr="000144C3" w:rsidRDefault="00886BB6" w:rsidP="00886BB6">
            <w:pPr>
              <w:jc w:val="center"/>
              <w:rPr>
                <w:rFonts w:ascii="Times New Roman"/>
                <w:color w:val="FF0000"/>
                <w:sz w:val="21"/>
                <w:szCs w:val="21"/>
                <w:highlight w:val="yellow"/>
              </w:rPr>
            </w:pPr>
            <w:r w:rsidRPr="000144C3">
              <w:rPr>
                <w:rFonts w:ascii="Times New Roman"/>
                <w:sz w:val="21"/>
                <w:szCs w:val="21"/>
              </w:rPr>
              <w:t>0</w:t>
            </w:r>
          </w:p>
        </w:tc>
        <w:tc>
          <w:tcPr>
            <w:tcW w:w="563" w:type="pct"/>
            <w:vAlign w:val="center"/>
          </w:tcPr>
          <w:p w14:paraId="4A5FB5E1" w14:textId="434C2267" w:rsidR="00886BB6" w:rsidRPr="000144C3" w:rsidRDefault="00886BB6" w:rsidP="00886BB6">
            <w:pPr>
              <w:jc w:val="center"/>
              <w:rPr>
                <w:rFonts w:ascii="Times New Roman"/>
                <w:color w:val="FF0000"/>
                <w:sz w:val="21"/>
                <w:szCs w:val="21"/>
                <w:highlight w:val="yellow"/>
              </w:rPr>
            </w:pPr>
            <w:r w:rsidRPr="000144C3">
              <w:rPr>
                <w:rFonts w:ascii="Times New Roman"/>
                <w:sz w:val="21"/>
                <w:szCs w:val="21"/>
              </w:rPr>
              <w:t xml:space="preserve">0.008 </w:t>
            </w:r>
          </w:p>
        </w:tc>
        <w:tc>
          <w:tcPr>
            <w:tcW w:w="634" w:type="pct"/>
            <w:vAlign w:val="center"/>
          </w:tcPr>
          <w:p w14:paraId="54D15C8B" w14:textId="5AD0A43B" w:rsidR="00886BB6" w:rsidRPr="000144C3" w:rsidRDefault="00886BB6" w:rsidP="00886BB6">
            <w:pPr>
              <w:jc w:val="center"/>
              <w:rPr>
                <w:rFonts w:ascii="Times New Roman"/>
                <w:color w:val="FF0000"/>
                <w:sz w:val="21"/>
                <w:szCs w:val="21"/>
                <w:highlight w:val="yellow"/>
              </w:rPr>
            </w:pPr>
            <w:r w:rsidRPr="000144C3">
              <w:rPr>
                <w:rFonts w:ascii="Times New Roman"/>
                <w:sz w:val="21"/>
                <w:szCs w:val="21"/>
              </w:rPr>
              <w:t xml:space="preserve">0.008 </w:t>
            </w:r>
          </w:p>
        </w:tc>
        <w:tc>
          <w:tcPr>
            <w:tcW w:w="563" w:type="pct"/>
            <w:vAlign w:val="center"/>
          </w:tcPr>
          <w:p w14:paraId="7ED8183C" w14:textId="7592FC99" w:rsidR="00886BB6" w:rsidRPr="000144C3" w:rsidRDefault="00886BB6" w:rsidP="00886BB6">
            <w:pPr>
              <w:jc w:val="center"/>
              <w:rPr>
                <w:rFonts w:ascii="Times New Roman"/>
                <w:color w:val="FF0000"/>
                <w:sz w:val="21"/>
                <w:szCs w:val="21"/>
                <w:highlight w:val="yellow"/>
              </w:rPr>
            </w:pPr>
            <w:r w:rsidRPr="000144C3">
              <w:rPr>
                <w:rFonts w:ascii="Times New Roman" w:hint="eastAsia"/>
                <w:sz w:val="21"/>
                <w:szCs w:val="21"/>
              </w:rPr>
              <w:t>+</w:t>
            </w:r>
            <w:r w:rsidRPr="000144C3">
              <w:rPr>
                <w:rFonts w:ascii="Times New Roman"/>
                <w:sz w:val="21"/>
                <w:szCs w:val="21"/>
              </w:rPr>
              <w:t xml:space="preserve">0.008 </w:t>
            </w:r>
          </w:p>
        </w:tc>
      </w:tr>
      <w:tr w:rsidR="00886BB6" w:rsidRPr="000144C3" w14:paraId="0939FAFF" w14:textId="77777777" w:rsidTr="003E1B11">
        <w:trPr>
          <w:jc w:val="center"/>
        </w:trPr>
        <w:tc>
          <w:tcPr>
            <w:tcW w:w="476" w:type="pct"/>
            <w:vMerge/>
            <w:vAlign w:val="center"/>
          </w:tcPr>
          <w:p w14:paraId="19A29498" w14:textId="77777777" w:rsidR="00886BB6" w:rsidRPr="000144C3" w:rsidRDefault="00886BB6" w:rsidP="00886BB6">
            <w:pPr>
              <w:jc w:val="center"/>
              <w:rPr>
                <w:rFonts w:ascii="Times New Roman"/>
                <w:color w:val="FF0000"/>
                <w:sz w:val="21"/>
                <w:szCs w:val="21"/>
              </w:rPr>
            </w:pPr>
          </w:p>
        </w:tc>
        <w:tc>
          <w:tcPr>
            <w:tcW w:w="369" w:type="pct"/>
            <w:vMerge/>
            <w:vAlign w:val="center"/>
          </w:tcPr>
          <w:p w14:paraId="0D2B4E6F" w14:textId="77777777"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rPr>
            </w:pPr>
          </w:p>
        </w:tc>
        <w:tc>
          <w:tcPr>
            <w:tcW w:w="494" w:type="pct"/>
            <w:vAlign w:val="center"/>
          </w:tcPr>
          <w:p w14:paraId="516CA92D" w14:textId="5A78DB55" w:rsidR="00886BB6" w:rsidRPr="000144C3" w:rsidRDefault="00886BB6" w:rsidP="00886BB6">
            <w:pPr>
              <w:pStyle w:val="afffd"/>
              <w:widowControl w:val="0"/>
              <w:adjustRightInd w:val="0"/>
              <w:spacing w:before="0" w:beforeAutospacing="0" w:after="0" w:afterAutospacing="0"/>
              <w:ind w:leftChars="50" w:left="120" w:rightChars="50" w:right="120"/>
              <w:jc w:val="center"/>
              <w:rPr>
                <w:rFonts w:ascii="Times New Roman" w:eastAsia="宋体" w:hAnsi="Times New Roman"/>
                <w:sz w:val="21"/>
                <w:szCs w:val="21"/>
              </w:rPr>
            </w:pPr>
            <w:r w:rsidRPr="000144C3">
              <w:rPr>
                <w:rFonts w:ascii="Times New Roman" w:eastAsia="宋体" w:hAnsi="Times New Roman" w:hint="eastAsia"/>
                <w:sz w:val="21"/>
                <w:szCs w:val="21"/>
              </w:rPr>
              <w:t>铬酸雾</w:t>
            </w:r>
          </w:p>
        </w:tc>
        <w:tc>
          <w:tcPr>
            <w:tcW w:w="633" w:type="pct"/>
            <w:vAlign w:val="center"/>
          </w:tcPr>
          <w:p w14:paraId="50A30DAC" w14:textId="5DFDD645" w:rsidR="00886BB6" w:rsidRPr="000144C3" w:rsidRDefault="00886BB6" w:rsidP="00886BB6">
            <w:pPr>
              <w:jc w:val="center"/>
              <w:rPr>
                <w:rFonts w:ascii="Times New Roman"/>
                <w:color w:val="FF0000"/>
                <w:sz w:val="21"/>
                <w:szCs w:val="21"/>
                <w:highlight w:val="yellow"/>
              </w:rPr>
            </w:pPr>
            <w:r w:rsidRPr="000144C3">
              <w:rPr>
                <w:rFonts w:ascii="Times New Roman"/>
                <w:sz w:val="21"/>
                <w:szCs w:val="21"/>
              </w:rPr>
              <w:t>0</w:t>
            </w:r>
          </w:p>
        </w:tc>
        <w:tc>
          <w:tcPr>
            <w:tcW w:w="574" w:type="pct"/>
            <w:vAlign w:val="center"/>
          </w:tcPr>
          <w:p w14:paraId="1A504FA9" w14:textId="6E120E86" w:rsidR="00886BB6" w:rsidRPr="000144C3" w:rsidRDefault="00886BB6" w:rsidP="00886BB6">
            <w:pPr>
              <w:jc w:val="center"/>
              <w:rPr>
                <w:rFonts w:ascii="Times New Roman"/>
                <w:color w:val="FF0000"/>
                <w:sz w:val="21"/>
                <w:szCs w:val="21"/>
              </w:rPr>
            </w:pPr>
            <w:r w:rsidRPr="000144C3">
              <w:rPr>
                <w:rFonts w:ascii="Times New Roman"/>
                <w:sz w:val="21"/>
                <w:szCs w:val="21"/>
              </w:rPr>
              <w:t>0</w:t>
            </w:r>
          </w:p>
        </w:tc>
        <w:tc>
          <w:tcPr>
            <w:tcW w:w="694" w:type="pct"/>
            <w:vAlign w:val="center"/>
          </w:tcPr>
          <w:p w14:paraId="160CC783" w14:textId="45C41561" w:rsidR="00886BB6" w:rsidRPr="000144C3" w:rsidRDefault="00886BB6" w:rsidP="00886BB6">
            <w:pPr>
              <w:jc w:val="center"/>
              <w:rPr>
                <w:rFonts w:ascii="Times New Roman"/>
                <w:color w:val="FF0000"/>
                <w:sz w:val="21"/>
                <w:szCs w:val="21"/>
                <w:highlight w:val="yellow"/>
              </w:rPr>
            </w:pPr>
            <w:r w:rsidRPr="000144C3">
              <w:rPr>
                <w:rFonts w:ascii="Times New Roman"/>
                <w:sz w:val="21"/>
                <w:szCs w:val="21"/>
              </w:rPr>
              <w:t>0</w:t>
            </w:r>
          </w:p>
        </w:tc>
        <w:tc>
          <w:tcPr>
            <w:tcW w:w="563" w:type="pct"/>
            <w:vAlign w:val="center"/>
          </w:tcPr>
          <w:p w14:paraId="034E9A26" w14:textId="0E74F6E5" w:rsidR="00886BB6" w:rsidRPr="000144C3" w:rsidRDefault="00886BB6" w:rsidP="00886BB6">
            <w:pPr>
              <w:jc w:val="center"/>
              <w:rPr>
                <w:rFonts w:ascii="Times New Roman"/>
                <w:color w:val="FF0000"/>
                <w:sz w:val="21"/>
                <w:szCs w:val="21"/>
                <w:highlight w:val="yellow"/>
              </w:rPr>
            </w:pPr>
            <w:r w:rsidRPr="000144C3">
              <w:rPr>
                <w:rFonts w:ascii="Times New Roman"/>
                <w:sz w:val="21"/>
                <w:szCs w:val="21"/>
              </w:rPr>
              <w:t>0.011</w:t>
            </w:r>
          </w:p>
        </w:tc>
        <w:tc>
          <w:tcPr>
            <w:tcW w:w="634" w:type="pct"/>
            <w:vAlign w:val="center"/>
          </w:tcPr>
          <w:p w14:paraId="797C6810" w14:textId="38305BB3" w:rsidR="00886BB6" w:rsidRPr="000144C3" w:rsidRDefault="00886BB6" w:rsidP="00886BB6">
            <w:pPr>
              <w:jc w:val="center"/>
              <w:rPr>
                <w:rFonts w:ascii="Times New Roman"/>
                <w:color w:val="FF0000"/>
                <w:sz w:val="21"/>
                <w:szCs w:val="21"/>
                <w:highlight w:val="yellow"/>
              </w:rPr>
            </w:pPr>
            <w:r w:rsidRPr="000144C3">
              <w:rPr>
                <w:rFonts w:ascii="Times New Roman"/>
                <w:sz w:val="21"/>
                <w:szCs w:val="21"/>
              </w:rPr>
              <w:t xml:space="preserve">0.011 </w:t>
            </w:r>
          </w:p>
        </w:tc>
        <w:tc>
          <w:tcPr>
            <w:tcW w:w="563" w:type="pct"/>
            <w:vAlign w:val="center"/>
          </w:tcPr>
          <w:p w14:paraId="34B119DD" w14:textId="22F16674" w:rsidR="00886BB6" w:rsidRPr="000144C3" w:rsidRDefault="00886BB6" w:rsidP="00886BB6">
            <w:pPr>
              <w:jc w:val="center"/>
              <w:rPr>
                <w:rFonts w:ascii="Times New Roman"/>
                <w:color w:val="FF0000"/>
                <w:sz w:val="21"/>
                <w:szCs w:val="21"/>
                <w:highlight w:val="yellow"/>
              </w:rPr>
            </w:pPr>
            <w:r w:rsidRPr="000144C3">
              <w:rPr>
                <w:rFonts w:ascii="Times New Roman" w:hint="eastAsia"/>
                <w:sz w:val="21"/>
                <w:szCs w:val="21"/>
              </w:rPr>
              <w:t>+</w:t>
            </w:r>
            <w:r w:rsidRPr="000144C3">
              <w:rPr>
                <w:rFonts w:ascii="Times New Roman"/>
                <w:sz w:val="21"/>
                <w:szCs w:val="21"/>
              </w:rPr>
              <w:t>0.011</w:t>
            </w:r>
          </w:p>
        </w:tc>
      </w:tr>
      <w:tr w:rsidR="00DA0E4A" w:rsidRPr="000144C3" w14:paraId="64FE9D50" w14:textId="77777777" w:rsidTr="003E1B11">
        <w:trPr>
          <w:jc w:val="center"/>
        </w:trPr>
        <w:tc>
          <w:tcPr>
            <w:tcW w:w="476" w:type="pct"/>
            <w:vMerge/>
            <w:vAlign w:val="center"/>
          </w:tcPr>
          <w:p w14:paraId="3D69239C" w14:textId="77777777" w:rsidR="00DA0E4A" w:rsidRPr="000144C3" w:rsidRDefault="00DA0E4A" w:rsidP="00DA0E4A">
            <w:pPr>
              <w:jc w:val="center"/>
              <w:rPr>
                <w:rFonts w:ascii="Times New Roman"/>
                <w:color w:val="FF0000"/>
                <w:sz w:val="21"/>
                <w:szCs w:val="21"/>
              </w:rPr>
            </w:pPr>
          </w:p>
        </w:tc>
        <w:tc>
          <w:tcPr>
            <w:tcW w:w="369" w:type="pct"/>
            <w:vMerge w:val="restart"/>
            <w:vAlign w:val="center"/>
          </w:tcPr>
          <w:p w14:paraId="0587E959" w14:textId="77777777" w:rsidR="00DA0E4A" w:rsidRPr="000144C3" w:rsidRDefault="00DA0E4A" w:rsidP="00DA0E4A">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r w:rsidRPr="000144C3">
              <w:rPr>
                <w:rFonts w:ascii="Times New Roman" w:eastAsia="宋体" w:hAnsi="Times New Roman"/>
                <w:sz w:val="21"/>
                <w:szCs w:val="21"/>
                <w:lang w:bidi="ar"/>
              </w:rPr>
              <w:t>无组织废气</w:t>
            </w:r>
          </w:p>
        </w:tc>
        <w:tc>
          <w:tcPr>
            <w:tcW w:w="494" w:type="pct"/>
            <w:vAlign w:val="center"/>
          </w:tcPr>
          <w:p w14:paraId="4A0FAE5C" w14:textId="417C640F" w:rsidR="00DA0E4A" w:rsidRPr="000144C3" w:rsidRDefault="00DA0E4A" w:rsidP="00DA0E4A">
            <w:pPr>
              <w:jc w:val="center"/>
              <w:rPr>
                <w:rFonts w:ascii="Times New Roman"/>
                <w:color w:val="FF0000"/>
                <w:sz w:val="21"/>
                <w:szCs w:val="21"/>
              </w:rPr>
            </w:pPr>
            <w:r w:rsidRPr="000144C3">
              <w:rPr>
                <w:rFonts w:ascii="Times New Roman" w:hint="eastAsia"/>
                <w:sz w:val="21"/>
                <w:szCs w:val="21"/>
              </w:rPr>
              <w:t>N</w:t>
            </w:r>
            <w:r w:rsidRPr="000144C3">
              <w:rPr>
                <w:rFonts w:ascii="Times New Roman"/>
                <w:sz w:val="21"/>
                <w:szCs w:val="21"/>
              </w:rPr>
              <w:t>O</w:t>
            </w:r>
            <w:r w:rsidRPr="000144C3">
              <w:rPr>
                <w:rFonts w:ascii="Times New Roman"/>
                <w:sz w:val="21"/>
                <w:szCs w:val="21"/>
                <w:vertAlign w:val="subscript"/>
              </w:rPr>
              <w:t>X</w:t>
            </w:r>
          </w:p>
        </w:tc>
        <w:tc>
          <w:tcPr>
            <w:tcW w:w="633" w:type="pct"/>
            <w:vAlign w:val="center"/>
          </w:tcPr>
          <w:p w14:paraId="56A0CDA5" w14:textId="5C1764E5"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0.009</w:t>
            </w:r>
          </w:p>
        </w:tc>
        <w:tc>
          <w:tcPr>
            <w:tcW w:w="574" w:type="pct"/>
            <w:vAlign w:val="center"/>
          </w:tcPr>
          <w:p w14:paraId="7F13D3F4" w14:textId="0886900B"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0.012</w:t>
            </w:r>
          </w:p>
        </w:tc>
        <w:tc>
          <w:tcPr>
            <w:tcW w:w="694" w:type="pct"/>
            <w:vAlign w:val="center"/>
          </w:tcPr>
          <w:p w14:paraId="71FE250E" w14:textId="2D50AA39"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3DE07C6D" w14:textId="0A9F1757"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0.232 </w:t>
            </w:r>
          </w:p>
        </w:tc>
        <w:tc>
          <w:tcPr>
            <w:tcW w:w="634" w:type="pct"/>
            <w:vAlign w:val="center"/>
          </w:tcPr>
          <w:p w14:paraId="681242A1" w14:textId="144F14CA"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0.253 </w:t>
            </w:r>
          </w:p>
        </w:tc>
        <w:tc>
          <w:tcPr>
            <w:tcW w:w="563" w:type="pct"/>
            <w:vAlign w:val="center"/>
          </w:tcPr>
          <w:p w14:paraId="1F92FCF2" w14:textId="38DD34FE"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 xml:space="preserve">0.232 </w:t>
            </w:r>
          </w:p>
        </w:tc>
      </w:tr>
      <w:tr w:rsidR="00DA0E4A" w:rsidRPr="000144C3" w14:paraId="07C63900" w14:textId="77777777" w:rsidTr="003E1B11">
        <w:trPr>
          <w:jc w:val="center"/>
        </w:trPr>
        <w:tc>
          <w:tcPr>
            <w:tcW w:w="476" w:type="pct"/>
            <w:vMerge/>
            <w:vAlign w:val="center"/>
          </w:tcPr>
          <w:p w14:paraId="16E5F842" w14:textId="77777777" w:rsidR="00DA0E4A" w:rsidRPr="000144C3" w:rsidRDefault="00DA0E4A" w:rsidP="00DA0E4A">
            <w:pPr>
              <w:jc w:val="center"/>
              <w:rPr>
                <w:rFonts w:ascii="Times New Roman"/>
                <w:color w:val="FF0000"/>
                <w:sz w:val="21"/>
                <w:szCs w:val="21"/>
              </w:rPr>
            </w:pPr>
          </w:p>
        </w:tc>
        <w:tc>
          <w:tcPr>
            <w:tcW w:w="369" w:type="pct"/>
            <w:vMerge/>
            <w:vAlign w:val="center"/>
          </w:tcPr>
          <w:p w14:paraId="0F71A890" w14:textId="77777777" w:rsidR="00DA0E4A" w:rsidRPr="000144C3" w:rsidRDefault="00DA0E4A" w:rsidP="00DA0E4A">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p>
        </w:tc>
        <w:tc>
          <w:tcPr>
            <w:tcW w:w="494" w:type="pct"/>
            <w:vAlign w:val="center"/>
          </w:tcPr>
          <w:p w14:paraId="165C52B7" w14:textId="1946C32D" w:rsidR="00DA0E4A" w:rsidRPr="000144C3" w:rsidRDefault="00DA0E4A" w:rsidP="00DA0E4A">
            <w:pPr>
              <w:jc w:val="center"/>
              <w:rPr>
                <w:rFonts w:ascii="Times New Roman"/>
                <w:color w:val="FF0000"/>
                <w:sz w:val="21"/>
                <w:szCs w:val="21"/>
              </w:rPr>
            </w:pPr>
            <w:r w:rsidRPr="000144C3">
              <w:rPr>
                <w:rFonts w:ascii="Times New Roman" w:hint="eastAsia"/>
                <w:sz w:val="21"/>
                <w:szCs w:val="21"/>
              </w:rPr>
              <w:t>硫酸雾</w:t>
            </w:r>
          </w:p>
        </w:tc>
        <w:tc>
          <w:tcPr>
            <w:tcW w:w="633" w:type="pct"/>
            <w:vAlign w:val="center"/>
          </w:tcPr>
          <w:p w14:paraId="6EDDE502" w14:textId="4ABA5317"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0.061</w:t>
            </w:r>
          </w:p>
        </w:tc>
        <w:tc>
          <w:tcPr>
            <w:tcW w:w="574" w:type="pct"/>
            <w:vAlign w:val="center"/>
          </w:tcPr>
          <w:p w14:paraId="2B008C95" w14:textId="6912669B"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0.033</w:t>
            </w:r>
          </w:p>
        </w:tc>
        <w:tc>
          <w:tcPr>
            <w:tcW w:w="694" w:type="pct"/>
            <w:vAlign w:val="center"/>
          </w:tcPr>
          <w:p w14:paraId="51A77636" w14:textId="01F72C91"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206ED275" w14:textId="02756B81" w:rsidR="00DA0E4A" w:rsidRPr="000144C3" w:rsidRDefault="00DA0E4A" w:rsidP="00DA0E4A">
            <w:pPr>
              <w:jc w:val="center"/>
              <w:rPr>
                <w:rFonts w:ascii="Times New Roman"/>
                <w:color w:val="FF0000"/>
                <w:sz w:val="21"/>
                <w:szCs w:val="21"/>
                <w:highlight w:val="magenta"/>
              </w:rPr>
            </w:pPr>
            <w:r w:rsidRPr="000144C3">
              <w:rPr>
                <w:rFonts w:ascii="Times New Roman" w:eastAsia="等线"/>
                <w:sz w:val="21"/>
                <w:szCs w:val="21"/>
              </w:rPr>
              <w:t xml:space="preserve">0.121 </w:t>
            </w:r>
          </w:p>
        </w:tc>
        <w:tc>
          <w:tcPr>
            <w:tcW w:w="634" w:type="pct"/>
            <w:vAlign w:val="center"/>
          </w:tcPr>
          <w:p w14:paraId="568C8800" w14:textId="6DA9E983" w:rsidR="00DA0E4A" w:rsidRPr="000144C3" w:rsidRDefault="00DA0E4A" w:rsidP="00DA0E4A">
            <w:pPr>
              <w:jc w:val="center"/>
              <w:rPr>
                <w:rFonts w:ascii="Times New Roman"/>
                <w:color w:val="FF0000"/>
                <w:sz w:val="21"/>
                <w:szCs w:val="21"/>
                <w:highlight w:val="magenta"/>
              </w:rPr>
            </w:pPr>
            <w:r w:rsidRPr="000144C3">
              <w:rPr>
                <w:rFonts w:ascii="Times New Roman" w:eastAsia="等线"/>
                <w:sz w:val="21"/>
                <w:szCs w:val="21"/>
              </w:rPr>
              <w:t xml:space="preserve">0.215 </w:t>
            </w:r>
          </w:p>
        </w:tc>
        <w:tc>
          <w:tcPr>
            <w:tcW w:w="563" w:type="pct"/>
            <w:vAlign w:val="center"/>
          </w:tcPr>
          <w:p w14:paraId="684A5C5D" w14:textId="2A703987" w:rsidR="00DA0E4A" w:rsidRPr="000144C3" w:rsidRDefault="00DA0E4A" w:rsidP="00DA0E4A">
            <w:pPr>
              <w:jc w:val="center"/>
              <w:rPr>
                <w:rFonts w:ascii="Times New Roman"/>
                <w:color w:val="FF0000"/>
                <w:sz w:val="21"/>
                <w:szCs w:val="21"/>
                <w:highlight w:val="magenta"/>
              </w:rPr>
            </w:pPr>
            <w:r w:rsidRPr="000144C3">
              <w:rPr>
                <w:rFonts w:ascii="Times New Roman" w:eastAsia="等线" w:hint="eastAsia"/>
                <w:sz w:val="21"/>
                <w:szCs w:val="21"/>
              </w:rPr>
              <w:t>+</w:t>
            </w:r>
            <w:r w:rsidRPr="000144C3">
              <w:rPr>
                <w:rFonts w:ascii="Times New Roman" w:eastAsia="等线"/>
                <w:sz w:val="21"/>
                <w:szCs w:val="21"/>
              </w:rPr>
              <w:t xml:space="preserve">0.121 </w:t>
            </w:r>
          </w:p>
        </w:tc>
      </w:tr>
      <w:tr w:rsidR="00DA0E4A" w:rsidRPr="000144C3" w14:paraId="79D028D8" w14:textId="77777777" w:rsidTr="003E1B11">
        <w:trPr>
          <w:jc w:val="center"/>
        </w:trPr>
        <w:tc>
          <w:tcPr>
            <w:tcW w:w="476" w:type="pct"/>
            <w:vMerge/>
            <w:vAlign w:val="center"/>
          </w:tcPr>
          <w:p w14:paraId="5A8566FA" w14:textId="77777777" w:rsidR="00DA0E4A" w:rsidRPr="000144C3" w:rsidRDefault="00DA0E4A" w:rsidP="00DA0E4A">
            <w:pPr>
              <w:jc w:val="center"/>
              <w:rPr>
                <w:rFonts w:ascii="Times New Roman"/>
                <w:color w:val="FF0000"/>
                <w:sz w:val="21"/>
                <w:szCs w:val="21"/>
              </w:rPr>
            </w:pPr>
          </w:p>
        </w:tc>
        <w:tc>
          <w:tcPr>
            <w:tcW w:w="369" w:type="pct"/>
            <w:vMerge/>
            <w:vAlign w:val="center"/>
          </w:tcPr>
          <w:p w14:paraId="4ACC6494" w14:textId="77777777" w:rsidR="00DA0E4A" w:rsidRPr="000144C3" w:rsidRDefault="00DA0E4A" w:rsidP="00DA0E4A">
            <w:pPr>
              <w:pStyle w:val="afffd"/>
              <w:widowControl w:val="0"/>
              <w:adjustRightInd w:val="0"/>
              <w:spacing w:before="0" w:beforeAutospacing="0" w:after="0" w:afterAutospacing="0"/>
              <w:ind w:leftChars="50" w:left="120" w:rightChars="50" w:right="120"/>
              <w:jc w:val="center"/>
              <w:rPr>
                <w:rFonts w:ascii="Times New Roman" w:eastAsia="宋体" w:hAnsi="Times New Roman"/>
                <w:color w:val="FF0000"/>
                <w:sz w:val="21"/>
                <w:szCs w:val="21"/>
                <w:lang w:bidi="ar"/>
              </w:rPr>
            </w:pPr>
          </w:p>
        </w:tc>
        <w:tc>
          <w:tcPr>
            <w:tcW w:w="494" w:type="pct"/>
            <w:vAlign w:val="center"/>
          </w:tcPr>
          <w:p w14:paraId="1E3B60DA" w14:textId="2E5BB474" w:rsidR="00DA0E4A" w:rsidRPr="000144C3" w:rsidRDefault="00DA0E4A" w:rsidP="00DA0E4A">
            <w:pPr>
              <w:jc w:val="center"/>
              <w:rPr>
                <w:rFonts w:ascii="Times New Roman" w:cs="宋体"/>
                <w:color w:val="FF0000"/>
                <w:sz w:val="21"/>
                <w:szCs w:val="21"/>
              </w:rPr>
            </w:pPr>
            <w:r w:rsidRPr="000144C3">
              <w:rPr>
                <w:rFonts w:ascii="Times New Roman" w:hint="eastAsia"/>
                <w:sz w:val="21"/>
                <w:szCs w:val="21"/>
              </w:rPr>
              <w:t>氟化物</w:t>
            </w:r>
          </w:p>
        </w:tc>
        <w:tc>
          <w:tcPr>
            <w:tcW w:w="633" w:type="pct"/>
            <w:vAlign w:val="center"/>
          </w:tcPr>
          <w:p w14:paraId="66FF51ED" w14:textId="0F2699C4" w:rsidR="00DA0E4A" w:rsidRPr="000144C3" w:rsidRDefault="00DA0E4A" w:rsidP="00DA0E4A">
            <w:pPr>
              <w:jc w:val="center"/>
              <w:rPr>
                <w:rFonts w:ascii="Times New Roman"/>
                <w:color w:val="FF0000"/>
                <w:sz w:val="21"/>
                <w:szCs w:val="21"/>
                <w:highlight w:val="yellow"/>
              </w:rPr>
            </w:pPr>
            <w:r w:rsidRPr="000144C3">
              <w:rPr>
                <w:rFonts w:ascii="Times New Roman"/>
                <w:sz w:val="21"/>
                <w:szCs w:val="21"/>
              </w:rPr>
              <w:t xml:space="preserve">0.003 </w:t>
            </w:r>
          </w:p>
        </w:tc>
        <w:tc>
          <w:tcPr>
            <w:tcW w:w="574" w:type="pct"/>
            <w:vAlign w:val="center"/>
          </w:tcPr>
          <w:p w14:paraId="4DC7A865" w14:textId="56E59C97"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0.004 </w:t>
            </w:r>
          </w:p>
        </w:tc>
        <w:tc>
          <w:tcPr>
            <w:tcW w:w="694" w:type="pct"/>
            <w:vAlign w:val="center"/>
          </w:tcPr>
          <w:p w14:paraId="6BF6DCEB" w14:textId="41B52306" w:rsidR="00DA0E4A" w:rsidRPr="000144C3" w:rsidRDefault="00DA0E4A" w:rsidP="00DA0E4A">
            <w:pPr>
              <w:jc w:val="center"/>
              <w:rPr>
                <w:rFonts w:ascii="Times New Roman"/>
                <w:color w:val="FF0000"/>
                <w:sz w:val="21"/>
                <w:szCs w:val="21"/>
                <w:highlight w:val="yellow"/>
              </w:rPr>
            </w:pPr>
            <w:r w:rsidRPr="000144C3">
              <w:rPr>
                <w:rFonts w:ascii="Times New Roman"/>
                <w:sz w:val="21"/>
                <w:szCs w:val="21"/>
              </w:rPr>
              <w:t>0</w:t>
            </w:r>
          </w:p>
        </w:tc>
        <w:tc>
          <w:tcPr>
            <w:tcW w:w="563" w:type="pct"/>
            <w:vAlign w:val="center"/>
          </w:tcPr>
          <w:p w14:paraId="78860BD1" w14:textId="5D0D72AC" w:rsidR="00DA0E4A" w:rsidRPr="000144C3" w:rsidRDefault="00DA0E4A" w:rsidP="00DA0E4A">
            <w:pPr>
              <w:jc w:val="center"/>
              <w:rPr>
                <w:rFonts w:ascii="Times New Roman"/>
                <w:color w:val="FF0000"/>
                <w:sz w:val="21"/>
                <w:szCs w:val="21"/>
                <w:highlight w:val="yellow"/>
              </w:rPr>
            </w:pPr>
            <w:r w:rsidRPr="000144C3">
              <w:rPr>
                <w:rFonts w:ascii="Times New Roman" w:eastAsia="等线"/>
                <w:sz w:val="21"/>
                <w:szCs w:val="21"/>
              </w:rPr>
              <w:t xml:space="preserve">0.006 </w:t>
            </w:r>
          </w:p>
        </w:tc>
        <w:tc>
          <w:tcPr>
            <w:tcW w:w="634" w:type="pct"/>
            <w:vAlign w:val="center"/>
          </w:tcPr>
          <w:p w14:paraId="49805938" w14:textId="67F513FD" w:rsidR="00DA0E4A" w:rsidRPr="000144C3" w:rsidRDefault="00DA0E4A" w:rsidP="00DA0E4A">
            <w:pPr>
              <w:jc w:val="center"/>
              <w:rPr>
                <w:rFonts w:ascii="Times New Roman"/>
                <w:color w:val="FF0000"/>
                <w:sz w:val="21"/>
                <w:szCs w:val="21"/>
                <w:highlight w:val="yellow"/>
              </w:rPr>
            </w:pPr>
            <w:r w:rsidRPr="000144C3">
              <w:rPr>
                <w:rFonts w:ascii="Times New Roman" w:eastAsia="等线"/>
                <w:sz w:val="21"/>
                <w:szCs w:val="21"/>
              </w:rPr>
              <w:t xml:space="preserve">0.012 </w:t>
            </w:r>
          </w:p>
        </w:tc>
        <w:tc>
          <w:tcPr>
            <w:tcW w:w="563" w:type="pct"/>
            <w:vAlign w:val="center"/>
          </w:tcPr>
          <w:p w14:paraId="5BEBA2C4" w14:textId="400CB324" w:rsidR="00DA0E4A" w:rsidRPr="000144C3" w:rsidRDefault="00DA0E4A" w:rsidP="00DA0E4A">
            <w:pPr>
              <w:jc w:val="center"/>
              <w:rPr>
                <w:rFonts w:ascii="Times New Roman"/>
                <w:color w:val="FF0000"/>
                <w:sz w:val="21"/>
                <w:szCs w:val="21"/>
                <w:highlight w:val="yellow"/>
              </w:rPr>
            </w:pPr>
            <w:r w:rsidRPr="000144C3">
              <w:rPr>
                <w:rFonts w:ascii="Times New Roman" w:eastAsia="等线" w:hint="eastAsia"/>
                <w:sz w:val="21"/>
                <w:szCs w:val="21"/>
              </w:rPr>
              <w:t>+</w:t>
            </w:r>
            <w:r w:rsidRPr="000144C3">
              <w:rPr>
                <w:rFonts w:ascii="Times New Roman" w:eastAsia="等线"/>
                <w:sz w:val="21"/>
                <w:szCs w:val="21"/>
              </w:rPr>
              <w:t xml:space="preserve">0.006 </w:t>
            </w:r>
          </w:p>
        </w:tc>
      </w:tr>
      <w:tr w:rsidR="00DA0E4A" w:rsidRPr="000144C3" w14:paraId="3CEEAE35" w14:textId="77777777" w:rsidTr="003E1B11">
        <w:trPr>
          <w:jc w:val="center"/>
        </w:trPr>
        <w:tc>
          <w:tcPr>
            <w:tcW w:w="476" w:type="pct"/>
            <w:vMerge/>
            <w:vAlign w:val="center"/>
          </w:tcPr>
          <w:p w14:paraId="41BBD909" w14:textId="77777777" w:rsidR="00DA0E4A" w:rsidRPr="000144C3" w:rsidRDefault="00DA0E4A" w:rsidP="00DA0E4A">
            <w:pPr>
              <w:jc w:val="center"/>
              <w:rPr>
                <w:rFonts w:ascii="Times New Roman"/>
                <w:color w:val="FF0000"/>
                <w:sz w:val="21"/>
                <w:szCs w:val="21"/>
              </w:rPr>
            </w:pPr>
          </w:p>
        </w:tc>
        <w:tc>
          <w:tcPr>
            <w:tcW w:w="369" w:type="pct"/>
            <w:vMerge/>
            <w:vAlign w:val="center"/>
          </w:tcPr>
          <w:p w14:paraId="5E81FDC4" w14:textId="77777777" w:rsidR="00DA0E4A" w:rsidRPr="000144C3" w:rsidRDefault="00DA0E4A" w:rsidP="00DA0E4A">
            <w:pPr>
              <w:jc w:val="center"/>
              <w:rPr>
                <w:rFonts w:ascii="Times New Roman"/>
                <w:color w:val="FF0000"/>
                <w:sz w:val="21"/>
                <w:szCs w:val="21"/>
              </w:rPr>
            </w:pPr>
          </w:p>
        </w:tc>
        <w:tc>
          <w:tcPr>
            <w:tcW w:w="494" w:type="pct"/>
            <w:vAlign w:val="center"/>
          </w:tcPr>
          <w:p w14:paraId="3BF13DB1" w14:textId="42414AF0" w:rsidR="00DA0E4A" w:rsidRPr="000144C3" w:rsidRDefault="00DA0E4A" w:rsidP="00DA0E4A">
            <w:pPr>
              <w:jc w:val="center"/>
              <w:rPr>
                <w:rFonts w:ascii="Times New Roman" w:cs="宋体"/>
                <w:color w:val="FF0000"/>
                <w:sz w:val="21"/>
                <w:szCs w:val="21"/>
              </w:rPr>
            </w:pPr>
            <w:r w:rsidRPr="000144C3">
              <w:rPr>
                <w:rFonts w:ascii="Times New Roman" w:hint="eastAsia"/>
                <w:sz w:val="21"/>
                <w:szCs w:val="21"/>
              </w:rPr>
              <w:t>VOC</w:t>
            </w:r>
            <w:r w:rsidRPr="000144C3">
              <w:rPr>
                <w:rFonts w:ascii="Times New Roman" w:hint="eastAsia"/>
                <w:sz w:val="21"/>
                <w:szCs w:val="21"/>
                <w:vertAlign w:val="subscript"/>
              </w:rPr>
              <w:t>S</w:t>
            </w:r>
          </w:p>
        </w:tc>
        <w:tc>
          <w:tcPr>
            <w:tcW w:w="633" w:type="pct"/>
            <w:vAlign w:val="center"/>
          </w:tcPr>
          <w:p w14:paraId="30D881F3" w14:textId="5DE4B160" w:rsidR="00DA0E4A" w:rsidRPr="000144C3" w:rsidRDefault="00DA0E4A" w:rsidP="00DA0E4A">
            <w:pPr>
              <w:jc w:val="center"/>
              <w:rPr>
                <w:rFonts w:ascii="Times New Roman"/>
                <w:color w:val="FF0000"/>
                <w:sz w:val="21"/>
                <w:szCs w:val="21"/>
              </w:rPr>
            </w:pPr>
            <w:r w:rsidRPr="000144C3">
              <w:rPr>
                <w:rFonts w:ascii="Times New Roman"/>
                <w:sz w:val="21"/>
                <w:szCs w:val="21"/>
              </w:rPr>
              <w:t>0.044</w:t>
            </w:r>
          </w:p>
        </w:tc>
        <w:tc>
          <w:tcPr>
            <w:tcW w:w="574" w:type="pct"/>
            <w:vAlign w:val="center"/>
          </w:tcPr>
          <w:p w14:paraId="6E5EB17A" w14:textId="2975A810" w:rsidR="00DA0E4A" w:rsidRPr="000144C3" w:rsidRDefault="00DA0E4A" w:rsidP="00DA0E4A">
            <w:pPr>
              <w:jc w:val="center"/>
              <w:rPr>
                <w:rFonts w:ascii="Times New Roman"/>
                <w:color w:val="FF0000"/>
                <w:sz w:val="21"/>
                <w:szCs w:val="21"/>
              </w:rPr>
            </w:pPr>
            <w:r w:rsidRPr="000144C3">
              <w:rPr>
                <w:rFonts w:ascii="Times New Roman"/>
                <w:sz w:val="21"/>
                <w:szCs w:val="21"/>
              </w:rPr>
              <w:t>0.059</w:t>
            </w:r>
          </w:p>
        </w:tc>
        <w:tc>
          <w:tcPr>
            <w:tcW w:w="694" w:type="pct"/>
            <w:vAlign w:val="center"/>
          </w:tcPr>
          <w:p w14:paraId="7CFE0829" w14:textId="21BD2EC7"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388C18A3" w14:textId="71B84E46" w:rsidR="00DA0E4A" w:rsidRPr="000144C3" w:rsidRDefault="00DA0E4A" w:rsidP="00DA0E4A">
            <w:pPr>
              <w:jc w:val="center"/>
              <w:rPr>
                <w:rFonts w:ascii="Times New Roman"/>
                <w:color w:val="FF0000"/>
                <w:sz w:val="21"/>
                <w:szCs w:val="21"/>
              </w:rPr>
            </w:pPr>
            <w:r w:rsidRPr="000144C3">
              <w:rPr>
                <w:rFonts w:ascii="Times New Roman"/>
                <w:sz w:val="21"/>
                <w:szCs w:val="21"/>
              </w:rPr>
              <w:t>0.06</w:t>
            </w:r>
          </w:p>
        </w:tc>
        <w:tc>
          <w:tcPr>
            <w:tcW w:w="634" w:type="pct"/>
            <w:vAlign w:val="center"/>
          </w:tcPr>
          <w:p w14:paraId="7199F5E9" w14:textId="469FC64B"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0.163 </w:t>
            </w:r>
          </w:p>
        </w:tc>
        <w:tc>
          <w:tcPr>
            <w:tcW w:w="563" w:type="pct"/>
            <w:vAlign w:val="center"/>
          </w:tcPr>
          <w:p w14:paraId="3A7BDD89" w14:textId="7A87169D"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 xml:space="preserve">0.060 </w:t>
            </w:r>
          </w:p>
        </w:tc>
      </w:tr>
      <w:tr w:rsidR="00DA0E4A" w:rsidRPr="000144C3" w14:paraId="1DDAD33A" w14:textId="77777777" w:rsidTr="003E1B11">
        <w:trPr>
          <w:jc w:val="center"/>
        </w:trPr>
        <w:tc>
          <w:tcPr>
            <w:tcW w:w="476" w:type="pct"/>
            <w:vMerge/>
            <w:vAlign w:val="center"/>
          </w:tcPr>
          <w:p w14:paraId="4F47D619" w14:textId="77777777" w:rsidR="00DA0E4A" w:rsidRPr="000144C3" w:rsidRDefault="00DA0E4A" w:rsidP="00DA0E4A">
            <w:pPr>
              <w:jc w:val="center"/>
              <w:rPr>
                <w:rFonts w:ascii="Times New Roman"/>
                <w:color w:val="FF0000"/>
                <w:sz w:val="21"/>
                <w:szCs w:val="21"/>
              </w:rPr>
            </w:pPr>
          </w:p>
        </w:tc>
        <w:tc>
          <w:tcPr>
            <w:tcW w:w="369" w:type="pct"/>
            <w:vMerge/>
            <w:vAlign w:val="center"/>
          </w:tcPr>
          <w:p w14:paraId="11ED4A1D" w14:textId="77777777" w:rsidR="00DA0E4A" w:rsidRPr="000144C3" w:rsidRDefault="00DA0E4A" w:rsidP="00DA0E4A">
            <w:pPr>
              <w:jc w:val="center"/>
              <w:rPr>
                <w:rFonts w:ascii="Times New Roman"/>
                <w:color w:val="FF0000"/>
                <w:sz w:val="21"/>
                <w:szCs w:val="21"/>
              </w:rPr>
            </w:pPr>
          </w:p>
        </w:tc>
        <w:tc>
          <w:tcPr>
            <w:tcW w:w="494" w:type="pct"/>
            <w:vAlign w:val="center"/>
          </w:tcPr>
          <w:p w14:paraId="5740F128" w14:textId="2B7B9067" w:rsidR="00DA0E4A" w:rsidRPr="000144C3" w:rsidRDefault="00DA0E4A" w:rsidP="00DA0E4A">
            <w:pPr>
              <w:jc w:val="center"/>
              <w:rPr>
                <w:rFonts w:ascii="Times New Roman"/>
                <w:color w:val="FF0000"/>
                <w:sz w:val="21"/>
                <w:szCs w:val="21"/>
              </w:rPr>
            </w:pPr>
            <w:r w:rsidRPr="000144C3">
              <w:rPr>
                <w:rFonts w:ascii="Times New Roman" w:hint="eastAsia"/>
                <w:sz w:val="21"/>
                <w:szCs w:val="21"/>
              </w:rPr>
              <w:t>二甲苯</w:t>
            </w:r>
          </w:p>
        </w:tc>
        <w:tc>
          <w:tcPr>
            <w:tcW w:w="633" w:type="pct"/>
            <w:vAlign w:val="center"/>
          </w:tcPr>
          <w:p w14:paraId="71707554" w14:textId="3E5F9390"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74" w:type="pct"/>
            <w:vAlign w:val="center"/>
          </w:tcPr>
          <w:p w14:paraId="025203A4" w14:textId="73ACD479"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694" w:type="pct"/>
            <w:vAlign w:val="center"/>
          </w:tcPr>
          <w:p w14:paraId="1F626241" w14:textId="48602C01"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1C600985" w14:textId="2C84FA8E"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0.003 </w:t>
            </w:r>
          </w:p>
        </w:tc>
        <w:tc>
          <w:tcPr>
            <w:tcW w:w="634" w:type="pct"/>
            <w:vAlign w:val="center"/>
          </w:tcPr>
          <w:p w14:paraId="2B59FCBF" w14:textId="048CEB69"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0.003 </w:t>
            </w:r>
          </w:p>
        </w:tc>
        <w:tc>
          <w:tcPr>
            <w:tcW w:w="563" w:type="pct"/>
            <w:vAlign w:val="center"/>
          </w:tcPr>
          <w:p w14:paraId="36420587" w14:textId="2D2FDC1C"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 xml:space="preserve">0.003 </w:t>
            </w:r>
          </w:p>
        </w:tc>
      </w:tr>
      <w:tr w:rsidR="00DA0E4A" w:rsidRPr="000144C3" w14:paraId="5F5E8D0F" w14:textId="77777777" w:rsidTr="003E1B11">
        <w:trPr>
          <w:jc w:val="center"/>
        </w:trPr>
        <w:tc>
          <w:tcPr>
            <w:tcW w:w="476" w:type="pct"/>
            <w:vMerge/>
            <w:vAlign w:val="center"/>
          </w:tcPr>
          <w:p w14:paraId="58CCAFA6" w14:textId="77777777" w:rsidR="00DA0E4A" w:rsidRPr="000144C3" w:rsidRDefault="00DA0E4A" w:rsidP="00DA0E4A">
            <w:pPr>
              <w:jc w:val="center"/>
              <w:rPr>
                <w:rFonts w:ascii="Times New Roman"/>
                <w:color w:val="FF0000"/>
                <w:sz w:val="21"/>
                <w:szCs w:val="21"/>
              </w:rPr>
            </w:pPr>
          </w:p>
        </w:tc>
        <w:tc>
          <w:tcPr>
            <w:tcW w:w="369" w:type="pct"/>
            <w:vMerge/>
            <w:vAlign w:val="center"/>
          </w:tcPr>
          <w:p w14:paraId="3F7B5529" w14:textId="77777777" w:rsidR="00DA0E4A" w:rsidRPr="000144C3" w:rsidRDefault="00DA0E4A" w:rsidP="00DA0E4A">
            <w:pPr>
              <w:jc w:val="center"/>
              <w:rPr>
                <w:rFonts w:ascii="Times New Roman"/>
                <w:color w:val="FF0000"/>
                <w:sz w:val="21"/>
                <w:szCs w:val="21"/>
              </w:rPr>
            </w:pPr>
          </w:p>
        </w:tc>
        <w:tc>
          <w:tcPr>
            <w:tcW w:w="494" w:type="pct"/>
            <w:vAlign w:val="center"/>
          </w:tcPr>
          <w:p w14:paraId="797EE846" w14:textId="201BE428" w:rsidR="00DA0E4A" w:rsidRPr="000144C3" w:rsidRDefault="00DA0E4A" w:rsidP="00DA0E4A">
            <w:pPr>
              <w:jc w:val="center"/>
              <w:rPr>
                <w:rFonts w:ascii="Times New Roman"/>
                <w:color w:val="FF0000"/>
                <w:sz w:val="21"/>
                <w:szCs w:val="21"/>
              </w:rPr>
            </w:pPr>
            <w:r w:rsidRPr="000144C3">
              <w:rPr>
                <w:rFonts w:ascii="Times New Roman" w:hint="eastAsia"/>
                <w:sz w:val="21"/>
                <w:szCs w:val="21"/>
              </w:rPr>
              <w:t>铬酸雾</w:t>
            </w:r>
          </w:p>
        </w:tc>
        <w:tc>
          <w:tcPr>
            <w:tcW w:w="633" w:type="pct"/>
            <w:vAlign w:val="center"/>
          </w:tcPr>
          <w:p w14:paraId="14A1B23B" w14:textId="690C9F08"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74" w:type="pct"/>
            <w:vAlign w:val="center"/>
          </w:tcPr>
          <w:p w14:paraId="1A3F2B05" w14:textId="243DE135"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694" w:type="pct"/>
            <w:vAlign w:val="center"/>
          </w:tcPr>
          <w:p w14:paraId="04623164" w14:textId="74F565EC"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460D833F" w14:textId="05540D5E" w:rsidR="00DA0E4A" w:rsidRPr="000144C3" w:rsidRDefault="00DA0E4A" w:rsidP="00DA0E4A">
            <w:pPr>
              <w:jc w:val="center"/>
              <w:rPr>
                <w:rFonts w:ascii="Times New Roman"/>
                <w:color w:val="FF0000"/>
                <w:sz w:val="21"/>
                <w:szCs w:val="21"/>
              </w:rPr>
            </w:pPr>
            <w:r w:rsidRPr="000144C3">
              <w:rPr>
                <w:rFonts w:ascii="Times New Roman"/>
                <w:sz w:val="21"/>
                <w:szCs w:val="21"/>
              </w:rPr>
              <w:t>0.025</w:t>
            </w:r>
          </w:p>
        </w:tc>
        <w:tc>
          <w:tcPr>
            <w:tcW w:w="634" w:type="pct"/>
            <w:vAlign w:val="center"/>
          </w:tcPr>
          <w:p w14:paraId="0F70F164" w14:textId="049181BB" w:rsidR="00DA0E4A" w:rsidRPr="000144C3" w:rsidRDefault="00DA0E4A" w:rsidP="00DA0E4A">
            <w:pPr>
              <w:jc w:val="center"/>
              <w:rPr>
                <w:rFonts w:ascii="Times New Roman"/>
                <w:color w:val="FF0000"/>
                <w:sz w:val="21"/>
                <w:szCs w:val="21"/>
              </w:rPr>
            </w:pPr>
            <w:r w:rsidRPr="000144C3">
              <w:rPr>
                <w:rFonts w:ascii="Times New Roman"/>
                <w:sz w:val="21"/>
                <w:szCs w:val="21"/>
              </w:rPr>
              <w:t>0.025</w:t>
            </w:r>
          </w:p>
        </w:tc>
        <w:tc>
          <w:tcPr>
            <w:tcW w:w="563" w:type="pct"/>
            <w:vAlign w:val="center"/>
          </w:tcPr>
          <w:p w14:paraId="7AE93336" w14:textId="5D2A8759"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0.025</w:t>
            </w:r>
          </w:p>
        </w:tc>
      </w:tr>
      <w:tr w:rsidR="00DA0E4A" w:rsidRPr="000144C3" w14:paraId="3A69E961" w14:textId="77777777" w:rsidTr="003E1B11">
        <w:trPr>
          <w:jc w:val="center"/>
        </w:trPr>
        <w:tc>
          <w:tcPr>
            <w:tcW w:w="476" w:type="pct"/>
            <w:vMerge/>
            <w:vAlign w:val="center"/>
          </w:tcPr>
          <w:p w14:paraId="1C1DC030" w14:textId="77777777" w:rsidR="00DA0E4A" w:rsidRPr="000144C3" w:rsidRDefault="00DA0E4A" w:rsidP="00DA0E4A">
            <w:pPr>
              <w:jc w:val="center"/>
              <w:rPr>
                <w:rFonts w:ascii="Times New Roman"/>
                <w:color w:val="FF0000"/>
                <w:sz w:val="21"/>
                <w:szCs w:val="21"/>
              </w:rPr>
            </w:pPr>
          </w:p>
        </w:tc>
        <w:tc>
          <w:tcPr>
            <w:tcW w:w="369" w:type="pct"/>
            <w:vMerge w:val="restart"/>
            <w:vAlign w:val="center"/>
          </w:tcPr>
          <w:p w14:paraId="3C62BB8B" w14:textId="7291CECA" w:rsidR="00DA0E4A" w:rsidRPr="000144C3" w:rsidRDefault="00DA0E4A" w:rsidP="00DA0E4A">
            <w:pPr>
              <w:jc w:val="center"/>
              <w:rPr>
                <w:rFonts w:ascii="Times New Roman"/>
                <w:color w:val="FF0000"/>
                <w:sz w:val="21"/>
                <w:szCs w:val="21"/>
              </w:rPr>
            </w:pPr>
            <w:r w:rsidRPr="000144C3">
              <w:rPr>
                <w:rFonts w:ascii="Times New Roman"/>
                <w:sz w:val="21"/>
                <w:szCs w:val="21"/>
              </w:rPr>
              <w:t>合计</w:t>
            </w:r>
          </w:p>
        </w:tc>
        <w:tc>
          <w:tcPr>
            <w:tcW w:w="494" w:type="pct"/>
            <w:vAlign w:val="center"/>
          </w:tcPr>
          <w:p w14:paraId="32C18FA0" w14:textId="50568869" w:rsidR="00DA0E4A" w:rsidRPr="000144C3" w:rsidRDefault="00DA0E4A" w:rsidP="00DA0E4A">
            <w:pPr>
              <w:jc w:val="center"/>
              <w:rPr>
                <w:rFonts w:ascii="Times New Roman"/>
                <w:color w:val="FF0000"/>
                <w:sz w:val="21"/>
                <w:szCs w:val="21"/>
              </w:rPr>
            </w:pPr>
            <w:r w:rsidRPr="000144C3">
              <w:rPr>
                <w:rFonts w:ascii="Times New Roman" w:hint="eastAsia"/>
                <w:sz w:val="21"/>
                <w:szCs w:val="21"/>
              </w:rPr>
              <w:t>颗粒物</w:t>
            </w:r>
          </w:p>
        </w:tc>
        <w:tc>
          <w:tcPr>
            <w:tcW w:w="633" w:type="pct"/>
            <w:vAlign w:val="center"/>
          </w:tcPr>
          <w:p w14:paraId="46AFB595" w14:textId="2781B84C"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0.229 </w:t>
            </w:r>
          </w:p>
        </w:tc>
        <w:tc>
          <w:tcPr>
            <w:tcW w:w="574" w:type="pct"/>
            <w:vAlign w:val="center"/>
          </w:tcPr>
          <w:p w14:paraId="3A7EC411" w14:textId="188729AF"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0.417 </w:t>
            </w:r>
          </w:p>
        </w:tc>
        <w:tc>
          <w:tcPr>
            <w:tcW w:w="694" w:type="pct"/>
            <w:vAlign w:val="center"/>
          </w:tcPr>
          <w:p w14:paraId="5DD5E168" w14:textId="62D901FA"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7135292C" w14:textId="094E9153"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0.771 </w:t>
            </w:r>
          </w:p>
        </w:tc>
        <w:tc>
          <w:tcPr>
            <w:tcW w:w="634" w:type="pct"/>
            <w:vAlign w:val="center"/>
          </w:tcPr>
          <w:p w14:paraId="1F796763" w14:textId="2C2D0E0F"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1.417 </w:t>
            </w:r>
          </w:p>
        </w:tc>
        <w:tc>
          <w:tcPr>
            <w:tcW w:w="563" w:type="pct"/>
            <w:vAlign w:val="center"/>
          </w:tcPr>
          <w:p w14:paraId="0F7FF1BF" w14:textId="11424418"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 xml:space="preserve">0.771 </w:t>
            </w:r>
          </w:p>
        </w:tc>
      </w:tr>
      <w:tr w:rsidR="00DA0E4A" w:rsidRPr="000144C3" w14:paraId="084C4F7B" w14:textId="77777777" w:rsidTr="003E1B11">
        <w:trPr>
          <w:jc w:val="center"/>
        </w:trPr>
        <w:tc>
          <w:tcPr>
            <w:tcW w:w="476" w:type="pct"/>
            <w:vMerge/>
            <w:vAlign w:val="center"/>
          </w:tcPr>
          <w:p w14:paraId="091F916B" w14:textId="77777777" w:rsidR="00DA0E4A" w:rsidRPr="000144C3" w:rsidRDefault="00DA0E4A" w:rsidP="00DA0E4A">
            <w:pPr>
              <w:jc w:val="center"/>
              <w:rPr>
                <w:rFonts w:ascii="Times New Roman"/>
                <w:color w:val="FF0000"/>
                <w:sz w:val="21"/>
                <w:szCs w:val="21"/>
              </w:rPr>
            </w:pPr>
          </w:p>
        </w:tc>
        <w:tc>
          <w:tcPr>
            <w:tcW w:w="369" w:type="pct"/>
            <w:vMerge/>
            <w:vAlign w:val="center"/>
          </w:tcPr>
          <w:p w14:paraId="1B1A6993" w14:textId="77777777" w:rsidR="00DA0E4A" w:rsidRPr="000144C3" w:rsidRDefault="00DA0E4A" w:rsidP="00DA0E4A">
            <w:pPr>
              <w:jc w:val="center"/>
              <w:rPr>
                <w:rFonts w:ascii="Times New Roman"/>
                <w:color w:val="FF0000"/>
                <w:sz w:val="21"/>
                <w:szCs w:val="21"/>
              </w:rPr>
            </w:pPr>
          </w:p>
        </w:tc>
        <w:tc>
          <w:tcPr>
            <w:tcW w:w="494" w:type="pct"/>
            <w:vAlign w:val="center"/>
          </w:tcPr>
          <w:p w14:paraId="5F50EC9D" w14:textId="247B16A6" w:rsidR="00DA0E4A" w:rsidRPr="000144C3" w:rsidRDefault="00DA0E4A" w:rsidP="00DA0E4A">
            <w:pPr>
              <w:jc w:val="center"/>
              <w:rPr>
                <w:rFonts w:ascii="Times New Roman"/>
                <w:color w:val="FF0000"/>
                <w:sz w:val="21"/>
                <w:szCs w:val="21"/>
              </w:rPr>
            </w:pPr>
            <w:r w:rsidRPr="000144C3">
              <w:rPr>
                <w:rFonts w:ascii="Times New Roman" w:hint="eastAsia"/>
                <w:sz w:val="21"/>
                <w:szCs w:val="21"/>
              </w:rPr>
              <w:t>S</w:t>
            </w:r>
            <w:r w:rsidRPr="000144C3">
              <w:rPr>
                <w:rFonts w:ascii="Times New Roman"/>
                <w:sz w:val="21"/>
                <w:szCs w:val="21"/>
              </w:rPr>
              <w:t>O</w:t>
            </w:r>
            <w:r w:rsidRPr="000144C3">
              <w:rPr>
                <w:rFonts w:ascii="Times New Roman"/>
                <w:sz w:val="21"/>
                <w:szCs w:val="21"/>
                <w:vertAlign w:val="subscript"/>
              </w:rPr>
              <w:t>2</w:t>
            </w:r>
          </w:p>
        </w:tc>
        <w:tc>
          <w:tcPr>
            <w:tcW w:w="633" w:type="pct"/>
            <w:vAlign w:val="center"/>
          </w:tcPr>
          <w:p w14:paraId="3E92366D" w14:textId="2BF17152"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0.143 </w:t>
            </w:r>
          </w:p>
        </w:tc>
        <w:tc>
          <w:tcPr>
            <w:tcW w:w="574" w:type="pct"/>
            <w:vAlign w:val="center"/>
          </w:tcPr>
          <w:p w14:paraId="75706661" w14:textId="689515BA"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0.213 </w:t>
            </w:r>
          </w:p>
        </w:tc>
        <w:tc>
          <w:tcPr>
            <w:tcW w:w="694" w:type="pct"/>
            <w:vAlign w:val="center"/>
          </w:tcPr>
          <w:p w14:paraId="0A3EC2F3" w14:textId="3A6F7097"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24C9A578" w14:textId="603F1989"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0.425 </w:t>
            </w:r>
          </w:p>
        </w:tc>
        <w:tc>
          <w:tcPr>
            <w:tcW w:w="634" w:type="pct"/>
            <w:vAlign w:val="center"/>
          </w:tcPr>
          <w:p w14:paraId="66DDA11E" w14:textId="6FC37DF3"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0.781 </w:t>
            </w:r>
          </w:p>
        </w:tc>
        <w:tc>
          <w:tcPr>
            <w:tcW w:w="563" w:type="pct"/>
            <w:vAlign w:val="center"/>
          </w:tcPr>
          <w:p w14:paraId="5F7AE266" w14:textId="6694D6D5"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 xml:space="preserve">0.425 </w:t>
            </w:r>
          </w:p>
        </w:tc>
      </w:tr>
      <w:tr w:rsidR="00DA0E4A" w:rsidRPr="000144C3" w14:paraId="00F9E4BC" w14:textId="77777777" w:rsidTr="003E1B11">
        <w:trPr>
          <w:jc w:val="center"/>
        </w:trPr>
        <w:tc>
          <w:tcPr>
            <w:tcW w:w="476" w:type="pct"/>
            <w:vMerge/>
            <w:vAlign w:val="center"/>
          </w:tcPr>
          <w:p w14:paraId="7D9912E1" w14:textId="77777777" w:rsidR="00DA0E4A" w:rsidRPr="000144C3" w:rsidRDefault="00DA0E4A" w:rsidP="00DA0E4A">
            <w:pPr>
              <w:jc w:val="center"/>
              <w:rPr>
                <w:rFonts w:ascii="Times New Roman"/>
                <w:color w:val="FF0000"/>
                <w:sz w:val="21"/>
                <w:szCs w:val="21"/>
              </w:rPr>
            </w:pPr>
          </w:p>
        </w:tc>
        <w:tc>
          <w:tcPr>
            <w:tcW w:w="369" w:type="pct"/>
            <w:vMerge/>
            <w:vAlign w:val="center"/>
          </w:tcPr>
          <w:p w14:paraId="74763D24" w14:textId="77777777" w:rsidR="00DA0E4A" w:rsidRPr="000144C3" w:rsidRDefault="00DA0E4A" w:rsidP="00DA0E4A">
            <w:pPr>
              <w:jc w:val="center"/>
              <w:rPr>
                <w:rFonts w:ascii="Times New Roman"/>
                <w:color w:val="FF0000"/>
                <w:sz w:val="21"/>
                <w:szCs w:val="21"/>
              </w:rPr>
            </w:pPr>
          </w:p>
        </w:tc>
        <w:tc>
          <w:tcPr>
            <w:tcW w:w="494" w:type="pct"/>
            <w:vAlign w:val="center"/>
          </w:tcPr>
          <w:p w14:paraId="77149492" w14:textId="7A31EF91" w:rsidR="00DA0E4A" w:rsidRPr="000144C3" w:rsidRDefault="00DA0E4A" w:rsidP="00DA0E4A">
            <w:pPr>
              <w:jc w:val="center"/>
              <w:rPr>
                <w:rFonts w:ascii="Times New Roman"/>
                <w:color w:val="FF0000"/>
                <w:sz w:val="21"/>
                <w:szCs w:val="21"/>
              </w:rPr>
            </w:pPr>
            <w:r w:rsidRPr="000144C3">
              <w:rPr>
                <w:rFonts w:ascii="Times New Roman" w:hint="eastAsia"/>
                <w:sz w:val="21"/>
                <w:szCs w:val="21"/>
              </w:rPr>
              <w:t>N</w:t>
            </w:r>
            <w:r w:rsidRPr="000144C3">
              <w:rPr>
                <w:rFonts w:ascii="Times New Roman"/>
                <w:sz w:val="21"/>
                <w:szCs w:val="21"/>
              </w:rPr>
              <w:t>O</w:t>
            </w:r>
            <w:r w:rsidRPr="000144C3">
              <w:rPr>
                <w:rFonts w:ascii="Times New Roman"/>
                <w:sz w:val="21"/>
                <w:szCs w:val="21"/>
                <w:vertAlign w:val="subscript"/>
              </w:rPr>
              <w:t>X</w:t>
            </w:r>
          </w:p>
        </w:tc>
        <w:tc>
          <w:tcPr>
            <w:tcW w:w="633" w:type="pct"/>
            <w:vAlign w:val="center"/>
          </w:tcPr>
          <w:p w14:paraId="6B94A70A" w14:textId="2601BB5B"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0.354 </w:t>
            </w:r>
          </w:p>
        </w:tc>
        <w:tc>
          <w:tcPr>
            <w:tcW w:w="574" w:type="pct"/>
            <w:vAlign w:val="center"/>
          </w:tcPr>
          <w:p w14:paraId="50BB6D25" w14:textId="01D2B412"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0.538 </w:t>
            </w:r>
          </w:p>
        </w:tc>
        <w:tc>
          <w:tcPr>
            <w:tcW w:w="694" w:type="pct"/>
            <w:vAlign w:val="center"/>
          </w:tcPr>
          <w:p w14:paraId="40D90A2B" w14:textId="4EB35A38"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6167DDE0" w14:textId="4911252A"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1.887 </w:t>
            </w:r>
          </w:p>
        </w:tc>
        <w:tc>
          <w:tcPr>
            <w:tcW w:w="634" w:type="pct"/>
            <w:vAlign w:val="center"/>
          </w:tcPr>
          <w:p w14:paraId="68B7B470" w14:textId="6867247A"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2.779 </w:t>
            </w:r>
          </w:p>
        </w:tc>
        <w:tc>
          <w:tcPr>
            <w:tcW w:w="563" w:type="pct"/>
            <w:vAlign w:val="center"/>
          </w:tcPr>
          <w:p w14:paraId="6A921343" w14:textId="77028C0E"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 xml:space="preserve">1.962 </w:t>
            </w:r>
          </w:p>
        </w:tc>
      </w:tr>
      <w:tr w:rsidR="00DA0E4A" w:rsidRPr="000144C3" w14:paraId="432E8E04" w14:textId="77777777" w:rsidTr="003E1B11">
        <w:trPr>
          <w:jc w:val="center"/>
        </w:trPr>
        <w:tc>
          <w:tcPr>
            <w:tcW w:w="476" w:type="pct"/>
            <w:vMerge/>
            <w:vAlign w:val="center"/>
          </w:tcPr>
          <w:p w14:paraId="5B0B1B4D" w14:textId="77777777" w:rsidR="00DA0E4A" w:rsidRPr="000144C3" w:rsidRDefault="00DA0E4A" w:rsidP="00DA0E4A">
            <w:pPr>
              <w:jc w:val="center"/>
              <w:rPr>
                <w:rFonts w:ascii="Times New Roman"/>
                <w:color w:val="FF0000"/>
                <w:sz w:val="21"/>
                <w:szCs w:val="21"/>
              </w:rPr>
            </w:pPr>
          </w:p>
        </w:tc>
        <w:tc>
          <w:tcPr>
            <w:tcW w:w="369" w:type="pct"/>
            <w:vMerge/>
            <w:vAlign w:val="center"/>
          </w:tcPr>
          <w:p w14:paraId="542349AA" w14:textId="77777777" w:rsidR="00DA0E4A" w:rsidRPr="000144C3" w:rsidRDefault="00DA0E4A" w:rsidP="00DA0E4A">
            <w:pPr>
              <w:jc w:val="center"/>
              <w:rPr>
                <w:rFonts w:ascii="Times New Roman"/>
                <w:color w:val="FF0000"/>
                <w:sz w:val="21"/>
                <w:szCs w:val="21"/>
              </w:rPr>
            </w:pPr>
          </w:p>
        </w:tc>
        <w:tc>
          <w:tcPr>
            <w:tcW w:w="494" w:type="pct"/>
            <w:vAlign w:val="center"/>
          </w:tcPr>
          <w:p w14:paraId="68CDDFCA" w14:textId="3B6F20BF" w:rsidR="00DA0E4A" w:rsidRPr="000144C3" w:rsidRDefault="00DA0E4A" w:rsidP="00DA0E4A">
            <w:pPr>
              <w:jc w:val="center"/>
              <w:rPr>
                <w:rFonts w:ascii="Times New Roman"/>
                <w:color w:val="FF0000"/>
                <w:sz w:val="21"/>
                <w:szCs w:val="21"/>
              </w:rPr>
            </w:pPr>
            <w:r w:rsidRPr="000144C3">
              <w:rPr>
                <w:rFonts w:ascii="Times New Roman" w:hint="eastAsia"/>
                <w:sz w:val="21"/>
                <w:szCs w:val="21"/>
              </w:rPr>
              <w:t>硫酸雾</w:t>
            </w:r>
          </w:p>
        </w:tc>
        <w:tc>
          <w:tcPr>
            <w:tcW w:w="633" w:type="pct"/>
            <w:vAlign w:val="center"/>
          </w:tcPr>
          <w:p w14:paraId="3D0F2AD7" w14:textId="046FD25C"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0.116</w:t>
            </w:r>
          </w:p>
        </w:tc>
        <w:tc>
          <w:tcPr>
            <w:tcW w:w="574" w:type="pct"/>
            <w:vAlign w:val="center"/>
          </w:tcPr>
          <w:p w14:paraId="4303CF35" w14:textId="1C1143F7"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0.092</w:t>
            </w:r>
          </w:p>
        </w:tc>
        <w:tc>
          <w:tcPr>
            <w:tcW w:w="694" w:type="pct"/>
            <w:vAlign w:val="center"/>
          </w:tcPr>
          <w:p w14:paraId="09EB4783" w14:textId="0C39EB35"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2223120E" w14:textId="14F11007"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0.413 </w:t>
            </w:r>
          </w:p>
        </w:tc>
        <w:tc>
          <w:tcPr>
            <w:tcW w:w="634" w:type="pct"/>
            <w:vAlign w:val="center"/>
          </w:tcPr>
          <w:p w14:paraId="36787608" w14:textId="53F25DDE"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0.621 </w:t>
            </w:r>
          </w:p>
        </w:tc>
        <w:tc>
          <w:tcPr>
            <w:tcW w:w="563" w:type="pct"/>
            <w:vAlign w:val="center"/>
          </w:tcPr>
          <w:p w14:paraId="4654EDAB" w14:textId="0C76F8E5"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 xml:space="preserve">0.413 </w:t>
            </w:r>
          </w:p>
        </w:tc>
      </w:tr>
      <w:tr w:rsidR="00DA0E4A" w:rsidRPr="000144C3" w14:paraId="6644AEFA" w14:textId="77777777" w:rsidTr="003E1B11">
        <w:trPr>
          <w:jc w:val="center"/>
        </w:trPr>
        <w:tc>
          <w:tcPr>
            <w:tcW w:w="476" w:type="pct"/>
            <w:vMerge/>
            <w:vAlign w:val="center"/>
          </w:tcPr>
          <w:p w14:paraId="788276BC" w14:textId="77777777" w:rsidR="00DA0E4A" w:rsidRPr="000144C3" w:rsidRDefault="00DA0E4A" w:rsidP="00DA0E4A">
            <w:pPr>
              <w:jc w:val="center"/>
              <w:rPr>
                <w:rFonts w:ascii="Times New Roman"/>
                <w:color w:val="FF0000"/>
                <w:sz w:val="21"/>
                <w:szCs w:val="21"/>
              </w:rPr>
            </w:pPr>
          </w:p>
        </w:tc>
        <w:tc>
          <w:tcPr>
            <w:tcW w:w="369" w:type="pct"/>
            <w:vMerge/>
            <w:vAlign w:val="center"/>
          </w:tcPr>
          <w:p w14:paraId="4011FA04" w14:textId="77777777" w:rsidR="00DA0E4A" w:rsidRPr="000144C3" w:rsidRDefault="00DA0E4A" w:rsidP="00DA0E4A">
            <w:pPr>
              <w:jc w:val="center"/>
              <w:rPr>
                <w:rFonts w:ascii="Times New Roman"/>
                <w:color w:val="FF0000"/>
                <w:sz w:val="21"/>
                <w:szCs w:val="21"/>
              </w:rPr>
            </w:pPr>
          </w:p>
        </w:tc>
        <w:tc>
          <w:tcPr>
            <w:tcW w:w="494" w:type="pct"/>
            <w:vAlign w:val="center"/>
          </w:tcPr>
          <w:p w14:paraId="0CB13EB4" w14:textId="37BFE370" w:rsidR="00DA0E4A" w:rsidRPr="000144C3" w:rsidRDefault="00DA0E4A" w:rsidP="00DA0E4A">
            <w:pPr>
              <w:jc w:val="center"/>
              <w:rPr>
                <w:rFonts w:ascii="Times New Roman"/>
                <w:color w:val="FF0000"/>
                <w:sz w:val="21"/>
                <w:szCs w:val="21"/>
              </w:rPr>
            </w:pPr>
            <w:r w:rsidRPr="000144C3">
              <w:rPr>
                <w:rFonts w:ascii="Times New Roman" w:hint="eastAsia"/>
                <w:sz w:val="21"/>
                <w:szCs w:val="21"/>
              </w:rPr>
              <w:t>氟化物</w:t>
            </w:r>
          </w:p>
        </w:tc>
        <w:tc>
          <w:tcPr>
            <w:tcW w:w="633" w:type="pct"/>
            <w:vAlign w:val="center"/>
          </w:tcPr>
          <w:p w14:paraId="06BF2B4D" w14:textId="5AB1D068"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0.006 </w:t>
            </w:r>
          </w:p>
        </w:tc>
        <w:tc>
          <w:tcPr>
            <w:tcW w:w="574" w:type="pct"/>
            <w:vAlign w:val="center"/>
          </w:tcPr>
          <w:p w14:paraId="63CD9034" w14:textId="72951DF7"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0.008 </w:t>
            </w:r>
          </w:p>
        </w:tc>
        <w:tc>
          <w:tcPr>
            <w:tcW w:w="694" w:type="pct"/>
            <w:vAlign w:val="center"/>
          </w:tcPr>
          <w:p w14:paraId="6EECED61" w14:textId="5DAB740E"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125B9C3A" w14:textId="7510F08D"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0.028 </w:t>
            </w:r>
          </w:p>
        </w:tc>
        <w:tc>
          <w:tcPr>
            <w:tcW w:w="634" w:type="pct"/>
            <w:vAlign w:val="center"/>
          </w:tcPr>
          <w:p w14:paraId="5F850574" w14:textId="020B351B" w:rsidR="00DA0E4A" w:rsidRPr="000144C3" w:rsidRDefault="00DA0E4A" w:rsidP="00DA0E4A">
            <w:pPr>
              <w:jc w:val="center"/>
              <w:rPr>
                <w:rFonts w:ascii="Times New Roman"/>
                <w:color w:val="FF0000"/>
                <w:sz w:val="21"/>
                <w:szCs w:val="21"/>
              </w:rPr>
            </w:pPr>
            <w:r w:rsidRPr="000144C3">
              <w:rPr>
                <w:rFonts w:ascii="Times New Roman" w:eastAsia="等线"/>
                <w:sz w:val="21"/>
                <w:szCs w:val="21"/>
              </w:rPr>
              <w:t xml:space="preserve">0.042 </w:t>
            </w:r>
          </w:p>
        </w:tc>
        <w:tc>
          <w:tcPr>
            <w:tcW w:w="563" w:type="pct"/>
            <w:vAlign w:val="center"/>
          </w:tcPr>
          <w:p w14:paraId="0D2F2FAD" w14:textId="4B371699"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 xml:space="preserve">0.028 </w:t>
            </w:r>
          </w:p>
        </w:tc>
      </w:tr>
      <w:tr w:rsidR="00DA0E4A" w:rsidRPr="000144C3" w14:paraId="365D06E8" w14:textId="77777777" w:rsidTr="003E1B11">
        <w:trPr>
          <w:jc w:val="center"/>
        </w:trPr>
        <w:tc>
          <w:tcPr>
            <w:tcW w:w="476" w:type="pct"/>
            <w:vMerge/>
            <w:vAlign w:val="center"/>
          </w:tcPr>
          <w:p w14:paraId="14054BF7" w14:textId="77777777" w:rsidR="00DA0E4A" w:rsidRPr="000144C3" w:rsidRDefault="00DA0E4A" w:rsidP="00DA0E4A">
            <w:pPr>
              <w:jc w:val="center"/>
              <w:rPr>
                <w:rFonts w:ascii="Times New Roman"/>
                <w:color w:val="FF0000"/>
                <w:sz w:val="21"/>
                <w:szCs w:val="21"/>
              </w:rPr>
            </w:pPr>
          </w:p>
        </w:tc>
        <w:tc>
          <w:tcPr>
            <w:tcW w:w="369" w:type="pct"/>
            <w:vMerge/>
            <w:vAlign w:val="center"/>
          </w:tcPr>
          <w:p w14:paraId="2A400B43" w14:textId="77777777" w:rsidR="00DA0E4A" w:rsidRPr="000144C3" w:rsidRDefault="00DA0E4A" w:rsidP="00DA0E4A">
            <w:pPr>
              <w:jc w:val="center"/>
              <w:rPr>
                <w:rFonts w:ascii="Times New Roman"/>
                <w:color w:val="FF0000"/>
                <w:sz w:val="21"/>
                <w:szCs w:val="21"/>
              </w:rPr>
            </w:pPr>
          </w:p>
        </w:tc>
        <w:tc>
          <w:tcPr>
            <w:tcW w:w="494" w:type="pct"/>
            <w:vAlign w:val="center"/>
          </w:tcPr>
          <w:p w14:paraId="75FCDC95" w14:textId="28E63992" w:rsidR="00DA0E4A" w:rsidRPr="000144C3" w:rsidRDefault="00DA0E4A" w:rsidP="00DA0E4A">
            <w:pPr>
              <w:jc w:val="center"/>
              <w:rPr>
                <w:rFonts w:ascii="Times New Roman"/>
                <w:color w:val="FF0000"/>
                <w:sz w:val="21"/>
                <w:szCs w:val="21"/>
              </w:rPr>
            </w:pPr>
            <w:r w:rsidRPr="000144C3">
              <w:rPr>
                <w:rFonts w:ascii="Times New Roman" w:hint="eastAsia"/>
                <w:sz w:val="21"/>
                <w:szCs w:val="21"/>
              </w:rPr>
              <w:t>VOC</w:t>
            </w:r>
            <w:r w:rsidRPr="000144C3">
              <w:rPr>
                <w:rFonts w:ascii="Times New Roman" w:hint="eastAsia"/>
                <w:sz w:val="21"/>
                <w:szCs w:val="21"/>
                <w:vertAlign w:val="subscript"/>
              </w:rPr>
              <w:t>S</w:t>
            </w:r>
          </w:p>
        </w:tc>
        <w:tc>
          <w:tcPr>
            <w:tcW w:w="633" w:type="pct"/>
            <w:vAlign w:val="center"/>
          </w:tcPr>
          <w:p w14:paraId="00A738C5" w14:textId="072B8885" w:rsidR="00DA0E4A" w:rsidRPr="000144C3" w:rsidRDefault="00DA0E4A" w:rsidP="00DA0E4A">
            <w:pPr>
              <w:jc w:val="center"/>
              <w:rPr>
                <w:rFonts w:ascii="Times New Roman"/>
                <w:color w:val="FF0000"/>
                <w:sz w:val="21"/>
                <w:szCs w:val="21"/>
              </w:rPr>
            </w:pPr>
            <w:r w:rsidRPr="000144C3">
              <w:rPr>
                <w:rFonts w:ascii="Times New Roman"/>
                <w:sz w:val="21"/>
                <w:szCs w:val="21"/>
              </w:rPr>
              <w:t>0.128</w:t>
            </w:r>
          </w:p>
        </w:tc>
        <w:tc>
          <w:tcPr>
            <w:tcW w:w="574" w:type="pct"/>
            <w:vAlign w:val="center"/>
          </w:tcPr>
          <w:p w14:paraId="1417E031" w14:textId="2C2104B3" w:rsidR="00DA0E4A" w:rsidRPr="000144C3" w:rsidRDefault="00DA0E4A" w:rsidP="00DA0E4A">
            <w:pPr>
              <w:jc w:val="center"/>
              <w:rPr>
                <w:rFonts w:ascii="Times New Roman"/>
                <w:color w:val="FF0000"/>
                <w:sz w:val="21"/>
                <w:szCs w:val="21"/>
              </w:rPr>
            </w:pPr>
            <w:r w:rsidRPr="000144C3">
              <w:rPr>
                <w:rFonts w:ascii="Times New Roman"/>
                <w:sz w:val="21"/>
                <w:szCs w:val="21"/>
              </w:rPr>
              <w:t>0.227</w:t>
            </w:r>
          </w:p>
        </w:tc>
        <w:tc>
          <w:tcPr>
            <w:tcW w:w="694" w:type="pct"/>
            <w:vAlign w:val="center"/>
          </w:tcPr>
          <w:p w14:paraId="2A397BC4" w14:textId="09BE0B37"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7A4DC965" w14:textId="5AC0FBB2" w:rsidR="00DA0E4A" w:rsidRPr="000144C3" w:rsidRDefault="00DA0E4A" w:rsidP="00DA0E4A">
            <w:pPr>
              <w:jc w:val="center"/>
              <w:rPr>
                <w:rFonts w:ascii="Times New Roman"/>
                <w:color w:val="FF0000"/>
                <w:sz w:val="21"/>
                <w:szCs w:val="21"/>
              </w:rPr>
            </w:pPr>
            <w:r w:rsidRPr="000144C3">
              <w:rPr>
                <w:rFonts w:ascii="Times New Roman"/>
                <w:sz w:val="21"/>
                <w:szCs w:val="21"/>
              </w:rPr>
              <w:t>0.271</w:t>
            </w:r>
          </w:p>
        </w:tc>
        <w:tc>
          <w:tcPr>
            <w:tcW w:w="634" w:type="pct"/>
            <w:vAlign w:val="center"/>
          </w:tcPr>
          <w:p w14:paraId="15342011" w14:textId="3884B6C7" w:rsidR="00DA0E4A" w:rsidRPr="000144C3" w:rsidRDefault="00DA0E4A" w:rsidP="00DA0E4A">
            <w:pPr>
              <w:jc w:val="center"/>
              <w:rPr>
                <w:rFonts w:ascii="Times New Roman"/>
                <w:color w:val="FF0000"/>
                <w:sz w:val="21"/>
                <w:szCs w:val="21"/>
              </w:rPr>
            </w:pPr>
            <w:r w:rsidRPr="000144C3">
              <w:rPr>
                <w:rFonts w:ascii="Times New Roman"/>
                <w:sz w:val="21"/>
                <w:szCs w:val="21"/>
              </w:rPr>
              <w:t>0.626</w:t>
            </w:r>
          </w:p>
        </w:tc>
        <w:tc>
          <w:tcPr>
            <w:tcW w:w="563" w:type="pct"/>
            <w:vAlign w:val="center"/>
          </w:tcPr>
          <w:p w14:paraId="0BBEEB7E" w14:textId="6C67444C"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0.271</w:t>
            </w:r>
          </w:p>
        </w:tc>
      </w:tr>
      <w:tr w:rsidR="00DA0E4A" w:rsidRPr="000144C3" w14:paraId="3711C89A" w14:textId="77777777" w:rsidTr="003E1B11">
        <w:trPr>
          <w:jc w:val="center"/>
        </w:trPr>
        <w:tc>
          <w:tcPr>
            <w:tcW w:w="476" w:type="pct"/>
            <w:vMerge/>
            <w:vAlign w:val="center"/>
          </w:tcPr>
          <w:p w14:paraId="2802E7D2" w14:textId="77777777" w:rsidR="00DA0E4A" w:rsidRPr="000144C3" w:rsidRDefault="00DA0E4A" w:rsidP="00DA0E4A">
            <w:pPr>
              <w:jc w:val="center"/>
              <w:rPr>
                <w:rFonts w:ascii="Times New Roman"/>
                <w:color w:val="FF0000"/>
                <w:sz w:val="21"/>
                <w:szCs w:val="21"/>
              </w:rPr>
            </w:pPr>
          </w:p>
        </w:tc>
        <w:tc>
          <w:tcPr>
            <w:tcW w:w="369" w:type="pct"/>
            <w:vMerge/>
            <w:vAlign w:val="center"/>
          </w:tcPr>
          <w:p w14:paraId="12841C76" w14:textId="77777777" w:rsidR="00DA0E4A" w:rsidRPr="000144C3" w:rsidRDefault="00DA0E4A" w:rsidP="00DA0E4A">
            <w:pPr>
              <w:jc w:val="center"/>
              <w:rPr>
                <w:rFonts w:ascii="Times New Roman"/>
                <w:color w:val="FF0000"/>
                <w:sz w:val="21"/>
                <w:szCs w:val="21"/>
              </w:rPr>
            </w:pPr>
          </w:p>
        </w:tc>
        <w:tc>
          <w:tcPr>
            <w:tcW w:w="494" w:type="pct"/>
            <w:vAlign w:val="center"/>
          </w:tcPr>
          <w:p w14:paraId="7144A50B" w14:textId="233B51FC" w:rsidR="00DA0E4A" w:rsidRPr="000144C3" w:rsidRDefault="00DA0E4A" w:rsidP="00DA0E4A">
            <w:pPr>
              <w:jc w:val="center"/>
              <w:rPr>
                <w:rFonts w:ascii="Times New Roman"/>
                <w:color w:val="FF0000"/>
                <w:sz w:val="21"/>
                <w:szCs w:val="21"/>
              </w:rPr>
            </w:pPr>
            <w:r w:rsidRPr="000144C3">
              <w:rPr>
                <w:rFonts w:ascii="Times New Roman" w:hint="eastAsia"/>
                <w:sz w:val="21"/>
                <w:szCs w:val="21"/>
              </w:rPr>
              <w:t>二甲苯</w:t>
            </w:r>
          </w:p>
        </w:tc>
        <w:tc>
          <w:tcPr>
            <w:tcW w:w="633" w:type="pct"/>
            <w:vAlign w:val="center"/>
          </w:tcPr>
          <w:p w14:paraId="717C9074" w14:textId="72F3544C"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74" w:type="pct"/>
            <w:vAlign w:val="center"/>
          </w:tcPr>
          <w:p w14:paraId="52BE9CEA" w14:textId="7BF5E290"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694" w:type="pct"/>
            <w:vAlign w:val="center"/>
          </w:tcPr>
          <w:p w14:paraId="759690B3" w14:textId="2301B15D"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2C3A1F1C" w14:textId="12FE0ACA"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0.011 </w:t>
            </w:r>
          </w:p>
        </w:tc>
        <w:tc>
          <w:tcPr>
            <w:tcW w:w="634" w:type="pct"/>
            <w:vAlign w:val="center"/>
          </w:tcPr>
          <w:p w14:paraId="4CC84738" w14:textId="36F09E3B" w:rsidR="00DA0E4A" w:rsidRPr="000144C3" w:rsidRDefault="00DA0E4A" w:rsidP="00DA0E4A">
            <w:pPr>
              <w:jc w:val="center"/>
              <w:rPr>
                <w:rFonts w:ascii="Times New Roman"/>
                <w:color w:val="FF0000"/>
                <w:sz w:val="21"/>
                <w:szCs w:val="21"/>
              </w:rPr>
            </w:pPr>
            <w:r w:rsidRPr="000144C3">
              <w:rPr>
                <w:rFonts w:ascii="Times New Roman"/>
                <w:sz w:val="21"/>
                <w:szCs w:val="21"/>
              </w:rPr>
              <w:t xml:space="preserve">0.011 </w:t>
            </w:r>
          </w:p>
        </w:tc>
        <w:tc>
          <w:tcPr>
            <w:tcW w:w="563" w:type="pct"/>
            <w:vAlign w:val="center"/>
          </w:tcPr>
          <w:p w14:paraId="3A610536" w14:textId="50B40EBF"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 xml:space="preserve">0.011 </w:t>
            </w:r>
          </w:p>
        </w:tc>
      </w:tr>
      <w:tr w:rsidR="00DA0E4A" w:rsidRPr="000144C3" w14:paraId="3B0064D2" w14:textId="77777777" w:rsidTr="003E1B11">
        <w:trPr>
          <w:jc w:val="center"/>
        </w:trPr>
        <w:tc>
          <w:tcPr>
            <w:tcW w:w="476" w:type="pct"/>
            <w:vMerge/>
            <w:vAlign w:val="center"/>
          </w:tcPr>
          <w:p w14:paraId="559555AF" w14:textId="77777777" w:rsidR="00DA0E4A" w:rsidRPr="000144C3" w:rsidRDefault="00DA0E4A" w:rsidP="00DA0E4A">
            <w:pPr>
              <w:jc w:val="center"/>
              <w:rPr>
                <w:rFonts w:ascii="Times New Roman"/>
                <w:color w:val="FF0000"/>
                <w:sz w:val="21"/>
                <w:szCs w:val="21"/>
              </w:rPr>
            </w:pPr>
          </w:p>
        </w:tc>
        <w:tc>
          <w:tcPr>
            <w:tcW w:w="369" w:type="pct"/>
            <w:vMerge/>
            <w:vAlign w:val="center"/>
          </w:tcPr>
          <w:p w14:paraId="5D050B7D" w14:textId="77777777" w:rsidR="00DA0E4A" w:rsidRPr="000144C3" w:rsidRDefault="00DA0E4A" w:rsidP="00DA0E4A">
            <w:pPr>
              <w:jc w:val="center"/>
              <w:rPr>
                <w:rFonts w:ascii="Times New Roman"/>
                <w:color w:val="FF0000"/>
                <w:sz w:val="21"/>
                <w:szCs w:val="21"/>
              </w:rPr>
            </w:pPr>
          </w:p>
        </w:tc>
        <w:tc>
          <w:tcPr>
            <w:tcW w:w="494" w:type="pct"/>
            <w:vAlign w:val="center"/>
          </w:tcPr>
          <w:p w14:paraId="2596B059" w14:textId="35C4F003" w:rsidR="00DA0E4A" w:rsidRPr="000144C3" w:rsidRDefault="00DA0E4A" w:rsidP="00DA0E4A">
            <w:pPr>
              <w:jc w:val="center"/>
              <w:rPr>
                <w:rFonts w:ascii="Times New Roman"/>
                <w:color w:val="FF0000"/>
                <w:sz w:val="21"/>
                <w:szCs w:val="21"/>
              </w:rPr>
            </w:pPr>
            <w:r w:rsidRPr="000144C3">
              <w:rPr>
                <w:rFonts w:ascii="Times New Roman" w:hint="eastAsia"/>
                <w:sz w:val="21"/>
                <w:szCs w:val="21"/>
              </w:rPr>
              <w:t>铬酸雾</w:t>
            </w:r>
          </w:p>
        </w:tc>
        <w:tc>
          <w:tcPr>
            <w:tcW w:w="633" w:type="pct"/>
            <w:vAlign w:val="center"/>
          </w:tcPr>
          <w:p w14:paraId="20F81C6D" w14:textId="53972CB0"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74" w:type="pct"/>
            <w:vAlign w:val="center"/>
          </w:tcPr>
          <w:p w14:paraId="6967501F" w14:textId="699A3B05"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694" w:type="pct"/>
            <w:vAlign w:val="center"/>
          </w:tcPr>
          <w:p w14:paraId="3B799CE3" w14:textId="5CD71BE9" w:rsidR="00DA0E4A" w:rsidRPr="000144C3" w:rsidRDefault="00DA0E4A" w:rsidP="00DA0E4A">
            <w:pPr>
              <w:jc w:val="center"/>
              <w:rPr>
                <w:rFonts w:ascii="Times New Roman"/>
                <w:color w:val="FF0000"/>
                <w:sz w:val="21"/>
                <w:szCs w:val="21"/>
              </w:rPr>
            </w:pPr>
            <w:r w:rsidRPr="000144C3">
              <w:rPr>
                <w:rFonts w:ascii="Times New Roman"/>
                <w:sz w:val="21"/>
                <w:szCs w:val="21"/>
              </w:rPr>
              <w:t>0</w:t>
            </w:r>
          </w:p>
        </w:tc>
        <w:tc>
          <w:tcPr>
            <w:tcW w:w="563" w:type="pct"/>
            <w:vAlign w:val="center"/>
          </w:tcPr>
          <w:p w14:paraId="43849252" w14:textId="4356A577" w:rsidR="00DA0E4A" w:rsidRPr="000144C3" w:rsidRDefault="00DA0E4A" w:rsidP="00DA0E4A">
            <w:pPr>
              <w:jc w:val="center"/>
              <w:rPr>
                <w:rFonts w:ascii="Times New Roman"/>
                <w:color w:val="FF0000"/>
                <w:sz w:val="21"/>
                <w:szCs w:val="21"/>
              </w:rPr>
            </w:pPr>
            <w:r w:rsidRPr="000144C3">
              <w:rPr>
                <w:rFonts w:ascii="Times New Roman"/>
                <w:sz w:val="21"/>
                <w:szCs w:val="21"/>
              </w:rPr>
              <w:t>0.036</w:t>
            </w:r>
          </w:p>
        </w:tc>
        <w:tc>
          <w:tcPr>
            <w:tcW w:w="634" w:type="pct"/>
            <w:vAlign w:val="center"/>
          </w:tcPr>
          <w:p w14:paraId="4FEE362B" w14:textId="6E16AEAE" w:rsidR="00DA0E4A" w:rsidRPr="000144C3" w:rsidRDefault="00DA0E4A" w:rsidP="00DA0E4A">
            <w:pPr>
              <w:jc w:val="center"/>
              <w:rPr>
                <w:rFonts w:ascii="Times New Roman"/>
                <w:color w:val="FF0000"/>
                <w:sz w:val="21"/>
                <w:szCs w:val="21"/>
              </w:rPr>
            </w:pPr>
            <w:r w:rsidRPr="000144C3">
              <w:rPr>
                <w:rFonts w:ascii="Times New Roman"/>
                <w:sz w:val="21"/>
                <w:szCs w:val="21"/>
              </w:rPr>
              <w:t>0.036</w:t>
            </w:r>
          </w:p>
        </w:tc>
        <w:tc>
          <w:tcPr>
            <w:tcW w:w="563" w:type="pct"/>
            <w:vAlign w:val="center"/>
          </w:tcPr>
          <w:p w14:paraId="00A0FC6C" w14:textId="26A68809" w:rsidR="00DA0E4A" w:rsidRPr="000144C3" w:rsidRDefault="00DA0E4A" w:rsidP="00DA0E4A">
            <w:pPr>
              <w:jc w:val="center"/>
              <w:rPr>
                <w:rFonts w:ascii="Times New Roman"/>
                <w:color w:val="FF0000"/>
                <w:sz w:val="21"/>
                <w:szCs w:val="21"/>
              </w:rPr>
            </w:pPr>
            <w:r w:rsidRPr="000144C3">
              <w:rPr>
                <w:rFonts w:ascii="Times New Roman" w:hint="eastAsia"/>
                <w:sz w:val="21"/>
                <w:szCs w:val="21"/>
              </w:rPr>
              <w:t>+</w:t>
            </w:r>
            <w:r w:rsidRPr="000144C3">
              <w:rPr>
                <w:rFonts w:ascii="Times New Roman"/>
                <w:sz w:val="21"/>
                <w:szCs w:val="21"/>
              </w:rPr>
              <w:t>0.036</w:t>
            </w:r>
          </w:p>
        </w:tc>
      </w:tr>
      <w:tr w:rsidR="00DA0E4A" w:rsidRPr="000144C3" w14:paraId="65BEC6D4" w14:textId="77777777" w:rsidTr="0025122B">
        <w:trPr>
          <w:jc w:val="center"/>
        </w:trPr>
        <w:tc>
          <w:tcPr>
            <w:tcW w:w="476" w:type="pct"/>
            <w:vMerge w:val="restart"/>
            <w:vAlign w:val="center"/>
          </w:tcPr>
          <w:p w14:paraId="2B9DEE23" w14:textId="77777777" w:rsidR="00DA0E4A" w:rsidRPr="000144C3" w:rsidRDefault="00DA0E4A" w:rsidP="00DA0E4A">
            <w:pPr>
              <w:jc w:val="center"/>
              <w:rPr>
                <w:rFonts w:ascii="Times New Roman"/>
                <w:sz w:val="21"/>
                <w:szCs w:val="21"/>
              </w:rPr>
            </w:pPr>
            <w:r w:rsidRPr="000144C3">
              <w:rPr>
                <w:rFonts w:ascii="Times New Roman"/>
                <w:sz w:val="21"/>
                <w:szCs w:val="21"/>
              </w:rPr>
              <w:t>水污染物</w:t>
            </w:r>
          </w:p>
        </w:tc>
        <w:tc>
          <w:tcPr>
            <w:tcW w:w="863" w:type="pct"/>
            <w:gridSpan w:val="2"/>
            <w:vAlign w:val="center"/>
          </w:tcPr>
          <w:p w14:paraId="64C5881C" w14:textId="77777777" w:rsidR="00DA0E4A" w:rsidRPr="000144C3" w:rsidRDefault="00DA0E4A" w:rsidP="00DA0E4A">
            <w:pPr>
              <w:jc w:val="center"/>
              <w:rPr>
                <w:rFonts w:ascii="Times New Roman"/>
                <w:sz w:val="21"/>
                <w:szCs w:val="21"/>
              </w:rPr>
            </w:pPr>
            <w:r w:rsidRPr="000144C3">
              <w:rPr>
                <w:rFonts w:ascii="Times New Roman"/>
                <w:sz w:val="21"/>
                <w:szCs w:val="21"/>
              </w:rPr>
              <w:t>废水量</w:t>
            </w:r>
          </w:p>
        </w:tc>
        <w:tc>
          <w:tcPr>
            <w:tcW w:w="633" w:type="pct"/>
            <w:vAlign w:val="center"/>
          </w:tcPr>
          <w:p w14:paraId="09037A62" w14:textId="440B7444" w:rsidR="00DA0E4A" w:rsidRPr="000144C3" w:rsidRDefault="00DA0E4A" w:rsidP="00DA0E4A">
            <w:pPr>
              <w:jc w:val="center"/>
              <w:rPr>
                <w:rFonts w:ascii="Times New Roman"/>
                <w:sz w:val="21"/>
                <w:szCs w:val="21"/>
              </w:rPr>
            </w:pPr>
            <w:r w:rsidRPr="000144C3">
              <w:rPr>
                <w:rFonts w:ascii="Times New Roman" w:hint="eastAsia"/>
                <w:sz w:val="21"/>
                <w:szCs w:val="21"/>
              </w:rPr>
              <w:t>2677.5</w:t>
            </w:r>
          </w:p>
        </w:tc>
        <w:tc>
          <w:tcPr>
            <w:tcW w:w="574" w:type="pct"/>
          </w:tcPr>
          <w:p w14:paraId="735C863C" w14:textId="70D3BCE7" w:rsidR="00DA0E4A" w:rsidRPr="000144C3" w:rsidRDefault="00DA0E4A" w:rsidP="00DA0E4A">
            <w:pPr>
              <w:jc w:val="center"/>
              <w:rPr>
                <w:rFonts w:ascii="Times New Roman"/>
                <w:sz w:val="21"/>
                <w:szCs w:val="21"/>
              </w:rPr>
            </w:pPr>
            <w:r w:rsidRPr="000144C3">
              <w:rPr>
                <w:rFonts w:ascii="Times New Roman"/>
                <w:sz w:val="21"/>
                <w:szCs w:val="21"/>
              </w:rPr>
              <w:t>0</w:t>
            </w:r>
          </w:p>
        </w:tc>
        <w:tc>
          <w:tcPr>
            <w:tcW w:w="694" w:type="pct"/>
            <w:vAlign w:val="center"/>
          </w:tcPr>
          <w:p w14:paraId="657ABDC4" w14:textId="31925166" w:rsidR="00DA0E4A" w:rsidRPr="000144C3" w:rsidRDefault="00DA0E4A" w:rsidP="00DA0E4A">
            <w:pPr>
              <w:jc w:val="center"/>
              <w:rPr>
                <w:rFonts w:ascii="Times New Roman"/>
                <w:sz w:val="21"/>
                <w:szCs w:val="21"/>
              </w:rPr>
            </w:pPr>
            <w:r w:rsidRPr="000144C3">
              <w:rPr>
                <w:rFonts w:ascii="Times New Roman"/>
                <w:sz w:val="21"/>
                <w:szCs w:val="21"/>
              </w:rPr>
              <w:t>0</w:t>
            </w:r>
          </w:p>
        </w:tc>
        <w:tc>
          <w:tcPr>
            <w:tcW w:w="563" w:type="pct"/>
          </w:tcPr>
          <w:p w14:paraId="30CF02F0" w14:textId="125454CE" w:rsidR="00DA0E4A" w:rsidRPr="000144C3" w:rsidRDefault="00DA0E4A" w:rsidP="00DA0E4A">
            <w:pPr>
              <w:jc w:val="center"/>
              <w:rPr>
                <w:rFonts w:ascii="Times New Roman"/>
                <w:sz w:val="21"/>
                <w:szCs w:val="21"/>
              </w:rPr>
            </w:pPr>
            <w:r w:rsidRPr="000144C3">
              <w:rPr>
                <w:rFonts w:ascii="Times New Roman"/>
                <w:sz w:val="21"/>
                <w:szCs w:val="21"/>
              </w:rPr>
              <w:t>0</w:t>
            </w:r>
          </w:p>
        </w:tc>
        <w:tc>
          <w:tcPr>
            <w:tcW w:w="634" w:type="pct"/>
            <w:vAlign w:val="center"/>
          </w:tcPr>
          <w:p w14:paraId="10B078E6" w14:textId="577D4A65" w:rsidR="00DA0E4A" w:rsidRPr="000144C3" w:rsidRDefault="00DA0E4A" w:rsidP="00DA0E4A">
            <w:pPr>
              <w:jc w:val="center"/>
              <w:rPr>
                <w:rFonts w:ascii="Times New Roman"/>
                <w:sz w:val="21"/>
                <w:szCs w:val="21"/>
              </w:rPr>
            </w:pPr>
            <w:r w:rsidRPr="000144C3">
              <w:rPr>
                <w:rFonts w:ascii="Times New Roman" w:hint="eastAsia"/>
                <w:sz w:val="21"/>
                <w:szCs w:val="21"/>
              </w:rPr>
              <w:t>2677.5</w:t>
            </w:r>
          </w:p>
        </w:tc>
        <w:tc>
          <w:tcPr>
            <w:tcW w:w="563" w:type="pct"/>
          </w:tcPr>
          <w:p w14:paraId="5D1ABC83" w14:textId="33C859F2" w:rsidR="00DA0E4A" w:rsidRPr="000144C3" w:rsidRDefault="00DA0E4A" w:rsidP="00DA0E4A">
            <w:pPr>
              <w:jc w:val="center"/>
              <w:rPr>
                <w:rFonts w:ascii="Times New Roman"/>
                <w:sz w:val="21"/>
                <w:szCs w:val="21"/>
              </w:rPr>
            </w:pPr>
            <w:r w:rsidRPr="000144C3">
              <w:rPr>
                <w:rFonts w:ascii="Times New Roman"/>
                <w:sz w:val="21"/>
                <w:szCs w:val="21"/>
              </w:rPr>
              <w:t>0</w:t>
            </w:r>
          </w:p>
        </w:tc>
      </w:tr>
      <w:tr w:rsidR="00DA0E4A" w:rsidRPr="000144C3" w14:paraId="47A1D239" w14:textId="77777777" w:rsidTr="0025122B">
        <w:trPr>
          <w:jc w:val="center"/>
        </w:trPr>
        <w:tc>
          <w:tcPr>
            <w:tcW w:w="476" w:type="pct"/>
            <w:vMerge/>
            <w:vAlign w:val="center"/>
          </w:tcPr>
          <w:p w14:paraId="62DE99AA" w14:textId="77777777" w:rsidR="00DA0E4A" w:rsidRPr="000144C3" w:rsidRDefault="00DA0E4A" w:rsidP="00DA0E4A">
            <w:pPr>
              <w:jc w:val="center"/>
              <w:rPr>
                <w:rFonts w:ascii="Times New Roman"/>
                <w:sz w:val="21"/>
                <w:szCs w:val="21"/>
              </w:rPr>
            </w:pPr>
          </w:p>
        </w:tc>
        <w:tc>
          <w:tcPr>
            <w:tcW w:w="863" w:type="pct"/>
            <w:gridSpan w:val="2"/>
            <w:vAlign w:val="center"/>
          </w:tcPr>
          <w:p w14:paraId="10BA091E" w14:textId="77777777" w:rsidR="00DA0E4A" w:rsidRPr="000144C3" w:rsidRDefault="00DA0E4A" w:rsidP="00DA0E4A">
            <w:pPr>
              <w:jc w:val="center"/>
              <w:rPr>
                <w:rFonts w:ascii="Times New Roman"/>
                <w:sz w:val="21"/>
                <w:szCs w:val="21"/>
              </w:rPr>
            </w:pPr>
            <w:r w:rsidRPr="000144C3">
              <w:rPr>
                <w:rFonts w:ascii="Times New Roman"/>
                <w:sz w:val="21"/>
                <w:szCs w:val="21"/>
              </w:rPr>
              <w:t>COD</w:t>
            </w:r>
          </w:p>
        </w:tc>
        <w:tc>
          <w:tcPr>
            <w:tcW w:w="633" w:type="pct"/>
            <w:vAlign w:val="center"/>
          </w:tcPr>
          <w:p w14:paraId="4BFC8F20" w14:textId="4CD1EE54" w:rsidR="00DA0E4A" w:rsidRPr="000144C3" w:rsidRDefault="00DA0E4A" w:rsidP="00DA0E4A">
            <w:pPr>
              <w:jc w:val="center"/>
              <w:rPr>
                <w:rFonts w:ascii="Times New Roman"/>
                <w:sz w:val="21"/>
                <w:szCs w:val="21"/>
              </w:rPr>
            </w:pPr>
            <w:r w:rsidRPr="000144C3">
              <w:rPr>
                <w:rFonts w:ascii="Times New Roman" w:hint="eastAsia"/>
                <w:sz w:val="21"/>
                <w:szCs w:val="21"/>
              </w:rPr>
              <w:t>0.937</w:t>
            </w:r>
          </w:p>
        </w:tc>
        <w:tc>
          <w:tcPr>
            <w:tcW w:w="574" w:type="pct"/>
          </w:tcPr>
          <w:p w14:paraId="134E425F" w14:textId="34CBE7D3" w:rsidR="00DA0E4A" w:rsidRPr="000144C3" w:rsidRDefault="00DA0E4A" w:rsidP="00DA0E4A">
            <w:pPr>
              <w:jc w:val="center"/>
              <w:rPr>
                <w:rFonts w:ascii="Times New Roman"/>
                <w:sz w:val="21"/>
                <w:szCs w:val="21"/>
              </w:rPr>
            </w:pPr>
            <w:r w:rsidRPr="000144C3">
              <w:rPr>
                <w:rFonts w:ascii="Times New Roman"/>
                <w:sz w:val="21"/>
                <w:szCs w:val="21"/>
              </w:rPr>
              <w:t>0</w:t>
            </w:r>
          </w:p>
        </w:tc>
        <w:tc>
          <w:tcPr>
            <w:tcW w:w="694" w:type="pct"/>
            <w:vAlign w:val="center"/>
          </w:tcPr>
          <w:p w14:paraId="330BA68D" w14:textId="49E821D8" w:rsidR="00DA0E4A" w:rsidRPr="000144C3" w:rsidRDefault="00DA0E4A" w:rsidP="00DA0E4A">
            <w:pPr>
              <w:jc w:val="center"/>
              <w:rPr>
                <w:rFonts w:ascii="Times New Roman"/>
                <w:sz w:val="21"/>
                <w:szCs w:val="21"/>
              </w:rPr>
            </w:pPr>
            <w:r w:rsidRPr="000144C3">
              <w:rPr>
                <w:rFonts w:ascii="Times New Roman"/>
                <w:sz w:val="21"/>
                <w:szCs w:val="21"/>
              </w:rPr>
              <w:t>0</w:t>
            </w:r>
          </w:p>
        </w:tc>
        <w:tc>
          <w:tcPr>
            <w:tcW w:w="563" w:type="pct"/>
          </w:tcPr>
          <w:p w14:paraId="61014696" w14:textId="441D895F" w:rsidR="00DA0E4A" w:rsidRPr="000144C3" w:rsidRDefault="00DA0E4A" w:rsidP="00DA0E4A">
            <w:pPr>
              <w:jc w:val="center"/>
              <w:rPr>
                <w:rFonts w:ascii="Times New Roman"/>
                <w:sz w:val="21"/>
                <w:szCs w:val="21"/>
              </w:rPr>
            </w:pPr>
            <w:r w:rsidRPr="000144C3">
              <w:rPr>
                <w:rFonts w:ascii="Times New Roman"/>
                <w:sz w:val="21"/>
                <w:szCs w:val="21"/>
              </w:rPr>
              <w:t>0</w:t>
            </w:r>
          </w:p>
        </w:tc>
        <w:tc>
          <w:tcPr>
            <w:tcW w:w="634" w:type="pct"/>
            <w:vAlign w:val="center"/>
          </w:tcPr>
          <w:p w14:paraId="08FDE0C1" w14:textId="05D6D500" w:rsidR="00DA0E4A" w:rsidRPr="000144C3" w:rsidRDefault="00DA0E4A" w:rsidP="00DA0E4A">
            <w:pPr>
              <w:jc w:val="center"/>
              <w:rPr>
                <w:rFonts w:ascii="Times New Roman"/>
                <w:sz w:val="21"/>
                <w:szCs w:val="21"/>
              </w:rPr>
            </w:pPr>
            <w:r w:rsidRPr="000144C3">
              <w:rPr>
                <w:rFonts w:ascii="Times New Roman" w:hint="eastAsia"/>
                <w:sz w:val="21"/>
                <w:szCs w:val="21"/>
              </w:rPr>
              <w:t>0.937</w:t>
            </w:r>
          </w:p>
        </w:tc>
        <w:tc>
          <w:tcPr>
            <w:tcW w:w="563" w:type="pct"/>
          </w:tcPr>
          <w:p w14:paraId="0EA4140C" w14:textId="3BB4916E" w:rsidR="00DA0E4A" w:rsidRPr="000144C3" w:rsidRDefault="00DA0E4A" w:rsidP="00DA0E4A">
            <w:pPr>
              <w:jc w:val="center"/>
              <w:rPr>
                <w:rFonts w:ascii="Times New Roman"/>
                <w:sz w:val="21"/>
                <w:szCs w:val="21"/>
              </w:rPr>
            </w:pPr>
            <w:r w:rsidRPr="000144C3">
              <w:rPr>
                <w:rFonts w:ascii="Times New Roman"/>
                <w:sz w:val="21"/>
                <w:szCs w:val="21"/>
              </w:rPr>
              <w:t>0</w:t>
            </w:r>
          </w:p>
        </w:tc>
      </w:tr>
      <w:tr w:rsidR="00DA0E4A" w:rsidRPr="000144C3" w14:paraId="77595E40" w14:textId="77777777" w:rsidTr="0025122B">
        <w:trPr>
          <w:jc w:val="center"/>
        </w:trPr>
        <w:tc>
          <w:tcPr>
            <w:tcW w:w="476" w:type="pct"/>
            <w:vMerge/>
            <w:vAlign w:val="center"/>
          </w:tcPr>
          <w:p w14:paraId="260AA196" w14:textId="77777777" w:rsidR="00DA0E4A" w:rsidRPr="000144C3" w:rsidRDefault="00DA0E4A" w:rsidP="00DA0E4A">
            <w:pPr>
              <w:jc w:val="center"/>
              <w:rPr>
                <w:rFonts w:ascii="Times New Roman"/>
                <w:sz w:val="21"/>
                <w:szCs w:val="21"/>
              </w:rPr>
            </w:pPr>
          </w:p>
        </w:tc>
        <w:tc>
          <w:tcPr>
            <w:tcW w:w="863" w:type="pct"/>
            <w:gridSpan w:val="2"/>
            <w:vAlign w:val="center"/>
          </w:tcPr>
          <w:p w14:paraId="00E5B8E9" w14:textId="77777777" w:rsidR="00DA0E4A" w:rsidRPr="000144C3" w:rsidRDefault="00DA0E4A" w:rsidP="00DA0E4A">
            <w:pPr>
              <w:jc w:val="center"/>
              <w:rPr>
                <w:rFonts w:ascii="Times New Roman"/>
                <w:sz w:val="21"/>
                <w:szCs w:val="21"/>
              </w:rPr>
            </w:pPr>
            <w:r w:rsidRPr="000144C3">
              <w:rPr>
                <w:rFonts w:ascii="Times New Roman"/>
                <w:sz w:val="21"/>
                <w:szCs w:val="21"/>
              </w:rPr>
              <w:t>NH</w:t>
            </w:r>
            <w:r w:rsidRPr="000144C3">
              <w:rPr>
                <w:rFonts w:ascii="Times New Roman"/>
                <w:sz w:val="21"/>
                <w:szCs w:val="21"/>
                <w:vertAlign w:val="subscript"/>
              </w:rPr>
              <w:t>3</w:t>
            </w:r>
            <w:r w:rsidRPr="000144C3">
              <w:rPr>
                <w:rFonts w:ascii="Times New Roman"/>
                <w:sz w:val="21"/>
                <w:szCs w:val="21"/>
              </w:rPr>
              <w:t>-N</w:t>
            </w:r>
          </w:p>
        </w:tc>
        <w:tc>
          <w:tcPr>
            <w:tcW w:w="633" w:type="pct"/>
            <w:vAlign w:val="center"/>
          </w:tcPr>
          <w:p w14:paraId="07F365B7" w14:textId="1C594203" w:rsidR="00DA0E4A" w:rsidRPr="000144C3" w:rsidRDefault="00DA0E4A" w:rsidP="00DA0E4A">
            <w:pPr>
              <w:jc w:val="center"/>
              <w:rPr>
                <w:rFonts w:ascii="Times New Roman"/>
                <w:sz w:val="21"/>
                <w:szCs w:val="21"/>
              </w:rPr>
            </w:pPr>
            <w:r w:rsidRPr="000144C3">
              <w:rPr>
                <w:rFonts w:ascii="Times New Roman" w:hint="eastAsia"/>
                <w:sz w:val="21"/>
                <w:szCs w:val="21"/>
              </w:rPr>
              <w:t>0.067</w:t>
            </w:r>
          </w:p>
        </w:tc>
        <w:tc>
          <w:tcPr>
            <w:tcW w:w="574" w:type="pct"/>
          </w:tcPr>
          <w:p w14:paraId="1F009356" w14:textId="6B0E06B1" w:rsidR="00DA0E4A" w:rsidRPr="000144C3" w:rsidRDefault="00DA0E4A" w:rsidP="00DA0E4A">
            <w:pPr>
              <w:jc w:val="center"/>
              <w:rPr>
                <w:rFonts w:ascii="Times New Roman"/>
                <w:sz w:val="21"/>
                <w:szCs w:val="21"/>
              </w:rPr>
            </w:pPr>
            <w:r w:rsidRPr="000144C3">
              <w:rPr>
                <w:rFonts w:ascii="Times New Roman"/>
                <w:sz w:val="21"/>
                <w:szCs w:val="21"/>
              </w:rPr>
              <w:t>0</w:t>
            </w:r>
          </w:p>
        </w:tc>
        <w:tc>
          <w:tcPr>
            <w:tcW w:w="694" w:type="pct"/>
            <w:vAlign w:val="center"/>
          </w:tcPr>
          <w:p w14:paraId="1F91D142" w14:textId="0A31CF24" w:rsidR="00DA0E4A" w:rsidRPr="000144C3" w:rsidRDefault="00DA0E4A" w:rsidP="00DA0E4A">
            <w:pPr>
              <w:jc w:val="center"/>
              <w:rPr>
                <w:rFonts w:ascii="Times New Roman"/>
                <w:sz w:val="21"/>
                <w:szCs w:val="21"/>
              </w:rPr>
            </w:pPr>
            <w:r w:rsidRPr="000144C3">
              <w:rPr>
                <w:rFonts w:ascii="Times New Roman"/>
                <w:sz w:val="21"/>
                <w:szCs w:val="21"/>
              </w:rPr>
              <w:t>0</w:t>
            </w:r>
          </w:p>
        </w:tc>
        <w:tc>
          <w:tcPr>
            <w:tcW w:w="563" w:type="pct"/>
          </w:tcPr>
          <w:p w14:paraId="3815A3A9" w14:textId="7AAA506E" w:rsidR="00DA0E4A" w:rsidRPr="000144C3" w:rsidRDefault="00DA0E4A" w:rsidP="00DA0E4A">
            <w:pPr>
              <w:jc w:val="center"/>
              <w:rPr>
                <w:rFonts w:ascii="Times New Roman"/>
                <w:sz w:val="21"/>
                <w:szCs w:val="21"/>
              </w:rPr>
            </w:pPr>
            <w:r w:rsidRPr="000144C3">
              <w:rPr>
                <w:rFonts w:ascii="Times New Roman"/>
                <w:sz w:val="21"/>
                <w:szCs w:val="21"/>
              </w:rPr>
              <w:t>0</w:t>
            </w:r>
          </w:p>
        </w:tc>
        <w:tc>
          <w:tcPr>
            <w:tcW w:w="634" w:type="pct"/>
            <w:vAlign w:val="center"/>
          </w:tcPr>
          <w:p w14:paraId="313461F3" w14:textId="6D591CB2" w:rsidR="00DA0E4A" w:rsidRPr="000144C3" w:rsidRDefault="00DA0E4A" w:rsidP="00DA0E4A">
            <w:pPr>
              <w:jc w:val="center"/>
              <w:rPr>
                <w:rFonts w:ascii="Times New Roman"/>
                <w:sz w:val="21"/>
                <w:szCs w:val="21"/>
              </w:rPr>
            </w:pPr>
            <w:r w:rsidRPr="000144C3">
              <w:rPr>
                <w:rFonts w:ascii="Times New Roman" w:hint="eastAsia"/>
                <w:sz w:val="21"/>
                <w:szCs w:val="21"/>
              </w:rPr>
              <w:t>0.067</w:t>
            </w:r>
          </w:p>
        </w:tc>
        <w:tc>
          <w:tcPr>
            <w:tcW w:w="563" w:type="pct"/>
          </w:tcPr>
          <w:p w14:paraId="419E7773" w14:textId="2BD76015" w:rsidR="00DA0E4A" w:rsidRPr="000144C3" w:rsidRDefault="00DA0E4A" w:rsidP="00DA0E4A">
            <w:pPr>
              <w:jc w:val="center"/>
              <w:rPr>
                <w:rFonts w:ascii="Times New Roman"/>
                <w:sz w:val="21"/>
                <w:szCs w:val="21"/>
              </w:rPr>
            </w:pPr>
            <w:r w:rsidRPr="000144C3">
              <w:rPr>
                <w:rFonts w:ascii="Times New Roman"/>
                <w:sz w:val="21"/>
                <w:szCs w:val="21"/>
              </w:rPr>
              <w:t>0</w:t>
            </w:r>
          </w:p>
        </w:tc>
      </w:tr>
      <w:tr w:rsidR="00DA0E4A" w:rsidRPr="000144C3" w14:paraId="543526FF" w14:textId="77777777" w:rsidTr="0025122B">
        <w:trPr>
          <w:jc w:val="center"/>
        </w:trPr>
        <w:tc>
          <w:tcPr>
            <w:tcW w:w="476" w:type="pct"/>
            <w:vMerge/>
            <w:vAlign w:val="center"/>
          </w:tcPr>
          <w:p w14:paraId="3A81B789" w14:textId="77777777" w:rsidR="00DA0E4A" w:rsidRPr="000144C3" w:rsidRDefault="00DA0E4A" w:rsidP="00DA0E4A">
            <w:pPr>
              <w:jc w:val="center"/>
              <w:rPr>
                <w:rFonts w:ascii="Times New Roman"/>
                <w:sz w:val="21"/>
                <w:szCs w:val="21"/>
              </w:rPr>
            </w:pPr>
          </w:p>
        </w:tc>
        <w:tc>
          <w:tcPr>
            <w:tcW w:w="863" w:type="pct"/>
            <w:gridSpan w:val="2"/>
            <w:vAlign w:val="center"/>
          </w:tcPr>
          <w:p w14:paraId="1D6AC708" w14:textId="77777777" w:rsidR="00DA0E4A" w:rsidRPr="000144C3" w:rsidRDefault="00DA0E4A" w:rsidP="00DA0E4A">
            <w:pPr>
              <w:jc w:val="center"/>
              <w:rPr>
                <w:rFonts w:ascii="Times New Roman"/>
                <w:sz w:val="21"/>
                <w:szCs w:val="21"/>
              </w:rPr>
            </w:pPr>
            <w:r w:rsidRPr="000144C3">
              <w:rPr>
                <w:rFonts w:ascii="Times New Roman" w:hint="eastAsia"/>
                <w:sz w:val="21"/>
                <w:szCs w:val="21"/>
              </w:rPr>
              <w:t>T</w:t>
            </w:r>
            <w:r w:rsidRPr="000144C3">
              <w:rPr>
                <w:rFonts w:ascii="Times New Roman"/>
                <w:sz w:val="21"/>
                <w:szCs w:val="21"/>
              </w:rPr>
              <w:t>P</w:t>
            </w:r>
          </w:p>
        </w:tc>
        <w:tc>
          <w:tcPr>
            <w:tcW w:w="633" w:type="pct"/>
            <w:vAlign w:val="center"/>
          </w:tcPr>
          <w:p w14:paraId="24624397" w14:textId="4D0516AD" w:rsidR="00DA0E4A" w:rsidRPr="000144C3" w:rsidRDefault="00DA0E4A" w:rsidP="00DA0E4A">
            <w:pPr>
              <w:jc w:val="center"/>
              <w:rPr>
                <w:rFonts w:ascii="Times New Roman"/>
                <w:sz w:val="21"/>
                <w:szCs w:val="21"/>
              </w:rPr>
            </w:pPr>
            <w:r w:rsidRPr="000144C3">
              <w:rPr>
                <w:rFonts w:ascii="Times New Roman" w:hint="eastAsia"/>
                <w:sz w:val="21"/>
                <w:szCs w:val="21"/>
              </w:rPr>
              <w:t>0.011</w:t>
            </w:r>
          </w:p>
        </w:tc>
        <w:tc>
          <w:tcPr>
            <w:tcW w:w="574" w:type="pct"/>
          </w:tcPr>
          <w:p w14:paraId="33F10824" w14:textId="3815B318" w:rsidR="00DA0E4A" w:rsidRPr="000144C3" w:rsidRDefault="00DA0E4A" w:rsidP="00DA0E4A">
            <w:pPr>
              <w:jc w:val="center"/>
              <w:rPr>
                <w:rFonts w:ascii="Times New Roman"/>
                <w:sz w:val="21"/>
                <w:szCs w:val="21"/>
              </w:rPr>
            </w:pPr>
            <w:r w:rsidRPr="000144C3">
              <w:rPr>
                <w:rFonts w:ascii="Times New Roman"/>
                <w:sz w:val="21"/>
                <w:szCs w:val="21"/>
              </w:rPr>
              <w:t>0</w:t>
            </w:r>
          </w:p>
        </w:tc>
        <w:tc>
          <w:tcPr>
            <w:tcW w:w="694" w:type="pct"/>
            <w:vAlign w:val="center"/>
          </w:tcPr>
          <w:p w14:paraId="68C7CED8" w14:textId="72174AA8" w:rsidR="00DA0E4A" w:rsidRPr="000144C3" w:rsidRDefault="00DA0E4A" w:rsidP="00DA0E4A">
            <w:pPr>
              <w:jc w:val="center"/>
              <w:rPr>
                <w:rFonts w:ascii="Times New Roman"/>
                <w:sz w:val="21"/>
                <w:szCs w:val="21"/>
              </w:rPr>
            </w:pPr>
            <w:r w:rsidRPr="000144C3">
              <w:rPr>
                <w:rFonts w:ascii="Times New Roman"/>
                <w:sz w:val="21"/>
                <w:szCs w:val="21"/>
              </w:rPr>
              <w:t>0</w:t>
            </w:r>
          </w:p>
        </w:tc>
        <w:tc>
          <w:tcPr>
            <w:tcW w:w="563" w:type="pct"/>
          </w:tcPr>
          <w:p w14:paraId="54573040" w14:textId="136428B6" w:rsidR="00DA0E4A" w:rsidRPr="000144C3" w:rsidRDefault="00DA0E4A" w:rsidP="00DA0E4A">
            <w:pPr>
              <w:jc w:val="center"/>
              <w:rPr>
                <w:rFonts w:ascii="Times New Roman"/>
                <w:sz w:val="21"/>
                <w:szCs w:val="21"/>
              </w:rPr>
            </w:pPr>
            <w:r w:rsidRPr="000144C3">
              <w:rPr>
                <w:rFonts w:ascii="Times New Roman"/>
                <w:sz w:val="21"/>
                <w:szCs w:val="21"/>
              </w:rPr>
              <w:t>0</w:t>
            </w:r>
          </w:p>
        </w:tc>
        <w:tc>
          <w:tcPr>
            <w:tcW w:w="634" w:type="pct"/>
            <w:vAlign w:val="center"/>
          </w:tcPr>
          <w:p w14:paraId="2FE2E3CA" w14:textId="64441415" w:rsidR="00DA0E4A" w:rsidRPr="000144C3" w:rsidRDefault="00DA0E4A" w:rsidP="00DA0E4A">
            <w:pPr>
              <w:jc w:val="center"/>
              <w:rPr>
                <w:rFonts w:ascii="Times New Roman"/>
                <w:sz w:val="21"/>
                <w:szCs w:val="21"/>
              </w:rPr>
            </w:pPr>
            <w:r w:rsidRPr="000144C3">
              <w:rPr>
                <w:rFonts w:ascii="Times New Roman" w:hint="eastAsia"/>
                <w:sz w:val="21"/>
                <w:szCs w:val="21"/>
              </w:rPr>
              <w:t>0.011</w:t>
            </w:r>
          </w:p>
        </w:tc>
        <w:tc>
          <w:tcPr>
            <w:tcW w:w="563" w:type="pct"/>
          </w:tcPr>
          <w:p w14:paraId="2E497C5F" w14:textId="591CC5CE" w:rsidR="00DA0E4A" w:rsidRPr="000144C3" w:rsidRDefault="00DA0E4A" w:rsidP="00DA0E4A">
            <w:pPr>
              <w:jc w:val="center"/>
              <w:rPr>
                <w:rFonts w:ascii="Times New Roman"/>
                <w:sz w:val="21"/>
                <w:szCs w:val="21"/>
              </w:rPr>
            </w:pPr>
            <w:r w:rsidRPr="000144C3">
              <w:rPr>
                <w:rFonts w:ascii="Times New Roman"/>
                <w:sz w:val="21"/>
                <w:szCs w:val="21"/>
              </w:rPr>
              <w:t>0</w:t>
            </w:r>
          </w:p>
        </w:tc>
      </w:tr>
      <w:tr w:rsidR="00DA0E4A" w:rsidRPr="000144C3" w14:paraId="75297CD1" w14:textId="77777777" w:rsidTr="00F17817">
        <w:trPr>
          <w:jc w:val="center"/>
        </w:trPr>
        <w:tc>
          <w:tcPr>
            <w:tcW w:w="476" w:type="pct"/>
            <w:vMerge w:val="restart"/>
            <w:vAlign w:val="center"/>
          </w:tcPr>
          <w:p w14:paraId="2661068B" w14:textId="4CCC7CBB" w:rsidR="00DA0E4A" w:rsidRPr="000144C3" w:rsidRDefault="00DA0E4A" w:rsidP="00DA0E4A">
            <w:pPr>
              <w:jc w:val="center"/>
              <w:rPr>
                <w:rFonts w:ascii="Times New Roman"/>
                <w:sz w:val="21"/>
                <w:szCs w:val="21"/>
              </w:rPr>
            </w:pPr>
            <w:r w:rsidRPr="000144C3">
              <w:rPr>
                <w:rFonts w:ascii="Times New Roman"/>
                <w:sz w:val="21"/>
                <w:szCs w:val="21"/>
              </w:rPr>
              <w:t>固体废物</w:t>
            </w:r>
          </w:p>
        </w:tc>
        <w:tc>
          <w:tcPr>
            <w:tcW w:w="863" w:type="pct"/>
            <w:gridSpan w:val="2"/>
            <w:vAlign w:val="center"/>
          </w:tcPr>
          <w:p w14:paraId="7344C687" w14:textId="74AE84F8" w:rsidR="00DA0E4A" w:rsidRPr="000144C3" w:rsidRDefault="00DA0E4A" w:rsidP="00DA0E4A">
            <w:pPr>
              <w:pStyle w:val="a1"/>
              <w:spacing w:after="0"/>
              <w:jc w:val="center"/>
              <w:rPr>
                <w:rFonts w:ascii="Times New Roman" w:hAnsi="Times New Roman"/>
                <w:bCs/>
                <w:sz w:val="21"/>
                <w:szCs w:val="21"/>
              </w:rPr>
            </w:pPr>
            <w:r w:rsidRPr="000144C3">
              <w:rPr>
                <w:rFonts w:ascii="Times New Roman" w:hAnsi="Times New Roman" w:hint="eastAsia"/>
                <w:sz w:val="21"/>
                <w:szCs w:val="21"/>
              </w:rPr>
              <w:t>生活垃圾</w:t>
            </w:r>
          </w:p>
        </w:tc>
        <w:tc>
          <w:tcPr>
            <w:tcW w:w="633" w:type="pct"/>
            <w:vAlign w:val="center"/>
          </w:tcPr>
          <w:p w14:paraId="3081268D" w14:textId="20AFD1F7" w:rsidR="00DA0E4A" w:rsidRPr="000144C3" w:rsidRDefault="00DA0E4A" w:rsidP="00DA0E4A">
            <w:pPr>
              <w:pStyle w:val="affffff4"/>
              <w:tabs>
                <w:tab w:val="left" w:pos="567"/>
              </w:tabs>
              <w:adjustRightInd/>
              <w:rPr>
                <w:color w:val="FF0000"/>
                <w:sz w:val="21"/>
              </w:rPr>
            </w:pPr>
            <w:r w:rsidRPr="000144C3">
              <w:rPr>
                <w:rFonts w:hint="eastAsia"/>
                <w:color w:val="auto"/>
                <w:sz w:val="21"/>
              </w:rPr>
              <w:t>19</w:t>
            </w:r>
          </w:p>
        </w:tc>
        <w:tc>
          <w:tcPr>
            <w:tcW w:w="574" w:type="pct"/>
            <w:vAlign w:val="center"/>
          </w:tcPr>
          <w:p w14:paraId="65B0AC4A" w14:textId="4B88C490" w:rsidR="00DA0E4A" w:rsidRPr="000144C3" w:rsidRDefault="00DA0E4A" w:rsidP="00DA0E4A">
            <w:pPr>
              <w:jc w:val="center"/>
              <w:rPr>
                <w:rFonts w:ascii="Times New Roman"/>
                <w:color w:val="FF0000"/>
                <w:sz w:val="21"/>
                <w:szCs w:val="21"/>
              </w:rPr>
            </w:pPr>
            <w:r w:rsidRPr="000144C3">
              <w:rPr>
                <w:rFonts w:ascii="Times New Roman"/>
                <w:sz w:val="21"/>
                <w:szCs w:val="21"/>
              </w:rPr>
              <w:t>19</w:t>
            </w:r>
          </w:p>
        </w:tc>
        <w:tc>
          <w:tcPr>
            <w:tcW w:w="694" w:type="pct"/>
            <w:vAlign w:val="center"/>
          </w:tcPr>
          <w:p w14:paraId="45CE6E25" w14:textId="23A1A4F9"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1B64646D" w14:textId="4BA69C8C"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634" w:type="pct"/>
            <w:vAlign w:val="center"/>
          </w:tcPr>
          <w:p w14:paraId="756D5B0C" w14:textId="4989A64F" w:rsidR="00DA0E4A" w:rsidRPr="000144C3" w:rsidRDefault="00DA0E4A" w:rsidP="00DA0E4A">
            <w:pPr>
              <w:jc w:val="center"/>
              <w:rPr>
                <w:rFonts w:ascii="Times New Roman"/>
                <w:color w:val="FF0000"/>
                <w:sz w:val="21"/>
                <w:szCs w:val="21"/>
              </w:rPr>
            </w:pPr>
            <w:r w:rsidRPr="000144C3">
              <w:rPr>
                <w:rFonts w:ascii="Times New Roman" w:eastAsia="等线"/>
                <w:sz w:val="21"/>
                <w:szCs w:val="21"/>
              </w:rPr>
              <w:t>19</w:t>
            </w:r>
          </w:p>
        </w:tc>
        <w:tc>
          <w:tcPr>
            <w:tcW w:w="563" w:type="pct"/>
            <w:vAlign w:val="center"/>
          </w:tcPr>
          <w:p w14:paraId="7F4AD710" w14:textId="526236BF"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r>
      <w:tr w:rsidR="00DA0E4A" w:rsidRPr="000144C3" w14:paraId="2B48D2F8" w14:textId="77777777" w:rsidTr="00F17817">
        <w:trPr>
          <w:jc w:val="center"/>
        </w:trPr>
        <w:tc>
          <w:tcPr>
            <w:tcW w:w="476" w:type="pct"/>
            <w:vMerge/>
            <w:vAlign w:val="center"/>
          </w:tcPr>
          <w:p w14:paraId="45864B78" w14:textId="0BFEE60F" w:rsidR="00DA0E4A" w:rsidRPr="000144C3" w:rsidRDefault="00DA0E4A" w:rsidP="00DA0E4A">
            <w:pPr>
              <w:jc w:val="center"/>
              <w:rPr>
                <w:rFonts w:ascii="Times New Roman"/>
                <w:sz w:val="21"/>
                <w:szCs w:val="21"/>
              </w:rPr>
            </w:pPr>
          </w:p>
        </w:tc>
        <w:tc>
          <w:tcPr>
            <w:tcW w:w="863" w:type="pct"/>
            <w:gridSpan w:val="2"/>
            <w:vAlign w:val="center"/>
          </w:tcPr>
          <w:p w14:paraId="4C0A0F30" w14:textId="6630100F" w:rsidR="00DA0E4A" w:rsidRPr="000144C3" w:rsidRDefault="00DA0E4A" w:rsidP="00DA0E4A">
            <w:pPr>
              <w:pStyle w:val="a1"/>
              <w:spacing w:after="0"/>
              <w:jc w:val="center"/>
              <w:rPr>
                <w:rFonts w:ascii="Times New Roman" w:hAnsi="Times New Roman"/>
                <w:bCs/>
                <w:sz w:val="21"/>
                <w:szCs w:val="21"/>
              </w:rPr>
            </w:pPr>
            <w:r w:rsidRPr="000144C3">
              <w:rPr>
                <w:rFonts w:ascii="Times New Roman" w:hAnsi="Times New Roman" w:hint="eastAsia"/>
                <w:sz w:val="21"/>
                <w:szCs w:val="21"/>
              </w:rPr>
              <w:t>预处理池污泥</w:t>
            </w:r>
          </w:p>
        </w:tc>
        <w:tc>
          <w:tcPr>
            <w:tcW w:w="633" w:type="pct"/>
            <w:vAlign w:val="center"/>
          </w:tcPr>
          <w:p w14:paraId="38F5810D" w14:textId="1416B884" w:rsidR="00DA0E4A" w:rsidRPr="000144C3" w:rsidRDefault="00DA0E4A" w:rsidP="00DA0E4A">
            <w:pPr>
              <w:pStyle w:val="affffff4"/>
              <w:tabs>
                <w:tab w:val="left" w:pos="567"/>
              </w:tabs>
              <w:adjustRightInd/>
              <w:rPr>
                <w:color w:val="FF0000"/>
                <w:sz w:val="21"/>
              </w:rPr>
            </w:pPr>
            <w:r w:rsidRPr="000144C3">
              <w:rPr>
                <w:rFonts w:hint="eastAsia"/>
                <w:color w:val="auto"/>
                <w:sz w:val="21"/>
              </w:rPr>
              <w:t>0.4</w:t>
            </w:r>
          </w:p>
        </w:tc>
        <w:tc>
          <w:tcPr>
            <w:tcW w:w="574" w:type="pct"/>
            <w:vAlign w:val="center"/>
          </w:tcPr>
          <w:p w14:paraId="3D6496AE" w14:textId="6F83C243" w:rsidR="00DA0E4A" w:rsidRPr="000144C3" w:rsidRDefault="00DA0E4A" w:rsidP="00DA0E4A">
            <w:pPr>
              <w:jc w:val="center"/>
              <w:rPr>
                <w:rFonts w:ascii="Times New Roman"/>
                <w:color w:val="FF0000"/>
                <w:sz w:val="21"/>
                <w:szCs w:val="21"/>
              </w:rPr>
            </w:pPr>
            <w:r w:rsidRPr="000144C3">
              <w:rPr>
                <w:rFonts w:ascii="Times New Roman"/>
                <w:sz w:val="21"/>
                <w:szCs w:val="21"/>
              </w:rPr>
              <w:t>0.4</w:t>
            </w:r>
          </w:p>
        </w:tc>
        <w:tc>
          <w:tcPr>
            <w:tcW w:w="694" w:type="pct"/>
            <w:vAlign w:val="center"/>
          </w:tcPr>
          <w:p w14:paraId="56F56B93" w14:textId="1715E31E"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202CC27E" w14:textId="1C6FF9BC"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634" w:type="pct"/>
            <w:vAlign w:val="center"/>
          </w:tcPr>
          <w:p w14:paraId="702E1850" w14:textId="53A5B605"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0.5</w:t>
            </w:r>
          </w:p>
        </w:tc>
        <w:tc>
          <w:tcPr>
            <w:tcW w:w="563" w:type="pct"/>
            <w:vAlign w:val="center"/>
          </w:tcPr>
          <w:p w14:paraId="3367AC46" w14:textId="410D27CD"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r>
      <w:tr w:rsidR="00DA0E4A" w:rsidRPr="000144C3" w14:paraId="763AF6A3" w14:textId="77777777" w:rsidTr="00F17817">
        <w:trPr>
          <w:jc w:val="center"/>
        </w:trPr>
        <w:tc>
          <w:tcPr>
            <w:tcW w:w="476" w:type="pct"/>
            <w:vMerge/>
            <w:vAlign w:val="center"/>
          </w:tcPr>
          <w:p w14:paraId="1625E05A" w14:textId="635D195F" w:rsidR="00DA0E4A" w:rsidRPr="000144C3" w:rsidRDefault="00DA0E4A" w:rsidP="00DA0E4A">
            <w:pPr>
              <w:jc w:val="center"/>
              <w:rPr>
                <w:rFonts w:ascii="Times New Roman"/>
                <w:sz w:val="21"/>
                <w:szCs w:val="21"/>
              </w:rPr>
            </w:pPr>
          </w:p>
        </w:tc>
        <w:tc>
          <w:tcPr>
            <w:tcW w:w="863" w:type="pct"/>
            <w:gridSpan w:val="2"/>
            <w:vAlign w:val="center"/>
          </w:tcPr>
          <w:p w14:paraId="461C9CC2" w14:textId="17E699E5" w:rsidR="00DA0E4A" w:rsidRPr="000144C3" w:rsidRDefault="00DA0E4A" w:rsidP="00DA0E4A">
            <w:pPr>
              <w:pStyle w:val="a1"/>
              <w:spacing w:after="0"/>
              <w:jc w:val="center"/>
              <w:rPr>
                <w:rFonts w:ascii="Times New Roman" w:hAnsi="Times New Roman"/>
                <w:color w:val="FF0000"/>
                <w:sz w:val="21"/>
                <w:szCs w:val="21"/>
              </w:rPr>
            </w:pPr>
            <w:r w:rsidRPr="000144C3">
              <w:rPr>
                <w:rFonts w:ascii="Times New Roman" w:hAnsi="Times New Roman" w:hint="eastAsia"/>
                <w:bCs/>
                <w:sz w:val="21"/>
                <w:szCs w:val="21"/>
              </w:rPr>
              <w:t>废边角料、废金属屑</w:t>
            </w:r>
          </w:p>
        </w:tc>
        <w:tc>
          <w:tcPr>
            <w:tcW w:w="633" w:type="pct"/>
            <w:vAlign w:val="center"/>
          </w:tcPr>
          <w:p w14:paraId="52B6A3EE" w14:textId="46B153E1" w:rsidR="00DA0E4A" w:rsidRPr="000144C3" w:rsidRDefault="00DA0E4A" w:rsidP="00DA0E4A">
            <w:pPr>
              <w:pStyle w:val="affffff4"/>
              <w:tabs>
                <w:tab w:val="left" w:pos="567"/>
              </w:tabs>
              <w:adjustRightInd/>
              <w:rPr>
                <w:color w:val="FF0000"/>
                <w:sz w:val="21"/>
              </w:rPr>
            </w:pPr>
            <w:r w:rsidRPr="000144C3">
              <w:rPr>
                <w:rFonts w:hint="eastAsia"/>
                <w:color w:val="auto"/>
                <w:sz w:val="21"/>
              </w:rPr>
              <w:t>75</w:t>
            </w:r>
          </w:p>
        </w:tc>
        <w:tc>
          <w:tcPr>
            <w:tcW w:w="574" w:type="pct"/>
            <w:vAlign w:val="center"/>
          </w:tcPr>
          <w:p w14:paraId="58DB5AAA" w14:textId="0B32A00D" w:rsidR="00DA0E4A" w:rsidRPr="000144C3" w:rsidRDefault="00DA0E4A" w:rsidP="00DA0E4A">
            <w:pPr>
              <w:jc w:val="center"/>
              <w:rPr>
                <w:rFonts w:ascii="Times New Roman"/>
                <w:color w:val="FF0000"/>
                <w:sz w:val="21"/>
                <w:szCs w:val="21"/>
              </w:rPr>
            </w:pPr>
            <w:r w:rsidRPr="000144C3">
              <w:rPr>
                <w:rFonts w:ascii="Times New Roman"/>
                <w:sz w:val="21"/>
                <w:szCs w:val="21"/>
              </w:rPr>
              <w:t>75</w:t>
            </w:r>
          </w:p>
        </w:tc>
        <w:tc>
          <w:tcPr>
            <w:tcW w:w="694" w:type="pct"/>
            <w:vAlign w:val="center"/>
          </w:tcPr>
          <w:p w14:paraId="43BBB90D" w14:textId="23F9D4A2"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13B70E87" w14:textId="51F9EBC7" w:rsidR="00DA0E4A" w:rsidRPr="000144C3" w:rsidRDefault="00DA0E4A" w:rsidP="00DA0E4A">
            <w:pPr>
              <w:jc w:val="center"/>
              <w:rPr>
                <w:rFonts w:ascii="Times New Roman"/>
                <w:color w:val="FF0000"/>
                <w:sz w:val="21"/>
                <w:szCs w:val="21"/>
              </w:rPr>
            </w:pPr>
            <w:r w:rsidRPr="000144C3">
              <w:rPr>
                <w:rFonts w:ascii="Times New Roman" w:eastAsia="等线"/>
                <w:sz w:val="21"/>
                <w:szCs w:val="21"/>
              </w:rPr>
              <w:t>187.5</w:t>
            </w:r>
          </w:p>
        </w:tc>
        <w:tc>
          <w:tcPr>
            <w:tcW w:w="634" w:type="pct"/>
            <w:vAlign w:val="center"/>
          </w:tcPr>
          <w:p w14:paraId="70B50C9C" w14:textId="077EDEBD" w:rsidR="00DA0E4A" w:rsidRPr="000144C3" w:rsidRDefault="00DA0E4A" w:rsidP="00DA0E4A">
            <w:pPr>
              <w:jc w:val="center"/>
              <w:rPr>
                <w:rFonts w:ascii="Times New Roman"/>
                <w:color w:val="FF0000"/>
                <w:sz w:val="21"/>
                <w:szCs w:val="21"/>
              </w:rPr>
            </w:pPr>
            <w:r w:rsidRPr="000144C3">
              <w:rPr>
                <w:rFonts w:ascii="Times New Roman" w:eastAsia="等线"/>
                <w:sz w:val="21"/>
                <w:szCs w:val="21"/>
              </w:rPr>
              <w:t>412.5</w:t>
            </w:r>
          </w:p>
        </w:tc>
        <w:tc>
          <w:tcPr>
            <w:tcW w:w="563" w:type="pct"/>
            <w:vAlign w:val="center"/>
          </w:tcPr>
          <w:p w14:paraId="6CB1A605" w14:textId="40FBD7E0"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187.5</w:t>
            </w:r>
          </w:p>
        </w:tc>
      </w:tr>
      <w:tr w:rsidR="00DA0E4A" w:rsidRPr="000144C3" w14:paraId="40ACA0F6" w14:textId="77777777" w:rsidTr="00F17817">
        <w:trPr>
          <w:jc w:val="center"/>
        </w:trPr>
        <w:tc>
          <w:tcPr>
            <w:tcW w:w="476" w:type="pct"/>
            <w:vMerge/>
            <w:vAlign w:val="center"/>
          </w:tcPr>
          <w:p w14:paraId="4F14CFEA"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6C7911DB" w14:textId="23C139A9" w:rsidR="00DA0E4A" w:rsidRPr="000144C3" w:rsidRDefault="00DA0E4A" w:rsidP="00DA0E4A">
            <w:pPr>
              <w:pStyle w:val="a1"/>
              <w:spacing w:after="0"/>
              <w:jc w:val="center"/>
              <w:rPr>
                <w:rFonts w:ascii="Times New Roman" w:hAnsi="Times New Roman"/>
                <w:color w:val="FF0000"/>
                <w:sz w:val="21"/>
                <w:szCs w:val="21"/>
              </w:rPr>
            </w:pPr>
            <w:r w:rsidRPr="000144C3">
              <w:rPr>
                <w:rFonts w:ascii="Times New Roman" w:hAnsi="Times New Roman" w:hint="eastAsia"/>
                <w:bCs/>
                <w:sz w:val="21"/>
                <w:szCs w:val="21"/>
              </w:rPr>
              <w:t>废包装材料</w:t>
            </w:r>
          </w:p>
        </w:tc>
        <w:tc>
          <w:tcPr>
            <w:tcW w:w="633" w:type="pct"/>
            <w:vAlign w:val="center"/>
          </w:tcPr>
          <w:p w14:paraId="7BAEF431" w14:textId="1BEBB3DC" w:rsidR="00DA0E4A" w:rsidRPr="000144C3" w:rsidRDefault="00DA0E4A" w:rsidP="00DA0E4A">
            <w:pPr>
              <w:pStyle w:val="affffff4"/>
              <w:tabs>
                <w:tab w:val="left" w:pos="567"/>
              </w:tabs>
              <w:adjustRightInd/>
              <w:rPr>
                <w:color w:val="FF0000"/>
                <w:sz w:val="21"/>
              </w:rPr>
            </w:pPr>
            <w:r w:rsidRPr="000144C3">
              <w:rPr>
                <w:rFonts w:hint="eastAsia"/>
                <w:color w:val="auto"/>
                <w:sz w:val="21"/>
              </w:rPr>
              <w:t>1</w:t>
            </w:r>
          </w:p>
        </w:tc>
        <w:tc>
          <w:tcPr>
            <w:tcW w:w="574" w:type="pct"/>
            <w:vAlign w:val="center"/>
          </w:tcPr>
          <w:p w14:paraId="0407D084" w14:textId="5BB24A96" w:rsidR="00DA0E4A" w:rsidRPr="000144C3" w:rsidRDefault="00DA0E4A" w:rsidP="00DA0E4A">
            <w:pPr>
              <w:jc w:val="center"/>
              <w:rPr>
                <w:rFonts w:ascii="Times New Roman"/>
                <w:color w:val="FF0000"/>
                <w:sz w:val="21"/>
                <w:szCs w:val="21"/>
              </w:rPr>
            </w:pPr>
            <w:r w:rsidRPr="000144C3">
              <w:rPr>
                <w:rFonts w:ascii="Times New Roman"/>
                <w:sz w:val="21"/>
                <w:szCs w:val="21"/>
              </w:rPr>
              <w:t>1</w:t>
            </w:r>
          </w:p>
        </w:tc>
        <w:tc>
          <w:tcPr>
            <w:tcW w:w="694" w:type="pct"/>
            <w:vAlign w:val="center"/>
          </w:tcPr>
          <w:p w14:paraId="01DB02E7" w14:textId="5685722E"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4A0AF836" w14:textId="20A60218" w:rsidR="00DA0E4A" w:rsidRPr="000144C3" w:rsidRDefault="00DA0E4A" w:rsidP="00DA0E4A">
            <w:pPr>
              <w:jc w:val="center"/>
              <w:rPr>
                <w:rFonts w:ascii="Times New Roman"/>
                <w:color w:val="FF0000"/>
                <w:sz w:val="21"/>
                <w:szCs w:val="21"/>
              </w:rPr>
            </w:pPr>
            <w:r w:rsidRPr="000144C3">
              <w:rPr>
                <w:rFonts w:ascii="Times New Roman" w:eastAsia="等线"/>
                <w:sz w:val="21"/>
                <w:szCs w:val="21"/>
              </w:rPr>
              <w:t>2.5</w:t>
            </w:r>
          </w:p>
        </w:tc>
        <w:tc>
          <w:tcPr>
            <w:tcW w:w="634" w:type="pct"/>
            <w:vAlign w:val="center"/>
          </w:tcPr>
          <w:p w14:paraId="21E1147A" w14:textId="0B6FB9F6" w:rsidR="00DA0E4A" w:rsidRPr="000144C3" w:rsidRDefault="00DA0E4A" w:rsidP="00DA0E4A">
            <w:pPr>
              <w:jc w:val="center"/>
              <w:rPr>
                <w:rFonts w:ascii="Times New Roman"/>
                <w:color w:val="FF0000"/>
                <w:sz w:val="21"/>
                <w:szCs w:val="21"/>
              </w:rPr>
            </w:pPr>
            <w:r w:rsidRPr="000144C3">
              <w:rPr>
                <w:rFonts w:ascii="Times New Roman" w:eastAsia="等线"/>
                <w:sz w:val="21"/>
                <w:szCs w:val="21"/>
              </w:rPr>
              <w:t>5.5</w:t>
            </w:r>
          </w:p>
        </w:tc>
        <w:tc>
          <w:tcPr>
            <w:tcW w:w="563" w:type="pct"/>
            <w:vAlign w:val="center"/>
          </w:tcPr>
          <w:p w14:paraId="52DB432B" w14:textId="189574D5"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2.5</w:t>
            </w:r>
          </w:p>
        </w:tc>
      </w:tr>
      <w:tr w:rsidR="00DA0E4A" w:rsidRPr="000144C3" w14:paraId="7E016075" w14:textId="77777777" w:rsidTr="00F17817">
        <w:trPr>
          <w:jc w:val="center"/>
        </w:trPr>
        <w:tc>
          <w:tcPr>
            <w:tcW w:w="476" w:type="pct"/>
            <w:vMerge/>
            <w:vAlign w:val="center"/>
          </w:tcPr>
          <w:p w14:paraId="39A7DD20"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77DAF3B5" w14:textId="608A2AB4" w:rsidR="00DA0E4A" w:rsidRPr="000144C3" w:rsidRDefault="00DA0E4A" w:rsidP="00DA0E4A">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废切削液</w:t>
            </w:r>
          </w:p>
        </w:tc>
        <w:tc>
          <w:tcPr>
            <w:tcW w:w="633" w:type="pct"/>
            <w:vAlign w:val="center"/>
          </w:tcPr>
          <w:p w14:paraId="25C453DA" w14:textId="677F8CF7" w:rsidR="00DA0E4A" w:rsidRPr="000144C3" w:rsidRDefault="00DA0E4A" w:rsidP="00DA0E4A">
            <w:pPr>
              <w:pStyle w:val="affffff4"/>
              <w:tabs>
                <w:tab w:val="left" w:pos="567"/>
              </w:tabs>
              <w:adjustRightInd/>
              <w:rPr>
                <w:color w:val="FF0000"/>
                <w:sz w:val="21"/>
              </w:rPr>
            </w:pPr>
            <w:r w:rsidRPr="000144C3">
              <w:rPr>
                <w:rFonts w:hint="eastAsia"/>
                <w:color w:val="auto"/>
                <w:sz w:val="21"/>
              </w:rPr>
              <w:t>0.8</w:t>
            </w:r>
          </w:p>
        </w:tc>
        <w:tc>
          <w:tcPr>
            <w:tcW w:w="574" w:type="pct"/>
            <w:vAlign w:val="center"/>
          </w:tcPr>
          <w:p w14:paraId="68093F2E" w14:textId="228EFA80" w:rsidR="00DA0E4A" w:rsidRPr="000144C3" w:rsidRDefault="00DA0E4A" w:rsidP="00DA0E4A">
            <w:pPr>
              <w:jc w:val="center"/>
              <w:rPr>
                <w:rFonts w:ascii="Times New Roman"/>
                <w:color w:val="FF0000"/>
                <w:sz w:val="21"/>
                <w:szCs w:val="21"/>
              </w:rPr>
            </w:pPr>
            <w:r w:rsidRPr="000144C3">
              <w:rPr>
                <w:rFonts w:ascii="Times New Roman"/>
                <w:sz w:val="21"/>
                <w:szCs w:val="21"/>
              </w:rPr>
              <w:t>0.8</w:t>
            </w:r>
          </w:p>
        </w:tc>
        <w:tc>
          <w:tcPr>
            <w:tcW w:w="694" w:type="pct"/>
            <w:vAlign w:val="center"/>
          </w:tcPr>
          <w:p w14:paraId="77D197A7" w14:textId="62473153"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3EB3CA1E" w14:textId="7735407C" w:rsidR="00DA0E4A" w:rsidRPr="000144C3" w:rsidRDefault="00DA0E4A" w:rsidP="00DA0E4A">
            <w:pPr>
              <w:jc w:val="center"/>
              <w:rPr>
                <w:rFonts w:ascii="Times New Roman"/>
                <w:color w:val="FF0000"/>
                <w:sz w:val="21"/>
                <w:szCs w:val="21"/>
              </w:rPr>
            </w:pPr>
            <w:r w:rsidRPr="000144C3">
              <w:rPr>
                <w:rFonts w:ascii="Times New Roman" w:eastAsia="等线"/>
                <w:sz w:val="21"/>
                <w:szCs w:val="21"/>
              </w:rPr>
              <w:t>2</w:t>
            </w:r>
          </w:p>
        </w:tc>
        <w:tc>
          <w:tcPr>
            <w:tcW w:w="634" w:type="pct"/>
            <w:vAlign w:val="center"/>
          </w:tcPr>
          <w:p w14:paraId="125DC2D5" w14:textId="4CB76146" w:rsidR="00DA0E4A" w:rsidRPr="000144C3" w:rsidRDefault="00DA0E4A" w:rsidP="00DA0E4A">
            <w:pPr>
              <w:jc w:val="center"/>
              <w:rPr>
                <w:rFonts w:ascii="Times New Roman"/>
                <w:color w:val="FF0000"/>
                <w:sz w:val="21"/>
                <w:szCs w:val="21"/>
              </w:rPr>
            </w:pPr>
            <w:r w:rsidRPr="000144C3">
              <w:rPr>
                <w:rFonts w:ascii="Times New Roman" w:eastAsia="等线"/>
                <w:sz w:val="21"/>
                <w:szCs w:val="21"/>
              </w:rPr>
              <w:t>4.4</w:t>
            </w:r>
          </w:p>
        </w:tc>
        <w:tc>
          <w:tcPr>
            <w:tcW w:w="563" w:type="pct"/>
            <w:vAlign w:val="center"/>
          </w:tcPr>
          <w:p w14:paraId="3208285E" w14:textId="38AFDBA8"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2</w:t>
            </w:r>
          </w:p>
        </w:tc>
      </w:tr>
      <w:tr w:rsidR="00DA0E4A" w:rsidRPr="000144C3" w14:paraId="6237D605" w14:textId="77777777" w:rsidTr="00F17817">
        <w:trPr>
          <w:jc w:val="center"/>
        </w:trPr>
        <w:tc>
          <w:tcPr>
            <w:tcW w:w="476" w:type="pct"/>
            <w:vMerge/>
            <w:vAlign w:val="center"/>
          </w:tcPr>
          <w:p w14:paraId="15DE5F31"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0EF6A9DA" w14:textId="08C902AA" w:rsidR="00DA0E4A" w:rsidRPr="000144C3" w:rsidRDefault="00DA0E4A" w:rsidP="00DA0E4A">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漆渣</w:t>
            </w:r>
          </w:p>
        </w:tc>
        <w:tc>
          <w:tcPr>
            <w:tcW w:w="633" w:type="pct"/>
            <w:vAlign w:val="center"/>
          </w:tcPr>
          <w:p w14:paraId="27DEDBE0" w14:textId="234FD512" w:rsidR="00DA0E4A" w:rsidRPr="000144C3" w:rsidRDefault="00DA0E4A" w:rsidP="00DA0E4A">
            <w:pPr>
              <w:pStyle w:val="affffff4"/>
              <w:tabs>
                <w:tab w:val="left" w:pos="567"/>
              </w:tabs>
              <w:adjustRightInd/>
              <w:rPr>
                <w:color w:val="FF0000"/>
                <w:sz w:val="21"/>
              </w:rPr>
            </w:pPr>
            <w:r w:rsidRPr="000144C3">
              <w:rPr>
                <w:rFonts w:hint="eastAsia"/>
                <w:color w:val="auto"/>
                <w:sz w:val="21"/>
              </w:rPr>
              <w:t>0.93</w:t>
            </w:r>
          </w:p>
        </w:tc>
        <w:tc>
          <w:tcPr>
            <w:tcW w:w="574" w:type="pct"/>
            <w:vAlign w:val="center"/>
          </w:tcPr>
          <w:p w14:paraId="67F8F9D6" w14:textId="4E9104A8" w:rsidR="00DA0E4A" w:rsidRPr="000144C3" w:rsidRDefault="00DA0E4A" w:rsidP="00DA0E4A">
            <w:pPr>
              <w:jc w:val="center"/>
              <w:rPr>
                <w:rFonts w:ascii="Times New Roman"/>
                <w:color w:val="FF0000"/>
                <w:sz w:val="21"/>
                <w:szCs w:val="21"/>
              </w:rPr>
            </w:pPr>
            <w:r w:rsidRPr="000144C3">
              <w:rPr>
                <w:rFonts w:ascii="Times New Roman"/>
                <w:sz w:val="21"/>
                <w:szCs w:val="21"/>
              </w:rPr>
              <w:t>0.93</w:t>
            </w:r>
          </w:p>
        </w:tc>
        <w:tc>
          <w:tcPr>
            <w:tcW w:w="694" w:type="pct"/>
            <w:vAlign w:val="center"/>
          </w:tcPr>
          <w:p w14:paraId="2BA5E563" w14:textId="7C845D5B"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165DC59C" w14:textId="23A12D77" w:rsidR="00DA0E4A" w:rsidRPr="000144C3" w:rsidRDefault="00DA0E4A" w:rsidP="00DA0E4A">
            <w:pPr>
              <w:jc w:val="center"/>
              <w:rPr>
                <w:rFonts w:ascii="Times New Roman"/>
                <w:color w:val="FF0000"/>
                <w:sz w:val="21"/>
                <w:szCs w:val="21"/>
              </w:rPr>
            </w:pPr>
            <w:r w:rsidRPr="000144C3">
              <w:rPr>
                <w:rFonts w:ascii="Times New Roman" w:eastAsia="等线"/>
                <w:sz w:val="21"/>
                <w:szCs w:val="21"/>
              </w:rPr>
              <w:t>2.33</w:t>
            </w:r>
          </w:p>
        </w:tc>
        <w:tc>
          <w:tcPr>
            <w:tcW w:w="634" w:type="pct"/>
            <w:vAlign w:val="center"/>
          </w:tcPr>
          <w:p w14:paraId="26729F74" w14:textId="0D2295A8" w:rsidR="00DA0E4A" w:rsidRPr="000144C3" w:rsidRDefault="00DA0E4A" w:rsidP="00DA0E4A">
            <w:pPr>
              <w:jc w:val="center"/>
              <w:rPr>
                <w:rFonts w:ascii="Times New Roman"/>
                <w:color w:val="FF0000"/>
                <w:sz w:val="21"/>
                <w:szCs w:val="21"/>
              </w:rPr>
            </w:pPr>
            <w:r w:rsidRPr="000144C3">
              <w:rPr>
                <w:rFonts w:ascii="Times New Roman" w:eastAsia="等线"/>
                <w:sz w:val="21"/>
                <w:szCs w:val="21"/>
              </w:rPr>
              <w:t>5.12</w:t>
            </w:r>
          </w:p>
        </w:tc>
        <w:tc>
          <w:tcPr>
            <w:tcW w:w="563" w:type="pct"/>
            <w:vAlign w:val="center"/>
          </w:tcPr>
          <w:p w14:paraId="165BFE4F" w14:textId="4D8A926C"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2.33</w:t>
            </w:r>
          </w:p>
        </w:tc>
      </w:tr>
      <w:tr w:rsidR="00DA0E4A" w:rsidRPr="000144C3" w14:paraId="16FF5BB2" w14:textId="77777777" w:rsidTr="00F17817">
        <w:trPr>
          <w:jc w:val="center"/>
        </w:trPr>
        <w:tc>
          <w:tcPr>
            <w:tcW w:w="476" w:type="pct"/>
            <w:vMerge/>
            <w:vAlign w:val="center"/>
          </w:tcPr>
          <w:p w14:paraId="131A55EF"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745F7CAD" w14:textId="6E394B98" w:rsidR="00DA0E4A" w:rsidRPr="000144C3" w:rsidRDefault="00DA0E4A" w:rsidP="00DA0E4A">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遮挡用废胶带纸、遮蔽膜</w:t>
            </w:r>
          </w:p>
        </w:tc>
        <w:tc>
          <w:tcPr>
            <w:tcW w:w="633" w:type="pct"/>
            <w:vAlign w:val="center"/>
          </w:tcPr>
          <w:p w14:paraId="0E3EE44C" w14:textId="305CEA57" w:rsidR="00DA0E4A" w:rsidRPr="000144C3" w:rsidRDefault="00DA0E4A" w:rsidP="00DA0E4A">
            <w:pPr>
              <w:snapToGrid w:val="0"/>
              <w:jc w:val="center"/>
              <w:rPr>
                <w:rFonts w:ascii="Times New Roman"/>
                <w:bCs/>
                <w:color w:val="FF0000"/>
                <w:kern w:val="2"/>
                <w:sz w:val="21"/>
                <w:szCs w:val="21"/>
              </w:rPr>
            </w:pPr>
            <w:r w:rsidRPr="000144C3">
              <w:rPr>
                <w:rFonts w:ascii="Times New Roman" w:hint="eastAsia"/>
                <w:sz w:val="21"/>
                <w:szCs w:val="21"/>
              </w:rPr>
              <w:t>1</w:t>
            </w:r>
          </w:p>
        </w:tc>
        <w:tc>
          <w:tcPr>
            <w:tcW w:w="574" w:type="pct"/>
            <w:vAlign w:val="center"/>
          </w:tcPr>
          <w:p w14:paraId="5F25801C" w14:textId="66A7D127" w:rsidR="00DA0E4A" w:rsidRPr="000144C3" w:rsidRDefault="00DA0E4A" w:rsidP="00DA0E4A">
            <w:pPr>
              <w:jc w:val="center"/>
              <w:rPr>
                <w:rFonts w:ascii="Times New Roman"/>
                <w:color w:val="FF0000"/>
                <w:sz w:val="21"/>
                <w:szCs w:val="21"/>
              </w:rPr>
            </w:pPr>
            <w:r w:rsidRPr="000144C3">
              <w:rPr>
                <w:rFonts w:ascii="Times New Roman" w:hint="eastAsia"/>
                <w:sz w:val="21"/>
                <w:szCs w:val="21"/>
              </w:rPr>
              <w:t>1</w:t>
            </w:r>
          </w:p>
        </w:tc>
        <w:tc>
          <w:tcPr>
            <w:tcW w:w="694" w:type="pct"/>
            <w:vAlign w:val="center"/>
          </w:tcPr>
          <w:p w14:paraId="1DC8FD5F" w14:textId="46A062B1"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42ACDD1C" w14:textId="4001F8B4" w:rsidR="00DA0E4A" w:rsidRPr="000144C3" w:rsidRDefault="00DA0E4A" w:rsidP="00DA0E4A">
            <w:pPr>
              <w:jc w:val="center"/>
              <w:rPr>
                <w:rFonts w:ascii="Times New Roman"/>
                <w:color w:val="FF0000"/>
                <w:sz w:val="21"/>
                <w:szCs w:val="21"/>
              </w:rPr>
            </w:pPr>
            <w:r w:rsidRPr="000144C3">
              <w:rPr>
                <w:rFonts w:ascii="Times New Roman" w:eastAsia="等线"/>
                <w:sz w:val="21"/>
                <w:szCs w:val="21"/>
              </w:rPr>
              <w:t>2.5</w:t>
            </w:r>
          </w:p>
        </w:tc>
        <w:tc>
          <w:tcPr>
            <w:tcW w:w="634" w:type="pct"/>
            <w:vAlign w:val="center"/>
          </w:tcPr>
          <w:p w14:paraId="7CAB4C77" w14:textId="212F54D7" w:rsidR="00DA0E4A" w:rsidRPr="000144C3" w:rsidRDefault="00DA0E4A" w:rsidP="00DA0E4A">
            <w:pPr>
              <w:jc w:val="center"/>
              <w:rPr>
                <w:rFonts w:ascii="Times New Roman"/>
                <w:color w:val="FF0000"/>
                <w:sz w:val="21"/>
                <w:szCs w:val="21"/>
              </w:rPr>
            </w:pPr>
            <w:r w:rsidRPr="000144C3">
              <w:rPr>
                <w:rFonts w:ascii="Times New Roman" w:eastAsia="等线"/>
                <w:sz w:val="21"/>
                <w:szCs w:val="21"/>
              </w:rPr>
              <w:t>5.5</w:t>
            </w:r>
          </w:p>
        </w:tc>
        <w:tc>
          <w:tcPr>
            <w:tcW w:w="563" w:type="pct"/>
            <w:vAlign w:val="center"/>
          </w:tcPr>
          <w:p w14:paraId="52A17481" w14:textId="582023A2"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2.5</w:t>
            </w:r>
          </w:p>
        </w:tc>
      </w:tr>
      <w:tr w:rsidR="00DA0E4A" w:rsidRPr="000144C3" w14:paraId="4A857672" w14:textId="77777777" w:rsidTr="00F17817">
        <w:trPr>
          <w:jc w:val="center"/>
        </w:trPr>
        <w:tc>
          <w:tcPr>
            <w:tcW w:w="476" w:type="pct"/>
            <w:vMerge/>
            <w:vAlign w:val="center"/>
          </w:tcPr>
          <w:p w14:paraId="5D6D858B"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4DA90315" w14:textId="10E7A718" w:rsidR="00DA0E4A" w:rsidRPr="000144C3" w:rsidRDefault="00DA0E4A" w:rsidP="00DA0E4A">
            <w:pPr>
              <w:pStyle w:val="a1"/>
              <w:spacing w:after="0"/>
              <w:jc w:val="center"/>
              <w:rPr>
                <w:rFonts w:ascii="Times New Roman" w:hAnsi="Times New Roman"/>
                <w:color w:val="FF0000"/>
                <w:sz w:val="21"/>
                <w:szCs w:val="21"/>
              </w:rPr>
            </w:pPr>
            <w:r w:rsidRPr="000144C3">
              <w:rPr>
                <w:rFonts w:ascii="Times New Roman" w:hAnsi="Times New Roman" w:hint="eastAsia"/>
                <w:sz w:val="21"/>
                <w:szCs w:val="21"/>
              </w:rPr>
              <w:t>废玻璃纤维棉</w:t>
            </w:r>
          </w:p>
        </w:tc>
        <w:tc>
          <w:tcPr>
            <w:tcW w:w="633" w:type="pct"/>
            <w:vAlign w:val="center"/>
          </w:tcPr>
          <w:p w14:paraId="67E81172" w14:textId="504DD861" w:rsidR="00DA0E4A" w:rsidRPr="000144C3" w:rsidRDefault="00DA0E4A" w:rsidP="00DA0E4A">
            <w:pPr>
              <w:snapToGrid w:val="0"/>
              <w:jc w:val="center"/>
              <w:rPr>
                <w:rFonts w:ascii="Times New Roman"/>
                <w:bCs/>
                <w:color w:val="FF0000"/>
                <w:kern w:val="2"/>
                <w:sz w:val="21"/>
                <w:szCs w:val="21"/>
              </w:rPr>
            </w:pPr>
            <w:r w:rsidRPr="000144C3">
              <w:rPr>
                <w:rFonts w:ascii="Times New Roman" w:hint="eastAsia"/>
                <w:sz w:val="21"/>
                <w:szCs w:val="21"/>
              </w:rPr>
              <w:t>0.3</w:t>
            </w:r>
          </w:p>
        </w:tc>
        <w:tc>
          <w:tcPr>
            <w:tcW w:w="574" w:type="pct"/>
            <w:vAlign w:val="center"/>
          </w:tcPr>
          <w:p w14:paraId="5D794F6E" w14:textId="4C1DB23C" w:rsidR="00DA0E4A" w:rsidRPr="000144C3" w:rsidRDefault="00DA0E4A" w:rsidP="00DA0E4A">
            <w:pPr>
              <w:jc w:val="center"/>
              <w:rPr>
                <w:rFonts w:ascii="Times New Roman"/>
                <w:color w:val="FF0000"/>
                <w:sz w:val="21"/>
                <w:szCs w:val="21"/>
              </w:rPr>
            </w:pPr>
            <w:r w:rsidRPr="000144C3">
              <w:rPr>
                <w:rFonts w:ascii="Times New Roman" w:hint="eastAsia"/>
                <w:sz w:val="21"/>
                <w:szCs w:val="21"/>
              </w:rPr>
              <w:t>0.3</w:t>
            </w:r>
          </w:p>
        </w:tc>
        <w:tc>
          <w:tcPr>
            <w:tcW w:w="694" w:type="pct"/>
            <w:vAlign w:val="center"/>
          </w:tcPr>
          <w:p w14:paraId="4CF233EE" w14:textId="4ACA4A0B"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02BF126C" w14:textId="22A9FFB0"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0.75</w:t>
            </w:r>
          </w:p>
        </w:tc>
        <w:tc>
          <w:tcPr>
            <w:tcW w:w="634" w:type="pct"/>
            <w:vAlign w:val="center"/>
          </w:tcPr>
          <w:p w14:paraId="77326E5B" w14:textId="418333A9" w:rsidR="00DA0E4A" w:rsidRPr="000144C3" w:rsidRDefault="00DA0E4A" w:rsidP="00DA0E4A">
            <w:pPr>
              <w:jc w:val="center"/>
              <w:rPr>
                <w:rFonts w:ascii="Times New Roman"/>
                <w:color w:val="FF0000"/>
                <w:sz w:val="21"/>
                <w:szCs w:val="21"/>
              </w:rPr>
            </w:pPr>
            <w:r w:rsidRPr="000144C3">
              <w:rPr>
                <w:rFonts w:ascii="Times New Roman" w:eastAsia="等线"/>
                <w:sz w:val="21"/>
                <w:szCs w:val="21"/>
              </w:rPr>
              <w:t>1.65</w:t>
            </w:r>
          </w:p>
        </w:tc>
        <w:tc>
          <w:tcPr>
            <w:tcW w:w="563" w:type="pct"/>
            <w:vAlign w:val="center"/>
          </w:tcPr>
          <w:p w14:paraId="64C090F2" w14:textId="19EDDF68"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0.75</w:t>
            </w:r>
          </w:p>
        </w:tc>
      </w:tr>
      <w:tr w:rsidR="00DA0E4A" w:rsidRPr="000144C3" w14:paraId="40C7DDA1" w14:textId="77777777" w:rsidTr="00F17817">
        <w:trPr>
          <w:jc w:val="center"/>
        </w:trPr>
        <w:tc>
          <w:tcPr>
            <w:tcW w:w="476" w:type="pct"/>
            <w:vMerge/>
            <w:vAlign w:val="center"/>
          </w:tcPr>
          <w:p w14:paraId="7D1DC7C8"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7A8631B9" w14:textId="40E525CB" w:rsidR="00DA0E4A" w:rsidRPr="000144C3" w:rsidRDefault="00DA0E4A" w:rsidP="00DA0E4A">
            <w:pPr>
              <w:pStyle w:val="affffff4"/>
              <w:tabs>
                <w:tab w:val="left" w:pos="567"/>
              </w:tabs>
              <w:adjustRightInd/>
              <w:rPr>
                <w:color w:val="auto"/>
                <w:sz w:val="21"/>
              </w:rPr>
            </w:pPr>
            <w:r w:rsidRPr="000144C3">
              <w:rPr>
                <w:rFonts w:hint="eastAsia"/>
                <w:bCs/>
                <w:color w:val="auto"/>
                <w:sz w:val="21"/>
              </w:rPr>
              <w:t>沾染危废的废包装桶</w:t>
            </w:r>
          </w:p>
        </w:tc>
        <w:tc>
          <w:tcPr>
            <w:tcW w:w="633" w:type="pct"/>
            <w:vAlign w:val="center"/>
          </w:tcPr>
          <w:p w14:paraId="092E7FF8" w14:textId="5572E5DE" w:rsidR="00DA0E4A" w:rsidRPr="000144C3" w:rsidRDefault="00DA0E4A" w:rsidP="00DA0E4A">
            <w:pPr>
              <w:pStyle w:val="affffff4"/>
              <w:tabs>
                <w:tab w:val="left" w:pos="567"/>
              </w:tabs>
              <w:adjustRightInd/>
              <w:rPr>
                <w:color w:val="FF0000"/>
                <w:sz w:val="21"/>
              </w:rPr>
            </w:pPr>
            <w:r w:rsidRPr="000144C3">
              <w:rPr>
                <w:rFonts w:hint="eastAsia"/>
                <w:color w:val="auto"/>
                <w:sz w:val="21"/>
              </w:rPr>
              <w:t>1</w:t>
            </w:r>
          </w:p>
        </w:tc>
        <w:tc>
          <w:tcPr>
            <w:tcW w:w="574" w:type="pct"/>
            <w:vAlign w:val="center"/>
          </w:tcPr>
          <w:p w14:paraId="376D4AD5" w14:textId="7CB6C212" w:rsidR="00DA0E4A" w:rsidRPr="000144C3" w:rsidRDefault="00DA0E4A" w:rsidP="00DA0E4A">
            <w:pPr>
              <w:jc w:val="center"/>
              <w:rPr>
                <w:rFonts w:ascii="Times New Roman"/>
                <w:color w:val="FF0000"/>
                <w:sz w:val="21"/>
                <w:szCs w:val="21"/>
              </w:rPr>
            </w:pPr>
            <w:r w:rsidRPr="000144C3">
              <w:rPr>
                <w:rFonts w:ascii="Times New Roman"/>
                <w:sz w:val="21"/>
                <w:szCs w:val="21"/>
              </w:rPr>
              <w:t>1</w:t>
            </w:r>
          </w:p>
        </w:tc>
        <w:tc>
          <w:tcPr>
            <w:tcW w:w="694" w:type="pct"/>
            <w:vAlign w:val="center"/>
          </w:tcPr>
          <w:p w14:paraId="57F00703" w14:textId="5E1D1C46"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2E49E797" w14:textId="107EFB8B" w:rsidR="00DA0E4A" w:rsidRPr="000144C3" w:rsidRDefault="00DA0E4A" w:rsidP="00DA0E4A">
            <w:pPr>
              <w:jc w:val="center"/>
              <w:rPr>
                <w:rFonts w:ascii="Times New Roman"/>
                <w:color w:val="FF0000"/>
                <w:sz w:val="21"/>
                <w:szCs w:val="21"/>
              </w:rPr>
            </w:pPr>
            <w:r w:rsidRPr="000144C3">
              <w:rPr>
                <w:rFonts w:ascii="Times New Roman" w:eastAsia="等线"/>
                <w:sz w:val="21"/>
                <w:szCs w:val="21"/>
              </w:rPr>
              <w:t>2.5</w:t>
            </w:r>
          </w:p>
        </w:tc>
        <w:tc>
          <w:tcPr>
            <w:tcW w:w="634" w:type="pct"/>
            <w:vAlign w:val="center"/>
          </w:tcPr>
          <w:p w14:paraId="64465C1A" w14:textId="66BA33A8" w:rsidR="00DA0E4A" w:rsidRPr="000144C3" w:rsidRDefault="00DA0E4A" w:rsidP="00DA0E4A">
            <w:pPr>
              <w:jc w:val="center"/>
              <w:rPr>
                <w:rFonts w:ascii="Times New Roman"/>
                <w:color w:val="FF0000"/>
                <w:sz w:val="21"/>
                <w:szCs w:val="21"/>
              </w:rPr>
            </w:pPr>
            <w:r w:rsidRPr="000144C3">
              <w:rPr>
                <w:rFonts w:ascii="Times New Roman" w:eastAsia="等线"/>
                <w:sz w:val="21"/>
                <w:szCs w:val="21"/>
              </w:rPr>
              <w:t>5.5</w:t>
            </w:r>
          </w:p>
        </w:tc>
        <w:tc>
          <w:tcPr>
            <w:tcW w:w="563" w:type="pct"/>
            <w:vAlign w:val="center"/>
          </w:tcPr>
          <w:p w14:paraId="7A483FE3" w14:textId="55A05AF1"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2.5</w:t>
            </w:r>
          </w:p>
        </w:tc>
      </w:tr>
      <w:tr w:rsidR="00DA0E4A" w:rsidRPr="000144C3" w14:paraId="2D02FDB0" w14:textId="77777777" w:rsidTr="00F17817">
        <w:trPr>
          <w:jc w:val="center"/>
        </w:trPr>
        <w:tc>
          <w:tcPr>
            <w:tcW w:w="476" w:type="pct"/>
            <w:vMerge/>
            <w:vAlign w:val="center"/>
          </w:tcPr>
          <w:p w14:paraId="6E1E7B26"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226756F8" w14:textId="202C577D" w:rsidR="00DA0E4A" w:rsidRPr="000144C3" w:rsidRDefault="00DA0E4A" w:rsidP="00DA0E4A">
            <w:pPr>
              <w:pStyle w:val="affffff4"/>
              <w:tabs>
                <w:tab w:val="left" w:pos="567"/>
              </w:tabs>
              <w:adjustRightInd/>
              <w:rPr>
                <w:color w:val="auto"/>
                <w:sz w:val="21"/>
              </w:rPr>
            </w:pPr>
            <w:r w:rsidRPr="000144C3">
              <w:rPr>
                <w:rFonts w:hint="eastAsia"/>
                <w:bCs/>
                <w:color w:val="auto"/>
                <w:sz w:val="21"/>
              </w:rPr>
              <w:t>槽渣、污水站压滤废渣</w:t>
            </w:r>
          </w:p>
        </w:tc>
        <w:tc>
          <w:tcPr>
            <w:tcW w:w="633" w:type="pct"/>
            <w:vAlign w:val="center"/>
          </w:tcPr>
          <w:p w14:paraId="71803B30" w14:textId="33E94D51" w:rsidR="00DA0E4A" w:rsidRPr="000144C3" w:rsidRDefault="00DA0E4A" w:rsidP="00DA0E4A">
            <w:pPr>
              <w:pStyle w:val="affffff4"/>
              <w:tabs>
                <w:tab w:val="left" w:pos="567"/>
              </w:tabs>
              <w:adjustRightInd/>
              <w:rPr>
                <w:color w:val="FF0000"/>
                <w:sz w:val="21"/>
              </w:rPr>
            </w:pPr>
            <w:r w:rsidRPr="000144C3">
              <w:rPr>
                <w:rFonts w:hint="eastAsia"/>
                <w:color w:val="auto"/>
                <w:sz w:val="21"/>
              </w:rPr>
              <w:t>107.5</w:t>
            </w:r>
          </w:p>
        </w:tc>
        <w:tc>
          <w:tcPr>
            <w:tcW w:w="574" w:type="pct"/>
            <w:vAlign w:val="center"/>
          </w:tcPr>
          <w:p w14:paraId="0630CD40" w14:textId="1400CBA2" w:rsidR="00DA0E4A" w:rsidRPr="000144C3" w:rsidRDefault="00DA0E4A" w:rsidP="00DA0E4A">
            <w:pPr>
              <w:jc w:val="center"/>
              <w:rPr>
                <w:rFonts w:ascii="Times New Roman"/>
                <w:color w:val="FF0000"/>
                <w:sz w:val="21"/>
                <w:szCs w:val="21"/>
              </w:rPr>
            </w:pPr>
            <w:r w:rsidRPr="000144C3">
              <w:rPr>
                <w:rFonts w:ascii="Times New Roman"/>
                <w:sz w:val="21"/>
                <w:szCs w:val="21"/>
              </w:rPr>
              <w:t>107.5</w:t>
            </w:r>
          </w:p>
        </w:tc>
        <w:tc>
          <w:tcPr>
            <w:tcW w:w="694" w:type="pct"/>
            <w:vAlign w:val="center"/>
          </w:tcPr>
          <w:p w14:paraId="5F6B8B22" w14:textId="332D5B45"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3BC58A5E" w14:textId="3DD10EDB" w:rsidR="00DA0E4A" w:rsidRPr="000144C3" w:rsidRDefault="00DA0E4A" w:rsidP="00DA0E4A">
            <w:pPr>
              <w:jc w:val="center"/>
              <w:rPr>
                <w:rFonts w:ascii="Times New Roman"/>
                <w:color w:val="FF0000"/>
                <w:sz w:val="21"/>
                <w:szCs w:val="21"/>
              </w:rPr>
            </w:pPr>
            <w:r w:rsidRPr="000144C3">
              <w:rPr>
                <w:rFonts w:ascii="Times New Roman" w:eastAsia="等线"/>
                <w:sz w:val="21"/>
                <w:szCs w:val="21"/>
              </w:rPr>
              <w:t>268.8</w:t>
            </w:r>
          </w:p>
        </w:tc>
        <w:tc>
          <w:tcPr>
            <w:tcW w:w="634" w:type="pct"/>
            <w:vAlign w:val="center"/>
          </w:tcPr>
          <w:p w14:paraId="245A0B05" w14:textId="12F14A5A" w:rsidR="00DA0E4A" w:rsidRPr="000144C3" w:rsidRDefault="00DA0E4A" w:rsidP="00DA0E4A">
            <w:pPr>
              <w:jc w:val="center"/>
              <w:rPr>
                <w:rFonts w:ascii="Times New Roman"/>
                <w:color w:val="FF0000"/>
                <w:sz w:val="21"/>
                <w:szCs w:val="21"/>
              </w:rPr>
            </w:pPr>
            <w:r w:rsidRPr="000144C3">
              <w:rPr>
                <w:rFonts w:ascii="Times New Roman" w:eastAsia="等线"/>
                <w:sz w:val="21"/>
                <w:szCs w:val="21"/>
              </w:rPr>
              <w:t>591.3</w:t>
            </w:r>
          </w:p>
        </w:tc>
        <w:tc>
          <w:tcPr>
            <w:tcW w:w="563" w:type="pct"/>
            <w:vAlign w:val="center"/>
          </w:tcPr>
          <w:p w14:paraId="2D65949C" w14:textId="03CDB84E"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268.8</w:t>
            </w:r>
          </w:p>
        </w:tc>
      </w:tr>
      <w:tr w:rsidR="00DA0E4A" w:rsidRPr="000144C3" w14:paraId="40B236C7" w14:textId="77777777" w:rsidTr="00F17817">
        <w:trPr>
          <w:jc w:val="center"/>
        </w:trPr>
        <w:tc>
          <w:tcPr>
            <w:tcW w:w="476" w:type="pct"/>
            <w:vMerge/>
            <w:vAlign w:val="center"/>
          </w:tcPr>
          <w:p w14:paraId="2EC967F8"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7FA65468" w14:textId="0846B7A6" w:rsidR="00DA0E4A" w:rsidRPr="000144C3" w:rsidRDefault="00DA0E4A" w:rsidP="00DA0E4A">
            <w:pPr>
              <w:pStyle w:val="affffff4"/>
              <w:tabs>
                <w:tab w:val="left" w:pos="567"/>
              </w:tabs>
              <w:adjustRightInd/>
              <w:rPr>
                <w:color w:val="auto"/>
                <w:sz w:val="21"/>
              </w:rPr>
            </w:pPr>
            <w:r w:rsidRPr="000144C3">
              <w:rPr>
                <w:rFonts w:hint="eastAsia"/>
                <w:bCs/>
                <w:color w:val="auto"/>
                <w:sz w:val="21"/>
              </w:rPr>
              <w:t>蒸发淤泥</w:t>
            </w:r>
          </w:p>
        </w:tc>
        <w:tc>
          <w:tcPr>
            <w:tcW w:w="633" w:type="pct"/>
            <w:vAlign w:val="center"/>
          </w:tcPr>
          <w:p w14:paraId="2B010647" w14:textId="1847E3D6" w:rsidR="00DA0E4A" w:rsidRPr="000144C3" w:rsidRDefault="00DA0E4A" w:rsidP="00DA0E4A">
            <w:pPr>
              <w:pStyle w:val="affffff4"/>
              <w:tabs>
                <w:tab w:val="left" w:pos="567"/>
              </w:tabs>
              <w:adjustRightInd/>
              <w:rPr>
                <w:color w:val="FF0000"/>
                <w:sz w:val="21"/>
              </w:rPr>
            </w:pPr>
            <w:r w:rsidRPr="000144C3">
              <w:rPr>
                <w:rFonts w:hint="eastAsia"/>
                <w:color w:val="auto"/>
                <w:sz w:val="21"/>
              </w:rPr>
              <w:t>126.2</w:t>
            </w:r>
          </w:p>
        </w:tc>
        <w:tc>
          <w:tcPr>
            <w:tcW w:w="574" w:type="pct"/>
            <w:vAlign w:val="center"/>
          </w:tcPr>
          <w:p w14:paraId="16551A5A" w14:textId="3EE247DF" w:rsidR="00DA0E4A" w:rsidRPr="000144C3" w:rsidRDefault="00DA0E4A" w:rsidP="00DA0E4A">
            <w:pPr>
              <w:jc w:val="center"/>
              <w:rPr>
                <w:rFonts w:ascii="Times New Roman"/>
                <w:snapToGrid w:val="0"/>
                <w:color w:val="FF0000"/>
                <w:sz w:val="21"/>
                <w:szCs w:val="21"/>
              </w:rPr>
            </w:pPr>
            <w:r w:rsidRPr="000144C3">
              <w:rPr>
                <w:rFonts w:ascii="Times New Roman"/>
                <w:sz w:val="21"/>
                <w:szCs w:val="21"/>
              </w:rPr>
              <w:t>126.2</w:t>
            </w:r>
          </w:p>
        </w:tc>
        <w:tc>
          <w:tcPr>
            <w:tcW w:w="694" w:type="pct"/>
            <w:vAlign w:val="center"/>
          </w:tcPr>
          <w:p w14:paraId="615AAC3B" w14:textId="71C70D20" w:rsidR="00DA0E4A" w:rsidRPr="000144C3" w:rsidRDefault="00DA0E4A" w:rsidP="00DA0E4A">
            <w:pPr>
              <w:jc w:val="center"/>
              <w:rPr>
                <w:rFonts w:ascii="Times New Roman"/>
                <w:snapToGrid w:val="0"/>
                <w:color w:val="FF0000"/>
                <w:sz w:val="21"/>
                <w:szCs w:val="21"/>
              </w:rPr>
            </w:pPr>
            <w:r w:rsidRPr="000144C3">
              <w:rPr>
                <w:rFonts w:ascii="Times New Roman" w:eastAsia="等线"/>
                <w:sz w:val="21"/>
                <w:szCs w:val="21"/>
              </w:rPr>
              <w:t>0</w:t>
            </w:r>
          </w:p>
        </w:tc>
        <w:tc>
          <w:tcPr>
            <w:tcW w:w="563" w:type="pct"/>
            <w:vAlign w:val="center"/>
          </w:tcPr>
          <w:p w14:paraId="6E8E367C" w14:textId="671B45E8" w:rsidR="00DA0E4A" w:rsidRPr="000144C3" w:rsidRDefault="00DA0E4A" w:rsidP="00DA0E4A">
            <w:pPr>
              <w:jc w:val="center"/>
              <w:rPr>
                <w:rFonts w:ascii="Times New Roman"/>
                <w:snapToGrid w:val="0"/>
                <w:color w:val="FF0000"/>
                <w:sz w:val="21"/>
                <w:szCs w:val="21"/>
              </w:rPr>
            </w:pPr>
            <w:r w:rsidRPr="000144C3">
              <w:rPr>
                <w:rFonts w:ascii="Times New Roman" w:eastAsia="等线"/>
                <w:sz w:val="21"/>
                <w:szCs w:val="21"/>
              </w:rPr>
              <w:t>315.8</w:t>
            </w:r>
          </w:p>
        </w:tc>
        <w:tc>
          <w:tcPr>
            <w:tcW w:w="634" w:type="pct"/>
            <w:vAlign w:val="center"/>
          </w:tcPr>
          <w:p w14:paraId="60CD3831" w14:textId="1F0C3FD9" w:rsidR="00DA0E4A" w:rsidRPr="000144C3" w:rsidRDefault="00DA0E4A" w:rsidP="00DA0E4A">
            <w:pPr>
              <w:jc w:val="center"/>
              <w:rPr>
                <w:rFonts w:ascii="Times New Roman"/>
                <w:snapToGrid w:val="0"/>
                <w:color w:val="FF0000"/>
                <w:sz w:val="21"/>
                <w:szCs w:val="21"/>
              </w:rPr>
            </w:pPr>
            <w:r w:rsidRPr="000144C3">
              <w:rPr>
                <w:rFonts w:ascii="Times New Roman" w:eastAsia="等线"/>
                <w:sz w:val="21"/>
                <w:szCs w:val="21"/>
              </w:rPr>
              <w:t>694.4</w:t>
            </w:r>
          </w:p>
        </w:tc>
        <w:tc>
          <w:tcPr>
            <w:tcW w:w="563" w:type="pct"/>
            <w:vAlign w:val="center"/>
          </w:tcPr>
          <w:p w14:paraId="3BF1A776" w14:textId="06243945" w:rsidR="00DA0E4A" w:rsidRPr="000144C3" w:rsidRDefault="00DA0E4A" w:rsidP="00DA0E4A">
            <w:pPr>
              <w:jc w:val="center"/>
              <w:rPr>
                <w:rFonts w:ascii="Times New Roman"/>
                <w:snapToGrid w:val="0"/>
                <w:color w:val="FF0000"/>
                <w:sz w:val="21"/>
                <w:szCs w:val="21"/>
              </w:rPr>
            </w:pPr>
            <w:r w:rsidRPr="000144C3">
              <w:rPr>
                <w:rFonts w:ascii="Times New Roman" w:eastAsia="等线" w:hint="eastAsia"/>
                <w:sz w:val="21"/>
                <w:szCs w:val="21"/>
              </w:rPr>
              <w:t>+</w:t>
            </w:r>
            <w:r w:rsidRPr="000144C3">
              <w:rPr>
                <w:rFonts w:ascii="Times New Roman" w:eastAsia="等线"/>
                <w:sz w:val="21"/>
                <w:szCs w:val="21"/>
              </w:rPr>
              <w:t>315.8</w:t>
            </w:r>
          </w:p>
        </w:tc>
      </w:tr>
      <w:tr w:rsidR="00DA0E4A" w:rsidRPr="000144C3" w14:paraId="209C067A" w14:textId="77777777" w:rsidTr="00F17817">
        <w:trPr>
          <w:jc w:val="center"/>
        </w:trPr>
        <w:tc>
          <w:tcPr>
            <w:tcW w:w="476" w:type="pct"/>
            <w:vMerge/>
            <w:vAlign w:val="center"/>
          </w:tcPr>
          <w:p w14:paraId="06E8F889"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32934A08" w14:textId="49C53A82" w:rsidR="00DA0E4A" w:rsidRPr="000144C3" w:rsidRDefault="00DA0E4A" w:rsidP="00DA0E4A">
            <w:pPr>
              <w:pStyle w:val="affffff4"/>
              <w:tabs>
                <w:tab w:val="left" w:pos="567"/>
              </w:tabs>
              <w:adjustRightInd/>
              <w:rPr>
                <w:color w:val="auto"/>
                <w:sz w:val="21"/>
              </w:rPr>
            </w:pPr>
            <w:r w:rsidRPr="000144C3">
              <w:rPr>
                <w:rFonts w:hint="eastAsia"/>
                <w:bCs/>
                <w:color w:val="auto"/>
                <w:sz w:val="21"/>
              </w:rPr>
              <w:t>废滤料</w:t>
            </w:r>
          </w:p>
        </w:tc>
        <w:tc>
          <w:tcPr>
            <w:tcW w:w="633" w:type="pct"/>
            <w:vAlign w:val="center"/>
          </w:tcPr>
          <w:p w14:paraId="578BD977" w14:textId="69F088CA" w:rsidR="00DA0E4A" w:rsidRPr="000144C3" w:rsidRDefault="00DA0E4A" w:rsidP="00DA0E4A">
            <w:pPr>
              <w:pStyle w:val="affffff4"/>
              <w:tabs>
                <w:tab w:val="left" w:pos="567"/>
              </w:tabs>
              <w:adjustRightInd/>
              <w:rPr>
                <w:color w:val="FF0000"/>
                <w:sz w:val="21"/>
              </w:rPr>
            </w:pPr>
            <w:r w:rsidRPr="000144C3">
              <w:rPr>
                <w:rFonts w:hint="eastAsia"/>
                <w:color w:val="auto"/>
                <w:sz w:val="21"/>
              </w:rPr>
              <w:t>1.5</w:t>
            </w:r>
          </w:p>
        </w:tc>
        <w:tc>
          <w:tcPr>
            <w:tcW w:w="574" w:type="pct"/>
            <w:vAlign w:val="center"/>
          </w:tcPr>
          <w:p w14:paraId="19E281D9" w14:textId="39C1770E" w:rsidR="00DA0E4A" w:rsidRPr="000144C3" w:rsidRDefault="00DA0E4A" w:rsidP="00DA0E4A">
            <w:pPr>
              <w:jc w:val="center"/>
              <w:rPr>
                <w:rFonts w:ascii="Times New Roman"/>
                <w:snapToGrid w:val="0"/>
                <w:color w:val="FF0000"/>
                <w:sz w:val="21"/>
                <w:szCs w:val="21"/>
              </w:rPr>
            </w:pPr>
            <w:r w:rsidRPr="000144C3">
              <w:rPr>
                <w:rFonts w:ascii="Times New Roman"/>
                <w:sz w:val="21"/>
                <w:szCs w:val="21"/>
              </w:rPr>
              <w:t>1.5</w:t>
            </w:r>
          </w:p>
        </w:tc>
        <w:tc>
          <w:tcPr>
            <w:tcW w:w="694" w:type="pct"/>
            <w:vAlign w:val="center"/>
          </w:tcPr>
          <w:p w14:paraId="2B228BCA" w14:textId="10379B52" w:rsidR="00DA0E4A" w:rsidRPr="000144C3" w:rsidRDefault="00DA0E4A" w:rsidP="00DA0E4A">
            <w:pPr>
              <w:jc w:val="center"/>
              <w:rPr>
                <w:rFonts w:ascii="Times New Roman"/>
                <w:snapToGrid w:val="0"/>
                <w:color w:val="FF0000"/>
                <w:sz w:val="21"/>
                <w:szCs w:val="21"/>
              </w:rPr>
            </w:pPr>
            <w:r w:rsidRPr="000144C3">
              <w:rPr>
                <w:rFonts w:ascii="Times New Roman" w:eastAsia="等线"/>
                <w:sz w:val="21"/>
                <w:szCs w:val="21"/>
              </w:rPr>
              <w:t>0</w:t>
            </w:r>
          </w:p>
        </w:tc>
        <w:tc>
          <w:tcPr>
            <w:tcW w:w="563" w:type="pct"/>
            <w:vAlign w:val="center"/>
          </w:tcPr>
          <w:p w14:paraId="67598AE3" w14:textId="7A843B67" w:rsidR="00DA0E4A" w:rsidRPr="000144C3" w:rsidRDefault="00DA0E4A" w:rsidP="00DA0E4A">
            <w:pPr>
              <w:jc w:val="center"/>
              <w:rPr>
                <w:rFonts w:ascii="Times New Roman"/>
                <w:snapToGrid w:val="0"/>
                <w:color w:val="FF0000"/>
                <w:sz w:val="21"/>
                <w:szCs w:val="21"/>
              </w:rPr>
            </w:pPr>
            <w:r w:rsidRPr="000144C3">
              <w:rPr>
                <w:rFonts w:ascii="Times New Roman" w:eastAsia="等线"/>
                <w:sz w:val="21"/>
                <w:szCs w:val="21"/>
              </w:rPr>
              <w:t>0</w:t>
            </w:r>
          </w:p>
        </w:tc>
        <w:tc>
          <w:tcPr>
            <w:tcW w:w="634" w:type="pct"/>
            <w:vAlign w:val="center"/>
          </w:tcPr>
          <w:p w14:paraId="713223BE" w14:textId="0348CC08" w:rsidR="00DA0E4A" w:rsidRPr="000144C3" w:rsidRDefault="00DA0E4A" w:rsidP="00DA0E4A">
            <w:pPr>
              <w:jc w:val="center"/>
              <w:rPr>
                <w:rFonts w:ascii="Times New Roman"/>
                <w:snapToGrid w:val="0"/>
                <w:color w:val="FF0000"/>
                <w:sz w:val="21"/>
                <w:szCs w:val="21"/>
              </w:rPr>
            </w:pPr>
            <w:r w:rsidRPr="000144C3">
              <w:rPr>
                <w:rFonts w:ascii="Times New Roman" w:eastAsia="等线"/>
                <w:sz w:val="21"/>
                <w:szCs w:val="21"/>
              </w:rPr>
              <w:t>1.5</w:t>
            </w:r>
          </w:p>
        </w:tc>
        <w:tc>
          <w:tcPr>
            <w:tcW w:w="563" w:type="pct"/>
            <w:vAlign w:val="center"/>
          </w:tcPr>
          <w:p w14:paraId="2B9224D7" w14:textId="03C2F5CB" w:rsidR="00DA0E4A" w:rsidRPr="000144C3" w:rsidRDefault="00DA0E4A" w:rsidP="00DA0E4A">
            <w:pPr>
              <w:jc w:val="center"/>
              <w:rPr>
                <w:rFonts w:ascii="Times New Roman"/>
                <w:snapToGrid w:val="0"/>
                <w:color w:val="FF0000"/>
                <w:sz w:val="21"/>
                <w:szCs w:val="21"/>
              </w:rPr>
            </w:pPr>
            <w:r w:rsidRPr="000144C3">
              <w:rPr>
                <w:rFonts w:ascii="Times New Roman" w:eastAsia="等线"/>
                <w:sz w:val="21"/>
                <w:szCs w:val="21"/>
              </w:rPr>
              <w:t>0</w:t>
            </w:r>
          </w:p>
        </w:tc>
      </w:tr>
      <w:tr w:rsidR="00DA0E4A" w:rsidRPr="000144C3" w14:paraId="27B6C363" w14:textId="77777777" w:rsidTr="00F17817">
        <w:trPr>
          <w:jc w:val="center"/>
        </w:trPr>
        <w:tc>
          <w:tcPr>
            <w:tcW w:w="476" w:type="pct"/>
            <w:vMerge/>
            <w:vAlign w:val="center"/>
          </w:tcPr>
          <w:p w14:paraId="4E8E2E32"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3F8F23A8" w14:textId="10FBDEA2" w:rsidR="00DA0E4A" w:rsidRPr="000144C3" w:rsidRDefault="00DA0E4A" w:rsidP="00DA0E4A">
            <w:pPr>
              <w:pStyle w:val="affffff4"/>
              <w:tabs>
                <w:tab w:val="left" w:pos="567"/>
              </w:tabs>
              <w:adjustRightInd/>
              <w:rPr>
                <w:color w:val="auto"/>
                <w:sz w:val="21"/>
              </w:rPr>
            </w:pPr>
            <w:r w:rsidRPr="000144C3">
              <w:rPr>
                <w:rFonts w:hint="eastAsia"/>
                <w:bCs/>
                <w:color w:val="auto"/>
                <w:sz w:val="21"/>
              </w:rPr>
              <w:t>废离子交换树脂</w:t>
            </w:r>
          </w:p>
        </w:tc>
        <w:tc>
          <w:tcPr>
            <w:tcW w:w="633" w:type="pct"/>
            <w:vAlign w:val="center"/>
          </w:tcPr>
          <w:p w14:paraId="7157C8A8" w14:textId="4BBC8BDE" w:rsidR="00DA0E4A" w:rsidRPr="000144C3" w:rsidRDefault="00DA0E4A" w:rsidP="00DA0E4A">
            <w:pPr>
              <w:pStyle w:val="affffff4"/>
              <w:tabs>
                <w:tab w:val="left" w:pos="567"/>
              </w:tabs>
              <w:adjustRightInd/>
              <w:rPr>
                <w:color w:val="FF0000"/>
                <w:sz w:val="21"/>
              </w:rPr>
            </w:pPr>
            <w:r w:rsidRPr="000144C3">
              <w:rPr>
                <w:rFonts w:hint="eastAsia"/>
                <w:color w:val="auto"/>
                <w:sz w:val="21"/>
              </w:rPr>
              <w:t>0.5</w:t>
            </w:r>
          </w:p>
        </w:tc>
        <w:tc>
          <w:tcPr>
            <w:tcW w:w="574" w:type="pct"/>
            <w:vAlign w:val="center"/>
          </w:tcPr>
          <w:p w14:paraId="7EB3294B" w14:textId="67471EBA" w:rsidR="00DA0E4A" w:rsidRPr="000144C3" w:rsidRDefault="00DA0E4A" w:rsidP="00DA0E4A">
            <w:pPr>
              <w:jc w:val="center"/>
              <w:rPr>
                <w:rFonts w:ascii="Times New Roman"/>
                <w:color w:val="FF0000"/>
                <w:sz w:val="21"/>
                <w:szCs w:val="21"/>
              </w:rPr>
            </w:pPr>
            <w:r w:rsidRPr="000144C3">
              <w:rPr>
                <w:rFonts w:ascii="Times New Roman"/>
                <w:sz w:val="21"/>
                <w:szCs w:val="21"/>
              </w:rPr>
              <w:t>0.5</w:t>
            </w:r>
          </w:p>
        </w:tc>
        <w:tc>
          <w:tcPr>
            <w:tcW w:w="694" w:type="pct"/>
            <w:vAlign w:val="center"/>
          </w:tcPr>
          <w:p w14:paraId="4FB9D30F" w14:textId="165DA38D"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26E2D45F" w14:textId="0C0E163F"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634" w:type="pct"/>
            <w:vAlign w:val="center"/>
          </w:tcPr>
          <w:p w14:paraId="66FA05E5" w14:textId="0582BC2A"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0.5</w:t>
            </w:r>
          </w:p>
        </w:tc>
        <w:tc>
          <w:tcPr>
            <w:tcW w:w="563" w:type="pct"/>
            <w:vAlign w:val="center"/>
          </w:tcPr>
          <w:p w14:paraId="20C103AD" w14:textId="5F29607C"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r>
      <w:tr w:rsidR="00DA0E4A" w:rsidRPr="000144C3" w14:paraId="2DE99D13" w14:textId="77777777" w:rsidTr="00F17817">
        <w:trPr>
          <w:jc w:val="center"/>
        </w:trPr>
        <w:tc>
          <w:tcPr>
            <w:tcW w:w="476" w:type="pct"/>
            <w:vMerge/>
            <w:vAlign w:val="center"/>
          </w:tcPr>
          <w:p w14:paraId="29728801"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29D85C71" w14:textId="622E46F3" w:rsidR="00DA0E4A" w:rsidRPr="000144C3" w:rsidRDefault="00DA0E4A" w:rsidP="00DA0E4A">
            <w:pPr>
              <w:pStyle w:val="affffff4"/>
              <w:tabs>
                <w:tab w:val="left" w:pos="567"/>
              </w:tabs>
              <w:adjustRightInd/>
              <w:rPr>
                <w:color w:val="auto"/>
                <w:sz w:val="21"/>
              </w:rPr>
            </w:pPr>
            <w:r w:rsidRPr="000144C3">
              <w:rPr>
                <w:rFonts w:hint="eastAsia"/>
                <w:bCs/>
                <w:color w:val="auto"/>
                <w:sz w:val="21"/>
              </w:rPr>
              <w:t>废活性炭</w:t>
            </w:r>
          </w:p>
        </w:tc>
        <w:tc>
          <w:tcPr>
            <w:tcW w:w="633" w:type="pct"/>
            <w:vAlign w:val="center"/>
          </w:tcPr>
          <w:p w14:paraId="6C5F18DD" w14:textId="1B4E9F5D" w:rsidR="00DA0E4A" w:rsidRPr="000144C3" w:rsidRDefault="00DA0E4A" w:rsidP="00DA0E4A">
            <w:pPr>
              <w:pStyle w:val="affffff4"/>
              <w:tabs>
                <w:tab w:val="left" w:pos="567"/>
              </w:tabs>
              <w:adjustRightInd/>
              <w:rPr>
                <w:color w:val="FF0000"/>
                <w:sz w:val="21"/>
              </w:rPr>
            </w:pPr>
            <w:r w:rsidRPr="000144C3">
              <w:rPr>
                <w:rFonts w:hint="eastAsia"/>
                <w:color w:val="auto"/>
                <w:sz w:val="21"/>
              </w:rPr>
              <w:t>0.5</w:t>
            </w:r>
          </w:p>
        </w:tc>
        <w:tc>
          <w:tcPr>
            <w:tcW w:w="574" w:type="pct"/>
            <w:vAlign w:val="center"/>
          </w:tcPr>
          <w:p w14:paraId="64EA1081" w14:textId="07F9E7C3" w:rsidR="00DA0E4A" w:rsidRPr="000144C3" w:rsidRDefault="00DA0E4A" w:rsidP="00DA0E4A">
            <w:pPr>
              <w:jc w:val="center"/>
              <w:rPr>
                <w:rFonts w:ascii="Times New Roman"/>
                <w:color w:val="FF0000"/>
                <w:sz w:val="21"/>
                <w:szCs w:val="21"/>
              </w:rPr>
            </w:pPr>
            <w:r w:rsidRPr="000144C3">
              <w:rPr>
                <w:rFonts w:ascii="Times New Roman"/>
                <w:sz w:val="21"/>
                <w:szCs w:val="21"/>
              </w:rPr>
              <w:t>0.5</w:t>
            </w:r>
          </w:p>
        </w:tc>
        <w:tc>
          <w:tcPr>
            <w:tcW w:w="694" w:type="pct"/>
            <w:vAlign w:val="center"/>
          </w:tcPr>
          <w:p w14:paraId="1749D0DF" w14:textId="4B6950D1"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563" w:type="pct"/>
            <w:vAlign w:val="center"/>
          </w:tcPr>
          <w:p w14:paraId="05DEB4C9" w14:textId="05B15077"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c>
          <w:tcPr>
            <w:tcW w:w="634" w:type="pct"/>
            <w:vAlign w:val="center"/>
          </w:tcPr>
          <w:p w14:paraId="4BCA3838" w14:textId="0DB7296E"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0.5</w:t>
            </w:r>
          </w:p>
        </w:tc>
        <w:tc>
          <w:tcPr>
            <w:tcW w:w="563" w:type="pct"/>
            <w:vAlign w:val="center"/>
          </w:tcPr>
          <w:p w14:paraId="27DB94D6" w14:textId="5EBA5EE0" w:rsidR="00DA0E4A" w:rsidRPr="000144C3" w:rsidRDefault="00DA0E4A" w:rsidP="00DA0E4A">
            <w:pPr>
              <w:jc w:val="center"/>
              <w:rPr>
                <w:rFonts w:ascii="Times New Roman"/>
                <w:color w:val="FF0000"/>
                <w:sz w:val="21"/>
                <w:szCs w:val="21"/>
              </w:rPr>
            </w:pPr>
            <w:r w:rsidRPr="000144C3">
              <w:rPr>
                <w:rFonts w:ascii="Times New Roman" w:eastAsia="等线"/>
                <w:sz w:val="21"/>
                <w:szCs w:val="21"/>
              </w:rPr>
              <w:t>0</w:t>
            </w:r>
          </w:p>
        </w:tc>
      </w:tr>
      <w:tr w:rsidR="00DA0E4A" w:rsidRPr="000144C3" w14:paraId="024D6209" w14:textId="77777777" w:rsidTr="00F17817">
        <w:trPr>
          <w:jc w:val="center"/>
        </w:trPr>
        <w:tc>
          <w:tcPr>
            <w:tcW w:w="476" w:type="pct"/>
            <w:vMerge/>
            <w:vAlign w:val="center"/>
          </w:tcPr>
          <w:p w14:paraId="763BB8BE" w14:textId="77777777" w:rsidR="00DA0E4A" w:rsidRPr="000144C3" w:rsidRDefault="00DA0E4A" w:rsidP="00DA0E4A">
            <w:pPr>
              <w:jc w:val="center"/>
              <w:rPr>
                <w:rFonts w:ascii="Times New Roman"/>
                <w:color w:val="FF0000"/>
                <w:sz w:val="21"/>
                <w:szCs w:val="21"/>
              </w:rPr>
            </w:pPr>
          </w:p>
        </w:tc>
        <w:tc>
          <w:tcPr>
            <w:tcW w:w="863" w:type="pct"/>
            <w:gridSpan w:val="2"/>
            <w:vAlign w:val="center"/>
          </w:tcPr>
          <w:p w14:paraId="6C2B3EDE" w14:textId="4842815A" w:rsidR="00DA0E4A" w:rsidRPr="000144C3" w:rsidRDefault="00DA0E4A" w:rsidP="00DA0E4A">
            <w:pPr>
              <w:pStyle w:val="affffff4"/>
              <w:tabs>
                <w:tab w:val="left" w:pos="567"/>
              </w:tabs>
              <w:adjustRightInd/>
              <w:rPr>
                <w:color w:val="auto"/>
                <w:sz w:val="21"/>
                <w:highlight w:val="yellow"/>
              </w:rPr>
            </w:pPr>
            <w:r w:rsidRPr="000144C3">
              <w:rPr>
                <w:rFonts w:hint="eastAsia"/>
                <w:color w:val="auto"/>
                <w:sz w:val="21"/>
              </w:rPr>
              <w:t>废含油棉纱手套、废油桶</w:t>
            </w:r>
          </w:p>
        </w:tc>
        <w:tc>
          <w:tcPr>
            <w:tcW w:w="633" w:type="pct"/>
            <w:vAlign w:val="center"/>
          </w:tcPr>
          <w:p w14:paraId="5217AF93" w14:textId="324472DA" w:rsidR="00DA0E4A" w:rsidRPr="000144C3" w:rsidRDefault="00DA0E4A" w:rsidP="00DA0E4A">
            <w:pPr>
              <w:pStyle w:val="affffff4"/>
              <w:tabs>
                <w:tab w:val="left" w:pos="567"/>
              </w:tabs>
              <w:adjustRightInd/>
              <w:rPr>
                <w:color w:val="FF0000"/>
                <w:sz w:val="21"/>
                <w:highlight w:val="yellow"/>
              </w:rPr>
            </w:pPr>
            <w:r w:rsidRPr="000144C3">
              <w:rPr>
                <w:rFonts w:hint="eastAsia"/>
                <w:bCs/>
                <w:color w:val="auto"/>
                <w:kern w:val="2"/>
                <w:sz w:val="21"/>
              </w:rPr>
              <w:t>0.4</w:t>
            </w:r>
          </w:p>
        </w:tc>
        <w:tc>
          <w:tcPr>
            <w:tcW w:w="574" w:type="pct"/>
            <w:vAlign w:val="center"/>
          </w:tcPr>
          <w:p w14:paraId="368AEDD5" w14:textId="0D792561" w:rsidR="00DA0E4A" w:rsidRPr="000144C3" w:rsidRDefault="00DA0E4A" w:rsidP="00DA0E4A">
            <w:pPr>
              <w:jc w:val="center"/>
              <w:rPr>
                <w:rFonts w:ascii="Times New Roman"/>
                <w:color w:val="FF0000"/>
                <w:sz w:val="21"/>
                <w:szCs w:val="21"/>
              </w:rPr>
            </w:pPr>
            <w:r w:rsidRPr="000144C3">
              <w:rPr>
                <w:rFonts w:ascii="Times New Roman"/>
                <w:sz w:val="21"/>
                <w:szCs w:val="21"/>
              </w:rPr>
              <w:t>0.4</w:t>
            </w:r>
          </w:p>
        </w:tc>
        <w:tc>
          <w:tcPr>
            <w:tcW w:w="694" w:type="pct"/>
            <w:vAlign w:val="center"/>
          </w:tcPr>
          <w:p w14:paraId="71B78E04" w14:textId="30180BB4" w:rsidR="00DA0E4A" w:rsidRPr="000144C3" w:rsidRDefault="00DA0E4A" w:rsidP="00DA0E4A">
            <w:pPr>
              <w:jc w:val="center"/>
              <w:rPr>
                <w:rFonts w:ascii="Times New Roman"/>
                <w:color w:val="FF0000"/>
                <w:sz w:val="21"/>
                <w:szCs w:val="21"/>
                <w:highlight w:val="yellow"/>
              </w:rPr>
            </w:pPr>
            <w:r w:rsidRPr="000144C3">
              <w:rPr>
                <w:rFonts w:ascii="Times New Roman" w:eastAsia="等线"/>
                <w:sz w:val="21"/>
                <w:szCs w:val="21"/>
              </w:rPr>
              <w:t>0</w:t>
            </w:r>
          </w:p>
        </w:tc>
        <w:tc>
          <w:tcPr>
            <w:tcW w:w="563" w:type="pct"/>
            <w:vAlign w:val="center"/>
          </w:tcPr>
          <w:p w14:paraId="29D013B5" w14:textId="7AF4E0F9" w:rsidR="00DA0E4A" w:rsidRPr="000144C3" w:rsidRDefault="00DA0E4A" w:rsidP="00DA0E4A">
            <w:pPr>
              <w:jc w:val="center"/>
              <w:rPr>
                <w:rFonts w:ascii="Times New Roman"/>
                <w:color w:val="FF0000"/>
                <w:sz w:val="21"/>
                <w:szCs w:val="21"/>
                <w:highlight w:val="yellow"/>
              </w:rPr>
            </w:pPr>
            <w:r w:rsidRPr="000144C3">
              <w:rPr>
                <w:rFonts w:ascii="Times New Roman" w:eastAsia="等线"/>
                <w:sz w:val="21"/>
                <w:szCs w:val="21"/>
              </w:rPr>
              <w:t>0.4</w:t>
            </w:r>
          </w:p>
        </w:tc>
        <w:tc>
          <w:tcPr>
            <w:tcW w:w="634" w:type="pct"/>
            <w:vAlign w:val="center"/>
          </w:tcPr>
          <w:p w14:paraId="2E90E218" w14:textId="67F11524" w:rsidR="00DA0E4A" w:rsidRPr="000144C3" w:rsidRDefault="00DA0E4A" w:rsidP="00DA0E4A">
            <w:pPr>
              <w:jc w:val="center"/>
              <w:rPr>
                <w:rFonts w:ascii="Times New Roman"/>
                <w:color w:val="FF0000"/>
                <w:sz w:val="21"/>
                <w:szCs w:val="21"/>
                <w:highlight w:val="yellow"/>
              </w:rPr>
            </w:pPr>
            <w:r w:rsidRPr="000144C3">
              <w:rPr>
                <w:rFonts w:ascii="Times New Roman" w:eastAsia="等线"/>
                <w:sz w:val="21"/>
                <w:szCs w:val="21"/>
              </w:rPr>
              <w:t>1.2</w:t>
            </w:r>
          </w:p>
        </w:tc>
        <w:tc>
          <w:tcPr>
            <w:tcW w:w="563" w:type="pct"/>
            <w:vAlign w:val="center"/>
          </w:tcPr>
          <w:p w14:paraId="073E764F" w14:textId="36B5B0A2" w:rsidR="00DA0E4A" w:rsidRPr="000144C3" w:rsidRDefault="00DA0E4A" w:rsidP="00DA0E4A">
            <w:pPr>
              <w:jc w:val="center"/>
              <w:rPr>
                <w:rFonts w:ascii="Times New Roman"/>
                <w:color w:val="FF0000"/>
                <w:sz w:val="21"/>
                <w:szCs w:val="21"/>
              </w:rPr>
            </w:pPr>
            <w:r w:rsidRPr="000144C3">
              <w:rPr>
                <w:rFonts w:ascii="Times New Roman" w:eastAsia="等线" w:hint="eastAsia"/>
                <w:sz w:val="21"/>
                <w:szCs w:val="21"/>
              </w:rPr>
              <w:t>+</w:t>
            </w:r>
            <w:r w:rsidRPr="000144C3">
              <w:rPr>
                <w:rFonts w:ascii="Times New Roman" w:eastAsia="等线"/>
                <w:sz w:val="21"/>
                <w:szCs w:val="21"/>
              </w:rPr>
              <w:t>0.4</w:t>
            </w:r>
          </w:p>
        </w:tc>
      </w:tr>
    </w:tbl>
    <w:p w14:paraId="612829A3" w14:textId="5C1EF26D" w:rsidR="00696139" w:rsidRPr="000144C3" w:rsidRDefault="005D6202">
      <w:pPr>
        <w:pStyle w:val="2"/>
        <w:rPr>
          <w:rFonts w:ascii="Times New Roman" w:hAnsi="Times New Roman"/>
        </w:rPr>
      </w:pPr>
      <w:bookmarkStart w:id="196" w:name="_Toc186829284"/>
      <w:bookmarkStart w:id="197" w:name="_Toc14325"/>
      <w:bookmarkStart w:id="198" w:name="_Toc427144835"/>
      <w:bookmarkStart w:id="199" w:name="_Toc3470"/>
      <w:bookmarkStart w:id="200" w:name="_Toc410732507"/>
      <w:r w:rsidRPr="000144C3">
        <w:rPr>
          <w:rFonts w:ascii="Times New Roman" w:hAnsi="Times New Roman"/>
        </w:rPr>
        <w:t>3.</w:t>
      </w:r>
      <w:r w:rsidR="00255C60" w:rsidRPr="000144C3">
        <w:rPr>
          <w:rFonts w:ascii="Times New Roman" w:hAnsi="Times New Roman"/>
        </w:rPr>
        <w:t>8</w:t>
      </w:r>
      <w:r w:rsidRPr="000144C3">
        <w:rPr>
          <w:rFonts w:ascii="Times New Roman" w:hAnsi="Times New Roman" w:hint="eastAsia"/>
        </w:rPr>
        <w:t>总量</w:t>
      </w:r>
      <w:r w:rsidRPr="000144C3">
        <w:rPr>
          <w:rFonts w:ascii="Times New Roman" w:hAnsi="Times New Roman"/>
        </w:rPr>
        <w:t>控制</w:t>
      </w:r>
      <w:bookmarkEnd w:id="196"/>
    </w:p>
    <w:p w14:paraId="5CD245C1" w14:textId="08B8408C" w:rsidR="00696139" w:rsidRPr="000144C3" w:rsidRDefault="005D6202">
      <w:pPr>
        <w:pStyle w:val="3"/>
      </w:pPr>
      <w:bookmarkStart w:id="201" w:name="_Toc31240"/>
      <w:bookmarkStart w:id="202" w:name="_Toc20167"/>
      <w:r w:rsidRPr="000144C3">
        <w:t>3.</w:t>
      </w:r>
      <w:r w:rsidR="00255C60" w:rsidRPr="000144C3">
        <w:t>8</w:t>
      </w:r>
      <w:r w:rsidRPr="000144C3">
        <w:t>.1</w:t>
      </w:r>
      <w:r w:rsidRPr="000144C3">
        <w:t>现有项目总量控制指标</w:t>
      </w:r>
      <w:bookmarkEnd w:id="201"/>
      <w:bookmarkEnd w:id="202"/>
    </w:p>
    <w:p w14:paraId="09CADA67" w14:textId="77777777" w:rsidR="00696139" w:rsidRPr="000144C3" w:rsidRDefault="005D6202">
      <w:pPr>
        <w:spacing w:line="360" w:lineRule="auto"/>
        <w:ind w:firstLineChars="200" w:firstLine="480"/>
        <w:rPr>
          <w:rFonts w:ascii="Times New Roman"/>
          <w:szCs w:val="28"/>
        </w:rPr>
      </w:pPr>
      <w:r w:rsidRPr="000144C3">
        <w:rPr>
          <w:rFonts w:ascii="Times New Roman"/>
          <w:szCs w:val="28"/>
        </w:rPr>
        <w:t>全厂现有总量控制指标如下表所示。</w:t>
      </w:r>
    </w:p>
    <w:p w14:paraId="46295A5D" w14:textId="16A9A431" w:rsidR="00696139" w:rsidRPr="000144C3" w:rsidRDefault="005D6202">
      <w:pPr>
        <w:spacing w:line="360" w:lineRule="auto"/>
        <w:jc w:val="center"/>
        <w:rPr>
          <w:rFonts w:ascii="Times New Roman"/>
          <w:b/>
          <w:sz w:val="21"/>
          <w:szCs w:val="21"/>
        </w:rPr>
      </w:pPr>
      <w:r w:rsidRPr="000144C3">
        <w:rPr>
          <w:rFonts w:ascii="Times New Roman"/>
          <w:b/>
          <w:sz w:val="21"/>
          <w:szCs w:val="21"/>
        </w:rPr>
        <w:t>表</w:t>
      </w:r>
      <w:r w:rsidRPr="000144C3">
        <w:rPr>
          <w:rFonts w:ascii="Times New Roman"/>
          <w:b/>
          <w:sz w:val="21"/>
          <w:szCs w:val="21"/>
        </w:rPr>
        <w:t>3.</w:t>
      </w:r>
      <w:r w:rsidR="00255C60" w:rsidRPr="000144C3">
        <w:rPr>
          <w:rFonts w:ascii="Times New Roman"/>
          <w:b/>
          <w:sz w:val="21"/>
          <w:szCs w:val="21"/>
        </w:rPr>
        <w:t>8</w:t>
      </w:r>
      <w:r w:rsidRPr="000144C3">
        <w:rPr>
          <w:rFonts w:ascii="Times New Roman"/>
          <w:b/>
          <w:sz w:val="21"/>
          <w:szCs w:val="21"/>
        </w:rPr>
        <w:t xml:space="preserve">-1 </w:t>
      </w:r>
      <w:r w:rsidRPr="000144C3">
        <w:rPr>
          <w:rFonts w:ascii="Times New Roman" w:hint="eastAsia"/>
          <w:b/>
          <w:sz w:val="21"/>
          <w:szCs w:val="21"/>
        </w:rPr>
        <w:t xml:space="preserve"> </w:t>
      </w:r>
      <w:r w:rsidRPr="000144C3">
        <w:rPr>
          <w:rFonts w:ascii="Times New Roman"/>
          <w:b/>
          <w:sz w:val="21"/>
          <w:szCs w:val="21"/>
        </w:rPr>
        <w:t>现有全厂污染物总量表</w:t>
      </w:r>
    </w:p>
    <w:tbl>
      <w:tblPr>
        <w:tblW w:w="5000" w:type="pct"/>
        <w:jc w:val="center"/>
        <w:tblBorders>
          <w:top w:val="single" w:sz="12" w:space="0" w:color="000000"/>
          <w:bottom w:val="single" w:sz="12" w:space="0" w:color="000000"/>
          <w:insideH w:val="single" w:sz="2" w:space="0" w:color="000000"/>
          <w:insideV w:val="single" w:sz="2" w:space="0" w:color="000000"/>
        </w:tblBorders>
        <w:tblLook w:val="04A0" w:firstRow="1" w:lastRow="0" w:firstColumn="1" w:lastColumn="0" w:noHBand="0" w:noVBand="1"/>
      </w:tblPr>
      <w:tblGrid>
        <w:gridCol w:w="2255"/>
        <w:gridCol w:w="2679"/>
        <w:gridCol w:w="4478"/>
      </w:tblGrid>
      <w:tr w:rsidR="00C04748" w:rsidRPr="000144C3" w14:paraId="099CDFCF" w14:textId="77777777" w:rsidTr="00C04748">
        <w:trPr>
          <w:jc w:val="center"/>
        </w:trPr>
        <w:tc>
          <w:tcPr>
            <w:tcW w:w="2621" w:type="pct"/>
            <w:gridSpan w:val="2"/>
            <w:vAlign w:val="center"/>
          </w:tcPr>
          <w:p w14:paraId="66312AC0" w14:textId="77777777" w:rsidR="00C04748" w:rsidRPr="000144C3" w:rsidRDefault="00C04748" w:rsidP="00385158">
            <w:pPr>
              <w:pStyle w:val="a1"/>
              <w:spacing w:after="0"/>
              <w:jc w:val="center"/>
              <w:rPr>
                <w:rFonts w:ascii="Times New Roman" w:hAnsi="Times New Roman"/>
                <w:b/>
                <w:sz w:val="21"/>
                <w:szCs w:val="21"/>
              </w:rPr>
            </w:pPr>
            <w:bookmarkStart w:id="203" w:name="_Toc21592"/>
            <w:bookmarkStart w:id="204" w:name="_Toc21790"/>
            <w:r w:rsidRPr="000144C3">
              <w:rPr>
                <w:rFonts w:ascii="Times New Roman" w:hAnsi="Times New Roman" w:hint="eastAsia"/>
                <w:b/>
                <w:sz w:val="21"/>
                <w:szCs w:val="21"/>
              </w:rPr>
              <w:t>污染物名称</w:t>
            </w:r>
          </w:p>
        </w:tc>
        <w:tc>
          <w:tcPr>
            <w:tcW w:w="2379" w:type="pct"/>
            <w:vAlign w:val="center"/>
          </w:tcPr>
          <w:p w14:paraId="0741FD3E" w14:textId="70B16BF1" w:rsidR="00C04748" w:rsidRPr="000144C3" w:rsidRDefault="00C04748" w:rsidP="00385158">
            <w:pPr>
              <w:pStyle w:val="a1"/>
              <w:spacing w:after="0"/>
              <w:jc w:val="center"/>
              <w:rPr>
                <w:rFonts w:ascii="Times New Roman" w:hAnsi="Times New Roman"/>
                <w:b/>
                <w:sz w:val="21"/>
                <w:szCs w:val="21"/>
              </w:rPr>
            </w:pPr>
            <w:r w:rsidRPr="000144C3">
              <w:rPr>
                <w:rFonts w:ascii="Times New Roman" w:hAnsi="Times New Roman" w:hint="eastAsia"/>
                <w:b/>
                <w:sz w:val="21"/>
                <w:szCs w:val="21"/>
              </w:rPr>
              <w:t>现有厂区总量（</w:t>
            </w:r>
            <w:r w:rsidRPr="000144C3">
              <w:rPr>
                <w:rFonts w:ascii="Times New Roman" w:hAnsi="Times New Roman" w:hint="eastAsia"/>
                <w:b/>
                <w:sz w:val="21"/>
                <w:szCs w:val="21"/>
              </w:rPr>
              <w:t>t</w:t>
            </w:r>
            <w:r w:rsidRPr="000144C3">
              <w:rPr>
                <w:rFonts w:ascii="Times New Roman" w:hAnsi="Times New Roman"/>
                <w:b/>
                <w:sz w:val="21"/>
                <w:szCs w:val="21"/>
              </w:rPr>
              <w:t>/a</w:t>
            </w:r>
            <w:r w:rsidRPr="000144C3">
              <w:rPr>
                <w:rFonts w:ascii="Times New Roman" w:hAnsi="Times New Roman" w:hint="eastAsia"/>
                <w:b/>
                <w:sz w:val="21"/>
                <w:szCs w:val="21"/>
              </w:rPr>
              <w:t>）</w:t>
            </w:r>
          </w:p>
        </w:tc>
      </w:tr>
      <w:tr w:rsidR="00C04748" w:rsidRPr="000144C3" w14:paraId="7E0D2245" w14:textId="77777777" w:rsidTr="00C04748">
        <w:trPr>
          <w:jc w:val="center"/>
        </w:trPr>
        <w:tc>
          <w:tcPr>
            <w:tcW w:w="1198" w:type="pct"/>
            <w:vMerge w:val="restart"/>
            <w:vAlign w:val="center"/>
          </w:tcPr>
          <w:p w14:paraId="6242C916" w14:textId="77777777" w:rsidR="00C04748" w:rsidRPr="000144C3" w:rsidRDefault="00C04748" w:rsidP="00385158">
            <w:pPr>
              <w:pStyle w:val="a1"/>
              <w:spacing w:after="0"/>
              <w:jc w:val="center"/>
              <w:rPr>
                <w:rFonts w:ascii="Times New Roman" w:hAnsi="Times New Roman"/>
                <w:sz w:val="21"/>
                <w:szCs w:val="21"/>
              </w:rPr>
            </w:pPr>
            <w:bookmarkStart w:id="205" w:name="_Hlk186548434"/>
            <w:r w:rsidRPr="000144C3">
              <w:rPr>
                <w:rFonts w:ascii="Times New Roman" w:hAnsi="Times New Roman" w:hint="eastAsia"/>
                <w:sz w:val="21"/>
                <w:szCs w:val="21"/>
              </w:rPr>
              <w:t>废水（厂区排口）</w:t>
            </w:r>
          </w:p>
        </w:tc>
        <w:tc>
          <w:tcPr>
            <w:tcW w:w="1423" w:type="pct"/>
            <w:vAlign w:val="center"/>
          </w:tcPr>
          <w:p w14:paraId="3729365F"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C</w:t>
            </w:r>
            <w:r w:rsidRPr="000144C3">
              <w:rPr>
                <w:rFonts w:ascii="Times New Roman" w:hAnsi="Times New Roman"/>
                <w:sz w:val="21"/>
                <w:szCs w:val="21"/>
              </w:rPr>
              <w:t>OD</w:t>
            </w:r>
          </w:p>
        </w:tc>
        <w:tc>
          <w:tcPr>
            <w:tcW w:w="2379" w:type="pct"/>
            <w:vAlign w:val="center"/>
          </w:tcPr>
          <w:p w14:paraId="4317AB22"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6.223</w:t>
            </w:r>
          </w:p>
        </w:tc>
      </w:tr>
      <w:tr w:rsidR="00C04748" w:rsidRPr="000144C3" w14:paraId="6556B2C3" w14:textId="77777777" w:rsidTr="00C04748">
        <w:trPr>
          <w:jc w:val="center"/>
        </w:trPr>
        <w:tc>
          <w:tcPr>
            <w:tcW w:w="1198" w:type="pct"/>
            <w:vMerge/>
            <w:vAlign w:val="center"/>
          </w:tcPr>
          <w:p w14:paraId="58E8B8FC" w14:textId="77777777" w:rsidR="00C04748" w:rsidRPr="000144C3" w:rsidRDefault="00C04748" w:rsidP="00385158">
            <w:pPr>
              <w:pStyle w:val="a1"/>
              <w:spacing w:after="0"/>
              <w:jc w:val="center"/>
              <w:rPr>
                <w:rFonts w:ascii="Times New Roman" w:hAnsi="Times New Roman"/>
                <w:sz w:val="21"/>
                <w:szCs w:val="21"/>
              </w:rPr>
            </w:pPr>
          </w:p>
        </w:tc>
        <w:tc>
          <w:tcPr>
            <w:tcW w:w="1423" w:type="pct"/>
            <w:vAlign w:val="center"/>
          </w:tcPr>
          <w:p w14:paraId="730D8891"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H</w:t>
            </w:r>
            <w:r w:rsidRPr="000144C3">
              <w:rPr>
                <w:rFonts w:ascii="Times New Roman" w:hAnsi="Times New Roman"/>
                <w:sz w:val="21"/>
                <w:szCs w:val="21"/>
                <w:vertAlign w:val="subscript"/>
              </w:rPr>
              <w:t>3</w:t>
            </w:r>
            <w:r w:rsidRPr="000144C3">
              <w:rPr>
                <w:rFonts w:ascii="Times New Roman" w:hAnsi="Times New Roman"/>
                <w:sz w:val="21"/>
                <w:szCs w:val="21"/>
              </w:rPr>
              <w:t>-N</w:t>
            </w:r>
          </w:p>
        </w:tc>
        <w:tc>
          <w:tcPr>
            <w:tcW w:w="2379" w:type="pct"/>
            <w:vAlign w:val="center"/>
          </w:tcPr>
          <w:p w14:paraId="693D0787"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0.552</w:t>
            </w:r>
          </w:p>
        </w:tc>
      </w:tr>
      <w:bookmarkEnd w:id="205"/>
      <w:tr w:rsidR="00C04748" w:rsidRPr="000144C3" w14:paraId="59F4C531" w14:textId="77777777" w:rsidTr="00C04748">
        <w:trPr>
          <w:jc w:val="center"/>
        </w:trPr>
        <w:tc>
          <w:tcPr>
            <w:tcW w:w="1198" w:type="pct"/>
            <w:vMerge/>
            <w:vAlign w:val="center"/>
          </w:tcPr>
          <w:p w14:paraId="4A14D22F" w14:textId="77777777" w:rsidR="00C04748" w:rsidRPr="000144C3" w:rsidRDefault="00C04748" w:rsidP="00385158">
            <w:pPr>
              <w:pStyle w:val="a1"/>
              <w:spacing w:after="0"/>
              <w:jc w:val="center"/>
              <w:rPr>
                <w:rFonts w:ascii="Times New Roman" w:hAnsi="Times New Roman"/>
                <w:sz w:val="21"/>
                <w:szCs w:val="21"/>
              </w:rPr>
            </w:pPr>
          </w:p>
        </w:tc>
        <w:tc>
          <w:tcPr>
            <w:tcW w:w="1423" w:type="pct"/>
            <w:vAlign w:val="center"/>
          </w:tcPr>
          <w:p w14:paraId="1BD02BC5"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T</w:t>
            </w:r>
            <w:r w:rsidRPr="000144C3">
              <w:rPr>
                <w:rFonts w:ascii="Times New Roman" w:hAnsi="Times New Roman"/>
                <w:sz w:val="21"/>
                <w:szCs w:val="21"/>
              </w:rPr>
              <w:t>P</w:t>
            </w:r>
          </w:p>
        </w:tc>
        <w:tc>
          <w:tcPr>
            <w:tcW w:w="2379" w:type="pct"/>
            <w:vAlign w:val="center"/>
          </w:tcPr>
          <w:p w14:paraId="1C2BDE1D"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0.046</w:t>
            </w:r>
          </w:p>
        </w:tc>
      </w:tr>
      <w:tr w:rsidR="00C04748" w:rsidRPr="000144C3" w14:paraId="2F70369C" w14:textId="77777777" w:rsidTr="00C04748">
        <w:trPr>
          <w:jc w:val="center"/>
        </w:trPr>
        <w:tc>
          <w:tcPr>
            <w:tcW w:w="1198" w:type="pct"/>
            <w:vMerge w:val="restart"/>
            <w:vAlign w:val="center"/>
          </w:tcPr>
          <w:p w14:paraId="1E3DCDA8"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废水（毛家湾污水处理厂）</w:t>
            </w:r>
          </w:p>
        </w:tc>
        <w:tc>
          <w:tcPr>
            <w:tcW w:w="1423" w:type="pct"/>
            <w:vAlign w:val="center"/>
          </w:tcPr>
          <w:p w14:paraId="44076C3D"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C</w:t>
            </w:r>
            <w:r w:rsidRPr="000144C3">
              <w:rPr>
                <w:rFonts w:ascii="Times New Roman" w:hAnsi="Times New Roman"/>
                <w:sz w:val="21"/>
                <w:szCs w:val="21"/>
              </w:rPr>
              <w:t>OD</w:t>
            </w:r>
          </w:p>
        </w:tc>
        <w:tc>
          <w:tcPr>
            <w:tcW w:w="2379" w:type="pct"/>
            <w:vAlign w:val="center"/>
          </w:tcPr>
          <w:p w14:paraId="6BD04191"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0.64</w:t>
            </w:r>
          </w:p>
        </w:tc>
      </w:tr>
      <w:tr w:rsidR="00C04748" w:rsidRPr="000144C3" w14:paraId="17641C81" w14:textId="77777777" w:rsidTr="00C04748">
        <w:trPr>
          <w:jc w:val="center"/>
        </w:trPr>
        <w:tc>
          <w:tcPr>
            <w:tcW w:w="1198" w:type="pct"/>
            <w:vMerge/>
            <w:vAlign w:val="center"/>
          </w:tcPr>
          <w:p w14:paraId="7EEBDDE7" w14:textId="77777777" w:rsidR="00C04748" w:rsidRPr="000144C3" w:rsidRDefault="00C04748" w:rsidP="00385158">
            <w:pPr>
              <w:pStyle w:val="a1"/>
              <w:spacing w:after="0"/>
              <w:jc w:val="center"/>
              <w:rPr>
                <w:rFonts w:ascii="Times New Roman" w:hAnsi="Times New Roman"/>
                <w:sz w:val="21"/>
                <w:szCs w:val="21"/>
              </w:rPr>
            </w:pPr>
          </w:p>
        </w:tc>
        <w:tc>
          <w:tcPr>
            <w:tcW w:w="1423" w:type="pct"/>
            <w:vAlign w:val="center"/>
          </w:tcPr>
          <w:p w14:paraId="39ACE1F3"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H</w:t>
            </w:r>
            <w:r w:rsidRPr="000144C3">
              <w:rPr>
                <w:rFonts w:ascii="Times New Roman" w:hAnsi="Times New Roman"/>
                <w:sz w:val="21"/>
                <w:szCs w:val="21"/>
                <w:vertAlign w:val="subscript"/>
              </w:rPr>
              <w:t>3</w:t>
            </w:r>
            <w:r w:rsidRPr="000144C3">
              <w:rPr>
                <w:rFonts w:ascii="Times New Roman" w:hAnsi="Times New Roman"/>
                <w:sz w:val="21"/>
                <w:szCs w:val="21"/>
              </w:rPr>
              <w:t>-N</w:t>
            </w:r>
          </w:p>
        </w:tc>
        <w:tc>
          <w:tcPr>
            <w:tcW w:w="2379" w:type="pct"/>
            <w:vAlign w:val="center"/>
          </w:tcPr>
          <w:p w14:paraId="38650B02"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0.066</w:t>
            </w:r>
          </w:p>
        </w:tc>
      </w:tr>
      <w:tr w:rsidR="00C04748" w:rsidRPr="000144C3" w14:paraId="74CE856D" w14:textId="77777777" w:rsidTr="00C04748">
        <w:trPr>
          <w:jc w:val="center"/>
        </w:trPr>
        <w:tc>
          <w:tcPr>
            <w:tcW w:w="1198" w:type="pct"/>
            <w:vMerge/>
            <w:vAlign w:val="center"/>
          </w:tcPr>
          <w:p w14:paraId="76A62CFE" w14:textId="77777777" w:rsidR="00C04748" w:rsidRPr="000144C3" w:rsidRDefault="00C04748" w:rsidP="00385158">
            <w:pPr>
              <w:pStyle w:val="a1"/>
              <w:spacing w:after="0"/>
              <w:jc w:val="center"/>
              <w:rPr>
                <w:rFonts w:ascii="Times New Roman" w:hAnsi="Times New Roman"/>
                <w:sz w:val="21"/>
                <w:szCs w:val="21"/>
              </w:rPr>
            </w:pPr>
          </w:p>
        </w:tc>
        <w:tc>
          <w:tcPr>
            <w:tcW w:w="1423" w:type="pct"/>
            <w:vAlign w:val="center"/>
          </w:tcPr>
          <w:p w14:paraId="60190BF3"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T</w:t>
            </w:r>
            <w:r w:rsidRPr="000144C3">
              <w:rPr>
                <w:rFonts w:ascii="Times New Roman" w:hAnsi="Times New Roman"/>
                <w:sz w:val="21"/>
                <w:szCs w:val="21"/>
              </w:rPr>
              <w:t>P</w:t>
            </w:r>
          </w:p>
        </w:tc>
        <w:tc>
          <w:tcPr>
            <w:tcW w:w="2379" w:type="pct"/>
            <w:vAlign w:val="center"/>
          </w:tcPr>
          <w:p w14:paraId="3BEC56E6"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0.0058</w:t>
            </w:r>
          </w:p>
        </w:tc>
      </w:tr>
      <w:tr w:rsidR="00C04748" w:rsidRPr="000144C3" w14:paraId="2C7F88F8" w14:textId="77777777" w:rsidTr="00C04748">
        <w:trPr>
          <w:jc w:val="center"/>
        </w:trPr>
        <w:tc>
          <w:tcPr>
            <w:tcW w:w="1198" w:type="pct"/>
            <w:vMerge w:val="restart"/>
            <w:vAlign w:val="center"/>
          </w:tcPr>
          <w:p w14:paraId="31E19891"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废水（第六期污水处理厂）</w:t>
            </w:r>
          </w:p>
        </w:tc>
        <w:tc>
          <w:tcPr>
            <w:tcW w:w="1423" w:type="pct"/>
            <w:vAlign w:val="center"/>
          </w:tcPr>
          <w:p w14:paraId="36A6B0CB"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C</w:t>
            </w:r>
            <w:r w:rsidRPr="000144C3">
              <w:rPr>
                <w:rFonts w:ascii="Times New Roman" w:hAnsi="Times New Roman"/>
                <w:sz w:val="21"/>
                <w:szCs w:val="21"/>
              </w:rPr>
              <w:t>OD</w:t>
            </w:r>
          </w:p>
        </w:tc>
        <w:tc>
          <w:tcPr>
            <w:tcW w:w="2379" w:type="pct"/>
            <w:vAlign w:val="center"/>
          </w:tcPr>
          <w:p w14:paraId="33D9257A"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0.604</w:t>
            </w:r>
          </w:p>
        </w:tc>
      </w:tr>
      <w:tr w:rsidR="00C04748" w:rsidRPr="000144C3" w14:paraId="14DE87FD" w14:textId="77777777" w:rsidTr="00C04748">
        <w:trPr>
          <w:jc w:val="center"/>
        </w:trPr>
        <w:tc>
          <w:tcPr>
            <w:tcW w:w="1198" w:type="pct"/>
            <w:vMerge/>
            <w:vAlign w:val="center"/>
          </w:tcPr>
          <w:p w14:paraId="33B66F28" w14:textId="77777777" w:rsidR="00C04748" w:rsidRPr="000144C3" w:rsidRDefault="00C04748" w:rsidP="00385158">
            <w:pPr>
              <w:pStyle w:val="a1"/>
              <w:spacing w:after="0"/>
              <w:jc w:val="center"/>
              <w:rPr>
                <w:rFonts w:ascii="Times New Roman" w:hAnsi="Times New Roman"/>
                <w:color w:val="FF0000"/>
                <w:sz w:val="21"/>
                <w:szCs w:val="21"/>
              </w:rPr>
            </w:pPr>
          </w:p>
        </w:tc>
        <w:tc>
          <w:tcPr>
            <w:tcW w:w="1423" w:type="pct"/>
            <w:vAlign w:val="center"/>
          </w:tcPr>
          <w:p w14:paraId="78D31BEF"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H</w:t>
            </w:r>
            <w:r w:rsidRPr="000144C3">
              <w:rPr>
                <w:rFonts w:ascii="Times New Roman" w:hAnsi="Times New Roman"/>
                <w:sz w:val="21"/>
                <w:szCs w:val="21"/>
                <w:vertAlign w:val="subscript"/>
              </w:rPr>
              <w:t>3</w:t>
            </w:r>
            <w:r w:rsidRPr="000144C3">
              <w:rPr>
                <w:rFonts w:ascii="Times New Roman" w:hAnsi="Times New Roman"/>
                <w:sz w:val="21"/>
                <w:szCs w:val="21"/>
              </w:rPr>
              <w:t>-N</w:t>
            </w:r>
          </w:p>
        </w:tc>
        <w:tc>
          <w:tcPr>
            <w:tcW w:w="2379" w:type="pct"/>
            <w:vAlign w:val="center"/>
          </w:tcPr>
          <w:p w14:paraId="55E387D3"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0.0612</w:t>
            </w:r>
          </w:p>
        </w:tc>
      </w:tr>
      <w:tr w:rsidR="00C04748" w:rsidRPr="000144C3" w14:paraId="3D57D4B5" w14:textId="77777777" w:rsidTr="00C04748">
        <w:trPr>
          <w:jc w:val="center"/>
        </w:trPr>
        <w:tc>
          <w:tcPr>
            <w:tcW w:w="1198" w:type="pct"/>
            <w:vMerge/>
            <w:vAlign w:val="center"/>
          </w:tcPr>
          <w:p w14:paraId="3813C2B0" w14:textId="77777777" w:rsidR="00C04748" w:rsidRPr="000144C3" w:rsidRDefault="00C04748" w:rsidP="00385158">
            <w:pPr>
              <w:pStyle w:val="a1"/>
              <w:spacing w:after="0"/>
              <w:jc w:val="center"/>
              <w:rPr>
                <w:rFonts w:ascii="Times New Roman" w:hAnsi="Times New Roman"/>
                <w:color w:val="FF0000"/>
                <w:sz w:val="21"/>
                <w:szCs w:val="21"/>
              </w:rPr>
            </w:pPr>
          </w:p>
        </w:tc>
        <w:tc>
          <w:tcPr>
            <w:tcW w:w="1423" w:type="pct"/>
            <w:vAlign w:val="center"/>
          </w:tcPr>
          <w:p w14:paraId="6920A23E"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T</w:t>
            </w:r>
            <w:r w:rsidRPr="000144C3">
              <w:rPr>
                <w:rFonts w:ascii="Times New Roman" w:hAnsi="Times New Roman"/>
                <w:sz w:val="21"/>
                <w:szCs w:val="21"/>
              </w:rPr>
              <w:t>P</w:t>
            </w:r>
          </w:p>
        </w:tc>
        <w:tc>
          <w:tcPr>
            <w:tcW w:w="2379" w:type="pct"/>
            <w:vAlign w:val="center"/>
          </w:tcPr>
          <w:p w14:paraId="23FD093B"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0.0023</w:t>
            </w:r>
          </w:p>
        </w:tc>
      </w:tr>
      <w:tr w:rsidR="00C04748" w:rsidRPr="000144C3" w14:paraId="7B848267" w14:textId="77777777" w:rsidTr="00C04748">
        <w:trPr>
          <w:jc w:val="center"/>
        </w:trPr>
        <w:tc>
          <w:tcPr>
            <w:tcW w:w="1198" w:type="pct"/>
            <w:vMerge w:val="restart"/>
            <w:vAlign w:val="center"/>
          </w:tcPr>
          <w:p w14:paraId="6D87E709" w14:textId="77777777" w:rsidR="00C04748" w:rsidRPr="000144C3" w:rsidRDefault="00C04748" w:rsidP="00385158">
            <w:pPr>
              <w:pStyle w:val="a1"/>
              <w:spacing w:after="0"/>
              <w:jc w:val="center"/>
              <w:rPr>
                <w:rFonts w:ascii="Times New Roman" w:hAnsi="Times New Roman"/>
                <w:color w:val="FF0000"/>
                <w:sz w:val="21"/>
                <w:szCs w:val="21"/>
              </w:rPr>
            </w:pPr>
            <w:r w:rsidRPr="000144C3">
              <w:rPr>
                <w:rFonts w:ascii="Times New Roman" w:hAnsi="Times New Roman"/>
                <w:sz w:val="21"/>
                <w:szCs w:val="21"/>
              </w:rPr>
              <w:t>废气</w:t>
            </w:r>
          </w:p>
        </w:tc>
        <w:tc>
          <w:tcPr>
            <w:tcW w:w="1423" w:type="pct"/>
            <w:vAlign w:val="center"/>
          </w:tcPr>
          <w:p w14:paraId="11B748D2"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S</w:t>
            </w:r>
            <w:r w:rsidRPr="000144C3">
              <w:rPr>
                <w:rFonts w:ascii="Times New Roman" w:hAnsi="Times New Roman"/>
                <w:sz w:val="21"/>
                <w:szCs w:val="21"/>
              </w:rPr>
              <w:t>O</w:t>
            </w:r>
            <w:r w:rsidRPr="000144C3">
              <w:rPr>
                <w:rFonts w:ascii="Times New Roman" w:hAnsi="Times New Roman"/>
                <w:sz w:val="21"/>
                <w:szCs w:val="21"/>
                <w:vertAlign w:val="subscript"/>
              </w:rPr>
              <w:t>2</w:t>
            </w:r>
          </w:p>
        </w:tc>
        <w:tc>
          <w:tcPr>
            <w:tcW w:w="2379" w:type="pct"/>
            <w:vAlign w:val="center"/>
          </w:tcPr>
          <w:p w14:paraId="3F716034"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5.41</w:t>
            </w:r>
          </w:p>
        </w:tc>
      </w:tr>
      <w:tr w:rsidR="00C04748" w:rsidRPr="000144C3" w14:paraId="66983DF7" w14:textId="77777777" w:rsidTr="00C04748">
        <w:trPr>
          <w:jc w:val="center"/>
        </w:trPr>
        <w:tc>
          <w:tcPr>
            <w:tcW w:w="1198" w:type="pct"/>
            <w:vMerge/>
            <w:vAlign w:val="center"/>
          </w:tcPr>
          <w:p w14:paraId="258BAF9E" w14:textId="77777777" w:rsidR="00C04748" w:rsidRPr="000144C3" w:rsidRDefault="00C04748" w:rsidP="00385158">
            <w:pPr>
              <w:pStyle w:val="a1"/>
              <w:spacing w:after="0"/>
              <w:jc w:val="center"/>
              <w:rPr>
                <w:rFonts w:ascii="Times New Roman" w:hAnsi="Times New Roman"/>
                <w:color w:val="FF0000"/>
                <w:sz w:val="21"/>
                <w:szCs w:val="21"/>
              </w:rPr>
            </w:pPr>
          </w:p>
        </w:tc>
        <w:tc>
          <w:tcPr>
            <w:tcW w:w="1423" w:type="pct"/>
            <w:vAlign w:val="center"/>
          </w:tcPr>
          <w:p w14:paraId="7ADD0029"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N</w:t>
            </w:r>
            <w:r w:rsidRPr="000144C3">
              <w:rPr>
                <w:rFonts w:ascii="Times New Roman" w:hAnsi="Times New Roman"/>
                <w:sz w:val="21"/>
                <w:szCs w:val="21"/>
              </w:rPr>
              <w:t>O</w:t>
            </w:r>
            <w:r w:rsidRPr="000144C3">
              <w:rPr>
                <w:rFonts w:ascii="Times New Roman" w:hAnsi="Times New Roman"/>
                <w:sz w:val="21"/>
                <w:szCs w:val="21"/>
                <w:vertAlign w:val="subscript"/>
              </w:rPr>
              <w:t>X</w:t>
            </w:r>
          </w:p>
        </w:tc>
        <w:tc>
          <w:tcPr>
            <w:tcW w:w="2379" w:type="pct"/>
            <w:vAlign w:val="center"/>
          </w:tcPr>
          <w:p w14:paraId="0B5C14D7"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4.44</w:t>
            </w:r>
          </w:p>
        </w:tc>
      </w:tr>
      <w:tr w:rsidR="00C04748" w:rsidRPr="000144C3" w14:paraId="4B7C810F" w14:textId="77777777" w:rsidTr="00C04748">
        <w:trPr>
          <w:jc w:val="center"/>
        </w:trPr>
        <w:tc>
          <w:tcPr>
            <w:tcW w:w="1198" w:type="pct"/>
            <w:vMerge/>
            <w:vAlign w:val="center"/>
          </w:tcPr>
          <w:p w14:paraId="798E1FF8" w14:textId="77777777" w:rsidR="00C04748" w:rsidRPr="000144C3" w:rsidRDefault="00C04748" w:rsidP="00385158">
            <w:pPr>
              <w:pStyle w:val="a1"/>
              <w:spacing w:after="0"/>
              <w:jc w:val="center"/>
              <w:rPr>
                <w:rFonts w:ascii="Times New Roman" w:hAnsi="Times New Roman"/>
                <w:color w:val="FF0000"/>
                <w:sz w:val="21"/>
                <w:szCs w:val="21"/>
              </w:rPr>
            </w:pPr>
          </w:p>
        </w:tc>
        <w:tc>
          <w:tcPr>
            <w:tcW w:w="1423" w:type="pct"/>
            <w:vAlign w:val="center"/>
          </w:tcPr>
          <w:p w14:paraId="5C6D54DE"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颗粒物</w:t>
            </w:r>
          </w:p>
        </w:tc>
        <w:tc>
          <w:tcPr>
            <w:tcW w:w="2379" w:type="pct"/>
            <w:vAlign w:val="center"/>
          </w:tcPr>
          <w:p w14:paraId="695DB884"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2.8</w:t>
            </w:r>
          </w:p>
        </w:tc>
      </w:tr>
      <w:tr w:rsidR="00C04748" w:rsidRPr="000144C3" w14:paraId="7FC61C38" w14:textId="77777777" w:rsidTr="00C04748">
        <w:trPr>
          <w:jc w:val="center"/>
        </w:trPr>
        <w:tc>
          <w:tcPr>
            <w:tcW w:w="1198" w:type="pct"/>
            <w:vMerge/>
            <w:vAlign w:val="center"/>
          </w:tcPr>
          <w:p w14:paraId="027005E1" w14:textId="77777777" w:rsidR="00C04748" w:rsidRPr="000144C3" w:rsidRDefault="00C04748" w:rsidP="00385158">
            <w:pPr>
              <w:pStyle w:val="a1"/>
              <w:spacing w:after="0"/>
              <w:jc w:val="center"/>
              <w:rPr>
                <w:rFonts w:ascii="Times New Roman" w:hAnsi="Times New Roman"/>
                <w:color w:val="FF0000"/>
                <w:sz w:val="21"/>
                <w:szCs w:val="21"/>
              </w:rPr>
            </w:pPr>
          </w:p>
        </w:tc>
        <w:tc>
          <w:tcPr>
            <w:tcW w:w="1423" w:type="pct"/>
            <w:vAlign w:val="center"/>
          </w:tcPr>
          <w:p w14:paraId="1E9E2BA8"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2379" w:type="pct"/>
            <w:vAlign w:val="center"/>
          </w:tcPr>
          <w:p w14:paraId="34FD983D"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1.095</w:t>
            </w:r>
          </w:p>
        </w:tc>
      </w:tr>
      <w:tr w:rsidR="00C04748" w:rsidRPr="000144C3" w14:paraId="654EB16A" w14:textId="77777777" w:rsidTr="00C04748">
        <w:trPr>
          <w:jc w:val="center"/>
        </w:trPr>
        <w:tc>
          <w:tcPr>
            <w:tcW w:w="1198" w:type="pct"/>
            <w:vMerge/>
            <w:vAlign w:val="center"/>
          </w:tcPr>
          <w:p w14:paraId="6E359C28" w14:textId="77777777" w:rsidR="00C04748" w:rsidRPr="000144C3" w:rsidRDefault="00C04748" w:rsidP="00385158">
            <w:pPr>
              <w:pStyle w:val="a1"/>
              <w:spacing w:after="0"/>
              <w:jc w:val="center"/>
              <w:rPr>
                <w:rFonts w:ascii="Times New Roman" w:hAnsi="Times New Roman"/>
                <w:color w:val="FF0000"/>
                <w:sz w:val="21"/>
                <w:szCs w:val="21"/>
              </w:rPr>
            </w:pPr>
          </w:p>
        </w:tc>
        <w:tc>
          <w:tcPr>
            <w:tcW w:w="1423" w:type="pct"/>
            <w:vAlign w:val="center"/>
          </w:tcPr>
          <w:p w14:paraId="19B4A8A3"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p>
        </w:tc>
        <w:tc>
          <w:tcPr>
            <w:tcW w:w="2379" w:type="pct"/>
            <w:vAlign w:val="center"/>
          </w:tcPr>
          <w:p w14:paraId="42B643AA"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0.008</w:t>
            </w:r>
          </w:p>
        </w:tc>
      </w:tr>
      <w:tr w:rsidR="00C04748" w:rsidRPr="000144C3" w14:paraId="4EFDB343" w14:textId="77777777" w:rsidTr="00C04748">
        <w:trPr>
          <w:jc w:val="center"/>
        </w:trPr>
        <w:tc>
          <w:tcPr>
            <w:tcW w:w="1198" w:type="pct"/>
            <w:vMerge/>
            <w:vAlign w:val="center"/>
          </w:tcPr>
          <w:p w14:paraId="16F9157D" w14:textId="77777777" w:rsidR="00C04748" w:rsidRPr="000144C3" w:rsidRDefault="00C04748" w:rsidP="00385158">
            <w:pPr>
              <w:pStyle w:val="a1"/>
              <w:spacing w:after="0"/>
              <w:jc w:val="center"/>
              <w:rPr>
                <w:rFonts w:ascii="Times New Roman" w:hAnsi="Times New Roman"/>
                <w:color w:val="FF0000"/>
                <w:sz w:val="21"/>
                <w:szCs w:val="21"/>
              </w:rPr>
            </w:pPr>
          </w:p>
        </w:tc>
        <w:tc>
          <w:tcPr>
            <w:tcW w:w="1423" w:type="pct"/>
            <w:vAlign w:val="center"/>
          </w:tcPr>
          <w:p w14:paraId="6CBA180D"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硫酸雾</w:t>
            </w:r>
          </w:p>
        </w:tc>
        <w:tc>
          <w:tcPr>
            <w:tcW w:w="2379" w:type="pct"/>
            <w:vAlign w:val="center"/>
          </w:tcPr>
          <w:p w14:paraId="3A399B0A" w14:textId="77777777" w:rsidR="00C04748" w:rsidRPr="000144C3" w:rsidRDefault="00C04748" w:rsidP="00385158">
            <w:pPr>
              <w:pStyle w:val="a1"/>
              <w:spacing w:after="0"/>
              <w:jc w:val="center"/>
              <w:rPr>
                <w:rFonts w:ascii="Times New Roman" w:hAnsi="Times New Roman"/>
                <w:sz w:val="21"/>
                <w:szCs w:val="21"/>
              </w:rPr>
            </w:pPr>
            <w:r w:rsidRPr="000144C3">
              <w:rPr>
                <w:rFonts w:ascii="Times New Roman" w:hAnsi="Times New Roman" w:hint="eastAsia"/>
                <w:sz w:val="21"/>
                <w:szCs w:val="21"/>
              </w:rPr>
              <w:t>2.86</w:t>
            </w:r>
          </w:p>
        </w:tc>
      </w:tr>
    </w:tbl>
    <w:p w14:paraId="189BA201" w14:textId="52975DD3" w:rsidR="00696139" w:rsidRPr="000144C3" w:rsidRDefault="005D6202">
      <w:pPr>
        <w:pStyle w:val="3"/>
      </w:pPr>
      <w:r w:rsidRPr="000144C3">
        <w:t>3.</w:t>
      </w:r>
      <w:r w:rsidR="00255C60" w:rsidRPr="000144C3">
        <w:t>8</w:t>
      </w:r>
      <w:r w:rsidRPr="000144C3">
        <w:t>.2</w:t>
      </w:r>
      <w:r w:rsidRPr="000144C3">
        <w:rPr>
          <w:rFonts w:hint="eastAsia"/>
        </w:rPr>
        <w:t>污染物</w:t>
      </w:r>
      <w:r w:rsidRPr="000144C3">
        <w:t>排放总量</w:t>
      </w:r>
      <w:bookmarkEnd w:id="203"/>
      <w:bookmarkEnd w:id="204"/>
      <w:r w:rsidRPr="000144C3">
        <w:rPr>
          <w:rFonts w:hint="eastAsia"/>
        </w:rPr>
        <w:t>统计</w:t>
      </w:r>
    </w:p>
    <w:p w14:paraId="25A2C7B3" w14:textId="07A3336C" w:rsidR="00696139" w:rsidRPr="000144C3" w:rsidRDefault="005D6202">
      <w:pPr>
        <w:spacing w:line="360" w:lineRule="auto"/>
        <w:ind w:firstLineChars="200" w:firstLine="480"/>
        <w:jc w:val="both"/>
        <w:rPr>
          <w:rFonts w:ascii="Times New Roman"/>
          <w:szCs w:val="28"/>
        </w:rPr>
      </w:pPr>
      <w:r w:rsidRPr="000144C3">
        <w:rPr>
          <w:rFonts w:ascii="Times New Roman"/>
        </w:rPr>
        <w:t>按照</w:t>
      </w:r>
      <w:r w:rsidR="00285846" w:rsidRPr="000144C3">
        <w:rPr>
          <w:rFonts w:ascii="Times New Roman" w:hint="eastAsia"/>
        </w:rPr>
        <w:t>成都市生态环境局</w:t>
      </w:r>
      <w:r w:rsidRPr="000144C3">
        <w:rPr>
          <w:rFonts w:ascii="Times New Roman"/>
        </w:rPr>
        <w:t>《</w:t>
      </w:r>
      <w:r w:rsidR="00285846" w:rsidRPr="000144C3">
        <w:rPr>
          <w:rFonts w:ascii="Times New Roman" w:hint="eastAsia"/>
        </w:rPr>
        <w:t>关于进一步优化建设项目主要污染物排放总量管理的通知</w:t>
      </w:r>
      <w:r w:rsidRPr="000144C3">
        <w:rPr>
          <w:rFonts w:ascii="Times New Roman"/>
        </w:rPr>
        <w:t>》（</w:t>
      </w:r>
      <w:r w:rsidR="00285846" w:rsidRPr="000144C3">
        <w:rPr>
          <w:rFonts w:ascii="Times New Roman" w:hint="eastAsia"/>
        </w:rPr>
        <w:t>成环发〔</w:t>
      </w:r>
      <w:r w:rsidR="00285846" w:rsidRPr="000144C3">
        <w:rPr>
          <w:rFonts w:ascii="Times New Roman" w:hint="eastAsia"/>
        </w:rPr>
        <w:t>2023</w:t>
      </w:r>
      <w:r w:rsidR="00285846" w:rsidRPr="000144C3">
        <w:rPr>
          <w:rFonts w:ascii="Times New Roman" w:hint="eastAsia"/>
        </w:rPr>
        <w:t>〕</w:t>
      </w:r>
      <w:r w:rsidR="00285846" w:rsidRPr="000144C3">
        <w:rPr>
          <w:rFonts w:ascii="Times New Roman" w:hint="eastAsia"/>
        </w:rPr>
        <w:t>112</w:t>
      </w:r>
      <w:r w:rsidR="00285846" w:rsidRPr="000144C3">
        <w:rPr>
          <w:rFonts w:ascii="Times New Roman" w:hint="eastAsia"/>
        </w:rPr>
        <w:t>号</w:t>
      </w:r>
      <w:r w:rsidRPr="000144C3">
        <w:rPr>
          <w:rFonts w:ascii="Times New Roman"/>
        </w:rPr>
        <w:t>）</w:t>
      </w:r>
      <w:r w:rsidR="00FC1991" w:rsidRPr="000144C3">
        <w:rPr>
          <w:rFonts w:ascii="Times New Roman" w:hint="eastAsia"/>
        </w:rPr>
        <w:t>的</w:t>
      </w:r>
      <w:r w:rsidRPr="000144C3">
        <w:rPr>
          <w:rFonts w:ascii="Times New Roman"/>
        </w:rPr>
        <w:t>要求，在工程分析的基础上，本项目污染物总量控制因子为：水污染物：</w:t>
      </w:r>
      <w:r w:rsidRPr="000144C3">
        <w:rPr>
          <w:rFonts w:ascii="Times New Roman"/>
        </w:rPr>
        <w:t>COD</w:t>
      </w:r>
      <w:r w:rsidRPr="000144C3">
        <w:rPr>
          <w:rFonts w:ascii="Times New Roman"/>
        </w:rPr>
        <w:t>、氨氮；大气污染物：</w:t>
      </w:r>
      <w:r w:rsidRPr="000144C3">
        <w:rPr>
          <w:rFonts w:ascii="Times New Roman"/>
        </w:rPr>
        <w:t>NO</w:t>
      </w:r>
      <w:r w:rsidRPr="000144C3">
        <w:rPr>
          <w:rFonts w:ascii="Times New Roman"/>
          <w:vertAlign w:val="subscript"/>
        </w:rPr>
        <w:t>X</w:t>
      </w:r>
      <w:r w:rsidRPr="000144C3">
        <w:rPr>
          <w:rFonts w:ascii="Times New Roman"/>
        </w:rPr>
        <w:t>、</w:t>
      </w:r>
      <w:r w:rsidR="00FC1991" w:rsidRPr="000144C3">
        <w:rPr>
          <w:rFonts w:ascii="Times New Roman" w:hint="eastAsia"/>
        </w:rPr>
        <w:t>VOCs</w:t>
      </w:r>
      <w:r w:rsidR="00FC1991" w:rsidRPr="000144C3">
        <w:rPr>
          <w:rFonts w:ascii="Times New Roman" w:hint="eastAsia"/>
        </w:rPr>
        <w:t>、铬酸雾</w:t>
      </w:r>
      <w:r w:rsidRPr="000144C3">
        <w:rPr>
          <w:rFonts w:ascii="Times New Roman"/>
        </w:rPr>
        <w:t>。</w:t>
      </w:r>
    </w:p>
    <w:p w14:paraId="70D3E582" w14:textId="0EC959C3"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lastRenderedPageBreak/>
        <w:t>3.</w:t>
      </w:r>
      <w:r w:rsidR="00255C60" w:rsidRPr="000144C3">
        <w:rPr>
          <w:rFonts w:ascii="Times New Roman" w:hAnsi="Times New Roman"/>
          <w:szCs w:val="24"/>
        </w:rPr>
        <w:t>8</w:t>
      </w:r>
      <w:r w:rsidRPr="000144C3">
        <w:rPr>
          <w:rFonts w:ascii="Times New Roman" w:hAnsi="Times New Roman"/>
          <w:szCs w:val="24"/>
        </w:rPr>
        <w:t>.2.1</w:t>
      </w:r>
      <w:r w:rsidRPr="000144C3">
        <w:rPr>
          <w:rFonts w:ascii="Times New Roman" w:hAnsi="Times New Roman"/>
          <w:szCs w:val="24"/>
        </w:rPr>
        <w:t>废水</w:t>
      </w:r>
    </w:p>
    <w:p w14:paraId="0C189102" w14:textId="7544E4A3" w:rsidR="00696139" w:rsidRPr="000144C3" w:rsidRDefault="005D6202">
      <w:pPr>
        <w:spacing w:line="360" w:lineRule="auto"/>
        <w:ind w:firstLineChars="200" w:firstLine="480"/>
        <w:jc w:val="both"/>
        <w:rPr>
          <w:rFonts w:ascii="Times New Roman"/>
          <w:szCs w:val="24"/>
        </w:rPr>
      </w:pPr>
      <w:r w:rsidRPr="000144C3">
        <w:rPr>
          <w:rFonts w:ascii="Times New Roman"/>
          <w:szCs w:val="24"/>
        </w:rPr>
        <w:t>本次</w:t>
      </w:r>
      <w:r w:rsidR="0072461D" w:rsidRPr="000144C3">
        <w:rPr>
          <w:rFonts w:ascii="Times New Roman" w:hint="eastAsia"/>
          <w:szCs w:val="24"/>
        </w:rPr>
        <w:t>改扩建</w:t>
      </w:r>
      <w:r w:rsidRPr="000144C3">
        <w:rPr>
          <w:rFonts w:ascii="Times New Roman"/>
          <w:szCs w:val="24"/>
        </w:rPr>
        <w:t>项目不新增劳动定员，不新增生活污水</w:t>
      </w:r>
      <w:r w:rsidRPr="000144C3">
        <w:rPr>
          <w:rFonts w:ascii="Times New Roman" w:hint="eastAsia"/>
          <w:szCs w:val="24"/>
        </w:rPr>
        <w:t>，</w:t>
      </w:r>
      <w:r w:rsidR="0072461D" w:rsidRPr="000144C3">
        <w:rPr>
          <w:rFonts w:ascii="Times New Roman" w:hint="eastAsia"/>
          <w:szCs w:val="24"/>
        </w:rPr>
        <w:t>生活污水排放</w:t>
      </w:r>
      <w:r w:rsidRPr="000144C3">
        <w:rPr>
          <w:rFonts w:ascii="Times New Roman" w:hint="eastAsia"/>
          <w:szCs w:val="24"/>
        </w:rPr>
        <w:t>量</w:t>
      </w:r>
      <w:r w:rsidR="0072461D" w:rsidRPr="000144C3">
        <w:rPr>
          <w:rFonts w:ascii="Times New Roman" w:hint="eastAsia"/>
          <w:szCs w:val="24"/>
        </w:rPr>
        <w:t>2677.5</w:t>
      </w:r>
      <w:r w:rsidRPr="000144C3">
        <w:rPr>
          <w:rFonts w:ascii="Times New Roman"/>
          <w:szCs w:val="24"/>
        </w:rPr>
        <w:t>t/a</w:t>
      </w:r>
      <w:r w:rsidRPr="000144C3">
        <w:rPr>
          <w:rFonts w:ascii="Times New Roman"/>
          <w:szCs w:val="24"/>
        </w:rPr>
        <w:t>，</w:t>
      </w:r>
      <w:r w:rsidRPr="000144C3">
        <w:rPr>
          <w:rFonts w:ascii="Times New Roman" w:hint="eastAsia"/>
          <w:szCs w:val="24"/>
        </w:rPr>
        <w:t>达</w:t>
      </w:r>
      <w:r w:rsidR="00327205" w:rsidRPr="000144C3">
        <w:rPr>
          <w:rFonts w:ascii="Times New Roman" w:hint="eastAsia"/>
          <w:szCs w:val="24"/>
        </w:rPr>
        <w:t>毛家湾污水处理厂进水标准限值</w:t>
      </w:r>
      <w:r w:rsidRPr="000144C3">
        <w:rPr>
          <w:rFonts w:ascii="Times New Roman" w:hint="eastAsia"/>
          <w:szCs w:val="24"/>
        </w:rPr>
        <w:t>排入园区管网。</w:t>
      </w:r>
    </w:p>
    <w:p w14:paraId="1F88550C" w14:textId="77777777" w:rsidR="00CD10B2" w:rsidRPr="000144C3" w:rsidRDefault="00CD10B2" w:rsidP="00CD10B2">
      <w:pPr>
        <w:autoSpaceDE w:val="0"/>
        <w:autoSpaceDN w:val="0"/>
        <w:adjustRightInd w:val="0"/>
        <w:spacing w:line="360" w:lineRule="auto"/>
        <w:ind w:firstLineChars="200" w:firstLine="482"/>
        <w:rPr>
          <w:rFonts w:ascii="Times New Roman" w:cs="宋体"/>
          <w:b/>
          <w:szCs w:val="21"/>
        </w:rPr>
      </w:pPr>
      <w:r w:rsidRPr="000144C3">
        <w:rPr>
          <w:rFonts w:ascii="Times New Roman" w:cs="宋体"/>
          <w:b/>
          <w:szCs w:val="21"/>
        </w:rPr>
        <w:t>企业总排口：</w:t>
      </w:r>
    </w:p>
    <w:p w14:paraId="4C337C7C" w14:textId="42AE0C44" w:rsidR="00CD10B2" w:rsidRPr="000144C3" w:rsidRDefault="00CD10B2" w:rsidP="00CD10B2">
      <w:pPr>
        <w:autoSpaceDE w:val="0"/>
        <w:autoSpaceDN w:val="0"/>
        <w:adjustRightInd w:val="0"/>
        <w:spacing w:line="360" w:lineRule="auto"/>
        <w:ind w:firstLineChars="200" w:firstLine="480"/>
        <w:rPr>
          <w:rFonts w:ascii="Times New Roman" w:cs="宋体"/>
          <w:szCs w:val="21"/>
        </w:rPr>
      </w:pPr>
      <w:r w:rsidRPr="000144C3">
        <w:rPr>
          <w:rFonts w:ascii="Times New Roman" w:cs="宋体"/>
          <w:szCs w:val="21"/>
        </w:rPr>
        <w:t>COD</w:t>
      </w:r>
      <w:r w:rsidRPr="000144C3">
        <w:rPr>
          <w:rFonts w:ascii="Times New Roman" w:cs="宋体"/>
          <w:szCs w:val="21"/>
        </w:rPr>
        <w:t>：</w:t>
      </w:r>
      <w:r w:rsidR="00327205" w:rsidRPr="000144C3">
        <w:rPr>
          <w:rFonts w:ascii="Times New Roman" w:hint="eastAsia"/>
          <w:szCs w:val="24"/>
        </w:rPr>
        <w:t>2677.5</w:t>
      </w:r>
      <w:r w:rsidRPr="000144C3">
        <w:rPr>
          <w:rFonts w:ascii="Times New Roman" w:cs="宋体"/>
          <w:szCs w:val="21"/>
        </w:rPr>
        <w:t>t/a×</w:t>
      </w:r>
      <w:r w:rsidR="00327205" w:rsidRPr="000144C3">
        <w:rPr>
          <w:rFonts w:ascii="Times New Roman" w:cs="宋体" w:hint="eastAsia"/>
          <w:szCs w:val="21"/>
        </w:rPr>
        <w:t>350</w:t>
      </w:r>
      <w:r w:rsidRPr="000144C3">
        <w:rPr>
          <w:rFonts w:ascii="Times New Roman" w:cs="宋体"/>
          <w:szCs w:val="21"/>
        </w:rPr>
        <w:t>mg/L×1g/cm</w:t>
      </w:r>
      <w:r w:rsidRPr="000144C3">
        <w:rPr>
          <w:rFonts w:ascii="Times New Roman" w:cs="宋体"/>
          <w:szCs w:val="21"/>
          <w:vertAlign w:val="superscript"/>
        </w:rPr>
        <w:t>3</w:t>
      </w:r>
      <w:r w:rsidRPr="000144C3">
        <w:rPr>
          <w:rFonts w:ascii="Times New Roman" w:cs="宋体"/>
          <w:szCs w:val="21"/>
        </w:rPr>
        <w:t>×10</w:t>
      </w:r>
      <w:r w:rsidRPr="000144C3">
        <w:rPr>
          <w:rFonts w:ascii="Times New Roman" w:cs="宋体"/>
          <w:szCs w:val="21"/>
          <w:vertAlign w:val="superscript"/>
        </w:rPr>
        <w:t>-6</w:t>
      </w:r>
      <w:r w:rsidRPr="000144C3">
        <w:rPr>
          <w:rFonts w:ascii="Times New Roman" w:cs="宋体"/>
          <w:szCs w:val="21"/>
        </w:rPr>
        <w:t>=</w:t>
      </w:r>
      <w:r w:rsidR="00327205" w:rsidRPr="000144C3">
        <w:rPr>
          <w:rFonts w:ascii="Times New Roman" w:cs="宋体" w:hint="eastAsia"/>
          <w:szCs w:val="21"/>
        </w:rPr>
        <w:t>0.937</w:t>
      </w:r>
      <w:r w:rsidRPr="000144C3">
        <w:rPr>
          <w:rFonts w:ascii="Times New Roman" w:cs="宋体"/>
          <w:szCs w:val="21"/>
        </w:rPr>
        <w:t>（</w:t>
      </w:r>
      <w:r w:rsidRPr="000144C3">
        <w:rPr>
          <w:rFonts w:ascii="Times New Roman" w:cs="宋体"/>
          <w:szCs w:val="21"/>
        </w:rPr>
        <w:t>t/a</w:t>
      </w:r>
      <w:r w:rsidRPr="000144C3">
        <w:rPr>
          <w:rFonts w:ascii="Times New Roman" w:cs="宋体"/>
          <w:szCs w:val="21"/>
        </w:rPr>
        <w:t>）</w:t>
      </w:r>
    </w:p>
    <w:p w14:paraId="6E3B73B1" w14:textId="0F9065C9" w:rsidR="00CD10B2" w:rsidRPr="000144C3" w:rsidRDefault="00CD10B2" w:rsidP="00CD10B2">
      <w:pPr>
        <w:autoSpaceDE w:val="0"/>
        <w:autoSpaceDN w:val="0"/>
        <w:adjustRightInd w:val="0"/>
        <w:spacing w:line="360" w:lineRule="auto"/>
        <w:ind w:firstLineChars="200" w:firstLine="480"/>
        <w:rPr>
          <w:rFonts w:ascii="Times New Roman" w:cs="宋体"/>
          <w:szCs w:val="21"/>
        </w:rPr>
      </w:pPr>
      <w:r w:rsidRPr="000144C3">
        <w:rPr>
          <w:rFonts w:ascii="Times New Roman" w:cs="宋体"/>
          <w:szCs w:val="21"/>
        </w:rPr>
        <w:t>NH</w:t>
      </w:r>
      <w:r w:rsidRPr="000144C3">
        <w:rPr>
          <w:rFonts w:ascii="Times New Roman" w:cs="宋体"/>
          <w:szCs w:val="21"/>
          <w:vertAlign w:val="subscript"/>
        </w:rPr>
        <w:t>3</w:t>
      </w:r>
      <w:r w:rsidRPr="000144C3">
        <w:rPr>
          <w:rFonts w:ascii="Times New Roman" w:cs="宋体"/>
          <w:szCs w:val="21"/>
        </w:rPr>
        <w:t>-N</w:t>
      </w:r>
      <w:r w:rsidRPr="000144C3">
        <w:rPr>
          <w:rFonts w:ascii="Times New Roman" w:cs="宋体"/>
          <w:szCs w:val="21"/>
        </w:rPr>
        <w:t>：</w:t>
      </w:r>
      <w:r w:rsidR="00327205" w:rsidRPr="000144C3">
        <w:rPr>
          <w:rFonts w:ascii="Times New Roman" w:hint="eastAsia"/>
          <w:szCs w:val="24"/>
        </w:rPr>
        <w:t>2677.5</w:t>
      </w:r>
      <w:r w:rsidRPr="000144C3">
        <w:rPr>
          <w:rFonts w:ascii="Times New Roman" w:cs="宋体"/>
          <w:szCs w:val="21"/>
        </w:rPr>
        <w:t>t/a×</w:t>
      </w:r>
      <w:r w:rsidR="00327205" w:rsidRPr="000144C3">
        <w:rPr>
          <w:rFonts w:ascii="Times New Roman" w:cs="宋体" w:hint="eastAsia"/>
          <w:szCs w:val="21"/>
        </w:rPr>
        <w:t>25</w:t>
      </w:r>
      <w:r w:rsidRPr="000144C3">
        <w:rPr>
          <w:rFonts w:ascii="Times New Roman" w:cs="宋体"/>
          <w:szCs w:val="21"/>
        </w:rPr>
        <w:t>mg/L×1g/cm</w:t>
      </w:r>
      <w:r w:rsidRPr="000144C3">
        <w:rPr>
          <w:rFonts w:ascii="Times New Roman" w:cs="宋体"/>
          <w:szCs w:val="21"/>
          <w:vertAlign w:val="superscript"/>
        </w:rPr>
        <w:t>3</w:t>
      </w:r>
      <w:r w:rsidRPr="000144C3">
        <w:rPr>
          <w:rFonts w:ascii="Times New Roman" w:cs="宋体"/>
          <w:szCs w:val="21"/>
        </w:rPr>
        <w:t>×10</w:t>
      </w:r>
      <w:r w:rsidRPr="000144C3">
        <w:rPr>
          <w:rFonts w:ascii="Times New Roman" w:cs="宋体"/>
          <w:szCs w:val="21"/>
          <w:vertAlign w:val="superscript"/>
        </w:rPr>
        <w:t>-6</w:t>
      </w:r>
      <w:r w:rsidRPr="000144C3">
        <w:rPr>
          <w:rFonts w:ascii="Times New Roman" w:cs="宋体"/>
          <w:szCs w:val="21"/>
        </w:rPr>
        <w:t>=</w:t>
      </w:r>
      <w:r w:rsidR="00327205" w:rsidRPr="000144C3">
        <w:rPr>
          <w:rFonts w:ascii="Times New Roman" w:cs="宋体" w:hint="eastAsia"/>
          <w:szCs w:val="21"/>
        </w:rPr>
        <w:t>0.067</w:t>
      </w:r>
      <w:r w:rsidRPr="000144C3">
        <w:rPr>
          <w:rFonts w:ascii="Times New Roman" w:cs="宋体"/>
          <w:szCs w:val="21"/>
        </w:rPr>
        <w:t>（</w:t>
      </w:r>
      <w:r w:rsidRPr="000144C3">
        <w:rPr>
          <w:rFonts w:ascii="Times New Roman" w:cs="宋体"/>
          <w:szCs w:val="21"/>
        </w:rPr>
        <w:t>t/a</w:t>
      </w:r>
      <w:r w:rsidRPr="000144C3">
        <w:rPr>
          <w:rFonts w:ascii="Times New Roman" w:cs="宋体"/>
          <w:szCs w:val="21"/>
        </w:rPr>
        <w:t>）</w:t>
      </w:r>
    </w:p>
    <w:p w14:paraId="1036EAC1" w14:textId="3ACDF63E" w:rsidR="00CD10B2" w:rsidRPr="000144C3" w:rsidRDefault="00327205" w:rsidP="00CD10B2">
      <w:pPr>
        <w:autoSpaceDE w:val="0"/>
        <w:autoSpaceDN w:val="0"/>
        <w:adjustRightInd w:val="0"/>
        <w:spacing w:line="360" w:lineRule="auto"/>
        <w:ind w:firstLineChars="200" w:firstLine="482"/>
        <w:rPr>
          <w:rFonts w:ascii="Times New Roman" w:cs="宋体"/>
          <w:b/>
          <w:szCs w:val="21"/>
        </w:rPr>
      </w:pPr>
      <w:r w:rsidRPr="000144C3">
        <w:rPr>
          <w:rFonts w:ascii="Times New Roman" w:cs="宋体" w:hint="eastAsia"/>
          <w:b/>
          <w:szCs w:val="21"/>
        </w:rPr>
        <w:t>毛家湾</w:t>
      </w:r>
      <w:r w:rsidR="00CD10B2" w:rsidRPr="000144C3">
        <w:rPr>
          <w:rFonts w:ascii="Times New Roman" w:cs="宋体"/>
          <w:b/>
          <w:szCs w:val="21"/>
        </w:rPr>
        <w:t>污水处理厂排口：</w:t>
      </w:r>
    </w:p>
    <w:p w14:paraId="25D8A663" w14:textId="3B333D28" w:rsidR="00CD10B2" w:rsidRPr="000144C3" w:rsidRDefault="00CD10B2" w:rsidP="00CD10B2">
      <w:pPr>
        <w:autoSpaceDE w:val="0"/>
        <w:autoSpaceDN w:val="0"/>
        <w:adjustRightInd w:val="0"/>
        <w:spacing w:line="360" w:lineRule="auto"/>
        <w:ind w:firstLineChars="200" w:firstLine="480"/>
        <w:rPr>
          <w:rFonts w:ascii="Times New Roman" w:cs="宋体"/>
          <w:szCs w:val="21"/>
        </w:rPr>
      </w:pPr>
      <w:r w:rsidRPr="000144C3">
        <w:rPr>
          <w:rFonts w:ascii="Times New Roman" w:cs="宋体"/>
          <w:szCs w:val="21"/>
        </w:rPr>
        <w:t>COD</w:t>
      </w:r>
      <w:r w:rsidRPr="000144C3">
        <w:rPr>
          <w:rFonts w:ascii="Times New Roman" w:cs="宋体"/>
          <w:szCs w:val="21"/>
        </w:rPr>
        <w:t>：</w:t>
      </w:r>
      <w:r w:rsidR="00327205" w:rsidRPr="000144C3">
        <w:rPr>
          <w:rFonts w:ascii="Times New Roman" w:hint="eastAsia"/>
          <w:szCs w:val="24"/>
        </w:rPr>
        <w:t>2677.5</w:t>
      </w:r>
      <w:r w:rsidRPr="000144C3">
        <w:rPr>
          <w:rFonts w:ascii="Times New Roman" w:cs="宋体"/>
          <w:szCs w:val="21"/>
        </w:rPr>
        <w:t>t/a×</w:t>
      </w:r>
      <w:r w:rsidR="00327205" w:rsidRPr="000144C3">
        <w:rPr>
          <w:rFonts w:ascii="Times New Roman" w:cs="宋体" w:hint="eastAsia"/>
          <w:szCs w:val="21"/>
        </w:rPr>
        <w:t>50</w:t>
      </w:r>
      <w:r w:rsidRPr="000144C3">
        <w:rPr>
          <w:rFonts w:ascii="Times New Roman" w:cs="宋体"/>
          <w:szCs w:val="21"/>
        </w:rPr>
        <w:t>mg/L×1g/cm</w:t>
      </w:r>
      <w:r w:rsidRPr="000144C3">
        <w:rPr>
          <w:rFonts w:ascii="Times New Roman" w:cs="宋体"/>
          <w:szCs w:val="21"/>
          <w:vertAlign w:val="superscript"/>
        </w:rPr>
        <w:t>3</w:t>
      </w:r>
      <w:r w:rsidRPr="000144C3">
        <w:rPr>
          <w:rFonts w:ascii="Times New Roman" w:cs="宋体"/>
          <w:szCs w:val="21"/>
        </w:rPr>
        <w:t>×10</w:t>
      </w:r>
      <w:r w:rsidRPr="000144C3">
        <w:rPr>
          <w:rFonts w:ascii="Times New Roman" w:cs="宋体"/>
          <w:szCs w:val="21"/>
          <w:vertAlign w:val="superscript"/>
        </w:rPr>
        <w:t>-6</w:t>
      </w:r>
      <w:r w:rsidRPr="000144C3">
        <w:rPr>
          <w:rFonts w:ascii="Times New Roman" w:cs="宋体"/>
          <w:szCs w:val="21"/>
        </w:rPr>
        <w:t>=0.</w:t>
      </w:r>
      <w:r w:rsidR="00327205" w:rsidRPr="000144C3">
        <w:rPr>
          <w:rFonts w:ascii="Times New Roman" w:cs="宋体" w:hint="eastAsia"/>
          <w:szCs w:val="21"/>
        </w:rPr>
        <w:t>141</w:t>
      </w:r>
      <w:r w:rsidRPr="000144C3">
        <w:rPr>
          <w:rFonts w:ascii="Times New Roman" w:cs="宋体"/>
          <w:szCs w:val="21"/>
        </w:rPr>
        <w:t>（</w:t>
      </w:r>
      <w:r w:rsidRPr="000144C3">
        <w:rPr>
          <w:rFonts w:ascii="Times New Roman" w:cs="宋体"/>
          <w:szCs w:val="21"/>
        </w:rPr>
        <w:t>t/a</w:t>
      </w:r>
      <w:r w:rsidRPr="000144C3">
        <w:rPr>
          <w:rFonts w:ascii="Times New Roman" w:cs="宋体"/>
          <w:szCs w:val="21"/>
        </w:rPr>
        <w:t>）</w:t>
      </w:r>
    </w:p>
    <w:p w14:paraId="0373E741" w14:textId="02BC1865" w:rsidR="00CD10B2" w:rsidRPr="000144C3" w:rsidRDefault="00CD10B2" w:rsidP="00CD10B2">
      <w:pPr>
        <w:autoSpaceDE w:val="0"/>
        <w:autoSpaceDN w:val="0"/>
        <w:adjustRightInd w:val="0"/>
        <w:spacing w:line="360" w:lineRule="auto"/>
        <w:ind w:firstLineChars="200" w:firstLine="480"/>
        <w:rPr>
          <w:rFonts w:ascii="Times New Roman" w:cs="宋体"/>
          <w:szCs w:val="21"/>
        </w:rPr>
      </w:pPr>
      <w:r w:rsidRPr="000144C3">
        <w:rPr>
          <w:rFonts w:ascii="Times New Roman" w:cs="宋体"/>
          <w:szCs w:val="21"/>
        </w:rPr>
        <w:t>NH</w:t>
      </w:r>
      <w:r w:rsidRPr="000144C3">
        <w:rPr>
          <w:rFonts w:ascii="Times New Roman" w:cs="宋体"/>
          <w:szCs w:val="21"/>
          <w:vertAlign w:val="subscript"/>
        </w:rPr>
        <w:t>3</w:t>
      </w:r>
      <w:r w:rsidRPr="000144C3">
        <w:rPr>
          <w:rFonts w:ascii="Times New Roman" w:cs="宋体"/>
          <w:szCs w:val="21"/>
        </w:rPr>
        <w:t>-N</w:t>
      </w:r>
      <w:r w:rsidRPr="000144C3">
        <w:rPr>
          <w:rFonts w:ascii="Times New Roman" w:cs="宋体"/>
          <w:szCs w:val="21"/>
        </w:rPr>
        <w:t>：</w:t>
      </w:r>
      <w:r w:rsidR="00327205" w:rsidRPr="000144C3">
        <w:rPr>
          <w:rFonts w:ascii="Times New Roman" w:hint="eastAsia"/>
          <w:szCs w:val="24"/>
        </w:rPr>
        <w:t>2677.5</w:t>
      </w:r>
      <w:r w:rsidRPr="000144C3">
        <w:rPr>
          <w:rFonts w:ascii="Times New Roman" w:cs="宋体"/>
          <w:szCs w:val="21"/>
        </w:rPr>
        <w:t>t/a×</w:t>
      </w:r>
      <w:r w:rsidR="00327205" w:rsidRPr="000144C3">
        <w:rPr>
          <w:rFonts w:ascii="Times New Roman" w:cs="宋体" w:hint="eastAsia"/>
          <w:szCs w:val="21"/>
        </w:rPr>
        <w:t>5</w:t>
      </w:r>
      <w:r w:rsidRPr="000144C3">
        <w:rPr>
          <w:rFonts w:ascii="Times New Roman" w:cs="宋体"/>
          <w:szCs w:val="21"/>
        </w:rPr>
        <w:t>mg/L×1g/cm</w:t>
      </w:r>
      <w:r w:rsidRPr="000144C3">
        <w:rPr>
          <w:rFonts w:ascii="Times New Roman" w:cs="宋体"/>
          <w:szCs w:val="21"/>
          <w:vertAlign w:val="superscript"/>
        </w:rPr>
        <w:t>3</w:t>
      </w:r>
      <w:r w:rsidRPr="000144C3">
        <w:rPr>
          <w:rFonts w:ascii="Times New Roman" w:cs="宋体"/>
          <w:szCs w:val="21"/>
        </w:rPr>
        <w:t>×10</w:t>
      </w:r>
      <w:r w:rsidRPr="000144C3">
        <w:rPr>
          <w:rFonts w:ascii="Times New Roman" w:cs="宋体"/>
          <w:szCs w:val="21"/>
          <w:vertAlign w:val="superscript"/>
        </w:rPr>
        <w:t>-6</w:t>
      </w:r>
      <w:r w:rsidRPr="000144C3">
        <w:rPr>
          <w:rFonts w:ascii="Times New Roman" w:cs="宋体"/>
          <w:szCs w:val="21"/>
        </w:rPr>
        <w:t>=0.0</w:t>
      </w:r>
      <w:r w:rsidR="00327205" w:rsidRPr="000144C3">
        <w:rPr>
          <w:rFonts w:ascii="Times New Roman" w:cs="宋体" w:hint="eastAsia"/>
          <w:szCs w:val="21"/>
        </w:rPr>
        <w:t>14</w:t>
      </w:r>
      <w:r w:rsidRPr="000144C3">
        <w:rPr>
          <w:rFonts w:ascii="Times New Roman" w:cs="宋体"/>
          <w:szCs w:val="21"/>
        </w:rPr>
        <w:t>（</w:t>
      </w:r>
      <w:r w:rsidRPr="000144C3">
        <w:rPr>
          <w:rFonts w:ascii="Times New Roman" w:cs="宋体"/>
          <w:szCs w:val="21"/>
        </w:rPr>
        <w:t>t/a</w:t>
      </w:r>
      <w:r w:rsidRPr="000144C3">
        <w:rPr>
          <w:rFonts w:ascii="Times New Roman" w:cs="宋体"/>
          <w:szCs w:val="21"/>
        </w:rPr>
        <w:t>）</w:t>
      </w:r>
    </w:p>
    <w:p w14:paraId="49E74621" w14:textId="5A8F6476"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3</w:t>
      </w:r>
      <w:r w:rsidRPr="000144C3">
        <w:rPr>
          <w:rFonts w:ascii="Times New Roman" w:hAnsi="Times New Roman"/>
          <w:szCs w:val="24"/>
        </w:rPr>
        <w:t>.</w:t>
      </w:r>
      <w:r w:rsidR="00255C60" w:rsidRPr="000144C3">
        <w:rPr>
          <w:rFonts w:ascii="Times New Roman" w:hAnsi="Times New Roman"/>
          <w:szCs w:val="24"/>
        </w:rPr>
        <w:t>8</w:t>
      </w:r>
      <w:r w:rsidRPr="000144C3">
        <w:rPr>
          <w:rFonts w:ascii="Times New Roman" w:hAnsi="Times New Roman"/>
          <w:szCs w:val="24"/>
        </w:rPr>
        <w:t>.2.2</w:t>
      </w:r>
      <w:r w:rsidRPr="000144C3">
        <w:rPr>
          <w:rFonts w:ascii="Times New Roman" w:hAnsi="Times New Roman"/>
          <w:szCs w:val="24"/>
        </w:rPr>
        <w:t>废气</w:t>
      </w:r>
    </w:p>
    <w:p w14:paraId="475E1C6E" w14:textId="21F85AA1" w:rsidR="009E2815" w:rsidRPr="000144C3" w:rsidRDefault="009E2815" w:rsidP="009E2815">
      <w:pPr>
        <w:widowControl w:val="0"/>
        <w:adjustRightInd w:val="0"/>
        <w:spacing w:line="360" w:lineRule="auto"/>
        <w:ind w:firstLineChars="200" w:firstLine="480"/>
        <w:rPr>
          <w:rFonts w:ascii="Times New Roman"/>
          <w:bCs/>
        </w:rPr>
      </w:pPr>
      <w:r w:rsidRPr="000144C3">
        <w:rPr>
          <w:rFonts w:ascii="Times New Roman" w:hint="eastAsia"/>
          <w:bCs/>
        </w:rPr>
        <w:t>由于双流区属于成都范围，且属于不达标区域，本次评价以环评预测排放量为总量控制指标</w:t>
      </w:r>
      <w:r w:rsidR="00CD35E9" w:rsidRPr="000144C3">
        <w:rPr>
          <w:rFonts w:ascii="Times New Roman" w:hint="eastAsia"/>
          <w:bCs/>
        </w:rPr>
        <w:t>（具体见</w:t>
      </w:r>
      <w:r w:rsidR="00CD35E9" w:rsidRPr="000144C3">
        <w:rPr>
          <w:rFonts w:ascii="Times New Roman" w:hint="eastAsia"/>
          <w:bCs/>
        </w:rPr>
        <w:t>3.4.1</w:t>
      </w:r>
      <w:r w:rsidR="00CD35E9" w:rsidRPr="000144C3">
        <w:rPr>
          <w:rFonts w:ascii="Times New Roman" w:hint="eastAsia"/>
          <w:bCs/>
        </w:rPr>
        <w:t>）</w:t>
      </w:r>
      <w:r w:rsidR="0038376B" w:rsidRPr="000144C3">
        <w:rPr>
          <w:rFonts w:ascii="Times New Roman" w:hint="eastAsia"/>
          <w:bCs/>
        </w:rPr>
        <w:t>。</w:t>
      </w:r>
    </w:p>
    <w:p w14:paraId="1FAAB47C" w14:textId="09C7D155" w:rsidR="0038376B" w:rsidRPr="000144C3" w:rsidRDefault="0038376B" w:rsidP="0038376B">
      <w:pPr>
        <w:widowControl w:val="0"/>
        <w:adjustRightInd w:val="0"/>
        <w:spacing w:line="360" w:lineRule="auto"/>
        <w:ind w:firstLineChars="200" w:firstLine="482"/>
        <w:rPr>
          <w:rFonts w:ascii="Times New Roman"/>
          <w:b/>
        </w:rPr>
      </w:pPr>
      <w:r w:rsidRPr="000144C3">
        <w:rPr>
          <w:rFonts w:ascii="Times New Roman" w:hint="eastAsia"/>
          <w:b/>
        </w:rPr>
        <w:t>（</w:t>
      </w:r>
      <w:r w:rsidRPr="000144C3">
        <w:rPr>
          <w:rFonts w:ascii="Times New Roman" w:hint="eastAsia"/>
          <w:b/>
        </w:rPr>
        <w:t>1</w:t>
      </w:r>
      <w:r w:rsidRPr="000144C3">
        <w:rPr>
          <w:rFonts w:ascii="Times New Roman" w:hint="eastAsia"/>
          <w:b/>
        </w:rPr>
        <w:t>）改扩建前</w:t>
      </w:r>
    </w:p>
    <w:p w14:paraId="67202974" w14:textId="4D3D8162" w:rsidR="0038376B" w:rsidRPr="000144C3" w:rsidRDefault="0000690B" w:rsidP="0038376B">
      <w:pPr>
        <w:widowControl w:val="0"/>
        <w:adjustRightInd w:val="0"/>
        <w:spacing w:line="360" w:lineRule="auto"/>
        <w:ind w:firstLineChars="200" w:firstLine="482"/>
        <w:rPr>
          <w:rFonts w:ascii="Times New Roman"/>
          <w:b/>
        </w:rPr>
      </w:pPr>
      <w:r w:rsidRPr="000144C3">
        <w:rPr>
          <w:rFonts w:ascii="Times New Roman" w:hint="eastAsia"/>
          <w:b/>
        </w:rPr>
        <w:t>①</w:t>
      </w:r>
      <w:r w:rsidR="0038376B" w:rsidRPr="000144C3">
        <w:rPr>
          <w:rFonts w:ascii="Times New Roman" w:hint="eastAsia"/>
          <w:b/>
        </w:rPr>
        <w:t>氮氧化物</w:t>
      </w:r>
      <w:r w:rsidRPr="000144C3">
        <w:rPr>
          <w:rFonts w:ascii="Times New Roman" w:hint="eastAsia"/>
          <w:b/>
        </w:rPr>
        <w:t>（已建</w:t>
      </w:r>
      <w:r w:rsidRPr="000144C3">
        <w:rPr>
          <w:rFonts w:ascii="Times New Roman" w:hint="eastAsia"/>
          <w:b/>
        </w:rPr>
        <w:t>+</w:t>
      </w:r>
      <w:r w:rsidRPr="000144C3">
        <w:rPr>
          <w:rFonts w:ascii="Times New Roman" w:hint="eastAsia"/>
          <w:b/>
        </w:rPr>
        <w:t>未建）</w:t>
      </w:r>
    </w:p>
    <w:p w14:paraId="71FF1F16" w14:textId="1B0047E5" w:rsidR="0000690B" w:rsidRPr="000144C3" w:rsidRDefault="0000690B" w:rsidP="0000690B">
      <w:pPr>
        <w:widowControl w:val="0"/>
        <w:adjustRightInd w:val="0"/>
        <w:spacing w:line="360" w:lineRule="auto"/>
        <w:ind w:firstLineChars="200" w:firstLine="480"/>
        <w:jc w:val="both"/>
        <w:rPr>
          <w:rFonts w:ascii="Times New Roman"/>
          <w:bCs/>
        </w:rPr>
      </w:pPr>
      <w:r w:rsidRPr="000144C3">
        <w:rPr>
          <w:rFonts w:ascii="Times New Roman" w:hint="eastAsia"/>
          <w:bCs/>
        </w:rPr>
        <w:t>有组织排放量：</w:t>
      </w:r>
      <w:r w:rsidRPr="000144C3">
        <w:rPr>
          <w:rFonts w:ascii="Times New Roman" w:hint="eastAsia"/>
          <w:bCs/>
        </w:rPr>
        <w:t>0.871t/a</w:t>
      </w:r>
      <w:r w:rsidRPr="000144C3">
        <w:rPr>
          <w:rFonts w:ascii="Times New Roman" w:hint="eastAsia"/>
          <w:bCs/>
        </w:rPr>
        <w:t>，无组织排放量：</w:t>
      </w:r>
      <w:r w:rsidRPr="000144C3">
        <w:rPr>
          <w:rFonts w:ascii="Times New Roman" w:hint="eastAsia"/>
          <w:bCs/>
        </w:rPr>
        <w:t>0.0</w:t>
      </w:r>
      <w:r w:rsidR="00307682" w:rsidRPr="000144C3">
        <w:rPr>
          <w:rFonts w:ascii="Times New Roman" w:hint="eastAsia"/>
          <w:bCs/>
        </w:rPr>
        <w:t>21</w:t>
      </w:r>
      <w:r w:rsidRPr="000144C3">
        <w:rPr>
          <w:rFonts w:ascii="Times New Roman" w:hint="eastAsia"/>
          <w:bCs/>
        </w:rPr>
        <w:t>t/a</w:t>
      </w:r>
    </w:p>
    <w:p w14:paraId="07511800" w14:textId="3FE887DD" w:rsidR="0038376B" w:rsidRPr="000144C3" w:rsidRDefault="0000690B" w:rsidP="0000690B">
      <w:pPr>
        <w:widowControl w:val="0"/>
        <w:adjustRightInd w:val="0"/>
        <w:spacing w:line="360" w:lineRule="auto"/>
        <w:ind w:firstLineChars="200" w:firstLine="482"/>
        <w:rPr>
          <w:rFonts w:ascii="Times New Roman"/>
          <w:b/>
        </w:rPr>
      </w:pPr>
      <w:r w:rsidRPr="000144C3">
        <w:rPr>
          <w:rFonts w:ascii="Times New Roman" w:hint="eastAsia"/>
          <w:b/>
        </w:rPr>
        <w:t>②</w:t>
      </w:r>
      <w:r w:rsidRPr="000144C3">
        <w:rPr>
          <w:rFonts w:ascii="Times New Roman"/>
          <w:b/>
        </w:rPr>
        <w:t>VOCs</w:t>
      </w:r>
      <w:r w:rsidRPr="000144C3">
        <w:rPr>
          <w:rFonts w:ascii="Times New Roman" w:hint="eastAsia"/>
          <w:b/>
        </w:rPr>
        <w:t>（已建</w:t>
      </w:r>
      <w:r w:rsidRPr="000144C3">
        <w:rPr>
          <w:rFonts w:ascii="Times New Roman" w:hint="eastAsia"/>
          <w:b/>
        </w:rPr>
        <w:t>+</w:t>
      </w:r>
      <w:r w:rsidRPr="000144C3">
        <w:rPr>
          <w:rFonts w:ascii="Times New Roman" w:hint="eastAsia"/>
          <w:b/>
        </w:rPr>
        <w:t>未建）</w:t>
      </w:r>
    </w:p>
    <w:p w14:paraId="7B1823A0" w14:textId="4E368A66" w:rsidR="0000690B" w:rsidRPr="000144C3" w:rsidRDefault="0000690B" w:rsidP="0000690B">
      <w:pPr>
        <w:widowControl w:val="0"/>
        <w:adjustRightInd w:val="0"/>
        <w:spacing w:line="360" w:lineRule="auto"/>
        <w:ind w:firstLineChars="200" w:firstLine="480"/>
        <w:jc w:val="both"/>
        <w:rPr>
          <w:rFonts w:ascii="Times New Roman"/>
          <w:bCs/>
        </w:rPr>
      </w:pPr>
      <w:r w:rsidRPr="000144C3">
        <w:rPr>
          <w:rFonts w:ascii="Times New Roman" w:hint="eastAsia"/>
          <w:bCs/>
        </w:rPr>
        <w:t>有组织排放量：</w:t>
      </w:r>
      <w:r w:rsidRPr="000144C3">
        <w:rPr>
          <w:rFonts w:ascii="Times New Roman" w:hint="eastAsia"/>
          <w:bCs/>
        </w:rPr>
        <w:t>0.252t/a</w:t>
      </w:r>
      <w:r w:rsidRPr="000144C3">
        <w:rPr>
          <w:rFonts w:ascii="Times New Roman" w:hint="eastAsia"/>
          <w:bCs/>
        </w:rPr>
        <w:t>，无组织排放量：</w:t>
      </w:r>
      <w:r w:rsidRPr="000144C3">
        <w:rPr>
          <w:rFonts w:ascii="Times New Roman" w:hint="eastAsia"/>
          <w:bCs/>
        </w:rPr>
        <w:t>0.1</w:t>
      </w:r>
      <w:r w:rsidR="008E10BF" w:rsidRPr="000144C3">
        <w:rPr>
          <w:rFonts w:ascii="Times New Roman" w:hint="eastAsia"/>
          <w:bCs/>
        </w:rPr>
        <w:t>03</w:t>
      </w:r>
      <w:r w:rsidRPr="000144C3">
        <w:rPr>
          <w:rFonts w:ascii="Times New Roman" w:hint="eastAsia"/>
          <w:bCs/>
        </w:rPr>
        <w:t>t/a</w:t>
      </w:r>
    </w:p>
    <w:p w14:paraId="5C47DC4E" w14:textId="7352DEE2" w:rsidR="0000690B" w:rsidRPr="000144C3" w:rsidRDefault="0000690B" w:rsidP="0000690B">
      <w:pPr>
        <w:widowControl w:val="0"/>
        <w:adjustRightInd w:val="0"/>
        <w:spacing w:line="360" w:lineRule="auto"/>
        <w:ind w:firstLineChars="200" w:firstLine="482"/>
        <w:rPr>
          <w:rFonts w:ascii="Times New Roman"/>
          <w:b/>
        </w:rPr>
      </w:pPr>
      <w:r w:rsidRPr="000144C3">
        <w:rPr>
          <w:rFonts w:ascii="Times New Roman" w:hint="eastAsia"/>
          <w:b/>
        </w:rPr>
        <w:t>（</w:t>
      </w:r>
      <w:r w:rsidRPr="000144C3">
        <w:rPr>
          <w:rFonts w:ascii="Times New Roman" w:hint="eastAsia"/>
          <w:b/>
        </w:rPr>
        <w:t>2</w:t>
      </w:r>
      <w:r w:rsidRPr="000144C3">
        <w:rPr>
          <w:rFonts w:ascii="Times New Roman" w:hint="eastAsia"/>
          <w:b/>
        </w:rPr>
        <w:t>）改扩建后全厂</w:t>
      </w:r>
    </w:p>
    <w:p w14:paraId="3CB0ADD3" w14:textId="4751A373" w:rsidR="009E2815" w:rsidRPr="000144C3" w:rsidRDefault="0038376B" w:rsidP="0038376B">
      <w:pPr>
        <w:widowControl w:val="0"/>
        <w:adjustRightInd w:val="0"/>
        <w:spacing w:line="360" w:lineRule="auto"/>
        <w:ind w:firstLineChars="200" w:firstLine="482"/>
        <w:rPr>
          <w:rFonts w:ascii="Times New Roman"/>
          <w:b/>
        </w:rPr>
      </w:pPr>
      <w:r w:rsidRPr="000144C3">
        <w:rPr>
          <w:rFonts w:ascii="Times New Roman" w:hint="eastAsia"/>
          <w:b/>
        </w:rPr>
        <w:t>①</w:t>
      </w:r>
      <w:r w:rsidR="009E2815" w:rsidRPr="000144C3">
        <w:rPr>
          <w:rFonts w:ascii="Times New Roman" w:hint="eastAsia"/>
          <w:b/>
        </w:rPr>
        <w:t>铬酸雾</w:t>
      </w:r>
    </w:p>
    <w:p w14:paraId="0EC5F3CA" w14:textId="7E5C74D1" w:rsidR="009C749B" w:rsidRPr="000144C3" w:rsidRDefault="009C749B" w:rsidP="009C749B">
      <w:pPr>
        <w:widowControl w:val="0"/>
        <w:adjustRightInd w:val="0"/>
        <w:spacing w:line="360" w:lineRule="auto"/>
        <w:ind w:firstLineChars="200" w:firstLine="480"/>
        <w:jc w:val="both"/>
        <w:rPr>
          <w:rFonts w:ascii="Times New Roman"/>
          <w:bCs/>
        </w:rPr>
      </w:pPr>
      <w:r w:rsidRPr="000144C3">
        <w:rPr>
          <w:rFonts w:ascii="Times New Roman" w:hint="eastAsia"/>
          <w:bCs/>
        </w:rPr>
        <w:t>有组织排放量：</w:t>
      </w:r>
      <w:r w:rsidR="003B5AEA" w:rsidRPr="000144C3">
        <w:rPr>
          <w:rFonts w:ascii="Times New Roman" w:hint="eastAsia"/>
          <w:bCs/>
        </w:rPr>
        <w:t>0.012t/a</w:t>
      </w:r>
      <w:r w:rsidR="0038376B" w:rsidRPr="000144C3">
        <w:rPr>
          <w:rFonts w:ascii="Times New Roman" w:hint="eastAsia"/>
          <w:bCs/>
        </w:rPr>
        <w:t>，</w:t>
      </w:r>
      <w:r w:rsidRPr="000144C3">
        <w:rPr>
          <w:rFonts w:ascii="Times New Roman" w:hint="eastAsia"/>
          <w:bCs/>
        </w:rPr>
        <w:t>无组织排放量：</w:t>
      </w:r>
      <w:r w:rsidR="00CD35E9" w:rsidRPr="000144C3">
        <w:rPr>
          <w:rFonts w:ascii="Times New Roman" w:hint="eastAsia"/>
          <w:bCs/>
        </w:rPr>
        <w:t>0.012t/a</w:t>
      </w:r>
    </w:p>
    <w:p w14:paraId="70586103" w14:textId="79B289CE" w:rsidR="009E2815" w:rsidRPr="000144C3" w:rsidRDefault="00CD35E9" w:rsidP="00CD35E9">
      <w:pPr>
        <w:widowControl w:val="0"/>
        <w:adjustRightInd w:val="0"/>
        <w:spacing w:line="360" w:lineRule="auto"/>
        <w:ind w:firstLineChars="200" w:firstLine="482"/>
        <w:rPr>
          <w:rFonts w:ascii="Times New Roman"/>
          <w:b/>
        </w:rPr>
      </w:pPr>
      <w:r w:rsidRPr="000144C3">
        <w:rPr>
          <w:rFonts w:ascii="Times New Roman" w:hint="eastAsia"/>
          <w:b/>
        </w:rPr>
        <w:t>②氮氧化物</w:t>
      </w:r>
    </w:p>
    <w:p w14:paraId="475B1201" w14:textId="3F003332" w:rsidR="008E10BF" w:rsidRPr="000144C3" w:rsidRDefault="008E10BF" w:rsidP="008E10BF">
      <w:pPr>
        <w:widowControl w:val="0"/>
        <w:adjustRightInd w:val="0"/>
        <w:spacing w:line="360" w:lineRule="auto"/>
        <w:ind w:firstLineChars="200" w:firstLine="480"/>
        <w:jc w:val="both"/>
        <w:rPr>
          <w:rFonts w:ascii="Times New Roman"/>
          <w:bCs/>
        </w:rPr>
      </w:pPr>
      <w:r w:rsidRPr="000144C3">
        <w:rPr>
          <w:rFonts w:ascii="Times New Roman" w:hint="eastAsia"/>
          <w:bCs/>
        </w:rPr>
        <w:t>有组织排放量：</w:t>
      </w:r>
      <w:r w:rsidRPr="000144C3">
        <w:rPr>
          <w:rFonts w:ascii="Times New Roman" w:hint="eastAsia"/>
          <w:bCs/>
        </w:rPr>
        <w:t>2.</w:t>
      </w:r>
      <w:r w:rsidR="00D8755C" w:rsidRPr="000144C3">
        <w:rPr>
          <w:rFonts w:ascii="Times New Roman" w:hint="eastAsia"/>
          <w:bCs/>
        </w:rPr>
        <w:t>526</w:t>
      </w:r>
      <w:r w:rsidRPr="000144C3">
        <w:rPr>
          <w:rFonts w:ascii="Times New Roman" w:hint="eastAsia"/>
          <w:bCs/>
        </w:rPr>
        <w:t>t/a</w:t>
      </w:r>
      <w:r w:rsidRPr="000144C3">
        <w:rPr>
          <w:rFonts w:ascii="Times New Roman" w:hint="eastAsia"/>
          <w:bCs/>
        </w:rPr>
        <w:t>，无组织排放量：</w:t>
      </w:r>
      <w:r w:rsidRPr="000144C3">
        <w:rPr>
          <w:rFonts w:ascii="Times New Roman" w:hint="eastAsia"/>
          <w:bCs/>
        </w:rPr>
        <w:t>0.2</w:t>
      </w:r>
      <w:r w:rsidR="00307682" w:rsidRPr="000144C3">
        <w:rPr>
          <w:rFonts w:ascii="Times New Roman" w:hint="eastAsia"/>
          <w:bCs/>
        </w:rPr>
        <w:t>53</w:t>
      </w:r>
      <w:r w:rsidRPr="000144C3">
        <w:rPr>
          <w:rFonts w:ascii="Times New Roman" w:hint="eastAsia"/>
          <w:bCs/>
        </w:rPr>
        <w:t>t/a</w:t>
      </w:r>
    </w:p>
    <w:p w14:paraId="26C736EA" w14:textId="2C3F6B3C" w:rsidR="004C1AAE" w:rsidRPr="000144C3" w:rsidRDefault="008E10BF" w:rsidP="008E10BF">
      <w:pPr>
        <w:widowControl w:val="0"/>
        <w:adjustRightInd w:val="0"/>
        <w:spacing w:line="360" w:lineRule="auto"/>
        <w:ind w:firstLineChars="200" w:firstLine="482"/>
        <w:rPr>
          <w:rFonts w:ascii="Times New Roman"/>
          <w:b/>
        </w:rPr>
      </w:pPr>
      <w:r w:rsidRPr="000144C3">
        <w:rPr>
          <w:rFonts w:ascii="Times New Roman" w:hint="eastAsia"/>
          <w:b/>
        </w:rPr>
        <w:t>③</w:t>
      </w:r>
      <w:r w:rsidRPr="000144C3">
        <w:rPr>
          <w:rFonts w:ascii="Times New Roman"/>
          <w:b/>
        </w:rPr>
        <w:t>VOCs</w:t>
      </w:r>
    </w:p>
    <w:p w14:paraId="6B58981C" w14:textId="0E6907C1" w:rsidR="008E10BF" w:rsidRPr="000144C3" w:rsidRDefault="008E10BF" w:rsidP="008E10BF">
      <w:pPr>
        <w:widowControl w:val="0"/>
        <w:adjustRightInd w:val="0"/>
        <w:spacing w:line="360" w:lineRule="auto"/>
        <w:ind w:firstLineChars="200" w:firstLine="480"/>
        <w:jc w:val="both"/>
        <w:rPr>
          <w:rFonts w:ascii="Times New Roman"/>
          <w:bCs/>
        </w:rPr>
      </w:pPr>
      <w:r w:rsidRPr="000144C3">
        <w:rPr>
          <w:rFonts w:ascii="Times New Roman" w:hint="eastAsia"/>
          <w:bCs/>
        </w:rPr>
        <w:t>有组织排放量：</w:t>
      </w:r>
      <w:r w:rsidRPr="000144C3">
        <w:rPr>
          <w:rFonts w:ascii="Times New Roman" w:hint="eastAsia"/>
          <w:bCs/>
        </w:rPr>
        <w:t>0.463t/a</w:t>
      </w:r>
      <w:r w:rsidRPr="000144C3">
        <w:rPr>
          <w:rFonts w:ascii="Times New Roman" w:hint="eastAsia"/>
          <w:bCs/>
        </w:rPr>
        <w:t>，无组织排放量：</w:t>
      </w:r>
      <w:r w:rsidRPr="000144C3">
        <w:rPr>
          <w:rFonts w:ascii="Times New Roman" w:hint="eastAsia"/>
          <w:bCs/>
        </w:rPr>
        <w:t>0.163t/a</w:t>
      </w:r>
    </w:p>
    <w:p w14:paraId="65E0F24A" w14:textId="77777777" w:rsidR="004C1AAE" w:rsidRPr="000144C3" w:rsidRDefault="004C1AAE" w:rsidP="004C1AAE">
      <w:pPr>
        <w:pStyle w:val="a1"/>
        <w:rPr>
          <w:rFonts w:ascii="Times New Roman" w:hAnsi="Times New Roman"/>
        </w:rPr>
      </w:pPr>
    </w:p>
    <w:p w14:paraId="14B1B1B8" w14:textId="5A487CCA" w:rsidR="00696139" w:rsidRPr="000144C3" w:rsidRDefault="005D6202">
      <w:pPr>
        <w:widowControl w:val="0"/>
        <w:adjustRightInd w:val="0"/>
        <w:spacing w:line="360" w:lineRule="auto"/>
        <w:jc w:val="center"/>
        <w:rPr>
          <w:rFonts w:ascii="Times New Roman"/>
          <w:b/>
          <w:bCs/>
          <w:szCs w:val="24"/>
        </w:rPr>
      </w:pPr>
      <w:r w:rsidRPr="000144C3">
        <w:rPr>
          <w:rFonts w:ascii="Times New Roman"/>
          <w:b/>
          <w:sz w:val="21"/>
          <w:szCs w:val="21"/>
        </w:rPr>
        <w:t>表</w:t>
      </w:r>
      <w:r w:rsidRPr="000144C3">
        <w:rPr>
          <w:rFonts w:ascii="Times New Roman"/>
          <w:b/>
          <w:sz w:val="21"/>
          <w:szCs w:val="21"/>
        </w:rPr>
        <w:t>3.</w:t>
      </w:r>
      <w:r w:rsidR="00255C60" w:rsidRPr="000144C3">
        <w:rPr>
          <w:rFonts w:ascii="Times New Roman"/>
          <w:b/>
          <w:sz w:val="21"/>
          <w:szCs w:val="21"/>
        </w:rPr>
        <w:t>8</w:t>
      </w:r>
      <w:r w:rsidRPr="000144C3">
        <w:rPr>
          <w:rFonts w:ascii="Times New Roman"/>
          <w:b/>
          <w:sz w:val="21"/>
          <w:szCs w:val="21"/>
        </w:rPr>
        <w:t>-</w:t>
      </w:r>
      <w:r w:rsidR="009F2297" w:rsidRPr="000144C3">
        <w:rPr>
          <w:rFonts w:ascii="Times New Roman" w:hint="eastAsia"/>
          <w:b/>
          <w:sz w:val="21"/>
          <w:szCs w:val="21"/>
        </w:rPr>
        <w:t>1</w:t>
      </w:r>
      <w:r w:rsidRPr="000144C3">
        <w:rPr>
          <w:rFonts w:ascii="Times New Roman" w:hint="eastAsia"/>
          <w:b/>
          <w:sz w:val="21"/>
          <w:szCs w:val="21"/>
        </w:rPr>
        <w:t xml:space="preserve"> </w:t>
      </w:r>
      <w:r w:rsidRPr="000144C3">
        <w:rPr>
          <w:rFonts w:ascii="Times New Roman" w:hint="eastAsia"/>
          <w:b/>
          <w:sz w:val="21"/>
          <w:szCs w:val="21"/>
        </w:rPr>
        <w:t>环评</w:t>
      </w:r>
      <w:r w:rsidRPr="000144C3">
        <w:rPr>
          <w:rFonts w:ascii="Times New Roman"/>
          <w:b/>
          <w:sz w:val="21"/>
          <w:szCs w:val="21"/>
        </w:rPr>
        <w:t>预测大气排放总量（改扩建前）</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883"/>
        <w:gridCol w:w="1881"/>
        <w:gridCol w:w="1882"/>
        <w:gridCol w:w="1882"/>
        <w:gridCol w:w="1884"/>
      </w:tblGrid>
      <w:tr w:rsidR="00835BEB" w:rsidRPr="000144C3" w14:paraId="3C3240D8" w14:textId="77777777">
        <w:trPr>
          <w:jc w:val="center"/>
        </w:trPr>
        <w:tc>
          <w:tcPr>
            <w:tcW w:w="1000" w:type="pct"/>
            <w:vMerge w:val="restart"/>
            <w:shd w:val="clear" w:color="auto" w:fill="auto"/>
            <w:vAlign w:val="center"/>
          </w:tcPr>
          <w:p w14:paraId="7FFBA779"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污染物类别</w:t>
            </w:r>
          </w:p>
        </w:tc>
        <w:tc>
          <w:tcPr>
            <w:tcW w:w="999" w:type="pct"/>
            <w:vMerge w:val="restart"/>
            <w:shd w:val="clear" w:color="auto" w:fill="auto"/>
            <w:vAlign w:val="center"/>
          </w:tcPr>
          <w:p w14:paraId="7454CB2C"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污染物名称</w:t>
            </w:r>
          </w:p>
        </w:tc>
        <w:tc>
          <w:tcPr>
            <w:tcW w:w="3001" w:type="pct"/>
            <w:gridSpan w:val="3"/>
            <w:shd w:val="clear" w:color="auto" w:fill="auto"/>
            <w:vAlign w:val="center"/>
          </w:tcPr>
          <w:p w14:paraId="7403431A"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核算排放总量（</w:t>
            </w:r>
            <w:r w:rsidRPr="000144C3">
              <w:rPr>
                <w:rFonts w:ascii="Times New Roman" w:hint="eastAsia"/>
                <w:b/>
                <w:bCs/>
                <w:kern w:val="2"/>
                <w:sz w:val="21"/>
                <w:szCs w:val="21"/>
              </w:rPr>
              <w:t>t</w:t>
            </w:r>
            <w:r w:rsidRPr="000144C3">
              <w:rPr>
                <w:rFonts w:ascii="Times New Roman"/>
                <w:b/>
                <w:bCs/>
                <w:kern w:val="2"/>
                <w:sz w:val="21"/>
                <w:szCs w:val="21"/>
              </w:rPr>
              <w:t>/a</w:t>
            </w:r>
            <w:r w:rsidRPr="000144C3">
              <w:rPr>
                <w:rFonts w:ascii="Times New Roman"/>
                <w:b/>
                <w:bCs/>
                <w:kern w:val="2"/>
                <w:sz w:val="21"/>
                <w:szCs w:val="21"/>
              </w:rPr>
              <w:t>）</w:t>
            </w:r>
          </w:p>
        </w:tc>
      </w:tr>
      <w:tr w:rsidR="00835BEB" w:rsidRPr="000144C3" w14:paraId="63C8C06B" w14:textId="77777777">
        <w:trPr>
          <w:jc w:val="center"/>
        </w:trPr>
        <w:tc>
          <w:tcPr>
            <w:tcW w:w="1000" w:type="pct"/>
            <w:vMerge/>
            <w:shd w:val="clear" w:color="auto" w:fill="auto"/>
            <w:vAlign w:val="center"/>
          </w:tcPr>
          <w:p w14:paraId="6EEE76CF" w14:textId="77777777" w:rsidR="00696139" w:rsidRPr="000144C3" w:rsidRDefault="00696139">
            <w:pPr>
              <w:widowControl w:val="0"/>
              <w:adjustRightInd w:val="0"/>
              <w:jc w:val="center"/>
              <w:rPr>
                <w:rFonts w:ascii="Times New Roman"/>
                <w:b/>
                <w:bCs/>
                <w:kern w:val="2"/>
                <w:sz w:val="21"/>
                <w:szCs w:val="21"/>
              </w:rPr>
            </w:pPr>
          </w:p>
        </w:tc>
        <w:tc>
          <w:tcPr>
            <w:tcW w:w="999" w:type="pct"/>
            <w:vMerge/>
            <w:shd w:val="clear" w:color="auto" w:fill="auto"/>
            <w:vAlign w:val="center"/>
          </w:tcPr>
          <w:p w14:paraId="4D50C2F5" w14:textId="77777777" w:rsidR="00696139" w:rsidRPr="000144C3" w:rsidRDefault="00696139">
            <w:pPr>
              <w:widowControl w:val="0"/>
              <w:adjustRightInd w:val="0"/>
              <w:jc w:val="center"/>
              <w:rPr>
                <w:rFonts w:ascii="Times New Roman"/>
                <w:b/>
                <w:bCs/>
                <w:kern w:val="2"/>
                <w:sz w:val="21"/>
                <w:szCs w:val="21"/>
              </w:rPr>
            </w:pPr>
          </w:p>
        </w:tc>
        <w:tc>
          <w:tcPr>
            <w:tcW w:w="1000" w:type="pct"/>
            <w:shd w:val="clear" w:color="auto" w:fill="auto"/>
            <w:vAlign w:val="center"/>
          </w:tcPr>
          <w:p w14:paraId="2E54103D"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有组织</w:t>
            </w:r>
          </w:p>
        </w:tc>
        <w:tc>
          <w:tcPr>
            <w:tcW w:w="1000" w:type="pct"/>
            <w:shd w:val="clear" w:color="auto" w:fill="auto"/>
            <w:vAlign w:val="center"/>
          </w:tcPr>
          <w:p w14:paraId="69FFC8D4"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无组织</w:t>
            </w:r>
          </w:p>
        </w:tc>
        <w:tc>
          <w:tcPr>
            <w:tcW w:w="1001" w:type="pct"/>
            <w:shd w:val="clear" w:color="auto" w:fill="auto"/>
            <w:vAlign w:val="center"/>
          </w:tcPr>
          <w:p w14:paraId="14C85099"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排放总量</w:t>
            </w:r>
          </w:p>
        </w:tc>
      </w:tr>
      <w:tr w:rsidR="00835BEB" w:rsidRPr="000144C3" w14:paraId="7AB1625F" w14:textId="77777777">
        <w:trPr>
          <w:jc w:val="center"/>
        </w:trPr>
        <w:tc>
          <w:tcPr>
            <w:tcW w:w="1000" w:type="pct"/>
            <w:vMerge w:val="restart"/>
            <w:shd w:val="clear" w:color="auto" w:fill="auto"/>
            <w:vAlign w:val="center"/>
          </w:tcPr>
          <w:p w14:paraId="278AA39C" w14:textId="77777777" w:rsidR="00FE503A" w:rsidRPr="000144C3" w:rsidRDefault="00FE503A" w:rsidP="00FE503A">
            <w:pPr>
              <w:widowControl w:val="0"/>
              <w:adjustRightInd w:val="0"/>
              <w:jc w:val="center"/>
              <w:rPr>
                <w:rFonts w:ascii="Times New Roman"/>
                <w:bCs/>
                <w:kern w:val="2"/>
                <w:sz w:val="21"/>
                <w:szCs w:val="21"/>
              </w:rPr>
            </w:pPr>
            <w:r w:rsidRPr="000144C3">
              <w:rPr>
                <w:rFonts w:ascii="Times New Roman"/>
                <w:bCs/>
                <w:kern w:val="2"/>
                <w:sz w:val="21"/>
                <w:szCs w:val="21"/>
              </w:rPr>
              <w:t>废气</w:t>
            </w:r>
          </w:p>
        </w:tc>
        <w:tc>
          <w:tcPr>
            <w:tcW w:w="999" w:type="pct"/>
            <w:shd w:val="clear" w:color="auto" w:fill="auto"/>
            <w:vAlign w:val="center"/>
          </w:tcPr>
          <w:p w14:paraId="0CB3703E" w14:textId="6BECDDD0" w:rsidR="00FE503A" w:rsidRPr="000144C3" w:rsidRDefault="009F2297" w:rsidP="00FE503A">
            <w:pPr>
              <w:jc w:val="center"/>
              <w:rPr>
                <w:rFonts w:ascii="Times New Roman"/>
                <w:sz w:val="21"/>
                <w:szCs w:val="21"/>
              </w:rPr>
            </w:pPr>
            <w:r w:rsidRPr="000144C3">
              <w:rPr>
                <w:rFonts w:ascii="Times New Roman"/>
                <w:sz w:val="21"/>
                <w:szCs w:val="21"/>
              </w:rPr>
              <w:t>NO</w:t>
            </w:r>
            <w:r w:rsidRPr="000144C3">
              <w:rPr>
                <w:rFonts w:ascii="Times New Roman"/>
                <w:sz w:val="21"/>
                <w:szCs w:val="21"/>
                <w:vertAlign w:val="subscript"/>
              </w:rPr>
              <w:t>x</w:t>
            </w:r>
            <w:r w:rsidRPr="000144C3">
              <w:rPr>
                <w:rFonts w:ascii="Times New Roman"/>
                <w:sz w:val="21"/>
                <w:szCs w:val="21"/>
              </w:rPr>
              <w:t xml:space="preserve"> </w:t>
            </w:r>
          </w:p>
        </w:tc>
        <w:tc>
          <w:tcPr>
            <w:tcW w:w="1000" w:type="pct"/>
            <w:shd w:val="clear" w:color="auto" w:fill="auto"/>
            <w:vAlign w:val="center"/>
          </w:tcPr>
          <w:p w14:paraId="5AE5A275" w14:textId="22CB5C56" w:rsidR="00FE503A" w:rsidRPr="000144C3" w:rsidRDefault="009F2297" w:rsidP="00FE503A">
            <w:pPr>
              <w:jc w:val="center"/>
              <w:rPr>
                <w:rFonts w:ascii="Times New Roman"/>
                <w:sz w:val="21"/>
                <w:szCs w:val="21"/>
              </w:rPr>
            </w:pPr>
            <w:r w:rsidRPr="000144C3">
              <w:rPr>
                <w:rFonts w:ascii="Times New Roman" w:hint="eastAsia"/>
                <w:sz w:val="21"/>
                <w:szCs w:val="21"/>
              </w:rPr>
              <w:t>0.871</w:t>
            </w:r>
          </w:p>
        </w:tc>
        <w:tc>
          <w:tcPr>
            <w:tcW w:w="1000" w:type="pct"/>
            <w:shd w:val="clear" w:color="auto" w:fill="auto"/>
            <w:vAlign w:val="center"/>
          </w:tcPr>
          <w:p w14:paraId="36965B97" w14:textId="0770F88E" w:rsidR="00FE503A" w:rsidRPr="000144C3" w:rsidRDefault="009F2297" w:rsidP="00FE503A">
            <w:pPr>
              <w:jc w:val="center"/>
              <w:rPr>
                <w:rFonts w:ascii="Times New Roman"/>
                <w:sz w:val="21"/>
                <w:szCs w:val="21"/>
              </w:rPr>
            </w:pPr>
            <w:r w:rsidRPr="000144C3">
              <w:rPr>
                <w:rFonts w:ascii="Times New Roman" w:hint="eastAsia"/>
                <w:sz w:val="21"/>
                <w:szCs w:val="21"/>
              </w:rPr>
              <w:t>0.0</w:t>
            </w:r>
            <w:r w:rsidR="00307682" w:rsidRPr="000144C3">
              <w:rPr>
                <w:rFonts w:ascii="Times New Roman" w:hint="eastAsia"/>
                <w:sz w:val="21"/>
                <w:szCs w:val="21"/>
              </w:rPr>
              <w:t>21</w:t>
            </w:r>
          </w:p>
        </w:tc>
        <w:tc>
          <w:tcPr>
            <w:tcW w:w="1001" w:type="pct"/>
            <w:shd w:val="clear" w:color="auto" w:fill="auto"/>
            <w:vAlign w:val="center"/>
          </w:tcPr>
          <w:p w14:paraId="414477B6" w14:textId="744E0846" w:rsidR="00FE503A" w:rsidRPr="000144C3" w:rsidRDefault="00835BEB" w:rsidP="00FE503A">
            <w:pPr>
              <w:jc w:val="center"/>
              <w:rPr>
                <w:rFonts w:ascii="Times New Roman"/>
                <w:sz w:val="21"/>
                <w:szCs w:val="21"/>
              </w:rPr>
            </w:pPr>
            <w:r w:rsidRPr="000144C3">
              <w:rPr>
                <w:rFonts w:ascii="Times New Roman" w:hint="eastAsia"/>
                <w:sz w:val="21"/>
                <w:szCs w:val="21"/>
              </w:rPr>
              <w:t>0.</w:t>
            </w:r>
            <w:r w:rsidR="00307682" w:rsidRPr="000144C3">
              <w:rPr>
                <w:rFonts w:ascii="Times New Roman" w:hint="eastAsia"/>
                <w:sz w:val="21"/>
                <w:szCs w:val="21"/>
              </w:rPr>
              <w:t>892</w:t>
            </w:r>
          </w:p>
        </w:tc>
      </w:tr>
      <w:tr w:rsidR="00835BEB" w:rsidRPr="000144C3" w14:paraId="1C6D1D58" w14:textId="77777777">
        <w:trPr>
          <w:jc w:val="center"/>
        </w:trPr>
        <w:tc>
          <w:tcPr>
            <w:tcW w:w="1000" w:type="pct"/>
            <w:vMerge/>
            <w:shd w:val="clear" w:color="auto" w:fill="auto"/>
            <w:vAlign w:val="center"/>
          </w:tcPr>
          <w:p w14:paraId="0217CDE0" w14:textId="77777777" w:rsidR="00FE503A" w:rsidRPr="000144C3" w:rsidRDefault="00FE503A" w:rsidP="00FE503A">
            <w:pPr>
              <w:widowControl w:val="0"/>
              <w:adjustRightInd w:val="0"/>
              <w:jc w:val="center"/>
              <w:rPr>
                <w:rFonts w:ascii="Times New Roman"/>
                <w:bCs/>
                <w:kern w:val="2"/>
                <w:sz w:val="21"/>
                <w:szCs w:val="21"/>
              </w:rPr>
            </w:pPr>
          </w:p>
        </w:tc>
        <w:tc>
          <w:tcPr>
            <w:tcW w:w="999" w:type="pct"/>
            <w:shd w:val="clear" w:color="auto" w:fill="auto"/>
            <w:vAlign w:val="center"/>
          </w:tcPr>
          <w:p w14:paraId="6641CB7C" w14:textId="313E80C9" w:rsidR="00FE503A" w:rsidRPr="000144C3" w:rsidRDefault="009F2297" w:rsidP="00FE503A">
            <w:pPr>
              <w:jc w:val="center"/>
              <w:rPr>
                <w:rFonts w:ascii="Times New Roman"/>
                <w:sz w:val="21"/>
                <w:szCs w:val="21"/>
              </w:rPr>
            </w:pPr>
            <w:r w:rsidRPr="000144C3">
              <w:rPr>
                <w:rFonts w:ascii="Times New Roman" w:hint="eastAsia"/>
                <w:sz w:val="21"/>
                <w:szCs w:val="21"/>
              </w:rPr>
              <w:t>VOC</w:t>
            </w:r>
            <w:r w:rsidRPr="000144C3">
              <w:rPr>
                <w:rFonts w:ascii="Times New Roman" w:hint="eastAsia"/>
                <w:sz w:val="21"/>
                <w:szCs w:val="21"/>
                <w:vertAlign w:val="subscript"/>
              </w:rPr>
              <w:t>S</w:t>
            </w:r>
          </w:p>
        </w:tc>
        <w:tc>
          <w:tcPr>
            <w:tcW w:w="1000" w:type="pct"/>
            <w:shd w:val="clear" w:color="auto" w:fill="auto"/>
            <w:vAlign w:val="center"/>
          </w:tcPr>
          <w:p w14:paraId="05284E56" w14:textId="32E19204" w:rsidR="00FE503A" w:rsidRPr="000144C3" w:rsidRDefault="009F2297" w:rsidP="00FE503A">
            <w:pPr>
              <w:jc w:val="center"/>
              <w:rPr>
                <w:rFonts w:ascii="Times New Roman"/>
                <w:sz w:val="21"/>
                <w:szCs w:val="21"/>
              </w:rPr>
            </w:pPr>
            <w:r w:rsidRPr="000144C3">
              <w:rPr>
                <w:rFonts w:ascii="Times New Roman" w:hint="eastAsia"/>
                <w:sz w:val="21"/>
                <w:szCs w:val="21"/>
              </w:rPr>
              <w:t>0.252</w:t>
            </w:r>
          </w:p>
        </w:tc>
        <w:tc>
          <w:tcPr>
            <w:tcW w:w="1000" w:type="pct"/>
            <w:shd w:val="clear" w:color="auto" w:fill="auto"/>
            <w:vAlign w:val="center"/>
          </w:tcPr>
          <w:p w14:paraId="7651EE23" w14:textId="4EA900F1" w:rsidR="00FE503A" w:rsidRPr="000144C3" w:rsidRDefault="009F2297" w:rsidP="00FE503A">
            <w:pPr>
              <w:jc w:val="center"/>
              <w:rPr>
                <w:rFonts w:ascii="Times New Roman"/>
                <w:sz w:val="21"/>
                <w:szCs w:val="21"/>
              </w:rPr>
            </w:pPr>
            <w:r w:rsidRPr="000144C3">
              <w:rPr>
                <w:rFonts w:ascii="Times New Roman" w:hint="eastAsia"/>
                <w:sz w:val="21"/>
                <w:szCs w:val="21"/>
              </w:rPr>
              <w:t>0.103</w:t>
            </w:r>
          </w:p>
        </w:tc>
        <w:tc>
          <w:tcPr>
            <w:tcW w:w="1001" w:type="pct"/>
            <w:shd w:val="clear" w:color="auto" w:fill="auto"/>
            <w:vAlign w:val="center"/>
          </w:tcPr>
          <w:p w14:paraId="4029BE0F" w14:textId="55C47EC8" w:rsidR="00FE503A" w:rsidRPr="000144C3" w:rsidRDefault="00835BEB" w:rsidP="00FE503A">
            <w:pPr>
              <w:jc w:val="center"/>
              <w:rPr>
                <w:rFonts w:ascii="Times New Roman"/>
                <w:sz w:val="21"/>
                <w:szCs w:val="21"/>
              </w:rPr>
            </w:pPr>
            <w:r w:rsidRPr="000144C3">
              <w:rPr>
                <w:rFonts w:ascii="Times New Roman" w:hint="eastAsia"/>
                <w:sz w:val="21"/>
                <w:szCs w:val="21"/>
              </w:rPr>
              <w:t>0.355</w:t>
            </w:r>
          </w:p>
        </w:tc>
      </w:tr>
    </w:tbl>
    <w:p w14:paraId="09D42075" w14:textId="1107F6F4" w:rsidR="00696139" w:rsidRPr="000144C3" w:rsidRDefault="005D6202">
      <w:pPr>
        <w:widowControl w:val="0"/>
        <w:adjustRightInd w:val="0"/>
        <w:spacing w:line="360" w:lineRule="auto"/>
        <w:jc w:val="center"/>
        <w:rPr>
          <w:rFonts w:ascii="Times New Roman"/>
          <w:b/>
          <w:bCs/>
          <w:szCs w:val="24"/>
        </w:rPr>
      </w:pPr>
      <w:r w:rsidRPr="000144C3">
        <w:rPr>
          <w:rFonts w:ascii="Times New Roman"/>
          <w:b/>
          <w:sz w:val="21"/>
          <w:szCs w:val="21"/>
        </w:rPr>
        <w:lastRenderedPageBreak/>
        <w:t>表</w:t>
      </w:r>
      <w:r w:rsidRPr="000144C3">
        <w:rPr>
          <w:rFonts w:ascii="Times New Roman"/>
          <w:b/>
          <w:sz w:val="21"/>
          <w:szCs w:val="21"/>
        </w:rPr>
        <w:t>3.</w:t>
      </w:r>
      <w:r w:rsidR="00255C60" w:rsidRPr="000144C3">
        <w:rPr>
          <w:rFonts w:ascii="Times New Roman"/>
          <w:b/>
          <w:sz w:val="21"/>
          <w:szCs w:val="21"/>
        </w:rPr>
        <w:t>8</w:t>
      </w:r>
      <w:r w:rsidRPr="000144C3">
        <w:rPr>
          <w:rFonts w:ascii="Times New Roman"/>
          <w:b/>
          <w:sz w:val="21"/>
          <w:szCs w:val="21"/>
        </w:rPr>
        <w:t>-</w:t>
      </w:r>
      <w:r w:rsidR="009F2297" w:rsidRPr="000144C3">
        <w:rPr>
          <w:rFonts w:ascii="Times New Roman" w:hint="eastAsia"/>
          <w:b/>
          <w:sz w:val="21"/>
          <w:szCs w:val="21"/>
        </w:rPr>
        <w:t>2</w:t>
      </w:r>
      <w:r w:rsidRPr="000144C3">
        <w:rPr>
          <w:rFonts w:ascii="Times New Roman" w:hint="eastAsia"/>
          <w:b/>
          <w:sz w:val="21"/>
          <w:szCs w:val="21"/>
        </w:rPr>
        <w:t xml:space="preserve"> </w:t>
      </w:r>
      <w:r w:rsidRPr="000144C3">
        <w:rPr>
          <w:rFonts w:ascii="Times New Roman" w:hint="eastAsia"/>
          <w:b/>
          <w:sz w:val="21"/>
          <w:szCs w:val="21"/>
        </w:rPr>
        <w:t>环评</w:t>
      </w:r>
      <w:r w:rsidRPr="000144C3">
        <w:rPr>
          <w:rFonts w:ascii="Times New Roman"/>
          <w:b/>
          <w:sz w:val="21"/>
          <w:szCs w:val="21"/>
        </w:rPr>
        <w:t>预测大气排放总量（改扩建</w:t>
      </w:r>
      <w:r w:rsidRPr="000144C3">
        <w:rPr>
          <w:rFonts w:ascii="Times New Roman" w:hint="eastAsia"/>
          <w:b/>
          <w:sz w:val="21"/>
          <w:szCs w:val="21"/>
        </w:rPr>
        <w:t>后</w:t>
      </w:r>
      <w:r w:rsidRPr="000144C3">
        <w:rPr>
          <w:rFonts w:ascii="Times New Roman"/>
          <w:b/>
          <w:sz w:val="21"/>
          <w:szCs w:val="21"/>
        </w:rPr>
        <w:t>）</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883"/>
        <w:gridCol w:w="1881"/>
        <w:gridCol w:w="1882"/>
        <w:gridCol w:w="1882"/>
        <w:gridCol w:w="1884"/>
      </w:tblGrid>
      <w:tr w:rsidR="00835BEB" w:rsidRPr="000144C3" w14:paraId="3EFC7228" w14:textId="77777777">
        <w:trPr>
          <w:jc w:val="center"/>
        </w:trPr>
        <w:tc>
          <w:tcPr>
            <w:tcW w:w="1000" w:type="pct"/>
            <w:vMerge w:val="restart"/>
            <w:shd w:val="clear" w:color="auto" w:fill="auto"/>
            <w:vAlign w:val="center"/>
          </w:tcPr>
          <w:p w14:paraId="29EDE2E0"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污染物类别</w:t>
            </w:r>
          </w:p>
        </w:tc>
        <w:tc>
          <w:tcPr>
            <w:tcW w:w="999" w:type="pct"/>
            <w:vMerge w:val="restart"/>
            <w:shd w:val="clear" w:color="auto" w:fill="auto"/>
            <w:vAlign w:val="center"/>
          </w:tcPr>
          <w:p w14:paraId="262571F6"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污染物名称</w:t>
            </w:r>
          </w:p>
        </w:tc>
        <w:tc>
          <w:tcPr>
            <w:tcW w:w="3001" w:type="pct"/>
            <w:gridSpan w:val="3"/>
            <w:shd w:val="clear" w:color="auto" w:fill="auto"/>
            <w:vAlign w:val="center"/>
          </w:tcPr>
          <w:p w14:paraId="0591A1E5"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核算排放总量（</w:t>
            </w:r>
            <w:r w:rsidRPr="000144C3">
              <w:rPr>
                <w:rFonts w:ascii="Times New Roman" w:hint="eastAsia"/>
                <w:b/>
                <w:bCs/>
                <w:kern w:val="2"/>
                <w:sz w:val="21"/>
                <w:szCs w:val="21"/>
              </w:rPr>
              <w:t>t</w:t>
            </w:r>
            <w:r w:rsidRPr="000144C3">
              <w:rPr>
                <w:rFonts w:ascii="Times New Roman"/>
                <w:b/>
                <w:bCs/>
                <w:kern w:val="2"/>
                <w:sz w:val="21"/>
                <w:szCs w:val="21"/>
              </w:rPr>
              <w:t>/a</w:t>
            </w:r>
            <w:r w:rsidRPr="000144C3">
              <w:rPr>
                <w:rFonts w:ascii="Times New Roman"/>
                <w:b/>
                <w:bCs/>
                <w:kern w:val="2"/>
                <w:sz w:val="21"/>
                <w:szCs w:val="21"/>
              </w:rPr>
              <w:t>）</w:t>
            </w:r>
          </w:p>
        </w:tc>
      </w:tr>
      <w:tr w:rsidR="00835BEB" w:rsidRPr="000144C3" w14:paraId="1E7EE261" w14:textId="77777777">
        <w:trPr>
          <w:jc w:val="center"/>
        </w:trPr>
        <w:tc>
          <w:tcPr>
            <w:tcW w:w="1000" w:type="pct"/>
            <w:vMerge/>
            <w:shd w:val="clear" w:color="auto" w:fill="auto"/>
            <w:vAlign w:val="center"/>
          </w:tcPr>
          <w:p w14:paraId="75B4498F" w14:textId="77777777" w:rsidR="00696139" w:rsidRPr="000144C3" w:rsidRDefault="00696139">
            <w:pPr>
              <w:widowControl w:val="0"/>
              <w:adjustRightInd w:val="0"/>
              <w:jc w:val="center"/>
              <w:rPr>
                <w:rFonts w:ascii="Times New Roman"/>
                <w:b/>
                <w:bCs/>
                <w:kern w:val="2"/>
                <w:sz w:val="21"/>
                <w:szCs w:val="21"/>
              </w:rPr>
            </w:pPr>
          </w:p>
        </w:tc>
        <w:tc>
          <w:tcPr>
            <w:tcW w:w="999" w:type="pct"/>
            <w:vMerge/>
            <w:shd w:val="clear" w:color="auto" w:fill="auto"/>
            <w:vAlign w:val="center"/>
          </w:tcPr>
          <w:p w14:paraId="2076FBC5" w14:textId="77777777" w:rsidR="00696139" w:rsidRPr="000144C3" w:rsidRDefault="00696139">
            <w:pPr>
              <w:widowControl w:val="0"/>
              <w:adjustRightInd w:val="0"/>
              <w:jc w:val="center"/>
              <w:rPr>
                <w:rFonts w:ascii="Times New Roman"/>
                <w:b/>
                <w:bCs/>
                <w:kern w:val="2"/>
                <w:sz w:val="21"/>
                <w:szCs w:val="21"/>
              </w:rPr>
            </w:pPr>
          </w:p>
        </w:tc>
        <w:tc>
          <w:tcPr>
            <w:tcW w:w="1000" w:type="pct"/>
            <w:shd w:val="clear" w:color="auto" w:fill="auto"/>
            <w:vAlign w:val="center"/>
          </w:tcPr>
          <w:p w14:paraId="0FA5821F"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有组织</w:t>
            </w:r>
          </w:p>
        </w:tc>
        <w:tc>
          <w:tcPr>
            <w:tcW w:w="1000" w:type="pct"/>
            <w:shd w:val="clear" w:color="auto" w:fill="auto"/>
            <w:vAlign w:val="center"/>
          </w:tcPr>
          <w:p w14:paraId="5B7D92A9"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无组织</w:t>
            </w:r>
          </w:p>
        </w:tc>
        <w:tc>
          <w:tcPr>
            <w:tcW w:w="1001" w:type="pct"/>
            <w:shd w:val="clear" w:color="auto" w:fill="auto"/>
            <w:vAlign w:val="center"/>
          </w:tcPr>
          <w:p w14:paraId="7B704E75" w14:textId="77777777" w:rsidR="00696139" w:rsidRPr="000144C3" w:rsidRDefault="005D6202">
            <w:pPr>
              <w:widowControl w:val="0"/>
              <w:adjustRightInd w:val="0"/>
              <w:jc w:val="center"/>
              <w:rPr>
                <w:rFonts w:ascii="Times New Roman"/>
                <w:b/>
                <w:bCs/>
                <w:kern w:val="2"/>
                <w:sz w:val="21"/>
                <w:szCs w:val="21"/>
              </w:rPr>
            </w:pPr>
            <w:r w:rsidRPr="000144C3">
              <w:rPr>
                <w:rFonts w:ascii="Times New Roman"/>
                <w:b/>
                <w:bCs/>
                <w:kern w:val="2"/>
                <w:sz w:val="21"/>
                <w:szCs w:val="21"/>
              </w:rPr>
              <w:t>排放总量</w:t>
            </w:r>
          </w:p>
        </w:tc>
      </w:tr>
      <w:tr w:rsidR="00835BEB" w:rsidRPr="000144C3" w14:paraId="3A2B9F91" w14:textId="77777777">
        <w:trPr>
          <w:jc w:val="center"/>
        </w:trPr>
        <w:tc>
          <w:tcPr>
            <w:tcW w:w="1000" w:type="pct"/>
            <w:vMerge w:val="restart"/>
            <w:shd w:val="clear" w:color="auto" w:fill="auto"/>
            <w:vAlign w:val="center"/>
          </w:tcPr>
          <w:p w14:paraId="04BF7118" w14:textId="77777777" w:rsidR="009F2297" w:rsidRPr="000144C3" w:rsidRDefault="009F2297" w:rsidP="009F2297">
            <w:pPr>
              <w:widowControl w:val="0"/>
              <w:adjustRightInd w:val="0"/>
              <w:jc w:val="center"/>
              <w:rPr>
                <w:rFonts w:ascii="Times New Roman"/>
                <w:bCs/>
                <w:kern w:val="2"/>
                <w:sz w:val="21"/>
                <w:szCs w:val="21"/>
              </w:rPr>
            </w:pPr>
            <w:r w:rsidRPr="000144C3">
              <w:rPr>
                <w:rFonts w:ascii="Times New Roman"/>
                <w:bCs/>
                <w:kern w:val="2"/>
                <w:sz w:val="21"/>
                <w:szCs w:val="21"/>
              </w:rPr>
              <w:t>废气</w:t>
            </w:r>
          </w:p>
        </w:tc>
        <w:tc>
          <w:tcPr>
            <w:tcW w:w="999" w:type="pct"/>
            <w:shd w:val="clear" w:color="auto" w:fill="auto"/>
            <w:vAlign w:val="center"/>
          </w:tcPr>
          <w:p w14:paraId="3F624EA1" w14:textId="2A71FE9C" w:rsidR="009F2297" w:rsidRPr="000144C3" w:rsidRDefault="009F2297" w:rsidP="009F2297">
            <w:pPr>
              <w:widowControl w:val="0"/>
              <w:adjustRightInd w:val="0"/>
              <w:jc w:val="center"/>
              <w:rPr>
                <w:rFonts w:ascii="Times New Roman"/>
                <w:bCs/>
                <w:kern w:val="2"/>
                <w:sz w:val="21"/>
                <w:szCs w:val="21"/>
              </w:rPr>
            </w:pPr>
            <w:r w:rsidRPr="000144C3">
              <w:rPr>
                <w:rFonts w:ascii="Times New Roman"/>
                <w:sz w:val="21"/>
                <w:szCs w:val="21"/>
              </w:rPr>
              <w:t>NO</w:t>
            </w:r>
            <w:r w:rsidRPr="000144C3">
              <w:rPr>
                <w:rFonts w:ascii="Times New Roman"/>
                <w:sz w:val="21"/>
                <w:szCs w:val="21"/>
                <w:vertAlign w:val="subscript"/>
              </w:rPr>
              <w:t>x</w:t>
            </w:r>
            <w:r w:rsidRPr="000144C3">
              <w:rPr>
                <w:rFonts w:ascii="Times New Roman"/>
                <w:sz w:val="21"/>
                <w:szCs w:val="21"/>
              </w:rPr>
              <w:t xml:space="preserve"> </w:t>
            </w:r>
          </w:p>
        </w:tc>
        <w:tc>
          <w:tcPr>
            <w:tcW w:w="1000" w:type="pct"/>
            <w:shd w:val="clear" w:color="auto" w:fill="auto"/>
            <w:vAlign w:val="center"/>
          </w:tcPr>
          <w:p w14:paraId="396F5712" w14:textId="1D3F778A" w:rsidR="009F2297" w:rsidRPr="000144C3" w:rsidRDefault="00835BEB" w:rsidP="009F2297">
            <w:pPr>
              <w:jc w:val="center"/>
              <w:rPr>
                <w:rFonts w:ascii="Times New Roman"/>
                <w:sz w:val="21"/>
                <w:szCs w:val="21"/>
              </w:rPr>
            </w:pPr>
            <w:r w:rsidRPr="000144C3">
              <w:rPr>
                <w:rFonts w:ascii="Times New Roman" w:hint="eastAsia"/>
                <w:sz w:val="21"/>
                <w:szCs w:val="21"/>
              </w:rPr>
              <w:t>2.</w:t>
            </w:r>
            <w:r w:rsidR="00D8755C" w:rsidRPr="000144C3">
              <w:rPr>
                <w:rFonts w:ascii="Times New Roman" w:hint="eastAsia"/>
                <w:sz w:val="21"/>
                <w:szCs w:val="21"/>
              </w:rPr>
              <w:t>526</w:t>
            </w:r>
          </w:p>
        </w:tc>
        <w:tc>
          <w:tcPr>
            <w:tcW w:w="1000" w:type="pct"/>
            <w:shd w:val="clear" w:color="auto" w:fill="auto"/>
            <w:vAlign w:val="center"/>
          </w:tcPr>
          <w:p w14:paraId="7F6C2C8B" w14:textId="101D6D51" w:rsidR="009F2297" w:rsidRPr="000144C3" w:rsidRDefault="00835BEB" w:rsidP="009F2297">
            <w:pPr>
              <w:jc w:val="center"/>
              <w:rPr>
                <w:rFonts w:ascii="Times New Roman"/>
                <w:sz w:val="21"/>
                <w:szCs w:val="21"/>
              </w:rPr>
            </w:pPr>
            <w:r w:rsidRPr="000144C3">
              <w:rPr>
                <w:rFonts w:ascii="Times New Roman" w:hint="eastAsia"/>
                <w:sz w:val="21"/>
                <w:szCs w:val="21"/>
              </w:rPr>
              <w:t>0.2</w:t>
            </w:r>
            <w:r w:rsidR="00307682" w:rsidRPr="000144C3">
              <w:rPr>
                <w:rFonts w:ascii="Times New Roman" w:hint="eastAsia"/>
                <w:sz w:val="21"/>
                <w:szCs w:val="21"/>
              </w:rPr>
              <w:t>53</w:t>
            </w:r>
          </w:p>
        </w:tc>
        <w:tc>
          <w:tcPr>
            <w:tcW w:w="1001" w:type="pct"/>
            <w:shd w:val="clear" w:color="auto" w:fill="auto"/>
            <w:vAlign w:val="center"/>
          </w:tcPr>
          <w:p w14:paraId="73F5DCFC" w14:textId="006CE628" w:rsidR="009F2297" w:rsidRPr="000144C3" w:rsidRDefault="00307682" w:rsidP="009F2297">
            <w:pPr>
              <w:jc w:val="center"/>
              <w:rPr>
                <w:rFonts w:ascii="Times New Roman"/>
                <w:sz w:val="21"/>
                <w:szCs w:val="21"/>
              </w:rPr>
            </w:pPr>
            <w:r w:rsidRPr="000144C3">
              <w:rPr>
                <w:rFonts w:ascii="Times New Roman" w:hint="eastAsia"/>
                <w:sz w:val="21"/>
                <w:szCs w:val="21"/>
              </w:rPr>
              <w:t>2.779</w:t>
            </w:r>
          </w:p>
        </w:tc>
      </w:tr>
      <w:tr w:rsidR="00835BEB" w:rsidRPr="000144C3" w14:paraId="1687539E" w14:textId="77777777">
        <w:trPr>
          <w:jc w:val="center"/>
        </w:trPr>
        <w:tc>
          <w:tcPr>
            <w:tcW w:w="1000" w:type="pct"/>
            <w:vMerge/>
            <w:shd w:val="clear" w:color="auto" w:fill="auto"/>
            <w:vAlign w:val="center"/>
          </w:tcPr>
          <w:p w14:paraId="3695466F" w14:textId="77777777" w:rsidR="009F2297" w:rsidRPr="000144C3" w:rsidRDefault="009F2297" w:rsidP="009F2297">
            <w:pPr>
              <w:widowControl w:val="0"/>
              <w:adjustRightInd w:val="0"/>
              <w:jc w:val="center"/>
              <w:rPr>
                <w:rFonts w:ascii="Times New Roman"/>
                <w:bCs/>
                <w:kern w:val="2"/>
                <w:sz w:val="21"/>
                <w:szCs w:val="21"/>
              </w:rPr>
            </w:pPr>
          </w:p>
        </w:tc>
        <w:tc>
          <w:tcPr>
            <w:tcW w:w="999" w:type="pct"/>
            <w:shd w:val="clear" w:color="auto" w:fill="auto"/>
            <w:vAlign w:val="center"/>
          </w:tcPr>
          <w:p w14:paraId="17BBD21D" w14:textId="52261EB7" w:rsidR="009F2297" w:rsidRPr="000144C3" w:rsidRDefault="009F2297" w:rsidP="009F2297">
            <w:pPr>
              <w:widowControl w:val="0"/>
              <w:adjustRightInd w:val="0"/>
              <w:jc w:val="center"/>
              <w:rPr>
                <w:rFonts w:ascii="Times New Roman"/>
                <w:bCs/>
                <w:kern w:val="2"/>
                <w:sz w:val="21"/>
                <w:szCs w:val="21"/>
              </w:rPr>
            </w:pPr>
            <w:r w:rsidRPr="000144C3">
              <w:rPr>
                <w:rFonts w:ascii="Times New Roman" w:hint="eastAsia"/>
                <w:sz w:val="21"/>
                <w:szCs w:val="21"/>
              </w:rPr>
              <w:t>VOC</w:t>
            </w:r>
            <w:r w:rsidRPr="000144C3">
              <w:rPr>
                <w:rFonts w:ascii="Times New Roman" w:hint="eastAsia"/>
                <w:sz w:val="21"/>
                <w:szCs w:val="21"/>
                <w:vertAlign w:val="subscript"/>
              </w:rPr>
              <w:t>S</w:t>
            </w:r>
          </w:p>
        </w:tc>
        <w:tc>
          <w:tcPr>
            <w:tcW w:w="1000" w:type="pct"/>
            <w:shd w:val="clear" w:color="auto" w:fill="auto"/>
            <w:vAlign w:val="center"/>
          </w:tcPr>
          <w:p w14:paraId="1B786872" w14:textId="38608477" w:rsidR="009F2297" w:rsidRPr="000144C3" w:rsidRDefault="00835BEB" w:rsidP="009F2297">
            <w:pPr>
              <w:jc w:val="center"/>
              <w:rPr>
                <w:rFonts w:ascii="Times New Roman"/>
                <w:sz w:val="21"/>
                <w:szCs w:val="21"/>
              </w:rPr>
            </w:pPr>
            <w:r w:rsidRPr="000144C3">
              <w:rPr>
                <w:rFonts w:ascii="Times New Roman" w:hint="eastAsia"/>
                <w:sz w:val="21"/>
                <w:szCs w:val="21"/>
              </w:rPr>
              <w:t>0.463</w:t>
            </w:r>
          </w:p>
        </w:tc>
        <w:tc>
          <w:tcPr>
            <w:tcW w:w="1000" w:type="pct"/>
            <w:shd w:val="clear" w:color="auto" w:fill="auto"/>
            <w:vAlign w:val="center"/>
          </w:tcPr>
          <w:p w14:paraId="754BA2F2" w14:textId="6C453ABD" w:rsidR="009F2297" w:rsidRPr="000144C3" w:rsidRDefault="00835BEB" w:rsidP="009F2297">
            <w:pPr>
              <w:jc w:val="center"/>
              <w:rPr>
                <w:rFonts w:ascii="Times New Roman"/>
                <w:sz w:val="21"/>
                <w:szCs w:val="21"/>
              </w:rPr>
            </w:pPr>
            <w:r w:rsidRPr="000144C3">
              <w:rPr>
                <w:rFonts w:ascii="Times New Roman" w:hint="eastAsia"/>
                <w:sz w:val="21"/>
                <w:szCs w:val="21"/>
              </w:rPr>
              <w:t>0.163</w:t>
            </w:r>
          </w:p>
        </w:tc>
        <w:tc>
          <w:tcPr>
            <w:tcW w:w="1001" w:type="pct"/>
            <w:shd w:val="clear" w:color="auto" w:fill="auto"/>
            <w:vAlign w:val="center"/>
          </w:tcPr>
          <w:p w14:paraId="71B70D54" w14:textId="745C6C79" w:rsidR="009F2297" w:rsidRPr="000144C3" w:rsidRDefault="00835BEB" w:rsidP="009F2297">
            <w:pPr>
              <w:jc w:val="center"/>
              <w:rPr>
                <w:rFonts w:ascii="Times New Roman"/>
                <w:sz w:val="21"/>
                <w:szCs w:val="21"/>
              </w:rPr>
            </w:pPr>
            <w:r w:rsidRPr="000144C3">
              <w:rPr>
                <w:rFonts w:ascii="Times New Roman" w:hint="eastAsia"/>
                <w:sz w:val="21"/>
                <w:szCs w:val="21"/>
              </w:rPr>
              <w:t>0.626</w:t>
            </w:r>
          </w:p>
        </w:tc>
      </w:tr>
      <w:tr w:rsidR="00835BEB" w:rsidRPr="000144C3" w14:paraId="23049C28" w14:textId="77777777">
        <w:trPr>
          <w:jc w:val="center"/>
        </w:trPr>
        <w:tc>
          <w:tcPr>
            <w:tcW w:w="1000" w:type="pct"/>
            <w:vMerge/>
            <w:shd w:val="clear" w:color="auto" w:fill="auto"/>
            <w:vAlign w:val="center"/>
          </w:tcPr>
          <w:p w14:paraId="609F90DD" w14:textId="77777777" w:rsidR="009F2297" w:rsidRPr="000144C3" w:rsidRDefault="009F2297" w:rsidP="009F2297">
            <w:pPr>
              <w:widowControl w:val="0"/>
              <w:adjustRightInd w:val="0"/>
              <w:jc w:val="center"/>
              <w:rPr>
                <w:rFonts w:ascii="Times New Roman"/>
                <w:bCs/>
                <w:kern w:val="2"/>
                <w:sz w:val="21"/>
                <w:szCs w:val="21"/>
              </w:rPr>
            </w:pPr>
          </w:p>
        </w:tc>
        <w:tc>
          <w:tcPr>
            <w:tcW w:w="999" w:type="pct"/>
            <w:shd w:val="clear" w:color="auto" w:fill="auto"/>
            <w:vAlign w:val="center"/>
          </w:tcPr>
          <w:p w14:paraId="64855E87" w14:textId="79B091C4" w:rsidR="009F2297" w:rsidRPr="000144C3" w:rsidRDefault="009F2297" w:rsidP="009F2297">
            <w:pPr>
              <w:widowControl w:val="0"/>
              <w:adjustRightInd w:val="0"/>
              <w:jc w:val="center"/>
              <w:rPr>
                <w:rFonts w:ascii="Times New Roman"/>
                <w:bCs/>
                <w:kern w:val="2"/>
                <w:sz w:val="21"/>
                <w:szCs w:val="21"/>
              </w:rPr>
            </w:pPr>
            <w:r w:rsidRPr="000144C3">
              <w:rPr>
                <w:rFonts w:ascii="Times New Roman" w:hint="eastAsia"/>
                <w:bCs/>
                <w:kern w:val="2"/>
                <w:sz w:val="21"/>
                <w:szCs w:val="21"/>
              </w:rPr>
              <w:t>铬酸雾</w:t>
            </w:r>
          </w:p>
        </w:tc>
        <w:tc>
          <w:tcPr>
            <w:tcW w:w="1000" w:type="pct"/>
            <w:shd w:val="clear" w:color="auto" w:fill="auto"/>
            <w:vAlign w:val="center"/>
          </w:tcPr>
          <w:p w14:paraId="6B883EA0" w14:textId="2F687413" w:rsidR="009F2297" w:rsidRPr="000144C3" w:rsidRDefault="00835BEB" w:rsidP="009F2297">
            <w:pPr>
              <w:jc w:val="center"/>
              <w:rPr>
                <w:rFonts w:ascii="Times New Roman"/>
                <w:sz w:val="21"/>
                <w:szCs w:val="21"/>
              </w:rPr>
            </w:pPr>
            <w:r w:rsidRPr="000144C3">
              <w:rPr>
                <w:rFonts w:ascii="Times New Roman" w:hint="eastAsia"/>
                <w:sz w:val="21"/>
                <w:szCs w:val="21"/>
              </w:rPr>
              <w:t>0.012</w:t>
            </w:r>
          </w:p>
        </w:tc>
        <w:tc>
          <w:tcPr>
            <w:tcW w:w="1000" w:type="pct"/>
            <w:shd w:val="clear" w:color="auto" w:fill="auto"/>
            <w:vAlign w:val="center"/>
          </w:tcPr>
          <w:p w14:paraId="64D77B4E" w14:textId="455855E0" w:rsidR="009F2297" w:rsidRPr="000144C3" w:rsidRDefault="00835BEB" w:rsidP="009F2297">
            <w:pPr>
              <w:jc w:val="center"/>
              <w:rPr>
                <w:rFonts w:ascii="Times New Roman"/>
                <w:sz w:val="21"/>
                <w:szCs w:val="21"/>
              </w:rPr>
            </w:pPr>
            <w:r w:rsidRPr="000144C3">
              <w:rPr>
                <w:rFonts w:ascii="Times New Roman" w:hint="eastAsia"/>
                <w:sz w:val="21"/>
                <w:szCs w:val="21"/>
              </w:rPr>
              <w:t>0.012</w:t>
            </w:r>
          </w:p>
        </w:tc>
        <w:tc>
          <w:tcPr>
            <w:tcW w:w="1001" w:type="pct"/>
            <w:shd w:val="clear" w:color="auto" w:fill="auto"/>
            <w:vAlign w:val="center"/>
          </w:tcPr>
          <w:p w14:paraId="39A250DA" w14:textId="4E4B53D8" w:rsidR="009F2297" w:rsidRPr="000144C3" w:rsidRDefault="00835BEB" w:rsidP="009F2297">
            <w:pPr>
              <w:jc w:val="center"/>
              <w:rPr>
                <w:rFonts w:ascii="Times New Roman"/>
                <w:sz w:val="21"/>
                <w:szCs w:val="21"/>
              </w:rPr>
            </w:pPr>
            <w:r w:rsidRPr="000144C3">
              <w:rPr>
                <w:rFonts w:ascii="Times New Roman" w:hint="eastAsia"/>
                <w:sz w:val="21"/>
                <w:szCs w:val="21"/>
              </w:rPr>
              <w:t>0.024</w:t>
            </w:r>
          </w:p>
        </w:tc>
      </w:tr>
    </w:tbl>
    <w:p w14:paraId="05EBD807" w14:textId="290D6928"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综上，</w:t>
      </w:r>
      <w:r w:rsidRPr="000144C3">
        <w:rPr>
          <w:rFonts w:ascii="Times New Roman"/>
          <w:szCs w:val="24"/>
        </w:rPr>
        <w:t>本次</w:t>
      </w:r>
      <w:r w:rsidRPr="000144C3">
        <w:rPr>
          <w:rFonts w:ascii="Times New Roman" w:hint="eastAsia"/>
          <w:szCs w:val="24"/>
        </w:rPr>
        <w:t>改扩建</w:t>
      </w:r>
      <w:r w:rsidRPr="000144C3">
        <w:rPr>
          <w:rFonts w:ascii="Times New Roman"/>
          <w:szCs w:val="24"/>
        </w:rPr>
        <w:t>后污染物排放总量控制指标见表</w:t>
      </w:r>
      <w:r w:rsidRPr="000144C3">
        <w:rPr>
          <w:rFonts w:ascii="Times New Roman"/>
          <w:szCs w:val="24"/>
        </w:rPr>
        <w:t>3.</w:t>
      </w:r>
      <w:r w:rsidR="009F2297" w:rsidRPr="000144C3">
        <w:rPr>
          <w:rFonts w:ascii="Times New Roman" w:hint="eastAsia"/>
          <w:szCs w:val="24"/>
        </w:rPr>
        <w:t>8</w:t>
      </w:r>
      <w:r w:rsidRPr="000144C3">
        <w:rPr>
          <w:rFonts w:ascii="Times New Roman"/>
          <w:szCs w:val="24"/>
        </w:rPr>
        <w:t>-</w:t>
      </w:r>
      <w:r w:rsidR="009F2297" w:rsidRPr="000144C3">
        <w:rPr>
          <w:rFonts w:ascii="Times New Roman" w:hint="eastAsia"/>
          <w:szCs w:val="24"/>
        </w:rPr>
        <w:t>3</w:t>
      </w:r>
      <w:r w:rsidRPr="000144C3">
        <w:rPr>
          <w:rFonts w:ascii="Times New Roman"/>
          <w:szCs w:val="24"/>
        </w:rPr>
        <w:t>。</w:t>
      </w:r>
    </w:p>
    <w:p w14:paraId="43CB3865" w14:textId="19B8BEDC" w:rsidR="00696139" w:rsidRPr="000144C3" w:rsidRDefault="005D6202">
      <w:pPr>
        <w:spacing w:line="360" w:lineRule="auto"/>
        <w:jc w:val="center"/>
        <w:rPr>
          <w:rFonts w:ascii="Times New Roman"/>
          <w:b/>
          <w:sz w:val="21"/>
          <w:szCs w:val="21"/>
        </w:rPr>
      </w:pPr>
      <w:r w:rsidRPr="000144C3">
        <w:rPr>
          <w:rFonts w:ascii="Times New Roman"/>
          <w:b/>
          <w:sz w:val="21"/>
          <w:szCs w:val="21"/>
        </w:rPr>
        <w:t>表</w:t>
      </w:r>
      <w:r w:rsidRPr="000144C3">
        <w:rPr>
          <w:rFonts w:ascii="Times New Roman" w:hint="eastAsia"/>
          <w:b/>
          <w:sz w:val="21"/>
          <w:szCs w:val="21"/>
        </w:rPr>
        <w:t>3</w:t>
      </w:r>
      <w:r w:rsidRPr="000144C3">
        <w:rPr>
          <w:rFonts w:ascii="Times New Roman"/>
          <w:b/>
          <w:sz w:val="21"/>
          <w:szCs w:val="21"/>
        </w:rPr>
        <w:t>.</w:t>
      </w:r>
      <w:r w:rsidR="00255C60" w:rsidRPr="000144C3">
        <w:rPr>
          <w:rFonts w:ascii="Times New Roman"/>
          <w:b/>
          <w:sz w:val="21"/>
          <w:szCs w:val="21"/>
        </w:rPr>
        <w:t>8</w:t>
      </w:r>
      <w:r w:rsidRPr="000144C3">
        <w:rPr>
          <w:rFonts w:ascii="Times New Roman"/>
          <w:b/>
          <w:sz w:val="21"/>
          <w:szCs w:val="21"/>
        </w:rPr>
        <w:t>-</w:t>
      </w:r>
      <w:r w:rsidR="009F2297" w:rsidRPr="000144C3">
        <w:rPr>
          <w:rFonts w:ascii="Times New Roman" w:hint="eastAsia"/>
          <w:b/>
          <w:sz w:val="21"/>
          <w:szCs w:val="21"/>
        </w:rPr>
        <w:t>3</w:t>
      </w:r>
      <w:r w:rsidRPr="000144C3">
        <w:rPr>
          <w:rFonts w:ascii="Times New Roman"/>
          <w:b/>
          <w:sz w:val="21"/>
          <w:szCs w:val="21"/>
        </w:rPr>
        <w:t xml:space="preserve">  </w:t>
      </w:r>
      <w:r w:rsidRPr="000144C3">
        <w:rPr>
          <w:rFonts w:ascii="Times New Roman"/>
          <w:b/>
          <w:sz w:val="21"/>
          <w:szCs w:val="21"/>
        </w:rPr>
        <w:t>本次</w:t>
      </w:r>
      <w:r w:rsidRPr="000144C3">
        <w:rPr>
          <w:rFonts w:ascii="Times New Roman" w:hint="eastAsia"/>
          <w:b/>
          <w:sz w:val="21"/>
          <w:szCs w:val="21"/>
        </w:rPr>
        <w:t>改扩建后全厂</w:t>
      </w:r>
      <w:r w:rsidRPr="000144C3">
        <w:rPr>
          <w:rFonts w:ascii="Times New Roman"/>
          <w:b/>
          <w:sz w:val="21"/>
          <w:szCs w:val="21"/>
        </w:rPr>
        <w:t>污染物排放总量控制指标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57"/>
        <w:gridCol w:w="1310"/>
        <w:gridCol w:w="2937"/>
        <w:gridCol w:w="3708"/>
      </w:tblGrid>
      <w:tr w:rsidR="0014628D" w:rsidRPr="000144C3" w14:paraId="590B42A0" w14:textId="77777777">
        <w:trPr>
          <w:jc w:val="center"/>
        </w:trPr>
        <w:tc>
          <w:tcPr>
            <w:tcW w:w="1470" w:type="pct"/>
            <w:gridSpan w:val="2"/>
            <w:vAlign w:val="center"/>
          </w:tcPr>
          <w:p w14:paraId="663F48D7" w14:textId="77777777" w:rsidR="00696139" w:rsidRPr="000144C3" w:rsidRDefault="005D6202">
            <w:pPr>
              <w:jc w:val="center"/>
              <w:rPr>
                <w:rFonts w:ascii="Times New Roman"/>
                <w:sz w:val="21"/>
                <w:szCs w:val="21"/>
              </w:rPr>
            </w:pPr>
            <w:r w:rsidRPr="000144C3">
              <w:rPr>
                <w:rFonts w:ascii="Times New Roman"/>
                <w:sz w:val="21"/>
                <w:szCs w:val="21"/>
              </w:rPr>
              <w:t>污染物名称</w:t>
            </w:r>
          </w:p>
        </w:tc>
        <w:tc>
          <w:tcPr>
            <w:tcW w:w="1560" w:type="pct"/>
            <w:vAlign w:val="center"/>
          </w:tcPr>
          <w:p w14:paraId="24DA4B41" w14:textId="77777777" w:rsidR="00696139" w:rsidRPr="000144C3" w:rsidRDefault="005D6202">
            <w:pPr>
              <w:jc w:val="center"/>
              <w:rPr>
                <w:rFonts w:ascii="Times New Roman"/>
                <w:sz w:val="21"/>
                <w:szCs w:val="21"/>
              </w:rPr>
            </w:pPr>
            <w:r w:rsidRPr="000144C3">
              <w:rPr>
                <w:rFonts w:ascii="Times New Roman"/>
                <w:sz w:val="21"/>
                <w:szCs w:val="21"/>
              </w:rPr>
              <w:t>全厂现有总量控制指标</w:t>
            </w:r>
          </w:p>
        </w:tc>
        <w:tc>
          <w:tcPr>
            <w:tcW w:w="1970" w:type="pct"/>
            <w:vAlign w:val="center"/>
          </w:tcPr>
          <w:p w14:paraId="6585CCB6" w14:textId="77777777" w:rsidR="00696139" w:rsidRPr="000144C3" w:rsidRDefault="005D6202">
            <w:pPr>
              <w:jc w:val="center"/>
              <w:rPr>
                <w:rFonts w:ascii="Times New Roman"/>
                <w:sz w:val="21"/>
                <w:szCs w:val="21"/>
              </w:rPr>
            </w:pPr>
            <w:r w:rsidRPr="000144C3">
              <w:rPr>
                <w:rFonts w:ascii="Times New Roman" w:hint="eastAsia"/>
                <w:sz w:val="21"/>
                <w:szCs w:val="21"/>
              </w:rPr>
              <w:t>扩建后全厂预测总量控制指标</w:t>
            </w:r>
          </w:p>
        </w:tc>
      </w:tr>
      <w:tr w:rsidR="0014628D" w:rsidRPr="000144C3" w14:paraId="2DDDA57F" w14:textId="77777777">
        <w:trPr>
          <w:jc w:val="center"/>
        </w:trPr>
        <w:tc>
          <w:tcPr>
            <w:tcW w:w="774" w:type="pct"/>
            <w:vMerge w:val="restart"/>
            <w:vAlign w:val="center"/>
          </w:tcPr>
          <w:p w14:paraId="2007CC2B" w14:textId="77777777" w:rsidR="00696139" w:rsidRPr="000144C3" w:rsidRDefault="005D6202">
            <w:pPr>
              <w:jc w:val="center"/>
              <w:rPr>
                <w:rFonts w:ascii="Times New Roman"/>
                <w:sz w:val="21"/>
                <w:szCs w:val="21"/>
              </w:rPr>
            </w:pPr>
            <w:r w:rsidRPr="000144C3">
              <w:rPr>
                <w:rFonts w:ascii="Times New Roman"/>
                <w:sz w:val="21"/>
                <w:szCs w:val="21"/>
              </w:rPr>
              <w:t>废水</w:t>
            </w:r>
          </w:p>
        </w:tc>
        <w:tc>
          <w:tcPr>
            <w:tcW w:w="696" w:type="pct"/>
            <w:vAlign w:val="center"/>
          </w:tcPr>
          <w:p w14:paraId="66305181" w14:textId="77777777" w:rsidR="00696139" w:rsidRPr="000144C3" w:rsidRDefault="005D6202">
            <w:pPr>
              <w:jc w:val="center"/>
              <w:rPr>
                <w:rFonts w:ascii="Times New Roman"/>
                <w:sz w:val="21"/>
                <w:szCs w:val="21"/>
              </w:rPr>
            </w:pPr>
            <w:r w:rsidRPr="000144C3">
              <w:rPr>
                <w:rFonts w:ascii="Times New Roman"/>
                <w:sz w:val="21"/>
                <w:szCs w:val="21"/>
              </w:rPr>
              <w:t>COD</w:t>
            </w:r>
          </w:p>
        </w:tc>
        <w:tc>
          <w:tcPr>
            <w:tcW w:w="1560" w:type="pct"/>
            <w:vAlign w:val="center"/>
          </w:tcPr>
          <w:p w14:paraId="66B3B16E" w14:textId="2F11EB80" w:rsidR="00696139" w:rsidRPr="000144C3" w:rsidRDefault="00835BEB">
            <w:pPr>
              <w:jc w:val="center"/>
              <w:rPr>
                <w:rFonts w:ascii="Times New Roman"/>
                <w:sz w:val="21"/>
                <w:szCs w:val="21"/>
              </w:rPr>
            </w:pPr>
            <w:r w:rsidRPr="000144C3">
              <w:rPr>
                <w:rFonts w:ascii="Times New Roman" w:hint="eastAsia"/>
                <w:sz w:val="21"/>
                <w:szCs w:val="21"/>
              </w:rPr>
              <w:t>6.223</w:t>
            </w:r>
            <w:r w:rsidR="005D6202" w:rsidRPr="000144C3">
              <w:rPr>
                <w:rFonts w:ascii="Times New Roman"/>
                <w:sz w:val="21"/>
                <w:szCs w:val="21"/>
              </w:rPr>
              <w:t>t/a</w:t>
            </w:r>
          </w:p>
        </w:tc>
        <w:tc>
          <w:tcPr>
            <w:tcW w:w="1970" w:type="pct"/>
            <w:vAlign w:val="center"/>
          </w:tcPr>
          <w:p w14:paraId="16AAB490" w14:textId="6B40C56C" w:rsidR="00696139" w:rsidRPr="000144C3" w:rsidRDefault="00835BEB">
            <w:pPr>
              <w:jc w:val="center"/>
              <w:rPr>
                <w:rFonts w:ascii="Times New Roman"/>
                <w:sz w:val="21"/>
                <w:szCs w:val="21"/>
              </w:rPr>
            </w:pPr>
            <w:r w:rsidRPr="000144C3">
              <w:rPr>
                <w:rFonts w:ascii="Times New Roman" w:hint="eastAsia"/>
                <w:sz w:val="21"/>
                <w:szCs w:val="21"/>
              </w:rPr>
              <w:t>0.937</w:t>
            </w:r>
            <w:r w:rsidR="005D6202" w:rsidRPr="000144C3">
              <w:rPr>
                <w:rFonts w:ascii="Times New Roman"/>
                <w:sz w:val="21"/>
                <w:szCs w:val="21"/>
              </w:rPr>
              <w:t>t/a</w:t>
            </w:r>
          </w:p>
        </w:tc>
      </w:tr>
      <w:tr w:rsidR="0014628D" w:rsidRPr="000144C3" w14:paraId="697A62DF" w14:textId="77777777">
        <w:trPr>
          <w:jc w:val="center"/>
        </w:trPr>
        <w:tc>
          <w:tcPr>
            <w:tcW w:w="774" w:type="pct"/>
            <w:vMerge/>
            <w:vAlign w:val="center"/>
          </w:tcPr>
          <w:p w14:paraId="2B22C0EB" w14:textId="77777777" w:rsidR="00696139" w:rsidRPr="000144C3" w:rsidRDefault="00696139">
            <w:pPr>
              <w:jc w:val="center"/>
              <w:rPr>
                <w:rFonts w:ascii="Times New Roman"/>
                <w:sz w:val="21"/>
                <w:szCs w:val="21"/>
              </w:rPr>
            </w:pPr>
          </w:p>
        </w:tc>
        <w:tc>
          <w:tcPr>
            <w:tcW w:w="696" w:type="pct"/>
            <w:vAlign w:val="center"/>
          </w:tcPr>
          <w:p w14:paraId="6F4FD1A8" w14:textId="77777777" w:rsidR="00696139" w:rsidRPr="000144C3" w:rsidRDefault="005D6202">
            <w:pPr>
              <w:widowControl w:val="0"/>
              <w:jc w:val="center"/>
              <w:rPr>
                <w:rFonts w:ascii="Times New Roman"/>
                <w:kern w:val="2"/>
                <w:sz w:val="21"/>
                <w:szCs w:val="21"/>
              </w:rPr>
            </w:pPr>
            <w:r w:rsidRPr="000144C3">
              <w:rPr>
                <w:rFonts w:ascii="Times New Roman"/>
                <w:sz w:val="21"/>
                <w:szCs w:val="21"/>
                <w:lang w:bidi="ar"/>
              </w:rPr>
              <w:t>氨氮</w:t>
            </w:r>
          </w:p>
        </w:tc>
        <w:tc>
          <w:tcPr>
            <w:tcW w:w="1560" w:type="pct"/>
            <w:vAlign w:val="center"/>
          </w:tcPr>
          <w:p w14:paraId="642B1583" w14:textId="55DC6236" w:rsidR="00696139" w:rsidRPr="000144C3" w:rsidRDefault="00835BEB">
            <w:pPr>
              <w:widowControl w:val="0"/>
              <w:autoSpaceDE w:val="0"/>
              <w:autoSpaceDN w:val="0"/>
              <w:jc w:val="center"/>
              <w:textAlignment w:val="bottom"/>
              <w:rPr>
                <w:rFonts w:ascii="Times New Roman"/>
                <w:sz w:val="21"/>
                <w:szCs w:val="21"/>
              </w:rPr>
            </w:pPr>
            <w:r w:rsidRPr="000144C3">
              <w:rPr>
                <w:rFonts w:ascii="Times New Roman" w:hint="eastAsia"/>
                <w:sz w:val="21"/>
                <w:szCs w:val="21"/>
                <w:lang w:bidi="ar"/>
              </w:rPr>
              <w:t>0.552</w:t>
            </w:r>
            <w:r w:rsidR="005D6202" w:rsidRPr="000144C3">
              <w:rPr>
                <w:rFonts w:ascii="Times New Roman"/>
                <w:kern w:val="2"/>
                <w:sz w:val="21"/>
                <w:szCs w:val="21"/>
                <w:lang w:bidi="ar"/>
              </w:rPr>
              <w:t>t/a</w:t>
            </w:r>
          </w:p>
        </w:tc>
        <w:tc>
          <w:tcPr>
            <w:tcW w:w="1970" w:type="pct"/>
            <w:vAlign w:val="center"/>
          </w:tcPr>
          <w:p w14:paraId="63E5299D" w14:textId="7C0A430E" w:rsidR="00696139" w:rsidRPr="000144C3" w:rsidRDefault="00835BEB">
            <w:pPr>
              <w:widowControl w:val="0"/>
              <w:autoSpaceDE w:val="0"/>
              <w:autoSpaceDN w:val="0"/>
              <w:jc w:val="center"/>
              <w:textAlignment w:val="bottom"/>
              <w:rPr>
                <w:rFonts w:ascii="Times New Roman"/>
                <w:sz w:val="21"/>
                <w:szCs w:val="21"/>
              </w:rPr>
            </w:pPr>
            <w:r w:rsidRPr="000144C3">
              <w:rPr>
                <w:rFonts w:ascii="Times New Roman" w:hint="eastAsia"/>
                <w:sz w:val="21"/>
                <w:szCs w:val="21"/>
                <w:lang w:bidi="ar"/>
              </w:rPr>
              <w:t>0.067</w:t>
            </w:r>
            <w:r w:rsidR="005D6202" w:rsidRPr="000144C3">
              <w:rPr>
                <w:rFonts w:ascii="Times New Roman"/>
                <w:kern w:val="2"/>
                <w:sz w:val="21"/>
                <w:szCs w:val="21"/>
                <w:lang w:bidi="ar"/>
              </w:rPr>
              <w:t>t/a</w:t>
            </w:r>
          </w:p>
        </w:tc>
      </w:tr>
      <w:tr w:rsidR="009F2297" w:rsidRPr="000144C3" w14:paraId="085EA7F0" w14:textId="77777777">
        <w:trPr>
          <w:jc w:val="center"/>
        </w:trPr>
        <w:tc>
          <w:tcPr>
            <w:tcW w:w="774" w:type="pct"/>
            <w:vMerge w:val="restart"/>
            <w:vAlign w:val="center"/>
          </w:tcPr>
          <w:p w14:paraId="2F486548" w14:textId="77777777" w:rsidR="009F2297" w:rsidRPr="000144C3" w:rsidRDefault="009F2297" w:rsidP="009F2297">
            <w:pPr>
              <w:widowControl w:val="0"/>
              <w:jc w:val="center"/>
              <w:rPr>
                <w:rFonts w:ascii="Times New Roman"/>
                <w:kern w:val="2"/>
                <w:sz w:val="21"/>
                <w:szCs w:val="21"/>
              </w:rPr>
            </w:pPr>
            <w:r w:rsidRPr="000144C3">
              <w:rPr>
                <w:rFonts w:ascii="Times New Roman"/>
                <w:kern w:val="2"/>
                <w:sz w:val="21"/>
                <w:szCs w:val="21"/>
                <w:lang w:bidi="ar"/>
              </w:rPr>
              <w:t>废气</w:t>
            </w:r>
          </w:p>
        </w:tc>
        <w:tc>
          <w:tcPr>
            <w:tcW w:w="696" w:type="pct"/>
            <w:vAlign w:val="center"/>
          </w:tcPr>
          <w:p w14:paraId="07625932" w14:textId="79996E6A" w:rsidR="009F2297" w:rsidRPr="000144C3" w:rsidRDefault="009F2297" w:rsidP="009F2297">
            <w:pPr>
              <w:widowControl w:val="0"/>
              <w:adjustRightInd w:val="0"/>
              <w:jc w:val="center"/>
              <w:rPr>
                <w:rFonts w:ascii="Times New Roman"/>
                <w:bCs/>
                <w:sz w:val="21"/>
                <w:szCs w:val="21"/>
              </w:rPr>
            </w:pPr>
            <w:r w:rsidRPr="000144C3">
              <w:rPr>
                <w:rFonts w:ascii="Times New Roman"/>
                <w:sz w:val="21"/>
                <w:szCs w:val="21"/>
              </w:rPr>
              <w:t>NO</w:t>
            </w:r>
            <w:r w:rsidRPr="000144C3">
              <w:rPr>
                <w:rFonts w:ascii="Times New Roman"/>
                <w:sz w:val="21"/>
                <w:szCs w:val="21"/>
                <w:vertAlign w:val="subscript"/>
              </w:rPr>
              <w:t>x</w:t>
            </w:r>
            <w:r w:rsidRPr="000144C3">
              <w:rPr>
                <w:rFonts w:ascii="Times New Roman"/>
                <w:sz w:val="21"/>
                <w:szCs w:val="21"/>
              </w:rPr>
              <w:t xml:space="preserve"> </w:t>
            </w:r>
          </w:p>
        </w:tc>
        <w:tc>
          <w:tcPr>
            <w:tcW w:w="1560" w:type="pct"/>
            <w:vAlign w:val="center"/>
          </w:tcPr>
          <w:p w14:paraId="63048511" w14:textId="4B2750E7" w:rsidR="009F2297" w:rsidRPr="000144C3" w:rsidRDefault="00835BEB" w:rsidP="009F2297">
            <w:pPr>
              <w:widowControl w:val="0"/>
              <w:autoSpaceDE w:val="0"/>
              <w:autoSpaceDN w:val="0"/>
              <w:jc w:val="center"/>
              <w:textAlignment w:val="bottom"/>
              <w:rPr>
                <w:rFonts w:ascii="Times New Roman"/>
                <w:sz w:val="21"/>
                <w:szCs w:val="21"/>
              </w:rPr>
            </w:pPr>
            <w:r w:rsidRPr="000144C3">
              <w:rPr>
                <w:rFonts w:ascii="Times New Roman" w:hint="eastAsia"/>
                <w:sz w:val="21"/>
                <w:szCs w:val="21"/>
                <w:lang w:bidi="ar"/>
              </w:rPr>
              <w:t>4.40</w:t>
            </w:r>
            <w:r w:rsidR="009F2297" w:rsidRPr="000144C3">
              <w:rPr>
                <w:rFonts w:ascii="Times New Roman"/>
                <w:kern w:val="2"/>
                <w:sz w:val="21"/>
                <w:szCs w:val="21"/>
                <w:lang w:bidi="ar"/>
              </w:rPr>
              <w:t>t/a</w:t>
            </w:r>
          </w:p>
        </w:tc>
        <w:tc>
          <w:tcPr>
            <w:tcW w:w="1970" w:type="pct"/>
            <w:vAlign w:val="center"/>
          </w:tcPr>
          <w:p w14:paraId="3F71B5F7" w14:textId="6C43995E" w:rsidR="009F2297" w:rsidRPr="000144C3" w:rsidRDefault="00835BEB" w:rsidP="009F2297">
            <w:pPr>
              <w:jc w:val="center"/>
              <w:rPr>
                <w:rFonts w:ascii="Times New Roman"/>
                <w:sz w:val="21"/>
                <w:szCs w:val="21"/>
              </w:rPr>
            </w:pPr>
            <w:r w:rsidRPr="000144C3">
              <w:rPr>
                <w:rFonts w:ascii="Times New Roman" w:hint="eastAsia"/>
                <w:sz w:val="21"/>
                <w:szCs w:val="21"/>
              </w:rPr>
              <w:t>2.</w:t>
            </w:r>
            <w:r w:rsidR="00307682" w:rsidRPr="000144C3">
              <w:rPr>
                <w:rFonts w:ascii="Times New Roman" w:hint="eastAsia"/>
                <w:sz w:val="21"/>
                <w:szCs w:val="21"/>
              </w:rPr>
              <w:t>779</w:t>
            </w:r>
            <w:r w:rsidR="009F2297" w:rsidRPr="000144C3">
              <w:rPr>
                <w:rFonts w:ascii="Times New Roman"/>
                <w:sz w:val="21"/>
                <w:szCs w:val="21"/>
              </w:rPr>
              <w:t>t/a</w:t>
            </w:r>
          </w:p>
        </w:tc>
      </w:tr>
      <w:tr w:rsidR="009F2297" w:rsidRPr="000144C3" w14:paraId="4C92A579" w14:textId="77777777">
        <w:trPr>
          <w:jc w:val="center"/>
        </w:trPr>
        <w:tc>
          <w:tcPr>
            <w:tcW w:w="774" w:type="pct"/>
            <w:vMerge/>
            <w:vAlign w:val="center"/>
          </w:tcPr>
          <w:p w14:paraId="325D688C" w14:textId="77777777" w:rsidR="009F2297" w:rsidRPr="000144C3" w:rsidRDefault="009F2297" w:rsidP="009F2297">
            <w:pPr>
              <w:jc w:val="center"/>
              <w:rPr>
                <w:rFonts w:ascii="Times New Roman"/>
                <w:sz w:val="21"/>
                <w:szCs w:val="21"/>
              </w:rPr>
            </w:pPr>
          </w:p>
        </w:tc>
        <w:tc>
          <w:tcPr>
            <w:tcW w:w="696" w:type="pct"/>
            <w:vAlign w:val="center"/>
          </w:tcPr>
          <w:p w14:paraId="44808BD7" w14:textId="0F0DB962" w:rsidR="009F2297" w:rsidRPr="000144C3" w:rsidRDefault="009F2297" w:rsidP="009F2297">
            <w:pPr>
              <w:widowControl w:val="0"/>
              <w:adjustRightInd w:val="0"/>
              <w:jc w:val="center"/>
              <w:rPr>
                <w:rFonts w:ascii="Times New Roman"/>
                <w:bCs/>
                <w:sz w:val="21"/>
                <w:szCs w:val="21"/>
              </w:rPr>
            </w:pPr>
            <w:r w:rsidRPr="000144C3">
              <w:rPr>
                <w:rFonts w:ascii="Times New Roman" w:hint="eastAsia"/>
                <w:sz w:val="21"/>
                <w:szCs w:val="21"/>
              </w:rPr>
              <w:t>VOC</w:t>
            </w:r>
            <w:r w:rsidRPr="000144C3">
              <w:rPr>
                <w:rFonts w:ascii="Times New Roman" w:hint="eastAsia"/>
                <w:sz w:val="21"/>
                <w:szCs w:val="21"/>
                <w:vertAlign w:val="subscript"/>
              </w:rPr>
              <w:t>S</w:t>
            </w:r>
          </w:p>
        </w:tc>
        <w:tc>
          <w:tcPr>
            <w:tcW w:w="1560" w:type="pct"/>
            <w:vAlign w:val="center"/>
          </w:tcPr>
          <w:p w14:paraId="12818DCD" w14:textId="6C92E2C6" w:rsidR="009F2297" w:rsidRPr="000144C3" w:rsidRDefault="00835BEB" w:rsidP="009F2297">
            <w:pPr>
              <w:widowControl w:val="0"/>
              <w:autoSpaceDE w:val="0"/>
              <w:autoSpaceDN w:val="0"/>
              <w:jc w:val="center"/>
              <w:textAlignment w:val="bottom"/>
              <w:rPr>
                <w:rFonts w:ascii="Times New Roman"/>
                <w:sz w:val="21"/>
                <w:szCs w:val="21"/>
              </w:rPr>
            </w:pPr>
            <w:r w:rsidRPr="000144C3">
              <w:rPr>
                <w:rFonts w:ascii="Times New Roman" w:hint="eastAsia"/>
                <w:sz w:val="21"/>
                <w:szCs w:val="21"/>
                <w:lang w:bidi="ar"/>
              </w:rPr>
              <w:t>1.095</w:t>
            </w:r>
            <w:r w:rsidR="009F2297" w:rsidRPr="000144C3">
              <w:rPr>
                <w:rFonts w:ascii="Times New Roman"/>
                <w:kern w:val="2"/>
                <w:sz w:val="21"/>
                <w:szCs w:val="21"/>
                <w:lang w:bidi="ar"/>
              </w:rPr>
              <w:t>t/a</w:t>
            </w:r>
          </w:p>
        </w:tc>
        <w:tc>
          <w:tcPr>
            <w:tcW w:w="1970" w:type="pct"/>
            <w:vAlign w:val="center"/>
          </w:tcPr>
          <w:p w14:paraId="0F29AB05" w14:textId="2E694CD1" w:rsidR="009F2297" w:rsidRPr="000144C3" w:rsidRDefault="00835BEB" w:rsidP="009F2297">
            <w:pPr>
              <w:jc w:val="center"/>
              <w:rPr>
                <w:rFonts w:ascii="Times New Roman"/>
                <w:sz w:val="21"/>
                <w:szCs w:val="21"/>
              </w:rPr>
            </w:pPr>
            <w:r w:rsidRPr="000144C3">
              <w:rPr>
                <w:rFonts w:ascii="Times New Roman" w:hint="eastAsia"/>
                <w:sz w:val="21"/>
                <w:szCs w:val="21"/>
              </w:rPr>
              <w:t>0.626</w:t>
            </w:r>
            <w:r w:rsidR="009F2297" w:rsidRPr="000144C3">
              <w:rPr>
                <w:rFonts w:ascii="Times New Roman"/>
                <w:sz w:val="21"/>
                <w:szCs w:val="21"/>
              </w:rPr>
              <w:t>t/a</w:t>
            </w:r>
          </w:p>
        </w:tc>
      </w:tr>
      <w:tr w:rsidR="009F2297" w:rsidRPr="000144C3" w14:paraId="44B9607D" w14:textId="77777777">
        <w:trPr>
          <w:jc w:val="center"/>
        </w:trPr>
        <w:tc>
          <w:tcPr>
            <w:tcW w:w="774" w:type="pct"/>
            <w:vMerge/>
            <w:vAlign w:val="center"/>
          </w:tcPr>
          <w:p w14:paraId="30E2F7D0" w14:textId="77777777" w:rsidR="009F2297" w:rsidRPr="000144C3" w:rsidRDefault="009F2297" w:rsidP="009F2297">
            <w:pPr>
              <w:jc w:val="center"/>
              <w:rPr>
                <w:rFonts w:ascii="Times New Roman"/>
                <w:sz w:val="21"/>
                <w:szCs w:val="21"/>
              </w:rPr>
            </w:pPr>
          </w:p>
        </w:tc>
        <w:tc>
          <w:tcPr>
            <w:tcW w:w="696" w:type="pct"/>
            <w:vAlign w:val="center"/>
          </w:tcPr>
          <w:p w14:paraId="0E49ACC6" w14:textId="002C9C23" w:rsidR="009F2297" w:rsidRPr="000144C3" w:rsidRDefault="009F2297" w:rsidP="009F2297">
            <w:pPr>
              <w:widowControl w:val="0"/>
              <w:adjustRightInd w:val="0"/>
              <w:jc w:val="center"/>
              <w:rPr>
                <w:rFonts w:ascii="Times New Roman"/>
                <w:bCs/>
                <w:sz w:val="21"/>
                <w:szCs w:val="21"/>
              </w:rPr>
            </w:pPr>
            <w:r w:rsidRPr="000144C3">
              <w:rPr>
                <w:rFonts w:ascii="Times New Roman" w:hint="eastAsia"/>
                <w:bCs/>
                <w:kern w:val="2"/>
                <w:sz w:val="21"/>
                <w:szCs w:val="21"/>
              </w:rPr>
              <w:t>铬酸雾</w:t>
            </w:r>
          </w:p>
        </w:tc>
        <w:tc>
          <w:tcPr>
            <w:tcW w:w="1560" w:type="pct"/>
            <w:vAlign w:val="center"/>
          </w:tcPr>
          <w:p w14:paraId="3B75E2F9" w14:textId="1CA9BF24" w:rsidR="009F2297" w:rsidRPr="000144C3" w:rsidRDefault="00835BEB" w:rsidP="009F2297">
            <w:pPr>
              <w:widowControl w:val="0"/>
              <w:autoSpaceDE w:val="0"/>
              <w:autoSpaceDN w:val="0"/>
              <w:jc w:val="center"/>
              <w:textAlignment w:val="bottom"/>
              <w:rPr>
                <w:rFonts w:ascii="Times New Roman"/>
                <w:kern w:val="2"/>
                <w:sz w:val="21"/>
                <w:szCs w:val="21"/>
              </w:rPr>
            </w:pPr>
            <w:r w:rsidRPr="000144C3">
              <w:rPr>
                <w:rFonts w:ascii="Times New Roman" w:hint="eastAsia"/>
                <w:sz w:val="21"/>
                <w:szCs w:val="21"/>
                <w:lang w:bidi="ar"/>
              </w:rPr>
              <w:t>/</w:t>
            </w:r>
          </w:p>
        </w:tc>
        <w:tc>
          <w:tcPr>
            <w:tcW w:w="1970" w:type="pct"/>
            <w:vAlign w:val="center"/>
          </w:tcPr>
          <w:p w14:paraId="34914964" w14:textId="33D21296" w:rsidR="009F2297" w:rsidRPr="000144C3" w:rsidRDefault="00835BEB" w:rsidP="009F2297">
            <w:pPr>
              <w:jc w:val="center"/>
              <w:rPr>
                <w:rFonts w:ascii="Times New Roman"/>
                <w:sz w:val="21"/>
                <w:szCs w:val="21"/>
              </w:rPr>
            </w:pPr>
            <w:r w:rsidRPr="000144C3">
              <w:rPr>
                <w:rFonts w:ascii="Times New Roman" w:hint="eastAsia"/>
                <w:sz w:val="21"/>
                <w:szCs w:val="21"/>
              </w:rPr>
              <w:t>0.024</w:t>
            </w:r>
            <w:r w:rsidR="009F2297" w:rsidRPr="000144C3">
              <w:rPr>
                <w:rFonts w:ascii="Times New Roman"/>
                <w:sz w:val="21"/>
                <w:szCs w:val="21"/>
              </w:rPr>
              <w:t>t/a</w:t>
            </w:r>
          </w:p>
        </w:tc>
      </w:tr>
    </w:tbl>
    <w:p w14:paraId="3ACFC61A" w14:textId="77777777" w:rsidR="00696139" w:rsidRPr="000144C3" w:rsidRDefault="00696139">
      <w:pPr>
        <w:rPr>
          <w:rFonts w:ascii="Times New Roman"/>
          <w:color w:val="FF0000"/>
        </w:rPr>
        <w:sectPr w:rsidR="00696139" w:rsidRPr="000144C3" w:rsidSect="00702AE9">
          <w:pgSz w:w="11906" w:h="16838"/>
          <w:pgMar w:top="1191" w:right="1247" w:bottom="1247" w:left="1247" w:header="851" w:footer="992" w:gutter="0"/>
          <w:cols w:space="720"/>
          <w:docGrid w:type="lines" w:linePitch="326"/>
        </w:sectPr>
      </w:pPr>
    </w:p>
    <w:p w14:paraId="4FEFA9D6" w14:textId="71EE71A8" w:rsidR="00696139" w:rsidRPr="000144C3" w:rsidRDefault="005D6202" w:rsidP="00605E58">
      <w:pPr>
        <w:pStyle w:val="1"/>
        <w:numPr>
          <w:ilvl w:val="0"/>
          <w:numId w:val="4"/>
        </w:numPr>
        <w:rPr>
          <w:rFonts w:ascii="Times New Roman" w:hAnsi="Times New Roman"/>
        </w:rPr>
      </w:pPr>
      <w:bookmarkStart w:id="206" w:name="_Toc186829286"/>
      <w:r w:rsidRPr="000144C3">
        <w:rPr>
          <w:rFonts w:ascii="Times New Roman" w:hAnsi="Times New Roman"/>
        </w:rPr>
        <w:lastRenderedPageBreak/>
        <w:t>环境现状调查与评价</w:t>
      </w:r>
      <w:bookmarkEnd w:id="197"/>
      <w:bookmarkEnd w:id="198"/>
      <w:bookmarkEnd w:id="199"/>
      <w:bookmarkEnd w:id="200"/>
      <w:bookmarkEnd w:id="206"/>
    </w:p>
    <w:p w14:paraId="38536124" w14:textId="77777777" w:rsidR="00696139" w:rsidRPr="000144C3" w:rsidRDefault="005D6202">
      <w:pPr>
        <w:pStyle w:val="2"/>
        <w:rPr>
          <w:rFonts w:ascii="Times New Roman" w:hAnsi="Times New Roman"/>
        </w:rPr>
      </w:pPr>
      <w:bookmarkStart w:id="207" w:name="_Toc427144836"/>
      <w:bookmarkStart w:id="208" w:name="_Toc10684"/>
      <w:bookmarkStart w:id="209" w:name="_Toc10600"/>
      <w:bookmarkStart w:id="210" w:name="_Toc186829287"/>
      <w:r w:rsidRPr="000144C3">
        <w:rPr>
          <w:rFonts w:ascii="Times New Roman" w:hAnsi="Times New Roman"/>
        </w:rPr>
        <w:t>4.1</w:t>
      </w:r>
      <w:r w:rsidRPr="000144C3">
        <w:rPr>
          <w:rFonts w:ascii="Times New Roman" w:hAnsi="Times New Roman"/>
        </w:rPr>
        <w:t>自然环境</w:t>
      </w:r>
      <w:bookmarkEnd w:id="207"/>
      <w:bookmarkEnd w:id="208"/>
      <w:bookmarkEnd w:id="209"/>
      <w:r w:rsidRPr="000144C3">
        <w:rPr>
          <w:rFonts w:ascii="Times New Roman" w:hAnsi="Times New Roman" w:hint="eastAsia"/>
        </w:rPr>
        <w:t>现状调查与评价</w:t>
      </w:r>
      <w:bookmarkEnd w:id="210"/>
    </w:p>
    <w:p w14:paraId="71C27938" w14:textId="77777777" w:rsidR="00696139" w:rsidRPr="000144C3" w:rsidRDefault="005D6202">
      <w:pPr>
        <w:pStyle w:val="3"/>
      </w:pPr>
      <w:bookmarkStart w:id="211" w:name="_Toc427144837"/>
      <w:bookmarkStart w:id="212" w:name="_Toc30024"/>
      <w:r w:rsidRPr="000144C3">
        <w:t>4.1.1</w:t>
      </w:r>
      <w:r w:rsidRPr="000144C3">
        <w:t>地理位置</w:t>
      </w:r>
      <w:bookmarkEnd w:id="211"/>
      <w:bookmarkEnd w:id="212"/>
    </w:p>
    <w:p w14:paraId="5C3E58A3" w14:textId="4CB504E5" w:rsidR="005245BB" w:rsidRPr="000144C3" w:rsidRDefault="005245BB" w:rsidP="005245BB">
      <w:pPr>
        <w:spacing w:line="360" w:lineRule="auto"/>
        <w:ind w:firstLineChars="200" w:firstLine="480"/>
        <w:jc w:val="both"/>
        <w:rPr>
          <w:rFonts w:ascii="Times New Roman"/>
        </w:rPr>
      </w:pPr>
      <w:r w:rsidRPr="000144C3">
        <w:rPr>
          <w:rFonts w:ascii="Times New Roman" w:hint="eastAsia"/>
        </w:rPr>
        <w:t>双流地处成都市西南郊，距成都市区</w:t>
      </w:r>
      <w:r w:rsidRPr="000144C3">
        <w:rPr>
          <w:rFonts w:ascii="Times New Roman" w:hint="eastAsia"/>
        </w:rPr>
        <w:t>10km</w:t>
      </w:r>
      <w:r w:rsidRPr="000144C3">
        <w:rPr>
          <w:rFonts w:ascii="Times New Roman" w:hint="eastAsia"/>
        </w:rPr>
        <w:t>。东连龙泉驿区和简阳市，南接眉山市仁寿县和彭山区，西邻新津区和崇州市，北靠温江区、青羊区、武侯区及锦江区。地理位置介于东经</w:t>
      </w:r>
      <w:r w:rsidRPr="000144C3">
        <w:rPr>
          <w:rFonts w:ascii="Times New Roman"/>
        </w:rPr>
        <w:t>103°47′</w:t>
      </w:r>
      <w:r w:rsidRPr="000144C3">
        <w:rPr>
          <w:rFonts w:ascii="Times New Roman"/>
        </w:rPr>
        <w:t>～</w:t>
      </w:r>
      <w:r w:rsidRPr="000144C3">
        <w:rPr>
          <w:rFonts w:ascii="Times New Roman"/>
        </w:rPr>
        <w:t>104°15′</w:t>
      </w:r>
      <w:r w:rsidRPr="000144C3">
        <w:rPr>
          <w:rFonts w:ascii="Times New Roman" w:hint="eastAsia"/>
        </w:rPr>
        <w:t>、北纬</w:t>
      </w:r>
      <w:r w:rsidRPr="000144C3">
        <w:rPr>
          <w:rFonts w:ascii="Times New Roman"/>
        </w:rPr>
        <w:t>30°13′</w:t>
      </w:r>
      <w:r w:rsidRPr="000144C3">
        <w:rPr>
          <w:rFonts w:ascii="Times New Roman"/>
        </w:rPr>
        <w:t>～</w:t>
      </w:r>
      <w:r w:rsidRPr="000144C3">
        <w:rPr>
          <w:rFonts w:ascii="Times New Roman"/>
        </w:rPr>
        <w:t>30°40′</w:t>
      </w:r>
      <w:r w:rsidRPr="000144C3">
        <w:rPr>
          <w:rFonts w:ascii="Times New Roman" w:hint="eastAsia"/>
        </w:rPr>
        <w:t>。全域双流土地面积为</w:t>
      </w:r>
      <w:r w:rsidRPr="000144C3">
        <w:rPr>
          <w:rFonts w:ascii="Times New Roman" w:hint="eastAsia"/>
        </w:rPr>
        <w:t>1032km</w:t>
      </w:r>
      <w:r w:rsidRPr="000144C3">
        <w:rPr>
          <w:rFonts w:ascii="Times New Roman" w:hint="eastAsia"/>
          <w:vertAlign w:val="superscript"/>
        </w:rPr>
        <w:t>2</w:t>
      </w:r>
      <w:r w:rsidRPr="000144C3">
        <w:rPr>
          <w:rFonts w:ascii="Times New Roman" w:hint="eastAsia"/>
        </w:rPr>
        <w:t>。双流独具交通优势，成昆铁路、川藏路、成乐大件路、成雅路、成仁路横穿全境；东升镇、华阳镇是重要的交通枢纽，西南地区最大的航空港——双流国际机场距城区仅</w:t>
      </w:r>
      <w:r w:rsidRPr="000144C3">
        <w:rPr>
          <w:rFonts w:ascii="Times New Roman" w:hint="eastAsia"/>
        </w:rPr>
        <w:t xml:space="preserve">2 </w:t>
      </w:r>
      <w:r w:rsidRPr="000144C3">
        <w:rPr>
          <w:rFonts w:ascii="Times New Roman" w:hint="eastAsia"/>
        </w:rPr>
        <w:t>公里，形成了航空、公路、铁路的立体交通网络。</w:t>
      </w:r>
    </w:p>
    <w:p w14:paraId="46727379" w14:textId="48078685" w:rsidR="00696139" w:rsidRPr="000144C3" w:rsidRDefault="005D6202" w:rsidP="005245BB">
      <w:pPr>
        <w:spacing w:line="360" w:lineRule="auto"/>
        <w:ind w:firstLineChars="200" w:firstLine="480"/>
        <w:jc w:val="both"/>
        <w:rPr>
          <w:rFonts w:ascii="Times New Roman"/>
        </w:rPr>
      </w:pPr>
      <w:r w:rsidRPr="000144C3">
        <w:rPr>
          <w:rFonts w:ascii="Times New Roman"/>
        </w:rPr>
        <w:t>本项目位于</w:t>
      </w:r>
      <w:r w:rsidR="005245BB" w:rsidRPr="000144C3">
        <w:rPr>
          <w:rFonts w:ascii="Times New Roman" w:hint="eastAsia"/>
          <w:bCs/>
        </w:rPr>
        <w:t>双流区工业集中发展区第六期</w:t>
      </w:r>
      <w:r w:rsidR="005245BB" w:rsidRPr="000144C3">
        <w:rPr>
          <w:rFonts w:ascii="Times New Roman" w:hint="eastAsia"/>
        </w:rPr>
        <w:t>西航港大道</w:t>
      </w:r>
      <w:r w:rsidR="005245BB" w:rsidRPr="000144C3">
        <w:rPr>
          <w:rFonts w:ascii="Times New Roman" w:hint="eastAsia"/>
        </w:rPr>
        <w:t xml:space="preserve"> 3299</w:t>
      </w:r>
      <w:r w:rsidR="005245BB" w:rsidRPr="000144C3">
        <w:rPr>
          <w:rFonts w:ascii="Times New Roman" w:hint="eastAsia"/>
        </w:rPr>
        <w:t>号，</w:t>
      </w:r>
      <w:r w:rsidRPr="000144C3">
        <w:rPr>
          <w:rFonts w:ascii="Times New Roman"/>
        </w:rPr>
        <w:t>项目地理位置见附图</w:t>
      </w:r>
      <w:r w:rsidRPr="000144C3">
        <w:rPr>
          <w:rFonts w:ascii="Times New Roman"/>
        </w:rPr>
        <w:t>1</w:t>
      </w:r>
      <w:r w:rsidRPr="000144C3">
        <w:rPr>
          <w:rFonts w:ascii="Times New Roman"/>
        </w:rPr>
        <w:t>。</w:t>
      </w:r>
    </w:p>
    <w:p w14:paraId="2FC4B7A2" w14:textId="5735963C" w:rsidR="00696139" w:rsidRPr="000144C3" w:rsidRDefault="005D6202">
      <w:pPr>
        <w:pStyle w:val="3"/>
      </w:pPr>
      <w:bookmarkStart w:id="213" w:name="_Toc427144838"/>
      <w:bookmarkStart w:id="214" w:name="_Toc7737"/>
      <w:r w:rsidRPr="000144C3">
        <w:t>4.1.2</w:t>
      </w:r>
      <w:bookmarkEnd w:id="213"/>
      <w:bookmarkEnd w:id="214"/>
      <w:r w:rsidR="005245BB" w:rsidRPr="000144C3">
        <w:rPr>
          <w:rFonts w:hint="eastAsia"/>
        </w:rPr>
        <w:t>地形、地貌、地质</w:t>
      </w:r>
    </w:p>
    <w:p w14:paraId="2B42A035" w14:textId="77777777" w:rsidR="005245BB" w:rsidRPr="000144C3" w:rsidRDefault="005245BB" w:rsidP="005245BB">
      <w:pPr>
        <w:spacing w:line="360" w:lineRule="auto"/>
        <w:ind w:firstLineChars="200" w:firstLine="480"/>
        <w:jc w:val="both"/>
        <w:rPr>
          <w:rFonts w:ascii="Times New Roman"/>
        </w:rPr>
      </w:pPr>
      <w:r w:rsidRPr="000144C3">
        <w:rPr>
          <w:rFonts w:ascii="Times New Roman" w:hint="eastAsia"/>
        </w:rPr>
        <w:t>双流区内既有低山、丘陵，也有平原、台地。龙泉山为喜马拉雅运动期形成的一个呈东北～西南走向的大背斜构造隆起，环亘区域东南边界，海拔</w:t>
      </w:r>
      <w:r w:rsidRPr="000144C3">
        <w:rPr>
          <w:rFonts w:ascii="Times New Roman" w:hint="eastAsia"/>
        </w:rPr>
        <w:t>700</w:t>
      </w:r>
      <w:r w:rsidRPr="000144C3">
        <w:rPr>
          <w:rFonts w:ascii="Times New Roman" w:hint="eastAsia"/>
        </w:rPr>
        <w:t>～</w:t>
      </w:r>
      <w:r w:rsidRPr="000144C3">
        <w:rPr>
          <w:rFonts w:ascii="Times New Roman" w:hint="eastAsia"/>
        </w:rPr>
        <w:t>967m</w:t>
      </w:r>
      <w:r w:rsidRPr="000144C3">
        <w:rPr>
          <w:rFonts w:ascii="Times New Roman" w:hint="eastAsia"/>
        </w:rPr>
        <w:t>，为全区最高地。西南部为牧马山台地，海拔</w:t>
      </w:r>
      <w:r w:rsidRPr="000144C3">
        <w:rPr>
          <w:rFonts w:ascii="Times New Roman" w:hint="eastAsia"/>
        </w:rPr>
        <w:t>455</w:t>
      </w:r>
      <w:r w:rsidRPr="000144C3">
        <w:rPr>
          <w:rFonts w:ascii="Times New Roman" w:hint="eastAsia"/>
        </w:rPr>
        <w:t>～</w:t>
      </w:r>
      <w:r w:rsidRPr="000144C3">
        <w:rPr>
          <w:rFonts w:ascii="Times New Roman" w:hint="eastAsia"/>
        </w:rPr>
        <w:t>592m</w:t>
      </w:r>
      <w:r w:rsidRPr="000144C3">
        <w:rPr>
          <w:rFonts w:ascii="Times New Roman" w:hint="eastAsia"/>
        </w:rPr>
        <w:t>，缓丘起伏，拔地高出于平原，形成了独特的地貌景观。北部、北西部为成都平原的一部分，地势北西高，南东低。全区最低点在黄佛乡陈新村大河滩，海拔只有</w:t>
      </w:r>
      <w:r w:rsidRPr="000144C3">
        <w:rPr>
          <w:rFonts w:ascii="Times New Roman" w:hint="eastAsia"/>
        </w:rPr>
        <w:t>435m</w:t>
      </w:r>
      <w:r w:rsidRPr="000144C3">
        <w:rPr>
          <w:rFonts w:ascii="Times New Roman" w:hint="eastAsia"/>
        </w:rPr>
        <w:t>。</w:t>
      </w:r>
    </w:p>
    <w:p w14:paraId="0C7BF6E9" w14:textId="77777777" w:rsidR="005245BB" w:rsidRPr="000144C3" w:rsidRDefault="005245BB" w:rsidP="005245BB">
      <w:pPr>
        <w:spacing w:line="360" w:lineRule="auto"/>
        <w:ind w:firstLineChars="200" w:firstLine="480"/>
        <w:jc w:val="both"/>
        <w:rPr>
          <w:rFonts w:ascii="Times New Roman"/>
        </w:rPr>
      </w:pPr>
      <w:r w:rsidRPr="000144C3">
        <w:rPr>
          <w:rFonts w:ascii="Times New Roman" w:hint="eastAsia"/>
        </w:rPr>
        <w:t>双流所处地质构造为新华夏系四川沉降带成都断陷的东南边缘，地层由第四系、白垩系、侏罗系组成。尤以第四系较为发育，主要分布于广大平原地区、牧马山台地及东山丘包。地层厚度变化大，从西北到东南厚度变薄，由</w:t>
      </w:r>
      <w:r w:rsidRPr="000144C3">
        <w:rPr>
          <w:rFonts w:ascii="Times New Roman" w:hint="eastAsia"/>
        </w:rPr>
        <w:t xml:space="preserve">40 </w:t>
      </w:r>
      <w:r w:rsidRPr="000144C3">
        <w:rPr>
          <w:rFonts w:ascii="Times New Roman" w:hint="eastAsia"/>
        </w:rPr>
        <w:t>多米变为几米，为河相冲洪积、冰水堆积成因；白垩系主要分布于双流山背斜及苏码头背斜两翼，上部多遭剥蚀而被第四系地层覆盖，出露较为零星，总厚度大于</w:t>
      </w:r>
      <w:r w:rsidRPr="000144C3">
        <w:rPr>
          <w:rFonts w:ascii="Times New Roman" w:hint="eastAsia"/>
        </w:rPr>
        <w:t>319m</w:t>
      </w:r>
      <w:r w:rsidRPr="000144C3">
        <w:rPr>
          <w:rFonts w:ascii="Times New Roman" w:hint="eastAsia"/>
        </w:rPr>
        <w:t>；侏罗系分布于双流山背斜及苏码头背斜地区，厚度大于</w:t>
      </w:r>
      <w:r w:rsidRPr="000144C3">
        <w:rPr>
          <w:rFonts w:ascii="Times New Roman" w:hint="eastAsia"/>
        </w:rPr>
        <w:t>1428m</w:t>
      </w:r>
      <w:r w:rsidRPr="000144C3">
        <w:rPr>
          <w:rFonts w:ascii="Times New Roman" w:hint="eastAsia"/>
        </w:rPr>
        <w:t>。</w:t>
      </w:r>
    </w:p>
    <w:p w14:paraId="28C5910D" w14:textId="7DF02A0D" w:rsidR="00696139" w:rsidRPr="000144C3" w:rsidRDefault="005245BB" w:rsidP="005245BB">
      <w:pPr>
        <w:spacing w:line="360" w:lineRule="auto"/>
        <w:ind w:firstLineChars="200" w:firstLine="480"/>
        <w:jc w:val="both"/>
        <w:rPr>
          <w:rFonts w:ascii="Times New Roman"/>
        </w:rPr>
      </w:pPr>
      <w:r w:rsidRPr="000144C3">
        <w:rPr>
          <w:rFonts w:ascii="Times New Roman" w:hint="eastAsia"/>
        </w:rPr>
        <w:t>双流地质构造主要表现为褶皱与断裂。老第三纪末期喜马拉雅运动在双流区形成了双流山背斜、正兴</w:t>
      </w:r>
      <w:r w:rsidRPr="000144C3">
        <w:rPr>
          <w:rFonts w:ascii="Times New Roman" w:hint="eastAsia"/>
        </w:rPr>
        <w:t>(</w:t>
      </w:r>
      <w:r w:rsidRPr="000144C3">
        <w:rPr>
          <w:rFonts w:ascii="Times New Roman" w:hint="eastAsia"/>
        </w:rPr>
        <w:t>苏码头</w:t>
      </w:r>
      <w:r w:rsidRPr="000144C3">
        <w:rPr>
          <w:rFonts w:ascii="Times New Roman" w:hint="eastAsia"/>
        </w:rPr>
        <w:t>)</w:t>
      </w:r>
      <w:r w:rsidRPr="000144C3">
        <w:rPr>
          <w:rFonts w:ascii="Times New Roman" w:hint="eastAsia"/>
        </w:rPr>
        <w:t>背斜，以及后期被第四系覆盖的牧马山向斜与刘公－合江向斜等褶皱构造形态。断裂构造也主要形成于喜马拉雅运动，其走向与背斜、向斜轴向及区域新华夏构造体系基本一致，一般呈北北东走向。</w:t>
      </w:r>
    </w:p>
    <w:p w14:paraId="3E5A7956" w14:textId="2E7733E2" w:rsidR="00696139" w:rsidRPr="000144C3" w:rsidRDefault="005D6202">
      <w:pPr>
        <w:pStyle w:val="3"/>
      </w:pPr>
      <w:bookmarkStart w:id="215" w:name="_Toc427144839"/>
      <w:bookmarkStart w:id="216" w:name="_Toc396814570"/>
      <w:bookmarkStart w:id="217" w:name="_Toc12163"/>
      <w:r w:rsidRPr="000144C3">
        <w:lastRenderedPageBreak/>
        <w:t>4.1.3</w:t>
      </w:r>
      <w:bookmarkEnd w:id="215"/>
      <w:bookmarkEnd w:id="216"/>
      <w:bookmarkEnd w:id="217"/>
      <w:r w:rsidR="005245BB" w:rsidRPr="000144C3">
        <w:rPr>
          <w:rFonts w:hint="eastAsia"/>
        </w:rPr>
        <w:t>气候、气象</w:t>
      </w:r>
    </w:p>
    <w:p w14:paraId="2FEDBB60" w14:textId="39E92462" w:rsidR="00696139" w:rsidRPr="000144C3" w:rsidRDefault="00651DDF" w:rsidP="00651DDF">
      <w:pPr>
        <w:spacing w:line="360" w:lineRule="auto"/>
        <w:ind w:firstLineChars="200" w:firstLine="480"/>
        <w:jc w:val="both"/>
        <w:rPr>
          <w:rFonts w:ascii="Times New Roman"/>
          <w:bCs/>
        </w:rPr>
      </w:pPr>
      <w:r w:rsidRPr="000144C3">
        <w:rPr>
          <w:rFonts w:ascii="Times New Roman" w:hint="eastAsia"/>
          <w:bCs/>
        </w:rPr>
        <w:t>双流属亚热带湿润季风气候，常年气候温和，冬无严寒，夏无酷暑，春暖秋凉，四季分明。区域多年平均气温</w:t>
      </w:r>
      <w:r w:rsidRPr="000144C3">
        <w:rPr>
          <w:rFonts w:ascii="Times New Roman" w:hint="eastAsia"/>
          <w:bCs/>
        </w:rPr>
        <w:t>16.2</w:t>
      </w:r>
      <w:r w:rsidRPr="000144C3">
        <w:rPr>
          <w:rFonts w:ascii="Times New Roman" w:hint="eastAsia"/>
          <w:bCs/>
        </w:rPr>
        <w:t>℃，最高年平均气温</w:t>
      </w:r>
      <w:r w:rsidRPr="000144C3">
        <w:rPr>
          <w:rFonts w:ascii="Times New Roman" w:hint="eastAsia"/>
          <w:bCs/>
        </w:rPr>
        <w:t>16.9</w:t>
      </w:r>
      <w:r w:rsidRPr="000144C3">
        <w:rPr>
          <w:rFonts w:ascii="Times New Roman" w:hint="eastAsia"/>
          <w:bCs/>
        </w:rPr>
        <w:t>℃，最低年平均气温</w:t>
      </w:r>
      <w:r w:rsidRPr="000144C3">
        <w:rPr>
          <w:rFonts w:ascii="Times New Roman" w:hint="eastAsia"/>
          <w:bCs/>
        </w:rPr>
        <w:t>15.4</w:t>
      </w:r>
      <w:r w:rsidRPr="000144C3">
        <w:rPr>
          <w:rFonts w:ascii="Times New Roman" w:hint="eastAsia"/>
          <w:bCs/>
        </w:rPr>
        <w:t>℃。全年月际平均气温以</w:t>
      </w:r>
      <w:r w:rsidRPr="000144C3">
        <w:rPr>
          <w:rFonts w:ascii="Times New Roman" w:hint="eastAsia"/>
          <w:bCs/>
        </w:rPr>
        <w:t>7</w:t>
      </w:r>
      <w:r w:rsidRPr="000144C3">
        <w:rPr>
          <w:rFonts w:ascii="Times New Roman" w:hint="eastAsia"/>
          <w:bCs/>
        </w:rPr>
        <w:t>月最高，达</w:t>
      </w:r>
      <w:r w:rsidRPr="000144C3">
        <w:rPr>
          <w:rFonts w:ascii="Times New Roman" w:hint="eastAsia"/>
          <w:bCs/>
        </w:rPr>
        <w:t>25.4</w:t>
      </w:r>
      <w:r w:rsidRPr="000144C3">
        <w:rPr>
          <w:rFonts w:ascii="Times New Roman" w:hint="eastAsia"/>
          <w:bCs/>
        </w:rPr>
        <w:t>℃，</w:t>
      </w:r>
      <w:r w:rsidRPr="000144C3">
        <w:rPr>
          <w:rFonts w:ascii="Times New Roman" w:hint="eastAsia"/>
          <w:bCs/>
        </w:rPr>
        <w:t xml:space="preserve">1 </w:t>
      </w:r>
      <w:r w:rsidRPr="000144C3">
        <w:rPr>
          <w:rFonts w:ascii="Times New Roman" w:hint="eastAsia"/>
          <w:bCs/>
        </w:rPr>
        <w:t>月最低，为</w:t>
      </w:r>
      <w:r w:rsidRPr="000144C3">
        <w:rPr>
          <w:rFonts w:ascii="Times New Roman" w:hint="eastAsia"/>
          <w:bCs/>
        </w:rPr>
        <w:t>5.4</w:t>
      </w:r>
      <w:r w:rsidRPr="000144C3">
        <w:rPr>
          <w:rFonts w:ascii="Times New Roman" w:hint="eastAsia"/>
          <w:bCs/>
        </w:rPr>
        <w:t>℃。</w:t>
      </w:r>
    </w:p>
    <w:p w14:paraId="4B089AAA" w14:textId="472112E3" w:rsidR="00651DDF" w:rsidRPr="000144C3" w:rsidRDefault="00651DDF" w:rsidP="00651DDF">
      <w:pPr>
        <w:spacing w:line="360" w:lineRule="auto"/>
        <w:ind w:firstLineChars="200" w:firstLine="480"/>
        <w:jc w:val="both"/>
        <w:rPr>
          <w:rFonts w:ascii="Times New Roman"/>
          <w:bCs/>
        </w:rPr>
      </w:pPr>
      <w:r w:rsidRPr="000144C3">
        <w:rPr>
          <w:rFonts w:ascii="Times New Roman" w:hint="eastAsia"/>
          <w:bCs/>
        </w:rPr>
        <w:t>双流降水丰沛，多平均年降水量</w:t>
      </w:r>
      <w:r w:rsidRPr="000144C3">
        <w:rPr>
          <w:rFonts w:ascii="Times New Roman" w:hint="eastAsia"/>
          <w:bCs/>
        </w:rPr>
        <w:t>921.1mm</w:t>
      </w:r>
      <w:r w:rsidRPr="000144C3">
        <w:rPr>
          <w:rFonts w:ascii="Times New Roman" w:hint="eastAsia"/>
          <w:bCs/>
        </w:rPr>
        <w:t>，最多年降水量</w:t>
      </w:r>
      <w:r w:rsidRPr="000144C3">
        <w:rPr>
          <w:rFonts w:ascii="Times New Roman" w:hint="eastAsia"/>
          <w:bCs/>
        </w:rPr>
        <w:t>1291.3mm</w:t>
      </w:r>
      <w:r w:rsidRPr="000144C3">
        <w:rPr>
          <w:rFonts w:ascii="Times New Roman" w:hint="eastAsia"/>
          <w:bCs/>
        </w:rPr>
        <w:t>，最少年降水量</w:t>
      </w:r>
      <w:r w:rsidRPr="000144C3">
        <w:rPr>
          <w:rFonts w:ascii="Times New Roman" w:hint="eastAsia"/>
          <w:bCs/>
        </w:rPr>
        <w:t>645.6mm</w:t>
      </w:r>
      <w:r w:rsidRPr="000144C3">
        <w:rPr>
          <w:rFonts w:ascii="Times New Roman" w:hint="eastAsia"/>
          <w:bCs/>
        </w:rPr>
        <w:t>。降水年内分布很不均匀，冬春季节阴沉细雨，夏秋季节各月降水日数多，雨量大，全年内以</w:t>
      </w:r>
      <w:r w:rsidRPr="000144C3">
        <w:rPr>
          <w:rFonts w:ascii="Times New Roman" w:hint="eastAsia"/>
          <w:bCs/>
        </w:rPr>
        <w:t xml:space="preserve">7 </w:t>
      </w:r>
      <w:r w:rsidRPr="000144C3">
        <w:rPr>
          <w:rFonts w:ascii="Times New Roman" w:hint="eastAsia"/>
          <w:bCs/>
        </w:rPr>
        <w:t>月份降水最多，平均降水达</w:t>
      </w:r>
      <w:r w:rsidRPr="000144C3">
        <w:rPr>
          <w:rFonts w:ascii="Times New Roman" w:hint="eastAsia"/>
          <w:bCs/>
        </w:rPr>
        <w:t>250.2mm</w:t>
      </w:r>
      <w:r w:rsidRPr="000144C3">
        <w:rPr>
          <w:rFonts w:ascii="Times New Roman" w:hint="eastAsia"/>
          <w:bCs/>
        </w:rPr>
        <w:t>，</w:t>
      </w:r>
      <w:r w:rsidRPr="000144C3">
        <w:rPr>
          <w:rFonts w:ascii="Times New Roman" w:hint="eastAsia"/>
          <w:bCs/>
        </w:rPr>
        <w:t>1</w:t>
      </w:r>
      <w:r w:rsidRPr="000144C3">
        <w:rPr>
          <w:rFonts w:ascii="Times New Roman" w:hint="eastAsia"/>
          <w:bCs/>
        </w:rPr>
        <w:t>月最少，平均降水仅</w:t>
      </w:r>
      <w:r w:rsidRPr="000144C3">
        <w:rPr>
          <w:rFonts w:ascii="Times New Roman" w:hint="eastAsia"/>
          <w:bCs/>
        </w:rPr>
        <w:t>5.6mm</w:t>
      </w:r>
      <w:r w:rsidRPr="000144C3">
        <w:rPr>
          <w:rFonts w:ascii="Times New Roman" w:hint="eastAsia"/>
          <w:bCs/>
        </w:rPr>
        <w:t>。夏秋季降水量占全年降水总量的</w:t>
      </w:r>
      <w:r w:rsidRPr="000144C3">
        <w:rPr>
          <w:rFonts w:ascii="Times New Roman" w:hint="eastAsia"/>
          <w:bCs/>
        </w:rPr>
        <w:t>75</w:t>
      </w:r>
      <w:r w:rsidRPr="000144C3">
        <w:rPr>
          <w:rFonts w:ascii="Times New Roman"/>
          <w:bCs/>
        </w:rPr>
        <w:t>％</w:t>
      </w:r>
      <w:r w:rsidRPr="000144C3">
        <w:rPr>
          <w:rFonts w:ascii="Times New Roman" w:hint="eastAsia"/>
          <w:bCs/>
        </w:rPr>
        <w:t>以上。</w:t>
      </w:r>
    </w:p>
    <w:p w14:paraId="5537F727" w14:textId="70881806" w:rsidR="00696139" w:rsidRPr="000144C3" w:rsidRDefault="00651DDF" w:rsidP="00651DDF">
      <w:pPr>
        <w:spacing w:line="360" w:lineRule="auto"/>
        <w:ind w:firstLineChars="200" w:firstLine="480"/>
        <w:jc w:val="both"/>
        <w:rPr>
          <w:rFonts w:ascii="Times New Roman"/>
          <w:bCs/>
        </w:rPr>
      </w:pPr>
      <w:r w:rsidRPr="000144C3">
        <w:rPr>
          <w:rFonts w:ascii="Times New Roman" w:hint="eastAsia"/>
          <w:bCs/>
        </w:rPr>
        <w:t>双流长年云雾多，日照少，属全国日照低值区。无霜期长，累年平均无霜期为</w:t>
      </w:r>
      <w:r w:rsidRPr="000144C3">
        <w:rPr>
          <w:rFonts w:ascii="Times New Roman" w:hint="eastAsia"/>
          <w:bCs/>
        </w:rPr>
        <w:t xml:space="preserve">287 </w:t>
      </w:r>
      <w:r w:rsidRPr="000144C3">
        <w:rPr>
          <w:rFonts w:ascii="Times New Roman" w:hint="eastAsia"/>
          <w:bCs/>
        </w:rPr>
        <w:t>天。双流多年平均风速</w:t>
      </w:r>
      <w:r w:rsidRPr="000144C3">
        <w:rPr>
          <w:rFonts w:ascii="Times New Roman" w:hint="eastAsia"/>
          <w:bCs/>
        </w:rPr>
        <w:t>1.2m/s</w:t>
      </w:r>
      <w:r w:rsidRPr="000144C3">
        <w:rPr>
          <w:rFonts w:ascii="Times New Roman" w:hint="eastAsia"/>
          <w:bCs/>
        </w:rPr>
        <w:t>，年主导风向为</w:t>
      </w:r>
      <w:r w:rsidRPr="000144C3">
        <w:rPr>
          <w:rFonts w:ascii="Times New Roman" w:hint="eastAsia"/>
          <w:bCs/>
        </w:rPr>
        <w:t>NNE</w:t>
      </w:r>
      <w:r w:rsidRPr="000144C3">
        <w:rPr>
          <w:rFonts w:ascii="Times New Roman" w:hint="eastAsia"/>
          <w:bCs/>
        </w:rPr>
        <w:t>。</w:t>
      </w:r>
    </w:p>
    <w:p w14:paraId="5F117699" w14:textId="1C88E42E" w:rsidR="00696139" w:rsidRPr="000144C3" w:rsidRDefault="005D6202">
      <w:pPr>
        <w:pStyle w:val="3"/>
      </w:pPr>
      <w:bookmarkStart w:id="218" w:name="_Toc626"/>
      <w:bookmarkStart w:id="219" w:name="_Toc427144841"/>
      <w:r w:rsidRPr="000144C3">
        <w:t>4.1.4</w:t>
      </w:r>
      <w:bookmarkEnd w:id="218"/>
      <w:bookmarkEnd w:id="219"/>
      <w:r w:rsidR="00651DDF" w:rsidRPr="000144C3">
        <w:rPr>
          <w:rFonts w:hint="eastAsia"/>
        </w:rPr>
        <w:t>水文及水系</w:t>
      </w:r>
    </w:p>
    <w:p w14:paraId="63BFAD12" w14:textId="1AE2947D" w:rsidR="00651DDF" w:rsidRPr="000144C3" w:rsidRDefault="00651DDF" w:rsidP="00651DDF">
      <w:pPr>
        <w:spacing w:line="360" w:lineRule="auto"/>
        <w:ind w:firstLineChars="200" w:firstLine="480"/>
        <w:jc w:val="both"/>
        <w:rPr>
          <w:rFonts w:ascii="Times New Roman"/>
          <w:bCs/>
        </w:rPr>
      </w:pPr>
      <w:r w:rsidRPr="000144C3">
        <w:rPr>
          <w:rFonts w:ascii="Times New Roman" w:hint="eastAsia"/>
          <w:bCs/>
        </w:rPr>
        <w:t>双流境自然河流属岷江水系，为都江堰灌区，多为西北－东南或东北－西南走向，主要河流有金马河、锦江、江安河、杨柳河、清水河、白河和鹿溪河，河流总长</w:t>
      </w:r>
      <w:r w:rsidRPr="000144C3">
        <w:rPr>
          <w:rFonts w:ascii="Times New Roman" w:hint="eastAsia"/>
          <w:bCs/>
        </w:rPr>
        <w:t>181.15km</w:t>
      </w:r>
      <w:r w:rsidRPr="000144C3">
        <w:rPr>
          <w:rFonts w:ascii="Times New Roman" w:hint="eastAsia"/>
          <w:bCs/>
        </w:rPr>
        <w:t>。地表水资源总量包括当地地表径流量和外来过境水、配水的利用量，区域多年平均径流深</w:t>
      </w:r>
      <w:r w:rsidRPr="000144C3">
        <w:rPr>
          <w:rFonts w:ascii="Times New Roman" w:hint="eastAsia"/>
          <w:bCs/>
        </w:rPr>
        <w:t>393.8mm</w:t>
      </w:r>
      <w:r w:rsidRPr="000144C3">
        <w:rPr>
          <w:rFonts w:ascii="Times New Roman" w:hint="eastAsia"/>
          <w:bCs/>
        </w:rPr>
        <w:t>，当地地表多年平均径流量</w:t>
      </w:r>
      <w:r w:rsidRPr="000144C3">
        <w:rPr>
          <w:rFonts w:ascii="Times New Roman" w:hint="eastAsia"/>
          <w:bCs/>
        </w:rPr>
        <w:t>4.2018</w:t>
      </w:r>
      <w:r w:rsidRPr="000144C3">
        <w:rPr>
          <w:rFonts w:ascii="Times New Roman" w:hint="eastAsia"/>
          <w:bCs/>
        </w:rPr>
        <w:t>亿</w:t>
      </w:r>
      <w:r w:rsidRPr="000144C3">
        <w:rPr>
          <w:rFonts w:ascii="Times New Roman" w:hint="eastAsia"/>
          <w:bCs/>
        </w:rPr>
        <w:t>m</w:t>
      </w:r>
      <w:r w:rsidRPr="000144C3">
        <w:rPr>
          <w:rFonts w:ascii="Times New Roman" w:hint="eastAsia"/>
          <w:bCs/>
          <w:vertAlign w:val="superscript"/>
        </w:rPr>
        <w:t>3</w:t>
      </w:r>
      <w:r w:rsidRPr="000144C3">
        <w:rPr>
          <w:rFonts w:ascii="Times New Roman" w:hint="eastAsia"/>
          <w:bCs/>
        </w:rPr>
        <w:t>。</w:t>
      </w:r>
    </w:p>
    <w:p w14:paraId="3333C131" w14:textId="667520E1" w:rsidR="00651DDF" w:rsidRPr="000144C3" w:rsidRDefault="00651DDF" w:rsidP="00651DDF">
      <w:pPr>
        <w:spacing w:line="360" w:lineRule="auto"/>
        <w:ind w:firstLineChars="200" w:firstLine="480"/>
        <w:jc w:val="both"/>
        <w:rPr>
          <w:rFonts w:ascii="Times New Roman"/>
          <w:bCs/>
        </w:rPr>
      </w:pPr>
      <w:r w:rsidRPr="000144C3">
        <w:rPr>
          <w:rFonts w:ascii="Times New Roman" w:hint="eastAsia"/>
          <w:bCs/>
        </w:rPr>
        <w:t>锦江：又名府河、都江、内江、濯锦江，其源在郫都区太和场石堤堰引都江堰柏条河水，流经成都市区，至中和镇德兴寺入双流境内，经黄龙溪出境，入彭山区汇入岷江，全长</w:t>
      </w:r>
      <w:r w:rsidRPr="000144C3">
        <w:rPr>
          <w:rFonts w:ascii="Times New Roman" w:hint="eastAsia"/>
          <w:bCs/>
        </w:rPr>
        <w:t>117km</w:t>
      </w:r>
      <w:r w:rsidRPr="000144C3">
        <w:rPr>
          <w:rFonts w:ascii="Times New Roman" w:hint="eastAsia"/>
          <w:bCs/>
        </w:rPr>
        <w:t>。境内河段长</w:t>
      </w:r>
      <w:r w:rsidRPr="000144C3">
        <w:rPr>
          <w:rFonts w:ascii="Times New Roman" w:hint="eastAsia"/>
          <w:bCs/>
        </w:rPr>
        <w:t>48.05km</w:t>
      </w:r>
      <w:r w:rsidRPr="000144C3">
        <w:rPr>
          <w:rFonts w:ascii="Times New Roman" w:hint="eastAsia"/>
          <w:bCs/>
        </w:rPr>
        <w:t>，平均比降</w:t>
      </w:r>
      <w:r w:rsidRPr="000144C3">
        <w:rPr>
          <w:rFonts w:ascii="Times New Roman" w:hint="eastAsia"/>
          <w:bCs/>
        </w:rPr>
        <w:t>0.88</w:t>
      </w:r>
      <w:r w:rsidRPr="000144C3">
        <w:rPr>
          <w:rFonts w:ascii="Times New Roman" w:hint="eastAsia"/>
          <w:bCs/>
        </w:rPr>
        <w:t>‰，集雨面积</w:t>
      </w:r>
      <w:r w:rsidRPr="000144C3">
        <w:rPr>
          <w:rFonts w:ascii="Times New Roman" w:hint="eastAsia"/>
          <w:bCs/>
        </w:rPr>
        <w:t>969k</w:t>
      </w:r>
      <w:r w:rsidR="00411519" w:rsidRPr="000144C3">
        <w:rPr>
          <w:rFonts w:ascii="Times New Roman" w:hint="eastAsia"/>
          <w:bCs/>
        </w:rPr>
        <w:t>m</w:t>
      </w:r>
      <w:r w:rsidR="00411519" w:rsidRPr="000144C3">
        <w:rPr>
          <w:rFonts w:ascii="Times New Roman" w:hint="eastAsia"/>
          <w:bCs/>
          <w:vertAlign w:val="superscript"/>
        </w:rPr>
        <w:t>2</w:t>
      </w:r>
      <w:r w:rsidRPr="000144C3">
        <w:rPr>
          <w:rFonts w:ascii="Times New Roman" w:hint="eastAsia"/>
          <w:bCs/>
        </w:rPr>
        <w:t>。河床最宽</w:t>
      </w:r>
      <w:r w:rsidRPr="000144C3">
        <w:rPr>
          <w:rFonts w:ascii="Times New Roman" w:hint="eastAsia"/>
          <w:bCs/>
        </w:rPr>
        <w:t>265m</w:t>
      </w:r>
      <w:r w:rsidRPr="000144C3">
        <w:rPr>
          <w:rFonts w:ascii="Times New Roman" w:hint="eastAsia"/>
          <w:bCs/>
        </w:rPr>
        <w:t>，最窄</w:t>
      </w:r>
      <w:r w:rsidRPr="000144C3">
        <w:rPr>
          <w:rFonts w:ascii="Times New Roman" w:hint="eastAsia"/>
          <w:bCs/>
        </w:rPr>
        <w:t>99m</w:t>
      </w:r>
      <w:r w:rsidRPr="000144C3">
        <w:rPr>
          <w:rFonts w:ascii="Times New Roman" w:hint="eastAsia"/>
          <w:bCs/>
        </w:rPr>
        <w:t>。多年平均流量</w:t>
      </w:r>
      <w:r w:rsidRPr="000144C3">
        <w:rPr>
          <w:rFonts w:ascii="Times New Roman" w:hint="eastAsia"/>
          <w:bCs/>
        </w:rPr>
        <w:t>82m</w:t>
      </w:r>
      <w:r w:rsidR="00411519" w:rsidRPr="000144C3">
        <w:rPr>
          <w:rFonts w:ascii="Times New Roman" w:hint="eastAsia"/>
          <w:bCs/>
          <w:vertAlign w:val="superscript"/>
        </w:rPr>
        <w:t>3</w:t>
      </w:r>
      <w:r w:rsidRPr="000144C3">
        <w:rPr>
          <w:rFonts w:ascii="Times New Roman" w:hint="eastAsia"/>
          <w:bCs/>
        </w:rPr>
        <w:t>/s</w:t>
      </w:r>
      <w:r w:rsidRPr="000144C3">
        <w:rPr>
          <w:rFonts w:ascii="Times New Roman" w:hint="eastAsia"/>
          <w:bCs/>
        </w:rPr>
        <w:t>。最大流量</w:t>
      </w:r>
      <w:r w:rsidRPr="000144C3">
        <w:rPr>
          <w:rFonts w:ascii="Times New Roman" w:hint="eastAsia"/>
          <w:bCs/>
        </w:rPr>
        <w:t>1200m</w:t>
      </w:r>
      <w:r w:rsidR="00411519" w:rsidRPr="000144C3">
        <w:rPr>
          <w:rFonts w:ascii="Times New Roman" w:hint="eastAsia"/>
          <w:bCs/>
          <w:vertAlign w:val="superscript"/>
        </w:rPr>
        <w:t>3</w:t>
      </w:r>
      <w:r w:rsidRPr="000144C3">
        <w:rPr>
          <w:rFonts w:ascii="Times New Roman" w:hint="eastAsia"/>
          <w:bCs/>
        </w:rPr>
        <w:t>/s</w:t>
      </w:r>
      <w:r w:rsidRPr="000144C3">
        <w:rPr>
          <w:rFonts w:ascii="Times New Roman" w:hint="eastAsia"/>
          <w:bCs/>
        </w:rPr>
        <w:t>，最小流量</w:t>
      </w:r>
      <w:r w:rsidRPr="000144C3">
        <w:rPr>
          <w:rFonts w:ascii="Times New Roman" w:hint="eastAsia"/>
          <w:bCs/>
        </w:rPr>
        <w:t>15m</w:t>
      </w:r>
      <w:r w:rsidR="00411519" w:rsidRPr="000144C3">
        <w:rPr>
          <w:rFonts w:ascii="Times New Roman" w:hint="eastAsia"/>
          <w:bCs/>
          <w:vertAlign w:val="superscript"/>
        </w:rPr>
        <w:t>3</w:t>
      </w:r>
      <w:r w:rsidRPr="000144C3">
        <w:rPr>
          <w:rFonts w:ascii="Times New Roman" w:hint="eastAsia"/>
          <w:bCs/>
        </w:rPr>
        <w:t>/s</w:t>
      </w:r>
      <w:r w:rsidRPr="000144C3">
        <w:rPr>
          <w:rFonts w:ascii="Times New Roman" w:hint="eastAsia"/>
          <w:bCs/>
        </w:rPr>
        <w:t>。多年平均径流总量</w:t>
      </w:r>
      <w:r w:rsidRPr="000144C3">
        <w:rPr>
          <w:rFonts w:ascii="Times New Roman" w:hint="eastAsia"/>
          <w:bCs/>
        </w:rPr>
        <w:t>25.86</w:t>
      </w:r>
      <w:r w:rsidRPr="000144C3">
        <w:rPr>
          <w:rFonts w:ascii="Times New Roman" w:hint="eastAsia"/>
          <w:bCs/>
        </w:rPr>
        <w:t>亿</w:t>
      </w:r>
      <w:r w:rsidRPr="000144C3">
        <w:rPr>
          <w:rFonts w:ascii="Times New Roman" w:hint="eastAsia"/>
          <w:bCs/>
        </w:rPr>
        <w:t>m</w:t>
      </w:r>
      <w:r w:rsidR="00411519" w:rsidRPr="000144C3">
        <w:rPr>
          <w:rFonts w:ascii="Times New Roman" w:hint="eastAsia"/>
          <w:bCs/>
          <w:vertAlign w:val="superscript"/>
        </w:rPr>
        <w:t>3</w:t>
      </w:r>
      <w:r w:rsidRPr="000144C3">
        <w:rPr>
          <w:rFonts w:ascii="Times New Roman" w:hint="eastAsia"/>
          <w:bCs/>
        </w:rPr>
        <w:t>。春灌正常流量</w:t>
      </w:r>
      <w:r w:rsidRPr="000144C3">
        <w:rPr>
          <w:rFonts w:ascii="Times New Roman" w:hint="eastAsia"/>
          <w:bCs/>
        </w:rPr>
        <w:t>20m</w:t>
      </w:r>
      <w:r w:rsidR="00411519" w:rsidRPr="000144C3">
        <w:rPr>
          <w:rFonts w:ascii="Times New Roman" w:hint="eastAsia"/>
          <w:bCs/>
          <w:vertAlign w:val="superscript"/>
        </w:rPr>
        <w:t>3</w:t>
      </w:r>
      <w:r w:rsidRPr="000144C3">
        <w:rPr>
          <w:rFonts w:ascii="Times New Roman" w:hint="eastAsia"/>
          <w:bCs/>
        </w:rPr>
        <w:t xml:space="preserve">/s </w:t>
      </w:r>
      <w:r w:rsidRPr="000144C3">
        <w:rPr>
          <w:rFonts w:ascii="Times New Roman" w:hint="eastAsia"/>
          <w:bCs/>
        </w:rPr>
        <w:t>左右。排洪量</w:t>
      </w:r>
      <w:r w:rsidRPr="000144C3">
        <w:rPr>
          <w:rFonts w:ascii="Times New Roman" w:hint="eastAsia"/>
          <w:bCs/>
        </w:rPr>
        <w:t>150</w:t>
      </w:r>
      <w:r w:rsidRPr="000144C3">
        <w:rPr>
          <w:rFonts w:ascii="Times New Roman" w:hint="eastAsia"/>
          <w:bCs/>
        </w:rPr>
        <w:t>～</w:t>
      </w:r>
      <w:r w:rsidRPr="000144C3">
        <w:rPr>
          <w:rFonts w:ascii="Times New Roman" w:hint="eastAsia"/>
          <w:bCs/>
        </w:rPr>
        <w:t>250m</w:t>
      </w:r>
      <w:r w:rsidR="00411519" w:rsidRPr="000144C3">
        <w:rPr>
          <w:rFonts w:ascii="Times New Roman" w:hint="eastAsia"/>
          <w:bCs/>
          <w:vertAlign w:val="superscript"/>
        </w:rPr>
        <w:t>3</w:t>
      </w:r>
      <w:r w:rsidRPr="000144C3">
        <w:rPr>
          <w:rFonts w:ascii="Times New Roman" w:hint="eastAsia"/>
          <w:bCs/>
        </w:rPr>
        <w:t>/s</w:t>
      </w:r>
      <w:r w:rsidRPr="000144C3">
        <w:rPr>
          <w:rFonts w:ascii="Times New Roman" w:hint="eastAsia"/>
          <w:bCs/>
        </w:rPr>
        <w:t>；区间暴雨和上游都江堰洪水相遇时，曾多次出现最大流量</w:t>
      </w:r>
      <w:r w:rsidRPr="000144C3">
        <w:rPr>
          <w:rFonts w:ascii="Times New Roman" w:hint="eastAsia"/>
          <w:bCs/>
        </w:rPr>
        <w:t>350</w:t>
      </w:r>
      <w:r w:rsidR="00411519" w:rsidRPr="000144C3">
        <w:rPr>
          <w:rFonts w:ascii="Times New Roman" w:hint="eastAsia"/>
          <w:bCs/>
        </w:rPr>
        <w:t>m</w:t>
      </w:r>
      <w:r w:rsidR="00411519" w:rsidRPr="000144C3">
        <w:rPr>
          <w:rFonts w:ascii="Times New Roman" w:hint="eastAsia"/>
          <w:bCs/>
          <w:vertAlign w:val="superscript"/>
        </w:rPr>
        <w:t>3</w:t>
      </w:r>
      <w:r w:rsidRPr="000144C3">
        <w:rPr>
          <w:rFonts w:ascii="Times New Roman" w:hint="eastAsia"/>
          <w:bCs/>
        </w:rPr>
        <w:t>/s</w:t>
      </w:r>
      <w:r w:rsidRPr="000144C3">
        <w:rPr>
          <w:rFonts w:ascii="Times New Roman" w:hint="eastAsia"/>
          <w:bCs/>
        </w:rPr>
        <w:t>。</w:t>
      </w:r>
    </w:p>
    <w:p w14:paraId="454C141C" w14:textId="794EDBD5" w:rsidR="00696139" w:rsidRPr="000144C3" w:rsidRDefault="00651DDF" w:rsidP="00651DDF">
      <w:pPr>
        <w:spacing w:line="360" w:lineRule="auto"/>
        <w:ind w:firstLineChars="200" w:firstLine="480"/>
        <w:jc w:val="both"/>
        <w:rPr>
          <w:rFonts w:ascii="Times New Roman"/>
          <w:bCs/>
        </w:rPr>
      </w:pPr>
      <w:r w:rsidRPr="000144C3">
        <w:rPr>
          <w:rFonts w:ascii="Times New Roman" w:hint="eastAsia"/>
          <w:bCs/>
        </w:rPr>
        <w:t>青兰沟：发源于胜利镇云华社区一带</w:t>
      </w:r>
      <w:r w:rsidRPr="000144C3">
        <w:rPr>
          <w:rFonts w:ascii="Times New Roman" w:hint="eastAsia"/>
          <w:bCs/>
        </w:rPr>
        <w:t>(</w:t>
      </w:r>
      <w:r w:rsidRPr="000144C3">
        <w:rPr>
          <w:rFonts w:ascii="Times New Roman" w:hint="eastAsia"/>
          <w:bCs/>
        </w:rPr>
        <w:t>胜利镇境内又叫长冲沟</w:t>
      </w:r>
      <w:r w:rsidRPr="000144C3">
        <w:rPr>
          <w:rFonts w:ascii="Times New Roman" w:hint="eastAsia"/>
          <w:bCs/>
        </w:rPr>
        <w:t>)</w:t>
      </w:r>
      <w:r w:rsidRPr="000144C3">
        <w:rPr>
          <w:rFonts w:ascii="Times New Roman" w:hint="eastAsia"/>
          <w:bCs/>
        </w:rPr>
        <w:t>，起点位于机场二跑道附近，继续向前则为牧马山毛沟，青兰沟起点处水流较小，水较清澈，基本无污染，水渠宽</w:t>
      </w:r>
      <w:r w:rsidRPr="000144C3">
        <w:rPr>
          <w:rFonts w:ascii="Times New Roman" w:hint="eastAsia"/>
          <w:bCs/>
        </w:rPr>
        <w:t>1.6m</w:t>
      </w:r>
      <w:r w:rsidRPr="000144C3">
        <w:rPr>
          <w:rFonts w:ascii="Times New Roman" w:hint="eastAsia"/>
          <w:bCs/>
        </w:rPr>
        <w:t>，水深</w:t>
      </w:r>
      <w:r w:rsidRPr="000144C3">
        <w:rPr>
          <w:rFonts w:ascii="Times New Roman" w:hint="eastAsia"/>
          <w:bCs/>
        </w:rPr>
        <w:t>0.09m</w:t>
      </w:r>
      <w:r w:rsidRPr="000144C3">
        <w:rPr>
          <w:rFonts w:ascii="Times New Roman" w:hint="eastAsia"/>
          <w:bCs/>
        </w:rPr>
        <w:t>。干流由北向南流经胜利镇白塔社区、桂花村，黄甲街道一里坡社区、公兴街道青云寺、邵家、兰家沟社区，在永安镇凤凰村汇入锦江，青兰沟全长</w:t>
      </w:r>
      <w:r w:rsidRPr="000144C3">
        <w:rPr>
          <w:rFonts w:ascii="Times New Roman" w:hint="eastAsia"/>
          <w:bCs/>
        </w:rPr>
        <w:t>20.03</w:t>
      </w:r>
      <w:r w:rsidRPr="000144C3">
        <w:rPr>
          <w:rFonts w:ascii="Times New Roman" w:hint="eastAsia"/>
          <w:bCs/>
        </w:rPr>
        <w:t>公里，平均宽度上段</w:t>
      </w:r>
      <w:r w:rsidRPr="000144C3">
        <w:rPr>
          <w:rFonts w:ascii="Times New Roman" w:hint="eastAsia"/>
          <w:bCs/>
        </w:rPr>
        <w:t>5-6m</w:t>
      </w:r>
      <w:r w:rsidRPr="000144C3">
        <w:rPr>
          <w:rFonts w:ascii="Times New Roman" w:hint="eastAsia"/>
          <w:bCs/>
        </w:rPr>
        <w:t>，下段</w:t>
      </w:r>
      <w:r w:rsidRPr="000144C3">
        <w:rPr>
          <w:rFonts w:ascii="Times New Roman" w:hint="eastAsia"/>
          <w:bCs/>
        </w:rPr>
        <w:t>10-14m</w:t>
      </w:r>
      <w:r w:rsidRPr="000144C3">
        <w:rPr>
          <w:rFonts w:ascii="Times New Roman" w:hint="eastAsia"/>
          <w:bCs/>
        </w:rPr>
        <w:t>。青兰沟近</w:t>
      </w:r>
      <w:r w:rsidRPr="000144C3">
        <w:rPr>
          <w:rFonts w:ascii="Times New Roman" w:hint="eastAsia"/>
          <w:bCs/>
        </w:rPr>
        <w:t>10</w:t>
      </w:r>
      <w:r w:rsidRPr="000144C3">
        <w:rPr>
          <w:rFonts w:ascii="Times New Roman" w:hint="eastAsia"/>
          <w:bCs/>
        </w:rPr>
        <w:t>年最枯月平均流量</w:t>
      </w:r>
      <w:r w:rsidRPr="000144C3">
        <w:rPr>
          <w:rFonts w:ascii="Times New Roman" w:hint="eastAsia"/>
          <w:bCs/>
        </w:rPr>
        <w:t>0.3m</w:t>
      </w:r>
      <w:r w:rsidR="00411519" w:rsidRPr="000144C3">
        <w:rPr>
          <w:rFonts w:ascii="Times New Roman" w:hint="eastAsia"/>
          <w:bCs/>
          <w:vertAlign w:val="superscript"/>
        </w:rPr>
        <w:t>3</w:t>
      </w:r>
      <w:r w:rsidRPr="000144C3">
        <w:rPr>
          <w:rFonts w:ascii="Times New Roman" w:hint="eastAsia"/>
          <w:bCs/>
        </w:rPr>
        <w:t>/s</w:t>
      </w:r>
      <w:r w:rsidRPr="000144C3">
        <w:rPr>
          <w:rFonts w:ascii="Times New Roman" w:hint="eastAsia"/>
          <w:bCs/>
        </w:rPr>
        <w:t>，流速</w:t>
      </w:r>
      <w:r w:rsidRPr="000144C3">
        <w:rPr>
          <w:rFonts w:ascii="Times New Roman" w:hint="eastAsia"/>
          <w:bCs/>
        </w:rPr>
        <w:t>0.9m/s</w:t>
      </w:r>
      <w:r w:rsidRPr="000144C3">
        <w:rPr>
          <w:rFonts w:ascii="Times New Roman" w:hint="eastAsia"/>
          <w:bCs/>
        </w:rPr>
        <w:t>。</w:t>
      </w:r>
    </w:p>
    <w:p w14:paraId="12AC4141" w14:textId="0FF2F71E" w:rsidR="00696139" w:rsidRPr="000144C3" w:rsidRDefault="005D6202">
      <w:pPr>
        <w:spacing w:line="360" w:lineRule="auto"/>
        <w:ind w:firstLineChars="200" w:firstLine="482"/>
        <w:jc w:val="both"/>
        <w:rPr>
          <w:rFonts w:ascii="Times New Roman"/>
          <w:b/>
        </w:rPr>
      </w:pPr>
      <w:r w:rsidRPr="000144C3">
        <w:rPr>
          <w:rFonts w:ascii="Times New Roman"/>
          <w:b/>
        </w:rPr>
        <w:t>本项目所在区域内地表水体为</w:t>
      </w:r>
      <w:r w:rsidR="00411519" w:rsidRPr="000144C3">
        <w:rPr>
          <w:rFonts w:ascii="Times New Roman" w:hint="eastAsia"/>
          <w:b/>
        </w:rPr>
        <w:t>青兰沟汇入锦江</w:t>
      </w:r>
      <w:r w:rsidRPr="000144C3">
        <w:rPr>
          <w:rFonts w:ascii="Times New Roman"/>
          <w:b/>
        </w:rPr>
        <w:t>。项目生产废水经过厂区内污水处理站处理后</w:t>
      </w:r>
      <w:r w:rsidRPr="000144C3">
        <w:rPr>
          <w:rFonts w:ascii="Times New Roman" w:hint="eastAsia"/>
          <w:b/>
        </w:rPr>
        <w:t>全部</w:t>
      </w:r>
      <w:r w:rsidRPr="000144C3">
        <w:rPr>
          <w:rFonts w:ascii="Times New Roman"/>
          <w:b/>
        </w:rPr>
        <w:t>回用</w:t>
      </w:r>
      <w:r w:rsidRPr="000144C3">
        <w:rPr>
          <w:rFonts w:ascii="Times New Roman" w:hint="eastAsia"/>
          <w:b/>
        </w:rPr>
        <w:t>，不外排；生活污水经预处理池处理后</w:t>
      </w:r>
      <w:r w:rsidRPr="000144C3">
        <w:rPr>
          <w:rFonts w:ascii="Times New Roman"/>
          <w:b/>
        </w:rPr>
        <w:t>进入园区污水管网，经园区污水管网</w:t>
      </w:r>
      <w:r w:rsidRPr="000144C3">
        <w:rPr>
          <w:rFonts w:ascii="Times New Roman"/>
          <w:b/>
        </w:rPr>
        <w:lastRenderedPageBreak/>
        <w:t>收集后进入</w:t>
      </w:r>
      <w:r w:rsidR="00D667F5" w:rsidRPr="000144C3">
        <w:rPr>
          <w:rFonts w:ascii="Times New Roman" w:hint="eastAsia"/>
          <w:b/>
        </w:rPr>
        <w:t>毛家湾污水处理厂</w:t>
      </w:r>
      <w:r w:rsidRPr="000144C3">
        <w:rPr>
          <w:rFonts w:ascii="Times New Roman"/>
          <w:b/>
        </w:rPr>
        <w:t>，</w:t>
      </w:r>
      <w:r w:rsidR="00D667F5" w:rsidRPr="000144C3">
        <w:rPr>
          <w:rFonts w:ascii="Times New Roman" w:hint="eastAsia"/>
          <w:b/>
          <w:szCs w:val="24"/>
        </w:rPr>
        <w:t>pH</w:t>
      </w:r>
      <w:r w:rsidR="00D667F5" w:rsidRPr="000144C3">
        <w:rPr>
          <w:rFonts w:ascii="Times New Roman" w:hint="eastAsia"/>
          <w:b/>
          <w:szCs w:val="24"/>
        </w:rPr>
        <w:t>、悬浮物、化学需氧量、氨氮、总磷达毛家湾污水处理厂进水标准限值，总氮达《污水排入城镇下水道水质标准》（</w:t>
      </w:r>
      <w:r w:rsidR="00D667F5" w:rsidRPr="000144C3">
        <w:rPr>
          <w:rFonts w:ascii="Times New Roman" w:hint="eastAsia"/>
          <w:b/>
          <w:szCs w:val="24"/>
        </w:rPr>
        <w:t>GB/T31962-2015</w:t>
      </w:r>
      <w:r w:rsidR="00D667F5" w:rsidRPr="000144C3">
        <w:rPr>
          <w:rFonts w:ascii="Times New Roman" w:hint="eastAsia"/>
          <w:b/>
          <w:szCs w:val="24"/>
        </w:rPr>
        <w:t>）</w:t>
      </w:r>
      <w:r w:rsidR="00D667F5" w:rsidRPr="000144C3">
        <w:rPr>
          <w:rFonts w:ascii="Times New Roman" w:hint="eastAsia"/>
          <w:b/>
          <w:szCs w:val="24"/>
        </w:rPr>
        <w:t>1</w:t>
      </w:r>
      <w:r w:rsidR="00D667F5" w:rsidRPr="000144C3">
        <w:rPr>
          <w:rFonts w:ascii="Times New Roman" w:hint="eastAsia"/>
          <w:b/>
          <w:szCs w:val="24"/>
        </w:rPr>
        <w:t>中</w:t>
      </w:r>
      <w:r w:rsidR="00D667F5" w:rsidRPr="000144C3">
        <w:rPr>
          <w:rFonts w:ascii="Times New Roman" w:hint="eastAsia"/>
          <w:b/>
          <w:szCs w:val="24"/>
        </w:rPr>
        <w:t>B</w:t>
      </w:r>
      <w:r w:rsidR="00D667F5" w:rsidRPr="000144C3">
        <w:rPr>
          <w:rFonts w:ascii="Times New Roman" w:hint="eastAsia"/>
          <w:b/>
          <w:szCs w:val="24"/>
        </w:rPr>
        <w:t>级标准，五日生化需氧量、动植物油类、阴离子表面活性剂达《污水综合排放标准》（</w:t>
      </w:r>
      <w:r w:rsidR="00D667F5" w:rsidRPr="000144C3">
        <w:rPr>
          <w:rFonts w:ascii="Times New Roman" w:hint="eastAsia"/>
          <w:b/>
          <w:szCs w:val="24"/>
        </w:rPr>
        <w:t>GB8978-1996</w:t>
      </w:r>
      <w:r w:rsidR="00D667F5" w:rsidRPr="000144C3">
        <w:rPr>
          <w:rFonts w:ascii="Times New Roman" w:hint="eastAsia"/>
          <w:b/>
          <w:szCs w:val="24"/>
        </w:rPr>
        <w:t>）表</w:t>
      </w:r>
      <w:r w:rsidR="00D667F5" w:rsidRPr="000144C3">
        <w:rPr>
          <w:rFonts w:ascii="Times New Roman" w:hint="eastAsia"/>
          <w:b/>
          <w:szCs w:val="24"/>
        </w:rPr>
        <w:t>4</w:t>
      </w:r>
      <w:r w:rsidR="00D667F5" w:rsidRPr="000144C3">
        <w:rPr>
          <w:rFonts w:ascii="Times New Roman" w:hint="eastAsia"/>
          <w:b/>
          <w:szCs w:val="24"/>
        </w:rPr>
        <w:t>中的三级标准限值</w:t>
      </w:r>
      <w:r w:rsidRPr="000144C3">
        <w:rPr>
          <w:rFonts w:ascii="Times New Roman" w:hint="eastAsia"/>
          <w:b/>
        </w:rPr>
        <w:t>，</w:t>
      </w:r>
      <w:r w:rsidR="00D667F5" w:rsidRPr="000144C3">
        <w:rPr>
          <w:rFonts w:ascii="Times New Roman" w:hint="eastAsia"/>
          <w:b/>
        </w:rPr>
        <w:t>排入青兰沟，最终汇入锦江</w:t>
      </w:r>
      <w:r w:rsidRPr="000144C3">
        <w:rPr>
          <w:rFonts w:ascii="Times New Roman"/>
          <w:b/>
        </w:rPr>
        <w:t>。</w:t>
      </w:r>
    </w:p>
    <w:p w14:paraId="553564AF" w14:textId="1BC5678F" w:rsidR="00696139" w:rsidRPr="000144C3" w:rsidRDefault="005D6202">
      <w:pPr>
        <w:pStyle w:val="3"/>
      </w:pPr>
      <w:bookmarkStart w:id="220" w:name="_Toc427144842"/>
      <w:bookmarkStart w:id="221" w:name="_Toc7536"/>
      <w:r w:rsidRPr="000144C3">
        <w:t>4.1.5</w:t>
      </w:r>
      <w:bookmarkEnd w:id="220"/>
      <w:bookmarkEnd w:id="221"/>
      <w:r w:rsidR="00D667F5" w:rsidRPr="000144C3">
        <w:rPr>
          <w:rFonts w:hint="eastAsia"/>
        </w:rPr>
        <w:t>水文地质条件</w:t>
      </w:r>
    </w:p>
    <w:p w14:paraId="3D06D8DF" w14:textId="6E948C31" w:rsidR="00D667F5" w:rsidRPr="000144C3" w:rsidRDefault="00D667F5">
      <w:pPr>
        <w:spacing w:line="360" w:lineRule="auto"/>
        <w:ind w:firstLineChars="200" w:firstLine="482"/>
        <w:jc w:val="both"/>
        <w:rPr>
          <w:rFonts w:ascii="Times New Roman"/>
          <w:b/>
        </w:rPr>
      </w:pPr>
      <w:r w:rsidRPr="000144C3">
        <w:rPr>
          <w:rFonts w:ascii="Times New Roman" w:hint="eastAsia"/>
          <w:b/>
        </w:rPr>
        <w:t>（</w:t>
      </w:r>
      <w:r w:rsidRPr="000144C3">
        <w:rPr>
          <w:rFonts w:ascii="Times New Roman" w:hint="eastAsia"/>
          <w:b/>
        </w:rPr>
        <w:t>1</w:t>
      </w:r>
      <w:r w:rsidRPr="000144C3">
        <w:rPr>
          <w:rFonts w:ascii="Times New Roman" w:hint="eastAsia"/>
          <w:b/>
        </w:rPr>
        <w:t>）地质条件</w:t>
      </w:r>
    </w:p>
    <w:p w14:paraId="02E31960" w14:textId="373BD3E3" w:rsidR="00D667F5" w:rsidRPr="000144C3" w:rsidRDefault="00D667F5" w:rsidP="00D667F5">
      <w:pPr>
        <w:spacing w:line="360" w:lineRule="auto"/>
        <w:ind w:firstLineChars="200" w:firstLine="480"/>
        <w:jc w:val="both"/>
        <w:rPr>
          <w:rFonts w:ascii="Times New Roman"/>
          <w:bCs/>
        </w:rPr>
      </w:pPr>
      <w:r w:rsidRPr="000144C3">
        <w:rPr>
          <w:rFonts w:ascii="Times New Roman" w:hint="eastAsia"/>
          <w:bCs/>
        </w:rPr>
        <w:t>由于地貌、地层分布的差异，双流境内地下水的富水程度各处不一。其特征是平原区地下水丰富，而低山、丘陵、台地区则水资源缺乏。</w:t>
      </w:r>
    </w:p>
    <w:p w14:paraId="65A79CE7" w14:textId="63B84018" w:rsidR="00D667F5" w:rsidRPr="000144C3" w:rsidRDefault="00D667F5" w:rsidP="00DC75C7">
      <w:pPr>
        <w:spacing w:line="360" w:lineRule="auto"/>
        <w:ind w:firstLineChars="200" w:firstLine="480"/>
        <w:jc w:val="both"/>
        <w:rPr>
          <w:rFonts w:ascii="Times New Roman"/>
          <w:bCs/>
        </w:rPr>
      </w:pPr>
      <w:r w:rsidRPr="000144C3">
        <w:rPr>
          <w:rFonts w:ascii="Times New Roman" w:hint="eastAsia"/>
          <w:bCs/>
        </w:rPr>
        <w:t>在平原区，广布厚度大且较稳定的第四系松散堆积物。其中，全新统和上更新统亚砂、砂、砾组成上部孔隙含水层，厚度大，埋藏浅，由大气降水、河渠和</w:t>
      </w:r>
      <w:r w:rsidR="00DC75C7" w:rsidRPr="000144C3">
        <w:rPr>
          <w:rFonts w:ascii="Times New Roman" w:hint="eastAsia"/>
          <w:bCs/>
        </w:rPr>
        <w:t>农田水补给。平原区各地富水性差异较大，在境域西北部九江、彭镇、东升、金桥、黄水等地段含水层厚度</w:t>
      </w:r>
      <w:r w:rsidR="00DC75C7" w:rsidRPr="000144C3">
        <w:rPr>
          <w:rFonts w:ascii="Times New Roman" w:hint="eastAsia"/>
          <w:bCs/>
        </w:rPr>
        <w:t>12</w:t>
      </w:r>
      <w:r w:rsidR="00DC75C7" w:rsidRPr="000144C3">
        <w:rPr>
          <w:rFonts w:ascii="Times New Roman" w:hint="eastAsia"/>
          <w:bCs/>
        </w:rPr>
        <w:t>～</w:t>
      </w:r>
      <w:r w:rsidR="00DC75C7" w:rsidRPr="000144C3">
        <w:rPr>
          <w:rFonts w:ascii="Times New Roman" w:hint="eastAsia"/>
          <w:bCs/>
        </w:rPr>
        <w:t>25m</w:t>
      </w:r>
      <w:r w:rsidR="00DC75C7" w:rsidRPr="000144C3">
        <w:rPr>
          <w:rFonts w:ascii="Times New Roman" w:hint="eastAsia"/>
          <w:bCs/>
        </w:rPr>
        <w:t>，富水性最强，单井出水量一般为</w:t>
      </w:r>
      <w:r w:rsidR="00DC75C7" w:rsidRPr="000144C3">
        <w:rPr>
          <w:rFonts w:ascii="Times New Roman" w:hint="eastAsia"/>
          <w:bCs/>
        </w:rPr>
        <w:t>1000</w:t>
      </w:r>
      <w:r w:rsidR="00DC75C7" w:rsidRPr="000144C3">
        <w:rPr>
          <w:rFonts w:ascii="Times New Roman" w:hint="eastAsia"/>
          <w:bCs/>
        </w:rPr>
        <w:t>～</w:t>
      </w:r>
      <w:r w:rsidR="00DC75C7" w:rsidRPr="000144C3">
        <w:rPr>
          <w:rFonts w:ascii="Times New Roman" w:hint="eastAsia"/>
          <w:bCs/>
        </w:rPr>
        <w:t>3000m</w:t>
      </w:r>
      <w:r w:rsidR="00DC75C7" w:rsidRPr="000144C3">
        <w:rPr>
          <w:rFonts w:ascii="Times New Roman" w:hint="eastAsia"/>
          <w:bCs/>
          <w:vertAlign w:val="superscript"/>
        </w:rPr>
        <w:t>3</w:t>
      </w:r>
      <w:r w:rsidR="00DC75C7" w:rsidRPr="000144C3">
        <w:rPr>
          <w:rFonts w:ascii="Times New Roman" w:hint="eastAsia"/>
          <w:bCs/>
        </w:rPr>
        <w:t>/d</w:t>
      </w:r>
      <w:r w:rsidR="00DC75C7" w:rsidRPr="000144C3">
        <w:rPr>
          <w:rFonts w:ascii="Times New Roman" w:hint="eastAsia"/>
          <w:bCs/>
        </w:rPr>
        <w:t>，东北部华阳、中和、西航港街道办及锦江两岸的河漫滩富水性有所减少，单井出水量</w:t>
      </w:r>
      <w:r w:rsidR="00DC75C7" w:rsidRPr="000144C3">
        <w:rPr>
          <w:rFonts w:ascii="Times New Roman" w:hint="eastAsia"/>
          <w:bCs/>
        </w:rPr>
        <w:t>500</w:t>
      </w:r>
      <w:r w:rsidR="00DC75C7" w:rsidRPr="000144C3">
        <w:rPr>
          <w:rFonts w:ascii="Times New Roman" w:hint="eastAsia"/>
          <w:bCs/>
        </w:rPr>
        <w:t>～</w:t>
      </w:r>
      <w:r w:rsidR="00DC75C7" w:rsidRPr="000144C3">
        <w:rPr>
          <w:rFonts w:ascii="Times New Roman" w:hint="eastAsia"/>
          <w:bCs/>
        </w:rPr>
        <w:t>1000m</w:t>
      </w:r>
      <w:r w:rsidR="00DC75C7" w:rsidRPr="000144C3">
        <w:rPr>
          <w:rFonts w:ascii="Times New Roman" w:hint="eastAsia"/>
          <w:bCs/>
          <w:vertAlign w:val="superscript"/>
        </w:rPr>
        <w:t>3</w:t>
      </w:r>
      <w:r w:rsidR="00DC75C7" w:rsidRPr="000144C3">
        <w:rPr>
          <w:rFonts w:ascii="Times New Roman" w:hint="eastAsia"/>
          <w:bCs/>
        </w:rPr>
        <w:t>/d</w:t>
      </w:r>
      <w:r w:rsidR="00DC75C7" w:rsidRPr="000144C3">
        <w:rPr>
          <w:rFonts w:ascii="Times New Roman" w:hint="eastAsia"/>
          <w:bCs/>
        </w:rPr>
        <w:t>，靠近丘陵地区含水层泥量增加，富水性最弱，单孔出水量小于</w:t>
      </w:r>
      <w:r w:rsidR="00DC75C7" w:rsidRPr="000144C3">
        <w:rPr>
          <w:rFonts w:ascii="Times New Roman" w:hint="eastAsia"/>
          <w:bCs/>
        </w:rPr>
        <w:t>500m</w:t>
      </w:r>
      <w:r w:rsidR="00DC75C7" w:rsidRPr="000144C3">
        <w:rPr>
          <w:rFonts w:ascii="Times New Roman" w:hint="eastAsia"/>
          <w:bCs/>
          <w:vertAlign w:val="superscript"/>
        </w:rPr>
        <w:t>3</w:t>
      </w:r>
      <w:r w:rsidR="00DC75C7" w:rsidRPr="000144C3">
        <w:rPr>
          <w:rFonts w:ascii="Times New Roman" w:hint="eastAsia"/>
          <w:bCs/>
        </w:rPr>
        <w:t>/d</w:t>
      </w:r>
      <w:r w:rsidR="00DC75C7" w:rsidRPr="000144C3">
        <w:rPr>
          <w:rFonts w:ascii="Times New Roman" w:hint="eastAsia"/>
          <w:bCs/>
        </w:rPr>
        <w:t>。</w:t>
      </w:r>
    </w:p>
    <w:p w14:paraId="64530D57" w14:textId="6867AC8B" w:rsidR="00DC75C7" w:rsidRPr="000144C3" w:rsidRDefault="00DC75C7" w:rsidP="00DC75C7">
      <w:pPr>
        <w:spacing w:line="360" w:lineRule="auto"/>
        <w:ind w:firstLineChars="200" w:firstLine="480"/>
        <w:jc w:val="both"/>
        <w:rPr>
          <w:rFonts w:ascii="Times New Roman"/>
          <w:bCs/>
        </w:rPr>
      </w:pPr>
      <w:r w:rsidRPr="000144C3">
        <w:rPr>
          <w:rFonts w:ascii="Times New Roman" w:hint="eastAsia"/>
          <w:bCs/>
        </w:rPr>
        <w:t>牧马山丘陵台地和东山浅丘区上部基岩风化残积物和基岩同化裂隙组成第四系风化带含水层，接受大气降水和农田用水补给。此含水层结构多为黏土、亚黏土、石砂土、泥夹石，富水性极弱。台地北端有一掩埋古河道，公兴、黄甲、胜利、东升、西航港街道办和华阳镇鹤林等部分地区，有比较稳定的中更新统冰水积物亚砂，砂、砾孔隙含水层，厚度</w:t>
      </w:r>
      <w:r w:rsidRPr="000144C3">
        <w:rPr>
          <w:rFonts w:ascii="Times New Roman" w:hint="eastAsia"/>
          <w:bCs/>
        </w:rPr>
        <w:t>11</w:t>
      </w:r>
      <w:r w:rsidRPr="000144C3">
        <w:rPr>
          <w:rFonts w:ascii="Times New Roman" w:hint="eastAsia"/>
          <w:bCs/>
        </w:rPr>
        <w:t>～</w:t>
      </w:r>
      <w:r w:rsidRPr="000144C3">
        <w:rPr>
          <w:rFonts w:ascii="Times New Roman" w:hint="eastAsia"/>
          <w:bCs/>
        </w:rPr>
        <w:t>20m</w:t>
      </w:r>
      <w:r w:rsidRPr="000144C3">
        <w:rPr>
          <w:rFonts w:ascii="Times New Roman" w:hint="eastAsia"/>
          <w:bCs/>
        </w:rPr>
        <w:t>，单井出水量</w:t>
      </w:r>
      <w:r w:rsidRPr="000144C3">
        <w:rPr>
          <w:rFonts w:ascii="Times New Roman" w:hint="eastAsia"/>
          <w:bCs/>
        </w:rPr>
        <w:t>300</w:t>
      </w:r>
      <w:r w:rsidRPr="000144C3">
        <w:rPr>
          <w:rFonts w:ascii="Times New Roman" w:hint="eastAsia"/>
          <w:bCs/>
        </w:rPr>
        <w:t>～</w:t>
      </w:r>
      <w:r w:rsidRPr="000144C3">
        <w:rPr>
          <w:rFonts w:ascii="Times New Roman" w:hint="eastAsia"/>
          <w:bCs/>
        </w:rPr>
        <w:t>500m</w:t>
      </w:r>
      <w:r w:rsidRPr="000144C3">
        <w:rPr>
          <w:rFonts w:ascii="Times New Roman" w:hint="eastAsia"/>
          <w:bCs/>
          <w:vertAlign w:val="superscript"/>
        </w:rPr>
        <w:t>3</w:t>
      </w:r>
      <w:r w:rsidRPr="000144C3">
        <w:rPr>
          <w:rFonts w:ascii="Times New Roman" w:hint="eastAsia"/>
          <w:bCs/>
        </w:rPr>
        <w:t>/d</w:t>
      </w:r>
      <w:r w:rsidRPr="000144C3">
        <w:rPr>
          <w:rFonts w:ascii="Times New Roman" w:hint="eastAsia"/>
          <w:bCs/>
        </w:rPr>
        <w:t>。</w:t>
      </w:r>
    </w:p>
    <w:p w14:paraId="7CE29819" w14:textId="466E03ED" w:rsidR="00D667F5" w:rsidRPr="000144C3" w:rsidRDefault="00DC75C7" w:rsidP="00DC75C7">
      <w:pPr>
        <w:spacing w:line="360" w:lineRule="auto"/>
        <w:ind w:firstLineChars="200" w:firstLine="480"/>
        <w:jc w:val="both"/>
        <w:rPr>
          <w:rFonts w:ascii="Times New Roman"/>
          <w:bCs/>
        </w:rPr>
      </w:pPr>
      <w:r w:rsidRPr="000144C3">
        <w:rPr>
          <w:rFonts w:ascii="Times New Roman" w:hint="eastAsia"/>
          <w:bCs/>
        </w:rPr>
        <w:t>龙泉山深丘区地层以侏罗系红色泥为主，夹砂岩或砂、泥岩互层，岩性致密，不含水。基岩风化后形成不连续的浅层风化裂隙潜水含水层，接受大气降水补给，以下降泉方式排泄。</w:t>
      </w:r>
    </w:p>
    <w:p w14:paraId="5DD9DBC3" w14:textId="66D093A7" w:rsidR="00DC75C7" w:rsidRPr="000144C3" w:rsidRDefault="00DC75C7" w:rsidP="00DC75C7">
      <w:pPr>
        <w:spacing w:line="360" w:lineRule="auto"/>
        <w:ind w:firstLineChars="200" w:firstLine="480"/>
        <w:jc w:val="both"/>
        <w:rPr>
          <w:rFonts w:ascii="Times New Roman"/>
          <w:bCs/>
        </w:rPr>
      </w:pPr>
      <w:r w:rsidRPr="000144C3">
        <w:rPr>
          <w:rFonts w:ascii="Times New Roman" w:hint="eastAsia"/>
          <w:bCs/>
        </w:rPr>
        <w:t>此外，在牧马山、龙泉山丘陵区和深丘区断层构造经过的地方，形成构造裂隙带状含水层，厚度</w:t>
      </w:r>
      <w:r w:rsidRPr="000144C3">
        <w:rPr>
          <w:rFonts w:ascii="Times New Roman" w:hint="eastAsia"/>
          <w:bCs/>
        </w:rPr>
        <w:t>30</w:t>
      </w:r>
      <w:r w:rsidRPr="000144C3">
        <w:rPr>
          <w:rFonts w:ascii="Times New Roman" w:hint="eastAsia"/>
          <w:bCs/>
        </w:rPr>
        <w:t>～</w:t>
      </w:r>
      <w:r w:rsidRPr="000144C3">
        <w:rPr>
          <w:rFonts w:ascii="Times New Roman" w:hint="eastAsia"/>
          <w:bCs/>
        </w:rPr>
        <w:t>100m</w:t>
      </w:r>
      <w:r w:rsidRPr="000144C3">
        <w:rPr>
          <w:rFonts w:ascii="Times New Roman" w:hint="eastAsia"/>
          <w:bCs/>
        </w:rPr>
        <w:t>，为有压水。已经钻孔揭露的有龙泉驿区柏合寺——白沙——兴隆隐伏断层构造含水带，单井出水量</w:t>
      </w:r>
      <w:r w:rsidRPr="000144C3">
        <w:rPr>
          <w:rFonts w:ascii="Times New Roman" w:hint="eastAsia"/>
          <w:bCs/>
        </w:rPr>
        <w:t>500</w:t>
      </w:r>
      <w:r w:rsidRPr="000144C3">
        <w:rPr>
          <w:rFonts w:ascii="Times New Roman" w:hint="eastAsia"/>
          <w:bCs/>
        </w:rPr>
        <w:t>～</w:t>
      </w:r>
      <w:r w:rsidRPr="000144C3">
        <w:rPr>
          <w:rFonts w:ascii="Times New Roman" w:hint="eastAsia"/>
          <w:bCs/>
        </w:rPr>
        <w:t>1500m</w:t>
      </w:r>
      <w:r w:rsidRPr="000144C3">
        <w:rPr>
          <w:rFonts w:ascii="Times New Roman" w:hint="eastAsia"/>
          <w:bCs/>
          <w:vertAlign w:val="superscript"/>
        </w:rPr>
        <w:t>3</w:t>
      </w:r>
      <w:r w:rsidRPr="000144C3">
        <w:rPr>
          <w:rFonts w:ascii="Times New Roman" w:hint="eastAsia"/>
          <w:bCs/>
        </w:rPr>
        <w:t>/d</w:t>
      </w:r>
      <w:r w:rsidRPr="000144C3">
        <w:rPr>
          <w:rFonts w:ascii="Times New Roman" w:hint="eastAsia"/>
          <w:bCs/>
        </w:rPr>
        <w:t>，籍田断裂富水块段，龙泉山西坡断裂带玉皇富水块段，单孔出水量</w:t>
      </w:r>
      <w:r w:rsidRPr="000144C3">
        <w:rPr>
          <w:rFonts w:ascii="Times New Roman" w:hint="eastAsia"/>
          <w:bCs/>
        </w:rPr>
        <w:t>500m</w:t>
      </w:r>
      <w:r w:rsidRPr="000144C3">
        <w:rPr>
          <w:rFonts w:ascii="Times New Roman" w:hint="eastAsia"/>
          <w:bCs/>
          <w:vertAlign w:val="superscript"/>
        </w:rPr>
        <w:t>3</w:t>
      </w:r>
      <w:r w:rsidRPr="000144C3">
        <w:rPr>
          <w:rFonts w:ascii="Times New Roman" w:hint="eastAsia"/>
          <w:bCs/>
        </w:rPr>
        <w:t>/d</w:t>
      </w:r>
      <w:r w:rsidRPr="000144C3">
        <w:rPr>
          <w:rFonts w:ascii="Times New Roman" w:hint="eastAsia"/>
          <w:bCs/>
        </w:rPr>
        <w:t>。</w:t>
      </w:r>
    </w:p>
    <w:p w14:paraId="2BF36557" w14:textId="2348BC14" w:rsidR="00D667F5" w:rsidRPr="000144C3" w:rsidRDefault="00DC75C7" w:rsidP="00DC75C7">
      <w:pPr>
        <w:spacing w:line="360" w:lineRule="auto"/>
        <w:ind w:firstLineChars="200" w:firstLine="480"/>
        <w:jc w:val="both"/>
        <w:rPr>
          <w:rFonts w:ascii="Times New Roman"/>
          <w:bCs/>
        </w:rPr>
      </w:pPr>
      <w:r w:rsidRPr="000144C3">
        <w:rPr>
          <w:rFonts w:ascii="Times New Roman" w:hint="eastAsia"/>
          <w:bCs/>
        </w:rPr>
        <w:t>地下水位随气候和季节的差异变化较大。平坝区一般年变幅为</w:t>
      </w:r>
      <w:r w:rsidRPr="000144C3">
        <w:rPr>
          <w:rFonts w:ascii="Times New Roman" w:hint="eastAsia"/>
          <w:bCs/>
        </w:rPr>
        <w:t>1.9</w:t>
      </w:r>
      <w:r w:rsidRPr="000144C3">
        <w:rPr>
          <w:rFonts w:ascii="Times New Roman" w:hint="eastAsia"/>
          <w:bCs/>
        </w:rPr>
        <w:t>～</w:t>
      </w:r>
      <w:r w:rsidRPr="000144C3">
        <w:rPr>
          <w:rFonts w:ascii="Times New Roman" w:hint="eastAsia"/>
          <w:bCs/>
        </w:rPr>
        <w:t>3.6m</w:t>
      </w:r>
      <w:r w:rsidRPr="000144C3">
        <w:rPr>
          <w:rFonts w:ascii="Times New Roman" w:hint="eastAsia"/>
          <w:bCs/>
        </w:rPr>
        <w:t>，最大变幅</w:t>
      </w:r>
      <w:r w:rsidRPr="000144C3">
        <w:rPr>
          <w:rFonts w:ascii="Times New Roman" w:hint="eastAsia"/>
          <w:bCs/>
        </w:rPr>
        <w:t>1.42</w:t>
      </w:r>
      <w:r w:rsidRPr="000144C3">
        <w:rPr>
          <w:rFonts w:ascii="Times New Roman" w:hint="eastAsia"/>
          <w:bCs/>
        </w:rPr>
        <w:t>～</w:t>
      </w:r>
      <w:r w:rsidRPr="000144C3">
        <w:rPr>
          <w:rFonts w:ascii="Times New Roman" w:hint="eastAsia"/>
          <w:bCs/>
        </w:rPr>
        <w:t>6.12m</w:t>
      </w:r>
      <w:r w:rsidRPr="000144C3">
        <w:rPr>
          <w:rFonts w:ascii="Times New Roman" w:hint="eastAsia"/>
          <w:bCs/>
        </w:rPr>
        <w:t>。一般高水位出现在</w:t>
      </w:r>
      <w:r w:rsidRPr="000144C3">
        <w:rPr>
          <w:rFonts w:ascii="Times New Roman" w:hint="eastAsia"/>
          <w:bCs/>
        </w:rPr>
        <w:t>6</w:t>
      </w:r>
      <w:r w:rsidRPr="000144C3">
        <w:rPr>
          <w:rFonts w:ascii="Times New Roman" w:hint="eastAsia"/>
          <w:bCs/>
        </w:rPr>
        <w:t>～</w:t>
      </w:r>
      <w:r w:rsidRPr="000144C3">
        <w:rPr>
          <w:rFonts w:ascii="Times New Roman" w:hint="eastAsia"/>
          <w:bCs/>
        </w:rPr>
        <w:t>8</w:t>
      </w:r>
      <w:r w:rsidRPr="000144C3">
        <w:rPr>
          <w:rFonts w:ascii="Times New Roman" w:hint="eastAsia"/>
          <w:bCs/>
        </w:rPr>
        <w:t>月，低水位出现在</w:t>
      </w:r>
      <w:r w:rsidRPr="000144C3">
        <w:rPr>
          <w:rFonts w:ascii="Times New Roman" w:hint="eastAsia"/>
          <w:bCs/>
        </w:rPr>
        <w:t>1</w:t>
      </w:r>
      <w:r w:rsidRPr="000144C3">
        <w:rPr>
          <w:rFonts w:ascii="Times New Roman" w:hint="eastAsia"/>
          <w:bCs/>
        </w:rPr>
        <w:t>～</w:t>
      </w:r>
      <w:r w:rsidRPr="000144C3">
        <w:rPr>
          <w:rFonts w:ascii="Times New Roman" w:hint="eastAsia"/>
          <w:bCs/>
        </w:rPr>
        <w:t>3</w:t>
      </w:r>
      <w:r w:rsidRPr="000144C3">
        <w:rPr>
          <w:rFonts w:ascii="Times New Roman" w:hint="eastAsia"/>
          <w:bCs/>
        </w:rPr>
        <w:t>月。农灌时段地下水位急骤上升，农灌结束又逐渐下降。区内地势平坦，地下水位埋深度枯水期一般在</w:t>
      </w:r>
      <w:r w:rsidRPr="000144C3">
        <w:rPr>
          <w:rFonts w:ascii="Times New Roman" w:hint="eastAsia"/>
          <w:bCs/>
        </w:rPr>
        <w:t>2.0</w:t>
      </w:r>
      <w:r w:rsidRPr="000144C3">
        <w:rPr>
          <w:rFonts w:ascii="Times New Roman" w:hint="eastAsia"/>
          <w:bCs/>
        </w:rPr>
        <w:t>～</w:t>
      </w:r>
      <w:r w:rsidRPr="000144C3">
        <w:rPr>
          <w:rFonts w:ascii="Times New Roman" w:hint="eastAsia"/>
          <w:bCs/>
        </w:rPr>
        <w:t>4.0m</w:t>
      </w:r>
      <w:r w:rsidRPr="000144C3">
        <w:rPr>
          <w:rFonts w:ascii="Times New Roman" w:hint="eastAsia"/>
          <w:bCs/>
        </w:rPr>
        <w:t>，洪</w:t>
      </w:r>
      <w:r w:rsidRPr="000144C3">
        <w:rPr>
          <w:rFonts w:ascii="Times New Roman" w:hint="eastAsia"/>
          <w:bCs/>
        </w:rPr>
        <w:lastRenderedPageBreak/>
        <w:t>水期</w:t>
      </w:r>
      <w:r w:rsidRPr="000144C3">
        <w:rPr>
          <w:rFonts w:ascii="Times New Roman" w:hint="eastAsia"/>
          <w:bCs/>
        </w:rPr>
        <w:t>0.5</w:t>
      </w:r>
      <w:r w:rsidRPr="000144C3">
        <w:rPr>
          <w:rFonts w:ascii="Times New Roman" w:hint="eastAsia"/>
          <w:bCs/>
        </w:rPr>
        <w:t>～</w:t>
      </w:r>
      <w:r w:rsidRPr="000144C3">
        <w:rPr>
          <w:rFonts w:ascii="Times New Roman" w:hint="eastAsia"/>
          <w:bCs/>
        </w:rPr>
        <w:t>0.2m</w:t>
      </w:r>
      <w:r w:rsidRPr="000144C3">
        <w:rPr>
          <w:rFonts w:ascii="Times New Roman" w:hint="eastAsia"/>
          <w:bCs/>
        </w:rPr>
        <w:t>。牧马山和东山浅丘台地区地下水位年变幅</w:t>
      </w:r>
      <w:r w:rsidRPr="000144C3">
        <w:rPr>
          <w:rFonts w:ascii="Times New Roman" w:hint="eastAsia"/>
          <w:bCs/>
        </w:rPr>
        <w:t>1.4</w:t>
      </w:r>
      <w:r w:rsidRPr="000144C3">
        <w:rPr>
          <w:rFonts w:ascii="Times New Roman" w:hint="eastAsia"/>
          <w:bCs/>
        </w:rPr>
        <w:t>～</w:t>
      </w:r>
      <w:r w:rsidRPr="000144C3">
        <w:rPr>
          <w:rFonts w:ascii="Times New Roman" w:hint="eastAsia"/>
          <w:bCs/>
        </w:rPr>
        <w:t>3.36m</w:t>
      </w:r>
      <w:r w:rsidRPr="000144C3">
        <w:rPr>
          <w:rFonts w:ascii="Times New Roman" w:hint="eastAsia"/>
          <w:bCs/>
        </w:rPr>
        <w:t>，高水位出现在</w:t>
      </w:r>
      <w:r w:rsidRPr="000144C3">
        <w:rPr>
          <w:rFonts w:ascii="Times New Roman" w:hint="eastAsia"/>
          <w:bCs/>
        </w:rPr>
        <w:t>6</w:t>
      </w:r>
      <w:r w:rsidRPr="000144C3">
        <w:rPr>
          <w:rFonts w:ascii="Times New Roman" w:hint="eastAsia"/>
          <w:bCs/>
        </w:rPr>
        <w:t>～</w:t>
      </w:r>
      <w:r w:rsidRPr="000144C3">
        <w:rPr>
          <w:rFonts w:ascii="Times New Roman" w:hint="eastAsia"/>
          <w:bCs/>
        </w:rPr>
        <w:t>8</w:t>
      </w:r>
      <w:r w:rsidRPr="000144C3">
        <w:rPr>
          <w:rFonts w:ascii="Times New Roman" w:hint="eastAsia"/>
          <w:bCs/>
        </w:rPr>
        <w:t>月，低水位出现在</w:t>
      </w:r>
      <w:r w:rsidRPr="000144C3">
        <w:rPr>
          <w:rFonts w:ascii="Times New Roman" w:hint="eastAsia"/>
          <w:bCs/>
        </w:rPr>
        <w:t>1</w:t>
      </w:r>
      <w:r w:rsidRPr="000144C3">
        <w:rPr>
          <w:rFonts w:ascii="Times New Roman" w:hint="eastAsia"/>
          <w:bCs/>
        </w:rPr>
        <w:t>～</w:t>
      </w:r>
      <w:r w:rsidRPr="000144C3">
        <w:rPr>
          <w:rFonts w:ascii="Times New Roman" w:hint="eastAsia"/>
          <w:bCs/>
        </w:rPr>
        <w:t>3</w:t>
      </w:r>
      <w:r w:rsidRPr="000144C3">
        <w:rPr>
          <w:rFonts w:ascii="Times New Roman" w:hint="eastAsia"/>
          <w:bCs/>
        </w:rPr>
        <w:t>月。龙泉山区泉水基流量变化不大，丰期一般为</w:t>
      </w:r>
      <w:r w:rsidRPr="000144C3">
        <w:rPr>
          <w:rFonts w:ascii="Times New Roman" w:hint="eastAsia"/>
          <w:bCs/>
        </w:rPr>
        <w:t>6</w:t>
      </w:r>
      <w:r w:rsidRPr="000144C3">
        <w:rPr>
          <w:rFonts w:ascii="Times New Roman" w:hint="eastAsia"/>
          <w:bCs/>
        </w:rPr>
        <w:t>～</w:t>
      </w:r>
      <w:r w:rsidRPr="000144C3">
        <w:rPr>
          <w:rFonts w:ascii="Times New Roman" w:hint="eastAsia"/>
          <w:bCs/>
        </w:rPr>
        <w:t>9</w:t>
      </w:r>
      <w:r w:rsidRPr="000144C3">
        <w:rPr>
          <w:rFonts w:ascii="Times New Roman" w:hint="eastAsia"/>
          <w:bCs/>
        </w:rPr>
        <w:t>月，枯期</w:t>
      </w:r>
      <w:r w:rsidRPr="000144C3">
        <w:rPr>
          <w:rFonts w:ascii="Times New Roman" w:hint="eastAsia"/>
          <w:bCs/>
        </w:rPr>
        <w:t>1</w:t>
      </w:r>
      <w:r w:rsidRPr="000144C3">
        <w:rPr>
          <w:rFonts w:ascii="Times New Roman" w:hint="eastAsia"/>
          <w:bCs/>
        </w:rPr>
        <w:t>～</w:t>
      </w:r>
      <w:r w:rsidRPr="000144C3">
        <w:rPr>
          <w:rFonts w:ascii="Times New Roman" w:hint="eastAsia"/>
          <w:bCs/>
        </w:rPr>
        <w:t>3</w:t>
      </w:r>
      <w:r w:rsidRPr="000144C3">
        <w:rPr>
          <w:rFonts w:ascii="Times New Roman" w:hint="eastAsia"/>
          <w:bCs/>
        </w:rPr>
        <w:t>月。</w:t>
      </w:r>
    </w:p>
    <w:p w14:paraId="1E08D687" w14:textId="0695EAAB" w:rsidR="00696139" w:rsidRPr="000144C3" w:rsidRDefault="00B81053">
      <w:pPr>
        <w:spacing w:line="360" w:lineRule="auto"/>
        <w:ind w:firstLineChars="200" w:firstLine="482"/>
        <w:jc w:val="both"/>
        <w:rPr>
          <w:rFonts w:ascii="Times New Roman"/>
          <w:b/>
        </w:rPr>
      </w:pPr>
      <w:r w:rsidRPr="000144C3">
        <w:rPr>
          <w:rFonts w:ascii="Times New Roman" w:hint="eastAsia"/>
          <w:b/>
        </w:rPr>
        <w:t>（</w:t>
      </w:r>
      <w:r w:rsidRPr="000144C3">
        <w:rPr>
          <w:rFonts w:ascii="Times New Roman" w:hint="eastAsia"/>
          <w:b/>
        </w:rPr>
        <w:t>2</w:t>
      </w:r>
      <w:r w:rsidRPr="000144C3">
        <w:rPr>
          <w:rFonts w:ascii="Times New Roman" w:hint="eastAsia"/>
          <w:b/>
        </w:rPr>
        <w:t>）地下水类型</w:t>
      </w:r>
    </w:p>
    <w:p w14:paraId="574FBD27" w14:textId="6EF7A21E" w:rsidR="00B81053" w:rsidRPr="000144C3" w:rsidRDefault="00B81053" w:rsidP="00B81053">
      <w:pPr>
        <w:spacing w:line="360" w:lineRule="auto"/>
        <w:ind w:firstLineChars="200" w:firstLine="480"/>
        <w:jc w:val="both"/>
        <w:rPr>
          <w:rFonts w:ascii="Times New Roman"/>
          <w:bCs/>
        </w:rPr>
      </w:pPr>
      <w:r w:rsidRPr="000144C3">
        <w:rPr>
          <w:rFonts w:ascii="Times New Roman" w:hint="eastAsia"/>
          <w:bCs/>
        </w:rPr>
        <w:t>评价区主要地下水类型为赋存于上部黏土中的上层滞水和卵石层中的孔隙潜水，即第四系全新统砂卵砾石孔隙水。该层二元结构明显，上部为粉砂质黏土及黏质砂土，近底部富集铁锰质和钙质结核，厚</w:t>
      </w:r>
      <w:r w:rsidRPr="000144C3">
        <w:rPr>
          <w:rFonts w:ascii="Times New Roman" w:hint="eastAsia"/>
          <w:bCs/>
        </w:rPr>
        <w:t>3</w:t>
      </w:r>
      <w:r w:rsidRPr="000144C3">
        <w:rPr>
          <w:rFonts w:ascii="Times New Roman" w:hint="eastAsia"/>
          <w:bCs/>
        </w:rPr>
        <w:t>～</w:t>
      </w:r>
      <w:r w:rsidRPr="000144C3">
        <w:rPr>
          <w:rFonts w:ascii="Times New Roman" w:hint="eastAsia"/>
          <w:bCs/>
        </w:rPr>
        <w:t>5m</w:t>
      </w:r>
      <w:r w:rsidRPr="000144C3">
        <w:rPr>
          <w:rFonts w:ascii="Times New Roman" w:hint="eastAsia"/>
          <w:bCs/>
        </w:rPr>
        <w:t>，构成含水层顶板；下部为弱风化、微胶结的含泥沙砾石层，局部地点富含多量絮状铁锰质，砾石成分以花岗岩为主，一般砾径</w:t>
      </w:r>
      <w:r w:rsidRPr="000144C3">
        <w:rPr>
          <w:rFonts w:ascii="Times New Roman" w:hint="eastAsia"/>
          <w:bCs/>
        </w:rPr>
        <w:t>3</w:t>
      </w:r>
      <w:r w:rsidRPr="000144C3">
        <w:rPr>
          <w:rFonts w:ascii="Times New Roman" w:hint="eastAsia"/>
          <w:bCs/>
        </w:rPr>
        <w:t>～</w:t>
      </w:r>
      <w:r w:rsidRPr="000144C3">
        <w:rPr>
          <w:rFonts w:ascii="Times New Roman" w:hint="eastAsia"/>
          <w:bCs/>
        </w:rPr>
        <w:t>10cm</w:t>
      </w:r>
      <w:r w:rsidRPr="000144C3">
        <w:rPr>
          <w:rFonts w:ascii="Times New Roman" w:hint="eastAsia"/>
          <w:bCs/>
        </w:rPr>
        <w:t>，组成扇状平原表层主体，平均厚度</w:t>
      </w:r>
      <w:r w:rsidRPr="000144C3">
        <w:rPr>
          <w:rFonts w:ascii="Times New Roman" w:hint="eastAsia"/>
          <w:bCs/>
        </w:rPr>
        <w:t xml:space="preserve">20m </w:t>
      </w:r>
      <w:r w:rsidRPr="000144C3">
        <w:rPr>
          <w:rFonts w:ascii="Times New Roman" w:hint="eastAsia"/>
          <w:bCs/>
        </w:rPr>
        <w:t>左右，但各地略有不同，分布稳定，几乎遍及全区，是平原主要的潜水含水层。富水程度较好，但各地不一。</w:t>
      </w:r>
    </w:p>
    <w:p w14:paraId="19512F51" w14:textId="63B37A80" w:rsidR="00B81053" w:rsidRPr="000144C3" w:rsidRDefault="00B81053" w:rsidP="00B81053">
      <w:pPr>
        <w:spacing w:line="360" w:lineRule="auto"/>
        <w:ind w:firstLineChars="200" w:firstLine="482"/>
        <w:jc w:val="both"/>
        <w:rPr>
          <w:rFonts w:ascii="Times New Roman"/>
          <w:b/>
        </w:rPr>
      </w:pPr>
      <w:r w:rsidRPr="000144C3">
        <w:rPr>
          <w:rFonts w:ascii="Times New Roman" w:hint="eastAsia"/>
          <w:b/>
        </w:rPr>
        <w:t>（</w:t>
      </w:r>
      <w:r w:rsidRPr="000144C3">
        <w:rPr>
          <w:rFonts w:ascii="Times New Roman" w:hint="eastAsia"/>
          <w:b/>
        </w:rPr>
        <w:t>3</w:t>
      </w:r>
      <w:r w:rsidRPr="000144C3">
        <w:rPr>
          <w:rFonts w:ascii="Times New Roman" w:hint="eastAsia"/>
          <w:b/>
        </w:rPr>
        <w:t>）地下水补给、径流和排泄条件</w:t>
      </w:r>
    </w:p>
    <w:p w14:paraId="003F100F" w14:textId="0B80BB3E" w:rsidR="00B81053" w:rsidRPr="000144C3" w:rsidRDefault="00B81053" w:rsidP="00B81053">
      <w:pPr>
        <w:spacing w:line="360" w:lineRule="auto"/>
        <w:ind w:firstLineChars="200" w:firstLine="480"/>
        <w:jc w:val="both"/>
        <w:rPr>
          <w:rFonts w:ascii="Times New Roman"/>
          <w:bCs/>
        </w:rPr>
      </w:pPr>
      <w:r w:rsidRPr="000144C3">
        <w:rPr>
          <w:rFonts w:ascii="Times New Roman" w:hint="eastAsia"/>
          <w:bCs/>
        </w:rPr>
        <w:t>纵观各个含水层的水文地质概貌后，显见平原区第四系沉积层组成的各含水层次，垂向空间虽具迭置关系，然而由于沉积分选反映在水平分布上的顺向变化，故迭置关系的含水层次之间，并不处于绝对的隔绝状态，这种有利的客观条件，为地表径流、大气降水的渗入补给和含水层之间的相互补给提供了良好基础。区域地下水主要接受大气降雨入渗补给，接受补给后地下水在砂卵砾石孔隙中赋存，并向地势较低处自北西向南东运移，最终以泄流方式排放进入当地控制性水体。</w:t>
      </w:r>
    </w:p>
    <w:p w14:paraId="5673A011" w14:textId="649BF9F6" w:rsidR="00B81053" w:rsidRPr="000144C3" w:rsidRDefault="00B81053" w:rsidP="00B81053">
      <w:pPr>
        <w:spacing w:line="360" w:lineRule="auto"/>
        <w:ind w:firstLineChars="200" w:firstLine="480"/>
        <w:jc w:val="both"/>
        <w:rPr>
          <w:rFonts w:ascii="Times New Roman"/>
          <w:bCs/>
        </w:rPr>
      </w:pPr>
      <w:r w:rsidRPr="000144C3">
        <w:rPr>
          <w:rFonts w:ascii="Times New Roman" w:hint="eastAsia"/>
          <w:bCs/>
        </w:rPr>
        <w:t>地表水和大气降水是为平原区地下水的补给来源。而含水层内部的潜流运移又是构成排泄与补给之间的相互转换条件。</w:t>
      </w:r>
    </w:p>
    <w:p w14:paraId="079C5533" w14:textId="4276EBAA" w:rsidR="00B81053" w:rsidRPr="000144C3" w:rsidRDefault="00B81053" w:rsidP="00B81053">
      <w:pPr>
        <w:spacing w:line="360" w:lineRule="auto"/>
        <w:ind w:firstLineChars="200" w:firstLine="480"/>
        <w:jc w:val="both"/>
        <w:rPr>
          <w:rFonts w:ascii="Times New Roman"/>
          <w:bCs/>
        </w:rPr>
      </w:pPr>
      <w:r w:rsidRPr="000144C3">
        <w:rPr>
          <w:rFonts w:ascii="Times New Roman" w:hint="eastAsia"/>
          <w:bCs/>
        </w:rPr>
        <w:t>参照成都市与青白江地区的地下水动态观测资料，地下水的高峰水位即地表水的丰水时间，也是多雨的六、七、八月。三者之峰值基本相吻。水位年变化多在</w:t>
      </w:r>
      <w:r w:rsidRPr="000144C3">
        <w:rPr>
          <w:rFonts w:ascii="Times New Roman" w:hint="eastAsia"/>
          <w:bCs/>
        </w:rPr>
        <w:t>1.5</w:t>
      </w:r>
      <w:r w:rsidRPr="000144C3">
        <w:rPr>
          <w:rFonts w:ascii="Times New Roman" w:hint="eastAsia"/>
          <w:bCs/>
        </w:rPr>
        <w:t>～</w:t>
      </w:r>
      <w:r w:rsidRPr="000144C3">
        <w:rPr>
          <w:rFonts w:ascii="Times New Roman" w:hint="eastAsia"/>
          <w:bCs/>
        </w:rPr>
        <w:t>2.1m</w:t>
      </w:r>
      <w:r w:rsidRPr="000144C3">
        <w:rPr>
          <w:rFonts w:ascii="Times New Roman" w:hint="eastAsia"/>
          <w:bCs/>
        </w:rPr>
        <w:t>之间，个别泉水流量变化很大。</w:t>
      </w:r>
    </w:p>
    <w:p w14:paraId="03EE7A28" w14:textId="72757A1A" w:rsidR="00B81053" w:rsidRPr="000144C3" w:rsidRDefault="00B81053" w:rsidP="00B81053">
      <w:pPr>
        <w:spacing w:line="360" w:lineRule="auto"/>
        <w:ind w:firstLineChars="200" w:firstLine="480"/>
        <w:jc w:val="both"/>
        <w:rPr>
          <w:rFonts w:ascii="Times New Roman"/>
          <w:bCs/>
        </w:rPr>
      </w:pPr>
      <w:r w:rsidRPr="000144C3">
        <w:rPr>
          <w:rFonts w:ascii="Times New Roman" w:hint="eastAsia"/>
          <w:bCs/>
        </w:rPr>
        <w:t>平原区地下水的总流向，基本与地表水一致，大体上自西北向东南流动，彭眉平原地下水流向，基本上自西而东，名邛高地往往以深切沟谷为中心，两侧向沟谷排泄。由地下水补给的某些泉水河地段，地下水流向与河流略呈</w:t>
      </w:r>
      <w:r w:rsidRPr="000144C3">
        <w:rPr>
          <w:rFonts w:ascii="Times New Roman" w:hint="eastAsia"/>
          <w:bCs/>
        </w:rPr>
        <w:t>45</w:t>
      </w:r>
      <w:r w:rsidRPr="000144C3">
        <w:rPr>
          <w:rFonts w:ascii="Times New Roman" w:hint="eastAsia"/>
          <w:bCs/>
        </w:rPr>
        <w:t>°斜交。从整体看、地下水流至东南边缘被牧马山、名邛高地及熊坡背斜所阻，促成了地下水位的升高，故在名邛高地边沿的邛崃市拱辰公社泉水河、来岳镇前进公社的烂泥沟，邛崃固驿镇的泉水桥等地，成为地下水常年排泄的地点。</w:t>
      </w:r>
    </w:p>
    <w:p w14:paraId="541AAC25" w14:textId="6C4DD5FA" w:rsidR="00696139" w:rsidRPr="000144C3" w:rsidRDefault="005D6202">
      <w:pPr>
        <w:pStyle w:val="3"/>
      </w:pPr>
      <w:bookmarkStart w:id="222" w:name="_Toc427144843"/>
      <w:bookmarkStart w:id="223" w:name="_Toc22660"/>
      <w:r w:rsidRPr="000144C3">
        <w:lastRenderedPageBreak/>
        <w:t>4.1.6</w:t>
      </w:r>
      <w:bookmarkEnd w:id="222"/>
      <w:bookmarkEnd w:id="223"/>
      <w:r w:rsidR="00140778" w:rsidRPr="000144C3">
        <w:rPr>
          <w:rFonts w:hint="eastAsia"/>
        </w:rPr>
        <w:t>植被、生物多样性</w:t>
      </w:r>
    </w:p>
    <w:p w14:paraId="2CD86787" w14:textId="3FD31068" w:rsidR="00140778" w:rsidRPr="000144C3" w:rsidRDefault="00140778" w:rsidP="00140778">
      <w:pPr>
        <w:spacing w:line="360" w:lineRule="auto"/>
        <w:ind w:firstLineChars="200" w:firstLine="480"/>
        <w:jc w:val="both"/>
        <w:rPr>
          <w:rFonts w:ascii="Times New Roman"/>
          <w:bCs/>
        </w:rPr>
      </w:pPr>
      <w:r w:rsidRPr="000144C3">
        <w:rPr>
          <w:rFonts w:ascii="Times New Roman" w:hint="eastAsia"/>
          <w:bCs/>
        </w:rPr>
        <w:t>由于地形、地貌、土壤等差异，双流境内平原、台地与丘陵山区分布不同的森林植被和植物群落，植被具有多样性特点。平原区以农业植被为主，主要是油菜和水稻；村落周围、河渠道路两旁，以慈竹群落为主的川西平原林盘星罗棋布。</w:t>
      </w:r>
    </w:p>
    <w:p w14:paraId="28BC9C5E" w14:textId="099AA98B" w:rsidR="00696139" w:rsidRPr="000144C3" w:rsidRDefault="00140778" w:rsidP="00140778">
      <w:pPr>
        <w:spacing w:line="360" w:lineRule="auto"/>
        <w:ind w:firstLineChars="200" w:firstLine="480"/>
        <w:jc w:val="both"/>
        <w:rPr>
          <w:rFonts w:ascii="Times New Roman"/>
          <w:bCs/>
        </w:rPr>
      </w:pPr>
      <w:r w:rsidRPr="000144C3">
        <w:rPr>
          <w:rFonts w:ascii="Times New Roman" w:hint="eastAsia"/>
          <w:bCs/>
        </w:rPr>
        <w:t>双流山低山区主要分布以柏树、青冈等为主的针阔混交林和成片种植的经济林木；浅丘、台地以人工次生林为主，多为纯林，主要类型为马尾松、湿地松等松林。</w:t>
      </w:r>
      <w:r w:rsidR="005D6202" w:rsidRPr="000144C3">
        <w:rPr>
          <w:rFonts w:ascii="Times New Roman"/>
          <w:bCs/>
        </w:rPr>
        <w:t>。</w:t>
      </w:r>
    </w:p>
    <w:p w14:paraId="66C79072" w14:textId="0D66FFB5" w:rsidR="00696139" w:rsidRPr="000144C3" w:rsidRDefault="005D6202">
      <w:pPr>
        <w:spacing w:line="360" w:lineRule="auto"/>
        <w:ind w:firstLineChars="200" w:firstLine="482"/>
        <w:jc w:val="both"/>
        <w:rPr>
          <w:rFonts w:ascii="Times New Roman"/>
        </w:rPr>
      </w:pPr>
      <w:r w:rsidRPr="000144C3">
        <w:rPr>
          <w:rFonts w:ascii="Times New Roman"/>
          <w:b/>
        </w:rPr>
        <w:t>经初步现场踏勘，评价区域内未发现国家重点保护的野生动植物。</w:t>
      </w:r>
    </w:p>
    <w:p w14:paraId="10FD5E80" w14:textId="77777777" w:rsidR="00696139" w:rsidRPr="000144C3" w:rsidRDefault="005D6202">
      <w:pPr>
        <w:pStyle w:val="2"/>
        <w:rPr>
          <w:rFonts w:ascii="Times New Roman" w:hAnsi="Times New Roman"/>
        </w:rPr>
      </w:pPr>
      <w:bookmarkStart w:id="224" w:name="_Toc7630"/>
      <w:bookmarkStart w:id="225" w:name="_Toc22266"/>
      <w:bookmarkStart w:id="226" w:name="_Toc186829288"/>
      <w:r w:rsidRPr="000144C3">
        <w:rPr>
          <w:rFonts w:ascii="Times New Roman" w:hAnsi="Times New Roman"/>
        </w:rPr>
        <w:t>4.</w:t>
      </w:r>
      <w:r w:rsidRPr="000144C3">
        <w:rPr>
          <w:rFonts w:ascii="Times New Roman" w:hAnsi="Times New Roman" w:hint="eastAsia"/>
        </w:rPr>
        <w:t>2</w:t>
      </w:r>
      <w:r w:rsidRPr="000144C3">
        <w:rPr>
          <w:rFonts w:ascii="Times New Roman" w:hAnsi="Times New Roman"/>
        </w:rPr>
        <w:t>环境质量现状</w:t>
      </w:r>
      <w:r w:rsidRPr="000144C3">
        <w:rPr>
          <w:rFonts w:ascii="Times New Roman" w:hAnsi="Times New Roman" w:hint="eastAsia"/>
        </w:rPr>
        <w:t>调查与</w:t>
      </w:r>
      <w:r w:rsidRPr="000144C3">
        <w:rPr>
          <w:rFonts w:ascii="Times New Roman" w:hAnsi="Times New Roman"/>
        </w:rPr>
        <w:t>评价</w:t>
      </w:r>
      <w:bookmarkEnd w:id="224"/>
      <w:bookmarkEnd w:id="225"/>
      <w:bookmarkEnd w:id="226"/>
    </w:p>
    <w:p w14:paraId="631F1C5B" w14:textId="77777777" w:rsidR="00696139" w:rsidRPr="000144C3" w:rsidRDefault="005D6202">
      <w:pPr>
        <w:pStyle w:val="3"/>
      </w:pPr>
      <w:bookmarkStart w:id="227" w:name="_Toc15071"/>
      <w:bookmarkStart w:id="228" w:name="_Toc27453"/>
      <w:r w:rsidRPr="000144C3">
        <w:t>4.</w:t>
      </w:r>
      <w:bookmarkStart w:id="229" w:name="_Toc124303858"/>
      <w:bookmarkStart w:id="230" w:name="_Toc209237402"/>
      <w:r w:rsidRPr="000144C3">
        <w:rPr>
          <w:rFonts w:hint="eastAsia"/>
        </w:rPr>
        <w:t>2</w:t>
      </w:r>
      <w:r w:rsidRPr="000144C3">
        <w:t>.1</w:t>
      </w:r>
      <w:r w:rsidRPr="000144C3">
        <w:rPr>
          <w:rFonts w:hint="eastAsia"/>
        </w:rPr>
        <w:t>大气环境</w:t>
      </w:r>
      <w:r w:rsidRPr="000144C3">
        <w:t>质量现状</w:t>
      </w:r>
      <w:bookmarkEnd w:id="227"/>
      <w:bookmarkEnd w:id="229"/>
      <w:bookmarkEnd w:id="230"/>
      <w:r w:rsidRPr="000144C3">
        <w:rPr>
          <w:rFonts w:hint="eastAsia"/>
        </w:rPr>
        <w:t>调查</w:t>
      </w:r>
      <w:r w:rsidRPr="000144C3">
        <w:t>与评价</w:t>
      </w:r>
      <w:bookmarkEnd w:id="228"/>
    </w:p>
    <w:p w14:paraId="3B8FB051" w14:textId="77777777" w:rsidR="00696139" w:rsidRPr="000144C3" w:rsidRDefault="005D6202">
      <w:pPr>
        <w:pStyle w:val="4"/>
        <w:ind w:left="0" w:firstLineChars="200" w:firstLine="482"/>
        <w:rPr>
          <w:rFonts w:ascii="Times New Roman" w:hAnsi="Times New Roman"/>
          <w:szCs w:val="24"/>
        </w:rPr>
      </w:pPr>
      <w:bookmarkStart w:id="231" w:name="_Toc124303859"/>
      <w:r w:rsidRPr="000144C3">
        <w:rPr>
          <w:rFonts w:ascii="Times New Roman" w:hAnsi="Times New Roman" w:hint="eastAsia"/>
          <w:szCs w:val="24"/>
        </w:rPr>
        <w:t>4.2.1.1</w:t>
      </w:r>
      <w:r w:rsidRPr="000144C3">
        <w:rPr>
          <w:rFonts w:ascii="Times New Roman" w:hAnsi="Times New Roman" w:hint="eastAsia"/>
          <w:szCs w:val="24"/>
        </w:rPr>
        <w:t>区域环境空气质量达标判定</w:t>
      </w:r>
    </w:p>
    <w:p w14:paraId="126BE46D" w14:textId="6CEA6BBA" w:rsidR="00696139" w:rsidRPr="000144C3" w:rsidRDefault="005D6202">
      <w:pPr>
        <w:widowControl w:val="0"/>
        <w:adjustRightInd w:val="0"/>
        <w:spacing w:line="360" w:lineRule="auto"/>
        <w:ind w:firstLineChars="200" w:firstLine="480"/>
        <w:jc w:val="both"/>
        <w:rPr>
          <w:rFonts w:ascii="Times New Roman"/>
          <w:color w:val="FF0000"/>
          <w:szCs w:val="24"/>
        </w:rPr>
      </w:pPr>
      <w:r w:rsidRPr="000144C3">
        <w:rPr>
          <w:rFonts w:ascii="Times New Roman" w:hint="eastAsia"/>
          <w:szCs w:val="24"/>
        </w:rPr>
        <w:t>本项目位于</w:t>
      </w:r>
      <w:r w:rsidR="00140778" w:rsidRPr="000144C3">
        <w:rPr>
          <w:rFonts w:ascii="Times New Roman" w:hint="eastAsia"/>
          <w:szCs w:val="24"/>
        </w:rPr>
        <w:t>双流区工业集中发展区第六期西航港大道</w:t>
      </w:r>
      <w:r w:rsidR="00140778" w:rsidRPr="000144C3">
        <w:rPr>
          <w:rFonts w:ascii="Times New Roman" w:hint="eastAsia"/>
          <w:szCs w:val="24"/>
        </w:rPr>
        <w:t xml:space="preserve"> 3299</w:t>
      </w:r>
      <w:r w:rsidR="00140778" w:rsidRPr="000144C3">
        <w:rPr>
          <w:rFonts w:ascii="Times New Roman" w:hint="eastAsia"/>
          <w:szCs w:val="24"/>
        </w:rPr>
        <w:t>号</w:t>
      </w:r>
      <w:r w:rsidRPr="000144C3">
        <w:rPr>
          <w:rFonts w:ascii="Times New Roman" w:hint="eastAsia"/>
          <w:szCs w:val="24"/>
        </w:rPr>
        <w:t>，按照《环境空气质量标准》（</w:t>
      </w:r>
      <w:r w:rsidRPr="000144C3">
        <w:rPr>
          <w:rFonts w:ascii="Times New Roman" w:hint="eastAsia"/>
          <w:szCs w:val="24"/>
        </w:rPr>
        <w:t>GB3095-2012</w:t>
      </w:r>
      <w:r w:rsidRPr="000144C3">
        <w:rPr>
          <w:rFonts w:ascii="Times New Roman" w:hint="eastAsia"/>
          <w:szCs w:val="24"/>
        </w:rPr>
        <w:t>）中的规定，该区域的环境空气质量功能区划属于二类功能区，</w:t>
      </w:r>
      <w:r w:rsidRPr="000144C3">
        <w:rPr>
          <w:rFonts w:ascii="Times New Roman"/>
          <w:bCs/>
        </w:rPr>
        <w:t>执行</w:t>
      </w:r>
      <w:r w:rsidRPr="000144C3">
        <w:rPr>
          <w:rFonts w:ascii="Times New Roman"/>
        </w:rPr>
        <w:t>《环境空气质量标准》（</w:t>
      </w:r>
      <w:r w:rsidRPr="000144C3">
        <w:rPr>
          <w:rFonts w:ascii="Times New Roman"/>
        </w:rPr>
        <w:t>GB3095-</w:t>
      </w:r>
      <w:r w:rsidRPr="000144C3">
        <w:rPr>
          <w:rFonts w:ascii="Times New Roman" w:hint="eastAsia"/>
        </w:rPr>
        <w:t>2012</w:t>
      </w:r>
      <w:r w:rsidRPr="000144C3">
        <w:rPr>
          <w:rFonts w:ascii="Times New Roman"/>
        </w:rPr>
        <w:t>）中的二级标准</w:t>
      </w:r>
      <w:r w:rsidRPr="000144C3">
        <w:rPr>
          <w:rFonts w:ascii="Times New Roman"/>
          <w:bCs/>
        </w:rPr>
        <w:t>。</w:t>
      </w:r>
    </w:p>
    <w:p w14:paraId="5026EAA2" w14:textId="46BB86CE"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根据</w:t>
      </w:r>
      <w:r w:rsidR="00140778" w:rsidRPr="000144C3">
        <w:rPr>
          <w:rFonts w:ascii="Times New Roman" w:hint="eastAsia"/>
        </w:rPr>
        <w:t>成都市生态环境局发布的《</w:t>
      </w:r>
      <w:r w:rsidR="00140778" w:rsidRPr="000144C3">
        <w:rPr>
          <w:rFonts w:ascii="Times New Roman"/>
        </w:rPr>
        <w:t>2023</w:t>
      </w:r>
      <w:r w:rsidR="00140778" w:rsidRPr="000144C3">
        <w:rPr>
          <w:rFonts w:ascii="Times New Roman" w:hint="eastAsia"/>
        </w:rPr>
        <w:t>成都生态环境质量公报》</w:t>
      </w:r>
      <w:r w:rsidRPr="000144C3">
        <w:rPr>
          <w:rFonts w:ascii="Times New Roman" w:hint="eastAsia"/>
          <w:szCs w:val="24"/>
        </w:rPr>
        <w:t>数据统计，详见下表。</w:t>
      </w:r>
    </w:p>
    <w:p w14:paraId="00043C2C" w14:textId="2A0A92EC" w:rsidR="00696139" w:rsidRPr="000144C3" w:rsidRDefault="005D6202">
      <w:pPr>
        <w:pStyle w:val="24"/>
        <w:spacing w:after="0" w:line="360" w:lineRule="auto"/>
        <w:ind w:leftChars="0" w:left="0"/>
        <w:jc w:val="center"/>
        <w:rPr>
          <w:rFonts w:cs="黑体"/>
          <w:b/>
          <w:sz w:val="21"/>
          <w:szCs w:val="21"/>
        </w:rPr>
      </w:pPr>
      <w:r w:rsidRPr="000144C3">
        <w:rPr>
          <w:rFonts w:hint="eastAsia"/>
          <w:b/>
          <w:sz w:val="21"/>
        </w:rPr>
        <w:t>表</w:t>
      </w:r>
      <w:r w:rsidRPr="000144C3">
        <w:rPr>
          <w:rFonts w:hint="eastAsia"/>
          <w:b/>
          <w:sz w:val="21"/>
        </w:rPr>
        <w:t xml:space="preserve">4.2-1  </w:t>
      </w:r>
      <w:r w:rsidR="001C1770" w:rsidRPr="000144C3">
        <w:rPr>
          <w:rFonts w:hint="eastAsia"/>
          <w:b/>
          <w:sz w:val="21"/>
        </w:rPr>
        <w:t>成都市</w:t>
      </w:r>
      <w:r w:rsidRPr="000144C3">
        <w:rPr>
          <w:rFonts w:cs="黑体" w:hint="eastAsia"/>
          <w:b/>
          <w:sz w:val="21"/>
          <w:szCs w:val="21"/>
        </w:rPr>
        <w:t>空气</w:t>
      </w:r>
      <w:r w:rsidRPr="000144C3">
        <w:rPr>
          <w:rFonts w:cs="黑体"/>
          <w:b/>
          <w:sz w:val="21"/>
          <w:szCs w:val="21"/>
        </w:rPr>
        <w:t>质量</w:t>
      </w:r>
      <w:r w:rsidRPr="000144C3">
        <w:rPr>
          <w:rFonts w:cs="黑体" w:hint="eastAsia"/>
          <w:b/>
          <w:sz w:val="21"/>
          <w:szCs w:val="21"/>
        </w:rPr>
        <w:t>现状评价</w:t>
      </w:r>
      <w:r w:rsidRPr="000144C3">
        <w:rPr>
          <w:rFonts w:cs="黑体"/>
          <w:b/>
          <w:sz w:val="21"/>
          <w:szCs w:val="21"/>
        </w:rPr>
        <w:t>表</w:t>
      </w:r>
    </w:p>
    <w:tbl>
      <w:tblPr>
        <w:tblW w:w="4999"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0"/>
        <w:gridCol w:w="3875"/>
        <w:gridCol w:w="1480"/>
        <w:gridCol w:w="1314"/>
        <w:gridCol w:w="860"/>
        <w:gridCol w:w="1077"/>
      </w:tblGrid>
      <w:tr w:rsidR="005C58D6" w:rsidRPr="000144C3" w14:paraId="2204AB30" w14:textId="77777777">
        <w:trPr>
          <w:jc w:val="center"/>
        </w:trPr>
        <w:tc>
          <w:tcPr>
            <w:tcW w:w="454" w:type="pct"/>
            <w:vAlign w:val="center"/>
          </w:tcPr>
          <w:p w14:paraId="3D850601" w14:textId="77777777" w:rsidR="00696139" w:rsidRPr="000144C3" w:rsidRDefault="005D6202">
            <w:pPr>
              <w:jc w:val="center"/>
              <w:rPr>
                <w:rFonts w:ascii="Times New Roman"/>
                <w:sz w:val="21"/>
                <w:szCs w:val="21"/>
              </w:rPr>
            </w:pPr>
            <w:r w:rsidRPr="000144C3">
              <w:rPr>
                <w:rFonts w:ascii="Times New Roman" w:hint="eastAsia"/>
                <w:sz w:val="21"/>
                <w:szCs w:val="21"/>
              </w:rPr>
              <w:t>污染物</w:t>
            </w:r>
          </w:p>
        </w:tc>
        <w:tc>
          <w:tcPr>
            <w:tcW w:w="2047" w:type="pct"/>
            <w:vAlign w:val="center"/>
          </w:tcPr>
          <w:p w14:paraId="334419AD" w14:textId="77777777" w:rsidR="00696139" w:rsidRPr="000144C3" w:rsidRDefault="005D6202">
            <w:pPr>
              <w:jc w:val="center"/>
              <w:rPr>
                <w:rFonts w:ascii="Times New Roman"/>
                <w:sz w:val="21"/>
                <w:szCs w:val="21"/>
              </w:rPr>
            </w:pPr>
            <w:r w:rsidRPr="000144C3">
              <w:rPr>
                <w:rFonts w:ascii="Times New Roman" w:hint="eastAsia"/>
                <w:sz w:val="21"/>
                <w:szCs w:val="21"/>
              </w:rPr>
              <w:t>年平价指标</w:t>
            </w:r>
          </w:p>
        </w:tc>
        <w:tc>
          <w:tcPr>
            <w:tcW w:w="782" w:type="pct"/>
            <w:vAlign w:val="center"/>
          </w:tcPr>
          <w:p w14:paraId="5699C3DC" w14:textId="77777777" w:rsidR="00696139" w:rsidRPr="000144C3" w:rsidRDefault="005D6202">
            <w:pPr>
              <w:jc w:val="center"/>
              <w:rPr>
                <w:rFonts w:ascii="Times New Roman"/>
                <w:sz w:val="21"/>
                <w:szCs w:val="21"/>
              </w:rPr>
            </w:pPr>
            <w:r w:rsidRPr="000144C3">
              <w:rPr>
                <w:rFonts w:ascii="Times New Roman" w:hint="eastAsia"/>
                <w:sz w:val="21"/>
                <w:szCs w:val="21"/>
              </w:rPr>
              <w:t>现状</w:t>
            </w:r>
            <w:r w:rsidRPr="000144C3">
              <w:rPr>
                <w:rFonts w:ascii="Times New Roman"/>
                <w:sz w:val="21"/>
                <w:szCs w:val="21"/>
              </w:rPr>
              <w:t>浓度</w:t>
            </w:r>
          </w:p>
          <w:p w14:paraId="63FBA9BC" w14:textId="77777777" w:rsidR="00696139" w:rsidRPr="000144C3" w:rsidRDefault="005D6202">
            <w:pPr>
              <w:jc w:val="center"/>
              <w:rPr>
                <w:rFonts w:ascii="Times New Roman"/>
                <w:sz w:val="21"/>
                <w:szCs w:val="21"/>
              </w:rPr>
            </w:pPr>
            <w:r w:rsidRPr="000144C3">
              <w:rPr>
                <w:rFonts w:ascii="Times New Roman" w:hint="eastAsia"/>
                <w:sz w:val="21"/>
                <w:szCs w:val="21"/>
              </w:rPr>
              <w:t>（</w:t>
            </w:r>
            <w:r w:rsidRPr="000144C3">
              <w:rPr>
                <w:rFonts w:ascii="Times New Roman"/>
                <w:sz w:val="21"/>
                <w:szCs w:val="21"/>
              </w:rPr>
              <w:t>μg/m</w:t>
            </w:r>
            <w:r w:rsidRPr="000144C3">
              <w:rPr>
                <w:rFonts w:ascii="Times New Roman"/>
                <w:sz w:val="21"/>
                <w:szCs w:val="21"/>
                <w:vertAlign w:val="superscript"/>
              </w:rPr>
              <w:t>3</w:t>
            </w:r>
            <w:r w:rsidRPr="000144C3">
              <w:rPr>
                <w:rFonts w:ascii="Times New Roman" w:hint="eastAsia"/>
                <w:sz w:val="21"/>
                <w:szCs w:val="21"/>
              </w:rPr>
              <w:t>）</w:t>
            </w:r>
          </w:p>
        </w:tc>
        <w:tc>
          <w:tcPr>
            <w:tcW w:w="694" w:type="pct"/>
            <w:vAlign w:val="center"/>
          </w:tcPr>
          <w:p w14:paraId="48AB70D5" w14:textId="77777777" w:rsidR="00696139" w:rsidRPr="000144C3" w:rsidRDefault="005D6202">
            <w:pPr>
              <w:jc w:val="center"/>
              <w:rPr>
                <w:rFonts w:ascii="Times New Roman"/>
                <w:sz w:val="21"/>
                <w:szCs w:val="21"/>
              </w:rPr>
            </w:pPr>
            <w:r w:rsidRPr="000144C3">
              <w:rPr>
                <w:rFonts w:ascii="Times New Roman" w:hint="eastAsia"/>
                <w:sz w:val="21"/>
                <w:szCs w:val="21"/>
              </w:rPr>
              <w:t>标准值（</w:t>
            </w:r>
            <w:r w:rsidRPr="000144C3">
              <w:rPr>
                <w:rFonts w:ascii="Times New Roman"/>
                <w:sz w:val="21"/>
                <w:szCs w:val="21"/>
              </w:rPr>
              <w:t>μg/m</w:t>
            </w:r>
            <w:r w:rsidRPr="000144C3">
              <w:rPr>
                <w:rFonts w:ascii="Times New Roman"/>
                <w:sz w:val="21"/>
                <w:szCs w:val="21"/>
                <w:vertAlign w:val="superscript"/>
              </w:rPr>
              <w:t>3</w:t>
            </w:r>
            <w:r w:rsidRPr="000144C3">
              <w:rPr>
                <w:rFonts w:ascii="Times New Roman" w:hint="eastAsia"/>
                <w:sz w:val="21"/>
                <w:szCs w:val="21"/>
              </w:rPr>
              <w:t>）</w:t>
            </w:r>
          </w:p>
        </w:tc>
        <w:tc>
          <w:tcPr>
            <w:tcW w:w="454" w:type="pct"/>
            <w:vAlign w:val="center"/>
          </w:tcPr>
          <w:p w14:paraId="7414658E" w14:textId="77777777" w:rsidR="00696139" w:rsidRPr="000144C3" w:rsidRDefault="005D6202">
            <w:pPr>
              <w:jc w:val="center"/>
              <w:rPr>
                <w:rFonts w:ascii="Times New Roman"/>
                <w:sz w:val="21"/>
                <w:szCs w:val="21"/>
              </w:rPr>
            </w:pPr>
            <w:r w:rsidRPr="000144C3">
              <w:rPr>
                <w:rFonts w:ascii="Times New Roman" w:hint="eastAsia"/>
                <w:sz w:val="21"/>
                <w:szCs w:val="21"/>
              </w:rPr>
              <w:t>占标率</w:t>
            </w:r>
          </w:p>
          <w:p w14:paraId="4D88F20B" w14:textId="77777777" w:rsidR="00696139" w:rsidRPr="000144C3" w:rsidRDefault="005D6202">
            <w:pPr>
              <w:jc w:val="center"/>
              <w:rPr>
                <w:rFonts w:ascii="Times New Roman"/>
                <w:sz w:val="21"/>
                <w:szCs w:val="21"/>
              </w:rPr>
            </w:pPr>
            <w:r w:rsidRPr="000144C3">
              <w:rPr>
                <w:rFonts w:ascii="Times New Roman" w:hint="eastAsia"/>
                <w:sz w:val="21"/>
                <w:szCs w:val="21"/>
              </w:rPr>
              <w:t>%</w:t>
            </w:r>
          </w:p>
        </w:tc>
        <w:tc>
          <w:tcPr>
            <w:tcW w:w="569" w:type="pct"/>
            <w:vAlign w:val="center"/>
          </w:tcPr>
          <w:p w14:paraId="19BA7AC6" w14:textId="77777777" w:rsidR="00696139" w:rsidRPr="000144C3" w:rsidRDefault="005D6202">
            <w:pPr>
              <w:jc w:val="center"/>
              <w:rPr>
                <w:rFonts w:ascii="Times New Roman"/>
                <w:sz w:val="21"/>
                <w:szCs w:val="21"/>
              </w:rPr>
            </w:pPr>
            <w:r w:rsidRPr="000144C3">
              <w:rPr>
                <w:rFonts w:ascii="Times New Roman" w:hint="eastAsia"/>
                <w:sz w:val="21"/>
                <w:szCs w:val="21"/>
              </w:rPr>
              <w:t>达标</w:t>
            </w:r>
            <w:r w:rsidRPr="000144C3">
              <w:rPr>
                <w:rFonts w:ascii="Times New Roman"/>
                <w:sz w:val="21"/>
                <w:szCs w:val="21"/>
              </w:rPr>
              <w:t>情况</w:t>
            </w:r>
          </w:p>
        </w:tc>
      </w:tr>
      <w:tr w:rsidR="005C58D6" w:rsidRPr="000144C3" w14:paraId="1CFCC252" w14:textId="77777777">
        <w:trPr>
          <w:jc w:val="center"/>
        </w:trPr>
        <w:tc>
          <w:tcPr>
            <w:tcW w:w="454" w:type="pct"/>
            <w:vAlign w:val="center"/>
          </w:tcPr>
          <w:p w14:paraId="28281F30" w14:textId="77777777" w:rsidR="00696139" w:rsidRPr="000144C3" w:rsidRDefault="005D6202">
            <w:pPr>
              <w:jc w:val="center"/>
              <w:rPr>
                <w:rFonts w:ascii="Times New Roman"/>
                <w:sz w:val="21"/>
                <w:szCs w:val="21"/>
              </w:rPr>
            </w:pPr>
            <w:r w:rsidRPr="000144C3">
              <w:rPr>
                <w:rFonts w:ascii="Times New Roman" w:hint="eastAsia"/>
                <w:sz w:val="21"/>
                <w:szCs w:val="21"/>
              </w:rPr>
              <w:t>SO</w:t>
            </w:r>
            <w:r w:rsidRPr="000144C3">
              <w:rPr>
                <w:rFonts w:ascii="Times New Roman" w:hint="eastAsia"/>
                <w:sz w:val="21"/>
                <w:szCs w:val="21"/>
                <w:vertAlign w:val="subscript"/>
              </w:rPr>
              <w:t>2</w:t>
            </w:r>
          </w:p>
        </w:tc>
        <w:tc>
          <w:tcPr>
            <w:tcW w:w="2047" w:type="pct"/>
            <w:vMerge w:val="restart"/>
            <w:vAlign w:val="center"/>
          </w:tcPr>
          <w:p w14:paraId="26414A9B" w14:textId="77777777" w:rsidR="00696139" w:rsidRPr="000144C3" w:rsidRDefault="005D6202">
            <w:pPr>
              <w:jc w:val="center"/>
              <w:rPr>
                <w:rFonts w:ascii="Times New Roman"/>
                <w:sz w:val="21"/>
                <w:szCs w:val="21"/>
              </w:rPr>
            </w:pPr>
            <w:r w:rsidRPr="000144C3">
              <w:rPr>
                <w:rFonts w:ascii="Times New Roman" w:hint="eastAsia"/>
                <w:sz w:val="21"/>
                <w:szCs w:val="21"/>
              </w:rPr>
              <w:t>年平均</w:t>
            </w:r>
            <w:r w:rsidRPr="000144C3">
              <w:rPr>
                <w:rFonts w:ascii="Times New Roman"/>
                <w:sz w:val="21"/>
                <w:szCs w:val="21"/>
              </w:rPr>
              <w:t>质量浓度</w:t>
            </w:r>
          </w:p>
        </w:tc>
        <w:tc>
          <w:tcPr>
            <w:tcW w:w="782" w:type="pct"/>
            <w:vAlign w:val="center"/>
          </w:tcPr>
          <w:p w14:paraId="31D7F1CE" w14:textId="336E5CE1" w:rsidR="00696139" w:rsidRPr="000144C3" w:rsidRDefault="005C58D6">
            <w:pPr>
              <w:jc w:val="center"/>
              <w:rPr>
                <w:rFonts w:ascii="Times New Roman"/>
                <w:sz w:val="21"/>
                <w:szCs w:val="21"/>
              </w:rPr>
            </w:pPr>
            <w:r w:rsidRPr="000144C3">
              <w:rPr>
                <w:rFonts w:ascii="Times New Roman" w:hint="eastAsia"/>
                <w:sz w:val="21"/>
                <w:szCs w:val="21"/>
              </w:rPr>
              <w:t>3</w:t>
            </w:r>
          </w:p>
        </w:tc>
        <w:tc>
          <w:tcPr>
            <w:tcW w:w="694" w:type="pct"/>
            <w:vAlign w:val="center"/>
          </w:tcPr>
          <w:p w14:paraId="446428FA" w14:textId="77777777" w:rsidR="00696139" w:rsidRPr="000144C3" w:rsidRDefault="005D6202">
            <w:pPr>
              <w:jc w:val="center"/>
              <w:rPr>
                <w:rFonts w:ascii="Times New Roman"/>
                <w:sz w:val="21"/>
                <w:szCs w:val="21"/>
              </w:rPr>
            </w:pPr>
            <w:r w:rsidRPr="000144C3">
              <w:rPr>
                <w:rFonts w:ascii="Times New Roman"/>
                <w:bCs/>
                <w:sz w:val="21"/>
                <w:szCs w:val="21"/>
                <w:lang w:bidi="ar"/>
              </w:rPr>
              <w:t>60</w:t>
            </w:r>
          </w:p>
        </w:tc>
        <w:tc>
          <w:tcPr>
            <w:tcW w:w="454" w:type="pct"/>
            <w:vAlign w:val="center"/>
          </w:tcPr>
          <w:p w14:paraId="5184E10D" w14:textId="3A41F9E5" w:rsidR="00696139" w:rsidRPr="000144C3" w:rsidRDefault="005C58D6">
            <w:pPr>
              <w:jc w:val="center"/>
              <w:rPr>
                <w:rFonts w:ascii="Times New Roman"/>
                <w:sz w:val="21"/>
                <w:szCs w:val="21"/>
              </w:rPr>
            </w:pPr>
            <w:r w:rsidRPr="000144C3">
              <w:rPr>
                <w:rFonts w:ascii="Times New Roman" w:hint="eastAsia"/>
                <w:sz w:val="21"/>
                <w:szCs w:val="21"/>
              </w:rPr>
              <w:t>5</w:t>
            </w:r>
          </w:p>
        </w:tc>
        <w:tc>
          <w:tcPr>
            <w:tcW w:w="569" w:type="pct"/>
            <w:vMerge w:val="restart"/>
            <w:vAlign w:val="center"/>
          </w:tcPr>
          <w:p w14:paraId="71BA8E94" w14:textId="77777777" w:rsidR="00696139" w:rsidRPr="000144C3" w:rsidRDefault="005D6202">
            <w:pPr>
              <w:jc w:val="center"/>
              <w:rPr>
                <w:rFonts w:ascii="Times New Roman"/>
                <w:sz w:val="21"/>
                <w:szCs w:val="21"/>
              </w:rPr>
            </w:pPr>
            <w:r w:rsidRPr="000144C3">
              <w:rPr>
                <w:rFonts w:ascii="Times New Roman" w:hint="eastAsia"/>
                <w:sz w:val="21"/>
                <w:szCs w:val="21"/>
              </w:rPr>
              <w:t>不达标</w:t>
            </w:r>
          </w:p>
        </w:tc>
      </w:tr>
      <w:tr w:rsidR="005C58D6" w:rsidRPr="000144C3" w14:paraId="76E1AC98" w14:textId="77777777">
        <w:trPr>
          <w:jc w:val="center"/>
        </w:trPr>
        <w:tc>
          <w:tcPr>
            <w:tcW w:w="454" w:type="pct"/>
            <w:vAlign w:val="center"/>
          </w:tcPr>
          <w:p w14:paraId="27B795B0" w14:textId="77777777" w:rsidR="00696139" w:rsidRPr="000144C3" w:rsidRDefault="005D6202">
            <w:pPr>
              <w:jc w:val="center"/>
              <w:rPr>
                <w:rFonts w:ascii="Times New Roman"/>
                <w:sz w:val="21"/>
                <w:szCs w:val="21"/>
              </w:rPr>
            </w:pPr>
            <w:r w:rsidRPr="000144C3">
              <w:rPr>
                <w:rFonts w:ascii="Times New Roman" w:hint="eastAsia"/>
                <w:sz w:val="21"/>
                <w:szCs w:val="21"/>
              </w:rPr>
              <w:t>NO</w:t>
            </w:r>
            <w:r w:rsidRPr="000144C3">
              <w:rPr>
                <w:rFonts w:ascii="Times New Roman" w:hint="eastAsia"/>
                <w:sz w:val="21"/>
                <w:szCs w:val="21"/>
                <w:vertAlign w:val="subscript"/>
              </w:rPr>
              <w:t>2</w:t>
            </w:r>
          </w:p>
        </w:tc>
        <w:tc>
          <w:tcPr>
            <w:tcW w:w="2047" w:type="pct"/>
            <w:vMerge/>
            <w:vAlign w:val="center"/>
          </w:tcPr>
          <w:p w14:paraId="48F648DE" w14:textId="77777777" w:rsidR="00696139" w:rsidRPr="000144C3" w:rsidRDefault="00696139">
            <w:pPr>
              <w:jc w:val="center"/>
              <w:rPr>
                <w:rFonts w:ascii="Times New Roman"/>
                <w:sz w:val="21"/>
                <w:szCs w:val="21"/>
              </w:rPr>
            </w:pPr>
          </w:p>
        </w:tc>
        <w:tc>
          <w:tcPr>
            <w:tcW w:w="782" w:type="pct"/>
            <w:vAlign w:val="center"/>
          </w:tcPr>
          <w:p w14:paraId="2B5654E0" w14:textId="61F281C9" w:rsidR="00696139" w:rsidRPr="000144C3" w:rsidRDefault="005C58D6">
            <w:pPr>
              <w:jc w:val="center"/>
              <w:rPr>
                <w:rFonts w:ascii="Times New Roman"/>
                <w:sz w:val="21"/>
                <w:szCs w:val="21"/>
              </w:rPr>
            </w:pPr>
            <w:r w:rsidRPr="000144C3">
              <w:rPr>
                <w:rFonts w:ascii="Times New Roman" w:hint="eastAsia"/>
                <w:sz w:val="21"/>
                <w:szCs w:val="21"/>
              </w:rPr>
              <w:t>28</w:t>
            </w:r>
          </w:p>
        </w:tc>
        <w:tc>
          <w:tcPr>
            <w:tcW w:w="694" w:type="pct"/>
            <w:vAlign w:val="center"/>
          </w:tcPr>
          <w:p w14:paraId="2A02E241" w14:textId="77777777" w:rsidR="00696139" w:rsidRPr="000144C3" w:rsidRDefault="005D6202">
            <w:pPr>
              <w:jc w:val="center"/>
              <w:rPr>
                <w:rFonts w:ascii="Times New Roman"/>
                <w:sz w:val="21"/>
                <w:szCs w:val="21"/>
              </w:rPr>
            </w:pPr>
            <w:r w:rsidRPr="000144C3">
              <w:rPr>
                <w:rFonts w:ascii="Times New Roman"/>
                <w:bCs/>
                <w:sz w:val="21"/>
                <w:szCs w:val="21"/>
                <w:lang w:bidi="ar"/>
              </w:rPr>
              <w:t>40</w:t>
            </w:r>
          </w:p>
        </w:tc>
        <w:tc>
          <w:tcPr>
            <w:tcW w:w="454" w:type="pct"/>
            <w:vAlign w:val="center"/>
          </w:tcPr>
          <w:p w14:paraId="4BAE9906" w14:textId="36EED0AA" w:rsidR="00696139" w:rsidRPr="000144C3" w:rsidRDefault="005C58D6">
            <w:pPr>
              <w:jc w:val="center"/>
              <w:rPr>
                <w:rFonts w:ascii="Times New Roman"/>
                <w:sz w:val="21"/>
                <w:szCs w:val="21"/>
              </w:rPr>
            </w:pPr>
            <w:r w:rsidRPr="000144C3">
              <w:rPr>
                <w:rFonts w:ascii="Times New Roman" w:hint="eastAsia"/>
                <w:sz w:val="21"/>
                <w:szCs w:val="21"/>
              </w:rPr>
              <w:t>70</w:t>
            </w:r>
          </w:p>
        </w:tc>
        <w:tc>
          <w:tcPr>
            <w:tcW w:w="569" w:type="pct"/>
            <w:vMerge/>
            <w:vAlign w:val="center"/>
          </w:tcPr>
          <w:p w14:paraId="04316AFA" w14:textId="77777777" w:rsidR="00696139" w:rsidRPr="000144C3" w:rsidRDefault="00696139">
            <w:pPr>
              <w:jc w:val="center"/>
              <w:rPr>
                <w:rFonts w:ascii="Times New Roman"/>
                <w:sz w:val="21"/>
                <w:szCs w:val="21"/>
              </w:rPr>
            </w:pPr>
          </w:p>
        </w:tc>
      </w:tr>
      <w:tr w:rsidR="005C58D6" w:rsidRPr="000144C3" w14:paraId="4DA9FD25" w14:textId="77777777">
        <w:trPr>
          <w:jc w:val="center"/>
        </w:trPr>
        <w:tc>
          <w:tcPr>
            <w:tcW w:w="454" w:type="pct"/>
            <w:vAlign w:val="center"/>
          </w:tcPr>
          <w:p w14:paraId="4AA730C3" w14:textId="77777777" w:rsidR="00696139" w:rsidRPr="000144C3" w:rsidRDefault="005D6202">
            <w:pPr>
              <w:jc w:val="center"/>
              <w:rPr>
                <w:rFonts w:ascii="Times New Roman"/>
                <w:sz w:val="21"/>
                <w:szCs w:val="21"/>
              </w:rPr>
            </w:pPr>
            <w:r w:rsidRPr="000144C3">
              <w:rPr>
                <w:rFonts w:ascii="Times New Roman" w:hint="eastAsia"/>
                <w:sz w:val="21"/>
                <w:szCs w:val="21"/>
              </w:rPr>
              <w:t>PM</w:t>
            </w:r>
            <w:r w:rsidRPr="000144C3">
              <w:rPr>
                <w:rFonts w:ascii="Times New Roman" w:hint="eastAsia"/>
                <w:sz w:val="21"/>
                <w:szCs w:val="21"/>
                <w:vertAlign w:val="subscript"/>
              </w:rPr>
              <w:t>10</w:t>
            </w:r>
          </w:p>
        </w:tc>
        <w:tc>
          <w:tcPr>
            <w:tcW w:w="2047" w:type="pct"/>
            <w:vMerge/>
            <w:vAlign w:val="center"/>
          </w:tcPr>
          <w:p w14:paraId="0B069843" w14:textId="77777777" w:rsidR="00696139" w:rsidRPr="000144C3" w:rsidRDefault="00696139">
            <w:pPr>
              <w:jc w:val="center"/>
              <w:rPr>
                <w:rFonts w:ascii="Times New Roman"/>
                <w:sz w:val="21"/>
                <w:szCs w:val="21"/>
              </w:rPr>
            </w:pPr>
          </w:p>
        </w:tc>
        <w:tc>
          <w:tcPr>
            <w:tcW w:w="782" w:type="pct"/>
            <w:vAlign w:val="center"/>
          </w:tcPr>
          <w:p w14:paraId="170BF9A4" w14:textId="0A7D67C1" w:rsidR="00696139" w:rsidRPr="000144C3" w:rsidRDefault="005C58D6">
            <w:pPr>
              <w:jc w:val="center"/>
              <w:rPr>
                <w:rFonts w:ascii="Times New Roman"/>
                <w:sz w:val="21"/>
                <w:szCs w:val="21"/>
              </w:rPr>
            </w:pPr>
            <w:r w:rsidRPr="000144C3">
              <w:rPr>
                <w:rFonts w:ascii="Times New Roman" w:hint="eastAsia"/>
                <w:sz w:val="21"/>
                <w:szCs w:val="21"/>
              </w:rPr>
              <w:t>60</w:t>
            </w:r>
          </w:p>
        </w:tc>
        <w:tc>
          <w:tcPr>
            <w:tcW w:w="694" w:type="pct"/>
            <w:vAlign w:val="center"/>
          </w:tcPr>
          <w:p w14:paraId="4174BE01" w14:textId="77777777" w:rsidR="00696139" w:rsidRPr="000144C3" w:rsidRDefault="005D6202">
            <w:pPr>
              <w:jc w:val="center"/>
              <w:rPr>
                <w:rFonts w:ascii="Times New Roman"/>
                <w:sz w:val="21"/>
                <w:szCs w:val="21"/>
              </w:rPr>
            </w:pPr>
            <w:r w:rsidRPr="000144C3">
              <w:rPr>
                <w:rFonts w:ascii="Times New Roman"/>
                <w:bCs/>
                <w:sz w:val="21"/>
                <w:szCs w:val="21"/>
                <w:lang w:bidi="ar"/>
              </w:rPr>
              <w:t>70</w:t>
            </w:r>
          </w:p>
        </w:tc>
        <w:tc>
          <w:tcPr>
            <w:tcW w:w="454" w:type="pct"/>
            <w:vAlign w:val="center"/>
          </w:tcPr>
          <w:p w14:paraId="36A9F365" w14:textId="28565302" w:rsidR="00696139" w:rsidRPr="000144C3" w:rsidRDefault="005C58D6">
            <w:pPr>
              <w:jc w:val="center"/>
              <w:rPr>
                <w:rFonts w:ascii="Times New Roman"/>
                <w:sz w:val="21"/>
                <w:szCs w:val="21"/>
              </w:rPr>
            </w:pPr>
            <w:r w:rsidRPr="000144C3">
              <w:rPr>
                <w:rFonts w:ascii="Times New Roman" w:hint="eastAsia"/>
                <w:sz w:val="21"/>
                <w:szCs w:val="21"/>
              </w:rPr>
              <w:t>85.7</w:t>
            </w:r>
          </w:p>
        </w:tc>
        <w:tc>
          <w:tcPr>
            <w:tcW w:w="569" w:type="pct"/>
            <w:vMerge/>
            <w:vAlign w:val="center"/>
          </w:tcPr>
          <w:p w14:paraId="30EB4B06" w14:textId="77777777" w:rsidR="00696139" w:rsidRPr="000144C3" w:rsidRDefault="00696139">
            <w:pPr>
              <w:jc w:val="center"/>
              <w:rPr>
                <w:rFonts w:ascii="Times New Roman"/>
                <w:sz w:val="21"/>
                <w:szCs w:val="21"/>
              </w:rPr>
            </w:pPr>
          </w:p>
        </w:tc>
      </w:tr>
      <w:tr w:rsidR="005C58D6" w:rsidRPr="000144C3" w14:paraId="298CC0BD" w14:textId="77777777">
        <w:trPr>
          <w:jc w:val="center"/>
        </w:trPr>
        <w:tc>
          <w:tcPr>
            <w:tcW w:w="454" w:type="pct"/>
            <w:vAlign w:val="center"/>
          </w:tcPr>
          <w:p w14:paraId="0D6157BA" w14:textId="77777777" w:rsidR="00696139" w:rsidRPr="000144C3" w:rsidRDefault="005D6202">
            <w:pPr>
              <w:jc w:val="center"/>
              <w:rPr>
                <w:rFonts w:ascii="Times New Roman"/>
                <w:sz w:val="21"/>
                <w:szCs w:val="21"/>
              </w:rPr>
            </w:pPr>
            <w:r w:rsidRPr="000144C3">
              <w:rPr>
                <w:rFonts w:ascii="Times New Roman" w:hint="eastAsia"/>
                <w:sz w:val="21"/>
                <w:szCs w:val="21"/>
              </w:rPr>
              <w:t>PM</w:t>
            </w:r>
            <w:r w:rsidRPr="000144C3">
              <w:rPr>
                <w:rFonts w:ascii="Times New Roman" w:hint="eastAsia"/>
                <w:sz w:val="21"/>
                <w:szCs w:val="21"/>
                <w:vertAlign w:val="subscript"/>
              </w:rPr>
              <w:t>2.5</w:t>
            </w:r>
          </w:p>
        </w:tc>
        <w:tc>
          <w:tcPr>
            <w:tcW w:w="2047" w:type="pct"/>
            <w:vMerge/>
            <w:vAlign w:val="center"/>
          </w:tcPr>
          <w:p w14:paraId="6A6F2188" w14:textId="77777777" w:rsidR="00696139" w:rsidRPr="000144C3" w:rsidRDefault="00696139">
            <w:pPr>
              <w:jc w:val="center"/>
              <w:rPr>
                <w:rFonts w:ascii="Times New Roman"/>
                <w:sz w:val="21"/>
                <w:szCs w:val="21"/>
              </w:rPr>
            </w:pPr>
          </w:p>
        </w:tc>
        <w:tc>
          <w:tcPr>
            <w:tcW w:w="782" w:type="pct"/>
            <w:vAlign w:val="center"/>
          </w:tcPr>
          <w:p w14:paraId="446649A1" w14:textId="4F352D5B" w:rsidR="00696139" w:rsidRPr="000144C3" w:rsidRDefault="005C58D6">
            <w:pPr>
              <w:jc w:val="center"/>
              <w:rPr>
                <w:rFonts w:ascii="Times New Roman"/>
                <w:sz w:val="21"/>
                <w:szCs w:val="21"/>
              </w:rPr>
            </w:pPr>
            <w:r w:rsidRPr="000144C3">
              <w:rPr>
                <w:rFonts w:ascii="Times New Roman" w:hint="eastAsia"/>
                <w:sz w:val="21"/>
                <w:szCs w:val="21"/>
              </w:rPr>
              <w:t>39</w:t>
            </w:r>
          </w:p>
        </w:tc>
        <w:tc>
          <w:tcPr>
            <w:tcW w:w="694" w:type="pct"/>
            <w:vAlign w:val="center"/>
          </w:tcPr>
          <w:p w14:paraId="23237C8F" w14:textId="77777777" w:rsidR="00696139" w:rsidRPr="000144C3" w:rsidRDefault="005D6202">
            <w:pPr>
              <w:jc w:val="center"/>
              <w:rPr>
                <w:rFonts w:ascii="Times New Roman"/>
                <w:sz w:val="21"/>
                <w:szCs w:val="21"/>
              </w:rPr>
            </w:pPr>
            <w:r w:rsidRPr="000144C3">
              <w:rPr>
                <w:rFonts w:ascii="Times New Roman"/>
                <w:bCs/>
                <w:sz w:val="21"/>
                <w:szCs w:val="21"/>
                <w:lang w:bidi="ar"/>
              </w:rPr>
              <w:t>35</w:t>
            </w:r>
          </w:p>
        </w:tc>
        <w:tc>
          <w:tcPr>
            <w:tcW w:w="454" w:type="pct"/>
            <w:vAlign w:val="center"/>
          </w:tcPr>
          <w:p w14:paraId="236E2FF9" w14:textId="488E4D6A" w:rsidR="00696139" w:rsidRPr="000144C3" w:rsidRDefault="005C58D6" w:rsidP="00132EEE">
            <w:pPr>
              <w:jc w:val="center"/>
              <w:rPr>
                <w:rFonts w:ascii="Times New Roman"/>
                <w:b/>
                <w:i/>
                <w:sz w:val="21"/>
                <w:szCs w:val="21"/>
              </w:rPr>
            </w:pPr>
            <w:r w:rsidRPr="000144C3">
              <w:rPr>
                <w:rFonts w:ascii="Times New Roman" w:hint="eastAsia"/>
                <w:b/>
                <w:i/>
                <w:sz w:val="21"/>
                <w:szCs w:val="21"/>
              </w:rPr>
              <w:t>111.4</w:t>
            </w:r>
          </w:p>
        </w:tc>
        <w:tc>
          <w:tcPr>
            <w:tcW w:w="569" w:type="pct"/>
            <w:vMerge/>
            <w:vAlign w:val="center"/>
          </w:tcPr>
          <w:p w14:paraId="55333BDF" w14:textId="77777777" w:rsidR="00696139" w:rsidRPr="000144C3" w:rsidRDefault="00696139">
            <w:pPr>
              <w:jc w:val="center"/>
              <w:rPr>
                <w:rFonts w:ascii="Times New Roman"/>
                <w:sz w:val="21"/>
                <w:szCs w:val="21"/>
              </w:rPr>
            </w:pPr>
          </w:p>
        </w:tc>
      </w:tr>
      <w:tr w:rsidR="005C58D6" w:rsidRPr="000144C3" w14:paraId="738922CD" w14:textId="77777777">
        <w:trPr>
          <w:jc w:val="center"/>
        </w:trPr>
        <w:tc>
          <w:tcPr>
            <w:tcW w:w="454" w:type="pct"/>
            <w:vAlign w:val="center"/>
          </w:tcPr>
          <w:p w14:paraId="17CAEDA0" w14:textId="77777777" w:rsidR="00696139" w:rsidRPr="000144C3" w:rsidRDefault="005D6202">
            <w:pPr>
              <w:jc w:val="center"/>
              <w:rPr>
                <w:rFonts w:ascii="Times New Roman"/>
                <w:sz w:val="21"/>
                <w:szCs w:val="21"/>
              </w:rPr>
            </w:pPr>
            <w:r w:rsidRPr="000144C3">
              <w:rPr>
                <w:rFonts w:ascii="Times New Roman" w:hint="eastAsia"/>
                <w:sz w:val="21"/>
                <w:szCs w:val="21"/>
              </w:rPr>
              <w:t>CO</w:t>
            </w:r>
          </w:p>
        </w:tc>
        <w:tc>
          <w:tcPr>
            <w:tcW w:w="2047" w:type="pct"/>
            <w:vAlign w:val="center"/>
          </w:tcPr>
          <w:p w14:paraId="5F0ADA3B" w14:textId="77777777" w:rsidR="00696139" w:rsidRPr="000144C3" w:rsidRDefault="005D6202">
            <w:pPr>
              <w:jc w:val="center"/>
              <w:rPr>
                <w:rFonts w:ascii="Times New Roman"/>
                <w:sz w:val="21"/>
                <w:szCs w:val="21"/>
              </w:rPr>
            </w:pPr>
            <w:r w:rsidRPr="000144C3">
              <w:rPr>
                <w:rFonts w:ascii="Times New Roman"/>
                <w:kern w:val="28"/>
                <w:sz w:val="21"/>
                <w:szCs w:val="21"/>
              </w:rPr>
              <w:t>日均浓度的第</w:t>
            </w:r>
            <w:r w:rsidRPr="000144C3">
              <w:rPr>
                <w:rFonts w:ascii="Times New Roman"/>
                <w:kern w:val="28"/>
                <w:sz w:val="21"/>
                <w:szCs w:val="21"/>
              </w:rPr>
              <w:t>95</w:t>
            </w:r>
            <w:r w:rsidRPr="000144C3">
              <w:rPr>
                <w:rFonts w:ascii="Times New Roman"/>
                <w:kern w:val="28"/>
                <w:sz w:val="21"/>
                <w:szCs w:val="21"/>
              </w:rPr>
              <w:t>百分位数</w:t>
            </w:r>
          </w:p>
        </w:tc>
        <w:tc>
          <w:tcPr>
            <w:tcW w:w="782" w:type="pct"/>
            <w:vAlign w:val="center"/>
          </w:tcPr>
          <w:p w14:paraId="3E62F1BC" w14:textId="03F678D7" w:rsidR="00696139" w:rsidRPr="000144C3" w:rsidRDefault="005C58D6">
            <w:pPr>
              <w:jc w:val="center"/>
              <w:rPr>
                <w:rFonts w:ascii="Times New Roman"/>
                <w:sz w:val="21"/>
                <w:szCs w:val="21"/>
              </w:rPr>
            </w:pPr>
            <w:r w:rsidRPr="000144C3">
              <w:rPr>
                <w:rFonts w:ascii="Times New Roman" w:hint="eastAsia"/>
                <w:sz w:val="21"/>
                <w:szCs w:val="21"/>
              </w:rPr>
              <w:t>1000</w:t>
            </w:r>
          </w:p>
        </w:tc>
        <w:tc>
          <w:tcPr>
            <w:tcW w:w="694" w:type="pct"/>
            <w:vAlign w:val="center"/>
          </w:tcPr>
          <w:p w14:paraId="74E08D24" w14:textId="77777777" w:rsidR="00696139" w:rsidRPr="000144C3" w:rsidRDefault="005D6202">
            <w:pPr>
              <w:jc w:val="center"/>
              <w:rPr>
                <w:rFonts w:ascii="Times New Roman"/>
                <w:sz w:val="21"/>
                <w:szCs w:val="21"/>
              </w:rPr>
            </w:pPr>
            <w:r w:rsidRPr="000144C3">
              <w:rPr>
                <w:rFonts w:ascii="Times New Roman"/>
                <w:bCs/>
                <w:sz w:val="21"/>
                <w:szCs w:val="21"/>
                <w:lang w:bidi="ar"/>
              </w:rPr>
              <w:t>4</w:t>
            </w:r>
            <w:r w:rsidRPr="000144C3">
              <w:rPr>
                <w:rFonts w:ascii="Times New Roman" w:hint="eastAsia"/>
                <w:bCs/>
                <w:sz w:val="21"/>
                <w:szCs w:val="21"/>
                <w:lang w:bidi="ar"/>
              </w:rPr>
              <w:t>000</w:t>
            </w:r>
          </w:p>
        </w:tc>
        <w:tc>
          <w:tcPr>
            <w:tcW w:w="454" w:type="pct"/>
            <w:vAlign w:val="center"/>
          </w:tcPr>
          <w:p w14:paraId="659381BB" w14:textId="5141AD2D" w:rsidR="00696139" w:rsidRPr="000144C3" w:rsidRDefault="005C58D6">
            <w:pPr>
              <w:jc w:val="center"/>
              <w:rPr>
                <w:rFonts w:ascii="Times New Roman"/>
                <w:sz w:val="21"/>
                <w:szCs w:val="21"/>
              </w:rPr>
            </w:pPr>
            <w:r w:rsidRPr="000144C3">
              <w:rPr>
                <w:rFonts w:ascii="Times New Roman" w:hint="eastAsia"/>
                <w:sz w:val="21"/>
                <w:szCs w:val="21"/>
              </w:rPr>
              <w:t>25</w:t>
            </w:r>
          </w:p>
        </w:tc>
        <w:tc>
          <w:tcPr>
            <w:tcW w:w="569" w:type="pct"/>
            <w:vMerge/>
            <w:vAlign w:val="center"/>
          </w:tcPr>
          <w:p w14:paraId="66E4D340" w14:textId="77777777" w:rsidR="00696139" w:rsidRPr="000144C3" w:rsidRDefault="00696139">
            <w:pPr>
              <w:jc w:val="center"/>
              <w:rPr>
                <w:rFonts w:ascii="Times New Roman"/>
                <w:sz w:val="21"/>
                <w:szCs w:val="21"/>
              </w:rPr>
            </w:pPr>
          </w:p>
        </w:tc>
      </w:tr>
      <w:tr w:rsidR="005C58D6" w:rsidRPr="000144C3" w14:paraId="19E9D272" w14:textId="77777777">
        <w:trPr>
          <w:jc w:val="center"/>
        </w:trPr>
        <w:tc>
          <w:tcPr>
            <w:tcW w:w="454" w:type="pct"/>
            <w:vAlign w:val="center"/>
          </w:tcPr>
          <w:p w14:paraId="6F090988" w14:textId="77777777" w:rsidR="00696139" w:rsidRPr="000144C3" w:rsidRDefault="005D6202">
            <w:pPr>
              <w:jc w:val="center"/>
              <w:rPr>
                <w:rFonts w:ascii="Times New Roman"/>
                <w:sz w:val="21"/>
                <w:szCs w:val="21"/>
              </w:rPr>
            </w:pPr>
            <w:r w:rsidRPr="000144C3">
              <w:rPr>
                <w:rFonts w:ascii="Times New Roman" w:hint="eastAsia"/>
                <w:sz w:val="21"/>
                <w:szCs w:val="21"/>
              </w:rPr>
              <w:t>O</w:t>
            </w:r>
            <w:r w:rsidRPr="000144C3">
              <w:rPr>
                <w:rFonts w:ascii="Times New Roman" w:hint="eastAsia"/>
                <w:sz w:val="21"/>
                <w:szCs w:val="21"/>
                <w:vertAlign w:val="subscript"/>
              </w:rPr>
              <w:t>3</w:t>
            </w:r>
          </w:p>
        </w:tc>
        <w:tc>
          <w:tcPr>
            <w:tcW w:w="2047" w:type="pct"/>
            <w:vAlign w:val="center"/>
          </w:tcPr>
          <w:p w14:paraId="48BF985F" w14:textId="77777777" w:rsidR="00696139" w:rsidRPr="000144C3" w:rsidRDefault="005D6202">
            <w:pPr>
              <w:jc w:val="center"/>
              <w:rPr>
                <w:rFonts w:ascii="Times New Roman"/>
                <w:sz w:val="21"/>
                <w:szCs w:val="21"/>
              </w:rPr>
            </w:pPr>
            <w:r w:rsidRPr="000144C3">
              <w:rPr>
                <w:rFonts w:ascii="Times New Roman"/>
                <w:kern w:val="28"/>
                <w:sz w:val="21"/>
                <w:szCs w:val="21"/>
              </w:rPr>
              <w:t>日最大</w:t>
            </w:r>
            <w:r w:rsidRPr="000144C3">
              <w:rPr>
                <w:rFonts w:ascii="Times New Roman"/>
                <w:kern w:val="28"/>
                <w:sz w:val="21"/>
                <w:szCs w:val="21"/>
              </w:rPr>
              <w:t>8h</w:t>
            </w:r>
            <w:r w:rsidRPr="000144C3">
              <w:rPr>
                <w:rFonts w:ascii="Times New Roman"/>
                <w:kern w:val="28"/>
                <w:sz w:val="21"/>
                <w:szCs w:val="21"/>
              </w:rPr>
              <w:t>平均浓度的第</w:t>
            </w:r>
            <w:r w:rsidRPr="000144C3">
              <w:rPr>
                <w:rFonts w:ascii="Times New Roman"/>
                <w:kern w:val="28"/>
                <w:sz w:val="21"/>
                <w:szCs w:val="21"/>
              </w:rPr>
              <w:t>90</w:t>
            </w:r>
            <w:r w:rsidRPr="000144C3">
              <w:rPr>
                <w:rFonts w:ascii="Times New Roman"/>
                <w:kern w:val="28"/>
                <w:sz w:val="21"/>
                <w:szCs w:val="21"/>
              </w:rPr>
              <w:t>百分位数</w:t>
            </w:r>
          </w:p>
        </w:tc>
        <w:tc>
          <w:tcPr>
            <w:tcW w:w="782" w:type="pct"/>
            <w:vAlign w:val="center"/>
          </w:tcPr>
          <w:p w14:paraId="794558FD" w14:textId="6561CC68" w:rsidR="00696139" w:rsidRPr="000144C3" w:rsidRDefault="005C58D6">
            <w:pPr>
              <w:jc w:val="center"/>
              <w:rPr>
                <w:rFonts w:ascii="Times New Roman"/>
                <w:sz w:val="21"/>
                <w:szCs w:val="21"/>
              </w:rPr>
            </w:pPr>
            <w:r w:rsidRPr="000144C3">
              <w:rPr>
                <w:rFonts w:ascii="Times New Roman" w:hint="eastAsia"/>
                <w:sz w:val="21"/>
                <w:szCs w:val="21"/>
              </w:rPr>
              <w:t>168</w:t>
            </w:r>
          </w:p>
        </w:tc>
        <w:tc>
          <w:tcPr>
            <w:tcW w:w="694" w:type="pct"/>
            <w:vAlign w:val="center"/>
          </w:tcPr>
          <w:p w14:paraId="7473D200" w14:textId="77777777" w:rsidR="00696139" w:rsidRPr="000144C3" w:rsidRDefault="005D6202">
            <w:pPr>
              <w:jc w:val="center"/>
              <w:rPr>
                <w:rFonts w:ascii="Times New Roman"/>
                <w:sz w:val="21"/>
                <w:szCs w:val="21"/>
              </w:rPr>
            </w:pPr>
            <w:r w:rsidRPr="000144C3">
              <w:rPr>
                <w:rFonts w:ascii="Times New Roman"/>
                <w:bCs/>
                <w:sz w:val="21"/>
                <w:szCs w:val="21"/>
                <w:lang w:bidi="ar"/>
              </w:rPr>
              <w:t>160</w:t>
            </w:r>
          </w:p>
        </w:tc>
        <w:tc>
          <w:tcPr>
            <w:tcW w:w="454" w:type="pct"/>
            <w:vAlign w:val="center"/>
          </w:tcPr>
          <w:p w14:paraId="1A4C4004" w14:textId="5E0F719D" w:rsidR="00696139" w:rsidRPr="000144C3" w:rsidRDefault="005C58D6">
            <w:pPr>
              <w:jc w:val="center"/>
              <w:rPr>
                <w:rFonts w:ascii="Times New Roman"/>
                <w:b/>
                <w:i/>
                <w:sz w:val="21"/>
                <w:szCs w:val="21"/>
              </w:rPr>
            </w:pPr>
            <w:r w:rsidRPr="000144C3">
              <w:rPr>
                <w:rFonts w:ascii="Times New Roman" w:hint="eastAsia"/>
                <w:b/>
                <w:i/>
                <w:sz w:val="21"/>
                <w:szCs w:val="21"/>
              </w:rPr>
              <w:t>105</w:t>
            </w:r>
          </w:p>
        </w:tc>
        <w:tc>
          <w:tcPr>
            <w:tcW w:w="569" w:type="pct"/>
            <w:vMerge/>
            <w:vAlign w:val="center"/>
          </w:tcPr>
          <w:p w14:paraId="7A409039" w14:textId="77777777" w:rsidR="00696139" w:rsidRPr="000144C3" w:rsidRDefault="00696139">
            <w:pPr>
              <w:jc w:val="center"/>
              <w:rPr>
                <w:rFonts w:ascii="Times New Roman"/>
                <w:sz w:val="21"/>
                <w:szCs w:val="21"/>
              </w:rPr>
            </w:pPr>
          </w:p>
        </w:tc>
      </w:tr>
    </w:tbl>
    <w:p w14:paraId="3A3B1D15" w14:textId="77777777" w:rsidR="00696139" w:rsidRPr="000144C3" w:rsidRDefault="005D6202">
      <w:pPr>
        <w:spacing w:line="360" w:lineRule="auto"/>
        <w:ind w:firstLineChars="200" w:firstLine="480"/>
        <w:jc w:val="both"/>
        <w:rPr>
          <w:rFonts w:ascii="Times New Roman"/>
          <w:b/>
        </w:rPr>
      </w:pPr>
      <w:r w:rsidRPr="000144C3">
        <w:rPr>
          <w:rFonts w:ascii="Times New Roman"/>
        </w:rPr>
        <w:t>由</w:t>
      </w:r>
      <w:r w:rsidRPr="000144C3">
        <w:rPr>
          <w:rFonts w:ascii="Times New Roman" w:hint="eastAsia"/>
        </w:rPr>
        <w:t>上表可知</w:t>
      </w:r>
      <w:r w:rsidRPr="000144C3">
        <w:rPr>
          <w:rFonts w:ascii="Times New Roman"/>
        </w:rPr>
        <w:t>：</w:t>
      </w:r>
      <w:r w:rsidRPr="000144C3">
        <w:rPr>
          <w:rFonts w:ascii="Times New Roman" w:hint="eastAsia"/>
        </w:rPr>
        <w:t>评价区域</w:t>
      </w:r>
      <w:r w:rsidRPr="000144C3">
        <w:rPr>
          <w:rFonts w:ascii="Times New Roman"/>
        </w:rPr>
        <w:t>环境空气质量现状平均值</w:t>
      </w:r>
      <w:r w:rsidRPr="000144C3">
        <w:rPr>
          <w:rFonts w:ascii="Times New Roman" w:hint="eastAsia"/>
        </w:rPr>
        <w:t>SO</w:t>
      </w:r>
      <w:r w:rsidRPr="000144C3">
        <w:rPr>
          <w:rFonts w:ascii="Times New Roman" w:hint="eastAsia"/>
          <w:vertAlign w:val="subscript"/>
        </w:rPr>
        <w:t>2</w:t>
      </w:r>
      <w:r w:rsidRPr="000144C3">
        <w:rPr>
          <w:rFonts w:ascii="Times New Roman" w:hint="eastAsia"/>
        </w:rPr>
        <w:t>、</w:t>
      </w:r>
      <w:r w:rsidRPr="000144C3">
        <w:rPr>
          <w:rFonts w:ascii="Times New Roman" w:hint="eastAsia"/>
        </w:rPr>
        <w:t>NO</w:t>
      </w:r>
      <w:r w:rsidRPr="000144C3">
        <w:rPr>
          <w:rFonts w:ascii="Times New Roman" w:hint="eastAsia"/>
          <w:vertAlign w:val="subscript"/>
        </w:rPr>
        <w:t>2</w:t>
      </w:r>
      <w:r w:rsidRPr="000144C3">
        <w:rPr>
          <w:rFonts w:ascii="Times New Roman" w:hint="eastAsia"/>
        </w:rPr>
        <w:t>、</w:t>
      </w:r>
      <w:r w:rsidRPr="000144C3">
        <w:rPr>
          <w:rFonts w:ascii="Times New Roman" w:hint="eastAsia"/>
        </w:rPr>
        <w:t>PM</w:t>
      </w:r>
      <w:r w:rsidRPr="000144C3">
        <w:rPr>
          <w:rFonts w:ascii="Times New Roman" w:hint="eastAsia"/>
          <w:vertAlign w:val="subscript"/>
        </w:rPr>
        <w:t>10</w:t>
      </w:r>
      <w:r w:rsidRPr="000144C3">
        <w:rPr>
          <w:rFonts w:ascii="Times New Roman" w:hint="eastAsia"/>
        </w:rPr>
        <w:t>、</w:t>
      </w:r>
      <w:r w:rsidRPr="000144C3">
        <w:rPr>
          <w:rFonts w:ascii="Times New Roman" w:hint="eastAsia"/>
        </w:rPr>
        <w:t>CO</w:t>
      </w:r>
      <w:r w:rsidRPr="000144C3">
        <w:rPr>
          <w:rFonts w:ascii="Times New Roman" w:hint="eastAsia"/>
        </w:rPr>
        <w:t>占标</w:t>
      </w:r>
      <w:r w:rsidRPr="000144C3">
        <w:rPr>
          <w:rFonts w:ascii="Times New Roman"/>
        </w:rPr>
        <w:t>率小于</w:t>
      </w:r>
      <w:r w:rsidRPr="000144C3">
        <w:rPr>
          <w:rFonts w:ascii="Times New Roman" w:hint="eastAsia"/>
        </w:rPr>
        <w:t>100</w:t>
      </w:r>
      <w:r w:rsidRPr="000144C3">
        <w:rPr>
          <w:rFonts w:ascii="Times New Roman"/>
        </w:rPr>
        <w:t>%</w:t>
      </w:r>
      <w:r w:rsidRPr="000144C3">
        <w:rPr>
          <w:rFonts w:ascii="Times New Roman"/>
        </w:rPr>
        <w:t>，满足《环境空气质量标准》（</w:t>
      </w:r>
      <w:r w:rsidRPr="000144C3">
        <w:rPr>
          <w:rFonts w:ascii="Times New Roman"/>
        </w:rPr>
        <w:t>GB3095-</w:t>
      </w:r>
      <w:r w:rsidRPr="000144C3">
        <w:rPr>
          <w:rFonts w:ascii="Times New Roman" w:hint="eastAsia"/>
        </w:rPr>
        <w:t>2012</w:t>
      </w:r>
      <w:r w:rsidRPr="000144C3">
        <w:rPr>
          <w:rFonts w:ascii="Times New Roman"/>
        </w:rPr>
        <w:t>）中的二级标准限值要求，</w:t>
      </w:r>
      <w:r w:rsidRPr="000144C3">
        <w:rPr>
          <w:rFonts w:ascii="Times New Roman" w:hint="eastAsia"/>
        </w:rPr>
        <w:t>PM</w:t>
      </w:r>
      <w:r w:rsidRPr="000144C3">
        <w:rPr>
          <w:rFonts w:ascii="Times New Roman" w:hint="eastAsia"/>
          <w:vertAlign w:val="subscript"/>
        </w:rPr>
        <w:t>2.5</w:t>
      </w:r>
      <w:r w:rsidRPr="000144C3">
        <w:rPr>
          <w:rFonts w:ascii="Times New Roman" w:hint="eastAsia"/>
        </w:rPr>
        <w:t>、</w:t>
      </w:r>
      <w:r w:rsidRPr="000144C3">
        <w:rPr>
          <w:rFonts w:ascii="Times New Roman" w:hint="eastAsia"/>
        </w:rPr>
        <w:t>O</w:t>
      </w:r>
      <w:r w:rsidRPr="000144C3">
        <w:rPr>
          <w:rFonts w:ascii="Times New Roman" w:hint="eastAsia"/>
          <w:vertAlign w:val="subscript"/>
        </w:rPr>
        <w:t>3</w:t>
      </w:r>
      <w:r w:rsidRPr="000144C3">
        <w:rPr>
          <w:rFonts w:ascii="Times New Roman" w:hint="eastAsia"/>
        </w:rPr>
        <w:t>占标</w:t>
      </w:r>
      <w:r w:rsidRPr="000144C3">
        <w:rPr>
          <w:rFonts w:ascii="Times New Roman"/>
        </w:rPr>
        <w:t>率大于</w:t>
      </w:r>
      <w:r w:rsidRPr="000144C3">
        <w:rPr>
          <w:rFonts w:ascii="Times New Roman"/>
        </w:rPr>
        <w:t>100%</w:t>
      </w:r>
      <w:r w:rsidRPr="000144C3">
        <w:rPr>
          <w:rFonts w:ascii="Times New Roman"/>
        </w:rPr>
        <w:t>，不满足《环境空气质量标准》（</w:t>
      </w:r>
      <w:r w:rsidRPr="000144C3">
        <w:rPr>
          <w:rFonts w:ascii="Times New Roman"/>
        </w:rPr>
        <w:t>GB3095-</w:t>
      </w:r>
      <w:r w:rsidRPr="000144C3">
        <w:rPr>
          <w:rFonts w:ascii="Times New Roman" w:hint="eastAsia"/>
        </w:rPr>
        <w:t>2012</w:t>
      </w:r>
      <w:r w:rsidRPr="000144C3">
        <w:rPr>
          <w:rFonts w:ascii="Times New Roman"/>
        </w:rPr>
        <w:t>）中的二级标准限值要求，</w:t>
      </w:r>
      <w:r w:rsidRPr="000144C3">
        <w:rPr>
          <w:rFonts w:ascii="Times New Roman" w:hint="eastAsia"/>
          <w:b/>
        </w:rPr>
        <w:t>成都市</w:t>
      </w:r>
      <w:r w:rsidRPr="000144C3">
        <w:rPr>
          <w:rFonts w:ascii="Times New Roman"/>
          <w:b/>
        </w:rPr>
        <w:t>属于不达标区域。</w:t>
      </w:r>
    </w:p>
    <w:p w14:paraId="08D774EA" w14:textId="77777777" w:rsidR="00696139" w:rsidRPr="000144C3" w:rsidRDefault="005D6202">
      <w:pPr>
        <w:spacing w:line="360" w:lineRule="auto"/>
        <w:ind w:firstLineChars="200" w:firstLine="482"/>
        <w:jc w:val="both"/>
        <w:rPr>
          <w:rFonts w:ascii="Times New Roman"/>
          <w:b/>
        </w:rPr>
      </w:pPr>
      <w:r w:rsidRPr="000144C3">
        <w:rPr>
          <w:rFonts w:ascii="Times New Roman" w:hint="eastAsia"/>
          <w:b/>
        </w:rPr>
        <w:t>区域环境</w:t>
      </w:r>
      <w:r w:rsidRPr="000144C3">
        <w:rPr>
          <w:rFonts w:ascii="Times New Roman"/>
          <w:b/>
        </w:rPr>
        <w:t>空气质量达标规划：</w:t>
      </w:r>
    </w:p>
    <w:p w14:paraId="4CACF705"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根据《成都市空气质量达标规划（</w:t>
      </w:r>
      <w:r w:rsidRPr="000144C3">
        <w:rPr>
          <w:rFonts w:ascii="Times New Roman" w:hint="eastAsia"/>
        </w:rPr>
        <w:t>2018-2027</w:t>
      </w:r>
      <w:r w:rsidRPr="000144C3">
        <w:rPr>
          <w:rFonts w:ascii="Times New Roman" w:hint="eastAsia"/>
        </w:rPr>
        <w:t>年）》中大气环境质量达标总体战略：“以未达标、健康危害大的</w:t>
      </w:r>
      <w:r w:rsidRPr="000144C3">
        <w:rPr>
          <w:rFonts w:ascii="Times New Roman" w:hint="eastAsia"/>
        </w:rPr>
        <w:t>PM</w:t>
      </w:r>
      <w:r w:rsidRPr="000144C3">
        <w:rPr>
          <w:rFonts w:ascii="Times New Roman" w:hint="eastAsia"/>
          <w:vertAlign w:val="subscript"/>
        </w:rPr>
        <w:t>2.5</w:t>
      </w:r>
      <w:r w:rsidRPr="000144C3">
        <w:rPr>
          <w:rFonts w:ascii="Times New Roman" w:hint="eastAsia"/>
        </w:rPr>
        <w:t>为重点控制因子，协同控制臭氧污染，实施空气质量全面达标</w:t>
      </w:r>
      <w:r w:rsidRPr="000144C3">
        <w:rPr>
          <w:rFonts w:ascii="Times New Roman" w:hint="eastAsia"/>
        </w:rPr>
        <w:lastRenderedPageBreak/>
        <w:t>战略。一是通过升级产业结构、优化空间布局、调整能源结构、推行清洁生产、引导绿色生活，加强大气污染源头控制；二是以工业源、移动源、扬尘源等为重点控制对象，推进多污染源综合防治；三是针对</w:t>
      </w:r>
      <w:r w:rsidRPr="000144C3">
        <w:rPr>
          <w:rFonts w:ascii="Times New Roman" w:hint="eastAsia"/>
        </w:rPr>
        <w:t>SO</w:t>
      </w:r>
      <w:r w:rsidRPr="000144C3">
        <w:rPr>
          <w:rFonts w:ascii="Times New Roman" w:hint="eastAsia"/>
          <w:vertAlign w:val="subscript"/>
        </w:rPr>
        <w:t>2</w:t>
      </w:r>
      <w:r w:rsidRPr="000144C3">
        <w:rPr>
          <w:rFonts w:ascii="Times New Roman" w:hint="eastAsia"/>
        </w:rPr>
        <w:t>、</w:t>
      </w:r>
      <w:r w:rsidRPr="000144C3">
        <w:rPr>
          <w:rFonts w:ascii="Times New Roman" w:hint="eastAsia"/>
        </w:rPr>
        <w:t>NOx</w:t>
      </w:r>
      <w:r w:rsidRPr="000144C3">
        <w:rPr>
          <w:rFonts w:ascii="Times New Roman" w:hint="eastAsia"/>
        </w:rPr>
        <w:t>、</w:t>
      </w:r>
      <w:r w:rsidRPr="000144C3">
        <w:rPr>
          <w:rFonts w:ascii="Times New Roman" w:hint="eastAsia"/>
        </w:rPr>
        <w:t>PM</w:t>
      </w:r>
      <w:r w:rsidRPr="000144C3">
        <w:rPr>
          <w:rFonts w:ascii="Times New Roman" w:hint="eastAsia"/>
          <w:vertAlign w:val="subscript"/>
        </w:rPr>
        <w:t>10</w:t>
      </w:r>
      <w:r w:rsidRPr="000144C3">
        <w:rPr>
          <w:rFonts w:ascii="Times New Roman" w:hint="eastAsia"/>
        </w:rPr>
        <w:t>、</w:t>
      </w:r>
      <w:r w:rsidRPr="000144C3">
        <w:rPr>
          <w:rFonts w:ascii="Times New Roman" w:hint="eastAsia"/>
        </w:rPr>
        <w:t>PM</w:t>
      </w:r>
      <w:r w:rsidRPr="000144C3">
        <w:rPr>
          <w:rFonts w:ascii="Times New Roman" w:hint="eastAsia"/>
          <w:vertAlign w:val="subscript"/>
        </w:rPr>
        <w:t>2.5</w:t>
      </w:r>
      <w:r w:rsidRPr="000144C3">
        <w:rPr>
          <w:rFonts w:ascii="Times New Roman" w:hint="eastAsia"/>
        </w:rPr>
        <w:t>、</w:t>
      </w:r>
      <w:r w:rsidRPr="000144C3">
        <w:rPr>
          <w:rFonts w:ascii="Times New Roman" w:hint="eastAsia"/>
        </w:rPr>
        <w:t>VOCs</w:t>
      </w:r>
      <w:r w:rsidRPr="000144C3">
        <w:rPr>
          <w:rFonts w:ascii="Times New Roman" w:hint="eastAsia"/>
        </w:rPr>
        <w:t>等大气污染物，开展多污染物协同控制，推进大气氨的排放控制。</w:t>
      </w:r>
    </w:p>
    <w:p w14:paraId="228D55A2"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在</w:t>
      </w:r>
      <w:r w:rsidRPr="000144C3">
        <w:rPr>
          <w:rFonts w:ascii="Times New Roman"/>
        </w:rPr>
        <w:t>通过</w:t>
      </w:r>
      <w:r w:rsidRPr="000144C3">
        <w:rPr>
          <w:rFonts w:ascii="Times New Roman" w:hint="eastAsia"/>
        </w:rPr>
        <w:t>实施①优化城市空间布局与产业结构、②提高清洁能源利用比重、③深化工业源大气污染防治、④推进重点行业</w:t>
      </w:r>
      <w:r w:rsidRPr="000144C3">
        <w:rPr>
          <w:rFonts w:ascii="Times New Roman" w:hint="eastAsia"/>
        </w:rPr>
        <w:t>VOCs</w:t>
      </w:r>
      <w:r w:rsidRPr="000144C3">
        <w:rPr>
          <w:rFonts w:ascii="Times New Roman" w:hint="eastAsia"/>
        </w:rPr>
        <w:t>污染防治、⑤强化移动源污染治理、⑥加强扬尘污染整治、⑦全面推进其他面源污染治理、⑧加强重污染天气应对、⑨强化区域大气污染联防联控机制、⑩加强环保能力建设等</w:t>
      </w:r>
      <w:r w:rsidRPr="000144C3">
        <w:rPr>
          <w:rFonts w:ascii="Times New Roman"/>
        </w:rPr>
        <w:t>重点任务和措施</w:t>
      </w:r>
      <w:r w:rsidRPr="000144C3">
        <w:rPr>
          <w:rFonts w:ascii="Times New Roman" w:hint="eastAsia"/>
        </w:rPr>
        <w:t>削减大气污染物</w:t>
      </w:r>
      <w:r w:rsidRPr="000144C3">
        <w:rPr>
          <w:rFonts w:ascii="Times New Roman"/>
        </w:rPr>
        <w:t>排放，到</w:t>
      </w:r>
      <w:r w:rsidRPr="000144C3">
        <w:rPr>
          <w:rFonts w:ascii="Times New Roman" w:hint="eastAsia"/>
        </w:rPr>
        <w:t>2027</w:t>
      </w:r>
      <w:r w:rsidRPr="000144C3">
        <w:rPr>
          <w:rFonts w:ascii="Times New Roman" w:hint="eastAsia"/>
        </w:rPr>
        <w:t>年成都市</w:t>
      </w:r>
      <w:r w:rsidRPr="000144C3">
        <w:rPr>
          <w:rFonts w:ascii="Times New Roman"/>
        </w:rPr>
        <w:t>空气环境质量</w:t>
      </w:r>
      <w:r w:rsidRPr="000144C3">
        <w:rPr>
          <w:rFonts w:ascii="Times New Roman" w:hint="eastAsia"/>
        </w:rPr>
        <w:t>能够实现</w:t>
      </w:r>
      <w:r w:rsidRPr="000144C3">
        <w:rPr>
          <w:rFonts w:ascii="Times New Roman"/>
        </w:rPr>
        <w:t>达标。</w:t>
      </w:r>
    </w:p>
    <w:p w14:paraId="231AE106"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4.2.1.2</w:t>
      </w:r>
      <w:r w:rsidRPr="000144C3">
        <w:rPr>
          <w:rFonts w:ascii="Times New Roman" w:hAnsi="Times New Roman" w:hint="eastAsia"/>
          <w:szCs w:val="24"/>
        </w:rPr>
        <w:t>补充监测</w:t>
      </w:r>
    </w:p>
    <w:p w14:paraId="59376D5C"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1</w:t>
      </w:r>
      <w:r w:rsidRPr="000144C3">
        <w:rPr>
          <w:rFonts w:ascii="Times New Roman" w:hint="eastAsia"/>
          <w:b/>
          <w:bCs/>
          <w:szCs w:val="24"/>
        </w:rPr>
        <w:t>）监测方案</w:t>
      </w:r>
    </w:p>
    <w:p w14:paraId="3E6B3585" w14:textId="387C65B5"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监测点位：设置</w:t>
      </w:r>
      <w:r w:rsidRPr="000144C3">
        <w:rPr>
          <w:rFonts w:ascii="Times New Roman" w:hint="eastAsia"/>
          <w:szCs w:val="24"/>
        </w:rPr>
        <w:t>1</w:t>
      </w:r>
      <w:r w:rsidRPr="000144C3">
        <w:rPr>
          <w:rFonts w:ascii="Times New Roman" w:hint="eastAsia"/>
          <w:szCs w:val="24"/>
        </w:rPr>
        <w:t>个监测点位，位于项目</w:t>
      </w:r>
      <w:r w:rsidR="00891660" w:rsidRPr="000144C3">
        <w:rPr>
          <w:rFonts w:ascii="Times New Roman" w:hint="eastAsia"/>
          <w:szCs w:val="24"/>
        </w:rPr>
        <w:t>厂界内</w:t>
      </w:r>
      <w:r w:rsidRPr="000144C3">
        <w:rPr>
          <w:rFonts w:ascii="Times New Roman" w:hint="eastAsia"/>
          <w:szCs w:val="24"/>
        </w:rPr>
        <w:t>。</w:t>
      </w:r>
    </w:p>
    <w:p w14:paraId="31F0F3A7" w14:textId="1C674C9D"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监测因子：</w:t>
      </w:r>
      <w:r w:rsidR="00891660" w:rsidRPr="000144C3">
        <w:rPr>
          <w:rFonts w:ascii="Times New Roman"/>
          <w:bCs/>
        </w:rPr>
        <w:t>NO</w:t>
      </w:r>
      <w:r w:rsidR="00891660" w:rsidRPr="000144C3">
        <w:rPr>
          <w:rFonts w:ascii="Times New Roman"/>
          <w:bCs/>
          <w:vertAlign w:val="subscript"/>
        </w:rPr>
        <w:t>X</w:t>
      </w:r>
      <w:r w:rsidR="00891660" w:rsidRPr="000144C3">
        <w:rPr>
          <w:rFonts w:ascii="Times New Roman" w:hint="eastAsia"/>
          <w:bCs/>
        </w:rPr>
        <w:t>、氟化物、六价铬、硫酸雾、二甲苯、</w:t>
      </w:r>
      <w:r w:rsidR="00891660" w:rsidRPr="000144C3">
        <w:rPr>
          <w:rFonts w:ascii="Times New Roman" w:hint="eastAsia"/>
          <w:szCs w:val="24"/>
        </w:rPr>
        <w:t>非甲烷总烃</w:t>
      </w:r>
      <w:r w:rsidRPr="000144C3">
        <w:rPr>
          <w:rFonts w:ascii="Times New Roman" w:hint="eastAsia"/>
          <w:szCs w:val="24"/>
        </w:rPr>
        <w:t>。</w:t>
      </w:r>
    </w:p>
    <w:p w14:paraId="03C01A53" w14:textId="7F0356E3"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监测频率：连续监测</w:t>
      </w:r>
      <w:r w:rsidRPr="000144C3">
        <w:rPr>
          <w:rFonts w:ascii="Times New Roman" w:hint="eastAsia"/>
          <w:szCs w:val="24"/>
        </w:rPr>
        <w:t>7</w:t>
      </w:r>
      <w:r w:rsidRPr="000144C3">
        <w:rPr>
          <w:rFonts w:ascii="Times New Roman" w:hint="eastAsia"/>
          <w:szCs w:val="24"/>
        </w:rPr>
        <w:t>天，</w:t>
      </w:r>
      <w:r w:rsidR="00891660" w:rsidRPr="000144C3">
        <w:rPr>
          <w:rFonts w:ascii="Times New Roman" w:hint="eastAsia"/>
          <w:szCs w:val="24"/>
        </w:rPr>
        <w:t xml:space="preserve"> </w:t>
      </w:r>
      <w:r w:rsidR="00891660" w:rsidRPr="000144C3">
        <w:rPr>
          <w:rFonts w:ascii="Times New Roman"/>
          <w:bCs/>
        </w:rPr>
        <w:t>NO</w:t>
      </w:r>
      <w:r w:rsidR="00891660" w:rsidRPr="000144C3">
        <w:rPr>
          <w:rFonts w:ascii="Times New Roman"/>
          <w:bCs/>
          <w:vertAlign w:val="subscript"/>
        </w:rPr>
        <w:t>X</w:t>
      </w:r>
      <w:r w:rsidR="00891660" w:rsidRPr="000144C3">
        <w:rPr>
          <w:rFonts w:ascii="Times New Roman" w:hint="eastAsia"/>
          <w:bCs/>
        </w:rPr>
        <w:t>、氟化物、六价铬、硫酸雾、二甲苯、</w:t>
      </w:r>
      <w:r w:rsidR="00891660" w:rsidRPr="000144C3">
        <w:rPr>
          <w:rFonts w:ascii="Times New Roman" w:hint="eastAsia"/>
          <w:szCs w:val="24"/>
        </w:rPr>
        <w:t>非甲烷总烃</w:t>
      </w:r>
      <w:r w:rsidRPr="000144C3">
        <w:rPr>
          <w:rFonts w:ascii="Times New Roman" w:hint="eastAsia"/>
          <w:szCs w:val="24"/>
        </w:rPr>
        <w:t>监测小时均值。</w:t>
      </w:r>
    </w:p>
    <w:p w14:paraId="7BBE8EA8" w14:textId="3E294058"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监测时间：连续监测</w:t>
      </w:r>
      <w:r w:rsidRPr="000144C3">
        <w:rPr>
          <w:rFonts w:ascii="Times New Roman" w:hint="eastAsia"/>
          <w:szCs w:val="24"/>
        </w:rPr>
        <w:t>7</w:t>
      </w:r>
      <w:r w:rsidRPr="000144C3">
        <w:rPr>
          <w:rFonts w:ascii="Times New Roman" w:hint="eastAsia"/>
          <w:szCs w:val="24"/>
        </w:rPr>
        <w:t>天。</w:t>
      </w:r>
    </w:p>
    <w:p w14:paraId="5873BF30" w14:textId="77777777" w:rsidR="00696139" w:rsidRPr="000144C3" w:rsidRDefault="005D6202">
      <w:pPr>
        <w:pStyle w:val="24"/>
        <w:spacing w:after="0" w:line="360" w:lineRule="auto"/>
        <w:ind w:leftChars="0" w:left="0"/>
        <w:jc w:val="center"/>
        <w:rPr>
          <w:b/>
          <w:sz w:val="21"/>
        </w:rPr>
      </w:pPr>
      <w:r w:rsidRPr="000144C3">
        <w:rPr>
          <w:rFonts w:hint="eastAsia"/>
          <w:b/>
          <w:sz w:val="21"/>
        </w:rPr>
        <w:t>表</w:t>
      </w:r>
      <w:r w:rsidRPr="000144C3">
        <w:rPr>
          <w:rFonts w:hint="eastAsia"/>
          <w:b/>
          <w:sz w:val="21"/>
        </w:rPr>
        <w:t xml:space="preserve">4.2-2  </w:t>
      </w:r>
      <w:r w:rsidRPr="000144C3">
        <w:rPr>
          <w:rFonts w:hint="eastAsia"/>
          <w:b/>
          <w:sz w:val="21"/>
        </w:rPr>
        <w:t>大气污染物监测点位基本信息表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20"/>
        <w:gridCol w:w="1070"/>
        <w:gridCol w:w="1049"/>
        <w:gridCol w:w="1700"/>
        <w:gridCol w:w="1634"/>
        <w:gridCol w:w="1500"/>
        <w:gridCol w:w="1195"/>
      </w:tblGrid>
      <w:tr w:rsidR="00891660" w:rsidRPr="000144C3" w14:paraId="1101CF92" w14:textId="77777777">
        <w:trPr>
          <w:jc w:val="center"/>
        </w:trPr>
        <w:tc>
          <w:tcPr>
            <w:tcW w:w="697" w:type="pct"/>
            <w:vMerge w:val="restart"/>
            <w:vAlign w:val="center"/>
          </w:tcPr>
          <w:p w14:paraId="6B7A6D86"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监测</w:t>
            </w:r>
            <w:r w:rsidRPr="000144C3">
              <w:rPr>
                <w:sz w:val="21"/>
                <w:szCs w:val="21"/>
              </w:rPr>
              <w:t>点名称</w:t>
            </w:r>
          </w:p>
        </w:tc>
        <w:tc>
          <w:tcPr>
            <w:tcW w:w="1119" w:type="pct"/>
            <w:gridSpan w:val="2"/>
            <w:vAlign w:val="center"/>
          </w:tcPr>
          <w:p w14:paraId="52C8ACC2"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监测</w:t>
            </w:r>
            <w:r w:rsidRPr="000144C3">
              <w:rPr>
                <w:sz w:val="21"/>
                <w:szCs w:val="21"/>
              </w:rPr>
              <w:t>点坐标</w:t>
            </w:r>
            <w:r w:rsidRPr="000144C3">
              <w:rPr>
                <w:rFonts w:hint="eastAsia"/>
                <w:sz w:val="21"/>
                <w:szCs w:val="21"/>
              </w:rPr>
              <w:t>/m</w:t>
            </w:r>
          </w:p>
        </w:tc>
        <w:tc>
          <w:tcPr>
            <w:tcW w:w="898" w:type="pct"/>
            <w:vMerge w:val="restart"/>
            <w:vAlign w:val="center"/>
          </w:tcPr>
          <w:p w14:paraId="77986AB6"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监测</w:t>
            </w:r>
            <w:r w:rsidRPr="000144C3">
              <w:rPr>
                <w:sz w:val="21"/>
                <w:szCs w:val="21"/>
              </w:rPr>
              <w:t>因子</w:t>
            </w:r>
          </w:p>
        </w:tc>
        <w:tc>
          <w:tcPr>
            <w:tcW w:w="863" w:type="pct"/>
            <w:vMerge w:val="restart"/>
            <w:vAlign w:val="center"/>
          </w:tcPr>
          <w:p w14:paraId="2D42B8F6"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监测</w:t>
            </w:r>
            <w:r w:rsidRPr="000144C3">
              <w:rPr>
                <w:sz w:val="21"/>
                <w:szCs w:val="21"/>
              </w:rPr>
              <w:t>时段</w:t>
            </w:r>
          </w:p>
        </w:tc>
        <w:tc>
          <w:tcPr>
            <w:tcW w:w="792" w:type="pct"/>
            <w:vMerge w:val="restart"/>
            <w:vAlign w:val="center"/>
          </w:tcPr>
          <w:p w14:paraId="73BE7E1F"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相对</w:t>
            </w:r>
            <w:r w:rsidRPr="000144C3">
              <w:rPr>
                <w:sz w:val="21"/>
                <w:szCs w:val="21"/>
              </w:rPr>
              <w:t>厂址方位</w:t>
            </w:r>
          </w:p>
        </w:tc>
        <w:tc>
          <w:tcPr>
            <w:tcW w:w="631" w:type="pct"/>
            <w:vMerge w:val="restart"/>
            <w:vAlign w:val="center"/>
          </w:tcPr>
          <w:p w14:paraId="6DF95369"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相对</w:t>
            </w:r>
            <w:r w:rsidRPr="000144C3">
              <w:rPr>
                <w:sz w:val="21"/>
                <w:szCs w:val="21"/>
              </w:rPr>
              <w:t>厂界</w:t>
            </w:r>
            <w:r w:rsidRPr="000144C3">
              <w:rPr>
                <w:rFonts w:hint="eastAsia"/>
                <w:sz w:val="21"/>
                <w:szCs w:val="21"/>
              </w:rPr>
              <w:t>距离</w:t>
            </w:r>
            <w:r w:rsidRPr="000144C3">
              <w:rPr>
                <w:rFonts w:hint="eastAsia"/>
                <w:sz w:val="21"/>
                <w:szCs w:val="21"/>
              </w:rPr>
              <w:t>/m</w:t>
            </w:r>
          </w:p>
        </w:tc>
      </w:tr>
      <w:tr w:rsidR="00891660" w:rsidRPr="000144C3" w14:paraId="34474970" w14:textId="77777777">
        <w:trPr>
          <w:jc w:val="center"/>
        </w:trPr>
        <w:tc>
          <w:tcPr>
            <w:tcW w:w="697" w:type="pct"/>
            <w:vMerge/>
            <w:vAlign w:val="center"/>
          </w:tcPr>
          <w:p w14:paraId="0D84C139" w14:textId="77777777" w:rsidR="00696139" w:rsidRPr="000144C3" w:rsidRDefault="00696139">
            <w:pPr>
              <w:pStyle w:val="2f4"/>
              <w:spacing w:beforeLines="0" w:afterLines="0" w:line="240" w:lineRule="auto"/>
              <w:ind w:left="0" w:firstLine="0"/>
              <w:jc w:val="center"/>
              <w:rPr>
                <w:sz w:val="21"/>
                <w:szCs w:val="21"/>
              </w:rPr>
            </w:pPr>
          </w:p>
        </w:tc>
        <w:tc>
          <w:tcPr>
            <w:tcW w:w="565" w:type="pct"/>
            <w:vAlign w:val="center"/>
          </w:tcPr>
          <w:p w14:paraId="38F56F7D"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X</w:t>
            </w:r>
          </w:p>
        </w:tc>
        <w:tc>
          <w:tcPr>
            <w:tcW w:w="554" w:type="pct"/>
            <w:vAlign w:val="center"/>
          </w:tcPr>
          <w:p w14:paraId="3AC2E8B3"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Y</w:t>
            </w:r>
          </w:p>
        </w:tc>
        <w:tc>
          <w:tcPr>
            <w:tcW w:w="898" w:type="pct"/>
            <w:vMerge/>
            <w:vAlign w:val="center"/>
          </w:tcPr>
          <w:p w14:paraId="6265F025" w14:textId="77777777" w:rsidR="00696139" w:rsidRPr="000144C3" w:rsidRDefault="00696139">
            <w:pPr>
              <w:pStyle w:val="2f4"/>
              <w:spacing w:beforeLines="0" w:afterLines="0" w:line="240" w:lineRule="auto"/>
              <w:ind w:left="0" w:firstLine="0"/>
              <w:jc w:val="center"/>
              <w:rPr>
                <w:sz w:val="21"/>
                <w:szCs w:val="21"/>
              </w:rPr>
            </w:pPr>
          </w:p>
        </w:tc>
        <w:tc>
          <w:tcPr>
            <w:tcW w:w="863" w:type="pct"/>
            <w:vMerge/>
            <w:vAlign w:val="center"/>
          </w:tcPr>
          <w:p w14:paraId="7BBAA277" w14:textId="77777777" w:rsidR="00696139" w:rsidRPr="000144C3" w:rsidRDefault="00696139">
            <w:pPr>
              <w:pStyle w:val="2f4"/>
              <w:spacing w:beforeLines="0" w:afterLines="0" w:line="240" w:lineRule="auto"/>
              <w:ind w:left="0" w:firstLine="0"/>
              <w:jc w:val="center"/>
              <w:rPr>
                <w:sz w:val="21"/>
                <w:szCs w:val="21"/>
              </w:rPr>
            </w:pPr>
          </w:p>
        </w:tc>
        <w:tc>
          <w:tcPr>
            <w:tcW w:w="792" w:type="pct"/>
            <w:vMerge/>
            <w:vAlign w:val="center"/>
          </w:tcPr>
          <w:p w14:paraId="41F7A611" w14:textId="77777777" w:rsidR="00696139" w:rsidRPr="000144C3" w:rsidRDefault="00696139">
            <w:pPr>
              <w:pStyle w:val="2f4"/>
              <w:spacing w:beforeLines="0" w:afterLines="0" w:line="240" w:lineRule="auto"/>
              <w:ind w:left="0" w:firstLine="0"/>
              <w:jc w:val="center"/>
              <w:rPr>
                <w:sz w:val="21"/>
                <w:szCs w:val="21"/>
              </w:rPr>
            </w:pPr>
          </w:p>
        </w:tc>
        <w:tc>
          <w:tcPr>
            <w:tcW w:w="631" w:type="pct"/>
            <w:vMerge/>
            <w:vAlign w:val="center"/>
          </w:tcPr>
          <w:p w14:paraId="54AAB750" w14:textId="77777777" w:rsidR="00696139" w:rsidRPr="000144C3" w:rsidRDefault="00696139">
            <w:pPr>
              <w:pStyle w:val="2f4"/>
              <w:spacing w:beforeLines="0" w:afterLines="0" w:line="240" w:lineRule="auto"/>
              <w:ind w:left="0" w:firstLine="0"/>
              <w:jc w:val="center"/>
              <w:rPr>
                <w:sz w:val="21"/>
                <w:szCs w:val="21"/>
              </w:rPr>
            </w:pPr>
          </w:p>
        </w:tc>
      </w:tr>
      <w:tr w:rsidR="00891660" w:rsidRPr="000144C3" w14:paraId="25815F66" w14:textId="77777777">
        <w:trPr>
          <w:jc w:val="center"/>
        </w:trPr>
        <w:tc>
          <w:tcPr>
            <w:tcW w:w="697" w:type="pct"/>
            <w:vAlign w:val="center"/>
          </w:tcPr>
          <w:p w14:paraId="2DD90B34" w14:textId="0F263745" w:rsidR="00696139" w:rsidRPr="000144C3" w:rsidRDefault="00891660">
            <w:pPr>
              <w:pStyle w:val="2f4"/>
              <w:spacing w:beforeLines="0" w:afterLines="0" w:line="240" w:lineRule="auto"/>
              <w:ind w:left="0" w:firstLine="0"/>
              <w:jc w:val="center"/>
              <w:rPr>
                <w:sz w:val="21"/>
                <w:szCs w:val="21"/>
              </w:rPr>
            </w:pPr>
            <w:r w:rsidRPr="000144C3">
              <w:rPr>
                <w:rFonts w:hint="eastAsia"/>
                <w:sz w:val="21"/>
                <w:szCs w:val="21"/>
              </w:rPr>
              <w:t>厂界内</w:t>
            </w:r>
          </w:p>
        </w:tc>
        <w:tc>
          <w:tcPr>
            <w:tcW w:w="565" w:type="pct"/>
            <w:vAlign w:val="center"/>
          </w:tcPr>
          <w:p w14:paraId="7A8FA899" w14:textId="55357DA0" w:rsidR="00696139" w:rsidRPr="000144C3" w:rsidRDefault="00696139">
            <w:pPr>
              <w:jc w:val="center"/>
              <w:rPr>
                <w:rFonts w:ascii="Times New Roman"/>
                <w:sz w:val="21"/>
                <w:szCs w:val="21"/>
              </w:rPr>
            </w:pPr>
          </w:p>
        </w:tc>
        <w:tc>
          <w:tcPr>
            <w:tcW w:w="554" w:type="pct"/>
            <w:vAlign w:val="center"/>
          </w:tcPr>
          <w:p w14:paraId="7443E632" w14:textId="3C20E672" w:rsidR="00696139" w:rsidRPr="000144C3" w:rsidRDefault="00696139">
            <w:pPr>
              <w:jc w:val="center"/>
              <w:rPr>
                <w:rFonts w:ascii="Times New Roman"/>
                <w:sz w:val="21"/>
                <w:szCs w:val="21"/>
              </w:rPr>
            </w:pPr>
          </w:p>
        </w:tc>
        <w:tc>
          <w:tcPr>
            <w:tcW w:w="898" w:type="pct"/>
            <w:vAlign w:val="center"/>
          </w:tcPr>
          <w:p w14:paraId="6BE30CAA" w14:textId="581824B1" w:rsidR="00696139" w:rsidRPr="000144C3" w:rsidRDefault="00891660">
            <w:pPr>
              <w:pStyle w:val="2f4"/>
              <w:spacing w:beforeLines="0" w:afterLines="0" w:line="240" w:lineRule="auto"/>
              <w:ind w:left="0" w:firstLine="0"/>
              <w:jc w:val="center"/>
              <w:rPr>
                <w:sz w:val="21"/>
                <w:szCs w:val="21"/>
              </w:rPr>
            </w:pPr>
            <w:r w:rsidRPr="000144C3">
              <w:rPr>
                <w:rFonts w:hint="eastAsia"/>
                <w:sz w:val="21"/>
                <w:szCs w:val="21"/>
              </w:rPr>
              <w:t>NOX</w:t>
            </w:r>
            <w:r w:rsidRPr="000144C3">
              <w:rPr>
                <w:rFonts w:hint="eastAsia"/>
                <w:sz w:val="21"/>
                <w:szCs w:val="21"/>
              </w:rPr>
              <w:t>、氟化物、六价铬、硫酸雾、二甲苯、非甲烷总烃</w:t>
            </w:r>
          </w:p>
        </w:tc>
        <w:tc>
          <w:tcPr>
            <w:tcW w:w="863" w:type="pct"/>
            <w:vAlign w:val="center"/>
          </w:tcPr>
          <w:p w14:paraId="0069C362" w14:textId="31448AC5" w:rsidR="00696139" w:rsidRPr="000144C3" w:rsidRDefault="00696139">
            <w:pPr>
              <w:pStyle w:val="2f4"/>
              <w:spacing w:beforeLines="0" w:afterLines="0" w:line="240" w:lineRule="auto"/>
              <w:ind w:left="0" w:firstLine="0"/>
              <w:jc w:val="center"/>
              <w:rPr>
                <w:sz w:val="21"/>
                <w:szCs w:val="21"/>
              </w:rPr>
            </w:pPr>
          </w:p>
        </w:tc>
        <w:tc>
          <w:tcPr>
            <w:tcW w:w="792" w:type="pct"/>
            <w:vAlign w:val="center"/>
          </w:tcPr>
          <w:p w14:paraId="7479302F" w14:textId="003F3C20" w:rsidR="00696139" w:rsidRPr="000144C3" w:rsidRDefault="00891660">
            <w:pPr>
              <w:pStyle w:val="2f4"/>
              <w:spacing w:beforeLines="0" w:afterLines="0" w:line="240" w:lineRule="auto"/>
              <w:ind w:left="0" w:firstLine="0"/>
              <w:jc w:val="center"/>
              <w:rPr>
                <w:sz w:val="21"/>
                <w:szCs w:val="21"/>
              </w:rPr>
            </w:pPr>
            <w:r w:rsidRPr="000144C3">
              <w:rPr>
                <w:rFonts w:hint="eastAsia"/>
                <w:sz w:val="21"/>
                <w:szCs w:val="21"/>
              </w:rPr>
              <w:t>/</w:t>
            </w:r>
          </w:p>
        </w:tc>
        <w:tc>
          <w:tcPr>
            <w:tcW w:w="631" w:type="pct"/>
            <w:vAlign w:val="center"/>
          </w:tcPr>
          <w:p w14:paraId="683A7402" w14:textId="2C2FAD87" w:rsidR="00696139" w:rsidRPr="000144C3" w:rsidRDefault="00891660">
            <w:pPr>
              <w:pStyle w:val="2f4"/>
              <w:spacing w:beforeLines="0" w:afterLines="0" w:line="240" w:lineRule="auto"/>
              <w:ind w:left="0" w:firstLine="0"/>
              <w:jc w:val="center"/>
              <w:rPr>
                <w:sz w:val="21"/>
                <w:szCs w:val="21"/>
              </w:rPr>
            </w:pPr>
            <w:r w:rsidRPr="000144C3">
              <w:rPr>
                <w:rFonts w:hint="eastAsia"/>
                <w:sz w:val="21"/>
                <w:szCs w:val="21"/>
              </w:rPr>
              <w:t>/</w:t>
            </w:r>
          </w:p>
        </w:tc>
      </w:tr>
    </w:tbl>
    <w:p w14:paraId="6F358A64"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2</w:t>
      </w:r>
      <w:r w:rsidRPr="000144C3">
        <w:rPr>
          <w:rFonts w:ascii="Times New Roman" w:hint="eastAsia"/>
          <w:b/>
          <w:bCs/>
          <w:szCs w:val="24"/>
        </w:rPr>
        <w:t>）评价标准</w:t>
      </w:r>
    </w:p>
    <w:p w14:paraId="740B2353" w14:textId="7B07C24B"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本项目地处环境空气二类区，</w:t>
      </w:r>
      <w:r w:rsidR="00824DE7" w:rsidRPr="000144C3">
        <w:rPr>
          <w:rFonts w:ascii="Times New Roman" w:hint="eastAsia"/>
          <w:szCs w:val="24"/>
        </w:rPr>
        <w:t>NO</w:t>
      </w:r>
      <w:r w:rsidR="00824DE7" w:rsidRPr="000144C3">
        <w:rPr>
          <w:rFonts w:ascii="Times New Roman" w:hint="eastAsia"/>
          <w:szCs w:val="24"/>
          <w:vertAlign w:val="subscript"/>
        </w:rPr>
        <w:t>X</w:t>
      </w:r>
      <w:r w:rsidR="00824DE7" w:rsidRPr="000144C3">
        <w:rPr>
          <w:rFonts w:ascii="Times New Roman" w:hint="eastAsia"/>
          <w:szCs w:val="24"/>
        </w:rPr>
        <w:t>、氟化物执行《环境空气质量标准》（</w:t>
      </w:r>
      <w:r w:rsidR="00824DE7" w:rsidRPr="000144C3">
        <w:rPr>
          <w:rFonts w:ascii="Times New Roman" w:hint="eastAsia"/>
          <w:szCs w:val="24"/>
        </w:rPr>
        <w:t>GB3095-2012</w:t>
      </w:r>
      <w:r w:rsidR="00824DE7" w:rsidRPr="000144C3">
        <w:rPr>
          <w:rFonts w:ascii="Times New Roman" w:hint="eastAsia"/>
          <w:szCs w:val="24"/>
        </w:rPr>
        <w:t>）中二级标准，</w:t>
      </w:r>
      <w:r w:rsidR="00824DE7" w:rsidRPr="000144C3">
        <w:rPr>
          <w:rFonts w:ascii="Times New Roman" w:hint="eastAsia"/>
          <w:bCs/>
        </w:rPr>
        <w:t>硫酸雾、二甲苯</w:t>
      </w:r>
      <w:r w:rsidR="00824DE7" w:rsidRPr="000144C3">
        <w:rPr>
          <w:rFonts w:ascii="Times New Roman" w:hint="eastAsia"/>
          <w:szCs w:val="24"/>
        </w:rPr>
        <w:t>执行《环境影响评价技术导则</w:t>
      </w:r>
      <w:r w:rsidR="00824DE7" w:rsidRPr="000144C3">
        <w:rPr>
          <w:rFonts w:ascii="Times New Roman" w:hint="eastAsia"/>
          <w:szCs w:val="24"/>
        </w:rPr>
        <w:t xml:space="preserve"> </w:t>
      </w:r>
      <w:r w:rsidR="00824DE7" w:rsidRPr="000144C3">
        <w:rPr>
          <w:rFonts w:ascii="Times New Roman" w:hint="eastAsia"/>
          <w:szCs w:val="24"/>
        </w:rPr>
        <w:t>大气环境》（</w:t>
      </w:r>
      <w:r w:rsidR="00824DE7" w:rsidRPr="000144C3">
        <w:rPr>
          <w:rFonts w:ascii="Times New Roman" w:hint="eastAsia"/>
          <w:szCs w:val="24"/>
        </w:rPr>
        <w:t>HJ2.2-2018</w:t>
      </w:r>
      <w:r w:rsidR="00824DE7" w:rsidRPr="000144C3">
        <w:rPr>
          <w:rFonts w:ascii="Times New Roman" w:hint="eastAsia"/>
          <w:szCs w:val="24"/>
        </w:rPr>
        <w:t>）附录</w:t>
      </w:r>
      <w:r w:rsidR="00824DE7" w:rsidRPr="000144C3">
        <w:rPr>
          <w:rFonts w:ascii="Times New Roman" w:hint="eastAsia"/>
          <w:szCs w:val="24"/>
        </w:rPr>
        <w:t>D</w:t>
      </w:r>
      <w:r w:rsidR="00824DE7" w:rsidRPr="000144C3">
        <w:rPr>
          <w:rFonts w:ascii="Times New Roman" w:hint="eastAsia"/>
          <w:szCs w:val="24"/>
        </w:rPr>
        <w:t>标准，非甲烷总烃执行河北省地方标准《环境空气质量非甲烷总烃限值》（</w:t>
      </w:r>
      <w:r w:rsidR="00824DE7" w:rsidRPr="000144C3">
        <w:rPr>
          <w:rFonts w:ascii="Times New Roman" w:hint="eastAsia"/>
          <w:szCs w:val="24"/>
        </w:rPr>
        <w:t>DB13/1577-2012</w:t>
      </w:r>
      <w:r w:rsidR="00824DE7" w:rsidRPr="000144C3">
        <w:rPr>
          <w:rFonts w:ascii="Times New Roman" w:hint="eastAsia"/>
          <w:szCs w:val="24"/>
        </w:rPr>
        <w:t>）二级标准浓度限值。</w:t>
      </w:r>
    </w:p>
    <w:p w14:paraId="6A5710E0" w14:textId="77777777" w:rsidR="00696139" w:rsidRPr="000144C3" w:rsidRDefault="005D6202">
      <w:pPr>
        <w:widowControl w:val="0"/>
        <w:adjustRightInd w:val="0"/>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3</w:t>
      </w:r>
      <w:r w:rsidRPr="000144C3">
        <w:rPr>
          <w:rFonts w:ascii="Times New Roman" w:hint="eastAsia"/>
          <w:b/>
          <w:bCs/>
          <w:szCs w:val="24"/>
        </w:rPr>
        <w:t>）监测结果统计及分析</w:t>
      </w:r>
    </w:p>
    <w:p w14:paraId="292F469B" w14:textId="7FB6F4EC"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其他污染物环境质量现状监测结果见表</w:t>
      </w:r>
      <w:r w:rsidRPr="000144C3">
        <w:rPr>
          <w:rFonts w:ascii="Times New Roman" w:hint="eastAsia"/>
          <w:szCs w:val="24"/>
        </w:rPr>
        <w:t>4.2-3</w:t>
      </w:r>
      <w:r w:rsidRPr="000144C3">
        <w:rPr>
          <w:rFonts w:ascii="Times New Roman" w:hint="eastAsia"/>
          <w:szCs w:val="24"/>
        </w:rPr>
        <w:t>。</w:t>
      </w:r>
    </w:p>
    <w:p w14:paraId="15B46AFF" w14:textId="2F6C24A6" w:rsidR="00696139" w:rsidRDefault="005D6202">
      <w:pPr>
        <w:pStyle w:val="24"/>
        <w:spacing w:after="0" w:line="360" w:lineRule="auto"/>
        <w:ind w:leftChars="0" w:left="0"/>
        <w:jc w:val="center"/>
        <w:rPr>
          <w:b/>
          <w:sz w:val="21"/>
        </w:rPr>
      </w:pPr>
      <w:r w:rsidRPr="000144C3">
        <w:rPr>
          <w:rFonts w:hint="eastAsia"/>
          <w:b/>
          <w:sz w:val="21"/>
        </w:rPr>
        <w:t>表</w:t>
      </w:r>
      <w:r w:rsidRPr="000144C3">
        <w:rPr>
          <w:rFonts w:hint="eastAsia"/>
          <w:b/>
          <w:sz w:val="21"/>
        </w:rPr>
        <w:t xml:space="preserve">4.2-3   </w:t>
      </w:r>
      <w:r w:rsidRPr="000144C3">
        <w:rPr>
          <w:rFonts w:hint="eastAsia"/>
          <w:b/>
          <w:sz w:val="21"/>
        </w:rPr>
        <w:t>补充污染物环境质量现状监测结果表</w:t>
      </w:r>
    </w:p>
    <w:p w14:paraId="3254941A" w14:textId="6F1397E2" w:rsidR="00AA2D1D" w:rsidRPr="00AA2D1D" w:rsidRDefault="00AA2D1D" w:rsidP="00AA2D1D">
      <w:pPr>
        <w:pStyle w:val="24"/>
        <w:spacing w:after="0" w:line="360" w:lineRule="auto"/>
        <w:ind w:leftChars="0" w:left="0"/>
        <w:jc w:val="center"/>
        <w:rPr>
          <w:b/>
          <w:sz w:val="21"/>
        </w:rPr>
      </w:pPr>
      <w:r w:rsidRPr="00AA2D1D">
        <w:rPr>
          <w:rFonts w:hint="eastAsia"/>
          <w:b/>
          <w:sz w:val="21"/>
        </w:rPr>
        <w:lastRenderedPageBreak/>
        <w:t>略</w:t>
      </w:r>
    </w:p>
    <w:p w14:paraId="54570A34" w14:textId="7C969E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根据上表的监测结果可看出，本项目所在区域</w:t>
      </w:r>
      <w:r w:rsidR="00824DE7" w:rsidRPr="000144C3">
        <w:rPr>
          <w:rFonts w:ascii="Times New Roman" w:hint="eastAsia"/>
          <w:szCs w:val="24"/>
        </w:rPr>
        <w:t>NO</w:t>
      </w:r>
      <w:r w:rsidR="00824DE7" w:rsidRPr="000144C3">
        <w:rPr>
          <w:rFonts w:ascii="Times New Roman" w:hint="eastAsia"/>
          <w:szCs w:val="24"/>
          <w:vertAlign w:val="subscript"/>
        </w:rPr>
        <w:t>X</w:t>
      </w:r>
      <w:r w:rsidR="00824DE7" w:rsidRPr="000144C3">
        <w:rPr>
          <w:rFonts w:ascii="Times New Roman" w:hint="eastAsia"/>
          <w:szCs w:val="24"/>
        </w:rPr>
        <w:t>、氟化物</w:t>
      </w:r>
      <w:r w:rsidRPr="000144C3">
        <w:rPr>
          <w:rFonts w:ascii="Times New Roman" w:hint="eastAsia"/>
          <w:szCs w:val="24"/>
        </w:rPr>
        <w:t>、</w:t>
      </w:r>
      <w:r w:rsidR="00824DE7" w:rsidRPr="000144C3">
        <w:rPr>
          <w:rFonts w:ascii="Times New Roman" w:hint="eastAsia"/>
          <w:bCs/>
        </w:rPr>
        <w:t>硫酸雾、二甲苯、</w:t>
      </w:r>
      <w:r w:rsidR="00824DE7" w:rsidRPr="000144C3">
        <w:rPr>
          <w:rFonts w:ascii="Times New Roman" w:hint="eastAsia"/>
          <w:szCs w:val="24"/>
        </w:rPr>
        <w:t>非甲烷总烃</w:t>
      </w:r>
      <w:r w:rsidRPr="000144C3">
        <w:rPr>
          <w:rFonts w:ascii="Times New Roman" w:hint="eastAsia"/>
          <w:szCs w:val="24"/>
        </w:rPr>
        <w:t>均未出现超标现象，</w:t>
      </w:r>
      <w:r w:rsidR="00824DE7" w:rsidRPr="000144C3">
        <w:rPr>
          <w:rFonts w:ascii="Times New Roman" w:hint="eastAsia"/>
          <w:szCs w:val="24"/>
        </w:rPr>
        <w:t>NO</w:t>
      </w:r>
      <w:r w:rsidR="00824DE7" w:rsidRPr="000144C3">
        <w:rPr>
          <w:rFonts w:ascii="Times New Roman" w:hint="eastAsia"/>
          <w:szCs w:val="24"/>
          <w:vertAlign w:val="subscript"/>
        </w:rPr>
        <w:t>X</w:t>
      </w:r>
      <w:r w:rsidR="00824DE7" w:rsidRPr="000144C3">
        <w:rPr>
          <w:rFonts w:ascii="Times New Roman" w:hint="eastAsia"/>
          <w:szCs w:val="24"/>
        </w:rPr>
        <w:t>、氟化物满足《环境空气质量标准》（</w:t>
      </w:r>
      <w:r w:rsidR="00824DE7" w:rsidRPr="000144C3">
        <w:rPr>
          <w:rFonts w:ascii="Times New Roman" w:hint="eastAsia"/>
          <w:szCs w:val="24"/>
        </w:rPr>
        <w:t>GB3095-2012</w:t>
      </w:r>
      <w:r w:rsidR="00824DE7" w:rsidRPr="000144C3">
        <w:rPr>
          <w:rFonts w:ascii="Times New Roman" w:hint="eastAsia"/>
          <w:szCs w:val="24"/>
        </w:rPr>
        <w:t>）中二级标准，</w:t>
      </w:r>
      <w:r w:rsidR="00824DE7" w:rsidRPr="000144C3">
        <w:rPr>
          <w:rFonts w:ascii="Times New Roman" w:hint="eastAsia"/>
          <w:bCs/>
        </w:rPr>
        <w:t>硫酸雾、二甲苯</w:t>
      </w:r>
      <w:r w:rsidR="00824DE7" w:rsidRPr="000144C3">
        <w:rPr>
          <w:rFonts w:ascii="Times New Roman" w:hint="eastAsia"/>
          <w:szCs w:val="24"/>
        </w:rPr>
        <w:t>满足《环境影响评价技术导则</w:t>
      </w:r>
      <w:r w:rsidR="00824DE7" w:rsidRPr="000144C3">
        <w:rPr>
          <w:rFonts w:ascii="Times New Roman" w:hint="eastAsia"/>
          <w:szCs w:val="24"/>
        </w:rPr>
        <w:t xml:space="preserve"> </w:t>
      </w:r>
      <w:r w:rsidR="00824DE7" w:rsidRPr="000144C3">
        <w:rPr>
          <w:rFonts w:ascii="Times New Roman" w:hint="eastAsia"/>
          <w:szCs w:val="24"/>
        </w:rPr>
        <w:t>大气环境》（</w:t>
      </w:r>
      <w:r w:rsidR="00824DE7" w:rsidRPr="000144C3">
        <w:rPr>
          <w:rFonts w:ascii="Times New Roman" w:hint="eastAsia"/>
          <w:szCs w:val="24"/>
        </w:rPr>
        <w:t>HJ2.2-2018</w:t>
      </w:r>
      <w:r w:rsidR="00824DE7" w:rsidRPr="000144C3">
        <w:rPr>
          <w:rFonts w:ascii="Times New Roman" w:hint="eastAsia"/>
          <w:szCs w:val="24"/>
        </w:rPr>
        <w:t>）附录</w:t>
      </w:r>
      <w:r w:rsidR="00824DE7" w:rsidRPr="000144C3">
        <w:rPr>
          <w:rFonts w:ascii="Times New Roman" w:hint="eastAsia"/>
          <w:szCs w:val="24"/>
        </w:rPr>
        <w:t>D</w:t>
      </w:r>
      <w:r w:rsidR="00824DE7" w:rsidRPr="000144C3">
        <w:rPr>
          <w:rFonts w:ascii="Times New Roman" w:hint="eastAsia"/>
          <w:szCs w:val="24"/>
        </w:rPr>
        <w:t>标准，非甲烷总烃满足河北省地方标准《环境空气质量非甲烷总烃限值》（</w:t>
      </w:r>
      <w:r w:rsidR="00824DE7" w:rsidRPr="000144C3">
        <w:rPr>
          <w:rFonts w:ascii="Times New Roman" w:hint="eastAsia"/>
          <w:szCs w:val="24"/>
        </w:rPr>
        <w:t>DB13/1577-2012</w:t>
      </w:r>
      <w:r w:rsidR="00824DE7" w:rsidRPr="000144C3">
        <w:rPr>
          <w:rFonts w:ascii="Times New Roman" w:hint="eastAsia"/>
          <w:szCs w:val="24"/>
        </w:rPr>
        <w:t>）二级标准浓度限值</w:t>
      </w:r>
      <w:r w:rsidRPr="000144C3">
        <w:rPr>
          <w:rFonts w:ascii="Times New Roman" w:hint="eastAsia"/>
          <w:szCs w:val="24"/>
        </w:rPr>
        <w:t>。</w:t>
      </w:r>
    </w:p>
    <w:p w14:paraId="14C8759D" w14:textId="77777777" w:rsidR="00696139" w:rsidRPr="000144C3" w:rsidRDefault="005D6202">
      <w:pPr>
        <w:pStyle w:val="3"/>
      </w:pPr>
      <w:bookmarkStart w:id="232" w:name="_Toc336437483"/>
      <w:bookmarkStart w:id="233" w:name="_Toc427144857"/>
      <w:bookmarkStart w:id="234" w:name="_Toc377036915"/>
      <w:bookmarkStart w:id="235" w:name="_Toc11353"/>
      <w:bookmarkEnd w:id="231"/>
      <w:r w:rsidRPr="000144C3">
        <w:t>4.</w:t>
      </w:r>
      <w:r w:rsidRPr="000144C3">
        <w:rPr>
          <w:rFonts w:hint="eastAsia"/>
        </w:rPr>
        <w:t>2</w:t>
      </w:r>
      <w:r w:rsidRPr="000144C3">
        <w:t>.2</w:t>
      </w:r>
      <w:r w:rsidRPr="000144C3">
        <w:t>地表水环境质量现状</w:t>
      </w:r>
      <w:bookmarkEnd w:id="232"/>
      <w:bookmarkEnd w:id="233"/>
      <w:bookmarkEnd w:id="234"/>
      <w:r w:rsidRPr="000144C3">
        <w:rPr>
          <w:rFonts w:hint="eastAsia"/>
        </w:rPr>
        <w:t>调查</w:t>
      </w:r>
      <w:r w:rsidRPr="000144C3">
        <w:t>与评价</w:t>
      </w:r>
      <w:bookmarkEnd w:id="235"/>
    </w:p>
    <w:p w14:paraId="798AAC3B" w14:textId="5893E638" w:rsidR="00696139" w:rsidRPr="000144C3" w:rsidRDefault="005C58D6" w:rsidP="005C58D6">
      <w:pPr>
        <w:spacing w:line="360" w:lineRule="auto"/>
        <w:ind w:firstLineChars="200" w:firstLine="480"/>
        <w:jc w:val="both"/>
        <w:rPr>
          <w:rFonts w:ascii="Times New Roman"/>
          <w:szCs w:val="24"/>
        </w:rPr>
      </w:pPr>
      <w:bookmarkStart w:id="236" w:name="_Toc314471983"/>
      <w:bookmarkStart w:id="237" w:name="_Toc138576946"/>
      <w:r w:rsidRPr="000144C3">
        <w:rPr>
          <w:rFonts w:ascii="Times New Roman" w:hint="eastAsia"/>
          <w:szCs w:val="24"/>
        </w:rPr>
        <w:t>根据《</w:t>
      </w:r>
      <w:r w:rsidRPr="000144C3">
        <w:rPr>
          <w:rFonts w:ascii="Times New Roman" w:hint="eastAsia"/>
          <w:szCs w:val="24"/>
        </w:rPr>
        <w:t xml:space="preserve">2023 </w:t>
      </w:r>
      <w:r w:rsidRPr="000144C3">
        <w:rPr>
          <w:rFonts w:ascii="Times New Roman" w:hint="eastAsia"/>
          <w:szCs w:val="24"/>
        </w:rPr>
        <w:t>年成都生态环境质量公报》：</w:t>
      </w:r>
      <w:r w:rsidRPr="000144C3">
        <w:rPr>
          <w:rFonts w:ascii="Times New Roman" w:hint="eastAsia"/>
          <w:szCs w:val="24"/>
        </w:rPr>
        <w:t xml:space="preserve">2023 </w:t>
      </w:r>
      <w:r w:rsidRPr="000144C3">
        <w:rPr>
          <w:rFonts w:ascii="Times New Roman" w:hint="eastAsia"/>
          <w:szCs w:val="24"/>
        </w:rPr>
        <w:t>年，岷、沱江水系成都段地表水水质总体呈优，</w:t>
      </w:r>
      <w:r w:rsidRPr="000144C3">
        <w:rPr>
          <w:rFonts w:ascii="Times New Roman" w:hint="eastAsia"/>
          <w:szCs w:val="24"/>
        </w:rPr>
        <w:t xml:space="preserve">114 </w:t>
      </w:r>
      <w:r w:rsidRPr="000144C3">
        <w:rPr>
          <w:rFonts w:ascii="Times New Roman" w:hint="eastAsia"/>
          <w:szCs w:val="24"/>
        </w:rPr>
        <w:t>个断面中，Ⅰ～Ⅲ类水质断面</w:t>
      </w:r>
      <w:r w:rsidRPr="000144C3">
        <w:rPr>
          <w:rFonts w:ascii="Times New Roman" w:hint="eastAsia"/>
          <w:szCs w:val="24"/>
        </w:rPr>
        <w:t xml:space="preserve">114 </w:t>
      </w:r>
      <w:r w:rsidRPr="000144C3">
        <w:rPr>
          <w:rFonts w:ascii="Times New Roman" w:hint="eastAsia"/>
          <w:szCs w:val="24"/>
        </w:rPr>
        <w:t>个，占比</w:t>
      </w:r>
      <w:r w:rsidRPr="000144C3">
        <w:rPr>
          <w:rFonts w:ascii="Times New Roman" w:hint="eastAsia"/>
          <w:szCs w:val="24"/>
        </w:rPr>
        <w:t>100 %</w:t>
      </w:r>
      <w:r w:rsidRPr="000144C3">
        <w:rPr>
          <w:rFonts w:ascii="Times New Roman" w:hint="eastAsia"/>
          <w:szCs w:val="24"/>
        </w:rPr>
        <w:t>（Ⅰ类水质断面</w:t>
      </w:r>
      <w:r w:rsidRPr="000144C3">
        <w:rPr>
          <w:rFonts w:ascii="Times New Roman" w:hint="eastAsia"/>
          <w:szCs w:val="24"/>
        </w:rPr>
        <w:t xml:space="preserve">4 </w:t>
      </w:r>
      <w:r w:rsidRPr="000144C3">
        <w:rPr>
          <w:rFonts w:ascii="Times New Roman" w:hint="eastAsia"/>
          <w:szCs w:val="24"/>
        </w:rPr>
        <w:t>个，占比</w:t>
      </w:r>
      <w:r w:rsidRPr="000144C3">
        <w:rPr>
          <w:rFonts w:ascii="Times New Roman" w:hint="eastAsia"/>
          <w:szCs w:val="24"/>
        </w:rPr>
        <w:t xml:space="preserve">3.6 % </w:t>
      </w:r>
      <w:r w:rsidRPr="000144C3">
        <w:rPr>
          <w:rFonts w:ascii="Times New Roman" w:hint="eastAsia"/>
          <w:szCs w:val="24"/>
        </w:rPr>
        <w:t>；Ⅱ类水质断面</w:t>
      </w:r>
      <w:r w:rsidRPr="000144C3">
        <w:rPr>
          <w:rFonts w:ascii="Times New Roman" w:hint="eastAsia"/>
          <w:szCs w:val="24"/>
        </w:rPr>
        <w:t xml:space="preserve">90 </w:t>
      </w:r>
      <w:r w:rsidRPr="000144C3">
        <w:rPr>
          <w:rFonts w:ascii="Times New Roman" w:hint="eastAsia"/>
          <w:szCs w:val="24"/>
        </w:rPr>
        <w:t>个，占比</w:t>
      </w:r>
      <w:r w:rsidRPr="000144C3">
        <w:rPr>
          <w:rFonts w:ascii="Times New Roman" w:hint="eastAsia"/>
          <w:szCs w:val="24"/>
        </w:rPr>
        <w:t>78.9%</w:t>
      </w:r>
      <w:r w:rsidRPr="000144C3">
        <w:rPr>
          <w:rFonts w:ascii="Times New Roman" w:hint="eastAsia"/>
          <w:szCs w:val="24"/>
        </w:rPr>
        <w:t>；Ⅲ类水质断面</w:t>
      </w:r>
      <w:r w:rsidRPr="000144C3">
        <w:rPr>
          <w:rFonts w:ascii="Times New Roman" w:hint="eastAsia"/>
          <w:szCs w:val="24"/>
        </w:rPr>
        <w:t xml:space="preserve">20 </w:t>
      </w:r>
      <w:r w:rsidRPr="000144C3">
        <w:rPr>
          <w:rFonts w:ascii="Times New Roman" w:hint="eastAsia"/>
          <w:szCs w:val="24"/>
        </w:rPr>
        <w:t>个，占比</w:t>
      </w:r>
      <w:r w:rsidRPr="000144C3">
        <w:rPr>
          <w:rFonts w:ascii="Times New Roman" w:hint="eastAsia"/>
          <w:szCs w:val="24"/>
        </w:rPr>
        <w:t>17.5%</w:t>
      </w:r>
      <w:r w:rsidRPr="000144C3">
        <w:rPr>
          <w:rFonts w:ascii="Times New Roman" w:hint="eastAsia"/>
          <w:szCs w:val="24"/>
        </w:rPr>
        <w:t>）；无Ⅳ～Ⅴ类和劣Ⅴ类水质断面。</w:t>
      </w:r>
    </w:p>
    <w:p w14:paraId="7CD12B52" w14:textId="4AD3C98D" w:rsidR="00F07509" w:rsidRPr="000144C3" w:rsidRDefault="00F07509" w:rsidP="00F07509">
      <w:pPr>
        <w:spacing w:line="360" w:lineRule="auto"/>
        <w:ind w:firstLineChars="200" w:firstLine="480"/>
        <w:jc w:val="both"/>
        <w:rPr>
          <w:rFonts w:ascii="Times New Roman"/>
          <w:szCs w:val="24"/>
        </w:rPr>
      </w:pPr>
      <w:r w:rsidRPr="000144C3">
        <w:rPr>
          <w:rFonts w:ascii="Times New Roman" w:hint="eastAsia"/>
          <w:szCs w:val="24"/>
        </w:rPr>
        <w:t>因此，项目区域地表水环境优。</w:t>
      </w:r>
    </w:p>
    <w:p w14:paraId="57FE5DAD" w14:textId="77777777" w:rsidR="00696139" w:rsidRPr="000144C3" w:rsidRDefault="005D6202">
      <w:pPr>
        <w:pStyle w:val="3"/>
      </w:pPr>
      <w:bookmarkStart w:id="238" w:name="_Toc427144858"/>
      <w:bookmarkStart w:id="239" w:name="_Toc336437486"/>
      <w:bookmarkStart w:id="240" w:name="_Toc377036917"/>
      <w:bookmarkStart w:id="241" w:name="_Toc11923"/>
      <w:bookmarkEnd w:id="236"/>
      <w:bookmarkEnd w:id="237"/>
      <w:r w:rsidRPr="000144C3">
        <w:rPr>
          <w:rFonts w:hint="eastAsia"/>
        </w:rPr>
        <w:t>4.2.3</w:t>
      </w:r>
      <w:r w:rsidRPr="000144C3">
        <w:rPr>
          <w:rFonts w:hint="eastAsia"/>
        </w:rPr>
        <w:t>声环境</w:t>
      </w:r>
      <w:bookmarkEnd w:id="238"/>
      <w:bookmarkEnd w:id="239"/>
      <w:bookmarkEnd w:id="240"/>
      <w:r w:rsidRPr="000144C3">
        <w:rPr>
          <w:rFonts w:hint="eastAsia"/>
        </w:rPr>
        <w:t>质量现状调查与评价</w:t>
      </w:r>
      <w:bookmarkEnd w:id="241"/>
    </w:p>
    <w:p w14:paraId="545C94A2" w14:textId="17779126" w:rsidR="00696139" w:rsidRPr="000144C3" w:rsidRDefault="005D6202">
      <w:pPr>
        <w:tabs>
          <w:tab w:val="left" w:pos="630"/>
        </w:tabs>
        <w:spacing w:line="360" w:lineRule="auto"/>
        <w:ind w:firstLine="480"/>
        <w:jc w:val="both"/>
        <w:rPr>
          <w:rFonts w:ascii="Times New Roman"/>
          <w:szCs w:val="24"/>
        </w:rPr>
      </w:pPr>
      <w:r w:rsidRPr="000144C3">
        <w:rPr>
          <w:rFonts w:ascii="Times New Roman" w:hint="eastAsia"/>
          <w:szCs w:val="24"/>
        </w:rPr>
        <w:t>为了解项目声环境质量现状，本次环评单位委托</w:t>
      </w:r>
      <w:r w:rsidR="00824DE7" w:rsidRPr="000144C3">
        <w:rPr>
          <w:rFonts w:ascii="Times New Roman" w:hint="eastAsia"/>
          <w:szCs w:val="24"/>
        </w:rPr>
        <w:t>****************</w:t>
      </w:r>
      <w:r w:rsidRPr="000144C3">
        <w:rPr>
          <w:rFonts w:ascii="Times New Roman" w:hint="eastAsia"/>
          <w:szCs w:val="24"/>
        </w:rPr>
        <w:t>于</w:t>
      </w:r>
      <w:r w:rsidRPr="000144C3">
        <w:rPr>
          <w:rFonts w:ascii="Times New Roman" w:hint="eastAsia"/>
          <w:szCs w:val="24"/>
        </w:rPr>
        <w:t>202</w:t>
      </w:r>
      <w:r w:rsidR="00824DE7" w:rsidRPr="000144C3">
        <w:rPr>
          <w:rFonts w:ascii="Times New Roman" w:hint="eastAsia"/>
          <w:szCs w:val="24"/>
        </w:rPr>
        <w:t>4</w:t>
      </w:r>
      <w:r w:rsidRPr="000144C3">
        <w:rPr>
          <w:rFonts w:ascii="Times New Roman" w:hint="eastAsia"/>
          <w:szCs w:val="24"/>
        </w:rPr>
        <w:t>年</w:t>
      </w:r>
      <w:r w:rsidR="00824DE7" w:rsidRPr="000144C3">
        <w:rPr>
          <w:rFonts w:ascii="Times New Roman" w:hint="eastAsia"/>
          <w:szCs w:val="24"/>
        </w:rPr>
        <w:t>12</w:t>
      </w:r>
      <w:r w:rsidRPr="000144C3">
        <w:rPr>
          <w:rFonts w:ascii="Times New Roman" w:hint="eastAsia"/>
          <w:szCs w:val="24"/>
        </w:rPr>
        <w:t>月</w:t>
      </w:r>
      <w:r w:rsidR="00824DE7" w:rsidRPr="000144C3">
        <w:rPr>
          <w:rFonts w:ascii="Times New Roman" w:hint="eastAsia"/>
          <w:szCs w:val="24"/>
        </w:rPr>
        <w:t>*</w:t>
      </w:r>
      <w:r w:rsidRPr="000144C3">
        <w:rPr>
          <w:rFonts w:ascii="Times New Roman" w:hint="eastAsia"/>
          <w:szCs w:val="24"/>
        </w:rPr>
        <w:t>日</w:t>
      </w:r>
      <w:r w:rsidRPr="000144C3">
        <w:rPr>
          <w:rFonts w:ascii="Times New Roman" w:hint="eastAsia"/>
          <w:szCs w:val="24"/>
        </w:rPr>
        <w:t>~</w:t>
      </w:r>
      <w:r w:rsidR="00824DE7" w:rsidRPr="000144C3">
        <w:rPr>
          <w:rFonts w:ascii="Times New Roman" w:hint="eastAsia"/>
          <w:szCs w:val="24"/>
        </w:rPr>
        <w:t>12</w:t>
      </w:r>
      <w:r w:rsidRPr="000144C3">
        <w:rPr>
          <w:rFonts w:ascii="Times New Roman" w:hint="eastAsia"/>
          <w:szCs w:val="24"/>
        </w:rPr>
        <w:t>月</w:t>
      </w:r>
      <w:r w:rsidR="00824DE7" w:rsidRPr="000144C3">
        <w:rPr>
          <w:rFonts w:ascii="Times New Roman" w:hint="eastAsia"/>
          <w:szCs w:val="24"/>
        </w:rPr>
        <w:t>*</w:t>
      </w:r>
      <w:r w:rsidRPr="000144C3">
        <w:rPr>
          <w:rFonts w:ascii="Times New Roman" w:hint="eastAsia"/>
          <w:szCs w:val="24"/>
        </w:rPr>
        <w:t>日对本项目评价区内的声环境质量现状进行了监测。</w:t>
      </w:r>
    </w:p>
    <w:p w14:paraId="7EBEDC12"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4.2.3.1</w:t>
      </w:r>
      <w:r w:rsidRPr="000144C3">
        <w:rPr>
          <w:rFonts w:ascii="Times New Roman" w:hAnsi="Times New Roman" w:hint="eastAsia"/>
          <w:szCs w:val="24"/>
        </w:rPr>
        <w:t>监测方案</w:t>
      </w:r>
    </w:p>
    <w:p w14:paraId="7B0D9AD8" w14:textId="77777777" w:rsidR="00696139" w:rsidRPr="000144C3" w:rsidRDefault="005D6202">
      <w:pPr>
        <w:tabs>
          <w:tab w:val="left" w:pos="630"/>
        </w:tabs>
        <w:spacing w:line="360" w:lineRule="auto"/>
        <w:ind w:firstLine="480"/>
        <w:rPr>
          <w:rFonts w:ascii="Times New Roman"/>
          <w:szCs w:val="24"/>
        </w:rPr>
      </w:pPr>
      <w:r w:rsidRPr="000144C3">
        <w:rPr>
          <w:rFonts w:ascii="Times New Roman" w:hint="eastAsia"/>
          <w:szCs w:val="24"/>
        </w:rPr>
        <w:t>本次评价监测方案见表</w:t>
      </w:r>
      <w:r w:rsidRPr="000144C3">
        <w:rPr>
          <w:rFonts w:ascii="Times New Roman" w:hint="eastAsia"/>
          <w:szCs w:val="24"/>
        </w:rPr>
        <w:t>4.2-4</w:t>
      </w:r>
      <w:r w:rsidRPr="000144C3">
        <w:rPr>
          <w:rFonts w:ascii="Times New Roman" w:hint="eastAsia"/>
          <w:szCs w:val="24"/>
        </w:rPr>
        <w:t>。</w:t>
      </w:r>
    </w:p>
    <w:p w14:paraId="53FA377F" w14:textId="77777777" w:rsidR="00696139" w:rsidRPr="000144C3" w:rsidRDefault="005D6202">
      <w:pPr>
        <w:pStyle w:val="24"/>
        <w:spacing w:after="0" w:line="360" w:lineRule="auto"/>
        <w:ind w:leftChars="0" w:left="0"/>
        <w:jc w:val="center"/>
        <w:rPr>
          <w:b/>
          <w:sz w:val="21"/>
        </w:rPr>
      </w:pPr>
      <w:r w:rsidRPr="000144C3">
        <w:rPr>
          <w:rFonts w:hint="eastAsia"/>
          <w:b/>
          <w:sz w:val="21"/>
        </w:rPr>
        <w:t>表</w:t>
      </w:r>
      <w:r w:rsidRPr="000144C3">
        <w:rPr>
          <w:rFonts w:hint="eastAsia"/>
          <w:b/>
          <w:sz w:val="21"/>
        </w:rPr>
        <w:t xml:space="preserve">4.2-4  </w:t>
      </w:r>
      <w:r w:rsidRPr="000144C3">
        <w:rPr>
          <w:rFonts w:hint="eastAsia"/>
          <w:b/>
          <w:sz w:val="21"/>
        </w:rPr>
        <w:t>声环境现状监测方案一览表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67"/>
        <w:gridCol w:w="3812"/>
        <w:gridCol w:w="1907"/>
        <w:gridCol w:w="2282"/>
      </w:tblGrid>
      <w:tr w:rsidR="00546EB2" w:rsidRPr="00546EB2" w14:paraId="70A7FB0B" w14:textId="77777777">
        <w:tc>
          <w:tcPr>
            <w:tcW w:w="774" w:type="pct"/>
            <w:vAlign w:val="center"/>
          </w:tcPr>
          <w:p w14:paraId="412FD3AF" w14:textId="77777777" w:rsidR="00696139" w:rsidRPr="00546EB2" w:rsidRDefault="005D6202" w:rsidP="00E3283A">
            <w:pPr>
              <w:jc w:val="center"/>
              <w:rPr>
                <w:rFonts w:ascii="Times New Roman"/>
                <w:sz w:val="21"/>
                <w:szCs w:val="21"/>
              </w:rPr>
            </w:pPr>
            <w:r w:rsidRPr="00546EB2">
              <w:rPr>
                <w:rFonts w:ascii="Times New Roman" w:hint="eastAsia"/>
                <w:sz w:val="21"/>
                <w:szCs w:val="21"/>
              </w:rPr>
              <w:t>点位</w:t>
            </w:r>
            <w:r w:rsidRPr="00546EB2">
              <w:rPr>
                <w:rFonts w:ascii="Times New Roman"/>
                <w:sz w:val="21"/>
                <w:szCs w:val="21"/>
              </w:rPr>
              <w:t>编号</w:t>
            </w:r>
          </w:p>
        </w:tc>
        <w:tc>
          <w:tcPr>
            <w:tcW w:w="2013" w:type="pct"/>
            <w:vAlign w:val="center"/>
          </w:tcPr>
          <w:p w14:paraId="62D8C487" w14:textId="77777777" w:rsidR="00696139" w:rsidRPr="00546EB2" w:rsidRDefault="005D6202" w:rsidP="00E3283A">
            <w:pPr>
              <w:jc w:val="center"/>
              <w:rPr>
                <w:rFonts w:ascii="Times New Roman"/>
                <w:sz w:val="21"/>
                <w:szCs w:val="21"/>
              </w:rPr>
            </w:pPr>
            <w:r w:rsidRPr="00546EB2">
              <w:rPr>
                <w:rFonts w:ascii="Times New Roman" w:hint="eastAsia"/>
                <w:sz w:val="21"/>
                <w:szCs w:val="21"/>
              </w:rPr>
              <w:t>监测</w:t>
            </w:r>
            <w:r w:rsidRPr="00546EB2">
              <w:rPr>
                <w:rFonts w:ascii="Times New Roman"/>
                <w:sz w:val="21"/>
                <w:szCs w:val="21"/>
              </w:rPr>
              <w:t>点位</w:t>
            </w:r>
          </w:p>
        </w:tc>
        <w:tc>
          <w:tcPr>
            <w:tcW w:w="1007" w:type="pct"/>
            <w:vAlign w:val="center"/>
          </w:tcPr>
          <w:p w14:paraId="30F854B9" w14:textId="77777777" w:rsidR="00696139" w:rsidRPr="00546EB2" w:rsidRDefault="005D6202" w:rsidP="00E3283A">
            <w:pPr>
              <w:jc w:val="center"/>
              <w:rPr>
                <w:rFonts w:ascii="Times New Roman"/>
                <w:sz w:val="21"/>
                <w:szCs w:val="21"/>
              </w:rPr>
            </w:pPr>
            <w:r w:rsidRPr="00546EB2">
              <w:rPr>
                <w:rFonts w:ascii="Times New Roman" w:hint="eastAsia"/>
                <w:sz w:val="21"/>
                <w:szCs w:val="21"/>
              </w:rPr>
              <w:t>监测</w:t>
            </w:r>
            <w:r w:rsidRPr="00546EB2">
              <w:rPr>
                <w:rFonts w:ascii="Times New Roman"/>
                <w:sz w:val="21"/>
                <w:szCs w:val="21"/>
              </w:rPr>
              <w:t>项目</w:t>
            </w:r>
          </w:p>
        </w:tc>
        <w:tc>
          <w:tcPr>
            <w:tcW w:w="1205" w:type="pct"/>
            <w:vAlign w:val="center"/>
          </w:tcPr>
          <w:p w14:paraId="41D70357" w14:textId="77777777" w:rsidR="00696139" w:rsidRPr="00546EB2" w:rsidRDefault="005D6202" w:rsidP="00E3283A">
            <w:pPr>
              <w:jc w:val="center"/>
              <w:rPr>
                <w:rFonts w:ascii="Times New Roman"/>
                <w:sz w:val="21"/>
                <w:szCs w:val="21"/>
              </w:rPr>
            </w:pPr>
            <w:r w:rsidRPr="00546EB2">
              <w:rPr>
                <w:rFonts w:ascii="Times New Roman" w:hint="eastAsia"/>
                <w:sz w:val="21"/>
                <w:szCs w:val="21"/>
              </w:rPr>
              <w:t>监测</w:t>
            </w:r>
            <w:r w:rsidRPr="00546EB2">
              <w:rPr>
                <w:rFonts w:ascii="Times New Roman"/>
                <w:sz w:val="21"/>
                <w:szCs w:val="21"/>
              </w:rPr>
              <w:t>频次</w:t>
            </w:r>
          </w:p>
        </w:tc>
      </w:tr>
      <w:tr w:rsidR="00546EB2" w:rsidRPr="00546EB2" w14:paraId="6857AA17" w14:textId="77777777">
        <w:tc>
          <w:tcPr>
            <w:tcW w:w="774" w:type="pct"/>
            <w:vAlign w:val="center"/>
          </w:tcPr>
          <w:p w14:paraId="7756B80C" w14:textId="77777777" w:rsidR="00696139" w:rsidRPr="00546EB2" w:rsidRDefault="005D6202" w:rsidP="00E3283A">
            <w:pPr>
              <w:jc w:val="center"/>
              <w:rPr>
                <w:rFonts w:ascii="Times New Roman"/>
                <w:sz w:val="21"/>
                <w:szCs w:val="21"/>
              </w:rPr>
            </w:pPr>
            <w:r w:rsidRPr="00546EB2">
              <w:rPr>
                <w:rFonts w:ascii="Times New Roman" w:hint="eastAsia"/>
                <w:sz w:val="21"/>
                <w:szCs w:val="21"/>
              </w:rPr>
              <w:t>1#</w:t>
            </w:r>
          </w:p>
        </w:tc>
        <w:tc>
          <w:tcPr>
            <w:tcW w:w="2013" w:type="pct"/>
            <w:vAlign w:val="center"/>
          </w:tcPr>
          <w:p w14:paraId="54DFA9A8" w14:textId="77777777" w:rsidR="00696139" w:rsidRPr="00546EB2" w:rsidRDefault="005D6202" w:rsidP="00E3283A">
            <w:pPr>
              <w:jc w:val="center"/>
              <w:rPr>
                <w:rFonts w:ascii="Times New Roman"/>
                <w:sz w:val="21"/>
                <w:szCs w:val="21"/>
              </w:rPr>
            </w:pPr>
            <w:r w:rsidRPr="00546EB2">
              <w:rPr>
                <w:rFonts w:ascii="Times New Roman" w:hint="eastAsia"/>
                <w:sz w:val="21"/>
                <w:szCs w:val="21"/>
              </w:rPr>
              <w:t>东</w:t>
            </w:r>
            <w:r w:rsidRPr="00546EB2">
              <w:rPr>
                <w:rFonts w:ascii="Times New Roman"/>
                <w:sz w:val="21"/>
                <w:szCs w:val="21"/>
              </w:rPr>
              <w:t>侧</w:t>
            </w:r>
            <w:r w:rsidRPr="00546EB2">
              <w:rPr>
                <w:rFonts w:ascii="Times New Roman" w:hint="eastAsia"/>
                <w:sz w:val="21"/>
                <w:szCs w:val="21"/>
              </w:rPr>
              <w:t>厂界</w:t>
            </w:r>
            <w:r w:rsidRPr="00546EB2">
              <w:rPr>
                <w:rFonts w:ascii="Times New Roman"/>
                <w:sz w:val="21"/>
                <w:szCs w:val="21"/>
              </w:rPr>
              <w:t>外</w:t>
            </w:r>
            <w:r w:rsidRPr="00546EB2">
              <w:rPr>
                <w:rFonts w:ascii="Times New Roman" w:hint="eastAsia"/>
                <w:sz w:val="21"/>
                <w:szCs w:val="21"/>
              </w:rPr>
              <w:t>1m</w:t>
            </w:r>
            <w:r w:rsidRPr="00546EB2">
              <w:rPr>
                <w:rFonts w:ascii="Times New Roman" w:hint="eastAsia"/>
                <w:sz w:val="21"/>
                <w:szCs w:val="21"/>
              </w:rPr>
              <w:t>处</w:t>
            </w:r>
          </w:p>
        </w:tc>
        <w:tc>
          <w:tcPr>
            <w:tcW w:w="1007" w:type="pct"/>
            <w:vMerge w:val="restart"/>
            <w:vAlign w:val="center"/>
          </w:tcPr>
          <w:p w14:paraId="237C7144" w14:textId="77777777" w:rsidR="00696139" w:rsidRPr="00546EB2" w:rsidRDefault="005D6202" w:rsidP="00E3283A">
            <w:pPr>
              <w:jc w:val="center"/>
              <w:rPr>
                <w:rFonts w:ascii="Times New Roman"/>
                <w:sz w:val="21"/>
                <w:szCs w:val="21"/>
              </w:rPr>
            </w:pPr>
            <w:r w:rsidRPr="00546EB2">
              <w:rPr>
                <w:rFonts w:ascii="Times New Roman" w:hint="eastAsia"/>
                <w:sz w:val="21"/>
                <w:szCs w:val="21"/>
              </w:rPr>
              <w:t>等效连续</w:t>
            </w:r>
            <w:r w:rsidRPr="00546EB2">
              <w:rPr>
                <w:rFonts w:ascii="Times New Roman" w:hint="eastAsia"/>
                <w:sz w:val="21"/>
                <w:szCs w:val="21"/>
              </w:rPr>
              <w:t>A</w:t>
            </w:r>
            <w:r w:rsidRPr="00546EB2">
              <w:rPr>
                <w:rFonts w:ascii="Times New Roman" w:hint="eastAsia"/>
                <w:sz w:val="21"/>
                <w:szCs w:val="21"/>
              </w:rPr>
              <w:t>声级</w:t>
            </w:r>
          </w:p>
        </w:tc>
        <w:tc>
          <w:tcPr>
            <w:tcW w:w="1205" w:type="pct"/>
            <w:vMerge w:val="restart"/>
            <w:vAlign w:val="center"/>
          </w:tcPr>
          <w:p w14:paraId="7812125E" w14:textId="77777777" w:rsidR="00696139" w:rsidRPr="00546EB2" w:rsidRDefault="005D6202" w:rsidP="00E3283A">
            <w:pPr>
              <w:jc w:val="center"/>
              <w:rPr>
                <w:rFonts w:ascii="Times New Roman"/>
                <w:sz w:val="21"/>
                <w:szCs w:val="21"/>
              </w:rPr>
            </w:pPr>
            <w:r w:rsidRPr="00546EB2">
              <w:rPr>
                <w:rFonts w:ascii="Times New Roman" w:hint="eastAsia"/>
                <w:sz w:val="21"/>
                <w:szCs w:val="21"/>
              </w:rPr>
              <w:t>连续监测两天，每天昼间、夜间各监测</w:t>
            </w:r>
            <w:r w:rsidRPr="00546EB2">
              <w:rPr>
                <w:rFonts w:ascii="Times New Roman" w:hint="eastAsia"/>
                <w:sz w:val="21"/>
                <w:szCs w:val="21"/>
              </w:rPr>
              <w:t>1</w:t>
            </w:r>
            <w:r w:rsidRPr="00546EB2">
              <w:rPr>
                <w:rFonts w:ascii="Times New Roman" w:hint="eastAsia"/>
                <w:sz w:val="21"/>
                <w:szCs w:val="21"/>
              </w:rPr>
              <w:t>次。</w:t>
            </w:r>
          </w:p>
        </w:tc>
      </w:tr>
      <w:tr w:rsidR="00546EB2" w:rsidRPr="00546EB2" w14:paraId="71F85187" w14:textId="77777777">
        <w:tc>
          <w:tcPr>
            <w:tcW w:w="774" w:type="pct"/>
            <w:vAlign w:val="center"/>
          </w:tcPr>
          <w:p w14:paraId="06251DA2" w14:textId="77777777" w:rsidR="00696139" w:rsidRPr="00546EB2" w:rsidRDefault="005D6202" w:rsidP="00E3283A">
            <w:pPr>
              <w:jc w:val="center"/>
              <w:rPr>
                <w:rFonts w:ascii="Times New Roman"/>
                <w:sz w:val="21"/>
                <w:szCs w:val="21"/>
              </w:rPr>
            </w:pPr>
            <w:r w:rsidRPr="00546EB2">
              <w:rPr>
                <w:rFonts w:ascii="Times New Roman" w:hint="eastAsia"/>
                <w:sz w:val="21"/>
                <w:szCs w:val="21"/>
              </w:rPr>
              <w:t>2#</w:t>
            </w:r>
          </w:p>
        </w:tc>
        <w:tc>
          <w:tcPr>
            <w:tcW w:w="2013" w:type="pct"/>
            <w:vAlign w:val="center"/>
          </w:tcPr>
          <w:p w14:paraId="58EE8B32" w14:textId="77777777" w:rsidR="00696139" w:rsidRPr="00546EB2" w:rsidRDefault="005D6202" w:rsidP="00E3283A">
            <w:pPr>
              <w:jc w:val="center"/>
              <w:rPr>
                <w:rFonts w:ascii="Times New Roman"/>
                <w:sz w:val="21"/>
                <w:szCs w:val="21"/>
              </w:rPr>
            </w:pPr>
            <w:r w:rsidRPr="00546EB2">
              <w:rPr>
                <w:rFonts w:ascii="Times New Roman"/>
                <w:sz w:val="21"/>
                <w:szCs w:val="21"/>
              </w:rPr>
              <w:t>南侧</w:t>
            </w:r>
            <w:r w:rsidRPr="00546EB2">
              <w:rPr>
                <w:rFonts w:ascii="Times New Roman" w:hint="eastAsia"/>
                <w:sz w:val="21"/>
                <w:szCs w:val="21"/>
              </w:rPr>
              <w:t>厂界</w:t>
            </w:r>
            <w:r w:rsidRPr="00546EB2">
              <w:rPr>
                <w:rFonts w:ascii="Times New Roman"/>
                <w:sz w:val="21"/>
                <w:szCs w:val="21"/>
              </w:rPr>
              <w:t>外</w:t>
            </w:r>
            <w:r w:rsidRPr="00546EB2">
              <w:rPr>
                <w:rFonts w:ascii="Times New Roman" w:hint="eastAsia"/>
                <w:sz w:val="21"/>
                <w:szCs w:val="21"/>
              </w:rPr>
              <w:t>1m</w:t>
            </w:r>
            <w:r w:rsidRPr="00546EB2">
              <w:rPr>
                <w:rFonts w:ascii="Times New Roman" w:hint="eastAsia"/>
                <w:sz w:val="21"/>
                <w:szCs w:val="21"/>
              </w:rPr>
              <w:t>处</w:t>
            </w:r>
          </w:p>
        </w:tc>
        <w:tc>
          <w:tcPr>
            <w:tcW w:w="1007" w:type="pct"/>
            <w:vMerge/>
            <w:vAlign w:val="center"/>
          </w:tcPr>
          <w:p w14:paraId="525ED19C" w14:textId="77777777" w:rsidR="00696139" w:rsidRPr="00546EB2" w:rsidRDefault="00696139" w:rsidP="00E3283A">
            <w:pPr>
              <w:jc w:val="center"/>
              <w:rPr>
                <w:rFonts w:ascii="Times New Roman"/>
                <w:sz w:val="21"/>
                <w:szCs w:val="21"/>
              </w:rPr>
            </w:pPr>
          </w:p>
        </w:tc>
        <w:tc>
          <w:tcPr>
            <w:tcW w:w="1205" w:type="pct"/>
            <w:vMerge/>
            <w:vAlign w:val="center"/>
          </w:tcPr>
          <w:p w14:paraId="1A9C1C59" w14:textId="77777777" w:rsidR="00696139" w:rsidRPr="00546EB2" w:rsidRDefault="00696139" w:rsidP="00E3283A">
            <w:pPr>
              <w:jc w:val="center"/>
              <w:rPr>
                <w:rFonts w:ascii="Times New Roman"/>
                <w:sz w:val="21"/>
                <w:szCs w:val="21"/>
              </w:rPr>
            </w:pPr>
          </w:p>
        </w:tc>
      </w:tr>
      <w:tr w:rsidR="00546EB2" w:rsidRPr="00546EB2" w14:paraId="6D287D06" w14:textId="77777777">
        <w:tc>
          <w:tcPr>
            <w:tcW w:w="774" w:type="pct"/>
            <w:vAlign w:val="center"/>
          </w:tcPr>
          <w:p w14:paraId="5E5CA805" w14:textId="77777777" w:rsidR="00696139" w:rsidRPr="00546EB2" w:rsidRDefault="005D6202" w:rsidP="00E3283A">
            <w:pPr>
              <w:jc w:val="center"/>
              <w:rPr>
                <w:rFonts w:ascii="Times New Roman"/>
                <w:sz w:val="21"/>
                <w:szCs w:val="21"/>
              </w:rPr>
            </w:pPr>
            <w:r w:rsidRPr="00546EB2">
              <w:rPr>
                <w:rFonts w:ascii="Times New Roman" w:hint="eastAsia"/>
                <w:sz w:val="21"/>
                <w:szCs w:val="21"/>
              </w:rPr>
              <w:t>3#</w:t>
            </w:r>
          </w:p>
        </w:tc>
        <w:tc>
          <w:tcPr>
            <w:tcW w:w="2013" w:type="pct"/>
            <w:vAlign w:val="center"/>
          </w:tcPr>
          <w:p w14:paraId="23A6AAF3" w14:textId="77777777" w:rsidR="00696139" w:rsidRPr="00546EB2" w:rsidRDefault="005D6202" w:rsidP="00E3283A">
            <w:pPr>
              <w:jc w:val="center"/>
              <w:rPr>
                <w:rFonts w:ascii="Times New Roman"/>
                <w:sz w:val="21"/>
                <w:szCs w:val="21"/>
              </w:rPr>
            </w:pPr>
            <w:r w:rsidRPr="00546EB2">
              <w:rPr>
                <w:rFonts w:ascii="Times New Roman"/>
                <w:sz w:val="21"/>
                <w:szCs w:val="21"/>
              </w:rPr>
              <w:t>西侧</w:t>
            </w:r>
            <w:r w:rsidRPr="00546EB2">
              <w:rPr>
                <w:rFonts w:ascii="Times New Roman" w:hint="eastAsia"/>
                <w:sz w:val="21"/>
                <w:szCs w:val="21"/>
              </w:rPr>
              <w:t>厂界</w:t>
            </w:r>
            <w:r w:rsidRPr="00546EB2">
              <w:rPr>
                <w:rFonts w:ascii="Times New Roman"/>
                <w:sz w:val="21"/>
                <w:szCs w:val="21"/>
              </w:rPr>
              <w:t>外</w:t>
            </w:r>
            <w:r w:rsidRPr="00546EB2">
              <w:rPr>
                <w:rFonts w:ascii="Times New Roman" w:hint="eastAsia"/>
                <w:sz w:val="21"/>
                <w:szCs w:val="21"/>
              </w:rPr>
              <w:t>1m</w:t>
            </w:r>
            <w:r w:rsidRPr="00546EB2">
              <w:rPr>
                <w:rFonts w:ascii="Times New Roman" w:hint="eastAsia"/>
                <w:sz w:val="21"/>
                <w:szCs w:val="21"/>
              </w:rPr>
              <w:t>处</w:t>
            </w:r>
          </w:p>
        </w:tc>
        <w:tc>
          <w:tcPr>
            <w:tcW w:w="1007" w:type="pct"/>
            <w:vMerge/>
            <w:vAlign w:val="center"/>
          </w:tcPr>
          <w:p w14:paraId="4BF8EBAB" w14:textId="77777777" w:rsidR="00696139" w:rsidRPr="00546EB2" w:rsidRDefault="00696139" w:rsidP="00E3283A">
            <w:pPr>
              <w:jc w:val="center"/>
              <w:rPr>
                <w:rFonts w:ascii="Times New Roman"/>
                <w:sz w:val="21"/>
                <w:szCs w:val="21"/>
              </w:rPr>
            </w:pPr>
          </w:p>
        </w:tc>
        <w:tc>
          <w:tcPr>
            <w:tcW w:w="1205" w:type="pct"/>
            <w:vMerge/>
            <w:vAlign w:val="center"/>
          </w:tcPr>
          <w:p w14:paraId="2775CC39" w14:textId="77777777" w:rsidR="00696139" w:rsidRPr="00546EB2" w:rsidRDefault="00696139" w:rsidP="00E3283A">
            <w:pPr>
              <w:jc w:val="center"/>
              <w:rPr>
                <w:rFonts w:ascii="Times New Roman"/>
                <w:sz w:val="21"/>
                <w:szCs w:val="21"/>
              </w:rPr>
            </w:pPr>
          </w:p>
        </w:tc>
      </w:tr>
      <w:tr w:rsidR="00546EB2" w:rsidRPr="00546EB2" w14:paraId="4DEFCE37" w14:textId="77777777">
        <w:tc>
          <w:tcPr>
            <w:tcW w:w="774" w:type="pct"/>
            <w:vAlign w:val="center"/>
          </w:tcPr>
          <w:p w14:paraId="4551329C" w14:textId="77777777" w:rsidR="00696139" w:rsidRPr="00546EB2" w:rsidRDefault="005D6202" w:rsidP="00E3283A">
            <w:pPr>
              <w:jc w:val="center"/>
              <w:rPr>
                <w:rFonts w:ascii="Times New Roman"/>
                <w:sz w:val="21"/>
                <w:szCs w:val="21"/>
              </w:rPr>
            </w:pPr>
            <w:r w:rsidRPr="00546EB2">
              <w:rPr>
                <w:rFonts w:ascii="Times New Roman" w:hint="eastAsia"/>
                <w:sz w:val="21"/>
                <w:szCs w:val="21"/>
              </w:rPr>
              <w:t>4#</w:t>
            </w:r>
          </w:p>
        </w:tc>
        <w:tc>
          <w:tcPr>
            <w:tcW w:w="2013" w:type="pct"/>
            <w:vAlign w:val="center"/>
          </w:tcPr>
          <w:p w14:paraId="570F6602" w14:textId="77777777" w:rsidR="00696139" w:rsidRPr="00546EB2" w:rsidRDefault="005D6202" w:rsidP="00E3283A">
            <w:pPr>
              <w:jc w:val="center"/>
              <w:rPr>
                <w:rFonts w:ascii="Times New Roman"/>
                <w:sz w:val="21"/>
                <w:szCs w:val="21"/>
              </w:rPr>
            </w:pPr>
            <w:r w:rsidRPr="00546EB2">
              <w:rPr>
                <w:rFonts w:ascii="Times New Roman"/>
                <w:sz w:val="21"/>
                <w:szCs w:val="21"/>
              </w:rPr>
              <w:t>北侧</w:t>
            </w:r>
            <w:r w:rsidRPr="00546EB2">
              <w:rPr>
                <w:rFonts w:ascii="Times New Roman" w:hint="eastAsia"/>
                <w:sz w:val="21"/>
                <w:szCs w:val="21"/>
              </w:rPr>
              <w:t>厂界</w:t>
            </w:r>
            <w:r w:rsidRPr="00546EB2">
              <w:rPr>
                <w:rFonts w:ascii="Times New Roman"/>
                <w:sz w:val="21"/>
                <w:szCs w:val="21"/>
              </w:rPr>
              <w:t>外</w:t>
            </w:r>
            <w:r w:rsidRPr="00546EB2">
              <w:rPr>
                <w:rFonts w:ascii="Times New Roman" w:hint="eastAsia"/>
                <w:sz w:val="21"/>
                <w:szCs w:val="21"/>
              </w:rPr>
              <w:t>1m</w:t>
            </w:r>
            <w:r w:rsidRPr="00546EB2">
              <w:rPr>
                <w:rFonts w:ascii="Times New Roman" w:hint="eastAsia"/>
                <w:sz w:val="21"/>
                <w:szCs w:val="21"/>
              </w:rPr>
              <w:t>处</w:t>
            </w:r>
          </w:p>
        </w:tc>
        <w:tc>
          <w:tcPr>
            <w:tcW w:w="1007" w:type="pct"/>
            <w:vMerge/>
            <w:vAlign w:val="center"/>
          </w:tcPr>
          <w:p w14:paraId="04C944AE" w14:textId="77777777" w:rsidR="00696139" w:rsidRPr="00546EB2" w:rsidRDefault="00696139" w:rsidP="00E3283A">
            <w:pPr>
              <w:jc w:val="center"/>
              <w:rPr>
                <w:rFonts w:ascii="Times New Roman"/>
                <w:sz w:val="21"/>
                <w:szCs w:val="21"/>
              </w:rPr>
            </w:pPr>
          </w:p>
        </w:tc>
        <w:tc>
          <w:tcPr>
            <w:tcW w:w="1205" w:type="pct"/>
            <w:vMerge/>
            <w:vAlign w:val="center"/>
          </w:tcPr>
          <w:p w14:paraId="385C748B" w14:textId="77777777" w:rsidR="00696139" w:rsidRPr="00546EB2" w:rsidRDefault="00696139" w:rsidP="00E3283A">
            <w:pPr>
              <w:jc w:val="center"/>
              <w:rPr>
                <w:rFonts w:ascii="Times New Roman"/>
                <w:sz w:val="21"/>
                <w:szCs w:val="21"/>
              </w:rPr>
            </w:pPr>
          </w:p>
        </w:tc>
      </w:tr>
    </w:tbl>
    <w:p w14:paraId="03C6E608" w14:textId="77777777" w:rsidR="00696139" w:rsidRPr="00546EB2" w:rsidRDefault="005D6202">
      <w:pPr>
        <w:pStyle w:val="4"/>
        <w:ind w:left="0" w:firstLineChars="200" w:firstLine="482"/>
        <w:rPr>
          <w:rFonts w:ascii="Times New Roman" w:hAnsi="Times New Roman"/>
          <w:szCs w:val="24"/>
        </w:rPr>
      </w:pPr>
      <w:r w:rsidRPr="00546EB2">
        <w:rPr>
          <w:rFonts w:ascii="Times New Roman" w:hAnsi="Times New Roman" w:hint="eastAsia"/>
          <w:szCs w:val="24"/>
        </w:rPr>
        <w:t>4.2.3.2</w:t>
      </w:r>
      <w:r w:rsidRPr="00546EB2">
        <w:rPr>
          <w:rFonts w:ascii="Times New Roman" w:hAnsi="Times New Roman" w:hint="eastAsia"/>
          <w:szCs w:val="24"/>
        </w:rPr>
        <w:t>评价方法</w:t>
      </w:r>
    </w:p>
    <w:p w14:paraId="0073706A" w14:textId="77777777" w:rsidR="00696139" w:rsidRPr="00546EB2" w:rsidRDefault="005D6202">
      <w:pPr>
        <w:tabs>
          <w:tab w:val="left" w:pos="630"/>
        </w:tabs>
        <w:spacing w:line="360" w:lineRule="auto"/>
        <w:ind w:firstLine="480"/>
        <w:rPr>
          <w:rFonts w:ascii="Times New Roman"/>
          <w:szCs w:val="24"/>
        </w:rPr>
      </w:pPr>
      <w:r w:rsidRPr="00546EB2">
        <w:rPr>
          <w:rFonts w:ascii="Times New Roman" w:hint="eastAsia"/>
          <w:szCs w:val="24"/>
        </w:rPr>
        <w:t>噪声评价方法采用与标准值比较评述法。</w:t>
      </w:r>
    </w:p>
    <w:p w14:paraId="67AC4C2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4.2.3.3</w:t>
      </w:r>
      <w:r w:rsidRPr="000144C3">
        <w:rPr>
          <w:rFonts w:ascii="Times New Roman" w:hAnsi="Times New Roman" w:hint="eastAsia"/>
          <w:szCs w:val="24"/>
        </w:rPr>
        <w:t>监测结果</w:t>
      </w:r>
    </w:p>
    <w:p w14:paraId="57F15B9D" w14:textId="77777777" w:rsidR="00696139" w:rsidRPr="000144C3" w:rsidRDefault="005D6202">
      <w:pPr>
        <w:tabs>
          <w:tab w:val="left" w:pos="630"/>
        </w:tabs>
        <w:spacing w:line="360" w:lineRule="auto"/>
        <w:ind w:firstLine="480"/>
        <w:rPr>
          <w:rFonts w:ascii="Times New Roman"/>
          <w:szCs w:val="24"/>
        </w:rPr>
      </w:pPr>
      <w:r w:rsidRPr="000144C3">
        <w:rPr>
          <w:rFonts w:ascii="Times New Roman" w:hint="eastAsia"/>
          <w:szCs w:val="24"/>
        </w:rPr>
        <w:t>监测结果统计如下表</w:t>
      </w:r>
      <w:r w:rsidRPr="000144C3">
        <w:rPr>
          <w:rFonts w:ascii="Times New Roman" w:hint="eastAsia"/>
          <w:szCs w:val="24"/>
        </w:rPr>
        <w:t>4.2-5</w:t>
      </w:r>
      <w:r w:rsidRPr="000144C3">
        <w:rPr>
          <w:rFonts w:ascii="Times New Roman" w:hint="eastAsia"/>
          <w:szCs w:val="24"/>
        </w:rPr>
        <w:t>。</w:t>
      </w:r>
    </w:p>
    <w:p w14:paraId="6154823B" w14:textId="03F4C8D7" w:rsidR="00696139" w:rsidRDefault="005D6202">
      <w:pPr>
        <w:pStyle w:val="24"/>
        <w:spacing w:after="0" w:line="360" w:lineRule="auto"/>
        <w:ind w:leftChars="0" w:left="0"/>
        <w:jc w:val="center"/>
        <w:rPr>
          <w:b/>
          <w:sz w:val="21"/>
        </w:rPr>
      </w:pPr>
      <w:r w:rsidRPr="000144C3">
        <w:rPr>
          <w:rFonts w:hint="eastAsia"/>
          <w:b/>
          <w:sz w:val="21"/>
        </w:rPr>
        <w:t>表</w:t>
      </w:r>
      <w:r w:rsidRPr="000144C3">
        <w:rPr>
          <w:rFonts w:hint="eastAsia"/>
          <w:b/>
          <w:sz w:val="21"/>
        </w:rPr>
        <w:t xml:space="preserve">4.2-5  </w:t>
      </w:r>
      <w:r w:rsidRPr="000144C3">
        <w:rPr>
          <w:rFonts w:hint="eastAsia"/>
          <w:b/>
          <w:sz w:val="21"/>
        </w:rPr>
        <w:t>环境噪声监测结果表</w:t>
      </w:r>
    </w:p>
    <w:p w14:paraId="179FFF84" w14:textId="5BEF36C8" w:rsidR="00AA2D1D" w:rsidRPr="00AA2D1D" w:rsidRDefault="00AA2D1D" w:rsidP="00AA2D1D">
      <w:pPr>
        <w:pStyle w:val="24"/>
        <w:spacing w:after="0" w:line="360" w:lineRule="auto"/>
        <w:ind w:leftChars="0" w:left="0"/>
        <w:jc w:val="center"/>
        <w:rPr>
          <w:b/>
          <w:sz w:val="21"/>
        </w:rPr>
      </w:pPr>
      <w:r w:rsidRPr="00AA2D1D">
        <w:rPr>
          <w:rFonts w:hint="eastAsia"/>
          <w:b/>
          <w:sz w:val="21"/>
        </w:rPr>
        <w:t>略</w:t>
      </w:r>
    </w:p>
    <w:p w14:paraId="661D6C1A" w14:textId="77777777" w:rsidR="00696139" w:rsidRPr="000144C3" w:rsidRDefault="005D6202">
      <w:pPr>
        <w:tabs>
          <w:tab w:val="left" w:pos="630"/>
        </w:tabs>
        <w:spacing w:line="360" w:lineRule="auto"/>
        <w:ind w:firstLine="480"/>
        <w:jc w:val="both"/>
        <w:rPr>
          <w:rFonts w:ascii="Times New Roman"/>
          <w:szCs w:val="24"/>
        </w:rPr>
      </w:pPr>
      <w:r w:rsidRPr="000144C3">
        <w:rPr>
          <w:rFonts w:ascii="Times New Roman" w:hint="eastAsia"/>
          <w:szCs w:val="24"/>
        </w:rPr>
        <w:lastRenderedPageBreak/>
        <w:t>由表</w:t>
      </w:r>
      <w:r w:rsidRPr="000144C3">
        <w:rPr>
          <w:rFonts w:ascii="Times New Roman" w:hint="eastAsia"/>
          <w:szCs w:val="24"/>
        </w:rPr>
        <w:t>4.2-5</w:t>
      </w:r>
      <w:r w:rsidRPr="000144C3">
        <w:rPr>
          <w:rFonts w:ascii="Times New Roman" w:hint="eastAsia"/>
          <w:szCs w:val="24"/>
        </w:rPr>
        <w:t>可见，本项目评价区域声学环境</w:t>
      </w:r>
      <w:r w:rsidRPr="000144C3">
        <w:rPr>
          <w:rFonts w:ascii="Times New Roman" w:hint="eastAsia"/>
          <w:szCs w:val="24"/>
        </w:rPr>
        <w:t>4</w:t>
      </w:r>
      <w:r w:rsidRPr="000144C3">
        <w:rPr>
          <w:rFonts w:ascii="Times New Roman" w:hint="eastAsia"/>
          <w:szCs w:val="24"/>
        </w:rPr>
        <w:t>个监测点昼、夜间噪声均能满足《声环境质量标准》</w:t>
      </w:r>
      <w:r w:rsidRPr="000144C3">
        <w:rPr>
          <w:rFonts w:ascii="Times New Roman" w:hint="eastAsia"/>
          <w:szCs w:val="24"/>
        </w:rPr>
        <w:t>GB3096-2008</w:t>
      </w:r>
      <w:r w:rsidRPr="000144C3">
        <w:rPr>
          <w:rFonts w:ascii="Times New Roman" w:hint="eastAsia"/>
          <w:szCs w:val="24"/>
        </w:rPr>
        <w:t>中的</w:t>
      </w:r>
      <w:r w:rsidRPr="000144C3">
        <w:rPr>
          <w:rFonts w:ascii="Times New Roman" w:hint="eastAsia"/>
          <w:szCs w:val="24"/>
        </w:rPr>
        <w:t>3</w:t>
      </w:r>
      <w:r w:rsidRPr="000144C3">
        <w:rPr>
          <w:rFonts w:ascii="Times New Roman" w:hint="eastAsia"/>
          <w:szCs w:val="24"/>
        </w:rPr>
        <w:t>类区标准要求，项目区域声环境现状良好。</w:t>
      </w:r>
    </w:p>
    <w:p w14:paraId="11C91FA1" w14:textId="77777777" w:rsidR="00696139" w:rsidRPr="000144C3" w:rsidRDefault="005D6202">
      <w:pPr>
        <w:pStyle w:val="3"/>
      </w:pPr>
      <w:r w:rsidRPr="000144C3">
        <w:rPr>
          <w:rFonts w:hint="eastAsia"/>
        </w:rPr>
        <w:t>4.2.4</w:t>
      </w:r>
      <w:r w:rsidRPr="000144C3">
        <w:rPr>
          <w:rFonts w:hint="eastAsia"/>
        </w:rPr>
        <w:t>地下水环境质量现状调查与评价</w:t>
      </w:r>
    </w:p>
    <w:p w14:paraId="6BCF2978" w14:textId="1D6A84FA"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为了解项目地下水环境质量现状，本次项目委托</w:t>
      </w:r>
      <w:r w:rsidR="00FB26B1" w:rsidRPr="000144C3">
        <w:rPr>
          <w:rFonts w:ascii="Times New Roman" w:hint="eastAsia"/>
          <w:szCs w:val="24"/>
        </w:rPr>
        <w:t>******************</w:t>
      </w:r>
      <w:r w:rsidRPr="000144C3">
        <w:rPr>
          <w:rFonts w:ascii="Times New Roman" w:hint="eastAsia"/>
          <w:szCs w:val="24"/>
        </w:rPr>
        <w:t>于</w:t>
      </w:r>
      <w:r w:rsidRPr="000144C3">
        <w:rPr>
          <w:rFonts w:ascii="Times New Roman" w:hint="eastAsia"/>
          <w:szCs w:val="24"/>
        </w:rPr>
        <w:t>202</w:t>
      </w:r>
      <w:r w:rsidR="00546EB2">
        <w:rPr>
          <w:rFonts w:ascii="Times New Roman" w:hint="eastAsia"/>
          <w:szCs w:val="24"/>
        </w:rPr>
        <w:t>4</w:t>
      </w:r>
      <w:r w:rsidRPr="000144C3">
        <w:rPr>
          <w:rFonts w:ascii="Times New Roman" w:hint="eastAsia"/>
          <w:szCs w:val="24"/>
        </w:rPr>
        <w:t>年</w:t>
      </w:r>
      <w:r w:rsidR="00546EB2">
        <w:rPr>
          <w:rFonts w:ascii="Times New Roman" w:hint="eastAsia"/>
          <w:szCs w:val="24"/>
        </w:rPr>
        <w:t>12</w:t>
      </w:r>
      <w:r w:rsidRPr="000144C3">
        <w:rPr>
          <w:rFonts w:ascii="Times New Roman" w:hint="eastAsia"/>
          <w:szCs w:val="24"/>
        </w:rPr>
        <w:t>月</w:t>
      </w:r>
      <w:r w:rsidR="00546EB2">
        <w:rPr>
          <w:rFonts w:ascii="Times New Roman" w:hint="eastAsia"/>
          <w:szCs w:val="24"/>
        </w:rPr>
        <w:t>*</w:t>
      </w:r>
      <w:r w:rsidRPr="000144C3">
        <w:rPr>
          <w:rFonts w:ascii="Times New Roman" w:hint="eastAsia"/>
          <w:szCs w:val="24"/>
        </w:rPr>
        <w:t>日对本项目</w:t>
      </w:r>
      <w:r w:rsidR="00FB26B1" w:rsidRPr="000144C3">
        <w:rPr>
          <w:rFonts w:ascii="Times New Roman" w:hint="eastAsia"/>
          <w:szCs w:val="24"/>
        </w:rPr>
        <w:t>厂界周边</w:t>
      </w:r>
      <w:r w:rsidRPr="000144C3">
        <w:rPr>
          <w:rFonts w:ascii="Times New Roman" w:hint="eastAsia"/>
          <w:szCs w:val="24"/>
        </w:rPr>
        <w:t>地下水进行监测。</w:t>
      </w:r>
    </w:p>
    <w:p w14:paraId="0576D376"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4.2.4.1</w:t>
      </w:r>
      <w:r w:rsidRPr="000144C3">
        <w:rPr>
          <w:rFonts w:ascii="Times New Roman" w:hAnsi="Times New Roman" w:hint="eastAsia"/>
          <w:szCs w:val="24"/>
        </w:rPr>
        <w:t>监测方案</w:t>
      </w:r>
    </w:p>
    <w:p w14:paraId="3A9B1AE0" w14:textId="7D34EEB1" w:rsidR="00696139" w:rsidRPr="000144C3" w:rsidRDefault="005D6202">
      <w:pPr>
        <w:tabs>
          <w:tab w:val="left" w:pos="630"/>
        </w:tabs>
        <w:spacing w:line="360" w:lineRule="auto"/>
        <w:ind w:firstLineChars="200" w:firstLine="482"/>
        <w:jc w:val="both"/>
        <w:rPr>
          <w:rFonts w:ascii="Times New Roman"/>
          <w:szCs w:val="24"/>
        </w:rPr>
      </w:pPr>
      <w:r w:rsidRPr="000144C3">
        <w:rPr>
          <w:rFonts w:ascii="Times New Roman" w:hint="eastAsia"/>
          <w:b/>
          <w:bCs/>
          <w:szCs w:val="24"/>
        </w:rPr>
        <w:t>监测点位：</w:t>
      </w:r>
      <w:r w:rsidRPr="000144C3">
        <w:rPr>
          <w:rFonts w:ascii="Times New Roman" w:hint="eastAsia"/>
          <w:szCs w:val="24"/>
        </w:rPr>
        <w:t>共</w:t>
      </w:r>
      <w:r w:rsidR="00FB26B1" w:rsidRPr="000144C3">
        <w:rPr>
          <w:rFonts w:ascii="Times New Roman" w:hint="eastAsia"/>
          <w:szCs w:val="24"/>
        </w:rPr>
        <w:t>3</w:t>
      </w:r>
      <w:r w:rsidRPr="000144C3">
        <w:rPr>
          <w:rFonts w:ascii="Times New Roman" w:hint="eastAsia"/>
          <w:szCs w:val="24"/>
        </w:rPr>
        <w:t>个监测点位，具体见下表。</w:t>
      </w:r>
    </w:p>
    <w:p w14:paraId="6B62E860" w14:textId="77777777" w:rsidR="00696139" w:rsidRPr="000144C3" w:rsidRDefault="005D6202">
      <w:pPr>
        <w:tabs>
          <w:tab w:val="left" w:pos="630"/>
        </w:tabs>
        <w:spacing w:line="360" w:lineRule="auto"/>
        <w:ind w:firstLineChars="200" w:firstLine="482"/>
        <w:jc w:val="both"/>
        <w:rPr>
          <w:rFonts w:ascii="Times New Roman"/>
          <w:b/>
          <w:bCs/>
          <w:szCs w:val="24"/>
        </w:rPr>
      </w:pPr>
      <w:r w:rsidRPr="000144C3">
        <w:rPr>
          <w:rFonts w:ascii="Times New Roman" w:hint="eastAsia"/>
          <w:b/>
          <w:bCs/>
          <w:szCs w:val="24"/>
        </w:rPr>
        <w:t>监测因子：</w:t>
      </w:r>
    </w:p>
    <w:p w14:paraId="71CA79D7" w14:textId="10E21EC3" w:rsidR="00696139" w:rsidRPr="000144C3" w:rsidRDefault="00FB26B1">
      <w:pPr>
        <w:tabs>
          <w:tab w:val="left" w:pos="630"/>
        </w:tabs>
        <w:spacing w:line="360" w:lineRule="auto"/>
        <w:ind w:firstLineChars="200" w:firstLine="480"/>
        <w:jc w:val="both"/>
        <w:rPr>
          <w:rFonts w:ascii="Times New Roman"/>
          <w:szCs w:val="24"/>
        </w:rPr>
      </w:pPr>
      <w:r w:rsidRPr="000144C3">
        <w:rPr>
          <w:rFonts w:ascii="Times New Roman" w:hint="eastAsia"/>
          <w:szCs w:val="24"/>
        </w:rPr>
        <w:t>八大离子（</w:t>
      </w:r>
      <w:r w:rsidRPr="000144C3">
        <w:rPr>
          <w:rFonts w:ascii="Times New Roman" w:hint="eastAsia"/>
          <w:szCs w:val="24"/>
        </w:rPr>
        <w:t>K</w:t>
      </w:r>
      <w:r w:rsidRPr="000144C3">
        <w:rPr>
          <w:rFonts w:ascii="Times New Roman" w:hint="eastAsia"/>
          <w:szCs w:val="24"/>
          <w:vertAlign w:val="superscript"/>
        </w:rPr>
        <w:t>+</w:t>
      </w:r>
      <w:r w:rsidRPr="000144C3">
        <w:rPr>
          <w:rFonts w:ascii="Times New Roman" w:hint="eastAsia"/>
          <w:szCs w:val="24"/>
        </w:rPr>
        <w:t>、</w:t>
      </w:r>
      <w:r w:rsidRPr="000144C3">
        <w:rPr>
          <w:rFonts w:ascii="Times New Roman" w:hint="eastAsia"/>
          <w:szCs w:val="24"/>
        </w:rPr>
        <w:t>Na</w:t>
      </w:r>
      <w:r w:rsidRPr="000144C3">
        <w:rPr>
          <w:rFonts w:ascii="Times New Roman" w:hint="eastAsia"/>
          <w:szCs w:val="24"/>
          <w:vertAlign w:val="superscript"/>
        </w:rPr>
        <w:t>+</w:t>
      </w:r>
      <w:r w:rsidRPr="000144C3">
        <w:rPr>
          <w:rFonts w:ascii="Times New Roman" w:hint="eastAsia"/>
          <w:szCs w:val="24"/>
        </w:rPr>
        <w:t>、</w:t>
      </w:r>
      <w:r w:rsidRPr="000144C3">
        <w:rPr>
          <w:rFonts w:ascii="Times New Roman" w:hint="eastAsia"/>
          <w:szCs w:val="24"/>
        </w:rPr>
        <w:t>Ca</w:t>
      </w:r>
      <w:r w:rsidRPr="000144C3">
        <w:rPr>
          <w:rFonts w:ascii="Times New Roman" w:hint="eastAsia"/>
          <w:szCs w:val="24"/>
          <w:vertAlign w:val="superscript"/>
        </w:rPr>
        <w:t>2+</w:t>
      </w:r>
      <w:r w:rsidRPr="000144C3">
        <w:rPr>
          <w:rFonts w:ascii="Times New Roman" w:hint="eastAsia"/>
          <w:szCs w:val="24"/>
        </w:rPr>
        <w:t>、</w:t>
      </w:r>
      <w:r w:rsidRPr="000144C3">
        <w:rPr>
          <w:rFonts w:ascii="Times New Roman" w:hint="eastAsia"/>
          <w:szCs w:val="24"/>
        </w:rPr>
        <w:t>Mg</w:t>
      </w:r>
      <w:r w:rsidRPr="000144C3">
        <w:rPr>
          <w:rFonts w:ascii="Times New Roman" w:hint="eastAsia"/>
          <w:szCs w:val="24"/>
          <w:vertAlign w:val="superscript"/>
        </w:rPr>
        <w:t>2+</w:t>
      </w:r>
      <w:r w:rsidRPr="000144C3">
        <w:rPr>
          <w:rFonts w:ascii="Times New Roman" w:hint="eastAsia"/>
          <w:szCs w:val="24"/>
        </w:rPr>
        <w:t>、</w:t>
      </w:r>
      <w:r w:rsidRPr="000144C3">
        <w:rPr>
          <w:rFonts w:ascii="Times New Roman" w:hint="eastAsia"/>
          <w:szCs w:val="24"/>
        </w:rPr>
        <w:t>CO</w:t>
      </w:r>
      <w:r w:rsidRPr="000144C3">
        <w:rPr>
          <w:rFonts w:ascii="Times New Roman" w:hint="eastAsia"/>
          <w:szCs w:val="24"/>
          <w:vertAlign w:val="subscript"/>
        </w:rPr>
        <w:t>3</w:t>
      </w:r>
      <w:r w:rsidRPr="000144C3">
        <w:rPr>
          <w:rFonts w:ascii="Times New Roman" w:hint="eastAsia"/>
          <w:szCs w:val="24"/>
          <w:vertAlign w:val="superscript"/>
        </w:rPr>
        <w:t>2-</w:t>
      </w:r>
      <w:r w:rsidRPr="000144C3">
        <w:rPr>
          <w:rFonts w:ascii="Times New Roman" w:hint="eastAsia"/>
          <w:szCs w:val="24"/>
        </w:rPr>
        <w:t>、</w:t>
      </w:r>
      <w:r w:rsidRPr="000144C3">
        <w:rPr>
          <w:rFonts w:ascii="Times New Roman" w:hint="eastAsia"/>
          <w:szCs w:val="24"/>
        </w:rPr>
        <w:t>HCO</w:t>
      </w:r>
      <w:r w:rsidRPr="000144C3">
        <w:rPr>
          <w:rFonts w:ascii="Times New Roman" w:hint="eastAsia"/>
          <w:szCs w:val="24"/>
          <w:vertAlign w:val="subscript"/>
        </w:rPr>
        <w:t>3</w:t>
      </w:r>
      <w:r w:rsidRPr="000144C3">
        <w:rPr>
          <w:rFonts w:ascii="Times New Roman" w:hint="eastAsia"/>
          <w:szCs w:val="24"/>
          <w:vertAlign w:val="superscript"/>
        </w:rPr>
        <w:t>-</w:t>
      </w:r>
      <w:r w:rsidRPr="000144C3">
        <w:rPr>
          <w:rFonts w:ascii="Times New Roman" w:hint="eastAsia"/>
          <w:szCs w:val="24"/>
        </w:rPr>
        <w:t>、</w:t>
      </w:r>
      <w:r w:rsidRPr="000144C3">
        <w:rPr>
          <w:rFonts w:ascii="Times New Roman" w:hint="eastAsia"/>
          <w:szCs w:val="24"/>
        </w:rPr>
        <w:t>Cl</w:t>
      </w:r>
      <w:r w:rsidRPr="000144C3">
        <w:rPr>
          <w:rFonts w:ascii="Times New Roman" w:hint="eastAsia"/>
          <w:szCs w:val="24"/>
          <w:vertAlign w:val="superscript"/>
        </w:rPr>
        <w:t>-</w:t>
      </w:r>
      <w:r w:rsidRPr="000144C3">
        <w:rPr>
          <w:rFonts w:ascii="Times New Roman" w:hint="eastAsia"/>
          <w:szCs w:val="24"/>
        </w:rPr>
        <w:t>、</w:t>
      </w:r>
      <w:r w:rsidRPr="000144C3">
        <w:rPr>
          <w:rFonts w:ascii="Times New Roman" w:hint="eastAsia"/>
          <w:szCs w:val="24"/>
        </w:rPr>
        <w:t>SO</w:t>
      </w:r>
      <w:r w:rsidRPr="000144C3">
        <w:rPr>
          <w:rFonts w:ascii="Times New Roman" w:hint="eastAsia"/>
          <w:szCs w:val="24"/>
          <w:vertAlign w:val="subscript"/>
        </w:rPr>
        <w:t>4</w:t>
      </w:r>
      <w:r w:rsidRPr="000144C3">
        <w:rPr>
          <w:rFonts w:ascii="Times New Roman" w:hint="eastAsia"/>
          <w:szCs w:val="24"/>
          <w:vertAlign w:val="superscript"/>
        </w:rPr>
        <w:t>2-</w:t>
      </w:r>
      <w:r w:rsidRPr="000144C3">
        <w:rPr>
          <w:rFonts w:ascii="Times New Roman" w:hint="eastAsia"/>
          <w:szCs w:val="24"/>
        </w:rPr>
        <w:t>）、</w:t>
      </w:r>
      <w:r w:rsidRPr="000144C3">
        <w:rPr>
          <w:rFonts w:ascii="Times New Roman" w:hint="eastAsia"/>
          <w:bCs/>
          <w:szCs w:val="24"/>
        </w:rPr>
        <w:t>pH</w:t>
      </w:r>
      <w:r w:rsidRPr="000144C3">
        <w:rPr>
          <w:rFonts w:ascii="Times New Roman" w:hint="eastAsia"/>
          <w:bCs/>
          <w:szCs w:val="24"/>
        </w:rPr>
        <w:t>、氨氮、硝酸盐、亚硝酸盐、挥发性酚类、氰化物、砷、汞、铬</w:t>
      </w:r>
      <w:r w:rsidRPr="000144C3">
        <w:rPr>
          <w:rFonts w:ascii="Times New Roman" w:hint="eastAsia"/>
          <w:bCs/>
          <w:szCs w:val="24"/>
        </w:rPr>
        <w:t>(</w:t>
      </w:r>
      <w:r w:rsidRPr="000144C3">
        <w:rPr>
          <w:rFonts w:ascii="Times New Roman" w:hint="eastAsia"/>
          <w:bCs/>
          <w:szCs w:val="24"/>
        </w:rPr>
        <w:t>六价</w:t>
      </w:r>
      <w:r w:rsidRPr="000144C3">
        <w:rPr>
          <w:rFonts w:ascii="Times New Roman" w:hint="eastAsia"/>
          <w:bCs/>
          <w:szCs w:val="24"/>
        </w:rPr>
        <w:t>)</w:t>
      </w:r>
      <w:r w:rsidRPr="000144C3">
        <w:rPr>
          <w:rFonts w:ascii="Times New Roman" w:hint="eastAsia"/>
          <w:bCs/>
          <w:szCs w:val="24"/>
        </w:rPr>
        <w:t>、总硬度、铅、氟、镉、铁、锰、溶解性总固体、耗氧量、硫酸盐、氯化物、总大肠菌群、菌落总数、铝、铜、锌。</w:t>
      </w:r>
    </w:p>
    <w:p w14:paraId="7FB113C1" w14:textId="77777777" w:rsidR="00696139" w:rsidRPr="000144C3" w:rsidRDefault="005D6202">
      <w:pPr>
        <w:tabs>
          <w:tab w:val="left" w:pos="630"/>
        </w:tabs>
        <w:spacing w:line="360" w:lineRule="auto"/>
        <w:ind w:firstLineChars="200" w:firstLine="482"/>
        <w:jc w:val="both"/>
        <w:rPr>
          <w:rFonts w:ascii="Times New Roman"/>
          <w:szCs w:val="24"/>
        </w:rPr>
      </w:pPr>
      <w:r w:rsidRPr="000144C3">
        <w:rPr>
          <w:rFonts w:ascii="Times New Roman" w:hint="eastAsia"/>
          <w:b/>
          <w:bCs/>
          <w:szCs w:val="24"/>
        </w:rPr>
        <w:t>监测频率：</w:t>
      </w:r>
      <w:r w:rsidRPr="000144C3">
        <w:rPr>
          <w:rFonts w:ascii="Times New Roman" w:hint="eastAsia"/>
          <w:szCs w:val="24"/>
        </w:rPr>
        <w:t>监测</w:t>
      </w:r>
      <w:r w:rsidRPr="000144C3">
        <w:rPr>
          <w:rFonts w:ascii="Times New Roman" w:hint="eastAsia"/>
          <w:szCs w:val="24"/>
        </w:rPr>
        <w:t>1</w:t>
      </w:r>
      <w:r w:rsidRPr="000144C3">
        <w:rPr>
          <w:rFonts w:ascii="Times New Roman" w:hint="eastAsia"/>
          <w:szCs w:val="24"/>
        </w:rPr>
        <w:t>天，</w:t>
      </w:r>
      <w:r w:rsidRPr="000144C3">
        <w:rPr>
          <w:rFonts w:ascii="Times New Roman" w:hint="eastAsia"/>
          <w:szCs w:val="24"/>
        </w:rPr>
        <w:t>1</w:t>
      </w:r>
      <w:r w:rsidRPr="000144C3">
        <w:rPr>
          <w:rFonts w:ascii="Times New Roman" w:hint="eastAsia"/>
          <w:szCs w:val="24"/>
        </w:rPr>
        <w:t>天</w:t>
      </w:r>
      <w:r w:rsidRPr="000144C3">
        <w:rPr>
          <w:rFonts w:ascii="Times New Roman" w:hint="eastAsia"/>
          <w:szCs w:val="24"/>
        </w:rPr>
        <w:t>1</w:t>
      </w:r>
      <w:r w:rsidRPr="000144C3">
        <w:rPr>
          <w:rFonts w:ascii="Times New Roman" w:hint="eastAsia"/>
          <w:szCs w:val="24"/>
        </w:rPr>
        <w:t>次。</w:t>
      </w:r>
    </w:p>
    <w:p w14:paraId="474FCD9F" w14:textId="77777777" w:rsidR="00696139" w:rsidRPr="000144C3" w:rsidRDefault="005D6202">
      <w:pPr>
        <w:tabs>
          <w:tab w:val="left" w:pos="630"/>
        </w:tabs>
        <w:spacing w:line="360" w:lineRule="auto"/>
        <w:ind w:firstLineChars="200" w:firstLine="482"/>
        <w:jc w:val="both"/>
        <w:rPr>
          <w:rFonts w:ascii="Times New Roman"/>
          <w:szCs w:val="24"/>
        </w:rPr>
      </w:pPr>
      <w:r w:rsidRPr="000144C3">
        <w:rPr>
          <w:rFonts w:ascii="Times New Roman" w:hint="eastAsia"/>
          <w:b/>
          <w:bCs/>
          <w:szCs w:val="24"/>
        </w:rPr>
        <w:t>监测和分析方法：</w:t>
      </w:r>
      <w:r w:rsidRPr="000144C3">
        <w:rPr>
          <w:rFonts w:ascii="Times New Roman" w:hint="eastAsia"/>
          <w:szCs w:val="24"/>
        </w:rPr>
        <w:t>按照《地下水环境监测技术规范》中规定的监测方法进行。</w:t>
      </w:r>
    </w:p>
    <w:p w14:paraId="5B902600" w14:textId="77777777" w:rsidR="00696139" w:rsidRPr="000144C3" w:rsidRDefault="005D6202">
      <w:pPr>
        <w:pStyle w:val="24"/>
        <w:spacing w:after="0" w:line="360" w:lineRule="auto"/>
        <w:ind w:leftChars="0" w:left="0"/>
        <w:jc w:val="center"/>
        <w:rPr>
          <w:b/>
          <w:sz w:val="21"/>
        </w:rPr>
      </w:pPr>
      <w:r w:rsidRPr="000144C3">
        <w:rPr>
          <w:rFonts w:hint="eastAsia"/>
          <w:b/>
          <w:sz w:val="21"/>
        </w:rPr>
        <w:t>表</w:t>
      </w:r>
      <w:r w:rsidRPr="000144C3">
        <w:rPr>
          <w:rFonts w:hint="eastAsia"/>
          <w:b/>
          <w:sz w:val="21"/>
        </w:rPr>
        <w:t xml:space="preserve">4.2-6     </w:t>
      </w:r>
      <w:r w:rsidRPr="000144C3">
        <w:rPr>
          <w:rFonts w:hint="eastAsia"/>
          <w:b/>
          <w:sz w:val="21"/>
        </w:rPr>
        <w:t>地下水监测点位</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76"/>
        <w:gridCol w:w="7692"/>
      </w:tblGrid>
      <w:tr w:rsidR="00FB26B1" w:rsidRPr="000144C3" w14:paraId="3BC50D7A" w14:textId="77777777" w:rsidTr="00FB26B1">
        <w:trPr>
          <w:jc w:val="center"/>
        </w:trPr>
        <w:tc>
          <w:tcPr>
            <w:tcW w:w="938" w:type="pct"/>
            <w:vAlign w:val="center"/>
          </w:tcPr>
          <w:p w14:paraId="440EB4A7" w14:textId="77777777" w:rsidR="00FB26B1" w:rsidRPr="000144C3" w:rsidRDefault="00FB26B1">
            <w:pPr>
              <w:pStyle w:val="a1"/>
              <w:spacing w:after="0"/>
              <w:jc w:val="center"/>
              <w:rPr>
                <w:rFonts w:ascii="Times New Roman" w:hAnsi="Times New Roman"/>
                <w:sz w:val="21"/>
                <w:szCs w:val="21"/>
              </w:rPr>
            </w:pPr>
            <w:r w:rsidRPr="000144C3">
              <w:rPr>
                <w:rFonts w:ascii="Times New Roman" w:hAnsi="Times New Roman" w:hint="eastAsia"/>
                <w:sz w:val="21"/>
                <w:szCs w:val="21"/>
              </w:rPr>
              <w:t>序号</w:t>
            </w:r>
          </w:p>
        </w:tc>
        <w:tc>
          <w:tcPr>
            <w:tcW w:w="4062" w:type="pct"/>
            <w:vAlign w:val="center"/>
          </w:tcPr>
          <w:p w14:paraId="03353EAB" w14:textId="77777777" w:rsidR="00FB26B1" w:rsidRPr="000144C3" w:rsidRDefault="00FB26B1">
            <w:pPr>
              <w:pStyle w:val="a1"/>
              <w:spacing w:after="0"/>
              <w:jc w:val="center"/>
              <w:rPr>
                <w:rFonts w:ascii="Times New Roman" w:hAnsi="Times New Roman"/>
                <w:sz w:val="21"/>
                <w:szCs w:val="21"/>
              </w:rPr>
            </w:pPr>
            <w:r w:rsidRPr="000144C3">
              <w:rPr>
                <w:rFonts w:ascii="Times New Roman" w:hAnsi="Times New Roman" w:hint="eastAsia"/>
                <w:sz w:val="21"/>
                <w:szCs w:val="21"/>
              </w:rPr>
              <w:t>监测点位</w:t>
            </w:r>
          </w:p>
        </w:tc>
      </w:tr>
      <w:tr w:rsidR="00FB26B1" w:rsidRPr="000144C3" w14:paraId="676BFB24" w14:textId="77777777" w:rsidTr="00FB26B1">
        <w:trPr>
          <w:jc w:val="center"/>
        </w:trPr>
        <w:tc>
          <w:tcPr>
            <w:tcW w:w="938" w:type="pct"/>
            <w:vAlign w:val="center"/>
          </w:tcPr>
          <w:p w14:paraId="11A2C954" w14:textId="77777777" w:rsidR="00FB26B1" w:rsidRPr="000144C3" w:rsidRDefault="00FB26B1">
            <w:pPr>
              <w:pStyle w:val="a1"/>
              <w:spacing w:after="0"/>
              <w:jc w:val="center"/>
              <w:rPr>
                <w:rFonts w:ascii="Times New Roman" w:hAnsi="Times New Roman"/>
                <w:sz w:val="21"/>
                <w:szCs w:val="21"/>
              </w:rPr>
            </w:pPr>
            <w:r w:rsidRPr="000144C3">
              <w:rPr>
                <w:rFonts w:ascii="Times New Roman" w:hAnsi="Times New Roman" w:hint="eastAsia"/>
                <w:sz w:val="21"/>
                <w:szCs w:val="21"/>
              </w:rPr>
              <w:t>1#</w:t>
            </w:r>
          </w:p>
        </w:tc>
        <w:tc>
          <w:tcPr>
            <w:tcW w:w="4062" w:type="pct"/>
            <w:vAlign w:val="center"/>
          </w:tcPr>
          <w:p w14:paraId="2D126459" w14:textId="3DECC8B5" w:rsidR="00FB26B1" w:rsidRPr="000144C3" w:rsidRDefault="00FB26B1">
            <w:pPr>
              <w:pStyle w:val="a1"/>
              <w:spacing w:after="0"/>
              <w:jc w:val="center"/>
              <w:rPr>
                <w:rFonts w:ascii="Times New Roman" w:hAnsi="Times New Roman"/>
                <w:sz w:val="21"/>
                <w:szCs w:val="21"/>
              </w:rPr>
            </w:pPr>
            <w:r w:rsidRPr="000144C3">
              <w:rPr>
                <w:rFonts w:ascii="Times New Roman" w:hAnsi="Times New Roman" w:hint="eastAsia"/>
                <w:sz w:val="21"/>
                <w:szCs w:val="21"/>
              </w:rPr>
              <w:t>项目西侧</w:t>
            </w:r>
            <w:r w:rsidRPr="000144C3">
              <w:rPr>
                <w:rFonts w:ascii="Times New Roman" w:hAnsi="Times New Roman" w:hint="eastAsia"/>
                <w:sz w:val="21"/>
                <w:szCs w:val="21"/>
              </w:rPr>
              <w:t>140m</w:t>
            </w:r>
          </w:p>
        </w:tc>
      </w:tr>
      <w:tr w:rsidR="00FB26B1" w:rsidRPr="000144C3" w14:paraId="6ADB0B11" w14:textId="77777777" w:rsidTr="00FB26B1">
        <w:trPr>
          <w:jc w:val="center"/>
        </w:trPr>
        <w:tc>
          <w:tcPr>
            <w:tcW w:w="938" w:type="pct"/>
            <w:vAlign w:val="center"/>
          </w:tcPr>
          <w:p w14:paraId="348E805A" w14:textId="77777777" w:rsidR="00FB26B1" w:rsidRPr="000144C3" w:rsidRDefault="00FB26B1">
            <w:pPr>
              <w:pStyle w:val="a1"/>
              <w:spacing w:after="0"/>
              <w:jc w:val="center"/>
              <w:rPr>
                <w:rFonts w:ascii="Times New Roman" w:hAnsi="Times New Roman"/>
                <w:sz w:val="21"/>
                <w:szCs w:val="21"/>
              </w:rPr>
            </w:pPr>
            <w:r w:rsidRPr="000144C3">
              <w:rPr>
                <w:rFonts w:ascii="Times New Roman" w:hAnsi="Times New Roman" w:hint="eastAsia"/>
                <w:sz w:val="21"/>
                <w:szCs w:val="21"/>
              </w:rPr>
              <w:t>2#</w:t>
            </w:r>
          </w:p>
        </w:tc>
        <w:tc>
          <w:tcPr>
            <w:tcW w:w="4062" w:type="pct"/>
            <w:vAlign w:val="center"/>
          </w:tcPr>
          <w:p w14:paraId="59DEC23A" w14:textId="455DAC71" w:rsidR="00FB26B1" w:rsidRPr="000144C3" w:rsidRDefault="00FB26B1">
            <w:pPr>
              <w:pStyle w:val="a1"/>
              <w:spacing w:after="0"/>
              <w:jc w:val="center"/>
              <w:rPr>
                <w:rFonts w:ascii="Times New Roman" w:hAnsi="Times New Roman"/>
                <w:sz w:val="21"/>
                <w:szCs w:val="21"/>
              </w:rPr>
            </w:pPr>
            <w:r w:rsidRPr="000144C3">
              <w:rPr>
                <w:rFonts w:ascii="Times New Roman" w:hAnsi="Times New Roman" w:hint="eastAsia"/>
                <w:sz w:val="21"/>
                <w:szCs w:val="21"/>
              </w:rPr>
              <w:t>项目西南侧</w:t>
            </w:r>
            <w:r w:rsidRPr="000144C3">
              <w:rPr>
                <w:rFonts w:ascii="Times New Roman" w:hAnsi="Times New Roman" w:hint="eastAsia"/>
                <w:sz w:val="21"/>
                <w:szCs w:val="21"/>
              </w:rPr>
              <w:t>150m</w:t>
            </w:r>
          </w:p>
        </w:tc>
      </w:tr>
      <w:tr w:rsidR="00FB26B1" w:rsidRPr="000144C3" w14:paraId="45642B87" w14:textId="77777777" w:rsidTr="00FB26B1">
        <w:trPr>
          <w:jc w:val="center"/>
        </w:trPr>
        <w:tc>
          <w:tcPr>
            <w:tcW w:w="938" w:type="pct"/>
            <w:vAlign w:val="center"/>
          </w:tcPr>
          <w:p w14:paraId="70448D53" w14:textId="77777777" w:rsidR="00FB26B1" w:rsidRPr="000144C3" w:rsidRDefault="00FB26B1">
            <w:pPr>
              <w:pStyle w:val="a1"/>
              <w:spacing w:after="0"/>
              <w:jc w:val="center"/>
              <w:rPr>
                <w:rFonts w:ascii="Times New Roman" w:hAnsi="Times New Roman"/>
                <w:sz w:val="21"/>
                <w:szCs w:val="21"/>
              </w:rPr>
            </w:pPr>
            <w:r w:rsidRPr="000144C3">
              <w:rPr>
                <w:rFonts w:ascii="Times New Roman" w:hAnsi="Times New Roman" w:hint="eastAsia"/>
                <w:sz w:val="21"/>
                <w:szCs w:val="21"/>
              </w:rPr>
              <w:t>3#</w:t>
            </w:r>
          </w:p>
        </w:tc>
        <w:tc>
          <w:tcPr>
            <w:tcW w:w="4062" w:type="pct"/>
            <w:vAlign w:val="center"/>
          </w:tcPr>
          <w:p w14:paraId="10EE96A0" w14:textId="48D440D9" w:rsidR="00FB26B1" w:rsidRPr="000144C3" w:rsidRDefault="00FB26B1">
            <w:pPr>
              <w:pStyle w:val="a1"/>
              <w:spacing w:after="0"/>
              <w:jc w:val="center"/>
              <w:rPr>
                <w:rFonts w:ascii="Times New Roman" w:hAnsi="Times New Roman"/>
                <w:sz w:val="21"/>
                <w:szCs w:val="21"/>
              </w:rPr>
            </w:pPr>
            <w:r w:rsidRPr="000144C3">
              <w:rPr>
                <w:rFonts w:ascii="Times New Roman" w:hAnsi="Times New Roman" w:hint="eastAsia"/>
                <w:sz w:val="21"/>
                <w:szCs w:val="21"/>
              </w:rPr>
              <w:t>项目东侧</w:t>
            </w:r>
            <w:r w:rsidRPr="000144C3">
              <w:rPr>
                <w:rFonts w:ascii="Times New Roman" w:hAnsi="Times New Roman" w:hint="eastAsia"/>
                <w:sz w:val="21"/>
                <w:szCs w:val="21"/>
              </w:rPr>
              <w:t>350m</w:t>
            </w:r>
          </w:p>
        </w:tc>
      </w:tr>
    </w:tbl>
    <w:p w14:paraId="380ECE31"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4.2.4.2</w:t>
      </w:r>
      <w:r w:rsidRPr="000144C3">
        <w:rPr>
          <w:rFonts w:ascii="Times New Roman" w:hAnsi="Times New Roman" w:hint="eastAsia"/>
          <w:szCs w:val="24"/>
        </w:rPr>
        <w:t>评价方法</w:t>
      </w:r>
    </w:p>
    <w:p w14:paraId="2B090E29"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采用标准指数法进行评价。标准指数</w:t>
      </w:r>
      <w:r w:rsidRPr="000144C3">
        <w:rPr>
          <w:rFonts w:ascii="Times New Roman" w:hint="eastAsia"/>
          <w:szCs w:val="24"/>
        </w:rPr>
        <w:t>&gt;1</w:t>
      </w:r>
      <w:r w:rsidRPr="000144C3">
        <w:rPr>
          <w:rFonts w:ascii="Times New Roman" w:hint="eastAsia"/>
          <w:szCs w:val="24"/>
        </w:rPr>
        <w:t>，表明该水质因子已超标，标准指数越大，超标越严重。</w:t>
      </w:r>
    </w:p>
    <w:p w14:paraId="15710500"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）对于评价标准为定值的水质因子，其公式如下：</w:t>
      </w:r>
    </w:p>
    <w:p w14:paraId="2BD99D21" w14:textId="77777777" w:rsidR="00696139" w:rsidRPr="000144C3" w:rsidRDefault="005D6202">
      <w:pPr>
        <w:spacing w:line="360" w:lineRule="auto"/>
        <w:jc w:val="center"/>
        <w:rPr>
          <w:rFonts w:ascii="Times New Roman"/>
          <w:szCs w:val="24"/>
        </w:rPr>
      </w:pPr>
      <w:r w:rsidRPr="000144C3">
        <w:rPr>
          <w:rFonts w:ascii="Times New Roman"/>
          <w:szCs w:val="24"/>
        </w:rPr>
        <w:t>P</w:t>
      </w:r>
      <w:r w:rsidRPr="000144C3">
        <w:rPr>
          <w:rFonts w:ascii="Times New Roman"/>
          <w:szCs w:val="24"/>
          <w:vertAlign w:val="subscript"/>
        </w:rPr>
        <w:t>i</w:t>
      </w:r>
      <w:r w:rsidRPr="000144C3">
        <w:rPr>
          <w:rFonts w:ascii="Times New Roman" w:cs="宋体" w:hint="eastAsia"/>
          <w:szCs w:val="24"/>
        </w:rPr>
        <w:t>＝</w:t>
      </w:r>
      <w:r w:rsidRPr="000144C3">
        <w:rPr>
          <w:rFonts w:ascii="Times New Roman"/>
          <w:szCs w:val="24"/>
        </w:rPr>
        <w:t>C</w:t>
      </w:r>
      <w:r w:rsidRPr="000144C3">
        <w:rPr>
          <w:rFonts w:ascii="Times New Roman"/>
          <w:szCs w:val="24"/>
          <w:vertAlign w:val="subscript"/>
        </w:rPr>
        <w:t>i</w:t>
      </w:r>
      <w:r w:rsidRPr="000144C3">
        <w:rPr>
          <w:rFonts w:ascii="Times New Roman" w:cs="宋体" w:hint="eastAsia"/>
          <w:szCs w:val="24"/>
        </w:rPr>
        <w:t>/</w:t>
      </w:r>
      <w:r w:rsidRPr="000144C3">
        <w:rPr>
          <w:rFonts w:ascii="Times New Roman"/>
          <w:szCs w:val="24"/>
        </w:rPr>
        <w:t>C</w:t>
      </w:r>
      <w:r w:rsidRPr="000144C3">
        <w:rPr>
          <w:rFonts w:ascii="Times New Roman"/>
          <w:szCs w:val="24"/>
          <w:vertAlign w:val="subscript"/>
        </w:rPr>
        <w:t>si</w:t>
      </w:r>
    </w:p>
    <w:p w14:paraId="566DC371" w14:textId="77777777" w:rsidR="00696139" w:rsidRPr="000144C3" w:rsidRDefault="005D6202">
      <w:pPr>
        <w:spacing w:line="360" w:lineRule="auto"/>
        <w:ind w:firstLineChars="200" w:firstLine="480"/>
        <w:rPr>
          <w:rFonts w:ascii="Times New Roman"/>
        </w:rPr>
      </w:pPr>
      <w:r w:rsidRPr="000144C3">
        <w:rPr>
          <w:rFonts w:ascii="Times New Roman" w:hint="eastAsia"/>
        </w:rPr>
        <w:t>式中：</w:t>
      </w:r>
    </w:p>
    <w:p w14:paraId="4BEFB8B1" w14:textId="77777777" w:rsidR="00696139" w:rsidRPr="000144C3" w:rsidRDefault="005D6202">
      <w:pPr>
        <w:tabs>
          <w:tab w:val="left" w:pos="630"/>
        </w:tabs>
        <w:spacing w:line="360" w:lineRule="auto"/>
        <w:ind w:firstLineChars="500" w:firstLine="1200"/>
        <w:jc w:val="both"/>
        <w:rPr>
          <w:rFonts w:ascii="Times New Roman"/>
          <w:szCs w:val="24"/>
        </w:rPr>
      </w:pPr>
      <w:r w:rsidRPr="000144C3">
        <w:rPr>
          <w:rFonts w:ascii="Times New Roman" w:hint="eastAsia"/>
          <w:szCs w:val="24"/>
        </w:rPr>
        <w:t>P</w:t>
      </w:r>
      <w:r w:rsidRPr="000144C3">
        <w:rPr>
          <w:rFonts w:ascii="Times New Roman" w:hint="eastAsia"/>
          <w:szCs w:val="24"/>
          <w:vertAlign w:val="subscript"/>
        </w:rPr>
        <w:t>i</w:t>
      </w:r>
      <w:r w:rsidRPr="000144C3">
        <w:rPr>
          <w:rFonts w:ascii="Times New Roman" w:hint="eastAsia"/>
          <w:szCs w:val="24"/>
        </w:rPr>
        <w:t>—第</w:t>
      </w:r>
      <w:r w:rsidRPr="000144C3">
        <w:rPr>
          <w:rFonts w:ascii="Times New Roman" w:hint="eastAsia"/>
          <w:szCs w:val="24"/>
        </w:rPr>
        <w:t>i</w:t>
      </w:r>
      <w:r w:rsidRPr="000144C3">
        <w:rPr>
          <w:rFonts w:ascii="Times New Roman" w:hint="eastAsia"/>
          <w:szCs w:val="24"/>
        </w:rPr>
        <w:t>个水质因子的标准指数，无量纲；</w:t>
      </w:r>
    </w:p>
    <w:p w14:paraId="468D34B1" w14:textId="77777777" w:rsidR="00696139" w:rsidRPr="000144C3" w:rsidRDefault="005D6202">
      <w:pPr>
        <w:tabs>
          <w:tab w:val="left" w:pos="630"/>
        </w:tabs>
        <w:spacing w:line="360" w:lineRule="auto"/>
        <w:ind w:firstLineChars="500" w:firstLine="1200"/>
        <w:jc w:val="both"/>
        <w:rPr>
          <w:rFonts w:ascii="Times New Roman"/>
          <w:szCs w:val="24"/>
        </w:rPr>
      </w:pPr>
      <w:r w:rsidRPr="000144C3">
        <w:rPr>
          <w:rFonts w:ascii="Times New Roman" w:hint="eastAsia"/>
          <w:szCs w:val="24"/>
        </w:rPr>
        <w:t>C</w:t>
      </w:r>
      <w:r w:rsidRPr="000144C3">
        <w:rPr>
          <w:rFonts w:ascii="Times New Roman" w:hint="eastAsia"/>
          <w:szCs w:val="24"/>
          <w:vertAlign w:val="subscript"/>
        </w:rPr>
        <w:t>i</w:t>
      </w:r>
      <w:r w:rsidRPr="000144C3">
        <w:rPr>
          <w:rFonts w:ascii="Times New Roman" w:hint="eastAsia"/>
          <w:szCs w:val="24"/>
        </w:rPr>
        <w:t>—第</w:t>
      </w:r>
      <w:r w:rsidRPr="000144C3">
        <w:rPr>
          <w:rFonts w:ascii="Times New Roman" w:hint="eastAsia"/>
          <w:szCs w:val="24"/>
        </w:rPr>
        <w:t>i</w:t>
      </w:r>
      <w:r w:rsidRPr="000144C3">
        <w:rPr>
          <w:rFonts w:ascii="Times New Roman" w:hint="eastAsia"/>
          <w:szCs w:val="24"/>
        </w:rPr>
        <w:t>个水质因子的监测浓度值，</w:t>
      </w:r>
      <w:r w:rsidRPr="000144C3">
        <w:rPr>
          <w:rFonts w:ascii="Times New Roman" w:hint="eastAsia"/>
          <w:szCs w:val="24"/>
        </w:rPr>
        <w:t>mg/L</w:t>
      </w:r>
      <w:r w:rsidRPr="000144C3">
        <w:rPr>
          <w:rFonts w:ascii="Times New Roman" w:hint="eastAsia"/>
          <w:szCs w:val="24"/>
        </w:rPr>
        <w:t>；</w:t>
      </w:r>
    </w:p>
    <w:p w14:paraId="322B54B3" w14:textId="77777777" w:rsidR="00696139" w:rsidRPr="000144C3" w:rsidRDefault="005D6202">
      <w:pPr>
        <w:tabs>
          <w:tab w:val="left" w:pos="630"/>
        </w:tabs>
        <w:spacing w:line="360" w:lineRule="auto"/>
        <w:ind w:firstLineChars="500" w:firstLine="1200"/>
        <w:jc w:val="both"/>
        <w:rPr>
          <w:rFonts w:ascii="Times New Roman"/>
          <w:szCs w:val="24"/>
        </w:rPr>
      </w:pPr>
      <w:r w:rsidRPr="000144C3">
        <w:rPr>
          <w:rFonts w:ascii="Times New Roman" w:hint="eastAsia"/>
          <w:szCs w:val="24"/>
        </w:rPr>
        <w:t>C</w:t>
      </w:r>
      <w:r w:rsidRPr="000144C3">
        <w:rPr>
          <w:rFonts w:ascii="Times New Roman" w:hint="eastAsia"/>
          <w:szCs w:val="24"/>
          <w:vertAlign w:val="subscript"/>
        </w:rPr>
        <w:t>si</w:t>
      </w:r>
      <w:r w:rsidRPr="000144C3">
        <w:rPr>
          <w:rFonts w:ascii="Times New Roman" w:hint="eastAsia"/>
          <w:szCs w:val="24"/>
        </w:rPr>
        <w:t>—第</w:t>
      </w:r>
      <w:r w:rsidRPr="000144C3">
        <w:rPr>
          <w:rFonts w:ascii="Times New Roman" w:hint="eastAsia"/>
          <w:szCs w:val="24"/>
        </w:rPr>
        <w:t>i</w:t>
      </w:r>
      <w:r w:rsidRPr="000144C3">
        <w:rPr>
          <w:rFonts w:ascii="Times New Roman" w:hint="eastAsia"/>
          <w:szCs w:val="24"/>
        </w:rPr>
        <w:t>个水质因子的标准浓度值，</w:t>
      </w:r>
      <w:r w:rsidRPr="000144C3">
        <w:rPr>
          <w:rFonts w:ascii="Times New Roman" w:hint="eastAsia"/>
          <w:szCs w:val="24"/>
        </w:rPr>
        <w:t>mg/L</w:t>
      </w:r>
      <w:r w:rsidRPr="000144C3">
        <w:rPr>
          <w:rFonts w:ascii="Times New Roman" w:hint="eastAsia"/>
          <w:szCs w:val="24"/>
        </w:rPr>
        <w:t>；</w:t>
      </w:r>
    </w:p>
    <w:p w14:paraId="435D2E2B"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）对于评价标准为区间值的水质因子（如</w:t>
      </w:r>
      <w:r w:rsidRPr="000144C3">
        <w:rPr>
          <w:rFonts w:ascii="Times New Roman" w:hint="eastAsia"/>
          <w:szCs w:val="24"/>
        </w:rPr>
        <w:t>pH</w:t>
      </w:r>
      <w:r w:rsidRPr="000144C3">
        <w:rPr>
          <w:rFonts w:ascii="Times New Roman" w:hint="eastAsia"/>
          <w:szCs w:val="24"/>
        </w:rPr>
        <w:t>值），其公式如下：</w:t>
      </w:r>
    </w:p>
    <w:p w14:paraId="68C10AF9" w14:textId="77777777" w:rsidR="00696139" w:rsidRPr="000144C3" w:rsidRDefault="005D6202">
      <w:pPr>
        <w:spacing w:line="360" w:lineRule="auto"/>
        <w:jc w:val="center"/>
        <w:rPr>
          <w:rFonts w:ascii="Times New Roman"/>
          <w:szCs w:val="24"/>
        </w:rPr>
      </w:pPr>
      <w:r w:rsidRPr="000144C3">
        <w:rPr>
          <w:rFonts w:ascii="Times New Roman"/>
          <w:noProof/>
          <w:szCs w:val="24"/>
        </w:rPr>
        <w:drawing>
          <wp:inline distT="0" distB="0" distL="0" distR="0" wp14:anchorId="5C8329EE" wp14:editId="2EEC67A7">
            <wp:extent cx="1247775" cy="571500"/>
            <wp:effectExtent l="0" t="0" r="9525" b="0"/>
            <wp:docPr id="24" name="图片 56" descr="QQ截图2019031911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6" descr="QQ截图201903191128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247775" cy="571500"/>
                    </a:xfrm>
                    <a:prstGeom prst="rect">
                      <a:avLst/>
                    </a:prstGeom>
                    <a:noFill/>
                    <a:ln>
                      <a:noFill/>
                    </a:ln>
                  </pic:spPr>
                </pic:pic>
              </a:graphicData>
            </a:graphic>
          </wp:inline>
        </w:drawing>
      </w:r>
      <w:r w:rsidRPr="000144C3">
        <w:rPr>
          <w:rFonts w:ascii="Times New Roman"/>
          <w:szCs w:val="24"/>
        </w:rPr>
        <w:t>，当</w:t>
      </w:r>
      <w:r w:rsidRPr="000144C3">
        <w:rPr>
          <w:rFonts w:ascii="Times New Roman"/>
          <w:szCs w:val="24"/>
        </w:rPr>
        <w:t>pH≤7.0</w:t>
      </w:r>
      <w:r w:rsidRPr="000144C3">
        <w:rPr>
          <w:rFonts w:ascii="Times New Roman"/>
          <w:szCs w:val="24"/>
        </w:rPr>
        <w:t>时</w:t>
      </w:r>
    </w:p>
    <w:p w14:paraId="50CEED1D" w14:textId="77777777" w:rsidR="00696139" w:rsidRPr="000144C3" w:rsidRDefault="005D6202">
      <w:pPr>
        <w:spacing w:line="360" w:lineRule="auto"/>
        <w:jc w:val="center"/>
        <w:rPr>
          <w:rFonts w:ascii="Times New Roman"/>
          <w:szCs w:val="24"/>
        </w:rPr>
      </w:pPr>
      <w:r w:rsidRPr="000144C3">
        <w:rPr>
          <w:rFonts w:ascii="Times New Roman"/>
          <w:noProof/>
          <w:szCs w:val="24"/>
        </w:rPr>
        <w:lastRenderedPageBreak/>
        <w:drawing>
          <wp:inline distT="0" distB="0" distL="0" distR="0" wp14:anchorId="3E51437D" wp14:editId="4E96F9BC">
            <wp:extent cx="1190625" cy="457200"/>
            <wp:effectExtent l="0" t="0" r="9525" b="0"/>
            <wp:docPr id="25" name="图片 57" descr="QQ截图2019031911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7" descr="QQ截图201903191128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190625" cy="457200"/>
                    </a:xfrm>
                    <a:prstGeom prst="rect">
                      <a:avLst/>
                    </a:prstGeom>
                    <a:noFill/>
                    <a:ln>
                      <a:noFill/>
                    </a:ln>
                  </pic:spPr>
                </pic:pic>
              </a:graphicData>
            </a:graphic>
          </wp:inline>
        </w:drawing>
      </w:r>
      <w:r w:rsidRPr="000144C3">
        <w:rPr>
          <w:rFonts w:ascii="Times New Roman"/>
          <w:szCs w:val="24"/>
        </w:rPr>
        <w:t>，当</w:t>
      </w:r>
      <w:r w:rsidRPr="000144C3">
        <w:rPr>
          <w:rFonts w:ascii="Times New Roman"/>
          <w:szCs w:val="24"/>
        </w:rPr>
        <w:t>pH</w:t>
      </w:r>
      <w:r w:rsidRPr="000144C3">
        <w:rPr>
          <w:rFonts w:ascii="Times New Roman"/>
          <w:szCs w:val="24"/>
        </w:rPr>
        <w:t>＞</w:t>
      </w:r>
      <w:r w:rsidRPr="000144C3">
        <w:rPr>
          <w:rFonts w:ascii="Times New Roman"/>
          <w:szCs w:val="24"/>
        </w:rPr>
        <w:t>7.0</w:t>
      </w:r>
      <w:r w:rsidRPr="000144C3">
        <w:rPr>
          <w:rFonts w:ascii="Times New Roman"/>
          <w:szCs w:val="24"/>
        </w:rPr>
        <w:t>时</w:t>
      </w:r>
    </w:p>
    <w:p w14:paraId="2D6B58A3"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式中：</w:t>
      </w:r>
    </w:p>
    <w:p w14:paraId="0A343CA9" w14:textId="77777777" w:rsidR="00696139" w:rsidRPr="000144C3" w:rsidRDefault="005D6202">
      <w:pPr>
        <w:spacing w:line="360" w:lineRule="auto"/>
        <w:ind w:firstLineChars="500" w:firstLine="1200"/>
        <w:rPr>
          <w:rFonts w:ascii="Times New Roman"/>
          <w:szCs w:val="24"/>
        </w:rPr>
      </w:pPr>
      <w:r w:rsidRPr="000144C3">
        <w:rPr>
          <w:rFonts w:ascii="Times New Roman"/>
          <w:szCs w:val="24"/>
        </w:rPr>
        <w:t>P</w:t>
      </w:r>
      <w:r w:rsidRPr="000144C3">
        <w:rPr>
          <w:rFonts w:ascii="Times New Roman"/>
          <w:szCs w:val="24"/>
          <w:vertAlign w:val="subscript"/>
        </w:rPr>
        <w:t>pH</w:t>
      </w:r>
      <w:r w:rsidRPr="000144C3">
        <w:rPr>
          <w:rFonts w:ascii="Times New Roman"/>
          <w:szCs w:val="24"/>
        </w:rPr>
        <w:t>— pH</w:t>
      </w:r>
      <w:r w:rsidRPr="000144C3">
        <w:rPr>
          <w:rFonts w:ascii="Times New Roman"/>
          <w:szCs w:val="24"/>
        </w:rPr>
        <w:t>的标准指数</w:t>
      </w:r>
      <w:r w:rsidRPr="000144C3">
        <w:rPr>
          <w:rFonts w:ascii="Times New Roman" w:hint="eastAsia"/>
          <w:szCs w:val="24"/>
        </w:rPr>
        <w:t>，</w:t>
      </w:r>
      <w:r w:rsidRPr="000144C3">
        <w:rPr>
          <w:rFonts w:ascii="Times New Roman"/>
          <w:szCs w:val="24"/>
        </w:rPr>
        <w:t>无量纲；</w:t>
      </w:r>
    </w:p>
    <w:p w14:paraId="1107D1E6" w14:textId="77777777" w:rsidR="00696139" w:rsidRPr="000144C3" w:rsidRDefault="005D6202">
      <w:pPr>
        <w:spacing w:line="360" w:lineRule="auto"/>
        <w:ind w:firstLineChars="500" w:firstLine="1200"/>
        <w:rPr>
          <w:rFonts w:ascii="Times New Roman"/>
          <w:szCs w:val="24"/>
        </w:rPr>
      </w:pPr>
      <w:r w:rsidRPr="000144C3">
        <w:rPr>
          <w:rFonts w:ascii="Times New Roman"/>
          <w:szCs w:val="24"/>
        </w:rPr>
        <w:t>pH— pH</w:t>
      </w:r>
      <w:r w:rsidRPr="000144C3">
        <w:rPr>
          <w:rFonts w:ascii="Times New Roman"/>
          <w:szCs w:val="24"/>
        </w:rPr>
        <w:t>的</w:t>
      </w:r>
      <w:r w:rsidRPr="000144C3">
        <w:rPr>
          <w:rFonts w:ascii="Times New Roman" w:hint="eastAsia"/>
          <w:szCs w:val="24"/>
        </w:rPr>
        <w:t>监测</w:t>
      </w:r>
      <w:r w:rsidRPr="000144C3">
        <w:rPr>
          <w:rFonts w:ascii="Times New Roman"/>
          <w:szCs w:val="24"/>
        </w:rPr>
        <w:t>值；</w:t>
      </w:r>
    </w:p>
    <w:p w14:paraId="740C285D" w14:textId="77777777" w:rsidR="00696139" w:rsidRPr="000144C3" w:rsidRDefault="005D6202">
      <w:pPr>
        <w:spacing w:line="360" w:lineRule="auto"/>
        <w:ind w:firstLineChars="500" w:firstLine="1200"/>
        <w:rPr>
          <w:rFonts w:ascii="Times New Roman"/>
          <w:szCs w:val="24"/>
        </w:rPr>
      </w:pPr>
      <w:r w:rsidRPr="000144C3">
        <w:rPr>
          <w:rFonts w:ascii="Times New Roman"/>
          <w:szCs w:val="24"/>
        </w:rPr>
        <w:t>pH</w:t>
      </w:r>
      <w:r w:rsidRPr="000144C3">
        <w:rPr>
          <w:rFonts w:ascii="Times New Roman"/>
          <w:szCs w:val="24"/>
          <w:vertAlign w:val="subscript"/>
        </w:rPr>
        <w:t>sm</w:t>
      </w:r>
      <w:r w:rsidRPr="000144C3">
        <w:rPr>
          <w:rFonts w:ascii="Times New Roman"/>
          <w:szCs w:val="24"/>
        </w:rPr>
        <w:t>—</w:t>
      </w:r>
      <w:r w:rsidRPr="000144C3">
        <w:rPr>
          <w:rFonts w:ascii="Times New Roman" w:hint="eastAsia"/>
          <w:szCs w:val="24"/>
        </w:rPr>
        <w:t>标准中</w:t>
      </w:r>
      <w:r w:rsidRPr="000144C3">
        <w:rPr>
          <w:rFonts w:ascii="Times New Roman"/>
          <w:szCs w:val="24"/>
        </w:rPr>
        <w:t>pH</w:t>
      </w:r>
      <w:r w:rsidRPr="000144C3">
        <w:rPr>
          <w:rFonts w:ascii="Times New Roman"/>
          <w:szCs w:val="24"/>
        </w:rPr>
        <w:t>的上限值</w:t>
      </w:r>
      <w:r w:rsidRPr="000144C3">
        <w:rPr>
          <w:rFonts w:ascii="Times New Roman" w:hint="eastAsia"/>
          <w:szCs w:val="24"/>
        </w:rPr>
        <w:t>；</w:t>
      </w:r>
    </w:p>
    <w:p w14:paraId="11756063" w14:textId="77777777" w:rsidR="00696139" w:rsidRPr="000144C3" w:rsidRDefault="005D6202">
      <w:pPr>
        <w:spacing w:line="360" w:lineRule="auto"/>
        <w:ind w:firstLineChars="500" w:firstLine="1200"/>
        <w:rPr>
          <w:rFonts w:ascii="Times New Roman"/>
          <w:szCs w:val="24"/>
        </w:rPr>
      </w:pPr>
      <w:r w:rsidRPr="000144C3">
        <w:rPr>
          <w:rFonts w:ascii="Times New Roman"/>
          <w:szCs w:val="24"/>
        </w:rPr>
        <w:t>pH</w:t>
      </w:r>
      <w:r w:rsidRPr="000144C3">
        <w:rPr>
          <w:rFonts w:ascii="Times New Roman"/>
          <w:szCs w:val="24"/>
          <w:vertAlign w:val="subscript"/>
        </w:rPr>
        <w:t>sd</w:t>
      </w:r>
      <w:r w:rsidRPr="000144C3">
        <w:rPr>
          <w:rFonts w:ascii="Times New Roman"/>
          <w:szCs w:val="24"/>
        </w:rPr>
        <w:t>—</w:t>
      </w:r>
      <w:r w:rsidRPr="000144C3">
        <w:rPr>
          <w:rFonts w:ascii="Times New Roman" w:hint="eastAsia"/>
          <w:szCs w:val="24"/>
        </w:rPr>
        <w:t>标准中</w:t>
      </w:r>
      <w:r w:rsidRPr="000144C3">
        <w:rPr>
          <w:rFonts w:ascii="Times New Roman"/>
          <w:szCs w:val="24"/>
        </w:rPr>
        <w:t>pH</w:t>
      </w:r>
      <w:r w:rsidRPr="000144C3">
        <w:rPr>
          <w:rFonts w:ascii="Times New Roman"/>
          <w:szCs w:val="24"/>
        </w:rPr>
        <w:t>的</w:t>
      </w:r>
      <w:r w:rsidRPr="000144C3">
        <w:rPr>
          <w:rFonts w:ascii="Times New Roman" w:hint="eastAsia"/>
          <w:szCs w:val="24"/>
        </w:rPr>
        <w:t>下</w:t>
      </w:r>
      <w:r w:rsidRPr="000144C3">
        <w:rPr>
          <w:rFonts w:ascii="Times New Roman"/>
          <w:szCs w:val="24"/>
        </w:rPr>
        <w:t>限值。</w:t>
      </w:r>
    </w:p>
    <w:p w14:paraId="5EFF7F51"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4.2.4.3</w:t>
      </w:r>
      <w:r w:rsidRPr="000144C3">
        <w:rPr>
          <w:rFonts w:ascii="Times New Roman" w:hAnsi="Times New Roman" w:hint="eastAsia"/>
          <w:szCs w:val="24"/>
        </w:rPr>
        <w:t>监测结果及评价</w:t>
      </w:r>
    </w:p>
    <w:p w14:paraId="0AC43FF7" w14:textId="21EC9348" w:rsidR="00696139" w:rsidRDefault="005D6202">
      <w:pPr>
        <w:pStyle w:val="24"/>
        <w:spacing w:after="0" w:line="360" w:lineRule="auto"/>
        <w:ind w:leftChars="0" w:left="0"/>
        <w:jc w:val="center"/>
        <w:rPr>
          <w:b/>
          <w:sz w:val="21"/>
        </w:rPr>
      </w:pPr>
      <w:r w:rsidRPr="000144C3">
        <w:rPr>
          <w:rFonts w:hint="eastAsia"/>
          <w:b/>
          <w:sz w:val="21"/>
        </w:rPr>
        <w:t>表</w:t>
      </w:r>
      <w:r w:rsidRPr="000144C3">
        <w:rPr>
          <w:rFonts w:hint="eastAsia"/>
          <w:b/>
          <w:sz w:val="21"/>
        </w:rPr>
        <w:t xml:space="preserve">4.2-7   </w:t>
      </w:r>
      <w:r w:rsidRPr="000144C3">
        <w:rPr>
          <w:rFonts w:hint="eastAsia"/>
          <w:b/>
          <w:sz w:val="21"/>
        </w:rPr>
        <w:t>地下水环境质量监测及评价结果一览表</w:t>
      </w:r>
    </w:p>
    <w:p w14:paraId="6B6C130F" w14:textId="78CB3878" w:rsidR="00546EB2" w:rsidRPr="00546EB2" w:rsidRDefault="00546EB2" w:rsidP="00546EB2">
      <w:pPr>
        <w:pStyle w:val="24"/>
        <w:spacing w:after="0" w:line="360" w:lineRule="auto"/>
        <w:ind w:leftChars="0" w:left="0"/>
        <w:jc w:val="center"/>
        <w:rPr>
          <w:b/>
          <w:sz w:val="21"/>
        </w:rPr>
      </w:pPr>
      <w:r w:rsidRPr="00546EB2">
        <w:rPr>
          <w:rFonts w:hint="eastAsia"/>
          <w:b/>
          <w:sz w:val="21"/>
        </w:rPr>
        <w:t>略</w:t>
      </w:r>
    </w:p>
    <w:p w14:paraId="5FCC521E"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根据上表可知，调查评价区内地下水监测项目均满足《地下水质量标准》（</w:t>
      </w:r>
      <w:r w:rsidRPr="000144C3">
        <w:rPr>
          <w:rFonts w:ascii="Times New Roman" w:hint="eastAsia"/>
          <w:szCs w:val="24"/>
        </w:rPr>
        <w:t>GB/T14848-2017</w:t>
      </w:r>
      <w:r w:rsidRPr="000144C3">
        <w:rPr>
          <w:rFonts w:ascii="Times New Roman" w:hint="eastAsia"/>
          <w:szCs w:val="24"/>
        </w:rPr>
        <w:t>）中的Ⅲ类质量标准要求，地下水环境质量总体良好。</w:t>
      </w:r>
    </w:p>
    <w:p w14:paraId="3C772CDA" w14:textId="77777777" w:rsidR="00696139" w:rsidRPr="000144C3" w:rsidRDefault="005D6202">
      <w:pPr>
        <w:pStyle w:val="3"/>
      </w:pPr>
      <w:r w:rsidRPr="000144C3">
        <w:rPr>
          <w:rFonts w:hint="eastAsia"/>
        </w:rPr>
        <w:t>4.2.5</w:t>
      </w:r>
      <w:r w:rsidRPr="000144C3">
        <w:rPr>
          <w:rFonts w:hint="eastAsia"/>
        </w:rPr>
        <w:t>土壤环境质量现状调查与评价</w:t>
      </w:r>
    </w:p>
    <w:p w14:paraId="43008CE0" w14:textId="0D32C85C"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本环评委托</w:t>
      </w:r>
      <w:r w:rsidR="00FB26B1" w:rsidRPr="000144C3">
        <w:rPr>
          <w:rFonts w:ascii="Times New Roman" w:hint="eastAsia"/>
          <w:szCs w:val="24"/>
        </w:rPr>
        <w:t>*********</w:t>
      </w:r>
      <w:r w:rsidRPr="000144C3">
        <w:rPr>
          <w:rFonts w:ascii="Times New Roman" w:hint="eastAsia"/>
          <w:szCs w:val="24"/>
        </w:rPr>
        <w:t>于</w:t>
      </w:r>
      <w:r w:rsidRPr="000144C3">
        <w:rPr>
          <w:rFonts w:ascii="Times New Roman" w:hint="eastAsia"/>
          <w:szCs w:val="24"/>
        </w:rPr>
        <w:t>202</w:t>
      </w:r>
      <w:r w:rsidR="00FB26B1" w:rsidRPr="000144C3">
        <w:rPr>
          <w:rFonts w:ascii="Times New Roman" w:hint="eastAsia"/>
          <w:szCs w:val="24"/>
        </w:rPr>
        <w:t>4</w:t>
      </w:r>
      <w:r w:rsidRPr="000144C3">
        <w:rPr>
          <w:rFonts w:ascii="Times New Roman" w:hint="eastAsia"/>
          <w:szCs w:val="24"/>
        </w:rPr>
        <w:t>年</w:t>
      </w:r>
      <w:r w:rsidR="00FB26B1" w:rsidRPr="000144C3">
        <w:rPr>
          <w:rFonts w:ascii="Times New Roman" w:hint="eastAsia"/>
          <w:szCs w:val="24"/>
        </w:rPr>
        <w:t>12</w:t>
      </w:r>
      <w:r w:rsidRPr="000144C3">
        <w:rPr>
          <w:rFonts w:ascii="Times New Roman" w:hint="eastAsia"/>
          <w:szCs w:val="24"/>
        </w:rPr>
        <w:t>月</w:t>
      </w:r>
      <w:r w:rsidR="00FB26B1" w:rsidRPr="000144C3">
        <w:rPr>
          <w:rFonts w:ascii="Times New Roman" w:hint="eastAsia"/>
          <w:szCs w:val="24"/>
        </w:rPr>
        <w:t>*</w:t>
      </w:r>
      <w:r w:rsidRPr="000144C3">
        <w:rPr>
          <w:rFonts w:ascii="Times New Roman" w:hint="eastAsia"/>
          <w:szCs w:val="24"/>
        </w:rPr>
        <w:t>日对项目所在区域进行了土壤环境质量进行现状监测，具体如下。</w:t>
      </w:r>
    </w:p>
    <w:p w14:paraId="07293383"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4.2.5.1</w:t>
      </w:r>
      <w:r w:rsidRPr="000144C3">
        <w:rPr>
          <w:rFonts w:ascii="Times New Roman" w:hAnsi="Times New Roman" w:hint="eastAsia"/>
          <w:szCs w:val="24"/>
        </w:rPr>
        <w:t>监测方案</w:t>
      </w:r>
    </w:p>
    <w:p w14:paraId="52A9DCAA" w14:textId="738CAAEF"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本次项目共设置</w:t>
      </w:r>
      <w:r w:rsidR="00FB26B1" w:rsidRPr="000144C3">
        <w:rPr>
          <w:rFonts w:ascii="Times New Roman" w:hint="eastAsia"/>
          <w:szCs w:val="24"/>
        </w:rPr>
        <w:t>6</w:t>
      </w:r>
      <w:r w:rsidRPr="000144C3">
        <w:rPr>
          <w:rFonts w:ascii="Times New Roman" w:hint="eastAsia"/>
          <w:szCs w:val="24"/>
        </w:rPr>
        <w:t>个土壤环境现状监测点位，具体如下表。</w:t>
      </w:r>
    </w:p>
    <w:p w14:paraId="598348D0" w14:textId="77777777" w:rsidR="00696139" w:rsidRPr="000144C3" w:rsidRDefault="005D6202">
      <w:pPr>
        <w:pStyle w:val="24"/>
        <w:spacing w:after="0" w:line="360" w:lineRule="auto"/>
        <w:ind w:leftChars="0" w:left="0"/>
        <w:jc w:val="center"/>
        <w:rPr>
          <w:b/>
          <w:sz w:val="21"/>
        </w:rPr>
      </w:pPr>
      <w:r w:rsidRPr="000144C3">
        <w:rPr>
          <w:rFonts w:hint="eastAsia"/>
          <w:b/>
          <w:sz w:val="21"/>
        </w:rPr>
        <w:t>表</w:t>
      </w:r>
      <w:r w:rsidRPr="000144C3">
        <w:rPr>
          <w:rFonts w:hint="eastAsia"/>
          <w:b/>
          <w:sz w:val="21"/>
        </w:rPr>
        <w:t xml:space="preserve">4.2-8   </w:t>
      </w:r>
      <w:r w:rsidRPr="000144C3">
        <w:rPr>
          <w:rFonts w:hint="eastAsia"/>
          <w:b/>
          <w:sz w:val="21"/>
        </w:rPr>
        <w:t>土壤环境质量现状监测方案</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94"/>
        <w:gridCol w:w="2159"/>
        <w:gridCol w:w="1558"/>
        <w:gridCol w:w="2880"/>
        <w:gridCol w:w="574"/>
        <w:gridCol w:w="750"/>
        <w:gridCol w:w="1153"/>
      </w:tblGrid>
      <w:tr w:rsidR="00FB26B1" w:rsidRPr="000144C3" w14:paraId="13A901C7" w14:textId="77777777" w:rsidTr="00FB26B1">
        <w:trPr>
          <w:jc w:val="center"/>
        </w:trPr>
        <w:tc>
          <w:tcPr>
            <w:tcW w:w="208" w:type="pct"/>
            <w:vMerge w:val="restart"/>
            <w:tcMar>
              <w:top w:w="57" w:type="dxa"/>
              <w:left w:w="11" w:type="dxa"/>
              <w:bottom w:w="57" w:type="dxa"/>
              <w:right w:w="11" w:type="dxa"/>
            </w:tcMar>
            <w:vAlign w:val="center"/>
          </w:tcPr>
          <w:p w14:paraId="1C8D3259" w14:textId="77777777" w:rsidR="00696139" w:rsidRPr="000144C3" w:rsidRDefault="005D6202" w:rsidP="00FB26B1">
            <w:pPr>
              <w:pStyle w:val="05"/>
              <w:snapToGrid/>
              <w:rPr>
                <w:rFonts w:ascii="Times New Roman"/>
              </w:rPr>
            </w:pPr>
            <w:r w:rsidRPr="000144C3">
              <w:rPr>
                <w:rFonts w:ascii="Times New Roman"/>
              </w:rPr>
              <w:t>序号</w:t>
            </w:r>
          </w:p>
        </w:tc>
        <w:tc>
          <w:tcPr>
            <w:tcW w:w="1140" w:type="pct"/>
            <w:vMerge w:val="restart"/>
            <w:tcMar>
              <w:top w:w="57" w:type="dxa"/>
              <w:left w:w="11" w:type="dxa"/>
              <w:bottom w:w="57" w:type="dxa"/>
              <w:right w:w="11" w:type="dxa"/>
            </w:tcMar>
            <w:vAlign w:val="center"/>
          </w:tcPr>
          <w:p w14:paraId="6FD1518D" w14:textId="77777777" w:rsidR="00696139" w:rsidRPr="000144C3" w:rsidRDefault="005D6202" w:rsidP="00FB26B1">
            <w:pPr>
              <w:pStyle w:val="05"/>
              <w:snapToGrid/>
              <w:rPr>
                <w:rFonts w:ascii="Times New Roman"/>
              </w:rPr>
            </w:pPr>
            <w:r w:rsidRPr="000144C3">
              <w:rPr>
                <w:rFonts w:ascii="Times New Roman"/>
              </w:rPr>
              <w:t>点位位置</w:t>
            </w:r>
          </w:p>
        </w:tc>
        <w:tc>
          <w:tcPr>
            <w:tcW w:w="823" w:type="pct"/>
            <w:vMerge w:val="restart"/>
            <w:tcMar>
              <w:top w:w="57" w:type="dxa"/>
              <w:left w:w="11" w:type="dxa"/>
              <w:bottom w:w="57" w:type="dxa"/>
              <w:right w:w="11" w:type="dxa"/>
            </w:tcMar>
            <w:vAlign w:val="center"/>
          </w:tcPr>
          <w:p w14:paraId="4C328A87" w14:textId="77777777" w:rsidR="00696139" w:rsidRPr="000144C3" w:rsidRDefault="005D6202" w:rsidP="00FB26B1">
            <w:pPr>
              <w:pStyle w:val="05"/>
              <w:snapToGrid/>
              <w:rPr>
                <w:rFonts w:ascii="Times New Roman"/>
              </w:rPr>
            </w:pPr>
            <w:r w:rsidRPr="000144C3">
              <w:rPr>
                <w:rFonts w:ascii="Times New Roman"/>
              </w:rPr>
              <w:t>采样类型</w:t>
            </w:r>
          </w:p>
        </w:tc>
        <w:tc>
          <w:tcPr>
            <w:tcW w:w="1521" w:type="pct"/>
            <w:vMerge w:val="restart"/>
            <w:vAlign w:val="center"/>
          </w:tcPr>
          <w:p w14:paraId="49F94412" w14:textId="77777777" w:rsidR="00696139" w:rsidRPr="000144C3" w:rsidRDefault="005D6202" w:rsidP="00FB26B1">
            <w:pPr>
              <w:pStyle w:val="05"/>
              <w:snapToGrid/>
              <w:rPr>
                <w:rFonts w:ascii="Times New Roman"/>
              </w:rPr>
            </w:pPr>
            <w:r w:rsidRPr="000144C3">
              <w:rPr>
                <w:rFonts w:ascii="Times New Roman"/>
                <w:lang w:val="en-US"/>
              </w:rPr>
              <w:t>监测项目</w:t>
            </w:r>
          </w:p>
        </w:tc>
        <w:tc>
          <w:tcPr>
            <w:tcW w:w="699" w:type="pct"/>
            <w:gridSpan w:val="2"/>
            <w:vAlign w:val="center"/>
          </w:tcPr>
          <w:p w14:paraId="7AB53702" w14:textId="77777777" w:rsidR="00696139" w:rsidRPr="000144C3" w:rsidRDefault="005D6202" w:rsidP="00FB26B1">
            <w:pPr>
              <w:pStyle w:val="05"/>
              <w:snapToGrid/>
              <w:rPr>
                <w:rFonts w:ascii="Times New Roman"/>
                <w:lang w:val="en-US"/>
              </w:rPr>
            </w:pPr>
            <w:r w:rsidRPr="000144C3">
              <w:rPr>
                <w:rFonts w:ascii="Times New Roman" w:hint="eastAsia"/>
                <w:lang w:val="en-US"/>
              </w:rPr>
              <w:t>检测频次</w:t>
            </w:r>
          </w:p>
        </w:tc>
        <w:tc>
          <w:tcPr>
            <w:tcW w:w="609" w:type="pct"/>
            <w:vMerge w:val="restart"/>
            <w:vAlign w:val="center"/>
          </w:tcPr>
          <w:p w14:paraId="150C4B14" w14:textId="77777777" w:rsidR="00696139" w:rsidRPr="000144C3" w:rsidRDefault="005D6202" w:rsidP="00FB26B1">
            <w:pPr>
              <w:pStyle w:val="05"/>
              <w:snapToGrid/>
              <w:rPr>
                <w:rFonts w:ascii="Times New Roman"/>
                <w:lang w:val="en-US"/>
              </w:rPr>
            </w:pPr>
            <w:r w:rsidRPr="000144C3">
              <w:rPr>
                <w:rFonts w:ascii="Times New Roman" w:hint="eastAsia"/>
                <w:lang w:val="en-US"/>
              </w:rPr>
              <w:t>监测分析方法</w:t>
            </w:r>
          </w:p>
        </w:tc>
      </w:tr>
      <w:tr w:rsidR="00FB26B1" w:rsidRPr="000144C3" w14:paraId="41F935A7" w14:textId="77777777" w:rsidTr="00FB26B1">
        <w:trPr>
          <w:jc w:val="center"/>
        </w:trPr>
        <w:tc>
          <w:tcPr>
            <w:tcW w:w="208" w:type="pct"/>
            <w:vMerge/>
            <w:tcMar>
              <w:top w:w="57" w:type="dxa"/>
              <w:left w:w="11" w:type="dxa"/>
              <w:bottom w:w="57" w:type="dxa"/>
              <w:right w:w="11" w:type="dxa"/>
            </w:tcMar>
            <w:vAlign w:val="center"/>
          </w:tcPr>
          <w:p w14:paraId="55B5FC05" w14:textId="77777777" w:rsidR="00696139" w:rsidRPr="000144C3" w:rsidRDefault="00696139" w:rsidP="00FB26B1">
            <w:pPr>
              <w:pStyle w:val="05"/>
              <w:snapToGrid/>
              <w:rPr>
                <w:rFonts w:ascii="Times New Roman"/>
              </w:rPr>
            </w:pPr>
          </w:p>
        </w:tc>
        <w:tc>
          <w:tcPr>
            <w:tcW w:w="1140" w:type="pct"/>
            <w:vMerge/>
            <w:tcMar>
              <w:top w:w="57" w:type="dxa"/>
              <w:left w:w="11" w:type="dxa"/>
              <w:bottom w:w="57" w:type="dxa"/>
              <w:right w:w="11" w:type="dxa"/>
            </w:tcMar>
            <w:vAlign w:val="center"/>
          </w:tcPr>
          <w:p w14:paraId="419225A8" w14:textId="77777777" w:rsidR="00696139" w:rsidRPr="000144C3" w:rsidRDefault="00696139" w:rsidP="00FB26B1">
            <w:pPr>
              <w:pStyle w:val="05"/>
              <w:snapToGrid/>
              <w:rPr>
                <w:rFonts w:ascii="Times New Roman"/>
              </w:rPr>
            </w:pPr>
          </w:p>
        </w:tc>
        <w:tc>
          <w:tcPr>
            <w:tcW w:w="823" w:type="pct"/>
            <w:vMerge/>
            <w:tcMar>
              <w:top w:w="57" w:type="dxa"/>
              <w:left w:w="11" w:type="dxa"/>
              <w:bottom w:w="57" w:type="dxa"/>
              <w:right w:w="11" w:type="dxa"/>
            </w:tcMar>
            <w:vAlign w:val="center"/>
          </w:tcPr>
          <w:p w14:paraId="1EBB6FB5" w14:textId="77777777" w:rsidR="00696139" w:rsidRPr="000144C3" w:rsidRDefault="00696139" w:rsidP="00FB26B1">
            <w:pPr>
              <w:pStyle w:val="05"/>
              <w:snapToGrid/>
              <w:rPr>
                <w:rFonts w:ascii="Times New Roman"/>
              </w:rPr>
            </w:pPr>
          </w:p>
        </w:tc>
        <w:tc>
          <w:tcPr>
            <w:tcW w:w="1521" w:type="pct"/>
            <w:vMerge/>
            <w:vAlign w:val="center"/>
          </w:tcPr>
          <w:p w14:paraId="17B925C8" w14:textId="77777777" w:rsidR="00696139" w:rsidRPr="000144C3" w:rsidRDefault="00696139" w:rsidP="00FB26B1">
            <w:pPr>
              <w:pStyle w:val="05"/>
              <w:snapToGrid/>
              <w:rPr>
                <w:rFonts w:ascii="Times New Roman"/>
              </w:rPr>
            </w:pPr>
          </w:p>
        </w:tc>
        <w:tc>
          <w:tcPr>
            <w:tcW w:w="303" w:type="pct"/>
            <w:vAlign w:val="center"/>
          </w:tcPr>
          <w:p w14:paraId="34EB37E2" w14:textId="77777777" w:rsidR="00696139" w:rsidRPr="000144C3" w:rsidRDefault="005D6202" w:rsidP="00FB26B1">
            <w:pPr>
              <w:pStyle w:val="05"/>
              <w:snapToGrid/>
              <w:rPr>
                <w:rFonts w:ascii="Times New Roman"/>
                <w:lang w:val="en-US"/>
              </w:rPr>
            </w:pPr>
            <w:r w:rsidRPr="000144C3">
              <w:rPr>
                <w:rFonts w:ascii="Times New Roman" w:hint="eastAsia"/>
                <w:lang w:val="en-US"/>
              </w:rPr>
              <w:t>天</w:t>
            </w:r>
          </w:p>
        </w:tc>
        <w:tc>
          <w:tcPr>
            <w:tcW w:w="396" w:type="pct"/>
            <w:vAlign w:val="center"/>
          </w:tcPr>
          <w:p w14:paraId="3ECBA4DB" w14:textId="77777777" w:rsidR="00696139" w:rsidRPr="000144C3" w:rsidRDefault="005D6202" w:rsidP="00FB26B1">
            <w:pPr>
              <w:pStyle w:val="05"/>
              <w:snapToGrid/>
              <w:rPr>
                <w:rFonts w:ascii="Times New Roman"/>
                <w:lang w:val="en-US"/>
              </w:rPr>
            </w:pPr>
            <w:r w:rsidRPr="000144C3">
              <w:rPr>
                <w:rFonts w:ascii="Times New Roman" w:hint="eastAsia"/>
                <w:lang w:val="en-US"/>
              </w:rPr>
              <w:t>次</w:t>
            </w:r>
            <w:r w:rsidRPr="000144C3">
              <w:rPr>
                <w:rFonts w:ascii="Times New Roman" w:hint="eastAsia"/>
                <w:lang w:val="en-US"/>
              </w:rPr>
              <w:t>/</w:t>
            </w:r>
            <w:r w:rsidRPr="000144C3">
              <w:rPr>
                <w:rFonts w:ascii="Times New Roman" w:hint="eastAsia"/>
                <w:lang w:val="en-US"/>
              </w:rPr>
              <w:t>天</w:t>
            </w:r>
          </w:p>
        </w:tc>
        <w:tc>
          <w:tcPr>
            <w:tcW w:w="609" w:type="pct"/>
            <w:vMerge/>
            <w:vAlign w:val="center"/>
          </w:tcPr>
          <w:p w14:paraId="2580318A" w14:textId="77777777" w:rsidR="00696139" w:rsidRPr="000144C3" w:rsidRDefault="00696139" w:rsidP="00FB26B1">
            <w:pPr>
              <w:pStyle w:val="05"/>
              <w:snapToGrid/>
              <w:rPr>
                <w:rFonts w:ascii="Times New Roman"/>
                <w:lang w:val="en-US"/>
              </w:rPr>
            </w:pPr>
          </w:p>
        </w:tc>
      </w:tr>
      <w:tr w:rsidR="00FB26B1" w:rsidRPr="000144C3" w14:paraId="356D1588" w14:textId="77777777" w:rsidTr="00FB26B1">
        <w:trPr>
          <w:jc w:val="center"/>
        </w:trPr>
        <w:tc>
          <w:tcPr>
            <w:tcW w:w="208" w:type="pct"/>
            <w:tcMar>
              <w:top w:w="57" w:type="dxa"/>
              <w:left w:w="11" w:type="dxa"/>
              <w:bottom w:w="57" w:type="dxa"/>
              <w:right w:w="11" w:type="dxa"/>
            </w:tcMar>
            <w:vAlign w:val="center"/>
          </w:tcPr>
          <w:p w14:paraId="108C1C31" w14:textId="77777777" w:rsidR="00FB26B1" w:rsidRPr="000144C3" w:rsidRDefault="00FB26B1" w:rsidP="00FB26B1">
            <w:pPr>
              <w:pStyle w:val="05"/>
              <w:snapToGrid/>
              <w:rPr>
                <w:rFonts w:ascii="Times New Roman"/>
              </w:rPr>
            </w:pPr>
            <w:r w:rsidRPr="000144C3">
              <w:rPr>
                <w:rFonts w:ascii="Times New Roman"/>
              </w:rPr>
              <w:t>1#</w:t>
            </w:r>
          </w:p>
        </w:tc>
        <w:tc>
          <w:tcPr>
            <w:tcW w:w="1140" w:type="pct"/>
            <w:tcMar>
              <w:top w:w="57" w:type="dxa"/>
              <w:left w:w="11" w:type="dxa"/>
              <w:bottom w:w="57" w:type="dxa"/>
              <w:right w:w="11" w:type="dxa"/>
            </w:tcMar>
            <w:vAlign w:val="center"/>
          </w:tcPr>
          <w:p w14:paraId="6A223314" w14:textId="67511A9A" w:rsidR="00FB26B1" w:rsidRPr="000144C3" w:rsidRDefault="00FB26B1" w:rsidP="00FB26B1">
            <w:pPr>
              <w:pStyle w:val="05"/>
              <w:snapToGrid/>
              <w:rPr>
                <w:rFonts w:ascii="Times New Roman"/>
                <w:lang w:val="en-US"/>
              </w:rPr>
            </w:pPr>
            <w:r w:rsidRPr="000144C3">
              <w:rPr>
                <w:rFonts w:ascii="Times New Roman" w:hint="eastAsia"/>
              </w:rPr>
              <w:t>2#</w:t>
            </w:r>
            <w:r w:rsidRPr="000144C3">
              <w:rPr>
                <w:rFonts w:ascii="Times New Roman" w:hint="eastAsia"/>
              </w:rPr>
              <w:t>车间东侧绿化带处</w:t>
            </w:r>
          </w:p>
        </w:tc>
        <w:tc>
          <w:tcPr>
            <w:tcW w:w="823" w:type="pct"/>
            <w:tcMar>
              <w:top w:w="57" w:type="dxa"/>
              <w:left w:w="11" w:type="dxa"/>
              <w:bottom w:w="57" w:type="dxa"/>
              <w:right w:w="11" w:type="dxa"/>
            </w:tcMar>
            <w:vAlign w:val="center"/>
          </w:tcPr>
          <w:p w14:paraId="3D0E77B5" w14:textId="03F5854B" w:rsidR="00FB26B1" w:rsidRPr="000144C3" w:rsidRDefault="00FB26B1" w:rsidP="00FB26B1">
            <w:pPr>
              <w:pStyle w:val="05"/>
              <w:snapToGrid/>
              <w:rPr>
                <w:rFonts w:ascii="Times New Roman"/>
              </w:rPr>
            </w:pPr>
          </w:p>
        </w:tc>
        <w:tc>
          <w:tcPr>
            <w:tcW w:w="1521" w:type="pct"/>
            <w:vMerge w:val="restart"/>
            <w:vAlign w:val="center"/>
          </w:tcPr>
          <w:p w14:paraId="043B45C7" w14:textId="77777777" w:rsidR="00FB26B1" w:rsidRPr="000144C3" w:rsidRDefault="00FB26B1" w:rsidP="00FB26B1">
            <w:pPr>
              <w:jc w:val="center"/>
              <w:rPr>
                <w:rFonts w:ascii="Times New Roman"/>
                <w:sz w:val="21"/>
                <w:szCs w:val="21"/>
              </w:rPr>
            </w:pPr>
            <w:r w:rsidRPr="000144C3">
              <w:rPr>
                <w:rFonts w:ascii="Times New Roman" w:hint="eastAsia"/>
                <w:sz w:val="21"/>
                <w:szCs w:val="21"/>
              </w:rPr>
              <w:t>《土壤环境质量</w:t>
            </w:r>
            <w:r w:rsidRPr="000144C3">
              <w:rPr>
                <w:rFonts w:ascii="Times New Roman" w:hint="eastAsia"/>
                <w:sz w:val="21"/>
                <w:szCs w:val="21"/>
              </w:rPr>
              <w:t xml:space="preserve"> </w:t>
            </w:r>
            <w:r w:rsidRPr="000144C3">
              <w:rPr>
                <w:rFonts w:ascii="Times New Roman" w:hint="eastAsia"/>
                <w:sz w:val="21"/>
                <w:szCs w:val="21"/>
              </w:rPr>
              <w:t>建设用地土壤污染风险管控标准》（</w:t>
            </w:r>
            <w:r w:rsidRPr="000144C3">
              <w:rPr>
                <w:rFonts w:ascii="Times New Roman" w:hint="eastAsia"/>
                <w:sz w:val="21"/>
                <w:szCs w:val="21"/>
              </w:rPr>
              <w:t>GB36600-2018</w:t>
            </w:r>
            <w:r w:rsidRPr="000144C3">
              <w:rPr>
                <w:rFonts w:ascii="Times New Roman" w:hint="eastAsia"/>
                <w:sz w:val="21"/>
                <w:szCs w:val="21"/>
              </w:rPr>
              <w:t>）表</w:t>
            </w:r>
            <w:r w:rsidRPr="000144C3">
              <w:rPr>
                <w:rFonts w:ascii="Times New Roman" w:hint="eastAsia"/>
                <w:sz w:val="21"/>
                <w:szCs w:val="21"/>
              </w:rPr>
              <w:t>1</w:t>
            </w:r>
            <w:r w:rsidRPr="000144C3">
              <w:rPr>
                <w:rFonts w:ascii="Times New Roman" w:hint="eastAsia"/>
                <w:sz w:val="21"/>
                <w:szCs w:val="21"/>
              </w:rPr>
              <w:t>基本项目</w:t>
            </w:r>
            <w:r w:rsidRPr="000144C3">
              <w:rPr>
                <w:rFonts w:ascii="Times New Roman" w:hint="eastAsia"/>
                <w:sz w:val="21"/>
                <w:szCs w:val="21"/>
              </w:rPr>
              <w:t>45</w:t>
            </w:r>
            <w:r w:rsidRPr="000144C3">
              <w:rPr>
                <w:rFonts w:ascii="Times New Roman" w:hint="eastAsia"/>
                <w:sz w:val="21"/>
                <w:szCs w:val="21"/>
              </w:rPr>
              <w:t>项、</w:t>
            </w:r>
            <w:r w:rsidRPr="000144C3">
              <w:rPr>
                <w:rFonts w:ascii="Times New Roman" w:hint="eastAsia"/>
                <w:sz w:val="21"/>
                <w:szCs w:val="21"/>
              </w:rPr>
              <w:t>pH</w:t>
            </w:r>
            <w:r w:rsidRPr="000144C3">
              <w:rPr>
                <w:rFonts w:ascii="Times New Roman" w:hint="eastAsia"/>
                <w:sz w:val="21"/>
                <w:szCs w:val="21"/>
              </w:rPr>
              <w:t>、石油烃、氰化物。</w:t>
            </w:r>
          </w:p>
          <w:p w14:paraId="6F1334BE" w14:textId="70F09F15" w:rsidR="00FB26B1" w:rsidRPr="000144C3" w:rsidRDefault="00FB26B1" w:rsidP="00FB26B1">
            <w:pPr>
              <w:pStyle w:val="05"/>
              <w:snapToGrid/>
              <w:rPr>
                <w:rFonts w:ascii="Times New Roman"/>
                <w:lang w:val="en-US"/>
              </w:rPr>
            </w:pPr>
            <w:r w:rsidRPr="000144C3">
              <w:rPr>
                <w:rFonts w:ascii="Times New Roman" w:hint="eastAsia"/>
              </w:rPr>
              <w:t>四川省建设用地土壤污染风险管控标准》（</w:t>
            </w:r>
            <w:r w:rsidRPr="000144C3">
              <w:rPr>
                <w:rFonts w:ascii="Times New Roman" w:hint="eastAsia"/>
              </w:rPr>
              <w:t>DB51/2978-2023</w:t>
            </w:r>
            <w:r w:rsidRPr="000144C3">
              <w:rPr>
                <w:rFonts w:ascii="Times New Roman" w:hint="eastAsia"/>
              </w:rPr>
              <w:t>）表</w:t>
            </w:r>
            <w:r w:rsidRPr="000144C3">
              <w:rPr>
                <w:rFonts w:ascii="Times New Roman" w:hint="eastAsia"/>
              </w:rPr>
              <w:t>1</w:t>
            </w:r>
            <w:r w:rsidRPr="000144C3">
              <w:rPr>
                <w:rFonts w:ascii="Times New Roman" w:hint="eastAsia"/>
              </w:rPr>
              <w:t>中的氟化物（总）、铬</w:t>
            </w:r>
          </w:p>
        </w:tc>
        <w:tc>
          <w:tcPr>
            <w:tcW w:w="303" w:type="pct"/>
            <w:vMerge w:val="restart"/>
            <w:vAlign w:val="center"/>
          </w:tcPr>
          <w:p w14:paraId="4EDB3CA2" w14:textId="77777777" w:rsidR="00FB26B1" w:rsidRPr="000144C3" w:rsidRDefault="00FB26B1" w:rsidP="00FB26B1">
            <w:pPr>
              <w:pStyle w:val="05"/>
              <w:snapToGrid/>
              <w:rPr>
                <w:rFonts w:ascii="Times New Roman"/>
                <w:lang w:val="en-US"/>
              </w:rPr>
            </w:pPr>
            <w:r w:rsidRPr="000144C3">
              <w:rPr>
                <w:rFonts w:ascii="Times New Roman" w:hint="eastAsia"/>
                <w:lang w:val="en-US"/>
              </w:rPr>
              <w:t>1</w:t>
            </w:r>
          </w:p>
        </w:tc>
        <w:tc>
          <w:tcPr>
            <w:tcW w:w="396" w:type="pct"/>
            <w:vMerge w:val="restart"/>
            <w:vAlign w:val="center"/>
          </w:tcPr>
          <w:p w14:paraId="4BB1E400" w14:textId="77777777" w:rsidR="00FB26B1" w:rsidRPr="000144C3" w:rsidRDefault="00FB26B1" w:rsidP="00FB26B1">
            <w:pPr>
              <w:pStyle w:val="05"/>
              <w:snapToGrid/>
              <w:rPr>
                <w:rFonts w:ascii="Times New Roman"/>
                <w:lang w:val="en-US"/>
              </w:rPr>
            </w:pPr>
            <w:r w:rsidRPr="000144C3">
              <w:rPr>
                <w:rFonts w:ascii="Times New Roman" w:hint="eastAsia"/>
                <w:lang w:val="en-US"/>
              </w:rPr>
              <w:t>1</w:t>
            </w:r>
          </w:p>
        </w:tc>
        <w:tc>
          <w:tcPr>
            <w:tcW w:w="609" w:type="pct"/>
            <w:vMerge w:val="restart"/>
            <w:vAlign w:val="center"/>
          </w:tcPr>
          <w:p w14:paraId="0284A2FA" w14:textId="77777777" w:rsidR="00FB26B1" w:rsidRPr="000144C3" w:rsidRDefault="00FB26B1" w:rsidP="00FB26B1">
            <w:pPr>
              <w:pStyle w:val="05"/>
              <w:snapToGrid/>
              <w:rPr>
                <w:rFonts w:ascii="Times New Roman"/>
                <w:lang w:val="en-US"/>
              </w:rPr>
            </w:pPr>
            <w:r w:rsidRPr="000144C3">
              <w:rPr>
                <w:rFonts w:ascii="Times New Roman"/>
                <w:bCs/>
              </w:rPr>
              <w:t>按《土壤分析技术规范》规定的测定方法进行</w:t>
            </w:r>
          </w:p>
        </w:tc>
      </w:tr>
      <w:tr w:rsidR="00FB26B1" w:rsidRPr="000144C3" w14:paraId="32FF7D24" w14:textId="77777777" w:rsidTr="00FB26B1">
        <w:trPr>
          <w:jc w:val="center"/>
        </w:trPr>
        <w:tc>
          <w:tcPr>
            <w:tcW w:w="208" w:type="pct"/>
            <w:tcMar>
              <w:top w:w="57" w:type="dxa"/>
              <w:bottom w:w="57" w:type="dxa"/>
            </w:tcMar>
            <w:vAlign w:val="center"/>
          </w:tcPr>
          <w:p w14:paraId="34DFCB8A" w14:textId="77777777" w:rsidR="00FB26B1" w:rsidRPr="000144C3" w:rsidRDefault="00FB26B1" w:rsidP="00FB26B1">
            <w:pPr>
              <w:pStyle w:val="05"/>
              <w:snapToGrid/>
              <w:rPr>
                <w:rFonts w:ascii="Times New Roman"/>
              </w:rPr>
            </w:pPr>
            <w:r w:rsidRPr="000144C3">
              <w:rPr>
                <w:rFonts w:ascii="Times New Roman"/>
              </w:rPr>
              <w:t>2#</w:t>
            </w:r>
          </w:p>
        </w:tc>
        <w:tc>
          <w:tcPr>
            <w:tcW w:w="1140" w:type="pct"/>
            <w:tcMar>
              <w:top w:w="57" w:type="dxa"/>
              <w:bottom w:w="57" w:type="dxa"/>
            </w:tcMar>
            <w:vAlign w:val="center"/>
          </w:tcPr>
          <w:p w14:paraId="08904268" w14:textId="33537C07" w:rsidR="00FB26B1" w:rsidRPr="000144C3" w:rsidRDefault="00FB26B1" w:rsidP="00FB26B1">
            <w:pPr>
              <w:pStyle w:val="05"/>
              <w:snapToGrid/>
              <w:rPr>
                <w:rFonts w:ascii="Times New Roman"/>
                <w:lang w:val="en-US"/>
              </w:rPr>
            </w:pPr>
            <w:r w:rsidRPr="000144C3">
              <w:rPr>
                <w:rFonts w:ascii="Times New Roman" w:hint="eastAsia"/>
              </w:rPr>
              <w:t>2#</w:t>
            </w:r>
            <w:r w:rsidRPr="000144C3">
              <w:rPr>
                <w:rFonts w:ascii="Times New Roman" w:hint="eastAsia"/>
              </w:rPr>
              <w:t>车间东侧绿化带处</w:t>
            </w:r>
          </w:p>
        </w:tc>
        <w:tc>
          <w:tcPr>
            <w:tcW w:w="823" w:type="pct"/>
            <w:tcMar>
              <w:top w:w="57" w:type="dxa"/>
              <w:bottom w:w="57" w:type="dxa"/>
            </w:tcMar>
            <w:vAlign w:val="center"/>
          </w:tcPr>
          <w:p w14:paraId="21503805" w14:textId="77777777" w:rsidR="00FB26B1" w:rsidRPr="000144C3" w:rsidRDefault="00FB26B1" w:rsidP="00FB26B1">
            <w:pPr>
              <w:pStyle w:val="05"/>
              <w:snapToGrid/>
              <w:rPr>
                <w:rFonts w:ascii="Times New Roman"/>
              </w:rPr>
            </w:pPr>
          </w:p>
        </w:tc>
        <w:tc>
          <w:tcPr>
            <w:tcW w:w="1521" w:type="pct"/>
            <w:vMerge/>
            <w:vAlign w:val="center"/>
          </w:tcPr>
          <w:p w14:paraId="1D81E00D" w14:textId="77777777" w:rsidR="00FB26B1" w:rsidRPr="000144C3" w:rsidRDefault="00FB26B1" w:rsidP="00FB26B1">
            <w:pPr>
              <w:pStyle w:val="05"/>
              <w:snapToGrid/>
              <w:rPr>
                <w:rFonts w:ascii="Times New Roman"/>
                <w:lang w:val="en-US"/>
              </w:rPr>
            </w:pPr>
          </w:p>
        </w:tc>
        <w:tc>
          <w:tcPr>
            <w:tcW w:w="303" w:type="pct"/>
            <w:vMerge/>
            <w:vAlign w:val="center"/>
          </w:tcPr>
          <w:p w14:paraId="1A7D0A19" w14:textId="77777777" w:rsidR="00FB26B1" w:rsidRPr="000144C3" w:rsidRDefault="00FB26B1" w:rsidP="00FB26B1">
            <w:pPr>
              <w:pStyle w:val="05"/>
              <w:snapToGrid/>
              <w:rPr>
                <w:rFonts w:ascii="Times New Roman"/>
                <w:lang w:val="en-US"/>
              </w:rPr>
            </w:pPr>
          </w:p>
        </w:tc>
        <w:tc>
          <w:tcPr>
            <w:tcW w:w="396" w:type="pct"/>
            <w:vMerge/>
            <w:vAlign w:val="center"/>
          </w:tcPr>
          <w:p w14:paraId="49F91D79" w14:textId="77777777" w:rsidR="00FB26B1" w:rsidRPr="000144C3" w:rsidRDefault="00FB26B1" w:rsidP="00FB26B1">
            <w:pPr>
              <w:pStyle w:val="05"/>
              <w:snapToGrid/>
              <w:rPr>
                <w:rFonts w:ascii="Times New Roman"/>
                <w:lang w:val="en-US"/>
              </w:rPr>
            </w:pPr>
          </w:p>
        </w:tc>
        <w:tc>
          <w:tcPr>
            <w:tcW w:w="609" w:type="pct"/>
            <w:vMerge/>
            <w:vAlign w:val="center"/>
          </w:tcPr>
          <w:p w14:paraId="74EC943A" w14:textId="77777777" w:rsidR="00FB26B1" w:rsidRPr="000144C3" w:rsidRDefault="00FB26B1" w:rsidP="00FB26B1">
            <w:pPr>
              <w:pStyle w:val="05"/>
              <w:snapToGrid/>
              <w:rPr>
                <w:rFonts w:ascii="Times New Roman"/>
                <w:lang w:val="en-US"/>
              </w:rPr>
            </w:pPr>
          </w:p>
        </w:tc>
      </w:tr>
      <w:tr w:rsidR="00FB26B1" w:rsidRPr="000144C3" w14:paraId="4916D638" w14:textId="77777777" w:rsidTr="00FB26B1">
        <w:trPr>
          <w:jc w:val="center"/>
        </w:trPr>
        <w:tc>
          <w:tcPr>
            <w:tcW w:w="208" w:type="pct"/>
            <w:tcMar>
              <w:top w:w="57" w:type="dxa"/>
              <w:bottom w:w="57" w:type="dxa"/>
            </w:tcMar>
            <w:vAlign w:val="center"/>
          </w:tcPr>
          <w:p w14:paraId="0E70A287" w14:textId="77777777" w:rsidR="00FB26B1" w:rsidRPr="000144C3" w:rsidRDefault="00FB26B1" w:rsidP="00FB26B1">
            <w:pPr>
              <w:pStyle w:val="05"/>
              <w:snapToGrid/>
              <w:rPr>
                <w:rFonts w:ascii="Times New Roman"/>
              </w:rPr>
            </w:pPr>
            <w:r w:rsidRPr="000144C3">
              <w:rPr>
                <w:rFonts w:ascii="Times New Roman"/>
              </w:rPr>
              <w:t>3#</w:t>
            </w:r>
          </w:p>
        </w:tc>
        <w:tc>
          <w:tcPr>
            <w:tcW w:w="1140" w:type="pct"/>
            <w:tcMar>
              <w:top w:w="57" w:type="dxa"/>
              <w:bottom w:w="57" w:type="dxa"/>
            </w:tcMar>
            <w:vAlign w:val="center"/>
          </w:tcPr>
          <w:p w14:paraId="1217BD5C" w14:textId="6E8A77A1" w:rsidR="00FB26B1" w:rsidRPr="000144C3" w:rsidRDefault="00FB26B1" w:rsidP="00FB26B1">
            <w:pPr>
              <w:pStyle w:val="05"/>
              <w:snapToGrid/>
              <w:rPr>
                <w:rFonts w:ascii="Times New Roman"/>
              </w:rPr>
            </w:pPr>
            <w:r w:rsidRPr="000144C3">
              <w:rPr>
                <w:rFonts w:ascii="Times New Roman" w:hint="eastAsia"/>
              </w:rPr>
              <w:t>2#</w:t>
            </w:r>
            <w:r w:rsidRPr="000144C3">
              <w:rPr>
                <w:rFonts w:ascii="Times New Roman" w:hint="eastAsia"/>
              </w:rPr>
              <w:t>车间西侧绿化带处</w:t>
            </w:r>
          </w:p>
        </w:tc>
        <w:tc>
          <w:tcPr>
            <w:tcW w:w="823" w:type="pct"/>
            <w:tcMar>
              <w:top w:w="57" w:type="dxa"/>
              <w:bottom w:w="57" w:type="dxa"/>
            </w:tcMar>
            <w:vAlign w:val="center"/>
          </w:tcPr>
          <w:p w14:paraId="33C81B42" w14:textId="77777777" w:rsidR="00FB26B1" w:rsidRPr="000144C3" w:rsidRDefault="00FB26B1" w:rsidP="00FB26B1">
            <w:pPr>
              <w:pStyle w:val="05"/>
              <w:snapToGrid/>
              <w:rPr>
                <w:rFonts w:ascii="Times New Roman"/>
              </w:rPr>
            </w:pPr>
          </w:p>
        </w:tc>
        <w:tc>
          <w:tcPr>
            <w:tcW w:w="1521" w:type="pct"/>
            <w:vMerge/>
            <w:vAlign w:val="center"/>
          </w:tcPr>
          <w:p w14:paraId="1ECA8C98" w14:textId="77777777" w:rsidR="00FB26B1" w:rsidRPr="000144C3" w:rsidRDefault="00FB26B1" w:rsidP="00FB26B1">
            <w:pPr>
              <w:pStyle w:val="05"/>
              <w:snapToGrid/>
              <w:rPr>
                <w:rFonts w:ascii="Times New Roman"/>
                <w:lang w:val="en-US"/>
              </w:rPr>
            </w:pPr>
          </w:p>
        </w:tc>
        <w:tc>
          <w:tcPr>
            <w:tcW w:w="303" w:type="pct"/>
            <w:vMerge/>
            <w:vAlign w:val="center"/>
          </w:tcPr>
          <w:p w14:paraId="5B805FFC" w14:textId="77777777" w:rsidR="00FB26B1" w:rsidRPr="000144C3" w:rsidRDefault="00FB26B1" w:rsidP="00FB26B1">
            <w:pPr>
              <w:pStyle w:val="05"/>
              <w:snapToGrid/>
              <w:rPr>
                <w:rFonts w:ascii="Times New Roman"/>
                <w:lang w:val="en-US"/>
              </w:rPr>
            </w:pPr>
          </w:p>
        </w:tc>
        <w:tc>
          <w:tcPr>
            <w:tcW w:w="396" w:type="pct"/>
            <w:vMerge/>
            <w:vAlign w:val="center"/>
          </w:tcPr>
          <w:p w14:paraId="66EF2C4C" w14:textId="77777777" w:rsidR="00FB26B1" w:rsidRPr="000144C3" w:rsidRDefault="00FB26B1" w:rsidP="00FB26B1">
            <w:pPr>
              <w:pStyle w:val="05"/>
              <w:snapToGrid/>
              <w:rPr>
                <w:rFonts w:ascii="Times New Roman"/>
                <w:lang w:val="en-US"/>
              </w:rPr>
            </w:pPr>
          </w:p>
        </w:tc>
        <w:tc>
          <w:tcPr>
            <w:tcW w:w="609" w:type="pct"/>
            <w:vMerge/>
            <w:vAlign w:val="center"/>
          </w:tcPr>
          <w:p w14:paraId="00835314" w14:textId="77777777" w:rsidR="00FB26B1" w:rsidRPr="000144C3" w:rsidRDefault="00FB26B1" w:rsidP="00FB26B1">
            <w:pPr>
              <w:pStyle w:val="05"/>
              <w:snapToGrid/>
              <w:rPr>
                <w:rFonts w:ascii="Times New Roman"/>
                <w:lang w:val="en-US"/>
              </w:rPr>
            </w:pPr>
          </w:p>
        </w:tc>
      </w:tr>
      <w:tr w:rsidR="00FB26B1" w:rsidRPr="000144C3" w14:paraId="2E3D4557" w14:textId="77777777" w:rsidTr="00FB26B1">
        <w:trPr>
          <w:jc w:val="center"/>
        </w:trPr>
        <w:tc>
          <w:tcPr>
            <w:tcW w:w="208" w:type="pct"/>
            <w:tcMar>
              <w:top w:w="57" w:type="dxa"/>
              <w:bottom w:w="57" w:type="dxa"/>
            </w:tcMar>
            <w:vAlign w:val="center"/>
          </w:tcPr>
          <w:p w14:paraId="0C2505C7" w14:textId="77777777" w:rsidR="00FB26B1" w:rsidRPr="000144C3" w:rsidRDefault="00FB26B1" w:rsidP="00FB26B1">
            <w:pPr>
              <w:pStyle w:val="05"/>
              <w:snapToGrid/>
              <w:rPr>
                <w:rFonts w:ascii="Times New Roman"/>
              </w:rPr>
            </w:pPr>
            <w:r w:rsidRPr="000144C3">
              <w:rPr>
                <w:rFonts w:ascii="Times New Roman"/>
                <w:lang w:val="en-US"/>
              </w:rPr>
              <w:t>4#</w:t>
            </w:r>
          </w:p>
        </w:tc>
        <w:tc>
          <w:tcPr>
            <w:tcW w:w="1140" w:type="pct"/>
            <w:tcMar>
              <w:top w:w="57" w:type="dxa"/>
              <w:bottom w:w="57" w:type="dxa"/>
            </w:tcMar>
            <w:vAlign w:val="center"/>
          </w:tcPr>
          <w:p w14:paraId="035B63A9" w14:textId="4702121D" w:rsidR="00FB26B1" w:rsidRPr="000144C3" w:rsidRDefault="00FB26B1" w:rsidP="00FB26B1">
            <w:pPr>
              <w:jc w:val="center"/>
              <w:rPr>
                <w:rFonts w:ascii="Times New Roman"/>
                <w:sz w:val="21"/>
                <w:szCs w:val="21"/>
              </w:rPr>
            </w:pPr>
            <w:r w:rsidRPr="000144C3">
              <w:rPr>
                <w:rFonts w:ascii="Times New Roman" w:hint="eastAsia"/>
                <w:sz w:val="21"/>
                <w:szCs w:val="21"/>
              </w:rPr>
              <w:t>污水处理站</w:t>
            </w:r>
          </w:p>
        </w:tc>
        <w:tc>
          <w:tcPr>
            <w:tcW w:w="823" w:type="pct"/>
            <w:tcMar>
              <w:top w:w="57" w:type="dxa"/>
              <w:bottom w:w="57" w:type="dxa"/>
            </w:tcMar>
            <w:vAlign w:val="center"/>
          </w:tcPr>
          <w:p w14:paraId="14E543BF" w14:textId="7D0747A3" w:rsidR="00FB26B1" w:rsidRPr="000144C3" w:rsidRDefault="00FB26B1" w:rsidP="00FB26B1">
            <w:pPr>
              <w:pStyle w:val="05"/>
              <w:snapToGrid/>
              <w:rPr>
                <w:rFonts w:ascii="Times New Roman"/>
                <w:lang w:val="en-US"/>
              </w:rPr>
            </w:pPr>
          </w:p>
        </w:tc>
        <w:tc>
          <w:tcPr>
            <w:tcW w:w="1521" w:type="pct"/>
            <w:vMerge/>
            <w:vAlign w:val="center"/>
          </w:tcPr>
          <w:p w14:paraId="3A64B853" w14:textId="77777777" w:rsidR="00FB26B1" w:rsidRPr="000144C3" w:rsidRDefault="00FB26B1" w:rsidP="00FB26B1">
            <w:pPr>
              <w:pStyle w:val="05"/>
              <w:snapToGrid/>
              <w:rPr>
                <w:rFonts w:ascii="Times New Roman"/>
                <w:lang w:val="en-US"/>
              </w:rPr>
            </w:pPr>
          </w:p>
        </w:tc>
        <w:tc>
          <w:tcPr>
            <w:tcW w:w="303" w:type="pct"/>
            <w:vMerge/>
            <w:vAlign w:val="center"/>
          </w:tcPr>
          <w:p w14:paraId="45001BFF" w14:textId="77777777" w:rsidR="00FB26B1" w:rsidRPr="000144C3" w:rsidRDefault="00FB26B1" w:rsidP="00FB26B1">
            <w:pPr>
              <w:pStyle w:val="05"/>
              <w:snapToGrid/>
              <w:rPr>
                <w:rFonts w:ascii="Times New Roman"/>
                <w:lang w:val="en-US"/>
              </w:rPr>
            </w:pPr>
          </w:p>
        </w:tc>
        <w:tc>
          <w:tcPr>
            <w:tcW w:w="396" w:type="pct"/>
            <w:vMerge/>
            <w:vAlign w:val="center"/>
          </w:tcPr>
          <w:p w14:paraId="303EE94B" w14:textId="77777777" w:rsidR="00FB26B1" w:rsidRPr="000144C3" w:rsidRDefault="00FB26B1" w:rsidP="00FB26B1">
            <w:pPr>
              <w:pStyle w:val="05"/>
              <w:snapToGrid/>
              <w:rPr>
                <w:rFonts w:ascii="Times New Roman"/>
                <w:lang w:val="en-US"/>
              </w:rPr>
            </w:pPr>
          </w:p>
        </w:tc>
        <w:tc>
          <w:tcPr>
            <w:tcW w:w="609" w:type="pct"/>
            <w:vMerge/>
            <w:vAlign w:val="center"/>
          </w:tcPr>
          <w:p w14:paraId="7888AC0C" w14:textId="77777777" w:rsidR="00FB26B1" w:rsidRPr="000144C3" w:rsidRDefault="00FB26B1" w:rsidP="00FB26B1">
            <w:pPr>
              <w:pStyle w:val="05"/>
              <w:snapToGrid/>
              <w:rPr>
                <w:rFonts w:ascii="Times New Roman"/>
                <w:lang w:val="en-US"/>
              </w:rPr>
            </w:pPr>
          </w:p>
        </w:tc>
      </w:tr>
      <w:tr w:rsidR="00FB26B1" w:rsidRPr="000144C3" w14:paraId="5B10D37E" w14:textId="77777777" w:rsidTr="00FB26B1">
        <w:trPr>
          <w:jc w:val="center"/>
        </w:trPr>
        <w:tc>
          <w:tcPr>
            <w:tcW w:w="208" w:type="pct"/>
            <w:tcMar>
              <w:top w:w="57" w:type="dxa"/>
              <w:bottom w:w="57" w:type="dxa"/>
            </w:tcMar>
            <w:vAlign w:val="center"/>
          </w:tcPr>
          <w:p w14:paraId="7F99F38B" w14:textId="77777777" w:rsidR="00FB26B1" w:rsidRPr="000144C3" w:rsidRDefault="00FB26B1" w:rsidP="00FB26B1">
            <w:pPr>
              <w:pStyle w:val="05"/>
              <w:snapToGrid/>
              <w:rPr>
                <w:rFonts w:ascii="Times New Roman"/>
                <w:lang w:val="en-US"/>
              </w:rPr>
            </w:pPr>
            <w:r w:rsidRPr="000144C3">
              <w:rPr>
                <w:rFonts w:ascii="Times New Roman" w:hint="eastAsia"/>
                <w:lang w:val="en-US"/>
              </w:rPr>
              <w:t>5#</w:t>
            </w:r>
          </w:p>
        </w:tc>
        <w:tc>
          <w:tcPr>
            <w:tcW w:w="1140" w:type="pct"/>
            <w:tcMar>
              <w:top w:w="57" w:type="dxa"/>
              <w:bottom w:w="57" w:type="dxa"/>
            </w:tcMar>
            <w:vAlign w:val="center"/>
          </w:tcPr>
          <w:p w14:paraId="50210CA3" w14:textId="3676809B" w:rsidR="00FB26B1" w:rsidRPr="000144C3" w:rsidRDefault="00FB26B1" w:rsidP="00FB26B1">
            <w:pPr>
              <w:jc w:val="center"/>
              <w:rPr>
                <w:rFonts w:ascii="Times New Roman"/>
                <w:sz w:val="21"/>
                <w:szCs w:val="21"/>
              </w:rPr>
            </w:pPr>
            <w:r w:rsidRPr="000144C3">
              <w:rPr>
                <w:rFonts w:ascii="Times New Roman" w:hint="eastAsia"/>
                <w:sz w:val="21"/>
                <w:szCs w:val="21"/>
              </w:rPr>
              <w:t>项目上风向空地处</w:t>
            </w:r>
          </w:p>
        </w:tc>
        <w:tc>
          <w:tcPr>
            <w:tcW w:w="823" w:type="pct"/>
            <w:tcMar>
              <w:top w:w="57" w:type="dxa"/>
              <w:bottom w:w="57" w:type="dxa"/>
            </w:tcMar>
            <w:vAlign w:val="center"/>
          </w:tcPr>
          <w:p w14:paraId="1EEEADD9" w14:textId="77777777" w:rsidR="00FB26B1" w:rsidRPr="000144C3" w:rsidRDefault="00FB26B1" w:rsidP="00FB26B1">
            <w:pPr>
              <w:pStyle w:val="05"/>
              <w:snapToGrid/>
              <w:rPr>
                <w:rFonts w:ascii="Times New Roman"/>
                <w:lang w:val="en-US"/>
              </w:rPr>
            </w:pPr>
          </w:p>
        </w:tc>
        <w:tc>
          <w:tcPr>
            <w:tcW w:w="1521" w:type="pct"/>
            <w:vMerge/>
            <w:vAlign w:val="center"/>
          </w:tcPr>
          <w:p w14:paraId="45900F23" w14:textId="77777777" w:rsidR="00FB26B1" w:rsidRPr="000144C3" w:rsidRDefault="00FB26B1" w:rsidP="00FB26B1">
            <w:pPr>
              <w:pStyle w:val="05"/>
              <w:snapToGrid/>
              <w:rPr>
                <w:rFonts w:ascii="Times New Roman"/>
                <w:lang w:val="en-US"/>
              </w:rPr>
            </w:pPr>
          </w:p>
        </w:tc>
        <w:tc>
          <w:tcPr>
            <w:tcW w:w="303" w:type="pct"/>
            <w:vMerge/>
            <w:vAlign w:val="center"/>
          </w:tcPr>
          <w:p w14:paraId="42A1791F" w14:textId="77777777" w:rsidR="00FB26B1" w:rsidRPr="000144C3" w:rsidRDefault="00FB26B1" w:rsidP="00FB26B1">
            <w:pPr>
              <w:pStyle w:val="05"/>
              <w:snapToGrid/>
              <w:rPr>
                <w:rFonts w:ascii="Times New Roman"/>
                <w:lang w:val="en-US"/>
              </w:rPr>
            </w:pPr>
          </w:p>
        </w:tc>
        <w:tc>
          <w:tcPr>
            <w:tcW w:w="396" w:type="pct"/>
            <w:vMerge/>
            <w:vAlign w:val="center"/>
          </w:tcPr>
          <w:p w14:paraId="47B07812" w14:textId="77777777" w:rsidR="00FB26B1" w:rsidRPr="000144C3" w:rsidRDefault="00FB26B1" w:rsidP="00FB26B1">
            <w:pPr>
              <w:pStyle w:val="05"/>
              <w:snapToGrid/>
              <w:rPr>
                <w:rFonts w:ascii="Times New Roman"/>
                <w:lang w:val="en-US"/>
              </w:rPr>
            </w:pPr>
          </w:p>
        </w:tc>
        <w:tc>
          <w:tcPr>
            <w:tcW w:w="609" w:type="pct"/>
            <w:vMerge/>
            <w:vAlign w:val="center"/>
          </w:tcPr>
          <w:p w14:paraId="57FB3443" w14:textId="77777777" w:rsidR="00FB26B1" w:rsidRPr="000144C3" w:rsidRDefault="00FB26B1" w:rsidP="00FB26B1">
            <w:pPr>
              <w:pStyle w:val="05"/>
              <w:snapToGrid/>
              <w:rPr>
                <w:rFonts w:ascii="Times New Roman"/>
                <w:lang w:val="en-US"/>
              </w:rPr>
            </w:pPr>
          </w:p>
        </w:tc>
      </w:tr>
      <w:tr w:rsidR="00FB26B1" w:rsidRPr="000144C3" w14:paraId="654904E6" w14:textId="77777777" w:rsidTr="00FB26B1">
        <w:trPr>
          <w:jc w:val="center"/>
        </w:trPr>
        <w:tc>
          <w:tcPr>
            <w:tcW w:w="208" w:type="pct"/>
            <w:tcMar>
              <w:top w:w="57" w:type="dxa"/>
              <w:bottom w:w="57" w:type="dxa"/>
            </w:tcMar>
            <w:vAlign w:val="center"/>
          </w:tcPr>
          <w:p w14:paraId="2F8E6ADB" w14:textId="77777777" w:rsidR="00FB26B1" w:rsidRPr="000144C3" w:rsidRDefault="00FB26B1" w:rsidP="00FB26B1">
            <w:pPr>
              <w:pStyle w:val="05"/>
              <w:snapToGrid/>
              <w:rPr>
                <w:rFonts w:ascii="Times New Roman"/>
                <w:lang w:val="en-US"/>
              </w:rPr>
            </w:pPr>
            <w:r w:rsidRPr="000144C3">
              <w:rPr>
                <w:rFonts w:ascii="Times New Roman" w:hint="eastAsia"/>
                <w:lang w:val="en-US"/>
              </w:rPr>
              <w:t>6#</w:t>
            </w:r>
          </w:p>
        </w:tc>
        <w:tc>
          <w:tcPr>
            <w:tcW w:w="1140" w:type="pct"/>
            <w:tcMar>
              <w:top w:w="57" w:type="dxa"/>
              <w:bottom w:w="57" w:type="dxa"/>
            </w:tcMar>
            <w:vAlign w:val="center"/>
          </w:tcPr>
          <w:p w14:paraId="05A6247C" w14:textId="0E8E4B90" w:rsidR="00FB26B1" w:rsidRPr="000144C3" w:rsidRDefault="00FB26B1" w:rsidP="00FB26B1">
            <w:pPr>
              <w:jc w:val="center"/>
              <w:rPr>
                <w:rFonts w:ascii="Times New Roman"/>
                <w:sz w:val="21"/>
                <w:szCs w:val="21"/>
              </w:rPr>
            </w:pPr>
            <w:r w:rsidRPr="000144C3">
              <w:rPr>
                <w:rFonts w:ascii="Times New Roman" w:hint="eastAsia"/>
                <w:sz w:val="21"/>
                <w:szCs w:val="21"/>
              </w:rPr>
              <w:t>项目下风向空地处</w:t>
            </w:r>
          </w:p>
        </w:tc>
        <w:tc>
          <w:tcPr>
            <w:tcW w:w="823" w:type="pct"/>
            <w:tcMar>
              <w:top w:w="57" w:type="dxa"/>
              <w:bottom w:w="57" w:type="dxa"/>
            </w:tcMar>
            <w:vAlign w:val="center"/>
          </w:tcPr>
          <w:p w14:paraId="51D2631E" w14:textId="77777777" w:rsidR="00FB26B1" w:rsidRPr="000144C3" w:rsidRDefault="00FB26B1" w:rsidP="00FB26B1">
            <w:pPr>
              <w:pStyle w:val="05"/>
              <w:snapToGrid/>
              <w:rPr>
                <w:rFonts w:ascii="Times New Roman"/>
                <w:lang w:val="en-US"/>
              </w:rPr>
            </w:pPr>
          </w:p>
        </w:tc>
        <w:tc>
          <w:tcPr>
            <w:tcW w:w="1521" w:type="pct"/>
            <w:vMerge/>
            <w:vAlign w:val="center"/>
          </w:tcPr>
          <w:p w14:paraId="0F3146F9" w14:textId="77777777" w:rsidR="00FB26B1" w:rsidRPr="000144C3" w:rsidRDefault="00FB26B1" w:rsidP="00FB26B1">
            <w:pPr>
              <w:pStyle w:val="05"/>
              <w:snapToGrid/>
              <w:rPr>
                <w:rFonts w:ascii="Times New Roman"/>
                <w:lang w:val="en-US"/>
              </w:rPr>
            </w:pPr>
          </w:p>
        </w:tc>
        <w:tc>
          <w:tcPr>
            <w:tcW w:w="303" w:type="pct"/>
            <w:vMerge/>
            <w:vAlign w:val="center"/>
          </w:tcPr>
          <w:p w14:paraId="707C8676" w14:textId="77777777" w:rsidR="00FB26B1" w:rsidRPr="000144C3" w:rsidRDefault="00FB26B1" w:rsidP="00FB26B1">
            <w:pPr>
              <w:pStyle w:val="05"/>
              <w:snapToGrid/>
              <w:rPr>
                <w:rFonts w:ascii="Times New Roman"/>
                <w:lang w:val="en-US"/>
              </w:rPr>
            </w:pPr>
          </w:p>
        </w:tc>
        <w:tc>
          <w:tcPr>
            <w:tcW w:w="396" w:type="pct"/>
            <w:vMerge/>
            <w:vAlign w:val="center"/>
          </w:tcPr>
          <w:p w14:paraId="743F4C0F" w14:textId="77777777" w:rsidR="00FB26B1" w:rsidRPr="000144C3" w:rsidRDefault="00FB26B1" w:rsidP="00FB26B1">
            <w:pPr>
              <w:pStyle w:val="05"/>
              <w:snapToGrid/>
              <w:rPr>
                <w:rFonts w:ascii="Times New Roman"/>
                <w:lang w:val="en-US"/>
              </w:rPr>
            </w:pPr>
          </w:p>
        </w:tc>
        <w:tc>
          <w:tcPr>
            <w:tcW w:w="609" w:type="pct"/>
            <w:vMerge/>
            <w:vAlign w:val="center"/>
          </w:tcPr>
          <w:p w14:paraId="3B55CA92" w14:textId="77777777" w:rsidR="00FB26B1" w:rsidRPr="000144C3" w:rsidRDefault="00FB26B1" w:rsidP="00FB26B1">
            <w:pPr>
              <w:pStyle w:val="05"/>
              <w:snapToGrid/>
              <w:rPr>
                <w:rFonts w:ascii="Times New Roman"/>
                <w:lang w:val="en-US"/>
              </w:rPr>
            </w:pPr>
          </w:p>
        </w:tc>
      </w:tr>
    </w:tbl>
    <w:p w14:paraId="38A26E69"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lastRenderedPageBreak/>
        <w:t>4.2.5.2</w:t>
      </w:r>
      <w:r w:rsidRPr="000144C3">
        <w:rPr>
          <w:rFonts w:ascii="Times New Roman" w:hAnsi="Times New Roman" w:hint="eastAsia"/>
          <w:szCs w:val="24"/>
        </w:rPr>
        <w:t>评价方法</w:t>
      </w:r>
    </w:p>
    <w:p w14:paraId="4A727428"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为了能直观反映土壤环境质量现状，科学的评判土壤中污染物是否超标，评价采用单项指数评价方法。</w:t>
      </w:r>
    </w:p>
    <w:p w14:paraId="23DEFD59"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单项指数法数学模式如下：</w:t>
      </w:r>
    </w:p>
    <w:p w14:paraId="3CA9F881" w14:textId="77777777" w:rsidR="00696139" w:rsidRPr="000144C3" w:rsidRDefault="005D6202">
      <w:pPr>
        <w:tabs>
          <w:tab w:val="left" w:pos="630"/>
        </w:tabs>
        <w:spacing w:line="360" w:lineRule="auto"/>
        <w:jc w:val="center"/>
        <w:rPr>
          <w:rFonts w:ascii="Times New Roman"/>
          <w:szCs w:val="24"/>
        </w:rPr>
      </w:pPr>
      <w:r w:rsidRPr="000144C3">
        <w:rPr>
          <w:rFonts w:ascii="Times New Roman" w:hint="eastAsia"/>
          <w:szCs w:val="24"/>
        </w:rPr>
        <w:object w:dxaOrig="1155" w:dyaOrig="887" w14:anchorId="10F78DA5">
          <v:shape id="_x0000_i1035" type="#_x0000_t75" style="width:57.75pt;height:42.75pt" o:ole="">
            <v:imagedata r:id="rId51" o:title=""/>
          </v:shape>
          <o:OLEObject Type="Embed" ProgID="Equation.3" ShapeID="_x0000_i1035" DrawAspect="Content" ObjectID="_1797836572" r:id="rId52"/>
        </w:object>
      </w:r>
    </w:p>
    <w:p w14:paraId="5FAF370A"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式中：</w:t>
      </w:r>
    </w:p>
    <w:p w14:paraId="5FDF7417" w14:textId="77777777" w:rsidR="00696139" w:rsidRPr="000144C3" w:rsidRDefault="005D6202">
      <w:pPr>
        <w:tabs>
          <w:tab w:val="left" w:pos="630"/>
        </w:tabs>
        <w:spacing w:line="360" w:lineRule="auto"/>
        <w:ind w:firstLineChars="500" w:firstLine="1200"/>
        <w:jc w:val="both"/>
        <w:rPr>
          <w:rFonts w:ascii="Times New Roman"/>
          <w:szCs w:val="24"/>
        </w:rPr>
      </w:pPr>
      <w:r w:rsidRPr="000144C3">
        <w:rPr>
          <w:rFonts w:ascii="Times New Roman" w:hint="eastAsia"/>
          <w:szCs w:val="24"/>
        </w:rPr>
        <w:t>S</w:t>
      </w:r>
      <w:r w:rsidRPr="000144C3">
        <w:rPr>
          <w:rFonts w:ascii="Times New Roman" w:hint="eastAsia"/>
          <w:szCs w:val="24"/>
          <w:vertAlign w:val="subscript"/>
        </w:rPr>
        <w:t>ij</w:t>
      </w:r>
      <w:r w:rsidRPr="000144C3">
        <w:rPr>
          <w:rFonts w:ascii="Times New Roman" w:hint="eastAsia"/>
          <w:szCs w:val="24"/>
        </w:rPr>
        <w:t>——单项污染物参数</w:t>
      </w:r>
      <w:r w:rsidRPr="000144C3">
        <w:rPr>
          <w:rFonts w:ascii="Times New Roman" w:hint="eastAsia"/>
          <w:szCs w:val="24"/>
        </w:rPr>
        <w:t>i</w:t>
      </w:r>
      <w:r w:rsidRPr="000144C3">
        <w:rPr>
          <w:rFonts w:ascii="Times New Roman" w:hint="eastAsia"/>
          <w:szCs w:val="24"/>
        </w:rPr>
        <w:t>在第</w:t>
      </w:r>
      <w:r w:rsidRPr="000144C3">
        <w:rPr>
          <w:rFonts w:ascii="Times New Roman" w:hint="eastAsia"/>
          <w:szCs w:val="24"/>
        </w:rPr>
        <w:t>j</w:t>
      </w:r>
      <w:r w:rsidRPr="000144C3">
        <w:rPr>
          <w:rFonts w:ascii="Times New Roman" w:hint="eastAsia"/>
          <w:szCs w:val="24"/>
        </w:rPr>
        <w:t>点的标准指数；</w:t>
      </w:r>
    </w:p>
    <w:p w14:paraId="1A75810E" w14:textId="77777777" w:rsidR="00696139" w:rsidRPr="000144C3" w:rsidRDefault="005D6202">
      <w:pPr>
        <w:tabs>
          <w:tab w:val="left" w:pos="630"/>
        </w:tabs>
        <w:spacing w:line="360" w:lineRule="auto"/>
        <w:ind w:firstLineChars="500" w:firstLine="1200"/>
        <w:jc w:val="both"/>
        <w:rPr>
          <w:rFonts w:ascii="Times New Roman"/>
          <w:szCs w:val="24"/>
        </w:rPr>
      </w:pPr>
      <w:r w:rsidRPr="000144C3">
        <w:rPr>
          <w:rFonts w:ascii="Times New Roman" w:hint="eastAsia"/>
          <w:szCs w:val="24"/>
        </w:rPr>
        <w:t>C</w:t>
      </w:r>
      <w:r w:rsidRPr="000144C3">
        <w:rPr>
          <w:rFonts w:ascii="Times New Roman" w:hint="eastAsia"/>
          <w:szCs w:val="24"/>
          <w:vertAlign w:val="subscript"/>
        </w:rPr>
        <w:t>ij</w:t>
      </w:r>
      <w:r w:rsidRPr="000144C3">
        <w:rPr>
          <w:rFonts w:ascii="Times New Roman" w:hint="eastAsia"/>
          <w:szCs w:val="24"/>
        </w:rPr>
        <w:t>——污染物</w:t>
      </w:r>
      <w:r w:rsidRPr="000144C3">
        <w:rPr>
          <w:rFonts w:ascii="Times New Roman" w:hint="eastAsia"/>
          <w:szCs w:val="24"/>
        </w:rPr>
        <w:t>i</w:t>
      </w:r>
      <w:r w:rsidRPr="000144C3">
        <w:rPr>
          <w:rFonts w:ascii="Times New Roman" w:hint="eastAsia"/>
          <w:szCs w:val="24"/>
        </w:rPr>
        <w:t>在监测点</w:t>
      </w:r>
      <w:r w:rsidRPr="000144C3">
        <w:rPr>
          <w:rFonts w:ascii="Times New Roman" w:hint="eastAsia"/>
          <w:szCs w:val="24"/>
        </w:rPr>
        <w:t>j</w:t>
      </w:r>
      <w:r w:rsidRPr="000144C3">
        <w:rPr>
          <w:rFonts w:ascii="Times New Roman" w:hint="eastAsia"/>
          <w:szCs w:val="24"/>
        </w:rPr>
        <w:t>的浓度（</w:t>
      </w:r>
      <w:r w:rsidRPr="000144C3">
        <w:rPr>
          <w:rFonts w:ascii="Times New Roman" w:hint="eastAsia"/>
          <w:szCs w:val="24"/>
        </w:rPr>
        <w:t>mg/kg</w:t>
      </w:r>
      <w:r w:rsidRPr="000144C3">
        <w:rPr>
          <w:rFonts w:ascii="Times New Roman" w:hint="eastAsia"/>
          <w:szCs w:val="24"/>
        </w:rPr>
        <w:t>）；</w:t>
      </w:r>
    </w:p>
    <w:p w14:paraId="28E4C2BD" w14:textId="77777777" w:rsidR="00696139" w:rsidRPr="000144C3" w:rsidRDefault="005D6202">
      <w:pPr>
        <w:tabs>
          <w:tab w:val="left" w:pos="630"/>
        </w:tabs>
        <w:spacing w:line="360" w:lineRule="auto"/>
        <w:ind w:firstLineChars="500" w:firstLine="1200"/>
        <w:jc w:val="both"/>
        <w:rPr>
          <w:rFonts w:ascii="Times New Roman"/>
          <w:szCs w:val="24"/>
        </w:rPr>
      </w:pPr>
      <w:r w:rsidRPr="000144C3">
        <w:rPr>
          <w:rFonts w:ascii="Times New Roman" w:hint="eastAsia"/>
          <w:szCs w:val="24"/>
        </w:rPr>
        <w:t>C</w:t>
      </w:r>
      <w:r w:rsidRPr="000144C3">
        <w:rPr>
          <w:rFonts w:ascii="Times New Roman" w:hint="eastAsia"/>
          <w:szCs w:val="24"/>
          <w:vertAlign w:val="subscript"/>
        </w:rPr>
        <w:t>si</w:t>
      </w:r>
      <w:r w:rsidRPr="000144C3">
        <w:rPr>
          <w:rFonts w:ascii="Times New Roman" w:hint="eastAsia"/>
          <w:szCs w:val="24"/>
        </w:rPr>
        <w:softHyphen/>
      </w:r>
      <w:r w:rsidRPr="000144C3">
        <w:rPr>
          <w:rFonts w:ascii="Times New Roman" w:hint="eastAsia"/>
          <w:szCs w:val="24"/>
        </w:rPr>
        <w:t>——土壤参数</w:t>
      </w:r>
      <w:r w:rsidRPr="000144C3">
        <w:rPr>
          <w:rFonts w:ascii="Times New Roman" w:hint="eastAsia"/>
          <w:szCs w:val="24"/>
        </w:rPr>
        <w:t>i</w:t>
      </w:r>
      <w:r w:rsidRPr="000144C3">
        <w:rPr>
          <w:rFonts w:ascii="Times New Roman" w:hint="eastAsia"/>
          <w:szCs w:val="24"/>
        </w:rPr>
        <w:t>的地面水水质标准（</w:t>
      </w:r>
      <w:r w:rsidRPr="000144C3">
        <w:rPr>
          <w:rFonts w:ascii="Times New Roman" w:hint="eastAsia"/>
          <w:szCs w:val="24"/>
        </w:rPr>
        <w:t>mg/kg</w:t>
      </w:r>
      <w:r w:rsidRPr="000144C3">
        <w:rPr>
          <w:rFonts w:ascii="Times New Roman" w:hint="eastAsia"/>
          <w:szCs w:val="24"/>
        </w:rPr>
        <w:t>）。</w:t>
      </w:r>
    </w:p>
    <w:p w14:paraId="6B0F9F87"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4.2.5.3</w:t>
      </w:r>
      <w:r w:rsidRPr="000144C3">
        <w:rPr>
          <w:rFonts w:ascii="Times New Roman" w:hAnsi="Times New Roman" w:hint="eastAsia"/>
          <w:szCs w:val="24"/>
        </w:rPr>
        <w:t>评价结果</w:t>
      </w:r>
    </w:p>
    <w:p w14:paraId="5167FA33" w14:textId="5FE118DB" w:rsidR="00696139" w:rsidRDefault="005D6202">
      <w:pPr>
        <w:pStyle w:val="24"/>
        <w:spacing w:after="0" w:line="360" w:lineRule="auto"/>
        <w:ind w:leftChars="0" w:left="0"/>
        <w:jc w:val="center"/>
        <w:rPr>
          <w:b/>
          <w:sz w:val="21"/>
        </w:rPr>
      </w:pPr>
      <w:r w:rsidRPr="000144C3">
        <w:rPr>
          <w:rFonts w:hint="eastAsia"/>
          <w:b/>
          <w:sz w:val="21"/>
        </w:rPr>
        <w:t>表</w:t>
      </w:r>
      <w:r w:rsidRPr="000144C3">
        <w:rPr>
          <w:rFonts w:hint="eastAsia"/>
          <w:b/>
          <w:sz w:val="21"/>
        </w:rPr>
        <w:t>4.2-</w:t>
      </w:r>
      <w:r w:rsidRPr="000144C3">
        <w:rPr>
          <w:b/>
          <w:sz w:val="21"/>
        </w:rPr>
        <w:t>9</w:t>
      </w:r>
      <w:r w:rsidRPr="000144C3">
        <w:rPr>
          <w:rFonts w:hint="eastAsia"/>
          <w:b/>
          <w:sz w:val="21"/>
        </w:rPr>
        <w:t xml:space="preserve">  </w:t>
      </w:r>
      <w:r w:rsidRPr="000144C3">
        <w:rPr>
          <w:rFonts w:hint="eastAsia"/>
          <w:b/>
          <w:sz w:val="21"/>
        </w:rPr>
        <w:t>土壤检测结果（</w:t>
      </w:r>
      <w:r w:rsidRPr="000144C3">
        <w:rPr>
          <w:rFonts w:hint="eastAsia"/>
          <w:b/>
          <w:sz w:val="21"/>
        </w:rPr>
        <w:t>0~0.2m</w:t>
      </w:r>
      <w:r w:rsidRPr="000144C3">
        <w:rPr>
          <w:rFonts w:hint="eastAsia"/>
          <w:b/>
          <w:sz w:val="21"/>
        </w:rPr>
        <w:t>）</w:t>
      </w:r>
    </w:p>
    <w:p w14:paraId="0B6EC790" w14:textId="1513C5DA" w:rsidR="00AA2D1D" w:rsidRPr="00AA2D1D" w:rsidRDefault="00AA2D1D" w:rsidP="00AA2D1D">
      <w:pPr>
        <w:pStyle w:val="24"/>
        <w:spacing w:after="0" w:line="360" w:lineRule="auto"/>
        <w:ind w:leftChars="0" w:left="0"/>
        <w:jc w:val="center"/>
        <w:rPr>
          <w:b/>
          <w:sz w:val="21"/>
        </w:rPr>
      </w:pPr>
      <w:r w:rsidRPr="00AA2D1D">
        <w:rPr>
          <w:rFonts w:hint="eastAsia"/>
          <w:b/>
          <w:sz w:val="21"/>
        </w:rPr>
        <w:t>略</w:t>
      </w:r>
    </w:p>
    <w:p w14:paraId="452B381E"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由上表可知，项目区域的土壤监测指标均满足《土壤环境质量</w:t>
      </w:r>
      <w:r w:rsidRPr="000144C3">
        <w:rPr>
          <w:rFonts w:ascii="Times New Roman" w:cs="宋体" w:hint="eastAsia"/>
          <w:lang w:bidi="ar"/>
        </w:rPr>
        <w:t xml:space="preserve"> </w:t>
      </w:r>
      <w:r w:rsidRPr="000144C3">
        <w:rPr>
          <w:rFonts w:ascii="Times New Roman" w:cs="宋体" w:hint="eastAsia"/>
          <w:lang w:bidi="ar"/>
        </w:rPr>
        <w:t>建设用地土壤污染风险管控标准（试行）》（</w:t>
      </w:r>
      <w:r w:rsidRPr="000144C3">
        <w:rPr>
          <w:rFonts w:ascii="Times New Roman" w:cs="宋体" w:hint="eastAsia"/>
          <w:lang w:bidi="ar"/>
        </w:rPr>
        <w:t>GB36600-2018</w:t>
      </w:r>
      <w:r w:rsidRPr="000144C3">
        <w:rPr>
          <w:rFonts w:ascii="Times New Roman" w:cs="宋体" w:hint="eastAsia"/>
          <w:lang w:bidi="ar"/>
        </w:rPr>
        <w:t>）中相应筛选值标准限值要求。</w:t>
      </w:r>
    </w:p>
    <w:p w14:paraId="2614A8F2" w14:textId="77777777" w:rsidR="00696139" w:rsidRPr="000144C3" w:rsidRDefault="00696139">
      <w:pPr>
        <w:pStyle w:val="a1"/>
        <w:rPr>
          <w:rFonts w:ascii="Times New Roman" w:hAnsi="Times New Roman"/>
          <w:color w:val="FF0000"/>
        </w:rPr>
        <w:sectPr w:rsidR="00696139" w:rsidRPr="000144C3" w:rsidSect="00702AE9">
          <w:pgSz w:w="11906" w:h="16838"/>
          <w:pgMar w:top="1247" w:right="1191" w:bottom="1247" w:left="1247" w:header="851" w:footer="992" w:gutter="0"/>
          <w:cols w:space="720"/>
          <w:docGrid w:type="lines" w:linePitch="326"/>
        </w:sectPr>
      </w:pPr>
    </w:p>
    <w:p w14:paraId="01A221C9" w14:textId="0E8B9D65" w:rsidR="00696139" w:rsidRPr="000144C3" w:rsidRDefault="005D6202" w:rsidP="00605E58">
      <w:pPr>
        <w:pStyle w:val="1"/>
        <w:numPr>
          <w:ilvl w:val="0"/>
          <w:numId w:val="4"/>
        </w:numPr>
        <w:rPr>
          <w:rFonts w:ascii="Times New Roman" w:hAnsi="Times New Roman"/>
        </w:rPr>
      </w:pPr>
      <w:bookmarkStart w:id="242" w:name="_Toc186829289"/>
      <w:r w:rsidRPr="000144C3">
        <w:rPr>
          <w:rFonts w:ascii="Times New Roman" w:hAnsi="Times New Roman" w:hint="eastAsia"/>
        </w:rPr>
        <w:lastRenderedPageBreak/>
        <w:t>环境</w:t>
      </w:r>
      <w:r w:rsidRPr="000144C3">
        <w:rPr>
          <w:rFonts w:ascii="Times New Roman" w:hAnsi="Times New Roman"/>
        </w:rPr>
        <w:t>影响预测与评价</w:t>
      </w:r>
      <w:bookmarkEnd w:id="242"/>
    </w:p>
    <w:p w14:paraId="43F6D5A4" w14:textId="77777777" w:rsidR="00696139" w:rsidRPr="000144C3" w:rsidRDefault="005D6202">
      <w:pPr>
        <w:pStyle w:val="2"/>
        <w:rPr>
          <w:rFonts w:ascii="Times New Roman" w:hAnsi="Times New Roman"/>
        </w:rPr>
      </w:pPr>
      <w:bookmarkStart w:id="243" w:name="_Toc455497466"/>
      <w:bookmarkStart w:id="244" w:name="_Toc1518"/>
      <w:bookmarkStart w:id="245" w:name="_Toc32617"/>
      <w:bookmarkStart w:id="246" w:name="_Toc186829290"/>
      <w:bookmarkStart w:id="247" w:name="_Toc115262806"/>
      <w:bookmarkStart w:id="248" w:name="_Toc115263582"/>
      <w:r w:rsidRPr="000144C3">
        <w:rPr>
          <w:rFonts w:ascii="Times New Roman" w:hAnsi="Times New Roman"/>
        </w:rPr>
        <w:t>5.1</w:t>
      </w:r>
      <w:r w:rsidRPr="000144C3">
        <w:rPr>
          <w:rFonts w:ascii="Times New Roman" w:hAnsi="Times New Roman"/>
        </w:rPr>
        <w:t>施工期</w:t>
      </w:r>
      <w:bookmarkEnd w:id="243"/>
      <w:bookmarkEnd w:id="244"/>
      <w:bookmarkEnd w:id="245"/>
      <w:r w:rsidRPr="000144C3">
        <w:rPr>
          <w:rFonts w:ascii="Times New Roman" w:hAnsi="Times New Roman" w:hint="eastAsia"/>
        </w:rPr>
        <w:t>环境</w:t>
      </w:r>
      <w:r w:rsidRPr="000144C3">
        <w:rPr>
          <w:rFonts w:ascii="Times New Roman" w:hAnsi="Times New Roman"/>
        </w:rPr>
        <w:t>影响预测与评价</w:t>
      </w:r>
      <w:bookmarkEnd w:id="246"/>
    </w:p>
    <w:p w14:paraId="6F6EC234" w14:textId="18451B41"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szCs w:val="24"/>
        </w:rPr>
        <w:t>项目周边</w:t>
      </w:r>
      <w:r w:rsidR="00BD19D4" w:rsidRPr="000144C3">
        <w:rPr>
          <w:rFonts w:ascii="Times New Roman" w:hint="eastAsia"/>
          <w:szCs w:val="24"/>
        </w:rPr>
        <w:t>已建</w:t>
      </w:r>
      <w:r w:rsidRPr="000144C3">
        <w:rPr>
          <w:rFonts w:ascii="Times New Roman"/>
          <w:szCs w:val="24"/>
        </w:rPr>
        <w:t>为工业企业</w:t>
      </w:r>
      <w:r w:rsidR="00BD19D4" w:rsidRPr="000144C3">
        <w:rPr>
          <w:rFonts w:ascii="Times New Roman" w:hint="eastAsia"/>
          <w:szCs w:val="24"/>
        </w:rPr>
        <w:t>以及规划的工业用地</w:t>
      </w:r>
      <w:r w:rsidRPr="000144C3">
        <w:rPr>
          <w:rFonts w:ascii="Times New Roman"/>
          <w:szCs w:val="24"/>
        </w:rPr>
        <w:t>。施工期主要环境问题是施工期扬尘和废气、</w:t>
      </w:r>
      <w:r w:rsidRPr="000144C3">
        <w:rPr>
          <w:rFonts w:ascii="Times New Roman" w:hint="eastAsia"/>
          <w:szCs w:val="24"/>
        </w:rPr>
        <w:t>废气</w:t>
      </w:r>
      <w:r w:rsidRPr="000144C3">
        <w:rPr>
          <w:rFonts w:ascii="Times New Roman"/>
          <w:szCs w:val="24"/>
        </w:rPr>
        <w:t>设备、建筑垃圾、噪声和施工人员生活污水。</w:t>
      </w:r>
    </w:p>
    <w:p w14:paraId="071D3117" w14:textId="77777777" w:rsidR="00696139" w:rsidRPr="000144C3" w:rsidRDefault="005D6202">
      <w:pPr>
        <w:pStyle w:val="3"/>
      </w:pPr>
      <w:r w:rsidRPr="000144C3">
        <w:t>5.1.1</w:t>
      </w:r>
      <w:r w:rsidRPr="000144C3">
        <w:rPr>
          <w:rFonts w:hint="eastAsia"/>
        </w:rPr>
        <w:t>大气</w:t>
      </w:r>
      <w:r w:rsidRPr="000144C3">
        <w:t>环境</w:t>
      </w:r>
      <w:r w:rsidRPr="000144C3">
        <w:rPr>
          <w:rFonts w:hint="eastAsia"/>
        </w:rPr>
        <w:t>影响分析</w:t>
      </w:r>
    </w:p>
    <w:p w14:paraId="05F0FDED"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项目施工期废气主要为施工扬尘、运输车辆燃油机械废气。</w:t>
      </w:r>
    </w:p>
    <w:p w14:paraId="094A13EA"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w:t>
      </w:r>
      <w:r w:rsidRPr="000144C3">
        <w:rPr>
          <w:rFonts w:ascii="Times New Roman" w:hint="eastAsia"/>
          <w:szCs w:val="24"/>
        </w:rPr>
        <w:t>1</w:t>
      </w:r>
      <w:r w:rsidRPr="000144C3">
        <w:rPr>
          <w:rFonts w:ascii="Times New Roman" w:hint="eastAsia"/>
          <w:szCs w:val="24"/>
        </w:rPr>
        <w:t>）</w:t>
      </w:r>
      <w:r w:rsidRPr="000144C3">
        <w:rPr>
          <w:rFonts w:ascii="Times New Roman"/>
          <w:szCs w:val="24"/>
        </w:rPr>
        <w:t>施工扬尘</w:t>
      </w:r>
    </w:p>
    <w:p w14:paraId="79EAAEED"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项目施工扬尘主要为设备材料运输产生的扬尘，</w:t>
      </w:r>
      <w:r w:rsidRPr="000144C3">
        <w:rPr>
          <w:rFonts w:ascii="Times New Roman" w:hint="eastAsia"/>
          <w:szCs w:val="24"/>
        </w:rPr>
        <w:t>据有关调查显示，施工工地的扬尘主要是由运输车辆行驶产生，与道路路面及车辆行驶速度有关，约占扬尘总量的</w:t>
      </w:r>
      <w:r w:rsidRPr="000144C3">
        <w:rPr>
          <w:rFonts w:ascii="Times New Roman" w:hint="eastAsia"/>
          <w:szCs w:val="24"/>
        </w:rPr>
        <w:t>60%</w:t>
      </w:r>
      <w:r w:rsidRPr="000144C3">
        <w:rPr>
          <w:rFonts w:ascii="Times New Roman" w:hint="eastAsia"/>
          <w:szCs w:val="24"/>
        </w:rPr>
        <w:t>。在完全干燥情况下，可按经验公式计算：</w:t>
      </w:r>
    </w:p>
    <w:p w14:paraId="3B45BFC5" w14:textId="77777777" w:rsidR="00696139" w:rsidRPr="000144C3" w:rsidRDefault="005D6202">
      <w:pPr>
        <w:spacing w:line="360" w:lineRule="auto"/>
        <w:ind w:firstLineChars="200" w:firstLine="480"/>
        <w:jc w:val="center"/>
        <w:rPr>
          <w:rFonts w:ascii="Times New Roman"/>
          <w:color w:val="FF0000"/>
          <w:szCs w:val="24"/>
        </w:rPr>
      </w:pPr>
      <w:r w:rsidRPr="000144C3">
        <w:rPr>
          <w:rFonts w:ascii="Times New Roman"/>
          <w:noProof/>
          <w:color w:val="FF0000"/>
        </w:rPr>
        <w:drawing>
          <wp:inline distT="0" distB="0" distL="0" distR="0" wp14:anchorId="0401BF72" wp14:editId="521A3D59">
            <wp:extent cx="2009775" cy="733425"/>
            <wp:effectExtent l="0" t="0" r="9525" b="952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009775" cy="733425"/>
                    </a:xfrm>
                    <a:prstGeom prst="rect">
                      <a:avLst/>
                    </a:prstGeom>
                    <a:noFill/>
                    <a:ln>
                      <a:noFill/>
                    </a:ln>
                  </pic:spPr>
                </pic:pic>
              </a:graphicData>
            </a:graphic>
          </wp:inline>
        </w:drawing>
      </w:r>
    </w:p>
    <w:p w14:paraId="7DDAC433" w14:textId="77777777" w:rsidR="00696139" w:rsidRPr="000144C3" w:rsidRDefault="005D6202">
      <w:pPr>
        <w:spacing w:line="360" w:lineRule="auto"/>
        <w:ind w:firstLineChars="200" w:firstLine="480"/>
        <w:rPr>
          <w:rFonts w:ascii="Times New Roman"/>
          <w:szCs w:val="24"/>
        </w:rPr>
      </w:pPr>
      <w:r w:rsidRPr="000144C3">
        <w:rPr>
          <w:rFonts w:ascii="Times New Roman"/>
          <w:szCs w:val="24"/>
        </w:rPr>
        <w:t>式中：</w:t>
      </w:r>
    </w:p>
    <w:p w14:paraId="4CA5DE59" w14:textId="77777777" w:rsidR="00696139" w:rsidRPr="000144C3" w:rsidRDefault="005D6202">
      <w:pPr>
        <w:spacing w:line="360" w:lineRule="auto"/>
        <w:ind w:firstLineChars="500" w:firstLine="1200"/>
        <w:rPr>
          <w:rFonts w:ascii="Times New Roman"/>
          <w:szCs w:val="24"/>
        </w:rPr>
      </w:pPr>
      <w:r w:rsidRPr="000144C3">
        <w:rPr>
          <w:rFonts w:ascii="Times New Roman"/>
          <w:szCs w:val="24"/>
        </w:rPr>
        <w:t>Q——</w:t>
      </w:r>
      <w:r w:rsidRPr="000144C3">
        <w:rPr>
          <w:rFonts w:ascii="Times New Roman"/>
          <w:szCs w:val="24"/>
        </w:rPr>
        <w:t>汽车行驶的扬尘，</w:t>
      </w:r>
      <w:r w:rsidRPr="000144C3">
        <w:rPr>
          <w:rFonts w:ascii="Times New Roman"/>
          <w:szCs w:val="24"/>
        </w:rPr>
        <w:t>kg/km·</w:t>
      </w:r>
      <w:r w:rsidRPr="000144C3">
        <w:rPr>
          <w:rFonts w:ascii="Times New Roman"/>
          <w:szCs w:val="24"/>
        </w:rPr>
        <w:t>辆；</w:t>
      </w:r>
    </w:p>
    <w:p w14:paraId="124FE60F" w14:textId="77777777" w:rsidR="00696139" w:rsidRPr="000144C3" w:rsidRDefault="005D6202">
      <w:pPr>
        <w:spacing w:line="360" w:lineRule="auto"/>
        <w:ind w:firstLineChars="500" w:firstLine="1200"/>
        <w:rPr>
          <w:rFonts w:ascii="Times New Roman"/>
          <w:szCs w:val="24"/>
        </w:rPr>
      </w:pPr>
      <w:r w:rsidRPr="000144C3">
        <w:rPr>
          <w:rFonts w:ascii="Times New Roman"/>
          <w:szCs w:val="24"/>
        </w:rPr>
        <w:t>v——</w:t>
      </w:r>
      <w:r w:rsidRPr="000144C3">
        <w:rPr>
          <w:rFonts w:ascii="Times New Roman"/>
          <w:szCs w:val="24"/>
        </w:rPr>
        <w:t>汽车速度，</w:t>
      </w:r>
      <w:r w:rsidRPr="000144C3">
        <w:rPr>
          <w:rFonts w:ascii="Times New Roman"/>
          <w:szCs w:val="24"/>
        </w:rPr>
        <w:t>km/h</w:t>
      </w:r>
      <w:r w:rsidRPr="000144C3">
        <w:rPr>
          <w:rFonts w:ascii="Times New Roman"/>
          <w:szCs w:val="24"/>
        </w:rPr>
        <w:t>；</w:t>
      </w:r>
    </w:p>
    <w:p w14:paraId="1E398C3E" w14:textId="77777777" w:rsidR="00696139" w:rsidRPr="000144C3" w:rsidRDefault="005D6202">
      <w:pPr>
        <w:spacing w:line="360" w:lineRule="auto"/>
        <w:ind w:firstLineChars="500" w:firstLine="1200"/>
        <w:rPr>
          <w:rFonts w:ascii="Times New Roman"/>
          <w:szCs w:val="24"/>
        </w:rPr>
      </w:pPr>
      <w:r w:rsidRPr="000144C3">
        <w:rPr>
          <w:rFonts w:ascii="Times New Roman"/>
          <w:szCs w:val="24"/>
        </w:rPr>
        <w:t>W——</w:t>
      </w:r>
      <w:r w:rsidRPr="000144C3">
        <w:rPr>
          <w:rFonts w:ascii="Times New Roman"/>
          <w:szCs w:val="24"/>
        </w:rPr>
        <w:t>汽车载重量，</w:t>
      </w:r>
      <w:r w:rsidRPr="000144C3">
        <w:rPr>
          <w:rFonts w:ascii="Times New Roman"/>
          <w:szCs w:val="24"/>
        </w:rPr>
        <w:t>t</w:t>
      </w:r>
      <w:r w:rsidRPr="000144C3">
        <w:rPr>
          <w:rFonts w:ascii="Times New Roman"/>
          <w:szCs w:val="24"/>
        </w:rPr>
        <w:t>；</w:t>
      </w:r>
    </w:p>
    <w:p w14:paraId="20C5E23E" w14:textId="77777777" w:rsidR="00696139" w:rsidRPr="000144C3" w:rsidRDefault="005D6202">
      <w:pPr>
        <w:adjustRightInd w:val="0"/>
        <w:snapToGrid w:val="0"/>
        <w:spacing w:line="360" w:lineRule="auto"/>
        <w:ind w:firstLineChars="500" w:firstLine="1200"/>
        <w:rPr>
          <w:rFonts w:ascii="Times New Roman"/>
          <w:szCs w:val="24"/>
        </w:rPr>
      </w:pPr>
      <w:r w:rsidRPr="000144C3">
        <w:rPr>
          <w:rFonts w:ascii="Times New Roman"/>
          <w:szCs w:val="24"/>
        </w:rPr>
        <w:t>P——</w:t>
      </w:r>
      <w:r w:rsidRPr="000144C3">
        <w:rPr>
          <w:rFonts w:ascii="Times New Roman"/>
          <w:szCs w:val="24"/>
        </w:rPr>
        <w:t>道路表面粉尘量，</w:t>
      </w:r>
      <w:r w:rsidRPr="000144C3">
        <w:rPr>
          <w:rFonts w:ascii="Times New Roman"/>
          <w:szCs w:val="24"/>
        </w:rPr>
        <w:t>kg/m</w:t>
      </w:r>
      <w:r w:rsidRPr="000144C3">
        <w:rPr>
          <w:rFonts w:ascii="Times New Roman"/>
          <w:szCs w:val="24"/>
          <w:vertAlign w:val="superscript"/>
        </w:rPr>
        <w:t>2</w:t>
      </w:r>
      <w:r w:rsidRPr="000144C3">
        <w:rPr>
          <w:rFonts w:ascii="Times New Roman"/>
          <w:szCs w:val="24"/>
        </w:rPr>
        <w:t>。</w:t>
      </w:r>
    </w:p>
    <w:p w14:paraId="62853572"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一辆载重</w:t>
      </w:r>
      <w:r w:rsidRPr="000144C3">
        <w:rPr>
          <w:rFonts w:ascii="Times New Roman"/>
          <w:szCs w:val="24"/>
        </w:rPr>
        <w:t>5t</w:t>
      </w:r>
      <w:r w:rsidRPr="000144C3">
        <w:rPr>
          <w:rFonts w:ascii="Times New Roman"/>
          <w:szCs w:val="24"/>
        </w:rPr>
        <w:t>的卡车，通过一段长度为</w:t>
      </w:r>
      <w:r w:rsidRPr="000144C3">
        <w:rPr>
          <w:rFonts w:ascii="Times New Roman"/>
          <w:szCs w:val="24"/>
        </w:rPr>
        <w:t>500m</w:t>
      </w:r>
      <w:r w:rsidRPr="000144C3">
        <w:rPr>
          <w:rFonts w:ascii="Times New Roman"/>
          <w:szCs w:val="24"/>
        </w:rPr>
        <w:t>的路面时，不同表面清洁程度，不同行驶速度情况下产生的扬尘量见表</w:t>
      </w:r>
      <w:r w:rsidRPr="000144C3">
        <w:rPr>
          <w:rFonts w:ascii="Times New Roman"/>
          <w:szCs w:val="24"/>
        </w:rPr>
        <w:t>5.1-1</w:t>
      </w:r>
      <w:r w:rsidRPr="000144C3">
        <w:rPr>
          <w:rFonts w:ascii="Times New Roman"/>
          <w:szCs w:val="24"/>
        </w:rPr>
        <w:t>所示。</w:t>
      </w:r>
    </w:p>
    <w:p w14:paraId="2B6036D9" w14:textId="77777777" w:rsidR="00696139" w:rsidRPr="000144C3" w:rsidRDefault="005D6202">
      <w:pPr>
        <w:pStyle w:val="24"/>
        <w:spacing w:after="0" w:line="360" w:lineRule="auto"/>
        <w:ind w:leftChars="0" w:left="0"/>
        <w:jc w:val="center"/>
        <w:rPr>
          <w:b/>
          <w:sz w:val="21"/>
        </w:rPr>
      </w:pPr>
      <w:r w:rsidRPr="000144C3">
        <w:rPr>
          <w:b/>
          <w:sz w:val="21"/>
        </w:rPr>
        <w:t>表</w:t>
      </w:r>
      <w:r w:rsidRPr="000144C3">
        <w:rPr>
          <w:b/>
          <w:sz w:val="21"/>
        </w:rPr>
        <w:t xml:space="preserve">5.1-1  </w:t>
      </w:r>
      <w:r w:rsidRPr="000144C3">
        <w:rPr>
          <w:b/>
          <w:sz w:val="21"/>
        </w:rPr>
        <w:t>不同车速和地面清洁程度时的汽车扬尘</w:t>
      </w:r>
      <w:r w:rsidRPr="000144C3">
        <w:rPr>
          <w:b/>
          <w:sz w:val="21"/>
        </w:rPr>
        <w:t xml:space="preserve">  </w:t>
      </w:r>
      <w:r w:rsidRPr="000144C3">
        <w:rPr>
          <w:b/>
          <w:sz w:val="21"/>
        </w:rPr>
        <w:t>单位：</w:t>
      </w:r>
      <w:r w:rsidRPr="000144C3">
        <w:rPr>
          <w:b/>
          <w:sz w:val="21"/>
        </w:rPr>
        <w:t>kg/km·</w:t>
      </w:r>
      <w:r w:rsidRPr="000144C3">
        <w:rPr>
          <w:b/>
          <w:sz w:val="21"/>
        </w:rPr>
        <w:t>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1354"/>
        <w:gridCol w:w="1352"/>
        <w:gridCol w:w="1352"/>
        <w:gridCol w:w="1354"/>
        <w:gridCol w:w="1356"/>
        <w:gridCol w:w="1348"/>
      </w:tblGrid>
      <w:tr w:rsidR="00BD19D4" w:rsidRPr="000144C3" w14:paraId="08D5C654" w14:textId="77777777">
        <w:trPr>
          <w:tblHeader/>
          <w:jc w:val="center"/>
        </w:trPr>
        <w:tc>
          <w:tcPr>
            <w:tcW w:w="714" w:type="pct"/>
            <w:tcBorders>
              <w:top w:val="single" w:sz="12" w:space="0" w:color="auto"/>
              <w:left w:val="nil"/>
              <w:bottom w:val="single" w:sz="4" w:space="0" w:color="000000"/>
              <w:tl2br w:val="single" w:sz="4" w:space="0" w:color="auto"/>
            </w:tcBorders>
            <w:vAlign w:val="center"/>
          </w:tcPr>
          <w:p w14:paraId="2524F3E8" w14:textId="4D856D05" w:rsidR="00696139" w:rsidRPr="000144C3" w:rsidRDefault="005D6202" w:rsidP="00E3283A">
            <w:pPr>
              <w:pStyle w:val="afffffffffffffffffffffff9"/>
              <w:adjustRightInd w:val="0"/>
              <w:jc w:val="right"/>
              <w:rPr>
                <w:rFonts w:eastAsia="宋体"/>
                <w:b/>
                <w:bCs/>
              </w:rPr>
            </w:pPr>
            <w:r w:rsidRPr="000144C3">
              <w:rPr>
                <w:rFonts w:eastAsia="宋体"/>
                <w:b/>
                <w:bCs/>
              </w:rPr>
              <w:t>P</w:t>
            </w:r>
          </w:p>
          <w:p w14:paraId="15ADD34A" w14:textId="77777777" w:rsidR="00696139" w:rsidRPr="000144C3" w:rsidRDefault="005D6202" w:rsidP="00E3283A">
            <w:pPr>
              <w:pStyle w:val="afffffffffffffffffffffff9"/>
              <w:adjustRightInd w:val="0"/>
              <w:jc w:val="left"/>
              <w:rPr>
                <w:rFonts w:eastAsia="宋体"/>
                <w:b/>
                <w:bCs/>
              </w:rPr>
            </w:pPr>
            <w:r w:rsidRPr="000144C3">
              <w:rPr>
                <w:rFonts w:eastAsia="宋体"/>
                <w:b/>
                <w:bCs/>
                <w:sz w:val="24"/>
              </w:rPr>
              <w:t>v</w:t>
            </w:r>
          </w:p>
        </w:tc>
        <w:tc>
          <w:tcPr>
            <w:tcW w:w="715" w:type="pct"/>
            <w:tcBorders>
              <w:top w:val="single" w:sz="12" w:space="0" w:color="auto"/>
              <w:bottom w:val="single" w:sz="4" w:space="0" w:color="000000"/>
            </w:tcBorders>
            <w:vAlign w:val="center"/>
          </w:tcPr>
          <w:p w14:paraId="488F86B7" w14:textId="77777777" w:rsidR="00696139" w:rsidRPr="000144C3" w:rsidRDefault="005D6202" w:rsidP="00E3283A">
            <w:pPr>
              <w:pStyle w:val="afffffffffffffffffffffff9"/>
              <w:adjustRightInd w:val="0"/>
              <w:rPr>
                <w:rFonts w:eastAsia="宋体"/>
                <w:b/>
                <w:bCs/>
              </w:rPr>
            </w:pPr>
            <w:r w:rsidRPr="000144C3">
              <w:rPr>
                <w:rFonts w:eastAsia="宋体"/>
                <w:b/>
                <w:bCs/>
              </w:rPr>
              <w:t>0.1</w:t>
            </w:r>
          </w:p>
        </w:tc>
        <w:tc>
          <w:tcPr>
            <w:tcW w:w="714" w:type="pct"/>
            <w:tcBorders>
              <w:top w:val="single" w:sz="12" w:space="0" w:color="auto"/>
              <w:bottom w:val="single" w:sz="4" w:space="0" w:color="000000"/>
            </w:tcBorders>
            <w:vAlign w:val="center"/>
          </w:tcPr>
          <w:p w14:paraId="452FE33C" w14:textId="77777777" w:rsidR="00696139" w:rsidRPr="000144C3" w:rsidRDefault="005D6202" w:rsidP="00E3283A">
            <w:pPr>
              <w:pStyle w:val="afffffffffffffffffffffff9"/>
              <w:adjustRightInd w:val="0"/>
              <w:rPr>
                <w:rFonts w:eastAsia="宋体"/>
                <w:b/>
                <w:bCs/>
              </w:rPr>
            </w:pPr>
            <w:r w:rsidRPr="000144C3">
              <w:rPr>
                <w:rFonts w:eastAsia="宋体"/>
                <w:b/>
                <w:bCs/>
              </w:rPr>
              <w:t>0.2</w:t>
            </w:r>
          </w:p>
        </w:tc>
        <w:tc>
          <w:tcPr>
            <w:tcW w:w="714" w:type="pct"/>
            <w:tcBorders>
              <w:top w:val="single" w:sz="12" w:space="0" w:color="auto"/>
              <w:bottom w:val="single" w:sz="4" w:space="0" w:color="000000"/>
            </w:tcBorders>
            <w:vAlign w:val="center"/>
          </w:tcPr>
          <w:p w14:paraId="592D5CF2" w14:textId="77777777" w:rsidR="00696139" w:rsidRPr="000144C3" w:rsidRDefault="005D6202" w:rsidP="00E3283A">
            <w:pPr>
              <w:pStyle w:val="afffffffffffffffffffffff9"/>
              <w:adjustRightInd w:val="0"/>
              <w:rPr>
                <w:rFonts w:eastAsia="宋体"/>
                <w:b/>
                <w:bCs/>
              </w:rPr>
            </w:pPr>
            <w:r w:rsidRPr="000144C3">
              <w:rPr>
                <w:rFonts w:eastAsia="宋体"/>
                <w:b/>
                <w:bCs/>
              </w:rPr>
              <w:t>0.3</w:t>
            </w:r>
          </w:p>
        </w:tc>
        <w:tc>
          <w:tcPr>
            <w:tcW w:w="715" w:type="pct"/>
            <w:tcBorders>
              <w:top w:val="single" w:sz="12" w:space="0" w:color="auto"/>
              <w:bottom w:val="single" w:sz="4" w:space="0" w:color="000000"/>
            </w:tcBorders>
            <w:vAlign w:val="center"/>
          </w:tcPr>
          <w:p w14:paraId="3C539C30" w14:textId="77777777" w:rsidR="00696139" w:rsidRPr="000144C3" w:rsidRDefault="005D6202" w:rsidP="00E3283A">
            <w:pPr>
              <w:pStyle w:val="afffffffffffffffffffffff9"/>
              <w:adjustRightInd w:val="0"/>
              <w:rPr>
                <w:rFonts w:eastAsia="宋体"/>
                <w:b/>
                <w:bCs/>
              </w:rPr>
            </w:pPr>
            <w:r w:rsidRPr="000144C3">
              <w:rPr>
                <w:rFonts w:eastAsia="宋体"/>
                <w:b/>
                <w:bCs/>
              </w:rPr>
              <w:t>0.4</w:t>
            </w:r>
          </w:p>
        </w:tc>
        <w:tc>
          <w:tcPr>
            <w:tcW w:w="716" w:type="pct"/>
            <w:tcBorders>
              <w:top w:val="single" w:sz="12" w:space="0" w:color="auto"/>
              <w:bottom w:val="single" w:sz="4" w:space="0" w:color="000000"/>
            </w:tcBorders>
            <w:vAlign w:val="center"/>
          </w:tcPr>
          <w:p w14:paraId="6E9BA2F8" w14:textId="77777777" w:rsidR="00696139" w:rsidRPr="000144C3" w:rsidRDefault="005D6202" w:rsidP="00E3283A">
            <w:pPr>
              <w:pStyle w:val="afffffffffffffffffffffff9"/>
              <w:adjustRightInd w:val="0"/>
              <w:rPr>
                <w:rFonts w:eastAsia="宋体"/>
                <w:b/>
                <w:bCs/>
              </w:rPr>
            </w:pPr>
            <w:r w:rsidRPr="000144C3">
              <w:rPr>
                <w:rFonts w:eastAsia="宋体"/>
                <w:b/>
                <w:bCs/>
              </w:rPr>
              <w:t>0.5</w:t>
            </w:r>
          </w:p>
        </w:tc>
        <w:tc>
          <w:tcPr>
            <w:tcW w:w="712" w:type="pct"/>
            <w:tcBorders>
              <w:top w:val="single" w:sz="12" w:space="0" w:color="auto"/>
              <w:bottom w:val="single" w:sz="4" w:space="0" w:color="000000"/>
              <w:right w:val="nil"/>
            </w:tcBorders>
            <w:vAlign w:val="center"/>
          </w:tcPr>
          <w:p w14:paraId="63C7F383" w14:textId="77777777" w:rsidR="00696139" w:rsidRPr="000144C3" w:rsidRDefault="005D6202" w:rsidP="00E3283A">
            <w:pPr>
              <w:pStyle w:val="afffffffffffffffffffffff9"/>
              <w:adjustRightInd w:val="0"/>
              <w:rPr>
                <w:rFonts w:eastAsia="宋体"/>
                <w:b/>
                <w:bCs/>
              </w:rPr>
            </w:pPr>
            <w:r w:rsidRPr="000144C3">
              <w:rPr>
                <w:rFonts w:eastAsia="宋体"/>
                <w:b/>
                <w:bCs/>
              </w:rPr>
              <w:t>0.6</w:t>
            </w:r>
          </w:p>
        </w:tc>
      </w:tr>
      <w:tr w:rsidR="00BD19D4" w:rsidRPr="000144C3" w14:paraId="35A38918" w14:textId="77777777">
        <w:trPr>
          <w:jc w:val="center"/>
        </w:trPr>
        <w:tc>
          <w:tcPr>
            <w:tcW w:w="714" w:type="pct"/>
            <w:tcBorders>
              <w:top w:val="single" w:sz="4" w:space="0" w:color="000000"/>
              <w:left w:val="nil"/>
            </w:tcBorders>
            <w:vAlign w:val="center"/>
          </w:tcPr>
          <w:p w14:paraId="0C2640E9" w14:textId="77777777" w:rsidR="00696139" w:rsidRPr="000144C3" w:rsidRDefault="005D6202" w:rsidP="00E3283A">
            <w:pPr>
              <w:pStyle w:val="afffffffffffffffffffffff9"/>
              <w:adjustRightInd w:val="0"/>
              <w:rPr>
                <w:rFonts w:eastAsia="宋体"/>
                <w:b/>
                <w:bCs/>
              </w:rPr>
            </w:pPr>
            <w:r w:rsidRPr="000144C3">
              <w:rPr>
                <w:rFonts w:eastAsia="宋体"/>
                <w:b/>
                <w:bCs/>
              </w:rPr>
              <w:t>5</w:t>
            </w:r>
          </w:p>
        </w:tc>
        <w:tc>
          <w:tcPr>
            <w:tcW w:w="715" w:type="pct"/>
            <w:tcBorders>
              <w:top w:val="single" w:sz="4" w:space="0" w:color="000000"/>
            </w:tcBorders>
            <w:vAlign w:val="center"/>
          </w:tcPr>
          <w:p w14:paraId="3294ED8F" w14:textId="77777777" w:rsidR="00696139" w:rsidRPr="000144C3" w:rsidRDefault="005D6202" w:rsidP="00E3283A">
            <w:pPr>
              <w:pStyle w:val="afffffffffffffffffffffff9"/>
              <w:adjustRightInd w:val="0"/>
              <w:rPr>
                <w:rFonts w:eastAsia="宋体"/>
              </w:rPr>
            </w:pPr>
            <w:r w:rsidRPr="000144C3">
              <w:rPr>
                <w:rFonts w:eastAsia="宋体"/>
              </w:rPr>
              <w:t>0.0283</w:t>
            </w:r>
          </w:p>
        </w:tc>
        <w:tc>
          <w:tcPr>
            <w:tcW w:w="714" w:type="pct"/>
            <w:tcBorders>
              <w:top w:val="single" w:sz="4" w:space="0" w:color="000000"/>
            </w:tcBorders>
            <w:vAlign w:val="center"/>
          </w:tcPr>
          <w:p w14:paraId="166A424C" w14:textId="77777777" w:rsidR="00696139" w:rsidRPr="000144C3" w:rsidRDefault="005D6202" w:rsidP="00E3283A">
            <w:pPr>
              <w:pStyle w:val="afffffffffffffffffffffff9"/>
              <w:adjustRightInd w:val="0"/>
              <w:rPr>
                <w:rFonts w:eastAsia="宋体"/>
              </w:rPr>
            </w:pPr>
            <w:r w:rsidRPr="000144C3">
              <w:rPr>
                <w:rFonts w:eastAsia="宋体"/>
              </w:rPr>
              <w:t>0.0476</w:t>
            </w:r>
          </w:p>
        </w:tc>
        <w:tc>
          <w:tcPr>
            <w:tcW w:w="714" w:type="pct"/>
            <w:tcBorders>
              <w:top w:val="single" w:sz="4" w:space="0" w:color="000000"/>
            </w:tcBorders>
            <w:vAlign w:val="center"/>
          </w:tcPr>
          <w:p w14:paraId="057E0BB2" w14:textId="77777777" w:rsidR="00696139" w:rsidRPr="000144C3" w:rsidRDefault="005D6202" w:rsidP="00E3283A">
            <w:pPr>
              <w:pStyle w:val="afffffffffffffffffffffff9"/>
              <w:adjustRightInd w:val="0"/>
              <w:rPr>
                <w:rFonts w:eastAsia="宋体"/>
              </w:rPr>
            </w:pPr>
            <w:r w:rsidRPr="000144C3">
              <w:rPr>
                <w:rFonts w:eastAsia="宋体"/>
              </w:rPr>
              <w:t>0.0646</w:t>
            </w:r>
          </w:p>
        </w:tc>
        <w:tc>
          <w:tcPr>
            <w:tcW w:w="715" w:type="pct"/>
            <w:tcBorders>
              <w:top w:val="single" w:sz="4" w:space="0" w:color="000000"/>
            </w:tcBorders>
            <w:vAlign w:val="center"/>
          </w:tcPr>
          <w:p w14:paraId="4F9353FA" w14:textId="77777777" w:rsidR="00696139" w:rsidRPr="000144C3" w:rsidRDefault="005D6202" w:rsidP="00E3283A">
            <w:pPr>
              <w:pStyle w:val="afffffffffffffffffffffff9"/>
              <w:adjustRightInd w:val="0"/>
              <w:rPr>
                <w:rFonts w:eastAsia="宋体"/>
              </w:rPr>
            </w:pPr>
            <w:r w:rsidRPr="000144C3">
              <w:rPr>
                <w:rFonts w:eastAsia="宋体"/>
              </w:rPr>
              <w:t>0.0801</w:t>
            </w:r>
          </w:p>
        </w:tc>
        <w:tc>
          <w:tcPr>
            <w:tcW w:w="716" w:type="pct"/>
            <w:tcBorders>
              <w:top w:val="single" w:sz="4" w:space="0" w:color="000000"/>
            </w:tcBorders>
            <w:vAlign w:val="center"/>
          </w:tcPr>
          <w:p w14:paraId="62096D05" w14:textId="77777777" w:rsidR="00696139" w:rsidRPr="000144C3" w:rsidRDefault="005D6202" w:rsidP="00E3283A">
            <w:pPr>
              <w:pStyle w:val="afffffffffffffffffffffff9"/>
              <w:adjustRightInd w:val="0"/>
              <w:rPr>
                <w:rFonts w:eastAsia="宋体"/>
              </w:rPr>
            </w:pPr>
            <w:r w:rsidRPr="000144C3">
              <w:rPr>
                <w:rFonts w:eastAsia="宋体"/>
              </w:rPr>
              <w:t>0.0947</w:t>
            </w:r>
          </w:p>
        </w:tc>
        <w:tc>
          <w:tcPr>
            <w:tcW w:w="712" w:type="pct"/>
            <w:tcBorders>
              <w:top w:val="single" w:sz="4" w:space="0" w:color="000000"/>
              <w:right w:val="nil"/>
            </w:tcBorders>
            <w:vAlign w:val="center"/>
          </w:tcPr>
          <w:p w14:paraId="1EA8326F" w14:textId="77777777" w:rsidR="00696139" w:rsidRPr="000144C3" w:rsidRDefault="005D6202" w:rsidP="00E3283A">
            <w:pPr>
              <w:pStyle w:val="afffffffffffffffffffffff9"/>
              <w:adjustRightInd w:val="0"/>
              <w:rPr>
                <w:rFonts w:eastAsia="宋体"/>
              </w:rPr>
            </w:pPr>
            <w:r w:rsidRPr="000144C3">
              <w:rPr>
                <w:rFonts w:eastAsia="宋体"/>
              </w:rPr>
              <w:t>0.1593</w:t>
            </w:r>
          </w:p>
        </w:tc>
      </w:tr>
      <w:tr w:rsidR="00BD19D4" w:rsidRPr="000144C3" w14:paraId="2DB0A76E" w14:textId="77777777">
        <w:trPr>
          <w:jc w:val="center"/>
        </w:trPr>
        <w:tc>
          <w:tcPr>
            <w:tcW w:w="714" w:type="pct"/>
            <w:tcBorders>
              <w:left w:val="nil"/>
            </w:tcBorders>
            <w:vAlign w:val="center"/>
          </w:tcPr>
          <w:p w14:paraId="5DCF1D1B" w14:textId="77777777" w:rsidR="00696139" w:rsidRPr="000144C3" w:rsidRDefault="005D6202" w:rsidP="00E3283A">
            <w:pPr>
              <w:pStyle w:val="afffffffffffffffffffffff9"/>
              <w:adjustRightInd w:val="0"/>
              <w:rPr>
                <w:rFonts w:eastAsia="宋体"/>
                <w:b/>
                <w:bCs/>
              </w:rPr>
            </w:pPr>
            <w:r w:rsidRPr="000144C3">
              <w:rPr>
                <w:rFonts w:eastAsia="宋体"/>
                <w:b/>
                <w:bCs/>
              </w:rPr>
              <w:t>10</w:t>
            </w:r>
          </w:p>
        </w:tc>
        <w:tc>
          <w:tcPr>
            <w:tcW w:w="715" w:type="pct"/>
            <w:vAlign w:val="center"/>
          </w:tcPr>
          <w:p w14:paraId="6D9C8845" w14:textId="77777777" w:rsidR="00696139" w:rsidRPr="000144C3" w:rsidRDefault="005D6202" w:rsidP="00E3283A">
            <w:pPr>
              <w:pStyle w:val="afffffffffffffffffffffff9"/>
              <w:adjustRightInd w:val="0"/>
              <w:rPr>
                <w:rFonts w:eastAsia="宋体"/>
              </w:rPr>
            </w:pPr>
            <w:r w:rsidRPr="000144C3">
              <w:rPr>
                <w:rFonts w:eastAsia="宋体"/>
              </w:rPr>
              <w:t>0.0555</w:t>
            </w:r>
          </w:p>
        </w:tc>
        <w:tc>
          <w:tcPr>
            <w:tcW w:w="714" w:type="pct"/>
            <w:vAlign w:val="center"/>
          </w:tcPr>
          <w:p w14:paraId="2924BBC0" w14:textId="77777777" w:rsidR="00696139" w:rsidRPr="000144C3" w:rsidRDefault="005D6202" w:rsidP="00E3283A">
            <w:pPr>
              <w:pStyle w:val="afffffffffffffffffffffff9"/>
              <w:adjustRightInd w:val="0"/>
              <w:rPr>
                <w:rFonts w:eastAsia="宋体"/>
              </w:rPr>
            </w:pPr>
            <w:r w:rsidRPr="000144C3">
              <w:rPr>
                <w:rFonts w:eastAsia="宋体"/>
              </w:rPr>
              <w:t>0.0953</w:t>
            </w:r>
          </w:p>
        </w:tc>
        <w:tc>
          <w:tcPr>
            <w:tcW w:w="714" w:type="pct"/>
            <w:vAlign w:val="center"/>
          </w:tcPr>
          <w:p w14:paraId="014371D2" w14:textId="77777777" w:rsidR="00696139" w:rsidRPr="000144C3" w:rsidRDefault="005D6202" w:rsidP="00E3283A">
            <w:pPr>
              <w:pStyle w:val="afffffffffffffffffffffff9"/>
              <w:adjustRightInd w:val="0"/>
              <w:rPr>
                <w:rFonts w:eastAsia="宋体"/>
              </w:rPr>
            </w:pPr>
            <w:r w:rsidRPr="000144C3">
              <w:rPr>
                <w:rFonts w:eastAsia="宋体"/>
              </w:rPr>
              <w:t>0.1291</w:t>
            </w:r>
          </w:p>
        </w:tc>
        <w:tc>
          <w:tcPr>
            <w:tcW w:w="715" w:type="pct"/>
            <w:vAlign w:val="center"/>
          </w:tcPr>
          <w:p w14:paraId="13723A31" w14:textId="77777777" w:rsidR="00696139" w:rsidRPr="000144C3" w:rsidRDefault="005D6202" w:rsidP="00E3283A">
            <w:pPr>
              <w:pStyle w:val="afffffffffffffffffffffff9"/>
              <w:adjustRightInd w:val="0"/>
              <w:rPr>
                <w:rFonts w:eastAsia="宋体"/>
              </w:rPr>
            </w:pPr>
            <w:r w:rsidRPr="000144C3">
              <w:rPr>
                <w:rFonts w:eastAsia="宋体"/>
              </w:rPr>
              <w:t>0.1602</w:t>
            </w:r>
          </w:p>
        </w:tc>
        <w:tc>
          <w:tcPr>
            <w:tcW w:w="716" w:type="pct"/>
            <w:vAlign w:val="center"/>
          </w:tcPr>
          <w:p w14:paraId="202F266C" w14:textId="77777777" w:rsidR="00696139" w:rsidRPr="000144C3" w:rsidRDefault="005D6202" w:rsidP="00E3283A">
            <w:pPr>
              <w:pStyle w:val="afffffffffffffffffffffff9"/>
              <w:adjustRightInd w:val="0"/>
              <w:rPr>
                <w:rFonts w:eastAsia="宋体"/>
              </w:rPr>
            </w:pPr>
            <w:r w:rsidRPr="000144C3">
              <w:rPr>
                <w:rFonts w:eastAsia="宋体"/>
              </w:rPr>
              <w:t>0.1894</w:t>
            </w:r>
          </w:p>
        </w:tc>
        <w:tc>
          <w:tcPr>
            <w:tcW w:w="712" w:type="pct"/>
            <w:tcBorders>
              <w:right w:val="nil"/>
            </w:tcBorders>
            <w:vAlign w:val="center"/>
          </w:tcPr>
          <w:p w14:paraId="4BE1BA30" w14:textId="77777777" w:rsidR="00696139" w:rsidRPr="000144C3" w:rsidRDefault="005D6202" w:rsidP="00E3283A">
            <w:pPr>
              <w:pStyle w:val="afffffffffffffffffffffff9"/>
              <w:adjustRightInd w:val="0"/>
              <w:rPr>
                <w:rFonts w:eastAsia="宋体"/>
              </w:rPr>
            </w:pPr>
            <w:r w:rsidRPr="000144C3">
              <w:rPr>
                <w:rFonts w:eastAsia="宋体"/>
              </w:rPr>
              <w:t>0.3186</w:t>
            </w:r>
          </w:p>
        </w:tc>
      </w:tr>
      <w:tr w:rsidR="00BD19D4" w:rsidRPr="000144C3" w14:paraId="089A510E" w14:textId="77777777">
        <w:trPr>
          <w:jc w:val="center"/>
        </w:trPr>
        <w:tc>
          <w:tcPr>
            <w:tcW w:w="714" w:type="pct"/>
            <w:tcBorders>
              <w:left w:val="nil"/>
            </w:tcBorders>
            <w:vAlign w:val="center"/>
          </w:tcPr>
          <w:p w14:paraId="6D13FCFA" w14:textId="77777777" w:rsidR="00696139" w:rsidRPr="000144C3" w:rsidRDefault="005D6202" w:rsidP="00E3283A">
            <w:pPr>
              <w:pStyle w:val="afffffffffffffffffffffff9"/>
              <w:adjustRightInd w:val="0"/>
              <w:rPr>
                <w:rFonts w:eastAsia="宋体"/>
                <w:b/>
                <w:bCs/>
              </w:rPr>
            </w:pPr>
            <w:r w:rsidRPr="000144C3">
              <w:rPr>
                <w:rFonts w:eastAsia="宋体"/>
                <w:b/>
                <w:bCs/>
              </w:rPr>
              <w:t>15</w:t>
            </w:r>
          </w:p>
        </w:tc>
        <w:tc>
          <w:tcPr>
            <w:tcW w:w="715" w:type="pct"/>
            <w:vAlign w:val="center"/>
          </w:tcPr>
          <w:p w14:paraId="32DCF0BE" w14:textId="77777777" w:rsidR="00696139" w:rsidRPr="000144C3" w:rsidRDefault="005D6202" w:rsidP="00E3283A">
            <w:pPr>
              <w:pStyle w:val="afffffffffffffffffffffff9"/>
              <w:adjustRightInd w:val="0"/>
              <w:rPr>
                <w:rFonts w:eastAsia="宋体"/>
              </w:rPr>
            </w:pPr>
            <w:r w:rsidRPr="000144C3">
              <w:rPr>
                <w:rFonts w:eastAsia="宋体"/>
              </w:rPr>
              <w:t>0.0850</w:t>
            </w:r>
          </w:p>
        </w:tc>
        <w:tc>
          <w:tcPr>
            <w:tcW w:w="714" w:type="pct"/>
            <w:vAlign w:val="center"/>
          </w:tcPr>
          <w:p w14:paraId="610C6E7B" w14:textId="77777777" w:rsidR="00696139" w:rsidRPr="000144C3" w:rsidRDefault="005D6202" w:rsidP="00E3283A">
            <w:pPr>
              <w:pStyle w:val="afffffffffffffffffffffff9"/>
              <w:adjustRightInd w:val="0"/>
              <w:rPr>
                <w:rFonts w:eastAsia="宋体"/>
              </w:rPr>
            </w:pPr>
            <w:r w:rsidRPr="000144C3">
              <w:rPr>
                <w:rFonts w:eastAsia="宋体"/>
              </w:rPr>
              <w:t>0.1429</w:t>
            </w:r>
          </w:p>
        </w:tc>
        <w:tc>
          <w:tcPr>
            <w:tcW w:w="714" w:type="pct"/>
            <w:vAlign w:val="center"/>
          </w:tcPr>
          <w:p w14:paraId="34F74D22" w14:textId="77777777" w:rsidR="00696139" w:rsidRPr="000144C3" w:rsidRDefault="005D6202" w:rsidP="00E3283A">
            <w:pPr>
              <w:pStyle w:val="afffffffffffffffffffffff9"/>
              <w:adjustRightInd w:val="0"/>
              <w:rPr>
                <w:rFonts w:eastAsia="宋体"/>
              </w:rPr>
            </w:pPr>
            <w:r w:rsidRPr="000144C3">
              <w:rPr>
                <w:rFonts w:eastAsia="宋体"/>
              </w:rPr>
              <w:t>0.1937</w:t>
            </w:r>
            <w:r w:rsidRPr="000144C3">
              <w:rPr>
                <w:rFonts w:eastAsia="宋体"/>
              </w:rPr>
              <w:t></w:t>
            </w:r>
          </w:p>
        </w:tc>
        <w:tc>
          <w:tcPr>
            <w:tcW w:w="715" w:type="pct"/>
            <w:vAlign w:val="center"/>
          </w:tcPr>
          <w:p w14:paraId="0E56F323" w14:textId="77777777" w:rsidR="00696139" w:rsidRPr="000144C3" w:rsidRDefault="005D6202" w:rsidP="00E3283A">
            <w:pPr>
              <w:pStyle w:val="afffffffffffffffffffffff9"/>
              <w:adjustRightInd w:val="0"/>
              <w:rPr>
                <w:rFonts w:eastAsia="宋体"/>
              </w:rPr>
            </w:pPr>
            <w:r w:rsidRPr="000144C3">
              <w:rPr>
                <w:rFonts w:eastAsia="宋体"/>
              </w:rPr>
              <w:t>0.2403</w:t>
            </w:r>
          </w:p>
        </w:tc>
        <w:tc>
          <w:tcPr>
            <w:tcW w:w="716" w:type="pct"/>
            <w:tcBorders>
              <w:bottom w:val="single" w:sz="4" w:space="0" w:color="000000"/>
            </w:tcBorders>
            <w:vAlign w:val="center"/>
          </w:tcPr>
          <w:p w14:paraId="38BA3AC4" w14:textId="77777777" w:rsidR="00696139" w:rsidRPr="000144C3" w:rsidRDefault="005D6202" w:rsidP="00E3283A">
            <w:pPr>
              <w:pStyle w:val="afffffffffffffffffffffff9"/>
              <w:adjustRightInd w:val="0"/>
              <w:rPr>
                <w:rFonts w:eastAsia="宋体"/>
              </w:rPr>
            </w:pPr>
            <w:r w:rsidRPr="000144C3">
              <w:rPr>
                <w:rFonts w:eastAsia="宋体"/>
              </w:rPr>
              <w:t>0.2841</w:t>
            </w:r>
          </w:p>
        </w:tc>
        <w:tc>
          <w:tcPr>
            <w:tcW w:w="712" w:type="pct"/>
            <w:tcBorders>
              <w:bottom w:val="single" w:sz="4" w:space="0" w:color="000000"/>
              <w:right w:val="nil"/>
            </w:tcBorders>
            <w:vAlign w:val="center"/>
          </w:tcPr>
          <w:p w14:paraId="5B6D3BC1" w14:textId="77777777" w:rsidR="00696139" w:rsidRPr="000144C3" w:rsidRDefault="005D6202" w:rsidP="00E3283A">
            <w:pPr>
              <w:pStyle w:val="afffffffffffffffffffffff9"/>
              <w:adjustRightInd w:val="0"/>
              <w:rPr>
                <w:rFonts w:eastAsia="宋体"/>
              </w:rPr>
            </w:pPr>
            <w:r w:rsidRPr="000144C3">
              <w:rPr>
                <w:rFonts w:eastAsia="宋体"/>
              </w:rPr>
              <w:t>0.4778</w:t>
            </w:r>
          </w:p>
        </w:tc>
      </w:tr>
      <w:tr w:rsidR="00BD19D4" w:rsidRPr="000144C3" w14:paraId="189C9011" w14:textId="77777777">
        <w:trPr>
          <w:jc w:val="center"/>
        </w:trPr>
        <w:tc>
          <w:tcPr>
            <w:tcW w:w="714" w:type="pct"/>
            <w:tcBorders>
              <w:left w:val="nil"/>
              <w:bottom w:val="single" w:sz="12" w:space="0" w:color="auto"/>
            </w:tcBorders>
            <w:vAlign w:val="center"/>
          </w:tcPr>
          <w:p w14:paraId="232435D1" w14:textId="77777777" w:rsidR="00696139" w:rsidRPr="000144C3" w:rsidRDefault="005D6202" w:rsidP="00E3283A">
            <w:pPr>
              <w:pStyle w:val="afffffffffffffffffffffff9"/>
              <w:adjustRightInd w:val="0"/>
              <w:rPr>
                <w:rFonts w:eastAsia="宋体"/>
                <w:b/>
                <w:bCs/>
              </w:rPr>
            </w:pPr>
            <w:r w:rsidRPr="000144C3">
              <w:rPr>
                <w:rFonts w:eastAsia="宋体"/>
                <w:b/>
                <w:bCs/>
              </w:rPr>
              <w:t>20</w:t>
            </w:r>
          </w:p>
        </w:tc>
        <w:tc>
          <w:tcPr>
            <w:tcW w:w="715" w:type="pct"/>
            <w:tcBorders>
              <w:bottom w:val="single" w:sz="12" w:space="0" w:color="auto"/>
            </w:tcBorders>
            <w:vAlign w:val="center"/>
          </w:tcPr>
          <w:p w14:paraId="3F316173" w14:textId="77777777" w:rsidR="00696139" w:rsidRPr="000144C3" w:rsidRDefault="005D6202" w:rsidP="00E3283A">
            <w:pPr>
              <w:pStyle w:val="afffffffffffffffffffffff9"/>
              <w:adjustRightInd w:val="0"/>
              <w:rPr>
                <w:rFonts w:eastAsia="宋体"/>
              </w:rPr>
            </w:pPr>
            <w:r w:rsidRPr="000144C3">
              <w:rPr>
                <w:rFonts w:eastAsia="宋体"/>
              </w:rPr>
              <w:t>0.1133</w:t>
            </w:r>
          </w:p>
        </w:tc>
        <w:tc>
          <w:tcPr>
            <w:tcW w:w="714" w:type="pct"/>
            <w:tcBorders>
              <w:bottom w:val="single" w:sz="12" w:space="0" w:color="auto"/>
            </w:tcBorders>
            <w:vAlign w:val="center"/>
          </w:tcPr>
          <w:p w14:paraId="64746067" w14:textId="77777777" w:rsidR="00696139" w:rsidRPr="000144C3" w:rsidRDefault="005D6202" w:rsidP="00E3283A">
            <w:pPr>
              <w:pStyle w:val="afffffffffffffffffffffff9"/>
              <w:adjustRightInd w:val="0"/>
              <w:rPr>
                <w:rFonts w:eastAsia="宋体"/>
              </w:rPr>
            </w:pPr>
            <w:r w:rsidRPr="000144C3">
              <w:rPr>
                <w:rFonts w:eastAsia="宋体"/>
              </w:rPr>
              <w:t>0.1905</w:t>
            </w:r>
          </w:p>
        </w:tc>
        <w:tc>
          <w:tcPr>
            <w:tcW w:w="714" w:type="pct"/>
            <w:tcBorders>
              <w:bottom w:val="single" w:sz="12" w:space="0" w:color="auto"/>
            </w:tcBorders>
            <w:vAlign w:val="center"/>
          </w:tcPr>
          <w:p w14:paraId="5FA33146" w14:textId="77777777" w:rsidR="00696139" w:rsidRPr="000144C3" w:rsidRDefault="005D6202" w:rsidP="00E3283A">
            <w:pPr>
              <w:pStyle w:val="afffffffffffffffffffffff9"/>
              <w:adjustRightInd w:val="0"/>
              <w:rPr>
                <w:rFonts w:eastAsia="宋体"/>
              </w:rPr>
            </w:pPr>
            <w:r w:rsidRPr="000144C3">
              <w:rPr>
                <w:rFonts w:eastAsia="宋体"/>
              </w:rPr>
              <w:t>0.2583</w:t>
            </w:r>
          </w:p>
        </w:tc>
        <w:tc>
          <w:tcPr>
            <w:tcW w:w="715" w:type="pct"/>
            <w:tcBorders>
              <w:bottom w:val="single" w:sz="12" w:space="0" w:color="auto"/>
            </w:tcBorders>
            <w:vAlign w:val="center"/>
          </w:tcPr>
          <w:p w14:paraId="12A62CD0" w14:textId="77777777" w:rsidR="00696139" w:rsidRPr="000144C3" w:rsidRDefault="005D6202" w:rsidP="00E3283A">
            <w:pPr>
              <w:pStyle w:val="afffffffffffffffffffffff9"/>
              <w:adjustRightInd w:val="0"/>
              <w:rPr>
                <w:rFonts w:eastAsia="宋体"/>
              </w:rPr>
            </w:pPr>
            <w:r w:rsidRPr="000144C3">
              <w:rPr>
                <w:rFonts w:eastAsia="宋体"/>
              </w:rPr>
              <w:t>0.3204</w:t>
            </w:r>
          </w:p>
        </w:tc>
        <w:tc>
          <w:tcPr>
            <w:tcW w:w="716" w:type="pct"/>
            <w:tcBorders>
              <w:bottom w:val="single" w:sz="12" w:space="0" w:color="auto"/>
            </w:tcBorders>
            <w:vAlign w:val="center"/>
          </w:tcPr>
          <w:p w14:paraId="0C11EE00" w14:textId="77777777" w:rsidR="00696139" w:rsidRPr="000144C3" w:rsidRDefault="005D6202" w:rsidP="00E3283A">
            <w:pPr>
              <w:pStyle w:val="afffffffffffffffffffffff9"/>
              <w:adjustRightInd w:val="0"/>
              <w:rPr>
                <w:rFonts w:eastAsia="宋体"/>
              </w:rPr>
            </w:pPr>
            <w:r w:rsidRPr="000144C3">
              <w:rPr>
                <w:rFonts w:eastAsia="宋体"/>
              </w:rPr>
              <w:t>0.3788</w:t>
            </w:r>
          </w:p>
        </w:tc>
        <w:tc>
          <w:tcPr>
            <w:tcW w:w="712" w:type="pct"/>
            <w:tcBorders>
              <w:bottom w:val="single" w:sz="12" w:space="0" w:color="auto"/>
              <w:right w:val="nil"/>
            </w:tcBorders>
            <w:vAlign w:val="center"/>
          </w:tcPr>
          <w:p w14:paraId="26E41F96" w14:textId="77777777" w:rsidR="00696139" w:rsidRPr="000144C3" w:rsidRDefault="005D6202" w:rsidP="00E3283A">
            <w:pPr>
              <w:pStyle w:val="afffffffffffffffffffffff9"/>
              <w:adjustRightInd w:val="0"/>
              <w:rPr>
                <w:rFonts w:eastAsia="宋体"/>
              </w:rPr>
            </w:pPr>
            <w:r w:rsidRPr="000144C3">
              <w:rPr>
                <w:rFonts w:eastAsia="宋体"/>
              </w:rPr>
              <w:t>0.6371</w:t>
            </w:r>
          </w:p>
        </w:tc>
      </w:tr>
    </w:tbl>
    <w:p w14:paraId="494F9618"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由表</w:t>
      </w:r>
      <w:r w:rsidRPr="000144C3">
        <w:rPr>
          <w:rFonts w:ascii="Times New Roman"/>
          <w:szCs w:val="24"/>
        </w:rPr>
        <w:t>5.1-1</w:t>
      </w:r>
      <w:r w:rsidRPr="000144C3">
        <w:rPr>
          <w:rFonts w:ascii="Times New Roman"/>
          <w:szCs w:val="24"/>
        </w:rPr>
        <w:t>可见，在同样路面清洁情况下，车速越快，扬尘量越大；而在同样车速情况下，路面清洁度越差，则扬尘量越大。根据类比调查，一般情况下，施工场地、施工道路在自然风作用下产生的扬尘所影响的范围在</w:t>
      </w:r>
      <w:r w:rsidRPr="000144C3">
        <w:rPr>
          <w:rFonts w:ascii="Times New Roman"/>
          <w:szCs w:val="24"/>
        </w:rPr>
        <w:t>100m</w:t>
      </w:r>
      <w:r w:rsidRPr="000144C3">
        <w:rPr>
          <w:rFonts w:ascii="Times New Roman"/>
          <w:szCs w:val="24"/>
        </w:rPr>
        <w:t>以内。</w:t>
      </w:r>
    </w:p>
    <w:p w14:paraId="0D3E0039"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lastRenderedPageBreak/>
        <w:t>洒水是抑制扬尘的简洁有效的措施之一。在施工期内对车辆行驶的路面实施洒水抑尘，每天洒水</w:t>
      </w:r>
      <w:r w:rsidRPr="000144C3">
        <w:rPr>
          <w:rFonts w:ascii="Times New Roman"/>
          <w:szCs w:val="24"/>
        </w:rPr>
        <w:t>4-5</w:t>
      </w:r>
      <w:r w:rsidRPr="000144C3">
        <w:rPr>
          <w:rFonts w:ascii="Times New Roman"/>
          <w:szCs w:val="24"/>
        </w:rPr>
        <w:t>次，可使扬尘减少</w:t>
      </w:r>
      <w:r w:rsidRPr="000144C3">
        <w:rPr>
          <w:rFonts w:ascii="Times New Roman"/>
          <w:szCs w:val="24"/>
        </w:rPr>
        <w:t>70%</w:t>
      </w:r>
      <w:r w:rsidRPr="000144C3">
        <w:rPr>
          <w:rFonts w:ascii="Times New Roman"/>
          <w:szCs w:val="24"/>
        </w:rPr>
        <w:t>左右。下表为施工场地洒水抑尘的试验结果。由该表数据可看出对施工场地实施每天洒水</w:t>
      </w:r>
      <w:r w:rsidRPr="000144C3">
        <w:rPr>
          <w:rFonts w:ascii="Times New Roman"/>
          <w:szCs w:val="24"/>
        </w:rPr>
        <w:t>4-5</w:t>
      </w:r>
      <w:r w:rsidRPr="000144C3">
        <w:rPr>
          <w:rFonts w:ascii="Times New Roman"/>
          <w:szCs w:val="24"/>
        </w:rPr>
        <w:t>次进行抑尘，可有效地控制施工扬尘，并可将</w:t>
      </w:r>
      <w:r w:rsidRPr="000144C3">
        <w:rPr>
          <w:rFonts w:ascii="Times New Roman"/>
          <w:szCs w:val="24"/>
        </w:rPr>
        <w:t>TSP</w:t>
      </w:r>
      <w:r w:rsidRPr="000144C3">
        <w:rPr>
          <w:rFonts w:ascii="Times New Roman"/>
          <w:szCs w:val="24"/>
        </w:rPr>
        <w:t>污染距离缩小到</w:t>
      </w:r>
      <w:r w:rsidRPr="000144C3">
        <w:rPr>
          <w:rFonts w:ascii="Times New Roman"/>
          <w:szCs w:val="24"/>
        </w:rPr>
        <w:t>20-50m</w:t>
      </w:r>
      <w:r w:rsidRPr="000144C3">
        <w:rPr>
          <w:rFonts w:ascii="Times New Roman"/>
          <w:szCs w:val="24"/>
        </w:rPr>
        <w:t>范围。</w:t>
      </w:r>
    </w:p>
    <w:p w14:paraId="1E9B3498" w14:textId="77777777" w:rsidR="00696139" w:rsidRPr="000144C3" w:rsidRDefault="005D6202">
      <w:pPr>
        <w:pStyle w:val="24"/>
        <w:spacing w:after="0" w:line="360" w:lineRule="auto"/>
        <w:ind w:leftChars="0" w:left="0"/>
        <w:jc w:val="center"/>
        <w:rPr>
          <w:b/>
          <w:sz w:val="21"/>
        </w:rPr>
      </w:pPr>
      <w:r w:rsidRPr="000144C3">
        <w:rPr>
          <w:b/>
          <w:sz w:val="21"/>
        </w:rPr>
        <w:t>表</w:t>
      </w:r>
      <w:r w:rsidRPr="000144C3">
        <w:rPr>
          <w:b/>
          <w:sz w:val="21"/>
        </w:rPr>
        <w:t xml:space="preserve">5.1-2  </w:t>
      </w:r>
      <w:r w:rsidRPr="000144C3">
        <w:rPr>
          <w:b/>
          <w:sz w:val="21"/>
        </w:rPr>
        <w:t>施工场地洒水抑尘实验结果</w:t>
      </w:r>
      <w:r w:rsidRPr="000144C3">
        <w:rPr>
          <w:b/>
          <w:sz w:val="21"/>
        </w:rPr>
        <w:t xml:space="preserve">  </w:t>
      </w:r>
      <w:r w:rsidRPr="000144C3">
        <w:rPr>
          <w:b/>
          <w:sz w:val="21"/>
        </w:rPr>
        <w:t>单位：</w:t>
      </w:r>
      <w:r w:rsidRPr="000144C3">
        <w:rPr>
          <w:b/>
          <w:sz w:val="21"/>
        </w:rPr>
        <w:t>mg/m</w:t>
      </w:r>
      <w:r w:rsidRPr="000144C3">
        <w:rPr>
          <w:b/>
          <w:sz w:val="21"/>
          <w:vertAlign w:val="superscript"/>
        </w:rPr>
        <w:t>3</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78"/>
        <w:gridCol w:w="1578"/>
        <w:gridCol w:w="1577"/>
        <w:gridCol w:w="1579"/>
        <w:gridCol w:w="1579"/>
        <w:gridCol w:w="1577"/>
      </w:tblGrid>
      <w:tr w:rsidR="00BD19D4" w:rsidRPr="000144C3" w14:paraId="038D3712" w14:textId="77777777">
        <w:trPr>
          <w:jc w:val="center"/>
        </w:trPr>
        <w:tc>
          <w:tcPr>
            <w:tcW w:w="1666" w:type="pct"/>
            <w:gridSpan w:val="2"/>
            <w:vAlign w:val="center"/>
          </w:tcPr>
          <w:p w14:paraId="433D734D" w14:textId="77777777" w:rsidR="00696139" w:rsidRPr="000144C3" w:rsidRDefault="005D6202">
            <w:pPr>
              <w:pStyle w:val="afffffffffffffffffffffff9"/>
              <w:rPr>
                <w:rFonts w:eastAsia="宋体"/>
              </w:rPr>
            </w:pPr>
            <w:r w:rsidRPr="000144C3">
              <w:rPr>
                <w:rFonts w:eastAsia="宋体"/>
                <w:b/>
              </w:rPr>
              <w:t>距离</w:t>
            </w:r>
          </w:p>
        </w:tc>
        <w:tc>
          <w:tcPr>
            <w:tcW w:w="833" w:type="pct"/>
            <w:vAlign w:val="center"/>
          </w:tcPr>
          <w:p w14:paraId="277D20C6" w14:textId="77777777" w:rsidR="00696139" w:rsidRPr="000144C3" w:rsidRDefault="005D6202">
            <w:pPr>
              <w:pStyle w:val="afffffffffffffffffffffff9"/>
              <w:rPr>
                <w:rFonts w:eastAsia="宋体"/>
              </w:rPr>
            </w:pPr>
            <w:r w:rsidRPr="000144C3">
              <w:rPr>
                <w:rFonts w:eastAsia="宋体"/>
                <w:b/>
              </w:rPr>
              <w:t>5m</w:t>
            </w:r>
          </w:p>
        </w:tc>
        <w:tc>
          <w:tcPr>
            <w:tcW w:w="834" w:type="pct"/>
            <w:vAlign w:val="center"/>
          </w:tcPr>
          <w:p w14:paraId="065F1091" w14:textId="77777777" w:rsidR="00696139" w:rsidRPr="000144C3" w:rsidRDefault="005D6202">
            <w:pPr>
              <w:pStyle w:val="afffffffffffffffffffffff9"/>
              <w:rPr>
                <w:rFonts w:eastAsia="宋体"/>
              </w:rPr>
            </w:pPr>
            <w:r w:rsidRPr="000144C3">
              <w:rPr>
                <w:rFonts w:eastAsia="宋体"/>
                <w:b/>
              </w:rPr>
              <w:t>20m</w:t>
            </w:r>
          </w:p>
        </w:tc>
        <w:tc>
          <w:tcPr>
            <w:tcW w:w="834" w:type="pct"/>
            <w:vAlign w:val="center"/>
          </w:tcPr>
          <w:p w14:paraId="080B4CD7" w14:textId="77777777" w:rsidR="00696139" w:rsidRPr="000144C3" w:rsidRDefault="005D6202">
            <w:pPr>
              <w:pStyle w:val="afffffffffffffffffffffff9"/>
              <w:rPr>
                <w:rFonts w:eastAsia="宋体"/>
              </w:rPr>
            </w:pPr>
            <w:r w:rsidRPr="000144C3">
              <w:rPr>
                <w:rFonts w:eastAsia="宋体"/>
                <w:b/>
              </w:rPr>
              <w:t>50m</w:t>
            </w:r>
          </w:p>
        </w:tc>
        <w:tc>
          <w:tcPr>
            <w:tcW w:w="833" w:type="pct"/>
            <w:vAlign w:val="center"/>
          </w:tcPr>
          <w:p w14:paraId="348F967E" w14:textId="77777777" w:rsidR="00696139" w:rsidRPr="000144C3" w:rsidRDefault="005D6202">
            <w:pPr>
              <w:pStyle w:val="afffffffffffffffffffffff9"/>
              <w:rPr>
                <w:rFonts w:eastAsia="宋体"/>
              </w:rPr>
            </w:pPr>
            <w:r w:rsidRPr="000144C3">
              <w:rPr>
                <w:rFonts w:eastAsia="宋体"/>
                <w:b/>
              </w:rPr>
              <w:t>100m</w:t>
            </w:r>
          </w:p>
        </w:tc>
      </w:tr>
      <w:tr w:rsidR="00BD19D4" w:rsidRPr="000144C3" w14:paraId="34B862E6" w14:textId="77777777">
        <w:trPr>
          <w:jc w:val="center"/>
        </w:trPr>
        <w:tc>
          <w:tcPr>
            <w:tcW w:w="833" w:type="pct"/>
            <w:vMerge w:val="restart"/>
            <w:vAlign w:val="center"/>
          </w:tcPr>
          <w:p w14:paraId="5B86521A" w14:textId="77777777" w:rsidR="00696139" w:rsidRPr="000144C3" w:rsidRDefault="005D6202">
            <w:pPr>
              <w:pStyle w:val="afffffffffffffffffffffff9"/>
              <w:rPr>
                <w:rFonts w:eastAsia="宋体"/>
              </w:rPr>
            </w:pPr>
            <w:r w:rsidRPr="000144C3">
              <w:rPr>
                <w:rFonts w:eastAsia="宋体"/>
              </w:rPr>
              <w:t>TSP</w:t>
            </w:r>
            <w:r w:rsidRPr="000144C3">
              <w:rPr>
                <w:rFonts w:eastAsia="宋体"/>
              </w:rPr>
              <w:t>小时平均浓度</w:t>
            </w:r>
          </w:p>
        </w:tc>
        <w:tc>
          <w:tcPr>
            <w:tcW w:w="833" w:type="pct"/>
            <w:vAlign w:val="center"/>
          </w:tcPr>
          <w:p w14:paraId="4B08A1DC" w14:textId="77777777" w:rsidR="00696139" w:rsidRPr="000144C3" w:rsidRDefault="005D6202">
            <w:pPr>
              <w:pStyle w:val="afffffffffffffffffffffff9"/>
              <w:rPr>
                <w:rFonts w:eastAsia="宋体"/>
              </w:rPr>
            </w:pPr>
            <w:r w:rsidRPr="000144C3">
              <w:rPr>
                <w:rFonts w:eastAsia="宋体"/>
              </w:rPr>
              <w:t>不洒水</w:t>
            </w:r>
          </w:p>
        </w:tc>
        <w:tc>
          <w:tcPr>
            <w:tcW w:w="833" w:type="pct"/>
            <w:vAlign w:val="center"/>
          </w:tcPr>
          <w:p w14:paraId="25365CC6" w14:textId="77777777" w:rsidR="00696139" w:rsidRPr="000144C3" w:rsidRDefault="005D6202">
            <w:pPr>
              <w:pStyle w:val="afffffffffffffffffffffff9"/>
              <w:rPr>
                <w:rFonts w:eastAsia="宋体"/>
              </w:rPr>
            </w:pPr>
            <w:r w:rsidRPr="000144C3">
              <w:rPr>
                <w:rFonts w:eastAsia="宋体"/>
              </w:rPr>
              <w:t>10.14</w:t>
            </w:r>
          </w:p>
        </w:tc>
        <w:tc>
          <w:tcPr>
            <w:tcW w:w="834" w:type="pct"/>
            <w:vAlign w:val="center"/>
          </w:tcPr>
          <w:p w14:paraId="3191E854" w14:textId="77777777" w:rsidR="00696139" w:rsidRPr="000144C3" w:rsidRDefault="005D6202">
            <w:pPr>
              <w:pStyle w:val="afffffffffffffffffffffff9"/>
              <w:rPr>
                <w:rFonts w:eastAsia="宋体"/>
              </w:rPr>
            </w:pPr>
            <w:r w:rsidRPr="000144C3">
              <w:rPr>
                <w:rFonts w:eastAsia="宋体"/>
              </w:rPr>
              <w:t>2.89</w:t>
            </w:r>
          </w:p>
        </w:tc>
        <w:tc>
          <w:tcPr>
            <w:tcW w:w="834" w:type="pct"/>
            <w:vAlign w:val="center"/>
          </w:tcPr>
          <w:p w14:paraId="458AB489" w14:textId="77777777" w:rsidR="00696139" w:rsidRPr="000144C3" w:rsidRDefault="005D6202">
            <w:pPr>
              <w:pStyle w:val="afffffffffffffffffffffff9"/>
              <w:rPr>
                <w:rFonts w:eastAsia="宋体"/>
              </w:rPr>
            </w:pPr>
            <w:r w:rsidRPr="000144C3">
              <w:rPr>
                <w:rFonts w:eastAsia="宋体"/>
              </w:rPr>
              <w:t>1.15</w:t>
            </w:r>
          </w:p>
        </w:tc>
        <w:tc>
          <w:tcPr>
            <w:tcW w:w="833" w:type="pct"/>
            <w:vAlign w:val="center"/>
          </w:tcPr>
          <w:p w14:paraId="753CB353" w14:textId="77777777" w:rsidR="00696139" w:rsidRPr="000144C3" w:rsidRDefault="005D6202">
            <w:pPr>
              <w:pStyle w:val="afffffffffffffffffffffff9"/>
              <w:rPr>
                <w:rFonts w:eastAsia="宋体"/>
              </w:rPr>
            </w:pPr>
            <w:r w:rsidRPr="000144C3">
              <w:rPr>
                <w:rFonts w:eastAsia="宋体"/>
              </w:rPr>
              <w:t>0.86</w:t>
            </w:r>
          </w:p>
        </w:tc>
      </w:tr>
      <w:tr w:rsidR="00BD19D4" w:rsidRPr="000144C3" w14:paraId="44DC050B" w14:textId="77777777">
        <w:trPr>
          <w:jc w:val="center"/>
        </w:trPr>
        <w:tc>
          <w:tcPr>
            <w:tcW w:w="833" w:type="pct"/>
            <w:vMerge/>
            <w:vAlign w:val="center"/>
          </w:tcPr>
          <w:p w14:paraId="20B6F330" w14:textId="77777777" w:rsidR="00696139" w:rsidRPr="000144C3" w:rsidRDefault="00696139">
            <w:pPr>
              <w:pStyle w:val="afffffffffffffffffffffff9"/>
              <w:rPr>
                <w:rFonts w:eastAsia="宋体"/>
              </w:rPr>
            </w:pPr>
          </w:p>
        </w:tc>
        <w:tc>
          <w:tcPr>
            <w:tcW w:w="833" w:type="pct"/>
            <w:vAlign w:val="center"/>
          </w:tcPr>
          <w:p w14:paraId="259C45EA" w14:textId="77777777" w:rsidR="00696139" w:rsidRPr="000144C3" w:rsidRDefault="005D6202">
            <w:pPr>
              <w:pStyle w:val="afffffffffffffffffffffff9"/>
              <w:rPr>
                <w:rFonts w:eastAsia="宋体"/>
              </w:rPr>
            </w:pPr>
            <w:r w:rsidRPr="000144C3">
              <w:rPr>
                <w:rFonts w:eastAsia="宋体"/>
              </w:rPr>
              <w:t>洒水</w:t>
            </w:r>
          </w:p>
        </w:tc>
        <w:tc>
          <w:tcPr>
            <w:tcW w:w="833" w:type="pct"/>
            <w:vAlign w:val="center"/>
          </w:tcPr>
          <w:p w14:paraId="7732F4CD" w14:textId="77777777" w:rsidR="00696139" w:rsidRPr="000144C3" w:rsidRDefault="005D6202">
            <w:pPr>
              <w:pStyle w:val="afffffffffffffffffffffff9"/>
              <w:rPr>
                <w:rFonts w:eastAsia="宋体"/>
              </w:rPr>
            </w:pPr>
            <w:r w:rsidRPr="000144C3">
              <w:rPr>
                <w:rFonts w:eastAsia="宋体"/>
              </w:rPr>
              <w:t>2.01</w:t>
            </w:r>
          </w:p>
        </w:tc>
        <w:tc>
          <w:tcPr>
            <w:tcW w:w="834" w:type="pct"/>
            <w:vAlign w:val="center"/>
          </w:tcPr>
          <w:p w14:paraId="78E651A8" w14:textId="77777777" w:rsidR="00696139" w:rsidRPr="000144C3" w:rsidRDefault="005D6202">
            <w:pPr>
              <w:pStyle w:val="afffffffffffffffffffffff9"/>
              <w:rPr>
                <w:rFonts w:eastAsia="宋体"/>
              </w:rPr>
            </w:pPr>
            <w:r w:rsidRPr="000144C3">
              <w:rPr>
                <w:rFonts w:eastAsia="宋体"/>
              </w:rPr>
              <w:t>1.40</w:t>
            </w:r>
          </w:p>
        </w:tc>
        <w:tc>
          <w:tcPr>
            <w:tcW w:w="834" w:type="pct"/>
            <w:vAlign w:val="center"/>
          </w:tcPr>
          <w:p w14:paraId="36D79D88" w14:textId="77777777" w:rsidR="00696139" w:rsidRPr="000144C3" w:rsidRDefault="005D6202">
            <w:pPr>
              <w:pStyle w:val="afffffffffffffffffffffff9"/>
              <w:rPr>
                <w:rFonts w:eastAsia="宋体"/>
              </w:rPr>
            </w:pPr>
            <w:r w:rsidRPr="000144C3">
              <w:rPr>
                <w:rFonts w:eastAsia="宋体"/>
              </w:rPr>
              <w:t>0.74</w:t>
            </w:r>
          </w:p>
        </w:tc>
        <w:tc>
          <w:tcPr>
            <w:tcW w:w="833" w:type="pct"/>
            <w:vAlign w:val="center"/>
          </w:tcPr>
          <w:p w14:paraId="08C33BDB" w14:textId="77777777" w:rsidR="00696139" w:rsidRPr="000144C3" w:rsidRDefault="005D6202">
            <w:pPr>
              <w:pStyle w:val="afffffffffffffffffffffff9"/>
              <w:rPr>
                <w:rFonts w:eastAsia="宋体"/>
              </w:rPr>
            </w:pPr>
            <w:r w:rsidRPr="000144C3">
              <w:rPr>
                <w:rFonts w:eastAsia="宋体"/>
              </w:rPr>
              <w:t>0.60</w:t>
            </w:r>
          </w:p>
        </w:tc>
      </w:tr>
    </w:tbl>
    <w:p w14:paraId="47BA5196"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建设施工期产生扬尘是无法避免的，但其产生量和影响范围是可以控制的，因此本环评提出相应的扬尘控制措施。只要项目施工期做到文明施工，严格落实各项扬尘控制措施，则可有效控制施工期扬尘对环境空气质量影响，且随着施工期结束，扬尘对外环境的影响随之消失。</w:t>
      </w:r>
    </w:p>
    <w:p w14:paraId="51D8B21F"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w:t>
      </w:r>
      <w:r w:rsidRPr="000144C3">
        <w:rPr>
          <w:rFonts w:ascii="Times New Roman" w:hint="eastAsia"/>
          <w:szCs w:val="24"/>
        </w:rPr>
        <w:t>2</w:t>
      </w:r>
      <w:r w:rsidRPr="000144C3">
        <w:rPr>
          <w:rFonts w:ascii="Times New Roman" w:hint="eastAsia"/>
          <w:szCs w:val="24"/>
        </w:rPr>
        <w:t>）运输车辆燃油机械废气</w:t>
      </w:r>
    </w:p>
    <w:p w14:paraId="013625CF"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施工期间，使用机动车运送原材料、设备和建筑机械等设备的运转，均会排放一定量的</w:t>
      </w:r>
      <w:r w:rsidRPr="000144C3">
        <w:rPr>
          <w:rFonts w:ascii="Times New Roman"/>
          <w:szCs w:val="24"/>
        </w:rPr>
        <w:t>CO</w:t>
      </w:r>
      <w:r w:rsidRPr="000144C3">
        <w:rPr>
          <w:rFonts w:ascii="Times New Roman"/>
          <w:szCs w:val="24"/>
        </w:rPr>
        <w:t>、</w:t>
      </w:r>
      <w:r w:rsidRPr="000144C3">
        <w:rPr>
          <w:rFonts w:ascii="Times New Roman"/>
          <w:szCs w:val="24"/>
        </w:rPr>
        <w:t>NOx</w:t>
      </w:r>
      <w:r w:rsidRPr="000144C3">
        <w:rPr>
          <w:rFonts w:ascii="Times New Roman"/>
          <w:szCs w:val="24"/>
        </w:rPr>
        <w:t>、</w:t>
      </w:r>
      <w:r w:rsidRPr="000144C3">
        <w:rPr>
          <w:rFonts w:ascii="Times New Roman"/>
          <w:szCs w:val="24"/>
        </w:rPr>
        <w:t>THC</w:t>
      </w:r>
      <w:r w:rsidRPr="000144C3">
        <w:rPr>
          <w:rFonts w:ascii="Times New Roman"/>
          <w:szCs w:val="24"/>
        </w:rPr>
        <w:t>等污染物，其特点是排放量小，属间断性排放，在采取了加强设备养护、使用合格油品等措施的基础上，燃油废气对环境的影响较小，随着施工期结束而消失。</w:t>
      </w:r>
    </w:p>
    <w:p w14:paraId="155521CF" w14:textId="77777777" w:rsidR="00696139" w:rsidRPr="000144C3" w:rsidRDefault="005D6202">
      <w:pPr>
        <w:pStyle w:val="3"/>
      </w:pPr>
      <w:bookmarkStart w:id="249" w:name="_Toc455497473"/>
      <w:bookmarkStart w:id="250" w:name="_Toc17992"/>
      <w:bookmarkStart w:id="251" w:name="_Toc18885"/>
      <w:r w:rsidRPr="000144C3">
        <w:t>5.1.2</w:t>
      </w:r>
      <w:r w:rsidRPr="000144C3">
        <w:t>地表水环境影响</w:t>
      </w:r>
      <w:bookmarkEnd w:id="249"/>
      <w:bookmarkEnd w:id="250"/>
      <w:bookmarkEnd w:id="251"/>
      <w:r w:rsidRPr="000144C3">
        <w:t>分析</w:t>
      </w:r>
    </w:p>
    <w:p w14:paraId="7DFED119"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项目施工期废水主要为施工人员生活污水。</w:t>
      </w:r>
    </w:p>
    <w:p w14:paraId="33A89BB0" w14:textId="77777777" w:rsidR="00696139" w:rsidRPr="000144C3" w:rsidRDefault="005D6202">
      <w:pPr>
        <w:spacing w:line="360" w:lineRule="auto"/>
        <w:ind w:firstLineChars="200" w:firstLine="480"/>
        <w:jc w:val="both"/>
        <w:rPr>
          <w:rFonts w:ascii="Times New Roman"/>
          <w:szCs w:val="24"/>
        </w:rPr>
      </w:pPr>
      <w:r w:rsidRPr="000144C3">
        <w:rPr>
          <w:rFonts w:ascii="Times New Roman"/>
          <w:szCs w:val="24"/>
        </w:rPr>
        <w:t>施工人员不在现场食宿，预计高峰期最大为</w:t>
      </w:r>
      <w:r w:rsidRPr="000144C3">
        <w:rPr>
          <w:rFonts w:ascii="Times New Roman" w:hint="eastAsia"/>
          <w:szCs w:val="24"/>
        </w:rPr>
        <w:t>1</w:t>
      </w:r>
      <w:r w:rsidRPr="000144C3">
        <w:rPr>
          <w:rFonts w:ascii="Times New Roman"/>
          <w:szCs w:val="24"/>
        </w:rPr>
        <w:t>0</w:t>
      </w:r>
      <w:r w:rsidRPr="000144C3">
        <w:rPr>
          <w:rFonts w:ascii="Times New Roman"/>
          <w:szCs w:val="24"/>
        </w:rPr>
        <w:t>人，</w:t>
      </w:r>
      <w:r w:rsidRPr="000144C3">
        <w:rPr>
          <w:rFonts w:ascii="Times New Roman" w:hint="eastAsia"/>
          <w:szCs w:val="24"/>
        </w:rPr>
        <w:t>根据《建筑给水排水设计标准》（</w:t>
      </w:r>
      <w:r w:rsidRPr="000144C3">
        <w:rPr>
          <w:rFonts w:ascii="Times New Roman" w:hint="eastAsia"/>
          <w:szCs w:val="24"/>
        </w:rPr>
        <w:t>GB50015-20</w:t>
      </w:r>
      <w:r w:rsidRPr="000144C3">
        <w:rPr>
          <w:rFonts w:ascii="Times New Roman"/>
          <w:szCs w:val="24"/>
        </w:rPr>
        <w:t>19</w:t>
      </w:r>
      <w:r w:rsidRPr="000144C3">
        <w:rPr>
          <w:rFonts w:ascii="Times New Roman" w:hint="eastAsia"/>
          <w:szCs w:val="24"/>
        </w:rPr>
        <w:t>），用水量按</w:t>
      </w:r>
      <w:r w:rsidRPr="000144C3">
        <w:rPr>
          <w:rFonts w:ascii="Times New Roman"/>
          <w:szCs w:val="24"/>
        </w:rPr>
        <w:t>50</w:t>
      </w:r>
      <w:r w:rsidRPr="000144C3">
        <w:rPr>
          <w:rFonts w:ascii="Times New Roman" w:hint="eastAsia"/>
          <w:szCs w:val="24"/>
        </w:rPr>
        <w:t>L/d</w:t>
      </w:r>
      <w:r w:rsidRPr="000144C3">
        <w:rPr>
          <w:rFonts w:ascii="Times New Roman" w:hint="eastAsia"/>
          <w:szCs w:val="24"/>
        </w:rPr>
        <w:t>·人计，排放系数</w:t>
      </w:r>
      <w:r w:rsidRPr="000144C3">
        <w:rPr>
          <w:rFonts w:ascii="Times New Roman" w:hint="eastAsia"/>
          <w:szCs w:val="24"/>
        </w:rPr>
        <w:t>0.</w:t>
      </w:r>
      <w:r w:rsidRPr="000144C3">
        <w:rPr>
          <w:rFonts w:ascii="Times New Roman"/>
          <w:szCs w:val="24"/>
        </w:rPr>
        <w:t>85</w:t>
      </w:r>
      <w:r w:rsidRPr="000144C3">
        <w:rPr>
          <w:rFonts w:ascii="Times New Roman" w:hint="eastAsia"/>
          <w:szCs w:val="24"/>
        </w:rPr>
        <w:t>，将产生生活污水</w:t>
      </w:r>
      <w:r w:rsidRPr="000144C3">
        <w:rPr>
          <w:rFonts w:ascii="Times New Roman"/>
          <w:szCs w:val="24"/>
        </w:rPr>
        <w:t>0.425</w:t>
      </w:r>
      <w:r w:rsidRPr="000144C3">
        <w:rPr>
          <w:rFonts w:ascii="Times New Roman" w:hint="eastAsia"/>
          <w:szCs w:val="24"/>
        </w:rPr>
        <w:t>m</w:t>
      </w:r>
      <w:r w:rsidRPr="000144C3">
        <w:rPr>
          <w:rFonts w:ascii="Times New Roman" w:hint="eastAsia"/>
          <w:szCs w:val="24"/>
          <w:vertAlign w:val="superscript"/>
        </w:rPr>
        <w:t>3</w:t>
      </w:r>
      <w:r w:rsidRPr="000144C3">
        <w:rPr>
          <w:rFonts w:ascii="Times New Roman" w:hint="eastAsia"/>
          <w:szCs w:val="24"/>
        </w:rPr>
        <w:t>/d</w:t>
      </w:r>
      <w:r w:rsidRPr="000144C3">
        <w:rPr>
          <w:rFonts w:ascii="Times New Roman" w:hint="eastAsia"/>
          <w:szCs w:val="24"/>
        </w:rPr>
        <w:t>，主要污染物浓度</w:t>
      </w:r>
      <w:r w:rsidRPr="000144C3">
        <w:rPr>
          <w:rFonts w:ascii="Times New Roman" w:hint="eastAsia"/>
          <w:szCs w:val="24"/>
        </w:rPr>
        <w:t>COD</w:t>
      </w:r>
      <w:r w:rsidRPr="000144C3">
        <w:rPr>
          <w:rFonts w:ascii="Times New Roman" w:hint="eastAsia"/>
          <w:szCs w:val="24"/>
        </w:rPr>
        <w:t>：</w:t>
      </w:r>
      <w:r w:rsidRPr="000144C3">
        <w:rPr>
          <w:rFonts w:ascii="Times New Roman" w:hint="eastAsia"/>
          <w:szCs w:val="24"/>
        </w:rPr>
        <w:t>350mg/L</w:t>
      </w:r>
      <w:r w:rsidRPr="000144C3">
        <w:rPr>
          <w:rFonts w:ascii="Times New Roman" w:hint="eastAsia"/>
          <w:szCs w:val="24"/>
        </w:rPr>
        <w:t>、</w:t>
      </w:r>
      <w:r w:rsidRPr="000144C3">
        <w:rPr>
          <w:rFonts w:ascii="Times New Roman" w:hint="eastAsia"/>
          <w:szCs w:val="24"/>
        </w:rPr>
        <w:t>SS</w:t>
      </w:r>
      <w:r w:rsidRPr="000144C3">
        <w:rPr>
          <w:rFonts w:ascii="Times New Roman" w:hint="eastAsia"/>
          <w:szCs w:val="24"/>
        </w:rPr>
        <w:t>：</w:t>
      </w:r>
      <w:r w:rsidRPr="000144C3">
        <w:rPr>
          <w:rFonts w:ascii="Times New Roman" w:hint="eastAsia"/>
          <w:szCs w:val="24"/>
        </w:rPr>
        <w:t>300mg/L</w:t>
      </w:r>
      <w:r w:rsidRPr="000144C3">
        <w:rPr>
          <w:rFonts w:ascii="Times New Roman" w:hint="eastAsia"/>
          <w:szCs w:val="24"/>
        </w:rPr>
        <w:t>、</w:t>
      </w:r>
      <w:r w:rsidRPr="000144C3">
        <w:rPr>
          <w:rFonts w:ascii="Times New Roman" w:hint="eastAsia"/>
          <w:szCs w:val="24"/>
        </w:rPr>
        <w:t>NH3-N</w:t>
      </w:r>
      <w:r w:rsidRPr="000144C3">
        <w:rPr>
          <w:rFonts w:ascii="Times New Roman" w:hint="eastAsia"/>
          <w:szCs w:val="24"/>
        </w:rPr>
        <w:t>：</w:t>
      </w:r>
      <w:r w:rsidRPr="000144C3">
        <w:rPr>
          <w:rFonts w:ascii="Times New Roman" w:hint="eastAsia"/>
          <w:szCs w:val="24"/>
        </w:rPr>
        <w:t>35mg/L</w:t>
      </w:r>
      <w:r w:rsidRPr="000144C3">
        <w:rPr>
          <w:rFonts w:ascii="Times New Roman" w:hint="eastAsia"/>
          <w:szCs w:val="24"/>
        </w:rPr>
        <w:t>，产生</w:t>
      </w:r>
      <w:r w:rsidRPr="000144C3">
        <w:rPr>
          <w:rFonts w:ascii="Times New Roman"/>
          <w:szCs w:val="24"/>
        </w:rPr>
        <w:t>的生活污水依托厂区现有预处理池处理。</w:t>
      </w:r>
    </w:p>
    <w:p w14:paraId="66698ADF" w14:textId="77777777" w:rsidR="00696139" w:rsidRPr="000144C3" w:rsidRDefault="005D6202">
      <w:pPr>
        <w:pStyle w:val="afd"/>
        <w:spacing w:line="360" w:lineRule="auto"/>
        <w:rPr>
          <w:rFonts w:ascii="Times New Roman" w:hAnsi="Times New Roman"/>
          <w:bCs/>
          <w:sz w:val="24"/>
          <w:szCs w:val="24"/>
        </w:rPr>
      </w:pPr>
      <w:r w:rsidRPr="000144C3">
        <w:rPr>
          <w:rFonts w:ascii="Times New Roman" w:hAnsi="Times New Roman" w:hint="eastAsia"/>
          <w:sz w:val="24"/>
          <w:szCs w:val="24"/>
        </w:rPr>
        <w:t>施工期污水采取以上污染防治措施，对地表水环境影响小。施工结束，影响也将消失。</w:t>
      </w:r>
    </w:p>
    <w:p w14:paraId="7A018857" w14:textId="77777777" w:rsidR="00696139" w:rsidRPr="000144C3" w:rsidRDefault="005D6202">
      <w:pPr>
        <w:pStyle w:val="3"/>
      </w:pPr>
      <w:bookmarkStart w:id="252" w:name="_Toc455497467"/>
      <w:bookmarkStart w:id="253" w:name="_Toc7281"/>
      <w:r w:rsidRPr="000144C3">
        <w:t>5.1.3</w:t>
      </w:r>
      <w:bookmarkEnd w:id="252"/>
      <w:bookmarkEnd w:id="253"/>
      <w:r w:rsidRPr="000144C3">
        <w:rPr>
          <w:rFonts w:hint="eastAsia"/>
        </w:rPr>
        <w:t>声环境</w:t>
      </w:r>
      <w:r w:rsidRPr="000144C3">
        <w:t>影响分析</w:t>
      </w:r>
    </w:p>
    <w:p w14:paraId="27D8710F" w14:textId="77777777" w:rsidR="00696139" w:rsidRPr="000144C3" w:rsidRDefault="005D6202">
      <w:pPr>
        <w:spacing w:line="360" w:lineRule="auto"/>
        <w:ind w:firstLine="481"/>
        <w:jc w:val="both"/>
        <w:rPr>
          <w:rFonts w:ascii="Times New Roman"/>
        </w:rPr>
      </w:pPr>
      <w:r w:rsidRPr="000144C3">
        <w:rPr>
          <w:rFonts w:ascii="Times New Roman"/>
        </w:rPr>
        <w:t>本项目施工期噪声主要为施工中使用的切割机、钻孔机、电锯、运输车辆等产生的噪声，噪声强度一般在</w:t>
      </w:r>
      <w:r w:rsidRPr="000144C3">
        <w:rPr>
          <w:rFonts w:ascii="Times New Roman"/>
        </w:rPr>
        <w:t>75-105dB(A)</w:t>
      </w:r>
      <w:r w:rsidRPr="000144C3">
        <w:rPr>
          <w:rFonts w:ascii="Times New Roman"/>
        </w:rPr>
        <w:t>，同时在厂房内施工，对外环境影响较小。</w:t>
      </w:r>
    </w:p>
    <w:p w14:paraId="3576253D" w14:textId="77777777" w:rsidR="00696139" w:rsidRPr="000144C3" w:rsidRDefault="005D6202">
      <w:pPr>
        <w:spacing w:line="360" w:lineRule="auto"/>
        <w:ind w:firstLine="481"/>
        <w:jc w:val="both"/>
        <w:rPr>
          <w:rFonts w:ascii="Times New Roman"/>
        </w:rPr>
      </w:pPr>
      <w:r w:rsidRPr="000144C3">
        <w:rPr>
          <w:rFonts w:ascii="Times New Roman"/>
        </w:rPr>
        <w:t>本项目施工期噪声源可以近似的作为点源处理，采用自由声场点声源衰减模式，仅考虑距离衰减值，忽略大气吸收、障碍物屏障等因素，其噪声预测公式为：</w:t>
      </w:r>
    </w:p>
    <w:p w14:paraId="107F785E" w14:textId="085EC843" w:rsidR="00696139" w:rsidRPr="000144C3" w:rsidRDefault="005D6202">
      <w:pPr>
        <w:spacing w:line="360" w:lineRule="auto"/>
        <w:jc w:val="center"/>
        <w:rPr>
          <w:rFonts w:ascii="Times New Roman"/>
        </w:rPr>
      </w:pPr>
      <w:r w:rsidRPr="000144C3">
        <w:rPr>
          <w:rFonts w:ascii="Times New Roman"/>
        </w:rPr>
        <w:t>L=L</w:t>
      </w:r>
      <w:r w:rsidRPr="000144C3">
        <w:rPr>
          <w:rFonts w:ascii="Times New Roman"/>
          <w:vertAlign w:val="subscript"/>
        </w:rPr>
        <w:t>0</w:t>
      </w:r>
      <w:r w:rsidRPr="000144C3">
        <w:rPr>
          <w:rFonts w:ascii="Times New Roman"/>
        </w:rPr>
        <w:t>-20lg(r/r</w:t>
      </w:r>
      <w:r w:rsidR="00FB26B1" w:rsidRPr="000144C3">
        <w:rPr>
          <w:rFonts w:ascii="Times New Roman" w:hint="eastAsia"/>
          <w:vertAlign w:val="subscript"/>
        </w:rPr>
        <w:t>0</w:t>
      </w:r>
      <w:r w:rsidRPr="000144C3">
        <w:rPr>
          <w:rFonts w:ascii="Times New Roman"/>
        </w:rPr>
        <w:t>)</w:t>
      </w:r>
    </w:p>
    <w:p w14:paraId="05397483" w14:textId="77777777" w:rsidR="00696139" w:rsidRPr="000144C3" w:rsidRDefault="005D6202">
      <w:pPr>
        <w:spacing w:line="360" w:lineRule="auto"/>
        <w:ind w:firstLineChars="200" w:firstLine="480"/>
        <w:rPr>
          <w:rFonts w:ascii="Times New Roman"/>
        </w:rPr>
      </w:pPr>
      <w:r w:rsidRPr="000144C3">
        <w:rPr>
          <w:rFonts w:ascii="Times New Roman"/>
        </w:rPr>
        <w:lastRenderedPageBreak/>
        <w:t>式中：</w:t>
      </w:r>
    </w:p>
    <w:p w14:paraId="08376836" w14:textId="77777777" w:rsidR="00696139" w:rsidRPr="000144C3" w:rsidRDefault="005D6202">
      <w:pPr>
        <w:spacing w:line="360" w:lineRule="auto"/>
        <w:ind w:firstLineChars="500" w:firstLine="1200"/>
        <w:rPr>
          <w:rFonts w:ascii="Times New Roman"/>
        </w:rPr>
      </w:pPr>
      <w:r w:rsidRPr="000144C3">
        <w:rPr>
          <w:rFonts w:ascii="Times New Roman"/>
        </w:rPr>
        <w:t>L</w:t>
      </w:r>
      <w:r w:rsidRPr="000144C3">
        <w:rPr>
          <w:rFonts w:ascii="Times New Roman"/>
        </w:rPr>
        <w:t>、</w:t>
      </w:r>
      <w:r w:rsidRPr="000144C3">
        <w:rPr>
          <w:rFonts w:ascii="Times New Roman"/>
        </w:rPr>
        <w:t>L</w:t>
      </w:r>
      <w:r w:rsidRPr="000144C3">
        <w:rPr>
          <w:rFonts w:ascii="Times New Roman"/>
          <w:vertAlign w:val="subscript"/>
        </w:rPr>
        <w:t>0</w:t>
      </w:r>
      <w:r w:rsidRPr="000144C3">
        <w:rPr>
          <w:rFonts w:ascii="Times New Roman"/>
        </w:rPr>
        <w:t>——</w:t>
      </w:r>
      <w:r w:rsidRPr="000144C3">
        <w:rPr>
          <w:rFonts w:ascii="Times New Roman"/>
        </w:rPr>
        <w:t>距声源</w:t>
      </w:r>
      <w:r w:rsidRPr="000144C3">
        <w:rPr>
          <w:rFonts w:ascii="Times New Roman"/>
        </w:rPr>
        <w:t>r</w:t>
      </w:r>
      <w:r w:rsidRPr="000144C3">
        <w:rPr>
          <w:rFonts w:ascii="Times New Roman"/>
        </w:rPr>
        <w:t>、</w:t>
      </w:r>
      <w:r w:rsidRPr="000144C3">
        <w:rPr>
          <w:rFonts w:ascii="Times New Roman"/>
        </w:rPr>
        <w:t>ro</w:t>
      </w:r>
      <w:r w:rsidRPr="000144C3">
        <w:rPr>
          <w:rFonts w:ascii="Times New Roman"/>
        </w:rPr>
        <w:t>处的噪声值</w:t>
      </w:r>
      <w:r w:rsidRPr="000144C3">
        <w:rPr>
          <w:rFonts w:ascii="Times New Roman"/>
        </w:rPr>
        <w:t xml:space="preserve">  dB(A)</w:t>
      </w:r>
    </w:p>
    <w:p w14:paraId="50A58FF2" w14:textId="196FB37E" w:rsidR="00696139" w:rsidRPr="000144C3" w:rsidRDefault="005D6202">
      <w:pPr>
        <w:spacing w:line="360" w:lineRule="auto"/>
        <w:ind w:firstLineChars="500" w:firstLine="1200"/>
        <w:rPr>
          <w:rFonts w:ascii="Times New Roman"/>
        </w:rPr>
      </w:pPr>
      <w:r w:rsidRPr="000144C3">
        <w:rPr>
          <w:rFonts w:ascii="Times New Roman"/>
        </w:rPr>
        <w:t>r</w:t>
      </w:r>
      <w:r w:rsidRPr="000144C3">
        <w:rPr>
          <w:rFonts w:ascii="Times New Roman"/>
        </w:rPr>
        <w:t>、</w:t>
      </w:r>
      <w:r w:rsidRPr="000144C3">
        <w:rPr>
          <w:rFonts w:ascii="Times New Roman"/>
        </w:rPr>
        <w:t>r</w:t>
      </w:r>
      <w:r w:rsidR="00FB26B1" w:rsidRPr="000144C3">
        <w:rPr>
          <w:rFonts w:ascii="Times New Roman" w:hint="eastAsia"/>
          <w:vertAlign w:val="subscript"/>
        </w:rPr>
        <w:t>0</w:t>
      </w:r>
      <w:r w:rsidRPr="000144C3">
        <w:rPr>
          <w:rFonts w:ascii="Times New Roman"/>
        </w:rPr>
        <w:t>——</w:t>
      </w:r>
      <w:r w:rsidRPr="000144C3">
        <w:rPr>
          <w:rFonts w:ascii="Times New Roman"/>
        </w:rPr>
        <w:t>预测点距声源的距离（</w:t>
      </w:r>
      <w:r w:rsidRPr="000144C3">
        <w:rPr>
          <w:rFonts w:ascii="Times New Roman"/>
        </w:rPr>
        <w:t>m</w:t>
      </w:r>
      <w:r w:rsidRPr="000144C3">
        <w:rPr>
          <w:rFonts w:ascii="Times New Roman"/>
        </w:rPr>
        <w:t>）</w:t>
      </w:r>
    </w:p>
    <w:p w14:paraId="7A9016D2" w14:textId="77777777" w:rsidR="00696139" w:rsidRPr="000144C3" w:rsidRDefault="005D6202">
      <w:pPr>
        <w:spacing w:line="360" w:lineRule="auto"/>
        <w:ind w:firstLineChars="200" w:firstLine="480"/>
        <w:jc w:val="both"/>
        <w:rPr>
          <w:rFonts w:ascii="Times New Roman"/>
        </w:rPr>
      </w:pPr>
      <w:r w:rsidRPr="000144C3">
        <w:rPr>
          <w:rFonts w:ascii="Times New Roman"/>
        </w:rPr>
        <w:t>根据上式计算出的单个施工机械或车辆噪声随距离衰减情况见表</w:t>
      </w:r>
      <w:r w:rsidRPr="000144C3">
        <w:rPr>
          <w:rFonts w:ascii="Times New Roman"/>
        </w:rPr>
        <w:t>5.1-3</w:t>
      </w:r>
      <w:r w:rsidRPr="000144C3">
        <w:rPr>
          <w:rFonts w:ascii="Times New Roman"/>
        </w:rPr>
        <w:t>。</w:t>
      </w:r>
    </w:p>
    <w:p w14:paraId="04C86350" w14:textId="77777777" w:rsidR="00696139" w:rsidRPr="000144C3" w:rsidRDefault="005D6202">
      <w:pPr>
        <w:pStyle w:val="24"/>
        <w:spacing w:after="0" w:line="360" w:lineRule="auto"/>
        <w:ind w:leftChars="0" w:left="0"/>
        <w:jc w:val="center"/>
        <w:rPr>
          <w:b/>
          <w:sz w:val="21"/>
        </w:rPr>
      </w:pPr>
      <w:r w:rsidRPr="000144C3">
        <w:rPr>
          <w:b/>
          <w:sz w:val="21"/>
        </w:rPr>
        <w:t>表</w:t>
      </w:r>
      <w:r w:rsidRPr="000144C3">
        <w:rPr>
          <w:b/>
          <w:sz w:val="21"/>
        </w:rPr>
        <w:t xml:space="preserve">5.1-3  </w:t>
      </w:r>
      <w:r w:rsidRPr="000144C3">
        <w:rPr>
          <w:b/>
          <w:sz w:val="21"/>
        </w:rPr>
        <w:t>单个施工机械或车辆噪声随距离衰减</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69"/>
        <w:gridCol w:w="804"/>
        <w:gridCol w:w="804"/>
        <w:gridCol w:w="804"/>
        <w:gridCol w:w="804"/>
        <w:gridCol w:w="804"/>
        <w:gridCol w:w="804"/>
        <w:gridCol w:w="804"/>
        <w:gridCol w:w="804"/>
        <w:gridCol w:w="799"/>
        <w:gridCol w:w="786"/>
      </w:tblGrid>
      <w:tr w:rsidR="00BD19D4" w:rsidRPr="000144C3" w14:paraId="3E7A320B" w14:textId="77777777">
        <w:trPr>
          <w:jc w:val="center"/>
        </w:trPr>
        <w:tc>
          <w:tcPr>
            <w:tcW w:w="1269" w:type="dxa"/>
            <w:vMerge w:val="restart"/>
            <w:vAlign w:val="center"/>
          </w:tcPr>
          <w:p w14:paraId="1696B2A1"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施工设备</w:t>
            </w:r>
          </w:p>
        </w:tc>
        <w:tc>
          <w:tcPr>
            <w:tcW w:w="8017" w:type="dxa"/>
            <w:gridSpan w:val="10"/>
            <w:vAlign w:val="center"/>
          </w:tcPr>
          <w:p w14:paraId="2E4F97AA"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距离</w:t>
            </w:r>
          </w:p>
        </w:tc>
      </w:tr>
      <w:tr w:rsidR="00BD19D4" w:rsidRPr="000144C3" w14:paraId="63DE2E46" w14:textId="77777777">
        <w:trPr>
          <w:jc w:val="center"/>
        </w:trPr>
        <w:tc>
          <w:tcPr>
            <w:tcW w:w="1269" w:type="dxa"/>
            <w:vMerge/>
            <w:vAlign w:val="center"/>
          </w:tcPr>
          <w:p w14:paraId="70DEAF4D" w14:textId="77777777" w:rsidR="00696139" w:rsidRPr="000144C3" w:rsidRDefault="00696139" w:rsidP="00E3283A">
            <w:pPr>
              <w:jc w:val="center"/>
              <w:rPr>
                <w:rFonts w:ascii="Times New Roman" w:eastAsia="新宋体"/>
                <w:bCs/>
                <w:sz w:val="21"/>
                <w:szCs w:val="21"/>
              </w:rPr>
            </w:pPr>
          </w:p>
        </w:tc>
        <w:tc>
          <w:tcPr>
            <w:tcW w:w="804" w:type="dxa"/>
            <w:vAlign w:val="center"/>
          </w:tcPr>
          <w:p w14:paraId="29F81EFA"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10</w:t>
            </w:r>
          </w:p>
        </w:tc>
        <w:tc>
          <w:tcPr>
            <w:tcW w:w="804" w:type="dxa"/>
            <w:vAlign w:val="center"/>
          </w:tcPr>
          <w:p w14:paraId="2EC915FE"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20</w:t>
            </w:r>
          </w:p>
        </w:tc>
        <w:tc>
          <w:tcPr>
            <w:tcW w:w="804" w:type="dxa"/>
            <w:vAlign w:val="center"/>
          </w:tcPr>
          <w:p w14:paraId="735D7B73"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30</w:t>
            </w:r>
          </w:p>
        </w:tc>
        <w:tc>
          <w:tcPr>
            <w:tcW w:w="804" w:type="dxa"/>
            <w:vAlign w:val="center"/>
          </w:tcPr>
          <w:p w14:paraId="6455E43C"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40</w:t>
            </w:r>
          </w:p>
        </w:tc>
        <w:tc>
          <w:tcPr>
            <w:tcW w:w="804" w:type="dxa"/>
            <w:vAlign w:val="center"/>
          </w:tcPr>
          <w:p w14:paraId="4E21BC92"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60</w:t>
            </w:r>
          </w:p>
        </w:tc>
        <w:tc>
          <w:tcPr>
            <w:tcW w:w="804" w:type="dxa"/>
            <w:vAlign w:val="center"/>
          </w:tcPr>
          <w:p w14:paraId="7F4C00A8"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80</w:t>
            </w:r>
          </w:p>
        </w:tc>
        <w:tc>
          <w:tcPr>
            <w:tcW w:w="804" w:type="dxa"/>
            <w:vAlign w:val="center"/>
          </w:tcPr>
          <w:p w14:paraId="21C22225"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100</w:t>
            </w:r>
          </w:p>
        </w:tc>
        <w:tc>
          <w:tcPr>
            <w:tcW w:w="804" w:type="dxa"/>
            <w:vAlign w:val="center"/>
          </w:tcPr>
          <w:p w14:paraId="2FA4BBAF"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150</w:t>
            </w:r>
          </w:p>
        </w:tc>
        <w:tc>
          <w:tcPr>
            <w:tcW w:w="799" w:type="dxa"/>
            <w:vAlign w:val="center"/>
          </w:tcPr>
          <w:p w14:paraId="5DC10509"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200</w:t>
            </w:r>
          </w:p>
        </w:tc>
        <w:tc>
          <w:tcPr>
            <w:tcW w:w="786" w:type="dxa"/>
            <w:vAlign w:val="center"/>
          </w:tcPr>
          <w:p w14:paraId="50EB09A7"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300</w:t>
            </w:r>
          </w:p>
        </w:tc>
      </w:tr>
      <w:tr w:rsidR="00BD19D4" w:rsidRPr="000144C3" w14:paraId="675DA768" w14:textId="77777777">
        <w:trPr>
          <w:jc w:val="center"/>
        </w:trPr>
        <w:tc>
          <w:tcPr>
            <w:tcW w:w="1269" w:type="dxa"/>
            <w:vAlign w:val="center"/>
          </w:tcPr>
          <w:p w14:paraId="5DA20EC4"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切割机</w:t>
            </w:r>
          </w:p>
        </w:tc>
        <w:tc>
          <w:tcPr>
            <w:tcW w:w="804" w:type="dxa"/>
            <w:vAlign w:val="center"/>
          </w:tcPr>
          <w:p w14:paraId="2D1D5F27"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84</w:t>
            </w:r>
          </w:p>
        </w:tc>
        <w:tc>
          <w:tcPr>
            <w:tcW w:w="804" w:type="dxa"/>
            <w:vAlign w:val="center"/>
          </w:tcPr>
          <w:p w14:paraId="5AD82EDD"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78</w:t>
            </w:r>
          </w:p>
        </w:tc>
        <w:tc>
          <w:tcPr>
            <w:tcW w:w="804" w:type="dxa"/>
            <w:vAlign w:val="center"/>
          </w:tcPr>
          <w:p w14:paraId="328AAA01"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74</w:t>
            </w:r>
          </w:p>
        </w:tc>
        <w:tc>
          <w:tcPr>
            <w:tcW w:w="804" w:type="dxa"/>
            <w:vAlign w:val="center"/>
          </w:tcPr>
          <w:p w14:paraId="0CA8BA6A"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72</w:t>
            </w:r>
          </w:p>
        </w:tc>
        <w:tc>
          <w:tcPr>
            <w:tcW w:w="804" w:type="dxa"/>
            <w:vAlign w:val="center"/>
          </w:tcPr>
          <w:p w14:paraId="40042403"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68</w:t>
            </w:r>
          </w:p>
        </w:tc>
        <w:tc>
          <w:tcPr>
            <w:tcW w:w="804" w:type="dxa"/>
            <w:vAlign w:val="center"/>
          </w:tcPr>
          <w:p w14:paraId="79E66712"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66</w:t>
            </w:r>
          </w:p>
        </w:tc>
        <w:tc>
          <w:tcPr>
            <w:tcW w:w="804" w:type="dxa"/>
            <w:vAlign w:val="center"/>
          </w:tcPr>
          <w:p w14:paraId="170D1188"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64</w:t>
            </w:r>
          </w:p>
        </w:tc>
        <w:tc>
          <w:tcPr>
            <w:tcW w:w="804" w:type="dxa"/>
            <w:vAlign w:val="center"/>
          </w:tcPr>
          <w:p w14:paraId="6B6648C6"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60</w:t>
            </w:r>
          </w:p>
        </w:tc>
        <w:tc>
          <w:tcPr>
            <w:tcW w:w="799" w:type="dxa"/>
            <w:vAlign w:val="center"/>
          </w:tcPr>
          <w:p w14:paraId="4E02C0E0"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58</w:t>
            </w:r>
          </w:p>
        </w:tc>
        <w:tc>
          <w:tcPr>
            <w:tcW w:w="786" w:type="dxa"/>
            <w:vAlign w:val="center"/>
          </w:tcPr>
          <w:p w14:paraId="5AAE2F69"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54</w:t>
            </w:r>
          </w:p>
        </w:tc>
      </w:tr>
      <w:tr w:rsidR="00BD19D4" w:rsidRPr="000144C3" w14:paraId="761B998D" w14:textId="77777777">
        <w:trPr>
          <w:jc w:val="center"/>
        </w:trPr>
        <w:tc>
          <w:tcPr>
            <w:tcW w:w="1269" w:type="dxa"/>
            <w:vAlign w:val="center"/>
          </w:tcPr>
          <w:p w14:paraId="0EEC3FF0"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钻孔机</w:t>
            </w:r>
          </w:p>
        </w:tc>
        <w:tc>
          <w:tcPr>
            <w:tcW w:w="804" w:type="dxa"/>
            <w:vAlign w:val="center"/>
          </w:tcPr>
          <w:p w14:paraId="185D9708"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90</w:t>
            </w:r>
          </w:p>
        </w:tc>
        <w:tc>
          <w:tcPr>
            <w:tcW w:w="804" w:type="dxa"/>
            <w:vAlign w:val="center"/>
          </w:tcPr>
          <w:p w14:paraId="5977D443"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84</w:t>
            </w:r>
          </w:p>
        </w:tc>
        <w:tc>
          <w:tcPr>
            <w:tcW w:w="804" w:type="dxa"/>
            <w:vAlign w:val="center"/>
          </w:tcPr>
          <w:p w14:paraId="6516FDAE"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80</w:t>
            </w:r>
          </w:p>
        </w:tc>
        <w:tc>
          <w:tcPr>
            <w:tcW w:w="804" w:type="dxa"/>
            <w:vAlign w:val="center"/>
          </w:tcPr>
          <w:p w14:paraId="3E0EF944"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78</w:t>
            </w:r>
          </w:p>
        </w:tc>
        <w:tc>
          <w:tcPr>
            <w:tcW w:w="804" w:type="dxa"/>
            <w:vAlign w:val="center"/>
          </w:tcPr>
          <w:p w14:paraId="5F7D859C"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74</w:t>
            </w:r>
          </w:p>
        </w:tc>
        <w:tc>
          <w:tcPr>
            <w:tcW w:w="804" w:type="dxa"/>
            <w:vAlign w:val="center"/>
          </w:tcPr>
          <w:p w14:paraId="6D7B9EB1"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72</w:t>
            </w:r>
          </w:p>
        </w:tc>
        <w:tc>
          <w:tcPr>
            <w:tcW w:w="804" w:type="dxa"/>
            <w:vAlign w:val="center"/>
          </w:tcPr>
          <w:p w14:paraId="3A83D128"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70</w:t>
            </w:r>
          </w:p>
        </w:tc>
        <w:tc>
          <w:tcPr>
            <w:tcW w:w="804" w:type="dxa"/>
            <w:vAlign w:val="center"/>
          </w:tcPr>
          <w:p w14:paraId="6DFBB1E3"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66</w:t>
            </w:r>
          </w:p>
        </w:tc>
        <w:tc>
          <w:tcPr>
            <w:tcW w:w="799" w:type="dxa"/>
            <w:vAlign w:val="center"/>
          </w:tcPr>
          <w:p w14:paraId="6BE440CE"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64</w:t>
            </w:r>
          </w:p>
        </w:tc>
        <w:tc>
          <w:tcPr>
            <w:tcW w:w="786" w:type="dxa"/>
            <w:vAlign w:val="center"/>
          </w:tcPr>
          <w:p w14:paraId="2E971C0B"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60</w:t>
            </w:r>
          </w:p>
        </w:tc>
      </w:tr>
      <w:tr w:rsidR="00BD19D4" w:rsidRPr="000144C3" w14:paraId="2EB73281" w14:textId="77777777">
        <w:trPr>
          <w:jc w:val="center"/>
        </w:trPr>
        <w:tc>
          <w:tcPr>
            <w:tcW w:w="1269" w:type="dxa"/>
            <w:vAlign w:val="center"/>
          </w:tcPr>
          <w:p w14:paraId="1BDEA1F9"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电锯</w:t>
            </w:r>
          </w:p>
        </w:tc>
        <w:tc>
          <w:tcPr>
            <w:tcW w:w="804" w:type="dxa"/>
            <w:vAlign w:val="center"/>
          </w:tcPr>
          <w:p w14:paraId="46F888BA"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85</w:t>
            </w:r>
          </w:p>
        </w:tc>
        <w:tc>
          <w:tcPr>
            <w:tcW w:w="804" w:type="dxa"/>
            <w:vAlign w:val="center"/>
          </w:tcPr>
          <w:p w14:paraId="47A2150C"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79</w:t>
            </w:r>
          </w:p>
        </w:tc>
        <w:tc>
          <w:tcPr>
            <w:tcW w:w="804" w:type="dxa"/>
            <w:vAlign w:val="center"/>
          </w:tcPr>
          <w:p w14:paraId="300E4028"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75</w:t>
            </w:r>
          </w:p>
        </w:tc>
        <w:tc>
          <w:tcPr>
            <w:tcW w:w="804" w:type="dxa"/>
            <w:vAlign w:val="center"/>
          </w:tcPr>
          <w:p w14:paraId="2DC00D5B"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73</w:t>
            </w:r>
          </w:p>
        </w:tc>
        <w:tc>
          <w:tcPr>
            <w:tcW w:w="804" w:type="dxa"/>
            <w:vAlign w:val="center"/>
          </w:tcPr>
          <w:p w14:paraId="3BCD3932"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69</w:t>
            </w:r>
          </w:p>
        </w:tc>
        <w:tc>
          <w:tcPr>
            <w:tcW w:w="804" w:type="dxa"/>
            <w:vAlign w:val="center"/>
          </w:tcPr>
          <w:p w14:paraId="4B180489"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67</w:t>
            </w:r>
          </w:p>
        </w:tc>
        <w:tc>
          <w:tcPr>
            <w:tcW w:w="804" w:type="dxa"/>
            <w:vAlign w:val="center"/>
          </w:tcPr>
          <w:p w14:paraId="7372DFA5"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65</w:t>
            </w:r>
          </w:p>
        </w:tc>
        <w:tc>
          <w:tcPr>
            <w:tcW w:w="804" w:type="dxa"/>
            <w:vAlign w:val="center"/>
          </w:tcPr>
          <w:p w14:paraId="18FAC204"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61</w:t>
            </w:r>
          </w:p>
        </w:tc>
        <w:tc>
          <w:tcPr>
            <w:tcW w:w="799" w:type="dxa"/>
            <w:vAlign w:val="center"/>
          </w:tcPr>
          <w:p w14:paraId="66F1DDB4"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59</w:t>
            </w:r>
          </w:p>
        </w:tc>
        <w:tc>
          <w:tcPr>
            <w:tcW w:w="786" w:type="dxa"/>
            <w:vAlign w:val="center"/>
          </w:tcPr>
          <w:p w14:paraId="67D342D1"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55</w:t>
            </w:r>
          </w:p>
        </w:tc>
      </w:tr>
      <w:tr w:rsidR="00BD19D4" w:rsidRPr="000144C3" w14:paraId="329D4F7E" w14:textId="77777777">
        <w:trPr>
          <w:jc w:val="center"/>
        </w:trPr>
        <w:tc>
          <w:tcPr>
            <w:tcW w:w="1269" w:type="dxa"/>
            <w:vAlign w:val="center"/>
          </w:tcPr>
          <w:p w14:paraId="45194BE4"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运输车辆</w:t>
            </w:r>
          </w:p>
        </w:tc>
        <w:tc>
          <w:tcPr>
            <w:tcW w:w="804" w:type="dxa"/>
            <w:vAlign w:val="center"/>
          </w:tcPr>
          <w:p w14:paraId="7681392D"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82</w:t>
            </w:r>
          </w:p>
        </w:tc>
        <w:tc>
          <w:tcPr>
            <w:tcW w:w="804" w:type="dxa"/>
            <w:vAlign w:val="center"/>
          </w:tcPr>
          <w:p w14:paraId="567B5AE6"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76</w:t>
            </w:r>
          </w:p>
        </w:tc>
        <w:tc>
          <w:tcPr>
            <w:tcW w:w="804" w:type="dxa"/>
            <w:vAlign w:val="center"/>
          </w:tcPr>
          <w:p w14:paraId="555B0497"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72</w:t>
            </w:r>
          </w:p>
        </w:tc>
        <w:tc>
          <w:tcPr>
            <w:tcW w:w="804" w:type="dxa"/>
            <w:vAlign w:val="center"/>
          </w:tcPr>
          <w:p w14:paraId="1FCC094C"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70</w:t>
            </w:r>
          </w:p>
        </w:tc>
        <w:tc>
          <w:tcPr>
            <w:tcW w:w="804" w:type="dxa"/>
            <w:vAlign w:val="center"/>
          </w:tcPr>
          <w:p w14:paraId="718D666C"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66</w:t>
            </w:r>
          </w:p>
        </w:tc>
        <w:tc>
          <w:tcPr>
            <w:tcW w:w="804" w:type="dxa"/>
            <w:vAlign w:val="center"/>
          </w:tcPr>
          <w:p w14:paraId="589F37D1"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64</w:t>
            </w:r>
          </w:p>
        </w:tc>
        <w:tc>
          <w:tcPr>
            <w:tcW w:w="804" w:type="dxa"/>
            <w:vAlign w:val="center"/>
          </w:tcPr>
          <w:p w14:paraId="6F2D2D0E"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62</w:t>
            </w:r>
          </w:p>
        </w:tc>
        <w:tc>
          <w:tcPr>
            <w:tcW w:w="804" w:type="dxa"/>
            <w:vAlign w:val="center"/>
          </w:tcPr>
          <w:p w14:paraId="33267403"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58</w:t>
            </w:r>
          </w:p>
        </w:tc>
        <w:tc>
          <w:tcPr>
            <w:tcW w:w="799" w:type="dxa"/>
            <w:vAlign w:val="center"/>
          </w:tcPr>
          <w:p w14:paraId="653D6FBA"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56</w:t>
            </w:r>
          </w:p>
        </w:tc>
        <w:tc>
          <w:tcPr>
            <w:tcW w:w="786" w:type="dxa"/>
            <w:vAlign w:val="center"/>
          </w:tcPr>
          <w:p w14:paraId="00F42E35"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52</w:t>
            </w:r>
          </w:p>
        </w:tc>
      </w:tr>
    </w:tbl>
    <w:p w14:paraId="57FF5D01" w14:textId="77777777" w:rsidR="00696139" w:rsidRPr="000144C3" w:rsidRDefault="005D6202">
      <w:pPr>
        <w:spacing w:line="360" w:lineRule="auto"/>
        <w:ind w:firstLineChars="200" w:firstLine="480"/>
        <w:rPr>
          <w:rFonts w:ascii="Times New Roman"/>
        </w:rPr>
      </w:pPr>
      <w:r w:rsidRPr="000144C3">
        <w:rPr>
          <w:rFonts w:ascii="Times New Roman"/>
        </w:rPr>
        <w:t>根据噪声源叠加计算式：</w:t>
      </w:r>
    </w:p>
    <w:p w14:paraId="7A9FD899" w14:textId="77777777" w:rsidR="00696139" w:rsidRPr="000144C3" w:rsidRDefault="005D6202">
      <w:pPr>
        <w:spacing w:line="360" w:lineRule="auto"/>
        <w:jc w:val="center"/>
        <w:rPr>
          <w:rFonts w:ascii="Times New Roman"/>
        </w:rPr>
      </w:pPr>
      <w:r w:rsidRPr="000144C3">
        <w:rPr>
          <w:rFonts w:ascii="Times New Roman"/>
        </w:rPr>
        <w:t>L=L</w:t>
      </w:r>
      <w:r w:rsidRPr="000144C3">
        <w:rPr>
          <w:rFonts w:ascii="Times New Roman"/>
          <w:vertAlign w:val="subscript"/>
        </w:rPr>
        <w:t>1</w:t>
      </w:r>
      <w:r w:rsidRPr="000144C3">
        <w:rPr>
          <w:rFonts w:ascii="Times New Roman"/>
        </w:rPr>
        <w:t>+L</w:t>
      </w:r>
      <w:r w:rsidRPr="000144C3">
        <w:rPr>
          <w:rFonts w:ascii="Times New Roman"/>
          <w:vertAlign w:val="subscript"/>
        </w:rPr>
        <w:t>2</w:t>
      </w:r>
      <w:r w:rsidRPr="000144C3">
        <w:rPr>
          <w:rFonts w:ascii="Times New Roman"/>
        </w:rPr>
        <w:t>=L</w:t>
      </w:r>
      <w:r w:rsidRPr="000144C3">
        <w:rPr>
          <w:rFonts w:ascii="Times New Roman"/>
          <w:vertAlign w:val="subscript"/>
        </w:rPr>
        <w:t>PA1</w:t>
      </w:r>
      <w:r w:rsidRPr="000144C3">
        <w:rPr>
          <w:rFonts w:ascii="Times New Roman"/>
        </w:rPr>
        <w:t>+</w:t>
      </w:r>
      <w:r w:rsidRPr="000144C3">
        <w:rPr>
          <w:rFonts w:ascii="Times New Roman" w:cs="宋体" w:hint="eastAsia"/>
        </w:rPr>
        <w:t>△</w:t>
      </w:r>
      <w:r w:rsidRPr="000144C3">
        <w:rPr>
          <w:rFonts w:ascii="Times New Roman"/>
        </w:rPr>
        <w:t>L′     (L</w:t>
      </w:r>
      <w:r w:rsidRPr="000144C3">
        <w:rPr>
          <w:rFonts w:ascii="Times New Roman"/>
          <w:vertAlign w:val="subscript"/>
        </w:rPr>
        <w:t>PA1</w:t>
      </w:r>
      <w:r w:rsidRPr="000144C3">
        <w:rPr>
          <w:rFonts w:ascii="Times New Roman"/>
        </w:rPr>
        <w:t>&gt;L</w:t>
      </w:r>
      <w:r w:rsidRPr="000144C3">
        <w:rPr>
          <w:rFonts w:ascii="Times New Roman"/>
          <w:vertAlign w:val="subscript"/>
        </w:rPr>
        <w:t>PA2</w:t>
      </w:r>
      <w:r w:rsidRPr="000144C3">
        <w:rPr>
          <w:rFonts w:ascii="Times New Roman"/>
        </w:rPr>
        <w:t>)</w:t>
      </w:r>
    </w:p>
    <w:p w14:paraId="61455706" w14:textId="77777777" w:rsidR="00696139" w:rsidRPr="000144C3" w:rsidRDefault="005D6202">
      <w:pPr>
        <w:spacing w:line="360" w:lineRule="auto"/>
        <w:ind w:firstLineChars="200" w:firstLine="480"/>
        <w:rPr>
          <w:rFonts w:ascii="Times New Roman"/>
        </w:rPr>
      </w:pPr>
      <w:r w:rsidRPr="000144C3">
        <w:rPr>
          <w:rFonts w:ascii="Times New Roman"/>
        </w:rPr>
        <w:t>式中：</w:t>
      </w:r>
    </w:p>
    <w:p w14:paraId="3C285B52" w14:textId="77777777" w:rsidR="00696139" w:rsidRPr="000144C3" w:rsidRDefault="005D6202">
      <w:pPr>
        <w:spacing w:line="360" w:lineRule="auto"/>
        <w:ind w:firstLineChars="500" w:firstLine="1200"/>
        <w:rPr>
          <w:rFonts w:ascii="Times New Roman"/>
        </w:rPr>
      </w:pPr>
      <w:r w:rsidRPr="000144C3">
        <w:rPr>
          <w:rFonts w:ascii="Times New Roman"/>
        </w:rPr>
        <w:t>L——</w:t>
      </w:r>
      <w:r w:rsidRPr="000144C3">
        <w:rPr>
          <w:rFonts w:ascii="Times New Roman"/>
        </w:rPr>
        <w:t>两个声源的声级和，</w:t>
      </w:r>
      <w:r w:rsidRPr="000144C3">
        <w:rPr>
          <w:rFonts w:ascii="Times New Roman"/>
        </w:rPr>
        <w:t>dB(A)</w:t>
      </w:r>
      <w:r w:rsidRPr="000144C3">
        <w:rPr>
          <w:rFonts w:ascii="Times New Roman"/>
        </w:rPr>
        <w:t>；</w:t>
      </w:r>
    </w:p>
    <w:p w14:paraId="73441FF8" w14:textId="77777777" w:rsidR="00696139" w:rsidRPr="000144C3" w:rsidRDefault="005D6202">
      <w:pPr>
        <w:spacing w:line="360" w:lineRule="auto"/>
        <w:ind w:firstLineChars="500" w:firstLine="1200"/>
        <w:rPr>
          <w:rFonts w:ascii="Times New Roman"/>
        </w:rPr>
      </w:pPr>
      <w:r w:rsidRPr="000144C3">
        <w:rPr>
          <w:rFonts w:ascii="Times New Roman"/>
        </w:rPr>
        <w:t>L</w:t>
      </w:r>
      <w:r w:rsidRPr="000144C3">
        <w:rPr>
          <w:rFonts w:ascii="Times New Roman"/>
          <w:vertAlign w:val="subscript"/>
        </w:rPr>
        <w:t>PA1</w:t>
      </w:r>
      <w:r w:rsidRPr="000144C3">
        <w:rPr>
          <w:rFonts w:ascii="Times New Roman"/>
        </w:rPr>
        <w:t>、</w:t>
      </w:r>
      <w:r w:rsidRPr="000144C3">
        <w:rPr>
          <w:rFonts w:ascii="Times New Roman"/>
        </w:rPr>
        <w:t>L</w:t>
      </w:r>
      <w:r w:rsidRPr="000144C3">
        <w:rPr>
          <w:rFonts w:ascii="Times New Roman"/>
          <w:vertAlign w:val="subscript"/>
        </w:rPr>
        <w:t>PA2</w:t>
      </w:r>
      <w:r w:rsidRPr="000144C3">
        <w:rPr>
          <w:rFonts w:ascii="Times New Roman"/>
        </w:rPr>
        <w:t>——</w:t>
      </w:r>
      <w:r w:rsidRPr="000144C3">
        <w:rPr>
          <w:rFonts w:ascii="Times New Roman"/>
        </w:rPr>
        <w:t>两个不同的声源的</w:t>
      </w:r>
      <w:r w:rsidRPr="000144C3">
        <w:rPr>
          <w:rFonts w:ascii="Times New Roman"/>
        </w:rPr>
        <w:t>A</w:t>
      </w:r>
      <w:r w:rsidRPr="000144C3">
        <w:rPr>
          <w:rFonts w:ascii="Times New Roman"/>
        </w:rPr>
        <w:t>声级，</w:t>
      </w:r>
      <w:r w:rsidRPr="000144C3">
        <w:rPr>
          <w:rFonts w:ascii="Times New Roman"/>
        </w:rPr>
        <w:t>dB(A)</w:t>
      </w:r>
      <w:r w:rsidRPr="000144C3">
        <w:rPr>
          <w:rFonts w:ascii="Times New Roman"/>
        </w:rPr>
        <w:t>；</w:t>
      </w:r>
    </w:p>
    <w:p w14:paraId="178B5C5D" w14:textId="77777777" w:rsidR="00696139" w:rsidRPr="000144C3" w:rsidRDefault="005D6202">
      <w:pPr>
        <w:spacing w:line="360" w:lineRule="auto"/>
        <w:ind w:firstLineChars="500" w:firstLine="1200"/>
        <w:rPr>
          <w:rFonts w:ascii="Times New Roman"/>
        </w:rPr>
      </w:pPr>
      <w:r w:rsidRPr="000144C3">
        <w:rPr>
          <w:rFonts w:ascii="Times New Roman" w:cs="宋体" w:hint="eastAsia"/>
        </w:rPr>
        <w:t>△</w:t>
      </w:r>
      <w:r w:rsidRPr="000144C3">
        <w:rPr>
          <w:rFonts w:ascii="Times New Roman"/>
        </w:rPr>
        <w:t>L′——</w:t>
      </w:r>
      <w:r w:rsidRPr="000144C3">
        <w:rPr>
          <w:rFonts w:ascii="Times New Roman"/>
        </w:rPr>
        <w:t>不同声源</w:t>
      </w:r>
      <w:r w:rsidRPr="000144C3">
        <w:rPr>
          <w:rFonts w:ascii="Times New Roman"/>
        </w:rPr>
        <w:t>L</w:t>
      </w:r>
      <w:r w:rsidRPr="000144C3">
        <w:rPr>
          <w:rFonts w:ascii="Times New Roman"/>
          <w:vertAlign w:val="subscript"/>
        </w:rPr>
        <w:t>PA1</w:t>
      </w:r>
      <w:r w:rsidRPr="000144C3">
        <w:rPr>
          <w:rFonts w:ascii="Times New Roman"/>
        </w:rPr>
        <w:t>和</w:t>
      </w:r>
      <w:r w:rsidRPr="000144C3">
        <w:rPr>
          <w:rFonts w:ascii="Times New Roman"/>
        </w:rPr>
        <w:t>L</w:t>
      </w:r>
      <w:r w:rsidRPr="000144C3">
        <w:rPr>
          <w:rFonts w:ascii="Times New Roman"/>
          <w:vertAlign w:val="subscript"/>
        </w:rPr>
        <w:t>PA2</w:t>
      </w:r>
      <w:r w:rsidRPr="000144C3">
        <w:rPr>
          <w:rFonts w:ascii="Times New Roman"/>
        </w:rPr>
        <w:t>声级差的查表值，</w:t>
      </w:r>
      <w:r w:rsidRPr="000144C3">
        <w:rPr>
          <w:rFonts w:ascii="Times New Roman"/>
        </w:rPr>
        <w:t>dB(A)</w:t>
      </w:r>
      <w:r w:rsidRPr="000144C3">
        <w:rPr>
          <w:rFonts w:ascii="Times New Roman"/>
        </w:rPr>
        <w:t>。</w:t>
      </w:r>
    </w:p>
    <w:p w14:paraId="58632B95" w14:textId="77777777" w:rsidR="00696139" w:rsidRPr="000144C3" w:rsidRDefault="005D6202">
      <w:pPr>
        <w:spacing w:line="360" w:lineRule="auto"/>
        <w:ind w:firstLineChars="200" w:firstLine="480"/>
        <w:jc w:val="both"/>
        <w:rPr>
          <w:rFonts w:ascii="Times New Roman"/>
        </w:rPr>
      </w:pPr>
      <w:r w:rsidRPr="000144C3">
        <w:rPr>
          <w:rFonts w:ascii="Times New Roman"/>
        </w:rPr>
        <w:t>当施工阶段的施工设备同时作业，且相对集中的情况下</w:t>
      </w:r>
      <w:r w:rsidRPr="000144C3">
        <w:rPr>
          <w:rFonts w:ascii="Times New Roman"/>
        </w:rPr>
        <w:t>,</w:t>
      </w:r>
      <w:r w:rsidRPr="000144C3">
        <w:rPr>
          <w:rFonts w:ascii="Times New Roman"/>
        </w:rPr>
        <w:t>计算出的施工噪声随距离的衰减情况见表</w:t>
      </w:r>
      <w:r w:rsidRPr="000144C3">
        <w:rPr>
          <w:rFonts w:ascii="Times New Roman"/>
        </w:rPr>
        <w:t>5.1-4</w:t>
      </w:r>
      <w:r w:rsidRPr="000144C3">
        <w:rPr>
          <w:rFonts w:ascii="Times New Roman"/>
        </w:rPr>
        <w:t>。</w:t>
      </w:r>
    </w:p>
    <w:p w14:paraId="6F8BDE20" w14:textId="77777777" w:rsidR="00696139" w:rsidRPr="000144C3" w:rsidRDefault="005D6202">
      <w:pPr>
        <w:pStyle w:val="24"/>
        <w:spacing w:after="0" w:line="360" w:lineRule="auto"/>
        <w:ind w:leftChars="0" w:left="0"/>
        <w:jc w:val="center"/>
        <w:rPr>
          <w:b/>
          <w:sz w:val="21"/>
        </w:rPr>
      </w:pPr>
      <w:r w:rsidRPr="000144C3">
        <w:rPr>
          <w:b/>
          <w:sz w:val="21"/>
        </w:rPr>
        <w:t>表</w:t>
      </w:r>
      <w:r w:rsidRPr="000144C3">
        <w:rPr>
          <w:b/>
          <w:sz w:val="21"/>
        </w:rPr>
        <w:t xml:space="preserve">5.1-4 </w:t>
      </w:r>
      <w:r w:rsidRPr="000144C3">
        <w:rPr>
          <w:b/>
          <w:sz w:val="21"/>
        </w:rPr>
        <w:t>施工点所有机械同时作业噪声随距离衰减值</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66"/>
        <w:gridCol w:w="794"/>
        <w:gridCol w:w="794"/>
        <w:gridCol w:w="794"/>
        <w:gridCol w:w="795"/>
        <w:gridCol w:w="793"/>
        <w:gridCol w:w="795"/>
        <w:gridCol w:w="795"/>
        <w:gridCol w:w="795"/>
        <w:gridCol w:w="791"/>
        <w:gridCol w:w="774"/>
      </w:tblGrid>
      <w:tr w:rsidR="00BD19D4" w:rsidRPr="000144C3" w14:paraId="10C5BBE5" w14:textId="77777777">
        <w:trPr>
          <w:jc w:val="center"/>
        </w:trPr>
        <w:tc>
          <w:tcPr>
            <w:tcW w:w="1366" w:type="dxa"/>
          </w:tcPr>
          <w:p w14:paraId="63D55A26"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距离（</w:t>
            </w:r>
            <w:r w:rsidRPr="000144C3">
              <w:rPr>
                <w:rFonts w:ascii="Times New Roman" w:eastAsia="新宋体"/>
                <w:bCs/>
                <w:sz w:val="21"/>
                <w:szCs w:val="21"/>
              </w:rPr>
              <w:t>m</w:t>
            </w:r>
            <w:r w:rsidRPr="000144C3">
              <w:rPr>
                <w:rFonts w:ascii="Times New Roman" w:eastAsia="新宋体"/>
                <w:bCs/>
                <w:sz w:val="21"/>
                <w:szCs w:val="21"/>
              </w:rPr>
              <w:t>）</w:t>
            </w:r>
          </w:p>
        </w:tc>
        <w:tc>
          <w:tcPr>
            <w:tcW w:w="794" w:type="dxa"/>
          </w:tcPr>
          <w:p w14:paraId="0AF04CA2"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10</w:t>
            </w:r>
          </w:p>
        </w:tc>
        <w:tc>
          <w:tcPr>
            <w:tcW w:w="794" w:type="dxa"/>
          </w:tcPr>
          <w:p w14:paraId="3FB89AC0"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20</w:t>
            </w:r>
          </w:p>
        </w:tc>
        <w:tc>
          <w:tcPr>
            <w:tcW w:w="794" w:type="dxa"/>
          </w:tcPr>
          <w:p w14:paraId="28157E8F"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30</w:t>
            </w:r>
          </w:p>
        </w:tc>
        <w:tc>
          <w:tcPr>
            <w:tcW w:w="795" w:type="dxa"/>
          </w:tcPr>
          <w:p w14:paraId="5BA50060"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40</w:t>
            </w:r>
          </w:p>
        </w:tc>
        <w:tc>
          <w:tcPr>
            <w:tcW w:w="793" w:type="dxa"/>
          </w:tcPr>
          <w:p w14:paraId="640C4734"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60</w:t>
            </w:r>
          </w:p>
        </w:tc>
        <w:tc>
          <w:tcPr>
            <w:tcW w:w="795" w:type="dxa"/>
          </w:tcPr>
          <w:p w14:paraId="4614780C"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80</w:t>
            </w:r>
          </w:p>
        </w:tc>
        <w:tc>
          <w:tcPr>
            <w:tcW w:w="795" w:type="dxa"/>
          </w:tcPr>
          <w:p w14:paraId="1A4E3C41"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100</w:t>
            </w:r>
          </w:p>
        </w:tc>
        <w:tc>
          <w:tcPr>
            <w:tcW w:w="795" w:type="dxa"/>
          </w:tcPr>
          <w:p w14:paraId="466A3F90"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150</w:t>
            </w:r>
          </w:p>
        </w:tc>
        <w:tc>
          <w:tcPr>
            <w:tcW w:w="791" w:type="dxa"/>
          </w:tcPr>
          <w:p w14:paraId="751548C2"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200</w:t>
            </w:r>
          </w:p>
        </w:tc>
        <w:tc>
          <w:tcPr>
            <w:tcW w:w="774" w:type="dxa"/>
          </w:tcPr>
          <w:p w14:paraId="4C952553"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300</w:t>
            </w:r>
          </w:p>
        </w:tc>
      </w:tr>
      <w:tr w:rsidR="00BD19D4" w:rsidRPr="000144C3" w14:paraId="116DB5E1" w14:textId="77777777">
        <w:trPr>
          <w:jc w:val="center"/>
        </w:trPr>
        <w:tc>
          <w:tcPr>
            <w:tcW w:w="1366" w:type="dxa"/>
          </w:tcPr>
          <w:p w14:paraId="0CC5F266"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Leq</w:t>
            </w:r>
            <w:r w:rsidRPr="000144C3">
              <w:rPr>
                <w:rFonts w:ascii="Times New Roman" w:eastAsia="新宋体"/>
                <w:bCs/>
                <w:sz w:val="21"/>
                <w:szCs w:val="21"/>
              </w:rPr>
              <w:t>（</w:t>
            </w:r>
            <w:r w:rsidRPr="000144C3">
              <w:rPr>
                <w:rFonts w:ascii="Times New Roman" w:eastAsia="新宋体"/>
                <w:bCs/>
                <w:sz w:val="21"/>
                <w:szCs w:val="21"/>
              </w:rPr>
              <w:t>dB</w:t>
            </w:r>
            <w:r w:rsidRPr="000144C3">
              <w:rPr>
                <w:rFonts w:ascii="Times New Roman" w:eastAsia="新宋体"/>
                <w:bCs/>
                <w:sz w:val="21"/>
                <w:szCs w:val="21"/>
              </w:rPr>
              <w:t>）</w:t>
            </w:r>
          </w:p>
        </w:tc>
        <w:tc>
          <w:tcPr>
            <w:tcW w:w="794" w:type="dxa"/>
          </w:tcPr>
          <w:p w14:paraId="20F0DAFE"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94</w:t>
            </w:r>
          </w:p>
        </w:tc>
        <w:tc>
          <w:tcPr>
            <w:tcW w:w="794" w:type="dxa"/>
          </w:tcPr>
          <w:p w14:paraId="530E14FE"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88</w:t>
            </w:r>
          </w:p>
        </w:tc>
        <w:tc>
          <w:tcPr>
            <w:tcW w:w="794" w:type="dxa"/>
          </w:tcPr>
          <w:p w14:paraId="5E48427E"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84</w:t>
            </w:r>
          </w:p>
        </w:tc>
        <w:tc>
          <w:tcPr>
            <w:tcW w:w="795" w:type="dxa"/>
          </w:tcPr>
          <w:p w14:paraId="152BBD09"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82</w:t>
            </w:r>
          </w:p>
        </w:tc>
        <w:tc>
          <w:tcPr>
            <w:tcW w:w="793" w:type="dxa"/>
          </w:tcPr>
          <w:p w14:paraId="49FFACE7"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78</w:t>
            </w:r>
          </w:p>
        </w:tc>
        <w:tc>
          <w:tcPr>
            <w:tcW w:w="795" w:type="dxa"/>
          </w:tcPr>
          <w:p w14:paraId="70990151"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76</w:t>
            </w:r>
          </w:p>
        </w:tc>
        <w:tc>
          <w:tcPr>
            <w:tcW w:w="795" w:type="dxa"/>
          </w:tcPr>
          <w:p w14:paraId="38D473BE"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74</w:t>
            </w:r>
          </w:p>
        </w:tc>
        <w:tc>
          <w:tcPr>
            <w:tcW w:w="795" w:type="dxa"/>
          </w:tcPr>
          <w:p w14:paraId="4969087B"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70</w:t>
            </w:r>
          </w:p>
        </w:tc>
        <w:tc>
          <w:tcPr>
            <w:tcW w:w="791" w:type="dxa"/>
          </w:tcPr>
          <w:p w14:paraId="5D7722F6"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68</w:t>
            </w:r>
          </w:p>
        </w:tc>
        <w:tc>
          <w:tcPr>
            <w:tcW w:w="774" w:type="dxa"/>
          </w:tcPr>
          <w:p w14:paraId="3E850DC3" w14:textId="77777777" w:rsidR="00696139" w:rsidRPr="000144C3" w:rsidRDefault="005D6202" w:rsidP="00E3283A">
            <w:pPr>
              <w:jc w:val="center"/>
              <w:rPr>
                <w:rFonts w:ascii="Times New Roman" w:eastAsia="新宋体"/>
                <w:bCs/>
                <w:sz w:val="21"/>
                <w:szCs w:val="21"/>
              </w:rPr>
            </w:pPr>
            <w:r w:rsidRPr="000144C3">
              <w:rPr>
                <w:rFonts w:ascii="Times New Roman" w:eastAsia="新宋体"/>
                <w:bCs/>
                <w:sz w:val="21"/>
                <w:szCs w:val="21"/>
              </w:rPr>
              <w:t>64</w:t>
            </w:r>
          </w:p>
        </w:tc>
      </w:tr>
    </w:tbl>
    <w:p w14:paraId="38E72984" w14:textId="4719D4E6" w:rsidR="00696139" w:rsidRPr="000144C3" w:rsidRDefault="005D6202">
      <w:pPr>
        <w:spacing w:line="360" w:lineRule="auto"/>
        <w:ind w:firstLineChars="200" w:firstLine="480"/>
        <w:jc w:val="both"/>
        <w:rPr>
          <w:rFonts w:ascii="Times New Roman"/>
        </w:rPr>
      </w:pPr>
      <w:r w:rsidRPr="000144C3">
        <w:rPr>
          <w:rFonts w:ascii="Times New Roman"/>
        </w:rPr>
        <w:t>由以上预测结果并对照标准可知，施工期各施工机械中，距离</w:t>
      </w:r>
      <w:r w:rsidRPr="000144C3">
        <w:rPr>
          <w:rFonts w:ascii="Times New Roman"/>
        </w:rPr>
        <w:t>100</w:t>
      </w:r>
      <w:r w:rsidRPr="000144C3">
        <w:rPr>
          <w:rFonts w:ascii="Times New Roman"/>
        </w:rPr>
        <w:t>米时可达到</w:t>
      </w:r>
      <w:r w:rsidRPr="000144C3">
        <w:rPr>
          <w:rFonts w:ascii="Times New Roman"/>
        </w:rPr>
        <w:t>GB12523-2011</w:t>
      </w:r>
      <w:r w:rsidRPr="000144C3">
        <w:rPr>
          <w:rFonts w:ascii="Times New Roman"/>
        </w:rPr>
        <w:t>中的要求，当施工机械同时作业时，距离</w:t>
      </w:r>
      <w:r w:rsidRPr="000144C3">
        <w:rPr>
          <w:rFonts w:ascii="Times New Roman"/>
        </w:rPr>
        <w:t>150</w:t>
      </w:r>
      <w:r w:rsidRPr="000144C3">
        <w:rPr>
          <w:rFonts w:ascii="Times New Roman"/>
        </w:rPr>
        <w:t>米时可达到要求，项目周边</w:t>
      </w:r>
      <w:r w:rsidR="00BD19D4" w:rsidRPr="000144C3">
        <w:rPr>
          <w:rFonts w:ascii="Times New Roman" w:hint="eastAsia"/>
        </w:rPr>
        <w:t>20</w:t>
      </w:r>
      <w:r w:rsidRPr="000144C3">
        <w:rPr>
          <w:rFonts w:ascii="Times New Roman"/>
        </w:rPr>
        <w:t>0</w:t>
      </w:r>
      <w:r w:rsidRPr="000144C3">
        <w:rPr>
          <w:rFonts w:ascii="Times New Roman"/>
        </w:rPr>
        <w:t>米范围内均为工业企业，且基本都在白天进行，并且在厂房内进行，因此施工噪声对附近环境影响较小。</w:t>
      </w:r>
    </w:p>
    <w:p w14:paraId="17309050" w14:textId="77777777" w:rsidR="00696139" w:rsidRPr="000144C3" w:rsidRDefault="005D6202">
      <w:pPr>
        <w:pStyle w:val="3"/>
      </w:pPr>
      <w:bookmarkStart w:id="254" w:name="_Toc17761"/>
      <w:bookmarkStart w:id="255" w:name="_Toc5182"/>
      <w:bookmarkStart w:id="256" w:name="_Toc455497474"/>
      <w:r w:rsidRPr="000144C3">
        <w:t>5.1.4</w:t>
      </w:r>
      <w:bookmarkEnd w:id="254"/>
      <w:bookmarkEnd w:id="255"/>
      <w:bookmarkEnd w:id="256"/>
      <w:r w:rsidRPr="000144C3">
        <w:rPr>
          <w:rFonts w:hint="eastAsia"/>
        </w:rPr>
        <w:t>施工期固体废物环境影响分析</w:t>
      </w:r>
    </w:p>
    <w:p w14:paraId="3D1CFAFE" w14:textId="18151612" w:rsidR="00696139" w:rsidRPr="000144C3" w:rsidRDefault="005D6202">
      <w:pPr>
        <w:spacing w:line="360" w:lineRule="auto"/>
        <w:ind w:firstLineChars="200" w:firstLine="480"/>
        <w:jc w:val="both"/>
        <w:rPr>
          <w:rFonts w:ascii="Times New Roman"/>
        </w:rPr>
      </w:pPr>
      <w:r w:rsidRPr="000144C3">
        <w:rPr>
          <w:rFonts w:ascii="Times New Roman" w:hint="eastAsia"/>
        </w:rPr>
        <w:t>项目施工期固废主要包括建筑垃圾和施工人员生活垃圾。</w:t>
      </w:r>
    </w:p>
    <w:p w14:paraId="1BD5C961" w14:textId="4D505D28" w:rsidR="00696139" w:rsidRPr="000144C3" w:rsidRDefault="005D6202">
      <w:pPr>
        <w:spacing w:line="360" w:lineRule="auto"/>
        <w:ind w:firstLineChars="200" w:firstLine="480"/>
        <w:jc w:val="both"/>
        <w:rPr>
          <w:rFonts w:ascii="Times New Roman"/>
        </w:rPr>
      </w:pPr>
      <w:r w:rsidRPr="000144C3">
        <w:rPr>
          <w:rFonts w:ascii="Times New Roman"/>
        </w:rPr>
        <w:t>项目在</w:t>
      </w:r>
      <w:r w:rsidR="00FE1693" w:rsidRPr="000144C3">
        <w:rPr>
          <w:rFonts w:ascii="Times New Roman" w:hint="eastAsia"/>
        </w:rPr>
        <w:t>改建</w:t>
      </w:r>
      <w:r w:rsidR="00BD19D4" w:rsidRPr="000144C3">
        <w:rPr>
          <w:rFonts w:ascii="Times New Roman" w:hint="eastAsia"/>
        </w:rPr>
        <w:t>预留</w:t>
      </w:r>
      <w:r w:rsidR="00FE1693" w:rsidRPr="000144C3">
        <w:rPr>
          <w:rFonts w:ascii="Times New Roman" w:hint="eastAsia"/>
        </w:rPr>
        <w:t>反应槽时</w:t>
      </w:r>
      <w:r w:rsidRPr="000144C3">
        <w:rPr>
          <w:rFonts w:ascii="Times New Roman"/>
        </w:rPr>
        <w:t>会产生建筑垃圾，建筑垃圾能回收利用的外售废品收购站，不能回收的建筑垃圾</w:t>
      </w:r>
      <w:r w:rsidRPr="000144C3">
        <w:rPr>
          <w:rFonts w:ascii="Times New Roman" w:hint="eastAsia"/>
        </w:rPr>
        <w:t>清运</w:t>
      </w:r>
      <w:r w:rsidRPr="000144C3">
        <w:rPr>
          <w:rFonts w:ascii="Times New Roman"/>
        </w:rPr>
        <w:t>至政府指定的处置地点。生活垃圾袋装收集后交市政环卫部门统一清运处置。</w:t>
      </w:r>
    </w:p>
    <w:p w14:paraId="739B3F50"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lastRenderedPageBreak/>
        <w:t>采取以上措施后，施工期产生的固废对周围环境的影响较小。</w:t>
      </w:r>
    </w:p>
    <w:p w14:paraId="25D8DF4B" w14:textId="77777777" w:rsidR="00696139" w:rsidRPr="000144C3" w:rsidRDefault="005D6202">
      <w:pPr>
        <w:pStyle w:val="3"/>
      </w:pPr>
      <w:bookmarkStart w:id="257" w:name="_Toc17402"/>
      <w:bookmarkStart w:id="258" w:name="_Toc455497475"/>
      <w:bookmarkStart w:id="259" w:name="_Toc1684"/>
      <w:r w:rsidRPr="000144C3">
        <w:t>5.1.5</w:t>
      </w:r>
      <w:bookmarkEnd w:id="257"/>
      <w:bookmarkEnd w:id="258"/>
      <w:bookmarkEnd w:id="259"/>
      <w:r w:rsidRPr="000144C3">
        <w:t>小结</w:t>
      </w:r>
    </w:p>
    <w:bookmarkEnd w:id="247"/>
    <w:bookmarkEnd w:id="248"/>
    <w:p w14:paraId="0BFB0436"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项目施工期对环境的影响是局部的、暂时的，主要环境污染表现为施工扬尘、施工运输车辆的废气、施工机械、运输车辆产生的噪声以及施工人员生活污水，此外还有废弃设备、建筑垃圾、生活垃圾等固体废弃物。这些都不可避免地会对周围环境，特别是噪声和大气环境产生不良影响。根据分析，通过采取措施，扬尘影响、施工噪声均可控制在</w:t>
      </w:r>
      <w:r w:rsidRPr="000144C3">
        <w:rPr>
          <w:rFonts w:ascii="Times New Roman" w:hint="eastAsia"/>
          <w:szCs w:val="24"/>
        </w:rPr>
        <w:t>50m</w:t>
      </w:r>
      <w:r w:rsidRPr="000144C3">
        <w:rPr>
          <w:rFonts w:ascii="Times New Roman" w:hint="eastAsia"/>
          <w:szCs w:val="24"/>
        </w:rPr>
        <w:t>范围内，对周围环境影响较小。</w:t>
      </w:r>
    </w:p>
    <w:p w14:paraId="37DD356E"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因此，严格按环评文件及环保批复的要求进行管理，可将施工期影响降到最小程度。</w:t>
      </w:r>
    </w:p>
    <w:p w14:paraId="3C577E13" w14:textId="77777777" w:rsidR="00696139" w:rsidRPr="000144C3" w:rsidRDefault="005D6202">
      <w:pPr>
        <w:pStyle w:val="2"/>
        <w:rPr>
          <w:rFonts w:ascii="Times New Roman" w:hAnsi="Times New Roman"/>
        </w:rPr>
      </w:pPr>
      <w:bookmarkStart w:id="260" w:name="_Toc427144880"/>
      <w:bookmarkStart w:id="261" w:name="_Toc8239"/>
      <w:bookmarkStart w:id="262" w:name="_Toc9310"/>
      <w:bookmarkStart w:id="263" w:name="_Toc186829291"/>
      <w:r w:rsidRPr="000144C3">
        <w:rPr>
          <w:rFonts w:ascii="Times New Roman" w:hAnsi="Times New Roman"/>
        </w:rPr>
        <w:t>5.2</w:t>
      </w:r>
      <w:r w:rsidRPr="000144C3">
        <w:rPr>
          <w:rFonts w:ascii="Times New Roman" w:hAnsi="Times New Roman"/>
        </w:rPr>
        <w:t>运营期环境影响</w:t>
      </w:r>
      <w:bookmarkEnd w:id="260"/>
      <w:bookmarkEnd w:id="261"/>
      <w:bookmarkEnd w:id="262"/>
      <w:r w:rsidRPr="000144C3">
        <w:rPr>
          <w:rFonts w:ascii="Times New Roman" w:hAnsi="Times New Roman"/>
        </w:rPr>
        <w:t>预测与评价</w:t>
      </w:r>
      <w:bookmarkEnd w:id="263"/>
    </w:p>
    <w:p w14:paraId="038C72D3" w14:textId="77777777" w:rsidR="00696139" w:rsidRPr="000144C3" w:rsidRDefault="005D6202">
      <w:pPr>
        <w:pStyle w:val="3"/>
      </w:pPr>
      <w:bookmarkStart w:id="264" w:name="_Toc427144884"/>
      <w:bookmarkStart w:id="265" w:name="_Toc6018"/>
      <w:bookmarkStart w:id="266" w:name="_Toc25473"/>
      <w:r w:rsidRPr="000144C3">
        <w:t>5.2.</w:t>
      </w:r>
      <w:bookmarkEnd w:id="264"/>
      <w:r w:rsidRPr="000144C3">
        <w:t>1</w:t>
      </w:r>
      <w:r w:rsidRPr="000144C3">
        <w:t>大气环境影响预测</w:t>
      </w:r>
      <w:bookmarkEnd w:id="265"/>
      <w:bookmarkEnd w:id="266"/>
      <w:r w:rsidRPr="000144C3">
        <w:t>与评价</w:t>
      </w:r>
    </w:p>
    <w:p w14:paraId="3E1DCCEA" w14:textId="77777777" w:rsidR="00696139" w:rsidRPr="000144C3" w:rsidRDefault="005D6202">
      <w:pPr>
        <w:pStyle w:val="4"/>
        <w:ind w:left="0" w:firstLineChars="200" w:firstLine="482"/>
        <w:rPr>
          <w:rFonts w:ascii="Times New Roman" w:hAnsi="Times New Roman"/>
          <w:szCs w:val="24"/>
        </w:rPr>
      </w:pPr>
      <w:bookmarkStart w:id="267" w:name="_Toc427144885"/>
      <w:bookmarkStart w:id="268" w:name="_Toc10903"/>
      <w:r w:rsidRPr="000144C3">
        <w:rPr>
          <w:rFonts w:ascii="Times New Roman" w:hAnsi="Times New Roman"/>
          <w:szCs w:val="24"/>
        </w:rPr>
        <w:t>5.2.1.1</w:t>
      </w:r>
      <w:bookmarkEnd w:id="267"/>
      <w:bookmarkEnd w:id="268"/>
      <w:r w:rsidRPr="000144C3">
        <w:rPr>
          <w:rFonts w:ascii="Times New Roman" w:hAnsi="Times New Roman"/>
          <w:szCs w:val="24"/>
        </w:rPr>
        <w:t>污染源强</w:t>
      </w:r>
    </w:p>
    <w:p w14:paraId="184AF2B2" w14:textId="77777777" w:rsidR="00696139" w:rsidRPr="000144C3" w:rsidRDefault="005D6202">
      <w:pPr>
        <w:spacing w:line="360" w:lineRule="auto"/>
        <w:ind w:firstLineChars="200" w:firstLine="480"/>
        <w:rPr>
          <w:rFonts w:ascii="Times New Roman"/>
          <w:szCs w:val="24"/>
        </w:rPr>
      </w:pPr>
      <w:r w:rsidRPr="000144C3">
        <w:rPr>
          <w:rFonts w:ascii="Times New Roman"/>
          <w:szCs w:val="24"/>
        </w:rPr>
        <w:t>项目预测污染源情况统计见表</w:t>
      </w:r>
      <w:r w:rsidRPr="000144C3">
        <w:rPr>
          <w:rFonts w:ascii="Times New Roman" w:hint="eastAsia"/>
          <w:szCs w:val="24"/>
        </w:rPr>
        <w:t>5</w:t>
      </w:r>
      <w:r w:rsidRPr="000144C3">
        <w:rPr>
          <w:rFonts w:ascii="Times New Roman"/>
          <w:szCs w:val="24"/>
        </w:rPr>
        <w:t>.2-1</w:t>
      </w:r>
      <w:r w:rsidRPr="000144C3">
        <w:rPr>
          <w:rFonts w:ascii="Times New Roman"/>
          <w:szCs w:val="24"/>
        </w:rPr>
        <w:t>、</w:t>
      </w:r>
      <w:r w:rsidRPr="000144C3">
        <w:rPr>
          <w:rFonts w:ascii="Times New Roman" w:hint="eastAsia"/>
          <w:szCs w:val="24"/>
        </w:rPr>
        <w:t>5</w:t>
      </w:r>
      <w:r w:rsidRPr="000144C3">
        <w:rPr>
          <w:rFonts w:ascii="Times New Roman"/>
          <w:szCs w:val="24"/>
        </w:rPr>
        <w:t>.2-2</w:t>
      </w:r>
      <w:r w:rsidRPr="000144C3">
        <w:rPr>
          <w:rFonts w:ascii="Times New Roman"/>
          <w:szCs w:val="24"/>
        </w:rPr>
        <w:t>。</w:t>
      </w:r>
    </w:p>
    <w:p w14:paraId="0E4D474C" w14:textId="77777777" w:rsidR="00696139" w:rsidRPr="000144C3" w:rsidRDefault="00696139">
      <w:pPr>
        <w:spacing w:line="360" w:lineRule="auto"/>
        <w:ind w:firstLineChars="200" w:firstLine="480"/>
        <w:rPr>
          <w:rFonts w:ascii="Times New Roman"/>
          <w:color w:val="FF0000"/>
          <w:szCs w:val="24"/>
        </w:rPr>
        <w:sectPr w:rsidR="00696139" w:rsidRPr="000144C3" w:rsidSect="00702AE9">
          <w:pgSz w:w="11906" w:h="16838"/>
          <w:pgMar w:top="1247" w:right="1191" w:bottom="1247" w:left="1247" w:header="851" w:footer="992" w:gutter="0"/>
          <w:cols w:space="720"/>
          <w:docGrid w:type="lines" w:linePitch="326"/>
        </w:sectPr>
      </w:pPr>
    </w:p>
    <w:p w14:paraId="45B4DDAA" w14:textId="04F1422C"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lastRenderedPageBreak/>
        <w:t>表</w:t>
      </w:r>
      <w:r w:rsidRPr="000144C3">
        <w:rPr>
          <w:b/>
          <w:sz w:val="21"/>
          <w:szCs w:val="21"/>
        </w:rPr>
        <w:t>5.2-1</w:t>
      </w:r>
      <w:r w:rsidR="001A46F1" w:rsidRPr="000144C3">
        <w:rPr>
          <w:rFonts w:hint="eastAsia"/>
          <w:b/>
          <w:sz w:val="21"/>
          <w:szCs w:val="21"/>
        </w:rPr>
        <w:t>-1</w:t>
      </w:r>
      <w:r w:rsidRPr="000144C3">
        <w:rPr>
          <w:b/>
          <w:sz w:val="21"/>
          <w:szCs w:val="21"/>
        </w:rPr>
        <w:t xml:space="preserve">   </w:t>
      </w:r>
      <w:r w:rsidRPr="000144C3">
        <w:rPr>
          <w:rFonts w:hint="eastAsia"/>
          <w:b/>
          <w:sz w:val="21"/>
          <w:szCs w:val="21"/>
        </w:rPr>
        <w:t>主要废气</w:t>
      </w:r>
      <w:r w:rsidRPr="000144C3">
        <w:rPr>
          <w:b/>
          <w:sz w:val="21"/>
          <w:szCs w:val="21"/>
        </w:rPr>
        <w:t>污染源参数一览表</w:t>
      </w:r>
      <w:r w:rsidRPr="000144C3">
        <w:rPr>
          <w:rFonts w:hint="eastAsia"/>
          <w:b/>
          <w:sz w:val="21"/>
          <w:szCs w:val="21"/>
        </w:rPr>
        <w:t>（点源）</w:t>
      </w:r>
      <w:r w:rsidR="001A46F1" w:rsidRPr="000144C3">
        <w:rPr>
          <w:rFonts w:hint="eastAsia"/>
          <w:b/>
          <w:sz w:val="21"/>
          <w:szCs w:val="21"/>
        </w:rPr>
        <w:t>1</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
        <w:gridCol w:w="1480"/>
        <w:gridCol w:w="887"/>
        <w:gridCol w:w="590"/>
        <w:gridCol w:w="1034"/>
        <w:gridCol w:w="887"/>
        <w:gridCol w:w="1040"/>
        <w:gridCol w:w="881"/>
        <w:gridCol w:w="887"/>
        <w:gridCol w:w="1034"/>
        <w:gridCol w:w="714"/>
        <w:gridCol w:w="971"/>
        <w:gridCol w:w="887"/>
        <w:gridCol w:w="887"/>
        <w:gridCol w:w="887"/>
        <w:gridCol w:w="890"/>
      </w:tblGrid>
      <w:tr w:rsidR="001A46F1" w:rsidRPr="000144C3" w14:paraId="1739AFE3" w14:textId="24DEB160" w:rsidTr="001A46F1">
        <w:trPr>
          <w:jc w:val="center"/>
        </w:trPr>
        <w:tc>
          <w:tcPr>
            <w:tcW w:w="154" w:type="pct"/>
            <w:vMerge w:val="restart"/>
            <w:vAlign w:val="center"/>
          </w:tcPr>
          <w:p w14:paraId="46A89F4B"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编号</w:t>
            </w:r>
          </w:p>
        </w:tc>
        <w:tc>
          <w:tcPr>
            <w:tcW w:w="514" w:type="pct"/>
            <w:vMerge w:val="restart"/>
            <w:vAlign w:val="center"/>
          </w:tcPr>
          <w:p w14:paraId="4DF3E699"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名称</w:t>
            </w:r>
          </w:p>
        </w:tc>
        <w:tc>
          <w:tcPr>
            <w:tcW w:w="513" w:type="pct"/>
            <w:gridSpan w:val="2"/>
            <w:vAlign w:val="center"/>
          </w:tcPr>
          <w:p w14:paraId="20E25A12"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底部中心坐标</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359" w:type="pct"/>
            <w:vMerge w:val="restart"/>
            <w:vAlign w:val="center"/>
          </w:tcPr>
          <w:p w14:paraId="26A619E4"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底部</w:t>
            </w:r>
            <w:r w:rsidRPr="000144C3">
              <w:rPr>
                <w:rFonts w:ascii="Times New Roman" w:hint="eastAsia"/>
                <w:b/>
                <w:bCs/>
                <w:sz w:val="21"/>
                <w:szCs w:val="21"/>
              </w:rPr>
              <w:t>海拔</w:t>
            </w:r>
            <w:r w:rsidRPr="000144C3">
              <w:rPr>
                <w:rFonts w:ascii="Times New Roman"/>
                <w:b/>
                <w:bCs/>
                <w:sz w:val="21"/>
                <w:szCs w:val="21"/>
              </w:rPr>
              <w:t>高度</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308" w:type="pct"/>
            <w:vMerge w:val="restart"/>
            <w:vAlign w:val="center"/>
          </w:tcPr>
          <w:p w14:paraId="4D3BFFE4"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高度</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361" w:type="pct"/>
            <w:vMerge w:val="restart"/>
            <w:vAlign w:val="center"/>
          </w:tcPr>
          <w:p w14:paraId="11D4B349"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出口</w:t>
            </w:r>
            <w:r w:rsidRPr="000144C3">
              <w:rPr>
                <w:rFonts w:ascii="Times New Roman" w:hint="eastAsia"/>
                <w:b/>
                <w:bCs/>
                <w:sz w:val="21"/>
                <w:szCs w:val="21"/>
              </w:rPr>
              <w:t>内径（</w:t>
            </w:r>
            <w:r w:rsidRPr="000144C3">
              <w:rPr>
                <w:rFonts w:ascii="Times New Roman" w:hint="eastAsia"/>
                <w:b/>
                <w:bCs/>
                <w:sz w:val="21"/>
                <w:szCs w:val="21"/>
              </w:rPr>
              <w:t>m</w:t>
            </w:r>
            <w:r w:rsidRPr="000144C3">
              <w:rPr>
                <w:rFonts w:ascii="Times New Roman" w:hint="eastAsia"/>
                <w:b/>
                <w:bCs/>
                <w:sz w:val="21"/>
                <w:szCs w:val="21"/>
              </w:rPr>
              <w:t>）</w:t>
            </w:r>
          </w:p>
        </w:tc>
        <w:tc>
          <w:tcPr>
            <w:tcW w:w="306" w:type="pct"/>
            <w:vMerge w:val="restart"/>
            <w:vAlign w:val="center"/>
          </w:tcPr>
          <w:p w14:paraId="27EEA8C0"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烟气</w:t>
            </w:r>
            <w:r w:rsidRPr="000144C3">
              <w:rPr>
                <w:rFonts w:ascii="Times New Roman"/>
                <w:b/>
                <w:bCs/>
                <w:sz w:val="21"/>
                <w:szCs w:val="21"/>
              </w:rPr>
              <w:t>流速</w:t>
            </w:r>
            <w:r w:rsidRPr="000144C3">
              <w:rPr>
                <w:rFonts w:ascii="Times New Roman" w:hint="eastAsia"/>
                <w:b/>
                <w:bCs/>
                <w:sz w:val="21"/>
                <w:szCs w:val="21"/>
              </w:rPr>
              <w:t>（</w:t>
            </w:r>
            <w:r w:rsidRPr="000144C3">
              <w:rPr>
                <w:rFonts w:ascii="Times New Roman" w:hint="eastAsia"/>
                <w:b/>
                <w:bCs/>
                <w:sz w:val="21"/>
                <w:szCs w:val="21"/>
              </w:rPr>
              <w:t>m/s</w:t>
            </w:r>
            <w:r w:rsidRPr="000144C3">
              <w:rPr>
                <w:rFonts w:ascii="Times New Roman" w:hint="eastAsia"/>
                <w:b/>
                <w:bCs/>
                <w:sz w:val="21"/>
                <w:szCs w:val="21"/>
              </w:rPr>
              <w:t>）</w:t>
            </w:r>
          </w:p>
        </w:tc>
        <w:tc>
          <w:tcPr>
            <w:tcW w:w="308" w:type="pct"/>
            <w:vMerge w:val="restart"/>
            <w:vAlign w:val="center"/>
          </w:tcPr>
          <w:p w14:paraId="09CC8E31"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烟气温度</w:t>
            </w:r>
            <w:r w:rsidRPr="000144C3">
              <w:rPr>
                <w:rFonts w:ascii="Times New Roman"/>
                <w:b/>
                <w:bCs/>
                <w:sz w:val="21"/>
                <w:szCs w:val="21"/>
              </w:rPr>
              <w:t>（</w:t>
            </w:r>
            <w:r w:rsidRPr="000144C3">
              <w:rPr>
                <w:rFonts w:ascii="Times New Roman" w:hint="eastAsia"/>
                <w:b/>
                <w:bCs/>
                <w:sz w:val="21"/>
                <w:szCs w:val="21"/>
              </w:rPr>
              <w:t>℃</w:t>
            </w:r>
            <w:r w:rsidRPr="000144C3">
              <w:rPr>
                <w:rFonts w:ascii="Times New Roman"/>
                <w:b/>
                <w:bCs/>
                <w:sz w:val="21"/>
                <w:szCs w:val="21"/>
              </w:rPr>
              <w:t>）</w:t>
            </w:r>
          </w:p>
        </w:tc>
        <w:tc>
          <w:tcPr>
            <w:tcW w:w="359" w:type="pct"/>
            <w:vMerge w:val="restart"/>
            <w:vAlign w:val="center"/>
          </w:tcPr>
          <w:p w14:paraId="0777A95F"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年排放</w:t>
            </w:r>
            <w:r w:rsidRPr="000144C3">
              <w:rPr>
                <w:rFonts w:ascii="Times New Roman"/>
                <w:b/>
                <w:bCs/>
                <w:sz w:val="21"/>
                <w:szCs w:val="21"/>
              </w:rPr>
              <w:t>小时数（</w:t>
            </w:r>
            <w:r w:rsidRPr="000144C3">
              <w:rPr>
                <w:rFonts w:ascii="Times New Roman"/>
                <w:b/>
                <w:bCs/>
                <w:sz w:val="21"/>
                <w:szCs w:val="21"/>
              </w:rPr>
              <w:t>h</w:t>
            </w:r>
            <w:r w:rsidRPr="000144C3">
              <w:rPr>
                <w:rFonts w:ascii="Times New Roman"/>
                <w:b/>
                <w:bCs/>
                <w:sz w:val="21"/>
                <w:szCs w:val="21"/>
              </w:rPr>
              <w:t>）</w:t>
            </w:r>
          </w:p>
        </w:tc>
        <w:tc>
          <w:tcPr>
            <w:tcW w:w="248" w:type="pct"/>
            <w:vMerge w:val="restart"/>
            <w:vAlign w:val="center"/>
          </w:tcPr>
          <w:p w14:paraId="14A96480" w14:textId="77777777" w:rsidR="001A46F1" w:rsidRPr="000144C3" w:rsidRDefault="001A46F1" w:rsidP="00225373">
            <w:pPr>
              <w:jc w:val="center"/>
              <w:rPr>
                <w:rFonts w:ascii="Times New Roman"/>
                <w:b/>
                <w:bCs/>
                <w:sz w:val="21"/>
                <w:szCs w:val="21"/>
              </w:rPr>
            </w:pPr>
            <w:r w:rsidRPr="000144C3">
              <w:rPr>
                <w:rFonts w:ascii="Times New Roman" w:hint="eastAsia"/>
                <w:b/>
                <w:bCs/>
                <w:sz w:val="21"/>
                <w:szCs w:val="21"/>
              </w:rPr>
              <w:t>排放</w:t>
            </w:r>
            <w:r w:rsidRPr="000144C3">
              <w:rPr>
                <w:rFonts w:ascii="Times New Roman"/>
                <w:b/>
                <w:bCs/>
                <w:sz w:val="21"/>
                <w:szCs w:val="21"/>
              </w:rPr>
              <w:t>工况</w:t>
            </w:r>
          </w:p>
        </w:tc>
        <w:tc>
          <w:tcPr>
            <w:tcW w:w="1570" w:type="pct"/>
            <w:gridSpan w:val="5"/>
            <w:vAlign w:val="center"/>
          </w:tcPr>
          <w:p w14:paraId="3859C2FE" w14:textId="0B7683FB" w:rsidR="001A46F1" w:rsidRPr="000144C3" w:rsidRDefault="001A46F1" w:rsidP="00225373">
            <w:pPr>
              <w:jc w:val="center"/>
              <w:rPr>
                <w:rFonts w:ascii="Times New Roman"/>
                <w:b/>
                <w:bCs/>
                <w:sz w:val="21"/>
                <w:szCs w:val="21"/>
              </w:rPr>
            </w:pPr>
            <w:r w:rsidRPr="000144C3">
              <w:rPr>
                <w:rFonts w:ascii="Times New Roman" w:hint="eastAsia"/>
                <w:b/>
                <w:bCs/>
                <w:sz w:val="21"/>
                <w:szCs w:val="21"/>
              </w:rPr>
              <w:t>污染物</w:t>
            </w:r>
            <w:r w:rsidRPr="000144C3">
              <w:rPr>
                <w:rFonts w:ascii="Times New Roman"/>
                <w:b/>
                <w:bCs/>
                <w:sz w:val="21"/>
                <w:szCs w:val="21"/>
              </w:rPr>
              <w:t>排放速率（</w:t>
            </w:r>
            <w:r w:rsidRPr="000144C3">
              <w:rPr>
                <w:rFonts w:ascii="Times New Roman" w:hint="eastAsia"/>
                <w:b/>
                <w:bCs/>
                <w:sz w:val="21"/>
                <w:szCs w:val="21"/>
              </w:rPr>
              <w:t>kg/h</w:t>
            </w:r>
            <w:r w:rsidRPr="000144C3">
              <w:rPr>
                <w:rFonts w:ascii="Times New Roman"/>
                <w:b/>
                <w:bCs/>
                <w:sz w:val="21"/>
                <w:szCs w:val="21"/>
              </w:rPr>
              <w:t>）</w:t>
            </w:r>
          </w:p>
        </w:tc>
      </w:tr>
      <w:tr w:rsidR="001A46F1" w:rsidRPr="000144C3" w14:paraId="08DE05C6" w14:textId="681F32CC" w:rsidTr="001A46F1">
        <w:trPr>
          <w:jc w:val="center"/>
        </w:trPr>
        <w:tc>
          <w:tcPr>
            <w:tcW w:w="154" w:type="pct"/>
            <w:vMerge/>
            <w:vAlign w:val="center"/>
          </w:tcPr>
          <w:p w14:paraId="1B1D6684" w14:textId="77777777" w:rsidR="001A46F1" w:rsidRPr="000144C3" w:rsidRDefault="001A46F1" w:rsidP="001A46F1">
            <w:pPr>
              <w:jc w:val="center"/>
              <w:rPr>
                <w:rFonts w:ascii="Times New Roman"/>
                <w:b/>
                <w:bCs/>
                <w:sz w:val="21"/>
                <w:szCs w:val="21"/>
              </w:rPr>
            </w:pPr>
          </w:p>
        </w:tc>
        <w:tc>
          <w:tcPr>
            <w:tcW w:w="514" w:type="pct"/>
            <w:vMerge/>
            <w:vAlign w:val="center"/>
          </w:tcPr>
          <w:p w14:paraId="51F2A1A1" w14:textId="77777777" w:rsidR="001A46F1" w:rsidRPr="000144C3" w:rsidRDefault="001A46F1" w:rsidP="001A46F1">
            <w:pPr>
              <w:jc w:val="center"/>
              <w:rPr>
                <w:rFonts w:ascii="Times New Roman"/>
                <w:b/>
                <w:bCs/>
                <w:sz w:val="21"/>
                <w:szCs w:val="21"/>
              </w:rPr>
            </w:pPr>
          </w:p>
        </w:tc>
        <w:tc>
          <w:tcPr>
            <w:tcW w:w="308" w:type="pct"/>
            <w:vAlign w:val="center"/>
          </w:tcPr>
          <w:p w14:paraId="642F88DC"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X</w:t>
            </w:r>
          </w:p>
        </w:tc>
        <w:tc>
          <w:tcPr>
            <w:tcW w:w="205" w:type="pct"/>
            <w:vAlign w:val="center"/>
          </w:tcPr>
          <w:p w14:paraId="0EA244EE"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Y</w:t>
            </w:r>
          </w:p>
        </w:tc>
        <w:tc>
          <w:tcPr>
            <w:tcW w:w="359" w:type="pct"/>
            <w:vMerge/>
            <w:vAlign w:val="center"/>
          </w:tcPr>
          <w:p w14:paraId="023B0C3F" w14:textId="77777777" w:rsidR="001A46F1" w:rsidRPr="000144C3" w:rsidRDefault="001A46F1" w:rsidP="001A46F1">
            <w:pPr>
              <w:jc w:val="center"/>
              <w:rPr>
                <w:rFonts w:ascii="Times New Roman"/>
                <w:b/>
                <w:bCs/>
                <w:sz w:val="21"/>
                <w:szCs w:val="21"/>
              </w:rPr>
            </w:pPr>
          </w:p>
        </w:tc>
        <w:tc>
          <w:tcPr>
            <w:tcW w:w="308" w:type="pct"/>
            <w:vMerge/>
            <w:vAlign w:val="center"/>
          </w:tcPr>
          <w:p w14:paraId="2E517FB1" w14:textId="77777777" w:rsidR="001A46F1" w:rsidRPr="000144C3" w:rsidRDefault="001A46F1" w:rsidP="001A46F1">
            <w:pPr>
              <w:jc w:val="center"/>
              <w:rPr>
                <w:rFonts w:ascii="Times New Roman"/>
                <w:b/>
                <w:bCs/>
                <w:sz w:val="21"/>
                <w:szCs w:val="21"/>
              </w:rPr>
            </w:pPr>
          </w:p>
        </w:tc>
        <w:tc>
          <w:tcPr>
            <w:tcW w:w="361" w:type="pct"/>
            <w:vMerge/>
            <w:vAlign w:val="center"/>
          </w:tcPr>
          <w:p w14:paraId="079C62A1" w14:textId="77777777" w:rsidR="001A46F1" w:rsidRPr="000144C3" w:rsidRDefault="001A46F1" w:rsidP="001A46F1">
            <w:pPr>
              <w:jc w:val="center"/>
              <w:rPr>
                <w:rFonts w:ascii="Times New Roman"/>
                <w:b/>
                <w:bCs/>
                <w:sz w:val="21"/>
                <w:szCs w:val="21"/>
              </w:rPr>
            </w:pPr>
          </w:p>
        </w:tc>
        <w:tc>
          <w:tcPr>
            <w:tcW w:w="306" w:type="pct"/>
            <w:vMerge/>
            <w:vAlign w:val="center"/>
          </w:tcPr>
          <w:p w14:paraId="15805CE2" w14:textId="77777777" w:rsidR="001A46F1" w:rsidRPr="000144C3" w:rsidRDefault="001A46F1" w:rsidP="001A46F1">
            <w:pPr>
              <w:jc w:val="center"/>
              <w:rPr>
                <w:rFonts w:ascii="Times New Roman"/>
                <w:b/>
                <w:bCs/>
                <w:sz w:val="21"/>
                <w:szCs w:val="21"/>
              </w:rPr>
            </w:pPr>
          </w:p>
        </w:tc>
        <w:tc>
          <w:tcPr>
            <w:tcW w:w="308" w:type="pct"/>
            <w:vMerge/>
            <w:vAlign w:val="center"/>
          </w:tcPr>
          <w:p w14:paraId="78780BE3" w14:textId="77777777" w:rsidR="001A46F1" w:rsidRPr="000144C3" w:rsidRDefault="001A46F1" w:rsidP="001A46F1">
            <w:pPr>
              <w:jc w:val="center"/>
              <w:rPr>
                <w:rFonts w:ascii="Times New Roman"/>
                <w:b/>
                <w:bCs/>
                <w:sz w:val="21"/>
                <w:szCs w:val="21"/>
              </w:rPr>
            </w:pPr>
          </w:p>
        </w:tc>
        <w:tc>
          <w:tcPr>
            <w:tcW w:w="359" w:type="pct"/>
            <w:vMerge/>
            <w:vAlign w:val="center"/>
          </w:tcPr>
          <w:p w14:paraId="306CEFBD" w14:textId="77777777" w:rsidR="001A46F1" w:rsidRPr="000144C3" w:rsidRDefault="001A46F1" w:rsidP="001A46F1">
            <w:pPr>
              <w:jc w:val="center"/>
              <w:rPr>
                <w:rFonts w:ascii="Times New Roman"/>
                <w:b/>
                <w:bCs/>
                <w:sz w:val="21"/>
                <w:szCs w:val="21"/>
              </w:rPr>
            </w:pPr>
          </w:p>
        </w:tc>
        <w:tc>
          <w:tcPr>
            <w:tcW w:w="248" w:type="pct"/>
            <w:vMerge/>
            <w:vAlign w:val="center"/>
          </w:tcPr>
          <w:p w14:paraId="5E35EB44" w14:textId="77777777" w:rsidR="001A46F1" w:rsidRPr="000144C3" w:rsidRDefault="001A46F1" w:rsidP="001A46F1">
            <w:pPr>
              <w:jc w:val="center"/>
              <w:rPr>
                <w:rFonts w:ascii="Times New Roman"/>
                <w:b/>
                <w:bCs/>
                <w:sz w:val="21"/>
                <w:szCs w:val="21"/>
              </w:rPr>
            </w:pPr>
          </w:p>
        </w:tc>
        <w:tc>
          <w:tcPr>
            <w:tcW w:w="337" w:type="pct"/>
            <w:vAlign w:val="center"/>
          </w:tcPr>
          <w:p w14:paraId="558F8617" w14:textId="72AFFD7F" w:rsidR="001A46F1" w:rsidRPr="000144C3" w:rsidRDefault="001A46F1" w:rsidP="001A46F1">
            <w:pPr>
              <w:jc w:val="center"/>
              <w:rPr>
                <w:rFonts w:ascii="Times New Roman"/>
                <w:b/>
                <w:bCs/>
                <w:sz w:val="21"/>
                <w:szCs w:val="21"/>
              </w:rPr>
            </w:pPr>
            <w:r w:rsidRPr="000144C3">
              <w:rPr>
                <w:rFonts w:ascii="Times New Roman" w:hint="eastAsia"/>
                <w:b/>
                <w:bCs/>
                <w:sz w:val="21"/>
                <w:szCs w:val="21"/>
              </w:rPr>
              <w:t>硫酸雾</w:t>
            </w:r>
          </w:p>
        </w:tc>
        <w:tc>
          <w:tcPr>
            <w:tcW w:w="308" w:type="pct"/>
            <w:vAlign w:val="center"/>
          </w:tcPr>
          <w:p w14:paraId="7E17F9E4" w14:textId="086CEF5E" w:rsidR="001A46F1" w:rsidRPr="000144C3" w:rsidRDefault="001A46F1" w:rsidP="001A46F1">
            <w:pPr>
              <w:jc w:val="center"/>
              <w:rPr>
                <w:rFonts w:ascii="Times New Roman"/>
                <w:b/>
                <w:bCs/>
                <w:sz w:val="21"/>
                <w:szCs w:val="21"/>
              </w:rPr>
            </w:pPr>
            <w:r w:rsidRPr="000144C3">
              <w:rPr>
                <w:rFonts w:ascii="Times New Roman" w:hint="eastAsia"/>
                <w:b/>
                <w:sz w:val="21"/>
                <w:szCs w:val="21"/>
              </w:rPr>
              <w:t>氟化物</w:t>
            </w:r>
          </w:p>
        </w:tc>
        <w:tc>
          <w:tcPr>
            <w:tcW w:w="308" w:type="pct"/>
            <w:vAlign w:val="center"/>
          </w:tcPr>
          <w:p w14:paraId="78DAA25A" w14:textId="6925DA05" w:rsidR="001A46F1" w:rsidRPr="000144C3" w:rsidRDefault="001A46F1" w:rsidP="001A46F1">
            <w:pPr>
              <w:jc w:val="center"/>
              <w:rPr>
                <w:rFonts w:ascii="Times New Roman"/>
                <w:b/>
                <w:bCs/>
                <w:sz w:val="21"/>
                <w:szCs w:val="21"/>
              </w:rPr>
            </w:pPr>
            <w:r w:rsidRPr="000144C3">
              <w:rPr>
                <w:rFonts w:ascii="Times New Roman" w:hint="eastAsia"/>
                <w:b/>
                <w:sz w:val="21"/>
                <w:szCs w:val="21"/>
              </w:rPr>
              <w:t>N</w:t>
            </w:r>
            <w:r w:rsidRPr="000144C3">
              <w:rPr>
                <w:rFonts w:ascii="Times New Roman"/>
                <w:b/>
                <w:sz w:val="21"/>
                <w:szCs w:val="21"/>
              </w:rPr>
              <w:t>O</w:t>
            </w:r>
            <w:r w:rsidRPr="000144C3">
              <w:rPr>
                <w:rFonts w:ascii="Times New Roman" w:hint="eastAsia"/>
                <w:b/>
                <w:sz w:val="21"/>
                <w:szCs w:val="21"/>
                <w:vertAlign w:val="subscript"/>
              </w:rPr>
              <w:t>x</w:t>
            </w:r>
          </w:p>
        </w:tc>
        <w:tc>
          <w:tcPr>
            <w:tcW w:w="308" w:type="pct"/>
            <w:vAlign w:val="center"/>
          </w:tcPr>
          <w:p w14:paraId="769340B7" w14:textId="11102ED5" w:rsidR="001A46F1" w:rsidRPr="000144C3" w:rsidRDefault="001A46F1" w:rsidP="001A46F1">
            <w:pPr>
              <w:jc w:val="center"/>
              <w:rPr>
                <w:rFonts w:ascii="Times New Roman"/>
                <w:b/>
                <w:sz w:val="21"/>
                <w:szCs w:val="21"/>
              </w:rPr>
            </w:pPr>
            <w:r w:rsidRPr="000144C3">
              <w:rPr>
                <w:rFonts w:ascii="Times New Roman" w:hint="eastAsia"/>
                <w:b/>
                <w:sz w:val="21"/>
                <w:szCs w:val="21"/>
              </w:rPr>
              <w:t>铬酸雾</w:t>
            </w:r>
          </w:p>
        </w:tc>
        <w:tc>
          <w:tcPr>
            <w:tcW w:w="309" w:type="pct"/>
            <w:vAlign w:val="center"/>
          </w:tcPr>
          <w:p w14:paraId="0A26AD96" w14:textId="34E16C3C" w:rsidR="001A46F1" w:rsidRPr="000144C3" w:rsidRDefault="001A46F1" w:rsidP="001A46F1">
            <w:pPr>
              <w:jc w:val="center"/>
              <w:rPr>
                <w:rFonts w:ascii="Times New Roman"/>
                <w:b/>
                <w:sz w:val="21"/>
                <w:szCs w:val="21"/>
              </w:rPr>
            </w:pPr>
            <w:r w:rsidRPr="000144C3">
              <w:rPr>
                <w:rFonts w:ascii="Times New Roman" w:hint="eastAsia"/>
                <w:b/>
                <w:sz w:val="21"/>
                <w:szCs w:val="21"/>
              </w:rPr>
              <w:t>VOC</w:t>
            </w:r>
            <w:r w:rsidRPr="000144C3">
              <w:rPr>
                <w:rFonts w:ascii="Times New Roman" w:hint="eastAsia"/>
                <w:b/>
                <w:sz w:val="21"/>
                <w:szCs w:val="21"/>
                <w:vertAlign w:val="subscript"/>
              </w:rPr>
              <w:t>S</w:t>
            </w:r>
          </w:p>
        </w:tc>
      </w:tr>
      <w:tr w:rsidR="001A46F1" w:rsidRPr="000144C3" w14:paraId="4B19B860" w14:textId="07ECFBA5" w:rsidTr="001A46F1">
        <w:trPr>
          <w:jc w:val="center"/>
        </w:trPr>
        <w:tc>
          <w:tcPr>
            <w:tcW w:w="154" w:type="pct"/>
            <w:vAlign w:val="center"/>
          </w:tcPr>
          <w:p w14:paraId="48902BD6"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1</w:t>
            </w:r>
          </w:p>
        </w:tc>
        <w:tc>
          <w:tcPr>
            <w:tcW w:w="514" w:type="pct"/>
            <w:vAlign w:val="center"/>
          </w:tcPr>
          <w:p w14:paraId="5DEE7F57" w14:textId="3D3FECAA" w:rsidR="001A46F1" w:rsidRPr="000144C3" w:rsidRDefault="001A46F1" w:rsidP="001A46F1">
            <w:pPr>
              <w:jc w:val="center"/>
              <w:rPr>
                <w:rFonts w:ascii="Times New Roman"/>
                <w:bCs/>
                <w:sz w:val="21"/>
                <w:szCs w:val="21"/>
              </w:rPr>
            </w:pPr>
            <w:r w:rsidRPr="000144C3">
              <w:rPr>
                <w:rFonts w:ascii="Times New Roman" w:hint="eastAsia"/>
                <w:bCs/>
                <w:sz w:val="21"/>
                <w:szCs w:val="21"/>
              </w:rPr>
              <w:t>酸性废气</w:t>
            </w:r>
            <w:r w:rsidRPr="000144C3">
              <w:rPr>
                <w:rFonts w:ascii="Times New Roman" w:hint="eastAsia"/>
                <w:bCs/>
                <w:sz w:val="21"/>
                <w:szCs w:val="21"/>
              </w:rPr>
              <w:t>/</w:t>
            </w:r>
            <w:r w:rsidRPr="000144C3">
              <w:rPr>
                <w:rFonts w:ascii="Times New Roman" w:hint="eastAsia"/>
                <w:bCs/>
                <w:sz w:val="21"/>
                <w:szCs w:val="21"/>
              </w:rPr>
              <w:t>荧光废气</w:t>
            </w:r>
            <w:r w:rsidRPr="000144C3">
              <w:rPr>
                <w:rFonts w:ascii="Times New Roman" w:hint="eastAsia"/>
                <w:bCs/>
                <w:sz w:val="21"/>
                <w:szCs w:val="21"/>
              </w:rPr>
              <w:t>D</w:t>
            </w:r>
            <w:r w:rsidRPr="000144C3">
              <w:rPr>
                <w:rFonts w:ascii="Times New Roman"/>
                <w:bCs/>
                <w:sz w:val="21"/>
                <w:szCs w:val="21"/>
              </w:rPr>
              <w:t>A0</w:t>
            </w:r>
            <w:r w:rsidRPr="000144C3">
              <w:rPr>
                <w:rFonts w:ascii="Times New Roman" w:hint="eastAsia"/>
                <w:bCs/>
                <w:sz w:val="21"/>
                <w:szCs w:val="21"/>
              </w:rPr>
              <w:t>01</w:t>
            </w:r>
          </w:p>
        </w:tc>
        <w:tc>
          <w:tcPr>
            <w:tcW w:w="308" w:type="pct"/>
            <w:vAlign w:val="center"/>
          </w:tcPr>
          <w:p w14:paraId="21981B34" w14:textId="372EC949" w:rsidR="001A46F1" w:rsidRPr="000144C3" w:rsidRDefault="001A46F1" w:rsidP="001A46F1">
            <w:pPr>
              <w:jc w:val="center"/>
              <w:rPr>
                <w:rFonts w:ascii="Times New Roman"/>
                <w:bCs/>
                <w:color w:val="FF0000"/>
                <w:sz w:val="21"/>
                <w:szCs w:val="21"/>
              </w:rPr>
            </w:pPr>
          </w:p>
        </w:tc>
        <w:tc>
          <w:tcPr>
            <w:tcW w:w="205" w:type="pct"/>
            <w:vAlign w:val="center"/>
          </w:tcPr>
          <w:p w14:paraId="63585143" w14:textId="3DC484FE" w:rsidR="001A46F1" w:rsidRPr="000144C3" w:rsidRDefault="001A46F1" w:rsidP="001A46F1">
            <w:pPr>
              <w:jc w:val="center"/>
              <w:rPr>
                <w:rFonts w:ascii="Times New Roman"/>
                <w:bCs/>
                <w:color w:val="FF0000"/>
                <w:sz w:val="21"/>
                <w:szCs w:val="21"/>
              </w:rPr>
            </w:pPr>
          </w:p>
        </w:tc>
        <w:tc>
          <w:tcPr>
            <w:tcW w:w="359" w:type="pct"/>
            <w:vAlign w:val="center"/>
          </w:tcPr>
          <w:p w14:paraId="4E325A18" w14:textId="241E6990" w:rsidR="001A46F1" w:rsidRPr="000144C3" w:rsidRDefault="001A46F1" w:rsidP="001A46F1">
            <w:pPr>
              <w:jc w:val="center"/>
              <w:rPr>
                <w:rFonts w:ascii="Times New Roman"/>
                <w:bCs/>
                <w:color w:val="FF0000"/>
                <w:sz w:val="21"/>
                <w:szCs w:val="21"/>
              </w:rPr>
            </w:pPr>
          </w:p>
        </w:tc>
        <w:tc>
          <w:tcPr>
            <w:tcW w:w="308" w:type="pct"/>
            <w:vAlign w:val="center"/>
          </w:tcPr>
          <w:p w14:paraId="7CB733FD" w14:textId="148639DD" w:rsidR="001A46F1" w:rsidRPr="000144C3" w:rsidRDefault="001A46F1" w:rsidP="001A46F1">
            <w:pPr>
              <w:jc w:val="center"/>
              <w:rPr>
                <w:rFonts w:ascii="Times New Roman"/>
                <w:bCs/>
                <w:sz w:val="21"/>
                <w:szCs w:val="21"/>
              </w:rPr>
            </w:pPr>
            <w:r w:rsidRPr="000144C3">
              <w:rPr>
                <w:rFonts w:ascii="Times New Roman" w:hint="eastAsia"/>
                <w:bCs/>
                <w:sz w:val="21"/>
                <w:szCs w:val="21"/>
              </w:rPr>
              <w:t>18</w:t>
            </w:r>
          </w:p>
        </w:tc>
        <w:tc>
          <w:tcPr>
            <w:tcW w:w="361" w:type="pct"/>
            <w:vAlign w:val="center"/>
          </w:tcPr>
          <w:p w14:paraId="1B5278FC" w14:textId="1936B46A" w:rsidR="001A46F1" w:rsidRPr="000144C3" w:rsidRDefault="001A46F1" w:rsidP="001A46F1">
            <w:pPr>
              <w:jc w:val="center"/>
              <w:rPr>
                <w:rFonts w:ascii="Times New Roman"/>
                <w:bCs/>
                <w:sz w:val="21"/>
                <w:szCs w:val="21"/>
              </w:rPr>
            </w:pPr>
            <w:r w:rsidRPr="000144C3">
              <w:rPr>
                <w:rFonts w:ascii="Times New Roman" w:hint="eastAsia"/>
                <w:bCs/>
                <w:sz w:val="21"/>
                <w:szCs w:val="21"/>
              </w:rPr>
              <w:t>1.2</w:t>
            </w:r>
          </w:p>
        </w:tc>
        <w:tc>
          <w:tcPr>
            <w:tcW w:w="306" w:type="pct"/>
            <w:vAlign w:val="center"/>
          </w:tcPr>
          <w:p w14:paraId="45F809A1" w14:textId="6CB3F6C8" w:rsidR="001A46F1" w:rsidRPr="000144C3" w:rsidRDefault="00A6521C" w:rsidP="001A46F1">
            <w:pPr>
              <w:jc w:val="center"/>
              <w:rPr>
                <w:rFonts w:ascii="Times New Roman"/>
                <w:bCs/>
                <w:sz w:val="21"/>
                <w:szCs w:val="21"/>
              </w:rPr>
            </w:pPr>
            <w:r w:rsidRPr="000144C3">
              <w:rPr>
                <w:rFonts w:ascii="Times New Roman" w:hint="eastAsia"/>
                <w:bCs/>
                <w:sz w:val="21"/>
                <w:szCs w:val="21"/>
              </w:rPr>
              <w:t>44.2</w:t>
            </w:r>
            <w:r w:rsidR="00905566" w:rsidRPr="000144C3">
              <w:rPr>
                <w:rFonts w:ascii="Times New Roman" w:hint="eastAsia"/>
                <w:bCs/>
                <w:sz w:val="21"/>
                <w:szCs w:val="21"/>
              </w:rPr>
              <w:t>1</w:t>
            </w:r>
          </w:p>
        </w:tc>
        <w:tc>
          <w:tcPr>
            <w:tcW w:w="308" w:type="pct"/>
            <w:vAlign w:val="center"/>
          </w:tcPr>
          <w:p w14:paraId="57963429"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2</w:t>
            </w:r>
            <w:r w:rsidRPr="000144C3">
              <w:rPr>
                <w:rFonts w:ascii="Times New Roman"/>
                <w:bCs/>
                <w:sz w:val="21"/>
                <w:szCs w:val="21"/>
              </w:rPr>
              <w:t>5</w:t>
            </w:r>
          </w:p>
        </w:tc>
        <w:tc>
          <w:tcPr>
            <w:tcW w:w="359" w:type="pct"/>
            <w:vAlign w:val="center"/>
          </w:tcPr>
          <w:p w14:paraId="385BFE75"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7</w:t>
            </w:r>
            <w:r w:rsidRPr="000144C3">
              <w:rPr>
                <w:rFonts w:ascii="Times New Roman"/>
                <w:bCs/>
                <w:sz w:val="21"/>
                <w:szCs w:val="21"/>
              </w:rPr>
              <w:t>200</w:t>
            </w:r>
          </w:p>
        </w:tc>
        <w:tc>
          <w:tcPr>
            <w:tcW w:w="248" w:type="pct"/>
            <w:vAlign w:val="center"/>
          </w:tcPr>
          <w:p w14:paraId="3C3DA81E" w14:textId="77777777" w:rsidR="001A46F1" w:rsidRPr="000144C3" w:rsidRDefault="001A46F1" w:rsidP="001A46F1">
            <w:pPr>
              <w:jc w:val="center"/>
              <w:rPr>
                <w:rFonts w:ascii="Times New Roman"/>
                <w:bCs/>
                <w:sz w:val="21"/>
                <w:szCs w:val="21"/>
              </w:rPr>
            </w:pPr>
            <w:r w:rsidRPr="000144C3">
              <w:rPr>
                <w:rFonts w:ascii="Times New Roman"/>
                <w:bCs/>
                <w:sz w:val="21"/>
                <w:szCs w:val="21"/>
              </w:rPr>
              <w:t>正常</w:t>
            </w:r>
          </w:p>
        </w:tc>
        <w:tc>
          <w:tcPr>
            <w:tcW w:w="337" w:type="pct"/>
            <w:vAlign w:val="center"/>
          </w:tcPr>
          <w:p w14:paraId="24676A08" w14:textId="3DD5B18B" w:rsidR="001A46F1" w:rsidRPr="000144C3" w:rsidRDefault="000714E8" w:rsidP="001A46F1">
            <w:pPr>
              <w:jc w:val="center"/>
              <w:rPr>
                <w:rFonts w:ascii="Times New Roman"/>
                <w:bCs/>
                <w:sz w:val="21"/>
                <w:szCs w:val="21"/>
              </w:rPr>
            </w:pPr>
            <w:r w:rsidRPr="000144C3">
              <w:rPr>
                <w:rFonts w:ascii="Times New Roman" w:hint="eastAsia"/>
                <w:bCs/>
                <w:sz w:val="21"/>
                <w:szCs w:val="21"/>
              </w:rPr>
              <w:t>0.099</w:t>
            </w:r>
          </w:p>
        </w:tc>
        <w:tc>
          <w:tcPr>
            <w:tcW w:w="308" w:type="pct"/>
            <w:vAlign w:val="center"/>
          </w:tcPr>
          <w:p w14:paraId="2E5B744C" w14:textId="3DE05722" w:rsidR="001A46F1" w:rsidRPr="000144C3" w:rsidRDefault="000714E8" w:rsidP="001A46F1">
            <w:pPr>
              <w:jc w:val="center"/>
              <w:rPr>
                <w:rFonts w:ascii="Times New Roman"/>
                <w:bCs/>
                <w:sz w:val="21"/>
                <w:szCs w:val="21"/>
              </w:rPr>
            </w:pPr>
            <w:r w:rsidRPr="000144C3">
              <w:rPr>
                <w:rFonts w:ascii="Times New Roman" w:hint="eastAsia"/>
                <w:bCs/>
                <w:sz w:val="21"/>
                <w:szCs w:val="21"/>
              </w:rPr>
              <w:t>0.062</w:t>
            </w:r>
          </w:p>
        </w:tc>
        <w:tc>
          <w:tcPr>
            <w:tcW w:w="308" w:type="pct"/>
            <w:vAlign w:val="center"/>
          </w:tcPr>
          <w:p w14:paraId="058954B7" w14:textId="3D1627C0" w:rsidR="001A46F1" w:rsidRPr="000144C3" w:rsidRDefault="000714E8" w:rsidP="001A46F1">
            <w:pPr>
              <w:jc w:val="center"/>
              <w:rPr>
                <w:rFonts w:ascii="Times New Roman"/>
                <w:bCs/>
                <w:sz w:val="21"/>
                <w:szCs w:val="21"/>
              </w:rPr>
            </w:pPr>
            <w:r w:rsidRPr="000144C3">
              <w:rPr>
                <w:rFonts w:ascii="Times New Roman" w:hint="eastAsia"/>
                <w:bCs/>
                <w:sz w:val="21"/>
                <w:szCs w:val="21"/>
              </w:rPr>
              <w:t>1.943</w:t>
            </w:r>
          </w:p>
        </w:tc>
        <w:tc>
          <w:tcPr>
            <w:tcW w:w="308" w:type="pct"/>
            <w:vAlign w:val="center"/>
          </w:tcPr>
          <w:p w14:paraId="0083A070" w14:textId="60EF4EA0" w:rsidR="001A46F1" w:rsidRPr="000144C3" w:rsidRDefault="001A46F1" w:rsidP="001A46F1">
            <w:pPr>
              <w:jc w:val="center"/>
              <w:rPr>
                <w:rFonts w:ascii="Times New Roman"/>
                <w:bCs/>
                <w:color w:val="FF0000"/>
                <w:sz w:val="21"/>
                <w:szCs w:val="21"/>
              </w:rPr>
            </w:pPr>
          </w:p>
        </w:tc>
        <w:tc>
          <w:tcPr>
            <w:tcW w:w="309" w:type="pct"/>
            <w:vAlign w:val="center"/>
          </w:tcPr>
          <w:p w14:paraId="54AEA5C1" w14:textId="71BC53FF" w:rsidR="001A46F1" w:rsidRPr="000144C3" w:rsidRDefault="001A46F1" w:rsidP="001A46F1">
            <w:pPr>
              <w:jc w:val="center"/>
              <w:rPr>
                <w:rFonts w:ascii="Times New Roman"/>
                <w:bCs/>
                <w:color w:val="FF0000"/>
                <w:sz w:val="21"/>
                <w:szCs w:val="21"/>
              </w:rPr>
            </w:pPr>
          </w:p>
        </w:tc>
      </w:tr>
      <w:tr w:rsidR="001A46F1" w:rsidRPr="000144C3" w14:paraId="17219BCF" w14:textId="77C537BD" w:rsidTr="001A46F1">
        <w:trPr>
          <w:jc w:val="center"/>
        </w:trPr>
        <w:tc>
          <w:tcPr>
            <w:tcW w:w="154" w:type="pct"/>
            <w:vAlign w:val="center"/>
          </w:tcPr>
          <w:p w14:paraId="34C32952"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2</w:t>
            </w:r>
          </w:p>
        </w:tc>
        <w:tc>
          <w:tcPr>
            <w:tcW w:w="514" w:type="pct"/>
            <w:vAlign w:val="center"/>
          </w:tcPr>
          <w:p w14:paraId="3E14FE97" w14:textId="2CC15245" w:rsidR="001A46F1" w:rsidRPr="000144C3" w:rsidRDefault="001A46F1" w:rsidP="001A46F1">
            <w:pPr>
              <w:jc w:val="center"/>
              <w:rPr>
                <w:rFonts w:ascii="Times New Roman"/>
                <w:bCs/>
                <w:sz w:val="21"/>
                <w:szCs w:val="21"/>
              </w:rPr>
            </w:pPr>
            <w:r w:rsidRPr="000144C3">
              <w:rPr>
                <w:rFonts w:ascii="Times New Roman" w:hint="eastAsia"/>
                <w:bCs/>
                <w:sz w:val="21"/>
                <w:szCs w:val="21"/>
              </w:rPr>
              <w:t>酸性废气</w:t>
            </w:r>
            <w:r w:rsidRPr="000144C3">
              <w:rPr>
                <w:rFonts w:ascii="Times New Roman" w:hint="eastAsia"/>
                <w:bCs/>
                <w:sz w:val="21"/>
                <w:szCs w:val="21"/>
              </w:rPr>
              <w:t>D</w:t>
            </w:r>
            <w:r w:rsidRPr="000144C3">
              <w:rPr>
                <w:rFonts w:ascii="Times New Roman"/>
                <w:bCs/>
                <w:sz w:val="21"/>
                <w:szCs w:val="21"/>
              </w:rPr>
              <w:t>A</w:t>
            </w:r>
            <w:r w:rsidRPr="000144C3">
              <w:rPr>
                <w:rFonts w:ascii="Times New Roman" w:hint="eastAsia"/>
                <w:bCs/>
                <w:sz w:val="21"/>
                <w:szCs w:val="21"/>
              </w:rPr>
              <w:t>006</w:t>
            </w:r>
          </w:p>
        </w:tc>
        <w:tc>
          <w:tcPr>
            <w:tcW w:w="308" w:type="pct"/>
            <w:vAlign w:val="center"/>
          </w:tcPr>
          <w:p w14:paraId="4677AB7D" w14:textId="6615CC3D" w:rsidR="001A46F1" w:rsidRPr="000144C3" w:rsidRDefault="001A46F1" w:rsidP="001A46F1">
            <w:pPr>
              <w:jc w:val="center"/>
              <w:rPr>
                <w:rFonts w:ascii="Times New Roman"/>
                <w:bCs/>
                <w:color w:val="FF0000"/>
                <w:sz w:val="21"/>
                <w:szCs w:val="21"/>
              </w:rPr>
            </w:pPr>
          </w:p>
        </w:tc>
        <w:tc>
          <w:tcPr>
            <w:tcW w:w="205" w:type="pct"/>
            <w:vAlign w:val="center"/>
          </w:tcPr>
          <w:p w14:paraId="77FAC2EF" w14:textId="17E923F9" w:rsidR="001A46F1" w:rsidRPr="000144C3" w:rsidRDefault="001A46F1" w:rsidP="001A46F1">
            <w:pPr>
              <w:jc w:val="center"/>
              <w:rPr>
                <w:rFonts w:ascii="Times New Roman"/>
                <w:bCs/>
                <w:color w:val="FF0000"/>
                <w:sz w:val="21"/>
                <w:szCs w:val="21"/>
              </w:rPr>
            </w:pPr>
          </w:p>
        </w:tc>
        <w:tc>
          <w:tcPr>
            <w:tcW w:w="359" w:type="pct"/>
            <w:vAlign w:val="center"/>
          </w:tcPr>
          <w:p w14:paraId="6A153392" w14:textId="38866BFA" w:rsidR="001A46F1" w:rsidRPr="000144C3" w:rsidRDefault="001A46F1" w:rsidP="001A46F1">
            <w:pPr>
              <w:jc w:val="center"/>
              <w:rPr>
                <w:rFonts w:ascii="Times New Roman"/>
                <w:bCs/>
                <w:color w:val="FF0000"/>
                <w:sz w:val="21"/>
                <w:szCs w:val="21"/>
              </w:rPr>
            </w:pPr>
          </w:p>
        </w:tc>
        <w:tc>
          <w:tcPr>
            <w:tcW w:w="308" w:type="pct"/>
            <w:vAlign w:val="center"/>
          </w:tcPr>
          <w:p w14:paraId="4A6865D8" w14:textId="5C5760BD" w:rsidR="001A46F1" w:rsidRPr="000144C3" w:rsidRDefault="001A46F1" w:rsidP="001A46F1">
            <w:pPr>
              <w:jc w:val="center"/>
              <w:rPr>
                <w:rFonts w:ascii="Times New Roman"/>
                <w:bCs/>
                <w:color w:val="FF0000"/>
                <w:sz w:val="21"/>
                <w:szCs w:val="21"/>
              </w:rPr>
            </w:pPr>
            <w:r w:rsidRPr="000144C3">
              <w:rPr>
                <w:rFonts w:ascii="Times New Roman" w:hint="eastAsia"/>
                <w:bCs/>
                <w:sz w:val="21"/>
                <w:szCs w:val="21"/>
              </w:rPr>
              <w:t>18</w:t>
            </w:r>
          </w:p>
        </w:tc>
        <w:tc>
          <w:tcPr>
            <w:tcW w:w="361" w:type="pct"/>
            <w:vAlign w:val="center"/>
          </w:tcPr>
          <w:p w14:paraId="2217E856" w14:textId="3C7589DD" w:rsidR="001A46F1" w:rsidRPr="000144C3" w:rsidRDefault="001A46F1" w:rsidP="001A46F1">
            <w:pPr>
              <w:jc w:val="center"/>
              <w:rPr>
                <w:rFonts w:ascii="Times New Roman"/>
                <w:bCs/>
                <w:color w:val="FF0000"/>
                <w:sz w:val="21"/>
                <w:szCs w:val="21"/>
              </w:rPr>
            </w:pPr>
            <w:r w:rsidRPr="000144C3">
              <w:rPr>
                <w:rFonts w:ascii="Times New Roman" w:hint="eastAsia"/>
                <w:bCs/>
                <w:sz w:val="21"/>
                <w:szCs w:val="21"/>
              </w:rPr>
              <w:t>1.2</w:t>
            </w:r>
          </w:p>
        </w:tc>
        <w:tc>
          <w:tcPr>
            <w:tcW w:w="306" w:type="pct"/>
            <w:vAlign w:val="center"/>
          </w:tcPr>
          <w:p w14:paraId="0A38EF0E" w14:textId="4D4D5781" w:rsidR="001A46F1" w:rsidRPr="000144C3" w:rsidRDefault="00A6521C" w:rsidP="001A46F1">
            <w:pPr>
              <w:jc w:val="center"/>
              <w:rPr>
                <w:rFonts w:ascii="Times New Roman"/>
                <w:bCs/>
                <w:color w:val="FF0000"/>
                <w:sz w:val="21"/>
                <w:szCs w:val="21"/>
              </w:rPr>
            </w:pPr>
            <w:r w:rsidRPr="000144C3">
              <w:rPr>
                <w:rFonts w:ascii="Times New Roman" w:hint="eastAsia"/>
                <w:bCs/>
                <w:sz w:val="21"/>
                <w:szCs w:val="21"/>
              </w:rPr>
              <w:t>11.05</w:t>
            </w:r>
          </w:p>
        </w:tc>
        <w:tc>
          <w:tcPr>
            <w:tcW w:w="308" w:type="pct"/>
            <w:vAlign w:val="center"/>
          </w:tcPr>
          <w:p w14:paraId="4537AE53"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2</w:t>
            </w:r>
            <w:r w:rsidRPr="000144C3">
              <w:rPr>
                <w:rFonts w:ascii="Times New Roman"/>
                <w:bCs/>
                <w:sz w:val="21"/>
                <w:szCs w:val="21"/>
              </w:rPr>
              <w:t>5</w:t>
            </w:r>
          </w:p>
        </w:tc>
        <w:tc>
          <w:tcPr>
            <w:tcW w:w="359" w:type="pct"/>
            <w:vAlign w:val="center"/>
          </w:tcPr>
          <w:p w14:paraId="04276F83"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7</w:t>
            </w:r>
            <w:r w:rsidRPr="000144C3">
              <w:rPr>
                <w:rFonts w:ascii="Times New Roman"/>
                <w:bCs/>
                <w:sz w:val="21"/>
                <w:szCs w:val="21"/>
              </w:rPr>
              <w:t>200</w:t>
            </w:r>
          </w:p>
        </w:tc>
        <w:tc>
          <w:tcPr>
            <w:tcW w:w="248" w:type="pct"/>
            <w:vAlign w:val="center"/>
          </w:tcPr>
          <w:p w14:paraId="77EDA165" w14:textId="77777777" w:rsidR="001A46F1" w:rsidRPr="000144C3" w:rsidRDefault="001A46F1" w:rsidP="001A46F1">
            <w:pPr>
              <w:jc w:val="center"/>
              <w:rPr>
                <w:rFonts w:ascii="Times New Roman"/>
                <w:bCs/>
                <w:sz w:val="21"/>
                <w:szCs w:val="21"/>
              </w:rPr>
            </w:pPr>
            <w:r w:rsidRPr="000144C3">
              <w:rPr>
                <w:rFonts w:ascii="Times New Roman"/>
                <w:bCs/>
                <w:sz w:val="21"/>
                <w:szCs w:val="21"/>
              </w:rPr>
              <w:t>正常</w:t>
            </w:r>
          </w:p>
        </w:tc>
        <w:tc>
          <w:tcPr>
            <w:tcW w:w="337" w:type="pct"/>
            <w:vAlign w:val="center"/>
          </w:tcPr>
          <w:p w14:paraId="7255915B" w14:textId="55CED05B" w:rsidR="001A46F1" w:rsidRPr="000144C3" w:rsidRDefault="001A46F1" w:rsidP="001A46F1">
            <w:pPr>
              <w:jc w:val="center"/>
              <w:rPr>
                <w:rFonts w:ascii="Times New Roman"/>
                <w:bCs/>
                <w:color w:val="FF0000"/>
                <w:sz w:val="21"/>
                <w:szCs w:val="21"/>
              </w:rPr>
            </w:pPr>
          </w:p>
        </w:tc>
        <w:tc>
          <w:tcPr>
            <w:tcW w:w="308" w:type="pct"/>
            <w:vAlign w:val="center"/>
          </w:tcPr>
          <w:p w14:paraId="57B63F07" w14:textId="43D176FE" w:rsidR="001A46F1" w:rsidRPr="000144C3" w:rsidRDefault="001A46F1" w:rsidP="001A46F1">
            <w:pPr>
              <w:jc w:val="center"/>
              <w:rPr>
                <w:rFonts w:ascii="Times New Roman"/>
                <w:bCs/>
                <w:color w:val="FF0000"/>
                <w:sz w:val="21"/>
                <w:szCs w:val="21"/>
              </w:rPr>
            </w:pPr>
          </w:p>
        </w:tc>
        <w:tc>
          <w:tcPr>
            <w:tcW w:w="308" w:type="pct"/>
            <w:vAlign w:val="center"/>
          </w:tcPr>
          <w:p w14:paraId="059CC9D6" w14:textId="75D33CD4" w:rsidR="001A46F1" w:rsidRPr="000144C3" w:rsidRDefault="001A46F1" w:rsidP="001A46F1">
            <w:pPr>
              <w:jc w:val="center"/>
              <w:rPr>
                <w:rFonts w:ascii="Times New Roman"/>
                <w:bCs/>
                <w:sz w:val="21"/>
                <w:szCs w:val="21"/>
              </w:rPr>
            </w:pPr>
          </w:p>
        </w:tc>
        <w:tc>
          <w:tcPr>
            <w:tcW w:w="308" w:type="pct"/>
            <w:vAlign w:val="center"/>
          </w:tcPr>
          <w:p w14:paraId="6AF7C57F" w14:textId="11EC0A71" w:rsidR="001A46F1" w:rsidRPr="000144C3" w:rsidRDefault="00463F31" w:rsidP="001A46F1">
            <w:pPr>
              <w:jc w:val="center"/>
              <w:rPr>
                <w:rFonts w:ascii="Times New Roman"/>
                <w:bCs/>
                <w:sz w:val="21"/>
                <w:szCs w:val="21"/>
              </w:rPr>
            </w:pPr>
            <w:r w:rsidRPr="000144C3">
              <w:rPr>
                <w:rFonts w:ascii="Times New Roman" w:hint="eastAsia"/>
                <w:bCs/>
                <w:sz w:val="21"/>
                <w:szCs w:val="21"/>
              </w:rPr>
              <w:t>0.001</w:t>
            </w:r>
            <w:r w:rsidR="000714E8" w:rsidRPr="000144C3">
              <w:rPr>
                <w:rFonts w:ascii="Times New Roman" w:hint="eastAsia"/>
                <w:bCs/>
                <w:sz w:val="21"/>
                <w:szCs w:val="21"/>
              </w:rPr>
              <w:t>6</w:t>
            </w:r>
          </w:p>
        </w:tc>
        <w:tc>
          <w:tcPr>
            <w:tcW w:w="309" w:type="pct"/>
            <w:vAlign w:val="center"/>
          </w:tcPr>
          <w:p w14:paraId="3E60802A" w14:textId="27A445BD" w:rsidR="001A46F1" w:rsidRPr="000144C3" w:rsidRDefault="001A46F1" w:rsidP="001A46F1">
            <w:pPr>
              <w:jc w:val="center"/>
              <w:rPr>
                <w:rFonts w:ascii="Times New Roman"/>
                <w:bCs/>
                <w:color w:val="FF0000"/>
                <w:sz w:val="21"/>
                <w:szCs w:val="21"/>
              </w:rPr>
            </w:pPr>
          </w:p>
        </w:tc>
      </w:tr>
    </w:tbl>
    <w:p w14:paraId="5D56DE4A" w14:textId="2AC466E2" w:rsidR="001A46F1" w:rsidRPr="000144C3" w:rsidRDefault="001A46F1" w:rsidP="001A46F1">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5.2-1</w:t>
      </w:r>
      <w:r w:rsidRPr="000144C3">
        <w:rPr>
          <w:rFonts w:hint="eastAsia"/>
          <w:b/>
          <w:sz w:val="21"/>
          <w:szCs w:val="21"/>
        </w:rPr>
        <w:t>-2</w:t>
      </w:r>
      <w:r w:rsidRPr="000144C3">
        <w:rPr>
          <w:b/>
          <w:sz w:val="21"/>
          <w:szCs w:val="21"/>
        </w:rPr>
        <w:t xml:space="preserve">   </w:t>
      </w:r>
      <w:r w:rsidRPr="000144C3">
        <w:rPr>
          <w:rFonts w:hint="eastAsia"/>
          <w:b/>
          <w:sz w:val="21"/>
          <w:szCs w:val="21"/>
        </w:rPr>
        <w:t>主要废气</w:t>
      </w:r>
      <w:r w:rsidRPr="000144C3">
        <w:rPr>
          <w:b/>
          <w:sz w:val="21"/>
          <w:szCs w:val="21"/>
        </w:rPr>
        <w:t>污染源参数一览表</w:t>
      </w:r>
      <w:r w:rsidRPr="000144C3">
        <w:rPr>
          <w:rFonts w:hint="eastAsia"/>
          <w:b/>
          <w:sz w:val="21"/>
          <w:szCs w:val="21"/>
        </w:rPr>
        <w:t>（点源）</w:t>
      </w:r>
      <w:r w:rsidRPr="000144C3">
        <w:rPr>
          <w:rFonts w:hint="eastAsia"/>
          <w:b/>
          <w:sz w:val="21"/>
          <w:szCs w:val="21"/>
        </w:rPr>
        <w:t>2</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
        <w:gridCol w:w="1416"/>
        <w:gridCol w:w="849"/>
        <w:gridCol w:w="567"/>
        <w:gridCol w:w="991"/>
        <w:gridCol w:w="850"/>
        <w:gridCol w:w="994"/>
        <w:gridCol w:w="844"/>
        <w:gridCol w:w="850"/>
        <w:gridCol w:w="991"/>
        <w:gridCol w:w="685"/>
        <w:gridCol w:w="876"/>
        <w:gridCol w:w="850"/>
        <w:gridCol w:w="850"/>
        <w:gridCol w:w="850"/>
        <w:gridCol w:w="850"/>
        <w:gridCol w:w="662"/>
      </w:tblGrid>
      <w:tr w:rsidR="001A46F1" w:rsidRPr="000144C3" w14:paraId="6B673766" w14:textId="77777777" w:rsidTr="00385158">
        <w:trPr>
          <w:jc w:val="center"/>
        </w:trPr>
        <w:tc>
          <w:tcPr>
            <w:tcW w:w="148" w:type="pct"/>
            <w:vMerge w:val="restart"/>
            <w:vAlign w:val="center"/>
          </w:tcPr>
          <w:p w14:paraId="689A9C30"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编号</w:t>
            </w:r>
          </w:p>
        </w:tc>
        <w:tc>
          <w:tcPr>
            <w:tcW w:w="492" w:type="pct"/>
            <w:vMerge w:val="restart"/>
            <w:vAlign w:val="center"/>
          </w:tcPr>
          <w:p w14:paraId="0E66DF71"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名称</w:t>
            </w:r>
          </w:p>
        </w:tc>
        <w:tc>
          <w:tcPr>
            <w:tcW w:w="492" w:type="pct"/>
            <w:gridSpan w:val="2"/>
            <w:vAlign w:val="center"/>
          </w:tcPr>
          <w:p w14:paraId="1B96AB26"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底部中心坐标</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344" w:type="pct"/>
            <w:vMerge w:val="restart"/>
            <w:vAlign w:val="center"/>
          </w:tcPr>
          <w:p w14:paraId="7E309403"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底部</w:t>
            </w:r>
            <w:r w:rsidRPr="000144C3">
              <w:rPr>
                <w:rFonts w:ascii="Times New Roman" w:hint="eastAsia"/>
                <w:b/>
                <w:bCs/>
                <w:sz w:val="21"/>
                <w:szCs w:val="21"/>
              </w:rPr>
              <w:t>海拔</w:t>
            </w:r>
            <w:r w:rsidRPr="000144C3">
              <w:rPr>
                <w:rFonts w:ascii="Times New Roman"/>
                <w:b/>
                <w:bCs/>
                <w:sz w:val="21"/>
                <w:szCs w:val="21"/>
              </w:rPr>
              <w:t>高度</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295" w:type="pct"/>
            <w:vMerge w:val="restart"/>
            <w:vAlign w:val="center"/>
          </w:tcPr>
          <w:p w14:paraId="28AB34AC"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高度</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345" w:type="pct"/>
            <w:vMerge w:val="restart"/>
            <w:vAlign w:val="center"/>
          </w:tcPr>
          <w:p w14:paraId="4B106E72"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出口</w:t>
            </w:r>
            <w:r w:rsidRPr="000144C3">
              <w:rPr>
                <w:rFonts w:ascii="Times New Roman" w:hint="eastAsia"/>
                <w:b/>
                <w:bCs/>
                <w:sz w:val="21"/>
                <w:szCs w:val="21"/>
              </w:rPr>
              <w:t>内径（</w:t>
            </w:r>
            <w:r w:rsidRPr="000144C3">
              <w:rPr>
                <w:rFonts w:ascii="Times New Roman" w:hint="eastAsia"/>
                <w:b/>
                <w:bCs/>
                <w:sz w:val="21"/>
                <w:szCs w:val="21"/>
              </w:rPr>
              <w:t>m</w:t>
            </w:r>
            <w:r w:rsidRPr="000144C3">
              <w:rPr>
                <w:rFonts w:ascii="Times New Roman" w:hint="eastAsia"/>
                <w:b/>
                <w:bCs/>
                <w:sz w:val="21"/>
                <w:szCs w:val="21"/>
              </w:rPr>
              <w:t>）</w:t>
            </w:r>
          </w:p>
        </w:tc>
        <w:tc>
          <w:tcPr>
            <w:tcW w:w="293" w:type="pct"/>
            <w:vMerge w:val="restart"/>
            <w:vAlign w:val="center"/>
          </w:tcPr>
          <w:p w14:paraId="5069DB96"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烟气</w:t>
            </w:r>
            <w:r w:rsidRPr="000144C3">
              <w:rPr>
                <w:rFonts w:ascii="Times New Roman"/>
                <w:b/>
                <w:bCs/>
                <w:sz w:val="21"/>
                <w:szCs w:val="21"/>
              </w:rPr>
              <w:t>流速</w:t>
            </w:r>
            <w:r w:rsidRPr="000144C3">
              <w:rPr>
                <w:rFonts w:ascii="Times New Roman" w:hint="eastAsia"/>
                <w:b/>
                <w:bCs/>
                <w:sz w:val="21"/>
                <w:szCs w:val="21"/>
              </w:rPr>
              <w:t>（</w:t>
            </w:r>
            <w:r w:rsidRPr="000144C3">
              <w:rPr>
                <w:rFonts w:ascii="Times New Roman" w:hint="eastAsia"/>
                <w:b/>
                <w:bCs/>
                <w:sz w:val="21"/>
                <w:szCs w:val="21"/>
              </w:rPr>
              <w:t>m/s</w:t>
            </w:r>
            <w:r w:rsidRPr="000144C3">
              <w:rPr>
                <w:rFonts w:ascii="Times New Roman" w:hint="eastAsia"/>
                <w:b/>
                <w:bCs/>
                <w:sz w:val="21"/>
                <w:szCs w:val="21"/>
              </w:rPr>
              <w:t>）</w:t>
            </w:r>
          </w:p>
        </w:tc>
        <w:tc>
          <w:tcPr>
            <w:tcW w:w="295" w:type="pct"/>
            <w:vMerge w:val="restart"/>
            <w:vAlign w:val="center"/>
          </w:tcPr>
          <w:p w14:paraId="0819F0F9"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烟气温度</w:t>
            </w:r>
            <w:r w:rsidRPr="000144C3">
              <w:rPr>
                <w:rFonts w:ascii="Times New Roman"/>
                <w:b/>
                <w:bCs/>
                <w:sz w:val="21"/>
                <w:szCs w:val="21"/>
              </w:rPr>
              <w:t>（</w:t>
            </w:r>
            <w:r w:rsidRPr="000144C3">
              <w:rPr>
                <w:rFonts w:ascii="Times New Roman" w:hint="eastAsia"/>
                <w:b/>
                <w:bCs/>
                <w:sz w:val="21"/>
                <w:szCs w:val="21"/>
              </w:rPr>
              <w:t>℃</w:t>
            </w:r>
            <w:r w:rsidRPr="000144C3">
              <w:rPr>
                <w:rFonts w:ascii="Times New Roman"/>
                <w:b/>
                <w:bCs/>
                <w:sz w:val="21"/>
                <w:szCs w:val="21"/>
              </w:rPr>
              <w:t>）</w:t>
            </w:r>
          </w:p>
        </w:tc>
        <w:tc>
          <w:tcPr>
            <w:tcW w:w="344" w:type="pct"/>
            <w:vMerge w:val="restart"/>
            <w:vAlign w:val="center"/>
          </w:tcPr>
          <w:p w14:paraId="663E2E03"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年排放</w:t>
            </w:r>
            <w:r w:rsidRPr="000144C3">
              <w:rPr>
                <w:rFonts w:ascii="Times New Roman"/>
                <w:b/>
                <w:bCs/>
                <w:sz w:val="21"/>
                <w:szCs w:val="21"/>
              </w:rPr>
              <w:t>小时数（</w:t>
            </w:r>
            <w:r w:rsidRPr="000144C3">
              <w:rPr>
                <w:rFonts w:ascii="Times New Roman"/>
                <w:b/>
                <w:bCs/>
                <w:sz w:val="21"/>
                <w:szCs w:val="21"/>
              </w:rPr>
              <w:t>h</w:t>
            </w:r>
            <w:r w:rsidRPr="000144C3">
              <w:rPr>
                <w:rFonts w:ascii="Times New Roman"/>
                <w:b/>
                <w:bCs/>
                <w:sz w:val="21"/>
                <w:szCs w:val="21"/>
              </w:rPr>
              <w:t>）</w:t>
            </w:r>
          </w:p>
        </w:tc>
        <w:tc>
          <w:tcPr>
            <w:tcW w:w="238" w:type="pct"/>
            <w:vMerge w:val="restart"/>
            <w:vAlign w:val="center"/>
          </w:tcPr>
          <w:p w14:paraId="7A7813B6"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排放</w:t>
            </w:r>
            <w:r w:rsidRPr="000144C3">
              <w:rPr>
                <w:rFonts w:ascii="Times New Roman"/>
                <w:b/>
                <w:bCs/>
                <w:sz w:val="21"/>
                <w:szCs w:val="21"/>
              </w:rPr>
              <w:t>工况</w:t>
            </w:r>
          </w:p>
        </w:tc>
        <w:tc>
          <w:tcPr>
            <w:tcW w:w="1715" w:type="pct"/>
            <w:gridSpan w:val="6"/>
            <w:vAlign w:val="center"/>
          </w:tcPr>
          <w:p w14:paraId="6B991929"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污染物</w:t>
            </w:r>
            <w:r w:rsidRPr="000144C3">
              <w:rPr>
                <w:rFonts w:ascii="Times New Roman"/>
                <w:b/>
                <w:bCs/>
                <w:sz w:val="21"/>
                <w:szCs w:val="21"/>
              </w:rPr>
              <w:t>排放速率（</w:t>
            </w:r>
            <w:r w:rsidRPr="000144C3">
              <w:rPr>
                <w:rFonts w:ascii="Times New Roman" w:hint="eastAsia"/>
                <w:b/>
                <w:bCs/>
                <w:sz w:val="21"/>
                <w:szCs w:val="21"/>
              </w:rPr>
              <w:t>kg/h</w:t>
            </w:r>
            <w:r w:rsidRPr="000144C3">
              <w:rPr>
                <w:rFonts w:ascii="Times New Roman"/>
                <w:b/>
                <w:bCs/>
                <w:sz w:val="21"/>
                <w:szCs w:val="21"/>
              </w:rPr>
              <w:t>）</w:t>
            </w:r>
          </w:p>
        </w:tc>
      </w:tr>
      <w:tr w:rsidR="001A46F1" w:rsidRPr="000144C3" w14:paraId="1FE37387" w14:textId="77777777" w:rsidTr="00385158">
        <w:trPr>
          <w:jc w:val="center"/>
        </w:trPr>
        <w:tc>
          <w:tcPr>
            <w:tcW w:w="148" w:type="pct"/>
            <w:vMerge/>
            <w:vAlign w:val="center"/>
          </w:tcPr>
          <w:p w14:paraId="71C5277B" w14:textId="77777777" w:rsidR="001A46F1" w:rsidRPr="000144C3" w:rsidRDefault="001A46F1" w:rsidP="00385158">
            <w:pPr>
              <w:jc w:val="center"/>
              <w:rPr>
                <w:rFonts w:ascii="Times New Roman"/>
                <w:b/>
                <w:bCs/>
                <w:sz w:val="21"/>
                <w:szCs w:val="21"/>
              </w:rPr>
            </w:pPr>
          </w:p>
        </w:tc>
        <w:tc>
          <w:tcPr>
            <w:tcW w:w="492" w:type="pct"/>
            <w:vMerge/>
            <w:vAlign w:val="center"/>
          </w:tcPr>
          <w:p w14:paraId="33889B63" w14:textId="77777777" w:rsidR="001A46F1" w:rsidRPr="000144C3" w:rsidRDefault="001A46F1" w:rsidP="00385158">
            <w:pPr>
              <w:jc w:val="center"/>
              <w:rPr>
                <w:rFonts w:ascii="Times New Roman"/>
                <w:b/>
                <w:bCs/>
                <w:sz w:val="21"/>
                <w:szCs w:val="21"/>
              </w:rPr>
            </w:pPr>
          </w:p>
        </w:tc>
        <w:tc>
          <w:tcPr>
            <w:tcW w:w="295" w:type="pct"/>
            <w:vAlign w:val="center"/>
          </w:tcPr>
          <w:p w14:paraId="1ABDE8A1"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X</w:t>
            </w:r>
          </w:p>
        </w:tc>
        <w:tc>
          <w:tcPr>
            <w:tcW w:w="197" w:type="pct"/>
            <w:vAlign w:val="center"/>
          </w:tcPr>
          <w:p w14:paraId="02921CCB" w14:textId="77777777" w:rsidR="001A46F1" w:rsidRPr="000144C3" w:rsidRDefault="001A46F1" w:rsidP="00385158">
            <w:pPr>
              <w:jc w:val="center"/>
              <w:rPr>
                <w:rFonts w:ascii="Times New Roman"/>
                <w:b/>
                <w:bCs/>
                <w:sz w:val="21"/>
                <w:szCs w:val="21"/>
              </w:rPr>
            </w:pPr>
            <w:r w:rsidRPr="000144C3">
              <w:rPr>
                <w:rFonts w:ascii="Times New Roman" w:hint="eastAsia"/>
                <w:b/>
                <w:bCs/>
                <w:sz w:val="21"/>
                <w:szCs w:val="21"/>
              </w:rPr>
              <w:t>Y</w:t>
            </w:r>
          </w:p>
        </w:tc>
        <w:tc>
          <w:tcPr>
            <w:tcW w:w="344" w:type="pct"/>
            <w:vMerge/>
            <w:vAlign w:val="center"/>
          </w:tcPr>
          <w:p w14:paraId="3A6742FB" w14:textId="77777777" w:rsidR="001A46F1" w:rsidRPr="000144C3" w:rsidRDefault="001A46F1" w:rsidP="00385158">
            <w:pPr>
              <w:jc w:val="center"/>
              <w:rPr>
                <w:rFonts w:ascii="Times New Roman"/>
                <w:b/>
                <w:bCs/>
                <w:sz w:val="21"/>
                <w:szCs w:val="21"/>
              </w:rPr>
            </w:pPr>
          </w:p>
        </w:tc>
        <w:tc>
          <w:tcPr>
            <w:tcW w:w="295" w:type="pct"/>
            <w:vMerge/>
            <w:vAlign w:val="center"/>
          </w:tcPr>
          <w:p w14:paraId="2681699C" w14:textId="77777777" w:rsidR="001A46F1" w:rsidRPr="000144C3" w:rsidRDefault="001A46F1" w:rsidP="00385158">
            <w:pPr>
              <w:jc w:val="center"/>
              <w:rPr>
                <w:rFonts w:ascii="Times New Roman"/>
                <w:b/>
                <w:bCs/>
                <w:sz w:val="21"/>
                <w:szCs w:val="21"/>
              </w:rPr>
            </w:pPr>
          </w:p>
        </w:tc>
        <w:tc>
          <w:tcPr>
            <w:tcW w:w="345" w:type="pct"/>
            <w:vMerge/>
            <w:vAlign w:val="center"/>
          </w:tcPr>
          <w:p w14:paraId="4DBD48A8" w14:textId="77777777" w:rsidR="001A46F1" w:rsidRPr="000144C3" w:rsidRDefault="001A46F1" w:rsidP="00385158">
            <w:pPr>
              <w:jc w:val="center"/>
              <w:rPr>
                <w:rFonts w:ascii="Times New Roman"/>
                <w:b/>
                <w:bCs/>
                <w:sz w:val="21"/>
                <w:szCs w:val="21"/>
              </w:rPr>
            </w:pPr>
          </w:p>
        </w:tc>
        <w:tc>
          <w:tcPr>
            <w:tcW w:w="293" w:type="pct"/>
            <w:vMerge/>
            <w:vAlign w:val="center"/>
          </w:tcPr>
          <w:p w14:paraId="71993DB4" w14:textId="77777777" w:rsidR="001A46F1" w:rsidRPr="000144C3" w:rsidRDefault="001A46F1" w:rsidP="00385158">
            <w:pPr>
              <w:jc w:val="center"/>
              <w:rPr>
                <w:rFonts w:ascii="Times New Roman"/>
                <w:b/>
                <w:bCs/>
                <w:sz w:val="21"/>
                <w:szCs w:val="21"/>
              </w:rPr>
            </w:pPr>
          </w:p>
        </w:tc>
        <w:tc>
          <w:tcPr>
            <w:tcW w:w="295" w:type="pct"/>
            <w:vMerge/>
            <w:vAlign w:val="center"/>
          </w:tcPr>
          <w:p w14:paraId="1EE11914" w14:textId="77777777" w:rsidR="001A46F1" w:rsidRPr="000144C3" w:rsidRDefault="001A46F1" w:rsidP="00385158">
            <w:pPr>
              <w:jc w:val="center"/>
              <w:rPr>
                <w:rFonts w:ascii="Times New Roman"/>
                <w:b/>
                <w:bCs/>
                <w:sz w:val="21"/>
                <w:szCs w:val="21"/>
              </w:rPr>
            </w:pPr>
          </w:p>
        </w:tc>
        <w:tc>
          <w:tcPr>
            <w:tcW w:w="344" w:type="pct"/>
            <w:vMerge/>
            <w:vAlign w:val="center"/>
          </w:tcPr>
          <w:p w14:paraId="3C8BE351" w14:textId="77777777" w:rsidR="001A46F1" w:rsidRPr="000144C3" w:rsidRDefault="001A46F1" w:rsidP="00385158">
            <w:pPr>
              <w:jc w:val="center"/>
              <w:rPr>
                <w:rFonts w:ascii="Times New Roman"/>
                <w:b/>
                <w:bCs/>
                <w:sz w:val="21"/>
                <w:szCs w:val="21"/>
              </w:rPr>
            </w:pPr>
          </w:p>
        </w:tc>
        <w:tc>
          <w:tcPr>
            <w:tcW w:w="238" w:type="pct"/>
            <w:vMerge/>
            <w:vAlign w:val="center"/>
          </w:tcPr>
          <w:p w14:paraId="5D9C661A" w14:textId="77777777" w:rsidR="001A46F1" w:rsidRPr="000144C3" w:rsidRDefault="001A46F1" w:rsidP="00385158">
            <w:pPr>
              <w:jc w:val="center"/>
              <w:rPr>
                <w:rFonts w:ascii="Times New Roman"/>
                <w:b/>
                <w:bCs/>
                <w:sz w:val="21"/>
                <w:szCs w:val="21"/>
              </w:rPr>
            </w:pPr>
          </w:p>
        </w:tc>
        <w:tc>
          <w:tcPr>
            <w:tcW w:w="304" w:type="pct"/>
            <w:vAlign w:val="center"/>
          </w:tcPr>
          <w:p w14:paraId="5405DED1" w14:textId="433801A4" w:rsidR="001A46F1" w:rsidRPr="000144C3" w:rsidRDefault="001A46F1" w:rsidP="001A46F1">
            <w:pPr>
              <w:jc w:val="center"/>
              <w:rPr>
                <w:rFonts w:ascii="Times New Roman"/>
                <w:b/>
                <w:bCs/>
                <w:sz w:val="21"/>
                <w:szCs w:val="21"/>
              </w:rPr>
            </w:pPr>
            <w:r w:rsidRPr="000144C3">
              <w:rPr>
                <w:rFonts w:ascii="Times New Roman" w:hint="eastAsia"/>
                <w:b/>
                <w:bCs/>
                <w:sz w:val="21"/>
                <w:szCs w:val="21"/>
              </w:rPr>
              <w:t>PM</w:t>
            </w:r>
            <w:r w:rsidRPr="000144C3">
              <w:rPr>
                <w:rFonts w:ascii="Times New Roman" w:hint="eastAsia"/>
                <w:b/>
                <w:bCs/>
                <w:sz w:val="21"/>
                <w:szCs w:val="21"/>
                <w:vertAlign w:val="subscript"/>
              </w:rPr>
              <w:t>10</w:t>
            </w:r>
          </w:p>
        </w:tc>
        <w:tc>
          <w:tcPr>
            <w:tcW w:w="295" w:type="pct"/>
            <w:vAlign w:val="center"/>
          </w:tcPr>
          <w:p w14:paraId="0041DCEF" w14:textId="573CE5AC" w:rsidR="001A46F1" w:rsidRPr="000144C3" w:rsidRDefault="001A46F1" w:rsidP="00385158">
            <w:pPr>
              <w:jc w:val="center"/>
              <w:rPr>
                <w:rFonts w:ascii="Times New Roman"/>
                <w:b/>
                <w:bCs/>
                <w:sz w:val="21"/>
                <w:szCs w:val="21"/>
              </w:rPr>
            </w:pPr>
            <w:r w:rsidRPr="000144C3">
              <w:rPr>
                <w:rFonts w:ascii="Times New Roman" w:hint="eastAsia"/>
                <w:b/>
                <w:bCs/>
                <w:sz w:val="21"/>
                <w:szCs w:val="21"/>
              </w:rPr>
              <w:t>PM</w:t>
            </w:r>
            <w:r w:rsidRPr="000144C3">
              <w:rPr>
                <w:rFonts w:ascii="Times New Roman" w:hint="eastAsia"/>
                <w:b/>
                <w:bCs/>
                <w:sz w:val="21"/>
                <w:szCs w:val="21"/>
                <w:vertAlign w:val="subscript"/>
              </w:rPr>
              <w:t>2.5</w:t>
            </w:r>
          </w:p>
        </w:tc>
        <w:tc>
          <w:tcPr>
            <w:tcW w:w="295" w:type="pct"/>
            <w:vAlign w:val="center"/>
          </w:tcPr>
          <w:p w14:paraId="79C56A9A" w14:textId="688C3EEF" w:rsidR="001A46F1" w:rsidRPr="000144C3" w:rsidRDefault="001A46F1" w:rsidP="00385158">
            <w:pPr>
              <w:jc w:val="center"/>
              <w:rPr>
                <w:rFonts w:ascii="Times New Roman"/>
                <w:b/>
                <w:bCs/>
                <w:sz w:val="21"/>
                <w:szCs w:val="21"/>
              </w:rPr>
            </w:pPr>
            <w:r w:rsidRPr="000144C3">
              <w:rPr>
                <w:rFonts w:ascii="Times New Roman" w:hint="eastAsia"/>
                <w:b/>
                <w:bCs/>
                <w:sz w:val="21"/>
                <w:szCs w:val="21"/>
              </w:rPr>
              <w:t>SO</w:t>
            </w:r>
            <w:r w:rsidRPr="000144C3">
              <w:rPr>
                <w:rFonts w:ascii="Times New Roman" w:hint="eastAsia"/>
                <w:b/>
                <w:bCs/>
                <w:sz w:val="21"/>
                <w:szCs w:val="21"/>
                <w:vertAlign w:val="subscript"/>
              </w:rPr>
              <w:t>2</w:t>
            </w:r>
          </w:p>
        </w:tc>
        <w:tc>
          <w:tcPr>
            <w:tcW w:w="295" w:type="pct"/>
            <w:vAlign w:val="center"/>
          </w:tcPr>
          <w:p w14:paraId="2597957A" w14:textId="77777777" w:rsidR="001A46F1" w:rsidRPr="000144C3" w:rsidRDefault="001A46F1" w:rsidP="00385158">
            <w:pPr>
              <w:jc w:val="center"/>
              <w:rPr>
                <w:rFonts w:ascii="Times New Roman"/>
                <w:b/>
                <w:sz w:val="21"/>
                <w:szCs w:val="21"/>
              </w:rPr>
            </w:pPr>
            <w:r w:rsidRPr="000144C3">
              <w:rPr>
                <w:rFonts w:ascii="Times New Roman" w:hint="eastAsia"/>
                <w:b/>
                <w:sz w:val="21"/>
                <w:szCs w:val="21"/>
              </w:rPr>
              <w:t>N</w:t>
            </w:r>
            <w:r w:rsidRPr="000144C3">
              <w:rPr>
                <w:rFonts w:ascii="Times New Roman"/>
                <w:b/>
                <w:sz w:val="21"/>
                <w:szCs w:val="21"/>
              </w:rPr>
              <w:t>O</w:t>
            </w:r>
            <w:r w:rsidRPr="000144C3">
              <w:rPr>
                <w:rFonts w:ascii="Times New Roman" w:hint="eastAsia"/>
                <w:b/>
                <w:sz w:val="21"/>
                <w:szCs w:val="21"/>
                <w:vertAlign w:val="subscript"/>
              </w:rPr>
              <w:t>x</w:t>
            </w:r>
          </w:p>
        </w:tc>
        <w:tc>
          <w:tcPr>
            <w:tcW w:w="295" w:type="pct"/>
            <w:vAlign w:val="center"/>
          </w:tcPr>
          <w:p w14:paraId="434E3107" w14:textId="0B396C26" w:rsidR="001A46F1" w:rsidRPr="000144C3" w:rsidRDefault="001A46F1" w:rsidP="00385158">
            <w:pPr>
              <w:jc w:val="center"/>
              <w:rPr>
                <w:rFonts w:ascii="Times New Roman"/>
                <w:b/>
                <w:sz w:val="21"/>
                <w:szCs w:val="21"/>
              </w:rPr>
            </w:pPr>
            <w:r w:rsidRPr="000144C3">
              <w:rPr>
                <w:rFonts w:ascii="Times New Roman" w:hint="eastAsia"/>
                <w:b/>
                <w:sz w:val="21"/>
                <w:szCs w:val="21"/>
              </w:rPr>
              <w:t>VOC</w:t>
            </w:r>
            <w:r w:rsidRPr="000144C3">
              <w:rPr>
                <w:rFonts w:ascii="Times New Roman" w:hint="eastAsia"/>
                <w:b/>
                <w:sz w:val="21"/>
                <w:szCs w:val="21"/>
                <w:vertAlign w:val="subscript"/>
              </w:rPr>
              <w:t xml:space="preserve"> S</w:t>
            </w:r>
          </w:p>
        </w:tc>
        <w:tc>
          <w:tcPr>
            <w:tcW w:w="230" w:type="pct"/>
            <w:vAlign w:val="center"/>
          </w:tcPr>
          <w:p w14:paraId="29BBACDD" w14:textId="43DEFDA6" w:rsidR="001A46F1" w:rsidRPr="000144C3" w:rsidRDefault="001A46F1" w:rsidP="00385158">
            <w:pPr>
              <w:jc w:val="center"/>
              <w:rPr>
                <w:rFonts w:ascii="Times New Roman"/>
                <w:b/>
                <w:sz w:val="21"/>
                <w:szCs w:val="21"/>
              </w:rPr>
            </w:pPr>
            <w:r w:rsidRPr="000144C3">
              <w:rPr>
                <w:rFonts w:ascii="Times New Roman" w:hint="eastAsia"/>
                <w:b/>
                <w:sz w:val="21"/>
                <w:szCs w:val="21"/>
              </w:rPr>
              <w:t>二甲苯</w:t>
            </w:r>
          </w:p>
        </w:tc>
      </w:tr>
      <w:tr w:rsidR="001A46F1" w:rsidRPr="000144C3" w14:paraId="06A07E18" w14:textId="77777777" w:rsidTr="00385158">
        <w:trPr>
          <w:jc w:val="center"/>
        </w:trPr>
        <w:tc>
          <w:tcPr>
            <w:tcW w:w="148" w:type="pct"/>
            <w:vAlign w:val="center"/>
          </w:tcPr>
          <w:p w14:paraId="73D3C254" w14:textId="77777777" w:rsidR="001A46F1" w:rsidRPr="000144C3" w:rsidRDefault="001A46F1" w:rsidP="00385158">
            <w:pPr>
              <w:jc w:val="center"/>
              <w:rPr>
                <w:rFonts w:ascii="Times New Roman"/>
                <w:bCs/>
                <w:sz w:val="21"/>
                <w:szCs w:val="21"/>
              </w:rPr>
            </w:pPr>
            <w:r w:rsidRPr="000144C3">
              <w:rPr>
                <w:rFonts w:ascii="Times New Roman" w:hint="eastAsia"/>
                <w:bCs/>
                <w:sz w:val="21"/>
                <w:szCs w:val="21"/>
              </w:rPr>
              <w:t>1</w:t>
            </w:r>
          </w:p>
        </w:tc>
        <w:tc>
          <w:tcPr>
            <w:tcW w:w="492" w:type="pct"/>
            <w:vAlign w:val="center"/>
          </w:tcPr>
          <w:p w14:paraId="1DD30AE0" w14:textId="11AD704A" w:rsidR="001A46F1" w:rsidRPr="000144C3" w:rsidRDefault="001A46F1" w:rsidP="00385158">
            <w:pPr>
              <w:jc w:val="center"/>
              <w:rPr>
                <w:rFonts w:ascii="Times New Roman"/>
                <w:bCs/>
                <w:sz w:val="21"/>
                <w:szCs w:val="21"/>
              </w:rPr>
            </w:pPr>
            <w:r w:rsidRPr="000144C3">
              <w:rPr>
                <w:rFonts w:ascii="Times New Roman" w:hint="eastAsia"/>
                <w:bCs/>
                <w:sz w:val="21"/>
                <w:szCs w:val="21"/>
              </w:rPr>
              <w:t>喷漆废气</w:t>
            </w:r>
            <w:r w:rsidRPr="000144C3">
              <w:rPr>
                <w:rFonts w:ascii="Times New Roman" w:hint="eastAsia"/>
                <w:bCs/>
                <w:sz w:val="21"/>
                <w:szCs w:val="21"/>
              </w:rPr>
              <w:t>D</w:t>
            </w:r>
            <w:r w:rsidRPr="000144C3">
              <w:rPr>
                <w:rFonts w:ascii="Times New Roman"/>
                <w:bCs/>
                <w:sz w:val="21"/>
                <w:szCs w:val="21"/>
              </w:rPr>
              <w:t>A0</w:t>
            </w:r>
            <w:r w:rsidRPr="000144C3">
              <w:rPr>
                <w:rFonts w:ascii="Times New Roman" w:hint="eastAsia"/>
                <w:bCs/>
                <w:sz w:val="21"/>
                <w:szCs w:val="21"/>
              </w:rPr>
              <w:t>02</w:t>
            </w:r>
          </w:p>
        </w:tc>
        <w:tc>
          <w:tcPr>
            <w:tcW w:w="295" w:type="pct"/>
            <w:vAlign w:val="center"/>
          </w:tcPr>
          <w:p w14:paraId="4454FEAE" w14:textId="77777777" w:rsidR="001A46F1" w:rsidRPr="000144C3" w:rsidRDefault="001A46F1" w:rsidP="00385158">
            <w:pPr>
              <w:jc w:val="center"/>
              <w:rPr>
                <w:rFonts w:ascii="Times New Roman"/>
                <w:bCs/>
                <w:color w:val="FF0000"/>
                <w:sz w:val="21"/>
                <w:szCs w:val="21"/>
              </w:rPr>
            </w:pPr>
          </w:p>
        </w:tc>
        <w:tc>
          <w:tcPr>
            <w:tcW w:w="197" w:type="pct"/>
            <w:vAlign w:val="center"/>
          </w:tcPr>
          <w:p w14:paraId="0BBB21BF" w14:textId="77777777" w:rsidR="001A46F1" w:rsidRPr="000144C3" w:rsidRDefault="001A46F1" w:rsidP="00385158">
            <w:pPr>
              <w:jc w:val="center"/>
              <w:rPr>
                <w:rFonts w:ascii="Times New Roman"/>
                <w:bCs/>
                <w:color w:val="FF0000"/>
                <w:sz w:val="21"/>
                <w:szCs w:val="21"/>
              </w:rPr>
            </w:pPr>
          </w:p>
        </w:tc>
        <w:tc>
          <w:tcPr>
            <w:tcW w:w="344" w:type="pct"/>
            <w:vAlign w:val="center"/>
          </w:tcPr>
          <w:p w14:paraId="250A4945" w14:textId="77777777" w:rsidR="001A46F1" w:rsidRPr="000144C3" w:rsidRDefault="001A46F1" w:rsidP="00385158">
            <w:pPr>
              <w:jc w:val="center"/>
              <w:rPr>
                <w:rFonts w:ascii="Times New Roman"/>
                <w:bCs/>
                <w:color w:val="FF0000"/>
                <w:sz w:val="21"/>
                <w:szCs w:val="21"/>
              </w:rPr>
            </w:pPr>
          </w:p>
        </w:tc>
        <w:tc>
          <w:tcPr>
            <w:tcW w:w="295" w:type="pct"/>
            <w:vAlign w:val="center"/>
          </w:tcPr>
          <w:p w14:paraId="16A9AE57" w14:textId="77777777" w:rsidR="001A46F1" w:rsidRPr="000144C3" w:rsidRDefault="001A46F1" w:rsidP="00385158">
            <w:pPr>
              <w:jc w:val="center"/>
              <w:rPr>
                <w:rFonts w:ascii="Times New Roman"/>
                <w:bCs/>
                <w:sz w:val="21"/>
                <w:szCs w:val="21"/>
              </w:rPr>
            </w:pPr>
            <w:r w:rsidRPr="000144C3">
              <w:rPr>
                <w:rFonts w:ascii="Times New Roman" w:hint="eastAsia"/>
                <w:bCs/>
                <w:sz w:val="21"/>
                <w:szCs w:val="21"/>
              </w:rPr>
              <w:t>18</w:t>
            </w:r>
          </w:p>
        </w:tc>
        <w:tc>
          <w:tcPr>
            <w:tcW w:w="345" w:type="pct"/>
            <w:vAlign w:val="center"/>
          </w:tcPr>
          <w:p w14:paraId="06920405" w14:textId="77777777" w:rsidR="001A46F1" w:rsidRPr="000144C3" w:rsidRDefault="001A46F1" w:rsidP="00385158">
            <w:pPr>
              <w:jc w:val="center"/>
              <w:rPr>
                <w:rFonts w:ascii="Times New Roman"/>
                <w:bCs/>
                <w:sz w:val="21"/>
                <w:szCs w:val="21"/>
              </w:rPr>
            </w:pPr>
            <w:r w:rsidRPr="000144C3">
              <w:rPr>
                <w:rFonts w:ascii="Times New Roman" w:hint="eastAsia"/>
                <w:bCs/>
                <w:sz w:val="21"/>
                <w:szCs w:val="21"/>
              </w:rPr>
              <w:t>1.2</w:t>
            </w:r>
          </w:p>
        </w:tc>
        <w:tc>
          <w:tcPr>
            <w:tcW w:w="293" w:type="pct"/>
            <w:vAlign w:val="center"/>
          </w:tcPr>
          <w:p w14:paraId="2AB0E113" w14:textId="77777777" w:rsidR="001A46F1" w:rsidRPr="000144C3" w:rsidRDefault="001A46F1" w:rsidP="00385158">
            <w:pPr>
              <w:jc w:val="center"/>
              <w:rPr>
                <w:rFonts w:ascii="Times New Roman"/>
                <w:bCs/>
                <w:sz w:val="21"/>
                <w:szCs w:val="21"/>
              </w:rPr>
            </w:pPr>
          </w:p>
        </w:tc>
        <w:tc>
          <w:tcPr>
            <w:tcW w:w="295" w:type="pct"/>
            <w:vAlign w:val="center"/>
          </w:tcPr>
          <w:p w14:paraId="5EB764A7" w14:textId="65593403" w:rsidR="001A46F1" w:rsidRPr="000144C3" w:rsidRDefault="001A46F1" w:rsidP="00385158">
            <w:pPr>
              <w:jc w:val="center"/>
              <w:rPr>
                <w:rFonts w:ascii="Times New Roman"/>
                <w:bCs/>
                <w:sz w:val="21"/>
                <w:szCs w:val="21"/>
              </w:rPr>
            </w:pPr>
            <w:r w:rsidRPr="000144C3">
              <w:rPr>
                <w:rFonts w:ascii="Times New Roman" w:hint="eastAsia"/>
                <w:bCs/>
                <w:sz w:val="21"/>
                <w:szCs w:val="21"/>
              </w:rPr>
              <w:t>100</w:t>
            </w:r>
          </w:p>
        </w:tc>
        <w:tc>
          <w:tcPr>
            <w:tcW w:w="344" w:type="pct"/>
            <w:vAlign w:val="center"/>
          </w:tcPr>
          <w:p w14:paraId="3C9D30D6" w14:textId="77777777" w:rsidR="001A46F1" w:rsidRPr="000144C3" w:rsidRDefault="001A46F1" w:rsidP="00385158">
            <w:pPr>
              <w:jc w:val="center"/>
              <w:rPr>
                <w:rFonts w:ascii="Times New Roman"/>
                <w:bCs/>
                <w:sz w:val="21"/>
                <w:szCs w:val="21"/>
              </w:rPr>
            </w:pPr>
            <w:r w:rsidRPr="000144C3">
              <w:rPr>
                <w:rFonts w:ascii="Times New Roman" w:hint="eastAsia"/>
                <w:bCs/>
                <w:sz w:val="21"/>
                <w:szCs w:val="21"/>
              </w:rPr>
              <w:t>7</w:t>
            </w:r>
            <w:r w:rsidRPr="000144C3">
              <w:rPr>
                <w:rFonts w:ascii="Times New Roman"/>
                <w:bCs/>
                <w:sz w:val="21"/>
                <w:szCs w:val="21"/>
              </w:rPr>
              <w:t>200</w:t>
            </w:r>
          </w:p>
        </w:tc>
        <w:tc>
          <w:tcPr>
            <w:tcW w:w="238" w:type="pct"/>
            <w:vAlign w:val="center"/>
          </w:tcPr>
          <w:p w14:paraId="7567573C" w14:textId="77777777" w:rsidR="001A46F1" w:rsidRPr="000144C3" w:rsidRDefault="001A46F1" w:rsidP="00385158">
            <w:pPr>
              <w:jc w:val="center"/>
              <w:rPr>
                <w:rFonts w:ascii="Times New Roman"/>
                <w:bCs/>
                <w:sz w:val="21"/>
                <w:szCs w:val="21"/>
              </w:rPr>
            </w:pPr>
            <w:r w:rsidRPr="000144C3">
              <w:rPr>
                <w:rFonts w:ascii="Times New Roman"/>
                <w:bCs/>
                <w:sz w:val="21"/>
                <w:szCs w:val="21"/>
              </w:rPr>
              <w:t>正常</w:t>
            </w:r>
          </w:p>
        </w:tc>
        <w:tc>
          <w:tcPr>
            <w:tcW w:w="304" w:type="pct"/>
            <w:vAlign w:val="center"/>
          </w:tcPr>
          <w:p w14:paraId="188A7C4E" w14:textId="19E913BB" w:rsidR="001A46F1" w:rsidRPr="000144C3" w:rsidRDefault="00463F31" w:rsidP="00385158">
            <w:pPr>
              <w:jc w:val="center"/>
              <w:rPr>
                <w:rFonts w:ascii="Times New Roman"/>
                <w:bCs/>
                <w:sz w:val="21"/>
                <w:szCs w:val="21"/>
              </w:rPr>
            </w:pPr>
            <w:r w:rsidRPr="000144C3">
              <w:rPr>
                <w:rFonts w:ascii="Times New Roman" w:hint="eastAsia"/>
                <w:bCs/>
                <w:sz w:val="21"/>
                <w:szCs w:val="21"/>
              </w:rPr>
              <w:t>0.135</w:t>
            </w:r>
          </w:p>
        </w:tc>
        <w:tc>
          <w:tcPr>
            <w:tcW w:w="295" w:type="pct"/>
            <w:vAlign w:val="center"/>
          </w:tcPr>
          <w:p w14:paraId="13CF7835" w14:textId="39E8405E" w:rsidR="001A46F1" w:rsidRPr="000144C3" w:rsidRDefault="00463F31" w:rsidP="00385158">
            <w:pPr>
              <w:jc w:val="center"/>
              <w:rPr>
                <w:rFonts w:ascii="Times New Roman"/>
                <w:bCs/>
                <w:sz w:val="21"/>
                <w:szCs w:val="21"/>
              </w:rPr>
            </w:pPr>
            <w:r w:rsidRPr="000144C3">
              <w:rPr>
                <w:rFonts w:ascii="Times New Roman" w:hint="eastAsia"/>
                <w:bCs/>
                <w:sz w:val="21"/>
                <w:szCs w:val="21"/>
              </w:rPr>
              <w:t>0.0675</w:t>
            </w:r>
          </w:p>
        </w:tc>
        <w:tc>
          <w:tcPr>
            <w:tcW w:w="295" w:type="pct"/>
            <w:vAlign w:val="center"/>
          </w:tcPr>
          <w:p w14:paraId="194341C1" w14:textId="77777777" w:rsidR="001A46F1" w:rsidRPr="000144C3" w:rsidRDefault="001A46F1" w:rsidP="00385158">
            <w:pPr>
              <w:jc w:val="center"/>
              <w:rPr>
                <w:rFonts w:ascii="Times New Roman"/>
                <w:bCs/>
                <w:sz w:val="21"/>
                <w:szCs w:val="21"/>
              </w:rPr>
            </w:pPr>
          </w:p>
        </w:tc>
        <w:tc>
          <w:tcPr>
            <w:tcW w:w="295" w:type="pct"/>
            <w:vAlign w:val="center"/>
          </w:tcPr>
          <w:p w14:paraId="443E3AF1" w14:textId="77777777" w:rsidR="001A46F1" w:rsidRPr="000144C3" w:rsidRDefault="001A46F1" w:rsidP="00385158">
            <w:pPr>
              <w:jc w:val="center"/>
              <w:rPr>
                <w:rFonts w:ascii="Times New Roman"/>
                <w:bCs/>
                <w:sz w:val="21"/>
                <w:szCs w:val="21"/>
              </w:rPr>
            </w:pPr>
          </w:p>
        </w:tc>
        <w:tc>
          <w:tcPr>
            <w:tcW w:w="295" w:type="pct"/>
            <w:vAlign w:val="center"/>
          </w:tcPr>
          <w:p w14:paraId="22680160" w14:textId="274635D0" w:rsidR="001A46F1" w:rsidRPr="000144C3" w:rsidRDefault="00463F31" w:rsidP="00385158">
            <w:pPr>
              <w:jc w:val="center"/>
              <w:rPr>
                <w:rFonts w:ascii="Times New Roman"/>
                <w:bCs/>
                <w:sz w:val="21"/>
                <w:szCs w:val="21"/>
              </w:rPr>
            </w:pPr>
            <w:r w:rsidRPr="000144C3">
              <w:rPr>
                <w:rFonts w:ascii="Times New Roman" w:hint="eastAsia"/>
                <w:bCs/>
                <w:sz w:val="21"/>
                <w:szCs w:val="21"/>
              </w:rPr>
              <w:t>0.064</w:t>
            </w:r>
          </w:p>
        </w:tc>
        <w:tc>
          <w:tcPr>
            <w:tcW w:w="230" w:type="pct"/>
            <w:vAlign w:val="center"/>
          </w:tcPr>
          <w:p w14:paraId="0B0980D7" w14:textId="3E7600B3" w:rsidR="001A46F1" w:rsidRPr="000144C3" w:rsidRDefault="00463F31" w:rsidP="00385158">
            <w:pPr>
              <w:jc w:val="center"/>
              <w:rPr>
                <w:rFonts w:ascii="Times New Roman"/>
                <w:bCs/>
                <w:sz w:val="21"/>
                <w:szCs w:val="21"/>
              </w:rPr>
            </w:pPr>
            <w:r w:rsidRPr="000144C3">
              <w:rPr>
                <w:rFonts w:ascii="Times New Roman" w:hint="eastAsia"/>
                <w:bCs/>
                <w:sz w:val="21"/>
                <w:szCs w:val="21"/>
              </w:rPr>
              <w:t>0.0011</w:t>
            </w:r>
          </w:p>
        </w:tc>
      </w:tr>
      <w:tr w:rsidR="001A46F1" w:rsidRPr="000144C3" w14:paraId="7FD49725" w14:textId="77777777" w:rsidTr="00385158">
        <w:trPr>
          <w:jc w:val="center"/>
        </w:trPr>
        <w:tc>
          <w:tcPr>
            <w:tcW w:w="148" w:type="pct"/>
            <w:vAlign w:val="center"/>
          </w:tcPr>
          <w:p w14:paraId="561204DB" w14:textId="77777777" w:rsidR="001A46F1" w:rsidRPr="000144C3" w:rsidRDefault="001A46F1" w:rsidP="00385158">
            <w:pPr>
              <w:jc w:val="center"/>
              <w:rPr>
                <w:rFonts w:ascii="Times New Roman"/>
                <w:bCs/>
                <w:sz w:val="21"/>
                <w:szCs w:val="21"/>
              </w:rPr>
            </w:pPr>
            <w:r w:rsidRPr="000144C3">
              <w:rPr>
                <w:rFonts w:ascii="Times New Roman" w:hint="eastAsia"/>
                <w:bCs/>
                <w:sz w:val="21"/>
                <w:szCs w:val="21"/>
              </w:rPr>
              <w:t>2</w:t>
            </w:r>
          </w:p>
        </w:tc>
        <w:tc>
          <w:tcPr>
            <w:tcW w:w="492" w:type="pct"/>
            <w:vAlign w:val="center"/>
          </w:tcPr>
          <w:p w14:paraId="0C5130DC" w14:textId="436D088C" w:rsidR="001A46F1" w:rsidRPr="000144C3" w:rsidRDefault="001A46F1" w:rsidP="00385158">
            <w:pPr>
              <w:jc w:val="center"/>
              <w:rPr>
                <w:rFonts w:ascii="Times New Roman"/>
                <w:bCs/>
                <w:sz w:val="21"/>
                <w:szCs w:val="21"/>
              </w:rPr>
            </w:pPr>
            <w:r w:rsidRPr="000144C3">
              <w:rPr>
                <w:rFonts w:ascii="Times New Roman" w:hint="eastAsia"/>
                <w:bCs/>
                <w:sz w:val="21"/>
                <w:szCs w:val="21"/>
              </w:rPr>
              <w:t>烘干炉废气</w:t>
            </w:r>
            <w:r w:rsidRPr="000144C3">
              <w:rPr>
                <w:rFonts w:ascii="Times New Roman" w:hint="eastAsia"/>
                <w:bCs/>
                <w:sz w:val="21"/>
                <w:szCs w:val="21"/>
              </w:rPr>
              <w:t>D</w:t>
            </w:r>
            <w:r w:rsidRPr="000144C3">
              <w:rPr>
                <w:rFonts w:ascii="Times New Roman"/>
                <w:bCs/>
                <w:sz w:val="21"/>
                <w:szCs w:val="21"/>
              </w:rPr>
              <w:t>A</w:t>
            </w:r>
            <w:r w:rsidRPr="000144C3">
              <w:rPr>
                <w:rFonts w:ascii="Times New Roman" w:hint="eastAsia"/>
                <w:bCs/>
                <w:sz w:val="21"/>
                <w:szCs w:val="21"/>
              </w:rPr>
              <w:t>005</w:t>
            </w:r>
          </w:p>
        </w:tc>
        <w:tc>
          <w:tcPr>
            <w:tcW w:w="295" w:type="pct"/>
            <w:vAlign w:val="center"/>
          </w:tcPr>
          <w:p w14:paraId="21CC1F99" w14:textId="77777777" w:rsidR="001A46F1" w:rsidRPr="000144C3" w:rsidRDefault="001A46F1" w:rsidP="00385158">
            <w:pPr>
              <w:jc w:val="center"/>
              <w:rPr>
                <w:rFonts w:ascii="Times New Roman"/>
                <w:bCs/>
                <w:color w:val="FF0000"/>
                <w:sz w:val="21"/>
                <w:szCs w:val="21"/>
              </w:rPr>
            </w:pPr>
          </w:p>
        </w:tc>
        <w:tc>
          <w:tcPr>
            <w:tcW w:w="197" w:type="pct"/>
            <w:vAlign w:val="center"/>
          </w:tcPr>
          <w:p w14:paraId="2EE4E27C" w14:textId="77777777" w:rsidR="001A46F1" w:rsidRPr="000144C3" w:rsidRDefault="001A46F1" w:rsidP="00385158">
            <w:pPr>
              <w:jc w:val="center"/>
              <w:rPr>
                <w:rFonts w:ascii="Times New Roman"/>
                <w:bCs/>
                <w:color w:val="FF0000"/>
                <w:sz w:val="21"/>
                <w:szCs w:val="21"/>
              </w:rPr>
            </w:pPr>
          </w:p>
        </w:tc>
        <w:tc>
          <w:tcPr>
            <w:tcW w:w="344" w:type="pct"/>
            <w:vAlign w:val="center"/>
          </w:tcPr>
          <w:p w14:paraId="1DD187D7" w14:textId="77777777" w:rsidR="001A46F1" w:rsidRPr="000144C3" w:rsidRDefault="001A46F1" w:rsidP="00385158">
            <w:pPr>
              <w:jc w:val="center"/>
              <w:rPr>
                <w:rFonts w:ascii="Times New Roman"/>
                <w:bCs/>
                <w:color w:val="FF0000"/>
                <w:sz w:val="21"/>
                <w:szCs w:val="21"/>
              </w:rPr>
            </w:pPr>
          </w:p>
        </w:tc>
        <w:tc>
          <w:tcPr>
            <w:tcW w:w="295" w:type="pct"/>
            <w:vAlign w:val="center"/>
          </w:tcPr>
          <w:p w14:paraId="0A54FFF3" w14:textId="00758068" w:rsidR="001A46F1" w:rsidRPr="000144C3" w:rsidRDefault="001A46F1" w:rsidP="00385158">
            <w:pPr>
              <w:jc w:val="center"/>
              <w:rPr>
                <w:rFonts w:ascii="Times New Roman"/>
                <w:bCs/>
                <w:color w:val="FF0000"/>
                <w:sz w:val="21"/>
                <w:szCs w:val="21"/>
              </w:rPr>
            </w:pPr>
            <w:r w:rsidRPr="000144C3">
              <w:rPr>
                <w:rFonts w:ascii="Times New Roman" w:hint="eastAsia"/>
                <w:bCs/>
                <w:sz w:val="21"/>
                <w:szCs w:val="21"/>
              </w:rPr>
              <w:t>15</w:t>
            </w:r>
          </w:p>
        </w:tc>
        <w:tc>
          <w:tcPr>
            <w:tcW w:w="345" w:type="pct"/>
            <w:vAlign w:val="center"/>
          </w:tcPr>
          <w:p w14:paraId="79EBD3A2" w14:textId="7C3E5CC1" w:rsidR="001A46F1" w:rsidRPr="000144C3" w:rsidRDefault="001A46F1" w:rsidP="00385158">
            <w:pPr>
              <w:jc w:val="center"/>
              <w:rPr>
                <w:rFonts w:ascii="Times New Roman"/>
                <w:bCs/>
                <w:color w:val="FF0000"/>
                <w:sz w:val="21"/>
                <w:szCs w:val="21"/>
              </w:rPr>
            </w:pPr>
            <w:r w:rsidRPr="000144C3">
              <w:rPr>
                <w:rFonts w:ascii="Times New Roman" w:hint="eastAsia"/>
                <w:bCs/>
                <w:sz w:val="21"/>
                <w:szCs w:val="21"/>
              </w:rPr>
              <w:t>0.4</w:t>
            </w:r>
          </w:p>
        </w:tc>
        <w:tc>
          <w:tcPr>
            <w:tcW w:w="293" w:type="pct"/>
            <w:vAlign w:val="center"/>
          </w:tcPr>
          <w:p w14:paraId="6722DD31" w14:textId="77777777" w:rsidR="001A46F1" w:rsidRPr="000144C3" w:rsidRDefault="001A46F1" w:rsidP="00385158">
            <w:pPr>
              <w:jc w:val="center"/>
              <w:rPr>
                <w:rFonts w:ascii="Times New Roman"/>
                <w:bCs/>
                <w:color w:val="FF0000"/>
                <w:sz w:val="21"/>
                <w:szCs w:val="21"/>
              </w:rPr>
            </w:pPr>
          </w:p>
        </w:tc>
        <w:tc>
          <w:tcPr>
            <w:tcW w:w="295" w:type="pct"/>
            <w:vAlign w:val="center"/>
          </w:tcPr>
          <w:p w14:paraId="3F8C9E02" w14:textId="313E886D" w:rsidR="001A46F1" w:rsidRPr="000144C3" w:rsidRDefault="001A46F1" w:rsidP="00385158">
            <w:pPr>
              <w:jc w:val="center"/>
              <w:rPr>
                <w:rFonts w:ascii="Times New Roman"/>
                <w:bCs/>
                <w:sz w:val="21"/>
                <w:szCs w:val="21"/>
              </w:rPr>
            </w:pPr>
            <w:r w:rsidRPr="000144C3">
              <w:rPr>
                <w:rFonts w:ascii="Times New Roman" w:hint="eastAsia"/>
                <w:bCs/>
                <w:sz w:val="21"/>
                <w:szCs w:val="21"/>
              </w:rPr>
              <w:t>100</w:t>
            </w:r>
          </w:p>
        </w:tc>
        <w:tc>
          <w:tcPr>
            <w:tcW w:w="344" w:type="pct"/>
            <w:vAlign w:val="center"/>
          </w:tcPr>
          <w:p w14:paraId="10967A36" w14:textId="77777777" w:rsidR="001A46F1" w:rsidRPr="000144C3" w:rsidRDefault="001A46F1" w:rsidP="00385158">
            <w:pPr>
              <w:jc w:val="center"/>
              <w:rPr>
                <w:rFonts w:ascii="Times New Roman"/>
                <w:bCs/>
                <w:sz w:val="21"/>
                <w:szCs w:val="21"/>
              </w:rPr>
            </w:pPr>
            <w:r w:rsidRPr="000144C3">
              <w:rPr>
                <w:rFonts w:ascii="Times New Roman" w:hint="eastAsia"/>
                <w:bCs/>
                <w:sz w:val="21"/>
                <w:szCs w:val="21"/>
              </w:rPr>
              <w:t>7</w:t>
            </w:r>
            <w:r w:rsidRPr="000144C3">
              <w:rPr>
                <w:rFonts w:ascii="Times New Roman"/>
                <w:bCs/>
                <w:sz w:val="21"/>
                <w:szCs w:val="21"/>
              </w:rPr>
              <w:t>200</w:t>
            </w:r>
          </w:p>
        </w:tc>
        <w:tc>
          <w:tcPr>
            <w:tcW w:w="238" w:type="pct"/>
            <w:vAlign w:val="center"/>
          </w:tcPr>
          <w:p w14:paraId="77DB2808" w14:textId="77777777" w:rsidR="001A46F1" w:rsidRPr="000144C3" w:rsidRDefault="001A46F1" w:rsidP="00385158">
            <w:pPr>
              <w:jc w:val="center"/>
              <w:rPr>
                <w:rFonts w:ascii="Times New Roman"/>
                <w:bCs/>
                <w:sz w:val="21"/>
                <w:szCs w:val="21"/>
              </w:rPr>
            </w:pPr>
            <w:r w:rsidRPr="000144C3">
              <w:rPr>
                <w:rFonts w:ascii="Times New Roman"/>
                <w:bCs/>
                <w:sz w:val="21"/>
                <w:szCs w:val="21"/>
              </w:rPr>
              <w:t>正常</w:t>
            </w:r>
          </w:p>
        </w:tc>
        <w:tc>
          <w:tcPr>
            <w:tcW w:w="304" w:type="pct"/>
            <w:vAlign w:val="center"/>
          </w:tcPr>
          <w:p w14:paraId="2D9BA083" w14:textId="3B0A1EE8" w:rsidR="001A46F1" w:rsidRPr="000144C3" w:rsidRDefault="00463F31" w:rsidP="00385158">
            <w:pPr>
              <w:jc w:val="center"/>
              <w:rPr>
                <w:rFonts w:ascii="Times New Roman"/>
                <w:bCs/>
                <w:sz w:val="21"/>
                <w:szCs w:val="21"/>
              </w:rPr>
            </w:pPr>
            <w:r w:rsidRPr="000144C3">
              <w:rPr>
                <w:rFonts w:ascii="Times New Roman" w:hint="eastAsia"/>
                <w:bCs/>
                <w:sz w:val="21"/>
                <w:szCs w:val="21"/>
              </w:rPr>
              <w:t>0.0009</w:t>
            </w:r>
          </w:p>
        </w:tc>
        <w:tc>
          <w:tcPr>
            <w:tcW w:w="295" w:type="pct"/>
            <w:vAlign w:val="center"/>
          </w:tcPr>
          <w:p w14:paraId="466980C1" w14:textId="402CEFB3" w:rsidR="001A46F1" w:rsidRPr="000144C3" w:rsidRDefault="00463F31" w:rsidP="00385158">
            <w:pPr>
              <w:jc w:val="center"/>
              <w:rPr>
                <w:rFonts w:ascii="Times New Roman"/>
                <w:bCs/>
                <w:sz w:val="21"/>
                <w:szCs w:val="21"/>
              </w:rPr>
            </w:pPr>
            <w:r w:rsidRPr="000144C3">
              <w:rPr>
                <w:rFonts w:ascii="Times New Roman" w:hint="eastAsia"/>
                <w:bCs/>
                <w:sz w:val="21"/>
                <w:szCs w:val="21"/>
              </w:rPr>
              <w:t>0.00048</w:t>
            </w:r>
          </w:p>
        </w:tc>
        <w:tc>
          <w:tcPr>
            <w:tcW w:w="295" w:type="pct"/>
            <w:vAlign w:val="center"/>
          </w:tcPr>
          <w:p w14:paraId="587D4AAC" w14:textId="71EFD95E" w:rsidR="001A46F1" w:rsidRPr="000144C3" w:rsidRDefault="00463F31" w:rsidP="00385158">
            <w:pPr>
              <w:jc w:val="center"/>
              <w:rPr>
                <w:rFonts w:ascii="Times New Roman"/>
                <w:bCs/>
                <w:sz w:val="21"/>
                <w:szCs w:val="21"/>
              </w:rPr>
            </w:pPr>
            <w:r w:rsidRPr="000144C3">
              <w:rPr>
                <w:rFonts w:ascii="Times New Roman" w:hint="eastAsia"/>
                <w:bCs/>
                <w:sz w:val="21"/>
                <w:szCs w:val="21"/>
              </w:rPr>
              <w:t>0.0018</w:t>
            </w:r>
          </w:p>
        </w:tc>
        <w:tc>
          <w:tcPr>
            <w:tcW w:w="295" w:type="pct"/>
            <w:vAlign w:val="center"/>
          </w:tcPr>
          <w:p w14:paraId="59A68B2A" w14:textId="1BE45FA5" w:rsidR="001A46F1" w:rsidRPr="000144C3" w:rsidRDefault="00463F31" w:rsidP="00385158">
            <w:pPr>
              <w:jc w:val="center"/>
              <w:rPr>
                <w:rFonts w:ascii="Times New Roman"/>
                <w:bCs/>
                <w:sz w:val="21"/>
                <w:szCs w:val="21"/>
              </w:rPr>
            </w:pPr>
            <w:r w:rsidRPr="000144C3">
              <w:rPr>
                <w:rFonts w:ascii="Times New Roman" w:hint="eastAsia"/>
                <w:bCs/>
                <w:sz w:val="21"/>
                <w:szCs w:val="21"/>
              </w:rPr>
              <w:t>0.006</w:t>
            </w:r>
          </w:p>
        </w:tc>
        <w:tc>
          <w:tcPr>
            <w:tcW w:w="295" w:type="pct"/>
            <w:vAlign w:val="center"/>
          </w:tcPr>
          <w:p w14:paraId="6535AC90" w14:textId="77777777" w:rsidR="001A46F1" w:rsidRPr="000144C3" w:rsidRDefault="001A46F1" w:rsidP="00385158">
            <w:pPr>
              <w:jc w:val="center"/>
              <w:rPr>
                <w:rFonts w:ascii="Times New Roman"/>
                <w:bCs/>
                <w:sz w:val="21"/>
                <w:szCs w:val="21"/>
              </w:rPr>
            </w:pPr>
          </w:p>
        </w:tc>
        <w:tc>
          <w:tcPr>
            <w:tcW w:w="230" w:type="pct"/>
            <w:vAlign w:val="center"/>
          </w:tcPr>
          <w:p w14:paraId="5729F624" w14:textId="77777777" w:rsidR="001A46F1" w:rsidRPr="000144C3" w:rsidRDefault="001A46F1" w:rsidP="00385158">
            <w:pPr>
              <w:jc w:val="center"/>
              <w:rPr>
                <w:rFonts w:ascii="Times New Roman"/>
                <w:bCs/>
                <w:sz w:val="21"/>
                <w:szCs w:val="21"/>
              </w:rPr>
            </w:pPr>
          </w:p>
        </w:tc>
      </w:tr>
      <w:tr w:rsidR="001A46F1" w:rsidRPr="000144C3" w14:paraId="57C6409F" w14:textId="77777777" w:rsidTr="00385158">
        <w:trPr>
          <w:jc w:val="center"/>
        </w:trPr>
        <w:tc>
          <w:tcPr>
            <w:tcW w:w="148" w:type="pct"/>
            <w:vAlign w:val="center"/>
          </w:tcPr>
          <w:p w14:paraId="52F286E6" w14:textId="6BAA0773" w:rsidR="001A46F1" w:rsidRPr="000144C3" w:rsidRDefault="001A46F1" w:rsidP="00385158">
            <w:pPr>
              <w:jc w:val="center"/>
              <w:rPr>
                <w:rFonts w:ascii="Times New Roman"/>
                <w:bCs/>
                <w:sz w:val="21"/>
                <w:szCs w:val="21"/>
              </w:rPr>
            </w:pPr>
            <w:r w:rsidRPr="000144C3">
              <w:rPr>
                <w:rFonts w:ascii="Times New Roman" w:hint="eastAsia"/>
                <w:bCs/>
                <w:sz w:val="21"/>
                <w:szCs w:val="21"/>
              </w:rPr>
              <w:t>3</w:t>
            </w:r>
          </w:p>
        </w:tc>
        <w:tc>
          <w:tcPr>
            <w:tcW w:w="492" w:type="pct"/>
            <w:vAlign w:val="center"/>
          </w:tcPr>
          <w:p w14:paraId="3D2DF92D" w14:textId="2D81C767" w:rsidR="001A46F1" w:rsidRPr="000144C3" w:rsidRDefault="001A46F1" w:rsidP="00385158">
            <w:pPr>
              <w:jc w:val="center"/>
              <w:rPr>
                <w:rFonts w:ascii="Times New Roman"/>
                <w:bCs/>
                <w:sz w:val="21"/>
                <w:szCs w:val="21"/>
              </w:rPr>
            </w:pPr>
            <w:r w:rsidRPr="000144C3">
              <w:rPr>
                <w:rFonts w:ascii="Times New Roman" w:hint="eastAsia"/>
                <w:bCs/>
                <w:sz w:val="21"/>
                <w:szCs w:val="21"/>
              </w:rPr>
              <w:t>锅炉燃烧废气</w:t>
            </w:r>
            <w:r w:rsidRPr="000144C3">
              <w:rPr>
                <w:rFonts w:ascii="Times New Roman" w:hint="eastAsia"/>
                <w:bCs/>
                <w:sz w:val="21"/>
                <w:szCs w:val="21"/>
              </w:rPr>
              <w:t>DA003/DA004</w:t>
            </w:r>
          </w:p>
        </w:tc>
        <w:tc>
          <w:tcPr>
            <w:tcW w:w="295" w:type="pct"/>
            <w:vAlign w:val="center"/>
          </w:tcPr>
          <w:p w14:paraId="27BD0219" w14:textId="77777777" w:rsidR="001A46F1" w:rsidRPr="000144C3" w:rsidRDefault="001A46F1" w:rsidP="00385158">
            <w:pPr>
              <w:jc w:val="center"/>
              <w:rPr>
                <w:rFonts w:ascii="Times New Roman"/>
                <w:bCs/>
                <w:color w:val="FF0000"/>
                <w:sz w:val="21"/>
                <w:szCs w:val="21"/>
              </w:rPr>
            </w:pPr>
          </w:p>
        </w:tc>
        <w:tc>
          <w:tcPr>
            <w:tcW w:w="197" w:type="pct"/>
            <w:vAlign w:val="center"/>
          </w:tcPr>
          <w:p w14:paraId="19064F41" w14:textId="77777777" w:rsidR="001A46F1" w:rsidRPr="000144C3" w:rsidRDefault="001A46F1" w:rsidP="00385158">
            <w:pPr>
              <w:jc w:val="center"/>
              <w:rPr>
                <w:rFonts w:ascii="Times New Roman"/>
                <w:bCs/>
                <w:color w:val="FF0000"/>
                <w:sz w:val="21"/>
                <w:szCs w:val="21"/>
              </w:rPr>
            </w:pPr>
          </w:p>
        </w:tc>
        <w:tc>
          <w:tcPr>
            <w:tcW w:w="344" w:type="pct"/>
            <w:vAlign w:val="center"/>
          </w:tcPr>
          <w:p w14:paraId="221B1FBF" w14:textId="77777777" w:rsidR="001A46F1" w:rsidRPr="000144C3" w:rsidRDefault="001A46F1" w:rsidP="00385158">
            <w:pPr>
              <w:jc w:val="center"/>
              <w:rPr>
                <w:rFonts w:ascii="Times New Roman"/>
                <w:bCs/>
                <w:color w:val="FF0000"/>
                <w:sz w:val="21"/>
                <w:szCs w:val="21"/>
              </w:rPr>
            </w:pPr>
          </w:p>
        </w:tc>
        <w:tc>
          <w:tcPr>
            <w:tcW w:w="295" w:type="pct"/>
            <w:vAlign w:val="center"/>
          </w:tcPr>
          <w:p w14:paraId="059D9F88" w14:textId="2885565C" w:rsidR="001A46F1" w:rsidRPr="000144C3" w:rsidRDefault="001A46F1" w:rsidP="00385158">
            <w:pPr>
              <w:jc w:val="center"/>
              <w:rPr>
                <w:rFonts w:ascii="Times New Roman"/>
                <w:bCs/>
                <w:sz w:val="21"/>
                <w:szCs w:val="21"/>
              </w:rPr>
            </w:pPr>
            <w:r w:rsidRPr="000144C3">
              <w:rPr>
                <w:rFonts w:ascii="Times New Roman" w:hint="eastAsia"/>
                <w:bCs/>
                <w:sz w:val="21"/>
                <w:szCs w:val="21"/>
              </w:rPr>
              <w:t>15</w:t>
            </w:r>
          </w:p>
        </w:tc>
        <w:tc>
          <w:tcPr>
            <w:tcW w:w="345" w:type="pct"/>
            <w:vAlign w:val="center"/>
          </w:tcPr>
          <w:p w14:paraId="0AFDE047" w14:textId="1D8B13CA" w:rsidR="001A46F1" w:rsidRPr="000144C3" w:rsidRDefault="001A46F1" w:rsidP="00385158">
            <w:pPr>
              <w:jc w:val="center"/>
              <w:rPr>
                <w:rFonts w:ascii="Times New Roman"/>
                <w:bCs/>
                <w:sz w:val="21"/>
                <w:szCs w:val="21"/>
              </w:rPr>
            </w:pPr>
            <w:r w:rsidRPr="000144C3">
              <w:rPr>
                <w:rFonts w:ascii="Times New Roman" w:hint="eastAsia"/>
                <w:bCs/>
                <w:sz w:val="21"/>
                <w:szCs w:val="21"/>
              </w:rPr>
              <w:t>0.6</w:t>
            </w:r>
          </w:p>
        </w:tc>
        <w:tc>
          <w:tcPr>
            <w:tcW w:w="293" w:type="pct"/>
            <w:vAlign w:val="center"/>
          </w:tcPr>
          <w:p w14:paraId="4891BC4A" w14:textId="77777777" w:rsidR="001A46F1" w:rsidRPr="000144C3" w:rsidRDefault="001A46F1" w:rsidP="00385158">
            <w:pPr>
              <w:jc w:val="center"/>
              <w:rPr>
                <w:rFonts w:ascii="Times New Roman"/>
                <w:bCs/>
                <w:color w:val="FF0000"/>
                <w:sz w:val="21"/>
                <w:szCs w:val="21"/>
              </w:rPr>
            </w:pPr>
          </w:p>
        </w:tc>
        <w:tc>
          <w:tcPr>
            <w:tcW w:w="295" w:type="pct"/>
            <w:vAlign w:val="center"/>
          </w:tcPr>
          <w:p w14:paraId="19F13B13" w14:textId="6D8E5DF8" w:rsidR="001A46F1" w:rsidRPr="000144C3" w:rsidRDefault="001A46F1" w:rsidP="00385158">
            <w:pPr>
              <w:jc w:val="center"/>
              <w:rPr>
                <w:rFonts w:ascii="Times New Roman"/>
                <w:bCs/>
                <w:sz w:val="21"/>
                <w:szCs w:val="21"/>
              </w:rPr>
            </w:pPr>
            <w:r w:rsidRPr="000144C3">
              <w:rPr>
                <w:rFonts w:ascii="Times New Roman" w:hint="eastAsia"/>
                <w:bCs/>
                <w:sz w:val="21"/>
                <w:szCs w:val="21"/>
              </w:rPr>
              <w:t>100</w:t>
            </w:r>
          </w:p>
        </w:tc>
        <w:tc>
          <w:tcPr>
            <w:tcW w:w="344" w:type="pct"/>
            <w:vAlign w:val="center"/>
          </w:tcPr>
          <w:p w14:paraId="567419B9" w14:textId="1F3D3160" w:rsidR="001A46F1" w:rsidRPr="000144C3" w:rsidRDefault="001A46F1" w:rsidP="00385158">
            <w:pPr>
              <w:jc w:val="center"/>
              <w:rPr>
                <w:rFonts w:ascii="Times New Roman"/>
                <w:bCs/>
                <w:sz w:val="21"/>
                <w:szCs w:val="21"/>
              </w:rPr>
            </w:pPr>
            <w:r w:rsidRPr="000144C3">
              <w:rPr>
                <w:rFonts w:ascii="Times New Roman" w:hint="eastAsia"/>
                <w:bCs/>
                <w:sz w:val="21"/>
                <w:szCs w:val="21"/>
              </w:rPr>
              <w:t>7200</w:t>
            </w:r>
          </w:p>
        </w:tc>
        <w:tc>
          <w:tcPr>
            <w:tcW w:w="238" w:type="pct"/>
            <w:vAlign w:val="center"/>
          </w:tcPr>
          <w:p w14:paraId="3F0BB589" w14:textId="403C3987" w:rsidR="001A46F1" w:rsidRPr="000144C3" w:rsidRDefault="001A46F1" w:rsidP="00385158">
            <w:pPr>
              <w:jc w:val="center"/>
              <w:rPr>
                <w:rFonts w:ascii="Times New Roman"/>
                <w:bCs/>
                <w:sz w:val="21"/>
                <w:szCs w:val="21"/>
              </w:rPr>
            </w:pPr>
            <w:r w:rsidRPr="000144C3">
              <w:rPr>
                <w:rFonts w:ascii="Times New Roman"/>
                <w:bCs/>
                <w:sz w:val="21"/>
                <w:szCs w:val="21"/>
              </w:rPr>
              <w:t>正常</w:t>
            </w:r>
          </w:p>
        </w:tc>
        <w:tc>
          <w:tcPr>
            <w:tcW w:w="304" w:type="pct"/>
            <w:vAlign w:val="center"/>
          </w:tcPr>
          <w:p w14:paraId="3F400EC1" w14:textId="6ADDB74B" w:rsidR="001A46F1" w:rsidRPr="000144C3" w:rsidRDefault="00463F31" w:rsidP="00385158">
            <w:pPr>
              <w:jc w:val="center"/>
              <w:rPr>
                <w:rFonts w:ascii="Times New Roman"/>
                <w:bCs/>
                <w:sz w:val="21"/>
                <w:szCs w:val="21"/>
              </w:rPr>
            </w:pPr>
            <w:r w:rsidRPr="000144C3">
              <w:rPr>
                <w:rFonts w:ascii="Times New Roman" w:hint="eastAsia"/>
                <w:bCs/>
                <w:sz w:val="21"/>
                <w:szCs w:val="21"/>
              </w:rPr>
              <w:t>0.061</w:t>
            </w:r>
          </w:p>
        </w:tc>
        <w:tc>
          <w:tcPr>
            <w:tcW w:w="295" w:type="pct"/>
            <w:vAlign w:val="center"/>
          </w:tcPr>
          <w:p w14:paraId="1782CE9E" w14:textId="77639EDF" w:rsidR="001A46F1" w:rsidRPr="000144C3" w:rsidRDefault="00463F31" w:rsidP="00385158">
            <w:pPr>
              <w:jc w:val="center"/>
              <w:rPr>
                <w:rFonts w:ascii="Times New Roman"/>
                <w:bCs/>
                <w:sz w:val="21"/>
                <w:szCs w:val="21"/>
              </w:rPr>
            </w:pPr>
            <w:r w:rsidRPr="000144C3">
              <w:rPr>
                <w:rFonts w:ascii="Times New Roman" w:hint="eastAsia"/>
                <w:bCs/>
                <w:sz w:val="21"/>
                <w:szCs w:val="21"/>
              </w:rPr>
              <w:t>0.031</w:t>
            </w:r>
          </w:p>
        </w:tc>
        <w:tc>
          <w:tcPr>
            <w:tcW w:w="295" w:type="pct"/>
            <w:vAlign w:val="center"/>
          </w:tcPr>
          <w:p w14:paraId="103D4856" w14:textId="7FA5731C" w:rsidR="001A46F1" w:rsidRPr="000144C3" w:rsidRDefault="00463F31" w:rsidP="00385158">
            <w:pPr>
              <w:jc w:val="center"/>
              <w:rPr>
                <w:rFonts w:ascii="Times New Roman"/>
                <w:bCs/>
                <w:sz w:val="21"/>
                <w:szCs w:val="21"/>
              </w:rPr>
            </w:pPr>
            <w:r w:rsidRPr="000144C3">
              <w:rPr>
                <w:rFonts w:ascii="Times New Roman" w:hint="eastAsia"/>
                <w:bCs/>
                <w:sz w:val="21"/>
                <w:szCs w:val="21"/>
              </w:rPr>
              <w:t>0.107</w:t>
            </w:r>
          </w:p>
        </w:tc>
        <w:tc>
          <w:tcPr>
            <w:tcW w:w="295" w:type="pct"/>
            <w:vAlign w:val="center"/>
          </w:tcPr>
          <w:p w14:paraId="1A0CC2EB" w14:textId="044EA325" w:rsidR="001A46F1" w:rsidRPr="000144C3" w:rsidRDefault="00463F31" w:rsidP="00385158">
            <w:pPr>
              <w:jc w:val="center"/>
              <w:rPr>
                <w:rFonts w:ascii="Times New Roman"/>
                <w:bCs/>
                <w:sz w:val="21"/>
                <w:szCs w:val="21"/>
              </w:rPr>
            </w:pPr>
            <w:r w:rsidRPr="000144C3">
              <w:rPr>
                <w:rFonts w:ascii="Times New Roman" w:hint="eastAsia"/>
                <w:bCs/>
                <w:sz w:val="21"/>
                <w:szCs w:val="21"/>
              </w:rPr>
              <w:t>0.245</w:t>
            </w:r>
          </w:p>
        </w:tc>
        <w:tc>
          <w:tcPr>
            <w:tcW w:w="295" w:type="pct"/>
            <w:vAlign w:val="center"/>
          </w:tcPr>
          <w:p w14:paraId="769E6345" w14:textId="77777777" w:rsidR="001A46F1" w:rsidRPr="000144C3" w:rsidRDefault="001A46F1" w:rsidP="00385158">
            <w:pPr>
              <w:jc w:val="center"/>
              <w:rPr>
                <w:rFonts w:ascii="Times New Roman"/>
                <w:bCs/>
                <w:sz w:val="21"/>
                <w:szCs w:val="21"/>
              </w:rPr>
            </w:pPr>
          </w:p>
        </w:tc>
        <w:tc>
          <w:tcPr>
            <w:tcW w:w="230" w:type="pct"/>
            <w:vAlign w:val="center"/>
          </w:tcPr>
          <w:p w14:paraId="35534D38" w14:textId="77777777" w:rsidR="001A46F1" w:rsidRPr="000144C3" w:rsidRDefault="001A46F1" w:rsidP="00385158">
            <w:pPr>
              <w:jc w:val="center"/>
              <w:rPr>
                <w:rFonts w:ascii="Times New Roman"/>
                <w:bCs/>
                <w:sz w:val="21"/>
                <w:szCs w:val="21"/>
              </w:rPr>
            </w:pPr>
          </w:p>
        </w:tc>
      </w:tr>
    </w:tbl>
    <w:p w14:paraId="471250CF" w14:textId="0C424290"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 xml:space="preserve">5.2-2   </w:t>
      </w:r>
      <w:r w:rsidRPr="000144C3">
        <w:rPr>
          <w:rFonts w:hint="eastAsia"/>
          <w:b/>
          <w:sz w:val="21"/>
          <w:szCs w:val="21"/>
        </w:rPr>
        <w:t>主要废气污染源参数一览表（面源）</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3"/>
        <w:gridCol w:w="770"/>
        <w:gridCol w:w="1146"/>
        <w:gridCol w:w="1276"/>
        <w:gridCol w:w="994"/>
        <w:gridCol w:w="708"/>
        <w:gridCol w:w="708"/>
        <w:gridCol w:w="994"/>
        <w:gridCol w:w="850"/>
        <w:gridCol w:w="708"/>
        <w:gridCol w:w="567"/>
        <w:gridCol w:w="852"/>
        <w:gridCol w:w="850"/>
        <w:gridCol w:w="855"/>
        <w:gridCol w:w="996"/>
        <w:gridCol w:w="855"/>
        <w:gridCol w:w="778"/>
      </w:tblGrid>
      <w:tr w:rsidR="001A46F1" w:rsidRPr="000144C3" w14:paraId="2412E9D9" w14:textId="63259ABA" w:rsidTr="001A46F1">
        <w:trPr>
          <w:jc w:val="center"/>
        </w:trPr>
        <w:tc>
          <w:tcPr>
            <w:tcW w:w="171" w:type="pct"/>
            <w:vMerge w:val="restart"/>
            <w:vAlign w:val="center"/>
          </w:tcPr>
          <w:p w14:paraId="24B30106"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编号</w:t>
            </w:r>
          </w:p>
        </w:tc>
        <w:tc>
          <w:tcPr>
            <w:tcW w:w="267" w:type="pct"/>
            <w:vMerge w:val="restart"/>
            <w:vAlign w:val="center"/>
          </w:tcPr>
          <w:p w14:paraId="023B0545"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名称</w:t>
            </w:r>
          </w:p>
        </w:tc>
        <w:tc>
          <w:tcPr>
            <w:tcW w:w="841" w:type="pct"/>
            <w:gridSpan w:val="2"/>
            <w:vAlign w:val="center"/>
          </w:tcPr>
          <w:p w14:paraId="2D45E37C"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面源起点</w:t>
            </w:r>
            <w:r w:rsidRPr="000144C3">
              <w:rPr>
                <w:rFonts w:ascii="Times New Roman"/>
                <w:b/>
                <w:bCs/>
                <w:sz w:val="21"/>
                <w:szCs w:val="21"/>
              </w:rPr>
              <w:t>坐标</w:t>
            </w:r>
            <w:r w:rsidRPr="000144C3">
              <w:rPr>
                <w:rFonts w:ascii="Times New Roman" w:hint="eastAsia"/>
                <w:b/>
                <w:bCs/>
                <w:sz w:val="21"/>
                <w:szCs w:val="21"/>
              </w:rPr>
              <w:t>/m</w:t>
            </w:r>
          </w:p>
        </w:tc>
        <w:tc>
          <w:tcPr>
            <w:tcW w:w="345" w:type="pct"/>
            <w:vMerge w:val="restart"/>
            <w:vAlign w:val="center"/>
          </w:tcPr>
          <w:p w14:paraId="6D34E776"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面源海拔</w:t>
            </w:r>
            <w:r w:rsidRPr="000144C3">
              <w:rPr>
                <w:rFonts w:ascii="Times New Roman"/>
                <w:b/>
                <w:bCs/>
                <w:sz w:val="21"/>
                <w:szCs w:val="21"/>
              </w:rPr>
              <w:t>高度</w:t>
            </w:r>
            <w:r w:rsidRPr="000144C3">
              <w:rPr>
                <w:rFonts w:ascii="Times New Roman" w:hint="eastAsia"/>
                <w:b/>
                <w:bCs/>
                <w:sz w:val="21"/>
                <w:szCs w:val="21"/>
              </w:rPr>
              <w:t>/</w:t>
            </w:r>
            <w:r w:rsidRPr="000144C3">
              <w:rPr>
                <w:rFonts w:ascii="Times New Roman"/>
                <w:b/>
                <w:bCs/>
                <w:sz w:val="21"/>
                <w:szCs w:val="21"/>
              </w:rPr>
              <w:t>m</w:t>
            </w:r>
          </w:p>
        </w:tc>
        <w:tc>
          <w:tcPr>
            <w:tcW w:w="246" w:type="pct"/>
            <w:vMerge w:val="restart"/>
            <w:vAlign w:val="center"/>
          </w:tcPr>
          <w:p w14:paraId="21A07B6D"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面源长度</w:t>
            </w:r>
            <w:r w:rsidRPr="000144C3">
              <w:rPr>
                <w:rFonts w:ascii="Times New Roman" w:hint="eastAsia"/>
                <w:b/>
                <w:bCs/>
                <w:sz w:val="21"/>
                <w:szCs w:val="21"/>
              </w:rPr>
              <w:t>/m</w:t>
            </w:r>
          </w:p>
        </w:tc>
        <w:tc>
          <w:tcPr>
            <w:tcW w:w="246" w:type="pct"/>
            <w:vMerge w:val="restart"/>
            <w:vAlign w:val="center"/>
          </w:tcPr>
          <w:p w14:paraId="24ABCB42"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面源宽度</w:t>
            </w:r>
            <w:r w:rsidRPr="000144C3">
              <w:rPr>
                <w:rFonts w:ascii="Times New Roman" w:hint="eastAsia"/>
                <w:b/>
                <w:bCs/>
                <w:sz w:val="21"/>
                <w:szCs w:val="21"/>
              </w:rPr>
              <w:t>/m</w:t>
            </w:r>
          </w:p>
        </w:tc>
        <w:tc>
          <w:tcPr>
            <w:tcW w:w="345" w:type="pct"/>
            <w:vMerge w:val="restart"/>
            <w:vAlign w:val="center"/>
          </w:tcPr>
          <w:p w14:paraId="6DA16177"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与正北</w:t>
            </w:r>
            <w:r w:rsidRPr="000144C3">
              <w:rPr>
                <w:rFonts w:ascii="Times New Roman"/>
                <w:b/>
                <w:bCs/>
                <w:sz w:val="21"/>
                <w:szCs w:val="21"/>
              </w:rPr>
              <w:t>向夹角</w:t>
            </w:r>
            <w:r w:rsidRPr="000144C3">
              <w:rPr>
                <w:rFonts w:ascii="Times New Roman" w:hint="eastAsia"/>
                <w:b/>
                <w:bCs/>
                <w:sz w:val="21"/>
                <w:szCs w:val="21"/>
              </w:rPr>
              <w:t>/</w:t>
            </w:r>
            <w:r w:rsidRPr="000144C3">
              <w:rPr>
                <w:rFonts w:ascii="Times New Roman" w:hint="eastAsia"/>
                <w:b/>
                <w:bCs/>
                <w:sz w:val="21"/>
                <w:szCs w:val="21"/>
              </w:rPr>
              <w:t>°</w:t>
            </w:r>
          </w:p>
        </w:tc>
        <w:tc>
          <w:tcPr>
            <w:tcW w:w="295" w:type="pct"/>
            <w:vMerge w:val="restart"/>
            <w:vAlign w:val="center"/>
          </w:tcPr>
          <w:p w14:paraId="6324FECD"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面源有效</w:t>
            </w:r>
            <w:r w:rsidRPr="000144C3">
              <w:rPr>
                <w:rFonts w:ascii="Times New Roman"/>
                <w:b/>
                <w:bCs/>
                <w:sz w:val="21"/>
                <w:szCs w:val="21"/>
              </w:rPr>
              <w:t>排放高度</w:t>
            </w:r>
            <w:r w:rsidRPr="000144C3">
              <w:rPr>
                <w:rFonts w:ascii="Times New Roman" w:hint="eastAsia"/>
                <w:b/>
                <w:bCs/>
                <w:sz w:val="21"/>
                <w:szCs w:val="21"/>
              </w:rPr>
              <w:t>/m</w:t>
            </w:r>
          </w:p>
        </w:tc>
        <w:tc>
          <w:tcPr>
            <w:tcW w:w="246" w:type="pct"/>
            <w:vMerge w:val="restart"/>
            <w:vAlign w:val="center"/>
          </w:tcPr>
          <w:p w14:paraId="1D4FDFF5"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年排放有效数</w:t>
            </w:r>
            <w:r w:rsidRPr="000144C3">
              <w:rPr>
                <w:rFonts w:ascii="Times New Roman" w:hint="eastAsia"/>
                <w:b/>
                <w:bCs/>
                <w:sz w:val="21"/>
                <w:szCs w:val="21"/>
              </w:rPr>
              <w:t>/h</w:t>
            </w:r>
          </w:p>
        </w:tc>
        <w:tc>
          <w:tcPr>
            <w:tcW w:w="197" w:type="pct"/>
            <w:vMerge w:val="restart"/>
            <w:vAlign w:val="center"/>
          </w:tcPr>
          <w:p w14:paraId="1C4F798C"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排放</w:t>
            </w:r>
            <w:r w:rsidRPr="000144C3">
              <w:rPr>
                <w:rFonts w:ascii="Times New Roman"/>
                <w:b/>
                <w:bCs/>
                <w:sz w:val="21"/>
                <w:szCs w:val="21"/>
              </w:rPr>
              <w:t>工况</w:t>
            </w:r>
          </w:p>
        </w:tc>
        <w:tc>
          <w:tcPr>
            <w:tcW w:w="1801" w:type="pct"/>
            <w:gridSpan w:val="6"/>
            <w:vAlign w:val="center"/>
          </w:tcPr>
          <w:p w14:paraId="34ADB8D3" w14:textId="0E339070" w:rsidR="001A46F1" w:rsidRPr="000144C3" w:rsidRDefault="001A46F1" w:rsidP="001A46F1">
            <w:pPr>
              <w:jc w:val="center"/>
              <w:rPr>
                <w:rFonts w:ascii="Times New Roman"/>
                <w:b/>
                <w:bCs/>
                <w:sz w:val="21"/>
                <w:szCs w:val="21"/>
              </w:rPr>
            </w:pPr>
            <w:r w:rsidRPr="000144C3">
              <w:rPr>
                <w:rFonts w:ascii="Times New Roman" w:hint="eastAsia"/>
                <w:b/>
                <w:bCs/>
                <w:sz w:val="21"/>
                <w:szCs w:val="21"/>
              </w:rPr>
              <w:t>污染物</w:t>
            </w:r>
            <w:r w:rsidRPr="000144C3">
              <w:rPr>
                <w:rFonts w:ascii="Times New Roman"/>
                <w:b/>
                <w:bCs/>
                <w:sz w:val="21"/>
                <w:szCs w:val="21"/>
              </w:rPr>
              <w:t>排放速率（</w:t>
            </w:r>
            <w:r w:rsidRPr="000144C3">
              <w:rPr>
                <w:rFonts w:ascii="Times New Roman" w:hint="eastAsia"/>
                <w:b/>
                <w:bCs/>
                <w:sz w:val="21"/>
                <w:szCs w:val="21"/>
              </w:rPr>
              <w:t>kg/h</w:t>
            </w:r>
            <w:r w:rsidRPr="000144C3">
              <w:rPr>
                <w:rFonts w:ascii="Times New Roman"/>
                <w:b/>
                <w:bCs/>
                <w:sz w:val="21"/>
                <w:szCs w:val="21"/>
              </w:rPr>
              <w:t>）</w:t>
            </w:r>
          </w:p>
        </w:tc>
      </w:tr>
      <w:tr w:rsidR="001A46F1" w:rsidRPr="000144C3" w14:paraId="74FB9097" w14:textId="079835AC" w:rsidTr="001A46F1">
        <w:trPr>
          <w:jc w:val="center"/>
        </w:trPr>
        <w:tc>
          <w:tcPr>
            <w:tcW w:w="171" w:type="pct"/>
            <w:vMerge/>
            <w:vAlign w:val="center"/>
          </w:tcPr>
          <w:p w14:paraId="04A1E7A7" w14:textId="77777777" w:rsidR="001A46F1" w:rsidRPr="000144C3" w:rsidRDefault="001A46F1" w:rsidP="001A46F1">
            <w:pPr>
              <w:jc w:val="center"/>
              <w:rPr>
                <w:rFonts w:ascii="Times New Roman"/>
                <w:bCs/>
                <w:sz w:val="21"/>
                <w:szCs w:val="21"/>
              </w:rPr>
            </w:pPr>
          </w:p>
        </w:tc>
        <w:tc>
          <w:tcPr>
            <w:tcW w:w="267" w:type="pct"/>
            <w:vMerge/>
            <w:vAlign w:val="center"/>
          </w:tcPr>
          <w:p w14:paraId="52409F86" w14:textId="77777777" w:rsidR="001A46F1" w:rsidRPr="000144C3" w:rsidRDefault="001A46F1" w:rsidP="001A46F1">
            <w:pPr>
              <w:jc w:val="center"/>
              <w:rPr>
                <w:rFonts w:ascii="Times New Roman"/>
                <w:bCs/>
                <w:sz w:val="21"/>
                <w:szCs w:val="21"/>
              </w:rPr>
            </w:pPr>
          </w:p>
        </w:tc>
        <w:tc>
          <w:tcPr>
            <w:tcW w:w="398" w:type="pct"/>
            <w:vAlign w:val="center"/>
          </w:tcPr>
          <w:p w14:paraId="1434B7D1"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X</w:t>
            </w:r>
          </w:p>
        </w:tc>
        <w:tc>
          <w:tcPr>
            <w:tcW w:w="443" w:type="pct"/>
            <w:vAlign w:val="center"/>
          </w:tcPr>
          <w:p w14:paraId="457C8220" w14:textId="77777777" w:rsidR="001A46F1" w:rsidRPr="000144C3" w:rsidRDefault="001A46F1" w:rsidP="001A46F1">
            <w:pPr>
              <w:jc w:val="center"/>
              <w:rPr>
                <w:rFonts w:ascii="Times New Roman"/>
                <w:b/>
                <w:bCs/>
                <w:sz w:val="21"/>
                <w:szCs w:val="21"/>
              </w:rPr>
            </w:pPr>
            <w:r w:rsidRPr="000144C3">
              <w:rPr>
                <w:rFonts w:ascii="Times New Roman" w:hint="eastAsia"/>
                <w:b/>
                <w:bCs/>
                <w:sz w:val="21"/>
                <w:szCs w:val="21"/>
              </w:rPr>
              <w:t>Y</w:t>
            </w:r>
          </w:p>
        </w:tc>
        <w:tc>
          <w:tcPr>
            <w:tcW w:w="345" w:type="pct"/>
            <w:vMerge/>
            <w:vAlign w:val="center"/>
          </w:tcPr>
          <w:p w14:paraId="5498DE1D" w14:textId="77777777" w:rsidR="001A46F1" w:rsidRPr="000144C3" w:rsidRDefault="001A46F1" w:rsidP="001A46F1">
            <w:pPr>
              <w:jc w:val="center"/>
              <w:rPr>
                <w:rFonts w:ascii="Times New Roman"/>
                <w:bCs/>
                <w:sz w:val="21"/>
                <w:szCs w:val="21"/>
              </w:rPr>
            </w:pPr>
          </w:p>
        </w:tc>
        <w:tc>
          <w:tcPr>
            <w:tcW w:w="246" w:type="pct"/>
            <w:vMerge/>
            <w:vAlign w:val="center"/>
          </w:tcPr>
          <w:p w14:paraId="078DEC3C" w14:textId="77777777" w:rsidR="001A46F1" w:rsidRPr="000144C3" w:rsidRDefault="001A46F1" w:rsidP="001A46F1">
            <w:pPr>
              <w:jc w:val="center"/>
              <w:rPr>
                <w:rFonts w:ascii="Times New Roman"/>
                <w:bCs/>
                <w:sz w:val="21"/>
                <w:szCs w:val="21"/>
              </w:rPr>
            </w:pPr>
          </w:p>
        </w:tc>
        <w:tc>
          <w:tcPr>
            <w:tcW w:w="246" w:type="pct"/>
            <w:vMerge/>
            <w:vAlign w:val="center"/>
          </w:tcPr>
          <w:p w14:paraId="6AAC6A46" w14:textId="77777777" w:rsidR="001A46F1" w:rsidRPr="000144C3" w:rsidRDefault="001A46F1" w:rsidP="001A46F1">
            <w:pPr>
              <w:jc w:val="center"/>
              <w:rPr>
                <w:rFonts w:ascii="Times New Roman"/>
                <w:bCs/>
                <w:sz w:val="21"/>
                <w:szCs w:val="21"/>
              </w:rPr>
            </w:pPr>
          </w:p>
        </w:tc>
        <w:tc>
          <w:tcPr>
            <w:tcW w:w="345" w:type="pct"/>
            <w:vMerge/>
            <w:vAlign w:val="center"/>
          </w:tcPr>
          <w:p w14:paraId="7375ED46" w14:textId="77777777" w:rsidR="001A46F1" w:rsidRPr="000144C3" w:rsidRDefault="001A46F1" w:rsidP="001A46F1">
            <w:pPr>
              <w:jc w:val="center"/>
              <w:rPr>
                <w:rFonts w:ascii="Times New Roman"/>
                <w:bCs/>
                <w:sz w:val="21"/>
                <w:szCs w:val="21"/>
              </w:rPr>
            </w:pPr>
          </w:p>
        </w:tc>
        <w:tc>
          <w:tcPr>
            <w:tcW w:w="295" w:type="pct"/>
            <w:vMerge/>
            <w:vAlign w:val="center"/>
          </w:tcPr>
          <w:p w14:paraId="0E1C7B36" w14:textId="77777777" w:rsidR="001A46F1" w:rsidRPr="000144C3" w:rsidRDefault="001A46F1" w:rsidP="001A46F1">
            <w:pPr>
              <w:jc w:val="center"/>
              <w:rPr>
                <w:rFonts w:ascii="Times New Roman"/>
                <w:bCs/>
                <w:sz w:val="21"/>
                <w:szCs w:val="21"/>
              </w:rPr>
            </w:pPr>
          </w:p>
        </w:tc>
        <w:tc>
          <w:tcPr>
            <w:tcW w:w="246" w:type="pct"/>
            <w:vMerge/>
            <w:vAlign w:val="center"/>
          </w:tcPr>
          <w:p w14:paraId="75AF85EE" w14:textId="77777777" w:rsidR="001A46F1" w:rsidRPr="000144C3" w:rsidRDefault="001A46F1" w:rsidP="001A46F1">
            <w:pPr>
              <w:jc w:val="center"/>
              <w:rPr>
                <w:rFonts w:ascii="Times New Roman"/>
                <w:bCs/>
                <w:sz w:val="21"/>
                <w:szCs w:val="21"/>
              </w:rPr>
            </w:pPr>
          </w:p>
        </w:tc>
        <w:tc>
          <w:tcPr>
            <w:tcW w:w="197" w:type="pct"/>
            <w:vMerge/>
            <w:vAlign w:val="center"/>
          </w:tcPr>
          <w:p w14:paraId="69B1E7F4" w14:textId="77777777" w:rsidR="001A46F1" w:rsidRPr="000144C3" w:rsidRDefault="001A46F1" w:rsidP="001A46F1">
            <w:pPr>
              <w:jc w:val="center"/>
              <w:rPr>
                <w:rFonts w:ascii="Times New Roman"/>
                <w:bCs/>
                <w:sz w:val="21"/>
                <w:szCs w:val="21"/>
              </w:rPr>
            </w:pPr>
          </w:p>
        </w:tc>
        <w:tc>
          <w:tcPr>
            <w:tcW w:w="296" w:type="pct"/>
            <w:vAlign w:val="center"/>
          </w:tcPr>
          <w:p w14:paraId="348C29EC" w14:textId="652F0AE0" w:rsidR="001A46F1" w:rsidRPr="000144C3" w:rsidRDefault="001A46F1" w:rsidP="001A46F1">
            <w:pPr>
              <w:jc w:val="center"/>
              <w:rPr>
                <w:rFonts w:ascii="Times New Roman"/>
                <w:b/>
                <w:bCs/>
                <w:sz w:val="21"/>
                <w:szCs w:val="21"/>
              </w:rPr>
            </w:pPr>
            <w:r w:rsidRPr="000144C3">
              <w:rPr>
                <w:rFonts w:ascii="Times New Roman" w:hint="eastAsia"/>
                <w:b/>
                <w:bCs/>
                <w:sz w:val="21"/>
                <w:szCs w:val="21"/>
              </w:rPr>
              <w:t>硫酸雾</w:t>
            </w:r>
          </w:p>
        </w:tc>
        <w:tc>
          <w:tcPr>
            <w:tcW w:w="295" w:type="pct"/>
            <w:vAlign w:val="center"/>
          </w:tcPr>
          <w:p w14:paraId="691C7C71" w14:textId="58C1190D" w:rsidR="001A46F1" w:rsidRPr="000144C3" w:rsidRDefault="001A46F1" w:rsidP="001A46F1">
            <w:pPr>
              <w:jc w:val="center"/>
              <w:rPr>
                <w:rFonts w:ascii="Times New Roman"/>
                <w:b/>
                <w:bCs/>
                <w:sz w:val="21"/>
                <w:szCs w:val="21"/>
              </w:rPr>
            </w:pPr>
            <w:r w:rsidRPr="000144C3">
              <w:rPr>
                <w:rFonts w:ascii="Times New Roman" w:hint="eastAsia"/>
                <w:b/>
                <w:sz w:val="21"/>
                <w:szCs w:val="21"/>
              </w:rPr>
              <w:t>氟化物</w:t>
            </w:r>
          </w:p>
        </w:tc>
        <w:tc>
          <w:tcPr>
            <w:tcW w:w="297" w:type="pct"/>
            <w:vAlign w:val="center"/>
          </w:tcPr>
          <w:p w14:paraId="04DEDE1C" w14:textId="02EAF439" w:rsidR="001A46F1" w:rsidRPr="000144C3" w:rsidRDefault="001A46F1" w:rsidP="001A46F1">
            <w:pPr>
              <w:jc w:val="center"/>
              <w:rPr>
                <w:rFonts w:ascii="Times New Roman"/>
                <w:b/>
                <w:bCs/>
                <w:sz w:val="21"/>
                <w:szCs w:val="21"/>
              </w:rPr>
            </w:pPr>
            <w:r w:rsidRPr="000144C3">
              <w:rPr>
                <w:rFonts w:ascii="Times New Roman" w:hint="eastAsia"/>
                <w:b/>
                <w:sz w:val="21"/>
                <w:szCs w:val="21"/>
              </w:rPr>
              <w:t>N</w:t>
            </w:r>
            <w:r w:rsidRPr="000144C3">
              <w:rPr>
                <w:rFonts w:ascii="Times New Roman"/>
                <w:b/>
                <w:sz w:val="21"/>
                <w:szCs w:val="21"/>
              </w:rPr>
              <w:t>O</w:t>
            </w:r>
            <w:r w:rsidRPr="000144C3">
              <w:rPr>
                <w:rFonts w:ascii="Times New Roman" w:hint="eastAsia"/>
                <w:b/>
                <w:sz w:val="21"/>
                <w:szCs w:val="21"/>
                <w:vertAlign w:val="subscript"/>
              </w:rPr>
              <w:t>x</w:t>
            </w:r>
          </w:p>
        </w:tc>
        <w:tc>
          <w:tcPr>
            <w:tcW w:w="346" w:type="pct"/>
            <w:vAlign w:val="center"/>
          </w:tcPr>
          <w:p w14:paraId="0D576DCB" w14:textId="0AA7E2C9" w:rsidR="001A46F1" w:rsidRPr="000144C3" w:rsidRDefault="001A46F1" w:rsidP="001A46F1">
            <w:pPr>
              <w:jc w:val="center"/>
              <w:rPr>
                <w:rFonts w:ascii="Times New Roman"/>
                <w:b/>
                <w:sz w:val="21"/>
                <w:szCs w:val="21"/>
              </w:rPr>
            </w:pPr>
            <w:r w:rsidRPr="000144C3">
              <w:rPr>
                <w:rFonts w:ascii="Times New Roman" w:hint="eastAsia"/>
                <w:b/>
                <w:sz w:val="21"/>
                <w:szCs w:val="21"/>
              </w:rPr>
              <w:t>铬酸雾</w:t>
            </w:r>
          </w:p>
        </w:tc>
        <w:tc>
          <w:tcPr>
            <w:tcW w:w="297" w:type="pct"/>
            <w:vAlign w:val="center"/>
          </w:tcPr>
          <w:p w14:paraId="23BF8820" w14:textId="65B3F5B6" w:rsidR="001A46F1" w:rsidRPr="000144C3" w:rsidRDefault="001A46F1" w:rsidP="001A46F1">
            <w:pPr>
              <w:jc w:val="center"/>
              <w:rPr>
                <w:rFonts w:ascii="Times New Roman"/>
                <w:b/>
                <w:sz w:val="21"/>
                <w:szCs w:val="21"/>
              </w:rPr>
            </w:pPr>
            <w:r w:rsidRPr="000144C3">
              <w:rPr>
                <w:rFonts w:ascii="Times New Roman" w:hint="eastAsia"/>
                <w:b/>
                <w:sz w:val="21"/>
                <w:szCs w:val="21"/>
              </w:rPr>
              <w:t>VOC</w:t>
            </w:r>
            <w:r w:rsidRPr="000144C3">
              <w:rPr>
                <w:rFonts w:ascii="Times New Roman" w:hint="eastAsia"/>
                <w:b/>
                <w:sz w:val="21"/>
                <w:szCs w:val="21"/>
                <w:vertAlign w:val="subscript"/>
              </w:rPr>
              <w:t>S</w:t>
            </w:r>
          </w:p>
        </w:tc>
        <w:tc>
          <w:tcPr>
            <w:tcW w:w="270" w:type="pct"/>
            <w:vAlign w:val="center"/>
          </w:tcPr>
          <w:p w14:paraId="754FB1BE" w14:textId="7E3C4A92" w:rsidR="001A46F1" w:rsidRPr="000144C3" w:rsidRDefault="001A46F1" w:rsidP="001A46F1">
            <w:pPr>
              <w:jc w:val="center"/>
              <w:rPr>
                <w:rFonts w:ascii="Times New Roman"/>
                <w:b/>
                <w:sz w:val="21"/>
                <w:szCs w:val="21"/>
              </w:rPr>
            </w:pPr>
            <w:r w:rsidRPr="000144C3">
              <w:rPr>
                <w:rFonts w:ascii="Times New Roman" w:hint="eastAsia"/>
                <w:b/>
                <w:sz w:val="21"/>
                <w:szCs w:val="21"/>
              </w:rPr>
              <w:t>二甲苯</w:t>
            </w:r>
          </w:p>
        </w:tc>
      </w:tr>
      <w:tr w:rsidR="001A46F1" w:rsidRPr="000144C3" w14:paraId="0EC10BC1" w14:textId="0D62B0F3" w:rsidTr="001A46F1">
        <w:trPr>
          <w:jc w:val="center"/>
        </w:trPr>
        <w:tc>
          <w:tcPr>
            <w:tcW w:w="171" w:type="pct"/>
            <w:vAlign w:val="center"/>
          </w:tcPr>
          <w:p w14:paraId="71E6E870"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1</w:t>
            </w:r>
          </w:p>
        </w:tc>
        <w:tc>
          <w:tcPr>
            <w:tcW w:w="267" w:type="pct"/>
            <w:vAlign w:val="center"/>
          </w:tcPr>
          <w:p w14:paraId="42700CFE" w14:textId="0012E222" w:rsidR="001A46F1" w:rsidRPr="000144C3" w:rsidRDefault="001A46F1" w:rsidP="001A46F1">
            <w:pPr>
              <w:jc w:val="center"/>
              <w:rPr>
                <w:rFonts w:ascii="Times New Roman"/>
                <w:bCs/>
                <w:sz w:val="21"/>
                <w:szCs w:val="21"/>
              </w:rPr>
            </w:pPr>
            <w:r w:rsidRPr="000144C3">
              <w:rPr>
                <w:rFonts w:ascii="Times New Roman" w:hint="eastAsia"/>
                <w:sz w:val="21"/>
                <w:szCs w:val="21"/>
              </w:rPr>
              <w:t>2#</w:t>
            </w:r>
            <w:r w:rsidRPr="000144C3">
              <w:rPr>
                <w:rFonts w:ascii="Times New Roman" w:hint="eastAsia"/>
                <w:sz w:val="21"/>
                <w:szCs w:val="21"/>
              </w:rPr>
              <w:t>车间</w:t>
            </w:r>
          </w:p>
        </w:tc>
        <w:tc>
          <w:tcPr>
            <w:tcW w:w="398" w:type="pct"/>
            <w:vAlign w:val="center"/>
          </w:tcPr>
          <w:p w14:paraId="5FAF534C" w14:textId="5AA51216" w:rsidR="001A46F1" w:rsidRPr="000144C3" w:rsidRDefault="001A46F1" w:rsidP="001A46F1">
            <w:pPr>
              <w:jc w:val="center"/>
              <w:rPr>
                <w:rFonts w:ascii="Times New Roman"/>
                <w:bCs/>
                <w:sz w:val="21"/>
                <w:szCs w:val="21"/>
              </w:rPr>
            </w:pPr>
          </w:p>
        </w:tc>
        <w:tc>
          <w:tcPr>
            <w:tcW w:w="443" w:type="pct"/>
            <w:vAlign w:val="center"/>
          </w:tcPr>
          <w:p w14:paraId="641B8172" w14:textId="33AEF977" w:rsidR="001A46F1" w:rsidRPr="000144C3" w:rsidRDefault="001A46F1" w:rsidP="001A46F1">
            <w:pPr>
              <w:jc w:val="center"/>
              <w:rPr>
                <w:rFonts w:ascii="Times New Roman"/>
                <w:bCs/>
                <w:sz w:val="21"/>
                <w:szCs w:val="21"/>
              </w:rPr>
            </w:pPr>
          </w:p>
        </w:tc>
        <w:tc>
          <w:tcPr>
            <w:tcW w:w="345" w:type="pct"/>
            <w:vAlign w:val="center"/>
          </w:tcPr>
          <w:p w14:paraId="0E41CF67" w14:textId="6F79EE11" w:rsidR="001A46F1" w:rsidRPr="000144C3" w:rsidRDefault="001A46F1" w:rsidP="001A46F1">
            <w:pPr>
              <w:jc w:val="center"/>
              <w:rPr>
                <w:rFonts w:ascii="Times New Roman"/>
                <w:bCs/>
                <w:sz w:val="21"/>
                <w:szCs w:val="21"/>
              </w:rPr>
            </w:pPr>
          </w:p>
        </w:tc>
        <w:tc>
          <w:tcPr>
            <w:tcW w:w="246" w:type="pct"/>
            <w:vAlign w:val="center"/>
          </w:tcPr>
          <w:p w14:paraId="0DBE65DB" w14:textId="652808EF" w:rsidR="001A46F1" w:rsidRPr="000144C3" w:rsidRDefault="001A46F1" w:rsidP="001A46F1">
            <w:pPr>
              <w:jc w:val="center"/>
              <w:rPr>
                <w:rFonts w:ascii="Times New Roman"/>
                <w:bCs/>
                <w:sz w:val="21"/>
                <w:szCs w:val="21"/>
              </w:rPr>
            </w:pPr>
            <w:r w:rsidRPr="000144C3">
              <w:rPr>
                <w:rFonts w:ascii="Times New Roman" w:hint="eastAsia"/>
                <w:bCs/>
                <w:sz w:val="21"/>
                <w:szCs w:val="21"/>
              </w:rPr>
              <w:t>221.5</w:t>
            </w:r>
          </w:p>
        </w:tc>
        <w:tc>
          <w:tcPr>
            <w:tcW w:w="246" w:type="pct"/>
            <w:vAlign w:val="center"/>
          </w:tcPr>
          <w:p w14:paraId="5C564851" w14:textId="0B4ECE6B" w:rsidR="001A46F1" w:rsidRPr="000144C3" w:rsidRDefault="001A46F1" w:rsidP="001A46F1">
            <w:pPr>
              <w:jc w:val="center"/>
              <w:rPr>
                <w:rFonts w:ascii="Times New Roman"/>
                <w:bCs/>
                <w:sz w:val="21"/>
                <w:szCs w:val="21"/>
              </w:rPr>
            </w:pPr>
            <w:r w:rsidRPr="000144C3">
              <w:rPr>
                <w:rFonts w:ascii="Times New Roman" w:hint="eastAsia"/>
                <w:bCs/>
                <w:sz w:val="21"/>
                <w:szCs w:val="21"/>
              </w:rPr>
              <w:t>102</w:t>
            </w:r>
          </w:p>
        </w:tc>
        <w:tc>
          <w:tcPr>
            <w:tcW w:w="345" w:type="pct"/>
            <w:vAlign w:val="center"/>
          </w:tcPr>
          <w:p w14:paraId="75212962"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0</w:t>
            </w:r>
          </w:p>
        </w:tc>
        <w:tc>
          <w:tcPr>
            <w:tcW w:w="295" w:type="pct"/>
            <w:vAlign w:val="center"/>
          </w:tcPr>
          <w:p w14:paraId="143D8C44" w14:textId="65F05CE3" w:rsidR="001A46F1" w:rsidRPr="000144C3" w:rsidRDefault="001A46F1" w:rsidP="001A46F1">
            <w:pPr>
              <w:jc w:val="center"/>
              <w:rPr>
                <w:rFonts w:ascii="Times New Roman"/>
                <w:bCs/>
                <w:sz w:val="21"/>
                <w:szCs w:val="21"/>
              </w:rPr>
            </w:pPr>
            <w:r w:rsidRPr="000144C3">
              <w:rPr>
                <w:rFonts w:ascii="Times New Roman" w:hint="eastAsia"/>
                <w:bCs/>
                <w:sz w:val="21"/>
                <w:szCs w:val="21"/>
              </w:rPr>
              <w:t>10</w:t>
            </w:r>
          </w:p>
        </w:tc>
        <w:tc>
          <w:tcPr>
            <w:tcW w:w="246" w:type="pct"/>
            <w:vAlign w:val="center"/>
          </w:tcPr>
          <w:p w14:paraId="183AC354" w14:textId="77777777" w:rsidR="001A46F1" w:rsidRPr="000144C3" w:rsidRDefault="001A46F1" w:rsidP="001A46F1">
            <w:pPr>
              <w:jc w:val="center"/>
              <w:rPr>
                <w:rFonts w:ascii="Times New Roman"/>
                <w:bCs/>
                <w:sz w:val="21"/>
                <w:szCs w:val="21"/>
              </w:rPr>
            </w:pPr>
            <w:r w:rsidRPr="000144C3">
              <w:rPr>
                <w:rFonts w:ascii="Times New Roman" w:hint="eastAsia"/>
                <w:bCs/>
                <w:sz w:val="21"/>
                <w:szCs w:val="21"/>
              </w:rPr>
              <w:t>7</w:t>
            </w:r>
            <w:r w:rsidRPr="000144C3">
              <w:rPr>
                <w:rFonts w:ascii="Times New Roman"/>
                <w:bCs/>
                <w:sz w:val="21"/>
                <w:szCs w:val="21"/>
              </w:rPr>
              <w:t>200</w:t>
            </w:r>
          </w:p>
        </w:tc>
        <w:tc>
          <w:tcPr>
            <w:tcW w:w="197" w:type="pct"/>
            <w:vAlign w:val="center"/>
          </w:tcPr>
          <w:p w14:paraId="216430F4" w14:textId="77777777" w:rsidR="001A46F1" w:rsidRPr="000144C3" w:rsidRDefault="001A46F1" w:rsidP="001A46F1">
            <w:pPr>
              <w:jc w:val="center"/>
              <w:rPr>
                <w:rFonts w:ascii="Times New Roman"/>
                <w:bCs/>
                <w:sz w:val="21"/>
                <w:szCs w:val="21"/>
              </w:rPr>
            </w:pPr>
            <w:r w:rsidRPr="000144C3">
              <w:rPr>
                <w:rFonts w:ascii="Times New Roman"/>
                <w:bCs/>
                <w:sz w:val="21"/>
                <w:szCs w:val="21"/>
              </w:rPr>
              <w:t>正常</w:t>
            </w:r>
          </w:p>
        </w:tc>
        <w:tc>
          <w:tcPr>
            <w:tcW w:w="296" w:type="pct"/>
            <w:vAlign w:val="center"/>
          </w:tcPr>
          <w:p w14:paraId="3BFF7D55" w14:textId="42FE9459" w:rsidR="001A46F1" w:rsidRPr="000144C3" w:rsidRDefault="000714E8" w:rsidP="001A46F1">
            <w:pPr>
              <w:jc w:val="center"/>
              <w:rPr>
                <w:rFonts w:ascii="Times New Roman"/>
                <w:bCs/>
                <w:sz w:val="21"/>
                <w:szCs w:val="21"/>
              </w:rPr>
            </w:pPr>
            <w:r w:rsidRPr="000144C3">
              <w:rPr>
                <w:rFonts w:ascii="Times New Roman" w:hint="eastAsia"/>
                <w:bCs/>
                <w:sz w:val="21"/>
                <w:szCs w:val="21"/>
              </w:rPr>
              <w:t>0.0</w:t>
            </w:r>
            <w:r w:rsidR="00203AC7" w:rsidRPr="000144C3">
              <w:rPr>
                <w:rFonts w:ascii="Times New Roman" w:hint="eastAsia"/>
                <w:bCs/>
                <w:sz w:val="21"/>
                <w:szCs w:val="21"/>
              </w:rPr>
              <w:t>25</w:t>
            </w:r>
          </w:p>
        </w:tc>
        <w:tc>
          <w:tcPr>
            <w:tcW w:w="295" w:type="pct"/>
            <w:vAlign w:val="center"/>
          </w:tcPr>
          <w:p w14:paraId="1BB6C667" w14:textId="4F0F42B4" w:rsidR="001A46F1" w:rsidRPr="000144C3" w:rsidRDefault="000714E8" w:rsidP="001A46F1">
            <w:pPr>
              <w:jc w:val="center"/>
              <w:rPr>
                <w:rFonts w:ascii="Times New Roman"/>
                <w:bCs/>
                <w:sz w:val="21"/>
                <w:szCs w:val="21"/>
              </w:rPr>
            </w:pPr>
            <w:r w:rsidRPr="000144C3">
              <w:rPr>
                <w:rFonts w:ascii="Times New Roman" w:hint="eastAsia"/>
                <w:bCs/>
                <w:sz w:val="21"/>
                <w:szCs w:val="21"/>
              </w:rPr>
              <w:t>0.0</w:t>
            </w:r>
            <w:r w:rsidR="00203AC7" w:rsidRPr="000144C3">
              <w:rPr>
                <w:rFonts w:ascii="Times New Roman" w:hint="eastAsia"/>
                <w:bCs/>
                <w:sz w:val="21"/>
                <w:szCs w:val="21"/>
              </w:rPr>
              <w:t>01</w:t>
            </w:r>
            <w:r w:rsidR="00905566" w:rsidRPr="000144C3">
              <w:rPr>
                <w:rFonts w:ascii="Times New Roman" w:hint="eastAsia"/>
                <w:bCs/>
                <w:sz w:val="21"/>
                <w:szCs w:val="21"/>
              </w:rPr>
              <w:t>2</w:t>
            </w:r>
          </w:p>
        </w:tc>
        <w:tc>
          <w:tcPr>
            <w:tcW w:w="297" w:type="pct"/>
            <w:vAlign w:val="center"/>
          </w:tcPr>
          <w:p w14:paraId="4DE61504" w14:textId="4C9FF2A5" w:rsidR="001A46F1" w:rsidRPr="000144C3" w:rsidRDefault="00203AC7" w:rsidP="001A46F1">
            <w:pPr>
              <w:jc w:val="center"/>
              <w:rPr>
                <w:rFonts w:ascii="Times New Roman"/>
                <w:bCs/>
                <w:sz w:val="21"/>
                <w:szCs w:val="21"/>
              </w:rPr>
            </w:pPr>
            <w:r w:rsidRPr="000144C3">
              <w:rPr>
                <w:rFonts w:ascii="Times New Roman" w:hint="eastAsia"/>
                <w:bCs/>
                <w:sz w:val="21"/>
                <w:szCs w:val="21"/>
              </w:rPr>
              <w:t>0.033</w:t>
            </w:r>
          </w:p>
        </w:tc>
        <w:tc>
          <w:tcPr>
            <w:tcW w:w="346" w:type="pct"/>
            <w:vAlign w:val="center"/>
          </w:tcPr>
          <w:p w14:paraId="72BAD936" w14:textId="0E5D7952" w:rsidR="001A46F1" w:rsidRPr="000144C3" w:rsidRDefault="000714E8" w:rsidP="001A46F1">
            <w:pPr>
              <w:jc w:val="center"/>
              <w:rPr>
                <w:rFonts w:ascii="Times New Roman"/>
                <w:bCs/>
                <w:sz w:val="21"/>
                <w:szCs w:val="21"/>
              </w:rPr>
            </w:pPr>
            <w:r w:rsidRPr="000144C3">
              <w:rPr>
                <w:rFonts w:ascii="Times New Roman" w:hint="eastAsia"/>
                <w:bCs/>
                <w:sz w:val="21"/>
                <w:szCs w:val="21"/>
              </w:rPr>
              <w:t>0.0017</w:t>
            </w:r>
          </w:p>
        </w:tc>
        <w:tc>
          <w:tcPr>
            <w:tcW w:w="297" w:type="pct"/>
            <w:vAlign w:val="center"/>
          </w:tcPr>
          <w:p w14:paraId="7DF2355E" w14:textId="03200AFF" w:rsidR="001A46F1" w:rsidRPr="000144C3" w:rsidRDefault="00BE5183" w:rsidP="001A46F1">
            <w:pPr>
              <w:jc w:val="center"/>
              <w:rPr>
                <w:rFonts w:ascii="Times New Roman"/>
                <w:bCs/>
                <w:sz w:val="21"/>
                <w:szCs w:val="21"/>
              </w:rPr>
            </w:pPr>
            <w:r w:rsidRPr="000144C3">
              <w:rPr>
                <w:rFonts w:ascii="Times New Roman" w:hint="eastAsia"/>
                <w:bCs/>
                <w:sz w:val="21"/>
                <w:szCs w:val="21"/>
              </w:rPr>
              <w:t>0.023</w:t>
            </w:r>
          </w:p>
        </w:tc>
        <w:tc>
          <w:tcPr>
            <w:tcW w:w="270" w:type="pct"/>
            <w:vAlign w:val="center"/>
          </w:tcPr>
          <w:p w14:paraId="1E2B158C" w14:textId="49B7E9E5" w:rsidR="001A46F1" w:rsidRPr="000144C3" w:rsidRDefault="00BE5183" w:rsidP="001A46F1">
            <w:pPr>
              <w:jc w:val="center"/>
              <w:rPr>
                <w:rFonts w:ascii="Times New Roman"/>
                <w:bCs/>
                <w:sz w:val="21"/>
                <w:szCs w:val="21"/>
              </w:rPr>
            </w:pPr>
            <w:r w:rsidRPr="000144C3">
              <w:rPr>
                <w:rFonts w:ascii="Times New Roman" w:hint="eastAsia"/>
                <w:bCs/>
                <w:sz w:val="21"/>
                <w:szCs w:val="21"/>
              </w:rPr>
              <w:t>0.0004</w:t>
            </w:r>
          </w:p>
        </w:tc>
      </w:tr>
    </w:tbl>
    <w:p w14:paraId="1EECA1AA"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 xml:space="preserve">5.2-3   </w:t>
      </w:r>
      <w:r w:rsidRPr="000144C3">
        <w:rPr>
          <w:rFonts w:hint="eastAsia"/>
          <w:b/>
          <w:sz w:val="21"/>
          <w:szCs w:val="21"/>
        </w:rPr>
        <w:t>废气污染物非正常排放参数表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431"/>
        <w:gridCol w:w="4666"/>
        <w:gridCol w:w="1840"/>
        <w:gridCol w:w="1843"/>
        <w:gridCol w:w="1420"/>
        <w:gridCol w:w="1273"/>
        <w:gridCol w:w="1927"/>
      </w:tblGrid>
      <w:tr w:rsidR="001A46F1" w:rsidRPr="000144C3" w14:paraId="758E2960" w14:textId="77777777" w:rsidTr="001A46F1">
        <w:trPr>
          <w:jc w:val="center"/>
        </w:trPr>
        <w:tc>
          <w:tcPr>
            <w:tcW w:w="497" w:type="pct"/>
            <w:vMerge w:val="restart"/>
            <w:vAlign w:val="center"/>
          </w:tcPr>
          <w:p w14:paraId="7702B339" w14:textId="77777777" w:rsidR="00696139" w:rsidRPr="000144C3" w:rsidRDefault="005D6202">
            <w:pPr>
              <w:pStyle w:val="a2"/>
              <w:snapToGrid w:val="0"/>
              <w:ind w:firstLine="0"/>
              <w:jc w:val="center"/>
              <w:rPr>
                <w:rFonts w:ascii="Times New Roman" w:hAnsi="Times New Roman"/>
                <w:b/>
                <w:sz w:val="21"/>
                <w:szCs w:val="21"/>
              </w:rPr>
            </w:pPr>
            <w:r w:rsidRPr="000144C3">
              <w:rPr>
                <w:rFonts w:ascii="Times New Roman" w:hAnsi="Times New Roman" w:hint="eastAsia"/>
                <w:b/>
                <w:sz w:val="21"/>
                <w:szCs w:val="21"/>
              </w:rPr>
              <w:t>非正常污染源</w:t>
            </w:r>
          </w:p>
        </w:tc>
        <w:tc>
          <w:tcPr>
            <w:tcW w:w="1620" w:type="pct"/>
            <w:vMerge w:val="restart"/>
            <w:vAlign w:val="center"/>
          </w:tcPr>
          <w:p w14:paraId="3DA281F3" w14:textId="77777777" w:rsidR="00696139" w:rsidRPr="000144C3" w:rsidRDefault="005D6202">
            <w:pPr>
              <w:pStyle w:val="a2"/>
              <w:snapToGrid w:val="0"/>
              <w:ind w:firstLine="0"/>
              <w:jc w:val="center"/>
              <w:rPr>
                <w:rFonts w:ascii="Times New Roman" w:hAnsi="Times New Roman"/>
                <w:b/>
                <w:sz w:val="21"/>
                <w:szCs w:val="21"/>
              </w:rPr>
            </w:pPr>
            <w:r w:rsidRPr="000144C3">
              <w:rPr>
                <w:rFonts w:ascii="Times New Roman" w:hAnsi="Times New Roman" w:hint="eastAsia"/>
                <w:b/>
                <w:sz w:val="21"/>
                <w:szCs w:val="21"/>
              </w:rPr>
              <w:t>非正常工况条件</w:t>
            </w:r>
          </w:p>
        </w:tc>
        <w:tc>
          <w:tcPr>
            <w:tcW w:w="1279" w:type="pct"/>
            <w:gridSpan w:val="2"/>
            <w:vAlign w:val="center"/>
          </w:tcPr>
          <w:p w14:paraId="1E602504" w14:textId="77777777" w:rsidR="00696139" w:rsidRPr="000144C3" w:rsidRDefault="005D6202">
            <w:pPr>
              <w:pStyle w:val="a2"/>
              <w:snapToGrid w:val="0"/>
              <w:ind w:firstLine="0"/>
              <w:jc w:val="center"/>
              <w:rPr>
                <w:rFonts w:ascii="Times New Roman" w:hAnsi="Times New Roman"/>
                <w:b/>
                <w:sz w:val="21"/>
                <w:szCs w:val="21"/>
              </w:rPr>
            </w:pPr>
            <w:r w:rsidRPr="000144C3">
              <w:rPr>
                <w:rFonts w:ascii="Times New Roman" w:hAnsi="Times New Roman" w:hint="eastAsia"/>
                <w:b/>
                <w:sz w:val="21"/>
                <w:szCs w:val="21"/>
              </w:rPr>
              <w:t>非正常排放</w:t>
            </w:r>
          </w:p>
        </w:tc>
        <w:tc>
          <w:tcPr>
            <w:tcW w:w="493" w:type="pct"/>
            <w:vMerge w:val="restart"/>
            <w:vAlign w:val="center"/>
          </w:tcPr>
          <w:p w14:paraId="6978C6D8" w14:textId="77777777" w:rsidR="00696139" w:rsidRPr="000144C3" w:rsidRDefault="005D6202">
            <w:pPr>
              <w:widowControl w:val="0"/>
              <w:adjustRightInd w:val="0"/>
              <w:snapToGrid w:val="0"/>
              <w:jc w:val="center"/>
              <w:rPr>
                <w:rFonts w:ascii="Times New Roman"/>
                <w:b/>
                <w:bCs/>
                <w:sz w:val="21"/>
                <w:szCs w:val="21"/>
              </w:rPr>
            </w:pPr>
            <w:r w:rsidRPr="000144C3">
              <w:rPr>
                <w:rFonts w:ascii="Times New Roman"/>
                <w:b/>
                <w:bCs/>
                <w:sz w:val="21"/>
                <w:szCs w:val="21"/>
              </w:rPr>
              <w:t>单次发生时间</w:t>
            </w:r>
          </w:p>
        </w:tc>
        <w:tc>
          <w:tcPr>
            <w:tcW w:w="442" w:type="pct"/>
            <w:vMerge w:val="restart"/>
            <w:vAlign w:val="center"/>
          </w:tcPr>
          <w:p w14:paraId="597135BE" w14:textId="77777777" w:rsidR="00696139" w:rsidRPr="000144C3" w:rsidRDefault="005D6202">
            <w:pPr>
              <w:widowControl w:val="0"/>
              <w:adjustRightInd w:val="0"/>
              <w:snapToGrid w:val="0"/>
              <w:jc w:val="center"/>
              <w:rPr>
                <w:rFonts w:ascii="Times New Roman"/>
                <w:b/>
                <w:bCs/>
                <w:sz w:val="21"/>
                <w:szCs w:val="21"/>
              </w:rPr>
            </w:pPr>
            <w:r w:rsidRPr="000144C3">
              <w:rPr>
                <w:rFonts w:ascii="Times New Roman"/>
                <w:b/>
                <w:bCs/>
                <w:sz w:val="21"/>
                <w:szCs w:val="21"/>
              </w:rPr>
              <w:t>年发生频次</w:t>
            </w:r>
          </w:p>
        </w:tc>
        <w:tc>
          <w:tcPr>
            <w:tcW w:w="669" w:type="pct"/>
            <w:vMerge w:val="restart"/>
            <w:vAlign w:val="center"/>
          </w:tcPr>
          <w:p w14:paraId="67279BBA" w14:textId="77777777" w:rsidR="00696139" w:rsidRPr="000144C3" w:rsidRDefault="005D6202">
            <w:pPr>
              <w:widowControl w:val="0"/>
              <w:adjustRightInd w:val="0"/>
              <w:snapToGrid w:val="0"/>
              <w:jc w:val="center"/>
              <w:rPr>
                <w:rFonts w:ascii="Times New Roman"/>
                <w:b/>
                <w:bCs/>
                <w:sz w:val="21"/>
                <w:szCs w:val="21"/>
              </w:rPr>
            </w:pPr>
            <w:r w:rsidRPr="000144C3">
              <w:rPr>
                <w:rFonts w:ascii="Times New Roman"/>
                <w:b/>
                <w:bCs/>
                <w:sz w:val="21"/>
                <w:szCs w:val="21"/>
              </w:rPr>
              <w:t>应对措施</w:t>
            </w:r>
          </w:p>
        </w:tc>
      </w:tr>
      <w:tr w:rsidR="001A46F1" w:rsidRPr="000144C3" w14:paraId="2CCC1DD1" w14:textId="77777777" w:rsidTr="001A46F1">
        <w:trPr>
          <w:jc w:val="center"/>
        </w:trPr>
        <w:tc>
          <w:tcPr>
            <w:tcW w:w="497" w:type="pct"/>
            <w:vMerge/>
            <w:vAlign w:val="center"/>
          </w:tcPr>
          <w:p w14:paraId="69D63CE9" w14:textId="77777777" w:rsidR="00696139" w:rsidRPr="000144C3" w:rsidRDefault="00696139">
            <w:pPr>
              <w:pStyle w:val="a2"/>
              <w:snapToGrid w:val="0"/>
              <w:ind w:firstLine="0"/>
              <w:jc w:val="center"/>
              <w:rPr>
                <w:rFonts w:ascii="Times New Roman" w:hAnsi="Times New Roman"/>
                <w:b/>
                <w:sz w:val="21"/>
                <w:szCs w:val="21"/>
              </w:rPr>
            </w:pPr>
          </w:p>
        </w:tc>
        <w:tc>
          <w:tcPr>
            <w:tcW w:w="1620" w:type="pct"/>
            <w:vMerge/>
            <w:vAlign w:val="center"/>
          </w:tcPr>
          <w:p w14:paraId="5AEBAC5B" w14:textId="77777777" w:rsidR="00696139" w:rsidRPr="000144C3" w:rsidRDefault="00696139">
            <w:pPr>
              <w:pStyle w:val="a2"/>
              <w:snapToGrid w:val="0"/>
              <w:ind w:firstLine="0"/>
              <w:jc w:val="center"/>
              <w:rPr>
                <w:rFonts w:ascii="Times New Roman" w:hAnsi="Times New Roman"/>
                <w:b/>
                <w:sz w:val="21"/>
                <w:szCs w:val="21"/>
              </w:rPr>
            </w:pPr>
          </w:p>
        </w:tc>
        <w:tc>
          <w:tcPr>
            <w:tcW w:w="639" w:type="pct"/>
            <w:vAlign w:val="center"/>
          </w:tcPr>
          <w:p w14:paraId="1E40069D" w14:textId="77777777" w:rsidR="00696139" w:rsidRPr="000144C3" w:rsidRDefault="005D6202">
            <w:pPr>
              <w:pStyle w:val="a2"/>
              <w:snapToGrid w:val="0"/>
              <w:ind w:firstLine="0"/>
              <w:jc w:val="center"/>
              <w:rPr>
                <w:rFonts w:ascii="Times New Roman" w:hAnsi="Times New Roman"/>
                <w:b/>
                <w:sz w:val="21"/>
                <w:szCs w:val="21"/>
              </w:rPr>
            </w:pPr>
            <w:r w:rsidRPr="000144C3">
              <w:rPr>
                <w:rFonts w:ascii="Times New Roman" w:hAnsi="Times New Roman" w:hint="eastAsia"/>
                <w:b/>
                <w:sz w:val="21"/>
                <w:szCs w:val="21"/>
              </w:rPr>
              <w:t>污染物</w:t>
            </w:r>
          </w:p>
        </w:tc>
        <w:tc>
          <w:tcPr>
            <w:tcW w:w="640" w:type="pct"/>
            <w:vAlign w:val="center"/>
          </w:tcPr>
          <w:p w14:paraId="194A6990" w14:textId="77777777" w:rsidR="00696139" w:rsidRPr="000144C3" w:rsidRDefault="005D6202">
            <w:pPr>
              <w:widowControl w:val="0"/>
              <w:adjustRightInd w:val="0"/>
              <w:snapToGrid w:val="0"/>
              <w:jc w:val="center"/>
              <w:rPr>
                <w:rFonts w:ascii="Times New Roman"/>
                <w:b/>
                <w:sz w:val="21"/>
                <w:szCs w:val="21"/>
              </w:rPr>
            </w:pPr>
            <w:r w:rsidRPr="000144C3">
              <w:rPr>
                <w:rFonts w:ascii="Times New Roman"/>
                <w:b/>
                <w:sz w:val="21"/>
                <w:szCs w:val="21"/>
              </w:rPr>
              <w:t>排放速率（</w:t>
            </w:r>
            <w:r w:rsidRPr="000144C3">
              <w:rPr>
                <w:rFonts w:ascii="Times New Roman" w:hint="eastAsia"/>
                <w:b/>
                <w:sz w:val="21"/>
                <w:szCs w:val="21"/>
              </w:rPr>
              <w:t>k</w:t>
            </w:r>
            <w:r w:rsidRPr="000144C3">
              <w:rPr>
                <w:rFonts w:ascii="Times New Roman"/>
                <w:b/>
                <w:sz w:val="21"/>
                <w:szCs w:val="21"/>
              </w:rPr>
              <w:t>g/h</w:t>
            </w:r>
            <w:r w:rsidRPr="000144C3">
              <w:rPr>
                <w:rFonts w:ascii="Times New Roman"/>
                <w:b/>
                <w:sz w:val="21"/>
                <w:szCs w:val="21"/>
              </w:rPr>
              <w:t>）</w:t>
            </w:r>
          </w:p>
        </w:tc>
        <w:tc>
          <w:tcPr>
            <w:tcW w:w="493" w:type="pct"/>
            <w:vMerge/>
            <w:vAlign w:val="center"/>
          </w:tcPr>
          <w:p w14:paraId="56C07973" w14:textId="77777777" w:rsidR="00696139" w:rsidRPr="000144C3" w:rsidRDefault="00696139">
            <w:pPr>
              <w:widowControl w:val="0"/>
              <w:adjustRightInd w:val="0"/>
              <w:snapToGrid w:val="0"/>
              <w:jc w:val="center"/>
              <w:rPr>
                <w:rFonts w:ascii="Times New Roman"/>
                <w:sz w:val="21"/>
                <w:szCs w:val="21"/>
              </w:rPr>
            </w:pPr>
          </w:p>
        </w:tc>
        <w:tc>
          <w:tcPr>
            <w:tcW w:w="442" w:type="pct"/>
            <w:vMerge/>
            <w:vAlign w:val="center"/>
          </w:tcPr>
          <w:p w14:paraId="31001D33" w14:textId="77777777" w:rsidR="00696139" w:rsidRPr="000144C3" w:rsidRDefault="00696139">
            <w:pPr>
              <w:widowControl w:val="0"/>
              <w:adjustRightInd w:val="0"/>
              <w:snapToGrid w:val="0"/>
              <w:jc w:val="center"/>
              <w:rPr>
                <w:rFonts w:ascii="Times New Roman"/>
                <w:sz w:val="21"/>
                <w:szCs w:val="21"/>
              </w:rPr>
            </w:pPr>
          </w:p>
        </w:tc>
        <w:tc>
          <w:tcPr>
            <w:tcW w:w="669" w:type="pct"/>
            <w:vMerge/>
            <w:vAlign w:val="center"/>
          </w:tcPr>
          <w:p w14:paraId="6C6D00FF" w14:textId="77777777" w:rsidR="00696139" w:rsidRPr="000144C3" w:rsidRDefault="00696139">
            <w:pPr>
              <w:pStyle w:val="a2"/>
              <w:snapToGrid w:val="0"/>
              <w:ind w:firstLine="0"/>
              <w:jc w:val="center"/>
              <w:rPr>
                <w:rFonts w:ascii="Times New Roman" w:hAnsi="Times New Roman"/>
                <w:sz w:val="21"/>
                <w:szCs w:val="21"/>
              </w:rPr>
            </w:pPr>
          </w:p>
        </w:tc>
      </w:tr>
      <w:tr w:rsidR="001A46F1" w:rsidRPr="000144C3" w14:paraId="0459862B" w14:textId="77777777" w:rsidTr="001A46F1">
        <w:trPr>
          <w:jc w:val="center"/>
        </w:trPr>
        <w:tc>
          <w:tcPr>
            <w:tcW w:w="497" w:type="pct"/>
            <w:vMerge w:val="restart"/>
            <w:vAlign w:val="center"/>
          </w:tcPr>
          <w:p w14:paraId="2DA0930C" w14:textId="42A6DEDB"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D</w:t>
            </w:r>
            <w:r w:rsidRPr="000144C3">
              <w:rPr>
                <w:rFonts w:ascii="Times New Roman" w:hAnsi="Times New Roman"/>
                <w:sz w:val="21"/>
                <w:szCs w:val="21"/>
              </w:rPr>
              <w:t>A</w:t>
            </w:r>
            <w:r w:rsidRPr="000144C3">
              <w:rPr>
                <w:rFonts w:ascii="Times New Roman" w:hAnsi="Times New Roman" w:hint="eastAsia"/>
                <w:sz w:val="21"/>
                <w:szCs w:val="21"/>
              </w:rPr>
              <w:t>001</w:t>
            </w:r>
          </w:p>
        </w:tc>
        <w:tc>
          <w:tcPr>
            <w:tcW w:w="1620" w:type="pct"/>
            <w:vMerge w:val="restart"/>
            <w:vAlign w:val="center"/>
          </w:tcPr>
          <w:p w14:paraId="04360F13" w14:textId="16C04809"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水泵</w:t>
            </w:r>
            <w:r w:rsidRPr="000144C3">
              <w:rPr>
                <w:rFonts w:ascii="Times New Roman" w:hAnsi="Times New Roman" w:hint="eastAsia"/>
                <w:sz w:val="21"/>
                <w:szCs w:val="21"/>
              </w:rPr>
              <w:t>/</w:t>
            </w:r>
            <w:r w:rsidRPr="000144C3">
              <w:rPr>
                <w:rFonts w:ascii="Times New Roman" w:hAnsi="Times New Roman" w:hint="eastAsia"/>
                <w:sz w:val="21"/>
                <w:szCs w:val="21"/>
              </w:rPr>
              <w:t>电力故障，导致碱液喷淋系统无法正常运行，处理效率为</w:t>
            </w:r>
            <w:r w:rsidRPr="000144C3">
              <w:rPr>
                <w:rFonts w:ascii="Times New Roman" w:hAnsi="Times New Roman" w:hint="eastAsia"/>
                <w:sz w:val="21"/>
                <w:szCs w:val="21"/>
              </w:rPr>
              <w:t>0</w:t>
            </w:r>
          </w:p>
        </w:tc>
        <w:tc>
          <w:tcPr>
            <w:tcW w:w="639" w:type="pct"/>
            <w:vAlign w:val="center"/>
          </w:tcPr>
          <w:p w14:paraId="28ED0BF8" w14:textId="53B60C18"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sz w:val="21"/>
                <w:szCs w:val="21"/>
              </w:rPr>
              <w:t>硫酸雾</w:t>
            </w:r>
          </w:p>
        </w:tc>
        <w:tc>
          <w:tcPr>
            <w:tcW w:w="640" w:type="pct"/>
            <w:vAlign w:val="center"/>
          </w:tcPr>
          <w:p w14:paraId="28F0E82F" w14:textId="2D6B5FC7" w:rsidR="001A46F1" w:rsidRPr="000144C3" w:rsidRDefault="000714E8" w:rsidP="001A46F1">
            <w:pPr>
              <w:pStyle w:val="a2"/>
              <w:snapToGrid w:val="0"/>
              <w:ind w:firstLine="0"/>
              <w:jc w:val="center"/>
              <w:rPr>
                <w:rFonts w:ascii="Times New Roman" w:hAnsi="Times New Roman"/>
                <w:sz w:val="21"/>
                <w:szCs w:val="21"/>
                <w:highlight w:val="magenta"/>
              </w:rPr>
            </w:pPr>
            <w:r w:rsidRPr="000144C3">
              <w:rPr>
                <w:rFonts w:ascii="Times New Roman" w:eastAsia="等线" w:hAnsi="Times New Roman" w:hint="eastAsia"/>
                <w:sz w:val="21"/>
                <w:szCs w:val="21"/>
              </w:rPr>
              <w:t>0.991</w:t>
            </w:r>
          </w:p>
        </w:tc>
        <w:tc>
          <w:tcPr>
            <w:tcW w:w="493" w:type="pct"/>
            <w:vMerge w:val="restart"/>
            <w:vAlign w:val="center"/>
          </w:tcPr>
          <w:p w14:paraId="3D082AAA" w14:textId="77777777"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h</w:t>
            </w:r>
          </w:p>
        </w:tc>
        <w:tc>
          <w:tcPr>
            <w:tcW w:w="442" w:type="pct"/>
            <w:vMerge w:val="restart"/>
            <w:vAlign w:val="center"/>
          </w:tcPr>
          <w:p w14:paraId="7D59A28E" w14:textId="73F0BDC5"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次</w:t>
            </w:r>
          </w:p>
        </w:tc>
        <w:tc>
          <w:tcPr>
            <w:tcW w:w="669" w:type="pct"/>
            <w:vMerge w:val="restart"/>
            <w:vAlign w:val="center"/>
          </w:tcPr>
          <w:p w14:paraId="72BE29E1" w14:textId="77777777"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sz w:val="21"/>
                <w:szCs w:val="21"/>
              </w:rPr>
              <w:t>立即停止生产，至环保设备可以正常运行</w:t>
            </w:r>
          </w:p>
        </w:tc>
      </w:tr>
      <w:tr w:rsidR="001A46F1" w:rsidRPr="000144C3" w14:paraId="6A45E8CD" w14:textId="77777777" w:rsidTr="001A46F1">
        <w:trPr>
          <w:jc w:val="center"/>
        </w:trPr>
        <w:tc>
          <w:tcPr>
            <w:tcW w:w="497" w:type="pct"/>
            <w:vMerge/>
            <w:vAlign w:val="center"/>
          </w:tcPr>
          <w:p w14:paraId="2CC6A4A9" w14:textId="05CC49A6" w:rsidR="001A46F1" w:rsidRPr="000144C3" w:rsidRDefault="001A46F1" w:rsidP="001A46F1">
            <w:pPr>
              <w:pStyle w:val="a2"/>
              <w:snapToGrid w:val="0"/>
              <w:ind w:firstLine="0"/>
              <w:jc w:val="center"/>
              <w:rPr>
                <w:rFonts w:ascii="Times New Roman" w:hAnsi="Times New Roman"/>
                <w:sz w:val="21"/>
                <w:szCs w:val="21"/>
              </w:rPr>
            </w:pPr>
          </w:p>
        </w:tc>
        <w:tc>
          <w:tcPr>
            <w:tcW w:w="1620" w:type="pct"/>
            <w:vMerge/>
            <w:vAlign w:val="center"/>
          </w:tcPr>
          <w:p w14:paraId="5BA7C20E" w14:textId="3319F4AC" w:rsidR="001A46F1" w:rsidRPr="000144C3" w:rsidRDefault="001A46F1" w:rsidP="001A46F1">
            <w:pPr>
              <w:pStyle w:val="a2"/>
              <w:snapToGrid w:val="0"/>
              <w:ind w:firstLine="0"/>
              <w:jc w:val="center"/>
              <w:rPr>
                <w:rFonts w:ascii="Times New Roman" w:hAnsi="Times New Roman"/>
                <w:sz w:val="21"/>
                <w:szCs w:val="21"/>
              </w:rPr>
            </w:pPr>
          </w:p>
        </w:tc>
        <w:tc>
          <w:tcPr>
            <w:tcW w:w="639" w:type="pct"/>
            <w:vAlign w:val="center"/>
          </w:tcPr>
          <w:p w14:paraId="4DCC8B0C" w14:textId="743AF59F"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氮氧化物</w:t>
            </w:r>
          </w:p>
        </w:tc>
        <w:tc>
          <w:tcPr>
            <w:tcW w:w="640" w:type="pct"/>
            <w:vAlign w:val="center"/>
          </w:tcPr>
          <w:p w14:paraId="3AFF1DC8" w14:textId="5AA4DA90" w:rsidR="001A46F1" w:rsidRPr="000144C3" w:rsidRDefault="000714E8" w:rsidP="001A46F1">
            <w:pPr>
              <w:pStyle w:val="a2"/>
              <w:snapToGrid w:val="0"/>
              <w:ind w:firstLine="0"/>
              <w:jc w:val="center"/>
              <w:rPr>
                <w:rFonts w:ascii="Times New Roman" w:hAnsi="Times New Roman"/>
                <w:sz w:val="21"/>
                <w:szCs w:val="21"/>
              </w:rPr>
            </w:pPr>
            <w:r w:rsidRPr="000144C3">
              <w:rPr>
                <w:rFonts w:ascii="Times New Roman" w:eastAsia="等线" w:hAnsi="Times New Roman" w:hint="eastAsia"/>
                <w:sz w:val="21"/>
                <w:szCs w:val="21"/>
              </w:rPr>
              <w:t>12.952</w:t>
            </w:r>
          </w:p>
        </w:tc>
        <w:tc>
          <w:tcPr>
            <w:tcW w:w="493" w:type="pct"/>
            <w:vMerge/>
            <w:vAlign w:val="center"/>
          </w:tcPr>
          <w:p w14:paraId="68265400" w14:textId="08938D22" w:rsidR="001A46F1" w:rsidRPr="000144C3" w:rsidRDefault="001A46F1" w:rsidP="001A46F1">
            <w:pPr>
              <w:pStyle w:val="a2"/>
              <w:snapToGrid w:val="0"/>
              <w:ind w:firstLine="0"/>
              <w:jc w:val="center"/>
              <w:rPr>
                <w:rFonts w:ascii="Times New Roman" w:hAnsi="Times New Roman"/>
                <w:sz w:val="21"/>
                <w:szCs w:val="21"/>
              </w:rPr>
            </w:pPr>
          </w:p>
        </w:tc>
        <w:tc>
          <w:tcPr>
            <w:tcW w:w="442" w:type="pct"/>
            <w:vMerge/>
            <w:vAlign w:val="center"/>
          </w:tcPr>
          <w:p w14:paraId="217175BE" w14:textId="07EB9982" w:rsidR="001A46F1" w:rsidRPr="000144C3" w:rsidRDefault="001A46F1" w:rsidP="001A46F1">
            <w:pPr>
              <w:pStyle w:val="a2"/>
              <w:snapToGrid w:val="0"/>
              <w:ind w:firstLine="0"/>
              <w:jc w:val="center"/>
              <w:rPr>
                <w:rFonts w:ascii="Times New Roman" w:hAnsi="Times New Roman"/>
                <w:sz w:val="21"/>
                <w:szCs w:val="21"/>
              </w:rPr>
            </w:pPr>
          </w:p>
        </w:tc>
        <w:tc>
          <w:tcPr>
            <w:tcW w:w="669" w:type="pct"/>
            <w:vMerge/>
            <w:vAlign w:val="center"/>
          </w:tcPr>
          <w:p w14:paraId="18BEC986" w14:textId="379DE7A0" w:rsidR="001A46F1" w:rsidRPr="000144C3" w:rsidRDefault="001A46F1" w:rsidP="001A46F1">
            <w:pPr>
              <w:pStyle w:val="a2"/>
              <w:snapToGrid w:val="0"/>
              <w:ind w:firstLine="0"/>
              <w:jc w:val="center"/>
              <w:rPr>
                <w:rFonts w:ascii="Times New Roman" w:hAnsi="Times New Roman"/>
                <w:sz w:val="21"/>
                <w:szCs w:val="21"/>
              </w:rPr>
            </w:pPr>
          </w:p>
        </w:tc>
      </w:tr>
      <w:tr w:rsidR="001A46F1" w:rsidRPr="000144C3" w14:paraId="3DEF7CDF" w14:textId="77777777" w:rsidTr="001A46F1">
        <w:trPr>
          <w:jc w:val="center"/>
        </w:trPr>
        <w:tc>
          <w:tcPr>
            <w:tcW w:w="497" w:type="pct"/>
            <w:vMerge/>
            <w:vAlign w:val="center"/>
          </w:tcPr>
          <w:p w14:paraId="6060A021" w14:textId="77777777" w:rsidR="001A46F1" w:rsidRPr="000144C3" w:rsidRDefault="001A46F1" w:rsidP="001A46F1">
            <w:pPr>
              <w:pStyle w:val="a2"/>
              <w:snapToGrid w:val="0"/>
              <w:ind w:firstLine="0"/>
              <w:jc w:val="center"/>
              <w:rPr>
                <w:rFonts w:ascii="Times New Roman" w:hAnsi="Times New Roman"/>
                <w:sz w:val="21"/>
                <w:szCs w:val="21"/>
              </w:rPr>
            </w:pPr>
          </w:p>
        </w:tc>
        <w:tc>
          <w:tcPr>
            <w:tcW w:w="1620" w:type="pct"/>
            <w:vMerge/>
            <w:vAlign w:val="center"/>
          </w:tcPr>
          <w:p w14:paraId="75EC0D78" w14:textId="77777777" w:rsidR="001A46F1" w:rsidRPr="000144C3" w:rsidRDefault="001A46F1" w:rsidP="001A46F1">
            <w:pPr>
              <w:pStyle w:val="a2"/>
              <w:snapToGrid w:val="0"/>
              <w:ind w:firstLine="0"/>
              <w:jc w:val="center"/>
              <w:rPr>
                <w:rFonts w:ascii="Times New Roman" w:hAnsi="Times New Roman"/>
                <w:sz w:val="21"/>
                <w:szCs w:val="21"/>
              </w:rPr>
            </w:pPr>
          </w:p>
        </w:tc>
        <w:tc>
          <w:tcPr>
            <w:tcW w:w="639" w:type="pct"/>
            <w:vAlign w:val="center"/>
          </w:tcPr>
          <w:p w14:paraId="7BCD9B9E" w14:textId="2796568C"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氟化物</w:t>
            </w:r>
          </w:p>
        </w:tc>
        <w:tc>
          <w:tcPr>
            <w:tcW w:w="640" w:type="pct"/>
            <w:vAlign w:val="center"/>
          </w:tcPr>
          <w:p w14:paraId="19D7F350" w14:textId="4542868F" w:rsidR="001A46F1" w:rsidRPr="000144C3" w:rsidRDefault="000714E8" w:rsidP="001A46F1">
            <w:pPr>
              <w:pStyle w:val="a2"/>
              <w:snapToGrid w:val="0"/>
              <w:ind w:firstLine="0"/>
              <w:jc w:val="center"/>
              <w:rPr>
                <w:rFonts w:ascii="Times New Roman" w:hAnsi="Times New Roman"/>
                <w:sz w:val="21"/>
                <w:szCs w:val="21"/>
              </w:rPr>
            </w:pPr>
            <w:r w:rsidRPr="000144C3">
              <w:rPr>
                <w:rFonts w:ascii="Times New Roman" w:eastAsia="等线" w:hAnsi="Times New Roman" w:hint="eastAsia"/>
                <w:sz w:val="21"/>
                <w:szCs w:val="21"/>
              </w:rPr>
              <w:t>0.41</w:t>
            </w:r>
          </w:p>
        </w:tc>
        <w:tc>
          <w:tcPr>
            <w:tcW w:w="493" w:type="pct"/>
            <w:vMerge/>
            <w:vAlign w:val="center"/>
          </w:tcPr>
          <w:p w14:paraId="0C9E01BB" w14:textId="77777777" w:rsidR="001A46F1" w:rsidRPr="000144C3" w:rsidRDefault="001A46F1" w:rsidP="001A46F1">
            <w:pPr>
              <w:pStyle w:val="a2"/>
              <w:snapToGrid w:val="0"/>
              <w:ind w:firstLine="0"/>
              <w:jc w:val="center"/>
              <w:rPr>
                <w:rFonts w:ascii="Times New Roman" w:hAnsi="Times New Roman"/>
                <w:sz w:val="21"/>
                <w:szCs w:val="21"/>
              </w:rPr>
            </w:pPr>
          </w:p>
        </w:tc>
        <w:tc>
          <w:tcPr>
            <w:tcW w:w="442" w:type="pct"/>
            <w:vMerge/>
            <w:vAlign w:val="center"/>
          </w:tcPr>
          <w:p w14:paraId="24B52938" w14:textId="77777777" w:rsidR="001A46F1" w:rsidRPr="000144C3" w:rsidRDefault="001A46F1" w:rsidP="001A46F1">
            <w:pPr>
              <w:pStyle w:val="a2"/>
              <w:snapToGrid w:val="0"/>
              <w:ind w:firstLine="0"/>
              <w:jc w:val="center"/>
              <w:rPr>
                <w:rFonts w:ascii="Times New Roman" w:hAnsi="Times New Roman"/>
                <w:sz w:val="21"/>
                <w:szCs w:val="21"/>
              </w:rPr>
            </w:pPr>
          </w:p>
        </w:tc>
        <w:tc>
          <w:tcPr>
            <w:tcW w:w="669" w:type="pct"/>
            <w:vMerge/>
            <w:vAlign w:val="center"/>
          </w:tcPr>
          <w:p w14:paraId="54FB0B5B" w14:textId="77777777" w:rsidR="001A46F1" w:rsidRPr="000144C3" w:rsidRDefault="001A46F1" w:rsidP="001A46F1">
            <w:pPr>
              <w:pStyle w:val="a2"/>
              <w:snapToGrid w:val="0"/>
              <w:ind w:firstLine="0"/>
              <w:jc w:val="center"/>
              <w:rPr>
                <w:rFonts w:ascii="Times New Roman" w:hAnsi="Times New Roman"/>
                <w:sz w:val="21"/>
                <w:szCs w:val="21"/>
              </w:rPr>
            </w:pPr>
          </w:p>
        </w:tc>
      </w:tr>
      <w:tr w:rsidR="001A46F1" w:rsidRPr="000144C3" w14:paraId="6BE7340A" w14:textId="77777777" w:rsidTr="001A46F1">
        <w:trPr>
          <w:jc w:val="center"/>
        </w:trPr>
        <w:tc>
          <w:tcPr>
            <w:tcW w:w="497" w:type="pct"/>
            <w:vAlign w:val="center"/>
          </w:tcPr>
          <w:p w14:paraId="6529C629" w14:textId="699837E4"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DA006</w:t>
            </w:r>
          </w:p>
        </w:tc>
        <w:tc>
          <w:tcPr>
            <w:tcW w:w="1620" w:type="pct"/>
            <w:vAlign w:val="center"/>
          </w:tcPr>
          <w:p w14:paraId="0EA3F341" w14:textId="0FA50FA1"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水泵</w:t>
            </w:r>
            <w:r w:rsidRPr="000144C3">
              <w:rPr>
                <w:rFonts w:ascii="Times New Roman" w:hAnsi="Times New Roman" w:hint="eastAsia"/>
                <w:sz w:val="21"/>
                <w:szCs w:val="21"/>
              </w:rPr>
              <w:t>/</w:t>
            </w:r>
            <w:r w:rsidRPr="000144C3">
              <w:rPr>
                <w:rFonts w:ascii="Times New Roman" w:hAnsi="Times New Roman" w:hint="eastAsia"/>
                <w:sz w:val="21"/>
                <w:szCs w:val="21"/>
              </w:rPr>
              <w:t>电力故障，导致碱液喷淋系统无法正常运行，处理效率为</w:t>
            </w:r>
            <w:r w:rsidRPr="000144C3">
              <w:rPr>
                <w:rFonts w:ascii="Times New Roman" w:hAnsi="Times New Roman" w:hint="eastAsia"/>
                <w:sz w:val="21"/>
                <w:szCs w:val="21"/>
              </w:rPr>
              <w:t>0</w:t>
            </w:r>
          </w:p>
        </w:tc>
        <w:tc>
          <w:tcPr>
            <w:tcW w:w="639" w:type="pct"/>
            <w:vAlign w:val="center"/>
          </w:tcPr>
          <w:p w14:paraId="42B7CEB8" w14:textId="1FC46124"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铬酸雾</w:t>
            </w:r>
          </w:p>
        </w:tc>
        <w:tc>
          <w:tcPr>
            <w:tcW w:w="640" w:type="pct"/>
            <w:vAlign w:val="center"/>
          </w:tcPr>
          <w:p w14:paraId="208234F9" w14:textId="7F8F222C" w:rsidR="001A46F1" w:rsidRPr="000144C3" w:rsidRDefault="000714E8" w:rsidP="001A46F1">
            <w:pPr>
              <w:pStyle w:val="a2"/>
              <w:snapToGrid w:val="0"/>
              <w:ind w:firstLine="0"/>
              <w:jc w:val="center"/>
              <w:rPr>
                <w:rFonts w:ascii="Times New Roman" w:hAnsi="Times New Roman"/>
                <w:sz w:val="21"/>
                <w:szCs w:val="21"/>
              </w:rPr>
            </w:pPr>
            <w:r w:rsidRPr="000144C3">
              <w:rPr>
                <w:rFonts w:ascii="Times New Roman" w:eastAsia="等线" w:hAnsi="Times New Roman" w:hint="eastAsia"/>
                <w:sz w:val="21"/>
                <w:szCs w:val="21"/>
              </w:rPr>
              <w:t>0.0326</w:t>
            </w:r>
          </w:p>
        </w:tc>
        <w:tc>
          <w:tcPr>
            <w:tcW w:w="493" w:type="pct"/>
            <w:vAlign w:val="center"/>
          </w:tcPr>
          <w:p w14:paraId="3E36FCEA" w14:textId="63544082"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h</w:t>
            </w:r>
          </w:p>
        </w:tc>
        <w:tc>
          <w:tcPr>
            <w:tcW w:w="442" w:type="pct"/>
            <w:vAlign w:val="center"/>
          </w:tcPr>
          <w:p w14:paraId="5E916949" w14:textId="0FA8D029"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p>
        </w:tc>
        <w:tc>
          <w:tcPr>
            <w:tcW w:w="669" w:type="pct"/>
            <w:vMerge/>
            <w:vAlign w:val="center"/>
          </w:tcPr>
          <w:p w14:paraId="0B80EBEA" w14:textId="77777777" w:rsidR="001A46F1" w:rsidRPr="000144C3" w:rsidRDefault="001A46F1" w:rsidP="001A46F1">
            <w:pPr>
              <w:pStyle w:val="a2"/>
              <w:snapToGrid w:val="0"/>
              <w:ind w:firstLine="0"/>
              <w:jc w:val="center"/>
              <w:rPr>
                <w:rFonts w:ascii="Times New Roman" w:hAnsi="Times New Roman"/>
                <w:sz w:val="21"/>
                <w:szCs w:val="21"/>
              </w:rPr>
            </w:pPr>
          </w:p>
        </w:tc>
      </w:tr>
      <w:tr w:rsidR="001A46F1" w:rsidRPr="000144C3" w14:paraId="2D45D622" w14:textId="77777777" w:rsidTr="001A46F1">
        <w:trPr>
          <w:jc w:val="center"/>
        </w:trPr>
        <w:tc>
          <w:tcPr>
            <w:tcW w:w="497" w:type="pct"/>
            <w:vMerge w:val="restart"/>
            <w:vAlign w:val="center"/>
          </w:tcPr>
          <w:p w14:paraId="20D05195" w14:textId="4A55593F"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D</w:t>
            </w:r>
            <w:r w:rsidRPr="000144C3">
              <w:rPr>
                <w:rFonts w:ascii="Times New Roman" w:hAnsi="Times New Roman"/>
                <w:sz w:val="21"/>
                <w:szCs w:val="21"/>
              </w:rPr>
              <w:t>A0</w:t>
            </w:r>
            <w:r w:rsidRPr="000144C3">
              <w:rPr>
                <w:rFonts w:ascii="Times New Roman" w:hAnsi="Times New Roman" w:hint="eastAsia"/>
                <w:sz w:val="21"/>
                <w:szCs w:val="21"/>
              </w:rPr>
              <w:t>02</w:t>
            </w:r>
          </w:p>
        </w:tc>
        <w:tc>
          <w:tcPr>
            <w:tcW w:w="1620" w:type="pct"/>
            <w:vMerge w:val="restart"/>
            <w:vAlign w:val="center"/>
          </w:tcPr>
          <w:p w14:paraId="72D68BC1" w14:textId="474DA3D9"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因电力故障催化燃烧失效</w:t>
            </w:r>
          </w:p>
        </w:tc>
        <w:tc>
          <w:tcPr>
            <w:tcW w:w="639" w:type="pct"/>
            <w:vAlign w:val="center"/>
          </w:tcPr>
          <w:p w14:paraId="2BBC6805" w14:textId="6B34A510"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640" w:type="pct"/>
            <w:vAlign w:val="center"/>
          </w:tcPr>
          <w:p w14:paraId="75EF59DC" w14:textId="0CC53642"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0.429</w:t>
            </w:r>
          </w:p>
        </w:tc>
        <w:tc>
          <w:tcPr>
            <w:tcW w:w="493" w:type="pct"/>
            <w:vMerge w:val="restart"/>
            <w:vAlign w:val="center"/>
          </w:tcPr>
          <w:p w14:paraId="7A574926" w14:textId="323BB510"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sz w:val="21"/>
                <w:szCs w:val="21"/>
              </w:rPr>
              <w:t>h</w:t>
            </w:r>
          </w:p>
        </w:tc>
        <w:tc>
          <w:tcPr>
            <w:tcW w:w="442" w:type="pct"/>
            <w:vMerge w:val="restart"/>
            <w:vAlign w:val="center"/>
          </w:tcPr>
          <w:p w14:paraId="019E3D4E" w14:textId="5D3272BF"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p>
        </w:tc>
        <w:tc>
          <w:tcPr>
            <w:tcW w:w="669" w:type="pct"/>
            <w:vMerge/>
            <w:vAlign w:val="center"/>
          </w:tcPr>
          <w:p w14:paraId="2EA28E9D" w14:textId="77777777" w:rsidR="001A46F1" w:rsidRPr="000144C3" w:rsidRDefault="001A46F1" w:rsidP="001A46F1">
            <w:pPr>
              <w:pStyle w:val="a2"/>
              <w:snapToGrid w:val="0"/>
              <w:ind w:firstLine="0"/>
              <w:jc w:val="center"/>
              <w:rPr>
                <w:rFonts w:ascii="Times New Roman" w:hAnsi="Times New Roman"/>
                <w:sz w:val="21"/>
                <w:szCs w:val="21"/>
              </w:rPr>
            </w:pPr>
          </w:p>
        </w:tc>
      </w:tr>
      <w:tr w:rsidR="001A46F1" w:rsidRPr="000144C3" w14:paraId="33532449" w14:textId="77777777" w:rsidTr="001A46F1">
        <w:trPr>
          <w:jc w:val="center"/>
        </w:trPr>
        <w:tc>
          <w:tcPr>
            <w:tcW w:w="497" w:type="pct"/>
            <w:vMerge/>
            <w:vAlign w:val="center"/>
          </w:tcPr>
          <w:p w14:paraId="0C19B870" w14:textId="77777777" w:rsidR="001A46F1" w:rsidRPr="000144C3" w:rsidRDefault="001A46F1" w:rsidP="001A46F1">
            <w:pPr>
              <w:pStyle w:val="a2"/>
              <w:snapToGrid w:val="0"/>
              <w:ind w:firstLine="0"/>
              <w:jc w:val="center"/>
              <w:rPr>
                <w:rFonts w:ascii="Times New Roman" w:hAnsi="Times New Roman"/>
                <w:sz w:val="21"/>
                <w:szCs w:val="21"/>
              </w:rPr>
            </w:pPr>
          </w:p>
        </w:tc>
        <w:tc>
          <w:tcPr>
            <w:tcW w:w="1620" w:type="pct"/>
            <w:vMerge/>
            <w:vAlign w:val="center"/>
          </w:tcPr>
          <w:p w14:paraId="51C55609" w14:textId="77777777" w:rsidR="001A46F1" w:rsidRPr="000144C3" w:rsidRDefault="001A46F1" w:rsidP="001A46F1">
            <w:pPr>
              <w:pStyle w:val="a2"/>
              <w:snapToGrid w:val="0"/>
              <w:ind w:firstLine="0"/>
              <w:jc w:val="center"/>
              <w:rPr>
                <w:rFonts w:ascii="Times New Roman" w:hAnsi="Times New Roman"/>
                <w:sz w:val="21"/>
                <w:szCs w:val="21"/>
              </w:rPr>
            </w:pPr>
          </w:p>
        </w:tc>
        <w:tc>
          <w:tcPr>
            <w:tcW w:w="639" w:type="pct"/>
            <w:vAlign w:val="center"/>
          </w:tcPr>
          <w:p w14:paraId="1A827DB3" w14:textId="17A3CDE1"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sz w:val="21"/>
                <w:szCs w:val="21"/>
              </w:rPr>
              <w:t>二甲苯</w:t>
            </w:r>
          </w:p>
        </w:tc>
        <w:tc>
          <w:tcPr>
            <w:tcW w:w="640" w:type="pct"/>
            <w:vAlign w:val="center"/>
          </w:tcPr>
          <w:p w14:paraId="1B1CFB1F" w14:textId="04BF4079" w:rsidR="001A46F1" w:rsidRPr="000144C3" w:rsidRDefault="001A46F1" w:rsidP="001A46F1">
            <w:pPr>
              <w:pStyle w:val="a2"/>
              <w:snapToGrid w:val="0"/>
              <w:ind w:firstLine="0"/>
              <w:jc w:val="center"/>
              <w:rPr>
                <w:rFonts w:ascii="Times New Roman" w:hAnsi="Times New Roman"/>
                <w:sz w:val="21"/>
                <w:szCs w:val="21"/>
              </w:rPr>
            </w:pPr>
            <w:r w:rsidRPr="000144C3">
              <w:rPr>
                <w:rFonts w:ascii="Times New Roman" w:hAnsi="Times New Roman" w:hint="eastAsia"/>
                <w:bCs/>
                <w:sz w:val="21"/>
                <w:szCs w:val="21"/>
              </w:rPr>
              <w:t>0.0076</w:t>
            </w:r>
          </w:p>
        </w:tc>
        <w:tc>
          <w:tcPr>
            <w:tcW w:w="493" w:type="pct"/>
            <w:vMerge/>
            <w:vAlign w:val="center"/>
          </w:tcPr>
          <w:p w14:paraId="41DA857D" w14:textId="77777777" w:rsidR="001A46F1" w:rsidRPr="000144C3" w:rsidRDefault="001A46F1" w:rsidP="001A46F1">
            <w:pPr>
              <w:pStyle w:val="a2"/>
              <w:snapToGrid w:val="0"/>
              <w:ind w:firstLine="0"/>
              <w:jc w:val="center"/>
              <w:rPr>
                <w:rFonts w:ascii="Times New Roman" w:hAnsi="Times New Roman"/>
                <w:sz w:val="21"/>
                <w:szCs w:val="21"/>
              </w:rPr>
            </w:pPr>
          </w:p>
        </w:tc>
        <w:tc>
          <w:tcPr>
            <w:tcW w:w="442" w:type="pct"/>
            <w:vMerge/>
            <w:vAlign w:val="center"/>
          </w:tcPr>
          <w:p w14:paraId="773FF335" w14:textId="77777777" w:rsidR="001A46F1" w:rsidRPr="000144C3" w:rsidRDefault="001A46F1" w:rsidP="001A46F1">
            <w:pPr>
              <w:pStyle w:val="a2"/>
              <w:snapToGrid w:val="0"/>
              <w:ind w:firstLine="0"/>
              <w:jc w:val="center"/>
              <w:rPr>
                <w:rFonts w:ascii="Times New Roman" w:hAnsi="Times New Roman"/>
                <w:sz w:val="21"/>
                <w:szCs w:val="21"/>
              </w:rPr>
            </w:pPr>
          </w:p>
        </w:tc>
        <w:tc>
          <w:tcPr>
            <w:tcW w:w="669" w:type="pct"/>
            <w:vMerge/>
            <w:vAlign w:val="center"/>
          </w:tcPr>
          <w:p w14:paraId="6B62408C" w14:textId="77777777" w:rsidR="001A46F1" w:rsidRPr="000144C3" w:rsidRDefault="001A46F1" w:rsidP="001A46F1">
            <w:pPr>
              <w:pStyle w:val="a2"/>
              <w:snapToGrid w:val="0"/>
              <w:ind w:firstLine="0"/>
              <w:jc w:val="center"/>
              <w:rPr>
                <w:rFonts w:ascii="Times New Roman" w:hAnsi="Times New Roman"/>
                <w:sz w:val="21"/>
                <w:szCs w:val="21"/>
              </w:rPr>
            </w:pPr>
          </w:p>
        </w:tc>
      </w:tr>
    </w:tbl>
    <w:p w14:paraId="797CC29C"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 xml:space="preserve">5.2-4   </w:t>
      </w:r>
      <w:r w:rsidRPr="000144C3">
        <w:rPr>
          <w:rFonts w:hint="eastAsia"/>
          <w:b/>
          <w:sz w:val="21"/>
          <w:szCs w:val="21"/>
        </w:rPr>
        <w:t>企业现有大气有组织污染源参数表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
        <w:gridCol w:w="850"/>
        <w:gridCol w:w="1037"/>
        <w:gridCol w:w="694"/>
        <w:gridCol w:w="1011"/>
        <w:gridCol w:w="694"/>
        <w:gridCol w:w="899"/>
        <w:gridCol w:w="559"/>
        <w:gridCol w:w="691"/>
        <w:gridCol w:w="1443"/>
        <w:gridCol w:w="1100"/>
        <w:gridCol w:w="959"/>
        <w:gridCol w:w="821"/>
        <w:gridCol w:w="815"/>
        <w:gridCol w:w="818"/>
        <w:gridCol w:w="818"/>
        <w:gridCol w:w="766"/>
      </w:tblGrid>
      <w:tr w:rsidR="00A0357F" w:rsidRPr="000144C3" w14:paraId="29F5C202" w14:textId="068A16C0" w:rsidTr="00A0357F">
        <w:trPr>
          <w:jc w:val="center"/>
        </w:trPr>
        <w:tc>
          <w:tcPr>
            <w:tcW w:w="148" w:type="pct"/>
            <w:vMerge w:val="restart"/>
            <w:vAlign w:val="center"/>
          </w:tcPr>
          <w:p w14:paraId="4242D435"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编号</w:t>
            </w:r>
          </w:p>
        </w:tc>
        <w:tc>
          <w:tcPr>
            <w:tcW w:w="295" w:type="pct"/>
            <w:vMerge w:val="restart"/>
            <w:vAlign w:val="center"/>
          </w:tcPr>
          <w:p w14:paraId="18D3C0B6"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名称</w:t>
            </w:r>
          </w:p>
        </w:tc>
        <w:tc>
          <w:tcPr>
            <w:tcW w:w="601" w:type="pct"/>
            <w:gridSpan w:val="2"/>
            <w:vAlign w:val="center"/>
          </w:tcPr>
          <w:p w14:paraId="0E94B639"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底部中心坐标</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351" w:type="pct"/>
            <w:vMerge w:val="restart"/>
            <w:vAlign w:val="center"/>
          </w:tcPr>
          <w:p w14:paraId="7A1F73B5"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底部</w:t>
            </w:r>
            <w:r w:rsidRPr="000144C3">
              <w:rPr>
                <w:rFonts w:ascii="Times New Roman" w:hint="eastAsia"/>
                <w:b/>
                <w:bCs/>
                <w:sz w:val="21"/>
                <w:szCs w:val="21"/>
              </w:rPr>
              <w:t>海拔</w:t>
            </w:r>
            <w:r w:rsidRPr="000144C3">
              <w:rPr>
                <w:rFonts w:ascii="Times New Roman"/>
                <w:b/>
                <w:bCs/>
                <w:sz w:val="21"/>
                <w:szCs w:val="21"/>
              </w:rPr>
              <w:t>高度</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241" w:type="pct"/>
            <w:vMerge w:val="restart"/>
            <w:vAlign w:val="center"/>
          </w:tcPr>
          <w:p w14:paraId="23A6E024"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排气筒</w:t>
            </w:r>
            <w:r w:rsidRPr="000144C3">
              <w:rPr>
                <w:rFonts w:ascii="Times New Roman"/>
                <w:b/>
                <w:bCs/>
                <w:sz w:val="21"/>
                <w:szCs w:val="21"/>
              </w:rPr>
              <w:t>高度</w:t>
            </w:r>
            <w:r w:rsidRPr="000144C3">
              <w:rPr>
                <w:rFonts w:ascii="Times New Roman" w:hint="eastAsia"/>
                <w:b/>
                <w:bCs/>
                <w:sz w:val="21"/>
                <w:szCs w:val="21"/>
              </w:rPr>
              <w:t>（</w:t>
            </w:r>
            <w:r w:rsidRPr="000144C3">
              <w:rPr>
                <w:rFonts w:ascii="Times New Roman" w:hint="eastAsia"/>
                <w:b/>
                <w:bCs/>
                <w:sz w:val="21"/>
                <w:szCs w:val="21"/>
              </w:rPr>
              <w:t>m</w:t>
            </w:r>
            <w:r w:rsidRPr="000144C3">
              <w:rPr>
                <w:rFonts w:ascii="Times New Roman" w:hint="eastAsia"/>
                <w:b/>
                <w:bCs/>
                <w:sz w:val="21"/>
                <w:szCs w:val="21"/>
              </w:rPr>
              <w:t>）</w:t>
            </w:r>
          </w:p>
        </w:tc>
        <w:tc>
          <w:tcPr>
            <w:tcW w:w="312" w:type="pct"/>
            <w:vMerge w:val="restart"/>
            <w:vAlign w:val="center"/>
          </w:tcPr>
          <w:p w14:paraId="53F18272"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烟气</w:t>
            </w:r>
            <w:r w:rsidRPr="000144C3">
              <w:rPr>
                <w:rFonts w:ascii="Times New Roman"/>
                <w:b/>
                <w:bCs/>
                <w:sz w:val="21"/>
                <w:szCs w:val="21"/>
              </w:rPr>
              <w:t>流速</w:t>
            </w:r>
            <w:r w:rsidRPr="000144C3">
              <w:rPr>
                <w:rFonts w:ascii="Times New Roman" w:hint="eastAsia"/>
                <w:b/>
                <w:bCs/>
                <w:sz w:val="21"/>
                <w:szCs w:val="21"/>
              </w:rPr>
              <w:t>（</w:t>
            </w:r>
            <w:r w:rsidRPr="000144C3">
              <w:rPr>
                <w:rFonts w:ascii="Times New Roman"/>
                <w:b/>
                <w:bCs/>
                <w:sz w:val="21"/>
                <w:szCs w:val="21"/>
              </w:rPr>
              <w:t>m</w:t>
            </w:r>
            <w:r w:rsidRPr="000144C3">
              <w:rPr>
                <w:rFonts w:ascii="Times New Roman"/>
                <w:b/>
                <w:bCs/>
                <w:sz w:val="21"/>
                <w:szCs w:val="21"/>
                <w:vertAlign w:val="superscript"/>
              </w:rPr>
              <w:t>3</w:t>
            </w:r>
            <w:r w:rsidRPr="000144C3">
              <w:rPr>
                <w:rFonts w:ascii="Times New Roman"/>
                <w:b/>
                <w:bCs/>
                <w:sz w:val="21"/>
                <w:szCs w:val="21"/>
              </w:rPr>
              <w:t>/h</w:t>
            </w:r>
            <w:r w:rsidRPr="000144C3">
              <w:rPr>
                <w:rFonts w:ascii="Times New Roman" w:hint="eastAsia"/>
                <w:b/>
                <w:bCs/>
                <w:sz w:val="21"/>
                <w:szCs w:val="21"/>
              </w:rPr>
              <w:t>）</w:t>
            </w:r>
          </w:p>
        </w:tc>
        <w:tc>
          <w:tcPr>
            <w:tcW w:w="194" w:type="pct"/>
            <w:vMerge w:val="restart"/>
            <w:vAlign w:val="center"/>
          </w:tcPr>
          <w:p w14:paraId="7326202F" w14:textId="2201CE28"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烟气温度</w:t>
            </w:r>
            <w:r w:rsidRPr="000144C3">
              <w:rPr>
                <w:rFonts w:ascii="Times New Roman" w:hint="eastAsia"/>
                <w:b/>
                <w:bCs/>
                <w:sz w:val="21"/>
                <w:szCs w:val="21"/>
              </w:rPr>
              <w:t>(</w:t>
            </w:r>
            <w:r w:rsidRPr="000144C3">
              <w:rPr>
                <w:rFonts w:ascii="Times New Roman" w:hint="eastAsia"/>
                <w:b/>
                <w:bCs/>
                <w:sz w:val="21"/>
                <w:szCs w:val="21"/>
              </w:rPr>
              <w:t>℃</w:t>
            </w:r>
            <w:r w:rsidRPr="000144C3">
              <w:rPr>
                <w:rFonts w:ascii="Times New Roman" w:hint="eastAsia"/>
                <w:b/>
                <w:bCs/>
                <w:sz w:val="21"/>
                <w:szCs w:val="21"/>
              </w:rPr>
              <w:t>)</w:t>
            </w:r>
          </w:p>
        </w:tc>
        <w:tc>
          <w:tcPr>
            <w:tcW w:w="240" w:type="pct"/>
            <w:vMerge w:val="restart"/>
            <w:vAlign w:val="center"/>
          </w:tcPr>
          <w:p w14:paraId="18ADA3F0" w14:textId="07BC5106"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年排放</w:t>
            </w:r>
            <w:r w:rsidRPr="000144C3">
              <w:rPr>
                <w:rFonts w:ascii="Times New Roman"/>
                <w:b/>
                <w:bCs/>
                <w:sz w:val="21"/>
                <w:szCs w:val="21"/>
              </w:rPr>
              <w:t>小时数</w:t>
            </w:r>
            <w:r w:rsidRPr="000144C3">
              <w:rPr>
                <w:rFonts w:ascii="Times New Roman" w:hint="eastAsia"/>
                <w:b/>
                <w:bCs/>
                <w:sz w:val="21"/>
                <w:szCs w:val="21"/>
              </w:rPr>
              <w:t>(</w:t>
            </w:r>
            <w:r w:rsidRPr="000144C3">
              <w:rPr>
                <w:rFonts w:ascii="Times New Roman"/>
                <w:b/>
                <w:bCs/>
                <w:sz w:val="21"/>
                <w:szCs w:val="21"/>
              </w:rPr>
              <w:t>h</w:t>
            </w:r>
            <w:r w:rsidRPr="000144C3">
              <w:rPr>
                <w:rFonts w:ascii="Times New Roman" w:hint="eastAsia"/>
                <w:b/>
                <w:bCs/>
                <w:sz w:val="21"/>
                <w:szCs w:val="21"/>
              </w:rPr>
              <w:t>)</w:t>
            </w:r>
          </w:p>
        </w:tc>
        <w:tc>
          <w:tcPr>
            <w:tcW w:w="501" w:type="pct"/>
            <w:vMerge w:val="restart"/>
            <w:vAlign w:val="center"/>
          </w:tcPr>
          <w:p w14:paraId="5876E136"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排放</w:t>
            </w:r>
            <w:r w:rsidRPr="000144C3">
              <w:rPr>
                <w:rFonts w:ascii="Times New Roman"/>
                <w:b/>
                <w:bCs/>
                <w:sz w:val="21"/>
                <w:szCs w:val="21"/>
              </w:rPr>
              <w:t>工况</w:t>
            </w:r>
          </w:p>
        </w:tc>
        <w:tc>
          <w:tcPr>
            <w:tcW w:w="2117" w:type="pct"/>
            <w:gridSpan w:val="7"/>
            <w:vAlign w:val="center"/>
          </w:tcPr>
          <w:p w14:paraId="7A97889B" w14:textId="3FDCF600"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污染物</w:t>
            </w:r>
            <w:r w:rsidRPr="000144C3">
              <w:rPr>
                <w:rFonts w:ascii="Times New Roman"/>
                <w:b/>
                <w:bCs/>
                <w:sz w:val="21"/>
                <w:szCs w:val="21"/>
              </w:rPr>
              <w:t>排放速率（</w:t>
            </w:r>
            <w:r w:rsidRPr="000144C3">
              <w:rPr>
                <w:rFonts w:ascii="Times New Roman" w:hint="eastAsia"/>
                <w:b/>
                <w:bCs/>
                <w:sz w:val="21"/>
                <w:szCs w:val="21"/>
              </w:rPr>
              <w:t>kg/h</w:t>
            </w:r>
            <w:r w:rsidRPr="000144C3">
              <w:rPr>
                <w:rFonts w:ascii="Times New Roman"/>
                <w:b/>
                <w:bCs/>
                <w:sz w:val="21"/>
                <w:szCs w:val="21"/>
              </w:rPr>
              <w:t>）</w:t>
            </w:r>
          </w:p>
        </w:tc>
      </w:tr>
      <w:tr w:rsidR="00A0357F" w:rsidRPr="000144C3" w14:paraId="78A64AB5" w14:textId="22609FBE" w:rsidTr="00A0357F">
        <w:trPr>
          <w:jc w:val="center"/>
        </w:trPr>
        <w:tc>
          <w:tcPr>
            <w:tcW w:w="148" w:type="pct"/>
            <w:vMerge/>
            <w:vAlign w:val="center"/>
          </w:tcPr>
          <w:p w14:paraId="542092B4" w14:textId="77777777" w:rsidR="001A46F1" w:rsidRPr="000144C3" w:rsidRDefault="001A46F1" w:rsidP="00A0357F">
            <w:pPr>
              <w:wordWrap w:val="0"/>
              <w:jc w:val="center"/>
              <w:rPr>
                <w:rFonts w:ascii="Times New Roman"/>
                <w:b/>
                <w:bCs/>
                <w:sz w:val="21"/>
                <w:szCs w:val="21"/>
              </w:rPr>
            </w:pPr>
          </w:p>
        </w:tc>
        <w:tc>
          <w:tcPr>
            <w:tcW w:w="295" w:type="pct"/>
            <w:vMerge/>
            <w:vAlign w:val="center"/>
          </w:tcPr>
          <w:p w14:paraId="00A8E447" w14:textId="77777777" w:rsidR="001A46F1" w:rsidRPr="000144C3" w:rsidRDefault="001A46F1" w:rsidP="00A0357F">
            <w:pPr>
              <w:wordWrap w:val="0"/>
              <w:jc w:val="center"/>
              <w:rPr>
                <w:rFonts w:ascii="Times New Roman"/>
                <w:b/>
                <w:bCs/>
                <w:sz w:val="21"/>
                <w:szCs w:val="21"/>
              </w:rPr>
            </w:pPr>
          </w:p>
        </w:tc>
        <w:tc>
          <w:tcPr>
            <w:tcW w:w="360" w:type="pct"/>
            <w:vAlign w:val="center"/>
          </w:tcPr>
          <w:p w14:paraId="6A4A25F2"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X</w:t>
            </w:r>
          </w:p>
        </w:tc>
        <w:tc>
          <w:tcPr>
            <w:tcW w:w="241" w:type="pct"/>
            <w:vAlign w:val="center"/>
          </w:tcPr>
          <w:p w14:paraId="399EB0EC" w14:textId="77777777"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Y</w:t>
            </w:r>
          </w:p>
        </w:tc>
        <w:tc>
          <w:tcPr>
            <w:tcW w:w="351" w:type="pct"/>
            <w:vMerge/>
            <w:vAlign w:val="center"/>
          </w:tcPr>
          <w:p w14:paraId="17F62448" w14:textId="77777777" w:rsidR="001A46F1" w:rsidRPr="000144C3" w:rsidRDefault="001A46F1" w:rsidP="00A0357F">
            <w:pPr>
              <w:wordWrap w:val="0"/>
              <w:jc w:val="center"/>
              <w:rPr>
                <w:rFonts w:ascii="Times New Roman"/>
                <w:b/>
                <w:bCs/>
                <w:sz w:val="21"/>
                <w:szCs w:val="21"/>
              </w:rPr>
            </w:pPr>
          </w:p>
        </w:tc>
        <w:tc>
          <w:tcPr>
            <w:tcW w:w="241" w:type="pct"/>
            <w:vMerge/>
            <w:vAlign w:val="center"/>
          </w:tcPr>
          <w:p w14:paraId="58DA89C3" w14:textId="77777777" w:rsidR="001A46F1" w:rsidRPr="000144C3" w:rsidRDefault="001A46F1" w:rsidP="00A0357F">
            <w:pPr>
              <w:wordWrap w:val="0"/>
              <w:jc w:val="center"/>
              <w:rPr>
                <w:rFonts w:ascii="Times New Roman"/>
                <w:b/>
                <w:bCs/>
                <w:sz w:val="21"/>
                <w:szCs w:val="21"/>
              </w:rPr>
            </w:pPr>
          </w:p>
        </w:tc>
        <w:tc>
          <w:tcPr>
            <w:tcW w:w="312" w:type="pct"/>
            <w:vMerge/>
            <w:vAlign w:val="center"/>
          </w:tcPr>
          <w:p w14:paraId="52E3F31A" w14:textId="77777777" w:rsidR="001A46F1" w:rsidRPr="000144C3" w:rsidRDefault="001A46F1" w:rsidP="00A0357F">
            <w:pPr>
              <w:wordWrap w:val="0"/>
              <w:jc w:val="center"/>
              <w:rPr>
                <w:rFonts w:ascii="Times New Roman"/>
                <w:b/>
                <w:bCs/>
                <w:sz w:val="21"/>
                <w:szCs w:val="21"/>
              </w:rPr>
            </w:pPr>
          </w:p>
        </w:tc>
        <w:tc>
          <w:tcPr>
            <w:tcW w:w="194" w:type="pct"/>
            <w:vMerge/>
            <w:vAlign w:val="center"/>
          </w:tcPr>
          <w:p w14:paraId="0DF2108E" w14:textId="77777777" w:rsidR="001A46F1" w:rsidRPr="000144C3" w:rsidRDefault="001A46F1" w:rsidP="00A0357F">
            <w:pPr>
              <w:wordWrap w:val="0"/>
              <w:jc w:val="center"/>
              <w:rPr>
                <w:rFonts w:ascii="Times New Roman"/>
                <w:b/>
                <w:bCs/>
                <w:sz w:val="21"/>
                <w:szCs w:val="21"/>
              </w:rPr>
            </w:pPr>
          </w:p>
        </w:tc>
        <w:tc>
          <w:tcPr>
            <w:tcW w:w="240" w:type="pct"/>
            <w:vMerge/>
            <w:vAlign w:val="center"/>
          </w:tcPr>
          <w:p w14:paraId="1A71BE7A" w14:textId="77777777" w:rsidR="001A46F1" w:rsidRPr="000144C3" w:rsidRDefault="001A46F1" w:rsidP="00A0357F">
            <w:pPr>
              <w:wordWrap w:val="0"/>
              <w:jc w:val="center"/>
              <w:rPr>
                <w:rFonts w:ascii="Times New Roman"/>
                <w:b/>
                <w:bCs/>
                <w:sz w:val="21"/>
                <w:szCs w:val="21"/>
              </w:rPr>
            </w:pPr>
          </w:p>
        </w:tc>
        <w:tc>
          <w:tcPr>
            <w:tcW w:w="501" w:type="pct"/>
            <w:vMerge/>
            <w:vAlign w:val="center"/>
          </w:tcPr>
          <w:p w14:paraId="18A50C37" w14:textId="77777777" w:rsidR="001A46F1" w:rsidRPr="000144C3" w:rsidRDefault="001A46F1" w:rsidP="00A0357F">
            <w:pPr>
              <w:wordWrap w:val="0"/>
              <w:jc w:val="center"/>
              <w:rPr>
                <w:rFonts w:ascii="Times New Roman"/>
                <w:b/>
                <w:bCs/>
                <w:sz w:val="21"/>
                <w:szCs w:val="21"/>
              </w:rPr>
            </w:pPr>
          </w:p>
        </w:tc>
        <w:tc>
          <w:tcPr>
            <w:tcW w:w="382" w:type="pct"/>
            <w:vAlign w:val="center"/>
          </w:tcPr>
          <w:p w14:paraId="0ED24ECF" w14:textId="7BA6362B" w:rsidR="001A46F1" w:rsidRPr="000144C3" w:rsidRDefault="001A46F1" w:rsidP="00A0357F">
            <w:pPr>
              <w:wordWrap w:val="0"/>
              <w:jc w:val="center"/>
              <w:rPr>
                <w:rFonts w:ascii="Times New Roman"/>
                <w:b/>
                <w:bCs/>
                <w:sz w:val="21"/>
                <w:szCs w:val="21"/>
              </w:rPr>
            </w:pPr>
            <w:r w:rsidRPr="000144C3">
              <w:rPr>
                <w:rFonts w:ascii="Times New Roman" w:hint="eastAsia"/>
                <w:b/>
                <w:bCs/>
                <w:sz w:val="21"/>
                <w:szCs w:val="21"/>
              </w:rPr>
              <w:t>硫酸雾</w:t>
            </w:r>
          </w:p>
        </w:tc>
        <w:tc>
          <w:tcPr>
            <w:tcW w:w="333" w:type="pct"/>
            <w:vAlign w:val="center"/>
          </w:tcPr>
          <w:p w14:paraId="352610D9" w14:textId="666725BE" w:rsidR="001A46F1" w:rsidRPr="000144C3" w:rsidRDefault="001A46F1" w:rsidP="00A0357F">
            <w:pPr>
              <w:wordWrap w:val="0"/>
              <w:jc w:val="center"/>
              <w:rPr>
                <w:rFonts w:ascii="Times New Roman"/>
                <w:b/>
                <w:bCs/>
                <w:sz w:val="21"/>
                <w:szCs w:val="21"/>
              </w:rPr>
            </w:pPr>
            <w:r w:rsidRPr="000144C3">
              <w:rPr>
                <w:rFonts w:ascii="Times New Roman" w:hint="eastAsia"/>
                <w:b/>
                <w:sz w:val="21"/>
                <w:szCs w:val="21"/>
              </w:rPr>
              <w:t>氟化物</w:t>
            </w:r>
          </w:p>
        </w:tc>
        <w:tc>
          <w:tcPr>
            <w:tcW w:w="285" w:type="pct"/>
            <w:vAlign w:val="center"/>
          </w:tcPr>
          <w:p w14:paraId="106130C6" w14:textId="485E30C5" w:rsidR="001A46F1" w:rsidRPr="000144C3" w:rsidRDefault="001A46F1" w:rsidP="00A0357F">
            <w:pPr>
              <w:wordWrap w:val="0"/>
              <w:jc w:val="center"/>
              <w:rPr>
                <w:rFonts w:ascii="Times New Roman"/>
                <w:b/>
                <w:bCs/>
                <w:sz w:val="21"/>
                <w:szCs w:val="21"/>
              </w:rPr>
            </w:pPr>
            <w:r w:rsidRPr="000144C3">
              <w:rPr>
                <w:rFonts w:ascii="Times New Roman" w:hint="eastAsia"/>
                <w:b/>
                <w:sz w:val="21"/>
                <w:szCs w:val="21"/>
              </w:rPr>
              <w:t>N</w:t>
            </w:r>
            <w:r w:rsidRPr="000144C3">
              <w:rPr>
                <w:rFonts w:ascii="Times New Roman"/>
                <w:b/>
                <w:sz w:val="21"/>
                <w:szCs w:val="21"/>
              </w:rPr>
              <w:t>O</w:t>
            </w:r>
            <w:r w:rsidRPr="000144C3">
              <w:rPr>
                <w:rFonts w:ascii="Times New Roman" w:hint="eastAsia"/>
                <w:b/>
                <w:sz w:val="21"/>
                <w:szCs w:val="21"/>
                <w:vertAlign w:val="subscript"/>
              </w:rPr>
              <w:t>x</w:t>
            </w:r>
          </w:p>
        </w:tc>
        <w:tc>
          <w:tcPr>
            <w:tcW w:w="283" w:type="pct"/>
            <w:vAlign w:val="center"/>
          </w:tcPr>
          <w:p w14:paraId="7B98CA88" w14:textId="7645A497" w:rsidR="001A46F1" w:rsidRPr="000144C3" w:rsidRDefault="001A46F1" w:rsidP="00A0357F">
            <w:pPr>
              <w:wordWrap w:val="0"/>
              <w:jc w:val="center"/>
              <w:rPr>
                <w:rFonts w:ascii="Times New Roman"/>
                <w:b/>
                <w:sz w:val="21"/>
                <w:szCs w:val="21"/>
              </w:rPr>
            </w:pPr>
            <w:r w:rsidRPr="000144C3">
              <w:rPr>
                <w:rFonts w:ascii="Times New Roman" w:hint="eastAsia"/>
                <w:b/>
                <w:sz w:val="21"/>
                <w:szCs w:val="21"/>
              </w:rPr>
              <w:t>VOC</w:t>
            </w:r>
            <w:r w:rsidRPr="000144C3">
              <w:rPr>
                <w:rFonts w:ascii="Times New Roman" w:hint="eastAsia"/>
                <w:b/>
                <w:sz w:val="21"/>
                <w:szCs w:val="21"/>
                <w:vertAlign w:val="subscript"/>
              </w:rPr>
              <w:t>S</w:t>
            </w:r>
          </w:p>
        </w:tc>
        <w:tc>
          <w:tcPr>
            <w:tcW w:w="284" w:type="pct"/>
            <w:vAlign w:val="center"/>
          </w:tcPr>
          <w:p w14:paraId="2F9EC2DC" w14:textId="0E5CBBDB" w:rsidR="001A46F1" w:rsidRPr="000144C3" w:rsidRDefault="001A46F1" w:rsidP="00A0357F">
            <w:pPr>
              <w:wordWrap w:val="0"/>
              <w:jc w:val="center"/>
              <w:rPr>
                <w:rFonts w:ascii="Times New Roman"/>
                <w:b/>
                <w:sz w:val="21"/>
                <w:szCs w:val="21"/>
              </w:rPr>
            </w:pPr>
            <w:r w:rsidRPr="000144C3">
              <w:rPr>
                <w:rFonts w:ascii="Times New Roman" w:hint="eastAsia"/>
                <w:b/>
                <w:sz w:val="21"/>
                <w:szCs w:val="21"/>
              </w:rPr>
              <w:t>SO</w:t>
            </w:r>
            <w:r w:rsidRPr="000144C3">
              <w:rPr>
                <w:rFonts w:ascii="Times New Roman" w:hint="eastAsia"/>
                <w:b/>
                <w:sz w:val="21"/>
                <w:szCs w:val="21"/>
                <w:vertAlign w:val="subscript"/>
              </w:rPr>
              <w:t>2</w:t>
            </w:r>
          </w:p>
        </w:tc>
        <w:tc>
          <w:tcPr>
            <w:tcW w:w="284" w:type="pct"/>
            <w:vAlign w:val="center"/>
          </w:tcPr>
          <w:p w14:paraId="5C6FF3BA" w14:textId="6F8FC5FB" w:rsidR="001A46F1" w:rsidRPr="000144C3" w:rsidRDefault="001A46F1" w:rsidP="00A0357F">
            <w:pPr>
              <w:wordWrap w:val="0"/>
              <w:jc w:val="center"/>
              <w:rPr>
                <w:rFonts w:ascii="Times New Roman"/>
                <w:b/>
                <w:sz w:val="21"/>
                <w:szCs w:val="21"/>
              </w:rPr>
            </w:pPr>
            <w:r w:rsidRPr="000144C3">
              <w:rPr>
                <w:rFonts w:ascii="Times New Roman" w:hint="eastAsia"/>
                <w:b/>
                <w:sz w:val="21"/>
                <w:szCs w:val="21"/>
              </w:rPr>
              <w:t>PM</w:t>
            </w:r>
            <w:r w:rsidRPr="000144C3">
              <w:rPr>
                <w:rFonts w:ascii="Times New Roman" w:hint="eastAsia"/>
                <w:b/>
                <w:sz w:val="21"/>
                <w:szCs w:val="21"/>
                <w:vertAlign w:val="subscript"/>
              </w:rPr>
              <w:t>10</w:t>
            </w:r>
          </w:p>
        </w:tc>
        <w:tc>
          <w:tcPr>
            <w:tcW w:w="266" w:type="pct"/>
            <w:vAlign w:val="center"/>
          </w:tcPr>
          <w:p w14:paraId="6FDCF232" w14:textId="6C088178" w:rsidR="001A46F1" w:rsidRPr="000144C3" w:rsidRDefault="001A46F1" w:rsidP="00A0357F">
            <w:pPr>
              <w:wordWrap w:val="0"/>
              <w:jc w:val="center"/>
              <w:rPr>
                <w:rFonts w:ascii="Times New Roman"/>
                <w:b/>
                <w:sz w:val="21"/>
                <w:szCs w:val="21"/>
              </w:rPr>
            </w:pPr>
            <w:r w:rsidRPr="000144C3">
              <w:rPr>
                <w:rFonts w:ascii="Times New Roman" w:hint="eastAsia"/>
                <w:b/>
                <w:sz w:val="21"/>
                <w:szCs w:val="21"/>
              </w:rPr>
              <w:t>PM</w:t>
            </w:r>
            <w:r w:rsidRPr="000144C3">
              <w:rPr>
                <w:rFonts w:ascii="Times New Roman" w:hint="eastAsia"/>
                <w:b/>
                <w:sz w:val="21"/>
                <w:szCs w:val="21"/>
                <w:vertAlign w:val="subscript"/>
              </w:rPr>
              <w:t>2.5</w:t>
            </w:r>
          </w:p>
        </w:tc>
      </w:tr>
      <w:tr w:rsidR="00A0357F" w:rsidRPr="000144C3" w14:paraId="3A8C9C68" w14:textId="0A444E85" w:rsidTr="00A0357F">
        <w:trPr>
          <w:jc w:val="center"/>
        </w:trPr>
        <w:tc>
          <w:tcPr>
            <w:tcW w:w="148" w:type="pct"/>
            <w:vAlign w:val="center"/>
          </w:tcPr>
          <w:p w14:paraId="1E8D0B53" w14:textId="77777777" w:rsidR="001A46F1" w:rsidRPr="000144C3" w:rsidRDefault="001A46F1" w:rsidP="00A0357F">
            <w:pPr>
              <w:wordWrap w:val="0"/>
              <w:jc w:val="center"/>
              <w:rPr>
                <w:rFonts w:ascii="Times New Roman"/>
                <w:bCs/>
                <w:sz w:val="21"/>
                <w:szCs w:val="21"/>
              </w:rPr>
            </w:pPr>
            <w:r w:rsidRPr="000144C3">
              <w:rPr>
                <w:rFonts w:ascii="Times New Roman" w:hint="eastAsia"/>
                <w:bCs/>
                <w:sz w:val="21"/>
                <w:szCs w:val="21"/>
              </w:rPr>
              <w:t>1</w:t>
            </w:r>
          </w:p>
        </w:tc>
        <w:tc>
          <w:tcPr>
            <w:tcW w:w="295" w:type="pct"/>
            <w:vAlign w:val="center"/>
          </w:tcPr>
          <w:p w14:paraId="23F83583" w14:textId="0AD0E812" w:rsidR="001A46F1" w:rsidRPr="000144C3" w:rsidRDefault="001A46F1" w:rsidP="00A0357F">
            <w:pPr>
              <w:wordWrap w:val="0"/>
              <w:jc w:val="center"/>
              <w:rPr>
                <w:rFonts w:ascii="Times New Roman"/>
                <w:bCs/>
                <w:sz w:val="21"/>
                <w:szCs w:val="21"/>
              </w:rPr>
            </w:pPr>
            <w:r w:rsidRPr="000144C3">
              <w:rPr>
                <w:rFonts w:ascii="Times New Roman" w:hint="eastAsia"/>
                <w:bCs/>
                <w:sz w:val="21"/>
                <w:szCs w:val="21"/>
              </w:rPr>
              <w:t>D</w:t>
            </w:r>
            <w:r w:rsidRPr="000144C3">
              <w:rPr>
                <w:rFonts w:ascii="Times New Roman"/>
                <w:bCs/>
                <w:sz w:val="21"/>
                <w:szCs w:val="21"/>
              </w:rPr>
              <w:t>A00</w:t>
            </w:r>
            <w:r w:rsidRPr="000144C3">
              <w:rPr>
                <w:rFonts w:ascii="Times New Roman" w:hint="eastAsia"/>
                <w:bCs/>
                <w:sz w:val="21"/>
                <w:szCs w:val="21"/>
              </w:rPr>
              <w:t>1</w:t>
            </w:r>
          </w:p>
        </w:tc>
        <w:tc>
          <w:tcPr>
            <w:tcW w:w="360" w:type="pct"/>
            <w:vAlign w:val="center"/>
          </w:tcPr>
          <w:p w14:paraId="0429AB93" w14:textId="2BD4A329" w:rsidR="001A46F1" w:rsidRPr="000144C3" w:rsidRDefault="001A46F1" w:rsidP="00A0357F">
            <w:pPr>
              <w:wordWrap w:val="0"/>
              <w:jc w:val="center"/>
              <w:rPr>
                <w:rFonts w:ascii="Times New Roman"/>
                <w:bCs/>
                <w:sz w:val="21"/>
                <w:szCs w:val="21"/>
              </w:rPr>
            </w:pPr>
          </w:p>
        </w:tc>
        <w:tc>
          <w:tcPr>
            <w:tcW w:w="241" w:type="pct"/>
            <w:vAlign w:val="center"/>
          </w:tcPr>
          <w:p w14:paraId="4DA7D6BB" w14:textId="0B0076A7" w:rsidR="001A46F1" w:rsidRPr="000144C3" w:rsidRDefault="001A46F1" w:rsidP="00A0357F">
            <w:pPr>
              <w:wordWrap w:val="0"/>
              <w:jc w:val="center"/>
              <w:rPr>
                <w:rFonts w:ascii="Times New Roman"/>
                <w:bCs/>
                <w:sz w:val="21"/>
                <w:szCs w:val="21"/>
              </w:rPr>
            </w:pPr>
          </w:p>
        </w:tc>
        <w:tc>
          <w:tcPr>
            <w:tcW w:w="351" w:type="pct"/>
            <w:vAlign w:val="center"/>
          </w:tcPr>
          <w:p w14:paraId="3AE5A3D8" w14:textId="0B63B416" w:rsidR="001A46F1" w:rsidRPr="000144C3" w:rsidRDefault="001A46F1" w:rsidP="00A0357F">
            <w:pPr>
              <w:wordWrap w:val="0"/>
              <w:jc w:val="center"/>
              <w:rPr>
                <w:rFonts w:ascii="Times New Roman"/>
                <w:bCs/>
                <w:sz w:val="21"/>
                <w:szCs w:val="21"/>
              </w:rPr>
            </w:pPr>
          </w:p>
        </w:tc>
        <w:tc>
          <w:tcPr>
            <w:tcW w:w="241" w:type="pct"/>
            <w:vAlign w:val="center"/>
          </w:tcPr>
          <w:p w14:paraId="16CB5C21" w14:textId="18B81B65" w:rsidR="001A46F1" w:rsidRPr="000144C3" w:rsidRDefault="001A46F1" w:rsidP="00A0357F">
            <w:pPr>
              <w:wordWrap w:val="0"/>
              <w:jc w:val="center"/>
              <w:rPr>
                <w:rFonts w:ascii="Times New Roman"/>
                <w:bCs/>
                <w:sz w:val="21"/>
                <w:szCs w:val="21"/>
              </w:rPr>
            </w:pPr>
            <w:r w:rsidRPr="000144C3">
              <w:rPr>
                <w:rFonts w:ascii="Times New Roman" w:hint="eastAsia"/>
                <w:bCs/>
                <w:sz w:val="21"/>
                <w:szCs w:val="21"/>
              </w:rPr>
              <w:t>18</w:t>
            </w:r>
          </w:p>
        </w:tc>
        <w:tc>
          <w:tcPr>
            <w:tcW w:w="312" w:type="pct"/>
            <w:vAlign w:val="center"/>
          </w:tcPr>
          <w:p w14:paraId="129A1C7B" w14:textId="1784221B" w:rsidR="001A46F1" w:rsidRPr="000144C3" w:rsidRDefault="001A46F1" w:rsidP="00A0357F">
            <w:pPr>
              <w:wordWrap w:val="0"/>
              <w:jc w:val="center"/>
              <w:rPr>
                <w:rFonts w:ascii="Times New Roman"/>
                <w:bCs/>
                <w:sz w:val="21"/>
                <w:szCs w:val="21"/>
              </w:rPr>
            </w:pPr>
          </w:p>
        </w:tc>
        <w:tc>
          <w:tcPr>
            <w:tcW w:w="194" w:type="pct"/>
            <w:vAlign w:val="center"/>
          </w:tcPr>
          <w:p w14:paraId="3D4360E4" w14:textId="4B6ED6C8"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25</w:t>
            </w:r>
          </w:p>
        </w:tc>
        <w:tc>
          <w:tcPr>
            <w:tcW w:w="240" w:type="pct"/>
            <w:vAlign w:val="center"/>
          </w:tcPr>
          <w:p w14:paraId="5CE8EC3C" w14:textId="1E7B69DE" w:rsidR="001A46F1" w:rsidRPr="000144C3" w:rsidRDefault="001A46F1" w:rsidP="00A0357F">
            <w:pPr>
              <w:wordWrap w:val="0"/>
              <w:jc w:val="center"/>
              <w:rPr>
                <w:rFonts w:ascii="Times New Roman"/>
                <w:bCs/>
                <w:sz w:val="21"/>
                <w:szCs w:val="21"/>
              </w:rPr>
            </w:pPr>
            <w:r w:rsidRPr="000144C3">
              <w:rPr>
                <w:rFonts w:ascii="Times New Roman" w:hint="eastAsia"/>
                <w:bCs/>
                <w:sz w:val="21"/>
                <w:szCs w:val="21"/>
              </w:rPr>
              <w:t>2400</w:t>
            </w:r>
          </w:p>
        </w:tc>
        <w:tc>
          <w:tcPr>
            <w:tcW w:w="501" w:type="pct"/>
            <w:vAlign w:val="center"/>
          </w:tcPr>
          <w:p w14:paraId="6EBB98BA" w14:textId="0FBF8879"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正常</w:t>
            </w:r>
          </w:p>
        </w:tc>
        <w:tc>
          <w:tcPr>
            <w:tcW w:w="382" w:type="pct"/>
            <w:vAlign w:val="center"/>
          </w:tcPr>
          <w:p w14:paraId="2DDF1D18" w14:textId="25DABE15"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0.023</w:t>
            </w:r>
          </w:p>
        </w:tc>
        <w:tc>
          <w:tcPr>
            <w:tcW w:w="333" w:type="pct"/>
            <w:vAlign w:val="center"/>
          </w:tcPr>
          <w:p w14:paraId="636BEF91" w14:textId="7F62846E"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0.003</w:t>
            </w:r>
          </w:p>
        </w:tc>
        <w:tc>
          <w:tcPr>
            <w:tcW w:w="285" w:type="pct"/>
            <w:vAlign w:val="center"/>
          </w:tcPr>
          <w:p w14:paraId="3ED28350" w14:textId="2EA48126"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0.12</w:t>
            </w:r>
          </w:p>
        </w:tc>
        <w:tc>
          <w:tcPr>
            <w:tcW w:w="283" w:type="pct"/>
            <w:vAlign w:val="center"/>
          </w:tcPr>
          <w:p w14:paraId="2D0474A6" w14:textId="3E789281"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284" w:type="pct"/>
            <w:vAlign w:val="center"/>
          </w:tcPr>
          <w:p w14:paraId="1EFBBCF4" w14:textId="51723E7D"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284" w:type="pct"/>
            <w:vAlign w:val="center"/>
          </w:tcPr>
          <w:p w14:paraId="10399950" w14:textId="26D43267"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266" w:type="pct"/>
            <w:vAlign w:val="center"/>
          </w:tcPr>
          <w:p w14:paraId="7984FC96" w14:textId="359E6FF6"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r>
      <w:tr w:rsidR="00A0357F" w:rsidRPr="000144C3" w14:paraId="571AA5F5" w14:textId="7DDAF023" w:rsidTr="00A0357F">
        <w:trPr>
          <w:jc w:val="center"/>
        </w:trPr>
        <w:tc>
          <w:tcPr>
            <w:tcW w:w="148" w:type="pct"/>
            <w:vAlign w:val="center"/>
          </w:tcPr>
          <w:p w14:paraId="3F590B5C" w14:textId="77777777" w:rsidR="001A46F1" w:rsidRPr="000144C3" w:rsidRDefault="001A46F1" w:rsidP="00A0357F">
            <w:pPr>
              <w:wordWrap w:val="0"/>
              <w:jc w:val="center"/>
              <w:rPr>
                <w:rFonts w:ascii="Times New Roman"/>
                <w:bCs/>
                <w:sz w:val="21"/>
                <w:szCs w:val="21"/>
              </w:rPr>
            </w:pPr>
            <w:r w:rsidRPr="000144C3">
              <w:rPr>
                <w:rFonts w:ascii="Times New Roman" w:hint="eastAsia"/>
                <w:bCs/>
                <w:sz w:val="21"/>
                <w:szCs w:val="21"/>
              </w:rPr>
              <w:t>2</w:t>
            </w:r>
          </w:p>
        </w:tc>
        <w:tc>
          <w:tcPr>
            <w:tcW w:w="295" w:type="pct"/>
            <w:vAlign w:val="center"/>
          </w:tcPr>
          <w:p w14:paraId="5615B07F" w14:textId="3CAAF158" w:rsidR="001A46F1" w:rsidRPr="000144C3" w:rsidRDefault="001A46F1" w:rsidP="00A0357F">
            <w:pPr>
              <w:wordWrap w:val="0"/>
              <w:jc w:val="center"/>
              <w:rPr>
                <w:rFonts w:ascii="Times New Roman"/>
                <w:bCs/>
                <w:sz w:val="21"/>
                <w:szCs w:val="21"/>
              </w:rPr>
            </w:pPr>
            <w:r w:rsidRPr="000144C3">
              <w:rPr>
                <w:rFonts w:ascii="Times New Roman" w:hint="eastAsia"/>
                <w:bCs/>
                <w:sz w:val="21"/>
                <w:szCs w:val="21"/>
              </w:rPr>
              <w:t>D</w:t>
            </w:r>
            <w:r w:rsidRPr="000144C3">
              <w:rPr>
                <w:rFonts w:ascii="Times New Roman"/>
                <w:bCs/>
                <w:sz w:val="21"/>
                <w:szCs w:val="21"/>
              </w:rPr>
              <w:t>A00</w:t>
            </w:r>
            <w:r w:rsidR="00A0357F" w:rsidRPr="000144C3">
              <w:rPr>
                <w:rFonts w:ascii="Times New Roman" w:hint="eastAsia"/>
                <w:bCs/>
                <w:sz w:val="21"/>
                <w:szCs w:val="21"/>
              </w:rPr>
              <w:t>2</w:t>
            </w:r>
          </w:p>
        </w:tc>
        <w:tc>
          <w:tcPr>
            <w:tcW w:w="360" w:type="pct"/>
            <w:vAlign w:val="center"/>
          </w:tcPr>
          <w:p w14:paraId="1920DD71" w14:textId="07E2B3CD" w:rsidR="001A46F1" w:rsidRPr="000144C3" w:rsidRDefault="001A46F1" w:rsidP="00A0357F">
            <w:pPr>
              <w:wordWrap w:val="0"/>
              <w:jc w:val="center"/>
              <w:rPr>
                <w:rFonts w:ascii="Times New Roman"/>
                <w:bCs/>
                <w:sz w:val="21"/>
                <w:szCs w:val="21"/>
              </w:rPr>
            </w:pPr>
          </w:p>
        </w:tc>
        <w:tc>
          <w:tcPr>
            <w:tcW w:w="241" w:type="pct"/>
            <w:vAlign w:val="center"/>
          </w:tcPr>
          <w:p w14:paraId="1CDC01B5" w14:textId="10E6F8C7" w:rsidR="001A46F1" w:rsidRPr="000144C3" w:rsidRDefault="001A46F1" w:rsidP="00A0357F">
            <w:pPr>
              <w:wordWrap w:val="0"/>
              <w:jc w:val="center"/>
              <w:rPr>
                <w:rFonts w:ascii="Times New Roman"/>
                <w:bCs/>
                <w:sz w:val="21"/>
                <w:szCs w:val="21"/>
              </w:rPr>
            </w:pPr>
          </w:p>
        </w:tc>
        <w:tc>
          <w:tcPr>
            <w:tcW w:w="351" w:type="pct"/>
            <w:vAlign w:val="center"/>
          </w:tcPr>
          <w:p w14:paraId="3F3A456F" w14:textId="7B5F4500" w:rsidR="001A46F1" w:rsidRPr="000144C3" w:rsidRDefault="001A46F1" w:rsidP="00A0357F">
            <w:pPr>
              <w:wordWrap w:val="0"/>
              <w:jc w:val="center"/>
              <w:rPr>
                <w:rFonts w:ascii="Times New Roman"/>
                <w:bCs/>
                <w:sz w:val="21"/>
                <w:szCs w:val="21"/>
              </w:rPr>
            </w:pPr>
          </w:p>
        </w:tc>
        <w:tc>
          <w:tcPr>
            <w:tcW w:w="241" w:type="pct"/>
            <w:vAlign w:val="center"/>
          </w:tcPr>
          <w:p w14:paraId="39869482" w14:textId="77AAE2E4"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18</w:t>
            </w:r>
          </w:p>
        </w:tc>
        <w:tc>
          <w:tcPr>
            <w:tcW w:w="312" w:type="pct"/>
            <w:vAlign w:val="center"/>
          </w:tcPr>
          <w:p w14:paraId="7AFC0941" w14:textId="3029F59F" w:rsidR="001A46F1" w:rsidRPr="000144C3" w:rsidRDefault="001A46F1" w:rsidP="00A0357F">
            <w:pPr>
              <w:wordWrap w:val="0"/>
              <w:jc w:val="center"/>
              <w:rPr>
                <w:rFonts w:ascii="Times New Roman"/>
                <w:bCs/>
                <w:sz w:val="21"/>
                <w:szCs w:val="21"/>
              </w:rPr>
            </w:pPr>
          </w:p>
        </w:tc>
        <w:tc>
          <w:tcPr>
            <w:tcW w:w="194" w:type="pct"/>
            <w:vAlign w:val="center"/>
          </w:tcPr>
          <w:p w14:paraId="31FBEE23" w14:textId="35D2BC91"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100</w:t>
            </w:r>
          </w:p>
        </w:tc>
        <w:tc>
          <w:tcPr>
            <w:tcW w:w="240" w:type="pct"/>
            <w:vAlign w:val="center"/>
          </w:tcPr>
          <w:p w14:paraId="28EB815E" w14:textId="2267CA82"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2400</w:t>
            </w:r>
          </w:p>
        </w:tc>
        <w:tc>
          <w:tcPr>
            <w:tcW w:w="501" w:type="pct"/>
            <w:vAlign w:val="center"/>
          </w:tcPr>
          <w:p w14:paraId="6DCEC604" w14:textId="41E33F75"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正常</w:t>
            </w:r>
          </w:p>
        </w:tc>
        <w:tc>
          <w:tcPr>
            <w:tcW w:w="382" w:type="pct"/>
            <w:vAlign w:val="center"/>
          </w:tcPr>
          <w:p w14:paraId="308F839C" w14:textId="02D0B1D3"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333" w:type="pct"/>
            <w:vAlign w:val="center"/>
          </w:tcPr>
          <w:p w14:paraId="0CB8D0C4" w14:textId="1B42A1E7"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285" w:type="pct"/>
            <w:vAlign w:val="center"/>
          </w:tcPr>
          <w:p w14:paraId="292DA18F" w14:textId="6649E1E0"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283" w:type="pct"/>
            <w:vAlign w:val="center"/>
          </w:tcPr>
          <w:p w14:paraId="569BA0D2" w14:textId="2BA66E9E"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0.094</w:t>
            </w:r>
          </w:p>
        </w:tc>
        <w:tc>
          <w:tcPr>
            <w:tcW w:w="284" w:type="pct"/>
            <w:vAlign w:val="center"/>
          </w:tcPr>
          <w:p w14:paraId="2B758922" w14:textId="2AEE645D"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284" w:type="pct"/>
            <w:vAlign w:val="center"/>
          </w:tcPr>
          <w:p w14:paraId="098F77FA" w14:textId="77F5ED89"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0.164</w:t>
            </w:r>
          </w:p>
        </w:tc>
        <w:tc>
          <w:tcPr>
            <w:tcW w:w="266" w:type="pct"/>
            <w:vAlign w:val="center"/>
          </w:tcPr>
          <w:p w14:paraId="533B7369" w14:textId="7D428905"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0.082</w:t>
            </w:r>
          </w:p>
        </w:tc>
      </w:tr>
      <w:tr w:rsidR="00A0357F" w:rsidRPr="000144C3" w14:paraId="255DAE8D" w14:textId="2AC7775C" w:rsidTr="00A0357F">
        <w:trPr>
          <w:jc w:val="center"/>
        </w:trPr>
        <w:tc>
          <w:tcPr>
            <w:tcW w:w="148" w:type="pct"/>
            <w:vAlign w:val="center"/>
          </w:tcPr>
          <w:p w14:paraId="345D8238" w14:textId="77777777" w:rsidR="001A46F1" w:rsidRPr="000144C3" w:rsidRDefault="001A46F1" w:rsidP="00A0357F">
            <w:pPr>
              <w:wordWrap w:val="0"/>
              <w:jc w:val="center"/>
              <w:rPr>
                <w:rFonts w:ascii="Times New Roman"/>
                <w:bCs/>
                <w:sz w:val="21"/>
                <w:szCs w:val="21"/>
              </w:rPr>
            </w:pPr>
            <w:r w:rsidRPr="000144C3">
              <w:rPr>
                <w:rFonts w:ascii="Times New Roman" w:hint="eastAsia"/>
                <w:bCs/>
                <w:sz w:val="21"/>
                <w:szCs w:val="21"/>
              </w:rPr>
              <w:t>3</w:t>
            </w:r>
          </w:p>
        </w:tc>
        <w:tc>
          <w:tcPr>
            <w:tcW w:w="295" w:type="pct"/>
            <w:vAlign w:val="center"/>
          </w:tcPr>
          <w:p w14:paraId="02596C80" w14:textId="7B4DF590" w:rsidR="001A46F1" w:rsidRPr="000144C3" w:rsidRDefault="001A46F1" w:rsidP="00A0357F">
            <w:pPr>
              <w:wordWrap w:val="0"/>
              <w:jc w:val="center"/>
              <w:rPr>
                <w:rFonts w:ascii="Times New Roman"/>
                <w:bCs/>
                <w:sz w:val="21"/>
                <w:szCs w:val="21"/>
              </w:rPr>
            </w:pPr>
            <w:r w:rsidRPr="000144C3">
              <w:rPr>
                <w:rFonts w:ascii="Times New Roman" w:hint="eastAsia"/>
                <w:bCs/>
                <w:sz w:val="21"/>
                <w:szCs w:val="21"/>
              </w:rPr>
              <w:t>D</w:t>
            </w:r>
            <w:r w:rsidRPr="000144C3">
              <w:rPr>
                <w:rFonts w:ascii="Times New Roman"/>
                <w:bCs/>
                <w:sz w:val="21"/>
                <w:szCs w:val="21"/>
              </w:rPr>
              <w:t>A00</w:t>
            </w:r>
            <w:r w:rsidR="00A0357F" w:rsidRPr="000144C3">
              <w:rPr>
                <w:rFonts w:ascii="Times New Roman" w:hint="eastAsia"/>
                <w:bCs/>
                <w:sz w:val="21"/>
                <w:szCs w:val="21"/>
              </w:rPr>
              <w:t>3/DA004</w:t>
            </w:r>
          </w:p>
        </w:tc>
        <w:tc>
          <w:tcPr>
            <w:tcW w:w="360" w:type="pct"/>
            <w:vAlign w:val="center"/>
          </w:tcPr>
          <w:p w14:paraId="3BA408EC" w14:textId="01497538" w:rsidR="001A46F1" w:rsidRPr="000144C3" w:rsidRDefault="001A46F1" w:rsidP="00A0357F">
            <w:pPr>
              <w:wordWrap w:val="0"/>
              <w:jc w:val="center"/>
              <w:rPr>
                <w:rFonts w:ascii="Times New Roman"/>
                <w:bCs/>
                <w:sz w:val="21"/>
                <w:szCs w:val="21"/>
              </w:rPr>
            </w:pPr>
          </w:p>
        </w:tc>
        <w:tc>
          <w:tcPr>
            <w:tcW w:w="241" w:type="pct"/>
            <w:vAlign w:val="center"/>
          </w:tcPr>
          <w:p w14:paraId="1EF715D6" w14:textId="3EEF66D9" w:rsidR="001A46F1" w:rsidRPr="000144C3" w:rsidRDefault="001A46F1" w:rsidP="00A0357F">
            <w:pPr>
              <w:wordWrap w:val="0"/>
              <w:jc w:val="center"/>
              <w:rPr>
                <w:rFonts w:ascii="Times New Roman"/>
                <w:bCs/>
                <w:sz w:val="21"/>
                <w:szCs w:val="21"/>
              </w:rPr>
            </w:pPr>
          </w:p>
        </w:tc>
        <w:tc>
          <w:tcPr>
            <w:tcW w:w="351" w:type="pct"/>
            <w:vAlign w:val="center"/>
          </w:tcPr>
          <w:p w14:paraId="080D83E5" w14:textId="7EAC9C26" w:rsidR="001A46F1" w:rsidRPr="000144C3" w:rsidRDefault="001A46F1" w:rsidP="00A0357F">
            <w:pPr>
              <w:wordWrap w:val="0"/>
              <w:jc w:val="center"/>
              <w:rPr>
                <w:rFonts w:ascii="Times New Roman"/>
                <w:bCs/>
                <w:sz w:val="21"/>
                <w:szCs w:val="21"/>
              </w:rPr>
            </w:pPr>
          </w:p>
        </w:tc>
        <w:tc>
          <w:tcPr>
            <w:tcW w:w="241" w:type="pct"/>
            <w:vAlign w:val="center"/>
          </w:tcPr>
          <w:p w14:paraId="098990CE" w14:textId="07501B5B"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15</w:t>
            </w:r>
          </w:p>
        </w:tc>
        <w:tc>
          <w:tcPr>
            <w:tcW w:w="312" w:type="pct"/>
            <w:vAlign w:val="center"/>
          </w:tcPr>
          <w:p w14:paraId="7D84F38B" w14:textId="3C9487A5" w:rsidR="001A46F1" w:rsidRPr="000144C3" w:rsidRDefault="001A46F1" w:rsidP="00A0357F">
            <w:pPr>
              <w:wordWrap w:val="0"/>
              <w:jc w:val="center"/>
              <w:rPr>
                <w:rFonts w:ascii="Times New Roman"/>
                <w:bCs/>
                <w:sz w:val="21"/>
                <w:szCs w:val="21"/>
              </w:rPr>
            </w:pPr>
          </w:p>
        </w:tc>
        <w:tc>
          <w:tcPr>
            <w:tcW w:w="194" w:type="pct"/>
            <w:vAlign w:val="center"/>
          </w:tcPr>
          <w:p w14:paraId="70800AFD" w14:textId="171C7861"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100</w:t>
            </w:r>
          </w:p>
        </w:tc>
        <w:tc>
          <w:tcPr>
            <w:tcW w:w="240" w:type="pct"/>
            <w:vAlign w:val="center"/>
          </w:tcPr>
          <w:p w14:paraId="7B327089" w14:textId="038F9B9D"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2400</w:t>
            </w:r>
          </w:p>
        </w:tc>
        <w:tc>
          <w:tcPr>
            <w:tcW w:w="501" w:type="pct"/>
            <w:vAlign w:val="center"/>
          </w:tcPr>
          <w:p w14:paraId="591435DF" w14:textId="5117471C"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正常</w:t>
            </w:r>
          </w:p>
        </w:tc>
        <w:tc>
          <w:tcPr>
            <w:tcW w:w="382" w:type="pct"/>
            <w:vAlign w:val="center"/>
          </w:tcPr>
          <w:p w14:paraId="7763A0D2" w14:textId="7ECE2324"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333" w:type="pct"/>
            <w:vAlign w:val="center"/>
          </w:tcPr>
          <w:p w14:paraId="441D9F4F" w14:textId="45270F9E"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285" w:type="pct"/>
            <w:vAlign w:val="center"/>
          </w:tcPr>
          <w:p w14:paraId="3F757FD4" w14:textId="5E058735"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0.133</w:t>
            </w:r>
          </w:p>
        </w:tc>
        <w:tc>
          <w:tcPr>
            <w:tcW w:w="283" w:type="pct"/>
            <w:vAlign w:val="center"/>
          </w:tcPr>
          <w:p w14:paraId="19B5B199" w14:textId="1520F6FD"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w:t>
            </w:r>
          </w:p>
        </w:tc>
        <w:tc>
          <w:tcPr>
            <w:tcW w:w="284" w:type="pct"/>
            <w:vAlign w:val="center"/>
          </w:tcPr>
          <w:p w14:paraId="6A6AFC4B" w14:textId="4DAB6505"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0.058</w:t>
            </w:r>
          </w:p>
        </w:tc>
        <w:tc>
          <w:tcPr>
            <w:tcW w:w="284" w:type="pct"/>
            <w:vAlign w:val="center"/>
          </w:tcPr>
          <w:p w14:paraId="26238E3A" w14:textId="213A72C8"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0.079</w:t>
            </w:r>
          </w:p>
        </w:tc>
        <w:tc>
          <w:tcPr>
            <w:tcW w:w="266" w:type="pct"/>
            <w:vAlign w:val="center"/>
          </w:tcPr>
          <w:p w14:paraId="413AD3B2" w14:textId="692E0681" w:rsidR="001A46F1" w:rsidRPr="000144C3" w:rsidRDefault="00A0357F" w:rsidP="00A0357F">
            <w:pPr>
              <w:wordWrap w:val="0"/>
              <w:jc w:val="center"/>
              <w:rPr>
                <w:rFonts w:ascii="Times New Roman"/>
                <w:bCs/>
                <w:sz w:val="21"/>
                <w:szCs w:val="21"/>
              </w:rPr>
            </w:pPr>
            <w:r w:rsidRPr="000144C3">
              <w:rPr>
                <w:rFonts w:ascii="Times New Roman" w:hint="eastAsia"/>
                <w:bCs/>
                <w:sz w:val="21"/>
                <w:szCs w:val="21"/>
              </w:rPr>
              <w:t>0.04</w:t>
            </w:r>
          </w:p>
        </w:tc>
      </w:tr>
    </w:tbl>
    <w:p w14:paraId="18FDB717" w14:textId="77777777" w:rsidR="00696139" w:rsidRPr="000144C3" w:rsidRDefault="00696139">
      <w:pPr>
        <w:spacing w:line="360" w:lineRule="auto"/>
        <w:rPr>
          <w:rFonts w:ascii="Times New Roman"/>
          <w:color w:val="FF0000"/>
          <w:szCs w:val="24"/>
        </w:rPr>
        <w:sectPr w:rsidR="00696139" w:rsidRPr="000144C3" w:rsidSect="00702AE9">
          <w:pgSz w:w="16838" w:h="11906" w:orient="landscape"/>
          <w:pgMar w:top="1191" w:right="1191" w:bottom="1247" w:left="1247" w:header="851" w:footer="992" w:gutter="0"/>
          <w:cols w:space="720"/>
          <w:docGrid w:type="lines" w:linePitch="326"/>
        </w:sectPr>
      </w:pPr>
    </w:p>
    <w:p w14:paraId="5865A793"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lastRenderedPageBreak/>
        <w:t>5.2.1.2</w:t>
      </w:r>
      <w:r w:rsidRPr="000144C3">
        <w:rPr>
          <w:rFonts w:ascii="Times New Roman" w:hAnsi="Times New Roman" w:hint="eastAsia"/>
          <w:kern w:val="24"/>
        </w:rPr>
        <w:t>核实大气</w:t>
      </w:r>
      <w:r w:rsidRPr="000144C3">
        <w:rPr>
          <w:rFonts w:ascii="Times New Roman" w:hAnsi="Times New Roman"/>
          <w:kern w:val="24"/>
        </w:rPr>
        <w:t>评价等级及范围</w:t>
      </w:r>
    </w:p>
    <w:p w14:paraId="4EDA9169"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根据《环境影响评价技术导则</w:t>
      </w:r>
      <w:r w:rsidRPr="000144C3">
        <w:rPr>
          <w:rFonts w:ascii="Times New Roman" w:hint="eastAsia"/>
          <w:szCs w:val="24"/>
        </w:rPr>
        <w:t xml:space="preserve">  </w:t>
      </w:r>
      <w:r w:rsidRPr="000144C3">
        <w:rPr>
          <w:rFonts w:ascii="Times New Roman" w:hint="eastAsia"/>
          <w:szCs w:val="24"/>
        </w:rPr>
        <w:t>大气环境》（</w:t>
      </w:r>
      <w:r w:rsidRPr="000144C3">
        <w:rPr>
          <w:rFonts w:ascii="Times New Roman" w:hint="eastAsia"/>
          <w:szCs w:val="24"/>
        </w:rPr>
        <w:t>HJ2.2-2018</w:t>
      </w:r>
      <w:r w:rsidRPr="000144C3">
        <w:rPr>
          <w:rFonts w:ascii="Times New Roman" w:hint="eastAsia"/>
          <w:szCs w:val="24"/>
        </w:rPr>
        <w:t>），选择项目污染源正常排放的主要污染物及排放参数，采用附录</w:t>
      </w:r>
      <w:r w:rsidRPr="000144C3">
        <w:rPr>
          <w:rFonts w:ascii="Times New Roman" w:hint="eastAsia"/>
          <w:szCs w:val="24"/>
        </w:rPr>
        <w:t>A</w:t>
      </w:r>
      <w:r w:rsidRPr="000144C3">
        <w:rPr>
          <w:rFonts w:ascii="Times New Roman" w:hint="eastAsia"/>
          <w:szCs w:val="24"/>
        </w:rPr>
        <w:t>推荐模型中估算模型</w:t>
      </w:r>
      <w:r w:rsidRPr="000144C3">
        <w:rPr>
          <w:rFonts w:ascii="Times New Roman" w:hint="eastAsia"/>
          <w:szCs w:val="24"/>
        </w:rPr>
        <w:t>AERSCREEN</w:t>
      </w:r>
      <w:r w:rsidRPr="000144C3">
        <w:rPr>
          <w:rFonts w:ascii="Times New Roman" w:hint="eastAsia"/>
          <w:szCs w:val="24"/>
        </w:rPr>
        <w:t>分别计算项目污染源的大环境影响，然后按评价工作分级判据进行分级。</w:t>
      </w:r>
    </w:p>
    <w:p w14:paraId="32094F46"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根据《环境影响评价技术导则</w:t>
      </w:r>
      <w:r w:rsidRPr="000144C3">
        <w:rPr>
          <w:rFonts w:ascii="Times New Roman" w:hint="eastAsia"/>
          <w:szCs w:val="24"/>
        </w:rPr>
        <w:t xml:space="preserve"> </w:t>
      </w:r>
      <w:r w:rsidRPr="000144C3">
        <w:rPr>
          <w:rFonts w:ascii="Times New Roman"/>
          <w:szCs w:val="24"/>
        </w:rPr>
        <w:t xml:space="preserve"> </w:t>
      </w:r>
      <w:r w:rsidRPr="000144C3">
        <w:rPr>
          <w:rFonts w:ascii="Times New Roman" w:hint="eastAsia"/>
          <w:szCs w:val="24"/>
        </w:rPr>
        <w:t>大气</w:t>
      </w:r>
      <w:r w:rsidRPr="000144C3">
        <w:rPr>
          <w:rFonts w:ascii="Times New Roman"/>
          <w:szCs w:val="24"/>
        </w:rPr>
        <w:t>环境</w:t>
      </w:r>
      <w:r w:rsidRPr="000144C3">
        <w:rPr>
          <w:rFonts w:ascii="Times New Roman" w:hint="eastAsia"/>
          <w:szCs w:val="24"/>
        </w:rPr>
        <w:t>》（</w:t>
      </w:r>
      <w:r w:rsidRPr="000144C3">
        <w:rPr>
          <w:rFonts w:ascii="Times New Roman"/>
          <w:szCs w:val="24"/>
        </w:rPr>
        <w:t>HJ2.2-2018</w:t>
      </w:r>
      <w:r w:rsidRPr="000144C3">
        <w:rPr>
          <w:rFonts w:ascii="Times New Roman" w:hint="eastAsia"/>
          <w:szCs w:val="24"/>
        </w:rPr>
        <w:t>）中推荐模式</w:t>
      </w:r>
      <w:r w:rsidRPr="000144C3">
        <w:rPr>
          <w:rFonts w:ascii="Times New Roman"/>
          <w:szCs w:val="24"/>
        </w:rPr>
        <w:t>中的估算模式进行</w:t>
      </w:r>
      <w:r w:rsidRPr="000144C3">
        <w:rPr>
          <w:rFonts w:ascii="Times New Roman" w:hint="eastAsia"/>
          <w:szCs w:val="24"/>
        </w:rPr>
        <w:t>大气环境</w:t>
      </w:r>
      <w:r w:rsidRPr="000144C3">
        <w:rPr>
          <w:rFonts w:ascii="Times New Roman"/>
          <w:szCs w:val="24"/>
        </w:rPr>
        <w:t>影响</w:t>
      </w:r>
      <w:r w:rsidRPr="000144C3">
        <w:rPr>
          <w:rFonts w:ascii="Times New Roman" w:hint="eastAsia"/>
          <w:szCs w:val="24"/>
        </w:rPr>
        <w:t>评价工作分级。</w:t>
      </w:r>
    </w:p>
    <w:p w14:paraId="2A32FA03"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计算公式如下：</w:t>
      </w:r>
    </w:p>
    <w:p w14:paraId="00AE06CE" w14:textId="77777777" w:rsidR="00696139" w:rsidRPr="000144C3" w:rsidRDefault="00000000">
      <w:pPr>
        <w:spacing w:line="360" w:lineRule="auto"/>
        <w:jc w:val="center"/>
        <w:rPr>
          <w:rFonts w:ascii="Times New Roman"/>
          <w:color w:val="FF0000"/>
          <w:szCs w:val="24"/>
        </w:rPr>
      </w:pPr>
      <m:oMathPara>
        <m:oMath>
          <m:sSub>
            <m:sSubPr>
              <m:ctrlPr>
                <w:rPr>
                  <w:rFonts w:ascii="Cambria Math" w:eastAsia="等线" w:hAnsi="Cambria Math"/>
                  <w:color w:val="FF0000"/>
                  <w:szCs w:val="24"/>
                </w:rPr>
              </m:ctrlPr>
            </m:sSubPr>
            <m:e>
              <m:r>
                <w:rPr>
                  <w:rFonts w:ascii="Cambria Math" w:hAnsi="Cambria Math"/>
                  <w:color w:val="FF0000"/>
                  <w:szCs w:val="24"/>
                </w:rPr>
                <m:t>P</m:t>
              </m:r>
            </m:e>
            <m:sub>
              <m:r>
                <w:rPr>
                  <w:rFonts w:ascii="Cambria Math" w:hAnsi="Cambria Math"/>
                  <w:color w:val="FF0000"/>
                  <w:szCs w:val="24"/>
                </w:rPr>
                <m:t>i</m:t>
              </m:r>
            </m:sub>
          </m:sSub>
          <m:r>
            <m:rPr>
              <m:sty m:val="p"/>
            </m:rPr>
            <w:rPr>
              <w:rFonts w:ascii="Cambria Math" w:hAnsi="Cambria Math"/>
              <w:color w:val="FF0000"/>
              <w:szCs w:val="24"/>
            </w:rPr>
            <m:t>=</m:t>
          </m:r>
          <m:f>
            <m:fPr>
              <m:ctrlPr>
                <w:rPr>
                  <w:rFonts w:ascii="Cambria Math" w:eastAsia="等线" w:hAnsi="Cambria Math"/>
                  <w:color w:val="FF0000"/>
                  <w:szCs w:val="24"/>
                </w:rPr>
              </m:ctrlPr>
            </m:fPr>
            <m:num>
              <m:sSub>
                <m:sSubPr>
                  <m:ctrlPr>
                    <w:rPr>
                      <w:rFonts w:ascii="Cambria Math" w:eastAsia="等线" w:hAnsi="Cambria Math"/>
                      <w:i/>
                      <w:color w:val="FF0000"/>
                      <w:szCs w:val="24"/>
                    </w:rPr>
                  </m:ctrlPr>
                </m:sSubPr>
                <m:e>
                  <m:r>
                    <w:rPr>
                      <w:rFonts w:ascii="Cambria Math" w:hAnsi="Cambria Math"/>
                      <w:color w:val="FF0000"/>
                      <w:szCs w:val="24"/>
                    </w:rPr>
                    <m:t>C</m:t>
                  </m:r>
                </m:e>
                <m:sub>
                  <m:r>
                    <w:rPr>
                      <w:rFonts w:ascii="Cambria Math" w:hAnsi="Cambria Math"/>
                      <w:color w:val="FF0000"/>
                      <w:szCs w:val="24"/>
                    </w:rPr>
                    <m:t>i</m:t>
                  </m:r>
                </m:sub>
              </m:sSub>
            </m:num>
            <m:den>
              <m:sSub>
                <m:sSubPr>
                  <m:ctrlPr>
                    <w:rPr>
                      <w:rFonts w:ascii="Cambria Math" w:eastAsia="等线" w:hAnsi="Cambria Math"/>
                      <w:i/>
                      <w:color w:val="FF0000"/>
                      <w:szCs w:val="24"/>
                    </w:rPr>
                  </m:ctrlPr>
                </m:sSubPr>
                <m:e>
                  <m:r>
                    <w:rPr>
                      <w:rFonts w:ascii="Cambria Math" w:hAnsi="Cambria Math"/>
                      <w:color w:val="FF0000"/>
                      <w:szCs w:val="24"/>
                    </w:rPr>
                    <m:t>C</m:t>
                  </m:r>
                </m:e>
                <m:sub>
                  <m:r>
                    <w:rPr>
                      <w:rFonts w:ascii="Cambria Math" w:hAnsi="Cambria Math"/>
                      <w:color w:val="FF0000"/>
                      <w:szCs w:val="24"/>
                    </w:rPr>
                    <m:t>0i</m:t>
                  </m:r>
                </m:sub>
              </m:sSub>
            </m:den>
          </m:f>
          <m:r>
            <w:rPr>
              <w:rFonts w:ascii="Cambria Math" w:hAnsi="Cambria Math"/>
              <w:color w:val="FF0000"/>
              <w:szCs w:val="24"/>
            </w:rPr>
            <m:t>×100%</m:t>
          </m:r>
        </m:oMath>
      </m:oMathPara>
    </w:p>
    <w:p w14:paraId="2F47CBC7" w14:textId="77777777" w:rsidR="00696139" w:rsidRPr="000144C3" w:rsidRDefault="005D6202">
      <w:pPr>
        <w:adjustRightInd w:val="0"/>
        <w:spacing w:line="360" w:lineRule="auto"/>
        <w:ind w:firstLineChars="200" w:firstLine="480"/>
        <w:jc w:val="both"/>
        <w:textAlignment w:val="baseline"/>
        <w:rPr>
          <w:rFonts w:ascii="Times New Roman"/>
          <w:szCs w:val="24"/>
        </w:rPr>
      </w:pPr>
      <w:r w:rsidRPr="000144C3">
        <w:rPr>
          <w:rFonts w:ascii="Times New Roman" w:hint="eastAsia"/>
          <w:color w:val="FF0000"/>
          <w:szCs w:val="24"/>
        </w:rPr>
        <w:t>式中</w:t>
      </w:r>
      <w:r w:rsidRPr="000144C3">
        <w:rPr>
          <w:rFonts w:ascii="Times New Roman"/>
          <w:color w:val="FF0000"/>
          <w:szCs w:val="24"/>
        </w:rPr>
        <w:t>：</w:t>
      </w:r>
    </w:p>
    <w:p w14:paraId="70615AF2" w14:textId="77777777" w:rsidR="00696139" w:rsidRPr="000144C3" w:rsidRDefault="005D6202">
      <w:pPr>
        <w:adjustRightInd w:val="0"/>
        <w:spacing w:line="360" w:lineRule="auto"/>
        <w:ind w:firstLineChars="500" w:firstLine="1200"/>
        <w:jc w:val="both"/>
        <w:textAlignment w:val="baseline"/>
        <w:rPr>
          <w:rFonts w:ascii="Times New Roman"/>
          <w:szCs w:val="24"/>
        </w:rPr>
      </w:pPr>
      <w:r w:rsidRPr="000144C3">
        <w:rPr>
          <w:rFonts w:ascii="Times New Roman"/>
          <w:szCs w:val="24"/>
        </w:rPr>
        <w:t>P</w:t>
      </w:r>
      <w:r w:rsidRPr="000144C3">
        <w:rPr>
          <w:rFonts w:ascii="Times New Roman"/>
          <w:szCs w:val="24"/>
          <w:vertAlign w:val="subscript"/>
        </w:rPr>
        <w:t>i</w:t>
      </w:r>
      <w:r w:rsidRPr="000144C3">
        <w:rPr>
          <w:rFonts w:ascii="Times New Roman"/>
          <w:szCs w:val="24"/>
        </w:rPr>
        <w:t>——</w:t>
      </w:r>
      <w:r w:rsidRPr="000144C3">
        <w:rPr>
          <w:rFonts w:ascii="Times New Roman"/>
          <w:szCs w:val="24"/>
        </w:rPr>
        <w:t>第</w:t>
      </w:r>
      <w:r w:rsidRPr="000144C3">
        <w:rPr>
          <w:rFonts w:ascii="Times New Roman"/>
          <w:szCs w:val="24"/>
        </w:rPr>
        <w:t>i</w:t>
      </w:r>
      <w:r w:rsidRPr="000144C3">
        <w:rPr>
          <w:rFonts w:ascii="Times New Roman"/>
          <w:szCs w:val="24"/>
        </w:rPr>
        <w:t>个污染物的最大地面</w:t>
      </w:r>
      <w:r w:rsidRPr="000144C3">
        <w:rPr>
          <w:rFonts w:ascii="Times New Roman" w:hint="eastAsia"/>
          <w:szCs w:val="24"/>
        </w:rPr>
        <w:t>空气质量</w:t>
      </w:r>
      <w:r w:rsidRPr="000144C3">
        <w:rPr>
          <w:rFonts w:ascii="Times New Roman"/>
          <w:szCs w:val="24"/>
        </w:rPr>
        <w:t>浓度占标率，</w:t>
      </w:r>
      <w:r w:rsidRPr="000144C3">
        <w:rPr>
          <w:rFonts w:ascii="Times New Roman"/>
          <w:szCs w:val="24"/>
        </w:rPr>
        <w:t>%</w:t>
      </w:r>
      <w:r w:rsidRPr="000144C3">
        <w:rPr>
          <w:rFonts w:ascii="Times New Roman"/>
          <w:szCs w:val="24"/>
        </w:rPr>
        <w:t>；</w:t>
      </w:r>
    </w:p>
    <w:p w14:paraId="61EAF075" w14:textId="77777777" w:rsidR="00696139" w:rsidRPr="000144C3" w:rsidRDefault="005D6202">
      <w:pPr>
        <w:adjustRightInd w:val="0"/>
        <w:spacing w:line="360" w:lineRule="auto"/>
        <w:ind w:firstLineChars="500" w:firstLine="1200"/>
        <w:jc w:val="both"/>
        <w:textAlignment w:val="baseline"/>
        <w:rPr>
          <w:rFonts w:ascii="Times New Roman"/>
          <w:szCs w:val="24"/>
        </w:rPr>
      </w:pPr>
      <w:r w:rsidRPr="000144C3">
        <w:rPr>
          <w:rFonts w:ascii="Times New Roman"/>
          <w:szCs w:val="24"/>
        </w:rPr>
        <w:t>C</w:t>
      </w:r>
      <w:r w:rsidRPr="000144C3">
        <w:rPr>
          <w:rFonts w:ascii="Times New Roman"/>
          <w:szCs w:val="24"/>
          <w:vertAlign w:val="subscript"/>
        </w:rPr>
        <w:t>i</w:t>
      </w:r>
      <w:r w:rsidRPr="000144C3">
        <w:rPr>
          <w:rFonts w:ascii="Times New Roman"/>
          <w:szCs w:val="24"/>
        </w:rPr>
        <w:t>——</w:t>
      </w:r>
      <w:r w:rsidRPr="000144C3">
        <w:rPr>
          <w:rFonts w:ascii="Times New Roman"/>
          <w:szCs w:val="24"/>
        </w:rPr>
        <w:t>采用估算</w:t>
      </w:r>
      <w:r w:rsidRPr="000144C3">
        <w:rPr>
          <w:rFonts w:ascii="Times New Roman" w:hint="eastAsia"/>
          <w:szCs w:val="24"/>
        </w:rPr>
        <w:t>模式</w:t>
      </w:r>
      <w:r w:rsidRPr="000144C3">
        <w:rPr>
          <w:rFonts w:ascii="Times New Roman"/>
          <w:szCs w:val="24"/>
        </w:rPr>
        <w:t>计算出的第</w:t>
      </w:r>
      <w:r w:rsidRPr="000144C3">
        <w:rPr>
          <w:rFonts w:ascii="Times New Roman"/>
          <w:szCs w:val="24"/>
        </w:rPr>
        <w:t>i</w:t>
      </w:r>
      <w:r w:rsidRPr="000144C3">
        <w:rPr>
          <w:rFonts w:ascii="Times New Roman"/>
          <w:szCs w:val="24"/>
        </w:rPr>
        <w:t>个污染物的最大</w:t>
      </w:r>
      <w:r w:rsidRPr="000144C3">
        <w:rPr>
          <w:rFonts w:ascii="Times New Roman" w:hint="eastAsia"/>
          <w:szCs w:val="24"/>
        </w:rPr>
        <w:t>1h</w:t>
      </w:r>
      <w:r w:rsidRPr="000144C3">
        <w:rPr>
          <w:rFonts w:ascii="Times New Roman"/>
          <w:szCs w:val="24"/>
        </w:rPr>
        <w:t>地面</w:t>
      </w:r>
      <w:r w:rsidRPr="000144C3">
        <w:rPr>
          <w:rFonts w:ascii="Times New Roman" w:hint="eastAsia"/>
          <w:szCs w:val="24"/>
        </w:rPr>
        <w:t>空气</w:t>
      </w:r>
      <w:r w:rsidRPr="000144C3">
        <w:rPr>
          <w:rFonts w:ascii="Times New Roman"/>
          <w:szCs w:val="24"/>
        </w:rPr>
        <w:t>质量浓度，</w:t>
      </w:r>
      <w:r w:rsidRPr="000144C3">
        <w:rPr>
          <w:rFonts w:ascii="Times New Roman"/>
          <w:szCs w:val="24"/>
        </w:rPr>
        <w:t>μg/m</w:t>
      </w:r>
      <w:r w:rsidRPr="000144C3">
        <w:rPr>
          <w:rFonts w:ascii="Times New Roman"/>
          <w:szCs w:val="24"/>
          <w:vertAlign w:val="superscript"/>
        </w:rPr>
        <w:t>3</w:t>
      </w:r>
      <w:r w:rsidRPr="000144C3">
        <w:rPr>
          <w:rFonts w:ascii="Times New Roman"/>
          <w:szCs w:val="24"/>
        </w:rPr>
        <w:t>；</w:t>
      </w:r>
    </w:p>
    <w:p w14:paraId="0D17A860" w14:textId="77777777" w:rsidR="00696139" w:rsidRPr="000144C3" w:rsidRDefault="005D6202">
      <w:pPr>
        <w:adjustRightInd w:val="0"/>
        <w:spacing w:line="360" w:lineRule="auto"/>
        <w:ind w:firstLineChars="500" w:firstLine="1200"/>
        <w:jc w:val="both"/>
        <w:textAlignment w:val="baseline"/>
        <w:rPr>
          <w:rFonts w:ascii="Times New Roman"/>
          <w:szCs w:val="24"/>
        </w:rPr>
      </w:pPr>
      <w:r w:rsidRPr="000144C3">
        <w:rPr>
          <w:rFonts w:ascii="Times New Roman"/>
          <w:szCs w:val="24"/>
        </w:rPr>
        <w:t>C</w:t>
      </w:r>
      <w:r w:rsidRPr="000144C3">
        <w:rPr>
          <w:rFonts w:ascii="Times New Roman"/>
          <w:szCs w:val="24"/>
          <w:vertAlign w:val="subscript"/>
        </w:rPr>
        <w:t>oi</w:t>
      </w:r>
      <w:r w:rsidRPr="000144C3">
        <w:rPr>
          <w:rFonts w:ascii="Times New Roman"/>
          <w:szCs w:val="24"/>
        </w:rPr>
        <w:t>——</w:t>
      </w:r>
      <w:r w:rsidRPr="000144C3">
        <w:rPr>
          <w:rFonts w:ascii="Times New Roman"/>
          <w:szCs w:val="24"/>
        </w:rPr>
        <w:t>第</w:t>
      </w:r>
      <w:r w:rsidRPr="000144C3">
        <w:rPr>
          <w:rFonts w:ascii="Times New Roman"/>
          <w:szCs w:val="24"/>
        </w:rPr>
        <w:t>i</w:t>
      </w:r>
      <w:r w:rsidRPr="000144C3">
        <w:rPr>
          <w:rFonts w:ascii="Times New Roman"/>
          <w:szCs w:val="24"/>
        </w:rPr>
        <w:t>个污染物的环境空气质量浓度标准，</w:t>
      </w:r>
      <w:r w:rsidRPr="000144C3">
        <w:rPr>
          <w:rFonts w:ascii="Times New Roman"/>
          <w:szCs w:val="24"/>
        </w:rPr>
        <w:t>μg/m</w:t>
      </w:r>
      <w:r w:rsidRPr="000144C3">
        <w:rPr>
          <w:rFonts w:ascii="Times New Roman"/>
          <w:szCs w:val="24"/>
          <w:vertAlign w:val="superscript"/>
        </w:rPr>
        <w:t>3</w:t>
      </w:r>
      <w:r w:rsidRPr="000144C3">
        <w:rPr>
          <w:rFonts w:ascii="Times New Roman"/>
          <w:szCs w:val="24"/>
        </w:rPr>
        <w:t>。</w:t>
      </w:r>
    </w:p>
    <w:p w14:paraId="5FA3259E" w14:textId="77777777" w:rsidR="00696139" w:rsidRPr="000144C3" w:rsidRDefault="005D6202">
      <w:pPr>
        <w:adjustRightInd w:val="0"/>
        <w:spacing w:line="360" w:lineRule="auto"/>
        <w:ind w:firstLineChars="200" w:firstLine="480"/>
        <w:jc w:val="both"/>
        <w:textAlignment w:val="baseline"/>
        <w:rPr>
          <w:rFonts w:ascii="Times New Roman"/>
          <w:szCs w:val="24"/>
        </w:rPr>
      </w:pPr>
      <w:r w:rsidRPr="000144C3">
        <w:rPr>
          <w:rFonts w:ascii="Times New Roman" w:hint="eastAsia"/>
          <w:szCs w:val="24"/>
        </w:rPr>
        <w:t>评价工作等级按下表的分级判据进行划分，如果污染物数</w:t>
      </w:r>
      <w:r w:rsidRPr="000144C3">
        <w:rPr>
          <w:rFonts w:ascii="Times New Roman"/>
          <w:szCs w:val="24"/>
        </w:rPr>
        <w:t>i</w:t>
      </w:r>
      <w:r w:rsidRPr="000144C3">
        <w:rPr>
          <w:rFonts w:ascii="Times New Roman" w:hint="eastAsia"/>
          <w:szCs w:val="24"/>
        </w:rPr>
        <w:t>大于</w:t>
      </w:r>
      <w:r w:rsidRPr="000144C3">
        <w:rPr>
          <w:rFonts w:ascii="Times New Roman"/>
          <w:szCs w:val="24"/>
        </w:rPr>
        <w:t>1</w:t>
      </w:r>
      <w:r w:rsidRPr="000144C3">
        <w:rPr>
          <w:rFonts w:ascii="Times New Roman" w:hint="eastAsia"/>
          <w:szCs w:val="24"/>
        </w:rPr>
        <w:t>，取</w:t>
      </w:r>
      <w:r w:rsidRPr="000144C3">
        <w:rPr>
          <w:rFonts w:ascii="Times New Roman"/>
          <w:szCs w:val="24"/>
        </w:rPr>
        <w:t>P</w:t>
      </w:r>
      <w:r w:rsidRPr="000144C3">
        <w:rPr>
          <w:rFonts w:ascii="Times New Roman" w:hint="eastAsia"/>
          <w:szCs w:val="24"/>
        </w:rPr>
        <w:t>值中大者</w:t>
      </w:r>
      <w:r w:rsidRPr="000144C3">
        <w:rPr>
          <w:rFonts w:ascii="Times New Roman"/>
          <w:szCs w:val="24"/>
        </w:rPr>
        <w:t>P</w:t>
      </w:r>
      <w:r w:rsidRPr="000144C3">
        <w:rPr>
          <w:rFonts w:ascii="Times New Roman"/>
          <w:szCs w:val="24"/>
          <w:vertAlign w:val="subscript"/>
        </w:rPr>
        <w:t>max</w:t>
      </w:r>
      <w:r w:rsidRPr="000144C3">
        <w:rPr>
          <w:rFonts w:ascii="Times New Roman" w:hint="eastAsia"/>
          <w:szCs w:val="24"/>
        </w:rPr>
        <w:t>。同一项目有多个污染源（两个级以上）时，则按各污染源分别确定其评价等级，并取评价等级高者作为项目的评价等级。</w:t>
      </w:r>
    </w:p>
    <w:p w14:paraId="10E707D3"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 xml:space="preserve">5.2-5  </w:t>
      </w:r>
      <w:r w:rsidRPr="000144C3">
        <w:rPr>
          <w:b/>
          <w:sz w:val="21"/>
          <w:szCs w:val="21"/>
        </w:rPr>
        <w:t>评价等级判别表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405"/>
        <w:gridCol w:w="5063"/>
      </w:tblGrid>
      <w:tr w:rsidR="00A0357F" w:rsidRPr="000144C3" w14:paraId="40E7E6F8" w14:textId="77777777">
        <w:tc>
          <w:tcPr>
            <w:tcW w:w="2326" w:type="pct"/>
            <w:vAlign w:val="center"/>
          </w:tcPr>
          <w:p w14:paraId="0A23F2F0" w14:textId="77777777" w:rsidR="00696139" w:rsidRPr="000144C3" w:rsidRDefault="005D6202">
            <w:pPr>
              <w:snapToGrid w:val="0"/>
              <w:jc w:val="center"/>
              <w:rPr>
                <w:rFonts w:ascii="Times New Roman"/>
                <w:sz w:val="21"/>
                <w:szCs w:val="21"/>
              </w:rPr>
            </w:pPr>
            <w:r w:rsidRPr="000144C3">
              <w:rPr>
                <w:rFonts w:ascii="Times New Roman"/>
                <w:sz w:val="21"/>
                <w:szCs w:val="21"/>
              </w:rPr>
              <w:t>评价工作等级</w:t>
            </w:r>
          </w:p>
        </w:tc>
        <w:tc>
          <w:tcPr>
            <w:tcW w:w="2674" w:type="pct"/>
            <w:vAlign w:val="center"/>
          </w:tcPr>
          <w:p w14:paraId="202B8707" w14:textId="77777777" w:rsidR="00696139" w:rsidRPr="000144C3" w:rsidRDefault="005D6202">
            <w:pPr>
              <w:snapToGrid w:val="0"/>
              <w:jc w:val="center"/>
              <w:rPr>
                <w:rFonts w:ascii="Times New Roman"/>
                <w:sz w:val="21"/>
                <w:szCs w:val="21"/>
              </w:rPr>
            </w:pPr>
            <w:r w:rsidRPr="000144C3">
              <w:rPr>
                <w:rFonts w:ascii="Times New Roman"/>
                <w:sz w:val="21"/>
                <w:szCs w:val="21"/>
              </w:rPr>
              <w:t>评价工作分级判据</w:t>
            </w:r>
          </w:p>
        </w:tc>
      </w:tr>
      <w:tr w:rsidR="00A0357F" w:rsidRPr="000144C3" w14:paraId="109FF655" w14:textId="77777777">
        <w:tc>
          <w:tcPr>
            <w:tcW w:w="2326" w:type="pct"/>
            <w:vAlign w:val="center"/>
          </w:tcPr>
          <w:p w14:paraId="1B948041" w14:textId="77777777" w:rsidR="00696139" w:rsidRPr="000144C3" w:rsidRDefault="005D6202">
            <w:pPr>
              <w:snapToGrid w:val="0"/>
              <w:jc w:val="center"/>
              <w:rPr>
                <w:rFonts w:ascii="Times New Roman"/>
                <w:sz w:val="21"/>
                <w:szCs w:val="21"/>
              </w:rPr>
            </w:pPr>
            <w:r w:rsidRPr="000144C3">
              <w:rPr>
                <w:rFonts w:ascii="Times New Roman"/>
                <w:sz w:val="21"/>
                <w:szCs w:val="21"/>
              </w:rPr>
              <w:t>一级</w:t>
            </w:r>
          </w:p>
        </w:tc>
        <w:tc>
          <w:tcPr>
            <w:tcW w:w="2674" w:type="pct"/>
            <w:vAlign w:val="center"/>
          </w:tcPr>
          <w:p w14:paraId="2B08EE05" w14:textId="77777777" w:rsidR="00696139" w:rsidRPr="000144C3" w:rsidRDefault="005D6202">
            <w:pPr>
              <w:snapToGrid w:val="0"/>
              <w:jc w:val="center"/>
              <w:rPr>
                <w:rFonts w:ascii="Times New Roman"/>
                <w:sz w:val="21"/>
                <w:szCs w:val="21"/>
              </w:rPr>
            </w:pPr>
            <w:r w:rsidRPr="000144C3">
              <w:rPr>
                <w:rFonts w:ascii="Times New Roman"/>
                <w:sz w:val="21"/>
                <w:szCs w:val="21"/>
              </w:rPr>
              <w:t>P</w:t>
            </w:r>
            <w:r w:rsidRPr="000144C3">
              <w:rPr>
                <w:rFonts w:ascii="Times New Roman"/>
                <w:sz w:val="21"/>
                <w:szCs w:val="21"/>
                <w:vertAlign w:val="subscript"/>
              </w:rPr>
              <w:t>max</w:t>
            </w:r>
            <w:r w:rsidRPr="000144C3">
              <w:rPr>
                <w:rFonts w:ascii="Times New Roman" w:cs="宋体" w:hint="eastAsia"/>
                <w:sz w:val="21"/>
                <w:szCs w:val="21"/>
              </w:rPr>
              <w:t>≧</w:t>
            </w:r>
            <w:r w:rsidRPr="000144C3">
              <w:rPr>
                <w:rFonts w:ascii="Times New Roman"/>
                <w:sz w:val="21"/>
                <w:szCs w:val="21"/>
              </w:rPr>
              <w:t>10%</w:t>
            </w:r>
          </w:p>
        </w:tc>
      </w:tr>
      <w:tr w:rsidR="00A0357F" w:rsidRPr="000144C3" w14:paraId="223EE559" w14:textId="77777777">
        <w:tc>
          <w:tcPr>
            <w:tcW w:w="2326" w:type="pct"/>
            <w:vAlign w:val="center"/>
          </w:tcPr>
          <w:p w14:paraId="63B9DD6A" w14:textId="77777777" w:rsidR="00696139" w:rsidRPr="000144C3" w:rsidRDefault="005D6202">
            <w:pPr>
              <w:snapToGrid w:val="0"/>
              <w:jc w:val="center"/>
              <w:rPr>
                <w:rFonts w:ascii="Times New Roman"/>
                <w:sz w:val="21"/>
                <w:szCs w:val="21"/>
              </w:rPr>
            </w:pPr>
            <w:r w:rsidRPr="000144C3">
              <w:rPr>
                <w:rFonts w:ascii="Times New Roman"/>
                <w:sz w:val="21"/>
                <w:szCs w:val="21"/>
              </w:rPr>
              <w:t>二级</w:t>
            </w:r>
          </w:p>
        </w:tc>
        <w:tc>
          <w:tcPr>
            <w:tcW w:w="2674" w:type="pct"/>
            <w:vAlign w:val="center"/>
          </w:tcPr>
          <w:p w14:paraId="6C7010BC" w14:textId="77777777" w:rsidR="00696139" w:rsidRPr="000144C3" w:rsidRDefault="005D6202">
            <w:pPr>
              <w:snapToGrid w:val="0"/>
              <w:jc w:val="center"/>
              <w:rPr>
                <w:rFonts w:ascii="Times New Roman"/>
                <w:sz w:val="21"/>
                <w:szCs w:val="21"/>
              </w:rPr>
            </w:pPr>
            <w:r w:rsidRPr="000144C3">
              <w:rPr>
                <w:rFonts w:ascii="Times New Roman"/>
                <w:sz w:val="21"/>
                <w:szCs w:val="21"/>
              </w:rPr>
              <w:t>1%</w:t>
            </w:r>
            <w:r w:rsidRPr="000144C3">
              <w:rPr>
                <w:rFonts w:ascii="Times New Roman" w:cs="宋体" w:hint="eastAsia"/>
                <w:sz w:val="21"/>
                <w:szCs w:val="21"/>
              </w:rPr>
              <w:t>≦</w:t>
            </w:r>
            <w:r w:rsidRPr="000144C3">
              <w:rPr>
                <w:rFonts w:ascii="Times New Roman"/>
                <w:sz w:val="21"/>
                <w:szCs w:val="21"/>
              </w:rPr>
              <w:t>P</w:t>
            </w:r>
            <w:r w:rsidRPr="000144C3">
              <w:rPr>
                <w:rFonts w:ascii="Times New Roman"/>
                <w:sz w:val="21"/>
                <w:szCs w:val="21"/>
                <w:vertAlign w:val="subscript"/>
              </w:rPr>
              <w:t>max</w:t>
            </w:r>
            <w:r w:rsidRPr="000144C3">
              <w:rPr>
                <w:rFonts w:ascii="Times New Roman"/>
                <w:sz w:val="21"/>
                <w:szCs w:val="21"/>
              </w:rPr>
              <w:t>&lt;10%</w:t>
            </w:r>
          </w:p>
        </w:tc>
      </w:tr>
      <w:tr w:rsidR="00A0357F" w:rsidRPr="000144C3" w14:paraId="359C2F3A" w14:textId="77777777">
        <w:tc>
          <w:tcPr>
            <w:tcW w:w="2326" w:type="pct"/>
            <w:vAlign w:val="center"/>
          </w:tcPr>
          <w:p w14:paraId="61F15448" w14:textId="77777777" w:rsidR="00696139" w:rsidRPr="000144C3" w:rsidRDefault="005D6202">
            <w:pPr>
              <w:snapToGrid w:val="0"/>
              <w:jc w:val="center"/>
              <w:rPr>
                <w:rFonts w:ascii="Times New Roman"/>
                <w:sz w:val="21"/>
                <w:szCs w:val="21"/>
              </w:rPr>
            </w:pPr>
            <w:r w:rsidRPr="000144C3">
              <w:rPr>
                <w:rFonts w:ascii="Times New Roman"/>
                <w:sz w:val="21"/>
                <w:szCs w:val="21"/>
              </w:rPr>
              <w:t>三级</w:t>
            </w:r>
          </w:p>
        </w:tc>
        <w:tc>
          <w:tcPr>
            <w:tcW w:w="2674" w:type="pct"/>
            <w:vAlign w:val="center"/>
          </w:tcPr>
          <w:p w14:paraId="023B3CE8" w14:textId="77777777" w:rsidR="00696139" w:rsidRPr="000144C3" w:rsidRDefault="005D6202">
            <w:pPr>
              <w:snapToGrid w:val="0"/>
              <w:jc w:val="center"/>
              <w:rPr>
                <w:rFonts w:ascii="Times New Roman"/>
                <w:sz w:val="21"/>
                <w:szCs w:val="21"/>
              </w:rPr>
            </w:pPr>
            <w:r w:rsidRPr="000144C3">
              <w:rPr>
                <w:rFonts w:ascii="Times New Roman"/>
                <w:sz w:val="21"/>
                <w:szCs w:val="21"/>
              </w:rPr>
              <w:t>P</w:t>
            </w:r>
            <w:r w:rsidRPr="000144C3">
              <w:rPr>
                <w:rFonts w:ascii="Times New Roman"/>
                <w:sz w:val="21"/>
                <w:szCs w:val="21"/>
                <w:vertAlign w:val="subscript"/>
              </w:rPr>
              <w:t>max</w:t>
            </w:r>
            <w:r w:rsidRPr="000144C3">
              <w:rPr>
                <w:rFonts w:ascii="Times New Roman"/>
                <w:sz w:val="21"/>
                <w:szCs w:val="21"/>
              </w:rPr>
              <w:t>&lt;1%</w:t>
            </w:r>
          </w:p>
        </w:tc>
      </w:tr>
    </w:tbl>
    <w:p w14:paraId="43CC9E96" w14:textId="77777777" w:rsidR="00696139" w:rsidRPr="000144C3" w:rsidRDefault="005D6202">
      <w:pPr>
        <w:adjustRightInd w:val="0"/>
        <w:spacing w:line="360" w:lineRule="auto"/>
        <w:ind w:firstLineChars="200" w:firstLine="480"/>
        <w:jc w:val="both"/>
        <w:textAlignment w:val="baseline"/>
        <w:rPr>
          <w:rFonts w:ascii="Times New Roman"/>
          <w:szCs w:val="24"/>
        </w:rPr>
      </w:pPr>
      <w:r w:rsidRPr="000144C3">
        <w:rPr>
          <w:rFonts w:ascii="Times New Roman" w:hint="eastAsia"/>
          <w:szCs w:val="24"/>
        </w:rPr>
        <w:t>同一项目有多个污染源（两个及以上，下同）时，则按各污染源分别确定评价等级，并取评价等级高者作为项目的评价等级。</w:t>
      </w:r>
    </w:p>
    <w:p w14:paraId="1BECBB28"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 xml:space="preserve">5.2-6 </w:t>
      </w:r>
      <w:r w:rsidRPr="000144C3">
        <w:rPr>
          <w:rFonts w:hint="eastAsia"/>
          <w:b/>
          <w:sz w:val="21"/>
          <w:szCs w:val="21"/>
        </w:rPr>
        <w:t>估算</w:t>
      </w:r>
      <w:r w:rsidRPr="000144C3">
        <w:rPr>
          <w:b/>
          <w:sz w:val="21"/>
          <w:szCs w:val="21"/>
        </w:rPr>
        <w:t>模型参数</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54"/>
        <w:gridCol w:w="3159"/>
        <w:gridCol w:w="3155"/>
      </w:tblGrid>
      <w:tr w:rsidR="00D36358" w:rsidRPr="000144C3" w14:paraId="07B5B97F" w14:textId="77777777">
        <w:tc>
          <w:tcPr>
            <w:tcW w:w="3334" w:type="pct"/>
            <w:gridSpan w:val="2"/>
            <w:vAlign w:val="center"/>
          </w:tcPr>
          <w:p w14:paraId="63D4BF20"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参数</w:t>
            </w:r>
          </w:p>
        </w:tc>
        <w:tc>
          <w:tcPr>
            <w:tcW w:w="1666" w:type="pct"/>
            <w:vAlign w:val="center"/>
          </w:tcPr>
          <w:p w14:paraId="73B52768"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取值</w:t>
            </w:r>
          </w:p>
        </w:tc>
      </w:tr>
      <w:tr w:rsidR="00D36358" w:rsidRPr="000144C3" w14:paraId="36546FBC" w14:textId="77777777">
        <w:tc>
          <w:tcPr>
            <w:tcW w:w="1666" w:type="pct"/>
            <w:vMerge w:val="restart"/>
            <w:vAlign w:val="center"/>
          </w:tcPr>
          <w:p w14:paraId="6199E239"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城市</w:t>
            </w:r>
            <w:r w:rsidRPr="000144C3">
              <w:rPr>
                <w:rFonts w:ascii="Times New Roman" w:hint="eastAsia"/>
                <w:sz w:val="21"/>
                <w:szCs w:val="21"/>
              </w:rPr>
              <w:t>/</w:t>
            </w:r>
            <w:r w:rsidRPr="000144C3">
              <w:rPr>
                <w:rFonts w:ascii="Times New Roman" w:hint="eastAsia"/>
                <w:sz w:val="21"/>
                <w:szCs w:val="21"/>
              </w:rPr>
              <w:t>农村</w:t>
            </w:r>
            <w:r w:rsidRPr="000144C3">
              <w:rPr>
                <w:rFonts w:ascii="Times New Roman"/>
                <w:sz w:val="21"/>
                <w:szCs w:val="21"/>
              </w:rPr>
              <w:t>选项</w:t>
            </w:r>
          </w:p>
        </w:tc>
        <w:tc>
          <w:tcPr>
            <w:tcW w:w="1668" w:type="pct"/>
            <w:vAlign w:val="center"/>
          </w:tcPr>
          <w:p w14:paraId="6788A189"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城市</w:t>
            </w:r>
            <w:r w:rsidRPr="000144C3">
              <w:rPr>
                <w:rFonts w:ascii="Times New Roman" w:hint="eastAsia"/>
                <w:sz w:val="21"/>
                <w:szCs w:val="21"/>
              </w:rPr>
              <w:t>/</w:t>
            </w:r>
            <w:r w:rsidRPr="000144C3">
              <w:rPr>
                <w:rFonts w:ascii="Times New Roman" w:hint="eastAsia"/>
                <w:sz w:val="21"/>
                <w:szCs w:val="21"/>
              </w:rPr>
              <w:t>农村</w:t>
            </w:r>
          </w:p>
        </w:tc>
        <w:tc>
          <w:tcPr>
            <w:tcW w:w="1666" w:type="pct"/>
            <w:vAlign w:val="center"/>
          </w:tcPr>
          <w:p w14:paraId="7FA9F622" w14:textId="1D3C3CC6" w:rsidR="00696139" w:rsidRPr="000144C3" w:rsidRDefault="00D36358">
            <w:pPr>
              <w:snapToGrid w:val="0"/>
              <w:jc w:val="center"/>
              <w:rPr>
                <w:rFonts w:ascii="Times New Roman"/>
                <w:sz w:val="21"/>
                <w:szCs w:val="21"/>
              </w:rPr>
            </w:pPr>
            <w:r w:rsidRPr="000144C3">
              <w:rPr>
                <w:rFonts w:ascii="Times New Roman" w:hint="eastAsia"/>
                <w:sz w:val="21"/>
                <w:szCs w:val="21"/>
              </w:rPr>
              <w:t>城市</w:t>
            </w:r>
          </w:p>
        </w:tc>
      </w:tr>
      <w:tr w:rsidR="00D36358" w:rsidRPr="000144C3" w14:paraId="048FAC0E" w14:textId="77777777">
        <w:tc>
          <w:tcPr>
            <w:tcW w:w="1666" w:type="pct"/>
            <w:vMerge/>
            <w:vAlign w:val="center"/>
          </w:tcPr>
          <w:p w14:paraId="604F6306" w14:textId="77777777" w:rsidR="00696139" w:rsidRPr="000144C3" w:rsidRDefault="00696139">
            <w:pPr>
              <w:snapToGrid w:val="0"/>
              <w:jc w:val="center"/>
              <w:rPr>
                <w:rFonts w:ascii="Times New Roman"/>
                <w:sz w:val="21"/>
                <w:szCs w:val="21"/>
              </w:rPr>
            </w:pPr>
          </w:p>
        </w:tc>
        <w:tc>
          <w:tcPr>
            <w:tcW w:w="1668" w:type="pct"/>
            <w:vAlign w:val="center"/>
          </w:tcPr>
          <w:p w14:paraId="6096D45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人口数</w:t>
            </w:r>
            <w:r w:rsidRPr="000144C3">
              <w:rPr>
                <w:rFonts w:ascii="Times New Roman"/>
                <w:sz w:val="21"/>
                <w:szCs w:val="21"/>
              </w:rPr>
              <w:t>（</w:t>
            </w:r>
            <w:r w:rsidRPr="000144C3">
              <w:rPr>
                <w:rFonts w:ascii="Times New Roman" w:hint="eastAsia"/>
                <w:sz w:val="21"/>
                <w:szCs w:val="21"/>
              </w:rPr>
              <w:t>城市</w:t>
            </w:r>
            <w:r w:rsidRPr="000144C3">
              <w:rPr>
                <w:rFonts w:ascii="Times New Roman"/>
                <w:sz w:val="21"/>
                <w:szCs w:val="21"/>
              </w:rPr>
              <w:t>选项时）</w:t>
            </w:r>
          </w:p>
        </w:tc>
        <w:tc>
          <w:tcPr>
            <w:tcW w:w="1666" w:type="pct"/>
            <w:vAlign w:val="center"/>
          </w:tcPr>
          <w:p w14:paraId="155BF9ED" w14:textId="7822285D" w:rsidR="00696139" w:rsidRPr="000144C3" w:rsidRDefault="00D36358">
            <w:pPr>
              <w:snapToGrid w:val="0"/>
              <w:jc w:val="center"/>
              <w:rPr>
                <w:rFonts w:ascii="Times New Roman"/>
                <w:sz w:val="21"/>
                <w:szCs w:val="21"/>
              </w:rPr>
            </w:pPr>
            <w:r w:rsidRPr="000144C3">
              <w:rPr>
                <w:rFonts w:ascii="Times New Roman" w:hint="eastAsia"/>
                <w:sz w:val="21"/>
                <w:szCs w:val="21"/>
              </w:rPr>
              <w:t>79.38</w:t>
            </w:r>
          </w:p>
        </w:tc>
      </w:tr>
      <w:tr w:rsidR="00D36358" w:rsidRPr="000144C3" w14:paraId="35E1410E" w14:textId="77777777">
        <w:tc>
          <w:tcPr>
            <w:tcW w:w="3334" w:type="pct"/>
            <w:gridSpan w:val="2"/>
            <w:vAlign w:val="center"/>
          </w:tcPr>
          <w:p w14:paraId="16C835F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最高</w:t>
            </w:r>
            <w:r w:rsidRPr="000144C3">
              <w:rPr>
                <w:rFonts w:ascii="Times New Roman"/>
                <w:sz w:val="21"/>
                <w:szCs w:val="21"/>
              </w:rPr>
              <w:t>环境温度</w:t>
            </w:r>
            <w:r w:rsidRPr="000144C3">
              <w:rPr>
                <w:rFonts w:ascii="Times New Roman" w:hint="eastAsia"/>
                <w:sz w:val="21"/>
                <w:szCs w:val="21"/>
              </w:rPr>
              <w:t>/</w:t>
            </w:r>
            <w:r w:rsidRPr="000144C3">
              <w:rPr>
                <w:rFonts w:ascii="Times New Roman" w:hint="eastAsia"/>
                <w:sz w:val="21"/>
                <w:szCs w:val="21"/>
              </w:rPr>
              <w:t>℃</w:t>
            </w:r>
          </w:p>
        </w:tc>
        <w:tc>
          <w:tcPr>
            <w:tcW w:w="1666" w:type="pct"/>
            <w:vAlign w:val="center"/>
          </w:tcPr>
          <w:p w14:paraId="19CBAE0F" w14:textId="72A12684" w:rsidR="00696139" w:rsidRPr="000144C3" w:rsidRDefault="00D36358">
            <w:pPr>
              <w:snapToGrid w:val="0"/>
              <w:jc w:val="center"/>
              <w:rPr>
                <w:rFonts w:ascii="Times New Roman"/>
                <w:sz w:val="21"/>
                <w:szCs w:val="21"/>
              </w:rPr>
            </w:pPr>
            <w:r w:rsidRPr="000144C3">
              <w:rPr>
                <w:rFonts w:ascii="Times New Roman" w:hint="eastAsia"/>
                <w:sz w:val="21"/>
                <w:szCs w:val="21"/>
              </w:rPr>
              <w:t>37.5</w:t>
            </w:r>
          </w:p>
        </w:tc>
      </w:tr>
      <w:tr w:rsidR="00D36358" w:rsidRPr="000144C3" w14:paraId="48E01185" w14:textId="77777777">
        <w:tc>
          <w:tcPr>
            <w:tcW w:w="3334" w:type="pct"/>
            <w:gridSpan w:val="2"/>
            <w:vAlign w:val="center"/>
          </w:tcPr>
          <w:p w14:paraId="1D89742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最低</w:t>
            </w:r>
            <w:r w:rsidRPr="000144C3">
              <w:rPr>
                <w:rFonts w:ascii="Times New Roman"/>
                <w:sz w:val="21"/>
                <w:szCs w:val="21"/>
              </w:rPr>
              <w:t>环境温度</w:t>
            </w:r>
            <w:r w:rsidRPr="000144C3">
              <w:rPr>
                <w:rFonts w:ascii="Times New Roman" w:hint="eastAsia"/>
                <w:sz w:val="21"/>
                <w:szCs w:val="21"/>
              </w:rPr>
              <w:t>/</w:t>
            </w:r>
            <w:r w:rsidRPr="000144C3">
              <w:rPr>
                <w:rFonts w:ascii="Times New Roman" w:hint="eastAsia"/>
                <w:sz w:val="21"/>
                <w:szCs w:val="21"/>
              </w:rPr>
              <w:t>℃</w:t>
            </w:r>
          </w:p>
        </w:tc>
        <w:tc>
          <w:tcPr>
            <w:tcW w:w="1666" w:type="pct"/>
            <w:vAlign w:val="center"/>
          </w:tcPr>
          <w:p w14:paraId="3D38D8C0" w14:textId="111B4743" w:rsidR="00696139" w:rsidRPr="000144C3" w:rsidRDefault="005D6202" w:rsidP="00F57FD4">
            <w:pPr>
              <w:snapToGrid w:val="0"/>
              <w:jc w:val="center"/>
              <w:rPr>
                <w:rFonts w:ascii="Times New Roman"/>
                <w:sz w:val="21"/>
                <w:szCs w:val="21"/>
              </w:rPr>
            </w:pPr>
            <w:r w:rsidRPr="000144C3">
              <w:rPr>
                <w:rFonts w:ascii="Times New Roman" w:hint="eastAsia"/>
                <w:sz w:val="21"/>
                <w:szCs w:val="21"/>
              </w:rPr>
              <w:t>-</w:t>
            </w:r>
            <w:r w:rsidR="00D36358" w:rsidRPr="000144C3">
              <w:rPr>
                <w:rFonts w:ascii="Times New Roman" w:hint="eastAsia"/>
                <w:sz w:val="21"/>
                <w:szCs w:val="21"/>
              </w:rPr>
              <w:t>4.6</w:t>
            </w:r>
          </w:p>
        </w:tc>
      </w:tr>
      <w:tr w:rsidR="00D36358" w:rsidRPr="000144C3" w14:paraId="4F4B4920" w14:textId="77777777" w:rsidTr="00D36358">
        <w:tc>
          <w:tcPr>
            <w:tcW w:w="3334" w:type="pct"/>
            <w:gridSpan w:val="2"/>
            <w:vAlign w:val="center"/>
          </w:tcPr>
          <w:p w14:paraId="570CF800" w14:textId="77777777" w:rsidR="00D36358" w:rsidRPr="000144C3" w:rsidRDefault="00D36358">
            <w:pPr>
              <w:snapToGrid w:val="0"/>
              <w:jc w:val="center"/>
              <w:rPr>
                <w:rFonts w:ascii="Times New Roman"/>
                <w:sz w:val="21"/>
                <w:szCs w:val="21"/>
              </w:rPr>
            </w:pPr>
            <w:r w:rsidRPr="000144C3">
              <w:rPr>
                <w:rFonts w:ascii="Times New Roman" w:hint="eastAsia"/>
                <w:sz w:val="21"/>
                <w:szCs w:val="21"/>
              </w:rPr>
              <w:t>土地</w:t>
            </w:r>
            <w:r w:rsidRPr="000144C3">
              <w:rPr>
                <w:rFonts w:ascii="Times New Roman"/>
                <w:sz w:val="21"/>
                <w:szCs w:val="21"/>
              </w:rPr>
              <w:t>利用类型</w:t>
            </w:r>
          </w:p>
        </w:tc>
        <w:tc>
          <w:tcPr>
            <w:tcW w:w="1666" w:type="pct"/>
            <w:vAlign w:val="center"/>
          </w:tcPr>
          <w:p w14:paraId="27930C4A" w14:textId="619D866D" w:rsidR="00D36358" w:rsidRPr="000144C3" w:rsidRDefault="00D36358">
            <w:pPr>
              <w:snapToGrid w:val="0"/>
              <w:jc w:val="center"/>
              <w:rPr>
                <w:rFonts w:ascii="Times New Roman"/>
                <w:sz w:val="21"/>
                <w:szCs w:val="21"/>
              </w:rPr>
            </w:pPr>
            <w:r w:rsidRPr="000144C3">
              <w:rPr>
                <w:rFonts w:ascii="Times New Roman" w:hint="eastAsia"/>
                <w:sz w:val="21"/>
                <w:szCs w:val="21"/>
              </w:rPr>
              <w:t>城市</w:t>
            </w:r>
          </w:p>
        </w:tc>
      </w:tr>
      <w:tr w:rsidR="00D36358" w:rsidRPr="000144C3" w14:paraId="00C2397C" w14:textId="77777777">
        <w:tc>
          <w:tcPr>
            <w:tcW w:w="3334" w:type="pct"/>
            <w:gridSpan w:val="2"/>
            <w:vAlign w:val="center"/>
          </w:tcPr>
          <w:p w14:paraId="16412D1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区域</w:t>
            </w:r>
            <w:r w:rsidRPr="000144C3">
              <w:rPr>
                <w:rFonts w:ascii="Times New Roman"/>
                <w:sz w:val="21"/>
                <w:szCs w:val="21"/>
              </w:rPr>
              <w:t>湿度条件</w:t>
            </w:r>
          </w:p>
        </w:tc>
        <w:tc>
          <w:tcPr>
            <w:tcW w:w="1666" w:type="pct"/>
            <w:vAlign w:val="center"/>
          </w:tcPr>
          <w:p w14:paraId="5D6B846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潮湿区</w:t>
            </w:r>
          </w:p>
        </w:tc>
      </w:tr>
      <w:tr w:rsidR="00D36358" w:rsidRPr="000144C3" w14:paraId="0411EF7D" w14:textId="77777777">
        <w:tc>
          <w:tcPr>
            <w:tcW w:w="1666" w:type="pct"/>
            <w:vMerge w:val="restart"/>
            <w:vAlign w:val="center"/>
          </w:tcPr>
          <w:p w14:paraId="3623FF06"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是否</w:t>
            </w:r>
            <w:r w:rsidRPr="000144C3">
              <w:rPr>
                <w:rFonts w:ascii="Times New Roman"/>
                <w:sz w:val="21"/>
                <w:szCs w:val="21"/>
              </w:rPr>
              <w:t>考虑</w:t>
            </w:r>
            <w:r w:rsidRPr="000144C3">
              <w:rPr>
                <w:rFonts w:ascii="Times New Roman" w:hint="eastAsia"/>
                <w:sz w:val="21"/>
                <w:szCs w:val="21"/>
              </w:rPr>
              <w:t>地形</w:t>
            </w:r>
          </w:p>
        </w:tc>
        <w:tc>
          <w:tcPr>
            <w:tcW w:w="1668" w:type="pct"/>
            <w:vAlign w:val="center"/>
          </w:tcPr>
          <w:p w14:paraId="1DFB4CC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考虑地形</w:t>
            </w:r>
          </w:p>
        </w:tc>
        <w:tc>
          <w:tcPr>
            <w:tcW w:w="1666" w:type="pct"/>
            <w:vAlign w:val="center"/>
          </w:tcPr>
          <w:p w14:paraId="4CBCDA5D"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■是</w:t>
            </w:r>
            <w:r w:rsidRPr="000144C3">
              <w:rPr>
                <w:rFonts w:ascii="Times New Roman" w:hint="eastAsia"/>
                <w:sz w:val="21"/>
                <w:szCs w:val="21"/>
              </w:rPr>
              <w:t xml:space="preserve"> </w:t>
            </w:r>
            <w:r w:rsidRPr="000144C3">
              <w:rPr>
                <w:rFonts w:ascii="Times New Roman"/>
                <w:sz w:val="21"/>
                <w:szCs w:val="21"/>
              </w:rPr>
              <w:t xml:space="preserve"> </w:t>
            </w:r>
            <w:r w:rsidRPr="000144C3">
              <w:rPr>
                <w:rFonts w:ascii="Times New Roman" w:hint="eastAsia"/>
                <w:sz w:val="21"/>
                <w:szCs w:val="21"/>
              </w:rPr>
              <w:t>□否</w:t>
            </w:r>
          </w:p>
        </w:tc>
      </w:tr>
      <w:tr w:rsidR="00D36358" w:rsidRPr="000144C3" w14:paraId="4177D28C" w14:textId="77777777">
        <w:tc>
          <w:tcPr>
            <w:tcW w:w="1666" w:type="pct"/>
            <w:vMerge/>
            <w:vAlign w:val="center"/>
          </w:tcPr>
          <w:p w14:paraId="3F1D4FBF" w14:textId="77777777" w:rsidR="00696139" w:rsidRPr="000144C3" w:rsidRDefault="00696139">
            <w:pPr>
              <w:snapToGrid w:val="0"/>
              <w:jc w:val="center"/>
              <w:rPr>
                <w:rFonts w:ascii="Times New Roman"/>
                <w:sz w:val="21"/>
                <w:szCs w:val="21"/>
              </w:rPr>
            </w:pPr>
          </w:p>
        </w:tc>
        <w:tc>
          <w:tcPr>
            <w:tcW w:w="1668" w:type="pct"/>
            <w:vAlign w:val="center"/>
          </w:tcPr>
          <w:p w14:paraId="62893B36"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地形</w:t>
            </w:r>
            <w:r w:rsidRPr="000144C3">
              <w:rPr>
                <w:rFonts w:ascii="Times New Roman"/>
                <w:sz w:val="21"/>
                <w:szCs w:val="21"/>
              </w:rPr>
              <w:t>数据分辨率</w:t>
            </w:r>
            <w:r w:rsidRPr="000144C3">
              <w:rPr>
                <w:rFonts w:ascii="Times New Roman" w:hint="eastAsia"/>
                <w:sz w:val="21"/>
                <w:szCs w:val="21"/>
              </w:rPr>
              <w:t>/m</w:t>
            </w:r>
          </w:p>
        </w:tc>
        <w:tc>
          <w:tcPr>
            <w:tcW w:w="1666" w:type="pct"/>
            <w:vAlign w:val="center"/>
          </w:tcPr>
          <w:p w14:paraId="45B164E1" w14:textId="77777777" w:rsidR="00696139" w:rsidRPr="000144C3" w:rsidRDefault="005D6202">
            <w:pPr>
              <w:snapToGrid w:val="0"/>
              <w:jc w:val="center"/>
              <w:rPr>
                <w:rFonts w:ascii="Times New Roman"/>
                <w:sz w:val="21"/>
                <w:szCs w:val="21"/>
              </w:rPr>
            </w:pPr>
            <w:r w:rsidRPr="000144C3">
              <w:rPr>
                <w:rFonts w:ascii="Times New Roman"/>
                <w:sz w:val="21"/>
                <w:szCs w:val="21"/>
              </w:rPr>
              <w:t>90</w:t>
            </w:r>
          </w:p>
        </w:tc>
      </w:tr>
      <w:tr w:rsidR="00D36358" w:rsidRPr="000144C3" w14:paraId="197F98CE" w14:textId="77777777">
        <w:tc>
          <w:tcPr>
            <w:tcW w:w="1666" w:type="pct"/>
            <w:vMerge w:val="restart"/>
            <w:vAlign w:val="center"/>
          </w:tcPr>
          <w:p w14:paraId="2CD5114A"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是否</w:t>
            </w:r>
            <w:r w:rsidRPr="000144C3">
              <w:rPr>
                <w:rFonts w:ascii="Times New Roman"/>
                <w:sz w:val="21"/>
                <w:szCs w:val="21"/>
              </w:rPr>
              <w:t>考虑岸线熏烟</w:t>
            </w:r>
          </w:p>
        </w:tc>
        <w:tc>
          <w:tcPr>
            <w:tcW w:w="1668" w:type="pct"/>
            <w:vAlign w:val="center"/>
          </w:tcPr>
          <w:p w14:paraId="050501DA"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考虑</w:t>
            </w:r>
            <w:r w:rsidRPr="000144C3">
              <w:rPr>
                <w:rFonts w:ascii="Times New Roman"/>
                <w:sz w:val="21"/>
                <w:szCs w:val="21"/>
              </w:rPr>
              <w:t>岸线熏烟</w:t>
            </w:r>
          </w:p>
        </w:tc>
        <w:tc>
          <w:tcPr>
            <w:tcW w:w="1666" w:type="pct"/>
            <w:vAlign w:val="center"/>
          </w:tcPr>
          <w:p w14:paraId="2C24C3FD"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□是</w:t>
            </w:r>
            <w:r w:rsidRPr="000144C3">
              <w:rPr>
                <w:rFonts w:ascii="Times New Roman" w:hint="eastAsia"/>
                <w:sz w:val="21"/>
                <w:szCs w:val="21"/>
              </w:rPr>
              <w:t xml:space="preserve"> </w:t>
            </w:r>
            <w:r w:rsidRPr="000144C3">
              <w:rPr>
                <w:rFonts w:ascii="Times New Roman"/>
                <w:sz w:val="21"/>
                <w:szCs w:val="21"/>
              </w:rPr>
              <w:t xml:space="preserve"> </w:t>
            </w:r>
            <w:r w:rsidRPr="000144C3">
              <w:rPr>
                <w:rFonts w:ascii="Times New Roman" w:hint="eastAsia"/>
                <w:sz w:val="21"/>
                <w:szCs w:val="21"/>
              </w:rPr>
              <w:t>■否</w:t>
            </w:r>
          </w:p>
        </w:tc>
      </w:tr>
      <w:tr w:rsidR="00D36358" w:rsidRPr="000144C3" w14:paraId="546F05DA" w14:textId="77777777">
        <w:tc>
          <w:tcPr>
            <w:tcW w:w="1666" w:type="pct"/>
            <w:vMerge/>
            <w:vAlign w:val="center"/>
          </w:tcPr>
          <w:p w14:paraId="4F15CCC9" w14:textId="77777777" w:rsidR="00696139" w:rsidRPr="000144C3" w:rsidRDefault="00696139">
            <w:pPr>
              <w:snapToGrid w:val="0"/>
              <w:jc w:val="center"/>
              <w:rPr>
                <w:rFonts w:ascii="Times New Roman"/>
                <w:sz w:val="21"/>
                <w:szCs w:val="21"/>
              </w:rPr>
            </w:pPr>
          </w:p>
        </w:tc>
        <w:tc>
          <w:tcPr>
            <w:tcW w:w="1668" w:type="pct"/>
            <w:vAlign w:val="center"/>
          </w:tcPr>
          <w:p w14:paraId="125E0C7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岸线</w:t>
            </w:r>
            <w:r w:rsidRPr="000144C3">
              <w:rPr>
                <w:rFonts w:ascii="Times New Roman"/>
                <w:sz w:val="21"/>
                <w:szCs w:val="21"/>
              </w:rPr>
              <w:t>距离</w:t>
            </w:r>
            <w:r w:rsidRPr="000144C3">
              <w:rPr>
                <w:rFonts w:ascii="Times New Roman" w:hint="eastAsia"/>
                <w:sz w:val="21"/>
                <w:szCs w:val="21"/>
              </w:rPr>
              <w:t>/km</w:t>
            </w:r>
          </w:p>
        </w:tc>
        <w:tc>
          <w:tcPr>
            <w:tcW w:w="1666" w:type="pct"/>
            <w:vAlign w:val="center"/>
          </w:tcPr>
          <w:p w14:paraId="3D111C14"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r>
      <w:tr w:rsidR="00D36358" w:rsidRPr="000144C3" w14:paraId="352DC06F" w14:textId="77777777">
        <w:tc>
          <w:tcPr>
            <w:tcW w:w="1666" w:type="pct"/>
            <w:vMerge/>
            <w:vAlign w:val="center"/>
          </w:tcPr>
          <w:p w14:paraId="42406D30" w14:textId="77777777" w:rsidR="00696139" w:rsidRPr="000144C3" w:rsidRDefault="00696139">
            <w:pPr>
              <w:snapToGrid w:val="0"/>
              <w:jc w:val="center"/>
              <w:rPr>
                <w:rFonts w:ascii="Times New Roman"/>
                <w:sz w:val="21"/>
                <w:szCs w:val="21"/>
              </w:rPr>
            </w:pPr>
          </w:p>
        </w:tc>
        <w:tc>
          <w:tcPr>
            <w:tcW w:w="1668" w:type="pct"/>
            <w:vAlign w:val="center"/>
          </w:tcPr>
          <w:p w14:paraId="3CA9A0F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岸线方向</w:t>
            </w:r>
            <w:r w:rsidRPr="000144C3">
              <w:rPr>
                <w:rFonts w:ascii="Times New Roman" w:hint="eastAsia"/>
                <w:sz w:val="21"/>
                <w:szCs w:val="21"/>
              </w:rPr>
              <w:t>/</w:t>
            </w:r>
            <w:r w:rsidRPr="000144C3">
              <w:rPr>
                <w:rFonts w:ascii="Times New Roman" w:hint="eastAsia"/>
                <w:sz w:val="21"/>
                <w:szCs w:val="21"/>
              </w:rPr>
              <w:t>°</w:t>
            </w:r>
          </w:p>
        </w:tc>
        <w:tc>
          <w:tcPr>
            <w:tcW w:w="1666" w:type="pct"/>
            <w:vAlign w:val="center"/>
          </w:tcPr>
          <w:p w14:paraId="52918F2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r>
    </w:tbl>
    <w:p w14:paraId="373C2011"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lastRenderedPageBreak/>
        <w:t>表</w:t>
      </w:r>
      <w:r w:rsidRPr="000144C3">
        <w:rPr>
          <w:b/>
          <w:sz w:val="21"/>
          <w:szCs w:val="21"/>
        </w:rPr>
        <w:t xml:space="preserve">5.2-7  </w:t>
      </w:r>
      <w:r w:rsidRPr="000144C3">
        <w:rPr>
          <w:rFonts w:hint="eastAsia"/>
          <w:b/>
          <w:sz w:val="21"/>
          <w:szCs w:val="21"/>
        </w:rPr>
        <w:t>评价因子</w:t>
      </w:r>
      <w:r w:rsidRPr="000144C3">
        <w:rPr>
          <w:b/>
          <w:sz w:val="21"/>
          <w:szCs w:val="21"/>
        </w:rPr>
        <w:t>和评价标准表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18"/>
        <w:gridCol w:w="1379"/>
        <w:gridCol w:w="1888"/>
        <w:gridCol w:w="4783"/>
      </w:tblGrid>
      <w:tr w:rsidR="0011634C" w:rsidRPr="000144C3" w14:paraId="3D0E7DF9" w14:textId="77777777" w:rsidTr="005B65F0">
        <w:tc>
          <w:tcPr>
            <w:tcW w:w="749" w:type="pct"/>
            <w:vAlign w:val="center"/>
          </w:tcPr>
          <w:p w14:paraId="18A6F96E"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评价</w:t>
            </w:r>
            <w:r w:rsidRPr="000144C3">
              <w:rPr>
                <w:rFonts w:ascii="Times New Roman"/>
                <w:b/>
                <w:sz w:val="21"/>
                <w:szCs w:val="21"/>
              </w:rPr>
              <w:t>因子</w:t>
            </w:r>
          </w:p>
        </w:tc>
        <w:tc>
          <w:tcPr>
            <w:tcW w:w="728" w:type="pct"/>
            <w:vAlign w:val="center"/>
          </w:tcPr>
          <w:p w14:paraId="58BBAEDA"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评价</w:t>
            </w:r>
            <w:r w:rsidRPr="000144C3">
              <w:rPr>
                <w:rFonts w:ascii="Times New Roman"/>
                <w:b/>
                <w:sz w:val="21"/>
                <w:szCs w:val="21"/>
              </w:rPr>
              <w:t>时段</w:t>
            </w:r>
          </w:p>
        </w:tc>
        <w:tc>
          <w:tcPr>
            <w:tcW w:w="997" w:type="pct"/>
            <w:vAlign w:val="center"/>
          </w:tcPr>
          <w:p w14:paraId="332FBC62"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标准值（</w:t>
            </w:r>
            <w:r w:rsidRPr="000144C3">
              <w:rPr>
                <w:rFonts w:ascii="Times New Roman"/>
                <w:b/>
                <w:sz w:val="21"/>
                <w:szCs w:val="21"/>
              </w:rPr>
              <w:t>μ</w:t>
            </w:r>
            <w:r w:rsidRPr="000144C3">
              <w:rPr>
                <w:rFonts w:ascii="Times New Roman" w:hint="eastAsia"/>
                <w:b/>
                <w:sz w:val="21"/>
                <w:szCs w:val="21"/>
              </w:rPr>
              <w:t>g/m</w:t>
            </w:r>
            <w:r w:rsidRPr="000144C3">
              <w:rPr>
                <w:rFonts w:ascii="Times New Roman" w:hint="eastAsia"/>
                <w:b/>
                <w:sz w:val="21"/>
                <w:szCs w:val="21"/>
                <w:vertAlign w:val="superscript"/>
              </w:rPr>
              <w:t>3</w:t>
            </w:r>
            <w:r w:rsidRPr="000144C3">
              <w:rPr>
                <w:rFonts w:ascii="Times New Roman" w:hint="eastAsia"/>
                <w:b/>
                <w:sz w:val="21"/>
                <w:szCs w:val="21"/>
              </w:rPr>
              <w:t>）</w:t>
            </w:r>
          </w:p>
        </w:tc>
        <w:tc>
          <w:tcPr>
            <w:tcW w:w="2526" w:type="pct"/>
            <w:vAlign w:val="center"/>
          </w:tcPr>
          <w:p w14:paraId="495AD79D" w14:textId="77777777" w:rsidR="00696139" w:rsidRPr="000144C3" w:rsidRDefault="005D6202">
            <w:pPr>
              <w:snapToGrid w:val="0"/>
              <w:jc w:val="center"/>
              <w:rPr>
                <w:rFonts w:ascii="Times New Roman"/>
                <w:b/>
                <w:sz w:val="21"/>
                <w:szCs w:val="21"/>
              </w:rPr>
            </w:pPr>
            <w:r w:rsidRPr="000144C3">
              <w:rPr>
                <w:rFonts w:ascii="Times New Roman" w:hint="eastAsia"/>
                <w:b/>
                <w:sz w:val="21"/>
                <w:szCs w:val="21"/>
              </w:rPr>
              <w:t>标准</w:t>
            </w:r>
            <w:r w:rsidRPr="000144C3">
              <w:rPr>
                <w:rFonts w:ascii="Times New Roman"/>
                <w:b/>
                <w:sz w:val="21"/>
                <w:szCs w:val="21"/>
              </w:rPr>
              <w:t>来源</w:t>
            </w:r>
          </w:p>
        </w:tc>
      </w:tr>
      <w:tr w:rsidR="0011634C" w:rsidRPr="000144C3" w14:paraId="7272DEA6" w14:textId="77777777" w:rsidTr="005B65F0">
        <w:tc>
          <w:tcPr>
            <w:tcW w:w="749" w:type="pct"/>
            <w:vAlign w:val="center"/>
          </w:tcPr>
          <w:p w14:paraId="70038E6C"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SO</w:t>
            </w:r>
            <w:r w:rsidRPr="000144C3">
              <w:rPr>
                <w:rFonts w:ascii="Times New Roman" w:hint="eastAsia"/>
                <w:sz w:val="21"/>
                <w:szCs w:val="21"/>
                <w:vertAlign w:val="subscript"/>
              </w:rPr>
              <w:t>2</w:t>
            </w:r>
          </w:p>
        </w:tc>
        <w:tc>
          <w:tcPr>
            <w:tcW w:w="728" w:type="pct"/>
            <w:vAlign w:val="center"/>
          </w:tcPr>
          <w:p w14:paraId="537BC4B0"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4E356CBA"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5</w:t>
            </w:r>
            <w:r w:rsidRPr="000144C3">
              <w:rPr>
                <w:rFonts w:ascii="Times New Roman"/>
                <w:sz w:val="21"/>
                <w:szCs w:val="21"/>
              </w:rPr>
              <w:t>00</w:t>
            </w:r>
          </w:p>
        </w:tc>
        <w:tc>
          <w:tcPr>
            <w:tcW w:w="2526" w:type="pct"/>
            <w:vMerge w:val="restart"/>
            <w:vAlign w:val="center"/>
          </w:tcPr>
          <w:p w14:paraId="7298FEC6"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《环境空气质量标准》（</w:t>
            </w:r>
            <w:r w:rsidRPr="000144C3">
              <w:rPr>
                <w:rFonts w:ascii="Times New Roman" w:hint="eastAsia"/>
                <w:sz w:val="21"/>
                <w:szCs w:val="21"/>
              </w:rPr>
              <w:t>GB3095-2012</w:t>
            </w:r>
            <w:r w:rsidRPr="000144C3">
              <w:rPr>
                <w:rFonts w:ascii="Times New Roman" w:hint="eastAsia"/>
                <w:sz w:val="21"/>
                <w:szCs w:val="21"/>
              </w:rPr>
              <w:t>）</w:t>
            </w:r>
          </w:p>
        </w:tc>
      </w:tr>
      <w:tr w:rsidR="0011634C" w:rsidRPr="000144C3" w14:paraId="72C44A60" w14:textId="77777777" w:rsidTr="005B65F0">
        <w:tc>
          <w:tcPr>
            <w:tcW w:w="749" w:type="pct"/>
            <w:vAlign w:val="center"/>
          </w:tcPr>
          <w:p w14:paraId="3BD475B9" w14:textId="5AF2FF4D" w:rsidR="0011634C" w:rsidRPr="000144C3" w:rsidRDefault="0011634C" w:rsidP="00F57FD4">
            <w:pPr>
              <w:snapToGrid w:val="0"/>
              <w:jc w:val="center"/>
              <w:rPr>
                <w:rFonts w:ascii="Times New Roman"/>
                <w:sz w:val="21"/>
                <w:szCs w:val="21"/>
              </w:rPr>
            </w:pPr>
            <w:r w:rsidRPr="000144C3">
              <w:rPr>
                <w:rFonts w:ascii="Times New Roman" w:hint="eastAsia"/>
                <w:sz w:val="21"/>
                <w:szCs w:val="21"/>
              </w:rPr>
              <w:t>N</w:t>
            </w:r>
            <w:r w:rsidRPr="000144C3">
              <w:rPr>
                <w:rFonts w:ascii="Times New Roman"/>
                <w:sz w:val="21"/>
                <w:szCs w:val="21"/>
              </w:rPr>
              <w:t>O</w:t>
            </w:r>
            <w:r w:rsidRPr="000144C3">
              <w:rPr>
                <w:rFonts w:ascii="Times New Roman" w:hint="eastAsia"/>
                <w:sz w:val="21"/>
                <w:szCs w:val="21"/>
                <w:vertAlign w:val="subscript"/>
              </w:rPr>
              <w:t>X</w:t>
            </w:r>
          </w:p>
        </w:tc>
        <w:tc>
          <w:tcPr>
            <w:tcW w:w="728" w:type="pct"/>
            <w:vAlign w:val="center"/>
          </w:tcPr>
          <w:p w14:paraId="60B517F1"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1E645B4F" w14:textId="45E1B58C" w:rsidR="0011634C" w:rsidRPr="000144C3" w:rsidRDefault="0011634C">
            <w:pPr>
              <w:snapToGrid w:val="0"/>
              <w:jc w:val="center"/>
              <w:rPr>
                <w:rFonts w:ascii="Times New Roman"/>
                <w:sz w:val="21"/>
                <w:szCs w:val="21"/>
              </w:rPr>
            </w:pPr>
            <w:r w:rsidRPr="000144C3">
              <w:rPr>
                <w:rFonts w:ascii="Times New Roman"/>
                <w:sz w:val="21"/>
                <w:szCs w:val="21"/>
              </w:rPr>
              <w:t>200</w:t>
            </w:r>
          </w:p>
        </w:tc>
        <w:tc>
          <w:tcPr>
            <w:tcW w:w="2526" w:type="pct"/>
            <w:vMerge/>
            <w:vAlign w:val="center"/>
          </w:tcPr>
          <w:p w14:paraId="0B0FA89D" w14:textId="77777777" w:rsidR="0011634C" w:rsidRPr="000144C3" w:rsidRDefault="0011634C">
            <w:pPr>
              <w:snapToGrid w:val="0"/>
              <w:jc w:val="center"/>
              <w:rPr>
                <w:rFonts w:ascii="Times New Roman"/>
                <w:sz w:val="21"/>
                <w:szCs w:val="21"/>
              </w:rPr>
            </w:pPr>
          </w:p>
        </w:tc>
      </w:tr>
      <w:tr w:rsidR="0011634C" w:rsidRPr="000144C3" w14:paraId="54890002" w14:textId="77777777" w:rsidTr="005B65F0">
        <w:tc>
          <w:tcPr>
            <w:tcW w:w="749" w:type="pct"/>
            <w:vAlign w:val="center"/>
          </w:tcPr>
          <w:p w14:paraId="4E86EED4"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P</w:t>
            </w:r>
            <w:r w:rsidRPr="000144C3">
              <w:rPr>
                <w:rFonts w:ascii="Times New Roman"/>
                <w:sz w:val="21"/>
                <w:szCs w:val="21"/>
              </w:rPr>
              <w:t>M</w:t>
            </w:r>
            <w:r w:rsidRPr="000144C3">
              <w:rPr>
                <w:rFonts w:ascii="Times New Roman"/>
                <w:sz w:val="21"/>
                <w:szCs w:val="21"/>
                <w:vertAlign w:val="subscript"/>
              </w:rPr>
              <w:t>10</w:t>
            </w:r>
          </w:p>
        </w:tc>
        <w:tc>
          <w:tcPr>
            <w:tcW w:w="728" w:type="pct"/>
            <w:vAlign w:val="center"/>
          </w:tcPr>
          <w:p w14:paraId="2985165B"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71B764A4"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4</w:t>
            </w:r>
            <w:r w:rsidRPr="000144C3">
              <w:rPr>
                <w:rFonts w:ascii="Times New Roman"/>
                <w:sz w:val="21"/>
                <w:szCs w:val="21"/>
              </w:rPr>
              <w:t>50</w:t>
            </w:r>
          </w:p>
        </w:tc>
        <w:tc>
          <w:tcPr>
            <w:tcW w:w="2526" w:type="pct"/>
            <w:vMerge/>
            <w:vAlign w:val="center"/>
          </w:tcPr>
          <w:p w14:paraId="239CE1A3" w14:textId="77777777" w:rsidR="0011634C" w:rsidRPr="000144C3" w:rsidRDefault="0011634C">
            <w:pPr>
              <w:snapToGrid w:val="0"/>
              <w:jc w:val="center"/>
              <w:rPr>
                <w:rFonts w:ascii="Times New Roman"/>
                <w:sz w:val="21"/>
                <w:szCs w:val="21"/>
              </w:rPr>
            </w:pPr>
          </w:p>
        </w:tc>
      </w:tr>
      <w:tr w:rsidR="0011634C" w:rsidRPr="000144C3" w14:paraId="4920E104" w14:textId="77777777" w:rsidTr="005B65F0">
        <w:tc>
          <w:tcPr>
            <w:tcW w:w="749" w:type="pct"/>
            <w:vAlign w:val="center"/>
          </w:tcPr>
          <w:p w14:paraId="26D225BE"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P</w:t>
            </w:r>
            <w:r w:rsidRPr="000144C3">
              <w:rPr>
                <w:rFonts w:ascii="Times New Roman"/>
                <w:sz w:val="21"/>
                <w:szCs w:val="21"/>
              </w:rPr>
              <w:t>M</w:t>
            </w:r>
            <w:r w:rsidRPr="000144C3">
              <w:rPr>
                <w:rFonts w:ascii="Times New Roman"/>
                <w:sz w:val="21"/>
                <w:szCs w:val="21"/>
                <w:vertAlign w:val="subscript"/>
              </w:rPr>
              <w:t>2.5</w:t>
            </w:r>
          </w:p>
        </w:tc>
        <w:tc>
          <w:tcPr>
            <w:tcW w:w="728" w:type="pct"/>
            <w:vAlign w:val="center"/>
          </w:tcPr>
          <w:p w14:paraId="66FEBBC5"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557654EC" w14:textId="77777777" w:rsidR="0011634C" w:rsidRPr="000144C3" w:rsidRDefault="0011634C">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25</w:t>
            </w:r>
          </w:p>
        </w:tc>
        <w:tc>
          <w:tcPr>
            <w:tcW w:w="2526" w:type="pct"/>
            <w:vMerge/>
            <w:vAlign w:val="center"/>
          </w:tcPr>
          <w:p w14:paraId="37A4D234" w14:textId="77777777" w:rsidR="0011634C" w:rsidRPr="000144C3" w:rsidRDefault="0011634C">
            <w:pPr>
              <w:snapToGrid w:val="0"/>
              <w:jc w:val="center"/>
              <w:rPr>
                <w:rFonts w:ascii="Times New Roman"/>
                <w:sz w:val="21"/>
                <w:szCs w:val="21"/>
              </w:rPr>
            </w:pPr>
          </w:p>
        </w:tc>
      </w:tr>
      <w:tr w:rsidR="0011634C" w:rsidRPr="000144C3" w14:paraId="45C3F598" w14:textId="77777777" w:rsidTr="005B65F0">
        <w:tc>
          <w:tcPr>
            <w:tcW w:w="749" w:type="pct"/>
            <w:vAlign w:val="center"/>
          </w:tcPr>
          <w:p w14:paraId="6A733177" w14:textId="40298125" w:rsidR="0011634C" w:rsidRPr="000144C3" w:rsidRDefault="0011634C" w:rsidP="0011634C">
            <w:pPr>
              <w:snapToGrid w:val="0"/>
              <w:jc w:val="center"/>
              <w:rPr>
                <w:rFonts w:ascii="Times New Roman"/>
                <w:sz w:val="21"/>
                <w:szCs w:val="21"/>
              </w:rPr>
            </w:pPr>
            <w:r w:rsidRPr="000144C3">
              <w:rPr>
                <w:rFonts w:ascii="Times New Roman" w:hint="eastAsia"/>
                <w:sz w:val="21"/>
                <w:szCs w:val="21"/>
              </w:rPr>
              <w:t>氟化物</w:t>
            </w:r>
          </w:p>
        </w:tc>
        <w:tc>
          <w:tcPr>
            <w:tcW w:w="728" w:type="pct"/>
            <w:vAlign w:val="center"/>
          </w:tcPr>
          <w:p w14:paraId="603D92D9" w14:textId="134C42F5" w:rsidR="0011634C" w:rsidRPr="000144C3" w:rsidRDefault="0011634C" w:rsidP="0011634C">
            <w:pPr>
              <w:snapToGrid w:val="0"/>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353768E6" w14:textId="6FB174A9" w:rsidR="0011634C" w:rsidRPr="000144C3" w:rsidRDefault="0011634C" w:rsidP="0011634C">
            <w:pPr>
              <w:snapToGrid w:val="0"/>
              <w:jc w:val="center"/>
              <w:rPr>
                <w:rFonts w:ascii="Times New Roman"/>
                <w:sz w:val="21"/>
                <w:szCs w:val="21"/>
              </w:rPr>
            </w:pPr>
            <w:r w:rsidRPr="000144C3">
              <w:rPr>
                <w:rFonts w:ascii="Times New Roman" w:hint="eastAsia"/>
                <w:sz w:val="21"/>
                <w:szCs w:val="21"/>
              </w:rPr>
              <w:t>20</w:t>
            </w:r>
          </w:p>
        </w:tc>
        <w:tc>
          <w:tcPr>
            <w:tcW w:w="2526" w:type="pct"/>
            <w:vMerge/>
            <w:vAlign w:val="center"/>
          </w:tcPr>
          <w:p w14:paraId="29BFFFC5" w14:textId="77777777" w:rsidR="0011634C" w:rsidRPr="000144C3" w:rsidRDefault="0011634C" w:rsidP="0011634C">
            <w:pPr>
              <w:snapToGrid w:val="0"/>
              <w:jc w:val="center"/>
              <w:rPr>
                <w:rFonts w:ascii="Times New Roman"/>
                <w:sz w:val="21"/>
                <w:szCs w:val="21"/>
              </w:rPr>
            </w:pPr>
          </w:p>
        </w:tc>
      </w:tr>
      <w:tr w:rsidR="0011634C" w:rsidRPr="000144C3" w14:paraId="3D2A83C0" w14:textId="77777777" w:rsidTr="005B65F0">
        <w:tc>
          <w:tcPr>
            <w:tcW w:w="749" w:type="pct"/>
            <w:vAlign w:val="center"/>
          </w:tcPr>
          <w:p w14:paraId="0D654547" w14:textId="6C0ECAAB" w:rsidR="0011634C" w:rsidRPr="000144C3" w:rsidRDefault="0011634C" w:rsidP="0011634C">
            <w:pPr>
              <w:jc w:val="center"/>
              <w:rPr>
                <w:rFonts w:ascii="Times New Roman"/>
                <w:sz w:val="21"/>
                <w:szCs w:val="21"/>
              </w:rPr>
            </w:pPr>
            <w:r w:rsidRPr="000144C3">
              <w:rPr>
                <w:rFonts w:ascii="Times New Roman" w:hint="eastAsia"/>
                <w:sz w:val="21"/>
                <w:szCs w:val="21"/>
              </w:rPr>
              <w:t>硫酸</w:t>
            </w:r>
          </w:p>
        </w:tc>
        <w:tc>
          <w:tcPr>
            <w:tcW w:w="728" w:type="pct"/>
            <w:vAlign w:val="center"/>
          </w:tcPr>
          <w:p w14:paraId="011F5AB6" w14:textId="77777777" w:rsidR="0011634C" w:rsidRPr="000144C3" w:rsidRDefault="0011634C" w:rsidP="0011634C">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2AE7A826" w14:textId="714F49E2" w:rsidR="0011634C" w:rsidRPr="000144C3" w:rsidRDefault="0011634C" w:rsidP="0011634C">
            <w:pPr>
              <w:jc w:val="center"/>
              <w:rPr>
                <w:rFonts w:ascii="Times New Roman"/>
                <w:sz w:val="21"/>
                <w:szCs w:val="21"/>
              </w:rPr>
            </w:pPr>
            <w:r w:rsidRPr="000144C3">
              <w:rPr>
                <w:rFonts w:ascii="Times New Roman" w:hint="eastAsia"/>
                <w:sz w:val="21"/>
                <w:szCs w:val="21"/>
              </w:rPr>
              <w:t>300</w:t>
            </w:r>
          </w:p>
        </w:tc>
        <w:tc>
          <w:tcPr>
            <w:tcW w:w="2526" w:type="pct"/>
            <w:vMerge w:val="restart"/>
            <w:vAlign w:val="center"/>
          </w:tcPr>
          <w:p w14:paraId="142A7DD8" w14:textId="77777777" w:rsidR="0011634C" w:rsidRPr="000144C3" w:rsidRDefault="0011634C" w:rsidP="0011634C">
            <w:pPr>
              <w:snapToGrid w:val="0"/>
              <w:jc w:val="center"/>
              <w:rPr>
                <w:rFonts w:ascii="Times New Roman"/>
                <w:sz w:val="21"/>
                <w:szCs w:val="21"/>
              </w:rPr>
            </w:pPr>
            <w:r w:rsidRPr="000144C3">
              <w:rPr>
                <w:rFonts w:ascii="Times New Roman" w:hint="eastAsia"/>
                <w:sz w:val="21"/>
                <w:szCs w:val="21"/>
              </w:rPr>
              <w:t>《环境</w:t>
            </w:r>
            <w:r w:rsidRPr="000144C3">
              <w:rPr>
                <w:rFonts w:ascii="Times New Roman"/>
                <w:sz w:val="21"/>
                <w:szCs w:val="21"/>
              </w:rPr>
              <w:t>影响评价技术导则</w:t>
            </w:r>
            <w:r w:rsidRPr="000144C3">
              <w:rPr>
                <w:rFonts w:ascii="Times New Roman" w:hint="eastAsia"/>
                <w:sz w:val="21"/>
                <w:szCs w:val="21"/>
              </w:rPr>
              <w:t xml:space="preserve"> </w:t>
            </w:r>
            <w:r w:rsidRPr="000144C3">
              <w:rPr>
                <w:rFonts w:ascii="Times New Roman" w:hint="eastAsia"/>
                <w:sz w:val="21"/>
                <w:szCs w:val="21"/>
              </w:rPr>
              <w:t>大气</w:t>
            </w:r>
            <w:r w:rsidRPr="000144C3">
              <w:rPr>
                <w:rFonts w:ascii="Times New Roman"/>
                <w:sz w:val="21"/>
                <w:szCs w:val="21"/>
              </w:rPr>
              <w:t>环境</w:t>
            </w:r>
            <w:r w:rsidRPr="000144C3">
              <w:rPr>
                <w:rFonts w:ascii="Times New Roman" w:hint="eastAsia"/>
                <w:sz w:val="21"/>
                <w:szCs w:val="21"/>
              </w:rPr>
              <w:t>》（</w:t>
            </w:r>
            <w:r w:rsidRPr="000144C3">
              <w:rPr>
                <w:rFonts w:ascii="Times New Roman" w:hint="eastAsia"/>
                <w:sz w:val="21"/>
                <w:szCs w:val="21"/>
              </w:rPr>
              <w:t>HJ2.2</w:t>
            </w:r>
            <w:r w:rsidRPr="000144C3">
              <w:rPr>
                <w:rFonts w:ascii="Times New Roman"/>
                <w:sz w:val="21"/>
                <w:szCs w:val="21"/>
              </w:rPr>
              <w:t>-2018</w:t>
            </w:r>
            <w:r w:rsidRPr="000144C3">
              <w:rPr>
                <w:rFonts w:ascii="Times New Roman" w:hint="eastAsia"/>
                <w:sz w:val="21"/>
                <w:szCs w:val="21"/>
              </w:rPr>
              <w:t>）附录</w:t>
            </w:r>
            <w:r w:rsidRPr="000144C3">
              <w:rPr>
                <w:rFonts w:ascii="Times New Roman" w:hint="eastAsia"/>
                <w:sz w:val="21"/>
                <w:szCs w:val="21"/>
              </w:rPr>
              <w:t>D</w:t>
            </w:r>
          </w:p>
        </w:tc>
      </w:tr>
      <w:tr w:rsidR="0011634C" w:rsidRPr="000144C3" w14:paraId="65CE82EE" w14:textId="77777777" w:rsidTr="005B65F0">
        <w:tc>
          <w:tcPr>
            <w:tcW w:w="749" w:type="pct"/>
            <w:vAlign w:val="center"/>
          </w:tcPr>
          <w:p w14:paraId="04D88E46" w14:textId="30617142" w:rsidR="0011634C" w:rsidRPr="000144C3" w:rsidRDefault="0011634C" w:rsidP="0011634C">
            <w:pPr>
              <w:jc w:val="center"/>
              <w:rPr>
                <w:rFonts w:ascii="Times New Roman"/>
                <w:sz w:val="21"/>
                <w:szCs w:val="21"/>
              </w:rPr>
            </w:pPr>
            <w:r w:rsidRPr="000144C3">
              <w:rPr>
                <w:rFonts w:ascii="Times New Roman" w:hint="eastAsia"/>
                <w:sz w:val="21"/>
                <w:szCs w:val="21"/>
              </w:rPr>
              <w:t>二甲苯</w:t>
            </w:r>
          </w:p>
        </w:tc>
        <w:tc>
          <w:tcPr>
            <w:tcW w:w="728" w:type="pct"/>
            <w:vAlign w:val="center"/>
          </w:tcPr>
          <w:p w14:paraId="02D6D1ED" w14:textId="2542AB33" w:rsidR="0011634C" w:rsidRPr="000144C3" w:rsidRDefault="0011634C" w:rsidP="0011634C">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064010F2" w14:textId="09AE7C2D" w:rsidR="0011634C" w:rsidRPr="000144C3" w:rsidRDefault="0011634C" w:rsidP="0011634C">
            <w:pPr>
              <w:jc w:val="center"/>
              <w:rPr>
                <w:rFonts w:ascii="Times New Roman"/>
                <w:sz w:val="21"/>
                <w:szCs w:val="21"/>
              </w:rPr>
            </w:pPr>
            <w:r w:rsidRPr="000144C3">
              <w:rPr>
                <w:rFonts w:ascii="Times New Roman" w:hint="eastAsia"/>
                <w:sz w:val="21"/>
                <w:szCs w:val="21"/>
              </w:rPr>
              <w:t>200</w:t>
            </w:r>
          </w:p>
        </w:tc>
        <w:tc>
          <w:tcPr>
            <w:tcW w:w="2526" w:type="pct"/>
            <w:vMerge/>
            <w:vAlign w:val="center"/>
          </w:tcPr>
          <w:p w14:paraId="62D6CEF5" w14:textId="77777777" w:rsidR="0011634C" w:rsidRPr="000144C3" w:rsidRDefault="0011634C" w:rsidP="0011634C">
            <w:pPr>
              <w:snapToGrid w:val="0"/>
              <w:jc w:val="center"/>
              <w:rPr>
                <w:rFonts w:ascii="Times New Roman"/>
                <w:sz w:val="21"/>
                <w:szCs w:val="21"/>
              </w:rPr>
            </w:pPr>
          </w:p>
        </w:tc>
      </w:tr>
      <w:tr w:rsidR="0011634C" w:rsidRPr="000144C3" w14:paraId="1AA3E66C" w14:textId="77777777" w:rsidTr="005B65F0">
        <w:tc>
          <w:tcPr>
            <w:tcW w:w="749" w:type="pct"/>
            <w:vAlign w:val="center"/>
          </w:tcPr>
          <w:p w14:paraId="6242155B" w14:textId="1E5D6AE1" w:rsidR="0011634C" w:rsidRPr="000144C3" w:rsidRDefault="0011634C" w:rsidP="0011634C">
            <w:pPr>
              <w:jc w:val="center"/>
              <w:rPr>
                <w:rFonts w:ascii="Times New Roman"/>
                <w:sz w:val="21"/>
                <w:szCs w:val="21"/>
              </w:rPr>
            </w:pPr>
            <w:r w:rsidRPr="000144C3">
              <w:rPr>
                <w:rFonts w:ascii="Times New Roman" w:hint="eastAsia"/>
                <w:sz w:val="21"/>
                <w:szCs w:val="21"/>
              </w:rPr>
              <w:t>非甲烷总烃</w:t>
            </w:r>
          </w:p>
        </w:tc>
        <w:tc>
          <w:tcPr>
            <w:tcW w:w="728" w:type="pct"/>
            <w:vAlign w:val="center"/>
          </w:tcPr>
          <w:p w14:paraId="1C3A319B" w14:textId="6F72D42E" w:rsidR="0011634C" w:rsidRPr="000144C3" w:rsidRDefault="0011634C" w:rsidP="0011634C">
            <w:pPr>
              <w:jc w:val="center"/>
              <w:rPr>
                <w:rFonts w:ascii="Times New Roman"/>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7F8DD036" w14:textId="00124CCD" w:rsidR="0011634C" w:rsidRPr="000144C3" w:rsidRDefault="0011634C" w:rsidP="0011634C">
            <w:pPr>
              <w:jc w:val="center"/>
              <w:rPr>
                <w:rFonts w:ascii="Times New Roman"/>
                <w:sz w:val="21"/>
                <w:szCs w:val="21"/>
              </w:rPr>
            </w:pPr>
            <w:r w:rsidRPr="000144C3">
              <w:rPr>
                <w:rFonts w:ascii="Times New Roman" w:hint="eastAsia"/>
                <w:sz w:val="21"/>
                <w:szCs w:val="21"/>
              </w:rPr>
              <w:t>2000</w:t>
            </w:r>
          </w:p>
        </w:tc>
        <w:tc>
          <w:tcPr>
            <w:tcW w:w="2526" w:type="pct"/>
            <w:vAlign w:val="center"/>
          </w:tcPr>
          <w:p w14:paraId="7E799DB3" w14:textId="4F0C0C41" w:rsidR="0011634C" w:rsidRPr="000144C3" w:rsidRDefault="0011634C" w:rsidP="0011634C">
            <w:pPr>
              <w:snapToGrid w:val="0"/>
              <w:jc w:val="center"/>
              <w:rPr>
                <w:rFonts w:ascii="Times New Roman"/>
                <w:sz w:val="21"/>
                <w:szCs w:val="21"/>
              </w:rPr>
            </w:pPr>
            <w:r w:rsidRPr="000144C3">
              <w:rPr>
                <w:rFonts w:ascii="Times New Roman" w:hint="eastAsia"/>
                <w:sz w:val="21"/>
                <w:szCs w:val="21"/>
              </w:rPr>
              <w:t>河北省地方标准《环境空气质量非甲烷总烃限值》（</w:t>
            </w:r>
            <w:r w:rsidRPr="000144C3">
              <w:rPr>
                <w:rFonts w:ascii="Times New Roman" w:hint="eastAsia"/>
                <w:sz w:val="21"/>
                <w:szCs w:val="21"/>
              </w:rPr>
              <w:t>DB13/1577-2012</w:t>
            </w:r>
            <w:r w:rsidRPr="000144C3">
              <w:rPr>
                <w:rFonts w:ascii="Times New Roman" w:hint="eastAsia"/>
                <w:sz w:val="21"/>
                <w:szCs w:val="21"/>
              </w:rPr>
              <w:t>）</w:t>
            </w:r>
          </w:p>
        </w:tc>
      </w:tr>
      <w:tr w:rsidR="0011634C" w:rsidRPr="000144C3" w14:paraId="69AC4251" w14:textId="77777777" w:rsidTr="005B65F0">
        <w:tc>
          <w:tcPr>
            <w:tcW w:w="749" w:type="pct"/>
            <w:vAlign w:val="center"/>
          </w:tcPr>
          <w:p w14:paraId="256D5D35" w14:textId="3DA7B105" w:rsidR="0011634C" w:rsidRPr="000144C3" w:rsidRDefault="0011634C" w:rsidP="0011634C">
            <w:pPr>
              <w:jc w:val="center"/>
              <w:rPr>
                <w:rFonts w:ascii="Times New Roman"/>
                <w:color w:val="FF0000"/>
                <w:sz w:val="21"/>
                <w:szCs w:val="21"/>
              </w:rPr>
            </w:pPr>
            <w:r w:rsidRPr="000144C3">
              <w:rPr>
                <w:rFonts w:ascii="Times New Roman" w:hint="eastAsia"/>
                <w:sz w:val="21"/>
                <w:szCs w:val="21"/>
              </w:rPr>
              <w:t>铬酸雾</w:t>
            </w:r>
          </w:p>
        </w:tc>
        <w:tc>
          <w:tcPr>
            <w:tcW w:w="728" w:type="pct"/>
            <w:vAlign w:val="center"/>
          </w:tcPr>
          <w:p w14:paraId="6F9D833B" w14:textId="3A245B32" w:rsidR="0011634C" w:rsidRPr="000144C3" w:rsidRDefault="005B65F0" w:rsidP="0011634C">
            <w:pPr>
              <w:jc w:val="center"/>
              <w:rPr>
                <w:rFonts w:ascii="Times New Roman"/>
                <w:color w:val="FF0000"/>
                <w:sz w:val="21"/>
                <w:szCs w:val="21"/>
              </w:rPr>
            </w:pPr>
            <w:r w:rsidRPr="000144C3">
              <w:rPr>
                <w:rFonts w:ascii="Times New Roman" w:hint="eastAsia"/>
                <w:sz w:val="21"/>
                <w:szCs w:val="21"/>
              </w:rPr>
              <w:t>1</w:t>
            </w:r>
            <w:r w:rsidRPr="000144C3">
              <w:rPr>
                <w:rFonts w:ascii="Times New Roman" w:hint="eastAsia"/>
                <w:sz w:val="21"/>
                <w:szCs w:val="21"/>
              </w:rPr>
              <w:t>小时平均</w:t>
            </w:r>
          </w:p>
        </w:tc>
        <w:tc>
          <w:tcPr>
            <w:tcW w:w="997" w:type="pct"/>
            <w:vAlign w:val="center"/>
          </w:tcPr>
          <w:p w14:paraId="08C06B7E" w14:textId="58F14D59" w:rsidR="0011634C" w:rsidRPr="000144C3" w:rsidRDefault="005B65F0" w:rsidP="0011634C">
            <w:pPr>
              <w:jc w:val="center"/>
              <w:rPr>
                <w:rFonts w:ascii="Times New Roman"/>
                <w:sz w:val="21"/>
                <w:szCs w:val="21"/>
              </w:rPr>
            </w:pPr>
            <w:r w:rsidRPr="000144C3">
              <w:rPr>
                <w:rFonts w:ascii="Times New Roman" w:hint="eastAsia"/>
                <w:sz w:val="21"/>
                <w:szCs w:val="21"/>
              </w:rPr>
              <w:t>1.5</w:t>
            </w:r>
          </w:p>
        </w:tc>
        <w:tc>
          <w:tcPr>
            <w:tcW w:w="2526" w:type="pct"/>
            <w:vAlign w:val="center"/>
          </w:tcPr>
          <w:p w14:paraId="58E87A64" w14:textId="593206F5" w:rsidR="0011634C" w:rsidRPr="000144C3" w:rsidRDefault="005B65F0" w:rsidP="0011634C">
            <w:pPr>
              <w:snapToGrid w:val="0"/>
              <w:jc w:val="center"/>
              <w:rPr>
                <w:rFonts w:ascii="Times New Roman"/>
                <w:sz w:val="21"/>
                <w:szCs w:val="21"/>
              </w:rPr>
            </w:pPr>
            <w:r w:rsidRPr="000144C3">
              <w:rPr>
                <w:rFonts w:ascii="Times New Roman" w:hint="eastAsia"/>
                <w:sz w:val="21"/>
                <w:szCs w:val="21"/>
              </w:rPr>
              <w:t>《大气污染物综合排放标准详解》</w:t>
            </w:r>
          </w:p>
        </w:tc>
      </w:tr>
    </w:tbl>
    <w:p w14:paraId="47536B2A"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5.2.1.11</w:t>
      </w:r>
      <w:r w:rsidRPr="000144C3">
        <w:rPr>
          <w:rFonts w:ascii="Times New Roman" w:hAnsi="Times New Roman" w:hint="eastAsia"/>
          <w:szCs w:val="24"/>
        </w:rPr>
        <w:t>新增交通运输移动源</w:t>
      </w:r>
    </w:p>
    <w:p w14:paraId="6642FDA7" w14:textId="77777777" w:rsidR="00696139" w:rsidRPr="000144C3" w:rsidRDefault="005D6202">
      <w:pPr>
        <w:spacing w:line="360" w:lineRule="auto"/>
        <w:ind w:firstLineChars="200" w:firstLine="480"/>
        <w:jc w:val="both"/>
        <w:rPr>
          <w:rFonts w:ascii="Times New Roman"/>
          <w:lang w:bidi="zh-CN"/>
        </w:rPr>
      </w:pPr>
      <w:r w:rsidRPr="000144C3">
        <w:rPr>
          <w:rFonts w:ascii="Times New Roman"/>
          <w:lang w:bidi="zh-CN"/>
        </w:rPr>
        <w:t>根据《环境影响评价技术导则</w:t>
      </w:r>
      <w:r w:rsidRPr="000144C3">
        <w:rPr>
          <w:rFonts w:ascii="Times New Roman"/>
          <w:lang w:bidi="zh-CN"/>
        </w:rPr>
        <w:t xml:space="preserve">  </w:t>
      </w:r>
      <w:r w:rsidRPr="000144C3">
        <w:rPr>
          <w:rFonts w:ascii="Times New Roman"/>
          <w:lang w:bidi="zh-CN"/>
        </w:rPr>
        <w:t>大气环境》（</w:t>
      </w:r>
      <w:r w:rsidRPr="000144C3">
        <w:rPr>
          <w:rFonts w:ascii="Times New Roman"/>
          <w:lang w:bidi="zh-CN"/>
        </w:rPr>
        <w:t>HJ2.2-2018</w:t>
      </w:r>
      <w:r w:rsidRPr="000144C3">
        <w:rPr>
          <w:rFonts w:ascii="Times New Roman"/>
          <w:lang w:bidi="zh-CN"/>
        </w:rPr>
        <w:t>）</w:t>
      </w:r>
      <w:r w:rsidRPr="000144C3">
        <w:rPr>
          <w:rFonts w:ascii="Times New Roman"/>
          <w:lang w:bidi="zh-CN"/>
        </w:rPr>
        <w:t>7.1.1.4</w:t>
      </w:r>
      <w:r w:rsidRPr="000144C3">
        <w:rPr>
          <w:rFonts w:ascii="Times New Roman"/>
          <w:lang w:bidi="zh-CN"/>
        </w:rPr>
        <w:t>的相关要求</w:t>
      </w:r>
      <w:r w:rsidRPr="000144C3">
        <w:rPr>
          <w:rFonts w:ascii="Times New Roman" w:hint="eastAsia"/>
          <w:lang w:bidi="zh-CN"/>
        </w:rPr>
        <w:t>，</w:t>
      </w:r>
      <w:r w:rsidRPr="000144C3">
        <w:rPr>
          <w:rFonts w:ascii="Times New Roman"/>
        </w:rPr>
        <w:t>本项目属于编制报告书的工业类项目，需分析调查新增交通运输移动源。</w:t>
      </w:r>
    </w:p>
    <w:p w14:paraId="3309CFE1" w14:textId="77777777" w:rsidR="00696139" w:rsidRPr="000144C3" w:rsidRDefault="005D6202">
      <w:pPr>
        <w:spacing w:line="360" w:lineRule="auto"/>
        <w:ind w:firstLineChars="200" w:firstLine="480"/>
        <w:jc w:val="both"/>
        <w:rPr>
          <w:rFonts w:ascii="Times New Roman"/>
          <w:lang w:bidi="zh-CN"/>
        </w:rPr>
      </w:pPr>
      <w:r w:rsidRPr="000144C3">
        <w:rPr>
          <w:rFonts w:ascii="Times New Roman"/>
          <w:lang w:bidi="zh-CN"/>
        </w:rPr>
        <w:t>项目运营期环境空气污染源主要是厂区内运输车辆尾气。汽车废气污染物主要来自曲轴箱漏气、燃油系统挥发和排气管的排放，主要有</w:t>
      </w:r>
      <w:r w:rsidRPr="000144C3">
        <w:rPr>
          <w:rFonts w:ascii="Times New Roman"/>
          <w:lang w:bidi="zh-CN"/>
        </w:rPr>
        <w:t>CO</w:t>
      </w:r>
      <w:r w:rsidRPr="000144C3">
        <w:rPr>
          <w:rFonts w:ascii="Times New Roman"/>
          <w:lang w:bidi="zh-CN"/>
        </w:rPr>
        <w:t>、</w:t>
      </w:r>
      <w:r w:rsidRPr="000144C3">
        <w:rPr>
          <w:rFonts w:ascii="Times New Roman"/>
          <w:lang w:bidi="zh-CN"/>
        </w:rPr>
        <w:t>NO</w:t>
      </w:r>
      <w:r w:rsidRPr="000144C3">
        <w:rPr>
          <w:rFonts w:ascii="Times New Roman"/>
          <w:vertAlign w:val="subscript"/>
          <w:lang w:bidi="zh-CN"/>
        </w:rPr>
        <w:t>2</w:t>
      </w:r>
      <w:r w:rsidRPr="000144C3">
        <w:rPr>
          <w:rFonts w:ascii="Times New Roman"/>
          <w:lang w:bidi="zh-CN"/>
        </w:rPr>
        <w:t>、</w:t>
      </w:r>
      <w:r w:rsidRPr="000144C3">
        <w:rPr>
          <w:rFonts w:ascii="Times New Roman"/>
          <w:lang w:bidi="zh-CN"/>
        </w:rPr>
        <w:t>THC</w:t>
      </w:r>
      <w:r w:rsidRPr="000144C3">
        <w:rPr>
          <w:rFonts w:ascii="Times New Roman"/>
          <w:lang w:bidi="zh-CN"/>
        </w:rPr>
        <w:t>。</w:t>
      </w:r>
      <w:r w:rsidRPr="000144C3">
        <w:rPr>
          <w:rFonts w:ascii="Times New Roman"/>
          <w:lang w:bidi="zh-CN"/>
        </w:rPr>
        <w:t>CO</w:t>
      </w:r>
      <w:r w:rsidRPr="000144C3">
        <w:rPr>
          <w:rFonts w:ascii="Times New Roman"/>
          <w:lang w:bidi="zh-CN"/>
        </w:rPr>
        <w:t>是燃料在发动机内不完全燃烧的产物，主要取决于空燃比和各种汽缸燃料分配的均匀性。</w:t>
      </w:r>
      <w:r w:rsidRPr="000144C3">
        <w:rPr>
          <w:rFonts w:ascii="Times New Roman"/>
          <w:lang w:bidi="zh-CN"/>
        </w:rPr>
        <w:t>NO</w:t>
      </w:r>
      <w:r w:rsidRPr="000144C3">
        <w:rPr>
          <w:rFonts w:ascii="Times New Roman"/>
          <w:vertAlign w:val="subscript"/>
          <w:lang w:bidi="zh-CN"/>
        </w:rPr>
        <w:t>2</w:t>
      </w:r>
      <w:r w:rsidRPr="000144C3">
        <w:rPr>
          <w:rFonts w:ascii="Times New Roman"/>
          <w:lang w:bidi="zh-CN"/>
        </w:rPr>
        <w:t>是汽缸内过量空气中的氧气和氮气在高温下形成的产物。</w:t>
      </w:r>
      <w:r w:rsidRPr="000144C3">
        <w:rPr>
          <w:rFonts w:ascii="Times New Roman"/>
          <w:lang w:bidi="zh-CN"/>
        </w:rPr>
        <w:t>THC</w:t>
      </w:r>
      <w:r w:rsidRPr="000144C3">
        <w:rPr>
          <w:rFonts w:ascii="Times New Roman"/>
          <w:lang w:bidi="zh-CN"/>
        </w:rPr>
        <w:t>产生于汽缸壁面淬冷效应和混合缸不完全燃烧。</w:t>
      </w:r>
    </w:p>
    <w:p w14:paraId="1A78A6E9" w14:textId="77777777" w:rsidR="00696139" w:rsidRPr="000144C3" w:rsidRDefault="005D6202">
      <w:pPr>
        <w:spacing w:line="360" w:lineRule="auto"/>
        <w:ind w:firstLineChars="200" w:firstLine="480"/>
        <w:jc w:val="both"/>
        <w:rPr>
          <w:rFonts w:ascii="Times New Roman"/>
          <w:lang w:bidi="zh-CN"/>
        </w:rPr>
      </w:pPr>
      <w:r w:rsidRPr="000144C3">
        <w:rPr>
          <w:rFonts w:ascii="Times New Roman"/>
          <w:lang w:bidi="zh-CN"/>
        </w:rPr>
        <w:t>营运期大气污染物主要是行驶汽车排放的尾气，汽车排放尾气中</w:t>
      </w:r>
      <w:r w:rsidRPr="000144C3">
        <w:rPr>
          <w:rFonts w:ascii="Times New Roman" w:hint="eastAsia"/>
          <w:lang w:bidi="zh-CN"/>
        </w:rPr>
        <w:t>污染物</w:t>
      </w:r>
      <w:r w:rsidRPr="000144C3">
        <w:rPr>
          <w:rFonts w:ascii="Times New Roman"/>
          <w:lang w:bidi="zh-CN"/>
        </w:rPr>
        <w:t>排放</w:t>
      </w:r>
      <w:r w:rsidRPr="000144C3">
        <w:rPr>
          <w:rFonts w:ascii="Times New Roman" w:hint="eastAsia"/>
          <w:lang w:bidi="zh-CN"/>
        </w:rPr>
        <w:t>源</w:t>
      </w:r>
      <w:r w:rsidRPr="000144C3">
        <w:rPr>
          <w:rFonts w:ascii="Times New Roman"/>
          <w:lang w:bidi="zh-CN"/>
        </w:rPr>
        <w:t>计算公式如下。</w:t>
      </w:r>
    </w:p>
    <w:p w14:paraId="21A7E6A7" w14:textId="77777777" w:rsidR="00696139" w:rsidRPr="000144C3" w:rsidRDefault="00000000">
      <w:pPr>
        <w:pStyle w:val="a1"/>
        <w:rPr>
          <w:rFonts w:ascii="Times New Roman" w:hAnsi="Times New Roman"/>
          <w:lang w:bidi="zh-CN"/>
        </w:rPr>
      </w:pPr>
      <m:oMathPara>
        <m:oMath>
          <m:sSub>
            <m:sSubPr>
              <m:ctrlPr>
                <w:rPr>
                  <w:rFonts w:ascii="Cambria Math" w:hAnsi="Cambria Math"/>
                  <w:lang w:bidi="zh-CN"/>
                </w:rPr>
              </m:ctrlPr>
            </m:sSubPr>
            <m:e>
              <m:r>
                <w:rPr>
                  <w:rFonts w:ascii="Cambria Math" w:hAnsi="Cambria Math"/>
                  <w:lang w:bidi="zh-CN"/>
                </w:rPr>
                <m:t>Q</m:t>
              </m:r>
            </m:e>
            <m:sub>
              <m:r>
                <w:rPr>
                  <w:rFonts w:ascii="Cambria Math" w:hAnsi="Cambria Math"/>
                  <w:lang w:bidi="zh-CN"/>
                </w:rPr>
                <m:t>j</m:t>
              </m:r>
            </m:sub>
          </m:sSub>
          <m:r>
            <w:rPr>
              <w:rFonts w:ascii="Cambria Math" w:hAnsi="Cambria Math"/>
              <w:lang w:bidi="zh-CN"/>
            </w:rPr>
            <m:t>=</m:t>
          </m:r>
          <m:nary>
            <m:naryPr>
              <m:chr m:val="∑"/>
              <m:limLoc m:val="undOvr"/>
              <m:ctrlPr>
                <w:rPr>
                  <w:rFonts w:ascii="Cambria Math" w:hAnsi="Cambria Math"/>
                  <w:i/>
                  <w:lang w:bidi="zh-CN"/>
                </w:rPr>
              </m:ctrlPr>
            </m:naryPr>
            <m:sub>
              <m:r>
                <w:rPr>
                  <w:rFonts w:ascii="Cambria Math" w:hAnsi="Cambria Math"/>
                  <w:lang w:bidi="zh-CN"/>
                </w:rPr>
                <m:t>i=1</m:t>
              </m:r>
            </m:sub>
            <m:sup>
              <m:r>
                <w:rPr>
                  <w:rFonts w:ascii="Cambria Math" w:hAnsi="Cambria Math"/>
                  <w:lang w:bidi="zh-CN"/>
                </w:rPr>
                <m:t>3</m:t>
              </m:r>
            </m:sup>
            <m:e>
              <m:sSub>
                <m:sSubPr>
                  <m:ctrlPr>
                    <w:rPr>
                      <w:rFonts w:ascii="Cambria Math" w:hAnsi="Cambria Math"/>
                      <w:i/>
                      <w:lang w:bidi="zh-CN"/>
                    </w:rPr>
                  </m:ctrlPr>
                </m:sSubPr>
                <m:e>
                  <m:r>
                    <w:rPr>
                      <w:rFonts w:ascii="Cambria Math" w:hAnsi="Cambria Math"/>
                      <w:lang w:bidi="zh-CN"/>
                    </w:rPr>
                    <m:t>A</m:t>
                  </m:r>
                </m:e>
                <m:sub>
                  <m:r>
                    <w:rPr>
                      <w:rFonts w:ascii="Cambria Math" w:hAnsi="Cambria Math"/>
                      <w:lang w:bidi="zh-CN"/>
                    </w:rPr>
                    <m:t>i</m:t>
                  </m:r>
                </m:sub>
              </m:sSub>
              <m:sSub>
                <m:sSubPr>
                  <m:ctrlPr>
                    <w:rPr>
                      <w:rFonts w:ascii="Cambria Math" w:hAnsi="Cambria Math"/>
                      <w:i/>
                      <w:lang w:bidi="zh-CN"/>
                    </w:rPr>
                  </m:ctrlPr>
                </m:sSubPr>
                <m:e>
                  <m:r>
                    <w:rPr>
                      <w:rFonts w:ascii="Cambria Math" w:hAnsi="Cambria Math"/>
                      <w:lang w:bidi="zh-CN"/>
                    </w:rPr>
                    <m:t>E</m:t>
                  </m:r>
                </m:e>
                <m:sub>
                  <m:r>
                    <w:rPr>
                      <w:rFonts w:ascii="Cambria Math" w:hAnsi="Cambria Math"/>
                      <w:lang w:bidi="zh-CN"/>
                    </w:rPr>
                    <m:t>ij</m:t>
                  </m:r>
                </m:sub>
              </m:sSub>
            </m:e>
          </m:nary>
          <m:r>
            <w:rPr>
              <w:rFonts w:ascii="Cambria Math" w:hAnsi="Cambria Math"/>
              <w:lang w:bidi="zh-CN"/>
            </w:rPr>
            <m:t>/3600</m:t>
          </m:r>
        </m:oMath>
      </m:oMathPara>
    </w:p>
    <w:p w14:paraId="41485C60" w14:textId="77777777" w:rsidR="00696139" w:rsidRPr="000144C3" w:rsidRDefault="005D6202">
      <w:pPr>
        <w:spacing w:line="360" w:lineRule="auto"/>
        <w:ind w:firstLineChars="200" w:firstLine="480"/>
        <w:jc w:val="both"/>
        <w:rPr>
          <w:rFonts w:ascii="Times New Roman"/>
          <w:lang w:bidi="zh-CN"/>
        </w:rPr>
      </w:pPr>
      <w:r w:rsidRPr="000144C3">
        <w:rPr>
          <w:rFonts w:ascii="Times New Roman"/>
          <w:lang w:bidi="zh-CN"/>
        </w:rPr>
        <w:t>式中：</w:t>
      </w:r>
    </w:p>
    <w:p w14:paraId="100CA233" w14:textId="77777777" w:rsidR="00696139" w:rsidRPr="000144C3" w:rsidRDefault="005D6202">
      <w:pPr>
        <w:spacing w:line="360" w:lineRule="auto"/>
        <w:ind w:firstLineChars="500" w:firstLine="1200"/>
        <w:jc w:val="both"/>
        <w:rPr>
          <w:rFonts w:ascii="Times New Roman"/>
          <w:lang w:bidi="zh-CN"/>
        </w:rPr>
      </w:pPr>
      <w:r w:rsidRPr="000144C3">
        <w:rPr>
          <w:rFonts w:ascii="Times New Roman"/>
          <w:lang w:bidi="zh-CN"/>
        </w:rPr>
        <w:t>QJ──</w:t>
      </w:r>
      <w:r w:rsidRPr="000144C3">
        <w:rPr>
          <w:rFonts w:ascii="Times New Roman"/>
          <w:lang w:bidi="zh-CN"/>
        </w:rPr>
        <w:t>行驶汽车在一定车速下排放的</w:t>
      </w:r>
      <w:r w:rsidRPr="000144C3">
        <w:rPr>
          <w:rFonts w:ascii="Times New Roman"/>
          <w:lang w:bidi="zh-CN"/>
        </w:rPr>
        <w:t>J</w:t>
      </w:r>
      <w:r w:rsidRPr="000144C3">
        <w:rPr>
          <w:rFonts w:ascii="Times New Roman"/>
          <w:lang w:bidi="zh-CN"/>
        </w:rPr>
        <w:t>种污染物源强，</w:t>
      </w:r>
      <w:r w:rsidRPr="000144C3">
        <w:rPr>
          <w:rFonts w:ascii="Times New Roman"/>
          <w:lang w:bidi="zh-CN"/>
        </w:rPr>
        <w:t>mg/</w:t>
      </w:r>
      <w:r w:rsidRPr="000144C3">
        <w:rPr>
          <w:rFonts w:ascii="Times New Roman"/>
          <w:lang w:bidi="zh-CN"/>
        </w:rPr>
        <w:t>（</w:t>
      </w:r>
      <w:r w:rsidRPr="000144C3">
        <w:rPr>
          <w:rFonts w:ascii="Times New Roman"/>
          <w:lang w:bidi="zh-CN"/>
        </w:rPr>
        <w:t>m·s</w:t>
      </w:r>
      <w:r w:rsidRPr="000144C3">
        <w:rPr>
          <w:rFonts w:ascii="Times New Roman"/>
          <w:lang w:bidi="zh-CN"/>
        </w:rPr>
        <w:t>）；</w:t>
      </w:r>
    </w:p>
    <w:p w14:paraId="4FB73167" w14:textId="77777777" w:rsidR="00696139" w:rsidRPr="000144C3" w:rsidRDefault="005D6202">
      <w:pPr>
        <w:spacing w:line="360" w:lineRule="auto"/>
        <w:ind w:firstLineChars="500" w:firstLine="1200"/>
        <w:jc w:val="both"/>
        <w:rPr>
          <w:rFonts w:ascii="Times New Roman"/>
          <w:lang w:bidi="zh-CN"/>
        </w:rPr>
      </w:pPr>
      <w:r w:rsidRPr="000144C3">
        <w:rPr>
          <w:rFonts w:ascii="Times New Roman"/>
          <w:lang w:bidi="zh-CN"/>
        </w:rPr>
        <w:t>Ai──i</w:t>
      </w:r>
      <w:r w:rsidRPr="000144C3">
        <w:rPr>
          <w:rFonts w:ascii="Times New Roman"/>
          <w:lang w:bidi="zh-CN"/>
        </w:rPr>
        <w:t>种车型的小时交通量，辆</w:t>
      </w:r>
      <w:r w:rsidRPr="000144C3">
        <w:rPr>
          <w:rFonts w:ascii="Times New Roman"/>
          <w:lang w:bidi="zh-CN"/>
        </w:rPr>
        <w:t>/h</w:t>
      </w:r>
      <w:r w:rsidRPr="000144C3">
        <w:rPr>
          <w:rFonts w:ascii="Times New Roman"/>
          <w:lang w:bidi="zh-CN"/>
        </w:rPr>
        <w:t>；</w:t>
      </w:r>
    </w:p>
    <w:p w14:paraId="41EF2312" w14:textId="77777777" w:rsidR="00696139" w:rsidRPr="000144C3" w:rsidRDefault="005D6202">
      <w:pPr>
        <w:spacing w:line="360" w:lineRule="auto"/>
        <w:ind w:firstLineChars="500" w:firstLine="1200"/>
        <w:jc w:val="both"/>
        <w:rPr>
          <w:rFonts w:ascii="Times New Roman"/>
          <w:lang w:bidi="zh-CN"/>
        </w:rPr>
      </w:pPr>
      <w:r w:rsidRPr="000144C3">
        <w:rPr>
          <w:rFonts w:ascii="Times New Roman"/>
          <w:lang w:bidi="zh-CN"/>
        </w:rPr>
        <w:t>Eij──</w:t>
      </w:r>
      <w:r w:rsidRPr="000144C3">
        <w:rPr>
          <w:rFonts w:ascii="Times New Roman"/>
          <w:lang w:bidi="zh-CN"/>
        </w:rPr>
        <w:t>单车排放系数，即</w:t>
      </w:r>
      <w:r w:rsidRPr="000144C3">
        <w:rPr>
          <w:rFonts w:ascii="Times New Roman"/>
          <w:lang w:bidi="zh-CN"/>
        </w:rPr>
        <w:t>i</w:t>
      </w:r>
      <w:r w:rsidRPr="000144C3">
        <w:rPr>
          <w:rFonts w:ascii="Times New Roman"/>
          <w:lang w:bidi="zh-CN"/>
        </w:rPr>
        <w:t>种车型在一定车速下单车排放</w:t>
      </w:r>
      <w:r w:rsidRPr="000144C3">
        <w:rPr>
          <w:rFonts w:ascii="Times New Roman"/>
          <w:lang w:bidi="zh-CN"/>
        </w:rPr>
        <w:t>J</w:t>
      </w:r>
      <w:r w:rsidRPr="000144C3">
        <w:rPr>
          <w:rFonts w:ascii="Times New Roman"/>
          <w:lang w:bidi="zh-CN"/>
        </w:rPr>
        <w:t>种污染物量，</w:t>
      </w:r>
      <w:r w:rsidRPr="000144C3">
        <w:rPr>
          <w:rFonts w:ascii="Times New Roman"/>
          <w:lang w:bidi="zh-CN"/>
        </w:rPr>
        <w:t>mg/</w:t>
      </w:r>
      <w:r w:rsidRPr="000144C3">
        <w:rPr>
          <w:rFonts w:ascii="Times New Roman"/>
          <w:lang w:bidi="zh-CN"/>
        </w:rPr>
        <w:t>辆</w:t>
      </w:r>
      <w:r w:rsidRPr="000144C3">
        <w:rPr>
          <w:rFonts w:ascii="Times New Roman"/>
          <w:lang w:bidi="zh-CN"/>
        </w:rPr>
        <w:t>·m</w:t>
      </w:r>
      <w:r w:rsidRPr="000144C3">
        <w:rPr>
          <w:rFonts w:ascii="Times New Roman"/>
          <w:lang w:bidi="zh-CN"/>
        </w:rPr>
        <w:t>。</w:t>
      </w:r>
    </w:p>
    <w:p w14:paraId="0E213D89" w14:textId="36D6932D" w:rsidR="00696139" w:rsidRPr="000144C3" w:rsidRDefault="005D6202">
      <w:pPr>
        <w:spacing w:line="360" w:lineRule="auto"/>
        <w:ind w:firstLineChars="200" w:firstLine="480"/>
        <w:jc w:val="both"/>
        <w:rPr>
          <w:rFonts w:ascii="Times New Roman"/>
          <w:color w:val="FF0000"/>
          <w:lang w:bidi="zh-CN"/>
        </w:rPr>
      </w:pPr>
      <w:r w:rsidRPr="000144C3">
        <w:rPr>
          <w:rFonts w:ascii="Times New Roman"/>
          <w:lang w:bidi="zh-CN"/>
        </w:rPr>
        <w:t>本项目建成后，新增原料</w:t>
      </w:r>
      <w:r w:rsidR="008C5463" w:rsidRPr="000144C3">
        <w:rPr>
          <w:rFonts w:ascii="Times New Roman"/>
          <w:lang w:bidi="zh-CN"/>
        </w:rPr>
        <w:t>铝合金、钛合金及不锈钢</w:t>
      </w:r>
      <w:r w:rsidR="008C5463" w:rsidRPr="000144C3">
        <w:rPr>
          <w:rFonts w:ascii="Times New Roman" w:hint="eastAsia"/>
          <w:lang w:bidi="zh-CN"/>
        </w:rPr>
        <w:t>3600t/a</w:t>
      </w:r>
      <w:r w:rsidR="008C5463" w:rsidRPr="000144C3">
        <w:rPr>
          <w:rFonts w:ascii="Times New Roman"/>
          <w:lang w:bidi="zh-CN"/>
        </w:rPr>
        <w:t>，其余原辅料合计共约</w:t>
      </w:r>
      <w:r w:rsidR="008C5463" w:rsidRPr="000144C3">
        <w:rPr>
          <w:rFonts w:ascii="Times New Roman" w:hint="eastAsia"/>
          <w:lang w:bidi="zh-CN"/>
        </w:rPr>
        <w:t>124.4t/a</w:t>
      </w:r>
      <w:r w:rsidR="008C5463" w:rsidRPr="000144C3">
        <w:rPr>
          <w:rFonts w:ascii="Times New Roman" w:hint="eastAsia"/>
          <w:lang w:bidi="zh-CN"/>
        </w:rPr>
        <w:t>，</w:t>
      </w:r>
      <w:r w:rsidRPr="000144C3">
        <w:rPr>
          <w:rFonts w:ascii="Times New Roman"/>
          <w:lang w:bidi="zh-CN"/>
        </w:rPr>
        <w:t>产品运输</w:t>
      </w:r>
      <w:r w:rsidR="008C5463" w:rsidRPr="000144C3">
        <w:rPr>
          <w:rFonts w:ascii="Times New Roman" w:hint="eastAsia"/>
          <w:lang w:bidi="zh-CN"/>
        </w:rPr>
        <w:t>3600</w:t>
      </w:r>
      <w:r w:rsidRPr="000144C3">
        <w:rPr>
          <w:rFonts w:ascii="Times New Roman" w:hint="eastAsia"/>
          <w:lang w:bidi="zh-CN"/>
        </w:rPr>
        <w:t>t</w:t>
      </w:r>
      <w:r w:rsidRPr="000144C3">
        <w:rPr>
          <w:rFonts w:ascii="Times New Roman"/>
          <w:lang w:bidi="zh-CN"/>
        </w:rPr>
        <w:t>/a</w:t>
      </w:r>
      <w:r w:rsidRPr="000144C3">
        <w:rPr>
          <w:rFonts w:ascii="Times New Roman"/>
          <w:lang w:bidi="zh-CN"/>
        </w:rPr>
        <w:t>。</w:t>
      </w:r>
      <w:r w:rsidR="008C5463" w:rsidRPr="000144C3">
        <w:rPr>
          <w:rFonts w:ascii="Times New Roman"/>
          <w:lang w:bidi="zh-CN"/>
        </w:rPr>
        <w:t>均</w:t>
      </w:r>
      <w:r w:rsidRPr="000144C3">
        <w:rPr>
          <w:rFonts w:ascii="Times New Roman"/>
          <w:lang w:bidi="zh-CN"/>
        </w:rPr>
        <w:t>按</w:t>
      </w:r>
      <w:r w:rsidRPr="000144C3">
        <w:rPr>
          <w:rFonts w:ascii="Times New Roman" w:hint="eastAsia"/>
          <w:lang w:bidi="zh-CN"/>
        </w:rPr>
        <w:t>3</w:t>
      </w:r>
      <w:r w:rsidRPr="000144C3">
        <w:rPr>
          <w:rFonts w:ascii="Times New Roman"/>
          <w:lang w:bidi="zh-CN"/>
        </w:rPr>
        <w:t>0t</w:t>
      </w:r>
      <w:r w:rsidRPr="000144C3">
        <w:rPr>
          <w:rFonts w:ascii="Times New Roman"/>
          <w:lang w:bidi="zh-CN"/>
        </w:rPr>
        <w:t>载重车辆计，运输量</w:t>
      </w:r>
      <w:r w:rsidR="00FD2AE3" w:rsidRPr="000144C3">
        <w:rPr>
          <w:rFonts w:ascii="Times New Roman"/>
          <w:lang w:bidi="zh-CN"/>
        </w:rPr>
        <w:t>约</w:t>
      </w:r>
      <w:r w:rsidRPr="000144C3">
        <w:rPr>
          <w:rFonts w:ascii="Times New Roman"/>
          <w:lang w:bidi="zh-CN"/>
        </w:rPr>
        <w:t>为</w:t>
      </w:r>
      <w:r w:rsidR="00FD2AE3" w:rsidRPr="000144C3">
        <w:rPr>
          <w:rFonts w:ascii="Times New Roman" w:hint="eastAsia"/>
          <w:lang w:bidi="zh-CN"/>
        </w:rPr>
        <w:t>245</w:t>
      </w:r>
      <w:r w:rsidR="00FD2AE3" w:rsidRPr="000144C3">
        <w:rPr>
          <w:rFonts w:ascii="Times New Roman" w:hint="eastAsia"/>
          <w:lang w:bidi="zh-CN"/>
        </w:rPr>
        <w:t>辆</w:t>
      </w:r>
      <w:r w:rsidR="00FD2AE3" w:rsidRPr="000144C3">
        <w:rPr>
          <w:rFonts w:ascii="Times New Roman" w:hint="eastAsia"/>
          <w:lang w:bidi="zh-CN"/>
        </w:rPr>
        <w:t>/a</w:t>
      </w:r>
      <w:r w:rsidR="00FD2AE3" w:rsidRPr="000144C3">
        <w:rPr>
          <w:rFonts w:ascii="Times New Roman" w:hint="eastAsia"/>
          <w:lang w:bidi="zh-CN"/>
        </w:rPr>
        <w:t>，每周运输一次，则约</w:t>
      </w:r>
      <w:r w:rsidR="00FD2AE3" w:rsidRPr="000144C3">
        <w:rPr>
          <w:rFonts w:ascii="Times New Roman" w:hint="eastAsia"/>
          <w:lang w:bidi="zh-CN"/>
        </w:rPr>
        <w:t>6</w:t>
      </w:r>
      <w:r w:rsidR="00FD2AE3" w:rsidRPr="000144C3">
        <w:rPr>
          <w:rFonts w:ascii="Times New Roman"/>
          <w:lang w:bidi="zh-CN"/>
        </w:rPr>
        <w:t>辆</w:t>
      </w:r>
      <w:r w:rsidR="00FD2AE3" w:rsidRPr="000144C3">
        <w:rPr>
          <w:rFonts w:ascii="Times New Roman" w:hint="eastAsia"/>
          <w:lang w:bidi="zh-CN"/>
        </w:rPr>
        <w:t>/7d</w:t>
      </w:r>
      <w:r w:rsidR="00FD2AE3" w:rsidRPr="000144C3">
        <w:rPr>
          <w:rFonts w:ascii="Times New Roman" w:hint="eastAsia"/>
          <w:lang w:bidi="zh-CN"/>
        </w:rPr>
        <w:t>。</w:t>
      </w:r>
    </w:p>
    <w:p w14:paraId="2C427C00" w14:textId="7EABD2A7" w:rsidR="00696139" w:rsidRPr="000144C3" w:rsidRDefault="005D6202">
      <w:pPr>
        <w:spacing w:line="360" w:lineRule="auto"/>
        <w:ind w:firstLineChars="200" w:firstLine="480"/>
        <w:jc w:val="both"/>
        <w:rPr>
          <w:rFonts w:ascii="Times New Roman"/>
          <w:lang w:bidi="zh-CN"/>
        </w:rPr>
      </w:pPr>
      <w:r w:rsidRPr="000144C3">
        <w:rPr>
          <w:rFonts w:ascii="Times New Roman"/>
          <w:lang w:bidi="zh-CN"/>
        </w:rPr>
        <w:lastRenderedPageBreak/>
        <w:t>假设所有运输车辆经过规划道路进入厂区，按照厂区范围内</w:t>
      </w:r>
      <w:r w:rsidR="00FD2AE3" w:rsidRPr="000144C3">
        <w:rPr>
          <w:rFonts w:ascii="Times New Roman" w:hint="eastAsia"/>
          <w:lang w:bidi="zh-CN"/>
        </w:rPr>
        <w:t>5</w:t>
      </w:r>
      <w:r w:rsidRPr="000144C3">
        <w:rPr>
          <w:rFonts w:ascii="Times New Roman"/>
          <w:lang w:bidi="zh-CN"/>
        </w:rPr>
        <w:t>00m</w:t>
      </w:r>
      <w:r w:rsidRPr="000144C3">
        <w:rPr>
          <w:rFonts w:ascii="Times New Roman"/>
          <w:lang w:bidi="zh-CN"/>
        </w:rPr>
        <w:t>计算，根据《公路建设项目环境影响评价规范》单车排放因子推荐值，取车速最低的情况（</w:t>
      </w:r>
      <w:r w:rsidRPr="000144C3">
        <w:rPr>
          <w:rFonts w:ascii="Times New Roman"/>
          <w:lang w:bidi="zh-CN"/>
        </w:rPr>
        <w:t>50km/h</w:t>
      </w:r>
      <w:r w:rsidRPr="000144C3">
        <w:rPr>
          <w:rFonts w:ascii="Times New Roman"/>
          <w:lang w:bidi="zh-CN"/>
        </w:rPr>
        <w:t>），各类车型污染物排放系数见下表</w:t>
      </w:r>
      <w:r w:rsidRPr="000144C3">
        <w:rPr>
          <w:rFonts w:ascii="Times New Roman" w:hint="eastAsia"/>
          <w:lang w:bidi="zh-CN"/>
        </w:rPr>
        <w:t>。</w:t>
      </w:r>
    </w:p>
    <w:p w14:paraId="0D9BCD91" w14:textId="110CDEC3" w:rsidR="00696139" w:rsidRPr="000144C3" w:rsidRDefault="005D6202">
      <w:pPr>
        <w:widowControl w:val="0"/>
        <w:adjustRightInd w:val="0"/>
        <w:spacing w:line="360" w:lineRule="auto"/>
        <w:ind w:firstLineChars="200" w:firstLine="422"/>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5.2-3</w:t>
      </w:r>
      <w:r w:rsidR="00E225E4" w:rsidRPr="000144C3">
        <w:rPr>
          <w:rFonts w:ascii="Times New Roman"/>
          <w:b/>
          <w:bCs/>
          <w:sz w:val="21"/>
          <w:szCs w:val="21"/>
        </w:rPr>
        <w:t>2</w:t>
      </w:r>
      <w:r w:rsidRPr="000144C3">
        <w:rPr>
          <w:rFonts w:ascii="Times New Roman"/>
          <w:b/>
          <w:bCs/>
          <w:sz w:val="21"/>
          <w:szCs w:val="21"/>
        </w:rPr>
        <w:t xml:space="preserve">  </w:t>
      </w:r>
      <w:r w:rsidRPr="000144C3">
        <w:rPr>
          <w:rFonts w:ascii="Times New Roman" w:hint="eastAsia"/>
          <w:b/>
          <w:bCs/>
          <w:sz w:val="21"/>
          <w:szCs w:val="21"/>
        </w:rPr>
        <w:t>汽车</w:t>
      </w:r>
      <w:r w:rsidRPr="000144C3">
        <w:rPr>
          <w:rFonts w:ascii="Times New Roman"/>
          <w:b/>
          <w:bCs/>
          <w:sz w:val="21"/>
          <w:szCs w:val="21"/>
        </w:rPr>
        <w:t>运输排放</w:t>
      </w:r>
      <w:r w:rsidRPr="000144C3">
        <w:rPr>
          <w:rFonts w:ascii="Times New Roman" w:hint="eastAsia"/>
          <w:b/>
          <w:bCs/>
          <w:sz w:val="21"/>
          <w:szCs w:val="21"/>
        </w:rPr>
        <w:t>因子</w:t>
      </w:r>
      <w:r w:rsidRPr="000144C3">
        <w:rPr>
          <w:rFonts w:ascii="Times New Roman" w:hint="eastAsia"/>
          <w:b/>
          <w:bCs/>
          <w:sz w:val="21"/>
          <w:szCs w:val="21"/>
        </w:rPr>
        <w:t xml:space="preserve"> </w:t>
      </w:r>
      <w:r w:rsidRPr="000144C3">
        <w:rPr>
          <w:rFonts w:ascii="Times New Roman"/>
          <w:b/>
          <w:bCs/>
          <w:sz w:val="21"/>
          <w:szCs w:val="21"/>
        </w:rPr>
        <w:t xml:space="preserve"> </w:t>
      </w:r>
      <w:r w:rsidRPr="000144C3">
        <w:rPr>
          <w:rFonts w:ascii="Times New Roman"/>
          <w:b/>
          <w:bCs/>
          <w:sz w:val="21"/>
          <w:szCs w:val="21"/>
        </w:rPr>
        <w:t>单位：</w:t>
      </w:r>
      <w:r w:rsidRPr="000144C3">
        <w:rPr>
          <w:rFonts w:ascii="Times New Roman" w:hint="eastAsia"/>
          <w:b/>
          <w:bCs/>
          <w:sz w:val="21"/>
          <w:szCs w:val="21"/>
        </w:rPr>
        <w:t>g</w:t>
      </w:r>
      <w:r w:rsidRPr="000144C3">
        <w:rPr>
          <w:rFonts w:ascii="Times New Roman"/>
          <w:b/>
          <w:bCs/>
          <w:sz w:val="21"/>
          <w:szCs w:val="21"/>
        </w:rPr>
        <w:t>/km/</w:t>
      </w:r>
      <w:r w:rsidRPr="000144C3">
        <w:rPr>
          <w:rFonts w:ascii="Times New Roman"/>
          <w:b/>
          <w:bCs/>
          <w:sz w:val="21"/>
          <w:szCs w:val="21"/>
        </w:rPr>
        <w:t>辆</w:t>
      </w:r>
    </w:p>
    <w:tbl>
      <w:tblPr>
        <w:tblStyle w:val="affff3"/>
        <w:tblW w:w="5000" w:type="pct"/>
        <w:jc w:val="center"/>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2367"/>
        <w:gridCol w:w="2367"/>
        <w:gridCol w:w="1778"/>
        <w:gridCol w:w="2956"/>
      </w:tblGrid>
      <w:tr w:rsidR="00643741" w:rsidRPr="000144C3" w14:paraId="212EF35D" w14:textId="77777777">
        <w:trPr>
          <w:jc w:val="center"/>
        </w:trPr>
        <w:tc>
          <w:tcPr>
            <w:tcW w:w="1250" w:type="pct"/>
            <w:vAlign w:val="center"/>
          </w:tcPr>
          <w:p w14:paraId="2D29E4AE"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sz w:val="21"/>
                <w:szCs w:val="21"/>
                <w:lang w:bidi="zh-CN"/>
              </w:rPr>
              <w:t>污染物</w:t>
            </w:r>
          </w:p>
        </w:tc>
        <w:tc>
          <w:tcPr>
            <w:tcW w:w="1250" w:type="pct"/>
            <w:vAlign w:val="center"/>
          </w:tcPr>
          <w:p w14:paraId="3B36B91C"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N</w:t>
            </w:r>
            <w:r w:rsidRPr="000144C3">
              <w:rPr>
                <w:rFonts w:ascii="Times New Roman" w:hAnsi="Times New Roman"/>
                <w:sz w:val="21"/>
                <w:szCs w:val="21"/>
                <w:lang w:bidi="zh-CN"/>
              </w:rPr>
              <w:t>O</w:t>
            </w:r>
            <w:r w:rsidRPr="000144C3">
              <w:rPr>
                <w:rFonts w:ascii="Times New Roman" w:hAnsi="Times New Roman"/>
                <w:sz w:val="21"/>
                <w:szCs w:val="21"/>
                <w:vertAlign w:val="subscript"/>
                <w:lang w:bidi="zh-CN"/>
              </w:rPr>
              <w:t>X</w:t>
            </w:r>
            <w:r w:rsidRPr="000144C3">
              <w:rPr>
                <w:rFonts w:ascii="Times New Roman" w:hAnsi="Times New Roman"/>
                <w:sz w:val="21"/>
                <w:szCs w:val="21"/>
                <w:lang w:bidi="zh-CN"/>
              </w:rPr>
              <w:t>（</w:t>
            </w:r>
            <w:r w:rsidRPr="000144C3">
              <w:rPr>
                <w:rFonts w:ascii="Times New Roman" w:hAnsi="Times New Roman" w:hint="eastAsia"/>
                <w:sz w:val="21"/>
                <w:szCs w:val="21"/>
                <w:lang w:bidi="zh-CN"/>
              </w:rPr>
              <w:t>N</w:t>
            </w:r>
            <w:r w:rsidRPr="000144C3">
              <w:rPr>
                <w:rFonts w:ascii="Times New Roman" w:hAnsi="Times New Roman"/>
                <w:sz w:val="21"/>
                <w:szCs w:val="21"/>
                <w:lang w:bidi="zh-CN"/>
              </w:rPr>
              <w:t>O</w:t>
            </w:r>
            <w:r w:rsidRPr="000144C3">
              <w:rPr>
                <w:rFonts w:ascii="Times New Roman" w:hAnsi="Times New Roman"/>
                <w:sz w:val="21"/>
                <w:szCs w:val="21"/>
                <w:vertAlign w:val="subscript"/>
                <w:lang w:bidi="zh-CN"/>
              </w:rPr>
              <w:t>2</w:t>
            </w:r>
            <w:r w:rsidRPr="000144C3">
              <w:rPr>
                <w:rFonts w:ascii="Times New Roman" w:hAnsi="Times New Roman"/>
                <w:sz w:val="21"/>
                <w:szCs w:val="21"/>
                <w:lang w:bidi="zh-CN"/>
              </w:rPr>
              <w:t>计）</w:t>
            </w:r>
          </w:p>
        </w:tc>
        <w:tc>
          <w:tcPr>
            <w:tcW w:w="939" w:type="pct"/>
            <w:vAlign w:val="center"/>
          </w:tcPr>
          <w:p w14:paraId="3D682F1B"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C</w:t>
            </w:r>
            <w:r w:rsidRPr="000144C3">
              <w:rPr>
                <w:rFonts w:ascii="Times New Roman" w:hAnsi="Times New Roman"/>
                <w:sz w:val="21"/>
                <w:szCs w:val="21"/>
                <w:lang w:bidi="zh-CN"/>
              </w:rPr>
              <w:t>O</w:t>
            </w:r>
          </w:p>
        </w:tc>
        <w:tc>
          <w:tcPr>
            <w:tcW w:w="1561" w:type="pct"/>
            <w:vAlign w:val="center"/>
          </w:tcPr>
          <w:p w14:paraId="60E3E0AB"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sz w:val="21"/>
                <w:szCs w:val="21"/>
                <w:lang w:bidi="zh-CN"/>
              </w:rPr>
              <w:t>总碳氢化合物（</w:t>
            </w:r>
            <w:r w:rsidRPr="000144C3">
              <w:rPr>
                <w:rFonts w:ascii="Times New Roman" w:hAnsi="Times New Roman" w:hint="eastAsia"/>
                <w:sz w:val="21"/>
                <w:szCs w:val="21"/>
                <w:lang w:bidi="zh-CN"/>
              </w:rPr>
              <w:t>T</w:t>
            </w:r>
            <w:r w:rsidRPr="000144C3">
              <w:rPr>
                <w:rFonts w:ascii="Times New Roman" w:hAnsi="Times New Roman"/>
                <w:sz w:val="21"/>
                <w:szCs w:val="21"/>
                <w:lang w:bidi="zh-CN"/>
              </w:rPr>
              <w:t>HC</w:t>
            </w:r>
            <w:r w:rsidRPr="000144C3">
              <w:rPr>
                <w:rFonts w:ascii="Times New Roman" w:hAnsi="Times New Roman"/>
                <w:sz w:val="21"/>
                <w:szCs w:val="21"/>
                <w:lang w:bidi="zh-CN"/>
              </w:rPr>
              <w:t>）</w:t>
            </w:r>
          </w:p>
        </w:tc>
      </w:tr>
      <w:tr w:rsidR="00643741" w:rsidRPr="000144C3" w14:paraId="786DDEE6" w14:textId="77777777">
        <w:trPr>
          <w:jc w:val="center"/>
        </w:trPr>
        <w:tc>
          <w:tcPr>
            <w:tcW w:w="1250" w:type="pct"/>
            <w:vAlign w:val="center"/>
          </w:tcPr>
          <w:p w14:paraId="213AF833"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sz w:val="21"/>
                <w:szCs w:val="21"/>
                <w:lang w:bidi="zh-CN"/>
              </w:rPr>
              <w:t>中型车（</w:t>
            </w:r>
            <w:r w:rsidRPr="000144C3">
              <w:rPr>
                <w:rFonts w:ascii="Times New Roman" w:hAnsi="Times New Roman" w:hint="eastAsia"/>
                <w:sz w:val="21"/>
                <w:szCs w:val="21"/>
                <w:lang w:bidi="zh-CN"/>
              </w:rPr>
              <w:t>3</w:t>
            </w:r>
            <w:r w:rsidRPr="000144C3">
              <w:rPr>
                <w:rFonts w:ascii="Times New Roman" w:hAnsi="Times New Roman"/>
                <w:sz w:val="21"/>
                <w:szCs w:val="21"/>
                <w:lang w:bidi="zh-CN"/>
              </w:rPr>
              <w:t>.5~12t</w:t>
            </w:r>
            <w:r w:rsidRPr="000144C3">
              <w:rPr>
                <w:rFonts w:ascii="Times New Roman" w:hAnsi="Times New Roman"/>
                <w:sz w:val="21"/>
                <w:szCs w:val="21"/>
                <w:lang w:bidi="zh-CN"/>
              </w:rPr>
              <w:t>）</w:t>
            </w:r>
          </w:p>
        </w:tc>
        <w:tc>
          <w:tcPr>
            <w:tcW w:w="1250" w:type="pct"/>
            <w:vAlign w:val="center"/>
          </w:tcPr>
          <w:p w14:paraId="6E5085F4"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5</w:t>
            </w:r>
            <w:r w:rsidRPr="000144C3">
              <w:rPr>
                <w:rFonts w:ascii="Times New Roman" w:hAnsi="Times New Roman"/>
                <w:sz w:val="21"/>
                <w:szCs w:val="21"/>
                <w:lang w:bidi="zh-CN"/>
              </w:rPr>
              <w:t>.4</w:t>
            </w:r>
          </w:p>
        </w:tc>
        <w:tc>
          <w:tcPr>
            <w:tcW w:w="939" w:type="pct"/>
            <w:vAlign w:val="center"/>
          </w:tcPr>
          <w:p w14:paraId="222FE225"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3</w:t>
            </w:r>
            <w:r w:rsidRPr="000144C3">
              <w:rPr>
                <w:rFonts w:ascii="Times New Roman" w:hAnsi="Times New Roman"/>
                <w:sz w:val="21"/>
                <w:szCs w:val="21"/>
                <w:lang w:bidi="zh-CN"/>
              </w:rPr>
              <w:t>0.18</w:t>
            </w:r>
          </w:p>
        </w:tc>
        <w:tc>
          <w:tcPr>
            <w:tcW w:w="1561" w:type="pct"/>
            <w:vAlign w:val="center"/>
          </w:tcPr>
          <w:p w14:paraId="22036CB3"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1</w:t>
            </w:r>
            <w:r w:rsidRPr="000144C3">
              <w:rPr>
                <w:rFonts w:ascii="Times New Roman" w:hAnsi="Times New Roman"/>
                <w:sz w:val="21"/>
                <w:szCs w:val="21"/>
                <w:lang w:bidi="zh-CN"/>
              </w:rPr>
              <w:t>5.21</w:t>
            </w:r>
          </w:p>
        </w:tc>
      </w:tr>
      <w:tr w:rsidR="00643741" w:rsidRPr="000144C3" w14:paraId="1D2F202D" w14:textId="77777777">
        <w:trPr>
          <w:jc w:val="center"/>
        </w:trPr>
        <w:tc>
          <w:tcPr>
            <w:tcW w:w="1250" w:type="pct"/>
            <w:vAlign w:val="center"/>
          </w:tcPr>
          <w:p w14:paraId="2A0D0F86"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sz w:val="21"/>
                <w:szCs w:val="21"/>
                <w:lang w:bidi="zh-CN"/>
              </w:rPr>
              <w:t>大型车（</w:t>
            </w:r>
            <w:r w:rsidRPr="000144C3">
              <w:rPr>
                <w:rFonts w:ascii="Times New Roman" w:hAnsi="Times New Roman" w:hint="eastAsia"/>
                <w:sz w:val="21"/>
                <w:szCs w:val="21"/>
                <w:lang w:bidi="zh-CN"/>
              </w:rPr>
              <w:t>&gt;</w:t>
            </w:r>
            <w:r w:rsidRPr="000144C3">
              <w:rPr>
                <w:rFonts w:ascii="Times New Roman" w:hAnsi="Times New Roman"/>
                <w:sz w:val="21"/>
                <w:szCs w:val="21"/>
                <w:lang w:bidi="zh-CN"/>
              </w:rPr>
              <w:t>12t</w:t>
            </w:r>
            <w:r w:rsidRPr="000144C3">
              <w:rPr>
                <w:rFonts w:ascii="Times New Roman" w:hAnsi="Times New Roman"/>
                <w:sz w:val="21"/>
                <w:szCs w:val="21"/>
                <w:lang w:bidi="zh-CN"/>
              </w:rPr>
              <w:t>）</w:t>
            </w:r>
          </w:p>
        </w:tc>
        <w:tc>
          <w:tcPr>
            <w:tcW w:w="1250" w:type="pct"/>
            <w:vAlign w:val="center"/>
          </w:tcPr>
          <w:p w14:paraId="521945CB"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1</w:t>
            </w:r>
            <w:r w:rsidRPr="000144C3">
              <w:rPr>
                <w:rFonts w:ascii="Times New Roman" w:hAnsi="Times New Roman"/>
                <w:sz w:val="21"/>
                <w:szCs w:val="21"/>
                <w:lang w:bidi="zh-CN"/>
              </w:rPr>
              <w:t>0.44</w:t>
            </w:r>
          </w:p>
        </w:tc>
        <w:tc>
          <w:tcPr>
            <w:tcW w:w="939" w:type="pct"/>
            <w:vAlign w:val="center"/>
          </w:tcPr>
          <w:p w14:paraId="2E976CD7"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5</w:t>
            </w:r>
            <w:r w:rsidRPr="000144C3">
              <w:rPr>
                <w:rFonts w:ascii="Times New Roman" w:hAnsi="Times New Roman"/>
                <w:sz w:val="21"/>
                <w:szCs w:val="21"/>
                <w:lang w:bidi="zh-CN"/>
              </w:rPr>
              <w:t>.25</w:t>
            </w:r>
          </w:p>
        </w:tc>
        <w:tc>
          <w:tcPr>
            <w:tcW w:w="1561" w:type="pct"/>
            <w:vAlign w:val="center"/>
          </w:tcPr>
          <w:p w14:paraId="023743C2"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2</w:t>
            </w:r>
            <w:r w:rsidRPr="000144C3">
              <w:rPr>
                <w:rFonts w:ascii="Times New Roman" w:hAnsi="Times New Roman"/>
                <w:sz w:val="21"/>
                <w:szCs w:val="21"/>
                <w:lang w:bidi="zh-CN"/>
              </w:rPr>
              <w:t>.08</w:t>
            </w:r>
          </w:p>
        </w:tc>
      </w:tr>
    </w:tbl>
    <w:p w14:paraId="33F228C1" w14:textId="77777777" w:rsidR="00696139" w:rsidRPr="000144C3" w:rsidRDefault="005D6202">
      <w:pPr>
        <w:spacing w:line="360" w:lineRule="auto"/>
        <w:ind w:firstLineChars="200" w:firstLine="480"/>
        <w:jc w:val="both"/>
        <w:rPr>
          <w:rFonts w:ascii="Times New Roman"/>
          <w:lang w:bidi="zh-CN"/>
        </w:rPr>
      </w:pPr>
      <w:r w:rsidRPr="000144C3">
        <w:rPr>
          <w:rFonts w:ascii="Times New Roman"/>
          <w:lang w:bidi="zh-CN"/>
        </w:rPr>
        <w:t>估算得</w:t>
      </w:r>
      <w:r w:rsidRPr="000144C3">
        <w:rPr>
          <w:rFonts w:ascii="Times New Roman" w:hint="eastAsia"/>
          <w:lang w:bidi="zh-CN"/>
        </w:rPr>
        <w:t>本项目</w:t>
      </w:r>
      <w:r w:rsidRPr="000144C3">
        <w:rPr>
          <w:rFonts w:ascii="Times New Roman"/>
          <w:lang w:bidi="zh-CN"/>
        </w:rPr>
        <w:t>运输</w:t>
      </w:r>
      <w:r w:rsidRPr="000144C3">
        <w:rPr>
          <w:rFonts w:ascii="Times New Roman" w:hint="eastAsia"/>
          <w:lang w:bidi="zh-CN"/>
        </w:rPr>
        <w:t>车辆</w:t>
      </w:r>
      <w:r w:rsidRPr="000144C3">
        <w:rPr>
          <w:rFonts w:ascii="Times New Roman"/>
          <w:lang w:bidi="zh-CN"/>
        </w:rPr>
        <w:t>汽车尾气污染物排放量</w:t>
      </w:r>
      <w:r w:rsidRPr="000144C3">
        <w:rPr>
          <w:rFonts w:ascii="Times New Roman" w:hint="eastAsia"/>
          <w:lang w:bidi="zh-CN"/>
        </w:rPr>
        <w:t>见</w:t>
      </w:r>
      <w:r w:rsidRPr="000144C3">
        <w:rPr>
          <w:rFonts w:ascii="Times New Roman"/>
          <w:lang w:bidi="zh-CN"/>
        </w:rPr>
        <w:t>下表。</w:t>
      </w:r>
    </w:p>
    <w:p w14:paraId="6C124CC0" w14:textId="385EB376" w:rsidR="00696139" w:rsidRPr="000144C3" w:rsidRDefault="005D6202">
      <w:pPr>
        <w:widowControl w:val="0"/>
        <w:adjustRightInd w:val="0"/>
        <w:spacing w:line="360" w:lineRule="auto"/>
        <w:ind w:firstLineChars="200" w:firstLine="422"/>
        <w:jc w:val="center"/>
        <w:rPr>
          <w:rFonts w:ascii="Times New Roman"/>
          <w:b/>
          <w:bCs/>
          <w:sz w:val="21"/>
          <w:szCs w:val="21"/>
        </w:rPr>
      </w:pPr>
      <w:r w:rsidRPr="000144C3">
        <w:rPr>
          <w:rFonts w:ascii="Times New Roman"/>
          <w:b/>
          <w:bCs/>
          <w:sz w:val="21"/>
          <w:szCs w:val="21"/>
        </w:rPr>
        <w:t>表</w:t>
      </w:r>
      <w:r w:rsidRPr="000144C3">
        <w:rPr>
          <w:rFonts w:ascii="Times New Roman"/>
          <w:b/>
          <w:bCs/>
          <w:sz w:val="21"/>
          <w:szCs w:val="21"/>
        </w:rPr>
        <w:t>5.2-3</w:t>
      </w:r>
      <w:r w:rsidR="00E225E4" w:rsidRPr="000144C3">
        <w:rPr>
          <w:rFonts w:ascii="Times New Roman"/>
          <w:b/>
          <w:bCs/>
          <w:sz w:val="21"/>
          <w:szCs w:val="21"/>
        </w:rPr>
        <w:t>3</w:t>
      </w:r>
      <w:r w:rsidRPr="000144C3">
        <w:rPr>
          <w:rFonts w:ascii="Times New Roman"/>
          <w:b/>
          <w:bCs/>
          <w:sz w:val="21"/>
          <w:szCs w:val="21"/>
        </w:rPr>
        <w:t xml:space="preserve"> </w:t>
      </w:r>
      <w:r w:rsidRPr="000144C3">
        <w:rPr>
          <w:rFonts w:ascii="Times New Roman" w:hint="eastAsia"/>
          <w:b/>
          <w:bCs/>
          <w:sz w:val="21"/>
          <w:szCs w:val="21"/>
        </w:rPr>
        <w:t>本项目运输车辆尾气污染物量</w:t>
      </w:r>
      <w:r w:rsidRPr="000144C3">
        <w:rPr>
          <w:rFonts w:ascii="Times New Roman" w:hint="eastAsia"/>
          <w:b/>
          <w:bCs/>
          <w:sz w:val="21"/>
          <w:szCs w:val="21"/>
        </w:rPr>
        <w:t xml:space="preserve"> </w:t>
      </w:r>
      <w:r w:rsidRPr="000144C3">
        <w:rPr>
          <w:rFonts w:ascii="Times New Roman"/>
          <w:b/>
          <w:bCs/>
          <w:sz w:val="21"/>
          <w:szCs w:val="21"/>
        </w:rPr>
        <w:t xml:space="preserve"> </w:t>
      </w:r>
      <w:r w:rsidRPr="000144C3">
        <w:rPr>
          <w:rFonts w:ascii="Times New Roman"/>
          <w:b/>
          <w:bCs/>
          <w:sz w:val="21"/>
          <w:szCs w:val="21"/>
        </w:rPr>
        <w:t>单位：</w:t>
      </w:r>
      <w:r w:rsidRPr="000144C3">
        <w:rPr>
          <w:rFonts w:ascii="Times New Roman"/>
          <w:b/>
          <w:bCs/>
          <w:sz w:val="21"/>
          <w:szCs w:val="21"/>
        </w:rPr>
        <w:t>kg/h</w:t>
      </w:r>
    </w:p>
    <w:tbl>
      <w:tblPr>
        <w:tblStyle w:val="affff3"/>
        <w:tblW w:w="5000" w:type="pct"/>
        <w:tblBorders>
          <w:top w:val="single" w:sz="12" w:space="0" w:color="000000"/>
          <w:left w:val="none" w:sz="0" w:space="0" w:color="auto"/>
          <w:bottom w:val="single" w:sz="12" w:space="0" w:color="000000"/>
          <w:right w:val="none" w:sz="0" w:space="0" w:color="auto"/>
        </w:tblBorders>
        <w:tblLook w:val="04A0" w:firstRow="1" w:lastRow="0" w:firstColumn="1" w:lastColumn="0" w:noHBand="0" w:noVBand="1"/>
      </w:tblPr>
      <w:tblGrid>
        <w:gridCol w:w="2367"/>
        <w:gridCol w:w="2367"/>
        <w:gridCol w:w="1931"/>
        <w:gridCol w:w="2803"/>
      </w:tblGrid>
      <w:tr w:rsidR="00643741" w:rsidRPr="000144C3" w14:paraId="4B99C1CC" w14:textId="77777777">
        <w:tc>
          <w:tcPr>
            <w:tcW w:w="1250" w:type="pct"/>
            <w:vAlign w:val="center"/>
          </w:tcPr>
          <w:p w14:paraId="15175D62"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sz w:val="21"/>
                <w:szCs w:val="21"/>
                <w:lang w:bidi="zh-CN"/>
              </w:rPr>
              <w:t>污染物</w:t>
            </w:r>
          </w:p>
        </w:tc>
        <w:tc>
          <w:tcPr>
            <w:tcW w:w="1250" w:type="pct"/>
            <w:vAlign w:val="center"/>
          </w:tcPr>
          <w:p w14:paraId="3C66475A"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N</w:t>
            </w:r>
            <w:r w:rsidRPr="000144C3">
              <w:rPr>
                <w:rFonts w:ascii="Times New Roman" w:hAnsi="Times New Roman"/>
                <w:sz w:val="21"/>
                <w:szCs w:val="21"/>
                <w:lang w:bidi="zh-CN"/>
              </w:rPr>
              <w:t>O</w:t>
            </w:r>
            <w:r w:rsidRPr="000144C3">
              <w:rPr>
                <w:rFonts w:ascii="Times New Roman" w:hAnsi="Times New Roman"/>
                <w:sz w:val="21"/>
                <w:szCs w:val="21"/>
                <w:vertAlign w:val="subscript"/>
                <w:lang w:bidi="zh-CN"/>
              </w:rPr>
              <w:t>X</w:t>
            </w:r>
            <w:r w:rsidRPr="000144C3">
              <w:rPr>
                <w:rFonts w:ascii="Times New Roman" w:hAnsi="Times New Roman"/>
                <w:sz w:val="21"/>
                <w:szCs w:val="21"/>
                <w:lang w:bidi="zh-CN"/>
              </w:rPr>
              <w:t>（</w:t>
            </w:r>
            <w:r w:rsidRPr="000144C3">
              <w:rPr>
                <w:rFonts w:ascii="Times New Roman" w:hAnsi="Times New Roman" w:hint="eastAsia"/>
                <w:sz w:val="21"/>
                <w:szCs w:val="21"/>
                <w:lang w:bidi="zh-CN"/>
              </w:rPr>
              <w:t>N</w:t>
            </w:r>
            <w:r w:rsidRPr="000144C3">
              <w:rPr>
                <w:rFonts w:ascii="Times New Roman" w:hAnsi="Times New Roman"/>
                <w:sz w:val="21"/>
                <w:szCs w:val="21"/>
                <w:lang w:bidi="zh-CN"/>
              </w:rPr>
              <w:t>O</w:t>
            </w:r>
            <w:r w:rsidRPr="000144C3">
              <w:rPr>
                <w:rFonts w:ascii="Times New Roman" w:hAnsi="Times New Roman"/>
                <w:sz w:val="21"/>
                <w:szCs w:val="21"/>
                <w:vertAlign w:val="subscript"/>
                <w:lang w:bidi="zh-CN"/>
              </w:rPr>
              <w:t>2</w:t>
            </w:r>
            <w:r w:rsidRPr="000144C3">
              <w:rPr>
                <w:rFonts w:ascii="Times New Roman" w:hAnsi="Times New Roman"/>
                <w:sz w:val="21"/>
                <w:szCs w:val="21"/>
                <w:lang w:bidi="zh-CN"/>
              </w:rPr>
              <w:t>计）</w:t>
            </w:r>
          </w:p>
        </w:tc>
        <w:tc>
          <w:tcPr>
            <w:tcW w:w="1020" w:type="pct"/>
            <w:vAlign w:val="center"/>
          </w:tcPr>
          <w:p w14:paraId="3ACC1DDD"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C</w:t>
            </w:r>
            <w:r w:rsidRPr="000144C3">
              <w:rPr>
                <w:rFonts w:ascii="Times New Roman" w:hAnsi="Times New Roman"/>
                <w:sz w:val="21"/>
                <w:szCs w:val="21"/>
                <w:lang w:bidi="zh-CN"/>
              </w:rPr>
              <w:t>O</w:t>
            </w:r>
          </w:p>
        </w:tc>
        <w:tc>
          <w:tcPr>
            <w:tcW w:w="1480" w:type="pct"/>
            <w:vAlign w:val="center"/>
          </w:tcPr>
          <w:p w14:paraId="43A27CC7"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sz w:val="21"/>
                <w:szCs w:val="21"/>
                <w:lang w:bidi="zh-CN"/>
              </w:rPr>
              <w:t>总碳氢化合物（</w:t>
            </w:r>
            <w:r w:rsidRPr="000144C3">
              <w:rPr>
                <w:rFonts w:ascii="Times New Roman" w:hAnsi="Times New Roman" w:hint="eastAsia"/>
                <w:sz w:val="21"/>
                <w:szCs w:val="21"/>
                <w:lang w:bidi="zh-CN"/>
              </w:rPr>
              <w:t>T</w:t>
            </w:r>
            <w:r w:rsidRPr="000144C3">
              <w:rPr>
                <w:rFonts w:ascii="Times New Roman" w:hAnsi="Times New Roman"/>
                <w:sz w:val="21"/>
                <w:szCs w:val="21"/>
                <w:lang w:bidi="zh-CN"/>
              </w:rPr>
              <w:t>HC</w:t>
            </w:r>
            <w:r w:rsidRPr="000144C3">
              <w:rPr>
                <w:rFonts w:ascii="Times New Roman" w:hAnsi="Times New Roman"/>
                <w:sz w:val="21"/>
                <w:szCs w:val="21"/>
                <w:lang w:bidi="zh-CN"/>
              </w:rPr>
              <w:t>）</w:t>
            </w:r>
          </w:p>
        </w:tc>
      </w:tr>
      <w:tr w:rsidR="00643741" w:rsidRPr="000144C3" w14:paraId="02881B6B" w14:textId="77777777">
        <w:tc>
          <w:tcPr>
            <w:tcW w:w="1250" w:type="pct"/>
            <w:vAlign w:val="center"/>
          </w:tcPr>
          <w:p w14:paraId="64AC9157" w14:textId="77777777" w:rsidR="00696139" w:rsidRPr="000144C3" w:rsidRDefault="005D6202">
            <w:pPr>
              <w:pStyle w:val="a1"/>
              <w:spacing w:after="0"/>
              <w:jc w:val="center"/>
              <w:rPr>
                <w:rFonts w:ascii="Times New Roman" w:hAnsi="Times New Roman"/>
                <w:sz w:val="21"/>
                <w:szCs w:val="21"/>
                <w:lang w:bidi="zh-CN"/>
              </w:rPr>
            </w:pPr>
            <w:r w:rsidRPr="000144C3">
              <w:rPr>
                <w:rFonts w:ascii="Times New Roman" w:hAnsi="Times New Roman"/>
                <w:sz w:val="21"/>
                <w:szCs w:val="21"/>
                <w:lang w:bidi="zh-CN"/>
              </w:rPr>
              <w:t>运营期</w:t>
            </w:r>
          </w:p>
        </w:tc>
        <w:tc>
          <w:tcPr>
            <w:tcW w:w="1250" w:type="pct"/>
            <w:vAlign w:val="center"/>
          </w:tcPr>
          <w:p w14:paraId="4B509577" w14:textId="6429480B" w:rsidR="00696139" w:rsidRPr="000144C3" w:rsidRDefault="00643741">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0.016</w:t>
            </w:r>
          </w:p>
        </w:tc>
        <w:tc>
          <w:tcPr>
            <w:tcW w:w="1020" w:type="pct"/>
            <w:vAlign w:val="center"/>
          </w:tcPr>
          <w:p w14:paraId="6D82CE6B" w14:textId="21C52152" w:rsidR="00696139" w:rsidRPr="000144C3" w:rsidRDefault="00643741">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0.008</w:t>
            </w:r>
          </w:p>
        </w:tc>
        <w:tc>
          <w:tcPr>
            <w:tcW w:w="1480" w:type="pct"/>
            <w:vAlign w:val="center"/>
          </w:tcPr>
          <w:p w14:paraId="4E35D70E" w14:textId="3C82A706" w:rsidR="00696139" w:rsidRPr="000144C3" w:rsidRDefault="00643741">
            <w:pPr>
              <w:pStyle w:val="a1"/>
              <w:spacing w:after="0"/>
              <w:jc w:val="center"/>
              <w:rPr>
                <w:rFonts w:ascii="Times New Roman" w:hAnsi="Times New Roman"/>
                <w:sz w:val="21"/>
                <w:szCs w:val="21"/>
                <w:lang w:bidi="zh-CN"/>
              </w:rPr>
            </w:pPr>
            <w:r w:rsidRPr="000144C3">
              <w:rPr>
                <w:rFonts w:ascii="Times New Roman" w:hAnsi="Times New Roman" w:hint="eastAsia"/>
                <w:sz w:val="21"/>
                <w:szCs w:val="21"/>
                <w:lang w:bidi="zh-CN"/>
              </w:rPr>
              <w:t>0.003</w:t>
            </w:r>
          </w:p>
        </w:tc>
      </w:tr>
    </w:tbl>
    <w:p w14:paraId="3A90777E"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5.2.1.12</w:t>
      </w:r>
      <w:r w:rsidRPr="000144C3">
        <w:rPr>
          <w:rFonts w:ascii="Times New Roman" w:hAnsi="Times New Roman" w:hint="eastAsia"/>
          <w:szCs w:val="24"/>
        </w:rPr>
        <w:t>大气环境防护</w:t>
      </w:r>
      <w:r w:rsidRPr="000144C3">
        <w:rPr>
          <w:rFonts w:ascii="Times New Roman" w:hAnsi="Times New Roman"/>
          <w:szCs w:val="24"/>
        </w:rPr>
        <w:t>距离</w:t>
      </w:r>
    </w:p>
    <w:p w14:paraId="5344E947" w14:textId="77777777" w:rsidR="00696139" w:rsidRPr="000144C3" w:rsidRDefault="005D6202">
      <w:pPr>
        <w:spacing w:line="360" w:lineRule="auto"/>
        <w:ind w:firstLineChars="200" w:firstLine="480"/>
        <w:jc w:val="both"/>
        <w:rPr>
          <w:rFonts w:ascii="Times New Roman"/>
          <w:szCs w:val="24"/>
        </w:rPr>
      </w:pPr>
      <w:r w:rsidRPr="000144C3">
        <w:rPr>
          <w:rFonts w:ascii="Times New Roman"/>
          <w:lang w:bidi="zh-CN"/>
        </w:rPr>
        <w:t>按照《环境影响技术评价技术导则</w:t>
      </w:r>
      <w:r w:rsidRPr="000144C3">
        <w:rPr>
          <w:rFonts w:ascii="Times New Roman"/>
          <w:lang w:bidi="zh-CN"/>
        </w:rPr>
        <w:t xml:space="preserve">  </w:t>
      </w:r>
      <w:r w:rsidRPr="000144C3">
        <w:rPr>
          <w:rFonts w:ascii="Times New Roman"/>
          <w:lang w:bidi="zh-CN"/>
        </w:rPr>
        <w:t>大气环境》（</w:t>
      </w:r>
      <w:r w:rsidRPr="000144C3">
        <w:rPr>
          <w:rFonts w:ascii="Times New Roman"/>
          <w:lang w:bidi="zh-CN"/>
        </w:rPr>
        <w:t>HJ2.2-2018</w:t>
      </w:r>
      <w:r w:rsidRPr="000144C3">
        <w:rPr>
          <w:rFonts w:ascii="Times New Roman"/>
          <w:lang w:bidi="zh-CN"/>
        </w:rPr>
        <w:t>）关于大气环境防护距离的确定方法，采用《环境影响评价技术导则</w:t>
      </w:r>
      <w:r w:rsidRPr="000144C3">
        <w:rPr>
          <w:rFonts w:ascii="Times New Roman"/>
          <w:lang w:bidi="zh-CN"/>
        </w:rPr>
        <w:t xml:space="preserve">  </w:t>
      </w:r>
      <w:r w:rsidRPr="000144C3">
        <w:rPr>
          <w:rFonts w:ascii="Times New Roman"/>
          <w:lang w:bidi="zh-CN"/>
        </w:rPr>
        <w:t>大气环境》（</w:t>
      </w:r>
      <w:r w:rsidRPr="000144C3">
        <w:rPr>
          <w:rFonts w:ascii="Times New Roman"/>
          <w:lang w:bidi="zh-CN"/>
        </w:rPr>
        <w:t>HJ2.2-2018</w:t>
      </w:r>
      <w:r w:rsidRPr="000144C3">
        <w:rPr>
          <w:rFonts w:ascii="Times New Roman"/>
          <w:lang w:bidi="zh-CN"/>
        </w:rPr>
        <w:t>）推荐模式清单中的模式进行预测，厂区的厂界外无环境质量超标点，无需设置大气环境防护距离。</w:t>
      </w:r>
    </w:p>
    <w:p w14:paraId="15B624BC"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5.2.</w:t>
      </w:r>
      <w:r w:rsidRPr="000144C3">
        <w:rPr>
          <w:rFonts w:ascii="Times New Roman" w:hAnsi="Times New Roman"/>
          <w:szCs w:val="24"/>
        </w:rPr>
        <w:t>1</w:t>
      </w:r>
      <w:r w:rsidRPr="000144C3">
        <w:rPr>
          <w:rFonts w:ascii="Times New Roman" w:hAnsi="Times New Roman" w:hint="eastAsia"/>
          <w:szCs w:val="24"/>
        </w:rPr>
        <w:t>.</w:t>
      </w:r>
      <w:r w:rsidRPr="000144C3">
        <w:rPr>
          <w:rFonts w:ascii="Times New Roman" w:hAnsi="Times New Roman"/>
          <w:szCs w:val="24"/>
        </w:rPr>
        <w:t>13</w:t>
      </w:r>
      <w:r w:rsidRPr="000144C3">
        <w:rPr>
          <w:rFonts w:ascii="Times New Roman" w:hAnsi="Times New Roman" w:hint="eastAsia"/>
          <w:szCs w:val="24"/>
        </w:rPr>
        <w:t>卫生</w:t>
      </w:r>
      <w:r w:rsidRPr="000144C3">
        <w:rPr>
          <w:rFonts w:ascii="Times New Roman" w:hAnsi="Times New Roman"/>
          <w:szCs w:val="24"/>
        </w:rPr>
        <w:t>防护距离</w:t>
      </w:r>
    </w:p>
    <w:p w14:paraId="07ABEEE8" w14:textId="33E93C04" w:rsidR="00696139" w:rsidRPr="000144C3" w:rsidRDefault="005D6202">
      <w:pPr>
        <w:pStyle w:val="-RED"/>
        <w:ind w:firstLineChars="200" w:firstLine="480"/>
        <w:rPr>
          <w:szCs w:val="24"/>
        </w:rPr>
      </w:pPr>
      <w:r w:rsidRPr="000144C3">
        <w:rPr>
          <w:szCs w:val="24"/>
        </w:rPr>
        <w:t>根据《大气有害物质无组织排放卫生防护距离推导技术导则》（</w:t>
      </w:r>
      <w:r w:rsidRPr="000144C3">
        <w:rPr>
          <w:szCs w:val="24"/>
        </w:rPr>
        <w:t>GB/T39499-2020</w:t>
      </w:r>
      <w:r w:rsidRPr="000144C3">
        <w:rPr>
          <w:szCs w:val="24"/>
        </w:rPr>
        <w:t>）中有关方法，结合本项目工程分析和无组织废气排放特点，本项目最终确定</w:t>
      </w:r>
      <w:r w:rsidR="00E6464F" w:rsidRPr="000144C3">
        <w:rPr>
          <w:szCs w:val="24"/>
        </w:rPr>
        <w:t>硫酸雾、铬酸雾、氟化物</w:t>
      </w:r>
      <w:r w:rsidR="00E6464F" w:rsidRPr="000144C3">
        <w:rPr>
          <w:rFonts w:hint="eastAsia"/>
          <w:szCs w:val="24"/>
        </w:rPr>
        <w:t>、氮氧化物、</w:t>
      </w:r>
      <w:r w:rsidR="009C56D3" w:rsidRPr="000144C3">
        <w:rPr>
          <w:rFonts w:hint="eastAsia"/>
          <w:szCs w:val="24"/>
        </w:rPr>
        <w:t>VOCs</w:t>
      </w:r>
      <w:r w:rsidRPr="000144C3">
        <w:rPr>
          <w:szCs w:val="24"/>
        </w:rPr>
        <w:t>为主要特征大气有害物质</w:t>
      </w:r>
      <w:r w:rsidRPr="000144C3">
        <w:rPr>
          <w:rFonts w:hint="eastAsia"/>
          <w:szCs w:val="24"/>
        </w:rPr>
        <w:t>。</w:t>
      </w:r>
    </w:p>
    <w:p w14:paraId="69F8ED01" w14:textId="77777777" w:rsidR="00696139" w:rsidRPr="000144C3" w:rsidRDefault="005D6202">
      <w:pPr>
        <w:pStyle w:val="-RED"/>
        <w:ind w:firstLineChars="200" w:firstLine="480"/>
        <w:rPr>
          <w:szCs w:val="24"/>
        </w:rPr>
      </w:pPr>
      <w:r w:rsidRPr="000144C3">
        <w:rPr>
          <w:rFonts w:hint="eastAsia"/>
          <w:szCs w:val="24"/>
        </w:rPr>
        <w:t>根据《大气有害物质无组织排放卫生防护距离推导技术导则》（</w:t>
      </w:r>
      <w:r w:rsidRPr="000144C3">
        <w:rPr>
          <w:rFonts w:hint="eastAsia"/>
          <w:szCs w:val="24"/>
        </w:rPr>
        <w:t>GB/T39499-2020</w:t>
      </w:r>
      <w:r w:rsidRPr="000144C3">
        <w:rPr>
          <w:rFonts w:hint="eastAsia"/>
          <w:szCs w:val="24"/>
        </w:rPr>
        <w:t>）中第</w:t>
      </w:r>
      <w:r w:rsidRPr="000144C3">
        <w:rPr>
          <w:rFonts w:hint="eastAsia"/>
          <w:szCs w:val="24"/>
        </w:rPr>
        <w:t>4</w:t>
      </w:r>
      <w:r w:rsidRPr="000144C3">
        <w:rPr>
          <w:rFonts w:hint="eastAsia"/>
          <w:szCs w:val="24"/>
        </w:rPr>
        <w:t>条规定“当目标企业无组织排放存在多种有毒有害污染物时，基于单个污染物的等标排放量计算结果，优先选择等标排放量最大的污染物为企业无组织排放的主要特征大气有害物质。当前两种污染物的等标排放量相差在</w:t>
      </w:r>
      <w:r w:rsidRPr="000144C3">
        <w:rPr>
          <w:rFonts w:hint="eastAsia"/>
          <w:szCs w:val="24"/>
        </w:rPr>
        <w:t>10%</w:t>
      </w:r>
      <w:r w:rsidRPr="000144C3">
        <w:rPr>
          <w:rFonts w:hint="eastAsia"/>
          <w:szCs w:val="24"/>
        </w:rPr>
        <w:t>以内时，需要同时选择这两种特征大气有害物质分别计算卫生防护距离初值”。</w:t>
      </w:r>
    </w:p>
    <w:p w14:paraId="0DA93E72" w14:textId="30F69B32" w:rsidR="00696139" w:rsidRPr="000144C3" w:rsidRDefault="005D6202">
      <w:pPr>
        <w:pStyle w:val="-RED"/>
        <w:ind w:firstLineChars="200" w:firstLine="480"/>
        <w:rPr>
          <w:szCs w:val="24"/>
        </w:rPr>
      </w:pPr>
      <w:r w:rsidRPr="000144C3">
        <w:rPr>
          <w:szCs w:val="24"/>
        </w:rPr>
        <w:t>项目无组织排放</w:t>
      </w:r>
      <w:r w:rsidRPr="000144C3">
        <w:rPr>
          <w:rFonts w:hint="eastAsia"/>
          <w:szCs w:val="24"/>
        </w:rPr>
        <w:t>污染物</w:t>
      </w:r>
      <w:r w:rsidR="009248B7" w:rsidRPr="000144C3">
        <w:rPr>
          <w:rFonts w:hint="eastAsia"/>
          <w:szCs w:val="24"/>
        </w:rPr>
        <w:t>情况</w:t>
      </w:r>
      <w:r w:rsidRPr="000144C3">
        <w:rPr>
          <w:rFonts w:hint="eastAsia"/>
          <w:szCs w:val="24"/>
        </w:rPr>
        <w:t>见下表。</w:t>
      </w:r>
    </w:p>
    <w:p w14:paraId="30CD514A" w14:textId="3308916F" w:rsidR="00696139" w:rsidRPr="000144C3" w:rsidRDefault="005D6202">
      <w:pPr>
        <w:pStyle w:val="2f4"/>
        <w:spacing w:beforeLines="0" w:afterLines="0" w:line="360" w:lineRule="auto"/>
        <w:ind w:left="0" w:firstLine="0"/>
        <w:jc w:val="center"/>
        <w:rPr>
          <w:b/>
          <w:sz w:val="21"/>
          <w:szCs w:val="21"/>
        </w:rPr>
      </w:pPr>
      <w:r w:rsidRPr="000144C3">
        <w:rPr>
          <w:b/>
          <w:sz w:val="21"/>
          <w:szCs w:val="21"/>
        </w:rPr>
        <w:t>表</w:t>
      </w:r>
      <w:r w:rsidRPr="000144C3">
        <w:rPr>
          <w:b/>
          <w:sz w:val="21"/>
          <w:szCs w:val="21"/>
        </w:rPr>
        <w:t>5.2-3</w:t>
      </w:r>
      <w:r w:rsidR="00E225E4" w:rsidRPr="000144C3">
        <w:rPr>
          <w:b/>
          <w:sz w:val="21"/>
          <w:szCs w:val="21"/>
        </w:rPr>
        <w:t>4</w:t>
      </w:r>
      <w:r w:rsidRPr="000144C3">
        <w:rPr>
          <w:b/>
          <w:sz w:val="21"/>
          <w:szCs w:val="21"/>
        </w:rPr>
        <w:t xml:space="preserve">   </w:t>
      </w:r>
      <w:r w:rsidRPr="000144C3">
        <w:rPr>
          <w:rFonts w:hint="eastAsia"/>
          <w:b/>
          <w:sz w:val="21"/>
          <w:szCs w:val="21"/>
        </w:rPr>
        <w:t>污染物无组织</w:t>
      </w:r>
      <w:r w:rsidR="009248B7" w:rsidRPr="000144C3">
        <w:rPr>
          <w:rFonts w:hint="eastAsia"/>
          <w:b/>
          <w:sz w:val="21"/>
          <w:szCs w:val="21"/>
        </w:rPr>
        <w:t>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77"/>
        <w:gridCol w:w="1418"/>
        <w:gridCol w:w="1984"/>
        <w:gridCol w:w="2689"/>
        <w:gridCol w:w="2100"/>
      </w:tblGrid>
      <w:tr w:rsidR="009C56D3" w:rsidRPr="000144C3" w14:paraId="4F050174" w14:textId="011675FB" w:rsidTr="009C56D3">
        <w:trPr>
          <w:jc w:val="center"/>
        </w:trPr>
        <w:tc>
          <w:tcPr>
            <w:tcW w:w="674" w:type="pct"/>
            <w:vAlign w:val="center"/>
          </w:tcPr>
          <w:p w14:paraId="4FB44E5C" w14:textId="77777777" w:rsidR="009C56D3" w:rsidRPr="000144C3" w:rsidRDefault="009C56D3">
            <w:pPr>
              <w:jc w:val="center"/>
              <w:rPr>
                <w:rFonts w:ascii="Times New Roman"/>
                <w:bCs/>
                <w:sz w:val="21"/>
                <w:szCs w:val="21"/>
              </w:rPr>
            </w:pPr>
            <w:r w:rsidRPr="000144C3">
              <w:rPr>
                <w:rFonts w:ascii="Times New Roman"/>
                <w:bCs/>
                <w:sz w:val="21"/>
                <w:szCs w:val="21"/>
              </w:rPr>
              <w:t>污染源位置</w:t>
            </w:r>
          </w:p>
        </w:tc>
        <w:tc>
          <w:tcPr>
            <w:tcW w:w="749" w:type="pct"/>
            <w:vAlign w:val="center"/>
          </w:tcPr>
          <w:p w14:paraId="532F0E64" w14:textId="77777777" w:rsidR="009C56D3" w:rsidRPr="000144C3" w:rsidRDefault="009C56D3">
            <w:pPr>
              <w:jc w:val="center"/>
              <w:rPr>
                <w:rFonts w:ascii="Times New Roman"/>
                <w:bCs/>
                <w:sz w:val="21"/>
                <w:szCs w:val="21"/>
              </w:rPr>
            </w:pPr>
            <w:r w:rsidRPr="000144C3">
              <w:rPr>
                <w:rFonts w:ascii="Times New Roman"/>
                <w:bCs/>
                <w:sz w:val="21"/>
                <w:szCs w:val="21"/>
              </w:rPr>
              <w:t>污染物名称</w:t>
            </w:r>
          </w:p>
        </w:tc>
        <w:tc>
          <w:tcPr>
            <w:tcW w:w="1048" w:type="pct"/>
            <w:vAlign w:val="center"/>
          </w:tcPr>
          <w:p w14:paraId="4F47EC8B" w14:textId="77777777" w:rsidR="009C56D3" w:rsidRPr="000144C3" w:rsidRDefault="009C56D3">
            <w:pPr>
              <w:jc w:val="center"/>
              <w:rPr>
                <w:rFonts w:ascii="Times New Roman"/>
                <w:bCs/>
                <w:sz w:val="21"/>
                <w:szCs w:val="21"/>
              </w:rPr>
            </w:pPr>
            <w:r w:rsidRPr="000144C3">
              <w:rPr>
                <w:rFonts w:ascii="Times New Roman"/>
                <w:bCs/>
                <w:sz w:val="21"/>
                <w:szCs w:val="21"/>
              </w:rPr>
              <w:t>排放量</w:t>
            </w:r>
            <w:r w:rsidRPr="000144C3">
              <w:rPr>
                <w:rFonts w:ascii="Times New Roman" w:hint="eastAsia"/>
                <w:bCs/>
                <w:sz w:val="21"/>
                <w:szCs w:val="21"/>
              </w:rPr>
              <w:t>Q</w:t>
            </w:r>
            <w:r w:rsidRPr="000144C3">
              <w:rPr>
                <w:rFonts w:ascii="Times New Roman"/>
                <w:bCs/>
                <w:sz w:val="21"/>
                <w:szCs w:val="21"/>
                <w:vertAlign w:val="subscript"/>
              </w:rPr>
              <w:t>C</w:t>
            </w:r>
            <w:r w:rsidRPr="000144C3">
              <w:rPr>
                <w:rFonts w:ascii="Times New Roman"/>
                <w:bCs/>
                <w:sz w:val="21"/>
                <w:szCs w:val="21"/>
              </w:rPr>
              <w:t>（</w:t>
            </w:r>
            <w:r w:rsidRPr="000144C3">
              <w:rPr>
                <w:rFonts w:ascii="Times New Roman" w:hint="eastAsia"/>
                <w:bCs/>
                <w:sz w:val="21"/>
                <w:szCs w:val="21"/>
              </w:rPr>
              <w:t>k</w:t>
            </w:r>
            <w:r w:rsidRPr="000144C3">
              <w:rPr>
                <w:rFonts w:ascii="Times New Roman"/>
                <w:bCs/>
                <w:sz w:val="21"/>
                <w:szCs w:val="21"/>
              </w:rPr>
              <w:t>g/h</w:t>
            </w:r>
            <w:r w:rsidRPr="000144C3">
              <w:rPr>
                <w:rFonts w:ascii="Times New Roman"/>
                <w:bCs/>
                <w:sz w:val="21"/>
                <w:szCs w:val="21"/>
              </w:rPr>
              <w:t>）</w:t>
            </w:r>
          </w:p>
        </w:tc>
        <w:tc>
          <w:tcPr>
            <w:tcW w:w="1420" w:type="pct"/>
            <w:vAlign w:val="center"/>
          </w:tcPr>
          <w:p w14:paraId="154A5EA6" w14:textId="77777777" w:rsidR="009C56D3" w:rsidRPr="000144C3" w:rsidRDefault="009C56D3">
            <w:pPr>
              <w:jc w:val="center"/>
              <w:rPr>
                <w:rFonts w:ascii="Times New Roman"/>
                <w:bCs/>
                <w:sz w:val="21"/>
                <w:szCs w:val="21"/>
              </w:rPr>
            </w:pPr>
            <w:r w:rsidRPr="000144C3">
              <w:rPr>
                <w:rFonts w:ascii="Times New Roman"/>
                <w:bCs/>
                <w:sz w:val="21"/>
                <w:szCs w:val="21"/>
              </w:rPr>
              <w:t>标准限值</w:t>
            </w:r>
            <w:r w:rsidRPr="000144C3">
              <w:rPr>
                <w:rFonts w:ascii="Times New Roman"/>
                <w:bCs/>
                <w:sz w:val="21"/>
                <w:szCs w:val="21"/>
              </w:rPr>
              <w:t>c</w:t>
            </w:r>
            <w:r w:rsidRPr="000144C3">
              <w:rPr>
                <w:rFonts w:ascii="Times New Roman"/>
                <w:bCs/>
                <w:sz w:val="21"/>
                <w:szCs w:val="21"/>
                <w:vertAlign w:val="subscript"/>
              </w:rPr>
              <w:t>m</w:t>
            </w:r>
            <w:r w:rsidRPr="000144C3">
              <w:rPr>
                <w:rFonts w:ascii="Times New Roman"/>
                <w:bCs/>
                <w:sz w:val="21"/>
                <w:szCs w:val="21"/>
              </w:rPr>
              <w:t>（</w:t>
            </w:r>
            <w:r w:rsidRPr="000144C3">
              <w:rPr>
                <w:rFonts w:ascii="Times New Roman" w:hint="eastAsia"/>
                <w:bCs/>
                <w:sz w:val="21"/>
                <w:szCs w:val="21"/>
              </w:rPr>
              <w:t>m</w:t>
            </w:r>
            <w:r w:rsidRPr="000144C3">
              <w:rPr>
                <w:rFonts w:ascii="Times New Roman"/>
                <w:bCs/>
                <w:sz w:val="21"/>
                <w:szCs w:val="21"/>
              </w:rPr>
              <w:t>g/m</w:t>
            </w:r>
            <w:r w:rsidRPr="000144C3">
              <w:rPr>
                <w:rFonts w:ascii="Times New Roman"/>
                <w:bCs/>
                <w:sz w:val="21"/>
                <w:szCs w:val="21"/>
                <w:vertAlign w:val="superscript"/>
              </w:rPr>
              <w:t>3</w:t>
            </w:r>
            <w:r w:rsidRPr="000144C3">
              <w:rPr>
                <w:rFonts w:ascii="Times New Roman"/>
                <w:bCs/>
                <w:sz w:val="21"/>
                <w:szCs w:val="21"/>
              </w:rPr>
              <w:t>）</w:t>
            </w:r>
          </w:p>
        </w:tc>
        <w:tc>
          <w:tcPr>
            <w:tcW w:w="1109" w:type="pct"/>
            <w:vAlign w:val="center"/>
          </w:tcPr>
          <w:p w14:paraId="55B8DE0F" w14:textId="2D1673A1" w:rsidR="009C56D3" w:rsidRPr="000144C3" w:rsidRDefault="009C56D3">
            <w:pPr>
              <w:jc w:val="center"/>
              <w:rPr>
                <w:rFonts w:ascii="Times New Roman"/>
                <w:bCs/>
                <w:sz w:val="21"/>
                <w:szCs w:val="21"/>
              </w:rPr>
            </w:pPr>
            <w:r w:rsidRPr="000144C3">
              <w:rPr>
                <w:rFonts w:ascii="Times New Roman"/>
                <w:bCs/>
                <w:sz w:val="21"/>
                <w:szCs w:val="21"/>
              </w:rPr>
              <w:t>等标排放量</w:t>
            </w:r>
          </w:p>
        </w:tc>
      </w:tr>
      <w:tr w:rsidR="009C56D3" w:rsidRPr="000144C3" w14:paraId="0166FFFC" w14:textId="302BCCAA" w:rsidTr="009C56D3">
        <w:trPr>
          <w:jc w:val="center"/>
        </w:trPr>
        <w:tc>
          <w:tcPr>
            <w:tcW w:w="674" w:type="pct"/>
            <w:vMerge w:val="restart"/>
            <w:vAlign w:val="center"/>
          </w:tcPr>
          <w:p w14:paraId="0E159FA7" w14:textId="69B46639" w:rsidR="009C56D3" w:rsidRPr="000144C3" w:rsidRDefault="009C56D3" w:rsidP="009C56D3">
            <w:pPr>
              <w:jc w:val="center"/>
              <w:rPr>
                <w:rFonts w:ascii="Times New Roman"/>
                <w:bCs/>
                <w:sz w:val="21"/>
                <w:szCs w:val="21"/>
              </w:rPr>
            </w:pPr>
            <w:r w:rsidRPr="000144C3">
              <w:rPr>
                <w:rFonts w:ascii="Times New Roman" w:hint="eastAsia"/>
                <w:bCs/>
                <w:sz w:val="21"/>
                <w:szCs w:val="21"/>
              </w:rPr>
              <w:t>2#</w:t>
            </w:r>
            <w:r w:rsidRPr="000144C3">
              <w:rPr>
                <w:rFonts w:ascii="Times New Roman" w:hint="eastAsia"/>
                <w:bCs/>
                <w:sz w:val="21"/>
                <w:szCs w:val="21"/>
              </w:rPr>
              <w:t>车间</w:t>
            </w:r>
          </w:p>
        </w:tc>
        <w:tc>
          <w:tcPr>
            <w:tcW w:w="749" w:type="pct"/>
            <w:vAlign w:val="center"/>
          </w:tcPr>
          <w:p w14:paraId="6E9A7B58" w14:textId="39AE5F3A" w:rsidR="009C56D3" w:rsidRPr="000144C3" w:rsidRDefault="009C56D3" w:rsidP="009C56D3">
            <w:pPr>
              <w:jc w:val="center"/>
              <w:rPr>
                <w:rFonts w:ascii="Times New Roman"/>
                <w:sz w:val="21"/>
                <w:szCs w:val="21"/>
              </w:rPr>
            </w:pPr>
            <w:r w:rsidRPr="000144C3">
              <w:rPr>
                <w:rFonts w:ascii="Times New Roman"/>
                <w:sz w:val="21"/>
                <w:szCs w:val="21"/>
              </w:rPr>
              <w:t>硫酸雾</w:t>
            </w:r>
          </w:p>
        </w:tc>
        <w:tc>
          <w:tcPr>
            <w:tcW w:w="1048" w:type="pct"/>
            <w:vAlign w:val="center"/>
          </w:tcPr>
          <w:p w14:paraId="377AC938" w14:textId="250F74D5" w:rsidR="009C56D3" w:rsidRPr="000144C3" w:rsidRDefault="009C56D3" w:rsidP="009C56D3">
            <w:pPr>
              <w:pStyle w:val="a1"/>
              <w:spacing w:after="0"/>
              <w:jc w:val="center"/>
              <w:rPr>
                <w:rFonts w:ascii="Times New Roman" w:hAnsi="Times New Roman"/>
                <w:sz w:val="21"/>
                <w:szCs w:val="21"/>
              </w:rPr>
            </w:pPr>
            <w:r w:rsidRPr="000144C3">
              <w:rPr>
                <w:rFonts w:ascii="Times New Roman" w:hAnsi="Times New Roman" w:hint="eastAsia"/>
                <w:sz w:val="21"/>
                <w:szCs w:val="21"/>
              </w:rPr>
              <w:t>0.025</w:t>
            </w:r>
          </w:p>
        </w:tc>
        <w:tc>
          <w:tcPr>
            <w:tcW w:w="1420" w:type="pct"/>
            <w:vAlign w:val="center"/>
          </w:tcPr>
          <w:p w14:paraId="7C8632B2" w14:textId="5AFF8671" w:rsidR="009C56D3" w:rsidRPr="000144C3" w:rsidRDefault="009C56D3" w:rsidP="009C56D3">
            <w:pPr>
              <w:jc w:val="center"/>
              <w:rPr>
                <w:rFonts w:ascii="Times New Roman"/>
                <w:sz w:val="21"/>
                <w:szCs w:val="21"/>
              </w:rPr>
            </w:pPr>
            <w:r w:rsidRPr="000144C3">
              <w:rPr>
                <w:rFonts w:ascii="Times New Roman" w:hint="eastAsia"/>
                <w:sz w:val="21"/>
                <w:szCs w:val="21"/>
              </w:rPr>
              <w:t>0.3</w:t>
            </w:r>
          </w:p>
        </w:tc>
        <w:tc>
          <w:tcPr>
            <w:tcW w:w="1109" w:type="pct"/>
            <w:vAlign w:val="center"/>
          </w:tcPr>
          <w:p w14:paraId="1B576FF9" w14:textId="5ECD3BF7" w:rsidR="009C56D3" w:rsidRPr="000144C3" w:rsidRDefault="009C56D3" w:rsidP="009C56D3">
            <w:pPr>
              <w:jc w:val="center"/>
              <w:rPr>
                <w:rFonts w:ascii="Times New Roman"/>
                <w:sz w:val="21"/>
                <w:szCs w:val="21"/>
              </w:rPr>
            </w:pPr>
            <w:r w:rsidRPr="000144C3">
              <w:rPr>
                <w:rFonts w:ascii="Times New Roman" w:eastAsia="等线"/>
                <w:color w:val="000000"/>
                <w:sz w:val="21"/>
                <w:szCs w:val="21"/>
              </w:rPr>
              <w:t>0.083333333</w:t>
            </w:r>
          </w:p>
        </w:tc>
      </w:tr>
      <w:tr w:rsidR="009C56D3" w:rsidRPr="000144C3" w14:paraId="1271A0CC" w14:textId="046F719C" w:rsidTr="009C56D3">
        <w:trPr>
          <w:jc w:val="center"/>
        </w:trPr>
        <w:tc>
          <w:tcPr>
            <w:tcW w:w="674" w:type="pct"/>
            <w:vMerge/>
            <w:vAlign w:val="center"/>
          </w:tcPr>
          <w:p w14:paraId="677716A6" w14:textId="77777777" w:rsidR="009C56D3" w:rsidRPr="000144C3" w:rsidRDefault="009C56D3" w:rsidP="009C56D3">
            <w:pPr>
              <w:jc w:val="center"/>
              <w:rPr>
                <w:rFonts w:ascii="Times New Roman"/>
                <w:bCs/>
                <w:sz w:val="21"/>
                <w:szCs w:val="21"/>
              </w:rPr>
            </w:pPr>
          </w:p>
        </w:tc>
        <w:tc>
          <w:tcPr>
            <w:tcW w:w="749" w:type="pct"/>
            <w:vAlign w:val="center"/>
          </w:tcPr>
          <w:p w14:paraId="5EACCFAC" w14:textId="093D2FD5" w:rsidR="009C56D3" w:rsidRPr="000144C3" w:rsidRDefault="009C56D3" w:rsidP="009C56D3">
            <w:pPr>
              <w:jc w:val="center"/>
              <w:rPr>
                <w:rFonts w:ascii="Times New Roman"/>
                <w:sz w:val="21"/>
                <w:szCs w:val="21"/>
              </w:rPr>
            </w:pPr>
            <w:r w:rsidRPr="000144C3">
              <w:rPr>
                <w:rFonts w:ascii="Times New Roman"/>
                <w:sz w:val="21"/>
                <w:szCs w:val="21"/>
              </w:rPr>
              <w:t>铬酸雾</w:t>
            </w:r>
          </w:p>
        </w:tc>
        <w:tc>
          <w:tcPr>
            <w:tcW w:w="1048" w:type="pct"/>
            <w:vAlign w:val="center"/>
          </w:tcPr>
          <w:p w14:paraId="26A7D7F9" w14:textId="2AEA3736" w:rsidR="009C56D3" w:rsidRPr="000144C3" w:rsidRDefault="009C56D3" w:rsidP="009C56D3">
            <w:pPr>
              <w:pStyle w:val="a1"/>
              <w:spacing w:after="0"/>
              <w:jc w:val="center"/>
              <w:rPr>
                <w:rFonts w:ascii="Times New Roman" w:hAnsi="Times New Roman"/>
                <w:sz w:val="21"/>
                <w:szCs w:val="21"/>
              </w:rPr>
            </w:pPr>
            <w:r w:rsidRPr="000144C3">
              <w:rPr>
                <w:rFonts w:ascii="Times New Roman" w:hAnsi="Times New Roman" w:hint="eastAsia"/>
                <w:sz w:val="21"/>
                <w:szCs w:val="21"/>
              </w:rPr>
              <w:t>0.0017</w:t>
            </w:r>
          </w:p>
        </w:tc>
        <w:tc>
          <w:tcPr>
            <w:tcW w:w="1420" w:type="pct"/>
            <w:vAlign w:val="center"/>
          </w:tcPr>
          <w:p w14:paraId="101520CF" w14:textId="762712FB" w:rsidR="009C56D3" w:rsidRPr="000144C3" w:rsidRDefault="009C56D3" w:rsidP="009C56D3">
            <w:pPr>
              <w:jc w:val="center"/>
              <w:rPr>
                <w:rFonts w:ascii="Times New Roman"/>
                <w:sz w:val="21"/>
                <w:szCs w:val="21"/>
              </w:rPr>
            </w:pPr>
            <w:r w:rsidRPr="000144C3">
              <w:rPr>
                <w:rFonts w:ascii="Times New Roman" w:hint="eastAsia"/>
                <w:sz w:val="21"/>
                <w:szCs w:val="21"/>
              </w:rPr>
              <w:t>0.0015</w:t>
            </w:r>
          </w:p>
        </w:tc>
        <w:tc>
          <w:tcPr>
            <w:tcW w:w="1109" w:type="pct"/>
            <w:vAlign w:val="center"/>
          </w:tcPr>
          <w:p w14:paraId="42663275" w14:textId="02826B38" w:rsidR="009C56D3" w:rsidRPr="000144C3" w:rsidRDefault="009C56D3" w:rsidP="009C56D3">
            <w:pPr>
              <w:jc w:val="center"/>
              <w:rPr>
                <w:rFonts w:ascii="Times New Roman"/>
                <w:sz w:val="21"/>
                <w:szCs w:val="21"/>
              </w:rPr>
            </w:pPr>
            <w:r w:rsidRPr="000144C3">
              <w:rPr>
                <w:rFonts w:ascii="Times New Roman" w:eastAsia="等线"/>
                <w:color w:val="000000"/>
                <w:sz w:val="21"/>
                <w:szCs w:val="21"/>
              </w:rPr>
              <w:t>1.133333333</w:t>
            </w:r>
          </w:p>
        </w:tc>
      </w:tr>
      <w:tr w:rsidR="009C56D3" w:rsidRPr="000144C3" w14:paraId="183BC9F2" w14:textId="65AA829A" w:rsidTr="009C56D3">
        <w:trPr>
          <w:jc w:val="center"/>
        </w:trPr>
        <w:tc>
          <w:tcPr>
            <w:tcW w:w="674" w:type="pct"/>
            <w:vMerge/>
            <w:vAlign w:val="center"/>
          </w:tcPr>
          <w:p w14:paraId="2A79ABB5" w14:textId="77777777" w:rsidR="009C56D3" w:rsidRPr="000144C3" w:rsidRDefault="009C56D3" w:rsidP="009C56D3">
            <w:pPr>
              <w:jc w:val="center"/>
              <w:rPr>
                <w:rFonts w:ascii="Times New Roman"/>
                <w:bCs/>
                <w:sz w:val="21"/>
                <w:szCs w:val="21"/>
              </w:rPr>
            </w:pPr>
          </w:p>
        </w:tc>
        <w:tc>
          <w:tcPr>
            <w:tcW w:w="749" w:type="pct"/>
            <w:vAlign w:val="center"/>
          </w:tcPr>
          <w:p w14:paraId="18BD0231" w14:textId="48BEFF76" w:rsidR="009C56D3" w:rsidRPr="000144C3" w:rsidRDefault="009C56D3" w:rsidP="009C56D3">
            <w:pPr>
              <w:jc w:val="center"/>
              <w:rPr>
                <w:rFonts w:ascii="Times New Roman"/>
                <w:sz w:val="21"/>
                <w:szCs w:val="21"/>
              </w:rPr>
            </w:pPr>
            <w:r w:rsidRPr="000144C3">
              <w:rPr>
                <w:rFonts w:ascii="Times New Roman"/>
                <w:sz w:val="21"/>
                <w:szCs w:val="21"/>
              </w:rPr>
              <w:t>氮氧化物</w:t>
            </w:r>
          </w:p>
        </w:tc>
        <w:tc>
          <w:tcPr>
            <w:tcW w:w="1048" w:type="pct"/>
            <w:vAlign w:val="center"/>
          </w:tcPr>
          <w:p w14:paraId="2609D790" w14:textId="7654D5AD" w:rsidR="009C56D3" w:rsidRPr="000144C3" w:rsidRDefault="009C56D3" w:rsidP="009C56D3">
            <w:pPr>
              <w:pStyle w:val="a1"/>
              <w:spacing w:after="0"/>
              <w:jc w:val="center"/>
              <w:rPr>
                <w:rFonts w:ascii="Times New Roman" w:hAnsi="Times New Roman"/>
                <w:sz w:val="21"/>
                <w:szCs w:val="21"/>
              </w:rPr>
            </w:pPr>
            <w:r w:rsidRPr="000144C3">
              <w:rPr>
                <w:rFonts w:ascii="Times New Roman" w:hAnsi="Times New Roman" w:hint="eastAsia"/>
                <w:sz w:val="21"/>
                <w:szCs w:val="21"/>
              </w:rPr>
              <w:t>0.033</w:t>
            </w:r>
          </w:p>
        </w:tc>
        <w:tc>
          <w:tcPr>
            <w:tcW w:w="1420" w:type="pct"/>
            <w:vAlign w:val="center"/>
          </w:tcPr>
          <w:p w14:paraId="629F66E8" w14:textId="4C8C7E4B" w:rsidR="009C56D3" w:rsidRPr="000144C3" w:rsidRDefault="009C56D3" w:rsidP="009C56D3">
            <w:pPr>
              <w:jc w:val="center"/>
              <w:rPr>
                <w:rFonts w:ascii="Times New Roman"/>
                <w:sz w:val="21"/>
                <w:szCs w:val="21"/>
              </w:rPr>
            </w:pPr>
            <w:r w:rsidRPr="000144C3">
              <w:rPr>
                <w:rFonts w:ascii="Times New Roman" w:hint="eastAsia"/>
                <w:sz w:val="21"/>
                <w:szCs w:val="21"/>
              </w:rPr>
              <w:t>0.25</w:t>
            </w:r>
          </w:p>
        </w:tc>
        <w:tc>
          <w:tcPr>
            <w:tcW w:w="1109" w:type="pct"/>
            <w:vAlign w:val="center"/>
          </w:tcPr>
          <w:p w14:paraId="59612E74" w14:textId="6057F9D1" w:rsidR="009C56D3" w:rsidRPr="000144C3" w:rsidRDefault="009C56D3" w:rsidP="009C56D3">
            <w:pPr>
              <w:jc w:val="center"/>
              <w:rPr>
                <w:rFonts w:ascii="Times New Roman"/>
                <w:sz w:val="21"/>
                <w:szCs w:val="21"/>
              </w:rPr>
            </w:pPr>
            <w:r w:rsidRPr="000144C3">
              <w:rPr>
                <w:rFonts w:ascii="Times New Roman" w:eastAsia="等线"/>
                <w:color w:val="000000"/>
                <w:sz w:val="21"/>
                <w:szCs w:val="21"/>
              </w:rPr>
              <w:t>0.132</w:t>
            </w:r>
          </w:p>
        </w:tc>
      </w:tr>
      <w:tr w:rsidR="009C56D3" w:rsidRPr="000144C3" w14:paraId="1B4A64BA" w14:textId="003FF030" w:rsidTr="009C56D3">
        <w:trPr>
          <w:jc w:val="center"/>
        </w:trPr>
        <w:tc>
          <w:tcPr>
            <w:tcW w:w="674" w:type="pct"/>
            <w:vMerge/>
            <w:vAlign w:val="center"/>
          </w:tcPr>
          <w:p w14:paraId="7FDDC4BE" w14:textId="77777777" w:rsidR="009C56D3" w:rsidRPr="000144C3" w:rsidRDefault="009C56D3" w:rsidP="009C56D3">
            <w:pPr>
              <w:jc w:val="center"/>
              <w:rPr>
                <w:rFonts w:ascii="Times New Roman"/>
                <w:bCs/>
                <w:sz w:val="21"/>
                <w:szCs w:val="21"/>
              </w:rPr>
            </w:pPr>
          </w:p>
        </w:tc>
        <w:tc>
          <w:tcPr>
            <w:tcW w:w="749" w:type="pct"/>
            <w:vAlign w:val="center"/>
          </w:tcPr>
          <w:p w14:paraId="79D1B457" w14:textId="1006E746" w:rsidR="009C56D3" w:rsidRPr="000144C3" w:rsidRDefault="009C56D3" w:rsidP="009C56D3">
            <w:pPr>
              <w:jc w:val="center"/>
              <w:rPr>
                <w:rFonts w:ascii="Times New Roman"/>
                <w:sz w:val="21"/>
                <w:szCs w:val="21"/>
              </w:rPr>
            </w:pPr>
            <w:r w:rsidRPr="000144C3">
              <w:rPr>
                <w:rFonts w:ascii="Times New Roman"/>
                <w:sz w:val="21"/>
                <w:szCs w:val="21"/>
              </w:rPr>
              <w:t>氟化物</w:t>
            </w:r>
          </w:p>
        </w:tc>
        <w:tc>
          <w:tcPr>
            <w:tcW w:w="1048" w:type="pct"/>
            <w:vAlign w:val="center"/>
          </w:tcPr>
          <w:p w14:paraId="7D006F9A" w14:textId="2F963D7E" w:rsidR="009C56D3" w:rsidRPr="000144C3" w:rsidRDefault="009C56D3" w:rsidP="009C56D3">
            <w:pPr>
              <w:pStyle w:val="a1"/>
              <w:spacing w:after="0"/>
              <w:jc w:val="center"/>
              <w:rPr>
                <w:rFonts w:ascii="Times New Roman" w:hAnsi="Times New Roman"/>
                <w:sz w:val="21"/>
                <w:szCs w:val="21"/>
              </w:rPr>
            </w:pPr>
            <w:r w:rsidRPr="000144C3">
              <w:rPr>
                <w:rFonts w:ascii="Times New Roman" w:hAnsi="Times New Roman" w:hint="eastAsia"/>
                <w:sz w:val="21"/>
                <w:szCs w:val="21"/>
              </w:rPr>
              <w:t>0.001</w:t>
            </w:r>
          </w:p>
        </w:tc>
        <w:tc>
          <w:tcPr>
            <w:tcW w:w="1420" w:type="pct"/>
            <w:vAlign w:val="center"/>
          </w:tcPr>
          <w:p w14:paraId="14C66CD8" w14:textId="42DFB0E2" w:rsidR="009C56D3" w:rsidRPr="000144C3" w:rsidRDefault="009C56D3" w:rsidP="009C56D3">
            <w:pPr>
              <w:jc w:val="center"/>
              <w:rPr>
                <w:rFonts w:ascii="Times New Roman"/>
                <w:sz w:val="21"/>
                <w:szCs w:val="21"/>
              </w:rPr>
            </w:pPr>
            <w:r w:rsidRPr="000144C3">
              <w:rPr>
                <w:rFonts w:ascii="Times New Roman" w:hint="eastAsia"/>
                <w:sz w:val="21"/>
                <w:szCs w:val="21"/>
              </w:rPr>
              <w:t>0.02</w:t>
            </w:r>
          </w:p>
        </w:tc>
        <w:tc>
          <w:tcPr>
            <w:tcW w:w="1109" w:type="pct"/>
            <w:vAlign w:val="center"/>
          </w:tcPr>
          <w:p w14:paraId="2FEDFEF6" w14:textId="2A17A2CB" w:rsidR="009C56D3" w:rsidRPr="000144C3" w:rsidRDefault="009C56D3" w:rsidP="009C56D3">
            <w:pPr>
              <w:jc w:val="center"/>
              <w:rPr>
                <w:rFonts w:ascii="Times New Roman"/>
                <w:sz w:val="21"/>
                <w:szCs w:val="21"/>
              </w:rPr>
            </w:pPr>
            <w:r w:rsidRPr="000144C3">
              <w:rPr>
                <w:rFonts w:ascii="Times New Roman" w:eastAsia="等线"/>
                <w:color w:val="000000"/>
                <w:sz w:val="21"/>
                <w:szCs w:val="21"/>
              </w:rPr>
              <w:t>0.05</w:t>
            </w:r>
          </w:p>
        </w:tc>
      </w:tr>
      <w:tr w:rsidR="009C56D3" w:rsidRPr="000144C3" w14:paraId="3129EDDE" w14:textId="585AEC93" w:rsidTr="009C56D3">
        <w:trPr>
          <w:jc w:val="center"/>
        </w:trPr>
        <w:tc>
          <w:tcPr>
            <w:tcW w:w="674" w:type="pct"/>
            <w:vMerge/>
            <w:vAlign w:val="center"/>
          </w:tcPr>
          <w:p w14:paraId="34CA53B4" w14:textId="77777777" w:rsidR="009C56D3" w:rsidRPr="000144C3" w:rsidRDefault="009C56D3" w:rsidP="009C56D3">
            <w:pPr>
              <w:jc w:val="center"/>
              <w:rPr>
                <w:rFonts w:ascii="Times New Roman"/>
                <w:bCs/>
                <w:sz w:val="21"/>
                <w:szCs w:val="21"/>
              </w:rPr>
            </w:pPr>
          </w:p>
        </w:tc>
        <w:tc>
          <w:tcPr>
            <w:tcW w:w="749" w:type="pct"/>
            <w:vAlign w:val="center"/>
          </w:tcPr>
          <w:p w14:paraId="50FA02C5" w14:textId="35357CB4" w:rsidR="009C56D3" w:rsidRPr="000144C3" w:rsidRDefault="009C56D3" w:rsidP="009C56D3">
            <w:pPr>
              <w:jc w:val="center"/>
              <w:rPr>
                <w:rFonts w:ascii="Times New Roman"/>
                <w:sz w:val="21"/>
                <w:szCs w:val="21"/>
              </w:rPr>
            </w:pPr>
            <w:r w:rsidRPr="000144C3">
              <w:rPr>
                <w:rFonts w:ascii="Times New Roman" w:hint="eastAsia"/>
                <w:sz w:val="21"/>
                <w:szCs w:val="21"/>
              </w:rPr>
              <w:t>VOC</w:t>
            </w:r>
            <w:r w:rsidRPr="000144C3">
              <w:rPr>
                <w:rFonts w:ascii="Times New Roman" w:hint="eastAsia"/>
                <w:sz w:val="21"/>
                <w:szCs w:val="21"/>
                <w:vertAlign w:val="subscript"/>
              </w:rPr>
              <w:t>S</w:t>
            </w:r>
          </w:p>
        </w:tc>
        <w:tc>
          <w:tcPr>
            <w:tcW w:w="1048" w:type="pct"/>
            <w:vAlign w:val="center"/>
          </w:tcPr>
          <w:p w14:paraId="22492C5D" w14:textId="1B9307DD" w:rsidR="009C56D3" w:rsidRPr="000144C3" w:rsidRDefault="009C56D3" w:rsidP="009C56D3">
            <w:pPr>
              <w:pStyle w:val="a1"/>
              <w:spacing w:after="0"/>
              <w:jc w:val="center"/>
              <w:rPr>
                <w:rFonts w:ascii="Times New Roman" w:hAnsi="Times New Roman"/>
                <w:sz w:val="21"/>
                <w:szCs w:val="21"/>
              </w:rPr>
            </w:pPr>
            <w:r w:rsidRPr="000144C3">
              <w:rPr>
                <w:rFonts w:ascii="Times New Roman" w:hAnsi="Times New Roman" w:hint="eastAsia"/>
                <w:sz w:val="21"/>
                <w:szCs w:val="21"/>
              </w:rPr>
              <w:t>0.023</w:t>
            </w:r>
          </w:p>
        </w:tc>
        <w:tc>
          <w:tcPr>
            <w:tcW w:w="1420" w:type="pct"/>
            <w:vAlign w:val="center"/>
          </w:tcPr>
          <w:p w14:paraId="6C37BBBB" w14:textId="1A91A3AC" w:rsidR="009C56D3" w:rsidRPr="000144C3" w:rsidRDefault="009C56D3" w:rsidP="009C56D3">
            <w:pPr>
              <w:jc w:val="center"/>
              <w:rPr>
                <w:rFonts w:ascii="Times New Roman"/>
                <w:sz w:val="21"/>
                <w:szCs w:val="21"/>
              </w:rPr>
            </w:pPr>
            <w:r w:rsidRPr="000144C3">
              <w:rPr>
                <w:rFonts w:ascii="Times New Roman" w:hint="eastAsia"/>
                <w:sz w:val="21"/>
                <w:szCs w:val="21"/>
              </w:rPr>
              <w:t>2</w:t>
            </w:r>
          </w:p>
        </w:tc>
        <w:tc>
          <w:tcPr>
            <w:tcW w:w="1109" w:type="pct"/>
            <w:vAlign w:val="center"/>
          </w:tcPr>
          <w:p w14:paraId="33329706" w14:textId="67CD0462" w:rsidR="009C56D3" w:rsidRPr="000144C3" w:rsidRDefault="009C56D3" w:rsidP="009C56D3">
            <w:pPr>
              <w:jc w:val="center"/>
              <w:rPr>
                <w:rFonts w:ascii="Times New Roman"/>
                <w:sz w:val="21"/>
                <w:szCs w:val="21"/>
              </w:rPr>
            </w:pPr>
            <w:r w:rsidRPr="000144C3">
              <w:rPr>
                <w:rFonts w:ascii="Times New Roman" w:eastAsia="等线"/>
                <w:color w:val="000000"/>
                <w:sz w:val="21"/>
                <w:szCs w:val="21"/>
              </w:rPr>
              <w:t>0.0115</w:t>
            </w:r>
          </w:p>
        </w:tc>
      </w:tr>
    </w:tbl>
    <w:p w14:paraId="2C326357" w14:textId="1B143DA5" w:rsidR="00696139" w:rsidRPr="000144C3" w:rsidRDefault="009248B7">
      <w:pPr>
        <w:pStyle w:val="-RED"/>
        <w:ind w:firstLineChars="200" w:firstLine="480"/>
        <w:rPr>
          <w:szCs w:val="24"/>
        </w:rPr>
      </w:pPr>
      <w:r w:rsidRPr="000144C3">
        <w:rPr>
          <w:rFonts w:hint="eastAsia"/>
          <w:szCs w:val="24"/>
        </w:rPr>
        <w:lastRenderedPageBreak/>
        <w:t>根据</w:t>
      </w:r>
      <w:r w:rsidRPr="000144C3">
        <w:rPr>
          <w:szCs w:val="24"/>
        </w:rPr>
        <w:t>计算</w:t>
      </w:r>
      <w:r w:rsidR="009C56D3" w:rsidRPr="000144C3">
        <w:rPr>
          <w:szCs w:val="24"/>
        </w:rPr>
        <w:t>铬酸雾</w:t>
      </w:r>
      <w:r w:rsidRPr="000144C3">
        <w:rPr>
          <w:szCs w:val="24"/>
        </w:rPr>
        <w:t>和</w:t>
      </w:r>
      <w:r w:rsidR="009C56D3" w:rsidRPr="000144C3">
        <w:rPr>
          <w:sz w:val="21"/>
          <w:szCs w:val="21"/>
        </w:rPr>
        <w:t>氮氧化物</w:t>
      </w:r>
      <w:r w:rsidRPr="000144C3">
        <w:rPr>
          <w:szCs w:val="24"/>
        </w:rPr>
        <w:t>的等标排放量相差为</w:t>
      </w:r>
      <w:r w:rsidR="009C56D3" w:rsidRPr="000144C3">
        <w:rPr>
          <w:rFonts w:hint="eastAsia"/>
          <w:szCs w:val="24"/>
        </w:rPr>
        <w:t>88.4</w:t>
      </w:r>
      <w:r w:rsidRPr="000144C3">
        <w:rPr>
          <w:szCs w:val="24"/>
        </w:rPr>
        <w:t>%</w:t>
      </w:r>
      <w:r w:rsidRPr="000144C3">
        <w:rPr>
          <w:szCs w:val="24"/>
        </w:rPr>
        <w:t>，</w:t>
      </w:r>
      <w:r w:rsidR="00B92F73" w:rsidRPr="000144C3">
        <w:rPr>
          <w:rFonts w:hint="eastAsia"/>
          <w:szCs w:val="24"/>
        </w:rPr>
        <w:t>大于</w:t>
      </w:r>
      <w:r w:rsidRPr="000144C3">
        <w:rPr>
          <w:rFonts w:hint="eastAsia"/>
          <w:szCs w:val="24"/>
        </w:rPr>
        <w:t>1</w:t>
      </w:r>
      <w:r w:rsidRPr="000144C3">
        <w:rPr>
          <w:szCs w:val="24"/>
        </w:rPr>
        <w:t>0%</w:t>
      </w:r>
      <w:r w:rsidRPr="000144C3">
        <w:rPr>
          <w:szCs w:val="24"/>
        </w:rPr>
        <w:t>，因此</w:t>
      </w:r>
      <w:r w:rsidRPr="000144C3">
        <w:rPr>
          <w:rFonts w:hint="eastAsia"/>
          <w:szCs w:val="24"/>
        </w:rPr>
        <w:t>，</w:t>
      </w:r>
      <w:r w:rsidR="005D6202" w:rsidRPr="000144C3">
        <w:rPr>
          <w:rFonts w:hint="eastAsia"/>
          <w:szCs w:val="24"/>
        </w:rPr>
        <w:t>项目选择</w:t>
      </w:r>
      <w:r w:rsidR="009C56D3" w:rsidRPr="000144C3">
        <w:rPr>
          <w:rFonts w:hint="eastAsia"/>
          <w:szCs w:val="24"/>
        </w:rPr>
        <w:t>铬酸雾</w:t>
      </w:r>
      <w:r w:rsidR="005D6202" w:rsidRPr="000144C3">
        <w:rPr>
          <w:szCs w:val="24"/>
        </w:rPr>
        <w:t>为</w:t>
      </w:r>
      <w:r w:rsidR="005D6202" w:rsidRPr="000144C3">
        <w:rPr>
          <w:rFonts w:hint="eastAsia"/>
          <w:szCs w:val="24"/>
        </w:rPr>
        <w:t>无组织排放的主要特征大气有害物质计算</w:t>
      </w:r>
      <w:r w:rsidR="005D6202" w:rsidRPr="000144C3">
        <w:rPr>
          <w:szCs w:val="24"/>
        </w:rPr>
        <w:t>。</w:t>
      </w:r>
    </w:p>
    <w:p w14:paraId="2419C10C" w14:textId="77777777" w:rsidR="00696139" w:rsidRPr="000144C3" w:rsidRDefault="005D6202">
      <w:pPr>
        <w:pStyle w:val="-RED"/>
        <w:ind w:firstLineChars="200" w:firstLine="480"/>
        <w:rPr>
          <w:szCs w:val="24"/>
        </w:rPr>
      </w:pPr>
      <w:r w:rsidRPr="000144C3">
        <w:rPr>
          <w:szCs w:val="24"/>
        </w:rPr>
        <w:t>根据计算，项目无组织排放参数及计算结果具体见下表。</w:t>
      </w:r>
    </w:p>
    <w:p w14:paraId="0B0FA4EE" w14:textId="2D2D15F5" w:rsidR="00696139" w:rsidRPr="000144C3" w:rsidRDefault="005D6202">
      <w:pPr>
        <w:pStyle w:val="2f4"/>
        <w:spacing w:beforeLines="0" w:afterLines="0" w:line="360" w:lineRule="auto"/>
        <w:ind w:left="0" w:firstLine="0"/>
        <w:jc w:val="center"/>
        <w:rPr>
          <w:b/>
          <w:sz w:val="21"/>
          <w:szCs w:val="21"/>
        </w:rPr>
      </w:pPr>
      <w:r w:rsidRPr="000144C3">
        <w:rPr>
          <w:b/>
          <w:sz w:val="21"/>
          <w:szCs w:val="21"/>
        </w:rPr>
        <w:t>表</w:t>
      </w:r>
      <w:r w:rsidRPr="000144C3">
        <w:rPr>
          <w:b/>
          <w:sz w:val="21"/>
          <w:szCs w:val="21"/>
        </w:rPr>
        <w:t>5.2-3</w:t>
      </w:r>
      <w:r w:rsidR="00CE522C" w:rsidRPr="000144C3">
        <w:rPr>
          <w:b/>
          <w:sz w:val="21"/>
          <w:szCs w:val="21"/>
        </w:rPr>
        <w:t>5</w:t>
      </w:r>
      <w:r w:rsidRPr="000144C3">
        <w:rPr>
          <w:b/>
          <w:sz w:val="21"/>
          <w:szCs w:val="21"/>
        </w:rPr>
        <w:t xml:space="preserve">   </w:t>
      </w:r>
      <w:r w:rsidRPr="000144C3">
        <w:rPr>
          <w:b/>
          <w:sz w:val="21"/>
          <w:szCs w:val="21"/>
        </w:rPr>
        <w:t>卫生防护距离计算表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59"/>
        <w:gridCol w:w="977"/>
        <w:gridCol w:w="1144"/>
        <w:gridCol w:w="1416"/>
        <w:gridCol w:w="1396"/>
        <w:gridCol w:w="1469"/>
        <w:gridCol w:w="1307"/>
      </w:tblGrid>
      <w:tr w:rsidR="00A66D35" w:rsidRPr="000144C3" w14:paraId="55EAD099" w14:textId="77777777" w:rsidTr="007F37B1">
        <w:trPr>
          <w:jc w:val="center"/>
        </w:trPr>
        <w:tc>
          <w:tcPr>
            <w:tcW w:w="929" w:type="pct"/>
            <w:vAlign w:val="center"/>
          </w:tcPr>
          <w:p w14:paraId="72370172" w14:textId="77777777" w:rsidR="007F37B1" w:rsidRPr="000144C3" w:rsidRDefault="007F37B1">
            <w:pPr>
              <w:jc w:val="center"/>
              <w:rPr>
                <w:rFonts w:ascii="Times New Roman"/>
                <w:bCs/>
                <w:sz w:val="21"/>
                <w:szCs w:val="21"/>
              </w:rPr>
            </w:pPr>
            <w:r w:rsidRPr="000144C3">
              <w:rPr>
                <w:rFonts w:ascii="Times New Roman"/>
                <w:bCs/>
                <w:sz w:val="21"/>
                <w:szCs w:val="21"/>
              </w:rPr>
              <w:t>污染源位置</w:t>
            </w:r>
          </w:p>
        </w:tc>
        <w:tc>
          <w:tcPr>
            <w:tcW w:w="516" w:type="pct"/>
            <w:vAlign w:val="center"/>
          </w:tcPr>
          <w:p w14:paraId="433F5B17" w14:textId="77777777" w:rsidR="007F37B1" w:rsidRPr="000144C3" w:rsidRDefault="007F37B1">
            <w:pPr>
              <w:jc w:val="center"/>
              <w:rPr>
                <w:rFonts w:ascii="Times New Roman"/>
                <w:bCs/>
                <w:sz w:val="21"/>
                <w:szCs w:val="21"/>
              </w:rPr>
            </w:pPr>
            <w:r w:rsidRPr="000144C3">
              <w:rPr>
                <w:rFonts w:ascii="Times New Roman"/>
                <w:bCs/>
                <w:sz w:val="21"/>
                <w:szCs w:val="21"/>
              </w:rPr>
              <w:t>污染物名称</w:t>
            </w:r>
          </w:p>
        </w:tc>
        <w:tc>
          <w:tcPr>
            <w:tcW w:w="604" w:type="pct"/>
            <w:vAlign w:val="center"/>
          </w:tcPr>
          <w:p w14:paraId="709651C0" w14:textId="77777777" w:rsidR="007F37B1" w:rsidRPr="000144C3" w:rsidRDefault="007F37B1">
            <w:pPr>
              <w:jc w:val="center"/>
              <w:rPr>
                <w:rFonts w:ascii="Times New Roman"/>
                <w:bCs/>
                <w:sz w:val="21"/>
                <w:szCs w:val="21"/>
              </w:rPr>
            </w:pPr>
            <w:r w:rsidRPr="000144C3">
              <w:rPr>
                <w:rFonts w:ascii="Times New Roman"/>
                <w:bCs/>
                <w:sz w:val="21"/>
                <w:szCs w:val="21"/>
              </w:rPr>
              <w:t>平均风速（</w:t>
            </w:r>
            <w:r w:rsidRPr="000144C3">
              <w:rPr>
                <w:rFonts w:ascii="Times New Roman"/>
                <w:bCs/>
                <w:sz w:val="21"/>
                <w:szCs w:val="21"/>
              </w:rPr>
              <w:t>m/s</w:t>
            </w:r>
            <w:r w:rsidRPr="000144C3">
              <w:rPr>
                <w:rFonts w:ascii="Times New Roman"/>
                <w:bCs/>
                <w:sz w:val="21"/>
                <w:szCs w:val="21"/>
              </w:rPr>
              <w:t>）</w:t>
            </w:r>
          </w:p>
        </w:tc>
        <w:tc>
          <w:tcPr>
            <w:tcW w:w="748" w:type="pct"/>
            <w:vAlign w:val="center"/>
          </w:tcPr>
          <w:p w14:paraId="51CB2F21" w14:textId="77777777" w:rsidR="007F37B1" w:rsidRPr="000144C3" w:rsidRDefault="007F37B1">
            <w:pPr>
              <w:jc w:val="center"/>
              <w:rPr>
                <w:rFonts w:ascii="Times New Roman"/>
                <w:bCs/>
                <w:sz w:val="21"/>
                <w:szCs w:val="21"/>
              </w:rPr>
            </w:pPr>
            <w:r w:rsidRPr="000144C3">
              <w:rPr>
                <w:rFonts w:ascii="Times New Roman"/>
                <w:bCs/>
                <w:sz w:val="21"/>
                <w:szCs w:val="21"/>
              </w:rPr>
              <w:t>标准值（</w:t>
            </w:r>
            <w:r w:rsidRPr="000144C3">
              <w:rPr>
                <w:rFonts w:ascii="Times New Roman"/>
                <w:bCs/>
                <w:sz w:val="21"/>
                <w:szCs w:val="21"/>
              </w:rPr>
              <w:t>mg/m</w:t>
            </w:r>
            <w:r w:rsidRPr="000144C3">
              <w:rPr>
                <w:rFonts w:ascii="Times New Roman"/>
                <w:bCs/>
                <w:sz w:val="21"/>
                <w:szCs w:val="21"/>
                <w:vertAlign w:val="superscript"/>
              </w:rPr>
              <w:t>3</w:t>
            </w:r>
            <w:r w:rsidRPr="000144C3">
              <w:rPr>
                <w:rFonts w:ascii="Times New Roman"/>
                <w:bCs/>
                <w:sz w:val="21"/>
                <w:szCs w:val="21"/>
              </w:rPr>
              <w:t>）</w:t>
            </w:r>
          </w:p>
        </w:tc>
        <w:tc>
          <w:tcPr>
            <w:tcW w:w="737" w:type="pct"/>
            <w:vAlign w:val="center"/>
          </w:tcPr>
          <w:p w14:paraId="7ADBF2E8" w14:textId="77777777" w:rsidR="007F37B1" w:rsidRPr="000144C3" w:rsidRDefault="007F37B1">
            <w:pPr>
              <w:jc w:val="center"/>
              <w:rPr>
                <w:rFonts w:ascii="Times New Roman"/>
                <w:bCs/>
                <w:sz w:val="21"/>
                <w:szCs w:val="21"/>
              </w:rPr>
            </w:pPr>
            <w:r w:rsidRPr="000144C3">
              <w:rPr>
                <w:rFonts w:ascii="Times New Roman"/>
                <w:bCs/>
                <w:sz w:val="21"/>
                <w:szCs w:val="21"/>
              </w:rPr>
              <w:t>生产单元面积（</w:t>
            </w:r>
            <w:r w:rsidRPr="000144C3">
              <w:rPr>
                <w:rFonts w:ascii="Times New Roman"/>
                <w:bCs/>
                <w:sz w:val="21"/>
                <w:szCs w:val="21"/>
              </w:rPr>
              <w:t>m</w:t>
            </w:r>
            <w:r w:rsidRPr="000144C3">
              <w:rPr>
                <w:rFonts w:ascii="Times New Roman"/>
                <w:bCs/>
                <w:sz w:val="21"/>
                <w:szCs w:val="21"/>
                <w:vertAlign w:val="superscript"/>
              </w:rPr>
              <w:t>2</w:t>
            </w:r>
            <w:r w:rsidRPr="000144C3">
              <w:rPr>
                <w:rFonts w:ascii="Times New Roman"/>
                <w:bCs/>
                <w:sz w:val="21"/>
                <w:szCs w:val="21"/>
              </w:rPr>
              <w:t>）</w:t>
            </w:r>
          </w:p>
        </w:tc>
        <w:tc>
          <w:tcPr>
            <w:tcW w:w="776" w:type="pct"/>
            <w:vAlign w:val="center"/>
          </w:tcPr>
          <w:p w14:paraId="63029A07" w14:textId="77777777" w:rsidR="007F37B1" w:rsidRPr="000144C3" w:rsidRDefault="007F37B1">
            <w:pPr>
              <w:jc w:val="center"/>
              <w:rPr>
                <w:rFonts w:ascii="Times New Roman"/>
                <w:bCs/>
                <w:sz w:val="21"/>
                <w:szCs w:val="21"/>
              </w:rPr>
            </w:pPr>
            <w:r w:rsidRPr="000144C3">
              <w:rPr>
                <w:rFonts w:ascii="Times New Roman"/>
                <w:bCs/>
                <w:sz w:val="21"/>
                <w:szCs w:val="21"/>
              </w:rPr>
              <w:t>排放速率（</w:t>
            </w:r>
            <w:r w:rsidRPr="000144C3">
              <w:rPr>
                <w:rFonts w:ascii="Times New Roman"/>
                <w:bCs/>
                <w:sz w:val="21"/>
                <w:szCs w:val="21"/>
              </w:rPr>
              <w:t>kg/h</w:t>
            </w:r>
            <w:r w:rsidRPr="000144C3">
              <w:rPr>
                <w:rFonts w:ascii="Times New Roman"/>
                <w:bCs/>
                <w:sz w:val="21"/>
                <w:szCs w:val="21"/>
              </w:rPr>
              <w:t>）</w:t>
            </w:r>
          </w:p>
        </w:tc>
        <w:tc>
          <w:tcPr>
            <w:tcW w:w="690" w:type="pct"/>
            <w:vAlign w:val="center"/>
          </w:tcPr>
          <w:p w14:paraId="75DBE02C" w14:textId="77777777" w:rsidR="007F37B1" w:rsidRPr="000144C3" w:rsidRDefault="007F37B1">
            <w:pPr>
              <w:jc w:val="center"/>
              <w:rPr>
                <w:rFonts w:ascii="Times New Roman"/>
                <w:bCs/>
                <w:sz w:val="21"/>
                <w:szCs w:val="21"/>
              </w:rPr>
            </w:pPr>
            <w:r w:rsidRPr="000144C3">
              <w:rPr>
                <w:rFonts w:ascii="Times New Roman"/>
                <w:bCs/>
                <w:sz w:val="21"/>
                <w:szCs w:val="21"/>
              </w:rPr>
              <w:t>计算结果（</w:t>
            </w:r>
            <w:r w:rsidRPr="000144C3">
              <w:rPr>
                <w:rFonts w:ascii="Times New Roman"/>
                <w:bCs/>
                <w:sz w:val="21"/>
                <w:szCs w:val="21"/>
              </w:rPr>
              <w:t>m</w:t>
            </w:r>
            <w:r w:rsidRPr="000144C3">
              <w:rPr>
                <w:rFonts w:ascii="Times New Roman"/>
                <w:bCs/>
                <w:sz w:val="21"/>
                <w:szCs w:val="21"/>
              </w:rPr>
              <w:t>）</w:t>
            </w:r>
          </w:p>
        </w:tc>
      </w:tr>
      <w:tr w:rsidR="00A66D35" w:rsidRPr="000144C3" w14:paraId="1DA8E177" w14:textId="77777777" w:rsidTr="007F37B1">
        <w:trPr>
          <w:trHeight w:val="210"/>
          <w:jc w:val="center"/>
        </w:trPr>
        <w:tc>
          <w:tcPr>
            <w:tcW w:w="929" w:type="pct"/>
            <w:vAlign w:val="center"/>
          </w:tcPr>
          <w:p w14:paraId="2C515A58" w14:textId="4134F4D5" w:rsidR="007F37B1" w:rsidRPr="000144C3" w:rsidRDefault="009C56D3">
            <w:pPr>
              <w:jc w:val="center"/>
              <w:rPr>
                <w:rFonts w:ascii="Times New Roman"/>
                <w:bCs/>
                <w:sz w:val="21"/>
                <w:szCs w:val="21"/>
              </w:rPr>
            </w:pPr>
            <w:r w:rsidRPr="000144C3">
              <w:rPr>
                <w:rFonts w:ascii="Times New Roman" w:hint="eastAsia"/>
                <w:bCs/>
                <w:sz w:val="21"/>
                <w:szCs w:val="21"/>
              </w:rPr>
              <w:t>2#</w:t>
            </w:r>
            <w:r w:rsidR="007F37B1" w:rsidRPr="000144C3">
              <w:rPr>
                <w:rFonts w:ascii="Times New Roman"/>
                <w:bCs/>
                <w:sz w:val="21"/>
                <w:szCs w:val="21"/>
              </w:rPr>
              <w:t>车间</w:t>
            </w:r>
          </w:p>
        </w:tc>
        <w:tc>
          <w:tcPr>
            <w:tcW w:w="516" w:type="pct"/>
            <w:vAlign w:val="center"/>
          </w:tcPr>
          <w:p w14:paraId="4803B6DD" w14:textId="76769934" w:rsidR="007F37B1" w:rsidRPr="000144C3" w:rsidRDefault="009C56D3">
            <w:pPr>
              <w:jc w:val="center"/>
              <w:rPr>
                <w:rFonts w:ascii="Times New Roman"/>
                <w:bCs/>
                <w:sz w:val="21"/>
                <w:szCs w:val="21"/>
              </w:rPr>
            </w:pPr>
            <w:r w:rsidRPr="000144C3">
              <w:rPr>
                <w:rFonts w:ascii="Times New Roman"/>
                <w:bCs/>
                <w:sz w:val="21"/>
                <w:szCs w:val="21"/>
              </w:rPr>
              <w:t>铬酸雾</w:t>
            </w:r>
          </w:p>
        </w:tc>
        <w:tc>
          <w:tcPr>
            <w:tcW w:w="604" w:type="pct"/>
            <w:vAlign w:val="center"/>
          </w:tcPr>
          <w:p w14:paraId="518B0E68" w14:textId="77777777" w:rsidR="007F37B1" w:rsidRPr="000144C3" w:rsidRDefault="007F37B1">
            <w:pPr>
              <w:jc w:val="center"/>
              <w:rPr>
                <w:rFonts w:ascii="Times New Roman"/>
                <w:bCs/>
                <w:sz w:val="21"/>
                <w:szCs w:val="21"/>
              </w:rPr>
            </w:pPr>
            <w:r w:rsidRPr="000144C3">
              <w:rPr>
                <w:rFonts w:ascii="Times New Roman"/>
                <w:sz w:val="21"/>
                <w:szCs w:val="21"/>
              </w:rPr>
              <w:t>1.0</w:t>
            </w:r>
          </w:p>
        </w:tc>
        <w:tc>
          <w:tcPr>
            <w:tcW w:w="748" w:type="pct"/>
            <w:vAlign w:val="center"/>
          </w:tcPr>
          <w:p w14:paraId="5EB4889E" w14:textId="0F097F8A" w:rsidR="007F37B1" w:rsidRPr="000144C3" w:rsidRDefault="009C56D3">
            <w:pPr>
              <w:jc w:val="center"/>
              <w:rPr>
                <w:rFonts w:ascii="Times New Roman"/>
                <w:bCs/>
                <w:sz w:val="21"/>
                <w:szCs w:val="21"/>
              </w:rPr>
            </w:pPr>
            <w:r w:rsidRPr="000144C3">
              <w:rPr>
                <w:rFonts w:ascii="Times New Roman" w:hint="eastAsia"/>
                <w:bCs/>
                <w:sz w:val="21"/>
                <w:szCs w:val="21"/>
              </w:rPr>
              <w:t>0.0015</w:t>
            </w:r>
          </w:p>
        </w:tc>
        <w:tc>
          <w:tcPr>
            <w:tcW w:w="737" w:type="pct"/>
            <w:vAlign w:val="center"/>
          </w:tcPr>
          <w:p w14:paraId="4EE9F143" w14:textId="22528A5A" w:rsidR="007F37B1" w:rsidRPr="000144C3" w:rsidRDefault="00A66D35">
            <w:pPr>
              <w:jc w:val="center"/>
              <w:rPr>
                <w:rFonts w:ascii="Times New Roman"/>
                <w:bCs/>
                <w:sz w:val="21"/>
                <w:szCs w:val="21"/>
              </w:rPr>
            </w:pPr>
            <w:r w:rsidRPr="000144C3">
              <w:rPr>
                <w:rFonts w:ascii="Times New Roman" w:hint="eastAsia"/>
                <w:bCs/>
                <w:sz w:val="21"/>
                <w:szCs w:val="21"/>
              </w:rPr>
              <w:t>22644</w:t>
            </w:r>
          </w:p>
        </w:tc>
        <w:tc>
          <w:tcPr>
            <w:tcW w:w="776" w:type="pct"/>
            <w:vAlign w:val="center"/>
          </w:tcPr>
          <w:p w14:paraId="7FD96556" w14:textId="38CA908D" w:rsidR="007F37B1" w:rsidRPr="000144C3" w:rsidRDefault="00A66D35">
            <w:pPr>
              <w:jc w:val="center"/>
              <w:rPr>
                <w:rFonts w:ascii="Times New Roman"/>
                <w:bCs/>
                <w:sz w:val="21"/>
                <w:szCs w:val="21"/>
              </w:rPr>
            </w:pPr>
            <w:r w:rsidRPr="000144C3">
              <w:rPr>
                <w:rFonts w:ascii="Times New Roman" w:hint="eastAsia"/>
                <w:bCs/>
                <w:sz w:val="21"/>
                <w:szCs w:val="21"/>
              </w:rPr>
              <w:t>0.0017</w:t>
            </w:r>
          </w:p>
        </w:tc>
        <w:tc>
          <w:tcPr>
            <w:tcW w:w="690" w:type="pct"/>
            <w:vAlign w:val="center"/>
          </w:tcPr>
          <w:p w14:paraId="521197D1" w14:textId="521ED477" w:rsidR="007F37B1" w:rsidRPr="000144C3" w:rsidRDefault="00A66D35">
            <w:pPr>
              <w:jc w:val="center"/>
              <w:rPr>
                <w:rFonts w:ascii="Times New Roman"/>
                <w:bCs/>
                <w:sz w:val="21"/>
                <w:szCs w:val="21"/>
              </w:rPr>
            </w:pPr>
            <w:r w:rsidRPr="000144C3">
              <w:rPr>
                <w:rFonts w:ascii="Times New Roman" w:hint="eastAsia"/>
                <w:bCs/>
                <w:sz w:val="21"/>
                <w:szCs w:val="21"/>
              </w:rPr>
              <w:t>20.279</w:t>
            </w:r>
          </w:p>
        </w:tc>
      </w:tr>
    </w:tbl>
    <w:p w14:paraId="7CE02017" w14:textId="6F9F0067" w:rsidR="007F37B1" w:rsidRPr="000144C3" w:rsidRDefault="00396DAF" w:rsidP="007F37B1">
      <w:pPr>
        <w:pStyle w:val="-RED"/>
        <w:ind w:firstLineChars="200" w:firstLine="480"/>
        <w:rPr>
          <w:szCs w:val="24"/>
        </w:rPr>
      </w:pPr>
      <w:r w:rsidRPr="000144C3">
        <w:rPr>
          <w:szCs w:val="24"/>
        </w:rPr>
        <w:t>根据《大气有害物质无组织排放卫生防护距离推导技术导则》（</w:t>
      </w:r>
      <w:r w:rsidRPr="000144C3">
        <w:rPr>
          <w:szCs w:val="24"/>
        </w:rPr>
        <w:t>GB/T39499-2020</w:t>
      </w:r>
      <w:r w:rsidRPr="000144C3">
        <w:rPr>
          <w:szCs w:val="24"/>
        </w:rPr>
        <w:t>）</w:t>
      </w:r>
      <w:r w:rsidR="007F37B1" w:rsidRPr="000144C3">
        <w:rPr>
          <w:rFonts w:hint="eastAsia"/>
          <w:szCs w:val="24"/>
        </w:rPr>
        <w:t>“</w:t>
      </w:r>
      <w:r w:rsidR="007F37B1" w:rsidRPr="000144C3">
        <w:rPr>
          <w:rFonts w:hint="eastAsia"/>
          <w:szCs w:val="24"/>
        </w:rPr>
        <w:t>6.1.1</w:t>
      </w:r>
      <w:r w:rsidR="007F37B1" w:rsidRPr="000144C3">
        <w:rPr>
          <w:rFonts w:hint="eastAsia"/>
          <w:szCs w:val="24"/>
        </w:rPr>
        <w:t>卫生防护距离初值小于</w:t>
      </w:r>
      <w:r w:rsidR="007F37B1" w:rsidRPr="000144C3">
        <w:rPr>
          <w:rFonts w:hint="eastAsia"/>
          <w:szCs w:val="24"/>
        </w:rPr>
        <w:t>50m</w:t>
      </w:r>
      <w:r w:rsidR="007F37B1" w:rsidRPr="000144C3">
        <w:rPr>
          <w:rFonts w:hint="eastAsia"/>
          <w:szCs w:val="24"/>
        </w:rPr>
        <w:t>时，级差为</w:t>
      </w:r>
      <w:r w:rsidR="007F37B1" w:rsidRPr="000144C3">
        <w:rPr>
          <w:rFonts w:hint="eastAsia"/>
          <w:szCs w:val="24"/>
        </w:rPr>
        <w:t>50m</w:t>
      </w:r>
      <w:r w:rsidR="007F37B1" w:rsidRPr="000144C3">
        <w:rPr>
          <w:rFonts w:hint="eastAsia"/>
          <w:szCs w:val="24"/>
        </w:rPr>
        <w:t>。如计算初值小于</w:t>
      </w:r>
      <w:r w:rsidR="007F37B1" w:rsidRPr="000144C3">
        <w:rPr>
          <w:rFonts w:hint="eastAsia"/>
          <w:szCs w:val="24"/>
        </w:rPr>
        <w:t>50m</w:t>
      </w:r>
      <w:r w:rsidR="007F37B1" w:rsidRPr="000144C3">
        <w:rPr>
          <w:rFonts w:hint="eastAsia"/>
          <w:szCs w:val="24"/>
        </w:rPr>
        <w:t>，卫生防护距离终值取</w:t>
      </w:r>
      <w:r w:rsidR="007F37B1" w:rsidRPr="000144C3">
        <w:rPr>
          <w:rFonts w:hint="eastAsia"/>
          <w:szCs w:val="24"/>
        </w:rPr>
        <w:t>50m</w:t>
      </w:r>
      <w:r w:rsidR="007F37B1" w:rsidRPr="000144C3">
        <w:rPr>
          <w:rFonts w:hint="eastAsia"/>
          <w:szCs w:val="24"/>
        </w:rPr>
        <w:t>。”</w:t>
      </w:r>
      <w:r w:rsidR="00A66D35" w:rsidRPr="000144C3">
        <w:rPr>
          <w:szCs w:val="24"/>
        </w:rPr>
        <w:t xml:space="preserve"> </w:t>
      </w:r>
    </w:p>
    <w:p w14:paraId="6876C241" w14:textId="32B8B7A3" w:rsidR="007F37B1" w:rsidRPr="000144C3" w:rsidRDefault="007F37B1" w:rsidP="007F37B1">
      <w:pPr>
        <w:pStyle w:val="-RED"/>
        <w:ind w:firstLineChars="200" w:firstLine="480"/>
        <w:rPr>
          <w:szCs w:val="24"/>
        </w:rPr>
      </w:pPr>
      <w:r w:rsidRPr="000144C3">
        <w:rPr>
          <w:rFonts w:hint="eastAsia"/>
          <w:szCs w:val="24"/>
        </w:rPr>
        <w:t>本次项目</w:t>
      </w:r>
      <w:r w:rsidR="00A66D35" w:rsidRPr="000144C3">
        <w:rPr>
          <w:rFonts w:hint="eastAsia"/>
          <w:szCs w:val="24"/>
        </w:rPr>
        <w:t>2#</w:t>
      </w:r>
      <w:r w:rsidRPr="000144C3">
        <w:rPr>
          <w:rFonts w:hint="eastAsia"/>
          <w:szCs w:val="24"/>
        </w:rPr>
        <w:t>车间</w:t>
      </w:r>
      <w:r w:rsidR="00A66D35" w:rsidRPr="000144C3">
        <w:rPr>
          <w:rFonts w:hint="eastAsia"/>
          <w:szCs w:val="24"/>
        </w:rPr>
        <w:t>铬酸雾</w:t>
      </w:r>
      <w:r w:rsidRPr="000144C3">
        <w:rPr>
          <w:szCs w:val="24"/>
        </w:rPr>
        <w:t>卫</w:t>
      </w:r>
      <w:r w:rsidRPr="000144C3">
        <w:rPr>
          <w:rFonts w:hint="eastAsia"/>
          <w:szCs w:val="24"/>
        </w:rPr>
        <w:t>生防护距离</w:t>
      </w:r>
      <w:r w:rsidRPr="000144C3">
        <w:rPr>
          <w:szCs w:val="24"/>
        </w:rPr>
        <w:t>初值</w:t>
      </w:r>
      <w:r w:rsidR="00A66D35" w:rsidRPr="000144C3">
        <w:rPr>
          <w:rFonts w:hint="eastAsia"/>
          <w:szCs w:val="24"/>
        </w:rPr>
        <w:t>小于</w:t>
      </w:r>
      <w:r w:rsidR="00A66D35" w:rsidRPr="000144C3">
        <w:rPr>
          <w:rFonts w:hint="eastAsia"/>
          <w:szCs w:val="24"/>
        </w:rPr>
        <w:t>50m</w:t>
      </w:r>
      <w:r w:rsidRPr="000144C3">
        <w:rPr>
          <w:rFonts w:hint="eastAsia"/>
          <w:szCs w:val="24"/>
        </w:rPr>
        <w:t>，</w:t>
      </w:r>
      <w:r w:rsidRPr="000144C3">
        <w:rPr>
          <w:rFonts w:hint="eastAsia"/>
          <w:b/>
          <w:szCs w:val="24"/>
        </w:rPr>
        <w:t>因此，本次项目</w:t>
      </w:r>
      <w:r w:rsidR="00A66D35" w:rsidRPr="000144C3">
        <w:rPr>
          <w:rFonts w:hint="eastAsia"/>
          <w:b/>
          <w:szCs w:val="24"/>
        </w:rPr>
        <w:t>2#</w:t>
      </w:r>
      <w:r w:rsidRPr="000144C3">
        <w:rPr>
          <w:rFonts w:hint="eastAsia"/>
          <w:b/>
          <w:szCs w:val="24"/>
        </w:rPr>
        <w:t>车间卫生防护距离终值为</w:t>
      </w:r>
      <w:r w:rsidR="00A66D35" w:rsidRPr="000144C3">
        <w:rPr>
          <w:rFonts w:hint="eastAsia"/>
          <w:b/>
          <w:szCs w:val="24"/>
        </w:rPr>
        <w:t>5</w:t>
      </w:r>
      <w:r w:rsidRPr="000144C3">
        <w:rPr>
          <w:b/>
          <w:szCs w:val="24"/>
        </w:rPr>
        <w:t>0m</w:t>
      </w:r>
      <w:r w:rsidRPr="000144C3">
        <w:rPr>
          <w:b/>
          <w:szCs w:val="24"/>
        </w:rPr>
        <w:t>，即以</w:t>
      </w:r>
      <w:r w:rsidR="00A66D35" w:rsidRPr="000144C3">
        <w:rPr>
          <w:rFonts w:hint="eastAsia"/>
          <w:b/>
          <w:szCs w:val="24"/>
        </w:rPr>
        <w:t>2#</w:t>
      </w:r>
      <w:r w:rsidRPr="000144C3">
        <w:rPr>
          <w:b/>
          <w:szCs w:val="24"/>
        </w:rPr>
        <w:t>车间</w:t>
      </w:r>
      <w:r w:rsidRPr="000144C3">
        <w:rPr>
          <w:rFonts w:hint="eastAsia"/>
          <w:b/>
          <w:szCs w:val="24"/>
        </w:rPr>
        <w:t>边界为起点划定</w:t>
      </w:r>
      <w:r w:rsidR="00A66D35" w:rsidRPr="000144C3">
        <w:rPr>
          <w:rFonts w:hint="eastAsia"/>
          <w:b/>
          <w:szCs w:val="24"/>
        </w:rPr>
        <w:t>5</w:t>
      </w:r>
      <w:r w:rsidRPr="000144C3">
        <w:rPr>
          <w:rFonts w:hint="eastAsia"/>
          <w:b/>
          <w:szCs w:val="24"/>
        </w:rPr>
        <w:t>0</w:t>
      </w:r>
      <w:r w:rsidRPr="000144C3">
        <w:rPr>
          <w:b/>
          <w:szCs w:val="24"/>
        </w:rPr>
        <w:t>m</w:t>
      </w:r>
      <w:r w:rsidRPr="000144C3">
        <w:rPr>
          <w:b/>
          <w:szCs w:val="24"/>
        </w:rPr>
        <w:t>卫生防护距离。</w:t>
      </w:r>
    </w:p>
    <w:p w14:paraId="747B0780" w14:textId="530B3EC8" w:rsidR="00696139" w:rsidRPr="000144C3" w:rsidRDefault="005D6202">
      <w:pPr>
        <w:pStyle w:val="-RED"/>
        <w:ind w:firstLineChars="200" w:firstLine="482"/>
        <w:rPr>
          <w:b/>
          <w:color w:val="FF0000"/>
          <w:szCs w:val="24"/>
        </w:rPr>
      </w:pPr>
      <w:r w:rsidRPr="000144C3">
        <w:rPr>
          <w:b/>
          <w:szCs w:val="24"/>
        </w:rPr>
        <w:t>现有工程已以</w:t>
      </w:r>
      <w:r w:rsidR="00A66D35" w:rsidRPr="000144C3">
        <w:rPr>
          <w:rFonts w:hint="eastAsia"/>
          <w:b/>
          <w:szCs w:val="24"/>
        </w:rPr>
        <w:t>2#</w:t>
      </w:r>
      <w:r w:rsidR="00A66D35" w:rsidRPr="000144C3">
        <w:rPr>
          <w:b/>
          <w:szCs w:val="24"/>
        </w:rPr>
        <w:t>车间</w:t>
      </w:r>
      <w:r w:rsidR="00A66D35" w:rsidRPr="000144C3">
        <w:rPr>
          <w:rFonts w:hint="eastAsia"/>
          <w:b/>
          <w:szCs w:val="24"/>
        </w:rPr>
        <w:t>边界</w:t>
      </w:r>
      <w:r w:rsidRPr="000144C3">
        <w:rPr>
          <w:b/>
          <w:szCs w:val="24"/>
        </w:rPr>
        <w:t>为起点划定</w:t>
      </w:r>
      <w:r w:rsidR="00A66D35" w:rsidRPr="000144C3">
        <w:rPr>
          <w:rFonts w:hint="eastAsia"/>
          <w:b/>
          <w:szCs w:val="24"/>
        </w:rPr>
        <w:t>100m</w:t>
      </w:r>
      <w:r w:rsidRPr="000144C3">
        <w:rPr>
          <w:b/>
          <w:szCs w:val="24"/>
        </w:rPr>
        <w:t>卫生防护距离</w:t>
      </w:r>
      <w:r w:rsidR="00196645" w:rsidRPr="000144C3">
        <w:rPr>
          <w:rFonts w:hint="eastAsia"/>
          <w:b/>
          <w:szCs w:val="24"/>
        </w:rPr>
        <w:t>。</w:t>
      </w:r>
      <w:r w:rsidR="00A66D35" w:rsidRPr="000144C3">
        <w:rPr>
          <w:rFonts w:hint="eastAsia"/>
          <w:b/>
          <w:szCs w:val="24"/>
        </w:rPr>
        <w:t>因此，从严考虑，</w:t>
      </w:r>
      <w:r w:rsidR="00196645" w:rsidRPr="000144C3">
        <w:rPr>
          <w:rFonts w:hint="eastAsia"/>
          <w:b/>
          <w:szCs w:val="24"/>
        </w:rPr>
        <w:t>本项目</w:t>
      </w:r>
      <w:r w:rsidR="00196645" w:rsidRPr="000144C3">
        <w:rPr>
          <w:b/>
          <w:szCs w:val="24"/>
        </w:rPr>
        <w:t>建成后</w:t>
      </w:r>
      <w:r w:rsidR="00196645" w:rsidRPr="000144C3">
        <w:rPr>
          <w:rFonts w:hint="eastAsia"/>
          <w:b/>
          <w:szCs w:val="24"/>
        </w:rPr>
        <w:t>全厂</w:t>
      </w:r>
      <w:r w:rsidR="00196645" w:rsidRPr="000144C3">
        <w:rPr>
          <w:b/>
          <w:szCs w:val="24"/>
        </w:rPr>
        <w:t>卫生防护</w:t>
      </w:r>
      <w:r w:rsidR="00196645" w:rsidRPr="000144C3">
        <w:rPr>
          <w:rFonts w:hint="eastAsia"/>
          <w:b/>
          <w:szCs w:val="24"/>
        </w:rPr>
        <w:t>距离</w:t>
      </w:r>
      <w:r w:rsidR="00196645" w:rsidRPr="000144C3">
        <w:rPr>
          <w:b/>
          <w:szCs w:val="24"/>
        </w:rPr>
        <w:t>为</w:t>
      </w:r>
      <w:r w:rsidRPr="000144C3">
        <w:rPr>
          <w:b/>
          <w:szCs w:val="24"/>
        </w:rPr>
        <w:t>以</w:t>
      </w:r>
      <w:r w:rsidR="00A66D35" w:rsidRPr="000144C3">
        <w:rPr>
          <w:rFonts w:hint="eastAsia"/>
          <w:b/>
          <w:szCs w:val="24"/>
        </w:rPr>
        <w:t>2#</w:t>
      </w:r>
      <w:r w:rsidR="00A66D35" w:rsidRPr="000144C3">
        <w:rPr>
          <w:b/>
          <w:szCs w:val="24"/>
        </w:rPr>
        <w:t>车间</w:t>
      </w:r>
      <w:r w:rsidR="00A66D35" w:rsidRPr="000144C3">
        <w:rPr>
          <w:rFonts w:hint="eastAsia"/>
          <w:b/>
          <w:szCs w:val="24"/>
        </w:rPr>
        <w:t>边界</w:t>
      </w:r>
      <w:r w:rsidRPr="000144C3">
        <w:rPr>
          <w:b/>
          <w:szCs w:val="24"/>
        </w:rPr>
        <w:t>为起点划定</w:t>
      </w:r>
      <w:r w:rsidR="00A66D35" w:rsidRPr="000144C3">
        <w:rPr>
          <w:rFonts w:hint="eastAsia"/>
          <w:b/>
          <w:szCs w:val="24"/>
        </w:rPr>
        <w:t>100m</w:t>
      </w:r>
      <w:r w:rsidR="00A66D35" w:rsidRPr="000144C3">
        <w:rPr>
          <w:b/>
          <w:szCs w:val="24"/>
        </w:rPr>
        <w:t xml:space="preserve"> </w:t>
      </w:r>
      <w:r w:rsidRPr="000144C3">
        <w:rPr>
          <w:b/>
          <w:szCs w:val="24"/>
        </w:rPr>
        <w:t>m</w:t>
      </w:r>
      <w:r w:rsidRPr="000144C3">
        <w:rPr>
          <w:b/>
          <w:szCs w:val="24"/>
        </w:rPr>
        <w:t>卫生防护距离。</w:t>
      </w:r>
    </w:p>
    <w:p w14:paraId="2EDBC1B9" w14:textId="41F469C9" w:rsidR="00696139" w:rsidRPr="000144C3" w:rsidRDefault="005D6202" w:rsidP="00B1324B">
      <w:pPr>
        <w:pStyle w:val="-RED"/>
        <w:ind w:firstLineChars="200" w:firstLine="480"/>
        <w:rPr>
          <w:szCs w:val="24"/>
        </w:rPr>
      </w:pPr>
      <w:r w:rsidRPr="000144C3">
        <w:rPr>
          <w:szCs w:val="24"/>
        </w:rPr>
        <w:t>在此卫生防护距离范围内</w:t>
      </w:r>
      <w:r w:rsidRPr="000144C3">
        <w:rPr>
          <w:rFonts w:hint="eastAsia"/>
          <w:szCs w:val="24"/>
        </w:rPr>
        <w:t>无</w:t>
      </w:r>
      <w:r w:rsidRPr="000144C3">
        <w:rPr>
          <w:szCs w:val="24"/>
        </w:rPr>
        <w:t>居民</w:t>
      </w:r>
      <w:r w:rsidRPr="000144C3">
        <w:rPr>
          <w:rFonts w:hint="eastAsia"/>
          <w:szCs w:val="24"/>
        </w:rPr>
        <w:t>住宅、学校、医院等环境敏感点</w:t>
      </w:r>
      <w:r w:rsidRPr="000144C3">
        <w:rPr>
          <w:szCs w:val="24"/>
        </w:rPr>
        <w:t>，因此项目不涉及村民搬迁问题。环评要求在项目卫生防护范围内禁止新建学校、医院等环境敏感点。同时，建议当地政府及规划部门在此范围内不再规划及批准建设居民住宅、文教、医院等敏感保护目标。</w:t>
      </w:r>
    </w:p>
    <w:p w14:paraId="3FA3926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5.2.1.14</w:t>
      </w:r>
      <w:r w:rsidRPr="000144C3">
        <w:rPr>
          <w:rFonts w:ascii="Times New Roman" w:hAnsi="Times New Roman"/>
          <w:szCs w:val="24"/>
        </w:rPr>
        <w:t>污染物排放量核算</w:t>
      </w:r>
    </w:p>
    <w:p w14:paraId="01334140" w14:textId="2F9E1D65" w:rsidR="00696139" w:rsidRPr="000144C3" w:rsidRDefault="005D6202">
      <w:pPr>
        <w:pStyle w:val="-RED"/>
        <w:ind w:firstLineChars="200" w:firstLine="480"/>
        <w:rPr>
          <w:szCs w:val="24"/>
        </w:rPr>
      </w:pPr>
      <w:r w:rsidRPr="000144C3">
        <w:rPr>
          <w:rFonts w:hint="eastAsia"/>
          <w:szCs w:val="24"/>
        </w:rPr>
        <w:t>本项目建成后污染物排放量核算主要包括有组织排放量核算、无组织排放量核算、大气污染物年排放量核算。具体情况见表</w:t>
      </w:r>
      <w:r w:rsidRPr="000144C3">
        <w:rPr>
          <w:szCs w:val="24"/>
        </w:rPr>
        <w:t>5.2-3</w:t>
      </w:r>
      <w:r w:rsidR="00CE522C" w:rsidRPr="000144C3">
        <w:rPr>
          <w:szCs w:val="24"/>
        </w:rPr>
        <w:t>6</w:t>
      </w:r>
      <w:r w:rsidRPr="000144C3">
        <w:rPr>
          <w:szCs w:val="24"/>
        </w:rPr>
        <w:t>、表</w:t>
      </w:r>
      <w:r w:rsidRPr="000144C3">
        <w:rPr>
          <w:rFonts w:hint="eastAsia"/>
          <w:szCs w:val="24"/>
        </w:rPr>
        <w:t>5</w:t>
      </w:r>
      <w:r w:rsidRPr="000144C3">
        <w:rPr>
          <w:szCs w:val="24"/>
        </w:rPr>
        <w:t>.2-3</w:t>
      </w:r>
      <w:r w:rsidR="00CE522C" w:rsidRPr="000144C3">
        <w:rPr>
          <w:szCs w:val="24"/>
        </w:rPr>
        <w:t>7</w:t>
      </w:r>
      <w:r w:rsidRPr="000144C3">
        <w:rPr>
          <w:szCs w:val="24"/>
        </w:rPr>
        <w:t>和表</w:t>
      </w:r>
      <w:r w:rsidRPr="000144C3">
        <w:rPr>
          <w:rFonts w:hint="eastAsia"/>
          <w:szCs w:val="24"/>
        </w:rPr>
        <w:t>5</w:t>
      </w:r>
      <w:r w:rsidRPr="000144C3">
        <w:rPr>
          <w:szCs w:val="24"/>
        </w:rPr>
        <w:t>.2-3</w:t>
      </w:r>
      <w:r w:rsidR="00CE522C" w:rsidRPr="000144C3">
        <w:rPr>
          <w:szCs w:val="24"/>
        </w:rPr>
        <w:t>8</w:t>
      </w:r>
      <w:r w:rsidRPr="000144C3">
        <w:rPr>
          <w:szCs w:val="24"/>
        </w:rPr>
        <w:t>，大气环境影响评价自查表见附表。</w:t>
      </w:r>
    </w:p>
    <w:p w14:paraId="265AD598" w14:textId="40A09DBB"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5.2-3</w:t>
      </w:r>
      <w:r w:rsidR="00CE522C" w:rsidRPr="000144C3">
        <w:rPr>
          <w:b/>
          <w:sz w:val="21"/>
          <w:szCs w:val="21"/>
        </w:rPr>
        <w:t>6</w:t>
      </w:r>
      <w:r w:rsidRPr="000144C3">
        <w:rPr>
          <w:b/>
          <w:sz w:val="21"/>
          <w:szCs w:val="21"/>
        </w:rPr>
        <w:t xml:space="preserve">    </w:t>
      </w:r>
      <w:r w:rsidRPr="000144C3">
        <w:rPr>
          <w:b/>
          <w:sz w:val="21"/>
          <w:szCs w:val="21"/>
        </w:rPr>
        <w:t>大气污染物有组织排放量核算表</w:t>
      </w:r>
    </w:p>
    <w:p w14:paraId="799049B5" w14:textId="77777777" w:rsidR="00AA2D1D" w:rsidRDefault="00AA2D1D">
      <w:pPr>
        <w:pStyle w:val="2f4"/>
        <w:spacing w:beforeLines="0" w:afterLines="0" w:line="360" w:lineRule="auto"/>
        <w:ind w:left="0" w:firstLine="0"/>
        <w:jc w:val="center"/>
        <w:rPr>
          <w:b/>
          <w:sz w:val="21"/>
          <w:szCs w:val="21"/>
        </w:rPr>
      </w:pPr>
      <w:r>
        <w:rPr>
          <w:rFonts w:hint="eastAsia"/>
          <w:b/>
          <w:sz w:val="21"/>
          <w:szCs w:val="21"/>
        </w:rPr>
        <w:t>略</w:t>
      </w:r>
    </w:p>
    <w:p w14:paraId="7B7BCBAA" w14:textId="4C2D1BCC"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5.2-3</w:t>
      </w:r>
      <w:r w:rsidR="00CE522C" w:rsidRPr="000144C3">
        <w:rPr>
          <w:b/>
          <w:sz w:val="21"/>
          <w:szCs w:val="21"/>
        </w:rPr>
        <w:t>7</w:t>
      </w:r>
      <w:r w:rsidRPr="000144C3">
        <w:rPr>
          <w:b/>
          <w:sz w:val="21"/>
          <w:szCs w:val="21"/>
        </w:rPr>
        <w:t xml:space="preserve">    </w:t>
      </w:r>
      <w:r w:rsidRPr="000144C3">
        <w:rPr>
          <w:b/>
          <w:sz w:val="21"/>
          <w:szCs w:val="21"/>
        </w:rPr>
        <w:t>大气污染物无组织排放量核算表</w:t>
      </w:r>
    </w:p>
    <w:p w14:paraId="4072F34F" w14:textId="77777777" w:rsidR="00AA2D1D" w:rsidRDefault="00AA2D1D">
      <w:pPr>
        <w:pStyle w:val="2f4"/>
        <w:spacing w:beforeLines="0" w:afterLines="0" w:line="360" w:lineRule="auto"/>
        <w:ind w:left="0" w:firstLine="0"/>
        <w:jc w:val="center"/>
        <w:rPr>
          <w:b/>
          <w:sz w:val="21"/>
          <w:szCs w:val="21"/>
        </w:rPr>
      </w:pPr>
      <w:r>
        <w:rPr>
          <w:rFonts w:hint="eastAsia"/>
          <w:b/>
          <w:sz w:val="21"/>
          <w:szCs w:val="21"/>
        </w:rPr>
        <w:t>略</w:t>
      </w:r>
    </w:p>
    <w:p w14:paraId="4F9C422A" w14:textId="34EB42EB" w:rsidR="00696139"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b/>
          <w:sz w:val="21"/>
          <w:szCs w:val="21"/>
        </w:rPr>
        <w:t>5.2-3</w:t>
      </w:r>
      <w:r w:rsidR="00CE522C" w:rsidRPr="000144C3">
        <w:rPr>
          <w:b/>
          <w:sz w:val="21"/>
          <w:szCs w:val="21"/>
        </w:rPr>
        <w:t>8</w:t>
      </w:r>
      <w:r w:rsidRPr="000144C3">
        <w:rPr>
          <w:b/>
          <w:sz w:val="21"/>
          <w:szCs w:val="21"/>
        </w:rPr>
        <w:t xml:space="preserve">    </w:t>
      </w:r>
      <w:r w:rsidRPr="000144C3">
        <w:rPr>
          <w:b/>
          <w:sz w:val="21"/>
          <w:szCs w:val="21"/>
        </w:rPr>
        <w:t>大气污染物年排放量核算表</w:t>
      </w:r>
    </w:p>
    <w:p w14:paraId="60FB4526" w14:textId="67F8A648" w:rsidR="00AA2D1D" w:rsidRPr="000144C3" w:rsidRDefault="00AA2D1D">
      <w:pPr>
        <w:pStyle w:val="2f4"/>
        <w:spacing w:beforeLines="0" w:afterLines="0" w:line="360" w:lineRule="auto"/>
        <w:ind w:left="0" w:firstLine="0"/>
        <w:jc w:val="center"/>
        <w:rPr>
          <w:b/>
          <w:sz w:val="21"/>
          <w:szCs w:val="21"/>
        </w:rPr>
      </w:pPr>
      <w:r>
        <w:rPr>
          <w:rFonts w:hint="eastAsia"/>
          <w:b/>
          <w:sz w:val="21"/>
          <w:szCs w:val="21"/>
        </w:rPr>
        <w:t>略</w:t>
      </w:r>
    </w:p>
    <w:p w14:paraId="30601C56" w14:textId="77777777" w:rsidR="00696139" w:rsidRPr="000144C3" w:rsidRDefault="005D6202">
      <w:pPr>
        <w:pStyle w:val="4"/>
        <w:ind w:left="0" w:firstLineChars="200" w:firstLine="482"/>
        <w:rPr>
          <w:rFonts w:ascii="Times New Roman" w:hAnsi="Times New Roman"/>
          <w:szCs w:val="24"/>
        </w:rPr>
      </w:pPr>
      <w:bookmarkStart w:id="269" w:name="_Toc16559"/>
      <w:bookmarkStart w:id="270" w:name="_Toc27507"/>
      <w:r w:rsidRPr="000144C3">
        <w:rPr>
          <w:rFonts w:ascii="Times New Roman" w:hAnsi="Times New Roman"/>
          <w:szCs w:val="24"/>
        </w:rPr>
        <w:lastRenderedPageBreak/>
        <w:t>5.2.1.15</w:t>
      </w:r>
      <w:r w:rsidRPr="000144C3">
        <w:rPr>
          <w:rFonts w:ascii="Times New Roman" w:hAnsi="Times New Roman" w:hint="eastAsia"/>
          <w:szCs w:val="24"/>
        </w:rPr>
        <w:t>小结</w:t>
      </w:r>
    </w:p>
    <w:p w14:paraId="722BD36D" w14:textId="7469C238" w:rsidR="00696139" w:rsidRPr="000144C3" w:rsidRDefault="005D6202" w:rsidP="00CE522C">
      <w:pPr>
        <w:pStyle w:val="-RED"/>
        <w:ind w:firstLineChars="200" w:firstLine="480"/>
      </w:pPr>
      <w:r w:rsidRPr="000144C3">
        <w:t>综合以上影响预测分析，项目在正常排放情况下，项目排放的各类污染物短期浓度贡献值及长期浓度贡献值均未出现超标，项目新增污染源正常排放下污染物短期浓度贡献值的最大浓度占标率均</w:t>
      </w:r>
      <w:r w:rsidRPr="000144C3">
        <w:rPr>
          <w:rFonts w:hint="eastAsia"/>
        </w:rPr>
        <w:t>&lt;</w:t>
      </w:r>
      <w:r w:rsidRPr="000144C3">
        <w:t>100%</w:t>
      </w:r>
      <w:r w:rsidRPr="000144C3">
        <w:t>；项目新增污染源正常排放下污染物年均浓度贡献值的最大浓度占标率</w:t>
      </w:r>
      <w:r w:rsidRPr="000144C3">
        <w:rPr>
          <w:rFonts w:hint="eastAsia"/>
        </w:rPr>
        <w:t>&lt;</w:t>
      </w:r>
      <w:r w:rsidRPr="000144C3">
        <w:t>30%</w:t>
      </w:r>
      <w:r w:rsidRPr="000144C3">
        <w:t>。项目主要排放的污染叠加现状背景浓度后满足相关标准要求，项目</w:t>
      </w:r>
      <w:r w:rsidRPr="000144C3">
        <w:rPr>
          <w:rFonts w:hint="eastAsia"/>
        </w:rPr>
        <w:t>P</w:t>
      </w:r>
      <w:r w:rsidRPr="000144C3">
        <w:t>M</w:t>
      </w:r>
      <w:r w:rsidRPr="000144C3">
        <w:rPr>
          <w:vertAlign w:val="subscript"/>
        </w:rPr>
        <w:t>2.5</w:t>
      </w:r>
      <w:r w:rsidRPr="000144C3">
        <w:t>背景不达标，</w:t>
      </w:r>
      <w:r w:rsidR="00CE522C" w:rsidRPr="000144C3">
        <w:t>采用本项目自身削减源替代的削减方案，</w:t>
      </w:r>
      <w:r w:rsidR="00CE522C" w:rsidRPr="000144C3">
        <w:rPr>
          <w:rFonts w:hint="eastAsia"/>
        </w:rPr>
        <w:t>实施区域削减方案后预测范围的</w:t>
      </w:r>
      <w:r w:rsidR="00CE522C" w:rsidRPr="000144C3">
        <w:t>PM</w:t>
      </w:r>
      <w:r w:rsidR="00CE522C" w:rsidRPr="000144C3">
        <w:rPr>
          <w:vertAlign w:val="subscript"/>
        </w:rPr>
        <w:t>2.5</w:t>
      </w:r>
      <w:r w:rsidR="00CE522C" w:rsidRPr="000144C3">
        <w:rPr>
          <w:rFonts w:hint="eastAsia"/>
        </w:rPr>
        <w:t>年平均质量浓度变化率</w:t>
      </w:r>
      <w:r w:rsidR="00CE522C" w:rsidRPr="000144C3">
        <w:t>k</w:t>
      </w:r>
      <w:r w:rsidR="00CE522C" w:rsidRPr="000144C3">
        <w:rPr>
          <w:rFonts w:hint="eastAsia"/>
        </w:rPr>
        <w:t>≤</w:t>
      </w:r>
      <w:r w:rsidR="00CE522C" w:rsidRPr="000144C3">
        <w:t>-20%</w:t>
      </w:r>
      <w:r w:rsidR="00CE522C" w:rsidRPr="000144C3">
        <w:rPr>
          <w:rFonts w:hint="eastAsia"/>
        </w:rPr>
        <w:t>，本项目建设后</w:t>
      </w:r>
      <w:r w:rsidR="00CE522C" w:rsidRPr="000144C3">
        <w:t>PM</w:t>
      </w:r>
      <w:r w:rsidR="00CE522C" w:rsidRPr="000144C3">
        <w:rPr>
          <w:vertAlign w:val="subscript"/>
        </w:rPr>
        <w:t>2.5</w:t>
      </w:r>
      <w:r w:rsidR="00CE522C" w:rsidRPr="000144C3">
        <w:rPr>
          <w:rFonts w:hint="eastAsia"/>
        </w:rPr>
        <w:t>区域环境质量能够得到整体改善。</w:t>
      </w:r>
    </w:p>
    <w:p w14:paraId="165AE1AE" w14:textId="77777777" w:rsidR="00696139" w:rsidRPr="000144C3" w:rsidRDefault="005D6202">
      <w:pPr>
        <w:pStyle w:val="-RED"/>
        <w:ind w:firstLineChars="200" w:firstLine="480"/>
        <w:rPr>
          <w:szCs w:val="24"/>
        </w:rPr>
      </w:pPr>
      <w:r w:rsidRPr="000144C3">
        <w:t>因此，本项目排放的大气污染物对环境影响小，正常排放条件下不会导致区域及各敏感点大气环境质量超标，不会因项目建设而造成区域大气环境功能的改变。</w:t>
      </w:r>
    </w:p>
    <w:p w14:paraId="37908509" w14:textId="77777777" w:rsidR="00696139" w:rsidRPr="000144C3" w:rsidRDefault="005D6202">
      <w:pPr>
        <w:pStyle w:val="3"/>
      </w:pPr>
      <w:r w:rsidRPr="000144C3">
        <w:t>5.2.2</w:t>
      </w:r>
      <w:r w:rsidRPr="000144C3">
        <w:t>地表水环境影响分析</w:t>
      </w:r>
      <w:bookmarkEnd w:id="269"/>
      <w:bookmarkEnd w:id="270"/>
    </w:p>
    <w:p w14:paraId="3E4C8648" w14:textId="7B0E6F96" w:rsidR="00696139" w:rsidRPr="000144C3" w:rsidRDefault="005D6202">
      <w:pPr>
        <w:pStyle w:val="08"/>
        <w:jc w:val="both"/>
        <w:rPr>
          <w:rFonts w:ascii="Times New Roman"/>
          <w:color w:val="auto"/>
        </w:rPr>
      </w:pPr>
      <w:r w:rsidRPr="000144C3">
        <w:rPr>
          <w:rFonts w:ascii="Times New Roman" w:hint="eastAsia"/>
          <w:color w:val="auto"/>
        </w:rPr>
        <w:t>本项目生活污水进入</w:t>
      </w:r>
      <w:r w:rsidR="00544E22" w:rsidRPr="000144C3">
        <w:rPr>
          <w:rFonts w:ascii="Times New Roman" w:hint="eastAsia"/>
          <w:color w:val="auto"/>
        </w:rPr>
        <w:t>毛家湾</w:t>
      </w:r>
      <w:r w:rsidRPr="000144C3">
        <w:rPr>
          <w:rFonts w:ascii="Times New Roman" w:hint="eastAsia"/>
          <w:color w:val="auto"/>
        </w:rPr>
        <w:t>污水处理厂，生产废水经自建污水处理站处理后回用不外排，根据《环境影响评价技术导则</w:t>
      </w:r>
      <w:r w:rsidRPr="000144C3">
        <w:rPr>
          <w:rFonts w:ascii="Times New Roman" w:hint="eastAsia"/>
          <w:color w:val="auto"/>
        </w:rPr>
        <w:t xml:space="preserve"> </w:t>
      </w:r>
      <w:r w:rsidRPr="000144C3">
        <w:rPr>
          <w:rFonts w:ascii="Times New Roman"/>
          <w:color w:val="auto"/>
        </w:rPr>
        <w:t xml:space="preserve"> </w:t>
      </w:r>
      <w:r w:rsidRPr="000144C3">
        <w:rPr>
          <w:rFonts w:ascii="Times New Roman" w:hint="eastAsia"/>
          <w:color w:val="auto"/>
        </w:rPr>
        <w:t>地表水环境》（</w:t>
      </w:r>
      <w:r w:rsidRPr="000144C3">
        <w:rPr>
          <w:rFonts w:ascii="Times New Roman" w:hint="eastAsia"/>
          <w:color w:val="auto"/>
        </w:rPr>
        <w:t>HJ2.3-2018</w:t>
      </w:r>
      <w:r w:rsidRPr="000144C3">
        <w:rPr>
          <w:rFonts w:ascii="Times New Roman" w:hint="eastAsia"/>
          <w:color w:val="auto"/>
        </w:rPr>
        <w:t>），本项目为水污染影响型三级</w:t>
      </w:r>
      <w:r w:rsidRPr="000144C3">
        <w:rPr>
          <w:rFonts w:ascii="Times New Roman" w:hint="eastAsia"/>
          <w:color w:val="auto"/>
        </w:rPr>
        <w:t>B</w:t>
      </w:r>
      <w:r w:rsidRPr="000144C3">
        <w:rPr>
          <w:rFonts w:ascii="Times New Roman" w:hint="eastAsia"/>
          <w:color w:val="auto"/>
        </w:rPr>
        <w:t>评价，可不进行水环境影响预测，进行地表水环境影响评价，“</w:t>
      </w:r>
      <w:r w:rsidRPr="000144C3">
        <w:rPr>
          <w:rFonts w:ascii="Times New Roman" w:hint="eastAsia"/>
          <w:color w:val="auto"/>
        </w:rPr>
        <w:t>8.1.2</w:t>
      </w:r>
      <w:r w:rsidRPr="000144C3">
        <w:rPr>
          <w:rFonts w:ascii="Times New Roman" w:hint="eastAsia"/>
          <w:color w:val="auto"/>
        </w:rPr>
        <w:t>水污染影响型三级</w:t>
      </w:r>
      <w:r w:rsidRPr="000144C3">
        <w:rPr>
          <w:rFonts w:ascii="Times New Roman" w:hint="eastAsia"/>
          <w:color w:val="auto"/>
        </w:rPr>
        <w:t>B</w:t>
      </w:r>
      <w:r w:rsidRPr="000144C3">
        <w:rPr>
          <w:rFonts w:ascii="Times New Roman" w:hint="eastAsia"/>
          <w:color w:val="auto"/>
        </w:rPr>
        <w:t>评价。主要评价内容包括：</w:t>
      </w:r>
      <w:r w:rsidRPr="000144C3">
        <w:rPr>
          <w:rFonts w:ascii="Times New Roman" w:hint="eastAsia"/>
          <w:color w:val="auto"/>
        </w:rPr>
        <w:t>a</w:t>
      </w:r>
      <w:r w:rsidRPr="000144C3">
        <w:rPr>
          <w:rFonts w:ascii="Times New Roman" w:hint="eastAsia"/>
          <w:color w:val="auto"/>
        </w:rPr>
        <w:t>）水污染控制和水环境影响减缓措施有效性评价；</w:t>
      </w:r>
      <w:r w:rsidRPr="000144C3">
        <w:rPr>
          <w:rFonts w:ascii="Times New Roman" w:hint="eastAsia"/>
          <w:color w:val="auto"/>
        </w:rPr>
        <w:t>b</w:t>
      </w:r>
      <w:r w:rsidRPr="000144C3">
        <w:rPr>
          <w:rFonts w:ascii="Times New Roman" w:hint="eastAsia"/>
          <w:color w:val="auto"/>
        </w:rPr>
        <w:t>）依托污水处理设施的环境可行性评价。”</w:t>
      </w:r>
    </w:p>
    <w:p w14:paraId="18C85419"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5.2.2.1</w:t>
      </w:r>
      <w:r w:rsidRPr="000144C3">
        <w:rPr>
          <w:rFonts w:ascii="Times New Roman" w:hAnsi="Times New Roman" w:hint="eastAsia"/>
          <w:szCs w:val="24"/>
        </w:rPr>
        <w:t>水污染控制和水环境影响减缓措施有效性评价</w:t>
      </w:r>
    </w:p>
    <w:p w14:paraId="001BBB20" w14:textId="286D0A7A" w:rsidR="002C59B5" w:rsidRPr="000144C3" w:rsidRDefault="005D6202" w:rsidP="002C59B5">
      <w:pPr>
        <w:spacing w:line="360" w:lineRule="auto"/>
        <w:ind w:firstLineChars="200" w:firstLine="480"/>
        <w:jc w:val="both"/>
        <w:rPr>
          <w:rFonts w:ascii="Times New Roman"/>
          <w:color w:val="FF0000"/>
          <w:szCs w:val="24"/>
        </w:rPr>
      </w:pPr>
      <w:r w:rsidRPr="000144C3">
        <w:rPr>
          <w:rFonts w:ascii="Times New Roman"/>
        </w:rPr>
        <w:t>本项目</w:t>
      </w:r>
      <w:r w:rsidR="002C59B5" w:rsidRPr="000144C3">
        <w:rPr>
          <w:rFonts w:ascii="Times New Roman" w:hint="eastAsia"/>
        </w:rPr>
        <w:t>依托已</w:t>
      </w:r>
      <w:r w:rsidRPr="000144C3">
        <w:rPr>
          <w:rFonts w:ascii="Times New Roman"/>
        </w:rPr>
        <w:t>建一座</w:t>
      </w:r>
      <w:r w:rsidR="002C59B5" w:rsidRPr="000144C3">
        <w:rPr>
          <w:rFonts w:ascii="Times New Roman"/>
          <w:szCs w:val="24"/>
        </w:rPr>
        <w:t>污水处理站，</w:t>
      </w:r>
      <w:r w:rsidR="002C59B5" w:rsidRPr="000144C3">
        <w:rPr>
          <w:rFonts w:ascii="Times New Roman" w:hint="eastAsia"/>
        </w:rPr>
        <w:t>荧光废水预处理能力</w:t>
      </w:r>
      <w:r w:rsidR="002C59B5" w:rsidRPr="000144C3">
        <w:rPr>
          <w:rFonts w:ascii="Times New Roman" w:hint="eastAsia"/>
        </w:rPr>
        <w:t>1t/h</w:t>
      </w:r>
      <w:r w:rsidR="002C59B5" w:rsidRPr="000144C3">
        <w:rPr>
          <w:rFonts w:ascii="Times New Roman" w:hint="eastAsia"/>
        </w:rPr>
        <w:t>（</w:t>
      </w:r>
      <w:r w:rsidR="002C59B5" w:rsidRPr="000144C3">
        <w:rPr>
          <w:rFonts w:ascii="Times New Roman" w:hint="eastAsia"/>
        </w:rPr>
        <w:t>24t/d</w:t>
      </w:r>
      <w:r w:rsidR="002C59B5" w:rsidRPr="000144C3">
        <w:rPr>
          <w:rFonts w:ascii="Times New Roman"/>
        </w:rPr>
        <w:t>），含油废水预</w:t>
      </w:r>
      <w:r w:rsidR="002C59B5" w:rsidRPr="000144C3">
        <w:rPr>
          <w:rFonts w:ascii="Times New Roman" w:hint="eastAsia"/>
        </w:rPr>
        <w:t>处理</w:t>
      </w:r>
      <w:r w:rsidR="002C59B5" w:rsidRPr="000144C3">
        <w:rPr>
          <w:rFonts w:ascii="Times New Roman"/>
        </w:rPr>
        <w:t>能力</w:t>
      </w:r>
      <w:r w:rsidR="002C59B5" w:rsidRPr="000144C3">
        <w:rPr>
          <w:rFonts w:ascii="Times New Roman" w:hint="eastAsia"/>
        </w:rPr>
        <w:t>1.75t/h</w:t>
      </w:r>
      <w:r w:rsidR="002C59B5" w:rsidRPr="000144C3">
        <w:rPr>
          <w:rFonts w:ascii="Times New Roman" w:hint="eastAsia"/>
        </w:rPr>
        <w:t>（</w:t>
      </w:r>
      <w:r w:rsidR="002C59B5" w:rsidRPr="000144C3">
        <w:rPr>
          <w:rFonts w:ascii="Times New Roman" w:hint="eastAsia"/>
        </w:rPr>
        <w:t>42t/d</w:t>
      </w:r>
      <w:r w:rsidR="002C59B5" w:rsidRPr="000144C3">
        <w:rPr>
          <w:rFonts w:ascii="Times New Roman" w:hint="eastAsia"/>
        </w:rPr>
        <w:t>），酸碱废水预处理能力</w:t>
      </w:r>
      <w:r w:rsidR="002C59B5" w:rsidRPr="000144C3">
        <w:rPr>
          <w:rFonts w:ascii="Times New Roman" w:hint="eastAsia"/>
        </w:rPr>
        <w:t>4.75t/h</w:t>
      </w:r>
      <w:r w:rsidR="002C59B5" w:rsidRPr="000144C3">
        <w:rPr>
          <w:rFonts w:ascii="Times New Roman" w:hint="eastAsia"/>
        </w:rPr>
        <w:t>（</w:t>
      </w:r>
      <w:r w:rsidR="002C59B5" w:rsidRPr="000144C3">
        <w:rPr>
          <w:rFonts w:ascii="Times New Roman" w:hint="eastAsia"/>
        </w:rPr>
        <w:t>114t/d</w:t>
      </w:r>
      <w:r w:rsidR="002C59B5" w:rsidRPr="000144C3">
        <w:rPr>
          <w:rFonts w:ascii="Times New Roman" w:hint="eastAsia"/>
        </w:rPr>
        <w:t>）</w:t>
      </w:r>
      <w:r w:rsidR="002C59B5" w:rsidRPr="000144C3">
        <w:rPr>
          <w:rFonts w:ascii="Times New Roman"/>
        </w:rPr>
        <w:t>，含铬废水预处理能力</w:t>
      </w:r>
      <w:r w:rsidR="002C59B5" w:rsidRPr="000144C3">
        <w:rPr>
          <w:rFonts w:ascii="Times New Roman" w:hint="eastAsia"/>
        </w:rPr>
        <w:t>1.75t/h</w:t>
      </w:r>
      <w:r w:rsidR="002C59B5" w:rsidRPr="000144C3">
        <w:rPr>
          <w:rFonts w:ascii="Times New Roman" w:hint="eastAsia"/>
        </w:rPr>
        <w:t>（</w:t>
      </w:r>
      <w:r w:rsidR="002C59B5" w:rsidRPr="000144C3">
        <w:rPr>
          <w:rFonts w:ascii="Times New Roman" w:hint="eastAsia"/>
        </w:rPr>
        <w:t>36t/d</w:t>
      </w:r>
      <w:r w:rsidR="002C59B5" w:rsidRPr="000144C3">
        <w:rPr>
          <w:rFonts w:ascii="Times New Roman" w:hint="eastAsia"/>
        </w:rPr>
        <w:t>），废水总</w:t>
      </w:r>
      <w:r w:rsidR="002C59B5" w:rsidRPr="000144C3">
        <w:rPr>
          <w:rFonts w:ascii="Times New Roman"/>
          <w:szCs w:val="24"/>
        </w:rPr>
        <w:t>处理能力为</w:t>
      </w:r>
      <w:r w:rsidR="002C59B5" w:rsidRPr="000144C3">
        <w:rPr>
          <w:rFonts w:ascii="Times New Roman" w:hint="eastAsia"/>
        </w:rPr>
        <w:t>6.25t/h</w:t>
      </w:r>
      <w:r w:rsidR="002C59B5" w:rsidRPr="000144C3">
        <w:rPr>
          <w:rFonts w:ascii="Times New Roman" w:hint="eastAsia"/>
        </w:rPr>
        <w:t>（</w:t>
      </w:r>
      <w:r w:rsidR="002C59B5" w:rsidRPr="000144C3">
        <w:rPr>
          <w:rFonts w:ascii="Times New Roman" w:hint="eastAsia"/>
        </w:rPr>
        <w:t>150t/d</w:t>
      </w:r>
      <w:r w:rsidR="002C59B5" w:rsidRPr="000144C3">
        <w:rPr>
          <w:rFonts w:ascii="Times New Roman" w:hint="eastAsia"/>
        </w:rPr>
        <w:t>）</w:t>
      </w:r>
      <w:r w:rsidR="002C59B5" w:rsidRPr="000144C3">
        <w:rPr>
          <w:rFonts w:ascii="Times New Roman" w:hint="eastAsia"/>
          <w:szCs w:val="24"/>
        </w:rPr>
        <w:t>，</w:t>
      </w:r>
      <w:r w:rsidR="002C59B5" w:rsidRPr="000144C3">
        <w:rPr>
          <w:rFonts w:ascii="Times New Roman"/>
          <w:szCs w:val="24"/>
        </w:rPr>
        <w:t>处理后</w:t>
      </w:r>
      <w:r w:rsidR="002C59B5" w:rsidRPr="000144C3">
        <w:rPr>
          <w:rFonts w:ascii="Times New Roman" w:hint="eastAsia"/>
          <w:szCs w:val="24"/>
        </w:rPr>
        <w:t>再经砂滤</w:t>
      </w:r>
      <w:r w:rsidR="002C59B5" w:rsidRPr="000144C3">
        <w:rPr>
          <w:rFonts w:ascii="Times New Roman" w:hint="eastAsia"/>
          <w:szCs w:val="24"/>
        </w:rPr>
        <w:t>+</w:t>
      </w:r>
      <w:r w:rsidR="002C59B5" w:rsidRPr="000144C3">
        <w:rPr>
          <w:rFonts w:ascii="Times New Roman" w:hint="eastAsia"/>
          <w:szCs w:val="24"/>
        </w:rPr>
        <w:t>炭滤</w:t>
      </w:r>
      <w:r w:rsidR="002C59B5" w:rsidRPr="000144C3">
        <w:rPr>
          <w:rFonts w:ascii="Times New Roman" w:hint="eastAsia"/>
          <w:szCs w:val="24"/>
        </w:rPr>
        <w:t>+</w:t>
      </w:r>
      <w:r w:rsidR="002C59B5" w:rsidRPr="000144C3">
        <w:rPr>
          <w:rFonts w:ascii="Times New Roman" w:hint="eastAsia"/>
          <w:szCs w:val="24"/>
        </w:rPr>
        <w:t>软化器</w:t>
      </w:r>
      <w:r w:rsidR="002C59B5" w:rsidRPr="000144C3">
        <w:rPr>
          <w:rFonts w:ascii="Times New Roman" w:hint="eastAsia"/>
          <w:szCs w:val="24"/>
        </w:rPr>
        <w:t>+</w:t>
      </w:r>
      <w:r w:rsidR="002C59B5" w:rsidRPr="000144C3">
        <w:rPr>
          <w:rFonts w:ascii="Times New Roman" w:hint="eastAsia"/>
          <w:szCs w:val="24"/>
        </w:rPr>
        <w:t>超滤</w:t>
      </w:r>
      <w:r w:rsidR="002C59B5" w:rsidRPr="000144C3">
        <w:rPr>
          <w:rFonts w:ascii="Times New Roman" w:hint="eastAsia"/>
          <w:szCs w:val="24"/>
        </w:rPr>
        <w:t>+</w:t>
      </w:r>
      <w:r w:rsidR="002C59B5" w:rsidRPr="000144C3">
        <w:rPr>
          <w:rFonts w:ascii="Times New Roman" w:hint="eastAsia"/>
          <w:szCs w:val="24"/>
        </w:rPr>
        <w:t>二级</w:t>
      </w:r>
      <w:r w:rsidR="002C59B5" w:rsidRPr="000144C3">
        <w:rPr>
          <w:rFonts w:ascii="Times New Roman" w:hint="eastAsia"/>
          <w:szCs w:val="24"/>
        </w:rPr>
        <w:t>RO</w:t>
      </w:r>
      <w:r w:rsidR="002C59B5" w:rsidRPr="000144C3">
        <w:rPr>
          <w:rFonts w:ascii="Times New Roman" w:hint="eastAsia"/>
          <w:szCs w:val="24"/>
        </w:rPr>
        <w:t>处理后</w:t>
      </w:r>
      <w:r w:rsidR="002C59B5" w:rsidRPr="000144C3">
        <w:rPr>
          <w:rFonts w:ascii="Times New Roman"/>
          <w:szCs w:val="24"/>
        </w:rPr>
        <w:t>达</w:t>
      </w:r>
      <w:r w:rsidR="002C59B5" w:rsidRPr="000144C3">
        <w:rPr>
          <w:rFonts w:ascii="Times New Roman" w:hint="eastAsia"/>
          <w:szCs w:val="24"/>
        </w:rPr>
        <w:t>《金属镀覆和化学覆盖工艺用水水质规范》（</w:t>
      </w:r>
      <w:r w:rsidR="002C59B5" w:rsidRPr="000144C3">
        <w:rPr>
          <w:rFonts w:ascii="Times New Roman" w:hint="eastAsia"/>
          <w:szCs w:val="24"/>
        </w:rPr>
        <w:t>HB5472-91</w:t>
      </w:r>
      <w:r w:rsidR="002C59B5" w:rsidRPr="000144C3">
        <w:rPr>
          <w:rFonts w:ascii="Times New Roman" w:hint="eastAsia"/>
          <w:szCs w:val="24"/>
        </w:rPr>
        <w:t>）</w:t>
      </w:r>
      <w:r w:rsidR="002C59B5" w:rsidRPr="000144C3">
        <w:rPr>
          <w:rFonts w:ascii="Times New Roman" w:hint="eastAsia"/>
          <w:szCs w:val="24"/>
        </w:rPr>
        <w:t>A</w:t>
      </w:r>
      <w:r w:rsidR="002C59B5" w:rsidRPr="000144C3">
        <w:rPr>
          <w:rFonts w:ascii="Times New Roman" w:hint="eastAsia"/>
          <w:szCs w:val="24"/>
        </w:rPr>
        <w:t>类水</w:t>
      </w:r>
      <w:r w:rsidR="002C59B5" w:rsidRPr="000144C3">
        <w:rPr>
          <w:rFonts w:ascii="Times New Roman"/>
          <w:szCs w:val="24"/>
        </w:rPr>
        <w:t>标准后循环使用，不外排。</w:t>
      </w:r>
    </w:p>
    <w:p w14:paraId="679AC606" w14:textId="4F740A4F" w:rsidR="00696139" w:rsidRPr="000144C3" w:rsidRDefault="005D6202">
      <w:pPr>
        <w:pStyle w:val="08"/>
        <w:jc w:val="both"/>
        <w:rPr>
          <w:rFonts w:ascii="Times New Roman"/>
          <w:color w:val="auto"/>
        </w:rPr>
      </w:pPr>
      <w:r w:rsidRPr="000144C3">
        <w:rPr>
          <w:rFonts w:ascii="Times New Roman"/>
          <w:color w:val="auto"/>
        </w:rPr>
        <w:t>本项目</w:t>
      </w:r>
      <w:r w:rsidR="002C59B5" w:rsidRPr="000144C3">
        <w:rPr>
          <w:rFonts w:ascii="Times New Roman" w:hint="eastAsia"/>
          <w:color w:val="auto"/>
        </w:rPr>
        <w:t>食堂废水经隔油处理与其他</w:t>
      </w:r>
      <w:r w:rsidRPr="000144C3">
        <w:rPr>
          <w:rFonts w:ascii="Times New Roman"/>
          <w:color w:val="auto"/>
        </w:rPr>
        <w:t>生活污水</w:t>
      </w:r>
      <w:r w:rsidR="002C59B5" w:rsidRPr="000144C3">
        <w:rPr>
          <w:rFonts w:ascii="Times New Roman" w:hint="eastAsia"/>
          <w:color w:val="auto"/>
        </w:rPr>
        <w:t>一并经</w:t>
      </w:r>
      <w:r w:rsidRPr="000144C3">
        <w:rPr>
          <w:rFonts w:ascii="Times New Roman"/>
          <w:color w:val="auto"/>
        </w:rPr>
        <w:t>已建预处理池（</w:t>
      </w:r>
      <w:r w:rsidR="002C59B5" w:rsidRPr="000144C3">
        <w:rPr>
          <w:rFonts w:ascii="Times New Roman" w:hint="eastAsia"/>
          <w:color w:val="auto"/>
        </w:rPr>
        <w:t>1</w:t>
      </w:r>
      <w:r w:rsidRPr="000144C3">
        <w:rPr>
          <w:rFonts w:ascii="Times New Roman" w:hint="eastAsia"/>
          <w:color w:val="auto"/>
        </w:rPr>
        <w:t>座，</w:t>
      </w:r>
      <w:r w:rsidR="002C59B5" w:rsidRPr="000144C3">
        <w:rPr>
          <w:rFonts w:ascii="Times New Roman" w:hint="eastAsia"/>
          <w:color w:val="auto"/>
        </w:rPr>
        <w:t>有效</w:t>
      </w:r>
      <w:r w:rsidRPr="000144C3">
        <w:rPr>
          <w:rFonts w:ascii="Times New Roman" w:hint="eastAsia"/>
          <w:color w:val="auto"/>
        </w:rPr>
        <w:t>容积</w:t>
      </w:r>
      <w:r w:rsidR="002C59B5" w:rsidRPr="000144C3">
        <w:rPr>
          <w:rFonts w:ascii="Times New Roman" w:hint="eastAsia"/>
          <w:color w:val="auto"/>
        </w:rPr>
        <w:t>50</w:t>
      </w:r>
      <w:r w:rsidRPr="000144C3">
        <w:rPr>
          <w:rFonts w:ascii="Times New Roman"/>
          <w:color w:val="auto"/>
        </w:rPr>
        <w:t>m</w:t>
      </w:r>
      <w:r w:rsidRPr="000144C3">
        <w:rPr>
          <w:rFonts w:ascii="Times New Roman"/>
          <w:color w:val="auto"/>
          <w:vertAlign w:val="superscript"/>
        </w:rPr>
        <w:t>3</w:t>
      </w:r>
      <w:r w:rsidRPr="000144C3">
        <w:rPr>
          <w:rFonts w:ascii="Times New Roman"/>
          <w:color w:val="auto"/>
        </w:rPr>
        <w:t>）</w:t>
      </w:r>
      <w:r w:rsidRPr="000144C3">
        <w:rPr>
          <w:rFonts w:ascii="Times New Roman" w:hint="eastAsia"/>
          <w:color w:val="auto"/>
        </w:rPr>
        <w:t>处理后排入园区污水管网。</w:t>
      </w:r>
    </w:p>
    <w:p w14:paraId="37ABD342" w14:textId="77777777" w:rsidR="00696139" w:rsidRPr="000144C3" w:rsidRDefault="005D6202">
      <w:pPr>
        <w:pStyle w:val="08"/>
        <w:ind w:firstLine="482"/>
        <w:jc w:val="both"/>
        <w:rPr>
          <w:rFonts w:ascii="Times New Roman"/>
          <w:b/>
          <w:color w:val="auto"/>
        </w:rPr>
      </w:pPr>
      <w:r w:rsidRPr="000144C3">
        <w:rPr>
          <w:rFonts w:ascii="Times New Roman"/>
          <w:b/>
          <w:color w:val="auto"/>
        </w:rPr>
        <w:t>（</w:t>
      </w:r>
      <w:r w:rsidRPr="000144C3">
        <w:rPr>
          <w:rFonts w:ascii="Times New Roman" w:hint="eastAsia"/>
          <w:b/>
          <w:color w:val="auto"/>
        </w:rPr>
        <w:t>1</w:t>
      </w:r>
      <w:r w:rsidRPr="000144C3">
        <w:rPr>
          <w:rFonts w:ascii="Times New Roman"/>
          <w:b/>
          <w:color w:val="auto"/>
        </w:rPr>
        <w:t>）工艺有</w:t>
      </w:r>
      <w:r w:rsidRPr="000144C3">
        <w:rPr>
          <w:rFonts w:ascii="Times New Roman" w:hint="eastAsia"/>
          <w:b/>
          <w:color w:val="auto"/>
        </w:rPr>
        <w:t>效</w:t>
      </w:r>
      <w:r w:rsidRPr="000144C3">
        <w:rPr>
          <w:rFonts w:ascii="Times New Roman"/>
          <w:b/>
          <w:color w:val="auto"/>
        </w:rPr>
        <w:t>性分析</w:t>
      </w:r>
    </w:p>
    <w:p w14:paraId="10B5FB4D" w14:textId="65161EA4" w:rsidR="00506FF0" w:rsidRPr="000144C3" w:rsidRDefault="00506FF0">
      <w:pPr>
        <w:pStyle w:val="08"/>
        <w:ind w:firstLine="482"/>
        <w:jc w:val="both"/>
        <w:rPr>
          <w:rFonts w:ascii="Times New Roman"/>
          <w:b/>
          <w:bCs/>
          <w:color w:val="auto"/>
        </w:rPr>
      </w:pPr>
      <w:r w:rsidRPr="000144C3">
        <w:rPr>
          <w:rFonts w:ascii="Times New Roman" w:hint="eastAsia"/>
          <w:b/>
          <w:bCs/>
          <w:color w:val="auto"/>
        </w:rPr>
        <w:t>A</w:t>
      </w:r>
      <w:r w:rsidRPr="000144C3">
        <w:rPr>
          <w:rFonts w:ascii="Times New Roman" w:hint="eastAsia"/>
          <w:b/>
          <w:bCs/>
          <w:color w:val="auto"/>
        </w:rPr>
        <w:t>．污水处理站</w:t>
      </w:r>
    </w:p>
    <w:p w14:paraId="53F4490F" w14:textId="32C37D98" w:rsidR="00446D71" w:rsidRPr="000144C3" w:rsidRDefault="007C67C9">
      <w:pPr>
        <w:pStyle w:val="08"/>
        <w:jc w:val="both"/>
        <w:rPr>
          <w:rFonts w:ascii="Times New Roman"/>
          <w:color w:val="auto"/>
        </w:rPr>
      </w:pPr>
      <w:r w:rsidRPr="000144C3">
        <w:rPr>
          <w:rFonts w:ascii="Times New Roman" w:hint="eastAsia"/>
          <w:color w:val="auto"/>
        </w:rPr>
        <w:t>①</w:t>
      </w:r>
      <w:r w:rsidRPr="000144C3">
        <w:rPr>
          <w:rFonts w:ascii="Times New Roman" w:hint="eastAsia"/>
          <w:color w:val="auto"/>
          <w:szCs w:val="24"/>
        </w:rPr>
        <w:t>荧光废水收集后先通过多介质过滤、臭氧反应，去除废水中的粒状物料，提高废水的可生化性，处理后的废水再与含油废水一并进入下一步处理。</w:t>
      </w:r>
    </w:p>
    <w:p w14:paraId="6BE4B506" w14:textId="473DB7AC" w:rsidR="00446D71" w:rsidRPr="000144C3" w:rsidRDefault="007C67C9">
      <w:pPr>
        <w:pStyle w:val="08"/>
        <w:jc w:val="both"/>
        <w:rPr>
          <w:rFonts w:ascii="Times New Roman"/>
          <w:color w:val="FF0000"/>
        </w:rPr>
      </w:pPr>
      <w:r w:rsidRPr="000144C3">
        <w:rPr>
          <w:rFonts w:ascii="Times New Roman" w:hint="eastAsia"/>
          <w:color w:val="auto"/>
        </w:rPr>
        <w:lastRenderedPageBreak/>
        <w:t>②</w:t>
      </w:r>
      <w:r w:rsidRPr="000144C3">
        <w:rPr>
          <w:rFonts w:ascii="Times New Roman" w:hint="eastAsia"/>
          <w:szCs w:val="24"/>
        </w:rPr>
        <w:t>含油废水收集后进入含油反应槽，加入破乳剂</w:t>
      </w:r>
      <w:r w:rsidRPr="000144C3">
        <w:rPr>
          <w:rFonts w:ascii="Times New Roman"/>
          <w:szCs w:val="24"/>
        </w:rPr>
        <w:t>破坏乳化液的稳定性，促进油水分离</w:t>
      </w:r>
      <w:r w:rsidRPr="000144C3">
        <w:rPr>
          <w:rFonts w:ascii="Times New Roman" w:hint="eastAsia"/>
          <w:szCs w:val="24"/>
        </w:rPr>
        <w:t>，加入混凝剂，充分反应生成絮凝物，进入气浮沉淀槽，</w:t>
      </w:r>
      <w:r w:rsidRPr="000144C3">
        <w:rPr>
          <w:rFonts w:ascii="Times New Roman"/>
          <w:szCs w:val="24"/>
        </w:rPr>
        <w:t>去除水中的悬浮物、油脂、污泥</w:t>
      </w:r>
      <w:r w:rsidRPr="000144C3">
        <w:rPr>
          <w:rFonts w:ascii="Times New Roman" w:hint="eastAsia"/>
          <w:szCs w:val="24"/>
        </w:rPr>
        <w:t>，处理后的废水再与酸碱废水一并进入下一步处理。</w:t>
      </w:r>
    </w:p>
    <w:p w14:paraId="3D8A1D61" w14:textId="39CAD673" w:rsidR="007C67C9" w:rsidRPr="000144C3" w:rsidRDefault="007C67C9" w:rsidP="007C67C9">
      <w:pPr>
        <w:pStyle w:val="08"/>
        <w:jc w:val="both"/>
        <w:rPr>
          <w:rFonts w:ascii="Times New Roman"/>
          <w:color w:val="auto"/>
        </w:rPr>
      </w:pPr>
      <w:r w:rsidRPr="000144C3">
        <w:rPr>
          <w:rFonts w:ascii="Times New Roman" w:hint="eastAsia"/>
          <w:color w:val="auto"/>
        </w:rPr>
        <w:t>③酸碱废水收集后进入混凝反应槽，</w:t>
      </w:r>
      <w:r w:rsidR="00FC4EF4" w:rsidRPr="000144C3">
        <w:rPr>
          <w:rFonts w:ascii="Times New Roman" w:hint="eastAsia"/>
          <w:color w:val="auto"/>
        </w:rPr>
        <w:t>由</w:t>
      </w:r>
      <w:r w:rsidR="00FC4EF4" w:rsidRPr="000144C3">
        <w:rPr>
          <w:rFonts w:ascii="Times New Roman" w:hint="eastAsia"/>
          <w:color w:val="auto"/>
        </w:rPr>
        <w:t>pH</w:t>
      </w:r>
      <w:r w:rsidR="00FC4EF4" w:rsidRPr="000144C3">
        <w:rPr>
          <w:rFonts w:ascii="Times New Roman" w:hint="eastAsia"/>
          <w:color w:val="auto"/>
        </w:rPr>
        <w:t>计自动控制碱泵的加药，调节</w:t>
      </w:r>
      <w:r w:rsidR="00FC4EF4" w:rsidRPr="000144C3">
        <w:rPr>
          <w:rFonts w:ascii="Times New Roman" w:hint="eastAsia"/>
          <w:color w:val="auto"/>
        </w:rPr>
        <w:t>pH</w:t>
      </w:r>
      <w:r w:rsidR="00FC4EF4" w:rsidRPr="000144C3">
        <w:rPr>
          <w:rFonts w:ascii="Times New Roman" w:hint="eastAsia"/>
          <w:color w:val="auto"/>
        </w:rPr>
        <w:t>至</w:t>
      </w:r>
      <w:r w:rsidR="00FC4EF4" w:rsidRPr="000144C3">
        <w:rPr>
          <w:rFonts w:ascii="Times New Roman" w:hint="eastAsia"/>
          <w:color w:val="auto"/>
        </w:rPr>
        <w:t>9.5</w:t>
      </w:r>
      <w:r w:rsidR="00FC4EF4" w:rsidRPr="000144C3">
        <w:rPr>
          <w:rFonts w:ascii="Times New Roman" w:hint="eastAsia"/>
          <w:color w:val="auto"/>
        </w:rPr>
        <w:t>左右，再投加适量的氯化钙、</w:t>
      </w:r>
      <w:r w:rsidR="00FC4EF4" w:rsidRPr="000144C3">
        <w:rPr>
          <w:rFonts w:ascii="Times New Roman" w:hint="eastAsia"/>
          <w:color w:val="auto"/>
        </w:rPr>
        <w:t>PAC</w:t>
      </w:r>
      <w:r w:rsidR="00FC4EF4" w:rsidRPr="000144C3">
        <w:rPr>
          <w:rFonts w:ascii="Times New Roman" w:hint="eastAsia"/>
          <w:color w:val="auto"/>
        </w:rPr>
        <w:t>、</w:t>
      </w:r>
      <w:r w:rsidR="00FC4EF4" w:rsidRPr="000144C3">
        <w:rPr>
          <w:rFonts w:ascii="Times New Roman" w:hint="eastAsia"/>
          <w:color w:val="auto"/>
        </w:rPr>
        <w:t>PAM</w:t>
      </w:r>
      <w:r w:rsidR="00FC4EF4" w:rsidRPr="000144C3">
        <w:rPr>
          <w:rFonts w:ascii="Times New Roman" w:hint="eastAsia"/>
          <w:color w:val="auto"/>
        </w:rPr>
        <w:t>，出水流至酸碱废水沉淀池，悬浮物通过药剂的混凝作用最终实现固液分离，污泥通过排泥泵排至污泥池</w:t>
      </w:r>
      <w:r w:rsidRPr="000144C3">
        <w:rPr>
          <w:rFonts w:ascii="Times New Roman" w:hint="eastAsia"/>
          <w:color w:val="auto"/>
        </w:rPr>
        <w:t>，</w:t>
      </w:r>
      <w:r w:rsidR="00FC4EF4" w:rsidRPr="000144C3">
        <w:rPr>
          <w:rFonts w:ascii="Times New Roman" w:hint="eastAsia"/>
          <w:color w:val="auto"/>
        </w:rPr>
        <w:t>上清液</w:t>
      </w:r>
      <w:r w:rsidRPr="000144C3">
        <w:rPr>
          <w:rFonts w:ascii="Times New Roman" w:hint="eastAsia"/>
          <w:color w:val="auto"/>
        </w:rPr>
        <w:t>进入综合废水池进行下一步反应。</w:t>
      </w:r>
    </w:p>
    <w:p w14:paraId="16B35328" w14:textId="1FB4C995" w:rsidR="00446D71" w:rsidRPr="000144C3" w:rsidRDefault="00FC4EF4" w:rsidP="00FC4EF4">
      <w:pPr>
        <w:pStyle w:val="08"/>
        <w:jc w:val="both"/>
        <w:rPr>
          <w:rFonts w:ascii="Times New Roman"/>
          <w:color w:val="auto"/>
        </w:rPr>
      </w:pPr>
      <w:r w:rsidRPr="000144C3">
        <w:rPr>
          <w:rFonts w:ascii="Times New Roman" w:hint="eastAsia"/>
          <w:color w:val="auto"/>
        </w:rPr>
        <w:t>④</w:t>
      </w:r>
      <w:r w:rsidR="000F0D2B" w:rsidRPr="000144C3">
        <w:rPr>
          <w:rFonts w:ascii="Times New Roman" w:hint="eastAsia"/>
          <w:color w:val="auto"/>
        </w:rPr>
        <w:t>含铬废水收集后进入含铬废水</w:t>
      </w:r>
      <w:r w:rsidRPr="000144C3">
        <w:rPr>
          <w:rFonts w:ascii="Times New Roman"/>
          <w:color w:val="auto"/>
        </w:rPr>
        <w:t>CSBR</w:t>
      </w:r>
      <w:r w:rsidR="000F0D2B" w:rsidRPr="000144C3">
        <w:rPr>
          <w:rFonts w:ascii="Times New Roman" w:hint="eastAsia"/>
          <w:color w:val="auto"/>
        </w:rPr>
        <w:t>反应器，先调节</w:t>
      </w:r>
      <w:r w:rsidR="000F0D2B" w:rsidRPr="000144C3">
        <w:rPr>
          <w:rFonts w:ascii="Times New Roman"/>
          <w:color w:val="auto"/>
        </w:rPr>
        <w:t>pH</w:t>
      </w:r>
      <w:r w:rsidRPr="000144C3">
        <w:rPr>
          <w:rFonts w:ascii="Times New Roman" w:hint="eastAsia"/>
          <w:color w:val="auto"/>
        </w:rPr>
        <w:t>=3</w:t>
      </w:r>
      <w:r w:rsidRPr="000144C3">
        <w:rPr>
          <w:rFonts w:ascii="Times New Roman" w:hint="eastAsia"/>
          <w:color w:val="auto"/>
        </w:rPr>
        <w:t>后</w:t>
      </w:r>
      <w:r w:rsidR="000F0D2B" w:rsidRPr="000144C3">
        <w:rPr>
          <w:rFonts w:ascii="Times New Roman" w:hint="eastAsia"/>
          <w:color w:val="auto"/>
        </w:rPr>
        <w:t>，</w:t>
      </w:r>
      <w:r w:rsidRPr="000144C3">
        <w:rPr>
          <w:rFonts w:ascii="Times New Roman" w:hint="eastAsia"/>
          <w:color w:val="auto"/>
        </w:rPr>
        <w:t>通过在线</w:t>
      </w:r>
      <w:r w:rsidRPr="000144C3">
        <w:rPr>
          <w:rFonts w:ascii="Times New Roman" w:hint="eastAsia"/>
          <w:color w:val="auto"/>
        </w:rPr>
        <w:t>ORP</w:t>
      </w:r>
      <w:r w:rsidRPr="000144C3">
        <w:rPr>
          <w:rFonts w:ascii="Times New Roman" w:hint="eastAsia"/>
          <w:color w:val="auto"/>
        </w:rPr>
        <w:t>计根据水中六价铬的含量加入还原剂</w:t>
      </w:r>
      <w:r w:rsidR="000F0D2B" w:rsidRPr="000144C3">
        <w:rPr>
          <w:rFonts w:ascii="Times New Roman" w:hint="eastAsia"/>
          <w:color w:val="auto"/>
        </w:rPr>
        <w:t>亚硫酸钠将六价铬还原为三价铬，同时生成</w:t>
      </w:r>
      <w:r w:rsidR="000F0D2B" w:rsidRPr="000144C3">
        <w:rPr>
          <w:rFonts w:ascii="Times New Roman" w:hint="eastAsia"/>
          <w:color w:val="auto"/>
        </w:rPr>
        <w:t>Cr(OH)</w:t>
      </w:r>
      <w:r w:rsidR="000F0D2B" w:rsidRPr="000144C3">
        <w:rPr>
          <w:rFonts w:ascii="Times New Roman" w:hint="eastAsia"/>
          <w:color w:val="auto"/>
          <w:vertAlign w:val="subscript"/>
        </w:rPr>
        <w:t>3</w:t>
      </w:r>
      <w:r w:rsidR="000F0D2B" w:rsidRPr="000144C3">
        <w:rPr>
          <w:rFonts w:ascii="Times New Roman" w:hint="eastAsia"/>
          <w:color w:val="auto"/>
        </w:rPr>
        <w:t>水合物沉淀，反应槽内设置有搅拌器持续搅拌至反应完全后，</w:t>
      </w:r>
      <w:r w:rsidRPr="000144C3">
        <w:rPr>
          <w:rFonts w:ascii="Times New Roman" w:hint="eastAsia"/>
          <w:color w:val="auto"/>
        </w:rPr>
        <w:t>调节</w:t>
      </w:r>
      <w:r w:rsidRPr="000144C3">
        <w:rPr>
          <w:rFonts w:ascii="Times New Roman"/>
          <w:color w:val="auto"/>
        </w:rPr>
        <w:t>pH</w:t>
      </w:r>
      <w:r w:rsidRPr="000144C3">
        <w:rPr>
          <w:rFonts w:ascii="Times New Roman" w:hint="eastAsia"/>
          <w:color w:val="auto"/>
        </w:rPr>
        <w:t>至</w:t>
      </w:r>
      <w:r w:rsidRPr="000144C3">
        <w:rPr>
          <w:rFonts w:ascii="Times New Roman"/>
          <w:color w:val="auto"/>
        </w:rPr>
        <w:t>8</w:t>
      </w:r>
      <w:r w:rsidRPr="000144C3">
        <w:rPr>
          <w:rFonts w:ascii="Times New Roman" w:hint="eastAsia"/>
          <w:color w:val="auto"/>
        </w:rPr>
        <w:t>左右，投加适量的氯化钙、</w:t>
      </w:r>
      <w:r w:rsidRPr="000144C3">
        <w:rPr>
          <w:rFonts w:ascii="Times New Roman" w:hint="eastAsia"/>
          <w:color w:val="auto"/>
        </w:rPr>
        <w:t>PAC</w:t>
      </w:r>
      <w:r w:rsidRPr="000144C3">
        <w:rPr>
          <w:rFonts w:ascii="Times New Roman" w:hint="eastAsia"/>
          <w:color w:val="auto"/>
        </w:rPr>
        <w:t>、</w:t>
      </w:r>
      <w:r w:rsidRPr="000144C3">
        <w:rPr>
          <w:rFonts w:ascii="Times New Roman" w:hint="eastAsia"/>
          <w:color w:val="auto"/>
        </w:rPr>
        <w:t>PAM</w:t>
      </w:r>
      <w:r w:rsidRPr="000144C3">
        <w:rPr>
          <w:rFonts w:ascii="Times New Roman" w:hint="eastAsia"/>
          <w:color w:val="auto"/>
        </w:rPr>
        <w:t>后</w:t>
      </w:r>
      <w:r w:rsidRPr="000144C3">
        <w:rPr>
          <w:rFonts w:ascii="Times New Roman"/>
          <w:color w:val="auto"/>
        </w:rPr>
        <w:t>进入沉淀池</w:t>
      </w:r>
      <w:r w:rsidRPr="000144C3">
        <w:rPr>
          <w:rFonts w:ascii="Times New Roman" w:hint="eastAsia"/>
          <w:color w:val="auto"/>
        </w:rPr>
        <w:t>进行泥水分离</w:t>
      </w:r>
      <w:r w:rsidR="000F0D2B" w:rsidRPr="000144C3">
        <w:rPr>
          <w:rFonts w:ascii="Times New Roman" w:hint="eastAsia"/>
          <w:color w:val="auto"/>
        </w:rPr>
        <w:t>，钙离子和氟形成氟化钙沉淀从而达到除氟的目的</w:t>
      </w:r>
      <w:r w:rsidRPr="000144C3">
        <w:rPr>
          <w:rFonts w:ascii="Times New Roman" w:hint="eastAsia"/>
          <w:color w:val="auto"/>
        </w:rPr>
        <w:t>，污泥排至污泥池，</w:t>
      </w:r>
      <w:r w:rsidRPr="000144C3">
        <w:rPr>
          <w:rFonts w:ascii="Times New Roman"/>
          <w:color w:val="auto"/>
        </w:rPr>
        <w:t>上清液</w:t>
      </w:r>
      <w:r w:rsidR="000F0D2B" w:rsidRPr="000144C3">
        <w:rPr>
          <w:rFonts w:ascii="Times New Roman" w:hint="eastAsia"/>
          <w:color w:val="auto"/>
        </w:rPr>
        <w:t>进入综合废水池进行下一步处理。</w:t>
      </w:r>
    </w:p>
    <w:p w14:paraId="78AD2D9C" w14:textId="6CA249C6" w:rsidR="00446D71" w:rsidRPr="000144C3" w:rsidRDefault="00D571EC" w:rsidP="00D571EC">
      <w:pPr>
        <w:pStyle w:val="08"/>
        <w:jc w:val="both"/>
        <w:rPr>
          <w:rFonts w:ascii="Times New Roman"/>
          <w:color w:val="auto"/>
        </w:rPr>
      </w:pPr>
      <w:r w:rsidRPr="000144C3">
        <w:rPr>
          <w:rFonts w:ascii="Times New Roman" w:hint="eastAsia"/>
          <w:color w:val="auto"/>
        </w:rPr>
        <w:t>⑤</w:t>
      </w:r>
      <w:r w:rsidR="00506FF0" w:rsidRPr="000144C3">
        <w:rPr>
          <w:rFonts w:ascii="Times New Roman" w:hint="eastAsia"/>
          <w:color w:val="auto"/>
        </w:rPr>
        <w:t>处理后废水、去离子制备部分反冲洗水、锅炉排水、冷凝水均进入综合废水池内暂存待处理。</w:t>
      </w:r>
      <w:r w:rsidR="00506FF0" w:rsidRPr="000144C3">
        <w:rPr>
          <w:rFonts w:ascii="Times New Roman"/>
          <w:color w:val="auto"/>
        </w:rPr>
        <w:t>然后将废水泵入</w:t>
      </w:r>
      <w:r w:rsidR="00506FF0" w:rsidRPr="000144C3">
        <w:rPr>
          <w:rFonts w:ascii="Times New Roman" w:hint="eastAsia"/>
          <w:color w:val="auto"/>
        </w:rPr>
        <w:t>综合废水反应槽</w:t>
      </w:r>
      <w:r w:rsidR="00506FF0" w:rsidRPr="000144C3">
        <w:rPr>
          <w:rFonts w:ascii="Times New Roman"/>
          <w:color w:val="auto"/>
        </w:rPr>
        <w:t>内，槽内设置有搅拌器和水质检测器，系统根据水质情况自动向槽内添加氢氧化钠</w:t>
      </w:r>
      <w:r w:rsidR="00506FF0" w:rsidRPr="000144C3">
        <w:rPr>
          <w:rFonts w:ascii="Times New Roman"/>
          <w:color w:val="auto"/>
        </w:rPr>
        <w:t>/</w:t>
      </w:r>
      <w:r w:rsidR="00506FF0" w:rsidRPr="000144C3">
        <w:rPr>
          <w:rFonts w:ascii="Times New Roman" w:hint="eastAsia"/>
          <w:color w:val="auto"/>
        </w:rPr>
        <w:t>硫酸</w:t>
      </w:r>
      <w:r w:rsidR="00506FF0" w:rsidRPr="000144C3">
        <w:rPr>
          <w:rFonts w:ascii="Times New Roman"/>
          <w:color w:val="auto"/>
        </w:rPr>
        <w:t>溶液调节</w:t>
      </w:r>
      <w:r w:rsidR="00506FF0" w:rsidRPr="000144C3">
        <w:rPr>
          <w:rFonts w:ascii="Times New Roman"/>
          <w:color w:val="auto"/>
        </w:rPr>
        <w:t>pH</w:t>
      </w:r>
      <w:r w:rsidR="00506FF0" w:rsidRPr="000144C3">
        <w:rPr>
          <w:rFonts w:ascii="Times New Roman"/>
          <w:color w:val="auto"/>
        </w:rPr>
        <w:t>，并加入混凝剂和絮凝剂，充分反应生成絮凝物。废水和絮凝物一并通过重力自流进入沉淀槽内充分沉淀后，将上清液泵入</w:t>
      </w:r>
      <w:r w:rsidR="00506FF0" w:rsidRPr="000144C3">
        <w:rPr>
          <w:rFonts w:ascii="Times New Roman" w:hint="eastAsia"/>
          <w:color w:val="auto"/>
        </w:rPr>
        <w:t>中间水箱暂存，进入纯水制备站处理</w:t>
      </w:r>
      <w:r w:rsidR="00446D71" w:rsidRPr="000144C3">
        <w:rPr>
          <w:rFonts w:ascii="Times New Roman" w:hint="eastAsia"/>
          <w:color w:val="auto"/>
        </w:rPr>
        <w:t>。</w:t>
      </w:r>
    </w:p>
    <w:p w14:paraId="5C5A5EB1" w14:textId="77777777" w:rsidR="00506FF0" w:rsidRPr="000144C3" w:rsidRDefault="00506FF0">
      <w:pPr>
        <w:pStyle w:val="08"/>
        <w:ind w:firstLine="482"/>
        <w:jc w:val="both"/>
        <w:rPr>
          <w:rFonts w:ascii="Times New Roman"/>
          <w:b/>
          <w:bCs/>
          <w:color w:val="auto"/>
        </w:rPr>
      </w:pPr>
      <w:r w:rsidRPr="000144C3">
        <w:rPr>
          <w:rFonts w:ascii="Times New Roman" w:hint="eastAsia"/>
          <w:b/>
          <w:bCs/>
          <w:color w:val="auto"/>
        </w:rPr>
        <w:t>B</w:t>
      </w:r>
      <w:r w:rsidRPr="000144C3">
        <w:rPr>
          <w:rFonts w:ascii="Times New Roman" w:hint="eastAsia"/>
          <w:b/>
          <w:bCs/>
          <w:color w:val="auto"/>
        </w:rPr>
        <w:t>．纯水制备站</w:t>
      </w:r>
    </w:p>
    <w:p w14:paraId="3F471915" w14:textId="218DED04" w:rsidR="00D571EC" w:rsidRPr="000144C3" w:rsidRDefault="00D571EC">
      <w:pPr>
        <w:pStyle w:val="08"/>
        <w:jc w:val="both"/>
        <w:rPr>
          <w:rFonts w:ascii="Times New Roman"/>
          <w:color w:val="auto"/>
        </w:rPr>
      </w:pPr>
      <w:r w:rsidRPr="000144C3">
        <w:rPr>
          <w:rFonts w:ascii="Times New Roman" w:hint="eastAsia"/>
          <w:color w:val="auto"/>
        </w:rPr>
        <w:t>①预处理：主要是去除水中的有机物、悬浮物胶体、硬度和余氯等，以确保</w:t>
      </w:r>
      <w:r w:rsidRPr="000144C3">
        <w:rPr>
          <w:rFonts w:ascii="Times New Roman" w:hint="eastAsia"/>
          <w:color w:val="auto"/>
        </w:rPr>
        <w:t>RO</w:t>
      </w:r>
      <w:r w:rsidRPr="000144C3">
        <w:rPr>
          <w:rFonts w:ascii="Times New Roman" w:hint="eastAsia"/>
          <w:color w:val="auto"/>
        </w:rPr>
        <w:t>能正常工作。</w:t>
      </w:r>
      <w:r w:rsidR="005055FF" w:rsidRPr="000144C3">
        <w:rPr>
          <w:rFonts w:ascii="Times New Roman" w:hint="eastAsia"/>
          <w:color w:val="auto"/>
        </w:rPr>
        <w:t>包括砂滤、炭滤、软化器、袋式过滤和超滤，并投加阻垢剂。</w:t>
      </w:r>
    </w:p>
    <w:p w14:paraId="5B61D0E2" w14:textId="2F1EE5EB" w:rsidR="005055FF" w:rsidRPr="000144C3" w:rsidRDefault="005055FF">
      <w:pPr>
        <w:pStyle w:val="08"/>
        <w:jc w:val="both"/>
        <w:rPr>
          <w:rFonts w:ascii="Times New Roman"/>
          <w:color w:val="auto"/>
        </w:rPr>
      </w:pPr>
      <w:r w:rsidRPr="000144C3">
        <w:rPr>
          <w:rFonts w:ascii="Times New Roman" w:hint="eastAsia"/>
          <w:color w:val="auto"/>
        </w:rPr>
        <w:t>②</w:t>
      </w:r>
      <w:r w:rsidRPr="000144C3">
        <w:rPr>
          <w:rFonts w:ascii="Times New Roman" w:hint="eastAsia"/>
          <w:color w:val="auto"/>
        </w:rPr>
        <w:t>RO</w:t>
      </w:r>
      <w:r w:rsidRPr="000144C3">
        <w:rPr>
          <w:rFonts w:ascii="Times New Roman" w:hint="eastAsia"/>
          <w:color w:val="auto"/>
        </w:rPr>
        <w:t>反渗透</w:t>
      </w:r>
    </w:p>
    <w:p w14:paraId="3B4B851A" w14:textId="3E82262C" w:rsidR="005055FF" w:rsidRPr="000144C3" w:rsidRDefault="005055FF" w:rsidP="001C3D6B">
      <w:pPr>
        <w:pStyle w:val="08"/>
        <w:jc w:val="both"/>
        <w:rPr>
          <w:rFonts w:ascii="Times New Roman"/>
          <w:color w:val="auto"/>
        </w:rPr>
      </w:pPr>
      <w:r w:rsidRPr="000144C3">
        <w:rPr>
          <w:rFonts w:ascii="Times New Roman" w:hint="eastAsia"/>
          <w:color w:val="auto"/>
        </w:rPr>
        <w:t>采用二级</w:t>
      </w:r>
      <w:r w:rsidRPr="000144C3">
        <w:rPr>
          <w:rFonts w:ascii="Times New Roman" w:hint="eastAsia"/>
          <w:color w:val="auto"/>
        </w:rPr>
        <w:t>RO</w:t>
      </w:r>
      <w:r w:rsidRPr="000144C3">
        <w:rPr>
          <w:rFonts w:ascii="Times New Roman" w:hint="eastAsia"/>
          <w:color w:val="auto"/>
        </w:rPr>
        <w:t>反渗透进行脱盐处理，脱盐率可课达到</w:t>
      </w:r>
      <w:r w:rsidRPr="000144C3">
        <w:rPr>
          <w:rFonts w:ascii="Times New Roman" w:hint="eastAsia"/>
          <w:color w:val="auto"/>
        </w:rPr>
        <w:t>98%</w:t>
      </w:r>
      <w:r w:rsidRPr="000144C3">
        <w:rPr>
          <w:rFonts w:ascii="Times New Roman" w:hint="eastAsia"/>
          <w:color w:val="auto"/>
        </w:rPr>
        <w:t>。</w:t>
      </w:r>
      <w:r w:rsidR="001C3D6B" w:rsidRPr="000144C3">
        <w:rPr>
          <w:rFonts w:ascii="Times New Roman" w:hint="eastAsia"/>
          <w:color w:val="auto"/>
        </w:rPr>
        <w:t>采用</w:t>
      </w:r>
      <w:r w:rsidR="001C3D6B" w:rsidRPr="000144C3">
        <w:rPr>
          <w:rFonts w:ascii="Times New Roman" w:hint="eastAsia"/>
          <w:color w:val="auto"/>
        </w:rPr>
        <w:t>8</w:t>
      </w:r>
      <w:r w:rsidR="001C3D6B" w:rsidRPr="000144C3">
        <w:rPr>
          <w:rFonts w:ascii="Times New Roman" w:hint="eastAsia"/>
          <w:color w:val="auto"/>
        </w:rPr>
        <w:t>英寸的抗污染</w:t>
      </w:r>
      <w:r w:rsidR="001C3D6B" w:rsidRPr="000144C3">
        <w:rPr>
          <w:rFonts w:ascii="Times New Roman" w:hint="eastAsia"/>
          <w:color w:val="auto"/>
        </w:rPr>
        <w:t>RO</w:t>
      </w:r>
      <w:r w:rsidR="001C3D6B" w:rsidRPr="000144C3">
        <w:rPr>
          <w:rFonts w:ascii="Times New Roman" w:hint="eastAsia"/>
          <w:color w:val="auto"/>
        </w:rPr>
        <w:t>膜。膜数量总共</w:t>
      </w:r>
      <w:r w:rsidR="001C3D6B" w:rsidRPr="000144C3">
        <w:rPr>
          <w:rFonts w:ascii="Times New Roman"/>
          <w:color w:val="auto"/>
        </w:rPr>
        <w:t>25</w:t>
      </w:r>
      <w:r w:rsidR="001C3D6B" w:rsidRPr="000144C3">
        <w:rPr>
          <w:rFonts w:ascii="Times New Roman" w:hint="eastAsia"/>
          <w:color w:val="auto"/>
        </w:rPr>
        <w:t>只，分为两级，一级</w:t>
      </w:r>
      <w:r w:rsidR="001C3D6B" w:rsidRPr="000144C3">
        <w:rPr>
          <w:rFonts w:ascii="Times New Roman" w:hint="eastAsia"/>
          <w:color w:val="auto"/>
        </w:rPr>
        <w:t>RO</w:t>
      </w:r>
      <w:r w:rsidR="001C3D6B" w:rsidRPr="000144C3">
        <w:rPr>
          <w:rFonts w:ascii="Times New Roman" w:hint="eastAsia"/>
          <w:color w:val="auto"/>
        </w:rPr>
        <w:t>膜数量：</w:t>
      </w:r>
      <w:r w:rsidR="001C3D6B" w:rsidRPr="000144C3">
        <w:rPr>
          <w:rFonts w:ascii="Times New Roman"/>
          <w:color w:val="auto"/>
        </w:rPr>
        <w:t>15</w:t>
      </w:r>
      <w:r w:rsidR="001C3D6B" w:rsidRPr="000144C3">
        <w:rPr>
          <w:rFonts w:ascii="Times New Roman" w:hint="eastAsia"/>
          <w:color w:val="auto"/>
        </w:rPr>
        <w:t>只，排列方式：五芯一组，</w:t>
      </w:r>
      <w:r w:rsidR="001C3D6B" w:rsidRPr="000144C3">
        <w:rPr>
          <w:rFonts w:ascii="Times New Roman" w:hint="eastAsia"/>
          <w:color w:val="auto"/>
        </w:rPr>
        <w:t xml:space="preserve"> </w:t>
      </w:r>
      <w:r w:rsidR="001C3D6B" w:rsidRPr="000144C3">
        <w:rPr>
          <w:rFonts w:ascii="Times New Roman" w:hint="eastAsia"/>
          <w:color w:val="auto"/>
        </w:rPr>
        <w:t>二级</w:t>
      </w:r>
      <w:r w:rsidR="001C3D6B" w:rsidRPr="000144C3">
        <w:rPr>
          <w:rFonts w:ascii="Times New Roman" w:hint="eastAsia"/>
          <w:color w:val="auto"/>
        </w:rPr>
        <w:t>RO</w:t>
      </w:r>
      <w:r w:rsidR="001C3D6B" w:rsidRPr="000144C3">
        <w:rPr>
          <w:rFonts w:ascii="Times New Roman" w:hint="eastAsia"/>
          <w:color w:val="auto"/>
        </w:rPr>
        <w:t>膜数量：</w:t>
      </w:r>
      <w:r w:rsidR="001C3D6B" w:rsidRPr="000144C3">
        <w:rPr>
          <w:rFonts w:ascii="Times New Roman"/>
          <w:color w:val="auto"/>
        </w:rPr>
        <w:t>10</w:t>
      </w:r>
      <w:r w:rsidR="001C3D6B" w:rsidRPr="000144C3">
        <w:rPr>
          <w:rFonts w:ascii="Times New Roman" w:hint="eastAsia"/>
          <w:color w:val="auto"/>
        </w:rPr>
        <w:t>只，排列方式：五芯一组。系统主要把含盐水加压通过</w:t>
      </w:r>
      <w:r w:rsidR="001C3D6B" w:rsidRPr="000144C3">
        <w:rPr>
          <w:rFonts w:ascii="Times New Roman" w:hint="eastAsia"/>
          <w:color w:val="auto"/>
        </w:rPr>
        <w:t>RO</w:t>
      </w:r>
      <w:r w:rsidR="001C3D6B" w:rsidRPr="000144C3">
        <w:rPr>
          <w:rFonts w:ascii="Times New Roman" w:hint="eastAsia"/>
          <w:color w:val="auto"/>
        </w:rPr>
        <w:t>膜把水分子与盐分子分离，从而得到纯净的水并达到脱盐的效果。</w:t>
      </w:r>
    </w:p>
    <w:p w14:paraId="481BDB03" w14:textId="4EC2A3A2" w:rsidR="005055FF" w:rsidRPr="000144C3" w:rsidRDefault="00FC4EF4">
      <w:pPr>
        <w:pStyle w:val="08"/>
        <w:jc w:val="both"/>
        <w:rPr>
          <w:rFonts w:ascii="Times New Roman"/>
          <w:color w:val="auto"/>
        </w:rPr>
      </w:pPr>
      <w:r w:rsidRPr="000144C3">
        <w:rPr>
          <w:rFonts w:ascii="Times New Roman" w:hint="eastAsia"/>
          <w:color w:val="auto"/>
        </w:rPr>
        <w:t>产生的浓缩液再经过</w:t>
      </w:r>
      <w:r w:rsidRPr="000144C3">
        <w:rPr>
          <w:rFonts w:ascii="Times New Roman" w:hint="eastAsia"/>
          <w:color w:val="auto"/>
        </w:rPr>
        <w:t>RO1</w:t>
      </w:r>
      <w:r w:rsidRPr="000144C3">
        <w:rPr>
          <w:rFonts w:ascii="Times New Roman" w:hint="eastAsia"/>
          <w:color w:val="auto"/>
        </w:rPr>
        <w:t>、</w:t>
      </w:r>
      <w:r w:rsidRPr="000144C3">
        <w:rPr>
          <w:rFonts w:ascii="Times New Roman" w:hint="eastAsia"/>
          <w:color w:val="auto"/>
        </w:rPr>
        <w:t>RO2</w:t>
      </w:r>
      <w:r w:rsidRPr="000144C3">
        <w:rPr>
          <w:rFonts w:ascii="Times New Roman" w:hint="eastAsia"/>
          <w:color w:val="auto"/>
        </w:rPr>
        <w:t>、</w:t>
      </w:r>
      <w:r w:rsidRPr="000144C3">
        <w:rPr>
          <w:rFonts w:ascii="Times New Roman"/>
          <w:color w:val="auto"/>
        </w:rPr>
        <w:t>NF</w:t>
      </w:r>
      <w:r w:rsidRPr="000144C3">
        <w:rPr>
          <w:rFonts w:ascii="Times New Roman" w:hint="eastAsia"/>
          <w:color w:val="auto"/>
        </w:rPr>
        <w:t>3</w:t>
      </w:r>
      <w:r w:rsidRPr="000144C3">
        <w:rPr>
          <w:rFonts w:ascii="Times New Roman" w:hint="eastAsia"/>
          <w:color w:val="auto"/>
        </w:rPr>
        <w:t>、</w:t>
      </w:r>
      <w:r w:rsidRPr="000144C3">
        <w:rPr>
          <w:rFonts w:ascii="Times New Roman"/>
          <w:color w:val="auto"/>
        </w:rPr>
        <w:t>SW4</w:t>
      </w:r>
      <w:r w:rsidRPr="000144C3">
        <w:rPr>
          <w:rFonts w:ascii="Times New Roman" w:hint="eastAsia"/>
          <w:color w:val="auto"/>
        </w:rPr>
        <w:t>过滤浓缩后，产水经过上述二级</w:t>
      </w:r>
      <w:r w:rsidRPr="000144C3">
        <w:rPr>
          <w:rFonts w:ascii="Times New Roman" w:hint="eastAsia"/>
          <w:color w:val="auto"/>
        </w:rPr>
        <w:t>RO</w:t>
      </w:r>
      <w:r w:rsidRPr="000144C3">
        <w:rPr>
          <w:rFonts w:ascii="Times New Roman" w:hint="eastAsia"/>
          <w:color w:val="auto"/>
        </w:rPr>
        <w:t>反渗透回用至车间，剩余的浓缩液经蒸发器蒸发处理，冷凝水排至上述二级</w:t>
      </w:r>
      <w:r w:rsidRPr="000144C3">
        <w:rPr>
          <w:rFonts w:ascii="Times New Roman" w:hint="eastAsia"/>
          <w:color w:val="auto"/>
        </w:rPr>
        <w:t>RO</w:t>
      </w:r>
      <w:r w:rsidRPr="000144C3">
        <w:rPr>
          <w:rFonts w:ascii="Times New Roman" w:hint="eastAsia"/>
          <w:color w:val="auto"/>
        </w:rPr>
        <w:t>反渗透回用至车间，蒸发淤泥由危废资质放单位处置。</w:t>
      </w:r>
    </w:p>
    <w:p w14:paraId="23C30DFD" w14:textId="724B965C" w:rsidR="00FC4EF4" w:rsidRPr="000144C3" w:rsidRDefault="00FC4EF4">
      <w:pPr>
        <w:pStyle w:val="08"/>
        <w:jc w:val="both"/>
        <w:rPr>
          <w:rFonts w:ascii="Times New Roman"/>
          <w:color w:val="FF0000"/>
        </w:rPr>
      </w:pPr>
      <w:r w:rsidRPr="000144C3">
        <w:rPr>
          <w:rFonts w:ascii="Times New Roman" w:hint="eastAsia"/>
        </w:rPr>
        <w:t>整个</w:t>
      </w:r>
      <w:r w:rsidR="00B1077C" w:rsidRPr="000144C3">
        <w:rPr>
          <w:rFonts w:ascii="Times New Roman" w:hint="eastAsia"/>
        </w:rPr>
        <w:t>水处理</w:t>
      </w:r>
      <w:r w:rsidRPr="000144C3">
        <w:rPr>
          <w:rFonts w:ascii="Times New Roman" w:hint="eastAsia"/>
        </w:rPr>
        <w:t>系统实现零排放</w:t>
      </w:r>
      <w:r w:rsidR="00B1077C" w:rsidRPr="000144C3">
        <w:rPr>
          <w:rFonts w:ascii="Times New Roman" w:hint="eastAsia"/>
        </w:rPr>
        <w:t>，全部回用</w:t>
      </w:r>
      <w:r w:rsidRPr="000144C3">
        <w:rPr>
          <w:rFonts w:ascii="Times New Roman" w:hint="eastAsia"/>
        </w:rPr>
        <w:t>。</w:t>
      </w:r>
    </w:p>
    <w:p w14:paraId="1686CC50" w14:textId="484BF9CF" w:rsidR="004668C8" w:rsidRPr="000144C3" w:rsidRDefault="004668C8" w:rsidP="004668C8">
      <w:pPr>
        <w:pStyle w:val="2f4"/>
        <w:spacing w:beforeLines="0" w:afterLines="0" w:line="360" w:lineRule="auto"/>
        <w:ind w:left="0" w:firstLine="0"/>
        <w:jc w:val="center"/>
        <w:rPr>
          <w:b/>
          <w:sz w:val="21"/>
          <w:szCs w:val="21"/>
        </w:rPr>
      </w:pPr>
      <w:r w:rsidRPr="000144C3">
        <w:rPr>
          <w:b/>
          <w:sz w:val="21"/>
          <w:szCs w:val="21"/>
        </w:rPr>
        <w:lastRenderedPageBreak/>
        <w:t>表</w:t>
      </w:r>
      <w:r w:rsidRPr="000144C3">
        <w:rPr>
          <w:rFonts w:hint="eastAsia"/>
          <w:b/>
          <w:sz w:val="21"/>
          <w:szCs w:val="21"/>
        </w:rPr>
        <w:t>5</w:t>
      </w:r>
      <w:r w:rsidRPr="000144C3">
        <w:rPr>
          <w:b/>
          <w:sz w:val="21"/>
          <w:szCs w:val="21"/>
        </w:rPr>
        <w:t>.2</w:t>
      </w:r>
      <w:r w:rsidR="00B1077C" w:rsidRPr="000144C3">
        <w:rPr>
          <w:rFonts w:hint="eastAsia"/>
          <w:b/>
          <w:sz w:val="21"/>
          <w:szCs w:val="21"/>
        </w:rPr>
        <w:t>.2</w:t>
      </w:r>
      <w:r w:rsidRPr="000144C3">
        <w:rPr>
          <w:b/>
          <w:sz w:val="21"/>
          <w:szCs w:val="21"/>
        </w:rPr>
        <w:t>-</w:t>
      </w:r>
      <w:r w:rsidR="00B1077C" w:rsidRPr="000144C3">
        <w:rPr>
          <w:rFonts w:hint="eastAsia"/>
          <w:b/>
          <w:sz w:val="21"/>
          <w:szCs w:val="21"/>
        </w:rPr>
        <w:t>1</w:t>
      </w:r>
      <w:r w:rsidRPr="000144C3">
        <w:rPr>
          <w:b/>
          <w:sz w:val="21"/>
          <w:szCs w:val="21"/>
        </w:rPr>
        <w:t xml:space="preserve">  </w:t>
      </w:r>
      <w:r w:rsidRPr="000144C3">
        <w:rPr>
          <w:b/>
          <w:sz w:val="21"/>
          <w:szCs w:val="21"/>
        </w:rPr>
        <w:t>项目各级处理构筑物主要指标去除率案统计</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01"/>
        <w:gridCol w:w="1561"/>
        <w:gridCol w:w="1002"/>
        <w:gridCol w:w="863"/>
        <w:gridCol w:w="970"/>
        <w:gridCol w:w="863"/>
        <w:gridCol w:w="863"/>
        <w:gridCol w:w="693"/>
        <w:gridCol w:w="952"/>
      </w:tblGrid>
      <w:tr w:rsidR="00B06091" w:rsidRPr="000144C3" w14:paraId="45FF16DF" w14:textId="028D6D02" w:rsidTr="00B06091">
        <w:trPr>
          <w:jc w:val="center"/>
        </w:trPr>
        <w:tc>
          <w:tcPr>
            <w:tcW w:w="1722" w:type="pct"/>
            <w:gridSpan w:val="2"/>
            <w:shd w:val="clear" w:color="auto" w:fill="auto"/>
            <w:vAlign w:val="center"/>
            <w:hideMark/>
          </w:tcPr>
          <w:p w14:paraId="27E1E80D" w14:textId="1AA66555" w:rsidR="002B661F" w:rsidRPr="000144C3" w:rsidRDefault="002B661F" w:rsidP="00B06091">
            <w:pPr>
              <w:contextualSpacing/>
              <w:jc w:val="center"/>
              <w:rPr>
                <w:rFonts w:ascii="Times New Roman" w:cs="宋体"/>
                <w:color w:val="FF0000"/>
                <w:sz w:val="21"/>
                <w:szCs w:val="21"/>
              </w:rPr>
            </w:pPr>
            <w:r w:rsidRPr="000144C3">
              <w:rPr>
                <w:rFonts w:ascii="Times New Roman" w:cs="宋体" w:hint="eastAsia"/>
                <w:sz w:val="21"/>
                <w:szCs w:val="21"/>
              </w:rPr>
              <w:t>处理级别</w:t>
            </w:r>
          </w:p>
        </w:tc>
        <w:tc>
          <w:tcPr>
            <w:tcW w:w="529" w:type="pct"/>
            <w:vAlign w:val="center"/>
          </w:tcPr>
          <w:p w14:paraId="14E681E5" w14:textId="50656618"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水量</w:t>
            </w:r>
            <w:r w:rsidR="00B06091" w:rsidRPr="000144C3">
              <w:rPr>
                <w:rFonts w:ascii="Times New Roman" w:hint="eastAsia"/>
                <w:color w:val="000000"/>
                <w:sz w:val="21"/>
                <w:szCs w:val="21"/>
              </w:rPr>
              <w:t>m</w:t>
            </w:r>
            <w:r w:rsidR="00B06091" w:rsidRPr="000144C3">
              <w:rPr>
                <w:rFonts w:ascii="Times New Roman" w:hint="eastAsia"/>
                <w:color w:val="000000"/>
                <w:sz w:val="21"/>
                <w:szCs w:val="21"/>
                <w:vertAlign w:val="superscript"/>
              </w:rPr>
              <w:t>3</w:t>
            </w:r>
            <w:r w:rsidR="00B06091" w:rsidRPr="000144C3">
              <w:rPr>
                <w:rFonts w:ascii="Times New Roman" w:hint="eastAsia"/>
                <w:color w:val="000000"/>
                <w:sz w:val="21"/>
                <w:szCs w:val="21"/>
              </w:rPr>
              <w:t>/a</w:t>
            </w:r>
          </w:p>
        </w:tc>
        <w:tc>
          <w:tcPr>
            <w:tcW w:w="456" w:type="pct"/>
            <w:shd w:val="clear" w:color="auto" w:fill="auto"/>
            <w:vAlign w:val="center"/>
            <w:hideMark/>
          </w:tcPr>
          <w:p w14:paraId="20900761" w14:textId="6269EE44"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COD</w:t>
            </w:r>
          </w:p>
        </w:tc>
        <w:tc>
          <w:tcPr>
            <w:tcW w:w="512" w:type="pct"/>
            <w:shd w:val="clear" w:color="auto" w:fill="auto"/>
            <w:vAlign w:val="center"/>
            <w:hideMark/>
          </w:tcPr>
          <w:p w14:paraId="5077CC3F" w14:textId="7A68575E"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BOD</w:t>
            </w:r>
            <w:r w:rsidRPr="000144C3">
              <w:rPr>
                <w:rFonts w:ascii="Times New Roman" w:hint="eastAsia"/>
                <w:color w:val="000000"/>
                <w:sz w:val="21"/>
                <w:szCs w:val="21"/>
                <w:vertAlign w:val="subscript"/>
              </w:rPr>
              <w:t>5</w:t>
            </w:r>
          </w:p>
        </w:tc>
        <w:tc>
          <w:tcPr>
            <w:tcW w:w="456" w:type="pct"/>
            <w:shd w:val="clear" w:color="auto" w:fill="auto"/>
            <w:vAlign w:val="center"/>
            <w:hideMark/>
          </w:tcPr>
          <w:p w14:paraId="1EE37155" w14:textId="06037F61"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SS</w:t>
            </w:r>
          </w:p>
        </w:tc>
        <w:tc>
          <w:tcPr>
            <w:tcW w:w="456" w:type="pct"/>
            <w:shd w:val="clear" w:color="auto" w:fill="auto"/>
            <w:vAlign w:val="center"/>
            <w:hideMark/>
          </w:tcPr>
          <w:p w14:paraId="167F7CFC" w14:textId="0F4B4C13"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六价铬</w:t>
            </w:r>
          </w:p>
        </w:tc>
        <w:tc>
          <w:tcPr>
            <w:tcW w:w="366" w:type="pct"/>
            <w:shd w:val="clear" w:color="auto" w:fill="auto"/>
            <w:vAlign w:val="center"/>
            <w:hideMark/>
          </w:tcPr>
          <w:p w14:paraId="33EA7E61" w14:textId="0E84233B"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氟</w:t>
            </w:r>
          </w:p>
        </w:tc>
        <w:tc>
          <w:tcPr>
            <w:tcW w:w="504" w:type="pct"/>
            <w:vAlign w:val="center"/>
          </w:tcPr>
          <w:p w14:paraId="069BA93E" w14:textId="7E48353E"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石油类</w:t>
            </w:r>
          </w:p>
        </w:tc>
      </w:tr>
      <w:tr w:rsidR="00B06091" w:rsidRPr="000144C3" w14:paraId="51F25921" w14:textId="1CB855E4" w:rsidTr="00B06091">
        <w:trPr>
          <w:jc w:val="center"/>
        </w:trPr>
        <w:tc>
          <w:tcPr>
            <w:tcW w:w="898" w:type="pct"/>
            <w:vMerge w:val="restart"/>
            <w:shd w:val="clear" w:color="auto" w:fill="auto"/>
            <w:vAlign w:val="center"/>
            <w:hideMark/>
          </w:tcPr>
          <w:p w14:paraId="661D355D" w14:textId="797B3B1A"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荧光废水预处理（多介质过滤</w:t>
            </w:r>
            <w:r w:rsidRPr="000144C3">
              <w:rPr>
                <w:rFonts w:ascii="Times New Roman" w:cs="宋体" w:hint="eastAsia"/>
                <w:sz w:val="21"/>
                <w:szCs w:val="21"/>
              </w:rPr>
              <w:t>+</w:t>
            </w:r>
            <w:r w:rsidRPr="000144C3">
              <w:rPr>
                <w:rFonts w:ascii="Times New Roman" w:cs="宋体" w:hint="eastAsia"/>
                <w:sz w:val="21"/>
                <w:szCs w:val="21"/>
              </w:rPr>
              <w:t>臭氧氧化）</w:t>
            </w:r>
          </w:p>
        </w:tc>
        <w:tc>
          <w:tcPr>
            <w:tcW w:w="824" w:type="pct"/>
            <w:shd w:val="clear" w:color="auto" w:fill="auto"/>
            <w:vAlign w:val="center"/>
            <w:hideMark/>
          </w:tcPr>
          <w:p w14:paraId="09950E26" w14:textId="77777777"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去除率</w:t>
            </w:r>
          </w:p>
        </w:tc>
        <w:tc>
          <w:tcPr>
            <w:tcW w:w="529" w:type="pct"/>
            <w:vMerge w:val="restart"/>
            <w:vAlign w:val="center"/>
          </w:tcPr>
          <w:p w14:paraId="4B5E8B0B" w14:textId="3E2D687B"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1633.5</w:t>
            </w:r>
          </w:p>
        </w:tc>
        <w:tc>
          <w:tcPr>
            <w:tcW w:w="456" w:type="pct"/>
            <w:shd w:val="clear" w:color="auto" w:fill="auto"/>
            <w:vAlign w:val="center"/>
            <w:hideMark/>
          </w:tcPr>
          <w:p w14:paraId="364C87B8" w14:textId="6A11E3D6"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80%</w:t>
            </w:r>
          </w:p>
        </w:tc>
        <w:tc>
          <w:tcPr>
            <w:tcW w:w="512" w:type="pct"/>
            <w:shd w:val="clear" w:color="auto" w:fill="auto"/>
            <w:vAlign w:val="center"/>
            <w:hideMark/>
          </w:tcPr>
          <w:p w14:paraId="30FF755C" w14:textId="5ED8D452"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20%</w:t>
            </w:r>
          </w:p>
        </w:tc>
        <w:tc>
          <w:tcPr>
            <w:tcW w:w="456" w:type="pct"/>
            <w:shd w:val="clear" w:color="auto" w:fill="auto"/>
            <w:vAlign w:val="center"/>
            <w:hideMark/>
          </w:tcPr>
          <w:p w14:paraId="53462A41" w14:textId="6804541B"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80%</w:t>
            </w:r>
          </w:p>
        </w:tc>
        <w:tc>
          <w:tcPr>
            <w:tcW w:w="456" w:type="pct"/>
            <w:shd w:val="clear" w:color="auto" w:fill="auto"/>
            <w:vAlign w:val="center"/>
            <w:hideMark/>
          </w:tcPr>
          <w:p w14:paraId="45CFE5AA" w14:textId="0CD48538"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w:t>
            </w:r>
          </w:p>
        </w:tc>
        <w:tc>
          <w:tcPr>
            <w:tcW w:w="366" w:type="pct"/>
            <w:shd w:val="clear" w:color="auto" w:fill="auto"/>
            <w:vAlign w:val="center"/>
            <w:hideMark/>
          </w:tcPr>
          <w:p w14:paraId="53AA93BB" w14:textId="60042710" w:rsidR="002B661F" w:rsidRPr="000144C3" w:rsidRDefault="002B661F" w:rsidP="00B06091">
            <w:pPr>
              <w:contextualSpacing/>
              <w:jc w:val="center"/>
              <w:rPr>
                <w:rFonts w:ascii="Times New Roman"/>
                <w:sz w:val="21"/>
                <w:szCs w:val="21"/>
              </w:rPr>
            </w:pPr>
            <w:r w:rsidRPr="000144C3">
              <w:rPr>
                <w:rFonts w:ascii="Times New Roman" w:hint="eastAsia"/>
                <w:sz w:val="21"/>
                <w:szCs w:val="21"/>
              </w:rPr>
              <w:t>/</w:t>
            </w:r>
          </w:p>
        </w:tc>
        <w:tc>
          <w:tcPr>
            <w:tcW w:w="504" w:type="pct"/>
            <w:vAlign w:val="center"/>
          </w:tcPr>
          <w:p w14:paraId="66C3D64C" w14:textId="00A3BD81"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20%</w:t>
            </w:r>
          </w:p>
        </w:tc>
      </w:tr>
      <w:tr w:rsidR="00B06091" w:rsidRPr="000144C3" w14:paraId="48DE436A" w14:textId="02010156" w:rsidTr="00B06091">
        <w:trPr>
          <w:jc w:val="center"/>
        </w:trPr>
        <w:tc>
          <w:tcPr>
            <w:tcW w:w="898" w:type="pct"/>
            <w:vMerge/>
            <w:vAlign w:val="center"/>
            <w:hideMark/>
          </w:tcPr>
          <w:p w14:paraId="59522BEA" w14:textId="77777777" w:rsidR="002B661F" w:rsidRPr="000144C3" w:rsidRDefault="002B661F" w:rsidP="00B06091">
            <w:pPr>
              <w:contextualSpacing/>
              <w:jc w:val="center"/>
              <w:rPr>
                <w:rFonts w:ascii="Times New Roman" w:cs="宋体"/>
                <w:sz w:val="21"/>
                <w:szCs w:val="21"/>
              </w:rPr>
            </w:pPr>
          </w:p>
        </w:tc>
        <w:tc>
          <w:tcPr>
            <w:tcW w:w="824" w:type="pct"/>
            <w:shd w:val="clear" w:color="auto" w:fill="auto"/>
            <w:vAlign w:val="center"/>
            <w:hideMark/>
          </w:tcPr>
          <w:p w14:paraId="406BA38C" w14:textId="18C64435"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进水（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446A51D2" w14:textId="77777777" w:rsidR="002B661F" w:rsidRPr="000144C3" w:rsidRDefault="002B661F" w:rsidP="00B06091">
            <w:pPr>
              <w:contextualSpacing/>
              <w:jc w:val="center"/>
              <w:rPr>
                <w:rFonts w:ascii="Times New Roman"/>
                <w:color w:val="000000"/>
                <w:sz w:val="21"/>
                <w:szCs w:val="21"/>
              </w:rPr>
            </w:pPr>
          </w:p>
        </w:tc>
        <w:tc>
          <w:tcPr>
            <w:tcW w:w="456" w:type="pct"/>
            <w:shd w:val="clear" w:color="auto" w:fill="auto"/>
            <w:vAlign w:val="center"/>
            <w:hideMark/>
          </w:tcPr>
          <w:p w14:paraId="7C6E0F24" w14:textId="0508F9F8"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1500</w:t>
            </w:r>
          </w:p>
        </w:tc>
        <w:tc>
          <w:tcPr>
            <w:tcW w:w="512" w:type="pct"/>
            <w:shd w:val="clear" w:color="auto" w:fill="auto"/>
            <w:vAlign w:val="center"/>
            <w:hideMark/>
          </w:tcPr>
          <w:p w14:paraId="2547DDC1" w14:textId="1FBD1410"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800</w:t>
            </w:r>
          </w:p>
        </w:tc>
        <w:tc>
          <w:tcPr>
            <w:tcW w:w="456" w:type="pct"/>
            <w:shd w:val="clear" w:color="auto" w:fill="auto"/>
            <w:vAlign w:val="center"/>
            <w:hideMark/>
          </w:tcPr>
          <w:p w14:paraId="5112EA63" w14:textId="2150FA35"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500</w:t>
            </w:r>
          </w:p>
        </w:tc>
        <w:tc>
          <w:tcPr>
            <w:tcW w:w="456" w:type="pct"/>
            <w:shd w:val="clear" w:color="auto" w:fill="auto"/>
            <w:vAlign w:val="center"/>
            <w:hideMark/>
          </w:tcPr>
          <w:p w14:paraId="5DB6B76C" w14:textId="46C0384C"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w:t>
            </w:r>
          </w:p>
        </w:tc>
        <w:tc>
          <w:tcPr>
            <w:tcW w:w="366" w:type="pct"/>
            <w:shd w:val="clear" w:color="auto" w:fill="auto"/>
            <w:vAlign w:val="center"/>
            <w:hideMark/>
          </w:tcPr>
          <w:p w14:paraId="45A793CF" w14:textId="1A5B6901" w:rsidR="002B661F" w:rsidRPr="000144C3" w:rsidRDefault="002B661F" w:rsidP="00B06091">
            <w:pPr>
              <w:contextualSpacing/>
              <w:jc w:val="center"/>
              <w:rPr>
                <w:rFonts w:ascii="Times New Roman"/>
                <w:sz w:val="21"/>
                <w:szCs w:val="21"/>
              </w:rPr>
            </w:pPr>
            <w:r w:rsidRPr="000144C3">
              <w:rPr>
                <w:rFonts w:ascii="Times New Roman" w:hint="eastAsia"/>
                <w:sz w:val="21"/>
                <w:szCs w:val="21"/>
              </w:rPr>
              <w:t>/</w:t>
            </w:r>
          </w:p>
        </w:tc>
        <w:tc>
          <w:tcPr>
            <w:tcW w:w="504" w:type="pct"/>
            <w:vAlign w:val="center"/>
          </w:tcPr>
          <w:p w14:paraId="7B9CE242" w14:textId="34CC633E"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200</w:t>
            </w:r>
          </w:p>
        </w:tc>
      </w:tr>
      <w:tr w:rsidR="00B06091" w:rsidRPr="000144C3" w14:paraId="07B3D5CB" w14:textId="4CA0E9A7" w:rsidTr="00B06091">
        <w:trPr>
          <w:jc w:val="center"/>
        </w:trPr>
        <w:tc>
          <w:tcPr>
            <w:tcW w:w="898" w:type="pct"/>
            <w:vMerge/>
            <w:vAlign w:val="center"/>
            <w:hideMark/>
          </w:tcPr>
          <w:p w14:paraId="11CD23D6" w14:textId="77777777" w:rsidR="002B661F" w:rsidRPr="000144C3" w:rsidRDefault="002B661F" w:rsidP="00B06091">
            <w:pPr>
              <w:contextualSpacing/>
              <w:jc w:val="center"/>
              <w:rPr>
                <w:rFonts w:ascii="Times New Roman" w:cs="宋体"/>
                <w:sz w:val="21"/>
                <w:szCs w:val="21"/>
              </w:rPr>
            </w:pPr>
          </w:p>
        </w:tc>
        <w:tc>
          <w:tcPr>
            <w:tcW w:w="824" w:type="pct"/>
            <w:shd w:val="clear" w:color="auto" w:fill="auto"/>
            <w:vAlign w:val="center"/>
            <w:hideMark/>
          </w:tcPr>
          <w:p w14:paraId="05E4728E" w14:textId="15F060CB"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出水（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3273089A" w14:textId="77777777" w:rsidR="002B661F" w:rsidRPr="000144C3" w:rsidRDefault="002B661F" w:rsidP="00B06091">
            <w:pPr>
              <w:contextualSpacing/>
              <w:jc w:val="center"/>
              <w:rPr>
                <w:rFonts w:ascii="Times New Roman"/>
                <w:color w:val="000000"/>
                <w:sz w:val="21"/>
                <w:szCs w:val="21"/>
              </w:rPr>
            </w:pPr>
          </w:p>
        </w:tc>
        <w:tc>
          <w:tcPr>
            <w:tcW w:w="456" w:type="pct"/>
            <w:shd w:val="clear" w:color="auto" w:fill="auto"/>
            <w:vAlign w:val="center"/>
            <w:hideMark/>
          </w:tcPr>
          <w:p w14:paraId="280B72B3" w14:textId="3DD1BE01"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300</w:t>
            </w:r>
          </w:p>
        </w:tc>
        <w:tc>
          <w:tcPr>
            <w:tcW w:w="512" w:type="pct"/>
            <w:shd w:val="clear" w:color="auto" w:fill="auto"/>
            <w:vAlign w:val="center"/>
            <w:hideMark/>
          </w:tcPr>
          <w:p w14:paraId="5A3C10F2" w14:textId="3CAFCB87"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640</w:t>
            </w:r>
          </w:p>
        </w:tc>
        <w:tc>
          <w:tcPr>
            <w:tcW w:w="456" w:type="pct"/>
            <w:shd w:val="clear" w:color="auto" w:fill="auto"/>
            <w:vAlign w:val="center"/>
            <w:hideMark/>
          </w:tcPr>
          <w:p w14:paraId="4D62FE89" w14:textId="4335B518"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100</w:t>
            </w:r>
          </w:p>
        </w:tc>
        <w:tc>
          <w:tcPr>
            <w:tcW w:w="456" w:type="pct"/>
            <w:shd w:val="clear" w:color="auto" w:fill="auto"/>
            <w:vAlign w:val="center"/>
            <w:hideMark/>
          </w:tcPr>
          <w:p w14:paraId="69CBB9D0" w14:textId="4BB0FDC4"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w:t>
            </w:r>
          </w:p>
        </w:tc>
        <w:tc>
          <w:tcPr>
            <w:tcW w:w="366" w:type="pct"/>
            <w:shd w:val="clear" w:color="auto" w:fill="auto"/>
            <w:vAlign w:val="center"/>
            <w:hideMark/>
          </w:tcPr>
          <w:p w14:paraId="47A45DEB" w14:textId="3FD81D2F"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w:t>
            </w:r>
          </w:p>
        </w:tc>
        <w:tc>
          <w:tcPr>
            <w:tcW w:w="504" w:type="pct"/>
            <w:vAlign w:val="center"/>
          </w:tcPr>
          <w:p w14:paraId="543076D2" w14:textId="60189BDF"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160</w:t>
            </w:r>
          </w:p>
        </w:tc>
      </w:tr>
      <w:tr w:rsidR="00B06091" w:rsidRPr="000144C3" w14:paraId="6E51A7F0" w14:textId="77777777" w:rsidTr="00B06091">
        <w:trPr>
          <w:jc w:val="center"/>
        </w:trPr>
        <w:tc>
          <w:tcPr>
            <w:tcW w:w="898" w:type="pct"/>
            <w:shd w:val="clear" w:color="auto" w:fill="auto"/>
            <w:vAlign w:val="center"/>
          </w:tcPr>
          <w:p w14:paraId="55AA36A0" w14:textId="6087D607" w:rsidR="000413F5" w:rsidRPr="000144C3" w:rsidRDefault="000413F5" w:rsidP="00B06091">
            <w:pPr>
              <w:contextualSpacing/>
              <w:jc w:val="center"/>
              <w:rPr>
                <w:rFonts w:ascii="Times New Roman" w:cs="宋体"/>
                <w:color w:val="FF0000"/>
                <w:sz w:val="21"/>
                <w:szCs w:val="21"/>
              </w:rPr>
            </w:pPr>
            <w:r w:rsidRPr="000144C3">
              <w:rPr>
                <w:rFonts w:ascii="Times New Roman" w:hint="eastAsia"/>
                <w:color w:val="000000"/>
                <w:sz w:val="21"/>
                <w:szCs w:val="21"/>
              </w:rPr>
              <w:t>含油废水</w:t>
            </w:r>
          </w:p>
        </w:tc>
        <w:tc>
          <w:tcPr>
            <w:tcW w:w="824" w:type="pct"/>
            <w:shd w:val="clear" w:color="auto" w:fill="auto"/>
            <w:vAlign w:val="center"/>
          </w:tcPr>
          <w:p w14:paraId="7DFE6F90" w14:textId="5286CF51" w:rsidR="000413F5" w:rsidRPr="000144C3" w:rsidRDefault="000413F5" w:rsidP="00B06091">
            <w:pPr>
              <w:contextualSpacing/>
              <w:jc w:val="center"/>
              <w:rPr>
                <w:rFonts w:ascii="Times New Roman" w:cs="宋体"/>
                <w:color w:val="FF0000"/>
                <w:sz w:val="21"/>
                <w:szCs w:val="21"/>
              </w:rPr>
            </w:pPr>
            <w:r w:rsidRPr="000144C3">
              <w:rPr>
                <w:rFonts w:ascii="Times New Roman" w:hint="eastAsia"/>
                <w:color w:val="000000"/>
                <w:sz w:val="21"/>
                <w:szCs w:val="21"/>
              </w:rPr>
              <w:t>进水</w:t>
            </w:r>
            <w:r w:rsidR="00B06091" w:rsidRPr="000144C3">
              <w:rPr>
                <w:rFonts w:ascii="Times New Roman" w:cs="宋体" w:hint="eastAsia"/>
                <w:sz w:val="21"/>
                <w:szCs w:val="21"/>
              </w:rPr>
              <w:t>（</w:t>
            </w:r>
            <w:r w:rsidR="00B06091" w:rsidRPr="000144C3">
              <w:rPr>
                <w:rFonts w:ascii="Times New Roman" w:cs="宋体" w:hint="eastAsia"/>
                <w:sz w:val="21"/>
                <w:szCs w:val="21"/>
              </w:rPr>
              <w:t>m</w:t>
            </w:r>
            <w:r w:rsidR="00B06091" w:rsidRPr="000144C3">
              <w:rPr>
                <w:rFonts w:ascii="Times New Roman" w:cs="宋体"/>
                <w:sz w:val="21"/>
                <w:szCs w:val="21"/>
              </w:rPr>
              <w:t>g/L</w:t>
            </w:r>
            <w:r w:rsidR="00B06091" w:rsidRPr="000144C3">
              <w:rPr>
                <w:rFonts w:ascii="Times New Roman" w:cs="宋体" w:hint="eastAsia"/>
                <w:sz w:val="21"/>
                <w:szCs w:val="21"/>
              </w:rPr>
              <w:t>）</w:t>
            </w:r>
          </w:p>
        </w:tc>
        <w:tc>
          <w:tcPr>
            <w:tcW w:w="529" w:type="pct"/>
            <w:vAlign w:val="center"/>
          </w:tcPr>
          <w:p w14:paraId="4B520C34" w14:textId="328CEDC0" w:rsidR="000413F5"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879.3</w:t>
            </w:r>
          </w:p>
        </w:tc>
        <w:tc>
          <w:tcPr>
            <w:tcW w:w="456" w:type="pct"/>
            <w:shd w:val="clear" w:color="auto" w:fill="auto"/>
            <w:vAlign w:val="center"/>
          </w:tcPr>
          <w:p w14:paraId="250AE68B" w14:textId="021DC66E"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1000</w:t>
            </w:r>
          </w:p>
        </w:tc>
        <w:tc>
          <w:tcPr>
            <w:tcW w:w="512" w:type="pct"/>
            <w:shd w:val="clear" w:color="auto" w:fill="auto"/>
            <w:vAlign w:val="center"/>
          </w:tcPr>
          <w:p w14:paraId="2E3B2675" w14:textId="77699F3F"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600</w:t>
            </w:r>
          </w:p>
        </w:tc>
        <w:tc>
          <w:tcPr>
            <w:tcW w:w="456" w:type="pct"/>
            <w:shd w:val="clear" w:color="auto" w:fill="auto"/>
            <w:vAlign w:val="center"/>
          </w:tcPr>
          <w:p w14:paraId="2E3F26AE" w14:textId="2034F762"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300</w:t>
            </w:r>
          </w:p>
        </w:tc>
        <w:tc>
          <w:tcPr>
            <w:tcW w:w="456" w:type="pct"/>
            <w:shd w:val="clear" w:color="auto" w:fill="auto"/>
            <w:vAlign w:val="center"/>
          </w:tcPr>
          <w:p w14:paraId="47BBA253" w14:textId="63D76E93"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w:t>
            </w:r>
          </w:p>
        </w:tc>
        <w:tc>
          <w:tcPr>
            <w:tcW w:w="366" w:type="pct"/>
            <w:shd w:val="clear" w:color="auto" w:fill="auto"/>
            <w:vAlign w:val="center"/>
          </w:tcPr>
          <w:p w14:paraId="044F1E13" w14:textId="09C65C30"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280</w:t>
            </w:r>
          </w:p>
        </w:tc>
        <w:tc>
          <w:tcPr>
            <w:tcW w:w="504" w:type="pct"/>
            <w:vAlign w:val="center"/>
          </w:tcPr>
          <w:p w14:paraId="6A418329" w14:textId="29927FAC"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300</w:t>
            </w:r>
          </w:p>
        </w:tc>
      </w:tr>
      <w:tr w:rsidR="00B06091" w:rsidRPr="000144C3" w14:paraId="4FA19A50" w14:textId="624B373F" w:rsidTr="00B06091">
        <w:trPr>
          <w:jc w:val="center"/>
        </w:trPr>
        <w:tc>
          <w:tcPr>
            <w:tcW w:w="898" w:type="pct"/>
            <w:vMerge w:val="restart"/>
            <w:shd w:val="clear" w:color="auto" w:fill="auto"/>
            <w:vAlign w:val="center"/>
            <w:hideMark/>
          </w:tcPr>
          <w:p w14:paraId="191D82EC" w14:textId="138AC745" w:rsidR="002B661F" w:rsidRPr="000144C3" w:rsidRDefault="002B661F" w:rsidP="00B06091">
            <w:pPr>
              <w:contextualSpacing/>
              <w:jc w:val="center"/>
              <w:rPr>
                <w:rFonts w:ascii="Times New Roman" w:cs="宋体"/>
                <w:sz w:val="21"/>
                <w:szCs w:val="21"/>
              </w:rPr>
            </w:pPr>
            <w:r w:rsidRPr="000144C3">
              <w:rPr>
                <w:rFonts w:ascii="Times New Roman" w:hint="eastAsia"/>
                <w:sz w:val="21"/>
                <w:szCs w:val="21"/>
              </w:rPr>
              <w:t>含油废水预</w:t>
            </w:r>
            <w:r w:rsidRPr="000144C3">
              <w:rPr>
                <w:rFonts w:ascii="Times New Roman" w:cs="宋体" w:hint="eastAsia"/>
                <w:sz w:val="21"/>
                <w:szCs w:val="21"/>
              </w:rPr>
              <w:t>处理（破乳、气浮沉淀）</w:t>
            </w:r>
          </w:p>
        </w:tc>
        <w:tc>
          <w:tcPr>
            <w:tcW w:w="824" w:type="pct"/>
            <w:shd w:val="clear" w:color="auto" w:fill="auto"/>
            <w:vAlign w:val="center"/>
            <w:hideMark/>
          </w:tcPr>
          <w:p w14:paraId="1C3457BA" w14:textId="77777777"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去除率</w:t>
            </w:r>
          </w:p>
        </w:tc>
        <w:tc>
          <w:tcPr>
            <w:tcW w:w="529" w:type="pct"/>
            <w:vMerge w:val="restart"/>
            <w:vAlign w:val="center"/>
          </w:tcPr>
          <w:p w14:paraId="2C564DF7" w14:textId="44007387"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2512.8</w:t>
            </w:r>
          </w:p>
        </w:tc>
        <w:tc>
          <w:tcPr>
            <w:tcW w:w="456" w:type="pct"/>
            <w:shd w:val="clear" w:color="auto" w:fill="auto"/>
            <w:vAlign w:val="center"/>
            <w:hideMark/>
          </w:tcPr>
          <w:p w14:paraId="1F1632B2" w14:textId="25AB011C"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80%</w:t>
            </w:r>
          </w:p>
        </w:tc>
        <w:tc>
          <w:tcPr>
            <w:tcW w:w="512" w:type="pct"/>
            <w:shd w:val="clear" w:color="auto" w:fill="auto"/>
            <w:vAlign w:val="center"/>
            <w:hideMark/>
          </w:tcPr>
          <w:p w14:paraId="31A38C04" w14:textId="791F0FF9"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70%</w:t>
            </w:r>
          </w:p>
        </w:tc>
        <w:tc>
          <w:tcPr>
            <w:tcW w:w="456" w:type="pct"/>
            <w:shd w:val="clear" w:color="auto" w:fill="auto"/>
            <w:vAlign w:val="center"/>
            <w:hideMark/>
          </w:tcPr>
          <w:p w14:paraId="6A3F3584" w14:textId="2B980998"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90%</w:t>
            </w:r>
          </w:p>
        </w:tc>
        <w:tc>
          <w:tcPr>
            <w:tcW w:w="456" w:type="pct"/>
            <w:shd w:val="clear" w:color="auto" w:fill="auto"/>
            <w:vAlign w:val="center"/>
            <w:hideMark/>
          </w:tcPr>
          <w:p w14:paraId="15F4EE69" w14:textId="27C80895"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w:t>
            </w:r>
          </w:p>
        </w:tc>
        <w:tc>
          <w:tcPr>
            <w:tcW w:w="366" w:type="pct"/>
            <w:shd w:val="clear" w:color="auto" w:fill="auto"/>
            <w:vAlign w:val="center"/>
            <w:hideMark/>
          </w:tcPr>
          <w:p w14:paraId="706AE35F" w14:textId="4935DC80" w:rsidR="002B661F" w:rsidRPr="000144C3" w:rsidRDefault="002B661F" w:rsidP="00B06091">
            <w:pPr>
              <w:contextualSpacing/>
              <w:jc w:val="center"/>
              <w:rPr>
                <w:rFonts w:ascii="Times New Roman"/>
                <w:color w:val="FF0000"/>
                <w:sz w:val="21"/>
                <w:szCs w:val="21"/>
              </w:rPr>
            </w:pPr>
          </w:p>
        </w:tc>
        <w:tc>
          <w:tcPr>
            <w:tcW w:w="504" w:type="pct"/>
            <w:vAlign w:val="center"/>
          </w:tcPr>
          <w:p w14:paraId="7A93475F" w14:textId="3258F4A4"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95%</w:t>
            </w:r>
          </w:p>
        </w:tc>
      </w:tr>
      <w:tr w:rsidR="00B06091" w:rsidRPr="000144C3" w14:paraId="52F9E50D" w14:textId="7F25FF65" w:rsidTr="00B06091">
        <w:trPr>
          <w:jc w:val="center"/>
        </w:trPr>
        <w:tc>
          <w:tcPr>
            <w:tcW w:w="898" w:type="pct"/>
            <w:vMerge/>
            <w:vAlign w:val="center"/>
            <w:hideMark/>
          </w:tcPr>
          <w:p w14:paraId="05A9D0FF" w14:textId="77777777" w:rsidR="002B661F" w:rsidRPr="000144C3" w:rsidRDefault="002B661F" w:rsidP="00B06091">
            <w:pPr>
              <w:contextualSpacing/>
              <w:jc w:val="center"/>
              <w:rPr>
                <w:rFonts w:ascii="Times New Roman" w:cs="宋体"/>
                <w:sz w:val="21"/>
                <w:szCs w:val="21"/>
              </w:rPr>
            </w:pPr>
          </w:p>
        </w:tc>
        <w:tc>
          <w:tcPr>
            <w:tcW w:w="824" w:type="pct"/>
            <w:shd w:val="clear" w:color="auto" w:fill="auto"/>
            <w:vAlign w:val="center"/>
            <w:hideMark/>
          </w:tcPr>
          <w:p w14:paraId="5EC3899F" w14:textId="41BE031E"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进水（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5825E4B3" w14:textId="77777777" w:rsidR="002B661F" w:rsidRPr="000144C3" w:rsidRDefault="002B661F" w:rsidP="00B06091">
            <w:pPr>
              <w:contextualSpacing/>
              <w:jc w:val="center"/>
              <w:rPr>
                <w:rFonts w:ascii="Times New Roman"/>
                <w:color w:val="000000"/>
                <w:sz w:val="21"/>
                <w:szCs w:val="21"/>
              </w:rPr>
            </w:pPr>
          </w:p>
        </w:tc>
        <w:tc>
          <w:tcPr>
            <w:tcW w:w="456" w:type="pct"/>
            <w:shd w:val="clear" w:color="auto" w:fill="auto"/>
            <w:vAlign w:val="center"/>
            <w:hideMark/>
          </w:tcPr>
          <w:p w14:paraId="0E838171" w14:textId="05F9B874"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 xml:space="preserve">545 </w:t>
            </w:r>
          </w:p>
        </w:tc>
        <w:tc>
          <w:tcPr>
            <w:tcW w:w="512" w:type="pct"/>
            <w:shd w:val="clear" w:color="auto" w:fill="auto"/>
            <w:vAlign w:val="center"/>
            <w:hideMark/>
          </w:tcPr>
          <w:p w14:paraId="66097602" w14:textId="7E262833"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 xml:space="preserve">626 </w:t>
            </w:r>
          </w:p>
        </w:tc>
        <w:tc>
          <w:tcPr>
            <w:tcW w:w="456" w:type="pct"/>
            <w:shd w:val="clear" w:color="auto" w:fill="auto"/>
            <w:vAlign w:val="center"/>
            <w:hideMark/>
          </w:tcPr>
          <w:p w14:paraId="14012024" w14:textId="0E8F9583"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 xml:space="preserve">170 </w:t>
            </w:r>
          </w:p>
        </w:tc>
        <w:tc>
          <w:tcPr>
            <w:tcW w:w="456" w:type="pct"/>
            <w:shd w:val="clear" w:color="auto" w:fill="auto"/>
            <w:vAlign w:val="center"/>
            <w:hideMark/>
          </w:tcPr>
          <w:p w14:paraId="0A3AD0C2" w14:textId="10C046BA"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w:t>
            </w:r>
          </w:p>
        </w:tc>
        <w:tc>
          <w:tcPr>
            <w:tcW w:w="366" w:type="pct"/>
            <w:shd w:val="clear" w:color="auto" w:fill="auto"/>
            <w:vAlign w:val="center"/>
            <w:hideMark/>
          </w:tcPr>
          <w:p w14:paraId="0D67677D" w14:textId="61C52A48"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 xml:space="preserve">280 </w:t>
            </w:r>
          </w:p>
        </w:tc>
        <w:tc>
          <w:tcPr>
            <w:tcW w:w="504" w:type="pct"/>
            <w:vAlign w:val="center"/>
          </w:tcPr>
          <w:p w14:paraId="6FC3B781" w14:textId="63F3F401"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 xml:space="preserve">209 </w:t>
            </w:r>
          </w:p>
        </w:tc>
      </w:tr>
      <w:tr w:rsidR="00B06091" w:rsidRPr="000144C3" w14:paraId="58011410" w14:textId="4263CCC5" w:rsidTr="00B06091">
        <w:trPr>
          <w:jc w:val="center"/>
        </w:trPr>
        <w:tc>
          <w:tcPr>
            <w:tcW w:w="898" w:type="pct"/>
            <w:vMerge/>
            <w:vAlign w:val="center"/>
            <w:hideMark/>
          </w:tcPr>
          <w:p w14:paraId="57D4F7DE" w14:textId="77777777" w:rsidR="002B661F" w:rsidRPr="000144C3" w:rsidRDefault="002B661F" w:rsidP="00B06091">
            <w:pPr>
              <w:contextualSpacing/>
              <w:jc w:val="center"/>
              <w:rPr>
                <w:rFonts w:ascii="Times New Roman" w:cs="宋体"/>
                <w:sz w:val="21"/>
                <w:szCs w:val="21"/>
              </w:rPr>
            </w:pPr>
          </w:p>
        </w:tc>
        <w:tc>
          <w:tcPr>
            <w:tcW w:w="824" w:type="pct"/>
            <w:shd w:val="clear" w:color="auto" w:fill="auto"/>
            <w:vAlign w:val="center"/>
            <w:hideMark/>
          </w:tcPr>
          <w:p w14:paraId="2035D8D1" w14:textId="318A78A8"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出水（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28308AF1" w14:textId="77777777" w:rsidR="002B661F" w:rsidRPr="000144C3" w:rsidRDefault="002B661F" w:rsidP="00B06091">
            <w:pPr>
              <w:contextualSpacing/>
              <w:jc w:val="center"/>
              <w:rPr>
                <w:rFonts w:ascii="Times New Roman"/>
                <w:color w:val="000000"/>
                <w:sz w:val="21"/>
                <w:szCs w:val="21"/>
              </w:rPr>
            </w:pPr>
          </w:p>
        </w:tc>
        <w:tc>
          <w:tcPr>
            <w:tcW w:w="456" w:type="pct"/>
            <w:shd w:val="clear" w:color="auto" w:fill="auto"/>
            <w:vAlign w:val="center"/>
            <w:hideMark/>
          </w:tcPr>
          <w:p w14:paraId="4CCB833F" w14:textId="40C38776"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 xml:space="preserve">109 </w:t>
            </w:r>
          </w:p>
        </w:tc>
        <w:tc>
          <w:tcPr>
            <w:tcW w:w="512" w:type="pct"/>
            <w:shd w:val="clear" w:color="auto" w:fill="auto"/>
            <w:vAlign w:val="center"/>
            <w:hideMark/>
          </w:tcPr>
          <w:p w14:paraId="3676E001" w14:textId="5AD9FEE2"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 xml:space="preserve">188 </w:t>
            </w:r>
          </w:p>
        </w:tc>
        <w:tc>
          <w:tcPr>
            <w:tcW w:w="456" w:type="pct"/>
            <w:shd w:val="clear" w:color="auto" w:fill="auto"/>
            <w:vAlign w:val="center"/>
            <w:hideMark/>
          </w:tcPr>
          <w:p w14:paraId="097C5138" w14:textId="36998354"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 xml:space="preserve">17 </w:t>
            </w:r>
          </w:p>
        </w:tc>
        <w:tc>
          <w:tcPr>
            <w:tcW w:w="456" w:type="pct"/>
            <w:shd w:val="clear" w:color="auto" w:fill="auto"/>
            <w:vAlign w:val="center"/>
            <w:hideMark/>
          </w:tcPr>
          <w:p w14:paraId="0144966F" w14:textId="54C149D4"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 xml:space="preserve">/ </w:t>
            </w:r>
          </w:p>
        </w:tc>
        <w:tc>
          <w:tcPr>
            <w:tcW w:w="366" w:type="pct"/>
            <w:shd w:val="clear" w:color="auto" w:fill="auto"/>
            <w:vAlign w:val="center"/>
            <w:hideMark/>
          </w:tcPr>
          <w:p w14:paraId="3F4BBF92" w14:textId="2FD63E0E" w:rsidR="002B661F" w:rsidRPr="000144C3" w:rsidRDefault="002B661F" w:rsidP="00B06091">
            <w:pPr>
              <w:contextualSpacing/>
              <w:jc w:val="center"/>
              <w:rPr>
                <w:rFonts w:ascii="Times New Roman" w:cs="宋体"/>
                <w:color w:val="FF0000"/>
                <w:sz w:val="21"/>
                <w:szCs w:val="21"/>
              </w:rPr>
            </w:pPr>
            <w:r w:rsidRPr="000144C3">
              <w:rPr>
                <w:rFonts w:ascii="Times New Roman" w:hint="eastAsia"/>
                <w:color w:val="000000"/>
                <w:sz w:val="21"/>
                <w:szCs w:val="21"/>
              </w:rPr>
              <w:t xml:space="preserve">280 </w:t>
            </w:r>
          </w:p>
        </w:tc>
        <w:tc>
          <w:tcPr>
            <w:tcW w:w="504" w:type="pct"/>
            <w:vAlign w:val="center"/>
          </w:tcPr>
          <w:p w14:paraId="09B3739E" w14:textId="49177B53" w:rsidR="002B661F" w:rsidRPr="000144C3" w:rsidRDefault="002B661F" w:rsidP="00B06091">
            <w:pPr>
              <w:contextualSpacing/>
              <w:jc w:val="center"/>
              <w:rPr>
                <w:rFonts w:ascii="Times New Roman"/>
                <w:color w:val="FF0000"/>
                <w:sz w:val="21"/>
                <w:szCs w:val="21"/>
              </w:rPr>
            </w:pPr>
            <w:r w:rsidRPr="000144C3">
              <w:rPr>
                <w:rFonts w:ascii="Times New Roman" w:hint="eastAsia"/>
                <w:color w:val="000000"/>
                <w:sz w:val="21"/>
                <w:szCs w:val="21"/>
              </w:rPr>
              <w:t xml:space="preserve">10 </w:t>
            </w:r>
          </w:p>
        </w:tc>
      </w:tr>
      <w:tr w:rsidR="00B06091" w:rsidRPr="000144C3" w14:paraId="575B77AD" w14:textId="77777777" w:rsidTr="00B06091">
        <w:trPr>
          <w:jc w:val="center"/>
        </w:trPr>
        <w:tc>
          <w:tcPr>
            <w:tcW w:w="898" w:type="pct"/>
            <w:shd w:val="clear" w:color="auto" w:fill="auto"/>
            <w:vAlign w:val="center"/>
          </w:tcPr>
          <w:p w14:paraId="48CF4507" w14:textId="7400A80A" w:rsidR="000413F5" w:rsidRPr="000144C3" w:rsidRDefault="000413F5" w:rsidP="00B06091">
            <w:pPr>
              <w:contextualSpacing/>
              <w:jc w:val="center"/>
              <w:rPr>
                <w:rFonts w:ascii="Times New Roman" w:cs="宋体"/>
                <w:color w:val="FF0000"/>
                <w:sz w:val="21"/>
                <w:szCs w:val="21"/>
              </w:rPr>
            </w:pPr>
            <w:r w:rsidRPr="000144C3">
              <w:rPr>
                <w:rFonts w:ascii="Times New Roman" w:hint="eastAsia"/>
                <w:color w:val="000000"/>
                <w:sz w:val="21"/>
                <w:szCs w:val="21"/>
              </w:rPr>
              <w:t>酸碱废水</w:t>
            </w:r>
          </w:p>
        </w:tc>
        <w:tc>
          <w:tcPr>
            <w:tcW w:w="824" w:type="pct"/>
            <w:shd w:val="clear" w:color="auto" w:fill="auto"/>
            <w:vAlign w:val="center"/>
          </w:tcPr>
          <w:p w14:paraId="5297F821" w14:textId="28FB7A12" w:rsidR="000413F5" w:rsidRPr="000144C3" w:rsidRDefault="000413F5" w:rsidP="00B06091">
            <w:pPr>
              <w:contextualSpacing/>
              <w:jc w:val="center"/>
              <w:rPr>
                <w:rFonts w:ascii="Times New Roman" w:cs="宋体"/>
                <w:color w:val="FF0000"/>
                <w:sz w:val="21"/>
                <w:szCs w:val="21"/>
              </w:rPr>
            </w:pPr>
            <w:r w:rsidRPr="000144C3">
              <w:rPr>
                <w:rFonts w:ascii="Times New Roman" w:hint="eastAsia"/>
                <w:color w:val="000000"/>
                <w:sz w:val="21"/>
                <w:szCs w:val="21"/>
              </w:rPr>
              <w:t>进水</w:t>
            </w:r>
            <w:r w:rsidR="00B06091" w:rsidRPr="000144C3">
              <w:rPr>
                <w:rFonts w:ascii="Times New Roman" w:cs="宋体" w:hint="eastAsia"/>
                <w:sz w:val="21"/>
                <w:szCs w:val="21"/>
              </w:rPr>
              <w:t>（</w:t>
            </w:r>
            <w:r w:rsidR="00B06091" w:rsidRPr="000144C3">
              <w:rPr>
                <w:rFonts w:ascii="Times New Roman" w:cs="宋体" w:hint="eastAsia"/>
                <w:sz w:val="21"/>
                <w:szCs w:val="21"/>
              </w:rPr>
              <w:t>m</w:t>
            </w:r>
            <w:r w:rsidR="00B06091" w:rsidRPr="000144C3">
              <w:rPr>
                <w:rFonts w:ascii="Times New Roman" w:cs="宋体"/>
                <w:sz w:val="21"/>
                <w:szCs w:val="21"/>
              </w:rPr>
              <w:t>g/L</w:t>
            </w:r>
            <w:r w:rsidR="00B06091" w:rsidRPr="000144C3">
              <w:rPr>
                <w:rFonts w:ascii="Times New Roman" w:cs="宋体" w:hint="eastAsia"/>
                <w:sz w:val="21"/>
                <w:szCs w:val="21"/>
              </w:rPr>
              <w:t>）</w:t>
            </w:r>
          </w:p>
        </w:tc>
        <w:tc>
          <w:tcPr>
            <w:tcW w:w="529" w:type="pct"/>
            <w:vAlign w:val="center"/>
          </w:tcPr>
          <w:p w14:paraId="17E1C1C8" w14:textId="5AF6AC55" w:rsidR="000413F5"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8092.5</w:t>
            </w:r>
          </w:p>
        </w:tc>
        <w:tc>
          <w:tcPr>
            <w:tcW w:w="456" w:type="pct"/>
            <w:shd w:val="clear" w:color="auto" w:fill="auto"/>
            <w:vAlign w:val="center"/>
          </w:tcPr>
          <w:p w14:paraId="2B16FAFB" w14:textId="694F078E"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500</w:t>
            </w:r>
          </w:p>
        </w:tc>
        <w:tc>
          <w:tcPr>
            <w:tcW w:w="512" w:type="pct"/>
            <w:shd w:val="clear" w:color="auto" w:fill="auto"/>
            <w:vAlign w:val="center"/>
          </w:tcPr>
          <w:p w14:paraId="2BA745BA" w14:textId="38E1634A"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350</w:t>
            </w:r>
          </w:p>
        </w:tc>
        <w:tc>
          <w:tcPr>
            <w:tcW w:w="456" w:type="pct"/>
            <w:shd w:val="clear" w:color="auto" w:fill="auto"/>
            <w:vAlign w:val="center"/>
          </w:tcPr>
          <w:p w14:paraId="4B2AC28B" w14:textId="39AAD537"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600</w:t>
            </w:r>
          </w:p>
        </w:tc>
        <w:tc>
          <w:tcPr>
            <w:tcW w:w="456" w:type="pct"/>
            <w:shd w:val="clear" w:color="auto" w:fill="auto"/>
            <w:vAlign w:val="center"/>
          </w:tcPr>
          <w:p w14:paraId="42761D65" w14:textId="53864BCD"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w:t>
            </w:r>
          </w:p>
        </w:tc>
        <w:tc>
          <w:tcPr>
            <w:tcW w:w="366" w:type="pct"/>
            <w:shd w:val="clear" w:color="auto" w:fill="auto"/>
            <w:vAlign w:val="center"/>
          </w:tcPr>
          <w:p w14:paraId="48528FCC" w14:textId="642EE722"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280</w:t>
            </w:r>
          </w:p>
        </w:tc>
        <w:tc>
          <w:tcPr>
            <w:tcW w:w="504" w:type="pct"/>
            <w:vAlign w:val="center"/>
          </w:tcPr>
          <w:p w14:paraId="2263525D" w14:textId="7665E821" w:rsidR="000413F5" w:rsidRPr="000144C3" w:rsidRDefault="000413F5" w:rsidP="00B06091">
            <w:pPr>
              <w:contextualSpacing/>
              <w:jc w:val="center"/>
              <w:rPr>
                <w:rFonts w:ascii="Times New Roman"/>
                <w:color w:val="FF0000"/>
                <w:sz w:val="21"/>
                <w:szCs w:val="21"/>
              </w:rPr>
            </w:pPr>
            <w:r w:rsidRPr="000144C3">
              <w:rPr>
                <w:rFonts w:ascii="Times New Roman" w:hint="eastAsia"/>
                <w:color w:val="000000"/>
                <w:sz w:val="21"/>
                <w:szCs w:val="21"/>
              </w:rPr>
              <w:t>20</w:t>
            </w:r>
          </w:p>
        </w:tc>
      </w:tr>
      <w:tr w:rsidR="00B06091" w:rsidRPr="000144C3" w14:paraId="3F023FA7" w14:textId="446723E7" w:rsidTr="00B06091">
        <w:trPr>
          <w:jc w:val="center"/>
        </w:trPr>
        <w:tc>
          <w:tcPr>
            <w:tcW w:w="898" w:type="pct"/>
            <w:vMerge w:val="restart"/>
            <w:shd w:val="clear" w:color="auto" w:fill="auto"/>
            <w:vAlign w:val="center"/>
            <w:hideMark/>
          </w:tcPr>
          <w:p w14:paraId="3C6B8ED1" w14:textId="13BD63D0"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酸碱废水</w:t>
            </w:r>
            <w:r w:rsidRPr="000144C3">
              <w:rPr>
                <w:rFonts w:ascii="Times New Roman" w:hint="eastAsia"/>
                <w:sz w:val="21"/>
                <w:szCs w:val="21"/>
              </w:rPr>
              <w:t>预</w:t>
            </w:r>
            <w:r w:rsidRPr="000144C3">
              <w:rPr>
                <w:rFonts w:ascii="Times New Roman" w:cs="宋体" w:hint="eastAsia"/>
                <w:sz w:val="21"/>
                <w:szCs w:val="21"/>
              </w:rPr>
              <w:t>处理（氯化钙除氟、混凝沉淀）</w:t>
            </w:r>
          </w:p>
        </w:tc>
        <w:tc>
          <w:tcPr>
            <w:tcW w:w="824" w:type="pct"/>
            <w:shd w:val="clear" w:color="auto" w:fill="auto"/>
            <w:vAlign w:val="center"/>
            <w:hideMark/>
          </w:tcPr>
          <w:p w14:paraId="0552BC13" w14:textId="77777777"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去除率</w:t>
            </w:r>
          </w:p>
        </w:tc>
        <w:tc>
          <w:tcPr>
            <w:tcW w:w="529" w:type="pct"/>
            <w:vMerge w:val="restart"/>
            <w:vAlign w:val="center"/>
          </w:tcPr>
          <w:p w14:paraId="3D084A4C" w14:textId="38178173"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10605.3</w:t>
            </w:r>
          </w:p>
        </w:tc>
        <w:tc>
          <w:tcPr>
            <w:tcW w:w="456" w:type="pct"/>
            <w:shd w:val="clear" w:color="auto" w:fill="auto"/>
            <w:vAlign w:val="center"/>
            <w:hideMark/>
          </w:tcPr>
          <w:p w14:paraId="5205D7B4" w14:textId="4AD3DE69"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80%</w:t>
            </w:r>
          </w:p>
        </w:tc>
        <w:tc>
          <w:tcPr>
            <w:tcW w:w="512" w:type="pct"/>
            <w:shd w:val="clear" w:color="auto" w:fill="auto"/>
            <w:vAlign w:val="center"/>
            <w:hideMark/>
          </w:tcPr>
          <w:p w14:paraId="4530F413" w14:textId="43F95228"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70%</w:t>
            </w:r>
          </w:p>
        </w:tc>
        <w:tc>
          <w:tcPr>
            <w:tcW w:w="456" w:type="pct"/>
            <w:shd w:val="clear" w:color="auto" w:fill="auto"/>
            <w:vAlign w:val="center"/>
            <w:hideMark/>
          </w:tcPr>
          <w:p w14:paraId="02105506" w14:textId="585AEA32"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90%</w:t>
            </w:r>
          </w:p>
        </w:tc>
        <w:tc>
          <w:tcPr>
            <w:tcW w:w="456" w:type="pct"/>
            <w:shd w:val="clear" w:color="auto" w:fill="auto"/>
            <w:vAlign w:val="center"/>
            <w:hideMark/>
          </w:tcPr>
          <w:p w14:paraId="479A6BAB" w14:textId="1E8BDD66"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w:t>
            </w:r>
          </w:p>
        </w:tc>
        <w:tc>
          <w:tcPr>
            <w:tcW w:w="366" w:type="pct"/>
            <w:shd w:val="clear" w:color="auto" w:fill="auto"/>
            <w:vAlign w:val="center"/>
            <w:hideMark/>
          </w:tcPr>
          <w:p w14:paraId="0A216A93" w14:textId="63304E8F"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80%</w:t>
            </w:r>
          </w:p>
        </w:tc>
        <w:tc>
          <w:tcPr>
            <w:tcW w:w="504" w:type="pct"/>
            <w:vAlign w:val="center"/>
          </w:tcPr>
          <w:p w14:paraId="43D934E7" w14:textId="4F42AAE6"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40%</w:t>
            </w:r>
          </w:p>
        </w:tc>
      </w:tr>
      <w:tr w:rsidR="00B06091" w:rsidRPr="000144C3" w14:paraId="60771C72" w14:textId="7ECF4F8A" w:rsidTr="00B06091">
        <w:trPr>
          <w:jc w:val="center"/>
        </w:trPr>
        <w:tc>
          <w:tcPr>
            <w:tcW w:w="898" w:type="pct"/>
            <w:vMerge/>
            <w:vAlign w:val="center"/>
            <w:hideMark/>
          </w:tcPr>
          <w:p w14:paraId="5450B0A0" w14:textId="77777777" w:rsidR="002B661F" w:rsidRPr="000144C3" w:rsidRDefault="002B661F" w:rsidP="00B06091">
            <w:pPr>
              <w:contextualSpacing/>
              <w:jc w:val="center"/>
              <w:rPr>
                <w:rFonts w:ascii="Times New Roman" w:cs="宋体"/>
                <w:sz w:val="21"/>
                <w:szCs w:val="21"/>
              </w:rPr>
            </w:pPr>
          </w:p>
        </w:tc>
        <w:tc>
          <w:tcPr>
            <w:tcW w:w="824" w:type="pct"/>
            <w:shd w:val="clear" w:color="auto" w:fill="auto"/>
            <w:vAlign w:val="center"/>
            <w:hideMark/>
          </w:tcPr>
          <w:p w14:paraId="3694C47D" w14:textId="284387F2"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进水（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4921B2DA" w14:textId="77777777" w:rsidR="002B661F" w:rsidRPr="000144C3" w:rsidRDefault="002B661F" w:rsidP="00B06091">
            <w:pPr>
              <w:contextualSpacing/>
              <w:jc w:val="center"/>
              <w:rPr>
                <w:rFonts w:ascii="Times New Roman"/>
                <w:color w:val="000000"/>
                <w:sz w:val="21"/>
                <w:szCs w:val="21"/>
              </w:rPr>
            </w:pPr>
          </w:p>
        </w:tc>
        <w:tc>
          <w:tcPr>
            <w:tcW w:w="456" w:type="pct"/>
            <w:shd w:val="clear" w:color="auto" w:fill="auto"/>
            <w:vAlign w:val="center"/>
            <w:hideMark/>
          </w:tcPr>
          <w:p w14:paraId="0442CB80" w14:textId="02170B86"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 xml:space="preserve">407 </w:t>
            </w:r>
          </w:p>
        </w:tc>
        <w:tc>
          <w:tcPr>
            <w:tcW w:w="512" w:type="pct"/>
            <w:shd w:val="clear" w:color="auto" w:fill="auto"/>
            <w:vAlign w:val="center"/>
            <w:hideMark/>
          </w:tcPr>
          <w:p w14:paraId="1185AA0C" w14:textId="3966A030"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 xml:space="preserve">312 </w:t>
            </w:r>
          </w:p>
        </w:tc>
        <w:tc>
          <w:tcPr>
            <w:tcW w:w="456" w:type="pct"/>
            <w:shd w:val="clear" w:color="auto" w:fill="auto"/>
            <w:vAlign w:val="center"/>
            <w:hideMark/>
          </w:tcPr>
          <w:p w14:paraId="4FD938D8" w14:textId="1EA9EC01"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 xml:space="preserve">462 </w:t>
            </w:r>
          </w:p>
        </w:tc>
        <w:tc>
          <w:tcPr>
            <w:tcW w:w="456" w:type="pct"/>
            <w:shd w:val="clear" w:color="auto" w:fill="auto"/>
            <w:vAlign w:val="center"/>
            <w:hideMark/>
          </w:tcPr>
          <w:p w14:paraId="5B668FEF" w14:textId="0ED2559A"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w:t>
            </w:r>
          </w:p>
        </w:tc>
        <w:tc>
          <w:tcPr>
            <w:tcW w:w="366" w:type="pct"/>
            <w:shd w:val="clear" w:color="auto" w:fill="auto"/>
            <w:vAlign w:val="center"/>
            <w:hideMark/>
          </w:tcPr>
          <w:p w14:paraId="08AC9905" w14:textId="7CCC5893"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 xml:space="preserve">280 </w:t>
            </w:r>
          </w:p>
        </w:tc>
        <w:tc>
          <w:tcPr>
            <w:tcW w:w="504" w:type="pct"/>
            <w:vAlign w:val="center"/>
          </w:tcPr>
          <w:p w14:paraId="722B683A" w14:textId="466F09B8"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 xml:space="preserve">18 </w:t>
            </w:r>
          </w:p>
        </w:tc>
      </w:tr>
      <w:tr w:rsidR="00B06091" w:rsidRPr="000144C3" w14:paraId="1F379294" w14:textId="064A6618" w:rsidTr="00B06091">
        <w:trPr>
          <w:jc w:val="center"/>
        </w:trPr>
        <w:tc>
          <w:tcPr>
            <w:tcW w:w="898" w:type="pct"/>
            <w:vMerge/>
            <w:vAlign w:val="center"/>
            <w:hideMark/>
          </w:tcPr>
          <w:p w14:paraId="548B3421" w14:textId="77777777" w:rsidR="002B661F" w:rsidRPr="000144C3" w:rsidRDefault="002B661F" w:rsidP="00B06091">
            <w:pPr>
              <w:contextualSpacing/>
              <w:jc w:val="center"/>
              <w:rPr>
                <w:rFonts w:ascii="Times New Roman" w:cs="宋体"/>
                <w:sz w:val="21"/>
                <w:szCs w:val="21"/>
              </w:rPr>
            </w:pPr>
          </w:p>
        </w:tc>
        <w:tc>
          <w:tcPr>
            <w:tcW w:w="824" w:type="pct"/>
            <w:shd w:val="clear" w:color="auto" w:fill="auto"/>
            <w:vAlign w:val="center"/>
            <w:hideMark/>
          </w:tcPr>
          <w:p w14:paraId="7B5BB358" w14:textId="41C30A42"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出水（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53B071EA" w14:textId="77777777" w:rsidR="002B661F" w:rsidRPr="000144C3" w:rsidRDefault="002B661F" w:rsidP="00B06091">
            <w:pPr>
              <w:contextualSpacing/>
              <w:jc w:val="center"/>
              <w:rPr>
                <w:rFonts w:ascii="Times New Roman"/>
                <w:color w:val="000000"/>
                <w:sz w:val="21"/>
                <w:szCs w:val="21"/>
              </w:rPr>
            </w:pPr>
          </w:p>
        </w:tc>
        <w:tc>
          <w:tcPr>
            <w:tcW w:w="456" w:type="pct"/>
            <w:shd w:val="clear" w:color="auto" w:fill="auto"/>
            <w:vAlign w:val="center"/>
            <w:hideMark/>
          </w:tcPr>
          <w:p w14:paraId="07FC439D" w14:textId="2CD71E41" w:rsidR="002B661F" w:rsidRPr="000144C3" w:rsidRDefault="002B661F" w:rsidP="00B06091">
            <w:pPr>
              <w:contextualSpacing/>
              <w:jc w:val="center"/>
              <w:rPr>
                <w:rFonts w:ascii="Times New Roman" w:cs="宋体"/>
                <w:b/>
                <w:bCs/>
                <w:color w:val="FF0000"/>
                <w:sz w:val="21"/>
                <w:szCs w:val="21"/>
              </w:rPr>
            </w:pPr>
            <w:r w:rsidRPr="000144C3">
              <w:rPr>
                <w:rFonts w:ascii="Times New Roman" w:hint="eastAsia"/>
                <w:color w:val="000000"/>
                <w:sz w:val="21"/>
                <w:szCs w:val="21"/>
              </w:rPr>
              <w:t xml:space="preserve">81 </w:t>
            </w:r>
          </w:p>
        </w:tc>
        <w:tc>
          <w:tcPr>
            <w:tcW w:w="512" w:type="pct"/>
            <w:shd w:val="clear" w:color="auto" w:fill="auto"/>
            <w:vAlign w:val="center"/>
            <w:hideMark/>
          </w:tcPr>
          <w:p w14:paraId="73BA8F43" w14:textId="18148C8A" w:rsidR="002B661F" w:rsidRPr="000144C3" w:rsidRDefault="002B661F" w:rsidP="00B06091">
            <w:pPr>
              <w:contextualSpacing/>
              <w:jc w:val="center"/>
              <w:rPr>
                <w:rFonts w:ascii="Times New Roman" w:cs="宋体"/>
                <w:b/>
                <w:bCs/>
                <w:color w:val="FF0000"/>
                <w:sz w:val="21"/>
                <w:szCs w:val="21"/>
              </w:rPr>
            </w:pPr>
            <w:r w:rsidRPr="000144C3">
              <w:rPr>
                <w:rFonts w:ascii="Times New Roman" w:hint="eastAsia"/>
                <w:color w:val="000000"/>
                <w:sz w:val="21"/>
                <w:szCs w:val="21"/>
              </w:rPr>
              <w:t xml:space="preserve">93 </w:t>
            </w:r>
          </w:p>
        </w:tc>
        <w:tc>
          <w:tcPr>
            <w:tcW w:w="456" w:type="pct"/>
            <w:shd w:val="clear" w:color="auto" w:fill="auto"/>
            <w:vAlign w:val="center"/>
            <w:hideMark/>
          </w:tcPr>
          <w:p w14:paraId="5716E424" w14:textId="72E612CE" w:rsidR="002B661F" w:rsidRPr="000144C3" w:rsidRDefault="002B661F" w:rsidP="00B06091">
            <w:pPr>
              <w:contextualSpacing/>
              <w:jc w:val="center"/>
              <w:rPr>
                <w:rFonts w:ascii="Times New Roman" w:cs="宋体"/>
                <w:b/>
                <w:bCs/>
                <w:color w:val="FF0000"/>
                <w:sz w:val="21"/>
                <w:szCs w:val="21"/>
              </w:rPr>
            </w:pPr>
            <w:r w:rsidRPr="000144C3">
              <w:rPr>
                <w:rFonts w:ascii="Times New Roman" w:hint="eastAsia"/>
                <w:color w:val="000000"/>
                <w:sz w:val="21"/>
                <w:szCs w:val="21"/>
              </w:rPr>
              <w:t xml:space="preserve">46 </w:t>
            </w:r>
          </w:p>
        </w:tc>
        <w:tc>
          <w:tcPr>
            <w:tcW w:w="456" w:type="pct"/>
            <w:shd w:val="clear" w:color="auto" w:fill="auto"/>
            <w:vAlign w:val="center"/>
            <w:hideMark/>
          </w:tcPr>
          <w:p w14:paraId="243B1B03" w14:textId="55AB4022" w:rsidR="002B661F" w:rsidRPr="000144C3" w:rsidRDefault="002B661F" w:rsidP="00B06091">
            <w:pPr>
              <w:contextualSpacing/>
              <w:jc w:val="center"/>
              <w:rPr>
                <w:rFonts w:ascii="Times New Roman" w:cs="宋体"/>
                <w:b/>
                <w:bCs/>
                <w:color w:val="FF0000"/>
                <w:sz w:val="21"/>
                <w:szCs w:val="21"/>
              </w:rPr>
            </w:pPr>
            <w:r w:rsidRPr="000144C3">
              <w:rPr>
                <w:rFonts w:ascii="Times New Roman" w:hint="eastAsia"/>
                <w:color w:val="000000"/>
                <w:sz w:val="21"/>
                <w:szCs w:val="21"/>
              </w:rPr>
              <w:t>/</w:t>
            </w:r>
          </w:p>
        </w:tc>
        <w:tc>
          <w:tcPr>
            <w:tcW w:w="366" w:type="pct"/>
            <w:shd w:val="clear" w:color="auto" w:fill="auto"/>
            <w:vAlign w:val="center"/>
            <w:hideMark/>
          </w:tcPr>
          <w:p w14:paraId="0A880514" w14:textId="53621816" w:rsidR="002B661F" w:rsidRPr="000144C3" w:rsidRDefault="002B661F" w:rsidP="00B06091">
            <w:pPr>
              <w:contextualSpacing/>
              <w:jc w:val="center"/>
              <w:rPr>
                <w:rFonts w:ascii="Times New Roman" w:cs="宋体"/>
                <w:b/>
                <w:bCs/>
                <w:color w:val="FF0000"/>
                <w:sz w:val="21"/>
                <w:szCs w:val="21"/>
              </w:rPr>
            </w:pPr>
            <w:r w:rsidRPr="000144C3">
              <w:rPr>
                <w:rFonts w:ascii="Times New Roman" w:hint="eastAsia"/>
                <w:color w:val="000000"/>
                <w:sz w:val="21"/>
                <w:szCs w:val="21"/>
              </w:rPr>
              <w:t xml:space="preserve">56 </w:t>
            </w:r>
          </w:p>
        </w:tc>
        <w:tc>
          <w:tcPr>
            <w:tcW w:w="504" w:type="pct"/>
            <w:vAlign w:val="center"/>
          </w:tcPr>
          <w:p w14:paraId="6F3B6548" w14:textId="7542F0A3" w:rsidR="002B661F" w:rsidRPr="000144C3" w:rsidRDefault="002B661F" w:rsidP="00B06091">
            <w:pPr>
              <w:contextualSpacing/>
              <w:jc w:val="center"/>
              <w:rPr>
                <w:rFonts w:ascii="Times New Roman"/>
                <w:b/>
                <w:bCs/>
                <w:color w:val="FF0000"/>
                <w:sz w:val="21"/>
                <w:szCs w:val="21"/>
              </w:rPr>
            </w:pPr>
            <w:r w:rsidRPr="000144C3">
              <w:rPr>
                <w:rFonts w:ascii="Times New Roman" w:hint="eastAsia"/>
                <w:color w:val="000000"/>
                <w:sz w:val="21"/>
                <w:szCs w:val="21"/>
              </w:rPr>
              <w:t xml:space="preserve">11 </w:t>
            </w:r>
          </w:p>
        </w:tc>
      </w:tr>
      <w:tr w:rsidR="00B06091" w:rsidRPr="000144C3" w14:paraId="3E7598B6" w14:textId="77777777" w:rsidTr="00B06091">
        <w:trPr>
          <w:jc w:val="center"/>
        </w:trPr>
        <w:tc>
          <w:tcPr>
            <w:tcW w:w="898" w:type="pct"/>
            <w:vMerge w:val="restart"/>
            <w:vAlign w:val="center"/>
          </w:tcPr>
          <w:p w14:paraId="7964EED6" w14:textId="74B51C6B" w:rsidR="002B661F" w:rsidRPr="000144C3" w:rsidRDefault="002B661F" w:rsidP="00B06091">
            <w:pPr>
              <w:contextualSpacing/>
              <w:jc w:val="center"/>
              <w:rPr>
                <w:rFonts w:ascii="Times New Roman" w:cs="宋体"/>
                <w:sz w:val="21"/>
                <w:szCs w:val="21"/>
              </w:rPr>
            </w:pPr>
            <w:r w:rsidRPr="000144C3">
              <w:rPr>
                <w:rFonts w:ascii="Times New Roman" w:hint="eastAsia"/>
                <w:color w:val="000000"/>
                <w:sz w:val="21"/>
                <w:szCs w:val="21"/>
              </w:rPr>
              <w:t>含铬废水</w:t>
            </w:r>
            <w:r w:rsidRPr="000144C3">
              <w:rPr>
                <w:rFonts w:ascii="Times New Roman" w:hint="eastAsia"/>
                <w:color w:val="000000"/>
                <w:sz w:val="21"/>
                <w:szCs w:val="21"/>
              </w:rPr>
              <w:t>(CSBR)</w:t>
            </w:r>
          </w:p>
        </w:tc>
        <w:tc>
          <w:tcPr>
            <w:tcW w:w="824" w:type="pct"/>
            <w:shd w:val="clear" w:color="auto" w:fill="auto"/>
            <w:vAlign w:val="center"/>
          </w:tcPr>
          <w:p w14:paraId="302B7E0E" w14:textId="1E0D80DF"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去除率</w:t>
            </w:r>
          </w:p>
        </w:tc>
        <w:tc>
          <w:tcPr>
            <w:tcW w:w="529" w:type="pct"/>
            <w:vMerge w:val="restart"/>
            <w:vAlign w:val="center"/>
          </w:tcPr>
          <w:p w14:paraId="5F35FDCA" w14:textId="6C83030B"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774.9</w:t>
            </w:r>
          </w:p>
        </w:tc>
        <w:tc>
          <w:tcPr>
            <w:tcW w:w="456" w:type="pct"/>
            <w:shd w:val="clear" w:color="auto" w:fill="auto"/>
            <w:vAlign w:val="center"/>
          </w:tcPr>
          <w:p w14:paraId="0F8FB1BC" w14:textId="2CBDE1A6"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80%</w:t>
            </w:r>
          </w:p>
        </w:tc>
        <w:tc>
          <w:tcPr>
            <w:tcW w:w="512" w:type="pct"/>
            <w:shd w:val="clear" w:color="auto" w:fill="auto"/>
            <w:vAlign w:val="center"/>
          </w:tcPr>
          <w:p w14:paraId="16A23A30" w14:textId="0B867127"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70%</w:t>
            </w:r>
          </w:p>
        </w:tc>
        <w:tc>
          <w:tcPr>
            <w:tcW w:w="456" w:type="pct"/>
            <w:shd w:val="clear" w:color="auto" w:fill="auto"/>
            <w:vAlign w:val="center"/>
          </w:tcPr>
          <w:p w14:paraId="689F0273" w14:textId="3FAFA276"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90%</w:t>
            </w:r>
          </w:p>
        </w:tc>
        <w:tc>
          <w:tcPr>
            <w:tcW w:w="456" w:type="pct"/>
            <w:shd w:val="clear" w:color="auto" w:fill="auto"/>
            <w:vAlign w:val="center"/>
          </w:tcPr>
          <w:p w14:paraId="372DECC4" w14:textId="4FF852AC"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98%</w:t>
            </w:r>
          </w:p>
        </w:tc>
        <w:tc>
          <w:tcPr>
            <w:tcW w:w="366" w:type="pct"/>
            <w:shd w:val="clear" w:color="auto" w:fill="auto"/>
            <w:vAlign w:val="center"/>
          </w:tcPr>
          <w:p w14:paraId="77E0DFC2" w14:textId="7F60ED89"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w:t>
            </w:r>
          </w:p>
        </w:tc>
        <w:tc>
          <w:tcPr>
            <w:tcW w:w="504" w:type="pct"/>
            <w:vAlign w:val="center"/>
          </w:tcPr>
          <w:p w14:paraId="08F51D66" w14:textId="7FE82962"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40%</w:t>
            </w:r>
          </w:p>
        </w:tc>
      </w:tr>
      <w:tr w:rsidR="00B06091" w:rsidRPr="000144C3" w14:paraId="7B6DC1C9" w14:textId="77777777" w:rsidTr="00B06091">
        <w:trPr>
          <w:jc w:val="center"/>
        </w:trPr>
        <w:tc>
          <w:tcPr>
            <w:tcW w:w="898" w:type="pct"/>
            <w:vMerge/>
            <w:vAlign w:val="center"/>
          </w:tcPr>
          <w:p w14:paraId="407062F9" w14:textId="77777777" w:rsidR="002B661F" w:rsidRPr="000144C3" w:rsidRDefault="002B661F" w:rsidP="00B06091">
            <w:pPr>
              <w:contextualSpacing/>
              <w:jc w:val="center"/>
              <w:rPr>
                <w:rFonts w:ascii="Times New Roman" w:cs="宋体"/>
                <w:sz w:val="21"/>
                <w:szCs w:val="21"/>
              </w:rPr>
            </w:pPr>
          </w:p>
        </w:tc>
        <w:tc>
          <w:tcPr>
            <w:tcW w:w="824" w:type="pct"/>
            <w:shd w:val="clear" w:color="auto" w:fill="auto"/>
            <w:vAlign w:val="center"/>
          </w:tcPr>
          <w:p w14:paraId="3291B0AA" w14:textId="0715A649"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进水（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41A2D793" w14:textId="77777777" w:rsidR="002B661F" w:rsidRPr="000144C3" w:rsidRDefault="002B661F" w:rsidP="00B06091">
            <w:pPr>
              <w:contextualSpacing/>
              <w:jc w:val="center"/>
              <w:rPr>
                <w:rFonts w:ascii="Times New Roman"/>
                <w:color w:val="000000"/>
                <w:sz w:val="21"/>
                <w:szCs w:val="21"/>
              </w:rPr>
            </w:pPr>
          </w:p>
        </w:tc>
        <w:tc>
          <w:tcPr>
            <w:tcW w:w="456" w:type="pct"/>
            <w:shd w:val="clear" w:color="auto" w:fill="auto"/>
            <w:vAlign w:val="center"/>
          </w:tcPr>
          <w:p w14:paraId="1A334B2B" w14:textId="088885BF"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500</w:t>
            </w:r>
          </w:p>
        </w:tc>
        <w:tc>
          <w:tcPr>
            <w:tcW w:w="512" w:type="pct"/>
            <w:shd w:val="clear" w:color="auto" w:fill="auto"/>
            <w:vAlign w:val="center"/>
          </w:tcPr>
          <w:p w14:paraId="3CD76931" w14:textId="787FAEA6"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350</w:t>
            </w:r>
          </w:p>
        </w:tc>
        <w:tc>
          <w:tcPr>
            <w:tcW w:w="456" w:type="pct"/>
            <w:shd w:val="clear" w:color="auto" w:fill="auto"/>
            <w:vAlign w:val="center"/>
          </w:tcPr>
          <w:p w14:paraId="2EEB5BF6" w14:textId="555C1455"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200</w:t>
            </w:r>
          </w:p>
        </w:tc>
        <w:tc>
          <w:tcPr>
            <w:tcW w:w="456" w:type="pct"/>
            <w:shd w:val="clear" w:color="auto" w:fill="auto"/>
            <w:vAlign w:val="center"/>
          </w:tcPr>
          <w:p w14:paraId="1633BA12" w14:textId="4884EECC"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320</w:t>
            </w:r>
          </w:p>
        </w:tc>
        <w:tc>
          <w:tcPr>
            <w:tcW w:w="366" w:type="pct"/>
            <w:shd w:val="clear" w:color="auto" w:fill="auto"/>
            <w:vAlign w:val="center"/>
          </w:tcPr>
          <w:p w14:paraId="597605E0" w14:textId="3F22C7C2"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w:t>
            </w:r>
          </w:p>
        </w:tc>
        <w:tc>
          <w:tcPr>
            <w:tcW w:w="504" w:type="pct"/>
            <w:vAlign w:val="center"/>
          </w:tcPr>
          <w:p w14:paraId="1FCC4B34" w14:textId="149CFA0B"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30</w:t>
            </w:r>
          </w:p>
        </w:tc>
      </w:tr>
      <w:tr w:rsidR="00B06091" w:rsidRPr="000144C3" w14:paraId="2FABD270" w14:textId="77777777" w:rsidTr="00B06091">
        <w:trPr>
          <w:jc w:val="center"/>
        </w:trPr>
        <w:tc>
          <w:tcPr>
            <w:tcW w:w="898" w:type="pct"/>
            <w:vMerge/>
            <w:vAlign w:val="center"/>
          </w:tcPr>
          <w:p w14:paraId="3CB02931" w14:textId="77777777" w:rsidR="002B661F" w:rsidRPr="000144C3" w:rsidRDefault="002B661F" w:rsidP="00B06091">
            <w:pPr>
              <w:contextualSpacing/>
              <w:jc w:val="center"/>
              <w:rPr>
                <w:rFonts w:ascii="Times New Roman" w:cs="宋体"/>
                <w:sz w:val="21"/>
                <w:szCs w:val="21"/>
              </w:rPr>
            </w:pPr>
          </w:p>
        </w:tc>
        <w:tc>
          <w:tcPr>
            <w:tcW w:w="824" w:type="pct"/>
            <w:shd w:val="clear" w:color="auto" w:fill="auto"/>
            <w:vAlign w:val="center"/>
          </w:tcPr>
          <w:p w14:paraId="4D29094D" w14:textId="6498E5A1" w:rsidR="002B661F" w:rsidRPr="000144C3" w:rsidRDefault="002B661F" w:rsidP="00B06091">
            <w:pPr>
              <w:contextualSpacing/>
              <w:jc w:val="center"/>
              <w:rPr>
                <w:rFonts w:ascii="Times New Roman" w:cs="宋体"/>
                <w:sz w:val="21"/>
                <w:szCs w:val="21"/>
              </w:rPr>
            </w:pPr>
            <w:r w:rsidRPr="000144C3">
              <w:rPr>
                <w:rFonts w:ascii="Times New Roman" w:cs="宋体" w:hint="eastAsia"/>
                <w:sz w:val="21"/>
                <w:szCs w:val="21"/>
              </w:rPr>
              <w:t>出水（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50C5F0C9" w14:textId="77777777" w:rsidR="002B661F" w:rsidRPr="000144C3" w:rsidRDefault="002B661F" w:rsidP="00B06091">
            <w:pPr>
              <w:contextualSpacing/>
              <w:jc w:val="center"/>
              <w:rPr>
                <w:rFonts w:ascii="Times New Roman"/>
                <w:color w:val="000000"/>
                <w:sz w:val="21"/>
                <w:szCs w:val="21"/>
              </w:rPr>
            </w:pPr>
          </w:p>
        </w:tc>
        <w:tc>
          <w:tcPr>
            <w:tcW w:w="456" w:type="pct"/>
            <w:shd w:val="clear" w:color="auto" w:fill="auto"/>
            <w:vAlign w:val="center"/>
          </w:tcPr>
          <w:p w14:paraId="3A56BA45" w14:textId="65313789"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100 </w:t>
            </w:r>
          </w:p>
        </w:tc>
        <w:tc>
          <w:tcPr>
            <w:tcW w:w="512" w:type="pct"/>
            <w:shd w:val="clear" w:color="auto" w:fill="auto"/>
            <w:vAlign w:val="center"/>
          </w:tcPr>
          <w:p w14:paraId="2C34C71A" w14:textId="2C2C5DCF"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105 </w:t>
            </w:r>
          </w:p>
        </w:tc>
        <w:tc>
          <w:tcPr>
            <w:tcW w:w="456" w:type="pct"/>
            <w:shd w:val="clear" w:color="auto" w:fill="auto"/>
            <w:vAlign w:val="center"/>
          </w:tcPr>
          <w:p w14:paraId="7FC708B5" w14:textId="3D179C46"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20 </w:t>
            </w:r>
          </w:p>
        </w:tc>
        <w:tc>
          <w:tcPr>
            <w:tcW w:w="456" w:type="pct"/>
            <w:shd w:val="clear" w:color="auto" w:fill="auto"/>
            <w:vAlign w:val="center"/>
          </w:tcPr>
          <w:p w14:paraId="11A606E9" w14:textId="4DD30D9C"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6 </w:t>
            </w:r>
          </w:p>
        </w:tc>
        <w:tc>
          <w:tcPr>
            <w:tcW w:w="366" w:type="pct"/>
            <w:shd w:val="clear" w:color="auto" w:fill="auto"/>
            <w:vAlign w:val="center"/>
          </w:tcPr>
          <w:p w14:paraId="2963D590" w14:textId="6F8276FF"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w:t>
            </w:r>
          </w:p>
        </w:tc>
        <w:tc>
          <w:tcPr>
            <w:tcW w:w="504" w:type="pct"/>
            <w:vAlign w:val="center"/>
          </w:tcPr>
          <w:p w14:paraId="7604C2A3" w14:textId="755C23F5"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18 </w:t>
            </w:r>
          </w:p>
        </w:tc>
      </w:tr>
      <w:tr w:rsidR="00B06091" w:rsidRPr="000144C3" w14:paraId="7855745F" w14:textId="77777777" w:rsidTr="00B06091">
        <w:trPr>
          <w:jc w:val="center"/>
        </w:trPr>
        <w:tc>
          <w:tcPr>
            <w:tcW w:w="898" w:type="pct"/>
            <w:vAlign w:val="center"/>
          </w:tcPr>
          <w:p w14:paraId="47057225" w14:textId="46A0BADE" w:rsidR="002B661F" w:rsidRPr="000144C3" w:rsidRDefault="002B661F" w:rsidP="00B06091">
            <w:pPr>
              <w:contextualSpacing/>
              <w:jc w:val="center"/>
              <w:rPr>
                <w:rFonts w:ascii="Times New Roman" w:cs="宋体"/>
                <w:sz w:val="21"/>
                <w:szCs w:val="21"/>
              </w:rPr>
            </w:pPr>
            <w:r w:rsidRPr="000144C3">
              <w:rPr>
                <w:rFonts w:ascii="Times New Roman" w:hint="eastAsia"/>
                <w:color w:val="000000"/>
                <w:sz w:val="21"/>
                <w:szCs w:val="21"/>
              </w:rPr>
              <w:t>锅炉排水</w:t>
            </w:r>
          </w:p>
        </w:tc>
        <w:tc>
          <w:tcPr>
            <w:tcW w:w="824" w:type="pct"/>
            <w:shd w:val="clear" w:color="auto" w:fill="auto"/>
            <w:vAlign w:val="center"/>
          </w:tcPr>
          <w:p w14:paraId="36F8DE1F" w14:textId="4340C963" w:rsidR="002B661F" w:rsidRPr="000144C3" w:rsidRDefault="002B661F" w:rsidP="00B06091">
            <w:pPr>
              <w:contextualSpacing/>
              <w:jc w:val="center"/>
              <w:rPr>
                <w:rFonts w:ascii="Times New Roman" w:cs="宋体"/>
                <w:sz w:val="21"/>
                <w:szCs w:val="21"/>
              </w:rPr>
            </w:pPr>
            <w:r w:rsidRPr="000144C3">
              <w:rPr>
                <w:rFonts w:ascii="Times New Roman" w:hint="eastAsia"/>
                <w:color w:val="000000"/>
                <w:sz w:val="21"/>
                <w:szCs w:val="21"/>
              </w:rPr>
              <w:t>进水</w:t>
            </w:r>
            <w:r w:rsidR="00B06091" w:rsidRPr="000144C3">
              <w:rPr>
                <w:rFonts w:ascii="Times New Roman" w:cs="宋体" w:hint="eastAsia"/>
                <w:sz w:val="21"/>
                <w:szCs w:val="21"/>
              </w:rPr>
              <w:t>（</w:t>
            </w:r>
            <w:r w:rsidR="00B06091" w:rsidRPr="000144C3">
              <w:rPr>
                <w:rFonts w:ascii="Times New Roman" w:cs="宋体" w:hint="eastAsia"/>
                <w:sz w:val="21"/>
                <w:szCs w:val="21"/>
              </w:rPr>
              <w:t>m</w:t>
            </w:r>
            <w:r w:rsidR="00B06091" w:rsidRPr="000144C3">
              <w:rPr>
                <w:rFonts w:ascii="Times New Roman" w:cs="宋体"/>
                <w:sz w:val="21"/>
                <w:szCs w:val="21"/>
              </w:rPr>
              <w:t>g/L</w:t>
            </w:r>
            <w:r w:rsidR="00B06091" w:rsidRPr="000144C3">
              <w:rPr>
                <w:rFonts w:ascii="Times New Roman" w:cs="宋体" w:hint="eastAsia"/>
                <w:sz w:val="21"/>
                <w:szCs w:val="21"/>
              </w:rPr>
              <w:t>）</w:t>
            </w:r>
          </w:p>
        </w:tc>
        <w:tc>
          <w:tcPr>
            <w:tcW w:w="529" w:type="pct"/>
            <w:vAlign w:val="center"/>
          </w:tcPr>
          <w:p w14:paraId="7B554D82" w14:textId="5F6F2560"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828</w:t>
            </w:r>
          </w:p>
        </w:tc>
        <w:tc>
          <w:tcPr>
            <w:tcW w:w="456" w:type="pct"/>
            <w:shd w:val="clear" w:color="auto" w:fill="auto"/>
            <w:vAlign w:val="center"/>
          </w:tcPr>
          <w:p w14:paraId="046E0C3A" w14:textId="302BEEA6"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120 </w:t>
            </w:r>
          </w:p>
        </w:tc>
        <w:tc>
          <w:tcPr>
            <w:tcW w:w="512" w:type="pct"/>
            <w:shd w:val="clear" w:color="auto" w:fill="auto"/>
            <w:vAlign w:val="center"/>
          </w:tcPr>
          <w:p w14:paraId="0CD7D30F" w14:textId="206F2FFF"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40 </w:t>
            </w:r>
          </w:p>
        </w:tc>
        <w:tc>
          <w:tcPr>
            <w:tcW w:w="456" w:type="pct"/>
            <w:shd w:val="clear" w:color="auto" w:fill="auto"/>
            <w:vAlign w:val="center"/>
          </w:tcPr>
          <w:p w14:paraId="4EC88C96" w14:textId="64910D5F"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100 </w:t>
            </w:r>
          </w:p>
        </w:tc>
        <w:tc>
          <w:tcPr>
            <w:tcW w:w="456" w:type="pct"/>
            <w:shd w:val="clear" w:color="auto" w:fill="auto"/>
            <w:vAlign w:val="center"/>
          </w:tcPr>
          <w:p w14:paraId="7EC641C9" w14:textId="36DC4B8D"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 </w:t>
            </w:r>
          </w:p>
        </w:tc>
        <w:tc>
          <w:tcPr>
            <w:tcW w:w="366" w:type="pct"/>
            <w:shd w:val="clear" w:color="auto" w:fill="auto"/>
            <w:vAlign w:val="center"/>
          </w:tcPr>
          <w:p w14:paraId="16D6C06C" w14:textId="2BBA781A"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 xml:space="preserve">/ </w:t>
            </w:r>
          </w:p>
        </w:tc>
        <w:tc>
          <w:tcPr>
            <w:tcW w:w="504" w:type="pct"/>
            <w:vAlign w:val="center"/>
          </w:tcPr>
          <w:p w14:paraId="47A0A136" w14:textId="67815388" w:rsidR="002B661F" w:rsidRPr="000144C3" w:rsidRDefault="002B661F" w:rsidP="00B06091">
            <w:pPr>
              <w:contextualSpacing/>
              <w:jc w:val="center"/>
              <w:rPr>
                <w:rFonts w:ascii="Times New Roman"/>
                <w:color w:val="000000"/>
                <w:sz w:val="21"/>
                <w:szCs w:val="21"/>
              </w:rPr>
            </w:pPr>
            <w:r w:rsidRPr="000144C3">
              <w:rPr>
                <w:rFonts w:ascii="Times New Roman" w:hint="eastAsia"/>
                <w:color w:val="000000"/>
                <w:sz w:val="21"/>
                <w:szCs w:val="21"/>
              </w:rPr>
              <w:t>/</w:t>
            </w:r>
          </w:p>
        </w:tc>
      </w:tr>
      <w:tr w:rsidR="00B06091" w:rsidRPr="000144C3" w14:paraId="1C57E37B" w14:textId="77777777" w:rsidTr="00B06091">
        <w:trPr>
          <w:jc w:val="center"/>
        </w:trPr>
        <w:tc>
          <w:tcPr>
            <w:tcW w:w="898" w:type="pct"/>
            <w:vMerge w:val="restart"/>
            <w:vAlign w:val="center"/>
          </w:tcPr>
          <w:p w14:paraId="015E65F7" w14:textId="403042A8" w:rsidR="00B06091" w:rsidRPr="000144C3" w:rsidRDefault="00B06091" w:rsidP="00B06091">
            <w:pPr>
              <w:contextualSpacing/>
              <w:jc w:val="center"/>
              <w:rPr>
                <w:rFonts w:ascii="Times New Roman" w:cs="宋体"/>
                <w:sz w:val="21"/>
                <w:szCs w:val="21"/>
              </w:rPr>
            </w:pPr>
            <w:r w:rsidRPr="000144C3">
              <w:rPr>
                <w:rFonts w:ascii="Times New Roman" w:hint="eastAsia"/>
                <w:color w:val="000000"/>
                <w:sz w:val="21"/>
                <w:szCs w:val="21"/>
              </w:rPr>
              <w:t>综合废水</w:t>
            </w:r>
            <w:r w:rsidRPr="000144C3">
              <w:rPr>
                <w:rFonts w:ascii="Times New Roman" w:cs="宋体" w:hint="eastAsia"/>
                <w:sz w:val="21"/>
                <w:szCs w:val="21"/>
              </w:rPr>
              <w:t>（氯化钙除氟、混凝沉淀）</w:t>
            </w:r>
          </w:p>
        </w:tc>
        <w:tc>
          <w:tcPr>
            <w:tcW w:w="824" w:type="pct"/>
            <w:shd w:val="clear" w:color="auto" w:fill="auto"/>
            <w:vAlign w:val="center"/>
          </w:tcPr>
          <w:p w14:paraId="1D7A552D" w14:textId="1F8164E9" w:rsidR="00B06091" w:rsidRPr="000144C3" w:rsidRDefault="00B06091" w:rsidP="00B06091">
            <w:pPr>
              <w:contextualSpacing/>
              <w:jc w:val="center"/>
              <w:rPr>
                <w:rFonts w:ascii="Times New Roman" w:cs="宋体"/>
                <w:sz w:val="21"/>
                <w:szCs w:val="21"/>
              </w:rPr>
            </w:pPr>
            <w:r w:rsidRPr="000144C3">
              <w:rPr>
                <w:rFonts w:ascii="Times New Roman" w:cs="宋体" w:hint="eastAsia"/>
                <w:sz w:val="21"/>
                <w:szCs w:val="21"/>
              </w:rPr>
              <w:t>去除率</w:t>
            </w:r>
          </w:p>
        </w:tc>
        <w:tc>
          <w:tcPr>
            <w:tcW w:w="529" w:type="pct"/>
            <w:vMerge w:val="restart"/>
            <w:vAlign w:val="center"/>
          </w:tcPr>
          <w:p w14:paraId="0B185079" w14:textId="4615906C"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12208.2</w:t>
            </w:r>
          </w:p>
        </w:tc>
        <w:tc>
          <w:tcPr>
            <w:tcW w:w="456" w:type="pct"/>
            <w:shd w:val="clear" w:color="auto" w:fill="auto"/>
            <w:vAlign w:val="center"/>
          </w:tcPr>
          <w:p w14:paraId="79226BC6" w14:textId="7B26A5F0"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80%</w:t>
            </w:r>
          </w:p>
        </w:tc>
        <w:tc>
          <w:tcPr>
            <w:tcW w:w="512" w:type="pct"/>
            <w:shd w:val="clear" w:color="auto" w:fill="auto"/>
            <w:vAlign w:val="center"/>
          </w:tcPr>
          <w:p w14:paraId="388D7AC3" w14:textId="14B8EF10"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70%</w:t>
            </w:r>
          </w:p>
        </w:tc>
        <w:tc>
          <w:tcPr>
            <w:tcW w:w="456" w:type="pct"/>
            <w:shd w:val="clear" w:color="auto" w:fill="auto"/>
            <w:vAlign w:val="center"/>
          </w:tcPr>
          <w:p w14:paraId="26AB5565" w14:textId="15B7EA7E"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90%</w:t>
            </w:r>
          </w:p>
        </w:tc>
        <w:tc>
          <w:tcPr>
            <w:tcW w:w="456" w:type="pct"/>
            <w:shd w:val="clear" w:color="auto" w:fill="auto"/>
            <w:vAlign w:val="center"/>
          </w:tcPr>
          <w:p w14:paraId="15F7D345" w14:textId="4BABA7A8"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0%</w:t>
            </w:r>
          </w:p>
        </w:tc>
        <w:tc>
          <w:tcPr>
            <w:tcW w:w="366" w:type="pct"/>
            <w:shd w:val="clear" w:color="auto" w:fill="auto"/>
            <w:vAlign w:val="center"/>
          </w:tcPr>
          <w:p w14:paraId="5F70ADCB" w14:textId="134BC79A"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80%</w:t>
            </w:r>
          </w:p>
        </w:tc>
        <w:tc>
          <w:tcPr>
            <w:tcW w:w="504" w:type="pct"/>
            <w:vAlign w:val="center"/>
          </w:tcPr>
          <w:p w14:paraId="00C839A3" w14:textId="5D35242D"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40%</w:t>
            </w:r>
          </w:p>
        </w:tc>
      </w:tr>
      <w:tr w:rsidR="00B06091" w:rsidRPr="000144C3" w14:paraId="48BE0B81" w14:textId="77777777" w:rsidTr="00B06091">
        <w:trPr>
          <w:jc w:val="center"/>
        </w:trPr>
        <w:tc>
          <w:tcPr>
            <w:tcW w:w="898" w:type="pct"/>
            <w:vMerge/>
            <w:vAlign w:val="center"/>
          </w:tcPr>
          <w:p w14:paraId="72BEA12D" w14:textId="77777777" w:rsidR="00B06091" w:rsidRPr="000144C3" w:rsidRDefault="00B06091" w:rsidP="00B06091">
            <w:pPr>
              <w:contextualSpacing/>
              <w:jc w:val="center"/>
              <w:rPr>
                <w:rFonts w:ascii="Times New Roman" w:cs="宋体"/>
                <w:sz w:val="21"/>
                <w:szCs w:val="21"/>
              </w:rPr>
            </w:pPr>
          </w:p>
        </w:tc>
        <w:tc>
          <w:tcPr>
            <w:tcW w:w="824" w:type="pct"/>
            <w:shd w:val="clear" w:color="auto" w:fill="auto"/>
            <w:vAlign w:val="center"/>
          </w:tcPr>
          <w:p w14:paraId="163A293C" w14:textId="4208F2A5" w:rsidR="00B06091" w:rsidRPr="000144C3" w:rsidRDefault="00B06091" w:rsidP="00B06091">
            <w:pPr>
              <w:contextualSpacing/>
              <w:jc w:val="center"/>
              <w:rPr>
                <w:rFonts w:ascii="Times New Roman" w:cs="宋体"/>
                <w:sz w:val="21"/>
                <w:szCs w:val="21"/>
              </w:rPr>
            </w:pPr>
            <w:r w:rsidRPr="000144C3">
              <w:rPr>
                <w:rFonts w:ascii="Times New Roman" w:cs="宋体" w:hint="eastAsia"/>
                <w:sz w:val="21"/>
                <w:szCs w:val="21"/>
              </w:rPr>
              <w:t>进水（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62354392" w14:textId="77777777" w:rsidR="00B06091" w:rsidRPr="000144C3" w:rsidRDefault="00B06091" w:rsidP="00B06091">
            <w:pPr>
              <w:contextualSpacing/>
              <w:jc w:val="center"/>
              <w:rPr>
                <w:rFonts w:ascii="Times New Roman"/>
                <w:color w:val="000000"/>
                <w:sz w:val="21"/>
                <w:szCs w:val="21"/>
              </w:rPr>
            </w:pPr>
          </w:p>
        </w:tc>
        <w:tc>
          <w:tcPr>
            <w:tcW w:w="456" w:type="pct"/>
            <w:shd w:val="clear" w:color="auto" w:fill="auto"/>
            <w:vAlign w:val="center"/>
          </w:tcPr>
          <w:p w14:paraId="504C91A0" w14:textId="5AB9CC41"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85.26 </w:t>
            </w:r>
          </w:p>
        </w:tc>
        <w:tc>
          <w:tcPr>
            <w:tcW w:w="512" w:type="pct"/>
            <w:shd w:val="clear" w:color="auto" w:fill="auto"/>
            <w:vAlign w:val="center"/>
          </w:tcPr>
          <w:p w14:paraId="247B951F" w14:textId="24DDC7C3"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90.58 </w:t>
            </w:r>
          </w:p>
        </w:tc>
        <w:tc>
          <w:tcPr>
            <w:tcW w:w="456" w:type="pct"/>
            <w:shd w:val="clear" w:color="auto" w:fill="auto"/>
            <w:vAlign w:val="center"/>
          </w:tcPr>
          <w:p w14:paraId="3414929D" w14:textId="6B4537C3"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48.17 </w:t>
            </w:r>
          </w:p>
        </w:tc>
        <w:tc>
          <w:tcPr>
            <w:tcW w:w="456" w:type="pct"/>
            <w:shd w:val="clear" w:color="auto" w:fill="auto"/>
            <w:vAlign w:val="center"/>
          </w:tcPr>
          <w:p w14:paraId="14496E66" w14:textId="59792F52"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0.41 </w:t>
            </w:r>
          </w:p>
        </w:tc>
        <w:tc>
          <w:tcPr>
            <w:tcW w:w="366" w:type="pct"/>
            <w:shd w:val="clear" w:color="auto" w:fill="auto"/>
            <w:vAlign w:val="center"/>
          </w:tcPr>
          <w:p w14:paraId="601CFEF8" w14:textId="191943D1"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48.65 </w:t>
            </w:r>
          </w:p>
        </w:tc>
        <w:tc>
          <w:tcPr>
            <w:tcW w:w="504" w:type="pct"/>
            <w:vAlign w:val="center"/>
          </w:tcPr>
          <w:p w14:paraId="536E479C" w14:textId="794B7965"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10.39 </w:t>
            </w:r>
          </w:p>
        </w:tc>
      </w:tr>
      <w:tr w:rsidR="00B06091" w:rsidRPr="000144C3" w14:paraId="53820B09" w14:textId="77777777" w:rsidTr="00B06091">
        <w:trPr>
          <w:jc w:val="center"/>
        </w:trPr>
        <w:tc>
          <w:tcPr>
            <w:tcW w:w="898" w:type="pct"/>
            <w:vMerge/>
            <w:vAlign w:val="center"/>
          </w:tcPr>
          <w:p w14:paraId="1CF68014" w14:textId="77777777" w:rsidR="00B06091" w:rsidRPr="000144C3" w:rsidRDefault="00B06091" w:rsidP="00B06091">
            <w:pPr>
              <w:contextualSpacing/>
              <w:jc w:val="center"/>
              <w:rPr>
                <w:rFonts w:ascii="Times New Roman" w:cs="宋体"/>
                <w:sz w:val="21"/>
                <w:szCs w:val="21"/>
              </w:rPr>
            </w:pPr>
          </w:p>
        </w:tc>
        <w:tc>
          <w:tcPr>
            <w:tcW w:w="824" w:type="pct"/>
            <w:shd w:val="clear" w:color="auto" w:fill="auto"/>
            <w:vAlign w:val="center"/>
          </w:tcPr>
          <w:p w14:paraId="379C2EC5" w14:textId="6C518007" w:rsidR="00B06091" w:rsidRPr="000144C3" w:rsidRDefault="00B06091" w:rsidP="00B06091">
            <w:pPr>
              <w:contextualSpacing/>
              <w:jc w:val="center"/>
              <w:rPr>
                <w:rFonts w:ascii="Times New Roman" w:cs="宋体"/>
                <w:sz w:val="21"/>
                <w:szCs w:val="21"/>
              </w:rPr>
            </w:pPr>
            <w:r w:rsidRPr="000144C3">
              <w:rPr>
                <w:rFonts w:ascii="Times New Roman" w:cs="宋体" w:hint="eastAsia"/>
                <w:sz w:val="21"/>
                <w:szCs w:val="21"/>
              </w:rPr>
              <w:t>出水（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7DBB1B8C" w14:textId="77777777" w:rsidR="00B06091" w:rsidRPr="000144C3" w:rsidRDefault="00B06091" w:rsidP="00B06091">
            <w:pPr>
              <w:contextualSpacing/>
              <w:jc w:val="center"/>
              <w:rPr>
                <w:rFonts w:ascii="Times New Roman"/>
                <w:color w:val="000000"/>
                <w:sz w:val="21"/>
                <w:szCs w:val="21"/>
              </w:rPr>
            </w:pPr>
          </w:p>
        </w:tc>
        <w:tc>
          <w:tcPr>
            <w:tcW w:w="456" w:type="pct"/>
            <w:shd w:val="clear" w:color="auto" w:fill="auto"/>
            <w:vAlign w:val="center"/>
          </w:tcPr>
          <w:p w14:paraId="0E1CBDDA" w14:textId="5F7D1B0A"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17.05 </w:t>
            </w:r>
          </w:p>
        </w:tc>
        <w:tc>
          <w:tcPr>
            <w:tcW w:w="512" w:type="pct"/>
            <w:shd w:val="clear" w:color="auto" w:fill="auto"/>
            <w:vAlign w:val="center"/>
          </w:tcPr>
          <w:p w14:paraId="7FAC0E90" w14:textId="5D833881"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27.17 </w:t>
            </w:r>
          </w:p>
        </w:tc>
        <w:tc>
          <w:tcPr>
            <w:tcW w:w="456" w:type="pct"/>
            <w:shd w:val="clear" w:color="auto" w:fill="auto"/>
            <w:vAlign w:val="center"/>
          </w:tcPr>
          <w:p w14:paraId="06B79743" w14:textId="0E1B9FF5"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4.82 </w:t>
            </w:r>
          </w:p>
        </w:tc>
        <w:tc>
          <w:tcPr>
            <w:tcW w:w="456" w:type="pct"/>
            <w:shd w:val="clear" w:color="auto" w:fill="auto"/>
            <w:vAlign w:val="center"/>
          </w:tcPr>
          <w:p w14:paraId="4C329D03" w14:textId="54D42D7B"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0.41 </w:t>
            </w:r>
          </w:p>
        </w:tc>
        <w:tc>
          <w:tcPr>
            <w:tcW w:w="366" w:type="pct"/>
            <w:shd w:val="clear" w:color="auto" w:fill="auto"/>
            <w:vAlign w:val="center"/>
          </w:tcPr>
          <w:p w14:paraId="4CBE545B" w14:textId="6AE1995A"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9.73 </w:t>
            </w:r>
          </w:p>
        </w:tc>
        <w:tc>
          <w:tcPr>
            <w:tcW w:w="504" w:type="pct"/>
            <w:vAlign w:val="center"/>
          </w:tcPr>
          <w:p w14:paraId="3CB6FFD9" w14:textId="6BC51172"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6.23 </w:t>
            </w:r>
          </w:p>
        </w:tc>
      </w:tr>
      <w:tr w:rsidR="00B06091" w:rsidRPr="000144C3" w14:paraId="799ABC67" w14:textId="77777777" w:rsidTr="00B06091">
        <w:trPr>
          <w:jc w:val="center"/>
        </w:trPr>
        <w:tc>
          <w:tcPr>
            <w:tcW w:w="898" w:type="pct"/>
            <w:vAlign w:val="center"/>
          </w:tcPr>
          <w:p w14:paraId="1C2B56ED" w14:textId="4E4E5EF9" w:rsidR="00B06091" w:rsidRPr="000144C3" w:rsidRDefault="00B06091" w:rsidP="00B06091">
            <w:pPr>
              <w:contextualSpacing/>
              <w:jc w:val="center"/>
              <w:rPr>
                <w:rFonts w:ascii="Times New Roman" w:cs="宋体"/>
                <w:sz w:val="21"/>
                <w:szCs w:val="21"/>
              </w:rPr>
            </w:pPr>
            <w:r w:rsidRPr="000144C3">
              <w:rPr>
                <w:rFonts w:ascii="Times New Roman" w:cs="宋体" w:hint="eastAsia"/>
                <w:sz w:val="21"/>
                <w:szCs w:val="21"/>
              </w:rPr>
              <w:t>锅炉冷凝水</w:t>
            </w:r>
          </w:p>
        </w:tc>
        <w:tc>
          <w:tcPr>
            <w:tcW w:w="824" w:type="pct"/>
            <w:shd w:val="clear" w:color="auto" w:fill="auto"/>
            <w:vAlign w:val="center"/>
          </w:tcPr>
          <w:p w14:paraId="45B285AF" w14:textId="277AB195" w:rsidR="00B06091" w:rsidRPr="000144C3" w:rsidRDefault="00B06091" w:rsidP="00B06091">
            <w:pPr>
              <w:contextualSpacing/>
              <w:jc w:val="center"/>
              <w:rPr>
                <w:rFonts w:ascii="Times New Roman" w:cs="宋体"/>
                <w:sz w:val="21"/>
                <w:szCs w:val="21"/>
              </w:rPr>
            </w:pPr>
            <w:r w:rsidRPr="000144C3">
              <w:rPr>
                <w:rFonts w:ascii="Times New Roman" w:hint="eastAsia"/>
                <w:color w:val="000000"/>
                <w:sz w:val="21"/>
                <w:szCs w:val="21"/>
              </w:rPr>
              <w:t>进水</w:t>
            </w:r>
            <w:r w:rsidRPr="000144C3">
              <w:rPr>
                <w:rFonts w:ascii="Times New Roman" w:cs="宋体" w:hint="eastAsia"/>
                <w:sz w:val="21"/>
                <w:szCs w:val="21"/>
              </w:rPr>
              <w:t>（</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Align w:val="center"/>
          </w:tcPr>
          <w:p w14:paraId="6CBF5E44" w14:textId="611BF895"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11923.2</w:t>
            </w:r>
          </w:p>
        </w:tc>
        <w:tc>
          <w:tcPr>
            <w:tcW w:w="456" w:type="pct"/>
            <w:shd w:val="clear" w:color="auto" w:fill="auto"/>
            <w:vAlign w:val="center"/>
          </w:tcPr>
          <w:p w14:paraId="049052CA" w14:textId="0551443F"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15</w:t>
            </w:r>
          </w:p>
        </w:tc>
        <w:tc>
          <w:tcPr>
            <w:tcW w:w="512" w:type="pct"/>
            <w:shd w:val="clear" w:color="auto" w:fill="auto"/>
            <w:vAlign w:val="center"/>
          </w:tcPr>
          <w:p w14:paraId="2FC4BB11" w14:textId="19B3C7F5"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8</w:t>
            </w:r>
          </w:p>
        </w:tc>
        <w:tc>
          <w:tcPr>
            <w:tcW w:w="456" w:type="pct"/>
            <w:shd w:val="clear" w:color="auto" w:fill="auto"/>
            <w:vAlign w:val="center"/>
          </w:tcPr>
          <w:p w14:paraId="2949510C" w14:textId="210AB5C8"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10</w:t>
            </w:r>
          </w:p>
        </w:tc>
        <w:tc>
          <w:tcPr>
            <w:tcW w:w="456" w:type="pct"/>
            <w:shd w:val="clear" w:color="auto" w:fill="auto"/>
            <w:vAlign w:val="center"/>
          </w:tcPr>
          <w:p w14:paraId="7CB6F2FA" w14:textId="07BF5781"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w:t>
            </w:r>
          </w:p>
        </w:tc>
        <w:tc>
          <w:tcPr>
            <w:tcW w:w="366" w:type="pct"/>
            <w:shd w:val="clear" w:color="auto" w:fill="auto"/>
            <w:vAlign w:val="center"/>
          </w:tcPr>
          <w:p w14:paraId="119454D0" w14:textId="7A9678ED"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w:t>
            </w:r>
          </w:p>
        </w:tc>
        <w:tc>
          <w:tcPr>
            <w:tcW w:w="504" w:type="pct"/>
            <w:vAlign w:val="center"/>
          </w:tcPr>
          <w:p w14:paraId="028669F0" w14:textId="0DAACC1F"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w:t>
            </w:r>
          </w:p>
        </w:tc>
      </w:tr>
      <w:tr w:rsidR="00B06091" w:rsidRPr="000144C3" w14:paraId="0516D888" w14:textId="77777777" w:rsidTr="00B06091">
        <w:trPr>
          <w:jc w:val="center"/>
        </w:trPr>
        <w:tc>
          <w:tcPr>
            <w:tcW w:w="898" w:type="pct"/>
            <w:vMerge w:val="restart"/>
            <w:vAlign w:val="center"/>
          </w:tcPr>
          <w:p w14:paraId="438AAC86" w14:textId="5B02511B" w:rsidR="00B06091" w:rsidRPr="000144C3" w:rsidRDefault="00B06091" w:rsidP="00B06091">
            <w:pPr>
              <w:contextualSpacing/>
              <w:jc w:val="center"/>
              <w:rPr>
                <w:rFonts w:ascii="Times New Roman" w:cs="宋体"/>
                <w:sz w:val="21"/>
                <w:szCs w:val="21"/>
              </w:rPr>
            </w:pPr>
            <w:r w:rsidRPr="000144C3">
              <w:rPr>
                <w:rFonts w:ascii="Times New Roman" w:hint="eastAsia"/>
                <w:color w:val="000000"/>
                <w:sz w:val="21"/>
                <w:szCs w:val="21"/>
              </w:rPr>
              <w:t>纯水制备（预处理</w:t>
            </w:r>
            <w:r w:rsidRPr="000144C3">
              <w:rPr>
                <w:rFonts w:ascii="Times New Roman" w:hint="eastAsia"/>
                <w:color w:val="000000"/>
                <w:sz w:val="21"/>
                <w:szCs w:val="21"/>
              </w:rPr>
              <w:t>+</w:t>
            </w:r>
            <w:r w:rsidRPr="000144C3">
              <w:rPr>
                <w:rFonts w:ascii="Times New Roman" w:hint="eastAsia"/>
                <w:color w:val="000000"/>
                <w:sz w:val="21"/>
                <w:szCs w:val="21"/>
              </w:rPr>
              <w:t>二级</w:t>
            </w:r>
            <w:r w:rsidRPr="000144C3">
              <w:rPr>
                <w:rFonts w:ascii="Times New Roman" w:hint="eastAsia"/>
                <w:color w:val="000000"/>
                <w:sz w:val="21"/>
                <w:szCs w:val="21"/>
              </w:rPr>
              <w:t>RO</w:t>
            </w:r>
            <w:r w:rsidRPr="000144C3">
              <w:rPr>
                <w:rFonts w:ascii="Times New Roman" w:hint="eastAsia"/>
                <w:color w:val="000000"/>
                <w:sz w:val="21"/>
                <w:szCs w:val="21"/>
              </w:rPr>
              <w:t>反渗透）</w:t>
            </w:r>
          </w:p>
        </w:tc>
        <w:tc>
          <w:tcPr>
            <w:tcW w:w="824" w:type="pct"/>
            <w:shd w:val="clear" w:color="auto" w:fill="auto"/>
            <w:vAlign w:val="center"/>
          </w:tcPr>
          <w:p w14:paraId="3A097B74" w14:textId="1300F592" w:rsidR="00B06091" w:rsidRPr="000144C3" w:rsidRDefault="00B06091" w:rsidP="00B06091">
            <w:pPr>
              <w:contextualSpacing/>
              <w:jc w:val="center"/>
              <w:rPr>
                <w:rFonts w:ascii="Times New Roman" w:cs="宋体"/>
                <w:sz w:val="21"/>
                <w:szCs w:val="21"/>
              </w:rPr>
            </w:pPr>
            <w:r w:rsidRPr="000144C3">
              <w:rPr>
                <w:rFonts w:ascii="Times New Roman" w:cs="宋体" w:hint="eastAsia"/>
                <w:sz w:val="21"/>
                <w:szCs w:val="21"/>
              </w:rPr>
              <w:t>去除率</w:t>
            </w:r>
          </w:p>
        </w:tc>
        <w:tc>
          <w:tcPr>
            <w:tcW w:w="529" w:type="pct"/>
            <w:vMerge w:val="restart"/>
            <w:vAlign w:val="center"/>
          </w:tcPr>
          <w:p w14:paraId="18D1E4C3" w14:textId="18ADFBB5"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24131.4</w:t>
            </w:r>
          </w:p>
        </w:tc>
        <w:tc>
          <w:tcPr>
            <w:tcW w:w="456" w:type="pct"/>
            <w:shd w:val="clear" w:color="auto" w:fill="auto"/>
            <w:vAlign w:val="center"/>
          </w:tcPr>
          <w:p w14:paraId="4741DB97" w14:textId="24F7F651"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40%</w:t>
            </w:r>
          </w:p>
        </w:tc>
        <w:tc>
          <w:tcPr>
            <w:tcW w:w="512" w:type="pct"/>
            <w:shd w:val="clear" w:color="auto" w:fill="auto"/>
            <w:vAlign w:val="center"/>
          </w:tcPr>
          <w:p w14:paraId="44920606" w14:textId="57B136D9"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40%</w:t>
            </w:r>
          </w:p>
        </w:tc>
        <w:tc>
          <w:tcPr>
            <w:tcW w:w="456" w:type="pct"/>
            <w:shd w:val="clear" w:color="auto" w:fill="auto"/>
            <w:vAlign w:val="center"/>
          </w:tcPr>
          <w:p w14:paraId="30FDE9AD" w14:textId="4492103A"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80%</w:t>
            </w:r>
          </w:p>
        </w:tc>
        <w:tc>
          <w:tcPr>
            <w:tcW w:w="456" w:type="pct"/>
            <w:shd w:val="clear" w:color="auto" w:fill="auto"/>
            <w:vAlign w:val="center"/>
          </w:tcPr>
          <w:p w14:paraId="17FA4EFE" w14:textId="32856267"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0%</w:t>
            </w:r>
          </w:p>
        </w:tc>
        <w:tc>
          <w:tcPr>
            <w:tcW w:w="366" w:type="pct"/>
            <w:shd w:val="clear" w:color="auto" w:fill="auto"/>
            <w:vAlign w:val="center"/>
          </w:tcPr>
          <w:p w14:paraId="78B52223" w14:textId="421CE162"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0%</w:t>
            </w:r>
          </w:p>
        </w:tc>
        <w:tc>
          <w:tcPr>
            <w:tcW w:w="504" w:type="pct"/>
            <w:vAlign w:val="center"/>
          </w:tcPr>
          <w:p w14:paraId="57EB9DF0" w14:textId="68FF4FE1"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10%</w:t>
            </w:r>
          </w:p>
        </w:tc>
      </w:tr>
      <w:tr w:rsidR="00B06091" w:rsidRPr="000144C3" w14:paraId="34FF81DD" w14:textId="77777777" w:rsidTr="00B06091">
        <w:trPr>
          <w:jc w:val="center"/>
        </w:trPr>
        <w:tc>
          <w:tcPr>
            <w:tcW w:w="898" w:type="pct"/>
            <w:vMerge/>
            <w:vAlign w:val="center"/>
          </w:tcPr>
          <w:p w14:paraId="14FD29FC" w14:textId="77777777" w:rsidR="00B06091" w:rsidRPr="000144C3" w:rsidRDefault="00B06091" w:rsidP="00B06091">
            <w:pPr>
              <w:contextualSpacing/>
              <w:jc w:val="center"/>
              <w:rPr>
                <w:rFonts w:ascii="Times New Roman" w:cs="宋体"/>
                <w:sz w:val="21"/>
                <w:szCs w:val="21"/>
              </w:rPr>
            </w:pPr>
          </w:p>
        </w:tc>
        <w:tc>
          <w:tcPr>
            <w:tcW w:w="824" w:type="pct"/>
            <w:shd w:val="clear" w:color="auto" w:fill="auto"/>
            <w:vAlign w:val="center"/>
          </w:tcPr>
          <w:p w14:paraId="4F406B75" w14:textId="26D99119" w:rsidR="00B06091" w:rsidRPr="000144C3" w:rsidRDefault="00B06091" w:rsidP="00B06091">
            <w:pPr>
              <w:contextualSpacing/>
              <w:jc w:val="center"/>
              <w:rPr>
                <w:rFonts w:ascii="Times New Roman" w:cs="宋体"/>
                <w:sz w:val="21"/>
                <w:szCs w:val="21"/>
              </w:rPr>
            </w:pPr>
            <w:r w:rsidRPr="000144C3">
              <w:rPr>
                <w:rFonts w:ascii="Times New Roman" w:cs="宋体" w:hint="eastAsia"/>
                <w:sz w:val="21"/>
                <w:szCs w:val="21"/>
              </w:rPr>
              <w:t>进水（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75674935" w14:textId="77777777" w:rsidR="00B06091" w:rsidRPr="000144C3" w:rsidRDefault="00B06091" w:rsidP="00B06091">
            <w:pPr>
              <w:contextualSpacing/>
              <w:jc w:val="center"/>
              <w:rPr>
                <w:rFonts w:ascii="Times New Roman"/>
                <w:color w:val="000000"/>
                <w:sz w:val="21"/>
                <w:szCs w:val="21"/>
              </w:rPr>
            </w:pPr>
          </w:p>
        </w:tc>
        <w:tc>
          <w:tcPr>
            <w:tcW w:w="456" w:type="pct"/>
            <w:shd w:val="clear" w:color="auto" w:fill="auto"/>
            <w:vAlign w:val="center"/>
          </w:tcPr>
          <w:p w14:paraId="16707110" w14:textId="25A85E6E"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16.04 </w:t>
            </w:r>
          </w:p>
        </w:tc>
        <w:tc>
          <w:tcPr>
            <w:tcW w:w="512" w:type="pct"/>
            <w:shd w:val="clear" w:color="auto" w:fill="auto"/>
            <w:vAlign w:val="center"/>
          </w:tcPr>
          <w:p w14:paraId="72AE418F" w14:textId="473B66D2"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17.70 </w:t>
            </w:r>
          </w:p>
        </w:tc>
        <w:tc>
          <w:tcPr>
            <w:tcW w:w="456" w:type="pct"/>
            <w:shd w:val="clear" w:color="auto" w:fill="auto"/>
            <w:vAlign w:val="center"/>
          </w:tcPr>
          <w:p w14:paraId="2216077B" w14:textId="4CE45D5B"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7.38 </w:t>
            </w:r>
          </w:p>
        </w:tc>
        <w:tc>
          <w:tcPr>
            <w:tcW w:w="456" w:type="pct"/>
            <w:shd w:val="clear" w:color="auto" w:fill="auto"/>
            <w:vAlign w:val="center"/>
          </w:tcPr>
          <w:p w14:paraId="4229CF54" w14:textId="6FDE4871"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0.21 </w:t>
            </w:r>
          </w:p>
        </w:tc>
        <w:tc>
          <w:tcPr>
            <w:tcW w:w="366" w:type="pct"/>
            <w:shd w:val="clear" w:color="auto" w:fill="auto"/>
            <w:vAlign w:val="center"/>
          </w:tcPr>
          <w:p w14:paraId="59039498" w14:textId="3D8E15D4"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4.92 </w:t>
            </w:r>
          </w:p>
        </w:tc>
        <w:tc>
          <w:tcPr>
            <w:tcW w:w="504" w:type="pct"/>
            <w:vAlign w:val="center"/>
          </w:tcPr>
          <w:p w14:paraId="79686534" w14:textId="0EE84CBF"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3.15 </w:t>
            </w:r>
          </w:p>
        </w:tc>
      </w:tr>
      <w:tr w:rsidR="00B06091" w:rsidRPr="000144C3" w14:paraId="7E903C89" w14:textId="77777777" w:rsidTr="00B06091">
        <w:trPr>
          <w:jc w:val="center"/>
        </w:trPr>
        <w:tc>
          <w:tcPr>
            <w:tcW w:w="898" w:type="pct"/>
            <w:vMerge/>
            <w:vAlign w:val="center"/>
          </w:tcPr>
          <w:p w14:paraId="27D3E7D9" w14:textId="77777777" w:rsidR="00B06091" w:rsidRPr="000144C3" w:rsidRDefault="00B06091" w:rsidP="00B06091">
            <w:pPr>
              <w:contextualSpacing/>
              <w:jc w:val="center"/>
              <w:rPr>
                <w:rFonts w:ascii="Times New Roman" w:cs="宋体"/>
                <w:sz w:val="21"/>
                <w:szCs w:val="21"/>
              </w:rPr>
            </w:pPr>
          </w:p>
        </w:tc>
        <w:tc>
          <w:tcPr>
            <w:tcW w:w="824" w:type="pct"/>
            <w:shd w:val="clear" w:color="auto" w:fill="auto"/>
            <w:vAlign w:val="center"/>
          </w:tcPr>
          <w:p w14:paraId="0772409C" w14:textId="03A02242" w:rsidR="00B06091" w:rsidRPr="000144C3" w:rsidRDefault="00B06091" w:rsidP="00B06091">
            <w:pPr>
              <w:contextualSpacing/>
              <w:jc w:val="center"/>
              <w:rPr>
                <w:rFonts w:ascii="Times New Roman" w:cs="宋体"/>
                <w:sz w:val="21"/>
                <w:szCs w:val="21"/>
              </w:rPr>
            </w:pPr>
            <w:r w:rsidRPr="000144C3">
              <w:rPr>
                <w:rFonts w:ascii="Times New Roman" w:cs="宋体" w:hint="eastAsia"/>
                <w:sz w:val="21"/>
                <w:szCs w:val="21"/>
              </w:rPr>
              <w:t>出水（</w:t>
            </w:r>
            <w:r w:rsidRPr="000144C3">
              <w:rPr>
                <w:rFonts w:ascii="Times New Roman" w:cs="宋体" w:hint="eastAsia"/>
                <w:sz w:val="21"/>
                <w:szCs w:val="21"/>
              </w:rPr>
              <w:t>m</w:t>
            </w:r>
            <w:r w:rsidRPr="000144C3">
              <w:rPr>
                <w:rFonts w:ascii="Times New Roman" w:cs="宋体"/>
                <w:sz w:val="21"/>
                <w:szCs w:val="21"/>
              </w:rPr>
              <w:t>g/L</w:t>
            </w:r>
            <w:r w:rsidRPr="000144C3">
              <w:rPr>
                <w:rFonts w:ascii="Times New Roman" w:cs="宋体" w:hint="eastAsia"/>
                <w:sz w:val="21"/>
                <w:szCs w:val="21"/>
              </w:rPr>
              <w:t>）</w:t>
            </w:r>
          </w:p>
        </w:tc>
        <w:tc>
          <w:tcPr>
            <w:tcW w:w="529" w:type="pct"/>
            <w:vMerge/>
            <w:vAlign w:val="center"/>
          </w:tcPr>
          <w:p w14:paraId="45254CCE" w14:textId="77777777" w:rsidR="00B06091" w:rsidRPr="000144C3" w:rsidRDefault="00B06091" w:rsidP="00B06091">
            <w:pPr>
              <w:contextualSpacing/>
              <w:jc w:val="center"/>
              <w:rPr>
                <w:rFonts w:ascii="Times New Roman"/>
                <w:color w:val="000000"/>
                <w:sz w:val="21"/>
                <w:szCs w:val="21"/>
              </w:rPr>
            </w:pPr>
          </w:p>
        </w:tc>
        <w:tc>
          <w:tcPr>
            <w:tcW w:w="456" w:type="pct"/>
            <w:shd w:val="clear" w:color="auto" w:fill="auto"/>
            <w:vAlign w:val="center"/>
          </w:tcPr>
          <w:p w14:paraId="43005427" w14:textId="00D4EFFE"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9.62 </w:t>
            </w:r>
          </w:p>
        </w:tc>
        <w:tc>
          <w:tcPr>
            <w:tcW w:w="512" w:type="pct"/>
            <w:shd w:val="clear" w:color="auto" w:fill="auto"/>
            <w:vAlign w:val="center"/>
          </w:tcPr>
          <w:p w14:paraId="7EA9236C" w14:textId="04078405"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10.62 </w:t>
            </w:r>
          </w:p>
        </w:tc>
        <w:tc>
          <w:tcPr>
            <w:tcW w:w="456" w:type="pct"/>
            <w:shd w:val="clear" w:color="auto" w:fill="auto"/>
            <w:vAlign w:val="center"/>
          </w:tcPr>
          <w:p w14:paraId="39C0DC79" w14:textId="2F6075C1"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1.48 </w:t>
            </w:r>
          </w:p>
        </w:tc>
        <w:tc>
          <w:tcPr>
            <w:tcW w:w="456" w:type="pct"/>
            <w:shd w:val="clear" w:color="auto" w:fill="auto"/>
            <w:vAlign w:val="center"/>
          </w:tcPr>
          <w:p w14:paraId="36D6D9B6" w14:textId="22924C75"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0.21 </w:t>
            </w:r>
          </w:p>
        </w:tc>
        <w:tc>
          <w:tcPr>
            <w:tcW w:w="366" w:type="pct"/>
            <w:shd w:val="clear" w:color="auto" w:fill="auto"/>
            <w:vAlign w:val="center"/>
          </w:tcPr>
          <w:p w14:paraId="6B6AE718" w14:textId="618BE8CD"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4.92 </w:t>
            </w:r>
          </w:p>
        </w:tc>
        <w:tc>
          <w:tcPr>
            <w:tcW w:w="504" w:type="pct"/>
            <w:vAlign w:val="center"/>
          </w:tcPr>
          <w:p w14:paraId="7F306499" w14:textId="4F6EDCD2" w:rsidR="00B06091" w:rsidRPr="000144C3" w:rsidRDefault="00B06091" w:rsidP="00B06091">
            <w:pPr>
              <w:contextualSpacing/>
              <w:jc w:val="center"/>
              <w:rPr>
                <w:rFonts w:ascii="Times New Roman"/>
                <w:color w:val="000000"/>
                <w:sz w:val="21"/>
                <w:szCs w:val="21"/>
              </w:rPr>
            </w:pPr>
            <w:r w:rsidRPr="000144C3">
              <w:rPr>
                <w:rFonts w:ascii="Times New Roman" w:hint="eastAsia"/>
                <w:color w:val="000000"/>
                <w:sz w:val="21"/>
                <w:szCs w:val="21"/>
              </w:rPr>
              <w:t xml:space="preserve">2.84 </w:t>
            </w:r>
          </w:p>
        </w:tc>
      </w:tr>
    </w:tbl>
    <w:p w14:paraId="3FE3822C" w14:textId="77777777" w:rsidR="00696139" w:rsidRPr="000144C3" w:rsidRDefault="005D6202">
      <w:pPr>
        <w:pStyle w:val="08"/>
        <w:ind w:firstLine="482"/>
        <w:jc w:val="both"/>
        <w:rPr>
          <w:rFonts w:ascii="Times New Roman"/>
          <w:b/>
          <w:color w:val="auto"/>
        </w:rPr>
      </w:pPr>
      <w:r w:rsidRPr="000144C3">
        <w:rPr>
          <w:rFonts w:ascii="Times New Roman"/>
          <w:b/>
          <w:color w:val="auto"/>
        </w:rPr>
        <w:t>（</w:t>
      </w:r>
      <w:r w:rsidRPr="000144C3">
        <w:rPr>
          <w:rFonts w:ascii="Times New Roman" w:hint="eastAsia"/>
          <w:b/>
          <w:color w:val="auto"/>
        </w:rPr>
        <w:t>2</w:t>
      </w:r>
      <w:r w:rsidRPr="000144C3">
        <w:rPr>
          <w:rFonts w:ascii="Times New Roman"/>
          <w:b/>
          <w:color w:val="auto"/>
        </w:rPr>
        <w:t>）规模有效性分析</w:t>
      </w:r>
    </w:p>
    <w:p w14:paraId="1605A023" w14:textId="07BE3983" w:rsidR="00696139" w:rsidRPr="000144C3" w:rsidRDefault="005D6202">
      <w:pPr>
        <w:pStyle w:val="08"/>
        <w:jc w:val="both"/>
        <w:rPr>
          <w:rFonts w:ascii="Times New Roman"/>
          <w:color w:val="auto"/>
        </w:rPr>
      </w:pPr>
      <w:r w:rsidRPr="000144C3">
        <w:rPr>
          <w:rFonts w:ascii="Times New Roman"/>
          <w:color w:val="auto"/>
        </w:rPr>
        <w:t>污水处理站：</w:t>
      </w:r>
      <w:r w:rsidR="00B06091" w:rsidRPr="000144C3">
        <w:rPr>
          <w:rFonts w:ascii="Times New Roman" w:hint="eastAsia"/>
          <w:color w:val="auto"/>
        </w:rPr>
        <w:t>根据水平衡</w:t>
      </w:r>
      <w:r w:rsidRPr="000144C3">
        <w:rPr>
          <w:rFonts w:ascii="Times New Roman"/>
          <w:color w:val="auto"/>
        </w:rPr>
        <w:t>，废水排放量为</w:t>
      </w:r>
      <w:r w:rsidR="00B06091" w:rsidRPr="000144C3">
        <w:rPr>
          <w:rFonts w:ascii="Times New Roman" w:hint="eastAsia"/>
          <w:color w:val="auto"/>
        </w:rPr>
        <w:t>80.438</w:t>
      </w:r>
      <w:r w:rsidRPr="000144C3">
        <w:rPr>
          <w:rFonts w:ascii="Times New Roman" w:hint="eastAsia"/>
          <w:color w:val="auto"/>
        </w:rPr>
        <w:t>m</w:t>
      </w:r>
      <w:r w:rsidRPr="000144C3">
        <w:rPr>
          <w:rFonts w:ascii="Times New Roman" w:hint="eastAsia"/>
          <w:color w:val="auto"/>
          <w:vertAlign w:val="superscript"/>
        </w:rPr>
        <w:t>3</w:t>
      </w:r>
      <w:r w:rsidRPr="000144C3">
        <w:rPr>
          <w:rFonts w:ascii="Times New Roman" w:hint="eastAsia"/>
          <w:color w:val="auto"/>
        </w:rPr>
        <w:t>/d</w:t>
      </w:r>
      <w:r w:rsidRPr="000144C3">
        <w:rPr>
          <w:rFonts w:ascii="Times New Roman" w:hint="eastAsia"/>
          <w:color w:val="auto"/>
        </w:rPr>
        <w:t>，</w:t>
      </w:r>
      <w:r w:rsidRPr="000144C3">
        <w:rPr>
          <w:rFonts w:ascii="Times New Roman"/>
          <w:color w:val="auto"/>
        </w:rPr>
        <w:t>本项目污水</w:t>
      </w:r>
      <w:r w:rsidRPr="000144C3">
        <w:rPr>
          <w:rFonts w:ascii="Times New Roman" w:hint="eastAsia"/>
          <w:color w:val="auto"/>
        </w:rPr>
        <w:t>处理站</w:t>
      </w:r>
      <w:r w:rsidRPr="000144C3">
        <w:rPr>
          <w:rFonts w:ascii="Times New Roman"/>
          <w:color w:val="auto"/>
        </w:rPr>
        <w:t>设计规模为</w:t>
      </w:r>
      <w:r w:rsidR="00B06091" w:rsidRPr="000144C3">
        <w:rPr>
          <w:rFonts w:ascii="Times New Roman" w:hint="eastAsia"/>
          <w:color w:val="auto"/>
        </w:rPr>
        <w:t>150</w:t>
      </w:r>
      <w:r w:rsidRPr="000144C3">
        <w:rPr>
          <w:rFonts w:ascii="Times New Roman"/>
          <w:color w:val="auto"/>
        </w:rPr>
        <w:t>m</w:t>
      </w:r>
      <w:r w:rsidRPr="000144C3">
        <w:rPr>
          <w:rFonts w:ascii="Times New Roman"/>
          <w:color w:val="auto"/>
          <w:vertAlign w:val="superscript"/>
        </w:rPr>
        <w:t>3</w:t>
      </w:r>
      <w:r w:rsidRPr="000144C3">
        <w:rPr>
          <w:rFonts w:ascii="Times New Roman"/>
          <w:color w:val="auto"/>
        </w:rPr>
        <w:t>/d</w:t>
      </w:r>
      <w:r w:rsidRPr="000144C3">
        <w:rPr>
          <w:rFonts w:ascii="Times New Roman"/>
          <w:color w:val="auto"/>
        </w:rPr>
        <w:t>，</w:t>
      </w:r>
      <w:r w:rsidRPr="000144C3">
        <w:rPr>
          <w:rFonts w:ascii="Times New Roman" w:hint="eastAsia"/>
          <w:color w:val="auto"/>
        </w:rPr>
        <w:t>因此其</w:t>
      </w:r>
      <w:r w:rsidRPr="000144C3">
        <w:rPr>
          <w:rFonts w:ascii="Times New Roman"/>
          <w:color w:val="auto"/>
        </w:rPr>
        <w:t>规模具有有</w:t>
      </w:r>
      <w:r w:rsidRPr="000144C3">
        <w:rPr>
          <w:rFonts w:ascii="Times New Roman" w:hint="eastAsia"/>
          <w:color w:val="auto"/>
        </w:rPr>
        <w:t>效</w:t>
      </w:r>
      <w:r w:rsidRPr="000144C3">
        <w:rPr>
          <w:rFonts w:ascii="Times New Roman"/>
          <w:color w:val="auto"/>
        </w:rPr>
        <w:t>性。</w:t>
      </w:r>
    </w:p>
    <w:p w14:paraId="70DD237F" w14:textId="3097DFFD" w:rsidR="00696139" w:rsidRPr="000144C3" w:rsidRDefault="005D6202">
      <w:pPr>
        <w:pStyle w:val="08"/>
        <w:jc w:val="both"/>
        <w:rPr>
          <w:rFonts w:ascii="Times New Roman"/>
          <w:color w:val="auto"/>
        </w:rPr>
      </w:pPr>
      <w:r w:rsidRPr="000144C3">
        <w:rPr>
          <w:rFonts w:ascii="Times New Roman" w:hint="eastAsia"/>
          <w:color w:val="auto"/>
        </w:rPr>
        <w:t>预处理池</w:t>
      </w:r>
      <w:r w:rsidRPr="000144C3">
        <w:rPr>
          <w:rFonts w:ascii="Times New Roman"/>
          <w:color w:val="auto"/>
        </w:rPr>
        <w:t>：</w:t>
      </w:r>
      <w:r w:rsidR="00B06091" w:rsidRPr="000144C3">
        <w:rPr>
          <w:rFonts w:ascii="Times New Roman" w:hint="eastAsia"/>
          <w:color w:val="auto"/>
        </w:rPr>
        <w:t>本项目</w:t>
      </w:r>
      <w:r w:rsidRPr="000144C3">
        <w:rPr>
          <w:rFonts w:ascii="Times New Roman"/>
          <w:color w:val="auto"/>
        </w:rPr>
        <w:t>生活污水量不变为</w:t>
      </w:r>
      <w:r w:rsidR="00B06091" w:rsidRPr="000144C3">
        <w:rPr>
          <w:rFonts w:ascii="Times New Roman" w:hint="eastAsia"/>
          <w:color w:val="auto"/>
        </w:rPr>
        <w:t>8.925</w:t>
      </w:r>
      <w:r w:rsidRPr="000144C3">
        <w:rPr>
          <w:rFonts w:ascii="Times New Roman" w:hint="eastAsia"/>
          <w:color w:val="auto"/>
        </w:rPr>
        <w:t>m</w:t>
      </w:r>
      <w:r w:rsidRPr="000144C3">
        <w:rPr>
          <w:rFonts w:ascii="Times New Roman" w:hint="eastAsia"/>
          <w:color w:val="auto"/>
          <w:vertAlign w:val="superscript"/>
        </w:rPr>
        <w:t>3</w:t>
      </w:r>
      <w:r w:rsidRPr="000144C3">
        <w:rPr>
          <w:rFonts w:ascii="Times New Roman" w:hint="eastAsia"/>
          <w:color w:val="auto"/>
        </w:rPr>
        <w:t>/d</w:t>
      </w:r>
      <w:r w:rsidRPr="000144C3">
        <w:rPr>
          <w:rFonts w:ascii="Times New Roman" w:hint="eastAsia"/>
          <w:color w:val="auto"/>
        </w:rPr>
        <w:t>，</w:t>
      </w:r>
      <w:r w:rsidRPr="000144C3">
        <w:rPr>
          <w:rFonts w:ascii="Times New Roman"/>
          <w:color w:val="auto"/>
        </w:rPr>
        <w:t>本项目</w:t>
      </w:r>
      <w:r w:rsidR="00B06091" w:rsidRPr="000144C3">
        <w:rPr>
          <w:rFonts w:ascii="Times New Roman" w:hint="eastAsia"/>
          <w:color w:val="auto"/>
        </w:rPr>
        <w:t>已建一</w:t>
      </w:r>
      <w:r w:rsidRPr="000144C3">
        <w:rPr>
          <w:rFonts w:ascii="Times New Roman"/>
          <w:color w:val="auto"/>
        </w:rPr>
        <w:t>座预处理池，</w:t>
      </w:r>
      <w:r w:rsidRPr="000144C3">
        <w:rPr>
          <w:rFonts w:ascii="Times New Roman" w:hint="eastAsia"/>
          <w:color w:val="auto"/>
        </w:rPr>
        <w:t>容积</w:t>
      </w:r>
      <w:r w:rsidR="00B06091" w:rsidRPr="000144C3">
        <w:rPr>
          <w:rFonts w:ascii="Times New Roman" w:hint="eastAsia"/>
          <w:color w:val="auto"/>
        </w:rPr>
        <w:t>5</w:t>
      </w:r>
      <w:r w:rsidRPr="000144C3">
        <w:rPr>
          <w:rFonts w:ascii="Times New Roman"/>
          <w:color w:val="auto"/>
        </w:rPr>
        <w:t>0m</w:t>
      </w:r>
      <w:r w:rsidRPr="000144C3">
        <w:rPr>
          <w:rFonts w:ascii="Times New Roman"/>
          <w:color w:val="auto"/>
          <w:vertAlign w:val="superscript"/>
        </w:rPr>
        <w:t>3</w:t>
      </w:r>
      <w:r w:rsidRPr="000144C3">
        <w:rPr>
          <w:rFonts w:ascii="Times New Roman"/>
          <w:color w:val="auto"/>
        </w:rPr>
        <w:t>，</w:t>
      </w:r>
      <w:r w:rsidRPr="000144C3">
        <w:rPr>
          <w:rFonts w:ascii="Times New Roman" w:hint="eastAsia"/>
          <w:color w:val="auto"/>
        </w:rPr>
        <w:t>因此其</w:t>
      </w:r>
      <w:r w:rsidRPr="000144C3">
        <w:rPr>
          <w:rFonts w:ascii="Times New Roman"/>
          <w:color w:val="auto"/>
        </w:rPr>
        <w:t>规模具有有</w:t>
      </w:r>
      <w:r w:rsidRPr="000144C3">
        <w:rPr>
          <w:rFonts w:ascii="Times New Roman" w:hint="eastAsia"/>
          <w:color w:val="auto"/>
        </w:rPr>
        <w:t>效</w:t>
      </w:r>
      <w:r w:rsidRPr="000144C3">
        <w:rPr>
          <w:rFonts w:ascii="Times New Roman"/>
          <w:color w:val="auto"/>
        </w:rPr>
        <w:t>性。</w:t>
      </w:r>
    </w:p>
    <w:p w14:paraId="6EA7B599" w14:textId="77777777" w:rsidR="00696139" w:rsidRPr="000144C3" w:rsidRDefault="005D6202">
      <w:pPr>
        <w:pStyle w:val="08"/>
        <w:ind w:firstLine="482"/>
        <w:jc w:val="both"/>
        <w:rPr>
          <w:rFonts w:ascii="Times New Roman"/>
          <w:b/>
          <w:color w:val="auto"/>
        </w:rPr>
      </w:pPr>
      <w:r w:rsidRPr="000144C3">
        <w:rPr>
          <w:rFonts w:ascii="Times New Roman"/>
          <w:b/>
          <w:color w:val="auto"/>
        </w:rPr>
        <w:t>（</w:t>
      </w:r>
      <w:r w:rsidRPr="000144C3">
        <w:rPr>
          <w:rFonts w:ascii="Times New Roman" w:hint="eastAsia"/>
          <w:b/>
          <w:color w:val="auto"/>
        </w:rPr>
        <w:t>3</w:t>
      </w:r>
      <w:r w:rsidRPr="000144C3">
        <w:rPr>
          <w:rFonts w:ascii="Times New Roman"/>
          <w:b/>
          <w:color w:val="auto"/>
        </w:rPr>
        <w:t>）</w:t>
      </w:r>
      <w:r w:rsidRPr="000144C3">
        <w:rPr>
          <w:rFonts w:ascii="Times New Roman" w:hint="eastAsia"/>
          <w:b/>
          <w:color w:val="auto"/>
        </w:rPr>
        <w:t>水环境减缓措施有效性评价</w:t>
      </w:r>
    </w:p>
    <w:p w14:paraId="32EE8F2A" w14:textId="61200E30" w:rsidR="00696139" w:rsidRPr="000144C3" w:rsidRDefault="005D6202">
      <w:pPr>
        <w:pStyle w:val="08"/>
        <w:jc w:val="both"/>
        <w:rPr>
          <w:rFonts w:ascii="Times New Roman"/>
          <w:color w:val="auto"/>
        </w:rPr>
      </w:pPr>
      <w:r w:rsidRPr="000144C3">
        <w:rPr>
          <w:rFonts w:ascii="Times New Roman"/>
          <w:color w:val="auto"/>
        </w:rPr>
        <w:t>项目生产废水经自建污水处理站处理达</w:t>
      </w:r>
      <w:r w:rsidR="00B06091" w:rsidRPr="000144C3">
        <w:rPr>
          <w:rFonts w:ascii="Times New Roman" w:hint="eastAsia"/>
          <w:color w:val="auto"/>
          <w:szCs w:val="24"/>
        </w:rPr>
        <w:t>《金属镀覆和化学覆盖工艺用水水质规范》（</w:t>
      </w:r>
      <w:r w:rsidR="00B06091" w:rsidRPr="000144C3">
        <w:rPr>
          <w:rFonts w:ascii="Times New Roman" w:hint="eastAsia"/>
          <w:color w:val="auto"/>
          <w:szCs w:val="24"/>
        </w:rPr>
        <w:t>HB5472-91</w:t>
      </w:r>
      <w:r w:rsidR="00B06091" w:rsidRPr="000144C3">
        <w:rPr>
          <w:rFonts w:ascii="Times New Roman" w:hint="eastAsia"/>
          <w:color w:val="auto"/>
          <w:szCs w:val="24"/>
        </w:rPr>
        <w:t>）</w:t>
      </w:r>
      <w:r w:rsidR="00B06091" w:rsidRPr="000144C3">
        <w:rPr>
          <w:rFonts w:ascii="Times New Roman" w:hint="eastAsia"/>
          <w:color w:val="auto"/>
          <w:szCs w:val="24"/>
        </w:rPr>
        <w:t>A</w:t>
      </w:r>
      <w:r w:rsidR="00B06091" w:rsidRPr="000144C3">
        <w:rPr>
          <w:rFonts w:ascii="Times New Roman" w:hint="eastAsia"/>
          <w:color w:val="auto"/>
          <w:szCs w:val="24"/>
        </w:rPr>
        <w:t>类水</w:t>
      </w:r>
      <w:r w:rsidR="00B06091" w:rsidRPr="000144C3">
        <w:rPr>
          <w:rFonts w:ascii="Times New Roman"/>
          <w:color w:val="auto"/>
          <w:szCs w:val="24"/>
        </w:rPr>
        <w:t>标准后循环使用</w:t>
      </w:r>
      <w:r w:rsidRPr="000144C3">
        <w:rPr>
          <w:rFonts w:ascii="Times New Roman"/>
          <w:color w:val="auto"/>
        </w:rPr>
        <w:t>，</w:t>
      </w:r>
      <w:r w:rsidR="00B06091" w:rsidRPr="000144C3">
        <w:rPr>
          <w:rFonts w:ascii="Times New Roman" w:hint="eastAsia"/>
          <w:color w:val="auto"/>
        </w:rPr>
        <w:t>不外排，</w:t>
      </w:r>
      <w:r w:rsidRPr="000144C3">
        <w:rPr>
          <w:rFonts w:ascii="Times New Roman"/>
          <w:color w:val="auto"/>
        </w:rPr>
        <w:t>不会对地表水环境造成影响。</w:t>
      </w:r>
    </w:p>
    <w:p w14:paraId="04F71D59" w14:textId="51EAF4FE" w:rsidR="00696139" w:rsidRPr="000144C3" w:rsidRDefault="005D6202">
      <w:pPr>
        <w:pStyle w:val="08"/>
        <w:jc w:val="both"/>
        <w:rPr>
          <w:rFonts w:ascii="Times New Roman"/>
          <w:color w:val="auto"/>
        </w:rPr>
      </w:pPr>
      <w:r w:rsidRPr="000144C3">
        <w:rPr>
          <w:rFonts w:ascii="Times New Roman"/>
          <w:color w:val="auto"/>
        </w:rPr>
        <w:t>本项目不新增生活污水，</w:t>
      </w:r>
      <w:r w:rsidR="00B06091" w:rsidRPr="000144C3">
        <w:rPr>
          <w:rFonts w:ascii="Times New Roman" w:hint="eastAsia"/>
          <w:color w:val="auto"/>
        </w:rPr>
        <w:t>经预处理后</w:t>
      </w:r>
      <w:r w:rsidRPr="000144C3">
        <w:rPr>
          <w:rFonts w:ascii="Times New Roman"/>
          <w:color w:val="auto"/>
        </w:rPr>
        <w:t>排入园区污水管网</w:t>
      </w:r>
      <w:r w:rsidRPr="000144C3">
        <w:rPr>
          <w:rFonts w:ascii="Times New Roman" w:hint="eastAsia"/>
          <w:color w:val="auto"/>
        </w:rPr>
        <w:t>进入</w:t>
      </w:r>
      <w:r w:rsidR="00B06091" w:rsidRPr="000144C3">
        <w:rPr>
          <w:rFonts w:ascii="Times New Roman" w:hint="eastAsia"/>
          <w:color w:val="auto"/>
        </w:rPr>
        <w:t>毛家湾</w:t>
      </w:r>
      <w:r w:rsidRPr="000144C3">
        <w:rPr>
          <w:rFonts w:ascii="Times New Roman" w:hint="eastAsia"/>
          <w:color w:val="auto"/>
        </w:rPr>
        <w:t>污水处理厂进一步处理后，各项污染物均可进一步得到明显的削减，对减缓废水排放对地表水体的影响有效。</w:t>
      </w:r>
    </w:p>
    <w:p w14:paraId="172D7FB4" w14:textId="77777777" w:rsidR="00696139" w:rsidRPr="000144C3" w:rsidRDefault="005D6202">
      <w:pPr>
        <w:spacing w:line="360" w:lineRule="auto"/>
        <w:ind w:firstLineChars="200" w:firstLine="482"/>
        <w:rPr>
          <w:rFonts w:ascii="Times New Roman"/>
          <w:b/>
          <w:szCs w:val="24"/>
        </w:rPr>
      </w:pPr>
      <w:r w:rsidRPr="000144C3">
        <w:rPr>
          <w:rFonts w:ascii="Times New Roman" w:hint="eastAsia"/>
          <w:b/>
          <w:szCs w:val="24"/>
        </w:rPr>
        <w:t>综上，项目拟采取的水污染控制和水环境影响减缓措施合理有效。</w:t>
      </w:r>
    </w:p>
    <w:p w14:paraId="4788E1D9"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lastRenderedPageBreak/>
        <w:t>5.2.2.2</w:t>
      </w:r>
      <w:r w:rsidRPr="000144C3">
        <w:rPr>
          <w:rFonts w:ascii="Times New Roman" w:hAnsi="Times New Roman" w:hint="eastAsia"/>
          <w:szCs w:val="24"/>
        </w:rPr>
        <w:t>依托污水处理设施的环境可行性评价</w:t>
      </w:r>
    </w:p>
    <w:p w14:paraId="63DB7390" w14:textId="77777777" w:rsidR="002E0028" w:rsidRPr="000144C3" w:rsidRDefault="002E0028">
      <w:pPr>
        <w:pStyle w:val="08"/>
        <w:jc w:val="both"/>
        <w:rPr>
          <w:rFonts w:ascii="Times New Roman"/>
          <w:color w:val="000000" w:themeColor="text1"/>
        </w:rPr>
      </w:pPr>
      <w:r w:rsidRPr="000144C3">
        <w:rPr>
          <w:rFonts w:ascii="Times New Roman"/>
          <w:color w:val="000000" w:themeColor="text1"/>
        </w:rPr>
        <w:t>毛家湾污水处理厂位于双流区正兴镇回龙村，锦江西岸毛家湾，项目总用地</w:t>
      </w:r>
      <w:r w:rsidRPr="000144C3">
        <w:rPr>
          <w:rFonts w:ascii="Times New Roman"/>
          <w:color w:val="000000" w:themeColor="text1"/>
        </w:rPr>
        <w:t>94.05</w:t>
      </w:r>
      <w:r w:rsidRPr="000144C3">
        <w:rPr>
          <w:rFonts w:ascii="Times New Roman"/>
          <w:color w:val="000000" w:themeColor="text1"/>
        </w:rPr>
        <w:t>亩。目前在示范区内主要收纳成都物联网产业园区、综合保税区双流园区全部，西南航空港组团扩展区工业集中发展区第六期、电子信息产业园、成都天府国际生物城内的部分生活以及工业废水。纳污范围主要位于示范区的南部。处理工艺采用改良型</w:t>
      </w:r>
      <w:r w:rsidRPr="000144C3">
        <w:rPr>
          <w:rFonts w:ascii="Times New Roman"/>
          <w:color w:val="000000" w:themeColor="text1"/>
        </w:rPr>
        <w:t>A/A/O</w:t>
      </w:r>
      <w:r w:rsidRPr="000144C3">
        <w:rPr>
          <w:rFonts w:ascii="Times New Roman"/>
          <w:color w:val="000000" w:themeColor="text1"/>
        </w:rPr>
        <w:t>工艺（水解酸化</w:t>
      </w:r>
      <w:r w:rsidRPr="000144C3">
        <w:rPr>
          <w:rFonts w:ascii="Times New Roman"/>
          <w:color w:val="000000" w:themeColor="text1"/>
        </w:rPr>
        <w:t>+A/A/O+D</w:t>
      </w:r>
      <w:r w:rsidRPr="000144C3">
        <w:rPr>
          <w:rFonts w:ascii="Times New Roman"/>
          <w:color w:val="000000" w:themeColor="text1"/>
        </w:rPr>
        <w:t>型滤池），尾水排入锦江，目前出水水质执行《城镇污水处理厂污染物排放标准》（</w:t>
      </w:r>
      <w:r w:rsidRPr="000144C3">
        <w:rPr>
          <w:rFonts w:ascii="Times New Roman"/>
          <w:color w:val="000000" w:themeColor="text1"/>
        </w:rPr>
        <w:t>GB18918-2002</w:t>
      </w:r>
      <w:r w:rsidRPr="000144C3">
        <w:rPr>
          <w:rFonts w:ascii="Times New Roman"/>
          <w:color w:val="000000" w:themeColor="text1"/>
        </w:rPr>
        <w:t>）一级</w:t>
      </w:r>
      <w:r w:rsidRPr="000144C3">
        <w:rPr>
          <w:rFonts w:ascii="Times New Roman"/>
          <w:color w:val="000000" w:themeColor="text1"/>
        </w:rPr>
        <w:t>A</w:t>
      </w:r>
      <w:r w:rsidRPr="000144C3">
        <w:rPr>
          <w:rFonts w:ascii="Times New Roman"/>
          <w:color w:val="000000" w:themeColor="text1"/>
        </w:rPr>
        <w:t>标准。</w:t>
      </w:r>
    </w:p>
    <w:p w14:paraId="71C3EB99" w14:textId="74B84609" w:rsidR="00696139" w:rsidRPr="000144C3" w:rsidRDefault="002E0028">
      <w:pPr>
        <w:pStyle w:val="08"/>
        <w:jc w:val="both"/>
        <w:rPr>
          <w:rFonts w:ascii="Times New Roman"/>
          <w:color w:val="FF0000"/>
        </w:rPr>
      </w:pPr>
      <w:r w:rsidRPr="000144C3">
        <w:rPr>
          <w:rFonts w:ascii="Times New Roman"/>
          <w:color w:val="000000" w:themeColor="text1"/>
        </w:rPr>
        <w:t>目前已完成一期一阶段工程，设计处理规模</w:t>
      </w:r>
      <w:r w:rsidRPr="000144C3">
        <w:rPr>
          <w:rFonts w:ascii="Times New Roman"/>
          <w:color w:val="000000" w:themeColor="text1"/>
        </w:rPr>
        <w:t>1.98</w:t>
      </w:r>
      <w:r w:rsidRPr="000144C3">
        <w:rPr>
          <w:rFonts w:ascii="Times New Roman"/>
          <w:color w:val="000000" w:themeColor="text1"/>
        </w:rPr>
        <w:t>万</w:t>
      </w:r>
      <w:r w:rsidRPr="000144C3">
        <w:rPr>
          <w:rFonts w:ascii="Times New Roman"/>
          <w:color w:val="000000" w:themeColor="text1"/>
        </w:rPr>
        <w:t>m</w:t>
      </w:r>
      <w:r w:rsidRPr="000144C3">
        <w:rPr>
          <w:rFonts w:ascii="Times New Roman"/>
          <w:color w:val="000000" w:themeColor="text1"/>
          <w:vertAlign w:val="superscript"/>
        </w:rPr>
        <w:t>3</w:t>
      </w:r>
      <w:r w:rsidRPr="000144C3">
        <w:rPr>
          <w:rFonts w:ascii="Times New Roman"/>
          <w:color w:val="000000" w:themeColor="text1"/>
        </w:rPr>
        <w:t>/d</w:t>
      </w:r>
      <w:r w:rsidRPr="000144C3">
        <w:rPr>
          <w:rFonts w:ascii="Times New Roman"/>
          <w:color w:val="000000" w:themeColor="text1"/>
        </w:rPr>
        <w:t>，配套建设污水管网</w:t>
      </w:r>
      <w:r w:rsidRPr="000144C3">
        <w:rPr>
          <w:rFonts w:ascii="Times New Roman"/>
          <w:color w:val="000000" w:themeColor="text1"/>
        </w:rPr>
        <w:t>11km</w:t>
      </w:r>
      <w:r w:rsidRPr="000144C3">
        <w:rPr>
          <w:rFonts w:ascii="Times New Roman"/>
          <w:color w:val="000000" w:themeColor="text1"/>
        </w:rPr>
        <w:t>，</w:t>
      </w:r>
      <w:r w:rsidRPr="000144C3">
        <w:rPr>
          <w:rFonts w:ascii="Times New Roman"/>
          <w:color w:val="000000" w:themeColor="text1"/>
        </w:rPr>
        <w:t>2011</w:t>
      </w:r>
      <w:r w:rsidRPr="000144C3">
        <w:rPr>
          <w:rFonts w:ascii="Times New Roman"/>
          <w:color w:val="000000" w:themeColor="text1"/>
        </w:rPr>
        <w:t>年</w:t>
      </w:r>
      <w:r w:rsidRPr="000144C3">
        <w:rPr>
          <w:rFonts w:ascii="Times New Roman"/>
          <w:color w:val="000000" w:themeColor="text1"/>
        </w:rPr>
        <w:t>11</w:t>
      </w:r>
      <w:r w:rsidRPr="000144C3">
        <w:rPr>
          <w:rFonts w:ascii="Times New Roman"/>
          <w:color w:val="000000" w:themeColor="text1"/>
        </w:rPr>
        <w:t>月工程竣工投入运行。本项目在毛家湾污水处理厂纳管范围内，且污染物排放浓度满足污水处理厂纳管要求</w:t>
      </w:r>
      <w:r w:rsidRPr="000144C3">
        <w:rPr>
          <w:rFonts w:ascii="Times New Roman" w:hint="eastAsia"/>
          <w:color w:val="000000" w:themeColor="text1"/>
        </w:rPr>
        <w:t>，本次不新增生活污水量。</w:t>
      </w:r>
    </w:p>
    <w:p w14:paraId="3A47440E" w14:textId="74ED3945" w:rsidR="00696139" w:rsidRPr="000144C3" w:rsidRDefault="005D6202">
      <w:pPr>
        <w:pStyle w:val="08"/>
        <w:ind w:firstLine="482"/>
        <w:jc w:val="both"/>
        <w:rPr>
          <w:rFonts w:ascii="Times New Roman"/>
          <w:b/>
          <w:color w:val="auto"/>
        </w:rPr>
      </w:pPr>
      <w:r w:rsidRPr="000144C3">
        <w:rPr>
          <w:rFonts w:ascii="Times New Roman" w:hint="eastAsia"/>
          <w:b/>
          <w:color w:val="auto"/>
        </w:rPr>
        <w:t>综上所述，项目产生的生活污水不直排地表水，经处理达标后对地表水水体造成的影响很小。</w:t>
      </w:r>
    </w:p>
    <w:p w14:paraId="5B0A8EB9" w14:textId="53785E22" w:rsidR="00696139" w:rsidRPr="000144C3" w:rsidRDefault="005D6202">
      <w:pPr>
        <w:pStyle w:val="08"/>
        <w:jc w:val="both"/>
        <w:rPr>
          <w:rFonts w:ascii="Times New Roman"/>
          <w:color w:val="auto"/>
        </w:rPr>
      </w:pPr>
      <w:r w:rsidRPr="000144C3">
        <w:rPr>
          <w:rFonts w:ascii="Times New Roman" w:hint="eastAsia"/>
          <w:color w:val="auto"/>
        </w:rPr>
        <w:t>废水</w:t>
      </w:r>
      <w:r w:rsidRPr="000144C3">
        <w:rPr>
          <w:rFonts w:ascii="Times New Roman"/>
          <w:color w:val="auto"/>
        </w:rPr>
        <w:t>类别、污染物及污染治理设施信息表见表</w:t>
      </w:r>
      <w:r w:rsidRPr="000144C3">
        <w:rPr>
          <w:rFonts w:ascii="Times New Roman" w:hint="eastAsia"/>
          <w:color w:val="auto"/>
        </w:rPr>
        <w:t>5.2</w:t>
      </w:r>
      <w:r w:rsidR="002E0028" w:rsidRPr="000144C3">
        <w:rPr>
          <w:rFonts w:ascii="Times New Roman" w:hint="eastAsia"/>
          <w:color w:val="auto"/>
        </w:rPr>
        <w:t>.2</w:t>
      </w:r>
      <w:r w:rsidRPr="000144C3">
        <w:rPr>
          <w:rFonts w:ascii="Times New Roman"/>
          <w:color w:val="auto"/>
        </w:rPr>
        <w:t>-</w:t>
      </w:r>
      <w:r w:rsidR="002E0028" w:rsidRPr="000144C3">
        <w:rPr>
          <w:rFonts w:ascii="Times New Roman" w:hint="eastAsia"/>
          <w:color w:val="auto"/>
        </w:rPr>
        <w:t>2</w:t>
      </w:r>
      <w:r w:rsidRPr="000144C3">
        <w:rPr>
          <w:rFonts w:ascii="Times New Roman" w:hint="eastAsia"/>
          <w:color w:val="auto"/>
        </w:rPr>
        <w:t>，废水间接</w:t>
      </w:r>
      <w:r w:rsidRPr="000144C3">
        <w:rPr>
          <w:rFonts w:ascii="Times New Roman"/>
          <w:color w:val="auto"/>
        </w:rPr>
        <w:t>排放口基本情况表见表</w:t>
      </w:r>
      <w:r w:rsidRPr="000144C3">
        <w:rPr>
          <w:rFonts w:ascii="Times New Roman" w:hint="eastAsia"/>
          <w:color w:val="auto"/>
        </w:rPr>
        <w:t>5.2</w:t>
      </w:r>
      <w:r w:rsidR="002E0028" w:rsidRPr="000144C3">
        <w:rPr>
          <w:rFonts w:ascii="Times New Roman" w:hint="eastAsia"/>
          <w:color w:val="auto"/>
        </w:rPr>
        <w:t>.2</w:t>
      </w:r>
      <w:r w:rsidRPr="000144C3">
        <w:rPr>
          <w:rFonts w:ascii="Times New Roman"/>
          <w:color w:val="auto"/>
        </w:rPr>
        <w:t>-</w:t>
      </w:r>
      <w:r w:rsidR="002E0028" w:rsidRPr="000144C3">
        <w:rPr>
          <w:rFonts w:ascii="Times New Roman" w:hint="eastAsia"/>
          <w:color w:val="auto"/>
        </w:rPr>
        <w:t>3</w:t>
      </w:r>
      <w:r w:rsidRPr="000144C3">
        <w:rPr>
          <w:rFonts w:ascii="Times New Roman" w:hint="eastAsia"/>
          <w:color w:val="auto"/>
        </w:rPr>
        <w:t>，</w:t>
      </w:r>
      <w:r w:rsidRPr="000144C3">
        <w:rPr>
          <w:rFonts w:ascii="Times New Roman"/>
          <w:color w:val="auto"/>
        </w:rPr>
        <w:t>废水污染物排放执行标准表见表</w:t>
      </w:r>
      <w:r w:rsidRPr="000144C3">
        <w:rPr>
          <w:rFonts w:ascii="Times New Roman" w:hint="eastAsia"/>
          <w:color w:val="auto"/>
        </w:rPr>
        <w:t>5.2</w:t>
      </w:r>
      <w:r w:rsidR="002E0028" w:rsidRPr="000144C3">
        <w:rPr>
          <w:rFonts w:ascii="Times New Roman" w:hint="eastAsia"/>
          <w:color w:val="auto"/>
        </w:rPr>
        <w:t>.2</w:t>
      </w:r>
      <w:r w:rsidRPr="000144C3">
        <w:rPr>
          <w:rFonts w:ascii="Times New Roman"/>
          <w:color w:val="auto"/>
        </w:rPr>
        <w:t>-</w:t>
      </w:r>
      <w:r w:rsidR="002E0028" w:rsidRPr="000144C3">
        <w:rPr>
          <w:rFonts w:ascii="Times New Roman" w:hint="eastAsia"/>
          <w:color w:val="auto"/>
        </w:rPr>
        <w:t>4</w:t>
      </w:r>
      <w:r w:rsidRPr="000144C3">
        <w:rPr>
          <w:rFonts w:ascii="Times New Roman" w:hint="eastAsia"/>
          <w:color w:val="auto"/>
        </w:rPr>
        <w:t>，废水污染物</w:t>
      </w:r>
      <w:r w:rsidRPr="000144C3">
        <w:rPr>
          <w:rFonts w:ascii="Times New Roman"/>
          <w:color w:val="auto"/>
        </w:rPr>
        <w:t>排放信息表（</w:t>
      </w:r>
      <w:r w:rsidRPr="000144C3">
        <w:rPr>
          <w:rFonts w:ascii="Times New Roman" w:hint="eastAsia"/>
          <w:color w:val="auto"/>
        </w:rPr>
        <w:t>改建、扩建</w:t>
      </w:r>
      <w:r w:rsidRPr="000144C3">
        <w:rPr>
          <w:rFonts w:ascii="Times New Roman"/>
          <w:color w:val="auto"/>
        </w:rPr>
        <w:t>项目）</w:t>
      </w:r>
      <w:r w:rsidRPr="000144C3">
        <w:rPr>
          <w:rFonts w:ascii="Times New Roman" w:hint="eastAsia"/>
          <w:color w:val="auto"/>
        </w:rPr>
        <w:t>见</w:t>
      </w:r>
      <w:r w:rsidRPr="000144C3">
        <w:rPr>
          <w:rFonts w:ascii="Times New Roman"/>
          <w:color w:val="auto"/>
        </w:rPr>
        <w:t>表</w:t>
      </w:r>
      <w:r w:rsidRPr="000144C3">
        <w:rPr>
          <w:rFonts w:ascii="Times New Roman" w:hint="eastAsia"/>
          <w:color w:val="auto"/>
        </w:rPr>
        <w:t>5.2</w:t>
      </w:r>
      <w:r w:rsidR="002E0028" w:rsidRPr="000144C3">
        <w:rPr>
          <w:rFonts w:ascii="Times New Roman" w:hint="eastAsia"/>
          <w:color w:val="auto"/>
        </w:rPr>
        <w:t>.2</w:t>
      </w:r>
      <w:r w:rsidRPr="000144C3">
        <w:rPr>
          <w:rFonts w:ascii="Times New Roman"/>
          <w:color w:val="auto"/>
        </w:rPr>
        <w:t>-</w:t>
      </w:r>
      <w:r w:rsidR="002E0028" w:rsidRPr="000144C3">
        <w:rPr>
          <w:rFonts w:ascii="Times New Roman" w:hint="eastAsia"/>
          <w:color w:val="auto"/>
        </w:rPr>
        <w:t>5</w:t>
      </w:r>
      <w:r w:rsidRPr="000144C3">
        <w:rPr>
          <w:rFonts w:ascii="Times New Roman" w:hint="eastAsia"/>
          <w:color w:val="auto"/>
        </w:rPr>
        <w:t>。</w:t>
      </w:r>
    </w:p>
    <w:p w14:paraId="3F122D8B" w14:textId="77777777" w:rsidR="00696139" w:rsidRPr="000144C3" w:rsidRDefault="00696139">
      <w:pPr>
        <w:pStyle w:val="08"/>
        <w:jc w:val="both"/>
        <w:rPr>
          <w:rFonts w:ascii="Times New Roman"/>
          <w:color w:val="FF0000"/>
        </w:rPr>
        <w:sectPr w:rsidR="00696139" w:rsidRPr="000144C3" w:rsidSect="00702AE9">
          <w:pgSz w:w="11906" w:h="16838"/>
          <w:pgMar w:top="1247" w:right="1191" w:bottom="1247" w:left="1247" w:header="851" w:footer="992" w:gutter="0"/>
          <w:cols w:space="720"/>
          <w:docGrid w:type="lines" w:linePitch="326"/>
        </w:sectPr>
      </w:pPr>
    </w:p>
    <w:p w14:paraId="3769FB46" w14:textId="3D8C2789"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lastRenderedPageBreak/>
        <w:t>表</w:t>
      </w:r>
      <w:r w:rsidRPr="000144C3">
        <w:rPr>
          <w:b/>
          <w:sz w:val="21"/>
          <w:szCs w:val="21"/>
        </w:rPr>
        <w:t>5.2</w:t>
      </w:r>
      <w:r w:rsidR="002E0028" w:rsidRPr="000144C3">
        <w:rPr>
          <w:rFonts w:hint="eastAsia"/>
          <w:b/>
          <w:sz w:val="21"/>
          <w:szCs w:val="21"/>
        </w:rPr>
        <w:t>.2</w:t>
      </w:r>
      <w:r w:rsidRPr="000144C3">
        <w:rPr>
          <w:b/>
          <w:sz w:val="21"/>
          <w:szCs w:val="21"/>
        </w:rPr>
        <w:t>-</w:t>
      </w:r>
      <w:r w:rsidR="002E0028" w:rsidRPr="000144C3">
        <w:rPr>
          <w:rFonts w:hint="eastAsia"/>
          <w:b/>
          <w:sz w:val="21"/>
          <w:szCs w:val="21"/>
        </w:rPr>
        <w:t>2</w:t>
      </w:r>
      <w:r w:rsidRPr="000144C3">
        <w:rPr>
          <w:b/>
          <w:sz w:val="21"/>
          <w:szCs w:val="21"/>
        </w:rPr>
        <w:t xml:space="preserve">  </w:t>
      </w:r>
      <w:r w:rsidRPr="000144C3">
        <w:rPr>
          <w:rFonts w:hint="eastAsia"/>
          <w:b/>
          <w:sz w:val="21"/>
          <w:szCs w:val="21"/>
        </w:rPr>
        <w:t>废水</w:t>
      </w:r>
      <w:r w:rsidRPr="000144C3">
        <w:rPr>
          <w:b/>
          <w:sz w:val="21"/>
          <w:szCs w:val="21"/>
        </w:rPr>
        <w:t>类别、污染物</w:t>
      </w:r>
      <w:r w:rsidRPr="000144C3">
        <w:rPr>
          <w:rFonts w:hint="eastAsia"/>
          <w:b/>
          <w:sz w:val="21"/>
          <w:szCs w:val="21"/>
        </w:rPr>
        <w:t>及</w:t>
      </w:r>
      <w:r w:rsidRPr="000144C3">
        <w:rPr>
          <w:b/>
          <w:sz w:val="21"/>
          <w:szCs w:val="21"/>
        </w:rPr>
        <w:t>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08"/>
        <w:gridCol w:w="936"/>
        <w:gridCol w:w="1293"/>
        <w:gridCol w:w="1434"/>
        <w:gridCol w:w="1293"/>
        <w:gridCol w:w="861"/>
        <w:gridCol w:w="1008"/>
        <w:gridCol w:w="3269"/>
        <w:gridCol w:w="893"/>
        <w:gridCol w:w="1074"/>
        <w:gridCol w:w="1731"/>
      </w:tblGrid>
      <w:tr w:rsidR="002E0028" w:rsidRPr="000144C3" w14:paraId="5D8CA44C" w14:textId="77777777">
        <w:trPr>
          <w:jc w:val="center"/>
        </w:trPr>
        <w:tc>
          <w:tcPr>
            <w:tcW w:w="211" w:type="pct"/>
            <w:vMerge w:val="restart"/>
            <w:vAlign w:val="center"/>
          </w:tcPr>
          <w:p w14:paraId="77D974B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序号</w:t>
            </w:r>
          </w:p>
        </w:tc>
        <w:tc>
          <w:tcPr>
            <w:tcW w:w="325" w:type="pct"/>
            <w:vMerge w:val="restart"/>
            <w:vAlign w:val="center"/>
          </w:tcPr>
          <w:p w14:paraId="6C60350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废水</w:t>
            </w:r>
            <w:r w:rsidRPr="000144C3">
              <w:rPr>
                <w:rFonts w:ascii="Times New Roman"/>
                <w:sz w:val="21"/>
                <w:szCs w:val="21"/>
              </w:rPr>
              <w:t>类别</w:t>
            </w:r>
          </w:p>
        </w:tc>
        <w:tc>
          <w:tcPr>
            <w:tcW w:w="449" w:type="pct"/>
            <w:vMerge w:val="restart"/>
            <w:vAlign w:val="center"/>
          </w:tcPr>
          <w:p w14:paraId="41DE1FA2"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污染物</w:t>
            </w:r>
            <w:r w:rsidRPr="000144C3">
              <w:rPr>
                <w:rFonts w:ascii="Times New Roman"/>
                <w:sz w:val="21"/>
                <w:szCs w:val="21"/>
              </w:rPr>
              <w:t>种类</w:t>
            </w:r>
          </w:p>
        </w:tc>
        <w:tc>
          <w:tcPr>
            <w:tcW w:w="498" w:type="pct"/>
            <w:vMerge w:val="restart"/>
            <w:vAlign w:val="center"/>
          </w:tcPr>
          <w:p w14:paraId="01707394"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w:t>
            </w:r>
            <w:r w:rsidRPr="000144C3">
              <w:rPr>
                <w:rFonts w:ascii="Times New Roman"/>
                <w:sz w:val="21"/>
                <w:szCs w:val="21"/>
              </w:rPr>
              <w:t>去向</w:t>
            </w:r>
          </w:p>
        </w:tc>
        <w:tc>
          <w:tcPr>
            <w:tcW w:w="449" w:type="pct"/>
            <w:vMerge w:val="restart"/>
            <w:vAlign w:val="center"/>
          </w:tcPr>
          <w:p w14:paraId="520EB38E"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w:t>
            </w:r>
            <w:r w:rsidRPr="000144C3">
              <w:rPr>
                <w:rFonts w:ascii="Times New Roman"/>
                <w:sz w:val="21"/>
                <w:szCs w:val="21"/>
              </w:rPr>
              <w:t>规律</w:t>
            </w:r>
          </w:p>
        </w:tc>
        <w:tc>
          <w:tcPr>
            <w:tcW w:w="1784" w:type="pct"/>
            <w:gridSpan w:val="3"/>
            <w:vAlign w:val="center"/>
          </w:tcPr>
          <w:p w14:paraId="190B30AC"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污染治理</w:t>
            </w:r>
            <w:r w:rsidRPr="000144C3">
              <w:rPr>
                <w:rFonts w:ascii="Times New Roman"/>
                <w:sz w:val="21"/>
                <w:szCs w:val="21"/>
              </w:rPr>
              <w:t>设施</w:t>
            </w:r>
          </w:p>
        </w:tc>
        <w:tc>
          <w:tcPr>
            <w:tcW w:w="310" w:type="pct"/>
            <w:vMerge w:val="restart"/>
            <w:vAlign w:val="center"/>
          </w:tcPr>
          <w:p w14:paraId="5D56EC82"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排放口</w:t>
            </w:r>
            <w:r w:rsidRPr="000144C3">
              <w:rPr>
                <w:rFonts w:ascii="Times New Roman"/>
                <w:sz w:val="21"/>
                <w:szCs w:val="21"/>
              </w:rPr>
              <w:t>编号</w:t>
            </w:r>
          </w:p>
        </w:tc>
        <w:tc>
          <w:tcPr>
            <w:tcW w:w="373" w:type="pct"/>
            <w:vMerge w:val="restart"/>
            <w:vAlign w:val="center"/>
          </w:tcPr>
          <w:p w14:paraId="6ABC0FA4"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排放口</w:t>
            </w:r>
            <w:r w:rsidRPr="000144C3">
              <w:rPr>
                <w:rFonts w:ascii="Times New Roman"/>
                <w:sz w:val="21"/>
                <w:szCs w:val="21"/>
              </w:rPr>
              <w:t>设置是否符合要求</w:t>
            </w:r>
          </w:p>
        </w:tc>
        <w:tc>
          <w:tcPr>
            <w:tcW w:w="601" w:type="pct"/>
            <w:vMerge w:val="restart"/>
            <w:vAlign w:val="center"/>
          </w:tcPr>
          <w:p w14:paraId="4BB0ED4E"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排放口类型</w:t>
            </w:r>
          </w:p>
        </w:tc>
      </w:tr>
      <w:tr w:rsidR="002E0028" w:rsidRPr="000144C3" w14:paraId="62EA0277" w14:textId="77777777">
        <w:trPr>
          <w:jc w:val="center"/>
        </w:trPr>
        <w:tc>
          <w:tcPr>
            <w:tcW w:w="211" w:type="pct"/>
            <w:vMerge/>
            <w:vAlign w:val="center"/>
          </w:tcPr>
          <w:p w14:paraId="7787E514" w14:textId="77777777" w:rsidR="00696139" w:rsidRPr="000144C3" w:rsidRDefault="00696139">
            <w:pPr>
              <w:snapToGrid w:val="0"/>
              <w:jc w:val="center"/>
              <w:rPr>
                <w:rFonts w:ascii="Times New Roman"/>
                <w:sz w:val="21"/>
                <w:szCs w:val="21"/>
              </w:rPr>
            </w:pPr>
          </w:p>
        </w:tc>
        <w:tc>
          <w:tcPr>
            <w:tcW w:w="325" w:type="pct"/>
            <w:vMerge/>
            <w:vAlign w:val="center"/>
          </w:tcPr>
          <w:p w14:paraId="336C1891" w14:textId="77777777" w:rsidR="00696139" w:rsidRPr="000144C3" w:rsidRDefault="00696139">
            <w:pPr>
              <w:snapToGrid w:val="0"/>
              <w:jc w:val="center"/>
              <w:rPr>
                <w:rFonts w:ascii="Times New Roman"/>
                <w:sz w:val="21"/>
                <w:szCs w:val="21"/>
              </w:rPr>
            </w:pPr>
          </w:p>
        </w:tc>
        <w:tc>
          <w:tcPr>
            <w:tcW w:w="449" w:type="pct"/>
            <w:vMerge/>
            <w:vAlign w:val="center"/>
          </w:tcPr>
          <w:p w14:paraId="54F74685" w14:textId="77777777" w:rsidR="00696139" w:rsidRPr="000144C3" w:rsidRDefault="00696139">
            <w:pPr>
              <w:snapToGrid w:val="0"/>
              <w:jc w:val="center"/>
              <w:rPr>
                <w:rFonts w:ascii="Times New Roman"/>
                <w:sz w:val="21"/>
                <w:szCs w:val="21"/>
              </w:rPr>
            </w:pPr>
          </w:p>
        </w:tc>
        <w:tc>
          <w:tcPr>
            <w:tcW w:w="498" w:type="pct"/>
            <w:vMerge/>
            <w:vAlign w:val="center"/>
          </w:tcPr>
          <w:p w14:paraId="2D593FF9" w14:textId="77777777" w:rsidR="00696139" w:rsidRPr="000144C3" w:rsidRDefault="00696139">
            <w:pPr>
              <w:snapToGrid w:val="0"/>
              <w:jc w:val="center"/>
              <w:rPr>
                <w:rFonts w:ascii="Times New Roman"/>
                <w:sz w:val="21"/>
                <w:szCs w:val="21"/>
              </w:rPr>
            </w:pPr>
          </w:p>
        </w:tc>
        <w:tc>
          <w:tcPr>
            <w:tcW w:w="449" w:type="pct"/>
            <w:vMerge/>
            <w:vAlign w:val="center"/>
          </w:tcPr>
          <w:p w14:paraId="53F7FD43" w14:textId="77777777" w:rsidR="00696139" w:rsidRPr="000144C3" w:rsidRDefault="00696139">
            <w:pPr>
              <w:snapToGrid w:val="0"/>
              <w:jc w:val="center"/>
              <w:rPr>
                <w:rFonts w:ascii="Times New Roman"/>
                <w:sz w:val="21"/>
                <w:szCs w:val="21"/>
              </w:rPr>
            </w:pPr>
          </w:p>
        </w:tc>
        <w:tc>
          <w:tcPr>
            <w:tcW w:w="299" w:type="pct"/>
            <w:vAlign w:val="center"/>
          </w:tcPr>
          <w:p w14:paraId="6BBBC9F4"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污染治理</w:t>
            </w:r>
            <w:r w:rsidRPr="000144C3">
              <w:rPr>
                <w:rFonts w:ascii="Times New Roman"/>
                <w:sz w:val="21"/>
                <w:szCs w:val="21"/>
              </w:rPr>
              <w:t>设施</w:t>
            </w:r>
            <w:r w:rsidRPr="000144C3">
              <w:rPr>
                <w:rFonts w:ascii="Times New Roman" w:hint="eastAsia"/>
                <w:sz w:val="21"/>
                <w:szCs w:val="21"/>
              </w:rPr>
              <w:t>编号</w:t>
            </w:r>
          </w:p>
        </w:tc>
        <w:tc>
          <w:tcPr>
            <w:tcW w:w="350" w:type="pct"/>
            <w:vAlign w:val="center"/>
          </w:tcPr>
          <w:p w14:paraId="1E3F94F2"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污染</w:t>
            </w:r>
            <w:r w:rsidRPr="000144C3">
              <w:rPr>
                <w:rFonts w:ascii="Times New Roman"/>
                <w:sz w:val="21"/>
                <w:szCs w:val="21"/>
              </w:rPr>
              <w:t>治理设施名称</w:t>
            </w:r>
          </w:p>
        </w:tc>
        <w:tc>
          <w:tcPr>
            <w:tcW w:w="1135" w:type="pct"/>
            <w:vAlign w:val="center"/>
          </w:tcPr>
          <w:p w14:paraId="0841D2C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污染</w:t>
            </w:r>
            <w:r w:rsidRPr="000144C3">
              <w:rPr>
                <w:rFonts w:ascii="Times New Roman"/>
                <w:sz w:val="21"/>
                <w:szCs w:val="21"/>
              </w:rPr>
              <w:t>治理设施工艺</w:t>
            </w:r>
          </w:p>
        </w:tc>
        <w:tc>
          <w:tcPr>
            <w:tcW w:w="310" w:type="pct"/>
            <w:vMerge/>
            <w:vAlign w:val="center"/>
          </w:tcPr>
          <w:p w14:paraId="603F94A6" w14:textId="77777777" w:rsidR="00696139" w:rsidRPr="000144C3" w:rsidRDefault="00696139">
            <w:pPr>
              <w:snapToGrid w:val="0"/>
              <w:jc w:val="center"/>
              <w:rPr>
                <w:rFonts w:ascii="Times New Roman"/>
                <w:sz w:val="21"/>
                <w:szCs w:val="21"/>
              </w:rPr>
            </w:pPr>
          </w:p>
        </w:tc>
        <w:tc>
          <w:tcPr>
            <w:tcW w:w="373" w:type="pct"/>
            <w:vMerge/>
            <w:vAlign w:val="center"/>
          </w:tcPr>
          <w:p w14:paraId="02369048" w14:textId="77777777" w:rsidR="00696139" w:rsidRPr="000144C3" w:rsidRDefault="00696139">
            <w:pPr>
              <w:snapToGrid w:val="0"/>
              <w:jc w:val="center"/>
              <w:rPr>
                <w:rFonts w:ascii="Times New Roman"/>
                <w:sz w:val="21"/>
                <w:szCs w:val="21"/>
              </w:rPr>
            </w:pPr>
          </w:p>
        </w:tc>
        <w:tc>
          <w:tcPr>
            <w:tcW w:w="601" w:type="pct"/>
            <w:vMerge/>
            <w:vAlign w:val="center"/>
          </w:tcPr>
          <w:p w14:paraId="0249C3D2" w14:textId="77777777" w:rsidR="00696139" w:rsidRPr="000144C3" w:rsidRDefault="00696139">
            <w:pPr>
              <w:snapToGrid w:val="0"/>
              <w:jc w:val="center"/>
              <w:rPr>
                <w:rFonts w:ascii="Times New Roman"/>
                <w:sz w:val="21"/>
                <w:szCs w:val="21"/>
              </w:rPr>
            </w:pPr>
          </w:p>
        </w:tc>
      </w:tr>
      <w:tr w:rsidR="002E0028" w:rsidRPr="000144C3" w14:paraId="74738372" w14:textId="77777777">
        <w:trPr>
          <w:jc w:val="center"/>
        </w:trPr>
        <w:tc>
          <w:tcPr>
            <w:tcW w:w="211" w:type="pct"/>
            <w:vAlign w:val="center"/>
          </w:tcPr>
          <w:p w14:paraId="466D8264"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1</w:t>
            </w:r>
          </w:p>
        </w:tc>
        <w:tc>
          <w:tcPr>
            <w:tcW w:w="325" w:type="pct"/>
            <w:vAlign w:val="center"/>
          </w:tcPr>
          <w:p w14:paraId="72300F7D" w14:textId="15AD3432" w:rsidR="00696139" w:rsidRPr="000144C3" w:rsidRDefault="005D6202">
            <w:pPr>
              <w:snapToGrid w:val="0"/>
              <w:jc w:val="center"/>
              <w:rPr>
                <w:rFonts w:ascii="Times New Roman"/>
                <w:sz w:val="21"/>
                <w:szCs w:val="21"/>
              </w:rPr>
            </w:pPr>
            <w:r w:rsidRPr="000144C3">
              <w:rPr>
                <w:rFonts w:ascii="Times New Roman" w:hint="eastAsia"/>
                <w:sz w:val="21"/>
                <w:szCs w:val="21"/>
              </w:rPr>
              <w:t>生活污水</w:t>
            </w:r>
          </w:p>
        </w:tc>
        <w:tc>
          <w:tcPr>
            <w:tcW w:w="449" w:type="pct"/>
            <w:vAlign w:val="center"/>
          </w:tcPr>
          <w:p w14:paraId="38CF3475" w14:textId="77777777" w:rsidR="00696139" w:rsidRPr="000144C3" w:rsidRDefault="005D6202">
            <w:pPr>
              <w:snapToGrid w:val="0"/>
              <w:jc w:val="center"/>
              <w:rPr>
                <w:rFonts w:ascii="Times New Roman"/>
                <w:bCs/>
                <w:sz w:val="21"/>
                <w:szCs w:val="21"/>
              </w:rPr>
            </w:pPr>
            <w:r w:rsidRPr="000144C3">
              <w:rPr>
                <w:rFonts w:ascii="Times New Roman" w:hint="eastAsia"/>
                <w:bCs/>
                <w:sz w:val="21"/>
                <w:szCs w:val="21"/>
              </w:rPr>
              <w:t>COD</w:t>
            </w:r>
            <w:r w:rsidRPr="000144C3">
              <w:rPr>
                <w:rFonts w:ascii="Times New Roman" w:hint="eastAsia"/>
                <w:bCs/>
                <w:sz w:val="21"/>
                <w:szCs w:val="21"/>
              </w:rPr>
              <w:t>、</w:t>
            </w:r>
            <w:r w:rsidRPr="000144C3">
              <w:rPr>
                <w:rFonts w:ascii="Times New Roman" w:hint="eastAsia"/>
                <w:bCs/>
                <w:sz w:val="21"/>
                <w:szCs w:val="21"/>
              </w:rPr>
              <w:t>BOD</w:t>
            </w:r>
            <w:r w:rsidRPr="000144C3">
              <w:rPr>
                <w:rFonts w:ascii="Times New Roman"/>
                <w:bCs/>
                <w:sz w:val="21"/>
                <w:szCs w:val="21"/>
                <w:vertAlign w:val="subscript"/>
              </w:rPr>
              <w:t>5</w:t>
            </w:r>
            <w:r w:rsidRPr="000144C3">
              <w:rPr>
                <w:rFonts w:ascii="Times New Roman" w:hint="eastAsia"/>
                <w:bCs/>
                <w:sz w:val="21"/>
                <w:szCs w:val="21"/>
              </w:rPr>
              <w:t>、</w:t>
            </w:r>
            <w:r w:rsidRPr="000144C3">
              <w:rPr>
                <w:rFonts w:ascii="Times New Roman" w:hint="eastAsia"/>
                <w:bCs/>
                <w:sz w:val="21"/>
                <w:szCs w:val="21"/>
              </w:rPr>
              <w:t>SS</w:t>
            </w:r>
            <w:r w:rsidRPr="000144C3">
              <w:rPr>
                <w:rFonts w:ascii="Times New Roman" w:hint="eastAsia"/>
                <w:bCs/>
                <w:sz w:val="21"/>
                <w:szCs w:val="21"/>
              </w:rPr>
              <w:t>、</w:t>
            </w:r>
            <w:r w:rsidRPr="000144C3">
              <w:rPr>
                <w:rFonts w:ascii="Times New Roman" w:hint="eastAsia"/>
                <w:bCs/>
                <w:sz w:val="21"/>
                <w:szCs w:val="21"/>
              </w:rPr>
              <w:t>NH</w:t>
            </w:r>
            <w:r w:rsidRPr="000144C3">
              <w:rPr>
                <w:rFonts w:ascii="Times New Roman" w:hint="eastAsia"/>
                <w:bCs/>
                <w:sz w:val="21"/>
                <w:szCs w:val="21"/>
                <w:vertAlign w:val="subscript"/>
              </w:rPr>
              <w:t>3</w:t>
            </w:r>
            <w:r w:rsidRPr="000144C3">
              <w:rPr>
                <w:rFonts w:ascii="Times New Roman" w:hint="eastAsia"/>
                <w:bCs/>
                <w:sz w:val="21"/>
                <w:szCs w:val="21"/>
              </w:rPr>
              <w:t>-N</w:t>
            </w:r>
            <w:r w:rsidRPr="000144C3">
              <w:rPr>
                <w:rFonts w:ascii="Times New Roman" w:hint="eastAsia"/>
                <w:bCs/>
                <w:sz w:val="21"/>
                <w:szCs w:val="21"/>
              </w:rPr>
              <w:t>、动植物油、</w:t>
            </w:r>
            <w:r w:rsidRPr="000144C3">
              <w:rPr>
                <w:rFonts w:ascii="Times New Roman" w:hint="eastAsia"/>
                <w:bCs/>
                <w:sz w:val="21"/>
                <w:szCs w:val="21"/>
              </w:rPr>
              <w:t>TP</w:t>
            </w:r>
            <w:r w:rsidRPr="000144C3">
              <w:rPr>
                <w:rFonts w:ascii="Times New Roman" w:hint="eastAsia"/>
                <w:bCs/>
                <w:sz w:val="21"/>
                <w:szCs w:val="21"/>
              </w:rPr>
              <w:t>、</w:t>
            </w:r>
            <w:r w:rsidRPr="000144C3">
              <w:rPr>
                <w:rFonts w:ascii="Times New Roman" w:hint="eastAsia"/>
                <w:bCs/>
                <w:sz w:val="21"/>
                <w:szCs w:val="21"/>
              </w:rPr>
              <w:t>TN</w:t>
            </w:r>
          </w:p>
        </w:tc>
        <w:tc>
          <w:tcPr>
            <w:tcW w:w="498" w:type="pct"/>
            <w:vAlign w:val="center"/>
          </w:tcPr>
          <w:p w14:paraId="001C44B3" w14:textId="785F4626" w:rsidR="00696139" w:rsidRPr="000144C3" w:rsidRDefault="005D6202">
            <w:pPr>
              <w:snapToGrid w:val="0"/>
              <w:jc w:val="center"/>
              <w:rPr>
                <w:rFonts w:ascii="Times New Roman"/>
                <w:sz w:val="21"/>
                <w:szCs w:val="21"/>
              </w:rPr>
            </w:pPr>
            <w:r w:rsidRPr="000144C3">
              <w:rPr>
                <w:rFonts w:ascii="Times New Roman" w:hint="eastAsia"/>
                <w:sz w:val="21"/>
                <w:szCs w:val="21"/>
              </w:rPr>
              <w:t>排入园区</w:t>
            </w:r>
            <w:r w:rsidRPr="000144C3">
              <w:rPr>
                <w:rFonts w:ascii="Times New Roman"/>
                <w:sz w:val="21"/>
                <w:szCs w:val="21"/>
              </w:rPr>
              <w:t>污水管网进入</w:t>
            </w:r>
            <w:r w:rsidR="002E0028" w:rsidRPr="000144C3">
              <w:rPr>
                <w:rFonts w:ascii="Times New Roman" w:hint="eastAsia"/>
                <w:sz w:val="21"/>
                <w:szCs w:val="21"/>
              </w:rPr>
              <w:t>毛家湾</w:t>
            </w:r>
            <w:r w:rsidRPr="000144C3">
              <w:rPr>
                <w:rFonts w:ascii="Times New Roman" w:hint="eastAsia"/>
                <w:sz w:val="21"/>
                <w:szCs w:val="21"/>
              </w:rPr>
              <w:t>污水处理厂</w:t>
            </w:r>
          </w:p>
        </w:tc>
        <w:tc>
          <w:tcPr>
            <w:tcW w:w="449" w:type="pct"/>
            <w:vAlign w:val="center"/>
          </w:tcPr>
          <w:p w14:paraId="5784327C"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连续排放，流量不稳定且无规律，但不属于冲击型排放</w:t>
            </w:r>
          </w:p>
        </w:tc>
        <w:tc>
          <w:tcPr>
            <w:tcW w:w="299" w:type="pct"/>
            <w:vAlign w:val="center"/>
          </w:tcPr>
          <w:p w14:paraId="0591A66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w:t>
            </w:r>
          </w:p>
        </w:tc>
        <w:tc>
          <w:tcPr>
            <w:tcW w:w="350" w:type="pct"/>
            <w:vAlign w:val="center"/>
          </w:tcPr>
          <w:p w14:paraId="3FA8853F"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预处理池</w:t>
            </w:r>
          </w:p>
        </w:tc>
        <w:tc>
          <w:tcPr>
            <w:tcW w:w="1135" w:type="pct"/>
            <w:vAlign w:val="center"/>
          </w:tcPr>
          <w:p w14:paraId="3F0C8998" w14:textId="77777777" w:rsidR="00696139" w:rsidRPr="000144C3" w:rsidRDefault="005D6202">
            <w:pPr>
              <w:snapToGrid w:val="0"/>
              <w:jc w:val="center"/>
              <w:rPr>
                <w:rFonts w:ascii="Times New Roman"/>
                <w:sz w:val="21"/>
                <w:szCs w:val="21"/>
              </w:rPr>
            </w:pPr>
            <w:r w:rsidRPr="000144C3">
              <w:rPr>
                <w:rFonts w:ascii="Times New Roman" w:hint="eastAsia"/>
                <w:bCs/>
                <w:sz w:val="21"/>
                <w:szCs w:val="21"/>
              </w:rPr>
              <w:t>/</w:t>
            </w:r>
          </w:p>
        </w:tc>
        <w:tc>
          <w:tcPr>
            <w:tcW w:w="310" w:type="pct"/>
            <w:vAlign w:val="center"/>
          </w:tcPr>
          <w:p w14:paraId="5F075F8A" w14:textId="77777777" w:rsidR="00696139" w:rsidRPr="000144C3" w:rsidRDefault="005D6202">
            <w:pPr>
              <w:snapToGrid w:val="0"/>
              <w:jc w:val="center"/>
              <w:rPr>
                <w:rFonts w:ascii="Times New Roman"/>
                <w:sz w:val="21"/>
                <w:szCs w:val="21"/>
              </w:rPr>
            </w:pPr>
            <w:r w:rsidRPr="000144C3">
              <w:rPr>
                <w:rFonts w:ascii="Times New Roman"/>
                <w:sz w:val="21"/>
                <w:szCs w:val="21"/>
              </w:rPr>
              <w:t>DW001</w:t>
            </w:r>
          </w:p>
        </w:tc>
        <w:tc>
          <w:tcPr>
            <w:tcW w:w="373" w:type="pct"/>
            <w:vAlign w:val="center"/>
          </w:tcPr>
          <w:p w14:paraId="38E90A6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■是</w:t>
            </w:r>
          </w:p>
          <w:p w14:paraId="5F3FC529"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□否</w:t>
            </w:r>
          </w:p>
        </w:tc>
        <w:tc>
          <w:tcPr>
            <w:tcW w:w="601" w:type="pct"/>
            <w:vAlign w:val="center"/>
          </w:tcPr>
          <w:p w14:paraId="2C7BB04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■企业</w:t>
            </w:r>
            <w:r w:rsidRPr="000144C3">
              <w:rPr>
                <w:rFonts w:ascii="Times New Roman"/>
                <w:sz w:val="21"/>
                <w:szCs w:val="21"/>
              </w:rPr>
              <w:t>总排</w:t>
            </w:r>
          </w:p>
          <w:p w14:paraId="202578D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□雨水</w:t>
            </w:r>
            <w:r w:rsidRPr="000144C3">
              <w:rPr>
                <w:rFonts w:ascii="Times New Roman"/>
                <w:sz w:val="21"/>
                <w:szCs w:val="21"/>
              </w:rPr>
              <w:t>排放</w:t>
            </w:r>
          </w:p>
          <w:p w14:paraId="5899B80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□清净</w:t>
            </w:r>
            <w:r w:rsidRPr="000144C3">
              <w:rPr>
                <w:rFonts w:ascii="Times New Roman"/>
                <w:sz w:val="21"/>
                <w:szCs w:val="21"/>
              </w:rPr>
              <w:t>下水排放</w:t>
            </w:r>
          </w:p>
          <w:p w14:paraId="1C35E246"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□温排水</w:t>
            </w:r>
            <w:r w:rsidRPr="000144C3">
              <w:rPr>
                <w:rFonts w:ascii="Times New Roman"/>
                <w:sz w:val="21"/>
                <w:szCs w:val="21"/>
              </w:rPr>
              <w:t>排放</w:t>
            </w:r>
          </w:p>
          <w:p w14:paraId="5A366953"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□车间</w:t>
            </w:r>
            <w:r w:rsidRPr="000144C3">
              <w:rPr>
                <w:rFonts w:ascii="Times New Roman"/>
                <w:sz w:val="21"/>
                <w:szCs w:val="21"/>
              </w:rPr>
              <w:t>或</w:t>
            </w:r>
            <w:r w:rsidRPr="000144C3">
              <w:rPr>
                <w:rFonts w:ascii="Times New Roman" w:hint="eastAsia"/>
                <w:sz w:val="21"/>
                <w:szCs w:val="21"/>
              </w:rPr>
              <w:t>车间</w:t>
            </w:r>
            <w:r w:rsidRPr="000144C3">
              <w:rPr>
                <w:rFonts w:ascii="Times New Roman"/>
                <w:sz w:val="21"/>
                <w:szCs w:val="21"/>
              </w:rPr>
              <w:t>处理设施排放</w:t>
            </w:r>
          </w:p>
        </w:tc>
      </w:tr>
      <w:tr w:rsidR="002E0028" w:rsidRPr="000144C3" w14:paraId="391153AB" w14:textId="77777777">
        <w:trPr>
          <w:jc w:val="center"/>
        </w:trPr>
        <w:tc>
          <w:tcPr>
            <w:tcW w:w="211" w:type="pct"/>
            <w:vAlign w:val="center"/>
          </w:tcPr>
          <w:p w14:paraId="0E8694A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2</w:t>
            </w:r>
          </w:p>
        </w:tc>
        <w:tc>
          <w:tcPr>
            <w:tcW w:w="325" w:type="pct"/>
            <w:vAlign w:val="center"/>
          </w:tcPr>
          <w:p w14:paraId="5C01248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生产废水</w:t>
            </w:r>
          </w:p>
        </w:tc>
        <w:tc>
          <w:tcPr>
            <w:tcW w:w="449" w:type="pct"/>
            <w:vAlign w:val="center"/>
          </w:tcPr>
          <w:p w14:paraId="32E33DCA" w14:textId="7E47C4A1" w:rsidR="00696139" w:rsidRPr="000144C3" w:rsidRDefault="005D6202">
            <w:pPr>
              <w:snapToGrid w:val="0"/>
              <w:jc w:val="center"/>
              <w:rPr>
                <w:rFonts w:ascii="Times New Roman"/>
                <w:bCs/>
                <w:sz w:val="21"/>
                <w:szCs w:val="21"/>
              </w:rPr>
            </w:pPr>
            <w:r w:rsidRPr="000144C3">
              <w:rPr>
                <w:rFonts w:ascii="Times New Roman" w:hint="eastAsia"/>
                <w:bCs/>
                <w:sz w:val="21"/>
                <w:szCs w:val="21"/>
              </w:rPr>
              <w:t>COD</w:t>
            </w:r>
            <w:r w:rsidRPr="000144C3">
              <w:rPr>
                <w:rFonts w:ascii="Times New Roman" w:hint="eastAsia"/>
                <w:bCs/>
                <w:sz w:val="21"/>
                <w:szCs w:val="21"/>
              </w:rPr>
              <w:t>、</w:t>
            </w:r>
            <w:r w:rsidRPr="000144C3">
              <w:rPr>
                <w:rFonts w:ascii="Times New Roman" w:hint="eastAsia"/>
                <w:bCs/>
                <w:sz w:val="21"/>
                <w:szCs w:val="21"/>
              </w:rPr>
              <w:t>BOD</w:t>
            </w:r>
            <w:r w:rsidRPr="000144C3">
              <w:rPr>
                <w:rFonts w:ascii="Times New Roman"/>
                <w:bCs/>
                <w:sz w:val="21"/>
                <w:szCs w:val="21"/>
                <w:vertAlign w:val="subscript"/>
              </w:rPr>
              <w:t>5</w:t>
            </w:r>
            <w:r w:rsidRPr="000144C3">
              <w:rPr>
                <w:rFonts w:ascii="Times New Roman" w:hint="eastAsia"/>
                <w:bCs/>
                <w:sz w:val="21"/>
                <w:szCs w:val="21"/>
              </w:rPr>
              <w:t>、</w:t>
            </w:r>
            <w:r w:rsidRPr="000144C3">
              <w:rPr>
                <w:rFonts w:ascii="Times New Roman" w:hint="eastAsia"/>
                <w:bCs/>
                <w:sz w:val="21"/>
                <w:szCs w:val="21"/>
              </w:rPr>
              <w:t>SS</w:t>
            </w:r>
            <w:r w:rsidRPr="000144C3">
              <w:rPr>
                <w:rFonts w:ascii="Times New Roman" w:hint="eastAsia"/>
                <w:bCs/>
                <w:sz w:val="21"/>
                <w:szCs w:val="21"/>
              </w:rPr>
              <w:t>、</w:t>
            </w:r>
            <w:r w:rsidRPr="000144C3">
              <w:rPr>
                <w:rFonts w:ascii="Times New Roman" w:hint="eastAsia"/>
                <w:bCs/>
                <w:sz w:val="21"/>
                <w:szCs w:val="21"/>
              </w:rPr>
              <w:t>NH</w:t>
            </w:r>
            <w:r w:rsidRPr="000144C3">
              <w:rPr>
                <w:rFonts w:ascii="Times New Roman" w:hint="eastAsia"/>
                <w:bCs/>
                <w:sz w:val="21"/>
                <w:szCs w:val="21"/>
                <w:vertAlign w:val="subscript"/>
              </w:rPr>
              <w:t>3</w:t>
            </w:r>
            <w:r w:rsidRPr="000144C3">
              <w:rPr>
                <w:rFonts w:ascii="Times New Roman" w:hint="eastAsia"/>
                <w:bCs/>
                <w:sz w:val="21"/>
                <w:szCs w:val="21"/>
              </w:rPr>
              <w:t>-N</w:t>
            </w:r>
            <w:r w:rsidRPr="000144C3">
              <w:rPr>
                <w:rFonts w:ascii="Times New Roman" w:hint="eastAsia"/>
                <w:bCs/>
                <w:sz w:val="21"/>
                <w:szCs w:val="21"/>
              </w:rPr>
              <w:t>、</w:t>
            </w:r>
            <w:r w:rsidRPr="000144C3">
              <w:rPr>
                <w:rFonts w:ascii="Times New Roman" w:hint="eastAsia"/>
                <w:bCs/>
                <w:sz w:val="21"/>
                <w:szCs w:val="21"/>
              </w:rPr>
              <w:t>F</w:t>
            </w:r>
            <w:r w:rsidRPr="000144C3">
              <w:rPr>
                <w:rFonts w:ascii="Times New Roman"/>
                <w:bCs/>
                <w:sz w:val="21"/>
                <w:szCs w:val="21"/>
              </w:rPr>
              <w:t>、</w:t>
            </w:r>
            <w:r w:rsidR="002E0028" w:rsidRPr="000144C3">
              <w:rPr>
                <w:rFonts w:ascii="Times New Roman" w:hint="eastAsia"/>
                <w:bCs/>
                <w:sz w:val="21"/>
                <w:szCs w:val="21"/>
              </w:rPr>
              <w:t>Cr</w:t>
            </w:r>
          </w:p>
        </w:tc>
        <w:tc>
          <w:tcPr>
            <w:tcW w:w="498" w:type="pct"/>
            <w:vAlign w:val="center"/>
          </w:tcPr>
          <w:p w14:paraId="52C633B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厂内污水处理站</w:t>
            </w:r>
          </w:p>
        </w:tc>
        <w:tc>
          <w:tcPr>
            <w:tcW w:w="449" w:type="pct"/>
            <w:vAlign w:val="center"/>
          </w:tcPr>
          <w:p w14:paraId="18B9E7D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连续排放，流量不稳定，但有周期性规律</w:t>
            </w:r>
          </w:p>
        </w:tc>
        <w:tc>
          <w:tcPr>
            <w:tcW w:w="299" w:type="pct"/>
            <w:vAlign w:val="center"/>
          </w:tcPr>
          <w:p w14:paraId="2EFF0096"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w:t>
            </w:r>
          </w:p>
        </w:tc>
        <w:tc>
          <w:tcPr>
            <w:tcW w:w="350" w:type="pct"/>
            <w:vAlign w:val="center"/>
          </w:tcPr>
          <w:p w14:paraId="07C65529"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污水处理站</w:t>
            </w:r>
          </w:p>
        </w:tc>
        <w:tc>
          <w:tcPr>
            <w:tcW w:w="1135" w:type="pct"/>
            <w:vAlign w:val="center"/>
          </w:tcPr>
          <w:p w14:paraId="5EBDB120" w14:textId="084DBBBC" w:rsidR="00696139" w:rsidRPr="000144C3" w:rsidRDefault="002E0028">
            <w:pPr>
              <w:snapToGrid w:val="0"/>
              <w:jc w:val="center"/>
              <w:rPr>
                <w:rFonts w:ascii="Times New Roman"/>
                <w:bCs/>
                <w:sz w:val="21"/>
                <w:szCs w:val="21"/>
              </w:rPr>
            </w:pPr>
            <w:r w:rsidRPr="000144C3">
              <w:rPr>
                <w:rFonts w:ascii="Times New Roman" w:hint="eastAsia"/>
                <w:sz w:val="21"/>
                <w:szCs w:val="21"/>
              </w:rPr>
              <w:t>荧光废水预处理</w:t>
            </w:r>
            <w:r w:rsidRPr="000144C3">
              <w:rPr>
                <w:rFonts w:ascii="Times New Roman" w:hint="eastAsia"/>
                <w:sz w:val="21"/>
                <w:szCs w:val="21"/>
              </w:rPr>
              <w:t>+</w:t>
            </w:r>
            <w:r w:rsidRPr="000144C3">
              <w:rPr>
                <w:rFonts w:ascii="Times New Roman" w:hint="eastAsia"/>
                <w:sz w:val="21"/>
                <w:szCs w:val="21"/>
              </w:rPr>
              <w:t>含油废水预处理</w:t>
            </w:r>
            <w:r w:rsidRPr="000144C3">
              <w:rPr>
                <w:rFonts w:ascii="Times New Roman" w:hint="eastAsia"/>
                <w:sz w:val="21"/>
                <w:szCs w:val="21"/>
              </w:rPr>
              <w:t>+</w:t>
            </w:r>
            <w:r w:rsidRPr="000144C3">
              <w:rPr>
                <w:rFonts w:ascii="Times New Roman" w:hint="eastAsia"/>
                <w:sz w:val="21"/>
                <w:szCs w:val="21"/>
              </w:rPr>
              <w:t>酸碱废水预处理</w:t>
            </w:r>
            <w:r w:rsidRPr="000144C3">
              <w:rPr>
                <w:rFonts w:ascii="Times New Roman" w:hint="eastAsia"/>
                <w:sz w:val="21"/>
                <w:szCs w:val="21"/>
              </w:rPr>
              <w:t>+</w:t>
            </w:r>
            <w:r w:rsidRPr="000144C3">
              <w:rPr>
                <w:rFonts w:ascii="Times New Roman" w:hint="eastAsia"/>
                <w:sz w:val="21"/>
                <w:szCs w:val="21"/>
              </w:rPr>
              <w:t>含铬废水预处理</w:t>
            </w:r>
            <w:r w:rsidRPr="000144C3">
              <w:rPr>
                <w:rFonts w:ascii="Times New Roman" w:hint="eastAsia"/>
                <w:sz w:val="21"/>
                <w:szCs w:val="21"/>
              </w:rPr>
              <w:t>+</w:t>
            </w:r>
            <w:r w:rsidRPr="000144C3">
              <w:rPr>
                <w:rFonts w:ascii="Times New Roman" w:hint="eastAsia"/>
                <w:sz w:val="21"/>
                <w:szCs w:val="21"/>
              </w:rPr>
              <w:t>综合废水预处理</w:t>
            </w:r>
            <w:r w:rsidR="005D6202" w:rsidRPr="000144C3">
              <w:rPr>
                <w:rFonts w:ascii="Times New Roman" w:hint="eastAsia"/>
                <w:sz w:val="21"/>
                <w:szCs w:val="21"/>
              </w:rPr>
              <w:t>+</w:t>
            </w:r>
            <w:r w:rsidR="005D6202" w:rsidRPr="000144C3">
              <w:rPr>
                <w:rFonts w:ascii="Times New Roman" w:hint="eastAsia"/>
                <w:sz w:val="21"/>
                <w:szCs w:val="21"/>
              </w:rPr>
              <w:t>中间水池</w:t>
            </w:r>
            <w:r w:rsidR="005D6202" w:rsidRPr="000144C3">
              <w:rPr>
                <w:rFonts w:ascii="Times New Roman" w:hint="eastAsia"/>
                <w:sz w:val="21"/>
                <w:szCs w:val="21"/>
              </w:rPr>
              <w:t>+</w:t>
            </w:r>
            <w:r w:rsidRPr="000144C3">
              <w:rPr>
                <w:rFonts w:ascii="Times New Roman" w:hint="eastAsia"/>
                <w:sz w:val="21"/>
                <w:szCs w:val="21"/>
              </w:rPr>
              <w:t>纯水站预处理（砂滤</w:t>
            </w:r>
            <w:r w:rsidRPr="000144C3">
              <w:rPr>
                <w:rFonts w:ascii="Times New Roman" w:hint="eastAsia"/>
                <w:sz w:val="21"/>
                <w:szCs w:val="21"/>
              </w:rPr>
              <w:t>+</w:t>
            </w:r>
            <w:r w:rsidRPr="000144C3">
              <w:rPr>
                <w:rFonts w:ascii="Times New Roman" w:hint="eastAsia"/>
                <w:sz w:val="21"/>
                <w:szCs w:val="21"/>
              </w:rPr>
              <w:t>炭滤</w:t>
            </w:r>
            <w:r w:rsidRPr="000144C3">
              <w:rPr>
                <w:rFonts w:ascii="Times New Roman" w:hint="eastAsia"/>
                <w:sz w:val="21"/>
                <w:szCs w:val="21"/>
              </w:rPr>
              <w:t>+</w:t>
            </w:r>
            <w:r w:rsidRPr="000144C3">
              <w:rPr>
                <w:rFonts w:ascii="Times New Roman" w:hint="eastAsia"/>
                <w:sz w:val="21"/>
                <w:szCs w:val="21"/>
              </w:rPr>
              <w:t>软化</w:t>
            </w:r>
            <w:r w:rsidRPr="000144C3">
              <w:rPr>
                <w:rFonts w:ascii="Times New Roman" w:hint="eastAsia"/>
                <w:sz w:val="21"/>
                <w:szCs w:val="21"/>
              </w:rPr>
              <w:t>+</w:t>
            </w:r>
            <w:r w:rsidRPr="000144C3">
              <w:rPr>
                <w:rFonts w:ascii="Times New Roman" w:hint="eastAsia"/>
                <w:sz w:val="21"/>
                <w:szCs w:val="21"/>
              </w:rPr>
              <w:t>袋式过滤</w:t>
            </w:r>
            <w:r w:rsidRPr="000144C3">
              <w:rPr>
                <w:rFonts w:ascii="Times New Roman" w:hint="eastAsia"/>
                <w:sz w:val="21"/>
                <w:szCs w:val="21"/>
              </w:rPr>
              <w:t>+</w:t>
            </w:r>
            <w:r w:rsidRPr="000144C3">
              <w:rPr>
                <w:rFonts w:ascii="Times New Roman" w:hint="eastAsia"/>
                <w:sz w:val="21"/>
                <w:szCs w:val="21"/>
              </w:rPr>
              <w:t>超滤）</w:t>
            </w:r>
            <w:r w:rsidRPr="000144C3">
              <w:rPr>
                <w:rFonts w:ascii="Times New Roman" w:hint="eastAsia"/>
                <w:sz w:val="21"/>
                <w:szCs w:val="21"/>
              </w:rPr>
              <w:t xml:space="preserve"> </w:t>
            </w:r>
            <w:r w:rsidR="005D6202" w:rsidRPr="000144C3">
              <w:rPr>
                <w:rFonts w:ascii="Times New Roman" w:hint="eastAsia"/>
                <w:sz w:val="21"/>
                <w:szCs w:val="21"/>
              </w:rPr>
              <w:t>+</w:t>
            </w:r>
            <w:r w:rsidR="005D6202" w:rsidRPr="000144C3">
              <w:rPr>
                <w:rFonts w:ascii="Times New Roman" w:hint="eastAsia"/>
                <w:sz w:val="21"/>
                <w:szCs w:val="21"/>
              </w:rPr>
              <w:t>二级</w:t>
            </w:r>
            <w:r w:rsidR="005D6202" w:rsidRPr="000144C3">
              <w:rPr>
                <w:rFonts w:ascii="Times New Roman" w:hint="eastAsia"/>
                <w:sz w:val="21"/>
                <w:szCs w:val="21"/>
              </w:rPr>
              <w:t>R</w:t>
            </w:r>
            <w:r w:rsidR="005D6202" w:rsidRPr="000144C3">
              <w:rPr>
                <w:rFonts w:ascii="Times New Roman"/>
                <w:sz w:val="21"/>
                <w:szCs w:val="21"/>
              </w:rPr>
              <w:t>O</w:t>
            </w:r>
            <w:r w:rsidR="005D6202" w:rsidRPr="000144C3">
              <w:rPr>
                <w:rFonts w:ascii="Times New Roman"/>
                <w:sz w:val="21"/>
                <w:szCs w:val="21"/>
              </w:rPr>
              <w:t>反渗透</w:t>
            </w:r>
            <w:r w:rsidR="005D6202" w:rsidRPr="000144C3">
              <w:rPr>
                <w:rFonts w:ascii="Times New Roman" w:hint="eastAsia"/>
                <w:sz w:val="21"/>
                <w:szCs w:val="21"/>
              </w:rPr>
              <w:t>+</w:t>
            </w:r>
            <w:r w:rsidR="005D6202" w:rsidRPr="000144C3">
              <w:rPr>
                <w:rFonts w:ascii="Times New Roman" w:hint="eastAsia"/>
                <w:sz w:val="21"/>
                <w:szCs w:val="21"/>
              </w:rPr>
              <w:t>蒸发器</w:t>
            </w:r>
          </w:p>
        </w:tc>
        <w:tc>
          <w:tcPr>
            <w:tcW w:w="310" w:type="pct"/>
            <w:vAlign w:val="center"/>
          </w:tcPr>
          <w:p w14:paraId="2E411169"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c>
          <w:tcPr>
            <w:tcW w:w="373" w:type="pct"/>
            <w:vAlign w:val="center"/>
          </w:tcPr>
          <w:p w14:paraId="1145BB7E"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c>
          <w:tcPr>
            <w:tcW w:w="601" w:type="pct"/>
            <w:vAlign w:val="center"/>
          </w:tcPr>
          <w:p w14:paraId="3B369C2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r>
    </w:tbl>
    <w:p w14:paraId="68C3963E" w14:textId="38F21350"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b/>
          <w:sz w:val="21"/>
          <w:szCs w:val="21"/>
        </w:rPr>
        <w:t>5.2</w:t>
      </w:r>
      <w:r w:rsidR="002E0028" w:rsidRPr="000144C3">
        <w:rPr>
          <w:rFonts w:hint="eastAsia"/>
          <w:b/>
          <w:sz w:val="21"/>
          <w:szCs w:val="21"/>
        </w:rPr>
        <w:t>.2</w:t>
      </w:r>
      <w:r w:rsidRPr="000144C3">
        <w:rPr>
          <w:b/>
          <w:sz w:val="21"/>
          <w:szCs w:val="21"/>
        </w:rPr>
        <w:t>-</w:t>
      </w:r>
      <w:r w:rsidR="002E0028" w:rsidRPr="000144C3">
        <w:rPr>
          <w:rFonts w:hint="eastAsia"/>
          <w:b/>
          <w:sz w:val="21"/>
          <w:szCs w:val="21"/>
        </w:rPr>
        <w:t>3</w:t>
      </w:r>
      <w:r w:rsidRPr="000144C3">
        <w:rPr>
          <w:b/>
          <w:sz w:val="21"/>
          <w:szCs w:val="21"/>
        </w:rPr>
        <w:t xml:space="preserve"> </w:t>
      </w:r>
      <w:r w:rsidRPr="000144C3">
        <w:rPr>
          <w:rFonts w:hint="eastAsia"/>
          <w:b/>
          <w:sz w:val="21"/>
          <w:szCs w:val="21"/>
        </w:rPr>
        <w:t>废水间接排放口</w:t>
      </w:r>
      <w:r w:rsidRPr="000144C3">
        <w:rPr>
          <w:b/>
          <w:sz w:val="21"/>
          <w:szCs w:val="21"/>
        </w:rPr>
        <w:t>基本信息表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80"/>
        <w:gridCol w:w="962"/>
        <w:gridCol w:w="1449"/>
        <w:gridCol w:w="1613"/>
        <w:gridCol w:w="1293"/>
        <w:gridCol w:w="1434"/>
        <w:gridCol w:w="1725"/>
        <w:gridCol w:w="1005"/>
        <w:gridCol w:w="1578"/>
        <w:gridCol w:w="959"/>
        <w:gridCol w:w="1702"/>
      </w:tblGrid>
      <w:tr w:rsidR="008B6338" w:rsidRPr="000144C3" w14:paraId="13A3BA44" w14:textId="77777777">
        <w:tc>
          <w:tcPr>
            <w:tcW w:w="236" w:type="pct"/>
            <w:vMerge w:val="restart"/>
            <w:vAlign w:val="center"/>
          </w:tcPr>
          <w:p w14:paraId="3267C189"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序号</w:t>
            </w:r>
          </w:p>
        </w:tc>
        <w:tc>
          <w:tcPr>
            <w:tcW w:w="334" w:type="pct"/>
            <w:vMerge w:val="restart"/>
            <w:vAlign w:val="center"/>
          </w:tcPr>
          <w:p w14:paraId="517865A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排放口编号</w:t>
            </w:r>
          </w:p>
        </w:tc>
        <w:tc>
          <w:tcPr>
            <w:tcW w:w="1063" w:type="pct"/>
            <w:gridSpan w:val="2"/>
            <w:vAlign w:val="center"/>
          </w:tcPr>
          <w:p w14:paraId="12E0C36A"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排放口</w:t>
            </w:r>
            <w:r w:rsidRPr="000144C3">
              <w:rPr>
                <w:rFonts w:ascii="Times New Roman"/>
                <w:sz w:val="21"/>
                <w:szCs w:val="21"/>
              </w:rPr>
              <w:t>地理坐标</w:t>
            </w:r>
          </w:p>
        </w:tc>
        <w:tc>
          <w:tcPr>
            <w:tcW w:w="449" w:type="pct"/>
            <w:vMerge w:val="restart"/>
            <w:vAlign w:val="center"/>
          </w:tcPr>
          <w:p w14:paraId="53B563C4"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废水排放量</w:t>
            </w:r>
          </w:p>
          <w:p w14:paraId="70C1412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（万</w:t>
            </w:r>
            <w:r w:rsidRPr="000144C3">
              <w:rPr>
                <w:rFonts w:ascii="Times New Roman" w:hint="eastAsia"/>
                <w:sz w:val="21"/>
                <w:szCs w:val="21"/>
              </w:rPr>
              <w:t>m</w:t>
            </w:r>
            <w:r w:rsidRPr="000144C3">
              <w:rPr>
                <w:rFonts w:ascii="Times New Roman" w:hint="eastAsia"/>
                <w:sz w:val="21"/>
                <w:szCs w:val="21"/>
                <w:vertAlign w:val="superscript"/>
              </w:rPr>
              <w:t>3</w:t>
            </w:r>
            <w:r w:rsidRPr="000144C3">
              <w:rPr>
                <w:rFonts w:ascii="Times New Roman" w:hint="eastAsia"/>
                <w:sz w:val="21"/>
                <w:szCs w:val="21"/>
              </w:rPr>
              <w:t>/a</w:t>
            </w:r>
            <w:r w:rsidRPr="000144C3">
              <w:rPr>
                <w:rFonts w:ascii="Times New Roman" w:hint="eastAsia"/>
                <w:sz w:val="21"/>
                <w:szCs w:val="21"/>
              </w:rPr>
              <w:t>）</w:t>
            </w:r>
          </w:p>
        </w:tc>
        <w:tc>
          <w:tcPr>
            <w:tcW w:w="498" w:type="pct"/>
            <w:vMerge w:val="restart"/>
            <w:vAlign w:val="center"/>
          </w:tcPr>
          <w:p w14:paraId="40EC4A2F"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排放去向</w:t>
            </w:r>
          </w:p>
        </w:tc>
        <w:tc>
          <w:tcPr>
            <w:tcW w:w="599" w:type="pct"/>
            <w:vMerge w:val="restart"/>
            <w:vAlign w:val="center"/>
          </w:tcPr>
          <w:p w14:paraId="43E6B3B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排放规律</w:t>
            </w:r>
          </w:p>
        </w:tc>
        <w:tc>
          <w:tcPr>
            <w:tcW w:w="349" w:type="pct"/>
            <w:vMerge w:val="restart"/>
            <w:vAlign w:val="center"/>
          </w:tcPr>
          <w:p w14:paraId="0489F1C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间歇排放时段</w:t>
            </w:r>
          </w:p>
        </w:tc>
        <w:tc>
          <w:tcPr>
            <w:tcW w:w="1472" w:type="pct"/>
            <w:gridSpan w:val="3"/>
            <w:vAlign w:val="center"/>
          </w:tcPr>
          <w:p w14:paraId="3B0D989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受纳污水处理厂信息</w:t>
            </w:r>
          </w:p>
        </w:tc>
      </w:tr>
      <w:tr w:rsidR="008B6338" w:rsidRPr="000144C3" w14:paraId="3B4AED64" w14:textId="77777777">
        <w:tc>
          <w:tcPr>
            <w:tcW w:w="236" w:type="pct"/>
            <w:vMerge/>
            <w:vAlign w:val="center"/>
          </w:tcPr>
          <w:p w14:paraId="0B2D7B47" w14:textId="77777777" w:rsidR="00696139" w:rsidRPr="000144C3" w:rsidRDefault="00696139">
            <w:pPr>
              <w:snapToGrid w:val="0"/>
              <w:jc w:val="center"/>
              <w:rPr>
                <w:rFonts w:ascii="Times New Roman"/>
                <w:sz w:val="21"/>
                <w:szCs w:val="21"/>
              </w:rPr>
            </w:pPr>
          </w:p>
        </w:tc>
        <w:tc>
          <w:tcPr>
            <w:tcW w:w="334" w:type="pct"/>
            <w:vMerge/>
            <w:vAlign w:val="center"/>
          </w:tcPr>
          <w:p w14:paraId="6ADF0B96" w14:textId="77777777" w:rsidR="00696139" w:rsidRPr="000144C3" w:rsidRDefault="00696139">
            <w:pPr>
              <w:snapToGrid w:val="0"/>
              <w:jc w:val="center"/>
              <w:rPr>
                <w:rFonts w:ascii="Times New Roman"/>
                <w:sz w:val="21"/>
                <w:szCs w:val="21"/>
              </w:rPr>
            </w:pPr>
          </w:p>
        </w:tc>
        <w:tc>
          <w:tcPr>
            <w:tcW w:w="503" w:type="pct"/>
            <w:vAlign w:val="center"/>
          </w:tcPr>
          <w:p w14:paraId="09CC6D8F"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经度</w:t>
            </w:r>
          </w:p>
        </w:tc>
        <w:tc>
          <w:tcPr>
            <w:tcW w:w="560" w:type="pct"/>
            <w:vAlign w:val="center"/>
          </w:tcPr>
          <w:p w14:paraId="0293C85E"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纬度</w:t>
            </w:r>
          </w:p>
        </w:tc>
        <w:tc>
          <w:tcPr>
            <w:tcW w:w="449" w:type="pct"/>
            <w:vMerge/>
            <w:vAlign w:val="center"/>
          </w:tcPr>
          <w:p w14:paraId="7A7A6136" w14:textId="77777777" w:rsidR="00696139" w:rsidRPr="000144C3" w:rsidRDefault="00696139">
            <w:pPr>
              <w:snapToGrid w:val="0"/>
              <w:jc w:val="center"/>
              <w:rPr>
                <w:rFonts w:ascii="Times New Roman"/>
                <w:sz w:val="21"/>
                <w:szCs w:val="21"/>
              </w:rPr>
            </w:pPr>
          </w:p>
        </w:tc>
        <w:tc>
          <w:tcPr>
            <w:tcW w:w="498" w:type="pct"/>
            <w:vMerge/>
            <w:vAlign w:val="center"/>
          </w:tcPr>
          <w:p w14:paraId="43F0551F" w14:textId="77777777" w:rsidR="00696139" w:rsidRPr="000144C3" w:rsidRDefault="00696139">
            <w:pPr>
              <w:snapToGrid w:val="0"/>
              <w:jc w:val="center"/>
              <w:rPr>
                <w:rFonts w:ascii="Times New Roman"/>
                <w:sz w:val="21"/>
                <w:szCs w:val="21"/>
              </w:rPr>
            </w:pPr>
          </w:p>
        </w:tc>
        <w:tc>
          <w:tcPr>
            <w:tcW w:w="599" w:type="pct"/>
            <w:vMerge/>
            <w:vAlign w:val="center"/>
          </w:tcPr>
          <w:p w14:paraId="75FE6472" w14:textId="77777777" w:rsidR="00696139" w:rsidRPr="000144C3" w:rsidRDefault="00696139">
            <w:pPr>
              <w:snapToGrid w:val="0"/>
              <w:jc w:val="center"/>
              <w:rPr>
                <w:rFonts w:ascii="Times New Roman"/>
                <w:sz w:val="21"/>
                <w:szCs w:val="21"/>
              </w:rPr>
            </w:pPr>
          </w:p>
        </w:tc>
        <w:tc>
          <w:tcPr>
            <w:tcW w:w="349" w:type="pct"/>
            <w:vMerge/>
            <w:vAlign w:val="center"/>
          </w:tcPr>
          <w:p w14:paraId="3B604F9E" w14:textId="77777777" w:rsidR="00696139" w:rsidRPr="000144C3" w:rsidRDefault="00696139">
            <w:pPr>
              <w:snapToGrid w:val="0"/>
              <w:jc w:val="center"/>
              <w:rPr>
                <w:rFonts w:ascii="Times New Roman"/>
                <w:sz w:val="21"/>
                <w:szCs w:val="21"/>
              </w:rPr>
            </w:pPr>
          </w:p>
        </w:tc>
        <w:tc>
          <w:tcPr>
            <w:tcW w:w="548" w:type="pct"/>
            <w:vAlign w:val="center"/>
          </w:tcPr>
          <w:p w14:paraId="78DB30F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名称</w:t>
            </w:r>
          </w:p>
        </w:tc>
        <w:tc>
          <w:tcPr>
            <w:tcW w:w="333" w:type="pct"/>
            <w:vAlign w:val="center"/>
          </w:tcPr>
          <w:p w14:paraId="0BF197DF"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污染物种类</w:t>
            </w:r>
          </w:p>
        </w:tc>
        <w:tc>
          <w:tcPr>
            <w:tcW w:w="591" w:type="pct"/>
            <w:vAlign w:val="center"/>
          </w:tcPr>
          <w:p w14:paraId="4E5C057A"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国家或地方污染物排放标准浓度限值（</w:t>
            </w:r>
            <w:r w:rsidRPr="000144C3">
              <w:rPr>
                <w:rFonts w:ascii="Times New Roman" w:hint="eastAsia"/>
                <w:sz w:val="21"/>
                <w:szCs w:val="21"/>
              </w:rPr>
              <w:t>mg/L</w:t>
            </w:r>
            <w:r w:rsidRPr="000144C3">
              <w:rPr>
                <w:rFonts w:ascii="Times New Roman" w:hint="eastAsia"/>
                <w:sz w:val="21"/>
                <w:szCs w:val="21"/>
              </w:rPr>
              <w:t>）</w:t>
            </w:r>
          </w:p>
        </w:tc>
      </w:tr>
      <w:tr w:rsidR="008B6338" w:rsidRPr="000144C3" w14:paraId="59ADFF34" w14:textId="77777777">
        <w:tc>
          <w:tcPr>
            <w:tcW w:w="236" w:type="pct"/>
            <w:vMerge w:val="restart"/>
            <w:vAlign w:val="center"/>
          </w:tcPr>
          <w:p w14:paraId="4481E786"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1</w:t>
            </w:r>
          </w:p>
        </w:tc>
        <w:tc>
          <w:tcPr>
            <w:tcW w:w="334" w:type="pct"/>
            <w:vMerge w:val="restart"/>
            <w:vAlign w:val="center"/>
          </w:tcPr>
          <w:p w14:paraId="469BE37C" w14:textId="77777777" w:rsidR="00696139" w:rsidRPr="000144C3" w:rsidRDefault="005D6202">
            <w:pPr>
              <w:snapToGrid w:val="0"/>
              <w:jc w:val="center"/>
              <w:rPr>
                <w:rFonts w:ascii="Times New Roman"/>
                <w:sz w:val="21"/>
                <w:szCs w:val="21"/>
              </w:rPr>
            </w:pPr>
            <w:r w:rsidRPr="000144C3">
              <w:rPr>
                <w:rFonts w:ascii="Times New Roman"/>
                <w:sz w:val="21"/>
                <w:szCs w:val="21"/>
              </w:rPr>
              <w:t>DW001</w:t>
            </w:r>
          </w:p>
        </w:tc>
        <w:tc>
          <w:tcPr>
            <w:tcW w:w="503" w:type="pct"/>
            <w:vMerge w:val="restart"/>
            <w:vAlign w:val="center"/>
          </w:tcPr>
          <w:p w14:paraId="6572E3C9" w14:textId="123C9AF3" w:rsidR="00696139" w:rsidRPr="000144C3" w:rsidRDefault="005D6202">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03°</w:t>
            </w:r>
            <w:r w:rsidR="00C7778F" w:rsidRPr="000144C3">
              <w:rPr>
                <w:rFonts w:ascii="Times New Roman" w:hint="eastAsia"/>
                <w:sz w:val="21"/>
                <w:szCs w:val="21"/>
              </w:rPr>
              <w:t>5</w:t>
            </w:r>
            <w:r w:rsidRPr="000144C3">
              <w:rPr>
                <w:rFonts w:ascii="Times New Roman"/>
                <w:sz w:val="21"/>
                <w:szCs w:val="21"/>
              </w:rPr>
              <w:t>7′</w:t>
            </w:r>
            <w:r w:rsidR="00C7778F" w:rsidRPr="000144C3">
              <w:rPr>
                <w:rFonts w:ascii="Times New Roman" w:hint="eastAsia"/>
                <w:sz w:val="21"/>
                <w:szCs w:val="21"/>
              </w:rPr>
              <w:t>03</w:t>
            </w:r>
            <w:r w:rsidRPr="000144C3">
              <w:rPr>
                <w:rFonts w:ascii="Times New Roman"/>
                <w:sz w:val="21"/>
                <w:szCs w:val="21"/>
              </w:rPr>
              <w:t>.</w:t>
            </w:r>
            <w:r w:rsidR="00C7778F" w:rsidRPr="000144C3">
              <w:rPr>
                <w:rFonts w:ascii="Times New Roman" w:hint="eastAsia"/>
                <w:sz w:val="21"/>
                <w:szCs w:val="21"/>
              </w:rPr>
              <w:t>99</w:t>
            </w:r>
            <w:r w:rsidRPr="000144C3">
              <w:rPr>
                <w:rFonts w:ascii="Times New Roman"/>
                <w:sz w:val="21"/>
                <w:szCs w:val="21"/>
              </w:rPr>
              <w:t>″</w:t>
            </w:r>
          </w:p>
        </w:tc>
        <w:tc>
          <w:tcPr>
            <w:tcW w:w="560" w:type="pct"/>
            <w:vMerge w:val="restart"/>
            <w:vAlign w:val="center"/>
          </w:tcPr>
          <w:p w14:paraId="03998AC3" w14:textId="3035B93C" w:rsidR="00696139" w:rsidRPr="000144C3" w:rsidRDefault="005D6202">
            <w:pPr>
              <w:snapToGrid w:val="0"/>
              <w:jc w:val="center"/>
              <w:rPr>
                <w:rFonts w:ascii="Times New Roman"/>
                <w:sz w:val="21"/>
                <w:szCs w:val="21"/>
              </w:rPr>
            </w:pPr>
            <w:r w:rsidRPr="000144C3">
              <w:rPr>
                <w:rFonts w:ascii="Times New Roman" w:hint="eastAsia"/>
                <w:sz w:val="21"/>
                <w:szCs w:val="21"/>
              </w:rPr>
              <w:t>30</w:t>
            </w:r>
            <w:r w:rsidRPr="000144C3">
              <w:rPr>
                <w:rFonts w:ascii="Times New Roman"/>
                <w:sz w:val="21"/>
                <w:szCs w:val="21"/>
              </w:rPr>
              <w:t>°</w:t>
            </w:r>
            <w:r w:rsidRPr="000144C3">
              <w:rPr>
                <w:rFonts w:ascii="Times New Roman" w:hint="eastAsia"/>
                <w:sz w:val="21"/>
                <w:szCs w:val="21"/>
              </w:rPr>
              <w:t>2</w:t>
            </w:r>
            <w:r w:rsidR="00C7778F" w:rsidRPr="000144C3">
              <w:rPr>
                <w:rFonts w:ascii="Times New Roman" w:hint="eastAsia"/>
                <w:sz w:val="21"/>
                <w:szCs w:val="21"/>
              </w:rPr>
              <w:t>8</w:t>
            </w:r>
            <w:r w:rsidRPr="000144C3">
              <w:rPr>
                <w:rFonts w:ascii="Times New Roman"/>
                <w:sz w:val="21"/>
                <w:szCs w:val="21"/>
              </w:rPr>
              <w:t>′</w:t>
            </w:r>
            <w:r w:rsidR="00C7778F" w:rsidRPr="000144C3">
              <w:rPr>
                <w:rFonts w:ascii="Times New Roman" w:hint="eastAsia"/>
                <w:sz w:val="21"/>
                <w:szCs w:val="21"/>
              </w:rPr>
              <w:t>21.95</w:t>
            </w:r>
            <w:r w:rsidRPr="000144C3">
              <w:rPr>
                <w:rFonts w:ascii="Times New Roman"/>
                <w:sz w:val="21"/>
                <w:szCs w:val="21"/>
              </w:rPr>
              <w:t>″</w:t>
            </w:r>
          </w:p>
        </w:tc>
        <w:tc>
          <w:tcPr>
            <w:tcW w:w="449" w:type="pct"/>
            <w:vMerge w:val="restart"/>
            <w:vAlign w:val="center"/>
          </w:tcPr>
          <w:p w14:paraId="346D0E2B" w14:textId="5AA6B21D" w:rsidR="00696139" w:rsidRPr="000144C3" w:rsidRDefault="00C7778F">
            <w:pPr>
              <w:snapToGrid w:val="0"/>
              <w:jc w:val="center"/>
              <w:rPr>
                <w:rFonts w:ascii="Times New Roman"/>
                <w:sz w:val="21"/>
                <w:szCs w:val="21"/>
              </w:rPr>
            </w:pPr>
            <w:r w:rsidRPr="000144C3">
              <w:rPr>
                <w:rFonts w:ascii="Times New Roman" w:hint="eastAsia"/>
                <w:sz w:val="21"/>
                <w:szCs w:val="21"/>
              </w:rPr>
              <w:t>0.2678</w:t>
            </w:r>
          </w:p>
        </w:tc>
        <w:tc>
          <w:tcPr>
            <w:tcW w:w="498" w:type="pct"/>
            <w:vMerge w:val="restart"/>
            <w:vAlign w:val="center"/>
          </w:tcPr>
          <w:p w14:paraId="56C54B5B" w14:textId="1D41D5C3" w:rsidR="00696139" w:rsidRPr="000144C3" w:rsidRDefault="00C7778F">
            <w:pPr>
              <w:snapToGrid w:val="0"/>
              <w:jc w:val="center"/>
              <w:rPr>
                <w:rFonts w:ascii="Times New Roman"/>
                <w:sz w:val="21"/>
                <w:szCs w:val="21"/>
              </w:rPr>
            </w:pPr>
            <w:r w:rsidRPr="000144C3">
              <w:rPr>
                <w:rFonts w:ascii="Times New Roman" w:hint="eastAsia"/>
                <w:sz w:val="21"/>
                <w:szCs w:val="21"/>
              </w:rPr>
              <w:t>毛家湾</w:t>
            </w:r>
            <w:r w:rsidR="005D6202" w:rsidRPr="000144C3">
              <w:rPr>
                <w:rFonts w:ascii="Times New Roman" w:hint="eastAsia"/>
                <w:sz w:val="21"/>
                <w:szCs w:val="21"/>
              </w:rPr>
              <w:t>污水处理厂</w:t>
            </w:r>
          </w:p>
        </w:tc>
        <w:tc>
          <w:tcPr>
            <w:tcW w:w="599" w:type="pct"/>
            <w:vMerge w:val="restart"/>
            <w:vAlign w:val="center"/>
          </w:tcPr>
          <w:p w14:paraId="69E8C3B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连续排放，流量不稳定且无规律，但不属于冲击型排放</w:t>
            </w:r>
          </w:p>
        </w:tc>
        <w:tc>
          <w:tcPr>
            <w:tcW w:w="349" w:type="pct"/>
            <w:vMerge w:val="restart"/>
            <w:vAlign w:val="center"/>
          </w:tcPr>
          <w:p w14:paraId="21A82AC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c>
          <w:tcPr>
            <w:tcW w:w="548" w:type="pct"/>
            <w:vMerge w:val="restart"/>
            <w:vAlign w:val="center"/>
          </w:tcPr>
          <w:p w14:paraId="4B7DE717" w14:textId="09826704" w:rsidR="00696139" w:rsidRPr="000144C3" w:rsidRDefault="00C7778F">
            <w:pPr>
              <w:snapToGrid w:val="0"/>
              <w:jc w:val="center"/>
              <w:rPr>
                <w:rFonts w:ascii="Times New Roman"/>
                <w:bCs/>
                <w:sz w:val="21"/>
                <w:szCs w:val="21"/>
              </w:rPr>
            </w:pPr>
            <w:bookmarkStart w:id="271" w:name="OLE_LINK30"/>
            <w:r w:rsidRPr="000144C3">
              <w:rPr>
                <w:rFonts w:ascii="Times New Roman" w:hint="eastAsia"/>
                <w:sz w:val="21"/>
                <w:szCs w:val="21"/>
              </w:rPr>
              <w:t>毛家湾</w:t>
            </w:r>
            <w:r w:rsidR="005D6202" w:rsidRPr="000144C3">
              <w:rPr>
                <w:rFonts w:ascii="Times New Roman" w:hint="eastAsia"/>
                <w:sz w:val="21"/>
                <w:szCs w:val="21"/>
              </w:rPr>
              <w:t>污水处理厂</w:t>
            </w:r>
            <w:bookmarkEnd w:id="271"/>
          </w:p>
        </w:tc>
        <w:tc>
          <w:tcPr>
            <w:tcW w:w="333" w:type="pct"/>
            <w:vAlign w:val="center"/>
          </w:tcPr>
          <w:p w14:paraId="38172C2E" w14:textId="77777777" w:rsidR="00696139" w:rsidRPr="000144C3" w:rsidRDefault="005D6202">
            <w:pPr>
              <w:snapToGrid w:val="0"/>
              <w:jc w:val="center"/>
              <w:rPr>
                <w:rFonts w:ascii="Times New Roman"/>
                <w:bCs/>
                <w:sz w:val="21"/>
                <w:szCs w:val="21"/>
              </w:rPr>
            </w:pPr>
            <w:r w:rsidRPr="000144C3">
              <w:rPr>
                <w:rFonts w:ascii="Times New Roman"/>
                <w:bCs/>
                <w:sz w:val="21"/>
                <w:szCs w:val="21"/>
              </w:rPr>
              <w:t>COD</w:t>
            </w:r>
          </w:p>
        </w:tc>
        <w:tc>
          <w:tcPr>
            <w:tcW w:w="591" w:type="pct"/>
            <w:vAlign w:val="center"/>
          </w:tcPr>
          <w:p w14:paraId="6C06BDD8" w14:textId="458AAF18" w:rsidR="00696139" w:rsidRPr="000144C3" w:rsidRDefault="008B6338">
            <w:pPr>
              <w:snapToGrid w:val="0"/>
              <w:jc w:val="center"/>
              <w:rPr>
                <w:rFonts w:ascii="Times New Roman"/>
                <w:bCs/>
                <w:sz w:val="21"/>
                <w:szCs w:val="21"/>
              </w:rPr>
            </w:pPr>
            <w:r w:rsidRPr="000144C3">
              <w:rPr>
                <w:rFonts w:ascii="Times New Roman" w:hint="eastAsia"/>
                <w:bCs/>
                <w:sz w:val="21"/>
                <w:szCs w:val="21"/>
              </w:rPr>
              <w:t>50</w:t>
            </w:r>
          </w:p>
        </w:tc>
      </w:tr>
      <w:tr w:rsidR="008B6338" w:rsidRPr="000144C3" w14:paraId="2C3FFD65" w14:textId="77777777">
        <w:tc>
          <w:tcPr>
            <w:tcW w:w="236" w:type="pct"/>
            <w:vMerge/>
            <w:vAlign w:val="center"/>
          </w:tcPr>
          <w:p w14:paraId="032451ED" w14:textId="77777777" w:rsidR="00696139" w:rsidRPr="000144C3" w:rsidRDefault="00696139">
            <w:pPr>
              <w:snapToGrid w:val="0"/>
              <w:jc w:val="center"/>
              <w:rPr>
                <w:rFonts w:ascii="Times New Roman"/>
                <w:sz w:val="21"/>
                <w:szCs w:val="21"/>
              </w:rPr>
            </w:pPr>
          </w:p>
        </w:tc>
        <w:tc>
          <w:tcPr>
            <w:tcW w:w="334" w:type="pct"/>
            <w:vMerge/>
            <w:vAlign w:val="center"/>
          </w:tcPr>
          <w:p w14:paraId="23679105" w14:textId="77777777" w:rsidR="00696139" w:rsidRPr="000144C3" w:rsidRDefault="00696139">
            <w:pPr>
              <w:snapToGrid w:val="0"/>
              <w:jc w:val="center"/>
              <w:rPr>
                <w:rFonts w:ascii="Times New Roman"/>
                <w:sz w:val="21"/>
                <w:szCs w:val="21"/>
              </w:rPr>
            </w:pPr>
          </w:p>
        </w:tc>
        <w:tc>
          <w:tcPr>
            <w:tcW w:w="503" w:type="pct"/>
            <w:vMerge/>
            <w:vAlign w:val="center"/>
          </w:tcPr>
          <w:p w14:paraId="57332ED4" w14:textId="77777777" w:rsidR="00696139" w:rsidRPr="000144C3" w:rsidRDefault="00696139">
            <w:pPr>
              <w:snapToGrid w:val="0"/>
              <w:jc w:val="center"/>
              <w:rPr>
                <w:rFonts w:ascii="Times New Roman"/>
                <w:sz w:val="21"/>
                <w:szCs w:val="21"/>
              </w:rPr>
            </w:pPr>
          </w:p>
        </w:tc>
        <w:tc>
          <w:tcPr>
            <w:tcW w:w="560" w:type="pct"/>
            <w:vMerge/>
            <w:vAlign w:val="center"/>
          </w:tcPr>
          <w:p w14:paraId="61986CD4" w14:textId="77777777" w:rsidR="00696139" w:rsidRPr="000144C3" w:rsidRDefault="00696139">
            <w:pPr>
              <w:snapToGrid w:val="0"/>
              <w:jc w:val="center"/>
              <w:rPr>
                <w:rFonts w:ascii="Times New Roman"/>
                <w:sz w:val="21"/>
                <w:szCs w:val="21"/>
              </w:rPr>
            </w:pPr>
          </w:p>
        </w:tc>
        <w:tc>
          <w:tcPr>
            <w:tcW w:w="449" w:type="pct"/>
            <w:vMerge/>
            <w:vAlign w:val="center"/>
          </w:tcPr>
          <w:p w14:paraId="2F93FDD9" w14:textId="77777777" w:rsidR="00696139" w:rsidRPr="000144C3" w:rsidRDefault="00696139">
            <w:pPr>
              <w:snapToGrid w:val="0"/>
              <w:jc w:val="center"/>
              <w:rPr>
                <w:rFonts w:ascii="Times New Roman"/>
                <w:sz w:val="21"/>
                <w:szCs w:val="21"/>
              </w:rPr>
            </w:pPr>
          </w:p>
        </w:tc>
        <w:tc>
          <w:tcPr>
            <w:tcW w:w="498" w:type="pct"/>
            <w:vMerge/>
            <w:vAlign w:val="center"/>
          </w:tcPr>
          <w:p w14:paraId="5B7E38D5" w14:textId="77777777" w:rsidR="00696139" w:rsidRPr="000144C3" w:rsidRDefault="00696139">
            <w:pPr>
              <w:snapToGrid w:val="0"/>
              <w:jc w:val="center"/>
              <w:rPr>
                <w:rFonts w:ascii="Times New Roman"/>
                <w:sz w:val="21"/>
                <w:szCs w:val="21"/>
              </w:rPr>
            </w:pPr>
          </w:p>
        </w:tc>
        <w:tc>
          <w:tcPr>
            <w:tcW w:w="599" w:type="pct"/>
            <w:vMerge/>
            <w:vAlign w:val="center"/>
          </w:tcPr>
          <w:p w14:paraId="14573CC4" w14:textId="77777777" w:rsidR="00696139" w:rsidRPr="000144C3" w:rsidRDefault="00696139">
            <w:pPr>
              <w:snapToGrid w:val="0"/>
              <w:jc w:val="center"/>
              <w:rPr>
                <w:rFonts w:ascii="Times New Roman"/>
                <w:sz w:val="21"/>
                <w:szCs w:val="21"/>
              </w:rPr>
            </w:pPr>
          </w:p>
        </w:tc>
        <w:tc>
          <w:tcPr>
            <w:tcW w:w="349" w:type="pct"/>
            <w:vMerge/>
            <w:vAlign w:val="center"/>
          </w:tcPr>
          <w:p w14:paraId="71C2E891" w14:textId="77777777" w:rsidR="00696139" w:rsidRPr="000144C3" w:rsidRDefault="00696139">
            <w:pPr>
              <w:snapToGrid w:val="0"/>
              <w:jc w:val="center"/>
              <w:rPr>
                <w:rFonts w:ascii="Times New Roman"/>
                <w:sz w:val="21"/>
                <w:szCs w:val="21"/>
              </w:rPr>
            </w:pPr>
          </w:p>
        </w:tc>
        <w:tc>
          <w:tcPr>
            <w:tcW w:w="548" w:type="pct"/>
            <w:vMerge/>
            <w:vAlign w:val="center"/>
          </w:tcPr>
          <w:p w14:paraId="5D60F9CF" w14:textId="77777777" w:rsidR="00696139" w:rsidRPr="000144C3" w:rsidRDefault="00696139">
            <w:pPr>
              <w:snapToGrid w:val="0"/>
              <w:jc w:val="center"/>
              <w:rPr>
                <w:rFonts w:ascii="Times New Roman"/>
                <w:bCs/>
                <w:sz w:val="21"/>
                <w:szCs w:val="21"/>
              </w:rPr>
            </w:pPr>
          </w:p>
        </w:tc>
        <w:tc>
          <w:tcPr>
            <w:tcW w:w="333" w:type="pct"/>
            <w:vAlign w:val="center"/>
          </w:tcPr>
          <w:p w14:paraId="6C5C7335" w14:textId="77777777" w:rsidR="00696139" w:rsidRPr="000144C3" w:rsidRDefault="005D6202">
            <w:pPr>
              <w:snapToGrid w:val="0"/>
              <w:jc w:val="center"/>
              <w:rPr>
                <w:rFonts w:ascii="Times New Roman"/>
                <w:bCs/>
                <w:sz w:val="21"/>
                <w:szCs w:val="21"/>
              </w:rPr>
            </w:pPr>
            <w:r w:rsidRPr="000144C3">
              <w:rPr>
                <w:rFonts w:ascii="Times New Roman" w:hint="eastAsia"/>
                <w:bCs/>
                <w:sz w:val="21"/>
                <w:szCs w:val="21"/>
              </w:rPr>
              <w:t>B</w:t>
            </w:r>
            <w:r w:rsidRPr="000144C3">
              <w:rPr>
                <w:rFonts w:ascii="Times New Roman"/>
                <w:bCs/>
                <w:sz w:val="21"/>
                <w:szCs w:val="21"/>
              </w:rPr>
              <w:t>OD</w:t>
            </w:r>
            <w:r w:rsidRPr="000144C3">
              <w:rPr>
                <w:rFonts w:ascii="Times New Roman"/>
                <w:bCs/>
                <w:sz w:val="21"/>
                <w:szCs w:val="21"/>
                <w:vertAlign w:val="subscript"/>
              </w:rPr>
              <w:t>5</w:t>
            </w:r>
          </w:p>
        </w:tc>
        <w:tc>
          <w:tcPr>
            <w:tcW w:w="591" w:type="pct"/>
            <w:vAlign w:val="center"/>
          </w:tcPr>
          <w:p w14:paraId="31BC9F82" w14:textId="2E1FB3E0" w:rsidR="00696139" w:rsidRPr="000144C3" w:rsidRDefault="008B6338">
            <w:pPr>
              <w:snapToGrid w:val="0"/>
              <w:jc w:val="center"/>
              <w:rPr>
                <w:rFonts w:ascii="Times New Roman"/>
                <w:bCs/>
                <w:sz w:val="21"/>
                <w:szCs w:val="21"/>
              </w:rPr>
            </w:pPr>
            <w:r w:rsidRPr="000144C3">
              <w:rPr>
                <w:rFonts w:ascii="Times New Roman" w:hint="eastAsia"/>
                <w:bCs/>
                <w:sz w:val="21"/>
                <w:szCs w:val="21"/>
              </w:rPr>
              <w:t>10</w:t>
            </w:r>
          </w:p>
        </w:tc>
      </w:tr>
      <w:tr w:rsidR="008B6338" w:rsidRPr="000144C3" w14:paraId="4833E79A" w14:textId="77777777">
        <w:tc>
          <w:tcPr>
            <w:tcW w:w="236" w:type="pct"/>
            <w:vMerge/>
            <w:vAlign w:val="center"/>
          </w:tcPr>
          <w:p w14:paraId="2DE8C3E4" w14:textId="77777777" w:rsidR="00696139" w:rsidRPr="000144C3" w:rsidRDefault="00696139">
            <w:pPr>
              <w:snapToGrid w:val="0"/>
              <w:jc w:val="center"/>
              <w:rPr>
                <w:rFonts w:ascii="Times New Roman"/>
                <w:sz w:val="21"/>
                <w:szCs w:val="21"/>
              </w:rPr>
            </w:pPr>
          </w:p>
        </w:tc>
        <w:tc>
          <w:tcPr>
            <w:tcW w:w="334" w:type="pct"/>
            <w:vMerge/>
            <w:vAlign w:val="center"/>
          </w:tcPr>
          <w:p w14:paraId="55AFBE25" w14:textId="77777777" w:rsidR="00696139" w:rsidRPr="000144C3" w:rsidRDefault="00696139">
            <w:pPr>
              <w:snapToGrid w:val="0"/>
              <w:jc w:val="center"/>
              <w:rPr>
                <w:rFonts w:ascii="Times New Roman"/>
                <w:sz w:val="21"/>
                <w:szCs w:val="21"/>
              </w:rPr>
            </w:pPr>
          </w:p>
        </w:tc>
        <w:tc>
          <w:tcPr>
            <w:tcW w:w="503" w:type="pct"/>
            <w:vMerge/>
            <w:vAlign w:val="center"/>
          </w:tcPr>
          <w:p w14:paraId="521E73BF" w14:textId="77777777" w:rsidR="00696139" w:rsidRPr="000144C3" w:rsidRDefault="00696139">
            <w:pPr>
              <w:snapToGrid w:val="0"/>
              <w:jc w:val="center"/>
              <w:rPr>
                <w:rFonts w:ascii="Times New Roman"/>
                <w:sz w:val="21"/>
                <w:szCs w:val="21"/>
              </w:rPr>
            </w:pPr>
          </w:p>
        </w:tc>
        <w:tc>
          <w:tcPr>
            <w:tcW w:w="560" w:type="pct"/>
            <w:vMerge/>
            <w:vAlign w:val="center"/>
          </w:tcPr>
          <w:p w14:paraId="754B4C36" w14:textId="77777777" w:rsidR="00696139" w:rsidRPr="000144C3" w:rsidRDefault="00696139">
            <w:pPr>
              <w:snapToGrid w:val="0"/>
              <w:jc w:val="center"/>
              <w:rPr>
                <w:rFonts w:ascii="Times New Roman"/>
                <w:sz w:val="21"/>
                <w:szCs w:val="21"/>
              </w:rPr>
            </w:pPr>
          </w:p>
        </w:tc>
        <w:tc>
          <w:tcPr>
            <w:tcW w:w="449" w:type="pct"/>
            <w:vMerge/>
            <w:vAlign w:val="center"/>
          </w:tcPr>
          <w:p w14:paraId="64B7AE0C" w14:textId="77777777" w:rsidR="00696139" w:rsidRPr="000144C3" w:rsidRDefault="00696139">
            <w:pPr>
              <w:snapToGrid w:val="0"/>
              <w:jc w:val="center"/>
              <w:rPr>
                <w:rFonts w:ascii="Times New Roman"/>
                <w:sz w:val="21"/>
                <w:szCs w:val="21"/>
              </w:rPr>
            </w:pPr>
          </w:p>
        </w:tc>
        <w:tc>
          <w:tcPr>
            <w:tcW w:w="498" w:type="pct"/>
            <w:vMerge/>
            <w:vAlign w:val="center"/>
          </w:tcPr>
          <w:p w14:paraId="759CFB11" w14:textId="77777777" w:rsidR="00696139" w:rsidRPr="000144C3" w:rsidRDefault="00696139">
            <w:pPr>
              <w:snapToGrid w:val="0"/>
              <w:jc w:val="center"/>
              <w:rPr>
                <w:rFonts w:ascii="Times New Roman"/>
                <w:sz w:val="21"/>
                <w:szCs w:val="21"/>
              </w:rPr>
            </w:pPr>
          </w:p>
        </w:tc>
        <w:tc>
          <w:tcPr>
            <w:tcW w:w="599" w:type="pct"/>
            <w:vMerge/>
            <w:vAlign w:val="center"/>
          </w:tcPr>
          <w:p w14:paraId="2258ACEB" w14:textId="77777777" w:rsidR="00696139" w:rsidRPr="000144C3" w:rsidRDefault="00696139">
            <w:pPr>
              <w:snapToGrid w:val="0"/>
              <w:jc w:val="center"/>
              <w:rPr>
                <w:rFonts w:ascii="Times New Roman"/>
                <w:sz w:val="21"/>
                <w:szCs w:val="21"/>
              </w:rPr>
            </w:pPr>
          </w:p>
        </w:tc>
        <w:tc>
          <w:tcPr>
            <w:tcW w:w="349" w:type="pct"/>
            <w:vMerge/>
            <w:vAlign w:val="center"/>
          </w:tcPr>
          <w:p w14:paraId="3EEE8305" w14:textId="77777777" w:rsidR="00696139" w:rsidRPr="000144C3" w:rsidRDefault="00696139">
            <w:pPr>
              <w:snapToGrid w:val="0"/>
              <w:jc w:val="center"/>
              <w:rPr>
                <w:rFonts w:ascii="Times New Roman"/>
                <w:sz w:val="21"/>
                <w:szCs w:val="21"/>
              </w:rPr>
            </w:pPr>
          </w:p>
        </w:tc>
        <w:tc>
          <w:tcPr>
            <w:tcW w:w="548" w:type="pct"/>
            <w:vMerge/>
            <w:vAlign w:val="center"/>
          </w:tcPr>
          <w:p w14:paraId="5F2533E0" w14:textId="77777777" w:rsidR="00696139" w:rsidRPr="000144C3" w:rsidRDefault="00696139">
            <w:pPr>
              <w:snapToGrid w:val="0"/>
              <w:jc w:val="center"/>
              <w:rPr>
                <w:rFonts w:ascii="Times New Roman"/>
                <w:bCs/>
                <w:sz w:val="21"/>
                <w:szCs w:val="21"/>
              </w:rPr>
            </w:pPr>
          </w:p>
        </w:tc>
        <w:tc>
          <w:tcPr>
            <w:tcW w:w="333" w:type="pct"/>
            <w:vAlign w:val="center"/>
          </w:tcPr>
          <w:p w14:paraId="31440925" w14:textId="77777777" w:rsidR="00696139" w:rsidRPr="000144C3" w:rsidRDefault="005D6202">
            <w:pPr>
              <w:snapToGrid w:val="0"/>
              <w:jc w:val="center"/>
              <w:rPr>
                <w:rFonts w:ascii="Times New Roman"/>
                <w:bCs/>
                <w:sz w:val="21"/>
                <w:szCs w:val="21"/>
              </w:rPr>
            </w:pPr>
            <w:r w:rsidRPr="000144C3">
              <w:rPr>
                <w:rFonts w:ascii="Times New Roman"/>
                <w:bCs/>
                <w:sz w:val="21"/>
                <w:szCs w:val="21"/>
              </w:rPr>
              <w:t>氨氮</w:t>
            </w:r>
          </w:p>
        </w:tc>
        <w:tc>
          <w:tcPr>
            <w:tcW w:w="591" w:type="pct"/>
            <w:vAlign w:val="center"/>
          </w:tcPr>
          <w:p w14:paraId="1A1F9215" w14:textId="079F9385" w:rsidR="00696139" w:rsidRPr="000144C3" w:rsidRDefault="008B6338">
            <w:pPr>
              <w:snapToGrid w:val="0"/>
              <w:jc w:val="center"/>
              <w:rPr>
                <w:rFonts w:ascii="Times New Roman"/>
                <w:bCs/>
                <w:sz w:val="21"/>
                <w:szCs w:val="21"/>
              </w:rPr>
            </w:pPr>
            <w:r w:rsidRPr="000144C3">
              <w:rPr>
                <w:rFonts w:ascii="Times New Roman" w:hint="eastAsia"/>
                <w:bCs/>
                <w:sz w:val="21"/>
                <w:szCs w:val="21"/>
              </w:rPr>
              <w:t>5</w:t>
            </w:r>
          </w:p>
        </w:tc>
      </w:tr>
      <w:tr w:rsidR="008B6338" w:rsidRPr="000144C3" w14:paraId="1E5391CE" w14:textId="77777777">
        <w:tc>
          <w:tcPr>
            <w:tcW w:w="236" w:type="pct"/>
            <w:vMerge/>
            <w:vAlign w:val="center"/>
          </w:tcPr>
          <w:p w14:paraId="0A48CCB9" w14:textId="77777777" w:rsidR="00696139" w:rsidRPr="000144C3" w:rsidRDefault="00696139">
            <w:pPr>
              <w:snapToGrid w:val="0"/>
              <w:jc w:val="center"/>
              <w:rPr>
                <w:rFonts w:ascii="Times New Roman"/>
                <w:sz w:val="21"/>
                <w:szCs w:val="21"/>
              </w:rPr>
            </w:pPr>
          </w:p>
        </w:tc>
        <w:tc>
          <w:tcPr>
            <w:tcW w:w="334" w:type="pct"/>
            <w:vMerge/>
            <w:vAlign w:val="center"/>
          </w:tcPr>
          <w:p w14:paraId="25E29D84" w14:textId="77777777" w:rsidR="00696139" w:rsidRPr="000144C3" w:rsidRDefault="00696139">
            <w:pPr>
              <w:snapToGrid w:val="0"/>
              <w:jc w:val="center"/>
              <w:rPr>
                <w:rFonts w:ascii="Times New Roman"/>
                <w:sz w:val="21"/>
                <w:szCs w:val="21"/>
              </w:rPr>
            </w:pPr>
          </w:p>
        </w:tc>
        <w:tc>
          <w:tcPr>
            <w:tcW w:w="503" w:type="pct"/>
            <w:vMerge/>
            <w:vAlign w:val="center"/>
          </w:tcPr>
          <w:p w14:paraId="01C18F4C" w14:textId="77777777" w:rsidR="00696139" w:rsidRPr="000144C3" w:rsidRDefault="00696139">
            <w:pPr>
              <w:snapToGrid w:val="0"/>
              <w:jc w:val="center"/>
              <w:rPr>
                <w:rFonts w:ascii="Times New Roman"/>
                <w:sz w:val="21"/>
                <w:szCs w:val="21"/>
              </w:rPr>
            </w:pPr>
          </w:p>
        </w:tc>
        <w:tc>
          <w:tcPr>
            <w:tcW w:w="560" w:type="pct"/>
            <w:vMerge/>
            <w:vAlign w:val="center"/>
          </w:tcPr>
          <w:p w14:paraId="79A30EE1" w14:textId="77777777" w:rsidR="00696139" w:rsidRPr="000144C3" w:rsidRDefault="00696139">
            <w:pPr>
              <w:snapToGrid w:val="0"/>
              <w:jc w:val="center"/>
              <w:rPr>
                <w:rFonts w:ascii="Times New Roman"/>
                <w:sz w:val="21"/>
                <w:szCs w:val="21"/>
              </w:rPr>
            </w:pPr>
          </w:p>
        </w:tc>
        <w:tc>
          <w:tcPr>
            <w:tcW w:w="449" w:type="pct"/>
            <w:vMerge/>
            <w:vAlign w:val="center"/>
          </w:tcPr>
          <w:p w14:paraId="7F7EB763" w14:textId="77777777" w:rsidR="00696139" w:rsidRPr="000144C3" w:rsidRDefault="00696139">
            <w:pPr>
              <w:snapToGrid w:val="0"/>
              <w:jc w:val="center"/>
              <w:rPr>
                <w:rFonts w:ascii="Times New Roman"/>
                <w:sz w:val="21"/>
                <w:szCs w:val="21"/>
              </w:rPr>
            </w:pPr>
          </w:p>
        </w:tc>
        <w:tc>
          <w:tcPr>
            <w:tcW w:w="498" w:type="pct"/>
            <w:vMerge/>
            <w:vAlign w:val="center"/>
          </w:tcPr>
          <w:p w14:paraId="3B4E463A" w14:textId="77777777" w:rsidR="00696139" w:rsidRPr="000144C3" w:rsidRDefault="00696139">
            <w:pPr>
              <w:snapToGrid w:val="0"/>
              <w:jc w:val="center"/>
              <w:rPr>
                <w:rFonts w:ascii="Times New Roman"/>
                <w:sz w:val="21"/>
                <w:szCs w:val="21"/>
              </w:rPr>
            </w:pPr>
          </w:p>
        </w:tc>
        <w:tc>
          <w:tcPr>
            <w:tcW w:w="599" w:type="pct"/>
            <w:vMerge/>
            <w:vAlign w:val="center"/>
          </w:tcPr>
          <w:p w14:paraId="44E90340" w14:textId="77777777" w:rsidR="00696139" w:rsidRPr="000144C3" w:rsidRDefault="00696139">
            <w:pPr>
              <w:snapToGrid w:val="0"/>
              <w:jc w:val="center"/>
              <w:rPr>
                <w:rFonts w:ascii="Times New Roman"/>
                <w:sz w:val="21"/>
                <w:szCs w:val="21"/>
              </w:rPr>
            </w:pPr>
          </w:p>
        </w:tc>
        <w:tc>
          <w:tcPr>
            <w:tcW w:w="349" w:type="pct"/>
            <w:vMerge/>
            <w:vAlign w:val="center"/>
          </w:tcPr>
          <w:p w14:paraId="3A2E8278" w14:textId="77777777" w:rsidR="00696139" w:rsidRPr="000144C3" w:rsidRDefault="00696139">
            <w:pPr>
              <w:snapToGrid w:val="0"/>
              <w:jc w:val="center"/>
              <w:rPr>
                <w:rFonts w:ascii="Times New Roman"/>
                <w:sz w:val="21"/>
                <w:szCs w:val="21"/>
              </w:rPr>
            </w:pPr>
          </w:p>
        </w:tc>
        <w:tc>
          <w:tcPr>
            <w:tcW w:w="548" w:type="pct"/>
            <w:vMerge/>
            <w:vAlign w:val="center"/>
          </w:tcPr>
          <w:p w14:paraId="255015BB" w14:textId="77777777" w:rsidR="00696139" w:rsidRPr="000144C3" w:rsidRDefault="00696139">
            <w:pPr>
              <w:snapToGrid w:val="0"/>
              <w:jc w:val="center"/>
              <w:rPr>
                <w:rFonts w:ascii="Times New Roman"/>
                <w:bCs/>
                <w:sz w:val="21"/>
                <w:szCs w:val="21"/>
              </w:rPr>
            </w:pPr>
          </w:p>
        </w:tc>
        <w:tc>
          <w:tcPr>
            <w:tcW w:w="333" w:type="pct"/>
            <w:vAlign w:val="center"/>
          </w:tcPr>
          <w:p w14:paraId="0C5E5C23" w14:textId="77777777" w:rsidR="00696139" w:rsidRPr="000144C3" w:rsidRDefault="005D6202">
            <w:pPr>
              <w:snapToGrid w:val="0"/>
              <w:jc w:val="center"/>
              <w:rPr>
                <w:rFonts w:ascii="Times New Roman"/>
                <w:bCs/>
                <w:sz w:val="21"/>
                <w:szCs w:val="21"/>
              </w:rPr>
            </w:pPr>
            <w:r w:rsidRPr="000144C3">
              <w:rPr>
                <w:rFonts w:ascii="Times New Roman" w:hint="eastAsia"/>
                <w:bCs/>
                <w:sz w:val="21"/>
                <w:szCs w:val="21"/>
              </w:rPr>
              <w:t>S</w:t>
            </w:r>
            <w:r w:rsidRPr="000144C3">
              <w:rPr>
                <w:rFonts w:ascii="Times New Roman"/>
                <w:bCs/>
                <w:sz w:val="21"/>
                <w:szCs w:val="21"/>
              </w:rPr>
              <w:t>S</w:t>
            </w:r>
          </w:p>
        </w:tc>
        <w:tc>
          <w:tcPr>
            <w:tcW w:w="591" w:type="pct"/>
            <w:vAlign w:val="center"/>
          </w:tcPr>
          <w:p w14:paraId="1B015CD8" w14:textId="1FE16CCE" w:rsidR="00696139" w:rsidRPr="000144C3" w:rsidRDefault="008B6338">
            <w:pPr>
              <w:snapToGrid w:val="0"/>
              <w:jc w:val="center"/>
              <w:rPr>
                <w:rFonts w:ascii="Times New Roman"/>
                <w:bCs/>
                <w:sz w:val="21"/>
                <w:szCs w:val="21"/>
              </w:rPr>
            </w:pPr>
            <w:r w:rsidRPr="000144C3">
              <w:rPr>
                <w:rFonts w:ascii="Times New Roman" w:hint="eastAsia"/>
                <w:bCs/>
                <w:sz w:val="21"/>
                <w:szCs w:val="21"/>
              </w:rPr>
              <w:t>10</w:t>
            </w:r>
          </w:p>
        </w:tc>
      </w:tr>
      <w:tr w:rsidR="008B6338" w:rsidRPr="000144C3" w14:paraId="0F29F4F8" w14:textId="77777777">
        <w:tc>
          <w:tcPr>
            <w:tcW w:w="236" w:type="pct"/>
            <w:vMerge/>
            <w:vAlign w:val="center"/>
          </w:tcPr>
          <w:p w14:paraId="070D3C51" w14:textId="77777777" w:rsidR="00696139" w:rsidRPr="000144C3" w:rsidRDefault="00696139">
            <w:pPr>
              <w:snapToGrid w:val="0"/>
              <w:jc w:val="center"/>
              <w:rPr>
                <w:rFonts w:ascii="Times New Roman"/>
                <w:sz w:val="21"/>
                <w:szCs w:val="21"/>
              </w:rPr>
            </w:pPr>
          </w:p>
        </w:tc>
        <w:tc>
          <w:tcPr>
            <w:tcW w:w="334" w:type="pct"/>
            <w:vMerge/>
            <w:vAlign w:val="center"/>
          </w:tcPr>
          <w:p w14:paraId="21CFB6E9" w14:textId="77777777" w:rsidR="00696139" w:rsidRPr="000144C3" w:rsidRDefault="00696139">
            <w:pPr>
              <w:snapToGrid w:val="0"/>
              <w:jc w:val="center"/>
              <w:rPr>
                <w:rFonts w:ascii="Times New Roman"/>
                <w:sz w:val="21"/>
                <w:szCs w:val="21"/>
              </w:rPr>
            </w:pPr>
          </w:p>
        </w:tc>
        <w:tc>
          <w:tcPr>
            <w:tcW w:w="503" w:type="pct"/>
            <w:vMerge/>
            <w:vAlign w:val="center"/>
          </w:tcPr>
          <w:p w14:paraId="38A8C710" w14:textId="77777777" w:rsidR="00696139" w:rsidRPr="000144C3" w:rsidRDefault="00696139">
            <w:pPr>
              <w:snapToGrid w:val="0"/>
              <w:jc w:val="center"/>
              <w:rPr>
                <w:rFonts w:ascii="Times New Roman"/>
                <w:sz w:val="21"/>
                <w:szCs w:val="21"/>
              </w:rPr>
            </w:pPr>
          </w:p>
        </w:tc>
        <w:tc>
          <w:tcPr>
            <w:tcW w:w="560" w:type="pct"/>
            <w:vMerge/>
            <w:vAlign w:val="center"/>
          </w:tcPr>
          <w:p w14:paraId="3DE9700D" w14:textId="77777777" w:rsidR="00696139" w:rsidRPr="000144C3" w:rsidRDefault="00696139">
            <w:pPr>
              <w:snapToGrid w:val="0"/>
              <w:jc w:val="center"/>
              <w:rPr>
                <w:rFonts w:ascii="Times New Roman"/>
                <w:sz w:val="21"/>
                <w:szCs w:val="21"/>
              </w:rPr>
            </w:pPr>
          </w:p>
        </w:tc>
        <w:tc>
          <w:tcPr>
            <w:tcW w:w="449" w:type="pct"/>
            <w:vMerge/>
            <w:vAlign w:val="center"/>
          </w:tcPr>
          <w:p w14:paraId="3F7C8840" w14:textId="77777777" w:rsidR="00696139" w:rsidRPr="000144C3" w:rsidRDefault="00696139">
            <w:pPr>
              <w:snapToGrid w:val="0"/>
              <w:jc w:val="center"/>
              <w:rPr>
                <w:rFonts w:ascii="Times New Roman"/>
                <w:sz w:val="21"/>
                <w:szCs w:val="21"/>
              </w:rPr>
            </w:pPr>
          </w:p>
        </w:tc>
        <w:tc>
          <w:tcPr>
            <w:tcW w:w="498" w:type="pct"/>
            <w:vMerge/>
            <w:vAlign w:val="center"/>
          </w:tcPr>
          <w:p w14:paraId="2783DDD0" w14:textId="77777777" w:rsidR="00696139" w:rsidRPr="000144C3" w:rsidRDefault="00696139">
            <w:pPr>
              <w:snapToGrid w:val="0"/>
              <w:jc w:val="center"/>
              <w:rPr>
                <w:rFonts w:ascii="Times New Roman"/>
                <w:sz w:val="21"/>
                <w:szCs w:val="21"/>
              </w:rPr>
            </w:pPr>
          </w:p>
        </w:tc>
        <w:tc>
          <w:tcPr>
            <w:tcW w:w="599" w:type="pct"/>
            <w:vMerge/>
            <w:vAlign w:val="center"/>
          </w:tcPr>
          <w:p w14:paraId="08E130E2" w14:textId="77777777" w:rsidR="00696139" w:rsidRPr="000144C3" w:rsidRDefault="00696139">
            <w:pPr>
              <w:snapToGrid w:val="0"/>
              <w:jc w:val="center"/>
              <w:rPr>
                <w:rFonts w:ascii="Times New Roman"/>
                <w:sz w:val="21"/>
                <w:szCs w:val="21"/>
              </w:rPr>
            </w:pPr>
          </w:p>
        </w:tc>
        <w:tc>
          <w:tcPr>
            <w:tcW w:w="349" w:type="pct"/>
            <w:vMerge/>
            <w:vAlign w:val="center"/>
          </w:tcPr>
          <w:p w14:paraId="421D0A0B" w14:textId="77777777" w:rsidR="00696139" w:rsidRPr="000144C3" w:rsidRDefault="00696139">
            <w:pPr>
              <w:snapToGrid w:val="0"/>
              <w:jc w:val="center"/>
              <w:rPr>
                <w:rFonts w:ascii="Times New Roman"/>
                <w:sz w:val="21"/>
                <w:szCs w:val="21"/>
              </w:rPr>
            </w:pPr>
          </w:p>
        </w:tc>
        <w:tc>
          <w:tcPr>
            <w:tcW w:w="548" w:type="pct"/>
            <w:vMerge/>
            <w:vAlign w:val="center"/>
          </w:tcPr>
          <w:p w14:paraId="6F172DD2" w14:textId="77777777" w:rsidR="00696139" w:rsidRPr="000144C3" w:rsidRDefault="00696139">
            <w:pPr>
              <w:snapToGrid w:val="0"/>
              <w:jc w:val="center"/>
              <w:rPr>
                <w:rFonts w:ascii="Times New Roman"/>
                <w:bCs/>
                <w:sz w:val="21"/>
                <w:szCs w:val="21"/>
              </w:rPr>
            </w:pPr>
          </w:p>
        </w:tc>
        <w:tc>
          <w:tcPr>
            <w:tcW w:w="333" w:type="pct"/>
            <w:vAlign w:val="center"/>
          </w:tcPr>
          <w:p w14:paraId="6745CBB8" w14:textId="77777777" w:rsidR="00696139" w:rsidRPr="000144C3" w:rsidRDefault="005D6202">
            <w:pPr>
              <w:snapToGrid w:val="0"/>
              <w:jc w:val="center"/>
              <w:rPr>
                <w:rFonts w:ascii="Times New Roman"/>
                <w:bCs/>
                <w:sz w:val="21"/>
                <w:szCs w:val="21"/>
              </w:rPr>
            </w:pPr>
            <w:r w:rsidRPr="000144C3">
              <w:rPr>
                <w:rFonts w:ascii="Times New Roman" w:hint="eastAsia"/>
                <w:bCs/>
                <w:sz w:val="21"/>
                <w:szCs w:val="21"/>
              </w:rPr>
              <w:t>T</w:t>
            </w:r>
            <w:r w:rsidRPr="000144C3">
              <w:rPr>
                <w:rFonts w:ascii="Times New Roman"/>
                <w:bCs/>
                <w:sz w:val="21"/>
                <w:szCs w:val="21"/>
              </w:rPr>
              <w:t>P</w:t>
            </w:r>
          </w:p>
        </w:tc>
        <w:tc>
          <w:tcPr>
            <w:tcW w:w="591" w:type="pct"/>
            <w:vAlign w:val="center"/>
          </w:tcPr>
          <w:p w14:paraId="7BA54A8D" w14:textId="60007972" w:rsidR="00696139" w:rsidRPr="000144C3" w:rsidRDefault="008B6338">
            <w:pPr>
              <w:snapToGrid w:val="0"/>
              <w:jc w:val="center"/>
              <w:rPr>
                <w:rFonts w:ascii="Times New Roman"/>
                <w:bCs/>
                <w:sz w:val="21"/>
                <w:szCs w:val="21"/>
              </w:rPr>
            </w:pPr>
            <w:r w:rsidRPr="000144C3">
              <w:rPr>
                <w:rFonts w:ascii="Times New Roman" w:hint="eastAsia"/>
                <w:bCs/>
                <w:sz w:val="21"/>
                <w:szCs w:val="21"/>
              </w:rPr>
              <w:t>0.5</w:t>
            </w:r>
          </w:p>
        </w:tc>
      </w:tr>
    </w:tbl>
    <w:p w14:paraId="57A77761" w14:textId="5ACBB94C"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b/>
          <w:sz w:val="21"/>
          <w:szCs w:val="21"/>
        </w:rPr>
        <w:t>5.2</w:t>
      </w:r>
      <w:r w:rsidR="002E0028" w:rsidRPr="000144C3">
        <w:rPr>
          <w:rFonts w:hint="eastAsia"/>
          <w:b/>
          <w:sz w:val="21"/>
          <w:szCs w:val="21"/>
        </w:rPr>
        <w:t>.2</w:t>
      </w:r>
      <w:r w:rsidRPr="000144C3">
        <w:rPr>
          <w:b/>
          <w:sz w:val="21"/>
          <w:szCs w:val="21"/>
        </w:rPr>
        <w:t xml:space="preserve">-4  </w:t>
      </w:r>
      <w:r w:rsidRPr="000144C3">
        <w:rPr>
          <w:rFonts w:hint="eastAsia"/>
          <w:b/>
          <w:sz w:val="21"/>
          <w:szCs w:val="21"/>
        </w:rPr>
        <w:t>废水污染物排放执行标准表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10"/>
        <w:gridCol w:w="1791"/>
        <w:gridCol w:w="3292"/>
        <w:gridCol w:w="3511"/>
        <w:gridCol w:w="4496"/>
      </w:tblGrid>
      <w:tr w:rsidR="008B6338" w:rsidRPr="000144C3" w14:paraId="337E95E5" w14:textId="77777777">
        <w:trPr>
          <w:jc w:val="center"/>
        </w:trPr>
        <w:tc>
          <w:tcPr>
            <w:tcW w:w="455" w:type="pct"/>
            <w:vMerge w:val="restart"/>
            <w:vAlign w:val="center"/>
          </w:tcPr>
          <w:p w14:paraId="4E9BA14C" w14:textId="77777777" w:rsidR="00696139" w:rsidRPr="000144C3" w:rsidRDefault="005D6202">
            <w:pPr>
              <w:snapToGrid w:val="0"/>
              <w:jc w:val="center"/>
              <w:rPr>
                <w:rFonts w:ascii="Times New Roman"/>
                <w:sz w:val="21"/>
              </w:rPr>
            </w:pPr>
            <w:r w:rsidRPr="000144C3">
              <w:rPr>
                <w:rFonts w:ascii="Times New Roman" w:hint="eastAsia"/>
                <w:sz w:val="21"/>
              </w:rPr>
              <w:t>序号</w:t>
            </w:r>
          </w:p>
        </w:tc>
        <w:tc>
          <w:tcPr>
            <w:tcW w:w="622" w:type="pct"/>
            <w:vMerge w:val="restart"/>
            <w:vAlign w:val="center"/>
          </w:tcPr>
          <w:p w14:paraId="4387D160" w14:textId="77777777" w:rsidR="00696139" w:rsidRPr="000144C3" w:rsidRDefault="005D6202">
            <w:pPr>
              <w:snapToGrid w:val="0"/>
              <w:jc w:val="center"/>
              <w:rPr>
                <w:rFonts w:ascii="Times New Roman"/>
                <w:sz w:val="21"/>
              </w:rPr>
            </w:pPr>
            <w:r w:rsidRPr="000144C3">
              <w:rPr>
                <w:rFonts w:ascii="Times New Roman" w:hint="eastAsia"/>
                <w:sz w:val="21"/>
              </w:rPr>
              <w:t>排放口</w:t>
            </w:r>
            <w:r w:rsidRPr="000144C3">
              <w:rPr>
                <w:rFonts w:ascii="Times New Roman"/>
                <w:sz w:val="21"/>
              </w:rPr>
              <w:t>编号</w:t>
            </w:r>
          </w:p>
        </w:tc>
        <w:tc>
          <w:tcPr>
            <w:tcW w:w="1143" w:type="pct"/>
            <w:vMerge w:val="restart"/>
            <w:vAlign w:val="center"/>
          </w:tcPr>
          <w:p w14:paraId="4C7837E0" w14:textId="77777777" w:rsidR="00696139" w:rsidRPr="000144C3" w:rsidRDefault="005D6202">
            <w:pPr>
              <w:snapToGrid w:val="0"/>
              <w:jc w:val="center"/>
              <w:rPr>
                <w:rFonts w:ascii="Times New Roman"/>
                <w:sz w:val="21"/>
              </w:rPr>
            </w:pPr>
            <w:r w:rsidRPr="000144C3">
              <w:rPr>
                <w:rFonts w:ascii="Times New Roman" w:hint="eastAsia"/>
                <w:sz w:val="21"/>
              </w:rPr>
              <w:t>污染物</w:t>
            </w:r>
            <w:r w:rsidRPr="000144C3">
              <w:rPr>
                <w:rFonts w:ascii="Times New Roman"/>
                <w:sz w:val="21"/>
              </w:rPr>
              <w:t>种类</w:t>
            </w:r>
          </w:p>
        </w:tc>
        <w:tc>
          <w:tcPr>
            <w:tcW w:w="2780" w:type="pct"/>
            <w:gridSpan w:val="2"/>
            <w:vAlign w:val="center"/>
          </w:tcPr>
          <w:p w14:paraId="3B046AB6" w14:textId="77777777" w:rsidR="00696139" w:rsidRPr="000144C3" w:rsidRDefault="005D6202">
            <w:pPr>
              <w:snapToGrid w:val="0"/>
              <w:jc w:val="center"/>
              <w:rPr>
                <w:rFonts w:ascii="Times New Roman"/>
                <w:sz w:val="21"/>
              </w:rPr>
            </w:pPr>
            <w:r w:rsidRPr="000144C3">
              <w:rPr>
                <w:rFonts w:ascii="Times New Roman" w:hint="eastAsia"/>
                <w:sz w:val="21"/>
              </w:rPr>
              <w:t>国家</w:t>
            </w:r>
            <w:r w:rsidRPr="000144C3">
              <w:rPr>
                <w:rFonts w:ascii="Times New Roman"/>
                <w:sz w:val="21"/>
              </w:rPr>
              <w:t>或地方污染物排放标准及其他按规定商定的排放协议</w:t>
            </w:r>
          </w:p>
        </w:tc>
      </w:tr>
      <w:tr w:rsidR="008B6338" w:rsidRPr="000144C3" w14:paraId="0F04104F" w14:textId="77777777">
        <w:trPr>
          <w:jc w:val="center"/>
        </w:trPr>
        <w:tc>
          <w:tcPr>
            <w:tcW w:w="455" w:type="pct"/>
            <w:vMerge/>
            <w:vAlign w:val="center"/>
          </w:tcPr>
          <w:p w14:paraId="1A493A80" w14:textId="77777777" w:rsidR="00696139" w:rsidRPr="000144C3" w:rsidRDefault="00696139">
            <w:pPr>
              <w:snapToGrid w:val="0"/>
              <w:jc w:val="center"/>
              <w:rPr>
                <w:rFonts w:ascii="Times New Roman"/>
                <w:sz w:val="21"/>
              </w:rPr>
            </w:pPr>
          </w:p>
        </w:tc>
        <w:tc>
          <w:tcPr>
            <w:tcW w:w="622" w:type="pct"/>
            <w:vMerge/>
            <w:vAlign w:val="center"/>
          </w:tcPr>
          <w:p w14:paraId="0655FED8" w14:textId="77777777" w:rsidR="00696139" w:rsidRPr="000144C3" w:rsidRDefault="00696139">
            <w:pPr>
              <w:snapToGrid w:val="0"/>
              <w:jc w:val="center"/>
              <w:rPr>
                <w:rFonts w:ascii="Times New Roman"/>
                <w:sz w:val="21"/>
              </w:rPr>
            </w:pPr>
          </w:p>
        </w:tc>
        <w:tc>
          <w:tcPr>
            <w:tcW w:w="1143" w:type="pct"/>
            <w:vMerge/>
            <w:vAlign w:val="center"/>
          </w:tcPr>
          <w:p w14:paraId="2C1E5CBE" w14:textId="77777777" w:rsidR="00696139" w:rsidRPr="000144C3" w:rsidRDefault="00696139">
            <w:pPr>
              <w:snapToGrid w:val="0"/>
              <w:jc w:val="center"/>
              <w:rPr>
                <w:rFonts w:ascii="Times New Roman"/>
                <w:sz w:val="21"/>
              </w:rPr>
            </w:pPr>
          </w:p>
        </w:tc>
        <w:tc>
          <w:tcPr>
            <w:tcW w:w="1219" w:type="pct"/>
            <w:vAlign w:val="center"/>
          </w:tcPr>
          <w:p w14:paraId="23D8A850" w14:textId="77777777" w:rsidR="00696139" w:rsidRPr="000144C3" w:rsidRDefault="005D6202">
            <w:pPr>
              <w:snapToGrid w:val="0"/>
              <w:jc w:val="center"/>
              <w:rPr>
                <w:rFonts w:ascii="Times New Roman"/>
                <w:sz w:val="21"/>
              </w:rPr>
            </w:pPr>
            <w:r w:rsidRPr="000144C3">
              <w:rPr>
                <w:rFonts w:ascii="Times New Roman" w:hint="eastAsia"/>
                <w:sz w:val="21"/>
              </w:rPr>
              <w:t>名称</w:t>
            </w:r>
          </w:p>
        </w:tc>
        <w:tc>
          <w:tcPr>
            <w:tcW w:w="1561" w:type="pct"/>
            <w:vAlign w:val="center"/>
          </w:tcPr>
          <w:p w14:paraId="49BDBCE2" w14:textId="77777777" w:rsidR="00696139" w:rsidRPr="000144C3" w:rsidRDefault="005D6202">
            <w:pPr>
              <w:snapToGrid w:val="0"/>
              <w:jc w:val="center"/>
              <w:rPr>
                <w:rFonts w:ascii="Times New Roman"/>
                <w:sz w:val="21"/>
              </w:rPr>
            </w:pPr>
            <w:r w:rsidRPr="000144C3">
              <w:rPr>
                <w:rFonts w:ascii="Times New Roman" w:hint="eastAsia"/>
                <w:sz w:val="21"/>
              </w:rPr>
              <w:t>浓度</w:t>
            </w:r>
            <w:r w:rsidRPr="000144C3">
              <w:rPr>
                <w:rFonts w:ascii="Times New Roman"/>
                <w:sz w:val="21"/>
              </w:rPr>
              <w:t>限值</w:t>
            </w:r>
            <w:r w:rsidRPr="000144C3">
              <w:rPr>
                <w:rFonts w:ascii="Times New Roman" w:hint="eastAsia"/>
                <w:sz w:val="21"/>
              </w:rPr>
              <w:t>（</w:t>
            </w:r>
            <w:r w:rsidRPr="000144C3">
              <w:rPr>
                <w:rFonts w:ascii="Times New Roman" w:hint="eastAsia"/>
                <w:sz w:val="21"/>
              </w:rPr>
              <w:t>mg/L</w:t>
            </w:r>
            <w:r w:rsidRPr="000144C3">
              <w:rPr>
                <w:rFonts w:ascii="Times New Roman" w:hint="eastAsia"/>
                <w:sz w:val="21"/>
              </w:rPr>
              <w:t>）</w:t>
            </w:r>
          </w:p>
        </w:tc>
      </w:tr>
      <w:tr w:rsidR="008B6338" w:rsidRPr="000144C3" w14:paraId="53001444" w14:textId="77777777">
        <w:trPr>
          <w:jc w:val="center"/>
        </w:trPr>
        <w:tc>
          <w:tcPr>
            <w:tcW w:w="455" w:type="pct"/>
            <w:vMerge w:val="restart"/>
            <w:vAlign w:val="center"/>
          </w:tcPr>
          <w:p w14:paraId="29F250E3" w14:textId="77777777" w:rsidR="00696139" w:rsidRPr="000144C3" w:rsidRDefault="005D6202">
            <w:pPr>
              <w:snapToGrid w:val="0"/>
              <w:jc w:val="center"/>
              <w:rPr>
                <w:rFonts w:ascii="Times New Roman"/>
                <w:sz w:val="21"/>
              </w:rPr>
            </w:pPr>
            <w:r w:rsidRPr="000144C3">
              <w:rPr>
                <w:rFonts w:ascii="Times New Roman" w:hint="eastAsia"/>
                <w:sz w:val="21"/>
              </w:rPr>
              <w:t>1</w:t>
            </w:r>
          </w:p>
        </w:tc>
        <w:tc>
          <w:tcPr>
            <w:tcW w:w="622" w:type="pct"/>
            <w:vMerge w:val="restart"/>
            <w:vAlign w:val="center"/>
          </w:tcPr>
          <w:p w14:paraId="5015D20E" w14:textId="77777777" w:rsidR="00696139" w:rsidRPr="000144C3" w:rsidRDefault="005D6202">
            <w:pPr>
              <w:snapToGrid w:val="0"/>
              <w:jc w:val="center"/>
              <w:rPr>
                <w:rFonts w:ascii="Times New Roman"/>
                <w:sz w:val="21"/>
              </w:rPr>
            </w:pPr>
            <w:r w:rsidRPr="000144C3">
              <w:rPr>
                <w:rFonts w:ascii="Times New Roman"/>
                <w:sz w:val="21"/>
                <w:szCs w:val="21"/>
              </w:rPr>
              <w:t>DW001</w:t>
            </w:r>
          </w:p>
        </w:tc>
        <w:tc>
          <w:tcPr>
            <w:tcW w:w="1143" w:type="pct"/>
            <w:vAlign w:val="center"/>
          </w:tcPr>
          <w:p w14:paraId="702848C3" w14:textId="77777777" w:rsidR="00696139" w:rsidRPr="000144C3" w:rsidRDefault="005D6202">
            <w:pPr>
              <w:snapToGrid w:val="0"/>
              <w:jc w:val="center"/>
              <w:rPr>
                <w:rFonts w:ascii="Times New Roman"/>
                <w:bCs/>
                <w:sz w:val="21"/>
                <w:szCs w:val="21"/>
              </w:rPr>
            </w:pPr>
            <w:r w:rsidRPr="000144C3">
              <w:rPr>
                <w:rFonts w:ascii="Times New Roman"/>
                <w:bCs/>
                <w:sz w:val="21"/>
                <w:szCs w:val="21"/>
              </w:rPr>
              <w:t>COD</w:t>
            </w:r>
          </w:p>
        </w:tc>
        <w:tc>
          <w:tcPr>
            <w:tcW w:w="1219" w:type="pct"/>
            <w:vMerge w:val="restart"/>
            <w:vAlign w:val="center"/>
          </w:tcPr>
          <w:p w14:paraId="547C4D56" w14:textId="3DB7D2DA" w:rsidR="00696139" w:rsidRPr="000144C3" w:rsidRDefault="008B6338">
            <w:pPr>
              <w:snapToGrid w:val="0"/>
              <w:jc w:val="center"/>
              <w:rPr>
                <w:rFonts w:ascii="Times New Roman"/>
                <w:sz w:val="21"/>
              </w:rPr>
            </w:pPr>
            <w:r w:rsidRPr="000144C3">
              <w:rPr>
                <w:rFonts w:ascii="Times New Roman" w:cs="宋体" w:hint="eastAsia"/>
                <w:sz w:val="21"/>
                <w:szCs w:val="21"/>
                <w:lang w:bidi="ar"/>
              </w:rPr>
              <w:t>《污水综合排放标准》（</w:t>
            </w:r>
            <w:r w:rsidRPr="000144C3">
              <w:rPr>
                <w:rFonts w:ascii="Times New Roman" w:cs="宋体" w:hint="eastAsia"/>
                <w:sz w:val="21"/>
                <w:szCs w:val="21"/>
                <w:lang w:bidi="ar"/>
              </w:rPr>
              <w:t>GB8978-1996</w:t>
            </w:r>
            <w:r w:rsidRPr="000144C3">
              <w:rPr>
                <w:rFonts w:ascii="Times New Roman" w:cs="宋体" w:hint="eastAsia"/>
                <w:sz w:val="21"/>
                <w:szCs w:val="21"/>
                <w:lang w:bidi="ar"/>
              </w:rPr>
              <w:t>）三级标准及</w:t>
            </w:r>
            <w:r w:rsidRPr="000144C3">
              <w:rPr>
                <w:rFonts w:ascii="Times New Roman" w:hint="eastAsia"/>
                <w:bCs/>
                <w:sz w:val="21"/>
                <w:szCs w:val="21"/>
              </w:rPr>
              <w:t>毛家湾污水处理厂纳管标准</w:t>
            </w:r>
          </w:p>
        </w:tc>
        <w:tc>
          <w:tcPr>
            <w:tcW w:w="1561" w:type="pct"/>
            <w:vAlign w:val="center"/>
          </w:tcPr>
          <w:p w14:paraId="3FAFB6AE" w14:textId="03F4A0D8" w:rsidR="00696139" w:rsidRPr="000144C3" w:rsidRDefault="008B6338">
            <w:pPr>
              <w:snapToGrid w:val="0"/>
              <w:jc w:val="center"/>
              <w:rPr>
                <w:rFonts w:ascii="Times New Roman"/>
                <w:bCs/>
                <w:sz w:val="21"/>
                <w:szCs w:val="21"/>
              </w:rPr>
            </w:pPr>
            <w:r w:rsidRPr="000144C3">
              <w:rPr>
                <w:rFonts w:ascii="Times New Roman" w:hint="eastAsia"/>
                <w:bCs/>
                <w:sz w:val="21"/>
                <w:szCs w:val="21"/>
              </w:rPr>
              <w:t>350</w:t>
            </w:r>
          </w:p>
        </w:tc>
      </w:tr>
      <w:tr w:rsidR="008B6338" w:rsidRPr="000144C3" w14:paraId="0C87FF84" w14:textId="77777777">
        <w:trPr>
          <w:jc w:val="center"/>
        </w:trPr>
        <w:tc>
          <w:tcPr>
            <w:tcW w:w="455" w:type="pct"/>
            <w:vMerge/>
            <w:vAlign w:val="center"/>
          </w:tcPr>
          <w:p w14:paraId="4516537D" w14:textId="77777777" w:rsidR="00696139" w:rsidRPr="000144C3" w:rsidRDefault="00696139">
            <w:pPr>
              <w:snapToGrid w:val="0"/>
              <w:jc w:val="center"/>
              <w:rPr>
                <w:rFonts w:ascii="Times New Roman"/>
                <w:sz w:val="21"/>
              </w:rPr>
            </w:pPr>
          </w:p>
        </w:tc>
        <w:tc>
          <w:tcPr>
            <w:tcW w:w="622" w:type="pct"/>
            <w:vMerge/>
            <w:vAlign w:val="center"/>
          </w:tcPr>
          <w:p w14:paraId="048DB3A3" w14:textId="77777777" w:rsidR="00696139" w:rsidRPr="000144C3" w:rsidRDefault="00696139">
            <w:pPr>
              <w:snapToGrid w:val="0"/>
              <w:jc w:val="center"/>
              <w:rPr>
                <w:rFonts w:ascii="Times New Roman"/>
                <w:sz w:val="21"/>
              </w:rPr>
            </w:pPr>
          </w:p>
        </w:tc>
        <w:tc>
          <w:tcPr>
            <w:tcW w:w="1143" w:type="pct"/>
            <w:vAlign w:val="center"/>
          </w:tcPr>
          <w:p w14:paraId="4B3123CB" w14:textId="77777777" w:rsidR="00696139" w:rsidRPr="000144C3" w:rsidRDefault="005D6202">
            <w:pPr>
              <w:snapToGrid w:val="0"/>
              <w:jc w:val="center"/>
              <w:rPr>
                <w:rFonts w:ascii="Times New Roman"/>
                <w:bCs/>
                <w:sz w:val="21"/>
                <w:szCs w:val="21"/>
              </w:rPr>
            </w:pPr>
            <w:r w:rsidRPr="000144C3">
              <w:rPr>
                <w:rFonts w:ascii="Times New Roman"/>
                <w:bCs/>
                <w:sz w:val="21"/>
                <w:szCs w:val="21"/>
              </w:rPr>
              <w:t>氨氮</w:t>
            </w:r>
          </w:p>
        </w:tc>
        <w:tc>
          <w:tcPr>
            <w:tcW w:w="1219" w:type="pct"/>
            <w:vMerge/>
            <w:vAlign w:val="center"/>
          </w:tcPr>
          <w:p w14:paraId="373709B3" w14:textId="77777777" w:rsidR="00696139" w:rsidRPr="000144C3" w:rsidRDefault="00696139">
            <w:pPr>
              <w:snapToGrid w:val="0"/>
              <w:jc w:val="center"/>
              <w:rPr>
                <w:rFonts w:ascii="Times New Roman"/>
                <w:sz w:val="21"/>
              </w:rPr>
            </w:pPr>
          </w:p>
        </w:tc>
        <w:tc>
          <w:tcPr>
            <w:tcW w:w="1561" w:type="pct"/>
            <w:vAlign w:val="center"/>
          </w:tcPr>
          <w:p w14:paraId="557BE188" w14:textId="02C37566" w:rsidR="00696139" w:rsidRPr="000144C3" w:rsidRDefault="0042552E">
            <w:pPr>
              <w:snapToGrid w:val="0"/>
              <w:jc w:val="center"/>
              <w:rPr>
                <w:rFonts w:ascii="Times New Roman"/>
                <w:bCs/>
                <w:sz w:val="21"/>
                <w:szCs w:val="21"/>
              </w:rPr>
            </w:pPr>
            <w:r w:rsidRPr="000144C3">
              <w:rPr>
                <w:rFonts w:ascii="Times New Roman" w:hint="eastAsia"/>
                <w:bCs/>
                <w:sz w:val="21"/>
                <w:szCs w:val="21"/>
              </w:rPr>
              <w:t>25</w:t>
            </w:r>
          </w:p>
        </w:tc>
      </w:tr>
      <w:tr w:rsidR="008B6338" w:rsidRPr="000144C3" w14:paraId="2E654562" w14:textId="77777777">
        <w:trPr>
          <w:jc w:val="center"/>
        </w:trPr>
        <w:tc>
          <w:tcPr>
            <w:tcW w:w="455" w:type="pct"/>
            <w:vMerge/>
            <w:vAlign w:val="center"/>
          </w:tcPr>
          <w:p w14:paraId="58622E03" w14:textId="77777777" w:rsidR="00696139" w:rsidRPr="000144C3" w:rsidRDefault="00696139">
            <w:pPr>
              <w:snapToGrid w:val="0"/>
              <w:jc w:val="center"/>
              <w:rPr>
                <w:rFonts w:ascii="Times New Roman"/>
                <w:sz w:val="21"/>
              </w:rPr>
            </w:pPr>
          </w:p>
        </w:tc>
        <w:tc>
          <w:tcPr>
            <w:tcW w:w="622" w:type="pct"/>
            <w:vMerge/>
            <w:vAlign w:val="center"/>
          </w:tcPr>
          <w:p w14:paraId="498C18BC" w14:textId="77777777" w:rsidR="00696139" w:rsidRPr="000144C3" w:rsidRDefault="00696139">
            <w:pPr>
              <w:snapToGrid w:val="0"/>
              <w:jc w:val="center"/>
              <w:rPr>
                <w:rFonts w:ascii="Times New Roman"/>
                <w:sz w:val="21"/>
              </w:rPr>
            </w:pPr>
          </w:p>
        </w:tc>
        <w:tc>
          <w:tcPr>
            <w:tcW w:w="1143" w:type="pct"/>
            <w:vAlign w:val="center"/>
          </w:tcPr>
          <w:p w14:paraId="1E9DB080" w14:textId="77777777" w:rsidR="00696139" w:rsidRPr="000144C3" w:rsidRDefault="005D6202">
            <w:pPr>
              <w:snapToGrid w:val="0"/>
              <w:jc w:val="center"/>
              <w:rPr>
                <w:rFonts w:ascii="Times New Roman"/>
                <w:bCs/>
                <w:sz w:val="21"/>
                <w:szCs w:val="21"/>
              </w:rPr>
            </w:pPr>
            <w:r w:rsidRPr="000144C3">
              <w:rPr>
                <w:rFonts w:ascii="Times New Roman" w:hint="eastAsia"/>
                <w:bCs/>
                <w:sz w:val="21"/>
                <w:szCs w:val="21"/>
              </w:rPr>
              <w:t>S</w:t>
            </w:r>
            <w:r w:rsidRPr="000144C3">
              <w:rPr>
                <w:rFonts w:ascii="Times New Roman"/>
                <w:bCs/>
                <w:sz w:val="21"/>
                <w:szCs w:val="21"/>
              </w:rPr>
              <w:t>S</w:t>
            </w:r>
          </w:p>
        </w:tc>
        <w:tc>
          <w:tcPr>
            <w:tcW w:w="1219" w:type="pct"/>
            <w:vMerge/>
            <w:vAlign w:val="center"/>
          </w:tcPr>
          <w:p w14:paraId="2288EDED" w14:textId="77777777" w:rsidR="00696139" w:rsidRPr="000144C3" w:rsidRDefault="00696139">
            <w:pPr>
              <w:snapToGrid w:val="0"/>
              <w:jc w:val="center"/>
              <w:rPr>
                <w:rFonts w:ascii="Times New Roman"/>
                <w:sz w:val="21"/>
              </w:rPr>
            </w:pPr>
          </w:p>
        </w:tc>
        <w:tc>
          <w:tcPr>
            <w:tcW w:w="1561" w:type="pct"/>
            <w:vAlign w:val="center"/>
          </w:tcPr>
          <w:p w14:paraId="7A1C6540" w14:textId="6FD10EB7" w:rsidR="00696139" w:rsidRPr="000144C3" w:rsidRDefault="008B6338">
            <w:pPr>
              <w:snapToGrid w:val="0"/>
              <w:jc w:val="center"/>
              <w:rPr>
                <w:rFonts w:ascii="Times New Roman"/>
                <w:bCs/>
                <w:sz w:val="21"/>
                <w:szCs w:val="21"/>
              </w:rPr>
            </w:pPr>
            <w:r w:rsidRPr="000144C3">
              <w:rPr>
                <w:rFonts w:ascii="Times New Roman" w:hint="eastAsia"/>
                <w:bCs/>
                <w:sz w:val="21"/>
                <w:szCs w:val="21"/>
              </w:rPr>
              <w:t>150</w:t>
            </w:r>
          </w:p>
        </w:tc>
      </w:tr>
      <w:tr w:rsidR="008B6338" w:rsidRPr="000144C3" w14:paraId="73EBBB75" w14:textId="77777777">
        <w:trPr>
          <w:jc w:val="center"/>
        </w:trPr>
        <w:tc>
          <w:tcPr>
            <w:tcW w:w="455" w:type="pct"/>
            <w:vMerge/>
            <w:vAlign w:val="center"/>
          </w:tcPr>
          <w:p w14:paraId="7E238143" w14:textId="77777777" w:rsidR="00696139" w:rsidRPr="000144C3" w:rsidRDefault="00696139">
            <w:pPr>
              <w:snapToGrid w:val="0"/>
              <w:jc w:val="center"/>
              <w:rPr>
                <w:rFonts w:ascii="Times New Roman"/>
                <w:sz w:val="21"/>
              </w:rPr>
            </w:pPr>
          </w:p>
        </w:tc>
        <w:tc>
          <w:tcPr>
            <w:tcW w:w="622" w:type="pct"/>
            <w:vMerge/>
            <w:vAlign w:val="center"/>
          </w:tcPr>
          <w:p w14:paraId="3322DE2D" w14:textId="77777777" w:rsidR="00696139" w:rsidRPr="000144C3" w:rsidRDefault="00696139">
            <w:pPr>
              <w:snapToGrid w:val="0"/>
              <w:jc w:val="center"/>
              <w:rPr>
                <w:rFonts w:ascii="Times New Roman"/>
                <w:sz w:val="21"/>
              </w:rPr>
            </w:pPr>
          </w:p>
        </w:tc>
        <w:tc>
          <w:tcPr>
            <w:tcW w:w="1143" w:type="pct"/>
            <w:vAlign w:val="center"/>
          </w:tcPr>
          <w:p w14:paraId="5BB2417B" w14:textId="77777777" w:rsidR="00696139" w:rsidRPr="000144C3" w:rsidRDefault="005D6202">
            <w:pPr>
              <w:snapToGrid w:val="0"/>
              <w:jc w:val="center"/>
              <w:rPr>
                <w:rFonts w:ascii="Times New Roman"/>
                <w:bCs/>
                <w:sz w:val="21"/>
                <w:szCs w:val="21"/>
              </w:rPr>
            </w:pPr>
            <w:r w:rsidRPr="000144C3">
              <w:rPr>
                <w:rFonts w:ascii="Times New Roman" w:hint="eastAsia"/>
                <w:bCs/>
                <w:sz w:val="21"/>
                <w:szCs w:val="21"/>
              </w:rPr>
              <w:t>T</w:t>
            </w:r>
            <w:r w:rsidRPr="000144C3">
              <w:rPr>
                <w:rFonts w:ascii="Times New Roman"/>
                <w:bCs/>
                <w:sz w:val="21"/>
                <w:szCs w:val="21"/>
              </w:rPr>
              <w:t>P</w:t>
            </w:r>
          </w:p>
        </w:tc>
        <w:tc>
          <w:tcPr>
            <w:tcW w:w="1219" w:type="pct"/>
            <w:vMerge/>
            <w:vAlign w:val="center"/>
          </w:tcPr>
          <w:p w14:paraId="6087036B" w14:textId="77777777" w:rsidR="00696139" w:rsidRPr="000144C3" w:rsidRDefault="00696139">
            <w:pPr>
              <w:snapToGrid w:val="0"/>
              <w:jc w:val="center"/>
              <w:rPr>
                <w:rFonts w:ascii="Times New Roman"/>
                <w:sz w:val="21"/>
              </w:rPr>
            </w:pPr>
          </w:p>
        </w:tc>
        <w:tc>
          <w:tcPr>
            <w:tcW w:w="1561" w:type="pct"/>
            <w:vAlign w:val="center"/>
          </w:tcPr>
          <w:p w14:paraId="369B03C0" w14:textId="08E60F77" w:rsidR="00696139" w:rsidRPr="000144C3" w:rsidRDefault="008B6338">
            <w:pPr>
              <w:snapToGrid w:val="0"/>
              <w:jc w:val="center"/>
              <w:rPr>
                <w:rFonts w:ascii="Times New Roman"/>
                <w:bCs/>
                <w:sz w:val="21"/>
                <w:szCs w:val="21"/>
              </w:rPr>
            </w:pPr>
            <w:r w:rsidRPr="000144C3">
              <w:rPr>
                <w:rFonts w:ascii="Times New Roman" w:hint="eastAsia"/>
                <w:bCs/>
                <w:sz w:val="21"/>
                <w:szCs w:val="21"/>
              </w:rPr>
              <w:t>4</w:t>
            </w:r>
          </w:p>
        </w:tc>
      </w:tr>
    </w:tbl>
    <w:p w14:paraId="3583681F" w14:textId="0E9217F1"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b/>
          <w:sz w:val="21"/>
          <w:szCs w:val="21"/>
        </w:rPr>
        <w:t>5.2</w:t>
      </w:r>
      <w:r w:rsidR="002E0028" w:rsidRPr="000144C3">
        <w:rPr>
          <w:rFonts w:hint="eastAsia"/>
          <w:b/>
          <w:sz w:val="21"/>
          <w:szCs w:val="21"/>
        </w:rPr>
        <w:t>.2</w:t>
      </w:r>
      <w:r w:rsidRPr="000144C3">
        <w:rPr>
          <w:b/>
          <w:sz w:val="21"/>
          <w:szCs w:val="21"/>
        </w:rPr>
        <w:t>-</w:t>
      </w:r>
      <w:r w:rsidR="002E0028" w:rsidRPr="000144C3">
        <w:rPr>
          <w:rFonts w:hint="eastAsia"/>
          <w:b/>
          <w:sz w:val="21"/>
          <w:szCs w:val="21"/>
        </w:rPr>
        <w:t>5</w:t>
      </w:r>
      <w:r w:rsidRPr="000144C3">
        <w:rPr>
          <w:b/>
          <w:sz w:val="21"/>
          <w:szCs w:val="21"/>
        </w:rPr>
        <w:t xml:space="preserve">  </w:t>
      </w:r>
      <w:r w:rsidRPr="000144C3">
        <w:rPr>
          <w:rFonts w:hint="eastAsia"/>
          <w:b/>
          <w:sz w:val="21"/>
          <w:szCs w:val="21"/>
        </w:rPr>
        <w:t>废水污染物排放信息</w:t>
      </w:r>
      <w:r w:rsidRPr="000144C3">
        <w:rPr>
          <w:b/>
          <w:sz w:val="21"/>
          <w:szCs w:val="21"/>
        </w:rPr>
        <w:t>表（</w:t>
      </w:r>
      <w:r w:rsidRPr="000144C3">
        <w:rPr>
          <w:rFonts w:hint="eastAsia"/>
          <w:b/>
          <w:sz w:val="21"/>
          <w:szCs w:val="21"/>
        </w:rPr>
        <w:t>改建、扩建</w:t>
      </w:r>
      <w:r w:rsidRPr="000144C3">
        <w:rPr>
          <w:b/>
          <w:sz w:val="21"/>
          <w:szCs w:val="21"/>
        </w:rPr>
        <w:t>项目）</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54"/>
        <w:gridCol w:w="1319"/>
        <w:gridCol w:w="1397"/>
        <w:gridCol w:w="2007"/>
        <w:gridCol w:w="2010"/>
        <w:gridCol w:w="2154"/>
        <w:gridCol w:w="2586"/>
        <w:gridCol w:w="2373"/>
      </w:tblGrid>
      <w:tr w:rsidR="005D5216" w:rsidRPr="000144C3" w14:paraId="6A40B69E" w14:textId="77777777">
        <w:trPr>
          <w:jc w:val="center"/>
        </w:trPr>
        <w:tc>
          <w:tcPr>
            <w:tcW w:w="192" w:type="pct"/>
            <w:vAlign w:val="center"/>
          </w:tcPr>
          <w:p w14:paraId="0D3E476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序号</w:t>
            </w:r>
          </w:p>
        </w:tc>
        <w:tc>
          <w:tcPr>
            <w:tcW w:w="458" w:type="pct"/>
            <w:vAlign w:val="center"/>
          </w:tcPr>
          <w:p w14:paraId="2946019A"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排放口</w:t>
            </w:r>
            <w:r w:rsidRPr="000144C3">
              <w:rPr>
                <w:rFonts w:ascii="Times New Roman"/>
                <w:sz w:val="21"/>
                <w:szCs w:val="21"/>
              </w:rPr>
              <w:t>编号</w:t>
            </w:r>
          </w:p>
        </w:tc>
        <w:tc>
          <w:tcPr>
            <w:tcW w:w="485" w:type="pct"/>
            <w:vAlign w:val="center"/>
          </w:tcPr>
          <w:p w14:paraId="7DB839D9"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污染物</w:t>
            </w:r>
            <w:r w:rsidRPr="000144C3">
              <w:rPr>
                <w:rFonts w:ascii="Times New Roman"/>
                <w:sz w:val="21"/>
                <w:szCs w:val="21"/>
              </w:rPr>
              <w:t>种类</w:t>
            </w:r>
          </w:p>
        </w:tc>
        <w:tc>
          <w:tcPr>
            <w:tcW w:w="697" w:type="pct"/>
            <w:vAlign w:val="center"/>
          </w:tcPr>
          <w:p w14:paraId="1F902FEC"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排放</w:t>
            </w:r>
            <w:r w:rsidRPr="000144C3">
              <w:rPr>
                <w:rFonts w:ascii="Times New Roman"/>
                <w:sz w:val="21"/>
                <w:szCs w:val="21"/>
              </w:rPr>
              <w:t>浓度</w:t>
            </w:r>
            <w:r w:rsidRPr="000144C3">
              <w:rPr>
                <w:rFonts w:ascii="Times New Roman" w:hint="eastAsia"/>
                <w:sz w:val="21"/>
                <w:szCs w:val="21"/>
              </w:rPr>
              <w:t>（</w:t>
            </w:r>
            <w:r w:rsidRPr="000144C3">
              <w:rPr>
                <w:rFonts w:ascii="Times New Roman" w:hint="eastAsia"/>
                <w:sz w:val="21"/>
                <w:szCs w:val="21"/>
              </w:rPr>
              <w:t>mg/L</w:t>
            </w:r>
            <w:r w:rsidRPr="000144C3">
              <w:rPr>
                <w:rFonts w:ascii="Times New Roman" w:hint="eastAsia"/>
                <w:sz w:val="21"/>
                <w:szCs w:val="21"/>
              </w:rPr>
              <w:t>）</w:t>
            </w:r>
          </w:p>
        </w:tc>
        <w:tc>
          <w:tcPr>
            <w:tcW w:w="698" w:type="pct"/>
            <w:vAlign w:val="center"/>
          </w:tcPr>
          <w:p w14:paraId="798B2E66"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新增日排放量（</w:t>
            </w:r>
            <w:r w:rsidRPr="000144C3">
              <w:rPr>
                <w:rFonts w:ascii="Times New Roman" w:hint="eastAsia"/>
                <w:sz w:val="21"/>
                <w:szCs w:val="21"/>
              </w:rPr>
              <w:t>t/</w:t>
            </w:r>
            <w:r w:rsidRPr="000144C3">
              <w:rPr>
                <w:rFonts w:ascii="Times New Roman"/>
                <w:sz w:val="21"/>
                <w:szCs w:val="21"/>
              </w:rPr>
              <w:t>d</w:t>
            </w:r>
            <w:r w:rsidRPr="000144C3">
              <w:rPr>
                <w:rFonts w:ascii="Times New Roman" w:hint="eastAsia"/>
                <w:sz w:val="21"/>
                <w:szCs w:val="21"/>
              </w:rPr>
              <w:t>）</w:t>
            </w:r>
          </w:p>
        </w:tc>
        <w:tc>
          <w:tcPr>
            <w:tcW w:w="748" w:type="pct"/>
            <w:vAlign w:val="center"/>
          </w:tcPr>
          <w:p w14:paraId="6B7FEBB3"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全厂日排放量（</w:t>
            </w:r>
            <w:r w:rsidRPr="000144C3">
              <w:rPr>
                <w:rFonts w:ascii="Times New Roman" w:hint="eastAsia"/>
                <w:sz w:val="21"/>
                <w:szCs w:val="21"/>
              </w:rPr>
              <w:t>t/</w:t>
            </w:r>
            <w:r w:rsidRPr="000144C3">
              <w:rPr>
                <w:rFonts w:ascii="Times New Roman"/>
                <w:sz w:val="21"/>
                <w:szCs w:val="21"/>
              </w:rPr>
              <w:t>d</w:t>
            </w:r>
            <w:r w:rsidRPr="000144C3">
              <w:rPr>
                <w:rFonts w:ascii="Times New Roman" w:hint="eastAsia"/>
                <w:sz w:val="21"/>
                <w:szCs w:val="21"/>
              </w:rPr>
              <w:t>）</w:t>
            </w:r>
          </w:p>
        </w:tc>
        <w:tc>
          <w:tcPr>
            <w:tcW w:w="898" w:type="pct"/>
            <w:vAlign w:val="center"/>
          </w:tcPr>
          <w:p w14:paraId="25821A8E"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新增年排放量</w:t>
            </w:r>
            <w:r w:rsidRPr="000144C3">
              <w:rPr>
                <w:rFonts w:ascii="Times New Roman"/>
                <w:sz w:val="21"/>
                <w:szCs w:val="21"/>
              </w:rPr>
              <w:t>（</w:t>
            </w:r>
            <w:r w:rsidRPr="000144C3">
              <w:rPr>
                <w:rFonts w:ascii="Times New Roman" w:hint="eastAsia"/>
                <w:sz w:val="21"/>
                <w:szCs w:val="21"/>
              </w:rPr>
              <w:t>t/a</w:t>
            </w:r>
            <w:r w:rsidRPr="000144C3">
              <w:rPr>
                <w:rFonts w:ascii="Times New Roman"/>
                <w:sz w:val="21"/>
                <w:szCs w:val="21"/>
              </w:rPr>
              <w:t>）</w:t>
            </w:r>
          </w:p>
        </w:tc>
        <w:tc>
          <w:tcPr>
            <w:tcW w:w="824" w:type="pct"/>
            <w:vAlign w:val="center"/>
          </w:tcPr>
          <w:p w14:paraId="0B417C0D"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全厂年</w:t>
            </w:r>
            <w:r w:rsidRPr="000144C3">
              <w:rPr>
                <w:rFonts w:ascii="Times New Roman"/>
                <w:sz w:val="21"/>
                <w:szCs w:val="21"/>
              </w:rPr>
              <w:t>排放量（</w:t>
            </w:r>
            <w:r w:rsidRPr="000144C3">
              <w:rPr>
                <w:rFonts w:ascii="Times New Roman" w:hint="eastAsia"/>
                <w:sz w:val="21"/>
                <w:szCs w:val="21"/>
              </w:rPr>
              <w:t>t/a</w:t>
            </w:r>
            <w:r w:rsidRPr="000144C3">
              <w:rPr>
                <w:rFonts w:ascii="Times New Roman"/>
                <w:sz w:val="21"/>
                <w:szCs w:val="21"/>
              </w:rPr>
              <w:t>）</w:t>
            </w:r>
          </w:p>
        </w:tc>
      </w:tr>
      <w:tr w:rsidR="005D5216" w:rsidRPr="000144C3" w14:paraId="506B424C" w14:textId="77777777">
        <w:trPr>
          <w:jc w:val="center"/>
        </w:trPr>
        <w:tc>
          <w:tcPr>
            <w:tcW w:w="192" w:type="pct"/>
            <w:vMerge w:val="restart"/>
            <w:vAlign w:val="center"/>
          </w:tcPr>
          <w:p w14:paraId="4FAAB891" w14:textId="77777777" w:rsidR="00BA523E" w:rsidRPr="000144C3" w:rsidRDefault="00BA523E" w:rsidP="00BA523E">
            <w:pPr>
              <w:snapToGrid w:val="0"/>
              <w:jc w:val="center"/>
              <w:rPr>
                <w:rFonts w:ascii="Times New Roman"/>
                <w:sz w:val="21"/>
                <w:szCs w:val="21"/>
              </w:rPr>
            </w:pPr>
            <w:r w:rsidRPr="000144C3">
              <w:rPr>
                <w:rFonts w:ascii="Times New Roman" w:hint="eastAsia"/>
                <w:sz w:val="21"/>
                <w:szCs w:val="21"/>
              </w:rPr>
              <w:t>1</w:t>
            </w:r>
          </w:p>
        </w:tc>
        <w:tc>
          <w:tcPr>
            <w:tcW w:w="458" w:type="pct"/>
            <w:vMerge w:val="restart"/>
            <w:vAlign w:val="center"/>
          </w:tcPr>
          <w:p w14:paraId="63778577" w14:textId="77777777" w:rsidR="00BA523E" w:rsidRPr="000144C3" w:rsidRDefault="00BA523E" w:rsidP="00BA523E">
            <w:pPr>
              <w:snapToGrid w:val="0"/>
              <w:jc w:val="center"/>
              <w:rPr>
                <w:rFonts w:ascii="Times New Roman"/>
                <w:sz w:val="21"/>
                <w:szCs w:val="21"/>
              </w:rPr>
            </w:pPr>
            <w:r w:rsidRPr="000144C3">
              <w:rPr>
                <w:rFonts w:ascii="Times New Roman"/>
                <w:sz w:val="21"/>
                <w:szCs w:val="21"/>
              </w:rPr>
              <w:t>DW001</w:t>
            </w:r>
          </w:p>
        </w:tc>
        <w:tc>
          <w:tcPr>
            <w:tcW w:w="485" w:type="pct"/>
            <w:vAlign w:val="center"/>
          </w:tcPr>
          <w:p w14:paraId="7B480A8E" w14:textId="77777777" w:rsidR="00BA523E" w:rsidRPr="000144C3" w:rsidRDefault="00BA523E" w:rsidP="00BA523E">
            <w:pPr>
              <w:snapToGrid w:val="0"/>
              <w:jc w:val="center"/>
              <w:rPr>
                <w:rFonts w:ascii="Times New Roman"/>
                <w:bCs/>
                <w:sz w:val="21"/>
                <w:szCs w:val="21"/>
              </w:rPr>
            </w:pPr>
            <w:r w:rsidRPr="000144C3">
              <w:rPr>
                <w:rFonts w:ascii="Times New Roman"/>
                <w:bCs/>
                <w:sz w:val="21"/>
                <w:szCs w:val="21"/>
              </w:rPr>
              <w:t>COD</w:t>
            </w:r>
          </w:p>
        </w:tc>
        <w:tc>
          <w:tcPr>
            <w:tcW w:w="697" w:type="pct"/>
            <w:vAlign w:val="center"/>
          </w:tcPr>
          <w:p w14:paraId="15C9F21C" w14:textId="3284DECE" w:rsidR="00BA523E" w:rsidRPr="000144C3" w:rsidRDefault="0042552E" w:rsidP="00BA523E">
            <w:pPr>
              <w:snapToGrid w:val="0"/>
              <w:jc w:val="center"/>
              <w:rPr>
                <w:rFonts w:ascii="Times New Roman"/>
                <w:bCs/>
                <w:sz w:val="21"/>
                <w:szCs w:val="21"/>
              </w:rPr>
            </w:pPr>
            <w:r w:rsidRPr="000144C3">
              <w:rPr>
                <w:rFonts w:ascii="Times New Roman" w:hint="eastAsia"/>
                <w:bCs/>
                <w:sz w:val="21"/>
                <w:szCs w:val="21"/>
              </w:rPr>
              <w:t>350</w:t>
            </w:r>
          </w:p>
        </w:tc>
        <w:tc>
          <w:tcPr>
            <w:tcW w:w="698" w:type="pct"/>
            <w:vAlign w:val="center"/>
          </w:tcPr>
          <w:p w14:paraId="7F59CDD9" w14:textId="79868BED" w:rsidR="00BA523E" w:rsidRPr="000144C3" w:rsidRDefault="0042552E" w:rsidP="00BA523E">
            <w:pPr>
              <w:snapToGrid w:val="0"/>
              <w:jc w:val="center"/>
              <w:rPr>
                <w:rFonts w:ascii="Times New Roman"/>
                <w:sz w:val="21"/>
                <w:szCs w:val="21"/>
              </w:rPr>
            </w:pPr>
            <w:r w:rsidRPr="000144C3">
              <w:rPr>
                <w:rFonts w:ascii="Times New Roman" w:hint="eastAsia"/>
                <w:sz w:val="21"/>
                <w:szCs w:val="21"/>
              </w:rPr>
              <w:t>0</w:t>
            </w:r>
          </w:p>
        </w:tc>
        <w:tc>
          <w:tcPr>
            <w:tcW w:w="748" w:type="pct"/>
            <w:vAlign w:val="center"/>
          </w:tcPr>
          <w:p w14:paraId="333AE815" w14:textId="760ECF9F" w:rsidR="00BA523E" w:rsidRPr="000144C3" w:rsidRDefault="005D5216" w:rsidP="00BA523E">
            <w:pPr>
              <w:snapToGrid w:val="0"/>
              <w:jc w:val="center"/>
              <w:rPr>
                <w:rFonts w:ascii="Times New Roman"/>
                <w:sz w:val="21"/>
                <w:szCs w:val="21"/>
              </w:rPr>
            </w:pPr>
            <w:r w:rsidRPr="000144C3">
              <w:rPr>
                <w:rFonts w:ascii="Times New Roman" w:hint="eastAsia"/>
                <w:sz w:val="21"/>
                <w:szCs w:val="21"/>
              </w:rPr>
              <w:t>0.00312</w:t>
            </w:r>
          </w:p>
        </w:tc>
        <w:tc>
          <w:tcPr>
            <w:tcW w:w="898" w:type="pct"/>
            <w:vAlign w:val="center"/>
          </w:tcPr>
          <w:p w14:paraId="75E636FB" w14:textId="40AC2D44" w:rsidR="00BA523E" w:rsidRPr="000144C3" w:rsidRDefault="0042552E" w:rsidP="00BA523E">
            <w:pPr>
              <w:snapToGrid w:val="0"/>
              <w:jc w:val="center"/>
              <w:rPr>
                <w:rFonts w:ascii="Times New Roman"/>
                <w:sz w:val="21"/>
                <w:szCs w:val="21"/>
              </w:rPr>
            </w:pPr>
            <w:r w:rsidRPr="000144C3">
              <w:rPr>
                <w:rFonts w:ascii="Times New Roman" w:hint="eastAsia"/>
                <w:sz w:val="21"/>
                <w:szCs w:val="21"/>
              </w:rPr>
              <w:t>0</w:t>
            </w:r>
          </w:p>
        </w:tc>
        <w:tc>
          <w:tcPr>
            <w:tcW w:w="824" w:type="pct"/>
            <w:vAlign w:val="center"/>
          </w:tcPr>
          <w:p w14:paraId="1BD834B8" w14:textId="54568051" w:rsidR="00BA523E" w:rsidRPr="000144C3" w:rsidRDefault="0042552E" w:rsidP="00BA523E">
            <w:pPr>
              <w:snapToGrid w:val="0"/>
              <w:jc w:val="center"/>
              <w:rPr>
                <w:rFonts w:ascii="Times New Roman"/>
                <w:sz w:val="21"/>
                <w:szCs w:val="21"/>
              </w:rPr>
            </w:pPr>
            <w:r w:rsidRPr="000144C3">
              <w:rPr>
                <w:rFonts w:ascii="Times New Roman" w:hint="eastAsia"/>
                <w:sz w:val="21"/>
                <w:szCs w:val="21"/>
              </w:rPr>
              <w:t>0.937</w:t>
            </w:r>
          </w:p>
        </w:tc>
      </w:tr>
      <w:tr w:rsidR="005D5216" w:rsidRPr="000144C3" w14:paraId="3DF91E37" w14:textId="77777777">
        <w:trPr>
          <w:jc w:val="center"/>
        </w:trPr>
        <w:tc>
          <w:tcPr>
            <w:tcW w:w="192" w:type="pct"/>
            <w:vMerge/>
            <w:vAlign w:val="center"/>
          </w:tcPr>
          <w:p w14:paraId="3DDB3414" w14:textId="77777777" w:rsidR="00BA523E" w:rsidRPr="000144C3" w:rsidRDefault="00BA523E" w:rsidP="00BA523E">
            <w:pPr>
              <w:snapToGrid w:val="0"/>
              <w:jc w:val="center"/>
              <w:rPr>
                <w:rFonts w:ascii="Times New Roman"/>
                <w:sz w:val="21"/>
                <w:szCs w:val="21"/>
              </w:rPr>
            </w:pPr>
          </w:p>
        </w:tc>
        <w:tc>
          <w:tcPr>
            <w:tcW w:w="458" w:type="pct"/>
            <w:vMerge/>
            <w:vAlign w:val="center"/>
          </w:tcPr>
          <w:p w14:paraId="1D69AE45" w14:textId="77777777" w:rsidR="00BA523E" w:rsidRPr="000144C3" w:rsidRDefault="00BA523E" w:rsidP="00BA523E">
            <w:pPr>
              <w:snapToGrid w:val="0"/>
              <w:jc w:val="center"/>
              <w:rPr>
                <w:rFonts w:ascii="Times New Roman"/>
                <w:sz w:val="21"/>
                <w:szCs w:val="21"/>
              </w:rPr>
            </w:pPr>
          </w:p>
        </w:tc>
        <w:tc>
          <w:tcPr>
            <w:tcW w:w="485" w:type="pct"/>
            <w:vAlign w:val="center"/>
          </w:tcPr>
          <w:p w14:paraId="7A4F6015" w14:textId="77777777" w:rsidR="00BA523E" w:rsidRPr="000144C3" w:rsidRDefault="00BA523E" w:rsidP="00BA523E">
            <w:pPr>
              <w:snapToGrid w:val="0"/>
              <w:jc w:val="center"/>
              <w:rPr>
                <w:rFonts w:ascii="Times New Roman"/>
                <w:bCs/>
                <w:sz w:val="21"/>
                <w:szCs w:val="21"/>
              </w:rPr>
            </w:pPr>
            <w:r w:rsidRPr="000144C3">
              <w:rPr>
                <w:rFonts w:ascii="Times New Roman"/>
                <w:bCs/>
                <w:sz w:val="21"/>
                <w:szCs w:val="21"/>
              </w:rPr>
              <w:t>氨氮</w:t>
            </w:r>
          </w:p>
        </w:tc>
        <w:tc>
          <w:tcPr>
            <w:tcW w:w="697" w:type="pct"/>
            <w:vAlign w:val="center"/>
          </w:tcPr>
          <w:p w14:paraId="52260FB9" w14:textId="2363DF22" w:rsidR="00BA523E" w:rsidRPr="000144C3" w:rsidRDefault="0042552E" w:rsidP="00BA523E">
            <w:pPr>
              <w:snapToGrid w:val="0"/>
              <w:jc w:val="center"/>
              <w:rPr>
                <w:rFonts w:ascii="Times New Roman"/>
                <w:bCs/>
                <w:sz w:val="21"/>
                <w:szCs w:val="21"/>
              </w:rPr>
            </w:pPr>
            <w:r w:rsidRPr="000144C3">
              <w:rPr>
                <w:rFonts w:ascii="Times New Roman" w:hint="eastAsia"/>
                <w:bCs/>
                <w:sz w:val="21"/>
                <w:szCs w:val="21"/>
              </w:rPr>
              <w:t>25</w:t>
            </w:r>
          </w:p>
        </w:tc>
        <w:tc>
          <w:tcPr>
            <w:tcW w:w="698" w:type="pct"/>
            <w:vAlign w:val="center"/>
          </w:tcPr>
          <w:p w14:paraId="1935FD0F" w14:textId="251F20E0" w:rsidR="00BA523E" w:rsidRPr="000144C3" w:rsidRDefault="0042552E" w:rsidP="00BA523E">
            <w:pPr>
              <w:snapToGrid w:val="0"/>
              <w:jc w:val="center"/>
              <w:rPr>
                <w:rFonts w:ascii="Times New Roman"/>
                <w:sz w:val="21"/>
                <w:szCs w:val="21"/>
              </w:rPr>
            </w:pPr>
            <w:r w:rsidRPr="000144C3">
              <w:rPr>
                <w:rFonts w:ascii="Times New Roman" w:hint="eastAsia"/>
                <w:sz w:val="21"/>
                <w:szCs w:val="21"/>
              </w:rPr>
              <w:t>0</w:t>
            </w:r>
          </w:p>
        </w:tc>
        <w:tc>
          <w:tcPr>
            <w:tcW w:w="748" w:type="pct"/>
            <w:vAlign w:val="center"/>
          </w:tcPr>
          <w:p w14:paraId="4739DB8D" w14:textId="108CBA23" w:rsidR="00BA523E" w:rsidRPr="000144C3" w:rsidRDefault="00BA523E" w:rsidP="00BA523E">
            <w:pPr>
              <w:snapToGrid w:val="0"/>
              <w:jc w:val="center"/>
              <w:rPr>
                <w:rFonts w:ascii="Times New Roman"/>
                <w:sz w:val="21"/>
                <w:szCs w:val="21"/>
              </w:rPr>
            </w:pPr>
            <w:r w:rsidRPr="000144C3">
              <w:rPr>
                <w:rFonts w:ascii="Times New Roman"/>
                <w:sz w:val="21"/>
                <w:szCs w:val="21"/>
              </w:rPr>
              <w:t>0.00</w:t>
            </w:r>
            <w:r w:rsidR="005D5216" w:rsidRPr="000144C3">
              <w:rPr>
                <w:rFonts w:ascii="Times New Roman" w:hint="eastAsia"/>
                <w:sz w:val="21"/>
                <w:szCs w:val="21"/>
              </w:rPr>
              <w:t>022</w:t>
            </w:r>
          </w:p>
        </w:tc>
        <w:tc>
          <w:tcPr>
            <w:tcW w:w="898" w:type="pct"/>
            <w:vAlign w:val="center"/>
          </w:tcPr>
          <w:p w14:paraId="11A8856B" w14:textId="5467A88C" w:rsidR="00BA523E" w:rsidRPr="000144C3" w:rsidRDefault="0042552E" w:rsidP="00BA523E">
            <w:pPr>
              <w:snapToGrid w:val="0"/>
              <w:jc w:val="center"/>
              <w:rPr>
                <w:rFonts w:ascii="Times New Roman"/>
                <w:sz w:val="21"/>
                <w:szCs w:val="21"/>
              </w:rPr>
            </w:pPr>
            <w:r w:rsidRPr="000144C3">
              <w:rPr>
                <w:rFonts w:ascii="Times New Roman" w:hint="eastAsia"/>
                <w:sz w:val="21"/>
                <w:szCs w:val="21"/>
              </w:rPr>
              <w:t>0</w:t>
            </w:r>
          </w:p>
        </w:tc>
        <w:tc>
          <w:tcPr>
            <w:tcW w:w="824" w:type="pct"/>
            <w:vAlign w:val="center"/>
          </w:tcPr>
          <w:p w14:paraId="09132182" w14:textId="248AD888" w:rsidR="00BA523E" w:rsidRPr="000144C3" w:rsidRDefault="005D5216" w:rsidP="00BA523E">
            <w:pPr>
              <w:snapToGrid w:val="0"/>
              <w:jc w:val="center"/>
              <w:rPr>
                <w:rFonts w:ascii="Times New Roman"/>
                <w:sz w:val="21"/>
                <w:szCs w:val="21"/>
              </w:rPr>
            </w:pPr>
            <w:r w:rsidRPr="000144C3">
              <w:rPr>
                <w:rFonts w:ascii="Times New Roman" w:hint="eastAsia"/>
                <w:sz w:val="21"/>
                <w:szCs w:val="21"/>
              </w:rPr>
              <w:t>0.067</w:t>
            </w:r>
          </w:p>
        </w:tc>
      </w:tr>
      <w:tr w:rsidR="005D5216" w:rsidRPr="000144C3" w14:paraId="50010F43" w14:textId="77777777">
        <w:trPr>
          <w:jc w:val="center"/>
        </w:trPr>
        <w:tc>
          <w:tcPr>
            <w:tcW w:w="192" w:type="pct"/>
            <w:vMerge/>
            <w:vAlign w:val="center"/>
          </w:tcPr>
          <w:p w14:paraId="19090158" w14:textId="77777777" w:rsidR="0042552E" w:rsidRPr="000144C3" w:rsidRDefault="0042552E" w:rsidP="0042552E">
            <w:pPr>
              <w:snapToGrid w:val="0"/>
              <w:jc w:val="center"/>
              <w:rPr>
                <w:rFonts w:ascii="Times New Roman"/>
                <w:sz w:val="21"/>
                <w:szCs w:val="21"/>
              </w:rPr>
            </w:pPr>
          </w:p>
        </w:tc>
        <w:tc>
          <w:tcPr>
            <w:tcW w:w="458" w:type="pct"/>
            <w:vMerge/>
            <w:vAlign w:val="center"/>
          </w:tcPr>
          <w:p w14:paraId="09854CE3" w14:textId="77777777" w:rsidR="0042552E" w:rsidRPr="000144C3" w:rsidRDefault="0042552E" w:rsidP="0042552E">
            <w:pPr>
              <w:snapToGrid w:val="0"/>
              <w:jc w:val="center"/>
              <w:rPr>
                <w:rFonts w:ascii="Times New Roman"/>
                <w:sz w:val="21"/>
                <w:szCs w:val="21"/>
              </w:rPr>
            </w:pPr>
          </w:p>
        </w:tc>
        <w:tc>
          <w:tcPr>
            <w:tcW w:w="485" w:type="pct"/>
            <w:vAlign w:val="center"/>
          </w:tcPr>
          <w:p w14:paraId="59E3519E" w14:textId="77777777" w:rsidR="0042552E" w:rsidRPr="000144C3" w:rsidRDefault="0042552E" w:rsidP="0042552E">
            <w:pPr>
              <w:snapToGrid w:val="0"/>
              <w:jc w:val="center"/>
              <w:rPr>
                <w:rFonts w:ascii="Times New Roman"/>
                <w:bCs/>
                <w:sz w:val="21"/>
                <w:szCs w:val="21"/>
              </w:rPr>
            </w:pPr>
            <w:r w:rsidRPr="000144C3">
              <w:rPr>
                <w:rFonts w:ascii="Times New Roman" w:hint="eastAsia"/>
                <w:bCs/>
                <w:sz w:val="21"/>
                <w:szCs w:val="21"/>
              </w:rPr>
              <w:t>S</w:t>
            </w:r>
            <w:r w:rsidRPr="000144C3">
              <w:rPr>
                <w:rFonts w:ascii="Times New Roman"/>
                <w:bCs/>
                <w:sz w:val="21"/>
                <w:szCs w:val="21"/>
              </w:rPr>
              <w:t>S</w:t>
            </w:r>
          </w:p>
        </w:tc>
        <w:tc>
          <w:tcPr>
            <w:tcW w:w="697" w:type="pct"/>
            <w:vAlign w:val="center"/>
          </w:tcPr>
          <w:p w14:paraId="00BEFA3C" w14:textId="7D5E547E" w:rsidR="0042552E" w:rsidRPr="000144C3" w:rsidRDefault="0042552E" w:rsidP="0042552E">
            <w:pPr>
              <w:snapToGrid w:val="0"/>
              <w:jc w:val="center"/>
              <w:rPr>
                <w:rFonts w:ascii="Times New Roman"/>
                <w:bCs/>
                <w:sz w:val="21"/>
                <w:szCs w:val="21"/>
              </w:rPr>
            </w:pPr>
            <w:r w:rsidRPr="000144C3">
              <w:rPr>
                <w:rFonts w:ascii="Times New Roman" w:hint="eastAsia"/>
                <w:bCs/>
                <w:sz w:val="21"/>
                <w:szCs w:val="21"/>
              </w:rPr>
              <w:t>150</w:t>
            </w:r>
          </w:p>
        </w:tc>
        <w:tc>
          <w:tcPr>
            <w:tcW w:w="698" w:type="pct"/>
            <w:vAlign w:val="center"/>
          </w:tcPr>
          <w:p w14:paraId="39928F7D" w14:textId="5B2119FA" w:rsidR="0042552E" w:rsidRPr="000144C3" w:rsidRDefault="0042552E" w:rsidP="0042552E">
            <w:pPr>
              <w:snapToGrid w:val="0"/>
              <w:jc w:val="center"/>
              <w:rPr>
                <w:rFonts w:ascii="Times New Roman"/>
                <w:sz w:val="21"/>
                <w:szCs w:val="21"/>
              </w:rPr>
            </w:pPr>
            <w:r w:rsidRPr="000144C3">
              <w:rPr>
                <w:rFonts w:ascii="Times New Roman" w:hint="eastAsia"/>
                <w:sz w:val="21"/>
                <w:szCs w:val="21"/>
              </w:rPr>
              <w:t>0</w:t>
            </w:r>
          </w:p>
        </w:tc>
        <w:tc>
          <w:tcPr>
            <w:tcW w:w="748" w:type="pct"/>
            <w:vAlign w:val="center"/>
          </w:tcPr>
          <w:p w14:paraId="46977106" w14:textId="5F1272C9" w:rsidR="0042552E" w:rsidRPr="000144C3" w:rsidRDefault="0042552E" w:rsidP="0042552E">
            <w:pPr>
              <w:snapToGrid w:val="0"/>
              <w:jc w:val="center"/>
              <w:rPr>
                <w:rFonts w:ascii="Times New Roman"/>
                <w:sz w:val="21"/>
                <w:szCs w:val="21"/>
              </w:rPr>
            </w:pPr>
            <w:r w:rsidRPr="000144C3">
              <w:rPr>
                <w:rFonts w:ascii="Times New Roman"/>
                <w:sz w:val="21"/>
                <w:szCs w:val="21"/>
              </w:rPr>
              <w:t>0.00</w:t>
            </w:r>
            <w:r w:rsidR="005D5216" w:rsidRPr="000144C3">
              <w:rPr>
                <w:rFonts w:ascii="Times New Roman" w:hint="eastAsia"/>
                <w:sz w:val="21"/>
                <w:szCs w:val="21"/>
              </w:rPr>
              <w:t>134</w:t>
            </w:r>
          </w:p>
        </w:tc>
        <w:tc>
          <w:tcPr>
            <w:tcW w:w="898" w:type="pct"/>
            <w:vAlign w:val="center"/>
          </w:tcPr>
          <w:p w14:paraId="3AD7C47A" w14:textId="3F4638F8" w:rsidR="0042552E" w:rsidRPr="000144C3" w:rsidRDefault="0042552E" w:rsidP="0042552E">
            <w:pPr>
              <w:snapToGrid w:val="0"/>
              <w:jc w:val="center"/>
              <w:rPr>
                <w:rFonts w:ascii="Times New Roman"/>
                <w:sz w:val="21"/>
                <w:szCs w:val="21"/>
              </w:rPr>
            </w:pPr>
            <w:r w:rsidRPr="000144C3">
              <w:rPr>
                <w:rFonts w:ascii="Times New Roman" w:hint="eastAsia"/>
                <w:sz w:val="21"/>
                <w:szCs w:val="21"/>
              </w:rPr>
              <w:t>0</w:t>
            </w:r>
          </w:p>
        </w:tc>
        <w:tc>
          <w:tcPr>
            <w:tcW w:w="824" w:type="pct"/>
            <w:vAlign w:val="center"/>
          </w:tcPr>
          <w:p w14:paraId="0299593C" w14:textId="27021B2D" w:rsidR="0042552E" w:rsidRPr="000144C3" w:rsidRDefault="005D5216" w:rsidP="0042552E">
            <w:pPr>
              <w:snapToGrid w:val="0"/>
              <w:jc w:val="center"/>
              <w:rPr>
                <w:rFonts w:ascii="Times New Roman"/>
                <w:sz w:val="21"/>
                <w:szCs w:val="21"/>
              </w:rPr>
            </w:pPr>
            <w:r w:rsidRPr="000144C3">
              <w:rPr>
                <w:rFonts w:ascii="Times New Roman" w:hint="eastAsia"/>
                <w:sz w:val="21"/>
                <w:szCs w:val="21"/>
              </w:rPr>
              <w:t>0.402</w:t>
            </w:r>
          </w:p>
        </w:tc>
      </w:tr>
      <w:tr w:rsidR="005D5216" w:rsidRPr="000144C3" w14:paraId="3CB10D2B" w14:textId="77777777">
        <w:trPr>
          <w:jc w:val="center"/>
        </w:trPr>
        <w:tc>
          <w:tcPr>
            <w:tcW w:w="192" w:type="pct"/>
            <w:vMerge/>
            <w:vAlign w:val="center"/>
          </w:tcPr>
          <w:p w14:paraId="53B36D95" w14:textId="77777777" w:rsidR="0042552E" w:rsidRPr="000144C3" w:rsidRDefault="0042552E" w:rsidP="0042552E">
            <w:pPr>
              <w:snapToGrid w:val="0"/>
              <w:jc w:val="center"/>
              <w:rPr>
                <w:rFonts w:ascii="Times New Roman"/>
                <w:sz w:val="21"/>
                <w:szCs w:val="21"/>
              </w:rPr>
            </w:pPr>
          </w:p>
        </w:tc>
        <w:tc>
          <w:tcPr>
            <w:tcW w:w="458" w:type="pct"/>
            <w:vMerge/>
            <w:vAlign w:val="center"/>
          </w:tcPr>
          <w:p w14:paraId="257FE1B8" w14:textId="77777777" w:rsidR="0042552E" w:rsidRPr="000144C3" w:rsidRDefault="0042552E" w:rsidP="0042552E">
            <w:pPr>
              <w:snapToGrid w:val="0"/>
              <w:jc w:val="center"/>
              <w:rPr>
                <w:rFonts w:ascii="Times New Roman"/>
                <w:sz w:val="21"/>
                <w:szCs w:val="21"/>
              </w:rPr>
            </w:pPr>
          </w:p>
        </w:tc>
        <w:tc>
          <w:tcPr>
            <w:tcW w:w="485" w:type="pct"/>
            <w:vAlign w:val="center"/>
          </w:tcPr>
          <w:p w14:paraId="36031B99" w14:textId="77777777" w:rsidR="0042552E" w:rsidRPr="000144C3" w:rsidRDefault="0042552E" w:rsidP="0042552E">
            <w:pPr>
              <w:snapToGrid w:val="0"/>
              <w:jc w:val="center"/>
              <w:rPr>
                <w:rFonts w:ascii="Times New Roman"/>
                <w:bCs/>
                <w:sz w:val="21"/>
                <w:szCs w:val="21"/>
              </w:rPr>
            </w:pPr>
            <w:r w:rsidRPr="000144C3">
              <w:rPr>
                <w:rFonts w:ascii="Times New Roman" w:hint="eastAsia"/>
                <w:bCs/>
                <w:sz w:val="21"/>
                <w:szCs w:val="21"/>
              </w:rPr>
              <w:t>T</w:t>
            </w:r>
            <w:r w:rsidRPr="000144C3">
              <w:rPr>
                <w:rFonts w:ascii="Times New Roman"/>
                <w:bCs/>
                <w:sz w:val="21"/>
                <w:szCs w:val="21"/>
              </w:rPr>
              <w:t>P</w:t>
            </w:r>
          </w:p>
        </w:tc>
        <w:tc>
          <w:tcPr>
            <w:tcW w:w="697" w:type="pct"/>
            <w:vAlign w:val="center"/>
          </w:tcPr>
          <w:p w14:paraId="30468890" w14:textId="6EDF6966" w:rsidR="0042552E" w:rsidRPr="000144C3" w:rsidRDefault="0042552E" w:rsidP="0042552E">
            <w:pPr>
              <w:snapToGrid w:val="0"/>
              <w:jc w:val="center"/>
              <w:rPr>
                <w:rFonts w:ascii="Times New Roman"/>
                <w:bCs/>
                <w:sz w:val="21"/>
                <w:szCs w:val="21"/>
              </w:rPr>
            </w:pPr>
            <w:r w:rsidRPr="000144C3">
              <w:rPr>
                <w:rFonts w:ascii="Times New Roman" w:hint="eastAsia"/>
                <w:bCs/>
                <w:sz w:val="21"/>
                <w:szCs w:val="21"/>
              </w:rPr>
              <w:t>4</w:t>
            </w:r>
          </w:p>
        </w:tc>
        <w:tc>
          <w:tcPr>
            <w:tcW w:w="698" w:type="pct"/>
            <w:vAlign w:val="center"/>
          </w:tcPr>
          <w:p w14:paraId="1CF1B6D5" w14:textId="179977C0" w:rsidR="0042552E" w:rsidRPr="000144C3" w:rsidRDefault="0042552E" w:rsidP="0042552E">
            <w:pPr>
              <w:snapToGrid w:val="0"/>
              <w:jc w:val="center"/>
              <w:rPr>
                <w:rFonts w:ascii="Times New Roman"/>
                <w:sz w:val="21"/>
                <w:szCs w:val="21"/>
              </w:rPr>
            </w:pPr>
            <w:r w:rsidRPr="000144C3">
              <w:rPr>
                <w:rFonts w:ascii="Times New Roman" w:hint="eastAsia"/>
                <w:sz w:val="21"/>
                <w:szCs w:val="21"/>
              </w:rPr>
              <w:t>0</w:t>
            </w:r>
          </w:p>
        </w:tc>
        <w:tc>
          <w:tcPr>
            <w:tcW w:w="748" w:type="pct"/>
            <w:vAlign w:val="center"/>
          </w:tcPr>
          <w:p w14:paraId="7FFFDDE5" w14:textId="382AA58D" w:rsidR="0042552E" w:rsidRPr="000144C3" w:rsidRDefault="0042552E" w:rsidP="0042552E">
            <w:pPr>
              <w:snapToGrid w:val="0"/>
              <w:jc w:val="center"/>
              <w:rPr>
                <w:rFonts w:ascii="Times New Roman"/>
                <w:sz w:val="21"/>
                <w:szCs w:val="21"/>
              </w:rPr>
            </w:pPr>
            <w:r w:rsidRPr="000144C3">
              <w:rPr>
                <w:rFonts w:ascii="Times New Roman"/>
                <w:sz w:val="21"/>
                <w:szCs w:val="21"/>
              </w:rPr>
              <w:t>0.000</w:t>
            </w:r>
            <w:r w:rsidR="005D5216" w:rsidRPr="000144C3">
              <w:rPr>
                <w:rFonts w:ascii="Times New Roman" w:hint="eastAsia"/>
                <w:sz w:val="21"/>
                <w:szCs w:val="21"/>
              </w:rPr>
              <w:t>04</w:t>
            </w:r>
          </w:p>
        </w:tc>
        <w:tc>
          <w:tcPr>
            <w:tcW w:w="898" w:type="pct"/>
            <w:vAlign w:val="center"/>
          </w:tcPr>
          <w:p w14:paraId="15F09633" w14:textId="32DAF8F1" w:rsidR="0042552E" w:rsidRPr="000144C3" w:rsidRDefault="0042552E" w:rsidP="0042552E">
            <w:pPr>
              <w:snapToGrid w:val="0"/>
              <w:jc w:val="center"/>
              <w:rPr>
                <w:rFonts w:ascii="Times New Roman"/>
                <w:sz w:val="21"/>
                <w:szCs w:val="21"/>
              </w:rPr>
            </w:pPr>
            <w:r w:rsidRPr="000144C3">
              <w:rPr>
                <w:rFonts w:ascii="Times New Roman" w:hint="eastAsia"/>
                <w:sz w:val="21"/>
                <w:szCs w:val="21"/>
              </w:rPr>
              <w:t>0</w:t>
            </w:r>
          </w:p>
        </w:tc>
        <w:tc>
          <w:tcPr>
            <w:tcW w:w="824" w:type="pct"/>
            <w:vAlign w:val="center"/>
          </w:tcPr>
          <w:p w14:paraId="49BEEDAE" w14:textId="74F5FD59" w:rsidR="0042552E" w:rsidRPr="000144C3" w:rsidRDefault="005D5216" w:rsidP="0042552E">
            <w:pPr>
              <w:snapToGrid w:val="0"/>
              <w:jc w:val="center"/>
              <w:rPr>
                <w:rFonts w:ascii="Times New Roman"/>
                <w:sz w:val="21"/>
                <w:szCs w:val="21"/>
              </w:rPr>
            </w:pPr>
            <w:r w:rsidRPr="000144C3">
              <w:rPr>
                <w:rFonts w:ascii="Times New Roman" w:hint="eastAsia"/>
                <w:sz w:val="21"/>
                <w:szCs w:val="21"/>
              </w:rPr>
              <w:t>0.011</w:t>
            </w:r>
          </w:p>
        </w:tc>
      </w:tr>
      <w:tr w:rsidR="005D5216" w:rsidRPr="000144C3" w14:paraId="5578EF27" w14:textId="77777777">
        <w:trPr>
          <w:jc w:val="center"/>
        </w:trPr>
        <w:tc>
          <w:tcPr>
            <w:tcW w:w="650" w:type="pct"/>
            <w:gridSpan w:val="2"/>
            <w:vMerge w:val="restart"/>
            <w:vAlign w:val="center"/>
          </w:tcPr>
          <w:p w14:paraId="6F53061B" w14:textId="77777777" w:rsidR="005D5216" w:rsidRPr="000144C3" w:rsidRDefault="005D5216" w:rsidP="005D5216">
            <w:pPr>
              <w:snapToGrid w:val="0"/>
              <w:jc w:val="center"/>
              <w:rPr>
                <w:rFonts w:ascii="Times New Roman"/>
                <w:sz w:val="21"/>
                <w:szCs w:val="21"/>
              </w:rPr>
            </w:pPr>
            <w:r w:rsidRPr="000144C3">
              <w:rPr>
                <w:rFonts w:ascii="Times New Roman" w:hint="eastAsia"/>
                <w:sz w:val="21"/>
                <w:szCs w:val="21"/>
              </w:rPr>
              <w:t>全厂排放合计</w:t>
            </w:r>
          </w:p>
        </w:tc>
        <w:tc>
          <w:tcPr>
            <w:tcW w:w="2628" w:type="pct"/>
            <w:gridSpan w:val="4"/>
            <w:vAlign w:val="center"/>
          </w:tcPr>
          <w:p w14:paraId="5F1E31B1" w14:textId="77777777" w:rsidR="005D5216" w:rsidRPr="000144C3" w:rsidRDefault="005D5216" w:rsidP="005D5216">
            <w:pPr>
              <w:snapToGrid w:val="0"/>
              <w:jc w:val="center"/>
              <w:rPr>
                <w:rFonts w:ascii="Times New Roman"/>
                <w:sz w:val="21"/>
                <w:szCs w:val="21"/>
              </w:rPr>
            </w:pPr>
            <w:r w:rsidRPr="000144C3">
              <w:rPr>
                <w:rFonts w:ascii="Times New Roman"/>
                <w:sz w:val="21"/>
                <w:szCs w:val="21"/>
              </w:rPr>
              <w:t>COD</w:t>
            </w:r>
          </w:p>
        </w:tc>
        <w:tc>
          <w:tcPr>
            <w:tcW w:w="898" w:type="pct"/>
            <w:vAlign w:val="center"/>
          </w:tcPr>
          <w:p w14:paraId="2465451E" w14:textId="4FE05229" w:rsidR="005D5216" w:rsidRPr="000144C3" w:rsidRDefault="005D5216" w:rsidP="005D5216">
            <w:pPr>
              <w:snapToGrid w:val="0"/>
              <w:jc w:val="center"/>
              <w:rPr>
                <w:rFonts w:ascii="Times New Roman"/>
                <w:sz w:val="21"/>
                <w:szCs w:val="21"/>
              </w:rPr>
            </w:pPr>
            <w:r w:rsidRPr="000144C3">
              <w:rPr>
                <w:rFonts w:ascii="Times New Roman" w:hint="eastAsia"/>
                <w:sz w:val="21"/>
                <w:szCs w:val="21"/>
              </w:rPr>
              <w:t>0</w:t>
            </w:r>
          </w:p>
        </w:tc>
        <w:tc>
          <w:tcPr>
            <w:tcW w:w="824" w:type="pct"/>
            <w:vAlign w:val="center"/>
          </w:tcPr>
          <w:p w14:paraId="5C19665D" w14:textId="2168607D" w:rsidR="005D5216" w:rsidRPr="000144C3" w:rsidRDefault="005D5216" w:rsidP="005D5216">
            <w:pPr>
              <w:snapToGrid w:val="0"/>
              <w:jc w:val="center"/>
              <w:rPr>
                <w:rFonts w:ascii="Times New Roman"/>
                <w:sz w:val="21"/>
                <w:szCs w:val="21"/>
              </w:rPr>
            </w:pPr>
            <w:r w:rsidRPr="000144C3">
              <w:rPr>
                <w:rFonts w:ascii="Times New Roman" w:hint="eastAsia"/>
                <w:sz w:val="21"/>
                <w:szCs w:val="21"/>
              </w:rPr>
              <w:t>0.937</w:t>
            </w:r>
          </w:p>
        </w:tc>
      </w:tr>
      <w:tr w:rsidR="005D5216" w:rsidRPr="000144C3" w14:paraId="38C8E47F" w14:textId="77777777">
        <w:trPr>
          <w:jc w:val="center"/>
        </w:trPr>
        <w:tc>
          <w:tcPr>
            <w:tcW w:w="650" w:type="pct"/>
            <w:gridSpan w:val="2"/>
            <w:vMerge/>
            <w:vAlign w:val="center"/>
          </w:tcPr>
          <w:p w14:paraId="1B7B7E31" w14:textId="77777777" w:rsidR="005D5216" w:rsidRPr="000144C3" w:rsidRDefault="005D5216" w:rsidP="005D5216">
            <w:pPr>
              <w:snapToGrid w:val="0"/>
              <w:jc w:val="center"/>
              <w:rPr>
                <w:rFonts w:ascii="Times New Roman"/>
                <w:sz w:val="21"/>
                <w:szCs w:val="21"/>
              </w:rPr>
            </w:pPr>
          </w:p>
        </w:tc>
        <w:tc>
          <w:tcPr>
            <w:tcW w:w="2628" w:type="pct"/>
            <w:gridSpan w:val="4"/>
            <w:vAlign w:val="center"/>
          </w:tcPr>
          <w:p w14:paraId="6BA4DB2A" w14:textId="77777777" w:rsidR="005D5216" w:rsidRPr="000144C3" w:rsidRDefault="005D5216" w:rsidP="005D5216">
            <w:pPr>
              <w:snapToGrid w:val="0"/>
              <w:jc w:val="center"/>
              <w:rPr>
                <w:rFonts w:ascii="Times New Roman"/>
                <w:sz w:val="21"/>
                <w:szCs w:val="21"/>
              </w:rPr>
            </w:pPr>
            <w:r w:rsidRPr="000144C3">
              <w:rPr>
                <w:rFonts w:ascii="Times New Roman"/>
                <w:sz w:val="21"/>
                <w:szCs w:val="21"/>
              </w:rPr>
              <w:t>氨氮</w:t>
            </w:r>
          </w:p>
        </w:tc>
        <w:tc>
          <w:tcPr>
            <w:tcW w:w="898" w:type="pct"/>
            <w:vAlign w:val="center"/>
          </w:tcPr>
          <w:p w14:paraId="2E78D165" w14:textId="4493044A" w:rsidR="005D5216" w:rsidRPr="000144C3" w:rsidRDefault="005D5216" w:rsidP="005D5216">
            <w:pPr>
              <w:snapToGrid w:val="0"/>
              <w:jc w:val="center"/>
              <w:rPr>
                <w:rFonts w:ascii="Times New Roman"/>
                <w:sz w:val="21"/>
                <w:szCs w:val="21"/>
              </w:rPr>
            </w:pPr>
            <w:r w:rsidRPr="000144C3">
              <w:rPr>
                <w:rFonts w:ascii="Times New Roman" w:hint="eastAsia"/>
                <w:sz w:val="21"/>
                <w:szCs w:val="21"/>
              </w:rPr>
              <w:t>0</w:t>
            </w:r>
          </w:p>
        </w:tc>
        <w:tc>
          <w:tcPr>
            <w:tcW w:w="824" w:type="pct"/>
            <w:vAlign w:val="center"/>
          </w:tcPr>
          <w:p w14:paraId="6C05E256" w14:textId="0E7B55B2" w:rsidR="005D5216" w:rsidRPr="000144C3" w:rsidRDefault="005D5216" w:rsidP="005D5216">
            <w:pPr>
              <w:snapToGrid w:val="0"/>
              <w:jc w:val="center"/>
              <w:rPr>
                <w:rFonts w:ascii="Times New Roman"/>
                <w:sz w:val="21"/>
                <w:szCs w:val="21"/>
              </w:rPr>
            </w:pPr>
            <w:r w:rsidRPr="000144C3">
              <w:rPr>
                <w:rFonts w:ascii="Times New Roman" w:hint="eastAsia"/>
                <w:sz w:val="21"/>
                <w:szCs w:val="21"/>
              </w:rPr>
              <w:t>0.067</w:t>
            </w:r>
          </w:p>
        </w:tc>
      </w:tr>
      <w:tr w:rsidR="005D5216" w:rsidRPr="000144C3" w14:paraId="1F46F670" w14:textId="77777777">
        <w:trPr>
          <w:jc w:val="center"/>
        </w:trPr>
        <w:tc>
          <w:tcPr>
            <w:tcW w:w="650" w:type="pct"/>
            <w:gridSpan w:val="2"/>
            <w:vMerge/>
            <w:vAlign w:val="center"/>
          </w:tcPr>
          <w:p w14:paraId="0DF29B4E" w14:textId="77777777" w:rsidR="005D5216" w:rsidRPr="000144C3" w:rsidRDefault="005D5216" w:rsidP="005D5216">
            <w:pPr>
              <w:snapToGrid w:val="0"/>
              <w:jc w:val="center"/>
              <w:rPr>
                <w:rFonts w:ascii="Times New Roman"/>
                <w:sz w:val="21"/>
                <w:szCs w:val="21"/>
              </w:rPr>
            </w:pPr>
          </w:p>
        </w:tc>
        <w:tc>
          <w:tcPr>
            <w:tcW w:w="2628" w:type="pct"/>
            <w:gridSpan w:val="4"/>
            <w:vAlign w:val="center"/>
          </w:tcPr>
          <w:p w14:paraId="2F3CB789" w14:textId="77777777" w:rsidR="005D5216" w:rsidRPr="000144C3" w:rsidRDefault="005D5216" w:rsidP="005D5216">
            <w:pPr>
              <w:snapToGrid w:val="0"/>
              <w:jc w:val="center"/>
              <w:rPr>
                <w:rFonts w:ascii="Times New Roman"/>
                <w:sz w:val="21"/>
                <w:szCs w:val="21"/>
              </w:rPr>
            </w:pPr>
            <w:r w:rsidRPr="000144C3">
              <w:rPr>
                <w:rFonts w:ascii="Times New Roman" w:hint="eastAsia"/>
                <w:sz w:val="21"/>
                <w:szCs w:val="21"/>
              </w:rPr>
              <w:t>S</w:t>
            </w:r>
            <w:r w:rsidRPr="000144C3">
              <w:rPr>
                <w:rFonts w:ascii="Times New Roman"/>
                <w:sz w:val="21"/>
                <w:szCs w:val="21"/>
              </w:rPr>
              <w:t>S</w:t>
            </w:r>
          </w:p>
        </w:tc>
        <w:tc>
          <w:tcPr>
            <w:tcW w:w="898" w:type="pct"/>
            <w:vAlign w:val="center"/>
          </w:tcPr>
          <w:p w14:paraId="4759BF16" w14:textId="5B86F9C7" w:rsidR="005D5216" w:rsidRPr="000144C3" w:rsidRDefault="005D5216" w:rsidP="005D5216">
            <w:pPr>
              <w:snapToGrid w:val="0"/>
              <w:jc w:val="center"/>
              <w:rPr>
                <w:rFonts w:ascii="Times New Roman"/>
                <w:sz w:val="21"/>
                <w:szCs w:val="21"/>
              </w:rPr>
            </w:pPr>
            <w:r w:rsidRPr="000144C3">
              <w:rPr>
                <w:rFonts w:ascii="Times New Roman" w:hint="eastAsia"/>
                <w:sz w:val="21"/>
                <w:szCs w:val="21"/>
              </w:rPr>
              <w:t>0</w:t>
            </w:r>
          </w:p>
        </w:tc>
        <w:tc>
          <w:tcPr>
            <w:tcW w:w="824" w:type="pct"/>
            <w:vAlign w:val="center"/>
          </w:tcPr>
          <w:p w14:paraId="5904914C" w14:textId="26DB0366" w:rsidR="005D5216" w:rsidRPr="000144C3" w:rsidRDefault="005D5216" w:rsidP="005D5216">
            <w:pPr>
              <w:snapToGrid w:val="0"/>
              <w:jc w:val="center"/>
              <w:rPr>
                <w:rFonts w:ascii="Times New Roman"/>
                <w:sz w:val="21"/>
                <w:szCs w:val="21"/>
              </w:rPr>
            </w:pPr>
            <w:r w:rsidRPr="000144C3">
              <w:rPr>
                <w:rFonts w:ascii="Times New Roman" w:hint="eastAsia"/>
                <w:sz w:val="21"/>
                <w:szCs w:val="21"/>
              </w:rPr>
              <w:t>0.402</w:t>
            </w:r>
          </w:p>
        </w:tc>
      </w:tr>
      <w:tr w:rsidR="005D5216" w:rsidRPr="000144C3" w14:paraId="356B2DAC" w14:textId="77777777">
        <w:trPr>
          <w:jc w:val="center"/>
        </w:trPr>
        <w:tc>
          <w:tcPr>
            <w:tcW w:w="650" w:type="pct"/>
            <w:gridSpan w:val="2"/>
            <w:vMerge/>
            <w:vAlign w:val="center"/>
          </w:tcPr>
          <w:p w14:paraId="0068FAC3" w14:textId="77777777" w:rsidR="005D5216" w:rsidRPr="000144C3" w:rsidRDefault="005D5216" w:rsidP="005D5216">
            <w:pPr>
              <w:snapToGrid w:val="0"/>
              <w:jc w:val="center"/>
              <w:rPr>
                <w:rFonts w:ascii="Times New Roman"/>
                <w:sz w:val="21"/>
                <w:szCs w:val="21"/>
              </w:rPr>
            </w:pPr>
          </w:p>
        </w:tc>
        <w:tc>
          <w:tcPr>
            <w:tcW w:w="2628" w:type="pct"/>
            <w:gridSpan w:val="4"/>
            <w:vAlign w:val="center"/>
          </w:tcPr>
          <w:p w14:paraId="5668B6AC" w14:textId="77777777" w:rsidR="005D5216" w:rsidRPr="000144C3" w:rsidRDefault="005D5216" w:rsidP="005D5216">
            <w:pPr>
              <w:snapToGrid w:val="0"/>
              <w:jc w:val="center"/>
              <w:rPr>
                <w:rFonts w:ascii="Times New Roman"/>
                <w:sz w:val="21"/>
                <w:szCs w:val="21"/>
              </w:rPr>
            </w:pPr>
            <w:r w:rsidRPr="000144C3">
              <w:rPr>
                <w:rFonts w:ascii="Times New Roman" w:hint="eastAsia"/>
                <w:sz w:val="21"/>
                <w:szCs w:val="21"/>
              </w:rPr>
              <w:t>T</w:t>
            </w:r>
            <w:r w:rsidRPr="000144C3">
              <w:rPr>
                <w:rFonts w:ascii="Times New Roman"/>
                <w:sz w:val="21"/>
                <w:szCs w:val="21"/>
              </w:rPr>
              <w:t>P</w:t>
            </w:r>
          </w:p>
        </w:tc>
        <w:tc>
          <w:tcPr>
            <w:tcW w:w="898" w:type="pct"/>
            <w:vAlign w:val="center"/>
          </w:tcPr>
          <w:p w14:paraId="0A34C84B" w14:textId="1AD1910A" w:rsidR="005D5216" w:rsidRPr="000144C3" w:rsidRDefault="005D5216" w:rsidP="005D5216">
            <w:pPr>
              <w:snapToGrid w:val="0"/>
              <w:jc w:val="center"/>
              <w:rPr>
                <w:rFonts w:ascii="Times New Roman"/>
                <w:sz w:val="21"/>
                <w:szCs w:val="21"/>
              </w:rPr>
            </w:pPr>
            <w:r w:rsidRPr="000144C3">
              <w:rPr>
                <w:rFonts w:ascii="Times New Roman" w:hint="eastAsia"/>
                <w:sz w:val="21"/>
                <w:szCs w:val="21"/>
              </w:rPr>
              <w:t>0</w:t>
            </w:r>
          </w:p>
        </w:tc>
        <w:tc>
          <w:tcPr>
            <w:tcW w:w="824" w:type="pct"/>
            <w:vAlign w:val="center"/>
          </w:tcPr>
          <w:p w14:paraId="25F4A503" w14:textId="118BB8C6" w:rsidR="005D5216" w:rsidRPr="000144C3" w:rsidRDefault="005D5216" w:rsidP="005D5216">
            <w:pPr>
              <w:snapToGrid w:val="0"/>
              <w:jc w:val="center"/>
              <w:rPr>
                <w:rFonts w:ascii="Times New Roman"/>
                <w:sz w:val="21"/>
                <w:szCs w:val="21"/>
              </w:rPr>
            </w:pPr>
            <w:r w:rsidRPr="000144C3">
              <w:rPr>
                <w:rFonts w:ascii="Times New Roman" w:hint="eastAsia"/>
                <w:sz w:val="21"/>
                <w:szCs w:val="21"/>
              </w:rPr>
              <w:t>0.011</w:t>
            </w:r>
          </w:p>
        </w:tc>
      </w:tr>
    </w:tbl>
    <w:p w14:paraId="6BC3E132" w14:textId="77777777" w:rsidR="00696139" w:rsidRPr="000144C3" w:rsidRDefault="005D6202">
      <w:pPr>
        <w:pStyle w:val="3"/>
      </w:pPr>
      <w:r w:rsidRPr="000144C3">
        <w:t>5.2.3</w:t>
      </w:r>
      <w:r w:rsidRPr="000144C3">
        <w:t>声环境影响预测与评价</w:t>
      </w:r>
    </w:p>
    <w:p w14:paraId="54A32077"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5.2.3.1</w:t>
      </w:r>
      <w:r w:rsidRPr="000144C3">
        <w:rPr>
          <w:rFonts w:ascii="Times New Roman" w:hAnsi="Times New Roman"/>
          <w:szCs w:val="24"/>
        </w:rPr>
        <w:t>噪声源</w:t>
      </w:r>
    </w:p>
    <w:p w14:paraId="11216540" w14:textId="46FF1CF8" w:rsidR="00696139" w:rsidRPr="000144C3" w:rsidRDefault="005D6202">
      <w:pPr>
        <w:pStyle w:val="08"/>
        <w:jc w:val="both"/>
        <w:rPr>
          <w:rFonts w:ascii="Times New Roman"/>
          <w:color w:val="auto"/>
        </w:rPr>
      </w:pPr>
      <w:r w:rsidRPr="000144C3">
        <w:rPr>
          <w:rFonts w:ascii="Times New Roman"/>
          <w:color w:val="auto"/>
        </w:rPr>
        <w:t>噪声主要来源于各类设备产生的噪声，如</w:t>
      </w:r>
      <w:r w:rsidR="00544E22" w:rsidRPr="000144C3">
        <w:rPr>
          <w:rFonts w:ascii="Times New Roman"/>
          <w:color w:val="auto"/>
        </w:rPr>
        <w:t>数控加工中心、液压机，铬酸雾喷淋塔风机、冷冻机组等产生的机械噪声</w:t>
      </w:r>
      <w:r w:rsidR="00544E22" w:rsidRPr="000144C3">
        <w:rPr>
          <w:rFonts w:ascii="Times New Roman" w:hint="eastAsia"/>
          <w:color w:val="auto"/>
        </w:rPr>
        <w:t>。</w:t>
      </w:r>
      <w:r w:rsidRPr="000144C3">
        <w:rPr>
          <w:rFonts w:ascii="Times New Roman"/>
          <w:color w:val="auto"/>
        </w:rPr>
        <w:t>项目主要噪声源及防治措施见下表</w:t>
      </w:r>
      <w:r w:rsidRPr="000144C3">
        <w:rPr>
          <w:rFonts w:ascii="Times New Roman"/>
          <w:color w:val="auto"/>
        </w:rPr>
        <w:t>5.2-43</w:t>
      </w:r>
      <w:r w:rsidRPr="000144C3">
        <w:rPr>
          <w:rFonts w:ascii="Times New Roman"/>
          <w:color w:val="auto"/>
        </w:rPr>
        <w:t>。</w:t>
      </w:r>
    </w:p>
    <w:p w14:paraId="493610EE" w14:textId="18593DDE" w:rsidR="00696139" w:rsidRPr="000144C3" w:rsidRDefault="005D6202">
      <w:pPr>
        <w:spacing w:line="360" w:lineRule="auto"/>
        <w:jc w:val="center"/>
        <w:rPr>
          <w:rFonts w:ascii="Times New Roman"/>
          <w:b/>
          <w:sz w:val="21"/>
          <w:szCs w:val="21"/>
        </w:rPr>
      </w:pPr>
      <w:r w:rsidRPr="000144C3">
        <w:rPr>
          <w:rFonts w:ascii="Times New Roman" w:hint="eastAsia"/>
          <w:b/>
          <w:sz w:val="21"/>
          <w:szCs w:val="21"/>
        </w:rPr>
        <w:t>表</w:t>
      </w:r>
      <w:r w:rsidRPr="000144C3">
        <w:rPr>
          <w:rFonts w:ascii="Times New Roman" w:hint="eastAsia"/>
          <w:b/>
          <w:sz w:val="21"/>
          <w:szCs w:val="21"/>
        </w:rPr>
        <w:t>5.2</w:t>
      </w:r>
      <w:r w:rsidR="003E6E0A" w:rsidRPr="000144C3">
        <w:rPr>
          <w:rFonts w:ascii="Times New Roman" w:hint="eastAsia"/>
          <w:b/>
          <w:sz w:val="21"/>
          <w:szCs w:val="21"/>
        </w:rPr>
        <w:t>.3</w:t>
      </w:r>
      <w:r w:rsidRPr="000144C3">
        <w:rPr>
          <w:rFonts w:ascii="Times New Roman" w:hint="eastAsia"/>
          <w:b/>
          <w:sz w:val="21"/>
          <w:szCs w:val="21"/>
        </w:rPr>
        <w:t>-</w:t>
      </w:r>
      <w:r w:rsidR="003E6E0A" w:rsidRPr="000144C3">
        <w:rPr>
          <w:rFonts w:ascii="Times New Roman" w:hint="eastAsia"/>
          <w:b/>
          <w:sz w:val="21"/>
          <w:szCs w:val="21"/>
        </w:rPr>
        <w:t>1</w:t>
      </w:r>
      <w:r w:rsidRPr="000144C3">
        <w:rPr>
          <w:rFonts w:ascii="Times New Roman"/>
          <w:b/>
          <w:sz w:val="21"/>
          <w:szCs w:val="21"/>
        </w:rPr>
        <w:t xml:space="preserve">   </w:t>
      </w:r>
      <w:r w:rsidRPr="000144C3">
        <w:rPr>
          <w:rFonts w:ascii="Times New Roman" w:hint="eastAsia"/>
          <w:b/>
          <w:sz w:val="21"/>
          <w:szCs w:val="21"/>
        </w:rPr>
        <w:t>本次改扩建</w:t>
      </w:r>
      <w:r w:rsidRPr="000144C3">
        <w:rPr>
          <w:rFonts w:ascii="Times New Roman"/>
          <w:b/>
          <w:sz w:val="21"/>
          <w:szCs w:val="21"/>
        </w:rPr>
        <w:t>项目主要新增设备噪声源强调查清单（室</w:t>
      </w:r>
      <w:r w:rsidRPr="000144C3">
        <w:rPr>
          <w:rFonts w:ascii="Times New Roman" w:hint="eastAsia"/>
          <w:b/>
          <w:sz w:val="21"/>
          <w:szCs w:val="21"/>
        </w:rPr>
        <w:t>内</w:t>
      </w:r>
      <w:r w:rsidRPr="000144C3">
        <w:rPr>
          <w:rFonts w:ascii="Times New Roman"/>
          <w:b/>
          <w:sz w:val="21"/>
          <w:szCs w:val="21"/>
        </w:rPr>
        <w:t>）</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704"/>
        <w:gridCol w:w="701"/>
        <w:gridCol w:w="2151"/>
        <w:gridCol w:w="861"/>
        <w:gridCol w:w="1149"/>
        <w:gridCol w:w="1688"/>
        <w:gridCol w:w="804"/>
        <w:gridCol w:w="804"/>
        <w:gridCol w:w="714"/>
        <w:gridCol w:w="789"/>
        <w:gridCol w:w="1074"/>
        <w:gridCol w:w="720"/>
        <w:gridCol w:w="720"/>
        <w:gridCol w:w="801"/>
        <w:gridCol w:w="720"/>
      </w:tblGrid>
      <w:tr w:rsidR="003E6E0A" w:rsidRPr="000144C3" w14:paraId="2F143C85" w14:textId="77777777">
        <w:trPr>
          <w:jc w:val="center"/>
        </w:trPr>
        <w:tc>
          <w:tcPr>
            <w:tcW w:w="244" w:type="pct"/>
            <w:vMerge w:val="restart"/>
            <w:shd w:val="clear" w:color="auto" w:fill="auto"/>
            <w:vAlign w:val="center"/>
          </w:tcPr>
          <w:p w14:paraId="3A345BA5" w14:textId="77777777" w:rsidR="00696139" w:rsidRPr="000144C3" w:rsidRDefault="005D6202">
            <w:pPr>
              <w:jc w:val="center"/>
              <w:rPr>
                <w:rFonts w:ascii="Times New Roman"/>
                <w:b/>
                <w:sz w:val="21"/>
                <w:szCs w:val="21"/>
              </w:rPr>
            </w:pPr>
            <w:r w:rsidRPr="000144C3">
              <w:rPr>
                <w:rFonts w:ascii="Times New Roman"/>
                <w:b/>
                <w:sz w:val="21"/>
                <w:szCs w:val="21"/>
              </w:rPr>
              <w:t>序号</w:t>
            </w:r>
          </w:p>
        </w:tc>
        <w:tc>
          <w:tcPr>
            <w:tcW w:w="243" w:type="pct"/>
            <w:vMerge w:val="restart"/>
            <w:shd w:val="clear" w:color="auto" w:fill="auto"/>
            <w:vAlign w:val="center"/>
          </w:tcPr>
          <w:p w14:paraId="05AC92F9" w14:textId="77777777" w:rsidR="00696139" w:rsidRPr="000144C3" w:rsidRDefault="005D6202">
            <w:pPr>
              <w:jc w:val="center"/>
              <w:rPr>
                <w:rFonts w:ascii="Times New Roman"/>
                <w:b/>
                <w:sz w:val="21"/>
                <w:szCs w:val="21"/>
              </w:rPr>
            </w:pPr>
            <w:r w:rsidRPr="000144C3">
              <w:rPr>
                <w:rFonts w:ascii="Times New Roman"/>
                <w:b/>
                <w:sz w:val="21"/>
                <w:szCs w:val="21"/>
              </w:rPr>
              <w:t>建筑物名称</w:t>
            </w:r>
          </w:p>
        </w:tc>
        <w:tc>
          <w:tcPr>
            <w:tcW w:w="747" w:type="pct"/>
            <w:vMerge w:val="restart"/>
            <w:shd w:val="clear" w:color="auto" w:fill="auto"/>
            <w:vAlign w:val="center"/>
          </w:tcPr>
          <w:p w14:paraId="488F1F9E" w14:textId="77777777" w:rsidR="00696139" w:rsidRPr="000144C3" w:rsidRDefault="005D6202">
            <w:pPr>
              <w:jc w:val="center"/>
              <w:rPr>
                <w:rFonts w:ascii="Times New Roman"/>
                <w:b/>
                <w:sz w:val="21"/>
                <w:szCs w:val="21"/>
              </w:rPr>
            </w:pPr>
            <w:r w:rsidRPr="000144C3">
              <w:rPr>
                <w:rFonts w:ascii="Times New Roman"/>
                <w:b/>
                <w:sz w:val="21"/>
                <w:szCs w:val="21"/>
              </w:rPr>
              <w:t>声源名称</w:t>
            </w:r>
          </w:p>
        </w:tc>
        <w:tc>
          <w:tcPr>
            <w:tcW w:w="299" w:type="pct"/>
            <w:vMerge w:val="restart"/>
            <w:shd w:val="clear" w:color="auto" w:fill="auto"/>
            <w:vAlign w:val="center"/>
          </w:tcPr>
          <w:p w14:paraId="35BCBCFA" w14:textId="77777777" w:rsidR="00696139" w:rsidRPr="000144C3" w:rsidRDefault="005D6202">
            <w:pPr>
              <w:jc w:val="center"/>
              <w:rPr>
                <w:rFonts w:ascii="Times New Roman"/>
                <w:b/>
                <w:sz w:val="21"/>
                <w:szCs w:val="21"/>
              </w:rPr>
            </w:pPr>
            <w:r w:rsidRPr="000144C3">
              <w:rPr>
                <w:rFonts w:ascii="Times New Roman"/>
                <w:b/>
                <w:sz w:val="21"/>
                <w:szCs w:val="21"/>
              </w:rPr>
              <w:t>型号</w:t>
            </w:r>
          </w:p>
        </w:tc>
        <w:tc>
          <w:tcPr>
            <w:tcW w:w="399" w:type="pct"/>
            <w:shd w:val="clear" w:color="auto" w:fill="auto"/>
            <w:vAlign w:val="center"/>
          </w:tcPr>
          <w:p w14:paraId="24AA8EBA" w14:textId="77777777" w:rsidR="00696139" w:rsidRPr="000144C3" w:rsidRDefault="005D6202">
            <w:pPr>
              <w:jc w:val="center"/>
              <w:rPr>
                <w:rFonts w:ascii="Times New Roman"/>
                <w:b/>
                <w:sz w:val="21"/>
                <w:szCs w:val="21"/>
              </w:rPr>
            </w:pPr>
            <w:r w:rsidRPr="000144C3">
              <w:rPr>
                <w:rFonts w:ascii="Times New Roman"/>
                <w:b/>
                <w:sz w:val="21"/>
                <w:szCs w:val="21"/>
              </w:rPr>
              <w:t>声源源强</w:t>
            </w:r>
          </w:p>
        </w:tc>
        <w:tc>
          <w:tcPr>
            <w:tcW w:w="586" w:type="pct"/>
            <w:vMerge w:val="restart"/>
            <w:shd w:val="clear" w:color="auto" w:fill="auto"/>
            <w:vAlign w:val="center"/>
          </w:tcPr>
          <w:p w14:paraId="3E32291F" w14:textId="77777777" w:rsidR="00696139" w:rsidRPr="000144C3" w:rsidRDefault="005D6202">
            <w:pPr>
              <w:jc w:val="center"/>
              <w:rPr>
                <w:rFonts w:ascii="Times New Roman"/>
                <w:b/>
                <w:sz w:val="21"/>
                <w:szCs w:val="21"/>
              </w:rPr>
            </w:pPr>
            <w:r w:rsidRPr="000144C3">
              <w:rPr>
                <w:rFonts w:ascii="Times New Roman"/>
                <w:b/>
                <w:sz w:val="21"/>
                <w:szCs w:val="21"/>
              </w:rPr>
              <w:t>声源控制措施</w:t>
            </w:r>
          </w:p>
        </w:tc>
        <w:tc>
          <w:tcPr>
            <w:tcW w:w="806" w:type="pct"/>
            <w:gridSpan w:val="3"/>
            <w:shd w:val="clear" w:color="auto" w:fill="auto"/>
            <w:vAlign w:val="center"/>
          </w:tcPr>
          <w:p w14:paraId="256062E7" w14:textId="77777777" w:rsidR="00696139" w:rsidRPr="000144C3" w:rsidRDefault="005D6202">
            <w:pPr>
              <w:jc w:val="center"/>
              <w:rPr>
                <w:rFonts w:ascii="Times New Roman"/>
                <w:b/>
                <w:sz w:val="21"/>
                <w:szCs w:val="21"/>
              </w:rPr>
            </w:pPr>
            <w:r w:rsidRPr="000144C3">
              <w:rPr>
                <w:rFonts w:ascii="Times New Roman"/>
                <w:b/>
                <w:sz w:val="21"/>
                <w:szCs w:val="21"/>
              </w:rPr>
              <w:t>空间相对位置</w:t>
            </w:r>
            <w:r w:rsidRPr="000144C3">
              <w:rPr>
                <w:rFonts w:ascii="Times New Roman" w:hint="eastAsia"/>
                <w:b/>
                <w:sz w:val="21"/>
                <w:szCs w:val="21"/>
              </w:rPr>
              <w:t>/</w:t>
            </w:r>
            <w:r w:rsidRPr="000144C3">
              <w:rPr>
                <w:rFonts w:ascii="Times New Roman"/>
                <w:b/>
                <w:sz w:val="21"/>
                <w:szCs w:val="21"/>
              </w:rPr>
              <w:t>m</w:t>
            </w:r>
          </w:p>
        </w:tc>
        <w:tc>
          <w:tcPr>
            <w:tcW w:w="274" w:type="pct"/>
            <w:vMerge w:val="restart"/>
            <w:shd w:val="clear" w:color="auto" w:fill="auto"/>
            <w:vAlign w:val="center"/>
          </w:tcPr>
          <w:p w14:paraId="7DBF0D2F" w14:textId="77777777" w:rsidR="00696139" w:rsidRPr="000144C3" w:rsidRDefault="005D6202">
            <w:pPr>
              <w:jc w:val="center"/>
              <w:rPr>
                <w:rFonts w:ascii="Times New Roman"/>
                <w:b/>
                <w:sz w:val="21"/>
                <w:szCs w:val="21"/>
              </w:rPr>
            </w:pPr>
            <w:r w:rsidRPr="000144C3">
              <w:rPr>
                <w:rFonts w:ascii="Times New Roman"/>
                <w:b/>
                <w:sz w:val="21"/>
                <w:szCs w:val="21"/>
              </w:rPr>
              <w:t>距离室内边界距离</w:t>
            </w:r>
            <w:r w:rsidRPr="000144C3">
              <w:rPr>
                <w:rFonts w:ascii="Times New Roman" w:hint="eastAsia"/>
                <w:b/>
                <w:sz w:val="21"/>
                <w:szCs w:val="21"/>
              </w:rPr>
              <w:t>/</w:t>
            </w:r>
            <w:r w:rsidRPr="000144C3">
              <w:rPr>
                <w:rFonts w:ascii="Times New Roman"/>
                <w:b/>
                <w:sz w:val="21"/>
                <w:szCs w:val="21"/>
              </w:rPr>
              <w:t>m</w:t>
            </w:r>
          </w:p>
        </w:tc>
        <w:tc>
          <w:tcPr>
            <w:tcW w:w="373" w:type="pct"/>
            <w:vMerge w:val="restart"/>
            <w:shd w:val="clear" w:color="auto" w:fill="auto"/>
            <w:vAlign w:val="center"/>
          </w:tcPr>
          <w:p w14:paraId="2569B90A" w14:textId="77777777" w:rsidR="00696139" w:rsidRPr="000144C3" w:rsidRDefault="005D6202">
            <w:pPr>
              <w:jc w:val="center"/>
              <w:rPr>
                <w:rFonts w:ascii="Times New Roman"/>
                <w:b/>
                <w:sz w:val="21"/>
                <w:szCs w:val="21"/>
              </w:rPr>
            </w:pPr>
            <w:r w:rsidRPr="000144C3">
              <w:rPr>
                <w:rFonts w:ascii="Times New Roman"/>
                <w:b/>
                <w:sz w:val="21"/>
                <w:szCs w:val="21"/>
              </w:rPr>
              <w:t>室内边界声级</w:t>
            </w:r>
            <w:r w:rsidRPr="000144C3">
              <w:rPr>
                <w:rFonts w:ascii="Times New Roman" w:hint="eastAsia"/>
                <w:b/>
                <w:sz w:val="21"/>
                <w:szCs w:val="21"/>
              </w:rPr>
              <w:t>/</w:t>
            </w:r>
            <w:r w:rsidRPr="000144C3">
              <w:rPr>
                <w:rFonts w:ascii="Times New Roman"/>
                <w:b/>
                <w:sz w:val="21"/>
                <w:szCs w:val="21"/>
              </w:rPr>
              <w:t>dB</w:t>
            </w:r>
            <w:r w:rsidRPr="000144C3">
              <w:rPr>
                <w:rFonts w:ascii="Times New Roman"/>
                <w:b/>
                <w:sz w:val="21"/>
                <w:szCs w:val="21"/>
              </w:rPr>
              <w:t>（</w:t>
            </w:r>
            <w:r w:rsidRPr="000144C3">
              <w:rPr>
                <w:rFonts w:ascii="Times New Roman" w:hint="eastAsia"/>
                <w:b/>
                <w:sz w:val="21"/>
                <w:szCs w:val="21"/>
              </w:rPr>
              <w:t>A</w:t>
            </w:r>
            <w:r w:rsidRPr="000144C3">
              <w:rPr>
                <w:rFonts w:ascii="Times New Roman"/>
                <w:b/>
                <w:sz w:val="21"/>
                <w:szCs w:val="21"/>
              </w:rPr>
              <w:t>）</w:t>
            </w:r>
          </w:p>
        </w:tc>
        <w:tc>
          <w:tcPr>
            <w:tcW w:w="250" w:type="pct"/>
            <w:vMerge w:val="restart"/>
            <w:shd w:val="clear" w:color="auto" w:fill="auto"/>
            <w:vAlign w:val="center"/>
          </w:tcPr>
          <w:p w14:paraId="63EC7CF0" w14:textId="77777777" w:rsidR="00696139" w:rsidRPr="000144C3" w:rsidRDefault="005D6202">
            <w:pPr>
              <w:jc w:val="center"/>
              <w:rPr>
                <w:rFonts w:ascii="Times New Roman"/>
                <w:b/>
                <w:sz w:val="21"/>
                <w:szCs w:val="21"/>
              </w:rPr>
            </w:pPr>
            <w:r w:rsidRPr="000144C3">
              <w:rPr>
                <w:rFonts w:ascii="Times New Roman"/>
                <w:b/>
                <w:sz w:val="21"/>
                <w:szCs w:val="21"/>
              </w:rPr>
              <w:t>运行时段</w:t>
            </w:r>
          </w:p>
        </w:tc>
        <w:tc>
          <w:tcPr>
            <w:tcW w:w="250" w:type="pct"/>
            <w:vMerge w:val="restart"/>
            <w:shd w:val="clear" w:color="auto" w:fill="auto"/>
            <w:vAlign w:val="center"/>
          </w:tcPr>
          <w:p w14:paraId="0281E7E5" w14:textId="77777777" w:rsidR="00696139" w:rsidRPr="000144C3" w:rsidRDefault="005D6202">
            <w:pPr>
              <w:jc w:val="center"/>
              <w:rPr>
                <w:rFonts w:ascii="Times New Roman"/>
                <w:b/>
                <w:sz w:val="21"/>
                <w:szCs w:val="21"/>
              </w:rPr>
            </w:pPr>
            <w:r w:rsidRPr="000144C3">
              <w:rPr>
                <w:rFonts w:ascii="Times New Roman"/>
                <w:b/>
                <w:sz w:val="21"/>
                <w:szCs w:val="21"/>
              </w:rPr>
              <w:t>建筑物插入损失</w:t>
            </w:r>
          </w:p>
        </w:tc>
        <w:tc>
          <w:tcPr>
            <w:tcW w:w="528" w:type="pct"/>
            <w:gridSpan w:val="2"/>
            <w:shd w:val="clear" w:color="auto" w:fill="auto"/>
            <w:vAlign w:val="center"/>
          </w:tcPr>
          <w:p w14:paraId="4CA9F476" w14:textId="77777777" w:rsidR="00696139" w:rsidRPr="000144C3" w:rsidRDefault="005D6202">
            <w:pPr>
              <w:jc w:val="center"/>
              <w:rPr>
                <w:rFonts w:ascii="Times New Roman"/>
                <w:b/>
                <w:sz w:val="21"/>
                <w:szCs w:val="21"/>
              </w:rPr>
            </w:pPr>
            <w:r w:rsidRPr="000144C3">
              <w:rPr>
                <w:rFonts w:ascii="Times New Roman"/>
                <w:b/>
                <w:sz w:val="21"/>
                <w:szCs w:val="21"/>
              </w:rPr>
              <w:t>建筑物外噪声</w:t>
            </w:r>
          </w:p>
        </w:tc>
      </w:tr>
      <w:tr w:rsidR="003E6E0A" w:rsidRPr="000144C3" w14:paraId="5874F20A" w14:textId="77777777">
        <w:trPr>
          <w:jc w:val="center"/>
        </w:trPr>
        <w:tc>
          <w:tcPr>
            <w:tcW w:w="244" w:type="pct"/>
            <w:vMerge/>
            <w:shd w:val="clear" w:color="auto" w:fill="auto"/>
            <w:vAlign w:val="center"/>
          </w:tcPr>
          <w:p w14:paraId="36628924" w14:textId="77777777" w:rsidR="00696139" w:rsidRPr="000144C3" w:rsidRDefault="00696139">
            <w:pPr>
              <w:jc w:val="center"/>
              <w:rPr>
                <w:rFonts w:ascii="Times New Roman"/>
                <w:b/>
                <w:sz w:val="21"/>
                <w:szCs w:val="21"/>
              </w:rPr>
            </w:pPr>
          </w:p>
        </w:tc>
        <w:tc>
          <w:tcPr>
            <w:tcW w:w="243" w:type="pct"/>
            <w:vMerge/>
            <w:shd w:val="clear" w:color="auto" w:fill="auto"/>
            <w:vAlign w:val="center"/>
          </w:tcPr>
          <w:p w14:paraId="7D340736" w14:textId="77777777" w:rsidR="00696139" w:rsidRPr="000144C3" w:rsidRDefault="00696139">
            <w:pPr>
              <w:jc w:val="center"/>
              <w:rPr>
                <w:rFonts w:ascii="Times New Roman"/>
                <w:b/>
                <w:sz w:val="21"/>
                <w:szCs w:val="21"/>
              </w:rPr>
            </w:pPr>
          </w:p>
        </w:tc>
        <w:tc>
          <w:tcPr>
            <w:tcW w:w="747" w:type="pct"/>
            <w:vMerge/>
            <w:shd w:val="clear" w:color="auto" w:fill="auto"/>
            <w:vAlign w:val="center"/>
          </w:tcPr>
          <w:p w14:paraId="50059A5A" w14:textId="77777777" w:rsidR="00696139" w:rsidRPr="000144C3" w:rsidRDefault="00696139">
            <w:pPr>
              <w:jc w:val="center"/>
              <w:rPr>
                <w:rFonts w:ascii="Times New Roman"/>
                <w:b/>
                <w:sz w:val="21"/>
                <w:szCs w:val="21"/>
              </w:rPr>
            </w:pPr>
          </w:p>
        </w:tc>
        <w:tc>
          <w:tcPr>
            <w:tcW w:w="299" w:type="pct"/>
            <w:vMerge/>
            <w:shd w:val="clear" w:color="auto" w:fill="auto"/>
            <w:vAlign w:val="center"/>
          </w:tcPr>
          <w:p w14:paraId="01FF52BB" w14:textId="77777777" w:rsidR="00696139" w:rsidRPr="000144C3" w:rsidRDefault="00696139">
            <w:pPr>
              <w:jc w:val="center"/>
              <w:rPr>
                <w:rFonts w:ascii="Times New Roman"/>
                <w:b/>
                <w:sz w:val="21"/>
                <w:szCs w:val="21"/>
              </w:rPr>
            </w:pPr>
          </w:p>
        </w:tc>
        <w:tc>
          <w:tcPr>
            <w:tcW w:w="399" w:type="pct"/>
            <w:shd w:val="clear" w:color="auto" w:fill="auto"/>
            <w:vAlign w:val="center"/>
          </w:tcPr>
          <w:p w14:paraId="3B156FDB" w14:textId="77777777" w:rsidR="00696139" w:rsidRPr="000144C3" w:rsidRDefault="005D6202">
            <w:pPr>
              <w:jc w:val="center"/>
              <w:rPr>
                <w:rFonts w:ascii="Times New Roman"/>
                <w:b/>
                <w:sz w:val="21"/>
                <w:szCs w:val="21"/>
              </w:rPr>
            </w:pPr>
            <w:r w:rsidRPr="000144C3">
              <w:rPr>
                <w:rFonts w:ascii="Times New Roman"/>
                <w:b/>
                <w:sz w:val="21"/>
                <w:szCs w:val="21"/>
              </w:rPr>
              <w:t>声</w:t>
            </w:r>
            <w:r w:rsidR="00424672" w:rsidRPr="000144C3">
              <w:rPr>
                <w:rFonts w:ascii="Times New Roman" w:hint="eastAsia"/>
                <w:b/>
                <w:sz w:val="21"/>
                <w:szCs w:val="21"/>
              </w:rPr>
              <w:t>压</w:t>
            </w:r>
            <w:r w:rsidRPr="000144C3">
              <w:rPr>
                <w:rFonts w:ascii="Times New Roman"/>
                <w:b/>
                <w:sz w:val="21"/>
                <w:szCs w:val="21"/>
              </w:rPr>
              <w:t>级</w:t>
            </w:r>
            <w:r w:rsidRPr="000144C3">
              <w:rPr>
                <w:rFonts w:ascii="Times New Roman" w:hint="eastAsia"/>
                <w:b/>
                <w:sz w:val="21"/>
                <w:szCs w:val="21"/>
              </w:rPr>
              <w:t>/d</w:t>
            </w:r>
            <w:r w:rsidRPr="000144C3">
              <w:rPr>
                <w:rFonts w:ascii="Times New Roman"/>
                <w:b/>
                <w:sz w:val="21"/>
                <w:szCs w:val="21"/>
              </w:rPr>
              <w:t>B</w:t>
            </w:r>
            <w:r w:rsidRPr="000144C3">
              <w:rPr>
                <w:rFonts w:ascii="Times New Roman"/>
                <w:b/>
                <w:sz w:val="21"/>
                <w:szCs w:val="21"/>
              </w:rPr>
              <w:t>（</w:t>
            </w:r>
            <w:r w:rsidRPr="000144C3">
              <w:rPr>
                <w:rFonts w:ascii="Times New Roman" w:hint="eastAsia"/>
                <w:b/>
                <w:sz w:val="21"/>
                <w:szCs w:val="21"/>
              </w:rPr>
              <w:t>A</w:t>
            </w:r>
            <w:r w:rsidRPr="000144C3">
              <w:rPr>
                <w:rFonts w:ascii="Times New Roman"/>
                <w:b/>
                <w:sz w:val="21"/>
                <w:szCs w:val="21"/>
              </w:rPr>
              <w:t>）</w:t>
            </w:r>
          </w:p>
        </w:tc>
        <w:tc>
          <w:tcPr>
            <w:tcW w:w="586" w:type="pct"/>
            <w:vMerge/>
            <w:shd w:val="clear" w:color="auto" w:fill="auto"/>
            <w:vAlign w:val="center"/>
          </w:tcPr>
          <w:p w14:paraId="4070E693" w14:textId="77777777" w:rsidR="00696139" w:rsidRPr="000144C3" w:rsidRDefault="00696139">
            <w:pPr>
              <w:jc w:val="center"/>
              <w:rPr>
                <w:rFonts w:ascii="Times New Roman"/>
                <w:b/>
                <w:sz w:val="21"/>
                <w:szCs w:val="21"/>
              </w:rPr>
            </w:pPr>
          </w:p>
        </w:tc>
        <w:tc>
          <w:tcPr>
            <w:tcW w:w="279" w:type="pct"/>
            <w:shd w:val="clear" w:color="auto" w:fill="auto"/>
            <w:vAlign w:val="center"/>
          </w:tcPr>
          <w:p w14:paraId="464A60DB" w14:textId="77777777" w:rsidR="00696139" w:rsidRPr="000144C3" w:rsidRDefault="005D6202">
            <w:pPr>
              <w:jc w:val="center"/>
              <w:rPr>
                <w:rFonts w:ascii="Times New Roman"/>
                <w:b/>
                <w:sz w:val="21"/>
                <w:szCs w:val="21"/>
              </w:rPr>
            </w:pPr>
            <w:r w:rsidRPr="000144C3">
              <w:rPr>
                <w:rFonts w:ascii="Times New Roman" w:hint="eastAsia"/>
                <w:b/>
                <w:sz w:val="21"/>
                <w:szCs w:val="21"/>
              </w:rPr>
              <w:t>X</w:t>
            </w:r>
          </w:p>
        </w:tc>
        <w:tc>
          <w:tcPr>
            <w:tcW w:w="279" w:type="pct"/>
            <w:shd w:val="clear" w:color="auto" w:fill="auto"/>
            <w:vAlign w:val="center"/>
          </w:tcPr>
          <w:p w14:paraId="2E728807" w14:textId="77777777" w:rsidR="00696139" w:rsidRPr="000144C3" w:rsidRDefault="005D6202">
            <w:pPr>
              <w:jc w:val="center"/>
              <w:rPr>
                <w:rFonts w:ascii="Times New Roman"/>
                <w:b/>
                <w:sz w:val="21"/>
                <w:szCs w:val="21"/>
              </w:rPr>
            </w:pPr>
            <w:r w:rsidRPr="000144C3">
              <w:rPr>
                <w:rFonts w:ascii="Times New Roman" w:hint="eastAsia"/>
                <w:b/>
                <w:sz w:val="21"/>
                <w:szCs w:val="21"/>
              </w:rPr>
              <w:t>Y</w:t>
            </w:r>
          </w:p>
        </w:tc>
        <w:tc>
          <w:tcPr>
            <w:tcW w:w="248" w:type="pct"/>
            <w:shd w:val="clear" w:color="auto" w:fill="auto"/>
            <w:vAlign w:val="center"/>
          </w:tcPr>
          <w:p w14:paraId="7AD93F8B" w14:textId="77777777" w:rsidR="00696139" w:rsidRPr="000144C3" w:rsidRDefault="005D6202">
            <w:pPr>
              <w:jc w:val="center"/>
              <w:rPr>
                <w:rFonts w:ascii="Times New Roman"/>
                <w:b/>
                <w:sz w:val="21"/>
                <w:szCs w:val="21"/>
              </w:rPr>
            </w:pPr>
            <w:r w:rsidRPr="000144C3">
              <w:rPr>
                <w:rFonts w:ascii="Times New Roman" w:hint="eastAsia"/>
                <w:b/>
                <w:sz w:val="21"/>
                <w:szCs w:val="21"/>
              </w:rPr>
              <w:t>Z</w:t>
            </w:r>
          </w:p>
        </w:tc>
        <w:tc>
          <w:tcPr>
            <w:tcW w:w="274" w:type="pct"/>
            <w:vMerge/>
            <w:shd w:val="clear" w:color="auto" w:fill="auto"/>
            <w:vAlign w:val="center"/>
          </w:tcPr>
          <w:p w14:paraId="7B67B0E0" w14:textId="77777777" w:rsidR="00696139" w:rsidRPr="000144C3" w:rsidRDefault="00696139">
            <w:pPr>
              <w:jc w:val="center"/>
              <w:rPr>
                <w:rFonts w:ascii="Times New Roman"/>
                <w:b/>
                <w:sz w:val="21"/>
                <w:szCs w:val="21"/>
              </w:rPr>
            </w:pPr>
          </w:p>
        </w:tc>
        <w:tc>
          <w:tcPr>
            <w:tcW w:w="373" w:type="pct"/>
            <w:vMerge/>
            <w:shd w:val="clear" w:color="auto" w:fill="auto"/>
            <w:vAlign w:val="center"/>
          </w:tcPr>
          <w:p w14:paraId="53F98B78" w14:textId="77777777" w:rsidR="00696139" w:rsidRPr="000144C3" w:rsidRDefault="00696139">
            <w:pPr>
              <w:jc w:val="center"/>
              <w:rPr>
                <w:rFonts w:ascii="Times New Roman"/>
                <w:b/>
                <w:sz w:val="21"/>
                <w:szCs w:val="21"/>
              </w:rPr>
            </w:pPr>
          </w:p>
        </w:tc>
        <w:tc>
          <w:tcPr>
            <w:tcW w:w="250" w:type="pct"/>
            <w:vMerge/>
            <w:shd w:val="clear" w:color="auto" w:fill="auto"/>
            <w:vAlign w:val="center"/>
          </w:tcPr>
          <w:p w14:paraId="27684B71" w14:textId="77777777" w:rsidR="00696139" w:rsidRPr="000144C3" w:rsidRDefault="00696139">
            <w:pPr>
              <w:jc w:val="center"/>
              <w:rPr>
                <w:rFonts w:ascii="Times New Roman"/>
                <w:b/>
                <w:sz w:val="21"/>
                <w:szCs w:val="21"/>
              </w:rPr>
            </w:pPr>
          </w:p>
        </w:tc>
        <w:tc>
          <w:tcPr>
            <w:tcW w:w="250" w:type="pct"/>
            <w:vMerge/>
            <w:shd w:val="clear" w:color="auto" w:fill="auto"/>
            <w:vAlign w:val="center"/>
          </w:tcPr>
          <w:p w14:paraId="67230783" w14:textId="77777777" w:rsidR="00696139" w:rsidRPr="000144C3" w:rsidRDefault="00696139">
            <w:pPr>
              <w:jc w:val="center"/>
              <w:rPr>
                <w:rFonts w:ascii="Times New Roman"/>
                <w:b/>
                <w:sz w:val="21"/>
                <w:szCs w:val="21"/>
              </w:rPr>
            </w:pPr>
          </w:p>
        </w:tc>
        <w:tc>
          <w:tcPr>
            <w:tcW w:w="278" w:type="pct"/>
            <w:shd w:val="clear" w:color="auto" w:fill="auto"/>
            <w:vAlign w:val="center"/>
          </w:tcPr>
          <w:p w14:paraId="45E42826" w14:textId="77777777" w:rsidR="00696139" w:rsidRPr="000144C3" w:rsidRDefault="005D6202">
            <w:pPr>
              <w:jc w:val="center"/>
              <w:rPr>
                <w:rFonts w:ascii="Times New Roman"/>
                <w:b/>
                <w:sz w:val="21"/>
                <w:szCs w:val="21"/>
              </w:rPr>
            </w:pPr>
            <w:r w:rsidRPr="000144C3">
              <w:rPr>
                <w:rFonts w:ascii="Times New Roman"/>
                <w:b/>
                <w:sz w:val="21"/>
                <w:szCs w:val="21"/>
              </w:rPr>
              <w:t>声压级</w:t>
            </w:r>
            <w:r w:rsidRPr="000144C3">
              <w:rPr>
                <w:rFonts w:ascii="Times New Roman" w:hint="eastAsia"/>
                <w:b/>
                <w:sz w:val="21"/>
                <w:szCs w:val="21"/>
              </w:rPr>
              <w:t>/</w:t>
            </w:r>
            <w:r w:rsidRPr="000144C3">
              <w:rPr>
                <w:rFonts w:ascii="Times New Roman"/>
                <w:b/>
                <w:sz w:val="21"/>
                <w:szCs w:val="21"/>
              </w:rPr>
              <w:t>dB</w:t>
            </w:r>
            <w:r w:rsidRPr="000144C3">
              <w:rPr>
                <w:rFonts w:ascii="Times New Roman"/>
                <w:b/>
                <w:sz w:val="21"/>
                <w:szCs w:val="21"/>
              </w:rPr>
              <w:t>（</w:t>
            </w:r>
            <w:r w:rsidRPr="000144C3">
              <w:rPr>
                <w:rFonts w:ascii="Times New Roman" w:hint="eastAsia"/>
                <w:b/>
                <w:sz w:val="21"/>
                <w:szCs w:val="21"/>
              </w:rPr>
              <w:t>A</w:t>
            </w:r>
            <w:r w:rsidRPr="000144C3">
              <w:rPr>
                <w:rFonts w:ascii="Times New Roman"/>
                <w:b/>
                <w:sz w:val="21"/>
                <w:szCs w:val="21"/>
              </w:rPr>
              <w:t>）</w:t>
            </w:r>
          </w:p>
        </w:tc>
        <w:tc>
          <w:tcPr>
            <w:tcW w:w="250" w:type="pct"/>
            <w:shd w:val="clear" w:color="auto" w:fill="auto"/>
            <w:vAlign w:val="center"/>
          </w:tcPr>
          <w:p w14:paraId="5CE5016F" w14:textId="77777777" w:rsidR="00696139" w:rsidRPr="000144C3" w:rsidRDefault="005D6202">
            <w:pPr>
              <w:jc w:val="center"/>
              <w:rPr>
                <w:rFonts w:ascii="Times New Roman"/>
                <w:b/>
                <w:sz w:val="21"/>
                <w:szCs w:val="21"/>
              </w:rPr>
            </w:pPr>
            <w:r w:rsidRPr="000144C3">
              <w:rPr>
                <w:rFonts w:ascii="Times New Roman"/>
                <w:b/>
                <w:sz w:val="21"/>
                <w:szCs w:val="21"/>
              </w:rPr>
              <w:t>建筑物外距离</w:t>
            </w:r>
          </w:p>
        </w:tc>
      </w:tr>
      <w:tr w:rsidR="004E2279" w:rsidRPr="000144C3" w14:paraId="622B1CB3" w14:textId="77777777">
        <w:trPr>
          <w:jc w:val="center"/>
        </w:trPr>
        <w:tc>
          <w:tcPr>
            <w:tcW w:w="244" w:type="pct"/>
            <w:shd w:val="clear" w:color="auto" w:fill="auto"/>
            <w:vAlign w:val="center"/>
          </w:tcPr>
          <w:p w14:paraId="197646FF" w14:textId="77777777" w:rsidR="004E2279" w:rsidRPr="000144C3" w:rsidRDefault="004E2279" w:rsidP="004E2279">
            <w:pPr>
              <w:pStyle w:val="aff3"/>
              <w:snapToGrid w:val="0"/>
              <w:spacing w:line="240" w:lineRule="auto"/>
              <w:jc w:val="center"/>
              <w:rPr>
                <w:rFonts w:ascii="Times New Roman" w:hAnsi="Times New Roman"/>
                <w:sz w:val="21"/>
              </w:rPr>
            </w:pPr>
            <w:r w:rsidRPr="000144C3">
              <w:rPr>
                <w:rFonts w:ascii="Times New Roman" w:hAnsi="Times New Roman"/>
                <w:sz w:val="21"/>
              </w:rPr>
              <w:t>1</w:t>
            </w:r>
          </w:p>
        </w:tc>
        <w:tc>
          <w:tcPr>
            <w:tcW w:w="243" w:type="pct"/>
            <w:vMerge w:val="restart"/>
            <w:shd w:val="clear" w:color="auto" w:fill="auto"/>
            <w:vAlign w:val="center"/>
          </w:tcPr>
          <w:p w14:paraId="698E648C" w14:textId="03E84FE4" w:rsidR="004E2279" w:rsidRPr="000144C3" w:rsidRDefault="004E2279" w:rsidP="004E2279">
            <w:pPr>
              <w:jc w:val="center"/>
              <w:rPr>
                <w:rFonts w:ascii="Times New Roman"/>
                <w:sz w:val="21"/>
                <w:szCs w:val="21"/>
              </w:rPr>
            </w:pPr>
            <w:r w:rsidRPr="000144C3">
              <w:rPr>
                <w:rFonts w:ascii="Times New Roman" w:hint="eastAsia"/>
                <w:sz w:val="21"/>
                <w:szCs w:val="21"/>
              </w:rPr>
              <w:t>2#</w:t>
            </w:r>
            <w:r w:rsidRPr="000144C3">
              <w:rPr>
                <w:rFonts w:ascii="Times New Roman"/>
                <w:sz w:val="21"/>
                <w:szCs w:val="21"/>
              </w:rPr>
              <w:t>车间</w:t>
            </w:r>
          </w:p>
        </w:tc>
        <w:tc>
          <w:tcPr>
            <w:tcW w:w="747" w:type="pct"/>
            <w:shd w:val="clear" w:color="auto" w:fill="auto"/>
            <w:vAlign w:val="center"/>
          </w:tcPr>
          <w:p w14:paraId="16B44CBE" w14:textId="121AB23D" w:rsidR="004E2279" w:rsidRPr="000144C3" w:rsidRDefault="004E2279" w:rsidP="004E2279">
            <w:pPr>
              <w:pStyle w:val="aff3"/>
              <w:snapToGrid w:val="0"/>
              <w:spacing w:line="240" w:lineRule="auto"/>
              <w:jc w:val="center"/>
              <w:rPr>
                <w:rFonts w:ascii="Times New Roman" w:hAnsi="Times New Roman"/>
                <w:sz w:val="21"/>
              </w:rPr>
            </w:pPr>
            <w:r w:rsidRPr="000144C3">
              <w:rPr>
                <w:rFonts w:ascii="Times New Roman" w:hAnsi="Times New Roman" w:hint="eastAsia"/>
                <w:sz w:val="21"/>
              </w:rPr>
              <w:t>数控加工中心</w:t>
            </w:r>
            <w:r w:rsidRPr="000144C3">
              <w:rPr>
                <w:rFonts w:ascii="Times New Roman" w:hAnsi="Times New Roman" w:hint="eastAsia"/>
                <w:sz w:val="21"/>
              </w:rPr>
              <w:t>1</w:t>
            </w:r>
          </w:p>
        </w:tc>
        <w:tc>
          <w:tcPr>
            <w:tcW w:w="299" w:type="pct"/>
            <w:shd w:val="clear" w:color="auto" w:fill="auto"/>
            <w:vAlign w:val="center"/>
          </w:tcPr>
          <w:p w14:paraId="1DF0CE7F" w14:textId="77777777" w:rsidR="004E2279" w:rsidRPr="000144C3" w:rsidRDefault="004E2279" w:rsidP="004E2279">
            <w:pPr>
              <w:jc w:val="center"/>
              <w:rPr>
                <w:rFonts w:ascii="Times New Roman"/>
                <w:sz w:val="21"/>
                <w:szCs w:val="21"/>
              </w:rPr>
            </w:pPr>
            <w:r w:rsidRPr="000144C3">
              <w:rPr>
                <w:rFonts w:ascii="Times New Roman" w:hint="eastAsia"/>
                <w:sz w:val="21"/>
                <w:szCs w:val="21"/>
              </w:rPr>
              <w:t>/</w:t>
            </w:r>
          </w:p>
        </w:tc>
        <w:tc>
          <w:tcPr>
            <w:tcW w:w="399" w:type="pct"/>
            <w:shd w:val="clear" w:color="auto" w:fill="auto"/>
            <w:vAlign w:val="center"/>
          </w:tcPr>
          <w:p w14:paraId="3A2E9DD4" w14:textId="77777777" w:rsidR="004E2279" w:rsidRPr="000144C3" w:rsidRDefault="004E2279" w:rsidP="004E2279">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8</w:t>
            </w:r>
            <w:r w:rsidRPr="000144C3">
              <w:rPr>
                <w:rFonts w:ascii="Times New Roman"/>
                <w:bCs w:val="0"/>
                <w:sz w:val="21"/>
                <w:szCs w:val="21"/>
              </w:rPr>
              <w:t>5</w:t>
            </w:r>
          </w:p>
        </w:tc>
        <w:tc>
          <w:tcPr>
            <w:tcW w:w="586" w:type="pct"/>
            <w:vMerge w:val="restart"/>
            <w:shd w:val="clear" w:color="auto" w:fill="auto"/>
            <w:vAlign w:val="center"/>
          </w:tcPr>
          <w:p w14:paraId="296990A1" w14:textId="3F8955D6" w:rsidR="004E2279" w:rsidRPr="000144C3" w:rsidRDefault="004E2279" w:rsidP="004E2279">
            <w:pPr>
              <w:pStyle w:val="aff3"/>
              <w:snapToGrid w:val="0"/>
              <w:spacing w:line="240" w:lineRule="auto"/>
              <w:jc w:val="center"/>
              <w:rPr>
                <w:rFonts w:ascii="Times New Roman" w:hAnsi="Times New Roman"/>
                <w:sz w:val="21"/>
              </w:rPr>
            </w:pPr>
            <w:r w:rsidRPr="000144C3">
              <w:rPr>
                <w:rFonts w:ascii="Times New Roman" w:hAnsi="Times New Roman"/>
                <w:sz w:val="21"/>
              </w:rPr>
              <w:t>基础减震、风机进风口消声</w:t>
            </w:r>
          </w:p>
        </w:tc>
        <w:tc>
          <w:tcPr>
            <w:tcW w:w="279" w:type="pct"/>
            <w:shd w:val="clear" w:color="auto" w:fill="auto"/>
            <w:vAlign w:val="center"/>
          </w:tcPr>
          <w:p w14:paraId="51DE3652" w14:textId="2DB9CCEC" w:rsidR="004E2279" w:rsidRPr="000144C3" w:rsidRDefault="004E2279" w:rsidP="004E2279">
            <w:pPr>
              <w:jc w:val="center"/>
              <w:rPr>
                <w:rFonts w:ascii="Times New Roman"/>
                <w:sz w:val="21"/>
                <w:szCs w:val="21"/>
              </w:rPr>
            </w:pPr>
            <w:r w:rsidRPr="000144C3">
              <w:rPr>
                <w:rFonts w:ascii="Times New Roman" w:hint="eastAsia"/>
                <w:sz w:val="21"/>
                <w:szCs w:val="21"/>
              </w:rPr>
              <w:t>120.43</w:t>
            </w:r>
          </w:p>
        </w:tc>
        <w:tc>
          <w:tcPr>
            <w:tcW w:w="279" w:type="pct"/>
            <w:shd w:val="clear" w:color="auto" w:fill="auto"/>
            <w:vAlign w:val="center"/>
          </w:tcPr>
          <w:p w14:paraId="54D6CCB7" w14:textId="61A1BF95" w:rsidR="004E2279" w:rsidRPr="000144C3" w:rsidRDefault="004E2279" w:rsidP="004E2279">
            <w:pPr>
              <w:jc w:val="center"/>
              <w:rPr>
                <w:rFonts w:ascii="Times New Roman"/>
                <w:sz w:val="21"/>
                <w:szCs w:val="21"/>
              </w:rPr>
            </w:pPr>
            <w:r w:rsidRPr="000144C3">
              <w:rPr>
                <w:rFonts w:ascii="Times New Roman" w:hint="eastAsia"/>
                <w:sz w:val="21"/>
                <w:szCs w:val="21"/>
              </w:rPr>
              <w:t>142.69</w:t>
            </w:r>
          </w:p>
        </w:tc>
        <w:tc>
          <w:tcPr>
            <w:tcW w:w="248" w:type="pct"/>
            <w:shd w:val="clear" w:color="auto" w:fill="auto"/>
            <w:vAlign w:val="center"/>
          </w:tcPr>
          <w:p w14:paraId="4F787C05" w14:textId="153F9D7C" w:rsidR="004E2279" w:rsidRPr="000144C3" w:rsidRDefault="004E2279" w:rsidP="004E2279">
            <w:pPr>
              <w:jc w:val="center"/>
              <w:rPr>
                <w:rFonts w:ascii="Times New Roman"/>
                <w:sz w:val="21"/>
                <w:szCs w:val="21"/>
              </w:rPr>
            </w:pPr>
            <w:r w:rsidRPr="000144C3">
              <w:rPr>
                <w:rFonts w:ascii="Times New Roman" w:hint="eastAsia"/>
                <w:sz w:val="21"/>
                <w:szCs w:val="21"/>
              </w:rPr>
              <w:t>1</w:t>
            </w:r>
          </w:p>
        </w:tc>
        <w:tc>
          <w:tcPr>
            <w:tcW w:w="274" w:type="pct"/>
            <w:shd w:val="clear" w:color="auto" w:fill="auto"/>
            <w:vAlign w:val="center"/>
          </w:tcPr>
          <w:p w14:paraId="5C3AA91A" w14:textId="4221F094" w:rsidR="004E2279" w:rsidRPr="000144C3" w:rsidRDefault="004E2279" w:rsidP="004E2279">
            <w:pPr>
              <w:jc w:val="center"/>
              <w:rPr>
                <w:rFonts w:ascii="Times New Roman"/>
                <w:sz w:val="21"/>
                <w:szCs w:val="21"/>
              </w:rPr>
            </w:pPr>
            <w:r w:rsidRPr="000144C3">
              <w:rPr>
                <w:rFonts w:ascii="Times New Roman" w:hint="eastAsia"/>
                <w:sz w:val="21"/>
                <w:szCs w:val="21"/>
              </w:rPr>
              <w:t>27</w:t>
            </w:r>
          </w:p>
        </w:tc>
        <w:tc>
          <w:tcPr>
            <w:tcW w:w="373" w:type="pct"/>
            <w:shd w:val="clear" w:color="auto" w:fill="auto"/>
            <w:vAlign w:val="center"/>
          </w:tcPr>
          <w:p w14:paraId="517629C1" w14:textId="6CA7CB60" w:rsidR="004E2279" w:rsidRPr="000144C3" w:rsidRDefault="00143BA3" w:rsidP="004E2279">
            <w:pPr>
              <w:jc w:val="center"/>
              <w:rPr>
                <w:rFonts w:ascii="Times New Roman"/>
                <w:sz w:val="21"/>
                <w:szCs w:val="21"/>
              </w:rPr>
            </w:pPr>
            <w:r w:rsidRPr="000144C3">
              <w:rPr>
                <w:rFonts w:ascii="Times New Roman" w:hint="eastAsia"/>
                <w:sz w:val="21"/>
                <w:szCs w:val="21"/>
              </w:rPr>
              <w:t>51.2</w:t>
            </w:r>
          </w:p>
        </w:tc>
        <w:tc>
          <w:tcPr>
            <w:tcW w:w="250" w:type="pct"/>
            <w:vMerge w:val="restart"/>
            <w:shd w:val="clear" w:color="auto" w:fill="auto"/>
            <w:vAlign w:val="center"/>
          </w:tcPr>
          <w:p w14:paraId="3D2CACC0" w14:textId="77777777" w:rsidR="004E2279" w:rsidRPr="000144C3" w:rsidRDefault="004E2279" w:rsidP="004E2279">
            <w:pPr>
              <w:jc w:val="center"/>
              <w:rPr>
                <w:rFonts w:ascii="Times New Roman"/>
                <w:sz w:val="21"/>
                <w:szCs w:val="21"/>
              </w:rPr>
            </w:pPr>
            <w:r w:rsidRPr="000144C3">
              <w:rPr>
                <w:rFonts w:ascii="Times New Roman" w:hint="eastAsia"/>
                <w:sz w:val="21"/>
                <w:szCs w:val="21"/>
              </w:rPr>
              <w:t>2</w:t>
            </w:r>
            <w:r w:rsidRPr="000144C3">
              <w:rPr>
                <w:rFonts w:ascii="Times New Roman"/>
                <w:sz w:val="21"/>
                <w:szCs w:val="21"/>
              </w:rPr>
              <w:t>4h</w:t>
            </w:r>
          </w:p>
        </w:tc>
        <w:tc>
          <w:tcPr>
            <w:tcW w:w="250" w:type="pct"/>
            <w:shd w:val="clear" w:color="auto" w:fill="auto"/>
            <w:vAlign w:val="center"/>
          </w:tcPr>
          <w:p w14:paraId="75EC2135" w14:textId="241CD8F1" w:rsidR="004E2279" w:rsidRPr="000144C3" w:rsidRDefault="00143BA3" w:rsidP="004E2279">
            <w:pPr>
              <w:jc w:val="center"/>
              <w:rPr>
                <w:rFonts w:ascii="Times New Roman"/>
                <w:sz w:val="21"/>
                <w:szCs w:val="21"/>
              </w:rPr>
            </w:pPr>
            <w:r w:rsidRPr="000144C3">
              <w:rPr>
                <w:rFonts w:ascii="Times New Roman" w:hint="eastAsia"/>
                <w:sz w:val="21"/>
                <w:szCs w:val="21"/>
              </w:rPr>
              <w:t>10</w:t>
            </w:r>
          </w:p>
        </w:tc>
        <w:tc>
          <w:tcPr>
            <w:tcW w:w="278" w:type="pct"/>
            <w:shd w:val="clear" w:color="auto" w:fill="auto"/>
            <w:vAlign w:val="center"/>
          </w:tcPr>
          <w:p w14:paraId="7EC2D7D3" w14:textId="320FC470" w:rsidR="004E2279" w:rsidRPr="000144C3" w:rsidRDefault="00143BA3" w:rsidP="004E2279">
            <w:pPr>
              <w:jc w:val="center"/>
              <w:rPr>
                <w:rFonts w:ascii="Times New Roman"/>
                <w:sz w:val="21"/>
                <w:szCs w:val="21"/>
              </w:rPr>
            </w:pPr>
            <w:r w:rsidRPr="000144C3">
              <w:rPr>
                <w:rFonts w:ascii="Times New Roman" w:hint="eastAsia"/>
                <w:sz w:val="21"/>
                <w:szCs w:val="21"/>
              </w:rPr>
              <w:t>30.2</w:t>
            </w:r>
          </w:p>
        </w:tc>
        <w:tc>
          <w:tcPr>
            <w:tcW w:w="250" w:type="pct"/>
            <w:shd w:val="clear" w:color="auto" w:fill="auto"/>
            <w:vAlign w:val="center"/>
          </w:tcPr>
          <w:p w14:paraId="13DEB74F" w14:textId="7851BAC5" w:rsidR="004E2279" w:rsidRPr="000144C3" w:rsidRDefault="00143BA3" w:rsidP="004E2279">
            <w:pPr>
              <w:jc w:val="center"/>
              <w:rPr>
                <w:rFonts w:ascii="Times New Roman"/>
                <w:sz w:val="21"/>
                <w:szCs w:val="21"/>
              </w:rPr>
            </w:pPr>
            <w:r w:rsidRPr="000144C3">
              <w:rPr>
                <w:rFonts w:ascii="Times New Roman" w:hint="eastAsia"/>
                <w:sz w:val="21"/>
                <w:szCs w:val="21"/>
              </w:rPr>
              <w:t>40</w:t>
            </w:r>
          </w:p>
        </w:tc>
      </w:tr>
      <w:tr w:rsidR="004E2279" w:rsidRPr="000144C3" w14:paraId="0EC23432" w14:textId="77777777">
        <w:trPr>
          <w:jc w:val="center"/>
        </w:trPr>
        <w:tc>
          <w:tcPr>
            <w:tcW w:w="244" w:type="pct"/>
            <w:shd w:val="clear" w:color="auto" w:fill="auto"/>
            <w:vAlign w:val="center"/>
          </w:tcPr>
          <w:p w14:paraId="2AF8F86A" w14:textId="77777777" w:rsidR="004E2279" w:rsidRPr="000144C3" w:rsidRDefault="004E2279" w:rsidP="004E2279">
            <w:pPr>
              <w:pStyle w:val="aff3"/>
              <w:snapToGrid w:val="0"/>
              <w:spacing w:line="240" w:lineRule="auto"/>
              <w:jc w:val="center"/>
              <w:rPr>
                <w:rFonts w:ascii="Times New Roman" w:hAnsi="Times New Roman"/>
                <w:sz w:val="21"/>
              </w:rPr>
            </w:pPr>
            <w:r w:rsidRPr="000144C3">
              <w:rPr>
                <w:rFonts w:ascii="Times New Roman" w:hAnsi="Times New Roman" w:hint="eastAsia"/>
                <w:sz w:val="21"/>
              </w:rPr>
              <w:t>2</w:t>
            </w:r>
          </w:p>
        </w:tc>
        <w:tc>
          <w:tcPr>
            <w:tcW w:w="243" w:type="pct"/>
            <w:vMerge/>
            <w:shd w:val="clear" w:color="auto" w:fill="auto"/>
            <w:vAlign w:val="center"/>
          </w:tcPr>
          <w:p w14:paraId="2C5EB7E0" w14:textId="77777777" w:rsidR="004E2279" w:rsidRPr="000144C3" w:rsidRDefault="004E2279" w:rsidP="004E2279">
            <w:pPr>
              <w:jc w:val="center"/>
              <w:rPr>
                <w:rFonts w:ascii="Times New Roman"/>
                <w:sz w:val="21"/>
                <w:szCs w:val="21"/>
              </w:rPr>
            </w:pPr>
          </w:p>
        </w:tc>
        <w:tc>
          <w:tcPr>
            <w:tcW w:w="747" w:type="pct"/>
            <w:shd w:val="clear" w:color="auto" w:fill="auto"/>
            <w:vAlign w:val="center"/>
          </w:tcPr>
          <w:p w14:paraId="48C0DD26" w14:textId="452535AF" w:rsidR="004E2279" w:rsidRPr="000144C3" w:rsidRDefault="004E2279" w:rsidP="004E2279">
            <w:pPr>
              <w:pStyle w:val="aff3"/>
              <w:snapToGrid w:val="0"/>
              <w:spacing w:line="240" w:lineRule="auto"/>
              <w:jc w:val="center"/>
              <w:rPr>
                <w:rFonts w:ascii="Times New Roman" w:hAnsi="Times New Roman"/>
                <w:sz w:val="21"/>
              </w:rPr>
            </w:pPr>
            <w:r w:rsidRPr="000144C3">
              <w:rPr>
                <w:rFonts w:ascii="Times New Roman" w:hAnsi="Times New Roman" w:hint="eastAsia"/>
                <w:sz w:val="21"/>
              </w:rPr>
              <w:t>数控加工中心</w:t>
            </w:r>
            <w:r w:rsidRPr="000144C3">
              <w:rPr>
                <w:rFonts w:ascii="Times New Roman" w:hAnsi="Times New Roman" w:hint="eastAsia"/>
                <w:sz w:val="21"/>
              </w:rPr>
              <w:t>2</w:t>
            </w:r>
          </w:p>
        </w:tc>
        <w:tc>
          <w:tcPr>
            <w:tcW w:w="299" w:type="pct"/>
            <w:shd w:val="clear" w:color="auto" w:fill="auto"/>
            <w:vAlign w:val="center"/>
          </w:tcPr>
          <w:p w14:paraId="29F0CD4D" w14:textId="77777777" w:rsidR="004E2279" w:rsidRPr="000144C3" w:rsidRDefault="004E2279" w:rsidP="004E2279">
            <w:pPr>
              <w:jc w:val="center"/>
              <w:rPr>
                <w:rFonts w:ascii="Times New Roman"/>
                <w:sz w:val="21"/>
                <w:szCs w:val="21"/>
              </w:rPr>
            </w:pPr>
            <w:r w:rsidRPr="000144C3">
              <w:rPr>
                <w:rFonts w:ascii="Times New Roman" w:hint="eastAsia"/>
                <w:sz w:val="21"/>
                <w:szCs w:val="21"/>
              </w:rPr>
              <w:t>/</w:t>
            </w:r>
          </w:p>
        </w:tc>
        <w:tc>
          <w:tcPr>
            <w:tcW w:w="399" w:type="pct"/>
            <w:shd w:val="clear" w:color="auto" w:fill="auto"/>
            <w:vAlign w:val="center"/>
          </w:tcPr>
          <w:p w14:paraId="1600DC4A" w14:textId="77777777" w:rsidR="004E2279" w:rsidRPr="000144C3" w:rsidRDefault="004E2279" w:rsidP="004E2279">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8</w:t>
            </w:r>
            <w:r w:rsidRPr="000144C3">
              <w:rPr>
                <w:rFonts w:ascii="Times New Roman"/>
                <w:bCs w:val="0"/>
                <w:sz w:val="21"/>
                <w:szCs w:val="21"/>
              </w:rPr>
              <w:t>5</w:t>
            </w:r>
          </w:p>
        </w:tc>
        <w:tc>
          <w:tcPr>
            <w:tcW w:w="586" w:type="pct"/>
            <w:vMerge/>
            <w:shd w:val="clear" w:color="auto" w:fill="auto"/>
            <w:vAlign w:val="center"/>
          </w:tcPr>
          <w:p w14:paraId="3A0FCA24" w14:textId="77777777" w:rsidR="004E2279" w:rsidRPr="000144C3" w:rsidRDefault="004E2279" w:rsidP="004E2279">
            <w:pPr>
              <w:pStyle w:val="aff3"/>
              <w:snapToGrid w:val="0"/>
              <w:spacing w:line="240" w:lineRule="auto"/>
              <w:jc w:val="center"/>
              <w:rPr>
                <w:rFonts w:ascii="Times New Roman" w:hAnsi="Times New Roman"/>
                <w:sz w:val="21"/>
              </w:rPr>
            </w:pPr>
          </w:p>
        </w:tc>
        <w:tc>
          <w:tcPr>
            <w:tcW w:w="279" w:type="pct"/>
            <w:shd w:val="clear" w:color="auto" w:fill="auto"/>
            <w:vAlign w:val="center"/>
          </w:tcPr>
          <w:p w14:paraId="0ACA96F5" w14:textId="20330A43" w:rsidR="004E2279" w:rsidRPr="000144C3" w:rsidRDefault="004E2279" w:rsidP="004E2279">
            <w:pPr>
              <w:jc w:val="center"/>
              <w:rPr>
                <w:rFonts w:ascii="Times New Roman"/>
                <w:sz w:val="21"/>
                <w:szCs w:val="21"/>
              </w:rPr>
            </w:pPr>
            <w:r w:rsidRPr="000144C3">
              <w:rPr>
                <w:rFonts w:ascii="Times New Roman" w:hint="eastAsia"/>
                <w:sz w:val="21"/>
                <w:szCs w:val="21"/>
              </w:rPr>
              <w:t>135.19</w:t>
            </w:r>
          </w:p>
        </w:tc>
        <w:tc>
          <w:tcPr>
            <w:tcW w:w="279" w:type="pct"/>
            <w:shd w:val="clear" w:color="auto" w:fill="auto"/>
            <w:vAlign w:val="center"/>
          </w:tcPr>
          <w:p w14:paraId="190DDA3F" w14:textId="141D5F64" w:rsidR="004E2279" w:rsidRPr="000144C3" w:rsidRDefault="004E2279" w:rsidP="004E2279">
            <w:pPr>
              <w:jc w:val="center"/>
              <w:rPr>
                <w:rFonts w:ascii="Times New Roman"/>
                <w:sz w:val="21"/>
                <w:szCs w:val="21"/>
              </w:rPr>
            </w:pPr>
            <w:r w:rsidRPr="000144C3">
              <w:rPr>
                <w:rFonts w:ascii="Times New Roman" w:hint="eastAsia"/>
                <w:sz w:val="21"/>
                <w:szCs w:val="21"/>
              </w:rPr>
              <w:t>138.02</w:t>
            </w:r>
          </w:p>
        </w:tc>
        <w:tc>
          <w:tcPr>
            <w:tcW w:w="248" w:type="pct"/>
            <w:shd w:val="clear" w:color="auto" w:fill="auto"/>
            <w:vAlign w:val="center"/>
          </w:tcPr>
          <w:p w14:paraId="437A60ED" w14:textId="45E14457" w:rsidR="004E2279" w:rsidRPr="000144C3" w:rsidRDefault="004E2279" w:rsidP="004E2279">
            <w:pPr>
              <w:jc w:val="center"/>
              <w:rPr>
                <w:rFonts w:ascii="Times New Roman"/>
                <w:sz w:val="21"/>
                <w:szCs w:val="21"/>
              </w:rPr>
            </w:pPr>
            <w:r w:rsidRPr="000144C3">
              <w:rPr>
                <w:rFonts w:ascii="Times New Roman" w:hint="eastAsia"/>
                <w:sz w:val="21"/>
                <w:szCs w:val="21"/>
              </w:rPr>
              <w:t>1</w:t>
            </w:r>
          </w:p>
        </w:tc>
        <w:tc>
          <w:tcPr>
            <w:tcW w:w="274" w:type="pct"/>
            <w:shd w:val="clear" w:color="auto" w:fill="auto"/>
            <w:vAlign w:val="center"/>
          </w:tcPr>
          <w:p w14:paraId="48E54D39" w14:textId="35B43BDC" w:rsidR="004E2279" w:rsidRPr="000144C3" w:rsidRDefault="004E2279" w:rsidP="004E2279">
            <w:pPr>
              <w:jc w:val="center"/>
              <w:rPr>
                <w:rFonts w:ascii="Times New Roman"/>
                <w:sz w:val="21"/>
                <w:szCs w:val="21"/>
              </w:rPr>
            </w:pPr>
            <w:r w:rsidRPr="000144C3">
              <w:rPr>
                <w:rFonts w:ascii="Times New Roman" w:hint="eastAsia"/>
                <w:sz w:val="21"/>
                <w:szCs w:val="21"/>
              </w:rPr>
              <w:t>27</w:t>
            </w:r>
          </w:p>
        </w:tc>
        <w:tc>
          <w:tcPr>
            <w:tcW w:w="373" w:type="pct"/>
            <w:shd w:val="clear" w:color="auto" w:fill="auto"/>
            <w:vAlign w:val="center"/>
          </w:tcPr>
          <w:p w14:paraId="1FD0577B" w14:textId="603728C8" w:rsidR="004E2279" w:rsidRPr="000144C3" w:rsidRDefault="00143BA3" w:rsidP="004E2279">
            <w:pPr>
              <w:jc w:val="center"/>
              <w:rPr>
                <w:rFonts w:ascii="Times New Roman"/>
                <w:sz w:val="21"/>
                <w:szCs w:val="21"/>
              </w:rPr>
            </w:pPr>
            <w:r w:rsidRPr="000144C3">
              <w:rPr>
                <w:rFonts w:ascii="Times New Roman" w:hint="eastAsia"/>
                <w:sz w:val="21"/>
                <w:szCs w:val="21"/>
              </w:rPr>
              <w:t>51.2</w:t>
            </w:r>
          </w:p>
        </w:tc>
        <w:tc>
          <w:tcPr>
            <w:tcW w:w="250" w:type="pct"/>
            <w:vMerge/>
            <w:shd w:val="clear" w:color="auto" w:fill="auto"/>
            <w:vAlign w:val="center"/>
          </w:tcPr>
          <w:p w14:paraId="16B8C002" w14:textId="77777777" w:rsidR="004E2279" w:rsidRPr="000144C3" w:rsidRDefault="004E2279" w:rsidP="004E2279">
            <w:pPr>
              <w:jc w:val="center"/>
              <w:rPr>
                <w:rFonts w:ascii="Times New Roman"/>
                <w:sz w:val="21"/>
                <w:szCs w:val="21"/>
              </w:rPr>
            </w:pPr>
          </w:p>
        </w:tc>
        <w:tc>
          <w:tcPr>
            <w:tcW w:w="250" w:type="pct"/>
            <w:shd w:val="clear" w:color="auto" w:fill="auto"/>
            <w:vAlign w:val="center"/>
          </w:tcPr>
          <w:p w14:paraId="48AADAA7" w14:textId="56F78067" w:rsidR="004E2279" w:rsidRPr="000144C3" w:rsidRDefault="00143BA3" w:rsidP="004E2279">
            <w:pPr>
              <w:jc w:val="center"/>
              <w:rPr>
                <w:rFonts w:ascii="Times New Roman"/>
                <w:sz w:val="21"/>
                <w:szCs w:val="21"/>
              </w:rPr>
            </w:pPr>
            <w:r w:rsidRPr="000144C3">
              <w:rPr>
                <w:rFonts w:ascii="Times New Roman" w:hint="eastAsia"/>
                <w:sz w:val="21"/>
                <w:szCs w:val="21"/>
              </w:rPr>
              <w:t>10</w:t>
            </w:r>
          </w:p>
        </w:tc>
        <w:tc>
          <w:tcPr>
            <w:tcW w:w="278" w:type="pct"/>
            <w:shd w:val="clear" w:color="auto" w:fill="auto"/>
            <w:vAlign w:val="center"/>
          </w:tcPr>
          <w:p w14:paraId="5D930EE9" w14:textId="0ADE8567" w:rsidR="004E2279" w:rsidRPr="000144C3" w:rsidRDefault="00143BA3" w:rsidP="004E2279">
            <w:pPr>
              <w:jc w:val="center"/>
              <w:rPr>
                <w:rFonts w:ascii="Times New Roman"/>
                <w:sz w:val="21"/>
                <w:szCs w:val="21"/>
              </w:rPr>
            </w:pPr>
            <w:r w:rsidRPr="000144C3">
              <w:rPr>
                <w:rFonts w:ascii="Times New Roman" w:hint="eastAsia"/>
                <w:sz w:val="21"/>
                <w:szCs w:val="21"/>
              </w:rPr>
              <w:t>30.2</w:t>
            </w:r>
          </w:p>
        </w:tc>
        <w:tc>
          <w:tcPr>
            <w:tcW w:w="250" w:type="pct"/>
            <w:shd w:val="clear" w:color="auto" w:fill="auto"/>
            <w:vAlign w:val="center"/>
          </w:tcPr>
          <w:p w14:paraId="6DAFDD1B" w14:textId="5E9849B9" w:rsidR="004E2279" w:rsidRPr="000144C3" w:rsidRDefault="00143BA3" w:rsidP="004E2279">
            <w:pPr>
              <w:jc w:val="center"/>
              <w:rPr>
                <w:rFonts w:ascii="Times New Roman"/>
                <w:sz w:val="21"/>
                <w:szCs w:val="21"/>
              </w:rPr>
            </w:pPr>
            <w:r w:rsidRPr="000144C3">
              <w:rPr>
                <w:rFonts w:ascii="Times New Roman" w:hint="eastAsia"/>
                <w:sz w:val="21"/>
                <w:szCs w:val="21"/>
              </w:rPr>
              <w:t>40</w:t>
            </w:r>
          </w:p>
        </w:tc>
      </w:tr>
      <w:tr w:rsidR="004E2279" w:rsidRPr="000144C3" w14:paraId="623553C8" w14:textId="77777777">
        <w:trPr>
          <w:jc w:val="center"/>
        </w:trPr>
        <w:tc>
          <w:tcPr>
            <w:tcW w:w="244" w:type="pct"/>
            <w:shd w:val="clear" w:color="auto" w:fill="auto"/>
            <w:vAlign w:val="center"/>
          </w:tcPr>
          <w:p w14:paraId="4B591E7B" w14:textId="77777777" w:rsidR="004E2279" w:rsidRPr="000144C3" w:rsidRDefault="004E2279" w:rsidP="004E2279">
            <w:pPr>
              <w:pStyle w:val="aff3"/>
              <w:snapToGrid w:val="0"/>
              <w:spacing w:line="240" w:lineRule="auto"/>
              <w:jc w:val="center"/>
              <w:rPr>
                <w:rFonts w:ascii="Times New Roman" w:hAnsi="Times New Roman"/>
                <w:sz w:val="21"/>
              </w:rPr>
            </w:pPr>
            <w:r w:rsidRPr="000144C3">
              <w:rPr>
                <w:rFonts w:ascii="Times New Roman" w:hAnsi="Times New Roman"/>
                <w:sz w:val="21"/>
              </w:rPr>
              <w:t>3</w:t>
            </w:r>
          </w:p>
        </w:tc>
        <w:tc>
          <w:tcPr>
            <w:tcW w:w="243" w:type="pct"/>
            <w:vMerge/>
            <w:shd w:val="clear" w:color="auto" w:fill="auto"/>
            <w:vAlign w:val="center"/>
          </w:tcPr>
          <w:p w14:paraId="34F336FE" w14:textId="77777777" w:rsidR="004E2279" w:rsidRPr="000144C3" w:rsidRDefault="004E2279" w:rsidP="004E2279">
            <w:pPr>
              <w:jc w:val="center"/>
              <w:rPr>
                <w:rFonts w:ascii="Times New Roman"/>
                <w:sz w:val="21"/>
                <w:szCs w:val="21"/>
              </w:rPr>
            </w:pPr>
          </w:p>
        </w:tc>
        <w:tc>
          <w:tcPr>
            <w:tcW w:w="747" w:type="pct"/>
            <w:shd w:val="clear" w:color="auto" w:fill="auto"/>
            <w:vAlign w:val="center"/>
          </w:tcPr>
          <w:p w14:paraId="71916DBC" w14:textId="7098DB3F" w:rsidR="004E2279" w:rsidRPr="000144C3" w:rsidRDefault="004E2279" w:rsidP="004E2279">
            <w:pPr>
              <w:pStyle w:val="aff3"/>
              <w:snapToGrid w:val="0"/>
              <w:spacing w:line="240" w:lineRule="auto"/>
              <w:jc w:val="center"/>
              <w:rPr>
                <w:rFonts w:ascii="Times New Roman" w:hAnsi="Times New Roman"/>
                <w:sz w:val="21"/>
              </w:rPr>
            </w:pPr>
            <w:r w:rsidRPr="000144C3">
              <w:rPr>
                <w:rFonts w:ascii="Times New Roman" w:hAnsi="Times New Roman"/>
                <w:sz w:val="21"/>
              </w:rPr>
              <w:t>液压机</w:t>
            </w:r>
          </w:p>
        </w:tc>
        <w:tc>
          <w:tcPr>
            <w:tcW w:w="299" w:type="pct"/>
            <w:shd w:val="clear" w:color="auto" w:fill="auto"/>
            <w:vAlign w:val="center"/>
          </w:tcPr>
          <w:p w14:paraId="732BBFBA" w14:textId="77777777" w:rsidR="004E2279" w:rsidRPr="000144C3" w:rsidRDefault="004E2279" w:rsidP="004E2279">
            <w:pPr>
              <w:jc w:val="center"/>
              <w:rPr>
                <w:rFonts w:ascii="Times New Roman"/>
                <w:sz w:val="21"/>
                <w:szCs w:val="21"/>
              </w:rPr>
            </w:pPr>
            <w:r w:rsidRPr="000144C3">
              <w:rPr>
                <w:rFonts w:ascii="Times New Roman" w:hint="eastAsia"/>
                <w:sz w:val="21"/>
                <w:szCs w:val="21"/>
              </w:rPr>
              <w:t>/</w:t>
            </w:r>
          </w:p>
        </w:tc>
        <w:tc>
          <w:tcPr>
            <w:tcW w:w="399" w:type="pct"/>
            <w:shd w:val="clear" w:color="auto" w:fill="auto"/>
            <w:vAlign w:val="center"/>
          </w:tcPr>
          <w:p w14:paraId="70673B47" w14:textId="326D8583" w:rsidR="004E2279" w:rsidRPr="000144C3" w:rsidRDefault="004E2279" w:rsidP="004E2279">
            <w:pPr>
              <w:pStyle w:val="afffffffffffffffffffb"/>
              <w:snapToGrid w:val="0"/>
              <w:spacing w:line="240" w:lineRule="auto"/>
              <w:rPr>
                <w:rFonts w:ascii="Times New Roman"/>
                <w:bCs w:val="0"/>
                <w:sz w:val="21"/>
                <w:szCs w:val="21"/>
              </w:rPr>
            </w:pPr>
            <w:r w:rsidRPr="000144C3">
              <w:rPr>
                <w:rFonts w:ascii="Times New Roman" w:hint="eastAsia"/>
                <w:bCs w:val="0"/>
                <w:sz w:val="21"/>
                <w:szCs w:val="21"/>
              </w:rPr>
              <w:t>90</w:t>
            </w:r>
          </w:p>
        </w:tc>
        <w:tc>
          <w:tcPr>
            <w:tcW w:w="586" w:type="pct"/>
            <w:vMerge/>
            <w:shd w:val="clear" w:color="auto" w:fill="auto"/>
            <w:vAlign w:val="center"/>
          </w:tcPr>
          <w:p w14:paraId="435A049C" w14:textId="77777777" w:rsidR="004E2279" w:rsidRPr="000144C3" w:rsidRDefault="004E2279" w:rsidP="004E2279">
            <w:pPr>
              <w:jc w:val="center"/>
              <w:rPr>
                <w:rFonts w:ascii="Times New Roman"/>
                <w:sz w:val="21"/>
                <w:szCs w:val="21"/>
              </w:rPr>
            </w:pPr>
          </w:p>
        </w:tc>
        <w:tc>
          <w:tcPr>
            <w:tcW w:w="279" w:type="pct"/>
            <w:shd w:val="clear" w:color="auto" w:fill="auto"/>
            <w:vAlign w:val="center"/>
          </w:tcPr>
          <w:p w14:paraId="6F6FAB36" w14:textId="478053FE" w:rsidR="004E2279" w:rsidRPr="000144C3" w:rsidRDefault="004E2279" w:rsidP="004E2279">
            <w:pPr>
              <w:jc w:val="center"/>
              <w:rPr>
                <w:rFonts w:ascii="Times New Roman"/>
                <w:sz w:val="21"/>
                <w:szCs w:val="21"/>
              </w:rPr>
            </w:pPr>
            <w:r w:rsidRPr="000144C3">
              <w:rPr>
                <w:rFonts w:ascii="Times New Roman" w:hint="eastAsia"/>
                <w:sz w:val="21"/>
                <w:szCs w:val="21"/>
              </w:rPr>
              <w:t>147.62</w:t>
            </w:r>
          </w:p>
        </w:tc>
        <w:tc>
          <w:tcPr>
            <w:tcW w:w="279" w:type="pct"/>
            <w:shd w:val="clear" w:color="auto" w:fill="auto"/>
            <w:vAlign w:val="center"/>
          </w:tcPr>
          <w:p w14:paraId="2A082EF4" w14:textId="699AE11A" w:rsidR="004E2279" w:rsidRPr="000144C3" w:rsidRDefault="004E2279" w:rsidP="004E2279">
            <w:pPr>
              <w:jc w:val="center"/>
              <w:rPr>
                <w:rFonts w:ascii="Times New Roman"/>
                <w:sz w:val="21"/>
                <w:szCs w:val="21"/>
              </w:rPr>
            </w:pPr>
            <w:r w:rsidRPr="000144C3">
              <w:rPr>
                <w:rFonts w:ascii="Times New Roman" w:hint="eastAsia"/>
                <w:sz w:val="21"/>
                <w:szCs w:val="21"/>
              </w:rPr>
              <w:t>132.59</w:t>
            </w:r>
          </w:p>
        </w:tc>
        <w:tc>
          <w:tcPr>
            <w:tcW w:w="248" w:type="pct"/>
            <w:shd w:val="clear" w:color="auto" w:fill="auto"/>
            <w:vAlign w:val="center"/>
          </w:tcPr>
          <w:p w14:paraId="16FE15B1" w14:textId="75BA9FB9" w:rsidR="004E2279" w:rsidRPr="000144C3" w:rsidRDefault="004E2279" w:rsidP="004E2279">
            <w:pPr>
              <w:jc w:val="center"/>
              <w:rPr>
                <w:rFonts w:ascii="Times New Roman"/>
                <w:sz w:val="21"/>
                <w:szCs w:val="21"/>
              </w:rPr>
            </w:pPr>
            <w:r w:rsidRPr="000144C3">
              <w:rPr>
                <w:rFonts w:ascii="Times New Roman" w:hint="eastAsia"/>
                <w:sz w:val="21"/>
                <w:szCs w:val="21"/>
              </w:rPr>
              <w:t>1</w:t>
            </w:r>
          </w:p>
        </w:tc>
        <w:tc>
          <w:tcPr>
            <w:tcW w:w="274" w:type="pct"/>
            <w:shd w:val="clear" w:color="auto" w:fill="auto"/>
            <w:vAlign w:val="center"/>
          </w:tcPr>
          <w:p w14:paraId="2C92F2FB" w14:textId="05765B12" w:rsidR="004E2279" w:rsidRPr="000144C3" w:rsidRDefault="004E2279" w:rsidP="004E2279">
            <w:pPr>
              <w:jc w:val="center"/>
              <w:rPr>
                <w:rFonts w:ascii="Times New Roman"/>
                <w:sz w:val="21"/>
                <w:szCs w:val="21"/>
              </w:rPr>
            </w:pPr>
            <w:r w:rsidRPr="000144C3">
              <w:rPr>
                <w:rFonts w:ascii="Times New Roman" w:hint="eastAsia"/>
                <w:sz w:val="21"/>
                <w:szCs w:val="21"/>
              </w:rPr>
              <w:t>27</w:t>
            </w:r>
          </w:p>
        </w:tc>
        <w:tc>
          <w:tcPr>
            <w:tcW w:w="373" w:type="pct"/>
            <w:shd w:val="clear" w:color="auto" w:fill="auto"/>
            <w:vAlign w:val="center"/>
          </w:tcPr>
          <w:p w14:paraId="1C804C32" w14:textId="0DCB4C0D" w:rsidR="004E2279" w:rsidRPr="000144C3" w:rsidRDefault="00143BA3" w:rsidP="004E2279">
            <w:pPr>
              <w:jc w:val="center"/>
              <w:rPr>
                <w:rFonts w:ascii="Times New Roman"/>
                <w:sz w:val="21"/>
                <w:szCs w:val="21"/>
              </w:rPr>
            </w:pPr>
            <w:r w:rsidRPr="000144C3">
              <w:rPr>
                <w:rFonts w:ascii="Times New Roman" w:hint="eastAsia"/>
                <w:sz w:val="21"/>
                <w:szCs w:val="21"/>
              </w:rPr>
              <w:t>56.2</w:t>
            </w:r>
          </w:p>
        </w:tc>
        <w:tc>
          <w:tcPr>
            <w:tcW w:w="250" w:type="pct"/>
            <w:vMerge/>
            <w:shd w:val="clear" w:color="auto" w:fill="auto"/>
            <w:vAlign w:val="center"/>
          </w:tcPr>
          <w:p w14:paraId="00F7D8CF" w14:textId="77777777" w:rsidR="004E2279" w:rsidRPr="000144C3" w:rsidRDefault="004E2279" w:rsidP="004E2279">
            <w:pPr>
              <w:jc w:val="center"/>
              <w:rPr>
                <w:rFonts w:ascii="Times New Roman"/>
                <w:sz w:val="21"/>
                <w:szCs w:val="21"/>
              </w:rPr>
            </w:pPr>
          </w:p>
        </w:tc>
        <w:tc>
          <w:tcPr>
            <w:tcW w:w="250" w:type="pct"/>
            <w:shd w:val="clear" w:color="auto" w:fill="auto"/>
            <w:vAlign w:val="center"/>
          </w:tcPr>
          <w:p w14:paraId="3F452AFB" w14:textId="32F9840C" w:rsidR="004E2279" w:rsidRPr="000144C3" w:rsidRDefault="00143BA3" w:rsidP="004E2279">
            <w:pPr>
              <w:jc w:val="center"/>
              <w:rPr>
                <w:rFonts w:ascii="Times New Roman"/>
                <w:sz w:val="21"/>
                <w:szCs w:val="21"/>
              </w:rPr>
            </w:pPr>
            <w:r w:rsidRPr="000144C3">
              <w:rPr>
                <w:rFonts w:ascii="Times New Roman" w:hint="eastAsia"/>
                <w:sz w:val="21"/>
                <w:szCs w:val="21"/>
              </w:rPr>
              <w:t>10</w:t>
            </w:r>
          </w:p>
        </w:tc>
        <w:tc>
          <w:tcPr>
            <w:tcW w:w="278" w:type="pct"/>
            <w:shd w:val="clear" w:color="auto" w:fill="auto"/>
            <w:vAlign w:val="center"/>
          </w:tcPr>
          <w:p w14:paraId="5B8EB859" w14:textId="4D2B663E" w:rsidR="004E2279" w:rsidRPr="000144C3" w:rsidRDefault="00143BA3" w:rsidP="004E2279">
            <w:pPr>
              <w:jc w:val="center"/>
              <w:rPr>
                <w:rFonts w:ascii="Times New Roman"/>
                <w:sz w:val="21"/>
                <w:szCs w:val="21"/>
              </w:rPr>
            </w:pPr>
            <w:r w:rsidRPr="000144C3">
              <w:rPr>
                <w:rFonts w:ascii="Times New Roman" w:hint="eastAsia"/>
                <w:sz w:val="21"/>
                <w:szCs w:val="21"/>
              </w:rPr>
              <w:t>35.2</w:t>
            </w:r>
          </w:p>
        </w:tc>
        <w:tc>
          <w:tcPr>
            <w:tcW w:w="250" w:type="pct"/>
            <w:shd w:val="clear" w:color="auto" w:fill="auto"/>
            <w:vAlign w:val="center"/>
          </w:tcPr>
          <w:p w14:paraId="0D43197C" w14:textId="29FA4BB0" w:rsidR="004E2279" w:rsidRPr="000144C3" w:rsidRDefault="00143BA3" w:rsidP="004E2279">
            <w:pPr>
              <w:jc w:val="center"/>
              <w:rPr>
                <w:rFonts w:ascii="Times New Roman"/>
                <w:sz w:val="21"/>
                <w:szCs w:val="21"/>
              </w:rPr>
            </w:pPr>
            <w:r w:rsidRPr="000144C3">
              <w:rPr>
                <w:rFonts w:ascii="Times New Roman" w:hint="eastAsia"/>
                <w:sz w:val="21"/>
                <w:szCs w:val="21"/>
              </w:rPr>
              <w:t>40</w:t>
            </w:r>
          </w:p>
        </w:tc>
      </w:tr>
    </w:tbl>
    <w:p w14:paraId="71144938" w14:textId="21DDDEE3" w:rsidR="003E6E0A" w:rsidRPr="000144C3" w:rsidRDefault="003E6E0A" w:rsidP="003E6E0A">
      <w:pPr>
        <w:spacing w:line="360" w:lineRule="auto"/>
        <w:jc w:val="center"/>
        <w:rPr>
          <w:rFonts w:ascii="Times New Roman"/>
          <w:b/>
          <w:sz w:val="21"/>
          <w:szCs w:val="21"/>
        </w:rPr>
      </w:pPr>
      <w:r w:rsidRPr="000144C3">
        <w:rPr>
          <w:rFonts w:ascii="Times New Roman" w:hint="eastAsia"/>
          <w:b/>
          <w:sz w:val="21"/>
          <w:szCs w:val="21"/>
        </w:rPr>
        <w:lastRenderedPageBreak/>
        <w:t>表</w:t>
      </w:r>
      <w:r w:rsidRPr="000144C3">
        <w:rPr>
          <w:rFonts w:ascii="Times New Roman" w:hint="eastAsia"/>
          <w:b/>
          <w:sz w:val="21"/>
          <w:szCs w:val="21"/>
        </w:rPr>
        <w:t xml:space="preserve">5.2.3-2  </w:t>
      </w:r>
      <w:r w:rsidRPr="000144C3">
        <w:rPr>
          <w:rFonts w:ascii="Times New Roman" w:hint="eastAsia"/>
          <w:b/>
          <w:sz w:val="21"/>
          <w:szCs w:val="21"/>
        </w:rPr>
        <w:t>项目主要噪声源源强表（室外声源）</w:t>
      </w:r>
    </w:p>
    <w:tbl>
      <w:tblPr>
        <w:tblW w:w="4998"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689"/>
        <w:gridCol w:w="1517"/>
        <w:gridCol w:w="904"/>
        <w:gridCol w:w="1108"/>
        <w:gridCol w:w="1108"/>
        <w:gridCol w:w="1126"/>
        <w:gridCol w:w="1321"/>
        <w:gridCol w:w="4882"/>
        <w:gridCol w:w="1739"/>
      </w:tblGrid>
      <w:tr w:rsidR="003E6E0A" w:rsidRPr="000144C3" w14:paraId="2D76C113" w14:textId="77777777" w:rsidTr="00DD0649">
        <w:trPr>
          <w:cantSplit/>
          <w:trHeight w:val="426"/>
          <w:jc w:val="center"/>
        </w:trPr>
        <w:tc>
          <w:tcPr>
            <w:tcW w:w="239" w:type="pct"/>
            <w:vMerge w:val="restart"/>
            <w:vAlign w:val="center"/>
          </w:tcPr>
          <w:p w14:paraId="3249CCB4"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序号</w:t>
            </w:r>
          </w:p>
        </w:tc>
        <w:tc>
          <w:tcPr>
            <w:tcW w:w="527" w:type="pct"/>
            <w:vMerge w:val="restart"/>
            <w:vAlign w:val="center"/>
          </w:tcPr>
          <w:p w14:paraId="543EDA66"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噪声源名称</w:t>
            </w:r>
          </w:p>
        </w:tc>
        <w:tc>
          <w:tcPr>
            <w:tcW w:w="314" w:type="pct"/>
            <w:vMerge w:val="restart"/>
            <w:vAlign w:val="center"/>
          </w:tcPr>
          <w:p w14:paraId="0A4D6010"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型号</w:t>
            </w:r>
          </w:p>
        </w:tc>
        <w:tc>
          <w:tcPr>
            <w:tcW w:w="1161" w:type="pct"/>
            <w:gridSpan w:val="3"/>
            <w:vAlign w:val="center"/>
          </w:tcPr>
          <w:p w14:paraId="556AF398"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空间相对位置</w:t>
            </w:r>
            <w:r w:rsidRPr="000144C3">
              <w:rPr>
                <w:rFonts w:ascii="Times New Roman" w:hint="eastAsia"/>
                <w:b/>
                <w:bCs/>
                <w:sz w:val="21"/>
                <w:szCs w:val="21"/>
              </w:rPr>
              <w:t>/m</w:t>
            </w:r>
          </w:p>
        </w:tc>
        <w:tc>
          <w:tcPr>
            <w:tcW w:w="459" w:type="pct"/>
            <w:vMerge w:val="restart"/>
            <w:vAlign w:val="center"/>
          </w:tcPr>
          <w:p w14:paraId="030FE763"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声压级</w:t>
            </w:r>
            <w:r w:rsidRPr="000144C3">
              <w:rPr>
                <w:rFonts w:ascii="Times New Roman"/>
                <w:b/>
                <w:bCs/>
                <w:sz w:val="21"/>
                <w:szCs w:val="21"/>
              </w:rPr>
              <w:t>dB</w:t>
            </w:r>
            <w:r w:rsidRPr="000144C3">
              <w:rPr>
                <w:rFonts w:ascii="Times New Roman"/>
                <w:b/>
                <w:bCs/>
                <w:sz w:val="21"/>
                <w:szCs w:val="21"/>
              </w:rPr>
              <w:t>（</w:t>
            </w:r>
            <w:r w:rsidRPr="000144C3">
              <w:rPr>
                <w:rFonts w:ascii="Times New Roman"/>
                <w:b/>
                <w:bCs/>
                <w:sz w:val="21"/>
                <w:szCs w:val="21"/>
              </w:rPr>
              <w:t>A</w:t>
            </w:r>
            <w:r w:rsidRPr="000144C3">
              <w:rPr>
                <w:rFonts w:ascii="Times New Roman" w:hint="eastAsia"/>
                <w:b/>
                <w:bCs/>
                <w:sz w:val="21"/>
                <w:szCs w:val="21"/>
              </w:rPr>
              <w:t>）</w:t>
            </w:r>
          </w:p>
        </w:tc>
        <w:tc>
          <w:tcPr>
            <w:tcW w:w="1696" w:type="pct"/>
            <w:vMerge w:val="restart"/>
            <w:vAlign w:val="center"/>
          </w:tcPr>
          <w:p w14:paraId="142C7A4A"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声源控制措施</w:t>
            </w:r>
          </w:p>
        </w:tc>
        <w:tc>
          <w:tcPr>
            <w:tcW w:w="604" w:type="pct"/>
            <w:vMerge w:val="restart"/>
            <w:vAlign w:val="center"/>
          </w:tcPr>
          <w:p w14:paraId="095C1AA4"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运行时段</w:t>
            </w:r>
          </w:p>
        </w:tc>
      </w:tr>
      <w:tr w:rsidR="003E6E0A" w:rsidRPr="000144C3" w14:paraId="78C3AF3C" w14:textId="77777777" w:rsidTr="00DD0649">
        <w:trPr>
          <w:cantSplit/>
          <w:trHeight w:val="90"/>
          <w:jc w:val="center"/>
        </w:trPr>
        <w:tc>
          <w:tcPr>
            <w:tcW w:w="239" w:type="pct"/>
            <w:vMerge/>
            <w:vAlign w:val="center"/>
          </w:tcPr>
          <w:p w14:paraId="3FD9B1EC" w14:textId="77777777" w:rsidR="003E6E0A" w:rsidRPr="000144C3" w:rsidRDefault="003E6E0A" w:rsidP="00DD0649">
            <w:pPr>
              <w:jc w:val="center"/>
              <w:rPr>
                <w:rFonts w:ascii="Times New Roman"/>
                <w:sz w:val="21"/>
                <w:szCs w:val="21"/>
              </w:rPr>
            </w:pPr>
          </w:p>
        </w:tc>
        <w:tc>
          <w:tcPr>
            <w:tcW w:w="527" w:type="pct"/>
            <w:vMerge/>
            <w:vAlign w:val="center"/>
          </w:tcPr>
          <w:p w14:paraId="1D8B712B" w14:textId="77777777" w:rsidR="003E6E0A" w:rsidRPr="000144C3" w:rsidRDefault="003E6E0A" w:rsidP="00DD0649">
            <w:pPr>
              <w:pStyle w:val="TimesNewRoman0"/>
              <w:rPr>
                <w:rFonts w:cs="Times New Roman"/>
                <w:szCs w:val="21"/>
              </w:rPr>
            </w:pPr>
          </w:p>
        </w:tc>
        <w:tc>
          <w:tcPr>
            <w:tcW w:w="314" w:type="pct"/>
            <w:vMerge/>
            <w:vAlign w:val="center"/>
          </w:tcPr>
          <w:p w14:paraId="09814E93" w14:textId="77777777" w:rsidR="003E6E0A" w:rsidRPr="000144C3" w:rsidRDefault="003E6E0A" w:rsidP="00DD0649">
            <w:pPr>
              <w:pStyle w:val="TimesNewRoman0"/>
              <w:rPr>
                <w:rFonts w:cs="Times New Roman"/>
                <w:szCs w:val="21"/>
              </w:rPr>
            </w:pPr>
          </w:p>
        </w:tc>
        <w:tc>
          <w:tcPr>
            <w:tcW w:w="385" w:type="pct"/>
            <w:vAlign w:val="center"/>
          </w:tcPr>
          <w:p w14:paraId="40B0099C"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X</w:t>
            </w:r>
          </w:p>
        </w:tc>
        <w:tc>
          <w:tcPr>
            <w:tcW w:w="385" w:type="pct"/>
            <w:vAlign w:val="center"/>
          </w:tcPr>
          <w:p w14:paraId="3C6D85F5"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Y</w:t>
            </w:r>
          </w:p>
        </w:tc>
        <w:tc>
          <w:tcPr>
            <w:tcW w:w="391" w:type="pct"/>
            <w:vAlign w:val="center"/>
          </w:tcPr>
          <w:p w14:paraId="50B8CB24" w14:textId="77777777" w:rsidR="003E6E0A" w:rsidRPr="000144C3" w:rsidRDefault="003E6E0A" w:rsidP="00DD0649">
            <w:pPr>
              <w:jc w:val="center"/>
              <w:rPr>
                <w:rFonts w:ascii="Times New Roman"/>
                <w:b/>
                <w:bCs/>
                <w:sz w:val="21"/>
                <w:szCs w:val="21"/>
              </w:rPr>
            </w:pPr>
            <w:r w:rsidRPr="000144C3">
              <w:rPr>
                <w:rFonts w:ascii="Times New Roman" w:hint="eastAsia"/>
                <w:b/>
                <w:bCs/>
                <w:sz w:val="21"/>
                <w:szCs w:val="21"/>
              </w:rPr>
              <w:t>Z</w:t>
            </w:r>
          </w:p>
        </w:tc>
        <w:tc>
          <w:tcPr>
            <w:tcW w:w="459" w:type="pct"/>
            <w:vMerge/>
            <w:vAlign w:val="center"/>
          </w:tcPr>
          <w:p w14:paraId="5C55F453" w14:textId="77777777" w:rsidR="003E6E0A" w:rsidRPr="000144C3" w:rsidRDefault="003E6E0A" w:rsidP="00DD0649">
            <w:pPr>
              <w:jc w:val="center"/>
              <w:rPr>
                <w:rFonts w:ascii="Times New Roman"/>
                <w:sz w:val="21"/>
                <w:szCs w:val="21"/>
              </w:rPr>
            </w:pPr>
          </w:p>
        </w:tc>
        <w:tc>
          <w:tcPr>
            <w:tcW w:w="1696" w:type="pct"/>
            <w:vMerge/>
            <w:vAlign w:val="center"/>
          </w:tcPr>
          <w:p w14:paraId="688B0298" w14:textId="77777777" w:rsidR="003E6E0A" w:rsidRPr="000144C3" w:rsidRDefault="003E6E0A" w:rsidP="00DD0649">
            <w:pPr>
              <w:jc w:val="center"/>
              <w:rPr>
                <w:rFonts w:ascii="Times New Roman"/>
                <w:sz w:val="21"/>
                <w:szCs w:val="21"/>
              </w:rPr>
            </w:pPr>
          </w:p>
        </w:tc>
        <w:tc>
          <w:tcPr>
            <w:tcW w:w="604" w:type="pct"/>
            <w:vMerge/>
            <w:vAlign w:val="center"/>
          </w:tcPr>
          <w:p w14:paraId="37EF7762" w14:textId="77777777" w:rsidR="003E6E0A" w:rsidRPr="000144C3" w:rsidRDefault="003E6E0A" w:rsidP="00DD0649">
            <w:pPr>
              <w:jc w:val="center"/>
              <w:rPr>
                <w:rFonts w:ascii="Times New Roman"/>
                <w:sz w:val="21"/>
                <w:szCs w:val="21"/>
              </w:rPr>
            </w:pPr>
          </w:p>
        </w:tc>
      </w:tr>
      <w:tr w:rsidR="003E6E0A" w:rsidRPr="000144C3" w14:paraId="6517A13E" w14:textId="77777777" w:rsidTr="00DD0649">
        <w:trPr>
          <w:cantSplit/>
          <w:trHeight w:val="90"/>
          <w:jc w:val="center"/>
        </w:trPr>
        <w:tc>
          <w:tcPr>
            <w:tcW w:w="239" w:type="pct"/>
            <w:vAlign w:val="center"/>
          </w:tcPr>
          <w:p w14:paraId="06267953" w14:textId="77777777" w:rsidR="003E6E0A" w:rsidRPr="000144C3" w:rsidRDefault="003E6E0A" w:rsidP="00DD0649">
            <w:pPr>
              <w:jc w:val="center"/>
              <w:rPr>
                <w:rFonts w:ascii="Times New Roman"/>
                <w:sz w:val="21"/>
                <w:szCs w:val="21"/>
              </w:rPr>
            </w:pPr>
            <w:r w:rsidRPr="000144C3">
              <w:rPr>
                <w:rFonts w:ascii="Times New Roman"/>
                <w:sz w:val="21"/>
                <w:szCs w:val="21"/>
              </w:rPr>
              <w:t>1</w:t>
            </w:r>
          </w:p>
        </w:tc>
        <w:tc>
          <w:tcPr>
            <w:tcW w:w="527" w:type="pct"/>
            <w:vAlign w:val="center"/>
          </w:tcPr>
          <w:p w14:paraId="0D09279E" w14:textId="25B07A51" w:rsidR="003E6E0A" w:rsidRPr="000144C3" w:rsidRDefault="003E6E0A" w:rsidP="00DD0649">
            <w:pPr>
              <w:pStyle w:val="aff3"/>
              <w:spacing w:line="240" w:lineRule="auto"/>
              <w:jc w:val="center"/>
              <w:rPr>
                <w:rFonts w:ascii="Times New Roman" w:hAnsi="Times New Roman"/>
                <w:sz w:val="21"/>
              </w:rPr>
            </w:pPr>
            <w:r w:rsidRPr="000144C3">
              <w:rPr>
                <w:rFonts w:ascii="Times New Roman" w:hAnsi="Times New Roman" w:hint="eastAsia"/>
                <w:sz w:val="21"/>
              </w:rPr>
              <w:t>冷冻机组</w:t>
            </w:r>
          </w:p>
        </w:tc>
        <w:tc>
          <w:tcPr>
            <w:tcW w:w="314" w:type="pct"/>
            <w:vAlign w:val="center"/>
          </w:tcPr>
          <w:p w14:paraId="3341904C" w14:textId="77777777" w:rsidR="003E6E0A" w:rsidRPr="000144C3" w:rsidRDefault="003E6E0A" w:rsidP="00DD0649">
            <w:pPr>
              <w:pStyle w:val="TimesNewRoman0"/>
              <w:rPr>
                <w:rFonts w:cs="Times New Roman"/>
                <w:szCs w:val="21"/>
              </w:rPr>
            </w:pPr>
            <w:r w:rsidRPr="000144C3">
              <w:rPr>
                <w:rFonts w:cs="Times New Roman" w:hint="eastAsia"/>
                <w:szCs w:val="21"/>
              </w:rPr>
              <w:t>/</w:t>
            </w:r>
          </w:p>
        </w:tc>
        <w:tc>
          <w:tcPr>
            <w:tcW w:w="385" w:type="pct"/>
            <w:vAlign w:val="center"/>
          </w:tcPr>
          <w:p w14:paraId="75497A6A" w14:textId="278FCFD5" w:rsidR="003E6E0A" w:rsidRPr="000144C3" w:rsidRDefault="001E3259" w:rsidP="00DD0649">
            <w:pPr>
              <w:jc w:val="center"/>
              <w:rPr>
                <w:rFonts w:ascii="Times New Roman"/>
                <w:sz w:val="21"/>
                <w:szCs w:val="21"/>
              </w:rPr>
            </w:pPr>
            <w:r w:rsidRPr="000144C3">
              <w:rPr>
                <w:rFonts w:ascii="Times New Roman" w:hint="eastAsia"/>
                <w:sz w:val="21"/>
                <w:szCs w:val="21"/>
              </w:rPr>
              <w:t>174.04</w:t>
            </w:r>
          </w:p>
        </w:tc>
        <w:tc>
          <w:tcPr>
            <w:tcW w:w="385" w:type="pct"/>
            <w:vAlign w:val="center"/>
          </w:tcPr>
          <w:p w14:paraId="1EEA274D" w14:textId="55624FA4" w:rsidR="003E6E0A" w:rsidRPr="000144C3" w:rsidRDefault="001E3259" w:rsidP="00DD0649">
            <w:pPr>
              <w:jc w:val="center"/>
              <w:rPr>
                <w:rFonts w:ascii="Times New Roman"/>
                <w:sz w:val="21"/>
                <w:szCs w:val="21"/>
              </w:rPr>
            </w:pPr>
            <w:r w:rsidRPr="000144C3">
              <w:rPr>
                <w:rFonts w:ascii="Times New Roman" w:hint="eastAsia"/>
                <w:sz w:val="21"/>
                <w:szCs w:val="21"/>
              </w:rPr>
              <w:t>58.79</w:t>
            </w:r>
          </w:p>
        </w:tc>
        <w:tc>
          <w:tcPr>
            <w:tcW w:w="391" w:type="pct"/>
            <w:vAlign w:val="center"/>
          </w:tcPr>
          <w:p w14:paraId="17F272F1" w14:textId="592F1A4E" w:rsidR="003E6E0A" w:rsidRPr="000144C3" w:rsidRDefault="000F6D11" w:rsidP="00DD0649">
            <w:pPr>
              <w:jc w:val="center"/>
              <w:rPr>
                <w:rFonts w:ascii="Times New Roman"/>
                <w:sz w:val="21"/>
                <w:szCs w:val="21"/>
              </w:rPr>
            </w:pPr>
            <w:r w:rsidRPr="000144C3">
              <w:rPr>
                <w:rFonts w:ascii="Times New Roman" w:hint="eastAsia"/>
                <w:sz w:val="21"/>
                <w:szCs w:val="21"/>
              </w:rPr>
              <w:t>1</w:t>
            </w:r>
          </w:p>
        </w:tc>
        <w:tc>
          <w:tcPr>
            <w:tcW w:w="459" w:type="pct"/>
            <w:vAlign w:val="center"/>
          </w:tcPr>
          <w:p w14:paraId="4B304358" w14:textId="115821F6" w:rsidR="003E6E0A" w:rsidRPr="000144C3" w:rsidRDefault="003E6E0A" w:rsidP="00DD0649">
            <w:pPr>
              <w:pStyle w:val="afffffffffffffffffffb"/>
              <w:spacing w:line="240" w:lineRule="auto"/>
              <w:rPr>
                <w:rFonts w:ascii="Times New Roman"/>
                <w:bCs w:val="0"/>
                <w:sz w:val="21"/>
                <w:szCs w:val="21"/>
              </w:rPr>
            </w:pPr>
            <w:r w:rsidRPr="000144C3">
              <w:rPr>
                <w:rFonts w:ascii="Times New Roman" w:hint="eastAsia"/>
                <w:bCs w:val="0"/>
                <w:sz w:val="21"/>
                <w:szCs w:val="21"/>
              </w:rPr>
              <w:t>90</w:t>
            </w:r>
          </w:p>
        </w:tc>
        <w:tc>
          <w:tcPr>
            <w:tcW w:w="1696" w:type="pct"/>
            <w:vMerge w:val="restart"/>
            <w:vAlign w:val="center"/>
          </w:tcPr>
          <w:p w14:paraId="15945EDD" w14:textId="7C7C5E58" w:rsidR="003E6E0A" w:rsidRPr="000144C3" w:rsidRDefault="003E6E0A" w:rsidP="00DD0649">
            <w:pPr>
              <w:jc w:val="center"/>
              <w:rPr>
                <w:rFonts w:ascii="Times New Roman"/>
                <w:sz w:val="21"/>
                <w:szCs w:val="21"/>
              </w:rPr>
            </w:pPr>
            <w:r w:rsidRPr="000144C3">
              <w:rPr>
                <w:rFonts w:ascii="Times New Roman"/>
                <w:sz w:val="21"/>
                <w:szCs w:val="21"/>
              </w:rPr>
              <w:t>基座减振、安装消声器</w:t>
            </w:r>
          </w:p>
        </w:tc>
        <w:tc>
          <w:tcPr>
            <w:tcW w:w="604" w:type="pct"/>
            <w:vAlign w:val="center"/>
          </w:tcPr>
          <w:p w14:paraId="7807FA3B" w14:textId="5A9D3F39" w:rsidR="003E6E0A" w:rsidRPr="000144C3" w:rsidRDefault="003E6E0A" w:rsidP="00DD0649">
            <w:pPr>
              <w:jc w:val="center"/>
              <w:rPr>
                <w:rFonts w:ascii="Times New Roman"/>
                <w:sz w:val="21"/>
                <w:szCs w:val="21"/>
              </w:rPr>
            </w:pPr>
            <w:r w:rsidRPr="000144C3">
              <w:rPr>
                <w:rFonts w:ascii="Times New Roman" w:hint="eastAsia"/>
                <w:sz w:val="21"/>
                <w:szCs w:val="21"/>
              </w:rPr>
              <w:t>0:0</w:t>
            </w:r>
            <w:r w:rsidRPr="000144C3">
              <w:rPr>
                <w:rFonts w:ascii="Times New Roman"/>
                <w:sz w:val="21"/>
                <w:szCs w:val="21"/>
              </w:rPr>
              <w:t>0-24:00</w:t>
            </w:r>
          </w:p>
        </w:tc>
      </w:tr>
      <w:tr w:rsidR="003E6E0A" w:rsidRPr="000144C3" w14:paraId="337D43EA" w14:textId="77777777" w:rsidTr="00DD0649">
        <w:trPr>
          <w:cantSplit/>
          <w:trHeight w:val="90"/>
          <w:jc w:val="center"/>
        </w:trPr>
        <w:tc>
          <w:tcPr>
            <w:tcW w:w="239" w:type="pct"/>
            <w:vAlign w:val="center"/>
          </w:tcPr>
          <w:p w14:paraId="0DA042D3" w14:textId="0FC706CB" w:rsidR="003E6E0A" w:rsidRPr="000144C3" w:rsidRDefault="003E6E0A" w:rsidP="00DD0649">
            <w:pPr>
              <w:jc w:val="center"/>
              <w:rPr>
                <w:rFonts w:ascii="Times New Roman"/>
                <w:sz w:val="21"/>
                <w:szCs w:val="21"/>
              </w:rPr>
            </w:pPr>
            <w:r w:rsidRPr="000144C3">
              <w:rPr>
                <w:rFonts w:ascii="Times New Roman" w:hint="eastAsia"/>
                <w:sz w:val="21"/>
                <w:szCs w:val="21"/>
              </w:rPr>
              <w:t>2</w:t>
            </w:r>
          </w:p>
        </w:tc>
        <w:tc>
          <w:tcPr>
            <w:tcW w:w="527" w:type="pct"/>
            <w:vAlign w:val="center"/>
          </w:tcPr>
          <w:p w14:paraId="58305BF0" w14:textId="62407630" w:rsidR="003E6E0A" w:rsidRPr="000144C3" w:rsidRDefault="003E6E0A" w:rsidP="00DD0649">
            <w:pPr>
              <w:pStyle w:val="aff3"/>
              <w:spacing w:line="240" w:lineRule="auto"/>
              <w:jc w:val="center"/>
              <w:rPr>
                <w:rFonts w:ascii="Times New Roman" w:hAnsi="Times New Roman"/>
                <w:sz w:val="21"/>
              </w:rPr>
            </w:pPr>
            <w:r w:rsidRPr="000144C3">
              <w:rPr>
                <w:rFonts w:ascii="Times New Roman" w:hAnsi="Times New Roman"/>
                <w:sz w:val="21"/>
              </w:rPr>
              <w:t>风机</w:t>
            </w:r>
          </w:p>
        </w:tc>
        <w:tc>
          <w:tcPr>
            <w:tcW w:w="314" w:type="pct"/>
            <w:vAlign w:val="center"/>
          </w:tcPr>
          <w:p w14:paraId="5243FB60" w14:textId="78D64180" w:rsidR="003E6E0A" w:rsidRPr="000144C3" w:rsidRDefault="003E6E0A" w:rsidP="00DD0649">
            <w:pPr>
              <w:pStyle w:val="TimesNewRoman0"/>
              <w:rPr>
                <w:rFonts w:cs="Times New Roman"/>
                <w:szCs w:val="21"/>
              </w:rPr>
            </w:pPr>
            <w:r w:rsidRPr="000144C3">
              <w:rPr>
                <w:rFonts w:cs="Times New Roman" w:hint="eastAsia"/>
                <w:szCs w:val="21"/>
              </w:rPr>
              <w:t>/</w:t>
            </w:r>
          </w:p>
        </w:tc>
        <w:tc>
          <w:tcPr>
            <w:tcW w:w="385" w:type="pct"/>
            <w:vAlign w:val="center"/>
          </w:tcPr>
          <w:p w14:paraId="150F6F04" w14:textId="06C1B293" w:rsidR="003E6E0A" w:rsidRPr="000144C3" w:rsidRDefault="000F6D11" w:rsidP="00DD0649">
            <w:pPr>
              <w:jc w:val="center"/>
              <w:rPr>
                <w:rFonts w:ascii="Times New Roman"/>
                <w:sz w:val="21"/>
                <w:szCs w:val="21"/>
              </w:rPr>
            </w:pPr>
            <w:r w:rsidRPr="000144C3">
              <w:rPr>
                <w:rFonts w:ascii="Times New Roman" w:hint="eastAsia"/>
                <w:sz w:val="21"/>
                <w:szCs w:val="21"/>
              </w:rPr>
              <w:t>162.38</w:t>
            </w:r>
          </w:p>
        </w:tc>
        <w:tc>
          <w:tcPr>
            <w:tcW w:w="385" w:type="pct"/>
            <w:vAlign w:val="center"/>
          </w:tcPr>
          <w:p w14:paraId="0C229777" w14:textId="0C99A884" w:rsidR="003E6E0A" w:rsidRPr="000144C3" w:rsidRDefault="001E3259" w:rsidP="00DD0649">
            <w:pPr>
              <w:jc w:val="center"/>
              <w:rPr>
                <w:rFonts w:ascii="Times New Roman"/>
                <w:sz w:val="21"/>
                <w:szCs w:val="21"/>
              </w:rPr>
            </w:pPr>
            <w:r w:rsidRPr="000144C3">
              <w:rPr>
                <w:rFonts w:ascii="Times New Roman" w:hint="eastAsia"/>
                <w:sz w:val="21"/>
                <w:szCs w:val="21"/>
              </w:rPr>
              <w:t>61.89</w:t>
            </w:r>
          </w:p>
        </w:tc>
        <w:tc>
          <w:tcPr>
            <w:tcW w:w="391" w:type="pct"/>
            <w:vAlign w:val="center"/>
          </w:tcPr>
          <w:p w14:paraId="26196DC0" w14:textId="566B6A05" w:rsidR="003E6E0A" w:rsidRPr="000144C3" w:rsidRDefault="000F6D11" w:rsidP="00DD0649">
            <w:pPr>
              <w:jc w:val="center"/>
              <w:rPr>
                <w:rFonts w:ascii="Times New Roman"/>
                <w:sz w:val="21"/>
                <w:szCs w:val="21"/>
              </w:rPr>
            </w:pPr>
            <w:r w:rsidRPr="000144C3">
              <w:rPr>
                <w:rFonts w:ascii="Times New Roman" w:hint="eastAsia"/>
                <w:sz w:val="21"/>
                <w:szCs w:val="21"/>
              </w:rPr>
              <w:t>1</w:t>
            </w:r>
          </w:p>
        </w:tc>
        <w:tc>
          <w:tcPr>
            <w:tcW w:w="459" w:type="pct"/>
            <w:vAlign w:val="center"/>
          </w:tcPr>
          <w:p w14:paraId="38941719" w14:textId="54FD80BE" w:rsidR="003E6E0A" w:rsidRPr="000144C3" w:rsidRDefault="003E6E0A" w:rsidP="00DD0649">
            <w:pPr>
              <w:pStyle w:val="afffffffffffffffffffb"/>
              <w:spacing w:line="240" w:lineRule="auto"/>
              <w:rPr>
                <w:rFonts w:ascii="Times New Roman"/>
                <w:bCs w:val="0"/>
                <w:sz w:val="21"/>
                <w:szCs w:val="21"/>
              </w:rPr>
            </w:pPr>
            <w:r w:rsidRPr="000144C3">
              <w:rPr>
                <w:rFonts w:ascii="Times New Roman" w:hint="eastAsia"/>
                <w:bCs w:val="0"/>
                <w:sz w:val="21"/>
                <w:szCs w:val="21"/>
              </w:rPr>
              <w:t>100</w:t>
            </w:r>
          </w:p>
        </w:tc>
        <w:tc>
          <w:tcPr>
            <w:tcW w:w="1696" w:type="pct"/>
            <w:vMerge/>
            <w:vAlign w:val="center"/>
          </w:tcPr>
          <w:p w14:paraId="2446E457" w14:textId="77777777" w:rsidR="003E6E0A" w:rsidRPr="000144C3" w:rsidRDefault="003E6E0A" w:rsidP="00DD0649">
            <w:pPr>
              <w:jc w:val="center"/>
              <w:rPr>
                <w:rFonts w:ascii="Times New Roman"/>
                <w:sz w:val="21"/>
                <w:szCs w:val="21"/>
              </w:rPr>
            </w:pPr>
          </w:p>
        </w:tc>
        <w:tc>
          <w:tcPr>
            <w:tcW w:w="604" w:type="pct"/>
            <w:vAlign w:val="center"/>
          </w:tcPr>
          <w:p w14:paraId="4EB2914E" w14:textId="6075CC77" w:rsidR="003E6E0A" w:rsidRPr="000144C3" w:rsidRDefault="003E6E0A" w:rsidP="00DD0649">
            <w:pPr>
              <w:jc w:val="center"/>
              <w:rPr>
                <w:rFonts w:ascii="Times New Roman"/>
                <w:sz w:val="21"/>
                <w:szCs w:val="21"/>
              </w:rPr>
            </w:pPr>
            <w:r w:rsidRPr="000144C3">
              <w:rPr>
                <w:rFonts w:ascii="Times New Roman" w:hint="eastAsia"/>
                <w:sz w:val="21"/>
                <w:szCs w:val="21"/>
              </w:rPr>
              <w:t>0:0</w:t>
            </w:r>
            <w:r w:rsidRPr="000144C3">
              <w:rPr>
                <w:rFonts w:ascii="Times New Roman"/>
                <w:sz w:val="21"/>
                <w:szCs w:val="21"/>
              </w:rPr>
              <w:t>0-24:00</w:t>
            </w:r>
          </w:p>
        </w:tc>
      </w:tr>
      <w:tr w:rsidR="003E6E0A" w:rsidRPr="000144C3" w14:paraId="11F56F99" w14:textId="77777777" w:rsidTr="00DD0649">
        <w:trPr>
          <w:cantSplit/>
          <w:trHeight w:val="90"/>
          <w:jc w:val="center"/>
        </w:trPr>
        <w:tc>
          <w:tcPr>
            <w:tcW w:w="239" w:type="pct"/>
            <w:vAlign w:val="center"/>
          </w:tcPr>
          <w:p w14:paraId="4830022A" w14:textId="615C54CA" w:rsidR="003E6E0A" w:rsidRPr="000144C3" w:rsidRDefault="003E6E0A" w:rsidP="00DD0649">
            <w:pPr>
              <w:jc w:val="center"/>
              <w:rPr>
                <w:rFonts w:ascii="Times New Roman"/>
                <w:sz w:val="21"/>
                <w:szCs w:val="21"/>
              </w:rPr>
            </w:pPr>
            <w:r w:rsidRPr="000144C3">
              <w:rPr>
                <w:rFonts w:ascii="Times New Roman" w:hint="eastAsia"/>
                <w:sz w:val="21"/>
                <w:szCs w:val="21"/>
              </w:rPr>
              <w:t>3</w:t>
            </w:r>
          </w:p>
        </w:tc>
        <w:tc>
          <w:tcPr>
            <w:tcW w:w="527" w:type="pct"/>
            <w:vAlign w:val="center"/>
          </w:tcPr>
          <w:p w14:paraId="74CFD8F3" w14:textId="7865EA31" w:rsidR="003E6E0A" w:rsidRPr="000144C3" w:rsidRDefault="003E6E0A" w:rsidP="00DD0649">
            <w:pPr>
              <w:pStyle w:val="aff3"/>
              <w:spacing w:line="240" w:lineRule="auto"/>
              <w:jc w:val="center"/>
              <w:rPr>
                <w:rFonts w:ascii="Times New Roman" w:hAnsi="Times New Roman"/>
                <w:sz w:val="21"/>
              </w:rPr>
            </w:pPr>
            <w:r w:rsidRPr="000144C3">
              <w:rPr>
                <w:rFonts w:ascii="Times New Roman" w:hAnsi="Times New Roman"/>
                <w:sz w:val="21"/>
              </w:rPr>
              <w:t>喷淋塔循环泵</w:t>
            </w:r>
          </w:p>
        </w:tc>
        <w:tc>
          <w:tcPr>
            <w:tcW w:w="314" w:type="pct"/>
            <w:vAlign w:val="center"/>
          </w:tcPr>
          <w:p w14:paraId="64C2DE5B" w14:textId="4E9BB453" w:rsidR="003E6E0A" w:rsidRPr="000144C3" w:rsidRDefault="003E6E0A" w:rsidP="00DD0649">
            <w:pPr>
              <w:pStyle w:val="TimesNewRoman0"/>
              <w:rPr>
                <w:rFonts w:cs="Times New Roman"/>
                <w:szCs w:val="21"/>
              </w:rPr>
            </w:pPr>
            <w:r w:rsidRPr="000144C3">
              <w:rPr>
                <w:rFonts w:cs="Times New Roman" w:hint="eastAsia"/>
                <w:szCs w:val="21"/>
              </w:rPr>
              <w:t>/</w:t>
            </w:r>
          </w:p>
        </w:tc>
        <w:tc>
          <w:tcPr>
            <w:tcW w:w="385" w:type="pct"/>
            <w:vAlign w:val="center"/>
          </w:tcPr>
          <w:p w14:paraId="22D94178" w14:textId="425F2A0A" w:rsidR="003E6E0A" w:rsidRPr="000144C3" w:rsidRDefault="000F6D11" w:rsidP="00DD0649">
            <w:pPr>
              <w:jc w:val="center"/>
              <w:rPr>
                <w:rFonts w:ascii="Times New Roman"/>
                <w:sz w:val="21"/>
                <w:szCs w:val="21"/>
              </w:rPr>
            </w:pPr>
            <w:r w:rsidRPr="000144C3">
              <w:rPr>
                <w:rFonts w:ascii="Times New Roman" w:hint="eastAsia"/>
                <w:sz w:val="21"/>
                <w:szCs w:val="21"/>
              </w:rPr>
              <w:t>151.51</w:t>
            </w:r>
          </w:p>
        </w:tc>
        <w:tc>
          <w:tcPr>
            <w:tcW w:w="385" w:type="pct"/>
            <w:vAlign w:val="center"/>
          </w:tcPr>
          <w:p w14:paraId="03B16E77" w14:textId="3E3AB3DD" w:rsidR="003E6E0A" w:rsidRPr="000144C3" w:rsidRDefault="000F6D11" w:rsidP="00DD0649">
            <w:pPr>
              <w:jc w:val="center"/>
              <w:rPr>
                <w:rFonts w:ascii="Times New Roman"/>
                <w:sz w:val="21"/>
                <w:szCs w:val="21"/>
              </w:rPr>
            </w:pPr>
            <w:r w:rsidRPr="000144C3">
              <w:rPr>
                <w:rFonts w:ascii="Times New Roman" w:hint="eastAsia"/>
                <w:sz w:val="21"/>
                <w:szCs w:val="21"/>
              </w:rPr>
              <w:t>65</w:t>
            </w:r>
          </w:p>
        </w:tc>
        <w:tc>
          <w:tcPr>
            <w:tcW w:w="391" w:type="pct"/>
            <w:vAlign w:val="center"/>
          </w:tcPr>
          <w:p w14:paraId="48E784DA" w14:textId="1D440B1F" w:rsidR="003E6E0A" w:rsidRPr="000144C3" w:rsidRDefault="000F6D11" w:rsidP="00DD0649">
            <w:pPr>
              <w:jc w:val="center"/>
              <w:rPr>
                <w:rFonts w:ascii="Times New Roman"/>
                <w:sz w:val="21"/>
                <w:szCs w:val="21"/>
              </w:rPr>
            </w:pPr>
            <w:r w:rsidRPr="000144C3">
              <w:rPr>
                <w:rFonts w:ascii="Times New Roman" w:hint="eastAsia"/>
                <w:sz w:val="21"/>
                <w:szCs w:val="21"/>
              </w:rPr>
              <w:t>1</w:t>
            </w:r>
          </w:p>
        </w:tc>
        <w:tc>
          <w:tcPr>
            <w:tcW w:w="459" w:type="pct"/>
            <w:vAlign w:val="center"/>
          </w:tcPr>
          <w:p w14:paraId="74E06CD1" w14:textId="7A2C3F89" w:rsidR="003E6E0A" w:rsidRPr="000144C3" w:rsidRDefault="003E6E0A" w:rsidP="00DD0649">
            <w:pPr>
              <w:pStyle w:val="afffffffffffffffffffb"/>
              <w:spacing w:line="240" w:lineRule="auto"/>
              <w:rPr>
                <w:rFonts w:ascii="Times New Roman"/>
                <w:bCs w:val="0"/>
                <w:sz w:val="21"/>
                <w:szCs w:val="21"/>
              </w:rPr>
            </w:pPr>
            <w:r w:rsidRPr="000144C3">
              <w:rPr>
                <w:rFonts w:ascii="Times New Roman" w:hint="eastAsia"/>
                <w:bCs w:val="0"/>
                <w:sz w:val="21"/>
                <w:szCs w:val="21"/>
              </w:rPr>
              <w:t>100</w:t>
            </w:r>
          </w:p>
        </w:tc>
        <w:tc>
          <w:tcPr>
            <w:tcW w:w="1696" w:type="pct"/>
            <w:vMerge/>
            <w:vAlign w:val="center"/>
          </w:tcPr>
          <w:p w14:paraId="60BB9505" w14:textId="77777777" w:rsidR="003E6E0A" w:rsidRPr="000144C3" w:rsidRDefault="003E6E0A" w:rsidP="00DD0649">
            <w:pPr>
              <w:jc w:val="center"/>
              <w:rPr>
                <w:rFonts w:ascii="Times New Roman"/>
                <w:sz w:val="21"/>
                <w:szCs w:val="21"/>
              </w:rPr>
            </w:pPr>
          </w:p>
        </w:tc>
        <w:tc>
          <w:tcPr>
            <w:tcW w:w="604" w:type="pct"/>
            <w:vAlign w:val="center"/>
          </w:tcPr>
          <w:p w14:paraId="1750CDD7" w14:textId="5D8F607F" w:rsidR="003E6E0A" w:rsidRPr="000144C3" w:rsidRDefault="003E6E0A" w:rsidP="00DD0649">
            <w:pPr>
              <w:jc w:val="center"/>
              <w:rPr>
                <w:rFonts w:ascii="Times New Roman"/>
                <w:sz w:val="21"/>
                <w:szCs w:val="21"/>
              </w:rPr>
            </w:pPr>
            <w:r w:rsidRPr="000144C3">
              <w:rPr>
                <w:rFonts w:ascii="Times New Roman" w:hint="eastAsia"/>
                <w:sz w:val="21"/>
                <w:szCs w:val="21"/>
              </w:rPr>
              <w:t>0:0</w:t>
            </w:r>
            <w:r w:rsidRPr="000144C3">
              <w:rPr>
                <w:rFonts w:ascii="Times New Roman"/>
                <w:sz w:val="21"/>
                <w:szCs w:val="21"/>
              </w:rPr>
              <w:t>0-24:00</w:t>
            </w:r>
          </w:p>
        </w:tc>
      </w:tr>
    </w:tbl>
    <w:p w14:paraId="0B5CE8EF" w14:textId="11364B79" w:rsidR="00696139" w:rsidRPr="000144C3" w:rsidRDefault="005D6202">
      <w:pPr>
        <w:spacing w:line="360" w:lineRule="auto"/>
        <w:jc w:val="center"/>
        <w:rPr>
          <w:rFonts w:ascii="Times New Roman"/>
          <w:b/>
          <w:sz w:val="21"/>
          <w:szCs w:val="21"/>
        </w:rPr>
      </w:pPr>
      <w:r w:rsidRPr="000144C3">
        <w:rPr>
          <w:rFonts w:ascii="Times New Roman"/>
          <w:b/>
          <w:sz w:val="21"/>
          <w:szCs w:val="21"/>
        </w:rPr>
        <w:t>表</w:t>
      </w:r>
      <w:r w:rsidRPr="000144C3">
        <w:rPr>
          <w:rFonts w:ascii="Times New Roman"/>
          <w:b/>
          <w:sz w:val="21"/>
          <w:szCs w:val="21"/>
        </w:rPr>
        <w:t>5.2</w:t>
      </w:r>
      <w:r w:rsidR="003E6E0A" w:rsidRPr="000144C3">
        <w:rPr>
          <w:rFonts w:ascii="Times New Roman" w:hint="eastAsia"/>
          <w:b/>
          <w:sz w:val="21"/>
          <w:szCs w:val="21"/>
        </w:rPr>
        <w:t>.3</w:t>
      </w:r>
      <w:r w:rsidRPr="000144C3">
        <w:rPr>
          <w:rFonts w:ascii="Times New Roman"/>
          <w:b/>
          <w:sz w:val="21"/>
          <w:szCs w:val="21"/>
        </w:rPr>
        <w:t>-</w:t>
      </w:r>
      <w:r w:rsidR="003E6E0A" w:rsidRPr="000144C3">
        <w:rPr>
          <w:rFonts w:ascii="Times New Roman" w:hint="eastAsia"/>
          <w:b/>
          <w:sz w:val="21"/>
          <w:szCs w:val="21"/>
        </w:rPr>
        <w:t>3</w:t>
      </w:r>
      <w:r w:rsidRPr="000144C3">
        <w:rPr>
          <w:rFonts w:ascii="Times New Roman"/>
          <w:b/>
          <w:sz w:val="21"/>
          <w:szCs w:val="21"/>
        </w:rPr>
        <w:t xml:space="preserve"> </w:t>
      </w:r>
      <w:r w:rsidRPr="000144C3">
        <w:rPr>
          <w:rFonts w:ascii="Times New Roman"/>
          <w:b/>
          <w:sz w:val="21"/>
          <w:szCs w:val="21"/>
        </w:rPr>
        <w:t>项目噪声源</w:t>
      </w:r>
      <w:r w:rsidRPr="000144C3">
        <w:rPr>
          <w:rFonts w:ascii="Times New Roman" w:hint="eastAsia"/>
          <w:b/>
          <w:sz w:val="21"/>
          <w:szCs w:val="21"/>
        </w:rPr>
        <w:t>与</w:t>
      </w:r>
      <w:r w:rsidRPr="000144C3">
        <w:rPr>
          <w:rFonts w:ascii="Times New Roman"/>
          <w:b/>
          <w:sz w:val="21"/>
          <w:szCs w:val="21"/>
        </w:rPr>
        <w:t>厂界距离</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059"/>
        <w:gridCol w:w="2526"/>
        <w:gridCol w:w="1184"/>
        <w:gridCol w:w="1593"/>
        <w:gridCol w:w="2192"/>
        <w:gridCol w:w="1564"/>
        <w:gridCol w:w="1431"/>
        <w:gridCol w:w="1385"/>
        <w:gridCol w:w="1466"/>
      </w:tblGrid>
      <w:tr w:rsidR="003E6E0A" w:rsidRPr="000144C3" w14:paraId="0F0112E0" w14:textId="77777777" w:rsidTr="00F75CF1">
        <w:trPr>
          <w:jc w:val="center"/>
        </w:trPr>
        <w:tc>
          <w:tcPr>
            <w:tcW w:w="368" w:type="pct"/>
            <w:vMerge w:val="restart"/>
            <w:vAlign w:val="center"/>
          </w:tcPr>
          <w:p w14:paraId="0660CFC0" w14:textId="77777777" w:rsidR="00696139" w:rsidRPr="000144C3" w:rsidRDefault="005D6202" w:rsidP="00F75CF1">
            <w:pPr>
              <w:jc w:val="center"/>
              <w:rPr>
                <w:rFonts w:ascii="Times New Roman"/>
                <w:b/>
                <w:sz w:val="21"/>
                <w:szCs w:val="21"/>
              </w:rPr>
            </w:pPr>
            <w:r w:rsidRPr="000144C3">
              <w:rPr>
                <w:rFonts w:ascii="Times New Roman"/>
                <w:b/>
                <w:sz w:val="21"/>
                <w:szCs w:val="21"/>
              </w:rPr>
              <w:t>序号</w:t>
            </w:r>
          </w:p>
        </w:tc>
        <w:tc>
          <w:tcPr>
            <w:tcW w:w="877" w:type="pct"/>
            <w:vMerge w:val="restart"/>
            <w:vAlign w:val="center"/>
          </w:tcPr>
          <w:p w14:paraId="4B0EB1B2" w14:textId="77777777" w:rsidR="00696139" w:rsidRPr="000144C3" w:rsidRDefault="005D6202" w:rsidP="00F75CF1">
            <w:pPr>
              <w:jc w:val="center"/>
              <w:rPr>
                <w:rFonts w:ascii="Times New Roman"/>
                <w:b/>
                <w:sz w:val="21"/>
                <w:szCs w:val="21"/>
              </w:rPr>
            </w:pPr>
            <w:r w:rsidRPr="000144C3">
              <w:rPr>
                <w:rFonts w:ascii="Times New Roman" w:hint="eastAsia"/>
                <w:b/>
                <w:sz w:val="21"/>
                <w:szCs w:val="21"/>
              </w:rPr>
              <w:t>名称</w:t>
            </w:r>
          </w:p>
        </w:tc>
        <w:tc>
          <w:tcPr>
            <w:tcW w:w="411" w:type="pct"/>
            <w:vMerge w:val="restart"/>
            <w:vAlign w:val="center"/>
          </w:tcPr>
          <w:p w14:paraId="0DC3D54E" w14:textId="77777777" w:rsidR="00696139" w:rsidRPr="000144C3" w:rsidRDefault="005D6202" w:rsidP="00F75CF1">
            <w:pPr>
              <w:jc w:val="center"/>
              <w:rPr>
                <w:rFonts w:ascii="Times New Roman"/>
                <w:b/>
                <w:sz w:val="21"/>
                <w:szCs w:val="21"/>
              </w:rPr>
            </w:pPr>
            <w:r w:rsidRPr="000144C3">
              <w:rPr>
                <w:rFonts w:ascii="Times New Roman" w:hint="eastAsia"/>
                <w:b/>
                <w:sz w:val="21"/>
                <w:szCs w:val="21"/>
              </w:rPr>
              <w:t>位置</w:t>
            </w:r>
          </w:p>
        </w:tc>
        <w:tc>
          <w:tcPr>
            <w:tcW w:w="553" w:type="pct"/>
            <w:vMerge w:val="restart"/>
            <w:vAlign w:val="center"/>
          </w:tcPr>
          <w:p w14:paraId="2CDACA6F" w14:textId="77777777" w:rsidR="00696139" w:rsidRPr="000144C3" w:rsidRDefault="005D6202" w:rsidP="00F75CF1">
            <w:pPr>
              <w:jc w:val="center"/>
              <w:rPr>
                <w:rFonts w:ascii="Times New Roman"/>
                <w:b/>
                <w:sz w:val="21"/>
                <w:szCs w:val="21"/>
              </w:rPr>
            </w:pPr>
            <w:r w:rsidRPr="000144C3">
              <w:rPr>
                <w:rFonts w:ascii="Times New Roman"/>
                <w:b/>
                <w:sz w:val="21"/>
                <w:szCs w:val="21"/>
              </w:rPr>
              <w:t>等效室外噪声级</w:t>
            </w:r>
            <w:r w:rsidRPr="000144C3">
              <w:rPr>
                <w:rFonts w:ascii="Times New Roman"/>
                <w:b/>
                <w:sz w:val="21"/>
                <w:szCs w:val="21"/>
              </w:rPr>
              <w:t>dB</w:t>
            </w:r>
            <w:r w:rsidRPr="000144C3">
              <w:rPr>
                <w:rFonts w:ascii="Times New Roman"/>
                <w:b/>
                <w:sz w:val="21"/>
                <w:szCs w:val="21"/>
              </w:rPr>
              <w:t>（</w:t>
            </w:r>
            <w:r w:rsidRPr="000144C3">
              <w:rPr>
                <w:rFonts w:ascii="Times New Roman" w:hint="eastAsia"/>
                <w:b/>
                <w:sz w:val="21"/>
                <w:szCs w:val="21"/>
              </w:rPr>
              <w:t>A</w:t>
            </w:r>
            <w:r w:rsidRPr="000144C3">
              <w:rPr>
                <w:rFonts w:ascii="Times New Roman"/>
                <w:b/>
                <w:sz w:val="21"/>
                <w:szCs w:val="21"/>
              </w:rPr>
              <w:t>）</w:t>
            </w:r>
          </w:p>
        </w:tc>
        <w:tc>
          <w:tcPr>
            <w:tcW w:w="761" w:type="pct"/>
            <w:vMerge w:val="restart"/>
            <w:vAlign w:val="center"/>
          </w:tcPr>
          <w:p w14:paraId="6094C789" w14:textId="77777777" w:rsidR="00696139" w:rsidRPr="000144C3" w:rsidRDefault="005D6202" w:rsidP="00F75CF1">
            <w:pPr>
              <w:jc w:val="center"/>
              <w:rPr>
                <w:rFonts w:ascii="Times New Roman"/>
                <w:b/>
                <w:sz w:val="21"/>
                <w:szCs w:val="21"/>
              </w:rPr>
            </w:pPr>
            <w:r w:rsidRPr="000144C3">
              <w:rPr>
                <w:rFonts w:ascii="Times New Roman"/>
                <w:b/>
                <w:sz w:val="21"/>
                <w:szCs w:val="21"/>
              </w:rPr>
              <w:t>车间合计噪声级</w:t>
            </w:r>
            <w:r w:rsidRPr="000144C3">
              <w:rPr>
                <w:rFonts w:ascii="Times New Roman"/>
                <w:b/>
                <w:sz w:val="21"/>
                <w:szCs w:val="21"/>
              </w:rPr>
              <w:t>dB(A)</w:t>
            </w:r>
          </w:p>
        </w:tc>
        <w:tc>
          <w:tcPr>
            <w:tcW w:w="2030" w:type="pct"/>
            <w:gridSpan w:val="4"/>
            <w:vAlign w:val="center"/>
          </w:tcPr>
          <w:p w14:paraId="46B7A9FC" w14:textId="77777777" w:rsidR="00696139" w:rsidRPr="000144C3" w:rsidRDefault="005D6202" w:rsidP="00F75CF1">
            <w:pPr>
              <w:jc w:val="center"/>
              <w:rPr>
                <w:rFonts w:ascii="Times New Roman"/>
                <w:b/>
                <w:sz w:val="21"/>
                <w:szCs w:val="21"/>
              </w:rPr>
            </w:pPr>
            <w:r w:rsidRPr="000144C3">
              <w:rPr>
                <w:rFonts w:ascii="Times New Roman"/>
                <w:b/>
                <w:sz w:val="21"/>
                <w:szCs w:val="21"/>
              </w:rPr>
              <w:t>与预测点距离（</w:t>
            </w:r>
            <w:r w:rsidRPr="000144C3">
              <w:rPr>
                <w:rFonts w:ascii="Times New Roman" w:hint="eastAsia"/>
                <w:b/>
                <w:sz w:val="21"/>
                <w:szCs w:val="21"/>
              </w:rPr>
              <w:t>m</w:t>
            </w:r>
            <w:r w:rsidRPr="000144C3">
              <w:rPr>
                <w:rFonts w:ascii="Times New Roman"/>
                <w:b/>
                <w:sz w:val="21"/>
                <w:szCs w:val="21"/>
              </w:rPr>
              <w:t>）</w:t>
            </w:r>
          </w:p>
        </w:tc>
      </w:tr>
      <w:tr w:rsidR="003E6E0A" w:rsidRPr="000144C3" w14:paraId="5C860C12" w14:textId="77777777" w:rsidTr="00F75CF1">
        <w:trPr>
          <w:jc w:val="center"/>
        </w:trPr>
        <w:tc>
          <w:tcPr>
            <w:tcW w:w="368" w:type="pct"/>
            <w:vMerge/>
            <w:vAlign w:val="center"/>
          </w:tcPr>
          <w:p w14:paraId="373DC530" w14:textId="77777777" w:rsidR="00696139" w:rsidRPr="000144C3" w:rsidRDefault="00696139" w:rsidP="00F75CF1">
            <w:pPr>
              <w:jc w:val="center"/>
              <w:rPr>
                <w:rFonts w:ascii="Times New Roman"/>
                <w:b/>
                <w:sz w:val="21"/>
                <w:szCs w:val="21"/>
              </w:rPr>
            </w:pPr>
          </w:p>
        </w:tc>
        <w:tc>
          <w:tcPr>
            <w:tcW w:w="877" w:type="pct"/>
            <w:vMerge/>
            <w:vAlign w:val="center"/>
          </w:tcPr>
          <w:p w14:paraId="57C2838D" w14:textId="77777777" w:rsidR="00696139" w:rsidRPr="000144C3" w:rsidRDefault="00696139" w:rsidP="00F75CF1">
            <w:pPr>
              <w:jc w:val="center"/>
              <w:rPr>
                <w:rFonts w:ascii="Times New Roman"/>
                <w:b/>
                <w:sz w:val="21"/>
                <w:szCs w:val="21"/>
              </w:rPr>
            </w:pPr>
          </w:p>
        </w:tc>
        <w:tc>
          <w:tcPr>
            <w:tcW w:w="411" w:type="pct"/>
            <w:vMerge/>
            <w:vAlign w:val="center"/>
          </w:tcPr>
          <w:p w14:paraId="5C3D8C24" w14:textId="77777777" w:rsidR="00696139" w:rsidRPr="000144C3" w:rsidRDefault="00696139" w:rsidP="00F75CF1">
            <w:pPr>
              <w:jc w:val="center"/>
              <w:rPr>
                <w:rFonts w:ascii="Times New Roman"/>
                <w:b/>
                <w:sz w:val="21"/>
                <w:szCs w:val="21"/>
              </w:rPr>
            </w:pPr>
          </w:p>
        </w:tc>
        <w:tc>
          <w:tcPr>
            <w:tcW w:w="553" w:type="pct"/>
            <w:vMerge/>
            <w:vAlign w:val="center"/>
          </w:tcPr>
          <w:p w14:paraId="40362BB4" w14:textId="77777777" w:rsidR="00696139" w:rsidRPr="000144C3" w:rsidRDefault="00696139" w:rsidP="00F75CF1">
            <w:pPr>
              <w:jc w:val="center"/>
              <w:rPr>
                <w:rFonts w:ascii="Times New Roman"/>
                <w:b/>
                <w:sz w:val="21"/>
                <w:szCs w:val="21"/>
              </w:rPr>
            </w:pPr>
          </w:p>
        </w:tc>
        <w:tc>
          <w:tcPr>
            <w:tcW w:w="761" w:type="pct"/>
            <w:vMerge/>
            <w:vAlign w:val="center"/>
          </w:tcPr>
          <w:p w14:paraId="79375E12" w14:textId="77777777" w:rsidR="00696139" w:rsidRPr="000144C3" w:rsidRDefault="00696139" w:rsidP="00F75CF1">
            <w:pPr>
              <w:jc w:val="center"/>
              <w:rPr>
                <w:rFonts w:ascii="Times New Roman"/>
                <w:b/>
                <w:sz w:val="21"/>
                <w:szCs w:val="21"/>
              </w:rPr>
            </w:pPr>
          </w:p>
        </w:tc>
        <w:tc>
          <w:tcPr>
            <w:tcW w:w="543" w:type="pct"/>
            <w:vAlign w:val="center"/>
          </w:tcPr>
          <w:p w14:paraId="5C20D5E5" w14:textId="77777777" w:rsidR="00696139" w:rsidRPr="000144C3" w:rsidRDefault="005D6202" w:rsidP="00F75CF1">
            <w:pPr>
              <w:jc w:val="center"/>
              <w:rPr>
                <w:rFonts w:ascii="Times New Roman"/>
                <w:b/>
                <w:sz w:val="21"/>
                <w:szCs w:val="21"/>
              </w:rPr>
            </w:pPr>
            <w:r w:rsidRPr="000144C3">
              <w:rPr>
                <w:rFonts w:ascii="Times New Roman" w:hint="eastAsia"/>
                <w:b/>
                <w:sz w:val="21"/>
                <w:szCs w:val="21"/>
              </w:rPr>
              <w:t>东</w:t>
            </w:r>
          </w:p>
        </w:tc>
        <w:tc>
          <w:tcPr>
            <w:tcW w:w="497" w:type="pct"/>
            <w:vAlign w:val="center"/>
          </w:tcPr>
          <w:p w14:paraId="72BA87AF" w14:textId="77777777" w:rsidR="00696139" w:rsidRPr="000144C3" w:rsidRDefault="005D6202" w:rsidP="00F75CF1">
            <w:pPr>
              <w:jc w:val="center"/>
              <w:rPr>
                <w:rFonts w:ascii="Times New Roman"/>
                <w:b/>
                <w:sz w:val="21"/>
                <w:szCs w:val="21"/>
              </w:rPr>
            </w:pPr>
            <w:r w:rsidRPr="000144C3">
              <w:rPr>
                <w:rFonts w:ascii="Times New Roman"/>
                <w:b/>
                <w:sz w:val="21"/>
                <w:szCs w:val="21"/>
              </w:rPr>
              <w:t>南</w:t>
            </w:r>
          </w:p>
        </w:tc>
        <w:tc>
          <w:tcPr>
            <w:tcW w:w="481" w:type="pct"/>
            <w:vAlign w:val="center"/>
          </w:tcPr>
          <w:p w14:paraId="78F42813" w14:textId="77777777" w:rsidR="00696139" w:rsidRPr="000144C3" w:rsidRDefault="005D6202" w:rsidP="00F75CF1">
            <w:pPr>
              <w:jc w:val="center"/>
              <w:rPr>
                <w:rFonts w:ascii="Times New Roman"/>
                <w:b/>
                <w:sz w:val="21"/>
                <w:szCs w:val="21"/>
              </w:rPr>
            </w:pPr>
            <w:r w:rsidRPr="000144C3">
              <w:rPr>
                <w:rFonts w:ascii="Times New Roman"/>
                <w:b/>
                <w:sz w:val="21"/>
                <w:szCs w:val="21"/>
              </w:rPr>
              <w:t>西</w:t>
            </w:r>
          </w:p>
        </w:tc>
        <w:tc>
          <w:tcPr>
            <w:tcW w:w="509" w:type="pct"/>
            <w:vAlign w:val="center"/>
          </w:tcPr>
          <w:p w14:paraId="49B2697F" w14:textId="77777777" w:rsidR="00696139" w:rsidRPr="000144C3" w:rsidRDefault="005D6202" w:rsidP="00F75CF1">
            <w:pPr>
              <w:jc w:val="center"/>
              <w:rPr>
                <w:rFonts w:ascii="Times New Roman"/>
                <w:b/>
                <w:sz w:val="21"/>
                <w:szCs w:val="21"/>
              </w:rPr>
            </w:pPr>
            <w:r w:rsidRPr="000144C3">
              <w:rPr>
                <w:rFonts w:ascii="Times New Roman"/>
                <w:b/>
                <w:sz w:val="21"/>
                <w:szCs w:val="21"/>
              </w:rPr>
              <w:t>北</w:t>
            </w:r>
          </w:p>
        </w:tc>
      </w:tr>
      <w:tr w:rsidR="00B248BF" w:rsidRPr="000144C3" w14:paraId="4C4F19CB" w14:textId="77777777" w:rsidTr="00F75CF1">
        <w:trPr>
          <w:jc w:val="center"/>
        </w:trPr>
        <w:tc>
          <w:tcPr>
            <w:tcW w:w="368" w:type="pct"/>
            <w:vAlign w:val="center"/>
          </w:tcPr>
          <w:p w14:paraId="1D89EDB3" w14:textId="77777777" w:rsidR="00B248BF" w:rsidRPr="000144C3" w:rsidRDefault="00B248BF" w:rsidP="00F75CF1">
            <w:pPr>
              <w:pStyle w:val="aff3"/>
              <w:spacing w:line="240" w:lineRule="auto"/>
              <w:jc w:val="center"/>
              <w:rPr>
                <w:rFonts w:ascii="Times New Roman" w:hAnsi="Times New Roman"/>
                <w:sz w:val="21"/>
              </w:rPr>
            </w:pPr>
            <w:r w:rsidRPr="000144C3">
              <w:rPr>
                <w:rFonts w:ascii="Times New Roman" w:hAnsi="Times New Roman"/>
                <w:sz w:val="21"/>
              </w:rPr>
              <w:t>1</w:t>
            </w:r>
          </w:p>
        </w:tc>
        <w:tc>
          <w:tcPr>
            <w:tcW w:w="877" w:type="pct"/>
            <w:vAlign w:val="center"/>
          </w:tcPr>
          <w:p w14:paraId="4F70B9BA" w14:textId="48EA345C" w:rsidR="00B248BF" w:rsidRPr="000144C3" w:rsidRDefault="00B248BF" w:rsidP="00F75CF1">
            <w:pPr>
              <w:pStyle w:val="aff3"/>
              <w:spacing w:line="240" w:lineRule="auto"/>
              <w:jc w:val="center"/>
              <w:rPr>
                <w:rFonts w:ascii="Times New Roman" w:hAnsi="Times New Roman"/>
                <w:sz w:val="21"/>
              </w:rPr>
            </w:pPr>
            <w:r w:rsidRPr="000144C3">
              <w:rPr>
                <w:rFonts w:ascii="Times New Roman" w:hAnsi="Times New Roman" w:hint="eastAsia"/>
                <w:sz w:val="21"/>
              </w:rPr>
              <w:t>数控加工中心</w:t>
            </w:r>
            <w:r w:rsidRPr="000144C3">
              <w:rPr>
                <w:rFonts w:ascii="Times New Roman" w:hAnsi="Times New Roman" w:hint="eastAsia"/>
                <w:sz w:val="21"/>
              </w:rPr>
              <w:t>1</w:t>
            </w:r>
          </w:p>
        </w:tc>
        <w:tc>
          <w:tcPr>
            <w:tcW w:w="411" w:type="pct"/>
            <w:vMerge w:val="restart"/>
            <w:vAlign w:val="center"/>
          </w:tcPr>
          <w:p w14:paraId="3291FC46" w14:textId="63B79982" w:rsidR="00B248BF" w:rsidRPr="000144C3" w:rsidRDefault="00B248BF" w:rsidP="00F75CF1">
            <w:pPr>
              <w:jc w:val="center"/>
              <w:rPr>
                <w:rFonts w:ascii="Times New Roman"/>
                <w:sz w:val="21"/>
                <w:szCs w:val="21"/>
              </w:rPr>
            </w:pPr>
            <w:r w:rsidRPr="000144C3">
              <w:rPr>
                <w:rFonts w:ascii="Times New Roman" w:hint="eastAsia"/>
                <w:sz w:val="21"/>
                <w:szCs w:val="21"/>
              </w:rPr>
              <w:t>2#</w:t>
            </w:r>
            <w:r w:rsidRPr="000144C3">
              <w:rPr>
                <w:rFonts w:ascii="Times New Roman" w:hint="eastAsia"/>
                <w:sz w:val="21"/>
                <w:szCs w:val="21"/>
              </w:rPr>
              <w:t>车间内</w:t>
            </w:r>
          </w:p>
        </w:tc>
        <w:tc>
          <w:tcPr>
            <w:tcW w:w="553" w:type="pct"/>
            <w:vAlign w:val="center"/>
          </w:tcPr>
          <w:p w14:paraId="2587CBE5" w14:textId="389C4ACB" w:rsidR="00B248BF" w:rsidRPr="000144C3" w:rsidRDefault="00B248BF" w:rsidP="00F75CF1">
            <w:pPr>
              <w:jc w:val="center"/>
              <w:rPr>
                <w:rFonts w:ascii="Times New Roman"/>
                <w:sz w:val="21"/>
                <w:szCs w:val="21"/>
              </w:rPr>
            </w:pPr>
            <w:r w:rsidRPr="000144C3">
              <w:rPr>
                <w:rFonts w:ascii="Times New Roman" w:hint="eastAsia"/>
                <w:sz w:val="21"/>
                <w:szCs w:val="21"/>
              </w:rPr>
              <w:t>30.2</w:t>
            </w:r>
          </w:p>
        </w:tc>
        <w:tc>
          <w:tcPr>
            <w:tcW w:w="761" w:type="pct"/>
            <w:vMerge w:val="restart"/>
            <w:vAlign w:val="center"/>
          </w:tcPr>
          <w:p w14:paraId="65A5C816" w14:textId="1C0B82DB" w:rsidR="00B248BF" w:rsidRPr="000144C3" w:rsidRDefault="00873A0C" w:rsidP="00F75CF1">
            <w:pPr>
              <w:jc w:val="center"/>
              <w:rPr>
                <w:rFonts w:ascii="Times New Roman"/>
                <w:sz w:val="21"/>
                <w:szCs w:val="21"/>
              </w:rPr>
            </w:pPr>
            <w:r w:rsidRPr="000144C3">
              <w:rPr>
                <w:rFonts w:ascii="Times New Roman" w:hint="eastAsia"/>
                <w:sz w:val="21"/>
                <w:szCs w:val="21"/>
              </w:rPr>
              <w:t>37.3</w:t>
            </w:r>
          </w:p>
        </w:tc>
        <w:tc>
          <w:tcPr>
            <w:tcW w:w="543" w:type="pct"/>
            <w:vMerge w:val="restart"/>
            <w:vAlign w:val="center"/>
          </w:tcPr>
          <w:p w14:paraId="23F9E12A" w14:textId="4EF71A76" w:rsidR="00B248BF" w:rsidRPr="000144C3" w:rsidRDefault="00873A0C" w:rsidP="00F75CF1">
            <w:pPr>
              <w:jc w:val="center"/>
              <w:rPr>
                <w:rFonts w:ascii="Times New Roman"/>
                <w:sz w:val="21"/>
                <w:szCs w:val="21"/>
              </w:rPr>
            </w:pPr>
            <w:r w:rsidRPr="000144C3">
              <w:rPr>
                <w:rFonts w:ascii="Times New Roman" w:hint="eastAsia"/>
                <w:sz w:val="21"/>
                <w:szCs w:val="21"/>
              </w:rPr>
              <w:t>71</w:t>
            </w:r>
          </w:p>
        </w:tc>
        <w:tc>
          <w:tcPr>
            <w:tcW w:w="497" w:type="pct"/>
            <w:vMerge w:val="restart"/>
            <w:vAlign w:val="center"/>
          </w:tcPr>
          <w:p w14:paraId="443FD4AF" w14:textId="6230FB94" w:rsidR="00B248BF" w:rsidRPr="000144C3" w:rsidRDefault="00873A0C" w:rsidP="00F75CF1">
            <w:pPr>
              <w:jc w:val="center"/>
              <w:rPr>
                <w:rFonts w:ascii="Times New Roman"/>
                <w:sz w:val="21"/>
                <w:szCs w:val="21"/>
              </w:rPr>
            </w:pPr>
            <w:r w:rsidRPr="000144C3">
              <w:rPr>
                <w:rFonts w:ascii="Times New Roman" w:hint="eastAsia"/>
                <w:sz w:val="21"/>
                <w:szCs w:val="21"/>
              </w:rPr>
              <w:t>163</w:t>
            </w:r>
          </w:p>
        </w:tc>
        <w:tc>
          <w:tcPr>
            <w:tcW w:w="481" w:type="pct"/>
            <w:vMerge w:val="restart"/>
            <w:vAlign w:val="center"/>
          </w:tcPr>
          <w:p w14:paraId="5FCF21E7" w14:textId="3F3E8398" w:rsidR="00B248BF" w:rsidRPr="000144C3" w:rsidRDefault="00873A0C" w:rsidP="00F75CF1">
            <w:pPr>
              <w:jc w:val="center"/>
              <w:rPr>
                <w:rFonts w:ascii="Times New Roman"/>
                <w:sz w:val="21"/>
                <w:szCs w:val="21"/>
              </w:rPr>
            </w:pPr>
            <w:r w:rsidRPr="000144C3">
              <w:rPr>
                <w:rFonts w:ascii="Times New Roman" w:hint="eastAsia"/>
                <w:sz w:val="21"/>
                <w:szCs w:val="21"/>
              </w:rPr>
              <w:t>40</w:t>
            </w:r>
          </w:p>
        </w:tc>
        <w:tc>
          <w:tcPr>
            <w:tcW w:w="509" w:type="pct"/>
            <w:vMerge w:val="restart"/>
            <w:vAlign w:val="center"/>
          </w:tcPr>
          <w:p w14:paraId="28547D13" w14:textId="5DFA01F0" w:rsidR="00B248BF" w:rsidRPr="000144C3" w:rsidRDefault="00873A0C" w:rsidP="00F75CF1">
            <w:pPr>
              <w:jc w:val="center"/>
              <w:rPr>
                <w:rFonts w:ascii="Times New Roman"/>
                <w:sz w:val="21"/>
                <w:szCs w:val="21"/>
              </w:rPr>
            </w:pPr>
            <w:r w:rsidRPr="000144C3">
              <w:rPr>
                <w:rFonts w:ascii="Times New Roman" w:hint="eastAsia"/>
                <w:sz w:val="21"/>
                <w:szCs w:val="21"/>
              </w:rPr>
              <w:t>157</w:t>
            </w:r>
          </w:p>
        </w:tc>
      </w:tr>
      <w:tr w:rsidR="00B248BF" w:rsidRPr="000144C3" w14:paraId="1003FB9C" w14:textId="77777777" w:rsidTr="00F75CF1">
        <w:trPr>
          <w:jc w:val="center"/>
        </w:trPr>
        <w:tc>
          <w:tcPr>
            <w:tcW w:w="368" w:type="pct"/>
            <w:vAlign w:val="center"/>
          </w:tcPr>
          <w:p w14:paraId="119D5D10" w14:textId="77777777" w:rsidR="00B248BF" w:rsidRPr="000144C3" w:rsidRDefault="00B248BF" w:rsidP="00F75CF1">
            <w:pPr>
              <w:pStyle w:val="aff3"/>
              <w:spacing w:line="240" w:lineRule="auto"/>
              <w:jc w:val="center"/>
              <w:rPr>
                <w:rFonts w:ascii="Times New Roman" w:hAnsi="Times New Roman"/>
                <w:sz w:val="21"/>
              </w:rPr>
            </w:pPr>
            <w:r w:rsidRPr="000144C3">
              <w:rPr>
                <w:rFonts w:ascii="Times New Roman" w:hAnsi="Times New Roman" w:hint="eastAsia"/>
                <w:sz w:val="21"/>
              </w:rPr>
              <w:t>2</w:t>
            </w:r>
          </w:p>
        </w:tc>
        <w:tc>
          <w:tcPr>
            <w:tcW w:w="877" w:type="pct"/>
            <w:vAlign w:val="center"/>
          </w:tcPr>
          <w:p w14:paraId="5D07D9E5" w14:textId="5E61EE4F" w:rsidR="00B248BF" w:rsidRPr="000144C3" w:rsidRDefault="00B248BF" w:rsidP="00F75CF1">
            <w:pPr>
              <w:pStyle w:val="aff3"/>
              <w:spacing w:line="240" w:lineRule="auto"/>
              <w:jc w:val="center"/>
              <w:rPr>
                <w:rFonts w:ascii="Times New Roman" w:hAnsi="Times New Roman"/>
                <w:sz w:val="21"/>
              </w:rPr>
            </w:pPr>
            <w:r w:rsidRPr="000144C3">
              <w:rPr>
                <w:rFonts w:ascii="Times New Roman" w:hAnsi="Times New Roman" w:hint="eastAsia"/>
                <w:sz w:val="21"/>
              </w:rPr>
              <w:t>数控加工中心</w:t>
            </w:r>
            <w:r w:rsidRPr="000144C3">
              <w:rPr>
                <w:rFonts w:ascii="Times New Roman" w:hAnsi="Times New Roman" w:hint="eastAsia"/>
                <w:sz w:val="21"/>
              </w:rPr>
              <w:t>2</w:t>
            </w:r>
          </w:p>
        </w:tc>
        <w:tc>
          <w:tcPr>
            <w:tcW w:w="411" w:type="pct"/>
            <w:vMerge/>
            <w:vAlign w:val="center"/>
          </w:tcPr>
          <w:p w14:paraId="113F110B" w14:textId="77777777" w:rsidR="00B248BF" w:rsidRPr="000144C3" w:rsidRDefault="00B248BF" w:rsidP="00F75CF1">
            <w:pPr>
              <w:jc w:val="center"/>
              <w:rPr>
                <w:rFonts w:ascii="Times New Roman"/>
                <w:sz w:val="21"/>
                <w:szCs w:val="21"/>
              </w:rPr>
            </w:pPr>
          </w:p>
        </w:tc>
        <w:tc>
          <w:tcPr>
            <w:tcW w:w="553" w:type="pct"/>
            <w:vAlign w:val="center"/>
          </w:tcPr>
          <w:p w14:paraId="3B7D8739" w14:textId="5EEE282F" w:rsidR="00B248BF" w:rsidRPr="000144C3" w:rsidRDefault="00B248BF" w:rsidP="00F75CF1">
            <w:pPr>
              <w:jc w:val="center"/>
              <w:rPr>
                <w:rFonts w:ascii="Times New Roman"/>
                <w:sz w:val="21"/>
                <w:szCs w:val="21"/>
              </w:rPr>
            </w:pPr>
            <w:r w:rsidRPr="000144C3">
              <w:rPr>
                <w:rFonts w:ascii="Times New Roman" w:hint="eastAsia"/>
                <w:sz w:val="21"/>
                <w:szCs w:val="21"/>
              </w:rPr>
              <w:t>30.2</w:t>
            </w:r>
          </w:p>
        </w:tc>
        <w:tc>
          <w:tcPr>
            <w:tcW w:w="761" w:type="pct"/>
            <w:vMerge/>
            <w:vAlign w:val="center"/>
          </w:tcPr>
          <w:p w14:paraId="59B96056" w14:textId="77777777" w:rsidR="00B248BF" w:rsidRPr="000144C3" w:rsidRDefault="00B248BF" w:rsidP="00F75CF1">
            <w:pPr>
              <w:jc w:val="center"/>
              <w:rPr>
                <w:rFonts w:ascii="Times New Roman"/>
                <w:sz w:val="21"/>
                <w:szCs w:val="21"/>
              </w:rPr>
            </w:pPr>
          </w:p>
        </w:tc>
        <w:tc>
          <w:tcPr>
            <w:tcW w:w="543" w:type="pct"/>
            <w:vMerge/>
            <w:vAlign w:val="center"/>
          </w:tcPr>
          <w:p w14:paraId="37B199C9" w14:textId="77777777" w:rsidR="00B248BF" w:rsidRPr="000144C3" w:rsidRDefault="00B248BF" w:rsidP="00F75CF1">
            <w:pPr>
              <w:jc w:val="center"/>
              <w:rPr>
                <w:rFonts w:ascii="Times New Roman"/>
                <w:sz w:val="21"/>
                <w:szCs w:val="21"/>
              </w:rPr>
            </w:pPr>
          </w:p>
        </w:tc>
        <w:tc>
          <w:tcPr>
            <w:tcW w:w="497" w:type="pct"/>
            <w:vMerge/>
            <w:vAlign w:val="center"/>
          </w:tcPr>
          <w:p w14:paraId="336585FE" w14:textId="77777777" w:rsidR="00B248BF" w:rsidRPr="000144C3" w:rsidRDefault="00B248BF" w:rsidP="00F75CF1">
            <w:pPr>
              <w:jc w:val="center"/>
              <w:rPr>
                <w:rFonts w:ascii="Times New Roman"/>
                <w:sz w:val="21"/>
                <w:szCs w:val="21"/>
              </w:rPr>
            </w:pPr>
          </w:p>
        </w:tc>
        <w:tc>
          <w:tcPr>
            <w:tcW w:w="481" w:type="pct"/>
            <w:vMerge/>
            <w:vAlign w:val="center"/>
          </w:tcPr>
          <w:p w14:paraId="58D2302C" w14:textId="77777777" w:rsidR="00B248BF" w:rsidRPr="000144C3" w:rsidRDefault="00B248BF" w:rsidP="00F75CF1">
            <w:pPr>
              <w:jc w:val="center"/>
              <w:rPr>
                <w:rFonts w:ascii="Times New Roman"/>
                <w:sz w:val="21"/>
                <w:szCs w:val="21"/>
              </w:rPr>
            </w:pPr>
          </w:p>
        </w:tc>
        <w:tc>
          <w:tcPr>
            <w:tcW w:w="509" w:type="pct"/>
            <w:vMerge/>
            <w:vAlign w:val="center"/>
          </w:tcPr>
          <w:p w14:paraId="128EEC17" w14:textId="77777777" w:rsidR="00B248BF" w:rsidRPr="000144C3" w:rsidRDefault="00B248BF" w:rsidP="00F75CF1">
            <w:pPr>
              <w:jc w:val="center"/>
              <w:rPr>
                <w:rFonts w:ascii="Times New Roman"/>
                <w:sz w:val="21"/>
                <w:szCs w:val="21"/>
              </w:rPr>
            </w:pPr>
          </w:p>
        </w:tc>
      </w:tr>
      <w:tr w:rsidR="00B248BF" w:rsidRPr="000144C3" w14:paraId="240FB451" w14:textId="77777777" w:rsidTr="00F75CF1">
        <w:trPr>
          <w:jc w:val="center"/>
        </w:trPr>
        <w:tc>
          <w:tcPr>
            <w:tcW w:w="368" w:type="pct"/>
            <w:vAlign w:val="center"/>
          </w:tcPr>
          <w:p w14:paraId="03D84D91" w14:textId="77777777" w:rsidR="00B248BF" w:rsidRPr="000144C3" w:rsidRDefault="00B248BF" w:rsidP="00F75CF1">
            <w:pPr>
              <w:pStyle w:val="aff3"/>
              <w:spacing w:line="240" w:lineRule="auto"/>
              <w:jc w:val="center"/>
              <w:rPr>
                <w:rFonts w:ascii="Times New Roman" w:hAnsi="Times New Roman"/>
                <w:sz w:val="21"/>
              </w:rPr>
            </w:pPr>
            <w:r w:rsidRPr="000144C3">
              <w:rPr>
                <w:rFonts w:ascii="Times New Roman" w:hAnsi="Times New Roman"/>
                <w:sz w:val="21"/>
              </w:rPr>
              <w:t>3</w:t>
            </w:r>
          </w:p>
        </w:tc>
        <w:tc>
          <w:tcPr>
            <w:tcW w:w="877" w:type="pct"/>
            <w:vAlign w:val="center"/>
          </w:tcPr>
          <w:p w14:paraId="1C246881" w14:textId="19880EA4" w:rsidR="00B248BF" w:rsidRPr="000144C3" w:rsidRDefault="00B248BF" w:rsidP="00F75CF1">
            <w:pPr>
              <w:pStyle w:val="aff3"/>
              <w:spacing w:line="240" w:lineRule="auto"/>
              <w:jc w:val="center"/>
              <w:rPr>
                <w:rFonts w:ascii="Times New Roman" w:hAnsi="Times New Roman"/>
                <w:sz w:val="21"/>
              </w:rPr>
            </w:pPr>
            <w:r w:rsidRPr="000144C3">
              <w:rPr>
                <w:rFonts w:ascii="Times New Roman" w:hAnsi="Times New Roman"/>
                <w:sz w:val="21"/>
              </w:rPr>
              <w:t>液压机</w:t>
            </w:r>
          </w:p>
        </w:tc>
        <w:tc>
          <w:tcPr>
            <w:tcW w:w="411" w:type="pct"/>
            <w:vMerge/>
            <w:vAlign w:val="center"/>
          </w:tcPr>
          <w:p w14:paraId="3BC9D283" w14:textId="77777777" w:rsidR="00B248BF" w:rsidRPr="000144C3" w:rsidRDefault="00B248BF" w:rsidP="00F75CF1">
            <w:pPr>
              <w:jc w:val="center"/>
              <w:rPr>
                <w:rFonts w:ascii="Times New Roman"/>
                <w:sz w:val="21"/>
                <w:szCs w:val="21"/>
              </w:rPr>
            </w:pPr>
          </w:p>
        </w:tc>
        <w:tc>
          <w:tcPr>
            <w:tcW w:w="553" w:type="pct"/>
            <w:vAlign w:val="center"/>
          </w:tcPr>
          <w:p w14:paraId="489DC787" w14:textId="71887620" w:rsidR="00B248BF" w:rsidRPr="000144C3" w:rsidRDefault="00B248BF" w:rsidP="00F75CF1">
            <w:pPr>
              <w:jc w:val="center"/>
              <w:rPr>
                <w:rFonts w:ascii="Times New Roman"/>
                <w:sz w:val="21"/>
                <w:szCs w:val="21"/>
              </w:rPr>
            </w:pPr>
            <w:r w:rsidRPr="000144C3">
              <w:rPr>
                <w:rFonts w:ascii="Times New Roman" w:hint="eastAsia"/>
                <w:sz w:val="21"/>
                <w:szCs w:val="21"/>
              </w:rPr>
              <w:t>35.2</w:t>
            </w:r>
          </w:p>
        </w:tc>
        <w:tc>
          <w:tcPr>
            <w:tcW w:w="761" w:type="pct"/>
            <w:vMerge/>
            <w:vAlign w:val="center"/>
          </w:tcPr>
          <w:p w14:paraId="67FC5B02" w14:textId="77777777" w:rsidR="00B248BF" w:rsidRPr="000144C3" w:rsidRDefault="00B248BF" w:rsidP="00F75CF1">
            <w:pPr>
              <w:jc w:val="center"/>
              <w:rPr>
                <w:rFonts w:ascii="Times New Roman"/>
                <w:sz w:val="21"/>
                <w:szCs w:val="21"/>
              </w:rPr>
            </w:pPr>
          </w:p>
        </w:tc>
        <w:tc>
          <w:tcPr>
            <w:tcW w:w="543" w:type="pct"/>
            <w:vMerge/>
            <w:vAlign w:val="center"/>
          </w:tcPr>
          <w:p w14:paraId="573C5B2E" w14:textId="77777777" w:rsidR="00B248BF" w:rsidRPr="000144C3" w:rsidRDefault="00B248BF" w:rsidP="00F75CF1">
            <w:pPr>
              <w:jc w:val="center"/>
              <w:rPr>
                <w:rFonts w:ascii="Times New Roman"/>
                <w:sz w:val="21"/>
                <w:szCs w:val="21"/>
              </w:rPr>
            </w:pPr>
          </w:p>
        </w:tc>
        <w:tc>
          <w:tcPr>
            <w:tcW w:w="497" w:type="pct"/>
            <w:vMerge/>
            <w:vAlign w:val="center"/>
          </w:tcPr>
          <w:p w14:paraId="4182CC6D" w14:textId="77777777" w:rsidR="00B248BF" w:rsidRPr="000144C3" w:rsidRDefault="00B248BF" w:rsidP="00F75CF1">
            <w:pPr>
              <w:jc w:val="center"/>
              <w:rPr>
                <w:rFonts w:ascii="Times New Roman"/>
                <w:sz w:val="21"/>
                <w:szCs w:val="21"/>
              </w:rPr>
            </w:pPr>
          </w:p>
        </w:tc>
        <w:tc>
          <w:tcPr>
            <w:tcW w:w="481" w:type="pct"/>
            <w:vMerge/>
            <w:vAlign w:val="center"/>
          </w:tcPr>
          <w:p w14:paraId="51E94DD5" w14:textId="77777777" w:rsidR="00B248BF" w:rsidRPr="000144C3" w:rsidRDefault="00B248BF" w:rsidP="00F75CF1">
            <w:pPr>
              <w:jc w:val="center"/>
              <w:rPr>
                <w:rFonts w:ascii="Times New Roman"/>
                <w:sz w:val="21"/>
                <w:szCs w:val="21"/>
              </w:rPr>
            </w:pPr>
          </w:p>
        </w:tc>
        <w:tc>
          <w:tcPr>
            <w:tcW w:w="509" w:type="pct"/>
            <w:vMerge/>
            <w:vAlign w:val="center"/>
          </w:tcPr>
          <w:p w14:paraId="7E5BD538" w14:textId="77777777" w:rsidR="00B248BF" w:rsidRPr="000144C3" w:rsidRDefault="00B248BF" w:rsidP="00F75CF1">
            <w:pPr>
              <w:jc w:val="center"/>
              <w:rPr>
                <w:rFonts w:ascii="Times New Roman"/>
                <w:sz w:val="21"/>
                <w:szCs w:val="21"/>
              </w:rPr>
            </w:pPr>
          </w:p>
        </w:tc>
      </w:tr>
    </w:tbl>
    <w:p w14:paraId="7009A505" w14:textId="77777777" w:rsidR="00696139" w:rsidRPr="000144C3" w:rsidRDefault="00696139">
      <w:pPr>
        <w:pStyle w:val="a1"/>
        <w:rPr>
          <w:rFonts w:ascii="Times New Roman" w:hAnsi="Times New Roman"/>
          <w:color w:val="FF0000"/>
        </w:rPr>
      </w:pPr>
    </w:p>
    <w:p w14:paraId="3D0CABA0" w14:textId="77777777" w:rsidR="00696139" w:rsidRPr="000144C3" w:rsidRDefault="00696139">
      <w:pPr>
        <w:rPr>
          <w:rFonts w:ascii="Times New Roman"/>
          <w:color w:val="FF0000"/>
        </w:rPr>
      </w:pPr>
    </w:p>
    <w:p w14:paraId="2A20E7E0" w14:textId="77777777" w:rsidR="00696139" w:rsidRPr="000144C3" w:rsidRDefault="00696139">
      <w:pPr>
        <w:pStyle w:val="a1"/>
        <w:rPr>
          <w:rFonts w:ascii="Times New Roman" w:hAnsi="Times New Roman"/>
          <w:color w:val="FF0000"/>
        </w:rPr>
        <w:sectPr w:rsidR="00696139" w:rsidRPr="000144C3" w:rsidSect="00702AE9">
          <w:pgSz w:w="16838" w:h="11906" w:orient="landscape"/>
          <w:pgMar w:top="1247" w:right="1191" w:bottom="1247" w:left="1247" w:header="851" w:footer="992" w:gutter="0"/>
          <w:cols w:space="720"/>
          <w:docGrid w:type="lines" w:linePitch="326"/>
        </w:sectPr>
      </w:pPr>
    </w:p>
    <w:p w14:paraId="4B6C528B" w14:textId="77777777" w:rsidR="00696139" w:rsidRPr="000144C3" w:rsidRDefault="005D6202">
      <w:pPr>
        <w:pStyle w:val="4"/>
        <w:ind w:left="0" w:firstLineChars="200" w:firstLine="482"/>
        <w:rPr>
          <w:rFonts w:ascii="Times New Roman" w:hAnsi="Times New Roman"/>
          <w:szCs w:val="24"/>
        </w:rPr>
      </w:pPr>
      <w:bookmarkStart w:id="272" w:name="_Toc21395"/>
      <w:r w:rsidRPr="000144C3">
        <w:rPr>
          <w:rFonts w:ascii="Times New Roman" w:hAnsi="Times New Roman" w:hint="eastAsia"/>
          <w:szCs w:val="24"/>
        </w:rPr>
        <w:lastRenderedPageBreak/>
        <w:t>5</w:t>
      </w:r>
      <w:r w:rsidRPr="000144C3">
        <w:rPr>
          <w:rFonts w:ascii="Times New Roman" w:hAnsi="Times New Roman"/>
          <w:szCs w:val="24"/>
        </w:rPr>
        <w:t>.2.3.2</w:t>
      </w:r>
      <w:r w:rsidRPr="000144C3">
        <w:rPr>
          <w:rFonts w:ascii="Times New Roman" w:hAnsi="Times New Roman"/>
          <w:szCs w:val="24"/>
        </w:rPr>
        <w:t>预测</w:t>
      </w:r>
      <w:r w:rsidRPr="000144C3">
        <w:rPr>
          <w:rFonts w:ascii="Times New Roman" w:hAnsi="Times New Roman" w:hint="eastAsia"/>
          <w:szCs w:val="24"/>
        </w:rPr>
        <w:t>内容</w:t>
      </w:r>
    </w:p>
    <w:p w14:paraId="15A773FE" w14:textId="77777777" w:rsidR="00696139" w:rsidRPr="000144C3" w:rsidRDefault="005D6202">
      <w:pPr>
        <w:spacing w:line="360" w:lineRule="auto"/>
        <w:ind w:firstLine="481"/>
        <w:rPr>
          <w:rFonts w:ascii="Times New Roman"/>
        </w:rPr>
      </w:pPr>
      <w:r w:rsidRPr="000144C3">
        <w:rPr>
          <w:rFonts w:ascii="Times New Roman"/>
        </w:rPr>
        <w:t>根据工程特征和项目地区规划，</w:t>
      </w:r>
      <w:r w:rsidRPr="000144C3">
        <w:rPr>
          <w:rFonts w:ascii="Times New Roman" w:hint="eastAsia"/>
        </w:rPr>
        <w:t>项目周边</w:t>
      </w:r>
      <w:r w:rsidRPr="000144C3">
        <w:rPr>
          <w:rFonts w:ascii="Times New Roman" w:hint="eastAsia"/>
        </w:rPr>
        <w:t>2</w:t>
      </w:r>
      <w:r w:rsidRPr="000144C3">
        <w:rPr>
          <w:rFonts w:ascii="Times New Roman"/>
        </w:rPr>
        <w:t>00m</w:t>
      </w:r>
      <w:r w:rsidRPr="000144C3">
        <w:rPr>
          <w:rFonts w:ascii="Times New Roman"/>
        </w:rPr>
        <w:t>范围内无声环境敏感点，预测因子为厂界噪声。</w:t>
      </w:r>
    </w:p>
    <w:p w14:paraId="5419946A"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5</w:t>
      </w:r>
      <w:r w:rsidRPr="000144C3">
        <w:rPr>
          <w:rFonts w:ascii="Times New Roman" w:hAnsi="Times New Roman"/>
          <w:szCs w:val="24"/>
        </w:rPr>
        <w:t>.2.3.3</w:t>
      </w:r>
      <w:r w:rsidRPr="000144C3">
        <w:rPr>
          <w:rFonts w:ascii="Times New Roman" w:hAnsi="Times New Roman"/>
          <w:szCs w:val="24"/>
        </w:rPr>
        <w:t>预测模式</w:t>
      </w:r>
    </w:p>
    <w:p w14:paraId="7295F5E7" w14:textId="77777777" w:rsidR="0047096C" w:rsidRPr="000144C3" w:rsidRDefault="0047096C" w:rsidP="0047096C">
      <w:pPr>
        <w:spacing w:line="360" w:lineRule="auto"/>
        <w:ind w:firstLine="481"/>
        <w:rPr>
          <w:rFonts w:ascii="Times New Roman"/>
        </w:rPr>
      </w:pPr>
      <w:r w:rsidRPr="000144C3">
        <w:rPr>
          <w:rFonts w:ascii="Times New Roman"/>
        </w:rPr>
        <w:t>评价采用《环境影响评价技术导则声环境》（</w:t>
      </w:r>
      <w:r w:rsidRPr="000144C3">
        <w:rPr>
          <w:rFonts w:ascii="Times New Roman"/>
        </w:rPr>
        <w:t>HJ2.4-2021</w:t>
      </w:r>
      <w:r w:rsidRPr="000144C3">
        <w:rPr>
          <w:rFonts w:ascii="Times New Roman"/>
        </w:rPr>
        <w:t>）中推荐的模式</w:t>
      </w:r>
      <w:r w:rsidRPr="000144C3">
        <w:rPr>
          <w:rFonts w:ascii="Times New Roman"/>
        </w:rPr>
        <w:t>-</w:t>
      </w:r>
      <w:r w:rsidRPr="000144C3">
        <w:rPr>
          <w:rFonts w:ascii="Times New Roman"/>
        </w:rPr>
        <w:t>工业噪声预测计算模式进行预测。</w:t>
      </w:r>
    </w:p>
    <w:p w14:paraId="7E079A3F" w14:textId="77777777" w:rsidR="0047096C" w:rsidRPr="000144C3" w:rsidRDefault="0047096C" w:rsidP="0047096C">
      <w:pPr>
        <w:spacing w:line="360" w:lineRule="auto"/>
        <w:ind w:firstLine="481"/>
        <w:rPr>
          <w:rFonts w:ascii="Times New Roman"/>
          <w:b/>
          <w:bCs/>
        </w:rPr>
      </w:pPr>
      <w:r w:rsidRPr="000144C3">
        <w:rPr>
          <w:rFonts w:ascii="Times New Roman" w:hint="eastAsia"/>
          <w:b/>
          <w:bCs/>
        </w:rPr>
        <w:t>（</w:t>
      </w:r>
      <w:r w:rsidRPr="000144C3">
        <w:rPr>
          <w:rFonts w:ascii="Times New Roman" w:hint="eastAsia"/>
          <w:b/>
          <w:bCs/>
        </w:rPr>
        <w:t>1</w:t>
      </w:r>
      <w:r w:rsidRPr="000144C3">
        <w:rPr>
          <w:rFonts w:ascii="Times New Roman" w:hint="eastAsia"/>
          <w:b/>
          <w:bCs/>
        </w:rPr>
        <w:t>）</w:t>
      </w:r>
      <w:r w:rsidRPr="000144C3">
        <w:rPr>
          <w:rFonts w:ascii="Times New Roman"/>
          <w:b/>
          <w:bCs/>
        </w:rPr>
        <w:t>室内声源计算</w:t>
      </w:r>
    </w:p>
    <w:p w14:paraId="04B5627E" w14:textId="77777777" w:rsidR="0047096C" w:rsidRPr="000144C3" w:rsidRDefault="0047096C" w:rsidP="0047096C">
      <w:pPr>
        <w:spacing w:line="360" w:lineRule="auto"/>
        <w:ind w:firstLine="481"/>
        <w:rPr>
          <w:rFonts w:ascii="Times New Roman"/>
        </w:rPr>
      </w:pPr>
      <w:r w:rsidRPr="000144C3">
        <w:rPr>
          <w:rFonts w:ascii="Times New Roman"/>
        </w:rPr>
        <w:t>a</w:t>
      </w:r>
      <w:r w:rsidRPr="000144C3">
        <w:rPr>
          <w:rFonts w:ascii="Times New Roman"/>
        </w:rPr>
        <w:t>、首先计算出某个室内靠近围护结构处的倍频带声压级</w:t>
      </w:r>
    </w:p>
    <w:p w14:paraId="3D903C23" w14:textId="54C8C54F" w:rsidR="0047096C" w:rsidRPr="000144C3" w:rsidRDefault="0047096C" w:rsidP="0047096C">
      <w:pPr>
        <w:pStyle w:val="affffff7"/>
        <w:spacing w:line="360" w:lineRule="auto"/>
        <w:ind w:firstLineChars="0" w:firstLine="0"/>
        <w:jc w:val="center"/>
        <w:rPr>
          <w:color w:val="auto"/>
        </w:rPr>
      </w:pPr>
      <w:r w:rsidRPr="000144C3">
        <w:rPr>
          <w:noProof/>
          <w:color w:val="auto"/>
        </w:rPr>
        <w:drawing>
          <wp:inline distT="0" distB="0" distL="0" distR="0" wp14:anchorId="36A42372" wp14:editId="139BA2FF">
            <wp:extent cx="1781175" cy="381000"/>
            <wp:effectExtent l="0" t="0" r="9525" b="0"/>
            <wp:docPr id="21080438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175" cy="381000"/>
                    </a:xfrm>
                    <a:prstGeom prst="rect">
                      <a:avLst/>
                    </a:prstGeom>
                    <a:noFill/>
                    <a:ln>
                      <a:noFill/>
                    </a:ln>
                    <a:effectLst/>
                  </pic:spPr>
                </pic:pic>
              </a:graphicData>
            </a:graphic>
          </wp:inline>
        </w:drawing>
      </w:r>
    </w:p>
    <w:p w14:paraId="615FE5AD" w14:textId="77777777" w:rsidR="0047096C" w:rsidRPr="000144C3" w:rsidRDefault="0047096C" w:rsidP="0047096C">
      <w:pPr>
        <w:spacing w:line="360" w:lineRule="auto"/>
        <w:ind w:firstLine="481"/>
        <w:rPr>
          <w:rFonts w:ascii="Times New Roman"/>
        </w:rPr>
      </w:pPr>
      <w:r w:rsidRPr="000144C3">
        <w:rPr>
          <w:rFonts w:ascii="Times New Roman"/>
        </w:rPr>
        <w:t>式中：</w:t>
      </w:r>
    </w:p>
    <w:p w14:paraId="36FB0B52" w14:textId="77777777" w:rsidR="0047096C" w:rsidRPr="000144C3" w:rsidRDefault="0047096C" w:rsidP="0047096C">
      <w:pPr>
        <w:pStyle w:val="affffff7"/>
        <w:spacing w:line="360" w:lineRule="auto"/>
        <w:ind w:firstLineChars="500" w:firstLine="1200"/>
        <w:rPr>
          <w:color w:val="auto"/>
        </w:rPr>
      </w:pPr>
      <w:r w:rsidRPr="000144C3">
        <w:rPr>
          <w:color w:val="auto"/>
        </w:rPr>
        <w:t>L</w:t>
      </w:r>
      <w:r w:rsidRPr="000144C3">
        <w:rPr>
          <w:color w:val="auto"/>
          <w:vertAlign w:val="subscript"/>
        </w:rPr>
        <w:t>P1</w:t>
      </w:r>
      <w:r w:rsidRPr="000144C3">
        <w:rPr>
          <w:color w:val="auto"/>
        </w:rPr>
        <w:t>——</w:t>
      </w:r>
      <w:r w:rsidRPr="000144C3">
        <w:rPr>
          <w:color w:val="auto"/>
        </w:rPr>
        <w:t>某个室内声源在靠近围护结构处产生的倍频带声压级；</w:t>
      </w:r>
    </w:p>
    <w:p w14:paraId="57EE0ABA" w14:textId="77777777" w:rsidR="0047096C" w:rsidRPr="000144C3" w:rsidRDefault="0047096C" w:rsidP="0047096C">
      <w:pPr>
        <w:pStyle w:val="affffff7"/>
        <w:spacing w:line="360" w:lineRule="auto"/>
        <w:ind w:firstLineChars="500" w:firstLine="1200"/>
        <w:rPr>
          <w:color w:val="auto"/>
        </w:rPr>
      </w:pPr>
      <w:r w:rsidRPr="000144C3">
        <w:rPr>
          <w:color w:val="auto"/>
        </w:rPr>
        <w:t>L</w:t>
      </w:r>
      <w:r w:rsidRPr="000144C3">
        <w:rPr>
          <w:color w:val="auto"/>
          <w:vertAlign w:val="subscript"/>
        </w:rPr>
        <w:t>w</w:t>
      </w:r>
      <w:r w:rsidRPr="000144C3">
        <w:rPr>
          <w:color w:val="auto"/>
        </w:rPr>
        <w:t>——</w:t>
      </w:r>
      <w:r w:rsidRPr="000144C3">
        <w:rPr>
          <w:color w:val="auto"/>
        </w:rPr>
        <w:t>某个声源的倍频带声功率级，</w:t>
      </w:r>
      <w:r w:rsidRPr="000144C3">
        <w:rPr>
          <w:color w:val="auto"/>
        </w:rPr>
        <w:t>dB</w:t>
      </w:r>
      <w:r w:rsidRPr="000144C3">
        <w:rPr>
          <w:color w:val="auto"/>
        </w:rPr>
        <w:t>；</w:t>
      </w:r>
    </w:p>
    <w:p w14:paraId="621E556A" w14:textId="77777777" w:rsidR="0047096C" w:rsidRPr="000144C3" w:rsidRDefault="0047096C" w:rsidP="0047096C">
      <w:pPr>
        <w:pStyle w:val="affffff7"/>
        <w:spacing w:line="360" w:lineRule="auto"/>
        <w:ind w:firstLineChars="500" w:firstLine="1200"/>
        <w:rPr>
          <w:color w:val="auto"/>
        </w:rPr>
      </w:pPr>
      <w:r w:rsidRPr="000144C3">
        <w:rPr>
          <w:color w:val="auto"/>
        </w:rPr>
        <w:t>r——</w:t>
      </w:r>
      <w:r w:rsidRPr="000144C3">
        <w:rPr>
          <w:color w:val="auto"/>
        </w:rPr>
        <w:t>某个声源靠近围护结构处的距离，</w:t>
      </w:r>
      <w:r w:rsidRPr="000144C3">
        <w:rPr>
          <w:color w:val="auto"/>
        </w:rPr>
        <w:t>m</w:t>
      </w:r>
      <w:r w:rsidRPr="000144C3">
        <w:rPr>
          <w:color w:val="auto"/>
        </w:rPr>
        <w:t>；</w:t>
      </w:r>
    </w:p>
    <w:p w14:paraId="40BFA72A" w14:textId="77777777" w:rsidR="0047096C" w:rsidRPr="000144C3" w:rsidRDefault="0047096C" w:rsidP="0047096C">
      <w:pPr>
        <w:pStyle w:val="affffff7"/>
        <w:spacing w:line="360" w:lineRule="auto"/>
        <w:ind w:firstLineChars="500" w:firstLine="1200"/>
        <w:rPr>
          <w:color w:val="auto"/>
        </w:rPr>
      </w:pPr>
      <w:r w:rsidRPr="000144C3">
        <w:rPr>
          <w:color w:val="auto"/>
        </w:rPr>
        <w:t>R——</w:t>
      </w:r>
      <w:r w:rsidRPr="000144C3">
        <w:rPr>
          <w:color w:val="auto"/>
        </w:rPr>
        <w:t>房间常数，</w:t>
      </w:r>
      <w:r w:rsidRPr="000144C3">
        <w:rPr>
          <w:color w:val="auto"/>
        </w:rPr>
        <w:t>R=Sα/</w:t>
      </w:r>
      <w:r w:rsidRPr="000144C3">
        <w:rPr>
          <w:color w:val="auto"/>
        </w:rPr>
        <w:t>（</w:t>
      </w:r>
      <w:r w:rsidRPr="000144C3">
        <w:rPr>
          <w:color w:val="auto"/>
        </w:rPr>
        <w:t>1-α</w:t>
      </w:r>
      <w:r w:rsidRPr="000144C3">
        <w:rPr>
          <w:color w:val="auto"/>
        </w:rPr>
        <w:t>），</w:t>
      </w:r>
      <w:r w:rsidRPr="000144C3">
        <w:rPr>
          <w:color w:val="auto"/>
        </w:rPr>
        <w:t>S</w:t>
      </w:r>
      <w:r w:rsidRPr="000144C3">
        <w:rPr>
          <w:color w:val="auto"/>
        </w:rPr>
        <w:t>为房间内表面面积，</w:t>
      </w:r>
      <w:r w:rsidRPr="000144C3">
        <w:rPr>
          <w:color w:val="auto"/>
        </w:rPr>
        <w:t>m</w:t>
      </w:r>
      <w:r w:rsidRPr="000144C3">
        <w:rPr>
          <w:color w:val="auto"/>
          <w:vertAlign w:val="superscript"/>
        </w:rPr>
        <w:t>2</w:t>
      </w:r>
      <w:r w:rsidRPr="000144C3">
        <w:rPr>
          <w:color w:val="auto"/>
        </w:rPr>
        <w:t>；</w:t>
      </w:r>
      <w:r w:rsidRPr="000144C3">
        <w:rPr>
          <w:color w:val="auto"/>
        </w:rPr>
        <w:t>α</w:t>
      </w:r>
      <w:r w:rsidRPr="000144C3">
        <w:rPr>
          <w:color w:val="auto"/>
        </w:rPr>
        <w:t>为平均吸声系数；</w:t>
      </w:r>
    </w:p>
    <w:p w14:paraId="137CC011" w14:textId="77777777" w:rsidR="0047096C" w:rsidRPr="000144C3" w:rsidRDefault="0047096C" w:rsidP="0047096C">
      <w:pPr>
        <w:pStyle w:val="affffff7"/>
        <w:spacing w:line="360" w:lineRule="auto"/>
        <w:ind w:firstLineChars="500" w:firstLine="1200"/>
        <w:rPr>
          <w:color w:val="auto"/>
        </w:rPr>
      </w:pPr>
      <w:r w:rsidRPr="000144C3">
        <w:rPr>
          <w:color w:val="auto"/>
        </w:rPr>
        <w:t>Q——</w:t>
      </w:r>
      <w:r w:rsidRPr="000144C3">
        <w:rPr>
          <w:color w:val="auto"/>
        </w:rPr>
        <w:t>指向性因子，通常对无指向性声源，当声源放在房间中心时，</w:t>
      </w:r>
      <w:r w:rsidRPr="000144C3">
        <w:rPr>
          <w:color w:val="auto"/>
        </w:rPr>
        <w:t>Q=1</w:t>
      </w:r>
      <w:r w:rsidRPr="000144C3">
        <w:rPr>
          <w:color w:val="auto"/>
        </w:rPr>
        <w:t>；当放在一面墙的中心时，</w:t>
      </w:r>
      <w:r w:rsidRPr="000144C3">
        <w:rPr>
          <w:color w:val="auto"/>
        </w:rPr>
        <w:t>Q=2</w:t>
      </w:r>
      <w:r w:rsidRPr="000144C3">
        <w:rPr>
          <w:color w:val="auto"/>
        </w:rPr>
        <w:t>；当放在两面墙夹角处时，</w:t>
      </w:r>
      <w:r w:rsidRPr="000144C3">
        <w:rPr>
          <w:color w:val="auto"/>
        </w:rPr>
        <w:t>Q=4</w:t>
      </w:r>
      <w:r w:rsidRPr="000144C3">
        <w:rPr>
          <w:color w:val="auto"/>
        </w:rPr>
        <w:t>；当放在三面墙夹角处时，</w:t>
      </w:r>
      <w:r w:rsidRPr="000144C3">
        <w:rPr>
          <w:color w:val="auto"/>
        </w:rPr>
        <w:t>Q=8</w:t>
      </w:r>
      <w:r w:rsidRPr="000144C3">
        <w:rPr>
          <w:color w:val="auto"/>
        </w:rPr>
        <w:t>。</w:t>
      </w:r>
    </w:p>
    <w:p w14:paraId="33E0FC6E" w14:textId="77777777" w:rsidR="0047096C" w:rsidRPr="000144C3" w:rsidRDefault="0047096C" w:rsidP="0047096C">
      <w:pPr>
        <w:spacing w:line="360" w:lineRule="auto"/>
        <w:ind w:firstLine="481"/>
        <w:rPr>
          <w:rFonts w:ascii="Times New Roman"/>
        </w:rPr>
      </w:pPr>
      <w:r w:rsidRPr="000144C3">
        <w:rPr>
          <w:rFonts w:ascii="Times New Roman"/>
        </w:rPr>
        <w:t>b</w:t>
      </w:r>
      <w:r w:rsidRPr="000144C3">
        <w:rPr>
          <w:rFonts w:ascii="Times New Roman"/>
        </w:rPr>
        <w:t>、计算出所有室内声源在围护结构处产生的</w:t>
      </w:r>
      <w:r w:rsidRPr="000144C3">
        <w:rPr>
          <w:rFonts w:ascii="Times New Roman"/>
        </w:rPr>
        <w:t>i</w:t>
      </w:r>
      <w:r w:rsidRPr="000144C3">
        <w:rPr>
          <w:rFonts w:ascii="Times New Roman"/>
        </w:rPr>
        <w:t>倍频带叠加声压级</w:t>
      </w:r>
    </w:p>
    <w:p w14:paraId="5940E0E6" w14:textId="1B19AABB" w:rsidR="0047096C" w:rsidRPr="000144C3" w:rsidRDefault="0047096C" w:rsidP="0047096C">
      <w:pPr>
        <w:pStyle w:val="affffff7"/>
        <w:spacing w:line="360" w:lineRule="auto"/>
        <w:ind w:firstLineChars="0" w:firstLine="0"/>
        <w:jc w:val="center"/>
        <w:rPr>
          <w:color w:val="auto"/>
        </w:rPr>
      </w:pPr>
      <w:r w:rsidRPr="000144C3">
        <w:rPr>
          <w:noProof/>
          <w:color w:val="auto"/>
        </w:rPr>
        <w:drawing>
          <wp:inline distT="0" distB="0" distL="0" distR="0" wp14:anchorId="51F0970B" wp14:editId="72B4BF3E">
            <wp:extent cx="1619250" cy="428625"/>
            <wp:effectExtent l="0" t="0" r="0" b="9525"/>
            <wp:docPr id="20623488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0" cy="428625"/>
                    </a:xfrm>
                    <a:prstGeom prst="rect">
                      <a:avLst/>
                    </a:prstGeom>
                    <a:noFill/>
                    <a:ln>
                      <a:noFill/>
                    </a:ln>
                    <a:effectLst/>
                  </pic:spPr>
                </pic:pic>
              </a:graphicData>
            </a:graphic>
          </wp:inline>
        </w:drawing>
      </w:r>
    </w:p>
    <w:p w14:paraId="2900C8B3" w14:textId="77777777" w:rsidR="0047096C" w:rsidRPr="000144C3" w:rsidRDefault="0047096C" w:rsidP="0047096C">
      <w:pPr>
        <w:spacing w:line="360" w:lineRule="auto"/>
        <w:ind w:firstLine="481"/>
        <w:rPr>
          <w:rFonts w:ascii="Times New Roman"/>
        </w:rPr>
      </w:pPr>
      <w:r w:rsidRPr="000144C3">
        <w:rPr>
          <w:rFonts w:ascii="Times New Roman"/>
        </w:rPr>
        <w:t>式中：</w:t>
      </w:r>
    </w:p>
    <w:p w14:paraId="1E203925" w14:textId="77777777" w:rsidR="0047096C" w:rsidRPr="000144C3" w:rsidRDefault="0047096C" w:rsidP="0047096C">
      <w:pPr>
        <w:pStyle w:val="affffff7"/>
        <w:spacing w:line="360" w:lineRule="auto"/>
        <w:ind w:firstLineChars="500" w:firstLine="1200"/>
        <w:rPr>
          <w:color w:val="auto"/>
        </w:rPr>
      </w:pPr>
      <w:r w:rsidRPr="000144C3">
        <w:rPr>
          <w:color w:val="auto"/>
        </w:rPr>
        <w:t>L</w:t>
      </w:r>
      <w:r w:rsidRPr="000144C3">
        <w:rPr>
          <w:color w:val="auto"/>
          <w:vertAlign w:val="subscript"/>
        </w:rPr>
        <w:t>P1i</w:t>
      </w:r>
      <w:r w:rsidRPr="000144C3">
        <w:rPr>
          <w:color w:val="auto"/>
        </w:rPr>
        <w:t>（</w:t>
      </w:r>
      <w:r w:rsidRPr="000144C3">
        <w:rPr>
          <w:color w:val="auto"/>
        </w:rPr>
        <w:t>T</w:t>
      </w:r>
      <w:r w:rsidRPr="000144C3">
        <w:rPr>
          <w:color w:val="auto"/>
        </w:rPr>
        <w:t>）</w:t>
      </w:r>
      <w:r w:rsidRPr="000144C3">
        <w:rPr>
          <w:color w:val="auto"/>
        </w:rPr>
        <w:t>——</w:t>
      </w:r>
      <w:r w:rsidRPr="000144C3">
        <w:rPr>
          <w:color w:val="auto"/>
        </w:rPr>
        <w:t>靠近围护结构处</w:t>
      </w:r>
      <w:r w:rsidRPr="000144C3">
        <w:rPr>
          <w:color w:val="auto"/>
        </w:rPr>
        <w:t>N</w:t>
      </w:r>
      <w:r w:rsidRPr="000144C3">
        <w:rPr>
          <w:color w:val="auto"/>
        </w:rPr>
        <w:t>个室内声源产生的</w:t>
      </w:r>
      <w:r w:rsidRPr="000144C3">
        <w:rPr>
          <w:color w:val="auto"/>
        </w:rPr>
        <w:t>i</w:t>
      </w:r>
      <w:r w:rsidRPr="000144C3">
        <w:rPr>
          <w:color w:val="auto"/>
        </w:rPr>
        <w:t>倍频带的叠加声压级，</w:t>
      </w:r>
      <w:r w:rsidRPr="000144C3">
        <w:rPr>
          <w:color w:val="auto"/>
        </w:rPr>
        <w:t>dB</w:t>
      </w:r>
      <w:r w:rsidRPr="000144C3">
        <w:rPr>
          <w:color w:val="auto"/>
        </w:rPr>
        <w:t>；</w:t>
      </w:r>
    </w:p>
    <w:p w14:paraId="553D0A2B" w14:textId="77777777" w:rsidR="0047096C" w:rsidRPr="000144C3" w:rsidRDefault="0047096C" w:rsidP="0047096C">
      <w:pPr>
        <w:pStyle w:val="affffff7"/>
        <w:spacing w:line="360" w:lineRule="auto"/>
        <w:ind w:firstLineChars="500" w:firstLine="1200"/>
        <w:rPr>
          <w:color w:val="auto"/>
        </w:rPr>
      </w:pPr>
      <w:r w:rsidRPr="000144C3">
        <w:rPr>
          <w:color w:val="auto"/>
        </w:rPr>
        <w:t>L</w:t>
      </w:r>
      <w:r w:rsidRPr="000144C3">
        <w:rPr>
          <w:color w:val="auto"/>
          <w:vertAlign w:val="subscript"/>
        </w:rPr>
        <w:t>P1ij</w:t>
      </w:r>
      <w:r w:rsidRPr="000144C3">
        <w:rPr>
          <w:color w:val="auto"/>
        </w:rPr>
        <w:t>——</w:t>
      </w:r>
      <w:r w:rsidRPr="000144C3">
        <w:rPr>
          <w:color w:val="auto"/>
        </w:rPr>
        <w:t>室内</w:t>
      </w:r>
      <w:r w:rsidRPr="000144C3">
        <w:rPr>
          <w:color w:val="auto"/>
        </w:rPr>
        <w:t>j</w:t>
      </w:r>
      <w:r w:rsidRPr="000144C3">
        <w:rPr>
          <w:color w:val="auto"/>
        </w:rPr>
        <w:t>声源</w:t>
      </w:r>
      <w:r w:rsidRPr="000144C3">
        <w:rPr>
          <w:color w:val="auto"/>
        </w:rPr>
        <w:t>i</w:t>
      </w:r>
      <w:r w:rsidRPr="000144C3">
        <w:rPr>
          <w:color w:val="auto"/>
        </w:rPr>
        <w:t>倍频带的声压级，</w:t>
      </w:r>
      <w:r w:rsidRPr="000144C3">
        <w:rPr>
          <w:color w:val="auto"/>
        </w:rPr>
        <w:t>dB</w:t>
      </w:r>
      <w:r w:rsidRPr="000144C3">
        <w:rPr>
          <w:color w:val="auto"/>
        </w:rPr>
        <w:t>；</w:t>
      </w:r>
    </w:p>
    <w:p w14:paraId="21BC09A3" w14:textId="77777777" w:rsidR="0047096C" w:rsidRPr="000144C3" w:rsidRDefault="0047096C" w:rsidP="0047096C">
      <w:pPr>
        <w:pStyle w:val="affffff7"/>
        <w:spacing w:line="360" w:lineRule="auto"/>
        <w:ind w:firstLineChars="500" w:firstLine="1200"/>
        <w:rPr>
          <w:color w:val="auto"/>
        </w:rPr>
      </w:pPr>
      <w:r w:rsidRPr="000144C3">
        <w:rPr>
          <w:color w:val="auto"/>
        </w:rPr>
        <w:t>N——</w:t>
      </w:r>
      <w:r w:rsidRPr="000144C3">
        <w:rPr>
          <w:color w:val="auto"/>
        </w:rPr>
        <w:t>室内声源总数。</w:t>
      </w:r>
    </w:p>
    <w:p w14:paraId="45CA68EA" w14:textId="77777777" w:rsidR="0047096C" w:rsidRPr="000144C3" w:rsidRDefault="0047096C" w:rsidP="0047096C">
      <w:pPr>
        <w:spacing w:line="360" w:lineRule="auto"/>
        <w:ind w:firstLine="481"/>
        <w:rPr>
          <w:rFonts w:ascii="Times New Roman"/>
        </w:rPr>
      </w:pPr>
      <w:r w:rsidRPr="000144C3">
        <w:rPr>
          <w:rFonts w:ascii="Times New Roman"/>
        </w:rPr>
        <w:t>c</w:t>
      </w:r>
      <w:r w:rsidRPr="000144C3">
        <w:rPr>
          <w:rFonts w:ascii="Times New Roman"/>
        </w:rPr>
        <w:t>、计算出室外靠近维护结构处的声压级</w:t>
      </w:r>
    </w:p>
    <w:p w14:paraId="0127A36A" w14:textId="1A7F474B" w:rsidR="0047096C" w:rsidRPr="000144C3" w:rsidRDefault="0047096C" w:rsidP="0047096C">
      <w:pPr>
        <w:pStyle w:val="affffff7"/>
        <w:ind w:firstLine="480"/>
        <w:jc w:val="center"/>
        <w:rPr>
          <w:color w:val="auto"/>
        </w:rPr>
      </w:pPr>
      <w:r w:rsidRPr="000144C3">
        <w:rPr>
          <w:noProof/>
          <w:color w:val="auto"/>
        </w:rPr>
        <w:drawing>
          <wp:inline distT="0" distB="0" distL="0" distR="0" wp14:anchorId="15DF578B" wp14:editId="785CC85B">
            <wp:extent cx="2057400" cy="276225"/>
            <wp:effectExtent l="0" t="0" r="0" b="9525"/>
            <wp:docPr id="21018413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a:effectLst/>
                  </pic:spPr>
                </pic:pic>
              </a:graphicData>
            </a:graphic>
          </wp:inline>
        </w:drawing>
      </w:r>
    </w:p>
    <w:p w14:paraId="68B4DB25" w14:textId="77777777" w:rsidR="0047096C" w:rsidRPr="000144C3" w:rsidRDefault="0047096C" w:rsidP="0047096C">
      <w:pPr>
        <w:spacing w:line="360" w:lineRule="auto"/>
        <w:ind w:firstLine="481"/>
        <w:rPr>
          <w:rFonts w:ascii="Times New Roman"/>
        </w:rPr>
      </w:pPr>
      <w:r w:rsidRPr="000144C3">
        <w:rPr>
          <w:rFonts w:ascii="Times New Roman"/>
        </w:rPr>
        <w:t>式中：</w:t>
      </w:r>
    </w:p>
    <w:p w14:paraId="7D47F8C6" w14:textId="77777777" w:rsidR="0047096C" w:rsidRPr="000144C3" w:rsidRDefault="0047096C" w:rsidP="0047096C">
      <w:pPr>
        <w:pStyle w:val="affffff7"/>
        <w:spacing w:line="360" w:lineRule="auto"/>
        <w:ind w:firstLineChars="500" w:firstLine="1200"/>
        <w:rPr>
          <w:color w:val="auto"/>
        </w:rPr>
      </w:pPr>
      <w:r w:rsidRPr="000144C3">
        <w:rPr>
          <w:color w:val="auto"/>
        </w:rPr>
        <w:t>L</w:t>
      </w:r>
      <w:r w:rsidRPr="000144C3">
        <w:rPr>
          <w:color w:val="auto"/>
          <w:vertAlign w:val="subscript"/>
        </w:rPr>
        <w:t>P2i</w:t>
      </w:r>
      <w:r w:rsidRPr="000144C3">
        <w:rPr>
          <w:color w:val="auto"/>
        </w:rPr>
        <w:t>（</w:t>
      </w:r>
      <w:r w:rsidRPr="000144C3">
        <w:rPr>
          <w:color w:val="auto"/>
        </w:rPr>
        <w:t>T</w:t>
      </w:r>
      <w:r w:rsidRPr="000144C3">
        <w:rPr>
          <w:color w:val="auto"/>
        </w:rPr>
        <w:t>）</w:t>
      </w:r>
      <w:r w:rsidRPr="000144C3">
        <w:rPr>
          <w:color w:val="auto"/>
        </w:rPr>
        <w:t>——</w:t>
      </w:r>
      <w:r w:rsidRPr="000144C3">
        <w:rPr>
          <w:color w:val="auto"/>
        </w:rPr>
        <w:t>靠近围护结构处</w:t>
      </w:r>
      <w:r w:rsidRPr="000144C3">
        <w:rPr>
          <w:color w:val="auto"/>
        </w:rPr>
        <w:t>N</w:t>
      </w:r>
      <w:r w:rsidRPr="000144C3">
        <w:rPr>
          <w:color w:val="auto"/>
        </w:rPr>
        <w:t>个室外声源产生的</w:t>
      </w:r>
      <w:r w:rsidRPr="000144C3">
        <w:rPr>
          <w:color w:val="auto"/>
        </w:rPr>
        <w:t>i</w:t>
      </w:r>
      <w:r w:rsidRPr="000144C3">
        <w:rPr>
          <w:color w:val="auto"/>
        </w:rPr>
        <w:t>倍频带的叠加声压级，</w:t>
      </w:r>
      <w:r w:rsidRPr="000144C3">
        <w:rPr>
          <w:color w:val="auto"/>
        </w:rPr>
        <w:t>dB</w:t>
      </w:r>
      <w:r w:rsidRPr="000144C3">
        <w:rPr>
          <w:color w:val="auto"/>
        </w:rPr>
        <w:t>；</w:t>
      </w:r>
    </w:p>
    <w:p w14:paraId="4D1FC388" w14:textId="77777777" w:rsidR="0047096C" w:rsidRPr="000144C3" w:rsidRDefault="0047096C" w:rsidP="0047096C">
      <w:pPr>
        <w:pStyle w:val="affffff7"/>
        <w:spacing w:line="360" w:lineRule="auto"/>
        <w:ind w:firstLineChars="500" w:firstLine="1200"/>
        <w:rPr>
          <w:color w:val="auto"/>
        </w:rPr>
      </w:pPr>
      <w:r w:rsidRPr="000144C3">
        <w:rPr>
          <w:color w:val="auto"/>
        </w:rPr>
        <w:t>TL</w:t>
      </w:r>
      <w:r w:rsidRPr="000144C3">
        <w:rPr>
          <w:color w:val="auto"/>
          <w:vertAlign w:val="subscript"/>
        </w:rPr>
        <w:t>i</w:t>
      </w:r>
      <w:r w:rsidRPr="000144C3">
        <w:rPr>
          <w:color w:val="auto"/>
        </w:rPr>
        <w:t>——</w:t>
      </w:r>
      <w:r w:rsidRPr="000144C3">
        <w:rPr>
          <w:color w:val="auto"/>
        </w:rPr>
        <w:t>维护结构</w:t>
      </w:r>
      <w:r w:rsidRPr="000144C3">
        <w:rPr>
          <w:color w:val="auto"/>
        </w:rPr>
        <w:t>i</w:t>
      </w:r>
      <w:r w:rsidRPr="000144C3">
        <w:rPr>
          <w:color w:val="auto"/>
        </w:rPr>
        <w:t>倍频带的隔声量，</w:t>
      </w:r>
      <w:r w:rsidRPr="000144C3">
        <w:rPr>
          <w:color w:val="auto"/>
        </w:rPr>
        <w:t>dB</w:t>
      </w:r>
      <w:r w:rsidRPr="000144C3">
        <w:rPr>
          <w:color w:val="auto"/>
        </w:rPr>
        <w:t>；</w:t>
      </w:r>
    </w:p>
    <w:p w14:paraId="569D1F22" w14:textId="77777777" w:rsidR="0047096C" w:rsidRPr="000144C3" w:rsidRDefault="0047096C" w:rsidP="0047096C">
      <w:pPr>
        <w:spacing w:line="360" w:lineRule="auto"/>
        <w:ind w:firstLine="481"/>
        <w:rPr>
          <w:rFonts w:ascii="Times New Roman"/>
        </w:rPr>
      </w:pPr>
      <w:r w:rsidRPr="000144C3">
        <w:rPr>
          <w:rFonts w:ascii="Times New Roman"/>
        </w:rPr>
        <w:lastRenderedPageBreak/>
        <w:t>d</w:t>
      </w:r>
      <w:r w:rsidRPr="000144C3">
        <w:rPr>
          <w:rFonts w:ascii="Times New Roman"/>
        </w:rPr>
        <w:t>、将室外声源的声压级和透声面积换算成等效的室外声源，计算出中心位置位于透声面积（</w:t>
      </w:r>
      <w:r w:rsidRPr="000144C3">
        <w:rPr>
          <w:rFonts w:ascii="Times New Roman"/>
        </w:rPr>
        <w:t>S</w:t>
      </w:r>
      <w:r w:rsidRPr="000144C3">
        <w:rPr>
          <w:rFonts w:ascii="Times New Roman"/>
        </w:rPr>
        <w:t>）处的等效声源的倍频带声功率级</w:t>
      </w:r>
    </w:p>
    <w:p w14:paraId="64C03650" w14:textId="105B9D48" w:rsidR="0047096C" w:rsidRPr="000144C3" w:rsidRDefault="0047096C" w:rsidP="0047096C">
      <w:pPr>
        <w:pStyle w:val="affffff7"/>
        <w:spacing w:line="360" w:lineRule="auto"/>
        <w:ind w:firstLineChars="0" w:firstLine="0"/>
        <w:jc w:val="center"/>
        <w:rPr>
          <w:color w:val="auto"/>
        </w:rPr>
      </w:pPr>
      <w:r w:rsidRPr="000144C3">
        <w:rPr>
          <w:noProof/>
          <w:color w:val="auto"/>
        </w:rPr>
        <w:drawing>
          <wp:inline distT="0" distB="0" distL="0" distR="0" wp14:anchorId="342E1B1B" wp14:editId="599DA8A5">
            <wp:extent cx="1457325" cy="276225"/>
            <wp:effectExtent l="0" t="0" r="9525" b="9525"/>
            <wp:docPr id="19454177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a:effectLst/>
                  </pic:spPr>
                </pic:pic>
              </a:graphicData>
            </a:graphic>
          </wp:inline>
        </w:drawing>
      </w:r>
    </w:p>
    <w:p w14:paraId="3CF08889" w14:textId="77777777" w:rsidR="0047096C" w:rsidRPr="000144C3" w:rsidRDefault="0047096C" w:rsidP="0047096C">
      <w:pPr>
        <w:spacing w:line="360" w:lineRule="auto"/>
        <w:ind w:firstLine="481"/>
        <w:rPr>
          <w:rFonts w:ascii="Times New Roman"/>
        </w:rPr>
      </w:pPr>
      <w:r w:rsidRPr="000144C3">
        <w:rPr>
          <w:rFonts w:ascii="Times New Roman"/>
        </w:rPr>
        <w:t>式中：</w:t>
      </w:r>
    </w:p>
    <w:p w14:paraId="72B2B1B4" w14:textId="77777777" w:rsidR="0047096C" w:rsidRPr="000144C3" w:rsidRDefault="0047096C" w:rsidP="0047096C">
      <w:pPr>
        <w:pStyle w:val="affffff7"/>
        <w:spacing w:line="360" w:lineRule="auto"/>
        <w:ind w:firstLineChars="500" w:firstLine="1200"/>
        <w:rPr>
          <w:color w:val="auto"/>
        </w:rPr>
      </w:pPr>
      <w:r w:rsidRPr="000144C3">
        <w:rPr>
          <w:color w:val="auto"/>
        </w:rPr>
        <w:t>S——</w:t>
      </w:r>
      <w:r w:rsidRPr="000144C3">
        <w:rPr>
          <w:color w:val="auto"/>
        </w:rPr>
        <w:t>透声面积，</w:t>
      </w:r>
      <w:r w:rsidRPr="000144C3">
        <w:rPr>
          <w:color w:val="auto"/>
        </w:rPr>
        <w:t>m</w:t>
      </w:r>
      <w:r w:rsidRPr="000144C3">
        <w:rPr>
          <w:color w:val="auto"/>
          <w:vertAlign w:val="superscript"/>
        </w:rPr>
        <w:t>2</w:t>
      </w:r>
      <w:r w:rsidRPr="000144C3">
        <w:rPr>
          <w:color w:val="auto"/>
        </w:rPr>
        <w:t>。</w:t>
      </w:r>
    </w:p>
    <w:p w14:paraId="4C584099" w14:textId="77777777" w:rsidR="0047096C" w:rsidRPr="000144C3" w:rsidRDefault="0047096C" w:rsidP="0047096C">
      <w:pPr>
        <w:spacing w:line="360" w:lineRule="auto"/>
        <w:ind w:firstLineChars="200" w:firstLine="482"/>
        <w:rPr>
          <w:rFonts w:ascii="Times New Roman"/>
          <w:b/>
          <w:bCs/>
        </w:rPr>
      </w:pPr>
      <w:r w:rsidRPr="000144C3">
        <w:rPr>
          <w:rFonts w:ascii="Times New Roman"/>
          <w:b/>
          <w:bCs/>
        </w:rPr>
        <w:t>（</w:t>
      </w:r>
      <w:r w:rsidRPr="000144C3">
        <w:rPr>
          <w:rFonts w:ascii="Times New Roman"/>
          <w:b/>
          <w:bCs/>
        </w:rPr>
        <w:t>2</w:t>
      </w:r>
      <w:r w:rsidRPr="000144C3">
        <w:rPr>
          <w:rFonts w:ascii="Times New Roman"/>
          <w:b/>
          <w:bCs/>
        </w:rPr>
        <w:t>）室外声源计算</w:t>
      </w:r>
    </w:p>
    <w:p w14:paraId="70B3114F" w14:textId="77777777" w:rsidR="0047096C" w:rsidRPr="000144C3" w:rsidRDefault="0047096C" w:rsidP="0047096C">
      <w:pPr>
        <w:spacing w:line="360" w:lineRule="auto"/>
        <w:ind w:firstLineChars="200" w:firstLine="482"/>
        <w:rPr>
          <w:rFonts w:ascii="Times New Roman"/>
          <w:b/>
          <w:bCs/>
        </w:rPr>
      </w:pPr>
      <w:r w:rsidRPr="000144C3">
        <w:rPr>
          <w:rFonts w:ascii="Times New Roman"/>
          <w:b/>
          <w:bCs/>
        </w:rPr>
        <w:t>a</w:t>
      </w:r>
      <w:r w:rsidRPr="000144C3">
        <w:rPr>
          <w:rFonts w:ascii="Times New Roman"/>
          <w:b/>
          <w:bCs/>
        </w:rPr>
        <w:t>、</w:t>
      </w:r>
      <w:r w:rsidRPr="000144C3">
        <w:rPr>
          <w:rFonts w:ascii="Times New Roman" w:hint="eastAsia"/>
          <w:b/>
          <w:bCs/>
        </w:rPr>
        <w:t>单</w:t>
      </w:r>
      <w:r w:rsidRPr="000144C3">
        <w:rPr>
          <w:rFonts w:ascii="Times New Roman"/>
          <w:b/>
          <w:bCs/>
        </w:rPr>
        <w:t>个室外点声源在预测点产生的</w:t>
      </w:r>
      <w:r w:rsidRPr="000144C3">
        <w:rPr>
          <w:rFonts w:ascii="Times New Roman"/>
          <w:b/>
          <w:bCs/>
        </w:rPr>
        <w:t>A</w:t>
      </w:r>
      <w:r w:rsidRPr="000144C3">
        <w:rPr>
          <w:rFonts w:ascii="Times New Roman"/>
          <w:b/>
          <w:bCs/>
        </w:rPr>
        <w:t>声级的计算</w:t>
      </w:r>
    </w:p>
    <w:p w14:paraId="20ABFAD6" w14:textId="0F3D9D55" w:rsidR="0047096C" w:rsidRPr="000144C3" w:rsidRDefault="0047096C" w:rsidP="0047096C">
      <w:pPr>
        <w:pStyle w:val="affffff7"/>
        <w:spacing w:line="360" w:lineRule="auto"/>
        <w:ind w:firstLineChars="0" w:firstLine="0"/>
        <w:jc w:val="center"/>
        <w:rPr>
          <w:color w:val="auto"/>
        </w:rPr>
      </w:pPr>
      <w:r w:rsidRPr="000144C3">
        <w:rPr>
          <w:noProof/>
          <w:color w:val="auto"/>
        </w:rPr>
        <w:drawing>
          <wp:inline distT="0" distB="0" distL="0" distR="0" wp14:anchorId="67D2A9B5" wp14:editId="04496894">
            <wp:extent cx="2638425" cy="190500"/>
            <wp:effectExtent l="0" t="0" r="9525" b="0"/>
            <wp:docPr id="13103413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38425" cy="190500"/>
                    </a:xfrm>
                    <a:prstGeom prst="rect">
                      <a:avLst/>
                    </a:prstGeom>
                    <a:noFill/>
                    <a:ln>
                      <a:noFill/>
                    </a:ln>
                  </pic:spPr>
                </pic:pic>
              </a:graphicData>
            </a:graphic>
          </wp:inline>
        </w:drawing>
      </w:r>
    </w:p>
    <w:p w14:paraId="00C2B664" w14:textId="77777777" w:rsidR="0047096C" w:rsidRPr="000144C3" w:rsidRDefault="0047096C" w:rsidP="0047096C">
      <w:pPr>
        <w:spacing w:line="360" w:lineRule="auto"/>
        <w:ind w:firstLine="481"/>
        <w:rPr>
          <w:rFonts w:ascii="Times New Roman"/>
        </w:rPr>
      </w:pPr>
      <w:r w:rsidRPr="000144C3">
        <w:rPr>
          <w:rFonts w:ascii="Times New Roman"/>
        </w:rPr>
        <w:t>式中：</w:t>
      </w:r>
    </w:p>
    <w:p w14:paraId="48DBDB37"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L</w:t>
      </w:r>
      <w:r w:rsidRPr="000144C3">
        <w:rPr>
          <w:rFonts w:hint="eastAsia"/>
          <w:color w:val="auto"/>
          <w:vertAlign w:val="subscript"/>
        </w:rPr>
        <w:t>p</w:t>
      </w:r>
      <w:r w:rsidRPr="000144C3">
        <w:rPr>
          <w:rFonts w:hint="eastAsia"/>
          <w:color w:val="auto"/>
        </w:rPr>
        <w:t>(r)</w:t>
      </w:r>
      <w:r w:rsidRPr="000144C3">
        <w:rPr>
          <w:rFonts w:hint="eastAsia"/>
          <w:color w:val="auto"/>
        </w:rPr>
        <w:t>——预测点处声压级，</w:t>
      </w:r>
      <w:r w:rsidRPr="000144C3">
        <w:rPr>
          <w:rFonts w:hint="eastAsia"/>
          <w:color w:val="auto"/>
        </w:rPr>
        <w:t>dB</w:t>
      </w:r>
      <w:r w:rsidRPr="000144C3">
        <w:rPr>
          <w:color w:val="auto"/>
        </w:rPr>
        <w:t>；</w:t>
      </w:r>
    </w:p>
    <w:p w14:paraId="3575B25C"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L</w:t>
      </w:r>
      <w:r w:rsidRPr="000144C3">
        <w:rPr>
          <w:rFonts w:hint="eastAsia"/>
          <w:color w:val="auto"/>
          <w:vertAlign w:val="subscript"/>
        </w:rPr>
        <w:t>w</w:t>
      </w:r>
      <w:r w:rsidRPr="000144C3">
        <w:rPr>
          <w:rFonts w:hint="eastAsia"/>
          <w:color w:val="auto"/>
        </w:rPr>
        <w:t>——由点声源产生的声功率级（</w:t>
      </w:r>
      <w:r w:rsidRPr="000144C3">
        <w:rPr>
          <w:rFonts w:hint="eastAsia"/>
          <w:color w:val="auto"/>
        </w:rPr>
        <w:t>A</w:t>
      </w:r>
      <w:r w:rsidRPr="000144C3">
        <w:rPr>
          <w:rFonts w:hint="eastAsia"/>
          <w:color w:val="auto"/>
        </w:rPr>
        <w:t>计权或倍频带），</w:t>
      </w:r>
      <w:r w:rsidRPr="000144C3">
        <w:rPr>
          <w:rFonts w:hint="eastAsia"/>
          <w:color w:val="auto"/>
        </w:rPr>
        <w:t>dB</w:t>
      </w:r>
      <w:r w:rsidRPr="000144C3">
        <w:rPr>
          <w:rFonts w:hint="eastAsia"/>
          <w:color w:val="auto"/>
        </w:rPr>
        <w:t>；</w:t>
      </w:r>
    </w:p>
    <w:p w14:paraId="7F484F81"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D</w:t>
      </w:r>
      <w:r w:rsidRPr="000144C3">
        <w:rPr>
          <w:rFonts w:hint="eastAsia"/>
          <w:color w:val="auto"/>
          <w:vertAlign w:val="subscript"/>
        </w:rPr>
        <w:t>C</w:t>
      </w:r>
      <w:r w:rsidRPr="000144C3">
        <w:rPr>
          <w:rFonts w:hint="eastAsia"/>
          <w:color w:val="auto"/>
        </w:rPr>
        <w:t>——指向性校正，它描述点声源的等效连续声压级与产生声功率级</w:t>
      </w:r>
      <w:r w:rsidRPr="000144C3">
        <w:rPr>
          <w:rFonts w:hint="eastAsia"/>
          <w:color w:val="auto"/>
        </w:rPr>
        <w:t>Lw</w:t>
      </w:r>
      <w:r w:rsidRPr="000144C3">
        <w:rPr>
          <w:rFonts w:hint="eastAsia"/>
          <w:color w:val="auto"/>
        </w:rPr>
        <w:t>的全向点声源在规定方向的声级的偏差程度，</w:t>
      </w:r>
      <w:r w:rsidRPr="000144C3">
        <w:rPr>
          <w:rFonts w:hint="eastAsia"/>
          <w:color w:val="auto"/>
        </w:rPr>
        <w:t>dB</w:t>
      </w:r>
      <w:r w:rsidRPr="000144C3">
        <w:rPr>
          <w:rFonts w:hint="eastAsia"/>
          <w:color w:val="auto"/>
        </w:rPr>
        <w:t>；</w:t>
      </w:r>
    </w:p>
    <w:p w14:paraId="141F1123" w14:textId="77777777" w:rsidR="0047096C" w:rsidRPr="000144C3" w:rsidRDefault="0047096C" w:rsidP="0047096C">
      <w:pPr>
        <w:pStyle w:val="affffff7"/>
        <w:spacing w:line="360" w:lineRule="auto"/>
        <w:ind w:firstLineChars="500" w:firstLine="1200"/>
        <w:rPr>
          <w:color w:val="auto"/>
        </w:rPr>
      </w:pPr>
      <w:r w:rsidRPr="000144C3">
        <w:rPr>
          <w:color w:val="auto"/>
        </w:rPr>
        <w:t>A</w:t>
      </w:r>
      <w:r w:rsidRPr="000144C3">
        <w:rPr>
          <w:color w:val="auto"/>
          <w:vertAlign w:val="subscript"/>
        </w:rPr>
        <w:t>div</w:t>
      </w:r>
      <w:r w:rsidRPr="000144C3">
        <w:rPr>
          <w:color w:val="auto"/>
        </w:rPr>
        <w:t>——</w:t>
      </w:r>
      <w:r w:rsidRPr="000144C3">
        <w:rPr>
          <w:rFonts w:hint="eastAsia"/>
          <w:color w:val="auto"/>
        </w:rPr>
        <w:t>几何发散引起的衰减</w:t>
      </w:r>
      <w:r w:rsidRPr="000144C3">
        <w:rPr>
          <w:color w:val="auto"/>
        </w:rPr>
        <w:t>，</w:t>
      </w:r>
      <w:r w:rsidRPr="000144C3">
        <w:rPr>
          <w:color w:val="auto"/>
        </w:rPr>
        <w:t>dB</w:t>
      </w:r>
      <w:r w:rsidRPr="000144C3">
        <w:rPr>
          <w:color w:val="auto"/>
        </w:rPr>
        <w:t>；</w:t>
      </w:r>
    </w:p>
    <w:p w14:paraId="06E11634" w14:textId="77777777" w:rsidR="0047096C" w:rsidRPr="000144C3" w:rsidRDefault="0047096C" w:rsidP="0047096C">
      <w:pPr>
        <w:pStyle w:val="affffff7"/>
        <w:spacing w:line="360" w:lineRule="auto"/>
        <w:ind w:firstLineChars="500" w:firstLine="1200"/>
        <w:rPr>
          <w:color w:val="auto"/>
        </w:rPr>
      </w:pPr>
      <w:r w:rsidRPr="000144C3">
        <w:rPr>
          <w:color w:val="auto"/>
        </w:rPr>
        <w:t>A</w:t>
      </w:r>
      <w:r w:rsidRPr="000144C3">
        <w:rPr>
          <w:color w:val="auto"/>
          <w:vertAlign w:val="subscript"/>
        </w:rPr>
        <w:t>atm</w:t>
      </w:r>
      <w:r w:rsidRPr="000144C3">
        <w:rPr>
          <w:color w:val="auto"/>
        </w:rPr>
        <w:t>——</w:t>
      </w:r>
      <w:r w:rsidRPr="000144C3">
        <w:rPr>
          <w:color w:val="auto"/>
        </w:rPr>
        <w:t>大气吸收引起的衰减，</w:t>
      </w:r>
      <w:r w:rsidRPr="000144C3">
        <w:rPr>
          <w:color w:val="auto"/>
        </w:rPr>
        <w:t>dB</w:t>
      </w:r>
      <w:r w:rsidRPr="000144C3">
        <w:rPr>
          <w:color w:val="auto"/>
        </w:rPr>
        <w:t>；</w:t>
      </w:r>
    </w:p>
    <w:p w14:paraId="041D7BFF" w14:textId="77777777" w:rsidR="0047096C" w:rsidRPr="000144C3" w:rsidRDefault="0047096C" w:rsidP="0047096C">
      <w:pPr>
        <w:pStyle w:val="affffff7"/>
        <w:spacing w:line="360" w:lineRule="auto"/>
        <w:ind w:firstLineChars="500" w:firstLine="1200"/>
        <w:rPr>
          <w:color w:val="auto"/>
        </w:rPr>
      </w:pPr>
      <w:r w:rsidRPr="000144C3">
        <w:rPr>
          <w:color w:val="auto"/>
        </w:rPr>
        <w:t>A</w:t>
      </w:r>
      <w:r w:rsidRPr="000144C3">
        <w:rPr>
          <w:color w:val="auto"/>
          <w:vertAlign w:val="subscript"/>
        </w:rPr>
        <w:t>gr</w:t>
      </w:r>
      <w:r w:rsidRPr="000144C3">
        <w:rPr>
          <w:color w:val="auto"/>
        </w:rPr>
        <w:t>——</w:t>
      </w:r>
      <w:r w:rsidRPr="000144C3">
        <w:rPr>
          <w:color w:val="auto"/>
        </w:rPr>
        <w:t>地面效应引起的衰减，</w:t>
      </w:r>
      <w:r w:rsidRPr="000144C3">
        <w:rPr>
          <w:color w:val="auto"/>
        </w:rPr>
        <w:t>dB</w:t>
      </w:r>
      <w:r w:rsidRPr="000144C3">
        <w:rPr>
          <w:color w:val="auto"/>
        </w:rPr>
        <w:t>；</w:t>
      </w:r>
    </w:p>
    <w:p w14:paraId="7A2A9477" w14:textId="77777777" w:rsidR="0047096C" w:rsidRPr="000144C3" w:rsidRDefault="0047096C" w:rsidP="0047096C">
      <w:pPr>
        <w:pStyle w:val="affffff7"/>
        <w:spacing w:line="360" w:lineRule="auto"/>
        <w:ind w:firstLineChars="500" w:firstLine="1200"/>
        <w:rPr>
          <w:color w:val="auto"/>
        </w:rPr>
      </w:pPr>
      <w:r w:rsidRPr="000144C3">
        <w:rPr>
          <w:color w:val="auto"/>
        </w:rPr>
        <w:t>A</w:t>
      </w:r>
      <w:r w:rsidRPr="000144C3">
        <w:rPr>
          <w:color w:val="auto"/>
          <w:vertAlign w:val="subscript"/>
        </w:rPr>
        <w:t>bar</w:t>
      </w:r>
      <w:r w:rsidRPr="000144C3">
        <w:rPr>
          <w:color w:val="auto"/>
        </w:rPr>
        <w:t>——</w:t>
      </w:r>
      <w:r w:rsidRPr="000144C3">
        <w:rPr>
          <w:color w:val="auto"/>
        </w:rPr>
        <w:t>声屏障引起的衰减，</w:t>
      </w:r>
      <w:r w:rsidRPr="000144C3">
        <w:rPr>
          <w:color w:val="auto"/>
        </w:rPr>
        <w:t>dB</w:t>
      </w:r>
      <w:r w:rsidRPr="000144C3">
        <w:rPr>
          <w:color w:val="auto"/>
        </w:rPr>
        <w:t>；</w:t>
      </w:r>
    </w:p>
    <w:p w14:paraId="4E8E873A" w14:textId="77777777" w:rsidR="0047096C" w:rsidRPr="000144C3" w:rsidRDefault="0047096C" w:rsidP="0047096C">
      <w:pPr>
        <w:pStyle w:val="affffff7"/>
        <w:spacing w:line="360" w:lineRule="auto"/>
        <w:ind w:firstLineChars="500" w:firstLine="1200"/>
        <w:rPr>
          <w:color w:val="auto"/>
        </w:rPr>
      </w:pPr>
      <w:r w:rsidRPr="000144C3">
        <w:rPr>
          <w:color w:val="auto"/>
        </w:rPr>
        <w:t>A</w:t>
      </w:r>
      <w:r w:rsidRPr="000144C3">
        <w:rPr>
          <w:color w:val="auto"/>
          <w:vertAlign w:val="subscript"/>
        </w:rPr>
        <w:t>misc</w:t>
      </w:r>
      <w:r w:rsidRPr="000144C3">
        <w:rPr>
          <w:color w:val="auto"/>
        </w:rPr>
        <w:t>——</w:t>
      </w:r>
      <w:r w:rsidRPr="000144C3">
        <w:rPr>
          <w:color w:val="auto"/>
        </w:rPr>
        <w:t>其他多方面效应引起的衰减，</w:t>
      </w:r>
      <w:r w:rsidRPr="000144C3">
        <w:rPr>
          <w:color w:val="auto"/>
        </w:rPr>
        <w:t>dB</w:t>
      </w:r>
      <w:r w:rsidRPr="000144C3">
        <w:rPr>
          <w:rFonts w:hint="eastAsia"/>
          <w:color w:val="auto"/>
        </w:rPr>
        <w:t>。</w:t>
      </w:r>
    </w:p>
    <w:p w14:paraId="4CE6886C" w14:textId="77777777" w:rsidR="0047096C" w:rsidRPr="000144C3" w:rsidRDefault="0047096C" w:rsidP="0047096C">
      <w:pPr>
        <w:spacing w:line="360" w:lineRule="auto"/>
        <w:ind w:firstLineChars="200" w:firstLine="482"/>
        <w:rPr>
          <w:rFonts w:ascii="Times New Roman"/>
          <w:b/>
          <w:bCs/>
        </w:rPr>
      </w:pPr>
      <w:r w:rsidRPr="000144C3">
        <w:rPr>
          <w:rFonts w:ascii="Times New Roman" w:hint="eastAsia"/>
          <w:b/>
          <w:bCs/>
        </w:rPr>
        <w:t>b</w:t>
      </w:r>
      <w:r w:rsidRPr="000144C3">
        <w:rPr>
          <w:rFonts w:ascii="Times New Roman"/>
          <w:b/>
          <w:bCs/>
        </w:rPr>
        <w:t>、</w:t>
      </w:r>
      <w:r w:rsidRPr="000144C3">
        <w:rPr>
          <w:rFonts w:ascii="Times New Roman" w:hint="eastAsia"/>
          <w:b/>
          <w:bCs/>
        </w:rPr>
        <w:t>几何发散衰减</w:t>
      </w:r>
      <w:r w:rsidRPr="000144C3">
        <w:rPr>
          <w:rFonts w:ascii="Times New Roman"/>
          <w:b/>
          <w:bCs/>
        </w:rPr>
        <w:t>的计算</w:t>
      </w:r>
    </w:p>
    <w:p w14:paraId="430C7498" w14:textId="61C6FEFF" w:rsidR="0047096C" w:rsidRPr="000144C3" w:rsidRDefault="0047096C" w:rsidP="0047096C">
      <w:pPr>
        <w:pStyle w:val="affffff7"/>
        <w:spacing w:line="360" w:lineRule="auto"/>
        <w:ind w:firstLineChars="0" w:firstLine="0"/>
        <w:jc w:val="center"/>
        <w:rPr>
          <w:color w:val="auto"/>
        </w:rPr>
      </w:pPr>
      <w:r w:rsidRPr="000144C3">
        <w:rPr>
          <w:noProof/>
          <w:color w:val="auto"/>
        </w:rPr>
        <w:drawing>
          <wp:inline distT="0" distB="0" distL="0" distR="0" wp14:anchorId="17C568DC" wp14:editId="595660A8">
            <wp:extent cx="1047750" cy="352425"/>
            <wp:effectExtent l="0" t="0" r="0" b="9525"/>
            <wp:docPr id="8156807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47750" cy="352425"/>
                    </a:xfrm>
                    <a:prstGeom prst="rect">
                      <a:avLst/>
                    </a:prstGeom>
                    <a:noFill/>
                    <a:ln>
                      <a:noFill/>
                    </a:ln>
                  </pic:spPr>
                </pic:pic>
              </a:graphicData>
            </a:graphic>
          </wp:inline>
        </w:drawing>
      </w:r>
    </w:p>
    <w:p w14:paraId="4FE1D17F" w14:textId="77777777" w:rsidR="0047096C" w:rsidRPr="000144C3" w:rsidRDefault="0047096C" w:rsidP="0047096C">
      <w:pPr>
        <w:spacing w:line="360" w:lineRule="auto"/>
        <w:ind w:firstLine="481"/>
        <w:rPr>
          <w:rFonts w:ascii="Times New Roman"/>
        </w:rPr>
      </w:pPr>
      <w:r w:rsidRPr="000144C3">
        <w:rPr>
          <w:rFonts w:ascii="Times New Roman" w:hint="eastAsia"/>
        </w:rPr>
        <w:t>式中：</w:t>
      </w:r>
    </w:p>
    <w:p w14:paraId="252ECCA8"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A</w:t>
      </w:r>
      <w:r w:rsidRPr="000144C3">
        <w:rPr>
          <w:rFonts w:hint="eastAsia"/>
          <w:color w:val="auto"/>
          <w:vertAlign w:val="subscript"/>
        </w:rPr>
        <w:t>div</w:t>
      </w:r>
      <w:r w:rsidRPr="000144C3">
        <w:rPr>
          <w:rFonts w:hint="eastAsia"/>
          <w:color w:val="auto"/>
        </w:rPr>
        <w:t>—几何发散引起的衰减，</w:t>
      </w:r>
      <w:r w:rsidRPr="000144C3">
        <w:rPr>
          <w:rFonts w:hint="eastAsia"/>
          <w:color w:val="auto"/>
        </w:rPr>
        <w:t>dB</w:t>
      </w:r>
      <w:r w:rsidRPr="000144C3">
        <w:rPr>
          <w:rFonts w:hint="eastAsia"/>
          <w:color w:val="auto"/>
        </w:rPr>
        <w:t>；</w:t>
      </w:r>
    </w:p>
    <w:p w14:paraId="0F6E0281"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r</w:t>
      </w:r>
      <w:r w:rsidRPr="000144C3">
        <w:rPr>
          <w:rFonts w:hint="eastAsia"/>
          <w:color w:val="auto"/>
        </w:rPr>
        <w:t>——预测点距声源的距离；</w:t>
      </w:r>
    </w:p>
    <w:p w14:paraId="0A62CE8E"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r</w:t>
      </w:r>
      <w:r w:rsidRPr="000144C3">
        <w:rPr>
          <w:rFonts w:hint="eastAsia"/>
          <w:color w:val="auto"/>
          <w:vertAlign w:val="subscript"/>
        </w:rPr>
        <w:t>0</w:t>
      </w:r>
      <w:r w:rsidRPr="000144C3">
        <w:rPr>
          <w:rFonts w:hint="eastAsia"/>
          <w:color w:val="auto"/>
        </w:rPr>
        <w:t>——参考位置距声源的距离。</w:t>
      </w:r>
    </w:p>
    <w:p w14:paraId="0B9AE033" w14:textId="77777777" w:rsidR="0047096C" w:rsidRPr="000144C3" w:rsidRDefault="0047096C" w:rsidP="0047096C">
      <w:pPr>
        <w:spacing w:line="360" w:lineRule="auto"/>
        <w:ind w:firstLineChars="200" w:firstLine="482"/>
        <w:rPr>
          <w:rFonts w:ascii="Times New Roman"/>
          <w:b/>
          <w:bCs/>
        </w:rPr>
      </w:pPr>
      <w:r w:rsidRPr="000144C3">
        <w:rPr>
          <w:rFonts w:ascii="Times New Roman" w:hint="eastAsia"/>
          <w:b/>
          <w:bCs/>
        </w:rPr>
        <w:t>c</w:t>
      </w:r>
      <w:r w:rsidRPr="000144C3">
        <w:rPr>
          <w:rFonts w:ascii="Times New Roman"/>
          <w:b/>
          <w:bCs/>
        </w:rPr>
        <w:t>、</w:t>
      </w:r>
      <w:r w:rsidRPr="000144C3">
        <w:rPr>
          <w:rFonts w:ascii="Times New Roman" w:hint="eastAsia"/>
          <w:b/>
          <w:bCs/>
        </w:rPr>
        <w:t>大气吸收引起的衰减</w:t>
      </w:r>
      <w:r w:rsidRPr="000144C3">
        <w:rPr>
          <w:rFonts w:ascii="Times New Roman"/>
          <w:b/>
          <w:bCs/>
        </w:rPr>
        <w:t>的计算</w:t>
      </w:r>
    </w:p>
    <w:p w14:paraId="4F97CA5C" w14:textId="1E73BDCB" w:rsidR="0047096C" w:rsidRPr="000144C3" w:rsidRDefault="0047096C" w:rsidP="0047096C">
      <w:pPr>
        <w:pStyle w:val="affffff7"/>
        <w:spacing w:line="360" w:lineRule="auto"/>
        <w:ind w:firstLineChars="0" w:firstLine="0"/>
        <w:jc w:val="center"/>
        <w:rPr>
          <w:color w:val="auto"/>
        </w:rPr>
      </w:pPr>
      <w:r w:rsidRPr="000144C3">
        <w:rPr>
          <w:noProof/>
          <w:color w:val="auto"/>
        </w:rPr>
        <w:drawing>
          <wp:inline distT="0" distB="0" distL="0" distR="0" wp14:anchorId="0B548D2D" wp14:editId="0C8326CA">
            <wp:extent cx="990600" cy="457200"/>
            <wp:effectExtent l="0" t="0" r="0" b="0"/>
            <wp:docPr id="16936760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14:paraId="1CEBBADD" w14:textId="77777777" w:rsidR="0047096C" w:rsidRPr="000144C3" w:rsidRDefault="0047096C" w:rsidP="0047096C">
      <w:pPr>
        <w:spacing w:line="360" w:lineRule="auto"/>
        <w:ind w:firstLineChars="200" w:firstLine="480"/>
        <w:rPr>
          <w:rFonts w:ascii="Times New Roman"/>
        </w:rPr>
      </w:pPr>
      <w:r w:rsidRPr="000144C3">
        <w:rPr>
          <w:rFonts w:ascii="Times New Roman"/>
        </w:rPr>
        <w:t>式中：</w:t>
      </w:r>
    </w:p>
    <w:p w14:paraId="0D3B105B"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lastRenderedPageBreak/>
        <w:t>A</w:t>
      </w:r>
      <w:r w:rsidRPr="000144C3">
        <w:rPr>
          <w:rFonts w:hint="eastAsia"/>
          <w:color w:val="auto"/>
          <w:vertAlign w:val="subscript"/>
        </w:rPr>
        <w:t>atm</w:t>
      </w:r>
      <w:r w:rsidRPr="000144C3">
        <w:rPr>
          <w:rFonts w:hint="eastAsia"/>
          <w:color w:val="auto"/>
        </w:rPr>
        <w:t>——大气吸收引起的衰减，</w:t>
      </w:r>
      <w:r w:rsidRPr="000144C3">
        <w:rPr>
          <w:rFonts w:hint="eastAsia"/>
          <w:color w:val="auto"/>
        </w:rPr>
        <w:t>dB</w:t>
      </w:r>
      <w:r w:rsidRPr="000144C3">
        <w:rPr>
          <w:rFonts w:hint="eastAsia"/>
          <w:color w:val="auto"/>
        </w:rPr>
        <w:t>；</w:t>
      </w:r>
    </w:p>
    <w:p w14:paraId="2DEF19DF" w14:textId="77777777" w:rsidR="0047096C" w:rsidRPr="000144C3" w:rsidRDefault="0047096C" w:rsidP="0047096C">
      <w:pPr>
        <w:pStyle w:val="affffff7"/>
        <w:spacing w:line="360" w:lineRule="auto"/>
        <w:ind w:firstLineChars="500" w:firstLine="1200"/>
        <w:rPr>
          <w:color w:val="auto"/>
        </w:rPr>
      </w:pPr>
      <w:r w:rsidRPr="000144C3">
        <w:rPr>
          <w:rFonts w:cs="Times New Roman"/>
          <w:color w:val="auto"/>
        </w:rPr>
        <w:t>α</w:t>
      </w:r>
      <w:r w:rsidRPr="000144C3">
        <w:rPr>
          <w:rFonts w:hint="eastAsia"/>
          <w:color w:val="auto"/>
        </w:rPr>
        <w:t>——与温度、湿度和声波频率有关的大气吸收衰减系数，预测计算中一般根据建设项目所处区域常年平均气温和湿度选择相应的大气吸收衰减系数；</w:t>
      </w:r>
    </w:p>
    <w:p w14:paraId="48C05D4C"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r</w:t>
      </w:r>
      <w:r w:rsidRPr="000144C3">
        <w:rPr>
          <w:rFonts w:hint="eastAsia"/>
          <w:color w:val="auto"/>
        </w:rPr>
        <w:t>——预测点距声源的距离；</w:t>
      </w:r>
    </w:p>
    <w:p w14:paraId="16C80BEC"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r</w:t>
      </w:r>
      <w:r w:rsidRPr="000144C3">
        <w:rPr>
          <w:rFonts w:hint="eastAsia"/>
          <w:color w:val="auto"/>
          <w:vertAlign w:val="subscript"/>
        </w:rPr>
        <w:t>0</w:t>
      </w:r>
      <w:r w:rsidRPr="000144C3">
        <w:rPr>
          <w:rFonts w:hint="eastAsia"/>
          <w:color w:val="auto"/>
        </w:rPr>
        <w:t>——参考位置距声源的距离。</w:t>
      </w:r>
    </w:p>
    <w:p w14:paraId="137E1203" w14:textId="77777777" w:rsidR="0047096C" w:rsidRPr="000144C3" w:rsidRDefault="0047096C" w:rsidP="0047096C">
      <w:pPr>
        <w:spacing w:line="360" w:lineRule="auto"/>
        <w:ind w:firstLineChars="200" w:firstLine="482"/>
        <w:rPr>
          <w:rFonts w:ascii="Times New Roman"/>
          <w:b/>
          <w:bCs/>
        </w:rPr>
      </w:pPr>
      <w:r w:rsidRPr="000144C3">
        <w:rPr>
          <w:rFonts w:ascii="Times New Roman" w:hint="eastAsia"/>
          <w:b/>
          <w:bCs/>
        </w:rPr>
        <w:t>d</w:t>
      </w:r>
      <w:r w:rsidRPr="000144C3">
        <w:rPr>
          <w:rFonts w:ascii="Times New Roman"/>
          <w:b/>
          <w:bCs/>
        </w:rPr>
        <w:t>、</w:t>
      </w:r>
      <w:r w:rsidRPr="000144C3">
        <w:rPr>
          <w:rFonts w:ascii="Times New Roman" w:hint="eastAsia"/>
          <w:b/>
          <w:bCs/>
        </w:rPr>
        <w:t>地面效应引起的衰减</w:t>
      </w:r>
      <w:r w:rsidRPr="000144C3">
        <w:rPr>
          <w:rFonts w:ascii="Times New Roman"/>
          <w:b/>
          <w:bCs/>
        </w:rPr>
        <w:t>的计算</w:t>
      </w:r>
    </w:p>
    <w:p w14:paraId="6685B62F" w14:textId="45B8BC5C" w:rsidR="0047096C" w:rsidRPr="000144C3" w:rsidRDefault="0047096C" w:rsidP="0047096C">
      <w:pPr>
        <w:pStyle w:val="affffff7"/>
        <w:spacing w:line="360" w:lineRule="auto"/>
        <w:ind w:firstLineChars="0" w:firstLine="0"/>
        <w:jc w:val="center"/>
        <w:rPr>
          <w:color w:val="auto"/>
        </w:rPr>
      </w:pPr>
      <w:r w:rsidRPr="000144C3">
        <w:rPr>
          <w:noProof/>
          <w:color w:val="auto"/>
        </w:rPr>
        <w:drawing>
          <wp:inline distT="0" distB="0" distL="0" distR="0" wp14:anchorId="45B8B53D" wp14:editId="396DD608">
            <wp:extent cx="1619250" cy="409575"/>
            <wp:effectExtent l="0" t="0" r="0" b="9525"/>
            <wp:docPr id="2566907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0" cy="409575"/>
                    </a:xfrm>
                    <a:prstGeom prst="rect">
                      <a:avLst/>
                    </a:prstGeom>
                    <a:noFill/>
                    <a:ln>
                      <a:noFill/>
                    </a:ln>
                  </pic:spPr>
                </pic:pic>
              </a:graphicData>
            </a:graphic>
          </wp:inline>
        </w:drawing>
      </w:r>
    </w:p>
    <w:p w14:paraId="5A6C9A1E" w14:textId="77777777" w:rsidR="0047096C" w:rsidRPr="000144C3" w:rsidRDefault="0047096C" w:rsidP="0047096C">
      <w:pPr>
        <w:spacing w:line="360" w:lineRule="auto"/>
        <w:ind w:firstLine="481"/>
        <w:rPr>
          <w:rFonts w:ascii="Times New Roman"/>
        </w:rPr>
      </w:pPr>
      <w:r w:rsidRPr="000144C3">
        <w:rPr>
          <w:rFonts w:ascii="Times New Roman"/>
        </w:rPr>
        <w:t>式中：</w:t>
      </w:r>
    </w:p>
    <w:p w14:paraId="32AB12A6"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A</w:t>
      </w:r>
      <w:r w:rsidRPr="000144C3">
        <w:rPr>
          <w:rFonts w:hint="eastAsia"/>
          <w:color w:val="auto"/>
          <w:vertAlign w:val="subscript"/>
        </w:rPr>
        <w:t>gr</w:t>
      </w:r>
      <w:r w:rsidRPr="000144C3">
        <w:rPr>
          <w:rFonts w:hint="eastAsia"/>
          <w:color w:val="auto"/>
        </w:rPr>
        <w:t>——地面效应引起的衰减，</w:t>
      </w:r>
      <w:r w:rsidRPr="000144C3">
        <w:rPr>
          <w:rFonts w:hint="eastAsia"/>
          <w:color w:val="auto"/>
        </w:rPr>
        <w:t>dB</w:t>
      </w:r>
      <w:r w:rsidRPr="000144C3">
        <w:rPr>
          <w:rFonts w:hint="eastAsia"/>
          <w:color w:val="auto"/>
        </w:rPr>
        <w:t>；</w:t>
      </w:r>
    </w:p>
    <w:p w14:paraId="67F74185" w14:textId="77777777" w:rsidR="0047096C" w:rsidRPr="000144C3" w:rsidRDefault="0047096C" w:rsidP="0047096C">
      <w:pPr>
        <w:pStyle w:val="affffff7"/>
        <w:spacing w:line="360" w:lineRule="auto"/>
        <w:ind w:firstLineChars="500" w:firstLine="1200"/>
        <w:rPr>
          <w:color w:val="auto"/>
        </w:rPr>
      </w:pPr>
      <w:r w:rsidRPr="000144C3">
        <w:rPr>
          <w:color w:val="auto"/>
        </w:rPr>
        <w:t>r</w:t>
      </w:r>
      <w:r w:rsidRPr="000144C3">
        <w:rPr>
          <w:rFonts w:hint="eastAsia"/>
          <w:color w:val="auto"/>
        </w:rPr>
        <w:t>——预测点距声源的距离，</w:t>
      </w:r>
      <w:r w:rsidRPr="000144C3">
        <w:rPr>
          <w:rFonts w:hint="eastAsia"/>
          <w:color w:val="auto"/>
        </w:rPr>
        <w:t>m</w:t>
      </w:r>
      <w:r w:rsidRPr="000144C3">
        <w:rPr>
          <w:rFonts w:hint="eastAsia"/>
          <w:color w:val="auto"/>
        </w:rPr>
        <w:t>；</w:t>
      </w:r>
    </w:p>
    <w:p w14:paraId="139975A5" w14:textId="77777777" w:rsidR="0047096C" w:rsidRPr="000144C3" w:rsidRDefault="0047096C" w:rsidP="0047096C">
      <w:pPr>
        <w:pStyle w:val="affffff7"/>
        <w:spacing w:line="360" w:lineRule="auto"/>
        <w:ind w:firstLineChars="500" w:firstLine="1200"/>
        <w:rPr>
          <w:color w:val="auto"/>
        </w:rPr>
      </w:pPr>
      <w:r w:rsidRPr="000144C3">
        <w:rPr>
          <w:rFonts w:hint="eastAsia"/>
          <w:color w:val="auto"/>
        </w:rPr>
        <w:t>hm</w:t>
      </w:r>
      <w:r w:rsidRPr="000144C3">
        <w:rPr>
          <w:rFonts w:hint="eastAsia"/>
          <w:color w:val="auto"/>
        </w:rPr>
        <w:t>——传播路径的平均离地高度，</w:t>
      </w:r>
      <w:r w:rsidRPr="000144C3">
        <w:rPr>
          <w:rFonts w:hint="eastAsia"/>
          <w:color w:val="auto"/>
        </w:rPr>
        <w:t>m</w:t>
      </w:r>
      <w:r w:rsidRPr="000144C3">
        <w:rPr>
          <w:rFonts w:hint="eastAsia"/>
          <w:color w:val="auto"/>
        </w:rPr>
        <w:t>；可按图</w:t>
      </w:r>
      <w:r w:rsidRPr="000144C3">
        <w:rPr>
          <w:rFonts w:hint="eastAsia"/>
          <w:color w:val="auto"/>
        </w:rPr>
        <w:t>A.4</w:t>
      </w:r>
      <w:r w:rsidRPr="000144C3">
        <w:rPr>
          <w:rFonts w:hint="eastAsia"/>
          <w:color w:val="auto"/>
        </w:rPr>
        <w:t>进行计算，</w:t>
      </w:r>
      <w:r w:rsidRPr="000144C3">
        <w:rPr>
          <w:rFonts w:hint="eastAsia"/>
          <w:color w:val="auto"/>
        </w:rPr>
        <w:t>hm=F/r</w:t>
      </w:r>
      <w:r w:rsidRPr="000144C3">
        <w:rPr>
          <w:color w:val="auto"/>
        </w:rPr>
        <w:t>；</w:t>
      </w:r>
      <w:r w:rsidRPr="000144C3">
        <w:rPr>
          <w:rFonts w:hint="eastAsia"/>
          <w:color w:val="auto"/>
        </w:rPr>
        <w:t>F</w:t>
      </w:r>
      <w:r w:rsidRPr="000144C3">
        <w:rPr>
          <w:color w:val="auto"/>
        </w:rPr>
        <w:t>：面积，</w:t>
      </w:r>
      <w:r w:rsidRPr="000144C3">
        <w:rPr>
          <w:rFonts w:hint="eastAsia"/>
          <w:color w:val="auto"/>
        </w:rPr>
        <w:t>m2</w:t>
      </w:r>
      <w:r w:rsidRPr="000144C3">
        <w:rPr>
          <w:color w:val="auto"/>
        </w:rPr>
        <w:t>；若</w:t>
      </w:r>
      <w:r w:rsidRPr="000144C3">
        <w:rPr>
          <w:rFonts w:hint="eastAsia"/>
          <w:color w:val="auto"/>
        </w:rPr>
        <w:t>A</w:t>
      </w:r>
      <w:r w:rsidRPr="000144C3">
        <w:rPr>
          <w:rFonts w:hint="eastAsia"/>
          <w:color w:val="auto"/>
          <w:vertAlign w:val="subscript"/>
        </w:rPr>
        <w:t>gr</w:t>
      </w:r>
      <w:r w:rsidRPr="000144C3">
        <w:rPr>
          <w:rFonts w:hint="eastAsia"/>
          <w:color w:val="auto"/>
        </w:rPr>
        <w:t>计算出负值，则</w:t>
      </w:r>
      <w:r w:rsidRPr="000144C3">
        <w:rPr>
          <w:rFonts w:hint="eastAsia"/>
          <w:color w:val="auto"/>
        </w:rPr>
        <w:t>A</w:t>
      </w:r>
      <w:r w:rsidRPr="000144C3">
        <w:rPr>
          <w:rFonts w:hint="eastAsia"/>
          <w:color w:val="auto"/>
          <w:vertAlign w:val="subscript"/>
        </w:rPr>
        <w:t>gr</w:t>
      </w:r>
      <w:r w:rsidRPr="000144C3">
        <w:rPr>
          <w:rFonts w:hint="eastAsia"/>
          <w:color w:val="auto"/>
        </w:rPr>
        <w:t>可用“</w:t>
      </w:r>
      <w:r w:rsidRPr="000144C3">
        <w:rPr>
          <w:rFonts w:hint="eastAsia"/>
          <w:color w:val="auto"/>
        </w:rPr>
        <w:t>0</w:t>
      </w:r>
      <w:r w:rsidRPr="000144C3">
        <w:rPr>
          <w:rFonts w:hint="eastAsia"/>
          <w:color w:val="auto"/>
        </w:rPr>
        <w:t>”代替。</w:t>
      </w:r>
    </w:p>
    <w:p w14:paraId="0142E4C1" w14:textId="77777777" w:rsidR="0047096C" w:rsidRPr="000144C3" w:rsidRDefault="0047096C" w:rsidP="0047096C">
      <w:pPr>
        <w:spacing w:line="360" w:lineRule="auto"/>
        <w:ind w:firstLineChars="200" w:firstLine="482"/>
        <w:rPr>
          <w:rFonts w:ascii="Times New Roman"/>
          <w:b/>
          <w:bCs/>
        </w:rPr>
      </w:pPr>
      <w:r w:rsidRPr="000144C3">
        <w:rPr>
          <w:rFonts w:ascii="Times New Roman" w:hint="eastAsia"/>
          <w:b/>
          <w:bCs/>
        </w:rPr>
        <w:t>e</w:t>
      </w:r>
      <w:r w:rsidRPr="000144C3">
        <w:rPr>
          <w:rFonts w:ascii="Times New Roman"/>
          <w:b/>
          <w:bCs/>
        </w:rPr>
        <w:t>、</w:t>
      </w:r>
      <w:r w:rsidRPr="000144C3">
        <w:rPr>
          <w:rFonts w:ascii="Times New Roman" w:hint="eastAsia"/>
          <w:b/>
          <w:bCs/>
        </w:rPr>
        <w:t>障碍物屏蔽引起的衰减</w:t>
      </w:r>
      <w:r w:rsidRPr="000144C3">
        <w:rPr>
          <w:rFonts w:ascii="Times New Roman"/>
          <w:b/>
          <w:bCs/>
        </w:rPr>
        <w:t>的计算</w:t>
      </w:r>
    </w:p>
    <w:p w14:paraId="7E4E8139" w14:textId="77777777" w:rsidR="0047096C" w:rsidRPr="000144C3" w:rsidRDefault="0047096C" w:rsidP="0047096C">
      <w:pPr>
        <w:pStyle w:val="affffff7"/>
        <w:spacing w:line="360" w:lineRule="auto"/>
        <w:ind w:firstLine="480"/>
        <w:rPr>
          <w:color w:val="auto"/>
        </w:rPr>
      </w:pPr>
      <w:r w:rsidRPr="000144C3">
        <w:rPr>
          <w:rFonts w:hint="eastAsia"/>
          <w:color w:val="auto"/>
        </w:rPr>
        <w:t>位于声源和预测点之间的实体障碍物，如围墙、建筑物、土坡或地堑等起声屏障作用，从而引起声能量的较大衰减。在环境影响评价中，可将各种形式的屏障简化为具有一定高度的薄屏障。</w:t>
      </w:r>
    </w:p>
    <w:p w14:paraId="24C061FE" w14:textId="77777777" w:rsidR="0047096C" w:rsidRPr="000144C3" w:rsidRDefault="0047096C" w:rsidP="0047096C">
      <w:pPr>
        <w:spacing w:line="360" w:lineRule="auto"/>
        <w:ind w:firstLine="481"/>
        <w:rPr>
          <w:rFonts w:ascii="Times New Roman"/>
          <w:b/>
          <w:bCs/>
        </w:rPr>
      </w:pPr>
      <w:r w:rsidRPr="000144C3">
        <w:rPr>
          <w:rFonts w:ascii="Times New Roman"/>
          <w:b/>
          <w:bCs/>
        </w:rPr>
        <w:t>（</w:t>
      </w:r>
      <w:r w:rsidRPr="000144C3">
        <w:rPr>
          <w:rFonts w:ascii="Times New Roman"/>
          <w:b/>
          <w:bCs/>
        </w:rPr>
        <w:t>3</w:t>
      </w:r>
      <w:r w:rsidRPr="000144C3">
        <w:rPr>
          <w:rFonts w:ascii="Times New Roman"/>
          <w:b/>
          <w:bCs/>
        </w:rPr>
        <w:t>）声源在预测点处噪声贡献值的计算</w:t>
      </w:r>
    </w:p>
    <w:p w14:paraId="037C1D13" w14:textId="77777777" w:rsidR="0047096C" w:rsidRPr="000144C3" w:rsidRDefault="0047096C" w:rsidP="0047096C">
      <w:pPr>
        <w:spacing w:line="360" w:lineRule="auto"/>
        <w:ind w:firstLine="481"/>
        <w:rPr>
          <w:rFonts w:ascii="Times New Roman"/>
        </w:rPr>
      </w:pPr>
      <w:r w:rsidRPr="000144C3">
        <w:rPr>
          <w:rFonts w:ascii="Times New Roman" w:hint="eastAsia"/>
        </w:rPr>
        <w:t>设第</w:t>
      </w:r>
      <w:r w:rsidRPr="000144C3">
        <w:rPr>
          <w:rFonts w:ascii="Times New Roman" w:hint="eastAsia"/>
        </w:rPr>
        <w:t>i</w:t>
      </w:r>
      <w:r w:rsidRPr="000144C3">
        <w:rPr>
          <w:rFonts w:ascii="Times New Roman" w:hint="eastAsia"/>
        </w:rPr>
        <w:t>个室外声源在预测点产生的</w:t>
      </w:r>
      <w:r w:rsidRPr="000144C3">
        <w:rPr>
          <w:rFonts w:ascii="Times New Roman" w:hint="eastAsia"/>
        </w:rPr>
        <w:t>A</w:t>
      </w:r>
      <w:r w:rsidRPr="000144C3">
        <w:rPr>
          <w:rFonts w:ascii="Times New Roman" w:hint="eastAsia"/>
        </w:rPr>
        <w:t>声级为</w:t>
      </w:r>
      <w:r w:rsidRPr="000144C3">
        <w:rPr>
          <w:rFonts w:ascii="Times New Roman"/>
        </w:rPr>
        <w:t>L</w:t>
      </w:r>
      <w:r w:rsidRPr="000144C3">
        <w:rPr>
          <w:rFonts w:ascii="Times New Roman"/>
          <w:vertAlign w:val="subscript"/>
        </w:rPr>
        <w:t>Ai</w:t>
      </w:r>
      <w:r w:rsidRPr="000144C3">
        <w:rPr>
          <w:rFonts w:ascii="Times New Roman" w:hint="eastAsia"/>
        </w:rPr>
        <w:t>，在</w:t>
      </w:r>
      <w:r w:rsidRPr="000144C3">
        <w:rPr>
          <w:rFonts w:ascii="Times New Roman" w:hint="eastAsia"/>
        </w:rPr>
        <w:t>T</w:t>
      </w:r>
      <w:r w:rsidRPr="000144C3">
        <w:rPr>
          <w:rFonts w:ascii="Times New Roman" w:hint="eastAsia"/>
        </w:rPr>
        <w:t>时间内该声源工作时间为</w:t>
      </w:r>
      <w:r w:rsidRPr="000144C3">
        <w:rPr>
          <w:rFonts w:ascii="Times New Roman"/>
        </w:rPr>
        <w:t>t</w:t>
      </w:r>
      <w:r w:rsidRPr="000144C3">
        <w:rPr>
          <w:rFonts w:ascii="Times New Roman"/>
          <w:vertAlign w:val="subscript"/>
        </w:rPr>
        <w:t>i</w:t>
      </w:r>
      <w:r w:rsidRPr="000144C3">
        <w:rPr>
          <w:rFonts w:ascii="Times New Roman" w:hint="eastAsia"/>
        </w:rPr>
        <w:t>；第</w:t>
      </w:r>
      <w:r w:rsidRPr="000144C3">
        <w:rPr>
          <w:rFonts w:ascii="Times New Roman" w:hint="eastAsia"/>
        </w:rPr>
        <w:t>j</w:t>
      </w:r>
      <w:r w:rsidRPr="000144C3">
        <w:rPr>
          <w:rFonts w:ascii="Times New Roman" w:hint="eastAsia"/>
        </w:rPr>
        <w:t>等效室外声源在预测点产生的</w:t>
      </w:r>
      <w:r w:rsidRPr="000144C3">
        <w:rPr>
          <w:rFonts w:ascii="Times New Roman" w:hint="eastAsia"/>
        </w:rPr>
        <w:t>A</w:t>
      </w:r>
      <w:r w:rsidRPr="000144C3">
        <w:rPr>
          <w:rFonts w:ascii="Times New Roman" w:hint="eastAsia"/>
        </w:rPr>
        <w:t>声级为</w:t>
      </w:r>
      <w:r w:rsidRPr="000144C3">
        <w:rPr>
          <w:rFonts w:ascii="Times New Roman"/>
        </w:rPr>
        <w:t>L</w:t>
      </w:r>
      <w:r w:rsidRPr="000144C3">
        <w:rPr>
          <w:rFonts w:ascii="Times New Roman"/>
          <w:vertAlign w:val="subscript"/>
        </w:rPr>
        <w:t>Aj</w:t>
      </w:r>
      <w:r w:rsidRPr="000144C3">
        <w:rPr>
          <w:rFonts w:ascii="Times New Roman" w:hint="eastAsia"/>
        </w:rPr>
        <w:t>，在</w:t>
      </w:r>
      <w:r w:rsidRPr="000144C3">
        <w:rPr>
          <w:rFonts w:ascii="Times New Roman" w:hint="eastAsia"/>
        </w:rPr>
        <w:t>T</w:t>
      </w:r>
      <w:r w:rsidRPr="000144C3">
        <w:rPr>
          <w:rFonts w:ascii="Times New Roman" w:hint="eastAsia"/>
        </w:rPr>
        <w:t>时间内该声源工作时间为</w:t>
      </w:r>
      <w:r w:rsidRPr="000144C3">
        <w:rPr>
          <w:rFonts w:ascii="Times New Roman"/>
        </w:rPr>
        <w:t>t</w:t>
      </w:r>
      <w:r w:rsidRPr="000144C3">
        <w:rPr>
          <w:rFonts w:ascii="Times New Roman"/>
          <w:vertAlign w:val="subscript"/>
        </w:rPr>
        <w:t>j</w:t>
      </w:r>
      <w:r w:rsidRPr="000144C3">
        <w:rPr>
          <w:rFonts w:ascii="Times New Roman" w:hint="eastAsia"/>
        </w:rPr>
        <w:t>，则拟建工程声源对预测点产生的贡献值（</w:t>
      </w:r>
      <w:r w:rsidRPr="000144C3">
        <w:rPr>
          <w:rFonts w:ascii="Times New Roman" w:hint="eastAsia"/>
        </w:rPr>
        <w:t>L</w:t>
      </w:r>
      <w:r w:rsidRPr="000144C3">
        <w:rPr>
          <w:rFonts w:ascii="Times New Roman" w:hint="eastAsia"/>
          <w:vertAlign w:val="subscript"/>
        </w:rPr>
        <w:t>eqg</w:t>
      </w:r>
      <w:r w:rsidRPr="000144C3">
        <w:rPr>
          <w:rFonts w:ascii="Times New Roman" w:hint="eastAsia"/>
        </w:rPr>
        <w:t>）为：</w:t>
      </w:r>
    </w:p>
    <w:p w14:paraId="4B742689" w14:textId="553040A8" w:rsidR="0047096C" w:rsidRPr="000144C3" w:rsidRDefault="0047096C" w:rsidP="0047096C">
      <w:pPr>
        <w:pStyle w:val="affffff7"/>
        <w:spacing w:line="360" w:lineRule="auto"/>
        <w:ind w:firstLineChars="0" w:firstLine="0"/>
        <w:jc w:val="center"/>
        <w:rPr>
          <w:color w:val="auto"/>
        </w:rPr>
      </w:pPr>
      <w:r w:rsidRPr="000144C3">
        <w:rPr>
          <w:noProof/>
          <w:color w:val="auto"/>
        </w:rPr>
        <w:drawing>
          <wp:inline distT="0" distB="0" distL="0" distR="0" wp14:anchorId="5A0DC059" wp14:editId="34F5CFC3">
            <wp:extent cx="2533650" cy="609600"/>
            <wp:effectExtent l="0" t="0" r="0" b="0"/>
            <wp:docPr id="19696777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b="4477"/>
                    <a:stretch>
                      <a:fillRect/>
                    </a:stretch>
                  </pic:blipFill>
                  <pic:spPr bwMode="auto">
                    <a:xfrm>
                      <a:off x="0" y="0"/>
                      <a:ext cx="2533650" cy="609600"/>
                    </a:xfrm>
                    <a:prstGeom prst="rect">
                      <a:avLst/>
                    </a:prstGeom>
                    <a:noFill/>
                    <a:ln>
                      <a:noFill/>
                    </a:ln>
                  </pic:spPr>
                </pic:pic>
              </a:graphicData>
            </a:graphic>
          </wp:inline>
        </w:drawing>
      </w:r>
    </w:p>
    <w:p w14:paraId="41F73E4B" w14:textId="77777777" w:rsidR="0047096C" w:rsidRPr="000144C3" w:rsidRDefault="0047096C" w:rsidP="0047096C">
      <w:pPr>
        <w:spacing w:line="360" w:lineRule="auto"/>
        <w:ind w:firstLine="481"/>
        <w:rPr>
          <w:rFonts w:ascii="Times New Roman"/>
        </w:rPr>
      </w:pPr>
      <w:r w:rsidRPr="000144C3">
        <w:rPr>
          <w:rFonts w:ascii="Times New Roman"/>
        </w:rPr>
        <w:t>式中，</w:t>
      </w:r>
    </w:p>
    <w:p w14:paraId="451DABFF" w14:textId="77777777" w:rsidR="0047096C" w:rsidRPr="000144C3" w:rsidRDefault="0047096C" w:rsidP="0047096C">
      <w:pPr>
        <w:spacing w:line="360" w:lineRule="auto"/>
        <w:ind w:firstLineChars="500" w:firstLine="1200"/>
        <w:rPr>
          <w:rFonts w:ascii="Times New Roman"/>
        </w:rPr>
      </w:pPr>
      <w:r w:rsidRPr="000144C3">
        <w:rPr>
          <w:rFonts w:ascii="Times New Roman" w:hint="eastAsia"/>
        </w:rPr>
        <w:t>L</w:t>
      </w:r>
      <w:r w:rsidRPr="000144C3">
        <w:rPr>
          <w:rFonts w:ascii="Times New Roman" w:hint="eastAsia"/>
          <w:vertAlign w:val="subscript"/>
        </w:rPr>
        <w:t>eqg</w:t>
      </w:r>
      <w:r w:rsidRPr="000144C3">
        <w:rPr>
          <w:rFonts w:ascii="Times New Roman" w:hint="eastAsia"/>
        </w:rPr>
        <w:t>——建设项目声源在预测点产生的噪声贡献值，</w:t>
      </w:r>
      <w:r w:rsidRPr="000144C3">
        <w:rPr>
          <w:rFonts w:ascii="Times New Roman" w:hint="eastAsia"/>
        </w:rPr>
        <w:t>dB</w:t>
      </w:r>
      <w:r w:rsidRPr="000144C3">
        <w:rPr>
          <w:rFonts w:ascii="Times New Roman" w:hint="eastAsia"/>
        </w:rPr>
        <w:t>；</w:t>
      </w:r>
    </w:p>
    <w:p w14:paraId="1E5C2CEE" w14:textId="77777777" w:rsidR="0047096C" w:rsidRPr="000144C3" w:rsidRDefault="0047096C" w:rsidP="0047096C">
      <w:pPr>
        <w:spacing w:line="360" w:lineRule="auto"/>
        <w:ind w:firstLineChars="500" w:firstLine="1200"/>
        <w:rPr>
          <w:rFonts w:ascii="Times New Roman"/>
        </w:rPr>
      </w:pPr>
      <w:r w:rsidRPr="000144C3">
        <w:rPr>
          <w:rFonts w:ascii="Times New Roman"/>
        </w:rPr>
        <w:t>T</w:t>
      </w:r>
      <w:r w:rsidRPr="000144C3">
        <w:rPr>
          <w:rFonts w:ascii="Times New Roman" w:hint="eastAsia"/>
        </w:rPr>
        <w:t>——用于计算等效声级的时间，</w:t>
      </w:r>
      <w:r w:rsidRPr="000144C3">
        <w:rPr>
          <w:rFonts w:ascii="Times New Roman" w:hint="eastAsia"/>
        </w:rPr>
        <w:t>s</w:t>
      </w:r>
      <w:r w:rsidRPr="000144C3">
        <w:rPr>
          <w:rFonts w:ascii="Times New Roman" w:hint="eastAsia"/>
        </w:rPr>
        <w:t>；</w:t>
      </w:r>
    </w:p>
    <w:p w14:paraId="51347163" w14:textId="77777777" w:rsidR="0047096C" w:rsidRPr="000144C3" w:rsidRDefault="0047096C" w:rsidP="0047096C">
      <w:pPr>
        <w:spacing w:line="360" w:lineRule="auto"/>
        <w:ind w:firstLineChars="500" w:firstLine="1200"/>
        <w:rPr>
          <w:rFonts w:ascii="Times New Roman"/>
        </w:rPr>
      </w:pPr>
      <w:r w:rsidRPr="000144C3">
        <w:rPr>
          <w:rFonts w:ascii="Times New Roman"/>
        </w:rPr>
        <w:t>N</w:t>
      </w:r>
      <w:r w:rsidRPr="000144C3">
        <w:rPr>
          <w:rFonts w:ascii="Times New Roman" w:hint="eastAsia"/>
        </w:rPr>
        <w:t>——室外声源个数；</w:t>
      </w:r>
    </w:p>
    <w:p w14:paraId="63EED561" w14:textId="77777777" w:rsidR="0047096C" w:rsidRPr="000144C3" w:rsidRDefault="0047096C" w:rsidP="0047096C">
      <w:pPr>
        <w:spacing w:line="360" w:lineRule="auto"/>
        <w:ind w:firstLineChars="500" w:firstLine="1200"/>
        <w:rPr>
          <w:rFonts w:ascii="Times New Roman"/>
        </w:rPr>
      </w:pPr>
      <w:r w:rsidRPr="000144C3">
        <w:rPr>
          <w:rFonts w:ascii="Times New Roman"/>
        </w:rPr>
        <w:t>t</w:t>
      </w:r>
      <w:r w:rsidRPr="000144C3">
        <w:rPr>
          <w:rFonts w:ascii="Times New Roman"/>
          <w:vertAlign w:val="subscript"/>
        </w:rPr>
        <w:t>i</w:t>
      </w:r>
      <w:r w:rsidRPr="000144C3">
        <w:rPr>
          <w:rFonts w:ascii="Times New Roman" w:hint="eastAsia"/>
        </w:rPr>
        <w:t>——在</w:t>
      </w:r>
      <w:r w:rsidRPr="000144C3">
        <w:rPr>
          <w:rFonts w:ascii="Times New Roman" w:hint="eastAsia"/>
        </w:rPr>
        <w:t>T</w:t>
      </w:r>
      <w:r w:rsidRPr="000144C3">
        <w:rPr>
          <w:rFonts w:ascii="Times New Roman" w:hint="eastAsia"/>
        </w:rPr>
        <w:t>时间内</w:t>
      </w:r>
      <w:r w:rsidRPr="000144C3">
        <w:rPr>
          <w:rFonts w:ascii="Times New Roman" w:hint="eastAsia"/>
        </w:rPr>
        <w:t>i</w:t>
      </w:r>
      <w:r w:rsidRPr="000144C3">
        <w:rPr>
          <w:rFonts w:ascii="Times New Roman" w:hint="eastAsia"/>
        </w:rPr>
        <w:t>声源工作时间，</w:t>
      </w:r>
      <w:r w:rsidRPr="000144C3">
        <w:rPr>
          <w:rFonts w:ascii="Times New Roman" w:hint="eastAsia"/>
        </w:rPr>
        <w:t>s</w:t>
      </w:r>
      <w:r w:rsidRPr="000144C3">
        <w:rPr>
          <w:rFonts w:ascii="Times New Roman" w:hint="eastAsia"/>
        </w:rPr>
        <w:t>；</w:t>
      </w:r>
    </w:p>
    <w:p w14:paraId="5C7CD216" w14:textId="77777777" w:rsidR="0047096C" w:rsidRPr="000144C3" w:rsidRDefault="0047096C" w:rsidP="0047096C">
      <w:pPr>
        <w:spacing w:line="360" w:lineRule="auto"/>
        <w:ind w:firstLineChars="500" w:firstLine="1200"/>
        <w:rPr>
          <w:rFonts w:ascii="Times New Roman"/>
        </w:rPr>
      </w:pPr>
      <w:r w:rsidRPr="000144C3">
        <w:rPr>
          <w:rFonts w:ascii="Times New Roman"/>
        </w:rPr>
        <w:t>M</w:t>
      </w:r>
      <w:r w:rsidRPr="000144C3">
        <w:rPr>
          <w:rFonts w:ascii="Times New Roman" w:hint="eastAsia"/>
        </w:rPr>
        <w:t>——等效室外声源个数；</w:t>
      </w:r>
    </w:p>
    <w:p w14:paraId="3B948CC1" w14:textId="77777777" w:rsidR="0047096C" w:rsidRPr="000144C3" w:rsidRDefault="0047096C" w:rsidP="0047096C">
      <w:pPr>
        <w:spacing w:line="360" w:lineRule="auto"/>
        <w:ind w:firstLineChars="500" w:firstLine="1200"/>
        <w:rPr>
          <w:rFonts w:ascii="Times New Roman"/>
        </w:rPr>
      </w:pPr>
      <w:r w:rsidRPr="000144C3">
        <w:rPr>
          <w:rFonts w:ascii="Times New Roman"/>
        </w:rPr>
        <w:lastRenderedPageBreak/>
        <w:t>t</w:t>
      </w:r>
      <w:r w:rsidRPr="000144C3">
        <w:rPr>
          <w:rFonts w:ascii="Times New Roman"/>
          <w:vertAlign w:val="subscript"/>
        </w:rPr>
        <w:t>j</w:t>
      </w:r>
      <w:r w:rsidRPr="000144C3">
        <w:rPr>
          <w:rFonts w:ascii="Times New Roman" w:hint="eastAsia"/>
        </w:rPr>
        <w:t>——在</w:t>
      </w:r>
      <w:r w:rsidRPr="000144C3">
        <w:rPr>
          <w:rFonts w:ascii="Times New Roman" w:hint="eastAsia"/>
        </w:rPr>
        <w:t>T</w:t>
      </w:r>
      <w:r w:rsidRPr="000144C3">
        <w:rPr>
          <w:rFonts w:ascii="Times New Roman" w:hint="eastAsia"/>
        </w:rPr>
        <w:t>时间内</w:t>
      </w:r>
      <w:r w:rsidRPr="000144C3">
        <w:rPr>
          <w:rFonts w:ascii="Times New Roman" w:hint="eastAsia"/>
        </w:rPr>
        <w:t>j</w:t>
      </w:r>
      <w:r w:rsidRPr="000144C3">
        <w:rPr>
          <w:rFonts w:ascii="Times New Roman" w:hint="eastAsia"/>
        </w:rPr>
        <w:t>声源工作时间，</w:t>
      </w:r>
      <w:r w:rsidRPr="000144C3">
        <w:rPr>
          <w:rFonts w:ascii="Times New Roman" w:hint="eastAsia"/>
        </w:rPr>
        <w:t>s</w:t>
      </w:r>
      <w:r w:rsidRPr="000144C3">
        <w:rPr>
          <w:rFonts w:ascii="Times New Roman" w:hint="eastAsia"/>
        </w:rPr>
        <w:t>。</w:t>
      </w:r>
    </w:p>
    <w:p w14:paraId="4CE89E21" w14:textId="77777777" w:rsidR="0047096C" w:rsidRPr="000144C3" w:rsidRDefault="0047096C" w:rsidP="0047096C">
      <w:pPr>
        <w:spacing w:line="360" w:lineRule="auto"/>
        <w:ind w:firstLine="481"/>
        <w:rPr>
          <w:rFonts w:ascii="Times New Roman"/>
          <w:b/>
          <w:bCs/>
        </w:rPr>
      </w:pPr>
      <w:r w:rsidRPr="000144C3">
        <w:rPr>
          <w:rFonts w:ascii="Times New Roman"/>
          <w:b/>
          <w:bCs/>
        </w:rPr>
        <w:t>（</w:t>
      </w:r>
      <w:r w:rsidRPr="000144C3">
        <w:rPr>
          <w:rFonts w:ascii="Times New Roman"/>
          <w:b/>
          <w:bCs/>
        </w:rPr>
        <w:t>4</w:t>
      </w:r>
      <w:r w:rsidRPr="000144C3">
        <w:rPr>
          <w:rFonts w:ascii="Times New Roman"/>
          <w:b/>
          <w:bCs/>
        </w:rPr>
        <w:t>）</w:t>
      </w:r>
      <w:r w:rsidRPr="000144C3">
        <w:rPr>
          <w:rFonts w:ascii="Times New Roman" w:hint="eastAsia"/>
          <w:b/>
          <w:bCs/>
        </w:rPr>
        <w:t>预测值计算</w:t>
      </w:r>
    </w:p>
    <w:p w14:paraId="130745E9" w14:textId="77777777" w:rsidR="0047096C" w:rsidRPr="000144C3" w:rsidRDefault="0047096C" w:rsidP="0047096C">
      <w:pPr>
        <w:pStyle w:val="a1"/>
        <w:rPr>
          <w:rFonts w:ascii="Times New Roman" w:hAnsi="Times New Roman"/>
        </w:rPr>
      </w:pPr>
    </w:p>
    <w:p w14:paraId="1911C108" w14:textId="505B4220" w:rsidR="0047096C" w:rsidRPr="000144C3" w:rsidRDefault="0047096C" w:rsidP="0047096C">
      <w:pPr>
        <w:spacing w:line="360" w:lineRule="auto"/>
        <w:jc w:val="center"/>
        <w:rPr>
          <w:rFonts w:ascii="Times New Roman"/>
        </w:rPr>
      </w:pPr>
      <w:r w:rsidRPr="000144C3">
        <w:rPr>
          <w:rFonts w:ascii="Times New Roman"/>
          <w:noProof/>
        </w:rPr>
        <w:drawing>
          <wp:inline distT="0" distB="0" distL="0" distR="0" wp14:anchorId="5C98F258" wp14:editId="0A649957">
            <wp:extent cx="1704975" cy="371475"/>
            <wp:effectExtent l="0" t="0" r="9525" b="9525"/>
            <wp:docPr id="4448204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4975" cy="371475"/>
                    </a:xfrm>
                    <a:prstGeom prst="rect">
                      <a:avLst/>
                    </a:prstGeom>
                    <a:noFill/>
                    <a:ln>
                      <a:noFill/>
                    </a:ln>
                  </pic:spPr>
                </pic:pic>
              </a:graphicData>
            </a:graphic>
          </wp:inline>
        </w:drawing>
      </w:r>
    </w:p>
    <w:p w14:paraId="59270B06" w14:textId="77777777" w:rsidR="0047096C" w:rsidRPr="000144C3" w:rsidRDefault="0047096C" w:rsidP="0047096C">
      <w:pPr>
        <w:spacing w:line="360" w:lineRule="auto"/>
        <w:ind w:firstLineChars="200" w:firstLine="480"/>
        <w:rPr>
          <w:rFonts w:ascii="Times New Roman"/>
        </w:rPr>
      </w:pPr>
      <w:r w:rsidRPr="000144C3">
        <w:rPr>
          <w:rFonts w:ascii="Times New Roman"/>
        </w:rPr>
        <w:t>式中：</w:t>
      </w:r>
    </w:p>
    <w:p w14:paraId="49DECB15" w14:textId="77777777" w:rsidR="0047096C" w:rsidRPr="000144C3" w:rsidRDefault="0047096C" w:rsidP="0047096C">
      <w:pPr>
        <w:spacing w:line="360" w:lineRule="auto"/>
        <w:ind w:firstLineChars="500" w:firstLine="1200"/>
        <w:rPr>
          <w:rFonts w:ascii="Times New Roman"/>
        </w:rPr>
      </w:pPr>
      <w:r w:rsidRPr="000144C3">
        <w:rPr>
          <w:rFonts w:ascii="Times New Roman"/>
        </w:rPr>
        <w:t>L</w:t>
      </w:r>
      <w:r w:rsidRPr="000144C3">
        <w:rPr>
          <w:rFonts w:ascii="Times New Roman" w:hint="eastAsia"/>
          <w:vertAlign w:val="subscript"/>
        </w:rPr>
        <w:t>eq</w:t>
      </w:r>
      <w:r w:rsidRPr="000144C3">
        <w:rPr>
          <w:rFonts w:ascii="Times New Roman" w:hint="eastAsia"/>
        </w:rPr>
        <w:t>——预测点的噪声预测值，</w:t>
      </w:r>
      <w:r w:rsidRPr="000144C3">
        <w:rPr>
          <w:rFonts w:ascii="Times New Roman" w:hint="eastAsia"/>
        </w:rPr>
        <w:t>dB</w:t>
      </w:r>
      <w:r w:rsidRPr="000144C3">
        <w:rPr>
          <w:rFonts w:ascii="Times New Roman" w:hint="eastAsia"/>
        </w:rPr>
        <w:t>；；</w:t>
      </w:r>
    </w:p>
    <w:p w14:paraId="0321BFAC" w14:textId="77777777" w:rsidR="0047096C" w:rsidRPr="000144C3" w:rsidRDefault="0047096C" w:rsidP="0047096C">
      <w:pPr>
        <w:spacing w:line="360" w:lineRule="auto"/>
        <w:ind w:firstLineChars="500" w:firstLine="1200"/>
        <w:rPr>
          <w:rFonts w:ascii="Times New Roman"/>
        </w:rPr>
      </w:pPr>
      <w:r w:rsidRPr="000144C3">
        <w:rPr>
          <w:rFonts w:ascii="Times New Roman"/>
        </w:rPr>
        <w:t>L</w:t>
      </w:r>
      <w:r w:rsidRPr="000144C3">
        <w:rPr>
          <w:rFonts w:ascii="Times New Roman"/>
          <w:vertAlign w:val="subscript"/>
        </w:rPr>
        <w:t>eqg</w:t>
      </w:r>
      <w:r w:rsidRPr="000144C3">
        <w:rPr>
          <w:rFonts w:ascii="Times New Roman" w:hint="eastAsia"/>
        </w:rPr>
        <w:t>——建设项目声源在预测点产生的噪声贡献值，</w:t>
      </w:r>
      <w:r w:rsidRPr="000144C3">
        <w:rPr>
          <w:rFonts w:ascii="Times New Roman" w:hint="eastAsia"/>
        </w:rPr>
        <w:t>dB</w:t>
      </w:r>
      <w:r w:rsidRPr="000144C3">
        <w:rPr>
          <w:rFonts w:ascii="Times New Roman" w:hint="eastAsia"/>
        </w:rPr>
        <w:t>；</w:t>
      </w:r>
    </w:p>
    <w:p w14:paraId="40C2D132" w14:textId="77777777" w:rsidR="0047096C" w:rsidRPr="000144C3" w:rsidRDefault="0047096C" w:rsidP="0047096C">
      <w:pPr>
        <w:spacing w:line="360" w:lineRule="auto"/>
        <w:ind w:firstLineChars="500" w:firstLine="1200"/>
        <w:rPr>
          <w:rFonts w:ascii="Times New Roman"/>
        </w:rPr>
      </w:pPr>
      <w:r w:rsidRPr="000144C3">
        <w:rPr>
          <w:rFonts w:ascii="Times New Roman"/>
        </w:rPr>
        <w:t>L</w:t>
      </w:r>
      <w:r w:rsidRPr="000144C3">
        <w:rPr>
          <w:rFonts w:ascii="Times New Roman"/>
          <w:vertAlign w:val="subscript"/>
        </w:rPr>
        <w:t>eqb</w:t>
      </w:r>
      <w:r w:rsidRPr="000144C3">
        <w:rPr>
          <w:rFonts w:ascii="Times New Roman" w:hint="eastAsia"/>
        </w:rPr>
        <w:t>——预测点的背景噪声值，</w:t>
      </w:r>
      <w:r w:rsidRPr="000144C3">
        <w:rPr>
          <w:rFonts w:ascii="Times New Roman" w:hint="eastAsia"/>
        </w:rPr>
        <w:t>dB</w:t>
      </w:r>
      <w:r w:rsidRPr="000144C3">
        <w:rPr>
          <w:rFonts w:ascii="Times New Roman" w:hint="eastAsia"/>
        </w:rPr>
        <w:t>。</w:t>
      </w:r>
    </w:p>
    <w:p w14:paraId="3F7823A8"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5</w:t>
      </w:r>
      <w:r w:rsidRPr="000144C3">
        <w:rPr>
          <w:rFonts w:ascii="Times New Roman" w:hAnsi="Times New Roman"/>
          <w:szCs w:val="24"/>
        </w:rPr>
        <w:t>.2.3.4</w:t>
      </w:r>
      <w:r w:rsidRPr="000144C3">
        <w:rPr>
          <w:rFonts w:ascii="Times New Roman" w:hAnsi="Times New Roman"/>
          <w:szCs w:val="24"/>
        </w:rPr>
        <w:t>噪声预测结果</w:t>
      </w:r>
    </w:p>
    <w:p w14:paraId="7EFCCB81" w14:textId="77777777" w:rsidR="00696139" w:rsidRPr="000144C3" w:rsidRDefault="005D6202">
      <w:pPr>
        <w:pStyle w:val="Style2"/>
        <w:spacing w:line="360" w:lineRule="auto"/>
        <w:ind w:firstLineChars="200" w:firstLine="480"/>
        <w:rPr>
          <w:rFonts w:ascii="Times New Roman"/>
          <w:sz w:val="24"/>
          <w:szCs w:val="24"/>
        </w:rPr>
      </w:pPr>
      <w:r w:rsidRPr="000144C3">
        <w:rPr>
          <w:rFonts w:ascii="Times New Roman"/>
          <w:sz w:val="24"/>
          <w:szCs w:val="24"/>
        </w:rPr>
        <w:t>正常运行时厂界噪声预测值见下表。</w:t>
      </w:r>
    </w:p>
    <w:p w14:paraId="43180E25" w14:textId="77777777" w:rsidR="00696139" w:rsidRPr="000144C3" w:rsidRDefault="005D6202">
      <w:pPr>
        <w:spacing w:line="360" w:lineRule="auto"/>
        <w:jc w:val="center"/>
        <w:rPr>
          <w:rFonts w:ascii="Times New Roman"/>
          <w:b/>
          <w:szCs w:val="21"/>
        </w:rPr>
      </w:pPr>
      <w:r w:rsidRPr="000144C3">
        <w:rPr>
          <w:rFonts w:ascii="Times New Roman" w:hint="eastAsia"/>
          <w:b/>
          <w:sz w:val="21"/>
          <w:szCs w:val="21"/>
        </w:rPr>
        <w:t>表</w:t>
      </w:r>
      <w:r w:rsidRPr="000144C3">
        <w:rPr>
          <w:rFonts w:ascii="Times New Roman" w:hint="eastAsia"/>
          <w:b/>
          <w:sz w:val="21"/>
          <w:szCs w:val="21"/>
        </w:rPr>
        <w:t>5.2-</w:t>
      </w:r>
      <w:r w:rsidRPr="000144C3">
        <w:rPr>
          <w:rFonts w:ascii="Times New Roman"/>
          <w:b/>
          <w:sz w:val="21"/>
          <w:szCs w:val="21"/>
        </w:rPr>
        <w:t>45</w:t>
      </w:r>
      <w:r w:rsidRPr="000144C3">
        <w:rPr>
          <w:rFonts w:ascii="Times New Roman" w:hint="eastAsia"/>
          <w:b/>
          <w:sz w:val="21"/>
          <w:szCs w:val="21"/>
        </w:rPr>
        <w:t xml:space="preserve">  </w:t>
      </w:r>
      <w:r w:rsidRPr="000144C3">
        <w:rPr>
          <w:rFonts w:ascii="Times New Roman"/>
          <w:b/>
          <w:sz w:val="21"/>
          <w:szCs w:val="21"/>
        </w:rPr>
        <w:t>厂界噪声预测值（单位：</w:t>
      </w:r>
      <w:r w:rsidRPr="000144C3">
        <w:rPr>
          <w:rFonts w:ascii="Times New Roman"/>
          <w:b/>
          <w:sz w:val="21"/>
          <w:szCs w:val="21"/>
        </w:rPr>
        <w:t>dB(A)</w:t>
      </w:r>
      <w:r w:rsidRPr="000144C3">
        <w:rPr>
          <w:rFonts w:ascii="Times New Roman"/>
          <w:b/>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18"/>
        <w:gridCol w:w="1390"/>
        <w:gridCol w:w="1687"/>
        <w:gridCol w:w="1089"/>
        <w:gridCol w:w="1329"/>
        <w:gridCol w:w="1329"/>
        <w:gridCol w:w="1326"/>
      </w:tblGrid>
      <w:tr w:rsidR="00D620DD" w:rsidRPr="000144C3" w14:paraId="755BD116" w14:textId="77777777" w:rsidTr="00D620DD">
        <w:trPr>
          <w:jc w:val="center"/>
        </w:trPr>
        <w:tc>
          <w:tcPr>
            <w:tcW w:w="696" w:type="pct"/>
            <w:vAlign w:val="center"/>
          </w:tcPr>
          <w:p w14:paraId="0CE38C1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预测点</w:t>
            </w:r>
          </w:p>
        </w:tc>
        <w:tc>
          <w:tcPr>
            <w:tcW w:w="734" w:type="pct"/>
            <w:vAlign w:val="center"/>
          </w:tcPr>
          <w:p w14:paraId="10812DDD"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时段</w:t>
            </w:r>
          </w:p>
        </w:tc>
        <w:tc>
          <w:tcPr>
            <w:tcW w:w="891" w:type="pct"/>
            <w:vAlign w:val="center"/>
          </w:tcPr>
          <w:p w14:paraId="46C927EA" w14:textId="5C9F0EB1" w:rsidR="00696139" w:rsidRPr="000144C3" w:rsidRDefault="0047096C" w:rsidP="00CE120C">
            <w:pPr>
              <w:snapToGrid w:val="0"/>
              <w:jc w:val="center"/>
              <w:rPr>
                <w:rFonts w:ascii="Times New Roman"/>
                <w:sz w:val="21"/>
                <w:szCs w:val="21"/>
              </w:rPr>
            </w:pPr>
            <w:r w:rsidRPr="000144C3">
              <w:rPr>
                <w:rFonts w:ascii="Times New Roman" w:hint="eastAsia"/>
                <w:sz w:val="21"/>
                <w:szCs w:val="21"/>
              </w:rPr>
              <w:t>现有工程（已建</w:t>
            </w:r>
            <w:r w:rsidRPr="000144C3">
              <w:rPr>
                <w:rFonts w:ascii="Times New Roman" w:hint="eastAsia"/>
                <w:sz w:val="21"/>
                <w:szCs w:val="21"/>
              </w:rPr>
              <w:t>+</w:t>
            </w:r>
            <w:r w:rsidRPr="000144C3">
              <w:rPr>
                <w:rFonts w:ascii="Times New Roman" w:hint="eastAsia"/>
                <w:sz w:val="21"/>
                <w:szCs w:val="21"/>
              </w:rPr>
              <w:t>在建）贡献值</w:t>
            </w:r>
          </w:p>
        </w:tc>
        <w:tc>
          <w:tcPr>
            <w:tcW w:w="575" w:type="pct"/>
            <w:vAlign w:val="center"/>
          </w:tcPr>
          <w:p w14:paraId="2E0D116D" w14:textId="1B0A3CC9" w:rsidR="00696139" w:rsidRPr="000144C3" w:rsidRDefault="0047096C">
            <w:pPr>
              <w:snapToGrid w:val="0"/>
              <w:jc w:val="center"/>
              <w:rPr>
                <w:rFonts w:ascii="Times New Roman"/>
                <w:sz w:val="21"/>
                <w:szCs w:val="21"/>
              </w:rPr>
            </w:pPr>
            <w:r w:rsidRPr="000144C3">
              <w:rPr>
                <w:rFonts w:ascii="Times New Roman" w:hint="eastAsia"/>
                <w:sz w:val="21"/>
                <w:szCs w:val="21"/>
              </w:rPr>
              <w:t>本项目</w:t>
            </w:r>
            <w:r w:rsidR="005D6202" w:rsidRPr="000144C3">
              <w:rPr>
                <w:rFonts w:ascii="Times New Roman" w:hint="eastAsia"/>
                <w:sz w:val="21"/>
                <w:szCs w:val="21"/>
              </w:rPr>
              <w:t>贡献值</w:t>
            </w:r>
          </w:p>
        </w:tc>
        <w:tc>
          <w:tcPr>
            <w:tcW w:w="702" w:type="pct"/>
            <w:vAlign w:val="center"/>
          </w:tcPr>
          <w:p w14:paraId="46625F22"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叠加值</w:t>
            </w:r>
          </w:p>
        </w:tc>
        <w:tc>
          <w:tcPr>
            <w:tcW w:w="702" w:type="pct"/>
            <w:vAlign w:val="center"/>
          </w:tcPr>
          <w:p w14:paraId="46E881B4"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标准值</w:t>
            </w:r>
          </w:p>
        </w:tc>
        <w:tc>
          <w:tcPr>
            <w:tcW w:w="700" w:type="pct"/>
            <w:vAlign w:val="center"/>
          </w:tcPr>
          <w:p w14:paraId="60C4B4E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达标情况</w:t>
            </w:r>
          </w:p>
        </w:tc>
      </w:tr>
      <w:tr w:rsidR="00D620DD" w:rsidRPr="000144C3" w14:paraId="42E4AF1D" w14:textId="77777777" w:rsidTr="00D620DD">
        <w:trPr>
          <w:jc w:val="center"/>
        </w:trPr>
        <w:tc>
          <w:tcPr>
            <w:tcW w:w="696" w:type="pct"/>
            <w:vMerge w:val="restart"/>
            <w:vAlign w:val="center"/>
          </w:tcPr>
          <w:p w14:paraId="5E711F6B"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东厂界</w:t>
            </w:r>
          </w:p>
        </w:tc>
        <w:tc>
          <w:tcPr>
            <w:tcW w:w="734" w:type="pct"/>
            <w:vAlign w:val="center"/>
          </w:tcPr>
          <w:p w14:paraId="34CF3166"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昼间</w:t>
            </w:r>
          </w:p>
        </w:tc>
        <w:tc>
          <w:tcPr>
            <w:tcW w:w="891" w:type="pct"/>
            <w:vAlign w:val="center"/>
          </w:tcPr>
          <w:p w14:paraId="0BA6F49E" w14:textId="24B0F711" w:rsidR="00D620DD" w:rsidRPr="000144C3" w:rsidRDefault="00D620DD" w:rsidP="00D620DD">
            <w:pPr>
              <w:snapToGrid w:val="0"/>
              <w:jc w:val="center"/>
              <w:rPr>
                <w:rFonts w:ascii="Times New Roman"/>
                <w:sz w:val="21"/>
                <w:szCs w:val="21"/>
              </w:rPr>
            </w:pPr>
            <w:r w:rsidRPr="000144C3">
              <w:rPr>
                <w:rFonts w:ascii="Times New Roman" w:hint="eastAsia"/>
                <w:sz w:val="21"/>
                <w:szCs w:val="21"/>
              </w:rPr>
              <w:t>47.5</w:t>
            </w:r>
          </w:p>
        </w:tc>
        <w:tc>
          <w:tcPr>
            <w:tcW w:w="575" w:type="pct"/>
            <w:vAlign w:val="center"/>
          </w:tcPr>
          <w:p w14:paraId="1F030DB8" w14:textId="0B0BB2C1" w:rsidR="00D620DD" w:rsidRPr="000144C3" w:rsidRDefault="00D620DD" w:rsidP="00D620DD">
            <w:pPr>
              <w:snapToGrid w:val="0"/>
              <w:jc w:val="center"/>
              <w:rPr>
                <w:rFonts w:ascii="Times New Roman"/>
                <w:sz w:val="21"/>
                <w:szCs w:val="21"/>
              </w:rPr>
            </w:pPr>
            <w:r w:rsidRPr="000144C3">
              <w:rPr>
                <w:rFonts w:ascii="Times New Roman" w:hint="eastAsia"/>
                <w:sz w:val="21"/>
                <w:szCs w:val="21"/>
              </w:rPr>
              <w:t>44.3</w:t>
            </w:r>
          </w:p>
        </w:tc>
        <w:tc>
          <w:tcPr>
            <w:tcW w:w="702" w:type="pct"/>
            <w:vAlign w:val="center"/>
          </w:tcPr>
          <w:p w14:paraId="533207C9" w14:textId="66AA89C8" w:rsidR="00D620DD" w:rsidRPr="000144C3" w:rsidRDefault="00D620DD" w:rsidP="00D620DD">
            <w:pPr>
              <w:snapToGrid w:val="0"/>
              <w:jc w:val="center"/>
              <w:rPr>
                <w:rFonts w:ascii="Times New Roman"/>
                <w:sz w:val="21"/>
                <w:szCs w:val="21"/>
              </w:rPr>
            </w:pPr>
            <w:r w:rsidRPr="000144C3">
              <w:rPr>
                <w:rFonts w:ascii="Times New Roman" w:eastAsia="等线"/>
                <w:sz w:val="21"/>
                <w:szCs w:val="21"/>
              </w:rPr>
              <w:t>49.2</w:t>
            </w:r>
          </w:p>
        </w:tc>
        <w:tc>
          <w:tcPr>
            <w:tcW w:w="702" w:type="pct"/>
            <w:vAlign w:val="center"/>
          </w:tcPr>
          <w:p w14:paraId="41618FD9" w14:textId="77777777" w:rsidR="00D620DD" w:rsidRPr="000144C3" w:rsidRDefault="00D620DD" w:rsidP="00D620DD">
            <w:pPr>
              <w:snapToGrid w:val="0"/>
              <w:jc w:val="center"/>
              <w:rPr>
                <w:rFonts w:ascii="Times New Roman"/>
                <w:sz w:val="21"/>
                <w:szCs w:val="21"/>
              </w:rPr>
            </w:pPr>
            <w:r w:rsidRPr="000144C3">
              <w:rPr>
                <w:rFonts w:ascii="Times New Roman"/>
                <w:sz w:val="21"/>
                <w:szCs w:val="21"/>
              </w:rPr>
              <w:t>65</w:t>
            </w:r>
          </w:p>
        </w:tc>
        <w:tc>
          <w:tcPr>
            <w:tcW w:w="700" w:type="pct"/>
            <w:vAlign w:val="center"/>
          </w:tcPr>
          <w:p w14:paraId="56D84BE7"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达标</w:t>
            </w:r>
          </w:p>
        </w:tc>
      </w:tr>
      <w:tr w:rsidR="00D620DD" w:rsidRPr="000144C3" w14:paraId="59C583CA" w14:textId="77777777" w:rsidTr="00D620DD">
        <w:trPr>
          <w:jc w:val="center"/>
        </w:trPr>
        <w:tc>
          <w:tcPr>
            <w:tcW w:w="696" w:type="pct"/>
            <w:vMerge/>
            <w:vAlign w:val="center"/>
          </w:tcPr>
          <w:p w14:paraId="5A1ECF57" w14:textId="77777777" w:rsidR="00D620DD" w:rsidRPr="000144C3" w:rsidRDefault="00D620DD" w:rsidP="00D620DD">
            <w:pPr>
              <w:snapToGrid w:val="0"/>
              <w:jc w:val="center"/>
              <w:rPr>
                <w:rFonts w:ascii="Times New Roman"/>
                <w:sz w:val="21"/>
                <w:szCs w:val="21"/>
              </w:rPr>
            </w:pPr>
          </w:p>
        </w:tc>
        <w:tc>
          <w:tcPr>
            <w:tcW w:w="734" w:type="pct"/>
            <w:vAlign w:val="center"/>
          </w:tcPr>
          <w:p w14:paraId="6B051458"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夜间</w:t>
            </w:r>
          </w:p>
        </w:tc>
        <w:tc>
          <w:tcPr>
            <w:tcW w:w="891" w:type="pct"/>
            <w:vAlign w:val="center"/>
          </w:tcPr>
          <w:p w14:paraId="3CEA68B5" w14:textId="3402FBDA" w:rsidR="00D620DD" w:rsidRPr="000144C3" w:rsidRDefault="00D620DD" w:rsidP="00D620DD">
            <w:pPr>
              <w:snapToGrid w:val="0"/>
              <w:jc w:val="center"/>
              <w:rPr>
                <w:rFonts w:ascii="Times New Roman"/>
                <w:sz w:val="21"/>
                <w:szCs w:val="21"/>
              </w:rPr>
            </w:pPr>
            <w:r w:rsidRPr="000144C3">
              <w:rPr>
                <w:rFonts w:ascii="Times New Roman" w:hint="eastAsia"/>
                <w:sz w:val="21"/>
                <w:szCs w:val="21"/>
              </w:rPr>
              <w:t>47.5</w:t>
            </w:r>
          </w:p>
        </w:tc>
        <w:tc>
          <w:tcPr>
            <w:tcW w:w="575" w:type="pct"/>
            <w:vAlign w:val="center"/>
          </w:tcPr>
          <w:p w14:paraId="07BFC199" w14:textId="5AD54012" w:rsidR="00D620DD" w:rsidRPr="000144C3" w:rsidRDefault="00D620DD" w:rsidP="00D620DD">
            <w:pPr>
              <w:snapToGrid w:val="0"/>
              <w:jc w:val="center"/>
              <w:rPr>
                <w:rFonts w:ascii="Times New Roman"/>
                <w:sz w:val="21"/>
                <w:szCs w:val="21"/>
              </w:rPr>
            </w:pPr>
            <w:r w:rsidRPr="000144C3">
              <w:rPr>
                <w:rFonts w:ascii="Times New Roman" w:hint="eastAsia"/>
                <w:sz w:val="21"/>
                <w:szCs w:val="21"/>
              </w:rPr>
              <w:t>44.3</w:t>
            </w:r>
          </w:p>
        </w:tc>
        <w:tc>
          <w:tcPr>
            <w:tcW w:w="702" w:type="pct"/>
            <w:vAlign w:val="center"/>
          </w:tcPr>
          <w:p w14:paraId="6272B5E4" w14:textId="3774B4DE" w:rsidR="00D620DD" w:rsidRPr="000144C3" w:rsidRDefault="00D620DD" w:rsidP="00D620DD">
            <w:pPr>
              <w:snapToGrid w:val="0"/>
              <w:jc w:val="center"/>
              <w:rPr>
                <w:rFonts w:ascii="Times New Roman"/>
                <w:sz w:val="21"/>
                <w:szCs w:val="21"/>
              </w:rPr>
            </w:pPr>
            <w:r w:rsidRPr="000144C3">
              <w:rPr>
                <w:rFonts w:ascii="Times New Roman" w:eastAsia="等线"/>
                <w:sz w:val="21"/>
                <w:szCs w:val="21"/>
              </w:rPr>
              <w:t>49.2</w:t>
            </w:r>
          </w:p>
        </w:tc>
        <w:tc>
          <w:tcPr>
            <w:tcW w:w="702" w:type="pct"/>
            <w:vAlign w:val="center"/>
          </w:tcPr>
          <w:p w14:paraId="65B8C537"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5</w:t>
            </w:r>
            <w:r w:rsidRPr="000144C3">
              <w:rPr>
                <w:rFonts w:ascii="Times New Roman"/>
                <w:sz w:val="21"/>
                <w:szCs w:val="21"/>
              </w:rPr>
              <w:t>5</w:t>
            </w:r>
          </w:p>
        </w:tc>
        <w:tc>
          <w:tcPr>
            <w:tcW w:w="700" w:type="pct"/>
            <w:vAlign w:val="center"/>
          </w:tcPr>
          <w:p w14:paraId="7C72C391" w14:textId="77777777" w:rsidR="00D620DD" w:rsidRPr="000144C3" w:rsidRDefault="00D620DD" w:rsidP="00D620DD">
            <w:pPr>
              <w:snapToGrid w:val="0"/>
              <w:jc w:val="center"/>
              <w:rPr>
                <w:rFonts w:ascii="Times New Roman"/>
              </w:rPr>
            </w:pPr>
            <w:r w:rsidRPr="000144C3">
              <w:rPr>
                <w:rFonts w:ascii="Times New Roman" w:hint="eastAsia"/>
                <w:sz w:val="21"/>
                <w:szCs w:val="21"/>
              </w:rPr>
              <w:t>达标</w:t>
            </w:r>
          </w:p>
        </w:tc>
      </w:tr>
      <w:tr w:rsidR="00D620DD" w:rsidRPr="000144C3" w14:paraId="7A121D3A" w14:textId="77777777" w:rsidTr="00D620DD">
        <w:trPr>
          <w:jc w:val="center"/>
        </w:trPr>
        <w:tc>
          <w:tcPr>
            <w:tcW w:w="696" w:type="pct"/>
            <w:vMerge w:val="restart"/>
            <w:vAlign w:val="center"/>
          </w:tcPr>
          <w:p w14:paraId="095DCECD"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南厂界</w:t>
            </w:r>
          </w:p>
        </w:tc>
        <w:tc>
          <w:tcPr>
            <w:tcW w:w="734" w:type="pct"/>
            <w:vAlign w:val="center"/>
          </w:tcPr>
          <w:p w14:paraId="6ED34FF5"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昼间</w:t>
            </w:r>
          </w:p>
        </w:tc>
        <w:tc>
          <w:tcPr>
            <w:tcW w:w="891" w:type="pct"/>
            <w:vAlign w:val="center"/>
          </w:tcPr>
          <w:p w14:paraId="3BAF60C4" w14:textId="6E7951E7" w:rsidR="00D620DD" w:rsidRPr="000144C3" w:rsidRDefault="00D620DD" w:rsidP="00D620DD">
            <w:pPr>
              <w:snapToGrid w:val="0"/>
              <w:jc w:val="center"/>
              <w:rPr>
                <w:rFonts w:ascii="Times New Roman"/>
                <w:sz w:val="21"/>
                <w:szCs w:val="21"/>
              </w:rPr>
            </w:pPr>
            <w:r w:rsidRPr="000144C3">
              <w:rPr>
                <w:rFonts w:ascii="Times New Roman" w:hint="eastAsia"/>
                <w:sz w:val="21"/>
                <w:szCs w:val="21"/>
              </w:rPr>
              <w:t>47.9</w:t>
            </w:r>
          </w:p>
        </w:tc>
        <w:tc>
          <w:tcPr>
            <w:tcW w:w="575" w:type="pct"/>
            <w:vAlign w:val="center"/>
          </w:tcPr>
          <w:p w14:paraId="5220154C" w14:textId="75A64C1C" w:rsidR="00D620DD" w:rsidRPr="000144C3" w:rsidRDefault="00D620DD" w:rsidP="00D620DD">
            <w:pPr>
              <w:snapToGrid w:val="0"/>
              <w:jc w:val="center"/>
              <w:rPr>
                <w:rFonts w:ascii="Times New Roman"/>
                <w:sz w:val="21"/>
                <w:szCs w:val="21"/>
              </w:rPr>
            </w:pPr>
            <w:r w:rsidRPr="000144C3">
              <w:rPr>
                <w:rFonts w:ascii="Times New Roman" w:hint="eastAsia"/>
                <w:sz w:val="21"/>
                <w:szCs w:val="21"/>
              </w:rPr>
              <w:t>44.1</w:t>
            </w:r>
          </w:p>
        </w:tc>
        <w:tc>
          <w:tcPr>
            <w:tcW w:w="702" w:type="pct"/>
            <w:vAlign w:val="center"/>
          </w:tcPr>
          <w:p w14:paraId="33DDD323" w14:textId="134B821E" w:rsidR="00D620DD" w:rsidRPr="000144C3" w:rsidRDefault="00D620DD" w:rsidP="00D620DD">
            <w:pPr>
              <w:snapToGrid w:val="0"/>
              <w:jc w:val="center"/>
              <w:rPr>
                <w:rFonts w:ascii="Times New Roman"/>
                <w:sz w:val="21"/>
                <w:szCs w:val="21"/>
              </w:rPr>
            </w:pPr>
            <w:r w:rsidRPr="000144C3">
              <w:rPr>
                <w:rFonts w:ascii="Times New Roman" w:eastAsia="等线"/>
                <w:sz w:val="21"/>
                <w:szCs w:val="21"/>
              </w:rPr>
              <w:t>49.4</w:t>
            </w:r>
          </w:p>
        </w:tc>
        <w:tc>
          <w:tcPr>
            <w:tcW w:w="702" w:type="pct"/>
            <w:vAlign w:val="center"/>
          </w:tcPr>
          <w:p w14:paraId="5FF9A6FA" w14:textId="77777777" w:rsidR="00D620DD" w:rsidRPr="000144C3" w:rsidRDefault="00D620DD" w:rsidP="00D620DD">
            <w:pPr>
              <w:snapToGrid w:val="0"/>
              <w:jc w:val="center"/>
              <w:rPr>
                <w:rFonts w:ascii="Times New Roman"/>
                <w:sz w:val="21"/>
                <w:szCs w:val="21"/>
              </w:rPr>
            </w:pPr>
            <w:r w:rsidRPr="000144C3">
              <w:rPr>
                <w:rFonts w:ascii="Times New Roman"/>
                <w:sz w:val="21"/>
                <w:szCs w:val="21"/>
              </w:rPr>
              <w:t>65</w:t>
            </w:r>
          </w:p>
        </w:tc>
        <w:tc>
          <w:tcPr>
            <w:tcW w:w="700" w:type="pct"/>
            <w:vAlign w:val="center"/>
          </w:tcPr>
          <w:p w14:paraId="0787A6AE" w14:textId="77777777" w:rsidR="00D620DD" w:rsidRPr="000144C3" w:rsidRDefault="00D620DD" w:rsidP="00D620DD">
            <w:pPr>
              <w:snapToGrid w:val="0"/>
              <w:jc w:val="center"/>
              <w:rPr>
                <w:rFonts w:ascii="Times New Roman"/>
              </w:rPr>
            </w:pPr>
            <w:r w:rsidRPr="000144C3">
              <w:rPr>
                <w:rFonts w:ascii="Times New Roman" w:hint="eastAsia"/>
                <w:sz w:val="21"/>
                <w:szCs w:val="21"/>
              </w:rPr>
              <w:t>达标</w:t>
            </w:r>
          </w:p>
        </w:tc>
      </w:tr>
      <w:tr w:rsidR="00D620DD" w:rsidRPr="000144C3" w14:paraId="32373435" w14:textId="77777777" w:rsidTr="00D620DD">
        <w:trPr>
          <w:jc w:val="center"/>
        </w:trPr>
        <w:tc>
          <w:tcPr>
            <w:tcW w:w="696" w:type="pct"/>
            <w:vMerge/>
            <w:vAlign w:val="center"/>
          </w:tcPr>
          <w:p w14:paraId="23F826DE" w14:textId="77777777" w:rsidR="00D620DD" w:rsidRPr="000144C3" w:rsidRDefault="00D620DD" w:rsidP="00D620DD">
            <w:pPr>
              <w:snapToGrid w:val="0"/>
              <w:jc w:val="center"/>
              <w:rPr>
                <w:rFonts w:ascii="Times New Roman"/>
                <w:sz w:val="21"/>
                <w:szCs w:val="21"/>
              </w:rPr>
            </w:pPr>
          </w:p>
        </w:tc>
        <w:tc>
          <w:tcPr>
            <w:tcW w:w="734" w:type="pct"/>
            <w:vAlign w:val="center"/>
          </w:tcPr>
          <w:p w14:paraId="01F7E29A"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夜间</w:t>
            </w:r>
          </w:p>
        </w:tc>
        <w:tc>
          <w:tcPr>
            <w:tcW w:w="891" w:type="pct"/>
            <w:vAlign w:val="center"/>
          </w:tcPr>
          <w:p w14:paraId="1DBCDA28" w14:textId="4E789C2E" w:rsidR="00D620DD" w:rsidRPr="000144C3" w:rsidRDefault="00D620DD" w:rsidP="00D620DD">
            <w:pPr>
              <w:snapToGrid w:val="0"/>
              <w:jc w:val="center"/>
              <w:rPr>
                <w:rFonts w:ascii="Times New Roman"/>
                <w:sz w:val="21"/>
                <w:szCs w:val="21"/>
              </w:rPr>
            </w:pPr>
            <w:r w:rsidRPr="000144C3">
              <w:rPr>
                <w:rFonts w:ascii="Times New Roman" w:hint="eastAsia"/>
                <w:sz w:val="21"/>
                <w:szCs w:val="21"/>
              </w:rPr>
              <w:t>47.9</w:t>
            </w:r>
          </w:p>
        </w:tc>
        <w:tc>
          <w:tcPr>
            <w:tcW w:w="575" w:type="pct"/>
            <w:vAlign w:val="center"/>
          </w:tcPr>
          <w:p w14:paraId="7109EA73" w14:textId="5CE0E66D" w:rsidR="00D620DD" w:rsidRPr="000144C3" w:rsidRDefault="00D620DD" w:rsidP="00D620DD">
            <w:pPr>
              <w:snapToGrid w:val="0"/>
              <w:jc w:val="center"/>
              <w:rPr>
                <w:rFonts w:ascii="Times New Roman"/>
                <w:sz w:val="21"/>
                <w:szCs w:val="21"/>
              </w:rPr>
            </w:pPr>
            <w:r w:rsidRPr="000144C3">
              <w:rPr>
                <w:rFonts w:ascii="Times New Roman" w:hint="eastAsia"/>
                <w:sz w:val="21"/>
                <w:szCs w:val="21"/>
              </w:rPr>
              <w:t>44.1</w:t>
            </w:r>
          </w:p>
        </w:tc>
        <w:tc>
          <w:tcPr>
            <w:tcW w:w="702" w:type="pct"/>
            <w:vAlign w:val="center"/>
          </w:tcPr>
          <w:p w14:paraId="24743E48" w14:textId="52CB67BA" w:rsidR="00D620DD" w:rsidRPr="000144C3" w:rsidRDefault="00D620DD" w:rsidP="00D620DD">
            <w:pPr>
              <w:snapToGrid w:val="0"/>
              <w:jc w:val="center"/>
              <w:rPr>
                <w:rFonts w:ascii="Times New Roman"/>
                <w:sz w:val="21"/>
                <w:szCs w:val="21"/>
              </w:rPr>
            </w:pPr>
            <w:r w:rsidRPr="000144C3">
              <w:rPr>
                <w:rFonts w:ascii="Times New Roman" w:eastAsia="等线"/>
                <w:sz w:val="21"/>
                <w:szCs w:val="21"/>
              </w:rPr>
              <w:t>49.4</w:t>
            </w:r>
          </w:p>
        </w:tc>
        <w:tc>
          <w:tcPr>
            <w:tcW w:w="702" w:type="pct"/>
            <w:vAlign w:val="center"/>
          </w:tcPr>
          <w:p w14:paraId="1A86176A"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5</w:t>
            </w:r>
            <w:r w:rsidRPr="000144C3">
              <w:rPr>
                <w:rFonts w:ascii="Times New Roman"/>
                <w:sz w:val="21"/>
                <w:szCs w:val="21"/>
              </w:rPr>
              <w:t>5</w:t>
            </w:r>
          </w:p>
        </w:tc>
        <w:tc>
          <w:tcPr>
            <w:tcW w:w="700" w:type="pct"/>
            <w:vAlign w:val="center"/>
          </w:tcPr>
          <w:p w14:paraId="253D0D62" w14:textId="77777777" w:rsidR="00D620DD" w:rsidRPr="000144C3" w:rsidRDefault="00D620DD" w:rsidP="00D620DD">
            <w:pPr>
              <w:snapToGrid w:val="0"/>
              <w:jc w:val="center"/>
              <w:rPr>
                <w:rFonts w:ascii="Times New Roman"/>
              </w:rPr>
            </w:pPr>
            <w:r w:rsidRPr="000144C3">
              <w:rPr>
                <w:rFonts w:ascii="Times New Roman" w:hint="eastAsia"/>
                <w:sz w:val="21"/>
                <w:szCs w:val="21"/>
              </w:rPr>
              <w:t>达标</w:t>
            </w:r>
          </w:p>
        </w:tc>
      </w:tr>
      <w:tr w:rsidR="00D620DD" w:rsidRPr="000144C3" w14:paraId="637306A4" w14:textId="77777777" w:rsidTr="00D620DD">
        <w:trPr>
          <w:jc w:val="center"/>
        </w:trPr>
        <w:tc>
          <w:tcPr>
            <w:tcW w:w="696" w:type="pct"/>
            <w:vMerge w:val="restart"/>
            <w:vAlign w:val="center"/>
          </w:tcPr>
          <w:p w14:paraId="0ADA934C"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西厂界</w:t>
            </w:r>
          </w:p>
        </w:tc>
        <w:tc>
          <w:tcPr>
            <w:tcW w:w="734" w:type="pct"/>
            <w:vAlign w:val="center"/>
          </w:tcPr>
          <w:p w14:paraId="7E518D5E"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昼间</w:t>
            </w:r>
          </w:p>
        </w:tc>
        <w:tc>
          <w:tcPr>
            <w:tcW w:w="891" w:type="pct"/>
            <w:vAlign w:val="center"/>
          </w:tcPr>
          <w:p w14:paraId="19A94949" w14:textId="53A3EC65" w:rsidR="00D620DD" w:rsidRPr="000144C3" w:rsidRDefault="00D620DD" w:rsidP="00D620DD">
            <w:pPr>
              <w:snapToGrid w:val="0"/>
              <w:jc w:val="center"/>
              <w:rPr>
                <w:rFonts w:ascii="Times New Roman"/>
                <w:sz w:val="21"/>
                <w:szCs w:val="21"/>
              </w:rPr>
            </w:pPr>
            <w:r w:rsidRPr="000144C3">
              <w:rPr>
                <w:rFonts w:ascii="Times New Roman" w:hint="eastAsia"/>
                <w:sz w:val="21"/>
                <w:szCs w:val="21"/>
              </w:rPr>
              <w:t>48.4</w:t>
            </w:r>
          </w:p>
        </w:tc>
        <w:tc>
          <w:tcPr>
            <w:tcW w:w="575" w:type="pct"/>
            <w:vAlign w:val="center"/>
          </w:tcPr>
          <w:p w14:paraId="0E6D2BFF" w14:textId="2BA466CA" w:rsidR="00D620DD" w:rsidRPr="000144C3" w:rsidRDefault="00D620DD" w:rsidP="00D620DD">
            <w:pPr>
              <w:snapToGrid w:val="0"/>
              <w:jc w:val="center"/>
              <w:rPr>
                <w:rFonts w:ascii="Times New Roman"/>
                <w:sz w:val="21"/>
                <w:szCs w:val="21"/>
              </w:rPr>
            </w:pPr>
            <w:r w:rsidRPr="000144C3">
              <w:rPr>
                <w:rFonts w:ascii="Times New Roman" w:hint="eastAsia"/>
                <w:sz w:val="21"/>
                <w:szCs w:val="21"/>
              </w:rPr>
              <w:t>43.2</w:t>
            </w:r>
          </w:p>
        </w:tc>
        <w:tc>
          <w:tcPr>
            <w:tcW w:w="702" w:type="pct"/>
            <w:vAlign w:val="center"/>
          </w:tcPr>
          <w:p w14:paraId="0D3D8B24" w14:textId="60573890" w:rsidR="00D620DD" w:rsidRPr="000144C3" w:rsidRDefault="00D620DD" w:rsidP="00D620DD">
            <w:pPr>
              <w:snapToGrid w:val="0"/>
              <w:jc w:val="center"/>
              <w:rPr>
                <w:rFonts w:ascii="Times New Roman"/>
                <w:sz w:val="21"/>
                <w:szCs w:val="21"/>
              </w:rPr>
            </w:pPr>
            <w:r w:rsidRPr="000144C3">
              <w:rPr>
                <w:rFonts w:ascii="Times New Roman" w:eastAsia="等线"/>
                <w:sz w:val="21"/>
                <w:szCs w:val="21"/>
              </w:rPr>
              <w:t>49.5</w:t>
            </w:r>
          </w:p>
        </w:tc>
        <w:tc>
          <w:tcPr>
            <w:tcW w:w="702" w:type="pct"/>
            <w:vAlign w:val="center"/>
          </w:tcPr>
          <w:p w14:paraId="0D0F8BB8" w14:textId="77777777" w:rsidR="00D620DD" w:rsidRPr="000144C3" w:rsidRDefault="00D620DD" w:rsidP="00D620DD">
            <w:pPr>
              <w:snapToGrid w:val="0"/>
              <w:jc w:val="center"/>
              <w:rPr>
                <w:rFonts w:ascii="Times New Roman"/>
                <w:sz w:val="21"/>
                <w:szCs w:val="21"/>
              </w:rPr>
            </w:pPr>
            <w:r w:rsidRPr="000144C3">
              <w:rPr>
                <w:rFonts w:ascii="Times New Roman"/>
                <w:sz w:val="21"/>
                <w:szCs w:val="21"/>
              </w:rPr>
              <w:t>65</w:t>
            </w:r>
          </w:p>
        </w:tc>
        <w:tc>
          <w:tcPr>
            <w:tcW w:w="700" w:type="pct"/>
            <w:vAlign w:val="center"/>
          </w:tcPr>
          <w:p w14:paraId="286FC8B1" w14:textId="77777777" w:rsidR="00D620DD" w:rsidRPr="000144C3" w:rsidRDefault="00D620DD" w:rsidP="00D620DD">
            <w:pPr>
              <w:snapToGrid w:val="0"/>
              <w:jc w:val="center"/>
              <w:rPr>
                <w:rFonts w:ascii="Times New Roman"/>
              </w:rPr>
            </w:pPr>
            <w:r w:rsidRPr="000144C3">
              <w:rPr>
                <w:rFonts w:ascii="Times New Roman" w:hint="eastAsia"/>
                <w:sz w:val="21"/>
                <w:szCs w:val="21"/>
              </w:rPr>
              <w:t>达标</w:t>
            </w:r>
          </w:p>
        </w:tc>
      </w:tr>
      <w:tr w:rsidR="00D620DD" w:rsidRPr="000144C3" w14:paraId="4A24FDDF" w14:textId="77777777" w:rsidTr="00D620DD">
        <w:trPr>
          <w:jc w:val="center"/>
        </w:trPr>
        <w:tc>
          <w:tcPr>
            <w:tcW w:w="696" w:type="pct"/>
            <w:vMerge/>
            <w:vAlign w:val="center"/>
          </w:tcPr>
          <w:p w14:paraId="4ED2A156" w14:textId="77777777" w:rsidR="00D620DD" w:rsidRPr="000144C3" w:rsidRDefault="00D620DD" w:rsidP="00D620DD">
            <w:pPr>
              <w:snapToGrid w:val="0"/>
              <w:jc w:val="center"/>
              <w:rPr>
                <w:rFonts w:ascii="Times New Roman"/>
                <w:sz w:val="21"/>
                <w:szCs w:val="21"/>
              </w:rPr>
            </w:pPr>
          </w:p>
        </w:tc>
        <w:tc>
          <w:tcPr>
            <w:tcW w:w="734" w:type="pct"/>
            <w:vAlign w:val="center"/>
          </w:tcPr>
          <w:p w14:paraId="01843F55"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夜间</w:t>
            </w:r>
          </w:p>
        </w:tc>
        <w:tc>
          <w:tcPr>
            <w:tcW w:w="891" w:type="pct"/>
            <w:vAlign w:val="center"/>
          </w:tcPr>
          <w:p w14:paraId="497E403F" w14:textId="52B0AEDD" w:rsidR="00D620DD" w:rsidRPr="000144C3" w:rsidRDefault="00D620DD" w:rsidP="00D620DD">
            <w:pPr>
              <w:snapToGrid w:val="0"/>
              <w:jc w:val="center"/>
              <w:rPr>
                <w:rFonts w:ascii="Times New Roman"/>
                <w:sz w:val="21"/>
                <w:szCs w:val="21"/>
              </w:rPr>
            </w:pPr>
            <w:r w:rsidRPr="000144C3">
              <w:rPr>
                <w:rFonts w:ascii="Times New Roman" w:hint="eastAsia"/>
                <w:sz w:val="21"/>
                <w:szCs w:val="21"/>
              </w:rPr>
              <w:t>48.4</w:t>
            </w:r>
          </w:p>
        </w:tc>
        <w:tc>
          <w:tcPr>
            <w:tcW w:w="575" w:type="pct"/>
            <w:vAlign w:val="center"/>
          </w:tcPr>
          <w:p w14:paraId="0B739CB7" w14:textId="1C024B38" w:rsidR="00D620DD" w:rsidRPr="000144C3" w:rsidRDefault="00D620DD" w:rsidP="00D620DD">
            <w:pPr>
              <w:snapToGrid w:val="0"/>
              <w:jc w:val="center"/>
              <w:rPr>
                <w:rFonts w:ascii="Times New Roman"/>
                <w:sz w:val="21"/>
                <w:szCs w:val="21"/>
              </w:rPr>
            </w:pPr>
            <w:r w:rsidRPr="000144C3">
              <w:rPr>
                <w:rFonts w:ascii="Times New Roman" w:hint="eastAsia"/>
                <w:sz w:val="21"/>
                <w:szCs w:val="21"/>
              </w:rPr>
              <w:t>43.2</w:t>
            </w:r>
          </w:p>
        </w:tc>
        <w:tc>
          <w:tcPr>
            <w:tcW w:w="702" w:type="pct"/>
            <w:vAlign w:val="center"/>
          </w:tcPr>
          <w:p w14:paraId="6D4FBFAA" w14:textId="0D21DF08" w:rsidR="00D620DD" w:rsidRPr="000144C3" w:rsidRDefault="00D620DD" w:rsidP="00D620DD">
            <w:pPr>
              <w:snapToGrid w:val="0"/>
              <w:jc w:val="center"/>
              <w:rPr>
                <w:rFonts w:ascii="Times New Roman"/>
                <w:sz w:val="21"/>
                <w:szCs w:val="21"/>
              </w:rPr>
            </w:pPr>
            <w:r w:rsidRPr="000144C3">
              <w:rPr>
                <w:rFonts w:ascii="Times New Roman" w:eastAsia="等线"/>
                <w:sz w:val="21"/>
                <w:szCs w:val="21"/>
              </w:rPr>
              <w:t>49.5</w:t>
            </w:r>
          </w:p>
        </w:tc>
        <w:tc>
          <w:tcPr>
            <w:tcW w:w="702" w:type="pct"/>
            <w:vAlign w:val="center"/>
          </w:tcPr>
          <w:p w14:paraId="2778DCE3"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5</w:t>
            </w:r>
            <w:r w:rsidRPr="000144C3">
              <w:rPr>
                <w:rFonts w:ascii="Times New Roman"/>
                <w:sz w:val="21"/>
                <w:szCs w:val="21"/>
              </w:rPr>
              <w:t>5</w:t>
            </w:r>
          </w:p>
        </w:tc>
        <w:tc>
          <w:tcPr>
            <w:tcW w:w="700" w:type="pct"/>
            <w:vAlign w:val="center"/>
          </w:tcPr>
          <w:p w14:paraId="62BEBB51" w14:textId="77777777" w:rsidR="00D620DD" w:rsidRPr="000144C3" w:rsidRDefault="00D620DD" w:rsidP="00D620DD">
            <w:pPr>
              <w:snapToGrid w:val="0"/>
              <w:jc w:val="center"/>
              <w:rPr>
                <w:rFonts w:ascii="Times New Roman"/>
              </w:rPr>
            </w:pPr>
            <w:r w:rsidRPr="000144C3">
              <w:rPr>
                <w:rFonts w:ascii="Times New Roman" w:hint="eastAsia"/>
                <w:sz w:val="21"/>
                <w:szCs w:val="21"/>
              </w:rPr>
              <w:t>达标</w:t>
            </w:r>
          </w:p>
        </w:tc>
      </w:tr>
      <w:tr w:rsidR="00D620DD" w:rsidRPr="000144C3" w14:paraId="7387ADAD" w14:textId="77777777" w:rsidTr="00D620DD">
        <w:trPr>
          <w:jc w:val="center"/>
        </w:trPr>
        <w:tc>
          <w:tcPr>
            <w:tcW w:w="696" w:type="pct"/>
            <w:vMerge w:val="restart"/>
            <w:vAlign w:val="center"/>
          </w:tcPr>
          <w:p w14:paraId="082C3FFD"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北厂界</w:t>
            </w:r>
          </w:p>
        </w:tc>
        <w:tc>
          <w:tcPr>
            <w:tcW w:w="734" w:type="pct"/>
            <w:vAlign w:val="center"/>
          </w:tcPr>
          <w:p w14:paraId="249F7693"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昼间</w:t>
            </w:r>
          </w:p>
        </w:tc>
        <w:tc>
          <w:tcPr>
            <w:tcW w:w="891" w:type="pct"/>
            <w:vAlign w:val="center"/>
          </w:tcPr>
          <w:p w14:paraId="14949895" w14:textId="76B57733" w:rsidR="00D620DD" w:rsidRPr="000144C3" w:rsidRDefault="00D620DD" w:rsidP="00D620DD">
            <w:pPr>
              <w:snapToGrid w:val="0"/>
              <w:jc w:val="center"/>
              <w:rPr>
                <w:rFonts w:ascii="Times New Roman"/>
                <w:sz w:val="21"/>
                <w:szCs w:val="21"/>
              </w:rPr>
            </w:pPr>
            <w:r w:rsidRPr="000144C3">
              <w:rPr>
                <w:rFonts w:ascii="Times New Roman" w:hint="eastAsia"/>
                <w:sz w:val="21"/>
                <w:szCs w:val="21"/>
              </w:rPr>
              <w:t>44.6</w:t>
            </w:r>
          </w:p>
        </w:tc>
        <w:tc>
          <w:tcPr>
            <w:tcW w:w="575" w:type="pct"/>
            <w:vAlign w:val="center"/>
          </w:tcPr>
          <w:p w14:paraId="23AE41EE" w14:textId="5A633270" w:rsidR="00D620DD" w:rsidRPr="000144C3" w:rsidRDefault="00D620DD" w:rsidP="00D620DD">
            <w:pPr>
              <w:snapToGrid w:val="0"/>
              <w:jc w:val="center"/>
              <w:rPr>
                <w:rFonts w:ascii="Times New Roman"/>
                <w:sz w:val="21"/>
                <w:szCs w:val="21"/>
              </w:rPr>
            </w:pPr>
            <w:r w:rsidRPr="000144C3">
              <w:rPr>
                <w:rFonts w:ascii="Times New Roman" w:hint="eastAsia"/>
                <w:sz w:val="21"/>
                <w:szCs w:val="21"/>
              </w:rPr>
              <w:t>39.7</w:t>
            </w:r>
          </w:p>
        </w:tc>
        <w:tc>
          <w:tcPr>
            <w:tcW w:w="702" w:type="pct"/>
            <w:vAlign w:val="center"/>
          </w:tcPr>
          <w:p w14:paraId="6F240AF8" w14:textId="6775ECE7" w:rsidR="00D620DD" w:rsidRPr="000144C3" w:rsidRDefault="00D620DD" w:rsidP="00D620DD">
            <w:pPr>
              <w:snapToGrid w:val="0"/>
              <w:jc w:val="center"/>
              <w:rPr>
                <w:rFonts w:ascii="Times New Roman"/>
                <w:sz w:val="21"/>
                <w:szCs w:val="21"/>
              </w:rPr>
            </w:pPr>
            <w:r w:rsidRPr="000144C3">
              <w:rPr>
                <w:rFonts w:ascii="Times New Roman" w:eastAsia="等线"/>
                <w:sz w:val="21"/>
                <w:szCs w:val="21"/>
              </w:rPr>
              <w:t>45.8</w:t>
            </w:r>
          </w:p>
        </w:tc>
        <w:tc>
          <w:tcPr>
            <w:tcW w:w="702" w:type="pct"/>
            <w:vAlign w:val="center"/>
          </w:tcPr>
          <w:p w14:paraId="54C5BF2F" w14:textId="77777777" w:rsidR="00D620DD" w:rsidRPr="000144C3" w:rsidRDefault="00D620DD" w:rsidP="00D620DD">
            <w:pPr>
              <w:snapToGrid w:val="0"/>
              <w:jc w:val="center"/>
              <w:rPr>
                <w:rFonts w:ascii="Times New Roman"/>
                <w:sz w:val="21"/>
                <w:szCs w:val="21"/>
              </w:rPr>
            </w:pPr>
            <w:r w:rsidRPr="000144C3">
              <w:rPr>
                <w:rFonts w:ascii="Times New Roman"/>
                <w:sz w:val="21"/>
                <w:szCs w:val="21"/>
              </w:rPr>
              <w:t>65</w:t>
            </w:r>
          </w:p>
        </w:tc>
        <w:tc>
          <w:tcPr>
            <w:tcW w:w="700" w:type="pct"/>
            <w:vAlign w:val="center"/>
          </w:tcPr>
          <w:p w14:paraId="414447EA" w14:textId="77777777" w:rsidR="00D620DD" w:rsidRPr="000144C3" w:rsidRDefault="00D620DD" w:rsidP="00D620DD">
            <w:pPr>
              <w:snapToGrid w:val="0"/>
              <w:jc w:val="center"/>
              <w:rPr>
                <w:rFonts w:ascii="Times New Roman"/>
              </w:rPr>
            </w:pPr>
            <w:r w:rsidRPr="000144C3">
              <w:rPr>
                <w:rFonts w:ascii="Times New Roman" w:hint="eastAsia"/>
                <w:sz w:val="21"/>
                <w:szCs w:val="21"/>
              </w:rPr>
              <w:t>达标</w:t>
            </w:r>
          </w:p>
        </w:tc>
      </w:tr>
      <w:tr w:rsidR="00D620DD" w:rsidRPr="000144C3" w14:paraId="32CB2217" w14:textId="77777777" w:rsidTr="00D620DD">
        <w:trPr>
          <w:jc w:val="center"/>
        </w:trPr>
        <w:tc>
          <w:tcPr>
            <w:tcW w:w="696" w:type="pct"/>
            <w:vMerge/>
            <w:vAlign w:val="center"/>
          </w:tcPr>
          <w:p w14:paraId="371EC59A" w14:textId="77777777" w:rsidR="00D620DD" w:rsidRPr="000144C3" w:rsidRDefault="00D620DD" w:rsidP="00D620DD">
            <w:pPr>
              <w:snapToGrid w:val="0"/>
              <w:jc w:val="center"/>
              <w:rPr>
                <w:rFonts w:ascii="Times New Roman"/>
                <w:sz w:val="21"/>
                <w:szCs w:val="21"/>
              </w:rPr>
            </w:pPr>
          </w:p>
        </w:tc>
        <w:tc>
          <w:tcPr>
            <w:tcW w:w="734" w:type="pct"/>
            <w:vAlign w:val="center"/>
          </w:tcPr>
          <w:p w14:paraId="328F733F"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夜间</w:t>
            </w:r>
          </w:p>
        </w:tc>
        <w:tc>
          <w:tcPr>
            <w:tcW w:w="891" w:type="pct"/>
            <w:vAlign w:val="center"/>
          </w:tcPr>
          <w:p w14:paraId="44450A9C" w14:textId="526EAC19" w:rsidR="00D620DD" w:rsidRPr="000144C3" w:rsidRDefault="00D620DD" w:rsidP="00D620DD">
            <w:pPr>
              <w:snapToGrid w:val="0"/>
              <w:jc w:val="center"/>
              <w:rPr>
                <w:rFonts w:ascii="Times New Roman"/>
                <w:sz w:val="21"/>
                <w:szCs w:val="21"/>
              </w:rPr>
            </w:pPr>
            <w:r w:rsidRPr="000144C3">
              <w:rPr>
                <w:rFonts w:ascii="Times New Roman" w:hint="eastAsia"/>
                <w:sz w:val="21"/>
                <w:szCs w:val="21"/>
              </w:rPr>
              <w:t>44.6</w:t>
            </w:r>
          </w:p>
        </w:tc>
        <w:tc>
          <w:tcPr>
            <w:tcW w:w="575" w:type="pct"/>
            <w:vAlign w:val="center"/>
          </w:tcPr>
          <w:p w14:paraId="27B4CA88" w14:textId="2A26971E" w:rsidR="00D620DD" w:rsidRPr="000144C3" w:rsidRDefault="00D620DD" w:rsidP="00D620DD">
            <w:pPr>
              <w:snapToGrid w:val="0"/>
              <w:jc w:val="center"/>
              <w:rPr>
                <w:rFonts w:ascii="Times New Roman"/>
                <w:sz w:val="21"/>
                <w:szCs w:val="21"/>
              </w:rPr>
            </w:pPr>
            <w:r w:rsidRPr="000144C3">
              <w:rPr>
                <w:rFonts w:ascii="Times New Roman" w:hint="eastAsia"/>
                <w:sz w:val="21"/>
                <w:szCs w:val="21"/>
              </w:rPr>
              <w:t>39.7</w:t>
            </w:r>
          </w:p>
        </w:tc>
        <w:tc>
          <w:tcPr>
            <w:tcW w:w="702" w:type="pct"/>
            <w:vAlign w:val="center"/>
          </w:tcPr>
          <w:p w14:paraId="5DCA7E4C" w14:textId="320E4032" w:rsidR="00D620DD" w:rsidRPr="000144C3" w:rsidRDefault="00D620DD" w:rsidP="00D620DD">
            <w:pPr>
              <w:snapToGrid w:val="0"/>
              <w:jc w:val="center"/>
              <w:rPr>
                <w:rFonts w:ascii="Times New Roman"/>
                <w:sz w:val="21"/>
                <w:szCs w:val="21"/>
              </w:rPr>
            </w:pPr>
            <w:r w:rsidRPr="000144C3">
              <w:rPr>
                <w:rFonts w:ascii="Times New Roman" w:eastAsia="等线"/>
                <w:sz w:val="21"/>
                <w:szCs w:val="21"/>
              </w:rPr>
              <w:t>45.8</w:t>
            </w:r>
          </w:p>
        </w:tc>
        <w:tc>
          <w:tcPr>
            <w:tcW w:w="702" w:type="pct"/>
            <w:vAlign w:val="center"/>
          </w:tcPr>
          <w:p w14:paraId="3C5C20F8" w14:textId="77777777" w:rsidR="00D620DD" w:rsidRPr="000144C3" w:rsidRDefault="00D620DD" w:rsidP="00D620DD">
            <w:pPr>
              <w:snapToGrid w:val="0"/>
              <w:jc w:val="center"/>
              <w:rPr>
                <w:rFonts w:ascii="Times New Roman"/>
                <w:sz w:val="21"/>
                <w:szCs w:val="21"/>
              </w:rPr>
            </w:pPr>
            <w:r w:rsidRPr="000144C3">
              <w:rPr>
                <w:rFonts w:ascii="Times New Roman" w:hint="eastAsia"/>
                <w:sz w:val="21"/>
                <w:szCs w:val="21"/>
              </w:rPr>
              <w:t>5</w:t>
            </w:r>
            <w:r w:rsidRPr="000144C3">
              <w:rPr>
                <w:rFonts w:ascii="Times New Roman"/>
                <w:sz w:val="21"/>
                <w:szCs w:val="21"/>
              </w:rPr>
              <w:t>5</w:t>
            </w:r>
          </w:p>
        </w:tc>
        <w:tc>
          <w:tcPr>
            <w:tcW w:w="700" w:type="pct"/>
            <w:vAlign w:val="center"/>
          </w:tcPr>
          <w:p w14:paraId="3569B17F" w14:textId="77777777" w:rsidR="00D620DD" w:rsidRPr="000144C3" w:rsidRDefault="00D620DD" w:rsidP="00D620DD">
            <w:pPr>
              <w:snapToGrid w:val="0"/>
              <w:jc w:val="center"/>
              <w:rPr>
                <w:rFonts w:ascii="Times New Roman"/>
              </w:rPr>
            </w:pPr>
            <w:r w:rsidRPr="000144C3">
              <w:rPr>
                <w:rFonts w:ascii="Times New Roman" w:hint="eastAsia"/>
                <w:sz w:val="21"/>
                <w:szCs w:val="21"/>
              </w:rPr>
              <w:t>达标</w:t>
            </w:r>
          </w:p>
        </w:tc>
      </w:tr>
    </w:tbl>
    <w:p w14:paraId="35E794BD" w14:textId="1E6785DD" w:rsidR="00696139" w:rsidRPr="000144C3" w:rsidRDefault="005D6202">
      <w:pPr>
        <w:spacing w:line="360" w:lineRule="auto"/>
        <w:ind w:firstLineChars="200" w:firstLine="480"/>
        <w:jc w:val="both"/>
        <w:rPr>
          <w:rFonts w:ascii="Times New Roman"/>
        </w:rPr>
      </w:pPr>
      <w:r w:rsidRPr="000144C3">
        <w:rPr>
          <w:rFonts w:ascii="Times New Roman"/>
        </w:rPr>
        <w:t>根据上表可知，项目营运期产生的噪声</w:t>
      </w:r>
      <w:r w:rsidRPr="000144C3">
        <w:rPr>
          <w:rFonts w:ascii="Times New Roman" w:hint="eastAsia"/>
        </w:rPr>
        <w:t>经</w:t>
      </w:r>
      <w:r w:rsidRPr="000144C3">
        <w:rPr>
          <w:rFonts w:ascii="Times New Roman"/>
        </w:rPr>
        <w:t>合理布局、安装减震垫及消声措施，经距离衰减后，叠加现有</w:t>
      </w:r>
      <w:r w:rsidR="00B92F73" w:rsidRPr="000144C3">
        <w:rPr>
          <w:rFonts w:ascii="Times New Roman"/>
        </w:rPr>
        <w:t>工程</w:t>
      </w:r>
      <w:r w:rsidR="00D620DD" w:rsidRPr="000144C3">
        <w:rPr>
          <w:rFonts w:ascii="Times New Roman" w:hint="eastAsia"/>
        </w:rPr>
        <w:t>贡献</w:t>
      </w:r>
      <w:r w:rsidR="00B92F73" w:rsidRPr="000144C3">
        <w:rPr>
          <w:rFonts w:ascii="Times New Roman"/>
        </w:rPr>
        <w:t>值</w:t>
      </w:r>
      <w:r w:rsidRPr="000144C3">
        <w:rPr>
          <w:rFonts w:ascii="Times New Roman"/>
        </w:rPr>
        <w:t>，各厂界处昼夜间均</w:t>
      </w:r>
      <w:r w:rsidRPr="000144C3">
        <w:rPr>
          <w:rFonts w:ascii="Times New Roman" w:hint="eastAsia"/>
        </w:rPr>
        <w:t>能达到《工业企业厂界环境噪声排放标准》（</w:t>
      </w:r>
      <w:r w:rsidRPr="000144C3">
        <w:rPr>
          <w:rFonts w:ascii="Times New Roman" w:hint="eastAsia"/>
        </w:rPr>
        <w:t>GB12348-2008</w:t>
      </w:r>
      <w:r w:rsidRPr="000144C3">
        <w:rPr>
          <w:rFonts w:ascii="Times New Roman" w:hint="eastAsia"/>
        </w:rPr>
        <w:t>）</w:t>
      </w:r>
      <w:r w:rsidRPr="000144C3">
        <w:rPr>
          <w:rFonts w:ascii="Times New Roman" w:hint="eastAsia"/>
        </w:rPr>
        <w:t>3</w:t>
      </w:r>
      <w:r w:rsidRPr="000144C3">
        <w:rPr>
          <w:rFonts w:ascii="Times New Roman" w:hint="eastAsia"/>
        </w:rPr>
        <w:t>类区标准。</w:t>
      </w:r>
    </w:p>
    <w:p w14:paraId="1041DBF9" w14:textId="77777777" w:rsidR="00696139" w:rsidRPr="000144C3" w:rsidRDefault="005D6202">
      <w:pPr>
        <w:spacing w:line="360" w:lineRule="auto"/>
        <w:ind w:firstLineChars="200" w:firstLine="480"/>
        <w:jc w:val="both"/>
        <w:rPr>
          <w:rFonts w:ascii="Times New Roman"/>
        </w:rPr>
      </w:pPr>
      <w:r w:rsidRPr="000144C3">
        <w:rPr>
          <w:rFonts w:ascii="Times New Roman"/>
        </w:rPr>
        <w:t>根据现场调查，项目周边</w:t>
      </w:r>
      <w:r w:rsidRPr="000144C3">
        <w:rPr>
          <w:rFonts w:ascii="Times New Roman" w:hint="eastAsia"/>
        </w:rPr>
        <w:t>2</w:t>
      </w:r>
      <w:r w:rsidRPr="000144C3">
        <w:rPr>
          <w:rFonts w:ascii="Times New Roman"/>
        </w:rPr>
        <w:t>00m</w:t>
      </w:r>
      <w:r w:rsidRPr="000144C3">
        <w:rPr>
          <w:rFonts w:ascii="Times New Roman"/>
        </w:rPr>
        <w:t>范围内无居民敏感点存在，周边为其他工业企业，因此项目运营期产生的噪声对外环境影响较小。</w:t>
      </w:r>
    </w:p>
    <w:p w14:paraId="49A0939B" w14:textId="77777777" w:rsidR="00696139" w:rsidRPr="000144C3" w:rsidRDefault="005D6202">
      <w:pPr>
        <w:pStyle w:val="3"/>
      </w:pPr>
      <w:bookmarkStart w:id="273" w:name="_Toc11539"/>
      <w:bookmarkStart w:id="274" w:name="_Toc7900"/>
      <w:bookmarkEnd w:id="272"/>
      <w:r w:rsidRPr="000144C3">
        <w:t>5.2.4</w:t>
      </w:r>
      <w:r w:rsidRPr="000144C3">
        <w:t>固体废物环境影响</w:t>
      </w:r>
      <w:bookmarkEnd w:id="273"/>
      <w:bookmarkEnd w:id="274"/>
      <w:r w:rsidRPr="000144C3">
        <w:rPr>
          <w:rFonts w:hint="eastAsia"/>
        </w:rPr>
        <w:t>评价</w:t>
      </w:r>
    </w:p>
    <w:p w14:paraId="304B8B55" w14:textId="77777777" w:rsidR="00696139" w:rsidRPr="000144C3" w:rsidRDefault="005D6202">
      <w:pPr>
        <w:pStyle w:val="4"/>
        <w:ind w:left="0" w:firstLineChars="200" w:firstLine="482"/>
        <w:rPr>
          <w:rFonts w:ascii="Times New Roman" w:hAnsi="Times New Roman"/>
          <w:szCs w:val="24"/>
        </w:rPr>
      </w:pPr>
      <w:bookmarkStart w:id="275" w:name="_Toc31114"/>
      <w:r w:rsidRPr="000144C3">
        <w:rPr>
          <w:rFonts w:ascii="Times New Roman" w:hAnsi="Times New Roman"/>
          <w:szCs w:val="24"/>
        </w:rPr>
        <w:t>5.2.4.1</w:t>
      </w:r>
      <w:bookmarkEnd w:id="275"/>
      <w:r w:rsidRPr="000144C3">
        <w:rPr>
          <w:rFonts w:ascii="Times New Roman" w:hAnsi="Times New Roman" w:hint="eastAsia"/>
          <w:szCs w:val="24"/>
        </w:rPr>
        <w:t>一般</w:t>
      </w:r>
      <w:r w:rsidRPr="000144C3">
        <w:rPr>
          <w:rFonts w:ascii="Times New Roman" w:hAnsi="Times New Roman"/>
          <w:szCs w:val="24"/>
        </w:rPr>
        <w:t>固体废物影响分析</w:t>
      </w:r>
    </w:p>
    <w:p w14:paraId="5D2D168A" w14:textId="08060B70"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本</w:t>
      </w:r>
      <w:r w:rsidRPr="000144C3">
        <w:rPr>
          <w:rFonts w:ascii="Times New Roman"/>
          <w:bCs/>
          <w:szCs w:val="24"/>
        </w:rPr>
        <w:t>次</w:t>
      </w:r>
      <w:r w:rsidRPr="000144C3">
        <w:rPr>
          <w:rFonts w:ascii="Times New Roman" w:hint="eastAsia"/>
          <w:bCs/>
          <w:szCs w:val="24"/>
        </w:rPr>
        <w:t>项目运营中产生的固体废物分为危险废物</w:t>
      </w:r>
      <w:r w:rsidR="002B737B" w:rsidRPr="000144C3">
        <w:rPr>
          <w:rFonts w:ascii="Times New Roman" w:hint="eastAsia"/>
          <w:bCs/>
          <w:szCs w:val="24"/>
        </w:rPr>
        <w:t>和</w:t>
      </w:r>
      <w:r w:rsidRPr="000144C3">
        <w:rPr>
          <w:rFonts w:ascii="Times New Roman" w:hint="eastAsia"/>
          <w:bCs/>
          <w:szCs w:val="24"/>
        </w:rPr>
        <w:t>一般工业固废。</w:t>
      </w:r>
    </w:p>
    <w:p w14:paraId="25C6A418" w14:textId="77777777" w:rsidR="00696139" w:rsidRPr="000144C3" w:rsidRDefault="005D6202">
      <w:pPr>
        <w:spacing w:line="360" w:lineRule="auto"/>
        <w:ind w:firstLineChars="200" w:firstLine="480"/>
        <w:jc w:val="both"/>
        <w:rPr>
          <w:rFonts w:ascii="Times New Roman"/>
          <w:bCs/>
          <w:szCs w:val="24"/>
        </w:rPr>
      </w:pPr>
      <w:r w:rsidRPr="000144C3">
        <w:rPr>
          <w:rFonts w:ascii="Times New Roman"/>
          <w:bCs/>
          <w:szCs w:val="24"/>
        </w:rPr>
        <w:t>本项目不新增劳动定员，不新增生活垃圾。</w:t>
      </w:r>
    </w:p>
    <w:p w14:paraId="5091FF24" w14:textId="47046E41" w:rsidR="00696139" w:rsidRPr="000144C3" w:rsidRDefault="00F00083">
      <w:pPr>
        <w:spacing w:line="360" w:lineRule="auto"/>
        <w:ind w:firstLineChars="200" w:firstLine="480"/>
        <w:jc w:val="both"/>
        <w:rPr>
          <w:rFonts w:ascii="Times New Roman"/>
        </w:rPr>
      </w:pPr>
      <w:r w:rsidRPr="000144C3">
        <w:rPr>
          <w:rFonts w:ascii="Times New Roman"/>
        </w:rPr>
        <w:t>项目一般固体废物为</w:t>
      </w:r>
      <w:r w:rsidR="002B737B" w:rsidRPr="000144C3">
        <w:rPr>
          <w:rFonts w:ascii="Times New Roman"/>
          <w:bCs/>
          <w:szCs w:val="24"/>
        </w:rPr>
        <w:t>废包装</w:t>
      </w:r>
      <w:r w:rsidR="002B737B" w:rsidRPr="000144C3">
        <w:rPr>
          <w:rFonts w:ascii="Times New Roman" w:hint="eastAsia"/>
          <w:szCs w:val="21"/>
        </w:rPr>
        <w:t>材料</w:t>
      </w:r>
      <w:r w:rsidR="002B737B" w:rsidRPr="000144C3">
        <w:rPr>
          <w:rFonts w:ascii="Times New Roman"/>
          <w:bCs/>
          <w:szCs w:val="24"/>
        </w:rPr>
        <w:t>、</w:t>
      </w:r>
      <w:r w:rsidR="002B737B" w:rsidRPr="000144C3">
        <w:rPr>
          <w:rFonts w:ascii="Times New Roman" w:hint="eastAsia"/>
          <w:szCs w:val="21"/>
        </w:rPr>
        <w:t>废金属屑、废边角料</w:t>
      </w:r>
      <w:r w:rsidR="005D6202" w:rsidRPr="000144C3">
        <w:rPr>
          <w:rFonts w:ascii="Times New Roman" w:hint="eastAsia"/>
        </w:rPr>
        <w:t>，</w:t>
      </w:r>
      <w:bookmarkStart w:id="276" w:name="OLE_LINK31"/>
      <w:r w:rsidR="005D6202" w:rsidRPr="000144C3">
        <w:rPr>
          <w:rFonts w:ascii="Times New Roman"/>
        </w:rPr>
        <w:t>其中</w:t>
      </w:r>
      <w:r w:rsidR="002B737B" w:rsidRPr="000144C3">
        <w:rPr>
          <w:rFonts w:ascii="Times New Roman"/>
          <w:bCs/>
          <w:szCs w:val="24"/>
        </w:rPr>
        <w:t>废包装</w:t>
      </w:r>
      <w:r w:rsidR="002B737B" w:rsidRPr="000144C3">
        <w:rPr>
          <w:rFonts w:ascii="Times New Roman" w:hint="eastAsia"/>
          <w:szCs w:val="21"/>
        </w:rPr>
        <w:t>材料</w:t>
      </w:r>
      <w:r w:rsidR="002B737B" w:rsidRPr="000144C3">
        <w:rPr>
          <w:rFonts w:ascii="Times New Roman"/>
          <w:bCs/>
          <w:szCs w:val="24"/>
        </w:rPr>
        <w:t>、</w:t>
      </w:r>
      <w:r w:rsidR="002B737B" w:rsidRPr="000144C3">
        <w:rPr>
          <w:rFonts w:ascii="Times New Roman" w:hint="eastAsia"/>
          <w:szCs w:val="21"/>
        </w:rPr>
        <w:t>废金属屑</w:t>
      </w:r>
      <w:r w:rsidR="002B737B" w:rsidRPr="000144C3">
        <w:rPr>
          <w:rFonts w:ascii="Times New Roman"/>
          <w:bCs/>
          <w:szCs w:val="24"/>
        </w:rPr>
        <w:t>收集后由</w:t>
      </w:r>
      <w:r w:rsidR="002B737B" w:rsidRPr="000144C3">
        <w:rPr>
          <w:rFonts w:ascii="Times New Roman" w:hint="eastAsia"/>
          <w:bCs/>
          <w:szCs w:val="24"/>
        </w:rPr>
        <w:t>液压机</w:t>
      </w:r>
      <w:r w:rsidR="002B737B" w:rsidRPr="000144C3">
        <w:rPr>
          <w:rFonts w:ascii="Times New Roman"/>
          <w:bCs/>
          <w:szCs w:val="24"/>
        </w:rPr>
        <w:t>压块后外售综合利用</w:t>
      </w:r>
      <w:r w:rsidR="005D6202" w:rsidRPr="000144C3">
        <w:rPr>
          <w:rFonts w:ascii="Times New Roman"/>
          <w:bCs/>
          <w:szCs w:val="24"/>
        </w:rPr>
        <w:t>，</w:t>
      </w:r>
      <w:r w:rsidR="002B737B" w:rsidRPr="000144C3">
        <w:rPr>
          <w:rFonts w:ascii="Times New Roman"/>
          <w:bCs/>
          <w:szCs w:val="24"/>
        </w:rPr>
        <w:t>废包装</w:t>
      </w:r>
      <w:r w:rsidR="002B737B" w:rsidRPr="000144C3">
        <w:rPr>
          <w:rFonts w:ascii="Times New Roman" w:hint="eastAsia"/>
          <w:szCs w:val="21"/>
        </w:rPr>
        <w:t>材料</w:t>
      </w:r>
      <w:r w:rsidR="002B737B" w:rsidRPr="000144C3">
        <w:rPr>
          <w:rFonts w:ascii="Times New Roman"/>
          <w:bCs/>
          <w:szCs w:val="24"/>
        </w:rPr>
        <w:t>外售废品回收站</w:t>
      </w:r>
      <w:r w:rsidR="005D6202" w:rsidRPr="000144C3">
        <w:rPr>
          <w:rFonts w:ascii="Times New Roman" w:hint="eastAsia"/>
          <w:bCs/>
          <w:szCs w:val="24"/>
        </w:rPr>
        <w:t>。</w:t>
      </w:r>
      <w:bookmarkEnd w:id="276"/>
    </w:p>
    <w:p w14:paraId="71C952F9"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lastRenderedPageBreak/>
        <w:t>5.2.4.2</w:t>
      </w:r>
      <w:r w:rsidRPr="000144C3">
        <w:rPr>
          <w:rFonts w:ascii="Times New Roman" w:hAnsi="Times New Roman" w:hint="eastAsia"/>
          <w:szCs w:val="24"/>
        </w:rPr>
        <w:t>危险</w:t>
      </w:r>
      <w:r w:rsidRPr="000144C3">
        <w:rPr>
          <w:rFonts w:ascii="Times New Roman" w:hAnsi="Times New Roman"/>
          <w:szCs w:val="24"/>
        </w:rPr>
        <w:t>废物影响分析</w:t>
      </w:r>
    </w:p>
    <w:p w14:paraId="195BE8FE" w14:textId="455FE212"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本次</w:t>
      </w:r>
      <w:r w:rsidRPr="000144C3">
        <w:rPr>
          <w:rFonts w:ascii="Times New Roman"/>
          <w:bCs/>
          <w:szCs w:val="24"/>
        </w:rPr>
        <w:t>项目营运期产生的危险废物主要有</w:t>
      </w:r>
      <w:r w:rsidR="002A0B53" w:rsidRPr="000144C3">
        <w:rPr>
          <w:rFonts w:ascii="Times New Roman" w:hint="eastAsia"/>
          <w:szCs w:val="21"/>
        </w:rPr>
        <w:t>废切屑液</w:t>
      </w:r>
      <w:r w:rsidR="002A0B53" w:rsidRPr="000144C3">
        <w:rPr>
          <w:rFonts w:ascii="Times New Roman"/>
          <w:bCs/>
          <w:szCs w:val="24"/>
        </w:rPr>
        <w:t>、</w:t>
      </w:r>
      <w:r w:rsidR="002A0B53" w:rsidRPr="000144C3">
        <w:rPr>
          <w:rFonts w:ascii="Times New Roman" w:hint="eastAsia"/>
          <w:szCs w:val="21"/>
        </w:rPr>
        <w:t>漆渣、遮挡用废胶带纸、遮蔽膜、废玻璃纤维棉</w:t>
      </w:r>
      <w:r w:rsidR="002A0B53" w:rsidRPr="000144C3">
        <w:rPr>
          <w:rFonts w:ascii="Times New Roman" w:hint="eastAsia"/>
          <w:bCs/>
          <w:szCs w:val="24"/>
        </w:rPr>
        <w:t>、</w:t>
      </w:r>
      <w:r w:rsidR="002A0B53" w:rsidRPr="000144C3">
        <w:rPr>
          <w:rFonts w:ascii="Times New Roman" w:hint="eastAsia"/>
          <w:szCs w:val="21"/>
        </w:rPr>
        <w:t>沾染危废的废包装桶、槽渣、压滤废渣、蒸发淤泥、废反渗透</w:t>
      </w:r>
      <w:r w:rsidR="002A0B53" w:rsidRPr="000144C3">
        <w:rPr>
          <w:rFonts w:ascii="Times New Roman"/>
          <w:szCs w:val="21"/>
        </w:rPr>
        <w:t>膜</w:t>
      </w:r>
      <w:r w:rsidR="002A0B53" w:rsidRPr="000144C3">
        <w:rPr>
          <w:rFonts w:ascii="Times New Roman" w:hint="eastAsia"/>
          <w:szCs w:val="21"/>
        </w:rPr>
        <w:t>、废离子交换树脂、废活性炭、废含油棉纱手套、废油桶</w:t>
      </w:r>
      <w:r w:rsidRPr="000144C3">
        <w:rPr>
          <w:rFonts w:ascii="Times New Roman" w:hint="eastAsia"/>
          <w:bCs/>
          <w:szCs w:val="24"/>
        </w:rPr>
        <w:t>，</w:t>
      </w:r>
      <w:r w:rsidRPr="000144C3">
        <w:rPr>
          <w:rFonts w:ascii="Times New Roman"/>
          <w:bCs/>
          <w:szCs w:val="24"/>
        </w:rPr>
        <w:t>收集后暂存危废暂存间，交</w:t>
      </w:r>
      <w:r w:rsidR="002A0B53" w:rsidRPr="000144C3">
        <w:rPr>
          <w:rFonts w:ascii="Times New Roman" w:hint="eastAsia"/>
          <w:bCs/>
          <w:szCs w:val="24"/>
        </w:rPr>
        <w:t>乐山高能时代环境技术有限公司处置</w:t>
      </w:r>
      <w:r w:rsidRPr="000144C3">
        <w:rPr>
          <w:rFonts w:ascii="Times New Roman"/>
          <w:bCs/>
          <w:szCs w:val="24"/>
        </w:rPr>
        <w:t>。</w:t>
      </w:r>
    </w:p>
    <w:p w14:paraId="76060B85" w14:textId="77777777"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根据《建设项目危险废物环境影响评价指南》（</w:t>
      </w:r>
      <w:r w:rsidRPr="000144C3">
        <w:rPr>
          <w:rFonts w:ascii="Times New Roman" w:hint="eastAsia"/>
          <w:bCs/>
          <w:szCs w:val="24"/>
        </w:rPr>
        <w:t>2017</w:t>
      </w:r>
      <w:r w:rsidRPr="000144C3">
        <w:rPr>
          <w:rFonts w:ascii="Times New Roman" w:hint="eastAsia"/>
          <w:bCs/>
          <w:szCs w:val="24"/>
        </w:rPr>
        <w:t>年），从危险废物的产生、收集、贮存、运输、利用和处置等全过程以及建设期、运营期、服务期满后等全时段角度考虑，分析预测建设项目产生的危险废物可能造成的环境影响。</w:t>
      </w:r>
    </w:p>
    <w:p w14:paraId="60F4F6CF" w14:textId="77777777" w:rsidR="00696139" w:rsidRPr="000144C3" w:rsidRDefault="005D6202">
      <w:pPr>
        <w:spacing w:line="360" w:lineRule="auto"/>
        <w:ind w:firstLineChars="200" w:firstLine="482"/>
        <w:jc w:val="both"/>
        <w:rPr>
          <w:rFonts w:ascii="Times New Roman"/>
          <w:b/>
        </w:rPr>
      </w:pPr>
      <w:r w:rsidRPr="000144C3">
        <w:rPr>
          <w:rFonts w:ascii="Times New Roman" w:hint="eastAsia"/>
          <w:b/>
          <w:bCs/>
          <w:szCs w:val="24"/>
        </w:rPr>
        <w:t>（</w:t>
      </w:r>
      <w:r w:rsidRPr="000144C3">
        <w:rPr>
          <w:rFonts w:ascii="Times New Roman" w:hint="eastAsia"/>
          <w:b/>
          <w:bCs/>
          <w:szCs w:val="24"/>
        </w:rPr>
        <w:t>1</w:t>
      </w:r>
      <w:r w:rsidRPr="000144C3">
        <w:rPr>
          <w:rFonts w:ascii="Times New Roman" w:hint="eastAsia"/>
          <w:b/>
          <w:bCs/>
          <w:szCs w:val="24"/>
        </w:rPr>
        <w:t>）危险废物贮存场所环境影响分析</w:t>
      </w:r>
    </w:p>
    <w:p w14:paraId="6C25801F" w14:textId="71D3DE9F" w:rsidR="00C26348"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根据《危险废物贮存污染控制标准》（</w:t>
      </w:r>
      <w:r w:rsidRPr="000144C3">
        <w:rPr>
          <w:rFonts w:ascii="Times New Roman"/>
          <w:bCs/>
          <w:szCs w:val="24"/>
        </w:rPr>
        <w:t>GB18597-2023</w:t>
      </w:r>
      <w:r w:rsidRPr="000144C3">
        <w:rPr>
          <w:rFonts w:ascii="Times New Roman" w:hint="eastAsia"/>
          <w:bCs/>
          <w:szCs w:val="24"/>
        </w:rPr>
        <w:t>），本项目危险</w:t>
      </w:r>
      <w:r w:rsidR="002D5AE6" w:rsidRPr="000144C3">
        <w:rPr>
          <w:rFonts w:ascii="Times New Roman" w:hint="eastAsia"/>
          <w:bCs/>
          <w:szCs w:val="24"/>
        </w:rPr>
        <w:t>废物</w:t>
      </w:r>
      <w:r w:rsidRPr="000144C3">
        <w:rPr>
          <w:rFonts w:ascii="Times New Roman" w:hint="eastAsia"/>
          <w:bCs/>
          <w:szCs w:val="24"/>
        </w:rPr>
        <w:t>通过容器贮存，不同危险废物盛装在不同的容器中，盛装危险废物的容器上粘贴相应标准的标签。</w:t>
      </w:r>
    </w:p>
    <w:p w14:paraId="30AD4907" w14:textId="2629D09D" w:rsidR="00696139" w:rsidRPr="000144C3" w:rsidRDefault="002D5AE6" w:rsidP="005B4D82">
      <w:pPr>
        <w:spacing w:line="360" w:lineRule="auto"/>
        <w:ind w:firstLineChars="200" w:firstLine="480"/>
        <w:jc w:val="both"/>
        <w:rPr>
          <w:rFonts w:ascii="Times New Roman"/>
          <w:bCs/>
          <w:color w:val="FF0000"/>
          <w:szCs w:val="24"/>
        </w:rPr>
      </w:pPr>
      <w:r w:rsidRPr="000144C3">
        <w:rPr>
          <w:rFonts w:ascii="Times New Roman" w:hint="eastAsia"/>
          <w:bCs/>
          <w:szCs w:val="24"/>
        </w:rPr>
        <w:t>项目已有危废暂存间</w:t>
      </w:r>
      <w:r w:rsidRPr="000144C3">
        <w:rPr>
          <w:rFonts w:ascii="Times New Roman" w:hint="eastAsia"/>
          <w:bCs/>
          <w:szCs w:val="24"/>
        </w:rPr>
        <w:t>200m</w:t>
      </w:r>
      <w:r w:rsidRPr="000144C3">
        <w:rPr>
          <w:rFonts w:ascii="Times New Roman" w:hint="eastAsia"/>
          <w:bCs/>
          <w:szCs w:val="24"/>
          <w:vertAlign w:val="superscript"/>
        </w:rPr>
        <w:t>2</w:t>
      </w:r>
      <w:r w:rsidRPr="000144C3">
        <w:rPr>
          <w:rFonts w:ascii="Times New Roman" w:hint="eastAsia"/>
          <w:bCs/>
          <w:szCs w:val="24"/>
        </w:rPr>
        <w:t>，为贮存库，</w:t>
      </w:r>
      <w:r w:rsidR="005D6202" w:rsidRPr="000144C3">
        <w:rPr>
          <w:rFonts w:ascii="Times New Roman" w:hint="eastAsia"/>
          <w:bCs/>
          <w:szCs w:val="24"/>
        </w:rPr>
        <w:t>危废暂存间地面与裙脚</w:t>
      </w:r>
      <w:r w:rsidR="005B4D82" w:rsidRPr="000144C3">
        <w:rPr>
          <w:rFonts w:ascii="Times New Roman" w:hint="eastAsia"/>
          <w:bCs/>
          <w:szCs w:val="24"/>
        </w:rPr>
        <w:t>采</w:t>
      </w:r>
      <w:r w:rsidR="005D6202" w:rsidRPr="000144C3">
        <w:rPr>
          <w:rFonts w:ascii="Times New Roman" w:hint="eastAsia"/>
          <w:bCs/>
          <w:szCs w:val="24"/>
        </w:rPr>
        <w:t>用坚固、防渗的材料建造，采用重点防渗，并在表面进行</w:t>
      </w:r>
      <w:r w:rsidR="005B4D82" w:rsidRPr="000144C3">
        <w:rPr>
          <w:rFonts w:ascii="Times New Roman" w:hint="eastAsia"/>
          <w:bCs/>
          <w:szCs w:val="24"/>
        </w:rPr>
        <w:t>了</w:t>
      </w:r>
      <w:r w:rsidR="005D6202" w:rsidRPr="000144C3">
        <w:rPr>
          <w:rFonts w:ascii="Times New Roman" w:hint="eastAsia"/>
          <w:bCs/>
          <w:szCs w:val="24"/>
        </w:rPr>
        <w:t>防腐处理。</w:t>
      </w:r>
      <w:r w:rsidR="00240DDB" w:rsidRPr="000144C3">
        <w:rPr>
          <w:rFonts w:ascii="Times New Roman" w:hint="eastAsia"/>
          <w:bCs/>
          <w:szCs w:val="24"/>
        </w:rPr>
        <w:t>同时</w:t>
      </w:r>
      <w:r w:rsidR="005B4D82" w:rsidRPr="000144C3">
        <w:rPr>
          <w:rFonts w:ascii="Times New Roman" w:hint="eastAsia"/>
          <w:bCs/>
          <w:szCs w:val="24"/>
        </w:rPr>
        <w:t>进行了</w:t>
      </w:r>
      <w:r w:rsidR="00240DDB" w:rsidRPr="000144C3">
        <w:rPr>
          <w:rFonts w:ascii="Times New Roman" w:hint="eastAsia"/>
          <w:bCs/>
          <w:szCs w:val="24"/>
        </w:rPr>
        <w:t>分区设置，并在</w:t>
      </w:r>
      <w:r w:rsidR="005B4D82" w:rsidRPr="000144C3">
        <w:rPr>
          <w:rFonts w:ascii="Times New Roman" w:hint="eastAsia"/>
          <w:bCs/>
          <w:szCs w:val="24"/>
        </w:rPr>
        <w:t>液体存放区域</w:t>
      </w:r>
      <w:r w:rsidR="00240DDB" w:rsidRPr="000144C3">
        <w:rPr>
          <w:rFonts w:ascii="Times New Roman" w:hint="eastAsia"/>
          <w:bCs/>
          <w:szCs w:val="24"/>
        </w:rPr>
        <w:t>设计液体导流和收集设施。</w:t>
      </w:r>
      <w:r w:rsidR="005D6202" w:rsidRPr="000144C3">
        <w:rPr>
          <w:rFonts w:ascii="Times New Roman" w:hint="eastAsia"/>
          <w:bCs/>
          <w:szCs w:val="24"/>
        </w:rPr>
        <w:t>贮存</w:t>
      </w:r>
      <w:r w:rsidR="005B4D82" w:rsidRPr="000144C3">
        <w:rPr>
          <w:rFonts w:ascii="Times New Roman" w:hint="eastAsia"/>
          <w:bCs/>
          <w:szCs w:val="24"/>
        </w:rPr>
        <w:t>库</w:t>
      </w:r>
      <w:r w:rsidR="005D6202" w:rsidRPr="000144C3">
        <w:rPr>
          <w:rFonts w:ascii="Times New Roman" w:hint="eastAsia"/>
          <w:bCs/>
          <w:szCs w:val="24"/>
        </w:rPr>
        <w:t>具有良好的防风、防雨、防晒效果。厂区安排</w:t>
      </w:r>
      <w:r w:rsidR="005B4D82" w:rsidRPr="000144C3">
        <w:rPr>
          <w:rFonts w:ascii="Times New Roman" w:hint="eastAsia"/>
          <w:bCs/>
          <w:szCs w:val="24"/>
        </w:rPr>
        <w:t>了</w:t>
      </w:r>
      <w:r w:rsidR="005D6202" w:rsidRPr="000144C3">
        <w:rPr>
          <w:rFonts w:ascii="Times New Roman" w:hint="eastAsia"/>
          <w:bCs/>
          <w:szCs w:val="24"/>
        </w:rPr>
        <w:t>专人负责危险废物情况的记录，记录上须注明危险废物的名称、来源、数量、特性和包装容器的类别、入库日期、存放库位、废物出库日期等信息。</w:t>
      </w:r>
    </w:p>
    <w:p w14:paraId="02D7659E" w14:textId="4AECDCAB"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根据建设单位提供资料，厂区危险废物贮存期限不超过</w:t>
      </w:r>
      <w:r w:rsidRPr="000144C3">
        <w:rPr>
          <w:rFonts w:ascii="Times New Roman"/>
          <w:bCs/>
          <w:szCs w:val="24"/>
        </w:rPr>
        <w:t>3</w:t>
      </w:r>
      <w:r w:rsidRPr="000144C3">
        <w:rPr>
          <w:rFonts w:ascii="Times New Roman" w:hint="eastAsia"/>
          <w:bCs/>
          <w:szCs w:val="24"/>
        </w:rPr>
        <w:t>个月，因此，本项目设置的危废暂存间（建筑面积为</w:t>
      </w:r>
      <w:r w:rsidR="005B4D82" w:rsidRPr="000144C3">
        <w:rPr>
          <w:rFonts w:ascii="Times New Roman" w:hint="eastAsia"/>
          <w:bCs/>
          <w:szCs w:val="24"/>
        </w:rPr>
        <w:t>2</w:t>
      </w:r>
      <w:r w:rsidRPr="000144C3">
        <w:rPr>
          <w:rFonts w:ascii="Times New Roman"/>
          <w:bCs/>
          <w:szCs w:val="24"/>
        </w:rPr>
        <w:t>0</w:t>
      </w:r>
      <w:r w:rsidRPr="000144C3">
        <w:rPr>
          <w:rFonts w:ascii="Times New Roman" w:hint="eastAsia"/>
          <w:bCs/>
          <w:szCs w:val="24"/>
        </w:rPr>
        <w:t>0m</w:t>
      </w:r>
      <w:r w:rsidRPr="000144C3">
        <w:rPr>
          <w:rFonts w:ascii="Times New Roman" w:hint="eastAsia"/>
          <w:bCs/>
          <w:szCs w:val="24"/>
          <w:vertAlign w:val="superscript"/>
        </w:rPr>
        <w:t>2</w:t>
      </w:r>
      <w:r w:rsidRPr="000144C3">
        <w:rPr>
          <w:rFonts w:ascii="Times New Roman" w:hint="eastAsia"/>
          <w:bCs/>
          <w:szCs w:val="24"/>
        </w:rPr>
        <w:t>，堆存能力为</w:t>
      </w:r>
      <w:r w:rsidR="005B4D82" w:rsidRPr="000144C3">
        <w:rPr>
          <w:rFonts w:ascii="Times New Roman" w:hint="eastAsia"/>
          <w:bCs/>
          <w:szCs w:val="24"/>
        </w:rPr>
        <w:t>20</w:t>
      </w:r>
      <w:r w:rsidRPr="000144C3">
        <w:rPr>
          <w:rFonts w:ascii="Times New Roman" w:hint="eastAsia"/>
          <w:bCs/>
          <w:szCs w:val="24"/>
        </w:rPr>
        <w:t>t</w:t>
      </w:r>
      <w:r w:rsidRPr="000144C3">
        <w:rPr>
          <w:rFonts w:ascii="Times New Roman" w:hint="eastAsia"/>
          <w:bCs/>
          <w:szCs w:val="24"/>
        </w:rPr>
        <w:t>），位于本项目</w:t>
      </w:r>
      <w:r w:rsidR="005B4D82" w:rsidRPr="000144C3">
        <w:rPr>
          <w:rFonts w:ascii="Times New Roman" w:hint="eastAsia"/>
          <w:bCs/>
          <w:szCs w:val="24"/>
        </w:rPr>
        <w:t>2#</w:t>
      </w:r>
      <w:r w:rsidR="005B4D82" w:rsidRPr="000144C3">
        <w:rPr>
          <w:rFonts w:ascii="Times New Roman" w:hint="eastAsia"/>
          <w:bCs/>
          <w:szCs w:val="24"/>
        </w:rPr>
        <w:t>车间外东侧</w:t>
      </w:r>
      <w:r w:rsidRPr="000144C3">
        <w:rPr>
          <w:rFonts w:ascii="Times New Roman" w:hint="eastAsia"/>
          <w:bCs/>
          <w:szCs w:val="24"/>
        </w:rPr>
        <w:t>，贮存能力满足项目危险废物贮存要求。</w:t>
      </w:r>
      <w:r w:rsidRPr="000144C3">
        <w:rPr>
          <w:rFonts w:ascii="Times New Roman" w:hint="eastAsia"/>
          <w:bCs/>
          <w:szCs w:val="24"/>
        </w:rPr>
        <w:t xml:space="preserve"> </w:t>
      </w:r>
    </w:p>
    <w:p w14:paraId="1C620A3C" w14:textId="77777777"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本项目危险废物均用容器贮存，收集后的容器封闭，正常贮存情况不会对环境造成影响。</w:t>
      </w:r>
    </w:p>
    <w:p w14:paraId="782F5D3D" w14:textId="77777777" w:rsidR="00696139" w:rsidRPr="000144C3" w:rsidRDefault="005D6202">
      <w:pPr>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2</w:t>
      </w:r>
      <w:r w:rsidRPr="000144C3">
        <w:rPr>
          <w:rFonts w:ascii="Times New Roman" w:hint="eastAsia"/>
          <w:b/>
          <w:bCs/>
          <w:szCs w:val="24"/>
        </w:rPr>
        <w:t>）运输过程的环境影响分析</w:t>
      </w:r>
      <w:r w:rsidRPr="000144C3">
        <w:rPr>
          <w:rFonts w:ascii="Times New Roman" w:hint="eastAsia"/>
          <w:b/>
          <w:bCs/>
          <w:szCs w:val="24"/>
        </w:rPr>
        <w:t xml:space="preserve"> </w:t>
      </w:r>
    </w:p>
    <w:p w14:paraId="4C18DBE7" w14:textId="77777777" w:rsidR="00696139" w:rsidRPr="000144C3" w:rsidRDefault="005D6202">
      <w:pPr>
        <w:spacing w:line="360" w:lineRule="auto"/>
        <w:ind w:firstLineChars="200" w:firstLine="480"/>
        <w:jc w:val="both"/>
        <w:rPr>
          <w:rFonts w:ascii="Times New Roman"/>
          <w:bCs/>
          <w:color w:val="FF0000"/>
          <w:szCs w:val="24"/>
        </w:rPr>
      </w:pPr>
      <w:r w:rsidRPr="000144C3">
        <w:rPr>
          <w:rFonts w:ascii="Times New Roman" w:hint="eastAsia"/>
          <w:bCs/>
          <w:szCs w:val="24"/>
        </w:rPr>
        <w:t>本项目危险废物均在产生场所由密闭容器收集后，由厂区专用运输工具至危废暂存间贮存，均在厂区内运输。厂区整体地面平坦，可降低运输过程中发生散落、泄漏的可能。危废运输工具四周设置围挡，防止泄漏时，危险废物不散落在厂区道路上。</w:t>
      </w:r>
      <w:r w:rsidRPr="000144C3">
        <w:rPr>
          <w:rFonts w:ascii="Times New Roman" w:hint="eastAsia"/>
          <w:bCs/>
          <w:color w:val="FF0000"/>
          <w:szCs w:val="24"/>
        </w:rPr>
        <w:t xml:space="preserve"> </w:t>
      </w:r>
    </w:p>
    <w:p w14:paraId="70B918BD" w14:textId="77777777" w:rsidR="00696139" w:rsidRPr="000144C3" w:rsidRDefault="005D6202">
      <w:pPr>
        <w:spacing w:line="360" w:lineRule="auto"/>
        <w:ind w:firstLineChars="200" w:firstLine="482"/>
        <w:jc w:val="both"/>
        <w:rPr>
          <w:rFonts w:ascii="Times New Roman"/>
          <w:b/>
          <w:bCs/>
          <w:szCs w:val="24"/>
        </w:rPr>
      </w:pPr>
      <w:r w:rsidRPr="000144C3">
        <w:rPr>
          <w:rFonts w:ascii="Times New Roman" w:hint="eastAsia"/>
          <w:b/>
          <w:bCs/>
          <w:szCs w:val="24"/>
        </w:rPr>
        <w:t>（</w:t>
      </w:r>
      <w:r w:rsidRPr="000144C3">
        <w:rPr>
          <w:rFonts w:ascii="Times New Roman" w:hint="eastAsia"/>
          <w:b/>
          <w:bCs/>
          <w:szCs w:val="24"/>
        </w:rPr>
        <w:t>3</w:t>
      </w:r>
      <w:r w:rsidRPr="000144C3">
        <w:rPr>
          <w:rFonts w:ascii="Times New Roman" w:hint="eastAsia"/>
          <w:b/>
          <w:bCs/>
          <w:szCs w:val="24"/>
        </w:rPr>
        <w:t>）委托利用或者处置的环境影响分析</w:t>
      </w:r>
      <w:r w:rsidRPr="000144C3">
        <w:rPr>
          <w:rFonts w:ascii="Times New Roman" w:hint="eastAsia"/>
          <w:b/>
          <w:bCs/>
          <w:szCs w:val="24"/>
        </w:rPr>
        <w:t xml:space="preserve"> </w:t>
      </w:r>
    </w:p>
    <w:p w14:paraId="07F6F31D" w14:textId="09DECA44"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本项目危险废物外委</w:t>
      </w:r>
      <w:r w:rsidR="005B4D82" w:rsidRPr="000144C3">
        <w:rPr>
          <w:rFonts w:ascii="Times New Roman" w:hint="eastAsia"/>
          <w:bCs/>
          <w:szCs w:val="24"/>
        </w:rPr>
        <w:t>乐山高能时代环境技术有限公司</w:t>
      </w:r>
      <w:r w:rsidRPr="000144C3">
        <w:rPr>
          <w:rFonts w:ascii="Times New Roman" w:hint="eastAsia"/>
          <w:bCs/>
          <w:szCs w:val="24"/>
        </w:rPr>
        <w:t>处置，由</w:t>
      </w:r>
      <w:r w:rsidR="005B4D82" w:rsidRPr="000144C3">
        <w:rPr>
          <w:rFonts w:ascii="Times New Roman" w:hint="eastAsia"/>
          <w:bCs/>
          <w:szCs w:val="24"/>
        </w:rPr>
        <w:t>乐山高能时代环境技术有限公司</w:t>
      </w:r>
      <w:r w:rsidRPr="000144C3">
        <w:rPr>
          <w:rFonts w:ascii="Times New Roman" w:hint="eastAsia"/>
          <w:bCs/>
          <w:szCs w:val="24"/>
        </w:rPr>
        <w:t>的专用运输车辆运输。危废转运过程应按照《危险废物转移联单管理办法》（总局令第</w:t>
      </w:r>
      <w:r w:rsidRPr="000144C3">
        <w:rPr>
          <w:rFonts w:ascii="Times New Roman" w:hint="eastAsia"/>
          <w:bCs/>
          <w:szCs w:val="24"/>
        </w:rPr>
        <w:t>5</w:t>
      </w:r>
      <w:r w:rsidRPr="000144C3">
        <w:rPr>
          <w:rFonts w:ascii="Times New Roman" w:hint="eastAsia"/>
          <w:bCs/>
          <w:szCs w:val="24"/>
        </w:rPr>
        <w:t>号）填写转运联单。</w:t>
      </w:r>
    </w:p>
    <w:p w14:paraId="27D95B1B" w14:textId="77777777" w:rsidR="00696139" w:rsidRPr="000144C3" w:rsidRDefault="005D6202">
      <w:pPr>
        <w:spacing w:line="360" w:lineRule="auto"/>
        <w:ind w:firstLineChars="200" w:firstLine="480"/>
        <w:jc w:val="both"/>
        <w:rPr>
          <w:rFonts w:ascii="Times New Roman"/>
          <w:bCs/>
          <w:szCs w:val="24"/>
        </w:rPr>
      </w:pPr>
      <w:r w:rsidRPr="000144C3">
        <w:rPr>
          <w:rFonts w:ascii="Times New Roman" w:hint="eastAsia"/>
          <w:bCs/>
          <w:szCs w:val="24"/>
        </w:rPr>
        <w:t>综上所述，项目固体废物去向明确，均能得到妥善处置。</w:t>
      </w:r>
    </w:p>
    <w:p w14:paraId="5888DDCB" w14:textId="77777777" w:rsidR="00696139" w:rsidRPr="000144C3" w:rsidRDefault="005D6202">
      <w:pPr>
        <w:pStyle w:val="3"/>
      </w:pPr>
      <w:bookmarkStart w:id="277" w:name="_Toc1468"/>
      <w:bookmarkStart w:id="278" w:name="_Toc3637"/>
      <w:bookmarkStart w:id="279" w:name="_Toc286185525"/>
      <w:bookmarkStart w:id="280" w:name="_Toc287777271"/>
      <w:bookmarkStart w:id="281" w:name="_Toc402777862"/>
      <w:bookmarkStart w:id="282" w:name="_Toc287209009"/>
      <w:r w:rsidRPr="000144C3">
        <w:lastRenderedPageBreak/>
        <w:t>5.2.5</w:t>
      </w:r>
      <w:r w:rsidRPr="000144C3">
        <w:t>地下水环境影响</w:t>
      </w:r>
      <w:bookmarkEnd w:id="277"/>
      <w:bookmarkEnd w:id="278"/>
      <w:bookmarkEnd w:id="279"/>
      <w:bookmarkEnd w:id="280"/>
      <w:bookmarkEnd w:id="281"/>
      <w:bookmarkEnd w:id="282"/>
      <w:r w:rsidRPr="000144C3">
        <w:rPr>
          <w:rFonts w:hint="eastAsia"/>
        </w:rPr>
        <w:t>评价</w:t>
      </w:r>
    </w:p>
    <w:p w14:paraId="15B19D6C" w14:textId="77777777" w:rsidR="00696139" w:rsidRPr="000144C3" w:rsidRDefault="005D6202">
      <w:pPr>
        <w:pStyle w:val="4"/>
        <w:ind w:left="0" w:firstLineChars="200" w:firstLine="482"/>
        <w:rPr>
          <w:rFonts w:ascii="Times New Roman" w:hAnsi="Times New Roman"/>
          <w:szCs w:val="24"/>
        </w:rPr>
      </w:pPr>
      <w:bookmarkStart w:id="283" w:name="_Toc402777863"/>
      <w:bookmarkStart w:id="284" w:name="_Toc1229"/>
      <w:r w:rsidRPr="000144C3">
        <w:rPr>
          <w:rFonts w:ascii="Times New Roman" w:hAnsi="Times New Roman"/>
          <w:szCs w:val="24"/>
        </w:rPr>
        <w:t>5.2.5.1</w:t>
      </w:r>
      <w:bookmarkEnd w:id="283"/>
      <w:bookmarkEnd w:id="284"/>
      <w:r w:rsidRPr="000144C3">
        <w:rPr>
          <w:rFonts w:ascii="Times New Roman" w:hAnsi="Times New Roman" w:hint="eastAsia"/>
          <w:szCs w:val="24"/>
        </w:rPr>
        <w:t>评价</w:t>
      </w:r>
      <w:r w:rsidRPr="000144C3">
        <w:rPr>
          <w:rFonts w:ascii="Times New Roman" w:hAnsi="Times New Roman"/>
          <w:szCs w:val="24"/>
        </w:rPr>
        <w:t>等级</w:t>
      </w:r>
    </w:p>
    <w:p w14:paraId="59F1088E" w14:textId="06E0658A"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根据《环境影响评价技术导则</w:t>
      </w:r>
      <w:r w:rsidRPr="000144C3">
        <w:rPr>
          <w:rFonts w:ascii="Times New Roman" w:cs="宋体" w:hint="eastAsia"/>
          <w:lang w:bidi="ar"/>
        </w:rPr>
        <w:t xml:space="preserve"> </w:t>
      </w:r>
      <w:r w:rsidRPr="000144C3">
        <w:rPr>
          <w:rFonts w:ascii="Times New Roman" w:cs="宋体"/>
          <w:lang w:bidi="ar"/>
        </w:rPr>
        <w:t xml:space="preserve"> </w:t>
      </w:r>
      <w:r w:rsidRPr="000144C3">
        <w:rPr>
          <w:rFonts w:ascii="Times New Roman" w:cs="宋体" w:hint="eastAsia"/>
          <w:lang w:bidi="ar"/>
        </w:rPr>
        <w:t>地下水环境》（</w:t>
      </w:r>
      <w:r w:rsidRPr="000144C3">
        <w:rPr>
          <w:rFonts w:ascii="Times New Roman" w:cs="宋体" w:hint="eastAsia"/>
          <w:lang w:bidi="ar"/>
        </w:rPr>
        <w:t>HJ610-2016</w:t>
      </w:r>
      <w:r w:rsidRPr="000144C3">
        <w:rPr>
          <w:rFonts w:ascii="Times New Roman" w:cs="宋体" w:hint="eastAsia"/>
          <w:lang w:bidi="ar"/>
        </w:rPr>
        <w:t>），本项目属</w:t>
      </w:r>
      <w:r w:rsidR="00D600B8" w:rsidRPr="000144C3">
        <w:rPr>
          <w:rFonts w:ascii="Times New Roman" w:cs="宋体" w:hint="eastAsia"/>
          <w:szCs w:val="24"/>
          <w:lang w:bidi="ar"/>
        </w:rPr>
        <w:t>Ⅲ</w:t>
      </w:r>
      <w:r w:rsidRPr="000144C3">
        <w:rPr>
          <w:rFonts w:ascii="Times New Roman" w:cs="宋体" w:hint="eastAsia"/>
          <w:lang w:bidi="ar"/>
        </w:rPr>
        <w:t>类项目，其地下水环境敏感程度为“不敏感”，根据（</w:t>
      </w:r>
      <w:r w:rsidRPr="000144C3">
        <w:rPr>
          <w:rFonts w:ascii="Times New Roman" w:cs="宋体" w:hint="eastAsia"/>
          <w:lang w:bidi="ar"/>
        </w:rPr>
        <w:t>HJ610-2016</w:t>
      </w:r>
      <w:r w:rsidRPr="000144C3">
        <w:rPr>
          <w:rFonts w:ascii="Times New Roman" w:cs="宋体" w:hint="eastAsia"/>
          <w:lang w:bidi="ar"/>
        </w:rPr>
        <w:t>）判定依据，本项目地下水环境影响评价工作等级判定为三级。</w:t>
      </w:r>
    </w:p>
    <w:p w14:paraId="0EE2250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5.2.5.2</w:t>
      </w:r>
      <w:r w:rsidRPr="000144C3">
        <w:rPr>
          <w:rFonts w:ascii="Times New Roman" w:hAnsi="Times New Roman" w:hint="eastAsia"/>
          <w:szCs w:val="24"/>
        </w:rPr>
        <w:t>评价范围</w:t>
      </w:r>
    </w:p>
    <w:p w14:paraId="14B23CAE" w14:textId="77777777" w:rsidR="00696139" w:rsidRPr="000144C3" w:rsidRDefault="005D6202">
      <w:pPr>
        <w:pStyle w:val="0"/>
        <w:widowControl/>
        <w:rPr>
          <w:rFonts w:cs="宋体"/>
          <w:lang w:bidi="ar"/>
        </w:rPr>
      </w:pPr>
      <w:r w:rsidRPr="000144C3">
        <w:rPr>
          <w:rFonts w:cs="宋体" w:hint="eastAsia"/>
          <w:lang w:bidi="ar"/>
        </w:rPr>
        <w:t>根据《地下水环境影响评价技术导则</w:t>
      </w:r>
      <w:r w:rsidRPr="000144C3">
        <w:rPr>
          <w:rFonts w:cs="宋体"/>
          <w:lang w:bidi="ar"/>
        </w:rPr>
        <w:t xml:space="preserve">  </w:t>
      </w:r>
      <w:r w:rsidRPr="000144C3">
        <w:rPr>
          <w:rFonts w:cs="宋体" w:hint="eastAsia"/>
          <w:lang w:bidi="ar"/>
        </w:rPr>
        <w:t>地下水环境》（</w:t>
      </w:r>
      <w:r w:rsidRPr="000144C3">
        <w:rPr>
          <w:rFonts w:cs="宋体" w:hint="eastAsia"/>
          <w:lang w:bidi="ar"/>
        </w:rPr>
        <w:t>HJ610-2016</w:t>
      </w:r>
      <w:r w:rsidRPr="000144C3">
        <w:rPr>
          <w:rFonts w:cs="宋体" w:hint="eastAsia"/>
          <w:lang w:bidi="ar"/>
        </w:rPr>
        <w:t>），地下水环境现状调查评价范围应包括于建设项目相关的地下水环境保护目标，以能说明地下水环境现状，反映调查评价区地下水基本渗流特征，满足地下水环境影响预测和评价为基本原则。</w:t>
      </w:r>
      <w:r w:rsidRPr="000144C3">
        <w:rPr>
          <w:rFonts w:cs="宋体" w:hint="eastAsia"/>
          <w:lang w:bidi="ar"/>
        </w:rPr>
        <w:t xml:space="preserve"> </w:t>
      </w:r>
    </w:p>
    <w:p w14:paraId="14CEA439" w14:textId="77777777" w:rsidR="00696139" w:rsidRPr="000144C3" w:rsidRDefault="005D6202">
      <w:pPr>
        <w:pStyle w:val="0"/>
        <w:widowControl/>
        <w:rPr>
          <w:rFonts w:cs="宋体"/>
          <w:lang w:bidi="ar"/>
        </w:rPr>
      </w:pPr>
      <w:r w:rsidRPr="000144C3">
        <w:rPr>
          <w:rFonts w:cs="宋体" w:hint="eastAsia"/>
          <w:lang w:bidi="ar"/>
        </w:rPr>
        <w:t>建设项目地下水环境现状调查评价范围的确定可采用公式计算法、查表法及自定义法。</w:t>
      </w:r>
    </w:p>
    <w:p w14:paraId="567EDD59" w14:textId="77777777" w:rsidR="00696139" w:rsidRPr="000144C3" w:rsidRDefault="005D6202">
      <w:pPr>
        <w:pStyle w:val="0"/>
        <w:widowControl/>
        <w:rPr>
          <w:rFonts w:cs="宋体"/>
          <w:lang w:bidi="ar"/>
        </w:rPr>
      </w:pPr>
      <w:r w:rsidRPr="000144C3">
        <w:rPr>
          <w:rFonts w:cs="宋体" w:hint="eastAsia"/>
          <w:lang w:bidi="ar"/>
        </w:rPr>
        <w:t>①公式计算法</w:t>
      </w:r>
      <w:r w:rsidRPr="000144C3">
        <w:rPr>
          <w:rFonts w:cs="宋体" w:hint="eastAsia"/>
          <w:lang w:bidi="ar"/>
        </w:rPr>
        <w:t xml:space="preserve"> </w:t>
      </w:r>
    </w:p>
    <w:p w14:paraId="5BFE737A" w14:textId="77777777" w:rsidR="00696139" w:rsidRPr="000144C3" w:rsidRDefault="005D6202">
      <w:pPr>
        <w:pStyle w:val="0"/>
        <w:widowControl/>
        <w:rPr>
          <w:rFonts w:cs="宋体"/>
          <w:lang w:bidi="ar"/>
        </w:rPr>
      </w:pPr>
      <w:r w:rsidRPr="000144C3">
        <w:rPr>
          <w:rFonts w:cs="宋体" w:hint="eastAsia"/>
          <w:lang w:bidi="ar"/>
        </w:rPr>
        <w:t>当建设项目所在地水文地质条件相对简单，且所掌握的资料能够满足公式计算法的要求时，应采用公式计算法确定：</w:t>
      </w:r>
    </w:p>
    <w:p w14:paraId="4BA0E87C" w14:textId="77777777" w:rsidR="00696139" w:rsidRPr="000144C3" w:rsidRDefault="005D6202">
      <w:pPr>
        <w:pStyle w:val="0"/>
        <w:widowControl/>
        <w:ind w:firstLineChars="0" w:firstLine="0"/>
        <w:jc w:val="center"/>
        <w:rPr>
          <w:rFonts w:cs="宋体"/>
          <w:lang w:bidi="ar"/>
        </w:rPr>
      </w:pPr>
      <w:r w:rsidRPr="000144C3">
        <w:rPr>
          <w:rFonts w:cs="宋体" w:hint="eastAsia"/>
          <w:lang w:bidi="ar"/>
        </w:rPr>
        <w:t>L=</w:t>
      </w:r>
      <w:r w:rsidRPr="000144C3">
        <w:rPr>
          <w:lang w:bidi="ar"/>
        </w:rPr>
        <w:t>α</w:t>
      </w:r>
      <w:r w:rsidRPr="000144C3">
        <w:rPr>
          <w:rFonts w:cs="宋体" w:hint="eastAsia"/>
          <w:lang w:bidi="ar"/>
        </w:rPr>
        <w:t>×</w:t>
      </w:r>
      <w:r w:rsidRPr="000144C3">
        <w:rPr>
          <w:rFonts w:cs="宋体" w:hint="eastAsia"/>
          <w:lang w:bidi="ar"/>
        </w:rPr>
        <w:t>K</w:t>
      </w:r>
      <w:r w:rsidRPr="000144C3">
        <w:rPr>
          <w:rFonts w:cs="宋体" w:hint="eastAsia"/>
          <w:lang w:bidi="ar"/>
        </w:rPr>
        <w:t>×</w:t>
      </w:r>
      <w:r w:rsidRPr="000144C3">
        <w:rPr>
          <w:rFonts w:cs="宋体" w:hint="eastAsia"/>
          <w:lang w:bidi="ar"/>
        </w:rPr>
        <w:t>I</w:t>
      </w:r>
      <w:r w:rsidRPr="000144C3">
        <w:rPr>
          <w:rFonts w:cs="宋体" w:hint="eastAsia"/>
          <w:lang w:bidi="ar"/>
        </w:rPr>
        <w:t>×</w:t>
      </w:r>
      <w:r w:rsidRPr="000144C3">
        <w:rPr>
          <w:rFonts w:cs="宋体" w:hint="eastAsia"/>
          <w:lang w:bidi="ar"/>
        </w:rPr>
        <w:t>T/n</w:t>
      </w:r>
      <w:r w:rsidRPr="000144C3">
        <w:rPr>
          <w:rFonts w:cs="宋体" w:hint="eastAsia"/>
          <w:vertAlign w:val="subscript"/>
          <w:lang w:bidi="ar"/>
        </w:rPr>
        <w:t>e</w:t>
      </w:r>
    </w:p>
    <w:p w14:paraId="7703BCBA" w14:textId="77777777" w:rsidR="00696139" w:rsidRPr="000144C3" w:rsidRDefault="005D6202">
      <w:pPr>
        <w:pStyle w:val="0"/>
        <w:widowControl/>
        <w:rPr>
          <w:rFonts w:cs="宋体"/>
          <w:lang w:bidi="ar"/>
        </w:rPr>
      </w:pPr>
      <w:r w:rsidRPr="000144C3">
        <w:rPr>
          <w:rFonts w:cs="宋体" w:hint="eastAsia"/>
          <w:lang w:bidi="ar"/>
        </w:rPr>
        <w:t>式中：</w:t>
      </w:r>
    </w:p>
    <w:p w14:paraId="104DFB61" w14:textId="77777777" w:rsidR="00D600B8" w:rsidRPr="000144C3" w:rsidRDefault="00D600B8" w:rsidP="00D600B8">
      <w:pPr>
        <w:pStyle w:val="0"/>
        <w:widowControl/>
        <w:ind w:firstLineChars="500" w:firstLine="1200"/>
        <w:rPr>
          <w:rFonts w:cs="宋体"/>
          <w:lang w:bidi="ar"/>
        </w:rPr>
      </w:pPr>
      <w:r w:rsidRPr="000144C3">
        <w:rPr>
          <w:rFonts w:cs="宋体" w:hint="eastAsia"/>
          <w:lang w:bidi="ar"/>
        </w:rPr>
        <w:t>L</w:t>
      </w:r>
      <w:r w:rsidRPr="000144C3">
        <w:rPr>
          <w:rFonts w:cs="宋体" w:hint="eastAsia"/>
          <w:lang w:bidi="ar"/>
        </w:rPr>
        <w:t>—下游迁移距离，</w:t>
      </w:r>
      <w:r w:rsidRPr="000144C3">
        <w:rPr>
          <w:rFonts w:cs="宋体" w:hint="eastAsia"/>
          <w:lang w:bidi="ar"/>
        </w:rPr>
        <w:t>m</w:t>
      </w:r>
      <w:r w:rsidRPr="000144C3">
        <w:rPr>
          <w:rFonts w:cs="宋体" w:hint="eastAsia"/>
          <w:lang w:bidi="ar"/>
        </w:rPr>
        <w:t>；</w:t>
      </w:r>
    </w:p>
    <w:p w14:paraId="1AB17588" w14:textId="77777777" w:rsidR="00D600B8" w:rsidRPr="000144C3" w:rsidRDefault="00D600B8" w:rsidP="00D600B8">
      <w:pPr>
        <w:pStyle w:val="0"/>
        <w:widowControl/>
        <w:ind w:firstLineChars="500" w:firstLine="1200"/>
        <w:rPr>
          <w:rFonts w:cs="宋体"/>
          <w:lang w:bidi="ar"/>
        </w:rPr>
      </w:pPr>
      <w:r w:rsidRPr="000144C3">
        <w:rPr>
          <w:lang w:bidi="ar"/>
        </w:rPr>
        <w:t>α</w:t>
      </w:r>
      <w:r w:rsidRPr="000144C3">
        <w:rPr>
          <w:rFonts w:cs="宋体" w:hint="eastAsia"/>
          <w:lang w:bidi="ar"/>
        </w:rPr>
        <w:t>—变化系数，</w:t>
      </w:r>
      <w:r w:rsidRPr="000144C3">
        <w:rPr>
          <w:lang w:bidi="ar"/>
        </w:rPr>
        <w:t>α</w:t>
      </w:r>
      <w:r w:rsidRPr="000144C3">
        <w:rPr>
          <w:rFonts w:cs="宋体" w:hint="eastAsia"/>
          <w:lang w:bidi="ar"/>
        </w:rPr>
        <w:t>≥</w:t>
      </w:r>
      <w:r w:rsidRPr="000144C3">
        <w:rPr>
          <w:rFonts w:cs="宋体" w:hint="eastAsia"/>
          <w:lang w:bidi="ar"/>
        </w:rPr>
        <w:t>1</w:t>
      </w:r>
      <w:r w:rsidRPr="000144C3">
        <w:rPr>
          <w:rFonts w:cs="宋体" w:hint="eastAsia"/>
          <w:lang w:bidi="ar"/>
        </w:rPr>
        <w:t>，一般取</w:t>
      </w:r>
      <w:r w:rsidRPr="000144C3">
        <w:rPr>
          <w:rFonts w:cs="宋体" w:hint="eastAsia"/>
          <w:lang w:bidi="ar"/>
        </w:rPr>
        <w:t>2</w:t>
      </w:r>
      <w:r w:rsidRPr="000144C3">
        <w:rPr>
          <w:rFonts w:cs="宋体" w:hint="eastAsia"/>
          <w:lang w:bidi="ar"/>
        </w:rPr>
        <w:t>；</w:t>
      </w:r>
    </w:p>
    <w:p w14:paraId="24F6AC36" w14:textId="77777777" w:rsidR="00D600B8" w:rsidRPr="000144C3" w:rsidRDefault="00D600B8" w:rsidP="00D600B8">
      <w:pPr>
        <w:pStyle w:val="0"/>
        <w:widowControl/>
        <w:ind w:firstLineChars="500" w:firstLine="1200"/>
        <w:rPr>
          <w:rFonts w:cs="宋体"/>
          <w:lang w:bidi="ar"/>
        </w:rPr>
      </w:pPr>
      <w:r w:rsidRPr="000144C3">
        <w:rPr>
          <w:rFonts w:cs="宋体" w:hint="eastAsia"/>
          <w:lang w:bidi="ar"/>
        </w:rPr>
        <w:t>K</w:t>
      </w:r>
      <w:r w:rsidRPr="000144C3">
        <w:rPr>
          <w:rFonts w:cs="宋体" w:hint="eastAsia"/>
          <w:lang w:bidi="ar"/>
        </w:rPr>
        <w:t>—渗透系数，</w:t>
      </w:r>
      <w:r w:rsidRPr="000144C3">
        <w:rPr>
          <w:rFonts w:cs="宋体" w:hint="eastAsia"/>
          <w:lang w:bidi="ar"/>
        </w:rPr>
        <w:t>m/d</w:t>
      </w:r>
      <w:r w:rsidRPr="000144C3">
        <w:rPr>
          <w:rFonts w:cs="宋体" w:hint="eastAsia"/>
          <w:lang w:bidi="ar"/>
        </w:rPr>
        <w:t>；</w:t>
      </w:r>
      <w:r w:rsidRPr="000144C3">
        <w:rPr>
          <w:rFonts w:hint="eastAsia"/>
        </w:rPr>
        <w:t>取</w:t>
      </w:r>
      <w:r w:rsidRPr="000144C3">
        <w:rPr>
          <w:rFonts w:hint="eastAsia"/>
        </w:rPr>
        <w:t>1.5m/d</w:t>
      </w:r>
      <w:r w:rsidRPr="000144C3">
        <w:rPr>
          <w:rFonts w:cs="宋体" w:hint="eastAsia"/>
          <w:lang w:bidi="ar"/>
        </w:rPr>
        <w:t>；</w:t>
      </w:r>
    </w:p>
    <w:p w14:paraId="26396A3C" w14:textId="77777777" w:rsidR="00D600B8" w:rsidRPr="000144C3" w:rsidRDefault="00D600B8" w:rsidP="00D600B8">
      <w:pPr>
        <w:pStyle w:val="0"/>
        <w:widowControl/>
        <w:ind w:firstLineChars="500" w:firstLine="1200"/>
        <w:rPr>
          <w:rFonts w:cs="宋体"/>
          <w:lang w:bidi="ar"/>
        </w:rPr>
      </w:pPr>
      <w:r w:rsidRPr="000144C3">
        <w:rPr>
          <w:rFonts w:cs="宋体" w:hint="eastAsia"/>
          <w:lang w:bidi="ar"/>
        </w:rPr>
        <w:t>I</w:t>
      </w:r>
      <w:r w:rsidRPr="000144C3">
        <w:rPr>
          <w:rFonts w:cs="宋体" w:hint="eastAsia"/>
          <w:lang w:bidi="ar"/>
        </w:rPr>
        <w:t>—水力坡度，无量纲；</w:t>
      </w:r>
      <w:r w:rsidRPr="000144C3">
        <w:rPr>
          <w:rFonts w:hint="eastAsia"/>
        </w:rPr>
        <w:t>取</w:t>
      </w:r>
      <w:r w:rsidRPr="000144C3">
        <w:rPr>
          <w:rFonts w:hint="eastAsia"/>
        </w:rPr>
        <w:t>0.01</w:t>
      </w:r>
      <w:r w:rsidRPr="000144C3">
        <w:rPr>
          <w:rFonts w:cs="宋体" w:hint="eastAsia"/>
          <w:lang w:bidi="ar"/>
        </w:rPr>
        <w:t>；</w:t>
      </w:r>
      <w:r w:rsidRPr="000144C3">
        <w:rPr>
          <w:rFonts w:cs="宋体" w:hint="eastAsia"/>
          <w:lang w:bidi="ar"/>
        </w:rPr>
        <w:t xml:space="preserve"> </w:t>
      </w:r>
    </w:p>
    <w:p w14:paraId="03AD58BE" w14:textId="77777777" w:rsidR="00D600B8" w:rsidRPr="000144C3" w:rsidRDefault="00D600B8" w:rsidP="00D600B8">
      <w:pPr>
        <w:pStyle w:val="0"/>
        <w:widowControl/>
        <w:ind w:firstLineChars="500" w:firstLine="1200"/>
        <w:rPr>
          <w:rFonts w:cs="宋体"/>
          <w:lang w:bidi="ar"/>
        </w:rPr>
      </w:pPr>
      <w:r w:rsidRPr="000144C3">
        <w:rPr>
          <w:rFonts w:cs="宋体" w:hint="eastAsia"/>
          <w:lang w:bidi="ar"/>
        </w:rPr>
        <w:t>T</w:t>
      </w:r>
      <w:r w:rsidRPr="000144C3">
        <w:rPr>
          <w:rFonts w:cs="宋体" w:hint="eastAsia"/>
          <w:lang w:bidi="ar"/>
        </w:rPr>
        <w:t>—质点迁移天数，取值不小于</w:t>
      </w:r>
      <w:r w:rsidRPr="000144C3">
        <w:rPr>
          <w:rFonts w:cs="宋体" w:hint="eastAsia"/>
          <w:lang w:bidi="ar"/>
        </w:rPr>
        <w:t>5000d</w:t>
      </w:r>
      <w:r w:rsidRPr="000144C3">
        <w:rPr>
          <w:rFonts w:cs="宋体" w:hint="eastAsia"/>
          <w:lang w:bidi="ar"/>
        </w:rPr>
        <w:t>；</w:t>
      </w:r>
    </w:p>
    <w:p w14:paraId="39C76C6B" w14:textId="34417983" w:rsidR="00696139" w:rsidRPr="000144C3" w:rsidRDefault="00D600B8" w:rsidP="00D600B8">
      <w:pPr>
        <w:pStyle w:val="0"/>
        <w:widowControl/>
        <w:ind w:firstLineChars="500" w:firstLine="1200"/>
        <w:rPr>
          <w:rFonts w:cs="宋体"/>
          <w:lang w:bidi="ar"/>
        </w:rPr>
      </w:pPr>
      <w:r w:rsidRPr="000144C3">
        <w:rPr>
          <w:rFonts w:cs="宋体" w:hint="eastAsia"/>
          <w:lang w:bidi="ar"/>
        </w:rPr>
        <w:t>n</w:t>
      </w:r>
      <w:r w:rsidRPr="000144C3">
        <w:rPr>
          <w:rFonts w:cs="宋体" w:hint="eastAsia"/>
          <w:vertAlign w:val="subscript"/>
          <w:lang w:bidi="ar"/>
        </w:rPr>
        <w:t>e</w:t>
      </w:r>
      <w:r w:rsidRPr="000144C3">
        <w:rPr>
          <w:rFonts w:cs="宋体" w:hint="eastAsia"/>
          <w:lang w:bidi="ar"/>
        </w:rPr>
        <w:t>—有效孔隙度，无量纲；根据区域水文地质资料，有效孔隙度为</w:t>
      </w:r>
      <w:r w:rsidRPr="000144C3">
        <w:rPr>
          <w:rFonts w:cs="宋体" w:hint="eastAsia"/>
          <w:lang w:bidi="ar"/>
        </w:rPr>
        <w:t>0.15</w:t>
      </w:r>
      <w:r w:rsidRPr="000144C3">
        <w:rPr>
          <w:rFonts w:cs="宋体" w:hint="eastAsia"/>
          <w:lang w:bidi="ar"/>
        </w:rPr>
        <w:t>。</w:t>
      </w:r>
    </w:p>
    <w:p w14:paraId="6DB7F452" w14:textId="77777777" w:rsidR="00D600B8" w:rsidRPr="000144C3" w:rsidRDefault="00D600B8" w:rsidP="00D600B8">
      <w:pPr>
        <w:pStyle w:val="0"/>
        <w:widowControl/>
        <w:rPr>
          <w:rFonts w:cs="宋体"/>
          <w:lang w:bidi="ar"/>
        </w:rPr>
      </w:pPr>
      <w:r w:rsidRPr="000144C3">
        <w:rPr>
          <w:rFonts w:cs="宋体" w:hint="eastAsia"/>
          <w:lang w:bidi="ar"/>
        </w:rPr>
        <w:t>则</w:t>
      </w:r>
      <w:r w:rsidRPr="000144C3">
        <w:rPr>
          <w:rFonts w:cs="宋体" w:hint="eastAsia"/>
          <w:lang w:bidi="ar"/>
        </w:rPr>
        <w:t>L=2</w:t>
      </w:r>
      <w:r w:rsidRPr="000144C3">
        <w:rPr>
          <w:rFonts w:cs="宋体" w:hint="eastAsia"/>
          <w:lang w:bidi="ar"/>
        </w:rPr>
        <w:t>×</w:t>
      </w:r>
      <w:r w:rsidRPr="000144C3">
        <w:rPr>
          <w:rFonts w:cs="宋体" w:hint="eastAsia"/>
          <w:lang w:bidi="ar"/>
        </w:rPr>
        <w:t>1.5</w:t>
      </w:r>
      <w:r w:rsidRPr="000144C3">
        <w:rPr>
          <w:rFonts w:cs="宋体" w:hint="eastAsia"/>
          <w:lang w:bidi="ar"/>
        </w:rPr>
        <w:t>×</w:t>
      </w:r>
      <w:r w:rsidRPr="000144C3">
        <w:rPr>
          <w:rFonts w:cs="宋体" w:hint="eastAsia"/>
          <w:lang w:bidi="ar"/>
        </w:rPr>
        <w:t>0.01</w:t>
      </w:r>
      <w:r w:rsidRPr="000144C3">
        <w:rPr>
          <w:rFonts w:cs="宋体" w:hint="eastAsia"/>
          <w:lang w:bidi="ar"/>
        </w:rPr>
        <w:t>×</w:t>
      </w:r>
      <w:r w:rsidRPr="000144C3">
        <w:rPr>
          <w:rFonts w:cs="宋体" w:hint="eastAsia"/>
          <w:lang w:bidi="ar"/>
        </w:rPr>
        <w:t>5000/0.15=1000m</w:t>
      </w:r>
    </w:p>
    <w:p w14:paraId="671DE4D8" w14:textId="77777777" w:rsidR="00696139" w:rsidRPr="000144C3" w:rsidRDefault="005D6202">
      <w:pPr>
        <w:pStyle w:val="0"/>
        <w:widowControl/>
        <w:rPr>
          <w:rFonts w:cs="宋体"/>
          <w:lang w:bidi="ar"/>
        </w:rPr>
      </w:pPr>
      <w:r w:rsidRPr="000144C3">
        <w:rPr>
          <w:rFonts w:cs="宋体" w:hint="eastAsia"/>
          <w:lang w:bidi="ar"/>
        </w:rPr>
        <w:t>②查表法</w:t>
      </w:r>
      <w:r w:rsidRPr="000144C3">
        <w:rPr>
          <w:rFonts w:cs="宋体" w:hint="eastAsia"/>
          <w:lang w:bidi="ar"/>
        </w:rPr>
        <w:t xml:space="preserve"> </w:t>
      </w:r>
    </w:p>
    <w:p w14:paraId="00E11CCC" w14:textId="77777777" w:rsidR="00696139" w:rsidRPr="000144C3" w:rsidRDefault="005D6202">
      <w:pPr>
        <w:pStyle w:val="0"/>
        <w:widowControl/>
        <w:rPr>
          <w:rFonts w:cs="宋体"/>
          <w:lang w:bidi="ar"/>
        </w:rPr>
      </w:pPr>
      <w:r w:rsidRPr="000144C3">
        <w:rPr>
          <w:rFonts w:cs="宋体" w:hint="eastAsia"/>
          <w:lang w:bidi="ar"/>
        </w:rPr>
        <w:t>当不满足公式计算法的要求时，可采用查表法确定。</w:t>
      </w:r>
    </w:p>
    <w:p w14:paraId="571A67EB" w14:textId="417D0EB8" w:rsidR="00696139" w:rsidRPr="000144C3" w:rsidRDefault="005D6202">
      <w:pPr>
        <w:pStyle w:val="2f4"/>
        <w:spacing w:beforeLines="0" w:afterLines="0" w:line="360" w:lineRule="auto"/>
        <w:ind w:left="431" w:firstLine="0"/>
        <w:jc w:val="center"/>
        <w:rPr>
          <w:b/>
          <w:sz w:val="21"/>
          <w:szCs w:val="21"/>
        </w:rPr>
      </w:pPr>
      <w:r w:rsidRPr="000144C3">
        <w:rPr>
          <w:rFonts w:hint="eastAsia"/>
          <w:b/>
          <w:sz w:val="21"/>
          <w:szCs w:val="21"/>
        </w:rPr>
        <w:t>表</w:t>
      </w:r>
      <w:r w:rsidRPr="000144C3">
        <w:rPr>
          <w:b/>
          <w:sz w:val="21"/>
          <w:szCs w:val="21"/>
        </w:rPr>
        <w:t>5.2</w:t>
      </w:r>
      <w:r w:rsidR="00397D50" w:rsidRPr="000144C3">
        <w:rPr>
          <w:rFonts w:hint="eastAsia"/>
          <w:b/>
          <w:sz w:val="21"/>
          <w:szCs w:val="21"/>
        </w:rPr>
        <w:t>.5</w:t>
      </w:r>
      <w:r w:rsidRPr="000144C3">
        <w:rPr>
          <w:rFonts w:hint="eastAsia"/>
          <w:b/>
          <w:sz w:val="21"/>
          <w:szCs w:val="21"/>
        </w:rPr>
        <w:t>-</w:t>
      </w:r>
      <w:r w:rsidR="00397D50" w:rsidRPr="000144C3">
        <w:rPr>
          <w:rFonts w:hint="eastAsia"/>
          <w:b/>
          <w:sz w:val="21"/>
          <w:szCs w:val="21"/>
        </w:rPr>
        <w:t>1</w:t>
      </w:r>
      <w:r w:rsidRPr="000144C3">
        <w:rPr>
          <w:b/>
          <w:sz w:val="21"/>
          <w:szCs w:val="21"/>
        </w:rPr>
        <w:t xml:space="preserve"> </w:t>
      </w:r>
      <w:r w:rsidRPr="000144C3">
        <w:rPr>
          <w:rFonts w:hint="eastAsia"/>
          <w:b/>
          <w:sz w:val="21"/>
          <w:szCs w:val="21"/>
        </w:rPr>
        <w:t>地下水环境现状调查评价范围参照</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98"/>
        <w:gridCol w:w="2984"/>
        <w:gridCol w:w="4486"/>
      </w:tblGrid>
      <w:tr w:rsidR="00D600B8" w:rsidRPr="000144C3" w14:paraId="7F6726D4" w14:textId="77777777">
        <w:tc>
          <w:tcPr>
            <w:tcW w:w="1055" w:type="pct"/>
            <w:vAlign w:val="center"/>
          </w:tcPr>
          <w:p w14:paraId="2B1189DA"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评价等级</w:t>
            </w:r>
          </w:p>
        </w:tc>
        <w:tc>
          <w:tcPr>
            <w:tcW w:w="1575" w:type="pct"/>
            <w:vAlign w:val="center"/>
          </w:tcPr>
          <w:p w14:paraId="5AE22937"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调查评价面积（</w:t>
            </w:r>
            <w:r w:rsidRPr="000144C3">
              <w:rPr>
                <w:rFonts w:ascii="Times New Roman"/>
                <w:sz w:val="21"/>
                <w:szCs w:val="21"/>
                <w:lang w:bidi="ar"/>
              </w:rPr>
              <w:t>km</w:t>
            </w:r>
            <w:r w:rsidRPr="000144C3">
              <w:rPr>
                <w:rFonts w:ascii="Times New Roman" w:hint="eastAsia"/>
                <w:sz w:val="21"/>
                <w:szCs w:val="21"/>
                <w:vertAlign w:val="superscript"/>
                <w:lang w:bidi="ar"/>
              </w:rPr>
              <w:t>2</w:t>
            </w:r>
            <w:r w:rsidRPr="000144C3">
              <w:rPr>
                <w:rFonts w:ascii="Times New Roman" w:cs="宋体" w:hint="eastAsia"/>
                <w:sz w:val="21"/>
                <w:szCs w:val="21"/>
                <w:lang w:bidi="ar"/>
              </w:rPr>
              <w:t>）</w:t>
            </w:r>
          </w:p>
        </w:tc>
        <w:tc>
          <w:tcPr>
            <w:tcW w:w="2368" w:type="pct"/>
            <w:vAlign w:val="center"/>
          </w:tcPr>
          <w:p w14:paraId="31540596"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备注</w:t>
            </w:r>
          </w:p>
        </w:tc>
      </w:tr>
      <w:tr w:rsidR="00D600B8" w:rsidRPr="000144C3" w14:paraId="51CCA341" w14:textId="77777777">
        <w:tc>
          <w:tcPr>
            <w:tcW w:w="1055" w:type="pct"/>
            <w:vAlign w:val="center"/>
          </w:tcPr>
          <w:p w14:paraId="33497CF7"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一级</w:t>
            </w:r>
          </w:p>
        </w:tc>
        <w:tc>
          <w:tcPr>
            <w:tcW w:w="1575" w:type="pct"/>
            <w:vAlign w:val="center"/>
          </w:tcPr>
          <w:p w14:paraId="254BE394" w14:textId="77777777" w:rsidR="00696139" w:rsidRPr="000144C3" w:rsidRDefault="005D6202">
            <w:pPr>
              <w:jc w:val="center"/>
              <w:rPr>
                <w:rFonts w:ascii="Times New Roman"/>
                <w:sz w:val="21"/>
                <w:szCs w:val="21"/>
              </w:rPr>
            </w:pPr>
            <w:r w:rsidRPr="000144C3">
              <w:rPr>
                <w:rFonts w:ascii="Times New Roman"/>
                <w:sz w:val="21"/>
                <w:szCs w:val="21"/>
                <w:lang w:bidi="ar"/>
              </w:rPr>
              <w:t>≥20</w:t>
            </w:r>
          </w:p>
        </w:tc>
        <w:tc>
          <w:tcPr>
            <w:tcW w:w="2368" w:type="pct"/>
            <w:vMerge w:val="restart"/>
            <w:vAlign w:val="center"/>
          </w:tcPr>
          <w:p w14:paraId="6B66620E" w14:textId="77777777" w:rsidR="00696139" w:rsidRPr="000144C3" w:rsidRDefault="005D6202">
            <w:pPr>
              <w:jc w:val="center"/>
              <w:rPr>
                <w:rFonts w:ascii="Times New Roman"/>
                <w:sz w:val="21"/>
                <w:szCs w:val="21"/>
              </w:rPr>
            </w:pPr>
            <w:r w:rsidRPr="000144C3">
              <w:rPr>
                <w:rFonts w:ascii="Times New Roman" w:cs="宋体" w:hint="eastAsia"/>
                <w:sz w:val="21"/>
                <w:szCs w:val="21"/>
                <w:lang w:bidi="ar"/>
              </w:rPr>
              <w:t>应包括重要的地下水环境保护目标，必要时适当扩大范围</w:t>
            </w:r>
          </w:p>
        </w:tc>
      </w:tr>
      <w:tr w:rsidR="00D600B8" w:rsidRPr="000144C3" w14:paraId="3BADBB5A" w14:textId="77777777">
        <w:tc>
          <w:tcPr>
            <w:tcW w:w="1055" w:type="pct"/>
            <w:vAlign w:val="center"/>
          </w:tcPr>
          <w:p w14:paraId="329FCB4E"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二级</w:t>
            </w:r>
          </w:p>
        </w:tc>
        <w:tc>
          <w:tcPr>
            <w:tcW w:w="1575" w:type="pct"/>
            <w:vAlign w:val="center"/>
          </w:tcPr>
          <w:p w14:paraId="37474F3F" w14:textId="77777777" w:rsidR="00696139" w:rsidRPr="000144C3" w:rsidRDefault="005D6202">
            <w:pPr>
              <w:jc w:val="center"/>
              <w:rPr>
                <w:rFonts w:ascii="Times New Roman"/>
                <w:sz w:val="21"/>
                <w:szCs w:val="21"/>
              </w:rPr>
            </w:pPr>
            <w:r w:rsidRPr="000144C3">
              <w:rPr>
                <w:rFonts w:ascii="Times New Roman"/>
                <w:sz w:val="21"/>
                <w:szCs w:val="21"/>
                <w:lang w:bidi="ar"/>
              </w:rPr>
              <w:t>6</w:t>
            </w:r>
            <w:r w:rsidRPr="000144C3">
              <w:rPr>
                <w:rFonts w:ascii="Times New Roman" w:cs="宋体" w:hint="eastAsia"/>
                <w:sz w:val="21"/>
                <w:szCs w:val="21"/>
                <w:lang w:bidi="ar"/>
              </w:rPr>
              <w:t>～</w:t>
            </w:r>
            <w:r w:rsidRPr="000144C3">
              <w:rPr>
                <w:rFonts w:ascii="Times New Roman"/>
                <w:sz w:val="21"/>
                <w:szCs w:val="21"/>
                <w:lang w:bidi="ar"/>
              </w:rPr>
              <w:t xml:space="preserve">20 </w:t>
            </w:r>
          </w:p>
        </w:tc>
        <w:tc>
          <w:tcPr>
            <w:tcW w:w="2368" w:type="pct"/>
            <w:vMerge/>
          </w:tcPr>
          <w:p w14:paraId="45B7EA8B" w14:textId="77777777" w:rsidR="00696139" w:rsidRPr="000144C3" w:rsidRDefault="00696139">
            <w:pPr>
              <w:tabs>
                <w:tab w:val="left" w:pos="264"/>
              </w:tabs>
              <w:ind w:firstLine="480"/>
              <w:rPr>
                <w:rFonts w:ascii="Times New Roman"/>
              </w:rPr>
            </w:pPr>
          </w:p>
        </w:tc>
      </w:tr>
      <w:tr w:rsidR="00D600B8" w:rsidRPr="000144C3" w14:paraId="4F2F8A3A" w14:textId="77777777">
        <w:tc>
          <w:tcPr>
            <w:tcW w:w="1055" w:type="pct"/>
            <w:vAlign w:val="center"/>
          </w:tcPr>
          <w:p w14:paraId="12F931E8" w14:textId="77777777" w:rsidR="00696139" w:rsidRPr="000144C3" w:rsidRDefault="005D6202">
            <w:pPr>
              <w:tabs>
                <w:tab w:val="left" w:pos="264"/>
              </w:tabs>
              <w:jc w:val="center"/>
              <w:rPr>
                <w:rFonts w:ascii="Times New Roman"/>
                <w:sz w:val="21"/>
                <w:szCs w:val="21"/>
              </w:rPr>
            </w:pPr>
            <w:r w:rsidRPr="000144C3">
              <w:rPr>
                <w:rFonts w:ascii="Times New Roman" w:hint="eastAsia"/>
                <w:sz w:val="21"/>
                <w:szCs w:val="21"/>
              </w:rPr>
              <w:t>三级</w:t>
            </w:r>
          </w:p>
        </w:tc>
        <w:tc>
          <w:tcPr>
            <w:tcW w:w="1575" w:type="pct"/>
            <w:vAlign w:val="center"/>
          </w:tcPr>
          <w:p w14:paraId="7CFC4C52" w14:textId="77777777" w:rsidR="00696139" w:rsidRPr="000144C3" w:rsidRDefault="005D6202">
            <w:pPr>
              <w:jc w:val="center"/>
              <w:rPr>
                <w:rFonts w:ascii="Times New Roman"/>
                <w:sz w:val="21"/>
                <w:szCs w:val="21"/>
              </w:rPr>
            </w:pPr>
            <w:r w:rsidRPr="000144C3">
              <w:rPr>
                <w:rFonts w:ascii="Times New Roman"/>
                <w:sz w:val="21"/>
                <w:szCs w:val="21"/>
                <w:lang w:bidi="ar"/>
              </w:rPr>
              <w:t>≤6</w:t>
            </w:r>
          </w:p>
        </w:tc>
        <w:tc>
          <w:tcPr>
            <w:tcW w:w="2368" w:type="pct"/>
            <w:vMerge/>
          </w:tcPr>
          <w:p w14:paraId="7608EB15" w14:textId="77777777" w:rsidR="00696139" w:rsidRPr="000144C3" w:rsidRDefault="00696139">
            <w:pPr>
              <w:tabs>
                <w:tab w:val="left" w:pos="264"/>
              </w:tabs>
              <w:ind w:firstLine="480"/>
              <w:rPr>
                <w:rFonts w:ascii="Times New Roman"/>
              </w:rPr>
            </w:pPr>
          </w:p>
        </w:tc>
      </w:tr>
    </w:tbl>
    <w:p w14:paraId="6DD6A7D0" w14:textId="77777777" w:rsidR="00696139" w:rsidRPr="000144C3" w:rsidRDefault="005D6202">
      <w:pPr>
        <w:pStyle w:val="0"/>
        <w:widowControl/>
        <w:rPr>
          <w:rFonts w:cs="宋体"/>
          <w:lang w:bidi="ar"/>
        </w:rPr>
      </w:pPr>
      <w:r w:rsidRPr="000144C3">
        <w:rPr>
          <w:rFonts w:cs="宋体" w:hint="eastAsia"/>
          <w:lang w:bidi="ar"/>
        </w:rPr>
        <w:t>③自定义法</w:t>
      </w:r>
      <w:r w:rsidRPr="000144C3">
        <w:rPr>
          <w:rFonts w:cs="宋体" w:hint="eastAsia"/>
          <w:lang w:bidi="ar"/>
        </w:rPr>
        <w:t xml:space="preserve"> </w:t>
      </w:r>
    </w:p>
    <w:p w14:paraId="5EF0C11C" w14:textId="77777777" w:rsidR="00696139" w:rsidRPr="000144C3" w:rsidRDefault="005D6202">
      <w:pPr>
        <w:pStyle w:val="0"/>
        <w:widowControl/>
        <w:rPr>
          <w:rFonts w:cs="宋体"/>
          <w:lang w:bidi="ar"/>
        </w:rPr>
      </w:pPr>
      <w:r w:rsidRPr="000144C3">
        <w:rPr>
          <w:rFonts w:cs="宋体" w:hint="eastAsia"/>
          <w:lang w:bidi="ar"/>
        </w:rPr>
        <w:lastRenderedPageBreak/>
        <w:t>当计算或查表范围超出所处水文地质单元边界时，应以所处水文地质单元边界为宜，可根据建设项目所在地水文地质条件确定。</w:t>
      </w:r>
    </w:p>
    <w:p w14:paraId="63B7F862" w14:textId="77777777" w:rsidR="008C4FB6" w:rsidRPr="000144C3" w:rsidRDefault="008C4FB6" w:rsidP="008C4FB6">
      <w:pPr>
        <w:pStyle w:val="0"/>
        <w:widowControl/>
        <w:rPr>
          <w:rFonts w:cs="宋体"/>
          <w:lang w:bidi="ar"/>
        </w:rPr>
      </w:pPr>
      <w:r w:rsidRPr="000144C3">
        <w:rPr>
          <w:rFonts w:cs="宋体" w:hint="eastAsia"/>
          <w:lang w:bidi="ar"/>
        </w:rPr>
        <w:t>本项目周边无明显水文地质边界，选取公式法确定本项目地下水环境影响评价范围：</w:t>
      </w:r>
      <w:r w:rsidRPr="000144C3">
        <w:t>向东、向南、向西、向北分别自厂区边界向外延伸</w:t>
      </w:r>
      <w:r w:rsidRPr="000144C3">
        <w:t>1000m</w:t>
      </w:r>
      <w:r w:rsidRPr="000144C3">
        <w:t>。根据测算，本项目地下水评价范围约</w:t>
      </w:r>
      <w:r w:rsidRPr="000144C3">
        <w:t>4.8 km</w:t>
      </w:r>
      <w:r w:rsidRPr="000144C3">
        <w:rPr>
          <w:vertAlign w:val="superscript"/>
        </w:rPr>
        <w:t>2</w:t>
      </w:r>
      <w:r w:rsidRPr="000144C3">
        <w:t>。</w:t>
      </w:r>
    </w:p>
    <w:p w14:paraId="2EE1FF7B"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5.2.5.3</w:t>
      </w:r>
      <w:r w:rsidRPr="000144C3">
        <w:rPr>
          <w:rFonts w:ascii="Times New Roman" w:hAnsi="Times New Roman" w:hint="eastAsia"/>
          <w:szCs w:val="24"/>
        </w:rPr>
        <w:t>水文地质条件</w:t>
      </w:r>
    </w:p>
    <w:p w14:paraId="2F12DF3C" w14:textId="600C985D" w:rsidR="00696139" w:rsidRPr="000144C3" w:rsidRDefault="008C4FB6" w:rsidP="00397D50">
      <w:pPr>
        <w:pStyle w:val="0"/>
        <w:widowControl/>
        <w:rPr>
          <w:rFonts w:cs="宋体"/>
          <w:lang w:bidi="ar"/>
        </w:rPr>
      </w:pPr>
      <w:r w:rsidRPr="000144C3">
        <w:rPr>
          <w:rFonts w:cs="宋体" w:hint="eastAsia"/>
          <w:lang w:bidi="ar"/>
        </w:rPr>
        <w:t>项目区域水文地质条件及</w:t>
      </w:r>
      <w:r w:rsidR="00397D50" w:rsidRPr="000144C3">
        <w:rPr>
          <w:rFonts w:cs="宋体" w:hint="eastAsia"/>
          <w:lang w:bidi="ar"/>
        </w:rPr>
        <w:t>地下水补径排条件见</w:t>
      </w:r>
      <w:r w:rsidR="00397D50" w:rsidRPr="000144C3">
        <w:rPr>
          <w:rFonts w:cs="宋体" w:hint="eastAsia"/>
          <w:lang w:bidi="ar"/>
        </w:rPr>
        <w:t>4.1.5</w:t>
      </w:r>
      <w:r w:rsidR="00397D50" w:rsidRPr="000144C3">
        <w:rPr>
          <w:rFonts w:cs="宋体" w:hint="eastAsia"/>
          <w:lang w:bidi="ar"/>
        </w:rPr>
        <w:t>章节。</w:t>
      </w:r>
    </w:p>
    <w:p w14:paraId="5959ECE7" w14:textId="77777777" w:rsidR="00696139" w:rsidRPr="000144C3" w:rsidRDefault="005D6202">
      <w:pPr>
        <w:spacing w:line="360" w:lineRule="auto"/>
        <w:ind w:firstLineChars="200" w:firstLine="480"/>
        <w:rPr>
          <w:rFonts w:ascii="Times New Roman"/>
          <w:szCs w:val="24"/>
        </w:rPr>
      </w:pPr>
      <w:r w:rsidRPr="000144C3">
        <w:rPr>
          <w:rFonts w:ascii="Times New Roman" w:hint="eastAsia"/>
          <w:szCs w:val="24"/>
        </w:rPr>
        <w:t>根据调查，评价范围内无集中式饮用水水源，园区企业用水、生活用水主要以自来水为主，对地下水仅进行地下水水质跟踪监测，不取用地下水。</w:t>
      </w:r>
    </w:p>
    <w:p w14:paraId="0D8D6F4B" w14:textId="77777777" w:rsidR="00696139" w:rsidRPr="000144C3" w:rsidRDefault="005D6202">
      <w:pPr>
        <w:pStyle w:val="4"/>
        <w:ind w:left="0" w:firstLineChars="200" w:firstLine="482"/>
        <w:rPr>
          <w:rFonts w:ascii="Times New Roman" w:hAnsi="Times New Roman"/>
          <w:szCs w:val="24"/>
        </w:rPr>
      </w:pPr>
      <w:bookmarkStart w:id="285" w:name="_Toc27502"/>
      <w:r w:rsidRPr="000144C3">
        <w:rPr>
          <w:rFonts w:ascii="Times New Roman" w:hAnsi="Times New Roman"/>
          <w:szCs w:val="24"/>
        </w:rPr>
        <w:t>5.2.5.4</w:t>
      </w:r>
      <w:r w:rsidRPr="000144C3">
        <w:rPr>
          <w:rFonts w:ascii="Times New Roman" w:hAnsi="Times New Roman"/>
          <w:szCs w:val="24"/>
        </w:rPr>
        <w:t>地下水</w:t>
      </w:r>
      <w:bookmarkEnd w:id="285"/>
      <w:r w:rsidRPr="000144C3">
        <w:rPr>
          <w:rFonts w:ascii="Times New Roman" w:hAnsi="Times New Roman" w:hint="eastAsia"/>
          <w:szCs w:val="24"/>
        </w:rPr>
        <w:t>环境</w:t>
      </w:r>
      <w:r w:rsidRPr="000144C3">
        <w:rPr>
          <w:rFonts w:ascii="Times New Roman" w:hAnsi="Times New Roman"/>
          <w:szCs w:val="24"/>
        </w:rPr>
        <w:t>影响预测与评价</w:t>
      </w:r>
    </w:p>
    <w:p w14:paraId="05F34334" w14:textId="77777777" w:rsidR="00696139" w:rsidRPr="000144C3" w:rsidRDefault="005D6202">
      <w:pPr>
        <w:spacing w:line="360" w:lineRule="auto"/>
        <w:ind w:firstLineChars="200" w:firstLine="482"/>
        <w:rPr>
          <w:rFonts w:ascii="Times New Roman"/>
          <w:b/>
        </w:rPr>
      </w:pPr>
      <w:r w:rsidRPr="000144C3">
        <w:rPr>
          <w:rFonts w:ascii="Times New Roman" w:hint="eastAsia"/>
          <w:b/>
        </w:rPr>
        <w:t>（</w:t>
      </w:r>
      <w:r w:rsidRPr="000144C3">
        <w:rPr>
          <w:rFonts w:ascii="Times New Roman" w:hint="eastAsia"/>
          <w:b/>
        </w:rPr>
        <w:t>1</w:t>
      </w:r>
      <w:r w:rsidRPr="000144C3">
        <w:rPr>
          <w:rFonts w:ascii="Times New Roman" w:hint="eastAsia"/>
          <w:b/>
        </w:rPr>
        <w:t>）</w:t>
      </w:r>
      <w:r w:rsidRPr="000144C3">
        <w:rPr>
          <w:rFonts w:ascii="Times New Roman"/>
          <w:b/>
        </w:rPr>
        <w:t>预测情景分析</w:t>
      </w:r>
    </w:p>
    <w:p w14:paraId="6065C2C8" w14:textId="77777777" w:rsidR="00696139" w:rsidRPr="000144C3" w:rsidRDefault="005D6202">
      <w:pPr>
        <w:spacing w:line="360" w:lineRule="auto"/>
        <w:ind w:firstLineChars="200" w:firstLine="482"/>
        <w:rPr>
          <w:rFonts w:ascii="Times New Roman"/>
          <w:b/>
        </w:rPr>
      </w:pPr>
      <w:r w:rsidRPr="000144C3">
        <w:rPr>
          <w:rFonts w:ascii="Times New Roman" w:hint="eastAsia"/>
          <w:b/>
        </w:rPr>
        <w:t>1</w:t>
      </w:r>
      <w:r w:rsidRPr="000144C3">
        <w:rPr>
          <w:rFonts w:ascii="Times New Roman" w:hint="eastAsia"/>
          <w:b/>
        </w:rPr>
        <w:t>）正常情况下的地下水环境影响预测与评价</w:t>
      </w:r>
    </w:p>
    <w:p w14:paraId="3AEE68E5" w14:textId="4ACA301E" w:rsidR="00696139" w:rsidRPr="000144C3" w:rsidRDefault="005D6202">
      <w:pPr>
        <w:spacing w:line="360" w:lineRule="auto"/>
        <w:ind w:firstLineChars="200" w:firstLine="480"/>
        <w:jc w:val="both"/>
        <w:rPr>
          <w:rFonts w:ascii="Times New Roman"/>
        </w:rPr>
      </w:pPr>
      <w:r w:rsidRPr="000144C3">
        <w:rPr>
          <w:rFonts w:ascii="Times New Roman"/>
        </w:rPr>
        <w:t>根据项目实际特征，评价认为本项目在采取相应措施后可避免</w:t>
      </w:r>
      <w:r w:rsidR="00735A0B" w:rsidRPr="000144C3">
        <w:rPr>
          <w:rFonts w:ascii="Times New Roman" w:hint="eastAsia"/>
        </w:rPr>
        <w:t>对</w:t>
      </w:r>
      <w:r w:rsidRPr="000144C3">
        <w:rPr>
          <w:rFonts w:ascii="Times New Roman"/>
        </w:rPr>
        <w:t>地下水的影响。</w:t>
      </w:r>
    </w:p>
    <w:p w14:paraId="673AE4CB" w14:textId="2A758DA3" w:rsidR="00696139" w:rsidRPr="000144C3" w:rsidRDefault="00514AC8" w:rsidP="00514AC8">
      <w:pPr>
        <w:spacing w:line="360" w:lineRule="auto"/>
        <w:ind w:firstLineChars="200" w:firstLine="480"/>
        <w:jc w:val="both"/>
        <w:rPr>
          <w:rFonts w:ascii="Times New Roman"/>
        </w:rPr>
      </w:pPr>
      <w:r w:rsidRPr="000144C3">
        <w:rPr>
          <w:rFonts w:ascii="Times New Roman" w:hint="eastAsia"/>
        </w:rPr>
        <w:t>①</w:t>
      </w:r>
      <w:r w:rsidR="005D6202" w:rsidRPr="000144C3">
        <w:rPr>
          <w:rFonts w:ascii="Times New Roman" w:hint="eastAsia"/>
        </w:rPr>
        <w:t>本项目</w:t>
      </w:r>
      <w:r w:rsidRPr="000144C3">
        <w:rPr>
          <w:rFonts w:ascii="Times New Roman" w:hint="eastAsia"/>
        </w:rPr>
        <w:t>各类</w:t>
      </w:r>
      <w:r w:rsidR="005D6202" w:rsidRPr="000144C3">
        <w:rPr>
          <w:rFonts w:ascii="Times New Roman" w:hint="eastAsia"/>
        </w:rPr>
        <w:t>生产废水</w:t>
      </w:r>
      <w:r w:rsidRPr="000144C3">
        <w:rPr>
          <w:rFonts w:ascii="Times New Roman" w:hint="eastAsia"/>
        </w:rPr>
        <w:t>分别经预处理后一并进综合污水处理系统进行混凝沉淀后经砂滤</w:t>
      </w:r>
      <w:r w:rsidRPr="000144C3">
        <w:rPr>
          <w:rFonts w:ascii="Times New Roman" w:hint="eastAsia"/>
        </w:rPr>
        <w:t>+</w:t>
      </w:r>
      <w:r w:rsidRPr="000144C3">
        <w:rPr>
          <w:rFonts w:ascii="Times New Roman" w:hint="eastAsia"/>
        </w:rPr>
        <w:t>炭滤</w:t>
      </w:r>
      <w:r w:rsidRPr="000144C3">
        <w:rPr>
          <w:rFonts w:ascii="Times New Roman" w:hint="eastAsia"/>
        </w:rPr>
        <w:t>+</w:t>
      </w:r>
      <w:r w:rsidRPr="000144C3">
        <w:rPr>
          <w:rFonts w:ascii="Times New Roman" w:hint="eastAsia"/>
        </w:rPr>
        <w:t>软化器</w:t>
      </w:r>
      <w:r w:rsidRPr="000144C3">
        <w:rPr>
          <w:rFonts w:ascii="Times New Roman" w:hint="eastAsia"/>
        </w:rPr>
        <w:t>+</w:t>
      </w:r>
      <w:r w:rsidRPr="000144C3">
        <w:rPr>
          <w:rFonts w:ascii="Times New Roman" w:hint="eastAsia"/>
        </w:rPr>
        <w:t>超滤</w:t>
      </w:r>
      <w:r w:rsidRPr="000144C3">
        <w:rPr>
          <w:rFonts w:ascii="Times New Roman" w:hint="eastAsia"/>
        </w:rPr>
        <w:t>+</w:t>
      </w:r>
      <w:r w:rsidRPr="000144C3">
        <w:rPr>
          <w:rFonts w:ascii="Times New Roman" w:hint="eastAsia"/>
        </w:rPr>
        <w:t>二级</w:t>
      </w:r>
      <w:r w:rsidRPr="000144C3">
        <w:rPr>
          <w:rFonts w:ascii="Times New Roman" w:hint="eastAsia"/>
        </w:rPr>
        <w:t>RO</w:t>
      </w:r>
      <w:r w:rsidRPr="000144C3">
        <w:rPr>
          <w:rFonts w:ascii="Times New Roman" w:hint="eastAsia"/>
        </w:rPr>
        <w:t>处理后</w:t>
      </w:r>
      <w:r w:rsidRPr="000144C3">
        <w:rPr>
          <w:rFonts w:ascii="Times New Roman"/>
        </w:rPr>
        <w:t>达</w:t>
      </w:r>
      <w:r w:rsidRPr="000144C3">
        <w:rPr>
          <w:rFonts w:ascii="Times New Roman" w:hint="eastAsia"/>
        </w:rPr>
        <w:t>《金属镀覆和化学覆盖工艺用水水质规范》（</w:t>
      </w:r>
      <w:r w:rsidRPr="000144C3">
        <w:rPr>
          <w:rFonts w:ascii="Times New Roman" w:hint="eastAsia"/>
        </w:rPr>
        <w:t>HB5472-91</w:t>
      </w:r>
      <w:r w:rsidRPr="000144C3">
        <w:rPr>
          <w:rFonts w:ascii="Times New Roman" w:hint="eastAsia"/>
        </w:rPr>
        <w:t>）</w:t>
      </w:r>
      <w:r w:rsidRPr="000144C3">
        <w:rPr>
          <w:rFonts w:ascii="Times New Roman" w:hint="eastAsia"/>
        </w:rPr>
        <w:t>A</w:t>
      </w:r>
      <w:r w:rsidRPr="000144C3">
        <w:rPr>
          <w:rFonts w:ascii="Times New Roman" w:hint="eastAsia"/>
        </w:rPr>
        <w:t>类水</w:t>
      </w:r>
      <w:r w:rsidRPr="000144C3">
        <w:rPr>
          <w:rFonts w:ascii="Times New Roman"/>
        </w:rPr>
        <w:t>标准后循环使用，不外排。</w:t>
      </w:r>
    </w:p>
    <w:p w14:paraId="59682426" w14:textId="37FC76A3" w:rsidR="00696139" w:rsidRPr="000144C3" w:rsidRDefault="005D6202">
      <w:pPr>
        <w:spacing w:line="360" w:lineRule="auto"/>
        <w:ind w:firstLineChars="200" w:firstLine="480"/>
        <w:jc w:val="both"/>
        <w:rPr>
          <w:rFonts w:ascii="Times New Roman"/>
        </w:rPr>
      </w:pPr>
      <w:r w:rsidRPr="000144C3">
        <w:rPr>
          <w:rFonts w:ascii="Times New Roman" w:hint="eastAsia"/>
        </w:rPr>
        <w:t>②项目已对</w:t>
      </w:r>
      <w:r w:rsidR="008F0337" w:rsidRPr="000144C3">
        <w:rPr>
          <w:rFonts w:ascii="Times New Roman" w:hint="eastAsia"/>
          <w:kern w:val="2"/>
          <w:szCs w:val="24"/>
        </w:rPr>
        <w:t>2#</w:t>
      </w:r>
      <w:r w:rsidR="008F0337" w:rsidRPr="000144C3">
        <w:rPr>
          <w:rFonts w:ascii="Times New Roman" w:hint="eastAsia"/>
          <w:kern w:val="2"/>
          <w:szCs w:val="24"/>
        </w:rPr>
        <w:t>生产车间表面处理生产线区域、喷烤漆区域、化学品库、危废暂存间、隔油池、预处理池、污水处理系统</w:t>
      </w:r>
      <w:r w:rsidRPr="000144C3">
        <w:rPr>
          <w:rFonts w:ascii="Times New Roman" w:hint="eastAsia"/>
        </w:rPr>
        <w:t>等进行重点防渗处理，同时对</w:t>
      </w:r>
      <w:r w:rsidR="008F0337" w:rsidRPr="000144C3">
        <w:rPr>
          <w:rFonts w:ascii="Times New Roman" w:hint="eastAsia"/>
          <w:kern w:val="2"/>
          <w:szCs w:val="24"/>
        </w:rPr>
        <w:t>2#</w:t>
      </w:r>
      <w:r w:rsidR="008F0337" w:rsidRPr="000144C3">
        <w:rPr>
          <w:rFonts w:ascii="Times New Roman" w:hint="eastAsia"/>
          <w:kern w:val="2"/>
          <w:szCs w:val="24"/>
        </w:rPr>
        <w:t>生产车间机加工、装配区</w:t>
      </w:r>
      <w:r w:rsidRPr="000144C3">
        <w:rPr>
          <w:rFonts w:ascii="Times New Roman" w:hint="eastAsia"/>
        </w:rPr>
        <w:t>做一般防渗处理，对除</w:t>
      </w:r>
      <w:r w:rsidRPr="000144C3">
        <w:rPr>
          <w:rFonts w:ascii="Times New Roman"/>
        </w:rPr>
        <w:t>重点防渗区和一般防渗区以外的区域做简单防渗处理，可有效避免由于废水及</w:t>
      </w:r>
      <w:r w:rsidR="008F0337" w:rsidRPr="000144C3">
        <w:rPr>
          <w:rFonts w:ascii="Times New Roman"/>
        </w:rPr>
        <w:t>废液</w:t>
      </w:r>
      <w:r w:rsidRPr="000144C3">
        <w:rPr>
          <w:rFonts w:ascii="Times New Roman"/>
        </w:rPr>
        <w:t>等下渗地下水引起地下水的污染影响，加上有粘土层的阻隔及过滤作用，不会对地下水产生影响。</w:t>
      </w:r>
    </w:p>
    <w:p w14:paraId="0B3FAEEF"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③项目生产中涉及到部分化学品的使用，化学品的使用和暂存均按照《危险化学品安全贮存通则》（</w:t>
      </w:r>
      <w:r w:rsidRPr="000144C3">
        <w:rPr>
          <w:rFonts w:ascii="Times New Roman" w:hint="eastAsia"/>
        </w:rPr>
        <w:t>GB15603-1995</w:t>
      </w:r>
      <w:r w:rsidRPr="000144C3">
        <w:rPr>
          <w:rFonts w:ascii="Times New Roman" w:hint="eastAsia"/>
        </w:rPr>
        <w:t>）和《危险化学品安全管理条例》（</w:t>
      </w:r>
      <w:r w:rsidRPr="000144C3">
        <w:rPr>
          <w:rFonts w:ascii="Times New Roman" w:hint="eastAsia"/>
        </w:rPr>
        <w:t>2002</w:t>
      </w:r>
      <w:r w:rsidRPr="000144C3">
        <w:rPr>
          <w:rFonts w:ascii="Times New Roman" w:hint="eastAsia"/>
        </w:rPr>
        <w:t>）中的要求，采取防泄漏、防溢流、防腐蚀等措施，严格危险化学品的管理，正常工况下不会导致危险化学品进入地下污染地下水质以及区域土壤质量。</w:t>
      </w:r>
    </w:p>
    <w:p w14:paraId="2526B43C"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④建立地下水环境监测管理体系，制定地下水环境影响跟踪监测计划</w:t>
      </w:r>
      <w:r w:rsidRPr="000144C3">
        <w:rPr>
          <w:rFonts w:ascii="Times New Roman"/>
        </w:rPr>
        <w:t>。</w:t>
      </w:r>
    </w:p>
    <w:p w14:paraId="58DD181E"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t>⑤</w:t>
      </w:r>
      <w:r w:rsidRPr="000144C3">
        <w:rPr>
          <w:rFonts w:ascii="Times New Roman"/>
        </w:rPr>
        <w:t>项目区无不良地质现象，无采矿等形成的采空区，因此，因相关自然等因素导致的废水渗漏因素也较小。</w:t>
      </w:r>
    </w:p>
    <w:p w14:paraId="34F32B30" w14:textId="77777777" w:rsidR="00696139" w:rsidRPr="000144C3" w:rsidRDefault="005D6202">
      <w:pPr>
        <w:spacing w:line="360" w:lineRule="auto"/>
        <w:ind w:firstLineChars="200" w:firstLine="480"/>
        <w:rPr>
          <w:rFonts w:ascii="Times New Roman"/>
        </w:rPr>
      </w:pPr>
      <w:r w:rsidRPr="000144C3">
        <w:rPr>
          <w:rFonts w:ascii="Times New Roman" w:hint="eastAsia"/>
        </w:rPr>
        <w:lastRenderedPageBreak/>
        <w:t>综上所述，严格采取相应的防渗措施后，项目建设对地下水影响较小，因此，只要本项目做好了相关的防渗和防护工作，不会对地下水造成污染，根据《环境影响评价技术导则</w:t>
      </w:r>
      <w:r w:rsidRPr="000144C3">
        <w:rPr>
          <w:rFonts w:ascii="Times New Roman" w:hint="eastAsia"/>
        </w:rPr>
        <w:t xml:space="preserve"> </w:t>
      </w:r>
      <w:r w:rsidRPr="000144C3">
        <w:rPr>
          <w:rFonts w:ascii="Times New Roman" w:hint="eastAsia"/>
        </w:rPr>
        <w:t>地下水环境》（</w:t>
      </w:r>
      <w:r w:rsidRPr="000144C3">
        <w:rPr>
          <w:rFonts w:ascii="Times New Roman" w:hint="eastAsia"/>
        </w:rPr>
        <w:t>HJ610-2016</w:t>
      </w:r>
      <w:r w:rsidRPr="000144C3">
        <w:rPr>
          <w:rFonts w:ascii="Times New Roman" w:hint="eastAsia"/>
        </w:rPr>
        <w:t>），可不进行正常状况情景下的预测。</w:t>
      </w:r>
    </w:p>
    <w:p w14:paraId="6FCCA6AD" w14:textId="77777777" w:rsidR="00696139" w:rsidRPr="000144C3" w:rsidRDefault="005D6202">
      <w:pPr>
        <w:spacing w:line="360" w:lineRule="auto"/>
        <w:ind w:firstLineChars="200" w:firstLine="482"/>
        <w:rPr>
          <w:rFonts w:ascii="Times New Roman"/>
          <w:b/>
        </w:rPr>
      </w:pPr>
      <w:r w:rsidRPr="000144C3">
        <w:rPr>
          <w:rFonts w:ascii="Times New Roman"/>
          <w:b/>
        </w:rPr>
        <w:t>2</w:t>
      </w:r>
      <w:r w:rsidRPr="000144C3">
        <w:rPr>
          <w:rFonts w:ascii="Times New Roman" w:hint="eastAsia"/>
          <w:b/>
        </w:rPr>
        <w:t>）非正常情况下的地下水环境影响预测与评价</w:t>
      </w:r>
    </w:p>
    <w:p w14:paraId="19233DAD" w14:textId="77777777" w:rsidR="00696139" w:rsidRPr="000144C3" w:rsidRDefault="005D6202">
      <w:pPr>
        <w:spacing w:line="360" w:lineRule="auto"/>
        <w:ind w:firstLineChars="200" w:firstLine="480"/>
        <w:rPr>
          <w:rFonts w:ascii="Times New Roman"/>
          <w:szCs w:val="22"/>
        </w:rPr>
      </w:pPr>
      <w:r w:rsidRPr="000144C3">
        <w:rPr>
          <w:rFonts w:ascii="Times New Roman" w:hint="eastAsia"/>
          <w:szCs w:val="22"/>
        </w:rPr>
        <w:t>非正常状况指建设项目的工艺设备或地下水环境保护措施因系统老化、腐蚀等原因不能正常运行或保护效果达不到设计要求的运行状况。</w:t>
      </w:r>
    </w:p>
    <w:p w14:paraId="7801CF04" w14:textId="09744F15" w:rsidR="00696139" w:rsidRPr="000144C3" w:rsidRDefault="007A500D" w:rsidP="007A500D">
      <w:pPr>
        <w:spacing w:line="360" w:lineRule="auto"/>
        <w:ind w:firstLineChars="200" w:firstLine="482"/>
        <w:rPr>
          <w:rFonts w:ascii="Times New Roman"/>
          <w:b/>
          <w:szCs w:val="22"/>
        </w:rPr>
      </w:pPr>
      <w:r w:rsidRPr="000144C3">
        <w:rPr>
          <w:rFonts w:ascii="Times New Roman" w:hint="eastAsia"/>
          <w:b/>
          <w:szCs w:val="22"/>
        </w:rPr>
        <w:t>①</w:t>
      </w:r>
      <w:r w:rsidR="005D6202" w:rsidRPr="000144C3">
        <w:rPr>
          <w:rFonts w:ascii="Times New Roman" w:hint="eastAsia"/>
          <w:b/>
          <w:szCs w:val="22"/>
        </w:rPr>
        <w:t>地下水污染预测情景设定</w:t>
      </w:r>
    </w:p>
    <w:p w14:paraId="786FBCFE" w14:textId="4BB26AAD" w:rsidR="00696139" w:rsidRPr="000144C3" w:rsidRDefault="005D6202">
      <w:pPr>
        <w:spacing w:line="360" w:lineRule="auto"/>
        <w:ind w:firstLineChars="200" w:firstLine="480"/>
        <w:jc w:val="both"/>
        <w:rPr>
          <w:rFonts w:ascii="Times New Roman"/>
        </w:rPr>
      </w:pPr>
      <w:r w:rsidRPr="000144C3">
        <w:rPr>
          <w:rFonts w:ascii="Times New Roman"/>
        </w:rPr>
        <w:t>由于本项目工艺设备的均为地上式，发生泄漏后会立即发现，同时</w:t>
      </w:r>
      <w:r w:rsidR="00392D7E" w:rsidRPr="000144C3">
        <w:rPr>
          <w:rFonts w:ascii="Times New Roman"/>
        </w:rPr>
        <w:t>表面处理</w:t>
      </w:r>
      <w:r w:rsidR="00E13F7C" w:rsidRPr="000144C3">
        <w:rPr>
          <w:rFonts w:ascii="Times New Roman"/>
        </w:rPr>
        <w:t>生产线反应槽全部架空设置，管道设置在地面</w:t>
      </w:r>
      <w:r w:rsidR="007A500D" w:rsidRPr="000144C3">
        <w:rPr>
          <w:rFonts w:ascii="Times New Roman"/>
        </w:rPr>
        <w:t>，</w:t>
      </w:r>
      <w:r w:rsidRPr="000144C3">
        <w:rPr>
          <w:rFonts w:ascii="Times New Roman"/>
        </w:rPr>
        <w:t>不会出现长期泄漏的情况，因此，本次</w:t>
      </w:r>
      <w:r w:rsidRPr="000144C3">
        <w:rPr>
          <w:rFonts w:ascii="Times New Roman" w:hint="eastAsia"/>
        </w:rPr>
        <w:t>主要考虑</w:t>
      </w:r>
      <w:r w:rsidRPr="000144C3">
        <w:rPr>
          <w:rFonts w:ascii="Times New Roman"/>
        </w:rPr>
        <w:t>污水处理站事故状态下发生渗漏，污水</w:t>
      </w:r>
      <w:r w:rsidRPr="000144C3">
        <w:rPr>
          <w:rFonts w:ascii="Times New Roman" w:hint="eastAsia"/>
        </w:rPr>
        <w:t>进入地下水造成环境污染影响。</w:t>
      </w:r>
    </w:p>
    <w:p w14:paraId="71B255E1" w14:textId="77777777" w:rsidR="00696139" w:rsidRPr="000144C3" w:rsidRDefault="005D6202">
      <w:pPr>
        <w:spacing w:line="360" w:lineRule="auto"/>
        <w:ind w:firstLineChars="200" w:firstLine="482"/>
        <w:rPr>
          <w:rFonts w:ascii="Times New Roman"/>
          <w:b/>
          <w:szCs w:val="22"/>
        </w:rPr>
      </w:pPr>
      <w:r w:rsidRPr="000144C3">
        <w:rPr>
          <w:rFonts w:ascii="Times New Roman" w:hint="eastAsia"/>
          <w:b/>
          <w:szCs w:val="22"/>
        </w:rPr>
        <w:t>②预测因子及源强</w:t>
      </w:r>
    </w:p>
    <w:p w14:paraId="61959172" w14:textId="77777777" w:rsidR="00696139" w:rsidRPr="000144C3" w:rsidRDefault="005D6202">
      <w:pPr>
        <w:spacing w:line="360" w:lineRule="auto"/>
        <w:ind w:firstLineChars="200" w:firstLine="480"/>
        <w:jc w:val="both"/>
        <w:rPr>
          <w:rFonts w:ascii="Times New Roman"/>
        </w:rPr>
      </w:pPr>
      <w:r w:rsidRPr="000144C3">
        <w:rPr>
          <w:rFonts w:ascii="Times New Roman"/>
        </w:rPr>
        <w:t>ⅰ.</w:t>
      </w:r>
      <w:r w:rsidRPr="000144C3">
        <w:rPr>
          <w:rFonts w:ascii="Times New Roman"/>
        </w:rPr>
        <w:t>预测因子</w:t>
      </w:r>
    </w:p>
    <w:p w14:paraId="41F9B43B" w14:textId="41E16AA7" w:rsidR="00696139" w:rsidRPr="000144C3" w:rsidRDefault="005D6202">
      <w:pPr>
        <w:spacing w:line="360" w:lineRule="auto"/>
        <w:ind w:firstLine="480"/>
        <w:jc w:val="both"/>
        <w:rPr>
          <w:rFonts w:ascii="Times New Roman"/>
          <w:szCs w:val="22"/>
        </w:rPr>
      </w:pPr>
      <w:r w:rsidRPr="000144C3">
        <w:rPr>
          <w:rFonts w:ascii="Times New Roman" w:hint="eastAsia"/>
          <w:szCs w:val="22"/>
        </w:rPr>
        <w:t>根据《环境影响评价技术导则</w:t>
      </w:r>
      <w:r w:rsidRPr="000144C3">
        <w:rPr>
          <w:rFonts w:ascii="Times New Roman" w:hint="eastAsia"/>
          <w:szCs w:val="22"/>
        </w:rPr>
        <w:t xml:space="preserve"> </w:t>
      </w:r>
      <w:r w:rsidRPr="000144C3">
        <w:rPr>
          <w:rFonts w:ascii="Times New Roman" w:hint="eastAsia"/>
          <w:szCs w:val="22"/>
        </w:rPr>
        <w:t>地下水环境》（</w:t>
      </w:r>
      <w:r w:rsidRPr="000144C3">
        <w:rPr>
          <w:rFonts w:ascii="Times New Roman" w:hint="eastAsia"/>
          <w:szCs w:val="22"/>
        </w:rPr>
        <w:t>HJ610-2016</w:t>
      </w:r>
      <w:r w:rsidRPr="000144C3">
        <w:rPr>
          <w:rFonts w:ascii="Times New Roman" w:hint="eastAsia"/>
          <w:szCs w:val="22"/>
        </w:rPr>
        <w:t>）中对预测因子的要求，本项目在生产过程中可能发生泄露污染地下水的设备主要为污水处理站</w:t>
      </w:r>
      <w:r w:rsidR="007A500D" w:rsidRPr="000144C3">
        <w:rPr>
          <w:rFonts w:ascii="Times New Roman" w:hint="eastAsia"/>
          <w:szCs w:val="22"/>
        </w:rPr>
        <w:t>储存池</w:t>
      </w:r>
      <w:r w:rsidRPr="000144C3">
        <w:rPr>
          <w:rFonts w:ascii="Times New Roman" w:hint="eastAsia"/>
          <w:szCs w:val="22"/>
        </w:rPr>
        <w:t>。根据预测的可行性及代表性，本次预测选取</w:t>
      </w:r>
      <w:r w:rsidRPr="000144C3">
        <w:rPr>
          <w:rFonts w:ascii="Times New Roman" w:hint="eastAsia"/>
          <w:szCs w:val="22"/>
        </w:rPr>
        <w:t>COD</w:t>
      </w:r>
      <w:r w:rsidRPr="000144C3">
        <w:rPr>
          <w:rFonts w:ascii="Times New Roman" w:hint="eastAsia"/>
          <w:szCs w:val="22"/>
        </w:rPr>
        <w:t>、</w:t>
      </w:r>
      <w:r w:rsidR="00F20286" w:rsidRPr="000144C3">
        <w:rPr>
          <w:rFonts w:ascii="Times New Roman" w:hint="eastAsia"/>
          <w:szCs w:val="22"/>
        </w:rPr>
        <w:t>六价铬、</w:t>
      </w:r>
      <w:r w:rsidR="000C2C87" w:rsidRPr="000144C3">
        <w:rPr>
          <w:rFonts w:ascii="Times New Roman" w:hint="eastAsia"/>
          <w:szCs w:val="22"/>
        </w:rPr>
        <w:t>氟化物</w:t>
      </w:r>
      <w:r w:rsidR="00F20286" w:rsidRPr="000144C3">
        <w:rPr>
          <w:rFonts w:ascii="Times New Roman" w:hint="eastAsia"/>
          <w:szCs w:val="22"/>
        </w:rPr>
        <w:t>作</w:t>
      </w:r>
      <w:r w:rsidRPr="000144C3">
        <w:rPr>
          <w:rFonts w:ascii="Times New Roman" w:hint="eastAsia"/>
          <w:szCs w:val="22"/>
        </w:rPr>
        <w:t>为预测因子。</w:t>
      </w:r>
    </w:p>
    <w:p w14:paraId="238411E7" w14:textId="77777777" w:rsidR="00696139" w:rsidRPr="000144C3" w:rsidRDefault="005D6202">
      <w:pPr>
        <w:spacing w:line="360" w:lineRule="auto"/>
        <w:ind w:firstLine="480"/>
        <w:jc w:val="both"/>
        <w:rPr>
          <w:rFonts w:ascii="Times New Roman"/>
          <w:szCs w:val="22"/>
        </w:rPr>
      </w:pPr>
      <w:r w:rsidRPr="000144C3">
        <w:rPr>
          <w:rFonts w:ascii="Times New Roman" w:hint="eastAsia"/>
          <w:szCs w:val="22"/>
        </w:rPr>
        <w:t>ⅱ</w:t>
      </w:r>
      <w:r w:rsidRPr="000144C3">
        <w:rPr>
          <w:rFonts w:ascii="Times New Roman" w:hint="eastAsia"/>
          <w:szCs w:val="22"/>
        </w:rPr>
        <w:t>.</w:t>
      </w:r>
      <w:r w:rsidRPr="000144C3">
        <w:rPr>
          <w:rFonts w:ascii="Times New Roman"/>
          <w:szCs w:val="22"/>
        </w:rPr>
        <w:t>预测源强</w:t>
      </w:r>
    </w:p>
    <w:p w14:paraId="2707219D" w14:textId="7D54AEBD" w:rsidR="00CF35A9" w:rsidRPr="000144C3" w:rsidRDefault="00CF35A9" w:rsidP="00CF35A9">
      <w:pPr>
        <w:spacing w:line="360" w:lineRule="auto"/>
        <w:ind w:firstLine="480"/>
        <w:jc w:val="both"/>
        <w:rPr>
          <w:rFonts w:ascii="Times New Roman"/>
          <w:szCs w:val="22"/>
        </w:rPr>
      </w:pPr>
      <w:r w:rsidRPr="000144C3">
        <w:rPr>
          <w:rFonts w:ascii="Times New Roman" w:hint="eastAsia"/>
          <w:szCs w:val="22"/>
        </w:rPr>
        <w:t>根据《环境影响评价技术导则</w:t>
      </w:r>
      <w:r w:rsidRPr="000144C3">
        <w:rPr>
          <w:rFonts w:ascii="Times New Roman" w:hint="eastAsia"/>
          <w:szCs w:val="22"/>
        </w:rPr>
        <w:t xml:space="preserve">  </w:t>
      </w:r>
      <w:r w:rsidRPr="000144C3">
        <w:rPr>
          <w:rFonts w:ascii="Times New Roman" w:hint="eastAsia"/>
          <w:szCs w:val="22"/>
        </w:rPr>
        <w:t>地下水环境》（</w:t>
      </w:r>
      <w:r w:rsidRPr="000144C3">
        <w:rPr>
          <w:rFonts w:ascii="Times New Roman" w:hint="eastAsia"/>
          <w:szCs w:val="22"/>
        </w:rPr>
        <w:t>HJ610-2016</w:t>
      </w:r>
      <w:r w:rsidRPr="000144C3">
        <w:rPr>
          <w:rFonts w:ascii="Times New Roman" w:hint="eastAsia"/>
          <w:szCs w:val="22"/>
        </w:rPr>
        <w:t>），“</w:t>
      </w:r>
      <w:r w:rsidRPr="000144C3">
        <w:rPr>
          <w:rFonts w:ascii="Times New Roman" w:hint="eastAsia"/>
          <w:szCs w:val="22"/>
        </w:rPr>
        <w:t>9.5</w:t>
      </w:r>
      <w:r w:rsidRPr="000144C3">
        <w:rPr>
          <w:rFonts w:ascii="Times New Roman" w:hint="eastAsia"/>
          <w:szCs w:val="22"/>
        </w:rPr>
        <w:t>预测因子</w:t>
      </w:r>
      <w:r w:rsidRPr="000144C3">
        <w:rPr>
          <w:rFonts w:ascii="Times New Roman" w:hint="eastAsia"/>
          <w:szCs w:val="22"/>
        </w:rPr>
        <w:t>a</w:t>
      </w:r>
      <w:r w:rsidRPr="000144C3">
        <w:rPr>
          <w:rFonts w:ascii="Times New Roman" w:hint="eastAsia"/>
          <w:szCs w:val="22"/>
        </w:rPr>
        <w:t>）根据识别出的特征因子，按照重金属、持久性有机污染物和其他类别进行分类，并对每一类别中的各项因子采用标准指数法进行排序，分别取标准指数最大的因子作为预测因子”。</w:t>
      </w:r>
      <w:r w:rsidRPr="000144C3">
        <w:rPr>
          <w:rFonts w:ascii="Times New Roman" w:hint="eastAsia"/>
          <w:szCs w:val="22"/>
        </w:rPr>
        <w:t xml:space="preserve"> </w:t>
      </w:r>
    </w:p>
    <w:p w14:paraId="763BA1BB" w14:textId="5F1AC142" w:rsidR="00DB4139" w:rsidRPr="000144C3" w:rsidRDefault="00CF35A9">
      <w:pPr>
        <w:spacing w:line="360" w:lineRule="auto"/>
        <w:ind w:firstLine="480"/>
        <w:rPr>
          <w:rFonts w:ascii="Times New Roman"/>
          <w:szCs w:val="22"/>
        </w:rPr>
      </w:pPr>
      <w:r w:rsidRPr="000144C3">
        <w:rPr>
          <w:rFonts w:ascii="Times New Roman" w:hint="eastAsia"/>
          <w:szCs w:val="22"/>
        </w:rPr>
        <w:t>考虑最不利影响，按项目污水处理站废水收集池发生泄露，废水泄露情景污染物浓度为</w:t>
      </w:r>
      <w:r w:rsidRPr="000144C3">
        <w:rPr>
          <w:rFonts w:ascii="Times New Roman" w:hint="eastAsia"/>
          <w:szCs w:val="22"/>
        </w:rPr>
        <w:t>COD</w:t>
      </w:r>
      <w:r w:rsidR="00DB4139" w:rsidRPr="000144C3">
        <w:rPr>
          <w:rFonts w:ascii="Times New Roman" w:hint="eastAsia"/>
          <w:szCs w:val="22"/>
        </w:rPr>
        <w:t>1500</w:t>
      </w:r>
      <w:r w:rsidRPr="000144C3">
        <w:rPr>
          <w:rFonts w:ascii="Times New Roman" w:hint="eastAsia"/>
          <w:szCs w:val="22"/>
        </w:rPr>
        <w:t>mg/L</w:t>
      </w:r>
      <w:r w:rsidR="00AC3C71" w:rsidRPr="000144C3">
        <w:rPr>
          <w:rFonts w:ascii="Times New Roman" w:hint="eastAsia"/>
          <w:szCs w:val="22"/>
        </w:rPr>
        <w:t>（</w:t>
      </w:r>
      <w:r w:rsidR="00AC3C71" w:rsidRPr="000144C3">
        <w:rPr>
          <w:rFonts w:ascii="Times New Roman" w:hint="eastAsia"/>
          <w:szCs w:val="22"/>
        </w:rPr>
        <w:t>COD</w:t>
      </w:r>
      <w:r w:rsidR="00AC3C71" w:rsidRPr="000144C3">
        <w:rPr>
          <w:rFonts w:ascii="Times New Roman" w:hint="eastAsia"/>
          <w:szCs w:val="22"/>
          <w:vertAlign w:val="subscript"/>
        </w:rPr>
        <w:t>Mn</w:t>
      </w:r>
      <w:r w:rsidR="0048500F" w:rsidRPr="000144C3">
        <w:rPr>
          <w:rFonts w:ascii="Times New Roman" w:hint="eastAsia"/>
          <w:szCs w:val="22"/>
        </w:rPr>
        <w:t>419mg/L</w:t>
      </w:r>
      <w:r w:rsidR="0048500F" w:rsidRPr="000144C3">
        <w:rPr>
          <w:rFonts w:ascii="Times New Roman" w:hint="eastAsia"/>
          <w:szCs w:val="22"/>
        </w:rPr>
        <w:t>）</w:t>
      </w:r>
      <w:r w:rsidRPr="000144C3">
        <w:rPr>
          <w:rFonts w:ascii="Times New Roman" w:hint="eastAsia"/>
          <w:szCs w:val="22"/>
        </w:rPr>
        <w:t>、</w:t>
      </w:r>
      <w:r w:rsidR="00DB4139" w:rsidRPr="000144C3">
        <w:rPr>
          <w:rFonts w:ascii="Times New Roman" w:hint="eastAsia"/>
          <w:szCs w:val="22"/>
        </w:rPr>
        <w:t>六价铬</w:t>
      </w:r>
      <w:r w:rsidR="00EF00B5" w:rsidRPr="000144C3">
        <w:rPr>
          <w:rFonts w:ascii="Times New Roman" w:hint="eastAsia"/>
          <w:szCs w:val="22"/>
        </w:rPr>
        <w:t>2</w:t>
      </w:r>
      <w:r w:rsidR="00471592" w:rsidRPr="000144C3">
        <w:rPr>
          <w:rFonts w:ascii="Times New Roman" w:hint="eastAsia"/>
          <w:szCs w:val="22"/>
        </w:rPr>
        <w:t>80</w:t>
      </w:r>
      <w:r w:rsidR="00DB4139" w:rsidRPr="000144C3">
        <w:rPr>
          <w:rFonts w:ascii="Times New Roman" w:hint="eastAsia"/>
          <w:szCs w:val="22"/>
        </w:rPr>
        <w:t>mg/L</w:t>
      </w:r>
      <w:r w:rsidR="00DB4139" w:rsidRPr="000144C3">
        <w:rPr>
          <w:rFonts w:ascii="Times New Roman" w:hint="eastAsia"/>
          <w:szCs w:val="22"/>
        </w:rPr>
        <w:t>，氟</w:t>
      </w:r>
      <w:r w:rsidR="0048500F" w:rsidRPr="000144C3">
        <w:rPr>
          <w:rFonts w:ascii="Times New Roman" w:hint="eastAsia"/>
          <w:szCs w:val="22"/>
        </w:rPr>
        <w:t>化物</w:t>
      </w:r>
      <w:r w:rsidR="00EF00B5" w:rsidRPr="000144C3">
        <w:rPr>
          <w:rFonts w:ascii="Times New Roman" w:hint="eastAsia"/>
          <w:szCs w:val="22"/>
        </w:rPr>
        <w:t>2</w:t>
      </w:r>
      <w:r w:rsidR="005008D5" w:rsidRPr="000144C3">
        <w:rPr>
          <w:rFonts w:ascii="Times New Roman" w:hint="eastAsia"/>
          <w:szCs w:val="22"/>
        </w:rPr>
        <w:t>7</w:t>
      </w:r>
      <w:r w:rsidR="00EF00B5" w:rsidRPr="000144C3">
        <w:rPr>
          <w:rFonts w:ascii="Times New Roman" w:hint="eastAsia"/>
          <w:szCs w:val="22"/>
        </w:rPr>
        <w:t>0</w:t>
      </w:r>
      <w:r w:rsidR="00DB4139" w:rsidRPr="000144C3">
        <w:rPr>
          <w:rFonts w:ascii="Times New Roman" w:hint="eastAsia"/>
          <w:szCs w:val="22"/>
        </w:rPr>
        <w:t>mg/L</w:t>
      </w:r>
      <w:r w:rsidR="00DB4139" w:rsidRPr="000144C3">
        <w:rPr>
          <w:rFonts w:ascii="Times New Roman" w:hint="eastAsia"/>
          <w:szCs w:val="22"/>
        </w:rPr>
        <w:t>。</w:t>
      </w:r>
    </w:p>
    <w:p w14:paraId="4F1447AA" w14:textId="77777777" w:rsidR="00AC3C71" w:rsidRPr="000144C3" w:rsidRDefault="00AC3C71" w:rsidP="00AC3C71">
      <w:pPr>
        <w:spacing w:line="360" w:lineRule="auto"/>
        <w:ind w:firstLine="480"/>
        <w:jc w:val="both"/>
        <w:rPr>
          <w:rFonts w:ascii="Times New Roman"/>
          <w:szCs w:val="22"/>
        </w:rPr>
      </w:pPr>
      <w:r w:rsidRPr="000144C3">
        <w:rPr>
          <w:rFonts w:ascii="Times New Roman" w:hint="eastAsia"/>
          <w:szCs w:val="22"/>
        </w:rPr>
        <w:t>COD</w:t>
      </w:r>
      <w:r w:rsidRPr="000144C3">
        <w:rPr>
          <w:rFonts w:ascii="Times New Roman" w:hint="eastAsia"/>
          <w:szCs w:val="22"/>
        </w:rPr>
        <w:t>换算为《地下水环境质量标准》</w:t>
      </w:r>
      <w:r w:rsidRPr="000144C3">
        <w:rPr>
          <w:rFonts w:ascii="Times New Roman" w:hint="eastAsia"/>
          <w:szCs w:val="22"/>
        </w:rPr>
        <w:t>GB/T14848-2017</w:t>
      </w:r>
      <w:r w:rsidRPr="000144C3">
        <w:rPr>
          <w:rFonts w:ascii="Times New Roman" w:hint="eastAsia"/>
          <w:szCs w:val="22"/>
        </w:rPr>
        <w:t>）的Ⅲ类标准中耗氧量（</w:t>
      </w:r>
      <w:r w:rsidRPr="000144C3">
        <w:rPr>
          <w:rFonts w:ascii="Times New Roman" w:hint="eastAsia"/>
          <w:szCs w:val="22"/>
        </w:rPr>
        <w:t>COD</w:t>
      </w:r>
      <w:r w:rsidRPr="000144C3">
        <w:rPr>
          <w:rFonts w:ascii="Times New Roman" w:hint="eastAsia"/>
          <w:szCs w:val="22"/>
          <w:vertAlign w:val="subscript"/>
        </w:rPr>
        <w:t>Mn</w:t>
      </w:r>
      <w:r w:rsidRPr="000144C3">
        <w:rPr>
          <w:rFonts w:ascii="Times New Roman" w:hint="eastAsia"/>
          <w:szCs w:val="22"/>
        </w:rPr>
        <w:t>法）（注：</w:t>
      </w:r>
      <w:r w:rsidRPr="000144C3">
        <w:rPr>
          <w:rFonts w:ascii="Times New Roman" w:hint="eastAsia"/>
          <w:szCs w:val="22"/>
        </w:rPr>
        <w:t>COD</w:t>
      </w:r>
      <w:r w:rsidRPr="000144C3">
        <w:rPr>
          <w:rFonts w:ascii="Times New Roman" w:hint="eastAsia"/>
          <w:szCs w:val="22"/>
        </w:rPr>
        <w:t>与</w:t>
      </w:r>
      <w:r w:rsidRPr="000144C3">
        <w:rPr>
          <w:rFonts w:ascii="Times New Roman" w:hint="eastAsia"/>
          <w:szCs w:val="22"/>
        </w:rPr>
        <w:t>COD</w:t>
      </w:r>
      <w:r w:rsidRPr="000144C3">
        <w:rPr>
          <w:rFonts w:ascii="Times New Roman" w:hint="eastAsia"/>
          <w:szCs w:val="22"/>
          <w:vertAlign w:val="subscript"/>
        </w:rPr>
        <w:t>Mn</w:t>
      </w:r>
      <w:r w:rsidRPr="000144C3">
        <w:rPr>
          <w:rFonts w:ascii="Times New Roman" w:hint="eastAsia"/>
          <w:szCs w:val="22"/>
        </w:rPr>
        <w:t>之间参考文献《印染废水</w:t>
      </w:r>
      <w:r w:rsidRPr="000144C3">
        <w:rPr>
          <w:rFonts w:ascii="Times New Roman" w:hint="eastAsia"/>
          <w:szCs w:val="22"/>
        </w:rPr>
        <w:t>COD</w:t>
      </w:r>
      <w:r w:rsidRPr="000144C3">
        <w:rPr>
          <w:rFonts w:ascii="Times New Roman" w:hint="eastAsia"/>
          <w:szCs w:val="22"/>
        </w:rPr>
        <w:t>（锰法）与</w:t>
      </w:r>
      <w:r w:rsidRPr="000144C3">
        <w:rPr>
          <w:rFonts w:ascii="Times New Roman" w:hint="eastAsia"/>
          <w:szCs w:val="22"/>
        </w:rPr>
        <w:t>COD</w:t>
      </w:r>
      <w:r w:rsidRPr="000144C3">
        <w:rPr>
          <w:rFonts w:ascii="Times New Roman" w:hint="eastAsia"/>
          <w:szCs w:val="22"/>
        </w:rPr>
        <w:t>（铬法）相关关系的测定》中计算公式进行换算，换算公式为</w:t>
      </w:r>
      <w:r w:rsidRPr="000144C3">
        <w:rPr>
          <w:rFonts w:ascii="Times New Roman"/>
          <w:szCs w:val="22"/>
        </w:rPr>
        <w:t>C</w:t>
      </w:r>
      <w:r w:rsidRPr="000144C3">
        <w:rPr>
          <w:rFonts w:ascii="Times New Roman"/>
          <w:szCs w:val="22"/>
          <w:vertAlign w:val="subscript"/>
        </w:rPr>
        <w:t>CODCr</w:t>
      </w:r>
      <w:r w:rsidRPr="000144C3">
        <w:rPr>
          <w:rFonts w:ascii="Times New Roman"/>
          <w:szCs w:val="22"/>
        </w:rPr>
        <w:t>=82.93+3.38*C</w:t>
      </w:r>
      <w:r w:rsidRPr="000144C3">
        <w:rPr>
          <w:rFonts w:ascii="Times New Roman"/>
          <w:szCs w:val="22"/>
          <w:vertAlign w:val="subscript"/>
        </w:rPr>
        <w:t>CODMn</w:t>
      </w:r>
      <w:r w:rsidRPr="000144C3">
        <w:rPr>
          <w:rFonts w:ascii="Times New Roman" w:hint="eastAsia"/>
          <w:szCs w:val="22"/>
        </w:rPr>
        <w:t>）。</w:t>
      </w:r>
    </w:p>
    <w:p w14:paraId="74734AD9" w14:textId="1985D93B" w:rsidR="0048500F" w:rsidRPr="000144C3" w:rsidRDefault="00BF67D4" w:rsidP="00BF67D4">
      <w:pPr>
        <w:spacing w:line="360" w:lineRule="auto"/>
        <w:ind w:firstLine="480"/>
        <w:rPr>
          <w:rFonts w:ascii="Times New Roman"/>
          <w:b/>
          <w:szCs w:val="22"/>
        </w:rPr>
      </w:pPr>
      <w:r w:rsidRPr="000144C3">
        <w:rPr>
          <w:rFonts w:ascii="Times New Roman" w:hint="eastAsia"/>
          <w:b/>
          <w:szCs w:val="22"/>
        </w:rPr>
        <w:t>③</w:t>
      </w:r>
      <w:r w:rsidR="0048500F" w:rsidRPr="000144C3">
        <w:rPr>
          <w:rFonts w:ascii="Times New Roman" w:hint="eastAsia"/>
          <w:b/>
          <w:szCs w:val="22"/>
        </w:rPr>
        <w:t>预测因子标准</w:t>
      </w:r>
    </w:p>
    <w:p w14:paraId="6092A290" w14:textId="0B323198" w:rsidR="0048500F" w:rsidRPr="000144C3" w:rsidRDefault="0048500F" w:rsidP="0048500F">
      <w:pPr>
        <w:spacing w:line="360" w:lineRule="auto"/>
        <w:ind w:firstLine="480"/>
        <w:jc w:val="both"/>
        <w:rPr>
          <w:rFonts w:ascii="Times New Roman"/>
          <w:szCs w:val="22"/>
        </w:rPr>
      </w:pPr>
      <w:r w:rsidRPr="000144C3">
        <w:rPr>
          <w:rFonts w:ascii="Times New Roman" w:hint="eastAsia"/>
          <w:szCs w:val="22"/>
        </w:rPr>
        <w:t>耗氧量（</w:t>
      </w:r>
      <w:r w:rsidRPr="000144C3">
        <w:rPr>
          <w:rFonts w:ascii="Times New Roman" w:hint="eastAsia"/>
          <w:szCs w:val="22"/>
        </w:rPr>
        <w:t>COD</w:t>
      </w:r>
      <w:r w:rsidRPr="000144C3">
        <w:rPr>
          <w:rFonts w:ascii="Times New Roman" w:hint="eastAsia"/>
          <w:szCs w:val="22"/>
          <w:vertAlign w:val="subscript"/>
        </w:rPr>
        <w:t>Mn</w:t>
      </w:r>
      <w:r w:rsidRPr="000144C3">
        <w:rPr>
          <w:rFonts w:ascii="Times New Roman" w:hint="eastAsia"/>
          <w:szCs w:val="22"/>
        </w:rPr>
        <w:t>法，以</w:t>
      </w:r>
      <w:r w:rsidRPr="000144C3">
        <w:rPr>
          <w:rFonts w:ascii="Times New Roman" w:hint="eastAsia"/>
          <w:szCs w:val="22"/>
        </w:rPr>
        <w:t>O</w:t>
      </w:r>
      <w:r w:rsidRPr="000144C3">
        <w:rPr>
          <w:rFonts w:ascii="Times New Roman" w:hint="eastAsia"/>
          <w:szCs w:val="22"/>
          <w:vertAlign w:val="subscript"/>
        </w:rPr>
        <w:t>2</w:t>
      </w:r>
      <w:r w:rsidRPr="000144C3">
        <w:rPr>
          <w:rFonts w:ascii="Times New Roman"/>
          <w:szCs w:val="22"/>
        </w:rPr>
        <w:t>计</w:t>
      </w:r>
      <w:r w:rsidR="00BF67D4" w:rsidRPr="000144C3">
        <w:rPr>
          <w:rFonts w:ascii="Times New Roman" w:hint="eastAsia"/>
          <w:szCs w:val="22"/>
        </w:rPr>
        <w:t>）</w:t>
      </w:r>
      <w:r w:rsidRPr="000144C3">
        <w:rPr>
          <w:rFonts w:ascii="Times New Roman"/>
          <w:szCs w:val="22"/>
        </w:rPr>
        <w:t>：</w:t>
      </w:r>
      <w:r w:rsidRPr="000144C3">
        <w:rPr>
          <w:rFonts w:ascii="Times New Roman" w:hint="eastAsia"/>
          <w:szCs w:val="22"/>
        </w:rPr>
        <w:t>≤</w:t>
      </w:r>
      <w:r w:rsidRPr="000144C3">
        <w:rPr>
          <w:rFonts w:ascii="Times New Roman" w:hint="eastAsia"/>
          <w:szCs w:val="22"/>
        </w:rPr>
        <w:t>3mg/L</w:t>
      </w:r>
    </w:p>
    <w:p w14:paraId="68123DA8" w14:textId="0301CABA" w:rsidR="0048500F" w:rsidRPr="000144C3" w:rsidRDefault="0048500F" w:rsidP="0048500F">
      <w:pPr>
        <w:spacing w:line="360" w:lineRule="auto"/>
        <w:ind w:firstLine="480"/>
        <w:jc w:val="both"/>
        <w:rPr>
          <w:rFonts w:ascii="Times New Roman"/>
          <w:szCs w:val="22"/>
        </w:rPr>
      </w:pPr>
      <w:r w:rsidRPr="000144C3">
        <w:rPr>
          <w:rFonts w:ascii="Times New Roman"/>
          <w:szCs w:val="22"/>
        </w:rPr>
        <w:t>六价铬：</w:t>
      </w:r>
      <w:r w:rsidRPr="000144C3">
        <w:rPr>
          <w:rFonts w:ascii="Times New Roman" w:hint="eastAsia"/>
          <w:szCs w:val="22"/>
        </w:rPr>
        <w:t xml:space="preserve"> </w:t>
      </w:r>
      <w:r w:rsidRPr="000144C3">
        <w:rPr>
          <w:rFonts w:ascii="Times New Roman" w:hint="eastAsia"/>
          <w:szCs w:val="22"/>
        </w:rPr>
        <w:t>≤</w:t>
      </w:r>
      <w:r w:rsidRPr="000144C3">
        <w:rPr>
          <w:rFonts w:ascii="Times New Roman" w:hint="eastAsia"/>
          <w:szCs w:val="22"/>
        </w:rPr>
        <w:t>0.05mg/L</w:t>
      </w:r>
    </w:p>
    <w:p w14:paraId="345413EB" w14:textId="0E7DC4A6" w:rsidR="0048500F" w:rsidRPr="000144C3" w:rsidRDefault="0048500F" w:rsidP="0048500F">
      <w:pPr>
        <w:spacing w:line="360" w:lineRule="auto"/>
        <w:ind w:firstLine="480"/>
        <w:jc w:val="both"/>
        <w:rPr>
          <w:rFonts w:ascii="Times New Roman"/>
          <w:szCs w:val="22"/>
        </w:rPr>
      </w:pPr>
      <w:r w:rsidRPr="000144C3">
        <w:rPr>
          <w:rFonts w:ascii="Times New Roman"/>
          <w:szCs w:val="22"/>
        </w:rPr>
        <w:t>氟化物：</w:t>
      </w:r>
      <w:r w:rsidRPr="000144C3">
        <w:rPr>
          <w:rFonts w:ascii="Times New Roman" w:hint="eastAsia"/>
          <w:szCs w:val="22"/>
        </w:rPr>
        <w:t>≤</w:t>
      </w:r>
      <w:r w:rsidRPr="000144C3">
        <w:rPr>
          <w:rFonts w:ascii="Times New Roman" w:hint="eastAsia"/>
          <w:szCs w:val="22"/>
        </w:rPr>
        <w:t>1.0mg/L</w:t>
      </w:r>
    </w:p>
    <w:p w14:paraId="0F7B6A5C" w14:textId="7B841F07" w:rsidR="00696139" w:rsidRPr="000144C3" w:rsidRDefault="0048500F">
      <w:pPr>
        <w:spacing w:line="360" w:lineRule="auto"/>
        <w:ind w:firstLine="480"/>
        <w:rPr>
          <w:rFonts w:ascii="Times New Roman"/>
          <w:b/>
          <w:szCs w:val="22"/>
        </w:rPr>
      </w:pPr>
      <w:r w:rsidRPr="000144C3">
        <w:rPr>
          <w:rFonts w:ascii="Times New Roman" w:hint="eastAsia"/>
          <w:b/>
          <w:szCs w:val="22"/>
        </w:rPr>
        <w:t>④</w:t>
      </w:r>
      <w:r w:rsidR="005D6202" w:rsidRPr="000144C3">
        <w:rPr>
          <w:rFonts w:ascii="Times New Roman" w:hint="eastAsia"/>
          <w:b/>
          <w:szCs w:val="22"/>
        </w:rPr>
        <w:t>预测</w:t>
      </w:r>
      <w:r w:rsidR="005D6202" w:rsidRPr="000144C3">
        <w:rPr>
          <w:rFonts w:ascii="Times New Roman"/>
          <w:b/>
          <w:szCs w:val="22"/>
        </w:rPr>
        <w:t>方法</w:t>
      </w:r>
    </w:p>
    <w:p w14:paraId="0CABFEC0" w14:textId="77777777" w:rsidR="00696139" w:rsidRPr="000144C3" w:rsidRDefault="005D6202">
      <w:pPr>
        <w:spacing w:line="360" w:lineRule="auto"/>
        <w:ind w:firstLineChars="200" w:firstLine="480"/>
        <w:jc w:val="both"/>
        <w:rPr>
          <w:rFonts w:ascii="Times New Roman"/>
        </w:rPr>
      </w:pPr>
      <w:r w:rsidRPr="000144C3">
        <w:rPr>
          <w:rFonts w:ascii="Times New Roman" w:hint="eastAsia"/>
        </w:rPr>
        <w:lastRenderedPageBreak/>
        <w:t>根据《环境影响评价技术导则</w:t>
      </w:r>
      <w:r w:rsidRPr="000144C3">
        <w:rPr>
          <w:rFonts w:ascii="Times New Roman" w:hint="eastAsia"/>
        </w:rPr>
        <w:t xml:space="preserve"> </w:t>
      </w:r>
      <w:r w:rsidRPr="000144C3">
        <w:rPr>
          <w:rFonts w:ascii="Times New Roman" w:hint="eastAsia"/>
        </w:rPr>
        <w:t>地下水环境》（</w:t>
      </w:r>
      <w:r w:rsidRPr="000144C3">
        <w:rPr>
          <w:rFonts w:ascii="Times New Roman" w:hint="eastAsia"/>
        </w:rPr>
        <w:t>HJ610-2016</w:t>
      </w:r>
      <w:r w:rsidRPr="000144C3">
        <w:rPr>
          <w:rFonts w:ascii="Times New Roman" w:hint="eastAsia"/>
        </w:rPr>
        <w:t>）中三级评价要求，可采用解析法或类比法进行地下水环境影响分析与评价，本次预测采用解析法开展地下水</w:t>
      </w:r>
      <w:r w:rsidRPr="000144C3">
        <w:rPr>
          <w:rFonts w:ascii="Times New Roman"/>
        </w:rPr>
        <w:t>环境影响预测，</w:t>
      </w:r>
    </w:p>
    <w:p w14:paraId="3D58CF7C" w14:textId="3E89DD89" w:rsidR="00696139" w:rsidRPr="000144C3" w:rsidRDefault="005D6202">
      <w:pPr>
        <w:spacing w:line="360" w:lineRule="auto"/>
        <w:ind w:firstLineChars="200" w:firstLine="480"/>
        <w:jc w:val="both"/>
        <w:rPr>
          <w:rFonts w:ascii="Times New Roman"/>
        </w:rPr>
      </w:pPr>
      <w:r w:rsidRPr="000144C3">
        <w:rPr>
          <w:rFonts w:ascii="Times New Roman" w:hint="eastAsia"/>
        </w:rPr>
        <w:t>本项目</w:t>
      </w:r>
      <w:r w:rsidR="00B76FE8" w:rsidRPr="000144C3">
        <w:rPr>
          <w:rFonts w:ascii="Times New Roman" w:hint="eastAsia"/>
        </w:rPr>
        <w:t>酸碱废水收集池、含铬废水收集池</w:t>
      </w:r>
      <w:r w:rsidRPr="000144C3">
        <w:rPr>
          <w:rFonts w:ascii="Times New Roman" w:hint="eastAsia"/>
        </w:rPr>
        <w:t>发生泄露，废水污染物通过失效防渗层裂口破损位置泄露，由于池体破损后不易被发现，预计反应并处理的时间为</w:t>
      </w:r>
      <w:r w:rsidRPr="000144C3">
        <w:rPr>
          <w:rFonts w:ascii="Times New Roman" w:hint="eastAsia"/>
        </w:rPr>
        <w:t>1</w:t>
      </w:r>
      <w:r w:rsidRPr="000144C3">
        <w:rPr>
          <w:rFonts w:ascii="Times New Roman"/>
        </w:rPr>
        <w:t>5d</w:t>
      </w:r>
      <w:r w:rsidRPr="000144C3">
        <w:rPr>
          <w:rFonts w:ascii="Times New Roman"/>
        </w:rPr>
        <w:t>，</w:t>
      </w:r>
      <w:r w:rsidRPr="000144C3">
        <w:rPr>
          <w:rFonts w:ascii="Times New Roman" w:hint="eastAsia"/>
        </w:rPr>
        <w:t>采用《环境影响评价技术导则</w:t>
      </w:r>
      <w:r w:rsidRPr="000144C3">
        <w:rPr>
          <w:rFonts w:ascii="Times New Roman"/>
        </w:rPr>
        <w:t xml:space="preserve"> </w:t>
      </w:r>
      <w:r w:rsidRPr="000144C3">
        <w:rPr>
          <w:rFonts w:ascii="Times New Roman" w:hint="eastAsia"/>
        </w:rPr>
        <w:t>地下水环境》（</w:t>
      </w:r>
      <w:r w:rsidRPr="000144C3">
        <w:rPr>
          <w:rFonts w:ascii="Times New Roman" w:hint="eastAsia"/>
        </w:rPr>
        <w:t>HJ610-2016</w:t>
      </w:r>
      <w:r w:rsidRPr="000144C3">
        <w:rPr>
          <w:rFonts w:ascii="Times New Roman" w:hint="eastAsia"/>
        </w:rPr>
        <w:t>）附录中推荐的</w:t>
      </w:r>
      <w:r w:rsidR="00B76FE8" w:rsidRPr="000144C3">
        <w:rPr>
          <w:rFonts w:ascii="Times New Roman" w:hint="eastAsia"/>
        </w:rPr>
        <w:t>一维半无限长多孔介质柱体，一端为定浓度边界</w:t>
      </w:r>
      <w:r w:rsidRPr="000144C3">
        <w:rPr>
          <w:rFonts w:ascii="Times New Roman" w:hint="eastAsia"/>
        </w:rPr>
        <w:t>公式，同时不考虑污染物在含水层迁移过程中的吸附和衰减特性，具体公式如下：</w:t>
      </w:r>
    </w:p>
    <w:p w14:paraId="131CA9AE" w14:textId="20467CBE" w:rsidR="00696139" w:rsidRPr="000144C3" w:rsidRDefault="00B76FE8">
      <w:pPr>
        <w:jc w:val="center"/>
        <w:rPr>
          <w:rFonts w:ascii="Times New Roman"/>
          <w:color w:val="FF0000"/>
        </w:rPr>
      </w:pPr>
      <w:r w:rsidRPr="000144C3">
        <w:rPr>
          <w:rFonts w:ascii="Times New Roman"/>
          <w:noProof/>
        </w:rPr>
        <w:drawing>
          <wp:inline distT="0" distB="0" distL="0" distR="0" wp14:anchorId="4B2C57BE" wp14:editId="4D9FF44C">
            <wp:extent cx="3623733" cy="914400"/>
            <wp:effectExtent l="0" t="0" r="0" b="0"/>
            <wp:docPr id="1624658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58740" name=""/>
                    <pic:cNvPicPr/>
                  </pic:nvPicPr>
                  <pic:blipFill>
                    <a:blip r:embed="rId64"/>
                    <a:stretch>
                      <a:fillRect/>
                    </a:stretch>
                  </pic:blipFill>
                  <pic:spPr>
                    <a:xfrm>
                      <a:off x="0" y="0"/>
                      <a:ext cx="3626005" cy="914973"/>
                    </a:xfrm>
                    <a:prstGeom prst="rect">
                      <a:avLst/>
                    </a:prstGeom>
                  </pic:spPr>
                </pic:pic>
              </a:graphicData>
            </a:graphic>
          </wp:inline>
        </w:drawing>
      </w:r>
    </w:p>
    <w:p w14:paraId="4DA645B0" w14:textId="77777777" w:rsidR="00696139" w:rsidRPr="000144C3" w:rsidRDefault="005D6202">
      <w:pPr>
        <w:spacing w:line="360" w:lineRule="auto"/>
        <w:ind w:firstLine="480"/>
        <w:rPr>
          <w:rFonts w:ascii="Times New Roman"/>
          <w:szCs w:val="32"/>
        </w:rPr>
      </w:pPr>
      <w:r w:rsidRPr="000144C3">
        <w:rPr>
          <w:rFonts w:ascii="Times New Roman"/>
          <w:szCs w:val="32"/>
        </w:rPr>
        <w:t>式中：</w:t>
      </w:r>
    </w:p>
    <w:p w14:paraId="18855377" w14:textId="09CC717E" w:rsidR="00B76FE8" w:rsidRPr="000144C3" w:rsidRDefault="00B76FE8" w:rsidP="00B76FE8">
      <w:pPr>
        <w:spacing w:line="360" w:lineRule="auto"/>
        <w:ind w:firstLineChars="500" w:firstLine="1200"/>
        <w:rPr>
          <w:rFonts w:ascii="Times New Roman"/>
        </w:rPr>
      </w:pPr>
      <w:r w:rsidRPr="000144C3">
        <w:rPr>
          <w:rFonts w:ascii="Times New Roman"/>
        </w:rPr>
        <w:t>X</w:t>
      </w:r>
      <w:r w:rsidRPr="000144C3">
        <w:rPr>
          <w:rFonts w:ascii="Times New Roman" w:hint="eastAsia"/>
        </w:rPr>
        <w:t>——距注入点的距离；</w:t>
      </w:r>
      <w:r w:rsidRPr="000144C3">
        <w:rPr>
          <w:rFonts w:ascii="Times New Roman" w:hint="eastAsia"/>
        </w:rPr>
        <w:t>m</w:t>
      </w:r>
      <w:r w:rsidRPr="000144C3">
        <w:rPr>
          <w:rFonts w:ascii="Times New Roman" w:hint="eastAsia"/>
        </w:rPr>
        <w:t>；</w:t>
      </w:r>
      <w:r w:rsidRPr="000144C3">
        <w:rPr>
          <w:rFonts w:ascii="Times New Roman" w:hint="eastAsia"/>
        </w:rPr>
        <w:t xml:space="preserve"> </w:t>
      </w:r>
    </w:p>
    <w:p w14:paraId="4DDFAFC8" w14:textId="4A0D6488" w:rsidR="00B76FE8" w:rsidRPr="000144C3" w:rsidRDefault="00B76FE8" w:rsidP="00B76FE8">
      <w:pPr>
        <w:spacing w:line="360" w:lineRule="auto"/>
        <w:ind w:firstLineChars="500" w:firstLine="1200"/>
        <w:rPr>
          <w:rFonts w:ascii="Times New Roman"/>
        </w:rPr>
      </w:pPr>
      <w:r w:rsidRPr="000144C3">
        <w:rPr>
          <w:rFonts w:ascii="Times New Roman" w:hint="eastAsia"/>
        </w:rPr>
        <w:t>t</w:t>
      </w:r>
      <w:r w:rsidRPr="000144C3">
        <w:rPr>
          <w:rFonts w:ascii="Times New Roman" w:hint="eastAsia"/>
        </w:rPr>
        <w:t>——时间，</w:t>
      </w:r>
      <w:r w:rsidRPr="000144C3">
        <w:rPr>
          <w:rFonts w:ascii="Times New Roman" w:hint="eastAsia"/>
        </w:rPr>
        <w:t>d</w:t>
      </w:r>
      <w:r w:rsidRPr="000144C3">
        <w:rPr>
          <w:rFonts w:ascii="Times New Roman" w:hint="eastAsia"/>
        </w:rPr>
        <w:t>；</w:t>
      </w:r>
      <w:r w:rsidRPr="000144C3">
        <w:rPr>
          <w:rFonts w:ascii="Times New Roman" w:hint="eastAsia"/>
        </w:rPr>
        <w:t xml:space="preserve"> </w:t>
      </w:r>
    </w:p>
    <w:p w14:paraId="1967644D" w14:textId="2215D85D" w:rsidR="00B76FE8" w:rsidRPr="000144C3" w:rsidRDefault="00B76FE8" w:rsidP="00B76FE8">
      <w:pPr>
        <w:spacing w:line="360" w:lineRule="auto"/>
        <w:ind w:firstLineChars="500" w:firstLine="1200"/>
        <w:rPr>
          <w:rFonts w:ascii="Times New Roman"/>
        </w:rPr>
      </w:pPr>
      <w:r w:rsidRPr="000144C3">
        <w:rPr>
          <w:rFonts w:ascii="Times New Roman" w:hint="eastAsia"/>
        </w:rPr>
        <w:t>C</w:t>
      </w:r>
      <w:r w:rsidRPr="000144C3">
        <w:rPr>
          <w:rFonts w:ascii="Times New Roman" w:hint="eastAsia"/>
        </w:rPr>
        <w:t>（</w:t>
      </w:r>
      <w:r w:rsidRPr="000144C3">
        <w:rPr>
          <w:rFonts w:ascii="Times New Roman" w:hint="eastAsia"/>
        </w:rPr>
        <w:t>x</w:t>
      </w:r>
      <w:r w:rsidRPr="000144C3">
        <w:rPr>
          <w:rFonts w:ascii="Times New Roman" w:hint="eastAsia"/>
        </w:rPr>
        <w:t>，</w:t>
      </w:r>
      <w:r w:rsidRPr="000144C3">
        <w:rPr>
          <w:rFonts w:ascii="Times New Roman" w:hint="eastAsia"/>
        </w:rPr>
        <w:t>t</w:t>
      </w:r>
      <w:r w:rsidRPr="000144C3">
        <w:rPr>
          <w:rFonts w:ascii="Times New Roman" w:hint="eastAsia"/>
        </w:rPr>
        <w:t>）——</w:t>
      </w:r>
      <w:r w:rsidRPr="000144C3">
        <w:rPr>
          <w:rFonts w:ascii="Times New Roman" w:hint="eastAsia"/>
        </w:rPr>
        <w:t>t</w:t>
      </w:r>
      <w:r w:rsidRPr="000144C3">
        <w:rPr>
          <w:rFonts w:ascii="Times New Roman" w:hint="eastAsia"/>
        </w:rPr>
        <w:t>时刻</w:t>
      </w:r>
      <w:r w:rsidRPr="000144C3">
        <w:rPr>
          <w:rFonts w:ascii="Times New Roman" w:hint="eastAsia"/>
        </w:rPr>
        <w:t>x</w:t>
      </w:r>
      <w:r w:rsidRPr="000144C3">
        <w:rPr>
          <w:rFonts w:ascii="Times New Roman" w:hint="eastAsia"/>
        </w:rPr>
        <w:t>处的示踪剂浓度，</w:t>
      </w:r>
      <w:r w:rsidRPr="000144C3">
        <w:rPr>
          <w:rFonts w:ascii="Times New Roman" w:hint="eastAsia"/>
        </w:rPr>
        <w:t>g/L</w:t>
      </w:r>
      <w:r w:rsidRPr="000144C3">
        <w:rPr>
          <w:rFonts w:ascii="Times New Roman" w:hint="eastAsia"/>
        </w:rPr>
        <w:t>；</w:t>
      </w:r>
      <w:r w:rsidRPr="000144C3">
        <w:rPr>
          <w:rFonts w:ascii="Times New Roman" w:hint="eastAsia"/>
        </w:rPr>
        <w:t xml:space="preserve"> </w:t>
      </w:r>
    </w:p>
    <w:p w14:paraId="2E7F8CE1" w14:textId="35857444" w:rsidR="00B76FE8" w:rsidRPr="000144C3" w:rsidRDefault="00B76FE8" w:rsidP="00B76FE8">
      <w:pPr>
        <w:spacing w:line="360" w:lineRule="auto"/>
        <w:ind w:firstLineChars="500" w:firstLine="1200"/>
        <w:rPr>
          <w:rFonts w:ascii="Times New Roman"/>
        </w:rPr>
      </w:pPr>
      <w:r w:rsidRPr="000144C3">
        <w:rPr>
          <w:rFonts w:ascii="Times New Roman" w:hint="eastAsia"/>
        </w:rPr>
        <w:t>C</w:t>
      </w:r>
      <w:r w:rsidRPr="000144C3">
        <w:rPr>
          <w:rFonts w:ascii="Times New Roman" w:hint="eastAsia"/>
          <w:vertAlign w:val="subscript"/>
        </w:rPr>
        <w:t>0</w:t>
      </w:r>
      <w:r w:rsidRPr="000144C3">
        <w:rPr>
          <w:rFonts w:ascii="Times New Roman" w:hint="eastAsia"/>
        </w:rPr>
        <w:t>——注入的示踪剂浓度，</w:t>
      </w:r>
      <w:r w:rsidRPr="000144C3">
        <w:rPr>
          <w:rFonts w:ascii="Times New Roman" w:hint="eastAsia"/>
        </w:rPr>
        <w:t>g/L</w:t>
      </w:r>
      <w:r w:rsidRPr="000144C3">
        <w:rPr>
          <w:rFonts w:ascii="Times New Roman" w:hint="eastAsia"/>
        </w:rPr>
        <w:t>；</w:t>
      </w:r>
      <w:r w:rsidRPr="000144C3">
        <w:rPr>
          <w:rFonts w:ascii="Times New Roman" w:hint="eastAsia"/>
        </w:rPr>
        <w:t xml:space="preserve"> </w:t>
      </w:r>
    </w:p>
    <w:p w14:paraId="6E4C6256" w14:textId="626A0CD4" w:rsidR="00B76FE8" w:rsidRPr="000144C3" w:rsidRDefault="00B76FE8" w:rsidP="00B76FE8">
      <w:pPr>
        <w:spacing w:line="360" w:lineRule="auto"/>
        <w:ind w:firstLineChars="500" w:firstLine="1200"/>
        <w:rPr>
          <w:rFonts w:ascii="Times New Roman"/>
        </w:rPr>
      </w:pPr>
      <w:r w:rsidRPr="000144C3">
        <w:rPr>
          <w:rFonts w:ascii="Times New Roman" w:hint="eastAsia"/>
        </w:rPr>
        <w:t>u</w:t>
      </w:r>
      <w:r w:rsidR="00011F02" w:rsidRPr="000144C3">
        <w:rPr>
          <w:rFonts w:ascii="Times New Roman" w:hint="eastAsia"/>
        </w:rPr>
        <w:t>——</w:t>
      </w:r>
      <w:r w:rsidRPr="000144C3">
        <w:rPr>
          <w:rFonts w:ascii="Times New Roman" w:hint="eastAsia"/>
        </w:rPr>
        <w:t>水流速度，</w:t>
      </w:r>
      <w:r w:rsidRPr="000144C3">
        <w:rPr>
          <w:rFonts w:ascii="Times New Roman" w:hint="eastAsia"/>
        </w:rPr>
        <w:t>m/d</w:t>
      </w:r>
      <w:r w:rsidRPr="000144C3">
        <w:rPr>
          <w:rFonts w:ascii="Times New Roman" w:hint="eastAsia"/>
        </w:rPr>
        <w:t>；</w:t>
      </w:r>
      <w:r w:rsidRPr="000144C3">
        <w:rPr>
          <w:rFonts w:ascii="Times New Roman" w:hint="eastAsia"/>
        </w:rPr>
        <w:t xml:space="preserve"> </w:t>
      </w:r>
    </w:p>
    <w:p w14:paraId="03656BD7" w14:textId="4CF48614" w:rsidR="00B76FE8" w:rsidRPr="000144C3" w:rsidRDefault="00B76FE8" w:rsidP="002C6AC4">
      <w:pPr>
        <w:spacing w:line="360" w:lineRule="auto"/>
        <w:ind w:firstLineChars="500" w:firstLine="1200"/>
        <w:jc w:val="both"/>
        <w:rPr>
          <w:rFonts w:ascii="Times New Roman"/>
        </w:rPr>
      </w:pPr>
      <w:r w:rsidRPr="000144C3">
        <w:rPr>
          <w:rFonts w:ascii="Times New Roman" w:hint="eastAsia"/>
        </w:rPr>
        <w:t>D</w:t>
      </w:r>
      <w:r w:rsidR="00011F02" w:rsidRPr="000144C3">
        <w:rPr>
          <w:rFonts w:ascii="Times New Roman" w:hint="eastAsia"/>
          <w:vertAlign w:val="subscript"/>
        </w:rPr>
        <w:t>L</w:t>
      </w:r>
      <w:r w:rsidR="00011F02" w:rsidRPr="000144C3">
        <w:rPr>
          <w:rFonts w:ascii="Times New Roman" w:hint="eastAsia"/>
        </w:rPr>
        <w:t>——</w:t>
      </w:r>
      <w:r w:rsidRPr="000144C3">
        <w:rPr>
          <w:rFonts w:ascii="Times New Roman" w:hint="eastAsia"/>
        </w:rPr>
        <w:t>纵向弥散系数，</w:t>
      </w:r>
      <w:r w:rsidRPr="000144C3">
        <w:rPr>
          <w:rFonts w:ascii="Times New Roman" w:hint="eastAsia"/>
        </w:rPr>
        <w:t>m</w:t>
      </w:r>
      <w:r w:rsidRPr="000144C3">
        <w:rPr>
          <w:rFonts w:ascii="Times New Roman" w:hint="eastAsia"/>
          <w:vertAlign w:val="superscript"/>
        </w:rPr>
        <w:t>2</w:t>
      </w:r>
      <w:r w:rsidR="00011F02" w:rsidRPr="000144C3">
        <w:rPr>
          <w:rFonts w:ascii="Times New Roman" w:hint="eastAsia"/>
        </w:rPr>
        <w:t>/d</w:t>
      </w:r>
      <w:r w:rsidR="00011F02" w:rsidRPr="000144C3">
        <w:rPr>
          <w:rFonts w:ascii="Times New Roman" w:hint="eastAsia"/>
        </w:rPr>
        <w:t>。</w:t>
      </w:r>
    </w:p>
    <w:p w14:paraId="4F71AB4F" w14:textId="1C4F4138" w:rsidR="00696139" w:rsidRPr="000144C3" w:rsidRDefault="00B76FE8" w:rsidP="00B76FE8">
      <w:pPr>
        <w:spacing w:line="360" w:lineRule="auto"/>
        <w:ind w:firstLineChars="500" w:firstLine="1200"/>
        <w:rPr>
          <w:rFonts w:ascii="Times New Roman"/>
        </w:rPr>
      </w:pPr>
      <w:r w:rsidRPr="000144C3">
        <w:rPr>
          <w:rFonts w:ascii="Times New Roman" w:hint="eastAsia"/>
        </w:rPr>
        <w:t>erfc</w:t>
      </w:r>
      <w:r w:rsidRPr="000144C3">
        <w:rPr>
          <w:rFonts w:ascii="Times New Roman" w:hint="eastAsia"/>
        </w:rPr>
        <w:t>（）</w:t>
      </w:r>
      <w:r w:rsidR="00011F02" w:rsidRPr="000144C3">
        <w:rPr>
          <w:rFonts w:ascii="Times New Roman" w:hint="eastAsia"/>
        </w:rPr>
        <w:t>——</w:t>
      </w:r>
      <w:r w:rsidRPr="000144C3">
        <w:rPr>
          <w:rFonts w:ascii="Times New Roman" w:hint="eastAsia"/>
        </w:rPr>
        <w:t>余误差函数。</w:t>
      </w:r>
    </w:p>
    <w:p w14:paraId="56C5D9E1" w14:textId="77777777" w:rsidR="00696139" w:rsidRPr="000144C3" w:rsidRDefault="005D6202">
      <w:pPr>
        <w:spacing w:line="360" w:lineRule="auto"/>
        <w:ind w:firstLine="480"/>
        <w:jc w:val="both"/>
        <w:rPr>
          <w:rFonts w:ascii="Times New Roman"/>
          <w:szCs w:val="32"/>
        </w:rPr>
      </w:pPr>
      <w:r w:rsidRPr="000144C3">
        <w:rPr>
          <w:rFonts w:ascii="Times New Roman"/>
          <w:szCs w:val="32"/>
        </w:rPr>
        <w:t>参数选取：</w:t>
      </w:r>
    </w:p>
    <w:p w14:paraId="7F4460F4" w14:textId="54D4530F" w:rsidR="00696139" w:rsidRPr="000144C3" w:rsidRDefault="005D6202">
      <w:pPr>
        <w:spacing w:line="360" w:lineRule="auto"/>
        <w:ind w:firstLineChars="200" w:firstLine="480"/>
        <w:jc w:val="both"/>
        <w:rPr>
          <w:rFonts w:ascii="Times New Roman"/>
        </w:rPr>
      </w:pPr>
      <w:r w:rsidRPr="000144C3">
        <w:rPr>
          <w:rFonts w:ascii="Times New Roman"/>
        </w:rPr>
        <w:t>ⅰ.</w:t>
      </w:r>
      <w:r w:rsidR="002C6AC4" w:rsidRPr="000144C3">
        <w:rPr>
          <w:rFonts w:ascii="Times New Roman" w:hint="eastAsia"/>
        </w:rPr>
        <w:t xml:space="preserve"> </w:t>
      </w:r>
      <w:r w:rsidR="002C6AC4" w:rsidRPr="000144C3">
        <w:rPr>
          <w:rFonts w:ascii="Times New Roman" w:hint="eastAsia"/>
        </w:rPr>
        <w:t>注入的示踪剂浓度，按最不利影响，取</w:t>
      </w:r>
      <w:r w:rsidR="002C6AC4" w:rsidRPr="000144C3">
        <w:rPr>
          <w:rFonts w:ascii="Times New Roman" w:hint="eastAsia"/>
          <w:szCs w:val="22"/>
        </w:rPr>
        <w:t>COD 1500mg/L</w:t>
      </w:r>
      <w:r w:rsidR="002C6AC4" w:rsidRPr="000144C3">
        <w:rPr>
          <w:rFonts w:ascii="Times New Roman" w:hint="eastAsia"/>
          <w:szCs w:val="22"/>
        </w:rPr>
        <w:t>、六价铬</w:t>
      </w:r>
      <w:r w:rsidR="005008D5" w:rsidRPr="000144C3">
        <w:rPr>
          <w:rFonts w:ascii="Times New Roman" w:hint="eastAsia"/>
          <w:szCs w:val="22"/>
        </w:rPr>
        <w:t>280</w:t>
      </w:r>
      <w:r w:rsidR="002C6AC4" w:rsidRPr="000144C3">
        <w:rPr>
          <w:rFonts w:ascii="Times New Roman" w:hint="eastAsia"/>
          <w:szCs w:val="22"/>
        </w:rPr>
        <w:t>mg/L</w:t>
      </w:r>
      <w:r w:rsidR="002C6AC4" w:rsidRPr="000144C3">
        <w:rPr>
          <w:rFonts w:ascii="Times New Roman" w:hint="eastAsia"/>
          <w:szCs w:val="22"/>
        </w:rPr>
        <w:t>，氟离子</w:t>
      </w:r>
      <w:r w:rsidR="002C6AC4" w:rsidRPr="000144C3">
        <w:rPr>
          <w:rFonts w:ascii="Times New Roman" w:hint="eastAsia"/>
          <w:szCs w:val="22"/>
        </w:rPr>
        <w:t>2</w:t>
      </w:r>
      <w:r w:rsidR="005008D5" w:rsidRPr="000144C3">
        <w:rPr>
          <w:rFonts w:ascii="Times New Roman" w:hint="eastAsia"/>
          <w:szCs w:val="22"/>
        </w:rPr>
        <w:t>7</w:t>
      </w:r>
      <w:r w:rsidR="002C6AC4" w:rsidRPr="000144C3">
        <w:rPr>
          <w:rFonts w:ascii="Times New Roman" w:hint="eastAsia"/>
          <w:szCs w:val="22"/>
        </w:rPr>
        <w:t>0mg/L</w:t>
      </w:r>
      <w:r w:rsidR="002C6AC4" w:rsidRPr="000144C3">
        <w:rPr>
          <w:rFonts w:ascii="Times New Roman" w:hint="eastAsia"/>
          <w:szCs w:val="22"/>
        </w:rPr>
        <w:t>。</w:t>
      </w:r>
    </w:p>
    <w:p w14:paraId="03F8BC9E" w14:textId="77777777" w:rsidR="002C6AC4" w:rsidRPr="000144C3" w:rsidRDefault="005D6202">
      <w:pPr>
        <w:spacing w:line="360" w:lineRule="auto"/>
        <w:ind w:firstLineChars="200" w:firstLine="480"/>
        <w:jc w:val="both"/>
        <w:rPr>
          <w:rFonts w:ascii="Times New Roman"/>
        </w:rPr>
      </w:pPr>
      <w:r w:rsidRPr="000144C3">
        <w:rPr>
          <w:rFonts w:ascii="Times New Roman"/>
        </w:rPr>
        <w:t>ⅱ.</w:t>
      </w:r>
      <w:r w:rsidR="002C6AC4" w:rsidRPr="000144C3">
        <w:rPr>
          <w:rFonts w:ascii="Times New Roman"/>
        </w:rPr>
        <w:t xml:space="preserve"> </w:t>
      </w:r>
      <w:r w:rsidR="002C6AC4" w:rsidRPr="000144C3">
        <w:rPr>
          <w:rFonts w:ascii="Times New Roman"/>
        </w:rPr>
        <w:t>水流速度</w:t>
      </w:r>
      <w:r w:rsidR="002C6AC4" w:rsidRPr="000144C3">
        <w:rPr>
          <w:rFonts w:ascii="Times New Roman"/>
        </w:rPr>
        <w:t>u</w:t>
      </w:r>
      <w:r w:rsidR="002C6AC4" w:rsidRPr="000144C3">
        <w:rPr>
          <w:rFonts w:ascii="Times New Roman"/>
        </w:rPr>
        <w:t>：</w:t>
      </w:r>
    </w:p>
    <w:p w14:paraId="78689E7C" w14:textId="77777777" w:rsidR="002C6AC4" w:rsidRPr="000144C3" w:rsidRDefault="002C6AC4" w:rsidP="002C6AC4">
      <w:pPr>
        <w:spacing w:line="360" w:lineRule="auto"/>
        <w:ind w:firstLineChars="200" w:firstLine="480"/>
        <w:jc w:val="both"/>
        <w:rPr>
          <w:rFonts w:ascii="Times New Roman"/>
        </w:rPr>
      </w:pPr>
      <w:r w:rsidRPr="000144C3">
        <w:rPr>
          <w:rFonts w:ascii="Times New Roman" w:hint="eastAsia"/>
        </w:rPr>
        <w:t>采用水动力学断面法计算地下水流速：</w:t>
      </w:r>
      <w:r w:rsidRPr="000144C3">
        <w:rPr>
          <w:rFonts w:ascii="Times New Roman" w:hint="eastAsia"/>
        </w:rPr>
        <w:t xml:space="preserve"> </w:t>
      </w:r>
    </w:p>
    <w:p w14:paraId="6094F7E0" w14:textId="77777777" w:rsidR="002C6AC4" w:rsidRPr="000144C3" w:rsidRDefault="002C6AC4" w:rsidP="002C6AC4">
      <w:pPr>
        <w:spacing w:line="360" w:lineRule="auto"/>
        <w:jc w:val="center"/>
        <w:rPr>
          <w:rFonts w:ascii="Times New Roman"/>
          <w:szCs w:val="32"/>
        </w:rPr>
      </w:pPr>
      <w:r w:rsidRPr="000144C3">
        <w:rPr>
          <w:rFonts w:ascii="Times New Roman" w:hint="eastAsia"/>
          <w:szCs w:val="32"/>
        </w:rPr>
        <w:t>V=KI</w:t>
      </w:r>
      <w:r w:rsidRPr="000144C3">
        <w:rPr>
          <w:rFonts w:ascii="Times New Roman" w:hint="eastAsia"/>
          <w:szCs w:val="32"/>
        </w:rPr>
        <w:t>；</w:t>
      </w:r>
      <w:r w:rsidRPr="000144C3">
        <w:rPr>
          <w:rFonts w:ascii="Times New Roman" w:hint="eastAsia"/>
          <w:szCs w:val="32"/>
        </w:rPr>
        <w:t>u=V/n</w:t>
      </w:r>
    </w:p>
    <w:p w14:paraId="4DF63DE4" w14:textId="77777777" w:rsidR="002C6AC4" w:rsidRPr="000144C3" w:rsidRDefault="002C6AC4" w:rsidP="002C6AC4">
      <w:pPr>
        <w:spacing w:line="360" w:lineRule="auto"/>
        <w:ind w:firstLine="480"/>
        <w:jc w:val="both"/>
        <w:rPr>
          <w:rFonts w:ascii="Times New Roman"/>
          <w:szCs w:val="32"/>
        </w:rPr>
      </w:pPr>
      <w:r w:rsidRPr="000144C3">
        <w:rPr>
          <w:rFonts w:ascii="Times New Roman" w:hint="eastAsia"/>
          <w:szCs w:val="32"/>
        </w:rPr>
        <w:t>式中：</w:t>
      </w:r>
    </w:p>
    <w:p w14:paraId="7AB134C8" w14:textId="3BD165E2" w:rsidR="002C6AC4" w:rsidRPr="000144C3" w:rsidRDefault="002C6AC4" w:rsidP="002C6AC4">
      <w:pPr>
        <w:spacing w:line="360" w:lineRule="auto"/>
        <w:ind w:firstLineChars="500" w:firstLine="1200"/>
        <w:jc w:val="both"/>
        <w:rPr>
          <w:rFonts w:ascii="Times New Roman"/>
          <w:szCs w:val="32"/>
        </w:rPr>
      </w:pPr>
      <w:r w:rsidRPr="000144C3">
        <w:rPr>
          <w:rFonts w:ascii="Times New Roman" w:hint="eastAsia"/>
          <w:szCs w:val="32"/>
        </w:rPr>
        <w:t>I</w:t>
      </w:r>
      <w:r w:rsidRPr="000144C3">
        <w:rPr>
          <w:rFonts w:ascii="Times New Roman" w:hint="eastAsia"/>
          <w:szCs w:val="32"/>
        </w:rPr>
        <w:t>—断面间的水力坡度；根据收集的区域水文地质资料，评价区地下水水力坡度为取</w:t>
      </w:r>
      <w:r w:rsidRPr="000144C3">
        <w:rPr>
          <w:rFonts w:ascii="Times New Roman" w:hint="eastAsia"/>
          <w:szCs w:val="32"/>
        </w:rPr>
        <w:t>0.01</w:t>
      </w:r>
      <w:r w:rsidRPr="000144C3">
        <w:rPr>
          <w:rFonts w:ascii="Times New Roman"/>
          <w:szCs w:val="32"/>
        </w:rPr>
        <w:t>；</w:t>
      </w:r>
    </w:p>
    <w:p w14:paraId="7B42DE81" w14:textId="1C6965EA" w:rsidR="002C6AC4" w:rsidRPr="000144C3" w:rsidRDefault="002C6AC4" w:rsidP="002C6AC4">
      <w:pPr>
        <w:spacing w:line="360" w:lineRule="auto"/>
        <w:ind w:firstLineChars="500" w:firstLine="1200"/>
        <w:jc w:val="both"/>
        <w:rPr>
          <w:rFonts w:ascii="Times New Roman"/>
          <w:szCs w:val="32"/>
        </w:rPr>
      </w:pPr>
      <w:r w:rsidRPr="000144C3">
        <w:rPr>
          <w:rFonts w:ascii="Times New Roman" w:hint="eastAsia"/>
          <w:szCs w:val="32"/>
        </w:rPr>
        <w:t>K</w:t>
      </w:r>
      <w:r w:rsidRPr="000144C3">
        <w:rPr>
          <w:rFonts w:ascii="Times New Roman" w:hint="eastAsia"/>
          <w:szCs w:val="32"/>
        </w:rPr>
        <w:t>—断面间平均渗透系数（</w:t>
      </w:r>
      <w:r w:rsidRPr="000144C3">
        <w:rPr>
          <w:rFonts w:ascii="Times New Roman" w:hint="eastAsia"/>
          <w:szCs w:val="32"/>
        </w:rPr>
        <w:t>m/d</w:t>
      </w:r>
      <w:r w:rsidRPr="000144C3">
        <w:rPr>
          <w:rFonts w:ascii="Times New Roman" w:hint="eastAsia"/>
          <w:szCs w:val="32"/>
        </w:rPr>
        <w:t>），</w:t>
      </w:r>
      <w:r w:rsidRPr="000144C3">
        <w:rPr>
          <w:rFonts w:ascii="Times New Roman" w:hint="eastAsia"/>
        </w:rPr>
        <w:t>取</w:t>
      </w:r>
      <w:r w:rsidRPr="000144C3">
        <w:rPr>
          <w:rFonts w:ascii="Times New Roman" w:hint="eastAsia"/>
        </w:rPr>
        <w:t>1.5m/d</w:t>
      </w:r>
      <w:r w:rsidRPr="000144C3">
        <w:rPr>
          <w:rFonts w:ascii="Times New Roman" w:hint="eastAsia"/>
        </w:rPr>
        <w:t>；</w:t>
      </w:r>
    </w:p>
    <w:p w14:paraId="4F5EF2D3" w14:textId="2C298424" w:rsidR="002C6AC4" w:rsidRPr="000144C3" w:rsidRDefault="002C6AC4" w:rsidP="002C6AC4">
      <w:pPr>
        <w:spacing w:line="360" w:lineRule="auto"/>
        <w:ind w:firstLineChars="500" w:firstLine="1200"/>
        <w:jc w:val="both"/>
        <w:rPr>
          <w:rFonts w:ascii="Times New Roman"/>
          <w:szCs w:val="32"/>
        </w:rPr>
      </w:pPr>
      <w:r w:rsidRPr="000144C3">
        <w:rPr>
          <w:rFonts w:ascii="Times New Roman" w:hint="eastAsia"/>
          <w:szCs w:val="32"/>
        </w:rPr>
        <w:lastRenderedPageBreak/>
        <w:t>n</w:t>
      </w:r>
      <w:r w:rsidRPr="000144C3">
        <w:rPr>
          <w:rFonts w:ascii="Times New Roman" w:hint="eastAsia"/>
          <w:szCs w:val="32"/>
        </w:rPr>
        <w:t>—含水层的有效孔隙度；</w:t>
      </w:r>
      <w:r w:rsidR="00240727" w:rsidRPr="000144C3">
        <w:rPr>
          <w:rFonts w:ascii="Times New Roman" w:cs="宋体" w:hint="eastAsia"/>
          <w:lang w:bidi="ar"/>
        </w:rPr>
        <w:t>根据区域水文地质资料，有效孔隙度为</w:t>
      </w:r>
      <w:r w:rsidR="00240727" w:rsidRPr="000144C3">
        <w:rPr>
          <w:rFonts w:ascii="Times New Roman" w:cs="宋体" w:hint="eastAsia"/>
          <w:lang w:bidi="ar"/>
        </w:rPr>
        <w:t>0.15</w:t>
      </w:r>
      <w:r w:rsidRPr="000144C3">
        <w:rPr>
          <w:rFonts w:ascii="Times New Roman"/>
          <w:szCs w:val="32"/>
        </w:rPr>
        <w:t>；</w:t>
      </w:r>
    </w:p>
    <w:p w14:paraId="08965B27" w14:textId="77777777" w:rsidR="002C6AC4" w:rsidRPr="000144C3" w:rsidRDefault="002C6AC4" w:rsidP="002C6AC4">
      <w:pPr>
        <w:spacing w:line="360" w:lineRule="auto"/>
        <w:ind w:firstLineChars="500" w:firstLine="1200"/>
        <w:jc w:val="both"/>
        <w:rPr>
          <w:rFonts w:ascii="Times New Roman"/>
          <w:szCs w:val="32"/>
        </w:rPr>
      </w:pPr>
      <w:r w:rsidRPr="000144C3">
        <w:rPr>
          <w:rFonts w:ascii="Times New Roman" w:hint="eastAsia"/>
          <w:szCs w:val="32"/>
        </w:rPr>
        <w:t>V</w:t>
      </w:r>
      <w:r w:rsidRPr="000144C3">
        <w:rPr>
          <w:rFonts w:ascii="Times New Roman" w:hint="eastAsia"/>
          <w:szCs w:val="32"/>
        </w:rPr>
        <w:t>—渗透速度（</w:t>
      </w:r>
      <w:r w:rsidRPr="000144C3">
        <w:rPr>
          <w:rFonts w:ascii="Times New Roman" w:hint="eastAsia"/>
          <w:szCs w:val="32"/>
        </w:rPr>
        <w:t>m/d</w:t>
      </w:r>
      <w:r w:rsidRPr="000144C3">
        <w:rPr>
          <w:rFonts w:ascii="Times New Roman" w:hint="eastAsia"/>
          <w:szCs w:val="32"/>
        </w:rPr>
        <w:t>）；</w:t>
      </w:r>
      <w:r w:rsidRPr="000144C3">
        <w:rPr>
          <w:rFonts w:ascii="Times New Roman" w:hint="eastAsia"/>
          <w:szCs w:val="32"/>
        </w:rPr>
        <w:t xml:space="preserve"> </w:t>
      </w:r>
    </w:p>
    <w:p w14:paraId="0B339A1F" w14:textId="77777777" w:rsidR="002C6AC4" w:rsidRPr="000144C3" w:rsidRDefault="002C6AC4" w:rsidP="002C6AC4">
      <w:pPr>
        <w:spacing w:line="360" w:lineRule="auto"/>
        <w:ind w:firstLineChars="500" w:firstLine="1200"/>
        <w:jc w:val="both"/>
        <w:rPr>
          <w:rFonts w:ascii="Times New Roman"/>
          <w:color w:val="FF0000"/>
          <w:szCs w:val="32"/>
        </w:rPr>
      </w:pPr>
      <w:r w:rsidRPr="000144C3">
        <w:rPr>
          <w:rFonts w:ascii="Times New Roman" w:hint="eastAsia"/>
          <w:szCs w:val="32"/>
        </w:rPr>
        <w:t>u</w:t>
      </w:r>
      <w:r w:rsidRPr="000144C3">
        <w:rPr>
          <w:rFonts w:ascii="Times New Roman" w:hint="eastAsia"/>
          <w:szCs w:val="32"/>
        </w:rPr>
        <w:t>—实际流速（</w:t>
      </w:r>
      <w:r w:rsidRPr="000144C3">
        <w:rPr>
          <w:rFonts w:ascii="Times New Roman" w:hint="eastAsia"/>
          <w:szCs w:val="32"/>
        </w:rPr>
        <w:t>m/d</w:t>
      </w:r>
      <w:r w:rsidRPr="000144C3">
        <w:rPr>
          <w:rFonts w:ascii="Times New Roman" w:hint="eastAsia"/>
          <w:szCs w:val="32"/>
        </w:rPr>
        <w:t>）。</w:t>
      </w:r>
      <w:r w:rsidRPr="000144C3">
        <w:rPr>
          <w:rFonts w:ascii="Times New Roman" w:hint="eastAsia"/>
          <w:szCs w:val="32"/>
        </w:rPr>
        <w:t xml:space="preserve"> </w:t>
      </w:r>
    </w:p>
    <w:p w14:paraId="55AC5E84" w14:textId="16ED6809" w:rsidR="002C6AC4" w:rsidRPr="000144C3" w:rsidRDefault="002C6AC4" w:rsidP="002C6AC4">
      <w:pPr>
        <w:spacing w:line="360" w:lineRule="auto"/>
        <w:ind w:firstLine="480"/>
        <w:jc w:val="both"/>
        <w:rPr>
          <w:rFonts w:ascii="Times New Roman"/>
          <w:color w:val="FF0000"/>
          <w:szCs w:val="32"/>
        </w:rPr>
      </w:pPr>
      <w:r w:rsidRPr="000144C3">
        <w:rPr>
          <w:rFonts w:ascii="Times New Roman" w:hint="eastAsia"/>
          <w:szCs w:val="32"/>
        </w:rPr>
        <w:t>由上式计算，确定评价区地下水实际流速为</w:t>
      </w:r>
      <w:r w:rsidRPr="000144C3">
        <w:rPr>
          <w:rFonts w:ascii="Times New Roman" w:hint="eastAsia"/>
          <w:szCs w:val="32"/>
        </w:rPr>
        <w:t>0.</w:t>
      </w:r>
      <w:r w:rsidR="00240727" w:rsidRPr="000144C3">
        <w:rPr>
          <w:rFonts w:ascii="Times New Roman" w:hint="eastAsia"/>
          <w:szCs w:val="32"/>
        </w:rPr>
        <w:t>1</w:t>
      </w:r>
      <w:r w:rsidRPr="000144C3">
        <w:rPr>
          <w:rFonts w:ascii="Times New Roman" w:hint="eastAsia"/>
          <w:szCs w:val="32"/>
        </w:rPr>
        <w:t>m/d</w:t>
      </w:r>
      <w:r w:rsidRPr="000144C3">
        <w:rPr>
          <w:rFonts w:ascii="Times New Roman" w:hint="eastAsia"/>
          <w:szCs w:val="32"/>
        </w:rPr>
        <w:t>。</w:t>
      </w:r>
    </w:p>
    <w:p w14:paraId="0CD88E2A" w14:textId="4F292CA8" w:rsidR="00696139" w:rsidRPr="000144C3" w:rsidRDefault="005D6202" w:rsidP="00DD50F1">
      <w:pPr>
        <w:spacing w:line="360" w:lineRule="auto"/>
        <w:ind w:firstLineChars="200" w:firstLine="480"/>
        <w:jc w:val="both"/>
        <w:rPr>
          <w:rFonts w:ascii="Times New Roman"/>
          <w:szCs w:val="32"/>
        </w:rPr>
      </w:pPr>
      <w:r w:rsidRPr="000144C3">
        <w:rPr>
          <w:rFonts w:ascii="Times New Roman"/>
        </w:rPr>
        <w:t>ⅲ.</w:t>
      </w:r>
      <w:r w:rsidRPr="000144C3">
        <w:rPr>
          <w:rFonts w:ascii="Times New Roman"/>
          <w:szCs w:val="32"/>
        </w:rPr>
        <w:t>参考前人的研究成果（李国敏，陈崇希，空隙介质水动力弥散尺度效应的分形特征及弥散度初步估计），</w:t>
      </w:r>
      <w:r w:rsidRPr="000144C3">
        <w:rPr>
          <w:rFonts w:ascii="Times New Roman" w:hint="eastAsia"/>
          <w:szCs w:val="32"/>
        </w:rPr>
        <w:t>模型计算中纵向弥散度保守选用</w:t>
      </w:r>
      <w:r w:rsidRPr="000144C3">
        <w:rPr>
          <w:rFonts w:ascii="Times New Roman" w:hint="eastAsia"/>
          <w:szCs w:val="32"/>
        </w:rPr>
        <w:t>10m</w:t>
      </w:r>
      <w:r w:rsidRPr="000144C3">
        <w:rPr>
          <w:rFonts w:ascii="Times New Roman" w:hint="eastAsia"/>
          <w:szCs w:val="32"/>
        </w:rPr>
        <w:t>。由此计算，项目评价区内含水层中的纵向弥散系数：</w:t>
      </w:r>
      <w:r w:rsidRPr="000144C3">
        <w:rPr>
          <w:rFonts w:ascii="Times New Roman"/>
          <w:szCs w:val="32"/>
        </w:rPr>
        <w:t>DL=αL×u=10m×0.</w:t>
      </w:r>
      <w:r w:rsidR="00DD50F1" w:rsidRPr="000144C3">
        <w:rPr>
          <w:rFonts w:ascii="Times New Roman" w:hint="eastAsia"/>
          <w:szCs w:val="32"/>
        </w:rPr>
        <w:t>1</w:t>
      </w:r>
      <w:r w:rsidRPr="000144C3">
        <w:rPr>
          <w:rFonts w:ascii="Times New Roman"/>
          <w:szCs w:val="32"/>
        </w:rPr>
        <w:t>m/d=</w:t>
      </w:r>
      <w:r w:rsidR="00DD50F1" w:rsidRPr="000144C3">
        <w:rPr>
          <w:rFonts w:ascii="Times New Roman" w:hint="eastAsia"/>
          <w:szCs w:val="32"/>
        </w:rPr>
        <w:t>1</w:t>
      </w:r>
      <w:r w:rsidRPr="000144C3">
        <w:rPr>
          <w:rFonts w:ascii="Times New Roman"/>
          <w:szCs w:val="32"/>
        </w:rPr>
        <w:t>m</w:t>
      </w:r>
      <w:r w:rsidRPr="000144C3">
        <w:rPr>
          <w:rFonts w:ascii="Times New Roman"/>
          <w:szCs w:val="32"/>
          <w:vertAlign w:val="superscript"/>
        </w:rPr>
        <w:t>2</w:t>
      </w:r>
      <w:r w:rsidRPr="000144C3">
        <w:rPr>
          <w:rFonts w:ascii="Times New Roman" w:hint="eastAsia"/>
          <w:szCs w:val="32"/>
        </w:rPr>
        <w:t>/d</w:t>
      </w:r>
      <w:r w:rsidR="00DD50F1" w:rsidRPr="000144C3">
        <w:rPr>
          <w:rFonts w:ascii="Times New Roman"/>
          <w:szCs w:val="32"/>
        </w:rPr>
        <w:t>。</w:t>
      </w:r>
    </w:p>
    <w:p w14:paraId="299B5940" w14:textId="7CF60994" w:rsidR="00696139" w:rsidRPr="000144C3" w:rsidRDefault="005D6202" w:rsidP="00DD50F1">
      <w:pPr>
        <w:spacing w:line="360" w:lineRule="auto"/>
        <w:ind w:firstLine="480"/>
        <w:jc w:val="both"/>
        <w:rPr>
          <w:rFonts w:ascii="Times New Roman"/>
          <w:b/>
          <w:sz w:val="21"/>
          <w:szCs w:val="21"/>
        </w:rPr>
      </w:pPr>
      <w:r w:rsidRPr="000144C3">
        <w:rPr>
          <w:rFonts w:ascii="Times New Roman"/>
          <w:szCs w:val="32"/>
        </w:rPr>
        <w:t>本次预测</w:t>
      </w:r>
      <w:r w:rsidRPr="000144C3">
        <w:rPr>
          <w:rFonts w:ascii="Times New Roman" w:hint="eastAsia"/>
          <w:szCs w:val="32"/>
        </w:rPr>
        <w:t>时段</w:t>
      </w:r>
      <w:r w:rsidRPr="000144C3">
        <w:rPr>
          <w:rFonts w:ascii="Times New Roman"/>
          <w:szCs w:val="32"/>
        </w:rPr>
        <w:t>取第</w:t>
      </w:r>
      <w:r w:rsidRPr="000144C3">
        <w:rPr>
          <w:rFonts w:ascii="Times New Roman"/>
          <w:szCs w:val="32"/>
        </w:rPr>
        <w:t>100d</w:t>
      </w:r>
      <w:r w:rsidRPr="000144C3">
        <w:rPr>
          <w:rFonts w:ascii="Times New Roman"/>
          <w:szCs w:val="32"/>
        </w:rPr>
        <w:t>、</w:t>
      </w:r>
      <w:r w:rsidRPr="000144C3">
        <w:rPr>
          <w:rFonts w:ascii="Times New Roman"/>
          <w:szCs w:val="32"/>
        </w:rPr>
        <w:t>365d</w:t>
      </w:r>
      <w:r w:rsidRPr="000144C3">
        <w:rPr>
          <w:rFonts w:ascii="Times New Roman"/>
          <w:szCs w:val="32"/>
        </w:rPr>
        <w:t>、</w:t>
      </w:r>
      <w:r w:rsidR="00BE6189" w:rsidRPr="000144C3">
        <w:rPr>
          <w:rFonts w:ascii="Times New Roman" w:hint="eastAsia"/>
          <w:szCs w:val="32"/>
        </w:rPr>
        <w:t>100</w:t>
      </w:r>
      <w:r w:rsidRPr="000144C3">
        <w:rPr>
          <w:rFonts w:ascii="Times New Roman"/>
          <w:szCs w:val="32"/>
        </w:rPr>
        <w:t>0d</w:t>
      </w:r>
      <w:r w:rsidRPr="000144C3">
        <w:rPr>
          <w:rFonts w:ascii="Times New Roman"/>
          <w:szCs w:val="32"/>
        </w:rPr>
        <w:t>、</w:t>
      </w:r>
      <w:r w:rsidR="00BE6189" w:rsidRPr="000144C3">
        <w:rPr>
          <w:rFonts w:ascii="Times New Roman" w:hint="eastAsia"/>
          <w:szCs w:val="32"/>
        </w:rPr>
        <w:t>3650d</w:t>
      </w:r>
      <w:r w:rsidR="00BE6189" w:rsidRPr="000144C3">
        <w:rPr>
          <w:rFonts w:ascii="Times New Roman" w:hint="eastAsia"/>
          <w:szCs w:val="32"/>
        </w:rPr>
        <w:t>、</w:t>
      </w:r>
      <w:r w:rsidRPr="000144C3">
        <w:rPr>
          <w:rFonts w:ascii="Times New Roman"/>
          <w:szCs w:val="32"/>
        </w:rPr>
        <w:t>7300d</w:t>
      </w:r>
      <w:r w:rsidRPr="000144C3">
        <w:rPr>
          <w:rFonts w:ascii="Times New Roman"/>
          <w:szCs w:val="32"/>
        </w:rPr>
        <w:t>时的污染物迁移情况。</w:t>
      </w:r>
    </w:p>
    <w:p w14:paraId="3B847A65"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5.2.5.5</w:t>
      </w:r>
      <w:r w:rsidRPr="000144C3">
        <w:rPr>
          <w:rFonts w:ascii="Times New Roman" w:hAnsi="Times New Roman"/>
          <w:szCs w:val="24"/>
        </w:rPr>
        <w:t>预测结果</w:t>
      </w:r>
    </w:p>
    <w:p w14:paraId="00460471" w14:textId="77777777" w:rsidR="00A225ED" w:rsidRPr="000144C3" w:rsidRDefault="005D6202">
      <w:pPr>
        <w:spacing w:line="360" w:lineRule="auto"/>
        <w:ind w:firstLine="480"/>
        <w:jc w:val="both"/>
        <w:rPr>
          <w:rFonts w:ascii="Times New Roman"/>
          <w:szCs w:val="32"/>
        </w:rPr>
      </w:pPr>
      <w:bookmarkStart w:id="286" w:name="_Toc402777865"/>
      <w:bookmarkStart w:id="287" w:name="_Toc24127"/>
      <w:r w:rsidRPr="000144C3">
        <w:rPr>
          <w:rFonts w:ascii="Times New Roman" w:hint="eastAsia"/>
          <w:szCs w:val="32"/>
        </w:rPr>
        <w:t>当</w:t>
      </w:r>
      <w:r w:rsidR="00A225ED" w:rsidRPr="000144C3">
        <w:rPr>
          <w:rFonts w:ascii="Times New Roman" w:hint="eastAsia"/>
          <w:szCs w:val="32"/>
        </w:rPr>
        <w:t>废水收集</w:t>
      </w:r>
      <w:r w:rsidRPr="000144C3">
        <w:rPr>
          <w:rFonts w:ascii="Times New Roman" w:hint="eastAsia"/>
          <w:szCs w:val="32"/>
        </w:rPr>
        <w:t>池发生破损泄露后，由于不易被发现，预计</w:t>
      </w:r>
      <w:r w:rsidRPr="000144C3">
        <w:rPr>
          <w:rFonts w:ascii="Times New Roman" w:hint="eastAsia"/>
          <w:szCs w:val="32"/>
        </w:rPr>
        <w:t>1</w:t>
      </w:r>
      <w:r w:rsidRPr="000144C3">
        <w:rPr>
          <w:rFonts w:ascii="Times New Roman"/>
          <w:szCs w:val="32"/>
        </w:rPr>
        <w:t>5d</w:t>
      </w:r>
      <w:r w:rsidRPr="000144C3">
        <w:rPr>
          <w:rFonts w:ascii="Times New Roman" w:hint="eastAsia"/>
          <w:szCs w:val="32"/>
        </w:rPr>
        <w:t>反应及处理。</w:t>
      </w:r>
    </w:p>
    <w:p w14:paraId="3E5CB089" w14:textId="1209E618" w:rsidR="00A225ED" w:rsidRPr="000144C3" w:rsidRDefault="00A225ED">
      <w:pPr>
        <w:spacing w:line="360" w:lineRule="auto"/>
        <w:ind w:firstLine="480"/>
        <w:jc w:val="both"/>
        <w:rPr>
          <w:rFonts w:ascii="Times New Roman"/>
          <w:szCs w:val="32"/>
        </w:rPr>
      </w:pPr>
      <w:r w:rsidRPr="000144C3">
        <w:rPr>
          <w:rFonts w:ascii="Times New Roman"/>
          <w:szCs w:val="32"/>
        </w:rPr>
        <w:t>预测结果见下表。</w:t>
      </w:r>
    </w:p>
    <w:p w14:paraId="20823A56" w14:textId="34DCF7F5" w:rsidR="00A225ED" w:rsidRPr="000144C3" w:rsidRDefault="00A225ED" w:rsidP="00A225ED">
      <w:pPr>
        <w:pStyle w:val="2f4"/>
        <w:spacing w:beforeLines="0" w:afterLines="0" w:line="360" w:lineRule="auto"/>
        <w:ind w:left="0" w:firstLine="0"/>
        <w:jc w:val="center"/>
        <w:rPr>
          <w:b/>
          <w:sz w:val="21"/>
          <w:szCs w:val="21"/>
        </w:rPr>
      </w:pPr>
      <w:r w:rsidRPr="000144C3">
        <w:rPr>
          <w:b/>
          <w:sz w:val="21"/>
          <w:szCs w:val="21"/>
        </w:rPr>
        <w:t>表</w:t>
      </w:r>
      <w:r w:rsidRPr="000144C3">
        <w:rPr>
          <w:rFonts w:hint="eastAsia"/>
          <w:b/>
          <w:sz w:val="21"/>
          <w:szCs w:val="21"/>
        </w:rPr>
        <w:t xml:space="preserve">5.2.5-3  </w:t>
      </w:r>
      <w:r w:rsidRPr="000144C3">
        <w:rPr>
          <w:rFonts w:hint="eastAsia"/>
          <w:b/>
          <w:sz w:val="21"/>
          <w:szCs w:val="21"/>
        </w:rPr>
        <w:t>地下水泄露</w:t>
      </w:r>
      <w:r w:rsidRPr="000144C3">
        <w:rPr>
          <w:rFonts w:hint="eastAsia"/>
          <w:b/>
          <w:sz w:val="21"/>
          <w:szCs w:val="21"/>
        </w:rPr>
        <w:t xml:space="preserve"> COD</w:t>
      </w:r>
      <w:r w:rsidRPr="000144C3">
        <w:rPr>
          <w:rFonts w:hint="eastAsia"/>
          <w:b/>
          <w:sz w:val="21"/>
          <w:szCs w:val="21"/>
          <w:vertAlign w:val="subscript"/>
        </w:rPr>
        <w:t>Mn</w:t>
      </w:r>
      <w:r w:rsidRPr="000144C3">
        <w:rPr>
          <w:rFonts w:hint="eastAsia"/>
          <w:b/>
          <w:sz w:val="21"/>
          <w:szCs w:val="21"/>
        </w:rPr>
        <w:t>影响预测结果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1786"/>
        <w:gridCol w:w="1799"/>
        <w:gridCol w:w="1914"/>
        <w:gridCol w:w="1903"/>
      </w:tblGrid>
      <w:tr w:rsidR="00A225ED" w:rsidRPr="000144C3" w14:paraId="404D8297" w14:textId="77777777" w:rsidTr="00310969">
        <w:trPr>
          <w:jc w:val="center"/>
        </w:trPr>
        <w:tc>
          <w:tcPr>
            <w:tcW w:w="1091" w:type="pct"/>
            <w:tcBorders>
              <w:top w:val="single" w:sz="12" w:space="0" w:color="auto"/>
              <w:left w:val="nil"/>
              <w:tl2br w:val="single" w:sz="4" w:space="0" w:color="auto"/>
            </w:tcBorders>
            <w:shd w:val="clear" w:color="auto" w:fill="auto"/>
            <w:noWrap/>
            <w:vAlign w:val="center"/>
            <w:hideMark/>
          </w:tcPr>
          <w:p w14:paraId="2A4E45EF" w14:textId="6B51FE8D" w:rsidR="00A225ED" w:rsidRPr="000144C3" w:rsidRDefault="00A225ED" w:rsidP="00A225ED">
            <w:pPr>
              <w:jc w:val="right"/>
              <w:rPr>
                <w:rFonts w:ascii="Times New Roman" w:cs="宋体"/>
                <w:color w:val="000000"/>
                <w:sz w:val="21"/>
                <w:szCs w:val="21"/>
              </w:rPr>
            </w:pPr>
            <w:r w:rsidRPr="000144C3">
              <w:rPr>
                <w:rFonts w:ascii="Times New Roman" w:cs="宋体" w:hint="eastAsia"/>
                <w:color w:val="000000"/>
                <w:sz w:val="21"/>
                <w:szCs w:val="21"/>
              </w:rPr>
              <w:t>时间（</w:t>
            </w:r>
            <w:r w:rsidRPr="000144C3">
              <w:rPr>
                <w:rFonts w:ascii="Times New Roman" w:cs="宋体" w:hint="eastAsia"/>
                <w:color w:val="000000"/>
                <w:sz w:val="21"/>
                <w:szCs w:val="21"/>
              </w:rPr>
              <w:t>d</w:t>
            </w:r>
            <w:r w:rsidRPr="000144C3">
              <w:rPr>
                <w:rFonts w:ascii="Times New Roman" w:cs="宋体" w:hint="eastAsia"/>
                <w:color w:val="000000"/>
                <w:sz w:val="21"/>
                <w:szCs w:val="21"/>
              </w:rPr>
              <w:t>）</w:t>
            </w:r>
          </w:p>
          <w:p w14:paraId="712762D2" w14:textId="135CA192" w:rsidR="00A225ED" w:rsidRPr="000144C3" w:rsidRDefault="00A225ED" w:rsidP="00A225ED">
            <w:pPr>
              <w:rPr>
                <w:rFonts w:ascii="Times New Roman" w:cs="宋体"/>
                <w:color w:val="000000"/>
                <w:sz w:val="21"/>
                <w:szCs w:val="21"/>
              </w:rPr>
            </w:pPr>
            <w:r w:rsidRPr="000144C3">
              <w:rPr>
                <w:rFonts w:ascii="Times New Roman" w:cs="宋体"/>
                <w:color w:val="000000"/>
                <w:sz w:val="21"/>
                <w:szCs w:val="21"/>
              </w:rPr>
              <w:t>距离（</w:t>
            </w:r>
            <w:r w:rsidRPr="000144C3">
              <w:rPr>
                <w:rFonts w:ascii="Times New Roman" w:cs="宋体" w:hint="eastAsia"/>
                <w:color w:val="000000"/>
                <w:sz w:val="21"/>
                <w:szCs w:val="21"/>
              </w:rPr>
              <w:t>m</w:t>
            </w:r>
            <w:r w:rsidRPr="000144C3">
              <w:rPr>
                <w:rFonts w:ascii="Times New Roman" w:cs="宋体" w:hint="eastAsia"/>
                <w:color w:val="000000"/>
                <w:sz w:val="21"/>
                <w:szCs w:val="21"/>
              </w:rPr>
              <w:t>）</w:t>
            </w:r>
          </w:p>
        </w:tc>
        <w:tc>
          <w:tcPr>
            <w:tcW w:w="943" w:type="pct"/>
            <w:tcBorders>
              <w:top w:val="single" w:sz="12" w:space="0" w:color="auto"/>
            </w:tcBorders>
            <w:shd w:val="clear" w:color="auto" w:fill="auto"/>
            <w:noWrap/>
            <w:vAlign w:val="center"/>
            <w:hideMark/>
          </w:tcPr>
          <w:p w14:paraId="0F06FD4B" w14:textId="439F4A4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100</w:t>
            </w:r>
          </w:p>
        </w:tc>
        <w:tc>
          <w:tcPr>
            <w:tcW w:w="950" w:type="pct"/>
            <w:tcBorders>
              <w:top w:val="single" w:sz="12" w:space="0" w:color="auto"/>
            </w:tcBorders>
            <w:shd w:val="clear" w:color="auto" w:fill="auto"/>
            <w:noWrap/>
            <w:vAlign w:val="center"/>
            <w:hideMark/>
          </w:tcPr>
          <w:p w14:paraId="1A2FD920" w14:textId="50F164BA" w:rsidR="00A225ED" w:rsidRPr="000144C3" w:rsidRDefault="00A225ED" w:rsidP="00A225ED">
            <w:pPr>
              <w:jc w:val="center"/>
              <w:rPr>
                <w:rFonts w:ascii="Times New Roman"/>
                <w:sz w:val="21"/>
                <w:szCs w:val="21"/>
              </w:rPr>
            </w:pPr>
            <w:r w:rsidRPr="000144C3">
              <w:rPr>
                <w:rFonts w:ascii="Times New Roman" w:cs="宋体" w:hint="eastAsia"/>
                <w:color w:val="000000"/>
                <w:sz w:val="21"/>
                <w:szCs w:val="21"/>
              </w:rPr>
              <w:t>365</w:t>
            </w:r>
          </w:p>
        </w:tc>
        <w:tc>
          <w:tcPr>
            <w:tcW w:w="1011" w:type="pct"/>
            <w:tcBorders>
              <w:top w:val="single" w:sz="12" w:space="0" w:color="auto"/>
            </w:tcBorders>
            <w:shd w:val="clear" w:color="auto" w:fill="auto"/>
            <w:noWrap/>
            <w:vAlign w:val="center"/>
            <w:hideMark/>
          </w:tcPr>
          <w:p w14:paraId="38A960EA" w14:textId="57B212BA" w:rsidR="00A225ED" w:rsidRPr="000144C3" w:rsidRDefault="00A225ED" w:rsidP="00A225ED">
            <w:pPr>
              <w:jc w:val="center"/>
              <w:rPr>
                <w:rFonts w:ascii="Times New Roman"/>
                <w:sz w:val="21"/>
                <w:szCs w:val="21"/>
              </w:rPr>
            </w:pPr>
            <w:r w:rsidRPr="000144C3">
              <w:rPr>
                <w:rFonts w:ascii="Times New Roman" w:cs="宋体" w:hint="eastAsia"/>
                <w:color w:val="000000"/>
                <w:sz w:val="21"/>
                <w:szCs w:val="21"/>
              </w:rPr>
              <w:t>3650</w:t>
            </w:r>
          </w:p>
        </w:tc>
        <w:tc>
          <w:tcPr>
            <w:tcW w:w="1005" w:type="pct"/>
            <w:tcBorders>
              <w:top w:val="single" w:sz="12" w:space="0" w:color="auto"/>
              <w:right w:val="nil"/>
            </w:tcBorders>
            <w:shd w:val="clear" w:color="auto" w:fill="auto"/>
            <w:noWrap/>
            <w:vAlign w:val="center"/>
            <w:hideMark/>
          </w:tcPr>
          <w:p w14:paraId="54F7C500" w14:textId="65855DA2" w:rsidR="00A225ED" w:rsidRPr="000144C3" w:rsidRDefault="00A225ED" w:rsidP="00A225ED">
            <w:pPr>
              <w:jc w:val="center"/>
              <w:rPr>
                <w:rFonts w:ascii="Times New Roman"/>
                <w:sz w:val="21"/>
                <w:szCs w:val="21"/>
              </w:rPr>
            </w:pPr>
            <w:r w:rsidRPr="000144C3">
              <w:rPr>
                <w:rFonts w:ascii="Times New Roman" w:cs="宋体" w:hint="eastAsia"/>
                <w:color w:val="000000"/>
                <w:sz w:val="21"/>
                <w:szCs w:val="21"/>
              </w:rPr>
              <w:t>7300</w:t>
            </w:r>
          </w:p>
        </w:tc>
      </w:tr>
      <w:tr w:rsidR="00A225ED" w:rsidRPr="000144C3" w14:paraId="0D752281" w14:textId="77777777" w:rsidTr="00310969">
        <w:trPr>
          <w:jc w:val="center"/>
        </w:trPr>
        <w:tc>
          <w:tcPr>
            <w:tcW w:w="1091" w:type="pct"/>
            <w:tcBorders>
              <w:left w:val="nil"/>
            </w:tcBorders>
            <w:shd w:val="clear" w:color="auto" w:fill="auto"/>
            <w:noWrap/>
            <w:vAlign w:val="center"/>
            <w:hideMark/>
          </w:tcPr>
          <w:p w14:paraId="7897C2C7"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943" w:type="pct"/>
            <w:shd w:val="clear" w:color="auto" w:fill="auto"/>
            <w:noWrap/>
            <w:vAlign w:val="center"/>
            <w:hideMark/>
          </w:tcPr>
          <w:p w14:paraId="71184A05"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7.322553</w:t>
            </w:r>
          </w:p>
        </w:tc>
        <w:tc>
          <w:tcPr>
            <w:tcW w:w="950" w:type="pct"/>
            <w:shd w:val="clear" w:color="auto" w:fill="auto"/>
            <w:noWrap/>
            <w:vAlign w:val="center"/>
            <w:hideMark/>
          </w:tcPr>
          <w:p w14:paraId="4BDC9A3A"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1.918491</w:t>
            </w:r>
          </w:p>
        </w:tc>
        <w:tc>
          <w:tcPr>
            <w:tcW w:w="1011" w:type="pct"/>
            <w:shd w:val="clear" w:color="auto" w:fill="auto"/>
            <w:noWrap/>
            <w:vAlign w:val="center"/>
            <w:hideMark/>
          </w:tcPr>
          <w:p w14:paraId="69157903"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0.000163085</w:t>
            </w:r>
          </w:p>
        </w:tc>
        <w:tc>
          <w:tcPr>
            <w:tcW w:w="1005" w:type="pct"/>
            <w:tcBorders>
              <w:right w:val="nil"/>
            </w:tcBorders>
            <w:shd w:val="clear" w:color="auto" w:fill="auto"/>
            <w:noWrap/>
            <w:vAlign w:val="center"/>
            <w:hideMark/>
          </w:tcPr>
          <w:p w14:paraId="77D04F0A"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1.25877E-08</w:t>
            </w:r>
          </w:p>
        </w:tc>
      </w:tr>
      <w:tr w:rsidR="00A225ED" w:rsidRPr="000144C3" w14:paraId="1F7B8075" w14:textId="77777777" w:rsidTr="00310969">
        <w:trPr>
          <w:jc w:val="center"/>
        </w:trPr>
        <w:tc>
          <w:tcPr>
            <w:tcW w:w="1091" w:type="pct"/>
            <w:tcBorders>
              <w:left w:val="nil"/>
            </w:tcBorders>
            <w:shd w:val="clear" w:color="auto" w:fill="auto"/>
            <w:noWrap/>
            <w:vAlign w:val="center"/>
            <w:hideMark/>
          </w:tcPr>
          <w:p w14:paraId="61B969AE"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5</w:t>
            </w:r>
          </w:p>
        </w:tc>
        <w:tc>
          <w:tcPr>
            <w:tcW w:w="943" w:type="pct"/>
            <w:shd w:val="clear" w:color="auto" w:fill="auto"/>
            <w:noWrap/>
            <w:vAlign w:val="center"/>
            <w:hideMark/>
          </w:tcPr>
          <w:p w14:paraId="2118289B"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13.5523</w:t>
            </w:r>
          </w:p>
        </w:tc>
        <w:tc>
          <w:tcPr>
            <w:tcW w:w="950" w:type="pct"/>
            <w:shd w:val="clear" w:color="auto" w:fill="auto"/>
            <w:noWrap/>
            <w:vAlign w:val="center"/>
            <w:hideMark/>
          </w:tcPr>
          <w:p w14:paraId="36DA8778"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2.759355</w:t>
            </w:r>
          </w:p>
        </w:tc>
        <w:tc>
          <w:tcPr>
            <w:tcW w:w="1011" w:type="pct"/>
            <w:shd w:val="clear" w:color="auto" w:fill="auto"/>
            <w:noWrap/>
            <w:vAlign w:val="center"/>
            <w:hideMark/>
          </w:tcPr>
          <w:p w14:paraId="788BD32B"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0.000211906</w:t>
            </w:r>
          </w:p>
        </w:tc>
        <w:tc>
          <w:tcPr>
            <w:tcW w:w="1005" w:type="pct"/>
            <w:tcBorders>
              <w:right w:val="nil"/>
            </w:tcBorders>
            <w:shd w:val="clear" w:color="auto" w:fill="auto"/>
            <w:noWrap/>
            <w:vAlign w:val="center"/>
            <w:hideMark/>
          </w:tcPr>
          <w:p w14:paraId="27310AE3"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1.62582E-08</w:t>
            </w:r>
          </w:p>
        </w:tc>
      </w:tr>
      <w:tr w:rsidR="00A225ED" w:rsidRPr="000144C3" w14:paraId="5DD1702C" w14:textId="77777777" w:rsidTr="00310969">
        <w:trPr>
          <w:jc w:val="center"/>
        </w:trPr>
        <w:tc>
          <w:tcPr>
            <w:tcW w:w="1091" w:type="pct"/>
            <w:tcBorders>
              <w:left w:val="nil"/>
            </w:tcBorders>
            <w:shd w:val="clear" w:color="auto" w:fill="auto"/>
            <w:noWrap/>
            <w:vAlign w:val="center"/>
            <w:hideMark/>
          </w:tcPr>
          <w:p w14:paraId="5FFBC1BF"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10</w:t>
            </w:r>
          </w:p>
        </w:tc>
        <w:tc>
          <w:tcPr>
            <w:tcW w:w="943" w:type="pct"/>
            <w:shd w:val="clear" w:color="auto" w:fill="auto"/>
            <w:noWrap/>
            <w:vAlign w:val="center"/>
            <w:hideMark/>
          </w:tcPr>
          <w:p w14:paraId="5844B3E5"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19.1882</w:t>
            </w:r>
          </w:p>
        </w:tc>
        <w:tc>
          <w:tcPr>
            <w:tcW w:w="950" w:type="pct"/>
            <w:shd w:val="clear" w:color="auto" w:fill="auto"/>
            <w:noWrap/>
            <w:vAlign w:val="center"/>
            <w:hideMark/>
          </w:tcPr>
          <w:p w14:paraId="5EB64D87"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3.774615</w:t>
            </w:r>
          </w:p>
        </w:tc>
        <w:tc>
          <w:tcPr>
            <w:tcW w:w="1011" w:type="pct"/>
            <w:shd w:val="clear" w:color="auto" w:fill="auto"/>
            <w:noWrap/>
            <w:vAlign w:val="center"/>
            <w:hideMark/>
          </w:tcPr>
          <w:p w14:paraId="12C91F1E"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0.00027435</w:t>
            </w:r>
          </w:p>
        </w:tc>
        <w:tc>
          <w:tcPr>
            <w:tcW w:w="1005" w:type="pct"/>
            <w:tcBorders>
              <w:right w:val="nil"/>
            </w:tcBorders>
            <w:shd w:val="clear" w:color="auto" w:fill="auto"/>
            <w:noWrap/>
            <w:vAlign w:val="center"/>
            <w:hideMark/>
          </w:tcPr>
          <w:p w14:paraId="48BB8B07"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2.09621E-08</w:t>
            </w:r>
          </w:p>
        </w:tc>
      </w:tr>
      <w:tr w:rsidR="00A225ED" w:rsidRPr="000144C3" w14:paraId="773BA50E" w14:textId="77777777" w:rsidTr="00310969">
        <w:trPr>
          <w:jc w:val="center"/>
        </w:trPr>
        <w:tc>
          <w:tcPr>
            <w:tcW w:w="1091" w:type="pct"/>
            <w:tcBorders>
              <w:left w:val="nil"/>
            </w:tcBorders>
            <w:shd w:val="clear" w:color="auto" w:fill="auto"/>
            <w:noWrap/>
            <w:vAlign w:val="center"/>
            <w:hideMark/>
          </w:tcPr>
          <w:p w14:paraId="46C91FA6"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15</w:t>
            </w:r>
          </w:p>
        </w:tc>
        <w:tc>
          <w:tcPr>
            <w:tcW w:w="943" w:type="pct"/>
            <w:shd w:val="clear" w:color="auto" w:fill="auto"/>
            <w:noWrap/>
            <w:vAlign w:val="center"/>
            <w:hideMark/>
          </w:tcPr>
          <w:p w14:paraId="2CD01113"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22.11509</w:t>
            </w:r>
          </w:p>
        </w:tc>
        <w:tc>
          <w:tcPr>
            <w:tcW w:w="950" w:type="pct"/>
            <w:shd w:val="clear" w:color="auto" w:fill="auto"/>
            <w:noWrap/>
            <w:vAlign w:val="center"/>
            <w:hideMark/>
          </w:tcPr>
          <w:p w14:paraId="452BE3B6"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4.926358</w:t>
            </w:r>
          </w:p>
        </w:tc>
        <w:tc>
          <w:tcPr>
            <w:tcW w:w="1011" w:type="pct"/>
            <w:shd w:val="clear" w:color="auto" w:fill="auto"/>
            <w:noWrap/>
            <w:vAlign w:val="center"/>
            <w:hideMark/>
          </w:tcPr>
          <w:p w14:paraId="3FCBA6D7"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0.000353915</w:t>
            </w:r>
          </w:p>
        </w:tc>
        <w:tc>
          <w:tcPr>
            <w:tcW w:w="1005" w:type="pct"/>
            <w:tcBorders>
              <w:right w:val="nil"/>
            </w:tcBorders>
            <w:shd w:val="clear" w:color="auto" w:fill="auto"/>
            <w:noWrap/>
            <w:vAlign w:val="center"/>
            <w:hideMark/>
          </w:tcPr>
          <w:p w14:paraId="02CC6B43"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2.69795E-08</w:t>
            </w:r>
          </w:p>
        </w:tc>
      </w:tr>
      <w:tr w:rsidR="00A225ED" w:rsidRPr="000144C3" w14:paraId="7D9EAB13" w14:textId="77777777" w:rsidTr="00310969">
        <w:trPr>
          <w:jc w:val="center"/>
        </w:trPr>
        <w:tc>
          <w:tcPr>
            <w:tcW w:w="1091" w:type="pct"/>
            <w:tcBorders>
              <w:left w:val="nil"/>
            </w:tcBorders>
            <w:shd w:val="clear" w:color="auto" w:fill="auto"/>
            <w:noWrap/>
            <w:vAlign w:val="center"/>
            <w:hideMark/>
          </w:tcPr>
          <w:p w14:paraId="46380160"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20</w:t>
            </w:r>
          </w:p>
        </w:tc>
        <w:tc>
          <w:tcPr>
            <w:tcW w:w="943" w:type="pct"/>
            <w:shd w:val="clear" w:color="auto" w:fill="auto"/>
            <w:noWrap/>
            <w:vAlign w:val="center"/>
            <w:hideMark/>
          </w:tcPr>
          <w:p w14:paraId="6D999105"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21.31212</w:t>
            </w:r>
          </w:p>
        </w:tc>
        <w:tc>
          <w:tcPr>
            <w:tcW w:w="950" w:type="pct"/>
            <w:shd w:val="clear" w:color="auto" w:fill="auto"/>
            <w:noWrap/>
            <w:vAlign w:val="center"/>
            <w:hideMark/>
          </w:tcPr>
          <w:p w14:paraId="375D6228"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6.148235</w:t>
            </w:r>
          </w:p>
        </w:tc>
        <w:tc>
          <w:tcPr>
            <w:tcW w:w="1011" w:type="pct"/>
            <w:shd w:val="clear" w:color="auto" w:fill="auto"/>
            <w:noWrap/>
            <w:vAlign w:val="center"/>
            <w:hideMark/>
          </w:tcPr>
          <w:p w14:paraId="148B5D65"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0.000454913</w:t>
            </w:r>
          </w:p>
        </w:tc>
        <w:tc>
          <w:tcPr>
            <w:tcW w:w="1005" w:type="pct"/>
            <w:tcBorders>
              <w:right w:val="nil"/>
            </w:tcBorders>
            <w:shd w:val="clear" w:color="auto" w:fill="auto"/>
            <w:noWrap/>
            <w:vAlign w:val="center"/>
            <w:hideMark/>
          </w:tcPr>
          <w:p w14:paraId="418A9C65"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3.46633E-08</w:t>
            </w:r>
          </w:p>
        </w:tc>
      </w:tr>
      <w:tr w:rsidR="00A225ED" w:rsidRPr="000144C3" w14:paraId="20AC62BA" w14:textId="77777777" w:rsidTr="00310969">
        <w:trPr>
          <w:jc w:val="center"/>
        </w:trPr>
        <w:tc>
          <w:tcPr>
            <w:tcW w:w="1091" w:type="pct"/>
            <w:tcBorders>
              <w:left w:val="nil"/>
            </w:tcBorders>
            <w:shd w:val="clear" w:color="auto" w:fill="auto"/>
            <w:noWrap/>
            <w:vAlign w:val="center"/>
            <w:hideMark/>
          </w:tcPr>
          <w:p w14:paraId="4B15F6AE"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50</w:t>
            </w:r>
          </w:p>
        </w:tc>
        <w:tc>
          <w:tcPr>
            <w:tcW w:w="943" w:type="pct"/>
            <w:shd w:val="clear" w:color="auto" w:fill="auto"/>
            <w:noWrap/>
            <w:vAlign w:val="center"/>
            <w:hideMark/>
          </w:tcPr>
          <w:p w14:paraId="24A557F1"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0.6745218</w:t>
            </w:r>
          </w:p>
        </w:tc>
        <w:tc>
          <w:tcPr>
            <w:tcW w:w="950" w:type="pct"/>
            <w:shd w:val="clear" w:color="auto" w:fill="auto"/>
            <w:noWrap/>
            <w:vAlign w:val="center"/>
            <w:hideMark/>
          </w:tcPr>
          <w:p w14:paraId="762B6D26"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9.755577</w:t>
            </w:r>
          </w:p>
        </w:tc>
        <w:tc>
          <w:tcPr>
            <w:tcW w:w="1011" w:type="pct"/>
            <w:shd w:val="clear" w:color="auto" w:fill="auto"/>
            <w:noWrap/>
            <w:vAlign w:val="center"/>
            <w:hideMark/>
          </w:tcPr>
          <w:p w14:paraId="7B073846"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0.001902599</w:t>
            </w:r>
          </w:p>
        </w:tc>
        <w:tc>
          <w:tcPr>
            <w:tcW w:w="1005" w:type="pct"/>
            <w:tcBorders>
              <w:right w:val="nil"/>
            </w:tcBorders>
            <w:shd w:val="clear" w:color="auto" w:fill="auto"/>
            <w:noWrap/>
            <w:vAlign w:val="center"/>
            <w:hideMark/>
          </w:tcPr>
          <w:p w14:paraId="5F06BDCE"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1.50268E-07</w:t>
            </w:r>
          </w:p>
        </w:tc>
      </w:tr>
      <w:tr w:rsidR="00A225ED" w:rsidRPr="000144C3" w14:paraId="420B842C" w14:textId="77777777" w:rsidTr="00310969">
        <w:trPr>
          <w:jc w:val="center"/>
        </w:trPr>
        <w:tc>
          <w:tcPr>
            <w:tcW w:w="1091" w:type="pct"/>
            <w:tcBorders>
              <w:left w:val="nil"/>
            </w:tcBorders>
            <w:shd w:val="clear" w:color="auto" w:fill="auto"/>
            <w:noWrap/>
            <w:vAlign w:val="center"/>
            <w:hideMark/>
          </w:tcPr>
          <w:p w14:paraId="105439B6"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80</w:t>
            </w:r>
          </w:p>
        </w:tc>
        <w:tc>
          <w:tcPr>
            <w:tcW w:w="943" w:type="pct"/>
            <w:shd w:val="clear" w:color="auto" w:fill="auto"/>
            <w:noWrap/>
            <w:vAlign w:val="center"/>
            <w:hideMark/>
          </w:tcPr>
          <w:p w14:paraId="0A36C12E"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0.000147171</w:t>
            </w:r>
          </w:p>
        </w:tc>
        <w:tc>
          <w:tcPr>
            <w:tcW w:w="950" w:type="pct"/>
            <w:shd w:val="clear" w:color="auto" w:fill="auto"/>
            <w:noWrap/>
            <w:vAlign w:val="center"/>
            <w:hideMark/>
          </w:tcPr>
          <w:p w14:paraId="719DAED1"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3.859685</w:t>
            </w:r>
          </w:p>
        </w:tc>
        <w:tc>
          <w:tcPr>
            <w:tcW w:w="1011" w:type="pct"/>
            <w:shd w:val="clear" w:color="auto" w:fill="auto"/>
            <w:noWrap/>
            <w:vAlign w:val="center"/>
            <w:hideMark/>
          </w:tcPr>
          <w:p w14:paraId="49486F1A"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0.006996165</w:t>
            </w:r>
          </w:p>
        </w:tc>
        <w:tc>
          <w:tcPr>
            <w:tcW w:w="1005" w:type="pct"/>
            <w:tcBorders>
              <w:right w:val="nil"/>
            </w:tcBorders>
            <w:shd w:val="clear" w:color="auto" w:fill="auto"/>
            <w:noWrap/>
            <w:vAlign w:val="center"/>
            <w:hideMark/>
          </w:tcPr>
          <w:p w14:paraId="7ADB16ED"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6.11567E-07</w:t>
            </w:r>
          </w:p>
        </w:tc>
      </w:tr>
      <w:tr w:rsidR="00A225ED" w:rsidRPr="000144C3" w14:paraId="0BD915B4" w14:textId="77777777" w:rsidTr="00310969">
        <w:trPr>
          <w:jc w:val="center"/>
        </w:trPr>
        <w:tc>
          <w:tcPr>
            <w:tcW w:w="1091" w:type="pct"/>
            <w:tcBorders>
              <w:left w:val="nil"/>
            </w:tcBorders>
            <w:shd w:val="clear" w:color="auto" w:fill="auto"/>
            <w:noWrap/>
            <w:vAlign w:val="center"/>
            <w:hideMark/>
          </w:tcPr>
          <w:p w14:paraId="4EDA7269"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100</w:t>
            </w:r>
          </w:p>
        </w:tc>
        <w:tc>
          <w:tcPr>
            <w:tcW w:w="943" w:type="pct"/>
            <w:shd w:val="clear" w:color="auto" w:fill="auto"/>
            <w:noWrap/>
            <w:vAlign w:val="center"/>
            <w:hideMark/>
          </w:tcPr>
          <w:p w14:paraId="2D640B99"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4.0903E-08</w:t>
            </w:r>
          </w:p>
        </w:tc>
        <w:tc>
          <w:tcPr>
            <w:tcW w:w="950" w:type="pct"/>
            <w:shd w:val="clear" w:color="auto" w:fill="auto"/>
            <w:noWrap/>
            <w:vAlign w:val="center"/>
            <w:hideMark/>
          </w:tcPr>
          <w:p w14:paraId="721DC42C"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9.9344E-01</w:t>
            </w:r>
          </w:p>
        </w:tc>
        <w:tc>
          <w:tcPr>
            <w:tcW w:w="1011" w:type="pct"/>
            <w:shd w:val="clear" w:color="auto" w:fill="auto"/>
            <w:noWrap/>
            <w:vAlign w:val="center"/>
            <w:hideMark/>
          </w:tcPr>
          <w:p w14:paraId="7AFBB2C8"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0.01552228</w:t>
            </w:r>
          </w:p>
        </w:tc>
        <w:tc>
          <w:tcPr>
            <w:tcW w:w="1005" w:type="pct"/>
            <w:tcBorders>
              <w:right w:val="nil"/>
            </w:tcBorders>
            <w:shd w:val="clear" w:color="auto" w:fill="auto"/>
            <w:noWrap/>
            <w:vAlign w:val="center"/>
            <w:hideMark/>
          </w:tcPr>
          <w:p w14:paraId="2506AAF4"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1.50529E-06</w:t>
            </w:r>
          </w:p>
        </w:tc>
      </w:tr>
      <w:tr w:rsidR="00A225ED" w:rsidRPr="000144C3" w14:paraId="3F6F214D" w14:textId="77777777" w:rsidTr="00310969">
        <w:trPr>
          <w:jc w:val="center"/>
        </w:trPr>
        <w:tc>
          <w:tcPr>
            <w:tcW w:w="1091" w:type="pct"/>
            <w:tcBorders>
              <w:left w:val="nil"/>
            </w:tcBorders>
            <w:shd w:val="clear" w:color="auto" w:fill="auto"/>
            <w:noWrap/>
            <w:vAlign w:val="center"/>
            <w:hideMark/>
          </w:tcPr>
          <w:p w14:paraId="222263AC"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200</w:t>
            </w:r>
          </w:p>
        </w:tc>
        <w:tc>
          <w:tcPr>
            <w:tcW w:w="943" w:type="pct"/>
            <w:shd w:val="clear" w:color="auto" w:fill="auto"/>
            <w:noWrap/>
            <w:vAlign w:val="center"/>
            <w:hideMark/>
          </w:tcPr>
          <w:p w14:paraId="1C5689B0"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950" w:type="pct"/>
            <w:shd w:val="clear" w:color="auto" w:fill="auto"/>
            <w:noWrap/>
            <w:vAlign w:val="center"/>
            <w:hideMark/>
          </w:tcPr>
          <w:p w14:paraId="3EECF45D"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2.08E-07</w:t>
            </w:r>
          </w:p>
        </w:tc>
        <w:tc>
          <w:tcPr>
            <w:tcW w:w="1011" w:type="pct"/>
            <w:shd w:val="clear" w:color="auto" w:fill="auto"/>
            <w:noWrap/>
            <w:vAlign w:val="center"/>
            <w:hideMark/>
          </w:tcPr>
          <w:p w14:paraId="23675BF1"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0.3571992</w:t>
            </w:r>
          </w:p>
        </w:tc>
        <w:tc>
          <w:tcPr>
            <w:tcW w:w="1005" w:type="pct"/>
            <w:tcBorders>
              <w:right w:val="nil"/>
            </w:tcBorders>
            <w:shd w:val="clear" w:color="auto" w:fill="auto"/>
            <w:noWrap/>
            <w:vAlign w:val="center"/>
            <w:hideMark/>
          </w:tcPr>
          <w:p w14:paraId="4F3F0351"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8.9421E-05</w:t>
            </w:r>
          </w:p>
        </w:tc>
      </w:tr>
      <w:tr w:rsidR="00A225ED" w:rsidRPr="000144C3" w14:paraId="7D94BDA1" w14:textId="77777777" w:rsidTr="00310969">
        <w:trPr>
          <w:jc w:val="center"/>
        </w:trPr>
        <w:tc>
          <w:tcPr>
            <w:tcW w:w="1091" w:type="pct"/>
            <w:tcBorders>
              <w:left w:val="nil"/>
            </w:tcBorders>
            <w:shd w:val="clear" w:color="auto" w:fill="auto"/>
            <w:noWrap/>
            <w:vAlign w:val="center"/>
            <w:hideMark/>
          </w:tcPr>
          <w:p w14:paraId="255D6FE0"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300</w:t>
            </w:r>
          </w:p>
        </w:tc>
        <w:tc>
          <w:tcPr>
            <w:tcW w:w="943" w:type="pct"/>
            <w:shd w:val="clear" w:color="auto" w:fill="auto"/>
            <w:noWrap/>
            <w:vAlign w:val="center"/>
            <w:hideMark/>
          </w:tcPr>
          <w:p w14:paraId="0C99A33E"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950" w:type="pct"/>
            <w:shd w:val="clear" w:color="auto" w:fill="auto"/>
            <w:noWrap/>
            <w:vAlign w:val="center"/>
            <w:hideMark/>
          </w:tcPr>
          <w:p w14:paraId="7D184435"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1011" w:type="pct"/>
            <w:shd w:val="clear" w:color="auto" w:fill="auto"/>
            <w:noWrap/>
            <w:vAlign w:val="center"/>
            <w:hideMark/>
          </w:tcPr>
          <w:p w14:paraId="26FD986C"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2.0177</w:t>
            </w:r>
          </w:p>
        </w:tc>
        <w:tc>
          <w:tcPr>
            <w:tcW w:w="1005" w:type="pct"/>
            <w:tcBorders>
              <w:right w:val="nil"/>
            </w:tcBorders>
            <w:shd w:val="clear" w:color="auto" w:fill="auto"/>
            <w:noWrap/>
            <w:vAlign w:val="center"/>
            <w:hideMark/>
          </w:tcPr>
          <w:p w14:paraId="69CD21C0"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0.002646483</w:t>
            </w:r>
          </w:p>
        </w:tc>
      </w:tr>
      <w:tr w:rsidR="00A225ED" w:rsidRPr="000144C3" w14:paraId="6A63DE79" w14:textId="77777777" w:rsidTr="00310969">
        <w:trPr>
          <w:jc w:val="center"/>
        </w:trPr>
        <w:tc>
          <w:tcPr>
            <w:tcW w:w="1091" w:type="pct"/>
            <w:tcBorders>
              <w:left w:val="nil"/>
            </w:tcBorders>
            <w:shd w:val="clear" w:color="auto" w:fill="auto"/>
            <w:noWrap/>
            <w:vAlign w:val="center"/>
            <w:hideMark/>
          </w:tcPr>
          <w:p w14:paraId="4E3BC57E"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400</w:t>
            </w:r>
          </w:p>
        </w:tc>
        <w:tc>
          <w:tcPr>
            <w:tcW w:w="943" w:type="pct"/>
            <w:shd w:val="clear" w:color="auto" w:fill="auto"/>
            <w:noWrap/>
            <w:vAlign w:val="center"/>
            <w:hideMark/>
          </w:tcPr>
          <w:p w14:paraId="6614644A"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950" w:type="pct"/>
            <w:shd w:val="clear" w:color="auto" w:fill="auto"/>
            <w:noWrap/>
            <w:vAlign w:val="center"/>
            <w:hideMark/>
          </w:tcPr>
          <w:p w14:paraId="37584BD7"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1011" w:type="pct"/>
            <w:shd w:val="clear" w:color="auto" w:fill="auto"/>
            <w:noWrap/>
            <w:vAlign w:val="center"/>
            <w:hideMark/>
          </w:tcPr>
          <w:p w14:paraId="51625298"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2.822963</w:t>
            </w:r>
          </w:p>
        </w:tc>
        <w:tc>
          <w:tcPr>
            <w:tcW w:w="1005" w:type="pct"/>
            <w:tcBorders>
              <w:right w:val="nil"/>
            </w:tcBorders>
            <w:shd w:val="clear" w:color="auto" w:fill="auto"/>
            <w:noWrap/>
            <w:vAlign w:val="center"/>
            <w:hideMark/>
          </w:tcPr>
          <w:p w14:paraId="440762BE"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0.03909929</w:t>
            </w:r>
          </w:p>
        </w:tc>
      </w:tr>
      <w:tr w:rsidR="00A225ED" w:rsidRPr="000144C3" w14:paraId="1B499C53" w14:textId="77777777" w:rsidTr="00310969">
        <w:trPr>
          <w:jc w:val="center"/>
        </w:trPr>
        <w:tc>
          <w:tcPr>
            <w:tcW w:w="1091" w:type="pct"/>
            <w:tcBorders>
              <w:left w:val="nil"/>
            </w:tcBorders>
            <w:shd w:val="clear" w:color="auto" w:fill="auto"/>
            <w:noWrap/>
            <w:vAlign w:val="center"/>
            <w:hideMark/>
          </w:tcPr>
          <w:p w14:paraId="145AC4CA"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800</w:t>
            </w:r>
          </w:p>
        </w:tc>
        <w:tc>
          <w:tcPr>
            <w:tcW w:w="943" w:type="pct"/>
            <w:shd w:val="clear" w:color="auto" w:fill="auto"/>
            <w:noWrap/>
            <w:vAlign w:val="center"/>
            <w:hideMark/>
          </w:tcPr>
          <w:p w14:paraId="793C4462" w14:textId="5B7E1970"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950" w:type="pct"/>
            <w:shd w:val="clear" w:color="auto" w:fill="auto"/>
            <w:noWrap/>
            <w:vAlign w:val="center"/>
            <w:hideMark/>
          </w:tcPr>
          <w:p w14:paraId="18185CFD" w14:textId="0FA2C158" w:rsidR="00A225ED" w:rsidRPr="000144C3" w:rsidRDefault="00A225ED" w:rsidP="00A225ED">
            <w:pPr>
              <w:jc w:val="center"/>
              <w:rPr>
                <w:rFonts w:ascii="Times New Roman"/>
                <w:sz w:val="21"/>
                <w:szCs w:val="21"/>
              </w:rPr>
            </w:pPr>
            <w:r w:rsidRPr="000144C3">
              <w:rPr>
                <w:rFonts w:ascii="Times New Roman" w:hint="eastAsia"/>
                <w:sz w:val="21"/>
                <w:szCs w:val="21"/>
              </w:rPr>
              <w:t>0</w:t>
            </w:r>
          </w:p>
        </w:tc>
        <w:tc>
          <w:tcPr>
            <w:tcW w:w="1011" w:type="pct"/>
            <w:shd w:val="clear" w:color="auto" w:fill="auto"/>
            <w:noWrap/>
            <w:vAlign w:val="center"/>
            <w:hideMark/>
          </w:tcPr>
          <w:p w14:paraId="79B41346"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1.02987E-05</w:t>
            </w:r>
          </w:p>
        </w:tc>
        <w:tc>
          <w:tcPr>
            <w:tcW w:w="1005" w:type="pct"/>
            <w:tcBorders>
              <w:right w:val="nil"/>
            </w:tcBorders>
            <w:shd w:val="clear" w:color="auto" w:fill="auto"/>
            <w:noWrap/>
            <w:vAlign w:val="center"/>
            <w:hideMark/>
          </w:tcPr>
          <w:p w14:paraId="0C545B92"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1.833611</w:t>
            </w:r>
          </w:p>
        </w:tc>
      </w:tr>
      <w:tr w:rsidR="00A225ED" w:rsidRPr="000144C3" w14:paraId="29F78183" w14:textId="77777777" w:rsidTr="00310969">
        <w:trPr>
          <w:jc w:val="center"/>
        </w:trPr>
        <w:tc>
          <w:tcPr>
            <w:tcW w:w="1091" w:type="pct"/>
            <w:tcBorders>
              <w:left w:val="nil"/>
            </w:tcBorders>
            <w:shd w:val="clear" w:color="auto" w:fill="auto"/>
            <w:noWrap/>
            <w:vAlign w:val="center"/>
            <w:hideMark/>
          </w:tcPr>
          <w:p w14:paraId="71FEDD0A"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1000</w:t>
            </w:r>
          </w:p>
        </w:tc>
        <w:tc>
          <w:tcPr>
            <w:tcW w:w="943" w:type="pct"/>
            <w:shd w:val="clear" w:color="auto" w:fill="auto"/>
            <w:noWrap/>
            <w:vAlign w:val="center"/>
            <w:hideMark/>
          </w:tcPr>
          <w:p w14:paraId="5972AE02"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950" w:type="pct"/>
            <w:shd w:val="clear" w:color="auto" w:fill="auto"/>
            <w:noWrap/>
            <w:vAlign w:val="center"/>
            <w:hideMark/>
          </w:tcPr>
          <w:p w14:paraId="1F8A79CA" w14:textId="71E016C5"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1011" w:type="pct"/>
            <w:shd w:val="clear" w:color="auto" w:fill="auto"/>
            <w:noWrap/>
            <w:vAlign w:val="center"/>
            <w:hideMark/>
          </w:tcPr>
          <w:p w14:paraId="1E6F05EA"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5.32635E-12</w:t>
            </w:r>
          </w:p>
        </w:tc>
        <w:tc>
          <w:tcPr>
            <w:tcW w:w="1005" w:type="pct"/>
            <w:tcBorders>
              <w:right w:val="nil"/>
            </w:tcBorders>
            <w:shd w:val="clear" w:color="auto" w:fill="auto"/>
            <w:noWrap/>
            <w:vAlign w:val="center"/>
            <w:hideMark/>
          </w:tcPr>
          <w:p w14:paraId="24429915"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0.1994439</w:t>
            </w:r>
          </w:p>
        </w:tc>
      </w:tr>
      <w:tr w:rsidR="00A225ED" w:rsidRPr="000144C3" w14:paraId="0C7820F7" w14:textId="77777777" w:rsidTr="00310969">
        <w:trPr>
          <w:jc w:val="center"/>
        </w:trPr>
        <w:tc>
          <w:tcPr>
            <w:tcW w:w="1091" w:type="pct"/>
            <w:tcBorders>
              <w:left w:val="nil"/>
            </w:tcBorders>
            <w:shd w:val="clear" w:color="auto" w:fill="auto"/>
            <w:noWrap/>
            <w:vAlign w:val="center"/>
            <w:hideMark/>
          </w:tcPr>
          <w:p w14:paraId="173051FD"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1500</w:t>
            </w:r>
          </w:p>
        </w:tc>
        <w:tc>
          <w:tcPr>
            <w:tcW w:w="943" w:type="pct"/>
            <w:shd w:val="clear" w:color="auto" w:fill="auto"/>
            <w:noWrap/>
            <w:vAlign w:val="center"/>
            <w:hideMark/>
          </w:tcPr>
          <w:p w14:paraId="33C610C2" w14:textId="0C0E53CE"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950" w:type="pct"/>
            <w:shd w:val="clear" w:color="auto" w:fill="auto"/>
            <w:noWrap/>
            <w:vAlign w:val="center"/>
            <w:hideMark/>
          </w:tcPr>
          <w:p w14:paraId="507D9EA5" w14:textId="3CD6808C" w:rsidR="00A225ED" w:rsidRPr="000144C3" w:rsidRDefault="00A225ED" w:rsidP="00A225ED">
            <w:pPr>
              <w:jc w:val="center"/>
              <w:rPr>
                <w:rFonts w:ascii="Times New Roman"/>
                <w:sz w:val="21"/>
                <w:szCs w:val="21"/>
              </w:rPr>
            </w:pPr>
            <w:r w:rsidRPr="000144C3">
              <w:rPr>
                <w:rFonts w:ascii="Times New Roman" w:hint="eastAsia"/>
                <w:sz w:val="21"/>
                <w:szCs w:val="21"/>
              </w:rPr>
              <w:t>0</w:t>
            </w:r>
          </w:p>
        </w:tc>
        <w:tc>
          <w:tcPr>
            <w:tcW w:w="1011" w:type="pct"/>
            <w:shd w:val="clear" w:color="auto" w:fill="auto"/>
            <w:noWrap/>
            <w:vAlign w:val="center"/>
            <w:hideMark/>
          </w:tcPr>
          <w:p w14:paraId="7E3BF44F"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1005" w:type="pct"/>
            <w:tcBorders>
              <w:right w:val="nil"/>
            </w:tcBorders>
            <w:shd w:val="clear" w:color="auto" w:fill="auto"/>
            <w:noWrap/>
            <w:vAlign w:val="center"/>
            <w:hideMark/>
          </w:tcPr>
          <w:p w14:paraId="5D1868C4"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4.56066E-09</w:t>
            </w:r>
          </w:p>
        </w:tc>
      </w:tr>
      <w:tr w:rsidR="00A225ED" w:rsidRPr="000144C3" w14:paraId="06EF2453" w14:textId="77777777" w:rsidTr="00310969">
        <w:trPr>
          <w:jc w:val="center"/>
        </w:trPr>
        <w:tc>
          <w:tcPr>
            <w:tcW w:w="1091" w:type="pct"/>
            <w:tcBorders>
              <w:left w:val="nil"/>
            </w:tcBorders>
            <w:shd w:val="clear" w:color="auto" w:fill="auto"/>
            <w:noWrap/>
            <w:vAlign w:val="center"/>
            <w:hideMark/>
          </w:tcPr>
          <w:p w14:paraId="77955D92"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2000</w:t>
            </w:r>
          </w:p>
        </w:tc>
        <w:tc>
          <w:tcPr>
            <w:tcW w:w="943" w:type="pct"/>
            <w:shd w:val="clear" w:color="auto" w:fill="auto"/>
            <w:noWrap/>
            <w:vAlign w:val="center"/>
            <w:hideMark/>
          </w:tcPr>
          <w:p w14:paraId="3833B2EF" w14:textId="1CB1AA41"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c>
          <w:tcPr>
            <w:tcW w:w="950" w:type="pct"/>
            <w:shd w:val="clear" w:color="auto" w:fill="auto"/>
            <w:noWrap/>
            <w:vAlign w:val="center"/>
            <w:hideMark/>
          </w:tcPr>
          <w:p w14:paraId="32644F45" w14:textId="66DD3DBA" w:rsidR="00A225ED" w:rsidRPr="000144C3" w:rsidRDefault="00A225ED" w:rsidP="00A225ED">
            <w:pPr>
              <w:jc w:val="center"/>
              <w:rPr>
                <w:rFonts w:ascii="Times New Roman"/>
                <w:sz w:val="21"/>
                <w:szCs w:val="21"/>
              </w:rPr>
            </w:pPr>
            <w:r w:rsidRPr="000144C3">
              <w:rPr>
                <w:rFonts w:ascii="Times New Roman" w:hint="eastAsia"/>
                <w:sz w:val="21"/>
                <w:szCs w:val="21"/>
              </w:rPr>
              <w:t>0</w:t>
            </w:r>
          </w:p>
        </w:tc>
        <w:tc>
          <w:tcPr>
            <w:tcW w:w="1011" w:type="pct"/>
            <w:shd w:val="clear" w:color="auto" w:fill="auto"/>
            <w:noWrap/>
            <w:vAlign w:val="center"/>
            <w:hideMark/>
          </w:tcPr>
          <w:p w14:paraId="4D41D8BE" w14:textId="5095F8AA" w:rsidR="00A225ED" w:rsidRPr="000144C3" w:rsidRDefault="00A225ED" w:rsidP="00A225ED">
            <w:pPr>
              <w:jc w:val="center"/>
              <w:rPr>
                <w:rFonts w:ascii="Times New Roman"/>
                <w:sz w:val="21"/>
                <w:szCs w:val="21"/>
              </w:rPr>
            </w:pPr>
            <w:r w:rsidRPr="000144C3">
              <w:rPr>
                <w:rFonts w:ascii="Times New Roman" w:hint="eastAsia"/>
                <w:sz w:val="21"/>
                <w:szCs w:val="21"/>
              </w:rPr>
              <w:t>0</w:t>
            </w:r>
          </w:p>
        </w:tc>
        <w:tc>
          <w:tcPr>
            <w:tcW w:w="1005" w:type="pct"/>
            <w:tcBorders>
              <w:right w:val="nil"/>
            </w:tcBorders>
            <w:shd w:val="clear" w:color="auto" w:fill="auto"/>
            <w:noWrap/>
            <w:vAlign w:val="center"/>
            <w:hideMark/>
          </w:tcPr>
          <w:p w14:paraId="7224C038" w14:textId="777777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0</w:t>
            </w:r>
          </w:p>
        </w:tc>
      </w:tr>
      <w:tr w:rsidR="00A225ED" w:rsidRPr="000144C3" w14:paraId="045EF603" w14:textId="77777777" w:rsidTr="00310969">
        <w:trPr>
          <w:jc w:val="center"/>
        </w:trPr>
        <w:tc>
          <w:tcPr>
            <w:tcW w:w="1091" w:type="pct"/>
            <w:tcBorders>
              <w:left w:val="nil"/>
            </w:tcBorders>
            <w:shd w:val="clear" w:color="auto" w:fill="auto"/>
            <w:noWrap/>
            <w:vAlign w:val="center"/>
          </w:tcPr>
          <w:p w14:paraId="4FC8D21A" w14:textId="20074954"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最大浓度</w:t>
            </w:r>
            <w:r w:rsidRPr="000144C3">
              <w:rPr>
                <w:rFonts w:ascii="Times New Roman" w:cs="宋体" w:hint="eastAsia"/>
                <w:color w:val="000000"/>
                <w:sz w:val="21"/>
                <w:szCs w:val="21"/>
              </w:rPr>
              <w:t>mg/L</w:t>
            </w:r>
          </w:p>
        </w:tc>
        <w:tc>
          <w:tcPr>
            <w:tcW w:w="943" w:type="pct"/>
            <w:shd w:val="clear" w:color="auto" w:fill="auto"/>
            <w:noWrap/>
            <w:vAlign w:val="center"/>
          </w:tcPr>
          <w:p w14:paraId="66311AE4" w14:textId="128C035A"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22.2559</w:t>
            </w:r>
            <w:r w:rsidRPr="000144C3">
              <w:rPr>
                <w:rFonts w:ascii="Times New Roman" w:cs="宋体" w:hint="eastAsia"/>
                <w:color w:val="000000"/>
                <w:sz w:val="21"/>
                <w:szCs w:val="21"/>
              </w:rPr>
              <w:t>（</w:t>
            </w:r>
            <w:r w:rsidRPr="000144C3">
              <w:rPr>
                <w:rFonts w:ascii="Times New Roman" w:cs="宋体" w:hint="eastAsia"/>
                <w:color w:val="000000"/>
                <w:sz w:val="21"/>
                <w:szCs w:val="21"/>
              </w:rPr>
              <w:t>16m</w:t>
            </w:r>
            <w:r w:rsidRPr="000144C3">
              <w:rPr>
                <w:rFonts w:ascii="Times New Roman" w:cs="宋体"/>
                <w:color w:val="000000"/>
                <w:sz w:val="21"/>
                <w:szCs w:val="21"/>
              </w:rPr>
              <w:t>）</w:t>
            </w:r>
          </w:p>
        </w:tc>
        <w:tc>
          <w:tcPr>
            <w:tcW w:w="950" w:type="pct"/>
            <w:shd w:val="clear" w:color="auto" w:fill="auto"/>
            <w:noWrap/>
            <w:vAlign w:val="center"/>
          </w:tcPr>
          <w:p w14:paraId="04E188CE" w14:textId="61558BB6"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9.974104</w:t>
            </w:r>
            <w:r w:rsidRPr="000144C3">
              <w:rPr>
                <w:rFonts w:ascii="Times New Roman" w:cs="宋体" w:hint="eastAsia"/>
                <w:color w:val="000000"/>
                <w:sz w:val="21"/>
                <w:szCs w:val="21"/>
              </w:rPr>
              <w:t>（</w:t>
            </w:r>
            <w:r w:rsidRPr="000144C3">
              <w:rPr>
                <w:rFonts w:ascii="Times New Roman" w:cs="宋体" w:hint="eastAsia"/>
                <w:color w:val="000000"/>
                <w:sz w:val="21"/>
                <w:szCs w:val="21"/>
              </w:rPr>
              <w:t>45m</w:t>
            </w:r>
            <w:r w:rsidRPr="000144C3">
              <w:rPr>
                <w:rFonts w:ascii="Times New Roman" w:cs="宋体" w:hint="eastAsia"/>
                <w:color w:val="000000"/>
                <w:sz w:val="21"/>
                <w:szCs w:val="21"/>
              </w:rPr>
              <w:t>）</w:t>
            </w:r>
          </w:p>
        </w:tc>
        <w:tc>
          <w:tcPr>
            <w:tcW w:w="1011" w:type="pct"/>
            <w:shd w:val="clear" w:color="auto" w:fill="auto"/>
            <w:noWrap/>
            <w:vAlign w:val="center"/>
          </w:tcPr>
          <w:p w14:paraId="5B49F07F" w14:textId="336914F3"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2.957567</w:t>
            </w:r>
            <w:r w:rsidRPr="000144C3">
              <w:rPr>
                <w:rFonts w:ascii="Times New Roman" w:cs="宋体" w:hint="eastAsia"/>
                <w:color w:val="000000"/>
                <w:sz w:val="21"/>
                <w:szCs w:val="21"/>
              </w:rPr>
              <w:t>（</w:t>
            </w:r>
            <w:r w:rsidRPr="000144C3">
              <w:rPr>
                <w:rFonts w:ascii="Times New Roman" w:cs="宋体" w:hint="eastAsia"/>
                <w:color w:val="000000"/>
                <w:sz w:val="21"/>
                <w:szCs w:val="21"/>
              </w:rPr>
              <w:t>374m</w:t>
            </w:r>
            <w:r w:rsidRPr="000144C3">
              <w:rPr>
                <w:rFonts w:ascii="Times New Roman" w:cs="宋体" w:hint="eastAsia"/>
                <w:color w:val="000000"/>
                <w:sz w:val="21"/>
                <w:szCs w:val="21"/>
              </w:rPr>
              <w:t>）</w:t>
            </w:r>
          </w:p>
        </w:tc>
        <w:tc>
          <w:tcPr>
            <w:tcW w:w="1005" w:type="pct"/>
            <w:tcBorders>
              <w:right w:val="nil"/>
            </w:tcBorders>
            <w:shd w:val="clear" w:color="auto" w:fill="auto"/>
            <w:noWrap/>
            <w:vAlign w:val="center"/>
          </w:tcPr>
          <w:p w14:paraId="3E9C11AD" w14:textId="07A0805D"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 xml:space="preserve"> 2.08323</w:t>
            </w:r>
            <w:r w:rsidRPr="000144C3">
              <w:rPr>
                <w:rFonts w:ascii="Times New Roman" w:cs="宋体" w:hint="eastAsia"/>
                <w:color w:val="000000"/>
                <w:sz w:val="21"/>
                <w:szCs w:val="21"/>
              </w:rPr>
              <w:t>（</w:t>
            </w:r>
            <w:r w:rsidRPr="000144C3">
              <w:rPr>
                <w:rFonts w:ascii="Times New Roman" w:cs="宋体" w:hint="eastAsia"/>
                <w:color w:val="000000"/>
                <w:sz w:val="21"/>
                <w:szCs w:val="21"/>
              </w:rPr>
              <w:t>739m</w:t>
            </w:r>
            <w:r w:rsidRPr="000144C3">
              <w:rPr>
                <w:rFonts w:ascii="Times New Roman" w:cs="宋体" w:hint="eastAsia"/>
                <w:color w:val="000000"/>
                <w:sz w:val="21"/>
                <w:szCs w:val="21"/>
              </w:rPr>
              <w:t>）</w:t>
            </w:r>
          </w:p>
        </w:tc>
      </w:tr>
      <w:tr w:rsidR="00A225ED" w:rsidRPr="000144C3" w14:paraId="757C4DF9" w14:textId="77777777" w:rsidTr="00310969">
        <w:trPr>
          <w:jc w:val="center"/>
        </w:trPr>
        <w:tc>
          <w:tcPr>
            <w:tcW w:w="1091" w:type="pct"/>
            <w:tcBorders>
              <w:left w:val="nil"/>
              <w:bottom w:val="single" w:sz="12" w:space="0" w:color="auto"/>
            </w:tcBorders>
            <w:shd w:val="clear" w:color="auto" w:fill="auto"/>
            <w:noWrap/>
            <w:vAlign w:val="center"/>
          </w:tcPr>
          <w:p w14:paraId="6F71CDB2" w14:textId="6813D277"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超标距离（</w:t>
            </w:r>
            <w:r w:rsidRPr="000144C3">
              <w:rPr>
                <w:rFonts w:ascii="Times New Roman" w:cs="宋体" w:hint="eastAsia"/>
                <w:color w:val="000000"/>
                <w:sz w:val="21"/>
                <w:szCs w:val="21"/>
              </w:rPr>
              <w:t>m</w:t>
            </w:r>
            <w:r w:rsidRPr="000144C3">
              <w:rPr>
                <w:rFonts w:ascii="Times New Roman" w:cs="宋体" w:hint="eastAsia"/>
                <w:color w:val="000000"/>
                <w:sz w:val="21"/>
                <w:szCs w:val="21"/>
              </w:rPr>
              <w:t>）</w:t>
            </w:r>
          </w:p>
        </w:tc>
        <w:tc>
          <w:tcPr>
            <w:tcW w:w="943" w:type="pct"/>
            <w:tcBorders>
              <w:bottom w:val="single" w:sz="12" w:space="0" w:color="auto"/>
            </w:tcBorders>
            <w:shd w:val="clear" w:color="auto" w:fill="auto"/>
            <w:noWrap/>
            <w:vAlign w:val="center"/>
          </w:tcPr>
          <w:p w14:paraId="7BED1E25" w14:textId="080C987C"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42</w:t>
            </w:r>
          </w:p>
        </w:tc>
        <w:tc>
          <w:tcPr>
            <w:tcW w:w="950" w:type="pct"/>
            <w:tcBorders>
              <w:bottom w:val="single" w:sz="12" w:space="0" w:color="auto"/>
            </w:tcBorders>
            <w:shd w:val="clear" w:color="auto" w:fill="auto"/>
            <w:noWrap/>
            <w:vAlign w:val="center"/>
          </w:tcPr>
          <w:p w14:paraId="52AA74A4" w14:textId="66427ECC"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6~85</w:t>
            </w:r>
          </w:p>
        </w:tc>
        <w:tc>
          <w:tcPr>
            <w:tcW w:w="1011" w:type="pct"/>
            <w:tcBorders>
              <w:bottom w:val="single" w:sz="12" w:space="0" w:color="auto"/>
            </w:tcBorders>
            <w:shd w:val="clear" w:color="auto" w:fill="auto"/>
            <w:noWrap/>
            <w:vAlign w:val="center"/>
          </w:tcPr>
          <w:p w14:paraId="70499383" w14:textId="24716169"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w:t>
            </w:r>
          </w:p>
        </w:tc>
        <w:tc>
          <w:tcPr>
            <w:tcW w:w="1005" w:type="pct"/>
            <w:tcBorders>
              <w:bottom w:val="single" w:sz="12" w:space="0" w:color="auto"/>
              <w:right w:val="nil"/>
            </w:tcBorders>
            <w:shd w:val="clear" w:color="auto" w:fill="auto"/>
            <w:noWrap/>
            <w:vAlign w:val="center"/>
          </w:tcPr>
          <w:p w14:paraId="51AD03EC" w14:textId="2CB2AFD8" w:rsidR="00A225ED" w:rsidRPr="000144C3" w:rsidRDefault="00A225ED" w:rsidP="00A225ED">
            <w:pPr>
              <w:jc w:val="center"/>
              <w:rPr>
                <w:rFonts w:ascii="Times New Roman" w:cs="宋体"/>
                <w:color w:val="000000"/>
                <w:sz w:val="21"/>
                <w:szCs w:val="21"/>
              </w:rPr>
            </w:pPr>
            <w:r w:rsidRPr="000144C3">
              <w:rPr>
                <w:rFonts w:ascii="Times New Roman" w:cs="宋体" w:hint="eastAsia"/>
                <w:color w:val="000000"/>
                <w:sz w:val="21"/>
                <w:szCs w:val="21"/>
              </w:rPr>
              <w:t>/</w:t>
            </w:r>
          </w:p>
        </w:tc>
      </w:tr>
    </w:tbl>
    <w:p w14:paraId="74A1B1DF" w14:textId="342AC791" w:rsidR="00A225ED" w:rsidRPr="000144C3" w:rsidRDefault="00A225ED" w:rsidP="00A225ED">
      <w:pPr>
        <w:pStyle w:val="2f4"/>
        <w:spacing w:beforeLines="0" w:afterLines="0" w:line="360" w:lineRule="auto"/>
        <w:ind w:left="0" w:firstLine="0"/>
        <w:jc w:val="center"/>
        <w:rPr>
          <w:b/>
          <w:sz w:val="21"/>
          <w:szCs w:val="21"/>
        </w:rPr>
      </w:pPr>
      <w:r w:rsidRPr="000144C3">
        <w:rPr>
          <w:b/>
          <w:sz w:val="21"/>
          <w:szCs w:val="21"/>
        </w:rPr>
        <w:t>表</w:t>
      </w:r>
      <w:r w:rsidRPr="000144C3">
        <w:rPr>
          <w:rFonts w:hint="eastAsia"/>
          <w:b/>
          <w:sz w:val="21"/>
          <w:szCs w:val="21"/>
        </w:rPr>
        <w:t xml:space="preserve">5.2.5-4  </w:t>
      </w:r>
      <w:r w:rsidRPr="000144C3">
        <w:rPr>
          <w:rFonts w:hint="eastAsia"/>
          <w:b/>
          <w:sz w:val="21"/>
          <w:szCs w:val="21"/>
        </w:rPr>
        <w:t>地下水泄露六价铬影响预测结果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1844"/>
        <w:gridCol w:w="1724"/>
        <w:gridCol w:w="1957"/>
        <w:gridCol w:w="1955"/>
      </w:tblGrid>
      <w:tr w:rsidR="00A225ED" w:rsidRPr="000144C3" w14:paraId="19DD8E62" w14:textId="77777777" w:rsidTr="00A225ED">
        <w:trPr>
          <w:jc w:val="center"/>
        </w:trPr>
        <w:tc>
          <w:tcPr>
            <w:tcW w:w="1063" w:type="pct"/>
            <w:tcBorders>
              <w:top w:val="single" w:sz="12" w:space="0" w:color="auto"/>
              <w:left w:val="nil"/>
              <w:tl2br w:val="single" w:sz="4" w:space="0" w:color="auto"/>
            </w:tcBorders>
            <w:shd w:val="clear" w:color="auto" w:fill="auto"/>
            <w:noWrap/>
            <w:vAlign w:val="center"/>
            <w:hideMark/>
          </w:tcPr>
          <w:p w14:paraId="192D53EC" w14:textId="77777777" w:rsidR="00A225ED" w:rsidRPr="000144C3" w:rsidRDefault="00A225ED" w:rsidP="00EA6FDB">
            <w:pPr>
              <w:jc w:val="right"/>
              <w:rPr>
                <w:rFonts w:ascii="Times New Roman" w:cs="宋体"/>
                <w:color w:val="000000"/>
                <w:sz w:val="21"/>
                <w:szCs w:val="21"/>
              </w:rPr>
            </w:pPr>
            <w:r w:rsidRPr="000144C3">
              <w:rPr>
                <w:rFonts w:ascii="Times New Roman" w:cs="宋体" w:hint="eastAsia"/>
                <w:color w:val="000000"/>
                <w:sz w:val="21"/>
                <w:szCs w:val="21"/>
              </w:rPr>
              <w:t>时间（</w:t>
            </w:r>
            <w:r w:rsidRPr="000144C3">
              <w:rPr>
                <w:rFonts w:ascii="Times New Roman" w:cs="宋体" w:hint="eastAsia"/>
                <w:color w:val="000000"/>
                <w:sz w:val="21"/>
                <w:szCs w:val="21"/>
              </w:rPr>
              <w:t>d</w:t>
            </w:r>
            <w:r w:rsidRPr="000144C3">
              <w:rPr>
                <w:rFonts w:ascii="Times New Roman" w:cs="宋体" w:hint="eastAsia"/>
                <w:color w:val="000000"/>
                <w:sz w:val="21"/>
                <w:szCs w:val="21"/>
              </w:rPr>
              <w:t>）</w:t>
            </w:r>
          </w:p>
          <w:p w14:paraId="7AF956ED" w14:textId="77777777" w:rsidR="00A225ED" w:rsidRPr="000144C3" w:rsidRDefault="00A225ED" w:rsidP="00EA6FDB">
            <w:pPr>
              <w:rPr>
                <w:rFonts w:ascii="Times New Roman" w:cs="宋体"/>
                <w:color w:val="000000"/>
                <w:sz w:val="21"/>
                <w:szCs w:val="21"/>
              </w:rPr>
            </w:pPr>
            <w:r w:rsidRPr="000144C3">
              <w:rPr>
                <w:rFonts w:ascii="Times New Roman" w:cs="宋体"/>
                <w:color w:val="000000"/>
                <w:sz w:val="21"/>
                <w:szCs w:val="21"/>
              </w:rPr>
              <w:t>距离（</w:t>
            </w:r>
            <w:r w:rsidRPr="000144C3">
              <w:rPr>
                <w:rFonts w:ascii="Times New Roman" w:cs="宋体" w:hint="eastAsia"/>
                <w:color w:val="000000"/>
                <w:sz w:val="21"/>
                <w:szCs w:val="21"/>
              </w:rPr>
              <w:t>m</w:t>
            </w:r>
            <w:r w:rsidRPr="000144C3">
              <w:rPr>
                <w:rFonts w:ascii="Times New Roman" w:cs="宋体" w:hint="eastAsia"/>
                <w:color w:val="000000"/>
                <w:sz w:val="21"/>
                <w:szCs w:val="21"/>
              </w:rPr>
              <w:t>）</w:t>
            </w:r>
          </w:p>
        </w:tc>
        <w:tc>
          <w:tcPr>
            <w:tcW w:w="923" w:type="pct"/>
            <w:tcBorders>
              <w:top w:val="single" w:sz="12" w:space="0" w:color="auto"/>
            </w:tcBorders>
            <w:shd w:val="clear" w:color="auto" w:fill="auto"/>
            <w:noWrap/>
            <w:vAlign w:val="center"/>
            <w:hideMark/>
          </w:tcPr>
          <w:p w14:paraId="4A88CC44" w14:textId="77777777" w:rsidR="00A225ED" w:rsidRPr="000144C3" w:rsidRDefault="00A225ED" w:rsidP="00EA6FDB">
            <w:pPr>
              <w:jc w:val="center"/>
              <w:rPr>
                <w:rFonts w:ascii="Times New Roman" w:cs="宋体"/>
                <w:color w:val="000000"/>
                <w:sz w:val="21"/>
                <w:szCs w:val="21"/>
              </w:rPr>
            </w:pPr>
            <w:r w:rsidRPr="000144C3">
              <w:rPr>
                <w:rFonts w:ascii="Times New Roman" w:cs="宋体" w:hint="eastAsia"/>
                <w:color w:val="000000"/>
                <w:sz w:val="21"/>
                <w:szCs w:val="21"/>
              </w:rPr>
              <w:t>100</w:t>
            </w:r>
          </w:p>
        </w:tc>
        <w:tc>
          <w:tcPr>
            <w:tcW w:w="923" w:type="pct"/>
            <w:tcBorders>
              <w:top w:val="single" w:sz="12" w:space="0" w:color="auto"/>
            </w:tcBorders>
            <w:shd w:val="clear" w:color="auto" w:fill="auto"/>
            <w:noWrap/>
            <w:vAlign w:val="center"/>
            <w:hideMark/>
          </w:tcPr>
          <w:p w14:paraId="7D112471" w14:textId="77777777" w:rsidR="00A225ED" w:rsidRPr="000144C3" w:rsidRDefault="00A225ED" w:rsidP="00EA6FDB">
            <w:pPr>
              <w:jc w:val="center"/>
              <w:rPr>
                <w:rFonts w:ascii="Times New Roman"/>
                <w:sz w:val="21"/>
                <w:szCs w:val="21"/>
              </w:rPr>
            </w:pPr>
            <w:r w:rsidRPr="000144C3">
              <w:rPr>
                <w:rFonts w:ascii="Times New Roman" w:cs="宋体" w:hint="eastAsia"/>
                <w:color w:val="000000"/>
                <w:sz w:val="21"/>
                <w:szCs w:val="21"/>
              </w:rPr>
              <w:t>365</w:t>
            </w:r>
          </w:p>
        </w:tc>
        <w:tc>
          <w:tcPr>
            <w:tcW w:w="1046" w:type="pct"/>
            <w:tcBorders>
              <w:top w:val="single" w:sz="12" w:space="0" w:color="auto"/>
            </w:tcBorders>
            <w:shd w:val="clear" w:color="auto" w:fill="auto"/>
            <w:noWrap/>
            <w:vAlign w:val="center"/>
            <w:hideMark/>
          </w:tcPr>
          <w:p w14:paraId="15AFF7CB" w14:textId="77777777" w:rsidR="00A225ED" w:rsidRPr="000144C3" w:rsidRDefault="00A225ED" w:rsidP="00EA6FDB">
            <w:pPr>
              <w:jc w:val="center"/>
              <w:rPr>
                <w:rFonts w:ascii="Times New Roman"/>
                <w:sz w:val="21"/>
                <w:szCs w:val="21"/>
              </w:rPr>
            </w:pPr>
            <w:r w:rsidRPr="000144C3">
              <w:rPr>
                <w:rFonts w:ascii="Times New Roman" w:cs="宋体" w:hint="eastAsia"/>
                <w:color w:val="000000"/>
                <w:sz w:val="21"/>
                <w:szCs w:val="21"/>
              </w:rPr>
              <w:t>3650</w:t>
            </w:r>
          </w:p>
        </w:tc>
        <w:tc>
          <w:tcPr>
            <w:tcW w:w="1045" w:type="pct"/>
            <w:tcBorders>
              <w:top w:val="single" w:sz="12" w:space="0" w:color="auto"/>
              <w:right w:val="nil"/>
            </w:tcBorders>
            <w:shd w:val="clear" w:color="auto" w:fill="auto"/>
            <w:noWrap/>
            <w:vAlign w:val="center"/>
            <w:hideMark/>
          </w:tcPr>
          <w:p w14:paraId="1AC1DA39" w14:textId="77777777" w:rsidR="00A225ED" w:rsidRPr="000144C3" w:rsidRDefault="00A225ED" w:rsidP="00EA6FDB">
            <w:pPr>
              <w:jc w:val="center"/>
              <w:rPr>
                <w:rFonts w:ascii="Times New Roman"/>
                <w:sz w:val="21"/>
                <w:szCs w:val="21"/>
              </w:rPr>
            </w:pPr>
            <w:r w:rsidRPr="000144C3">
              <w:rPr>
                <w:rFonts w:ascii="Times New Roman" w:cs="宋体" w:hint="eastAsia"/>
                <w:color w:val="000000"/>
                <w:sz w:val="21"/>
                <w:szCs w:val="21"/>
              </w:rPr>
              <w:t>7300</w:t>
            </w:r>
          </w:p>
        </w:tc>
      </w:tr>
      <w:tr w:rsidR="0010277F" w:rsidRPr="000144C3" w14:paraId="1BAEAB16" w14:textId="77777777" w:rsidTr="00A225ED">
        <w:trPr>
          <w:jc w:val="center"/>
        </w:trPr>
        <w:tc>
          <w:tcPr>
            <w:tcW w:w="1063" w:type="pct"/>
            <w:tcBorders>
              <w:left w:val="nil"/>
            </w:tcBorders>
            <w:shd w:val="clear" w:color="auto" w:fill="auto"/>
            <w:noWrap/>
            <w:vAlign w:val="center"/>
            <w:hideMark/>
          </w:tcPr>
          <w:p w14:paraId="63ABF8A0"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0</w:t>
            </w:r>
          </w:p>
        </w:tc>
        <w:tc>
          <w:tcPr>
            <w:tcW w:w="923" w:type="pct"/>
            <w:shd w:val="clear" w:color="auto" w:fill="auto"/>
            <w:noWrap/>
            <w:vAlign w:val="bottom"/>
            <w:hideMark/>
          </w:tcPr>
          <w:p w14:paraId="576E06B6" w14:textId="5BFD30F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4.893353</w:t>
            </w:r>
          </w:p>
        </w:tc>
        <w:tc>
          <w:tcPr>
            <w:tcW w:w="923" w:type="pct"/>
            <w:shd w:val="clear" w:color="auto" w:fill="auto"/>
            <w:noWrap/>
            <w:vAlign w:val="bottom"/>
            <w:hideMark/>
          </w:tcPr>
          <w:p w14:paraId="3304663C" w14:textId="6460ABEF"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1.282046</w:t>
            </w:r>
          </w:p>
        </w:tc>
        <w:tc>
          <w:tcPr>
            <w:tcW w:w="1046" w:type="pct"/>
            <w:shd w:val="clear" w:color="auto" w:fill="auto"/>
            <w:noWrap/>
            <w:vAlign w:val="bottom"/>
            <w:hideMark/>
          </w:tcPr>
          <w:p w14:paraId="4AD2D7C6" w14:textId="7D2057C8"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0.000108983</w:t>
            </w:r>
          </w:p>
        </w:tc>
        <w:tc>
          <w:tcPr>
            <w:tcW w:w="1045" w:type="pct"/>
            <w:tcBorders>
              <w:right w:val="nil"/>
            </w:tcBorders>
            <w:shd w:val="clear" w:color="auto" w:fill="auto"/>
            <w:noWrap/>
            <w:vAlign w:val="bottom"/>
            <w:hideMark/>
          </w:tcPr>
          <w:p w14:paraId="15ACA7D1" w14:textId="61DD34CE"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1.392135</w:t>
            </w:r>
          </w:p>
        </w:tc>
      </w:tr>
      <w:tr w:rsidR="0010277F" w:rsidRPr="000144C3" w14:paraId="65F7A756" w14:textId="77777777" w:rsidTr="00A225ED">
        <w:trPr>
          <w:jc w:val="center"/>
        </w:trPr>
        <w:tc>
          <w:tcPr>
            <w:tcW w:w="1063" w:type="pct"/>
            <w:tcBorders>
              <w:left w:val="nil"/>
            </w:tcBorders>
            <w:shd w:val="clear" w:color="auto" w:fill="auto"/>
            <w:noWrap/>
            <w:vAlign w:val="center"/>
            <w:hideMark/>
          </w:tcPr>
          <w:p w14:paraId="16E61A46"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5</w:t>
            </w:r>
          </w:p>
        </w:tc>
        <w:tc>
          <w:tcPr>
            <w:tcW w:w="923" w:type="pct"/>
            <w:shd w:val="clear" w:color="auto" w:fill="auto"/>
            <w:noWrap/>
            <w:vAlign w:val="bottom"/>
            <w:hideMark/>
          </w:tcPr>
          <w:p w14:paraId="148ABA83" w14:textId="6CE8624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9.056428</w:t>
            </w:r>
          </w:p>
        </w:tc>
        <w:tc>
          <w:tcPr>
            <w:tcW w:w="923" w:type="pct"/>
            <w:shd w:val="clear" w:color="auto" w:fill="auto"/>
            <w:noWrap/>
            <w:vAlign w:val="bottom"/>
            <w:hideMark/>
          </w:tcPr>
          <w:p w14:paraId="2921E738" w14:textId="4021C1F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1.84396</w:t>
            </w:r>
          </w:p>
        </w:tc>
        <w:tc>
          <w:tcPr>
            <w:tcW w:w="1046" w:type="pct"/>
            <w:shd w:val="clear" w:color="auto" w:fill="auto"/>
            <w:noWrap/>
            <w:vAlign w:val="bottom"/>
            <w:hideMark/>
          </w:tcPr>
          <w:p w14:paraId="14B00898" w14:textId="45B30F2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0.000141608</w:t>
            </w:r>
          </w:p>
        </w:tc>
        <w:tc>
          <w:tcPr>
            <w:tcW w:w="1045" w:type="pct"/>
            <w:tcBorders>
              <w:right w:val="nil"/>
            </w:tcBorders>
            <w:shd w:val="clear" w:color="auto" w:fill="auto"/>
            <w:noWrap/>
            <w:vAlign w:val="bottom"/>
            <w:hideMark/>
          </w:tcPr>
          <w:p w14:paraId="40465A01" w14:textId="611397F5"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1.08647E-08</w:t>
            </w:r>
          </w:p>
        </w:tc>
      </w:tr>
      <w:tr w:rsidR="0010277F" w:rsidRPr="000144C3" w14:paraId="3010D8EE" w14:textId="77777777" w:rsidTr="00A225ED">
        <w:trPr>
          <w:jc w:val="center"/>
        </w:trPr>
        <w:tc>
          <w:tcPr>
            <w:tcW w:w="1063" w:type="pct"/>
            <w:tcBorders>
              <w:left w:val="nil"/>
            </w:tcBorders>
            <w:shd w:val="clear" w:color="auto" w:fill="auto"/>
            <w:noWrap/>
            <w:vAlign w:val="center"/>
            <w:hideMark/>
          </w:tcPr>
          <w:p w14:paraId="68DB7950"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lastRenderedPageBreak/>
              <w:t>10</w:t>
            </w:r>
          </w:p>
        </w:tc>
        <w:tc>
          <w:tcPr>
            <w:tcW w:w="923" w:type="pct"/>
            <w:shd w:val="clear" w:color="auto" w:fill="auto"/>
            <w:noWrap/>
            <w:vAlign w:val="bottom"/>
            <w:hideMark/>
          </w:tcPr>
          <w:p w14:paraId="46C9E18E" w14:textId="308D6D8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12.82266</w:t>
            </w:r>
          </w:p>
        </w:tc>
        <w:tc>
          <w:tcPr>
            <w:tcW w:w="923" w:type="pct"/>
            <w:shd w:val="clear" w:color="auto" w:fill="auto"/>
            <w:noWrap/>
            <w:vAlign w:val="bottom"/>
            <w:hideMark/>
          </w:tcPr>
          <w:p w14:paraId="49DEE937" w14:textId="51460492"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2.522416</w:t>
            </w:r>
          </w:p>
        </w:tc>
        <w:tc>
          <w:tcPr>
            <w:tcW w:w="1046" w:type="pct"/>
            <w:shd w:val="clear" w:color="auto" w:fill="auto"/>
            <w:noWrap/>
            <w:vAlign w:val="bottom"/>
            <w:hideMark/>
          </w:tcPr>
          <w:p w14:paraId="07A5BAA6" w14:textId="1A8088F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0.000183336</w:t>
            </w:r>
          </w:p>
        </w:tc>
        <w:tc>
          <w:tcPr>
            <w:tcW w:w="1045" w:type="pct"/>
            <w:tcBorders>
              <w:right w:val="nil"/>
            </w:tcBorders>
            <w:shd w:val="clear" w:color="auto" w:fill="auto"/>
            <w:noWrap/>
            <w:vAlign w:val="bottom"/>
            <w:hideMark/>
          </w:tcPr>
          <w:p w14:paraId="7BF639B5" w14:textId="2503BEFE"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1.40081E-08</w:t>
            </w:r>
          </w:p>
        </w:tc>
      </w:tr>
      <w:tr w:rsidR="0010277F" w:rsidRPr="000144C3" w14:paraId="66CCE881" w14:textId="77777777" w:rsidTr="00A225ED">
        <w:trPr>
          <w:jc w:val="center"/>
        </w:trPr>
        <w:tc>
          <w:tcPr>
            <w:tcW w:w="1063" w:type="pct"/>
            <w:tcBorders>
              <w:left w:val="nil"/>
            </w:tcBorders>
            <w:shd w:val="clear" w:color="auto" w:fill="auto"/>
            <w:noWrap/>
            <w:vAlign w:val="center"/>
            <w:hideMark/>
          </w:tcPr>
          <w:p w14:paraId="115EE5D3"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15</w:t>
            </w:r>
          </w:p>
        </w:tc>
        <w:tc>
          <w:tcPr>
            <w:tcW w:w="923" w:type="pct"/>
            <w:shd w:val="clear" w:color="auto" w:fill="auto"/>
            <w:noWrap/>
            <w:vAlign w:val="bottom"/>
            <w:hideMark/>
          </w:tcPr>
          <w:p w14:paraId="00A38E72" w14:textId="1D35403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14.77858</w:t>
            </w:r>
          </w:p>
        </w:tc>
        <w:tc>
          <w:tcPr>
            <w:tcW w:w="923" w:type="pct"/>
            <w:shd w:val="clear" w:color="auto" w:fill="auto"/>
            <w:noWrap/>
            <w:vAlign w:val="bottom"/>
            <w:hideMark/>
          </w:tcPr>
          <w:p w14:paraId="1D9C6722" w14:textId="26D5788E"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3.292077</w:t>
            </w:r>
          </w:p>
        </w:tc>
        <w:tc>
          <w:tcPr>
            <w:tcW w:w="1046" w:type="pct"/>
            <w:shd w:val="clear" w:color="auto" w:fill="auto"/>
            <w:noWrap/>
            <w:vAlign w:val="bottom"/>
            <w:hideMark/>
          </w:tcPr>
          <w:p w14:paraId="142D5447" w14:textId="246EB55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0.000236506</w:t>
            </w:r>
          </w:p>
        </w:tc>
        <w:tc>
          <w:tcPr>
            <w:tcW w:w="1045" w:type="pct"/>
            <w:tcBorders>
              <w:right w:val="nil"/>
            </w:tcBorders>
            <w:shd w:val="clear" w:color="auto" w:fill="auto"/>
            <w:noWrap/>
            <w:vAlign w:val="bottom"/>
            <w:hideMark/>
          </w:tcPr>
          <w:p w14:paraId="2A06ED5E" w14:textId="48863B6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1.80292E-08</w:t>
            </w:r>
          </w:p>
        </w:tc>
      </w:tr>
      <w:tr w:rsidR="0010277F" w:rsidRPr="000144C3" w14:paraId="2C4A416C" w14:textId="77777777" w:rsidTr="00A225ED">
        <w:trPr>
          <w:jc w:val="center"/>
        </w:trPr>
        <w:tc>
          <w:tcPr>
            <w:tcW w:w="1063" w:type="pct"/>
            <w:tcBorders>
              <w:left w:val="nil"/>
            </w:tcBorders>
            <w:shd w:val="clear" w:color="auto" w:fill="auto"/>
            <w:noWrap/>
            <w:vAlign w:val="center"/>
            <w:hideMark/>
          </w:tcPr>
          <w:p w14:paraId="5E008BA5"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20</w:t>
            </w:r>
          </w:p>
        </w:tc>
        <w:tc>
          <w:tcPr>
            <w:tcW w:w="923" w:type="pct"/>
            <w:shd w:val="clear" w:color="auto" w:fill="auto"/>
            <w:noWrap/>
            <w:vAlign w:val="bottom"/>
            <w:hideMark/>
          </w:tcPr>
          <w:p w14:paraId="55FA14F4" w14:textId="2870F711"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14.24199</w:t>
            </w:r>
          </w:p>
        </w:tc>
        <w:tc>
          <w:tcPr>
            <w:tcW w:w="923" w:type="pct"/>
            <w:shd w:val="clear" w:color="auto" w:fill="auto"/>
            <w:noWrap/>
            <w:vAlign w:val="bottom"/>
            <w:hideMark/>
          </w:tcPr>
          <w:p w14:paraId="7602B093" w14:textId="272CFB4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4.108605</w:t>
            </w:r>
          </w:p>
        </w:tc>
        <w:tc>
          <w:tcPr>
            <w:tcW w:w="1046" w:type="pct"/>
            <w:shd w:val="clear" w:color="auto" w:fill="auto"/>
            <w:noWrap/>
            <w:vAlign w:val="bottom"/>
            <w:hideMark/>
          </w:tcPr>
          <w:p w14:paraId="603CF2BC" w14:textId="19F5A2A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0.000303999</w:t>
            </w:r>
          </w:p>
        </w:tc>
        <w:tc>
          <w:tcPr>
            <w:tcW w:w="1045" w:type="pct"/>
            <w:tcBorders>
              <w:right w:val="nil"/>
            </w:tcBorders>
            <w:shd w:val="clear" w:color="auto" w:fill="auto"/>
            <w:noWrap/>
            <w:vAlign w:val="bottom"/>
            <w:hideMark/>
          </w:tcPr>
          <w:p w14:paraId="1D38EF8A" w14:textId="47D9C78E"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2.3164E-08</w:t>
            </w:r>
          </w:p>
        </w:tc>
      </w:tr>
      <w:tr w:rsidR="0010277F" w:rsidRPr="000144C3" w14:paraId="25B945E5" w14:textId="77777777" w:rsidTr="00A225ED">
        <w:trPr>
          <w:jc w:val="center"/>
        </w:trPr>
        <w:tc>
          <w:tcPr>
            <w:tcW w:w="1063" w:type="pct"/>
            <w:tcBorders>
              <w:left w:val="nil"/>
            </w:tcBorders>
            <w:shd w:val="clear" w:color="auto" w:fill="auto"/>
            <w:noWrap/>
            <w:vAlign w:val="center"/>
            <w:hideMark/>
          </w:tcPr>
          <w:p w14:paraId="37BCA03B"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50</w:t>
            </w:r>
          </w:p>
        </w:tc>
        <w:tc>
          <w:tcPr>
            <w:tcW w:w="923" w:type="pct"/>
            <w:shd w:val="clear" w:color="auto" w:fill="auto"/>
            <w:noWrap/>
            <w:vAlign w:val="bottom"/>
            <w:hideMark/>
          </w:tcPr>
          <w:p w14:paraId="5A5BC2A9" w14:textId="3217E5D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0.4507544</w:t>
            </w:r>
          </w:p>
        </w:tc>
        <w:tc>
          <w:tcPr>
            <w:tcW w:w="923" w:type="pct"/>
            <w:shd w:val="clear" w:color="auto" w:fill="auto"/>
            <w:noWrap/>
            <w:vAlign w:val="bottom"/>
            <w:hideMark/>
          </w:tcPr>
          <w:p w14:paraId="0D47B553" w14:textId="16B23DA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6.51924</w:t>
            </w:r>
          </w:p>
        </w:tc>
        <w:tc>
          <w:tcPr>
            <w:tcW w:w="1046" w:type="pct"/>
            <w:shd w:val="clear" w:color="auto" w:fill="auto"/>
            <w:noWrap/>
            <w:vAlign w:val="bottom"/>
            <w:hideMark/>
          </w:tcPr>
          <w:p w14:paraId="1303E229" w14:textId="228E27C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0.001271427</w:t>
            </w:r>
          </w:p>
        </w:tc>
        <w:tc>
          <w:tcPr>
            <w:tcW w:w="1045" w:type="pct"/>
            <w:tcBorders>
              <w:right w:val="nil"/>
            </w:tcBorders>
            <w:shd w:val="clear" w:color="auto" w:fill="auto"/>
            <w:noWrap/>
            <w:vAlign w:val="bottom"/>
            <w:hideMark/>
          </w:tcPr>
          <w:p w14:paraId="1707EA6E" w14:textId="093232E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1.00418E-07</w:t>
            </w:r>
          </w:p>
        </w:tc>
      </w:tr>
      <w:tr w:rsidR="0010277F" w:rsidRPr="000144C3" w14:paraId="0364C65B" w14:textId="77777777" w:rsidTr="00A225ED">
        <w:trPr>
          <w:jc w:val="center"/>
        </w:trPr>
        <w:tc>
          <w:tcPr>
            <w:tcW w:w="1063" w:type="pct"/>
            <w:tcBorders>
              <w:left w:val="nil"/>
            </w:tcBorders>
            <w:shd w:val="clear" w:color="auto" w:fill="auto"/>
            <w:noWrap/>
            <w:vAlign w:val="center"/>
            <w:hideMark/>
          </w:tcPr>
          <w:p w14:paraId="4FBB240E"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80</w:t>
            </w:r>
          </w:p>
        </w:tc>
        <w:tc>
          <w:tcPr>
            <w:tcW w:w="923" w:type="pct"/>
            <w:shd w:val="clear" w:color="auto" w:fill="auto"/>
            <w:noWrap/>
            <w:vAlign w:val="bottom"/>
            <w:hideMark/>
          </w:tcPr>
          <w:p w14:paraId="5962F9F6" w14:textId="031C0465"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9.83482E-05</w:t>
            </w:r>
          </w:p>
        </w:tc>
        <w:tc>
          <w:tcPr>
            <w:tcW w:w="923" w:type="pct"/>
            <w:shd w:val="clear" w:color="auto" w:fill="auto"/>
            <w:noWrap/>
            <w:vAlign w:val="bottom"/>
            <w:hideMark/>
          </w:tcPr>
          <w:p w14:paraId="451C3A25" w14:textId="31576BC3"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2.579265</w:t>
            </w:r>
          </w:p>
        </w:tc>
        <w:tc>
          <w:tcPr>
            <w:tcW w:w="1046" w:type="pct"/>
            <w:shd w:val="clear" w:color="auto" w:fill="auto"/>
            <w:noWrap/>
            <w:vAlign w:val="bottom"/>
            <w:hideMark/>
          </w:tcPr>
          <w:p w14:paraId="66EF66DE" w14:textId="5481149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0.004675241</w:t>
            </w:r>
          </w:p>
        </w:tc>
        <w:tc>
          <w:tcPr>
            <w:tcW w:w="1045" w:type="pct"/>
            <w:tcBorders>
              <w:right w:val="nil"/>
            </w:tcBorders>
            <w:shd w:val="clear" w:color="auto" w:fill="auto"/>
            <w:noWrap/>
            <w:vAlign w:val="bottom"/>
            <w:hideMark/>
          </w:tcPr>
          <w:p w14:paraId="094A5327" w14:textId="592A66BE"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4.08684E-07</w:t>
            </w:r>
          </w:p>
        </w:tc>
      </w:tr>
      <w:tr w:rsidR="0010277F" w:rsidRPr="000144C3" w14:paraId="0FDEB2BA" w14:textId="77777777" w:rsidTr="00A225ED">
        <w:trPr>
          <w:jc w:val="center"/>
        </w:trPr>
        <w:tc>
          <w:tcPr>
            <w:tcW w:w="1063" w:type="pct"/>
            <w:tcBorders>
              <w:left w:val="nil"/>
            </w:tcBorders>
            <w:shd w:val="clear" w:color="auto" w:fill="auto"/>
            <w:noWrap/>
            <w:vAlign w:val="center"/>
            <w:hideMark/>
          </w:tcPr>
          <w:p w14:paraId="4C1A339A"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100</w:t>
            </w:r>
          </w:p>
        </w:tc>
        <w:tc>
          <w:tcPr>
            <w:tcW w:w="923" w:type="pct"/>
            <w:shd w:val="clear" w:color="auto" w:fill="auto"/>
            <w:noWrap/>
            <w:vAlign w:val="bottom"/>
            <w:hideMark/>
          </w:tcPr>
          <w:p w14:paraId="243A6AAC" w14:textId="06D7BA3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2.73334E-08</w:t>
            </w:r>
          </w:p>
        </w:tc>
        <w:tc>
          <w:tcPr>
            <w:tcW w:w="923" w:type="pct"/>
            <w:shd w:val="clear" w:color="auto" w:fill="auto"/>
            <w:noWrap/>
            <w:vAlign w:val="bottom"/>
            <w:hideMark/>
          </w:tcPr>
          <w:p w14:paraId="701B0626" w14:textId="139B69F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0.6638749</w:t>
            </w:r>
          </w:p>
        </w:tc>
        <w:tc>
          <w:tcPr>
            <w:tcW w:w="1046" w:type="pct"/>
            <w:shd w:val="clear" w:color="auto" w:fill="auto"/>
            <w:noWrap/>
            <w:vAlign w:val="bottom"/>
            <w:hideMark/>
          </w:tcPr>
          <w:p w14:paraId="57C7CC73" w14:textId="73CDD5E2"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0.01037288</w:t>
            </w:r>
          </w:p>
        </w:tc>
        <w:tc>
          <w:tcPr>
            <w:tcW w:w="1045" w:type="pct"/>
            <w:tcBorders>
              <w:right w:val="nil"/>
            </w:tcBorders>
            <w:shd w:val="clear" w:color="auto" w:fill="auto"/>
            <w:noWrap/>
            <w:vAlign w:val="bottom"/>
            <w:hideMark/>
          </w:tcPr>
          <w:p w14:paraId="26FB404E" w14:textId="3A69CDB1"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1.00592E-06</w:t>
            </w:r>
          </w:p>
        </w:tc>
      </w:tr>
      <w:tr w:rsidR="0010277F" w:rsidRPr="000144C3" w14:paraId="25DB664C" w14:textId="77777777" w:rsidTr="00A225ED">
        <w:trPr>
          <w:jc w:val="center"/>
        </w:trPr>
        <w:tc>
          <w:tcPr>
            <w:tcW w:w="1063" w:type="pct"/>
            <w:tcBorders>
              <w:left w:val="nil"/>
            </w:tcBorders>
            <w:shd w:val="clear" w:color="auto" w:fill="auto"/>
            <w:noWrap/>
            <w:vAlign w:val="center"/>
            <w:hideMark/>
          </w:tcPr>
          <w:p w14:paraId="6D7B3A7F"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200</w:t>
            </w:r>
          </w:p>
        </w:tc>
        <w:tc>
          <w:tcPr>
            <w:tcW w:w="923" w:type="pct"/>
            <w:shd w:val="clear" w:color="auto" w:fill="auto"/>
            <w:noWrap/>
            <w:vAlign w:val="bottom"/>
            <w:hideMark/>
          </w:tcPr>
          <w:p w14:paraId="2B800B6E" w14:textId="3C78725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6A434703" w14:textId="48619EF6"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1.38824E-07</w:t>
            </w:r>
          </w:p>
        </w:tc>
        <w:tc>
          <w:tcPr>
            <w:tcW w:w="1046" w:type="pct"/>
            <w:shd w:val="clear" w:color="auto" w:fill="auto"/>
            <w:noWrap/>
            <w:vAlign w:val="bottom"/>
            <w:hideMark/>
          </w:tcPr>
          <w:p w14:paraId="320825F1" w14:textId="276AF6F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0.2387011</w:t>
            </w:r>
          </w:p>
        </w:tc>
        <w:tc>
          <w:tcPr>
            <w:tcW w:w="1045" w:type="pct"/>
            <w:tcBorders>
              <w:right w:val="nil"/>
            </w:tcBorders>
            <w:shd w:val="clear" w:color="auto" w:fill="auto"/>
            <w:noWrap/>
            <w:vAlign w:val="bottom"/>
            <w:hideMark/>
          </w:tcPr>
          <w:p w14:paraId="7DA45EF2" w14:textId="6684F67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5.97563E-05</w:t>
            </w:r>
          </w:p>
        </w:tc>
      </w:tr>
      <w:tr w:rsidR="0010277F" w:rsidRPr="000144C3" w14:paraId="2F851DB4" w14:textId="77777777" w:rsidTr="00A225ED">
        <w:trPr>
          <w:jc w:val="center"/>
        </w:trPr>
        <w:tc>
          <w:tcPr>
            <w:tcW w:w="1063" w:type="pct"/>
            <w:tcBorders>
              <w:left w:val="nil"/>
            </w:tcBorders>
            <w:shd w:val="clear" w:color="auto" w:fill="auto"/>
            <w:noWrap/>
            <w:vAlign w:val="center"/>
            <w:hideMark/>
          </w:tcPr>
          <w:p w14:paraId="6CF0392A"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300</w:t>
            </w:r>
          </w:p>
        </w:tc>
        <w:tc>
          <w:tcPr>
            <w:tcW w:w="923" w:type="pct"/>
            <w:shd w:val="clear" w:color="auto" w:fill="auto"/>
            <w:noWrap/>
            <w:vAlign w:val="bottom"/>
            <w:hideMark/>
          </w:tcPr>
          <w:p w14:paraId="56CDEC01" w14:textId="509241E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34E3C3FF" w14:textId="54AD5B4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20E2DB1D" w14:textId="684E7492"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1.348344</w:t>
            </w:r>
          </w:p>
        </w:tc>
        <w:tc>
          <w:tcPr>
            <w:tcW w:w="1045" w:type="pct"/>
            <w:tcBorders>
              <w:right w:val="nil"/>
            </w:tcBorders>
            <w:shd w:val="clear" w:color="auto" w:fill="auto"/>
            <w:noWrap/>
            <w:vAlign w:val="bottom"/>
            <w:hideMark/>
          </w:tcPr>
          <w:p w14:paraId="39FCBA55" w14:textId="7CF2A068"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0.001768533</w:t>
            </w:r>
          </w:p>
        </w:tc>
      </w:tr>
      <w:tr w:rsidR="0010277F" w:rsidRPr="000144C3" w14:paraId="1B972B83" w14:textId="77777777" w:rsidTr="00A225ED">
        <w:trPr>
          <w:jc w:val="center"/>
        </w:trPr>
        <w:tc>
          <w:tcPr>
            <w:tcW w:w="1063" w:type="pct"/>
            <w:tcBorders>
              <w:left w:val="nil"/>
            </w:tcBorders>
            <w:shd w:val="clear" w:color="auto" w:fill="auto"/>
            <w:noWrap/>
            <w:vAlign w:val="center"/>
            <w:hideMark/>
          </w:tcPr>
          <w:p w14:paraId="20D15F87"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400</w:t>
            </w:r>
          </w:p>
        </w:tc>
        <w:tc>
          <w:tcPr>
            <w:tcW w:w="923" w:type="pct"/>
            <w:shd w:val="clear" w:color="auto" w:fill="auto"/>
            <w:noWrap/>
            <w:vAlign w:val="bottom"/>
            <w:hideMark/>
          </w:tcPr>
          <w:p w14:paraId="1B4A8F6B" w14:textId="4A9AB59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166CB964" w14:textId="1234595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6410E9AC" w14:textId="2C5813BF"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1.886467</w:t>
            </w:r>
          </w:p>
        </w:tc>
        <w:tc>
          <w:tcPr>
            <w:tcW w:w="1045" w:type="pct"/>
            <w:tcBorders>
              <w:right w:val="nil"/>
            </w:tcBorders>
            <w:shd w:val="clear" w:color="auto" w:fill="auto"/>
            <w:noWrap/>
            <w:vAlign w:val="bottom"/>
            <w:hideMark/>
          </w:tcPr>
          <w:p w14:paraId="77E15C19" w14:textId="244D6E20"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0.0261284</w:t>
            </w:r>
          </w:p>
        </w:tc>
      </w:tr>
      <w:tr w:rsidR="0010277F" w:rsidRPr="000144C3" w14:paraId="5BB958B9" w14:textId="77777777" w:rsidTr="00A225ED">
        <w:trPr>
          <w:jc w:val="center"/>
        </w:trPr>
        <w:tc>
          <w:tcPr>
            <w:tcW w:w="1063" w:type="pct"/>
            <w:tcBorders>
              <w:left w:val="nil"/>
            </w:tcBorders>
            <w:shd w:val="clear" w:color="auto" w:fill="auto"/>
            <w:noWrap/>
            <w:vAlign w:val="center"/>
            <w:hideMark/>
          </w:tcPr>
          <w:p w14:paraId="116D00F5"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800</w:t>
            </w:r>
          </w:p>
        </w:tc>
        <w:tc>
          <w:tcPr>
            <w:tcW w:w="923" w:type="pct"/>
            <w:shd w:val="clear" w:color="auto" w:fill="auto"/>
            <w:noWrap/>
            <w:vAlign w:val="bottom"/>
            <w:hideMark/>
          </w:tcPr>
          <w:p w14:paraId="1DCA6B9B" w14:textId="48D0DAE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798EE06A" w14:textId="7716A2EE" w:rsidR="0010277F" w:rsidRPr="000144C3" w:rsidRDefault="0010277F" w:rsidP="0010277F">
            <w:pPr>
              <w:jc w:val="center"/>
              <w:rPr>
                <w:rFonts w:ascii="Times New Roman"/>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79442ACE" w14:textId="48C88701"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6.88219E-06</w:t>
            </w:r>
          </w:p>
        </w:tc>
        <w:tc>
          <w:tcPr>
            <w:tcW w:w="1045" w:type="pct"/>
            <w:tcBorders>
              <w:right w:val="nil"/>
            </w:tcBorders>
            <w:shd w:val="clear" w:color="auto" w:fill="auto"/>
            <w:noWrap/>
            <w:vAlign w:val="bottom"/>
            <w:hideMark/>
          </w:tcPr>
          <w:p w14:paraId="472B1B0B" w14:textId="4937E10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1.225325</w:t>
            </w:r>
          </w:p>
        </w:tc>
      </w:tr>
      <w:tr w:rsidR="0010277F" w:rsidRPr="000144C3" w14:paraId="2826FFBD" w14:textId="77777777" w:rsidTr="00A225ED">
        <w:trPr>
          <w:jc w:val="center"/>
        </w:trPr>
        <w:tc>
          <w:tcPr>
            <w:tcW w:w="1063" w:type="pct"/>
            <w:tcBorders>
              <w:left w:val="nil"/>
            </w:tcBorders>
            <w:shd w:val="clear" w:color="auto" w:fill="auto"/>
            <w:noWrap/>
            <w:vAlign w:val="center"/>
            <w:hideMark/>
          </w:tcPr>
          <w:p w14:paraId="708DA857"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1000</w:t>
            </w:r>
          </w:p>
        </w:tc>
        <w:tc>
          <w:tcPr>
            <w:tcW w:w="923" w:type="pct"/>
            <w:shd w:val="clear" w:color="auto" w:fill="auto"/>
            <w:noWrap/>
            <w:vAlign w:val="bottom"/>
            <w:hideMark/>
          </w:tcPr>
          <w:p w14:paraId="05800A78" w14:textId="3E964D2F"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1C1E509F" w14:textId="720EF7D5"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5207B1FC" w14:textId="08EFEE30"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3.55938E-12</w:t>
            </w:r>
          </w:p>
        </w:tc>
        <w:tc>
          <w:tcPr>
            <w:tcW w:w="1045" w:type="pct"/>
            <w:tcBorders>
              <w:right w:val="nil"/>
            </w:tcBorders>
            <w:shd w:val="clear" w:color="auto" w:fill="auto"/>
            <w:noWrap/>
            <w:vAlign w:val="bottom"/>
            <w:hideMark/>
          </w:tcPr>
          <w:p w14:paraId="0C4402AB" w14:textId="20E61753"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0.1332799</w:t>
            </w:r>
          </w:p>
        </w:tc>
      </w:tr>
      <w:tr w:rsidR="0010277F" w:rsidRPr="000144C3" w14:paraId="5D2DCF9C" w14:textId="77777777" w:rsidTr="00BB504C">
        <w:trPr>
          <w:jc w:val="center"/>
        </w:trPr>
        <w:tc>
          <w:tcPr>
            <w:tcW w:w="1063" w:type="pct"/>
            <w:tcBorders>
              <w:left w:val="nil"/>
            </w:tcBorders>
            <w:shd w:val="clear" w:color="auto" w:fill="auto"/>
            <w:noWrap/>
            <w:vAlign w:val="center"/>
            <w:hideMark/>
          </w:tcPr>
          <w:p w14:paraId="7B2DB02D"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1500</w:t>
            </w:r>
          </w:p>
        </w:tc>
        <w:tc>
          <w:tcPr>
            <w:tcW w:w="923" w:type="pct"/>
            <w:shd w:val="clear" w:color="auto" w:fill="auto"/>
            <w:noWrap/>
            <w:vAlign w:val="bottom"/>
            <w:hideMark/>
          </w:tcPr>
          <w:p w14:paraId="22CCA93B" w14:textId="0E96D013"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20851214" w14:textId="38B69B9A" w:rsidR="0010277F" w:rsidRPr="000144C3" w:rsidRDefault="0010277F" w:rsidP="0010277F">
            <w:pPr>
              <w:jc w:val="center"/>
              <w:rPr>
                <w:rFonts w:ascii="Times New Roman"/>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2C135458" w14:textId="4A37710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1045" w:type="pct"/>
            <w:tcBorders>
              <w:right w:val="nil"/>
            </w:tcBorders>
            <w:shd w:val="clear" w:color="auto" w:fill="auto"/>
            <w:noWrap/>
            <w:vAlign w:val="bottom"/>
            <w:hideMark/>
          </w:tcPr>
          <w:p w14:paraId="7C978DF4" w14:textId="2696A5C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3.0477E-09</w:t>
            </w:r>
          </w:p>
        </w:tc>
      </w:tr>
      <w:tr w:rsidR="0010277F" w:rsidRPr="000144C3" w14:paraId="7BC10A3B" w14:textId="77777777" w:rsidTr="00BB504C">
        <w:trPr>
          <w:jc w:val="center"/>
        </w:trPr>
        <w:tc>
          <w:tcPr>
            <w:tcW w:w="1063" w:type="pct"/>
            <w:tcBorders>
              <w:left w:val="nil"/>
            </w:tcBorders>
            <w:shd w:val="clear" w:color="auto" w:fill="auto"/>
            <w:noWrap/>
            <w:vAlign w:val="center"/>
            <w:hideMark/>
          </w:tcPr>
          <w:p w14:paraId="41828B2F"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2000</w:t>
            </w:r>
          </w:p>
        </w:tc>
        <w:tc>
          <w:tcPr>
            <w:tcW w:w="923" w:type="pct"/>
            <w:shd w:val="clear" w:color="auto" w:fill="auto"/>
            <w:noWrap/>
            <w:vAlign w:val="bottom"/>
            <w:hideMark/>
          </w:tcPr>
          <w:p w14:paraId="4822590C" w14:textId="6A955CA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68BF0C6E" w14:textId="43E5FBF9" w:rsidR="0010277F" w:rsidRPr="000144C3" w:rsidRDefault="0010277F" w:rsidP="0010277F">
            <w:pPr>
              <w:jc w:val="center"/>
              <w:rPr>
                <w:rFonts w:ascii="Times New Roman"/>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044CC775" w14:textId="4E8DFD59" w:rsidR="0010277F" w:rsidRPr="000144C3" w:rsidRDefault="0010277F" w:rsidP="0010277F">
            <w:pPr>
              <w:jc w:val="center"/>
              <w:rPr>
                <w:rFonts w:ascii="Times New Roman"/>
                <w:sz w:val="21"/>
                <w:szCs w:val="21"/>
              </w:rPr>
            </w:pPr>
            <w:r w:rsidRPr="000144C3">
              <w:rPr>
                <w:rFonts w:ascii="Times New Roman" w:hint="eastAsia"/>
                <w:color w:val="000000"/>
                <w:sz w:val="21"/>
                <w:szCs w:val="21"/>
              </w:rPr>
              <w:t>0</w:t>
            </w:r>
          </w:p>
        </w:tc>
        <w:tc>
          <w:tcPr>
            <w:tcW w:w="1045" w:type="pct"/>
            <w:tcBorders>
              <w:right w:val="nil"/>
            </w:tcBorders>
            <w:shd w:val="clear" w:color="auto" w:fill="auto"/>
            <w:noWrap/>
            <w:vAlign w:val="bottom"/>
            <w:hideMark/>
          </w:tcPr>
          <w:p w14:paraId="108C91C6" w14:textId="1C65AE5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r>
      <w:tr w:rsidR="0010277F" w:rsidRPr="000144C3" w14:paraId="0310D14C" w14:textId="77777777" w:rsidTr="00A225ED">
        <w:trPr>
          <w:jc w:val="center"/>
        </w:trPr>
        <w:tc>
          <w:tcPr>
            <w:tcW w:w="1063" w:type="pct"/>
            <w:tcBorders>
              <w:left w:val="nil"/>
            </w:tcBorders>
            <w:shd w:val="clear" w:color="auto" w:fill="auto"/>
            <w:noWrap/>
            <w:vAlign w:val="center"/>
          </w:tcPr>
          <w:p w14:paraId="37B26734"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最大浓度</w:t>
            </w:r>
            <w:r w:rsidRPr="000144C3">
              <w:rPr>
                <w:rFonts w:ascii="Times New Roman" w:cs="宋体" w:hint="eastAsia"/>
                <w:color w:val="000000"/>
                <w:sz w:val="21"/>
                <w:szCs w:val="21"/>
              </w:rPr>
              <w:t>mg/L</w:t>
            </w:r>
          </w:p>
        </w:tc>
        <w:tc>
          <w:tcPr>
            <w:tcW w:w="923" w:type="pct"/>
            <w:shd w:val="clear" w:color="auto" w:fill="auto"/>
            <w:noWrap/>
            <w:vAlign w:val="bottom"/>
          </w:tcPr>
          <w:p w14:paraId="522E13C6" w14:textId="3DAA3A36"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 xml:space="preserve">  14.87268</w:t>
            </w:r>
            <w:r w:rsidRPr="000144C3">
              <w:rPr>
                <w:rFonts w:ascii="Times New Roman" w:hint="eastAsia"/>
                <w:color w:val="000000"/>
                <w:sz w:val="21"/>
                <w:szCs w:val="21"/>
              </w:rPr>
              <w:t>（</w:t>
            </w:r>
            <w:r w:rsidRPr="000144C3">
              <w:rPr>
                <w:rFonts w:ascii="Times New Roman" w:hint="eastAsia"/>
                <w:color w:val="000000"/>
                <w:sz w:val="21"/>
                <w:szCs w:val="21"/>
              </w:rPr>
              <w:t>16</w:t>
            </w:r>
            <w:r w:rsidRPr="000144C3">
              <w:rPr>
                <w:rFonts w:ascii="Times New Roman" w:hint="eastAsia"/>
                <w:color w:val="000000"/>
                <w:sz w:val="21"/>
                <w:szCs w:val="21"/>
              </w:rPr>
              <w:t>）</w:t>
            </w:r>
          </w:p>
        </w:tc>
        <w:tc>
          <w:tcPr>
            <w:tcW w:w="923" w:type="pct"/>
            <w:shd w:val="clear" w:color="auto" w:fill="auto"/>
            <w:noWrap/>
            <w:vAlign w:val="bottom"/>
          </w:tcPr>
          <w:p w14:paraId="4CB9839F" w14:textId="6B3E6E12"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6.665272</w:t>
            </w:r>
            <w:r w:rsidRPr="000144C3">
              <w:rPr>
                <w:rFonts w:ascii="Times New Roman" w:hint="eastAsia"/>
                <w:color w:val="000000"/>
                <w:sz w:val="21"/>
                <w:szCs w:val="21"/>
              </w:rPr>
              <w:t>（</w:t>
            </w:r>
            <w:r w:rsidRPr="000144C3">
              <w:rPr>
                <w:rFonts w:ascii="Times New Roman" w:hint="eastAsia"/>
                <w:color w:val="000000"/>
                <w:sz w:val="21"/>
                <w:szCs w:val="21"/>
              </w:rPr>
              <w:t>45</w:t>
            </w:r>
            <w:r w:rsidRPr="000144C3">
              <w:rPr>
                <w:rFonts w:ascii="Times New Roman" w:hint="eastAsia"/>
                <w:color w:val="000000"/>
                <w:sz w:val="21"/>
                <w:szCs w:val="21"/>
              </w:rPr>
              <w:t>）</w:t>
            </w:r>
          </w:p>
        </w:tc>
        <w:tc>
          <w:tcPr>
            <w:tcW w:w="1046" w:type="pct"/>
            <w:shd w:val="clear" w:color="auto" w:fill="auto"/>
            <w:noWrap/>
            <w:vAlign w:val="bottom"/>
          </w:tcPr>
          <w:p w14:paraId="03FB4BCC" w14:textId="1E1F39D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1.976417</w:t>
            </w:r>
            <w:r w:rsidRPr="000144C3">
              <w:rPr>
                <w:rFonts w:ascii="Times New Roman" w:hint="eastAsia"/>
                <w:color w:val="000000"/>
                <w:sz w:val="21"/>
                <w:szCs w:val="21"/>
              </w:rPr>
              <w:t>（</w:t>
            </w:r>
            <w:r w:rsidRPr="000144C3">
              <w:rPr>
                <w:rFonts w:ascii="Times New Roman" w:hint="eastAsia"/>
                <w:color w:val="000000"/>
                <w:sz w:val="21"/>
                <w:szCs w:val="21"/>
              </w:rPr>
              <w:t>374</w:t>
            </w:r>
            <w:r w:rsidRPr="000144C3">
              <w:rPr>
                <w:rFonts w:ascii="Times New Roman" w:hint="eastAsia"/>
                <w:color w:val="000000"/>
                <w:sz w:val="21"/>
                <w:szCs w:val="21"/>
              </w:rPr>
              <w:t>）</w:t>
            </w:r>
          </w:p>
        </w:tc>
        <w:tc>
          <w:tcPr>
            <w:tcW w:w="1045" w:type="pct"/>
            <w:tcBorders>
              <w:right w:val="nil"/>
            </w:tcBorders>
            <w:shd w:val="clear" w:color="auto" w:fill="auto"/>
            <w:noWrap/>
            <w:vAlign w:val="bottom"/>
          </w:tcPr>
          <w:p w14:paraId="5A978D33" w14:textId="5233C3F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 xml:space="preserve">  1.392135</w:t>
            </w:r>
            <w:r w:rsidRPr="000144C3">
              <w:rPr>
                <w:rFonts w:ascii="Times New Roman" w:hint="eastAsia"/>
                <w:color w:val="000000"/>
                <w:sz w:val="21"/>
                <w:szCs w:val="21"/>
              </w:rPr>
              <w:t>（</w:t>
            </w:r>
            <w:r w:rsidRPr="000144C3">
              <w:rPr>
                <w:rFonts w:ascii="Times New Roman" w:hint="eastAsia"/>
                <w:color w:val="000000"/>
                <w:sz w:val="21"/>
                <w:szCs w:val="21"/>
              </w:rPr>
              <w:t>739</w:t>
            </w:r>
            <w:r w:rsidRPr="000144C3">
              <w:rPr>
                <w:rFonts w:ascii="Times New Roman" w:hint="eastAsia"/>
                <w:color w:val="000000"/>
                <w:sz w:val="21"/>
                <w:szCs w:val="21"/>
              </w:rPr>
              <w:t>）</w:t>
            </w:r>
          </w:p>
        </w:tc>
      </w:tr>
      <w:tr w:rsidR="0010277F" w:rsidRPr="000144C3" w14:paraId="07D7341F" w14:textId="77777777" w:rsidTr="00A225ED">
        <w:trPr>
          <w:jc w:val="center"/>
        </w:trPr>
        <w:tc>
          <w:tcPr>
            <w:tcW w:w="1063" w:type="pct"/>
            <w:tcBorders>
              <w:left w:val="nil"/>
              <w:bottom w:val="single" w:sz="12" w:space="0" w:color="auto"/>
            </w:tcBorders>
            <w:shd w:val="clear" w:color="auto" w:fill="auto"/>
            <w:noWrap/>
            <w:vAlign w:val="center"/>
          </w:tcPr>
          <w:p w14:paraId="3739F613"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超标距离（</w:t>
            </w:r>
            <w:r w:rsidRPr="000144C3">
              <w:rPr>
                <w:rFonts w:ascii="Times New Roman" w:cs="宋体" w:hint="eastAsia"/>
                <w:color w:val="000000"/>
                <w:sz w:val="21"/>
                <w:szCs w:val="21"/>
              </w:rPr>
              <w:t>m</w:t>
            </w:r>
            <w:r w:rsidRPr="000144C3">
              <w:rPr>
                <w:rFonts w:ascii="Times New Roman" w:cs="宋体" w:hint="eastAsia"/>
                <w:color w:val="000000"/>
                <w:sz w:val="21"/>
                <w:szCs w:val="21"/>
              </w:rPr>
              <w:t>）</w:t>
            </w:r>
          </w:p>
        </w:tc>
        <w:tc>
          <w:tcPr>
            <w:tcW w:w="923" w:type="pct"/>
            <w:tcBorders>
              <w:bottom w:val="single" w:sz="12" w:space="0" w:color="auto"/>
            </w:tcBorders>
            <w:shd w:val="clear" w:color="auto" w:fill="auto"/>
            <w:noWrap/>
            <w:vAlign w:val="bottom"/>
          </w:tcPr>
          <w:p w14:paraId="45A209DA" w14:textId="23C29E8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60</w:t>
            </w:r>
          </w:p>
        </w:tc>
        <w:tc>
          <w:tcPr>
            <w:tcW w:w="923" w:type="pct"/>
            <w:tcBorders>
              <w:bottom w:val="single" w:sz="12" w:space="0" w:color="auto"/>
            </w:tcBorders>
            <w:shd w:val="clear" w:color="auto" w:fill="auto"/>
            <w:noWrap/>
            <w:vAlign w:val="bottom"/>
          </w:tcPr>
          <w:p w14:paraId="7460BD98" w14:textId="030C6860"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126</w:t>
            </w:r>
          </w:p>
        </w:tc>
        <w:tc>
          <w:tcPr>
            <w:tcW w:w="1046" w:type="pct"/>
            <w:tcBorders>
              <w:bottom w:val="single" w:sz="12" w:space="0" w:color="auto"/>
            </w:tcBorders>
            <w:shd w:val="clear" w:color="auto" w:fill="auto"/>
            <w:noWrap/>
            <w:vAlign w:val="bottom"/>
          </w:tcPr>
          <w:p w14:paraId="3E566269" w14:textId="1BAD178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144-515</w:t>
            </w:r>
          </w:p>
        </w:tc>
        <w:tc>
          <w:tcPr>
            <w:tcW w:w="1045" w:type="pct"/>
            <w:tcBorders>
              <w:bottom w:val="single" w:sz="12" w:space="0" w:color="auto"/>
              <w:right w:val="nil"/>
            </w:tcBorders>
            <w:shd w:val="clear" w:color="auto" w:fill="auto"/>
            <w:noWrap/>
            <w:vAlign w:val="bottom"/>
          </w:tcPr>
          <w:p w14:paraId="130A2918" w14:textId="28AF2481"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428-912</w:t>
            </w:r>
          </w:p>
        </w:tc>
      </w:tr>
    </w:tbl>
    <w:p w14:paraId="70075DB6" w14:textId="070DF452" w:rsidR="00A225ED" w:rsidRPr="000144C3" w:rsidRDefault="00A225ED" w:rsidP="00A225ED">
      <w:pPr>
        <w:pStyle w:val="2f4"/>
        <w:spacing w:beforeLines="0" w:afterLines="0" w:line="360" w:lineRule="auto"/>
        <w:ind w:left="0" w:firstLine="0"/>
        <w:jc w:val="center"/>
        <w:rPr>
          <w:b/>
          <w:sz w:val="21"/>
          <w:szCs w:val="21"/>
        </w:rPr>
      </w:pPr>
      <w:r w:rsidRPr="000144C3">
        <w:rPr>
          <w:b/>
          <w:sz w:val="21"/>
          <w:szCs w:val="21"/>
        </w:rPr>
        <w:t>表</w:t>
      </w:r>
      <w:r w:rsidRPr="000144C3">
        <w:rPr>
          <w:rFonts w:hint="eastAsia"/>
          <w:b/>
          <w:sz w:val="21"/>
          <w:szCs w:val="21"/>
        </w:rPr>
        <w:t xml:space="preserve">5.2.5-5  </w:t>
      </w:r>
      <w:r w:rsidRPr="000144C3">
        <w:rPr>
          <w:rFonts w:hint="eastAsia"/>
          <w:b/>
          <w:sz w:val="21"/>
          <w:szCs w:val="21"/>
        </w:rPr>
        <w:t>地下水泄露氟化物影响预测结果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949"/>
        <w:gridCol w:w="1739"/>
        <w:gridCol w:w="1889"/>
        <w:gridCol w:w="1929"/>
      </w:tblGrid>
      <w:tr w:rsidR="00A225ED" w:rsidRPr="000144C3" w14:paraId="0DCA6F1B" w14:textId="77777777" w:rsidTr="00A225ED">
        <w:trPr>
          <w:jc w:val="center"/>
        </w:trPr>
        <w:tc>
          <w:tcPr>
            <w:tcW w:w="1063" w:type="pct"/>
            <w:tcBorders>
              <w:top w:val="single" w:sz="12" w:space="0" w:color="auto"/>
              <w:left w:val="nil"/>
              <w:tl2br w:val="single" w:sz="4" w:space="0" w:color="auto"/>
            </w:tcBorders>
            <w:shd w:val="clear" w:color="auto" w:fill="auto"/>
            <w:noWrap/>
            <w:vAlign w:val="center"/>
            <w:hideMark/>
          </w:tcPr>
          <w:p w14:paraId="65A311B7" w14:textId="77777777" w:rsidR="00A225ED" w:rsidRPr="000144C3" w:rsidRDefault="00A225ED" w:rsidP="00EA6FDB">
            <w:pPr>
              <w:jc w:val="right"/>
              <w:rPr>
                <w:rFonts w:ascii="Times New Roman" w:cs="宋体"/>
                <w:color w:val="000000"/>
                <w:sz w:val="21"/>
                <w:szCs w:val="21"/>
              </w:rPr>
            </w:pPr>
            <w:r w:rsidRPr="000144C3">
              <w:rPr>
                <w:rFonts w:ascii="Times New Roman" w:cs="宋体" w:hint="eastAsia"/>
                <w:color w:val="000000"/>
                <w:sz w:val="21"/>
                <w:szCs w:val="21"/>
              </w:rPr>
              <w:t>时间（</w:t>
            </w:r>
            <w:r w:rsidRPr="000144C3">
              <w:rPr>
                <w:rFonts w:ascii="Times New Roman" w:cs="宋体" w:hint="eastAsia"/>
                <w:color w:val="000000"/>
                <w:sz w:val="21"/>
                <w:szCs w:val="21"/>
              </w:rPr>
              <w:t>d</w:t>
            </w:r>
            <w:r w:rsidRPr="000144C3">
              <w:rPr>
                <w:rFonts w:ascii="Times New Roman" w:cs="宋体" w:hint="eastAsia"/>
                <w:color w:val="000000"/>
                <w:sz w:val="21"/>
                <w:szCs w:val="21"/>
              </w:rPr>
              <w:t>）</w:t>
            </w:r>
          </w:p>
          <w:p w14:paraId="3BEB8A66" w14:textId="77777777" w:rsidR="00A225ED" w:rsidRPr="000144C3" w:rsidRDefault="00A225ED" w:rsidP="00EA6FDB">
            <w:pPr>
              <w:rPr>
                <w:rFonts w:ascii="Times New Roman" w:cs="宋体"/>
                <w:color w:val="000000"/>
                <w:sz w:val="21"/>
                <w:szCs w:val="21"/>
              </w:rPr>
            </w:pPr>
            <w:r w:rsidRPr="000144C3">
              <w:rPr>
                <w:rFonts w:ascii="Times New Roman" w:cs="宋体"/>
                <w:color w:val="000000"/>
                <w:sz w:val="21"/>
                <w:szCs w:val="21"/>
              </w:rPr>
              <w:t>距离（</w:t>
            </w:r>
            <w:r w:rsidRPr="000144C3">
              <w:rPr>
                <w:rFonts w:ascii="Times New Roman" w:cs="宋体" w:hint="eastAsia"/>
                <w:color w:val="000000"/>
                <w:sz w:val="21"/>
                <w:szCs w:val="21"/>
              </w:rPr>
              <w:t>m</w:t>
            </w:r>
            <w:r w:rsidRPr="000144C3">
              <w:rPr>
                <w:rFonts w:ascii="Times New Roman" w:cs="宋体" w:hint="eastAsia"/>
                <w:color w:val="000000"/>
                <w:sz w:val="21"/>
                <w:szCs w:val="21"/>
              </w:rPr>
              <w:t>）</w:t>
            </w:r>
          </w:p>
        </w:tc>
        <w:tc>
          <w:tcPr>
            <w:tcW w:w="923" w:type="pct"/>
            <w:tcBorders>
              <w:top w:val="single" w:sz="12" w:space="0" w:color="auto"/>
            </w:tcBorders>
            <w:shd w:val="clear" w:color="auto" w:fill="auto"/>
            <w:noWrap/>
            <w:vAlign w:val="center"/>
            <w:hideMark/>
          </w:tcPr>
          <w:p w14:paraId="56293AA1" w14:textId="77777777" w:rsidR="00A225ED" w:rsidRPr="000144C3" w:rsidRDefault="00A225ED" w:rsidP="00EA6FDB">
            <w:pPr>
              <w:jc w:val="center"/>
              <w:rPr>
                <w:rFonts w:ascii="Times New Roman" w:cs="宋体"/>
                <w:color w:val="000000"/>
                <w:sz w:val="21"/>
                <w:szCs w:val="21"/>
              </w:rPr>
            </w:pPr>
            <w:r w:rsidRPr="000144C3">
              <w:rPr>
                <w:rFonts w:ascii="Times New Roman" w:cs="宋体" w:hint="eastAsia"/>
                <w:color w:val="000000"/>
                <w:sz w:val="21"/>
                <w:szCs w:val="21"/>
              </w:rPr>
              <w:t>100</w:t>
            </w:r>
          </w:p>
        </w:tc>
        <w:tc>
          <w:tcPr>
            <w:tcW w:w="923" w:type="pct"/>
            <w:tcBorders>
              <w:top w:val="single" w:sz="12" w:space="0" w:color="auto"/>
            </w:tcBorders>
            <w:shd w:val="clear" w:color="auto" w:fill="auto"/>
            <w:noWrap/>
            <w:vAlign w:val="center"/>
            <w:hideMark/>
          </w:tcPr>
          <w:p w14:paraId="06BB0896" w14:textId="77777777" w:rsidR="00A225ED" w:rsidRPr="000144C3" w:rsidRDefault="00A225ED" w:rsidP="00EA6FDB">
            <w:pPr>
              <w:jc w:val="center"/>
              <w:rPr>
                <w:rFonts w:ascii="Times New Roman"/>
                <w:sz w:val="21"/>
                <w:szCs w:val="21"/>
              </w:rPr>
            </w:pPr>
            <w:r w:rsidRPr="000144C3">
              <w:rPr>
                <w:rFonts w:ascii="Times New Roman" w:cs="宋体" w:hint="eastAsia"/>
                <w:color w:val="000000"/>
                <w:sz w:val="21"/>
                <w:szCs w:val="21"/>
              </w:rPr>
              <w:t>365</w:t>
            </w:r>
          </w:p>
        </w:tc>
        <w:tc>
          <w:tcPr>
            <w:tcW w:w="1046" w:type="pct"/>
            <w:tcBorders>
              <w:top w:val="single" w:sz="12" w:space="0" w:color="auto"/>
            </w:tcBorders>
            <w:shd w:val="clear" w:color="auto" w:fill="auto"/>
            <w:noWrap/>
            <w:vAlign w:val="center"/>
            <w:hideMark/>
          </w:tcPr>
          <w:p w14:paraId="50450AA7" w14:textId="77777777" w:rsidR="00A225ED" w:rsidRPr="000144C3" w:rsidRDefault="00A225ED" w:rsidP="00EA6FDB">
            <w:pPr>
              <w:jc w:val="center"/>
              <w:rPr>
                <w:rFonts w:ascii="Times New Roman"/>
                <w:sz w:val="21"/>
                <w:szCs w:val="21"/>
              </w:rPr>
            </w:pPr>
            <w:r w:rsidRPr="000144C3">
              <w:rPr>
                <w:rFonts w:ascii="Times New Roman" w:cs="宋体" w:hint="eastAsia"/>
                <w:color w:val="000000"/>
                <w:sz w:val="21"/>
                <w:szCs w:val="21"/>
              </w:rPr>
              <w:t>3650</w:t>
            </w:r>
          </w:p>
        </w:tc>
        <w:tc>
          <w:tcPr>
            <w:tcW w:w="1045" w:type="pct"/>
            <w:tcBorders>
              <w:top w:val="single" w:sz="12" w:space="0" w:color="auto"/>
              <w:right w:val="nil"/>
            </w:tcBorders>
            <w:shd w:val="clear" w:color="auto" w:fill="auto"/>
            <w:noWrap/>
            <w:vAlign w:val="center"/>
            <w:hideMark/>
          </w:tcPr>
          <w:p w14:paraId="03B6904C" w14:textId="77777777" w:rsidR="00A225ED" w:rsidRPr="000144C3" w:rsidRDefault="00A225ED" w:rsidP="00EA6FDB">
            <w:pPr>
              <w:jc w:val="center"/>
              <w:rPr>
                <w:rFonts w:ascii="Times New Roman"/>
                <w:sz w:val="21"/>
                <w:szCs w:val="21"/>
              </w:rPr>
            </w:pPr>
            <w:r w:rsidRPr="000144C3">
              <w:rPr>
                <w:rFonts w:ascii="Times New Roman" w:cs="宋体" w:hint="eastAsia"/>
                <w:color w:val="000000"/>
                <w:sz w:val="21"/>
                <w:szCs w:val="21"/>
              </w:rPr>
              <w:t>7300</w:t>
            </w:r>
          </w:p>
        </w:tc>
      </w:tr>
      <w:tr w:rsidR="0010277F" w:rsidRPr="000144C3" w14:paraId="007349ED" w14:textId="77777777" w:rsidTr="00A225ED">
        <w:trPr>
          <w:jc w:val="center"/>
        </w:trPr>
        <w:tc>
          <w:tcPr>
            <w:tcW w:w="1063" w:type="pct"/>
            <w:tcBorders>
              <w:left w:val="nil"/>
            </w:tcBorders>
            <w:shd w:val="clear" w:color="auto" w:fill="auto"/>
            <w:noWrap/>
            <w:vAlign w:val="center"/>
            <w:hideMark/>
          </w:tcPr>
          <w:p w14:paraId="2A151AD4"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0</w:t>
            </w:r>
          </w:p>
        </w:tc>
        <w:tc>
          <w:tcPr>
            <w:tcW w:w="923" w:type="pct"/>
            <w:shd w:val="clear" w:color="auto" w:fill="auto"/>
            <w:noWrap/>
            <w:vAlign w:val="bottom"/>
            <w:hideMark/>
          </w:tcPr>
          <w:p w14:paraId="06B2FD74" w14:textId="629EFE0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4.71859</w:t>
            </w:r>
          </w:p>
        </w:tc>
        <w:tc>
          <w:tcPr>
            <w:tcW w:w="923" w:type="pct"/>
            <w:shd w:val="clear" w:color="auto" w:fill="auto"/>
            <w:noWrap/>
            <w:vAlign w:val="bottom"/>
            <w:hideMark/>
          </w:tcPr>
          <w:p w14:paraId="1BB1F4BA" w14:textId="6705A72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1.236259</w:t>
            </w:r>
          </w:p>
        </w:tc>
        <w:tc>
          <w:tcPr>
            <w:tcW w:w="1046" w:type="pct"/>
            <w:shd w:val="clear" w:color="auto" w:fill="auto"/>
            <w:noWrap/>
            <w:vAlign w:val="bottom"/>
            <w:hideMark/>
          </w:tcPr>
          <w:p w14:paraId="15065625" w14:textId="747CDB60"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0.000105091</w:t>
            </w:r>
          </w:p>
        </w:tc>
        <w:tc>
          <w:tcPr>
            <w:tcW w:w="1045" w:type="pct"/>
            <w:tcBorders>
              <w:right w:val="nil"/>
            </w:tcBorders>
            <w:shd w:val="clear" w:color="auto" w:fill="auto"/>
            <w:noWrap/>
            <w:vAlign w:val="bottom"/>
            <w:hideMark/>
          </w:tcPr>
          <w:p w14:paraId="2F23835D" w14:textId="0D185ED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8.11139E-09</w:t>
            </w:r>
          </w:p>
        </w:tc>
      </w:tr>
      <w:tr w:rsidR="0010277F" w:rsidRPr="000144C3" w14:paraId="73C5F817" w14:textId="77777777" w:rsidTr="00A225ED">
        <w:trPr>
          <w:jc w:val="center"/>
        </w:trPr>
        <w:tc>
          <w:tcPr>
            <w:tcW w:w="1063" w:type="pct"/>
            <w:tcBorders>
              <w:left w:val="nil"/>
            </w:tcBorders>
            <w:shd w:val="clear" w:color="auto" w:fill="auto"/>
            <w:noWrap/>
            <w:vAlign w:val="center"/>
            <w:hideMark/>
          </w:tcPr>
          <w:p w14:paraId="61E7B2FB"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5</w:t>
            </w:r>
          </w:p>
        </w:tc>
        <w:tc>
          <w:tcPr>
            <w:tcW w:w="923" w:type="pct"/>
            <w:shd w:val="clear" w:color="auto" w:fill="auto"/>
            <w:noWrap/>
            <w:vAlign w:val="bottom"/>
            <w:hideMark/>
          </w:tcPr>
          <w:p w14:paraId="10CA35A2" w14:textId="0F9033C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8.732985</w:t>
            </w:r>
          </w:p>
        </w:tc>
        <w:tc>
          <w:tcPr>
            <w:tcW w:w="923" w:type="pct"/>
            <w:shd w:val="clear" w:color="auto" w:fill="auto"/>
            <w:noWrap/>
            <w:vAlign w:val="bottom"/>
            <w:hideMark/>
          </w:tcPr>
          <w:p w14:paraId="38783CC0" w14:textId="7430EBE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1.778105</w:t>
            </w:r>
          </w:p>
        </w:tc>
        <w:tc>
          <w:tcPr>
            <w:tcW w:w="1046" w:type="pct"/>
            <w:shd w:val="clear" w:color="auto" w:fill="auto"/>
            <w:noWrap/>
            <w:vAlign w:val="bottom"/>
            <w:hideMark/>
          </w:tcPr>
          <w:p w14:paraId="77BF74BA" w14:textId="477201F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0.000136551</w:t>
            </w:r>
          </w:p>
        </w:tc>
        <w:tc>
          <w:tcPr>
            <w:tcW w:w="1045" w:type="pct"/>
            <w:tcBorders>
              <w:right w:val="nil"/>
            </w:tcBorders>
            <w:shd w:val="clear" w:color="auto" w:fill="auto"/>
            <w:noWrap/>
            <w:vAlign w:val="bottom"/>
            <w:hideMark/>
          </w:tcPr>
          <w:p w14:paraId="06EE01C1" w14:textId="703AA6E0"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1.04767E-08</w:t>
            </w:r>
          </w:p>
        </w:tc>
      </w:tr>
      <w:tr w:rsidR="0010277F" w:rsidRPr="000144C3" w14:paraId="76C7DC3E" w14:textId="77777777" w:rsidTr="00A225ED">
        <w:trPr>
          <w:jc w:val="center"/>
        </w:trPr>
        <w:tc>
          <w:tcPr>
            <w:tcW w:w="1063" w:type="pct"/>
            <w:tcBorders>
              <w:left w:val="nil"/>
            </w:tcBorders>
            <w:shd w:val="clear" w:color="auto" w:fill="auto"/>
            <w:noWrap/>
            <w:vAlign w:val="center"/>
            <w:hideMark/>
          </w:tcPr>
          <w:p w14:paraId="0CCB864A"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10</w:t>
            </w:r>
          </w:p>
        </w:tc>
        <w:tc>
          <w:tcPr>
            <w:tcW w:w="923" w:type="pct"/>
            <w:shd w:val="clear" w:color="auto" w:fill="auto"/>
            <w:noWrap/>
            <w:vAlign w:val="bottom"/>
            <w:hideMark/>
          </w:tcPr>
          <w:p w14:paraId="76EB8924" w14:textId="262025B1"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12.36471</w:t>
            </w:r>
          </w:p>
        </w:tc>
        <w:tc>
          <w:tcPr>
            <w:tcW w:w="923" w:type="pct"/>
            <w:shd w:val="clear" w:color="auto" w:fill="auto"/>
            <w:noWrap/>
            <w:vAlign w:val="bottom"/>
            <w:hideMark/>
          </w:tcPr>
          <w:p w14:paraId="44F91620" w14:textId="12AA6C3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2.43233</w:t>
            </w:r>
          </w:p>
        </w:tc>
        <w:tc>
          <w:tcPr>
            <w:tcW w:w="1046" w:type="pct"/>
            <w:shd w:val="clear" w:color="auto" w:fill="auto"/>
            <w:noWrap/>
            <w:vAlign w:val="bottom"/>
            <w:hideMark/>
          </w:tcPr>
          <w:p w14:paraId="22D2A0C5" w14:textId="358D61D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0.000176789</w:t>
            </w:r>
          </w:p>
        </w:tc>
        <w:tc>
          <w:tcPr>
            <w:tcW w:w="1045" w:type="pct"/>
            <w:tcBorders>
              <w:right w:val="nil"/>
            </w:tcBorders>
            <w:shd w:val="clear" w:color="auto" w:fill="auto"/>
            <w:noWrap/>
            <w:vAlign w:val="bottom"/>
            <w:hideMark/>
          </w:tcPr>
          <w:p w14:paraId="056E6290" w14:textId="730E359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1.35078E-08</w:t>
            </w:r>
          </w:p>
        </w:tc>
      </w:tr>
      <w:tr w:rsidR="0010277F" w:rsidRPr="000144C3" w14:paraId="6210B97C" w14:textId="77777777" w:rsidTr="00A225ED">
        <w:trPr>
          <w:jc w:val="center"/>
        </w:trPr>
        <w:tc>
          <w:tcPr>
            <w:tcW w:w="1063" w:type="pct"/>
            <w:tcBorders>
              <w:left w:val="nil"/>
            </w:tcBorders>
            <w:shd w:val="clear" w:color="auto" w:fill="auto"/>
            <w:noWrap/>
            <w:vAlign w:val="center"/>
            <w:hideMark/>
          </w:tcPr>
          <w:p w14:paraId="6C591D9F"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15</w:t>
            </w:r>
          </w:p>
        </w:tc>
        <w:tc>
          <w:tcPr>
            <w:tcW w:w="923" w:type="pct"/>
            <w:shd w:val="clear" w:color="auto" w:fill="auto"/>
            <w:noWrap/>
            <w:vAlign w:val="bottom"/>
            <w:hideMark/>
          </w:tcPr>
          <w:p w14:paraId="31D25A91" w14:textId="411B046E"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14.25077</w:t>
            </w:r>
          </w:p>
        </w:tc>
        <w:tc>
          <w:tcPr>
            <w:tcW w:w="923" w:type="pct"/>
            <w:shd w:val="clear" w:color="auto" w:fill="auto"/>
            <w:noWrap/>
            <w:vAlign w:val="bottom"/>
            <w:hideMark/>
          </w:tcPr>
          <w:p w14:paraId="6DE9459D" w14:textId="588AE97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3.174503</w:t>
            </w:r>
          </w:p>
        </w:tc>
        <w:tc>
          <w:tcPr>
            <w:tcW w:w="1046" w:type="pct"/>
            <w:shd w:val="clear" w:color="auto" w:fill="auto"/>
            <w:noWrap/>
            <w:vAlign w:val="bottom"/>
            <w:hideMark/>
          </w:tcPr>
          <w:p w14:paraId="2920892E" w14:textId="5C78C9AE"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0.00022806</w:t>
            </w:r>
          </w:p>
        </w:tc>
        <w:tc>
          <w:tcPr>
            <w:tcW w:w="1045" w:type="pct"/>
            <w:tcBorders>
              <w:right w:val="nil"/>
            </w:tcBorders>
            <w:shd w:val="clear" w:color="auto" w:fill="auto"/>
            <w:noWrap/>
            <w:vAlign w:val="bottom"/>
            <w:hideMark/>
          </w:tcPr>
          <w:p w14:paraId="603B67FA" w14:textId="0195409E"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1.73853E-08</w:t>
            </w:r>
          </w:p>
        </w:tc>
      </w:tr>
      <w:tr w:rsidR="0010277F" w:rsidRPr="000144C3" w14:paraId="131B2376" w14:textId="77777777" w:rsidTr="00A225ED">
        <w:trPr>
          <w:jc w:val="center"/>
        </w:trPr>
        <w:tc>
          <w:tcPr>
            <w:tcW w:w="1063" w:type="pct"/>
            <w:tcBorders>
              <w:left w:val="nil"/>
            </w:tcBorders>
            <w:shd w:val="clear" w:color="auto" w:fill="auto"/>
            <w:noWrap/>
            <w:vAlign w:val="center"/>
            <w:hideMark/>
          </w:tcPr>
          <w:p w14:paraId="36A8B7D1"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20</w:t>
            </w:r>
          </w:p>
        </w:tc>
        <w:tc>
          <w:tcPr>
            <w:tcW w:w="923" w:type="pct"/>
            <w:shd w:val="clear" w:color="auto" w:fill="auto"/>
            <w:noWrap/>
            <w:vAlign w:val="bottom"/>
            <w:hideMark/>
          </w:tcPr>
          <w:p w14:paraId="01A0AABD" w14:textId="0BDB05A3"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13.73335</w:t>
            </w:r>
          </w:p>
        </w:tc>
        <w:tc>
          <w:tcPr>
            <w:tcW w:w="923" w:type="pct"/>
            <w:shd w:val="clear" w:color="auto" w:fill="auto"/>
            <w:noWrap/>
            <w:vAlign w:val="bottom"/>
            <w:hideMark/>
          </w:tcPr>
          <w:p w14:paraId="0BC2D806" w14:textId="398CE822"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3.96187</w:t>
            </w:r>
          </w:p>
        </w:tc>
        <w:tc>
          <w:tcPr>
            <w:tcW w:w="1046" w:type="pct"/>
            <w:shd w:val="clear" w:color="auto" w:fill="auto"/>
            <w:noWrap/>
            <w:vAlign w:val="bottom"/>
            <w:hideMark/>
          </w:tcPr>
          <w:p w14:paraId="4CE61CF8" w14:textId="69A2F92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0.000293142</w:t>
            </w:r>
          </w:p>
        </w:tc>
        <w:tc>
          <w:tcPr>
            <w:tcW w:w="1045" w:type="pct"/>
            <w:tcBorders>
              <w:right w:val="nil"/>
            </w:tcBorders>
            <w:shd w:val="clear" w:color="auto" w:fill="auto"/>
            <w:noWrap/>
            <w:vAlign w:val="bottom"/>
            <w:hideMark/>
          </w:tcPr>
          <w:p w14:paraId="32F243AD" w14:textId="35DF4A35"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2.23367E-08</w:t>
            </w:r>
          </w:p>
        </w:tc>
      </w:tr>
      <w:tr w:rsidR="0010277F" w:rsidRPr="000144C3" w14:paraId="4345BA54" w14:textId="77777777" w:rsidTr="00A225ED">
        <w:trPr>
          <w:jc w:val="center"/>
        </w:trPr>
        <w:tc>
          <w:tcPr>
            <w:tcW w:w="1063" w:type="pct"/>
            <w:tcBorders>
              <w:left w:val="nil"/>
            </w:tcBorders>
            <w:shd w:val="clear" w:color="auto" w:fill="auto"/>
            <w:noWrap/>
            <w:vAlign w:val="center"/>
            <w:hideMark/>
          </w:tcPr>
          <w:p w14:paraId="132C10A8"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50</w:t>
            </w:r>
          </w:p>
        </w:tc>
        <w:tc>
          <w:tcPr>
            <w:tcW w:w="923" w:type="pct"/>
            <w:shd w:val="clear" w:color="auto" w:fill="auto"/>
            <w:noWrap/>
            <w:vAlign w:val="bottom"/>
            <w:hideMark/>
          </w:tcPr>
          <w:p w14:paraId="1C87A5A5" w14:textId="639684AF"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0.4346561</w:t>
            </w:r>
          </w:p>
        </w:tc>
        <w:tc>
          <w:tcPr>
            <w:tcW w:w="923" w:type="pct"/>
            <w:shd w:val="clear" w:color="auto" w:fill="auto"/>
            <w:noWrap/>
            <w:vAlign w:val="bottom"/>
            <w:hideMark/>
          </w:tcPr>
          <w:p w14:paraId="1AEA6FA7" w14:textId="121E3B0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6.28641</w:t>
            </w:r>
          </w:p>
        </w:tc>
        <w:tc>
          <w:tcPr>
            <w:tcW w:w="1046" w:type="pct"/>
            <w:shd w:val="clear" w:color="auto" w:fill="auto"/>
            <w:noWrap/>
            <w:vAlign w:val="bottom"/>
            <w:hideMark/>
          </w:tcPr>
          <w:p w14:paraId="2ECA22CD" w14:textId="2401372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0.001226019</w:t>
            </w:r>
          </w:p>
        </w:tc>
        <w:tc>
          <w:tcPr>
            <w:tcW w:w="1045" w:type="pct"/>
            <w:tcBorders>
              <w:right w:val="nil"/>
            </w:tcBorders>
            <w:shd w:val="clear" w:color="auto" w:fill="auto"/>
            <w:noWrap/>
            <w:vAlign w:val="bottom"/>
            <w:hideMark/>
          </w:tcPr>
          <w:p w14:paraId="1BA5D0BE" w14:textId="7492072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9.68312E-08</w:t>
            </w:r>
          </w:p>
        </w:tc>
      </w:tr>
      <w:tr w:rsidR="0010277F" w:rsidRPr="000144C3" w14:paraId="63F0AC44" w14:textId="77777777" w:rsidTr="00A225ED">
        <w:trPr>
          <w:jc w:val="center"/>
        </w:trPr>
        <w:tc>
          <w:tcPr>
            <w:tcW w:w="1063" w:type="pct"/>
            <w:tcBorders>
              <w:left w:val="nil"/>
            </w:tcBorders>
            <w:shd w:val="clear" w:color="auto" w:fill="auto"/>
            <w:noWrap/>
            <w:vAlign w:val="center"/>
            <w:hideMark/>
          </w:tcPr>
          <w:p w14:paraId="6509EFEC"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80</w:t>
            </w:r>
          </w:p>
        </w:tc>
        <w:tc>
          <w:tcPr>
            <w:tcW w:w="923" w:type="pct"/>
            <w:shd w:val="clear" w:color="auto" w:fill="auto"/>
            <w:noWrap/>
            <w:vAlign w:val="bottom"/>
            <w:hideMark/>
          </w:tcPr>
          <w:p w14:paraId="49460E8B" w14:textId="39211CB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9.48358E-05</w:t>
            </w:r>
          </w:p>
        </w:tc>
        <w:tc>
          <w:tcPr>
            <w:tcW w:w="923" w:type="pct"/>
            <w:shd w:val="clear" w:color="auto" w:fill="auto"/>
            <w:noWrap/>
            <w:vAlign w:val="bottom"/>
            <w:hideMark/>
          </w:tcPr>
          <w:p w14:paraId="1FA8D439" w14:textId="248FDC8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2.487148</w:t>
            </w:r>
          </w:p>
        </w:tc>
        <w:tc>
          <w:tcPr>
            <w:tcW w:w="1046" w:type="pct"/>
            <w:shd w:val="clear" w:color="auto" w:fill="auto"/>
            <w:noWrap/>
            <w:vAlign w:val="bottom"/>
            <w:hideMark/>
          </w:tcPr>
          <w:p w14:paraId="2AE24D80" w14:textId="7C5A2530"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0.004508269</w:t>
            </w:r>
          </w:p>
        </w:tc>
        <w:tc>
          <w:tcPr>
            <w:tcW w:w="1045" w:type="pct"/>
            <w:tcBorders>
              <w:right w:val="nil"/>
            </w:tcBorders>
            <w:shd w:val="clear" w:color="auto" w:fill="auto"/>
            <w:noWrap/>
            <w:vAlign w:val="bottom"/>
            <w:hideMark/>
          </w:tcPr>
          <w:p w14:paraId="46C3E338" w14:textId="3D910B7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3.94089E-07</w:t>
            </w:r>
          </w:p>
        </w:tc>
      </w:tr>
      <w:tr w:rsidR="0010277F" w:rsidRPr="000144C3" w14:paraId="60509774" w14:textId="77777777" w:rsidTr="00A225ED">
        <w:trPr>
          <w:jc w:val="center"/>
        </w:trPr>
        <w:tc>
          <w:tcPr>
            <w:tcW w:w="1063" w:type="pct"/>
            <w:tcBorders>
              <w:left w:val="nil"/>
            </w:tcBorders>
            <w:shd w:val="clear" w:color="auto" w:fill="auto"/>
            <w:noWrap/>
            <w:vAlign w:val="center"/>
            <w:hideMark/>
          </w:tcPr>
          <w:p w14:paraId="230D8D23"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100</w:t>
            </w:r>
          </w:p>
        </w:tc>
        <w:tc>
          <w:tcPr>
            <w:tcW w:w="923" w:type="pct"/>
            <w:shd w:val="clear" w:color="auto" w:fill="auto"/>
            <w:noWrap/>
            <w:vAlign w:val="bottom"/>
            <w:hideMark/>
          </w:tcPr>
          <w:p w14:paraId="59EC48C9" w14:textId="219D77D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2.63572E-08</w:t>
            </w:r>
          </w:p>
        </w:tc>
        <w:tc>
          <w:tcPr>
            <w:tcW w:w="923" w:type="pct"/>
            <w:shd w:val="clear" w:color="auto" w:fill="auto"/>
            <w:noWrap/>
            <w:vAlign w:val="bottom"/>
            <w:hideMark/>
          </w:tcPr>
          <w:p w14:paraId="58B13563" w14:textId="05F5FF06"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0.6401651</w:t>
            </w:r>
          </w:p>
        </w:tc>
        <w:tc>
          <w:tcPr>
            <w:tcW w:w="1046" w:type="pct"/>
            <w:shd w:val="clear" w:color="auto" w:fill="auto"/>
            <w:noWrap/>
            <w:vAlign w:val="bottom"/>
            <w:hideMark/>
          </w:tcPr>
          <w:p w14:paraId="215A0629" w14:textId="0069F851"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0.01000242</w:t>
            </w:r>
          </w:p>
        </w:tc>
        <w:tc>
          <w:tcPr>
            <w:tcW w:w="1045" w:type="pct"/>
            <w:tcBorders>
              <w:right w:val="nil"/>
            </w:tcBorders>
            <w:shd w:val="clear" w:color="auto" w:fill="auto"/>
            <w:noWrap/>
            <w:vAlign w:val="bottom"/>
            <w:hideMark/>
          </w:tcPr>
          <w:p w14:paraId="15AB1BA7" w14:textId="3767E692"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9.69997E-07</w:t>
            </w:r>
          </w:p>
        </w:tc>
      </w:tr>
      <w:tr w:rsidR="0010277F" w:rsidRPr="000144C3" w14:paraId="13D2DA5D" w14:textId="77777777" w:rsidTr="00A225ED">
        <w:trPr>
          <w:jc w:val="center"/>
        </w:trPr>
        <w:tc>
          <w:tcPr>
            <w:tcW w:w="1063" w:type="pct"/>
            <w:tcBorders>
              <w:left w:val="nil"/>
            </w:tcBorders>
            <w:shd w:val="clear" w:color="auto" w:fill="auto"/>
            <w:noWrap/>
            <w:vAlign w:val="center"/>
            <w:hideMark/>
          </w:tcPr>
          <w:p w14:paraId="0ECF296A"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200</w:t>
            </w:r>
          </w:p>
        </w:tc>
        <w:tc>
          <w:tcPr>
            <w:tcW w:w="923" w:type="pct"/>
            <w:shd w:val="clear" w:color="auto" w:fill="auto"/>
            <w:noWrap/>
            <w:vAlign w:val="bottom"/>
            <w:hideMark/>
          </w:tcPr>
          <w:p w14:paraId="3C748D0B" w14:textId="6C654172"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5E53A80D" w14:textId="43B396E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1.33866E-07</w:t>
            </w:r>
          </w:p>
        </w:tc>
        <w:tc>
          <w:tcPr>
            <w:tcW w:w="1046" w:type="pct"/>
            <w:shd w:val="clear" w:color="auto" w:fill="auto"/>
            <w:noWrap/>
            <w:vAlign w:val="bottom"/>
            <w:hideMark/>
          </w:tcPr>
          <w:p w14:paraId="4A62D862" w14:textId="5271AAC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0.2301761</w:t>
            </w:r>
          </w:p>
        </w:tc>
        <w:tc>
          <w:tcPr>
            <w:tcW w:w="1045" w:type="pct"/>
            <w:tcBorders>
              <w:right w:val="nil"/>
            </w:tcBorders>
            <w:shd w:val="clear" w:color="auto" w:fill="auto"/>
            <w:noWrap/>
            <w:vAlign w:val="bottom"/>
            <w:hideMark/>
          </w:tcPr>
          <w:p w14:paraId="4D140363" w14:textId="6865ABC4"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5.76221E-05</w:t>
            </w:r>
          </w:p>
        </w:tc>
      </w:tr>
      <w:tr w:rsidR="0010277F" w:rsidRPr="000144C3" w14:paraId="4A1DBAC0" w14:textId="77777777" w:rsidTr="00A225ED">
        <w:trPr>
          <w:jc w:val="center"/>
        </w:trPr>
        <w:tc>
          <w:tcPr>
            <w:tcW w:w="1063" w:type="pct"/>
            <w:tcBorders>
              <w:left w:val="nil"/>
            </w:tcBorders>
            <w:shd w:val="clear" w:color="auto" w:fill="auto"/>
            <w:noWrap/>
            <w:vAlign w:val="center"/>
            <w:hideMark/>
          </w:tcPr>
          <w:p w14:paraId="1B0FDCC2"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300</w:t>
            </w:r>
          </w:p>
        </w:tc>
        <w:tc>
          <w:tcPr>
            <w:tcW w:w="923" w:type="pct"/>
            <w:shd w:val="clear" w:color="auto" w:fill="auto"/>
            <w:noWrap/>
            <w:vAlign w:val="bottom"/>
            <w:hideMark/>
          </w:tcPr>
          <w:p w14:paraId="4A94B014" w14:textId="5C04179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4533D28C" w14:textId="4AE1D18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7021122F" w14:textId="53FB27C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1.300189</w:t>
            </w:r>
          </w:p>
        </w:tc>
        <w:tc>
          <w:tcPr>
            <w:tcW w:w="1045" w:type="pct"/>
            <w:tcBorders>
              <w:right w:val="nil"/>
            </w:tcBorders>
            <w:shd w:val="clear" w:color="auto" w:fill="auto"/>
            <w:noWrap/>
            <w:vAlign w:val="bottom"/>
            <w:hideMark/>
          </w:tcPr>
          <w:p w14:paraId="3FC3804C" w14:textId="511D6F01"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0.001705371</w:t>
            </w:r>
          </w:p>
        </w:tc>
      </w:tr>
      <w:tr w:rsidR="0010277F" w:rsidRPr="000144C3" w14:paraId="57C8431E" w14:textId="77777777" w:rsidTr="00A225ED">
        <w:trPr>
          <w:jc w:val="center"/>
        </w:trPr>
        <w:tc>
          <w:tcPr>
            <w:tcW w:w="1063" w:type="pct"/>
            <w:tcBorders>
              <w:left w:val="nil"/>
            </w:tcBorders>
            <w:shd w:val="clear" w:color="auto" w:fill="auto"/>
            <w:noWrap/>
            <w:vAlign w:val="center"/>
            <w:hideMark/>
          </w:tcPr>
          <w:p w14:paraId="71923B1A"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400</w:t>
            </w:r>
          </w:p>
        </w:tc>
        <w:tc>
          <w:tcPr>
            <w:tcW w:w="923" w:type="pct"/>
            <w:shd w:val="clear" w:color="auto" w:fill="auto"/>
            <w:noWrap/>
            <w:vAlign w:val="bottom"/>
            <w:hideMark/>
          </w:tcPr>
          <w:p w14:paraId="11F24F1B" w14:textId="1B0A6A7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17D17FA0" w14:textId="10F842F5"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5B19D52C" w14:textId="2A779FB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1.819093</w:t>
            </w:r>
          </w:p>
        </w:tc>
        <w:tc>
          <w:tcPr>
            <w:tcW w:w="1045" w:type="pct"/>
            <w:tcBorders>
              <w:right w:val="nil"/>
            </w:tcBorders>
            <w:shd w:val="clear" w:color="auto" w:fill="auto"/>
            <w:noWrap/>
            <w:vAlign w:val="bottom"/>
            <w:hideMark/>
          </w:tcPr>
          <w:p w14:paraId="0913CDBB" w14:textId="5BB5B828"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0.02519524</w:t>
            </w:r>
          </w:p>
        </w:tc>
      </w:tr>
      <w:tr w:rsidR="0010277F" w:rsidRPr="000144C3" w14:paraId="7AF5A704" w14:textId="77777777" w:rsidTr="00A225ED">
        <w:trPr>
          <w:jc w:val="center"/>
        </w:trPr>
        <w:tc>
          <w:tcPr>
            <w:tcW w:w="1063" w:type="pct"/>
            <w:tcBorders>
              <w:left w:val="nil"/>
            </w:tcBorders>
            <w:shd w:val="clear" w:color="auto" w:fill="auto"/>
            <w:noWrap/>
            <w:vAlign w:val="center"/>
            <w:hideMark/>
          </w:tcPr>
          <w:p w14:paraId="38C3BAFA"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800</w:t>
            </w:r>
          </w:p>
        </w:tc>
        <w:tc>
          <w:tcPr>
            <w:tcW w:w="923" w:type="pct"/>
            <w:shd w:val="clear" w:color="auto" w:fill="auto"/>
            <w:noWrap/>
            <w:vAlign w:val="bottom"/>
            <w:hideMark/>
          </w:tcPr>
          <w:p w14:paraId="47E8E3EF" w14:textId="339F4F1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4C7D1CDE" w14:textId="0DC7EF44" w:rsidR="0010277F" w:rsidRPr="000144C3" w:rsidRDefault="0010277F" w:rsidP="0010277F">
            <w:pPr>
              <w:jc w:val="center"/>
              <w:rPr>
                <w:rFonts w:ascii="Times New Roman"/>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76C950B4" w14:textId="17EC39E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6.6364E-06</w:t>
            </w:r>
          </w:p>
        </w:tc>
        <w:tc>
          <w:tcPr>
            <w:tcW w:w="1045" w:type="pct"/>
            <w:tcBorders>
              <w:right w:val="nil"/>
            </w:tcBorders>
            <w:shd w:val="clear" w:color="auto" w:fill="auto"/>
            <w:noWrap/>
            <w:vAlign w:val="bottom"/>
            <w:hideMark/>
          </w:tcPr>
          <w:p w14:paraId="242A045A" w14:textId="3B04D2A5"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1.181563</w:t>
            </w:r>
          </w:p>
        </w:tc>
      </w:tr>
      <w:tr w:rsidR="0010277F" w:rsidRPr="000144C3" w14:paraId="3FB14132" w14:textId="77777777" w:rsidTr="00A225ED">
        <w:trPr>
          <w:jc w:val="center"/>
        </w:trPr>
        <w:tc>
          <w:tcPr>
            <w:tcW w:w="1063" w:type="pct"/>
            <w:tcBorders>
              <w:left w:val="nil"/>
            </w:tcBorders>
            <w:shd w:val="clear" w:color="auto" w:fill="auto"/>
            <w:noWrap/>
            <w:vAlign w:val="center"/>
            <w:hideMark/>
          </w:tcPr>
          <w:p w14:paraId="3D1538BE"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1000</w:t>
            </w:r>
          </w:p>
        </w:tc>
        <w:tc>
          <w:tcPr>
            <w:tcW w:w="923" w:type="pct"/>
            <w:shd w:val="clear" w:color="auto" w:fill="auto"/>
            <w:noWrap/>
            <w:vAlign w:val="bottom"/>
            <w:hideMark/>
          </w:tcPr>
          <w:p w14:paraId="722EA743" w14:textId="1BB8DE65"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02D3B82B" w14:textId="7C5E7CF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0F4D02CB" w14:textId="6CB01F77"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3.43225E-12</w:t>
            </w:r>
          </w:p>
        </w:tc>
        <w:tc>
          <w:tcPr>
            <w:tcW w:w="1045" w:type="pct"/>
            <w:tcBorders>
              <w:right w:val="nil"/>
            </w:tcBorders>
            <w:shd w:val="clear" w:color="auto" w:fill="auto"/>
            <w:noWrap/>
            <w:vAlign w:val="bottom"/>
            <w:hideMark/>
          </w:tcPr>
          <w:p w14:paraId="1870EFEE" w14:textId="0300FB5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0.12852</w:t>
            </w:r>
          </w:p>
        </w:tc>
      </w:tr>
      <w:tr w:rsidR="0010277F" w:rsidRPr="000144C3" w14:paraId="5D2AB133" w14:textId="77777777" w:rsidTr="00A225ED">
        <w:trPr>
          <w:jc w:val="center"/>
        </w:trPr>
        <w:tc>
          <w:tcPr>
            <w:tcW w:w="1063" w:type="pct"/>
            <w:tcBorders>
              <w:left w:val="nil"/>
            </w:tcBorders>
            <w:shd w:val="clear" w:color="auto" w:fill="auto"/>
            <w:noWrap/>
            <w:vAlign w:val="center"/>
            <w:hideMark/>
          </w:tcPr>
          <w:p w14:paraId="0E1EFCCD"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1500</w:t>
            </w:r>
          </w:p>
        </w:tc>
        <w:tc>
          <w:tcPr>
            <w:tcW w:w="923" w:type="pct"/>
            <w:shd w:val="clear" w:color="auto" w:fill="auto"/>
            <w:noWrap/>
            <w:vAlign w:val="bottom"/>
            <w:hideMark/>
          </w:tcPr>
          <w:p w14:paraId="55D4EB96" w14:textId="3403E78B"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645EAC49" w14:textId="0660D9F4" w:rsidR="0010277F" w:rsidRPr="000144C3" w:rsidRDefault="0010277F" w:rsidP="0010277F">
            <w:pPr>
              <w:jc w:val="center"/>
              <w:rPr>
                <w:rFonts w:ascii="Times New Roman"/>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1F0461B6" w14:textId="37149123"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1045" w:type="pct"/>
            <w:tcBorders>
              <w:right w:val="nil"/>
            </w:tcBorders>
            <w:shd w:val="clear" w:color="auto" w:fill="auto"/>
            <w:noWrap/>
            <w:vAlign w:val="bottom"/>
            <w:hideMark/>
          </w:tcPr>
          <w:p w14:paraId="062539E5" w14:textId="3D8EA939"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2.93885E-09</w:t>
            </w:r>
          </w:p>
        </w:tc>
      </w:tr>
      <w:tr w:rsidR="0010277F" w:rsidRPr="000144C3" w14:paraId="6188487D" w14:textId="77777777" w:rsidTr="00A70B44">
        <w:trPr>
          <w:jc w:val="center"/>
        </w:trPr>
        <w:tc>
          <w:tcPr>
            <w:tcW w:w="1063" w:type="pct"/>
            <w:tcBorders>
              <w:left w:val="nil"/>
            </w:tcBorders>
            <w:shd w:val="clear" w:color="auto" w:fill="auto"/>
            <w:noWrap/>
            <w:vAlign w:val="center"/>
            <w:hideMark/>
          </w:tcPr>
          <w:p w14:paraId="49DCD568"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2000</w:t>
            </w:r>
          </w:p>
        </w:tc>
        <w:tc>
          <w:tcPr>
            <w:tcW w:w="923" w:type="pct"/>
            <w:shd w:val="clear" w:color="auto" w:fill="auto"/>
            <w:noWrap/>
            <w:vAlign w:val="bottom"/>
            <w:hideMark/>
          </w:tcPr>
          <w:p w14:paraId="37F3D57E" w14:textId="5E4488FF"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c>
          <w:tcPr>
            <w:tcW w:w="923" w:type="pct"/>
            <w:shd w:val="clear" w:color="auto" w:fill="auto"/>
            <w:noWrap/>
            <w:vAlign w:val="bottom"/>
            <w:hideMark/>
          </w:tcPr>
          <w:p w14:paraId="20520D08" w14:textId="24AD38B8" w:rsidR="0010277F" w:rsidRPr="000144C3" w:rsidRDefault="0010277F" w:rsidP="0010277F">
            <w:pPr>
              <w:jc w:val="center"/>
              <w:rPr>
                <w:rFonts w:ascii="Times New Roman"/>
                <w:sz w:val="21"/>
                <w:szCs w:val="21"/>
              </w:rPr>
            </w:pPr>
            <w:r w:rsidRPr="000144C3">
              <w:rPr>
                <w:rFonts w:ascii="Times New Roman" w:hint="eastAsia"/>
                <w:color w:val="000000"/>
                <w:sz w:val="21"/>
                <w:szCs w:val="21"/>
              </w:rPr>
              <w:t>0</w:t>
            </w:r>
          </w:p>
        </w:tc>
        <w:tc>
          <w:tcPr>
            <w:tcW w:w="1046" w:type="pct"/>
            <w:shd w:val="clear" w:color="auto" w:fill="auto"/>
            <w:noWrap/>
            <w:vAlign w:val="bottom"/>
            <w:hideMark/>
          </w:tcPr>
          <w:p w14:paraId="06CA9F9C" w14:textId="6CC49B70" w:rsidR="0010277F" w:rsidRPr="000144C3" w:rsidRDefault="0010277F" w:rsidP="0010277F">
            <w:pPr>
              <w:jc w:val="center"/>
              <w:rPr>
                <w:rFonts w:ascii="Times New Roman"/>
                <w:sz w:val="21"/>
                <w:szCs w:val="21"/>
              </w:rPr>
            </w:pPr>
            <w:r w:rsidRPr="000144C3">
              <w:rPr>
                <w:rFonts w:ascii="Times New Roman" w:hint="eastAsia"/>
                <w:color w:val="000000"/>
                <w:sz w:val="21"/>
                <w:szCs w:val="21"/>
              </w:rPr>
              <w:t>0</w:t>
            </w:r>
          </w:p>
        </w:tc>
        <w:tc>
          <w:tcPr>
            <w:tcW w:w="1045" w:type="pct"/>
            <w:tcBorders>
              <w:right w:val="nil"/>
            </w:tcBorders>
            <w:shd w:val="clear" w:color="auto" w:fill="auto"/>
            <w:noWrap/>
            <w:vAlign w:val="bottom"/>
            <w:hideMark/>
          </w:tcPr>
          <w:p w14:paraId="2659E3E3" w14:textId="0F137EE5"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0</w:t>
            </w:r>
          </w:p>
        </w:tc>
      </w:tr>
      <w:tr w:rsidR="0010277F" w:rsidRPr="000144C3" w14:paraId="3A1C6274" w14:textId="77777777" w:rsidTr="00A225ED">
        <w:trPr>
          <w:jc w:val="center"/>
        </w:trPr>
        <w:tc>
          <w:tcPr>
            <w:tcW w:w="1063" w:type="pct"/>
            <w:tcBorders>
              <w:left w:val="nil"/>
            </w:tcBorders>
            <w:shd w:val="clear" w:color="auto" w:fill="auto"/>
            <w:noWrap/>
            <w:vAlign w:val="center"/>
          </w:tcPr>
          <w:p w14:paraId="4451D91F"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最大浓度</w:t>
            </w:r>
            <w:r w:rsidRPr="000144C3">
              <w:rPr>
                <w:rFonts w:ascii="Times New Roman" w:cs="宋体" w:hint="eastAsia"/>
                <w:color w:val="000000"/>
                <w:sz w:val="21"/>
                <w:szCs w:val="21"/>
              </w:rPr>
              <w:t>mg/L</w:t>
            </w:r>
          </w:p>
        </w:tc>
        <w:tc>
          <w:tcPr>
            <w:tcW w:w="923" w:type="pct"/>
            <w:shd w:val="clear" w:color="auto" w:fill="auto"/>
            <w:noWrap/>
            <w:vAlign w:val="bottom"/>
          </w:tcPr>
          <w:p w14:paraId="130361D1" w14:textId="0A0D2601"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 xml:space="preserve">   14.34151</w:t>
            </w:r>
            <w:r w:rsidRPr="000144C3">
              <w:rPr>
                <w:rFonts w:ascii="Times New Roman" w:hint="eastAsia"/>
                <w:color w:val="000000"/>
                <w:sz w:val="21"/>
                <w:szCs w:val="21"/>
              </w:rPr>
              <w:t>（</w:t>
            </w:r>
            <w:r w:rsidRPr="000144C3">
              <w:rPr>
                <w:rFonts w:ascii="Times New Roman" w:hint="eastAsia"/>
                <w:color w:val="000000"/>
                <w:sz w:val="21"/>
                <w:szCs w:val="21"/>
              </w:rPr>
              <w:t>16</w:t>
            </w:r>
            <w:r w:rsidRPr="000144C3">
              <w:rPr>
                <w:rFonts w:ascii="Times New Roman" w:hint="eastAsia"/>
                <w:color w:val="000000"/>
                <w:sz w:val="21"/>
                <w:szCs w:val="21"/>
              </w:rPr>
              <w:t>）</w:t>
            </w:r>
          </w:p>
        </w:tc>
        <w:tc>
          <w:tcPr>
            <w:tcW w:w="923" w:type="pct"/>
            <w:shd w:val="clear" w:color="auto" w:fill="auto"/>
            <w:noWrap/>
            <w:vAlign w:val="bottom"/>
          </w:tcPr>
          <w:p w14:paraId="03CC4374" w14:textId="4D6B5260"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 xml:space="preserve"> 6.427227</w:t>
            </w:r>
            <w:r w:rsidRPr="000144C3">
              <w:rPr>
                <w:rFonts w:ascii="Times New Roman" w:hint="eastAsia"/>
                <w:color w:val="000000"/>
                <w:sz w:val="21"/>
                <w:szCs w:val="21"/>
              </w:rPr>
              <w:t>（</w:t>
            </w:r>
            <w:r w:rsidRPr="000144C3">
              <w:rPr>
                <w:rFonts w:ascii="Times New Roman" w:hint="eastAsia"/>
                <w:color w:val="000000"/>
                <w:sz w:val="21"/>
                <w:szCs w:val="21"/>
              </w:rPr>
              <w:t>45</w:t>
            </w:r>
            <w:r w:rsidRPr="000144C3">
              <w:rPr>
                <w:rFonts w:ascii="Times New Roman" w:hint="eastAsia"/>
                <w:color w:val="000000"/>
                <w:sz w:val="21"/>
                <w:szCs w:val="21"/>
              </w:rPr>
              <w:t>）</w:t>
            </w:r>
          </w:p>
        </w:tc>
        <w:tc>
          <w:tcPr>
            <w:tcW w:w="1046" w:type="pct"/>
            <w:shd w:val="clear" w:color="auto" w:fill="auto"/>
            <w:noWrap/>
            <w:vAlign w:val="bottom"/>
          </w:tcPr>
          <w:p w14:paraId="4E447947" w14:textId="3423D0BC"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1.810794</w:t>
            </w:r>
            <w:r w:rsidRPr="000144C3">
              <w:rPr>
                <w:rFonts w:ascii="Times New Roman" w:hint="eastAsia"/>
                <w:color w:val="000000"/>
                <w:sz w:val="21"/>
                <w:szCs w:val="21"/>
              </w:rPr>
              <w:t>（</w:t>
            </w:r>
            <w:r w:rsidRPr="000144C3">
              <w:rPr>
                <w:rFonts w:ascii="Times New Roman" w:hint="eastAsia"/>
                <w:color w:val="000000"/>
                <w:sz w:val="21"/>
                <w:szCs w:val="21"/>
              </w:rPr>
              <w:t>374</w:t>
            </w:r>
            <w:r w:rsidRPr="000144C3">
              <w:rPr>
                <w:rFonts w:ascii="Times New Roman" w:hint="eastAsia"/>
                <w:color w:val="000000"/>
                <w:sz w:val="21"/>
                <w:szCs w:val="21"/>
              </w:rPr>
              <w:t>）</w:t>
            </w:r>
          </w:p>
        </w:tc>
        <w:tc>
          <w:tcPr>
            <w:tcW w:w="1045" w:type="pct"/>
            <w:tcBorders>
              <w:right w:val="nil"/>
            </w:tcBorders>
            <w:shd w:val="clear" w:color="auto" w:fill="auto"/>
            <w:noWrap/>
            <w:vAlign w:val="bottom"/>
          </w:tcPr>
          <w:p w14:paraId="33ED8537" w14:textId="21C7C02A"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1.342416</w:t>
            </w:r>
            <w:r w:rsidRPr="000144C3">
              <w:rPr>
                <w:rFonts w:ascii="Times New Roman" w:hint="eastAsia"/>
                <w:color w:val="000000"/>
                <w:sz w:val="21"/>
                <w:szCs w:val="21"/>
              </w:rPr>
              <w:t>（</w:t>
            </w:r>
            <w:r w:rsidRPr="000144C3">
              <w:rPr>
                <w:rFonts w:ascii="Times New Roman" w:hint="eastAsia"/>
                <w:color w:val="000000"/>
                <w:sz w:val="21"/>
                <w:szCs w:val="21"/>
              </w:rPr>
              <w:t>739</w:t>
            </w:r>
            <w:r w:rsidRPr="000144C3">
              <w:rPr>
                <w:rFonts w:ascii="Times New Roman" w:hint="eastAsia"/>
                <w:color w:val="000000"/>
                <w:sz w:val="21"/>
                <w:szCs w:val="21"/>
              </w:rPr>
              <w:t>）</w:t>
            </w:r>
          </w:p>
        </w:tc>
      </w:tr>
      <w:tr w:rsidR="0010277F" w:rsidRPr="000144C3" w14:paraId="5CFA17B3" w14:textId="77777777" w:rsidTr="00A225ED">
        <w:trPr>
          <w:jc w:val="center"/>
        </w:trPr>
        <w:tc>
          <w:tcPr>
            <w:tcW w:w="1063" w:type="pct"/>
            <w:tcBorders>
              <w:left w:val="nil"/>
              <w:bottom w:val="single" w:sz="12" w:space="0" w:color="auto"/>
            </w:tcBorders>
            <w:shd w:val="clear" w:color="auto" w:fill="auto"/>
            <w:noWrap/>
            <w:vAlign w:val="center"/>
          </w:tcPr>
          <w:p w14:paraId="6DF9BCF3" w14:textId="77777777" w:rsidR="0010277F" w:rsidRPr="000144C3" w:rsidRDefault="0010277F" w:rsidP="0010277F">
            <w:pPr>
              <w:jc w:val="center"/>
              <w:rPr>
                <w:rFonts w:ascii="Times New Roman" w:cs="宋体"/>
                <w:color w:val="000000"/>
                <w:sz w:val="21"/>
                <w:szCs w:val="21"/>
              </w:rPr>
            </w:pPr>
            <w:r w:rsidRPr="000144C3">
              <w:rPr>
                <w:rFonts w:ascii="Times New Roman" w:cs="宋体" w:hint="eastAsia"/>
                <w:color w:val="000000"/>
                <w:sz w:val="21"/>
                <w:szCs w:val="21"/>
              </w:rPr>
              <w:t>超标距离（</w:t>
            </w:r>
            <w:r w:rsidRPr="000144C3">
              <w:rPr>
                <w:rFonts w:ascii="Times New Roman" w:cs="宋体" w:hint="eastAsia"/>
                <w:color w:val="000000"/>
                <w:sz w:val="21"/>
                <w:szCs w:val="21"/>
              </w:rPr>
              <w:t>m</w:t>
            </w:r>
            <w:r w:rsidRPr="000144C3">
              <w:rPr>
                <w:rFonts w:ascii="Times New Roman" w:cs="宋体" w:hint="eastAsia"/>
                <w:color w:val="000000"/>
                <w:sz w:val="21"/>
                <w:szCs w:val="21"/>
              </w:rPr>
              <w:t>）</w:t>
            </w:r>
          </w:p>
        </w:tc>
        <w:tc>
          <w:tcPr>
            <w:tcW w:w="923" w:type="pct"/>
            <w:tcBorders>
              <w:bottom w:val="single" w:sz="12" w:space="0" w:color="auto"/>
            </w:tcBorders>
            <w:shd w:val="clear" w:color="auto" w:fill="auto"/>
            <w:noWrap/>
            <w:vAlign w:val="bottom"/>
          </w:tcPr>
          <w:p w14:paraId="20D2BB0D" w14:textId="0255F898"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46</w:t>
            </w:r>
          </w:p>
        </w:tc>
        <w:tc>
          <w:tcPr>
            <w:tcW w:w="923" w:type="pct"/>
            <w:tcBorders>
              <w:bottom w:val="single" w:sz="12" w:space="0" w:color="auto"/>
            </w:tcBorders>
            <w:shd w:val="clear" w:color="auto" w:fill="auto"/>
            <w:noWrap/>
            <w:vAlign w:val="bottom"/>
          </w:tcPr>
          <w:p w14:paraId="4F5EB677" w14:textId="0E12671F"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95</w:t>
            </w:r>
          </w:p>
        </w:tc>
        <w:tc>
          <w:tcPr>
            <w:tcW w:w="1046" w:type="pct"/>
            <w:tcBorders>
              <w:bottom w:val="single" w:sz="12" w:space="0" w:color="auto"/>
            </w:tcBorders>
            <w:shd w:val="clear" w:color="auto" w:fill="auto"/>
            <w:noWrap/>
            <w:vAlign w:val="bottom"/>
          </w:tcPr>
          <w:p w14:paraId="7F8ADDC6" w14:textId="7FE7111D"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277-471</w:t>
            </w:r>
          </w:p>
        </w:tc>
        <w:tc>
          <w:tcPr>
            <w:tcW w:w="1045" w:type="pct"/>
            <w:tcBorders>
              <w:bottom w:val="single" w:sz="12" w:space="0" w:color="auto"/>
              <w:right w:val="nil"/>
            </w:tcBorders>
            <w:shd w:val="clear" w:color="auto" w:fill="auto"/>
            <w:noWrap/>
            <w:vAlign w:val="bottom"/>
          </w:tcPr>
          <w:p w14:paraId="0D6B0060" w14:textId="33A55642" w:rsidR="0010277F" w:rsidRPr="000144C3" w:rsidRDefault="0010277F" w:rsidP="0010277F">
            <w:pPr>
              <w:jc w:val="center"/>
              <w:rPr>
                <w:rFonts w:ascii="Times New Roman" w:cs="宋体"/>
                <w:color w:val="000000"/>
                <w:sz w:val="21"/>
                <w:szCs w:val="21"/>
              </w:rPr>
            </w:pPr>
            <w:r w:rsidRPr="000144C3">
              <w:rPr>
                <w:rFonts w:ascii="Times New Roman" w:hint="eastAsia"/>
                <w:color w:val="000000"/>
                <w:sz w:val="21"/>
                <w:szCs w:val="21"/>
              </w:rPr>
              <w:t>646-832</w:t>
            </w:r>
          </w:p>
        </w:tc>
      </w:tr>
    </w:tbl>
    <w:tbl>
      <w:tblPr>
        <w:tblStyle w:val="afff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77"/>
        <w:gridCol w:w="4791"/>
      </w:tblGrid>
      <w:tr w:rsidR="00A225ED" w:rsidRPr="000144C3" w14:paraId="438CC27A" w14:textId="77777777" w:rsidTr="00A225ED">
        <w:trPr>
          <w:trHeight w:val="2552"/>
          <w:jc w:val="center"/>
        </w:trPr>
        <w:tc>
          <w:tcPr>
            <w:tcW w:w="2470" w:type="pct"/>
            <w:vAlign w:val="center"/>
          </w:tcPr>
          <w:p w14:paraId="4573A834" w14:textId="3193E1B4"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noProof/>
                <w:sz w:val="21"/>
                <w:szCs w:val="21"/>
              </w:rPr>
              <w:lastRenderedPageBreak/>
              <w:drawing>
                <wp:inline distT="0" distB="0" distL="0" distR="0" wp14:anchorId="1146951A" wp14:editId="20C9974A">
                  <wp:extent cx="2341638" cy="1436914"/>
                  <wp:effectExtent l="0" t="0" r="1905" b="0"/>
                  <wp:docPr id="355552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52553" name=""/>
                          <pic:cNvPicPr/>
                        </pic:nvPicPr>
                        <pic:blipFill>
                          <a:blip r:embed="rId65"/>
                          <a:stretch>
                            <a:fillRect/>
                          </a:stretch>
                        </pic:blipFill>
                        <pic:spPr>
                          <a:xfrm>
                            <a:off x="0" y="0"/>
                            <a:ext cx="2362031" cy="1449428"/>
                          </a:xfrm>
                          <a:prstGeom prst="rect">
                            <a:avLst/>
                          </a:prstGeom>
                        </pic:spPr>
                      </pic:pic>
                    </a:graphicData>
                  </a:graphic>
                </wp:inline>
              </w:drawing>
            </w:r>
          </w:p>
        </w:tc>
        <w:tc>
          <w:tcPr>
            <w:tcW w:w="2530" w:type="pct"/>
            <w:vAlign w:val="center"/>
          </w:tcPr>
          <w:p w14:paraId="0108A41E" w14:textId="1E8E7F9A"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noProof/>
                <w:sz w:val="21"/>
                <w:szCs w:val="21"/>
              </w:rPr>
              <w:drawing>
                <wp:inline distT="0" distB="0" distL="0" distR="0" wp14:anchorId="5BC1F3A3" wp14:editId="7F085976">
                  <wp:extent cx="2428107" cy="1496491"/>
                  <wp:effectExtent l="0" t="0" r="0" b="8890"/>
                  <wp:docPr id="2016095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95331" name=""/>
                          <pic:cNvPicPr/>
                        </pic:nvPicPr>
                        <pic:blipFill>
                          <a:blip r:embed="rId66"/>
                          <a:stretch>
                            <a:fillRect/>
                          </a:stretch>
                        </pic:blipFill>
                        <pic:spPr>
                          <a:xfrm>
                            <a:off x="0" y="0"/>
                            <a:ext cx="2445012" cy="1506910"/>
                          </a:xfrm>
                          <a:prstGeom prst="rect">
                            <a:avLst/>
                          </a:prstGeom>
                        </pic:spPr>
                      </pic:pic>
                    </a:graphicData>
                  </a:graphic>
                </wp:inline>
              </w:drawing>
            </w:r>
          </w:p>
        </w:tc>
      </w:tr>
      <w:tr w:rsidR="00A225ED" w:rsidRPr="000144C3" w14:paraId="7A3F9D24" w14:textId="77777777" w:rsidTr="00A225ED">
        <w:trPr>
          <w:jc w:val="center"/>
        </w:trPr>
        <w:tc>
          <w:tcPr>
            <w:tcW w:w="2470" w:type="pct"/>
            <w:vAlign w:val="center"/>
          </w:tcPr>
          <w:p w14:paraId="0A0DA947" w14:textId="21FF1610"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COD100d</w:t>
            </w:r>
          </w:p>
        </w:tc>
        <w:tc>
          <w:tcPr>
            <w:tcW w:w="2530" w:type="pct"/>
            <w:vAlign w:val="center"/>
          </w:tcPr>
          <w:p w14:paraId="4923B766" w14:textId="4723C5A0"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COD365d</w:t>
            </w:r>
          </w:p>
        </w:tc>
      </w:tr>
      <w:tr w:rsidR="00A225ED" w:rsidRPr="000144C3" w14:paraId="2B8A171F" w14:textId="77777777" w:rsidTr="00A225ED">
        <w:trPr>
          <w:trHeight w:val="2552"/>
          <w:jc w:val="center"/>
        </w:trPr>
        <w:tc>
          <w:tcPr>
            <w:tcW w:w="2470" w:type="pct"/>
            <w:vAlign w:val="center"/>
          </w:tcPr>
          <w:p w14:paraId="757C6D27" w14:textId="03BD0B6D"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noProof/>
                <w:sz w:val="21"/>
                <w:szCs w:val="21"/>
              </w:rPr>
              <w:drawing>
                <wp:inline distT="0" distB="0" distL="0" distR="0" wp14:anchorId="066C19D6" wp14:editId="30DBDEFB">
                  <wp:extent cx="2730265" cy="1660039"/>
                  <wp:effectExtent l="0" t="0" r="0" b="0"/>
                  <wp:docPr id="1365302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02925" name=""/>
                          <pic:cNvPicPr/>
                        </pic:nvPicPr>
                        <pic:blipFill>
                          <a:blip r:embed="rId67"/>
                          <a:stretch>
                            <a:fillRect/>
                          </a:stretch>
                        </pic:blipFill>
                        <pic:spPr>
                          <a:xfrm>
                            <a:off x="0" y="0"/>
                            <a:ext cx="2737643" cy="1664525"/>
                          </a:xfrm>
                          <a:prstGeom prst="rect">
                            <a:avLst/>
                          </a:prstGeom>
                        </pic:spPr>
                      </pic:pic>
                    </a:graphicData>
                  </a:graphic>
                </wp:inline>
              </w:drawing>
            </w:r>
          </w:p>
        </w:tc>
        <w:tc>
          <w:tcPr>
            <w:tcW w:w="2530" w:type="pct"/>
            <w:vAlign w:val="center"/>
          </w:tcPr>
          <w:p w14:paraId="417473C5" w14:textId="5BDD36CD"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noProof/>
                <w:sz w:val="21"/>
                <w:szCs w:val="21"/>
              </w:rPr>
              <w:drawing>
                <wp:inline distT="0" distB="0" distL="0" distR="0" wp14:anchorId="508C3FBF" wp14:editId="3C0F20B5">
                  <wp:extent cx="2664486" cy="1638612"/>
                  <wp:effectExtent l="0" t="0" r="2540" b="0"/>
                  <wp:docPr id="2045724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24338" name=""/>
                          <pic:cNvPicPr/>
                        </pic:nvPicPr>
                        <pic:blipFill>
                          <a:blip r:embed="rId68"/>
                          <a:stretch>
                            <a:fillRect/>
                          </a:stretch>
                        </pic:blipFill>
                        <pic:spPr>
                          <a:xfrm>
                            <a:off x="0" y="0"/>
                            <a:ext cx="2678902" cy="1647478"/>
                          </a:xfrm>
                          <a:prstGeom prst="rect">
                            <a:avLst/>
                          </a:prstGeom>
                        </pic:spPr>
                      </pic:pic>
                    </a:graphicData>
                  </a:graphic>
                </wp:inline>
              </w:drawing>
            </w:r>
          </w:p>
        </w:tc>
      </w:tr>
      <w:tr w:rsidR="00A225ED" w:rsidRPr="000144C3" w14:paraId="04C95259" w14:textId="77777777" w:rsidTr="00A225ED">
        <w:trPr>
          <w:jc w:val="center"/>
        </w:trPr>
        <w:tc>
          <w:tcPr>
            <w:tcW w:w="2470" w:type="pct"/>
            <w:vAlign w:val="center"/>
          </w:tcPr>
          <w:p w14:paraId="6BA5CFD5" w14:textId="43036380"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COD3650d</w:t>
            </w:r>
          </w:p>
        </w:tc>
        <w:tc>
          <w:tcPr>
            <w:tcW w:w="2530" w:type="pct"/>
            <w:vAlign w:val="center"/>
          </w:tcPr>
          <w:p w14:paraId="53231AD5" w14:textId="49C91A51"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COD7300d</w:t>
            </w:r>
          </w:p>
        </w:tc>
      </w:tr>
      <w:tr w:rsidR="00A225ED" w:rsidRPr="000144C3" w14:paraId="6E507918" w14:textId="77777777" w:rsidTr="00A225ED">
        <w:trPr>
          <w:trHeight w:val="2552"/>
          <w:jc w:val="center"/>
        </w:trPr>
        <w:tc>
          <w:tcPr>
            <w:tcW w:w="2470" w:type="pct"/>
            <w:vAlign w:val="center"/>
          </w:tcPr>
          <w:p w14:paraId="3A68C233" w14:textId="06A72445" w:rsidR="00A225ED" w:rsidRPr="000144C3" w:rsidRDefault="0010277F" w:rsidP="00A225ED">
            <w:pPr>
              <w:pStyle w:val="a1"/>
              <w:spacing w:after="0"/>
              <w:jc w:val="center"/>
              <w:rPr>
                <w:rFonts w:ascii="Times New Roman" w:hAnsi="Times New Roman"/>
                <w:sz w:val="21"/>
                <w:szCs w:val="21"/>
              </w:rPr>
            </w:pPr>
            <w:r w:rsidRPr="000144C3">
              <w:rPr>
                <w:rFonts w:ascii="Times New Roman" w:hAnsi="Times New Roman"/>
                <w:noProof/>
              </w:rPr>
              <w:drawing>
                <wp:inline distT="0" distB="0" distL="0" distR="0" wp14:anchorId="552722BD" wp14:editId="5F0538EF">
                  <wp:extent cx="2655570" cy="1601745"/>
                  <wp:effectExtent l="0" t="0" r="0" b="0"/>
                  <wp:docPr id="2123951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51802" name=""/>
                          <pic:cNvPicPr/>
                        </pic:nvPicPr>
                        <pic:blipFill>
                          <a:blip r:embed="rId69"/>
                          <a:stretch>
                            <a:fillRect/>
                          </a:stretch>
                        </pic:blipFill>
                        <pic:spPr>
                          <a:xfrm>
                            <a:off x="0" y="0"/>
                            <a:ext cx="2663077" cy="1606273"/>
                          </a:xfrm>
                          <a:prstGeom prst="rect">
                            <a:avLst/>
                          </a:prstGeom>
                        </pic:spPr>
                      </pic:pic>
                    </a:graphicData>
                  </a:graphic>
                </wp:inline>
              </w:drawing>
            </w:r>
          </w:p>
        </w:tc>
        <w:tc>
          <w:tcPr>
            <w:tcW w:w="2530" w:type="pct"/>
            <w:vAlign w:val="center"/>
          </w:tcPr>
          <w:p w14:paraId="5FEEFC43" w14:textId="4DAB4D39" w:rsidR="00A225ED" w:rsidRPr="000144C3" w:rsidRDefault="0010277F" w:rsidP="00A225ED">
            <w:pPr>
              <w:pStyle w:val="a1"/>
              <w:spacing w:after="0"/>
              <w:jc w:val="center"/>
              <w:rPr>
                <w:rFonts w:ascii="Times New Roman" w:hAnsi="Times New Roman"/>
                <w:sz w:val="21"/>
                <w:szCs w:val="21"/>
              </w:rPr>
            </w:pPr>
            <w:r w:rsidRPr="000144C3">
              <w:rPr>
                <w:rFonts w:ascii="Times New Roman" w:hAnsi="Times New Roman"/>
                <w:noProof/>
              </w:rPr>
              <w:drawing>
                <wp:inline distT="0" distB="0" distL="0" distR="0" wp14:anchorId="3FBE583A" wp14:editId="0C4D2D01">
                  <wp:extent cx="2651760" cy="1600133"/>
                  <wp:effectExtent l="0" t="0" r="0" b="635"/>
                  <wp:docPr id="228968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68482" name=""/>
                          <pic:cNvPicPr/>
                        </pic:nvPicPr>
                        <pic:blipFill>
                          <a:blip r:embed="rId70"/>
                          <a:stretch>
                            <a:fillRect/>
                          </a:stretch>
                        </pic:blipFill>
                        <pic:spPr>
                          <a:xfrm>
                            <a:off x="0" y="0"/>
                            <a:ext cx="2655483" cy="1602380"/>
                          </a:xfrm>
                          <a:prstGeom prst="rect">
                            <a:avLst/>
                          </a:prstGeom>
                        </pic:spPr>
                      </pic:pic>
                    </a:graphicData>
                  </a:graphic>
                </wp:inline>
              </w:drawing>
            </w:r>
          </w:p>
        </w:tc>
      </w:tr>
      <w:tr w:rsidR="00A225ED" w:rsidRPr="000144C3" w14:paraId="322A4376" w14:textId="77777777" w:rsidTr="00A225ED">
        <w:trPr>
          <w:jc w:val="center"/>
        </w:trPr>
        <w:tc>
          <w:tcPr>
            <w:tcW w:w="2470" w:type="pct"/>
            <w:vAlign w:val="center"/>
          </w:tcPr>
          <w:p w14:paraId="674A27DA" w14:textId="7BC773B1"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六价铬</w:t>
            </w:r>
            <w:r w:rsidRPr="000144C3">
              <w:rPr>
                <w:rFonts w:ascii="Times New Roman" w:hAnsi="Times New Roman" w:hint="eastAsia"/>
                <w:sz w:val="21"/>
                <w:szCs w:val="21"/>
              </w:rPr>
              <w:t>100d</w:t>
            </w:r>
          </w:p>
        </w:tc>
        <w:tc>
          <w:tcPr>
            <w:tcW w:w="2530" w:type="pct"/>
            <w:vAlign w:val="center"/>
          </w:tcPr>
          <w:p w14:paraId="22E7D02E" w14:textId="5AEB255B"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六价铬</w:t>
            </w:r>
            <w:r w:rsidRPr="000144C3">
              <w:rPr>
                <w:rFonts w:ascii="Times New Roman" w:hAnsi="Times New Roman" w:hint="eastAsia"/>
                <w:sz w:val="21"/>
                <w:szCs w:val="21"/>
              </w:rPr>
              <w:t>365d</w:t>
            </w:r>
          </w:p>
        </w:tc>
      </w:tr>
      <w:tr w:rsidR="00A225ED" w:rsidRPr="000144C3" w14:paraId="35ED8B63" w14:textId="77777777" w:rsidTr="00A225ED">
        <w:trPr>
          <w:trHeight w:val="2552"/>
          <w:jc w:val="center"/>
        </w:trPr>
        <w:tc>
          <w:tcPr>
            <w:tcW w:w="2470" w:type="pct"/>
            <w:vAlign w:val="center"/>
          </w:tcPr>
          <w:p w14:paraId="50778E58" w14:textId="402110F8" w:rsidR="00A225ED" w:rsidRPr="000144C3" w:rsidRDefault="0010277F" w:rsidP="00A225ED">
            <w:pPr>
              <w:pStyle w:val="a1"/>
              <w:spacing w:after="0"/>
              <w:jc w:val="center"/>
              <w:rPr>
                <w:rFonts w:ascii="Times New Roman" w:hAnsi="Times New Roman"/>
                <w:sz w:val="21"/>
                <w:szCs w:val="21"/>
              </w:rPr>
            </w:pPr>
            <w:r w:rsidRPr="000144C3">
              <w:rPr>
                <w:rFonts w:ascii="Times New Roman" w:hAnsi="Times New Roman"/>
                <w:noProof/>
              </w:rPr>
              <w:drawing>
                <wp:inline distT="0" distB="0" distL="0" distR="0" wp14:anchorId="4F94CBD7" wp14:editId="208BD9EE">
                  <wp:extent cx="2609850" cy="1556870"/>
                  <wp:effectExtent l="0" t="0" r="0" b="5715"/>
                  <wp:docPr id="1999397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97209" name=""/>
                          <pic:cNvPicPr/>
                        </pic:nvPicPr>
                        <pic:blipFill>
                          <a:blip r:embed="rId71"/>
                          <a:stretch>
                            <a:fillRect/>
                          </a:stretch>
                        </pic:blipFill>
                        <pic:spPr>
                          <a:xfrm>
                            <a:off x="0" y="0"/>
                            <a:ext cx="2632015" cy="1570092"/>
                          </a:xfrm>
                          <a:prstGeom prst="rect">
                            <a:avLst/>
                          </a:prstGeom>
                        </pic:spPr>
                      </pic:pic>
                    </a:graphicData>
                  </a:graphic>
                </wp:inline>
              </w:drawing>
            </w:r>
          </w:p>
        </w:tc>
        <w:tc>
          <w:tcPr>
            <w:tcW w:w="2530" w:type="pct"/>
            <w:vAlign w:val="center"/>
          </w:tcPr>
          <w:p w14:paraId="159CA834" w14:textId="79592E5E" w:rsidR="00A225ED" w:rsidRPr="000144C3" w:rsidRDefault="0010277F" w:rsidP="00A225ED">
            <w:pPr>
              <w:pStyle w:val="a1"/>
              <w:spacing w:after="0"/>
              <w:jc w:val="center"/>
              <w:rPr>
                <w:rFonts w:ascii="Times New Roman" w:hAnsi="Times New Roman"/>
                <w:sz w:val="21"/>
                <w:szCs w:val="21"/>
              </w:rPr>
            </w:pPr>
            <w:r w:rsidRPr="000144C3">
              <w:rPr>
                <w:rFonts w:ascii="Times New Roman" w:hAnsi="Times New Roman"/>
                <w:noProof/>
              </w:rPr>
              <w:drawing>
                <wp:inline distT="0" distB="0" distL="0" distR="0" wp14:anchorId="6D54CC33" wp14:editId="5671CECE">
                  <wp:extent cx="2695575" cy="1636136"/>
                  <wp:effectExtent l="0" t="0" r="0" b="2540"/>
                  <wp:docPr id="561464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64720" name=""/>
                          <pic:cNvPicPr/>
                        </pic:nvPicPr>
                        <pic:blipFill>
                          <a:blip r:embed="rId72"/>
                          <a:stretch>
                            <a:fillRect/>
                          </a:stretch>
                        </pic:blipFill>
                        <pic:spPr>
                          <a:xfrm>
                            <a:off x="0" y="0"/>
                            <a:ext cx="2701366" cy="1639651"/>
                          </a:xfrm>
                          <a:prstGeom prst="rect">
                            <a:avLst/>
                          </a:prstGeom>
                        </pic:spPr>
                      </pic:pic>
                    </a:graphicData>
                  </a:graphic>
                </wp:inline>
              </w:drawing>
            </w:r>
          </w:p>
        </w:tc>
      </w:tr>
      <w:tr w:rsidR="00A225ED" w:rsidRPr="000144C3" w14:paraId="780B823B" w14:textId="77777777" w:rsidTr="00A225ED">
        <w:trPr>
          <w:jc w:val="center"/>
        </w:trPr>
        <w:tc>
          <w:tcPr>
            <w:tcW w:w="2470" w:type="pct"/>
            <w:vAlign w:val="center"/>
          </w:tcPr>
          <w:p w14:paraId="539E8241" w14:textId="740D09AD"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六价铬</w:t>
            </w:r>
            <w:r w:rsidRPr="000144C3">
              <w:rPr>
                <w:rFonts w:ascii="Times New Roman" w:hAnsi="Times New Roman" w:hint="eastAsia"/>
                <w:sz w:val="21"/>
                <w:szCs w:val="21"/>
              </w:rPr>
              <w:t>3650d</w:t>
            </w:r>
          </w:p>
        </w:tc>
        <w:tc>
          <w:tcPr>
            <w:tcW w:w="2530" w:type="pct"/>
            <w:vAlign w:val="center"/>
          </w:tcPr>
          <w:p w14:paraId="02F7D0A2" w14:textId="33392C6E"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六价铬</w:t>
            </w:r>
            <w:r w:rsidRPr="000144C3">
              <w:rPr>
                <w:rFonts w:ascii="Times New Roman" w:hAnsi="Times New Roman" w:hint="eastAsia"/>
                <w:sz w:val="21"/>
                <w:szCs w:val="21"/>
              </w:rPr>
              <w:t>7300d</w:t>
            </w:r>
          </w:p>
        </w:tc>
      </w:tr>
      <w:tr w:rsidR="00A225ED" w:rsidRPr="000144C3" w14:paraId="50FD45F3" w14:textId="77777777" w:rsidTr="00A225ED">
        <w:trPr>
          <w:trHeight w:val="2552"/>
          <w:jc w:val="center"/>
        </w:trPr>
        <w:tc>
          <w:tcPr>
            <w:tcW w:w="2470" w:type="pct"/>
            <w:vAlign w:val="center"/>
          </w:tcPr>
          <w:p w14:paraId="3383CE87" w14:textId="3A0BA63A" w:rsidR="00A225ED" w:rsidRPr="000144C3" w:rsidRDefault="004B5496" w:rsidP="00A225ED">
            <w:pPr>
              <w:pStyle w:val="a1"/>
              <w:spacing w:after="0"/>
              <w:jc w:val="center"/>
              <w:rPr>
                <w:rFonts w:ascii="Times New Roman" w:hAnsi="Times New Roman"/>
                <w:sz w:val="21"/>
                <w:szCs w:val="21"/>
              </w:rPr>
            </w:pPr>
            <w:r w:rsidRPr="000144C3">
              <w:rPr>
                <w:rFonts w:ascii="Times New Roman" w:hAnsi="Times New Roman"/>
                <w:noProof/>
              </w:rPr>
              <w:lastRenderedPageBreak/>
              <w:drawing>
                <wp:inline distT="0" distB="0" distL="0" distR="0" wp14:anchorId="6BF4CA39" wp14:editId="40F1A4D8">
                  <wp:extent cx="2600325" cy="1604007"/>
                  <wp:effectExtent l="0" t="0" r="0" b="0"/>
                  <wp:docPr id="1155028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28542" name=""/>
                          <pic:cNvPicPr/>
                        </pic:nvPicPr>
                        <pic:blipFill>
                          <a:blip r:embed="rId73"/>
                          <a:stretch>
                            <a:fillRect/>
                          </a:stretch>
                        </pic:blipFill>
                        <pic:spPr>
                          <a:xfrm>
                            <a:off x="0" y="0"/>
                            <a:ext cx="2608946" cy="1609325"/>
                          </a:xfrm>
                          <a:prstGeom prst="rect">
                            <a:avLst/>
                          </a:prstGeom>
                        </pic:spPr>
                      </pic:pic>
                    </a:graphicData>
                  </a:graphic>
                </wp:inline>
              </w:drawing>
            </w:r>
          </w:p>
        </w:tc>
        <w:tc>
          <w:tcPr>
            <w:tcW w:w="2530" w:type="pct"/>
            <w:vAlign w:val="center"/>
          </w:tcPr>
          <w:p w14:paraId="6296DF31" w14:textId="351E6A9E" w:rsidR="00A225ED" w:rsidRPr="000144C3" w:rsidRDefault="004B5496" w:rsidP="00A225ED">
            <w:pPr>
              <w:pStyle w:val="a1"/>
              <w:spacing w:after="0"/>
              <w:jc w:val="center"/>
              <w:rPr>
                <w:rFonts w:ascii="Times New Roman" w:hAnsi="Times New Roman"/>
                <w:sz w:val="21"/>
                <w:szCs w:val="21"/>
              </w:rPr>
            </w:pPr>
            <w:r w:rsidRPr="000144C3">
              <w:rPr>
                <w:rFonts w:ascii="Times New Roman" w:hAnsi="Times New Roman"/>
                <w:noProof/>
              </w:rPr>
              <w:drawing>
                <wp:inline distT="0" distB="0" distL="0" distR="0" wp14:anchorId="6AED0BDC" wp14:editId="6DB58E84">
                  <wp:extent cx="2746271" cy="1679519"/>
                  <wp:effectExtent l="0" t="0" r="0" b="0"/>
                  <wp:docPr id="815491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91644" name=""/>
                          <pic:cNvPicPr/>
                        </pic:nvPicPr>
                        <pic:blipFill>
                          <a:blip r:embed="rId74"/>
                          <a:stretch>
                            <a:fillRect/>
                          </a:stretch>
                        </pic:blipFill>
                        <pic:spPr>
                          <a:xfrm>
                            <a:off x="0" y="0"/>
                            <a:ext cx="2752539" cy="1683352"/>
                          </a:xfrm>
                          <a:prstGeom prst="rect">
                            <a:avLst/>
                          </a:prstGeom>
                        </pic:spPr>
                      </pic:pic>
                    </a:graphicData>
                  </a:graphic>
                </wp:inline>
              </w:drawing>
            </w:r>
          </w:p>
        </w:tc>
      </w:tr>
      <w:tr w:rsidR="00A225ED" w:rsidRPr="000144C3" w14:paraId="0A2C8039" w14:textId="77777777" w:rsidTr="00A225ED">
        <w:trPr>
          <w:jc w:val="center"/>
        </w:trPr>
        <w:tc>
          <w:tcPr>
            <w:tcW w:w="2470" w:type="pct"/>
            <w:vAlign w:val="center"/>
          </w:tcPr>
          <w:p w14:paraId="4947C1A4" w14:textId="00532F55"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r w:rsidRPr="000144C3">
              <w:rPr>
                <w:rFonts w:ascii="Times New Roman" w:hAnsi="Times New Roman" w:hint="eastAsia"/>
                <w:sz w:val="21"/>
                <w:szCs w:val="21"/>
              </w:rPr>
              <w:t>100d</w:t>
            </w:r>
          </w:p>
        </w:tc>
        <w:tc>
          <w:tcPr>
            <w:tcW w:w="2530" w:type="pct"/>
            <w:vAlign w:val="center"/>
          </w:tcPr>
          <w:p w14:paraId="60DC9AD3" w14:textId="49DB5509"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r w:rsidRPr="000144C3">
              <w:rPr>
                <w:rFonts w:ascii="Times New Roman" w:hAnsi="Times New Roman" w:hint="eastAsia"/>
                <w:sz w:val="21"/>
                <w:szCs w:val="21"/>
              </w:rPr>
              <w:t>365d</w:t>
            </w:r>
          </w:p>
        </w:tc>
      </w:tr>
      <w:tr w:rsidR="00A225ED" w:rsidRPr="000144C3" w14:paraId="6341911B" w14:textId="77777777" w:rsidTr="00A225ED">
        <w:trPr>
          <w:trHeight w:val="2552"/>
          <w:jc w:val="center"/>
        </w:trPr>
        <w:tc>
          <w:tcPr>
            <w:tcW w:w="2470" w:type="pct"/>
            <w:vAlign w:val="center"/>
          </w:tcPr>
          <w:p w14:paraId="335BC359" w14:textId="338A08F6" w:rsidR="00A225ED" w:rsidRPr="000144C3" w:rsidRDefault="004B5496" w:rsidP="00A225ED">
            <w:pPr>
              <w:pStyle w:val="a1"/>
              <w:spacing w:after="0"/>
              <w:jc w:val="center"/>
              <w:rPr>
                <w:rFonts w:ascii="Times New Roman" w:hAnsi="Times New Roman"/>
                <w:sz w:val="21"/>
                <w:szCs w:val="21"/>
              </w:rPr>
            </w:pPr>
            <w:r w:rsidRPr="000144C3">
              <w:rPr>
                <w:rFonts w:ascii="Times New Roman" w:hAnsi="Times New Roman"/>
                <w:noProof/>
              </w:rPr>
              <w:drawing>
                <wp:inline distT="0" distB="0" distL="0" distR="0" wp14:anchorId="518699F6" wp14:editId="60D3EA2C">
                  <wp:extent cx="2698476" cy="1635125"/>
                  <wp:effectExtent l="0" t="0" r="6985" b="3175"/>
                  <wp:docPr id="569953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53683" name=""/>
                          <pic:cNvPicPr/>
                        </pic:nvPicPr>
                        <pic:blipFill>
                          <a:blip r:embed="rId75"/>
                          <a:stretch>
                            <a:fillRect/>
                          </a:stretch>
                        </pic:blipFill>
                        <pic:spPr>
                          <a:xfrm>
                            <a:off x="0" y="0"/>
                            <a:ext cx="2707929" cy="1640853"/>
                          </a:xfrm>
                          <a:prstGeom prst="rect">
                            <a:avLst/>
                          </a:prstGeom>
                        </pic:spPr>
                      </pic:pic>
                    </a:graphicData>
                  </a:graphic>
                </wp:inline>
              </w:drawing>
            </w:r>
          </w:p>
        </w:tc>
        <w:tc>
          <w:tcPr>
            <w:tcW w:w="2530" w:type="pct"/>
            <w:vAlign w:val="center"/>
          </w:tcPr>
          <w:p w14:paraId="6261F6AF" w14:textId="62DC7DDE" w:rsidR="00A225ED" w:rsidRPr="000144C3" w:rsidRDefault="004B5496" w:rsidP="00A225ED">
            <w:pPr>
              <w:pStyle w:val="a1"/>
              <w:spacing w:after="0"/>
              <w:jc w:val="center"/>
              <w:rPr>
                <w:rFonts w:ascii="Times New Roman" w:hAnsi="Times New Roman"/>
                <w:sz w:val="21"/>
                <w:szCs w:val="21"/>
              </w:rPr>
            </w:pPr>
            <w:r w:rsidRPr="000144C3">
              <w:rPr>
                <w:rFonts w:ascii="Times New Roman" w:hAnsi="Times New Roman"/>
                <w:noProof/>
              </w:rPr>
              <w:drawing>
                <wp:inline distT="0" distB="0" distL="0" distR="0" wp14:anchorId="3FD587B6" wp14:editId="09D00780">
                  <wp:extent cx="2717662" cy="1667126"/>
                  <wp:effectExtent l="0" t="0" r="6985" b="0"/>
                  <wp:docPr id="572599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99100" name=""/>
                          <pic:cNvPicPr/>
                        </pic:nvPicPr>
                        <pic:blipFill>
                          <a:blip r:embed="rId76"/>
                          <a:stretch>
                            <a:fillRect/>
                          </a:stretch>
                        </pic:blipFill>
                        <pic:spPr>
                          <a:xfrm>
                            <a:off x="0" y="0"/>
                            <a:ext cx="2727270" cy="1673020"/>
                          </a:xfrm>
                          <a:prstGeom prst="rect">
                            <a:avLst/>
                          </a:prstGeom>
                        </pic:spPr>
                      </pic:pic>
                    </a:graphicData>
                  </a:graphic>
                </wp:inline>
              </w:drawing>
            </w:r>
          </w:p>
        </w:tc>
      </w:tr>
      <w:tr w:rsidR="00A225ED" w:rsidRPr="000144C3" w14:paraId="7143396E" w14:textId="77777777" w:rsidTr="00A225ED">
        <w:trPr>
          <w:jc w:val="center"/>
        </w:trPr>
        <w:tc>
          <w:tcPr>
            <w:tcW w:w="2470" w:type="pct"/>
            <w:vAlign w:val="center"/>
          </w:tcPr>
          <w:p w14:paraId="4C85C871" w14:textId="11C26C49"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r w:rsidRPr="000144C3">
              <w:rPr>
                <w:rFonts w:ascii="Times New Roman" w:hAnsi="Times New Roman" w:hint="eastAsia"/>
                <w:sz w:val="21"/>
                <w:szCs w:val="21"/>
              </w:rPr>
              <w:t>3650d</w:t>
            </w:r>
          </w:p>
        </w:tc>
        <w:tc>
          <w:tcPr>
            <w:tcW w:w="2530" w:type="pct"/>
            <w:vAlign w:val="center"/>
          </w:tcPr>
          <w:p w14:paraId="43676966" w14:textId="336A5818" w:rsidR="00A225ED" w:rsidRPr="000144C3" w:rsidRDefault="00A225ED" w:rsidP="00A225ED">
            <w:pPr>
              <w:pStyle w:val="a1"/>
              <w:spacing w:after="0"/>
              <w:jc w:val="center"/>
              <w:rPr>
                <w:rFonts w:ascii="Times New Roman" w:hAnsi="Times New Roman"/>
                <w:sz w:val="21"/>
                <w:szCs w:val="21"/>
              </w:rPr>
            </w:pPr>
            <w:r w:rsidRPr="000144C3">
              <w:rPr>
                <w:rFonts w:ascii="Times New Roman" w:hAnsi="Times New Roman" w:hint="eastAsia"/>
                <w:sz w:val="21"/>
                <w:szCs w:val="21"/>
              </w:rPr>
              <w:t>氟化物</w:t>
            </w:r>
            <w:r w:rsidRPr="000144C3">
              <w:rPr>
                <w:rFonts w:ascii="Times New Roman" w:hAnsi="Times New Roman" w:hint="eastAsia"/>
                <w:sz w:val="21"/>
                <w:szCs w:val="21"/>
              </w:rPr>
              <w:t>7300d</w:t>
            </w:r>
          </w:p>
        </w:tc>
      </w:tr>
    </w:tbl>
    <w:p w14:paraId="54E80F01" w14:textId="77777777" w:rsidR="00A225ED" w:rsidRPr="000144C3" w:rsidRDefault="00A225ED" w:rsidP="00A225ED">
      <w:pPr>
        <w:pStyle w:val="a1"/>
        <w:rPr>
          <w:rFonts w:ascii="Times New Roman" w:hAnsi="Times New Roman"/>
        </w:rPr>
      </w:pPr>
    </w:p>
    <w:p w14:paraId="3DADB47F" w14:textId="1CFA1384" w:rsidR="00A225ED" w:rsidRPr="000144C3" w:rsidRDefault="00A225ED" w:rsidP="00A225ED">
      <w:pPr>
        <w:pStyle w:val="2f4"/>
        <w:spacing w:beforeLines="0" w:afterLines="0" w:line="360" w:lineRule="auto"/>
        <w:ind w:left="0" w:firstLine="0"/>
        <w:jc w:val="center"/>
        <w:rPr>
          <w:b/>
          <w:sz w:val="21"/>
          <w:szCs w:val="21"/>
        </w:rPr>
      </w:pPr>
      <w:r w:rsidRPr="000144C3">
        <w:rPr>
          <w:b/>
          <w:sz w:val="21"/>
          <w:szCs w:val="21"/>
        </w:rPr>
        <w:t>图</w:t>
      </w:r>
      <w:r w:rsidRPr="000144C3">
        <w:rPr>
          <w:rFonts w:hint="eastAsia"/>
          <w:b/>
          <w:sz w:val="21"/>
          <w:szCs w:val="21"/>
        </w:rPr>
        <w:t xml:space="preserve">5.2.5-1  </w:t>
      </w:r>
      <w:r w:rsidRPr="000144C3">
        <w:rPr>
          <w:rFonts w:hint="eastAsia"/>
          <w:b/>
          <w:sz w:val="21"/>
          <w:szCs w:val="21"/>
        </w:rPr>
        <w:t>地下水泄露污染物浓度变化曲线图</w:t>
      </w:r>
    </w:p>
    <w:p w14:paraId="5B33A835" w14:textId="60EF3C8D"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5.2.5.6</w:t>
      </w:r>
      <w:r w:rsidRPr="000144C3">
        <w:rPr>
          <w:rFonts w:ascii="Times New Roman" w:hAnsi="Times New Roman" w:hint="eastAsia"/>
          <w:szCs w:val="24"/>
        </w:rPr>
        <w:t>地下水</w:t>
      </w:r>
      <w:r w:rsidRPr="000144C3">
        <w:rPr>
          <w:rFonts w:ascii="Times New Roman" w:hAnsi="Times New Roman"/>
          <w:szCs w:val="24"/>
        </w:rPr>
        <w:t>环境影响评价</w:t>
      </w:r>
    </w:p>
    <w:p w14:paraId="66020E5F" w14:textId="7FDCC92F" w:rsidR="00696139" w:rsidRPr="000144C3" w:rsidRDefault="00310969" w:rsidP="00310969">
      <w:pPr>
        <w:spacing w:line="360" w:lineRule="auto"/>
        <w:ind w:firstLine="480"/>
        <w:jc w:val="both"/>
        <w:rPr>
          <w:rFonts w:ascii="Times New Roman"/>
          <w:color w:val="FF0000"/>
          <w:szCs w:val="32"/>
        </w:rPr>
      </w:pPr>
      <w:r w:rsidRPr="000144C3">
        <w:rPr>
          <w:rFonts w:ascii="Times New Roman" w:hint="eastAsia"/>
          <w:szCs w:val="24"/>
        </w:rPr>
        <w:t>上述预测结果可知，泄漏</w:t>
      </w:r>
      <w:r w:rsidRPr="000144C3">
        <w:rPr>
          <w:rFonts w:ascii="Times New Roman" w:hint="eastAsia"/>
          <w:szCs w:val="24"/>
        </w:rPr>
        <w:t>100</w:t>
      </w:r>
      <w:r w:rsidRPr="000144C3">
        <w:rPr>
          <w:rFonts w:ascii="Times New Roman" w:hint="eastAsia"/>
          <w:szCs w:val="24"/>
        </w:rPr>
        <w:t>天后，距离泄漏点</w:t>
      </w:r>
      <w:r w:rsidRPr="000144C3">
        <w:rPr>
          <w:rFonts w:ascii="Times New Roman" w:hint="eastAsia"/>
          <w:szCs w:val="24"/>
        </w:rPr>
        <w:t>16m</w:t>
      </w:r>
      <w:r w:rsidRPr="000144C3">
        <w:rPr>
          <w:rFonts w:ascii="Times New Roman" w:hint="eastAsia"/>
          <w:szCs w:val="24"/>
        </w:rPr>
        <w:t>处的</w:t>
      </w:r>
      <w:r w:rsidRPr="000144C3">
        <w:rPr>
          <w:rFonts w:ascii="Times New Roman" w:hint="eastAsia"/>
          <w:szCs w:val="24"/>
        </w:rPr>
        <w:t>COD</w:t>
      </w:r>
      <w:r w:rsidRPr="000144C3">
        <w:rPr>
          <w:rFonts w:ascii="Times New Roman" w:hint="eastAsia"/>
          <w:szCs w:val="24"/>
          <w:vertAlign w:val="subscript"/>
        </w:rPr>
        <w:t>Mn</w:t>
      </w:r>
      <w:r w:rsidRPr="000144C3">
        <w:rPr>
          <w:rFonts w:ascii="Times New Roman" w:hint="eastAsia"/>
          <w:szCs w:val="24"/>
        </w:rPr>
        <w:t>最大贡献值约为</w:t>
      </w:r>
      <w:r w:rsidRPr="000144C3">
        <w:rPr>
          <w:rFonts w:ascii="Times New Roman" w:cs="宋体" w:hint="eastAsia"/>
          <w:szCs w:val="24"/>
        </w:rPr>
        <w:t>22.2559</w:t>
      </w:r>
      <w:r w:rsidRPr="000144C3">
        <w:rPr>
          <w:rFonts w:ascii="Times New Roman" w:hint="eastAsia"/>
          <w:szCs w:val="24"/>
        </w:rPr>
        <w:t>mg/L</w:t>
      </w:r>
      <w:r w:rsidRPr="000144C3">
        <w:rPr>
          <w:rFonts w:ascii="Times New Roman" w:hint="eastAsia"/>
          <w:szCs w:val="24"/>
        </w:rPr>
        <w:t>，超标距离为</w:t>
      </w:r>
      <w:r w:rsidRPr="000144C3">
        <w:rPr>
          <w:rFonts w:ascii="Times New Roman" w:hint="eastAsia"/>
          <w:szCs w:val="24"/>
        </w:rPr>
        <w:t>42m</w:t>
      </w:r>
      <w:r w:rsidRPr="000144C3">
        <w:rPr>
          <w:rFonts w:ascii="Times New Roman" w:hint="eastAsia"/>
          <w:szCs w:val="24"/>
        </w:rPr>
        <w:t>，六价铬最大贡献值约为</w:t>
      </w:r>
      <w:r w:rsidR="004B5496" w:rsidRPr="000144C3">
        <w:rPr>
          <w:rFonts w:ascii="Times New Roman" w:hint="eastAsia"/>
          <w:szCs w:val="24"/>
        </w:rPr>
        <w:t>14.87268</w:t>
      </w:r>
      <w:r w:rsidRPr="000144C3">
        <w:rPr>
          <w:rFonts w:ascii="Times New Roman" w:hint="eastAsia"/>
          <w:szCs w:val="24"/>
        </w:rPr>
        <w:t>mg/L</w:t>
      </w:r>
      <w:r w:rsidRPr="000144C3">
        <w:rPr>
          <w:rFonts w:ascii="Times New Roman" w:hint="eastAsia"/>
          <w:szCs w:val="24"/>
        </w:rPr>
        <w:t>，超标距离为</w:t>
      </w:r>
      <w:r w:rsidR="004B5496" w:rsidRPr="000144C3">
        <w:rPr>
          <w:rFonts w:ascii="Times New Roman" w:hint="eastAsia"/>
          <w:szCs w:val="24"/>
        </w:rPr>
        <w:t>60</w:t>
      </w:r>
      <w:r w:rsidRPr="000144C3">
        <w:rPr>
          <w:rFonts w:ascii="Times New Roman" w:hint="eastAsia"/>
          <w:szCs w:val="24"/>
        </w:rPr>
        <w:t>m</w:t>
      </w:r>
      <w:r w:rsidRPr="000144C3">
        <w:rPr>
          <w:rFonts w:ascii="Times New Roman" w:hint="eastAsia"/>
          <w:szCs w:val="24"/>
        </w:rPr>
        <w:t>，氟化物最大贡献值约为</w:t>
      </w:r>
      <w:r w:rsidRPr="000144C3">
        <w:rPr>
          <w:rFonts w:ascii="Times New Roman" w:hint="eastAsia"/>
          <w:szCs w:val="24"/>
        </w:rPr>
        <w:t xml:space="preserve"> </w:t>
      </w:r>
      <w:r w:rsidR="004B5496" w:rsidRPr="000144C3">
        <w:rPr>
          <w:rFonts w:ascii="Times New Roman" w:hint="eastAsia"/>
          <w:szCs w:val="24"/>
        </w:rPr>
        <w:t>14.34151</w:t>
      </w:r>
      <w:r w:rsidRPr="000144C3">
        <w:rPr>
          <w:rFonts w:ascii="Times New Roman" w:hint="eastAsia"/>
          <w:szCs w:val="24"/>
        </w:rPr>
        <w:t>mg/L</w:t>
      </w:r>
      <w:r w:rsidRPr="000144C3">
        <w:rPr>
          <w:rFonts w:ascii="Times New Roman" w:hint="eastAsia"/>
          <w:szCs w:val="24"/>
        </w:rPr>
        <w:t>，超标距离为</w:t>
      </w:r>
      <w:r w:rsidR="004B5496" w:rsidRPr="000144C3">
        <w:rPr>
          <w:rFonts w:ascii="Times New Roman" w:hint="eastAsia"/>
          <w:szCs w:val="24"/>
        </w:rPr>
        <w:t>46</w:t>
      </w:r>
      <w:r w:rsidRPr="000144C3">
        <w:rPr>
          <w:rFonts w:ascii="Times New Roman" w:hint="eastAsia"/>
          <w:szCs w:val="24"/>
        </w:rPr>
        <w:t>m</w:t>
      </w:r>
      <w:r w:rsidRPr="000144C3">
        <w:rPr>
          <w:rFonts w:ascii="Times New Roman" w:hint="eastAsia"/>
          <w:szCs w:val="24"/>
        </w:rPr>
        <w:t>；泄漏</w:t>
      </w:r>
      <w:r w:rsidRPr="000144C3">
        <w:rPr>
          <w:rFonts w:ascii="Times New Roman" w:hint="eastAsia"/>
          <w:szCs w:val="24"/>
        </w:rPr>
        <w:t xml:space="preserve"> 365 </w:t>
      </w:r>
      <w:r w:rsidRPr="000144C3">
        <w:rPr>
          <w:rFonts w:ascii="Times New Roman" w:hint="eastAsia"/>
          <w:szCs w:val="24"/>
        </w:rPr>
        <w:t>天后，距离泄漏点</w:t>
      </w:r>
      <w:r w:rsidRPr="000144C3">
        <w:rPr>
          <w:rFonts w:ascii="Times New Roman" w:hint="eastAsia"/>
          <w:szCs w:val="24"/>
        </w:rPr>
        <w:t xml:space="preserve"> 45m </w:t>
      </w:r>
      <w:r w:rsidRPr="000144C3">
        <w:rPr>
          <w:rFonts w:ascii="Times New Roman" w:hint="eastAsia"/>
          <w:szCs w:val="24"/>
        </w:rPr>
        <w:t>处的</w:t>
      </w:r>
      <w:r w:rsidRPr="000144C3">
        <w:rPr>
          <w:rFonts w:ascii="Times New Roman" w:hint="eastAsia"/>
          <w:szCs w:val="24"/>
        </w:rPr>
        <w:t xml:space="preserve"> COD</w:t>
      </w:r>
      <w:r w:rsidRPr="000144C3">
        <w:rPr>
          <w:rFonts w:ascii="Times New Roman" w:hint="eastAsia"/>
          <w:szCs w:val="24"/>
          <w:vertAlign w:val="subscript"/>
        </w:rPr>
        <w:t>Mn</w:t>
      </w:r>
      <w:r w:rsidRPr="000144C3">
        <w:rPr>
          <w:rFonts w:ascii="Times New Roman" w:hint="eastAsia"/>
          <w:szCs w:val="24"/>
        </w:rPr>
        <w:t>最大贡献值约为</w:t>
      </w:r>
      <w:r w:rsidRPr="000144C3">
        <w:rPr>
          <w:rFonts w:ascii="Times New Roman" w:cs="宋体" w:hint="eastAsia"/>
          <w:szCs w:val="24"/>
        </w:rPr>
        <w:t>9.974104</w:t>
      </w:r>
      <w:r w:rsidRPr="000144C3">
        <w:rPr>
          <w:rFonts w:ascii="Times New Roman" w:hint="eastAsia"/>
          <w:szCs w:val="24"/>
        </w:rPr>
        <w:t>mg/L</w:t>
      </w:r>
      <w:r w:rsidRPr="000144C3">
        <w:rPr>
          <w:rFonts w:ascii="Times New Roman" w:hint="eastAsia"/>
          <w:szCs w:val="24"/>
        </w:rPr>
        <w:t>，超标距离为</w:t>
      </w:r>
      <w:r w:rsidRPr="000144C3">
        <w:rPr>
          <w:rFonts w:ascii="Times New Roman" w:hint="eastAsia"/>
          <w:szCs w:val="24"/>
        </w:rPr>
        <w:t>6~85m</w:t>
      </w:r>
      <w:r w:rsidRPr="000144C3">
        <w:rPr>
          <w:rFonts w:ascii="Times New Roman" w:hint="eastAsia"/>
          <w:szCs w:val="24"/>
        </w:rPr>
        <w:t>，六价铬最大贡献值约为</w:t>
      </w:r>
      <w:r w:rsidR="004B5496" w:rsidRPr="000144C3">
        <w:rPr>
          <w:rFonts w:ascii="Times New Roman" w:hint="eastAsia"/>
          <w:szCs w:val="24"/>
        </w:rPr>
        <w:t>6.665272</w:t>
      </w:r>
      <w:r w:rsidRPr="000144C3">
        <w:rPr>
          <w:rFonts w:ascii="Times New Roman" w:hint="eastAsia"/>
          <w:szCs w:val="24"/>
        </w:rPr>
        <w:t>mg/L</w:t>
      </w:r>
      <w:r w:rsidRPr="000144C3">
        <w:rPr>
          <w:rFonts w:ascii="Times New Roman" w:hint="eastAsia"/>
          <w:szCs w:val="24"/>
        </w:rPr>
        <w:t>，超标距离为</w:t>
      </w:r>
      <w:r w:rsidR="004B5496" w:rsidRPr="000144C3">
        <w:rPr>
          <w:rFonts w:ascii="Times New Roman" w:hint="eastAsia"/>
          <w:szCs w:val="24"/>
        </w:rPr>
        <w:t>126</w:t>
      </w:r>
      <w:r w:rsidRPr="000144C3">
        <w:rPr>
          <w:rFonts w:ascii="Times New Roman" w:hint="eastAsia"/>
          <w:szCs w:val="24"/>
        </w:rPr>
        <w:t>m</w:t>
      </w:r>
      <w:r w:rsidRPr="000144C3">
        <w:rPr>
          <w:rFonts w:ascii="Times New Roman" w:hint="eastAsia"/>
          <w:szCs w:val="24"/>
        </w:rPr>
        <w:t>，氟化物最大贡献值约为</w:t>
      </w:r>
      <w:r w:rsidR="004B5496" w:rsidRPr="000144C3">
        <w:rPr>
          <w:rFonts w:ascii="Times New Roman" w:hint="eastAsia"/>
          <w:szCs w:val="24"/>
        </w:rPr>
        <w:t>6.427227</w:t>
      </w:r>
      <w:r w:rsidRPr="000144C3">
        <w:rPr>
          <w:rFonts w:ascii="Times New Roman" w:hint="eastAsia"/>
          <w:szCs w:val="24"/>
        </w:rPr>
        <w:t>mg/L</w:t>
      </w:r>
      <w:r w:rsidRPr="000144C3">
        <w:rPr>
          <w:rFonts w:ascii="Times New Roman" w:hint="eastAsia"/>
          <w:szCs w:val="24"/>
        </w:rPr>
        <w:t>，</w:t>
      </w:r>
      <w:r w:rsidR="004B5496" w:rsidRPr="000144C3">
        <w:rPr>
          <w:rFonts w:ascii="Times New Roman" w:hint="eastAsia"/>
          <w:szCs w:val="24"/>
        </w:rPr>
        <w:t>超标距离为</w:t>
      </w:r>
      <w:r w:rsidR="004B5496" w:rsidRPr="000144C3">
        <w:rPr>
          <w:rFonts w:ascii="Times New Roman" w:hint="eastAsia"/>
          <w:szCs w:val="24"/>
        </w:rPr>
        <w:t>95m</w:t>
      </w:r>
      <w:r w:rsidRPr="000144C3">
        <w:rPr>
          <w:rFonts w:ascii="Times New Roman" w:hint="eastAsia"/>
          <w:szCs w:val="24"/>
        </w:rPr>
        <w:t>；泄漏</w:t>
      </w:r>
      <w:r w:rsidRPr="000144C3">
        <w:rPr>
          <w:rFonts w:ascii="Times New Roman" w:hint="eastAsia"/>
          <w:szCs w:val="24"/>
        </w:rPr>
        <w:t xml:space="preserve"> 3650 </w:t>
      </w:r>
      <w:r w:rsidRPr="000144C3">
        <w:rPr>
          <w:rFonts w:ascii="Times New Roman" w:hint="eastAsia"/>
          <w:szCs w:val="24"/>
        </w:rPr>
        <w:t>天后，距离泄漏点</w:t>
      </w:r>
      <w:r w:rsidRPr="000144C3">
        <w:rPr>
          <w:rFonts w:ascii="Times New Roman" w:hint="eastAsia"/>
          <w:szCs w:val="24"/>
        </w:rPr>
        <w:t xml:space="preserve"> 374m </w:t>
      </w:r>
      <w:r w:rsidRPr="000144C3">
        <w:rPr>
          <w:rFonts w:ascii="Times New Roman" w:hint="eastAsia"/>
          <w:szCs w:val="24"/>
        </w:rPr>
        <w:t>处的</w:t>
      </w:r>
      <w:r w:rsidRPr="000144C3">
        <w:rPr>
          <w:rFonts w:ascii="Times New Roman" w:hint="eastAsia"/>
          <w:szCs w:val="24"/>
        </w:rPr>
        <w:t>COD</w:t>
      </w:r>
      <w:r w:rsidRPr="000144C3">
        <w:rPr>
          <w:rFonts w:ascii="Times New Roman" w:hint="eastAsia"/>
          <w:szCs w:val="24"/>
          <w:vertAlign w:val="subscript"/>
        </w:rPr>
        <w:t>Mn</w:t>
      </w:r>
      <w:r w:rsidRPr="000144C3">
        <w:rPr>
          <w:rFonts w:ascii="Times New Roman" w:hint="eastAsia"/>
          <w:szCs w:val="24"/>
        </w:rPr>
        <w:t>最大贡献值约为</w:t>
      </w:r>
      <w:r w:rsidRPr="000144C3">
        <w:rPr>
          <w:rFonts w:ascii="Times New Roman" w:cs="宋体" w:hint="eastAsia"/>
          <w:szCs w:val="24"/>
        </w:rPr>
        <w:t>2.957567</w:t>
      </w:r>
      <w:r w:rsidRPr="000144C3">
        <w:rPr>
          <w:rFonts w:ascii="Times New Roman" w:hint="eastAsia"/>
          <w:szCs w:val="24"/>
        </w:rPr>
        <w:t>mg/L</w:t>
      </w:r>
      <w:r w:rsidRPr="000144C3">
        <w:rPr>
          <w:rFonts w:ascii="Times New Roman" w:hint="eastAsia"/>
          <w:szCs w:val="24"/>
        </w:rPr>
        <w:t>，无超标点，六价铬最大贡献值约为</w:t>
      </w:r>
      <w:r w:rsidR="004B5496" w:rsidRPr="000144C3">
        <w:rPr>
          <w:rFonts w:ascii="Times New Roman" w:hint="eastAsia"/>
          <w:szCs w:val="24"/>
        </w:rPr>
        <w:t>1.796417</w:t>
      </w:r>
      <w:r w:rsidRPr="000144C3">
        <w:rPr>
          <w:rFonts w:ascii="Times New Roman" w:hint="eastAsia"/>
          <w:szCs w:val="24"/>
        </w:rPr>
        <w:t>mg/L</w:t>
      </w:r>
      <w:r w:rsidRPr="000144C3">
        <w:rPr>
          <w:rFonts w:ascii="Times New Roman" w:hint="eastAsia"/>
          <w:szCs w:val="24"/>
        </w:rPr>
        <w:t>，超标距离为</w:t>
      </w:r>
      <w:r w:rsidR="004B5496" w:rsidRPr="000144C3">
        <w:rPr>
          <w:rFonts w:ascii="Times New Roman" w:hint="eastAsia"/>
          <w:szCs w:val="24"/>
        </w:rPr>
        <w:t>144-515</w:t>
      </w:r>
      <w:r w:rsidRPr="000144C3">
        <w:rPr>
          <w:rFonts w:ascii="Times New Roman" w:hint="eastAsia"/>
          <w:szCs w:val="24"/>
        </w:rPr>
        <w:t>m</w:t>
      </w:r>
      <w:r w:rsidRPr="000144C3">
        <w:rPr>
          <w:rFonts w:ascii="Times New Roman" w:hint="eastAsia"/>
          <w:szCs w:val="24"/>
        </w:rPr>
        <w:t>，氟化物最大贡献值约为</w:t>
      </w:r>
      <w:r w:rsidR="004B5496" w:rsidRPr="000144C3">
        <w:rPr>
          <w:rFonts w:ascii="Times New Roman" w:hint="eastAsia"/>
          <w:szCs w:val="24"/>
        </w:rPr>
        <w:t>1.810794</w:t>
      </w:r>
      <w:r w:rsidRPr="000144C3">
        <w:rPr>
          <w:rFonts w:ascii="Times New Roman" w:hint="eastAsia"/>
          <w:szCs w:val="24"/>
        </w:rPr>
        <w:t>mg/L</w:t>
      </w:r>
      <w:r w:rsidRPr="000144C3">
        <w:rPr>
          <w:rFonts w:ascii="Times New Roman" w:hint="eastAsia"/>
          <w:szCs w:val="24"/>
        </w:rPr>
        <w:t>，</w:t>
      </w:r>
      <w:r w:rsidR="004B5496" w:rsidRPr="000144C3">
        <w:rPr>
          <w:rFonts w:ascii="Times New Roman" w:hint="eastAsia"/>
          <w:szCs w:val="24"/>
        </w:rPr>
        <w:t>超标距离为</w:t>
      </w:r>
      <w:r w:rsidR="004B5496" w:rsidRPr="000144C3">
        <w:rPr>
          <w:rFonts w:ascii="Times New Roman" w:hint="eastAsia"/>
          <w:szCs w:val="24"/>
        </w:rPr>
        <w:t>277-471m</w:t>
      </w:r>
      <w:r w:rsidRPr="000144C3">
        <w:rPr>
          <w:rFonts w:ascii="Times New Roman" w:hint="eastAsia"/>
          <w:szCs w:val="24"/>
        </w:rPr>
        <w:t>；泄漏</w:t>
      </w:r>
      <w:r w:rsidRPr="000144C3">
        <w:rPr>
          <w:rFonts w:ascii="Times New Roman" w:hint="eastAsia"/>
          <w:szCs w:val="24"/>
        </w:rPr>
        <w:t xml:space="preserve">7300 </w:t>
      </w:r>
      <w:r w:rsidRPr="000144C3">
        <w:rPr>
          <w:rFonts w:ascii="Times New Roman" w:hint="eastAsia"/>
          <w:szCs w:val="24"/>
        </w:rPr>
        <w:t>天后，距离泄漏点</w:t>
      </w:r>
      <w:r w:rsidRPr="000144C3">
        <w:rPr>
          <w:rFonts w:ascii="Times New Roman" w:hint="eastAsia"/>
          <w:szCs w:val="24"/>
        </w:rPr>
        <w:t xml:space="preserve"> 739m </w:t>
      </w:r>
      <w:r w:rsidRPr="000144C3">
        <w:rPr>
          <w:rFonts w:ascii="Times New Roman" w:hint="eastAsia"/>
          <w:szCs w:val="24"/>
        </w:rPr>
        <w:t>处的</w:t>
      </w:r>
      <w:r w:rsidRPr="000144C3">
        <w:rPr>
          <w:rFonts w:ascii="Times New Roman" w:hint="eastAsia"/>
          <w:szCs w:val="24"/>
        </w:rPr>
        <w:t>COD</w:t>
      </w:r>
      <w:r w:rsidRPr="000144C3">
        <w:rPr>
          <w:rFonts w:ascii="Times New Roman" w:hint="eastAsia"/>
          <w:szCs w:val="24"/>
          <w:vertAlign w:val="subscript"/>
        </w:rPr>
        <w:t>Mn</w:t>
      </w:r>
      <w:r w:rsidRPr="000144C3">
        <w:rPr>
          <w:rFonts w:ascii="Times New Roman" w:hint="eastAsia"/>
          <w:szCs w:val="24"/>
        </w:rPr>
        <w:t>最大贡献值约为</w:t>
      </w:r>
      <w:r w:rsidRPr="000144C3">
        <w:rPr>
          <w:rFonts w:ascii="Times New Roman" w:cs="宋体" w:hint="eastAsia"/>
          <w:szCs w:val="24"/>
        </w:rPr>
        <w:t>2.08323</w:t>
      </w:r>
      <w:r w:rsidRPr="000144C3">
        <w:rPr>
          <w:rFonts w:ascii="Times New Roman" w:hint="eastAsia"/>
          <w:szCs w:val="24"/>
        </w:rPr>
        <w:t>mg/L</w:t>
      </w:r>
      <w:r w:rsidRPr="000144C3">
        <w:rPr>
          <w:rFonts w:ascii="Times New Roman" w:hint="eastAsia"/>
          <w:szCs w:val="24"/>
        </w:rPr>
        <w:t>，无超标点，六价铬最大贡献值约为</w:t>
      </w:r>
      <w:r w:rsidR="004B5496" w:rsidRPr="000144C3">
        <w:rPr>
          <w:rFonts w:ascii="Times New Roman" w:hint="eastAsia"/>
          <w:szCs w:val="24"/>
        </w:rPr>
        <w:t>1.392135</w:t>
      </w:r>
      <w:r w:rsidRPr="000144C3">
        <w:rPr>
          <w:rFonts w:ascii="Times New Roman" w:hint="eastAsia"/>
          <w:szCs w:val="24"/>
        </w:rPr>
        <w:t>mg/L</w:t>
      </w:r>
      <w:r w:rsidRPr="000144C3">
        <w:rPr>
          <w:rFonts w:ascii="Times New Roman" w:hint="eastAsia"/>
          <w:szCs w:val="24"/>
        </w:rPr>
        <w:t>，超标距离为</w:t>
      </w:r>
      <w:r w:rsidR="004B5496" w:rsidRPr="000144C3">
        <w:rPr>
          <w:rFonts w:ascii="Times New Roman" w:hint="eastAsia"/>
          <w:szCs w:val="24"/>
        </w:rPr>
        <w:t>428-912</w:t>
      </w:r>
      <w:r w:rsidRPr="000144C3">
        <w:rPr>
          <w:rFonts w:ascii="Times New Roman" w:hint="eastAsia"/>
          <w:szCs w:val="24"/>
        </w:rPr>
        <w:t>m</w:t>
      </w:r>
      <w:r w:rsidRPr="000144C3">
        <w:rPr>
          <w:rFonts w:ascii="Times New Roman" w:hint="eastAsia"/>
          <w:szCs w:val="24"/>
        </w:rPr>
        <w:t>，氟化物最大贡献值约为</w:t>
      </w:r>
      <w:r w:rsidR="004B5496" w:rsidRPr="000144C3">
        <w:rPr>
          <w:rFonts w:ascii="Times New Roman" w:hint="eastAsia"/>
          <w:szCs w:val="24"/>
        </w:rPr>
        <w:t>1.342416</w:t>
      </w:r>
      <w:r w:rsidRPr="000144C3">
        <w:rPr>
          <w:rFonts w:ascii="Times New Roman" w:hint="eastAsia"/>
          <w:szCs w:val="24"/>
        </w:rPr>
        <w:t>mg/L</w:t>
      </w:r>
      <w:r w:rsidRPr="000144C3">
        <w:rPr>
          <w:rFonts w:ascii="Times New Roman" w:hint="eastAsia"/>
          <w:szCs w:val="24"/>
        </w:rPr>
        <w:t>，</w:t>
      </w:r>
      <w:r w:rsidR="004B5496" w:rsidRPr="000144C3">
        <w:rPr>
          <w:rFonts w:ascii="Times New Roman" w:hint="eastAsia"/>
          <w:szCs w:val="24"/>
        </w:rPr>
        <w:t>超标距离为</w:t>
      </w:r>
      <w:r w:rsidR="004B5496" w:rsidRPr="000144C3">
        <w:rPr>
          <w:rFonts w:ascii="Times New Roman" w:hint="eastAsia"/>
          <w:szCs w:val="24"/>
        </w:rPr>
        <w:t>646-832m</w:t>
      </w:r>
      <w:r w:rsidRPr="000144C3">
        <w:rPr>
          <w:rFonts w:ascii="Times New Roman" w:hint="eastAsia"/>
          <w:szCs w:val="24"/>
        </w:rPr>
        <w:t>。根据预测可知，废水事故泄漏后</w:t>
      </w:r>
      <w:r w:rsidRPr="000144C3">
        <w:rPr>
          <w:rFonts w:ascii="Times New Roman" w:hint="eastAsia"/>
          <w:szCs w:val="32"/>
        </w:rPr>
        <w:t>污染物渗入到地下水，随地下水迁移速度较慢，随着时间推移，影响范围不断增加。因此，建议在污水处理站周边设置地下水常规监测井，定时取样观测污水处理站周边地下水质量，以杜绝出现污水处理站防渗层破坏后出现的长时间泄漏情景，做到早发现、</w:t>
      </w:r>
      <w:r w:rsidRPr="000144C3">
        <w:rPr>
          <w:rFonts w:ascii="Times New Roman" w:hint="eastAsia"/>
          <w:szCs w:val="32"/>
        </w:rPr>
        <w:lastRenderedPageBreak/>
        <w:t>早反应。在发生泄漏后，应设法收集、清除污染物，减少污染物泄漏量，尽可能降低对地下水的影响。</w:t>
      </w:r>
      <w:r w:rsidR="005D6202" w:rsidRPr="000144C3">
        <w:rPr>
          <w:rFonts w:ascii="Times New Roman" w:hint="eastAsia"/>
          <w:szCs w:val="32"/>
        </w:rPr>
        <w:t>因此，综合本次预测结果和实际情况，在严格执行工程防渗措施和其他环境保护措施的前提下，本项目建设运行对区域地下水影响有限。</w:t>
      </w:r>
    </w:p>
    <w:bookmarkEnd w:id="286"/>
    <w:bookmarkEnd w:id="287"/>
    <w:p w14:paraId="77EE2CDF" w14:textId="77777777" w:rsidR="00696139" w:rsidRPr="000144C3" w:rsidRDefault="005D6202">
      <w:pPr>
        <w:pStyle w:val="3"/>
      </w:pPr>
      <w:r w:rsidRPr="000144C3">
        <w:t>5.2.6</w:t>
      </w:r>
      <w:r w:rsidRPr="000144C3">
        <w:rPr>
          <w:rFonts w:hint="eastAsia"/>
        </w:rPr>
        <w:t>土壤</w:t>
      </w:r>
      <w:r w:rsidRPr="000144C3">
        <w:t>环境影响</w:t>
      </w:r>
      <w:r w:rsidRPr="000144C3">
        <w:rPr>
          <w:rFonts w:hint="eastAsia"/>
        </w:rPr>
        <w:t>评价</w:t>
      </w:r>
    </w:p>
    <w:p w14:paraId="073C6977"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5.2.6.1</w:t>
      </w:r>
      <w:r w:rsidRPr="000144C3">
        <w:rPr>
          <w:rFonts w:ascii="Times New Roman" w:hAnsi="Times New Roman" w:hint="eastAsia"/>
          <w:szCs w:val="24"/>
        </w:rPr>
        <w:t>土壤环境污染和影响识别</w:t>
      </w:r>
    </w:p>
    <w:p w14:paraId="33A6B6D9" w14:textId="77777777" w:rsidR="00696139" w:rsidRPr="000144C3" w:rsidRDefault="005D6202">
      <w:pPr>
        <w:widowControl w:val="0"/>
        <w:adjustRightInd w:val="0"/>
        <w:spacing w:line="360" w:lineRule="auto"/>
        <w:ind w:firstLineChars="200" w:firstLine="482"/>
        <w:jc w:val="both"/>
        <w:rPr>
          <w:rFonts w:ascii="Times New Roman" w:cs="宋体"/>
          <w:b/>
          <w:lang w:bidi="ar"/>
        </w:rPr>
      </w:pPr>
      <w:r w:rsidRPr="000144C3">
        <w:rPr>
          <w:rFonts w:ascii="Times New Roman" w:cs="宋体" w:hint="eastAsia"/>
          <w:b/>
          <w:lang w:bidi="ar"/>
        </w:rPr>
        <w:t>1</w:t>
      </w:r>
      <w:r w:rsidRPr="000144C3">
        <w:rPr>
          <w:rFonts w:ascii="Times New Roman" w:cs="宋体"/>
          <w:b/>
          <w:lang w:bidi="ar"/>
        </w:rPr>
        <w:t>、</w:t>
      </w:r>
      <w:r w:rsidRPr="000144C3">
        <w:rPr>
          <w:rFonts w:ascii="Times New Roman" w:hint="eastAsia"/>
          <w:b/>
        </w:rPr>
        <w:t>土壤环境影响评价类别</w:t>
      </w:r>
    </w:p>
    <w:p w14:paraId="1DC17AA7" w14:textId="77777777" w:rsidR="00696139" w:rsidRPr="000144C3" w:rsidRDefault="005D6202">
      <w:pPr>
        <w:widowControl w:val="0"/>
        <w:adjustRightInd w:val="0"/>
        <w:spacing w:line="360" w:lineRule="auto"/>
        <w:ind w:firstLineChars="200" w:firstLine="480"/>
        <w:jc w:val="both"/>
        <w:rPr>
          <w:rFonts w:ascii="Times New Roman" w:cs="宋体"/>
          <w:szCs w:val="24"/>
          <w:lang w:bidi="ar"/>
        </w:rPr>
      </w:pPr>
      <w:r w:rsidRPr="000144C3">
        <w:rPr>
          <w:rFonts w:ascii="Times New Roman" w:cs="宋体" w:hint="eastAsia"/>
          <w:szCs w:val="24"/>
          <w:lang w:bidi="ar"/>
        </w:rPr>
        <w:t>根据《环境影响评价技术导则</w:t>
      </w:r>
      <w:r w:rsidRPr="000144C3">
        <w:rPr>
          <w:rFonts w:ascii="Times New Roman" w:cs="宋体" w:hint="eastAsia"/>
          <w:szCs w:val="24"/>
          <w:lang w:bidi="ar"/>
        </w:rPr>
        <w:t xml:space="preserve"> </w:t>
      </w:r>
      <w:r w:rsidRPr="000144C3">
        <w:rPr>
          <w:rFonts w:ascii="Times New Roman" w:cs="宋体" w:hint="eastAsia"/>
          <w:szCs w:val="24"/>
          <w:lang w:bidi="ar"/>
        </w:rPr>
        <w:t>土壤环境（试行）》（</w:t>
      </w:r>
      <w:r w:rsidRPr="000144C3">
        <w:rPr>
          <w:rFonts w:ascii="Times New Roman" w:cs="宋体" w:hint="eastAsia"/>
          <w:szCs w:val="24"/>
          <w:lang w:bidi="ar"/>
        </w:rPr>
        <w:t>HJ964-2018</w:t>
      </w:r>
      <w:r w:rsidRPr="000144C3">
        <w:rPr>
          <w:rFonts w:ascii="Times New Roman" w:cs="宋体" w:hint="eastAsia"/>
          <w:szCs w:val="24"/>
          <w:lang w:bidi="ar"/>
        </w:rPr>
        <w:t>），本项目属于污染影响型项目，根据导则中附录</w:t>
      </w:r>
      <w:r w:rsidRPr="000144C3">
        <w:rPr>
          <w:rFonts w:ascii="Times New Roman" w:cs="宋体" w:hint="eastAsia"/>
          <w:szCs w:val="24"/>
          <w:lang w:bidi="ar"/>
        </w:rPr>
        <w:t>A</w:t>
      </w:r>
      <w:r w:rsidRPr="000144C3">
        <w:rPr>
          <w:rFonts w:ascii="Times New Roman" w:cs="宋体" w:hint="eastAsia"/>
          <w:szCs w:val="24"/>
          <w:lang w:bidi="ar"/>
        </w:rPr>
        <w:t>确定本项目所属土壤环境影响评价项目类别。</w:t>
      </w:r>
    </w:p>
    <w:p w14:paraId="228B07A6" w14:textId="0F98593A" w:rsidR="00696139" w:rsidRPr="000144C3" w:rsidRDefault="005D6202">
      <w:pPr>
        <w:widowControl w:val="0"/>
        <w:adjustRightInd w:val="0"/>
        <w:spacing w:line="360" w:lineRule="auto"/>
        <w:ind w:firstLineChars="200" w:firstLine="480"/>
        <w:jc w:val="both"/>
        <w:rPr>
          <w:rFonts w:ascii="Times New Roman" w:cs="宋体"/>
          <w:szCs w:val="24"/>
          <w:lang w:bidi="ar"/>
        </w:rPr>
      </w:pPr>
      <w:r w:rsidRPr="000144C3">
        <w:rPr>
          <w:rFonts w:ascii="Times New Roman" w:cs="宋体"/>
          <w:szCs w:val="24"/>
          <w:lang w:bidi="ar"/>
        </w:rPr>
        <w:t>本项目属于</w:t>
      </w:r>
      <w:r w:rsidRPr="000144C3">
        <w:rPr>
          <w:rFonts w:ascii="Times New Roman" w:cs="宋体"/>
          <w:szCs w:val="24"/>
          <w:lang w:bidi="ar"/>
        </w:rPr>
        <w:t>“</w:t>
      </w:r>
      <w:r w:rsidR="00310969" w:rsidRPr="000144C3">
        <w:rPr>
          <w:rFonts w:ascii="Times New Roman" w:cs="宋体" w:hint="eastAsia"/>
          <w:szCs w:val="24"/>
          <w:lang w:bidi="ar"/>
        </w:rPr>
        <w:t>设备制造、金属制品、汽车制造及其他用品制造</w:t>
      </w:r>
      <w:r w:rsidRPr="000144C3">
        <w:rPr>
          <w:rFonts w:ascii="Times New Roman" w:cs="宋体"/>
          <w:szCs w:val="24"/>
          <w:lang w:bidi="ar"/>
        </w:rPr>
        <w:t>”</w:t>
      </w:r>
      <w:r w:rsidRPr="000144C3">
        <w:rPr>
          <w:rFonts w:ascii="Times New Roman" w:cs="宋体"/>
          <w:szCs w:val="24"/>
          <w:lang w:bidi="ar"/>
        </w:rPr>
        <w:t>中</w:t>
      </w:r>
      <w:r w:rsidRPr="000144C3">
        <w:rPr>
          <w:rFonts w:ascii="Times New Roman" w:cs="宋体"/>
          <w:szCs w:val="24"/>
          <w:lang w:bidi="ar"/>
        </w:rPr>
        <w:t>“</w:t>
      </w:r>
      <w:r w:rsidR="00310969" w:rsidRPr="000144C3">
        <w:rPr>
          <w:rFonts w:ascii="Times New Roman" w:cs="宋体" w:hint="eastAsia"/>
          <w:b/>
          <w:bCs/>
          <w:szCs w:val="24"/>
          <w:lang w:bidi="ar"/>
        </w:rPr>
        <w:t>金属制品表面处理及热处理加工的</w:t>
      </w:r>
      <w:r w:rsidR="00310969" w:rsidRPr="000144C3">
        <w:rPr>
          <w:rFonts w:ascii="Times New Roman" w:cs="宋体" w:hint="eastAsia"/>
          <w:szCs w:val="24"/>
          <w:lang w:bidi="ar"/>
        </w:rPr>
        <w:t>；</w:t>
      </w:r>
      <w:r w:rsidR="00310969" w:rsidRPr="000144C3">
        <w:rPr>
          <w:rFonts w:ascii="Times New Roman" w:cs="宋体" w:hint="eastAsia"/>
          <w:b/>
          <w:bCs/>
          <w:szCs w:val="24"/>
          <w:lang w:bidi="ar"/>
        </w:rPr>
        <w:t>使用有机涂层的</w:t>
      </w:r>
      <w:r w:rsidR="00310969" w:rsidRPr="000144C3">
        <w:rPr>
          <w:rFonts w:ascii="Times New Roman" w:cs="宋体" w:hint="eastAsia"/>
          <w:szCs w:val="24"/>
          <w:lang w:bidi="ar"/>
        </w:rPr>
        <w:t>（喷粉、喷塑和电泳除外）</w:t>
      </w:r>
      <w:r w:rsidRPr="000144C3">
        <w:rPr>
          <w:rFonts w:ascii="Times New Roman" w:cs="宋体"/>
          <w:szCs w:val="24"/>
          <w:lang w:bidi="ar"/>
        </w:rPr>
        <w:t>”</w:t>
      </w:r>
      <w:r w:rsidRPr="000144C3">
        <w:rPr>
          <w:rFonts w:ascii="Times New Roman" w:cs="宋体"/>
          <w:szCs w:val="24"/>
          <w:lang w:bidi="ar"/>
        </w:rPr>
        <w:t>，</w:t>
      </w:r>
      <w:r w:rsidRPr="000144C3">
        <w:rPr>
          <w:rFonts w:ascii="Times New Roman" w:cs="宋体" w:hint="eastAsia"/>
          <w:szCs w:val="24"/>
          <w:lang w:bidi="ar"/>
        </w:rPr>
        <w:t>土壤环境影响评价项目类别为</w:t>
      </w:r>
      <w:r w:rsidR="00310969" w:rsidRPr="000144C3">
        <w:rPr>
          <w:rFonts w:ascii="Times New Roman" w:cs="宋体" w:hint="eastAsia"/>
          <w:lang w:bidi="ar"/>
        </w:rPr>
        <w:t>Ⅰ类</w:t>
      </w:r>
      <w:r w:rsidRPr="000144C3">
        <w:rPr>
          <w:rFonts w:ascii="Times New Roman" w:cs="宋体" w:hint="eastAsia"/>
          <w:szCs w:val="24"/>
          <w:lang w:bidi="ar"/>
        </w:rPr>
        <w:t>。</w:t>
      </w:r>
    </w:p>
    <w:p w14:paraId="4AB140DF" w14:textId="77777777" w:rsidR="00696139" w:rsidRPr="000144C3" w:rsidRDefault="005D6202">
      <w:pPr>
        <w:widowControl w:val="0"/>
        <w:adjustRightInd w:val="0"/>
        <w:spacing w:line="360" w:lineRule="auto"/>
        <w:ind w:firstLineChars="200" w:firstLine="482"/>
        <w:jc w:val="both"/>
        <w:rPr>
          <w:rFonts w:ascii="Times New Roman" w:cs="宋体"/>
          <w:b/>
          <w:lang w:bidi="ar"/>
        </w:rPr>
      </w:pPr>
      <w:r w:rsidRPr="000144C3">
        <w:rPr>
          <w:rFonts w:ascii="Times New Roman" w:cs="宋体" w:hint="eastAsia"/>
          <w:b/>
          <w:lang w:bidi="ar"/>
        </w:rPr>
        <w:t>2</w:t>
      </w:r>
      <w:r w:rsidRPr="000144C3">
        <w:rPr>
          <w:rFonts w:ascii="Times New Roman" w:cs="宋体" w:hint="eastAsia"/>
          <w:b/>
          <w:lang w:bidi="ar"/>
        </w:rPr>
        <w:t>、影响识别</w:t>
      </w:r>
    </w:p>
    <w:p w14:paraId="0D12957D" w14:textId="77777777" w:rsidR="00696139" w:rsidRPr="000144C3" w:rsidRDefault="005D6202">
      <w:pPr>
        <w:widowControl w:val="0"/>
        <w:adjustRightInd w:val="0"/>
        <w:spacing w:line="360" w:lineRule="auto"/>
        <w:ind w:firstLineChars="200" w:firstLine="480"/>
        <w:jc w:val="both"/>
        <w:rPr>
          <w:rFonts w:ascii="Times New Roman" w:cs="宋体"/>
          <w:szCs w:val="24"/>
          <w:lang w:bidi="ar"/>
        </w:rPr>
      </w:pPr>
      <w:r w:rsidRPr="000144C3">
        <w:rPr>
          <w:rFonts w:ascii="Times New Roman" w:cs="宋体" w:hint="eastAsia"/>
          <w:szCs w:val="24"/>
          <w:lang w:bidi="ar"/>
        </w:rPr>
        <w:t>根据工程分析，本项目土壤环境影响源主要情况见下表。</w:t>
      </w:r>
    </w:p>
    <w:p w14:paraId="1CFD9429" w14:textId="77777777" w:rsidR="00696139" w:rsidRPr="000144C3" w:rsidRDefault="005D6202">
      <w:pPr>
        <w:pStyle w:val="2f4"/>
        <w:spacing w:beforeLines="0" w:afterLines="0" w:line="360" w:lineRule="auto"/>
        <w:ind w:left="0" w:firstLine="0"/>
        <w:jc w:val="center"/>
        <w:rPr>
          <w:b/>
          <w:sz w:val="21"/>
          <w:szCs w:val="21"/>
        </w:rPr>
      </w:pPr>
      <w:r w:rsidRPr="000144C3">
        <w:rPr>
          <w:b/>
          <w:sz w:val="21"/>
          <w:szCs w:val="21"/>
        </w:rPr>
        <w:t>表</w:t>
      </w:r>
      <w:r w:rsidRPr="000144C3">
        <w:rPr>
          <w:b/>
          <w:sz w:val="21"/>
          <w:szCs w:val="21"/>
        </w:rPr>
        <w:t xml:space="preserve">5.2-50  </w:t>
      </w:r>
      <w:r w:rsidRPr="000144C3">
        <w:rPr>
          <w:rFonts w:hint="eastAsia"/>
          <w:b/>
          <w:sz w:val="21"/>
          <w:szCs w:val="21"/>
        </w:rPr>
        <w:t>本项目</w:t>
      </w:r>
      <w:r w:rsidRPr="000144C3">
        <w:rPr>
          <w:b/>
          <w:sz w:val="21"/>
          <w:szCs w:val="21"/>
        </w:rPr>
        <w:t>土壤环境影响源及影响因子识别表</w:t>
      </w:r>
    </w:p>
    <w:tbl>
      <w:tblPr>
        <w:tblW w:w="0" w:type="auto"/>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75"/>
        <w:gridCol w:w="1518"/>
        <w:gridCol w:w="1381"/>
        <w:gridCol w:w="2405"/>
        <w:gridCol w:w="1619"/>
        <w:gridCol w:w="1072"/>
      </w:tblGrid>
      <w:tr w:rsidR="00310969" w:rsidRPr="000144C3" w14:paraId="7D246896" w14:textId="77777777" w:rsidTr="00515775">
        <w:trPr>
          <w:trHeight w:val="308"/>
          <w:jc w:val="center"/>
        </w:trPr>
        <w:tc>
          <w:tcPr>
            <w:tcW w:w="1075" w:type="dxa"/>
            <w:shd w:val="clear" w:color="auto" w:fill="auto"/>
            <w:vAlign w:val="center"/>
          </w:tcPr>
          <w:p w14:paraId="4729A1C4"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污染源</w:t>
            </w:r>
          </w:p>
        </w:tc>
        <w:tc>
          <w:tcPr>
            <w:tcW w:w="1518" w:type="dxa"/>
            <w:shd w:val="clear" w:color="auto" w:fill="auto"/>
            <w:vAlign w:val="center"/>
          </w:tcPr>
          <w:p w14:paraId="232FB0E0"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工艺流程</w:t>
            </w:r>
            <w:r w:rsidRPr="000144C3">
              <w:rPr>
                <w:rFonts w:ascii="Times New Roman" w:cs="宋体" w:hint="eastAsia"/>
                <w:sz w:val="21"/>
                <w:szCs w:val="21"/>
                <w:lang w:bidi="ar"/>
              </w:rPr>
              <w:t>/</w:t>
            </w:r>
            <w:r w:rsidRPr="000144C3">
              <w:rPr>
                <w:rFonts w:ascii="Times New Roman" w:cs="宋体" w:hint="eastAsia"/>
                <w:sz w:val="21"/>
                <w:szCs w:val="21"/>
                <w:lang w:bidi="ar"/>
              </w:rPr>
              <w:t>节点</w:t>
            </w:r>
          </w:p>
        </w:tc>
        <w:tc>
          <w:tcPr>
            <w:tcW w:w="1381" w:type="dxa"/>
            <w:shd w:val="clear" w:color="auto" w:fill="auto"/>
            <w:vAlign w:val="center"/>
          </w:tcPr>
          <w:p w14:paraId="77A13E97"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污染途径</w:t>
            </w:r>
          </w:p>
        </w:tc>
        <w:tc>
          <w:tcPr>
            <w:tcW w:w="2405" w:type="dxa"/>
            <w:shd w:val="clear" w:color="auto" w:fill="auto"/>
            <w:vAlign w:val="center"/>
          </w:tcPr>
          <w:p w14:paraId="7FEB100D"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全部污染物指标</w:t>
            </w:r>
          </w:p>
        </w:tc>
        <w:tc>
          <w:tcPr>
            <w:tcW w:w="1619" w:type="dxa"/>
            <w:shd w:val="clear" w:color="auto" w:fill="auto"/>
            <w:vAlign w:val="center"/>
          </w:tcPr>
          <w:p w14:paraId="77D3C3D2"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特征因子</w:t>
            </w:r>
          </w:p>
        </w:tc>
        <w:tc>
          <w:tcPr>
            <w:tcW w:w="1072" w:type="dxa"/>
            <w:shd w:val="clear" w:color="auto" w:fill="auto"/>
            <w:vAlign w:val="center"/>
          </w:tcPr>
          <w:p w14:paraId="120C4E4C"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备注</w:t>
            </w:r>
          </w:p>
        </w:tc>
      </w:tr>
      <w:tr w:rsidR="00310969" w:rsidRPr="000144C3" w14:paraId="6FA9CFF3" w14:textId="77777777">
        <w:trPr>
          <w:jc w:val="center"/>
        </w:trPr>
        <w:tc>
          <w:tcPr>
            <w:tcW w:w="1075" w:type="dxa"/>
            <w:vMerge w:val="restart"/>
            <w:shd w:val="clear" w:color="auto" w:fill="auto"/>
            <w:vAlign w:val="center"/>
          </w:tcPr>
          <w:p w14:paraId="78CD3E6C" w14:textId="5ECD56DA" w:rsidR="00696139" w:rsidRPr="000144C3" w:rsidRDefault="00310969">
            <w:pPr>
              <w:widowControl w:val="0"/>
              <w:adjustRightInd w:val="0"/>
              <w:contextualSpacing/>
              <w:jc w:val="center"/>
              <w:rPr>
                <w:rFonts w:ascii="Times New Roman" w:cs="宋体"/>
                <w:sz w:val="21"/>
                <w:szCs w:val="21"/>
                <w:lang w:bidi="ar"/>
              </w:rPr>
            </w:pPr>
            <w:r w:rsidRPr="000144C3">
              <w:rPr>
                <w:rFonts w:ascii="Times New Roman" w:cs="宋体" w:hint="eastAsia"/>
                <w:sz w:val="21"/>
                <w:szCs w:val="21"/>
                <w:lang w:bidi="ar"/>
              </w:rPr>
              <w:t>2#</w:t>
            </w:r>
            <w:r w:rsidRPr="000144C3">
              <w:rPr>
                <w:rFonts w:ascii="Times New Roman" w:cs="宋体" w:hint="eastAsia"/>
                <w:sz w:val="21"/>
                <w:szCs w:val="21"/>
                <w:lang w:bidi="ar"/>
              </w:rPr>
              <w:t>生产车间</w:t>
            </w:r>
          </w:p>
        </w:tc>
        <w:tc>
          <w:tcPr>
            <w:tcW w:w="1518" w:type="dxa"/>
            <w:vMerge w:val="restart"/>
            <w:shd w:val="clear" w:color="auto" w:fill="auto"/>
            <w:vAlign w:val="center"/>
          </w:tcPr>
          <w:p w14:paraId="74E09FDB" w14:textId="24C288A6" w:rsidR="00696139" w:rsidRPr="000144C3" w:rsidRDefault="00310969">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表面处理生产线、喷漆线</w:t>
            </w:r>
          </w:p>
        </w:tc>
        <w:tc>
          <w:tcPr>
            <w:tcW w:w="1381" w:type="dxa"/>
            <w:shd w:val="clear" w:color="auto" w:fill="auto"/>
            <w:vAlign w:val="center"/>
          </w:tcPr>
          <w:p w14:paraId="686180AE"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大气沉降</w:t>
            </w:r>
          </w:p>
        </w:tc>
        <w:tc>
          <w:tcPr>
            <w:tcW w:w="2405" w:type="dxa"/>
            <w:shd w:val="clear" w:color="auto" w:fill="auto"/>
            <w:vAlign w:val="center"/>
          </w:tcPr>
          <w:p w14:paraId="7F92713E" w14:textId="4A6D0492" w:rsidR="00696139" w:rsidRPr="000144C3" w:rsidRDefault="00310969">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硫酸雾、铬酸雾、氟化物、氮氧化物、</w:t>
            </w:r>
            <w:r w:rsidRPr="000144C3">
              <w:rPr>
                <w:rFonts w:ascii="Times New Roman" w:cs="宋体" w:hint="eastAsia"/>
                <w:sz w:val="21"/>
                <w:szCs w:val="21"/>
                <w:lang w:bidi="ar"/>
              </w:rPr>
              <w:t>VOCs</w:t>
            </w:r>
          </w:p>
        </w:tc>
        <w:tc>
          <w:tcPr>
            <w:tcW w:w="1619" w:type="dxa"/>
            <w:shd w:val="clear" w:color="auto" w:fill="auto"/>
            <w:vAlign w:val="center"/>
          </w:tcPr>
          <w:p w14:paraId="300F5627" w14:textId="616367FC" w:rsidR="00696139" w:rsidRPr="000144C3" w:rsidRDefault="00310969">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六价铬、氟化物</w:t>
            </w:r>
          </w:p>
        </w:tc>
        <w:tc>
          <w:tcPr>
            <w:tcW w:w="1072" w:type="dxa"/>
            <w:shd w:val="clear" w:color="auto" w:fill="auto"/>
            <w:vAlign w:val="center"/>
          </w:tcPr>
          <w:p w14:paraId="5768EF1B"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连续</w:t>
            </w:r>
          </w:p>
        </w:tc>
      </w:tr>
      <w:tr w:rsidR="00310969" w:rsidRPr="000144C3" w14:paraId="4448E317" w14:textId="77777777">
        <w:trPr>
          <w:jc w:val="center"/>
        </w:trPr>
        <w:tc>
          <w:tcPr>
            <w:tcW w:w="1075" w:type="dxa"/>
            <w:vMerge/>
            <w:shd w:val="clear" w:color="auto" w:fill="auto"/>
            <w:vAlign w:val="center"/>
          </w:tcPr>
          <w:p w14:paraId="609B81C1" w14:textId="77777777" w:rsidR="00696139" w:rsidRPr="000144C3" w:rsidRDefault="00696139">
            <w:pPr>
              <w:widowControl w:val="0"/>
              <w:adjustRightInd w:val="0"/>
              <w:contextualSpacing/>
              <w:jc w:val="center"/>
              <w:rPr>
                <w:rFonts w:ascii="Times New Roman" w:cs="宋体"/>
                <w:sz w:val="21"/>
                <w:szCs w:val="21"/>
                <w:lang w:bidi="ar"/>
              </w:rPr>
            </w:pPr>
          </w:p>
        </w:tc>
        <w:tc>
          <w:tcPr>
            <w:tcW w:w="1518" w:type="dxa"/>
            <w:vMerge/>
            <w:shd w:val="clear" w:color="auto" w:fill="auto"/>
            <w:vAlign w:val="center"/>
          </w:tcPr>
          <w:p w14:paraId="48CDB948" w14:textId="77777777" w:rsidR="00696139" w:rsidRPr="000144C3" w:rsidRDefault="00696139">
            <w:pPr>
              <w:widowControl w:val="0"/>
              <w:adjustRightInd w:val="0"/>
              <w:contextualSpacing/>
              <w:jc w:val="center"/>
              <w:rPr>
                <w:rFonts w:ascii="Times New Roman" w:cs="宋体"/>
                <w:sz w:val="21"/>
                <w:szCs w:val="21"/>
                <w:lang w:bidi="ar"/>
              </w:rPr>
            </w:pPr>
          </w:p>
        </w:tc>
        <w:tc>
          <w:tcPr>
            <w:tcW w:w="1381" w:type="dxa"/>
            <w:shd w:val="clear" w:color="auto" w:fill="auto"/>
            <w:vAlign w:val="center"/>
          </w:tcPr>
          <w:p w14:paraId="1749D5C7"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地面漫流</w:t>
            </w:r>
          </w:p>
        </w:tc>
        <w:tc>
          <w:tcPr>
            <w:tcW w:w="2405" w:type="dxa"/>
            <w:vMerge w:val="restart"/>
            <w:shd w:val="clear" w:color="auto" w:fill="auto"/>
            <w:vAlign w:val="center"/>
          </w:tcPr>
          <w:p w14:paraId="069AE5E0" w14:textId="3E19EB9B"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COD</w:t>
            </w:r>
            <w:r w:rsidRPr="000144C3">
              <w:rPr>
                <w:rFonts w:ascii="Times New Roman" w:cs="宋体"/>
                <w:sz w:val="21"/>
                <w:szCs w:val="21"/>
                <w:lang w:bidi="ar"/>
              </w:rPr>
              <w:t>、</w:t>
            </w:r>
            <w:r w:rsidRPr="000144C3">
              <w:rPr>
                <w:rFonts w:ascii="Times New Roman" w:cs="宋体" w:hint="eastAsia"/>
                <w:sz w:val="21"/>
                <w:szCs w:val="21"/>
                <w:lang w:bidi="ar"/>
              </w:rPr>
              <w:t>S</w:t>
            </w:r>
            <w:r w:rsidRPr="000144C3">
              <w:rPr>
                <w:rFonts w:ascii="Times New Roman" w:cs="宋体"/>
                <w:sz w:val="21"/>
                <w:szCs w:val="21"/>
                <w:lang w:bidi="ar"/>
              </w:rPr>
              <w:t>S</w:t>
            </w:r>
            <w:r w:rsidRPr="000144C3">
              <w:rPr>
                <w:rFonts w:ascii="Times New Roman" w:cs="宋体"/>
                <w:sz w:val="21"/>
                <w:szCs w:val="21"/>
                <w:lang w:bidi="ar"/>
              </w:rPr>
              <w:t>、</w:t>
            </w:r>
            <w:r w:rsidR="00310969" w:rsidRPr="000144C3">
              <w:rPr>
                <w:rFonts w:ascii="Times New Roman" w:cs="宋体"/>
                <w:sz w:val="21"/>
                <w:szCs w:val="21"/>
                <w:lang w:bidi="ar"/>
              </w:rPr>
              <w:t>硫酸</w:t>
            </w:r>
            <w:r w:rsidRPr="000144C3">
              <w:rPr>
                <w:rFonts w:ascii="Times New Roman" w:cs="宋体"/>
                <w:sz w:val="21"/>
                <w:szCs w:val="21"/>
                <w:lang w:bidi="ar"/>
              </w:rPr>
              <w:t>、</w:t>
            </w:r>
            <w:r w:rsidR="00310969" w:rsidRPr="000144C3">
              <w:rPr>
                <w:rFonts w:ascii="Times New Roman" w:cs="宋体"/>
                <w:sz w:val="21"/>
                <w:szCs w:val="21"/>
                <w:lang w:bidi="ar"/>
              </w:rPr>
              <w:t>六价铬、氟化物</w:t>
            </w:r>
          </w:p>
        </w:tc>
        <w:tc>
          <w:tcPr>
            <w:tcW w:w="1619" w:type="dxa"/>
            <w:vMerge w:val="restart"/>
            <w:shd w:val="clear" w:color="auto" w:fill="auto"/>
            <w:vAlign w:val="center"/>
          </w:tcPr>
          <w:p w14:paraId="7F7166C9" w14:textId="6354C2F5" w:rsidR="00696139" w:rsidRPr="000144C3" w:rsidRDefault="00310969">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六价铬、氟化物</w:t>
            </w:r>
          </w:p>
        </w:tc>
        <w:tc>
          <w:tcPr>
            <w:tcW w:w="1072" w:type="dxa"/>
            <w:vMerge w:val="restart"/>
            <w:shd w:val="clear" w:color="auto" w:fill="auto"/>
            <w:vAlign w:val="center"/>
          </w:tcPr>
          <w:p w14:paraId="3C8137DD"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hint="eastAsia"/>
                <w:sz w:val="21"/>
                <w:szCs w:val="21"/>
                <w:lang w:bidi="ar"/>
              </w:rPr>
              <w:t>事故</w:t>
            </w:r>
          </w:p>
        </w:tc>
      </w:tr>
      <w:tr w:rsidR="00310969" w:rsidRPr="000144C3" w14:paraId="67D8717D" w14:textId="77777777">
        <w:trPr>
          <w:jc w:val="center"/>
        </w:trPr>
        <w:tc>
          <w:tcPr>
            <w:tcW w:w="1075" w:type="dxa"/>
            <w:vMerge/>
            <w:shd w:val="clear" w:color="auto" w:fill="auto"/>
            <w:vAlign w:val="center"/>
          </w:tcPr>
          <w:p w14:paraId="3B3CBFF9" w14:textId="77777777" w:rsidR="00696139" w:rsidRPr="000144C3" w:rsidRDefault="00696139">
            <w:pPr>
              <w:widowControl w:val="0"/>
              <w:adjustRightInd w:val="0"/>
              <w:contextualSpacing/>
              <w:jc w:val="center"/>
              <w:rPr>
                <w:rFonts w:ascii="Times New Roman" w:cs="宋体"/>
                <w:sz w:val="21"/>
                <w:szCs w:val="21"/>
                <w:lang w:bidi="ar"/>
              </w:rPr>
            </w:pPr>
          </w:p>
        </w:tc>
        <w:tc>
          <w:tcPr>
            <w:tcW w:w="1518" w:type="dxa"/>
            <w:vMerge/>
            <w:shd w:val="clear" w:color="auto" w:fill="auto"/>
            <w:vAlign w:val="center"/>
          </w:tcPr>
          <w:p w14:paraId="249D8C66" w14:textId="77777777" w:rsidR="00696139" w:rsidRPr="000144C3" w:rsidRDefault="00696139">
            <w:pPr>
              <w:widowControl w:val="0"/>
              <w:adjustRightInd w:val="0"/>
              <w:contextualSpacing/>
              <w:jc w:val="center"/>
              <w:rPr>
                <w:rFonts w:ascii="Times New Roman" w:cs="宋体"/>
                <w:sz w:val="21"/>
                <w:szCs w:val="21"/>
                <w:lang w:bidi="ar"/>
              </w:rPr>
            </w:pPr>
          </w:p>
        </w:tc>
        <w:tc>
          <w:tcPr>
            <w:tcW w:w="1381" w:type="dxa"/>
            <w:shd w:val="clear" w:color="auto" w:fill="auto"/>
            <w:vAlign w:val="center"/>
          </w:tcPr>
          <w:p w14:paraId="4B1FEFD5"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垂直入侵</w:t>
            </w:r>
          </w:p>
        </w:tc>
        <w:tc>
          <w:tcPr>
            <w:tcW w:w="2405" w:type="dxa"/>
            <w:vMerge/>
            <w:shd w:val="clear" w:color="auto" w:fill="auto"/>
            <w:vAlign w:val="center"/>
          </w:tcPr>
          <w:p w14:paraId="2340A2DC" w14:textId="77777777" w:rsidR="00696139" w:rsidRPr="000144C3" w:rsidRDefault="00696139">
            <w:pPr>
              <w:widowControl w:val="0"/>
              <w:adjustRightInd w:val="0"/>
              <w:contextualSpacing/>
              <w:jc w:val="center"/>
              <w:rPr>
                <w:rFonts w:ascii="Times New Roman" w:cs="宋体"/>
                <w:sz w:val="21"/>
                <w:szCs w:val="21"/>
                <w:lang w:bidi="ar"/>
              </w:rPr>
            </w:pPr>
          </w:p>
        </w:tc>
        <w:tc>
          <w:tcPr>
            <w:tcW w:w="1619" w:type="dxa"/>
            <w:vMerge/>
            <w:shd w:val="clear" w:color="auto" w:fill="auto"/>
            <w:vAlign w:val="center"/>
          </w:tcPr>
          <w:p w14:paraId="01B49BA8" w14:textId="77777777" w:rsidR="00696139" w:rsidRPr="000144C3" w:rsidRDefault="00696139">
            <w:pPr>
              <w:widowControl w:val="0"/>
              <w:adjustRightInd w:val="0"/>
              <w:contextualSpacing/>
              <w:jc w:val="center"/>
              <w:rPr>
                <w:rFonts w:ascii="Times New Roman" w:cs="宋体"/>
                <w:sz w:val="21"/>
                <w:szCs w:val="21"/>
                <w:lang w:bidi="ar"/>
              </w:rPr>
            </w:pPr>
          </w:p>
        </w:tc>
        <w:tc>
          <w:tcPr>
            <w:tcW w:w="1072" w:type="dxa"/>
            <w:vMerge/>
            <w:shd w:val="clear" w:color="auto" w:fill="auto"/>
            <w:vAlign w:val="center"/>
          </w:tcPr>
          <w:p w14:paraId="08C42552" w14:textId="77777777" w:rsidR="00696139" w:rsidRPr="000144C3" w:rsidRDefault="00696139">
            <w:pPr>
              <w:widowControl w:val="0"/>
              <w:adjustRightInd w:val="0"/>
              <w:contextualSpacing/>
              <w:jc w:val="center"/>
              <w:rPr>
                <w:rFonts w:ascii="Times New Roman" w:cs="宋体"/>
                <w:sz w:val="21"/>
                <w:szCs w:val="21"/>
                <w:lang w:bidi="ar"/>
              </w:rPr>
            </w:pPr>
          </w:p>
        </w:tc>
      </w:tr>
      <w:tr w:rsidR="00310969" w:rsidRPr="000144C3" w14:paraId="2054965C" w14:textId="77777777">
        <w:trPr>
          <w:jc w:val="center"/>
        </w:trPr>
        <w:tc>
          <w:tcPr>
            <w:tcW w:w="1075" w:type="dxa"/>
            <w:vMerge w:val="restart"/>
            <w:shd w:val="clear" w:color="auto" w:fill="auto"/>
            <w:vAlign w:val="center"/>
          </w:tcPr>
          <w:p w14:paraId="7586A9CE"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环保设施</w:t>
            </w:r>
          </w:p>
        </w:tc>
        <w:tc>
          <w:tcPr>
            <w:tcW w:w="1518" w:type="dxa"/>
            <w:vMerge w:val="restart"/>
            <w:shd w:val="clear" w:color="auto" w:fill="auto"/>
            <w:vAlign w:val="center"/>
          </w:tcPr>
          <w:p w14:paraId="4A2D39D9"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污水处理站</w:t>
            </w:r>
          </w:p>
        </w:tc>
        <w:tc>
          <w:tcPr>
            <w:tcW w:w="1381" w:type="dxa"/>
            <w:shd w:val="clear" w:color="auto" w:fill="auto"/>
            <w:vAlign w:val="center"/>
          </w:tcPr>
          <w:p w14:paraId="441116F8"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地面漫流</w:t>
            </w:r>
          </w:p>
        </w:tc>
        <w:tc>
          <w:tcPr>
            <w:tcW w:w="2405" w:type="dxa"/>
            <w:vMerge w:val="restart"/>
            <w:shd w:val="clear" w:color="auto" w:fill="auto"/>
            <w:vAlign w:val="center"/>
          </w:tcPr>
          <w:p w14:paraId="5EAAF977" w14:textId="3FD47211"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COD</w:t>
            </w:r>
            <w:r w:rsidRPr="000144C3">
              <w:rPr>
                <w:rFonts w:ascii="Times New Roman" w:cs="宋体"/>
                <w:sz w:val="21"/>
                <w:szCs w:val="21"/>
                <w:lang w:bidi="ar"/>
              </w:rPr>
              <w:t>、</w:t>
            </w:r>
            <w:r w:rsidRPr="000144C3">
              <w:rPr>
                <w:rFonts w:ascii="Times New Roman" w:cs="宋体" w:hint="eastAsia"/>
                <w:sz w:val="21"/>
                <w:szCs w:val="21"/>
                <w:lang w:bidi="ar"/>
              </w:rPr>
              <w:t>S</w:t>
            </w:r>
            <w:r w:rsidRPr="000144C3">
              <w:rPr>
                <w:rFonts w:ascii="Times New Roman" w:cs="宋体"/>
                <w:sz w:val="21"/>
                <w:szCs w:val="21"/>
                <w:lang w:bidi="ar"/>
              </w:rPr>
              <w:t>S</w:t>
            </w:r>
            <w:r w:rsidRPr="000144C3">
              <w:rPr>
                <w:rFonts w:ascii="Times New Roman" w:cs="宋体"/>
                <w:sz w:val="21"/>
                <w:szCs w:val="21"/>
                <w:lang w:bidi="ar"/>
              </w:rPr>
              <w:t>、</w:t>
            </w:r>
            <w:r w:rsidR="00310969" w:rsidRPr="000144C3">
              <w:rPr>
                <w:rFonts w:ascii="Times New Roman" w:cs="宋体"/>
                <w:sz w:val="21"/>
                <w:szCs w:val="21"/>
                <w:lang w:bidi="ar"/>
              </w:rPr>
              <w:t>硫酸、六价铬、氟化物、硝酸</w:t>
            </w:r>
          </w:p>
        </w:tc>
        <w:tc>
          <w:tcPr>
            <w:tcW w:w="1619" w:type="dxa"/>
            <w:vMerge w:val="restart"/>
            <w:shd w:val="clear" w:color="auto" w:fill="auto"/>
            <w:vAlign w:val="center"/>
          </w:tcPr>
          <w:p w14:paraId="60312E1C" w14:textId="45C81123" w:rsidR="00696139" w:rsidRPr="000144C3" w:rsidRDefault="00310969">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六价铬、氟化物</w:t>
            </w:r>
          </w:p>
        </w:tc>
        <w:tc>
          <w:tcPr>
            <w:tcW w:w="1072" w:type="dxa"/>
            <w:vMerge w:val="restart"/>
            <w:shd w:val="clear" w:color="auto" w:fill="auto"/>
            <w:vAlign w:val="center"/>
          </w:tcPr>
          <w:p w14:paraId="59C2C6E1" w14:textId="77777777" w:rsidR="00696139" w:rsidRPr="000144C3" w:rsidRDefault="005D6202">
            <w:pPr>
              <w:widowControl w:val="0"/>
              <w:adjustRightInd w:val="0"/>
              <w:contextualSpacing/>
              <w:jc w:val="center"/>
              <w:rPr>
                <w:rFonts w:ascii="Times New Roman" w:cs="宋体"/>
                <w:b/>
                <w:sz w:val="21"/>
                <w:szCs w:val="21"/>
                <w:lang w:bidi="ar"/>
              </w:rPr>
            </w:pPr>
            <w:r w:rsidRPr="000144C3">
              <w:rPr>
                <w:rFonts w:ascii="Times New Roman" w:cs="宋体" w:hint="eastAsia"/>
                <w:sz w:val="21"/>
                <w:szCs w:val="21"/>
                <w:lang w:bidi="ar"/>
              </w:rPr>
              <w:t>事故</w:t>
            </w:r>
          </w:p>
        </w:tc>
      </w:tr>
      <w:tr w:rsidR="00310969" w:rsidRPr="000144C3" w14:paraId="23212173" w14:textId="77777777">
        <w:trPr>
          <w:jc w:val="center"/>
        </w:trPr>
        <w:tc>
          <w:tcPr>
            <w:tcW w:w="1075" w:type="dxa"/>
            <w:vMerge/>
            <w:shd w:val="clear" w:color="auto" w:fill="auto"/>
            <w:vAlign w:val="center"/>
          </w:tcPr>
          <w:p w14:paraId="6818FB1F" w14:textId="77777777" w:rsidR="00696139" w:rsidRPr="000144C3" w:rsidRDefault="00696139">
            <w:pPr>
              <w:widowControl w:val="0"/>
              <w:adjustRightInd w:val="0"/>
              <w:contextualSpacing/>
              <w:jc w:val="center"/>
              <w:rPr>
                <w:rFonts w:ascii="Times New Roman" w:cs="宋体"/>
                <w:sz w:val="21"/>
                <w:szCs w:val="21"/>
                <w:lang w:bidi="ar"/>
              </w:rPr>
            </w:pPr>
          </w:p>
        </w:tc>
        <w:tc>
          <w:tcPr>
            <w:tcW w:w="1518" w:type="dxa"/>
            <w:vMerge/>
            <w:shd w:val="clear" w:color="auto" w:fill="auto"/>
            <w:vAlign w:val="center"/>
          </w:tcPr>
          <w:p w14:paraId="2166BAD7" w14:textId="77777777" w:rsidR="00696139" w:rsidRPr="000144C3" w:rsidRDefault="00696139">
            <w:pPr>
              <w:widowControl w:val="0"/>
              <w:adjustRightInd w:val="0"/>
              <w:contextualSpacing/>
              <w:jc w:val="center"/>
              <w:rPr>
                <w:rFonts w:ascii="Times New Roman" w:cs="宋体"/>
                <w:sz w:val="21"/>
                <w:szCs w:val="21"/>
                <w:lang w:bidi="ar"/>
              </w:rPr>
            </w:pPr>
          </w:p>
        </w:tc>
        <w:tc>
          <w:tcPr>
            <w:tcW w:w="1381" w:type="dxa"/>
            <w:shd w:val="clear" w:color="auto" w:fill="auto"/>
            <w:vAlign w:val="center"/>
          </w:tcPr>
          <w:p w14:paraId="7D1A9721" w14:textId="77777777" w:rsidR="00696139" w:rsidRPr="000144C3" w:rsidRDefault="005D6202">
            <w:pPr>
              <w:widowControl w:val="0"/>
              <w:adjustRightInd w:val="0"/>
              <w:contextualSpacing/>
              <w:jc w:val="center"/>
              <w:rPr>
                <w:rFonts w:ascii="Times New Roman" w:cs="宋体"/>
                <w:sz w:val="21"/>
                <w:szCs w:val="21"/>
                <w:lang w:bidi="ar"/>
              </w:rPr>
            </w:pPr>
            <w:r w:rsidRPr="000144C3">
              <w:rPr>
                <w:rFonts w:ascii="Times New Roman" w:cs="宋体"/>
                <w:sz w:val="21"/>
                <w:szCs w:val="21"/>
                <w:lang w:bidi="ar"/>
              </w:rPr>
              <w:t>垂直入侵</w:t>
            </w:r>
          </w:p>
        </w:tc>
        <w:tc>
          <w:tcPr>
            <w:tcW w:w="2405" w:type="dxa"/>
            <w:vMerge/>
            <w:shd w:val="clear" w:color="auto" w:fill="auto"/>
            <w:vAlign w:val="center"/>
          </w:tcPr>
          <w:p w14:paraId="0024C2B4" w14:textId="77777777" w:rsidR="00696139" w:rsidRPr="000144C3" w:rsidRDefault="00696139">
            <w:pPr>
              <w:widowControl w:val="0"/>
              <w:adjustRightInd w:val="0"/>
              <w:contextualSpacing/>
              <w:jc w:val="center"/>
              <w:rPr>
                <w:rFonts w:ascii="Times New Roman" w:cs="宋体"/>
                <w:sz w:val="21"/>
                <w:szCs w:val="21"/>
                <w:lang w:bidi="ar"/>
              </w:rPr>
            </w:pPr>
          </w:p>
        </w:tc>
        <w:tc>
          <w:tcPr>
            <w:tcW w:w="1619" w:type="dxa"/>
            <w:vMerge/>
            <w:shd w:val="clear" w:color="auto" w:fill="auto"/>
            <w:vAlign w:val="center"/>
          </w:tcPr>
          <w:p w14:paraId="1D4E34A8" w14:textId="77777777" w:rsidR="00696139" w:rsidRPr="000144C3" w:rsidRDefault="00696139">
            <w:pPr>
              <w:widowControl w:val="0"/>
              <w:adjustRightInd w:val="0"/>
              <w:contextualSpacing/>
              <w:jc w:val="center"/>
              <w:rPr>
                <w:rFonts w:ascii="Times New Roman" w:cs="宋体"/>
                <w:sz w:val="21"/>
                <w:szCs w:val="21"/>
                <w:lang w:bidi="ar"/>
              </w:rPr>
            </w:pPr>
          </w:p>
        </w:tc>
        <w:tc>
          <w:tcPr>
            <w:tcW w:w="1072" w:type="dxa"/>
            <w:vMerge/>
            <w:shd w:val="clear" w:color="auto" w:fill="auto"/>
            <w:vAlign w:val="center"/>
          </w:tcPr>
          <w:p w14:paraId="5C46CC86" w14:textId="77777777" w:rsidR="00696139" w:rsidRPr="000144C3" w:rsidRDefault="00696139">
            <w:pPr>
              <w:widowControl w:val="0"/>
              <w:adjustRightInd w:val="0"/>
              <w:contextualSpacing/>
              <w:jc w:val="center"/>
              <w:rPr>
                <w:rFonts w:ascii="Times New Roman" w:cs="宋体"/>
                <w:sz w:val="21"/>
                <w:szCs w:val="21"/>
                <w:lang w:bidi="ar"/>
              </w:rPr>
            </w:pPr>
          </w:p>
        </w:tc>
      </w:tr>
    </w:tbl>
    <w:p w14:paraId="490CFA6A"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5.2.6.2</w:t>
      </w:r>
      <w:r w:rsidRPr="000144C3">
        <w:rPr>
          <w:rFonts w:ascii="Times New Roman" w:hAnsi="Times New Roman" w:hint="eastAsia"/>
          <w:szCs w:val="24"/>
        </w:rPr>
        <w:t>评价工作等级</w:t>
      </w:r>
    </w:p>
    <w:p w14:paraId="11EF92D8" w14:textId="2B4218A3"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本项目占地面积</w:t>
      </w:r>
      <w:r w:rsidR="0087610C" w:rsidRPr="000144C3">
        <w:rPr>
          <w:rFonts w:ascii="Times New Roman" w:cs="宋体" w:hint="eastAsia"/>
          <w:lang w:bidi="ar"/>
        </w:rPr>
        <w:t>148694.83</w:t>
      </w:r>
      <w:r w:rsidRPr="000144C3">
        <w:rPr>
          <w:rFonts w:ascii="Times New Roman" w:cs="宋体" w:hint="eastAsia"/>
          <w:lang w:bidi="ar"/>
        </w:rPr>
        <w:t>m</w:t>
      </w:r>
      <w:r w:rsidRPr="000144C3">
        <w:rPr>
          <w:rFonts w:ascii="Times New Roman" w:cs="宋体" w:hint="eastAsia"/>
          <w:vertAlign w:val="superscript"/>
          <w:lang w:bidi="ar"/>
        </w:rPr>
        <w:t>2</w:t>
      </w:r>
      <w:r w:rsidRPr="000144C3">
        <w:rPr>
          <w:rFonts w:ascii="Times New Roman" w:cs="宋体" w:hint="eastAsia"/>
          <w:lang w:bidi="ar"/>
        </w:rPr>
        <w:t>，占地规模属于</w:t>
      </w:r>
      <w:r w:rsidR="0087610C" w:rsidRPr="000144C3">
        <w:rPr>
          <w:rFonts w:ascii="Times New Roman" w:cs="宋体" w:hint="eastAsia"/>
          <w:lang w:bidi="ar"/>
        </w:rPr>
        <w:t>中型（</w:t>
      </w:r>
      <w:r w:rsidR="0087610C" w:rsidRPr="000144C3">
        <w:rPr>
          <w:rFonts w:ascii="Times New Roman" w:cs="宋体" w:hint="eastAsia"/>
          <w:lang w:bidi="ar"/>
        </w:rPr>
        <w:t>5~50hm</w:t>
      </w:r>
      <w:r w:rsidR="0087610C" w:rsidRPr="000144C3">
        <w:rPr>
          <w:rFonts w:ascii="Times New Roman" w:cs="宋体" w:hint="eastAsia"/>
          <w:vertAlign w:val="superscript"/>
          <w:lang w:bidi="ar"/>
        </w:rPr>
        <w:t>2</w:t>
      </w:r>
      <w:r w:rsidR="0087610C" w:rsidRPr="000144C3">
        <w:rPr>
          <w:rFonts w:ascii="Times New Roman" w:cs="宋体" w:hint="eastAsia"/>
          <w:lang w:bidi="ar"/>
        </w:rPr>
        <w:t>）</w:t>
      </w:r>
      <w:r w:rsidRPr="000144C3">
        <w:rPr>
          <w:rFonts w:ascii="Times New Roman" w:cs="宋体" w:hint="eastAsia"/>
          <w:lang w:bidi="ar"/>
        </w:rPr>
        <w:t>。项目位于</w:t>
      </w:r>
      <w:r w:rsidR="0087610C" w:rsidRPr="000144C3">
        <w:rPr>
          <w:rFonts w:ascii="Times New Roman" w:hint="eastAsia"/>
          <w:bCs/>
        </w:rPr>
        <w:t>双流区工业集中发展区第六期</w:t>
      </w:r>
      <w:r w:rsidRPr="000144C3">
        <w:rPr>
          <w:rFonts w:ascii="Times New Roman" w:cs="宋体" w:hint="eastAsia"/>
          <w:lang w:bidi="ar"/>
        </w:rPr>
        <w:t>内，周边为工业用地，因此土壤敏感程度为不敏感。综上所述，按照《环境影响评价技术导则</w:t>
      </w:r>
      <w:r w:rsidRPr="000144C3">
        <w:rPr>
          <w:rFonts w:ascii="Times New Roman" w:cs="宋体" w:hint="eastAsia"/>
          <w:lang w:bidi="ar"/>
        </w:rPr>
        <w:t xml:space="preserve"> </w:t>
      </w:r>
      <w:r w:rsidRPr="000144C3">
        <w:rPr>
          <w:rFonts w:ascii="Times New Roman" w:cs="宋体" w:hint="eastAsia"/>
          <w:lang w:bidi="ar"/>
        </w:rPr>
        <w:t>土壤环境（试行）》（</w:t>
      </w:r>
      <w:r w:rsidRPr="000144C3">
        <w:rPr>
          <w:rFonts w:ascii="Times New Roman" w:cs="宋体" w:hint="eastAsia"/>
          <w:lang w:bidi="ar"/>
        </w:rPr>
        <w:t>HJ964-2018</w:t>
      </w:r>
      <w:r w:rsidRPr="000144C3">
        <w:rPr>
          <w:rFonts w:ascii="Times New Roman" w:cs="宋体" w:hint="eastAsia"/>
          <w:lang w:bidi="ar"/>
        </w:rPr>
        <w:t>）评价等级划分，本项目土壤评价工作等级为</w:t>
      </w:r>
      <w:r w:rsidR="0087610C" w:rsidRPr="000144C3">
        <w:rPr>
          <w:rFonts w:ascii="Times New Roman" w:cs="宋体" w:hint="eastAsia"/>
          <w:lang w:bidi="ar"/>
        </w:rPr>
        <w:t>二</w:t>
      </w:r>
      <w:r w:rsidRPr="000144C3">
        <w:rPr>
          <w:rFonts w:ascii="Times New Roman" w:cs="宋体" w:hint="eastAsia"/>
          <w:b/>
          <w:lang w:bidi="ar"/>
        </w:rPr>
        <w:t>级</w:t>
      </w:r>
      <w:r w:rsidRPr="000144C3">
        <w:rPr>
          <w:rFonts w:ascii="Times New Roman" w:cs="宋体" w:hint="eastAsia"/>
          <w:lang w:bidi="ar"/>
        </w:rPr>
        <w:t>。</w:t>
      </w:r>
    </w:p>
    <w:p w14:paraId="2EE1363F"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5.2.6.3</w:t>
      </w:r>
      <w:r w:rsidRPr="000144C3">
        <w:rPr>
          <w:rFonts w:ascii="Times New Roman" w:hAnsi="Times New Roman" w:hint="eastAsia"/>
          <w:szCs w:val="24"/>
        </w:rPr>
        <w:t>调查评价范围及保护目标</w:t>
      </w:r>
    </w:p>
    <w:p w14:paraId="10EAD732" w14:textId="57EBDAEE"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根据《环境影响评价技术导则</w:t>
      </w:r>
      <w:r w:rsidRPr="000144C3">
        <w:rPr>
          <w:rFonts w:ascii="Times New Roman" w:cs="宋体" w:hint="eastAsia"/>
          <w:lang w:bidi="ar"/>
        </w:rPr>
        <w:t xml:space="preserve"> </w:t>
      </w:r>
      <w:r w:rsidRPr="000144C3">
        <w:rPr>
          <w:rFonts w:ascii="Times New Roman" w:cs="宋体"/>
          <w:lang w:bidi="ar"/>
        </w:rPr>
        <w:t xml:space="preserve"> </w:t>
      </w:r>
      <w:r w:rsidRPr="000144C3">
        <w:rPr>
          <w:rFonts w:ascii="Times New Roman" w:cs="宋体" w:hint="eastAsia"/>
          <w:lang w:bidi="ar"/>
        </w:rPr>
        <w:t>土壤环境（试行）》（</w:t>
      </w:r>
      <w:r w:rsidRPr="000144C3">
        <w:rPr>
          <w:rFonts w:ascii="Times New Roman" w:cs="宋体" w:hint="eastAsia"/>
          <w:lang w:bidi="ar"/>
        </w:rPr>
        <w:t>HJ964-2018</w:t>
      </w:r>
      <w:r w:rsidRPr="000144C3">
        <w:rPr>
          <w:rFonts w:ascii="Times New Roman" w:cs="宋体" w:hint="eastAsia"/>
          <w:lang w:bidi="ar"/>
        </w:rPr>
        <w:t>），本项目的现状调查范围为项目占地范围内及占地范围外</w:t>
      </w:r>
      <w:r w:rsidR="0087610C" w:rsidRPr="000144C3">
        <w:rPr>
          <w:rFonts w:ascii="Times New Roman" w:cs="宋体" w:hint="eastAsia"/>
          <w:lang w:bidi="ar"/>
        </w:rPr>
        <w:t>20</w:t>
      </w:r>
      <w:r w:rsidRPr="000144C3">
        <w:rPr>
          <w:rFonts w:ascii="Times New Roman" w:cs="宋体" w:hint="eastAsia"/>
          <w:lang w:bidi="ar"/>
        </w:rPr>
        <w:t>0m</w:t>
      </w:r>
      <w:r w:rsidRPr="000144C3">
        <w:rPr>
          <w:rFonts w:ascii="Times New Roman" w:cs="宋体" w:hint="eastAsia"/>
          <w:lang w:bidi="ar"/>
        </w:rPr>
        <w:t>。</w:t>
      </w:r>
    </w:p>
    <w:p w14:paraId="1C4E5782"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5.2.6.3</w:t>
      </w:r>
      <w:r w:rsidRPr="000144C3">
        <w:rPr>
          <w:rFonts w:ascii="Times New Roman" w:hAnsi="Times New Roman"/>
          <w:szCs w:val="24"/>
        </w:rPr>
        <w:t>土壤现状调查及评价</w:t>
      </w:r>
    </w:p>
    <w:p w14:paraId="047FCE80" w14:textId="3A75F2B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w:t>
      </w:r>
      <w:r w:rsidRPr="000144C3">
        <w:rPr>
          <w:rFonts w:ascii="Times New Roman" w:cs="宋体" w:hint="eastAsia"/>
          <w:lang w:bidi="ar"/>
        </w:rPr>
        <w:t>1</w:t>
      </w:r>
      <w:r w:rsidRPr="000144C3">
        <w:rPr>
          <w:rFonts w:ascii="Times New Roman" w:cs="宋体" w:hint="eastAsia"/>
          <w:lang w:bidi="ar"/>
        </w:rPr>
        <w:t>）</w:t>
      </w:r>
      <w:r w:rsidR="0087610C" w:rsidRPr="000144C3">
        <w:rPr>
          <w:rFonts w:ascii="Times New Roman" w:cs="宋体" w:hint="eastAsia"/>
          <w:lang w:bidi="ar"/>
        </w:rPr>
        <w:t>土壤类型及理化性质</w:t>
      </w:r>
    </w:p>
    <w:p w14:paraId="0D7870DB" w14:textId="0B7E9261" w:rsidR="0087610C" w:rsidRPr="000144C3" w:rsidRDefault="0087610C" w:rsidP="0087610C">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lastRenderedPageBreak/>
        <w:t>根据国家土壤信息平台（</w:t>
      </w:r>
      <w:r w:rsidRPr="000144C3">
        <w:rPr>
          <w:rFonts w:ascii="Times New Roman" w:cs="宋体" w:hint="eastAsia"/>
          <w:lang w:bidi="ar"/>
        </w:rPr>
        <w:t>http://www.soilinfo.cn/MAP/index.aspx</w:t>
      </w:r>
      <w:r w:rsidRPr="000144C3">
        <w:rPr>
          <w:rFonts w:ascii="Times New Roman" w:cs="宋体" w:hint="eastAsia"/>
          <w:lang w:bidi="ar"/>
        </w:rPr>
        <w:t>）查询及现场调查，本项目调查评价范围内土壤类型为</w:t>
      </w:r>
      <w:r w:rsidR="001C1895" w:rsidRPr="000144C3">
        <w:rPr>
          <w:rFonts w:ascii="Times New Roman" w:cs="宋体" w:hint="eastAsia"/>
          <w:lang w:bidi="ar"/>
        </w:rPr>
        <w:t>黄壤。</w:t>
      </w:r>
    </w:p>
    <w:p w14:paraId="24C3CD3F"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w:t>
      </w:r>
      <w:r w:rsidRPr="000144C3">
        <w:rPr>
          <w:rFonts w:ascii="Times New Roman" w:cs="宋体" w:hint="eastAsia"/>
          <w:lang w:bidi="ar"/>
        </w:rPr>
        <w:t>2</w:t>
      </w:r>
      <w:r w:rsidRPr="000144C3">
        <w:rPr>
          <w:rFonts w:ascii="Times New Roman" w:cs="宋体" w:hint="eastAsia"/>
          <w:lang w:bidi="ar"/>
        </w:rPr>
        <w:t>）土壤现状监测</w:t>
      </w:r>
    </w:p>
    <w:p w14:paraId="06A5C142"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lang w:bidi="ar"/>
        </w:rPr>
        <w:t>详见</w:t>
      </w:r>
      <w:r w:rsidRPr="000144C3">
        <w:rPr>
          <w:rFonts w:ascii="Times New Roman" w:cs="宋体"/>
          <w:lang w:bidi="ar"/>
        </w:rPr>
        <w:t>“4.2.5”</w:t>
      </w:r>
      <w:r w:rsidRPr="000144C3">
        <w:rPr>
          <w:rFonts w:ascii="Times New Roman" w:cs="宋体"/>
          <w:lang w:bidi="ar"/>
        </w:rPr>
        <w:t>节。</w:t>
      </w:r>
    </w:p>
    <w:p w14:paraId="1FF3AC83"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lang w:bidi="ar"/>
        </w:rPr>
        <w:t>（</w:t>
      </w:r>
      <w:r w:rsidRPr="000144C3">
        <w:rPr>
          <w:rFonts w:ascii="Times New Roman" w:cs="宋体"/>
          <w:lang w:bidi="ar"/>
        </w:rPr>
        <w:t>3</w:t>
      </w:r>
      <w:r w:rsidRPr="000144C3">
        <w:rPr>
          <w:rFonts w:ascii="Times New Roman" w:cs="宋体"/>
          <w:lang w:bidi="ar"/>
        </w:rPr>
        <w:t>）现状评价结论</w:t>
      </w:r>
    </w:p>
    <w:p w14:paraId="622DE585" w14:textId="3E9D3B4E"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cs="宋体" w:hint="eastAsia"/>
          <w:lang w:bidi="ar"/>
        </w:rPr>
        <w:t>根据现状调查监测，本项目评价范围内各监测点位的各项监测指标均满足《土壤环境质量标准建设用地土壤污染风险管控标准（试行）》（</w:t>
      </w:r>
      <w:r w:rsidRPr="000144C3">
        <w:rPr>
          <w:rFonts w:ascii="Times New Roman" w:cs="宋体" w:hint="eastAsia"/>
          <w:lang w:bidi="ar"/>
        </w:rPr>
        <w:t>GB36600-2018</w:t>
      </w:r>
      <w:r w:rsidRPr="000144C3">
        <w:rPr>
          <w:rFonts w:ascii="Times New Roman" w:cs="宋体" w:hint="eastAsia"/>
          <w:lang w:bidi="ar"/>
        </w:rPr>
        <w:t>）</w:t>
      </w:r>
      <w:r w:rsidR="001C1895" w:rsidRPr="000144C3">
        <w:rPr>
          <w:rFonts w:ascii="Times New Roman" w:hint="eastAsia"/>
          <w:szCs w:val="24"/>
        </w:rPr>
        <w:t>以及《四川省建设用地土壤污染风险管控标准》（</w:t>
      </w:r>
      <w:r w:rsidR="001C1895" w:rsidRPr="000144C3">
        <w:rPr>
          <w:rFonts w:ascii="Times New Roman" w:hint="eastAsia"/>
          <w:szCs w:val="24"/>
        </w:rPr>
        <w:t>DB51/2978-2023</w:t>
      </w:r>
      <w:r w:rsidR="001C1895" w:rsidRPr="000144C3">
        <w:rPr>
          <w:rFonts w:ascii="Times New Roman"/>
          <w:szCs w:val="24"/>
        </w:rPr>
        <w:t>）</w:t>
      </w:r>
      <w:r w:rsidR="001C1895" w:rsidRPr="000144C3">
        <w:rPr>
          <w:rFonts w:ascii="Times New Roman" w:cs="宋体" w:hint="eastAsia"/>
          <w:lang w:bidi="ar"/>
        </w:rPr>
        <w:t>中</w:t>
      </w:r>
      <w:r w:rsidR="001C1895" w:rsidRPr="000144C3">
        <w:rPr>
          <w:rFonts w:ascii="Times New Roman" w:hint="eastAsia"/>
          <w:szCs w:val="24"/>
        </w:rPr>
        <w:t>第二类用地筛选值</w:t>
      </w:r>
      <w:r w:rsidRPr="000144C3">
        <w:rPr>
          <w:rFonts w:ascii="Times New Roman" w:cs="宋体" w:hint="eastAsia"/>
          <w:lang w:bidi="ar"/>
        </w:rPr>
        <w:t>。</w:t>
      </w:r>
    </w:p>
    <w:p w14:paraId="672753A2" w14:textId="77777777" w:rsidR="007335A3" w:rsidRPr="000144C3" w:rsidRDefault="007335A3" w:rsidP="007335A3">
      <w:pPr>
        <w:pStyle w:val="4"/>
        <w:ind w:left="0" w:firstLineChars="200" w:firstLine="482"/>
        <w:rPr>
          <w:rFonts w:ascii="Times New Roman" w:hAnsi="Times New Roman"/>
          <w:szCs w:val="24"/>
        </w:rPr>
      </w:pPr>
      <w:r w:rsidRPr="000144C3">
        <w:rPr>
          <w:rFonts w:ascii="Times New Roman" w:hAnsi="Times New Roman"/>
          <w:szCs w:val="24"/>
        </w:rPr>
        <w:t>5.2.6.</w:t>
      </w:r>
      <w:r w:rsidRPr="000144C3">
        <w:rPr>
          <w:rFonts w:ascii="Times New Roman" w:hAnsi="Times New Roman" w:hint="eastAsia"/>
          <w:szCs w:val="24"/>
        </w:rPr>
        <w:t>4</w:t>
      </w:r>
      <w:r w:rsidRPr="000144C3">
        <w:rPr>
          <w:rFonts w:ascii="Times New Roman" w:hAnsi="Times New Roman" w:hint="eastAsia"/>
          <w:szCs w:val="24"/>
        </w:rPr>
        <w:t>土壤环境影响预测与评价</w:t>
      </w:r>
    </w:p>
    <w:p w14:paraId="32A984E6" w14:textId="77777777" w:rsidR="007335A3" w:rsidRPr="000144C3" w:rsidRDefault="007335A3" w:rsidP="007335A3">
      <w:pPr>
        <w:widowControl w:val="0"/>
        <w:adjustRightInd w:val="0"/>
        <w:spacing w:line="360" w:lineRule="auto"/>
        <w:ind w:firstLineChars="200" w:firstLine="480"/>
        <w:jc w:val="both"/>
        <w:rPr>
          <w:rFonts w:ascii="Times New Roman"/>
        </w:rPr>
      </w:pPr>
      <w:r w:rsidRPr="000144C3">
        <w:rPr>
          <w:rFonts w:ascii="Times New Roman"/>
        </w:rPr>
        <w:t>本项目产生的废水、固体废物均得到了妥善的处理处置。厂区采取地面硬化、分区防渗，布设完善的排水系统，废水收集和排放的管道均有防渗措施，并以定期巡查和监控的方式的防止废水外泄，废水不会随意排放，影响周边土壤。</w:t>
      </w:r>
    </w:p>
    <w:p w14:paraId="2C5C2E64" w14:textId="0FD04481"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项目产生的危险废物在厂区危险废物暂存间临时贮存，化学品均存放于化学品库房</w:t>
      </w:r>
      <w:r w:rsidRPr="000144C3">
        <w:rPr>
          <w:rFonts w:ascii="Times New Roman" w:cs="仿宋" w:hint="eastAsia"/>
          <w:szCs w:val="24"/>
        </w:rPr>
        <w:t>中，均采取的了重点防渗措施，对外环境土壤影响较小。</w:t>
      </w:r>
    </w:p>
    <w:p w14:paraId="676C8D10" w14:textId="43C1EE45"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综合分析后，本次评价认为项目通过地面漫流途径对土壤的影响较小，可能对土壤环境产生不利影响的途径包括向大气排放的铬酸雾、氟化物通过沉降的方式进入土壤环境。</w:t>
      </w:r>
    </w:p>
    <w:p w14:paraId="5A838A44" w14:textId="77777777" w:rsidR="007335A3" w:rsidRPr="000144C3" w:rsidRDefault="007335A3" w:rsidP="007335A3">
      <w:pPr>
        <w:widowControl w:val="0"/>
        <w:adjustRightInd w:val="0"/>
        <w:spacing w:line="360" w:lineRule="auto"/>
        <w:ind w:firstLineChars="200" w:firstLine="482"/>
        <w:jc w:val="both"/>
        <w:rPr>
          <w:rFonts w:ascii="Times New Roman"/>
          <w:b/>
        </w:rPr>
      </w:pPr>
      <w:r w:rsidRPr="000144C3">
        <w:rPr>
          <w:rFonts w:ascii="Times New Roman" w:hint="eastAsia"/>
          <w:b/>
        </w:rPr>
        <w:t>（</w:t>
      </w:r>
      <w:r w:rsidRPr="000144C3">
        <w:rPr>
          <w:rFonts w:ascii="Times New Roman" w:hint="eastAsia"/>
          <w:b/>
        </w:rPr>
        <w:t>1</w:t>
      </w:r>
      <w:r w:rsidRPr="000144C3">
        <w:rPr>
          <w:rFonts w:ascii="Times New Roman" w:hint="eastAsia"/>
          <w:b/>
        </w:rPr>
        <w:t>）大气沉降</w:t>
      </w:r>
    </w:p>
    <w:p w14:paraId="035C2700" w14:textId="77777777" w:rsidR="007335A3" w:rsidRPr="000144C3" w:rsidRDefault="007335A3" w:rsidP="007335A3">
      <w:pPr>
        <w:widowControl w:val="0"/>
        <w:adjustRightInd w:val="0"/>
        <w:spacing w:line="360" w:lineRule="auto"/>
        <w:ind w:firstLineChars="200" w:firstLine="480"/>
        <w:jc w:val="both"/>
        <w:rPr>
          <w:rFonts w:ascii="Times New Roman"/>
        </w:rPr>
      </w:pPr>
      <w:r w:rsidRPr="000144C3">
        <w:rPr>
          <w:rFonts w:ascii="Times New Roman" w:hint="eastAsia"/>
        </w:rPr>
        <w:t>1</w:t>
      </w:r>
      <w:r w:rsidRPr="000144C3">
        <w:rPr>
          <w:rFonts w:ascii="Times New Roman" w:hint="eastAsia"/>
        </w:rPr>
        <w:t>）</w:t>
      </w:r>
      <w:r w:rsidRPr="000144C3">
        <w:rPr>
          <w:rFonts w:ascii="Times New Roman"/>
        </w:rPr>
        <w:t>预测评价范围、时段和预测情景设置</w:t>
      </w:r>
    </w:p>
    <w:p w14:paraId="0150EBBE" w14:textId="601C12A2" w:rsidR="007335A3" w:rsidRPr="000144C3" w:rsidRDefault="007335A3" w:rsidP="007335A3">
      <w:pPr>
        <w:widowControl w:val="0"/>
        <w:adjustRightInd w:val="0"/>
        <w:spacing w:line="360" w:lineRule="auto"/>
        <w:ind w:firstLineChars="200" w:firstLine="480"/>
        <w:jc w:val="both"/>
        <w:rPr>
          <w:rFonts w:ascii="Times New Roman"/>
        </w:rPr>
      </w:pPr>
      <w:r w:rsidRPr="000144C3">
        <w:rPr>
          <w:rFonts w:ascii="Times New Roman"/>
        </w:rPr>
        <w:t>项目的预测评价范围与调查评价范围一致，评价时段为项目运营期。以项目正常运营为预测工况。废气中</w:t>
      </w:r>
      <w:r w:rsidRPr="000144C3">
        <w:rPr>
          <w:rFonts w:ascii="Times New Roman"/>
          <w:szCs w:val="24"/>
        </w:rPr>
        <w:t>铬酸雾、氟化物</w:t>
      </w:r>
      <w:r w:rsidRPr="000144C3">
        <w:rPr>
          <w:rFonts w:ascii="Times New Roman"/>
        </w:rPr>
        <w:t>在干湿沉降作用下进入土壤表层。本次评价假定废气中污染物全部沉降表层中，不考虑其输出影响；废气污染源排放量保持不变，均匀沉降在固定区域内；按最不利情况考虑，排放的大气污染物全部沉降进入土壤。</w:t>
      </w:r>
    </w:p>
    <w:p w14:paraId="1870891B" w14:textId="77777777" w:rsidR="007335A3" w:rsidRPr="000144C3" w:rsidRDefault="007335A3" w:rsidP="007335A3">
      <w:pPr>
        <w:widowControl w:val="0"/>
        <w:adjustRightInd w:val="0"/>
        <w:spacing w:line="360" w:lineRule="auto"/>
        <w:ind w:firstLineChars="200" w:firstLine="480"/>
        <w:jc w:val="both"/>
        <w:rPr>
          <w:rFonts w:ascii="Times New Roman"/>
        </w:rPr>
      </w:pPr>
      <w:r w:rsidRPr="000144C3">
        <w:rPr>
          <w:rFonts w:ascii="Times New Roman"/>
        </w:rPr>
        <w:t>2</w:t>
      </w:r>
      <w:r w:rsidRPr="000144C3">
        <w:rPr>
          <w:rFonts w:ascii="Times New Roman"/>
        </w:rPr>
        <w:t>）预测评价因子</w:t>
      </w:r>
    </w:p>
    <w:p w14:paraId="30488350" w14:textId="17AC9A7E" w:rsidR="007335A3" w:rsidRPr="000144C3" w:rsidRDefault="007335A3" w:rsidP="007335A3">
      <w:pPr>
        <w:widowControl w:val="0"/>
        <w:adjustRightInd w:val="0"/>
        <w:spacing w:line="360" w:lineRule="auto"/>
        <w:ind w:firstLineChars="200" w:firstLine="480"/>
        <w:jc w:val="both"/>
        <w:rPr>
          <w:rFonts w:ascii="Times New Roman"/>
        </w:rPr>
      </w:pPr>
      <w:r w:rsidRPr="000144C3">
        <w:rPr>
          <w:rFonts w:ascii="Times New Roman"/>
        </w:rPr>
        <w:t>根据工程分析及环境影响识别结果，确定本项目环境影响要素的评价因子为</w:t>
      </w:r>
      <w:r w:rsidRPr="000144C3">
        <w:rPr>
          <w:rFonts w:ascii="Times New Roman"/>
          <w:szCs w:val="24"/>
        </w:rPr>
        <w:t>铬酸雾、氟化物</w:t>
      </w:r>
      <w:r w:rsidRPr="000144C3">
        <w:rPr>
          <w:rFonts w:ascii="Times New Roman"/>
        </w:rPr>
        <w:t>，见下表。</w:t>
      </w:r>
    </w:p>
    <w:p w14:paraId="68E2635F" w14:textId="004723F8" w:rsidR="007335A3" w:rsidRPr="000144C3" w:rsidRDefault="007335A3" w:rsidP="007335A3">
      <w:pPr>
        <w:pStyle w:val="2f4"/>
        <w:spacing w:beforeLines="0" w:afterLines="0" w:line="360" w:lineRule="auto"/>
        <w:ind w:left="0" w:firstLine="0"/>
        <w:jc w:val="center"/>
        <w:rPr>
          <w:b/>
          <w:sz w:val="21"/>
          <w:szCs w:val="21"/>
        </w:rPr>
      </w:pPr>
      <w:r w:rsidRPr="000144C3">
        <w:rPr>
          <w:b/>
          <w:sz w:val="21"/>
          <w:szCs w:val="21"/>
        </w:rPr>
        <w:t>表</w:t>
      </w:r>
      <w:r w:rsidR="001D7075" w:rsidRPr="000144C3">
        <w:rPr>
          <w:rFonts w:hint="eastAsia"/>
          <w:b/>
          <w:sz w:val="21"/>
          <w:szCs w:val="21"/>
        </w:rPr>
        <w:t xml:space="preserve">5.2.6-2  </w:t>
      </w:r>
      <w:r w:rsidRPr="000144C3">
        <w:rPr>
          <w:b/>
          <w:sz w:val="21"/>
          <w:szCs w:val="21"/>
        </w:rPr>
        <w:t>土壤环境影响预测因子一览表</w:t>
      </w: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3154"/>
        <w:gridCol w:w="3154"/>
        <w:gridCol w:w="3160"/>
      </w:tblGrid>
      <w:tr w:rsidR="007335A3" w:rsidRPr="000144C3" w14:paraId="595E90FF" w14:textId="77777777" w:rsidTr="00EA6FDB">
        <w:trPr>
          <w:jc w:val="center"/>
        </w:trPr>
        <w:tc>
          <w:tcPr>
            <w:tcW w:w="3228" w:type="dxa"/>
            <w:shd w:val="clear" w:color="auto" w:fill="auto"/>
            <w:vAlign w:val="center"/>
          </w:tcPr>
          <w:p w14:paraId="500B2AC2" w14:textId="77777777" w:rsidR="007335A3" w:rsidRPr="000144C3" w:rsidRDefault="007335A3" w:rsidP="00EA6FDB">
            <w:pPr>
              <w:pStyle w:val="a1"/>
              <w:spacing w:after="0"/>
              <w:jc w:val="center"/>
              <w:rPr>
                <w:rFonts w:ascii="Times New Roman" w:hAnsi="Times New Roman"/>
                <w:sz w:val="21"/>
                <w:szCs w:val="21"/>
              </w:rPr>
            </w:pPr>
            <w:r w:rsidRPr="000144C3">
              <w:rPr>
                <w:rFonts w:ascii="Times New Roman" w:hAnsi="Times New Roman"/>
                <w:sz w:val="21"/>
                <w:szCs w:val="21"/>
              </w:rPr>
              <w:t>环境要素</w:t>
            </w:r>
          </w:p>
        </w:tc>
        <w:tc>
          <w:tcPr>
            <w:tcW w:w="3228" w:type="dxa"/>
            <w:shd w:val="clear" w:color="auto" w:fill="auto"/>
            <w:vAlign w:val="center"/>
          </w:tcPr>
          <w:p w14:paraId="57744491" w14:textId="77777777" w:rsidR="007335A3" w:rsidRPr="000144C3" w:rsidRDefault="007335A3" w:rsidP="00EA6FDB">
            <w:pPr>
              <w:pStyle w:val="a1"/>
              <w:spacing w:after="0"/>
              <w:jc w:val="center"/>
              <w:rPr>
                <w:rFonts w:ascii="Times New Roman" w:hAnsi="Times New Roman"/>
                <w:sz w:val="21"/>
                <w:szCs w:val="21"/>
              </w:rPr>
            </w:pPr>
            <w:r w:rsidRPr="000144C3">
              <w:rPr>
                <w:rFonts w:ascii="Times New Roman" w:hAnsi="Times New Roman"/>
                <w:sz w:val="21"/>
                <w:szCs w:val="21"/>
              </w:rPr>
              <w:t>装置区及排放源</w:t>
            </w:r>
          </w:p>
        </w:tc>
        <w:tc>
          <w:tcPr>
            <w:tcW w:w="3228" w:type="dxa"/>
            <w:shd w:val="clear" w:color="auto" w:fill="auto"/>
            <w:vAlign w:val="center"/>
          </w:tcPr>
          <w:p w14:paraId="227764B1" w14:textId="77777777" w:rsidR="007335A3" w:rsidRPr="000144C3" w:rsidRDefault="007335A3" w:rsidP="00EA6FDB">
            <w:pPr>
              <w:pStyle w:val="a1"/>
              <w:spacing w:after="0"/>
              <w:jc w:val="center"/>
              <w:rPr>
                <w:rFonts w:ascii="Times New Roman" w:hAnsi="Times New Roman"/>
                <w:sz w:val="21"/>
                <w:szCs w:val="21"/>
              </w:rPr>
            </w:pPr>
            <w:r w:rsidRPr="000144C3">
              <w:rPr>
                <w:rFonts w:ascii="Times New Roman" w:hAnsi="Times New Roman"/>
                <w:sz w:val="21"/>
                <w:szCs w:val="21"/>
              </w:rPr>
              <w:t>预测评价因子</w:t>
            </w:r>
          </w:p>
        </w:tc>
      </w:tr>
      <w:tr w:rsidR="007335A3" w:rsidRPr="000144C3" w14:paraId="02F54C09" w14:textId="77777777" w:rsidTr="00EA6FDB">
        <w:trPr>
          <w:jc w:val="center"/>
        </w:trPr>
        <w:tc>
          <w:tcPr>
            <w:tcW w:w="3228" w:type="dxa"/>
            <w:shd w:val="clear" w:color="auto" w:fill="auto"/>
            <w:vAlign w:val="center"/>
          </w:tcPr>
          <w:p w14:paraId="1BED7768" w14:textId="77777777" w:rsidR="007335A3" w:rsidRPr="000144C3" w:rsidRDefault="007335A3" w:rsidP="00EA6FDB">
            <w:pPr>
              <w:pStyle w:val="a1"/>
              <w:spacing w:after="0"/>
              <w:jc w:val="center"/>
              <w:rPr>
                <w:rFonts w:ascii="Times New Roman" w:hAnsi="Times New Roman"/>
                <w:sz w:val="21"/>
                <w:szCs w:val="21"/>
              </w:rPr>
            </w:pPr>
            <w:r w:rsidRPr="000144C3">
              <w:rPr>
                <w:rFonts w:ascii="Times New Roman" w:hAnsi="Times New Roman"/>
                <w:sz w:val="21"/>
                <w:szCs w:val="21"/>
              </w:rPr>
              <w:t>土壤环境</w:t>
            </w:r>
          </w:p>
        </w:tc>
        <w:tc>
          <w:tcPr>
            <w:tcW w:w="3228" w:type="dxa"/>
            <w:shd w:val="clear" w:color="auto" w:fill="auto"/>
            <w:vAlign w:val="center"/>
          </w:tcPr>
          <w:p w14:paraId="000A926C" w14:textId="504ABB69" w:rsidR="007335A3" w:rsidRPr="000144C3" w:rsidRDefault="007335A3" w:rsidP="00EA6FDB">
            <w:pPr>
              <w:pStyle w:val="a1"/>
              <w:spacing w:after="0"/>
              <w:jc w:val="center"/>
              <w:rPr>
                <w:rFonts w:ascii="Times New Roman" w:hAnsi="Times New Roman"/>
                <w:sz w:val="21"/>
                <w:szCs w:val="21"/>
              </w:rPr>
            </w:pPr>
            <w:r w:rsidRPr="000144C3">
              <w:rPr>
                <w:rFonts w:ascii="Times New Roman" w:hAnsi="Times New Roman"/>
                <w:sz w:val="21"/>
                <w:szCs w:val="21"/>
              </w:rPr>
              <w:t>2#</w:t>
            </w:r>
            <w:r w:rsidRPr="000144C3">
              <w:rPr>
                <w:rFonts w:ascii="Times New Roman" w:hAnsi="Times New Roman"/>
                <w:sz w:val="21"/>
                <w:szCs w:val="21"/>
              </w:rPr>
              <w:t>生产车间</w:t>
            </w:r>
          </w:p>
        </w:tc>
        <w:tc>
          <w:tcPr>
            <w:tcW w:w="3228" w:type="dxa"/>
            <w:shd w:val="clear" w:color="auto" w:fill="auto"/>
            <w:vAlign w:val="center"/>
          </w:tcPr>
          <w:p w14:paraId="309FF135" w14:textId="124B9840" w:rsidR="007335A3" w:rsidRPr="000144C3" w:rsidRDefault="007335A3" w:rsidP="00EA6FDB">
            <w:pPr>
              <w:pStyle w:val="a1"/>
              <w:spacing w:after="0"/>
              <w:jc w:val="center"/>
              <w:rPr>
                <w:rFonts w:ascii="Times New Roman" w:hAnsi="Times New Roman"/>
                <w:sz w:val="21"/>
                <w:szCs w:val="21"/>
              </w:rPr>
            </w:pPr>
            <w:r w:rsidRPr="000144C3">
              <w:rPr>
                <w:rFonts w:ascii="Times New Roman" w:hAnsi="Times New Roman"/>
                <w:sz w:val="21"/>
                <w:szCs w:val="21"/>
              </w:rPr>
              <w:t>铬酸雾、氟化物</w:t>
            </w:r>
          </w:p>
        </w:tc>
      </w:tr>
    </w:tbl>
    <w:p w14:paraId="1772A4DA" w14:textId="77777777" w:rsidR="007335A3" w:rsidRPr="000144C3" w:rsidRDefault="007335A3" w:rsidP="007335A3">
      <w:pPr>
        <w:widowControl w:val="0"/>
        <w:adjustRightInd w:val="0"/>
        <w:spacing w:line="360" w:lineRule="auto"/>
        <w:ind w:firstLineChars="200" w:firstLine="480"/>
        <w:jc w:val="both"/>
        <w:rPr>
          <w:rFonts w:ascii="Times New Roman"/>
        </w:rPr>
      </w:pPr>
      <w:r w:rsidRPr="000144C3">
        <w:rPr>
          <w:rFonts w:ascii="Times New Roman"/>
        </w:rPr>
        <w:t>3</w:t>
      </w:r>
      <w:r w:rsidRPr="000144C3">
        <w:rPr>
          <w:rFonts w:ascii="Times New Roman"/>
        </w:rPr>
        <w:t>）预测模式和方法</w:t>
      </w:r>
    </w:p>
    <w:p w14:paraId="242AFFCA" w14:textId="7777777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根据《环境影响评价技术导则土壤环境（试行）》（</w:t>
      </w:r>
      <w:r w:rsidRPr="000144C3">
        <w:rPr>
          <w:rFonts w:ascii="Times New Roman"/>
          <w:szCs w:val="24"/>
        </w:rPr>
        <w:t>HJ964-2018</w:t>
      </w:r>
      <w:r w:rsidRPr="000144C3">
        <w:rPr>
          <w:rFonts w:ascii="Times New Roman"/>
          <w:szCs w:val="24"/>
        </w:rPr>
        <w:t>）的相关要求，本次土</w:t>
      </w:r>
      <w:r w:rsidRPr="000144C3">
        <w:rPr>
          <w:rFonts w:ascii="Times New Roman"/>
          <w:szCs w:val="24"/>
        </w:rPr>
        <w:lastRenderedPageBreak/>
        <w:t>壤环境影响预测模式选取导则附录</w:t>
      </w:r>
      <w:r w:rsidRPr="000144C3">
        <w:rPr>
          <w:rFonts w:ascii="Times New Roman"/>
          <w:szCs w:val="24"/>
        </w:rPr>
        <w:t>E</w:t>
      </w:r>
      <w:r w:rsidRPr="000144C3">
        <w:rPr>
          <w:rFonts w:ascii="Times New Roman"/>
          <w:szCs w:val="24"/>
        </w:rPr>
        <w:t>中推荐的预测方式进行，具体模式如下：</w:t>
      </w:r>
    </w:p>
    <w:p w14:paraId="20A3A288" w14:textId="7777777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单位质量土壤中某种物质的增量可用下式计算：</w:t>
      </w:r>
    </w:p>
    <w:p w14:paraId="409EED16" w14:textId="77777777" w:rsidR="007335A3" w:rsidRPr="000144C3" w:rsidRDefault="007335A3" w:rsidP="007335A3">
      <w:pPr>
        <w:widowControl w:val="0"/>
        <w:adjustRightInd w:val="0"/>
        <w:spacing w:line="360" w:lineRule="auto"/>
        <w:jc w:val="center"/>
        <w:rPr>
          <w:rFonts w:ascii="Times New Roman"/>
          <w:szCs w:val="24"/>
        </w:rPr>
      </w:pPr>
      <w:r w:rsidRPr="000144C3">
        <w:rPr>
          <w:rFonts w:ascii="Times New Roman"/>
          <w:szCs w:val="24"/>
        </w:rPr>
        <w:t>ΔS=n(</w:t>
      </w:r>
      <w:r w:rsidRPr="000144C3">
        <w:rPr>
          <w:rFonts w:ascii="Cambria Math" w:hAnsi="Cambria Math" w:cs="Cambria Math"/>
          <w:szCs w:val="24"/>
        </w:rPr>
        <w:t>𝐼𝑠</w:t>
      </w:r>
      <w:r w:rsidRPr="000144C3">
        <w:rPr>
          <w:rFonts w:ascii="Times New Roman"/>
          <w:szCs w:val="24"/>
        </w:rPr>
        <w:t>−</w:t>
      </w:r>
      <w:r w:rsidRPr="000144C3">
        <w:rPr>
          <w:rFonts w:ascii="Cambria Math" w:hAnsi="Cambria Math" w:cs="Cambria Math"/>
          <w:szCs w:val="24"/>
        </w:rPr>
        <w:t>𝐿𝑠</w:t>
      </w:r>
      <w:r w:rsidRPr="000144C3">
        <w:rPr>
          <w:rFonts w:ascii="Times New Roman"/>
          <w:szCs w:val="24"/>
        </w:rPr>
        <w:t>−</w:t>
      </w:r>
      <w:r w:rsidRPr="000144C3">
        <w:rPr>
          <w:rFonts w:ascii="Cambria Math" w:hAnsi="Cambria Math" w:cs="Cambria Math"/>
          <w:szCs w:val="24"/>
        </w:rPr>
        <w:t>𝑅𝑠</w:t>
      </w:r>
      <w:r w:rsidRPr="000144C3">
        <w:rPr>
          <w:rFonts w:ascii="Times New Roman"/>
          <w:szCs w:val="24"/>
        </w:rPr>
        <w:t>)/(</w:t>
      </w:r>
      <w:r w:rsidRPr="000144C3">
        <w:rPr>
          <w:rFonts w:ascii="Cambria Math" w:hAnsi="Cambria Math" w:cs="Cambria Math"/>
          <w:szCs w:val="24"/>
        </w:rPr>
        <w:t>𝜌𝑏</w:t>
      </w:r>
      <w:r w:rsidRPr="000144C3">
        <w:rPr>
          <w:rFonts w:ascii="Times New Roman"/>
          <w:szCs w:val="24"/>
        </w:rPr>
        <w:t>×</w:t>
      </w:r>
      <w:r w:rsidRPr="000144C3">
        <w:rPr>
          <w:rFonts w:ascii="Cambria Math" w:hAnsi="Cambria Math" w:cs="Cambria Math"/>
          <w:szCs w:val="24"/>
        </w:rPr>
        <w:t>𝐴</w:t>
      </w:r>
      <w:r w:rsidRPr="000144C3">
        <w:rPr>
          <w:rFonts w:ascii="Times New Roman"/>
          <w:szCs w:val="24"/>
        </w:rPr>
        <w:t>×</w:t>
      </w:r>
      <w:r w:rsidRPr="000144C3">
        <w:rPr>
          <w:rFonts w:ascii="Cambria Math" w:hAnsi="Cambria Math" w:cs="Cambria Math"/>
          <w:szCs w:val="24"/>
        </w:rPr>
        <w:t>𝐷</w:t>
      </w:r>
      <w:r w:rsidRPr="000144C3">
        <w:rPr>
          <w:rFonts w:ascii="Times New Roman"/>
          <w:szCs w:val="24"/>
        </w:rPr>
        <w:t>)</w:t>
      </w:r>
    </w:p>
    <w:p w14:paraId="2BFA28E1" w14:textId="7777777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式中：</w:t>
      </w:r>
    </w:p>
    <w:p w14:paraId="36FF08F2" w14:textId="77777777" w:rsidR="007335A3" w:rsidRPr="000144C3" w:rsidRDefault="007335A3" w:rsidP="007335A3">
      <w:pPr>
        <w:widowControl w:val="0"/>
        <w:adjustRightInd w:val="0"/>
        <w:spacing w:line="360" w:lineRule="auto"/>
        <w:ind w:firstLineChars="500" w:firstLine="1200"/>
        <w:jc w:val="both"/>
        <w:rPr>
          <w:rFonts w:ascii="Times New Roman"/>
          <w:szCs w:val="24"/>
        </w:rPr>
      </w:pPr>
      <w:r w:rsidRPr="000144C3">
        <w:rPr>
          <w:rFonts w:ascii="Times New Roman"/>
          <w:szCs w:val="24"/>
        </w:rPr>
        <w:t>ΔS—</w:t>
      </w:r>
      <w:r w:rsidRPr="000144C3">
        <w:rPr>
          <w:rFonts w:ascii="Times New Roman"/>
          <w:szCs w:val="24"/>
        </w:rPr>
        <w:t>单位质量表层土壤中某种物质的增量，</w:t>
      </w:r>
      <w:r w:rsidRPr="000144C3">
        <w:rPr>
          <w:rFonts w:ascii="Times New Roman"/>
          <w:szCs w:val="24"/>
        </w:rPr>
        <w:t>g/kg</w:t>
      </w:r>
      <w:r w:rsidRPr="000144C3">
        <w:rPr>
          <w:rFonts w:ascii="Times New Roman"/>
          <w:szCs w:val="24"/>
        </w:rPr>
        <w:t>；</w:t>
      </w:r>
    </w:p>
    <w:p w14:paraId="7106F125" w14:textId="77777777" w:rsidR="007335A3" w:rsidRPr="000144C3" w:rsidRDefault="007335A3" w:rsidP="007335A3">
      <w:pPr>
        <w:widowControl w:val="0"/>
        <w:adjustRightInd w:val="0"/>
        <w:spacing w:line="360" w:lineRule="auto"/>
        <w:ind w:firstLineChars="500" w:firstLine="1200"/>
        <w:jc w:val="both"/>
        <w:rPr>
          <w:rFonts w:ascii="Times New Roman"/>
          <w:szCs w:val="24"/>
        </w:rPr>
      </w:pPr>
      <w:r w:rsidRPr="000144C3">
        <w:rPr>
          <w:rFonts w:ascii="Times New Roman"/>
          <w:szCs w:val="24"/>
        </w:rPr>
        <w:t>I</w:t>
      </w:r>
      <w:r w:rsidRPr="00AA2D1D">
        <w:rPr>
          <w:rFonts w:ascii="Times New Roman"/>
          <w:szCs w:val="24"/>
          <w:vertAlign w:val="subscript"/>
        </w:rPr>
        <w:t>S</w:t>
      </w:r>
      <w:r w:rsidRPr="000144C3">
        <w:rPr>
          <w:rFonts w:ascii="Times New Roman"/>
          <w:szCs w:val="24"/>
        </w:rPr>
        <w:t>—</w:t>
      </w:r>
      <w:r w:rsidRPr="000144C3">
        <w:rPr>
          <w:rFonts w:ascii="Times New Roman"/>
          <w:szCs w:val="24"/>
        </w:rPr>
        <w:t>预测评价范围内单位年份表层土壤中某种物质的输入量，</w:t>
      </w:r>
      <w:r w:rsidRPr="000144C3">
        <w:rPr>
          <w:rFonts w:ascii="Times New Roman"/>
          <w:szCs w:val="24"/>
        </w:rPr>
        <w:t>g</w:t>
      </w:r>
      <w:r w:rsidRPr="000144C3">
        <w:rPr>
          <w:rFonts w:ascii="Times New Roman"/>
          <w:szCs w:val="24"/>
        </w:rPr>
        <w:t>；</w:t>
      </w:r>
    </w:p>
    <w:p w14:paraId="325E125A" w14:textId="77777777" w:rsidR="007335A3" w:rsidRPr="000144C3" w:rsidRDefault="007335A3" w:rsidP="007335A3">
      <w:pPr>
        <w:widowControl w:val="0"/>
        <w:adjustRightInd w:val="0"/>
        <w:spacing w:line="360" w:lineRule="auto"/>
        <w:ind w:firstLineChars="500" w:firstLine="1200"/>
        <w:jc w:val="both"/>
        <w:rPr>
          <w:rFonts w:ascii="Times New Roman"/>
          <w:szCs w:val="24"/>
        </w:rPr>
      </w:pPr>
      <w:r w:rsidRPr="000144C3">
        <w:rPr>
          <w:rFonts w:ascii="Times New Roman"/>
          <w:szCs w:val="24"/>
        </w:rPr>
        <w:t>L</w:t>
      </w:r>
      <w:r w:rsidRPr="00AA2D1D">
        <w:rPr>
          <w:rFonts w:ascii="Times New Roman"/>
          <w:szCs w:val="24"/>
          <w:vertAlign w:val="subscript"/>
        </w:rPr>
        <w:t>S</w:t>
      </w:r>
      <w:r w:rsidRPr="000144C3">
        <w:rPr>
          <w:rFonts w:ascii="Times New Roman"/>
          <w:szCs w:val="24"/>
        </w:rPr>
        <w:t>—</w:t>
      </w:r>
      <w:r w:rsidRPr="000144C3">
        <w:rPr>
          <w:rFonts w:ascii="Times New Roman"/>
          <w:szCs w:val="24"/>
        </w:rPr>
        <w:t>预测评价范围内单位年份表层土壤中某种物质经淋溶排出的量，</w:t>
      </w:r>
      <w:r w:rsidRPr="000144C3">
        <w:rPr>
          <w:rFonts w:ascii="Times New Roman"/>
          <w:szCs w:val="24"/>
        </w:rPr>
        <w:t>g</w:t>
      </w:r>
      <w:r w:rsidRPr="000144C3">
        <w:rPr>
          <w:rFonts w:ascii="Times New Roman"/>
          <w:szCs w:val="24"/>
        </w:rPr>
        <w:t>；</w:t>
      </w:r>
    </w:p>
    <w:p w14:paraId="5DF2CE8D" w14:textId="77777777" w:rsidR="007335A3" w:rsidRPr="000144C3" w:rsidRDefault="007335A3" w:rsidP="007335A3">
      <w:pPr>
        <w:widowControl w:val="0"/>
        <w:adjustRightInd w:val="0"/>
        <w:spacing w:line="360" w:lineRule="auto"/>
        <w:ind w:firstLineChars="500" w:firstLine="1200"/>
        <w:jc w:val="both"/>
        <w:rPr>
          <w:rFonts w:ascii="Times New Roman"/>
          <w:szCs w:val="24"/>
        </w:rPr>
      </w:pPr>
      <w:r w:rsidRPr="000144C3">
        <w:rPr>
          <w:rFonts w:ascii="Times New Roman"/>
          <w:szCs w:val="24"/>
        </w:rPr>
        <w:t>R</w:t>
      </w:r>
      <w:r w:rsidRPr="00AA2D1D">
        <w:rPr>
          <w:rFonts w:ascii="Times New Roman"/>
          <w:szCs w:val="24"/>
          <w:vertAlign w:val="subscript"/>
        </w:rPr>
        <w:t>S</w:t>
      </w:r>
      <w:r w:rsidRPr="000144C3">
        <w:rPr>
          <w:rFonts w:ascii="Times New Roman"/>
          <w:szCs w:val="24"/>
        </w:rPr>
        <w:t>—</w:t>
      </w:r>
      <w:r w:rsidRPr="000144C3">
        <w:rPr>
          <w:rFonts w:ascii="Times New Roman"/>
          <w:szCs w:val="24"/>
        </w:rPr>
        <w:t>预测评价范围内单位年份表层土壤中某种物质经径流排出的量，</w:t>
      </w:r>
      <w:r w:rsidRPr="000144C3">
        <w:rPr>
          <w:rFonts w:ascii="Times New Roman"/>
          <w:szCs w:val="24"/>
        </w:rPr>
        <w:t>g</w:t>
      </w:r>
      <w:r w:rsidRPr="000144C3">
        <w:rPr>
          <w:rFonts w:ascii="Times New Roman"/>
          <w:szCs w:val="24"/>
        </w:rPr>
        <w:t>；</w:t>
      </w:r>
    </w:p>
    <w:p w14:paraId="46EAD87B" w14:textId="77777777" w:rsidR="007335A3" w:rsidRPr="000144C3" w:rsidRDefault="007335A3" w:rsidP="007335A3">
      <w:pPr>
        <w:widowControl w:val="0"/>
        <w:adjustRightInd w:val="0"/>
        <w:spacing w:line="360" w:lineRule="auto"/>
        <w:ind w:firstLineChars="500" w:firstLine="1200"/>
        <w:jc w:val="both"/>
        <w:rPr>
          <w:rFonts w:ascii="Times New Roman"/>
          <w:szCs w:val="24"/>
        </w:rPr>
      </w:pPr>
      <w:r w:rsidRPr="000144C3">
        <w:rPr>
          <w:rFonts w:ascii="Times New Roman"/>
          <w:szCs w:val="24"/>
        </w:rPr>
        <w:t>ρ</w:t>
      </w:r>
      <w:r w:rsidRPr="00AA2D1D">
        <w:rPr>
          <w:rFonts w:ascii="Times New Roman"/>
          <w:szCs w:val="24"/>
          <w:vertAlign w:val="subscript"/>
        </w:rPr>
        <w:t>b</w:t>
      </w:r>
      <w:r w:rsidRPr="000144C3">
        <w:rPr>
          <w:rFonts w:ascii="Times New Roman"/>
          <w:szCs w:val="24"/>
        </w:rPr>
        <w:t>—</w:t>
      </w:r>
      <w:r w:rsidRPr="000144C3">
        <w:rPr>
          <w:rFonts w:ascii="Times New Roman"/>
          <w:szCs w:val="24"/>
        </w:rPr>
        <w:t>表层土壤容重，</w:t>
      </w:r>
      <w:r w:rsidRPr="000144C3">
        <w:rPr>
          <w:rFonts w:ascii="Times New Roman"/>
          <w:szCs w:val="24"/>
        </w:rPr>
        <w:t>kg/m</w:t>
      </w:r>
      <w:r w:rsidRPr="000144C3">
        <w:rPr>
          <w:rFonts w:ascii="Times New Roman"/>
          <w:szCs w:val="24"/>
          <w:vertAlign w:val="superscript"/>
        </w:rPr>
        <w:t>3</w:t>
      </w:r>
      <w:r w:rsidRPr="000144C3">
        <w:rPr>
          <w:rFonts w:ascii="Times New Roman"/>
          <w:szCs w:val="24"/>
        </w:rPr>
        <w:t>；</w:t>
      </w:r>
    </w:p>
    <w:p w14:paraId="3A7FB7AF" w14:textId="77777777" w:rsidR="007335A3" w:rsidRPr="000144C3" w:rsidRDefault="007335A3" w:rsidP="007335A3">
      <w:pPr>
        <w:widowControl w:val="0"/>
        <w:adjustRightInd w:val="0"/>
        <w:spacing w:line="360" w:lineRule="auto"/>
        <w:ind w:firstLineChars="500" w:firstLine="1200"/>
        <w:jc w:val="both"/>
        <w:rPr>
          <w:rFonts w:ascii="Times New Roman"/>
          <w:szCs w:val="24"/>
        </w:rPr>
      </w:pPr>
      <w:r w:rsidRPr="000144C3">
        <w:rPr>
          <w:rFonts w:ascii="Times New Roman"/>
          <w:szCs w:val="24"/>
        </w:rPr>
        <w:t>A—</w:t>
      </w:r>
      <w:r w:rsidRPr="000144C3">
        <w:rPr>
          <w:rFonts w:ascii="Times New Roman"/>
          <w:szCs w:val="24"/>
        </w:rPr>
        <w:t>预测评价范围，</w:t>
      </w:r>
      <w:r w:rsidRPr="000144C3">
        <w:rPr>
          <w:rFonts w:ascii="Times New Roman"/>
          <w:szCs w:val="24"/>
        </w:rPr>
        <w:t>m</w:t>
      </w:r>
      <w:r w:rsidRPr="000144C3">
        <w:rPr>
          <w:rFonts w:ascii="Times New Roman"/>
          <w:szCs w:val="24"/>
          <w:vertAlign w:val="superscript"/>
        </w:rPr>
        <w:t>2</w:t>
      </w:r>
      <w:r w:rsidRPr="000144C3">
        <w:rPr>
          <w:rFonts w:ascii="Times New Roman"/>
          <w:szCs w:val="24"/>
        </w:rPr>
        <w:t>；</w:t>
      </w:r>
    </w:p>
    <w:p w14:paraId="50B6759C" w14:textId="77777777" w:rsidR="007335A3" w:rsidRPr="000144C3" w:rsidRDefault="007335A3" w:rsidP="007335A3">
      <w:pPr>
        <w:widowControl w:val="0"/>
        <w:adjustRightInd w:val="0"/>
        <w:spacing w:line="360" w:lineRule="auto"/>
        <w:ind w:firstLineChars="500" w:firstLine="1200"/>
        <w:jc w:val="both"/>
        <w:rPr>
          <w:rFonts w:ascii="Times New Roman"/>
          <w:szCs w:val="24"/>
        </w:rPr>
      </w:pPr>
      <w:r w:rsidRPr="000144C3">
        <w:rPr>
          <w:rFonts w:ascii="Times New Roman"/>
          <w:szCs w:val="24"/>
        </w:rPr>
        <w:t>D—</w:t>
      </w:r>
      <w:r w:rsidRPr="000144C3">
        <w:rPr>
          <w:rFonts w:ascii="Times New Roman"/>
          <w:szCs w:val="24"/>
        </w:rPr>
        <w:t>表层土壤深度，一般取</w:t>
      </w:r>
      <w:r w:rsidRPr="000144C3">
        <w:rPr>
          <w:rFonts w:ascii="Times New Roman"/>
          <w:szCs w:val="24"/>
        </w:rPr>
        <w:t>0.2m</w:t>
      </w:r>
      <w:r w:rsidRPr="000144C3">
        <w:rPr>
          <w:rFonts w:ascii="Times New Roman"/>
          <w:szCs w:val="24"/>
        </w:rPr>
        <w:t>，可根据实际情况适当调整；</w:t>
      </w:r>
    </w:p>
    <w:p w14:paraId="02CAD4FE" w14:textId="77777777" w:rsidR="007335A3" w:rsidRPr="000144C3" w:rsidRDefault="007335A3" w:rsidP="007335A3">
      <w:pPr>
        <w:widowControl w:val="0"/>
        <w:adjustRightInd w:val="0"/>
        <w:spacing w:line="360" w:lineRule="auto"/>
        <w:ind w:firstLineChars="500" w:firstLine="1200"/>
        <w:jc w:val="both"/>
        <w:rPr>
          <w:rFonts w:ascii="Times New Roman"/>
          <w:szCs w:val="24"/>
        </w:rPr>
      </w:pPr>
      <w:r w:rsidRPr="000144C3">
        <w:rPr>
          <w:rFonts w:ascii="Times New Roman"/>
          <w:szCs w:val="24"/>
        </w:rPr>
        <w:t>n—</w:t>
      </w:r>
      <w:r w:rsidRPr="000144C3">
        <w:rPr>
          <w:rFonts w:ascii="Times New Roman"/>
          <w:szCs w:val="24"/>
        </w:rPr>
        <w:t>持续年份，</w:t>
      </w:r>
      <w:r w:rsidRPr="000144C3">
        <w:rPr>
          <w:rFonts w:ascii="Times New Roman"/>
          <w:szCs w:val="24"/>
        </w:rPr>
        <w:t>a</w:t>
      </w:r>
      <w:r w:rsidRPr="000144C3">
        <w:rPr>
          <w:rFonts w:ascii="Times New Roman"/>
          <w:szCs w:val="24"/>
        </w:rPr>
        <w:t>。</w:t>
      </w:r>
    </w:p>
    <w:p w14:paraId="3A59B64B" w14:textId="7777777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根据土壤导则附录</w:t>
      </w:r>
      <w:r w:rsidRPr="000144C3">
        <w:rPr>
          <w:rFonts w:ascii="Times New Roman"/>
          <w:szCs w:val="24"/>
        </w:rPr>
        <w:t>E</w:t>
      </w:r>
      <w:r w:rsidRPr="000144C3">
        <w:rPr>
          <w:rFonts w:ascii="Times New Roman"/>
          <w:szCs w:val="24"/>
        </w:rPr>
        <w:t>，项目涉及大气沉降影响的，可不考虑输出量，因此上述公式可简化为：</w:t>
      </w:r>
    </w:p>
    <w:p w14:paraId="1EB3208F" w14:textId="77777777" w:rsidR="007335A3" w:rsidRPr="000144C3" w:rsidRDefault="007335A3" w:rsidP="007335A3">
      <w:pPr>
        <w:widowControl w:val="0"/>
        <w:adjustRightInd w:val="0"/>
        <w:spacing w:line="360" w:lineRule="auto"/>
        <w:jc w:val="center"/>
        <w:rPr>
          <w:rFonts w:ascii="Times New Roman"/>
          <w:szCs w:val="24"/>
        </w:rPr>
      </w:pPr>
      <w:r w:rsidRPr="000144C3">
        <w:rPr>
          <w:rFonts w:ascii="Times New Roman"/>
          <w:szCs w:val="24"/>
        </w:rPr>
        <w:t>ΔS=n×IS/(ρb×A×D</w:t>
      </w:r>
      <w:r w:rsidRPr="000144C3">
        <w:rPr>
          <w:rFonts w:ascii="Times New Roman" w:hint="eastAsia"/>
          <w:szCs w:val="24"/>
        </w:rPr>
        <w:t>)</w:t>
      </w:r>
    </w:p>
    <w:p w14:paraId="58F4D91A" w14:textId="7777777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4</w:t>
      </w:r>
      <w:r w:rsidRPr="000144C3">
        <w:rPr>
          <w:rFonts w:ascii="Times New Roman"/>
          <w:szCs w:val="24"/>
        </w:rPr>
        <w:t>）预测参数选取</w:t>
      </w:r>
    </w:p>
    <w:p w14:paraId="44399B67" w14:textId="10B4CA62"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hint="eastAsia"/>
          <w:szCs w:val="24"/>
        </w:rPr>
        <w:t>①</w:t>
      </w:r>
      <w:r w:rsidRPr="000144C3">
        <w:rPr>
          <w:rFonts w:ascii="Times New Roman"/>
          <w:szCs w:val="24"/>
        </w:rPr>
        <w:t>根据本次评价委托进行的土壤理化性质调查，取表层土壤容重为；</w:t>
      </w:r>
    </w:p>
    <w:p w14:paraId="710B99E7" w14:textId="69207B6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hint="eastAsia"/>
          <w:szCs w:val="24"/>
        </w:rPr>
        <w:t>②</w:t>
      </w:r>
      <w:r w:rsidRPr="000144C3">
        <w:rPr>
          <w:rFonts w:ascii="Times New Roman"/>
          <w:szCs w:val="24"/>
        </w:rPr>
        <w:t>基于最不利情况，即废气中污染物全部沉降，则物质的输入量</w:t>
      </w:r>
      <w:r w:rsidRPr="000144C3">
        <w:rPr>
          <w:rFonts w:ascii="Times New Roman"/>
          <w:szCs w:val="24"/>
        </w:rPr>
        <w:t>Is</w:t>
      </w:r>
      <w:r w:rsidRPr="000144C3">
        <w:rPr>
          <w:rFonts w:ascii="Times New Roman"/>
          <w:szCs w:val="24"/>
        </w:rPr>
        <w:t>取项目外排废气中相应污染物总量，根据工程分析核算，铬酸雾排放总量为</w:t>
      </w:r>
      <w:r w:rsidRPr="000144C3">
        <w:rPr>
          <w:rFonts w:ascii="Times New Roman" w:hint="eastAsia"/>
          <w:szCs w:val="24"/>
        </w:rPr>
        <w:t>0.036</w:t>
      </w:r>
      <w:r w:rsidRPr="000144C3">
        <w:rPr>
          <w:rFonts w:ascii="Times New Roman"/>
          <w:szCs w:val="24"/>
        </w:rPr>
        <w:t>t/a</w:t>
      </w:r>
      <w:r w:rsidRPr="000144C3">
        <w:rPr>
          <w:rFonts w:ascii="Times New Roman"/>
          <w:szCs w:val="24"/>
        </w:rPr>
        <w:t>，折算为六价铬为</w:t>
      </w:r>
      <w:bookmarkStart w:id="288" w:name="OLE_LINK29"/>
      <w:r w:rsidRPr="000144C3">
        <w:rPr>
          <w:rFonts w:ascii="Times New Roman" w:hint="eastAsia"/>
          <w:szCs w:val="24"/>
        </w:rPr>
        <w:t>0.01872</w:t>
      </w:r>
      <w:bookmarkEnd w:id="288"/>
      <w:r w:rsidR="00B1065A" w:rsidRPr="000144C3">
        <w:rPr>
          <w:rFonts w:ascii="Times New Roman" w:hint="eastAsia"/>
          <w:szCs w:val="24"/>
        </w:rPr>
        <w:t>t/a</w:t>
      </w:r>
      <w:r w:rsidRPr="000144C3">
        <w:rPr>
          <w:rFonts w:ascii="Times New Roman"/>
          <w:szCs w:val="24"/>
        </w:rPr>
        <w:t>；氟化物排放</w:t>
      </w:r>
      <w:r w:rsidRPr="000144C3">
        <w:rPr>
          <w:rFonts w:ascii="Times New Roman" w:hint="eastAsia"/>
          <w:szCs w:val="24"/>
        </w:rPr>
        <w:t>总</w:t>
      </w:r>
      <w:r w:rsidRPr="000144C3">
        <w:rPr>
          <w:rFonts w:ascii="Times New Roman"/>
          <w:szCs w:val="24"/>
        </w:rPr>
        <w:t>量为</w:t>
      </w:r>
      <w:r w:rsidRPr="000144C3">
        <w:rPr>
          <w:rFonts w:ascii="Times New Roman"/>
          <w:szCs w:val="24"/>
        </w:rPr>
        <w:t>0.492t/a</w:t>
      </w:r>
      <w:r w:rsidRPr="000144C3">
        <w:rPr>
          <w:rFonts w:ascii="Times New Roman"/>
          <w:szCs w:val="24"/>
        </w:rPr>
        <w:t>。</w:t>
      </w:r>
    </w:p>
    <w:p w14:paraId="651C2ACD" w14:textId="14E904A2"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hint="eastAsia"/>
          <w:szCs w:val="24"/>
        </w:rPr>
        <w:t>③</w:t>
      </w:r>
      <w:r w:rsidRPr="000144C3">
        <w:rPr>
          <w:rFonts w:ascii="Times New Roman"/>
          <w:szCs w:val="24"/>
        </w:rPr>
        <w:t>本项目调查评价范围为</w:t>
      </w:r>
      <w:r w:rsidR="004D3CF9" w:rsidRPr="000144C3">
        <w:rPr>
          <w:rFonts w:ascii="Times New Roman" w:hint="eastAsia"/>
          <w:szCs w:val="24"/>
        </w:rPr>
        <w:t>0.602</w:t>
      </w:r>
      <w:r w:rsidRPr="000144C3">
        <w:rPr>
          <w:rFonts w:ascii="Times New Roman"/>
          <w:szCs w:val="24"/>
        </w:rPr>
        <w:t>km</w:t>
      </w:r>
      <w:r w:rsidRPr="000144C3">
        <w:rPr>
          <w:rFonts w:ascii="Times New Roman"/>
          <w:szCs w:val="24"/>
          <w:vertAlign w:val="superscript"/>
        </w:rPr>
        <w:t>2</w:t>
      </w:r>
      <w:r w:rsidRPr="000144C3">
        <w:rPr>
          <w:rFonts w:ascii="Times New Roman"/>
          <w:szCs w:val="24"/>
        </w:rPr>
        <w:t>；</w:t>
      </w:r>
    </w:p>
    <w:p w14:paraId="04A2EC4B" w14:textId="7777777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hint="eastAsia"/>
          <w:szCs w:val="24"/>
        </w:rPr>
        <w:t>④</w:t>
      </w:r>
      <w:r w:rsidRPr="000144C3">
        <w:rPr>
          <w:rFonts w:ascii="Times New Roman"/>
          <w:szCs w:val="24"/>
        </w:rPr>
        <w:t>表层土壤深度</w:t>
      </w:r>
      <w:r w:rsidRPr="000144C3">
        <w:rPr>
          <w:rFonts w:ascii="Times New Roman"/>
          <w:szCs w:val="24"/>
        </w:rPr>
        <w:t>D</w:t>
      </w:r>
      <w:r w:rsidRPr="000144C3">
        <w:rPr>
          <w:rFonts w:ascii="Times New Roman"/>
          <w:szCs w:val="24"/>
        </w:rPr>
        <w:t>取</w:t>
      </w:r>
      <w:r w:rsidRPr="000144C3">
        <w:rPr>
          <w:rFonts w:ascii="Times New Roman"/>
          <w:szCs w:val="24"/>
        </w:rPr>
        <w:t>0.2m</w:t>
      </w:r>
      <w:r w:rsidRPr="000144C3">
        <w:rPr>
          <w:rFonts w:ascii="Times New Roman"/>
          <w:szCs w:val="24"/>
        </w:rPr>
        <w:t>；</w:t>
      </w:r>
    </w:p>
    <w:p w14:paraId="794FA959" w14:textId="7777777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hint="eastAsia"/>
          <w:szCs w:val="24"/>
        </w:rPr>
        <w:t>⑤</w:t>
      </w:r>
      <w:r w:rsidRPr="000144C3">
        <w:rPr>
          <w:rFonts w:ascii="Times New Roman"/>
          <w:szCs w:val="24"/>
        </w:rPr>
        <w:t>持续年份考虑</w:t>
      </w:r>
      <w:r w:rsidRPr="000144C3">
        <w:rPr>
          <w:rFonts w:ascii="Times New Roman"/>
          <w:szCs w:val="24"/>
        </w:rPr>
        <w:t>20</w:t>
      </w:r>
      <w:r w:rsidRPr="000144C3">
        <w:rPr>
          <w:rFonts w:ascii="Times New Roman"/>
          <w:szCs w:val="24"/>
        </w:rPr>
        <w:t>年；</w:t>
      </w:r>
    </w:p>
    <w:p w14:paraId="0020ACB4" w14:textId="7777777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hint="eastAsia"/>
          <w:szCs w:val="24"/>
        </w:rPr>
        <w:t>5</w:t>
      </w:r>
      <w:r w:rsidRPr="000144C3">
        <w:rPr>
          <w:rFonts w:ascii="Times New Roman"/>
          <w:szCs w:val="24"/>
        </w:rPr>
        <w:t>）预测结果</w:t>
      </w:r>
    </w:p>
    <w:p w14:paraId="67BFE9F5" w14:textId="77777777" w:rsidR="007335A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预测结果如下。</w:t>
      </w:r>
    </w:p>
    <w:p w14:paraId="01816769" w14:textId="4CB13107" w:rsidR="007335A3" w:rsidRPr="000144C3" w:rsidRDefault="007335A3" w:rsidP="007335A3">
      <w:pPr>
        <w:widowControl w:val="0"/>
        <w:adjustRightInd w:val="0"/>
        <w:spacing w:line="360" w:lineRule="auto"/>
        <w:ind w:firstLineChars="200" w:firstLine="480"/>
        <w:jc w:val="both"/>
        <w:rPr>
          <w:rFonts w:ascii="Times New Roman"/>
          <w:szCs w:val="24"/>
        </w:rPr>
      </w:pPr>
      <w:r w:rsidRPr="000144C3">
        <w:rPr>
          <w:rFonts w:ascii="Times New Roman"/>
          <w:szCs w:val="24"/>
        </w:rPr>
        <w:t>根据预测</w:t>
      </w:r>
      <w:r w:rsidR="001D7075" w:rsidRPr="000144C3">
        <w:rPr>
          <w:rFonts w:ascii="Times New Roman"/>
        </w:rPr>
        <w:t>叠加背景值可知</w:t>
      </w:r>
      <w:r w:rsidRPr="000144C3">
        <w:rPr>
          <w:rFonts w:ascii="Times New Roman"/>
          <w:szCs w:val="24"/>
        </w:rPr>
        <w:t>，</w:t>
      </w:r>
      <w:r w:rsidRPr="000144C3">
        <w:rPr>
          <w:rFonts w:ascii="Times New Roman" w:hint="eastAsia"/>
          <w:szCs w:val="24"/>
        </w:rPr>
        <w:t>2</w:t>
      </w:r>
      <w:r w:rsidRPr="000144C3">
        <w:rPr>
          <w:rFonts w:ascii="Times New Roman"/>
          <w:szCs w:val="24"/>
        </w:rPr>
        <w:t>0</w:t>
      </w:r>
      <w:r w:rsidRPr="000144C3">
        <w:rPr>
          <w:rFonts w:ascii="Times New Roman"/>
          <w:szCs w:val="24"/>
        </w:rPr>
        <w:t>年后</w:t>
      </w:r>
      <w:r w:rsidR="001D7075" w:rsidRPr="000144C3">
        <w:rPr>
          <w:rFonts w:ascii="Times New Roman"/>
          <w:szCs w:val="24"/>
        </w:rPr>
        <w:t>预测值</w:t>
      </w:r>
      <w:r w:rsidR="001D7075" w:rsidRPr="000144C3">
        <w:rPr>
          <w:rFonts w:ascii="Times New Roman"/>
        </w:rPr>
        <w:t>满足《土壤环境质量建设用地土壤污染风险管控标准（试行）》（</w:t>
      </w:r>
      <w:r w:rsidR="001D7075" w:rsidRPr="000144C3">
        <w:rPr>
          <w:rFonts w:ascii="Times New Roman"/>
        </w:rPr>
        <w:t>GB36600-2018</w:t>
      </w:r>
      <w:r w:rsidR="001D7075" w:rsidRPr="000144C3">
        <w:rPr>
          <w:rFonts w:ascii="Times New Roman"/>
        </w:rPr>
        <w:t>）以及</w:t>
      </w:r>
      <w:r w:rsidR="001D7075" w:rsidRPr="000144C3">
        <w:rPr>
          <w:rFonts w:ascii="Times New Roman" w:hint="eastAsia"/>
          <w:szCs w:val="24"/>
        </w:rPr>
        <w:t>《四川省建设用地土壤污染风险管控标准》（</w:t>
      </w:r>
      <w:r w:rsidR="001D7075" w:rsidRPr="000144C3">
        <w:rPr>
          <w:rFonts w:ascii="Times New Roman" w:hint="eastAsia"/>
          <w:szCs w:val="24"/>
        </w:rPr>
        <w:t>DB51/2978-2023</w:t>
      </w:r>
      <w:r w:rsidR="001D7075" w:rsidRPr="000144C3">
        <w:rPr>
          <w:rFonts w:ascii="Times New Roman"/>
          <w:szCs w:val="24"/>
        </w:rPr>
        <w:t>）</w:t>
      </w:r>
      <w:r w:rsidR="001D7075" w:rsidRPr="000144C3">
        <w:rPr>
          <w:rFonts w:ascii="Times New Roman"/>
        </w:rPr>
        <w:t>筛选值标准要求</w:t>
      </w:r>
      <w:r w:rsidRPr="000144C3">
        <w:rPr>
          <w:rFonts w:ascii="Times New Roman"/>
          <w:szCs w:val="24"/>
        </w:rPr>
        <w:t>，本项目运行不会改变区域土壤环境质量功能。</w:t>
      </w:r>
    </w:p>
    <w:p w14:paraId="15CB078B" w14:textId="6F435953"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lastRenderedPageBreak/>
        <w:t>5.2.6.</w:t>
      </w:r>
      <w:r w:rsidR="007335A3" w:rsidRPr="000144C3">
        <w:rPr>
          <w:rFonts w:ascii="Times New Roman" w:hAnsi="Times New Roman" w:hint="eastAsia"/>
          <w:szCs w:val="24"/>
        </w:rPr>
        <w:t>5</w:t>
      </w:r>
      <w:r w:rsidRPr="000144C3">
        <w:rPr>
          <w:rFonts w:ascii="Times New Roman" w:hAnsi="Times New Roman" w:hint="eastAsia"/>
          <w:szCs w:val="24"/>
        </w:rPr>
        <w:t>土壤污染防治措施</w:t>
      </w:r>
    </w:p>
    <w:p w14:paraId="28ED2C60" w14:textId="77777777" w:rsidR="00696139" w:rsidRPr="000144C3" w:rsidRDefault="005D6202">
      <w:pPr>
        <w:widowControl w:val="0"/>
        <w:adjustRightInd w:val="0"/>
        <w:spacing w:line="360" w:lineRule="auto"/>
        <w:ind w:firstLineChars="200" w:firstLine="482"/>
        <w:jc w:val="both"/>
        <w:rPr>
          <w:rFonts w:ascii="Times New Roman" w:cs="宋体"/>
          <w:b/>
          <w:lang w:bidi="ar"/>
        </w:rPr>
      </w:pPr>
      <w:r w:rsidRPr="000144C3">
        <w:rPr>
          <w:rFonts w:ascii="Times New Roman" w:cs="宋体" w:hint="eastAsia"/>
          <w:b/>
          <w:lang w:bidi="ar"/>
        </w:rPr>
        <w:t>（</w:t>
      </w:r>
      <w:r w:rsidRPr="000144C3">
        <w:rPr>
          <w:rFonts w:ascii="Times New Roman" w:cs="宋体" w:hint="eastAsia"/>
          <w:b/>
          <w:lang w:bidi="ar"/>
        </w:rPr>
        <w:t>1</w:t>
      </w:r>
      <w:r w:rsidRPr="000144C3">
        <w:rPr>
          <w:rFonts w:ascii="Times New Roman" w:cs="宋体" w:hint="eastAsia"/>
          <w:b/>
          <w:lang w:bidi="ar"/>
        </w:rPr>
        <w:t>）源头控制措施</w:t>
      </w:r>
    </w:p>
    <w:p w14:paraId="2DCC204A" w14:textId="77777777"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rPr>
        <w:t>从原料和产品储存、装卸、运输、生产过程、污染处理装置等全过程控制各种原辅材料、中间产品及固废、生产废水泄漏（含跑、冒、滴、漏），同时对有害物质可能泄漏到地面的区域采取防渗措施，阻止其进入土壤中，即从源头到末端全方位采取控制措施，防止项目的建设对土壤造成污染。</w:t>
      </w:r>
    </w:p>
    <w:p w14:paraId="0AFF8051"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rPr>
        <w:t>从生产过程入手，在工艺、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06EA5734" w14:textId="77777777" w:rsidR="00696139" w:rsidRPr="000144C3" w:rsidRDefault="005D6202">
      <w:pPr>
        <w:widowControl w:val="0"/>
        <w:adjustRightInd w:val="0"/>
        <w:spacing w:line="360" w:lineRule="auto"/>
        <w:ind w:firstLineChars="200" w:firstLine="482"/>
        <w:jc w:val="both"/>
        <w:rPr>
          <w:rFonts w:ascii="Times New Roman" w:cs="宋体"/>
          <w:b/>
          <w:lang w:bidi="ar"/>
        </w:rPr>
      </w:pPr>
      <w:r w:rsidRPr="000144C3">
        <w:rPr>
          <w:rFonts w:ascii="Times New Roman" w:cs="宋体" w:hint="eastAsia"/>
          <w:b/>
          <w:lang w:bidi="ar"/>
        </w:rPr>
        <w:t>（</w:t>
      </w:r>
      <w:r w:rsidRPr="000144C3">
        <w:rPr>
          <w:rFonts w:ascii="Times New Roman" w:cs="宋体" w:hint="eastAsia"/>
          <w:b/>
          <w:lang w:bidi="ar"/>
        </w:rPr>
        <w:t>2</w:t>
      </w:r>
      <w:r w:rsidRPr="000144C3">
        <w:rPr>
          <w:rFonts w:ascii="Times New Roman" w:cs="宋体" w:hint="eastAsia"/>
          <w:b/>
          <w:lang w:bidi="ar"/>
        </w:rPr>
        <w:t>）过程防控措施</w:t>
      </w:r>
    </w:p>
    <w:p w14:paraId="67202D12" w14:textId="562DCC55"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rPr>
        <w:t>从</w:t>
      </w:r>
      <w:r w:rsidR="001D7075" w:rsidRPr="000144C3">
        <w:rPr>
          <w:rFonts w:ascii="Times New Roman"/>
          <w:szCs w:val="24"/>
        </w:rPr>
        <w:t>大气沉降、地面漫流、垂直入渗三个途径</w:t>
      </w:r>
      <w:r w:rsidRPr="000144C3">
        <w:rPr>
          <w:rFonts w:ascii="Times New Roman"/>
        </w:rPr>
        <w:t>分别进行控制。</w:t>
      </w:r>
    </w:p>
    <w:p w14:paraId="586DFACE" w14:textId="77777777"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cs="宋体" w:hint="eastAsia"/>
        </w:rPr>
        <w:t>①</w:t>
      </w:r>
      <w:r w:rsidRPr="000144C3">
        <w:rPr>
          <w:rFonts w:ascii="Times New Roman"/>
        </w:rPr>
        <w:t>大气沉降污染途径治理措施：针对废气污染物均采取了对应的治理措施，确保污染物达标排放。</w:t>
      </w:r>
    </w:p>
    <w:p w14:paraId="0E3BA6ED" w14:textId="77777777"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cs="宋体" w:hint="eastAsia"/>
        </w:rPr>
        <w:t>②</w:t>
      </w:r>
      <w:r w:rsidRPr="000144C3">
        <w:rPr>
          <w:rFonts w:ascii="Times New Roman"/>
        </w:rPr>
        <w:t>地面漫流污染途径治理措施：涉及地面漫流途径须设置多级防控、全厂分区防渗等措施。</w:t>
      </w:r>
    </w:p>
    <w:p w14:paraId="217F8FC4" w14:textId="77777777"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cs="宋体" w:hint="eastAsia"/>
        </w:rPr>
        <w:t>③垂</w:t>
      </w:r>
      <w:r w:rsidRPr="000144C3">
        <w:rPr>
          <w:rFonts w:ascii="Times New Roman"/>
        </w:rPr>
        <w:t>直入渗污染途径治理措施：全厂按重点防渗区、一般防渗区、简单防渗区分别采取不同等级的防渗措施。</w:t>
      </w:r>
    </w:p>
    <w:p w14:paraId="35BB187D" w14:textId="77777777" w:rsidR="00696139" w:rsidRPr="000144C3" w:rsidRDefault="005D6202">
      <w:pPr>
        <w:widowControl w:val="0"/>
        <w:adjustRightInd w:val="0"/>
        <w:spacing w:line="360" w:lineRule="auto"/>
        <w:ind w:firstLineChars="200" w:firstLine="480"/>
        <w:jc w:val="both"/>
        <w:rPr>
          <w:rFonts w:ascii="Times New Roman" w:cs="宋体"/>
          <w:lang w:bidi="ar"/>
        </w:rPr>
      </w:pPr>
      <w:r w:rsidRPr="000144C3">
        <w:rPr>
          <w:rFonts w:ascii="Times New Roman"/>
        </w:rPr>
        <w:t>另外，企业在管理方面严加管理，并采取相应的防渗措施可有效防治危险废物暂存和处置过程中因物料泄漏造成对区域土壤环境的污染。</w:t>
      </w:r>
    </w:p>
    <w:p w14:paraId="65A7356C" w14:textId="12E90E98"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5.2.6.</w:t>
      </w:r>
      <w:r w:rsidR="001D7075" w:rsidRPr="000144C3">
        <w:rPr>
          <w:rFonts w:ascii="Times New Roman" w:hAnsi="Times New Roman" w:hint="eastAsia"/>
          <w:szCs w:val="24"/>
        </w:rPr>
        <w:t>6</w:t>
      </w:r>
      <w:r w:rsidRPr="000144C3">
        <w:rPr>
          <w:rFonts w:ascii="Times New Roman" w:hAnsi="Times New Roman" w:hint="eastAsia"/>
          <w:szCs w:val="24"/>
        </w:rPr>
        <w:t>跟踪监测</w:t>
      </w:r>
    </w:p>
    <w:p w14:paraId="5AB94B0C" w14:textId="77777777"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rPr>
        <w:t>对厂区土壤定期监测，发现土壤污染时，及时查找污染源泄漏位置，防治污染的进一步下渗，必要时对污染的土壤进行替换或修复。</w:t>
      </w:r>
    </w:p>
    <w:p w14:paraId="1180EAE5" w14:textId="7C3E037F" w:rsidR="00696139" w:rsidRPr="000144C3" w:rsidRDefault="005D6202">
      <w:pPr>
        <w:pStyle w:val="2f4"/>
        <w:spacing w:beforeLines="0" w:afterLines="0" w:line="360" w:lineRule="auto"/>
        <w:ind w:left="0" w:firstLine="0"/>
        <w:jc w:val="center"/>
        <w:rPr>
          <w:b/>
          <w:sz w:val="21"/>
          <w:szCs w:val="21"/>
        </w:rPr>
      </w:pPr>
      <w:r w:rsidRPr="000144C3">
        <w:rPr>
          <w:b/>
          <w:sz w:val="21"/>
          <w:szCs w:val="21"/>
        </w:rPr>
        <w:t>表</w:t>
      </w:r>
      <w:r w:rsidR="001D7075" w:rsidRPr="000144C3">
        <w:rPr>
          <w:rFonts w:hint="eastAsia"/>
          <w:b/>
          <w:sz w:val="21"/>
          <w:szCs w:val="21"/>
        </w:rPr>
        <w:t xml:space="preserve">5.2.6-4  </w:t>
      </w:r>
      <w:r w:rsidRPr="000144C3">
        <w:rPr>
          <w:b/>
          <w:sz w:val="21"/>
          <w:szCs w:val="21"/>
        </w:rPr>
        <w:t xml:space="preserve">  </w:t>
      </w:r>
      <w:r w:rsidRPr="000144C3">
        <w:rPr>
          <w:rFonts w:hint="eastAsia"/>
          <w:b/>
          <w:sz w:val="21"/>
          <w:szCs w:val="21"/>
        </w:rPr>
        <w:t>跟踪</w:t>
      </w:r>
      <w:r w:rsidRPr="000144C3">
        <w:rPr>
          <w:b/>
          <w:sz w:val="21"/>
          <w:szCs w:val="21"/>
        </w:rPr>
        <w:t>监测一览表</w:t>
      </w: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101"/>
        <w:gridCol w:w="1984"/>
        <w:gridCol w:w="5103"/>
        <w:gridCol w:w="1098"/>
      </w:tblGrid>
      <w:tr w:rsidR="00B709C7" w:rsidRPr="000144C3" w14:paraId="7407761B" w14:textId="77777777">
        <w:trPr>
          <w:jc w:val="center"/>
        </w:trPr>
        <w:tc>
          <w:tcPr>
            <w:tcW w:w="1101" w:type="dxa"/>
            <w:vAlign w:val="center"/>
          </w:tcPr>
          <w:p w14:paraId="19C01D60"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sz w:val="21"/>
                <w:szCs w:val="21"/>
              </w:rPr>
              <w:t>序号</w:t>
            </w:r>
          </w:p>
        </w:tc>
        <w:tc>
          <w:tcPr>
            <w:tcW w:w="1984" w:type="dxa"/>
            <w:vAlign w:val="center"/>
          </w:tcPr>
          <w:p w14:paraId="7A33989B"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sz w:val="21"/>
                <w:szCs w:val="21"/>
              </w:rPr>
              <w:t>监测点位</w:t>
            </w:r>
          </w:p>
        </w:tc>
        <w:tc>
          <w:tcPr>
            <w:tcW w:w="5103" w:type="dxa"/>
            <w:vAlign w:val="center"/>
          </w:tcPr>
          <w:p w14:paraId="28725D02"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监测因子</w:t>
            </w:r>
          </w:p>
        </w:tc>
        <w:tc>
          <w:tcPr>
            <w:tcW w:w="1098" w:type="dxa"/>
            <w:vAlign w:val="center"/>
          </w:tcPr>
          <w:p w14:paraId="4666E261"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检测频率</w:t>
            </w:r>
          </w:p>
        </w:tc>
      </w:tr>
      <w:tr w:rsidR="00B709C7" w:rsidRPr="000144C3" w14:paraId="15E3726D" w14:textId="77777777">
        <w:trPr>
          <w:jc w:val="center"/>
        </w:trPr>
        <w:tc>
          <w:tcPr>
            <w:tcW w:w="1101" w:type="dxa"/>
            <w:vAlign w:val="center"/>
          </w:tcPr>
          <w:p w14:paraId="5D4AE5F7"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1</w:t>
            </w:r>
          </w:p>
        </w:tc>
        <w:tc>
          <w:tcPr>
            <w:tcW w:w="1984" w:type="dxa"/>
            <w:vAlign w:val="center"/>
          </w:tcPr>
          <w:p w14:paraId="1D650DD3" w14:textId="673BD6F5" w:rsidR="00696139" w:rsidRPr="000144C3" w:rsidRDefault="00B709C7"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2#</w:t>
            </w:r>
            <w:r w:rsidRPr="000144C3">
              <w:rPr>
                <w:rFonts w:ascii="Times New Roman" w:hAnsi="Times New Roman" w:hint="eastAsia"/>
                <w:sz w:val="21"/>
                <w:szCs w:val="21"/>
              </w:rPr>
              <w:t>车间</w:t>
            </w:r>
            <w:r w:rsidR="005D6202" w:rsidRPr="000144C3">
              <w:rPr>
                <w:rFonts w:ascii="Times New Roman" w:hAnsi="Times New Roman"/>
                <w:sz w:val="21"/>
                <w:szCs w:val="21"/>
              </w:rPr>
              <w:t>附近</w:t>
            </w:r>
          </w:p>
        </w:tc>
        <w:tc>
          <w:tcPr>
            <w:tcW w:w="5103" w:type="dxa"/>
            <w:vMerge w:val="restart"/>
            <w:vAlign w:val="center"/>
          </w:tcPr>
          <w:p w14:paraId="48D00A01" w14:textId="616A7BF2" w:rsidR="00696139" w:rsidRPr="000144C3" w:rsidRDefault="005D6202" w:rsidP="00B709C7">
            <w:pPr>
              <w:pStyle w:val="a1"/>
              <w:spacing w:after="0"/>
              <w:jc w:val="center"/>
              <w:rPr>
                <w:rFonts w:ascii="Times New Roman" w:hAnsi="Times New Roman"/>
                <w:sz w:val="21"/>
                <w:szCs w:val="21"/>
              </w:rPr>
            </w:pPr>
            <w:r w:rsidRPr="000144C3">
              <w:rPr>
                <w:rFonts w:ascii="Times New Roman" w:hAnsi="Times New Roman" w:hint="eastAsia"/>
                <w:sz w:val="21"/>
                <w:szCs w:val="21"/>
              </w:rPr>
              <w:t>pH</w:t>
            </w:r>
            <w:r w:rsidR="00B709C7" w:rsidRPr="000144C3">
              <w:rPr>
                <w:rFonts w:ascii="Times New Roman" w:hAnsi="Times New Roman" w:hint="eastAsia"/>
                <w:sz w:val="21"/>
                <w:szCs w:val="21"/>
              </w:rPr>
              <w:t>、</w:t>
            </w:r>
            <w:r w:rsidRPr="000144C3">
              <w:rPr>
                <w:rFonts w:ascii="Times New Roman" w:hAnsi="Times New Roman" w:hint="eastAsia"/>
                <w:sz w:val="21"/>
                <w:szCs w:val="21"/>
              </w:rPr>
              <w:t>石油烃</w:t>
            </w:r>
            <w:r w:rsidR="00B709C7" w:rsidRPr="000144C3">
              <w:rPr>
                <w:rFonts w:ascii="Times New Roman" w:hAnsi="Times New Roman" w:hint="eastAsia"/>
                <w:sz w:val="21"/>
                <w:szCs w:val="21"/>
              </w:rPr>
              <w:t>、氟化物（总）、六价铬</w:t>
            </w:r>
          </w:p>
        </w:tc>
        <w:tc>
          <w:tcPr>
            <w:tcW w:w="1098" w:type="dxa"/>
            <w:vMerge w:val="restart"/>
            <w:vAlign w:val="center"/>
          </w:tcPr>
          <w:p w14:paraId="701CA499"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sz w:val="21"/>
                <w:szCs w:val="21"/>
              </w:rPr>
              <w:t>5</w:t>
            </w:r>
            <w:r w:rsidRPr="000144C3">
              <w:rPr>
                <w:rFonts w:ascii="Times New Roman" w:hAnsi="Times New Roman"/>
                <w:sz w:val="21"/>
                <w:szCs w:val="21"/>
              </w:rPr>
              <w:t>年</w:t>
            </w:r>
          </w:p>
        </w:tc>
      </w:tr>
      <w:tr w:rsidR="00B709C7" w:rsidRPr="000144C3" w14:paraId="682B641F" w14:textId="77777777">
        <w:trPr>
          <w:jc w:val="center"/>
        </w:trPr>
        <w:tc>
          <w:tcPr>
            <w:tcW w:w="1101" w:type="dxa"/>
            <w:vAlign w:val="center"/>
          </w:tcPr>
          <w:p w14:paraId="316014EA" w14:textId="3F4D8633" w:rsidR="00696139" w:rsidRPr="000144C3" w:rsidRDefault="00B709C7"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2</w:t>
            </w:r>
          </w:p>
        </w:tc>
        <w:tc>
          <w:tcPr>
            <w:tcW w:w="1984" w:type="dxa"/>
            <w:vAlign w:val="center"/>
          </w:tcPr>
          <w:p w14:paraId="4E0F312B"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sz w:val="21"/>
                <w:szCs w:val="21"/>
              </w:rPr>
              <w:t>厂区下风向</w:t>
            </w:r>
          </w:p>
        </w:tc>
        <w:tc>
          <w:tcPr>
            <w:tcW w:w="5103" w:type="dxa"/>
            <w:vMerge/>
            <w:vAlign w:val="center"/>
          </w:tcPr>
          <w:p w14:paraId="37DE287F" w14:textId="77777777" w:rsidR="00696139" w:rsidRPr="000144C3" w:rsidRDefault="00696139" w:rsidP="005B51CC">
            <w:pPr>
              <w:pStyle w:val="a1"/>
              <w:spacing w:after="0"/>
              <w:jc w:val="center"/>
              <w:rPr>
                <w:rFonts w:ascii="Times New Roman" w:hAnsi="Times New Roman"/>
                <w:sz w:val="21"/>
                <w:szCs w:val="21"/>
              </w:rPr>
            </w:pPr>
          </w:p>
        </w:tc>
        <w:tc>
          <w:tcPr>
            <w:tcW w:w="1098" w:type="dxa"/>
            <w:vMerge/>
            <w:vAlign w:val="center"/>
          </w:tcPr>
          <w:p w14:paraId="60C45CDD" w14:textId="77777777" w:rsidR="00696139" w:rsidRPr="000144C3" w:rsidRDefault="00696139" w:rsidP="005B51CC">
            <w:pPr>
              <w:pStyle w:val="a1"/>
              <w:spacing w:after="0"/>
              <w:jc w:val="center"/>
              <w:rPr>
                <w:rFonts w:ascii="Times New Roman" w:hAnsi="Times New Roman"/>
                <w:sz w:val="21"/>
                <w:szCs w:val="21"/>
              </w:rPr>
            </w:pPr>
          </w:p>
        </w:tc>
      </w:tr>
    </w:tbl>
    <w:p w14:paraId="63ACF14C" w14:textId="77777777" w:rsidR="00696139" w:rsidRPr="000144C3" w:rsidRDefault="005D6202">
      <w:pPr>
        <w:widowControl w:val="0"/>
        <w:adjustRightInd w:val="0"/>
        <w:spacing w:line="360" w:lineRule="auto"/>
        <w:ind w:firstLineChars="200" w:firstLine="480"/>
        <w:jc w:val="both"/>
        <w:rPr>
          <w:rFonts w:ascii="Times New Roman"/>
        </w:rPr>
      </w:pPr>
      <w:r w:rsidRPr="000144C3">
        <w:rPr>
          <w:rFonts w:ascii="Times New Roman"/>
        </w:rPr>
        <w:t>同时，本次评价建议企业定期对周围土壤酸性、盐性等土壤生态影响情况进行跟踪监测。特别是发生事故情况下，要求对周围土壤进行监测，若周围土壤受到污染，应根据相关要求进行修复处理。</w:t>
      </w:r>
    </w:p>
    <w:p w14:paraId="7CB1C9FF" w14:textId="62EDC7C5"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lastRenderedPageBreak/>
        <w:t>5.2.6.</w:t>
      </w:r>
      <w:r w:rsidR="00B709C7" w:rsidRPr="000144C3">
        <w:rPr>
          <w:rFonts w:ascii="Times New Roman" w:hAnsi="Times New Roman" w:hint="eastAsia"/>
          <w:szCs w:val="24"/>
        </w:rPr>
        <w:t>7</w:t>
      </w:r>
      <w:r w:rsidRPr="000144C3">
        <w:rPr>
          <w:rFonts w:ascii="Times New Roman" w:hAnsi="Times New Roman" w:hint="eastAsia"/>
          <w:szCs w:val="24"/>
        </w:rPr>
        <w:t>评价结论</w:t>
      </w:r>
    </w:p>
    <w:p w14:paraId="4B9F303A" w14:textId="77777777" w:rsidR="00696139" w:rsidRPr="000144C3" w:rsidRDefault="005D6202">
      <w:pPr>
        <w:pStyle w:val="0"/>
        <w:widowControl/>
        <w:rPr>
          <w:rFonts w:cs="宋体"/>
          <w:lang w:bidi="ar"/>
        </w:rPr>
      </w:pPr>
      <w:r w:rsidRPr="000144C3">
        <w:rPr>
          <w:rFonts w:cs="宋体" w:hint="eastAsia"/>
          <w:lang w:bidi="ar"/>
        </w:rPr>
        <w:t>本项目土壤环境各监测点中，各监测因子均能满足相应标准要求。</w:t>
      </w:r>
      <w:r w:rsidRPr="000144C3">
        <w:rPr>
          <w:rFonts w:hint="eastAsia"/>
        </w:rPr>
        <w:t>本项目针对各类污染物均采取了对应的污染治理措施，可确保污染物的达标排放及防止渗漏发生，可从源头上控制项目对区域土壤环境的污染源强，确保项目对区域土壤环境的影响处于可接受水平。因此，只要企业严格落实本报告提出的污染防治措施，项目对区域土壤环境影响是可接受的。</w:t>
      </w:r>
    </w:p>
    <w:p w14:paraId="605300EB" w14:textId="24ACC5C5" w:rsidR="00696139" w:rsidRPr="000144C3" w:rsidRDefault="005D6202" w:rsidP="00605E58">
      <w:pPr>
        <w:pStyle w:val="1"/>
        <w:numPr>
          <w:ilvl w:val="0"/>
          <w:numId w:val="4"/>
        </w:numPr>
        <w:rPr>
          <w:rFonts w:ascii="Times New Roman" w:hAnsi="Times New Roman"/>
        </w:rPr>
      </w:pPr>
      <w:bookmarkStart w:id="289" w:name="_Toc16348"/>
      <w:bookmarkStart w:id="290" w:name="_Toc14647"/>
      <w:bookmarkStart w:id="291" w:name="_Toc186829292"/>
      <w:bookmarkStart w:id="292" w:name="_Toc427144913"/>
      <w:bookmarkStart w:id="293" w:name="_Toc410732562"/>
      <w:r w:rsidRPr="000144C3">
        <w:rPr>
          <w:rFonts w:ascii="Times New Roman" w:hAnsi="Times New Roman"/>
        </w:rPr>
        <w:t>环境风险</w:t>
      </w:r>
      <w:bookmarkEnd w:id="289"/>
      <w:bookmarkEnd w:id="290"/>
      <w:bookmarkEnd w:id="291"/>
    </w:p>
    <w:p w14:paraId="6B57127B" w14:textId="77777777" w:rsidR="00696139" w:rsidRPr="000144C3" w:rsidRDefault="005D6202" w:rsidP="00687B33">
      <w:pPr>
        <w:spacing w:line="360" w:lineRule="auto"/>
        <w:ind w:firstLineChars="200" w:firstLine="480"/>
        <w:jc w:val="both"/>
        <w:rPr>
          <w:rFonts w:ascii="Times New Roman"/>
        </w:rPr>
      </w:pPr>
      <w:r w:rsidRPr="000144C3">
        <w:rPr>
          <w:rFonts w:ascii="Times New Roman" w:hint="eastAsia"/>
        </w:rPr>
        <w:t>根据国家环境保护部发布的《关于进一步加强环境影响评价管理防范环境风险的通知》（环发〔</w:t>
      </w:r>
      <w:r w:rsidRPr="000144C3">
        <w:rPr>
          <w:rFonts w:ascii="Times New Roman" w:hint="eastAsia"/>
        </w:rPr>
        <w:t>2012</w:t>
      </w:r>
      <w:r w:rsidRPr="000144C3">
        <w:rPr>
          <w:rFonts w:ascii="Times New Roman" w:hint="eastAsia"/>
        </w:rPr>
        <w:t>〕</w:t>
      </w:r>
      <w:r w:rsidRPr="000144C3">
        <w:rPr>
          <w:rFonts w:ascii="Times New Roman" w:hint="eastAsia"/>
        </w:rPr>
        <w:t>77</w:t>
      </w:r>
      <w:r w:rsidRPr="000144C3">
        <w:rPr>
          <w:rFonts w:ascii="Times New Roman" w:hint="eastAsia"/>
        </w:rPr>
        <w:t>号）和《建设项目环境风险评价技术导则》（</w:t>
      </w:r>
      <w:r w:rsidRPr="000144C3">
        <w:rPr>
          <w:rFonts w:ascii="Times New Roman" w:hint="eastAsia"/>
        </w:rPr>
        <w:t>HJ169-2018</w:t>
      </w:r>
      <w:r w:rsidRPr="000144C3">
        <w:rPr>
          <w:rFonts w:ascii="Times New Roman" w:hint="eastAsia"/>
        </w:rPr>
        <w:t>）等文件要求。本项目环境风险评价工作为：通过分析项目中主要物料的危险性、毒性和储存使用量，确定评价等级，识别建设项目存在的潜在危险、有害因素，建设和运行期间可能发生的突发事件或事故（一般不包括人为破坏及自然灾害），引起有毒有害、易燃易爆等物质泄漏，或突发事件产生的新的有毒有害物质，所造成的对人身安全与环境的影响和损害程度，提出合理可行的防范、应急与减缓措施，以使建设项目事故率、损失和环境影响达到可接受水平。</w:t>
      </w:r>
    </w:p>
    <w:p w14:paraId="1CDCF67E" w14:textId="77777777" w:rsidR="00696139" w:rsidRPr="000144C3" w:rsidRDefault="005D6202">
      <w:pPr>
        <w:pStyle w:val="2"/>
        <w:rPr>
          <w:rFonts w:ascii="Times New Roman" w:hAnsi="Times New Roman"/>
        </w:rPr>
      </w:pPr>
      <w:bookmarkStart w:id="294" w:name="_Toc1937"/>
      <w:bookmarkStart w:id="295" w:name="_Toc8778"/>
      <w:bookmarkStart w:id="296" w:name="_Toc186829293"/>
      <w:r w:rsidRPr="000144C3">
        <w:rPr>
          <w:rFonts w:ascii="Times New Roman" w:hAnsi="Times New Roman"/>
        </w:rPr>
        <w:t>6.1</w:t>
      </w:r>
      <w:bookmarkEnd w:id="294"/>
      <w:bookmarkEnd w:id="295"/>
      <w:r w:rsidRPr="000144C3">
        <w:rPr>
          <w:rFonts w:ascii="Times New Roman" w:hAnsi="Times New Roman" w:hint="eastAsia"/>
        </w:rPr>
        <w:t>评价</w:t>
      </w:r>
      <w:r w:rsidRPr="000144C3">
        <w:rPr>
          <w:rFonts w:ascii="Times New Roman" w:hAnsi="Times New Roman"/>
        </w:rPr>
        <w:t>原则</w:t>
      </w:r>
      <w:bookmarkEnd w:id="296"/>
    </w:p>
    <w:p w14:paraId="63E8F4F8" w14:textId="77777777" w:rsidR="00696139" w:rsidRPr="000144C3" w:rsidRDefault="005D6202">
      <w:pPr>
        <w:spacing w:line="360" w:lineRule="auto"/>
        <w:ind w:firstLineChars="200" w:firstLine="480"/>
        <w:rPr>
          <w:rFonts w:ascii="Times New Roman"/>
        </w:rPr>
      </w:pPr>
      <w:r w:rsidRPr="000144C3">
        <w:rPr>
          <w:rFonts w:ascii="Times New Roman" w:hint="eastAsia"/>
        </w:rPr>
        <w:t>按照《建设项目环境风险评价技术导则》（</w:t>
      </w:r>
      <w:r w:rsidRPr="000144C3">
        <w:rPr>
          <w:rFonts w:ascii="Times New Roman" w:hint="eastAsia"/>
        </w:rPr>
        <w:t>HJ169-2018</w:t>
      </w:r>
      <w:r w:rsidRPr="000144C3">
        <w:rPr>
          <w:rFonts w:ascii="Times New Roman" w:hint="eastAsia"/>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7B0ACCF2" w14:textId="77777777" w:rsidR="00696139" w:rsidRPr="000144C3" w:rsidRDefault="005D6202">
      <w:pPr>
        <w:pStyle w:val="2"/>
        <w:rPr>
          <w:rFonts w:ascii="Times New Roman" w:hAnsi="Times New Roman"/>
        </w:rPr>
      </w:pPr>
      <w:bookmarkStart w:id="297" w:name="_Toc186829294"/>
      <w:r w:rsidRPr="000144C3">
        <w:rPr>
          <w:rFonts w:ascii="Times New Roman" w:hAnsi="Times New Roman"/>
        </w:rPr>
        <w:t>6.2</w:t>
      </w:r>
      <w:r w:rsidRPr="000144C3">
        <w:rPr>
          <w:rFonts w:ascii="Times New Roman" w:hAnsi="Times New Roman" w:hint="eastAsia"/>
        </w:rPr>
        <w:t>评价工作程序</w:t>
      </w:r>
      <w:bookmarkEnd w:id="297"/>
    </w:p>
    <w:p w14:paraId="68654D9B" w14:textId="77777777" w:rsidR="00696139" w:rsidRPr="000144C3" w:rsidRDefault="005D6202">
      <w:pPr>
        <w:spacing w:line="360" w:lineRule="auto"/>
        <w:ind w:firstLineChars="200" w:firstLine="480"/>
        <w:rPr>
          <w:rFonts w:ascii="Times New Roman"/>
        </w:rPr>
      </w:pPr>
      <w:r w:rsidRPr="000144C3">
        <w:rPr>
          <w:rFonts w:ascii="Times New Roman" w:hint="eastAsia"/>
        </w:rPr>
        <w:t>评价工作程序见下图。</w:t>
      </w:r>
    </w:p>
    <w:p w14:paraId="115F3084" w14:textId="77777777" w:rsidR="00696139" w:rsidRPr="000144C3" w:rsidRDefault="005D6202">
      <w:pPr>
        <w:jc w:val="center"/>
        <w:rPr>
          <w:rFonts w:ascii="Times New Roman"/>
        </w:rPr>
      </w:pPr>
      <w:r w:rsidRPr="000144C3">
        <w:rPr>
          <w:rFonts w:ascii="Times New Roman"/>
          <w:noProof/>
        </w:rPr>
        <w:lastRenderedPageBreak/>
        <w:drawing>
          <wp:inline distT="0" distB="0" distL="0" distR="0" wp14:anchorId="2A62A2DC" wp14:editId="250E9DE7">
            <wp:extent cx="5695950" cy="5962650"/>
            <wp:effectExtent l="0" t="0" r="0"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695950" cy="5962650"/>
                    </a:xfrm>
                    <a:prstGeom prst="rect">
                      <a:avLst/>
                    </a:prstGeom>
                    <a:noFill/>
                    <a:ln>
                      <a:noFill/>
                    </a:ln>
                  </pic:spPr>
                </pic:pic>
              </a:graphicData>
            </a:graphic>
          </wp:inline>
        </w:drawing>
      </w:r>
    </w:p>
    <w:p w14:paraId="0BD4FF70" w14:textId="77777777" w:rsidR="00696139" w:rsidRPr="000144C3" w:rsidRDefault="005D6202">
      <w:pPr>
        <w:pStyle w:val="24"/>
        <w:spacing w:after="0" w:line="360" w:lineRule="auto"/>
        <w:ind w:leftChars="0" w:left="0"/>
        <w:jc w:val="center"/>
        <w:rPr>
          <w:b/>
          <w:sz w:val="21"/>
        </w:rPr>
      </w:pPr>
      <w:r w:rsidRPr="000144C3">
        <w:rPr>
          <w:b/>
          <w:sz w:val="21"/>
        </w:rPr>
        <w:t>图</w:t>
      </w:r>
      <w:r w:rsidRPr="000144C3">
        <w:rPr>
          <w:rFonts w:hint="eastAsia"/>
          <w:b/>
          <w:sz w:val="21"/>
        </w:rPr>
        <w:t>6</w:t>
      </w:r>
      <w:r w:rsidRPr="000144C3">
        <w:rPr>
          <w:b/>
          <w:sz w:val="21"/>
        </w:rPr>
        <w:t xml:space="preserve">.2-1  </w:t>
      </w:r>
      <w:r w:rsidRPr="000144C3">
        <w:rPr>
          <w:b/>
          <w:sz w:val="21"/>
        </w:rPr>
        <w:t>评价</w:t>
      </w:r>
      <w:r w:rsidRPr="000144C3">
        <w:rPr>
          <w:rFonts w:hint="eastAsia"/>
          <w:b/>
          <w:sz w:val="21"/>
        </w:rPr>
        <w:t>工作</w:t>
      </w:r>
      <w:r w:rsidRPr="000144C3">
        <w:rPr>
          <w:b/>
          <w:sz w:val="21"/>
        </w:rPr>
        <w:t>程序</w:t>
      </w:r>
    </w:p>
    <w:p w14:paraId="05582A1B" w14:textId="77777777" w:rsidR="00696139" w:rsidRPr="000144C3" w:rsidRDefault="005D6202">
      <w:pPr>
        <w:pStyle w:val="2"/>
        <w:rPr>
          <w:rFonts w:ascii="Times New Roman" w:hAnsi="Times New Roman"/>
        </w:rPr>
      </w:pPr>
      <w:bookmarkStart w:id="298" w:name="_Toc186829295"/>
      <w:r w:rsidRPr="000144C3">
        <w:rPr>
          <w:rFonts w:ascii="Times New Roman" w:hAnsi="Times New Roman"/>
        </w:rPr>
        <w:t>6.3</w:t>
      </w:r>
      <w:r w:rsidRPr="000144C3">
        <w:rPr>
          <w:rFonts w:ascii="Times New Roman" w:hAnsi="Times New Roman" w:hint="eastAsia"/>
        </w:rPr>
        <w:t>风险调查</w:t>
      </w:r>
      <w:bookmarkEnd w:id="298"/>
    </w:p>
    <w:p w14:paraId="22540D0D" w14:textId="77777777" w:rsidR="00696139" w:rsidRPr="000144C3" w:rsidRDefault="005D6202">
      <w:pPr>
        <w:pStyle w:val="3"/>
      </w:pPr>
      <w:r w:rsidRPr="000144C3">
        <w:t>6.3.1</w:t>
      </w:r>
      <w:r w:rsidRPr="000144C3">
        <w:rPr>
          <w:rFonts w:hint="eastAsia"/>
        </w:rPr>
        <w:t>风险调查范围</w:t>
      </w:r>
    </w:p>
    <w:p w14:paraId="0D856AE4"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风险调查的范围包括生产过程中所涉及的物质风险调查和工艺系统调查。物质风险调查范围：主要原材料及辅助材料、燃料、中间产品、副产品、最终产品以及生产过程排放的“三废”污染物、火灾和爆炸伴生</w:t>
      </w:r>
      <w:r w:rsidRPr="000144C3">
        <w:rPr>
          <w:rFonts w:ascii="Times New Roman" w:hint="eastAsia"/>
          <w:szCs w:val="24"/>
        </w:rPr>
        <w:t>/</w:t>
      </w:r>
      <w:r w:rsidRPr="000144C3">
        <w:rPr>
          <w:rFonts w:ascii="Times New Roman" w:hint="eastAsia"/>
          <w:szCs w:val="24"/>
        </w:rPr>
        <w:t>次生污染物等。工艺系统调査范围：主要生产系统、储运系统、公用工程系统、辅助生产设施及环保设施等。风险类型：根据毒有害物质放散起因，分为火灾、爆炸和泄漏三种类型。</w:t>
      </w:r>
    </w:p>
    <w:p w14:paraId="52626506" w14:textId="77777777" w:rsidR="00696139" w:rsidRPr="000144C3" w:rsidRDefault="005D6202">
      <w:pPr>
        <w:pStyle w:val="3"/>
      </w:pPr>
      <w:r w:rsidRPr="000144C3">
        <w:lastRenderedPageBreak/>
        <w:t>6.3.2</w:t>
      </w:r>
      <w:r w:rsidRPr="000144C3">
        <w:rPr>
          <w:rFonts w:hint="eastAsia"/>
        </w:rPr>
        <w:t>风险源调查</w:t>
      </w:r>
    </w:p>
    <w:p w14:paraId="23CA79DD" w14:textId="23A305EA"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根据工程生产工艺流程、主要工艺设备及公辅设施、主要原辅材料及动力介质的特点，其可能存在风险的因素主要是</w:t>
      </w:r>
      <w:r w:rsidR="0073024A" w:rsidRPr="000144C3">
        <w:rPr>
          <w:rFonts w:ascii="Times New Roman" w:hint="eastAsia"/>
          <w:szCs w:val="24"/>
        </w:rPr>
        <w:t>全厂</w:t>
      </w:r>
      <w:r w:rsidR="00921114" w:rsidRPr="000144C3">
        <w:rPr>
          <w:rFonts w:ascii="Times New Roman" w:hint="eastAsia"/>
          <w:szCs w:val="24"/>
        </w:rPr>
        <w:t>运营</w:t>
      </w:r>
      <w:r w:rsidR="0073024A" w:rsidRPr="000144C3">
        <w:rPr>
          <w:rFonts w:ascii="Times New Roman" w:hint="eastAsia"/>
          <w:szCs w:val="24"/>
        </w:rPr>
        <w:t>过程</w:t>
      </w:r>
      <w:r w:rsidR="00921114" w:rsidRPr="000144C3">
        <w:rPr>
          <w:rFonts w:ascii="Times New Roman" w:hint="eastAsia"/>
          <w:szCs w:val="24"/>
        </w:rPr>
        <w:t>涉及的化学品，使用及储存情况见表</w:t>
      </w:r>
      <w:r w:rsidR="00921114" w:rsidRPr="000144C3">
        <w:rPr>
          <w:rFonts w:ascii="Times New Roman" w:hint="eastAsia"/>
          <w:szCs w:val="24"/>
        </w:rPr>
        <w:t>3.1-5</w:t>
      </w:r>
      <w:r w:rsidR="00921114" w:rsidRPr="000144C3">
        <w:rPr>
          <w:rFonts w:ascii="Times New Roman" w:hint="eastAsia"/>
          <w:szCs w:val="24"/>
        </w:rPr>
        <w:t>主要原辅材料及能耗一览表</w:t>
      </w:r>
      <w:r w:rsidRPr="000144C3">
        <w:rPr>
          <w:rFonts w:ascii="Times New Roman" w:hint="eastAsia"/>
          <w:szCs w:val="24"/>
        </w:rPr>
        <w:t>，化学品的理化性质、危险特性、毒性等性质见</w:t>
      </w:r>
      <w:r w:rsidR="00921114" w:rsidRPr="000144C3">
        <w:rPr>
          <w:rFonts w:ascii="Times New Roman" w:hint="eastAsia"/>
          <w:szCs w:val="24"/>
        </w:rPr>
        <w:t>表</w:t>
      </w:r>
      <w:r w:rsidR="00921114" w:rsidRPr="000144C3">
        <w:rPr>
          <w:rFonts w:ascii="Times New Roman" w:hint="eastAsia"/>
          <w:szCs w:val="24"/>
        </w:rPr>
        <w:t xml:space="preserve">3.1-6 </w:t>
      </w:r>
      <w:r w:rsidR="00921114" w:rsidRPr="000144C3">
        <w:rPr>
          <w:rFonts w:ascii="Times New Roman" w:hint="eastAsia"/>
          <w:szCs w:val="24"/>
        </w:rPr>
        <w:t>主要原辅材料理化性质一览表</w:t>
      </w:r>
      <w:r w:rsidRPr="000144C3">
        <w:rPr>
          <w:rFonts w:ascii="Times New Roman" w:hint="eastAsia"/>
          <w:szCs w:val="24"/>
        </w:rPr>
        <w:t>。</w:t>
      </w:r>
    </w:p>
    <w:p w14:paraId="43DBEDF6" w14:textId="77777777" w:rsidR="00696139" w:rsidRPr="000144C3" w:rsidRDefault="005D6202">
      <w:pPr>
        <w:pStyle w:val="3"/>
      </w:pPr>
      <w:r w:rsidRPr="000144C3">
        <w:t>6.3.3</w:t>
      </w:r>
      <w:r w:rsidRPr="000144C3">
        <w:rPr>
          <w:rFonts w:hint="eastAsia"/>
        </w:rPr>
        <w:t>环境敏感目标调查</w:t>
      </w:r>
    </w:p>
    <w:p w14:paraId="6744DC32" w14:textId="582BB46E" w:rsidR="00696139" w:rsidRPr="000144C3" w:rsidRDefault="005D6202">
      <w:pPr>
        <w:pStyle w:val="08"/>
        <w:rPr>
          <w:rFonts w:ascii="Times New Roman"/>
          <w:color w:val="auto"/>
        </w:rPr>
      </w:pPr>
      <w:r w:rsidRPr="000144C3">
        <w:rPr>
          <w:rFonts w:ascii="Times New Roman"/>
          <w:color w:val="auto"/>
        </w:rPr>
        <w:t>本项目位于</w:t>
      </w:r>
      <w:r w:rsidR="00474D49" w:rsidRPr="000144C3">
        <w:rPr>
          <w:rFonts w:ascii="Times New Roman" w:hint="eastAsia"/>
          <w:color w:val="auto"/>
        </w:rPr>
        <w:t>双流区工业集中发展区第六期西航港大道</w:t>
      </w:r>
      <w:r w:rsidR="00474D49" w:rsidRPr="000144C3">
        <w:rPr>
          <w:rFonts w:ascii="Times New Roman" w:hint="eastAsia"/>
          <w:color w:val="auto"/>
        </w:rPr>
        <w:t xml:space="preserve"> 3299</w:t>
      </w:r>
      <w:r w:rsidR="00474D49" w:rsidRPr="000144C3">
        <w:rPr>
          <w:rFonts w:ascii="Times New Roman" w:hint="eastAsia"/>
          <w:color w:val="auto"/>
        </w:rPr>
        <w:t>号</w:t>
      </w:r>
      <w:r w:rsidRPr="000144C3">
        <w:rPr>
          <w:rFonts w:ascii="Times New Roman"/>
          <w:color w:val="auto"/>
        </w:rPr>
        <w:t>现有厂区内，</w:t>
      </w:r>
      <w:r w:rsidRPr="000144C3">
        <w:rPr>
          <w:rFonts w:ascii="Times New Roman" w:hint="eastAsia"/>
          <w:color w:val="auto"/>
        </w:rPr>
        <w:t>本次</w:t>
      </w:r>
      <w:r w:rsidRPr="000144C3">
        <w:rPr>
          <w:rFonts w:ascii="Times New Roman"/>
          <w:color w:val="auto"/>
        </w:rPr>
        <w:t>项目</w:t>
      </w:r>
      <w:r w:rsidRPr="000144C3">
        <w:rPr>
          <w:rFonts w:ascii="Times New Roman" w:hint="eastAsia"/>
          <w:color w:val="auto"/>
        </w:rPr>
        <w:t>以</w:t>
      </w:r>
      <w:r w:rsidRPr="000144C3">
        <w:rPr>
          <w:rFonts w:ascii="Times New Roman"/>
          <w:color w:val="auto"/>
        </w:rPr>
        <w:t>评价范围内具有代表性的居民点、</w:t>
      </w:r>
      <w:r w:rsidRPr="000144C3">
        <w:rPr>
          <w:rFonts w:ascii="Times New Roman" w:hint="eastAsia"/>
          <w:color w:val="auto"/>
        </w:rPr>
        <w:t>学校</w:t>
      </w:r>
      <w:r w:rsidRPr="000144C3">
        <w:rPr>
          <w:rFonts w:ascii="Times New Roman"/>
          <w:color w:val="auto"/>
        </w:rPr>
        <w:t>、医院</w:t>
      </w:r>
      <w:r w:rsidR="00474D49" w:rsidRPr="000144C3">
        <w:rPr>
          <w:rFonts w:ascii="Times New Roman" w:hint="eastAsia"/>
          <w:color w:val="auto"/>
        </w:rPr>
        <w:t>等</w:t>
      </w:r>
      <w:r w:rsidRPr="000144C3">
        <w:rPr>
          <w:rFonts w:ascii="Times New Roman"/>
          <w:color w:val="auto"/>
        </w:rPr>
        <w:t>为保护</w:t>
      </w:r>
      <w:r w:rsidRPr="000144C3">
        <w:rPr>
          <w:rFonts w:ascii="Times New Roman" w:hint="eastAsia"/>
          <w:color w:val="auto"/>
        </w:rPr>
        <w:t>目标</w:t>
      </w:r>
      <w:r w:rsidRPr="000144C3">
        <w:rPr>
          <w:rFonts w:ascii="Times New Roman"/>
          <w:color w:val="auto"/>
        </w:rPr>
        <w:t>，</w:t>
      </w:r>
      <w:r w:rsidRPr="000144C3">
        <w:rPr>
          <w:rFonts w:ascii="Times New Roman" w:hint="eastAsia"/>
          <w:color w:val="auto"/>
        </w:rPr>
        <w:t>主要环境</w:t>
      </w:r>
      <w:r w:rsidRPr="000144C3">
        <w:rPr>
          <w:rFonts w:ascii="Times New Roman"/>
          <w:color w:val="auto"/>
        </w:rPr>
        <w:t>保护目标</w:t>
      </w:r>
      <w:r w:rsidRPr="000144C3">
        <w:rPr>
          <w:rFonts w:ascii="Times New Roman" w:hint="eastAsia"/>
          <w:color w:val="auto"/>
        </w:rPr>
        <w:t>，见表</w:t>
      </w:r>
      <w:r w:rsidR="005F67FF" w:rsidRPr="000144C3">
        <w:rPr>
          <w:rFonts w:ascii="Times New Roman" w:hint="eastAsia"/>
          <w:color w:val="auto"/>
        </w:rPr>
        <w:t>6.3-1</w:t>
      </w:r>
      <w:r w:rsidRPr="000144C3">
        <w:rPr>
          <w:rFonts w:ascii="Times New Roman" w:hint="eastAsia"/>
          <w:color w:val="auto"/>
        </w:rPr>
        <w:t>。</w:t>
      </w:r>
    </w:p>
    <w:p w14:paraId="74D29101" w14:textId="6A2D094A" w:rsidR="005F67FF" w:rsidRPr="000144C3" w:rsidRDefault="005F67FF" w:rsidP="005F67FF">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 xml:space="preserve">6.3-1   </w:t>
      </w:r>
      <w:r w:rsidRPr="000144C3">
        <w:rPr>
          <w:rFonts w:hint="eastAsia"/>
          <w:b/>
          <w:sz w:val="21"/>
          <w:szCs w:val="21"/>
        </w:rPr>
        <w:t>大气风险敏感保护目标一览表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1"/>
        <w:gridCol w:w="2763"/>
        <w:gridCol w:w="975"/>
        <w:gridCol w:w="2452"/>
        <w:gridCol w:w="1149"/>
        <w:gridCol w:w="1348"/>
      </w:tblGrid>
      <w:tr w:rsidR="005F67FF" w:rsidRPr="000144C3" w14:paraId="2F3BB37F" w14:textId="77777777" w:rsidTr="000524F1">
        <w:trPr>
          <w:trHeight w:val="241"/>
          <w:jc w:val="center"/>
        </w:trPr>
        <w:tc>
          <w:tcPr>
            <w:tcW w:w="412" w:type="pct"/>
            <w:vMerge w:val="restart"/>
            <w:vAlign w:val="center"/>
          </w:tcPr>
          <w:p w14:paraId="5D394F1F" w14:textId="77777777" w:rsidR="005F67FF" w:rsidRPr="000144C3" w:rsidRDefault="005F67FF" w:rsidP="0098204F">
            <w:pPr>
              <w:snapToGrid w:val="0"/>
              <w:jc w:val="center"/>
              <w:rPr>
                <w:rFonts w:ascii="Times New Roman"/>
                <w:b/>
                <w:sz w:val="21"/>
                <w:szCs w:val="21"/>
              </w:rPr>
            </w:pPr>
            <w:r w:rsidRPr="000144C3">
              <w:rPr>
                <w:rFonts w:ascii="Times New Roman" w:hint="eastAsia"/>
                <w:b/>
                <w:sz w:val="21"/>
                <w:szCs w:val="21"/>
              </w:rPr>
              <w:t>序号</w:t>
            </w:r>
          </w:p>
        </w:tc>
        <w:tc>
          <w:tcPr>
            <w:tcW w:w="1459" w:type="pct"/>
            <w:vMerge w:val="restart"/>
            <w:vAlign w:val="center"/>
          </w:tcPr>
          <w:p w14:paraId="7A9D5251" w14:textId="77777777" w:rsidR="005F67FF" w:rsidRPr="000144C3" w:rsidRDefault="005F67FF" w:rsidP="0098204F">
            <w:pPr>
              <w:snapToGrid w:val="0"/>
              <w:jc w:val="center"/>
              <w:rPr>
                <w:rFonts w:ascii="Times New Roman"/>
                <w:b/>
                <w:sz w:val="21"/>
                <w:szCs w:val="21"/>
              </w:rPr>
            </w:pPr>
            <w:r w:rsidRPr="000144C3">
              <w:rPr>
                <w:rFonts w:ascii="Times New Roman" w:hint="eastAsia"/>
                <w:b/>
                <w:sz w:val="21"/>
                <w:szCs w:val="21"/>
              </w:rPr>
              <w:t>名称</w:t>
            </w:r>
          </w:p>
        </w:tc>
        <w:tc>
          <w:tcPr>
            <w:tcW w:w="515" w:type="pct"/>
            <w:vMerge w:val="restart"/>
            <w:vAlign w:val="center"/>
          </w:tcPr>
          <w:p w14:paraId="46E9F246" w14:textId="20773CF4" w:rsidR="005F67FF" w:rsidRPr="000144C3" w:rsidRDefault="005F67FF" w:rsidP="0098204F">
            <w:pPr>
              <w:snapToGrid w:val="0"/>
              <w:jc w:val="center"/>
              <w:rPr>
                <w:rFonts w:ascii="Times New Roman"/>
                <w:b/>
                <w:sz w:val="21"/>
                <w:szCs w:val="21"/>
              </w:rPr>
            </w:pPr>
            <w:r w:rsidRPr="000144C3">
              <w:rPr>
                <w:rFonts w:ascii="Times New Roman" w:hint="eastAsia"/>
                <w:b/>
                <w:sz w:val="21"/>
                <w:szCs w:val="21"/>
              </w:rPr>
              <w:t>保护对象</w:t>
            </w:r>
          </w:p>
        </w:tc>
        <w:tc>
          <w:tcPr>
            <w:tcW w:w="1295" w:type="pct"/>
            <w:vMerge w:val="restart"/>
            <w:vAlign w:val="center"/>
          </w:tcPr>
          <w:p w14:paraId="18003D4D" w14:textId="77777777" w:rsidR="005F67FF" w:rsidRPr="000144C3" w:rsidRDefault="005F67FF" w:rsidP="0098204F">
            <w:pPr>
              <w:snapToGrid w:val="0"/>
              <w:jc w:val="center"/>
              <w:rPr>
                <w:rFonts w:ascii="Times New Roman"/>
                <w:b/>
                <w:sz w:val="21"/>
                <w:szCs w:val="21"/>
              </w:rPr>
            </w:pPr>
            <w:r w:rsidRPr="000144C3">
              <w:rPr>
                <w:rFonts w:ascii="Times New Roman" w:hint="eastAsia"/>
                <w:b/>
                <w:sz w:val="21"/>
                <w:szCs w:val="21"/>
              </w:rPr>
              <w:t>保护内容</w:t>
            </w:r>
          </w:p>
        </w:tc>
        <w:tc>
          <w:tcPr>
            <w:tcW w:w="607" w:type="pct"/>
            <w:vMerge w:val="restart"/>
            <w:vAlign w:val="center"/>
          </w:tcPr>
          <w:p w14:paraId="16D69D0F" w14:textId="77777777" w:rsidR="005F67FF" w:rsidRPr="000144C3" w:rsidRDefault="005F67FF" w:rsidP="0098204F">
            <w:pPr>
              <w:snapToGrid w:val="0"/>
              <w:jc w:val="center"/>
              <w:rPr>
                <w:rFonts w:ascii="Times New Roman"/>
                <w:b/>
                <w:sz w:val="21"/>
                <w:szCs w:val="21"/>
              </w:rPr>
            </w:pPr>
            <w:r w:rsidRPr="000144C3">
              <w:rPr>
                <w:rFonts w:ascii="Times New Roman" w:hint="eastAsia"/>
                <w:b/>
                <w:sz w:val="21"/>
                <w:szCs w:val="21"/>
              </w:rPr>
              <w:t>相对厂址方位</w:t>
            </w:r>
          </w:p>
        </w:tc>
        <w:tc>
          <w:tcPr>
            <w:tcW w:w="712" w:type="pct"/>
            <w:vMerge w:val="restart"/>
            <w:vAlign w:val="center"/>
          </w:tcPr>
          <w:p w14:paraId="42541879" w14:textId="77777777" w:rsidR="005F67FF" w:rsidRPr="000144C3" w:rsidRDefault="005F67FF" w:rsidP="0098204F">
            <w:pPr>
              <w:snapToGrid w:val="0"/>
              <w:jc w:val="center"/>
              <w:rPr>
                <w:rFonts w:ascii="Times New Roman"/>
                <w:b/>
                <w:sz w:val="21"/>
                <w:szCs w:val="21"/>
              </w:rPr>
            </w:pPr>
            <w:r w:rsidRPr="000144C3">
              <w:rPr>
                <w:rFonts w:ascii="Times New Roman" w:hint="eastAsia"/>
                <w:b/>
                <w:sz w:val="21"/>
                <w:szCs w:val="21"/>
              </w:rPr>
              <w:t>相对</w:t>
            </w:r>
            <w:r w:rsidRPr="000144C3">
              <w:rPr>
                <w:rFonts w:ascii="Times New Roman"/>
                <w:b/>
                <w:sz w:val="21"/>
                <w:szCs w:val="21"/>
              </w:rPr>
              <w:t>厂界</w:t>
            </w:r>
            <w:r w:rsidRPr="000144C3">
              <w:rPr>
                <w:rFonts w:ascii="Times New Roman" w:hint="eastAsia"/>
                <w:b/>
                <w:sz w:val="21"/>
                <w:szCs w:val="21"/>
              </w:rPr>
              <w:t>距离</w:t>
            </w:r>
            <w:r w:rsidRPr="000144C3">
              <w:rPr>
                <w:rFonts w:ascii="Times New Roman" w:hint="eastAsia"/>
                <w:b/>
                <w:sz w:val="21"/>
                <w:szCs w:val="21"/>
              </w:rPr>
              <w:t>/</w:t>
            </w:r>
            <w:r w:rsidRPr="000144C3">
              <w:rPr>
                <w:rFonts w:ascii="Times New Roman"/>
                <w:b/>
                <w:sz w:val="21"/>
                <w:szCs w:val="21"/>
              </w:rPr>
              <w:t>m</w:t>
            </w:r>
          </w:p>
        </w:tc>
      </w:tr>
      <w:tr w:rsidR="005F67FF" w:rsidRPr="000144C3" w14:paraId="601D497B" w14:textId="77777777" w:rsidTr="000524F1">
        <w:trPr>
          <w:trHeight w:val="241"/>
          <w:jc w:val="center"/>
        </w:trPr>
        <w:tc>
          <w:tcPr>
            <w:tcW w:w="412" w:type="pct"/>
            <w:vMerge/>
            <w:vAlign w:val="center"/>
          </w:tcPr>
          <w:p w14:paraId="2061EB4D" w14:textId="77777777" w:rsidR="005F67FF" w:rsidRPr="000144C3" w:rsidRDefault="005F67FF" w:rsidP="0098204F">
            <w:pPr>
              <w:snapToGrid w:val="0"/>
              <w:jc w:val="center"/>
              <w:rPr>
                <w:rFonts w:ascii="Times New Roman"/>
                <w:b/>
                <w:sz w:val="21"/>
                <w:szCs w:val="21"/>
              </w:rPr>
            </w:pPr>
          </w:p>
        </w:tc>
        <w:tc>
          <w:tcPr>
            <w:tcW w:w="1459" w:type="pct"/>
            <w:vMerge/>
            <w:vAlign w:val="center"/>
          </w:tcPr>
          <w:p w14:paraId="678CAC7B" w14:textId="77777777" w:rsidR="005F67FF" w:rsidRPr="000144C3" w:rsidRDefault="005F67FF" w:rsidP="0098204F">
            <w:pPr>
              <w:snapToGrid w:val="0"/>
              <w:jc w:val="center"/>
              <w:rPr>
                <w:rFonts w:ascii="Times New Roman"/>
                <w:b/>
                <w:sz w:val="21"/>
                <w:szCs w:val="21"/>
              </w:rPr>
            </w:pPr>
          </w:p>
        </w:tc>
        <w:tc>
          <w:tcPr>
            <w:tcW w:w="515" w:type="pct"/>
            <w:vMerge/>
            <w:vAlign w:val="center"/>
          </w:tcPr>
          <w:p w14:paraId="4EBA2D3D" w14:textId="77777777" w:rsidR="005F67FF" w:rsidRPr="000144C3" w:rsidRDefault="005F67FF" w:rsidP="0098204F">
            <w:pPr>
              <w:snapToGrid w:val="0"/>
              <w:jc w:val="center"/>
              <w:rPr>
                <w:rFonts w:ascii="Times New Roman"/>
                <w:b/>
                <w:sz w:val="21"/>
                <w:szCs w:val="21"/>
              </w:rPr>
            </w:pPr>
          </w:p>
        </w:tc>
        <w:tc>
          <w:tcPr>
            <w:tcW w:w="1295" w:type="pct"/>
            <w:vMerge/>
            <w:vAlign w:val="center"/>
          </w:tcPr>
          <w:p w14:paraId="5766568C" w14:textId="77777777" w:rsidR="005F67FF" w:rsidRPr="000144C3" w:rsidRDefault="005F67FF" w:rsidP="0098204F">
            <w:pPr>
              <w:snapToGrid w:val="0"/>
              <w:jc w:val="center"/>
              <w:rPr>
                <w:rFonts w:ascii="Times New Roman"/>
                <w:b/>
                <w:sz w:val="21"/>
                <w:szCs w:val="21"/>
              </w:rPr>
            </w:pPr>
          </w:p>
        </w:tc>
        <w:tc>
          <w:tcPr>
            <w:tcW w:w="607" w:type="pct"/>
            <w:vMerge/>
            <w:vAlign w:val="center"/>
          </w:tcPr>
          <w:p w14:paraId="56C36087" w14:textId="77777777" w:rsidR="005F67FF" w:rsidRPr="000144C3" w:rsidRDefault="005F67FF" w:rsidP="0098204F">
            <w:pPr>
              <w:snapToGrid w:val="0"/>
              <w:jc w:val="center"/>
              <w:rPr>
                <w:rFonts w:ascii="Times New Roman"/>
                <w:b/>
                <w:sz w:val="21"/>
                <w:szCs w:val="21"/>
              </w:rPr>
            </w:pPr>
          </w:p>
        </w:tc>
        <w:tc>
          <w:tcPr>
            <w:tcW w:w="712" w:type="pct"/>
            <w:vMerge/>
            <w:vAlign w:val="center"/>
          </w:tcPr>
          <w:p w14:paraId="205B0D63" w14:textId="77777777" w:rsidR="005F67FF" w:rsidRPr="000144C3" w:rsidRDefault="005F67FF" w:rsidP="0098204F">
            <w:pPr>
              <w:snapToGrid w:val="0"/>
              <w:jc w:val="center"/>
              <w:rPr>
                <w:rFonts w:ascii="Times New Roman"/>
                <w:b/>
                <w:sz w:val="21"/>
                <w:szCs w:val="21"/>
              </w:rPr>
            </w:pPr>
          </w:p>
        </w:tc>
      </w:tr>
      <w:tr w:rsidR="005F67FF" w:rsidRPr="000144C3" w14:paraId="2DA77CC3" w14:textId="77777777" w:rsidTr="000524F1">
        <w:trPr>
          <w:jc w:val="center"/>
        </w:trPr>
        <w:tc>
          <w:tcPr>
            <w:tcW w:w="412" w:type="pct"/>
            <w:vAlign w:val="center"/>
          </w:tcPr>
          <w:p w14:paraId="5E98EE90" w14:textId="77777777" w:rsidR="005F67FF" w:rsidRPr="000144C3" w:rsidRDefault="005F67FF" w:rsidP="0098204F">
            <w:pPr>
              <w:snapToGrid w:val="0"/>
              <w:jc w:val="center"/>
              <w:rPr>
                <w:rFonts w:ascii="Times New Roman"/>
                <w:bCs/>
                <w:sz w:val="21"/>
                <w:szCs w:val="21"/>
              </w:rPr>
            </w:pPr>
            <w:r w:rsidRPr="000144C3">
              <w:rPr>
                <w:rFonts w:ascii="Times New Roman" w:hint="eastAsia"/>
                <w:bCs/>
                <w:sz w:val="21"/>
                <w:szCs w:val="21"/>
              </w:rPr>
              <w:t>1</w:t>
            </w:r>
          </w:p>
        </w:tc>
        <w:tc>
          <w:tcPr>
            <w:tcW w:w="1459" w:type="pct"/>
            <w:vAlign w:val="center"/>
          </w:tcPr>
          <w:p w14:paraId="2C050652" w14:textId="77777777" w:rsidR="005F67FF" w:rsidRPr="000144C3" w:rsidRDefault="005F67FF" w:rsidP="0098204F">
            <w:pPr>
              <w:snapToGrid w:val="0"/>
              <w:jc w:val="center"/>
              <w:rPr>
                <w:rFonts w:ascii="Times New Roman"/>
                <w:b/>
                <w:sz w:val="21"/>
                <w:szCs w:val="21"/>
              </w:rPr>
            </w:pPr>
            <w:r w:rsidRPr="000144C3">
              <w:rPr>
                <w:rFonts w:ascii="Times New Roman" w:hint="eastAsia"/>
                <w:sz w:val="21"/>
                <w:szCs w:val="21"/>
              </w:rPr>
              <w:t>黄甲镇居民</w:t>
            </w:r>
          </w:p>
        </w:tc>
        <w:tc>
          <w:tcPr>
            <w:tcW w:w="515" w:type="pct"/>
            <w:vAlign w:val="center"/>
          </w:tcPr>
          <w:p w14:paraId="449804D3" w14:textId="25DA0A93" w:rsidR="005F67FF" w:rsidRPr="000144C3" w:rsidRDefault="005F67FF" w:rsidP="0098204F">
            <w:pPr>
              <w:snapToGrid w:val="0"/>
              <w:jc w:val="center"/>
              <w:rPr>
                <w:rFonts w:ascii="Times New Roman"/>
                <w:b/>
                <w:sz w:val="21"/>
                <w:szCs w:val="21"/>
              </w:rPr>
            </w:pPr>
            <w:r w:rsidRPr="000144C3">
              <w:rPr>
                <w:rFonts w:ascii="Times New Roman"/>
                <w:sz w:val="21"/>
                <w:szCs w:val="21"/>
              </w:rPr>
              <w:t>居民</w:t>
            </w:r>
          </w:p>
        </w:tc>
        <w:tc>
          <w:tcPr>
            <w:tcW w:w="1295" w:type="pct"/>
            <w:vAlign w:val="center"/>
          </w:tcPr>
          <w:p w14:paraId="16FDE3CD" w14:textId="77777777" w:rsidR="005F67FF" w:rsidRPr="000144C3" w:rsidRDefault="005F67FF" w:rsidP="0098204F">
            <w:pPr>
              <w:snapToGrid w:val="0"/>
              <w:jc w:val="center"/>
              <w:rPr>
                <w:rFonts w:ascii="Times New Roman"/>
                <w:b/>
                <w:sz w:val="21"/>
                <w:szCs w:val="21"/>
              </w:rPr>
            </w:pPr>
            <w:r w:rsidRPr="000144C3">
              <w:rPr>
                <w:rFonts w:ascii="Times New Roman" w:hint="eastAsia"/>
                <w:sz w:val="21"/>
                <w:szCs w:val="21"/>
              </w:rPr>
              <w:t>人口约</w:t>
            </w:r>
            <w:r w:rsidRPr="000144C3">
              <w:rPr>
                <w:rFonts w:ascii="Times New Roman" w:hint="eastAsia"/>
                <w:sz w:val="21"/>
                <w:szCs w:val="21"/>
              </w:rPr>
              <w:t>200</w:t>
            </w:r>
            <w:r w:rsidRPr="000144C3">
              <w:rPr>
                <w:rFonts w:ascii="Times New Roman"/>
                <w:sz w:val="21"/>
                <w:szCs w:val="21"/>
              </w:rPr>
              <w:t>00</w:t>
            </w:r>
            <w:r w:rsidRPr="000144C3">
              <w:rPr>
                <w:rFonts w:ascii="Times New Roman"/>
                <w:sz w:val="21"/>
                <w:szCs w:val="21"/>
              </w:rPr>
              <w:t>人</w:t>
            </w:r>
          </w:p>
        </w:tc>
        <w:tc>
          <w:tcPr>
            <w:tcW w:w="607" w:type="pct"/>
            <w:vAlign w:val="center"/>
          </w:tcPr>
          <w:p w14:paraId="4AE6467C" w14:textId="77777777" w:rsidR="005F67FF" w:rsidRPr="000144C3" w:rsidRDefault="005F67FF" w:rsidP="0098204F">
            <w:pPr>
              <w:snapToGrid w:val="0"/>
              <w:jc w:val="center"/>
              <w:rPr>
                <w:rFonts w:ascii="Times New Roman"/>
                <w:b/>
                <w:sz w:val="21"/>
                <w:szCs w:val="21"/>
              </w:rPr>
            </w:pPr>
            <w:r w:rsidRPr="000144C3">
              <w:rPr>
                <w:rFonts w:ascii="Times New Roman" w:hint="eastAsia"/>
                <w:sz w:val="21"/>
                <w:szCs w:val="21"/>
              </w:rPr>
              <w:t>N</w:t>
            </w:r>
          </w:p>
        </w:tc>
        <w:tc>
          <w:tcPr>
            <w:tcW w:w="712" w:type="pct"/>
            <w:vAlign w:val="center"/>
          </w:tcPr>
          <w:p w14:paraId="7F2AF289" w14:textId="77777777" w:rsidR="005F67FF" w:rsidRPr="000144C3" w:rsidRDefault="005F67FF" w:rsidP="0098204F">
            <w:pPr>
              <w:snapToGrid w:val="0"/>
              <w:jc w:val="center"/>
              <w:rPr>
                <w:rFonts w:ascii="Times New Roman"/>
                <w:b/>
                <w:sz w:val="21"/>
                <w:szCs w:val="21"/>
              </w:rPr>
            </w:pPr>
            <w:r w:rsidRPr="000144C3">
              <w:rPr>
                <w:rFonts w:ascii="Times New Roman" w:hint="eastAsia"/>
                <w:sz w:val="21"/>
                <w:szCs w:val="21"/>
              </w:rPr>
              <w:t>1180</w:t>
            </w:r>
          </w:p>
        </w:tc>
      </w:tr>
      <w:tr w:rsidR="005F67FF" w:rsidRPr="000144C3" w14:paraId="63164253" w14:textId="77777777" w:rsidTr="000524F1">
        <w:trPr>
          <w:jc w:val="center"/>
        </w:trPr>
        <w:tc>
          <w:tcPr>
            <w:tcW w:w="412" w:type="pct"/>
            <w:vAlign w:val="center"/>
          </w:tcPr>
          <w:p w14:paraId="0D6A1C96"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w:t>
            </w:r>
          </w:p>
        </w:tc>
        <w:tc>
          <w:tcPr>
            <w:tcW w:w="1459" w:type="pct"/>
            <w:vAlign w:val="center"/>
          </w:tcPr>
          <w:p w14:paraId="3AD74E81"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黄甲小学</w:t>
            </w:r>
          </w:p>
        </w:tc>
        <w:tc>
          <w:tcPr>
            <w:tcW w:w="515" w:type="pct"/>
            <w:vAlign w:val="center"/>
          </w:tcPr>
          <w:p w14:paraId="0977CE6D"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学校</w:t>
            </w:r>
          </w:p>
        </w:tc>
        <w:tc>
          <w:tcPr>
            <w:tcW w:w="1295" w:type="pct"/>
            <w:vAlign w:val="center"/>
          </w:tcPr>
          <w:p w14:paraId="5436D2B6" w14:textId="164D998C" w:rsidR="005F67FF" w:rsidRPr="000144C3" w:rsidRDefault="001669BA" w:rsidP="0098204F">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8</w:t>
            </w:r>
            <w:r w:rsidRPr="000144C3">
              <w:rPr>
                <w:rFonts w:ascii="Times New Roman"/>
                <w:sz w:val="21"/>
                <w:szCs w:val="21"/>
              </w:rPr>
              <w:t>00</w:t>
            </w:r>
            <w:r w:rsidRPr="000144C3">
              <w:rPr>
                <w:rFonts w:ascii="Times New Roman"/>
                <w:sz w:val="21"/>
                <w:szCs w:val="21"/>
              </w:rPr>
              <w:t>人</w:t>
            </w:r>
          </w:p>
        </w:tc>
        <w:tc>
          <w:tcPr>
            <w:tcW w:w="607" w:type="pct"/>
            <w:vAlign w:val="center"/>
          </w:tcPr>
          <w:p w14:paraId="326579D5"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N</w:t>
            </w:r>
          </w:p>
        </w:tc>
        <w:tc>
          <w:tcPr>
            <w:tcW w:w="712" w:type="pct"/>
            <w:vAlign w:val="center"/>
          </w:tcPr>
          <w:p w14:paraId="79FFBD83"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2168</w:t>
            </w:r>
          </w:p>
        </w:tc>
      </w:tr>
      <w:tr w:rsidR="005F67FF" w:rsidRPr="000144C3" w14:paraId="2FF498D6" w14:textId="77777777" w:rsidTr="000524F1">
        <w:trPr>
          <w:jc w:val="center"/>
        </w:trPr>
        <w:tc>
          <w:tcPr>
            <w:tcW w:w="412" w:type="pct"/>
            <w:vAlign w:val="center"/>
          </w:tcPr>
          <w:p w14:paraId="67FB4E2E"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3</w:t>
            </w:r>
          </w:p>
        </w:tc>
        <w:tc>
          <w:tcPr>
            <w:tcW w:w="1459" w:type="pct"/>
            <w:vAlign w:val="center"/>
          </w:tcPr>
          <w:p w14:paraId="2EF3275C"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黄甲中学</w:t>
            </w:r>
          </w:p>
        </w:tc>
        <w:tc>
          <w:tcPr>
            <w:tcW w:w="515" w:type="pct"/>
            <w:vAlign w:val="center"/>
          </w:tcPr>
          <w:p w14:paraId="71046D3F"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学校</w:t>
            </w:r>
          </w:p>
        </w:tc>
        <w:tc>
          <w:tcPr>
            <w:tcW w:w="1295" w:type="pct"/>
            <w:vAlign w:val="center"/>
          </w:tcPr>
          <w:p w14:paraId="51DFFA6E"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c>
          <w:tcPr>
            <w:tcW w:w="607" w:type="pct"/>
            <w:vAlign w:val="center"/>
          </w:tcPr>
          <w:p w14:paraId="78E1C086"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N</w:t>
            </w:r>
          </w:p>
        </w:tc>
        <w:tc>
          <w:tcPr>
            <w:tcW w:w="712" w:type="pct"/>
            <w:vAlign w:val="center"/>
          </w:tcPr>
          <w:p w14:paraId="07A3BF75"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2185</w:t>
            </w:r>
          </w:p>
        </w:tc>
      </w:tr>
      <w:tr w:rsidR="005F67FF" w:rsidRPr="000144C3" w14:paraId="6691474B" w14:textId="77777777" w:rsidTr="000524F1">
        <w:trPr>
          <w:jc w:val="center"/>
        </w:trPr>
        <w:tc>
          <w:tcPr>
            <w:tcW w:w="412" w:type="pct"/>
            <w:vAlign w:val="center"/>
          </w:tcPr>
          <w:p w14:paraId="55981F76"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4</w:t>
            </w:r>
          </w:p>
        </w:tc>
        <w:tc>
          <w:tcPr>
            <w:tcW w:w="1459" w:type="pct"/>
            <w:vAlign w:val="center"/>
          </w:tcPr>
          <w:p w14:paraId="47FBC3EA"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黄甲蓝天幼儿园</w:t>
            </w:r>
          </w:p>
        </w:tc>
        <w:tc>
          <w:tcPr>
            <w:tcW w:w="515" w:type="pct"/>
            <w:vAlign w:val="center"/>
          </w:tcPr>
          <w:p w14:paraId="006C090D"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学校</w:t>
            </w:r>
          </w:p>
        </w:tc>
        <w:tc>
          <w:tcPr>
            <w:tcW w:w="1295" w:type="pct"/>
            <w:vAlign w:val="center"/>
          </w:tcPr>
          <w:p w14:paraId="4BA3F217"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w:t>
            </w:r>
            <w:r w:rsidRPr="000144C3">
              <w:rPr>
                <w:rFonts w:ascii="Times New Roman"/>
                <w:sz w:val="21"/>
                <w:szCs w:val="21"/>
              </w:rPr>
              <w:t>人</w:t>
            </w:r>
          </w:p>
        </w:tc>
        <w:tc>
          <w:tcPr>
            <w:tcW w:w="607" w:type="pct"/>
            <w:vAlign w:val="center"/>
          </w:tcPr>
          <w:p w14:paraId="5987F852"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N</w:t>
            </w:r>
          </w:p>
        </w:tc>
        <w:tc>
          <w:tcPr>
            <w:tcW w:w="712" w:type="pct"/>
            <w:vAlign w:val="center"/>
          </w:tcPr>
          <w:p w14:paraId="504E4A9D"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2831</w:t>
            </w:r>
          </w:p>
        </w:tc>
      </w:tr>
      <w:tr w:rsidR="005F67FF" w:rsidRPr="000144C3" w14:paraId="6CF8D881" w14:textId="77777777" w:rsidTr="000524F1">
        <w:trPr>
          <w:jc w:val="center"/>
        </w:trPr>
        <w:tc>
          <w:tcPr>
            <w:tcW w:w="412" w:type="pct"/>
            <w:vAlign w:val="center"/>
          </w:tcPr>
          <w:p w14:paraId="6E68F56A"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5</w:t>
            </w:r>
          </w:p>
        </w:tc>
        <w:tc>
          <w:tcPr>
            <w:tcW w:w="1459" w:type="pct"/>
            <w:vAlign w:val="center"/>
          </w:tcPr>
          <w:p w14:paraId="4B9BD64C"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荷韵雅苑</w:t>
            </w:r>
          </w:p>
        </w:tc>
        <w:tc>
          <w:tcPr>
            <w:tcW w:w="515" w:type="pct"/>
            <w:vAlign w:val="center"/>
          </w:tcPr>
          <w:p w14:paraId="02C4C9DD" w14:textId="38D4820B" w:rsidR="005F67FF" w:rsidRPr="000144C3" w:rsidRDefault="005F67FF" w:rsidP="0098204F">
            <w:pPr>
              <w:snapToGrid w:val="0"/>
              <w:jc w:val="center"/>
              <w:rPr>
                <w:rFonts w:ascii="Times New Roman"/>
                <w:sz w:val="21"/>
                <w:szCs w:val="21"/>
              </w:rPr>
            </w:pPr>
            <w:r w:rsidRPr="000144C3">
              <w:rPr>
                <w:rFonts w:ascii="Times New Roman"/>
                <w:sz w:val="21"/>
                <w:szCs w:val="21"/>
              </w:rPr>
              <w:t>居民</w:t>
            </w:r>
          </w:p>
        </w:tc>
        <w:tc>
          <w:tcPr>
            <w:tcW w:w="1295" w:type="pct"/>
            <w:vAlign w:val="center"/>
          </w:tcPr>
          <w:p w14:paraId="5280D93C"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30</w:t>
            </w:r>
            <w:r w:rsidRPr="000144C3">
              <w:rPr>
                <w:rFonts w:ascii="Times New Roman"/>
                <w:sz w:val="21"/>
                <w:szCs w:val="21"/>
              </w:rPr>
              <w:t>00</w:t>
            </w:r>
            <w:r w:rsidRPr="000144C3">
              <w:rPr>
                <w:rFonts w:ascii="Times New Roman"/>
                <w:sz w:val="21"/>
                <w:szCs w:val="21"/>
              </w:rPr>
              <w:t>人</w:t>
            </w:r>
          </w:p>
        </w:tc>
        <w:tc>
          <w:tcPr>
            <w:tcW w:w="607" w:type="pct"/>
            <w:vAlign w:val="center"/>
          </w:tcPr>
          <w:p w14:paraId="7D1BE05F"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E</w:t>
            </w:r>
          </w:p>
        </w:tc>
        <w:tc>
          <w:tcPr>
            <w:tcW w:w="712" w:type="pct"/>
            <w:vAlign w:val="center"/>
          </w:tcPr>
          <w:p w14:paraId="317B9466"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2358</w:t>
            </w:r>
          </w:p>
        </w:tc>
      </w:tr>
      <w:tr w:rsidR="005F67FF" w:rsidRPr="000144C3" w14:paraId="2F806AD4" w14:textId="77777777" w:rsidTr="000524F1">
        <w:trPr>
          <w:jc w:val="center"/>
        </w:trPr>
        <w:tc>
          <w:tcPr>
            <w:tcW w:w="412" w:type="pct"/>
            <w:vAlign w:val="center"/>
          </w:tcPr>
          <w:p w14:paraId="2196C9B2"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6</w:t>
            </w:r>
          </w:p>
        </w:tc>
        <w:tc>
          <w:tcPr>
            <w:tcW w:w="1459" w:type="pct"/>
            <w:vAlign w:val="center"/>
          </w:tcPr>
          <w:p w14:paraId="30C47CD2"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双兴第一社区</w:t>
            </w:r>
          </w:p>
        </w:tc>
        <w:tc>
          <w:tcPr>
            <w:tcW w:w="515" w:type="pct"/>
            <w:vAlign w:val="center"/>
          </w:tcPr>
          <w:p w14:paraId="57E65574" w14:textId="77777777" w:rsidR="005F67FF" w:rsidRPr="000144C3" w:rsidRDefault="005F67FF" w:rsidP="0098204F">
            <w:pPr>
              <w:snapToGrid w:val="0"/>
              <w:jc w:val="center"/>
              <w:rPr>
                <w:rFonts w:ascii="Times New Roman"/>
                <w:sz w:val="21"/>
                <w:szCs w:val="21"/>
              </w:rPr>
            </w:pPr>
            <w:r w:rsidRPr="000144C3">
              <w:rPr>
                <w:rFonts w:ascii="Times New Roman"/>
                <w:sz w:val="21"/>
                <w:szCs w:val="21"/>
              </w:rPr>
              <w:t>医院</w:t>
            </w:r>
          </w:p>
        </w:tc>
        <w:tc>
          <w:tcPr>
            <w:tcW w:w="1295" w:type="pct"/>
            <w:vAlign w:val="center"/>
          </w:tcPr>
          <w:p w14:paraId="3A691590"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25</w:t>
            </w:r>
            <w:r w:rsidRPr="000144C3">
              <w:rPr>
                <w:rFonts w:ascii="Times New Roman"/>
                <w:sz w:val="21"/>
                <w:szCs w:val="21"/>
              </w:rPr>
              <w:t>00</w:t>
            </w:r>
            <w:r w:rsidRPr="000144C3">
              <w:rPr>
                <w:rFonts w:ascii="Times New Roman"/>
                <w:sz w:val="21"/>
                <w:szCs w:val="21"/>
              </w:rPr>
              <w:t>人</w:t>
            </w:r>
          </w:p>
        </w:tc>
        <w:tc>
          <w:tcPr>
            <w:tcW w:w="607" w:type="pct"/>
            <w:vAlign w:val="center"/>
          </w:tcPr>
          <w:p w14:paraId="2DCBA9C6"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E</w:t>
            </w:r>
          </w:p>
        </w:tc>
        <w:tc>
          <w:tcPr>
            <w:tcW w:w="712" w:type="pct"/>
            <w:vAlign w:val="center"/>
          </w:tcPr>
          <w:p w14:paraId="793CE093"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2410</w:t>
            </w:r>
          </w:p>
        </w:tc>
      </w:tr>
      <w:tr w:rsidR="005F67FF" w:rsidRPr="000144C3" w14:paraId="0911F80C" w14:textId="77777777" w:rsidTr="000524F1">
        <w:trPr>
          <w:jc w:val="center"/>
        </w:trPr>
        <w:tc>
          <w:tcPr>
            <w:tcW w:w="412" w:type="pct"/>
            <w:vAlign w:val="center"/>
          </w:tcPr>
          <w:p w14:paraId="6C8F1191"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7</w:t>
            </w:r>
          </w:p>
        </w:tc>
        <w:tc>
          <w:tcPr>
            <w:tcW w:w="1459" w:type="pct"/>
            <w:vAlign w:val="center"/>
          </w:tcPr>
          <w:p w14:paraId="47A1DD9D"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陈家院子居民</w:t>
            </w:r>
          </w:p>
        </w:tc>
        <w:tc>
          <w:tcPr>
            <w:tcW w:w="515" w:type="pct"/>
            <w:vAlign w:val="center"/>
          </w:tcPr>
          <w:p w14:paraId="7CA772FE" w14:textId="4B8DB544" w:rsidR="005F67FF" w:rsidRPr="000144C3" w:rsidRDefault="005F67FF" w:rsidP="0098204F">
            <w:pPr>
              <w:snapToGrid w:val="0"/>
              <w:jc w:val="center"/>
              <w:rPr>
                <w:rFonts w:ascii="Times New Roman"/>
                <w:sz w:val="21"/>
                <w:szCs w:val="21"/>
              </w:rPr>
            </w:pPr>
            <w:r w:rsidRPr="000144C3">
              <w:rPr>
                <w:rFonts w:ascii="Times New Roman"/>
                <w:sz w:val="21"/>
                <w:szCs w:val="21"/>
              </w:rPr>
              <w:t>居民</w:t>
            </w:r>
          </w:p>
        </w:tc>
        <w:tc>
          <w:tcPr>
            <w:tcW w:w="1295" w:type="pct"/>
            <w:vAlign w:val="center"/>
          </w:tcPr>
          <w:p w14:paraId="3EF38351"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300</w:t>
            </w:r>
            <w:r w:rsidRPr="000144C3">
              <w:rPr>
                <w:rFonts w:ascii="Times New Roman"/>
                <w:sz w:val="21"/>
                <w:szCs w:val="21"/>
              </w:rPr>
              <w:t>人</w:t>
            </w:r>
          </w:p>
        </w:tc>
        <w:tc>
          <w:tcPr>
            <w:tcW w:w="607" w:type="pct"/>
            <w:vAlign w:val="center"/>
          </w:tcPr>
          <w:p w14:paraId="1BE977A2"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S</w:t>
            </w:r>
          </w:p>
        </w:tc>
        <w:tc>
          <w:tcPr>
            <w:tcW w:w="712" w:type="pct"/>
            <w:vAlign w:val="center"/>
          </w:tcPr>
          <w:p w14:paraId="669F51CC"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1287</w:t>
            </w:r>
          </w:p>
        </w:tc>
      </w:tr>
      <w:tr w:rsidR="005F67FF" w:rsidRPr="000144C3" w14:paraId="0446E8C6" w14:textId="77777777" w:rsidTr="000524F1">
        <w:trPr>
          <w:jc w:val="center"/>
        </w:trPr>
        <w:tc>
          <w:tcPr>
            <w:tcW w:w="412" w:type="pct"/>
            <w:vAlign w:val="center"/>
          </w:tcPr>
          <w:p w14:paraId="11659E48"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8</w:t>
            </w:r>
          </w:p>
        </w:tc>
        <w:tc>
          <w:tcPr>
            <w:tcW w:w="1459" w:type="pct"/>
            <w:vAlign w:val="center"/>
          </w:tcPr>
          <w:p w14:paraId="0275F34C"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青云寺村居民</w:t>
            </w:r>
          </w:p>
        </w:tc>
        <w:tc>
          <w:tcPr>
            <w:tcW w:w="515" w:type="pct"/>
            <w:vAlign w:val="center"/>
          </w:tcPr>
          <w:p w14:paraId="6424CF24" w14:textId="166FC04E" w:rsidR="005F67FF" w:rsidRPr="000144C3" w:rsidRDefault="005F67FF" w:rsidP="0098204F">
            <w:pPr>
              <w:snapToGrid w:val="0"/>
              <w:jc w:val="center"/>
              <w:rPr>
                <w:rFonts w:ascii="Times New Roman"/>
                <w:sz w:val="21"/>
                <w:szCs w:val="21"/>
              </w:rPr>
            </w:pPr>
            <w:r w:rsidRPr="000144C3">
              <w:rPr>
                <w:rFonts w:ascii="Times New Roman"/>
                <w:sz w:val="21"/>
                <w:szCs w:val="21"/>
              </w:rPr>
              <w:t>居民</w:t>
            </w:r>
          </w:p>
        </w:tc>
        <w:tc>
          <w:tcPr>
            <w:tcW w:w="1295" w:type="pct"/>
            <w:vAlign w:val="center"/>
          </w:tcPr>
          <w:p w14:paraId="732B725D"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1</w:t>
            </w:r>
            <w:r w:rsidRPr="000144C3">
              <w:rPr>
                <w:rFonts w:ascii="Times New Roman"/>
                <w:sz w:val="21"/>
                <w:szCs w:val="21"/>
              </w:rPr>
              <w:t>000</w:t>
            </w:r>
            <w:r w:rsidRPr="000144C3">
              <w:rPr>
                <w:rFonts w:ascii="Times New Roman"/>
                <w:sz w:val="21"/>
                <w:szCs w:val="21"/>
              </w:rPr>
              <w:t>人</w:t>
            </w:r>
          </w:p>
        </w:tc>
        <w:tc>
          <w:tcPr>
            <w:tcW w:w="607" w:type="pct"/>
            <w:vAlign w:val="center"/>
          </w:tcPr>
          <w:p w14:paraId="0106F8BC"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S</w:t>
            </w:r>
          </w:p>
        </w:tc>
        <w:tc>
          <w:tcPr>
            <w:tcW w:w="712" w:type="pct"/>
            <w:vAlign w:val="center"/>
          </w:tcPr>
          <w:p w14:paraId="0380EE69"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2134</w:t>
            </w:r>
          </w:p>
        </w:tc>
      </w:tr>
      <w:tr w:rsidR="005F67FF" w:rsidRPr="000144C3" w14:paraId="60E13C25" w14:textId="77777777" w:rsidTr="000524F1">
        <w:trPr>
          <w:jc w:val="center"/>
        </w:trPr>
        <w:tc>
          <w:tcPr>
            <w:tcW w:w="412" w:type="pct"/>
            <w:vAlign w:val="center"/>
          </w:tcPr>
          <w:p w14:paraId="2F5C9C80"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9</w:t>
            </w:r>
          </w:p>
        </w:tc>
        <w:tc>
          <w:tcPr>
            <w:tcW w:w="1459" w:type="pct"/>
            <w:vAlign w:val="center"/>
          </w:tcPr>
          <w:p w14:paraId="0EECA748"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一里坡社区三组居民</w:t>
            </w:r>
          </w:p>
        </w:tc>
        <w:tc>
          <w:tcPr>
            <w:tcW w:w="515" w:type="pct"/>
            <w:vAlign w:val="center"/>
          </w:tcPr>
          <w:p w14:paraId="0563C394" w14:textId="58313891" w:rsidR="005F67FF" w:rsidRPr="000144C3" w:rsidRDefault="005F67FF" w:rsidP="0098204F">
            <w:pPr>
              <w:snapToGrid w:val="0"/>
              <w:jc w:val="center"/>
              <w:rPr>
                <w:rFonts w:ascii="Times New Roman"/>
                <w:sz w:val="21"/>
                <w:szCs w:val="21"/>
              </w:rPr>
            </w:pPr>
            <w:r w:rsidRPr="000144C3">
              <w:rPr>
                <w:rFonts w:ascii="Times New Roman"/>
                <w:sz w:val="21"/>
                <w:szCs w:val="21"/>
              </w:rPr>
              <w:t>居民</w:t>
            </w:r>
          </w:p>
        </w:tc>
        <w:tc>
          <w:tcPr>
            <w:tcW w:w="1295" w:type="pct"/>
            <w:vAlign w:val="center"/>
          </w:tcPr>
          <w:p w14:paraId="5F52AA4E"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400</w:t>
            </w:r>
            <w:r w:rsidRPr="000144C3">
              <w:rPr>
                <w:rFonts w:ascii="Times New Roman"/>
                <w:sz w:val="21"/>
                <w:szCs w:val="21"/>
              </w:rPr>
              <w:t>人</w:t>
            </w:r>
          </w:p>
        </w:tc>
        <w:tc>
          <w:tcPr>
            <w:tcW w:w="607" w:type="pct"/>
            <w:vAlign w:val="center"/>
          </w:tcPr>
          <w:p w14:paraId="4CE60BE4"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S</w:t>
            </w:r>
          </w:p>
        </w:tc>
        <w:tc>
          <w:tcPr>
            <w:tcW w:w="712" w:type="pct"/>
            <w:vAlign w:val="center"/>
          </w:tcPr>
          <w:p w14:paraId="3062FF19"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120</w:t>
            </w:r>
            <w:r w:rsidRPr="000144C3">
              <w:rPr>
                <w:rFonts w:ascii="Times New Roman"/>
                <w:sz w:val="21"/>
                <w:szCs w:val="21"/>
              </w:rPr>
              <w:t>0</w:t>
            </w:r>
          </w:p>
        </w:tc>
      </w:tr>
      <w:tr w:rsidR="005F67FF" w:rsidRPr="000144C3" w14:paraId="2C8D153A" w14:textId="77777777" w:rsidTr="000524F1">
        <w:trPr>
          <w:jc w:val="center"/>
        </w:trPr>
        <w:tc>
          <w:tcPr>
            <w:tcW w:w="412" w:type="pct"/>
            <w:vAlign w:val="center"/>
          </w:tcPr>
          <w:p w14:paraId="3BCD3E05"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10</w:t>
            </w:r>
          </w:p>
        </w:tc>
        <w:tc>
          <w:tcPr>
            <w:tcW w:w="1459" w:type="pct"/>
            <w:vAlign w:val="center"/>
          </w:tcPr>
          <w:p w14:paraId="4BD112D8"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一里坡社区一组居民</w:t>
            </w:r>
          </w:p>
        </w:tc>
        <w:tc>
          <w:tcPr>
            <w:tcW w:w="515" w:type="pct"/>
            <w:vAlign w:val="center"/>
          </w:tcPr>
          <w:p w14:paraId="757C8735" w14:textId="7353F069" w:rsidR="005F67FF" w:rsidRPr="000144C3" w:rsidRDefault="005F67FF" w:rsidP="0098204F">
            <w:pPr>
              <w:snapToGrid w:val="0"/>
              <w:jc w:val="center"/>
              <w:rPr>
                <w:rFonts w:ascii="Times New Roman"/>
                <w:sz w:val="21"/>
                <w:szCs w:val="21"/>
              </w:rPr>
            </w:pPr>
            <w:r w:rsidRPr="000144C3">
              <w:rPr>
                <w:rFonts w:ascii="Times New Roman"/>
                <w:sz w:val="21"/>
                <w:szCs w:val="21"/>
              </w:rPr>
              <w:t>居民</w:t>
            </w:r>
          </w:p>
        </w:tc>
        <w:tc>
          <w:tcPr>
            <w:tcW w:w="1295" w:type="pct"/>
            <w:vAlign w:val="center"/>
          </w:tcPr>
          <w:p w14:paraId="455BE2D5"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700</w:t>
            </w:r>
            <w:r w:rsidRPr="000144C3">
              <w:rPr>
                <w:rFonts w:ascii="Times New Roman"/>
                <w:sz w:val="21"/>
                <w:szCs w:val="21"/>
              </w:rPr>
              <w:t>人</w:t>
            </w:r>
          </w:p>
        </w:tc>
        <w:tc>
          <w:tcPr>
            <w:tcW w:w="607" w:type="pct"/>
            <w:vAlign w:val="center"/>
          </w:tcPr>
          <w:p w14:paraId="06AC8F01"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S</w:t>
            </w:r>
          </w:p>
        </w:tc>
        <w:tc>
          <w:tcPr>
            <w:tcW w:w="712" w:type="pct"/>
            <w:vAlign w:val="center"/>
          </w:tcPr>
          <w:p w14:paraId="24F6D66F"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2200</w:t>
            </w:r>
          </w:p>
        </w:tc>
      </w:tr>
      <w:tr w:rsidR="005F67FF" w:rsidRPr="000144C3" w14:paraId="3CE85C31" w14:textId="77777777" w:rsidTr="000524F1">
        <w:trPr>
          <w:jc w:val="center"/>
        </w:trPr>
        <w:tc>
          <w:tcPr>
            <w:tcW w:w="412" w:type="pct"/>
            <w:vAlign w:val="center"/>
          </w:tcPr>
          <w:p w14:paraId="3B740EB0"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11</w:t>
            </w:r>
          </w:p>
        </w:tc>
        <w:tc>
          <w:tcPr>
            <w:tcW w:w="1459" w:type="pct"/>
            <w:vAlign w:val="center"/>
          </w:tcPr>
          <w:p w14:paraId="6E644DC0"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一里坡社区二组居民</w:t>
            </w:r>
          </w:p>
        </w:tc>
        <w:tc>
          <w:tcPr>
            <w:tcW w:w="515" w:type="pct"/>
            <w:vAlign w:val="center"/>
          </w:tcPr>
          <w:p w14:paraId="1871ACE3" w14:textId="763ACEE6" w:rsidR="005F67FF" w:rsidRPr="000144C3" w:rsidRDefault="005F67FF" w:rsidP="0098204F">
            <w:pPr>
              <w:snapToGrid w:val="0"/>
              <w:jc w:val="center"/>
              <w:rPr>
                <w:rFonts w:ascii="Times New Roman"/>
                <w:sz w:val="21"/>
                <w:szCs w:val="21"/>
              </w:rPr>
            </w:pPr>
            <w:r w:rsidRPr="000144C3">
              <w:rPr>
                <w:rFonts w:ascii="Times New Roman"/>
                <w:sz w:val="21"/>
                <w:szCs w:val="21"/>
              </w:rPr>
              <w:t>居民</w:t>
            </w:r>
          </w:p>
        </w:tc>
        <w:tc>
          <w:tcPr>
            <w:tcW w:w="1295" w:type="pct"/>
            <w:vAlign w:val="center"/>
          </w:tcPr>
          <w:p w14:paraId="5C023417"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5</w:t>
            </w:r>
            <w:r w:rsidRPr="000144C3">
              <w:rPr>
                <w:rFonts w:ascii="Times New Roman"/>
                <w:sz w:val="21"/>
                <w:szCs w:val="21"/>
              </w:rPr>
              <w:t>00</w:t>
            </w:r>
            <w:r w:rsidRPr="000144C3">
              <w:rPr>
                <w:rFonts w:ascii="Times New Roman"/>
                <w:sz w:val="21"/>
                <w:szCs w:val="21"/>
              </w:rPr>
              <w:t>人</w:t>
            </w:r>
          </w:p>
        </w:tc>
        <w:tc>
          <w:tcPr>
            <w:tcW w:w="607" w:type="pct"/>
            <w:vAlign w:val="center"/>
          </w:tcPr>
          <w:p w14:paraId="064415E2"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SW</w:t>
            </w:r>
          </w:p>
        </w:tc>
        <w:tc>
          <w:tcPr>
            <w:tcW w:w="712" w:type="pct"/>
            <w:vAlign w:val="center"/>
          </w:tcPr>
          <w:p w14:paraId="7D0827B6"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1430</w:t>
            </w:r>
          </w:p>
        </w:tc>
      </w:tr>
      <w:tr w:rsidR="005F67FF" w:rsidRPr="000144C3" w14:paraId="529B1C5E" w14:textId="77777777" w:rsidTr="000524F1">
        <w:trPr>
          <w:jc w:val="center"/>
        </w:trPr>
        <w:tc>
          <w:tcPr>
            <w:tcW w:w="412" w:type="pct"/>
            <w:vAlign w:val="center"/>
          </w:tcPr>
          <w:p w14:paraId="39258D02" w14:textId="77777777" w:rsidR="005F67FF" w:rsidRPr="000144C3" w:rsidRDefault="005F67FF" w:rsidP="0098204F">
            <w:pPr>
              <w:snapToGrid w:val="0"/>
              <w:jc w:val="center"/>
              <w:rPr>
                <w:rFonts w:ascii="Times New Roman"/>
                <w:sz w:val="21"/>
                <w:szCs w:val="21"/>
              </w:rPr>
            </w:pPr>
            <w:r w:rsidRPr="000144C3">
              <w:rPr>
                <w:rFonts w:ascii="Times New Roman"/>
                <w:sz w:val="21"/>
                <w:szCs w:val="21"/>
              </w:rPr>
              <w:t>12</w:t>
            </w:r>
          </w:p>
        </w:tc>
        <w:tc>
          <w:tcPr>
            <w:tcW w:w="1459" w:type="pct"/>
            <w:vAlign w:val="center"/>
          </w:tcPr>
          <w:p w14:paraId="709F4AF5"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花龙村居民</w:t>
            </w:r>
          </w:p>
        </w:tc>
        <w:tc>
          <w:tcPr>
            <w:tcW w:w="515" w:type="pct"/>
            <w:vAlign w:val="center"/>
          </w:tcPr>
          <w:p w14:paraId="117F198C" w14:textId="492036FB" w:rsidR="005F67FF" w:rsidRPr="000144C3" w:rsidRDefault="005F67FF" w:rsidP="0098204F">
            <w:pPr>
              <w:snapToGrid w:val="0"/>
              <w:jc w:val="center"/>
              <w:rPr>
                <w:rFonts w:ascii="Times New Roman"/>
                <w:sz w:val="21"/>
                <w:szCs w:val="21"/>
              </w:rPr>
            </w:pPr>
            <w:r w:rsidRPr="000144C3">
              <w:rPr>
                <w:rFonts w:ascii="Times New Roman"/>
                <w:sz w:val="21"/>
                <w:szCs w:val="21"/>
              </w:rPr>
              <w:t>居民</w:t>
            </w:r>
          </w:p>
        </w:tc>
        <w:tc>
          <w:tcPr>
            <w:tcW w:w="1295" w:type="pct"/>
            <w:vAlign w:val="center"/>
          </w:tcPr>
          <w:p w14:paraId="5403BA7E"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9</w:t>
            </w:r>
            <w:r w:rsidRPr="000144C3">
              <w:rPr>
                <w:rFonts w:ascii="Times New Roman"/>
                <w:sz w:val="21"/>
                <w:szCs w:val="21"/>
              </w:rPr>
              <w:t>00</w:t>
            </w:r>
            <w:r w:rsidRPr="000144C3">
              <w:rPr>
                <w:rFonts w:ascii="Times New Roman"/>
                <w:sz w:val="21"/>
                <w:szCs w:val="21"/>
              </w:rPr>
              <w:t>人</w:t>
            </w:r>
          </w:p>
        </w:tc>
        <w:tc>
          <w:tcPr>
            <w:tcW w:w="607" w:type="pct"/>
            <w:vAlign w:val="center"/>
          </w:tcPr>
          <w:p w14:paraId="2AB49A4D"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SW</w:t>
            </w:r>
          </w:p>
        </w:tc>
        <w:tc>
          <w:tcPr>
            <w:tcW w:w="712" w:type="pct"/>
            <w:vAlign w:val="center"/>
          </w:tcPr>
          <w:p w14:paraId="6D90445A"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2351</w:t>
            </w:r>
          </w:p>
        </w:tc>
      </w:tr>
      <w:tr w:rsidR="005F67FF" w:rsidRPr="000144C3" w14:paraId="2F30F3B5" w14:textId="77777777" w:rsidTr="000524F1">
        <w:trPr>
          <w:jc w:val="center"/>
        </w:trPr>
        <w:tc>
          <w:tcPr>
            <w:tcW w:w="412" w:type="pct"/>
            <w:vAlign w:val="center"/>
          </w:tcPr>
          <w:p w14:paraId="239C1CBD"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3</w:t>
            </w:r>
          </w:p>
        </w:tc>
        <w:tc>
          <w:tcPr>
            <w:tcW w:w="1459" w:type="pct"/>
            <w:vAlign w:val="center"/>
          </w:tcPr>
          <w:p w14:paraId="3707494A"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花龙新村居民</w:t>
            </w:r>
          </w:p>
        </w:tc>
        <w:tc>
          <w:tcPr>
            <w:tcW w:w="515" w:type="pct"/>
            <w:vAlign w:val="center"/>
          </w:tcPr>
          <w:p w14:paraId="7A725CEF" w14:textId="73EA0489" w:rsidR="005F67FF" w:rsidRPr="000144C3" w:rsidRDefault="005F67FF" w:rsidP="0098204F">
            <w:pPr>
              <w:snapToGrid w:val="0"/>
              <w:jc w:val="center"/>
              <w:rPr>
                <w:rFonts w:ascii="Times New Roman"/>
                <w:sz w:val="21"/>
                <w:szCs w:val="21"/>
              </w:rPr>
            </w:pPr>
            <w:r w:rsidRPr="000144C3">
              <w:rPr>
                <w:rFonts w:ascii="Times New Roman"/>
                <w:sz w:val="21"/>
                <w:szCs w:val="21"/>
              </w:rPr>
              <w:t>居民</w:t>
            </w:r>
          </w:p>
        </w:tc>
        <w:tc>
          <w:tcPr>
            <w:tcW w:w="1295" w:type="pct"/>
            <w:vAlign w:val="center"/>
          </w:tcPr>
          <w:p w14:paraId="1064474C"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sz w:val="21"/>
                <w:szCs w:val="21"/>
              </w:rPr>
              <w:t>1</w:t>
            </w:r>
            <w:r w:rsidRPr="000144C3">
              <w:rPr>
                <w:rFonts w:ascii="Times New Roman" w:hint="eastAsia"/>
                <w:sz w:val="21"/>
                <w:szCs w:val="21"/>
              </w:rPr>
              <w:t>0</w:t>
            </w:r>
            <w:r w:rsidRPr="000144C3">
              <w:rPr>
                <w:rFonts w:ascii="Times New Roman"/>
                <w:sz w:val="21"/>
                <w:szCs w:val="21"/>
              </w:rPr>
              <w:t>00</w:t>
            </w:r>
            <w:r w:rsidRPr="000144C3">
              <w:rPr>
                <w:rFonts w:ascii="Times New Roman"/>
                <w:sz w:val="21"/>
                <w:szCs w:val="21"/>
              </w:rPr>
              <w:t>人</w:t>
            </w:r>
          </w:p>
        </w:tc>
        <w:tc>
          <w:tcPr>
            <w:tcW w:w="607" w:type="pct"/>
            <w:vAlign w:val="center"/>
          </w:tcPr>
          <w:p w14:paraId="647E4D64"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SW</w:t>
            </w:r>
          </w:p>
        </w:tc>
        <w:tc>
          <w:tcPr>
            <w:tcW w:w="712" w:type="pct"/>
            <w:vAlign w:val="center"/>
          </w:tcPr>
          <w:p w14:paraId="5C6BD0AA" w14:textId="77777777" w:rsidR="005F67FF" w:rsidRPr="000144C3" w:rsidRDefault="005F67FF" w:rsidP="0098204F">
            <w:pPr>
              <w:snapToGrid w:val="0"/>
              <w:jc w:val="center"/>
              <w:rPr>
                <w:rFonts w:ascii="Times New Roman"/>
                <w:sz w:val="21"/>
                <w:szCs w:val="21"/>
              </w:rPr>
            </w:pPr>
            <w:r w:rsidRPr="000144C3">
              <w:rPr>
                <w:rFonts w:ascii="Times New Roman" w:hint="eastAsia"/>
                <w:sz w:val="21"/>
                <w:szCs w:val="21"/>
              </w:rPr>
              <w:t>2462</w:t>
            </w:r>
          </w:p>
        </w:tc>
      </w:tr>
      <w:tr w:rsidR="00474D49" w:rsidRPr="000144C3" w14:paraId="70FB5466" w14:textId="77777777" w:rsidTr="000524F1">
        <w:trPr>
          <w:jc w:val="center"/>
        </w:trPr>
        <w:tc>
          <w:tcPr>
            <w:tcW w:w="412" w:type="pct"/>
            <w:vAlign w:val="center"/>
          </w:tcPr>
          <w:p w14:paraId="4507CC53" w14:textId="46BCDC7D" w:rsidR="00474D49" w:rsidRPr="000144C3" w:rsidRDefault="00474D49" w:rsidP="0098204F">
            <w:pPr>
              <w:snapToGrid w:val="0"/>
              <w:jc w:val="center"/>
              <w:rPr>
                <w:rFonts w:ascii="Times New Roman"/>
                <w:sz w:val="21"/>
                <w:szCs w:val="21"/>
              </w:rPr>
            </w:pPr>
            <w:r w:rsidRPr="000144C3">
              <w:rPr>
                <w:rFonts w:ascii="Times New Roman" w:hint="eastAsia"/>
                <w:sz w:val="21"/>
                <w:szCs w:val="21"/>
              </w:rPr>
              <w:t>14</w:t>
            </w:r>
          </w:p>
        </w:tc>
        <w:tc>
          <w:tcPr>
            <w:tcW w:w="1459" w:type="pct"/>
            <w:vAlign w:val="center"/>
          </w:tcPr>
          <w:p w14:paraId="57367101" w14:textId="2A08573D" w:rsidR="00474D49" w:rsidRPr="000144C3" w:rsidRDefault="00474D49" w:rsidP="0098204F">
            <w:pPr>
              <w:snapToGrid w:val="0"/>
              <w:jc w:val="center"/>
              <w:rPr>
                <w:rFonts w:ascii="Times New Roman"/>
                <w:sz w:val="21"/>
                <w:szCs w:val="21"/>
              </w:rPr>
            </w:pPr>
            <w:bookmarkStart w:id="299" w:name="OLE_LINK17"/>
            <w:r w:rsidRPr="000144C3">
              <w:rPr>
                <w:rFonts w:ascii="Times New Roman" w:hint="eastAsia"/>
                <w:sz w:val="21"/>
                <w:szCs w:val="21"/>
              </w:rPr>
              <w:t>四川妇幼保健院（天府院区）二期</w:t>
            </w:r>
            <w:bookmarkEnd w:id="299"/>
          </w:p>
        </w:tc>
        <w:tc>
          <w:tcPr>
            <w:tcW w:w="515" w:type="pct"/>
            <w:vAlign w:val="center"/>
          </w:tcPr>
          <w:p w14:paraId="5E9A1FEF" w14:textId="1D078406" w:rsidR="00474D49" w:rsidRPr="000144C3" w:rsidRDefault="00474D49" w:rsidP="0098204F">
            <w:pPr>
              <w:snapToGrid w:val="0"/>
              <w:jc w:val="center"/>
              <w:rPr>
                <w:rFonts w:ascii="Times New Roman"/>
                <w:sz w:val="21"/>
                <w:szCs w:val="21"/>
              </w:rPr>
            </w:pPr>
            <w:r w:rsidRPr="000144C3">
              <w:rPr>
                <w:rFonts w:ascii="Times New Roman" w:hint="eastAsia"/>
                <w:sz w:val="21"/>
                <w:szCs w:val="21"/>
              </w:rPr>
              <w:t>医院</w:t>
            </w:r>
          </w:p>
        </w:tc>
        <w:tc>
          <w:tcPr>
            <w:tcW w:w="1295" w:type="pct"/>
            <w:vAlign w:val="center"/>
          </w:tcPr>
          <w:p w14:paraId="59C7F53B" w14:textId="28A28BA1" w:rsidR="00474D49" w:rsidRPr="000144C3" w:rsidRDefault="00474D49" w:rsidP="0098204F">
            <w:pPr>
              <w:snapToGrid w:val="0"/>
              <w:jc w:val="center"/>
              <w:rPr>
                <w:rFonts w:ascii="Times New Roman"/>
                <w:sz w:val="21"/>
                <w:szCs w:val="21"/>
              </w:rPr>
            </w:pPr>
            <w:r w:rsidRPr="000144C3">
              <w:rPr>
                <w:rFonts w:ascii="Times New Roman" w:hint="eastAsia"/>
                <w:sz w:val="21"/>
                <w:szCs w:val="21"/>
              </w:rPr>
              <w:t>医护</w:t>
            </w:r>
            <w:r w:rsidR="001669BA" w:rsidRPr="000144C3">
              <w:rPr>
                <w:rFonts w:ascii="Times New Roman" w:hint="eastAsia"/>
                <w:sz w:val="21"/>
                <w:szCs w:val="21"/>
              </w:rPr>
              <w:t>病人</w:t>
            </w:r>
            <w:r w:rsidRPr="000144C3">
              <w:rPr>
                <w:rFonts w:ascii="Times New Roman" w:hint="eastAsia"/>
                <w:sz w:val="21"/>
                <w:szCs w:val="21"/>
              </w:rPr>
              <w:t>约</w:t>
            </w:r>
            <w:r w:rsidR="001669BA" w:rsidRPr="000144C3">
              <w:rPr>
                <w:rFonts w:ascii="Times New Roman" w:hint="eastAsia"/>
                <w:sz w:val="21"/>
                <w:szCs w:val="21"/>
              </w:rPr>
              <w:t>2400</w:t>
            </w:r>
            <w:r w:rsidR="001669BA" w:rsidRPr="000144C3">
              <w:rPr>
                <w:rFonts w:ascii="Times New Roman" w:hint="eastAsia"/>
                <w:sz w:val="21"/>
                <w:szCs w:val="21"/>
              </w:rPr>
              <w:t>人</w:t>
            </w:r>
          </w:p>
        </w:tc>
        <w:tc>
          <w:tcPr>
            <w:tcW w:w="607" w:type="pct"/>
            <w:vAlign w:val="center"/>
          </w:tcPr>
          <w:p w14:paraId="6717B75E" w14:textId="0769E705" w:rsidR="00474D49" w:rsidRPr="000144C3" w:rsidRDefault="00474D49" w:rsidP="0098204F">
            <w:pPr>
              <w:snapToGrid w:val="0"/>
              <w:jc w:val="center"/>
              <w:rPr>
                <w:rFonts w:ascii="Times New Roman"/>
                <w:sz w:val="21"/>
                <w:szCs w:val="21"/>
              </w:rPr>
            </w:pPr>
            <w:r w:rsidRPr="000144C3">
              <w:rPr>
                <w:rFonts w:ascii="Times New Roman" w:hint="eastAsia"/>
                <w:sz w:val="21"/>
                <w:szCs w:val="21"/>
              </w:rPr>
              <w:t>S</w:t>
            </w:r>
          </w:p>
        </w:tc>
        <w:tc>
          <w:tcPr>
            <w:tcW w:w="712" w:type="pct"/>
            <w:vAlign w:val="center"/>
          </w:tcPr>
          <w:p w14:paraId="13E2704F" w14:textId="49F2EC8E" w:rsidR="00474D49" w:rsidRPr="000144C3" w:rsidRDefault="00474D49" w:rsidP="0098204F">
            <w:pPr>
              <w:snapToGrid w:val="0"/>
              <w:jc w:val="center"/>
              <w:rPr>
                <w:rFonts w:ascii="Times New Roman"/>
                <w:sz w:val="21"/>
                <w:szCs w:val="21"/>
              </w:rPr>
            </w:pPr>
            <w:r w:rsidRPr="000144C3">
              <w:rPr>
                <w:rFonts w:ascii="Times New Roman" w:hint="eastAsia"/>
                <w:sz w:val="21"/>
                <w:szCs w:val="21"/>
              </w:rPr>
              <w:t>4213</w:t>
            </w:r>
          </w:p>
        </w:tc>
      </w:tr>
      <w:tr w:rsidR="00474D49" w:rsidRPr="000144C3" w14:paraId="761C246B" w14:textId="77777777" w:rsidTr="000524F1">
        <w:trPr>
          <w:jc w:val="center"/>
        </w:trPr>
        <w:tc>
          <w:tcPr>
            <w:tcW w:w="412" w:type="pct"/>
            <w:vAlign w:val="center"/>
          </w:tcPr>
          <w:p w14:paraId="4A02F967" w14:textId="5407B00C" w:rsidR="00474D49" w:rsidRPr="000144C3" w:rsidRDefault="000524F1" w:rsidP="0098204F">
            <w:pPr>
              <w:snapToGrid w:val="0"/>
              <w:jc w:val="center"/>
              <w:rPr>
                <w:rFonts w:ascii="Times New Roman"/>
                <w:sz w:val="21"/>
                <w:szCs w:val="21"/>
              </w:rPr>
            </w:pPr>
            <w:r w:rsidRPr="000144C3">
              <w:rPr>
                <w:rFonts w:ascii="Times New Roman" w:hint="eastAsia"/>
                <w:sz w:val="21"/>
                <w:szCs w:val="21"/>
              </w:rPr>
              <w:t>15</w:t>
            </w:r>
          </w:p>
        </w:tc>
        <w:tc>
          <w:tcPr>
            <w:tcW w:w="1459" w:type="pct"/>
            <w:vAlign w:val="center"/>
          </w:tcPr>
          <w:p w14:paraId="6F26CB24" w14:textId="54B7283A" w:rsidR="00474D49" w:rsidRPr="000144C3" w:rsidRDefault="00474D49" w:rsidP="0098204F">
            <w:pPr>
              <w:snapToGrid w:val="0"/>
              <w:jc w:val="center"/>
              <w:rPr>
                <w:rFonts w:ascii="Times New Roman"/>
                <w:sz w:val="21"/>
                <w:szCs w:val="21"/>
              </w:rPr>
            </w:pPr>
            <w:r w:rsidRPr="000144C3">
              <w:rPr>
                <w:rFonts w:ascii="Times New Roman" w:hint="eastAsia"/>
                <w:sz w:val="21"/>
                <w:szCs w:val="21"/>
              </w:rPr>
              <w:t>双兴第二社区</w:t>
            </w:r>
          </w:p>
        </w:tc>
        <w:tc>
          <w:tcPr>
            <w:tcW w:w="515" w:type="pct"/>
            <w:vAlign w:val="center"/>
          </w:tcPr>
          <w:p w14:paraId="3E4C2568" w14:textId="73BCF54D" w:rsidR="00474D49" w:rsidRPr="000144C3" w:rsidRDefault="00474D49"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0A43CE0B" w14:textId="05414F3B" w:rsidR="00474D49"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25</w:t>
            </w:r>
            <w:r w:rsidRPr="000144C3">
              <w:rPr>
                <w:rFonts w:ascii="Times New Roman"/>
                <w:sz w:val="21"/>
                <w:szCs w:val="21"/>
              </w:rPr>
              <w:t>00</w:t>
            </w:r>
            <w:r w:rsidRPr="000144C3">
              <w:rPr>
                <w:rFonts w:ascii="Times New Roman"/>
                <w:sz w:val="21"/>
                <w:szCs w:val="21"/>
              </w:rPr>
              <w:t>人</w:t>
            </w:r>
          </w:p>
        </w:tc>
        <w:tc>
          <w:tcPr>
            <w:tcW w:w="607" w:type="pct"/>
            <w:vAlign w:val="center"/>
          </w:tcPr>
          <w:p w14:paraId="66442581" w14:textId="093453EA" w:rsidR="00474D49" w:rsidRPr="000144C3" w:rsidRDefault="00474D49" w:rsidP="0098204F">
            <w:pPr>
              <w:snapToGrid w:val="0"/>
              <w:jc w:val="center"/>
              <w:rPr>
                <w:rFonts w:ascii="Times New Roman"/>
                <w:sz w:val="21"/>
                <w:szCs w:val="21"/>
              </w:rPr>
            </w:pPr>
            <w:r w:rsidRPr="000144C3">
              <w:rPr>
                <w:rFonts w:ascii="Times New Roman" w:hint="eastAsia"/>
                <w:sz w:val="21"/>
                <w:szCs w:val="21"/>
              </w:rPr>
              <w:t>ES</w:t>
            </w:r>
          </w:p>
        </w:tc>
        <w:tc>
          <w:tcPr>
            <w:tcW w:w="712" w:type="pct"/>
            <w:vAlign w:val="center"/>
          </w:tcPr>
          <w:p w14:paraId="5F5FB7D4" w14:textId="72D591FC" w:rsidR="00474D49" w:rsidRPr="000144C3" w:rsidRDefault="00474D49" w:rsidP="0098204F">
            <w:pPr>
              <w:snapToGrid w:val="0"/>
              <w:jc w:val="center"/>
              <w:rPr>
                <w:rFonts w:ascii="Times New Roman"/>
                <w:sz w:val="21"/>
                <w:szCs w:val="21"/>
              </w:rPr>
            </w:pPr>
            <w:r w:rsidRPr="000144C3">
              <w:rPr>
                <w:rFonts w:ascii="Times New Roman" w:hint="eastAsia"/>
                <w:sz w:val="21"/>
                <w:szCs w:val="21"/>
              </w:rPr>
              <w:t>4022</w:t>
            </w:r>
          </w:p>
        </w:tc>
      </w:tr>
      <w:tr w:rsidR="00474D49" w:rsidRPr="000144C3" w14:paraId="4D53A013" w14:textId="77777777" w:rsidTr="000524F1">
        <w:trPr>
          <w:jc w:val="center"/>
        </w:trPr>
        <w:tc>
          <w:tcPr>
            <w:tcW w:w="412" w:type="pct"/>
            <w:vAlign w:val="center"/>
          </w:tcPr>
          <w:p w14:paraId="170F188E" w14:textId="13B62C2F" w:rsidR="00474D49" w:rsidRPr="000144C3" w:rsidRDefault="000524F1" w:rsidP="0098204F">
            <w:pPr>
              <w:snapToGrid w:val="0"/>
              <w:jc w:val="center"/>
              <w:rPr>
                <w:rFonts w:ascii="Times New Roman"/>
                <w:sz w:val="21"/>
                <w:szCs w:val="21"/>
              </w:rPr>
            </w:pPr>
            <w:r w:rsidRPr="000144C3">
              <w:rPr>
                <w:rFonts w:ascii="Times New Roman" w:hint="eastAsia"/>
                <w:sz w:val="21"/>
                <w:szCs w:val="21"/>
              </w:rPr>
              <w:t>16</w:t>
            </w:r>
          </w:p>
        </w:tc>
        <w:tc>
          <w:tcPr>
            <w:tcW w:w="1459" w:type="pct"/>
            <w:vAlign w:val="center"/>
          </w:tcPr>
          <w:p w14:paraId="392DC2DF" w14:textId="6C5781CD" w:rsidR="00474D49" w:rsidRPr="000144C3" w:rsidRDefault="00474D49" w:rsidP="0098204F">
            <w:pPr>
              <w:snapToGrid w:val="0"/>
              <w:jc w:val="center"/>
              <w:rPr>
                <w:rFonts w:ascii="Times New Roman"/>
                <w:sz w:val="21"/>
                <w:szCs w:val="21"/>
              </w:rPr>
            </w:pPr>
            <w:bookmarkStart w:id="300" w:name="OLE_LINK18"/>
            <w:r w:rsidRPr="000144C3">
              <w:rPr>
                <w:rFonts w:ascii="Times New Roman" w:hint="eastAsia"/>
                <w:sz w:val="21"/>
                <w:szCs w:val="21"/>
              </w:rPr>
              <w:t>成都市第七医院（天府院区）</w:t>
            </w:r>
            <w:bookmarkEnd w:id="300"/>
          </w:p>
        </w:tc>
        <w:tc>
          <w:tcPr>
            <w:tcW w:w="515" w:type="pct"/>
            <w:vAlign w:val="center"/>
          </w:tcPr>
          <w:p w14:paraId="2B99C333" w14:textId="0C8CC959" w:rsidR="00474D49" w:rsidRPr="000144C3" w:rsidRDefault="000524F1" w:rsidP="0098204F">
            <w:pPr>
              <w:snapToGrid w:val="0"/>
              <w:jc w:val="center"/>
              <w:rPr>
                <w:rFonts w:ascii="Times New Roman"/>
                <w:sz w:val="21"/>
                <w:szCs w:val="21"/>
              </w:rPr>
            </w:pPr>
            <w:r w:rsidRPr="000144C3">
              <w:rPr>
                <w:rFonts w:ascii="Times New Roman" w:hint="eastAsia"/>
                <w:sz w:val="21"/>
                <w:szCs w:val="21"/>
              </w:rPr>
              <w:t>医院</w:t>
            </w:r>
          </w:p>
        </w:tc>
        <w:tc>
          <w:tcPr>
            <w:tcW w:w="1295" w:type="pct"/>
            <w:vAlign w:val="center"/>
          </w:tcPr>
          <w:p w14:paraId="44E23B5E" w14:textId="59D909CA" w:rsidR="00474D49" w:rsidRPr="000144C3" w:rsidRDefault="001669BA" w:rsidP="0098204F">
            <w:pPr>
              <w:snapToGrid w:val="0"/>
              <w:jc w:val="center"/>
              <w:rPr>
                <w:rFonts w:ascii="Times New Roman"/>
                <w:sz w:val="21"/>
                <w:szCs w:val="21"/>
              </w:rPr>
            </w:pPr>
            <w:r w:rsidRPr="000144C3">
              <w:rPr>
                <w:rFonts w:ascii="Times New Roman" w:hint="eastAsia"/>
                <w:sz w:val="21"/>
                <w:szCs w:val="21"/>
              </w:rPr>
              <w:t>医护病人约</w:t>
            </w:r>
            <w:r w:rsidRPr="000144C3">
              <w:rPr>
                <w:rFonts w:ascii="Times New Roman" w:hint="eastAsia"/>
                <w:sz w:val="21"/>
                <w:szCs w:val="21"/>
              </w:rPr>
              <w:t>2400</w:t>
            </w:r>
            <w:r w:rsidRPr="000144C3">
              <w:rPr>
                <w:rFonts w:ascii="Times New Roman" w:hint="eastAsia"/>
                <w:sz w:val="21"/>
                <w:szCs w:val="21"/>
              </w:rPr>
              <w:t>人</w:t>
            </w:r>
          </w:p>
        </w:tc>
        <w:tc>
          <w:tcPr>
            <w:tcW w:w="607" w:type="pct"/>
            <w:vAlign w:val="center"/>
          </w:tcPr>
          <w:p w14:paraId="360C55B3" w14:textId="02DB13DF" w:rsidR="00474D49" w:rsidRPr="000144C3" w:rsidRDefault="00474D49" w:rsidP="0098204F">
            <w:pPr>
              <w:snapToGrid w:val="0"/>
              <w:jc w:val="center"/>
              <w:rPr>
                <w:rFonts w:ascii="Times New Roman"/>
                <w:sz w:val="21"/>
                <w:szCs w:val="21"/>
              </w:rPr>
            </w:pPr>
            <w:r w:rsidRPr="000144C3">
              <w:rPr>
                <w:rFonts w:ascii="Times New Roman" w:hint="eastAsia"/>
                <w:sz w:val="21"/>
                <w:szCs w:val="21"/>
              </w:rPr>
              <w:t>E</w:t>
            </w:r>
          </w:p>
        </w:tc>
        <w:tc>
          <w:tcPr>
            <w:tcW w:w="712" w:type="pct"/>
            <w:vAlign w:val="center"/>
          </w:tcPr>
          <w:p w14:paraId="1240719F" w14:textId="3BD8AFBF" w:rsidR="00474D49" w:rsidRPr="000144C3" w:rsidRDefault="00474D49" w:rsidP="0098204F">
            <w:pPr>
              <w:snapToGrid w:val="0"/>
              <w:jc w:val="center"/>
              <w:rPr>
                <w:rFonts w:ascii="Times New Roman"/>
                <w:sz w:val="21"/>
                <w:szCs w:val="21"/>
              </w:rPr>
            </w:pPr>
            <w:r w:rsidRPr="000144C3">
              <w:rPr>
                <w:rFonts w:ascii="Times New Roman" w:hint="eastAsia"/>
                <w:sz w:val="21"/>
                <w:szCs w:val="21"/>
              </w:rPr>
              <w:t>3191</w:t>
            </w:r>
          </w:p>
        </w:tc>
      </w:tr>
      <w:tr w:rsidR="00474D49" w:rsidRPr="000144C3" w14:paraId="33B6E343" w14:textId="77777777" w:rsidTr="000524F1">
        <w:trPr>
          <w:jc w:val="center"/>
        </w:trPr>
        <w:tc>
          <w:tcPr>
            <w:tcW w:w="412" w:type="pct"/>
            <w:vAlign w:val="center"/>
          </w:tcPr>
          <w:p w14:paraId="1C30E567" w14:textId="2DE96F2B" w:rsidR="00474D49" w:rsidRPr="000144C3" w:rsidRDefault="000524F1" w:rsidP="0098204F">
            <w:pPr>
              <w:snapToGrid w:val="0"/>
              <w:jc w:val="center"/>
              <w:rPr>
                <w:rFonts w:ascii="Times New Roman"/>
                <w:sz w:val="21"/>
                <w:szCs w:val="21"/>
              </w:rPr>
            </w:pPr>
            <w:r w:rsidRPr="000144C3">
              <w:rPr>
                <w:rFonts w:ascii="Times New Roman" w:hint="eastAsia"/>
                <w:sz w:val="21"/>
                <w:szCs w:val="21"/>
              </w:rPr>
              <w:t>17</w:t>
            </w:r>
          </w:p>
        </w:tc>
        <w:tc>
          <w:tcPr>
            <w:tcW w:w="1459" w:type="pct"/>
            <w:vAlign w:val="center"/>
          </w:tcPr>
          <w:p w14:paraId="1ADD547F" w14:textId="621D9684" w:rsidR="00474D49" w:rsidRPr="000144C3" w:rsidRDefault="00474D49" w:rsidP="0098204F">
            <w:pPr>
              <w:snapToGrid w:val="0"/>
              <w:jc w:val="center"/>
              <w:rPr>
                <w:rFonts w:ascii="Times New Roman"/>
                <w:sz w:val="21"/>
                <w:szCs w:val="21"/>
              </w:rPr>
            </w:pPr>
            <w:r w:rsidRPr="000144C3">
              <w:rPr>
                <w:rFonts w:ascii="Times New Roman" w:hint="eastAsia"/>
                <w:sz w:val="21"/>
                <w:szCs w:val="21"/>
              </w:rPr>
              <w:t>教科院附属学校</w:t>
            </w:r>
          </w:p>
        </w:tc>
        <w:tc>
          <w:tcPr>
            <w:tcW w:w="515" w:type="pct"/>
            <w:vAlign w:val="center"/>
          </w:tcPr>
          <w:p w14:paraId="37FF48D4" w14:textId="5054325D" w:rsidR="00474D49" w:rsidRPr="000144C3" w:rsidRDefault="000524F1" w:rsidP="0098204F">
            <w:pPr>
              <w:snapToGrid w:val="0"/>
              <w:jc w:val="center"/>
              <w:rPr>
                <w:rFonts w:ascii="Times New Roman"/>
                <w:sz w:val="21"/>
                <w:szCs w:val="21"/>
              </w:rPr>
            </w:pPr>
            <w:r w:rsidRPr="000144C3">
              <w:rPr>
                <w:rFonts w:ascii="Times New Roman" w:hint="eastAsia"/>
                <w:sz w:val="21"/>
                <w:szCs w:val="21"/>
              </w:rPr>
              <w:t>学校</w:t>
            </w:r>
          </w:p>
        </w:tc>
        <w:tc>
          <w:tcPr>
            <w:tcW w:w="1295" w:type="pct"/>
            <w:vAlign w:val="center"/>
          </w:tcPr>
          <w:p w14:paraId="5799CBCC" w14:textId="18D6C892" w:rsidR="00474D49" w:rsidRPr="000144C3" w:rsidRDefault="001669BA" w:rsidP="0098204F">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9</w:t>
            </w:r>
            <w:r w:rsidRPr="000144C3">
              <w:rPr>
                <w:rFonts w:ascii="Times New Roman"/>
                <w:sz w:val="21"/>
                <w:szCs w:val="21"/>
              </w:rPr>
              <w:t>00</w:t>
            </w:r>
            <w:r w:rsidRPr="000144C3">
              <w:rPr>
                <w:rFonts w:ascii="Times New Roman"/>
                <w:sz w:val="21"/>
                <w:szCs w:val="21"/>
              </w:rPr>
              <w:t>人</w:t>
            </w:r>
          </w:p>
        </w:tc>
        <w:tc>
          <w:tcPr>
            <w:tcW w:w="607" w:type="pct"/>
            <w:vAlign w:val="center"/>
          </w:tcPr>
          <w:p w14:paraId="422C48B2" w14:textId="118EFE6B" w:rsidR="00474D49" w:rsidRPr="000144C3" w:rsidRDefault="00474D49" w:rsidP="0098204F">
            <w:pPr>
              <w:snapToGrid w:val="0"/>
              <w:jc w:val="center"/>
              <w:rPr>
                <w:rFonts w:ascii="Times New Roman"/>
                <w:sz w:val="21"/>
                <w:szCs w:val="21"/>
              </w:rPr>
            </w:pPr>
            <w:r w:rsidRPr="000144C3">
              <w:rPr>
                <w:rFonts w:ascii="Times New Roman" w:hint="eastAsia"/>
                <w:sz w:val="21"/>
                <w:szCs w:val="21"/>
              </w:rPr>
              <w:t>E</w:t>
            </w:r>
          </w:p>
        </w:tc>
        <w:tc>
          <w:tcPr>
            <w:tcW w:w="712" w:type="pct"/>
            <w:vAlign w:val="center"/>
          </w:tcPr>
          <w:p w14:paraId="37EDAA9C" w14:textId="3C728CC4" w:rsidR="00474D49" w:rsidRPr="000144C3" w:rsidRDefault="00474D49" w:rsidP="0098204F">
            <w:pPr>
              <w:snapToGrid w:val="0"/>
              <w:jc w:val="center"/>
              <w:rPr>
                <w:rFonts w:ascii="Times New Roman"/>
                <w:sz w:val="21"/>
                <w:szCs w:val="21"/>
              </w:rPr>
            </w:pPr>
            <w:r w:rsidRPr="000144C3">
              <w:rPr>
                <w:rFonts w:ascii="Times New Roman" w:hint="eastAsia"/>
                <w:sz w:val="21"/>
                <w:szCs w:val="21"/>
              </w:rPr>
              <w:t>4333</w:t>
            </w:r>
          </w:p>
        </w:tc>
      </w:tr>
      <w:tr w:rsidR="00474D49" w:rsidRPr="000144C3" w14:paraId="7CBCAE10" w14:textId="77777777" w:rsidTr="000524F1">
        <w:trPr>
          <w:jc w:val="center"/>
        </w:trPr>
        <w:tc>
          <w:tcPr>
            <w:tcW w:w="412" w:type="pct"/>
            <w:vAlign w:val="center"/>
          </w:tcPr>
          <w:p w14:paraId="0A394AD9" w14:textId="0227AA6C" w:rsidR="00474D49" w:rsidRPr="000144C3" w:rsidRDefault="000524F1" w:rsidP="0098204F">
            <w:pPr>
              <w:snapToGrid w:val="0"/>
              <w:jc w:val="center"/>
              <w:rPr>
                <w:rFonts w:ascii="Times New Roman"/>
                <w:sz w:val="21"/>
                <w:szCs w:val="21"/>
              </w:rPr>
            </w:pPr>
            <w:r w:rsidRPr="000144C3">
              <w:rPr>
                <w:rFonts w:ascii="Times New Roman" w:hint="eastAsia"/>
                <w:sz w:val="21"/>
                <w:szCs w:val="21"/>
              </w:rPr>
              <w:t>18</w:t>
            </w:r>
          </w:p>
        </w:tc>
        <w:tc>
          <w:tcPr>
            <w:tcW w:w="1459" w:type="pct"/>
            <w:vAlign w:val="center"/>
          </w:tcPr>
          <w:p w14:paraId="52F92193" w14:textId="51F1FA61" w:rsidR="00474D49" w:rsidRPr="000144C3" w:rsidRDefault="008705A9" w:rsidP="0098204F">
            <w:pPr>
              <w:snapToGrid w:val="0"/>
              <w:jc w:val="center"/>
              <w:rPr>
                <w:rFonts w:ascii="Times New Roman"/>
                <w:sz w:val="21"/>
                <w:szCs w:val="21"/>
              </w:rPr>
            </w:pPr>
            <w:r w:rsidRPr="000144C3">
              <w:rPr>
                <w:rFonts w:ascii="Times New Roman" w:hint="eastAsia"/>
                <w:sz w:val="21"/>
                <w:szCs w:val="21"/>
              </w:rPr>
              <w:t>荷韵佳苑</w:t>
            </w:r>
          </w:p>
        </w:tc>
        <w:tc>
          <w:tcPr>
            <w:tcW w:w="515" w:type="pct"/>
            <w:vAlign w:val="center"/>
          </w:tcPr>
          <w:p w14:paraId="3A89EDD4" w14:textId="331B7CCA" w:rsidR="00474D49"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5875A74B" w14:textId="19B8FEDB" w:rsidR="00474D49"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sz w:val="21"/>
                <w:szCs w:val="21"/>
              </w:rPr>
              <w:t>1</w:t>
            </w:r>
            <w:r w:rsidRPr="000144C3">
              <w:rPr>
                <w:rFonts w:ascii="Times New Roman" w:hint="eastAsia"/>
                <w:sz w:val="21"/>
                <w:szCs w:val="21"/>
              </w:rPr>
              <w:t>1</w:t>
            </w:r>
            <w:r w:rsidRPr="000144C3">
              <w:rPr>
                <w:rFonts w:ascii="Times New Roman"/>
                <w:sz w:val="21"/>
                <w:szCs w:val="21"/>
              </w:rPr>
              <w:t>00</w:t>
            </w:r>
            <w:r w:rsidRPr="000144C3">
              <w:rPr>
                <w:rFonts w:ascii="Times New Roman"/>
                <w:sz w:val="21"/>
                <w:szCs w:val="21"/>
              </w:rPr>
              <w:t>人</w:t>
            </w:r>
          </w:p>
        </w:tc>
        <w:tc>
          <w:tcPr>
            <w:tcW w:w="607" w:type="pct"/>
            <w:vAlign w:val="center"/>
          </w:tcPr>
          <w:p w14:paraId="349FDAD0" w14:textId="4B1F4AF5" w:rsidR="00474D49" w:rsidRPr="000144C3" w:rsidRDefault="008705A9" w:rsidP="0098204F">
            <w:pPr>
              <w:snapToGrid w:val="0"/>
              <w:jc w:val="center"/>
              <w:rPr>
                <w:rFonts w:ascii="Times New Roman"/>
                <w:sz w:val="21"/>
                <w:szCs w:val="21"/>
              </w:rPr>
            </w:pPr>
            <w:r w:rsidRPr="000144C3">
              <w:rPr>
                <w:rFonts w:ascii="Times New Roman" w:hint="eastAsia"/>
                <w:sz w:val="21"/>
                <w:szCs w:val="21"/>
              </w:rPr>
              <w:t>E</w:t>
            </w:r>
          </w:p>
        </w:tc>
        <w:tc>
          <w:tcPr>
            <w:tcW w:w="712" w:type="pct"/>
            <w:vAlign w:val="center"/>
          </w:tcPr>
          <w:p w14:paraId="739A2CFC" w14:textId="16029481" w:rsidR="00474D49" w:rsidRPr="000144C3" w:rsidRDefault="008705A9" w:rsidP="0098204F">
            <w:pPr>
              <w:snapToGrid w:val="0"/>
              <w:jc w:val="center"/>
              <w:rPr>
                <w:rFonts w:ascii="Times New Roman"/>
                <w:sz w:val="21"/>
                <w:szCs w:val="21"/>
              </w:rPr>
            </w:pPr>
            <w:r w:rsidRPr="000144C3">
              <w:rPr>
                <w:rFonts w:ascii="Times New Roman" w:hint="eastAsia"/>
                <w:sz w:val="21"/>
                <w:szCs w:val="21"/>
              </w:rPr>
              <w:t>4524</w:t>
            </w:r>
          </w:p>
        </w:tc>
      </w:tr>
      <w:tr w:rsidR="00474D49" w:rsidRPr="000144C3" w14:paraId="0C4098BD" w14:textId="77777777" w:rsidTr="000524F1">
        <w:trPr>
          <w:jc w:val="center"/>
        </w:trPr>
        <w:tc>
          <w:tcPr>
            <w:tcW w:w="412" w:type="pct"/>
            <w:vAlign w:val="center"/>
          </w:tcPr>
          <w:p w14:paraId="6D6E9904" w14:textId="0F0F1DD4" w:rsidR="00474D49" w:rsidRPr="000144C3" w:rsidRDefault="000524F1" w:rsidP="0098204F">
            <w:pPr>
              <w:snapToGrid w:val="0"/>
              <w:jc w:val="center"/>
              <w:rPr>
                <w:rFonts w:ascii="Times New Roman"/>
                <w:sz w:val="21"/>
                <w:szCs w:val="21"/>
              </w:rPr>
            </w:pPr>
            <w:r w:rsidRPr="000144C3">
              <w:rPr>
                <w:rFonts w:ascii="Times New Roman" w:hint="eastAsia"/>
                <w:sz w:val="21"/>
                <w:szCs w:val="21"/>
              </w:rPr>
              <w:t>19</w:t>
            </w:r>
          </w:p>
        </w:tc>
        <w:tc>
          <w:tcPr>
            <w:tcW w:w="1459" w:type="pct"/>
            <w:vAlign w:val="center"/>
          </w:tcPr>
          <w:p w14:paraId="46F11C5F" w14:textId="440EA44D" w:rsidR="00474D49" w:rsidRPr="000144C3" w:rsidRDefault="008705A9" w:rsidP="0098204F">
            <w:pPr>
              <w:snapToGrid w:val="0"/>
              <w:jc w:val="center"/>
              <w:rPr>
                <w:rFonts w:ascii="Times New Roman"/>
                <w:sz w:val="21"/>
                <w:szCs w:val="21"/>
              </w:rPr>
            </w:pPr>
            <w:r w:rsidRPr="000144C3">
              <w:rPr>
                <w:rFonts w:ascii="Times New Roman" w:hint="eastAsia"/>
                <w:sz w:val="21"/>
                <w:szCs w:val="21"/>
              </w:rPr>
              <w:t>公兴小学</w:t>
            </w:r>
          </w:p>
        </w:tc>
        <w:tc>
          <w:tcPr>
            <w:tcW w:w="515" w:type="pct"/>
            <w:vAlign w:val="center"/>
          </w:tcPr>
          <w:p w14:paraId="2ADA5456" w14:textId="491D090E" w:rsidR="00474D49" w:rsidRPr="000144C3" w:rsidRDefault="000524F1" w:rsidP="0098204F">
            <w:pPr>
              <w:snapToGrid w:val="0"/>
              <w:jc w:val="center"/>
              <w:rPr>
                <w:rFonts w:ascii="Times New Roman"/>
                <w:sz w:val="21"/>
                <w:szCs w:val="21"/>
              </w:rPr>
            </w:pPr>
            <w:r w:rsidRPr="000144C3">
              <w:rPr>
                <w:rFonts w:ascii="Times New Roman" w:hint="eastAsia"/>
                <w:sz w:val="21"/>
                <w:szCs w:val="21"/>
              </w:rPr>
              <w:t>学校</w:t>
            </w:r>
          </w:p>
        </w:tc>
        <w:tc>
          <w:tcPr>
            <w:tcW w:w="1295" w:type="pct"/>
            <w:vAlign w:val="center"/>
          </w:tcPr>
          <w:p w14:paraId="14E22955" w14:textId="3A0844AF" w:rsidR="00474D49" w:rsidRPr="000144C3" w:rsidRDefault="001669BA" w:rsidP="0098204F">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8</w:t>
            </w:r>
            <w:r w:rsidRPr="000144C3">
              <w:rPr>
                <w:rFonts w:ascii="Times New Roman"/>
                <w:sz w:val="21"/>
                <w:szCs w:val="21"/>
              </w:rPr>
              <w:t>00</w:t>
            </w:r>
            <w:r w:rsidRPr="000144C3">
              <w:rPr>
                <w:rFonts w:ascii="Times New Roman"/>
                <w:sz w:val="21"/>
                <w:szCs w:val="21"/>
              </w:rPr>
              <w:t>人</w:t>
            </w:r>
          </w:p>
        </w:tc>
        <w:tc>
          <w:tcPr>
            <w:tcW w:w="607" w:type="pct"/>
            <w:vAlign w:val="center"/>
          </w:tcPr>
          <w:p w14:paraId="43585D4C" w14:textId="2B5E22F8" w:rsidR="00474D49" w:rsidRPr="000144C3" w:rsidRDefault="008705A9" w:rsidP="0098204F">
            <w:pPr>
              <w:snapToGrid w:val="0"/>
              <w:jc w:val="center"/>
              <w:rPr>
                <w:rFonts w:ascii="Times New Roman"/>
                <w:sz w:val="21"/>
                <w:szCs w:val="21"/>
              </w:rPr>
            </w:pPr>
            <w:r w:rsidRPr="000144C3">
              <w:rPr>
                <w:rFonts w:ascii="Times New Roman" w:hint="eastAsia"/>
                <w:sz w:val="21"/>
                <w:szCs w:val="21"/>
              </w:rPr>
              <w:t>EN</w:t>
            </w:r>
          </w:p>
        </w:tc>
        <w:tc>
          <w:tcPr>
            <w:tcW w:w="712" w:type="pct"/>
            <w:vAlign w:val="center"/>
          </w:tcPr>
          <w:p w14:paraId="30000806" w14:textId="1F1F57C6" w:rsidR="00474D49" w:rsidRPr="000144C3" w:rsidRDefault="008705A9" w:rsidP="0098204F">
            <w:pPr>
              <w:snapToGrid w:val="0"/>
              <w:jc w:val="center"/>
              <w:rPr>
                <w:rFonts w:ascii="Times New Roman"/>
                <w:sz w:val="21"/>
                <w:szCs w:val="21"/>
              </w:rPr>
            </w:pPr>
            <w:r w:rsidRPr="000144C3">
              <w:rPr>
                <w:rFonts w:ascii="Times New Roman" w:hint="eastAsia"/>
                <w:sz w:val="21"/>
                <w:szCs w:val="21"/>
              </w:rPr>
              <w:t>3896</w:t>
            </w:r>
          </w:p>
        </w:tc>
      </w:tr>
      <w:tr w:rsidR="00474D49" w:rsidRPr="000144C3" w14:paraId="4E19B494" w14:textId="77777777" w:rsidTr="000524F1">
        <w:trPr>
          <w:jc w:val="center"/>
        </w:trPr>
        <w:tc>
          <w:tcPr>
            <w:tcW w:w="412" w:type="pct"/>
            <w:vAlign w:val="center"/>
          </w:tcPr>
          <w:p w14:paraId="253033DF" w14:textId="3249F15A" w:rsidR="00474D49" w:rsidRPr="000144C3" w:rsidRDefault="000524F1" w:rsidP="0098204F">
            <w:pPr>
              <w:snapToGrid w:val="0"/>
              <w:jc w:val="center"/>
              <w:rPr>
                <w:rFonts w:ascii="Times New Roman"/>
                <w:sz w:val="21"/>
                <w:szCs w:val="21"/>
              </w:rPr>
            </w:pPr>
            <w:r w:rsidRPr="000144C3">
              <w:rPr>
                <w:rFonts w:ascii="Times New Roman" w:hint="eastAsia"/>
                <w:sz w:val="21"/>
                <w:szCs w:val="21"/>
              </w:rPr>
              <w:t>20</w:t>
            </w:r>
          </w:p>
        </w:tc>
        <w:tc>
          <w:tcPr>
            <w:tcW w:w="1459" w:type="pct"/>
            <w:vAlign w:val="center"/>
          </w:tcPr>
          <w:p w14:paraId="4542C81B" w14:textId="52439D55" w:rsidR="00474D49" w:rsidRPr="000144C3" w:rsidRDefault="008705A9" w:rsidP="0098204F">
            <w:pPr>
              <w:snapToGrid w:val="0"/>
              <w:jc w:val="center"/>
              <w:rPr>
                <w:rFonts w:ascii="Times New Roman"/>
                <w:sz w:val="21"/>
                <w:szCs w:val="21"/>
              </w:rPr>
            </w:pPr>
            <w:r w:rsidRPr="000144C3">
              <w:rPr>
                <w:rFonts w:ascii="Times New Roman" w:hint="eastAsia"/>
                <w:sz w:val="21"/>
                <w:szCs w:val="21"/>
              </w:rPr>
              <w:t>公兴中学</w:t>
            </w:r>
          </w:p>
        </w:tc>
        <w:tc>
          <w:tcPr>
            <w:tcW w:w="515" w:type="pct"/>
            <w:vAlign w:val="center"/>
          </w:tcPr>
          <w:p w14:paraId="2E038256" w14:textId="79F12DCE" w:rsidR="00474D49" w:rsidRPr="000144C3" w:rsidRDefault="000524F1" w:rsidP="0098204F">
            <w:pPr>
              <w:snapToGrid w:val="0"/>
              <w:jc w:val="center"/>
              <w:rPr>
                <w:rFonts w:ascii="Times New Roman"/>
                <w:sz w:val="21"/>
                <w:szCs w:val="21"/>
              </w:rPr>
            </w:pPr>
            <w:r w:rsidRPr="000144C3">
              <w:rPr>
                <w:rFonts w:ascii="Times New Roman" w:hint="eastAsia"/>
                <w:sz w:val="21"/>
                <w:szCs w:val="21"/>
              </w:rPr>
              <w:t>学校</w:t>
            </w:r>
          </w:p>
        </w:tc>
        <w:tc>
          <w:tcPr>
            <w:tcW w:w="1295" w:type="pct"/>
            <w:vAlign w:val="center"/>
          </w:tcPr>
          <w:p w14:paraId="57ABDE81" w14:textId="713A068C" w:rsidR="00474D49" w:rsidRPr="000144C3" w:rsidRDefault="001669BA" w:rsidP="0098204F">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c>
          <w:tcPr>
            <w:tcW w:w="607" w:type="pct"/>
            <w:vAlign w:val="center"/>
          </w:tcPr>
          <w:p w14:paraId="7783DCB7" w14:textId="685D5D7C" w:rsidR="00474D49" w:rsidRPr="000144C3" w:rsidRDefault="008705A9" w:rsidP="0098204F">
            <w:pPr>
              <w:snapToGrid w:val="0"/>
              <w:jc w:val="center"/>
              <w:rPr>
                <w:rFonts w:ascii="Times New Roman"/>
                <w:sz w:val="21"/>
                <w:szCs w:val="21"/>
              </w:rPr>
            </w:pPr>
            <w:r w:rsidRPr="000144C3">
              <w:rPr>
                <w:rFonts w:ascii="Times New Roman" w:hint="eastAsia"/>
                <w:sz w:val="21"/>
                <w:szCs w:val="21"/>
              </w:rPr>
              <w:t>EN</w:t>
            </w:r>
          </w:p>
        </w:tc>
        <w:tc>
          <w:tcPr>
            <w:tcW w:w="712" w:type="pct"/>
            <w:vAlign w:val="center"/>
          </w:tcPr>
          <w:p w14:paraId="18B7613A" w14:textId="5AC8E2F1" w:rsidR="00474D49" w:rsidRPr="000144C3" w:rsidRDefault="008705A9" w:rsidP="0098204F">
            <w:pPr>
              <w:snapToGrid w:val="0"/>
              <w:jc w:val="center"/>
              <w:rPr>
                <w:rFonts w:ascii="Times New Roman"/>
                <w:sz w:val="21"/>
                <w:szCs w:val="21"/>
              </w:rPr>
            </w:pPr>
            <w:r w:rsidRPr="000144C3">
              <w:rPr>
                <w:rFonts w:ascii="Times New Roman" w:hint="eastAsia"/>
                <w:sz w:val="21"/>
                <w:szCs w:val="21"/>
              </w:rPr>
              <w:t>4072</w:t>
            </w:r>
          </w:p>
        </w:tc>
      </w:tr>
      <w:tr w:rsidR="00474D49" w:rsidRPr="000144C3" w14:paraId="5672345B" w14:textId="77777777" w:rsidTr="000524F1">
        <w:trPr>
          <w:jc w:val="center"/>
        </w:trPr>
        <w:tc>
          <w:tcPr>
            <w:tcW w:w="412" w:type="pct"/>
            <w:vAlign w:val="center"/>
          </w:tcPr>
          <w:p w14:paraId="4B3168AF" w14:textId="3CF381A4" w:rsidR="00474D49" w:rsidRPr="000144C3" w:rsidRDefault="000524F1" w:rsidP="0098204F">
            <w:pPr>
              <w:snapToGrid w:val="0"/>
              <w:jc w:val="center"/>
              <w:rPr>
                <w:rFonts w:ascii="Times New Roman"/>
                <w:sz w:val="21"/>
                <w:szCs w:val="21"/>
              </w:rPr>
            </w:pPr>
            <w:r w:rsidRPr="000144C3">
              <w:rPr>
                <w:rFonts w:ascii="Times New Roman" w:hint="eastAsia"/>
                <w:sz w:val="21"/>
                <w:szCs w:val="21"/>
              </w:rPr>
              <w:t>21</w:t>
            </w:r>
          </w:p>
        </w:tc>
        <w:tc>
          <w:tcPr>
            <w:tcW w:w="1459" w:type="pct"/>
            <w:vAlign w:val="center"/>
          </w:tcPr>
          <w:p w14:paraId="4189D006" w14:textId="75737760" w:rsidR="00474D49" w:rsidRPr="000144C3" w:rsidRDefault="008705A9" w:rsidP="0098204F">
            <w:pPr>
              <w:snapToGrid w:val="0"/>
              <w:jc w:val="center"/>
              <w:rPr>
                <w:rFonts w:ascii="Times New Roman"/>
                <w:sz w:val="21"/>
                <w:szCs w:val="21"/>
              </w:rPr>
            </w:pPr>
            <w:r w:rsidRPr="000144C3">
              <w:rPr>
                <w:rFonts w:ascii="Times New Roman" w:hint="eastAsia"/>
                <w:sz w:val="21"/>
                <w:szCs w:val="21"/>
              </w:rPr>
              <w:t>草坪小区</w:t>
            </w:r>
          </w:p>
        </w:tc>
        <w:tc>
          <w:tcPr>
            <w:tcW w:w="515" w:type="pct"/>
            <w:vAlign w:val="center"/>
          </w:tcPr>
          <w:p w14:paraId="5EFE56D6" w14:textId="408F27ED" w:rsidR="00474D49"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5E5635B8" w14:textId="44A9057E" w:rsidR="00474D49"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9</w:t>
            </w:r>
            <w:r w:rsidRPr="000144C3">
              <w:rPr>
                <w:rFonts w:ascii="Times New Roman"/>
                <w:sz w:val="21"/>
                <w:szCs w:val="21"/>
              </w:rPr>
              <w:t>00</w:t>
            </w:r>
            <w:r w:rsidRPr="000144C3">
              <w:rPr>
                <w:rFonts w:ascii="Times New Roman"/>
                <w:sz w:val="21"/>
                <w:szCs w:val="21"/>
              </w:rPr>
              <w:t>人</w:t>
            </w:r>
          </w:p>
        </w:tc>
        <w:tc>
          <w:tcPr>
            <w:tcW w:w="607" w:type="pct"/>
            <w:vAlign w:val="center"/>
          </w:tcPr>
          <w:p w14:paraId="2C57B5DA" w14:textId="4CAD17B2" w:rsidR="00474D49" w:rsidRPr="000144C3" w:rsidRDefault="008705A9" w:rsidP="0098204F">
            <w:pPr>
              <w:snapToGrid w:val="0"/>
              <w:jc w:val="center"/>
              <w:rPr>
                <w:rFonts w:ascii="Times New Roman"/>
                <w:sz w:val="21"/>
                <w:szCs w:val="21"/>
              </w:rPr>
            </w:pPr>
            <w:r w:rsidRPr="000144C3">
              <w:rPr>
                <w:rFonts w:ascii="Times New Roman" w:hint="eastAsia"/>
                <w:sz w:val="21"/>
                <w:szCs w:val="21"/>
              </w:rPr>
              <w:t>EN</w:t>
            </w:r>
          </w:p>
        </w:tc>
        <w:tc>
          <w:tcPr>
            <w:tcW w:w="712" w:type="pct"/>
            <w:vAlign w:val="center"/>
          </w:tcPr>
          <w:p w14:paraId="3BE83626" w14:textId="620A39DA" w:rsidR="00474D49" w:rsidRPr="000144C3" w:rsidRDefault="008705A9" w:rsidP="0098204F">
            <w:pPr>
              <w:snapToGrid w:val="0"/>
              <w:jc w:val="center"/>
              <w:rPr>
                <w:rFonts w:ascii="Times New Roman"/>
                <w:sz w:val="21"/>
                <w:szCs w:val="21"/>
              </w:rPr>
            </w:pPr>
            <w:r w:rsidRPr="000144C3">
              <w:rPr>
                <w:rFonts w:ascii="Times New Roman" w:hint="eastAsia"/>
                <w:sz w:val="21"/>
                <w:szCs w:val="21"/>
              </w:rPr>
              <w:t>4500</w:t>
            </w:r>
          </w:p>
        </w:tc>
      </w:tr>
      <w:tr w:rsidR="00474D49" w:rsidRPr="000144C3" w14:paraId="59691AF2" w14:textId="77777777" w:rsidTr="000524F1">
        <w:trPr>
          <w:jc w:val="center"/>
        </w:trPr>
        <w:tc>
          <w:tcPr>
            <w:tcW w:w="412" w:type="pct"/>
            <w:vAlign w:val="center"/>
          </w:tcPr>
          <w:p w14:paraId="764F7E1E" w14:textId="67E60A4E" w:rsidR="00474D49" w:rsidRPr="000144C3" w:rsidRDefault="000524F1" w:rsidP="0098204F">
            <w:pPr>
              <w:snapToGrid w:val="0"/>
              <w:jc w:val="center"/>
              <w:rPr>
                <w:rFonts w:ascii="Times New Roman"/>
                <w:sz w:val="21"/>
                <w:szCs w:val="21"/>
              </w:rPr>
            </w:pPr>
            <w:r w:rsidRPr="000144C3">
              <w:rPr>
                <w:rFonts w:ascii="Times New Roman" w:hint="eastAsia"/>
                <w:sz w:val="21"/>
                <w:szCs w:val="21"/>
              </w:rPr>
              <w:t>22</w:t>
            </w:r>
          </w:p>
        </w:tc>
        <w:tc>
          <w:tcPr>
            <w:tcW w:w="1459" w:type="pct"/>
            <w:vAlign w:val="center"/>
          </w:tcPr>
          <w:p w14:paraId="62A636CA" w14:textId="19ABE35C" w:rsidR="00474D49" w:rsidRPr="000144C3" w:rsidRDefault="008705A9" w:rsidP="0098204F">
            <w:pPr>
              <w:snapToGrid w:val="0"/>
              <w:jc w:val="center"/>
              <w:rPr>
                <w:rFonts w:ascii="Times New Roman"/>
                <w:sz w:val="21"/>
                <w:szCs w:val="21"/>
              </w:rPr>
            </w:pPr>
            <w:r w:rsidRPr="000144C3">
              <w:rPr>
                <w:rFonts w:ascii="Times New Roman" w:hint="eastAsia"/>
                <w:sz w:val="21"/>
                <w:szCs w:val="21"/>
              </w:rPr>
              <w:t>成都双流华府医院</w:t>
            </w:r>
          </w:p>
        </w:tc>
        <w:tc>
          <w:tcPr>
            <w:tcW w:w="515" w:type="pct"/>
            <w:vAlign w:val="center"/>
          </w:tcPr>
          <w:p w14:paraId="1D90C0D2" w14:textId="1C6FEABB" w:rsidR="00474D49" w:rsidRPr="000144C3" w:rsidRDefault="000524F1" w:rsidP="0098204F">
            <w:pPr>
              <w:snapToGrid w:val="0"/>
              <w:jc w:val="center"/>
              <w:rPr>
                <w:rFonts w:ascii="Times New Roman"/>
                <w:sz w:val="21"/>
                <w:szCs w:val="21"/>
              </w:rPr>
            </w:pPr>
            <w:r w:rsidRPr="000144C3">
              <w:rPr>
                <w:rFonts w:ascii="Times New Roman" w:hint="eastAsia"/>
                <w:sz w:val="21"/>
                <w:szCs w:val="21"/>
              </w:rPr>
              <w:t>医院</w:t>
            </w:r>
          </w:p>
        </w:tc>
        <w:tc>
          <w:tcPr>
            <w:tcW w:w="1295" w:type="pct"/>
            <w:vAlign w:val="center"/>
          </w:tcPr>
          <w:p w14:paraId="5541FF2C" w14:textId="764B3C1A" w:rsidR="00474D49" w:rsidRPr="000144C3" w:rsidRDefault="001669BA" w:rsidP="0098204F">
            <w:pPr>
              <w:snapToGrid w:val="0"/>
              <w:jc w:val="center"/>
              <w:rPr>
                <w:rFonts w:ascii="Times New Roman"/>
                <w:sz w:val="21"/>
                <w:szCs w:val="21"/>
              </w:rPr>
            </w:pPr>
            <w:r w:rsidRPr="000144C3">
              <w:rPr>
                <w:rFonts w:ascii="Times New Roman" w:hint="eastAsia"/>
                <w:sz w:val="21"/>
                <w:szCs w:val="21"/>
              </w:rPr>
              <w:t>医护病人约</w:t>
            </w:r>
            <w:r w:rsidRPr="000144C3">
              <w:rPr>
                <w:rFonts w:ascii="Times New Roman" w:hint="eastAsia"/>
                <w:sz w:val="21"/>
                <w:szCs w:val="21"/>
              </w:rPr>
              <w:t>1000</w:t>
            </w:r>
            <w:r w:rsidRPr="000144C3">
              <w:rPr>
                <w:rFonts w:ascii="Times New Roman" w:hint="eastAsia"/>
                <w:sz w:val="21"/>
                <w:szCs w:val="21"/>
              </w:rPr>
              <w:t>人</w:t>
            </w:r>
          </w:p>
        </w:tc>
        <w:tc>
          <w:tcPr>
            <w:tcW w:w="607" w:type="pct"/>
            <w:vAlign w:val="center"/>
          </w:tcPr>
          <w:p w14:paraId="5FE70E61" w14:textId="50CD8D2E" w:rsidR="00474D49" w:rsidRPr="000144C3" w:rsidRDefault="008705A9" w:rsidP="0098204F">
            <w:pPr>
              <w:snapToGrid w:val="0"/>
              <w:jc w:val="center"/>
              <w:rPr>
                <w:rFonts w:ascii="Times New Roman"/>
                <w:sz w:val="21"/>
                <w:szCs w:val="21"/>
              </w:rPr>
            </w:pPr>
            <w:r w:rsidRPr="000144C3">
              <w:rPr>
                <w:rFonts w:ascii="Times New Roman" w:hint="eastAsia"/>
                <w:sz w:val="21"/>
                <w:szCs w:val="21"/>
              </w:rPr>
              <w:t>EN</w:t>
            </w:r>
          </w:p>
        </w:tc>
        <w:tc>
          <w:tcPr>
            <w:tcW w:w="712" w:type="pct"/>
            <w:vAlign w:val="center"/>
          </w:tcPr>
          <w:p w14:paraId="3E1F7F72" w14:textId="1AAB9078" w:rsidR="00474D49" w:rsidRPr="000144C3" w:rsidRDefault="008705A9" w:rsidP="0098204F">
            <w:pPr>
              <w:snapToGrid w:val="0"/>
              <w:jc w:val="center"/>
              <w:rPr>
                <w:rFonts w:ascii="Times New Roman"/>
                <w:sz w:val="21"/>
                <w:szCs w:val="21"/>
              </w:rPr>
            </w:pPr>
            <w:r w:rsidRPr="000144C3">
              <w:rPr>
                <w:rFonts w:ascii="Times New Roman" w:hint="eastAsia"/>
                <w:sz w:val="21"/>
                <w:szCs w:val="21"/>
              </w:rPr>
              <w:t>4454</w:t>
            </w:r>
          </w:p>
        </w:tc>
      </w:tr>
      <w:tr w:rsidR="00474D49" w:rsidRPr="000144C3" w14:paraId="28CB16D2" w14:textId="77777777" w:rsidTr="000524F1">
        <w:trPr>
          <w:jc w:val="center"/>
        </w:trPr>
        <w:tc>
          <w:tcPr>
            <w:tcW w:w="412" w:type="pct"/>
            <w:vAlign w:val="center"/>
          </w:tcPr>
          <w:p w14:paraId="303B8A49" w14:textId="7B507447" w:rsidR="00474D49" w:rsidRPr="000144C3" w:rsidRDefault="000524F1" w:rsidP="0098204F">
            <w:pPr>
              <w:snapToGrid w:val="0"/>
              <w:jc w:val="center"/>
              <w:rPr>
                <w:rFonts w:ascii="Times New Roman"/>
                <w:sz w:val="21"/>
                <w:szCs w:val="21"/>
              </w:rPr>
            </w:pPr>
            <w:r w:rsidRPr="000144C3">
              <w:rPr>
                <w:rFonts w:ascii="Times New Roman" w:hint="eastAsia"/>
                <w:sz w:val="21"/>
                <w:szCs w:val="21"/>
              </w:rPr>
              <w:t>23</w:t>
            </w:r>
          </w:p>
        </w:tc>
        <w:tc>
          <w:tcPr>
            <w:tcW w:w="1459" w:type="pct"/>
            <w:vAlign w:val="center"/>
          </w:tcPr>
          <w:p w14:paraId="7734DA39" w14:textId="7A20FAEE" w:rsidR="00474D49" w:rsidRPr="000144C3" w:rsidRDefault="008705A9" w:rsidP="0098204F">
            <w:pPr>
              <w:snapToGrid w:val="0"/>
              <w:jc w:val="center"/>
              <w:rPr>
                <w:rFonts w:ascii="Times New Roman"/>
                <w:sz w:val="21"/>
                <w:szCs w:val="21"/>
              </w:rPr>
            </w:pPr>
            <w:r w:rsidRPr="000144C3">
              <w:rPr>
                <w:rFonts w:ascii="Times New Roman" w:hint="eastAsia"/>
                <w:sz w:val="21"/>
                <w:szCs w:val="21"/>
              </w:rPr>
              <w:t>南玻苑</w:t>
            </w:r>
          </w:p>
        </w:tc>
        <w:tc>
          <w:tcPr>
            <w:tcW w:w="515" w:type="pct"/>
            <w:vAlign w:val="center"/>
          </w:tcPr>
          <w:p w14:paraId="41A4B664" w14:textId="4EFB8112" w:rsidR="00474D49"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66F5F391" w14:textId="31A9B453" w:rsidR="00474D49"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c>
          <w:tcPr>
            <w:tcW w:w="607" w:type="pct"/>
            <w:vAlign w:val="center"/>
          </w:tcPr>
          <w:p w14:paraId="048DE855" w14:textId="09A04BD0" w:rsidR="00474D49" w:rsidRPr="000144C3" w:rsidRDefault="008705A9" w:rsidP="0098204F">
            <w:pPr>
              <w:snapToGrid w:val="0"/>
              <w:jc w:val="center"/>
              <w:rPr>
                <w:rFonts w:ascii="Times New Roman"/>
                <w:sz w:val="21"/>
                <w:szCs w:val="21"/>
              </w:rPr>
            </w:pPr>
            <w:r w:rsidRPr="000144C3">
              <w:rPr>
                <w:rFonts w:ascii="Times New Roman" w:hint="eastAsia"/>
                <w:sz w:val="21"/>
                <w:szCs w:val="21"/>
              </w:rPr>
              <w:t>EN</w:t>
            </w:r>
          </w:p>
        </w:tc>
        <w:tc>
          <w:tcPr>
            <w:tcW w:w="712" w:type="pct"/>
            <w:vAlign w:val="center"/>
          </w:tcPr>
          <w:p w14:paraId="5316B282" w14:textId="73B4CCC8" w:rsidR="00474D49" w:rsidRPr="000144C3" w:rsidRDefault="008705A9" w:rsidP="0098204F">
            <w:pPr>
              <w:snapToGrid w:val="0"/>
              <w:jc w:val="center"/>
              <w:rPr>
                <w:rFonts w:ascii="Times New Roman"/>
                <w:sz w:val="21"/>
                <w:szCs w:val="21"/>
              </w:rPr>
            </w:pPr>
            <w:r w:rsidRPr="000144C3">
              <w:rPr>
                <w:rFonts w:ascii="Times New Roman" w:hint="eastAsia"/>
                <w:sz w:val="21"/>
                <w:szCs w:val="21"/>
              </w:rPr>
              <w:t>4633</w:t>
            </w:r>
          </w:p>
        </w:tc>
      </w:tr>
      <w:tr w:rsidR="00474D49" w:rsidRPr="000144C3" w14:paraId="0E82C9A1" w14:textId="77777777" w:rsidTr="000524F1">
        <w:trPr>
          <w:jc w:val="center"/>
        </w:trPr>
        <w:tc>
          <w:tcPr>
            <w:tcW w:w="412" w:type="pct"/>
            <w:vAlign w:val="center"/>
          </w:tcPr>
          <w:p w14:paraId="123737DB" w14:textId="370427D1" w:rsidR="00474D49" w:rsidRPr="000144C3" w:rsidRDefault="000524F1" w:rsidP="0098204F">
            <w:pPr>
              <w:snapToGrid w:val="0"/>
              <w:jc w:val="center"/>
              <w:rPr>
                <w:rFonts w:ascii="Times New Roman"/>
                <w:sz w:val="21"/>
                <w:szCs w:val="21"/>
              </w:rPr>
            </w:pPr>
            <w:r w:rsidRPr="000144C3">
              <w:rPr>
                <w:rFonts w:ascii="Times New Roman" w:hint="eastAsia"/>
                <w:sz w:val="21"/>
                <w:szCs w:val="21"/>
              </w:rPr>
              <w:t>24</w:t>
            </w:r>
          </w:p>
        </w:tc>
        <w:tc>
          <w:tcPr>
            <w:tcW w:w="1459" w:type="pct"/>
            <w:vAlign w:val="center"/>
          </w:tcPr>
          <w:p w14:paraId="6B667D8F" w14:textId="77301B62" w:rsidR="00474D49" w:rsidRPr="000144C3" w:rsidRDefault="008705A9" w:rsidP="0098204F">
            <w:pPr>
              <w:snapToGrid w:val="0"/>
              <w:jc w:val="center"/>
              <w:rPr>
                <w:rFonts w:ascii="Times New Roman"/>
                <w:sz w:val="21"/>
                <w:szCs w:val="21"/>
              </w:rPr>
            </w:pPr>
            <w:r w:rsidRPr="000144C3">
              <w:rPr>
                <w:rFonts w:ascii="Times New Roman" w:hint="eastAsia"/>
                <w:sz w:val="21"/>
                <w:szCs w:val="21"/>
              </w:rPr>
              <w:t>文庙社区</w:t>
            </w:r>
          </w:p>
        </w:tc>
        <w:tc>
          <w:tcPr>
            <w:tcW w:w="515" w:type="pct"/>
            <w:vAlign w:val="center"/>
          </w:tcPr>
          <w:p w14:paraId="55EBCF35" w14:textId="21935E71" w:rsidR="00474D49"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5279129F" w14:textId="55EB3372" w:rsidR="00474D49"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4</w:t>
            </w:r>
            <w:r w:rsidRPr="000144C3">
              <w:rPr>
                <w:rFonts w:ascii="Times New Roman"/>
                <w:sz w:val="21"/>
                <w:szCs w:val="21"/>
              </w:rPr>
              <w:t>00</w:t>
            </w:r>
            <w:r w:rsidRPr="000144C3">
              <w:rPr>
                <w:rFonts w:ascii="Times New Roman"/>
                <w:sz w:val="21"/>
                <w:szCs w:val="21"/>
              </w:rPr>
              <w:t>人</w:t>
            </w:r>
          </w:p>
        </w:tc>
        <w:tc>
          <w:tcPr>
            <w:tcW w:w="607" w:type="pct"/>
            <w:vAlign w:val="center"/>
          </w:tcPr>
          <w:p w14:paraId="09CC4CF5" w14:textId="145A60A7" w:rsidR="00474D49" w:rsidRPr="000144C3" w:rsidRDefault="008705A9" w:rsidP="0098204F">
            <w:pPr>
              <w:snapToGrid w:val="0"/>
              <w:jc w:val="center"/>
              <w:rPr>
                <w:rFonts w:ascii="Times New Roman"/>
                <w:sz w:val="21"/>
                <w:szCs w:val="21"/>
              </w:rPr>
            </w:pPr>
            <w:r w:rsidRPr="000144C3">
              <w:rPr>
                <w:rFonts w:ascii="Times New Roman" w:hint="eastAsia"/>
                <w:sz w:val="21"/>
                <w:szCs w:val="21"/>
              </w:rPr>
              <w:t>N</w:t>
            </w:r>
          </w:p>
        </w:tc>
        <w:tc>
          <w:tcPr>
            <w:tcW w:w="712" w:type="pct"/>
            <w:vAlign w:val="center"/>
          </w:tcPr>
          <w:p w14:paraId="7DB11BC1" w14:textId="15483691" w:rsidR="00474D49" w:rsidRPr="000144C3" w:rsidRDefault="008705A9" w:rsidP="0098204F">
            <w:pPr>
              <w:snapToGrid w:val="0"/>
              <w:jc w:val="center"/>
              <w:rPr>
                <w:rFonts w:ascii="Times New Roman"/>
                <w:sz w:val="21"/>
                <w:szCs w:val="21"/>
              </w:rPr>
            </w:pPr>
            <w:r w:rsidRPr="000144C3">
              <w:rPr>
                <w:rFonts w:ascii="Times New Roman" w:hint="eastAsia"/>
                <w:sz w:val="21"/>
                <w:szCs w:val="21"/>
              </w:rPr>
              <w:t>3567</w:t>
            </w:r>
          </w:p>
        </w:tc>
      </w:tr>
      <w:tr w:rsidR="00474D49" w:rsidRPr="000144C3" w14:paraId="7AD30EAB" w14:textId="77777777" w:rsidTr="000524F1">
        <w:trPr>
          <w:jc w:val="center"/>
        </w:trPr>
        <w:tc>
          <w:tcPr>
            <w:tcW w:w="412" w:type="pct"/>
            <w:vAlign w:val="center"/>
          </w:tcPr>
          <w:p w14:paraId="4A7DEB8C" w14:textId="6577456F" w:rsidR="00474D49" w:rsidRPr="000144C3" w:rsidRDefault="000524F1" w:rsidP="0098204F">
            <w:pPr>
              <w:snapToGrid w:val="0"/>
              <w:jc w:val="center"/>
              <w:rPr>
                <w:rFonts w:ascii="Times New Roman"/>
                <w:sz w:val="21"/>
                <w:szCs w:val="21"/>
              </w:rPr>
            </w:pPr>
            <w:r w:rsidRPr="000144C3">
              <w:rPr>
                <w:rFonts w:ascii="Times New Roman" w:hint="eastAsia"/>
                <w:sz w:val="21"/>
                <w:szCs w:val="21"/>
              </w:rPr>
              <w:t>25</w:t>
            </w:r>
          </w:p>
        </w:tc>
        <w:tc>
          <w:tcPr>
            <w:tcW w:w="1459" w:type="pct"/>
            <w:vAlign w:val="center"/>
          </w:tcPr>
          <w:p w14:paraId="5BC22D54" w14:textId="0E23B622" w:rsidR="00474D49" w:rsidRPr="000144C3" w:rsidRDefault="008705A9" w:rsidP="0098204F">
            <w:pPr>
              <w:snapToGrid w:val="0"/>
              <w:jc w:val="center"/>
              <w:rPr>
                <w:rFonts w:ascii="Times New Roman"/>
                <w:sz w:val="21"/>
                <w:szCs w:val="21"/>
              </w:rPr>
            </w:pPr>
            <w:r w:rsidRPr="000144C3">
              <w:rPr>
                <w:rFonts w:ascii="Times New Roman" w:hint="eastAsia"/>
                <w:sz w:val="21"/>
                <w:szCs w:val="21"/>
              </w:rPr>
              <w:t>胜利中学</w:t>
            </w:r>
          </w:p>
        </w:tc>
        <w:tc>
          <w:tcPr>
            <w:tcW w:w="515" w:type="pct"/>
            <w:vAlign w:val="center"/>
          </w:tcPr>
          <w:p w14:paraId="4351D6B1" w14:textId="3477423B" w:rsidR="00474D49" w:rsidRPr="000144C3" w:rsidRDefault="000524F1" w:rsidP="0098204F">
            <w:pPr>
              <w:snapToGrid w:val="0"/>
              <w:jc w:val="center"/>
              <w:rPr>
                <w:rFonts w:ascii="Times New Roman"/>
                <w:sz w:val="21"/>
                <w:szCs w:val="21"/>
              </w:rPr>
            </w:pPr>
            <w:r w:rsidRPr="000144C3">
              <w:rPr>
                <w:rFonts w:ascii="Times New Roman" w:hint="eastAsia"/>
                <w:sz w:val="21"/>
                <w:szCs w:val="21"/>
              </w:rPr>
              <w:t>学校</w:t>
            </w:r>
          </w:p>
        </w:tc>
        <w:tc>
          <w:tcPr>
            <w:tcW w:w="1295" w:type="pct"/>
            <w:vAlign w:val="center"/>
          </w:tcPr>
          <w:p w14:paraId="35A622B6" w14:textId="6F7BD5DE" w:rsidR="00474D49" w:rsidRPr="000144C3" w:rsidRDefault="001669BA" w:rsidP="0098204F">
            <w:pPr>
              <w:snapToGrid w:val="0"/>
              <w:jc w:val="center"/>
              <w:rPr>
                <w:rFonts w:ascii="Times New Roman"/>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c>
          <w:tcPr>
            <w:tcW w:w="607" w:type="pct"/>
            <w:vAlign w:val="center"/>
          </w:tcPr>
          <w:p w14:paraId="418E74DC" w14:textId="70FE26DF" w:rsidR="00474D49" w:rsidRPr="000144C3" w:rsidRDefault="008705A9" w:rsidP="0098204F">
            <w:pPr>
              <w:snapToGrid w:val="0"/>
              <w:jc w:val="center"/>
              <w:rPr>
                <w:rFonts w:ascii="Times New Roman"/>
                <w:sz w:val="21"/>
                <w:szCs w:val="21"/>
              </w:rPr>
            </w:pPr>
            <w:r w:rsidRPr="000144C3">
              <w:rPr>
                <w:rFonts w:ascii="Times New Roman" w:hint="eastAsia"/>
                <w:sz w:val="21"/>
                <w:szCs w:val="21"/>
              </w:rPr>
              <w:t>WN</w:t>
            </w:r>
          </w:p>
        </w:tc>
        <w:tc>
          <w:tcPr>
            <w:tcW w:w="712" w:type="pct"/>
            <w:vAlign w:val="center"/>
          </w:tcPr>
          <w:p w14:paraId="11260679" w14:textId="345B5A28" w:rsidR="00474D49" w:rsidRPr="000144C3" w:rsidRDefault="008705A9" w:rsidP="0098204F">
            <w:pPr>
              <w:snapToGrid w:val="0"/>
              <w:jc w:val="center"/>
              <w:rPr>
                <w:rFonts w:ascii="Times New Roman"/>
                <w:sz w:val="21"/>
                <w:szCs w:val="21"/>
              </w:rPr>
            </w:pPr>
            <w:r w:rsidRPr="000144C3">
              <w:rPr>
                <w:rFonts w:ascii="Times New Roman" w:hint="eastAsia"/>
                <w:sz w:val="21"/>
                <w:szCs w:val="21"/>
              </w:rPr>
              <w:t>4551</w:t>
            </w:r>
          </w:p>
        </w:tc>
      </w:tr>
      <w:tr w:rsidR="00474D49" w:rsidRPr="000144C3" w14:paraId="04FE090E" w14:textId="77777777" w:rsidTr="000524F1">
        <w:trPr>
          <w:jc w:val="center"/>
        </w:trPr>
        <w:tc>
          <w:tcPr>
            <w:tcW w:w="412" w:type="pct"/>
            <w:vAlign w:val="center"/>
          </w:tcPr>
          <w:p w14:paraId="0DE6B79A" w14:textId="099EEC3C" w:rsidR="00474D49" w:rsidRPr="000144C3" w:rsidRDefault="000524F1" w:rsidP="0098204F">
            <w:pPr>
              <w:snapToGrid w:val="0"/>
              <w:jc w:val="center"/>
              <w:rPr>
                <w:rFonts w:ascii="Times New Roman"/>
                <w:sz w:val="21"/>
                <w:szCs w:val="21"/>
              </w:rPr>
            </w:pPr>
            <w:r w:rsidRPr="000144C3">
              <w:rPr>
                <w:rFonts w:ascii="Times New Roman" w:hint="eastAsia"/>
                <w:sz w:val="21"/>
                <w:szCs w:val="21"/>
              </w:rPr>
              <w:t>26</w:t>
            </w:r>
          </w:p>
        </w:tc>
        <w:tc>
          <w:tcPr>
            <w:tcW w:w="1459" w:type="pct"/>
            <w:vAlign w:val="center"/>
          </w:tcPr>
          <w:p w14:paraId="671E3DA0" w14:textId="575B0E1B" w:rsidR="00474D49" w:rsidRPr="000144C3" w:rsidRDefault="008705A9" w:rsidP="0098204F">
            <w:pPr>
              <w:snapToGrid w:val="0"/>
              <w:jc w:val="center"/>
              <w:rPr>
                <w:rFonts w:ascii="Times New Roman"/>
                <w:sz w:val="21"/>
                <w:szCs w:val="21"/>
              </w:rPr>
            </w:pPr>
            <w:r w:rsidRPr="000144C3">
              <w:rPr>
                <w:rFonts w:ascii="Times New Roman" w:hint="eastAsia"/>
                <w:sz w:val="21"/>
                <w:szCs w:val="21"/>
              </w:rPr>
              <w:t>胜利镇</w:t>
            </w:r>
          </w:p>
        </w:tc>
        <w:tc>
          <w:tcPr>
            <w:tcW w:w="515" w:type="pct"/>
            <w:vAlign w:val="center"/>
          </w:tcPr>
          <w:p w14:paraId="0E2F0330" w14:textId="2D9AD2CB" w:rsidR="00474D49"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3C99F6AB" w14:textId="65BAD493" w:rsidR="00474D49"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20</w:t>
            </w:r>
            <w:r w:rsidRPr="000144C3">
              <w:rPr>
                <w:rFonts w:ascii="Times New Roman"/>
                <w:sz w:val="21"/>
                <w:szCs w:val="21"/>
              </w:rPr>
              <w:t>00</w:t>
            </w:r>
            <w:r w:rsidRPr="000144C3">
              <w:rPr>
                <w:rFonts w:ascii="Times New Roman"/>
                <w:sz w:val="21"/>
                <w:szCs w:val="21"/>
              </w:rPr>
              <w:t>人</w:t>
            </w:r>
          </w:p>
        </w:tc>
        <w:tc>
          <w:tcPr>
            <w:tcW w:w="607" w:type="pct"/>
            <w:vAlign w:val="center"/>
          </w:tcPr>
          <w:p w14:paraId="7998DABB" w14:textId="72924929" w:rsidR="00474D49" w:rsidRPr="000144C3" w:rsidRDefault="000524F1" w:rsidP="0098204F">
            <w:pPr>
              <w:snapToGrid w:val="0"/>
              <w:jc w:val="center"/>
              <w:rPr>
                <w:rFonts w:ascii="Times New Roman"/>
                <w:sz w:val="21"/>
                <w:szCs w:val="21"/>
              </w:rPr>
            </w:pPr>
            <w:r w:rsidRPr="000144C3">
              <w:rPr>
                <w:rFonts w:ascii="Times New Roman" w:hint="eastAsia"/>
                <w:sz w:val="21"/>
                <w:szCs w:val="21"/>
              </w:rPr>
              <w:t>WN</w:t>
            </w:r>
          </w:p>
        </w:tc>
        <w:tc>
          <w:tcPr>
            <w:tcW w:w="712" w:type="pct"/>
            <w:vAlign w:val="center"/>
          </w:tcPr>
          <w:p w14:paraId="780C2540" w14:textId="1D0DEF4C" w:rsidR="00474D49" w:rsidRPr="000144C3" w:rsidRDefault="000524F1" w:rsidP="0098204F">
            <w:pPr>
              <w:snapToGrid w:val="0"/>
              <w:jc w:val="center"/>
              <w:rPr>
                <w:rFonts w:ascii="Times New Roman"/>
                <w:sz w:val="21"/>
                <w:szCs w:val="21"/>
              </w:rPr>
            </w:pPr>
            <w:r w:rsidRPr="000144C3">
              <w:rPr>
                <w:rFonts w:ascii="Times New Roman" w:hint="eastAsia"/>
                <w:sz w:val="21"/>
                <w:szCs w:val="21"/>
              </w:rPr>
              <w:t>3634</w:t>
            </w:r>
          </w:p>
        </w:tc>
      </w:tr>
      <w:tr w:rsidR="000524F1" w:rsidRPr="000144C3" w14:paraId="34E0E8F6" w14:textId="77777777" w:rsidTr="000524F1">
        <w:trPr>
          <w:jc w:val="center"/>
        </w:trPr>
        <w:tc>
          <w:tcPr>
            <w:tcW w:w="412" w:type="pct"/>
            <w:vAlign w:val="center"/>
          </w:tcPr>
          <w:p w14:paraId="4AD28B85" w14:textId="1FDD4CA1" w:rsidR="000524F1" w:rsidRPr="000144C3" w:rsidRDefault="000524F1" w:rsidP="0098204F">
            <w:pPr>
              <w:snapToGrid w:val="0"/>
              <w:jc w:val="center"/>
              <w:rPr>
                <w:rFonts w:ascii="Times New Roman"/>
                <w:sz w:val="21"/>
                <w:szCs w:val="21"/>
              </w:rPr>
            </w:pPr>
            <w:r w:rsidRPr="000144C3">
              <w:rPr>
                <w:rFonts w:ascii="Times New Roman" w:hint="eastAsia"/>
                <w:sz w:val="21"/>
                <w:szCs w:val="21"/>
              </w:rPr>
              <w:t>27</w:t>
            </w:r>
          </w:p>
        </w:tc>
        <w:tc>
          <w:tcPr>
            <w:tcW w:w="1459" w:type="pct"/>
            <w:vAlign w:val="center"/>
          </w:tcPr>
          <w:p w14:paraId="0A3F55B2" w14:textId="62161359" w:rsidR="000524F1" w:rsidRPr="000144C3" w:rsidRDefault="000524F1" w:rsidP="0098204F">
            <w:pPr>
              <w:snapToGrid w:val="0"/>
              <w:jc w:val="center"/>
              <w:rPr>
                <w:rFonts w:ascii="Times New Roman"/>
                <w:sz w:val="21"/>
                <w:szCs w:val="21"/>
              </w:rPr>
            </w:pPr>
            <w:r w:rsidRPr="000144C3">
              <w:rPr>
                <w:rFonts w:ascii="Times New Roman" w:hint="eastAsia"/>
                <w:sz w:val="21"/>
                <w:szCs w:val="21"/>
              </w:rPr>
              <w:t>龙湖舜山府</w:t>
            </w:r>
          </w:p>
        </w:tc>
        <w:tc>
          <w:tcPr>
            <w:tcW w:w="515" w:type="pct"/>
            <w:vAlign w:val="center"/>
          </w:tcPr>
          <w:p w14:paraId="3AC7421D" w14:textId="27958300" w:rsidR="000524F1"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09403213" w14:textId="30AC7937" w:rsidR="000524F1"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20</w:t>
            </w:r>
            <w:r w:rsidRPr="000144C3">
              <w:rPr>
                <w:rFonts w:ascii="Times New Roman"/>
                <w:sz w:val="21"/>
                <w:szCs w:val="21"/>
              </w:rPr>
              <w:t>00</w:t>
            </w:r>
            <w:r w:rsidRPr="000144C3">
              <w:rPr>
                <w:rFonts w:ascii="Times New Roman"/>
                <w:sz w:val="21"/>
                <w:szCs w:val="21"/>
              </w:rPr>
              <w:t>人</w:t>
            </w:r>
          </w:p>
        </w:tc>
        <w:tc>
          <w:tcPr>
            <w:tcW w:w="607" w:type="pct"/>
            <w:vAlign w:val="center"/>
          </w:tcPr>
          <w:p w14:paraId="7ECDA6B7" w14:textId="2446E36B" w:rsidR="000524F1" w:rsidRPr="000144C3" w:rsidRDefault="000524F1" w:rsidP="0098204F">
            <w:pPr>
              <w:snapToGrid w:val="0"/>
              <w:jc w:val="center"/>
              <w:rPr>
                <w:rFonts w:ascii="Times New Roman"/>
                <w:sz w:val="21"/>
                <w:szCs w:val="21"/>
              </w:rPr>
            </w:pPr>
            <w:r w:rsidRPr="000144C3">
              <w:rPr>
                <w:rFonts w:ascii="Times New Roman" w:hint="eastAsia"/>
                <w:sz w:val="21"/>
                <w:szCs w:val="21"/>
              </w:rPr>
              <w:t>W</w:t>
            </w:r>
          </w:p>
        </w:tc>
        <w:tc>
          <w:tcPr>
            <w:tcW w:w="712" w:type="pct"/>
            <w:vAlign w:val="center"/>
          </w:tcPr>
          <w:p w14:paraId="3281B3F1" w14:textId="05F26009" w:rsidR="000524F1" w:rsidRPr="000144C3" w:rsidRDefault="000524F1" w:rsidP="0098204F">
            <w:pPr>
              <w:snapToGrid w:val="0"/>
              <w:jc w:val="center"/>
              <w:rPr>
                <w:rFonts w:ascii="Times New Roman"/>
                <w:sz w:val="21"/>
                <w:szCs w:val="21"/>
              </w:rPr>
            </w:pPr>
            <w:r w:rsidRPr="000144C3">
              <w:rPr>
                <w:rFonts w:ascii="Times New Roman" w:hint="eastAsia"/>
                <w:sz w:val="21"/>
                <w:szCs w:val="21"/>
              </w:rPr>
              <w:t>4767</w:t>
            </w:r>
          </w:p>
        </w:tc>
      </w:tr>
      <w:tr w:rsidR="000524F1" w:rsidRPr="000144C3" w14:paraId="7946220C" w14:textId="77777777" w:rsidTr="000524F1">
        <w:trPr>
          <w:jc w:val="center"/>
        </w:trPr>
        <w:tc>
          <w:tcPr>
            <w:tcW w:w="412" w:type="pct"/>
            <w:vAlign w:val="center"/>
          </w:tcPr>
          <w:p w14:paraId="76CEBBB0" w14:textId="0D0E16E0" w:rsidR="000524F1" w:rsidRPr="000144C3" w:rsidRDefault="000524F1" w:rsidP="0098204F">
            <w:pPr>
              <w:snapToGrid w:val="0"/>
              <w:jc w:val="center"/>
              <w:rPr>
                <w:rFonts w:ascii="Times New Roman"/>
                <w:sz w:val="21"/>
                <w:szCs w:val="21"/>
              </w:rPr>
            </w:pPr>
            <w:r w:rsidRPr="000144C3">
              <w:rPr>
                <w:rFonts w:ascii="Times New Roman" w:hint="eastAsia"/>
                <w:sz w:val="21"/>
                <w:szCs w:val="21"/>
              </w:rPr>
              <w:t>28</w:t>
            </w:r>
          </w:p>
        </w:tc>
        <w:tc>
          <w:tcPr>
            <w:tcW w:w="1459" w:type="pct"/>
            <w:vAlign w:val="center"/>
          </w:tcPr>
          <w:p w14:paraId="740357D4" w14:textId="5D0D4507" w:rsidR="000524F1" w:rsidRPr="000144C3" w:rsidRDefault="000524F1" w:rsidP="0098204F">
            <w:pPr>
              <w:snapToGrid w:val="0"/>
              <w:jc w:val="center"/>
              <w:rPr>
                <w:rFonts w:ascii="Times New Roman"/>
                <w:sz w:val="21"/>
                <w:szCs w:val="21"/>
              </w:rPr>
            </w:pPr>
            <w:r w:rsidRPr="000144C3">
              <w:rPr>
                <w:rFonts w:ascii="Times New Roman" w:hint="eastAsia"/>
                <w:sz w:val="21"/>
                <w:szCs w:val="21"/>
              </w:rPr>
              <w:t>置信牧山丽景</w:t>
            </w:r>
            <w:r w:rsidRPr="000144C3">
              <w:rPr>
                <w:rFonts w:ascii="Times New Roman" w:hint="eastAsia"/>
                <w:sz w:val="21"/>
                <w:szCs w:val="21"/>
              </w:rPr>
              <w:t>2</w:t>
            </w:r>
            <w:r w:rsidRPr="000144C3">
              <w:rPr>
                <w:rFonts w:ascii="Times New Roman" w:hint="eastAsia"/>
                <w:sz w:val="21"/>
                <w:szCs w:val="21"/>
              </w:rPr>
              <w:t>期</w:t>
            </w:r>
          </w:p>
        </w:tc>
        <w:tc>
          <w:tcPr>
            <w:tcW w:w="515" w:type="pct"/>
            <w:vAlign w:val="center"/>
          </w:tcPr>
          <w:p w14:paraId="3F4D5AD3" w14:textId="2DCF54E4" w:rsidR="000524F1"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15A21F68" w14:textId="201A1E85" w:rsidR="000524F1"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40</w:t>
            </w:r>
            <w:r w:rsidRPr="000144C3">
              <w:rPr>
                <w:rFonts w:ascii="Times New Roman"/>
                <w:sz w:val="21"/>
                <w:szCs w:val="21"/>
              </w:rPr>
              <w:t>00</w:t>
            </w:r>
            <w:r w:rsidRPr="000144C3">
              <w:rPr>
                <w:rFonts w:ascii="Times New Roman"/>
                <w:sz w:val="21"/>
                <w:szCs w:val="21"/>
              </w:rPr>
              <w:t>人</w:t>
            </w:r>
          </w:p>
        </w:tc>
        <w:tc>
          <w:tcPr>
            <w:tcW w:w="607" w:type="pct"/>
            <w:vAlign w:val="center"/>
          </w:tcPr>
          <w:p w14:paraId="079B8897" w14:textId="4E8F390A" w:rsidR="000524F1" w:rsidRPr="000144C3" w:rsidRDefault="000524F1" w:rsidP="0098204F">
            <w:pPr>
              <w:snapToGrid w:val="0"/>
              <w:jc w:val="center"/>
              <w:rPr>
                <w:rFonts w:ascii="Times New Roman"/>
                <w:sz w:val="21"/>
                <w:szCs w:val="21"/>
              </w:rPr>
            </w:pPr>
            <w:r w:rsidRPr="000144C3">
              <w:rPr>
                <w:rFonts w:ascii="Times New Roman" w:hint="eastAsia"/>
                <w:sz w:val="21"/>
                <w:szCs w:val="21"/>
              </w:rPr>
              <w:t>W</w:t>
            </w:r>
          </w:p>
        </w:tc>
        <w:tc>
          <w:tcPr>
            <w:tcW w:w="712" w:type="pct"/>
            <w:vAlign w:val="center"/>
          </w:tcPr>
          <w:p w14:paraId="74D3B7FC" w14:textId="4B4554F9" w:rsidR="000524F1" w:rsidRPr="000144C3" w:rsidRDefault="000524F1" w:rsidP="0098204F">
            <w:pPr>
              <w:snapToGrid w:val="0"/>
              <w:jc w:val="center"/>
              <w:rPr>
                <w:rFonts w:ascii="Times New Roman"/>
                <w:sz w:val="21"/>
                <w:szCs w:val="21"/>
              </w:rPr>
            </w:pPr>
            <w:r w:rsidRPr="000144C3">
              <w:rPr>
                <w:rFonts w:ascii="Times New Roman" w:hint="eastAsia"/>
                <w:sz w:val="21"/>
                <w:szCs w:val="21"/>
              </w:rPr>
              <w:t>4710</w:t>
            </w:r>
          </w:p>
        </w:tc>
      </w:tr>
      <w:tr w:rsidR="000524F1" w:rsidRPr="000144C3" w14:paraId="7E9D243A" w14:textId="77777777" w:rsidTr="000524F1">
        <w:trPr>
          <w:jc w:val="center"/>
        </w:trPr>
        <w:tc>
          <w:tcPr>
            <w:tcW w:w="412" w:type="pct"/>
            <w:vAlign w:val="center"/>
          </w:tcPr>
          <w:p w14:paraId="58A54FA7" w14:textId="687E6115" w:rsidR="000524F1" w:rsidRPr="000144C3" w:rsidRDefault="000524F1" w:rsidP="0098204F">
            <w:pPr>
              <w:snapToGrid w:val="0"/>
              <w:jc w:val="center"/>
              <w:rPr>
                <w:rFonts w:ascii="Times New Roman"/>
                <w:sz w:val="21"/>
                <w:szCs w:val="21"/>
              </w:rPr>
            </w:pPr>
            <w:r w:rsidRPr="000144C3">
              <w:rPr>
                <w:rFonts w:ascii="Times New Roman" w:hint="eastAsia"/>
                <w:sz w:val="21"/>
                <w:szCs w:val="21"/>
              </w:rPr>
              <w:lastRenderedPageBreak/>
              <w:t>29</w:t>
            </w:r>
          </w:p>
        </w:tc>
        <w:tc>
          <w:tcPr>
            <w:tcW w:w="1459" w:type="pct"/>
            <w:vAlign w:val="center"/>
          </w:tcPr>
          <w:p w14:paraId="58EDABA2" w14:textId="5FA645EE" w:rsidR="000524F1" w:rsidRPr="000144C3" w:rsidRDefault="000524F1" w:rsidP="0098204F">
            <w:pPr>
              <w:snapToGrid w:val="0"/>
              <w:jc w:val="center"/>
              <w:rPr>
                <w:rFonts w:ascii="Times New Roman"/>
                <w:sz w:val="21"/>
                <w:szCs w:val="21"/>
              </w:rPr>
            </w:pPr>
            <w:r w:rsidRPr="000144C3">
              <w:rPr>
                <w:rFonts w:ascii="Times New Roman" w:hint="eastAsia"/>
                <w:sz w:val="21"/>
                <w:szCs w:val="21"/>
              </w:rPr>
              <w:t>置信牧山丽景</w:t>
            </w:r>
            <w:r w:rsidRPr="000144C3">
              <w:rPr>
                <w:rFonts w:ascii="Times New Roman" w:hint="eastAsia"/>
                <w:sz w:val="21"/>
                <w:szCs w:val="21"/>
              </w:rPr>
              <w:t>3</w:t>
            </w:r>
            <w:r w:rsidRPr="000144C3">
              <w:rPr>
                <w:rFonts w:ascii="Times New Roman" w:hint="eastAsia"/>
                <w:sz w:val="21"/>
                <w:szCs w:val="21"/>
              </w:rPr>
              <w:t>期</w:t>
            </w:r>
          </w:p>
        </w:tc>
        <w:tc>
          <w:tcPr>
            <w:tcW w:w="515" w:type="pct"/>
            <w:vAlign w:val="center"/>
          </w:tcPr>
          <w:p w14:paraId="30DE4A42" w14:textId="05F88A05" w:rsidR="000524F1"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5AD388BD" w14:textId="34D858FB" w:rsidR="000524F1"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26</w:t>
            </w:r>
            <w:r w:rsidRPr="000144C3">
              <w:rPr>
                <w:rFonts w:ascii="Times New Roman"/>
                <w:sz w:val="21"/>
                <w:szCs w:val="21"/>
              </w:rPr>
              <w:t>00</w:t>
            </w:r>
            <w:r w:rsidRPr="000144C3">
              <w:rPr>
                <w:rFonts w:ascii="Times New Roman"/>
                <w:sz w:val="21"/>
                <w:szCs w:val="21"/>
              </w:rPr>
              <w:t>人</w:t>
            </w:r>
          </w:p>
        </w:tc>
        <w:tc>
          <w:tcPr>
            <w:tcW w:w="607" w:type="pct"/>
            <w:vAlign w:val="center"/>
          </w:tcPr>
          <w:p w14:paraId="00318E6F" w14:textId="678C252C" w:rsidR="000524F1" w:rsidRPr="000144C3" w:rsidRDefault="000524F1" w:rsidP="0098204F">
            <w:pPr>
              <w:snapToGrid w:val="0"/>
              <w:jc w:val="center"/>
              <w:rPr>
                <w:rFonts w:ascii="Times New Roman"/>
                <w:sz w:val="21"/>
                <w:szCs w:val="21"/>
              </w:rPr>
            </w:pPr>
            <w:r w:rsidRPr="000144C3">
              <w:rPr>
                <w:rFonts w:ascii="Times New Roman" w:hint="eastAsia"/>
                <w:sz w:val="21"/>
                <w:szCs w:val="21"/>
              </w:rPr>
              <w:t>W</w:t>
            </w:r>
          </w:p>
        </w:tc>
        <w:tc>
          <w:tcPr>
            <w:tcW w:w="712" w:type="pct"/>
            <w:vAlign w:val="center"/>
          </w:tcPr>
          <w:p w14:paraId="0831EEA7" w14:textId="717972F6" w:rsidR="000524F1" w:rsidRPr="000144C3" w:rsidRDefault="000524F1" w:rsidP="0098204F">
            <w:pPr>
              <w:snapToGrid w:val="0"/>
              <w:jc w:val="center"/>
              <w:rPr>
                <w:rFonts w:ascii="Times New Roman"/>
                <w:sz w:val="21"/>
                <w:szCs w:val="21"/>
              </w:rPr>
            </w:pPr>
            <w:r w:rsidRPr="000144C3">
              <w:rPr>
                <w:rFonts w:ascii="Times New Roman" w:hint="eastAsia"/>
                <w:sz w:val="21"/>
                <w:szCs w:val="21"/>
              </w:rPr>
              <w:t>4590</w:t>
            </w:r>
          </w:p>
        </w:tc>
      </w:tr>
      <w:tr w:rsidR="000524F1" w:rsidRPr="000144C3" w14:paraId="180F815C" w14:textId="77777777" w:rsidTr="000524F1">
        <w:trPr>
          <w:jc w:val="center"/>
        </w:trPr>
        <w:tc>
          <w:tcPr>
            <w:tcW w:w="412" w:type="pct"/>
            <w:vAlign w:val="center"/>
          </w:tcPr>
          <w:p w14:paraId="7962B7AC" w14:textId="0A5CF9B7" w:rsidR="000524F1" w:rsidRPr="000144C3" w:rsidRDefault="000524F1" w:rsidP="0098204F">
            <w:pPr>
              <w:snapToGrid w:val="0"/>
              <w:jc w:val="center"/>
              <w:rPr>
                <w:rFonts w:ascii="Times New Roman"/>
                <w:sz w:val="21"/>
                <w:szCs w:val="21"/>
              </w:rPr>
            </w:pPr>
            <w:r w:rsidRPr="000144C3">
              <w:rPr>
                <w:rFonts w:ascii="Times New Roman" w:hint="eastAsia"/>
                <w:sz w:val="21"/>
                <w:szCs w:val="21"/>
              </w:rPr>
              <w:t>30</w:t>
            </w:r>
          </w:p>
        </w:tc>
        <w:tc>
          <w:tcPr>
            <w:tcW w:w="1459" w:type="pct"/>
            <w:vAlign w:val="center"/>
          </w:tcPr>
          <w:p w14:paraId="5B2D4715" w14:textId="08D5959A" w:rsidR="000524F1" w:rsidRPr="000144C3" w:rsidRDefault="000524F1" w:rsidP="0098204F">
            <w:pPr>
              <w:snapToGrid w:val="0"/>
              <w:jc w:val="center"/>
              <w:rPr>
                <w:rFonts w:ascii="Times New Roman"/>
                <w:sz w:val="21"/>
                <w:szCs w:val="21"/>
              </w:rPr>
            </w:pPr>
            <w:r w:rsidRPr="000144C3">
              <w:rPr>
                <w:rFonts w:ascii="Times New Roman" w:hint="eastAsia"/>
                <w:sz w:val="21"/>
                <w:szCs w:val="21"/>
              </w:rPr>
              <w:t>牧山高第</w:t>
            </w:r>
          </w:p>
        </w:tc>
        <w:tc>
          <w:tcPr>
            <w:tcW w:w="515" w:type="pct"/>
            <w:vAlign w:val="center"/>
          </w:tcPr>
          <w:p w14:paraId="730CC55F" w14:textId="2AD39777" w:rsidR="000524F1"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4BFCB80F" w14:textId="01D31D1E" w:rsidR="000524F1"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32</w:t>
            </w:r>
            <w:r w:rsidRPr="000144C3">
              <w:rPr>
                <w:rFonts w:ascii="Times New Roman"/>
                <w:sz w:val="21"/>
                <w:szCs w:val="21"/>
              </w:rPr>
              <w:t>00</w:t>
            </w:r>
            <w:r w:rsidRPr="000144C3">
              <w:rPr>
                <w:rFonts w:ascii="Times New Roman"/>
                <w:sz w:val="21"/>
                <w:szCs w:val="21"/>
              </w:rPr>
              <w:t>人</w:t>
            </w:r>
          </w:p>
        </w:tc>
        <w:tc>
          <w:tcPr>
            <w:tcW w:w="607" w:type="pct"/>
            <w:vAlign w:val="center"/>
          </w:tcPr>
          <w:p w14:paraId="392DFCAE" w14:textId="067B0272" w:rsidR="000524F1" w:rsidRPr="000144C3" w:rsidRDefault="000524F1" w:rsidP="0098204F">
            <w:pPr>
              <w:snapToGrid w:val="0"/>
              <w:jc w:val="center"/>
              <w:rPr>
                <w:rFonts w:ascii="Times New Roman"/>
                <w:sz w:val="21"/>
                <w:szCs w:val="21"/>
              </w:rPr>
            </w:pPr>
            <w:r w:rsidRPr="000144C3">
              <w:rPr>
                <w:rFonts w:ascii="Times New Roman" w:hint="eastAsia"/>
                <w:sz w:val="21"/>
                <w:szCs w:val="21"/>
              </w:rPr>
              <w:t>W</w:t>
            </w:r>
          </w:p>
        </w:tc>
        <w:tc>
          <w:tcPr>
            <w:tcW w:w="712" w:type="pct"/>
            <w:vAlign w:val="center"/>
          </w:tcPr>
          <w:p w14:paraId="344361E6" w14:textId="5B3C45C5" w:rsidR="000524F1" w:rsidRPr="000144C3" w:rsidRDefault="000524F1" w:rsidP="0098204F">
            <w:pPr>
              <w:snapToGrid w:val="0"/>
              <w:jc w:val="center"/>
              <w:rPr>
                <w:rFonts w:ascii="Times New Roman"/>
                <w:sz w:val="21"/>
                <w:szCs w:val="21"/>
              </w:rPr>
            </w:pPr>
            <w:r w:rsidRPr="000144C3">
              <w:rPr>
                <w:rFonts w:ascii="Times New Roman" w:hint="eastAsia"/>
                <w:sz w:val="21"/>
                <w:szCs w:val="21"/>
              </w:rPr>
              <w:t>4212</w:t>
            </w:r>
          </w:p>
        </w:tc>
      </w:tr>
      <w:tr w:rsidR="000524F1" w:rsidRPr="000144C3" w14:paraId="019EDE39" w14:textId="77777777" w:rsidTr="000524F1">
        <w:trPr>
          <w:jc w:val="center"/>
        </w:trPr>
        <w:tc>
          <w:tcPr>
            <w:tcW w:w="412" w:type="pct"/>
            <w:vAlign w:val="center"/>
          </w:tcPr>
          <w:p w14:paraId="25E260DE" w14:textId="79EB9B6A" w:rsidR="000524F1" w:rsidRPr="000144C3" w:rsidRDefault="000524F1" w:rsidP="0098204F">
            <w:pPr>
              <w:snapToGrid w:val="0"/>
              <w:jc w:val="center"/>
              <w:rPr>
                <w:rFonts w:ascii="Times New Roman"/>
                <w:sz w:val="21"/>
                <w:szCs w:val="21"/>
              </w:rPr>
            </w:pPr>
            <w:r w:rsidRPr="000144C3">
              <w:rPr>
                <w:rFonts w:ascii="Times New Roman" w:hint="eastAsia"/>
                <w:sz w:val="21"/>
                <w:szCs w:val="21"/>
              </w:rPr>
              <w:t>31</w:t>
            </w:r>
          </w:p>
        </w:tc>
        <w:tc>
          <w:tcPr>
            <w:tcW w:w="1459" w:type="pct"/>
            <w:vAlign w:val="center"/>
          </w:tcPr>
          <w:p w14:paraId="78AAF232" w14:textId="16A58EEB" w:rsidR="000524F1" w:rsidRPr="000144C3" w:rsidRDefault="000524F1" w:rsidP="0098204F">
            <w:pPr>
              <w:snapToGrid w:val="0"/>
              <w:jc w:val="center"/>
              <w:rPr>
                <w:rFonts w:ascii="Times New Roman"/>
                <w:sz w:val="21"/>
                <w:szCs w:val="21"/>
              </w:rPr>
            </w:pPr>
            <w:r w:rsidRPr="000144C3">
              <w:rPr>
                <w:rFonts w:ascii="Times New Roman" w:hint="eastAsia"/>
                <w:sz w:val="21"/>
                <w:szCs w:val="21"/>
              </w:rPr>
              <w:t>龙湖双珑原著</w:t>
            </w:r>
          </w:p>
        </w:tc>
        <w:tc>
          <w:tcPr>
            <w:tcW w:w="515" w:type="pct"/>
            <w:vAlign w:val="center"/>
          </w:tcPr>
          <w:p w14:paraId="511A684A" w14:textId="12668C2C" w:rsidR="000524F1"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7D1FD019" w14:textId="518845EE" w:rsidR="000524F1"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35</w:t>
            </w:r>
            <w:r w:rsidRPr="000144C3">
              <w:rPr>
                <w:rFonts w:ascii="Times New Roman"/>
                <w:sz w:val="21"/>
                <w:szCs w:val="21"/>
              </w:rPr>
              <w:t>00</w:t>
            </w:r>
            <w:r w:rsidRPr="000144C3">
              <w:rPr>
                <w:rFonts w:ascii="Times New Roman"/>
                <w:sz w:val="21"/>
                <w:szCs w:val="21"/>
              </w:rPr>
              <w:t>人</w:t>
            </w:r>
          </w:p>
        </w:tc>
        <w:tc>
          <w:tcPr>
            <w:tcW w:w="607" w:type="pct"/>
            <w:vAlign w:val="center"/>
          </w:tcPr>
          <w:p w14:paraId="487F3A87" w14:textId="381993C0" w:rsidR="000524F1" w:rsidRPr="000144C3" w:rsidRDefault="000524F1" w:rsidP="0098204F">
            <w:pPr>
              <w:snapToGrid w:val="0"/>
              <w:jc w:val="center"/>
              <w:rPr>
                <w:rFonts w:ascii="Times New Roman"/>
                <w:sz w:val="21"/>
                <w:szCs w:val="21"/>
              </w:rPr>
            </w:pPr>
            <w:r w:rsidRPr="000144C3">
              <w:rPr>
                <w:rFonts w:ascii="Times New Roman" w:hint="eastAsia"/>
                <w:sz w:val="21"/>
                <w:szCs w:val="21"/>
              </w:rPr>
              <w:t>W</w:t>
            </w:r>
          </w:p>
        </w:tc>
        <w:tc>
          <w:tcPr>
            <w:tcW w:w="712" w:type="pct"/>
            <w:vAlign w:val="center"/>
          </w:tcPr>
          <w:p w14:paraId="53F5392A" w14:textId="2CCE9A3E" w:rsidR="000524F1" w:rsidRPr="000144C3" w:rsidRDefault="000524F1" w:rsidP="0098204F">
            <w:pPr>
              <w:snapToGrid w:val="0"/>
              <w:jc w:val="center"/>
              <w:rPr>
                <w:rFonts w:ascii="Times New Roman"/>
                <w:sz w:val="21"/>
                <w:szCs w:val="21"/>
              </w:rPr>
            </w:pPr>
            <w:r w:rsidRPr="000144C3">
              <w:rPr>
                <w:rFonts w:ascii="Times New Roman" w:hint="eastAsia"/>
                <w:sz w:val="21"/>
                <w:szCs w:val="21"/>
              </w:rPr>
              <w:t>3990</w:t>
            </w:r>
          </w:p>
        </w:tc>
      </w:tr>
      <w:tr w:rsidR="000524F1" w:rsidRPr="000144C3" w14:paraId="254A666D" w14:textId="77777777" w:rsidTr="000524F1">
        <w:trPr>
          <w:jc w:val="center"/>
        </w:trPr>
        <w:tc>
          <w:tcPr>
            <w:tcW w:w="412" w:type="pct"/>
            <w:vAlign w:val="center"/>
          </w:tcPr>
          <w:p w14:paraId="46BFDBA4" w14:textId="0FF6D559" w:rsidR="000524F1" w:rsidRPr="000144C3" w:rsidRDefault="000524F1" w:rsidP="0098204F">
            <w:pPr>
              <w:snapToGrid w:val="0"/>
              <w:jc w:val="center"/>
              <w:rPr>
                <w:rFonts w:ascii="Times New Roman"/>
                <w:sz w:val="21"/>
                <w:szCs w:val="21"/>
              </w:rPr>
            </w:pPr>
            <w:r w:rsidRPr="000144C3">
              <w:rPr>
                <w:rFonts w:ascii="Times New Roman" w:hint="eastAsia"/>
                <w:sz w:val="21"/>
                <w:szCs w:val="21"/>
              </w:rPr>
              <w:t>32</w:t>
            </w:r>
          </w:p>
        </w:tc>
        <w:tc>
          <w:tcPr>
            <w:tcW w:w="1459" w:type="pct"/>
            <w:vAlign w:val="center"/>
          </w:tcPr>
          <w:p w14:paraId="4959FF7D" w14:textId="6B512D61" w:rsidR="000524F1" w:rsidRPr="000144C3" w:rsidRDefault="000524F1" w:rsidP="0098204F">
            <w:pPr>
              <w:snapToGrid w:val="0"/>
              <w:jc w:val="center"/>
              <w:rPr>
                <w:rFonts w:ascii="Times New Roman"/>
                <w:sz w:val="21"/>
                <w:szCs w:val="21"/>
              </w:rPr>
            </w:pPr>
            <w:r w:rsidRPr="000144C3">
              <w:rPr>
                <w:rFonts w:ascii="Times New Roman" w:hint="eastAsia"/>
                <w:sz w:val="21"/>
                <w:szCs w:val="21"/>
              </w:rPr>
              <w:t>龙湖悠山郡花屿台</w:t>
            </w:r>
          </w:p>
        </w:tc>
        <w:tc>
          <w:tcPr>
            <w:tcW w:w="515" w:type="pct"/>
            <w:vAlign w:val="center"/>
          </w:tcPr>
          <w:p w14:paraId="1CAB4CB5" w14:textId="031C2298" w:rsidR="000524F1" w:rsidRPr="000144C3" w:rsidRDefault="000524F1" w:rsidP="0098204F">
            <w:pPr>
              <w:snapToGrid w:val="0"/>
              <w:jc w:val="center"/>
              <w:rPr>
                <w:rFonts w:ascii="Times New Roman"/>
                <w:sz w:val="21"/>
                <w:szCs w:val="21"/>
              </w:rPr>
            </w:pPr>
            <w:r w:rsidRPr="000144C3">
              <w:rPr>
                <w:rFonts w:ascii="Times New Roman" w:hint="eastAsia"/>
                <w:sz w:val="21"/>
                <w:szCs w:val="21"/>
              </w:rPr>
              <w:t>居民</w:t>
            </w:r>
          </w:p>
        </w:tc>
        <w:tc>
          <w:tcPr>
            <w:tcW w:w="1295" w:type="pct"/>
            <w:vAlign w:val="center"/>
          </w:tcPr>
          <w:p w14:paraId="72AA7D9D" w14:textId="6E6D0E55" w:rsidR="000524F1" w:rsidRPr="000144C3" w:rsidRDefault="001669BA" w:rsidP="0098204F">
            <w:pPr>
              <w:snapToGrid w:val="0"/>
              <w:jc w:val="center"/>
              <w:rPr>
                <w:rFonts w:ascii="Times New Roman"/>
                <w:sz w:val="21"/>
                <w:szCs w:val="21"/>
              </w:rPr>
            </w:pPr>
            <w:r w:rsidRPr="000144C3">
              <w:rPr>
                <w:rFonts w:ascii="Times New Roman" w:hint="eastAsia"/>
                <w:sz w:val="21"/>
                <w:szCs w:val="21"/>
              </w:rPr>
              <w:t>人口约</w:t>
            </w:r>
            <w:r w:rsidRPr="000144C3">
              <w:rPr>
                <w:rFonts w:ascii="Times New Roman" w:hint="eastAsia"/>
                <w:sz w:val="21"/>
                <w:szCs w:val="21"/>
              </w:rPr>
              <w:t>30</w:t>
            </w:r>
            <w:r w:rsidRPr="000144C3">
              <w:rPr>
                <w:rFonts w:ascii="Times New Roman"/>
                <w:sz w:val="21"/>
                <w:szCs w:val="21"/>
              </w:rPr>
              <w:t>00</w:t>
            </w:r>
            <w:r w:rsidRPr="000144C3">
              <w:rPr>
                <w:rFonts w:ascii="Times New Roman"/>
                <w:sz w:val="21"/>
                <w:szCs w:val="21"/>
              </w:rPr>
              <w:t>人</w:t>
            </w:r>
          </w:p>
        </w:tc>
        <w:tc>
          <w:tcPr>
            <w:tcW w:w="607" w:type="pct"/>
            <w:vAlign w:val="center"/>
          </w:tcPr>
          <w:p w14:paraId="11A1E347" w14:textId="4845F967" w:rsidR="000524F1" w:rsidRPr="000144C3" w:rsidRDefault="000524F1" w:rsidP="0098204F">
            <w:pPr>
              <w:snapToGrid w:val="0"/>
              <w:jc w:val="center"/>
              <w:rPr>
                <w:rFonts w:ascii="Times New Roman"/>
                <w:sz w:val="21"/>
                <w:szCs w:val="21"/>
              </w:rPr>
            </w:pPr>
            <w:r w:rsidRPr="000144C3">
              <w:rPr>
                <w:rFonts w:ascii="Times New Roman" w:hint="eastAsia"/>
                <w:sz w:val="21"/>
                <w:szCs w:val="21"/>
              </w:rPr>
              <w:t>W</w:t>
            </w:r>
          </w:p>
        </w:tc>
        <w:tc>
          <w:tcPr>
            <w:tcW w:w="712" w:type="pct"/>
            <w:vAlign w:val="center"/>
          </w:tcPr>
          <w:p w14:paraId="0A98DC5C" w14:textId="3D731905" w:rsidR="000524F1" w:rsidRPr="000144C3" w:rsidRDefault="000524F1" w:rsidP="0098204F">
            <w:pPr>
              <w:snapToGrid w:val="0"/>
              <w:jc w:val="center"/>
              <w:rPr>
                <w:rFonts w:ascii="Times New Roman"/>
                <w:sz w:val="21"/>
                <w:szCs w:val="21"/>
              </w:rPr>
            </w:pPr>
            <w:r w:rsidRPr="000144C3">
              <w:rPr>
                <w:rFonts w:ascii="Times New Roman" w:hint="eastAsia"/>
                <w:sz w:val="21"/>
                <w:szCs w:val="21"/>
              </w:rPr>
              <w:t>4094</w:t>
            </w:r>
          </w:p>
        </w:tc>
      </w:tr>
    </w:tbl>
    <w:p w14:paraId="57C0553C" w14:textId="77777777" w:rsidR="00696139" w:rsidRPr="000144C3" w:rsidRDefault="005D6202">
      <w:pPr>
        <w:pStyle w:val="2"/>
        <w:rPr>
          <w:rFonts w:ascii="Times New Roman" w:hAnsi="Times New Roman"/>
        </w:rPr>
      </w:pPr>
      <w:bookmarkStart w:id="301" w:name="_Toc186829296"/>
      <w:r w:rsidRPr="000144C3">
        <w:rPr>
          <w:rFonts w:ascii="Times New Roman" w:hAnsi="Times New Roman"/>
        </w:rPr>
        <w:t>6.4</w:t>
      </w:r>
      <w:r w:rsidRPr="000144C3">
        <w:rPr>
          <w:rFonts w:ascii="Times New Roman" w:hAnsi="Times New Roman" w:hint="eastAsia"/>
        </w:rPr>
        <w:t>风险潜势初判</w:t>
      </w:r>
      <w:bookmarkEnd w:id="301"/>
    </w:p>
    <w:p w14:paraId="0892CE4B"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hint="eastAsia"/>
          <w:sz w:val="28"/>
          <w:szCs w:val="32"/>
        </w:rPr>
        <w:t>6.4.1P</w:t>
      </w:r>
      <w:r w:rsidRPr="000144C3">
        <w:rPr>
          <w:rFonts w:cs="Times New Roman" w:hint="eastAsia"/>
          <w:sz w:val="28"/>
          <w:szCs w:val="32"/>
        </w:rPr>
        <w:t>的分级确定</w:t>
      </w:r>
    </w:p>
    <w:p w14:paraId="0300D184"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6</w:t>
      </w:r>
      <w:r w:rsidRPr="000144C3">
        <w:rPr>
          <w:rFonts w:ascii="Times New Roman" w:hAnsi="Times New Roman"/>
          <w:szCs w:val="24"/>
        </w:rPr>
        <w:t>.4.1.1</w:t>
      </w:r>
      <w:r w:rsidRPr="000144C3">
        <w:rPr>
          <w:rFonts w:ascii="Times New Roman" w:hAnsi="Times New Roman" w:hint="eastAsia"/>
          <w:szCs w:val="24"/>
        </w:rPr>
        <w:t>危险物质数量与临界量比值</w:t>
      </w:r>
      <w:r w:rsidRPr="000144C3">
        <w:rPr>
          <w:rFonts w:ascii="Times New Roman" w:hAnsi="Times New Roman" w:hint="eastAsia"/>
          <w:szCs w:val="24"/>
        </w:rPr>
        <w:t>Q</w:t>
      </w:r>
    </w:p>
    <w:p w14:paraId="51726641" w14:textId="77777777" w:rsidR="00696139" w:rsidRPr="000144C3" w:rsidRDefault="005D6202">
      <w:pPr>
        <w:pStyle w:val="08"/>
        <w:jc w:val="both"/>
        <w:rPr>
          <w:rFonts w:ascii="Times New Roman"/>
          <w:color w:val="auto"/>
        </w:rPr>
      </w:pPr>
      <w:r w:rsidRPr="000144C3">
        <w:rPr>
          <w:rFonts w:ascii="Times New Roman" w:hint="eastAsia"/>
          <w:color w:val="auto"/>
        </w:rPr>
        <w:t>依据导则附录</w:t>
      </w:r>
      <w:r w:rsidRPr="000144C3">
        <w:rPr>
          <w:rFonts w:ascii="Times New Roman" w:hint="eastAsia"/>
          <w:color w:val="auto"/>
        </w:rPr>
        <w:t>B</w:t>
      </w:r>
      <w:r w:rsidRPr="000144C3">
        <w:rPr>
          <w:rFonts w:ascii="Times New Roman" w:hint="eastAsia"/>
          <w:color w:val="auto"/>
        </w:rPr>
        <w:t>，确定项目涉及的危险物质，并且以危险物质使用情况和贮存情况未基础，根据导则附录</w:t>
      </w:r>
      <w:r w:rsidRPr="000144C3">
        <w:rPr>
          <w:rFonts w:ascii="Times New Roman" w:hint="eastAsia"/>
          <w:color w:val="auto"/>
        </w:rPr>
        <w:t>C</w:t>
      </w:r>
      <w:r w:rsidRPr="000144C3">
        <w:rPr>
          <w:rFonts w:ascii="Times New Roman" w:hint="eastAsia"/>
          <w:color w:val="auto"/>
        </w:rPr>
        <w:t>进行危险物质存在量（如存在量呈动态变化，则按年度内最大存在量计算）与临界量比值（</w:t>
      </w:r>
      <w:r w:rsidRPr="000144C3">
        <w:rPr>
          <w:rFonts w:ascii="Times New Roman" w:hint="eastAsia"/>
          <w:color w:val="auto"/>
        </w:rPr>
        <w:t>Q</w:t>
      </w:r>
      <w:r w:rsidRPr="000144C3">
        <w:rPr>
          <w:rFonts w:ascii="Times New Roman" w:hint="eastAsia"/>
          <w:color w:val="auto"/>
        </w:rPr>
        <w:t>）的定量估算。</w:t>
      </w:r>
    </w:p>
    <w:p w14:paraId="2CC9B963" w14:textId="77777777" w:rsidR="00696139" w:rsidRPr="000144C3" w:rsidRDefault="005D6202">
      <w:pPr>
        <w:pStyle w:val="08"/>
        <w:jc w:val="both"/>
        <w:rPr>
          <w:rFonts w:ascii="Times New Roman"/>
          <w:color w:val="auto"/>
        </w:rPr>
      </w:pPr>
      <w:r w:rsidRPr="000144C3">
        <w:rPr>
          <w:rFonts w:ascii="Times New Roman" w:hint="eastAsia"/>
          <w:color w:val="auto"/>
        </w:rPr>
        <w:t>a</w:t>
      </w:r>
      <w:r w:rsidRPr="000144C3">
        <w:rPr>
          <w:rFonts w:ascii="Times New Roman"/>
          <w:color w:val="auto"/>
        </w:rPr>
        <w:t>.</w:t>
      </w:r>
      <w:r w:rsidRPr="000144C3">
        <w:rPr>
          <w:rFonts w:ascii="Times New Roman" w:hint="eastAsia"/>
          <w:color w:val="auto"/>
        </w:rPr>
        <w:t>当只涉及一种危险物质时，计算该物质的总量与其临界量的比值，即为</w:t>
      </w:r>
      <w:r w:rsidRPr="000144C3">
        <w:rPr>
          <w:rFonts w:ascii="Times New Roman" w:hint="eastAsia"/>
          <w:color w:val="auto"/>
        </w:rPr>
        <w:t>Q</w:t>
      </w:r>
      <w:r w:rsidRPr="000144C3">
        <w:rPr>
          <w:rFonts w:ascii="Times New Roman" w:hint="eastAsia"/>
          <w:color w:val="auto"/>
        </w:rPr>
        <w:t>。</w:t>
      </w:r>
    </w:p>
    <w:p w14:paraId="51D9D96A" w14:textId="77777777" w:rsidR="00696139" w:rsidRPr="000144C3" w:rsidRDefault="005D6202">
      <w:pPr>
        <w:pStyle w:val="08"/>
        <w:jc w:val="both"/>
        <w:rPr>
          <w:rFonts w:ascii="Times New Roman"/>
          <w:color w:val="auto"/>
        </w:rPr>
      </w:pPr>
      <w:r w:rsidRPr="000144C3">
        <w:rPr>
          <w:rFonts w:ascii="Times New Roman" w:hint="eastAsia"/>
          <w:color w:val="auto"/>
        </w:rPr>
        <w:t>b</w:t>
      </w:r>
      <w:r w:rsidRPr="000144C3">
        <w:rPr>
          <w:rFonts w:ascii="Times New Roman"/>
          <w:color w:val="auto"/>
        </w:rPr>
        <w:t>.</w:t>
      </w:r>
      <w:r w:rsidRPr="000144C3">
        <w:rPr>
          <w:rFonts w:ascii="Times New Roman" w:hint="eastAsia"/>
          <w:color w:val="auto"/>
        </w:rPr>
        <w:t>当存在多种危险物质时，则按下式计算物质数量与临界量比值（</w:t>
      </w:r>
      <w:r w:rsidRPr="000144C3">
        <w:rPr>
          <w:rFonts w:ascii="Times New Roman" w:hint="eastAsia"/>
          <w:color w:val="auto"/>
        </w:rPr>
        <w:t>Q</w:t>
      </w:r>
      <w:r w:rsidRPr="000144C3">
        <w:rPr>
          <w:rFonts w:ascii="Times New Roman" w:hint="eastAsia"/>
          <w:color w:val="auto"/>
        </w:rPr>
        <w:t>）：</w:t>
      </w:r>
    </w:p>
    <w:p w14:paraId="2D76982B" w14:textId="77777777" w:rsidR="00696139" w:rsidRPr="000144C3" w:rsidRDefault="005D6202">
      <w:pPr>
        <w:pStyle w:val="08"/>
        <w:ind w:firstLineChars="0" w:firstLine="0"/>
        <w:jc w:val="center"/>
        <w:rPr>
          <w:rFonts w:ascii="Times New Roman"/>
          <w:color w:val="auto"/>
        </w:rPr>
      </w:pPr>
      <w:r w:rsidRPr="000144C3">
        <w:rPr>
          <w:rFonts w:ascii="Times New Roman"/>
          <w:color w:val="auto"/>
        </w:rPr>
        <w:object w:dxaOrig="2160" w:dyaOrig="720" w14:anchorId="3CCC6170">
          <v:shape id="_x0000_i1036" type="#_x0000_t75" style="width:110.25pt;height:38.25pt" o:ole="">
            <v:imagedata r:id="rId78" o:title=""/>
          </v:shape>
          <o:OLEObject Type="Embed" ProgID="Equation.3" ShapeID="_x0000_i1036" DrawAspect="Content" ObjectID="_1797836573" r:id="rId79"/>
        </w:object>
      </w:r>
    </w:p>
    <w:p w14:paraId="39B8693C" w14:textId="77777777" w:rsidR="00696139" w:rsidRPr="000144C3" w:rsidRDefault="005D6202">
      <w:pPr>
        <w:pStyle w:val="08"/>
        <w:rPr>
          <w:rFonts w:ascii="Times New Roman"/>
          <w:color w:val="auto"/>
        </w:rPr>
      </w:pPr>
      <w:r w:rsidRPr="000144C3">
        <w:rPr>
          <w:rFonts w:ascii="Times New Roman" w:hint="eastAsia"/>
          <w:color w:val="auto"/>
        </w:rPr>
        <w:t>式中：</w:t>
      </w:r>
    </w:p>
    <w:p w14:paraId="72AA04CD"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q</w:t>
      </w:r>
      <w:r w:rsidRPr="000144C3">
        <w:rPr>
          <w:rFonts w:ascii="Times New Roman" w:hint="eastAsia"/>
          <w:color w:val="auto"/>
          <w:vertAlign w:val="subscript"/>
        </w:rPr>
        <w:t>1</w:t>
      </w:r>
      <w:r w:rsidRPr="000144C3">
        <w:rPr>
          <w:rFonts w:ascii="Times New Roman" w:hint="eastAsia"/>
          <w:color w:val="auto"/>
        </w:rPr>
        <w:t>，</w:t>
      </w:r>
      <w:r w:rsidRPr="000144C3">
        <w:rPr>
          <w:rFonts w:ascii="Times New Roman" w:hint="eastAsia"/>
          <w:color w:val="auto"/>
        </w:rPr>
        <w:t>q</w:t>
      </w:r>
      <w:r w:rsidRPr="000144C3">
        <w:rPr>
          <w:rFonts w:ascii="Times New Roman" w:hint="eastAsia"/>
          <w:color w:val="auto"/>
          <w:vertAlign w:val="subscript"/>
        </w:rPr>
        <w:t>2</w:t>
      </w:r>
      <w:r w:rsidRPr="000144C3">
        <w:rPr>
          <w:rFonts w:ascii="Times New Roman" w:hint="eastAsia"/>
          <w:color w:val="auto"/>
        </w:rPr>
        <w:t>......q</w:t>
      </w:r>
      <w:r w:rsidRPr="000144C3">
        <w:rPr>
          <w:rFonts w:ascii="Times New Roman" w:hint="eastAsia"/>
          <w:color w:val="auto"/>
          <w:vertAlign w:val="subscript"/>
        </w:rPr>
        <w:t>n</w:t>
      </w:r>
      <w:r w:rsidRPr="000144C3">
        <w:rPr>
          <w:rFonts w:ascii="Times New Roman" w:hint="eastAsia"/>
          <w:color w:val="auto"/>
        </w:rPr>
        <w:t>——每种危险物质的最大存在总量，</w:t>
      </w:r>
      <w:r w:rsidRPr="000144C3">
        <w:rPr>
          <w:rFonts w:ascii="Times New Roman" w:hint="eastAsia"/>
          <w:color w:val="auto"/>
        </w:rPr>
        <w:t>t</w:t>
      </w:r>
      <w:r w:rsidRPr="000144C3">
        <w:rPr>
          <w:rFonts w:ascii="Times New Roman" w:hint="eastAsia"/>
          <w:color w:val="auto"/>
        </w:rPr>
        <w:t>；</w:t>
      </w:r>
    </w:p>
    <w:p w14:paraId="7F871CC9"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Q</w:t>
      </w:r>
      <w:r w:rsidRPr="000144C3">
        <w:rPr>
          <w:rFonts w:ascii="Times New Roman" w:hint="eastAsia"/>
          <w:color w:val="auto"/>
          <w:vertAlign w:val="subscript"/>
        </w:rPr>
        <w:t>1</w:t>
      </w:r>
      <w:r w:rsidRPr="000144C3">
        <w:rPr>
          <w:rFonts w:ascii="Times New Roman" w:hint="eastAsia"/>
          <w:color w:val="auto"/>
        </w:rPr>
        <w:t>，</w:t>
      </w:r>
      <w:r w:rsidRPr="000144C3">
        <w:rPr>
          <w:rFonts w:ascii="Times New Roman" w:hint="eastAsia"/>
          <w:color w:val="auto"/>
        </w:rPr>
        <w:t>Q</w:t>
      </w:r>
      <w:r w:rsidRPr="000144C3">
        <w:rPr>
          <w:rFonts w:ascii="Times New Roman" w:hint="eastAsia"/>
          <w:color w:val="auto"/>
          <w:vertAlign w:val="subscript"/>
        </w:rPr>
        <w:t>2</w:t>
      </w:r>
      <w:r w:rsidRPr="000144C3">
        <w:rPr>
          <w:rFonts w:ascii="Times New Roman" w:hint="eastAsia"/>
          <w:color w:val="auto"/>
        </w:rPr>
        <w:t>......Q</w:t>
      </w:r>
      <w:r w:rsidRPr="000144C3">
        <w:rPr>
          <w:rFonts w:ascii="Times New Roman" w:hint="eastAsia"/>
          <w:color w:val="auto"/>
          <w:vertAlign w:val="subscript"/>
        </w:rPr>
        <w:t>n</w:t>
      </w:r>
      <w:r w:rsidRPr="000144C3">
        <w:rPr>
          <w:rFonts w:ascii="Times New Roman" w:hint="eastAsia"/>
          <w:color w:val="auto"/>
        </w:rPr>
        <w:t>——每种危险物质的临界量，</w:t>
      </w:r>
      <w:r w:rsidRPr="000144C3">
        <w:rPr>
          <w:rFonts w:ascii="Times New Roman" w:hint="eastAsia"/>
          <w:color w:val="auto"/>
        </w:rPr>
        <w:t>t</w:t>
      </w:r>
      <w:r w:rsidRPr="000144C3">
        <w:rPr>
          <w:rFonts w:ascii="Times New Roman" w:hint="eastAsia"/>
          <w:color w:val="auto"/>
        </w:rPr>
        <w:t>。</w:t>
      </w:r>
    </w:p>
    <w:p w14:paraId="7D685602" w14:textId="77777777" w:rsidR="00696139" w:rsidRPr="000144C3" w:rsidRDefault="005D6202">
      <w:pPr>
        <w:pStyle w:val="08"/>
        <w:jc w:val="both"/>
        <w:rPr>
          <w:rFonts w:ascii="Times New Roman"/>
          <w:color w:val="auto"/>
        </w:rPr>
      </w:pPr>
      <w:r w:rsidRPr="000144C3">
        <w:rPr>
          <w:rFonts w:ascii="Times New Roman" w:hint="eastAsia"/>
          <w:color w:val="auto"/>
        </w:rPr>
        <w:t>Q&lt;1</w:t>
      </w:r>
      <w:r w:rsidRPr="000144C3">
        <w:rPr>
          <w:rFonts w:ascii="Times New Roman" w:hint="eastAsia"/>
          <w:color w:val="auto"/>
        </w:rPr>
        <w:t>时，该项目环境风险潜势为Ⅰ。</w:t>
      </w:r>
    </w:p>
    <w:p w14:paraId="26B888D5" w14:textId="77777777" w:rsidR="00696139" w:rsidRPr="000144C3" w:rsidRDefault="005D6202">
      <w:pPr>
        <w:pStyle w:val="08"/>
        <w:jc w:val="both"/>
        <w:rPr>
          <w:rFonts w:ascii="Times New Roman"/>
          <w:color w:val="auto"/>
        </w:rPr>
      </w:pPr>
      <w:r w:rsidRPr="000144C3">
        <w:rPr>
          <w:rFonts w:ascii="Times New Roman" w:hint="eastAsia"/>
          <w:color w:val="auto"/>
        </w:rPr>
        <w:t>当</w:t>
      </w:r>
      <w:r w:rsidRPr="000144C3">
        <w:rPr>
          <w:rFonts w:ascii="Times New Roman" w:hint="eastAsia"/>
          <w:color w:val="auto"/>
        </w:rPr>
        <w:t>Q</w:t>
      </w:r>
      <w:r w:rsidRPr="000144C3">
        <w:rPr>
          <w:rFonts w:ascii="Times New Roman" w:hint="eastAsia"/>
          <w:color w:val="auto"/>
        </w:rPr>
        <w:t>≥</w:t>
      </w:r>
      <w:r w:rsidRPr="000144C3">
        <w:rPr>
          <w:rFonts w:ascii="Times New Roman" w:hint="eastAsia"/>
          <w:color w:val="auto"/>
        </w:rPr>
        <w:t>1</w:t>
      </w:r>
      <w:r w:rsidRPr="000144C3">
        <w:rPr>
          <w:rFonts w:ascii="Times New Roman" w:hint="eastAsia"/>
          <w:color w:val="auto"/>
        </w:rPr>
        <w:t>时，将</w:t>
      </w:r>
      <w:r w:rsidRPr="000144C3">
        <w:rPr>
          <w:rFonts w:ascii="Times New Roman" w:hint="eastAsia"/>
          <w:color w:val="auto"/>
        </w:rPr>
        <w:t>Q</w:t>
      </w:r>
      <w:r w:rsidRPr="000144C3">
        <w:rPr>
          <w:rFonts w:ascii="Times New Roman" w:hint="eastAsia"/>
          <w:color w:val="auto"/>
        </w:rPr>
        <w:t>值划分为：（</w:t>
      </w:r>
      <w:r w:rsidRPr="000144C3">
        <w:rPr>
          <w:rFonts w:ascii="Times New Roman" w:hint="eastAsia"/>
          <w:color w:val="auto"/>
        </w:rPr>
        <w:t>1</w:t>
      </w:r>
      <w:r w:rsidRPr="000144C3">
        <w:rPr>
          <w:rFonts w:ascii="Times New Roman" w:hint="eastAsia"/>
          <w:color w:val="auto"/>
        </w:rPr>
        <w:t>）</w:t>
      </w:r>
      <w:r w:rsidRPr="000144C3">
        <w:rPr>
          <w:rFonts w:ascii="Times New Roman" w:hint="eastAsia"/>
          <w:color w:val="auto"/>
        </w:rPr>
        <w:t>1</w:t>
      </w:r>
      <w:r w:rsidRPr="000144C3">
        <w:rPr>
          <w:rFonts w:ascii="Times New Roman" w:hint="eastAsia"/>
          <w:color w:val="auto"/>
        </w:rPr>
        <w:t>≤</w:t>
      </w:r>
      <w:r w:rsidRPr="000144C3">
        <w:rPr>
          <w:rFonts w:ascii="Times New Roman" w:hint="eastAsia"/>
          <w:color w:val="auto"/>
        </w:rPr>
        <w:t>Q</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rPr>
        <w:t>；（</w:t>
      </w:r>
      <w:r w:rsidRPr="000144C3">
        <w:rPr>
          <w:rFonts w:ascii="Times New Roman" w:hint="eastAsia"/>
          <w:color w:val="auto"/>
        </w:rPr>
        <w:t>2</w:t>
      </w:r>
      <w:r w:rsidRPr="000144C3">
        <w:rPr>
          <w:rFonts w:ascii="Times New Roman" w:hint="eastAsia"/>
          <w:color w:val="auto"/>
        </w:rPr>
        <w:t>）</w:t>
      </w:r>
      <w:r w:rsidRPr="000144C3">
        <w:rPr>
          <w:rFonts w:ascii="Times New Roman" w:hint="eastAsia"/>
          <w:color w:val="auto"/>
        </w:rPr>
        <w:t>1</w:t>
      </w:r>
      <w:r w:rsidRPr="000144C3">
        <w:rPr>
          <w:rFonts w:ascii="Times New Roman" w:hint="eastAsia"/>
          <w:color w:val="auto"/>
          <w:szCs w:val="21"/>
        </w:rPr>
        <w:t>0</w:t>
      </w:r>
      <w:r w:rsidRPr="000144C3">
        <w:rPr>
          <w:rFonts w:ascii="Times New Roman" w:hint="eastAsia"/>
          <w:color w:val="auto"/>
        </w:rPr>
        <w:t>≤</w:t>
      </w:r>
      <w:r w:rsidRPr="000144C3">
        <w:rPr>
          <w:rFonts w:ascii="Times New Roman" w:hint="eastAsia"/>
          <w:color w:val="auto"/>
        </w:rPr>
        <w:t>Q</w:t>
      </w:r>
      <w:r w:rsidRPr="000144C3">
        <w:rPr>
          <w:rFonts w:ascii="Times New Roman" w:hint="eastAsia"/>
          <w:color w:val="auto"/>
        </w:rPr>
        <w:t>＜</w:t>
      </w:r>
      <w:r w:rsidRPr="000144C3">
        <w:rPr>
          <w:rFonts w:ascii="Times New Roman" w:hint="eastAsia"/>
          <w:color w:val="auto"/>
        </w:rPr>
        <w:t>100</w:t>
      </w:r>
      <w:r w:rsidRPr="000144C3">
        <w:rPr>
          <w:rFonts w:ascii="Times New Roman" w:hint="eastAsia"/>
          <w:color w:val="auto"/>
        </w:rPr>
        <w:t>；（</w:t>
      </w:r>
      <w:r w:rsidRPr="000144C3">
        <w:rPr>
          <w:rFonts w:ascii="Times New Roman" w:hint="eastAsia"/>
          <w:color w:val="auto"/>
        </w:rPr>
        <w:t>3</w:t>
      </w:r>
      <w:r w:rsidRPr="000144C3">
        <w:rPr>
          <w:rFonts w:ascii="Times New Roman" w:hint="eastAsia"/>
          <w:color w:val="auto"/>
        </w:rPr>
        <w:t>）</w:t>
      </w:r>
      <w:r w:rsidRPr="000144C3">
        <w:rPr>
          <w:rFonts w:ascii="Times New Roman" w:hint="eastAsia"/>
          <w:color w:val="auto"/>
        </w:rPr>
        <w:t>Q</w:t>
      </w:r>
      <w:r w:rsidRPr="000144C3">
        <w:rPr>
          <w:rFonts w:ascii="Times New Roman" w:hint="eastAsia"/>
          <w:color w:val="auto"/>
        </w:rPr>
        <w:t>≥</w:t>
      </w:r>
      <w:r w:rsidRPr="000144C3">
        <w:rPr>
          <w:rFonts w:ascii="Times New Roman" w:hint="eastAsia"/>
          <w:color w:val="auto"/>
        </w:rPr>
        <w:t>100</w:t>
      </w:r>
      <w:r w:rsidRPr="000144C3">
        <w:rPr>
          <w:rFonts w:ascii="Times New Roman" w:hint="eastAsia"/>
          <w:color w:val="auto"/>
        </w:rPr>
        <w:t>。</w:t>
      </w:r>
    </w:p>
    <w:p w14:paraId="106621D5" w14:textId="77777777" w:rsidR="00696139" w:rsidRPr="000144C3" w:rsidRDefault="005D6202">
      <w:pPr>
        <w:pStyle w:val="08"/>
        <w:jc w:val="both"/>
        <w:rPr>
          <w:rFonts w:ascii="Times New Roman"/>
          <w:color w:val="auto"/>
        </w:rPr>
      </w:pPr>
      <w:r w:rsidRPr="000144C3">
        <w:rPr>
          <w:rFonts w:ascii="Times New Roman" w:hint="eastAsia"/>
          <w:color w:val="auto"/>
        </w:rPr>
        <w:t>本项目</w:t>
      </w:r>
      <w:r w:rsidRPr="000144C3">
        <w:rPr>
          <w:rFonts w:ascii="Times New Roman" w:hint="eastAsia"/>
          <w:color w:val="auto"/>
        </w:rPr>
        <w:t>Q</w:t>
      </w:r>
      <w:r w:rsidRPr="000144C3">
        <w:rPr>
          <w:rFonts w:ascii="Times New Roman" w:hint="eastAsia"/>
          <w:color w:val="auto"/>
        </w:rPr>
        <w:t>值</w:t>
      </w:r>
      <w:r w:rsidRPr="000144C3">
        <w:rPr>
          <w:rFonts w:ascii="Times New Roman"/>
          <w:color w:val="auto"/>
        </w:rPr>
        <w:t>计算结果如下：</w:t>
      </w:r>
    </w:p>
    <w:p w14:paraId="392CA2AD" w14:textId="77777777" w:rsidR="00696139" w:rsidRPr="000144C3" w:rsidRDefault="005D6202">
      <w:pPr>
        <w:pStyle w:val="2f0"/>
        <w:spacing w:line="360" w:lineRule="auto"/>
        <w:ind w:firstLine="422"/>
        <w:jc w:val="center"/>
        <w:rPr>
          <w:b/>
          <w:sz w:val="21"/>
          <w:szCs w:val="21"/>
        </w:rPr>
      </w:pPr>
      <w:r w:rsidRPr="000144C3">
        <w:rPr>
          <w:b/>
          <w:sz w:val="21"/>
          <w:szCs w:val="21"/>
        </w:rPr>
        <w:t>表</w:t>
      </w:r>
      <w:r w:rsidRPr="000144C3">
        <w:rPr>
          <w:b/>
          <w:sz w:val="21"/>
          <w:szCs w:val="21"/>
        </w:rPr>
        <w:t xml:space="preserve">6.4-1 </w:t>
      </w:r>
      <w:r w:rsidRPr="000144C3">
        <w:rPr>
          <w:rFonts w:hint="eastAsia"/>
          <w:b/>
          <w:sz w:val="21"/>
          <w:szCs w:val="21"/>
        </w:rPr>
        <w:t xml:space="preserve"> </w:t>
      </w:r>
      <w:r w:rsidRPr="000144C3">
        <w:rPr>
          <w:rFonts w:hint="eastAsia"/>
          <w:b/>
          <w:sz w:val="21"/>
          <w:szCs w:val="21"/>
        </w:rPr>
        <w:t>建设项目</w:t>
      </w:r>
      <w:r w:rsidRPr="000144C3">
        <w:rPr>
          <w:rFonts w:hint="eastAsia"/>
          <w:b/>
          <w:sz w:val="21"/>
          <w:szCs w:val="21"/>
        </w:rPr>
        <w:t>Q</w:t>
      </w:r>
      <w:r w:rsidRPr="000144C3">
        <w:rPr>
          <w:rFonts w:hint="eastAsia"/>
          <w:b/>
          <w:sz w:val="21"/>
          <w:szCs w:val="21"/>
        </w:rPr>
        <w:t>值</w:t>
      </w:r>
      <w:r w:rsidRPr="000144C3">
        <w:rPr>
          <w:b/>
          <w:sz w:val="21"/>
          <w:szCs w:val="21"/>
        </w:rPr>
        <w:t>确定表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67"/>
        <w:gridCol w:w="1419"/>
        <w:gridCol w:w="1134"/>
        <w:gridCol w:w="1416"/>
        <w:gridCol w:w="1276"/>
        <w:gridCol w:w="992"/>
        <w:gridCol w:w="1134"/>
        <w:gridCol w:w="1530"/>
      </w:tblGrid>
      <w:tr w:rsidR="0086210D" w:rsidRPr="000144C3" w14:paraId="7A4C7A81" w14:textId="77777777" w:rsidTr="00AF120B">
        <w:trPr>
          <w:jc w:val="center"/>
        </w:trPr>
        <w:tc>
          <w:tcPr>
            <w:tcW w:w="299" w:type="pct"/>
            <w:vMerge w:val="restart"/>
            <w:vAlign w:val="center"/>
          </w:tcPr>
          <w:p w14:paraId="00698677" w14:textId="77777777" w:rsidR="001D217D" w:rsidRPr="000144C3" w:rsidRDefault="001D217D" w:rsidP="005B51CC">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序号</w:t>
            </w:r>
          </w:p>
        </w:tc>
        <w:tc>
          <w:tcPr>
            <w:tcW w:w="749" w:type="pct"/>
            <w:vMerge w:val="restart"/>
            <w:vAlign w:val="center"/>
          </w:tcPr>
          <w:p w14:paraId="6B583EDF" w14:textId="77777777" w:rsidR="001D217D" w:rsidRPr="000144C3" w:rsidRDefault="001D217D" w:rsidP="005B51CC">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名称</w:t>
            </w:r>
          </w:p>
        </w:tc>
        <w:tc>
          <w:tcPr>
            <w:tcW w:w="599" w:type="pct"/>
            <w:vMerge w:val="restart"/>
            <w:vAlign w:val="center"/>
          </w:tcPr>
          <w:p w14:paraId="3370E155" w14:textId="6892857E" w:rsidR="001D217D" w:rsidRPr="000144C3" w:rsidRDefault="009018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C</w:t>
            </w:r>
            <w:r w:rsidRPr="000144C3">
              <w:rPr>
                <w:rFonts w:ascii="Times New Roman"/>
                <w:color w:val="auto"/>
                <w:sz w:val="21"/>
                <w:szCs w:val="21"/>
              </w:rPr>
              <w:t>SA</w:t>
            </w:r>
            <w:r w:rsidRPr="000144C3">
              <w:rPr>
                <w:rFonts w:ascii="Times New Roman"/>
                <w:color w:val="auto"/>
                <w:sz w:val="21"/>
                <w:szCs w:val="21"/>
              </w:rPr>
              <w:t>号</w:t>
            </w:r>
          </w:p>
        </w:tc>
        <w:tc>
          <w:tcPr>
            <w:tcW w:w="1946" w:type="pct"/>
            <w:gridSpan w:val="3"/>
          </w:tcPr>
          <w:p w14:paraId="0C814689" w14:textId="2C616B0A" w:rsidR="001D217D" w:rsidRPr="000144C3" w:rsidRDefault="001D217D" w:rsidP="00B26B59">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厂界</w:t>
            </w:r>
            <w:r w:rsidRPr="000144C3">
              <w:rPr>
                <w:rFonts w:ascii="Times New Roman"/>
                <w:color w:val="auto"/>
                <w:sz w:val="21"/>
                <w:szCs w:val="21"/>
              </w:rPr>
              <w:t>内最大存在量</w:t>
            </w:r>
            <w:r w:rsidRPr="000144C3">
              <w:rPr>
                <w:rFonts w:ascii="Times New Roman" w:hint="eastAsia"/>
                <w:color w:val="auto"/>
                <w:sz w:val="21"/>
                <w:szCs w:val="21"/>
              </w:rPr>
              <w:t>q</w:t>
            </w:r>
            <w:r w:rsidRPr="000144C3">
              <w:rPr>
                <w:rFonts w:ascii="Times New Roman"/>
                <w:color w:val="auto"/>
                <w:sz w:val="21"/>
                <w:szCs w:val="21"/>
              </w:rPr>
              <w:t>n/t</w:t>
            </w:r>
          </w:p>
        </w:tc>
        <w:tc>
          <w:tcPr>
            <w:tcW w:w="599" w:type="pct"/>
            <w:vMerge w:val="restart"/>
            <w:vAlign w:val="center"/>
          </w:tcPr>
          <w:p w14:paraId="567BA247" w14:textId="77777777" w:rsidR="001D217D" w:rsidRPr="000144C3" w:rsidRDefault="001D217D" w:rsidP="005B51CC">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临界量</w:t>
            </w:r>
            <w:r w:rsidRPr="000144C3">
              <w:rPr>
                <w:rFonts w:ascii="Times New Roman" w:hint="eastAsia"/>
                <w:color w:val="auto"/>
                <w:sz w:val="21"/>
                <w:szCs w:val="21"/>
              </w:rPr>
              <w:t>Qn</w:t>
            </w:r>
            <w:r w:rsidRPr="000144C3">
              <w:rPr>
                <w:rFonts w:ascii="Times New Roman"/>
                <w:color w:val="auto"/>
                <w:sz w:val="21"/>
                <w:szCs w:val="21"/>
              </w:rPr>
              <w:t>/t</w:t>
            </w:r>
          </w:p>
        </w:tc>
        <w:tc>
          <w:tcPr>
            <w:tcW w:w="808" w:type="pct"/>
            <w:vMerge w:val="restart"/>
            <w:vAlign w:val="center"/>
          </w:tcPr>
          <w:p w14:paraId="600D5396" w14:textId="77777777" w:rsidR="001D217D" w:rsidRPr="000144C3" w:rsidRDefault="001D217D"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Q</w:t>
            </w:r>
            <w:r w:rsidRPr="000144C3">
              <w:rPr>
                <w:rFonts w:ascii="Times New Roman" w:hint="eastAsia"/>
                <w:color w:val="auto"/>
                <w:sz w:val="21"/>
                <w:szCs w:val="21"/>
              </w:rPr>
              <w:t>值</w:t>
            </w:r>
          </w:p>
        </w:tc>
      </w:tr>
      <w:tr w:rsidR="0086210D" w:rsidRPr="000144C3" w14:paraId="29BFF36A" w14:textId="77777777" w:rsidTr="00AF120B">
        <w:trPr>
          <w:jc w:val="center"/>
        </w:trPr>
        <w:tc>
          <w:tcPr>
            <w:tcW w:w="299" w:type="pct"/>
            <w:vMerge/>
            <w:vAlign w:val="center"/>
          </w:tcPr>
          <w:p w14:paraId="50330CDB" w14:textId="77777777" w:rsidR="001D217D" w:rsidRPr="000144C3" w:rsidRDefault="001D217D" w:rsidP="005B51CC">
            <w:pPr>
              <w:pStyle w:val="08"/>
              <w:spacing w:line="240" w:lineRule="auto"/>
              <w:ind w:firstLineChars="0" w:firstLine="0"/>
              <w:jc w:val="center"/>
              <w:rPr>
                <w:rFonts w:ascii="Times New Roman"/>
                <w:color w:val="auto"/>
                <w:sz w:val="21"/>
                <w:szCs w:val="21"/>
              </w:rPr>
            </w:pPr>
          </w:p>
        </w:tc>
        <w:tc>
          <w:tcPr>
            <w:tcW w:w="749" w:type="pct"/>
            <w:vMerge/>
            <w:vAlign w:val="center"/>
          </w:tcPr>
          <w:p w14:paraId="51810A9E" w14:textId="77777777" w:rsidR="001D217D" w:rsidRPr="000144C3" w:rsidRDefault="001D217D" w:rsidP="005B51CC">
            <w:pPr>
              <w:pStyle w:val="08"/>
              <w:spacing w:line="240" w:lineRule="auto"/>
              <w:ind w:firstLineChars="0" w:firstLine="0"/>
              <w:jc w:val="center"/>
              <w:rPr>
                <w:rFonts w:ascii="Times New Roman"/>
                <w:color w:val="auto"/>
                <w:sz w:val="21"/>
                <w:szCs w:val="21"/>
              </w:rPr>
            </w:pPr>
          </w:p>
        </w:tc>
        <w:tc>
          <w:tcPr>
            <w:tcW w:w="599" w:type="pct"/>
            <w:vMerge/>
            <w:vAlign w:val="center"/>
          </w:tcPr>
          <w:p w14:paraId="5E81402A" w14:textId="77777777" w:rsidR="001D217D" w:rsidRPr="000144C3" w:rsidRDefault="001D217D" w:rsidP="005B51CC">
            <w:pPr>
              <w:pStyle w:val="08"/>
              <w:spacing w:line="240" w:lineRule="auto"/>
              <w:ind w:firstLineChars="0" w:firstLine="0"/>
              <w:jc w:val="center"/>
              <w:rPr>
                <w:rFonts w:ascii="Times New Roman"/>
                <w:color w:val="auto"/>
                <w:sz w:val="21"/>
                <w:szCs w:val="21"/>
              </w:rPr>
            </w:pPr>
          </w:p>
        </w:tc>
        <w:tc>
          <w:tcPr>
            <w:tcW w:w="748" w:type="pct"/>
          </w:tcPr>
          <w:p w14:paraId="2B9A0D69" w14:textId="08C6957E" w:rsidR="001D217D" w:rsidRPr="000144C3" w:rsidRDefault="001D217D" w:rsidP="00B26B59">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储存量</w:t>
            </w:r>
          </w:p>
        </w:tc>
        <w:tc>
          <w:tcPr>
            <w:tcW w:w="674" w:type="pct"/>
          </w:tcPr>
          <w:p w14:paraId="12CAD604" w14:textId="4561BA25" w:rsidR="001D217D" w:rsidRPr="000144C3" w:rsidRDefault="001D217D" w:rsidP="00B26B59">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在线量</w:t>
            </w:r>
          </w:p>
        </w:tc>
        <w:tc>
          <w:tcPr>
            <w:tcW w:w="524" w:type="pct"/>
            <w:vAlign w:val="center"/>
          </w:tcPr>
          <w:p w14:paraId="1F877343" w14:textId="05DA64D3" w:rsidR="001D217D" w:rsidRPr="000144C3" w:rsidRDefault="001D217D" w:rsidP="00B26B59">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合计</w:t>
            </w:r>
          </w:p>
        </w:tc>
        <w:tc>
          <w:tcPr>
            <w:tcW w:w="599" w:type="pct"/>
            <w:vMerge/>
            <w:vAlign w:val="center"/>
          </w:tcPr>
          <w:p w14:paraId="2A5D8950" w14:textId="77777777" w:rsidR="001D217D" w:rsidRPr="000144C3" w:rsidRDefault="001D217D" w:rsidP="005B51CC">
            <w:pPr>
              <w:pStyle w:val="08"/>
              <w:spacing w:line="240" w:lineRule="auto"/>
              <w:ind w:firstLineChars="0" w:firstLine="0"/>
              <w:jc w:val="center"/>
              <w:rPr>
                <w:rFonts w:ascii="Times New Roman"/>
                <w:color w:val="auto"/>
                <w:sz w:val="21"/>
                <w:szCs w:val="21"/>
              </w:rPr>
            </w:pPr>
          </w:p>
        </w:tc>
        <w:tc>
          <w:tcPr>
            <w:tcW w:w="808" w:type="pct"/>
            <w:vMerge/>
            <w:vAlign w:val="center"/>
          </w:tcPr>
          <w:p w14:paraId="61698FD6" w14:textId="77777777" w:rsidR="001D217D" w:rsidRPr="000144C3" w:rsidRDefault="001D217D" w:rsidP="005B51CC">
            <w:pPr>
              <w:pStyle w:val="08"/>
              <w:spacing w:line="240" w:lineRule="auto"/>
              <w:ind w:firstLineChars="0" w:firstLine="0"/>
              <w:jc w:val="center"/>
              <w:rPr>
                <w:rFonts w:ascii="Times New Roman"/>
                <w:color w:val="auto"/>
                <w:sz w:val="21"/>
                <w:szCs w:val="21"/>
              </w:rPr>
            </w:pPr>
          </w:p>
        </w:tc>
      </w:tr>
      <w:tr w:rsidR="00AF120B" w:rsidRPr="000144C3" w14:paraId="40C8A4E4" w14:textId="77777777" w:rsidTr="00AF120B">
        <w:trPr>
          <w:jc w:val="center"/>
        </w:trPr>
        <w:tc>
          <w:tcPr>
            <w:tcW w:w="299" w:type="pct"/>
            <w:vAlign w:val="center"/>
          </w:tcPr>
          <w:p w14:paraId="63049EF9" w14:textId="77777777"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w:t>
            </w:r>
          </w:p>
        </w:tc>
        <w:tc>
          <w:tcPr>
            <w:tcW w:w="749" w:type="pct"/>
            <w:vAlign w:val="center"/>
          </w:tcPr>
          <w:p w14:paraId="435396E4" w14:textId="252A60C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硫酸</w:t>
            </w:r>
          </w:p>
        </w:tc>
        <w:tc>
          <w:tcPr>
            <w:tcW w:w="599" w:type="pct"/>
            <w:vAlign w:val="center"/>
          </w:tcPr>
          <w:p w14:paraId="78D079E6" w14:textId="784DF610"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7664-93-9</w:t>
            </w:r>
          </w:p>
        </w:tc>
        <w:tc>
          <w:tcPr>
            <w:tcW w:w="748" w:type="pct"/>
            <w:vAlign w:val="center"/>
          </w:tcPr>
          <w:p w14:paraId="3AB766E6" w14:textId="533DF58A"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w:t>
            </w:r>
          </w:p>
        </w:tc>
        <w:tc>
          <w:tcPr>
            <w:tcW w:w="674" w:type="pct"/>
            <w:vAlign w:val="center"/>
          </w:tcPr>
          <w:p w14:paraId="719C8107" w14:textId="56C7F4E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18.55</w:t>
            </w:r>
          </w:p>
        </w:tc>
        <w:tc>
          <w:tcPr>
            <w:tcW w:w="524" w:type="pct"/>
            <w:vAlign w:val="center"/>
          </w:tcPr>
          <w:p w14:paraId="70E15AEC" w14:textId="500BC372"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19.55</w:t>
            </w:r>
          </w:p>
        </w:tc>
        <w:tc>
          <w:tcPr>
            <w:tcW w:w="599" w:type="pct"/>
            <w:vAlign w:val="center"/>
          </w:tcPr>
          <w:p w14:paraId="1069FF02" w14:textId="3CB734D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10</w:t>
            </w:r>
          </w:p>
        </w:tc>
        <w:tc>
          <w:tcPr>
            <w:tcW w:w="808" w:type="pct"/>
            <w:vAlign w:val="center"/>
          </w:tcPr>
          <w:p w14:paraId="4D689929" w14:textId="04E2262C" w:rsidR="00AF120B" w:rsidRPr="000144C3" w:rsidRDefault="00AF120B" w:rsidP="00AF120B">
            <w:pPr>
              <w:jc w:val="center"/>
              <w:rPr>
                <w:rFonts w:ascii="Times New Roman"/>
                <w:sz w:val="21"/>
                <w:szCs w:val="21"/>
              </w:rPr>
            </w:pPr>
            <w:r w:rsidRPr="000144C3">
              <w:rPr>
                <w:rFonts w:ascii="Times New Roman" w:eastAsia="等线"/>
                <w:color w:val="000000"/>
                <w:sz w:val="21"/>
                <w:szCs w:val="21"/>
              </w:rPr>
              <w:t>1.955</w:t>
            </w:r>
          </w:p>
        </w:tc>
      </w:tr>
      <w:tr w:rsidR="00AF120B" w:rsidRPr="000144C3" w14:paraId="399C639C" w14:textId="77777777" w:rsidTr="00AF120B">
        <w:trPr>
          <w:jc w:val="center"/>
        </w:trPr>
        <w:tc>
          <w:tcPr>
            <w:tcW w:w="299" w:type="pct"/>
            <w:vAlign w:val="center"/>
          </w:tcPr>
          <w:p w14:paraId="24543AA4" w14:textId="77777777"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2</w:t>
            </w:r>
          </w:p>
        </w:tc>
        <w:tc>
          <w:tcPr>
            <w:tcW w:w="749" w:type="pct"/>
            <w:vAlign w:val="center"/>
          </w:tcPr>
          <w:p w14:paraId="4E5A7214" w14:textId="5FD8E837"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硝酸</w:t>
            </w:r>
          </w:p>
        </w:tc>
        <w:tc>
          <w:tcPr>
            <w:tcW w:w="599" w:type="pct"/>
            <w:vAlign w:val="center"/>
          </w:tcPr>
          <w:p w14:paraId="7ED7548F" w14:textId="2BC77403"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7697-37-2</w:t>
            </w:r>
          </w:p>
        </w:tc>
        <w:tc>
          <w:tcPr>
            <w:tcW w:w="748" w:type="pct"/>
            <w:vAlign w:val="center"/>
          </w:tcPr>
          <w:p w14:paraId="3BC088D2" w14:textId="6D5B497F"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0.5</w:t>
            </w:r>
          </w:p>
        </w:tc>
        <w:tc>
          <w:tcPr>
            <w:tcW w:w="674" w:type="pct"/>
            <w:vAlign w:val="center"/>
          </w:tcPr>
          <w:p w14:paraId="45F399F2" w14:textId="6CEEB1D6"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13.65</w:t>
            </w:r>
          </w:p>
        </w:tc>
        <w:tc>
          <w:tcPr>
            <w:tcW w:w="524" w:type="pct"/>
            <w:vAlign w:val="center"/>
          </w:tcPr>
          <w:p w14:paraId="25D3F659" w14:textId="1C2951FC"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14.15</w:t>
            </w:r>
          </w:p>
        </w:tc>
        <w:tc>
          <w:tcPr>
            <w:tcW w:w="599" w:type="pct"/>
            <w:vAlign w:val="center"/>
          </w:tcPr>
          <w:p w14:paraId="4F9E8CAC" w14:textId="5B737D90"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7.5</w:t>
            </w:r>
          </w:p>
        </w:tc>
        <w:tc>
          <w:tcPr>
            <w:tcW w:w="808" w:type="pct"/>
            <w:vAlign w:val="center"/>
          </w:tcPr>
          <w:p w14:paraId="1087823F" w14:textId="72DF1303" w:rsidR="00AF120B" w:rsidRPr="000144C3" w:rsidRDefault="00AF120B" w:rsidP="00AF120B">
            <w:pPr>
              <w:jc w:val="center"/>
              <w:rPr>
                <w:rFonts w:ascii="Times New Roman"/>
                <w:sz w:val="21"/>
                <w:szCs w:val="21"/>
              </w:rPr>
            </w:pPr>
            <w:r w:rsidRPr="000144C3">
              <w:rPr>
                <w:rFonts w:ascii="Times New Roman" w:eastAsia="等线"/>
                <w:color w:val="000000"/>
                <w:sz w:val="21"/>
                <w:szCs w:val="21"/>
              </w:rPr>
              <w:t xml:space="preserve">1.8867 </w:t>
            </w:r>
          </w:p>
        </w:tc>
      </w:tr>
      <w:tr w:rsidR="00AF120B" w:rsidRPr="000144C3" w14:paraId="6EABE6A6" w14:textId="77777777" w:rsidTr="00AF120B">
        <w:trPr>
          <w:jc w:val="center"/>
        </w:trPr>
        <w:tc>
          <w:tcPr>
            <w:tcW w:w="299" w:type="pct"/>
            <w:vAlign w:val="center"/>
          </w:tcPr>
          <w:p w14:paraId="3FA61E68" w14:textId="77777777"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3</w:t>
            </w:r>
          </w:p>
        </w:tc>
        <w:tc>
          <w:tcPr>
            <w:tcW w:w="749" w:type="pct"/>
            <w:vAlign w:val="center"/>
          </w:tcPr>
          <w:p w14:paraId="62E9413D" w14:textId="5B632632"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化学转化剂</w:t>
            </w:r>
          </w:p>
        </w:tc>
        <w:tc>
          <w:tcPr>
            <w:tcW w:w="599" w:type="pct"/>
            <w:vAlign w:val="center"/>
          </w:tcPr>
          <w:p w14:paraId="2978A99D" w14:textId="4730A5F6"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w:t>
            </w:r>
          </w:p>
        </w:tc>
        <w:tc>
          <w:tcPr>
            <w:tcW w:w="748" w:type="pct"/>
            <w:vAlign w:val="center"/>
          </w:tcPr>
          <w:p w14:paraId="15E18A8A" w14:textId="0866F38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0.2</w:t>
            </w:r>
          </w:p>
        </w:tc>
        <w:tc>
          <w:tcPr>
            <w:tcW w:w="674" w:type="pct"/>
            <w:vAlign w:val="center"/>
          </w:tcPr>
          <w:p w14:paraId="2FB5BCBD" w14:textId="567B0594"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1.6</w:t>
            </w:r>
          </w:p>
        </w:tc>
        <w:tc>
          <w:tcPr>
            <w:tcW w:w="524" w:type="pct"/>
            <w:vAlign w:val="center"/>
          </w:tcPr>
          <w:p w14:paraId="150FA775" w14:textId="4891DEE6"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1.8</w:t>
            </w:r>
          </w:p>
        </w:tc>
        <w:tc>
          <w:tcPr>
            <w:tcW w:w="599" w:type="pct"/>
            <w:vAlign w:val="center"/>
          </w:tcPr>
          <w:p w14:paraId="1497E88E" w14:textId="78A4EC81"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50</w:t>
            </w:r>
          </w:p>
        </w:tc>
        <w:tc>
          <w:tcPr>
            <w:tcW w:w="808" w:type="pct"/>
            <w:vAlign w:val="center"/>
          </w:tcPr>
          <w:p w14:paraId="22C15A24" w14:textId="72E960A9"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0.036</w:t>
            </w:r>
          </w:p>
        </w:tc>
      </w:tr>
      <w:tr w:rsidR="00AF120B" w:rsidRPr="000144C3" w14:paraId="59594B9A" w14:textId="77777777" w:rsidTr="00AF120B">
        <w:trPr>
          <w:jc w:val="center"/>
        </w:trPr>
        <w:tc>
          <w:tcPr>
            <w:tcW w:w="299" w:type="pct"/>
            <w:vAlign w:val="center"/>
          </w:tcPr>
          <w:p w14:paraId="2ED0C574" w14:textId="2BEA04E8"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4</w:t>
            </w:r>
          </w:p>
        </w:tc>
        <w:tc>
          <w:tcPr>
            <w:tcW w:w="749" w:type="pct"/>
            <w:vAlign w:val="center"/>
          </w:tcPr>
          <w:p w14:paraId="1A33B501" w14:textId="021F9162"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酸蚀剂</w:t>
            </w:r>
            <w:r w:rsidRPr="000144C3">
              <w:rPr>
                <w:rFonts w:ascii="Times New Roman" w:hint="eastAsia"/>
                <w:color w:val="auto"/>
                <w:sz w:val="21"/>
                <w:szCs w:val="21"/>
              </w:rPr>
              <w:t>2</w:t>
            </w:r>
            <w:r w:rsidRPr="000144C3">
              <w:rPr>
                <w:rFonts w:ascii="Times New Roman" w:hint="eastAsia"/>
                <w:color w:val="auto"/>
                <w:sz w:val="21"/>
                <w:szCs w:val="21"/>
              </w:rPr>
              <w:t>（铬酸、氢氟酸）</w:t>
            </w:r>
          </w:p>
        </w:tc>
        <w:tc>
          <w:tcPr>
            <w:tcW w:w="599" w:type="pct"/>
            <w:vAlign w:val="center"/>
          </w:tcPr>
          <w:p w14:paraId="4CB3B43D" w14:textId="63CACA5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w:t>
            </w:r>
          </w:p>
        </w:tc>
        <w:tc>
          <w:tcPr>
            <w:tcW w:w="748" w:type="pct"/>
            <w:vAlign w:val="center"/>
          </w:tcPr>
          <w:p w14:paraId="25166FF0" w14:textId="4F01CC63"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0.5</w:t>
            </w:r>
          </w:p>
        </w:tc>
        <w:tc>
          <w:tcPr>
            <w:tcW w:w="674" w:type="pct"/>
            <w:vAlign w:val="center"/>
          </w:tcPr>
          <w:p w14:paraId="68D1139D" w14:textId="23332D3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5.5</w:t>
            </w:r>
          </w:p>
        </w:tc>
        <w:tc>
          <w:tcPr>
            <w:tcW w:w="524" w:type="pct"/>
            <w:vAlign w:val="center"/>
          </w:tcPr>
          <w:p w14:paraId="37EA6E8A" w14:textId="7D5B44A3"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6</w:t>
            </w:r>
          </w:p>
        </w:tc>
        <w:tc>
          <w:tcPr>
            <w:tcW w:w="599" w:type="pct"/>
            <w:vAlign w:val="center"/>
          </w:tcPr>
          <w:p w14:paraId="379F6B51" w14:textId="6D391508"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50</w:t>
            </w:r>
          </w:p>
        </w:tc>
        <w:tc>
          <w:tcPr>
            <w:tcW w:w="808" w:type="pct"/>
            <w:vAlign w:val="center"/>
          </w:tcPr>
          <w:p w14:paraId="79E4CB54" w14:textId="7E2E15EC"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0.12</w:t>
            </w:r>
          </w:p>
        </w:tc>
      </w:tr>
      <w:tr w:rsidR="00AF120B" w:rsidRPr="000144C3" w14:paraId="4121146D" w14:textId="77777777" w:rsidTr="00AF120B">
        <w:trPr>
          <w:jc w:val="center"/>
        </w:trPr>
        <w:tc>
          <w:tcPr>
            <w:tcW w:w="299" w:type="pct"/>
            <w:vAlign w:val="center"/>
          </w:tcPr>
          <w:p w14:paraId="549A1B2D" w14:textId="4BCB0FB9"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5</w:t>
            </w:r>
          </w:p>
        </w:tc>
        <w:tc>
          <w:tcPr>
            <w:tcW w:w="749" w:type="pct"/>
            <w:vAlign w:val="center"/>
          </w:tcPr>
          <w:p w14:paraId="37117AAB" w14:textId="73277751"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酸蚀剂</w:t>
            </w:r>
            <w:r w:rsidRPr="000144C3">
              <w:rPr>
                <w:rFonts w:ascii="Times New Roman" w:hint="eastAsia"/>
                <w:color w:val="auto"/>
                <w:sz w:val="21"/>
                <w:szCs w:val="21"/>
              </w:rPr>
              <w:t>3</w:t>
            </w:r>
            <w:r w:rsidRPr="000144C3">
              <w:rPr>
                <w:rFonts w:ascii="Times New Roman" w:hint="eastAsia"/>
                <w:color w:val="auto"/>
                <w:sz w:val="21"/>
                <w:szCs w:val="21"/>
              </w:rPr>
              <w:t>（铬酸、氢氟酸）</w:t>
            </w:r>
          </w:p>
        </w:tc>
        <w:tc>
          <w:tcPr>
            <w:tcW w:w="599" w:type="pct"/>
            <w:vAlign w:val="center"/>
          </w:tcPr>
          <w:p w14:paraId="349BCC7C" w14:textId="75C2342A"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w:t>
            </w:r>
          </w:p>
        </w:tc>
        <w:tc>
          <w:tcPr>
            <w:tcW w:w="748" w:type="pct"/>
            <w:vAlign w:val="center"/>
          </w:tcPr>
          <w:p w14:paraId="58008D22" w14:textId="116384B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0.05</w:t>
            </w:r>
          </w:p>
        </w:tc>
        <w:tc>
          <w:tcPr>
            <w:tcW w:w="674" w:type="pct"/>
            <w:vAlign w:val="center"/>
          </w:tcPr>
          <w:p w14:paraId="28333442" w14:textId="2E3FA230"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0.5</w:t>
            </w:r>
          </w:p>
        </w:tc>
        <w:tc>
          <w:tcPr>
            <w:tcW w:w="524" w:type="pct"/>
            <w:vAlign w:val="center"/>
          </w:tcPr>
          <w:p w14:paraId="4F6898D3" w14:textId="5A3DC821"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0.55</w:t>
            </w:r>
          </w:p>
        </w:tc>
        <w:tc>
          <w:tcPr>
            <w:tcW w:w="599" w:type="pct"/>
            <w:vAlign w:val="center"/>
          </w:tcPr>
          <w:p w14:paraId="7ABBB01D" w14:textId="1B07348A"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50</w:t>
            </w:r>
          </w:p>
        </w:tc>
        <w:tc>
          <w:tcPr>
            <w:tcW w:w="808" w:type="pct"/>
            <w:vAlign w:val="center"/>
          </w:tcPr>
          <w:p w14:paraId="0D604418" w14:textId="490BF98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0.011</w:t>
            </w:r>
          </w:p>
        </w:tc>
      </w:tr>
      <w:tr w:rsidR="00AF120B" w:rsidRPr="000144C3" w14:paraId="0EBA9D58" w14:textId="77777777" w:rsidTr="00AF120B">
        <w:trPr>
          <w:jc w:val="center"/>
        </w:trPr>
        <w:tc>
          <w:tcPr>
            <w:tcW w:w="299" w:type="pct"/>
            <w:vAlign w:val="center"/>
          </w:tcPr>
          <w:p w14:paraId="4868B885" w14:textId="50A64508"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6</w:t>
            </w:r>
          </w:p>
        </w:tc>
        <w:tc>
          <w:tcPr>
            <w:tcW w:w="749" w:type="pct"/>
            <w:vAlign w:val="center"/>
          </w:tcPr>
          <w:p w14:paraId="747B95AA" w14:textId="650A5CC5"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sz w:val="21"/>
                <w:szCs w:val="21"/>
              </w:rPr>
              <w:t>铬酸酐（三氧化铬）</w:t>
            </w:r>
          </w:p>
        </w:tc>
        <w:tc>
          <w:tcPr>
            <w:tcW w:w="599" w:type="pct"/>
            <w:vAlign w:val="center"/>
          </w:tcPr>
          <w:p w14:paraId="4429824F" w14:textId="061D04DA"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sz w:val="21"/>
                <w:szCs w:val="21"/>
              </w:rPr>
              <w:t>1333-82-0</w:t>
            </w:r>
          </w:p>
        </w:tc>
        <w:tc>
          <w:tcPr>
            <w:tcW w:w="748" w:type="pct"/>
            <w:vAlign w:val="center"/>
          </w:tcPr>
          <w:p w14:paraId="0778EBBE" w14:textId="44AD1527"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0.2</w:t>
            </w:r>
          </w:p>
        </w:tc>
        <w:tc>
          <w:tcPr>
            <w:tcW w:w="674" w:type="pct"/>
            <w:vAlign w:val="center"/>
          </w:tcPr>
          <w:p w14:paraId="44F87FBC" w14:textId="1614CC20"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w:t>
            </w:r>
          </w:p>
        </w:tc>
        <w:tc>
          <w:tcPr>
            <w:tcW w:w="524" w:type="pct"/>
            <w:vAlign w:val="center"/>
          </w:tcPr>
          <w:p w14:paraId="0C49337B" w14:textId="36E7B121"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1.2</w:t>
            </w:r>
          </w:p>
        </w:tc>
        <w:tc>
          <w:tcPr>
            <w:tcW w:w="599" w:type="pct"/>
            <w:vAlign w:val="center"/>
          </w:tcPr>
          <w:p w14:paraId="6F48A38A" w14:textId="6A57CD68"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50</w:t>
            </w:r>
          </w:p>
        </w:tc>
        <w:tc>
          <w:tcPr>
            <w:tcW w:w="808" w:type="pct"/>
            <w:vAlign w:val="center"/>
          </w:tcPr>
          <w:p w14:paraId="50B6C544" w14:textId="6B71183E"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0.024</w:t>
            </w:r>
          </w:p>
        </w:tc>
      </w:tr>
      <w:tr w:rsidR="00AF120B" w:rsidRPr="000144C3" w14:paraId="32E62E20" w14:textId="77777777" w:rsidTr="00AF120B">
        <w:trPr>
          <w:jc w:val="center"/>
        </w:trPr>
        <w:tc>
          <w:tcPr>
            <w:tcW w:w="299" w:type="pct"/>
            <w:vAlign w:val="center"/>
          </w:tcPr>
          <w:p w14:paraId="53BC6AC2" w14:textId="15B31DF9"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7</w:t>
            </w:r>
          </w:p>
        </w:tc>
        <w:tc>
          <w:tcPr>
            <w:tcW w:w="749" w:type="pct"/>
            <w:vAlign w:val="center"/>
          </w:tcPr>
          <w:p w14:paraId="7E588970" w14:textId="093CCD7A"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铬酸钠</w:t>
            </w:r>
          </w:p>
        </w:tc>
        <w:tc>
          <w:tcPr>
            <w:tcW w:w="599" w:type="pct"/>
            <w:vAlign w:val="center"/>
          </w:tcPr>
          <w:p w14:paraId="259D7C49" w14:textId="350C65B3"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7775-11-3</w:t>
            </w:r>
          </w:p>
        </w:tc>
        <w:tc>
          <w:tcPr>
            <w:tcW w:w="748" w:type="pct"/>
            <w:vAlign w:val="center"/>
          </w:tcPr>
          <w:p w14:paraId="03C9FB83" w14:textId="4E732224"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0.0001</w:t>
            </w:r>
          </w:p>
        </w:tc>
        <w:tc>
          <w:tcPr>
            <w:tcW w:w="674" w:type="pct"/>
            <w:vAlign w:val="center"/>
          </w:tcPr>
          <w:p w14:paraId="433FD6E9" w14:textId="1FCB9B48"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0.001</w:t>
            </w:r>
          </w:p>
        </w:tc>
        <w:tc>
          <w:tcPr>
            <w:tcW w:w="524" w:type="pct"/>
            <w:vAlign w:val="center"/>
          </w:tcPr>
          <w:p w14:paraId="25B5B3E5" w14:textId="6110E475"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0.0011</w:t>
            </w:r>
          </w:p>
        </w:tc>
        <w:tc>
          <w:tcPr>
            <w:tcW w:w="599" w:type="pct"/>
            <w:vAlign w:val="center"/>
          </w:tcPr>
          <w:p w14:paraId="46C31495" w14:textId="5DD56BE2"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0.25</w:t>
            </w:r>
          </w:p>
        </w:tc>
        <w:tc>
          <w:tcPr>
            <w:tcW w:w="808" w:type="pct"/>
            <w:vAlign w:val="center"/>
          </w:tcPr>
          <w:p w14:paraId="44F98167" w14:textId="6CBBFF0D" w:rsidR="00AF120B" w:rsidRPr="000144C3" w:rsidRDefault="00AF120B" w:rsidP="00AF120B">
            <w:pPr>
              <w:jc w:val="center"/>
              <w:rPr>
                <w:rFonts w:ascii="Times New Roman"/>
                <w:sz w:val="21"/>
                <w:szCs w:val="21"/>
              </w:rPr>
            </w:pPr>
            <w:r w:rsidRPr="000144C3">
              <w:rPr>
                <w:rFonts w:ascii="Times New Roman" w:eastAsia="等线"/>
                <w:color w:val="000000"/>
                <w:sz w:val="21"/>
                <w:szCs w:val="21"/>
              </w:rPr>
              <w:t>0.0044</w:t>
            </w:r>
          </w:p>
        </w:tc>
      </w:tr>
      <w:tr w:rsidR="00AF120B" w:rsidRPr="000144C3" w14:paraId="7FC0A6A2" w14:textId="77777777" w:rsidTr="00AF120B">
        <w:trPr>
          <w:jc w:val="center"/>
        </w:trPr>
        <w:tc>
          <w:tcPr>
            <w:tcW w:w="299" w:type="pct"/>
            <w:vAlign w:val="center"/>
          </w:tcPr>
          <w:p w14:paraId="23007C52" w14:textId="139199AC"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8</w:t>
            </w:r>
          </w:p>
        </w:tc>
        <w:tc>
          <w:tcPr>
            <w:tcW w:w="749" w:type="pct"/>
            <w:vAlign w:val="center"/>
          </w:tcPr>
          <w:p w14:paraId="64AE1DF1" w14:textId="27F7EE6F"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磷酸</w:t>
            </w:r>
          </w:p>
        </w:tc>
        <w:tc>
          <w:tcPr>
            <w:tcW w:w="599" w:type="pct"/>
            <w:vAlign w:val="center"/>
          </w:tcPr>
          <w:p w14:paraId="06BFA3AF" w14:textId="45863F85"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7664-38-2</w:t>
            </w:r>
          </w:p>
        </w:tc>
        <w:tc>
          <w:tcPr>
            <w:tcW w:w="748" w:type="pct"/>
            <w:vAlign w:val="center"/>
          </w:tcPr>
          <w:p w14:paraId="2184B880" w14:textId="456E5B4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0.5</w:t>
            </w:r>
          </w:p>
        </w:tc>
        <w:tc>
          <w:tcPr>
            <w:tcW w:w="674" w:type="pct"/>
            <w:vAlign w:val="center"/>
          </w:tcPr>
          <w:p w14:paraId="2D4C6296" w14:textId="726C144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2.8</w:t>
            </w:r>
          </w:p>
        </w:tc>
        <w:tc>
          <w:tcPr>
            <w:tcW w:w="524" w:type="pct"/>
            <w:vAlign w:val="center"/>
          </w:tcPr>
          <w:p w14:paraId="00F73117" w14:textId="37537B3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3.3</w:t>
            </w:r>
          </w:p>
        </w:tc>
        <w:tc>
          <w:tcPr>
            <w:tcW w:w="599" w:type="pct"/>
            <w:vAlign w:val="center"/>
          </w:tcPr>
          <w:p w14:paraId="262301E5" w14:textId="060C20E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10</w:t>
            </w:r>
          </w:p>
        </w:tc>
        <w:tc>
          <w:tcPr>
            <w:tcW w:w="808" w:type="pct"/>
            <w:vAlign w:val="center"/>
          </w:tcPr>
          <w:p w14:paraId="280C6D0F" w14:textId="033491BC" w:rsidR="00AF120B" w:rsidRPr="000144C3" w:rsidRDefault="00AF120B" w:rsidP="00AF120B">
            <w:pPr>
              <w:jc w:val="center"/>
              <w:rPr>
                <w:rFonts w:ascii="Times New Roman"/>
                <w:sz w:val="21"/>
                <w:szCs w:val="21"/>
              </w:rPr>
            </w:pPr>
            <w:r w:rsidRPr="000144C3">
              <w:rPr>
                <w:rFonts w:ascii="Times New Roman" w:eastAsia="等线"/>
                <w:color w:val="000000"/>
                <w:sz w:val="21"/>
                <w:szCs w:val="21"/>
              </w:rPr>
              <w:t>0.33</w:t>
            </w:r>
          </w:p>
        </w:tc>
      </w:tr>
      <w:tr w:rsidR="00AF120B" w:rsidRPr="000144C3" w14:paraId="79AF2CEF" w14:textId="77777777" w:rsidTr="00AF120B">
        <w:trPr>
          <w:jc w:val="center"/>
        </w:trPr>
        <w:tc>
          <w:tcPr>
            <w:tcW w:w="299" w:type="pct"/>
            <w:vAlign w:val="center"/>
          </w:tcPr>
          <w:p w14:paraId="35C1290B" w14:textId="10190D9C"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lastRenderedPageBreak/>
              <w:t>9</w:t>
            </w:r>
          </w:p>
        </w:tc>
        <w:tc>
          <w:tcPr>
            <w:tcW w:w="749" w:type="pct"/>
            <w:vAlign w:val="center"/>
          </w:tcPr>
          <w:p w14:paraId="4E504CDC" w14:textId="750AE28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氢氟酸</w:t>
            </w:r>
          </w:p>
        </w:tc>
        <w:tc>
          <w:tcPr>
            <w:tcW w:w="599" w:type="pct"/>
            <w:vAlign w:val="center"/>
          </w:tcPr>
          <w:p w14:paraId="79A160CC" w14:textId="3DA23A00"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7664-39-3</w:t>
            </w:r>
          </w:p>
        </w:tc>
        <w:tc>
          <w:tcPr>
            <w:tcW w:w="748" w:type="pct"/>
            <w:vAlign w:val="center"/>
          </w:tcPr>
          <w:p w14:paraId="3F0B59E3" w14:textId="7FEFC23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0.05</w:t>
            </w:r>
          </w:p>
        </w:tc>
        <w:tc>
          <w:tcPr>
            <w:tcW w:w="674" w:type="pct"/>
            <w:vAlign w:val="center"/>
          </w:tcPr>
          <w:p w14:paraId="318422F9" w14:textId="6E506F08"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0.2</w:t>
            </w:r>
          </w:p>
        </w:tc>
        <w:tc>
          <w:tcPr>
            <w:tcW w:w="524" w:type="pct"/>
            <w:vAlign w:val="center"/>
          </w:tcPr>
          <w:p w14:paraId="353E6534" w14:textId="1EC06F1C"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0.25</w:t>
            </w:r>
          </w:p>
        </w:tc>
        <w:tc>
          <w:tcPr>
            <w:tcW w:w="599" w:type="pct"/>
            <w:vAlign w:val="center"/>
          </w:tcPr>
          <w:p w14:paraId="35BD3EF4" w14:textId="1397F8B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w:t>
            </w:r>
          </w:p>
        </w:tc>
        <w:tc>
          <w:tcPr>
            <w:tcW w:w="808" w:type="pct"/>
            <w:vAlign w:val="center"/>
          </w:tcPr>
          <w:p w14:paraId="3824DFEC" w14:textId="12C77E17" w:rsidR="00AF120B" w:rsidRPr="000144C3" w:rsidRDefault="00AF120B" w:rsidP="00AF120B">
            <w:pPr>
              <w:jc w:val="center"/>
              <w:rPr>
                <w:rFonts w:ascii="Times New Roman"/>
                <w:sz w:val="21"/>
                <w:szCs w:val="21"/>
              </w:rPr>
            </w:pPr>
            <w:r w:rsidRPr="000144C3">
              <w:rPr>
                <w:rFonts w:ascii="Times New Roman" w:eastAsia="等线"/>
                <w:color w:val="000000"/>
                <w:sz w:val="21"/>
                <w:szCs w:val="21"/>
              </w:rPr>
              <w:t>0.25</w:t>
            </w:r>
          </w:p>
        </w:tc>
      </w:tr>
      <w:tr w:rsidR="00AF120B" w:rsidRPr="000144C3" w14:paraId="22CE3AF1" w14:textId="77777777" w:rsidTr="00AF120B">
        <w:trPr>
          <w:jc w:val="center"/>
        </w:trPr>
        <w:tc>
          <w:tcPr>
            <w:tcW w:w="299" w:type="pct"/>
            <w:vAlign w:val="center"/>
          </w:tcPr>
          <w:p w14:paraId="384643E0" w14:textId="26396131"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10</w:t>
            </w:r>
          </w:p>
        </w:tc>
        <w:tc>
          <w:tcPr>
            <w:tcW w:w="749" w:type="pct"/>
            <w:vAlign w:val="center"/>
          </w:tcPr>
          <w:p w14:paraId="7AA6B267" w14:textId="5CB7FA1A"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润滑油</w:t>
            </w:r>
          </w:p>
        </w:tc>
        <w:tc>
          <w:tcPr>
            <w:tcW w:w="599" w:type="pct"/>
            <w:vAlign w:val="center"/>
          </w:tcPr>
          <w:p w14:paraId="681704F0" w14:textId="1902AD63"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w:t>
            </w:r>
          </w:p>
        </w:tc>
        <w:tc>
          <w:tcPr>
            <w:tcW w:w="748" w:type="pct"/>
            <w:vAlign w:val="center"/>
          </w:tcPr>
          <w:p w14:paraId="56255E34" w14:textId="7A73886C"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0.1</w:t>
            </w:r>
          </w:p>
        </w:tc>
        <w:tc>
          <w:tcPr>
            <w:tcW w:w="674" w:type="pct"/>
            <w:vAlign w:val="center"/>
          </w:tcPr>
          <w:p w14:paraId="729BC3C2" w14:textId="3014C95A"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w:t>
            </w:r>
          </w:p>
        </w:tc>
        <w:tc>
          <w:tcPr>
            <w:tcW w:w="524" w:type="pct"/>
            <w:vAlign w:val="center"/>
          </w:tcPr>
          <w:p w14:paraId="5CB1E5A2" w14:textId="287D5086"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0.1</w:t>
            </w:r>
          </w:p>
        </w:tc>
        <w:tc>
          <w:tcPr>
            <w:tcW w:w="599" w:type="pct"/>
            <w:vAlign w:val="center"/>
          </w:tcPr>
          <w:p w14:paraId="2FC350F1" w14:textId="6F1CC5AB"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2500</w:t>
            </w:r>
          </w:p>
        </w:tc>
        <w:tc>
          <w:tcPr>
            <w:tcW w:w="808" w:type="pct"/>
            <w:vAlign w:val="center"/>
          </w:tcPr>
          <w:p w14:paraId="73050643" w14:textId="0A3CF2F5" w:rsidR="00AF120B" w:rsidRPr="000144C3" w:rsidRDefault="00AF120B" w:rsidP="00AF120B">
            <w:pPr>
              <w:jc w:val="center"/>
              <w:rPr>
                <w:rFonts w:ascii="Times New Roman"/>
                <w:sz w:val="21"/>
                <w:szCs w:val="21"/>
              </w:rPr>
            </w:pPr>
            <w:r w:rsidRPr="000144C3">
              <w:rPr>
                <w:rFonts w:ascii="Times New Roman" w:eastAsia="等线"/>
                <w:color w:val="000000"/>
                <w:sz w:val="21"/>
                <w:szCs w:val="21"/>
              </w:rPr>
              <w:t>0.00004</w:t>
            </w:r>
          </w:p>
        </w:tc>
      </w:tr>
      <w:tr w:rsidR="00AF120B" w:rsidRPr="000144C3" w14:paraId="3A40B981" w14:textId="77777777" w:rsidTr="00AF120B">
        <w:trPr>
          <w:jc w:val="center"/>
        </w:trPr>
        <w:tc>
          <w:tcPr>
            <w:tcW w:w="299" w:type="pct"/>
            <w:vAlign w:val="center"/>
          </w:tcPr>
          <w:p w14:paraId="59A0A19B" w14:textId="2A77B449"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11</w:t>
            </w:r>
          </w:p>
        </w:tc>
        <w:tc>
          <w:tcPr>
            <w:tcW w:w="749" w:type="pct"/>
            <w:vAlign w:val="center"/>
          </w:tcPr>
          <w:p w14:paraId="02649F17" w14:textId="395BCEA4"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切削液</w:t>
            </w:r>
          </w:p>
        </w:tc>
        <w:tc>
          <w:tcPr>
            <w:tcW w:w="599" w:type="pct"/>
            <w:vAlign w:val="center"/>
          </w:tcPr>
          <w:p w14:paraId="6937D86B" w14:textId="12133C4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w:t>
            </w:r>
          </w:p>
        </w:tc>
        <w:tc>
          <w:tcPr>
            <w:tcW w:w="748" w:type="pct"/>
            <w:vAlign w:val="center"/>
          </w:tcPr>
          <w:p w14:paraId="1E768161" w14:textId="529DC283"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w:t>
            </w:r>
          </w:p>
        </w:tc>
        <w:tc>
          <w:tcPr>
            <w:tcW w:w="674" w:type="pct"/>
            <w:vAlign w:val="center"/>
          </w:tcPr>
          <w:p w14:paraId="434E1E0F" w14:textId="5DC47D4D"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0.5</w:t>
            </w:r>
          </w:p>
        </w:tc>
        <w:tc>
          <w:tcPr>
            <w:tcW w:w="524" w:type="pct"/>
            <w:vAlign w:val="center"/>
          </w:tcPr>
          <w:p w14:paraId="26E40BA7" w14:textId="5607E397"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eastAsia="等线"/>
                <w:sz w:val="21"/>
                <w:szCs w:val="21"/>
              </w:rPr>
              <w:t>1.5</w:t>
            </w:r>
          </w:p>
        </w:tc>
        <w:tc>
          <w:tcPr>
            <w:tcW w:w="599" w:type="pct"/>
            <w:vAlign w:val="center"/>
          </w:tcPr>
          <w:p w14:paraId="159FD638" w14:textId="575E79FF" w:rsidR="00AF120B" w:rsidRPr="000144C3" w:rsidRDefault="00AF120B" w:rsidP="00AF120B">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2500</w:t>
            </w:r>
          </w:p>
        </w:tc>
        <w:tc>
          <w:tcPr>
            <w:tcW w:w="808" w:type="pct"/>
            <w:vAlign w:val="center"/>
          </w:tcPr>
          <w:p w14:paraId="2FE9DFF0" w14:textId="5F4146C4" w:rsidR="00AF120B" w:rsidRPr="000144C3" w:rsidRDefault="00AF120B" w:rsidP="00AF120B">
            <w:pPr>
              <w:jc w:val="center"/>
              <w:rPr>
                <w:rFonts w:ascii="Times New Roman"/>
                <w:sz w:val="21"/>
                <w:szCs w:val="21"/>
              </w:rPr>
            </w:pPr>
            <w:r w:rsidRPr="000144C3">
              <w:rPr>
                <w:rFonts w:ascii="Times New Roman" w:eastAsia="等线"/>
                <w:color w:val="000000"/>
                <w:sz w:val="21"/>
                <w:szCs w:val="21"/>
              </w:rPr>
              <w:t>0.0006</w:t>
            </w:r>
          </w:p>
        </w:tc>
      </w:tr>
      <w:tr w:rsidR="00F76B50" w:rsidRPr="000144C3" w14:paraId="7E18B0A9" w14:textId="77777777" w:rsidTr="00AF120B">
        <w:trPr>
          <w:jc w:val="center"/>
        </w:trPr>
        <w:tc>
          <w:tcPr>
            <w:tcW w:w="4192" w:type="pct"/>
            <w:gridSpan w:val="7"/>
          </w:tcPr>
          <w:p w14:paraId="3FEF8C60" w14:textId="35D35B10" w:rsidR="00F76B50" w:rsidRPr="000144C3" w:rsidRDefault="00F76B50" w:rsidP="00F76B50">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合计</w:t>
            </w:r>
          </w:p>
        </w:tc>
        <w:tc>
          <w:tcPr>
            <w:tcW w:w="808" w:type="pct"/>
            <w:vAlign w:val="center"/>
          </w:tcPr>
          <w:p w14:paraId="63E9095A" w14:textId="3082E9FC" w:rsidR="00F76B50" w:rsidRPr="000144C3" w:rsidRDefault="00AF120B" w:rsidP="00AF120B">
            <w:pPr>
              <w:jc w:val="center"/>
              <w:rPr>
                <w:rFonts w:ascii="Times New Roman"/>
                <w:sz w:val="21"/>
                <w:szCs w:val="21"/>
              </w:rPr>
            </w:pPr>
            <w:r w:rsidRPr="000144C3">
              <w:rPr>
                <w:rFonts w:ascii="Times New Roman" w:eastAsia="等线"/>
                <w:sz w:val="21"/>
                <w:szCs w:val="21"/>
              </w:rPr>
              <w:t>4.61771</w:t>
            </w:r>
          </w:p>
        </w:tc>
      </w:tr>
    </w:tbl>
    <w:p w14:paraId="143E43F9" w14:textId="0CA8A43B" w:rsidR="00696139" w:rsidRPr="000144C3" w:rsidRDefault="005D6202">
      <w:pPr>
        <w:pStyle w:val="08"/>
        <w:jc w:val="both"/>
        <w:rPr>
          <w:rFonts w:ascii="Times New Roman"/>
          <w:color w:val="auto"/>
        </w:rPr>
      </w:pPr>
      <w:r w:rsidRPr="000144C3">
        <w:rPr>
          <w:rFonts w:ascii="Times New Roman" w:hint="eastAsia"/>
          <w:color w:val="auto"/>
        </w:rPr>
        <w:t>本项目使用</w:t>
      </w:r>
      <w:r w:rsidR="00AF120B" w:rsidRPr="000144C3">
        <w:rPr>
          <w:rFonts w:ascii="Times New Roman" w:hint="eastAsia"/>
          <w:color w:val="auto"/>
        </w:rPr>
        <w:t>管道</w:t>
      </w:r>
      <w:r w:rsidRPr="000144C3">
        <w:rPr>
          <w:rFonts w:ascii="Times New Roman" w:hint="eastAsia"/>
          <w:color w:val="auto"/>
        </w:rPr>
        <w:t>天然气，发生泄漏事故时及时切断阀门，风险事故可控。项目主要风险物质总</w:t>
      </w:r>
      <w:r w:rsidRPr="000144C3">
        <w:rPr>
          <w:rFonts w:ascii="Times New Roman" w:hint="eastAsia"/>
          <w:color w:val="auto"/>
        </w:rPr>
        <w:t>Q</w:t>
      </w:r>
      <w:r w:rsidRPr="000144C3">
        <w:rPr>
          <w:rFonts w:ascii="Times New Roman" w:hint="eastAsia"/>
          <w:color w:val="auto"/>
        </w:rPr>
        <w:t>值为</w:t>
      </w:r>
      <w:r w:rsidR="00AF120B" w:rsidRPr="000144C3">
        <w:rPr>
          <w:rFonts w:ascii="Times New Roman" w:hint="eastAsia"/>
          <w:color w:val="auto"/>
        </w:rPr>
        <w:t>4.61771</w:t>
      </w:r>
      <w:r w:rsidRPr="000144C3">
        <w:rPr>
          <w:rFonts w:ascii="Times New Roman" w:hint="eastAsia"/>
          <w:color w:val="auto"/>
        </w:rPr>
        <w:t>，</w:t>
      </w:r>
      <w:r w:rsidR="00AF120B" w:rsidRPr="000144C3">
        <w:rPr>
          <w:rFonts w:ascii="Times New Roman" w:hint="eastAsia"/>
          <w:color w:val="auto"/>
        </w:rPr>
        <w:t>1</w:t>
      </w:r>
      <w:r w:rsidRPr="000144C3">
        <w:rPr>
          <w:rFonts w:ascii="Times New Roman" w:hint="eastAsia"/>
          <w:color w:val="auto"/>
        </w:rPr>
        <w:t>≤</w:t>
      </w:r>
      <w:r w:rsidRPr="000144C3">
        <w:rPr>
          <w:rFonts w:ascii="Times New Roman" w:hint="eastAsia"/>
          <w:color w:val="auto"/>
        </w:rPr>
        <w:t>Q</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rPr>
        <w:t>。</w:t>
      </w:r>
    </w:p>
    <w:p w14:paraId="33C2759C"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6</w:t>
      </w:r>
      <w:r w:rsidRPr="000144C3">
        <w:rPr>
          <w:rFonts w:ascii="Times New Roman" w:hAnsi="Times New Roman"/>
          <w:szCs w:val="24"/>
        </w:rPr>
        <w:t>.4.1.2</w:t>
      </w:r>
      <w:r w:rsidRPr="000144C3">
        <w:rPr>
          <w:rFonts w:ascii="Times New Roman" w:hAnsi="Times New Roman" w:hint="eastAsia"/>
          <w:szCs w:val="24"/>
        </w:rPr>
        <w:t>项目行业及生产工艺</w:t>
      </w:r>
      <w:r w:rsidRPr="000144C3">
        <w:rPr>
          <w:rFonts w:ascii="Times New Roman" w:hAnsi="Times New Roman" w:hint="eastAsia"/>
          <w:szCs w:val="24"/>
        </w:rPr>
        <w:t>M</w:t>
      </w:r>
    </w:p>
    <w:p w14:paraId="4626A675" w14:textId="77777777" w:rsidR="00696139" w:rsidRPr="000144C3" w:rsidRDefault="005D6202">
      <w:pPr>
        <w:pStyle w:val="08"/>
        <w:jc w:val="both"/>
        <w:rPr>
          <w:rFonts w:ascii="Times New Roman"/>
          <w:color w:val="auto"/>
        </w:rPr>
      </w:pPr>
      <w:r w:rsidRPr="000144C3">
        <w:rPr>
          <w:rFonts w:ascii="Times New Roman" w:hint="eastAsia"/>
          <w:color w:val="auto"/>
        </w:rPr>
        <w:t>根据《建设项目环境风险评价技术导则》（</w:t>
      </w:r>
      <w:r w:rsidRPr="000144C3">
        <w:rPr>
          <w:rFonts w:ascii="Times New Roman" w:hint="eastAsia"/>
          <w:color w:val="auto"/>
        </w:rPr>
        <w:t>HJ169-2018</w:t>
      </w:r>
      <w:r w:rsidRPr="000144C3">
        <w:rPr>
          <w:rFonts w:ascii="Times New Roman" w:hint="eastAsia"/>
          <w:color w:val="auto"/>
        </w:rPr>
        <w:t>）附录</w:t>
      </w:r>
      <w:r w:rsidRPr="000144C3">
        <w:rPr>
          <w:rFonts w:ascii="Times New Roman" w:hint="eastAsia"/>
          <w:color w:val="auto"/>
        </w:rPr>
        <w:t>C</w:t>
      </w:r>
      <w:r w:rsidRPr="000144C3">
        <w:rPr>
          <w:rFonts w:ascii="Times New Roman" w:hint="eastAsia"/>
          <w:color w:val="auto"/>
        </w:rPr>
        <w:t>，按照项目所属的行业及生产工艺特点，对项目生产工艺进行评估。</w:t>
      </w:r>
      <w:r w:rsidRPr="000144C3">
        <w:rPr>
          <w:rFonts w:ascii="Times New Roman"/>
          <w:color w:val="auto"/>
        </w:rPr>
        <w:t>具有多套工艺单元的项目，对每套生产工艺分别评分并求和。将</w:t>
      </w:r>
      <w:r w:rsidRPr="000144C3">
        <w:rPr>
          <w:rFonts w:ascii="Times New Roman"/>
          <w:color w:val="auto"/>
        </w:rPr>
        <w:t>M</w:t>
      </w:r>
      <w:r w:rsidRPr="000144C3">
        <w:rPr>
          <w:rFonts w:ascii="Times New Roman"/>
          <w:color w:val="auto"/>
        </w:rPr>
        <w:t>划分为</w:t>
      </w:r>
      <w:r w:rsidRPr="000144C3">
        <w:rPr>
          <w:rFonts w:ascii="Times New Roman"/>
          <w:color w:val="auto"/>
        </w:rPr>
        <w:t>(1)M&gt;20</w:t>
      </w:r>
      <w:r w:rsidRPr="000144C3">
        <w:rPr>
          <w:rFonts w:ascii="Times New Roman"/>
          <w:color w:val="auto"/>
        </w:rPr>
        <w:t>；</w:t>
      </w:r>
      <w:r w:rsidRPr="000144C3">
        <w:rPr>
          <w:rFonts w:ascii="Times New Roman"/>
          <w:color w:val="auto"/>
        </w:rPr>
        <w:t>(2)10&lt;M≤20</w:t>
      </w:r>
      <w:r w:rsidRPr="000144C3">
        <w:rPr>
          <w:rFonts w:ascii="Times New Roman"/>
          <w:color w:val="auto"/>
        </w:rPr>
        <w:t>；</w:t>
      </w:r>
      <w:r w:rsidRPr="000144C3">
        <w:rPr>
          <w:rFonts w:ascii="Times New Roman"/>
          <w:color w:val="auto"/>
        </w:rPr>
        <w:t>(3)5&lt;M≤10</w:t>
      </w:r>
      <w:r w:rsidRPr="000144C3">
        <w:rPr>
          <w:rFonts w:ascii="Times New Roman"/>
          <w:color w:val="auto"/>
        </w:rPr>
        <w:t>；</w:t>
      </w:r>
      <w:r w:rsidRPr="000144C3">
        <w:rPr>
          <w:rFonts w:ascii="Times New Roman"/>
          <w:color w:val="auto"/>
        </w:rPr>
        <w:t>(4)M=5</w:t>
      </w:r>
      <w:r w:rsidRPr="000144C3">
        <w:rPr>
          <w:rFonts w:ascii="Times New Roman"/>
          <w:color w:val="auto"/>
        </w:rPr>
        <w:t>，分别以</w:t>
      </w:r>
      <w:r w:rsidRPr="000144C3">
        <w:rPr>
          <w:rFonts w:ascii="Times New Roman"/>
          <w:color w:val="auto"/>
        </w:rPr>
        <w:t>M1</w:t>
      </w:r>
      <w:r w:rsidRPr="000144C3">
        <w:rPr>
          <w:rFonts w:ascii="Times New Roman"/>
          <w:color w:val="auto"/>
        </w:rPr>
        <w:t>、</w:t>
      </w:r>
      <w:r w:rsidRPr="000144C3">
        <w:rPr>
          <w:rFonts w:ascii="Times New Roman"/>
          <w:color w:val="auto"/>
        </w:rPr>
        <w:t>M2</w:t>
      </w:r>
      <w:r w:rsidRPr="000144C3">
        <w:rPr>
          <w:rFonts w:ascii="Times New Roman"/>
          <w:color w:val="auto"/>
        </w:rPr>
        <w:t>、</w:t>
      </w:r>
      <w:r w:rsidRPr="000144C3">
        <w:rPr>
          <w:rFonts w:ascii="Times New Roman"/>
          <w:color w:val="auto"/>
        </w:rPr>
        <w:t>M3</w:t>
      </w:r>
      <w:r w:rsidRPr="000144C3">
        <w:rPr>
          <w:rFonts w:ascii="Times New Roman"/>
          <w:color w:val="auto"/>
        </w:rPr>
        <w:t>和</w:t>
      </w:r>
      <w:r w:rsidRPr="000144C3">
        <w:rPr>
          <w:rFonts w:ascii="Times New Roman"/>
          <w:color w:val="auto"/>
        </w:rPr>
        <w:t>M4</w:t>
      </w:r>
      <w:r w:rsidRPr="000144C3">
        <w:rPr>
          <w:rFonts w:ascii="Times New Roman"/>
          <w:color w:val="auto"/>
        </w:rPr>
        <w:t>表示。</w:t>
      </w:r>
    </w:p>
    <w:p w14:paraId="53CCA69A" w14:textId="77777777" w:rsidR="00696139" w:rsidRPr="000144C3" w:rsidRDefault="005D6202">
      <w:pPr>
        <w:pStyle w:val="2f0"/>
        <w:spacing w:line="360" w:lineRule="auto"/>
        <w:ind w:firstLine="422"/>
        <w:jc w:val="center"/>
        <w:rPr>
          <w:b/>
          <w:sz w:val="21"/>
          <w:szCs w:val="21"/>
        </w:rPr>
      </w:pPr>
      <w:r w:rsidRPr="000144C3">
        <w:rPr>
          <w:b/>
          <w:sz w:val="21"/>
          <w:szCs w:val="21"/>
        </w:rPr>
        <w:t>表</w:t>
      </w:r>
      <w:r w:rsidRPr="000144C3">
        <w:rPr>
          <w:b/>
          <w:sz w:val="21"/>
          <w:szCs w:val="21"/>
        </w:rPr>
        <w:t xml:space="preserve">6.4-2  </w:t>
      </w:r>
      <w:r w:rsidRPr="000144C3">
        <w:rPr>
          <w:b/>
          <w:sz w:val="21"/>
          <w:szCs w:val="21"/>
        </w:rPr>
        <w:t>行业及生产工艺</w:t>
      </w:r>
      <w:r w:rsidRPr="000144C3">
        <w:rPr>
          <w:b/>
          <w:sz w:val="21"/>
          <w:szCs w:val="21"/>
        </w:rPr>
        <w:t>(M)</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7"/>
        <w:gridCol w:w="6622"/>
        <w:gridCol w:w="1229"/>
      </w:tblGrid>
      <w:tr w:rsidR="00AF120B" w:rsidRPr="000144C3" w14:paraId="7EB93070" w14:textId="77777777">
        <w:tc>
          <w:tcPr>
            <w:tcW w:w="854" w:type="pct"/>
            <w:vAlign w:val="center"/>
          </w:tcPr>
          <w:p w14:paraId="6D204273" w14:textId="77777777" w:rsidR="00696139" w:rsidRPr="000144C3" w:rsidRDefault="005D6202">
            <w:pPr>
              <w:snapToGrid w:val="0"/>
              <w:jc w:val="center"/>
              <w:rPr>
                <w:rFonts w:ascii="Times New Roman"/>
                <w:sz w:val="21"/>
                <w:szCs w:val="21"/>
              </w:rPr>
            </w:pPr>
            <w:r w:rsidRPr="000144C3">
              <w:rPr>
                <w:rFonts w:ascii="Times New Roman"/>
                <w:sz w:val="21"/>
                <w:szCs w:val="21"/>
              </w:rPr>
              <w:t>行业</w:t>
            </w:r>
          </w:p>
        </w:tc>
        <w:tc>
          <w:tcPr>
            <w:tcW w:w="3497" w:type="pct"/>
            <w:vAlign w:val="center"/>
          </w:tcPr>
          <w:p w14:paraId="09A2342F" w14:textId="77777777" w:rsidR="00696139" w:rsidRPr="000144C3" w:rsidRDefault="005D6202">
            <w:pPr>
              <w:snapToGrid w:val="0"/>
              <w:jc w:val="center"/>
              <w:rPr>
                <w:rFonts w:ascii="Times New Roman"/>
                <w:sz w:val="21"/>
                <w:szCs w:val="21"/>
              </w:rPr>
            </w:pPr>
            <w:r w:rsidRPr="000144C3">
              <w:rPr>
                <w:rFonts w:ascii="Times New Roman"/>
                <w:sz w:val="21"/>
                <w:szCs w:val="21"/>
              </w:rPr>
              <w:t>评估依据</w:t>
            </w:r>
          </w:p>
        </w:tc>
        <w:tc>
          <w:tcPr>
            <w:tcW w:w="649" w:type="pct"/>
            <w:vAlign w:val="center"/>
          </w:tcPr>
          <w:p w14:paraId="2EB8B309" w14:textId="77777777" w:rsidR="00696139" w:rsidRPr="000144C3" w:rsidRDefault="005D6202">
            <w:pPr>
              <w:snapToGrid w:val="0"/>
              <w:jc w:val="center"/>
              <w:rPr>
                <w:rFonts w:ascii="Times New Roman"/>
                <w:sz w:val="21"/>
                <w:szCs w:val="21"/>
              </w:rPr>
            </w:pPr>
            <w:r w:rsidRPr="000144C3">
              <w:rPr>
                <w:rFonts w:ascii="Times New Roman"/>
                <w:sz w:val="21"/>
                <w:szCs w:val="21"/>
              </w:rPr>
              <w:t>分值</w:t>
            </w:r>
          </w:p>
        </w:tc>
      </w:tr>
      <w:tr w:rsidR="00AF120B" w:rsidRPr="000144C3" w14:paraId="24A7E6D9" w14:textId="77777777">
        <w:tc>
          <w:tcPr>
            <w:tcW w:w="854" w:type="pct"/>
            <w:vMerge w:val="restart"/>
            <w:vAlign w:val="center"/>
          </w:tcPr>
          <w:p w14:paraId="21844687" w14:textId="77777777" w:rsidR="00696139" w:rsidRPr="000144C3" w:rsidRDefault="005D6202">
            <w:pPr>
              <w:snapToGrid w:val="0"/>
              <w:jc w:val="center"/>
              <w:rPr>
                <w:rFonts w:ascii="Times New Roman"/>
                <w:sz w:val="21"/>
                <w:szCs w:val="21"/>
              </w:rPr>
            </w:pPr>
            <w:r w:rsidRPr="000144C3">
              <w:rPr>
                <w:rFonts w:ascii="Times New Roman"/>
                <w:sz w:val="21"/>
                <w:szCs w:val="21"/>
              </w:rPr>
              <w:t>石化、化工、医药、轻工、化纤、有色冶炼等</w:t>
            </w:r>
          </w:p>
        </w:tc>
        <w:tc>
          <w:tcPr>
            <w:tcW w:w="3497" w:type="pct"/>
            <w:vAlign w:val="center"/>
          </w:tcPr>
          <w:p w14:paraId="6A927D09" w14:textId="77777777" w:rsidR="00696139" w:rsidRPr="000144C3" w:rsidRDefault="005D6202">
            <w:pPr>
              <w:snapToGrid w:val="0"/>
              <w:jc w:val="center"/>
              <w:rPr>
                <w:rFonts w:ascii="Times New Roman"/>
                <w:sz w:val="21"/>
                <w:szCs w:val="21"/>
              </w:rPr>
            </w:pPr>
            <w:r w:rsidRPr="000144C3">
              <w:rPr>
                <w:rFonts w:ascii="Times New Roman"/>
                <w:sz w:val="21"/>
                <w:szCs w:val="21"/>
              </w:rPr>
              <w:t>涉及光气及光气化工艺、电解工艺</w:t>
            </w:r>
            <w:r w:rsidRPr="000144C3">
              <w:rPr>
                <w:rFonts w:ascii="Times New Roman"/>
                <w:sz w:val="21"/>
                <w:szCs w:val="21"/>
              </w:rPr>
              <w:t>(</w:t>
            </w:r>
            <w:r w:rsidRPr="000144C3">
              <w:rPr>
                <w:rFonts w:ascii="Times New Roman"/>
                <w:sz w:val="21"/>
                <w:szCs w:val="21"/>
              </w:rPr>
              <w:t>氯碱</w:t>
            </w:r>
            <w:r w:rsidRPr="000144C3">
              <w:rPr>
                <w:rFonts w:ascii="Times New Roman"/>
                <w:sz w:val="21"/>
                <w:szCs w:val="21"/>
              </w:rPr>
              <w:t>)</w:t>
            </w:r>
            <w:r w:rsidRPr="000144C3">
              <w:rPr>
                <w:rFonts w:ascii="Times New Roman"/>
                <w:sz w:val="21"/>
                <w:szCs w:val="21"/>
              </w:rPr>
              <w:t>、氯化工艺、硝化工艺、合成氨工艺、裂解</w:t>
            </w:r>
            <w:r w:rsidRPr="000144C3">
              <w:rPr>
                <w:rFonts w:ascii="Times New Roman"/>
                <w:sz w:val="21"/>
                <w:szCs w:val="21"/>
              </w:rPr>
              <w:t>(</w:t>
            </w:r>
            <w:r w:rsidRPr="000144C3">
              <w:rPr>
                <w:rFonts w:ascii="Times New Roman"/>
                <w:sz w:val="21"/>
                <w:szCs w:val="21"/>
              </w:rPr>
              <w:t>裂化</w:t>
            </w:r>
            <w:r w:rsidRPr="000144C3">
              <w:rPr>
                <w:rFonts w:ascii="Times New Roman"/>
                <w:sz w:val="21"/>
                <w:szCs w:val="21"/>
              </w:rPr>
              <w:t>)</w:t>
            </w:r>
            <w:r w:rsidRPr="000144C3">
              <w:rPr>
                <w:rFonts w:ascii="Times New Roman"/>
                <w:sz w:val="21"/>
                <w:szCs w:val="21"/>
              </w:rPr>
              <w:t>工艺、氟化工艺、加氢工艺、重氮化工艺、氧化工艺、过氧化工艺、胺基化工艺、磺化工艺、聚合工艺、烷基化工艺、新型煤化工工艺、电石生产工艺、偶氮化工艺</w:t>
            </w:r>
          </w:p>
        </w:tc>
        <w:tc>
          <w:tcPr>
            <w:tcW w:w="649" w:type="pct"/>
            <w:vAlign w:val="center"/>
          </w:tcPr>
          <w:p w14:paraId="10D3B3DD" w14:textId="77777777" w:rsidR="00696139" w:rsidRPr="000144C3" w:rsidRDefault="005D6202">
            <w:pPr>
              <w:snapToGrid w:val="0"/>
              <w:jc w:val="center"/>
              <w:rPr>
                <w:rFonts w:ascii="Times New Roman"/>
                <w:sz w:val="21"/>
                <w:szCs w:val="21"/>
              </w:rPr>
            </w:pPr>
            <w:r w:rsidRPr="000144C3">
              <w:rPr>
                <w:rFonts w:ascii="Times New Roman"/>
                <w:sz w:val="21"/>
                <w:szCs w:val="21"/>
              </w:rPr>
              <w:t>10/</w:t>
            </w:r>
            <w:r w:rsidRPr="000144C3">
              <w:rPr>
                <w:rFonts w:ascii="Times New Roman"/>
                <w:sz w:val="21"/>
                <w:szCs w:val="21"/>
              </w:rPr>
              <w:t>套</w:t>
            </w:r>
          </w:p>
        </w:tc>
      </w:tr>
      <w:tr w:rsidR="00AF120B" w:rsidRPr="000144C3" w14:paraId="3590E445" w14:textId="77777777">
        <w:tc>
          <w:tcPr>
            <w:tcW w:w="854" w:type="pct"/>
            <w:vMerge/>
            <w:vAlign w:val="center"/>
          </w:tcPr>
          <w:p w14:paraId="584FEA32" w14:textId="77777777" w:rsidR="00696139" w:rsidRPr="000144C3" w:rsidRDefault="00696139">
            <w:pPr>
              <w:snapToGrid w:val="0"/>
              <w:jc w:val="center"/>
              <w:rPr>
                <w:rFonts w:ascii="Times New Roman"/>
                <w:sz w:val="21"/>
                <w:szCs w:val="21"/>
              </w:rPr>
            </w:pPr>
          </w:p>
        </w:tc>
        <w:tc>
          <w:tcPr>
            <w:tcW w:w="3497" w:type="pct"/>
            <w:vAlign w:val="center"/>
          </w:tcPr>
          <w:p w14:paraId="0CD8786D" w14:textId="77777777" w:rsidR="00696139" w:rsidRPr="000144C3" w:rsidRDefault="005D6202">
            <w:pPr>
              <w:snapToGrid w:val="0"/>
              <w:jc w:val="center"/>
              <w:rPr>
                <w:rFonts w:ascii="Times New Roman"/>
                <w:sz w:val="21"/>
                <w:szCs w:val="21"/>
              </w:rPr>
            </w:pPr>
            <w:r w:rsidRPr="000144C3">
              <w:rPr>
                <w:rFonts w:ascii="Times New Roman"/>
                <w:sz w:val="21"/>
                <w:szCs w:val="21"/>
              </w:rPr>
              <w:t>无机酸制酸工艺、焦化工艺</w:t>
            </w:r>
          </w:p>
        </w:tc>
        <w:tc>
          <w:tcPr>
            <w:tcW w:w="649" w:type="pct"/>
            <w:vAlign w:val="center"/>
          </w:tcPr>
          <w:p w14:paraId="6790B587" w14:textId="77777777" w:rsidR="00696139" w:rsidRPr="000144C3" w:rsidRDefault="005D6202">
            <w:pPr>
              <w:snapToGrid w:val="0"/>
              <w:jc w:val="center"/>
              <w:rPr>
                <w:rFonts w:ascii="Times New Roman"/>
                <w:sz w:val="21"/>
                <w:szCs w:val="21"/>
              </w:rPr>
            </w:pPr>
            <w:r w:rsidRPr="000144C3">
              <w:rPr>
                <w:rFonts w:ascii="Times New Roman"/>
                <w:sz w:val="21"/>
                <w:szCs w:val="21"/>
              </w:rPr>
              <w:t>5/</w:t>
            </w:r>
            <w:r w:rsidRPr="000144C3">
              <w:rPr>
                <w:rFonts w:ascii="Times New Roman"/>
                <w:sz w:val="21"/>
                <w:szCs w:val="21"/>
              </w:rPr>
              <w:t>套</w:t>
            </w:r>
          </w:p>
        </w:tc>
      </w:tr>
      <w:tr w:rsidR="00AF120B" w:rsidRPr="000144C3" w14:paraId="7782610D" w14:textId="77777777">
        <w:tc>
          <w:tcPr>
            <w:tcW w:w="854" w:type="pct"/>
            <w:vMerge/>
            <w:vAlign w:val="center"/>
          </w:tcPr>
          <w:p w14:paraId="1291F7F2" w14:textId="77777777" w:rsidR="00696139" w:rsidRPr="000144C3" w:rsidRDefault="00696139">
            <w:pPr>
              <w:snapToGrid w:val="0"/>
              <w:jc w:val="center"/>
              <w:rPr>
                <w:rFonts w:ascii="Times New Roman"/>
                <w:sz w:val="21"/>
                <w:szCs w:val="21"/>
              </w:rPr>
            </w:pPr>
          </w:p>
        </w:tc>
        <w:tc>
          <w:tcPr>
            <w:tcW w:w="3497" w:type="pct"/>
            <w:vAlign w:val="center"/>
          </w:tcPr>
          <w:p w14:paraId="04E1C055" w14:textId="77777777" w:rsidR="00696139" w:rsidRPr="000144C3" w:rsidRDefault="005D6202">
            <w:pPr>
              <w:snapToGrid w:val="0"/>
              <w:jc w:val="center"/>
              <w:rPr>
                <w:rFonts w:ascii="Times New Roman"/>
                <w:sz w:val="21"/>
                <w:szCs w:val="21"/>
              </w:rPr>
            </w:pPr>
            <w:r w:rsidRPr="000144C3">
              <w:rPr>
                <w:rFonts w:ascii="Times New Roman"/>
                <w:sz w:val="21"/>
                <w:szCs w:val="21"/>
              </w:rPr>
              <w:t>其他高温或高压，且涉及危险物质的工艺过程</w:t>
            </w:r>
            <w:r w:rsidRPr="000144C3">
              <w:rPr>
                <w:rFonts w:ascii="Times New Roman"/>
                <w:sz w:val="21"/>
                <w:szCs w:val="21"/>
                <w:vertAlign w:val="superscript"/>
              </w:rPr>
              <w:t>a</w:t>
            </w:r>
            <w:r w:rsidRPr="000144C3">
              <w:rPr>
                <w:rFonts w:ascii="Times New Roman"/>
                <w:sz w:val="21"/>
                <w:szCs w:val="21"/>
              </w:rPr>
              <w:t>、危险物质贮存罐区</w:t>
            </w:r>
          </w:p>
        </w:tc>
        <w:tc>
          <w:tcPr>
            <w:tcW w:w="649" w:type="pct"/>
            <w:vAlign w:val="center"/>
          </w:tcPr>
          <w:p w14:paraId="639C1FF2" w14:textId="77777777" w:rsidR="00696139" w:rsidRPr="000144C3" w:rsidRDefault="005D6202">
            <w:pPr>
              <w:snapToGrid w:val="0"/>
              <w:jc w:val="center"/>
              <w:rPr>
                <w:rFonts w:ascii="Times New Roman"/>
                <w:sz w:val="21"/>
                <w:szCs w:val="21"/>
              </w:rPr>
            </w:pPr>
            <w:r w:rsidRPr="000144C3">
              <w:rPr>
                <w:rFonts w:ascii="Times New Roman"/>
                <w:sz w:val="21"/>
                <w:szCs w:val="21"/>
              </w:rPr>
              <w:t>5/</w:t>
            </w:r>
            <w:r w:rsidRPr="000144C3">
              <w:rPr>
                <w:rFonts w:ascii="Times New Roman"/>
                <w:sz w:val="21"/>
                <w:szCs w:val="21"/>
              </w:rPr>
              <w:t>套</w:t>
            </w:r>
            <w:r w:rsidRPr="000144C3">
              <w:rPr>
                <w:rFonts w:ascii="Times New Roman"/>
                <w:sz w:val="21"/>
                <w:szCs w:val="21"/>
              </w:rPr>
              <w:t>(</w:t>
            </w:r>
            <w:r w:rsidRPr="000144C3">
              <w:rPr>
                <w:rFonts w:ascii="Times New Roman"/>
                <w:sz w:val="21"/>
                <w:szCs w:val="21"/>
              </w:rPr>
              <w:t>罐区</w:t>
            </w:r>
            <w:r w:rsidRPr="000144C3">
              <w:rPr>
                <w:rFonts w:ascii="Times New Roman"/>
                <w:sz w:val="21"/>
                <w:szCs w:val="21"/>
              </w:rPr>
              <w:t>)</w:t>
            </w:r>
          </w:p>
        </w:tc>
      </w:tr>
      <w:tr w:rsidR="00AF120B" w:rsidRPr="000144C3" w14:paraId="2E632486" w14:textId="77777777">
        <w:tc>
          <w:tcPr>
            <w:tcW w:w="854" w:type="pct"/>
            <w:vAlign w:val="center"/>
          </w:tcPr>
          <w:p w14:paraId="5FD21D44" w14:textId="77777777" w:rsidR="00696139" w:rsidRPr="000144C3" w:rsidRDefault="005D6202">
            <w:pPr>
              <w:snapToGrid w:val="0"/>
              <w:jc w:val="center"/>
              <w:rPr>
                <w:rFonts w:ascii="Times New Roman"/>
                <w:sz w:val="21"/>
                <w:szCs w:val="21"/>
              </w:rPr>
            </w:pPr>
            <w:r w:rsidRPr="000144C3">
              <w:rPr>
                <w:rFonts w:ascii="Times New Roman"/>
                <w:sz w:val="21"/>
                <w:szCs w:val="21"/>
              </w:rPr>
              <w:t>管道、港口</w:t>
            </w:r>
            <w:r w:rsidRPr="000144C3">
              <w:rPr>
                <w:rFonts w:ascii="Times New Roman"/>
                <w:sz w:val="21"/>
                <w:szCs w:val="21"/>
              </w:rPr>
              <w:t>/</w:t>
            </w:r>
            <w:r w:rsidRPr="000144C3">
              <w:rPr>
                <w:rFonts w:ascii="Times New Roman"/>
                <w:sz w:val="21"/>
                <w:szCs w:val="21"/>
              </w:rPr>
              <w:t>码头等</w:t>
            </w:r>
          </w:p>
        </w:tc>
        <w:tc>
          <w:tcPr>
            <w:tcW w:w="3497" w:type="pct"/>
            <w:vAlign w:val="center"/>
          </w:tcPr>
          <w:p w14:paraId="1AB9A920" w14:textId="77777777" w:rsidR="00696139" w:rsidRPr="000144C3" w:rsidRDefault="005D6202">
            <w:pPr>
              <w:snapToGrid w:val="0"/>
              <w:jc w:val="center"/>
              <w:rPr>
                <w:rFonts w:ascii="Times New Roman"/>
                <w:sz w:val="21"/>
                <w:szCs w:val="21"/>
              </w:rPr>
            </w:pPr>
            <w:r w:rsidRPr="000144C3">
              <w:rPr>
                <w:rFonts w:ascii="Times New Roman"/>
                <w:sz w:val="21"/>
                <w:szCs w:val="21"/>
              </w:rPr>
              <w:t>涉及危险物质管道运输项目、港口</w:t>
            </w:r>
            <w:r w:rsidRPr="000144C3">
              <w:rPr>
                <w:rFonts w:ascii="Times New Roman"/>
                <w:sz w:val="21"/>
                <w:szCs w:val="21"/>
              </w:rPr>
              <w:t>/</w:t>
            </w:r>
            <w:r w:rsidRPr="000144C3">
              <w:rPr>
                <w:rFonts w:ascii="Times New Roman"/>
                <w:sz w:val="21"/>
                <w:szCs w:val="21"/>
              </w:rPr>
              <w:t>码头等</w:t>
            </w:r>
          </w:p>
        </w:tc>
        <w:tc>
          <w:tcPr>
            <w:tcW w:w="649" w:type="pct"/>
            <w:vAlign w:val="center"/>
          </w:tcPr>
          <w:p w14:paraId="5F99E7EC" w14:textId="77777777" w:rsidR="00696139" w:rsidRPr="000144C3" w:rsidRDefault="005D6202">
            <w:pPr>
              <w:snapToGrid w:val="0"/>
              <w:jc w:val="center"/>
              <w:rPr>
                <w:rFonts w:ascii="Times New Roman"/>
                <w:sz w:val="21"/>
                <w:szCs w:val="21"/>
              </w:rPr>
            </w:pPr>
            <w:r w:rsidRPr="000144C3">
              <w:rPr>
                <w:rFonts w:ascii="Times New Roman"/>
                <w:sz w:val="21"/>
                <w:szCs w:val="21"/>
              </w:rPr>
              <w:t>10</w:t>
            </w:r>
          </w:p>
        </w:tc>
      </w:tr>
      <w:tr w:rsidR="00AF120B" w:rsidRPr="000144C3" w14:paraId="72628D4D" w14:textId="77777777">
        <w:tc>
          <w:tcPr>
            <w:tcW w:w="854" w:type="pct"/>
            <w:vAlign w:val="center"/>
          </w:tcPr>
          <w:p w14:paraId="2C7CEFB7" w14:textId="77777777" w:rsidR="00696139" w:rsidRPr="000144C3" w:rsidRDefault="005D6202">
            <w:pPr>
              <w:snapToGrid w:val="0"/>
              <w:jc w:val="center"/>
              <w:rPr>
                <w:rFonts w:ascii="Times New Roman"/>
                <w:sz w:val="21"/>
                <w:szCs w:val="21"/>
              </w:rPr>
            </w:pPr>
            <w:r w:rsidRPr="000144C3">
              <w:rPr>
                <w:rFonts w:ascii="Times New Roman"/>
                <w:sz w:val="21"/>
                <w:szCs w:val="21"/>
              </w:rPr>
              <w:t>石油天然气</w:t>
            </w:r>
          </w:p>
        </w:tc>
        <w:tc>
          <w:tcPr>
            <w:tcW w:w="3497" w:type="pct"/>
            <w:vAlign w:val="center"/>
          </w:tcPr>
          <w:p w14:paraId="5004FA73" w14:textId="77777777" w:rsidR="00696139" w:rsidRPr="000144C3" w:rsidRDefault="005D6202">
            <w:pPr>
              <w:snapToGrid w:val="0"/>
              <w:jc w:val="center"/>
              <w:rPr>
                <w:rFonts w:ascii="Times New Roman"/>
                <w:sz w:val="21"/>
                <w:szCs w:val="21"/>
              </w:rPr>
            </w:pPr>
            <w:r w:rsidRPr="000144C3">
              <w:rPr>
                <w:rFonts w:ascii="Times New Roman"/>
                <w:sz w:val="21"/>
                <w:szCs w:val="21"/>
              </w:rPr>
              <w:t>石油、天然气、页岩气开采</w:t>
            </w:r>
            <w:r w:rsidRPr="000144C3">
              <w:rPr>
                <w:rFonts w:ascii="Times New Roman"/>
                <w:sz w:val="21"/>
                <w:szCs w:val="21"/>
              </w:rPr>
              <w:t>(</w:t>
            </w:r>
            <w:r w:rsidRPr="000144C3">
              <w:rPr>
                <w:rFonts w:ascii="Times New Roman"/>
                <w:sz w:val="21"/>
                <w:szCs w:val="21"/>
              </w:rPr>
              <w:t>含净化</w:t>
            </w:r>
            <w:r w:rsidRPr="000144C3">
              <w:rPr>
                <w:rFonts w:ascii="Times New Roman"/>
                <w:sz w:val="21"/>
                <w:szCs w:val="21"/>
              </w:rPr>
              <w:t>)</w:t>
            </w:r>
            <w:r w:rsidRPr="000144C3">
              <w:rPr>
                <w:rFonts w:ascii="Times New Roman"/>
                <w:sz w:val="21"/>
                <w:szCs w:val="21"/>
              </w:rPr>
              <w:t>，气库</w:t>
            </w:r>
            <w:r w:rsidRPr="000144C3">
              <w:rPr>
                <w:rFonts w:ascii="Times New Roman"/>
                <w:sz w:val="21"/>
                <w:szCs w:val="21"/>
              </w:rPr>
              <w:t>(</w:t>
            </w:r>
            <w:r w:rsidRPr="000144C3">
              <w:rPr>
                <w:rFonts w:ascii="Times New Roman"/>
                <w:sz w:val="21"/>
                <w:szCs w:val="21"/>
              </w:rPr>
              <w:t>不含加气站的气库</w:t>
            </w:r>
            <w:r w:rsidRPr="000144C3">
              <w:rPr>
                <w:rFonts w:ascii="Times New Roman"/>
                <w:sz w:val="21"/>
                <w:szCs w:val="21"/>
              </w:rPr>
              <w:t>)</w:t>
            </w:r>
            <w:r w:rsidRPr="000144C3">
              <w:rPr>
                <w:rFonts w:ascii="Times New Roman"/>
                <w:sz w:val="21"/>
                <w:szCs w:val="21"/>
              </w:rPr>
              <w:t>，油库</w:t>
            </w:r>
            <w:r w:rsidRPr="000144C3">
              <w:rPr>
                <w:rFonts w:ascii="Times New Roman"/>
                <w:sz w:val="21"/>
                <w:szCs w:val="21"/>
              </w:rPr>
              <w:t>(</w:t>
            </w:r>
            <w:r w:rsidRPr="000144C3">
              <w:rPr>
                <w:rFonts w:ascii="Times New Roman"/>
                <w:sz w:val="21"/>
                <w:szCs w:val="21"/>
              </w:rPr>
              <w:t>不含加气站的油库</w:t>
            </w:r>
            <w:r w:rsidRPr="000144C3">
              <w:rPr>
                <w:rFonts w:ascii="Times New Roman"/>
                <w:sz w:val="21"/>
                <w:szCs w:val="21"/>
              </w:rPr>
              <w:t>)</w:t>
            </w:r>
            <w:r w:rsidRPr="000144C3">
              <w:rPr>
                <w:rFonts w:ascii="Times New Roman"/>
                <w:sz w:val="21"/>
                <w:szCs w:val="21"/>
              </w:rPr>
              <w:t>、油气管线</w:t>
            </w:r>
            <w:r w:rsidRPr="000144C3">
              <w:rPr>
                <w:rFonts w:ascii="Times New Roman"/>
                <w:sz w:val="21"/>
                <w:szCs w:val="21"/>
                <w:vertAlign w:val="superscript"/>
              </w:rPr>
              <w:t>b</w:t>
            </w:r>
            <w:r w:rsidRPr="000144C3">
              <w:rPr>
                <w:rFonts w:ascii="Times New Roman"/>
                <w:sz w:val="21"/>
                <w:szCs w:val="21"/>
              </w:rPr>
              <w:t>(</w:t>
            </w:r>
            <w:r w:rsidRPr="000144C3">
              <w:rPr>
                <w:rFonts w:ascii="Times New Roman"/>
                <w:sz w:val="21"/>
                <w:szCs w:val="21"/>
              </w:rPr>
              <w:t>不含城镇燃气管线</w:t>
            </w:r>
            <w:r w:rsidRPr="000144C3">
              <w:rPr>
                <w:rFonts w:ascii="Times New Roman"/>
                <w:sz w:val="21"/>
                <w:szCs w:val="21"/>
              </w:rPr>
              <w:t>)</w:t>
            </w:r>
          </w:p>
        </w:tc>
        <w:tc>
          <w:tcPr>
            <w:tcW w:w="649" w:type="pct"/>
            <w:vAlign w:val="center"/>
          </w:tcPr>
          <w:p w14:paraId="6A08E5BE" w14:textId="77777777" w:rsidR="00696139" w:rsidRPr="000144C3" w:rsidRDefault="005D6202">
            <w:pPr>
              <w:snapToGrid w:val="0"/>
              <w:jc w:val="center"/>
              <w:rPr>
                <w:rFonts w:ascii="Times New Roman"/>
                <w:sz w:val="21"/>
                <w:szCs w:val="21"/>
              </w:rPr>
            </w:pPr>
            <w:r w:rsidRPr="000144C3">
              <w:rPr>
                <w:rFonts w:ascii="Times New Roman"/>
                <w:sz w:val="21"/>
                <w:szCs w:val="21"/>
              </w:rPr>
              <w:t>10</w:t>
            </w:r>
          </w:p>
        </w:tc>
      </w:tr>
      <w:tr w:rsidR="00AF120B" w:rsidRPr="000144C3" w14:paraId="0B19E19F" w14:textId="77777777">
        <w:tc>
          <w:tcPr>
            <w:tcW w:w="854" w:type="pct"/>
            <w:vAlign w:val="center"/>
          </w:tcPr>
          <w:p w14:paraId="49D3B6A9" w14:textId="77777777" w:rsidR="00696139" w:rsidRPr="000144C3" w:rsidRDefault="005D6202">
            <w:pPr>
              <w:snapToGrid w:val="0"/>
              <w:jc w:val="center"/>
              <w:rPr>
                <w:rFonts w:ascii="Times New Roman"/>
                <w:sz w:val="21"/>
                <w:szCs w:val="21"/>
              </w:rPr>
            </w:pPr>
            <w:r w:rsidRPr="000144C3">
              <w:rPr>
                <w:rFonts w:ascii="Times New Roman"/>
                <w:sz w:val="21"/>
                <w:szCs w:val="21"/>
              </w:rPr>
              <w:t>其他</w:t>
            </w:r>
          </w:p>
        </w:tc>
        <w:tc>
          <w:tcPr>
            <w:tcW w:w="3497" w:type="pct"/>
            <w:vAlign w:val="center"/>
          </w:tcPr>
          <w:p w14:paraId="5A135C9E" w14:textId="77777777" w:rsidR="00696139" w:rsidRPr="000144C3" w:rsidRDefault="005D6202">
            <w:pPr>
              <w:snapToGrid w:val="0"/>
              <w:jc w:val="center"/>
              <w:rPr>
                <w:rFonts w:ascii="Times New Roman"/>
                <w:sz w:val="21"/>
                <w:szCs w:val="21"/>
              </w:rPr>
            </w:pPr>
            <w:r w:rsidRPr="000144C3">
              <w:rPr>
                <w:rFonts w:ascii="Times New Roman"/>
                <w:sz w:val="21"/>
                <w:szCs w:val="21"/>
              </w:rPr>
              <w:t>涉及危险物质使用、贮存的项目</w:t>
            </w:r>
          </w:p>
        </w:tc>
        <w:tc>
          <w:tcPr>
            <w:tcW w:w="649" w:type="pct"/>
            <w:vAlign w:val="center"/>
          </w:tcPr>
          <w:p w14:paraId="33D4F077" w14:textId="77777777" w:rsidR="00696139" w:rsidRPr="000144C3" w:rsidRDefault="005D6202">
            <w:pPr>
              <w:snapToGrid w:val="0"/>
              <w:jc w:val="center"/>
              <w:rPr>
                <w:rFonts w:ascii="Times New Roman"/>
                <w:sz w:val="21"/>
                <w:szCs w:val="21"/>
              </w:rPr>
            </w:pPr>
            <w:r w:rsidRPr="000144C3">
              <w:rPr>
                <w:rFonts w:ascii="Times New Roman"/>
                <w:sz w:val="21"/>
                <w:szCs w:val="21"/>
              </w:rPr>
              <w:t>5</w:t>
            </w:r>
          </w:p>
        </w:tc>
      </w:tr>
      <w:tr w:rsidR="00AF120B" w:rsidRPr="000144C3" w14:paraId="67ED4DEB" w14:textId="77777777">
        <w:tc>
          <w:tcPr>
            <w:tcW w:w="5000" w:type="pct"/>
            <w:gridSpan w:val="3"/>
            <w:vAlign w:val="center"/>
          </w:tcPr>
          <w:p w14:paraId="7AF142D0" w14:textId="77777777" w:rsidR="00696139" w:rsidRPr="000144C3" w:rsidRDefault="005D6202">
            <w:pPr>
              <w:autoSpaceDE w:val="0"/>
              <w:autoSpaceDN w:val="0"/>
              <w:snapToGrid w:val="0"/>
              <w:rPr>
                <w:rFonts w:ascii="Times New Roman"/>
                <w:sz w:val="21"/>
                <w:szCs w:val="21"/>
              </w:rPr>
            </w:pPr>
            <w:r w:rsidRPr="000144C3">
              <w:rPr>
                <w:rFonts w:ascii="Times New Roman"/>
                <w:sz w:val="21"/>
                <w:szCs w:val="21"/>
                <w:vertAlign w:val="superscript"/>
              </w:rPr>
              <w:t>a</w:t>
            </w:r>
            <w:r w:rsidRPr="000144C3">
              <w:rPr>
                <w:rFonts w:ascii="Times New Roman"/>
                <w:sz w:val="21"/>
                <w:szCs w:val="21"/>
              </w:rPr>
              <w:t>高温指工艺温度</w:t>
            </w:r>
            <w:r w:rsidRPr="000144C3">
              <w:rPr>
                <w:rFonts w:ascii="Times New Roman"/>
                <w:sz w:val="21"/>
                <w:szCs w:val="21"/>
              </w:rPr>
              <w:t>≥300</w:t>
            </w:r>
            <w:r w:rsidRPr="000144C3">
              <w:rPr>
                <w:rFonts w:ascii="Times New Roman" w:cs="宋体" w:hint="eastAsia"/>
                <w:sz w:val="21"/>
                <w:szCs w:val="21"/>
              </w:rPr>
              <w:t>℃</w:t>
            </w:r>
            <w:r w:rsidRPr="000144C3">
              <w:rPr>
                <w:rFonts w:ascii="Times New Roman"/>
                <w:sz w:val="21"/>
                <w:szCs w:val="21"/>
              </w:rPr>
              <w:t>，高压指压力容器的设计压力</w:t>
            </w:r>
            <w:r w:rsidRPr="000144C3">
              <w:rPr>
                <w:rFonts w:ascii="Times New Roman"/>
                <w:sz w:val="21"/>
                <w:szCs w:val="21"/>
              </w:rPr>
              <w:t>(P)≥10.0MPa</w:t>
            </w:r>
            <w:r w:rsidRPr="000144C3">
              <w:rPr>
                <w:rFonts w:ascii="Times New Roman"/>
                <w:sz w:val="21"/>
                <w:szCs w:val="21"/>
              </w:rPr>
              <w:t>；</w:t>
            </w:r>
          </w:p>
          <w:p w14:paraId="149D0C4B" w14:textId="77777777" w:rsidR="00696139" w:rsidRPr="000144C3" w:rsidRDefault="005D6202">
            <w:pPr>
              <w:autoSpaceDE w:val="0"/>
              <w:autoSpaceDN w:val="0"/>
              <w:snapToGrid w:val="0"/>
              <w:rPr>
                <w:rFonts w:ascii="Times New Roman"/>
                <w:sz w:val="21"/>
                <w:szCs w:val="21"/>
              </w:rPr>
            </w:pPr>
            <w:r w:rsidRPr="000144C3">
              <w:rPr>
                <w:rFonts w:ascii="Times New Roman"/>
                <w:sz w:val="21"/>
                <w:szCs w:val="21"/>
                <w:vertAlign w:val="superscript"/>
              </w:rPr>
              <w:t>b</w:t>
            </w:r>
            <w:r w:rsidRPr="000144C3">
              <w:rPr>
                <w:rFonts w:ascii="Times New Roman"/>
                <w:sz w:val="21"/>
                <w:szCs w:val="21"/>
              </w:rPr>
              <w:t>长输管道运输项目应按站场、管线分段进行评价。</w:t>
            </w:r>
          </w:p>
        </w:tc>
      </w:tr>
    </w:tbl>
    <w:p w14:paraId="15D324D0" w14:textId="7039CEAD" w:rsidR="00696139" w:rsidRPr="000144C3" w:rsidRDefault="00F52144">
      <w:pPr>
        <w:pStyle w:val="08"/>
        <w:jc w:val="both"/>
        <w:rPr>
          <w:rFonts w:ascii="Times New Roman"/>
          <w:color w:val="auto"/>
        </w:rPr>
      </w:pPr>
      <w:r w:rsidRPr="000144C3">
        <w:rPr>
          <w:rFonts w:ascii="Times New Roman" w:hint="eastAsia"/>
          <w:szCs w:val="24"/>
        </w:rPr>
        <w:t>本项目为航空航天零部件生产，主要工艺为机加、阳极氧化、喷漆，根据</w:t>
      </w:r>
      <w:r w:rsidRPr="000144C3">
        <w:rPr>
          <w:rFonts w:ascii="Times New Roman"/>
          <w:szCs w:val="24"/>
        </w:rPr>
        <w:t>《国民经济行业分类》</w:t>
      </w:r>
      <w:r w:rsidRPr="000144C3">
        <w:rPr>
          <w:rFonts w:ascii="Times New Roman" w:hint="eastAsia"/>
          <w:szCs w:val="24"/>
        </w:rPr>
        <w:t>（</w:t>
      </w:r>
      <w:r w:rsidRPr="000144C3">
        <w:rPr>
          <w:rFonts w:ascii="Times New Roman"/>
          <w:szCs w:val="24"/>
        </w:rPr>
        <w:t>GB/T4754-2017</w:t>
      </w:r>
      <w:r w:rsidRPr="000144C3">
        <w:rPr>
          <w:rFonts w:ascii="Times New Roman"/>
          <w:szCs w:val="24"/>
        </w:rPr>
        <w:t>），项目属于</w:t>
      </w:r>
      <w:r w:rsidRPr="000144C3">
        <w:rPr>
          <w:rFonts w:ascii="Times New Roman"/>
          <w:szCs w:val="24"/>
        </w:rPr>
        <w:t>“</w:t>
      </w:r>
      <w:r w:rsidRPr="000144C3">
        <w:rPr>
          <w:rFonts w:ascii="Times New Roman" w:hint="eastAsia"/>
          <w:szCs w:val="24"/>
        </w:rPr>
        <w:t>飞机制造</w:t>
      </w:r>
      <w:r w:rsidRPr="000144C3">
        <w:rPr>
          <w:rFonts w:ascii="Times New Roman"/>
          <w:szCs w:val="24"/>
        </w:rPr>
        <w:t>（</w:t>
      </w:r>
      <w:r w:rsidRPr="000144C3">
        <w:rPr>
          <w:rFonts w:ascii="Times New Roman"/>
          <w:szCs w:val="24"/>
        </w:rPr>
        <w:t>C</w:t>
      </w:r>
      <w:r w:rsidRPr="000144C3">
        <w:rPr>
          <w:rFonts w:ascii="Times New Roman" w:hint="eastAsia"/>
          <w:szCs w:val="24"/>
        </w:rPr>
        <w:t>3741</w:t>
      </w:r>
      <w:r w:rsidRPr="000144C3">
        <w:rPr>
          <w:rFonts w:ascii="Times New Roman"/>
          <w:szCs w:val="24"/>
        </w:rPr>
        <w:t>）</w:t>
      </w:r>
      <w:r w:rsidRPr="000144C3">
        <w:rPr>
          <w:rFonts w:ascii="Times New Roman" w:hint="eastAsia"/>
          <w:szCs w:val="24"/>
        </w:rPr>
        <w:t>、金属表面处理及热处理加工（</w:t>
      </w:r>
      <w:r w:rsidRPr="000144C3">
        <w:rPr>
          <w:rFonts w:ascii="Times New Roman" w:hint="eastAsia"/>
          <w:szCs w:val="24"/>
        </w:rPr>
        <w:t>C3360</w:t>
      </w:r>
      <w:r w:rsidRPr="000144C3">
        <w:rPr>
          <w:rFonts w:ascii="Times New Roman" w:hint="eastAsia"/>
          <w:szCs w:val="24"/>
        </w:rPr>
        <w:t>）</w:t>
      </w:r>
      <w:r w:rsidRPr="000144C3">
        <w:rPr>
          <w:rFonts w:ascii="Times New Roman"/>
          <w:szCs w:val="24"/>
        </w:rPr>
        <w:t>”</w:t>
      </w:r>
      <w:r w:rsidR="005D6202" w:rsidRPr="000144C3">
        <w:rPr>
          <w:rFonts w:ascii="Times New Roman" w:hint="eastAsia"/>
          <w:color w:val="auto"/>
        </w:rPr>
        <w:t>，对照上表本项目主要涉及的行业及生产工艺及对应的</w:t>
      </w:r>
      <w:r w:rsidR="005D6202" w:rsidRPr="000144C3">
        <w:rPr>
          <w:rFonts w:ascii="Times New Roman" w:hint="eastAsia"/>
          <w:color w:val="auto"/>
        </w:rPr>
        <w:t>M</w:t>
      </w:r>
      <w:r w:rsidR="005D6202" w:rsidRPr="000144C3">
        <w:rPr>
          <w:rFonts w:ascii="Times New Roman" w:hint="eastAsia"/>
          <w:color w:val="auto"/>
        </w:rPr>
        <w:t>值如下表：</w:t>
      </w:r>
    </w:p>
    <w:p w14:paraId="6037FD60" w14:textId="77777777" w:rsidR="00696139" w:rsidRPr="000144C3" w:rsidRDefault="005D6202">
      <w:pPr>
        <w:pStyle w:val="2f0"/>
        <w:spacing w:line="360" w:lineRule="auto"/>
        <w:ind w:firstLine="422"/>
        <w:jc w:val="center"/>
        <w:rPr>
          <w:b/>
          <w:sz w:val="21"/>
          <w:szCs w:val="21"/>
        </w:rPr>
      </w:pPr>
      <w:r w:rsidRPr="000144C3">
        <w:rPr>
          <w:rFonts w:hint="eastAsia"/>
          <w:b/>
          <w:sz w:val="21"/>
          <w:szCs w:val="21"/>
        </w:rPr>
        <w:t>表</w:t>
      </w:r>
      <w:r w:rsidRPr="000144C3">
        <w:rPr>
          <w:b/>
          <w:sz w:val="21"/>
          <w:szCs w:val="21"/>
        </w:rPr>
        <w:t>6.4-3</w:t>
      </w:r>
      <w:r w:rsidRPr="000144C3">
        <w:rPr>
          <w:rFonts w:hint="eastAsia"/>
          <w:b/>
          <w:sz w:val="21"/>
          <w:szCs w:val="21"/>
        </w:rPr>
        <w:t xml:space="preserve">    </w:t>
      </w:r>
      <w:r w:rsidRPr="000144C3">
        <w:rPr>
          <w:rFonts w:hint="eastAsia"/>
          <w:b/>
          <w:sz w:val="21"/>
          <w:szCs w:val="21"/>
        </w:rPr>
        <w:t>建设项目</w:t>
      </w:r>
      <w:r w:rsidRPr="000144C3">
        <w:rPr>
          <w:rFonts w:hint="eastAsia"/>
          <w:b/>
          <w:sz w:val="21"/>
          <w:szCs w:val="21"/>
        </w:rPr>
        <w:t>M</w:t>
      </w:r>
      <w:r w:rsidRPr="000144C3">
        <w:rPr>
          <w:rFonts w:hint="eastAsia"/>
          <w:b/>
          <w:sz w:val="21"/>
          <w:szCs w:val="21"/>
        </w:rPr>
        <w:t>值确定表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73"/>
        <w:gridCol w:w="1496"/>
        <w:gridCol w:w="3585"/>
        <w:gridCol w:w="1702"/>
        <w:gridCol w:w="1812"/>
      </w:tblGrid>
      <w:tr w:rsidR="00F52144" w:rsidRPr="000144C3" w14:paraId="1C265969" w14:textId="77777777" w:rsidTr="001D217D">
        <w:trPr>
          <w:jc w:val="center"/>
        </w:trPr>
        <w:tc>
          <w:tcPr>
            <w:tcW w:w="461" w:type="pct"/>
            <w:vAlign w:val="center"/>
          </w:tcPr>
          <w:p w14:paraId="5F004675"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sz w:val="21"/>
                <w:szCs w:val="21"/>
              </w:rPr>
              <w:t>序号</w:t>
            </w:r>
          </w:p>
        </w:tc>
        <w:tc>
          <w:tcPr>
            <w:tcW w:w="790" w:type="pct"/>
          </w:tcPr>
          <w:p w14:paraId="2E69D304" w14:textId="21D6B122"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sz w:val="21"/>
                <w:szCs w:val="21"/>
              </w:rPr>
              <w:t>行业</w:t>
            </w:r>
          </w:p>
        </w:tc>
        <w:tc>
          <w:tcPr>
            <w:tcW w:w="1893" w:type="pct"/>
            <w:vAlign w:val="center"/>
          </w:tcPr>
          <w:p w14:paraId="7D8606C6"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sz w:val="21"/>
                <w:szCs w:val="21"/>
              </w:rPr>
              <w:t>生产工艺</w:t>
            </w:r>
          </w:p>
        </w:tc>
        <w:tc>
          <w:tcPr>
            <w:tcW w:w="899" w:type="pct"/>
            <w:vAlign w:val="center"/>
          </w:tcPr>
          <w:p w14:paraId="19BED8C9"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sz w:val="21"/>
                <w:szCs w:val="21"/>
              </w:rPr>
              <w:t>数量</w:t>
            </w:r>
            <w:r w:rsidRPr="000144C3">
              <w:rPr>
                <w:rFonts w:ascii="Times New Roman" w:hAnsi="Times New Roman" w:hint="eastAsia"/>
                <w:sz w:val="21"/>
                <w:szCs w:val="21"/>
              </w:rPr>
              <w:t>/</w:t>
            </w:r>
            <w:r w:rsidRPr="000144C3">
              <w:rPr>
                <w:rFonts w:ascii="Times New Roman" w:hAnsi="Times New Roman" w:hint="eastAsia"/>
                <w:sz w:val="21"/>
                <w:szCs w:val="21"/>
              </w:rPr>
              <w:t>套</w:t>
            </w:r>
          </w:p>
        </w:tc>
        <w:tc>
          <w:tcPr>
            <w:tcW w:w="957" w:type="pct"/>
            <w:vAlign w:val="center"/>
          </w:tcPr>
          <w:p w14:paraId="498F5E6D"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M</w:t>
            </w:r>
            <w:r w:rsidRPr="000144C3">
              <w:rPr>
                <w:rFonts w:ascii="Times New Roman" w:hAnsi="Times New Roman" w:hint="eastAsia"/>
                <w:sz w:val="21"/>
                <w:szCs w:val="21"/>
              </w:rPr>
              <w:t>分值</w:t>
            </w:r>
          </w:p>
        </w:tc>
      </w:tr>
      <w:tr w:rsidR="00F52144" w:rsidRPr="000144C3" w14:paraId="31A00F8A" w14:textId="77777777" w:rsidTr="001D217D">
        <w:trPr>
          <w:jc w:val="center"/>
        </w:trPr>
        <w:tc>
          <w:tcPr>
            <w:tcW w:w="461" w:type="pct"/>
            <w:vAlign w:val="center"/>
          </w:tcPr>
          <w:p w14:paraId="0640D482"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p>
        </w:tc>
        <w:tc>
          <w:tcPr>
            <w:tcW w:w="790" w:type="pct"/>
          </w:tcPr>
          <w:p w14:paraId="6AAB9AC8" w14:textId="44561B26"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其他</w:t>
            </w:r>
          </w:p>
        </w:tc>
        <w:tc>
          <w:tcPr>
            <w:tcW w:w="1893" w:type="pct"/>
            <w:vAlign w:val="center"/>
          </w:tcPr>
          <w:p w14:paraId="2FC90189" w14:textId="2735603D"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sz w:val="21"/>
                <w:szCs w:val="21"/>
              </w:rPr>
              <w:t>涉及危险物质使用、贮存的项目</w:t>
            </w:r>
          </w:p>
        </w:tc>
        <w:tc>
          <w:tcPr>
            <w:tcW w:w="898" w:type="pct"/>
            <w:vAlign w:val="center"/>
          </w:tcPr>
          <w:p w14:paraId="4D4CB5B1"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sz w:val="21"/>
                <w:szCs w:val="21"/>
              </w:rPr>
              <w:t>1</w:t>
            </w:r>
          </w:p>
        </w:tc>
        <w:tc>
          <w:tcPr>
            <w:tcW w:w="957" w:type="pct"/>
            <w:vAlign w:val="center"/>
          </w:tcPr>
          <w:p w14:paraId="12E3361F"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5</w:t>
            </w:r>
          </w:p>
        </w:tc>
      </w:tr>
      <w:tr w:rsidR="00F52144" w:rsidRPr="000144C3" w14:paraId="00494124" w14:textId="77777777" w:rsidTr="00ED4419">
        <w:trPr>
          <w:jc w:val="center"/>
        </w:trPr>
        <w:tc>
          <w:tcPr>
            <w:tcW w:w="461" w:type="pct"/>
            <w:vAlign w:val="center"/>
          </w:tcPr>
          <w:p w14:paraId="6480F786"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sz w:val="21"/>
                <w:szCs w:val="21"/>
              </w:rPr>
              <w:t>合计</w:t>
            </w:r>
          </w:p>
        </w:tc>
        <w:tc>
          <w:tcPr>
            <w:tcW w:w="1" w:type="pct"/>
            <w:gridSpan w:val="3"/>
          </w:tcPr>
          <w:p w14:paraId="42A4BA14" w14:textId="545DD6A1"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Mi</w:t>
            </w:r>
            <w:r w:rsidRPr="000144C3">
              <w:rPr>
                <w:rFonts w:ascii="Times New Roman" w:hAnsi="Times New Roman" w:hint="eastAsia"/>
                <w:sz w:val="21"/>
                <w:szCs w:val="21"/>
              </w:rPr>
              <w:t>值</w:t>
            </w:r>
            <w:r w:rsidRPr="000144C3">
              <w:rPr>
                <w:rFonts w:ascii="Times New Roman" w:hAnsi="Times New Roman"/>
                <w:sz w:val="21"/>
                <w:szCs w:val="21"/>
              </w:rPr>
              <w:t>Σ</w:t>
            </w:r>
          </w:p>
        </w:tc>
        <w:tc>
          <w:tcPr>
            <w:tcW w:w="957" w:type="pct"/>
            <w:vAlign w:val="center"/>
          </w:tcPr>
          <w:p w14:paraId="44836868" w14:textId="77777777" w:rsidR="001D217D" w:rsidRPr="000144C3" w:rsidRDefault="001D217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5</w:t>
            </w:r>
          </w:p>
        </w:tc>
      </w:tr>
    </w:tbl>
    <w:p w14:paraId="1554B003" w14:textId="77777777" w:rsidR="00696139" w:rsidRPr="000144C3" w:rsidRDefault="005D6202">
      <w:pPr>
        <w:pStyle w:val="08"/>
        <w:jc w:val="both"/>
        <w:rPr>
          <w:rFonts w:ascii="Times New Roman"/>
          <w:color w:val="auto"/>
        </w:rPr>
      </w:pPr>
      <w:r w:rsidRPr="000144C3">
        <w:rPr>
          <w:rFonts w:ascii="Times New Roman" w:hint="eastAsia"/>
          <w:color w:val="auto"/>
        </w:rPr>
        <w:t>由上表可知，本次建设项目区</w:t>
      </w:r>
      <w:r w:rsidRPr="000144C3">
        <w:rPr>
          <w:rFonts w:ascii="Times New Roman" w:hint="eastAsia"/>
          <w:color w:val="auto"/>
        </w:rPr>
        <w:t>M=5</w:t>
      </w:r>
      <w:r w:rsidRPr="000144C3">
        <w:rPr>
          <w:rFonts w:ascii="Times New Roman" w:hint="eastAsia"/>
          <w:color w:val="auto"/>
        </w:rPr>
        <w:t>，因此判定为</w:t>
      </w:r>
      <w:r w:rsidRPr="000144C3">
        <w:rPr>
          <w:rFonts w:ascii="Times New Roman" w:hint="eastAsia"/>
          <w:color w:val="auto"/>
        </w:rPr>
        <w:t>M4</w:t>
      </w:r>
      <w:r w:rsidRPr="000144C3">
        <w:rPr>
          <w:rFonts w:ascii="Times New Roman" w:hint="eastAsia"/>
          <w:color w:val="auto"/>
        </w:rPr>
        <w:t>。</w:t>
      </w:r>
    </w:p>
    <w:p w14:paraId="6CF123D4"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lastRenderedPageBreak/>
        <w:t>6</w:t>
      </w:r>
      <w:r w:rsidRPr="000144C3">
        <w:rPr>
          <w:rFonts w:ascii="Times New Roman" w:hAnsi="Times New Roman"/>
          <w:szCs w:val="24"/>
        </w:rPr>
        <w:t>.4.1.3</w:t>
      </w:r>
      <w:r w:rsidRPr="000144C3">
        <w:rPr>
          <w:rFonts w:ascii="Times New Roman" w:hAnsi="Times New Roman" w:hint="eastAsia"/>
          <w:szCs w:val="24"/>
        </w:rPr>
        <w:t>判定结果</w:t>
      </w:r>
    </w:p>
    <w:p w14:paraId="79F861D2" w14:textId="77777777" w:rsidR="00696139" w:rsidRPr="000144C3" w:rsidRDefault="005D6202">
      <w:pPr>
        <w:pStyle w:val="08"/>
        <w:jc w:val="both"/>
        <w:rPr>
          <w:rFonts w:ascii="Times New Roman"/>
          <w:color w:val="auto"/>
        </w:rPr>
      </w:pPr>
      <w:r w:rsidRPr="000144C3">
        <w:rPr>
          <w:rFonts w:ascii="Times New Roman" w:hint="eastAsia"/>
          <w:color w:val="auto"/>
        </w:rPr>
        <w:t>根据《建设项目环境风险评价技术导则》（</w:t>
      </w:r>
      <w:r w:rsidRPr="000144C3">
        <w:rPr>
          <w:rFonts w:ascii="Times New Roman" w:hint="eastAsia"/>
          <w:color w:val="auto"/>
        </w:rPr>
        <w:t>HJ169-2018</w:t>
      </w:r>
      <w:r w:rsidRPr="000144C3">
        <w:rPr>
          <w:rFonts w:ascii="Times New Roman" w:hint="eastAsia"/>
          <w:color w:val="auto"/>
        </w:rPr>
        <w:t>）附录</w:t>
      </w:r>
      <w:r w:rsidRPr="000144C3">
        <w:rPr>
          <w:rFonts w:ascii="Times New Roman" w:hint="eastAsia"/>
          <w:color w:val="auto"/>
        </w:rPr>
        <w:t>B</w:t>
      </w:r>
      <w:r w:rsidRPr="000144C3">
        <w:rPr>
          <w:rFonts w:ascii="Times New Roman" w:hint="eastAsia"/>
          <w:color w:val="auto"/>
        </w:rPr>
        <w:t>确定危险物质的临界量，定量分析</w:t>
      </w:r>
      <w:r w:rsidRPr="000144C3">
        <w:rPr>
          <w:rFonts w:ascii="Times New Roman"/>
          <w:color w:val="auto"/>
        </w:rPr>
        <w:t>危险物质数量与临界量比值</w:t>
      </w:r>
      <w:r w:rsidRPr="000144C3">
        <w:rPr>
          <w:rFonts w:ascii="Times New Roman" w:hint="eastAsia"/>
          <w:color w:val="auto"/>
        </w:rPr>
        <w:t>（</w:t>
      </w:r>
      <w:r w:rsidRPr="000144C3">
        <w:rPr>
          <w:rFonts w:ascii="Times New Roman"/>
          <w:color w:val="auto"/>
        </w:rPr>
        <w:t>Q</w:t>
      </w:r>
      <w:r w:rsidRPr="000144C3">
        <w:rPr>
          <w:rFonts w:ascii="Times New Roman" w:hint="eastAsia"/>
          <w:color w:val="auto"/>
        </w:rPr>
        <w:t>）</w:t>
      </w:r>
      <w:r w:rsidRPr="000144C3">
        <w:rPr>
          <w:rFonts w:ascii="Times New Roman"/>
          <w:color w:val="auto"/>
        </w:rPr>
        <w:t>和行业及生产工艺</w:t>
      </w:r>
      <w:r w:rsidRPr="000144C3">
        <w:rPr>
          <w:rFonts w:ascii="Times New Roman" w:hint="eastAsia"/>
          <w:color w:val="auto"/>
        </w:rPr>
        <w:t>（</w:t>
      </w:r>
      <w:r w:rsidRPr="000144C3">
        <w:rPr>
          <w:rFonts w:ascii="Times New Roman"/>
          <w:color w:val="auto"/>
        </w:rPr>
        <w:t>M</w:t>
      </w:r>
      <w:r w:rsidRPr="000144C3">
        <w:rPr>
          <w:rFonts w:ascii="Times New Roman" w:hint="eastAsia"/>
          <w:color w:val="auto"/>
        </w:rPr>
        <w:t>）</w:t>
      </w:r>
      <w:r w:rsidRPr="000144C3">
        <w:rPr>
          <w:rFonts w:ascii="Times New Roman"/>
          <w:color w:val="auto"/>
        </w:rPr>
        <w:t>确定危险物质及工艺系统危险性等级</w:t>
      </w:r>
      <w:r w:rsidRPr="000144C3">
        <w:rPr>
          <w:rFonts w:ascii="Times New Roman" w:hint="eastAsia"/>
          <w:color w:val="auto"/>
        </w:rPr>
        <w:t>（</w:t>
      </w:r>
      <w:r w:rsidRPr="000144C3">
        <w:rPr>
          <w:rFonts w:ascii="Times New Roman"/>
          <w:color w:val="auto"/>
        </w:rPr>
        <w:t>P</w:t>
      </w:r>
      <w:r w:rsidRPr="000144C3">
        <w:rPr>
          <w:rFonts w:ascii="Times New Roman" w:hint="eastAsia"/>
          <w:color w:val="auto"/>
        </w:rPr>
        <w:t>）</w:t>
      </w:r>
      <w:r w:rsidRPr="000144C3">
        <w:rPr>
          <w:rFonts w:ascii="Times New Roman"/>
          <w:color w:val="auto"/>
        </w:rPr>
        <w:t>，分别以</w:t>
      </w:r>
      <w:r w:rsidRPr="000144C3">
        <w:rPr>
          <w:rFonts w:ascii="Times New Roman"/>
          <w:color w:val="auto"/>
        </w:rPr>
        <w:t>P1</w:t>
      </w:r>
      <w:r w:rsidRPr="000144C3">
        <w:rPr>
          <w:rFonts w:ascii="Times New Roman"/>
          <w:color w:val="auto"/>
        </w:rPr>
        <w:t>、</w:t>
      </w:r>
      <w:r w:rsidRPr="000144C3">
        <w:rPr>
          <w:rFonts w:ascii="Times New Roman"/>
          <w:color w:val="auto"/>
        </w:rPr>
        <w:t>P2</w:t>
      </w:r>
      <w:r w:rsidRPr="000144C3">
        <w:rPr>
          <w:rFonts w:ascii="Times New Roman"/>
          <w:color w:val="auto"/>
        </w:rPr>
        <w:t>、</w:t>
      </w:r>
      <w:r w:rsidRPr="000144C3">
        <w:rPr>
          <w:rFonts w:ascii="Times New Roman"/>
          <w:color w:val="auto"/>
        </w:rPr>
        <w:t>P3</w:t>
      </w:r>
      <w:r w:rsidRPr="000144C3">
        <w:rPr>
          <w:rFonts w:ascii="Times New Roman"/>
          <w:color w:val="auto"/>
        </w:rPr>
        <w:t>、</w:t>
      </w:r>
      <w:r w:rsidRPr="000144C3">
        <w:rPr>
          <w:rFonts w:ascii="Times New Roman"/>
          <w:color w:val="auto"/>
        </w:rPr>
        <w:t>P4</w:t>
      </w:r>
      <w:r w:rsidRPr="000144C3">
        <w:rPr>
          <w:rFonts w:ascii="Times New Roman"/>
          <w:color w:val="auto"/>
        </w:rPr>
        <w:t>表示。</w:t>
      </w:r>
    </w:p>
    <w:p w14:paraId="48CDB797" w14:textId="77777777" w:rsidR="00696139" w:rsidRPr="000144C3" w:rsidRDefault="005D6202">
      <w:pPr>
        <w:pStyle w:val="2f0"/>
        <w:spacing w:line="360" w:lineRule="auto"/>
        <w:ind w:firstLine="422"/>
        <w:jc w:val="center"/>
        <w:rPr>
          <w:b/>
          <w:sz w:val="21"/>
          <w:szCs w:val="21"/>
        </w:rPr>
      </w:pPr>
      <w:r w:rsidRPr="000144C3">
        <w:rPr>
          <w:b/>
          <w:sz w:val="21"/>
          <w:szCs w:val="21"/>
        </w:rPr>
        <w:t>表</w:t>
      </w:r>
      <w:r w:rsidRPr="000144C3">
        <w:rPr>
          <w:b/>
          <w:sz w:val="21"/>
          <w:szCs w:val="21"/>
        </w:rPr>
        <w:t xml:space="preserve">6.4-4  </w:t>
      </w:r>
      <w:r w:rsidRPr="000144C3">
        <w:rPr>
          <w:b/>
          <w:sz w:val="21"/>
          <w:szCs w:val="21"/>
        </w:rPr>
        <w:t>危险物质及工艺系统危险性等级判断</w:t>
      </w:r>
      <w:r w:rsidRPr="000144C3">
        <w:rPr>
          <w:rFonts w:hint="eastAsia"/>
          <w:b/>
          <w:sz w:val="21"/>
          <w:szCs w:val="21"/>
        </w:rPr>
        <w:t>（</w:t>
      </w:r>
      <w:r w:rsidRPr="000144C3">
        <w:rPr>
          <w:b/>
          <w:sz w:val="21"/>
          <w:szCs w:val="21"/>
        </w:rPr>
        <w:t>P</w:t>
      </w:r>
      <w:r w:rsidRPr="000144C3">
        <w:rPr>
          <w:rFonts w:hint="eastAsia"/>
          <w:b/>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30"/>
        <w:gridCol w:w="2064"/>
        <w:gridCol w:w="1454"/>
        <w:gridCol w:w="1293"/>
        <w:gridCol w:w="1227"/>
      </w:tblGrid>
      <w:tr w:rsidR="00F52144" w:rsidRPr="000144C3" w14:paraId="417566A1" w14:textId="77777777">
        <w:trPr>
          <w:jc w:val="center"/>
        </w:trPr>
        <w:tc>
          <w:tcPr>
            <w:tcW w:w="1811" w:type="pct"/>
            <w:vMerge w:val="restart"/>
            <w:vAlign w:val="center"/>
          </w:tcPr>
          <w:p w14:paraId="1708F0E7"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危险物质数量与临界量比值</w:t>
            </w:r>
            <w:r w:rsidRPr="000144C3">
              <w:rPr>
                <w:rFonts w:ascii="Times New Roman" w:hAnsi="Times New Roman"/>
                <w:sz w:val="21"/>
                <w:szCs w:val="21"/>
              </w:rPr>
              <w:t>(Q)</w:t>
            </w:r>
          </w:p>
        </w:tc>
        <w:tc>
          <w:tcPr>
            <w:tcW w:w="3189" w:type="pct"/>
            <w:gridSpan w:val="4"/>
            <w:vAlign w:val="center"/>
          </w:tcPr>
          <w:p w14:paraId="4D0E879D"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行业及生产工艺</w:t>
            </w:r>
            <w:r w:rsidRPr="000144C3">
              <w:rPr>
                <w:rFonts w:ascii="Times New Roman" w:hAnsi="Times New Roman"/>
                <w:sz w:val="21"/>
                <w:szCs w:val="21"/>
              </w:rPr>
              <w:t>(M)</w:t>
            </w:r>
          </w:p>
        </w:tc>
      </w:tr>
      <w:tr w:rsidR="00F52144" w:rsidRPr="000144C3" w14:paraId="5BA4064F" w14:textId="77777777">
        <w:trPr>
          <w:jc w:val="center"/>
        </w:trPr>
        <w:tc>
          <w:tcPr>
            <w:tcW w:w="1811" w:type="pct"/>
            <w:vMerge/>
            <w:vAlign w:val="center"/>
          </w:tcPr>
          <w:p w14:paraId="4FEF0B19" w14:textId="77777777" w:rsidR="00696139" w:rsidRPr="000144C3" w:rsidRDefault="00696139">
            <w:pPr>
              <w:pStyle w:val="affffffffa"/>
              <w:snapToGrid w:val="0"/>
              <w:rPr>
                <w:rFonts w:ascii="Times New Roman" w:hAnsi="Times New Roman"/>
                <w:sz w:val="21"/>
                <w:szCs w:val="21"/>
              </w:rPr>
            </w:pPr>
          </w:p>
        </w:tc>
        <w:tc>
          <w:tcPr>
            <w:tcW w:w="1090" w:type="pct"/>
            <w:vAlign w:val="center"/>
          </w:tcPr>
          <w:p w14:paraId="2089AB68"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M1</w:t>
            </w:r>
          </w:p>
        </w:tc>
        <w:tc>
          <w:tcPr>
            <w:tcW w:w="768" w:type="pct"/>
            <w:vAlign w:val="center"/>
          </w:tcPr>
          <w:p w14:paraId="5C8168C8"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M2</w:t>
            </w:r>
          </w:p>
        </w:tc>
        <w:tc>
          <w:tcPr>
            <w:tcW w:w="683" w:type="pct"/>
            <w:vAlign w:val="center"/>
          </w:tcPr>
          <w:p w14:paraId="6B9D9CBE"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M3</w:t>
            </w:r>
          </w:p>
        </w:tc>
        <w:tc>
          <w:tcPr>
            <w:tcW w:w="648" w:type="pct"/>
            <w:vAlign w:val="center"/>
          </w:tcPr>
          <w:p w14:paraId="189307EE"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M4</w:t>
            </w:r>
          </w:p>
        </w:tc>
      </w:tr>
      <w:tr w:rsidR="00F52144" w:rsidRPr="000144C3" w14:paraId="0890E41B" w14:textId="77777777">
        <w:trPr>
          <w:jc w:val="center"/>
        </w:trPr>
        <w:tc>
          <w:tcPr>
            <w:tcW w:w="1811" w:type="pct"/>
            <w:vAlign w:val="center"/>
          </w:tcPr>
          <w:p w14:paraId="3E92DE2A"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Q≥100</w:t>
            </w:r>
          </w:p>
        </w:tc>
        <w:tc>
          <w:tcPr>
            <w:tcW w:w="1090" w:type="pct"/>
            <w:vAlign w:val="center"/>
          </w:tcPr>
          <w:p w14:paraId="2361C674"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P1</w:t>
            </w:r>
          </w:p>
        </w:tc>
        <w:tc>
          <w:tcPr>
            <w:tcW w:w="768" w:type="pct"/>
            <w:vAlign w:val="center"/>
          </w:tcPr>
          <w:p w14:paraId="790717C5"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P1</w:t>
            </w:r>
          </w:p>
        </w:tc>
        <w:tc>
          <w:tcPr>
            <w:tcW w:w="683" w:type="pct"/>
            <w:vAlign w:val="center"/>
          </w:tcPr>
          <w:p w14:paraId="2027D349"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P2</w:t>
            </w:r>
          </w:p>
        </w:tc>
        <w:tc>
          <w:tcPr>
            <w:tcW w:w="648" w:type="pct"/>
            <w:vAlign w:val="center"/>
          </w:tcPr>
          <w:p w14:paraId="32E14E98"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P3</w:t>
            </w:r>
          </w:p>
        </w:tc>
      </w:tr>
      <w:tr w:rsidR="00F52144" w:rsidRPr="000144C3" w14:paraId="760071A1" w14:textId="77777777">
        <w:trPr>
          <w:jc w:val="center"/>
        </w:trPr>
        <w:tc>
          <w:tcPr>
            <w:tcW w:w="1811" w:type="pct"/>
            <w:vAlign w:val="center"/>
          </w:tcPr>
          <w:p w14:paraId="398B8CD7"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10≤Q&lt;100</w:t>
            </w:r>
          </w:p>
        </w:tc>
        <w:tc>
          <w:tcPr>
            <w:tcW w:w="1090" w:type="pct"/>
            <w:vAlign w:val="center"/>
          </w:tcPr>
          <w:p w14:paraId="39A6F450"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P1</w:t>
            </w:r>
          </w:p>
        </w:tc>
        <w:tc>
          <w:tcPr>
            <w:tcW w:w="768" w:type="pct"/>
            <w:vAlign w:val="center"/>
          </w:tcPr>
          <w:p w14:paraId="54F78398"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P2</w:t>
            </w:r>
          </w:p>
        </w:tc>
        <w:tc>
          <w:tcPr>
            <w:tcW w:w="683" w:type="pct"/>
            <w:vAlign w:val="center"/>
          </w:tcPr>
          <w:p w14:paraId="36803297"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P3</w:t>
            </w:r>
          </w:p>
        </w:tc>
        <w:tc>
          <w:tcPr>
            <w:tcW w:w="648" w:type="pct"/>
            <w:vAlign w:val="center"/>
          </w:tcPr>
          <w:p w14:paraId="6F21928F"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P4</w:t>
            </w:r>
          </w:p>
        </w:tc>
      </w:tr>
      <w:tr w:rsidR="00F52144" w:rsidRPr="000144C3" w14:paraId="4654FDFC" w14:textId="77777777">
        <w:trPr>
          <w:jc w:val="center"/>
        </w:trPr>
        <w:tc>
          <w:tcPr>
            <w:tcW w:w="1811" w:type="pct"/>
            <w:vAlign w:val="center"/>
          </w:tcPr>
          <w:p w14:paraId="0A142D18"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1≤Q&lt;10</w:t>
            </w:r>
          </w:p>
        </w:tc>
        <w:tc>
          <w:tcPr>
            <w:tcW w:w="1090" w:type="pct"/>
            <w:vAlign w:val="center"/>
          </w:tcPr>
          <w:p w14:paraId="4312B215"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P2</w:t>
            </w:r>
          </w:p>
        </w:tc>
        <w:tc>
          <w:tcPr>
            <w:tcW w:w="768" w:type="pct"/>
            <w:vAlign w:val="center"/>
          </w:tcPr>
          <w:p w14:paraId="3F46AA98"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P3</w:t>
            </w:r>
          </w:p>
        </w:tc>
        <w:tc>
          <w:tcPr>
            <w:tcW w:w="683" w:type="pct"/>
            <w:vAlign w:val="center"/>
          </w:tcPr>
          <w:p w14:paraId="150B5054"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P4</w:t>
            </w:r>
          </w:p>
        </w:tc>
        <w:tc>
          <w:tcPr>
            <w:tcW w:w="648" w:type="pct"/>
            <w:vAlign w:val="center"/>
          </w:tcPr>
          <w:p w14:paraId="6E156873"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P4</w:t>
            </w:r>
          </w:p>
        </w:tc>
      </w:tr>
    </w:tbl>
    <w:p w14:paraId="45A09047" w14:textId="43BC7708" w:rsidR="00696139" w:rsidRPr="000144C3" w:rsidRDefault="005D6202">
      <w:pPr>
        <w:pStyle w:val="08"/>
        <w:jc w:val="both"/>
        <w:rPr>
          <w:rFonts w:ascii="Times New Roman"/>
          <w:color w:val="auto"/>
        </w:rPr>
      </w:pPr>
      <w:r w:rsidRPr="000144C3">
        <w:rPr>
          <w:rFonts w:ascii="Times New Roman" w:hint="eastAsia"/>
          <w:color w:val="auto"/>
        </w:rPr>
        <w:t>全厂危险化学品实际存在量与各危险化学品相对应的临界量叠加系数为</w:t>
      </w:r>
      <w:r w:rsidR="00F52144" w:rsidRPr="000144C3">
        <w:rPr>
          <w:rFonts w:ascii="Times New Roman" w:hint="eastAsia"/>
          <w:color w:val="auto"/>
        </w:rPr>
        <w:t>4.61771</w:t>
      </w:r>
      <w:r w:rsidRPr="000144C3">
        <w:rPr>
          <w:rFonts w:ascii="Times New Roman" w:hint="eastAsia"/>
          <w:color w:val="auto"/>
        </w:rPr>
        <w:t>（</w:t>
      </w:r>
      <w:r w:rsidRPr="000144C3">
        <w:rPr>
          <w:rFonts w:ascii="Times New Roman" w:hint="eastAsia"/>
          <w:color w:val="auto"/>
        </w:rPr>
        <w:t>1</w:t>
      </w:r>
      <w:r w:rsidRPr="000144C3">
        <w:rPr>
          <w:rFonts w:ascii="Times New Roman" w:hint="eastAsia"/>
          <w:color w:val="auto"/>
        </w:rPr>
        <w:t>≤</w:t>
      </w:r>
      <w:r w:rsidRPr="000144C3">
        <w:rPr>
          <w:rFonts w:ascii="Times New Roman" w:hint="eastAsia"/>
          <w:color w:val="auto"/>
        </w:rPr>
        <w:t>Q</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rPr>
        <w:t>）。所属行业及生产工艺特点评分合计</w:t>
      </w:r>
      <w:r w:rsidRPr="000144C3">
        <w:rPr>
          <w:rFonts w:ascii="Times New Roman" w:hint="eastAsia"/>
          <w:color w:val="auto"/>
        </w:rPr>
        <w:t>5</w:t>
      </w:r>
      <w:r w:rsidRPr="000144C3">
        <w:rPr>
          <w:rFonts w:ascii="Times New Roman" w:hint="eastAsia"/>
          <w:color w:val="auto"/>
        </w:rPr>
        <w:t>分，为</w:t>
      </w:r>
      <w:r w:rsidRPr="000144C3">
        <w:rPr>
          <w:rFonts w:ascii="Times New Roman" w:hint="eastAsia"/>
          <w:color w:val="auto"/>
        </w:rPr>
        <w:t>M4</w:t>
      </w:r>
      <w:r w:rsidRPr="000144C3">
        <w:rPr>
          <w:rFonts w:ascii="Times New Roman" w:hint="eastAsia"/>
          <w:color w:val="auto"/>
        </w:rPr>
        <w:t>。由上表可知，本项目危险物质及工艺系统危险性等级为</w:t>
      </w:r>
      <w:r w:rsidRPr="000144C3">
        <w:rPr>
          <w:rFonts w:ascii="Times New Roman" w:hint="eastAsia"/>
          <w:color w:val="auto"/>
        </w:rPr>
        <w:t>P4</w:t>
      </w:r>
      <w:r w:rsidRPr="000144C3">
        <w:rPr>
          <w:rFonts w:ascii="Times New Roman" w:hint="eastAsia"/>
          <w:color w:val="auto"/>
        </w:rPr>
        <w:t>。</w:t>
      </w:r>
    </w:p>
    <w:p w14:paraId="3BCBC491"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hint="eastAsia"/>
          <w:sz w:val="28"/>
          <w:szCs w:val="32"/>
        </w:rPr>
        <w:t>6.4.</w:t>
      </w:r>
      <w:r w:rsidRPr="000144C3">
        <w:rPr>
          <w:rFonts w:cs="Times New Roman"/>
          <w:sz w:val="28"/>
          <w:szCs w:val="32"/>
        </w:rPr>
        <w:t>2</w:t>
      </w:r>
      <w:r w:rsidRPr="000144C3">
        <w:rPr>
          <w:rFonts w:cs="Times New Roman" w:hint="eastAsia"/>
          <w:sz w:val="28"/>
          <w:szCs w:val="32"/>
        </w:rPr>
        <w:t>环境风险潜势划分</w:t>
      </w:r>
    </w:p>
    <w:p w14:paraId="1340C12D"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hint="eastAsia"/>
          <w:szCs w:val="24"/>
        </w:rPr>
        <w:t>6</w:t>
      </w:r>
      <w:r w:rsidRPr="000144C3">
        <w:rPr>
          <w:rFonts w:ascii="Times New Roman" w:hAnsi="Times New Roman"/>
          <w:szCs w:val="24"/>
        </w:rPr>
        <w:t>.4.2.1</w:t>
      </w:r>
      <w:r w:rsidRPr="000144C3">
        <w:rPr>
          <w:rFonts w:ascii="Times New Roman" w:hAnsi="Times New Roman" w:hint="eastAsia"/>
          <w:szCs w:val="24"/>
        </w:rPr>
        <w:t>各环境要素敏感程度（</w:t>
      </w:r>
      <w:r w:rsidRPr="000144C3">
        <w:rPr>
          <w:rFonts w:ascii="Times New Roman" w:hAnsi="Times New Roman" w:hint="eastAsia"/>
          <w:szCs w:val="24"/>
        </w:rPr>
        <w:t>E</w:t>
      </w:r>
      <w:r w:rsidRPr="000144C3">
        <w:rPr>
          <w:rFonts w:ascii="Times New Roman" w:hAnsi="Times New Roman" w:hint="eastAsia"/>
          <w:szCs w:val="24"/>
        </w:rPr>
        <w:t>）的分级确定</w:t>
      </w:r>
    </w:p>
    <w:p w14:paraId="363F8E4D" w14:textId="77777777" w:rsidR="00696139" w:rsidRPr="000144C3" w:rsidRDefault="005D6202">
      <w:pPr>
        <w:pStyle w:val="08"/>
        <w:rPr>
          <w:rFonts w:ascii="Times New Roman"/>
          <w:color w:val="auto"/>
        </w:rPr>
      </w:pPr>
      <w:r w:rsidRPr="000144C3">
        <w:rPr>
          <w:rFonts w:ascii="Times New Roman" w:hint="eastAsia"/>
          <w:color w:val="auto"/>
        </w:rPr>
        <w:t>本项目各环境要素敏感程度（</w:t>
      </w:r>
      <w:r w:rsidRPr="000144C3">
        <w:rPr>
          <w:rFonts w:ascii="Times New Roman" w:hint="eastAsia"/>
          <w:color w:val="auto"/>
        </w:rPr>
        <w:t>E</w:t>
      </w:r>
      <w:r w:rsidRPr="000144C3">
        <w:rPr>
          <w:rFonts w:ascii="Times New Roman" w:hint="eastAsia"/>
          <w:color w:val="auto"/>
        </w:rPr>
        <w:t>）的分级确定见下表：</w:t>
      </w:r>
    </w:p>
    <w:p w14:paraId="3F42E73B" w14:textId="77777777" w:rsidR="00696139" w:rsidRPr="000144C3" w:rsidRDefault="005D6202">
      <w:pPr>
        <w:pStyle w:val="2f0"/>
        <w:spacing w:line="360" w:lineRule="auto"/>
        <w:ind w:firstLine="422"/>
        <w:jc w:val="center"/>
        <w:rPr>
          <w:b/>
          <w:sz w:val="21"/>
          <w:szCs w:val="21"/>
        </w:rPr>
      </w:pPr>
      <w:r w:rsidRPr="000144C3">
        <w:rPr>
          <w:rFonts w:hint="eastAsia"/>
          <w:b/>
          <w:sz w:val="21"/>
          <w:szCs w:val="21"/>
        </w:rPr>
        <w:t>表</w:t>
      </w:r>
      <w:r w:rsidRPr="000144C3">
        <w:rPr>
          <w:b/>
          <w:sz w:val="21"/>
          <w:szCs w:val="21"/>
        </w:rPr>
        <w:t xml:space="preserve">6.4-5 </w:t>
      </w:r>
      <w:r w:rsidRPr="000144C3">
        <w:rPr>
          <w:rFonts w:hint="eastAsia"/>
          <w:b/>
          <w:sz w:val="21"/>
          <w:szCs w:val="21"/>
        </w:rPr>
        <w:t xml:space="preserve">  </w:t>
      </w:r>
      <w:r w:rsidRPr="000144C3">
        <w:rPr>
          <w:rFonts w:hint="eastAsia"/>
          <w:b/>
          <w:sz w:val="21"/>
          <w:szCs w:val="21"/>
        </w:rPr>
        <w:t>建设项目环境敏感特征表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0"/>
        <w:gridCol w:w="629"/>
        <w:gridCol w:w="773"/>
        <w:gridCol w:w="1399"/>
        <w:gridCol w:w="142"/>
        <w:gridCol w:w="559"/>
        <w:gridCol w:w="223"/>
        <w:gridCol w:w="477"/>
        <w:gridCol w:w="481"/>
        <w:gridCol w:w="568"/>
        <w:gridCol w:w="350"/>
        <w:gridCol w:w="364"/>
        <w:gridCol w:w="11"/>
        <w:gridCol w:w="898"/>
        <w:gridCol w:w="1814"/>
      </w:tblGrid>
      <w:tr w:rsidR="0014628D" w:rsidRPr="000144C3" w14:paraId="5A28EA60" w14:textId="77777777">
        <w:trPr>
          <w:jc w:val="center"/>
        </w:trPr>
        <w:tc>
          <w:tcPr>
            <w:tcW w:w="412" w:type="pct"/>
            <w:vAlign w:val="center"/>
          </w:tcPr>
          <w:p w14:paraId="04AD9250"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类别</w:t>
            </w:r>
          </w:p>
        </w:tc>
        <w:tc>
          <w:tcPr>
            <w:tcW w:w="4588" w:type="pct"/>
            <w:gridSpan w:val="14"/>
            <w:vAlign w:val="center"/>
          </w:tcPr>
          <w:p w14:paraId="11D2AC4E"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环境敏感特征</w:t>
            </w:r>
          </w:p>
        </w:tc>
      </w:tr>
      <w:tr w:rsidR="0014628D" w:rsidRPr="000144C3" w14:paraId="114C4768" w14:textId="77777777">
        <w:trPr>
          <w:jc w:val="center"/>
        </w:trPr>
        <w:tc>
          <w:tcPr>
            <w:tcW w:w="412" w:type="pct"/>
            <w:vMerge w:val="restart"/>
            <w:vAlign w:val="center"/>
          </w:tcPr>
          <w:p w14:paraId="6EB44DFF" w14:textId="77777777" w:rsidR="00696139" w:rsidRPr="000144C3" w:rsidRDefault="005D6202">
            <w:pPr>
              <w:snapToGrid w:val="0"/>
              <w:jc w:val="center"/>
              <w:rPr>
                <w:rFonts w:ascii="Times New Roman"/>
                <w:b/>
                <w:bCs/>
                <w:sz w:val="21"/>
                <w:szCs w:val="21"/>
              </w:rPr>
            </w:pPr>
            <w:r w:rsidRPr="000144C3">
              <w:rPr>
                <w:rFonts w:ascii="Times New Roman" w:hint="eastAsia"/>
                <w:sz w:val="21"/>
                <w:szCs w:val="21"/>
              </w:rPr>
              <w:t>环境空气</w:t>
            </w:r>
          </w:p>
        </w:tc>
        <w:tc>
          <w:tcPr>
            <w:tcW w:w="4588" w:type="pct"/>
            <w:gridSpan w:val="14"/>
            <w:vAlign w:val="center"/>
          </w:tcPr>
          <w:p w14:paraId="162129C6"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厂址周边</w:t>
            </w:r>
            <w:r w:rsidRPr="000144C3">
              <w:rPr>
                <w:rFonts w:hint="eastAsia"/>
                <w:b/>
                <w:bCs/>
                <w:sz w:val="21"/>
                <w:szCs w:val="21"/>
              </w:rPr>
              <w:t>5</w:t>
            </w:r>
            <w:r w:rsidRPr="000144C3">
              <w:rPr>
                <w:b/>
                <w:bCs/>
                <w:sz w:val="21"/>
                <w:szCs w:val="21"/>
              </w:rPr>
              <w:t>km</w:t>
            </w:r>
            <w:r w:rsidRPr="000144C3">
              <w:rPr>
                <w:b/>
                <w:bCs/>
                <w:sz w:val="21"/>
                <w:szCs w:val="21"/>
              </w:rPr>
              <w:t>范围内</w:t>
            </w:r>
          </w:p>
        </w:tc>
      </w:tr>
      <w:tr w:rsidR="0014628D" w:rsidRPr="000144C3" w14:paraId="33F245AD" w14:textId="77777777" w:rsidTr="00FB26B1">
        <w:trPr>
          <w:jc w:val="center"/>
        </w:trPr>
        <w:tc>
          <w:tcPr>
            <w:tcW w:w="412" w:type="pct"/>
            <w:vMerge/>
            <w:vAlign w:val="center"/>
          </w:tcPr>
          <w:p w14:paraId="365C1648" w14:textId="77777777" w:rsidR="00696139" w:rsidRPr="000144C3" w:rsidRDefault="00696139">
            <w:pPr>
              <w:snapToGrid w:val="0"/>
              <w:jc w:val="center"/>
              <w:rPr>
                <w:rFonts w:ascii="Times New Roman"/>
                <w:b/>
                <w:bCs/>
                <w:sz w:val="21"/>
                <w:szCs w:val="21"/>
              </w:rPr>
            </w:pPr>
          </w:p>
        </w:tc>
        <w:tc>
          <w:tcPr>
            <w:tcW w:w="332" w:type="pct"/>
            <w:vAlign w:val="center"/>
          </w:tcPr>
          <w:p w14:paraId="05CF9629"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序号</w:t>
            </w:r>
          </w:p>
        </w:tc>
        <w:tc>
          <w:tcPr>
            <w:tcW w:w="1635" w:type="pct"/>
            <w:gridSpan w:val="5"/>
            <w:vAlign w:val="center"/>
          </w:tcPr>
          <w:p w14:paraId="07C059BF"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敏感目标名称</w:t>
            </w:r>
          </w:p>
        </w:tc>
        <w:tc>
          <w:tcPr>
            <w:tcW w:w="506" w:type="pct"/>
            <w:gridSpan w:val="2"/>
            <w:vAlign w:val="center"/>
          </w:tcPr>
          <w:p w14:paraId="793FA65C"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相对方位</w:t>
            </w:r>
          </w:p>
        </w:tc>
        <w:tc>
          <w:tcPr>
            <w:tcW w:w="683" w:type="pct"/>
            <w:gridSpan w:val="4"/>
            <w:vAlign w:val="center"/>
          </w:tcPr>
          <w:p w14:paraId="19DE1D8C"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相对厂界距离（</w:t>
            </w:r>
            <w:r w:rsidRPr="000144C3">
              <w:rPr>
                <w:rFonts w:hint="eastAsia"/>
                <w:b/>
                <w:bCs/>
                <w:sz w:val="21"/>
                <w:szCs w:val="21"/>
              </w:rPr>
              <w:t>m</w:t>
            </w:r>
            <w:r w:rsidRPr="000144C3">
              <w:rPr>
                <w:rFonts w:hint="eastAsia"/>
                <w:b/>
                <w:bCs/>
                <w:sz w:val="21"/>
                <w:szCs w:val="21"/>
              </w:rPr>
              <w:t>）</w:t>
            </w:r>
          </w:p>
        </w:tc>
        <w:tc>
          <w:tcPr>
            <w:tcW w:w="474" w:type="pct"/>
            <w:vAlign w:val="center"/>
          </w:tcPr>
          <w:p w14:paraId="79203CBA"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属性</w:t>
            </w:r>
          </w:p>
        </w:tc>
        <w:tc>
          <w:tcPr>
            <w:tcW w:w="957" w:type="pct"/>
            <w:vAlign w:val="center"/>
          </w:tcPr>
          <w:p w14:paraId="64C6A69A" w14:textId="77777777" w:rsidR="00696139" w:rsidRPr="000144C3" w:rsidRDefault="005D6202">
            <w:pPr>
              <w:pStyle w:val="24"/>
              <w:snapToGrid w:val="0"/>
              <w:spacing w:after="0" w:line="240" w:lineRule="auto"/>
              <w:ind w:leftChars="0" w:left="0"/>
              <w:jc w:val="center"/>
              <w:rPr>
                <w:b/>
                <w:bCs/>
                <w:sz w:val="21"/>
                <w:szCs w:val="21"/>
              </w:rPr>
            </w:pPr>
            <w:r w:rsidRPr="000144C3">
              <w:rPr>
                <w:rFonts w:hint="eastAsia"/>
                <w:b/>
                <w:bCs/>
                <w:sz w:val="21"/>
                <w:szCs w:val="21"/>
              </w:rPr>
              <w:t>人口数</w:t>
            </w:r>
          </w:p>
        </w:tc>
      </w:tr>
      <w:tr w:rsidR="00245B3A" w:rsidRPr="000144C3" w14:paraId="7401B60D" w14:textId="77777777" w:rsidTr="00FB26B1">
        <w:trPr>
          <w:jc w:val="center"/>
        </w:trPr>
        <w:tc>
          <w:tcPr>
            <w:tcW w:w="412" w:type="pct"/>
            <w:vMerge/>
            <w:vAlign w:val="center"/>
          </w:tcPr>
          <w:p w14:paraId="7067CE9E"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596E7C42"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p>
        </w:tc>
        <w:tc>
          <w:tcPr>
            <w:tcW w:w="1635" w:type="pct"/>
            <w:gridSpan w:val="5"/>
            <w:vAlign w:val="center"/>
          </w:tcPr>
          <w:p w14:paraId="7EA1C95D" w14:textId="43B7907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黄甲镇居民</w:t>
            </w:r>
          </w:p>
        </w:tc>
        <w:tc>
          <w:tcPr>
            <w:tcW w:w="506" w:type="pct"/>
            <w:gridSpan w:val="2"/>
            <w:vAlign w:val="center"/>
          </w:tcPr>
          <w:p w14:paraId="1FB6E960" w14:textId="4F78B8C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N</w:t>
            </w:r>
          </w:p>
        </w:tc>
        <w:tc>
          <w:tcPr>
            <w:tcW w:w="683" w:type="pct"/>
            <w:gridSpan w:val="4"/>
            <w:vAlign w:val="center"/>
          </w:tcPr>
          <w:p w14:paraId="4723D3A1" w14:textId="25015EB6" w:rsidR="00245B3A" w:rsidRPr="000144C3" w:rsidRDefault="00245B3A" w:rsidP="00245B3A">
            <w:pPr>
              <w:snapToGrid w:val="0"/>
              <w:jc w:val="center"/>
              <w:rPr>
                <w:rFonts w:ascii="Times New Roman"/>
                <w:bCs/>
                <w:color w:val="FF0000"/>
                <w:sz w:val="21"/>
                <w:szCs w:val="21"/>
              </w:rPr>
            </w:pPr>
            <w:r w:rsidRPr="000144C3">
              <w:rPr>
                <w:rFonts w:ascii="Times New Roman" w:hint="eastAsia"/>
                <w:sz w:val="21"/>
                <w:szCs w:val="21"/>
              </w:rPr>
              <w:t>1180</w:t>
            </w:r>
          </w:p>
        </w:tc>
        <w:tc>
          <w:tcPr>
            <w:tcW w:w="474" w:type="pct"/>
            <w:vAlign w:val="center"/>
          </w:tcPr>
          <w:p w14:paraId="447A9377" w14:textId="3CFA2E84"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2D781D1D" w14:textId="35F3858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200</w:t>
            </w:r>
            <w:r w:rsidRPr="000144C3">
              <w:rPr>
                <w:rFonts w:ascii="Times New Roman"/>
                <w:sz w:val="21"/>
                <w:szCs w:val="21"/>
              </w:rPr>
              <w:t>00</w:t>
            </w:r>
            <w:r w:rsidRPr="000144C3">
              <w:rPr>
                <w:rFonts w:ascii="Times New Roman"/>
                <w:sz w:val="21"/>
                <w:szCs w:val="21"/>
              </w:rPr>
              <w:t>人</w:t>
            </w:r>
          </w:p>
        </w:tc>
      </w:tr>
      <w:tr w:rsidR="00245B3A" w:rsidRPr="000144C3" w14:paraId="53A4F82B" w14:textId="77777777" w:rsidTr="00FB26B1">
        <w:trPr>
          <w:jc w:val="center"/>
        </w:trPr>
        <w:tc>
          <w:tcPr>
            <w:tcW w:w="412" w:type="pct"/>
            <w:vMerge/>
            <w:vAlign w:val="center"/>
          </w:tcPr>
          <w:p w14:paraId="00B20CBC"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499F2D16"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p>
        </w:tc>
        <w:tc>
          <w:tcPr>
            <w:tcW w:w="1635" w:type="pct"/>
            <w:gridSpan w:val="5"/>
            <w:vAlign w:val="center"/>
          </w:tcPr>
          <w:p w14:paraId="7A9185F3" w14:textId="20382E6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黄甲小学</w:t>
            </w:r>
          </w:p>
        </w:tc>
        <w:tc>
          <w:tcPr>
            <w:tcW w:w="506" w:type="pct"/>
            <w:gridSpan w:val="2"/>
            <w:vAlign w:val="center"/>
          </w:tcPr>
          <w:p w14:paraId="3BCCA23B" w14:textId="1ECC45B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N</w:t>
            </w:r>
          </w:p>
        </w:tc>
        <w:tc>
          <w:tcPr>
            <w:tcW w:w="683" w:type="pct"/>
            <w:gridSpan w:val="4"/>
            <w:vAlign w:val="center"/>
          </w:tcPr>
          <w:p w14:paraId="34787B17" w14:textId="5A12DE87" w:rsidR="00245B3A" w:rsidRPr="000144C3" w:rsidRDefault="00245B3A" w:rsidP="00245B3A">
            <w:pPr>
              <w:snapToGrid w:val="0"/>
              <w:jc w:val="center"/>
              <w:rPr>
                <w:rFonts w:ascii="Times New Roman"/>
                <w:bCs/>
                <w:color w:val="FF0000"/>
                <w:sz w:val="21"/>
                <w:szCs w:val="21"/>
              </w:rPr>
            </w:pPr>
            <w:r w:rsidRPr="000144C3">
              <w:rPr>
                <w:rFonts w:ascii="Times New Roman" w:hint="eastAsia"/>
                <w:sz w:val="21"/>
                <w:szCs w:val="21"/>
              </w:rPr>
              <w:t>2168</w:t>
            </w:r>
          </w:p>
        </w:tc>
        <w:tc>
          <w:tcPr>
            <w:tcW w:w="474" w:type="pct"/>
            <w:vAlign w:val="center"/>
          </w:tcPr>
          <w:p w14:paraId="0D16EA0A" w14:textId="4CCF482B"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学校</w:t>
            </w:r>
          </w:p>
        </w:tc>
        <w:tc>
          <w:tcPr>
            <w:tcW w:w="957" w:type="pct"/>
            <w:vAlign w:val="center"/>
          </w:tcPr>
          <w:p w14:paraId="431D3C74" w14:textId="5E7D7847"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师生约</w:t>
            </w:r>
            <w:r w:rsidRPr="000144C3">
              <w:rPr>
                <w:rFonts w:ascii="Times New Roman" w:hint="eastAsia"/>
                <w:sz w:val="21"/>
                <w:szCs w:val="21"/>
              </w:rPr>
              <w:t>8</w:t>
            </w:r>
            <w:r w:rsidRPr="000144C3">
              <w:rPr>
                <w:rFonts w:ascii="Times New Roman"/>
                <w:sz w:val="21"/>
                <w:szCs w:val="21"/>
              </w:rPr>
              <w:t>00</w:t>
            </w:r>
            <w:r w:rsidRPr="000144C3">
              <w:rPr>
                <w:rFonts w:ascii="Times New Roman"/>
                <w:sz w:val="21"/>
                <w:szCs w:val="21"/>
              </w:rPr>
              <w:t>人</w:t>
            </w:r>
          </w:p>
        </w:tc>
      </w:tr>
      <w:tr w:rsidR="00245B3A" w:rsidRPr="000144C3" w14:paraId="6F0EAFC0" w14:textId="77777777" w:rsidTr="00FB26B1">
        <w:trPr>
          <w:jc w:val="center"/>
        </w:trPr>
        <w:tc>
          <w:tcPr>
            <w:tcW w:w="412" w:type="pct"/>
            <w:vMerge/>
            <w:vAlign w:val="center"/>
          </w:tcPr>
          <w:p w14:paraId="7AD17524"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5087D904"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3</w:t>
            </w:r>
          </w:p>
        </w:tc>
        <w:tc>
          <w:tcPr>
            <w:tcW w:w="1635" w:type="pct"/>
            <w:gridSpan w:val="5"/>
            <w:vAlign w:val="center"/>
          </w:tcPr>
          <w:p w14:paraId="069D60DF" w14:textId="36DF3963"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黄甲中学</w:t>
            </w:r>
          </w:p>
        </w:tc>
        <w:tc>
          <w:tcPr>
            <w:tcW w:w="506" w:type="pct"/>
            <w:gridSpan w:val="2"/>
            <w:vAlign w:val="center"/>
          </w:tcPr>
          <w:p w14:paraId="5E9A0C7F" w14:textId="28DB568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N</w:t>
            </w:r>
          </w:p>
        </w:tc>
        <w:tc>
          <w:tcPr>
            <w:tcW w:w="683" w:type="pct"/>
            <w:gridSpan w:val="4"/>
            <w:vAlign w:val="center"/>
          </w:tcPr>
          <w:p w14:paraId="56DE5AE6" w14:textId="0411B3A9" w:rsidR="00245B3A" w:rsidRPr="000144C3" w:rsidRDefault="00245B3A" w:rsidP="00245B3A">
            <w:pPr>
              <w:snapToGrid w:val="0"/>
              <w:jc w:val="center"/>
              <w:rPr>
                <w:rFonts w:ascii="Times New Roman"/>
                <w:bCs/>
                <w:color w:val="FF0000"/>
                <w:sz w:val="21"/>
                <w:szCs w:val="21"/>
              </w:rPr>
            </w:pPr>
            <w:r w:rsidRPr="000144C3">
              <w:rPr>
                <w:rFonts w:ascii="Times New Roman" w:hint="eastAsia"/>
                <w:sz w:val="21"/>
                <w:szCs w:val="21"/>
              </w:rPr>
              <w:t>2185</w:t>
            </w:r>
          </w:p>
        </w:tc>
        <w:tc>
          <w:tcPr>
            <w:tcW w:w="474" w:type="pct"/>
            <w:vAlign w:val="center"/>
          </w:tcPr>
          <w:p w14:paraId="2B51FF93" w14:textId="4B22A4D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学校</w:t>
            </w:r>
          </w:p>
        </w:tc>
        <w:tc>
          <w:tcPr>
            <w:tcW w:w="957" w:type="pct"/>
            <w:vAlign w:val="center"/>
          </w:tcPr>
          <w:p w14:paraId="03C671F6" w14:textId="0BB8583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r>
      <w:tr w:rsidR="00245B3A" w:rsidRPr="000144C3" w14:paraId="5D51931A" w14:textId="77777777" w:rsidTr="00FB26B1">
        <w:trPr>
          <w:jc w:val="center"/>
        </w:trPr>
        <w:tc>
          <w:tcPr>
            <w:tcW w:w="412" w:type="pct"/>
            <w:vMerge/>
            <w:vAlign w:val="center"/>
          </w:tcPr>
          <w:p w14:paraId="21793A3C"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42BBCF69"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4</w:t>
            </w:r>
          </w:p>
        </w:tc>
        <w:tc>
          <w:tcPr>
            <w:tcW w:w="1635" w:type="pct"/>
            <w:gridSpan w:val="5"/>
            <w:vAlign w:val="center"/>
          </w:tcPr>
          <w:p w14:paraId="3A10D127" w14:textId="75C1703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黄甲蓝天幼儿园</w:t>
            </w:r>
          </w:p>
        </w:tc>
        <w:tc>
          <w:tcPr>
            <w:tcW w:w="506" w:type="pct"/>
            <w:gridSpan w:val="2"/>
            <w:vAlign w:val="center"/>
          </w:tcPr>
          <w:p w14:paraId="32348F20" w14:textId="6AE6B89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N</w:t>
            </w:r>
          </w:p>
        </w:tc>
        <w:tc>
          <w:tcPr>
            <w:tcW w:w="683" w:type="pct"/>
            <w:gridSpan w:val="4"/>
            <w:vAlign w:val="center"/>
          </w:tcPr>
          <w:p w14:paraId="25637CD1" w14:textId="45EF01F7"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2831</w:t>
            </w:r>
          </w:p>
        </w:tc>
        <w:tc>
          <w:tcPr>
            <w:tcW w:w="474" w:type="pct"/>
            <w:vAlign w:val="center"/>
          </w:tcPr>
          <w:p w14:paraId="74B82E9F" w14:textId="7C24C50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学校</w:t>
            </w:r>
          </w:p>
        </w:tc>
        <w:tc>
          <w:tcPr>
            <w:tcW w:w="957" w:type="pct"/>
            <w:vAlign w:val="center"/>
          </w:tcPr>
          <w:p w14:paraId="58E17BA7" w14:textId="0197057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w:t>
            </w:r>
            <w:r w:rsidRPr="000144C3">
              <w:rPr>
                <w:rFonts w:ascii="Times New Roman"/>
                <w:sz w:val="21"/>
                <w:szCs w:val="21"/>
              </w:rPr>
              <w:t>人</w:t>
            </w:r>
          </w:p>
        </w:tc>
      </w:tr>
      <w:tr w:rsidR="00245B3A" w:rsidRPr="000144C3" w14:paraId="2308CB7B" w14:textId="77777777" w:rsidTr="00FB26B1">
        <w:trPr>
          <w:jc w:val="center"/>
        </w:trPr>
        <w:tc>
          <w:tcPr>
            <w:tcW w:w="412" w:type="pct"/>
            <w:vMerge/>
            <w:vAlign w:val="center"/>
          </w:tcPr>
          <w:p w14:paraId="1D8539B1"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1B030EB3"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5</w:t>
            </w:r>
          </w:p>
        </w:tc>
        <w:tc>
          <w:tcPr>
            <w:tcW w:w="1635" w:type="pct"/>
            <w:gridSpan w:val="5"/>
            <w:vAlign w:val="center"/>
          </w:tcPr>
          <w:p w14:paraId="5F57A2DF" w14:textId="6F453F29"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荷韵雅苑</w:t>
            </w:r>
          </w:p>
        </w:tc>
        <w:tc>
          <w:tcPr>
            <w:tcW w:w="506" w:type="pct"/>
            <w:gridSpan w:val="2"/>
            <w:vAlign w:val="center"/>
          </w:tcPr>
          <w:p w14:paraId="4010278B" w14:textId="7BA704E9"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w:t>
            </w:r>
          </w:p>
        </w:tc>
        <w:tc>
          <w:tcPr>
            <w:tcW w:w="683" w:type="pct"/>
            <w:gridSpan w:val="4"/>
            <w:vAlign w:val="center"/>
          </w:tcPr>
          <w:p w14:paraId="46C9D3DE" w14:textId="76E64DE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2358</w:t>
            </w:r>
          </w:p>
        </w:tc>
        <w:tc>
          <w:tcPr>
            <w:tcW w:w="474" w:type="pct"/>
            <w:vAlign w:val="center"/>
          </w:tcPr>
          <w:p w14:paraId="47D1B35B" w14:textId="7EA94ABB"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52DA7D61" w14:textId="3523C01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30</w:t>
            </w:r>
            <w:r w:rsidRPr="000144C3">
              <w:rPr>
                <w:rFonts w:ascii="Times New Roman"/>
                <w:sz w:val="21"/>
                <w:szCs w:val="21"/>
              </w:rPr>
              <w:t>00</w:t>
            </w:r>
            <w:r w:rsidRPr="000144C3">
              <w:rPr>
                <w:rFonts w:ascii="Times New Roman"/>
                <w:sz w:val="21"/>
                <w:szCs w:val="21"/>
              </w:rPr>
              <w:t>人</w:t>
            </w:r>
          </w:p>
        </w:tc>
      </w:tr>
      <w:tr w:rsidR="00245B3A" w:rsidRPr="000144C3" w14:paraId="706388B6" w14:textId="77777777" w:rsidTr="00FB26B1">
        <w:trPr>
          <w:jc w:val="center"/>
        </w:trPr>
        <w:tc>
          <w:tcPr>
            <w:tcW w:w="412" w:type="pct"/>
            <w:vMerge/>
            <w:vAlign w:val="center"/>
          </w:tcPr>
          <w:p w14:paraId="2372EDF9"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0B203D75"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6</w:t>
            </w:r>
          </w:p>
        </w:tc>
        <w:tc>
          <w:tcPr>
            <w:tcW w:w="1635" w:type="pct"/>
            <w:gridSpan w:val="5"/>
            <w:vAlign w:val="center"/>
          </w:tcPr>
          <w:p w14:paraId="6EE2565E" w14:textId="457BA36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双兴第一社区</w:t>
            </w:r>
          </w:p>
        </w:tc>
        <w:tc>
          <w:tcPr>
            <w:tcW w:w="506" w:type="pct"/>
            <w:gridSpan w:val="2"/>
            <w:vAlign w:val="center"/>
          </w:tcPr>
          <w:p w14:paraId="7C183C12" w14:textId="64BC0C8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w:t>
            </w:r>
          </w:p>
        </w:tc>
        <w:tc>
          <w:tcPr>
            <w:tcW w:w="683" w:type="pct"/>
            <w:gridSpan w:val="4"/>
            <w:vAlign w:val="center"/>
          </w:tcPr>
          <w:p w14:paraId="48C57C58" w14:textId="6D59D1A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2410</w:t>
            </w:r>
          </w:p>
        </w:tc>
        <w:tc>
          <w:tcPr>
            <w:tcW w:w="474" w:type="pct"/>
            <w:vAlign w:val="center"/>
          </w:tcPr>
          <w:p w14:paraId="5B4014E8" w14:textId="2E77864F"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医院</w:t>
            </w:r>
          </w:p>
        </w:tc>
        <w:tc>
          <w:tcPr>
            <w:tcW w:w="957" w:type="pct"/>
            <w:vAlign w:val="center"/>
          </w:tcPr>
          <w:p w14:paraId="446EF96C" w14:textId="4F5ED88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25</w:t>
            </w:r>
            <w:r w:rsidRPr="000144C3">
              <w:rPr>
                <w:rFonts w:ascii="Times New Roman"/>
                <w:sz w:val="21"/>
                <w:szCs w:val="21"/>
              </w:rPr>
              <w:t>00</w:t>
            </w:r>
            <w:r w:rsidRPr="000144C3">
              <w:rPr>
                <w:rFonts w:ascii="Times New Roman"/>
                <w:sz w:val="21"/>
                <w:szCs w:val="21"/>
              </w:rPr>
              <w:t>人</w:t>
            </w:r>
          </w:p>
        </w:tc>
      </w:tr>
      <w:tr w:rsidR="00245B3A" w:rsidRPr="000144C3" w14:paraId="341F8DAB" w14:textId="77777777" w:rsidTr="00FB26B1">
        <w:trPr>
          <w:jc w:val="center"/>
        </w:trPr>
        <w:tc>
          <w:tcPr>
            <w:tcW w:w="412" w:type="pct"/>
            <w:vMerge/>
            <w:vAlign w:val="center"/>
          </w:tcPr>
          <w:p w14:paraId="35809E36"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22424D45"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7</w:t>
            </w:r>
          </w:p>
        </w:tc>
        <w:tc>
          <w:tcPr>
            <w:tcW w:w="1635" w:type="pct"/>
            <w:gridSpan w:val="5"/>
            <w:vAlign w:val="center"/>
          </w:tcPr>
          <w:p w14:paraId="649B06C3" w14:textId="776C5F7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陈家院子居民</w:t>
            </w:r>
          </w:p>
        </w:tc>
        <w:tc>
          <w:tcPr>
            <w:tcW w:w="506" w:type="pct"/>
            <w:gridSpan w:val="2"/>
            <w:vAlign w:val="center"/>
          </w:tcPr>
          <w:p w14:paraId="2A5F579C" w14:textId="536D78F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S</w:t>
            </w:r>
          </w:p>
        </w:tc>
        <w:tc>
          <w:tcPr>
            <w:tcW w:w="683" w:type="pct"/>
            <w:gridSpan w:val="4"/>
            <w:vAlign w:val="center"/>
          </w:tcPr>
          <w:p w14:paraId="26B0BD50" w14:textId="1D51078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1287</w:t>
            </w:r>
          </w:p>
        </w:tc>
        <w:tc>
          <w:tcPr>
            <w:tcW w:w="474" w:type="pct"/>
            <w:vAlign w:val="center"/>
          </w:tcPr>
          <w:p w14:paraId="655B5E08" w14:textId="099776E6"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7D334D0B" w14:textId="5F48ED5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300</w:t>
            </w:r>
            <w:r w:rsidRPr="000144C3">
              <w:rPr>
                <w:rFonts w:ascii="Times New Roman"/>
                <w:sz w:val="21"/>
                <w:szCs w:val="21"/>
              </w:rPr>
              <w:t>人</w:t>
            </w:r>
          </w:p>
        </w:tc>
      </w:tr>
      <w:tr w:rsidR="00245B3A" w:rsidRPr="000144C3" w14:paraId="70218BBA" w14:textId="77777777" w:rsidTr="00FB26B1">
        <w:trPr>
          <w:jc w:val="center"/>
        </w:trPr>
        <w:tc>
          <w:tcPr>
            <w:tcW w:w="412" w:type="pct"/>
            <w:vMerge/>
            <w:vAlign w:val="center"/>
          </w:tcPr>
          <w:p w14:paraId="398A9789"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14E44860"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8</w:t>
            </w:r>
          </w:p>
        </w:tc>
        <w:tc>
          <w:tcPr>
            <w:tcW w:w="1635" w:type="pct"/>
            <w:gridSpan w:val="5"/>
            <w:vAlign w:val="center"/>
          </w:tcPr>
          <w:p w14:paraId="14B94A0B" w14:textId="0E2B537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青云寺村居民</w:t>
            </w:r>
          </w:p>
        </w:tc>
        <w:tc>
          <w:tcPr>
            <w:tcW w:w="506" w:type="pct"/>
            <w:gridSpan w:val="2"/>
            <w:vAlign w:val="center"/>
          </w:tcPr>
          <w:p w14:paraId="235A4032" w14:textId="6834E07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S</w:t>
            </w:r>
          </w:p>
        </w:tc>
        <w:tc>
          <w:tcPr>
            <w:tcW w:w="683" w:type="pct"/>
            <w:gridSpan w:val="4"/>
            <w:vAlign w:val="center"/>
          </w:tcPr>
          <w:p w14:paraId="585D7A7B" w14:textId="2F38A127"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2134</w:t>
            </w:r>
          </w:p>
        </w:tc>
        <w:tc>
          <w:tcPr>
            <w:tcW w:w="474" w:type="pct"/>
            <w:vAlign w:val="center"/>
          </w:tcPr>
          <w:p w14:paraId="1530A2FE" w14:textId="34CB92E1"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05E9A9BE" w14:textId="0D259D2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1</w:t>
            </w:r>
            <w:r w:rsidRPr="000144C3">
              <w:rPr>
                <w:rFonts w:ascii="Times New Roman"/>
                <w:sz w:val="21"/>
                <w:szCs w:val="21"/>
              </w:rPr>
              <w:t>000</w:t>
            </w:r>
            <w:r w:rsidRPr="000144C3">
              <w:rPr>
                <w:rFonts w:ascii="Times New Roman"/>
                <w:sz w:val="21"/>
                <w:szCs w:val="21"/>
              </w:rPr>
              <w:t>人</w:t>
            </w:r>
          </w:p>
        </w:tc>
      </w:tr>
      <w:tr w:rsidR="00245B3A" w:rsidRPr="000144C3" w14:paraId="0291C798" w14:textId="77777777" w:rsidTr="00FB26B1">
        <w:trPr>
          <w:jc w:val="center"/>
        </w:trPr>
        <w:tc>
          <w:tcPr>
            <w:tcW w:w="412" w:type="pct"/>
            <w:vMerge/>
            <w:vAlign w:val="center"/>
          </w:tcPr>
          <w:p w14:paraId="51FA5721"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0BED70DF"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9</w:t>
            </w:r>
          </w:p>
        </w:tc>
        <w:tc>
          <w:tcPr>
            <w:tcW w:w="1635" w:type="pct"/>
            <w:gridSpan w:val="5"/>
            <w:vAlign w:val="center"/>
          </w:tcPr>
          <w:p w14:paraId="2F0FD35C" w14:textId="0D5D57F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一里坡社区三组居民</w:t>
            </w:r>
          </w:p>
        </w:tc>
        <w:tc>
          <w:tcPr>
            <w:tcW w:w="506" w:type="pct"/>
            <w:gridSpan w:val="2"/>
            <w:vAlign w:val="center"/>
          </w:tcPr>
          <w:p w14:paraId="0D2C3AAE" w14:textId="3774DE7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S</w:t>
            </w:r>
          </w:p>
        </w:tc>
        <w:tc>
          <w:tcPr>
            <w:tcW w:w="683" w:type="pct"/>
            <w:gridSpan w:val="4"/>
            <w:vAlign w:val="center"/>
          </w:tcPr>
          <w:p w14:paraId="74D3D8E9" w14:textId="7129122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120</w:t>
            </w:r>
            <w:r w:rsidRPr="000144C3">
              <w:rPr>
                <w:rFonts w:ascii="Times New Roman"/>
                <w:sz w:val="21"/>
                <w:szCs w:val="21"/>
              </w:rPr>
              <w:t>0</w:t>
            </w:r>
          </w:p>
        </w:tc>
        <w:tc>
          <w:tcPr>
            <w:tcW w:w="474" w:type="pct"/>
            <w:vAlign w:val="center"/>
          </w:tcPr>
          <w:p w14:paraId="7E354938" w14:textId="4820D7CB"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5D46DCCF" w14:textId="308321D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400</w:t>
            </w:r>
            <w:r w:rsidRPr="000144C3">
              <w:rPr>
                <w:rFonts w:ascii="Times New Roman"/>
                <w:sz w:val="21"/>
                <w:szCs w:val="21"/>
              </w:rPr>
              <w:t>人</w:t>
            </w:r>
          </w:p>
        </w:tc>
      </w:tr>
      <w:tr w:rsidR="00245B3A" w:rsidRPr="000144C3" w14:paraId="7E1F6278" w14:textId="77777777" w:rsidTr="00FB26B1">
        <w:trPr>
          <w:jc w:val="center"/>
        </w:trPr>
        <w:tc>
          <w:tcPr>
            <w:tcW w:w="412" w:type="pct"/>
            <w:vMerge/>
            <w:vAlign w:val="center"/>
          </w:tcPr>
          <w:p w14:paraId="2DA2D641"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5B0252C2"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0</w:t>
            </w:r>
          </w:p>
        </w:tc>
        <w:tc>
          <w:tcPr>
            <w:tcW w:w="1635" w:type="pct"/>
            <w:gridSpan w:val="5"/>
            <w:vAlign w:val="center"/>
          </w:tcPr>
          <w:p w14:paraId="032DB07A" w14:textId="5EB339F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一里坡社区一组居民</w:t>
            </w:r>
          </w:p>
        </w:tc>
        <w:tc>
          <w:tcPr>
            <w:tcW w:w="506" w:type="pct"/>
            <w:gridSpan w:val="2"/>
            <w:vAlign w:val="center"/>
          </w:tcPr>
          <w:p w14:paraId="0AD7DD30" w14:textId="5BBF8C7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S</w:t>
            </w:r>
          </w:p>
        </w:tc>
        <w:tc>
          <w:tcPr>
            <w:tcW w:w="683" w:type="pct"/>
            <w:gridSpan w:val="4"/>
            <w:vAlign w:val="center"/>
          </w:tcPr>
          <w:p w14:paraId="164D3C01" w14:textId="5D3A411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2200</w:t>
            </w:r>
          </w:p>
        </w:tc>
        <w:tc>
          <w:tcPr>
            <w:tcW w:w="474" w:type="pct"/>
            <w:vAlign w:val="center"/>
          </w:tcPr>
          <w:p w14:paraId="2C03BA5D" w14:textId="102E5EC1"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26113B5F" w14:textId="3A537063"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700</w:t>
            </w:r>
            <w:r w:rsidRPr="000144C3">
              <w:rPr>
                <w:rFonts w:ascii="Times New Roman"/>
                <w:sz w:val="21"/>
                <w:szCs w:val="21"/>
              </w:rPr>
              <w:t>人</w:t>
            </w:r>
          </w:p>
        </w:tc>
      </w:tr>
      <w:tr w:rsidR="00245B3A" w:rsidRPr="000144C3" w14:paraId="065ED75F" w14:textId="77777777" w:rsidTr="00FB26B1">
        <w:trPr>
          <w:jc w:val="center"/>
        </w:trPr>
        <w:tc>
          <w:tcPr>
            <w:tcW w:w="412" w:type="pct"/>
            <w:vMerge/>
            <w:vAlign w:val="center"/>
          </w:tcPr>
          <w:p w14:paraId="15118B92"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5D24268C"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1</w:t>
            </w:r>
          </w:p>
        </w:tc>
        <w:tc>
          <w:tcPr>
            <w:tcW w:w="1635" w:type="pct"/>
            <w:gridSpan w:val="5"/>
            <w:vAlign w:val="center"/>
          </w:tcPr>
          <w:p w14:paraId="4EE79FC7" w14:textId="1DCB014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一里坡社区二组居民</w:t>
            </w:r>
          </w:p>
        </w:tc>
        <w:tc>
          <w:tcPr>
            <w:tcW w:w="506" w:type="pct"/>
            <w:gridSpan w:val="2"/>
            <w:vAlign w:val="center"/>
          </w:tcPr>
          <w:p w14:paraId="26E963BF" w14:textId="381D7B60"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SW</w:t>
            </w:r>
          </w:p>
        </w:tc>
        <w:tc>
          <w:tcPr>
            <w:tcW w:w="683" w:type="pct"/>
            <w:gridSpan w:val="4"/>
            <w:vAlign w:val="center"/>
          </w:tcPr>
          <w:p w14:paraId="62A450AE" w14:textId="1548CFE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1430</w:t>
            </w:r>
          </w:p>
        </w:tc>
        <w:tc>
          <w:tcPr>
            <w:tcW w:w="474" w:type="pct"/>
            <w:vAlign w:val="center"/>
          </w:tcPr>
          <w:p w14:paraId="54B80930" w14:textId="05EB6D90"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33455872" w14:textId="55BF73F3"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5</w:t>
            </w:r>
            <w:r w:rsidRPr="000144C3">
              <w:rPr>
                <w:rFonts w:ascii="Times New Roman"/>
                <w:sz w:val="21"/>
                <w:szCs w:val="21"/>
              </w:rPr>
              <w:t>00</w:t>
            </w:r>
            <w:r w:rsidRPr="000144C3">
              <w:rPr>
                <w:rFonts w:ascii="Times New Roman"/>
                <w:sz w:val="21"/>
                <w:szCs w:val="21"/>
              </w:rPr>
              <w:t>人</w:t>
            </w:r>
          </w:p>
        </w:tc>
      </w:tr>
      <w:tr w:rsidR="00245B3A" w:rsidRPr="000144C3" w14:paraId="62EA0225" w14:textId="77777777" w:rsidTr="00FB26B1">
        <w:trPr>
          <w:jc w:val="center"/>
        </w:trPr>
        <w:tc>
          <w:tcPr>
            <w:tcW w:w="412" w:type="pct"/>
            <w:vMerge/>
            <w:vAlign w:val="center"/>
          </w:tcPr>
          <w:p w14:paraId="7F7915B3"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63426B16"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2</w:t>
            </w:r>
          </w:p>
        </w:tc>
        <w:tc>
          <w:tcPr>
            <w:tcW w:w="1635" w:type="pct"/>
            <w:gridSpan w:val="5"/>
            <w:vAlign w:val="center"/>
          </w:tcPr>
          <w:p w14:paraId="06131CF6" w14:textId="7298A7C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花龙村居民</w:t>
            </w:r>
          </w:p>
        </w:tc>
        <w:tc>
          <w:tcPr>
            <w:tcW w:w="506" w:type="pct"/>
            <w:gridSpan w:val="2"/>
            <w:vAlign w:val="center"/>
          </w:tcPr>
          <w:p w14:paraId="264AC769" w14:textId="724E60C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SW</w:t>
            </w:r>
          </w:p>
        </w:tc>
        <w:tc>
          <w:tcPr>
            <w:tcW w:w="683" w:type="pct"/>
            <w:gridSpan w:val="4"/>
            <w:vAlign w:val="center"/>
          </w:tcPr>
          <w:p w14:paraId="1DD0C9E8" w14:textId="0570AC2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2351</w:t>
            </w:r>
          </w:p>
        </w:tc>
        <w:tc>
          <w:tcPr>
            <w:tcW w:w="474" w:type="pct"/>
            <w:vAlign w:val="center"/>
          </w:tcPr>
          <w:p w14:paraId="6DDE9D0C" w14:textId="46A2F469"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103BD86A" w14:textId="0540ADC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9</w:t>
            </w:r>
            <w:r w:rsidRPr="000144C3">
              <w:rPr>
                <w:rFonts w:ascii="Times New Roman"/>
                <w:sz w:val="21"/>
                <w:szCs w:val="21"/>
              </w:rPr>
              <w:t>00</w:t>
            </w:r>
            <w:r w:rsidRPr="000144C3">
              <w:rPr>
                <w:rFonts w:ascii="Times New Roman"/>
                <w:sz w:val="21"/>
                <w:szCs w:val="21"/>
              </w:rPr>
              <w:t>人</w:t>
            </w:r>
          </w:p>
        </w:tc>
      </w:tr>
      <w:tr w:rsidR="00245B3A" w:rsidRPr="000144C3" w14:paraId="799CAC0D" w14:textId="77777777" w:rsidTr="00FB26B1">
        <w:trPr>
          <w:jc w:val="center"/>
        </w:trPr>
        <w:tc>
          <w:tcPr>
            <w:tcW w:w="412" w:type="pct"/>
            <w:vMerge/>
            <w:vAlign w:val="center"/>
          </w:tcPr>
          <w:p w14:paraId="466122A7"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177B3903"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3</w:t>
            </w:r>
          </w:p>
        </w:tc>
        <w:tc>
          <w:tcPr>
            <w:tcW w:w="1635" w:type="pct"/>
            <w:gridSpan w:val="5"/>
            <w:vAlign w:val="center"/>
          </w:tcPr>
          <w:p w14:paraId="6D46E17C" w14:textId="41B4A52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花龙新村居民</w:t>
            </w:r>
          </w:p>
        </w:tc>
        <w:tc>
          <w:tcPr>
            <w:tcW w:w="506" w:type="pct"/>
            <w:gridSpan w:val="2"/>
            <w:vAlign w:val="center"/>
          </w:tcPr>
          <w:p w14:paraId="53453121" w14:textId="6B66DE59"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SW</w:t>
            </w:r>
          </w:p>
        </w:tc>
        <w:tc>
          <w:tcPr>
            <w:tcW w:w="683" w:type="pct"/>
            <w:gridSpan w:val="4"/>
            <w:vAlign w:val="center"/>
          </w:tcPr>
          <w:p w14:paraId="207AAC29" w14:textId="402FF2D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2462</w:t>
            </w:r>
          </w:p>
        </w:tc>
        <w:tc>
          <w:tcPr>
            <w:tcW w:w="474" w:type="pct"/>
            <w:vAlign w:val="center"/>
          </w:tcPr>
          <w:p w14:paraId="1D2B6D53" w14:textId="326CE9E0" w:rsidR="00245B3A" w:rsidRPr="000144C3" w:rsidRDefault="00245B3A" w:rsidP="00245B3A">
            <w:pPr>
              <w:snapToGrid w:val="0"/>
              <w:jc w:val="center"/>
              <w:rPr>
                <w:rFonts w:ascii="Times New Roman"/>
                <w:color w:val="FF0000"/>
                <w:sz w:val="21"/>
                <w:szCs w:val="21"/>
              </w:rPr>
            </w:pPr>
            <w:r w:rsidRPr="000144C3">
              <w:rPr>
                <w:rFonts w:ascii="Times New Roman"/>
                <w:sz w:val="21"/>
                <w:szCs w:val="21"/>
              </w:rPr>
              <w:t>居民</w:t>
            </w:r>
          </w:p>
        </w:tc>
        <w:tc>
          <w:tcPr>
            <w:tcW w:w="957" w:type="pct"/>
            <w:vAlign w:val="center"/>
          </w:tcPr>
          <w:p w14:paraId="260DC71F" w14:textId="30E3D320"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sz w:val="21"/>
                <w:szCs w:val="21"/>
              </w:rPr>
              <w:t>1</w:t>
            </w:r>
            <w:r w:rsidRPr="000144C3">
              <w:rPr>
                <w:rFonts w:ascii="Times New Roman" w:hint="eastAsia"/>
                <w:sz w:val="21"/>
                <w:szCs w:val="21"/>
              </w:rPr>
              <w:t>0</w:t>
            </w:r>
            <w:r w:rsidRPr="000144C3">
              <w:rPr>
                <w:rFonts w:ascii="Times New Roman"/>
                <w:sz w:val="21"/>
                <w:szCs w:val="21"/>
              </w:rPr>
              <w:t>00</w:t>
            </w:r>
            <w:r w:rsidRPr="000144C3">
              <w:rPr>
                <w:rFonts w:ascii="Times New Roman"/>
                <w:sz w:val="21"/>
                <w:szCs w:val="21"/>
              </w:rPr>
              <w:t>人</w:t>
            </w:r>
          </w:p>
        </w:tc>
      </w:tr>
      <w:tr w:rsidR="00245B3A" w:rsidRPr="000144C3" w14:paraId="6EC69A00" w14:textId="77777777" w:rsidTr="00FB26B1">
        <w:trPr>
          <w:jc w:val="center"/>
        </w:trPr>
        <w:tc>
          <w:tcPr>
            <w:tcW w:w="412" w:type="pct"/>
            <w:vMerge/>
            <w:vAlign w:val="center"/>
          </w:tcPr>
          <w:p w14:paraId="0A816CFB"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223E8F36"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4</w:t>
            </w:r>
          </w:p>
        </w:tc>
        <w:tc>
          <w:tcPr>
            <w:tcW w:w="1635" w:type="pct"/>
            <w:gridSpan w:val="5"/>
            <w:vAlign w:val="center"/>
          </w:tcPr>
          <w:p w14:paraId="5508BCAB" w14:textId="640DA5C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四川妇幼保健院（天府院区）二期</w:t>
            </w:r>
          </w:p>
        </w:tc>
        <w:tc>
          <w:tcPr>
            <w:tcW w:w="506" w:type="pct"/>
            <w:gridSpan w:val="2"/>
            <w:vAlign w:val="center"/>
          </w:tcPr>
          <w:p w14:paraId="4B3AD2D9" w14:textId="7CE23B1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S</w:t>
            </w:r>
          </w:p>
        </w:tc>
        <w:tc>
          <w:tcPr>
            <w:tcW w:w="683" w:type="pct"/>
            <w:gridSpan w:val="4"/>
            <w:vAlign w:val="center"/>
          </w:tcPr>
          <w:p w14:paraId="2AB7A9CC" w14:textId="099E9FA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4213</w:t>
            </w:r>
          </w:p>
        </w:tc>
        <w:tc>
          <w:tcPr>
            <w:tcW w:w="474" w:type="pct"/>
            <w:vAlign w:val="center"/>
          </w:tcPr>
          <w:p w14:paraId="62F9BE37" w14:textId="1031D3F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医院</w:t>
            </w:r>
          </w:p>
        </w:tc>
        <w:tc>
          <w:tcPr>
            <w:tcW w:w="957" w:type="pct"/>
            <w:vAlign w:val="center"/>
          </w:tcPr>
          <w:p w14:paraId="22032C48" w14:textId="5C6A572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医护病人约</w:t>
            </w:r>
            <w:r w:rsidRPr="000144C3">
              <w:rPr>
                <w:rFonts w:ascii="Times New Roman" w:hint="eastAsia"/>
                <w:sz w:val="21"/>
                <w:szCs w:val="21"/>
              </w:rPr>
              <w:t>2400</w:t>
            </w:r>
            <w:r w:rsidRPr="000144C3">
              <w:rPr>
                <w:rFonts w:ascii="Times New Roman" w:hint="eastAsia"/>
                <w:sz w:val="21"/>
                <w:szCs w:val="21"/>
              </w:rPr>
              <w:t>人</w:t>
            </w:r>
          </w:p>
        </w:tc>
      </w:tr>
      <w:tr w:rsidR="00245B3A" w:rsidRPr="000144C3" w14:paraId="0D098C7C" w14:textId="77777777" w:rsidTr="00FB26B1">
        <w:trPr>
          <w:jc w:val="center"/>
        </w:trPr>
        <w:tc>
          <w:tcPr>
            <w:tcW w:w="412" w:type="pct"/>
            <w:vMerge/>
            <w:vAlign w:val="center"/>
          </w:tcPr>
          <w:p w14:paraId="540ED5A7"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582757FC"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5</w:t>
            </w:r>
          </w:p>
        </w:tc>
        <w:tc>
          <w:tcPr>
            <w:tcW w:w="1635" w:type="pct"/>
            <w:gridSpan w:val="5"/>
            <w:vAlign w:val="center"/>
          </w:tcPr>
          <w:p w14:paraId="78674319" w14:textId="29B0F8D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双兴第二社区</w:t>
            </w:r>
          </w:p>
        </w:tc>
        <w:tc>
          <w:tcPr>
            <w:tcW w:w="506" w:type="pct"/>
            <w:gridSpan w:val="2"/>
            <w:vAlign w:val="center"/>
          </w:tcPr>
          <w:p w14:paraId="2C860D25" w14:textId="03D113A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ES</w:t>
            </w:r>
          </w:p>
        </w:tc>
        <w:tc>
          <w:tcPr>
            <w:tcW w:w="683" w:type="pct"/>
            <w:gridSpan w:val="4"/>
            <w:vAlign w:val="center"/>
          </w:tcPr>
          <w:p w14:paraId="2DB3100C" w14:textId="048CA0B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4022</w:t>
            </w:r>
          </w:p>
        </w:tc>
        <w:tc>
          <w:tcPr>
            <w:tcW w:w="474" w:type="pct"/>
            <w:vAlign w:val="center"/>
          </w:tcPr>
          <w:p w14:paraId="497B5A66" w14:textId="3C0CA38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1C47E42E" w14:textId="6F32C20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25</w:t>
            </w:r>
            <w:r w:rsidRPr="000144C3">
              <w:rPr>
                <w:rFonts w:ascii="Times New Roman"/>
                <w:sz w:val="21"/>
                <w:szCs w:val="21"/>
              </w:rPr>
              <w:t>00</w:t>
            </w:r>
            <w:r w:rsidRPr="000144C3">
              <w:rPr>
                <w:rFonts w:ascii="Times New Roman"/>
                <w:sz w:val="21"/>
                <w:szCs w:val="21"/>
              </w:rPr>
              <w:t>人</w:t>
            </w:r>
          </w:p>
        </w:tc>
      </w:tr>
      <w:tr w:rsidR="00245B3A" w:rsidRPr="000144C3" w14:paraId="0BF591A0" w14:textId="77777777" w:rsidTr="00FB26B1">
        <w:trPr>
          <w:jc w:val="center"/>
        </w:trPr>
        <w:tc>
          <w:tcPr>
            <w:tcW w:w="412" w:type="pct"/>
            <w:vMerge/>
            <w:vAlign w:val="center"/>
          </w:tcPr>
          <w:p w14:paraId="425F275F"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57763570"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6</w:t>
            </w:r>
          </w:p>
        </w:tc>
        <w:tc>
          <w:tcPr>
            <w:tcW w:w="1635" w:type="pct"/>
            <w:gridSpan w:val="5"/>
            <w:vAlign w:val="center"/>
          </w:tcPr>
          <w:p w14:paraId="6CECDFED" w14:textId="760F6BF0"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成都市第七医院（天府院区）</w:t>
            </w:r>
          </w:p>
        </w:tc>
        <w:tc>
          <w:tcPr>
            <w:tcW w:w="506" w:type="pct"/>
            <w:gridSpan w:val="2"/>
            <w:vAlign w:val="center"/>
          </w:tcPr>
          <w:p w14:paraId="565789EC" w14:textId="23A8AFCB"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w:t>
            </w:r>
          </w:p>
        </w:tc>
        <w:tc>
          <w:tcPr>
            <w:tcW w:w="683" w:type="pct"/>
            <w:gridSpan w:val="4"/>
            <w:vAlign w:val="center"/>
          </w:tcPr>
          <w:p w14:paraId="77530244" w14:textId="7BC1521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3191</w:t>
            </w:r>
          </w:p>
        </w:tc>
        <w:tc>
          <w:tcPr>
            <w:tcW w:w="474" w:type="pct"/>
            <w:vAlign w:val="center"/>
          </w:tcPr>
          <w:p w14:paraId="468ADB3F" w14:textId="3455848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医院</w:t>
            </w:r>
          </w:p>
        </w:tc>
        <w:tc>
          <w:tcPr>
            <w:tcW w:w="957" w:type="pct"/>
            <w:vAlign w:val="center"/>
          </w:tcPr>
          <w:p w14:paraId="5809D322" w14:textId="77A0475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医护病人约</w:t>
            </w:r>
            <w:r w:rsidRPr="000144C3">
              <w:rPr>
                <w:rFonts w:ascii="Times New Roman" w:hint="eastAsia"/>
                <w:sz w:val="21"/>
                <w:szCs w:val="21"/>
              </w:rPr>
              <w:t>2400</w:t>
            </w:r>
            <w:r w:rsidRPr="000144C3">
              <w:rPr>
                <w:rFonts w:ascii="Times New Roman" w:hint="eastAsia"/>
                <w:sz w:val="21"/>
                <w:szCs w:val="21"/>
              </w:rPr>
              <w:t>人</w:t>
            </w:r>
          </w:p>
        </w:tc>
      </w:tr>
      <w:tr w:rsidR="00245B3A" w:rsidRPr="000144C3" w14:paraId="2F6A348D" w14:textId="77777777" w:rsidTr="00FB26B1">
        <w:trPr>
          <w:jc w:val="center"/>
        </w:trPr>
        <w:tc>
          <w:tcPr>
            <w:tcW w:w="412" w:type="pct"/>
            <w:vMerge/>
            <w:vAlign w:val="center"/>
          </w:tcPr>
          <w:p w14:paraId="66E06B88"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4A8A3A64"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7</w:t>
            </w:r>
          </w:p>
        </w:tc>
        <w:tc>
          <w:tcPr>
            <w:tcW w:w="1635" w:type="pct"/>
            <w:gridSpan w:val="5"/>
            <w:vAlign w:val="center"/>
          </w:tcPr>
          <w:p w14:paraId="33EEDD14" w14:textId="286D5A4D"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教科院附属学校</w:t>
            </w:r>
          </w:p>
        </w:tc>
        <w:tc>
          <w:tcPr>
            <w:tcW w:w="506" w:type="pct"/>
            <w:gridSpan w:val="2"/>
            <w:vAlign w:val="center"/>
          </w:tcPr>
          <w:p w14:paraId="6DA41E6E" w14:textId="57516EB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w:t>
            </w:r>
          </w:p>
        </w:tc>
        <w:tc>
          <w:tcPr>
            <w:tcW w:w="683" w:type="pct"/>
            <w:gridSpan w:val="4"/>
            <w:vAlign w:val="center"/>
          </w:tcPr>
          <w:p w14:paraId="4C305DD1" w14:textId="18E0ABD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4333</w:t>
            </w:r>
          </w:p>
        </w:tc>
        <w:tc>
          <w:tcPr>
            <w:tcW w:w="474" w:type="pct"/>
            <w:vAlign w:val="center"/>
          </w:tcPr>
          <w:p w14:paraId="768BFE81" w14:textId="37C4F9F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学校</w:t>
            </w:r>
          </w:p>
        </w:tc>
        <w:tc>
          <w:tcPr>
            <w:tcW w:w="957" w:type="pct"/>
            <w:vAlign w:val="center"/>
          </w:tcPr>
          <w:p w14:paraId="73AF840F" w14:textId="7D7CC3C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师生约</w:t>
            </w:r>
            <w:r w:rsidRPr="000144C3">
              <w:rPr>
                <w:rFonts w:ascii="Times New Roman" w:hint="eastAsia"/>
                <w:sz w:val="21"/>
                <w:szCs w:val="21"/>
              </w:rPr>
              <w:t>9</w:t>
            </w:r>
            <w:r w:rsidRPr="000144C3">
              <w:rPr>
                <w:rFonts w:ascii="Times New Roman"/>
                <w:sz w:val="21"/>
                <w:szCs w:val="21"/>
              </w:rPr>
              <w:t>00</w:t>
            </w:r>
            <w:r w:rsidRPr="000144C3">
              <w:rPr>
                <w:rFonts w:ascii="Times New Roman"/>
                <w:sz w:val="21"/>
                <w:szCs w:val="21"/>
              </w:rPr>
              <w:t>人</w:t>
            </w:r>
          </w:p>
        </w:tc>
      </w:tr>
      <w:tr w:rsidR="00245B3A" w:rsidRPr="000144C3" w14:paraId="7F847277" w14:textId="77777777" w:rsidTr="00FB26B1">
        <w:trPr>
          <w:jc w:val="center"/>
        </w:trPr>
        <w:tc>
          <w:tcPr>
            <w:tcW w:w="412" w:type="pct"/>
            <w:vMerge/>
            <w:vAlign w:val="center"/>
          </w:tcPr>
          <w:p w14:paraId="186EDDDE"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70423C8D"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8</w:t>
            </w:r>
          </w:p>
        </w:tc>
        <w:tc>
          <w:tcPr>
            <w:tcW w:w="1635" w:type="pct"/>
            <w:gridSpan w:val="5"/>
            <w:vAlign w:val="center"/>
          </w:tcPr>
          <w:p w14:paraId="3819E230" w14:textId="30F37F2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荷韵佳苑</w:t>
            </w:r>
          </w:p>
        </w:tc>
        <w:tc>
          <w:tcPr>
            <w:tcW w:w="506" w:type="pct"/>
            <w:gridSpan w:val="2"/>
            <w:vAlign w:val="center"/>
          </w:tcPr>
          <w:p w14:paraId="540713BE" w14:textId="4E391EB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w:t>
            </w:r>
          </w:p>
        </w:tc>
        <w:tc>
          <w:tcPr>
            <w:tcW w:w="683" w:type="pct"/>
            <w:gridSpan w:val="4"/>
            <w:vAlign w:val="center"/>
          </w:tcPr>
          <w:p w14:paraId="2E8D44BA" w14:textId="1A2EF95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4524</w:t>
            </w:r>
          </w:p>
        </w:tc>
        <w:tc>
          <w:tcPr>
            <w:tcW w:w="474" w:type="pct"/>
            <w:vAlign w:val="center"/>
          </w:tcPr>
          <w:p w14:paraId="7C927234" w14:textId="0E9C753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19341E8B" w14:textId="6F60A5A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sz w:val="21"/>
                <w:szCs w:val="21"/>
              </w:rPr>
              <w:t>1</w:t>
            </w:r>
            <w:r w:rsidRPr="000144C3">
              <w:rPr>
                <w:rFonts w:ascii="Times New Roman" w:hint="eastAsia"/>
                <w:sz w:val="21"/>
                <w:szCs w:val="21"/>
              </w:rPr>
              <w:t>1</w:t>
            </w:r>
            <w:r w:rsidRPr="000144C3">
              <w:rPr>
                <w:rFonts w:ascii="Times New Roman"/>
                <w:sz w:val="21"/>
                <w:szCs w:val="21"/>
              </w:rPr>
              <w:t>00</w:t>
            </w:r>
            <w:r w:rsidRPr="000144C3">
              <w:rPr>
                <w:rFonts w:ascii="Times New Roman"/>
                <w:sz w:val="21"/>
                <w:szCs w:val="21"/>
              </w:rPr>
              <w:t>人</w:t>
            </w:r>
          </w:p>
        </w:tc>
      </w:tr>
      <w:tr w:rsidR="00245B3A" w:rsidRPr="000144C3" w14:paraId="7A994D15" w14:textId="77777777" w:rsidTr="00FB26B1">
        <w:trPr>
          <w:jc w:val="center"/>
        </w:trPr>
        <w:tc>
          <w:tcPr>
            <w:tcW w:w="412" w:type="pct"/>
            <w:vMerge/>
            <w:vAlign w:val="center"/>
          </w:tcPr>
          <w:p w14:paraId="1728335F"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7C478BF7"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r w:rsidRPr="000144C3">
              <w:rPr>
                <w:rFonts w:ascii="Times New Roman"/>
                <w:sz w:val="21"/>
                <w:szCs w:val="21"/>
              </w:rPr>
              <w:t>9</w:t>
            </w:r>
          </w:p>
        </w:tc>
        <w:tc>
          <w:tcPr>
            <w:tcW w:w="1635" w:type="pct"/>
            <w:gridSpan w:val="5"/>
            <w:vAlign w:val="center"/>
          </w:tcPr>
          <w:p w14:paraId="5FD1755F" w14:textId="1977F73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公兴小学</w:t>
            </w:r>
          </w:p>
        </w:tc>
        <w:tc>
          <w:tcPr>
            <w:tcW w:w="506" w:type="pct"/>
            <w:gridSpan w:val="2"/>
            <w:vAlign w:val="center"/>
          </w:tcPr>
          <w:p w14:paraId="0190940F" w14:textId="3BD1899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EN</w:t>
            </w:r>
          </w:p>
        </w:tc>
        <w:tc>
          <w:tcPr>
            <w:tcW w:w="683" w:type="pct"/>
            <w:gridSpan w:val="4"/>
            <w:vAlign w:val="center"/>
          </w:tcPr>
          <w:p w14:paraId="228CAF0F" w14:textId="78BE9D4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3896</w:t>
            </w:r>
          </w:p>
        </w:tc>
        <w:tc>
          <w:tcPr>
            <w:tcW w:w="474" w:type="pct"/>
            <w:vAlign w:val="center"/>
          </w:tcPr>
          <w:p w14:paraId="0A24A15A" w14:textId="75AE834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学校</w:t>
            </w:r>
          </w:p>
        </w:tc>
        <w:tc>
          <w:tcPr>
            <w:tcW w:w="957" w:type="pct"/>
            <w:vAlign w:val="center"/>
          </w:tcPr>
          <w:p w14:paraId="3A4EC2F0" w14:textId="08CC8E0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师生约</w:t>
            </w:r>
            <w:r w:rsidRPr="000144C3">
              <w:rPr>
                <w:rFonts w:ascii="Times New Roman" w:hint="eastAsia"/>
                <w:sz w:val="21"/>
                <w:szCs w:val="21"/>
              </w:rPr>
              <w:t>8</w:t>
            </w:r>
            <w:r w:rsidRPr="000144C3">
              <w:rPr>
                <w:rFonts w:ascii="Times New Roman"/>
                <w:sz w:val="21"/>
                <w:szCs w:val="21"/>
              </w:rPr>
              <w:t>00</w:t>
            </w:r>
            <w:r w:rsidRPr="000144C3">
              <w:rPr>
                <w:rFonts w:ascii="Times New Roman"/>
                <w:sz w:val="21"/>
                <w:szCs w:val="21"/>
              </w:rPr>
              <w:t>人</w:t>
            </w:r>
          </w:p>
        </w:tc>
      </w:tr>
      <w:tr w:rsidR="00245B3A" w:rsidRPr="000144C3" w14:paraId="54FEBD6F" w14:textId="77777777" w:rsidTr="00FB26B1">
        <w:trPr>
          <w:jc w:val="center"/>
        </w:trPr>
        <w:tc>
          <w:tcPr>
            <w:tcW w:w="412" w:type="pct"/>
            <w:vMerge/>
            <w:vAlign w:val="center"/>
          </w:tcPr>
          <w:p w14:paraId="662F29B2"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3A5F704D"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0</w:t>
            </w:r>
          </w:p>
        </w:tc>
        <w:tc>
          <w:tcPr>
            <w:tcW w:w="1635" w:type="pct"/>
            <w:gridSpan w:val="5"/>
            <w:vAlign w:val="center"/>
          </w:tcPr>
          <w:p w14:paraId="7A63FD41" w14:textId="169F123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公兴中学</w:t>
            </w:r>
          </w:p>
        </w:tc>
        <w:tc>
          <w:tcPr>
            <w:tcW w:w="506" w:type="pct"/>
            <w:gridSpan w:val="2"/>
            <w:vAlign w:val="center"/>
          </w:tcPr>
          <w:p w14:paraId="68F7AB29" w14:textId="1167A75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EN</w:t>
            </w:r>
          </w:p>
        </w:tc>
        <w:tc>
          <w:tcPr>
            <w:tcW w:w="683" w:type="pct"/>
            <w:gridSpan w:val="4"/>
            <w:vAlign w:val="center"/>
          </w:tcPr>
          <w:p w14:paraId="006E2A2D" w14:textId="0C647EFD"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4072</w:t>
            </w:r>
          </w:p>
        </w:tc>
        <w:tc>
          <w:tcPr>
            <w:tcW w:w="474" w:type="pct"/>
            <w:vAlign w:val="center"/>
          </w:tcPr>
          <w:p w14:paraId="1D54B181" w14:textId="69263563"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学校</w:t>
            </w:r>
          </w:p>
        </w:tc>
        <w:tc>
          <w:tcPr>
            <w:tcW w:w="957" w:type="pct"/>
            <w:vAlign w:val="center"/>
          </w:tcPr>
          <w:p w14:paraId="552A5B55" w14:textId="61ADA57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r>
      <w:tr w:rsidR="00245B3A" w:rsidRPr="000144C3" w14:paraId="5C4E81B1" w14:textId="77777777" w:rsidTr="00FB26B1">
        <w:trPr>
          <w:jc w:val="center"/>
        </w:trPr>
        <w:tc>
          <w:tcPr>
            <w:tcW w:w="412" w:type="pct"/>
            <w:vMerge/>
            <w:vAlign w:val="center"/>
          </w:tcPr>
          <w:p w14:paraId="4BB61C8C"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2471FCCE"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1</w:t>
            </w:r>
          </w:p>
        </w:tc>
        <w:tc>
          <w:tcPr>
            <w:tcW w:w="1635" w:type="pct"/>
            <w:gridSpan w:val="5"/>
            <w:vAlign w:val="center"/>
          </w:tcPr>
          <w:p w14:paraId="43FC2B6D" w14:textId="3F056D0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草坪小区</w:t>
            </w:r>
          </w:p>
        </w:tc>
        <w:tc>
          <w:tcPr>
            <w:tcW w:w="506" w:type="pct"/>
            <w:gridSpan w:val="2"/>
            <w:vAlign w:val="center"/>
          </w:tcPr>
          <w:p w14:paraId="3C1ABE1A" w14:textId="6F7CEA5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EN</w:t>
            </w:r>
          </w:p>
        </w:tc>
        <w:tc>
          <w:tcPr>
            <w:tcW w:w="683" w:type="pct"/>
            <w:gridSpan w:val="4"/>
            <w:vAlign w:val="center"/>
          </w:tcPr>
          <w:p w14:paraId="68FBCC8D" w14:textId="1842B48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4500</w:t>
            </w:r>
          </w:p>
        </w:tc>
        <w:tc>
          <w:tcPr>
            <w:tcW w:w="474" w:type="pct"/>
            <w:vAlign w:val="center"/>
          </w:tcPr>
          <w:p w14:paraId="1EE326A6" w14:textId="16AF39E0"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0B4E7797" w14:textId="0EB11B5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9</w:t>
            </w:r>
            <w:r w:rsidRPr="000144C3">
              <w:rPr>
                <w:rFonts w:ascii="Times New Roman"/>
                <w:sz w:val="21"/>
                <w:szCs w:val="21"/>
              </w:rPr>
              <w:t>00</w:t>
            </w:r>
            <w:r w:rsidRPr="000144C3">
              <w:rPr>
                <w:rFonts w:ascii="Times New Roman"/>
                <w:sz w:val="21"/>
                <w:szCs w:val="21"/>
              </w:rPr>
              <w:t>人</w:t>
            </w:r>
          </w:p>
        </w:tc>
      </w:tr>
      <w:tr w:rsidR="00245B3A" w:rsidRPr="000144C3" w14:paraId="74AED9D0" w14:textId="77777777" w:rsidTr="00FB26B1">
        <w:trPr>
          <w:jc w:val="center"/>
        </w:trPr>
        <w:tc>
          <w:tcPr>
            <w:tcW w:w="412" w:type="pct"/>
            <w:vMerge/>
            <w:vAlign w:val="center"/>
          </w:tcPr>
          <w:p w14:paraId="4AD25916"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02B08F84"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2</w:t>
            </w:r>
          </w:p>
        </w:tc>
        <w:tc>
          <w:tcPr>
            <w:tcW w:w="1635" w:type="pct"/>
            <w:gridSpan w:val="5"/>
            <w:vAlign w:val="center"/>
          </w:tcPr>
          <w:p w14:paraId="4A7E6B5B" w14:textId="3082C3C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成都双流华府医院</w:t>
            </w:r>
          </w:p>
        </w:tc>
        <w:tc>
          <w:tcPr>
            <w:tcW w:w="506" w:type="pct"/>
            <w:gridSpan w:val="2"/>
            <w:vAlign w:val="center"/>
          </w:tcPr>
          <w:p w14:paraId="6EE968EF" w14:textId="688A87B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EN</w:t>
            </w:r>
          </w:p>
        </w:tc>
        <w:tc>
          <w:tcPr>
            <w:tcW w:w="683" w:type="pct"/>
            <w:gridSpan w:val="4"/>
            <w:vAlign w:val="center"/>
          </w:tcPr>
          <w:p w14:paraId="0B6B98BB" w14:textId="398A9D3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4454</w:t>
            </w:r>
          </w:p>
        </w:tc>
        <w:tc>
          <w:tcPr>
            <w:tcW w:w="474" w:type="pct"/>
            <w:vAlign w:val="center"/>
          </w:tcPr>
          <w:p w14:paraId="39CEF3CF" w14:textId="5E67F023"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医院</w:t>
            </w:r>
          </w:p>
        </w:tc>
        <w:tc>
          <w:tcPr>
            <w:tcW w:w="957" w:type="pct"/>
            <w:vAlign w:val="center"/>
          </w:tcPr>
          <w:p w14:paraId="536C16AD" w14:textId="0FDBD58D"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医护病人约</w:t>
            </w:r>
            <w:r w:rsidRPr="000144C3">
              <w:rPr>
                <w:rFonts w:ascii="Times New Roman" w:hint="eastAsia"/>
                <w:sz w:val="21"/>
                <w:szCs w:val="21"/>
              </w:rPr>
              <w:t>1000</w:t>
            </w:r>
            <w:r w:rsidRPr="000144C3">
              <w:rPr>
                <w:rFonts w:ascii="Times New Roman" w:hint="eastAsia"/>
                <w:sz w:val="21"/>
                <w:szCs w:val="21"/>
              </w:rPr>
              <w:t>人</w:t>
            </w:r>
          </w:p>
        </w:tc>
      </w:tr>
      <w:tr w:rsidR="00245B3A" w:rsidRPr="000144C3" w14:paraId="041AC6E7" w14:textId="77777777" w:rsidTr="00FB26B1">
        <w:trPr>
          <w:jc w:val="center"/>
        </w:trPr>
        <w:tc>
          <w:tcPr>
            <w:tcW w:w="412" w:type="pct"/>
            <w:vMerge/>
            <w:vAlign w:val="center"/>
          </w:tcPr>
          <w:p w14:paraId="72E70123"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2323903B"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3</w:t>
            </w:r>
          </w:p>
        </w:tc>
        <w:tc>
          <w:tcPr>
            <w:tcW w:w="1635" w:type="pct"/>
            <w:gridSpan w:val="5"/>
            <w:vAlign w:val="center"/>
          </w:tcPr>
          <w:p w14:paraId="2660EC4B" w14:textId="7242C16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南玻苑</w:t>
            </w:r>
          </w:p>
        </w:tc>
        <w:tc>
          <w:tcPr>
            <w:tcW w:w="506" w:type="pct"/>
            <w:gridSpan w:val="2"/>
            <w:vAlign w:val="center"/>
          </w:tcPr>
          <w:p w14:paraId="6F55D04F" w14:textId="18908AF7"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EN</w:t>
            </w:r>
          </w:p>
        </w:tc>
        <w:tc>
          <w:tcPr>
            <w:tcW w:w="683" w:type="pct"/>
            <w:gridSpan w:val="4"/>
            <w:vAlign w:val="center"/>
          </w:tcPr>
          <w:p w14:paraId="4A256973" w14:textId="572D441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4633</w:t>
            </w:r>
          </w:p>
        </w:tc>
        <w:tc>
          <w:tcPr>
            <w:tcW w:w="474" w:type="pct"/>
            <w:vAlign w:val="center"/>
          </w:tcPr>
          <w:p w14:paraId="184B3945" w14:textId="24ED7AE9"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18E0D367" w14:textId="67D97E9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r>
      <w:tr w:rsidR="00245B3A" w:rsidRPr="000144C3" w14:paraId="3DA25DCF" w14:textId="77777777" w:rsidTr="00FB26B1">
        <w:trPr>
          <w:jc w:val="center"/>
        </w:trPr>
        <w:tc>
          <w:tcPr>
            <w:tcW w:w="412" w:type="pct"/>
            <w:vMerge/>
            <w:vAlign w:val="center"/>
          </w:tcPr>
          <w:p w14:paraId="124D2D0A"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35C5970D"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4</w:t>
            </w:r>
          </w:p>
        </w:tc>
        <w:tc>
          <w:tcPr>
            <w:tcW w:w="1635" w:type="pct"/>
            <w:gridSpan w:val="5"/>
            <w:vAlign w:val="center"/>
          </w:tcPr>
          <w:p w14:paraId="78408CF6" w14:textId="1A637F1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文庙社区</w:t>
            </w:r>
          </w:p>
        </w:tc>
        <w:tc>
          <w:tcPr>
            <w:tcW w:w="506" w:type="pct"/>
            <w:gridSpan w:val="2"/>
            <w:vAlign w:val="center"/>
          </w:tcPr>
          <w:p w14:paraId="5F6C9EE5" w14:textId="520962D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N</w:t>
            </w:r>
          </w:p>
        </w:tc>
        <w:tc>
          <w:tcPr>
            <w:tcW w:w="683" w:type="pct"/>
            <w:gridSpan w:val="4"/>
            <w:vAlign w:val="center"/>
          </w:tcPr>
          <w:p w14:paraId="651895D3" w14:textId="7BB1D47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3567</w:t>
            </w:r>
          </w:p>
        </w:tc>
        <w:tc>
          <w:tcPr>
            <w:tcW w:w="474" w:type="pct"/>
            <w:vAlign w:val="center"/>
          </w:tcPr>
          <w:p w14:paraId="7B38A94C" w14:textId="5028E378"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47C3CD28" w14:textId="0594908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4</w:t>
            </w:r>
            <w:r w:rsidRPr="000144C3">
              <w:rPr>
                <w:rFonts w:ascii="Times New Roman"/>
                <w:sz w:val="21"/>
                <w:szCs w:val="21"/>
              </w:rPr>
              <w:t>00</w:t>
            </w:r>
            <w:r w:rsidRPr="000144C3">
              <w:rPr>
                <w:rFonts w:ascii="Times New Roman"/>
                <w:sz w:val="21"/>
                <w:szCs w:val="21"/>
              </w:rPr>
              <w:t>人</w:t>
            </w:r>
          </w:p>
        </w:tc>
      </w:tr>
      <w:tr w:rsidR="00245B3A" w:rsidRPr="000144C3" w14:paraId="7B7D266D" w14:textId="77777777" w:rsidTr="00FB26B1">
        <w:trPr>
          <w:jc w:val="center"/>
        </w:trPr>
        <w:tc>
          <w:tcPr>
            <w:tcW w:w="412" w:type="pct"/>
            <w:vMerge/>
            <w:vAlign w:val="center"/>
          </w:tcPr>
          <w:p w14:paraId="18F5A5B8"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22E33D51"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5</w:t>
            </w:r>
          </w:p>
        </w:tc>
        <w:tc>
          <w:tcPr>
            <w:tcW w:w="1635" w:type="pct"/>
            <w:gridSpan w:val="5"/>
            <w:vAlign w:val="center"/>
          </w:tcPr>
          <w:p w14:paraId="02B40C1E" w14:textId="58665357"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胜利中学</w:t>
            </w:r>
          </w:p>
        </w:tc>
        <w:tc>
          <w:tcPr>
            <w:tcW w:w="506" w:type="pct"/>
            <w:gridSpan w:val="2"/>
            <w:vAlign w:val="center"/>
          </w:tcPr>
          <w:p w14:paraId="50419D82" w14:textId="47F11B4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WN</w:t>
            </w:r>
          </w:p>
        </w:tc>
        <w:tc>
          <w:tcPr>
            <w:tcW w:w="683" w:type="pct"/>
            <w:gridSpan w:val="4"/>
            <w:vAlign w:val="center"/>
          </w:tcPr>
          <w:p w14:paraId="0044706E" w14:textId="39EAA2B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4551</w:t>
            </w:r>
          </w:p>
        </w:tc>
        <w:tc>
          <w:tcPr>
            <w:tcW w:w="474" w:type="pct"/>
            <w:vAlign w:val="center"/>
          </w:tcPr>
          <w:p w14:paraId="5C99DB2A" w14:textId="4A8830F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学校</w:t>
            </w:r>
          </w:p>
        </w:tc>
        <w:tc>
          <w:tcPr>
            <w:tcW w:w="957" w:type="pct"/>
            <w:vAlign w:val="center"/>
          </w:tcPr>
          <w:p w14:paraId="1579C4BC" w14:textId="37EC302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师生约</w:t>
            </w:r>
            <w:r w:rsidRPr="000144C3">
              <w:rPr>
                <w:rFonts w:ascii="Times New Roman" w:hint="eastAsia"/>
                <w:sz w:val="21"/>
                <w:szCs w:val="21"/>
              </w:rPr>
              <w:t>12</w:t>
            </w:r>
            <w:r w:rsidRPr="000144C3">
              <w:rPr>
                <w:rFonts w:ascii="Times New Roman"/>
                <w:sz w:val="21"/>
                <w:szCs w:val="21"/>
              </w:rPr>
              <w:t>00</w:t>
            </w:r>
            <w:r w:rsidRPr="000144C3">
              <w:rPr>
                <w:rFonts w:ascii="Times New Roman"/>
                <w:sz w:val="21"/>
                <w:szCs w:val="21"/>
              </w:rPr>
              <w:t>人</w:t>
            </w:r>
          </w:p>
        </w:tc>
      </w:tr>
      <w:tr w:rsidR="00245B3A" w:rsidRPr="000144C3" w14:paraId="27A987C3" w14:textId="77777777" w:rsidTr="00FB26B1">
        <w:trPr>
          <w:jc w:val="center"/>
        </w:trPr>
        <w:tc>
          <w:tcPr>
            <w:tcW w:w="412" w:type="pct"/>
            <w:vMerge/>
            <w:vAlign w:val="center"/>
          </w:tcPr>
          <w:p w14:paraId="0B382467"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03D94030"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6</w:t>
            </w:r>
          </w:p>
        </w:tc>
        <w:tc>
          <w:tcPr>
            <w:tcW w:w="1635" w:type="pct"/>
            <w:gridSpan w:val="5"/>
            <w:vAlign w:val="center"/>
          </w:tcPr>
          <w:p w14:paraId="408030D4" w14:textId="2D177A9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胜利镇</w:t>
            </w:r>
          </w:p>
        </w:tc>
        <w:tc>
          <w:tcPr>
            <w:tcW w:w="506" w:type="pct"/>
            <w:gridSpan w:val="2"/>
            <w:vAlign w:val="center"/>
          </w:tcPr>
          <w:p w14:paraId="10DE021F" w14:textId="61C3C52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WN</w:t>
            </w:r>
          </w:p>
        </w:tc>
        <w:tc>
          <w:tcPr>
            <w:tcW w:w="683" w:type="pct"/>
            <w:gridSpan w:val="4"/>
            <w:vAlign w:val="center"/>
          </w:tcPr>
          <w:p w14:paraId="30040F38" w14:textId="5AD503B9"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3634</w:t>
            </w:r>
          </w:p>
        </w:tc>
        <w:tc>
          <w:tcPr>
            <w:tcW w:w="474" w:type="pct"/>
            <w:vAlign w:val="center"/>
          </w:tcPr>
          <w:p w14:paraId="26C8946A" w14:textId="3DD4FFD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77F25B67" w14:textId="19BA5CF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20</w:t>
            </w:r>
            <w:r w:rsidRPr="000144C3">
              <w:rPr>
                <w:rFonts w:ascii="Times New Roman"/>
                <w:sz w:val="21"/>
                <w:szCs w:val="21"/>
              </w:rPr>
              <w:t>00</w:t>
            </w:r>
            <w:r w:rsidRPr="000144C3">
              <w:rPr>
                <w:rFonts w:ascii="Times New Roman"/>
                <w:sz w:val="21"/>
                <w:szCs w:val="21"/>
              </w:rPr>
              <w:t>人</w:t>
            </w:r>
          </w:p>
        </w:tc>
      </w:tr>
      <w:tr w:rsidR="00245B3A" w:rsidRPr="000144C3" w14:paraId="7E5C2891" w14:textId="77777777" w:rsidTr="00FB26B1">
        <w:trPr>
          <w:jc w:val="center"/>
        </w:trPr>
        <w:tc>
          <w:tcPr>
            <w:tcW w:w="412" w:type="pct"/>
            <w:vMerge/>
            <w:vAlign w:val="center"/>
          </w:tcPr>
          <w:p w14:paraId="2DCA1BBB"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3D96B13F"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7</w:t>
            </w:r>
          </w:p>
        </w:tc>
        <w:tc>
          <w:tcPr>
            <w:tcW w:w="1635" w:type="pct"/>
            <w:gridSpan w:val="5"/>
            <w:vAlign w:val="center"/>
          </w:tcPr>
          <w:p w14:paraId="591A8F55" w14:textId="0EA7968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龙湖舜山府</w:t>
            </w:r>
          </w:p>
        </w:tc>
        <w:tc>
          <w:tcPr>
            <w:tcW w:w="506" w:type="pct"/>
            <w:gridSpan w:val="2"/>
            <w:vAlign w:val="center"/>
          </w:tcPr>
          <w:p w14:paraId="6AF99AB9" w14:textId="4F342A1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W</w:t>
            </w:r>
          </w:p>
        </w:tc>
        <w:tc>
          <w:tcPr>
            <w:tcW w:w="683" w:type="pct"/>
            <w:gridSpan w:val="4"/>
            <w:vAlign w:val="center"/>
          </w:tcPr>
          <w:p w14:paraId="04B1AC2A" w14:textId="0E997E0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4767</w:t>
            </w:r>
          </w:p>
        </w:tc>
        <w:tc>
          <w:tcPr>
            <w:tcW w:w="474" w:type="pct"/>
            <w:vAlign w:val="center"/>
          </w:tcPr>
          <w:p w14:paraId="2F266B99" w14:textId="5CD9E720"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6FFAAA17" w14:textId="2E05FE25"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20</w:t>
            </w:r>
            <w:r w:rsidRPr="000144C3">
              <w:rPr>
                <w:rFonts w:ascii="Times New Roman"/>
                <w:sz w:val="21"/>
                <w:szCs w:val="21"/>
              </w:rPr>
              <w:t>00</w:t>
            </w:r>
            <w:r w:rsidRPr="000144C3">
              <w:rPr>
                <w:rFonts w:ascii="Times New Roman"/>
                <w:sz w:val="21"/>
                <w:szCs w:val="21"/>
              </w:rPr>
              <w:t>人</w:t>
            </w:r>
          </w:p>
        </w:tc>
      </w:tr>
      <w:tr w:rsidR="00245B3A" w:rsidRPr="000144C3" w14:paraId="552C47C8" w14:textId="77777777" w:rsidTr="00FB26B1">
        <w:trPr>
          <w:jc w:val="center"/>
        </w:trPr>
        <w:tc>
          <w:tcPr>
            <w:tcW w:w="412" w:type="pct"/>
            <w:vMerge/>
            <w:vAlign w:val="center"/>
          </w:tcPr>
          <w:p w14:paraId="308D3864"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34B91597"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8</w:t>
            </w:r>
          </w:p>
        </w:tc>
        <w:tc>
          <w:tcPr>
            <w:tcW w:w="1635" w:type="pct"/>
            <w:gridSpan w:val="5"/>
            <w:vAlign w:val="center"/>
          </w:tcPr>
          <w:p w14:paraId="3B7E23B6" w14:textId="12029E11"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置信牧山丽景</w:t>
            </w:r>
            <w:r w:rsidRPr="000144C3">
              <w:rPr>
                <w:rFonts w:ascii="Times New Roman" w:hint="eastAsia"/>
                <w:sz w:val="21"/>
                <w:szCs w:val="21"/>
              </w:rPr>
              <w:t>2</w:t>
            </w:r>
            <w:r w:rsidRPr="000144C3">
              <w:rPr>
                <w:rFonts w:ascii="Times New Roman" w:hint="eastAsia"/>
                <w:sz w:val="21"/>
                <w:szCs w:val="21"/>
              </w:rPr>
              <w:t>期</w:t>
            </w:r>
          </w:p>
        </w:tc>
        <w:tc>
          <w:tcPr>
            <w:tcW w:w="506" w:type="pct"/>
            <w:gridSpan w:val="2"/>
            <w:vAlign w:val="center"/>
          </w:tcPr>
          <w:p w14:paraId="712CDF7F" w14:textId="3D25CF6A"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W</w:t>
            </w:r>
          </w:p>
        </w:tc>
        <w:tc>
          <w:tcPr>
            <w:tcW w:w="683" w:type="pct"/>
            <w:gridSpan w:val="4"/>
            <w:vAlign w:val="center"/>
          </w:tcPr>
          <w:p w14:paraId="6186F7EE" w14:textId="125D246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4710</w:t>
            </w:r>
          </w:p>
        </w:tc>
        <w:tc>
          <w:tcPr>
            <w:tcW w:w="474" w:type="pct"/>
            <w:vAlign w:val="center"/>
          </w:tcPr>
          <w:p w14:paraId="11E25BC7" w14:textId="3D047A9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33E78D80" w14:textId="59B07469"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40</w:t>
            </w:r>
            <w:r w:rsidRPr="000144C3">
              <w:rPr>
                <w:rFonts w:ascii="Times New Roman"/>
                <w:sz w:val="21"/>
                <w:szCs w:val="21"/>
              </w:rPr>
              <w:t>00</w:t>
            </w:r>
            <w:r w:rsidRPr="000144C3">
              <w:rPr>
                <w:rFonts w:ascii="Times New Roman"/>
                <w:sz w:val="21"/>
                <w:szCs w:val="21"/>
              </w:rPr>
              <w:t>人</w:t>
            </w:r>
          </w:p>
        </w:tc>
      </w:tr>
      <w:tr w:rsidR="00245B3A" w:rsidRPr="000144C3" w14:paraId="457576C1" w14:textId="77777777" w:rsidTr="00FB26B1">
        <w:trPr>
          <w:jc w:val="center"/>
        </w:trPr>
        <w:tc>
          <w:tcPr>
            <w:tcW w:w="412" w:type="pct"/>
            <w:vMerge/>
            <w:vAlign w:val="center"/>
          </w:tcPr>
          <w:p w14:paraId="1ECAAD28"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6061A7C7"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9</w:t>
            </w:r>
          </w:p>
        </w:tc>
        <w:tc>
          <w:tcPr>
            <w:tcW w:w="1635" w:type="pct"/>
            <w:gridSpan w:val="5"/>
            <w:vAlign w:val="center"/>
          </w:tcPr>
          <w:p w14:paraId="1D6E6BBD" w14:textId="2B7DDE2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置信牧山丽景</w:t>
            </w:r>
            <w:r w:rsidRPr="000144C3">
              <w:rPr>
                <w:rFonts w:ascii="Times New Roman" w:hint="eastAsia"/>
                <w:sz w:val="21"/>
                <w:szCs w:val="21"/>
              </w:rPr>
              <w:t>3</w:t>
            </w:r>
            <w:r w:rsidRPr="000144C3">
              <w:rPr>
                <w:rFonts w:ascii="Times New Roman" w:hint="eastAsia"/>
                <w:sz w:val="21"/>
                <w:szCs w:val="21"/>
              </w:rPr>
              <w:t>期</w:t>
            </w:r>
          </w:p>
        </w:tc>
        <w:tc>
          <w:tcPr>
            <w:tcW w:w="506" w:type="pct"/>
            <w:gridSpan w:val="2"/>
            <w:vAlign w:val="center"/>
          </w:tcPr>
          <w:p w14:paraId="30280176" w14:textId="1D05EF32"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W</w:t>
            </w:r>
          </w:p>
        </w:tc>
        <w:tc>
          <w:tcPr>
            <w:tcW w:w="683" w:type="pct"/>
            <w:gridSpan w:val="4"/>
            <w:vAlign w:val="center"/>
          </w:tcPr>
          <w:p w14:paraId="09CCD081" w14:textId="716BE4B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4590</w:t>
            </w:r>
          </w:p>
        </w:tc>
        <w:tc>
          <w:tcPr>
            <w:tcW w:w="474" w:type="pct"/>
            <w:vAlign w:val="center"/>
          </w:tcPr>
          <w:p w14:paraId="1167A707" w14:textId="727CAC3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507F79EE" w14:textId="56806CA3"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26</w:t>
            </w:r>
            <w:r w:rsidRPr="000144C3">
              <w:rPr>
                <w:rFonts w:ascii="Times New Roman"/>
                <w:sz w:val="21"/>
                <w:szCs w:val="21"/>
              </w:rPr>
              <w:t>00</w:t>
            </w:r>
            <w:r w:rsidRPr="000144C3">
              <w:rPr>
                <w:rFonts w:ascii="Times New Roman"/>
                <w:sz w:val="21"/>
                <w:szCs w:val="21"/>
              </w:rPr>
              <w:t>人</w:t>
            </w:r>
          </w:p>
        </w:tc>
      </w:tr>
      <w:tr w:rsidR="00245B3A" w:rsidRPr="000144C3" w14:paraId="0AF52F77" w14:textId="77777777" w:rsidTr="00FB26B1">
        <w:trPr>
          <w:jc w:val="center"/>
        </w:trPr>
        <w:tc>
          <w:tcPr>
            <w:tcW w:w="412" w:type="pct"/>
            <w:vMerge/>
            <w:vAlign w:val="center"/>
          </w:tcPr>
          <w:p w14:paraId="4659950B"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75B7930C"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3</w:t>
            </w:r>
            <w:r w:rsidRPr="000144C3">
              <w:rPr>
                <w:rFonts w:ascii="Times New Roman"/>
                <w:sz w:val="21"/>
                <w:szCs w:val="21"/>
              </w:rPr>
              <w:t>0</w:t>
            </w:r>
          </w:p>
        </w:tc>
        <w:tc>
          <w:tcPr>
            <w:tcW w:w="1635" w:type="pct"/>
            <w:gridSpan w:val="5"/>
            <w:vAlign w:val="center"/>
          </w:tcPr>
          <w:p w14:paraId="1E911B36" w14:textId="611E9396"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牧山高第</w:t>
            </w:r>
          </w:p>
        </w:tc>
        <w:tc>
          <w:tcPr>
            <w:tcW w:w="506" w:type="pct"/>
            <w:gridSpan w:val="2"/>
            <w:vAlign w:val="center"/>
          </w:tcPr>
          <w:p w14:paraId="3FCDB72A" w14:textId="6E8EA533"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W</w:t>
            </w:r>
          </w:p>
        </w:tc>
        <w:tc>
          <w:tcPr>
            <w:tcW w:w="683" w:type="pct"/>
            <w:gridSpan w:val="4"/>
            <w:vAlign w:val="center"/>
          </w:tcPr>
          <w:p w14:paraId="51F8AA36" w14:textId="383336E4"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4212</w:t>
            </w:r>
          </w:p>
        </w:tc>
        <w:tc>
          <w:tcPr>
            <w:tcW w:w="474" w:type="pct"/>
            <w:vAlign w:val="center"/>
          </w:tcPr>
          <w:p w14:paraId="4BA6BF4B" w14:textId="51AE3F7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57058CBE" w14:textId="6A3FC09B"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32</w:t>
            </w:r>
            <w:r w:rsidRPr="000144C3">
              <w:rPr>
                <w:rFonts w:ascii="Times New Roman"/>
                <w:sz w:val="21"/>
                <w:szCs w:val="21"/>
              </w:rPr>
              <w:t>00</w:t>
            </w:r>
            <w:r w:rsidRPr="000144C3">
              <w:rPr>
                <w:rFonts w:ascii="Times New Roman"/>
                <w:sz w:val="21"/>
                <w:szCs w:val="21"/>
              </w:rPr>
              <w:t>人</w:t>
            </w:r>
          </w:p>
        </w:tc>
      </w:tr>
      <w:tr w:rsidR="00245B3A" w:rsidRPr="000144C3" w14:paraId="39309098" w14:textId="77777777" w:rsidTr="00FB26B1">
        <w:trPr>
          <w:jc w:val="center"/>
        </w:trPr>
        <w:tc>
          <w:tcPr>
            <w:tcW w:w="412" w:type="pct"/>
            <w:vMerge/>
            <w:vAlign w:val="center"/>
          </w:tcPr>
          <w:p w14:paraId="7B2AA4EB"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2E05D085"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3</w:t>
            </w:r>
            <w:r w:rsidRPr="000144C3">
              <w:rPr>
                <w:rFonts w:ascii="Times New Roman"/>
                <w:sz w:val="21"/>
                <w:szCs w:val="21"/>
              </w:rPr>
              <w:t>1</w:t>
            </w:r>
          </w:p>
        </w:tc>
        <w:tc>
          <w:tcPr>
            <w:tcW w:w="1635" w:type="pct"/>
            <w:gridSpan w:val="5"/>
            <w:vAlign w:val="center"/>
          </w:tcPr>
          <w:p w14:paraId="301D4F9D" w14:textId="35C73F5D"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龙湖双珑原著</w:t>
            </w:r>
          </w:p>
        </w:tc>
        <w:tc>
          <w:tcPr>
            <w:tcW w:w="506" w:type="pct"/>
            <w:gridSpan w:val="2"/>
            <w:vAlign w:val="center"/>
          </w:tcPr>
          <w:p w14:paraId="6F8416F2" w14:textId="2B59F4A9"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W</w:t>
            </w:r>
          </w:p>
        </w:tc>
        <w:tc>
          <w:tcPr>
            <w:tcW w:w="683" w:type="pct"/>
            <w:gridSpan w:val="4"/>
            <w:vAlign w:val="center"/>
          </w:tcPr>
          <w:p w14:paraId="397124BF" w14:textId="210500D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3990</w:t>
            </w:r>
          </w:p>
        </w:tc>
        <w:tc>
          <w:tcPr>
            <w:tcW w:w="474" w:type="pct"/>
            <w:vAlign w:val="center"/>
          </w:tcPr>
          <w:p w14:paraId="449B7D57" w14:textId="10B6D32D"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1C245729" w14:textId="5B0A402D"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35</w:t>
            </w:r>
            <w:r w:rsidRPr="000144C3">
              <w:rPr>
                <w:rFonts w:ascii="Times New Roman"/>
                <w:sz w:val="21"/>
                <w:szCs w:val="21"/>
              </w:rPr>
              <w:t>00</w:t>
            </w:r>
            <w:r w:rsidRPr="000144C3">
              <w:rPr>
                <w:rFonts w:ascii="Times New Roman"/>
                <w:sz w:val="21"/>
                <w:szCs w:val="21"/>
              </w:rPr>
              <w:t>人</w:t>
            </w:r>
          </w:p>
        </w:tc>
      </w:tr>
      <w:tr w:rsidR="00245B3A" w:rsidRPr="000144C3" w14:paraId="6B3712D7" w14:textId="77777777" w:rsidTr="00FB26B1">
        <w:trPr>
          <w:jc w:val="center"/>
        </w:trPr>
        <w:tc>
          <w:tcPr>
            <w:tcW w:w="412" w:type="pct"/>
            <w:vMerge/>
            <w:vAlign w:val="center"/>
          </w:tcPr>
          <w:p w14:paraId="1727E2C0" w14:textId="77777777" w:rsidR="00245B3A" w:rsidRPr="000144C3" w:rsidRDefault="00245B3A" w:rsidP="00245B3A">
            <w:pPr>
              <w:snapToGrid w:val="0"/>
              <w:jc w:val="center"/>
              <w:rPr>
                <w:rFonts w:ascii="Times New Roman"/>
                <w:color w:val="FF0000"/>
                <w:sz w:val="21"/>
                <w:szCs w:val="21"/>
              </w:rPr>
            </w:pPr>
          </w:p>
        </w:tc>
        <w:tc>
          <w:tcPr>
            <w:tcW w:w="332" w:type="pct"/>
            <w:vAlign w:val="center"/>
          </w:tcPr>
          <w:p w14:paraId="703296D2"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3</w:t>
            </w:r>
            <w:r w:rsidRPr="000144C3">
              <w:rPr>
                <w:rFonts w:ascii="Times New Roman"/>
                <w:sz w:val="21"/>
                <w:szCs w:val="21"/>
              </w:rPr>
              <w:t>2</w:t>
            </w:r>
          </w:p>
        </w:tc>
        <w:tc>
          <w:tcPr>
            <w:tcW w:w="1635" w:type="pct"/>
            <w:gridSpan w:val="5"/>
            <w:vAlign w:val="center"/>
          </w:tcPr>
          <w:p w14:paraId="5FD0E388" w14:textId="3EBDE96C"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龙湖悠山郡花屿台</w:t>
            </w:r>
          </w:p>
        </w:tc>
        <w:tc>
          <w:tcPr>
            <w:tcW w:w="506" w:type="pct"/>
            <w:gridSpan w:val="2"/>
            <w:vAlign w:val="center"/>
          </w:tcPr>
          <w:p w14:paraId="6BB5D250" w14:textId="6F308AE0"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W</w:t>
            </w:r>
          </w:p>
        </w:tc>
        <w:tc>
          <w:tcPr>
            <w:tcW w:w="683" w:type="pct"/>
            <w:gridSpan w:val="4"/>
            <w:vAlign w:val="center"/>
          </w:tcPr>
          <w:p w14:paraId="39523535" w14:textId="7C27D6CE"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4094</w:t>
            </w:r>
          </w:p>
        </w:tc>
        <w:tc>
          <w:tcPr>
            <w:tcW w:w="474" w:type="pct"/>
            <w:vAlign w:val="center"/>
          </w:tcPr>
          <w:p w14:paraId="21D00CB2" w14:textId="27534C7F"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居民</w:t>
            </w:r>
          </w:p>
        </w:tc>
        <w:tc>
          <w:tcPr>
            <w:tcW w:w="957" w:type="pct"/>
            <w:vAlign w:val="center"/>
          </w:tcPr>
          <w:p w14:paraId="4583C55B" w14:textId="43D25B73" w:rsidR="00245B3A" w:rsidRPr="000144C3" w:rsidRDefault="00245B3A" w:rsidP="00245B3A">
            <w:pPr>
              <w:snapToGrid w:val="0"/>
              <w:jc w:val="center"/>
              <w:rPr>
                <w:rFonts w:ascii="Times New Roman"/>
                <w:color w:val="FF0000"/>
                <w:sz w:val="21"/>
                <w:szCs w:val="21"/>
              </w:rPr>
            </w:pPr>
            <w:r w:rsidRPr="000144C3">
              <w:rPr>
                <w:rFonts w:ascii="Times New Roman" w:hint="eastAsia"/>
                <w:sz w:val="21"/>
                <w:szCs w:val="21"/>
              </w:rPr>
              <w:t>人口约</w:t>
            </w:r>
            <w:r w:rsidRPr="000144C3">
              <w:rPr>
                <w:rFonts w:ascii="Times New Roman" w:hint="eastAsia"/>
                <w:sz w:val="21"/>
                <w:szCs w:val="21"/>
              </w:rPr>
              <w:t>30</w:t>
            </w:r>
            <w:r w:rsidRPr="000144C3">
              <w:rPr>
                <w:rFonts w:ascii="Times New Roman"/>
                <w:sz w:val="21"/>
                <w:szCs w:val="21"/>
              </w:rPr>
              <w:t>00</w:t>
            </w:r>
            <w:r w:rsidRPr="000144C3">
              <w:rPr>
                <w:rFonts w:ascii="Times New Roman"/>
                <w:sz w:val="21"/>
                <w:szCs w:val="21"/>
              </w:rPr>
              <w:t>人</w:t>
            </w:r>
          </w:p>
        </w:tc>
      </w:tr>
      <w:tr w:rsidR="00245B3A" w:rsidRPr="000144C3" w14:paraId="0348BF50" w14:textId="77777777" w:rsidTr="00FB26B1">
        <w:trPr>
          <w:jc w:val="center"/>
        </w:trPr>
        <w:tc>
          <w:tcPr>
            <w:tcW w:w="412" w:type="pct"/>
            <w:vMerge/>
            <w:vAlign w:val="center"/>
          </w:tcPr>
          <w:p w14:paraId="7FAAA8A0" w14:textId="77777777" w:rsidR="00245B3A" w:rsidRPr="000144C3" w:rsidRDefault="00245B3A" w:rsidP="00245B3A">
            <w:pPr>
              <w:snapToGrid w:val="0"/>
              <w:jc w:val="center"/>
              <w:rPr>
                <w:rFonts w:ascii="Times New Roman"/>
                <w:color w:val="FF0000"/>
                <w:sz w:val="21"/>
                <w:szCs w:val="21"/>
              </w:rPr>
            </w:pPr>
          </w:p>
        </w:tc>
        <w:tc>
          <w:tcPr>
            <w:tcW w:w="3630" w:type="pct"/>
            <w:gridSpan w:val="13"/>
            <w:vAlign w:val="center"/>
          </w:tcPr>
          <w:p w14:paraId="51140A0B"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厂址周边</w:t>
            </w:r>
            <w:r w:rsidRPr="000144C3">
              <w:rPr>
                <w:rFonts w:ascii="Times New Roman" w:hint="eastAsia"/>
                <w:sz w:val="21"/>
                <w:szCs w:val="21"/>
              </w:rPr>
              <w:t>5</w:t>
            </w:r>
            <w:r w:rsidRPr="000144C3">
              <w:rPr>
                <w:rFonts w:ascii="Times New Roman"/>
                <w:sz w:val="21"/>
                <w:szCs w:val="21"/>
              </w:rPr>
              <w:t>00m</w:t>
            </w:r>
            <w:r w:rsidRPr="000144C3">
              <w:rPr>
                <w:rFonts w:ascii="Times New Roman"/>
                <w:sz w:val="21"/>
                <w:szCs w:val="21"/>
              </w:rPr>
              <w:t>范围内人口数小计</w:t>
            </w:r>
          </w:p>
        </w:tc>
        <w:tc>
          <w:tcPr>
            <w:tcW w:w="957" w:type="pct"/>
            <w:vAlign w:val="center"/>
          </w:tcPr>
          <w:p w14:paraId="08D23505"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小于</w:t>
            </w:r>
            <w:r w:rsidRPr="000144C3">
              <w:rPr>
                <w:rFonts w:ascii="Times New Roman" w:hint="eastAsia"/>
                <w:sz w:val="21"/>
                <w:szCs w:val="21"/>
              </w:rPr>
              <w:t>5</w:t>
            </w:r>
            <w:r w:rsidRPr="000144C3">
              <w:rPr>
                <w:rFonts w:ascii="Times New Roman"/>
                <w:sz w:val="21"/>
                <w:szCs w:val="21"/>
              </w:rPr>
              <w:t>00</w:t>
            </w:r>
            <w:r w:rsidRPr="000144C3">
              <w:rPr>
                <w:rFonts w:ascii="Times New Roman"/>
                <w:sz w:val="21"/>
                <w:szCs w:val="21"/>
              </w:rPr>
              <w:t>人</w:t>
            </w:r>
          </w:p>
        </w:tc>
      </w:tr>
      <w:tr w:rsidR="00245B3A" w:rsidRPr="000144C3" w14:paraId="17E7D078" w14:textId="77777777" w:rsidTr="00FB26B1">
        <w:trPr>
          <w:jc w:val="center"/>
        </w:trPr>
        <w:tc>
          <w:tcPr>
            <w:tcW w:w="412" w:type="pct"/>
            <w:vMerge/>
            <w:vAlign w:val="center"/>
          </w:tcPr>
          <w:p w14:paraId="18DFFFE9" w14:textId="77777777" w:rsidR="00245B3A" w:rsidRPr="000144C3" w:rsidRDefault="00245B3A" w:rsidP="00245B3A">
            <w:pPr>
              <w:snapToGrid w:val="0"/>
              <w:jc w:val="center"/>
              <w:rPr>
                <w:rFonts w:ascii="Times New Roman"/>
                <w:color w:val="FF0000"/>
                <w:sz w:val="21"/>
                <w:szCs w:val="21"/>
              </w:rPr>
            </w:pPr>
          </w:p>
        </w:tc>
        <w:tc>
          <w:tcPr>
            <w:tcW w:w="3630" w:type="pct"/>
            <w:gridSpan w:val="13"/>
            <w:vAlign w:val="center"/>
          </w:tcPr>
          <w:p w14:paraId="646948B0"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厂址周边</w:t>
            </w:r>
            <w:r w:rsidRPr="000144C3">
              <w:rPr>
                <w:rFonts w:ascii="Times New Roman" w:hint="eastAsia"/>
                <w:sz w:val="21"/>
                <w:szCs w:val="21"/>
              </w:rPr>
              <w:t>5</w:t>
            </w:r>
            <w:r w:rsidRPr="000144C3">
              <w:rPr>
                <w:rFonts w:ascii="Times New Roman"/>
                <w:sz w:val="21"/>
                <w:szCs w:val="21"/>
              </w:rPr>
              <w:t>000m</w:t>
            </w:r>
            <w:r w:rsidRPr="000144C3">
              <w:rPr>
                <w:rFonts w:ascii="Times New Roman"/>
                <w:sz w:val="21"/>
                <w:szCs w:val="21"/>
              </w:rPr>
              <w:t>范围内人口数小计</w:t>
            </w:r>
          </w:p>
        </w:tc>
        <w:tc>
          <w:tcPr>
            <w:tcW w:w="957" w:type="pct"/>
            <w:vAlign w:val="center"/>
          </w:tcPr>
          <w:p w14:paraId="36167DE0"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大</w:t>
            </w:r>
            <w:r w:rsidRPr="000144C3">
              <w:rPr>
                <w:rFonts w:ascii="Times New Roman"/>
                <w:sz w:val="21"/>
                <w:szCs w:val="21"/>
              </w:rPr>
              <w:t>于</w:t>
            </w:r>
            <w:r w:rsidRPr="000144C3">
              <w:rPr>
                <w:rFonts w:ascii="Times New Roman" w:hint="eastAsia"/>
                <w:sz w:val="21"/>
                <w:szCs w:val="21"/>
              </w:rPr>
              <w:t>5</w:t>
            </w:r>
            <w:r w:rsidRPr="000144C3">
              <w:rPr>
                <w:rFonts w:ascii="Times New Roman" w:hint="eastAsia"/>
                <w:sz w:val="21"/>
                <w:szCs w:val="21"/>
              </w:rPr>
              <w:t>万人</w:t>
            </w:r>
          </w:p>
        </w:tc>
      </w:tr>
      <w:tr w:rsidR="00245B3A" w:rsidRPr="000144C3" w14:paraId="69F0A026" w14:textId="77777777" w:rsidTr="00FB26B1">
        <w:trPr>
          <w:jc w:val="center"/>
        </w:trPr>
        <w:tc>
          <w:tcPr>
            <w:tcW w:w="412" w:type="pct"/>
            <w:vMerge/>
            <w:vAlign w:val="center"/>
          </w:tcPr>
          <w:p w14:paraId="33355A1F" w14:textId="77777777" w:rsidR="00245B3A" w:rsidRPr="000144C3" w:rsidRDefault="00245B3A" w:rsidP="00245B3A">
            <w:pPr>
              <w:snapToGrid w:val="0"/>
              <w:jc w:val="center"/>
              <w:rPr>
                <w:rFonts w:ascii="Times New Roman"/>
                <w:color w:val="FF0000"/>
                <w:sz w:val="21"/>
                <w:szCs w:val="21"/>
              </w:rPr>
            </w:pPr>
          </w:p>
        </w:tc>
        <w:tc>
          <w:tcPr>
            <w:tcW w:w="3630" w:type="pct"/>
            <w:gridSpan w:val="13"/>
            <w:vAlign w:val="center"/>
          </w:tcPr>
          <w:p w14:paraId="20CF1887" w14:textId="77777777"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大气环境敏感程度</w:t>
            </w:r>
            <w:r w:rsidRPr="000144C3">
              <w:rPr>
                <w:rFonts w:ascii="Times New Roman" w:hint="eastAsia"/>
                <w:b/>
                <w:sz w:val="21"/>
                <w:szCs w:val="21"/>
              </w:rPr>
              <w:t>E</w:t>
            </w:r>
            <w:r w:rsidRPr="000144C3">
              <w:rPr>
                <w:rFonts w:ascii="Times New Roman"/>
                <w:b/>
                <w:sz w:val="21"/>
                <w:szCs w:val="21"/>
              </w:rPr>
              <w:t>值</w:t>
            </w:r>
          </w:p>
        </w:tc>
        <w:tc>
          <w:tcPr>
            <w:tcW w:w="957" w:type="pct"/>
            <w:vAlign w:val="center"/>
          </w:tcPr>
          <w:p w14:paraId="43ECAE89" w14:textId="77777777"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E</w:t>
            </w:r>
            <w:r w:rsidRPr="000144C3">
              <w:rPr>
                <w:rFonts w:ascii="Times New Roman"/>
                <w:b/>
                <w:sz w:val="21"/>
                <w:szCs w:val="21"/>
              </w:rPr>
              <w:t>1</w:t>
            </w:r>
          </w:p>
        </w:tc>
      </w:tr>
      <w:tr w:rsidR="00245B3A" w:rsidRPr="000144C3" w14:paraId="1BE1C8C4" w14:textId="77777777">
        <w:trPr>
          <w:jc w:val="center"/>
        </w:trPr>
        <w:tc>
          <w:tcPr>
            <w:tcW w:w="412" w:type="pct"/>
            <w:vMerge w:val="restart"/>
            <w:vAlign w:val="center"/>
          </w:tcPr>
          <w:p w14:paraId="4F3CBE9A" w14:textId="77777777" w:rsidR="00245B3A" w:rsidRPr="000144C3" w:rsidRDefault="00245B3A" w:rsidP="00245B3A">
            <w:pPr>
              <w:snapToGrid w:val="0"/>
              <w:jc w:val="center"/>
              <w:rPr>
                <w:rFonts w:ascii="Times New Roman"/>
                <w:sz w:val="21"/>
                <w:szCs w:val="21"/>
              </w:rPr>
            </w:pPr>
            <w:r w:rsidRPr="000144C3">
              <w:rPr>
                <w:rFonts w:ascii="Times New Roman"/>
                <w:sz w:val="21"/>
                <w:szCs w:val="21"/>
              </w:rPr>
              <w:t>地表水环境</w:t>
            </w:r>
          </w:p>
        </w:tc>
        <w:tc>
          <w:tcPr>
            <w:tcW w:w="4588" w:type="pct"/>
            <w:gridSpan w:val="14"/>
            <w:vAlign w:val="center"/>
          </w:tcPr>
          <w:p w14:paraId="6868E9E4"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受纳水体</w:t>
            </w:r>
          </w:p>
        </w:tc>
      </w:tr>
      <w:tr w:rsidR="00245B3A" w:rsidRPr="000144C3" w14:paraId="2F320A0C" w14:textId="77777777" w:rsidTr="003A7EA5">
        <w:trPr>
          <w:jc w:val="center"/>
        </w:trPr>
        <w:tc>
          <w:tcPr>
            <w:tcW w:w="412" w:type="pct"/>
            <w:vMerge/>
            <w:vAlign w:val="center"/>
          </w:tcPr>
          <w:p w14:paraId="3FDFC11F" w14:textId="77777777" w:rsidR="00245B3A" w:rsidRPr="000144C3" w:rsidRDefault="00245B3A" w:rsidP="00245B3A">
            <w:pPr>
              <w:snapToGrid w:val="0"/>
              <w:jc w:val="center"/>
              <w:rPr>
                <w:rFonts w:ascii="Times New Roman"/>
                <w:sz w:val="21"/>
                <w:szCs w:val="21"/>
              </w:rPr>
            </w:pPr>
          </w:p>
        </w:tc>
        <w:tc>
          <w:tcPr>
            <w:tcW w:w="332" w:type="pct"/>
            <w:vAlign w:val="center"/>
          </w:tcPr>
          <w:p w14:paraId="0600ABC4"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序号</w:t>
            </w:r>
          </w:p>
        </w:tc>
        <w:tc>
          <w:tcPr>
            <w:tcW w:w="1222" w:type="pct"/>
            <w:gridSpan w:val="3"/>
            <w:vAlign w:val="center"/>
          </w:tcPr>
          <w:p w14:paraId="62CA2816"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名称</w:t>
            </w:r>
          </w:p>
        </w:tc>
        <w:tc>
          <w:tcPr>
            <w:tcW w:w="1596" w:type="pct"/>
            <w:gridSpan w:val="7"/>
            <w:vAlign w:val="center"/>
          </w:tcPr>
          <w:p w14:paraId="0070C271"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排放点水环境功能</w:t>
            </w:r>
          </w:p>
        </w:tc>
        <w:tc>
          <w:tcPr>
            <w:tcW w:w="1437" w:type="pct"/>
            <w:gridSpan w:val="3"/>
            <w:vAlign w:val="center"/>
          </w:tcPr>
          <w:p w14:paraId="00E0127E"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2</w:t>
            </w:r>
            <w:r w:rsidRPr="000144C3">
              <w:rPr>
                <w:rFonts w:ascii="Times New Roman"/>
                <w:sz w:val="21"/>
                <w:szCs w:val="21"/>
              </w:rPr>
              <w:t>4h</w:t>
            </w:r>
            <w:r w:rsidRPr="000144C3">
              <w:rPr>
                <w:rFonts w:ascii="Times New Roman"/>
                <w:sz w:val="21"/>
                <w:szCs w:val="21"/>
              </w:rPr>
              <w:t>内流经区域</w:t>
            </w:r>
            <w:r w:rsidRPr="000144C3">
              <w:rPr>
                <w:rFonts w:ascii="Times New Roman" w:hint="eastAsia"/>
                <w:sz w:val="21"/>
                <w:szCs w:val="21"/>
              </w:rPr>
              <w:t>/</w:t>
            </w:r>
            <w:r w:rsidRPr="000144C3">
              <w:rPr>
                <w:rFonts w:ascii="Times New Roman"/>
                <w:sz w:val="21"/>
                <w:szCs w:val="21"/>
              </w:rPr>
              <w:t>km</w:t>
            </w:r>
          </w:p>
        </w:tc>
      </w:tr>
      <w:tr w:rsidR="00245B3A" w:rsidRPr="000144C3" w14:paraId="23DA81A5" w14:textId="77777777" w:rsidTr="003A7EA5">
        <w:trPr>
          <w:jc w:val="center"/>
        </w:trPr>
        <w:tc>
          <w:tcPr>
            <w:tcW w:w="412" w:type="pct"/>
            <w:vMerge/>
            <w:vAlign w:val="center"/>
          </w:tcPr>
          <w:p w14:paraId="2DB83C06" w14:textId="77777777" w:rsidR="00245B3A" w:rsidRPr="000144C3" w:rsidRDefault="00245B3A" w:rsidP="00245B3A">
            <w:pPr>
              <w:snapToGrid w:val="0"/>
              <w:jc w:val="center"/>
              <w:rPr>
                <w:rFonts w:ascii="Times New Roman"/>
                <w:sz w:val="21"/>
                <w:szCs w:val="21"/>
              </w:rPr>
            </w:pPr>
          </w:p>
        </w:tc>
        <w:tc>
          <w:tcPr>
            <w:tcW w:w="332" w:type="pct"/>
            <w:vAlign w:val="center"/>
          </w:tcPr>
          <w:p w14:paraId="0FE36C37"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p>
        </w:tc>
        <w:tc>
          <w:tcPr>
            <w:tcW w:w="1222" w:type="pct"/>
            <w:gridSpan w:val="3"/>
            <w:vAlign w:val="center"/>
          </w:tcPr>
          <w:p w14:paraId="22BB3464" w14:textId="6EA18BA3" w:rsidR="00245B3A" w:rsidRPr="000144C3" w:rsidRDefault="00412090" w:rsidP="00245B3A">
            <w:pPr>
              <w:snapToGrid w:val="0"/>
              <w:jc w:val="center"/>
              <w:rPr>
                <w:rFonts w:ascii="Times New Roman"/>
                <w:sz w:val="21"/>
                <w:szCs w:val="21"/>
              </w:rPr>
            </w:pPr>
            <w:r w:rsidRPr="000144C3">
              <w:rPr>
                <w:rFonts w:ascii="Times New Roman" w:hint="eastAsia"/>
                <w:sz w:val="21"/>
                <w:szCs w:val="21"/>
              </w:rPr>
              <w:t>锦江</w:t>
            </w:r>
          </w:p>
        </w:tc>
        <w:tc>
          <w:tcPr>
            <w:tcW w:w="1596" w:type="pct"/>
            <w:gridSpan w:val="7"/>
            <w:vAlign w:val="center"/>
          </w:tcPr>
          <w:p w14:paraId="02D59738"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Ⅲ</w:t>
            </w:r>
          </w:p>
        </w:tc>
        <w:tc>
          <w:tcPr>
            <w:tcW w:w="1437" w:type="pct"/>
            <w:gridSpan w:val="3"/>
            <w:vAlign w:val="center"/>
          </w:tcPr>
          <w:p w14:paraId="5716E19F"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8</w:t>
            </w:r>
            <w:r w:rsidRPr="000144C3">
              <w:rPr>
                <w:rFonts w:ascii="Times New Roman"/>
                <w:sz w:val="21"/>
                <w:szCs w:val="21"/>
              </w:rPr>
              <w:t>2.944</w:t>
            </w:r>
          </w:p>
        </w:tc>
      </w:tr>
      <w:tr w:rsidR="00245B3A" w:rsidRPr="000144C3" w14:paraId="7F1FBE71" w14:textId="77777777">
        <w:trPr>
          <w:jc w:val="center"/>
        </w:trPr>
        <w:tc>
          <w:tcPr>
            <w:tcW w:w="412" w:type="pct"/>
            <w:vMerge/>
            <w:vAlign w:val="center"/>
          </w:tcPr>
          <w:p w14:paraId="10AC66D1" w14:textId="77777777" w:rsidR="00245B3A" w:rsidRPr="000144C3" w:rsidRDefault="00245B3A" w:rsidP="00245B3A">
            <w:pPr>
              <w:snapToGrid w:val="0"/>
              <w:jc w:val="center"/>
              <w:rPr>
                <w:rFonts w:ascii="Times New Roman"/>
                <w:sz w:val="21"/>
                <w:szCs w:val="21"/>
              </w:rPr>
            </w:pPr>
          </w:p>
        </w:tc>
        <w:tc>
          <w:tcPr>
            <w:tcW w:w="4588" w:type="pct"/>
            <w:gridSpan w:val="14"/>
            <w:vAlign w:val="center"/>
          </w:tcPr>
          <w:p w14:paraId="40F12B87" w14:textId="2970515B" w:rsidR="00245B3A" w:rsidRPr="000144C3" w:rsidRDefault="00245B3A" w:rsidP="00245B3A">
            <w:pPr>
              <w:snapToGrid w:val="0"/>
              <w:jc w:val="center"/>
              <w:rPr>
                <w:rFonts w:ascii="Times New Roman"/>
                <w:sz w:val="21"/>
                <w:szCs w:val="21"/>
              </w:rPr>
            </w:pPr>
            <w:r w:rsidRPr="000144C3">
              <w:rPr>
                <w:rFonts w:ascii="Times New Roman" w:cs="宋体" w:hint="eastAsia"/>
                <w:sz w:val="21"/>
                <w:szCs w:val="21"/>
              </w:rPr>
              <w:t>内陆水体排放点下游</w:t>
            </w:r>
            <w:r w:rsidRPr="000144C3">
              <w:rPr>
                <w:rFonts w:ascii="Times New Roman"/>
                <w:sz w:val="21"/>
                <w:szCs w:val="21"/>
              </w:rPr>
              <w:t>10km</w:t>
            </w:r>
            <w:r w:rsidRPr="000144C3">
              <w:rPr>
                <w:rFonts w:ascii="Times New Roman" w:cs="宋体" w:hint="eastAsia"/>
                <w:sz w:val="21"/>
                <w:szCs w:val="21"/>
              </w:rPr>
              <w:t>范围内敏感目标</w:t>
            </w:r>
          </w:p>
        </w:tc>
      </w:tr>
      <w:tr w:rsidR="00245B3A" w:rsidRPr="000144C3" w14:paraId="6A7F1C9D" w14:textId="77777777" w:rsidTr="00FB26B1">
        <w:trPr>
          <w:jc w:val="center"/>
        </w:trPr>
        <w:tc>
          <w:tcPr>
            <w:tcW w:w="412" w:type="pct"/>
            <w:vMerge/>
            <w:vAlign w:val="center"/>
          </w:tcPr>
          <w:p w14:paraId="218626C5" w14:textId="77777777" w:rsidR="00245B3A" w:rsidRPr="000144C3" w:rsidRDefault="00245B3A" w:rsidP="00245B3A">
            <w:pPr>
              <w:snapToGrid w:val="0"/>
              <w:jc w:val="center"/>
              <w:rPr>
                <w:rFonts w:ascii="Times New Roman"/>
                <w:sz w:val="21"/>
                <w:szCs w:val="21"/>
              </w:rPr>
            </w:pPr>
          </w:p>
        </w:tc>
        <w:tc>
          <w:tcPr>
            <w:tcW w:w="332" w:type="pct"/>
            <w:vAlign w:val="center"/>
          </w:tcPr>
          <w:p w14:paraId="12C7391B" w14:textId="2D53C8B1" w:rsidR="00245B3A" w:rsidRPr="000144C3" w:rsidRDefault="00245B3A" w:rsidP="00245B3A">
            <w:pPr>
              <w:snapToGrid w:val="0"/>
              <w:jc w:val="center"/>
              <w:rPr>
                <w:rFonts w:ascii="Times New Roman"/>
                <w:sz w:val="21"/>
                <w:szCs w:val="21"/>
              </w:rPr>
            </w:pPr>
            <w:r w:rsidRPr="000144C3">
              <w:rPr>
                <w:rFonts w:ascii="Times New Roman" w:hint="eastAsia"/>
                <w:sz w:val="21"/>
                <w:szCs w:val="21"/>
              </w:rPr>
              <w:t>序号</w:t>
            </w:r>
          </w:p>
        </w:tc>
        <w:tc>
          <w:tcPr>
            <w:tcW w:w="1517" w:type="pct"/>
            <w:gridSpan w:val="4"/>
            <w:vAlign w:val="center"/>
          </w:tcPr>
          <w:p w14:paraId="7FE68BA9" w14:textId="23A80023" w:rsidR="00245B3A" w:rsidRPr="000144C3" w:rsidRDefault="00245B3A" w:rsidP="00245B3A">
            <w:pPr>
              <w:snapToGrid w:val="0"/>
              <w:jc w:val="center"/>
              <w:rPr>
                <w:rFonts w:ascii="Times New Roman"/>
                <w:sz w:val="21"/>
                <w:szCs w:val="21"/>
              </w:rPr>
            </w:pPr>
            <w:r w:rsidRPr="000144C3">
              <w:rPr>
                <w:rFonts w:ascii="Times New Roman" w:cs="宋体" w:hint="eastAsia"/>
                <w:sz w:val="21"/>
                <w:szCs w:val="21"/>
              </w:rPr>
              <w:t>敏感目标名称</w:t>
            </w:r>
          </w:p>
        </w:tc>
        <w:tc>
          <w:tcPr>
            <w:tcW w:w="924" w:type="pct"/>
            <w:gridSpan w:val="4"/>
            <w:vAlign w:val="center"/>
          </w:tcPr>
          <w:p w14:paraId="4A88BDD7" w14:textId="24B18DD7" w:rsidR="00245B3A" w:rsidRPr="000144C3" w:rsidRDefault="00245B3A" w:rsidP="00245B3A">
            <w:pPr>
              <w:snapToGrid w:val="0"/>
              <w:jc w:val="center"/>
              <w:rPr>
                <w:rFonts w:ascii="Times New Roman"/>
                <w:sz w:val="21"/>
                <w:szCs w:val="21"/>
              </w:rPr>
            </w:pPr>
            <w:r w:rsidRPr="000144C3">
              <w:rPr>
                <w:rFonts w:ascii="Times New Roman" w:cs="宋体" w:hint="eastAsia"/>
                <w:sz w:val="21"/>
                <w:szCs w:val="21"/>
              </w:rPr>
              <w:t>环境敏感特征</w:t>
            </w:r>
          </w:p>
        </w:tc>
        <w:tc>
          <w:tcPr>
            <w:tcW w:w="857" w:type="pct"/>
            <w:gridSpan w:val="4"/>
            <w:vAlign w:val="center"/>
          </w:tcPr>
          <w:p w14:paraId="328A1B0D" w14:textId="410A496F" w:rsidR="00245B3A" w:rsidRPr="000144C3" w:rsidRDefault="00245B3A" w:rsidP="00245B3A">
            <w:pPr>
              <w:snapToGrid w:val="0"/>
              <w:jc w:val="center"/>
              <w:rPr>
                <w:rFonts w:ascii="Times New Roman"/>
                <w:sz w:val="21"/>
                <w:szCs w:val="21"/>
              </w:rPr>
            </w:pPr>
            <w:r w:rsidRPr="000144C3">
              <w:rPr>
                <w:rFonts w:ascii="Times New Roman" w:cs="宋体" w:hint="eastAsia"/>
                <w:sz w:val="21"/>
                <w:szCs w:val="21"/>
              </w:rPr>
              <w:t>水质目标</w:t>
            </w:r>
          </w:p>
        </w:tc>
        <w:tc>
          <w:tcPr>
            <w:tcW w:w="957" w:type="pct"/>
            <w:vAlign w:val="center"/>
          </w:tcPr>
          <w:p w14:paraId="773C9723" w14:textId="74158658" w:rsidR="00245B3A" w:rsidRPr="000144C3" w:rsidRDefault="00245B3A" w:rsidP="00245B3A">
            <w:pPr>
              <w:snapToGrid w:val="0"/>
              <w:jc w:val="center"/>
              <w:rPr>
                <w:rFonts w:ascii="Times New Roman"/>
                <w:sz w:val="21"/>
                <w:szCs w:val="21"/>
              </w:rPr>
            </w:pPr>
            <w:r w:rsidRPr="000144C3">
              <w:rPr>
                <w:rFonts w:ascii="Times New Roman" w:cs="宋体" w:hint="eastAsia"/>
                <w:sz w:val="21"/>
                <w:szCs w:val="21"/>
              </w:rPr>
              <w:t>与排放点距离</w:t>
            </w:r>
            <w:r w:rsidRPr="000144C3">
              <w:rPr>
                <w:rFonts w:ascii="Times New Roman" w:cs="TimesNewRomanPSMT"/>
                <w:sz w:val="21"/>
                <w:szCs w:val="21"/>
              </w:rPr>
              <w:t>/m</w:t>
            </w:r>
          </w:p>
        </w:tc>
      </w:tr>
      <w:tr w:rsidR="00245B3A" w:rsidRPr="000144C3" w14:paraId="3756C62F" w14:textId="77777777" w:rsidTr="00FB26B1">
        <w:trPr>
          <w:jc w:val="center"/>
        </w:trPr>
        <w:tc>
          <w:tcPr>
            <w:tcW w:w="412" w:type="pct"/>
            <w:vMerge/>
            <w:vAlign w:val="center"/>
          </w:tcPr>
          <w:p w14:paraId="220DD04B" w14:textId="77777777" w:rsidR="00245B3A" w:rsidRPr="000144C3" w:rsidRDefault="00245B3A" w:rsidP="00245B3A">
            <w:pPr>
              <w:snapToGrid w:val="0"/>
              <w:jc w:val="center"/>
              <w:rPr>
                <w:rFonts w:ascii="Times New Roman"/>
                <w:sz w:val="21"/>
                <w:szCs w:val="21"/>
              </w:rPr>
            </w:pPr>
          </w:p>
        </w:tc>
        <w:tc>
          <w:tcPr>
            <w:tcW w:w="332" w:type="pct"/>
            <w:vAlign w:val="center"/>
          </w:tcPr>
          <w:p w14:paraId="06FC8868" w14:textId="77777777" w:rsidR="00245B3A" w:rsidRPr="000144C3" w:rsidRDefault="00245B3A" w:rsidP="00245B3A">
            <w:pPr>
              <w:snapToGrid w:val="0"/>
              <w:jc w:val="center"/>
              <w:rPr>
                <w:rFonts w:ascii="Times New Roman"/>
                <w:b/>
                <w:sz w:val="21"/>
                <w:szCs w:val="21"/>
              </w:rPr>
            </w:pPr>
          </w:p>
        </w:tc>
        <w:tc>
          <w:tcPr>
            <w:tcW w:w="1517" w:type="pct"/>
            <w:gridSpan w:val="4"/>
            <w:vAlign w:val="center"/>
          </w:tcPr>
          <w:p w14:paraId="2109ADA0" w14:textId="106F4483"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w:t>
            </w:r>
          </w:p>
        </w:tc>
        <w:tc>
          <w:tcPr>
            <w:tcW w:w="924" w:type="pct"/>
            <w:gridSpan w:val="4"/>
            <w:vAlign w:val="center"/>
          </w:tcPr>
          <w:p w14:paraId="0B5698ED" w14:textId="17A413A2"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w:t>
            </w:r>
          </w:p>
        </w:tc>
        <w:tc>
          <w:tcPr>
            <w:tcW w:w="857" w:type="pct"/>
            <w:gridSpan w:val="4"/>
            <w:vAlign w:val="center"/>
          </w:tcPr>
          <w:p w14:paraId="14356400" w14:textId="0C91F09E"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w:t>
            </w:r>
          </w:p>
        </w:tc>
        <w:tc>
          <w:tcPr>
            <w:tcW w:w="957" w:type="pct"/>
            <w:vAlign w:val="center"/>
          </w:tcPr>
          <w:p w14:paraId="5F4A100E" w14:textId="55C88ACE"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w:t>
            </w:r>
          </w:p>
        </w:tc>
      </w:tr>
      <w:tr w:rsidR="00245B3A" w:rsidRPr="000144C3" w14:paraId="5CB600FE" w14:textId="77777777" w:rsidTr="00FB26B1">
        <w:trPr>
          <w:jc w:val="center"/>
        </w:trPr>
        <w:tc>
          <w:tcPr>
            <w:tcW w:w="412" w:type="pct"/>
            <w:vMerge/>
            <w:vAlign w:val="center"/>
          </w:tcPr>
          <w:p w14:paraId="7FDA0489" w14:textId="77777777" w:rsidR="00245B3A" w:rsidRPr="000144C3" w:rsidRDefault="00245B3A" w:rsidP="00245B3A">
            <w:pPr>
              <w:snapToGrid w:val="0"/>
              <w:jc w:val="center"/>
              <w:rPr>
                <w:rFonts w:ascii="Times New Roman"/>
                <w:sz w:val="21"/>
                <w:szCs w:val="21"/>
              </w:rPr>
            </w:pPr>
          </w:p>
        </w:tc>
        <w:tc>
          <w:tcPr>
            <w:tcW w:w="3630" w:type="pct"/>
            <w:gridSpan w:val="13"/>
            <w:vAlign w:val="center"/>
          </w:tcPr>
          <w:p w14:paraId="69ECF5FA" w14:textId="77777777"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地表水环境敏感程度</w:t>
            </w:r>
            <w:r w:rsidRPr="000144C3">
              <w:rPr>
                <w:rFonts w:ascii="Times New Roman" w:hint="eastAsia"/>
                <w:b/>
                <w:sz w:val="21"/>
                <w:szCs w:val="21"/>
              </w:rPr>
              <w:t>E</w:t>
            </w:r>
            <w:r w:rsidRPr="000144C3">
              <w:rPr>
                <w:rFonts w:ascii="Times New Roman" w:hint="eastAsia"/>
                <w:b/>
                <w:sz w:val="21"/>
                <w:szCs w:val="21"/>
              </w:rPr>
              <w:t>值</w:t>
            </w:r>
          </w:p>
        </w:tc>
        <w:tc>
          <w:tcPr>
            <w:tcW w:w="957" w:type="pct"/>
            <w:vAlign w:val="center"/>
          </w:tcPr>
          <w:p w14:paraId="42A55B8D" w14:textId="77777777"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E</w:t>
            </w:r>
            <w:r w:rsidRPr="000144C3">
              <w:rPr>
                <w:rFonts w:ascii="Times New Roman"/>
                <w:b/>
                <w:sz w:val="21"/>
                <w:szCs w:val="21"/>
              </w:rPr>
              <w:t>2</w:t>
            </w:r>
          </w:p>
        </w:tc>
      </w:tr>
      <w:tr w:rsidR="00245B3A" w:rsidRPr="000144C3" w14:paraId="7F5BF38B" w14:textId="77777777" w:rsidTr="00FB26B1">
        <w:trPr>
          <w:jc w:val="center"/>
        </w:trPr>
        <w:tc>
          <w:tcPr>
            <w:tcW w:w="412" w:type="pct"/>
            <w:vMerge w:val="restart"/>
            <w:vAlign w:val="center"/>
          </w:tcPr>
          <w:p w14:paraId="4D510922" w14:textId="77777777" w:rsidR="00245B3A" w:rsidRPr="000144C3" w:rsidRDefault="00245B3A" w:rsidP="00245B3A">
            <w:pPr>
              <w:snapToGrid w:val="0"/>
              <w:jc w:val="center"/>
              <w:rPr>
                <w:rFonts w:ascii="Times New Roman"/>
                <w:sz w:val="21"/>
                <w:szCs w:val="21"/>
              </w:rPr>
            </w:pPr>
            <w:r w:rsidRPr="000144C3">
              <w:rPr>
                <w:rFonts w:ascii="Times New Roman"/>
                <w:sz w:val="21"/>
                <w:szCs w:val="21"/>
              </w:rPr>
              <w:t>地下水环境</w:t>
            </w:r>
          </w:p>
        </w:tc>
        <w:tc>
          <w:tcPr>
            <w:tcW w:w="740" w:type="pct"/>
            <w:gridSpan w:val="2"/>
            <w:vAlign w:val="center"/>
          </w:tcPr>
          <w:p w14:paraId="38D836AB"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序号</w:t>
            </w:r>
          </w:p>
        </w:tc>
        <w:tc>
          <w:tcPr>
            <w:tcW w:w="739" w:type="pct"/>
            <w:vAlign w:val="center"/>
          </w:tcPr>
          <w:p w14:paraId="59B60560"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环境敏感区名称</w:t>
            </w:r>
          </w:p>
        </w:tc>
        <w:tc>
          <w:tcPr>
            <w:tcW w:w="740" w:type="pct"/>
            <w:gridSpan w:val="4"/>
            <w:vAlign w:val="center"/>
          </w:tcPr>
          <w:p w14:paraId="36F92A1D"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环境敏感</w:t>
            </w:r>
          </w:p>
          <w:p w14:paraId="0FD16624"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特征</w:t>
            </w:r>
          </w:p>
        </w:tc>
        <w:tc>
          <w:tcPr>
            <w:tcW w:w="739" w:type="pct"/>
            <w:gridSpan w:val="3"/>
            <w:vAlign w:val="center"/>
          </w:tcPr>
          <w:p w14:paraId="6F48311E"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水质目标</w:t>
            </w:r>
          </w:p>
        </w:tc>
        <w:tc>
          <w:tcPr>
            <w:tcW w:w="672" w:type="pct"/>
            <w:gridSpan w:val="3"/>
            <w:vAlign w:val="center"/>
          </w:tcPr>
          <w:p w14:paraId="3F913506"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包气带防污性能</w:t>
            </w:r>
          </w:p>
        </w:tc>
        <w:tc>
          <w:tcPr>
            <w:tcW w:w="957" w:type="pct"/>
            <w:vAlign w:val="center"/>
          </w:tcPr>
          <w:p w14:paraId="40ABFB06"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与下游厂界</w:t>
            </w:r>
          </w:p>
          <w:p w14:paraId="20C9F8D6"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距离</w:t>
            </w:r>
            <w:r w:rsidRPr="000144C3">
              <w:rPr>
                <w:rFonts w:ascii="Times New Roman" w:hint="eastAsia"/>
                <w:sz w:val="21"/>
                <w:szCs w:val="21"/>
              </w:rPr>
              <w:t>/m</w:t>
            </w:r>
          </w:p>
        </w:tc>
      </w:tr>
      <w:tr w:rsidR="00245B3A" w:rsidRPr="000144C3" w14:paraId="1613A466" w14:textId="77777777" w:rsidTr="00FB26B1">
        <w:trPr>
          <w:jc w:val="center"/>
        </w:trPr>
        <w:tc>
          <w:tcPr>
            <w:tcW w:w="412" w:type="pct"/>
            <w:vMerge/>
            <w:vAlign w:val="center"/>
          </w:tcPr>
          <w:p w14:paraId="059B187B" w14:textId="77777777" w:rsidR="00245B3A" w:rsidRPr="000144C3" w:rsidRDefault="00245B3A" w:rsidP="00245B3A">
            <w:pPr>
              <w:snapToGrid w:val="0"/>
              <w:jc w:val="center"/>
              <w:rPr>
                <w:rFonts w:ascii="Times New Roman"/>
                <w:sz w:val="21"/>
                <w:szCs w:val="21"/>
              </w:rPr>
            </w:pPr>
          </w:p>
        </w:tc>
        <w:tc>
          <w:tcPr>
            <w:tcW w:w="740" w:type="pct"/>
            <w:gridSpan w:val="2"/>
            <w:vAlign w:val="center"/>
          </w:tcPr>
          <w:p w14:paraId="2A06D943"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1</w:t>
            </w:r>
          </w:p>
        </w:tc>
        <w:tc>
          <w:tcPr>
            <w:tcW w:w="739" w:type="pct"/>
            <w:vAlign w:val="center"/>
          </w:tcPr>
          <w:p w14:paraId="63C9AA1E" w14:textId="3AFFBBE4" w:rsidR="00245B3A" w:rsidRPr="000144C3" w:rsidRDefault="00245B3A" w:rsidP="00245B3A">
            <w:pPr>
              <w:snapToGrid w:val="0"/>
              <w:jc w:val="center"/>
              <w:rPr>
                <w:rFonts w:ascii="Times New Roman"/>
                <w:sz w:val="21"/>
                <w:szCs w:val="21"/>
              </w:rPr>
            </w:pPr>
            <w:r w:rsidRPr="000144C3">
              <w:rPr>
                <w:rFonts w:ascii="Times New Roman"/>
                <w:sz w:val="21"/>
                <w:szCs w:val="21"/>
              </w:rPr>
              <w:t>项目所在区及下游下伏含水层</w:t>
            </w:r>
          </w:p>
        </w:tc>
        <w:tc>
          <w:tcPr>
            <w:tcW w:w="740" w:type="pct"/>
            <w:gridSpan w:val="4"/>
            <w:vAlign w:val="center"/>
          </w:tcPr>
          <w:p w14:paraId="4A902561" w14:textId="2F30FA7B" w:rsidR="00245B3A" w:rsidRPr="000144C3" w:rsidRDefault="00412090" w:rsidP="00245B3A">
            <w:pPr>
              <w:snapToGrid w:val="0"/>
              <w:jc w:val="center"/>
              <w:rPr>
                <w:rFonts w:ascii="Times New Roman"/>
                <w:sz w:val="21"/>
                <w:szCs w:val="21"/>
              </w:rPr>
            </w:pPr>
            <w:r w:rsidRPr="000144C3">
              <w:rPr>
                <w:rFonts w:ascii="Times New Roman"/>
                <w:sz w:val="21"/>
                <w:szCs w:val="21"/>
              </w:rPr>
              <w:t>第四</w:t>
            </w:r>
            <w:r w:rsidRPr="000144C3">
              <w:rPr>
                <w:rFonts w:ascii="Times New Roman" w:hint="eastAsia"/>
                <w:sz w:val="21"/>
                <w:szCs w:val="21"/>
              </w:rPr>
              <w:t>系上更新统冰水沉积、冲积卵石层</w:t>
            </w:r>
          </w:p>
        </w:tc>
        <w:tc>
          <w:tcPr>
            <w:tcW w:w="739" w:type="pct"/>
            <w:gridSpan w:val="3"/>
            <w:vAlign w:val="center"/>
          </w:tcPr>
          <w:p w14:paraId="16F6C3F8"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Ⅲ</w:t>
            </w:r>
          </w:p>
        </w:tc>
        <w:tc>
          <w:tcPr>
            <w:tcW w:w="672" w:type="pct"/>
            <w:gridSpan w:val="3"/>
            <w:vAlign w:val="center"/>
          </w:tcPr>
          <w:p w14:paraId="13C8D0BF" w14:textId="2EEB357F" w:rsidR="00245B3A" w:rsidRPr="000144C3" w:rsidRDefault="00174157" w:rsidP="00174157">
            <w:pPr>
              <w:snapToGrid w:val="0"/>
              <w:jc w:val="center"/>
              <w:rPr>
                <w:rFonts w:ascii="Times New Roman"/>
                <w:sz w:val="21"/>
                <w:szCs w:val="21"/>
              </w:rPr>
            </w:pPr>
            <w:r w:rsidRPr="000144C3">
              <w:rPr>
                <w:rFonts w:ascii="Times New Roman" w:hint="eastAsia"/>
                <w:sz w:val="21"/>
                <w:szCs w:val="21"/>
              </w:rPr>
              <w:t>D2</w:t>
            </w:r>
          </w:p>
        </w:tc>
        <w:tc>
          <w:tcPr>
            <w:tcW w:w="957" w:type="pct"/>
            <w:vAlign w:val="center"/>
          </w:tcPr>
          <w:p w14:paraId="19FCE616" w14:textId="77777777" w:rsidR="00245B3A" w:rsidRPr="000144C3" w:rsidRDefault="00245B3A" w:rsidP="00245B3A">
            <w:pPr>
              <w:snapToGrid w:val="0"/>
              <w:jc w:val="center"/>
              <w:rPr>
                <w:rFonts w:ascii="Times New Roman"/>
                <w:sz w:val="21"/>
                <w:szCs w:val="21"/>
              </w:rPr>
            </w:pPr>
            <w:r w:rsidRPr="000144C3">
              <w:rPr>
                <w:rFonts w:ascii="Times New Roman" w:hint="eastAsia"/>
                <w:sz w:val="21"/>
                <w:szCs w:val="21"/>
              </w:rPr>
              <w:t>/</w:t>
            </w:r>
          </w:p>
        </w:tc>
      </w:tr>
      <w:tr w:rsidR="00245B3A" w:rsidRPr="000144C3" w14:paraId="1B778495" w14:textId="77777777" w:rsidTr="00FB26B1">
        <w:trPr>
          <w:jc w:val="center"/>
        </w:trPr>
        <w:tc>
          <w:tcPr>
            <w:tcW w:w="412" w:type="pct"/>
            <w:vMerge/>
            <w:vAlign w:val="center"/>
          </w:tcPr>
          <w:p w14:paraId="0A969EB2" w14:textId="77777777" w:rsidR="00245B3A" w:rsidRPr="000144C3" w:rsidRDefault="00245B3A" w:rsidP="00245B3A">
            <w:pPr>
              <w:snapToGrid w:val="0"/>
              <w:jc w:val="center"/>
              <w:rPr>
                <w:rFonts w:ascii="Times New Roman"/>
                <w:sz w:val="21"/>
                <w:szCs w:val="21"/>
              </w:rPr>
            </w:pPr>
          </w:p>
        </w:tc>
        <w:tc>
          <w:tcPr>
            <w:tcW w:w="3630" w:type="pct"/>
            <w:gridSpan w:val="13"/>
            <w:vAlign w:val="center"/>
          </w:tcPr>
          <w:p w14:paraId="4F52CAA3" w14:textId="77777777"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地下水环境敏感程度</w:t>
            </w:r>
            <w:r w:rsidRPr="000144C3">
              <w:rPr>
                <w:rFonts w:ascii="Times New Roman" w:hint="eastAsia"/>
                <w:b/>
                <w:sz w:val="21"/>
                <w:szCs w:val="21"/>
              </w:rPr>
              <w:t>E</w:t>
            </w:r>
            <w:r w:rsidRPr="000144C3">
              <w:rPr>
                <w:rFonts w:ascii="Times New Roman" w:hint="eastAsia"/>
                <w:b/>
                <w:sz w:val="21"/>
                <w:szCs w:val="21"/>
              </w:rPr>
              <w:t>值</w:t>
            </w:r>
          </w:p>
        </w:tc>
        <w:tc>
          <w:tcPr>
            <w:tcW w:w="957" w:type="pct"/>
            <w:vAlign w:val="center"/>
          </w:tcPr>
          <w:p w14:paraId="36349CFE" w14:textId="77777777" w:rsidR="00245B3A" w:rsidRPr="000144C3" w:rsidRDefault="00245B3A" w:rsidP="00245B3A">
            <w:pPr>
              <w:snapToGrid w:val="0"/>
              <w:jc w:val="center"/>
              <w:rPr>
                <w:rFonts w:ascii="Times New Roman"/>
                <w:b/>
                <w:sz w:val="21"/>
                <w:szCs w:val="21"/>
              </w:rPr>
            </w:pPr>
            <w:r w:rsidRPr="000144C3">
              <w:rPr>
                <w:rFonts w:ascii="Times New Roman" w:hint="eastAsia"/>
                <w:b/>
                <w:sz w:val="21"/>
                <w:szCs w:val="21"/>
              </w:rPr>
              <w:t>E</w:t>
            </w:r>
            <w:r w:rsidRPr="000144C3">
              <w:rPr>
                <w:rFonts w:ascii="Times New Roman"/>
                <w:b/>
                <w:sz w:val="21"/>
                <w:szCs w:val="21"/>
              </w:rPr>
              <w:t>3</w:t>
            </w:r>
          </w:p>
        </w:tc>
      </w:tr>
    </w:tbl>
    <w:p w14:paraId="53260678" w14:textId="77777777" w:rsidR="00696139" w:rsidRPr="000144C3" w:rsidRDefault="005D6202">
      <w:pPr>
        <w:pStyle w:val="4"/>
        <w:ind w:left="0" w:firstLineChars="200" w:firstLine="482"/>
        <w:rPr>
          <w:rFonts w:ascii="Times New Roman" w:hAnsi="Times New Roman"/>
          <w:b w:val="0"/>
          <w:sz w:val="21"/>
          <w:szCs w:val="21"/>
        </w:rPr>
      </w:pPr>
      <w:r w:rsidRPr="000144C3">
        <w:rPr>
          <w:rFonts w:ascii="Times New Roman" w:hAnsi="Times New Roman" w:hint="eastAsia"/>
          <w:szCs w:val="24"/>
        </w:rPr>
        <w:t>6</w:t>
      </w:r>
      <w:r w:rsidRPr="000144C3">
        <w:rPr>
          <w:rFonts w:ascii="Times New Roman" w:hAnsi="Times New Roman"/>
          <w:szCs w:val="24"/>
        </w:rPr>
        <w:t>.4.2.2</w:t>
      </w:r>
      <w:r w:rsidRPr="000144C3">
        <w:rPr>
          <w:rFonts w:ascii="Times New Roman" w:hAnsi="Times New Roman" w:hint="eastAsia"/>
          <w:szCs w:val="24"/>
        </w:rPr>
        <w:t>环境风险潜势划分</w:t>
      </w:r>
    </w:p>
    <w:p w14:paraId="74D3083A" w14:textId="77777777" w:rsidR="00696139" w:rsidRPr="000144C3" w:rsidRDefault="005D6202">
      <w:pPr>
        <w:pStyle w:val="08"/>
        <w:jc w:val="both"/>
        <w:rPr>
          <w:rFonts w:ascii="Times New Roman"/>
          <w:color w:val="auto"/>
        </w:rPr>
      </w:pPr>
      <w:r w:rsidRPr="000144C3">
        <w:rPr>
          <w:rFonts w:ascii="Times New Roman" w:hint="eastAsia"/>
          <w:color w:val="auto"/>
        </w:rPr>
        <w:t>建设</w:t>
      </w:r>
      <w:r w:rsidRPr="000144C3">
        <w:rPr>
          <w:rFonts w:ascii="Times New Roman"/>
          <w:color w:val="auto"/>
        </w:rPr>
        <w:t>项目</w:t>
      </w:r>
      <w:r w:rsidRPr="000144C3">
        <w:rPr>
          <w:rFonts w:ascii="Times New Roman" w:hint="eastAsia"/>
          <w:color w:val="auto"/>
        </w:rPr>
        <w:t>环境</w:t>
      </w:r>
      <w:r w:rsidRPr="000144C3">
        <w:rPr>
          <w:rFonts w:ascii="Times New Roman"/>
          <w:color w:val="auto"/>
        </w:rPr>
        <w:t>风险潜势划分为</w:t>
      </w:r>
      <w:r w:rsidRPr="000144C3">
        <w:rPr>
          <w:rFonts w:ascii="Times New Roman" w:hint="eastAsia"/>
          <w:color w:val="auto"/>
        </w:rPr>
        <w:t>Ⅰ、Ⅱ、Ⅲ、Ⅳ</w:t>
      </w:r>
      <w:r w:rsidRPr="000144C3">
        <w:rPr>
          <w:rFonts w:ascii="Times New Roman" w:hint="eastAsia"/>
          <w:color w:val="auto"/>
        </w:rPr>
        <w:t>/</w:t>
      </w:r>
      <w:r w:rsidRPr="000144C3">
        <w:rPr>
          <w:rFonts w:ascii="Times New Roman" w:hint="eastAsia"/>
          <w:color w:val="auto"/>
        </w:rPr>
        <w:t>Ⅳ</w:t>
      </w:r>
      <w:r w:rsidRPr="000144C3">
        <w:rPr>
          <w:rFonts w:ascii="Times New Roman" w:hint="eastAsia"/>
          <w:color w:val="auto"/>
        </w:rPr>
        <w:t>+</w:t>
      </w:r>
      <w:r w:rsidRPr="000144C3">
        <w:rPr>
          <w:rFonts w:ascii="Times New Roman" w:hint="eastAsia"/>
          <w:color w:val="auto"/>
        </w:rPr>
        <w:t>级</w:t>
      </w:r>
      <w:r w:rsidRPr="000144C3">
        <w:rPr>
          <w:rFonts w:ascii="Times New Roman"/>
          <w:color w:val="auto"/>
        </w:rPr>
        <w:t>。</w:t>
      </w:r>
    </w:p>
    <w:p w14:paraId="5EEF82B8" w14:textId="77777777" w:rsidR="00696139" w:rsidRPr="000144C3" w:rsidRDefault="005D6202">
      <w:pPr>
        <w:pStyle w:val="08"/>
        <w:jc w:val="both"/>
        <w:rPr>
          <w:rFonts w:ascii="Times New Roman"/>
          <w:color w:val="auto"/>
        </w:rPr>
      </w:pPr>
      <w:r w:rsidRPr="000144C3">
        <w:rPr>
          <w:rFonts w:ascii="Times New Roman" w:hint="eastAsia"/>
          <w:color w:val="auto"/>
        </w:rPr>
        <w:t>根据</w:t>
      </w:r>
      <w:r w:rsidRPr="000144C3">
        <w:rPr>
          <w:rFonts w:ascii="Times New Roman"/>
          <w:color w:val="auto"/>
        </w:rPr>
        <w:t>建设项目</w:t>
      </w:r>
      <w:r w:rsidRPr="000144C3">
        <w:rPr>
          <w:rFonts w:ascii="Times New Roman" w:hint="eastAsia"/>
          <w:color w:val="auto"/>
        </w:rPr>
        <w:t>涉及</w:t>
      </w:r>
      <w:r w:rsidRPr="000144C3">
        <w:rPr>
          <w:rFonts w:ascii="Times New Roman"/>
          <w:color w:val="auto"/>
        </w:rPr>
        <w:t>的物质和工艺系统的危险性及所在地的环境敏感程度，结合事故情形下环境影响途径，对建设项目潜在环境危害程度进行概化分析，按下表确定环境风险潜势。</w:t>
      </w:r>
    </w:p>
    <w:p w14:paraId="2576AB2E" w14:textId="77777777" w:rsidR="00696139" w:rsidRPr="000144C3" w:rsidRDefault="005D6202">
      <w:pPr>
        <w:pStyle w:val="2f0"/>
        <w:spacing w:line="360" w:lineRule="auto"/>
        <w:ind w:firstLine="422"/>
        <w:jc w:val="center"/>
        <w:rPr>
          <w:b/>
          <w:sz w:val="21"/>
          <w:szCs w:val="21"/>
        </w:rPr>
      </w:pPr>
      <w:r w:rsidRPr="000144C3">
        <w:rPr>
          <w:rFonts w:hint="eastAsia"/>
          <w:b/>
          <w:sz w:val="21"/>
          <w:szCs w:val="21"/>
        </w:rPr>
        <w:t>表</w:t>
      </w:r>
      <w:r w:rsidRPr="000144C3">
        <w:rPr>
          <w:b/>
          <w:sz w:val="21"/>
          <w:szCs w:val="21"/>
        </w:rPr>
        <w:t xml:space="preserve">6.4-6  </w:t>
      </w:r>
      <w:r w:rsidRPr="000144C3">
        <w:rPr>
          <w:rFonts w:hint="eastAsia"/>
          <w:b/>
          <w:sz w:val="21"/>
          <w:szCs w:val="21"/>
        </w:rPr>
        <w:t>建设</w:t>
      </w:r>
      <w:r w:rsidRPr="000144C3">
        <w:rPr>
          <w:b/>
          <w:sz w:val="21"/>
          <w:szCs w:val="21"/>
        </w:rPr>
        <w:t>项目环境风险潜势划分</w:t>
      </w:r>
    </w:p>
    <w:tbl>
      <w:tblPr>
        <w:tblW w:w="5000" w:type="pct"/>
        <w:tblBorders>
          <w:top w:val="single" w:sz="12" w:space="0" w:color="auto"/>
          <w:bottom w:val="single" w:sz="12" w:space="0" w:color="auto"/>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541"/>
        <w:gridCol w:w="1611"/>
        <w:gridCol w:w="1771"/>
        <w:gridCol w:w="1771"/>
        <w:gridCol w:w="1774"/>
      </w:tblGrid>
      <w:tr w:rsidR="00A0094E" w:rsidRPr="000144C3" w14:paraId="1FD70130" w14:textId="77777777">
        <w:tc>
          <w:tcPr>
            <w:tcW w:w="1342" w:type="pct"/>
            <w:vMerge w:val="restart"/>
            <w:vAlign w:val="center"/>
          </w:tcPr>
          <w:p w14:paraId="5491D17C"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环境敏感程度（</w:t>
            </w:r>
            <w:r w:rsidRPr="000144C3">
              <w:rPr>
                <w:rFonts w:ascii="Times New Roman" w:hAnsi="Times New Roman"/>
                <w:sz w:val="21"/>
                <w:szCs w:val="21"/>
              </w:rPr>
              <w:t>E</w:t>
            </w:r>
            <w:r w:rsidRPr="000144C3">
              <w:rPr>
                <w:rFonts w:ascii="Times New Roman" w:hAnsi="Times New Roman"/>
                <w:sz w:val="21"/>
                <w:szCs w:val="21"/>
              </w:rPr>
              <w:t>）</w:t>
            </w:r>
          </w:p>
        </w:tc>
        <w:tc>
          <w:tcPr>
            <w:tcW w:w="3658" w:type="pct"/>
            <w:gridSpan w:val="4"/>
            <w:vAlign w:val="center"/>
          </w:tcPr>
          <w:p w14:paraId="791E70B6"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危险物质及工艺系统危险性（</w:t>
            </w:r>
            <w:r w:rsidRPr="000144C3">
              <w:rPr>
                <w:rFonts w:ascii="Times New Roman" w:hAnsi="Times New Roman"/>
                <w:sz w:val="21"/>
                <w:szCs w:val="21"/>
              </w:rPr>
              <w:t>P</w:t>
            </w:r>
            <w:r w:rsidRPr="000144C3">
              <w:rPr>
                <w:rFonts w:ascii="Times New Roman" w:hAnsi="Times New Roman"/>
                <w:sz w:val="21"/>
                <w:szCs w:val="21"/>
              </w:rPr>
              <w:t>）</w:t>
            </w:r>
          </w:p>
        </w:tc>
      </w:tr>
      <w:tr w:rsidR="00A0094E" w:rsidRPr="000144C3" w14:paraId="774E8CA6" w14:textId="77777777">
        <w:tc>
          <w:tcPr>
            <w:tcW w:w="1342" w:type="pct"/>
            <w:vMerge/>
            <w:vAlign w:val="center"/>
          </w:tcPr>
          <w:p w14:paraId="165546B6" w14:textId="77777777" w:rsidR="00696139" w:rsidRPr="000144C3" w:rsidRDefault="00696139">
            <w:pPr>
              <w:pStyle w:val="affffffffa"/>
              <w:snapToGrid w:val="0"/>
              <w:rPr>
                <w:rFonts w:ascii="Times New Roman" w:hAnsi="Times New Roman"/>
                <w:sz w:val="21"/>
                <w:szCs w:val="21"/>
              </w:rPr>
            </w:pPr>
          </w:p>
        </w:tc>
        <w:tc>
          <w:tcPr>
            <w:tcW w:w="851" w:type="pct"/>
            <w:vAlign w:val="center"/>
          </w:tcPr>
          <w:p w14:paraId="60867767"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极高危害（</w:t>
            </w:r>
            <w:r w:rsidRPr="000144C3">
              <w:rPr>
                <w:rFonts w:ascii="Times New Roman" w:hAnsi="Times New Roman"/>
                <w:sz w:val="21"/>
                <w:szCs w:val="21"/>
              </w:rPr>
              <w:t>P1</w:t>
            </w:r>
            <w:r w:rsidRPr="000144C3">
              <w:rPr>
                <w:rFonts w:ascii="Times New Roman" w:hAnsi="Times New Roman"/>
                <w:sz w:val="21"/>
                <w:szCs w:val="21"/>
              </w:rPr>
              <w:t>）</w:t>
            </w:r>
          </w:p>
        </w:tc>
        <w:tc>
          <w:tcPr>
            <w:tcW w:w="935" w:type="pct"/>
            <w:vAlign w:val="center"/>
          </w:tcPr>
          <w:p w14:paraId="219F889B"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高度危害（</w:t>
            </w:r>
            <w:r w:rsidRPr="000144C3">
              <w:rPr>
                <w:rFonts w:ascii="Times New Roman" w:hAnsi="Times New Roman"/>
                <w:sz w:val="21"/>
                <w:szCs w:val="21"/>
              </w:rPr>
              <w:t>P2</w:t>
            </w:r>
            <w:r w:rsidRPr="000144C3">
              <w:rPr>
                <w:rFonts w:ascii="Times New Roman" w:hAnsi="Times New Roman"/>
                <w:sz w:val="21"/>
                <w:szCs w:val="21"/>
              </w:rPr>
              <w:t>）</w:t>
            </w:r>
          </w:p>
        </w:tc>
        <w:tc>
          <w:tcPr>
            <w:tcW w:w="935" w:type="pct"/>
            <w:vAlign w:val="center"/>
          </w:tcPr>
          <w:p w14:paraId="00486227"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中度危害（</w:t>
            </w:r>
            <w:r w:rsidRPr="000144C3">
              <w:rPr>
                <w:rFonts w:ascii="Times New Roman" w:hAnsi="Times New Roman"/>
                <w:sz w:val="21"/>
                <w:szCs w:val="21"/>
              </w:rPr>
              <w:t>P3</w:t>
            </w:r>
            <w:r w:rsidRPr="000144C3">
              <w:rPr>
                <w:rFonts w:ascii="Times New Roman" w:hAnsi="Times New Roman"/>
                <w:sz w:val="21"/>
                <w:szCs w:val="21"/>
              </w:rPr>
              <w:t>）</w:t>
            </w:r>
          </w:p>
        </w:tc>
        <w:tc>
          <w:tcPr>
            <w:tcW w:w="937" w:type="pct"/>
            <w:vAlign w:val="center"/>
          </w:tcPr>
          <w:p w14:paraId="73EA1C5A"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轻度危害（</w:t>
            </w:r>
            <w:r w:rsidRPr="000144C3">
              <w:rPr>
                <w:rFonts w:ascii="Times New Roman" w:hAnsi="Times New Roman"/>
                <w:sz w:val="21"/>
                <w:szCs w:val="21"/>
              </w:rPr>
              <w:t>P4</w:t>
            </w:r>
            <w:r w:rsidRPr="000144C3">
              <w:rPr>
                <w:rFonts w:ascii="Times New Roman" w:hAnsi="Times New Roman"/>
                <w:sz w:val="21"/>
                <w:szCs w:val="21"/>
              </w:rPr>
              <w:t>）</w:t>
            </w:r>
          </w:p>
        </w:tc>
      </w:tr>
      <w:tr w:rsidR="00A0094E" w:rsidRPr="000144C3" w14:paraId="550151D4" w14:textId="77777777">
        <w:tc>
          <w:tcPr>
            <w:tcW w:w="1342" w:type="pct"/>
            <w:vAlign w:val="center"/>
          </w:tcPr>
          <w:p w14:paraId="1B76B05F"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环境高度敏感区（</w:t>
            </w:r>
            <w:r w:rsidRPr="000144C3">
              <w:rPr>
                <w:rFonts w:ascii="Times New Roman" w:hAnsi="Times New Roman"/>
                <w:sz w:val="21"/>
                <w:szCs w:val="21"/>
              </w:rPr>
              <w:t>E1</w:t>
            </w:r>
            <w:r w:rsidRPr="000144C3">
              <w:rPr>
                <w:rFonts w:ascii="Times New Roman" w:hAnsi="Times New Roman"/>
                <w:sz w:val="21"/>
                <w:szCs w:val="21"/>
              </w:rPr>
              <w:t>）</w:t>
            </w:r>
          </w:p>
        </w:tc>
        <w:tc>
          <w:tcPr>
            <w:tcW w:w="851" w:type="pct"/>
            <w:vAlign w:val="center"/>
          </w:tcPr>
          <w:p w14:paraId="3358EDED"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Ⅳ</w:t>
            </w:r>
            <w:r w:rsidRPr="000144C3">
              <w:rPr>
                <w:rFonts w:ascii="Times New Roman" w:hAnsi="Times New Roman"/>
                <w:sz w:val="21"/>
                <w:szCs w:val="21"/>
              </w:rPr>
              <w:t>+</w:t>
            </w:r>
          </w:p>
        </w:tc>
        <w:tc>
          <w:tcPr>
            <w:tcW w:w="935" w:type="pct"/>
            <w:vAlign w:val="center"/>
          </w:tcPr>
          <w:p w14:paraId="75AC6686"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Ⅳ</w:t>
            </w:r>
          </w:p>
        </w:tc>
        <w:tc>
          <w:tcPr>
            <w:tcW w:w="935" w:type="pct"/>
            <w:vAlign w:val="center"/>
          </w:tcPr>
          <w:p w14:paraId="71E6232E"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Ⅲ</w:t>
            </w:r>
          </w:p>
        </w:tc>
        <w:tc>
          <w:tcPr>
            <w:tcW w:w="937" w:type="pct"/>
            <w:vAlign w:val="center"/>
          </w:tcPr>
          <w:p w14:paraId="24E08955"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Ⅲ</w:t>
            </w:r>
          </w:p>
        </w:tc>
      </w:tr>
      <w:tr w:rsidR="00A0094E" w:rsidRPr="000144C3" w14:paraId="635F68D3" w14:textId="77777777">
        <w:tc>
          <w:tcPr>
            <w:tcW w:w="1342" w:type="pct"/>
            <w:vAlign w:val="center"/>
          </w:tcPr>
          <w:p w14:paraId="2EAD0497"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环境中度敏感区（</w:t>
            </w:r>
            <w:r w:rsidRPr="000144C3">
              <w:rPr>
                <w:rFonts w:ascii="Times New Roman" w:hAnsi="Times New Roman"/>
                <w:sz w:val="21"/>
                <w:szCs w:val="21"/>
              </w:rPr>
              <w:t>E2</w:t>
            </w:r>
            <w:r w:rsidRPr="000144C3">
              <w:rPr>
                <w:rFonts w:ascii="Times New Roman" w:hAnsi="Times New Roman"/>
                <w:sz w:val="21"/>
                <w:szCs w:val="21"/>
              </w:rPr>
              <w:t>）</w:t>
            </w:r>
          </w:p>
        </w:tc>
        <w:tc>
          <w:tcPr>
            <w:tcW w:w="851" w:type="pct"/>
            <w:vAlign w:val="center"/>
          </w:tcPr>
          <w:p w14:paraId="3E95CEC7"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Ⅳ</w:t>
            </w:r>
          </w:p>
        </w:tc>
        <w:tc>
          <w:tcPr>
            <w:tcW w:w="935" w:type="pct"/>
            <w:vAlign w:val="center"/>
          </w:tcPr>
          <w:p w14:paraId="142A6B6F"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Ⅲ</w:t>
            </w:r>
          </w:p>
        </w:tc>
        <w:tc>
          <w:tcPr>
            <w:tcW w:w="935" w:type="pct"/>
            <w:vAlign w:val="center"/>
          </w:tcPr>
          <w:p w14:paraId="3A682B36"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Ⅲ</w:t>
            </w:r>
          </w:p>
        </w:tc>
        <w:tc>
          <w:tcPr>
            <w:tcW w:w="937" w:type="pct"/>
            <w:vAlign w:val="center"/>
          </w:tcPr>
          <w:p w14:paraId="494E7EB3"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Ⅱ</w:t>
            </w:r>
          </w:p>
        </w:tc>
      </w:tr>
      <w:tr w:rsidR="00A0094E" w:rsidRPr="000144C3" w14:paraId="15F30B3B" w14:textId="77777777">
        <w:tc>
          <w:tcPr>
            <w:tcW w:w="1342" w:type="pct"/>
            <w:vAlign w:val="center"/>
          </w:tcPr>
          <w:p w14:paraId="5E4551A6"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环境低度敏感区（</w:t>
            </w:r>
            <w:r w:rsidRPr="000144C3">
              <w:rPr>
                <w:rFonts w:ascii="Times New Roman" w:hAnsi="Times New Roman"/>
                <w:sz w:val="21"/>
                <w:szCs w:val="21"/>
              </w:rPr>
              <w:t>E3</w:t>
            </w:r>
            <w:r w:rsidRPr="000144C3">
              <w:rPr>
                <w:rFonts w:ascii="Times New Roman" w:hAnsi="Times New Roman"/>
                <w:sz w:val="21"/>
                <w:szCs w:val="21"/>
              </w:rPr>
              <w:t>）</w:t>
            </w:r>
          </w:p>
        </w:tc>
        <w:tc>
          <w:tcPr>
            <w:tcW w:w="851" w:type="pct"/>
            <w:vAlign w:val="center"/>
          </w:tcPr>
          <w:p w14:paraId="245A35D5"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Ⅲ</w:t>
            </w:r>
          </w:p>
        </w:tc>
        <w:tc>
          <w:tcPr>
            <w:tcW w:w="935" w:type="pct"/>
            <w:vAlign w:val="center"/>
          </w:tcPr>
          <w:p w14:paraId="33CFEEC4"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Ⅲ</w:t>
            </w:r>
          </w:p>
        </w:tc>
        <w:tc>
          <w:tcPr>
            <w:tcW w:w="935" w:type="pct"/>
            <w:vAlign w:val="center"/>
          </w:tcPr>
          <w:p w14:paraId="4B07AC7F"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Ⅱ</w:t>
            </w:r>
          </w:p>
        </w:tc>
        <w:tc>
          <w:tcPr>
            <w:tcW w:w="937" w:type="pct"/>
            <w:vAlign w:val="center"/>
          </w:tcPr>
          <w:p w14:paraId="00714F12"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hint="eastAsia"/>
                <w:sz w:val="21"/>
                <w:szCs w:val="21"/>
              </w:rPr>
              <w:t>Ⅰ</w:t>
            </w:r>
          </w:p>
        </w:tc>
      </w:tr>
      <w:tr w:rsidR="00A0094E" w:rsidRPr="000144C3" w14:paraId="068B14A3" w14:textId="77777777">
        <w:tc>
          <w:tcPr>
            <w:tcW w:w="5000" w:type="pct"/>
            <w:gridSpan w:val="5"/>
            <w:vAlign w:val="center"/>
          </w:tcPr>
          <w:p w14:paraId="280297ED" w14:textId="77777777" w:rsidR="00696139" w:rsidRPr="000144C3" w:rsidRDefault="005D6202">
            <w:pPr>
              <w:pStyle w:val="affffffffa"/>
              <w:snapToGrid w:val="0"/>
              <w:rPr>
                <w:rFonts w:ascii="Times New Roman" w:hAnsi="Times New Roman"/>
                <w:sz w:val="21"/>
                <w:szCs w:val="21"/>
              </w:rPr>
            </w:pPr>
            <w:r w:rsidRPr="000144C3">
              <w:rPr>
                <w:rFonts w:ascii="Times New Roman" w:hAnsi="Times New Roman"/>
                <w:sz w:val="21"/>
                <w:szCs w:val="21"/>
              </w:rPr>
              <w:t>注：</w:t>
            </w:r>
            <w:r w:rsidRPr="000144C3">
              <w:rPr>
                <w:rFonts w:ascii="Times New Roman" w:hAnsi="Times New Roman" w:hint="eastAsia"/>
                <w:sz w:val="21"/>
                <w:szCs w:val="21"/>
              </w:rPr>
              <w:t>Ⅳ</w:t>
            </w:r>
            <w:r w:rsidRPr="000144C3">
              <w:rPr>
                <w:rFonts w:ascii="Times New Roman" w:hAnsi="Times New Roman"/>
                <w:sz w:val="21"/>
                <w:szCs w:val="21"/>
              </w:rPr>
              <w:t>+</w:t>
            </w:r>
            <w:r w:rsidRPr="000144C3">
              <w:rPr>
                <w:rFonts w:ascii="Times New Roman" w:hAnsi="Times New Roman"/>
                <w:sz w:val="21"/>
                <w:szCs w:val="21"/>
              </w:rPr>
              <w:t>为极高环境风险</w:t>
            </w:r>
          </w:p>
        </w:tc>
      </w:tr>
    </w:tbl>
    <w:p w14:paraId="20A36F85" w14:textId="77777777" w:rsidR="00696139" w:rsidRPr="000144C3" w:rsidRDefault="005D6202">
      <w:pPr>
        <w:pStyle w:val="08"/>
        <w:jc w:val="both"/>
        <w:rPr>
          <w:rFonts w:ascii="Times New Roman"/>
          <w:color w:val="auto"/>
        </w:rPr>
      </w:pPr>
      <w:r w:rsidRPr="000144C3">
        <w:rPr>
          <w:rFonts w:ascii="Times New Roman" w:hint="eastAsia"/>
          <w:color w:val="auto"/>
        </w:rPr>
        <w:t>根据《建设项目环境风险评价技术导则》（</w:t>
      </w:r>
      <w:r w:rsidRPr="000144C3">
        <w:rPr>
          <w:rFonts w:ascii="Times New Roman" w:hint="eastAsia"/>
          <w:color w:val="auto"/>
        </w:rPr>
        <w:t>HJ/T169-2018</w:t>
      </w:r>
      <w:r w:rsidRPr="000144C3">
        <w:rPr>
          <w:rFonts w:ascii="Times New Roman" w:hint="eastAsia"/>
          <w:color w:val="auto"/>
        </w:rPr>
        <w:t>）表</w:t>
      </w:r>
      <w:r w:rsidRPr="000144C3">
        <w:rPr>
          <w:rFonts w:ascii="Times New Roman" w:hint="eastAsia"/>
          <w:color w:val="auto"/>
        </w:rPr>
        <w:t>2</w:t>
      </w:r>
      <w:r w:rsidRPr="000144C3">
        <w:rPr>
          <w:rFonts w:ascii="Times New Roman" w:hint="eastAsia"/>
          <w:color w:val="auto"/>
        </w:rPr>
        <w:t>划分依据，本项目大气环境风险潜势为</w:t>
      </w:r>
      <w:r w:rsidRPr="000144C3">
        <w:rPr>
          <w:rFonts w:ascii="Times New Roman" w:hint="eastAsia"/>
          <w:color w:val="auto"/>
        </w:rPr>
        <w:t>III</w:t>
      </w:r>
      <w:r w:rsidRPr="000144C3">
        <w:rPr>
          <w:rFonts w:ascii="Times New Roman" w:hint="eastAsia"/>
          <w:color w:val="auto"/>
        </w:rPr>
        <w:t>，地表水环境风险潜势为</w:t>
      </w:r>
      <w:r w:rsidRPr="000144C3">
        <w:rPr>
          <w:rFonts w:ascii="Times New Roman" w:hint="eastAsia"/>
          <w:color w:val="auto"/>
        </w:rPr>
        <w:t>II</w:t>
      </w:r>
      <w:r w:rsidRPr="000144C3">
        <w:rPr>
          <w:rFonts w:ascii="Times New Roman" w:hint="eastAsia"/>
          <w:color w:val="auto"/>
        </w:rPr>
        <w:t>，地下水环境风险潜势为</w:t>
      </w:r>
      <w:r w:rsidRPr="000144C3">
        <w:rPr>
          <w:rFonts w:ascii="Times New Roman" w:hint="eastAsia"/>
          <w:color w:val="auto"/>
          <w:sz w:val="21"/>
          <w:szCs w:val="21"/>
        </w:rPr>
        <w:t>Ⅰ</w:t>
      </w:r>
      <w:r w:rsidRPr="000144C3">
        <w:rPr>
          <w:rFonts w:ascii="Times New Roman" w:hint="eastAsia"/>
          <w:color w:val="auto"/>
        </w:rPr>
        <w:t>。</w:t>
      </w:r>
    </w:p>
    <w:p w14:paraId="38FA0949" w14:textId="77777777" w:rsidR="00696139" w:rsidRPr="000144C3" w:rsidRDefault="005D6202">
      <w:pPr>
        <w:pStyle w:val="08"/>
        <w:ind w:firstLine="482"/>
        <w:jc w:val="both"/>
        <w:rPr>
          <w:rFonts w:ascii="Times New Roman"/>
          <w:b/>
          <w:color w:val="auto"/>
        </w:rPr>
      </w:pPr>
      <w:r w:rsidRPr="000144C3">
        <w:rPr>
          <w:rFonts w:ascii="Times New Roman" w:hint="eastAsia"/>
          <w:b/>
          <w:color w:val="auto"/>
        </w:rPr>
        <w:lastRenderedPageBreak/>
        <w:t>根据环境风险评价工作等级划分原则表，本项目环境风险评价等级为二级。其中大气环境风险评价等级为二级，地表水风险评价等级为三级，地下水风险评价等级为简单分析。</w:t>
      </w:r>
    </w:p>
    <w:p w14:paraId="6B430E0C" w14:textId="11FAB429" w:rsidR="00696139" w:rsidRPr="000144C3" w:rsidRDefault="005D6202">
      <w:pPr>
        <w:pStyle w:val="2"/>
        <w:rPr>
          <w:rFonts w:ascii="Times New Roman" w:hAnsi="Times New Roman"/>
        </w:rPr>
      </w:pPr>
      <w:bookmarkStart w:id="302" w:name="_Toc186829297"/>
      <w:r w:rsidRPr="000144C3">
        <w:rPr>
          <w:rFonts w:ascii="Times New Roman" w:hAnsi="Times New Roman"/>
        </w:rPr>
        <w:t>6.5</w:t>
      </w:r>
      <w:r w:rsidRPr="000144C3">
        <w:rPr>
          <w:rFonts w:ascii="Times New Roman" w:hAnsi="Times New Roman" w:hint="eastAsia"/>
        </w:rPr>
        <w:t>风险识别</w:t>
      </w:r>
      <w:bookmarkEnd w:id="302"/>
    </w:p>
    <w:p w14:paraId="067EC053" w14:textId="46399ED5"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hint="eastAsia"/>
          <w:sz w:val="28"/>
          <w:szCs w:val="32"/>
        </w:rPr>
        <w:t>6.</w:t>
      </w:r>
      <w:r w:rsidRPr="000144C3">
        <w:rPr>
          <w:rFonts w:cs="Times New Roman"/>
          <w:sz w:val="28"/>
          <w:szCs w:val="32"/>
        </w:rPr>
        <w:t>5</w:t>
      </w:r>
      <w:r w:rsidRPr="000144C3">
        <w:rPr>
          <w:rFonts w:cs="Times New Roman" w:hint="eastAsia"/>
          <w:sz w:val="28"/>
          <w:szCs w:val="32"/>
        </w:rPr>
        <w:t>.</w:t>
      </w:r>
      <w:r w:rsidR="00E6326A" w:rsidRPr="000144C3">
        <w:rPr>
          <w:rFonts w:cs="Times New Roman" w:hint="eastAsia"/>
          <w:sz w:val="28"/>
          <w:szCs w:val="32"/>
        </w:rPr>
        <w:t>1</w:t>
      </w:r>
      <w:r w:rsidRPr="000144C3">
        <w:rPr>
          <w:rFonts w:cs="Times New Roman" w:hint="eastAsia"/>
          <w:sz w:val="28"/>
          <w:szCs w:val="32"/>
        </w:rPr>
        <w:t>风险物质识别</w:t>
      </w:r>
    </w:p>
    <w:p w14:paraId="47A4DB3C" w14:textId="6A5001D3" w:rsidR="00696139" w:rsidRPr="000144C3" w:rsidRDefault="005D6202">
      <w:pPr>
        <w:spacing w:line="360" w:lineRule="auto"/>
        <w:ind w:firstLineChars="200" w:firstLine="480"/>
        <w:jc w:val="both"/>
        <w:rPr>
          <w:rFonts w:ascii="Times New Roman"/>
          <w:szCs w:val="24"/>
        </w:rPr>
      </w:pPr>
      <w:r w:rsidRPr="000144C3">
        <w:rPr>
          <w:rFonts w:ascii="Times New Roman"/>
          <w:szCs w:val="24"/>
        </w:rPr>
        <w:t>根据风险源调查及《建设项目环境风险评价技术导则》（</w:t>
      </w:r>
      <w:r w:rsidRPr="000144C3">
        <w:rPr>
          <w:rFonts w:ascii="Times New Roman"/>
          <w:szCs w:val="24"/>
        </w:rPr>
        <w:t>HJ169-2018</w:t>
      </w:r>
      <w:r w:rsidRPr="000144C3">
        <w:rPr>
          <w:rFonts w:ascii="Times New Roman"/>
          <w:szCs w:val="24"/>
        </w:rPr>
        <w:t>）</w:t>
      </w:r>
      <w:r w:rsidRPr="000144C3">
        <w:rPr>
          <w:rFonts w:ascii="Times New Roman" w:hint="eastAsia"/>
          <w:szCs w:val="24"/>
        </w:rPr>
        <w:t>附录</w:t>
      </w:r>
      <w:r w:rsidRPr="000144C3">
        <w:rPr>
          <w:rFonts w:ascii="Times New Roman" w:hint="eastAsia"/>
          <w:szCs w:val="24"/>
        </w:rPr>
        <w:t>B</w:t>
      </w:r>
      <w:r w:rsidRPr="000144C3">
        <w:rPr>
          <w:rFonts w:ascii="Times New Roman" w:hint="eastAsia"/>
          <w:szCs w:val="24"/>
        </w:rPr>
        <w:t>，</w:t>
      </w:r>
      <w:r w:rsidRPr="000144C3">
        <w:rPr>
          <w:rFonts w:ascii="Times New Roman"/>
          <w:szCs w:val="24"/>
        </w:rPr>
        <w:t>本项目主要风险物质为</w:t>
      </w:r>
      <w:r w:rsidR="0010652E" w:rsidRPr="000144C3">
        <w:rPr>
          <w:rFonts w:ascii="Times New Roman" w:hint="eastAsia"/>
          <w:szCs w:val="24"/>
        </w:rPr>
        <w:t>硫酸</w:t>
      </w:r>
      <w:r w:rsidRPr="000144C3">
        <w:rPr>
          <w:rFonts w:ascii="Times New Roman" w:hint="eastAsia"/>
          <w:szCs w:val="24"/>
        </w:rPr>
        <w:t>、</w:t>
      </w:r>
      <w:r w:rsidR="0010652E" w:rsidRPr="000144C3">
        <w:rPr>
          <w:rFonts w:ascii="Times New Roman" w:hint="eastAsia"/>
          <w:szCs w:val="24"/>
        </w:rPr>
        <w:t>硝酸</w:t>
      </w:r>
      <w:r w:rsidRPr="000144C3">
        <w:rPr>
          <w:rFonts w:ascii="Times New Roman" w:hint="eastAsia"/>
          <w:szCs w:val="24"/>
        </w:rPr>
        <w:t>、</w:t>
      </w:r>
      <w:r w:rsidR="0010652E" w:rsidRPr="000144C3">
        <w:rPr>
          <w:rFonts w:ascii="Times New Roman" w:hint="eastAsia"/>
          <w:szCs w:val="24"/>
        </w:rPr>
        <w:t>化学转化剂、酸蚀剂</w:t>
      </w:r>
      <w:r w:rsidR="0010652E" w:rsidRPr="000144C3">
        <w:rPr>
          <w:rFonts w:ascii="Times New Roman" w:hint="eastAsia"/>
          <w:szCs w:val="24"/>
        </w:rPr>
        <w:t>2</w:t>
      </w:r>
      <w:r w:rsidR="0010652E" w:rsidRPr="000144C3">
        <w:rPr>
          <w:rFonts w:ascii="Times New Roman" w:hint="eastAsia"/>
          <w:szCs w:val="24"/>
        </w:rPr>
        <w:t>、酸蚀剂</w:t>
      </w:r>
      <w:r w:rsidR="0010652E" w:rsidRPr="000144C3">
        <w:rPr>
          <w:rFonts w:ascii="Times New Roman" w:hint="eastAsia"/>
          <w:szCs w:val="24"/>
        </w:rPr>
        <w:t>3</w:t>
      </w:r>
      <w:r w:rsidR="0010652E" w:rsidRPr="000144C3">
        <w:rPr>
          <w:rFonts w:ascii="Times New Roman" w:hint="eastAsia"/>
          <w:szCs w:val="24"/>
        </w:rPr>
        <w:t>、铬酸酐、铬酸钠、磷酸、氢氟酸、润滑油、切削液</w:t>
      </w:r>
      <w:r w:rsidRPr="000144C3">
        <w:rPr>
          <w:rFonts w:ascii="Times New Roman" w:hint="eastAsia"/>
          <w:szCs w:val="24"/>
        </w:rPr>
        <w:t>、天然气。</w:t>
      </w:r>
    </w:p>
    <w:p w14:paraId="1A7B77A6"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hint="eastAsia"/>
          <w:sz w:val="28"/>
          <w:szCs w:val="32"/>
        </w:rPr>
        <w:t>6.</w:t>
      </w:r>
      <w:r w:rsidRPr="000144C3">
        <w:rPr>
          <w:rFonts w:cs="Times New Roman"/>
          <w:sz w:val="28"/>
          <w:szCs w:val="32"/>
        </w:rPr>
        <w:t>5</w:t>
      </w:r>
      <w:r w:rsidRPr="000144C3">
        <w:rPr>
          <w:rFonts w:cs="Times New Roman" w:hint="eastAsia"/>
          <w:sz w:val="28"/>
          <w:szCs w:val="32"/>
        </w:rPr>
        <w:t>.</w:t>
      </w:r>
      <w:r w:rsidRPr="000144C3">
        <w:rPr>
          <w:rFonts w:cs="Times New Roman"/>
          <w:sz w:val="28"/>
          <w:szCs w:val="32"/>
        </w:rPr>
        <w:t>2</w:t>
      </w:r>
      <w:r w:rsidRPr="000144C3">
        <w:rPr>
          <w:rFonts w:cs="Times New Roman" w:hint="eastAsia"/>
          <w:sz w:val="28"/>
          <w:szCs w:val="32"/>
        </w:rPr>
        <w:t>生产系统危险性识别</w:t>
      </w:r>
    </w:p>
    <w:p w14:paraId="0DA9CF88" w14:textId="59DE480F"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对本项目主要生产装置、贮运系统、公用工程系统、工程环保设施及辅助生产设施等功能单元进行分析，本项目产生事故风险的危险单元包括：</w:t>
      </w:r>
    </w:p>
    <w:p w14:paraId="468B5F09" w14:textId="5657A6A6" w:rsidR="00696139" w:rsidRPr="000144C3" w:rsidRDefault="005D6202">
      <w:pPr>
        <w:spacing w:line="360" w:lineRule="auto"/>
        <w:ind w:firstLineChars="200" w:firstLine="482"/>
        <w:jc w:val="both"/>
        <w:rPr>
          <w:rFonts w:ascii="Times New Roman"/>
          <w:b/>
          <w:szCs w:val="24"/>
        </w:rPr>
      </w:pPr>
      <w:r w:rsidRPr="000144C3">
        <w:rPr>
          <w:rFonts w:ascii="Times New Roman" w:hint="eastAsia"/>
          <w:b/>
          <w:szCs w:val="24"/>
        </w:rPr>
        <w:t>（</w:t>
      </w:r>
      <w:r w:rsidRPr="000144C3">
        <w:rPr>
          <w:rFonts w:ascii="Times New Roman" w:hint="eastAsia"/>
          <w:b/>
          <w:szCs w:val="24"/>
        </w:rPr>
        <w:t>1</w:t>
      </w:r>
      <w:r w:rsidRPr="000144C3">
        <w:rPr>
          <w:rFonts w:ascii="Times New Roman" w:hint="eastAsia"/>
          <w:b/>
          <w:szCs w:val="24"/>
        </w:rPr>
        <w:t>）生产装置</w:t>
      </w:r>
    </w:p>
    <w:p w14:paraId="6BC9B2CF" w14:textId="0885C080" w:rsidR="00696139" w:rsidRPr="000144C3" w:rsidRDefault="005D6202" w:rsidP="00E6326A">
      <w:pPr>
        <w:spacing w:line="360" w:lineRule="auto"/>
        <w:ind w:firstLineChars="200" w:firstLine="480"/>
        <w:jc w:val="both"/>
        <w:rPr>
          <w:rFonts w:ascii="Times New Roman"/>
          <w:szCs w:val="24"/>
        </w:rPr>
      </w:pPr>
      <w:r w:rsidRPr="000144C3">
        <w:rPr>
          <w:rFonts w:ascii="Times New Roman" w:hint="eastAsia"/>
          <w:szCs w:val="24"/>
        </w:rPr>
        <w:t>包括</w:t>
      </w:r>
      <w:r w:rsidR="0010652E" w:rsidRPr="000144C3">
        <w:rPr>
          <w:rFonts w:ascii="Times New Roman" w:hint="eastAsia"/>
          <w:szCs w:val="24"/>
        </w:rPr>
        <w:t>机加线</w:t>
      </w:r>
      <w:r w:rsidRPr="000144C3">
        <w:rPr>
          <w:rFonts w:ascii="Times New Roman" w:hint="eastAsia"/>
          <w:szCs w:val="24"/>
        </w:rPr>
        <w:t>、</w:t>
      </w:r>
      <w:r w:rsidR="0010652E" w:rsidRPr="000144C3">
        <w:rPr>
          <w:rFonts w:ascii="Times New Roman" w:hint="eastAsia"/>
          <w:szCs w:val="24"/>
        </w:rPr>
        <w:t>喷漆线</w:t>
      </w:r>
      <w:r w:rsidRPr="000144C3">
        <w:rPr>
          <w:rFonts w:ascii="Times New Roman" w:hint="eastAsia"/>
          <w:szCs w:val="24"/>
        </w:rPr>
        <w:t>、</w:t>
      </w:r>
      <w:r w:rsidR="0010652E" w:rsidRPr="000144C3">
        <w:rPr>
          <w:rFonts w:ascii="Times New Roman" w:hint="eastAsia"/>
          <w:szCs w:val="24"/>
        </w:rPr>
        <w:t>表面处理生产线</w:t>
      </w:r>
      <w:r w:rsidRPr="000144C3">
        <w:rPr>
          <w:rFonts w:ascii="Times New Roman" w:hint="eastAsia"/>
          <w:szCs w:val="24"/>
        </w:rPr>
        <w:t>、</w:t>
      </w:r>
      <w:r w:rsidR="00E6326A" w:rsidRPr="000144C3">
        <w:rPr>
          <w:rFonts w:ascii="Times New Roman" w:hint="eastAsia"/>
          <w:szCs w:val="24"/>
        </w:rPr>
        <w:t>荧光探伤、</w:t>
      </w:r>
      <w:r w:rsidR="0010652E" w:rsidRPr="000144C3">
        <w:rPr>
          <w:rFonts w:ascii="Times New Roman" w:hint="eastAsia"/>
          <w:szCs w:val="24"/>
        </w:rPr>
        <w:t>污水处理站、锅炉房</w:t>
      </w:r>
      <w:r w:rsidRPr="000144C3">
        <w:rPr>
          <w:rFonts w:ascii="Times New Roman" w:hint="eastAsia"/>
          <w:szCs w:val="24"/>
        </w:rPr>
        <w:t>等。在生产过程中如果操作不当，则会造成工作人员眼和皮肤接触可致灼伤；车间内排风不良易引起人员中毒窒息；</w:t>
      </w:r>
      <w:r w:rsidR="0010652E" w:rsidRPr="000144C3">
        <w:rPr>
          <w:rFonts w:ascii="Times New Roman" w:hint="eastAsia"/>
          <w:szCs w:val="24"/>
        </w:rPr>
        <w:t>槽液、清洗废水</w:t>
      </w:r>
      <w:r w:rsidR="00E6326A" w:rsidRPr="000144C3">
        <w:rPr>
          <w:rFonts w:ascii="Times New Roman" w:hint="eastAsia"/>
          <w:szCs w:val="24"/>
        </w:rPr>
        <w:t>、切削液</w:t>
      </w:r>
      <w:r w:rsidRPr="000144C3">
        <w:rPr>
          <w:rFonts w:ascii="Times New Roman" w:hint="eastAsia"/>
          <w:szCs w:val="24"/>
        </w:rPr>
        <w:t>的泄漏，对厂房、设施造成腐蚀以及对区域</w:t>
      </w:r>
      <w:r w:rsidR="00E6326A" w:rsidRPr="000144C3">
        <w:rPr>
          <w:rFonts w:ascii="Times New Roman" w:hint="eastAsia"/>
          <w:szCs w:val="24"/>
        </w:rPr>
        <w:t>地下</w:t>
      </w:r>
      <w:r w:rsidRPr="000144C3">
        <w:rPr>
          <w:rFonts w:ascii="Times New Roman" w:hint="eastAsia"/>
          <w:szCs w:val="24"/>
        </w:rPr>
        <w:t>水环境、土壤</w:t>
      </w:r>
      <w:r w:rsidR="00E6326A" w:rsidRPr="000144C3">
        <w:rPr>
          <w:rFonts w:ascii="Times New Roman" w:hint="eastAsia"/>
          <w:szCs w:val="24"/>
        </w:rPr>
        <w:t>环境</w:t>
      </w:r>
      <w:r w:rsidRPr="000144C3">
        <w:rPr>
          <w:rFonts w:ascii="Times New Roman" w:hint="eastAsia"/>
          <w:szCs w:val="24"/>
        </w:rPr>
        <w:t>造成污染</w:t>
      </w:r>
      <w:r w:rsidR="00E6326A" w:rsidRPr="000144C3">
        <w:rPr>
          <w:rFonts w:ascii="Times New Roman" w:hint="eastAsia"/>
          <w:szCs w:val="24"/>
        </w:rPr>
        <w:t>；易燃化学品泄漏很容易与空气形成爆炸性混合物，遇火源会发生燃烧、爆炸事故</w:t>
      </w:r>
      <w:r w:rsidRPr="000144C3">
        <w:rPr>
          <w:rFonts w:ascii="Times New Roman" w:hint="eastAsia"/>
          <w:szCs w:val="24"/>
        </w:rPr>
        <w:t>。</w:t>
      </w:r>
      <w:r w:rsidRPr="000144C3">
        <w:rPr>
          <w:rFonts w:ascii="Times New Roman" w:hint="eastAsia"/>
          <w:szCs w:val="24"/>
        </w:rPr>
        <w:t xml:space="preserve"> </w:t>
      </w:r>
    </w:p>
    <w:p w14:paraId="7C91D5E7" w14:textId="6E7FA58E" w:rsidR="00BB7479" w:rsidRPr="000144C3" w:rsidRDefault="00BB7479">
      <w:pPr>
        <w:spacing w:line="360" w:lineRule="auto"/>
        <w:ind w:firstLineChars="200" w:firstLine="482"/>
        <w:jc w:val="both"/>
        <w:rPr>
          <w:rFonts w:ascii="Times New Roman"/>
          <w:b/>
          <w:szCs w:val="24"/>
        </w:rPr>
      </w:pPr>
      <w:bookmarkStart w:id="303" w:name="_Toc4970"/>
      <w:bookmarkStart w:id="304" w:name="_Toc12527"/>
      <w:r w:rsidRPr="000144C3">
        <w:rPr>
          <w:rFonts w:ascii="Times New Roman" w:hint="eastAsia"/>
          <w:b/>
          <w:szCs w:val="24"/>
        </w:rPr>
        <w:t>（</w:t>
      </w:r>
      <w:r w:rsidRPr="000144C3">
        <w:rPr>
          <w:rFonts w:ascii="Times New Roman" w:hint="eastAsia"/>
          <w:b/>
          <w:szCs w:val="24"/>
        </w:rPr>
        <w:t>2</w:t>
      </w:r>
      <w:r w:rsidRPr="000144C3">
        <w:rPr>
          <w:rFonts w:ascii="Times New Roman" w:hint="eastAsia"/>
          <w:b/>
          <w:szCs w:val="24"/>
        </w:rPr>
        <w:t>）贮运系统</w:t>
      </w:r>
    </w:p>
    <w:p w14:paraId="01C80C03" w14:textId="2DA87BD8" w:rsidR="00BB7479" w:rsidRPr="000144C3" w:rsidRDefault="00E6326A">
      <w:pPr>
        <w:spacing w:line="360" w:lineRule="auto"/>
        <w:ind w:firstLineChars="200" w:firstLine="480"/>
        <w:jc w:val="both"/>
        <w:rPr>
          <w:rFonts w:ascii="Times New Roman"/>
          <w:bCs/>
          <w:szCs w:val="24"/>
        </w:rPr>
      </w:pPr>
      <w:r w:rsidRPr="000144C3">
        <w:rPr>
          <w:rFonts w:ascii="Times New Roman" w:hint="eastAsia"/>
          <w:bCs/>
          <w:szCs w:val="24"/>
        </w:rPr>
        <w:t>项目使用的危险化学品如果储存及运输不当，极易造成风险事故。</w:t>
      </w:r>
    </w:p>
    <w:p w14:paraId="74872FAB" w14:textId="23670E62" w:rsidR="00E6326A" w:rsidRPr="000144C3" w:rsidRDefault="00E6326A" w:rsidP="00E6326A">
      <w:pPr>
        <w:spacing w:line="360" w:lineRule="auto"/>
        <w:ind w:firstLineChars="200" w:firstLine="480"/>
        <w:jc w:val="both"/>
        <w:rPr>
          <w:rFonts w:ascii="Times New Roman"/>
          <w:szCs w:val="24"/>
        </w:rPr>
      </w:pPr>
      <w:r w:rsidRPr="000144C3">
        <w:rPr>
          <w:rFonts w:ascii="Times New Roman" w:hint="eastAsia"/>
          <w:szCs w:val="24"/>
        </w:rPr>
        <w:t>①易燃或不稳定化学品在储存过程中管理不当或储存方式不符合规定要求，会引起火灾、爆炸事故。</w:t>
      </w:r>
    </w:p>
    <w:p w14:paraId="11817FD9" w14:textId="580BC4E7" w:rsidR="00E6326A" w:rsidRPr="000144C3" w:rsidRDefault="00E6326A" w:rsidP="00E6326A">
      <w:pPr>
        <w:spacing w:line="360" w:lineRule="auto"/>
        <w:ind w:firstLineChars="200" w:firstLine="480"/>
        <w:jc w:val="both"/>
        <w:rPr>
          <w:rFonts w:ascii="Times New Roman"/>
          <w:szCs w:val="24"/>
        </w:rPr>
      </w:pPr>
      <w:r w:rsidRPr="000144C3">
        <w:rPr>
          <w:rFonts w:ascii="Times New Roman" w:hint="eastAsia"/>
          <w:szCs w:val="24"/>
        </w:rPr>
        <w:t>②易燃或不稳定化学品在储存过程中若泄漏，达到一定的爆炸限值或遇高温、明火等将引起火灾、爆炸事故。</w:t>
      </w:r>
    </w:p>
    <w:p w14:paraId="3FE98AA4" w14:textId="14C0BA9E" w:rsidR="00E6326A" w:rsidRPr="000144C3" w:rsidRDefault="00E6326A" w:rsidP="00E6326A">
      <w:pPr>
        <w:spacing w:line="360" w:lineRule="auto"/>
        <w:ind w:firstLineChars="200" w:firstLine="480"/>
        <w:jc w:val="both"/>
        <w:rPr>
          <w:rFonts w:ascii="Times New Roman"/>
          <w:szCs w:val="24"/>
        </w:rPr>
      </w:pPr>
      <w:r w:rsidRPr="000144C3">
        <w:rPr>
          <w:rFonts w:ascii="Times New Roman" w:hint="eastAsia"/>
          <w:szCs w:val="24"/>
        </w:rPr>
        <w:t>③有毒害化学品在储存过程中若泄漏，一方面将污染环境，同时影响人体健康，甚至造成人员伤亡；另一方面有毒气体、液体泄漏与空气混合至一定极限或遇明火也将引起火灾、爆炸事故。</w:t>
      </w:r>
    </w:p>
    <w:p w14:paraId="328BAC42" w14:textId="37B3D3C6" w:rsidR="00E6326A" w:rsidRPr="000144C3" w:rsidRDefault="00E6326A" w:rsidP="00E6326A">
      <w:pPr>
        <w:spacing w:line="360" w:lineRule="auto"/>
        <w:ind w:firstLineChars="200" w:firstLine="480"/>
        <w:jc w:val="both"/>
        <w:rPr>
          <w:rFonts w:ascii="Times New Roman"/>
          <w:szCs w:val="24"/>
        </w:rPr>
      </w:pPr>
      <w:r w:rsidRPr="000144C3">
        <w:rPr>
          <w:rFonts w:ascii="Times New Roman" w:hint="eastAsia"/>
          <w:szCs w:val="24"/>
        </w:rPr>
        <w:t>④易燃或不稳定化学品在运输过程中若不按规定要求运输，发生泄漏、倾倒等事故将会发生火灾、爆炸和污染事故。</w:t>
      </w:r>
    </w:p>
    <w:p w14:paraId="7498B34B" w14:textId="6F3F93DE" w:rsidR="00E6326A" w:rsidRPr="000144C3" w:rsidRDefault="00E6326A" w:rsidP="00E6326A">
      <w:pPr>
        <w:spacing w:line="360" w:lineRule="auto"/>
        <w:ind w:firstLineChars="200" w:firstLine="480"/>
        <w:jc w:val="both"/>
        <w:rPr>
          <w:rFonts w:ascii="Times New Roman"/>
          <w:szCs w:val="24"/>
        </w:rPr>
      </w:pPr>
      <w:r w:rsidRPr="000144C3">
        <w:rPr>
          <w:rFonts w:ascii="Times New Roman" w:hint="eastAsia"/>
          <w:szCs w:val="24"/>
        </w:rPr>
        <w:lastRenderedPageBreak/>
        <w:t>⑤化学品包装桶破损造成酸碱、腐蚀性化学品外泄，挥发产生刺激性气体对人员造成不适，并对空气造成一定污染。</w:t>
      </w:r>
    </w:p>
    <w:p w14:paraId="1716CEBC" w14:textId="4C9FD1DF" w:rsidR="00696139" w:rsidRPr="000144C3" w:rsidRDefault="00BB7479">
      <w:pPr>
        <w:spacing w:line="360" w:lineRule="auto"/>
        <w:ind w:firstLineChars="200" w:firstLine="482"/>
        <w:jc w:val="both"/>
        <w:rPr>
          <w:rFonts w:ascii="Times New Roman"/>
          <w:b/>
          <w:szCs w:val="24"/>
        </w:rPr>
      </w:pPr>
      <w:r w:rsidRPr="000144C3">
        <w:rPr>
          <w:rFonts w:ascii="Times New Roman"/>
          <w:b/>
          <w:szCs w:val="24"/>
        </w:rPr>
        <w:t>（</w:t>
      </w:r>
      <w:r w:rsidR="00E6326A" w:rsidRPr="000144C3">
        <w:rPr>
          <w:rFonts w:ascii="Times New Roman" w:hint="eastAsia"/>
          <w:b/>
          <w:szCs w:val="24"/>
        </w:rPr>
        <w:t>3</w:t>
      </w:r>
      <w:r w:rsidRPr="000144C3">
        <w:rPr>
          <w:rFonts w:ascii="Times New Roman"/>
          <w:b/>
          <w:szCs w:val="24"/>
        </w:rPr>
        <w:t>）环保</w:t>
      </w:r>
      <w:bookmarkEnd w:id="303"/>
      <w:bookmarkEnd w:id="304"/>
      <w:r w:rsidR="005D6202" w:rsidRPr="000144C3">
        <w:rPr>
          <w:rFonts w:ascii="Times New Roman" w:hint="eastAsia"/>
          <w:b/>
          <w:szCs w:val="24"/>
        </w:rPr>
        <w:t>设施</w:t>
      </w:r>
      <w:r w:rsidR="005D6202" w:rsidRPr="000144C3">
        <w:rPr>
          <w:rFonts w:ascii="Times New Roman"/>
          <w:b/>
          <w:szCs w:val="24"/>
        </w:rPr>
        <w:t>风险识别</w:t>
      </w:r>
    </w:p>
    <w:p w14:paraId="6105CFD9"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1</w:t>
      </w:r>
      <w:r w:rsidRPr="000144C3">
        <w:rPr>
          <w:rFonts w:ascii="Times New Roman" w:hint="eastAsia"/>
          <w:szCs w:val="24"/>
        </w:rPr>
        <w:t>）废水处理系统风险识别</w:t>
      </w:r>
    </w:p>
    <w:p w14:paraId="37039199"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本项目废水来源多，生产废水通过厂区自建的污水处理站处理后全部回用。若厂区污水处理站发生事故，造成废水未经任何处理超标排放至管网，将对污水处理厂造成一定的冲击。</w:t>
      </w:r>
    </w:p>
    <w:p w14:paraId="1EF5654A"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2</w:t>
      </w:r>
      <w:r w:rsidRPr="000144C3">
        <w:rPr>
          <w:rFonts w:ascii="Times New Roman" w:hint="eastAsia"/>
          <w:szCs w:val="24"/>
        </w:rPr>
        <w:t>）废气处理设施风险识别</w:t>
      </w:r>
    </w:p>
    <w:p w14:paraId="473B7F08" w14:textId="4A4F45CA"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本项目外排废气污染物中含有</w:t>
      </w:r>
      <w:r w:rsidR="00E6326A" w:rsidRPr="000144C3">
        <w:rPr>
          <w:rFonts w:ascii="Times New Roman" w:hint="eastAsia"/>
          <w:szCs w:val="24"/>
        </w:rPr>
        <w:t>硫酸雾、铬酸雾、氟化物、氮氧化物</w:t>
      </w:r>
      <w:r w:rsidRPr="000144C3">
        <w:rPr>
          <w:rFonts w:ascii="Times New Roman" w:hint="eastAsia"/>
          <w:szCs w:val="24"/>
        </w:rPr>
        <w:t>等酸性、有毒</w:t>
      </w:r>
      <w:r w:rsidR="00E6326A" w:rsidRPr="000144C3">
        <w:rPr>
          <w:rFonts w:ascii="Times New Roman" w:hint="eastAsia"/>
          <w:szCs w:val="24"/>
        </w:rPr>
        <w:t>有害</w:t>
      </w:r>
      <w:r w:rsidRPr="000144C3">
        <w:rPr>
          <w:rFonts w:ascii="Times New Roman" w:hint="eastAsia"/>
          <w:szCs w:val="24"/>
        </w:rPr>
        <w:t>物质，发生非正常工况下的最大污染物排放源强相当于废气未经处理直接由排气筒外排，将有可能对区域环境空气质量造成较为明显的影响。</w:t>
      </w:r>
    </w:p>
    <w:p w14:paraId="508523C2" w14:textId="39347021" w:rsidR="00696139" w:rsidRPr="000144C3" w:rsidRDefault="005D6202">
      <w:pPr>
        <w:spacing w:line="360" w:lineRule="auto"/>
        <w:ind w:firstLineChars="200" w:firstLine="482"/>
        <w:jc w:val="both"/>
        <w:rPr>
          <w:rFonts w:ascii="Times New Roman"/>
          <w:b/>
          <w:szCs w:val="24"/>
        </w:rPr>
      </w:pPr>
      <w:r w:rsidRPr="000144C3">
        <w:rPr>
          <w:rFonts w:ascii="Times New Roman"/>
          <w:b/>
          <w:szCs w:val="24"/>
        </w:rPr>
        <w:t>（</w:t>
      </w:r>
      <w:r w:rsidR="00E6326A" w:rsidRPr="000144C3">
        <w:rPr>
          <w:rFonts w:ascii="Times New Roman" w:hint="eastAsia"/>
          <w:b/>
          <w:szCs w:val="24"/>
        </w:rPr>
        <w:t>4</w:t>
      </w:r>
      <w:r w:rsidRPr="000144C3">
        <w:rPr>
          <w:rFonts w:ascii="Times New Roman"/>
          <w:b/>
          <w:szCs w:val="24"/>
        </w:rPr>
        <w:t>）</w:t>
      </w:r>
      <w:r w:rsidRPr="000144C3">
        <w:rPr>
          <w:rFonts w:ascii="Times New Roman" w:hint="eastAsia"/>
          <w:b/>
          <w:szCs w:val="24"/>
        </w:rPr>
        <w:t>公用设施风险识别</w:t>
      </w:r>
    </w:p>
    <w:p w14:paraId="1EB998C1"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公用工程的主要风险和有害因素来自于电气系统、消防系统。</w:t>
      </w:r>
    </w:p>
    <w:p w14:paraId="5125DE55"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电气系统的风险主要有火灾，引起电气火灾的主要原因有电气线路过载、短路、接触不良、散热差、线路老化等设备和技术因素，而误操作引起电气火灾亦是其原因之一。</w:t>
      </w:r>
    </w:p>
    <w:p w14:paraId="34CF41E4" w14:textId="6C8CA028"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消防系统风险来源主要包括消防设计缺陷，布局不合理，消防设施数量不够且不符合燃烧物质的特性，造成有害物质进一步扩散；总图布</w:t>
      </w:r>
      <w:r w:rsidR="000E2936" w:rsidRPr="000144C3">
        <w:rPr>
          <w:rFonts w:ascii="Times New Roman" w:hint="eastAsia"/>
          <w:szCs w:val="24"/>
        </w:rPr>
        <w:t>置</w:t>
      </w:r>
      <w:r w:rsidRPr="000144C3">
        <w:rPr>
          <w:rFonts w:ascii="Times New Roman" w:hint="eastAsia"/>
          <w:szCs w:val="24"/>
        </w:rPr>
        <w:t>不符合规范要求，消防道路、防火间距不够，使火灾事故扩大；消防废水未得到处理直接排放。</w:t>
      </w:r>
    </w:p>
    <w:p w14:paraId="0E1F8798"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hint="eastAsia"/>
          <w:sz w:val="28"/>
          <w:szCs w:val="32"/>
        </w:rPr>
        <w:t>6.</w:t>
      </w:r>
      <w:r w:rsidRPr="000144C3">
        <w:rPr>
          <w:rFonts w:cs="Times New Roman"/>
          <w:sz w:val="28"/>
          <w:szCs w:val="32"/>
        </w:rPr>
        <w:t>5</w:t>
      </w:r>
      <w:r w:rsidRPr="000144C3">
        <w:rPr>
          <w:rFonts w:cs="Times New Roman" w:hint="eastAsia"/>
          <w:sz w:val="28"/>
          <w:szCs w:val="32"/>
        </w:rPr>
        <w:t>.</w:t>
      </w:r>
      <w:r w:rsidRPr="000144C3">
        <w:rPr>
          <w:rFonts w:cs="Times New Roman"/>
          <w:sz w:val="28"/>
          <w:szCs w:val="32"/>
        </w:rPr>
        <w:t>3</w:t>
      </w:r>
      <w:r w:rsidRPr="000144C3">
        <w:rPr>
          <w:rFonts w:cs="Times New Roman" w:hint="eastAsia"/>
          <w:sz w:val="28"/>
          <w:szCs w:val="32"/>
        </w:rPr>
        <w:t>环境风险影响途径识别</w:t>
      </w:r>
    </w:p>
    <w:p w14:paraId="6AA19BCC"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本项目的主要危害因素有泄漏中毒、火灾、爆炸，生产过程中的主要危险、有害因素分布，详见下表。</w:t>
      </w:r>
    </w:p>
    <w:p w14:paraId="54E2C92F" w14:textId="302BE17D" w:rsidR="00696139" w:rsidRPr="000144C3" w:rsidRDefault="005D6202">
      <w:pPr>
        <w:pStyle w:val="2f0"/>
        <w:spacing w:line="360" w:lineRule="auto"/>
        <w:ind w:firstLine="422"/>
        <w:jc w:val="center"/>
        <w:rPr>
          <w:b/>
          <w:sz w:val="21"/>
          <w:szCs w:val="21"/>
        </w:rPr>
      </w:pPr>
      <w:r w:rsidRPr="000144C3">
        <w:rPr>
          <w:b/>
          <w:sz w:val="21"/>
          <w:szCs w:val="21"/>
        </w:rPr>
        <w:t>表</w:t>
      </w:r>
      <w:r w:rsidRPr="000144C3">
        <w:rPr>
          <w:b/>
          <w:sz w:val="21"/>
          <w:szCs w:val="21"/>
        </w:rPr>
        <w:t>6.5-</w:t>
      </w:r>
      <w:r w:rsidR="00E6326A" w:rsidRPr="000144C3">
        <w:rPr>
          <w:rFonts w:hint="eastAsia"/>
          <w:b/>
          <w:sz w:val="21"/>
          <w:szCs w:val="21"/>
        </w:rPr>
        <w:t>1</w:t>
      </w:r>
      <w:r w:rsidRPr="000144C3">
        <w:rPr>
          <w:b/>
          <w:sz w:val="21"/>
          <w:szCs w:val="21"/>
        </w:rPr>
        <w:t xml:space="preserve">  </w:t>
      </w:r>
      <w:r w:rsidR="000E2936" w:rsidRPr="000144C3">
        <w:rPr>
          <w:rFonts w:hint="eastAsia"/>
          <w:b/>
          <w:sz w:val="21"/>
          <w:szCs w:val="21"/>
        </w:rPr>
        <w:t>本项目</w:t>
      </w:r>
      <w:r w:rsidRPr="000144C3">
        <w:rPr>
          <w:b/>
          <w:sz w:val="21"/>
          <w:szCs w:val="21"/>
        </w:rPr>
        <w:t>环境风险识别表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7"/>
        <w:gridCol w:w="1307"/>
        <w:gridCol w:w="1125"/>
        <w:gridCol w:w="1475"/>
        <w:gridCol w:w="1797"/>
        <w:gridCol w:w="1678"/>
        <w:gridCol w:w="1399"/>
      </w:tblGrid>
      <w:tr w:rsidR="00E6326A" w:rsidRPr="000144C3" w14:paraId="2C117B72" w14:textId="77777777" w:rsidTr="00504A33">
        <w:trPr>
          <w:jc w:val="center"/>
        </w:trPr>
        <w:tc>
          <w:tcPr>
            <w:tcW w:w="363" w:type="pct"/>
            <w:vAlign w:val="center"/>
          </w:tcPr>
          <w:p w14:paraId="1B4CF561" w14:textId="77777777" w:rsidR="00696139" w:rsidRPr="000144C3" w:rsidRDefault="005D6202">
            <w:pPr>
              <w:snapToGrid w:val="0"/>
              <w:jc w:val="center"/>
              <w:rPr>
                <w:rFonts w:ascii="Times New Roman"/>
                <w:b/>
                <w:bCs/>
                <w:sz w:val="21"/>
                <w:szCs w:val="21"/>
              </w:rPr>
            </w:pPr>
            <w:r w:rsidRPr="000144C3">
              <w:rPr>
                <w:rFonts w:ascii="Times New Roman" w:hint="eastAsia"/>
                <w:b/>
                <w:bCs/>
                <w:sz w:val="21"/>
                <w:szCs w:val="21"/>
              </w:rPr>
              <w:t>序号</w:t>
            </w:r>
          </w:p>
        </w:tc>
        <w:tc>
          <w:tcPr>
            <w:tcW w:w="690" w:type="pct"/>
            <w:vAlign w:val="center"/>
          </w:tcPr>
          <w:p w14:paraId="726E53E4" w14:textId="77777777" w:rsidR="00696139" w:rsidRPr="000144C3" w:rsidRDefault="005D6202">
            <w:pPr>
              <w:snapToGrid w:val="0"/>
              <w:jc w:val="center"/>
              <w:rPr>
                <w:rFonts w:ascii="Times New Roman"/>
                <w:b/>
                <w:bCs/>
                <w:sz w:val="21"/>
                <w:szCs w:val="21"/>
              </w:rPr>
            </w:pPr>
            <w:r w:rsidRPr="000144C3">
              <w:rPr>
                <w:rFonts w:ascii="Times New Roman" w:hint="eastAsia"/>
                <w:b/>
                <w:bCs/>
                <w:sz w:val="21"/>
                <w:szCs w:val="21"/>
              </w:rPr>
              <w:t>危险</w:t>
            </w:r>
            <w:r w:rsidRPr="000144C3">
              <w:rPr>
                <w:rFonts w:ascii="Times New Roman"/>
                <w:b/>
                <w:bCs/>
                <w:sz w:val="21"/>
                <w:szCs w:val="21"/>
              </w:rPr>
              <w:t>单元</w:t>
            </w:r>
          </w:p>
        </w:tc>
        <w:tc>
          <w:tcPr>
            <w:tcW w:w="594" w:type="pct"/>
            <w:vAlign w:val="center"/>
          </w:tcPr>
          <w:p w14:paraId="0D9540E0" w14:textId="77777777" w:rsidR="00696139" w:rsidRPr="000144C3" w:rsidRDefault="005D6202">
            <w:pPr>
              <w:snapToGrid w:val="0"/>
              <w:jc w:val="center"/>
              <w:rPr>
                <w:rFonts w:ascii="Times New Roman"/>
                <w:b/>
                <w:bCs/>
                <w:sz w:val="21"/>
                <w:szCs w:val="21"/>
              </w:rPr>
            </w:pPr>
            <w:r w:rsidRPr="000144C3">
              <w:rPr>
                <w:rFonts w:ascii="Times New Roman" w:hint="eastAsia"/>
                <w:b/>
                <w:bCs/>
                <w:sz w:val="21"/>
                <w:szCs w:val="21"/>
              </w:rPr>
              <w:t>风险源</w:t>
            </w:r>
          </w:p>
        </w:tc>
        <w:tc>
          <w:tcPr>
            <w:tcW w:w="779" w:type="pct"/>
            <w:vAlign w:val="center"/>
          </w:tcPr>
          <w:p w14:paraId="31E68C58" w14:textId="77777777" w:rsidR="00696139" w:rsidRPr="000144C3" w:rsidRDefault="005D6202">
            <w:pPr>
              <w:snapToGrid w:val="0"/>
              <w:jc w:val="center"/>
              <w:rPr>
                <w:rFonts w:ascii="Times New Roman"/>
                <w:b/>
                <w:bCs/>
                <w:sz w:val="21"/>
                <w:szCs w:val="21"/>
              </w:rPr>
            </w:pPr>
            <w:r w:rsidRPr="000144C3">
              <w:rPr>
                <w:rFonts w:ascii="Times New Roman" w:hint="eastAsia"/>
                <w:b/>
                <w:bCs/>
                <w:sz w:val="21"/>
                <w:szCs w:val="21"/>
              </w:rPr>
              <w:t>主要</w:t>
            </w:r>
            <w:r w:rsidRPr="000144C3">
              <w:rPr>
                <w:rFonts w:ascii="Times New Roman"/>
                <w:b/>
                <w:bCs/>
                <w:sz w:val="21"/>
                <w:szCs w:val="21"/>
              </w:rPr>
              <w:t>危险物质</w:t>
            </w:r>
          </w:p>
        </w:tc>
        <w:tc>
          <w:tcPr>
            <w:tcW w:w="949" w:type="pct"/>
            <w:vAlign w:val="center"/>
          </w:tcPr>
          <w:p w14:paraId="74A2E3EF" w14:textId="77777777" w:rsidR="00696139" w:rsidRPr="000144C3" w:rsidRDefault="005D6202">
            <w:pPr>
              <w:snapToGrid w:val="0"/>
              <w:jc w:val="center"/>
              <w:rPr>
                <w:rFonts w:ascii="Times New Roman"/>
                <w:b/>
                <w:bCs/>
                <w:sz w:val="21"/>
                <w:szCs w:val="21"/>
              </w:rPr>
            </w:pPr>
            <w:r w:rsidRPr="000144C3">
              <w:rPr>
                <w:rFonts w:ascii="Times New Roman" w:hint="eastAsia"/>
                <w:b/>
                <w:bCs/>
                <w:sz w:val="21"/>
                <w:szCs w:val="21"/>
              </w:rPr>
              <w:t>环境</w:t>
            </w:r>
            <w:r w:rsidRPr="000144C3">
              <w:rPr>
                <w:rFonts w:ascii="Times New Roman"/>
                <w:b/>
                <w:bCs/>
                <w:sz w:val="21"/>
                <w:szCs w:val="21"/>
              </w:rPr>
              <w:t>风险类型</w:t>
            </w:r>
          </w:p>
        </w:tc>
        <w:tc>
          <w:tcPr>
            <w:tcW w:w="886" w:type="pct"/>
            <w:vAlign w:val="center"/>
          </w:tcPr>
          <w:p w14:paraId="280F2B1B" w14:textId="77777777" w:rsidR="00696139" w:rsidRPr="000144C3" w:rsidRDefault="005D6202">
            <w:pPr>
              <w:snapToGrid w:val="0"/>
              <w:jc w:val="center"/>
              <w:rPr>
                <w:rFonts w:ascii="Times New Roman"/>
                <w:b/>
                <w:bCs/>
                <w:sz w:val="21"/>
                <w:szCs w:val="21"/>
              </w:rPr>
            </w:pPr>
            <w:r w:rsidRPr="000144C3">
              <w:rPr>
                <w:rFonts w:ascii="Times New Roman" w:hint="eastAsia"/>
                <w:b/>
                <w:bCs/>
                <w:sz w:val="21"/>
                <w:szCs w:val="21"/>
              </w:rPr>
              <w:t>环境</w:t>
            </w:r>
            <w:r w:rsidRPr="000144C3">
              <w:rPr>
                <w:rFonts w:ascii="Times New Roman"/>
                <w:b/>
                <w:bCs/>
                <w:sz w:val="21"/>
                <w:szCs w:val="21"/>
              </w:rPr>
              <w:t>影响途径</w:t>
            </w:r>
          </w:p>
        </w:tc>
        <w:tc>
          <w:tcPr>
            <w:tcW w:w="739" w:type="pct"/>
            <w:vAlign w:val="center"/>
          </w:tcPr>
          <w:p w14:paraId="68F57835" w14:textId="77777777" w:rsidR="00696139" w:rsidRPr="000144C3" w:rsidRDefault="005D6202">
            <w:pPr>
              <w:snapToGrid w:val="0"/>
              <w:jc w:val="center"/>
              <w:rPr>
                <w:rFonts w:ascii="Times New Roman"/>
                <w:b/>
                <w:bCs/>
                <w:sz w:val="21"/>
                <w:szCs w:val="21"/>
              </w:rPr>
            </w:pPr>
            <w:r w:rsidRPr="000144C3">
              <w:rPr>
                <w:rFonts w:ascii="Times New Roman" w:hint="eastAsia"/>
                <w:b/>
                <w:bCs/>
                <w:sz w:val="21"/>
                <w:szCs w:val="21"/>
              </w:rPr>
              <w:t>可能受</w:t>
            </w:r>
            <w:r w:rsidRPr="000144C3">
              <w:rPr>
                <w:rFonts w:ascii="Times New Roman"/>
                <w:b/>
                <w:bCs/>
                <w:sz w:val="21"/>
                <w:szCs w:val="21"/>
              </w:rPr>
              <w:t>影响的环境敏感目标</w:t>
            </w:r>
          </w:p>
        </w:tc>
      </w:tr>
      <w:tr w:rsidR="00E6326A" w:rsidRPr="000144C3" w14:paraId="19DE12E4" w14:textId="77777777" w:rsidTr="00504A33">
        <w:trPr>
          <w:jc w:val="center"/>
        </w:trPr>
        <w:tc>
          <w:tcPr>
            <w:tcW w:w="363" w:type="pct"/>
            <w:vAlign w:val="center"/>
          </w:tcPr>
          <w:p w14:paraId="35B9975C"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1</w:t>
            </w:r>
          </w:p>
        </w:tc>
        <w:tc>
          <w:tcPr>
            <w:tcW w:w="690" w:type="pct"/>
            <w:vAlign w:val="center"/>
          </w:tcPr>
          <w:p w14:paraId="2BF0812F" w14:textId="3AE82250" w:rsidR="00696139" w:rsidRPr="000144C3" w:rsidRDefault="00E6326A">
            <w:pPr>
              <w:snapToGrid w:val="0"/>
              <w:jc w:val="center"/>
              <w:rPr>
                <w:rFonts w:ascii="Times New Roman"/>
                <w:sz w:val="21"/>
                <w:szCs w:val="21"/>
              </w:rPr>
            </w:pPr>
            <w:r w:rsidRPr="000144C3">
              <w:rPr>
                <w:rFonts w:ascii="Times New Roman" w:hint="eastAsia"/>
                <w:sz w:val="21"/>
                <w:szCs w:val="21"/>
              </w:rPr>
              <w:t>机加</w:t>
            </w:r>
          </w:p>
        </w:tc>
        <w:tc>
          <w:tcPr>
            <w:tcW w:w="594" w:type="pct"/>
            <w:vAlign w:val="center"/>
          </w:tcPr>
          <w:p w14:paraId="4498BCF8" w14:textId="06C077CB" w:rsidR="00696139" w:rsidRPr="000144C3" w:rsidRDefault="00E6326A">
            <w:pPr>
              <w:snapToGrid w:val="0"/>
              <w:jc w:val="center"/>
              <w:rPr>
                <w:rFonts w:ascii="Times New Roman"/>
                <w:sz w:val="21"/>
                <w:szCs w:val="21"/>
              </w:rPr>
            </w:pPr>
            <w:r w:rsidRPr="000144C3">
              <w:rPr>
                <w:rFonts w:ascii="Times New Roman" w:hint="eastAsia"/>
                <w:sz w:val="21"/>
                <w:szCs w:val="21"/>
              </w:rPr>
              <w:t>机加设备</w:t>
            </w:r>
          </w:p>
        </w:tc>
        <w:tc>
          <w:tcPr>
            <w:tcW w:w="779" w:type="pct"/>
            <w:vAlign w:val="center"/>
          </w:tcPr>
          <w:p w14:paraId="32964837" w14:textId="46290C73" w:rsidR="00696139" w:rsidRPr="000144C3" w:rsidRDefault="00E6326A">
            <w:pPr>
              <w:snapToGrid w:val="0"/>
              <w:jc w:val="center"/>
              <w:rPr>
                <w:rFonts w:ascii="Times New Roman"/>
                <w:sz w:val="21"/>
                <w:szCs w:val="21"/>
              </w:rPr>
            </w:pPr>
            <w:r w:rsidRPr="000144C3">
              <w:rPr>
                <w:rFonts w:ascii="Times New Roman" w:hint="eastAsia"/>
                <w:sz w:val="21"/>
                <w:szCs w:val="21"/>
              </w:rPr>
              <w:t>切削液</w:t>
            </w:r>
          </w:p>
        </w:tc>
        <w:tc>
          <w:tcPr>
            <w:tcW w:w="949" w:type="pct"/>
            <w:vAlign w:val="center"/>
          </w:tcPr>
          <w:p w14:paraId="4A5D42D1" w14:textId="2FCF75AA" w:rsidR="00696139" w:rsidRPr="000144C3" w:rsidRDefault="005D6202">
            <w:pPr>
              <w:snapToGrid w:val="0"/>
              <w:jc w:val="center"/>
              <w:rPr>
                <w:rFonts w:ascii="Times New Roman"/>
                <w:sz w:val="21"/>
                <w:szCs w:val="21"/>
              </w:rPr>
            </w:pPr>
            <w:r w:rsidRPr="000144C3">
              <w:rPr>
                <w:rFonts w:ascii="Times New Roman"/>
                <w:sz w:val="21"/>
                <w:szCs w:val="21"/>
              </w:rPr>
              <w:t>泄漏</w:t>
            </w:r>
          </w:p>
        </w:tc>
        <w:tc>
          <w:tcPr>
            <w:tcW w:w="886" w:type="pct"/>
            <w:vAlign w:val="center"/>
          </w:tcPr>
          <w:p w14:paraId="76D927C9" w14:textId="44E1C516" w:rsidR="00696139" w:rsidRPr="000144C3" w:rsidRDefault="005D6202">
            <w:pPr>
              <w:snapToGrid w:val="0"/>
              <w:jc w:val="center"/>
              <w:rPr>
                <w:rFonts w:ascii="Times New Roman"/>
                <w:sz w:val="21"/>
                <w:szCs w:val="21"/>
              </w:rPr>
            </w:pPr>
            <w:r w:rsidRPr="000144C3">
              <w:rPr>
                <w:rFonts w:ascii="Times New Roman"/>
                <w:sz w:val="21"/>
                <w:szCs w:val="21"/>
              </w:rPr>
              <w:t>地表水、地下水、土壤</w:t>
            </w:r>
          </w:p>
        </w:tc>
        <w:tc>
          <w:tcPr>
            <w:tcW w:w="739" w:type="pct"/>
            <w:vMerge w:val="restart"/>
            <w:vAlign w:val="center"/>
          </w:tcPr>
          <w:p w14:paraId="03D83E63" w14:textId="0DE94829" w:rsidR="00696139" w:rsidRPr="000144C3" w:rsidRDefault="005D6202">
            <w:pPr>
              <w:snapToGrid w:val="0"/>
              <w:jc w:val="center"/>
              <w:rPr>
                <w:rFonts w:ascii="Times New Roman"/>
                <w:sz w:val="21"/>
                <w:szCs w:val="21"/>
              </w:rPr>
            </w:pPr>
            <w:r w:rsidRPr="000144C3">
              <w:rPr>
                <w:rFonts w:ascii="Times New Roman" w:hint="eastAsia"/>
                <w:sz w:val="21"/>
                <w:szCs w:val="21"/>
              </w:rPr>
              <w:t>周边居民区等环境敏感目标；</w:t>
            </w:r>
            <w:r w:rsidR="007310AB" w:rsidRPr="000144C3">
              <w:rPr>
                <w:rFonts w:ascii="Times New Roman" w:hint="eastAsia"/>
                <w:sz w:val="21"/>
                <w:szCs w:val="21"/>
              </w:rPr>
              <w:t>锦江</w:t>
            </w:r>
            <w:r w:rsidRPr="000144C3">
              <w:rPr>
                <w:rFonts w:ascii="Times New Roman" w:hint="eastAsia"/>
                <w:sz w:val="21"/>
                <w:szCs w:val="21"/>
              </w:rPr>
              <w:t>；周边地下水、土壤</w:t>
            </w:r>
          </w:p>
        </w:tc>
      </w:tr>
      <w:tr w:rsidR="0014628D" w:rsidRPr="000144C3" w14:paraId="4CB30081" w14:textId="77777777" w:rsidTr="00504A33">
        <w:trPr>
          <w:jc w:val="center"/>
        </w:trPr>
        <w:tc>
          <w:tcPr>
            <w:tcW w:w="363" w:type="pct"/>
            <w:vAlign w:val="center"/>
          </w:tcPr>
          <w:p w14:paraId="77876DC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2</w:t>
            </w:r>
          </w:p>
        </w:tc>
        <w:tc>
          <w:tcPr>
            <w:tcW w:w="690" w:type="pct"/>
            <w:vAlign w:val="center"/>
          </w:tcPr>
          <w:p w14:paraId="218B2092" w14:textId="3E27C73E" w:rsidR="00696139" w:rsidRPr="000144C3" w:rsidRDefault="00504A33">
            <w:pPr>
              <w:snapToGrid w:val="0"/>
              <w:jc w:val="center"/>
              <w:rPr>
                <w:rFonts w:ascii="Times New Roman"/>
                <w:sz w:val="21"/>
                <w:szCs w:val="21"/>
              </w:rPr>
            </w:pPr>
            <w:r w:rsidRPr="000144C3">
              <w:rPr>
                <w:rFonts w:ascii="Times New Roman" w:hint="eastAsia"/>
                <w:sz w:val="21"/>
                <w:szCs w:val="21"/>
              </w:rPr>
              <w:t>表面处理生产线</w:t>
            </w:r>
          </w:p>
        </w:tc>
        <w:tc>
          <w:tcPr>
            <w:tcW w:w="594" w:type="pct"/>
            <w:vAlign w:val="center"/>
          </w:tcPr>
          <w:p w14:paraId="716D3A35" w14:textId="5F05FB91" w:rsidR="00696139" w:rsidRPr="000144C3" w:rsidRDefault="00504A33">
            <w:pPr>
              <w:snapToGrid w:val="0"/>
              <w:jc w:val="center"/>
              <w:rPr>
                <w:rFonts w:ascii="Times New Roman"/>
                <w:sz w:val="21"/>
                <w:szCs w:val="21"/>
              </w:rPr>
            </w:pPr>
            <w:r w:rsidRPr="000144C3">
              <w:rPr>
                <w:rFonts w:ascii="Times New Roman" w:hint="eastAsia"/>
                <w:sz w:val="21"/>
                <w:szCs w:val="21"/>
              </w:rPr>
              <w:t>反应槽</w:t>
            </w:r>
          </w:p>
        </w:tc>
        <w:tc>
          <w:tcPr>
            <w:tcW w:w="779" w:type="pct"/>
            <w:vAlign w:val="center"/>
          </w:tcPr>
          <w:p w14:paraId="065EF3CD" w14:textId="22E315BD" w:rsidR="00696139" w:rsidRPr="000144C3" w:rsidRDefault="00504A33" w:rsidP="00504A33">
            <w:pPr>
              <w:snapToGrid w:val="0"/>
              <w:jc w:val="center"/>
              <w:rPr>
                <w:rFonts w:ascii="Times New Roman"/>
                <w:sz w:val="21"/>
                <w:szCs w:val="21"/>
              </w:rPr>
            </w:pPr>
            <w:r w:rsidRPr="000144C3">
              <w:rPr>
                <w:rFonts w:ascii="Times New Roman" w:hint="eastAsia"/>
                <w:sz w:val="21"/>
                <w:szCs w:val="21"/>
              </w:rPr>
              <w:t>槽液</w:t>
            </w:r>
          </w:p>
        </w:tc>
        <w:tc>
          <w:tcPr>
            <w:tcW w:w="949" w:type="pct"/>
            <w:vAlign w:val="center"/>
          </w:tcPr>
          <w:p w14:paraId="03BBAC5C" w14:textId="77777777" w:rsidR="00696139" w:rsidRPr="000144C3" w:rsidRDefault="005D6202">
            <w:pPr>
              <w:snapToGrid w:val="0"/>
              <w:jc w:val="center"/>
              <w:rPr>
                <w:rFonts w:ascii="Times New Roman"/>
                <w:sz w:val="21"/>
                <w:szCs w:val="21"/>
              </w:rPr>
            </w:pPr>
            <w:r w:rsidRPr="000144C3">
              <w:rPr>
                <w:rFonts w:ascii="Times New Roman"/>
                <w:sz w:val="21"/>
                <w:szCs w:val="21"/>
              </w:rPr>
              <w:t>泄漏、中毒</w:t>
            </w:r>
          </w:p>
        </w:tc>
        <w:tc>
          <w:tcPr>
            <w:tcW w:w="886" w:type="pct"/>
            <w:vAlign w:val="center"/>
          </w:tcPr>
          <w:p w14:paraId="51CFF154" w14:textId="77777777" w:rsidR="00696139" w:rsidRPr="000144C3" w:rsidRDefault="005D6202">
            <w:pPr>
              <w:snapToGrid w:val="0"/>
              <w:jc w:val="center"/>
              <w:rPr>
                <w:rFonts w:ascii="Times New Roman"/>
                <w:sz w:val="21"/>
                <w:szCs w:val="21"/>
              </w:rPr>
            </w:pPr>
            <w:r w:rsidRPr="000144C3">
              <w:rPr>
                <w:rFonts w:ascii="Times New Roman"/>
                <w:sz w:val="21"/>
                <w:szCs w:val="21"/>
              </w:rPr>
              <w:t>大气、地表水、地下水、土壤</w:t>
            </w:r>
          </w:p>
        </w:tc>
        <w:tc>
          <w:tcPr>
            <w:tcW w:w="739" w:type="pct"/>
            <w:vMerge/>
            <w:vAlign w:val="center"/>
          </w:tcPr>
          <w:p w14:paraId="316A0E4A" w14:textId="77777777" w:rsidR="00696139" w:rsidRPr="000144C3" w:rsidRDefault="00696139">
            <w:pPr>
              <w:snapToGrid w:val="0"/>
              <w:jc w:val="center"/>
              <w:rPr>
                <w:rFonts w:ascii="Times New Roman"/>
                <w:color w:val="FF0000"/>
                <w:sz w:val="21"/>
                <w:szCs w:val="21"/>
              </w:rPr>
            </w:pPr>
          </w:p>
        </w:tc>
      </w:tr>
      <w:tr w:rsidR="0014628D" w:rsidRPr="000144C3" w14:paraId="0F80958E" w14:textId="77777777" w:rsidTr="00504A33">
        <w:trPr>
          <w:jc w:val="center"/>
        </w:trPr>
        <w:tc>
          <w:tcPr>
            <w:tcW w:w="363" w:type="pct"/>
            <w:vAlign w:val="center"/>
          </w:tcPr>
          <w:p w14:paraId="0A27239E"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3</w:t>
            </w:r>
          </w:p>
        </w:tc>
        <w:tc>
          <w:tcPr>
            <w:tcW w:w="690" w:type="pct"/>
            <w:vAlign w:val="center"/>
          </w:tcPr>
          <w:p w14:paraId="1A8E143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废气处理系统</w:t>
            </w:r>
          </w:p>
        </w:tc>
        <w:tc>
          <w:tcPr>
            <w:tcW w:w="594" w:type="pct"/>
            <w:vAlign w:val="center"/>
          </w:tcPr>
          <w:p w14:paraId="57A9E462" w14:textId="469C66A2" w:rsidR="00696139" w:rsidRPr="000144C3" w:rsidRDefault="00504A33">
            <w:pPr>
              <w:snapToGrid w:val="0"/>
              <w:jc w:val="center"/>
              <w:rPr>
                <w:rFonts w:ascii="Times New Roman"/>
                <w:sz w:val="21"/>
                <w:szCs w:val="21"/>
              </w:rPr>
            </w:pPr>
            <w:r w:rsidRPr="000144C3">
              <w:rPr>
                <w:rFonts w:ascii="Times New Roman" w:hint="eastAsia"/>
                <w:sz w:val="21"/>
                <w:szCs w:val="21"/>
              </w:rPr>
              <w:t>喷淋塔</w:t>
            </w:r>
          </w:p>
        </w:tc>
        <w:tc>
          <w:tcPr>
            <w:tcW w:w="779" w:type="pct"/>
            <w:vAlign w:val="center"/>
          </w:tcPr>
          <w:p w14:paraId="2BAB671C" w14:textId="2D376D3A" w:rsidR="00696139" w:rsidRPr="000144C3" w:rsidRDefault="00504A33">
            <w:pPr>
              <w:snapToGrid w:val="0"/>
              <w:jc w:val="center"/>
              <w:rPr>
                <w:rFonts w:ascii="Times New Roman"/>
                <w:sz w:val="21"/>
                <w:szCs w:val="21"/>
              </w:rPr>
            </w:pPr>
            <w:r w:rsidRPr="000144C3">
              <w:rPr>
                <w:rFonts w:ascii="Times New Roman" w:hint="eastAsia"/>
                <w:sz w:val="21"/>
                <w:szCs w:val="21"/>
              </w:rPr>
              <w:t>铬酸雾、硫酸雾、氮氧化物、氟化物</w:t>
            </w:r>
          </w:p>
        </w:tc>
        <w:tc>
          <w:tcPr>
            <w:tcW w:w="949" w:type="pct"/>
            <w:vAlign w:val="center"/>
          </w:tcPr>
          <w:p w14:paraId="699F590A" w14:textId="77777777" w:rsidR="00696139" w:rsidRPr="000144C3" w:rsidRDefault="005D6202">
            <w:pPr>
              <w:snapToGrid w:val="0"/>
              <w:jc w:val="center"/>
              <w:rPr>
                <w:rFonts w:ascii="Times New Roman"/>
                <w:sz w:val="21"/>
                <w:szCs w:val="21"/>
              </w:rPr>
            </w:pPr>
            <w:r w:rsidRPr="000144C3">
              <w:rPr>
                <w:rFonts w:ascii="Times New Roman"/>
                <w:sz w:val="21"/>
                <w:szCs w:val="21"/>
              </w:rPr>
              <w:t>泄漏、中毒</w:t>
            </w:r>
          </w:p>
        </w:tc>
        <w:tc>
          <w:tcPr>
            <w:tcW w:w="886" w:type="pct"/>
            <w:vAlign w:val="center"/>
          </w:tcPr>
          <w:p w14:paraId="2127B37F" w14:textId="77777777" w:rsidR="00696139" w:rsidRPr="000144C3" w:rsidRDefault="005D6202">
            <w:pPr>
              <w:snapToGrid w:val="0"/>
              <w:jc w:val="center"/>
              <w:rPr>
                <w:rFonts w:ascii="Times New Roman"/>
                <w:sz w:val="21"/>
                <w:szCs w:val="21"/>
              </w:rPr>
            </w:pPr>
            <w:r w:rsidRPr="000144C3">
              <w:rPr>
                <w:rFonts w:ascii="Times New Roman"/>
                <w:sz w:val="21"/>
                <w:szCs w:val="21"/>
              </w:rPr>
              <w:t>大气、地表水、地下水、土壤</w:t>
            </w:r>
          </w:p>
        </w:tc>
        <w:tc>
          <w:tcPr>
            <w:tcW w:w="739" w:type="pct"/>
            <w:vMerge/>
            <w:vAlign w:val="center"/>
          </w:tcPr>
          <w:p w14:paraId="0B1DC0F8" w14:textId="77777777" w:rsidR="00696139" w:rsidRPr="000144C3" w:rsidRDefault="00696139">
            <w:pPr>
              <w:snapToGrid w:val="0"/>
              <w:jc w:val="center"/>
              <w:rPr>
                <w:rFonts w:ascii="Times New Roman"/>
                <w:color w:val="FF0000"/>
                <w:sz w:val="21"/>
                <w:szCs w:val="21"/>
              </w:rPr>
            </w:pPr>
          </w:p>
        </w:tc>
      </w:tr>
      <w:tr w:rsidR="00DC0189" w:rsidRPr="000144C3" w14:paraId="68156AEA" w14:textId="77777777" w:rsidTr="00504A33">
        <w:trPr>
          <w:jc w:val="center"/>
        </w:trPr>
        <w:tc>
          <w:tcPr>
            <w:tcW w:w="363" w:type="pct"/>
            <w:vAlign w:val="center"/>
          </w:tcPr>
          <w:p w14:paraId="52F6298C"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4</w:t>
            </w:r>
          </w:p>
        </w:tc>
        <w:tc>
          <w:tcPr>
            <w:tcW w:w="690" w:type="pct"/>
            <w:vAlign w:val="center"/>
          </w:tcPr>
          <w:p w14:paraId="48A4CC3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污水处理站</w:t>
            </w:r>
          </w:p>
        </w:tc>
        <w:tc>
          <w:tcPr>
            <w:tcW w:w="594" w:type="pct"/>
            <w:vAlign w:val="center"/>
          </w:tcPr>
          <w:p w14:paraId="753AD9C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生产废水</w:t>
            </w:r>
          </w:p>
        </w:tc>
        <w:tc>
          <w:tcPr>
            <w:tcW w:w="779" w:type="pct"/>
            <w:vAlign w:val="center"/>
          </w:tcPr>
          <w:p w14:paraId="6DC0AC6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含重金属酸性废水</w:t>
            </w:r>
          </w:p>
        </w:tc>
        <w:tc>
          <w:tcPr>
            <w:tcW w:w="949" w:type="pct"/>
            <w:vAlign w:val="center"/>
          </w:tcPr>
          <w:p w14:paraId="13A3162F" w14:textId="133F4A45" w:rsidR="00696139" w:rsidRPr="000144C3" w:rsidRDefault="005D6202">
            <w:pPr>
              <w:snapToGrid w:val="0"/>
              <w:jc w:val="center"/>
              <w:rPr>
                <w:rFonts w:ascii="Times New Roman"/>
                <w:sz w:val="21"/>
                <w:szCs w:val="21"/>
              </w:rPr>
            </w:pPr>
            <w:r w:rsidRPr="000144C3">
              <w:rPr>
                <w:rFonts w:ascii="Times New Roman"/>
                <w:sz w:val="21"/>
                <w:szCs w:val="21"/>
              </w:rPr>
              <w:t>泄漏</w:t>
            </w:r>
          </w:p>
        </w:tc>
        <w:tc>
          <w:tcPr>
            <w:tcW w:w="886" w:type="pct"/>
            <w:vAlign w:val="center"/>
          </w:tcPr>
          <w:p w14:paraId="7296BB0C" w14:textId="77777777" w:rsidR="00696139" w:rsidRPr="000144C3" w:rsidRDefault="005D6202">
            <w:pPr>
              <w:snapToGrid w:val="0"/>
              <w:jc w:val="center"/>
              <w:rPr>
                <w:rFonts w:ascii="Times New Roman"/>
                <w:sz w:val="21"/>
                <w:szCs w:val="21"/>
              </w:rPr>
            </w:pPr>
            <w:r w:rsidRPr="000144C3">
              <w:rPr>
                <w:rFonts w:ascii="Times New Roman"/>
                <w:sz w:val="21"/>
                <w:szCs w:val="21"/>
              </w:rPr>
              <w:t>地表水、地下水、土壤</w:t>
            </w:r>
          </w:p>
        </w:tc>
        <w:tc>
          <w:tcPr>
            <w:tcW w:w="739" w:type="pct"/>
            <w:vMerge/>
            <w:vAlign w:val="center"/>
          </w:tcPr>
          <w:p w14:paraId="1B92C17C" w14:textId="77777777" w:rsidR="00696139" w:rsidRPr="000144C3" w:rsidRDefault="00696139">
            <w:pPr>
              <w:snapToGrid w:val="0"/>
              <w:jc w:val="center"/>
              <w:rPr>
                <w:rFonts w:ascii="Times New Roman"/>
                <w:sz w:val="21"/>
                <w:szCs w:val="21"/>
              </w:rPr>
            </w:pPr>
          </w:p>
        </w:tc>
      </w:tr>
      <w:tr w:rsidR="00DC0189" w:rsidRPr="000144C3" w14:paraId="542B9F58" w14:textId="77777777" w:rsidTr="00504A33">
        <w:trPr>
          <w:jc w:val="center"/>
        </w:trPr>
        <w:tc>
          <w:tcPr>
            <w:tcW w:w="363" w:type="pct"/>
            <w:vAlign w:val="center"/>
          </w:tcPr>
          <w:p w14:paraId="18B38E0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lastRenderedPageBreak/>
              <w:t>5</w:t>
            </w:r>
          </w:p>
        </w:tc>
        <w:tc>
          <w:tcPr>
            <w:tcW w:w="690" w:type="pct"/>
            <w:vAlign w:val="center"/>
          </w:tcPr>
          <w:p w14:paraId="3B5CF93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危废暂存间</w:t>
            </w:r>
          </w:p>
        </w:tc>
        <w:tc>
          <w:tcPr>
            <w:tcW w:w="594" w:type="pct"/>
            <w:vAlign w:val="center"/>
          </w:tcPr>
          <w:p w14:paraId="78D175D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危废暂存间</w:t>
            </w:r>
          </w:p>
        </w:tc>
        <w:tc>
          <w:tcPr>
            <w:tcW w:w="779" w:type="pct"/>
            <w:vAlign w:val="center"/>
          </w:tcPr>
          <w:p w14:paraId="16A1ADA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危险废物</w:t>
            </w:r>
          </w:p>
        </w:tc>
        <w:tc>
          <w:tcPr>
            <w:tcW w:w="949" w:type="pct"/>
            <w:vAlign w:val="center"/>
          </w:tcPr>
          <w:p w14:paraId="53902B66" w14:textId="77777777" w:rsidR="00696139" w:rsidRPr="000144C3" w:rsidRDefault="005D6202">
            <w:pPr>
              <w:snapToGrid w:val="0"/>
              <w:jc w:val="center"/>
              <w:rPr>
                <w:rFonts w:ascii="Times New Roman"/>
                <w:sz w:val="21"/>
                <w:szCs w:val="21"/>
              </w:rPr>
            </w:pPr>
            <w:r w:rsidRPr="000144C3">
              <w:rPr>
                <w:rFonts w:ascii="Times New Roman"/>
                <w:sz w:val="21"/>
                <w:szCs w:val="21"/>
              </w:rPr>
              <w:t>泄漏、中毒</w:t>
            </w:r>
          </w:p>
        </w:tc>
        <w:tc>
          <w:tcPr>
            <w:tcW w:w="886" w:type="pct"/>
            <w:vAlign w:val="center"/>
          </w:tcPr>
          <w:p w14:paraId="5CDDBD52" w14:textId="77777777" w:rsidR="00696139" w:rsidRPr="000144C3" w:rsidRDefault="005D6202">
            <w:pPr>
              <w:snapToGrid w:val="0"/>
              <w:jc w:val="center"/>
              <w:rPr>
                <w:rFonts w:ascii="Times New Roman"/>
                <w:sz w:val="21"/>
                <w:szCs w:val="21"/>
              </w:rPr>
            </w:pPr>
            <w:r w:rsidRPr="000144C3">
              <w:rPr>
                <w:rFonts w:ascii="Times New Roman"/>
                <w:sz w:val="21"/>
                <w:szCs w:val="21"/>
              </w:rPr>
              <w:t>地表水、地下水、土壤</w:t>
            </w:r>
          </w:p>
        </w:tc>
        <w:tc>
          <w:tcPr>
            <w:tcW w:w="739" w:type="pct"/>
            <w:vMerge/>
            <w:vAlign w:val="center"/>
          </w:tcPr>
          <w:p w14:paraId="41B4E7C1" w14:textId="77777777" w:rsidR="00696139" w:rsidRPr="000144C3" w:rsidRDefault="00696139">
            <w:pPr>
              <w:snapToGrid w:val="0"/>
              <w:jc w:val="center"/>
              <w:rPr>
                <w:rFonts w:ascii="Times New Roman"/>
                <w:sz w:val="21"/>
                <w:szCs w:val="21"/>
              </w:rPr>
            </w:pPr>
          </w:p>
        </w:tc>
      </w:tr>
      <w:tr w:rsidR="00DC0189" w:rsidRPr="000144C3" w14:paraId="6E5FFB63" w14:textId="77777777" w:rsidTr="00504A33">
        <w:trPr>
          <w:jc w:val="center"/>
        </w:trPr>
        <w:tc>
          <w:tcPr>
            <w:tcW w:w="363" w:type="pct"/>
            <w:vAlign w:val="center"/>
          </w:tcPr>
          <w:p w14:paraId="288CD0B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6</w:t>
            </w:r>
          </w:p>
        </w:tc>
        <w:tc>
          <w:tcPr>
            <w:tcW w:w="690" w:type="pct"/>
            <w:vAlign w:val="center"/>
          </w:tcPr>
          <w:p w14:paraId="3D2F6C26"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物质运输</w:t>
            </w:r>
          </w:p>
        </w:tc>
        <w:tc>
          <w:tcPr>
            <w:tcW w:w="594" w:type="pct"/>
            <w:vAlign w:val="center"/>
          </w:tcPr>
          <w:p w14:paraId="5F54B0B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危险物质</w:t>
            </w:r>
          </w:p>
        </w:tc>
        <w:tc>
          <w:tcPr>
            <w:tcW w:w="779" w:type="pct"/>
            <w:vAlign w:val="center"/>
          </w:tcPr>
          <w:p w14:paraId="4F0C3E3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危化品</w:t>
            </w:r>
          </w:p>
        </w:tc>
        <w:tc>
          <w:tcPr>
            <w:tcW w:w="949" w:type="pct"/>
            <w:vAlign w:val="center"/>
          </w:tcPr>
          <w:p w14:paraId="23BA8BE2" w14:textId="77777777" w:rsidR="00696139" w:rsidRPr="000144C3" w:rsidRDefault="005D6202">
            <w:pPr>
              <w:snapToGrid w:val="0"/>
              <w:jc w:val="center"/>
              <w:rPr>
                <w:rFonts w:ascii="Times New Roman"/>
                <w:sz w:val="21"/>
                <w:szCs w:val="21"/>
              </w:rPr>
            </w:pPr>
            <w:r w:rsidRPr="000144C3">
              <w:rPr>
                <w:rFonts w:ascii="Times New Roman"/>
                <w:sz w:val="21"/>
                <w:szCs w:val="21"/>
              </w:rPr>
              <w:t>泄漏、中毒</w:t>
            </w:r>
          </w:p>
        </w:tc>
        <w:tc>
          <w:tcPr>
            <w:tcW w:w="886" w:type="pct"/>
            <w:vAlign w:val="center"/>
          </w:tcPr>
          <w:p w14:paraId="46952BC7" w14:textId="77777777" w:rsidR="00696139" w:rsidRPr="000144C3" w:rsidRDefault="005D6202">
            <w:pPr>
              <w:snapToGrid w:val="0"/>
              <w:jc w:val="center"/>
              <w:rPr>
                <w:rFonts w:ascii="Times New Roman"/>
                <w:sz w:val="21"/>
                <w:szCs w:val="21"/>
              </w:rPr>
            </w:pPr>
            <w:r w:rsidRPr="000144C3">
              <w:rPr>
                <w:rFonts w:ascii="Times New Roman"/>
                <w:sz w:val="21"/>
                <w:szCs w:val="21"/>
              </w:rPr>
              <w:t>大气、地表水、地下水、土壤</w:t>
            </w:r>
          </w:p>
        </w:tc>
        <w:tc>
          <w:tcPr>
            <w:tcW w:w="739" w:type="pct"/>
            <w:vMerge/>
            <w:vAlign w:val="center"/>
          </w:tcPr>
          <w:p w14:paraId="63BD407E" w14:textId="77777777" w:rsidR="00696139" w:rsidRPr="000144C3" w:rsidRDefault="00696139">
            <w:pPr>
              <w:snapToGrid w:val="0"/>
              <w:jc w:val="center"/>
              <w:rPr>
                <w:rFonts w:ascii="Times New Roman"/>
                <w:sz w:val="21"/>
                <w:szCs w:val="21"/>
              </w:rPr>
            </w:pPr>
          </w:p>
        </w:tc>
      </w:tr>
      <w:tr w:rsidR="00DC0189" w:rsidRPr="000144C3" w14:paraId="4BADE2D5" w14:textId="77777777" w:rsidTr="00504A33">
        <w:trPr>
          <w:jc w:val="center"/>
        </w:trPr>
        <w:tc>
          <w:tcPr>
            <w:tcW w:w="363" w:type="pct"/>
            <w:vAlign w:val="center"/>
          </w:tcPr>
          <w:p w14:paraId="733BE81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7</w:t>
            </w:r>
          </w:p>
        </w:tc>
        <w:tc>
          <w:tcPr>
            <w:tcW w:w="690" w:type="pct"/>
            <w:vAlign w:val="center"/>
          </w:tcPr>
          <w:p w14:paraId="5C43C68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电气设备</w:t>
            </w:r>
          </w:p>
        </w:tc>
        <w:tc>
          <w:tcPr>
            <w:tcW w:w="594" w:type="pct"/>
            <w:vAlign w:val="center"/>
          </w:tcPr>
          <w:p w14:paraId="2F24BD0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电气设备</w:t>
            </w:r>
          </w:p>
        </w:tc>
        <w:tc>
          <w:tcPr>
            <w:tcW w:w="779" w:type="pct"/>
            <w:vAlign w:val="center"/>
          </w:tcPr>
          <w:p w14:paraId="2F73A88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c>
          <w:tcPr>
            <w:tcW w:w="949" w:type="pct"/>
            <w:vAlign w:val="center"/>
          </w:tcPr>
          <w:p w14:paraId="031522B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火灾</w:t>
            </w:r>
          </w:p>
        </w:tc>
        <w:tc>
          <w:tcPr>
            <w:tcW w:w="886" w:type="pct"/>
            <w:vAlign w:val="center"/>
          </w:tcPr>
          <w:p w14:paraId="5CE211AF" w14:textId="77777777" w:rsidR="00696139" w:rsidRPr="000144C3" w:rsidRDefault="005D6202">
            <w:pPr>
              <w:snapToGrid w:val="0"/>
              <w:jc w:val="center"/>
              <w:rPr>
                <w:rFonts w:ascii="Times New Roman"/>
                <w:sz w:val="21"/>
                <w:szCs w:val="21"/>
              </w:rPr>
            </w:pPr>
            <w:r w:rsidRPr="000144C3">
              <w:rPr>
                <w:rFonts w:ascii="Times New Roman"/>
                <w:sz w:val="21"/>
                <w:szCs w:val="21"/>
              </w:rPr>
              <w:t>大气</w:t>
            </w:r>
          </w:p>
        </w:tc>
        <w:tc>
          <w:tcPr>
            <w:tcW w:w="739" w:type="pct"/>
            <w:vMerge/>
            <w:vAlign w:val="center"/>
          </w:tcPr>
          <w:p w14:paraId="67CD57CB" w14:textId="77777777" w:rsidR="00696139" w:rsidRPr="000144C3" w:rsidRDefault="00696139">
            <w:pPr>
              <w:snapToGrid w:val="0"/>
              <w:jc w:val="center"/>
              <w:rPr>
                <w:rFonts w:ascii="Times New Roman"/>
                <w:sz w:val="21"/>
                <w:szCs w:val="21"/>
              </w:rPr>
            </w:pPr>
          </w:p>
        </w:tc>
      </w:tr>
      <w:tr w:rsidR="00DC0189" w:rsidRPr="000144C3" w14:paraId="54EC80D8" w14:textId="77777777" w:rsidTr="00504A33">
        <w:trPr>
          <w:jc w:val="center"/>
        </w:trPr>
        <w:tc>
          <w:tcPr>
            <w:tcW w:w="363" w:type="pct"/>
            <w:vAlign w:val="center"/>
          </w:tcPr>
          <w:p w14:paraId="68E3E848"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8</w:t>
            </w:r>
          </w:p>
        </w:tc>
        <w:tc>
          <w:tcPr>
            <w:tcW w:w="690" w:type="pct"/>
            <w:vAlign w:val="center"/>
          </w:tcPr>
          <w:p w14:paraId="0A53095F"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生产装置区、锅炉房</w:t>
            </w:r>
          </w:p>
        </w:tc>
        <w:tc>
          <w:tcPr>
            <w:tcW w:w="594" w:type="pct"/>
            <w:vAlign w:val="center"/>
          </w:tcPr>
          <w:p w14:paraId="2E9B349D"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天然气管道</w:t>
            </w:r>
          </w:p>
        </w:tc>
        <w:tc>
          <w:tcPr>
            <w:tcW w:w="779" w:type="pct"/>
            <w:vAlign w:val="center"/>
          </w:tcPr>
          <w:p w14:paraId="133E403B"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天然气</w:t>
            </w:r>
          </w:p>
        </w:tc>
        <w:tc>
          <w:tcPr>
            <w:tcW w:w="949" w:type="pct"/>
            <w:vAlign w:val="center"/>
          </w:tcPr>
          <w:p w14:paraId="5632DF1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泄漏、火灾、爆炸引发的伴生</w:t>
            </w:r>
            <w:r w:rsidRPr="000144C3">
              <w:rPr>
                <w:rFonts w:ascii="Times New Roman" w:hint="eastAsia"/>
                <w:sz w:val="21"/>
                <w:szCs w:val="21"/>
              </w:rPr>
              <w:t>/</w:t>
            </w:r>
            <w:r w:rsidRPr="000144C3">
              <w:rPr>
                <w:rFonts w:ascii="Times New Roman" w:hint="eastAsia"/>
                <w:sz w:val="21"/>
                <w:szCs w:val="21"/>
              </w:rPr>
              <w:t>次生污染物排放</w:t>
            </w:r>
          </w:p>
        </w:tc>
        <w:tc>
          <w:tcPr>
            <w:tcW w:w="886" w:type="pct"/>
            <w:vAlign w:val="center"/>
          </w:tcPr>
          <w:p w14:paraId="78A45B86" w14:textId="77777777" w:rsidR="00696139" w:rsidRPr="000144C3" w:rsidRDefault="005D6202">
            <w:pPr>
              <w:snapToGrid w:val="0"/>
              <w:jc w:val="center"/>
              <w:rPr>
                <w:rFonts w:ascii="Times New Roman"/>
                <w:sz w:val="21"/>
                <w:szCs w:val="21"/>
              </w:rPr>
            </w:pPr>
            <w:r w:rsidRPr="000144C3">
              <w:rPr>
                <w:rFonts w:ascii="Times New Roman"/>
                <w:sz w:val="21"/>
                <w:szCs w:val="21"/>
              </w:rPr>
              <w:t>大气、地表水、地下水、土壤</w:t>
            </w:r>
          </w:p>
        </w:tc>
        <w:tc>
          <w:tcPr>
            <w:tcW w:w="739" w:type="pct"/>
            <w:vMerge/>
            <w:vAlign w:val="center"/>
          </w:tcPr>
          <w:p w14:paraId="54582767" w14:textId="77777777" w:rsidR="00696139" w:rsidRPr="000144C3" w:rsidRDefault="00696139">
            <w:pPr>
              <w:snapToGrid w:val="0"/>
              <w:jc w:val="center"/>
              <w:rPr>
                <w:rFonts w:ascii="Times New Roman"/>
                <w:sz w:val="21"/>
                <w:szCs w:val="21"/>
              </w:rPr>
            </w:pPr>
          </w:p>
        </w:tc>
      </w:tr>
    </w:tbl>
    <w:p w14:paraId="1017C3ED" w14:textId="77777777" w:rsidR="00696139" w:rsidRPr="000144C3" w:rsidRDefault="005D6202">
      <w:pPr>
        <w:pStyle w:val="2"/>
        <w:rPr>
          <w:rFonts w:ascii="Times New Roman" w:hAnsi="Times New Roman"/>
        </w:rPr>
      </w:pPr>
      <w:bookmarkStart w:id="305" w:name="_Toc186829298"/>
      <w:r w:rsidRPr="000144C3">
        <w:rPr>
          <w:rFonts w:ascii="Times New Roman" w:hAnsi="Times New Roman"/>
        </w:rPr>
        <w:t>6.6</w:t>
      </w:r>
      <w:r w:rsidRPr="000144C3">
        <w:rPr>
          <w:rFonts w:ascii="Times New Roman" w:hAnsi="Times New Roman" w:hint="eastAsia"/>
        </w:rPr>
        <w:t>风险源项分析</w:t>
      </w:r>
      <w:bookmarkEnd w:id="305"/>
    </w:p>
    <w:p w14:paraId="7AC40C53"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sz w:val="28"/>
          <w:szCs w:val="32"/>
        </w:rPr>
        <w:t>6</w:t>
      </w:r>
      <w:r w:rsidRPr="000144C3">
        <w:rPr>
          <w:rFonts w:cs="Times New Roman" w:hint="eastAsia"/>
          <w:sz w:val="28"/>
          <w:szCs w:val="32"/>
        </w:rPr>
        <w:t>.6.1</w:t>
      </w:r>
      <w:r w:rsidRPr="000144C3">
        <w:rPr>
          <w:rFonts w:cs="Times New Roman" w:hint="eastAsia"/>
          <w:sz w:val="28"/>
          <w:szCs w:val="32"/>
        </w:rPr>
        <w:t>风险事故情形设定</w:t>
      </w:r>
    </w:p>
    <w:p w14:paraId="4E19B2F4"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根据风险识别结果，本次环评选取对环境影响较大并具有代表性的事故类型，设定为风险事故情形进行分析。具体情况见下表：</w:t>
      </w:r>
    </w:p>
    <w:p w14:paraId="4AF31C92" w14:textId="77777777" w:rsidR="00696139" w:rsidRPr="000144C3" w:rsidRDefault="005D6202">
      <w:pPr>
        <w:pStyle w:val="2f0"/>
        <w:spacing w:line="360" w:lineRule="auto"/>
        <w:ind w:firstLine="422"/>
        <w:jc w:val="center"/>
        <w:rPr>
          <w:b/>
          <w:sz w:val="21"/>
          <w:szCs w:val="21"/>
        </w:rPr>
      </w:pPr>
      <w:r w:rsidRPr="000144C3">
        <w:rPr>
          <w:rFonts w:hint="eastAsia"/>
          <w:b/>
          <w:sz w:val="21"/>
          <w:szCs w:val="21"/>
        </w:rPr>
        <w:t>表</w:t>
      </w:r>
      <w:r w:rsidRPr="000144C3">
        <w:rPr>
          <w:b/>
          <w:sz w:val="21"/>
          <w:szCs w:val="21"/>
        </w:rPr>
        <w:t>6.6-1</w:t>
      </w:r>
      <w:r w:rsidRPr="000144C3">
        <w:rPr>
          <w:rFonts w:hint="eastAsia"/>
          <w:b/>
          <w:sz w:val="21"/>
          <w:szCs w:val="21"/>
        </w:rPr>
        <w:t xml:space="preserve">  </w:t>
      </w:r>
      <w:r w:rsidRPr="000144C3">
        <w:rPr>
          <w:rFonts w:hint="eastAsia"/>
          <w:b/>
          <w:sz w:val="21"/>
          <w:szCs w:val="21"/>
        </w:rPr>
        <w:t>项目生产设施潜在事故分析</w:t>
      </w:r>
    </w:p>
    <w:tbl>
      <w:tblPr>
        <w:tblW w:w="0" w:type="auto"/>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857"/>
        <w:gridCol w:w="1653"/>
        <w:gridCol w:w="2061"/>
        <w:gridCol w:w="1857"/>
        <w:gridCol w:w="1858"/>
      </w:tblGrid>
      <w:tr w:rsidR="004C53D5" w:rsidRPr="000144C3" w14:paraId="16285925" w14:textId="77777777">
        <w:trPr>
          <w:jc w:val="center"/>
        </w:trPr>
        <w:tc>
          <w:tcPr>
            <w:tcW w:w="1857" w:type="dxa"/>
            <w:vAlign w:val="center"/>
          </w:tcPr>
          <w:p w14:paraId="6B9BF663"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风险范围</w:t>
            </w:r>
          </w:p>
        </w:tc>
        <w:tc>
          <w:tcPr>
            <w:tcW w:w="1653" w:type="dxa"/>
            <w:vAlign w:val="center"/>
          </w:tcPr>
          <w:p w14:paraId="59481CA3"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风险装置</w:t>
            </w:r>
          </w:p>
        </w:tc>
        <w:tc>
          <w:tcPr>
            <w:tcW w:w="2061" w:type="dxa"/>
            <w:vAlign w:val="center"/>
          </w:tcPr>
          <w:p w14:paraId="3E7F8FFA"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风险物质</w:t>
            </w:r>
          </w:p>
        </w:tc>
        <w:tc>
          <w:tcPr>
            <w:tcW w:w="1857" w:type="dxa"/>
            <w:vAlign w:val="center"/>
          </w:tcPr>
          <w:p w14:paraId="3EC33FD7"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物质类型</w:t>
            </w:r>
          </w:p>
        </w:tc>
        <w:tc>
          <w:tcPr>
            <w:tcW w:w="1858" w:type="dxa"/>
            <w:vAlign w:val="center"/>
          </w:tcPr>
          <w:p w14:paraId="6374E2A9"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风险类型</w:t>
            </w:r>
          </w:p>
        </w:tc>
      </w:tr>
      <w:tr w:rsidR="004C53D5" w:rsidRPr="000144C3" w14:paraId="4A2E2205" w14:textId="77777777">
        <w:trPr>
          <w:jc w:val="center"/>
        </w:trPr>
        <w:tc>
          <w:tcPr>
            <w:tcW w:w="1857" w:type="dxa"/>
            <w:vAlign w:val="center"/>
          </w:tcPr>
          <w:p w14:paraId="24F09B90"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生产装置</w:t>
            </w:r>
          </w:p>
        </w:tc>
        <w:tc>
          <w:tcPr>
            <w:tcW w:w="1653" w:type="dxa"/>
            <w:vAlign w:val="center"/>
          </w:tcPr>
          <w:p w14:paraId="3D8CA2DA" w14:textId="49C4D77E" w:rsidR="00696139" w:rsidRPr="000144C3" w:rsidRDefault="00DC0189">
            <w:pPr>
              <w:pStyle w:val="2f0"/>
              <w:snapToGrid w:val="0"/>
              <w:spacing w:line="240" w:lineRule="auto"/>
              <w:ind w:firstLineChars="0" w:firstLine="0"/>
              <w:jc w:val="center"/>
              <w:rPr>
                <w:sz w:val="21"/>
                <w:szCs w:val="21"/>
              </w:rPr>
            </w:pPr>
            <w:r w:rsidRPr="000144C3">
              <w:rPr>
                <w:rFonts w:hint="eastAsia"/>
                <w:sz w:val="21"/>
                <w:szCs w:val="21"/>
              </w:rPr>
              <w:t>表面处理生产线反应槽</w:t>
            </w:r>
          </w:p>
        </w:tc>
        <w:tc>
          <w:tcPr>
            <w:tcW w:w="2061" w:type="dxa"/>
            <w:vAlign w:val="center"/>
          </w:tcPr>
          <w:p w14:paraId="5750603B" w14:textId="76566F0F" w:rsidR="00696139" w:rsidRPr="000144C3" w:rsidRDefault="00DC0189">
            <w:pPr>
              <w:pStyle w:val="2f0"/>
              <w:snapToGrid w:val="0"/>
              <w:spacing w:line="240" w:lineRule="auto"/>
              <w:ind w:firstLineChars="0" w:firstLine="0"/>
              <w:jc w:val="center"/>
              <w:rPr>
                <w:sz w:val="21"/>
                <w:szCs w:val="21"/>
              </w:rPr>
            </w:pPr>
            <w:r w:rsidRPr="000144C3">
              <w:rPr>
                <w:rFonts w:hint="eastAsia"/>
                <w:sz w:val="21"/>
                <w:szCs w:val="21"/>
              </w:rPr>
              <w:t>硫酸、硝酸、氢氟酸、磷酸、铬酸酐</w:t>
            </w:r>
          </w:p>
        </w:tc>
        <w:tc>
          <w:tcPr>
            <w:tcW w:w="1857" w:type="dxa"/>
            <w:vAlign w:val="center"/>
          </w:tcPr>
          <w:p w14:paraId="4188ABDF" w14:textId="56C28BE2" w:rsidR="00696139" w:rsidRPr="000144C3" w:rsidRDefault="005D6202">
            <w:pPr>
              <w:pStyle w:val="2f0"/>
              <w:snapToGrid w:val="0"/>
              <w:spacing w:line="240" w:lineRule="auto"/>
              <w:ind w:firstLineChars="0" w:firstLine="0"/>
              <w:jc w:val="center"/>
              <w:rPr>
                <w:sz w:val="21"/>
                <w:szCs w:val="21"/>
              </w:rPr>
            </w:pPr>
            <w:r w:rsidRPr="000144C3">
              <w:rPr>
                <w:sz w:val="21"/>
                <w:szCs w:val="21"/>
              </w:rPr>
              <w:t>强腐蚀性</w:t>
            </w:r>
          </w:p>
        </w:tc>
        <w:tc>
          <w:tcPr>
            <w:tcW w:w="1858" w:type="dxa"/>
            <w:vAlign w:val="center"/>
          </w:tcPr>
          <w:p w14:paraId="33366E31" w14:textId="59C5B2D2" w:rsidR="00696139" w:rsidRPr="000144C3" w:rsidRDefault="004C53D5">
            <w:pPr>
              <w:pStyle w:val="2f0"/>
              <w:snapToGrid w:val="0"/>
              <w:spacing w:line="240" w:lineRule="auto"/>
              <w:ind w:firstLineChars="0" w:firstLine="0"/>
              <w:jc w:val="center"/>
              <w:rPr>
                <w:sz w:val="21"/>
                <w:szCs w:val="21"/>
              </w:rPr>
            </w:pPr>
            <w:r w:rsidRPr="000144C3">
              <w:rPr>
                <w:rFonts w:hint="eastAsia"/>
                <w:sz w:val="21"/>
                <w:szCs w:val="21"/>
              </w:rPr>
              <w:t>泄漏</w:t>
            </w:r>
          </w:p>
        </w:tc>
      </w:tr>
      <w:tr w:rsidR="007310AB" w:rsidRPr="000144C3" w14:paraId="23A9DBC1" w14:textId="77777777">
        <w:trPr>
          <w:jc w:val="center"/>
        </w:trPr>
        <w:tc>
          <w:tcPr>
            <w:tcW w:w="1857" w:type="dxa"/>
            <w:vMerge w:val="restart"/>
            <w:vAlign w:val="center"/>
          </w:tcPr>
          <w:p w14:paraId="66DBF9F3" w14:textId="77777777" w:rsidR="007310AB" w:rsidRPr="000144C3" w:rsidRDefault="007310AB">
            <w:pPr>
              <w:pStyle w:val="2f0"/>
              <w:snapToGrid w:val="0"/>
              <w:spacing w:line="240" w:lineRule="auto"/>
              <w:ind w:firstLineChars="0" w:firstLine="0"/>
              <w:jc w:val="center"/>
              <w:rPr>
                <w:sz w:val="21"/>
                <w:szCs w:val="21"/>
              </w:rPr>
            </w:pPr>
            <w:r w:rsidRPr="000144C3">
              <w:rPr>
                <w:sz w:val="21"/>
                <w:szCs w:val="21"/>
              </w:rPr>
              <w:t>公辅设施</w:t>
            </w:r>
          </w:p>
        </w:tc>
        <w:tc>
          <w:tcPr>
            <w:tcW w:w="1653" w:type="dxa"/>
            <w:vAlign w:val="center"/>
          </w:tcPr>
          <w:p w14:paraId="2010BAD8" w14:textId="3D83A64C" w:rsidR="007310AB" w:rsidRPr="000144C3" w:rsidRDefault="007310AB">
            <w:pPr>
              <w:pStyle w:val="2f0"/>
              <w:snapToGrid w:val="0"/>
              <w:spacing w:line="240" w:lineRule="auto"/>
              <w:ind w:firstLineChars="0" w:firstLine="0"/>
              <w:jc w:val="center"/>
              <w:rPr>
                <w:sz w:val="21"/>
                <w:szCs w:val="21"/>
              </w:rPr>
            </w:pPr>
            <w:r w:rsidRPr="000144C3">
              <w:rPr>
                <w:rFonts w:hint="eastAsia"/>
                <w:sz w:val="21"/>
                <w:szCs w:val="21"/>
              </w:rPr>
              <w:t>锅炉房</w:t>
            </w:r>
          </w:p>
        </w:tc>
        <w:tc>
          <w:tcPr>
            <w:tcW w:w="2061" w:type="dxa"/>
            <w:vAlign w:val="center"/>
          </w:tcPr>
          <w:p w14:paraId="3CDCA299" w14:textId="1DBBA059" w:rsidR="007310AB" w:rsidRPr="000144C3" w:rsidRDefault="007310AB">
            <w:pPr>
              <w:pStyle w:val="2f0"/>
              <w:snapToGrid w:val="0"/>
              <w:spacing w:line="240" w:lineRule="auto"/>
              <w:ind w:firstLineChars="0" w:firstLine="0"/>
              <w:jc w:val="center"/>
              <w:rPr>
                <w:sz w:val="21"/>
                <w:szCs w:val="21"/>
              </w:rPr>
            </w:pPr>
            <w:r w:rsidRPr="000144C3">
              <w:rPr>
                <w:rFonts w:hint="eastAsia"/>
                <w:sz w:val="21"/>
                <w:szCs w:val="21"/>
              </w:rPr>
              <w:t>天然气</w:t>
            </w:r>
          </w:p>
        </w:tc>
        <w:tc>
          <w:tcPr>
            <w:tcW w:w="1857" w:type="dxa"/>
            <w:vAlign w:val="center"/>
          </w:tcPr>
          <w:p w14:paraId="77568EE9" w14:textId="11503A61" w:rsidR="007310AB" w:rsidRPr="000144C3" w:rsidRDefault="007310AB">
            <w:pPr>
              <w:pStyle w:val="2f0"/>
              <w:snapToGrid w:val="0"/>
              <w:spacing w:line="240" w:lineRule="auto"/>
              <w:ind w:firstLineChars="0" w:firstLine="0"/>
              <w:jc w:val="center"/>
              <w:rPr>
                <w:sz w:val="21"/>
                <w:szCs w:val="21"/>
              </w:rPr>
            </w:pPr>
            <w:r w:rsidRPr="000144C3">
              <w:rPr>
                <w:rFonts w:hint="eastAsia"/>
                <w:sz w:val="21"/>
                <w:szCs w:val="21"/>
              </w:rPr>
              <w:t>易燃易爆</w:t>
            </w:r>
          </w:p>
        </w:tc>
        <w:tc>
          <w:tcPr>
            <w:tcW w:w="1858" w:type="dxa"/>
            <w:vAlign w:val="center"/>
          </w:tcPr>
          <w:p w14:paraId="4EB57DD9" w14:textId="06255E6A" w:rsidR="007310AB" w:rsidRPr="000144C3" w:rsidRDefault="007310AB">
            <w:pPr>
              <w:pStyle w:val="2f0"/>
              <w:snapToGrid w:val="0"/>
              <w:spacing w:line="240" w:lineRule="auto"/>
              <w:ind w:firstLineChars="0" w:firstLine="0"/>
              <w:jc w:val="center"/>
              <w:rPr>
                <w:sz w:val="21"/>
                <w:szCs w:val="21"/>
              </w:rPr>
            </w:pPr>
            <w:r w:rsidRPr="000144C3">
              <w:rPr>
                <w:rFonts w:hint="eastAsia"/>
                <w:sz w:val="21"/>
                <w:szCs w:val="21"/>
              </w:rPr>
              <w:t>火灾、爆炸</w:t>
            </w:r>
          </w:p>
        </w:tc>
      </w:tr>
      <w:tr w:rsidR="007310AB" w:rsidRPr="000144C3" w14:paraId="1A023F9B" w14:textId="77777777">
        <w:trPr>
          <w:jc w:val="center"/>
        </w:trPr>
        <w:tc>
          <w:tcPr>
            <w:tcW w:w="1857" w:type="dxa"/>
            <w:vMerge/>
            <w:vAlign w:val="center"/>
          </w:tcPr>
          <w:p w14:paraId="54B409C1" w14:textId="77777777" w:rsidR="007310AB" w:rsidRPr="000144C3" w:rsidRDefault="007310AB">
            <w:pPr>
              <w:pStyle w:val="2f0"/>
              <w:snapToGrid w:val="0"/>
              <w:spacing w:line="240" w:lineRule="auto"/>
              <w:ind w:firstLineChars="0" w:firstLine="0"/>
              <w:jc w:val="center"/>
              <w:rPr>
                <w:sz w:val="21"/>
                <w:szCs w:val="21"/>
              </w:rPr>
            </w:pPr>
          </w:p>
        </w:tc>
        <w:tc>
          <w:tcPr>
            <w:tcW w:w="1653" w:type="dxa"/>
            <w:vAlign w:val="center"/>
          </w:tcPr>
          <w:p w14:paraId="19E7112D" w14:textId="658B061A" w:rsidR="007310AB" w:rsidRPr="000144C3" w:rsidRDefault="007310AB">
            <w:pPr>
              <w:pStyle w:val="2f0"/>
              <w:snapToGrid w:val="0"/>
              <w:spacing w:line="240" w:lineRule="auto"/>
              <w:ind w:firstLineChars="0" w:firstLine="0"/>
              <w:jc w:val="center"/>
              <w:rPr>
                <w:sz w:val="21"/>
                <w:szCs w:val="21"/>
              </w:rPr>
            </w:pPr>
            <w:r w:rsidRPr="000144C3">
              <w:rPr>
                <w:rFonts w:hint="eastAsia"/>
                <w:sz w:val="21"/>
                <w:szCs w:val="21"/>
              </w:rPr>
              <w:t>化学品库</w:t>
            </w:r>
          </w:p>
        </w:tc>
        <w:tc>
          <w:tcPr>
            <w:tcW w:w="2061" w:type="dxa"/>
            <w:vAlign w:val="center"/>
          </w:tcPr>
          <w:p w14:paraId="508A9994" w14:textId="79D7E2FC" w:rsidR="007310AB" w:rsidRPr="000144C3" w:rsidRDefault="007310AB">
            <w:pPr>
              <w:pStyle w:val="2f0"/>
              <w:snapToGrid w:val="0"/>
              <w:spacing w:line="240" w:lineRule="auto"/>
              <w:ind w:firstLineChars="0" w:firstLine="0"/>
              <w:jc w:val="center"/>
              <w:rPr>
                <w:sz w:val="21"/>
                <w:szCs w:val="21"/>
              </w:rPr>
            </w:pPr>
            <w:r w:rsidRPr="000144C3">
              <w:rPr>
                <w:rFonts w:hint="eastAsia"/>
                <w:sz w:val="21"/>
                <w:szCs w:val="21"/>
              </w:rPr>
              <w:t>硫酸、硝酸、氢氟酸、磷酸、铬酸酐</w:t>
            </w:r>
          </w:p>
        </w:tc>
        <w:tc>
          <w:tcPr>
            <w:tcW w:w="1857" w:type="dxa"/>
            <w:vAlign w:val="center"/>
          </w:tcPr>
          <w:p w14:paraId="70329F60" w14:textId="062F993B" w:rsidR="007310AB" w:rsidRPr="000144C3" w:rsidRDefault="007310AB">
            <w:pPr>
              <w:pStyle w:val="2f0"/>
              <w:snapToGrid w:val="0"/>
              <w:spacing w:line="240" w:lineRule="auto"/>
              <w:ind w:firstLineChars="0" w:firstLine="0"/>
              <w:jc w:val="center"/>
              <w:rPr>
                <w:sz w:val="21"/>
                <w:szCs w:val="21"/>
              </w:rPr>
            </w:pPr>
            <w:r w:rsidRPr="000144C3">
              <w:rPr>
                <w:sz w:val="21"/>
                <w:szCs w:val="21"/>
              </w:rPr>
              <w:t>强腐蚀性</w:t>
            </w:r>
          </w:p>
        </w:tc>
        <w:tc>
          <w:tcPr>
            <w:tcW w:w="1858" w:type="dxa"/>
            <w:vAlign w:val="center"/>
          </w:tcPr>
          <w:p w14:paraId="61191332" w14:textId="65FF802C" w:rsidR="007310AB" w:rsidRPr="000144C3" w:rsidRDefault="007310AB">
            <w:pPr>
              <w:pStyle w:val="2f0"/>
              <w:snapToGrid w:val="0"/>
              <w:spacing w:line="240" w:lineRule="auto"/>
              <w:ind w:firstLineChars="0" w:firstLine="0"/>
              <w:jc w:val="center"/>
              <w:rPr>
                <w:sz w:val="21"/>
                <w:szCs w:val="21"/>
              </w:rPr>
            </w:pPr>
            <w:r w:rsidRPr="000144C3">
              <w:rPr>
                <w:rFonts w:hint="eastAsia"/>
                <w:sz w:val="21"/>
                <w:szCs w:val="21"/>
              </w:rPr>
              <w:t>泄漏</w:t>
            </w:r>
          </w:p>
        </w:tc>
      </w:tr>
      <w:tr w:rsidR="001B6275" w:rsidRPr="000144C3" w14:paraId="0DC5FF01" w14:textId="77777777">
        <w:trPr>
          <w:jc w:val="center"/>
        </w:trPr>
        <w:tc>
          <w:tcPr>
            <w:tcW w:w="1857" w:type="dxa"/>
            <w:vMerge w:val="restart"/>
            <w:vAlign w:val="center"/>
          </w:tcPr>
          <w:p w14:paraId="21E4A9E9" w14:textId="77777777" w:rsidR="001B6275" w:rsidRPr="000144C3" w:rsidRDefault="001B6275">
            <w:pPr>
              <w:pStyle w:val="2f0"/>
              <w:snapToGrid w:val="0"/>
              <w:spacing w:line="240" w:lineRule="auto"/>
              <w:ind w:firstLineChars="0" w:firstLine="0"/>
              <w:jc w:val="center"/>
              <w:rPr>
                <w:sz w:val="21"/>
                <w:szCs w:val="21"/>
              </w:rPr>
            </w:pPr>
            <w:r w:rsidRPr="000144C3">
              <w:rPr>
                <w:sz w:val="21"/>
                <w:szCs w:val="21"/>
              </w:rPr>
              <w:t>环保工程</w:t>
            </w:r>
          </w:p>
        </w:tc>
        <w:tc>
          <w:tcPr>
            <w:tcW w:w="1653" w:type="dxa"/>
            <w:vAlign w:val="center"/>
          </w:tcPr>
          <w:p w14:paraId="5C57096A" w14:textId="77777777" w:rsidR="001B6275" w:rsidRPr="000144C3" w:rsidRDefault="001B6275">
            <w:pPr>
              <w:pStyle w:val="2f0"/>
              <w:snapToGrid w:val="0"/>
              <w:spacing w:line="240" w:lineRule="auto"/>
              <w:ind w:firstLineChars="0" w:firstLine="0"/>
              <w:jc w:val="center"/>
              <w:rPr>
                <w:sz w:val="21"/>
                <w:szCs w:val="21"/>
              </w:rPr>
            </w:pPr>
            <w:r w:rsidRPr="000144C3">
              <w:rPr>
                <w:sz w:val="21"/>
                <w:szCs w:val="21"/>
              </w:rPr>
              <w:t>污水处理站</w:t>
            </w:r>
          </w:p>
        </w:tc>
        <w:tc>
          <w:tcPr>
            <w:tcW w:w="2061" w:type="dxa"/>
            <w:vAlign w:val="center"/>
          </w:tcPr>
          <w:p w14:paraId="12110313" w14:textId="13855072" w:rsidR="001B6275" w:rsidRPr="000144C3" w:rsidRDefault="001B6275">
            <w:pPr>
              <w:pStyle w:val="2f0"/>
              <w:snapToGrid w:val="0"/>
              <w:spacing w:line="240" w:lineRule="auto"/>
              <w:ind w:firstLineChars="0" w:firstLine="0"/>
              <w:jc w:val="center"/>
              <w:rPr>
                <w:sz w:val="21"/>
                <w:szCs w:val="21"/>
              </w:rPr>
            </w:pPr>
            <w:r w:rsidRPr="000144C3">
              <w:rPr>
                <w:rFonts w:hint="eastAsia"/>
                <w:sz w:val="21"/>
                <w:szCs w:val="21"/>
              </w:rPr>
              <w:t>含重金属</w:t>
            </w:r>
            <w:r w:rsidRPr="000144C3">
              <w:rPr>
                <w:sz w:val="21"/>
                <w:szCs w:val="21"/>
              </w:rPr>
              <w:t>酸性废水</w:t>
            </w:r>
          </w:p>
        </w:tc>
        <w:tc>
          <w:tcPr>
            <w:tcW w:w="1857" w:type="dxa"/>
            <w:vAlign w:val="center"/>
          </w:tcPr>
          <w:p w14:paraId="31AFA208" w14:textId="166EA8C2" w:rsidR="001B6275" w:rsidRPr="000144C3" w:rsidRDefault="001B6275">
            <w:pPr>
              <w:pStyle w:val="2f0"/>
              <w:snapToGrid w:val="0"/>
              <w:spacing w:line="240" w:lineRule="auto"/>
              <w:ind w:firstLineChars="0" w:firstLine="0"/>
              <w:jc w:val="center"/>
              <w:rPr>
                <w:sz w:val="21"/>
                <w:szCs w:val="21"/>
              </w:rPr>
            </w:pPr>
            <w:r w:rsidRPr="000144C3">
              <w:rPr>
                <w:sz w:val="21"/>
                <w:szCs w:val="21"/>
              </w:rPr>
              <w:t>污水</w:t>
            </w:r>
          </w:p>
        </w:tc>
        <w:tc>
          <w:tcPr>
            <w:tcW w:w="1858" w:type="dxa"/>
            <w:vAlign w:val="center"/>
          </w:tcPr>
          <w:p w14:paraId="39E7D43D" w14:textId="4FA0B123" w:rsidR="001B6275" w:rsidRPr="000144C3" w:rsidRDefault="001B6275">
            <w:pPr>
              <w:pStyle w:val="2f0"/>
              <w:snapToGrid w:val="0"/>
              <w:spacing w:line="240" w:lineRule="auto"/>
              <w:ind w:firstLineChars="0" w:firstLine="0"/>
              <w:jc w:val="center"/>
              <w:rPr>
                <w:sz w:val="21"/>
                <w:szCs w:val="21"/>
              </w:rPr>
            </w:pPr>
            <w:r w:rsidRPr="000144C3">
              <w:rPr>
                <w:sz w:val="21"/>
                <w:szCs w:val="21"/>
              </w:rPr>
              <w:t>泄漏</w:t>
            </w:r>
          </w:p>
        </w:tc>
      </w:tr>
      <w:tr w:rsidR="001B6275" w:rsidRPr="000144C3" w14:paraId="76ACE6A8" w14:textId="77777777">
        <w:trPr>
          <w:jc w:val="center"/>
        </w:trPr>
        <w:tc>
          <w:tcPr>
            <w:tcW w:w="1857" w:type="dxa"/>
            <w:vMerge/>
            <w:vAlign w:val="center"/>
          </w:tcPr>
          <w:p w14:paraId="16070BAB" w14:textId="77777777" w:rsidR="001B6275" w:rsidRPr="000144C3" w:rsidRDefault="001B6275">
            <w:pPr>
              <w:pStyle w:val="2f0"/>
              <w:snapToGrid w:val="0"/>
              <w:spacing w:line="240" w:lineRule="auto"/>
              <w:ind w:firstLineChars="0" w:firstLine="0"/>
              <w:jc w:val="center"/>
              <w:rPr>
                <w:sz w:val="21"/>
                <w:szCs w:val="21"/>
              </w:rPr>
            </w:pPr>
          </w:p>
        </w:tc>
        <w:tc>
          <w:tcPr>
            <w:tcW w:w="1653" w:type="dxa"/>
            <w:vAlign w:val="center"/>
          </w:tcPr>
          <w:p w14:paraId="27574BB5" w14:textId="71A7AA6E" w:rsidR="001B6275" w:rsidRPr="000144C3" w:rsidRDefault="001B6275">
            <w:pPr>
              <w:pStyle w:val="2f0"/>
              <w:snapToGrid w:val="0"/>
              <w:spacing w:line="240" w:lineRule="auto"/>
              <w:ind w:firstLineChars="0" w:firstLine="0"/>
              <w:jc w:val="center"/>
              <w:rPr>
                <w:sz w:val="21"/>
                <w:szCs w:val="21"/>
              </w:rPr>
            </w:pPr>
            <w:r w:rsidRPr="000144C3">
              <w:rPr>
                <w:rFonts w:hint="eastAsia"/>
                <w:sz w:val="21"/>
                <w:szCs w:val="21"/>
              </w:rPr>
              <w:t>废气处理系统</w:t>
            </w:r>
          </w:p>
        </w:tc>
        <w:tc>
          <w:tcPr>
            <w:tcW w:w="2061" w:type="dxa"/>
            <w:vAlign w:val="center"/>
          </w:tcPr>
          <w:p w14:paraId="5B001527" w14:textId="7045CA48" w:rsidR="001B6275" w:rsidRPr="000144C3" w:rsidRDefault="001B6275">
            <w:pPr>
              <w:pStyle w:val="2f0"/>
              <w:snapToGrid w:val="0"/>
              <w:spacing w:line="240" w:lineRule="auto"/>
              <w:ind w:firstLineChars="0" w:firstLine="0"/>
              <w:jc w:val="center"/>
              <w:rPr>
                <w:sz w:val="21"/>
                <w:szCs w:val="21"/>
              </w:rPr>
            </w:pPr>
            <w:r w:rsidRPr="000144C3">
              <w:rPr>
                <w:rFonts w:hint="eastAsia"/>
                <w:sz w:val="21"/>
                <w:szCs w:val="21"/>
              </w:rPr>
              <w:t>铬酸雾、硫酸雾、氟化物、氮氧化物</w:t>
            </w:r>
          </w:p>
        </w:tc>
        <w:tc>
          <w:tcPr>
            <w:tcW w:w="1857" w:type="dxa"/>
            <w:vAlign w:val="center"/>
          </w:tcPr>
          <w:p w14:paraId="2D384E10" w14:textId="4FB477A4" w:rsidR="001B6275" w:rsidRPr="000144C3" w:rsidRDefault="001B6275">
            <w:pPr>
              <w:pStyle w:val="2f0"/>
              <w:snapToGrid w:val="0"/>
              <w:spacing w:line="240" w:lineRule="auto"/>
              <w:ind w:firstLineChars="0" w:firstLine="0"/>
              <w:jc w:val="center"/>
              <w:rPr>
                <w:sz w:val="21"/>
                <w:szCs w:val="21"/>
              </w:rPr>
            </w:pPr>
            <w:r w:rsidRPr="000144C3">
              <w:rPr>
                <w:rFonts w:hint="eastAsia"/>
                <w:sz w:val="21"/>
                <w:szCs w:val="21"/>
              </w:rPr>
              <w:t>废气</w:t>
            </w:r>
          </w:p>
        </w:tc>
        <w:tc>
          <w:tcPr>
            <w:tcW w:w="1858" w:type="dxa"/>
            <w:vAlign w:val="center"/>
          </w:tcPr>
          <w:p w14:paraId="64178DEF" w14:textId="48FCEC7D" w:rsidR="001B6275" w:rsidRPr="000144C3" w:rsidRDefault="001B6275">
            <w:pPr>
              <w:pStyle w:val="2f0"/>
              <w:snapToGrid w:val="0"/>
              <w:spacing w:line="240" w:lineRule="auto"/>
              <w:ind w:firstLineChars="0" w:firstLine="0"/>
              <w:jc w:val="center"/>
              <w:rPr>
                <w:sz w:val="21"/>
                <w:szCs w:val="21"/>
              </w:rPr>
            </w:pPr>
            <w:r w:rsidRPr="000144C3">
              <w:rPr>
                <w:rFonts w:hint="eastAsia"/>
                <w:sz w:val="21"/>
                <w:szCs w:val="21"/>
              </w:rPr>
              <w:t>事故排放</w:t>
            </w:r>
          </w:p>
        </w:tc>
      </w:tr>
    </w:tbl>
    <w:p w14:paraId="7FD490D7"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sz w:val="28"/>
          <w:szCs w:val="32"/>
        </w:rPr>
        <w:t>6</w:t>
      </w:r>
      <w:r w:rsidRPr="000144C3">
        <w:rPr>
          <w:rFonts w:cs="Times New Roman" w:hint="eastAsia"/>
          <w:sz w:val="28"/>
          <w:szCs w:val="32"/>
        </w:rPr>
        <w:t>.6.2</w:t>
      </w:r>
      <w:r w:rsidRPr="000144C3">
        <w:rPr>
          <w:rFonts w:cs="Times New Roman" w:hint="eastAsia"/>
          <w:sz w:val="28"/>
          <w:szCs w:val="32"/>
        </w:rPr>
        <w:t>源项分析</w:t>
      </w:r>
    </w:p>
    <w:p w14:paraId="18C5934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6.6.2.1</w:t>
      </w:r>
      <w:r w:rsidRPr="000144C3">
        <w:rPr>
          <w:rFonts w:ascii="Times New Roman" w:hAnsi="Times New Roman" w:hint="eastAsia"/>
          <w:szCs w:val="24"/>
        </w:rPr>
        <w:t>事故树及事故树分析</w:t>
      </w:r>
    </w:p>
    <w:p w14:paraId="6EAEBD90" w14:textId="77777777" w:rsidR="00696139" w:rsidRPr="000144C3" w:rsidRDefault="005D6202">
      <w:pPr>
        <w:pStyle w:val="08"/>
        <w:jc w:val="both"/>
        <w:rPr>
          <w:rFonts w:ascii="Times New Roman"/>
          <w:color w:val="auto"/>
        </w:rPr>
      </w:pPr>
      <w:r w:rsidRPr="000144C3">
        <w:rPr>
          <w:rFonts w:ascii="Times New Roman" w:hint="eastAsia"/>
          <w:color w:val="auto"/>
        </w:rPr>
        <w:t>项目潜在事故的事故树分析见下图。</w:t>
      </w:r>
    </w:p>
    <w:p w14:paraId="40AB29CF" w14:textId="77777777" w:rsidR="00696139" w:rsidRPr="000144C3" w:rsidRDefault="005D6202">
      <w:pPr>
        <w:pStyle w:val="2f0"/>
        <w:spacing w:line="360" w:lineRule="auto"/>
        <w:ind w:firstLine="480"/>
        <w:jc w:val="center"/>
        <w:rPr>
          <w:b/>
          <w:sz w:val="21"/>
          <w:szCs w:val="21"/>
        </w:rPr>
      </w:pPr>
      <w:r w:rsidRPr="000144C3">
        <w:rPr>
          <w:color w:val="FF0000"/>
        </w:rPr>
        <w:object w:dxaOrig="9075" w:dyaOrig="3633" w14:anchorId="07C2DA36">
          <v:shape id="_x0000_i1037" type="#_x0000_t75" style="width:454.5pt;height:182.25pt" o:ole="">
            <v:imagedata r:id="rId80" o:title=""/>
          </v:shape>
          <o:OLEObject Type="Embed" ProgID="Visio.Drawing.15" ShapeID="_x0000_i1037" DrawAspect="Content" ObjectID="_1797836574" r:id="rId81"/>
        </w:object>
      </w:r>
      <w:r w:rsidRPr="000144C3">
        <w:rPr>
          <w:rFonts w:hint="eastAsia"/>
          <w:b/>
          <w:sz w:val="21"/>
          <w:szCs w:val="21"/>
        </w:rPr>
        <w:t>图</w:t>
      </w:r>
      <w:r w:rsidRPr="000144C3">
        <w:rPr>
          <w:b/>
          <w:sz w:val="21"/>
          <w:szCs w:val="21"/>
        </w:rPr>
        <w:t>6</w:t>
      </w:r>
      <w:r w:rsidRPr="000144C3">
        <w:rPr>
          <w:rFonts w:hint="eastAsia"/>
          <w:b/>
          <w:sz w:val="21"/>
          <w:szCs w:val="21"/>
        </w:rPr>
        <w:t xml:space="preserve">.6-1  </w:t>
      </w:r>
      <w:r w:rsidRPr="000144C3">
        <w:rPr>
          <w:rFonts w:hint="eastAsia"/>
          <w:b/>
          <w:sz w:val="21"/>
          <w:szCs w:val="21"/>
        </w:rPr>
        <w:t>生产、贮存系统故障事故树</w:t>
      </w:r>
    </w:p>
    <w:p w14:paraId="016FC4A4" w14:textId="77777777" w:rsidR="00696139" w:rsidRPr="000144C3" w:rsidRDefault="005D6202">
      <w:pPr>
        <w:pStyle w:val="08"/>
        <w:jc w:val="both"/>
        <w:rPr>
          <w:rFonts w:ascii="Times New Roman"/>
          <w:color w:val="auto"/>
        </w:rPr>
      </w:pPr>
      <w:r w:rsidRPr="000144C3">
        <w:rPr>
          <w:rFonts w:ascii="Times New Roman" w:hint="eastAsia"/>
          <w:color w:val="auto"/>
        </w:rPr>
        <w:t>由上图可见，如果系统异常，则后果安全的概率略高于火灾</w:t>
      </w:r>
      <w:r w:rsidRPr="000144C3">
        <w:rPr>
          <w:rFonts w:ascii="Times New Roman" w:hint="eastAsia"/>
          <w:color w:val="auto"/>
        </w:rPr>
        <w:t>/</w:t>
      </w:r>
      <w:r w:rsidRPr="000144C3">
        <w:rPr>
          <w:rFonts w:ascii="Times New Roman" w:hint="eastAsia"/>
          <w:color w:val="auto"/>
        </w:rPr>
        <w:t>爆炸、中毒</w:t>
      </w:r>
      <w:r w:rsidRPr="000144C3">
        <w:rPr>
          <w:rFonts w:ascii="Times New Roman" w:hint="eastAsia"/>
          <w:color w:val="auto"/>
        </w:rPr>
        <w:t>/</w:t>
      </w:r>
      <w:r w:rsidRPr="000144C3">
        <w:rPr>
          <w:rFonts w:ascii="Times New Roman" w:hint="eastAsia"/>
          <w:color w:val="auto"/>
        </w:rPr>
        <w:t>污染事故概率。</w:t>
      </w:r>
    </w:p>
    <w:p w14:paraId="37D78445" w14:textId="77777777" w:rsidR="00696139" w:rsidRPr="000144C3" w:rsidRDefault="005D6202">
      <w:pPr>
        <w:pStyle w:val="2f0"/>
        <w:spacing w:line="360" w:lineRule="auto"/>
        <w:ind w:firstLine="480"/>
        <w:jc w:val="center"/>
        <w:rPr>
          <w:b/>
          <w:sz w:val="21"/>
          <w:szCs w:val="21"/>
        </w:rPr>
      </w:pPr>
      <w:r w:rsidRPr="000144C3">
        <w:rPr>
          <w:color w:val="FF0000"/>
        </w:rPr>
        <w:object w:dxaOrig="9075" w:dyaOrig="3064" w14:anchorId="5939F8E5">
          <v:shape id="_x0000_i1038" type="#_x0000_t75" style="width:454.5pt;height:151.5pt" o:ole="">
            <v:imagedata r:id="rId82" o:title=""/>
          </v:shape>
          <o:OLEObject Type="Embed" ProgID="Visio.Drawing.15" ShapeID="_x0000_i1038" DrawAspect="Content" ObjectID="_1797836575" r:id="rId83"/>
        </w:object>
      </w:r>
      <w:r w:rsidRPr="000144C3">
        <w:rPr>
          <w:rFonts w:hint="eastAsia"/>
          <w:b/>
          <w:sz w:val="21"/>
          <w:szCs w:val="21"/>
        </w:rPr>
        <w:t>图</w:t>
      </w:r>
      <w:r w:rsidRPr="000144C3">
        <w:rPr>
          <w:b/>
          <w:sz w:val="21"/>
          <w:szCs w:val="21"/>
        </w:rPr>
        <w:t>6</w:t>
      </w:r>
      <w:r w:rsidRPr="000144C3">
        <w:rPr>
          <w:rFonts w:hint="eastAsia"/>
          <w:b/>
          <w:sz w:val="21"/>
          <w:szCs w:val="21"/>
        </w:rPr>
        <w:t xml:space="preserve">.6-2  </w:t>
      </w:r>
      <w:r w:rsidRPr="000144C3">
        <w:rPr>
          <w:rFonts w:hint="eastAsia"/>
          <w:b/>
          <w:sz w:val="21"/>
          <w:szCs w:val="21"/>
        </w:rPr>
        <w:t>泄漏事故的事故树</w:t>
      </w:r>
    </w:p>
    <w:p w14:paraId="61FA29DA" w14:textId="77777777" w:rsidR="00696139" w:rsidRPr="000144C3" w:rsidRDefault="005D6202">
      <w:pPr>
        <w:pStyle w:val="08"/>
        <w:jc w:val="both"/>
        <w:rPr>
          <w:rFonts w:ascii="Times New Roman"/>
          <w:color w:val="auto"/>
        </w:rPr>
      </w:pPr>
      <w:r w:rsidRPr="000144C3">
        <w:rPr>
          <w:rFonts w:ascii="Times New Roman" w:hint="eastAsia"/>
          <w:color w:val="auto"/>
        </w:rPr>
        <w:t>由上图可见，如果发生贮罐、管道、设备等泄漏，则火灾</w:t>
      </w:r>
      <w:r w:rsidRPr="000144C3">
        <w:rPr>
          <w:rFonts w:ascii="Times New Roman" w:hint="eastAsia"/>
          <w:color w:val="auto"/>
        </w:rPr>
        <w:t>/</w:t>
      </w:r>
      <w:r w:rsidRPr="000144C3">
        <w:rPr>
          <w:rFonts w:ascii="Times New Roman" w:hint="eastAsia"/>
          <w:color w:val="auto"/>
        </w:rPr>
        <w:t>爆炸、中毒</w:t>
      </w:r>
      <w:r w:rsidRPr="000144C3">
        <w:rPr>
          <w:rFonts w:ascii="Times New Roman" w:hint="eastAsia"/>
          <w:color w:val="auto"/>
        </w:rPr>
        <w:t>/</w:t>
      </w:r>
      <w:r w:rsidRPr="000144C3">
        <w:rPr>
          <w:rFonts w:ascii="Times New Roman" w:hint="eastAsia"/>
          <w:color w:val="auto"/>
        </w:rPr>
        <w:t>污染事故概率高于后果安全概率。</w:t>
      </w:r>
    </w:p>
    <w:p w14:paraId="5A4036AF" w14:textId="7BF629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6.6.2.</w:t>
      </w:r>
      <w:r w:rsidR="004C53D5" w:rsidRPr="000144C3">
        <w:rPr>
          <w:rFonts w:ascii="Times New Roman" w:hAnsi="Times New Roman" w:hint="eastAsia"/>
          <w:szCs w:val="24"/>
        </w:rPr>
        <w:t>2</w:t>
      </w:r>
      <w:r w:rsidRPr="000144C3">
        <w:rPr>
          <w:rFonts w:ascii="Times New Roman" w:hAnsi="Times New Roman" w:hint="eastAsia"/>
          <w:szCs w:val="24"/>
        </w:rPr>
        <w:t>事故概率调查</w:t>
      </w:r>
    </w:p>
    <w:p w14:paraId="6C7EB981" w14:textId="1731C9D0" w:rsidR="00696139" w:rsidRPr="000144C3" w:rsidRDefault="004C53D5" w:rsidP="004C53D5">
      <w:pPr>
        <w:pStyle w:val="08"/>
        <w:jc w:val="both"/>
        <w:rPr>
          <w:rFonts w:ascii="Times New Roman"/>
          <w:color w:val="auto"/>
        </w:rPr>
      </w:pPr>
      <w:r w:rsidRPr="000144C3">
        <w:rPr>
          <w:rFonts w:ascii="Times New Roman" w:hint="eastAsia"/>
          <w:color w:val="auto"/>
        </w:rPr>
        <w:t>项目主要环境风险为物料泄露、爆炸和火灾及其产生的伴生</w:t>
      </w:r>
      <w:r w:rsidRPr="000144C3">
        <w:rPr>
          <w:rFonts w:ascii="Times New Roman" w:hint="eastAsia"/>
          <w:color w:val="auto"/>
        </w:rPr>
        <w:t>/</w:t>
      </w:r>
      <w:r w:rsidRPr="000144C3">
        <w:rPr>
          <w:rFonts w:ascii="Times New Roman" w:hint="eastAsia"/>
          <w:color w:val="auto"/>
        </w:rPr>
        <w:t>次生污染风险。参照相关资料化工企业主要类型及发生概率列于下表，可见：管线、阀门、贮槽等发生重大事故的概率为</w:t>
      </w:r>
      <w:r w:rsidRPr="000144C3">
        <w:rPr>
          <w:rFonts w:ascii="Times New Roman" w:hint="eastAsia"/>
          <w:color w:val="auto"/>
        </w:rPr>
        <w:t>10</w:t>
      </w:r>
      <w:r w:rsidRPr="000144C3">
        <w:rPr>
          <w:rFonts w:ascii="Times New Roman" w:hint="eastAsia"/>
          <w:color w:val="auto"/>
          <w:vertAlign w:val="superscript"/>
        </w:rPr>
        <w:t>-3</w:t>
      </w:r>
      <w:r w:rsidRPr="000144C3">
        <w:rPr>
          <w:rFonts w:ascii="Times New Roman" w:hint="eastAsia"/>
          <w:color w:val="auto"/>
        </w:rPr>
        <w:t>及以下。</w:t>
      </w:r>
    </w:p>
    <w:p w14:paraId="549F7336" w14:textId="77777777" w:rsidR="00696139" w:rsidRPr="000144C3" w:rsidRDefault="005D6202">
      <w:pPr>
        <w:pStyle w:val="2f0"/>
        <w:spacing w:line="360" w:lineRule="auto"/>
        <w:ind w:firstLine="422"/>
        <w:jc w:val="center"/>
        <w:rPr>
          <w:b/>
          <w:sz w:val="21"/>
          <w:szCs w:val="21"/>
        </w:rPr>
      </w:pPr>
      <w:r w:rsidRPr="000144C3">
        <w:rPr>
          <w:rFonts w:hint="eastAsia"/>
          <w:b/>
          <w:sz w:val="21"/>
          <w:szCs w:val="21"/>
        </w:rPr>
        <w:t>表</w:t>
      </w:r>
      <w:r w:rsidRPr="000144C3">
        <w:rPr>
          <w:b/>
          <w:sz w:val="21"/>
          <w:szCs w:val="21"/>
        </w:rPr>
        <w:t>6.6-2</w:t>
      </w:r>
      <w:r w:rsidRPr="000144C3">
        <w:rPr>
          <w:rFonts w:hint="eastAsia"/>
          <w:b/>
          <w:sz w:val="21"/>
          <w:szCs w:val="21"/>
        </w:rPr>
        <w:t xml:space="preserve">    </w:t>
      </w:r>
      <w:r w:rsidRPr="000144C3">
        <w:rPr>
          <w:rFonts w:hint="eastAsia"/>
          <w:b/>
          <w:sz w:val="21"/>
          <w:szCs w:val="21"/>
        </w:rPr>
        <w:t>化工企业主要事故发生概率统计表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4011"/>
        <w:gridCol w:w="2893"/>
        <w:gridCol w:w="2564"/>
      </w:tblGrid>
      <w:tr w:rsidR="004C53D5" w:rsidRPr="000144C3" w14:paraId="6AB8E670" w14:textId="77777777">
        <w:trPr>
          <w:jc w:val="center"/>
        </w:trPr>
        <w:tc>
          <w:tcPr>
            <w:tcW w:w="2118" w:type="pct"/>
            <w:vAlign w:val="center"/>
          </w:tcPr>
          <w:p w14:paraId="0413C772"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事故名称</w:t>
            </w:r>
          </w:p>
        </w:tc>
        <w:tc>
          <w:tcPr>
            <w:tcW w:w="1528" w:type="pct"/>
            <w:vAlign w:val="center"/>
          </w:tcPr>
          <w:p w14:paraId="05D71850"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发生概率（次</w:t>
            </w:r>
            <w:r w:rsidRPr="000144C3">
              <w:rPr>
                <w:rFonts w:hint="eastAsia"/>
                <w:sz w:val="21"/>
                <w:szCs w:val="21"/>
              </w:rPr>
              <w:t>/</w:t>
            </w:r>
            <w:r w:rsidRPr="000144C3">
              <w:rPr>
                <w:rFonts w:hint="eastAsia"/>
                <w:sz w:val="21"/>
                <w:szCs w:val="21"/>
              </w:rPr>
              <w:t>年）</w:t>
            </w:r>
          </w:p>
        </w:tc>
        <w:tc>
          <w:tcPr>
            <w:tcW w:w="1354" w:type="pct"/>
            <w:vAlign w:val="center"/>
          </w:tcPr>
          <w:p w14:paraId="27CC7BDF"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备注</w:t>
            </w:r>
          </w:p>
        </w:tc>
      </w:tr>
      <w:tr w:rsidR="004C53D5" w:rsidRPr="000144C3" w14:paraId="6139829F" w14:textId="77777777">
        <w:trPr>
          <w:jc w:val="center"/>
        </w:trPr>
        <w:tc>
          <w:tcPr>
            <w:tcW w:w="2118" w:type="pct"/>
            <w:vAlign w:val="center"/>
          </w:tcPr>
          <w:p w14:paraId="526D3B04"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管道、输送泵、槽车等损坏泄漏</w:t>
            </w:r>
          </w:p>
        </w:tc>
        <w:tc>
          <w:tcPr>
            <w:tcW w:w="1528" w:type="pct"/>
            <w:vAlign w:val="center"/>
          </w:tcPr>
          <w:p w14:paraId="437DEA9C"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10</w:t>
            </w:r>
            <w:r w:rsidRPr="000144C3">
              <w:rPr>
                <w:sz w:val="21"/>
                <w:szCs w:val="21"/>
                <w:vertAlign w:val="superscript"/>
              </w:rPr>
              <w:t>-1</w:t>
            </w:r>
          </w:p>
        </w:tc>
        <w:tc>
          <w:tcPr>
            <w:tcW w:w="1354" w:type="pct"/>
            <w:vAlign w:val="center"/>
          </w:tcPr>
          <w:p w14:paraId="509E3A90"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可能发生</w:t>
            </w:r>
          </w:p>
        </w:tc>
      </w:tr>
      <w:tr w:rsidR="004C53D5" w:rsidRPr="000144C3" w14:paraId="3DF72275" w14:textId="77777777">
        <w:trPr>
          <w:jc w:val="center"/>
        </w:trPr>
        <w:tc>
          <w:tcPr>
            <w:tcW w:w="2118" w:type="pct"/>
            <w:vAlign w:val="center"/>
          </w:tcPr>
          <w:p w14:paraId="76550592"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管道、贮槽、反应釜等破损泄漏</w:t>
            </w:r>
          </w:p>
        </w:tc>
        <w:tc>
          <w:tcPr>
            <w:tcW w:w="1528" w:type="pct"/>
            <w:vAlign w:val="center"/>
          </w:tcPr>
          <w:p w14:paraId="36C39CE3"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10</w:t>
            </w:r>
            <w:r w:rsidRPr="000144C3">
              <w:rPr>
                <w:sz w:val="21"/>
                <w:szCs w:val="21"/>
                <w:vertAlign w:val="superscript"/>
              </w:rPr>
              <w:t>-2</w:t>
            </w:r>
          </w:p>
        </w:tc>
        <w:tc>
          <w:tcPr>
            <w:tcW w:w="1354" w:type="pct"/>
            <w:vAlign w:val="center"/>
          </w:tcPr>
          <w:p w14:paraId="09668B35"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偶尔发生</w:t>
            </w:r>
          </w:p>
        </w:tc>
      </w:tr>
      <w:tr w:rsidR="004C53D5" w:rsidRPr="000144C3" w14:paraId="12AA6A2C" w14:textId="77777777">
        <w:trPr>
          <w:jc w:val="center"/>
        </w:trPr>
        <w:tc>
          <w:tcPr>
            <w:tcW w:w="2118" w:type="pct"/>
            <w:vAlign w:val="center"/>
          </w:tcPr>
          <w:p w14:paraId="4CF1B0CE"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管线、阀门、贮槽等严重泄漏</w:t>
            </w:r>
          </w:p>
        </w:tc>
        <w:tc>
          <w:tcPr>
            <w:tcW w:w="1528" w:type="pct"/>
            <w:vAlign w:val="center"/>
          </w:tcPr>
          <w:p w14:paraId="6F18A18E"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10</w:t>
            </w:r>
            <w:r w:rsidRPr="000144C3">
              <w:rPr>
                <w:sz w:val="21"/>
                <w:szCs w:val="21"/>
                <w:vertAlign w:val="superscript"/>
              </w:rPr>
              <w:t>-3</w:t>
            </w:r>
          </w:p>
        </w:tc>
        <w:tc>
          <w:tcPr>
            <w:tcW w:w="1354" w:type="pct"/>
            <w:vAlign w:val="center"/>
          </w:tcPr>
          <w:p w14:paraId="1EFAB2CF"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偶尔发生</w:t>
            </w:r>
          </w:p>
        </w:tc>
      </w:tr>
      <w:tr w:rsidR="004C53D5" w:rsidRPr="000144C3" w14:paraId="661699D5" w14:textId="77777777">
        <w:trPr>
          <w:jc w:val="center"/>
        </w:trPr>
        <w:tc>
          <w:tcPr>
            <w:tcW w:w="2118" w:type="pct"/>
            <w:vAlign w:val="center"/>
          </w:tcPr>
          <w:p w14:paraId="2EB7CB97"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贮槽等出现重大爆炸、爆裂</w:t>
            </w:r>
          </w:p>
        </w:tc>
        <w:tc>
          <w:tcPr>
            <w:tcW w:w="1528" w:type="pct"/>
            <w:vAlign w:val="center"/>
          </w:tcPr>
          <w:p w14:paraId="5C0A1CC5"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10</w:t>
            </w:r>
            <w:r w:rsidRPr="000144C3">
              <w:rPr>
                <w:sz w:val="21"/>
                <w:szCs w:val="21"/>
                <w:vertAlign w:val="superscript"/>
              </w:rPr>
              <w:t>-4</w:t>
            </w:r>
          </w:p>
        </w:tc>
        <w:tc>
          <w:tcPr>
            <w:tcW w:w="1354" w:type="pct"/>
            <w:vAlign w:val="center"/>
          </w:tcPr>
          <w:p w14:paraId="0AFEA542"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极少发生</w:t>
            </w:r>
          </w:p>
        </w:tc>
      </w:tr>
      <w:tr w:rsidR="004C53D5" w:rsidRPr="000144C3" w14:paraId="33E38F02" w14:textId="77777777">
        <w:trPr>
          <w:jc w:val="center"/>
        </w:trPr>
        <w:tc>
          <w:tcPr>
            <w:tcW w:w="2118" w:type="pct"/>
            <w:vAlign w:val="center"/>
          </w:tcPr>
          <w:p w14:paraId="0C187DD0"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重大自然灾害事故</w:t>
            </w:r>
          </w:p>
        </w:tc>
        <w:tc>
          <w:tcPr>
            <w:tcW w:w="1528" w:type="pct"/>
            <w:vAlign w:val="center"/>
          </w:tcPr>
          <w:p w14:paraId="229F4A97"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10</w:t>
            </w:r>
            <w:r w:rsidRPr="000144C3">
              <w:rPr>
                <w:sz w:val="21"/>
                <w:szCs w:val="21"/>
                <w:vertAlign w:val="superscript"/>
              </w:rPr>
              <w:t>-5</w:t>
            </w:r>
            <w:r w:rsidRPr="000144C3">
              <w:rPr>
                <w:rFonts w:hint="eastAsia"/>
                <w:sz w:val="21"/>
                <w:szCs w:val="21"/>
              </w:rPr>
              <w:t>～</w:t>
            </w:r>
            <w:r w:rsidRPr="000144C3">
              <w:rPr>
                <w:rFonts w:hint="eastAsia"/>
                <w:sz w:val="21"/>
                <w:szCs w:val="21"/>
              </w:rPr>
              <w:t>10</w:t>
            </w:r>
            <w:r w:rsidRPr="000144C3">
              <w:rPr>
                <w:rFonts w:hint="eastAsia"/>
                <w:sz w:val="21"/>
                <w:szCs w:val="21"/>
                <w:vertAlign w:val="superscript"/>
              </w:rPr>
              <w:t>-6</w:t>
            </w:r>
          </w:p>
        </w:tc>
        <w:tc>
          <w:tcPr>
            <w:tcW w:w="1354" w:type="pct"/>
            <w:vAlign w:val="center"/>
          </w:tcPr>
          <w:p w14:paraId="53FD34E8"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很难发生</w:t>
            </w:r>
          </w:p>
        </w:tc>
      </w:tr>
    </w:tbl>
    <w:p w14:paraId="3BF21AB1" w14:textId="77777777" w:rsidR="00696139" w:rsidRPr="000144C3" w:rsidRDefault="005D6202">
      <w:pPr>
        <w:pStyle w:val="08"/>
        <w:jc w:val="both"/>
        <w:rPr>
          <w:rFonts w:ascii="Times New Roman"/>
          <w:color w:val="auto"/>
        </w:rPr>
      </w:pPr>
      <w:r w:rsidRPr="000144C3">
        <w:rPr>
          <w:rFonts w:ascii="Times New Roman" w:hint="eastAsia"/>
          <w:color w:val="auto"/>
        </w:rPr>
        <w:t>根据《建设项目环境风险评价技术导则》（</w:t>
      </w:r>
      <w:r w:rsidRPr="000144C3">
        <w:rPr>
          <w:rFonts w:ascii="Times New Roman" w:hint="eastAsia"/>
          <w:color w:val="auto"/>
        </w:rPr>
        <w:t>HJ169-2018</w:t>
      </w:r>
      <w:r w:rsidRPr="000144C3">
        <w:rPr>
          <w:rFonts w:ascii="Times New Roman" w:hint="eastAsia"/>
          <w:color w:val="auto"/>
        </w:rPr>
        <w:t>）附录</w:t>
      </w:r>
      <w:r w:rsidRPr="000144C3">
        <w:rPr>
          <w:rFonts w:ascii="Times New Roman" w:hint="eastAsia"/>
          <w:color w:val="auto"/>
        </w:rPr>
        <w:t>E</w:t>
      </w:r>
      <w:r w:rsidRPr="000144C3">
        <w:rPr>
          <w:rFonts w:ascii="Times New Roman" w:hint="eastAsia"/>
          <w:color w:val="auto"/>
        </w:rPr>
        <w:t>，泄漏事故类型如容器、管道、泵体、压缩机的泄漏和破裂等，泄漏频率见下表。</w:t>
      </w:r>
    </w:p>
    <w:p w14:paraId="51F6BF68" w14:textId="77777777" w:rsidR="00696139" w:rsidRPr="000144C3" w:rsidRDefault="005D6202">
      <w:pPr>
        <w:pStyle w:val="2f0"/>
        <w:spacing w:line="360" w:lineRule="auto"/>
        <w:ind w:firstLine="422"/>
        <w:jc w:val="center"/>
        <w:rPr>
          <w:b/>
          <w:sz w:val="21"/>
          <w:szCs w:val="21"/>
        </w:rPr>
      </w:pPr>
      <w:r w:rsidRPr="000144C3">
        <w:rPr>
          <w:rFonts w:hint="eastAsia"/>
          <w:b/>
          <w:sz w:val="21"/>
          <w:szCs w:val="21"/>
        </w:rPr>
        <w:t>表</w:t>
      </w:r>
      <w:r w:rsidRPr="000144C3">
        <w:rPr>
          <w:b/>
          <w:sz w:val="21"/>
          <w:szCs w:val="21"/>
        </w:rPr>
        <w:t>6.6-3</w:t>
      </w:r>
      <w:r w:rsidRPr="000144C3">
        <w:rPr>
          <w:rFonts w:hint="eastAsia"/>
          <w:b/>
          <w:sz w:val="21"/>
          <w:szCs w:val="21"/>
        </w:rPr>
        <w:t xml:space="preserve">  </w:t>
      </w:r>
      <w:r w:rsidRPr="000144C3">
        <w:rPr>
          <w:rFonts w:hint="eastAsia"/>
          <w:b/>
          <w:sz w:val="21"/>
          <w:szCs w:val="21"/>
        </w:rPr>
        <w:t>泄漏概率统计表</w:t>
      </w: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3936"/>
        <w:gridCol w:w="2835"/>
        <w:gridCol w:w="2515"/>
      </w:tblGrid>
      <w:tr w:rsidR="004C53D5" w:rsidRPr="000144C3" w14:paraId="16D01ED8" w14:textId="77777777">
        <w:trPr>
          <w:jc w:val="center"/>
        </w:trPr>
        <w:tc>
          <w:tcPr>
            <w:tcW w:w="3936" w:type="dxa"/>
            <w:vAlign w:val="center"/>
          </w:tcPr>
          <w:p w14:paraId="0219E116"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部件类型</w:t>
            </w:r>
          </w:p>
        </w:tc>
        <w:tc>
          <w:tcPr>
            <w:tcW w:w="2835" w:type="dxa"/>
            <w:vAlign w:val="center"/>
          </w:tcPr>
          <w:p w14:paraId="35DCB67A"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泄漏模式</w:t>
            </w:r>
          </w:p>
        </w:tc>
        <w:tc>
          <w:tcPr>
            <w:tcW w:w="2515" w:type="dxa"/>
            <w:vAlign w:val="center"/>
          </w:tcPr>
          <w:p w14:paraId="6F51239D"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泄漏频率</w:t>
            </w:r>
          </w:p>
        </w:tc>
      </w:tr>
      <w:tr w:rsidR="004C53D5" w:rsidRPr="000144C3" w14:paraId="4E4129E4" w14:textId="77777777">
        <w:trPr>
          <w:jc w:val="center"/>
        </w:trPr>
        <w:tc>
          <w:tcPr>
            <w:tcW w:w="3936" w:type="dxa"/>
            <w:vMerge w:val="restart"/>
            <w:vAlign w:val="center"/>
          </w:tcPr>
          <w:p w14:paraId="493C1205"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反应器</w:t>
            </w:r>
            <w:r w:rsidRPr="000144C3">
              <w:rPr>
                <w:rFonts w:hint="eastAsia"/>
                <w:sz w:val="21"/>
                <w:szCs w:val="21"/>
              </w:rPr>
              <w:t>/</w:t>
            </w:r>
            <w:r w:rsidRPr="000144C3">
              <w:rPr>
                <w:rFonts w:hint="eastAsia"/>
                <w:sz w:val="21"/>
                <w:szCs w:val="21"/>
              </w:rPr>
              <w:t>工艺储罐</w:t>
            </w:r>
            <w:r w:rsidRPr="000144C3">
              <w:rPr>
                <w:rFonts w:hint="eastAsia"/>
                <w:sz w:val="21"/>
                <w:szCs w:val="21"/>
              </w:rPr>
              <w:t>/</w:t>
            </w:r>
            <w:r w:rsidRPr="000144C3">
              <w:rPr>
                <w:rFonts w:hint="eastAsia"/>
                <w:sz w:val="21"/>
                <w:szCs w:val="21"/>
              </w:rPr>
              <w:t>气体储罐</w:t>
            </w:r>
            <w:r w:rsidRPr="000144C3">
              <w:rPr>
                <w:rFonts w:hint="eastAsia"/>
                <w:sz w:val="21"/>
                <w:szCs w:val="21"/>
              </w:rPr>
              <w:t>/</w:t>
            </w:r>
            <w:r w:rsidRPr="000144C3">
              <w:rPr>
                <w:rFonts w:hint="eastAsia"/>
                <w:sz w:val="21"/>
                <w:szCs w:val="21"/>
              </w:rPr>
              <w:t>塔器</w:t>
            </w:r>
          </w:p>
        </w:tc>
        <w:tc>
          <w:tcPr>
            <w:tcW w:w="2835" w:type="dxa"/>
            <w:vAlign w:val="center"/>
          </w:tcPr>
          <w:p w14:paraId="208C2395"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泄漏孔径为</w:t>
            </w:r>
            <w:r w:rsidRPr="000144C3">
              <w:rPr>
                <w:rFonts w:hint="eastAsia"/>
                <w:sz w:val="21"/>
                <w:szCs w:val="21"/>
              </w:rPr>
              <w:t>10mm</w:t>
            </w:r>
            <w:r w:rsidRPr="000144C3">
              <w:rPr>
                <w:rFonts w:hint="eastAsia"/>
                <w:sz w:val="21"/>
                <w:szCs w:val="21"/>
              </w:rPr>
              <w:t>孔径</w:t>
            </w:r>
          </w:p>
        </w:tc>
        <w:tc>
          <w:tcPr>
            <w:tcW w:w="2515" w:type="dxa"/>
            <w:vAlign w:val="center"/>
          </w:tcPr>
          <w:p w14:paraId="3B3DD5D5"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1.00×10</w:t>
            </w:r>
            <w:r w:rsidRPr="000144C3">
              <w:rPr>
                <w:sz w:val="21"/>
                <w:szCs w:val="21"/>
                <w:vertAlign w:val="superscript"/>
              </w:rPr>
              <w:t>-4</w:t>
            </w:r>
            <w:r w:rsidRPr="000144C3">
              <w:rPr>
                <w:sz w:val="21"/>
                <w:szCs w:val="21"/>
              </w:rPr>
              <w:t>/a</w:t>
            </w:r>
          </w:p>
        </w:tc>
      </w:tr>
      <w:tr w:rsidR="004C53D5" w:rsidRPr="000144C3" w14:paraId="21AE4380" w14:textId="77777777">
        <w:trPr>
          <w:jc w:val="center"/>
        </w:trPr>
        <w:tc>
          <w:tcPr>
            <w:tcW w:w="3936" w:type="dxa"/>
            <w:vMerge/>
            <w:vAlign w:val="center"/>
          </w:tcPr>
          <w:p w14:paraId="34F0DDAE" w14:textId="77777777" w:rsidR="00696139" w:rsidRPr="000144C3" w:rsidRDefault="00696139">
            <w:pPr>
              <w:pStyle w:val="2f0"/>
              <w:snapToGrid w:val="0"/>
              <w:spacing w:line="240" w:lineRule="auto"/>
              <w:ind w:firstLineChars="0" w:firstLine="0"/>
              <w:jc w:val="center"/>
              <w:rPr>
                <w:sz w:val="21"/>
                <w:szCs w:val="21"/>
              </w:rPr>
            </w:pPr>
          </w:p>
        </w:tc>
        <w:tc>
          <w:tcPr>
            <w:tcW w:w="2835" w:type="dxa"/>
            <w:vAlign w:val="center"/>
          </w:tcPr>
          <w:p w14:paraId="17752B7D"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10min</w:t>
            </w:r>
            <w:r w:rsidRPr="000144C3">
              <w:rPr>
                <w:rFonts w:hint="eastAsia"/>
                <w:sz w:val="21"/>
                <w:szCs w:val="21"/>
              </w:rPr>
              <w:t>内储罐泄漏完</w:t>
            </w:r>
          </w:p>
        </w:tc>
        <w:tc>
          <w:tcPr>
            <w:tcW w:w="2515" w:type="dxa"/>
            <w:vAlign w:val="center"/>
          </w:tcPr>
          <w:p w14:paraId="051214A2"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5.00×10</w:t>
            </w:r>
            <w:r w:rsidRPr="000144C3">
              <w:rPr>
                <w:sz w:val="21"/>
                <w:szCs w:val="21"/>
                <w:vertAlign w:val="superscript"/>
              </w:rPr>
              <w:t>-6</w:t>
            </w:r>
            <w:r w:rsidRPr="000144C3">
              <w:rPr>
                <w:sz w:val="21"/>
                <w:szCs w:val="21"/>
              </w:rPr>
              <w:t>/a</w:t>
            </w:r>
          </w:p>
        </w:tc>
      </w:tr>
      <w:tr w:rsidR="004C53D5" w:rsidRPr="000144C3" w14:paraId="588309BC" w14:textId="77777777">
        <w:trPr>
          <w:jc w:val="center"/>
        </w:trPr>
        <w:tc>
          <w:tcPr>
            <w:tcW w:w="3936" w:type="dxa"/>
            <w:vMerge/>
            <w:vAlign w:val="center"/>
          </w:tcPr>
          <w:p w14:paraId="35604544" w14:textId="77777777" w:rsidR="00696139" w:rsidRPr="000144C3" w:rsidRDefault="00696139">
            <w:pPr>
              <w:pStyle w:val="2f0"/>
              <w:snapToGrid w:val="0"/>
              <w:spacing w:line="240" w:lineRule="auto"/>
              <w:ind w:firstLineChars="0" w:firstLine="0"/>
              <w:jc w:val="center"/>
              <w:rPr>
                <w:sz w:val="21"/>
                <w:szCs w:val="21"/>
              </w:rPr>
            </w:pPr>
          </w:p>
        </w:tc>
        <w:tc>
          <w:tcPr>
            <w:tcW w:w="2835" w:type="dxa"/>
            <w:vAlign w:val="center"/>
          </w:tcPr>
          <w:p w14:paraId="494E0B48"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储罐全破裂</w:t>
            </w:r>
          </w:p>
        </w:tc>
        <w:tc>
          <w:tcPr>
            <w:tcW w:w="2515" w:type="dxa"/>
            <w:vAlign w:val="center"/>
          </w:tcPr>
          <w:p w14:paraId="5213B13B"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5.00×10</w:t>
            </w:r>
            <w:r w:rsidRPr="000144C3">
              <w:rPr>
                <w:sz w:val="21"/>
                <w:szCs w:val="21"/>
                <w:vertAlign w:val="superscript"/>
              </w:rPr>
              <w:t>-6</w:t>
            </w:r>
            <w:r w:rsidRPr="000144C3">
              <w:rPr>
                <w:sz w:val="21"/>
                <w:szCs w:val="21"/>
              </w:rPr>
              <w:t>/a</w:t>
            </w:r>
          </w:p>
        </w:tc>
      </w:tr>
      <w:tr w:rsidR="004C53D5" w:rsidRPr="000144C3" w14:paraId="0974C74E" w14:textId="77777777">
        <w:trPr>
          <w:jc w:val="center"/>
        </w:trPr>
        <w:tc>
          <w:tcPr>
            <w:tcW w:w="3936" w:type="dxa"/>
            <w:vMerge w:val="restart"/>
            <w:vAlign w:val="center"/>
          </w:tcPr>
          <w:p w14:paraId="36196151"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常压单包容储罐</w:t>
            </w:r>
          </w:p>
        </w:tc>
        <w:tc>
          <w:tcPr>
            <w:tcW w:w="2835" w:type="dxa"/>
            <w:vAlign w:val="center"/>
          </w:tcPr>
          <w:p w14:paraId="06B7291C"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泄漏孔径为</w:t>
            </w:r>
            <w:r w:rsidRPr="000144C3">
              <w:rPr>
                <w:rFonts w:hint="eastAsia"/>
                <w:sz w:val="21"/>
                <w:szCs w:val="21"/>
              </w:rPr>
              <w:t>10mm</w:t>
            </w:r>
            <w:r w:rsidRPr="000144C3">
              <w:rPr>
                <w:rFonts w:hint="eastAsia"/>
                <w:sz w:val="21"/>
                <w:szCs w:val="21"/>
              </w:rPr>
              <w:t>孔径</w:t>
            </w:r>
          </w:p>
        </w:tc>
        <w:tc>
          <w:tcPr>
            <w:tcW w:w="2515" w:type="dxa"/>
            <w:vAlign w:val="center"/>
          </w:tcPr>
          <w:p w14:paraId="3BB0D1FE"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1.00×10</w:t>
            </w:r>
            <w:r w:rsidRPr="000144C3">
              <w:rPr>
                <w:sz w:val="21"/>
                <w:szCs w:val="21"/>
                <w:vertAlign w:val="superscript"/>
              </w:rPr>
              <w:t>-4</w:t>
            </w:r>
            <w:r w:rsidRPr="000144C3">
              <w:rPr>
                <w:sz w:val="21"/>
                <w:szCs w:val="21"/>
              </w:rPr>
              <w:t>/a</w:t>
            </w:r>
          </w:p>
        </w:tc>
      </w:tr>
      <w:tr w:rsidR="004C53D5" w:rsidRPr="000144C3" w14:paraId="0ED31585" w14:textId="77777777">
        <w:trPr>
          <w:jc w:val="center"/>
        </w:trPr>
        <w:tc>
          <w:tcPr>
            <w:tcW w:w="3936" w:type="dxa"/>
            <w:vMerge/>
            <w:vAlign w:val="center"/>
          </w:tcPr>
          <w:p w14:paraId="600EC07E" w14:textId="77777777" w:rsidR="00696139" w:rsidRPr="000144C3" w:rsidRDefault="00696139">
            <w:pPr>
              <w:pStyle w:val="2f0"/>
              <w:snapToGrid w:val="0"/>
              <w:spacing w:line="240" w:lineRule="auto"/>
              <w:ind w:firstLineChars="0" w:firstLine="0"/>
              <w:jc w:val="center"/>
              <w:rPr>
                <w:sz w:val="21"/>
                <w:szCs w:val="21"/>
              </w:rPr>
            </w:pPr>
          </w:p>
        </w:tc>
        <w:tc>
          <w:tcPr>
            <w:tcW w:w="2835" w:type="dxa"/>
            <w:vAlign w:val="center"/>
          </w:tcPr>
          <w:p w14:paraId="30FB94B7"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10min</w:t>
            </w:r>
            <w:r w:rsidRPr="000144C3">
              <w:rPr>
                <w:rFonts w:hint="eastAsia"/>
                <w:sz w:val="21"/>
                <w:szCs w:val="21"/>
              </w:rPr>
              <w:t>内储罐泄漏完</w:t>
            </w:r>
          </w:p>
        </w:tc>
        <w:tc>
          <w:tcPr>
            <w:tcW w:w="2515" w:type="dxa"/>
            <w:vAlign w:val="center"/>
          </w:tcPr>
          <w:p w14:paraId="3E84FC62"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5.00×10</w:t>
            </w:r>
            <w:r w:rsidRPr="000144C3">
              <w:rPr>
                <w:sz w:val="21"/>
                <w:szCs w:val="21"/>
                <w:vertAlign w:val="superscript"/>
              </w:rPr>
              <w:t>-6</w:t>
            </w:r>
            <w:r w:rsidRPr="000144C3">
              <w:rPr>
                <w:sz w:val="21"/>
                <w:szCs w:val="21"/>
              </w:rPr>
              <w:t>/a</w:t>
            </w:r>
          </w:p>
        </w:tc>
      </w:tr>
      <w:tr w:rsidR="004C53D5" w:rsidRPr="000144C3" w14:paraId="2D8A1E66" w14:textId="77777777">
        <w:trPr>
          <w:jc w:val="center"/>
        </w:trPr>
        <w:tc>
          <w:tcPr>
            <w:tcW w:w="3936" w:type="dxa"/>
            <w:vMerge/>
            <w:vAlign w:val="center"/>
          </w:tcPr>
          <w:p w14:paraId="52ED4198" w14:textId="77777777" w:rsidR="00696139" w:rsidRPr="000144C3" w:rsidRDefault="00696139">
            <w:pPr>
              <w:pStyle w:val="2f0"/>
              <w:snapToGrid w:val="0"/>
              <w:spacing w:line="240" w:lineRule="auto"/>
              <w:ind w:firstLineChars="0" w:firstLine="0"/>
              <w:jc w:val="center"/>
              <w:rPr>
                <w:sz w:val="21"/>
                <w:szCs w:val="21"/>
              </w:rPr>
            </w:pPr>
          </w:p>
        </w:tc>
        <w:tc>
          <w:tcPr>
            <w:tcW w:w="2835" w:type="dxa"/>
            <w:vAlign w:val="center"/>
          </w:tcPr>
          <w:p w14:paraId="72FA397C"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储罐全破裂</w:t>
            </w:r>
          </w:p>
        </w:tc>
        <w:tc>
          <w:tcPr>
            <w:tcW w:w="2515" w:type="dxa"/>
            <w:vAlign w:val="center"/>
          </w:tcPr>
          <w:p w14:paraId="047C3F04"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5.00×10</w:t>
            </w:r>
            <w:r w:rsidRPr="000144C3">
              <w:rPr>
                <w:sz w:val="21"/>
                <w:szCs w:val="21"/>
                <w:vertAlign w:val="superscript"/>
              </w:rPr>
              <w:t>-6</w:t>
            </w:r>
            <w:r w:rsidRPr="000144C3">
              <w:rPr>
                <w:sz w:val="21"/>
                <w:szCs w:val="21"/>
              </w:rPr>
              <w:t>/a</w:t>
            </w:r>
          </w:p>
        </w:tc>
      </w:tr>
      <w:tr w:rsidR="004C53D5" w:rsidRPr="000144C3" w14:paraId="1D2955A9" w14:textId="77777777">
        <w:trPr>
          <w:jc w:val="center"/>
        </w:trPr>
        <w:tc>
          <w:tcPr>
            <w:tcW w:w="3936" w:type="dxa"/>
            <w:vMerge w:val="restart"/>
            <w:vAlign w:val="center"/>
          </w:tcPr>
          <w:p w14:paraId="26BCED66"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内径≤</w:t>
            </w:r>
            <w:r w:rsidRPr="000144C3">
              <w:rPr>
                <w:rFonts w:hint="eastAsia"/>
                <w:sz w:val="21"/>
                <w:szCs w:val="21"/>
              </w:rPr>
              <w:t xml:space="preserve">70mm </w:t>
            </w:r>
            <w:r w:rsidRPr="000144C3">
              <w:rPr>
                <w:rFonts w:hint="eastAsia"/>
                <w:sz w:val="21"/>
                <w:szCs w:val="21"/>
              </w:rPr>
              <w:t>的管道</w:t>
            </w:r>
          </w:p>
        </w:tc>
        <w:tc>
          <w:tcPr>
            <w:tcW w:w="2835" w:type="dxa"/>
            <w:vAlign w:val="center"/>
          </w:tcPr>
          <w:p w14:paraId="38EC1A54"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泄漏孔径为</w:t>
            </w:r>
            <w:r w:rsidRPr="000144C3">
              <w:rPr>
                <w:rFonts w:hint="eastAsia"/>
                <w:sz w:val="21"/>
                <w:szCs w:val="21"/>
              </w:rPr>
              <w:t>10%</w:t>
            </w:r>
            <w:r w:rsidRPr="000144C3">
              <w:rPr>
                <w:rFonts w:hint="eastAsia"/>
                <w:sz w:val="21"/>
                <w:szCs w:val="21"/>
              </w:rPr>
              <w:t>孔径</w:t>
            </w:r>
          </w:p>
        </w:tc>
        <w:tc>
          <w:tcPr>
            <w:tcW w:w="2515" w:type="dxa"/>
            <w:vAlign w:val="center"/>
          </w:tcPr>
          <w:p w14:paraId="54BACBCD"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5.00×10</w:t>
            </w:r>
            <w:r w:rsidRPr="000144C3">
              <w:rPr>
                <w:sz w:val="21"/>
                <w:szCs w:val="21"/>
                <w:vertAlign w:val="superscript"/>
              </w:rPr>
              <w:t>-6</w:t>
            </w:r>
            <w:r w:rsidRPr="000144C3">
              <w:rPr>
                <w:sz w:val="21"/>
                <w:szCs w:val="21"/>
              </w:rPr>
              <w:t>/a</w:t>
            </w:r>
          </w:p>
        </w:tc>
      </w:tr>
      <w:tr w:rsidR="004C53D5" w:rsidRPr="000144C3" w14:paraId="6137AC8F" w14:textId="77777777">
        <w:trPr>
          <w:jc w:val="center"/>
        </w:trPr>
        <w:tc>
          <w:tcPr>
            <w:tcW w:w="3936" w:type="dxa"/>
            <w:vMerge/>
            <w:vAlign w:val="center"/>
          </w:tcPr>
          <w:p w14:paraId="55C7F43C" w14:textId="77777777" w:rsidR="00696139" w:rsidRPr="000144C3" w:rsidRDefault="00696139">
            <w:pPr>
              <w:pStyle w:val="2f0"/>
              <w:snapToGrid w:val="0"/>
              <w:spacing w:line="240" w:lineRule="auto"/>
              <w:ind w:firstLineChars="0" w:firstLine="0"/>
              <w:jc w:val="center"/>
              <w:rPr>
                <w:sz w:val="21"/>
                <w:szCs w:val="21"/>
              </w:rPr>
            </w:pPr>
          </w:p>
        </w:tc>
        <w:tc>
          <w:tcPr>
            <w:tcW w:w="2835" w:type="dxa"/>
            <w:vAlign w:val="center"/>
          </w:tcPr>
          <w:p w14:paraId="72F17258" w14:textId="77777777" w:rsidR="00696139" w:rsidRPr="000144C3" w:rsidRDefault="005D6202">
            <w:pPr>
              <w:pStyle w:val="2f0"/>
              <w:snapToGrid w:val="0"/>
              <w:spacing w:line="240" w:lineRule="auto"/>
              <w:ind w:firstLineChars="0" w:firstLine="0"/>
              <w:jc w:val="center"/>
              <w:rPr>
                <w:sz w:val="21"/>
                <w:szCs w:val="21"/>
              </w:rPr>
            </w:pPr>
            <w:r w:rsidRPr="000144C3">
              <w:rPr>
                <w:rFonts w:hint="eastAsia"/>
                <w:sz w:val="21"/>
                <w:szCs w:val="21"/>
              </w:rPr>
              <w:t>全管径泄漏</w:t>
            </w:r>
          </w:p>
        </w:tc>
        <w:tc>
          <w:tcPr>
            <w:tcW w:w="2515" w:type="dxa"/>
            <w:vAlign w:val="center"/>
          </w:tcPr>
          <w:p w14:paraId="33BC7DED" w14:textId="77777777" w:rsidR="00696139" w:rsidRPr="000144C3" w:rsidRDefault="005D6202">
            <w:pPr>
              <w:pStyle w:val="2f0"/>
              <w:snapToGrid w:val="0"/>
              <w:spacing w:line="240" w:lineRule="auto"/>
              <w:ind w:firstLineChars="0" w:firstLine="0"/>
              <w:jc w:val="center"/>
              <w:rPr>
                <w:sz w:val="21"/>
                <w:szCs w:val="21"/>
              </w:rPr>
            </w:pPr>
            <w:r w:rsidRPr="000144C3">
              <w:rPr>
                <w:sz w:val="21"/>
                <w:szCs w:val="21"/>
              </w:rPr>
              <w:t>1.00×10</w:t>
            </w:r>
            <w:r w:rsidRPr="000144C3">
              <w:rPr>
                <w:sz w:val="21"/>
                <w:szCs w:val="21"/>
                <w:vertAlign w:val="superscript"/>
              </w:rPr>
              <w:t>-6</w:t>
            </w:r>
            <w:r w:rsidRPr="000144C3">
              <w:rPr>
                <w:sz w:val="21"/>
                <w:szCs w:val="21"/>
              </w:rPr>
              <w:t>/a</w:t>
            </w:r>
          </w:p>
        </w:tc>
      </w:tr>
    </w:tbl>
    <w:p w14:paraId="2FE3E462" w14:textId="77777777" w:rsidR="00696139" w:rsidRPr="000144C3" w:rsidRDefault="005D6202">
      <w:pPr>
        <w:pStyle w:val="08"/>
        <w:jc w:val="both"/>
        <w:rPr>
          <w:rFonts w:ascii="Times New Roman"/>
          <w:color w:val="auto"/>
        </w:rPr>
      </w:pPr>
      <w:r w:rsidRPr="000144C3">
        <w:rPr>
          <w:rFonts w:ascii="Times New Roman" w:hint="eastAsia"/>
          <w:color w:val="auto"/>
        </w:rPr>
        <w:lastRenderedPageBreak/>
        <w:t>由上表，管线、阀门、贮槽等发生重大事故的概率为</w:t>
      </w:r>
      <w:r w:rsidRPr="000144C3">
        <w:rPr>
          <w:rFonts w:ascii="Times New Roman" w:hint="eastAsia"/>
          <w:color w:val="auto"/>
        </w:rPr>
        <w:t>10</w:t>
      </w:r>
      <w:r w:rsidRPr="000144C3">
        <w:rPr>
          <w:rFonts w:ascii="Times New Roman" w:hint="eastAsia"/>
          <w:color w:val="auto"/>
          <w:vertAlign w:val="superscript"/>
        </w:rPr>
        <w:t>-3</w:t>
      </w:r>
      <w:r w:rsidRPr="000144C3">
        <w:rPr>
          <w:rFonts w:ascii="Times New Roman" w:hint="eastAsia"/>
          <w:color w:val="auto"/>
        </w:rPr>
        <w:t>及以下。据有关资料统计，国内储罐物料</w:t>
      </w:r>
      <w:r w:rsidRPr="000144C3">
        <w:rPr>
          <w:rFonts w:ascii="Times New Roman" w:hint="eastAsia"/>
          <w:color w:val="auto"/>
        </w:rPr>
        <w:t>10min</w:t>
      </w:r>
      <w:r w:rsidRPr="000144C3">
        <w:rPr>
          <w:rFonts w:ascii="Times New Roman" w:hint="eastAsia"/>
          <w:color w:val="auto"/>
        </w:rPr>
        <w:t>内储罐泄漏完概率约为</w:t>
      </w:r>
      <w:r w:rsidRPr="000144C3">
        <w:rPr>
          <w:rFonts w:ascii="Times New Roman" w:hint="eastAsia"/>
          <w:color w:val="auto"/>
        </w:rPr>
        <w:t>5.00</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vertAlign w:val="superscript"/>
        </w:rPr>
        <w:t>-6</w:t>
      </w:r>
      <w:r w:rsidRPr="000144C3">
        <w:rPr>
          <w:rFonts w:ascii="Times New Roman" w:hint="eastAsia"/>
          <w:color w:val="auto"/>
        </w:rPr>
        <w:t>/a</w:t>
      </w:r>
      <w:r w:rsidRPr="000144C3">
        <w:rPr>
          <w:rFonts w:ascii="Times New Roman" w:hint="eastAsia"/>
          <w:color w:val="auto"/>
        </w:rPr>
        <w:t>，管道泄露孔径为</w:t>
      </w:r>
      <w:r w:rsidRPr="000144C3">
        <w:rPr>
          <w:rFonts w:ascii="Times New Roman" w:hint="eastAsia"/>
          <w:color w:val="auto"/>
        </w:rPr>
        <w:t>10%</w:t>
      </w:r>
      <w:r w:rsidRPr="000144C3">
        <w:rPr>
          <w:rFonts w:ascii="Times New Roman" w:hint="eastAsia"/>
          <w:color w:val="auto"/>
        </w:rPr>
        <w:t>孔径概率约为</w:t>
      </w:r>
      <w:r w:rsidRPr="000144C3">
        <w:rPr>
          <w:rFonts w:ascii="Times New Roman" w:hint="eastAsia"/>
          <w:color w:val="auto"/>
        </w:rPr>
        <w:t>5</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vertAlign w:val="superscript"/>
        </w:rPr>
        <w:t>-6</w:t>
      </w:r>
      <w:r w:rsidRPr="000144C3">
        <w:rPr>
          <w:rFonts w:ascii="Times New Roman" w:hint="eastAsia"/>
          <w:color w:val="auto"/>
        </w:rPr>
        <w:t>/a</w:t>
      </w:r>
      <w:r w:rsidRPr="000144C3">
        <w:rPr>
          <w:rFonts w:ascii="Times New Roman" w:hint="eastAsia"/>
          <w:color w:val="auto"/>
        </w:rPr>
        <w:t>，全管径泄漏概率约为</w:t>
      </w:r>
      <w:r w:rsidRPr="000144C3">
        <w:rPr>
          <w:rFonts w:ascii="Times New Roman" w:hint="eastAsia"/>
          <w:color w:val="auto"/>
        </w:rPr>
        <w:t>1.00</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vertAlign w:val="superscript"/>
        </w:rPr>
        <w:t>-6</w:t>
      </w:r>
      <w:r w:rsidRPr="000144C3">
        <w:rPr>
          <w:rFonts w:ascii="Times New Roman" w:hint="eastAsia"/>
          <w:color w:val="auto"/>
        </w:rPr>
        <w:t>/a</w:t>
      </w:r>
      <w:r w:rsidRPr="000144C3">
        <w:rPr>
          <w:rFonts w:ascii="Times New Roman" w:hint="eastAsia"/>
          <w:color w:val="auto"/>
        </w:rPr>
        <w:t>。</w:t>
      </w:r>
    </w:p>
    <w:p w14:paraId="54BD55CC" w14:textId="77777777" w:rsidR="00696139" w:rsidRPr="000144C3" w:rsidRDefault="005D6202">
      <w:pPr>
        <w:pStyle w:val="3ReHead3WSA03h3H3level3PIM3Level3HeadHead"/>
        <w:keepNext w:val="0"/>
        <w:keepLines w:val="0"/>
        <w:widowControl w:val="0"/>
        <w:rPr>
          <w:b w:val="0"/>
          <w:sz w:val="21"/>
          <w:szCs w:val="21"/>
        </w:rPr>
      </w:pPr>
      <w:r w:rsidRPr="000144C3">
        <w:rPr>
          <w:rFonts w:cs="Times New Roman"/>
          <w:sz w:val="28"/>
          <w:szCs w:val="32"/>
        </w:rPr>
        <w:t>6</w:t>
      </w:r>
      <w:r w:rsidRPr="000144C3">
        <w:rPr>
          <w:rFonts w:cs="Times New Roman" w:hint="eastAsia"/>
          <w:sz w:val="28"/>
          <w:szCs w:val="32"/>
        </w:rPr>
        <w:t>.6.</w:t>
      </w:r>
      <w:r w:rsidRPr="000144C3">
        <w:rPr>
          <w:rFonts w:cs="Times New Roman"/>
          <w:sz w:val="28"/>
          <w:szCs w:val="32"/>
        </w:rPr>
        <w:t>3</w:t>
      </w:r>
      <w:r w:rsidRPr="000144C3">
        <w:rPr>
          <w:rFonts w:cs="Times New Roman" w:hint="eastAsia"/>
          <w:sz w:val="28"/>
          <w:szCs w:val="32"/>
        </w:rPr>
        <w:t>最大可信事故及其概率</w:t>
      </w:r>
    </w:p>
    <w:p w14:paraId="7E9156E9" w14:textId="3269F0E1" w:rsidR="00696139" w:rsidRPr="000144C3" w:rsidRDefault="005D6202">
      <w:pPr>
        <w:pStyle w:val="08"/>
        <w:jc w:val="both"/>
        <w:rPr>
          <w:rFonts w:ascii="Times New Roman"/>
          <w:color w:val="auto"/>
        </w:rPr>
      </w:pPr>
      <w:r w:rsidRPr="000144C3">
        <w:rPr>
          <w:rFonts w:ascii="Times New Roman" w:hint="eastAsia"/>
          <w:color w:val="auto"/>
        </w:rPr>
        <w:t>最大可信事故是指，在所有预测的概率不为零的事故中，对环境（或健康）危害最严重的重大事故。最大可信事故确定的目的是针对典型事故进行环境风险分析，并不意味着其它事故不具环境风险。在项目生产、贮存、运输等过程中，存在诸多事故风险因素，风险评价不可能</w:t>
      </w:r>
      <w:r w:rsidR="006223AB" w:rsidRPr="000144C3">
        <w:rPr>
          <w:rFonts w:ascii="Times New Roman" w:hint="eastAsia"/>
          <w:color w:val="auto"/>
        </w:rPr>
        <w:t>面面俱到</w:t>
      </w:r>
      <w:r w:rsidRPr="000144C3">
        <w:rPr>
          <w:rFonts w:ascii="Times New Roman" w:hint="eastAsia"/>
          <w:color w:val="auto"/>
        </w:rPr>
        <w:t>，只能考虑对环境危害最大的事故风险。</w:t>
      </w:r>
    </w:p>
    <w:p w14:paraId="28C026C0" w14:textId="77777777" w:rsidR="00696139" w:rsidRPr="000144C3" w:rsidRDefault="005D6202">
      <w:pPr>
        <w:pStyle w:val="08"/>
        <w:jc w:val="both"/>
        <w:rPr>
          <w:rFonts w:ascii="Times New Roman"/>
          <w:color w:val="auto"/>
        </w:rPr>
      </w:pPr>
      <w:r w:rsidRPr="000144C3">
        <w:rPr>
          <w:rFonts w:ascii="Times New Roman" w:hint="eastAsia"/>
          <w:color w:val="auto"/>
        </w:rPr>
        <w:t>根据本项目各生产装置的分析和国内同类企业的类比调查结果，风险因素及事故排放出现的可能性如下：</w:t>
      </w:r>
      <w:r w:rsidRPr="000144C3">
        <w:rPr>
          <w:rFonts w:ascii="Times New Roman" w:hint="eastAsia"/>
          <w:color w:val="auto"/>
        </w:rPr>
        <w:t xml:space="preserve"> </w:t>
      </w:r>
    </w:p>
    <w:p w14:paraId="6E9B6233" w14:textId="5B05DBC2" w:rsidR="00696139" w:rsidRPr="000144C3" w:rsidRDefault="00B07ED2" w:rsidP="00CC4720">
      <w:pPr>
        <w:pStyle w:val="08"/>
        <w:numPr>
          <w:ilvl w:val="0"/>
          <w:numId w:val="26"/>
        </w:numPr>
        <w:ind w:firstLineChars="0"/>
        <w:jc w:val="both"/>
        <w:rPr>
          <w:rFonts w:ascii="Times New Roman"/>
          <w:color w:val="auto"/>
        </w:rPr>
      </w:pPr>
      <w:r w:rsidRPr="000144C3">
        <w:rPr>
          <w:rFonts w:ascii="Times New Roman" w:hint="eastAsia"/>
          <w:color w:val="auto"/>
        </w:rPr>
        <w:t>表面处理生产线反应槽槽液</w:t>
      </w:r>
      <w:r w:rsidR="005D6202" w:rsidRPr="000144C3">
        <w:rPr>
          <w:rFonts w:ascii="Times New Roman" w:hint="eastAsia"/>
          <w:color w:val="auto"/>
        </w:rPr>
        <w:t>发生泄漏造成事故排放，</w:t>
      </w:r>
      <w:r w:rsidR="00753DF0" w:rsidRPr="000144C3">
        <w:rPr>
          <w:rFonts w:ascii="Times New Roman" w:hint="eastAsia"/>
          <w:color w:val="auto"/>
        </w:rPr>
        <w:t>导致</w:t>
      </w:r>
      <w:r w:rsidR="005D6202" w:rsidRPr="000144C3">
        <w:rPr>
          <w:rFonts w:ascii="Times New Roman" w:hint="eastAsia"/>
          <w:color w:val="auto"/>
        </w:rPr>
        <w:t>地表水</w:t>
      </w:r>
      <w:r w:rsidR="00753DF0" w:rsidRPr="000144C3">
        <w:rPr>
          <w:rFonts w:ascii="Times New Roman" w:hint="eastAsia"/>
          <w:color w:val="auto"/>
        </w:rPr>
        <w:t>、土壤</w:t>
      </w:r>
      <w:r w:rsidR="005D6202" w:rsidRPr="000144C3">
        <w:rPr>
          <w:rFonts w:ascii="Times New Roman" w:hint="eastAsia"/>
          <w:color w:val="auto"/>
        </w:rPr>
        <w:t>、大气</w:t>
      </w:r>
      <w:r w:rsidR="00753DF0" w:rsidRPr="000144C3">
        <w:rPr>
          <w:rFonts w:ascii="Times New Roman" w:hint="eastAsia"/>
          <w:color w:val="auto"/>
        </w:rPr>
        <w:t>污染</w:t>
      </w:r>
      <w:r w:rsidR="005D6202" w:rsidRPr="000144C3">
        <w:rPr>
          <w:rFonts w:ascii="Times New Roman" w:hint="eastAsia"/>
          <w:color w:val="auto"/>
        </w:rPr>
        <w:t>；</w:t>
      </w:r>
    </w:p>
    <w:p w14:paraId="325EEF4C" w14:textId="53F40DB5" w:rsidR="00753DF0" w:rsidRPr="000144C3" w:rsidRDefault="00753DF0" w:rsidP="00CC4720">
      <w:pPr>
        <w:pStyle w:val="08"/>
        <w:numPr>
          <w:ilvl w:val="0"/>
          <w:numId w:val="26"/>
        </w:numPr>
        <w:ind w:firstLineChars="0"/>
        <w:jc w:val="both"/>
        <w:rPr>
          <w:rFonts w:ascii="Times New Roman"/>
          <w:color w:val="auto"/>
        </w:rPr>
      </w:pPr>
      <w:r w:rsidRPr="000144C3">
        <w:rPr>
          <w:rFonts w:ascii="Times New Roman" w:hint="eastAsia"/>
          <w:color w:val="auto"/>
        </w:rPr>
        <w:t>化学品库化学试剂泄漏，导致地表水、土壤、大气污染；</w:t>
      </w:r>
    </w:p>
    <w:p w14:paraId="5A131F2F" w14:textId="3240C99E" w:rsidR="00696139" w:rsidRPr="000144C3" w:rsidRDefault="00753DF0">
      <w:pPr>
        <w:pStyle w:val="08"/>
        <w:jc w:val="both"/>
        <w:rPr>
          <w:rFonts w:ascii="Times New Roman"/>
          <w:color w:val="auto"/>
        </w:rPr>
      </w:pPr>
      <w:r w:rsidRPr="000144C3">
        <w:rPr>
          <w:rFonts w:ascii="Times New Roman" w:hint="eastAsia"/>
          <w:color w:val="auto"/>
        </w:rPr>
        <w:t>3</w:t>
      </w:r>
      <w:r w:rsidR="005D6202" w:rsidRPr="000144C3">
        <w:rPr>
          <w:rFonts w:ascii="Times New Roman" w:hint="eastAsia"/>
          <w:color w:val="auto"/>
        </w:rPr>
        <w:t>）天然气泄漏后遇火燃烧出现火灾事故，并可能引发爆炸；</w:t>
      </w:r>
      <w:r w:rsidR="005D6202" w:rsidRPr="000144C3">
        <w:rPr>
          <w:rFonts w:ascii="Times New Roman" w:hint="eastAsia"/>
          <w:color w:val="auto"/>
        </w:rPr>
        <w:t xml:space="preserve"> </w:t>
      </w:r>
    </w:p>
    <w:p w14:paraId="7F9595D4" w14:textId="41A44457" w:rsidR="00222747" w:rsidRPr="000144C3" w:rsidRDefault="00222747">
      <w:pPr>
        <w:pStyle w:val="08"/>
        <w:jc w:val="both"/>
        <w:rPr>
          <w:rFonts w:ascii="Times New Roman"/>
          <w:color w:val="auto"/>
        </w:rPr>
      </w:pPr>
      <w:r w:rsidRPr="000144C3">
        <w:rPr>
          <w:rFonts w:ascii="Times New Roman" w:hint="eastAsia"/>
          <w:color w:val="auto"/>
        </w:rPr>
        <w:t>4</w:t>
      </w:r>
      <w:r w:rsidR="005D6202" w:rsidRPr="000144C3">
        <w:rPr>
          <w:rFonts w:ascii="Times New Roman" w:hint="eastAsia"/>
          <w:color w:val="auto"/>
        </w:rPr>
        <w:t>）</w:t>
      </w:r>
      <w:r w:rsidR="00B07ED2" w:rsidRPr="000144C3">
        <w:rPr>
          <w:rFonts w:ascii="Times New Roman" w:hint="eastAsia"/>
          <w:color w:val="auto"/>
        </w:rPr>
        <w:t>污水处理站</w:t>
      </w:r>
      <w:r w:rsidRPr="000144C3">
        <w:rPr>
          <w:rFonts w:ascii="Times New Roman" w:hint="eastAsia"/>
          <w:color w:val="auto"/>
        </w:rPr>
        <w:t>发生泄漏</w:t>
      </w:r>
      <w:r w:rsidR="005D6202" w:rsidRPr="000144C3">
        <w:rPr>
          <w:rFonts w:ascii="Times New Roman" w:hint="eastAsia"/>
          <w:color w:val="auto"/>
        </w:rPr>
        <w:t>，</w:t>
      </w:r>
      <w:r w:rsidR="000A62DF" w:rsidRPr="000144C3">
        <w:rPr>
          <w:rFonts w:ascii="Times New Roman" w:hint="eastAsia"/>
          <w:color w:val="auto"/>
        </w:rPr>
        <w:t>导致</w:t>
      </w:r>
      <w:r w:rsidRPr="000144C3">
        <w:rPr>
          <w:rFonts w:ascii="Times New Roman" w:hint="eastAsia"/>
          <w:color w:val="auto"/>
        </w:rPr>
        <w:t>地下水</w:t>
      </w:r>
      <w:r w:rsidR="000A62DF" w:rsidRPr="000144C3">
        <w:rPr>
          <w:rFonts w:ascii="Times New Roman" w:hint="eastAsia"/>
          <w:color w:val="auto"/>
        </w:rPr>
        <w:t>污染</w:t>
      </w:r>
      <w:r w:rsidR="005D6202" w:rsidRPr="000144C3">
        <w:rPr>
          <w:rFonts w:ascii="Times New Roman" w:hint="eastAsia"/>
          <w:color w:val="auto"/>
        </w:rPr>
        <w:t>。</w:t>
      </w:r>
    </w:p>
    <w:p w14:paraId="13D4ECDE" w14:textId="4BFCF881" w:rsidR="007310AB" w:rsidRPr="000144C3" w:rsidRDefault="005D6202">
      <w:pPr>
        <w:pStyle w:val="08"/>
        <w:jc w:val="both"/>
        <w:rPr>
          <w:rFonts w:ascii="Times New Roman"/>
          <w:color w:val="auto"/>
        </w:rPr>
      </w:pPr>
      <w:r w:rsidRPr="000144C3">
        <w:rPr>
          <w:rFonts w:ascii="Times New Roman" w:hint="eastAsia"/>
          <w:color w:val="auto"/>
        </w:rPr>
        <w:t>本项目使用管道天然气，发生泄漏事故时及时切断阀门，风险事故可控</w:t>
      </w:r>
      <w:r w:rsidR="007310AB" w:rsidRPr="000144C3">
        <w:rPr>
          <w:rFonts w:ascii="Times New Roman" w:hint="eastAsia"/>
          <w:color w:val="auto"/>
        </w:rPr>
        <w:t>；表面处理生产线反应槽架空设置，同时设置有泄漏收集沟及空槽，发生泄漏事故时</w:t>
      </w:r>
      <w:r w:rsidR="00254BBC" w:rsidRPr="000144C3">
        <w:rPr>
          <w:rFonts w:ascii="Times New Roman" w:hint="eastAsia"/>
          <w:color w:val="auto"/>
        </w:rPr>
        <w:t>，槽液能控制表面处理生产线单元内；化学品库、危废暂存间设置有防渗层、地沟及集水坑，发生泄漏事故时，危险物质可控制在各单元内</w:t>
      </w:r>
      <w:r w:rsidR="00B60D7F" w:rsidRPr="000144C3">
        <w:rPr>
          <w:rFonts w:ascii="Times New Roman" w:hint="eastAsia"/>
          <w:color w:val="auto"/>
        </w:rPr>
        <w:t>；发生火灾时，关闭厂内雨水管网的排放口，消防废水将收集到事故废水池中暂存。危险化学品的泄漏可能随着大气的扩散污染环境空气，也有可能因防渗层破裂，下渗污染地下水；火灾事故伴生</w:t>
      </w:r>
      <w:r w:rsidR="00B60D7F" w:rsidRPr="000144C3">
        <w:rPr>
          <w:rFonts w:ascii="Times New Roman" w:hint="eastAsia"/>
          <w:color w:val="auto"/>
        </w:rPr>
        <w:t>/</w:t>
      </w:r>
      <w:r w:rsidR="00B60D7F" w:rsidRPr="000144C3">
        <w:rPr>
          <w:rFonts w:ascii="Times New Roman" w:hint="eastAsia"/>
          <w:color w:val="auto"/>
        </w:rPr>
        <w:t>次生产生的污染物可能随着大气的扩散污染环境空气。根据本项目各要素的评价等级和发生事故后对环境影响的程度和范围，确定本次风险评价对有毒有害物质在大气中的扩散进行预测分析，对有毒有害物质在地表水、地下水环境中的运移扩散进行简单分析。</w:t>
      </w:r>
    </w:p>
    <w:p w14:paraId="09BD7BAC" w14:textId="56FF6701" w:rsidR="00696139" w:rsidRPr="000144C3" w:rsidRDefault="005D6202">
      <w:pPr>
        <w:pStyle w:val="08"/>
        <w:jc w:val="both"/>
        <w:rPr>
          <w:rFonts w:ascii="Times New Roman"/>
          <w:b/>
          <w:color w:val="auto"/>
          <w:sz w:val="21"/>
          <w:szCs w:val="21"/>
        </w:rPr>
      </w:pPr>
      <w:r w:rsidRPr="000144C3">
        <w:rPr>
          <w:rFonts w:ascii="Times New Roman" w:hint="eastAsia"/>
          <w:color w:val="auto"/>
        </w:rPr>
        <w:t>因此本项目最大可信事故为：</w:t>
      </w:r>
      <w:r w:rsidR="00B60D7F" w:rsidRPr="000144C3">
        <w:rPr>
          <w:rFonts w:ascii="Times New Roman" w:hint="eastAsia"/>
          <w:color w:val="auto"/>
        </w:rPr>
        <w:t>化学品库内硫酸、硝酸</w:t>
      </w:r>
      <w:r w:rsidR="009D1386" w:rsidRPr="000144C3">
        <w:rPr>
          <w:rFonts w:ascii="Times New Roman" w:hint="eastAsia"/>
          <w:color w:val="auto"/>
        </w:rPr>
        <w:t>、</w:t>
      </w:r>
      <w:r w:rsidR="009D1386" w:rsidRPr="000144C3">
        <w:rPr>
          <w:rFonts w:ascii="Times New Roman" w:hint="eastAsia"/>
          <w:color w:val="auto"/>
        </w:rPr>
        <w:t>HF</w:t>
      </w:r>
      <w:r w:rsidR="009D1386" w:rsidRPr="000144C3">
        <w:rPr>
          <w:rFonts w:ascii="Times New Roman" w:hint="eastAsia"/>
          <w:color w:val="auto"/>
        </w:rPr>
        <w:t>泄漏</w:t>
      </w:r>
      <w:r w:rsidRPr="000144C3">
        <w:rPr>
          <w:rFonts w:ascii="Times New Roman" w:hint="eastAsia"/>
          <w:color w:val="auto"/>
        </w:rPr>
        <w:t>。根据同类企业事故调查，本项目最大可信事故概率为≤</w:t>
      </w:r>
      <w:r w:rsidRPr="000144C3">
        <w:rPr>
          <w:rFonts w:ascii="Times New Roman" w:hint="eastAsia"/>
          <w:color w:val="auto"/>
        </w:rPr>
        <w:t>1</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vertAlign w:val="superscript"/>
        </w:rPr>
        <w:t>-</w:t>
      </w:r>
      <w:r w:rsidRPr="000144C3">
        <w:rPr>
          <w:rFonts w:ascii="Times New Roman"/>
          <w:color w:val="auto"/>
          <w:vertAlign w:val="superscript"/>
        </w:rPr>
        <w:t>4</w:t>
      </w:r>
      <w:r w:rsidRPr="000144C3">
        <w:rPr>
          <w:rFonts w:ascii="Times New Roman" w:hint="eastAsia"/>
          <w:color w:val="auto"/>
        </w:rPr>
        <w:t>/a</w:t>
      </w:r>
      <w:r w:rsidRPr="000144C3">
        <w:rPr>
          <w:rFonts w:ascii="Times New Roman" w:hint="eastAsia"/>
          <w:color w:val="auto"/>
        </w:rPr>
        <w:t>，低于行业风险统计值。在采取相应措施进行防范的情况下，本项目的环境风险水平较低。</w:t>
      </w:r>
    </w:p>
    <w:p w14:paraId="453E346D" w14:textId="77777777" w:rsidR="00696139" w:rsidRPr="000144C3" w:rsidRDefault="005D6202">
      <w:pPr>
        <w:pStyle w:val="3ReHead3WSA03h3H3level3PIM3Level3HeadHead"/>
        <w:keepNext w:val="0"/>
        <w:keepLines w:val="0"/>
        <w:widowControl w:val="0"/>
        <w:rPr>
          <w:b w:val="0"/>
          <w:sz w:val="21"/>
          <w:szCs w:val="21"/>
        </w:rPr>
      </w:pPr>
      <w:r w:rsidRPr="000144C3">
        <w:rPr>
          <w:rFonts w:cs="Times New Roman"/>
          <w:sz w:val="28"/>
          <w:szCs w:val="32"/>
        </w:rPr>
        <w:t>6</w:t>
      </w:r>
      <w:r w:rsidRPr="000144C3">
        <w:rPr>
          <w:rFonts w:cs="Times New Roman" w:hint="eastAsia"/>
          <w:sz w:val="28"/>
          <w:szCs w:val="32"/>
        </w:rPr>
        <w:t>.6.</w:t>
      </w:r>
      <w:r w:rsidRPr="000144C3">
        <w:rPr>
          <w:rFonts w:cs="Times New Roman"/>
          <w:sz w:val="28"/>
          <w:szCs w:val="32"/>
        </w:rPr>
        <w:t>4</w:t>
      </w:r>
      <w:r w:rsidRPr="000144C3">
        <w:rPr>
          <w:rFonts w:cs="Times New Roman" w:hint="eastAsia"/>
          <w:sz w:val="28"/>
          <w:szCs w:val="32"/>
        </w:rPr>
        <w:t>最大可信事故源强</w:t>
      </w:r>
    </w:p>
    <w:p w14:paraId="4F5BA230" w14:textId="77777777" w:rsidR="00935C55" w:rsidRPr="000144C3" w:rsidRDefault="00935C55">
      <w:pPr>
        <w:pStyle w:val="08"/>
        <w:jc w:val="both"/>
        <w:rPr>
          <w:rFonts w:ascii="Times New Roman"/>
          <w:color w:val="FF0000"/>
        </w:rPr>
      </w:pPr>
    </w:p>
    <w:p w14:paraId="41F77F26" w14:textId="7B01A8BB" w:rsidR="00935C55" w:rsidRPr="000144C3" w:rsidRDefault="00935C55">
      <w:pPr>
        <w:pStyle w:val="08"/>
        <w:ind w:firstLine="482"/>
        <w:jc w:val="both"/>
        <w:rPr>
          <w:rFonts w:ascii="Times New Roman"/>
          <w:b/>
          <w:bCs/>
          <w:color w:val="auto"/>
        </w:rPr>
      </w:pPr>
      <w:r w:rsidRPr="000144C3">
        <w:rPr>
          <w:rFonts w:ascii="Times New Roman" w:hint="eastAsia"/>
          <w:b/>
          <w:bCs/>
          <w:color w:val="auto"/>
        </w:rPr>
        <w:lastRenderedPageBreak/>
        <w:t>（</w:t>
      </w:r>
      <w:r w:rsidRPr="000144C3">
        <w:rPr>
          <w:rFonts w:ascii="Times New Roman" w:hint="eastAsia"/>
          <w:b/>
          <w:bCs/>
          <w:color w:val="auto"/>
        </w:rPr>
        <w:t>1</w:t>
      </w:r>
      <w:r w:rsidRPr="000144C3">
        <w:rPr>
          <w:rFonts w:ascii="Times New Roman" w:hint="eastAsia"/>
          <w:b/>
          <w:bCs/>
          <w:color w:val="auto"/>
        </w:rPr>
        <w:t>）泄漏量</w:t>
      </w:r>
    </w:p>
    <w:p w14:paraId="78826BA0" w14:textId="1FDC95D4" w:rsidR="00935C55" w:rsidRPr="000144C3" w:rsidRDefault="00935C55">
      <w:pPr>
        <w:pStyle w:val="08"/>
        <w:jc w:val="both"/>
        <w:rPr>
          <w:rFonts w:ascii="Times New Roman"/>
          <w:color w:val="auto"/>
        </w:rPr>
      </w:pPr>
      <w:r w:rsidRPr="000144C3">
        <w:rPr>
          <w:rFonts w:ascii="Times New Roman" w:hint="eastAsia"/>
          <w:color w:val="auto"/>
        </w:rPr>
        <w:t>项目硝酸、硫酸、氢氟酸储存于化学品库内，氢氟酸、硝酸以</w:t>
      </w:r>
      <w:r w:rsidRPr="000144C3">
        <w:rPr>
          <w:rFonts w:ascii="Times New Roman" w:hint="eastAsia"/>
          <w:color w:val="auto"/>
        </w:rPr>
        <w:t>20L</w:t>
      </w:r>
      <w:r w:rsidRPr="000144C3">
        <w:rPr>
          <w:rFonts w:ascii="Times New Roman" w:hint="eastAsia"/>
          <w:color w:val="auto"/>
        </w:rPr>
        <w:t>桶装，硫酸</w:t>
      </w:r>
      <w:r w:rsidRPr="000144C3">
        <w:rPr>
          <w:rFonts w:ascii="Times New Roman" w:hint="eastAsia"/>
          <w:color w:val="auto"/>
        </w:rPr>
        <w:t>30kg</w:t>
      </w:r>
      <w:r w:rsidRPr="000144C3">
        <w:rPr>
          <w:rFonts w:ascii="Times New Roman" w:hint="eastAsia"/>
          <w:color w:val="auto"/>
        </w:rPr>
        <w:t>桶装储存，</w:t>
      </w:r>
      <w:r w:rsidR="00B93894" w:rsidRPr="000144C3">
        <w:rPr>
          <w:rFonts w:ascii="Times New Roman" w:hint="eastAsia"/>
          <w:color w:val="auto"/>
        </w:rPr>
        <w:t>一旦泄漏会经地沟导入集水坑内储存，集水坑和地沟总容积为</w:t>
      </w:r>
      <w:r w:rsidR="00B93894" w:rsidRPr="000144C3">
        <w:rPr>
          <w:rFonts w:ascii="Times New Roman" w:hint="eastAsia"/>
          <w:color w:val="auto"/>
        </w:rPr>
        <w:t>9.44m</w:t>
      </w:r>
      <w:r w:rsidR="00B93894" w:rsidRPr="000144C3">
        <w:rPr>
          <w:rFonts w:ascii="Times New Roman" w:hint="eastAsia"/>
          <w:color w:val="auto"/>
          <w:vertAlign w:val="superscript"/>
        </w:rPr>
        <w:t>3</w:t>
      </w:r>
      <w:r w:rsidR="00B93894" w:rsidRPr="000144C3">
        <w:rPr>
          <w:rFonts w:ascii="Times New Roman" w:hint="eastAsia"/>
          <w:color w:val="auto"/>
        </w:rPr>
        <w:t>。本次按整桶在</w:t>
      </w:r>
      <w:r w:rsidR="00B93894" w:rsidRPr="000144C3">
        <w:rPr>
          <w:rFonts w:ascii="Times New Roman" w:hint="eastAsia"/>
          <w:color w:val="auto"/>
        </w:rPr>
        <w:t>10min</w:t>
      </w:r>
      <w:r w:rsidR="00B93894" w:rsidRPr="000144C3">
        <w:rPr>
          <w:rFonts w:ascii="Times New Roman" w:hint="eastAsia"/>
          <w:color w:val="auto"/>
        </w:rPr>
        <w:t>内全部泄漏计，则硫酸泄漏量为</w:t>
      </w:r>
      <w:r w:rsidR="00B93894" w:rsidRPr="000144C3">
        <w:rPr>
          <w:rFonts w:ascii="Times New Roman" w:hint="eastAsia"/>
          <w:color w:val="auto"/>
        </w:rPr>
        <w:t>0.03t</w:t>
      </w:r>
      <w:r w:rsidR="00B93894" w:rsidRPr="000144C3">
        <w:rPr>
          <w:rFonts w:ascii="Times New Roman" w:hint="eastAsia"/>
          <w:color w:val="auto"/>
        </w:rPr>
        <w:t>，</w:t>
      </w:r>
      <w:r w:rsidR="00B425F9" w:rsidRPr="000144C3">
        <w:rPr>
          <w:rFonts w:ascii="Times New Roman" w:hint="eastAsia"/>
          <w:color w:val="auto"/>
        </w:rPr>
        <w:t>硝酸泄漏量为</w:t>
      </w:r>
      <w:r w:rsidR="00B425F9" w:rsidRPr="000144C3">
        <w:rPr>
          <w:rFonts w:ascii="Times New Roman" w:hint="eastAsia"/>
          <w:color w:val="auto"/>
        </w:rPr>
        <w:t>0.03t</w:t>
      </w:r>
      <w:r w:rsidR="00B425F9" w:rsidRPr="000144C3">
        <w:rPr>
          <w:rFonts w:ascii="Times New Roman" w:hint="eastAsia"/>
          <w:color w:val="auto"/>
        </w:rPr>
        <w:t>，氢氟酸泄漏量为</w:t>
      </w:r>
      <w:r w:rsidR="00B425F9" w:rsidRPr="000144C3">
        <w:rPr>
          <w:rFonts w:ascii="Times New Roman" w:hint="eastAsia"/>
          <w:color w:val="auto"/>
        </w:rPr>
        <w:t>0.023t</w:t>
      </w:r>
      <w:r w:rsidR="00633215" w:rsidRPr="000144C3">
        <w:rPr>
          <w:rFonts w:ascii="Times New Roman" w:hint="eastAsia"/>
          <w:color w:val="auto"/>
        </w:rPr>
        <w:t>。</w:t>
      </w:r>
    </w:p>
    <w:p w14:paraId="4F6BB95B" w14:textId="6110B643" w:rsidR="00696139" w:rsidRPr="000144C3" w:rsidRDefault="005D6202">
      <w:pPr>
        <w:pStyle w:val="08"/>
        <w:ind w:firstLine="482"/>
        <w:rPr>
          <w:rFonts w:ascii="Times New Roman"/>
          <w:b/>
          <w:bCs/>
          <w:color w:val="auto"/>
        </w:rPr>
      </w:pPr>
      <w:r w:rsidRPr="000144C3">
        <w:rPr>
          <w:rFonts w:ascii="Times New Roman" w:hint="eastAsia"/>
          <w:b/>
          <w:bCs/>
          <w:color w:val="auto"/>
        </w:rPr>
        <w:t>（</w:t>
      </w:r>
      <w:r w:rsidR="00260E0B" w:rsidRPr="000144C3">
        <w:rPr>
          <w:rFonts w:ascii="Times New Roman" w:hint="eastAsia"/>
          <w:b/>
          <w:bCs/>
          <w:color w:val="auto"/>
        </w:rPr>
        <w:t>2</w:t>
      </w:r>
      <w:r w:rsidRPr="000144C3">
        <w:rPr>
          <w:rFonts w:ascii="Times New Roman" w:hint="eastAsia"/>
          <w:b/>
          <w:bCs/>
          <w:color w:val="auto"/>
        </w:rPr>
        <w:t>）蒸发量计算</w:t>
      </w:r>
    </w:p>
    <w:p w14:paraId="72B2C7B3" w14:textId="77777777" w:rsidR="00696139" w:rsidRPr="000144C3" w:rsidRDefault="005D6202">
      <w:pPr>
        <w:pStyle w:val="08"/>
        <w:jc w:val="both"/>
        <w:rPr>
          <w:rFonts w:ascii="Times New Roman"/>
          <w:color w:val="auto"/>
        </w:rPr>
      </w:pPr>
      <w:r w:rsidRPr="000144C3">
        <w:rPr>
          <w:rFonts w:ascii="Times New Roman" w:hint="eastAsia"/>
          <w:color w:val="auto"/>
        </w:rPr>
        <w:t>风险评价主要考虑泄漏的液体蒸发成气体后，气体的扩散对环境空气的影响，因此，除了要计算泄漏量外，更重要的是计算出泄漏出的液体有多少蒸发成气体。一般泄漏液体的蒸发分为闪蒸蒸发、热量蒸发和质量蒸发三种，其蒸发总量为这三种蒸发之和。</w:t>
      </w:r>
    </w:p>
    <w:p w14:paraId="38091D45" w14:textId="50B4A5AD" w:rsidR="00EF66CB" w:rsidRPr="000144C3" w:rsidRDefault="005D6202" w:rsidP="00EF66CB">
      <w:pPr>
        <w:pStyle w:val="08"/>
        <w:jc w:val="both"/>
        <w:rPr>
          <w:rFonts w:ascii="Times New Roman"/>
          <w:color w:val="auto"/>
        </w:rPr>
      </w:pPr>
      <w:r w:rsidRPr="000144C3">
        <w:rPr>
          <w:rFonts w:ascii="Times New Roman" w:hint="eastAsia"/>
          <w:color w:val="auto"/>
        </w:rPr>
        <w:t>①闪蒸量的估算</w:t>
      </w:r>
    </w:p>
    <w:p w14:paraId="641D66B7" w14:textId="77777777" w:rsidR="00696139" w:rsidRPr="000144C3" w:rsidRDefault="005D6202">
      <w:pPr>
        <w:pStyle w:val="08"/>
        <w:jc w:val="both"/>
        <w:rPr>
          <w:rFonts w:ascii="Times New Roman"/>
          <w:color w:val="auto"/>
        </w:rPr>
      </w:pPr>
      <w:r w:rsidRPr="000144C3">
        <w:rPr>
          <w:rFonts w:ascii="Times New Roman" w:hint="eastAsia"/>
          <w:color w:val="auto"/>
        </w:rPr>
        <w:t>过热液体闪蒸量可按下式估算：</w:t>
      </w:r>
    </w:p>
    <w:p w14:paraId="56FA6FF8" w14:textId="77777777" w:rsidR="00696139" w:rsidRPr="000144C3" w:rsidRDefault="005D6202">
      <w:pPr>
        <w:pStyle w:val="08"/>
        <w:ind w:firstLineChars="0" w:firstLine="0"/>
        <w:jc w:val="center"/>
        <w:rPr>
          <w:rFonts w:ascii="Times New Roman"/>
          <w:color w:val="auto"/>
        </w:rPr>
      </w:pPr>
      <w:r w:rsidRPr="000144C3">
        <w:rPr>
          <w:rFonts w:ascii="Times New Roman"/>
          <w:noProof/>
          <w:color w:val="auto"/>
        </w:rPr>
        <w:drawing>
          <wp:inline distT="0" distB="0" distL="0" distR="0" wp14:anchorId="5BAE6956" wp14:editId="4D0BE60D">
            <wp:extent cx="1381125" cy="1114425"/>
            <wp:effectExtent l="0" t="0" r="9525" b="952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381125" cy="1114425"/>
                    </a:xfrm>
                    <a:prstGeom prst="rect">
                      <a:avLst/>
                    </a:prstGeom>
                    <a:noFill/>
                    <a:ln>
                      <a:noFill/>
                    </a:ln>
                  </pic:spPr>
                </pic:pic>
              </a:graphicData>
            </a:graphic>
          </wp:inline>
        </w:drawing>
      </w:r>
    </w:p>
    <w:p w14:paraId="60A64FBD" w14:textId="77777777" w:rsidR="00696139" w:rsidRPr="000144C3" w:rsidRDefault="005D6202">
      <w:pPr>
        <w:pStyle w:val="08"/>
        <w:rPr>
          <w:rFonts w:ascii="Times New Roman"/>
          <w:color w:val="auto"/>
        </w:rPr>
      </w:pPr>
      <w:r w:rsidRPr="000144C3">
        <w:rPr>
          <w:rFonts w:ascii="Times New Roman" w:hint="eastAsia"/>
          <w:color w:val="auto"/>
        </w:rPr>
        <w:t>式中：</w:t>
      </w:r>
    </w:p>
    <w:p w14:paraId="674DECE9"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F</w:t>
      </w:r>
      <w:r w:rsidRPr="000144C3">
        <w:rPr>
          <w:rFonts w:ascii="Times New Roman" w:hint="eastAsia"/>
          <w:color w:val="auto"/>
          <w:vertAlign w:val="subscript"/>
        </w:rPr>
        <w:t>v</w:t>
      </w:r>
      <w:r w:rsidRPr="000144C3">
        <w:rPr>
          <w:rFonts w:ascii="Times New Roman" w:hint="eastAsia"/>
          <w:color w:val="auto"/>
        </w:rPr>
        <w:t>——泄露液体的闪蒸比例，</w:t>
      </w:r>
      <w:r w:rsidRPr="000144C3">
        <w:rPr>
          <w:rFonts w:ascii="Times New Roman"/>
          <w:color w:val="auto"/>
        </w:rPr>
        <w:t>取</w:t>
      </w:r>
      <w:r w:rsidRPr="000144C3">
        <w:rPr>
          <w:rFonts w:ascii="Times New Roman"/>
          <w:color w:val="auto"/>
        </w:rPr>
        <w:t>0.1</w:t>
      </w:r>
      <w:r w:rsidRPr="000144C3">
        <w:rPr>
          <w:rFonts w:ascii="Times New Roman" w:hint="eastAsia"/>
          <w:color w:val="auto"/>
        </w:rPr>
        <w:t>；</w:t>
      </w:r>
    </w:p>
    <w:p w14:paraId="33868C06"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T</w:t>
      </w:r>
      <w:r w:rsidRPr="000144C3">
        <w:rPr>
          <w:rFonts w:ascii="Times New Roman" w:hint="eastAsia"/>
          <w:color w:val="auto"/>
          <w:vertAlign w:val="subscript"/>
        </w:rPr>
        <w:t>T</w:t>
      </w:r>
      <w:r w:rsidRPr="000144C3">
        <w:rPr>
          <w:rFonts w:ascii="Times New Roman" w:hint="eastAsia"/>
          <w:color w:val="auto"/>
        </w:rPr>
        <w:t>——泄漏前液体的温度，</w:t>
      </w:r>
      <w:r w:rsidRPr="000144C3">
        <w:rPr>
          <w:rFonts w:ascii="Times New Roman" w:hint="eastAsia"/>
          <w:color w:val="auto"/>
        </w:rPr>
        <w:t>T</w:t>
      </w:r>
      <w:r w:rsidRPr="000144C3">
        <w:rPr>
          <w:rFonts w:ascii="Times New Roman" w:hint="eastAsia"/>
          <w:color w:val="auto"/>
        </w:rPr>
        <w:t>；</w:t>
      </w:r>
    </w:p>
    <w:p w14:paraId="4BB692CD"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T</w:t>
      </w:r>
      <w:r w:rsidRPr="000144C3">
        <w:rPr>
          <w:rFonts w:ascii="Times New Roman" w:hint="eastAsia"/>
          <w:color w:val="auto"/>
          <w:vertAlign w:val="subscript"/>
        </w:rPr>
        <w:t>b</w:t>
      </w:r>
      <w:r w:rsidRPr="000144C3">
        <w:rPr>
          <w:rFonts w:ascii="Times New Roman" w:hint="eastAsia"/>
          <w:color w:val="auto"/>
        </w:rPr>
        <w:t>——液体在常压下的沸点，</w:t>
      </w:r>
      <w:r w:rsidRPr="000144C3">
        <w:rPr>
          <w:rFonts w:ascii="Times New Roman" w:hint="eastAsia"/>
          <w:color w:val="auto"/>
        </w:rPr>
        <w:t>K</w:t>
      </w:r>
      <w:r w:rsidRPr="000144C3">
        <w:rPr>
          <w:rFonts w:ascii="Times New Roman" w:hint="eastAsia"/>
          <w:color w:val="auto"/>
        </w:rPr>
        <w:t>；</w:t>
      </w:r>
    </w:p>
    <w:p w14:paraId="362AAD65"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H</w:t>
      </w:r>
      <w:r w:rsidRPr="000144C3">
        <w:rPr>
          <w:rFonts w:ascii="Times New Roman" w:hint="eastAsia"/>
          <w:color w:val="auto"/>
          <w:vertAlign w:val="subscript"/>
        </w:rPr>
        <w:t>v</w:t>
      </w:r>
      <w:r w:rsidRPr="000144C3">
        <w:rPr>
          <w:rFonts w:ascii="Times New Roman" w:hint="eastAsia"/>
          <w:color w:val="auto"/>
        </w:rPr>
        <w:t>——泄露液体的蒸发热，</w:t>
      </w:r>
      <w:r w:rsidRPr="000144C3">
        <w:rPr>
          <w:rFonts w:ascii="Times New Roman" w:hint="eastAsia"/>
          <w:color w:val="auto"/>
        </w:rPr>
        <w:t>J/kg</w:t>
      </w:r>
      <w:r w:rsidRPr="000144C3">
        <w:rPr>
          <w:rFonts w:ascii="Times New Roman" w:hint="eastAsia"/>
          <w:color w:val="auto"/>
        </w:rPr>
        <w:t>；</w:t>
      </w:r>
    </w:p>
    <w:p w14:paraId="1E4ADD40"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C</w:t>
      </w:r>
      <w:r w:rsidRPr="000144C3">
        <w:rPr>
          <w:rFonts w:ascii="Times New Roman" w:hint="eastAsia"/>
          <w:color w:val="auto"/>
          <w:vertAlign w:val="subscript"/>
        </w:rPr>
        <w:t>p</w:t>
      </w:r>
      <w:r w:rsidRPr="000144C3">
        <w:rPr>
          <w:rFonts w:ascii="Times New Roman" w:hint="eastAsia"/>
          <w:color w:val="auto"/>
        </w:rPr>
        <w:t>——液体的定压比热，</w:t>
      </w:r>
      <w:r w:rsidRPr="000144C3">
        <w:rPr>
          <w:rFonts w:ascii="Times New Roman" w:hint="eastAsia"/>
          <w:color w:val="auto"/>
        </w:rPr>
        <w:t>J/(kg</w:t>
      </w:r>
      <w:r w:rsidRPr="000144C3">
        <w:rPr>
          <w:rFonts w:ascii="Times New Roman" w:hint="eastAsia"/>
          <w:color w:val="auto"/>
        </w:rPr>
        <w:t>·</w:t>
      </w:r>
      <w:r w:rsidRPr="000144C3">
        <w:rPr>
          <w:rFonts w:ascii="Times New Roman" w:hint="eastAsia"/>
          <w:color w:val="auto"/>
        </w:rPr>
        <w:t>K)</w:t>
      </w:r>
      <w:r w:rsidRPr="000144C3">
        <w:rPr>
          <w:rFonts w:ascii="Times New Roman" w:hint="eastAsia"/>
          <w:color w:val="auto"/>
        </w:rPr>
        <w:t>；</w:t>
      </w:r>
    </w:p>
    <w:p w14:paraId="3916A6C2"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Q</w:t>
      </w:r>
      <w:r w:rsidRPr="000144C3">
        <w:rPr>
          <w:rFonts w:ascii="Times New Roman" w:hint="eastAsia"/>
          <w:color w:val="auto"/>
          <w:vertAlign w:val="subscript"/>
        </w:rPr>
        <w:t>1</w:t>
      </w:r>
      <w:r w:rsidRPr="000144C3">
        <w:rPr>
          <w:rFonts w:ascii="Times New Roman" w:hint="eastAsia"/>
          <w:color w:val="auto"/>
        </w:rPr>
        <w:t>——过热液体闪蒸蒸发速率，</w:t>
      </w:r>
      <w:r w:rsidRPr="000144C3">
        <w:rPr>
          <w:rFonts w:ascii="Times New Roman" w:hint="eastAsia"/>
          <w:color w:val="auto"/>
        </w:rPr>
        <w:t>kg/s</w:t>
      </w:r>
      <w:r w:rsidRPr="000144C3">
        <w:rPr>
          <w:rFonts w:ascii="Times New Roman" w:hint="eastAsia"/>
          <w:color w:val="auto"/>
        </w:rPr>
        <w:t>；</w:t>
      </w:r>
    </w:p>
    <w:p w14:paraId="35083765"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Q</w:t>
      </w:r>
      <w:r w:rsidRPr="000144C3">
        <w:rPr>
          <w:rFonts w:ascii="Times New Roman" w:hint="eastAsia"/>
          <w:color w:val="auto"/>
          <w:vertAlign w:val="subscript"/>
        </w:rPr>
        <w:t>L</w:t>
      </w:r>
      <w:r w:rsidRPr="000144C3">
        <w:rPr>
          <w:rFonts w:ascii="Times New Roman" w:hint="eastAsia"/>
          <w:color w:val="auto"/>
        </w:rPr>
        <w:t>——物质泄露速率，</w:t>
      </w:r>
      <w:r w:rsidRPr="000144C3">
        <w:rPr>
          <w:rFonts w:ascii="Times New Roman" w:hint="eastAsia"/>
          <w:color w:val="auto"/>
        </w:rPr>
        <w:t>kg/s</w:t>
      </w:r>
      <w:r w:rsidRPr="000144C3">
        <w:rPr>
          <w:rFonts w:ascii="Times New Roman" w:hint="eastAsia"/>
          <w:color w:val="auto"/>
        </w:rPr>
        <w:t>。</w:t>
      </w:r>
    </w:p>
    <w:p w14:paraId="1741EC25" w14:textId="29FE8B90" w:rsidR="00696139" w:rsidRPr="000144C3" w:rsidRDefault="005D6202">
      <w:pPr>
        <w:pStyle w:val="08"/>
        <w:jc w:val="both"/>
        <w:rPr>
          <w:rFonts w:ascii="Times New Roman"/>
          <w:color w:val="auto"/>
        </w:rPr>
      </w:pPr>
      <w:r w:rsidRPr="000144C3">
        <w:rPr>
          <w:rFonts w:ascii="Times New Roman" w:hint="eastAsia"/>
          <w:color w:val="auto"/>
        </w:rPr>
        <w:t>由于</w:t>
      </w:r>
      <w:r w:rsidR="00633215" w:rsidRPr="000144C3">
        <w:rPr>
          <w:rFonts w:ascii="Times New Roman" w:hint="eastAsia"/>
          <w:color w:val="auto"/>
        </w:rPr>
        <w:t>硫</w:t>
      </w:r>
      <w:r w:rsidRPr="000144C3">
        <w:rPr>
          <w:rFonts w:ascii="Times New Roman" w:hint="eastAsia"/>
          <w:color w:val="auto"/>
        </w:rPr>
        <w:t>酸的沸点</w:t>
      </w:r>
      <w:r w:rsidR="00633215" w:rsidRPr="000144C3">
        <w:rPr>
          <w:rFonts w:ascii="Times New Roman" w:hint="eastAsia"/>
          <w:color w:val="auto"/>
        </w:rPr>
        <w:t>（</w:t>
      </w:r>
      <w:r w:rsidR="00633215" w:rsidRPr="000144C3">
        <w:rPr>
          <w:rFonts w:ascii="Times New Roman" w:hint="eastAsia"/>
          <w:color w:val="auto"/>
        </w:rPr>
        <w:t>315~338</w:t>
      </w:r>
      <w:r w:rsidR="00633215" w:rsidRPr="000144C3">
        <w:rPr>
          <w:rFonts w:ascii="Times New Roman"/>
          <w:color w:val="auto"/>
        </w:rPr>
        <w:t>℃</w:t>
      </w:r>
      <w:r w:rsidR="00633215" w:rsidRPr="000144C3">
        <w:rPr>
          <w:rFonts w:ascii="Times New Roman" w:hint="eastAsia"/>
          <w:color w:val="auto"/>
        </w:rPr>
        <w:t>），硝酸的沸点（</w:t>
      </w:r>
      <w:r w:rsidR="00633215" w:rsidRPr="000144C3">
        <w:rPr>
          <w:rFonts w:ascii="Times New Roman" w:hint="eastAsia"/>
          <w:color w:val="auto"/>
        </w:rPr>
        <w:t>86</w:t>
      </w:r>
      <w:r w:rsidR="00633215" w:rsidRPr="000144C3">
        <w:rPr>
          <w:rFonts w:ascii="Times New Roman" w:hint="eastAsia"/>
          <w:color w:val="auto"/>
        </w:rPr>
        <w:t>℃）、氢氟酸的沸点（</w:t>
      </w:r>
      <w:r w:rsidR="00633215" w:rsidRPr="000144C3">
        <w:rPr>
          <w:rFonts w:ascii="Times New Roman" w:hint="eastAsia"/>
          <w:color w:val="auto"/>
        </w:rPr>
        <w:t>105</w:t>
      </w:r>
      <w:r w:rsidR="00633215" w:rsidRPr="000144C3">
        <w:rPr>
          <w:rFonts w:ascii="Times New Roman" w:hint="eastAsia"/>
          <w:color w:val="auto"/>
        </w:rPr>
        <w:t>℃）均</w:t>
      </w:r>
      <w:r w:rsidRPr="000144C3">
        <w:rPr>
          <w:rFonts w:ascii="Times New Roman" w:hint="eastAsia"/>
          <w:color w:val="auto"/>
        </w:rPr>
        <w:t>比常压下的液体温度高，</w:t>
      </w:r>
      <w:r w:rsidRPr="000144C3">
        <w:rPr>
          <w:rFonts w:ascii="Times New Roman" w:hint="eastAsia"/>
          <w:color w:val="auto"/>
        </w:rPr>
        <w:t>F&lt;0</w:t>
      </w:r>
      <w:r w:rsidRPr="000144C3">
        <w:rPr>
          <w:rFonts w:ascii="Times New Roman" w:hint="eastAsia"/>
          <w:color w:val="auto"/>
        </w:rPr>
        <w:t>，因此，闪蒸量为零。</w:t>
      </w:r>
    </w:p>
    <w:p w14:paraId="570D01BC" w14:textId="77777777" w:rsidR="00696139" w:rsidRPr="000144C3" w:rsidRDefault="005D6202">
      <w:pPr>
        <w:pStyle w:val="08"/>
        <w:jc w:val="both"/>
        <w:rPr>
          <w:rFonts w:ascii="Times New Roman"/>
          <w:color w:val="auto"/>
        </w:rPr>
      </w:pPr>
      <w:r w:rsidRPr="000144C3">
        <w:rPr>
          <w:rFonts w:ascii="Times New Roman" w:hint="eastAsia"/>
          <w:color w:val="auto"/>
        </w:rPr>
        <w:t>②热量蒸发</w:t>
      </w:r>
    </w:p>
    <w:p w14:paraId="29086F47" w14:textId="77777777" w:rsidR="00696139" w:rsidRPr="000144C3" w:rsidRDefault="005D6202">
      <w:pPr>
        <w:pStyle w:val="08"/>
        <w:jc w:val="both"/>
        <w:rPr>
          <w:rFonts w:ascii="Times New Roman"/>
          <w:color w:val="auto"/>
        </w:rPr>
      </w:pPr>
      <w:r w:rsidRPr="000144C3">
        <w:rPr>
          <w:rFonts w:ascii="Times New Roman" w:hint="eastAsia"/>
          <w:color w:val="auto"/>
        </w:rPr>
        <w:t>当液体闪蒸不完全，有一部分液体在地面形成液池，并吸收地面热量而气化称为热量蒸发。热量蒸发的蒸发速度</w:t>
      </w:r>
      <w:r w:rsidRPr="000144C3">
        <w:rPr>
          <w:rFonts w:ascii="Times New Roman" w:hint="eastAsia"/>
          <w:color w:val="auto"/>
        </w:rPr>
        <w:t>Q</w:t>
      </w:r>
      <w:r w:rsidRPr="000144C3">
        <w:rPr>
          <w:rFonts w:ascii="Times New Roman" w:hint="eastAsia"/>
          <w:color w:val="auto"/>
          <w:vertAlign w:val="subscript"/>
        </w:rPr>
        <w:t>2</w:t>
      </w:r>
      <w:r w:rsidRPr="000144C3">
        <w:rPr>
          <w:rFonts w:ascii="Times New Roman" w:hint="eastAsia"/>
          <w:color w:val="auto"/>
        </w:rPr>
        <w:t>按下式计算：</w:t>
      </w:r>
    </w:p>
    <w:p w14:paraId="43A1B270" w14:textId="77777777" w:rsidR="00696139" w:rsidRPr="000144C3" w:rsidRDefault="005D6202">
      <w:pPr>
        <w:pStyle w:val="08"/>
        <w:ind w:firstLineChars="0" w:firstLine="0"/>
        <w:jc w:val="center"/>
        <w:rPr>
          <w:rFonts w:ascii="Times New Roman"/>
          <w:color w:val="auto"/>
        </w:rPr>
      </w:pPr>
      <w:r w:rsidRPr="000144C3">
        <w:rPr>
          <w:rFonts w:ascii="Times New Roman"/>
          <w:bCs/>
          <w:color w:val="auto"/>
        </w:rPr>
        <w:object w:dxaOrig="1674" w:dyaOrig="653" w14:anchorId="5C856A72">
          <v:shape id="_x0000_i1039" type="#_x0000_t75" style="width:82.5pt;height:33.75pt" o:ole="">
            <v:imagedata r:id="rId85" o:title=""/>
          </v:shape>
          <o:OLEObject Type="Embed" ProgID="Equation.3" ShapeID="_x0000_i1039" DrawAspect="Content" ObjectID="_1797836576" r:id="rId86"/>
        </w:object>
      </w:r>
    </w:p>
    <w:p w14:paraId="2D473CA5" w14:textId="77777777" w:rsidR="00696139" w:rsidRPr="000144C3" w:rsidRDefault="005D6202">
      <w:pPr>
        <w:pStyle w:val="08"/>
        <w:rPr>
          <w:rFonts w:ascii="Times New Roman"/>
          <w:color w:val="auto"/>
        </w:rPr>
      </w:pPr>
      <w:r w:rsidRPr="000144C3">
        <w:rPr>
          <w:rFonts w:ascii="Times New Roman" w:hint="eastAsia"/>
          <w:color w:val="auto"/>
        </w:rPr>
        <w:lastRenderedPageBreak/>
        <w:t>式中：</w:t>
      </w:r>
    </w:p>
    <w:p w14:paraId="20EE4422"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Q</w:t>
      </w:r>
      <w:r w:rsidRPr="000144C3">
        <w:rPr>
          <w:rFonts w:ascii="Times New Roman" w:hint="eastAsia"/>
          <w:color w:val="auto"/>
          <w:vertAlign w:val="subscript"/>
        </w:rPr>
        <w:t>2</w:t>
      </w:r>
      <w:r w:rsidRPr="000144C3">
        <w:rPr>
          <w:rFonts w:ascii="Times New Roman" w:hint="eastAsia"/>
          <w:color w:val="auto"/>
        </w:rPr>
        <w:t>——热量蒸发速度，</w:t>
      </w:r>
      <w:r w:rsidRPr="000144C3">
        <w:rPr>
          <w:rFonts w:ascii="Times New Roman" w:hint="eastAsia"/>
          <w:color w:val="auto"/>
        </w:rPr>
        <w:t>kg/s</w:t>
      </w:r>
      <w:r w:rsidRPr="000144C3">
        <w:rPr>
          <w:rFonts w:ascii="Times New Roman" w:hint="eastAsia"/>
          <w:color w:val="auto"/>
        </w:rPr>
        <w:t>；</w:t>
      </w:r>
    </w:p>
    <w:p w14:paraId="6FB89D0C"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T</w:t>
      </w:r>
      <w:r w:rsidRPr="000144C3">
        <w:rPr>
          <w:rFonts w:ascii="Times New Roman" w:hint="eastAsia"/>
          <w:color w:val="auto"/>
          <w:vertAlign w:val="subscript"/>
        </w:rPr>
        <w:t>0</w:t>
      </w:r>
      <w:r w:rsidRPr="000144C3">
        <w:rPr>
          <w:rFonts w:ascii="Times New Roman" w:hint="eastAsia"/>
          <w:color w:val="auto"/>
        </w:rPr>
        <w:t>——环境温度，</w:t>
      </w:r>
      <w:r w:rsidRPr="000144C3">
        <w:rPr>
          <w:rFonts w:ascii="Times New Roman" w:hint="eastAsia"/>
          <w:color w:val="auto"/>
        </w:rPr>
        <w:t>k</w:t>
      </w:r>
      <w:r w:rsidRPr="000144C3">
        <w:rPr>
          <w:rFonts w:ascii="Times New Roman" w:hint="eastAsia"/>
          <w:color w:val="auto"/>
        </w:rPr>
        <w:t>；</w:t>
      </w:r>
      <w:r w:rsidRPr="000144C3">
        <w:rPr>
          <w:rFonts w:ascii="Times New Roman"/>
          <w:color w:val="auto"/>
        </w:rPr>
        <w:t>取</w:t>
      </w:r>
      <w:r w:rsidRPr="000144C3">
        <w:rPr>
          <w:rFonts w:ascii="Times New Roman"/>
          <w:color w:val="auto"/>
        </w:rPr>
        <w:t>298.15K</w:t>
      </w:r>
      <w:r w:rsidRPr="000144C3">
        <w:rPr>
          <w:rFonts w:ascii="Times New Roman"/>
          <w:color w:val="auto"/>
        </w:rPr>
        <w:t>；</w:t>
      </w:r>
    </w:p>
    <w:p w14:paraId="186DC741" w14:textId="50FAA83C" w:rsidR="00696139" w:rsidRPr="000144C3" w:rsidRDefault="005D6202">
      <w:pPr>
        <w:pStyle w:val="08"/>
        <w:ind w:firstLineChars="500" w:firstLine="1200"/>
        <w:rPr>
          <w:rFonts w:ascii="Times New Roman"/>
          <w:color w:val="auto"/>
        </w:rPr>
      </w:pPr>
      <w:r w:rsidRPr="000144C3">
        <w:rPr>
          <w:rFonts w:ascii="Times New Roman" w:hint="eastAsia"/>
          <w:color w:val="auto"/>
        </w:rPr>
        <w:t>T</w:t>
      </w:r>
      <w:r w:rsidRPr="000144C3">
        <w:rPr>
          <w:rFonts w:ascii="Times New Roman" w:hint="eastAsia"/>
          <w:color w:val="auto"/>
          <w:vertAlign w:val="subscript"/>
        </w:rPr>
        <w:t>b</w:t>
      </w:r>
      <w:r w:rsidRPr="000144C3">
        <w:rPr>
          <w:rFonts w:ascii="Times New Roman" w:hint="eastAsia"/>
          <w:color w:val="auto"/>
        </w:rPr>
        <w:t>——泄露液体沸点；</w:t>
      </w:r>
      <w:r w:rsidRPr="000144C3">
        <w:rPr>
          <w:rFonts w:ascii="Times New Roman" w:hint="eastAsia"/>
          <w:color w:val="auto"/>
        </w:rPr>
        <w:t>k</w:t>
      </w:r>
      <w:r w:rsidRPr="000144C3">
        <w:rPr>
          <w:rFonts w:ascii="Times New Roman" w:hint="eastAsia"/>
          <w:color w:val="auto"/>
        </w:rPr>
        <w:t>；</w:t>
      </w:r>
    </w:p>
    <w:p w14:paraId="4681BFAF" w14:textId="3B14DC91" w:rsidR="00696139" w:rsidRPr="000144C3" w:rsidRDefault="005D6202">
      <w:pPr>
        <w:pStyle w:val="08"/>
        <w:ind w:firstLineChars="500" w:firstLine="1200"/>
        <w:rPr>
          <w:rFonts w:ascii="Times New Roman"/>
          <w:color w:val="auto"/>
        </w:rPr>
      </w:pPr>
      <w:r w:rsidRPr="000144C3">
        <w:rPr>
          <w:rFonts w:ascii="Times New Roman" w:hint="eastAsia"/>
          <w:color w:val="auto"/>
        </w:rPr>
        <w:t>H</w:t>
      </w:r>
      <w:r w:rsidRPr="000144C3">
        <w:rPr>
          <w:rFonts w:ascii="Times New Roman" w:hint="eastAsia"/>
          <w:color w:val="auto"/>
        </w:rPr>
        <w:t>——液体汽化热，</w:t>
      </w:r>
      <w:r w:rsidRPr="000144C3">
        <w:rPr>
          <w:rFonts w:ascii="Times New Roman" w:hint="eastAsia"/>
          <w:color w:val="auto"/>
        </w:rPr>
        <w:t>J/kg</w:t>
      </w:r>
      <w:r w:rsidRPr="000144C3">
        <w:rPr>
          <w:rFonts w:ascii="Times New Roman" w:hint="eastAsia"/>
          <w:color w:val="auto"/>
        </w:rPr>
        <w:t>；</w:t>
      </w:r>
    </w:p>
    <w:p w14:paraId="7AA389D1" w14:textId="47600121" w:rsidR="00696139" w:rsidRPr="000144C3" w:rsidRDefault="005D6202">
      <w:pPr>
        <w:pStyle w:val="08"/>
        <w:ind w:firstLineChars="500" w:firstLine="1200"/>
        <w:rPr>
          <w:rFonts w:ascii="Times New Roman"/>
          <w:color w:val="auto"/>
        </w:rPr>
      </w:pPr>
      <w:r w:rsidRPr="000144C3">
        <w:rPr>
          <w:rFonts w:ascii="Times New Roman" w:hint="eastAsia"/>
          <w:color w:val="auto"/>
        </w:rPr>
        <w:t>t</w:t>
      </w:r>
      <w:r w:rsidRPr="000144C3">
        <w:rPr>
          <w:rFonts w:ascii="Times New Roman" w:hint="eastAsia"/>
          <w:color w:val="auto"/>
        </w:rPr>
        <w:t>——蒸发时间，</w:t>
      </w:r>
      <w:r w:rsidRPr="000144C3">
        <w:rPr>
          <w:rFonts w:ascii="Times New Roman" w:hint="eastAsia"/>
          <w:color w:val="auto"/>
        </w:rPr>
        <w:t>s</w:t>
      </w:r>
      <w:r w:rsidRPr="000144C3">
        <w:rPr>
          <w:rFonts w:ascii="Times New Roman" w:hint="eastAsia"/>
          <w:color w:val="auto"/>
        </w:rPr>
        <w:t>；</w:t>
      </w:r>
      <w:r w:rsidRPr="000144C3">
        <w:rPr>
          <w:rFonts w:ascii="Times New Roman"/>
          <w:color w:val="auto"/>
        </w:rPr>
        <w:t>取</w:t>
      </w:r>
      <w:r w:rsidR="00731A40" w:rsidRPr="000144C3">
        <w:rPr>
          <w:rFonts w:ascii="Times New Roman"/>
          <w:color w:val="auto"/>
        </w:rPr>
        <w:t>30</w:t>
      </w:r>
      <w:r w:rsidRPr="000144C3">
        <w:rPr>
          <w:rFonts w:ascii="Times New Roman"/>
          <w:color w:val="auto"/>
        </w:rPr>
        <w:t>min</w:t>
      </w:r>
      <w:r w:rsidRPr="000144C3">
        <w:rPr>
          <w:rFonts w:ascii="Times New Roman"/>
          <w:color w:val="auto"/>
        </w:rPr>
        <w:t>，</w:t>
      </w:r>
      <w:r w:rsidR="00731A40" w:rsidRPr="000144C3">
        <w:rPr>
          <w:rFonts w:ascii="Times New Roman"/>
          <w:color w:val="auto"/>
        </w:rPr>
        <w:t>18</w:t>
      </w:r>
      <w:r w:rsidRPr="000144C3">
        <w:rPr>
          <w:rFonts w:ascii="Times New Roman"/>
          <w:color w:val="auto"/>
        </w:rPr>
        <w:t>00s</w:t>
      </w:r>
      <w:r w:rsidRPr="000144C3">
        <w:rPr>
          <w:rFonts w:ascii="Times New Roman" w:hint="eastAsia"/>
          <w:color w:val="auto"/>
        </w:rPr>
        <w:t>。</w:t>
      </w:r>
    </w:p>
    <w:p w14:paraId="6EEB10AF" w14:textId="77777777" w:rsidR="00696139" w:rsidRPr="000144C3" w:rsidRDefault="005D6202">
      <w:pPr>
        <w:pStyle w:val="08"/>
        <w:ind w:firstLineChars="500" w:firstLine="1200"/>
        <w:rPr>
          <w:rFonts w:ascii="Times New Roman"/>
          <w:color w:val="auto"/>
        </w:rPr>
      </w:pPr>
      <w:r w:rsidRPr="000144C3">
        <w:rPr>
          <w:rFonts w:ascii="Times New Roman"/>
          <w:color w:val="auto"/>
        </w:rPr>
        <w:t>λ</w:t>
      </w:r>
      <w:r w:rsidRPr="000144C3">
        <w:rPr>
          <w:rFonts w:ascii="Times New Roman" w:hint="eastAsia"/>
          <w:color w:val="auto"/>
        </w:rPr>
        <w:t>——表面热导系数，</w:t>
      </w:r>
      <w:r w:rsidRPr="000144C3">
        <w:rPr>
          <w:rFonts w:ascii="Times New Roman" w:hint="eastAsia"/>
          <w:color w:val="auto"/>
        </w:rPr>
        <w:t>W/m</w:t>
      </w:r>
      <w:r w:rsidRPr="000144C3">
        <w:rPr>
          <w:rFonts w:ascii="Times New Roman" w:hint="eastAsia"/>
          <w:color w:val="auto"/>
        </w:rPr>
        <w:t>·</w:t>
      </w:r>
      <w:r w:rsidRPr="000144C3">
        <w:rPr>
          <w:rFonts w:ascii="Times New Roman" w:hint="eastAsia"/>
          <w:color w:val="auto"/>
        </w:rPr>
        <w:t>k</w:t>
      </w:r>
      <w:r w:rsidRPr="000144C3">
        <w:rPr>
          <w:rFonts w:ascii="Times New Roman" w:hint="eastAsia"/>
          <w:color w:val="auto"/>
        </w:rPr>
        <w:t>；</w:t>
      </w:r>
      <w:r w:rsidRPr="000144C3">
        <w:rPr>
          <w:rFonts w:ascii="Times New Roman"/>
          <w:color w:val="auto"/>
        </w:rPr>
        <w:t>以水泥地面取值为</w:t>
      </w:r>
      <w:r w:rsidRPr="000144C3">
        <w:rPr>
          <w:rFonts w:ascii="Times New Roman"/>
          <w:color w:val="auto"/>
        </w:rPr>
        <w:t>1.1W/</w:t>
      </w:r>
      <w:r w:rsidRPr="000144C3">
        <w:rPr>
          <w:rFonts w:ascii="Times New Roman"/>
          <w:color w:val="auto"/>
        </w:rPr>
        <w:t>（</w:t>
      </w:r>
      <w:r w:rsidRPr="000144C3">
        <w:rPr>
          <w:rFonts w:ascii="Times New Roman"/>
          <w:color w:val="auto"/>
        </w:rPr>
        <w:t>m•k</w:t>
      </w:r>
      <w:r w:rsidRPr="000144C3">
        <w:rPr>
          <w:rFonts w:ascii="Times New Roman"/>
          <w:color w:val="auto"/>
        </w:rPr>
        <w:t>）；</w:t>
      </w:r>
    </w:p>
    <w:p w14:paraId="4AEBE9DB" w14:textId="3D2B527A" w:rsidR="00696139" w:rsidRPr="000144C3" w:rsidRDefault="005D6202">
      <w:pPr>
        <w:pStyle w:val="08"/>
        <w:ind w:firstLineChars="500" w:firstLine="1200"/>
        <w:rPr>
          <w:rFonts w:ascii="Times New Roman"/>
          <w:color w:val="auto"/>
        </w:rPr>
      </w:pPr>
      <w:r w:rsidRPr="000144C3">
        <w:rPr>
          <w:rFonts w:ascii="Times New Roman" w:hint="eastAsia"/>
          <w:color w:val="auto"/>
        </w:rPr>
        <w:t>S</w:t>
      </w:r>
      <w:r w:rsidRPr="000144C3">
        <w:rPr>
          <w:rFonts w:ascii="Times New Roman" w:hint="eastAsia"/>
          <w:color w:val="auto"/>
        </w:rPr>
        <w:t>——液池面积，</w:t>
      </w:r>
      <w:r w:rsidRPr="000144C3">
        <w:rPr>
          <w:rFonts w:ascii="Times New Roman" w:hint="eastAsia"/>
          <w:color w:val="auto"/>
        </w:rPr>
        <w:t>m</w:t>
      </w:r>
      <w:r w:rsidRPr="000144C3">
        <w:rPr>
          <w:rFonts w:ascii="Times New Roman" w:hint="eastAsia"/>
          <w:color w:val="auto"/>
          <w:vertAlign w:val="superscript"/>
        </w:rPr>
        <w:t>2</w:t>
      </w:r>
      <w:r w:rsidRPr="000144C3">
        <w:rPr>
          <w:rFonts w:ascii="Times New Roman" w:hint="eastAsia"/>
          <w:color w:val="auto"/>
        </w:rPr>
        <w:t>；</w:t>
      </w:r>
      <w:r w:rsidR="00731A40" w:rsidRPr="000144C3">
        <w:rPr>
          <w:rFonts w:ascii="Times New Roman"/>
          <w:color w:val="auto"/>
        </w:rPr>
        <w:t xml:space="preserve"> </w:t>
      </w:r>
    </w:p>
    <w:p w14:paraId="57776022" w14:textId="77777777" w:rsidR="00696139" w:rsidRPr="000144C3" w:rsidRDefault="005D6202">
      <w:pPr>
        <w:pStyle w:val="08"/>
        <w:ind w:firstLineChars="500" w:firstLine="1200"/>
        <w:rPr>
          <w:rFonts w:ascii="Times New Roman"/>
          <w:color w:val="auto"/>
        </w:rPr>
      </w:pPr>
      <w:r w:rsidRPr="000144C3">
        <w:rPr>
          <w:rFonts w:ascii="Times New Roman"/>
          <w:color w:val="auto"/>
        </w:rPr>
        <w:t>α</w:t>
      </w:r>
      <w:r w:rsidRPr="000144C3">
        <w:rPr>
          <w:rFonts w:ascii="Times New Roman" w:hint="eastAsia"/>
          <w:color w:val="auto"/>
        </w:rPr>
        <w:t>——表面热扩散系数，</w:t>
      </w:r>
      <w:r w:rsidRPr="000144C3">
        <w:rPr>
          <w:rFonts w:ascii="Times New Roman" w:hint="eastAsia"/>
          <w:color w:val="auto"/>
        </w:rPr>
        <w:t>m</w:t>
      </w:r>
      <w:r w:rsidRPr="000144C3">
        <w:rPr>
          <w:rFonts w:ascii="Times New Roman" w:hint="eastAsia"/>
          <w:color w:val="auto"/>
          <w:vertAlign w:val="superscript"/>
        </w:rPr>
        <w:t>2</w:t>
      </w:r>
      <w:r w:rsidRPr="000144C3">
        <w:rPr>
          <w:rFonts w:ascii="Times New Roman" w:hint="eastAsia"/>
          <w:color w:val="auto"/>
        </w:rPr>
        <w:t>/s</w:t>
      </w:r>
      <w:r w:rsidRPr="000144C3">
        <w:rPr>
          <w:rFonts w:ascii="Times New Roman" w:hint="eastAsia"/>
          <w:color w:val="auto"/>
        </w:rPr>
        <w:t>；以水泥地面取值为</w:t>
      </w:r>
      <w:r w:rsidRPr="000144C3">
        <w:rPr>
          <w:rFonts w:ascii="Times New Roman" w:hint="eastAsia"/>
          <w:color w:val="auto"/>
        </w:rPr>
        <w:t>1.29</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vertAlign w:val="superscript"/>
        </w:rPr>
        <w:t>-7</w:t>
      </w:r>
      <w:r w:rsidRPr="000144C3">
        <w:rPr>
          <w:rFonts w:ascii="Times New Roman" w:hint="eastAsia"/>
          <w:color w:val="auto"/>
        </w:rPr>
        <w:t>m</w:t>
      </w:r>
      <w:r w:rsidRPr="000144C3">
        <w:rPr>
          <w:rFonts w:ascii="Times New Roman" w:hint="eastAsia"/>
          <w:color w:val="auto"/>
          <w:vertAlign w:val="superscript"/>
        </w:rPr>
        <w:t>2</w:t>
      </w:r>
      <w:r w:rsidRPr="000144C3">
        <w:rPr>
          <w:rFonts w:ascii="Times New Roman" w:hint="eastAsia"/>
          <w:color w:val="auto"/>
        </w:rPr>
        <w:t>/s</w:t>
      </w:r>
      <w:r w:rsidRPr="000144C3">
        <w:rPr>
          <w:rFonts w:ascii="Times New Roman" w:hint="eastAsia"/>
          <w:color w:val="auto"/>
        </w:rPr>
        <w:t>；</w:t>
      </w:r>
    </w:p>
    <w:p w14:paraId="19AFCF92" w14:textId="6E22F09A" w:rsidR="00696139" w:rsidRPr="000144C3" w:rsidRDefault="005D6202">
      <w:pPr>
        <w:pStyle w:val="08"/>
        <w:jc w:val="both"/>
        <w:rPr>
          <w:rFonts w:ascii="Times New Roman"/>
          <w:color w:val="auto"/>
        </w:rPr>
      </w:pPr>
      <w:r w:rsidRPr="000144C3">
        <w:rPr>
          <w:rFonts w:ascii="Times New Roman" w:hint="eastAsia"/>
          <w:color w:val="auto"/>
        </w:rPr>
        <w:t>同上，</w:t>
      </w:r>
      <w:r w:rsidR="00633215" w:rsidRPr="000144C3">
        <w:rPr>
          <w:rFonts w:ascii="Times New Roman" w:hint="eastAsia"/>
          <w:color w:val="auto"/>
        </w:rPr>
        <w:t>硝酸、硫酸、氢氟酸</w:t>
      </w:r>
      <w:r w:rsidRPr="000144C3">
        <w:rPr>
          <w:rFonts w:ascii="Times New Roman" w:hint="eastAsia"/>
          <w:color w:val="auto"/>
        </w:rPr>
        <w:t>计算出的</w:t>
      </w:r>
      <w:r w:rsidRPr="000144C3">
        <w:rPr>
          <w:rFonts w:ascii="Times New Roman" w:hint="eastAsia"/>
          <w:color w:val="auto"/>
        </w:rPr>
        <w:t>Q</w:t>
      </w:r>
      <w:r w:rsidRPr="000144C3">
        <w:rPr>
          <w:rFonts w:ascii="Times New Roman" w:hint="eastAsia"/>
          <w:color w:val="auto"/>
          <w:vertAlign w:val="subscript"/>
        </w:rPr>
        <w:t>2</w:t>
      </w:r>
      <w:r w:rsidRPr="000144C3">
        <w:rPr>
          <w:rFonts w:ascii="Times New Roman" w:hint="eastAsia"/>
          <w:color w:val="auto"/>
        </w:rPr>
        <w:t>&lt;0</w:t>
      </w:r>
      <w:r w:rsidRPr="000144C3">
        <w:rPr>
          <w:rFonts w:ascii="Times New Roman" w:hint="eastAsia"/>
          <w:color w:val="auto"/>
        </w:rPr>
        <w:t>，</w:t>
      </w:r>
      <w:r w:rsidR="00633215" w:rsidRPr="000144C3">
        <w:rPr>
          <w:rFonts w:ascii="Times New Roman" w:hint="eastAsia"/>
          <w:color w:val="auto"/>
        </w:rPr>
        <w:t>均</w:t>
      </w:r>
      <w:r w:rsidRPr="000144C3">
        <w:rPr>
          <w:rFonts w:ascii="Times New Roman" w:hint="eastAsia"/>
          <w:color w:val="auto"/>
        </w:rPr>
        <w:t>没有热量蒸发量。</w:t>
      </w:r>
    </w:p>
    <w:p w14:paraId="08BAD801" w14:textId="77777777" w:rsidR="00696139" w:rsidRPr="000144C3" w:rsidRDefault="005D6202">
      <w:pPr>
        <w:pStyle w:val="08"/>
        <w:jc w:val="both"/>
        <w:rPr>
          <w:rFonts w:ascii="Times New Roman"/>
          <w:color w:val="auto"/>
        </w:rPr>
      </w:pPr>
      <w:r w:rsidRPr="000144C3">
        <w:rPr>
          <w:rFonts w:ascii="Times New Roman" w:hint="eastAsia"/>
          <w:color w:val="auto"/>
        </w:rPr>
        <w:t>③质量蒸发</w:t>
      </w:r>
    </w:p>
    <w:p w14:paraId="02FD482D" w14:textId="77777777" w:rsidR="00696139" w:rsidRPr="000144C3" w:rsidRDefault="005D6202">
      <w:pPr>
        <w:pStyle w:val="08"/>
        <w:jc w:val="both"/>
        <w:rPr>
          <w:rFonts w:ascii="Times New Roman"/>
          <w:color w:val="auto"/>
        </w:rPr>
      </w:pPr>
      <w:r w:rsidRPr="000144C3">
        <w:rPr>
          <w:rFonts w:ascii="Times New Roman" w:hint="eastAsia"/>
          <w:color w:val="auto"/>
        </w:rPr>
        <w:t>质量蒸发是指液池表面气流运动使液体蒸发，可按下式计算：</w:t>
      </w:r>
    </w:p>
    <w:p w14:paraId="49C6A776" w14:textId="77777777" w:rsidR="00696139" w:rsidRPr="000144C3" w:rsidRDefault="005D6202">
      <w:pPr>
        <w:pStyle w:val="08"/>
        <w:ind w:firstLineChars="0" w:firstLine="0"/>
        <w:jc w:val="center"/>
        <w:rPr>
          <w:rFonts w:ascii="Times New Roman"/>
          <w:color w:val="auto"/>
        </w:rPr>
      </w:pPr>
      <w:r w:rsidRPr="000144C3">
        <w:rPr>
          <w:rFonts w:ascii="Times New Roman"/>
          <w:color w:val="auto"/>
          <w:position w:val="-30"/>
        </w:rPr>
        <w:object w:dxaOrig="2344" w:dyaOrig="787" w14:anchorId="05517C92">
          <v:shape id="_x0000_i1040" type="#_x0000_t75" style="width:117pt;height:38.25pt" o:ole="">
            <v:imagedata r:id="rId87" o:title=""/>
          </v:shape>
          <o:OLEObject Type="Embed" ProgID="Equation.3" ShapeID="_x0000_i1040" DrawAspect="Content" ObjectID="_1797836577" r:id="rId88"/>
        </w:object>
      </w:r>
    </w:p>
    <w:p w14:paraId="65132DCA" w14:textId="77777777" w:rsidR="00696139" w:rsidRPr="000144C3" w:rsidRDefault="005D6202">
      <w:pPr>
        <w:pStyle w:val="08"/>
        <w:rPr>
          <w:rFonts w:ascii="Times New Roman"/>
          <w:color w:val="auto"/>
        </w:rPr>
      </w:pPr>
      <w:r w:rsidRPr="000144C3">
        <w:rPr>
          <w:rFonts w:ascii="Times New Roman" w:hint="eastAsia"/>
          <w:color w:val="auto"/>
        </w:rPr>
        <w:t>式中：</w:t>
      </w:r>
    </w:p>
    <w:p w14:paraId="2BD079A6"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Q</w:t>
      </w:r>
      <w:r w:rsidRPr="000144C3">
        <w:rPr>
          <w:rFonts w:ascii="Times New Roman" w:hint="eastAsia"/>
          <w:color w:val="auto"/>
          <w:vertAlign w:val="subscript"/>
        </w:rPr>
        <w:t>3</w:t>
      </w:r>
      <w:r w:rsidRPr="000144C3">
        <w:rPr>
          <w:rFonts w:ascii="Times New Roman" w:hint="eastAsia"/>
          <w:color w:val="auto"/>
        </w:rPr>
        <w:t>——质量蒸发速度，</w:t>
      </w:r>
      <w:r w:rsidRPr="000144C3">
        <w:rPr>
          <w:rFonts w:ascii="Times New Roman" w:hint="eastAsia"/>
          <w:color w:val="auto"/>
        </w:rPr>
        <w:t>kg/s</w:t>
      </w:r>
      <w:r w:rsidRPr="000144C3">
        <w:rPr>
          <w:rFonts w:ascii="Times New Roman" w:hint="eastAsia"/>
          <w:color w:val="auto"/>
        </w:rPr>
        <w:t>；</w:t>
      </w:r>
    </w:p>
    <w:p w14:paraId="77D791EB" w14:textId="36CA0D5A" w:rsidR="00696139" w:rsidRPr="000144C3" w:rsidRDefault="002B4BC9">
      <w:pPr>
        <w:pStyle w:val="08"/>
        <w:ind w:firstLineChars="500" w:firstLine="1200"/>
        <w:rPr>
          <w:rFonts w:ascii="Times New Roman"/>
          <w:color w:val="auto"/>
        </w:rPr>
      </w:pPr>
      <w:r w:rsidRPr="000144C3">
        <w:rPr>
          <w:rFonts w:ascii="Times New Roman"/>
          <w:color w:val="auto"/>
        </w:rPr>
        <w:t>α</w:t>
      </w:r>
      <w:r w:rsidRPr="000144C3">
        <w:rPr>
          <w:rFonts w:ascii="Times New Roman" w:hint="eastAsia"/>
          <w:color w:val="auto"/>
        </w:rPr>
        <w:t>，</w:t>
      </w:r>
      <w:r w:rsidR="005D6202" w:rsidRPr="000144C3">
        <w:rPr>
          <w:rFonts w:ascii="Times New Roman" w:hint="eastAsia"/>
          <w:color w:val="auto"/>
        </w:rPr>
        <w:t>n</w:t>
      </w:r>
      <w:r w:rsidR="005D6202" w:rsidRPr="000144C3">
        <w:rPr>
          <w:rFonts w:ascii="Times New Roman" w:hint="eastAsia"/>
          <w:color w:val="auto"/>
        </w:rPr>
        <w:t>——大气稳定度系数</w:t>
      </w:r>
      <w:r w:rsidR="00882047" w:rsidRPr="000144C3">
        <w:rPr>
          <w:rFonts w:ascii="Times New Roman" w:hint="eastAsia"/>
          <w:color w:val="auto"/>
        </w:rPr>
        <w:t>，</w:t>
      </w:r>
      <w:r w:rsidR="00882047" w:rsidRPr="000144C3">
        <w:rPr>
          <w:rFonts w:ascii="Times New Roman" w:hint="eastAsia"/>
          <w:color w:val="auto"/>
        </w:rPr>
        <w:t>n</w:t>
      </w:r>
      <w:r w:rsidR="00882047" w:rsidRPr="000144C3">
        <w:rPr>
          <w:rFonts w:ascii="Times New Roman" w:hint="eastAsia"/>
          <w:color w:val="auto"/>
        </w:rPr>
        <w:t>：</w:t>
      </w:r>
      <w:r w:rsidR="00882047" w:rsidRPr="000144C3">
        <w:rPr>
          <w:rFonts w:ascii="Times New Roman" w:hint="eastAsia"/>
          <w:color w:val="auto"/>
        </w:rPr>
        <w:t>0.3</w:t>
      </w:r>
      <w:r w:rsidR="00882047" w:rsidRPr="000144C3">
        <w:rPr>
          <w:rFonts w:ascii="Times New Roman" w:hint="eastAsia"/>
          <w:color w:val="auto"/>
        </w:rPr>
        <w:t>，</w:t>
      </w:r>
      <w:r w:rsidRPr="000144C3">
        <w:rPr>
          <w:rFonts w:ascii="Times New Roman"/>
          <w:color w:val="auto"/>
        </w:rPr>
        <w:t>α</w:t>
      </w:r>
      <w:r w:rsidRPr="000144C3">
        <w:rPr>
          <w:rFonts w:ascii="Times New Roman" w:hint="eastAsia"/>
          <w:color w:val="auto"/>
        </w:rPr>
        <w:t>：</w:t>
      </w:r>
      <w:r w:rsidRPr="000144C3">
        <w:rPr>
          <w:rFonts w:ascii="Times New Roman" w:hint="eastAsia"/>
          <w:color w:val="auto"/>
        </w:rPr>
        <w:t>5.285</w:t>
      </w:r>
      <w:r w:rsidRPr="000144C3">
        <w:rPr>
          <w:rFonts w:ascii="Times New Roman" w:hint="eastAsia"/>
          <w:color w:val="auto"/>
        </w:rPr>
        <w:t>×</w:t>
      </w:r>
      <w:r w:rsidRPr="000144C3">
        <w:rPr>
          <w:rFonts w:ascii="Times New Roman" w:hint="eastAsia"/>
          <w:color w:val="auto"/>
        </w:rPr>
        <w:t>10</w:t>
      </w:r>
      <w:r w:rsidRPr="000144C3">
        <w:rPr>
          <w:rFonts w:ascii="Times New Roman" w:hint="eastAsia"/>
          <w:color w:val="auto"/>
          <w:vertAlign w:val="superscript"/>
        </w:rPr>
        <w:t>-3</w:t>
      </w:r>
      <w:r w:rsidR="005D6202" w:rsidRPr="000144C3">
        <w:rPr>
          <w:rFonts w:ascii="Times New Roman" w:hint="eastAsia"/>
          <w:color w:val="auto"/>
        </w:rPr>
        <w:t>；</w:t>
      </w:r>
    </w:p>
    <w:p w14:paraId="2405E28D"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p</w:t>
      </w:r>
      <w:r w:rsidRPr="000144C3">
        <w:rPr>
          <w:rFonts w:ascii="Times New Roman" w:hint="eastAsia"/>
          <w:color w:val="auto"/>
        </w:rPr>
        <w:t>——液体表面蒸气压，</w:t>
      </w:r>
      <w:r w:rsidRPr="000144C3">
        <w:rPr>
          <w:rFonts w:ascii="Times New Roman" w:hint="eastAsia"/>
          <w:color w:val="auto"/>
        </w:rPr>
        <w:t>Pa</w:t>
      </w:r>
      <w:r w:rsidRPr="000144C3">
        <w:rPr>
          <w:rFonts w:ascii="Times New Roman" w:hint="eastAsia"/>
          <w:color w:val="auto"/>
        </w:rPr>
        <w:t>；</w:t>
      </w:r>
    </w:p>
    <w:p w14:paraId="10D11092"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R</w:t>
      </w:r>
      <w:r w:rsidRPr="000144C3">
        <w:rPr>
          <w:rFonts w:ascii="Times New Roman" w:hint="eastAsia"/>
          <w:color w:val="auto"/>
        </w:rPr>
        <w:t>——气体常数；</w:t>
      </w:r>
      <w:r w:rsidRPr="000144C3">
        <w:rPr>
          <w:rFonts w:ascii="Times New Roman" w:hint="eastAsia"/>
          <w:color w:val="auto"/>
        </w:rPr>
        <w:t>8.314J/mol</w:t>
      </w:r>
      <w:r w:rsidRPr="000144C3">
        <w:rPr>
          <w:rFonts w:ascii="Times New Roman" w:hint="eastAsia"/>
          <w:color w:val="auto"/>
        </w:rPr>
        <w:t>·</w:t>
      </w:r>
      <w:r w:rsidRPr="000144C3">
        <w:rPr>
          <w:rFonts w:ascii="Times New Roman" w:hint="eastAsia"/>
          <w:color w:val="auto"/>
        </w:rPr>
        <w:t>k</w:t>
      </w:r>
      <w:r w:rsidRPr="000144C3">
        <w:rPr>
          <w:rFonts w:ascii="Times New Roman" w:hint="eastAsia"/>
          <w:color w:val="auto"/>
        </w:rPr>
        <w:t>；</w:t>
      </w:r>
    </w:p>
    <w:p w14:paraId="0FA00D45" w14:textId="77777777" w:rsidR="00104A38" w:rsidRPr="000144C3" w:rsidRDefault="005D6202">
      <w:pPr>
        <w:pStyle w:val="08"/>
        <w:ind w:firstLineChars="500" w:firstLine="1200"/>
        <w:rPr>
          <w:rFonts w:ascii="Times New Roman"/>
          <w:color w:val="auto"/>
        </w:rPr>
      </w:pPr>
      <w:r w:rsidRPr="000144C3">
        <w:rPr>
          <w:rFonts w:ascii="Times New Roman" w:hint="eastAsia"/>
          <w:color w:val="auto"/>
        </w:rPr>
        <w:t>T</w:t>
      </w:r>
      <w:r w:rsidRPr="000144C3">
        <w:rPr>
          <w:rFonts w:ascii="Times New Roman" w:hint="eastAsia"/>
          <w:color w:val="auto"/>
          <w:vertAlign w:val="subscript"/>
        </w:rPr>
        <w:t>0</w:t>
      </w:r>
      <w:r w:rsidRPr="000144C3">
        <w:rPr>
          <w:rFonts w:ascii="Times New Roman" w:hint="eastAsia"/>
          <w:color w:val="auto"/>
        </w:rPr>
        <w:t>——环境温度</w:t>
      </w:r>
      <w:r w:rsidRPr="000144C3">
        <w:rPr>
          <w:rFonts w:ascii="Times New Roman" w:hint="eastAsia"/>
          <w:color w:val="auto"/>
        </w:rPr>
        <w:t>k</w:t>
      </w:r>
      <w:r w:rsidRPr="000144C3">
        <w:rPr>
          <w:rFonts w:ascii="Times New Roman" w:hint="eastAsia"/>
          <w:color w:val="auto"/>
        </w:rPr>
        <w:t>；</w:t>
      </w:r>
    </w:p>
    <w:p w14:paraId="3F75603F" w14:textId="712AA729" w:rsidR="00696139" w:rsidRPr="000144C3" w:rsidRDefault="00104A38">
      <w:pPr>
        <w:pStyle w:val="08"/>
        <w:ind w:firstLineChars="500" w:firstLine="1200"/>
        <w:rPr>
          <w:rFonts w:ascii="Times New Roman"/>
          <w:color w:val="auto"/>
        </w:rPr>
      </w:pPr>
      <w:r w:rsidRPr="000144C3">
        <w:rPr>
          <w:rFonts w:ascii="Times New Roman" w:hint="eastAsia"/>
          <w:color w:val="auto"/>
        </w:rPr>
        <w:t>M</w:t>
      </w:r>
      <w:r w:rsidRPr="000144C3">
        <w:rPr>
          <w:rFonts w:ascii="Times New Roman" w:hint="eastAsia"/>
          <w:color w:val="auto"/>
        </w:rPr>
        <w:t>——物质的摩尔质量，</w:t>
      </w:r>
      <w:r w:rsidRPr="000144C3">
        <w:rPr>
          <w:rFonts w:ascii="Times New Roman" w:hint="eastAsia"/>
          <w:color w:val="auto"/>
        </w:rPr>
        <w:t>kg/mol</w:t>
      </w:r>
      <w:r w:rsidRPr="000144C3">
        <w:rPr>
          <w:rFonts w:ascii="Times New Roman" w:hint="eastAsia"/>
          <w:color w:val="auto"/>
        </w:rPr>
        <w:t>；</w:t>
      </w:r>
    </w:p>
    <w:p w14:paraId="14FA1500"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u</w:t>
      </w:r>
      <w:r w:rsidRPr="000144C3">
        <w:rPr>
          <w:rFonts w:ascii="Times New Roman" w:hint="eastAsia"/>
          <w:color w:val="auto"/>
        </w:rPr>
        <w:t>——风速，</w:t>
      </w:r>
      <w:r w:rsidRPr="000144C3">
        <w:rPr>
          <w:rFonts w:ascii="Times New Roman" w:hint="eastAsia"/>
          <w:color w:val="auto"/>
        </w:rPr>
        <w:t>m/s</w:t>
      </w:r>
      <w:r w:rsidRPr="000144C3">
        <w:rPr>
          <w:rFonts w:ascii="Times New Roman" w:hint="eastAsia"/>
          <w:color w:val="auto"/>
        </w:rPr>
        <w:t>；</w:t>
      </w:r>
    </w:p>
    <w:p w14:paraId="590458BF" w14:textId="77777777" w:rsidR="00696139" w:rsidRPr="000144C3" w:rsidRDefault="005D6202">
      <w:pPr>
        <w:pStyle w:val="08"/>
        <w:ind w:firstLineChars="500" w:firstLine="1200"/>
        <w:rPr>
          <w:rFonts w:ascii="Times New Roman"/>
          <w:color w:val="auto"/>
        </w:rPr>
      </w:pPr>
      <w:r w:rsidRPr="000144C3">
        <w:rPr>
          <w:rFonts w:ascii="Times New Roman" w:hint="eastAsia"/>
          <w:color w:val="auto"/>
        </w:rPr>
        <w:t>r</w:t>
      </w:r>
      <w:r w:rsidRPr="000144C3">
        <w:rPr>
          <w:rFonts w:ascii="Times New Roman" w:hint="eastAsia"/>
          <w:color w:val="auto"/>
        </w:rPr>
        <w:t>——液池半径，</w:t>
      </w:r>
      <w:r w:rsidRPr="000144C3">
        <w:rPr>
          <w:rFonts w:ascii="Times New Roman" w:hint="eastAsia"/>
          <w:color w:val="auto"/>
        </w:rPr>
        <w:t>m</w:t>
      </w:r>
      <w:r w:rsidRPr="000144C3">
        <w:rPr>
          <w:rFonts w:ascii="Times New Roman" w:hint="eastAsia"/>
          <w:color w:val="auto"/>
        </w:rPr>
        <w:t>。</w:t>
      </w:r>
    </w:p>
    <w:p w14:paraId="16CD76A0" w14:textId="77777777" w:rsidR="00696139" w:rsidRPr="000144C3" w:rsidRDefault="005D6202">
      <w:pPr>
        <w:pStyle w:val="2f0"/>
        <w:spacing w:line="360" w:lineRule="auto"/>
        <w:ind w:firstLineChars="0" w:firstLine="0"/>
        <w:jc w:val="center"/>
        <w:rPr>
          <w:b/>
          <w:sz w:val="21"/>
          <w:szCs w:val="21"/>
        </w:rPr>
      </w:pPr>
      <w:r w:rsidRPr="000144C3">
        <w:rPr>
          <w:rFonts w:hint="eastAsia"/>
          <w:b/>
          <w:sz w:val="21"/>
          <w:szCs w:val="21"/>
        </w:rPr>
        <w:t>表</w:t>
      </w:r>
      <w:r w:rsidRPr="000144C3">
        <w:rPr>
          <w:b/>
          <w:sz w:val="21"/>
          <w:szCs w:val="21"/>
        </w:rPr>
        <w:t xml:space="preserve">6.6-4  </w:t>
      </w:r>
      <w:r w:rsidRPr="000144C3">
        <w:rPr>
          <w:rFonts w:hint="eastAsia"/>
          <w:b/>
          <w:sz w:val="21"/>
          <w:szCs w:val="21"/>
        </w:rPr>
        <w:t>泄漏液体质量蒸发量计算</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16"/>
        <w:gridCol w:w="871"/>
        <w:gridCol w:w="949"/>
        <w:gridCol w:w="1087"/>
        <w:gridCol w:w="871"/>
        <w:gridCol w:w="1307"/>
        <w:gridCol w:w="1308"/>
        <w:gridCol w:w="1002"/>
        <w:gridCol w:w="1057"/>
      </w:tblGrid>
      <w:tr w:rsidR="00104A38" w:rsidRPr="000144C3" w14:paraId="3F89E3CC" w14:textId="77777777" w:rsidTr="007A0B81">
        <w:trPr>
          <w:jc w:val="center"/>
        </w:trPr>
        <w:tc>
          <w:tcPr>
            <w:tcW w:w="537" w:type="pct"/>
            <w:vAlign w:val="center"/>
          </w:tcPr>
          <w:p w14:paraId="634C866E" w14:textId="7777777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项目</w:t>
            </w:r>
          </w:p>
        </w:tc>
        <w:tc>
          <w:tcPr>
            <w:tcW w:w="460" w:type="pct"/>
            <w:vAlign w:val="center"/>
          </w:tcPr>
          <w:p w14:paraId="09CE0D8B" w14:textId="7777777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稳定度条件</w:t>
            </w:r>
          </w:p>
        </w:tc>
        <w:tc>
          <w:tcPr>
            <w:tcW w:w="501" w:type="pct"/>
            <w:vAlign w:val="center"/>
          </w:tcPr>
          <w:p w14:paraId="40EA5055" w14:textId="493E4D1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液池</w:t>
            </w:r>
            <w:r w:rsidR="001F42F1" w:rsidRPr="000144C3">
              <w:rPr>
                <w:rFonts w:ascii="Times New Roman" w:hint="eastAsia"/>
                <w:color w:val="auto"/>
                <w:sz w:val="21"/>
                <w:szCs w:val="21"/>
              </w:rPr>
              <w:t>半径</w:t>
            </w:r>
            <w:r w:rsidRPr="000144C3">
              <w:rPr>
                <w:rFonts w:ascii="Times New Roman"/>
                <w:color w:val="auto"/>
                <w:sz w:val="21"/>
                <w:szCs w:val="21"/>
              </w:rPr>
              <w:t>（</w:t>
            </w:r>
            <w:r w:rsidRPr="000144C3">
              <w:rPr>
                <w:rFonts w:ascii="Times New Roman" w:hint="eastAsia"/>
                <w:color w:val="auto"/>
                <w:sz w:val="21"/>
                <w:szCs w:val="21"/>
              </w:rPr>
              <w:t>m</w:t>
            </w:r>
            <w:r w:rsidRPr="000144C3">
              <w:rPr>
                <w:rFonts w:ascii="Times New Roman"/>
                <w:color w:val="auto"/>
                <w:sz w:val="21"/>
                <w:szCs w:val="21"/>
              </w:rPr>
              <w:t>）</w:t>
            </w:r>
          </w:p>
        </w:tc>
        <w:tc>
          <w:tcPr>
            <w:tcW w:w="574" w:type="pct"/>
            <w:vAlign w:val="center"/>
          </w:tcPr>
          <w:p w14:paraId="7818A79D" w14:textId="7777777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环境温度（</w:t>
            </w:r>
            <w:r w:rsidRPr="000144C3">
              <w:rPr>
                <w:rFonts w:ascii="Times New Roman"/>
                <w:color w:val="auto"/>
                <w:sz w:val="21"/>
                <w:szCs w:val="21"/>
              </w:rPr>
              <w:t>K</w:t>
            </w:r>
            <w:r w:rsidRPr="000144C3">
              <w:rPr>
                <w:rFonts w:ascii="Times New Roman"/>
                <w:color w:val="auto"/>
                <w:sz w:val="21"/>
                <w:szCs w:val="21"/>
              </w:rPr>
              <w:t>）</w:t>
            </w:r>
          </w:p>
        </w:tc>
        <w:tc>
          <w:tcPr>
            <w:tcW w:w="460" w:type="pct"/>
            <w:vAlign w:val="center"/>
          </w:tcPr>
          <w:p w14:paraId="64E330F6" w14:textId="7777777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风速（</w:t>
            </w:r>
            <w:r w:rsidRPr="000144C3">
              <w:rPr>
                <w:rFonts w:ascii="Times New Roman" w:hint="eastAsia"/>
                <w:color w:val="auto"/>
                <w:sz w:val="21"/>
                <w:szCs w:val="21"/>
              </w:rPr>
              <w:t>m</w:t>
            </w:r>
            <w:r w:rsidRPr="000144C3">
              <w:rPr>
                <w:rFonts w:ascii="Times New Roman"/>
                <w:color w:val="auto"/>
                <w:sz w:val="21"/>
                <w:szCs w:val="21"/>
              </w:rPr>
              <w:t>/s</w:t>
            </w:r>
            <w:r w:rsidRPr="000144C3">
              <w:rPr>
                <w:rFonts w:ascii="Times New Roman"/>
                <w:color w:val="auto"/>
                <w:sz w:val="21"/>
                <w:szCs w:val="21"/>
              </w:rPr>
              <w:t>）</w:t>
            </w:r>
          </w:p>
        </w:tc>
        <w:tc>
          <w:tcPr>
            <w:tcW w:w="690" w:type="pct"/>
            <w:vAlign w:val="center"/>
          </w:tcPr>
          <w:p w14:paraId="7ADA422D" w14:textId="7777777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液体表面蒸气压（</w:t>
            </w:r>
            <w:r w:rsidRPr="000144C3">
              <w:rPr>
                <w:rFonts w:ascii="Times New Roman" w:hint="eastAsia"/>
                <w:color w:val="auto"/>
                <w:sz w:val="21"/>
                <w:szCs w:val="21"/>
              </w:rPr>
              <w:t>P</w:t>
            </w:r>
            <w:r w:rsidRPr="000144C3">
              <w:rPr>
                <w:rFonts w:ascii="Times New Roman"/>
                <w:color w:val="auto"/>
                <w:sz w:val="21"/>
                <w:szCs w:val="21"/>
              </w:rPr>
              <w:t>a</w:t>
            </w:r>
            <w:r w:rsidRPr="000144C3">
              <w:rPr>
                <w:rFonts w:ascii="Times New Roman"/>
                <w:color w:val="auto"/>
                <w:sz w:val="21"/>
                <w:szCs w:val="21"/>
              </w:rPr>
              <w:t>）</w:t>
            </w:r>
          </w:p>
        </w:tc>
        <w:tc>
          <w:tcPr>
            <w:tcW w:w="691" w:type="pct"/>
            <w:vAlign w:val="center"/>
          </w:tcPr>
          <w:p w14:paraId="2229BF5F" w14:textId="7777777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泄漏物质分子量（</w:t>
            </w:r>
            <w:r w:rsidRPr="000144C3">
              <w:rPr>
                <w:rFonts w:ascii="Times New Roman" w:hint="eastAsia"/>
                <w:color w:val="auto"/>
                <w:sz w:val="21"/>
                <w:szCs w:val="21"/>
              </w:rPr>
              <w:t>M</w:t>
            </w:r>
            <w:r w:rsidRPr="000144C3">
              <w:rPr>
                <w:rFonts w:ascii="Times New Roman"/>
                <w:color w:val="auto"/>
                <w:sz w:val="21"/>
                <w:szCs w:val="21"/>
              </w:rPr>
              <w:t>）</w:t>
            </w:r>
          </w:p>
        </w:tc>
        <w:tc>
          <w:tcPr>
            <w:tcW w:w="529" w:type="pct"/>
            <w:vAlign w:val="center"/>
          </w:tcPr>
          <w:p w14:paraId="369F5F47" w14:textId="145959A0"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蒸发速率（</w:t>
            </w:r>
            <w:r w:rsidR="007A0B81" w:rsidRPr="000144C3">
              <w:rPr>
                <w:rFonts w:ascii="Times New Roman" w:hint="eastAsia"/>
                <w:color w:val="auto"/>
                <w:sz w:val="21"/>
                <w:szCs w:val="21"/>
              </w:rPr>
              <w:t>k</w:t>
            </w:r>
            <w:r w:rsidRPr="000144C3">
              <w:rPr>
                <w:rFonts w:ascii="Times New Roman" w:hint="eastAsia"/>
                <w:color w:val="auto"/>
                <w:sz w:val="21"/>
                <w:szCs w:val="21"/>
              </w:rPr>
              <w:t>g</w:t>
            </w:r>
            <w:r w:rsidRPr="000144C3">
              <w:rPr>
                <w:rFonts w:ascii="Times New Roman"/>
                <w:color w:val="auto"/>
                <w:sz w:val="21"/>
                <w:szCs w:val="21"/>
              </w:rPr>
              <w:t>/s</w:t>
            </w:r>
            <w:r w:rsidRPr="000144C3">
              <w:rPr>
                <w:rFonts w:ascii="Times New Roman"/>
                <w:color w:val="auto"/>
                <w:sz w:val="21"/>
                <w:szCs w:val="21"/>
              </w:rPr>
              <w:t>）</w:t>
            </w:r>
          </w:p>
        </w:tc>
        <w:tc>
          <w:tcPr>
            <w:tcW w:w="559" w:type="pct"/>
            <w:vAlign w:val="center"/>
          </w:tcPr>
          <w:p w14:paraId="1B16F060" w14:textId="7777777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蒸发量</w:t>
            </w:r>
          </w:p>
          <w:p w14:paraId="5A105496" w14:textId="77777777" w:rsidR="00696139" w:rsidRPr="000144C3" w:rsidRDefault="005D6202">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w:t>
            </w:r>
            <w:r w:rsidRPr="000144C3">
              <w:rPr>
                <w:rFonts w:ascii="Times New Roman" w:hint="eastAsia"/>
                <w:color w:val="auto"/>
                <w:sz w:val="21"/>
                <w:szCs w:val="21"/>
              </w:rPr>
              <w:t>k</w:t>
            </w:r>
            <w:r w:rsidRPr="000144C3">
              <w:rPr>
                <w:rFonts w:ascii="Times New Roman"/>
                <w:color w:val="auto"/>
                <w:sz w:val="21"/>
                <w:szCs w:val="21"/>
              </w:rPr>
              <w:t>g</w:t>
            </w:r>
            <w:r w:rsidRPr="000144C3">
              <w:rPr>
                <w:rFonts w:ascii="Times New Roman"/>
                <w:color w:val="auto"/>
                <w:sz w:val="21"/>
                <w:szCs w:val="21"/>
              </w:rPr>
              <w:t>）</w:t>
            </w:r>
          </w:p>
        </w:tc>
      </w:tr>
      <w:tr w:rsidR="007A0B81" w:rsidRPr="000144C3" w14:paraId="3F4F7A93" w14:textId="77777777" w:rsidTr="007A0B81">
        <w:trPr>
          <w:jc w:val="center"/>
        </w:trPr>
        <w:tc>
          <w:tcPr>
            <w:tcW w:w="537" w:type="pct"/>
            <w:vAlign w:val="center"/>
          </w:tcPr>
          <w:p w14:paraId="27F4D2C4" w14:textId="50CCDDE6"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硫酸</w:t>
            </w:r>
          </w:p>
        </w:tc>
        <w:tc>
          <w:tcPr>
            <w:tcW w:w="460" w:type="pct"/>
            <w:vAlign w:val="center"/>
          </w:tcPr>
          <w:p w14:paraId="764671E1" w14:textId="77777777"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F</w:t>
            </w:r>
          </w:p>
        </w:tc>
        <w:tc>
          <w:tcPr>
            <w:tcW w:w="501" w:type="pct"/>
            <w:vAlign w:val="center"/>
          </w:tcPr>
          <w:p w14:paraId="078BCC4A" w14:textId="4E5C08B9"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w:t>
            </w:r>
          </w:p>
        </w:tc>
        <w:tc>
          <w:tcPr>
            <w:tcW w:w="574" w:type="pct"/>
            <w:vAlign w:val="center"/>
          </w:tcPr>
          <w:p w14:paraId="1928D6A0" w14:textId="77777777"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298.15</w:t>
            </w:r>
          </w:p>
        </w:tc>
        <w:tc>
          <w:tcPr>
            <w:tcW w:w="460" w:type="pct"/>
            <w:vAlign w:val="center"/>
          </w:tcPr>
          <w:p w14:paraId="4EBE8440" w14:textId="77777777"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w:t>
            </w:r>
            <w:r w:rsidRPr="000144C3">
              <w:rPr>
                <w:rFonts w:ascii="Times New Roman"/>
                <w:color w:val="auto"/>
                <w:sz w:val="21"/>
                <w:szCs w:val="21"/>
              </w:rPr>
              <w:t>.5</w:t>
            </w:r>
          </w:p>
        </w:tc>
        <w:tc>
          <w:tcPr>
            <w:tcW w:w="690" w:type="pct"/>
            <w:vAlign w:val="center"/>
          </w:tcPr>
          <w:p w14:paraId="7DE47A11" w14:textId="6C8267B7"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0.2</w:t>
            </w:r>
          </w:p>
        </w:tc>
        <w:tc>
          <w:tcPr>
            <w:tcW w:w="691" w:type="pct"/>
            <w:vAlign w:val="center"/>
          </w:tcPr>
          <w:p w14:paraId="412BD0D1" w14:textId="4C003F40"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0.098</w:t>
            </w:r>
          </w:p>
        </w:tc>
        <w:tc>
          <w:tcPr>
            <w:tcW w:w="529" w:type="pct"/>
            <w:vAlign w:val="center"/>
          </w:tcPr>
          <w:p w14:paraId="48F6B878" w14:textId="12DF1C9C"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5.639E-08</w:t>
            </w:r>
          </w:p>
        </w:tc>
        <w:tc>
          <w:tcPr>
            <w:tcW w:w="559" w:type="pct"/>
            <w:vAlign w:val="center"/>
          </w:tcPr>
          <w:p w14:paraId="3C0FA591" w14:textId="4E2FAFC9"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0.000051</w:t>
            </w:r>
          </w:p>
        </w:tc>
      </w:tr>
      <w:tr w:rsidR="007A0B81" w:rsidRPr="000144C3" w14:paraId="794EEDA6" w14:textId="77777777" w:rsidTr="007A0B81">
        <w:trPr>
          <w:jc w:val="center"/>
        </w:trPr>
        <w:tc>
          <w:tcPr>
            <w:tcW w:w="537" w:type="pct"/>
            <w:vAlign w:val="center"/>
          </w:tcPr>
          <w:p w14:paraId="00B6BC47" w14:textId="41C5C8CF"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硝酸</w:t>
            </w:r>
          </w:p>
        </w:tc>
        <w:tc>
          <w:tcPr>
            <w:tcW w:w="460" w:type="pct"/>
            <w:vAlign w:val="center"/>
          </w:tcPr>
          <w:p w14:paraId="7D619AB9" w14:textId="1A0E48E6"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F</w:t>
            </w:r>
          </w:p>
        </w:tc>
        <w:tc>
          <w:tcPr>
            <w:tcW w:w="501" w:type="pct"/>
            <w:vAlign w:val="center"/>
          </w:tcPr>
          <w:p w14:paraId="2479AE7C" w14:textId="3BC78FE0"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w:t>
            </w:r>
          </w:p>
        </w:tc>
        <w:tc>
          <w:tcPr>
            <w:tcW w:w="574" w:type="pct"/>
            <w:vAlign w:val="center"/>
          </w:tcPr>
          <w:p w14:paraId="6B27930D" w14:textId="6ADE57F2"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298.15</w:t>
            </w:r>
          </w:p>
        </w:tc>
        <w:tc>
          <w:tcPr>
            <w:tcW w:w="460" w:type="pct"/>
            <w:vAlign w:val="center"/>
          </w:tcPr>
          <w:p w14:paraId="684148EA" w14:textId="3D0E5F70"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w:t>
            </w:r>
            <w:r w:rsidRPr="000144C3">
              <w:rPr>
                <w:rFonts w:ascii="Times New Roman"/>
                <w:color w:val="auto"/>
                <w:sz w:val="21"/>
                <w:szCs w:val="21"/>
              </w:rPr>
              <w:t>.5</w:t>
            </w:r>
          </w:p>
        </w:tc>
        <w:tc>
          <w:tcPr>
            <w:tcW w:w="690" w:type="pct"/>
            <w:vAlign w:val="center"/>
          </w:tcPr>
          <w:p w14:paraId="2B972821" w14:textId="308CB7FA"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300</w:t>
            </w:r>
          </w:p>
        </w:tc>
        <w:tc>
          <w:tcPr>
            <w:tcW w:w="691" w:type="pct"/>
            <w:vAlign w:val="center"/>
          </w:tcPr>
          <w:p w14:paraId="60EB3BC6" w14:textId="28DB0772"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0.063</w:t>
            </w:r>
          </w:p>
        </w:tc>
        <w:tc>
          <w:tcPr>
            <w:tcW w:w="529" w:type="pct"/>
            <w:vAlign w:val="center"/>
          </w:tcPr>
          <w:p w14:paraId="3B610734" w14:textId="1B5A477D"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5.44E-05</w:t>
            </w:r>
          </w:p>
        </w:tc>
        <w:tc>
          <w:tcPr>
            <w:tcW w:w="559" w:type="pct"/>
            <w:vAlign w:val="center"/>
          </w:tcPr>
          <w:p w14:paraId="145E1B6D" w14:textId="4CED163A"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0.0489</w:t>
            </w:r>
          </w:p>
        </w:tc>
      </w:tr>
      <w:tr w:rsidR="007A0B81" w:rsidRPr="000144C3" w14:paraId="39FA19C9" w14:textId="77777777" w:rsidTr="007A0B81">
        <w:trPr>
          <w:jc w:val="center"/>
        </w:trPr>
        <w:tc>
          <w:tcPr>
            <w:tcW w:w="537" w:type="pct"/>
            <w:vAlign w:val="center"/>
          </w:tcPr>
          <w:p w14:paraId="6A05E269" w14:textId="7ADB87C5"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氢氟酸</w:t>
            </w:r>
          </w:p>
        </w:tc>
        <w:tc>
          <w:tcPr>
            <w:tcW w:w="460" w:type="pct"/>
            <w:vAlign w:val="center"/>
          </w:tcPr>
          <w:p w14:paraId="7ECBBEF7" w14:textId="310F6790"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F</w:t>
            </w:r>
          </w:p>
        </w:tc>
        <w:tc>
          <w:tcPr>
            <w:tcW w:w="501" w:type="pct"/>
            <w:vAlign w:val="center"/>
          </w:tcPr>
          <w:p w14:paraId="696A0E5A" w14:textId="71E76913"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w:t>
            </w:r>
          </w:p>
        </w:tc>
        <w:tc>
          <w:tcPr>
            <w:tcW w:w="574" w:type="pct"/>
            <w:vAlign w:val="center"/>
          </w:tcPr>
          <w:p w14:paraId="24B58005" w14:textId="6EE0C0FE"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color w:val="auto"/>
                <w:sz w:val="21"/>
                <w:szCs w:val="21"/>
              </w:rPr>
              <w:t>298.15</w:t>
            </w:r>
          </w:p>
        </w:tc>
        <w:tc>
          <w:tcPr>
            <w:tcW w:w="460" w:type="pct"/>
            <w:vAlign w:val="center"/>
          </w:tcPr>
          <w:p w14:paraId="61FCF3D1" w14:textId="6B700FF2"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w:t>
            </w:r>
            <w:r w:rsidRPr="000144C3">
              <w:rPr>
                <w:rFonts w:ascii="Times New Roman"/>
                <w:color w:val="auto"/>
                <w:sz w:val="21"/>
                <w:szCs w:val="21"/>
              </w:rPr>
              <w:t>.5</w:t>
            </w:r>
          </w:p>
        </w:tc>
        <w:tc>
          <w:tcPr>
            <w:tcW w:w="690" w:type="pct"/>
            <w:vAlign w:val="center"/>
          </w:tcPr>
          <w:p w14:paraId="40227503" w14:textId="58A19ADA"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300</w:t>
            </w:r>
          </w:p>
        </w:tc>
        <w:tc>
          <w:tcPr>
            <w:tcW w:w="691" w:type="pct"/>
            <w:vAlign w:val="center"/>
          </w:tcPr>
          <w:p w14:paraId="04EFD700" w14:textId="78057FFD"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0.020</w:t>
            </w:r>
          </w:p>
        </w:tc>
        <w:tc>
          <w:tcPr>
            <w:tcW w:w="529" w:type="pct"/>
            <w:vAlign w:val="center"/>
          </w:tcPr>
          <w:p w14:paraId="0017C57D" w14:textId="717555D5"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1.73E-05</w:t>
            </w:r>
          </w:p>
        </w:tc>
        <w:tc>
          <w:tcPr>
            <w:tcW w:w="559" w:type="pct"/>
            <w:vAlign w:val="center"/>
          </w:tcPr>
          <w:p w14:paraId="2AFFFF83" w14:textId="29F78539" w:rsidR="007A0B81" w:rsidRPr="000144C3" w:rsidRDefault="007A0B81" w:rsidP="007A0B81">
            <w:pPr>
              <w:pStyle w:val="08"/>
              <w:snapToGrid w:val="0"/>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0.0155</w:t>
            </w:r>
          </w:p>
        </w:tc>
      </w:tr>
      <w:tr w:rsidR="007A0B81" w:rsidRPr="000144C3" w14:paraId="4920B9C7" w14:textId="77777777">
        <w:trPr>
          <w:jc w:val="center"/>
        </w:trPr>
        <w:tc>
          <w:tcPr>
            <w:tcW w:w="5000" w:type="pct"/>
            <w:gridSpan w:val="9"/>
            <w:vAlign w:val="center"/>
          </w:tcPr>
          <w:p w14:paraId="0BF4CB1C" w14:textId="4D48D9E4" w:rsidR="007A0B81" w:rsidRPr="000144C3" w:rsidRDefault="007A0B81" w:rsidP="007A0B81">
            <w:pPr>
              <w:pStyle w:val="08"/>
              <w:snapToGrid w:val="0"/>
              <w:spacing w:line="240" w:lineRule="auto"/>
              <w:ind w:firstLineChars="0" w:firstLine="0"/>
              <w:jc w:val="both"/>
              <w:rPr>
                <w:rFonts w:ascii="Times New Roman"/>
                <w:color w:val="auto"/>
                <w:sz w:val="21"/>
                <w:szCs w:val="21"/>
              </w:rPr>
            </w:pPr>
            <w:r w:rsidRPr="000144C3">
              <w:rPr>
                <w:rFonts w:ascii="Times New Roman" w:hint="eastAsia"/>
                <w:color w:val="auto"/>
                <w:sz w:val="21"/>
                <w:szCs w:val="21"/>
              </w:rPr>
              <w:t>根据导则要求，二级评价需选取最不利气象条件进行后果预测。最不利气象条件取</w:t>
            </w:r>
            <w:r w:rsidRPr="000144C3">
              <w:rPr>
                <w:rFonts w:ascii="Times New Roman" w:hint="eastAsia"/>
                <w:color w:val="auto"/>
                <w:sz w:val="21"/>
                <w:szCs w:val="21"/>
              </w:rPr>
              <w:t>F</w:t>
            </w:r>
            <w:r w:rsidRPr="000144C3">
              <w:rPr>
                <w:rFonts w:ascii="Times New Roman" w:hint="eastAsia"/>
                <w:color w:val="auto"/>
                <w:sz w:val="21"/>
                <w:szCs w:val="21"/>
              </w:rPr>
              <w:t>类稳定度，</w:t>
            </w:r>
            <w:r w:rsidRPr="000144C3">
              <w:rPr>
                <w:rFonts w:ascii="Times New Roman" w:hint="eastAsia"/>
                <w:color w:val="auto"/>
                <w:sz w:val="21"/>
                <w:szCs w:val="21"/>
              </w:rPr>
              <w:t>1.5m/s</w:t>
            </w:r>
            <w:r w:rsidRPr="000144C3">
              <w:rPr>
                <w:rFonts w:ascii="Times New Roman" w:hint="eastAsia"/>
                <w:color w:val="auto"/>
                <w:sz w:val="21"/>
                <w:szCs w:val="21"/>
              </w:rPr>
              <w:t>风速，相对湿度</w:t>
            </w:r>
            <w:r w:rsidRPr="000144C3">
              <w:rPr>
                <w:rFonts w:ascii="Times New Roman" w:hint="eastAsia"/>
                <w:color w:val="auto"/>
                <w:sz w:val="21"/>
                <w:szCs w:val="21"/>
              </w:rPr>
              <w:t>50%</w:t>
            </w:r>
            <w:r w:rsidRPr="000144C3">
              <w:rPr>
                <w:rFonts w:ascii="Times New Roman" w:hint="eastAsia"/>
                <w:color w:val="auto"/>
                <w:sz w:val="21"/>
                <w:szCs w:val="21"/>
              </w:rPr>
              <w:t>，蒸发时间按</w:t>
            </w:r>
            <w:r w:rsidRPr="000144C3">
              <w:rPr>
                <w:rFonts w:ascii="Times New Roman" w:hint="eastAsia"/>
                <w:color w:val="auto"/>
                <w:sz w:val="21"/>
                <w:szCs w:val="21"/>
              </w:rPr>
              <w:t>15min</w:t>
            </w:r>
            <w:r w:rsidRPr="000144C3">
              <w:rPr>
                <w:rFonts w:ascii="Times New Roman" w:hint="eastAsia"/>
                <w:color w:val="auto"/>
                <w:sz w:val="21"/>
                <w:szCs w:val="21"/>
              </w:rPr>
              <w:t>计。</w:t>
            </w:r>
          </w:p>
        </w:tc>
      </w:tr>
    </w:tbl>
    <w:p w14:paraId="696F0660" w14:textId="77777777" w:rsidR="00696139" w:rsidRPr="000144C3" w:rsidRDefault="005D6202">
      <w:pPr>
        <w:pStyle w:val="2"/>
        <w:rPr>
          <w:rFonts w:ascii="Times New Roman" w:hAnsi="Times New Roman"/>
        </w:rPr>
      </w:pPr>
      <w:bookmarkStart w:id="306" w:name="_Toc186829299"/>
      <w:r w:rsidRPr="000144C3">
        <w:rPr>
          <w:rFonts w:ascii="Times New Roman" w:hAnsi="Times New Roman"/>
        </w:rPr>
        <w:lastRenderedPageBreak/>
        <w:t>6.7</w:t>
      </w:r>
      <w:r w:rsidRPr="000144C3">
        <w:rPr>
          <w:rFonts w:ascii="Times New Roman" w:hAnsi="Times New Roman" w:hint="eastAsia"/>
        </w:rPr>
        <w:t>环境风险影响后果分析</w:t>
      </w:r>
      <w:bookmarkEnd w:id="306"/>
    </w:p>
    <w:p w14:paraId="5425B7BD" w14:textId="0B694250"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sz w:val="28"/>
          <w:szCs w:val="32"/>
        </w:rPr>
        <w:t>6.7.</w:t>
      </w:r>
      <w:r w:rsidR="0052743D" w:rsidRPr="000144C3">
        <w:rPr>
          <w:rFonts w:cs="Times New Roman" w:hint="eastAsia"/>
          <w:sz w:val="28"/>
          <w:szCs w:val="32"/>
        </w:rPr>
        <w:t>1</w:t>
      </w:r>
      <w:r w:rsidRPr="000144C3">
        <w:rPr>
          <w:rFonts w:cs="Times New Roman" w:hint="eastAsia"/>
          <w:sz w:val="28"/>
          <w:szCs w:val="32"/>
        </w:rPr>
        <w:t>大气环境风险预测分析</w:t>
      </w:r>
    </w:p>
    <w:p w14:paraId="46D79997" w14:textId="3AEB74D2" w:rsidR="0035357E" w:rsidRPr="000144C3" w:rsidRDefault="0035357E">
      <w:pPr>
        <w:pStyle w:val="08"/>
        <w:ind w:firstLine="482"/>
        <w:jc w:val="both"/>
        <w:rPr>
          <w:rFonts w:ascii="Times New Roman"/>
          <w:b/>
          <w:color w:val="auto"/>
        </w:rPr>
      </w:pPr>
      <w:r w:rsidRPr="000144C3">
        <w:rPr>
          <w:rFonts w:ascii="Times New Roman" w:hint="eastAsia"/>
          <w:b/>
          <w:color w:val="auto"/>
        </w:rPr>
        <w:t>（</w:t>
      </w:r>
      <w:r w:rsidRPr="000144C3">
        <w:rPr>
          <w:rFonts w:ascii="Times New Roman" w:hint="eastAsia"/>
          <w:b/>
          <w:color w:val="auto"/>
        </w:rPr>
        <w:t>1</w:t>
      </w:r>
      <w:r w:rsidRPr="000144C3">
        <w:rPr>
          <w:rFonts w:ascii="Times New Roman" w:hint="eastAsia"/>
          <w:b/>
          <w:color w:val="auto"/>
        </w:rPr>
        <w:t>）预测模型</w:t>
      </w:r>
    </w:p>
    <w:p w14:paraId="4606B49D" w14:textId="3799F1A7" w:rsidR="00696139" w:rsidRPr="000144C3" w:rsidRDefault="005D6202">
      <w:pPr>
        <w:pStyle w:val="08"/>
        <w:jc w:val="both"/>
        <w:rPr>
          <w:rFonts w:ascii="Times New Roman"/>
          <w:color w:val="auto"/>
        </w:rPr>
      </w:pPr>
      <w:r w:rsidRPr="000144C3">
        <w:rPr>
          <w:rFonts w:ascii="Times New Roman" w:hint="eastAsia"/>
          <w:color w:val="auto"/>
        </w:rPr>
        <w:t>根据《建设项目环境风险评价技术导则》（</w:t>
      </w:r>
      <w:r w:rsidRPr="000144C3">
        <w:rPr>
          <w:rFonts w:ascii="Times New Roman" w:hint="eastAsia"/>
          <w:color w:val="auto"/>
        </w:rPr>
        <w:t>HJ/T169-2018</w:t>
      </w:r>
      <w:r w:rsidRPr="000144C3">
        <w:rPr>
          <w:rFonts w:ascii="Times New Roman" w:hint="eastAsia"/>
          <w:color w:val="auto"/>
        </w:rPr>
        <w:t>）附录</w:t>
      </w:r>
      <w:r w:rsidRPr="000144C3">
        <w:rPr>
          <w:rFonts w:ascii="Times New Roman" w:hint="eastAsia"/>
          <w:color w:val="auto"/>
        </w:rPr>
        <w:t>G</w:t>
      </w:r>
      <w:r w:rsidRPr="000144C3">
        <w:rPr>
          <w:rFonts w:ascii="Times New Roman" w:hint="eastAsia"/>
          <w:color w:val="auto"/>
        </w:rPr>
        <w:t>，针对源项分析得出的事故源进行预测，采用的预测模型</w:t>
      </w:r>
      <w:r w:rsidR="0035357E" w:rsidRPr="000144C3">
        <w:rPr>
          <w:rFonts w:ascii="Times New Roman" w:hint="eastAsia"/>
          <w:color w:val="auto"/>
        </w:rPr>
        <w:t>如下判定。</w:t>
      </w:r>
    </w:p>
    <w:p w14:paraId="2A1F42ED" w14:textId="77777777" w:rsidR="0035357E" w:rsidRPr="000144C3" w:rsidRDefault="0035357E" w:rsidP="0035357E">
      <w:pPr>
        <w:spacing w:line="360" w:lineRule="auto"/>
        <w:ind w:firstLine="480"/>
        <w:rPr>
          <w:rFonts w:ascii="Times New Roman"/>
          <w:b/>
        </w:rPr>
      </w:pPr>
      <w:r w:rsidRPr="000144C3">
        <w:rPr>
          <w:rFonts w:ascii="Times New Roman"/>
          <w:b/>
        </w:rPr>
        <w:t>判定连续排放还是瞬时排放</w:t>
      </w:r>
    </w:p>
    <w:p w14:paraId="0C573D44" w14:textId="77777777" w:rsidR="0035357E" w:rsidRPr="000144C3" w:rsidRDefault="0035357E" w:rsidP="0035357E">
      <w:pPr>
        <w:spacing w:line="360" w:lineRule="auto"/>
        <w:ind w:firstLine="480"/>
        <w:rPr>
          <w:rFonts w:ascii="Times New Roman"/>
        </w:rPr>
      </w:pPr>
      <w:r w:rsidRPr="000144C3">
        <w:rPr>
          <w:rFonts w:ascii="Times New Roman"/>
        </w:rPr>
        <w:t>可以通过对比排放时间</w:t>
      </w:r>
      <w:r w:rsidRPr="000144C3">
        <w:rPr>
          <w:rFonts w:ascii="Times New Roman"/>
        </w:rPr>
        <w:t>Td</w:t>
      </w:r>
      <w:r w:rsidRPr="000144C3">
        <w:rPr>
          <w:rFonts w:ascii="Times New Roman"/>
        </w:rPr>
        <w:t>和污染物到达最近的受体点（网格点或敏感点）的时间</w:t>
      </w:r>
      <w:r w:rsidRPr="000144C3">
        <w:rPr>
          <w:rFonts w:ascii="Times New Roman"/>
        </w:rPr>
        <w:t>T</w:t>
      </w:r>
      <w:r w:rsidRPr="000144C3">
        <w:rPr>
          <w:rFonts w:ascii="Times New Roman"/>
        </w:rPr>
        <w:t>确定。</w:t>
      </w:r>
    </w:p>
    <w:p w14:paraId="09D611E7" w14:textId="77777777" w:rsidR="0035357E" w:rsidRPr="000144C3" w:rsidRDefault="0035357E" w:rsidP="0035357E">
      <w:pPr>
        <w:spacing w:line="360" w:lineRule="auto"/>
        <w:jc w:val="center"/>
        <w:rPr>
          <w:rFonts w:ascii="Times New Roman"/>
        </w:rPr>
      </w:pPr>
      <w:r w:rsidRPr="000144C3">
        <w:rPr>
          <w:rFonts w:ascii="Times New Roman"/>
        </w:rPr>
        <w:t>T=2X/Ur</w:t>
      </w:r>
    </w:p>
    <w:p w14:paraId="7479873B" w14:textId="77777777" w:rsidR="0035357E" w:rsidRPr="000144C3" w:rsidRDefault="0035357E" w:rsidP="0035357E">
      <w:pPr>
        <w:spacing w:line="360" w:lineRule="auto"/>
        <w:ind w:firstLine="480"/>
        <w:rPr>
          <w:rFonts w:ascii="Times New Roman"/>
        </w:rPr>
      </w:pPr>
      <w:r w:rsidRPr="000144C3">
        <w:rPr>
          <w:rFonts w:ascii="Times New Roman"/>
        </w:rPr>
        <w:t>式中：</w:t>
      </w:r>
    </w:p>
    <w:p w14:paraId="7545EB1A" w14:textId="773AB2FB" w:rsidR="0035357E" w:rsidRPr="000144C3" w:rsidRDefault="0035357E" w:rsidP="0035357E">
      <w:pPr>
        <w:spacing w:line="360" w:lineRule="auto"/>
        <w:ind w:firstLineChars="500" w:firstLine="1200"/>
        <w:rPr>
          <w:rFonts w:ascii="Times New Roman"/>
        </w:rPr>
      </w:pPr>
      <w:r w:rsidRPr="000144C3">
        <w:rPr>
          <w:rFonts w:ascii="Times New Roman"/>
        </w:rPr>
        <w:t>X——</w:t>
      </w:r>
      <w:r w:rsidRPr="000144C3">
        <w:rPr>
          <w:rFonts w:ascii="Times New Roman"/>
        </w:rPr>
        <w:t>事故发生地与计算点的距离，</w:t>
      </w:r>
      <w:r w:rsidRPr="000144C3">
        <w:rPr>
          <w:rFonts w:ascii="Times New Roman"/>
        </w:rPr>
        <w:t>m</w:t>
      </w:r>
      <w:r w:rsidRPr="000144C3">
        <w:rPr>
          <w:rFonts w:ascii="Times New Roman"/>
        </w:rPr>
        <w:t>；</w:t>
      </w:r>
    </w:p>
    <w:p w14:paraId="16592A47" w14:textId="77777777" w:rsidR="0035357E" w:rsidRPr="000144C3" w:rsidRDefault="0035357E" w:rsidP="0035357E">
      <w:pPr>
        <w:spacing w:line="360" w:lineRule="auto"/>
        <w:ind w:firstLineChars="500" w:firstLine="1200"/>
        <w:rPr>
          <w:rFonts w:ascii="Times New Roman"/>
        </w:rPr>
      </w:pPr>
      <w:r w:rsidRPr="000144C3">
        <w:rPr>
          <w:rFonts w:ascii="Times New Roman"/>
        </w:rPr>
        <w:t>Ur——10m</w:t>
      </w:r>
      <w:r w:rsidRPr="000144C3">
        <w:rPr>
          <w:rFonts w:ascii="Times New Roman"/>
        </w:rPr>
        <w:t>高处风速，</w:t>
      </w:r>
      <w:r w:rsidRPr="000144C3">
        <w:rPr>
          <w:rFonts w:ascii="Times New Roman"/>
        </w:rPr>
        <w:t>m/s</w:t>
      </w:r>
      <w:r w:rsidRPr="000144C3">
        <w:rPr>
          <w:rFonts w:ascii="Times New Roman"/>
        </w:rPr>
        <w:t>。假设风速和风向在</w:t>
      </w:r>
      <w:r w:rsidRPr="000144C3">
        <w:rPr>
          <w:rFonts w:ascii="Times New Roman"/>
        </w:rPr>
        <w:t>T</w:t>
      </w:r>
      <w:r w:rsidRPr="000144C3">
        <w:rPr>
          <w:rFonts w:ascii="Times New Roman"/>
        </w:rPr>
        <w:t>时间段内保持不变。</w:t>
      </w:r>
    </w:p>
    <w:p w14:paraId="75B79392" w14:textId="44C2A5B1" w:rsidR="0035357E" w:rsidRPr="000144C3" w:rsidRDefault="0035357E" w:rsidP="0035357E">
      <w:pPr>
        <w:spacing w:line="360" w:lineRule="auto"/>
        <w:ind w:firstLine="480"/>
        <w:rPr>
          <w:rFonts w:ascii="Times New Roman"/>
        </w:rPr>
      </w:pPr>
      <w:r w:rsidRPr="000144C3">
        <w:rPr>
          <w:rFonts w:ascii="Times New Roman"/>
        </w:rPr>
        <w:t>计算</w:t>
      </w:r>
      <w:r w:rsidRPr="000144C3">
        <w:rPr>
          <w:rFonts w:ascii="Times New Roman"/>
        </w:rPr>
        <w:t>T=2*2</w:t>
      </w:r>
      <w:r w:rsidRPr="000144C3">
        <w:rPr>
          <w:rFonts w:ascii="Times New Roman" w:hint="eastAsia"/>
        </w:rPr>
        <w:t>0</w:t>
      </w:r>
      <w:r w:rsidRPr="000144C3">
        <w:rPr>
          <w:rFonts w:ascii="Times New Roman"/>
        </w:rPr>
        <w:t>/</w:t>
      </w:r>
      <w:r w:rsidRPr="000144C3">
        <w:rPr>
          <w:rFonts w:ascii="Times New Roman" w:hint="eastAsia"/>
        </w:rPr>
        <w:t>1.</w:t>
      </w:r>
      <w:r w:rsidRPr="000144C3">
        <w:rPr>
          <w:rFonts w:ascii="Times New Roman"/>
        </w:rPr>
        <w:t>0=40s</w:t>
      </w:r>
      <w:r w:rsidRPr="000144C3">
        <w:rPr>
          <w:rFonts w:ascii="Times New Roman"/>
        </w:rPr>
        <w:t>，小于设定的</w:t>
      </w:r>
      <w:r w:rsidR="00990003" w:rsidRPr="000144C3">
        <w:rPr>
          <w:rFonts w:ascii="Times New Roman" w:hint="eastAsia"/>
        </w:rPr>
        <w:t>硫酸、硝酸和氢氟酸</w:t>
      </w:r>
      <w:r w:rsidRPr="000144C3">
        <w:rPr>
          <w:rFonts w:ascii="Times New Roman"/>
        </w:rPr>
        <w:t>泄露时间</w:t>
      </w:r>
      <w:r w:rsidR="00990003" w:rsidRPr="000144C3">
        <w:rPr>
          <w:rFonts w:ascii="Times New Roman" w:hint="eastAsia"/>
        </w:rPr>
        <w:t>15</w:t>
      </w:r>
      <w:r w:rsidRPr="000144C3">
        <w:rPr>
          <w:rFonts w:ascii="Times New Roman"/>
        </w:rPr>
        <w:t>分钟，认为是连续排放。</w:t>
      </w:r>
    </w:p>
    <w:p w14:paraId="5438EBE2" w14:textId="77777777" w:rsidR="0035357E" w:rsidRPr="000144C3" w:rsidRDefault="0035357E" w:rsidP="0035357E">
      <w:pPr>
        <w:spacing w:line="360" w:lineRule="auto"/>
        <w:ind w:firstLine="480"/>
        <w:rPr>
          <w:rFonts w:ascii="Times New Roman"/>
          <w:b/>
        </w:rPr>
      </w:pPr>
      <w:r w:rsidRPr="000144C3">
        <w:rPr>
          <w:rFonts w:ascii="Times New Roman" w:hint="eastAsia"/>
          <w:b/>
        </w:rPr>
        <w:t>判定烟团</w:t>
      </w:r>
      <w:r w:rsidRPr="000144C3">
        <w:rPr>
          <w:rFonts w:ascii="Times New Roman" w:hint="eastAsia"/>
          <w:b/>
        </w:rPr>
        <w:t>/</w:t>
      </w:r>
      <w:r w:rsidRPr="000144C3">
        <w:rPr>
          <w:rFonts w:ascii="Times New Roman" w:hint="eastAsia"/>
          <w:b/>
        </w:rPr>
        <w:t>烟羽是否为重质气体</w:t>
      </w:r>
    </w:p>
    <w:p w14:paraId="26BE185E" w14:textId="77777777" w:rsidR="0035357E" w:rsidRPr="000144C3" w:rsidRDefault="0035357E" w:rsidP="0035357E">
      <w:pPr>
        <w:spacing w:line="360" w:lineRule="auto"/>
        <w:ind w:firstLine="480"/>
        <w:rPr>
          <w:rFonts w:ascii="Times New Roman"/>
        </w:rPr>
      </w:pPr>
      <w:r w:rsidRPr="000144C3">
        <w:rPr>
          <w:rFonts w:ascii="Times New Roman" w:hint="eastAsia"/>
        </w:rPr>
        <w:t>取决于它相对空气的“过剩密度”和环境条件等因素。通常采用理查德森数（</w:t>
      </w:r>
      <w:r w:rsidRPr="000144C3">
        <w:rPr>
          <w:rFonts w:ascii="Times New Roman" w:hint="eastAsia"/>
        </w:rPr>
        <w:t>Ri</w:t>
      </w:r>
      <w:r w:rsidRPr="000144C3">
        <w:rPr>
          <w:rFonts w:ascii="Times New Roman" w:hint="eastAsia"/>
        </w:rPr>
        <w:t>）作为标准进行判断。</w:t>
      </w:r>
    </w:p>
    <w:p w14:paraId="65B98AC3" w14:textId="3428F639" w:rsidR="0035357E" w:rsidRPr="000144C3" w:rsidRDefault="0035357E" w:rsidP="0035357E">
      <w:pPr>
        <w:jc w:val="center"/>
        <w:rPr>
          <w:rFonts w:ascii="Times New Roman"/>
          <w:color w:val="FF0000"/>
        </w:rPr>
      </w:pPr>
      <w:r w:rsidRPr="000144C3">
        <w:rPr>
          <w:rFonts w:ascii="Times New Roman"/>
          <w:noProof/>
          <w:color w:val="FF0000"/>
        </w:rPr>
        <w:drawing>
          <wp:inline distT="0" distB="0" distL="0" distR="0" wp14:anchorId="0CE4E650" wp14:editId="7B457F13">
            <wp:extent cx="5019675" cy="17240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19675" cy="1724025"/>
                    </a:xfrm>
                    <a:prstGeom prst="rect">
                      <a:avLst/>
                    </a:prstGeom>
                    <a:noFill/>
                    <a:ln>
                      <a:noFill/>
                    </a:ln>
                  </pic:spPr>
                </pic:pic>
              </a:graphicData>
            </a:graphic>
          </wp:inline>
        </w:drawing>
      </w:r>
    </w:p>
    <w:p w14:paraId="1A0D5906" w14:textId="4C60ECE6" w:rsidR="0035357E" w:rsidRPr="000144C3" w:rsidRDefault="0035357E" w:rsidP="0035357E">
      <w:pPr>
        <w:spacing w:line="360" w:lineRule="auto"/>
        <w:ind w:firstLine="480"/>
        <w:rPr>
          <w:rFonts w:ascii="Times New Roman"/>
        </w:rPr>
      </w:pPr>
      <w:r w:rsidRPr="000144C3">
        <w:rPr>
          <w:rFonts w:ascii="Times New Roman"/>
          <w:noProof/>
        </w:rPr>
        <mc:AlternateContent>
          <mc:Choice Requires="wps">
            <w:drawing>
              <wp:inline distT="0" distB="0" distL="0" distR="0" wp14:anchorId="2CDBF223" wp14:editId="08B96B95">
                <wp:extent cx="9525" cy="0"/>
                <wp:effectExtent l="0" t="0" r="28575" b="19050"/>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99A578" id="直接连接符 55" o:spid="_x0000_s1026" style="visibility:visible;mso-wrap-style:square;mso-left-percent:-10001;mso-top-percent:-10001;mso-position-horizontal:absolute;mso-position-horizontal-relative:char;mso-position-vertical:absolute;mso-position-vertical-relative:line;mso-left-percent:-10001;mso-top-percent:-10001" from="0,0" to=".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" strokeweight=".04231mm">
                <w10:anchorlock/>
              </v:line>
            </w:pict>
          </mc:Fallback>
        </mc:AlternateContent>
      </w:r>
      <w:r w:rsidRPr="000144C3">
        <w:rPr>
          <w:rFonts w:ascii="Times New Roman"/>
        </w:rPr>
        <w:t>式中：</w:t>
      </w:r>
    </w:p>
    <w:p w14:paraId="0D1CEA2A" w14:textId="24F4ADCB" w:rsidR="0035357E" w:rsidRPr="000144C3" w:rsidRDefault="0035357E" w:rsidP="00260E0B">
      <w:pPr>
        <w:spacing w:line="360" w:lineRule="auto"/>
        <w:ind w:firstLineChars="500" w:firstLine="1200"/>
        <w:jc w:val="both"/>
        <w:rPr>
          <w:rFonts w:ascii="Times New Roman"/>
        </w:rPr>
      </w:pPr>
      <w:r w:rsidRPr="000144C3">
        <w:rPr>
          <w:rFonts w:ascii="Times New Roman"/>
        </w:rPr>
        <w:t>ρ</w:t>
      </w:r>
      <w:r w:rsidRPr="000144C3">
        <w:rPr>
          <w:rFonts w:ascii="Times New Roman"/>
          <w:vertAlign w:val="subscript"/>
        </w:rPr>
        <w:t>rel</w:t>
      </w:r>
      <w:r w:rsidRPr="000144C3">
        <w:rPr>
          <w:rFonts w:ascii="Times New Roman"/>
        </w:rPr>
        <w:t>——</w:t>
      </w:r>
      <w:r w:rsidRPr="000144C3">
        <w:rPr>
          <w:rFonts w:ascii="Times New Roman"/>
        </w:rPr>
        <w:t>排放物质进入大气的初始密度，</w:t>
      </w:r>
      <w:r w:rsidRPr="000144C3">
        <w:rPr>
          <w:rFonts w:ascii="Times New Roman"/>
        </w:rPr>
        <w:t>kg/m</w:t>
      </w:r>
      <w:r w:rsidRPr="000144C3">
        <w:rPr>
          <w:rFonts w:ascii="Times New Roman"/>
          <w:vertAlign w:val="superscript"/>
        </w:rPr>
        <w:t>3</w:t>
      </w:r>
      <w:r w:rsidRPr="000144C3">
        <w:rPr>
          <w:rFonts w:ascii="Times New Roman" w:hint="eastAsia"/>
        </w:rPr>
        <w:t>，</w:t>
      </w:r>
      <w:r w:rsidR="007A0B81" w:rsidRPr="000144C3">
        <w:rPr>
          <w:rFonts w:ascii="Times New Roman" w:hint="eastAsia"/>
        </w:rPr>
        <w:t>硝酸</w:t>
      </w:r>
      <w:r w:rsidRPr="000144C3">
        <w:rPr>
          <w:rFonts w:ascii="Times New Roman"/>
        </w:rPr>
        <w:t>1.</w:t>
      </w:r>
      <w:r w:rsidR="007A0B81" w:rsidRPr="000144C3">
        <w:rPr>
          <w:rFonts w:ascii="Times New Roman" w:hint="eastAsia"/>
        </w:rPr>
        <w:t>5</w:t>
      </w:r>
      <w:bookmarkStart w:id="307" w:name="OLE_LINK35"/>
      <w:r w:rsidRPr="000144C3">
        <w:rPr>
          <w:rFonts w:ascii="Times New Roman" w:hint="eastAsia"/>
        </w:rPr>
        <w:t>kg/m</w:t>
      </w:r>
      <w:r w:rsidRPr="000144C3">
        <w:rPr>
          <w:rFonts w:ascii="Times New Roman" w:hint="eastAsia"/>
          <w:vertAlign w:val="superscript"/>
        </w:rPr>
        <w:t>3</w:t>
      </w:r>
      <w:bookmarkEnd w:id="307"/>
      <w:r w:rsidR="007A0B81" w:rsidRPr="000144C3">
        <w:rPr>
          <w:rFonts w:ascii="Times New Roman" w:hint="eastAsia"/>
        </w:rPr>
        <w:t>，硫酸</w:t>
      </w:r>
      <w:r w:rsidR="00AF4F2A" w:rsidRPr="000144C3">
        <w:rPr>
          <w:rFonts w:ascii="Times New Roman" w:hint="eastAsia"/>
        </w:rPr>
        <w:t>1.54</w:t>
      </w:r>
      <w:r w:rsidR="00990003" w:rsidRPr="000144C3">
        <w:rPr>
          <w:rFonts w:ascii="Times New Roman" w:hint="eastAsia"/>
        </w:rPr>
        <w:t>kg/m</w:t>
      </w:r>
      <w:r w:rsidR="00990003" w:rsidRPr="000144C3">
        <w:rPr>
          <w:rFonts w:ascii="Times New Roman" w:hint="eastAsia"/>
          <w:vertAlign w:val="superscript"/>
        </w:rPr>
        <w:t>3</w:t>
      </w:r>
      <w:r w:rsidR="00990003" w:rsidRPr="000144C3">
        <w:rPr>
          <w:rFonts w:ascii="Times New Roman" w:hint="eastAsia"/>
        </w:rPr>
        <w:t>，</w:t>
      </w:r>
      <w:r w:rsidR="004E5F6F" w:rsidRPr="000144C3">
        <w:rPr>
          <w:rFonts w:ascii="Times New Roman" w:hint="eastAsia"/>
        </w:rPr>
        <w:t>氢氟酸</w:t>
      </w:r>
      <w:r w:rsidR="004E5F6F" w:rsidRPr="000144C3">
        <w:rPr>
          <w:rFonts w:ascii="Times New Roman" w:hint="eastAsia"/>
        </w:rPr>
        <w:t>1.15kg/m</w:t>
      </w:r>
      <w:r w:rsidR="004E5F6F" w:rsidRPr="000144C3">
        <w:rPr>
          <w:rFonts w:ascii="Times New Roman" w:hint="eastAsia"/>
          <w:vertAlign w:val="superscript"/>
        </w:rPr>
        <w:t>3</w:t>
      </w:r>
      <w:r w:rsidR="004E5F6F" w:rsidRPr="000144C3">
        <w:rPr>
          <w:rFonts w:ascii="Times New Roman" w:hint="eastAsia"/>
        </w:rPr>
        <w:t>；</w:t>
      </w:r>
    </w:p>
    <w:p w14:paraId="294FFC77" w14:textId="77777777" w:rsidR="0035357E" w:rsidRPr="000144C3" w:rsidRDefault="0035357E" w:rsidP="00260E0B">
      <w:pPr>
        <w:spacing w:line="360" w:lineRule="auto"/>
        <w:ind w:firstLineChars="500" w:firstLine="1200"/>
        <w:jc w:val="both"/>
        <w:rPr>
          <w:rFonts w:ascii="Times New Roman"/>
        </w:rPr>
      </w:pPr>
      <w:r w:rsidRPr="000144C3">
        <w:rPr>
          <w:rFonts w:ascii="Times New Roman"/>
        </w:rPr>
        <w:t>ρ</w:t>
      </w:r>
      <w:r w:rsidRPr="000144C3">
        <w:rPr>
          <w:rFonts w:ascii="Times New Roman"/>
          <w:vertAlign w:val="subscript"/>
        </w:rPr>
        <w:t>a</w:t>
      </w:r>
      <w:r w:rsidRPr="000144C3">
        <w:rPr>
          <w:rFonts w:ascii="Times New Roman"/>
        </w:rPr>
        <w:t>——</w:t>
      </w:r>
      <w:r w:rsidRPr="000144C3">
        <w:rPr>
          <w:rFonts w:ascii="Times New Roman"/>
        </w:rPr>
        <w:t>环境空气密度，</w:t>
      </w:r>
      <w:r w:rsidRPr="000144C3">
        <w:rPr>
          <w:rFonts w:ascii="Times New Roman"/>
        </w:rPr>
        <w:t>kg/m</w:t>
      </w:r>
      <w:r w:rsidRPr="000144C3">
        <w:rPr>
          <w:rFonts w:ascii="Times New Roman"/>
          <w:vertAlign w:val="superscript"/>
        </w:rPr>
        <w:t>3</w:t>
      </w:r>
      <w:r w:rsidRPr="000144C3">
        <w:rPr>
          <w:rFonts w:ascii="Times New Roman"/>
        </w:rPr>
        <w:t>；</w:t>
      </w:r>
      <w:r w:rsidRPr="000144C3">
        <w:rPr>
          <w:rFonts w:ascii="Times New Roman"/>
        </w:rPr>
        <w:t>1.2kg/m</w:t>
      </w:r>
      <w:r w:rsidRPr="000144C3">
        <w:rPr>
          <w:rFonts w:ascii="Times New Roman"/>
          <w:vertAlign w:val="superscript"/>
        </w:rPr>
        <w:t>3</w:t>
      </w:r>
      <w:r w:rsidRPr="000144C3">
        <w:rPr>
          <w:rFonts w:ascii="Times New Roman"/>
        </w:rPr>
        <w:t>；</w:t>
      </w:r>
    </w:p>
    <w:p w14:paraId="7C952556" w14:textId="5177E1BE" w:rsidR="0035357E" w:rsidRPr="000144C3" w:rsidRDefault="0035357E" w:rsidP="00260E0B">
      <w:pPr>
        <w:spacing w:line="360" w:lineRule="auto"/>
        <w:ind w:firstLineChars="500" w:firstLine="1200"/>
        <w:jc w:val="both"/>
        <w:rPr>
          <w:rFonts w:ascii="Times New Roman"/>
        </w:rPr>
      </w:pPr>
      <w:r w:rsidRPr="000144C3">
        <w:rPr>
          <w:rFonts w:ascii="Times New Roman"/>
        </w:rPr>
        <w:t>Q——</w:t>
      </w:r>
      <w:r w:rsidRPr="000144C3">
        <w:rPr>
          <w:rFonts w:ascii="Times New Roman"/>
        </w:rPr>
        <w:t>连续排放烟羽的排放速率，</w:t>
      </w:r>
      <w:r w:rsidRPr="000144C3">
        <w:rPr>
          <w:rFonts w:ascii="Times New Roman"/>
        </w:rPr>
        <w:t>kg/s</w:t>
      </w:r>
      <w:r w:rsidRPr="000144C3">
        <w:rPr>
          <w:rFonts w:ascii="Times New Roman"/>
        </w:rPr>
        <w:t>；</w:t>
      </w:r>
      <w:r w:rsidR="006D5D6E" w:rsidRPr="000144C3">
        <w:rPr>
          <w:rFonts w:ascii="Times New Roman" w:hint="eastAsia"/>
        </w:rPr>
        <w:t>硫酸</w:t>
      </w:r>
      <w:r w:rsidR="00260E0B" w:rsidRPr="000144C3">
        <w:rPr>
          <w:rFonts w:ascii="Times New Roman"/>
        </w:rPr>
        <w:t>取</w:t>
      </w:r>
      <w:r w:rsidR="006D5D6E" w:rsidRPr="000144C3">
        <w:rPr>
          <w:rFonts w:ascii="Times New Roman" w:hint="eastAsia"/>
        </w:rPr>
        <w:t>0.00000005639</w:t>
      </w:r>
      <w:r w:rsidR="00260E0B" w:rsidRPr="000144C3">
        <w:rPr>
          <w:rFonts w:ascii="Times New Roman"/>
        </w:rPr>
        <w:t>kg/s</w:t>
      </w:r>
      <w:r w:rsidR="006D5D6E" w:rsidRPr="000144C3">
        <w:rPr>
          <w:rFonts w:ascii="Times New Roman" w:hint="eastAsia"/>
        </w:rPr>
        <w:t>，硝酸取</w:t>
      </w:r>
      <w:r w:rsidR="006D5D6E" w:rsidRPr="000144C3">
        <w:rPr>
          <w:rFonts w:ascii="Times New Roman" w:hint="eastAsia"/>
        </w:rPr>
        <w:t>0.0000544</w:t>
      </w:r>
      <w:r w:rsidR="006D5D6E" w:rsidRPr="000144C3">
        <w:rPr>
          <w:rFonts w:ascii="Times New Roman"/>
        </w:rPr>
        <w:t>kg/s</w:t>
      </w:r>
      <w:r w:rsidR="006D5D6E" w:rsidRPr="000144C3">
        <w:rPr>
          <w:rFonts w:ascii="Times New Roman" w:hint="eastAsia"/>
        </w:rPr>
        <w:t>，氢氟酸取</w:t>
      </w:r>
      <w:r w:rsidR="006D5D6E" w:rsidRPr="000144C3">
        <w:rPr>
          <w:rFonts w:ascii="Times New Roman" w:hint="eastAsia"/>
        </w:rPr>
        <w:t>0.0000173</w:t>
      </w:r>
      <w:r w:rsidR="006D5D6E" w:rsidRPr="000144C3">
        <w:rPr>
          <w:rFonts w:ascii="Times New Roman"/>
        </w:rPr>
        <w:t>kg/s</w:t>
      </w:r>
      <w:r w:rsidR="00260E0B" w:rsidRPr="000144C3">
        <w:rPr>
          <w:rFonts w:ascii="Times New Roman"/>
        </w:rPr>
        <w:t>。</w:t>
      </w:r>
    </w:p>
    <w:p w14:paraId="00C658B8" w14:textId="77777777" w:rsidR="0035357E" w:rsidRPr="000144C3" w:rsidRDefault="0035357E" w:rsidP="00260E0B">
      <w:pPr>
        <w:spacing w:line="360" w:lineRule="auto"/>
        <w:ind w:firstLineChars="500" w:firstLine="1200"/>
        <w:jc w:val="both"/>
        <w:rPr>
          <w:rFonts w:ascii="Times New Roman"/>
        </w:rPr>
      </w:pPr>
      <w:r w:rsidRPr="000144C3">
        <w:rPr>
          <w:rFonts w:ascii="Times New Roman"/>
        </w:rPr>
        <w:t>D</w:t>
      </w:r>
      <w:r w:rsidRPr="000144C3">
        <w:rPr>
          <w:rFonts w:ascii="Times New Roman"/>
          <w:vertAlign w:val="subscript"/>
        </w:rPr>
        <w:t>rel</w:t>
      </w:r>
      <w:r w:rsidRPr="000144C3">
        <w:rPr>
          <w:rFonts w:ascii="Times New Roman"/>
        </w:rPr>
        <w:t>——</w:t>
      </w:r>
      <w:r w:rsidRPr="000144C3">
        <w:rPr>
          <w:rFonts w:ascii="Times New Roman"/>
        </w:rPr>
        <w:t>初始的烟团宽度，即源直径</w:t>
      </w:r>
      <w:r w:rsidRPr="000144C3">
        <w:rPr>
          <w:rFonts w:ascii="Times New Roman"/>
        </w:rPr>
        <w:t>m</w:t>
      </w:r>
      <w:r w:rsidRPr="000144C3">
        <w:rPr>
          <w:rFonts w:ascii="Times New Roman"/>
        </w:rPr>
        <w:t>；</w:t>
      </w:r>
      <w:r w:rsidRPr="000144C3">
        <w:rPr>
          <w:rFonts w:ascii="Times New Roman" w:hint="eastAsia"/>
        </w:rPr>
        <w:t>取</w:t>
      </w:r>
      <w:r w:rsidRPr="000144C3">
        <w:rPr>
          <w:rFonts w:ascii="Times New Roman" w:hint="eastAsia"/>
        </w:rPr>
        <w:t>10mm</w:t>
      </w:r>
      <w:r w:rsidRPr="000144C3">
        <w:rPr>
          <w:rFonts w:ascii="Times New Roman"/>
        </w:rPr>
        <w:t>；</w:t>
      </w:r>
    </w:p>
    <w:p w14:paraId="544643B7" w14:textId="5D0A8607" w:rsidR="0035357E" w:rsidRPr="000144C3" w:rsidRDefault="0035357E" w:rsidP="00260E0B">
      <w:pPr>
        <w:spacing w:line="360" w:lineRule="auto"/>
        <w:ind w:firstLineChars="500" w:firstLine="1200"/>
        <w:jc w:val="both"/>
        <w:rPr>
          <w:rFonts w:ascii="Times New Roman"/>
        </w:rPr>
      </w:pPr>
      <w:r w:rsidRPr="000144C3">
        <w:rPr>
          <w:rFonts w:ascii="Times New Roman"/>
        </w:rPr>
        <w:t>Ur——10m</w:t>
      </w:r>
      <w:r w:rsidRPr="000144C3">
        <w:rPr>
          <w:rFonts w:ascii="Times New Roman"/>
        </w:rPr>
        <w:t>高处风速，</w:t>
      </w:r>
      <w:r w:rsidRPr="000144C3">
        <w:rPr>
          <w:rFonts w:ascii="Times New Roman"/>
        </w:rPr>
        <w:t>m/s</w:t>
      </w:r>
      <w:r w:rsidRPr="000144C3">
        <w:rPr>
          <w:rFonts w:ascii="Times New Roman"/>
        </w:rPr>
        <w:t>。取</w:t>
      </w:r>
      <w:r w:rsidRPr="000144C3">
        <w:rPr>
          <w:rFonts w:ascii="Times New Roman" w:hint="eastAsia"/>
        </w:rPr>
        <w:t>1.</w:t>
      </w:r>
      <w:r w:rsidRPr="000144C3">
        <w:rPr>
          <w:rFonts w:ascii="Times New Roman"/>
        </w:rPr>
        <w:t>0m/s</w:t>
      </w:r>
      <w:r w:rsidRPr="000144C3">
        <w:rPr>
          <w:rFonts w:ascii="Times New Roman"/>
        </w:rPr>
        <w:t>。</w:t>
      </w:r>
    </w:p>
    <w:p w14:paraId="1364CF3D" w14:textId="71ED141D" w:rsidR="0035357E" w:rsidRPr="000144C3" w:rsidRDefault="00106779">
      <w:pPr>
        <w:pStyle w:val="08"/>
        <w:jc w:val="both"/>
        <w:rPr>
          <w:rFonts w:ascii="Times New Roman"/>
          <w:color w:val="auto"/>
        </w:rPr>
      </w:pPr>
      <w:r w:rsidRPr="000144C3">
        <w:rPr>
          <w:rFonts w:ascii="Times New Roman" w:hint="eastAsia"/>
          <w:color w:val="auto"/>
        </w:rPr>
        <w:t>氢氟酸密度比空气小，为轻质气体，</w:t>
      </w:r>
      <w:r w:rsidR="0035357E" w:rsidRPr="000144C3">
        <w:rPr>
          <w:rFonts w:ascii="Times New Roman"/>
          <w:color w:val="auto"/>
        </w:rPr>
        <w:t>经计算，</w:t>
      </w:r>
      <w:r w:rsidRPr="000144C3">
        <w:rPr>
          <w:rFonts w:ascii="Times New Roman" w:hint="eastAsia"/>
          <w:color w:val="auto"/>
        </w:rPr>
        <w:t>硝酸</w:t>
      </w:r>
      <w:r w:rsidR="00260E0B" w:rsidRPr="000144C3">
        <w:rPr>
          <w:rFonts w:ascii="Times New Roman" w:hint="eastAsia"/>
          <w:color w:val="auto"/>
        </w:rPr>
        <w:t>R</w:t>
      </w:r>
      <w:r w:rsidR="00260E0B" w:rsidRPr="000144C3">
        <w:rPr>
          <w:rFonts w:ascii="Times New Roman"/>
          <w:color w:val="auto"/>
        </w:rPr>
        <w:t>i</w:t>
      </w:r>
      <w:r w:rsidR="00260E0B" w:rsidRPr="000144C3">
        <w:rPr>
          <w:rFonts w:ascii="Times New Roman"/>
          <w:color w:val="auto"/>
        </w:rPr>
        <w:t>为</w:t>
      </w:r>
      <w:r w:rsidRPr="000144C3">
        <w:rPr>
          <w:rFonts w:ascii="Times New Roman" w:hint="eastAsia"/>
          <w:color w:val="auto"/>
        </w:rPr>
        <w:t>0.021</w:t>
      </w:r>
      <w:r w:rsidRPr="000144C3">
        <w:rPr>
          <w:rFonts w:ascii="Times New Roman" w:hint="eastAsia"/>
          <w:color w:val="auto"/>
        </w:rPr>
        <w:t>，硫酸</w:t>
      </w:r>
      <w:r w:rsidRPr="000144C3">
        <w:rPr>
          <w:rFonts w:ascii="Times New Roman" w:hint="eastAsia"/>
          <w:color w:val="auto"/>
        </w:rPr>
        <w:t>R</w:t>
      </w:r>
      <w:r w:rsidRPr="000144C3">
        <w:rPr>
          <w:rFonts w:ascii="Times New Roman"/>
          <w:color w:val="auto"/>
        </w:rPr>
        <w:t>i</w:t>
      </w:r>
      <w:r w:rsidRPr="000144C3">
        <w:rPr>
          <w:rFonts w:ascii="Times New Roman"/>
          <w:color w:val="auto"/>
        </w:rPr>
        <w:t>为</w:t>
      </w:r>
      <w:r w:rsidRPr="000144C3">
        <w:rPr>
          <w:rFonts w:ascii="Times New Roman" w:hint="eastAsia"/>
          <w:color w:val="auto"/>
        </w:rPr>
        <w:t>0.0022</w:t>
      </w:r>
      <w:r w:rsidR="00260E0B" w:rsidRPr="000144C3">
        <w:rPr>
          <w:rFonts w:ascii="Times New Roman"/>
          <w:color w:val="auto"/>
        </w:rPr>
        <w:t>，</w:t>
      </w:r>
      <w:r w:rsidR="00C049CC" w:rsidRPr="000144C3">
        <w:rPr>
          <w:rFonts w:ascii="Times New Roman"/>
          <w:color w:val="auto"/>
        </w:rPr>
        <w:t>为连续排放，</w:t>
      </w:r>
      <w:r w:rsidR="00C049CC" w:rsidRPr="000144C3">
        <w:rPr>
          <w:rFonts w:ascii="Times New Roman" w:hint="eastAsia"/>
          <w:color w:val="auto"/>
        </w:rPr>
        <w:t>R</w:t>
      </w:r>
      <w:r w:rsidR="00C049CC" w:rsidRPr="000144C3">
        <w:rPr>
          <w:rFonts w:ascii="Times New Roman"/>
          <w:color w:val="auto"/>
        </w:rPr>
        <w:t>i</w:t>
      </w:r>
      <w:r w:rsidRPr="000144C3">
        <w:rPr>
          <w:rFonts w:ascii="Times New Roman" w:hint="eastAsia"/>
          <w:color w:val="auto"/>
        </w:rPr>
        <w:t>&lt;</w:t>
      </w:r>
      <w:r w:rsidR="00C049CC" w:rsidRPr="000144C3">
        <w:rPr>
          <w:rFonts w:ascii="Times New Roman"/>
          <w:color w:val="auto"/>
        </w:rPr>
        <w:t>1</w:t>
      </w:r>
      <w:r w:rsidR="00C049CC" w:rsidRPr="000144C3">
        <w:rPr>
          <w:rFonts w:ascii="Times New Roman" w:hint="eastAsia"/>
          <w:color w:val="auto"/>
        </w:rPr>
        <w:t>/</w:t>
      </w:r>
      <w:r w:rsidR="00C049CC" w:rsidRPr="000144C3">
        <w:rPr>
          <w:rFonts w:ascii="Times New Roman"/>
          <w:color w:val="auto"/>
        </w:rPr>
        <w:t>6</w:t>
      </w:r>
      <w:r w:rsidR="00C049CC" w:rsidRPr="000144C3">
        <w:rPr>
          <w:rFonts w:ascii="Times New Roman"/>
          <w:color w:val="auto"/>
        </w:rPr>
        <w:t>，</w:t>
      </w:r>
      <w:r w:rsidRPr="000144C3">
        <w:rPr>
          <w:rFonts w:ascii="Times New Roman" w:hint="eastAsia"/>
          <w:color w:val="auto"/>
        </w:rPr>
        <w:t>均</w:t>
      </w:r>
      <w:r w:rsidR="00C049CC" w:rsidRPr="000144C3">
        <w:rPr>
          <w:rFonts w:ascii="Times New Roman"/>
          <w:color w:val="auto"/>
        </w:rPr>
        <w:t>为</w:t>
      </w:r>
      <w:r w:rsidRPr="000144C3">
        <w:rPr>
          <w:rFonts w:ascii="Times New Roman" w:hint="eastAsia"/>
          <w:color w:val="auto"/>
        </w:rPr>
        <w:t>轻</w:t>
      </w:r>
      <w:r w:rsidR="00C049CC" w:rsidRPr="000144C3">
        <w:rPr>
          <w:rFonts w:ascii="Times New Roman"/>
          <w:color w:val="auto"/>
        </w:rPr>
        <w:t>质气体，扩散计算采用</w:t>
      </w:r>
      <w:r w:rsidRPr="000144C3">
        <w:rPr>
          <w:rFonts w:ascii="Times New Roman"/>
          <w:color w:val="auto"/>
        </w:rPr>
        <w:t>AFTOX</w:t>
      </w:r>
      <w:r w:rsidR="00C049CC" w:rsidRPr="000144C3">
        <w:rPr>
          <w:rFonts w:ascii="Times New Roman"/>
          <w:color w:val="auto"/>
        </w:rPr>
        <w:t>模型。</w:t>
      </w:r>
    </w:p>
    <w:p w14:paraId="0A4BB48B" w14:textId="77777777" w:rsidR="00696139" w:rsidRPr="000144C3" w:rsidRDefault="005D6202">
      <w:pPr>
        <w:pStyle w:val="2f0"/>
        <w:spacing w:line="360" w:lineRule="auto"/>
        <w:ind w:firstLineChars="0" w:firstLine="0"/>
        <w:jc w:val="center"/>
        <w:rPr>
          <w:b/>
          <w:sz w:val="21"/>
          <w:szCs w:val="21"/>
        </w:rPr>
      </w:pPr>
      <w:r w:rsidRPr="000144C3">
        <w:rPr>
          <w:rFonts w:hint="eastAsia"/>
          <w:b/>
          <w:sz w:val="21"/>
          <w:szCs w:val="21"/>
        </w:rPr>
        <w:t>表</w:t>
      </w:r>
      <w:r w:rsidRPr="000144C3">
        <w:rPr>
          <w:b/>
          <w:sz w:val="21"/>
          <w:szCs w:val="21"/>
        </w:rPr>
        <w:t xml:space="preserve">6.7-1  </w:t>
      </w:r>
      <w:r w:rsidRPr="000144C3">
        <w:rPr>
          <w:rFonts w:hint="eastAsia"/>
          <w:b/>
          <w:sz w:val="21"/>
          <w:szCs w:val="21"/>
        </w:rPr>
        <w:t>大气风险预测模型的选取</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90"/>
        <w:gridCol w:w="1011"/>
        <w:gridCol w:w="1276"/>
        <w:gridCol w:w="1560"/>
        <w:gridCol w:w="1132"/>
        <w:gridCol w:w="2553"/>
        <w:gridCol w:w="1246"/>
      </w:tblGrid>
      <w:tr w:rsidR="00980288" w:rsidRPr="000144C3" w14:paraId="2892E560" w14:textId="77777777" w:rsidTr="00980288">
        <w:trPr>
          <w:jc w:val="center"/>
        </w:trPr>
        <w:tc>
          <w:tcPr>
            <w:tcW w:w="364" w:type="pct"/>
            <w:vAlign w:val="center"/>
          </w:tcPr>
          <w:p w14:paraId="1559F33E"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序号</w:t>
            </w:r>
          </w:p>
        </w:tc>
        <w:tc>
          <w:tcPr>
            <w:tcW w:w="534" w:type="pct"/>
            <w:vAlign w:val="center"/>
          </w:tcPr>
          <w:p w14:paraId="36D55496"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名称</w:t>
            </w:r>
          </w:p>
        </w:tc>
        <w:tc>
          <w:tcPr>
            <w:tcW w:w="674" w:type="pct"/>
            <w:vAlign w:val="center"/>
          </w:tcPr>
          <w:p w14:paraId="311AC7C6"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事故状态</w:t>
            </w:r>
          </w:p>
        </w:tc>
        <w:tc>
          <w:tcPr>
            <w:tcW w:w="824" w:type="pct"/>
            <w:vAlign w:val="center"/>
          </w:tcPr>
          <w:p w14:paraId="6B6EC321"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相关危险物质</w:t>
            </w:r>
          </w:p>
        </w:tc>
        <w:tc>
          <w:tcPr>
            <w:tcW w:w="598" w:type="pct"/>
            <w:vAlign w:val="center"/>
          </w:tcPr>
          <w:p w14:paraId="1340BEC7"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预测模型</w:t>
            </w:r>
          </w:p>
        </w:tc>
        <w:tc>
          <w:tcPr>
            <w:tcW w:w="1348" w:type="pct"/>
            <w:vAlign w:val="center"/>
          </w:tcPr>
          <w:p w14:paraId="35E3A073"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最不利气象条线参数</w:t>
            </w:r>
          </w:p>
        </w:tc>
        <w:tc>
          <w:tcPr>
            <w:tcW w:w="658" w:type="pct"/>
            <w:vAlign w:val="center"/>
          </w:tcPr>
          <w:p w14:paraId="788F328B"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网格点设置</w:t>
            </w:r>
          </w:p>
        </w:tc>
      </w:tr>
      <w:tr w:rsidR="00980288" w:rsidRPr="000144C3" w14:paraId="53074041" w14:textId="77777777" w:rsidTr="00980288">
        <w:trPr>
          <w:jc w:val="center"/>
        </w:trPr>
        <w:tc>
          <w:tcPr>
            <w:tcW w:w="364" w:type="pct"/>
            <w:vAlign w:val="center"/>
          </w:tcPr>
          <w:p w14:paraId="2676567D" w14:textId="77777777" w:rsidR="00980288" w:rsidRPr="000144C3" w:rsidRDefault="00980288" w:rsidP="005B51CC">
            <w:pPr>
              <w:pStyle w:val="08"/>
              <w:spacing w:line="240" w:lineRule="auto"/>
              <w:ind w:firstLineChars="0" w:firstLine="0"/>
              <w:jc w:val="center"/>
              <w:rPr>
                <w:rFonts w:ascii="Times New Roman"/>
                <w:color w:val="auto"/>
                <w:sz w:val="21"/>
                <w:szCs w:val="21"/>
              </w:rPr>
            </w:pPr>
            <w:bookmarkStart w:id="308" w:name="_Hlk186812515"/>
            <w:r w:rsidRPr="000144C3">
              <w:rPr>
                <w:rFonts w:ascii="Times New Roman" w:hint="eastAsia"/>
                <w:color w:val="auto"/>
                <w:sz w:val="21"/>
                <w:szCs w:val="21"/>
              </w:rPr>
              <w:t>1</w:t>
            </w:r>
          </w:p>
        </w:tc>
        <w:tc>
          <w:tcPr>
            <w:tcW w:w="534" w:type="pct"/>
            <w:vAlign w:val="center"/>
          </w:tcPr>
          <w:p w14:paraId="24E0BF3F" w14:textId="3B22D614"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硫酸桶</w:t>
            </w:r>
          </w:p>
        </w:tc>
        <w:tc>
          <w:tcPr>
            <w:tcW w:w="674" w:type="pct"/>
            <w:vAlign w:val="center"/>
          </w:tcPr>
          <w:p w14:paraId="5D159273" w14:textId="77777777"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泄漏</w:t>
            </w:r>
          </w:p>
        </w:tc>
        <w:tc>
          <w:tcPr>
            <w:tcW w:w="824" w:type="pct"/>
            <w:vAlign w:val="center"/>
          </w:tcPr>
          <w:p w14:paraId="1FA03952" w14:textId="7B3EA732"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硫酸</w:t>
            </w:r>
          </w:p>
        </w:tc>
        <w:tc>
          <w:tcPr>
            <w:tcW w:w="598" w:type="pct"/>
            <w:vMerge w:val="restart"/>
            <w:vAlign w:val="center"/>
          </w:tcPr>
          <w:p w14:paraId="60C3B5B6" w14:textId="77777777"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A</w:t>
            </w:r>
            <w:r w:rsidRPr="000144C3">
              <w:rPr>
                <w:rFonts w:ascii="Times New Roman"/>
                <w:color w:val="auto"/>
                <w:sz w:val="21"/>
                <w:szCs w:val="21"/>
              </w:rPr>
              <w:t>FTOX</w:t>
            </w:r>
          </w:p>
        </w:tc>
        <w:tc>
          <w:tcPr>
            <w:tcW w:w="1348" w:type="pct"/>
            <w:vMerge w:val="restart"/>
            <w:vAlign w:val="center"/>
          </w:tcPr>
          <w:p w14:paraId="4F1EE66D" w14:textId="302F1F92"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大气稳定度</w:t>
            </w:r>
            <w:r w:rsidRPr="000144C3">
              <w:rPr>
                <w:rFonts w:ascii="Times New Roman" w:hint="eastAsia"/>
                <w:color w:val="auto"/>
                <w:sz w:val="21"/>
                <w:szCs w:val="21"/>
              </w:rPr>
              <w:t>F</w:t>
            </w:r>
            <w:r w:rsidRPr="000144C3">
              <w:rPr>
                <w:rFonts w:ascii="Times New Roman" w:hint="eastAsia"/>
                <w:color w:val="auto"/>
                <w:sz w:val="21"/>
                <w:szCs w:val="21"/>
              </w:rPr>
              <w:t>，风速</w:t>
            </w:r>
            <w:r w:rsidRPr="000144C3">
              <w:rPr>
                <w:rFonts w:ascii="Times New Roman" w:hint="eastAsia"/>
                <w:color w:val="auto"/>
                <w:sz w:val="21"/>
                <w:szCs w:val="21"/>
              </w:rPr>
              <w:t>1.</w:t>
            </w:r>
            <w:r w:rsidRPr="000144C3">
              <w:rPr>
                <w:rFonts w:ascii="Times New Roman"/>
                <w:color w:val="auto"/>
                <w:sz w:val="21"/>
                <w:szCs w:val="21"/>
              </w:rPr>
              <w:t>0</w:t>
            </w:r>
            <w:r w:rsidRPr="000144C3">
              <w:rPr>
                <w:rFonts w:ascii="Times New Roman" w:hint="eastAsia"/>
                <w:color w:val="auto"/>
                <w:sz w:val="21"/>
                <w:szCs w:val="21"/>
              </w:rPr>
              <w:t>m/s</w:t>
            </w:r>
            <w:r w:rsidRPr="000144C3">
              <w:rPr>
                <w:rFonts w:ascii="Times New Roman" w:hint="eastAsia"/>
                <w:color w:val="auto"/>
                <w:sz w:val="21"/>
                <w:szCs w:val="21"/>
              </w:rPr>
              <w:t>，温度</w:t>
            </w:r>
            <w:r w:rsidRPr="000144C3">
              <w:rPr>
                <w:rFonts w:ascii="Times New Roman" w:hint="eastAsia"/>
                <w:color w:val="auto"/>
                <w:sz w:val="21"/>
                <w:szCs w:val="21"/>
              </w:rPr>
              <w:t>25</w:t>
            </w:r>
            <w:r w:rsidRPr="000144C3">
              <w:rPr>
                <w:rFonts w:ascii="Times New Roman" w:hint="eastAsia"/>
                <w:color w:val="auto"/>
                <w:sz w:val="21"/>
                <w:szCs w:val="21"/>
              </w:rPr>
              <w:t>℃，相对湿度</w:t>
            </w:r>
            <w:r w:rsidRPr="000144C3">
              <w:rPr>
                <w:rFonts w:ascii="Times New Roman" w:hint="eastAsia"/>
                <w:color w:val="auto"/>
                <w:sz w:val="21"/>
                <w:szCs w:val="21"/>
              </w:rPr>
              <w:t>50%</w:t>
            </w:r>
          </w:p>
        </w:tc>
        <w:tc>
          <w:tcPr>
            <w:tcW w:w="658" w:type="pct"/>
            <w:vMerge w:val="restart"/>
            <w:vAlign w:val="center"/>
          </w:tcPr>
          <w:p w14:paraId="6F7ABF3B" w14:textId="77777777"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X=10m</w:t>
            </w:r>
            <w:r w:rsidRPr="000144C3">
              <w:rPr>
                <w:rFonts w:ascii="Times New Roman" w:hint="eastAsia"/>
                <w:color w:val="auto"/>
                <w:sz w:val="21"/>
                <w:szCs w:val="21"/>
              </w:rPr>
              <w:t>，为连续排放</w:t>
            </w:r>
          </w:p>
        </w:tc>
      </w:tr>
      <w:tr w:rsidR="00980288" w:rsidRPr="000144C3" w14:paraId="7649477B" w14:textId="77777777" w:rsidTr="00980288">
        <w:trPr>
          <w:jc w:val="center"/>
        </w:trPr>
        <w:tc>
          <w:tcPr>
            <w:tcW w:w="364" w:type="pct"/>
            <w:vAlign w:val="center"/>
          </w:tcPr>
          <w:p w14:paraId="69F60176" w14:textId="2BE96BC5"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2</w:t>
            </w:r>
          </w:p>
        </w:tc>
        <w:tc>
          <w:tcPr>
            <w:tcW w:w="534" w:type="pct"/>
            <w:vAlign w:val="center"/>
          </w:tcPr>
          <w:p w14:paraId="1DA30507" w14:textId="0B4C4B9D"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硝酸桶</w:t>
            </w:r>
          </w:p>
        </w:tc>
        <w:tc>
          <w:tcPr>
            <w:tcW w:w="674" w:type="pct"/>
            <w:vAlign w:val="center"/>
          </w:tcPr>
          <w:p w14:paraId="1204AC5F" w14:textId="2FFD7C8E"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泄漏</w:t>
            </w:r>
          </w:p>
        </w:tc>
        <w:tc>
          <w:tcPr>
            <w:tcW w:w="824" w:type="pct"/>
            <w:vAlign w:val="center"/>
          </w:tcPr>
          <w:p w14:paraId="58556F48" w14:textId="2DA11C8E"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硝酸</w:t>
            </w:r>
          </w:p>
        </w:tc>
        <w:tc>
          <w:tcPr>
            <w:tcW w:w="598" w:type="pct"/>
            <w:vMerge/>
            <w:vAlign w:val="center"/>
          </w:tcPr>
          <w:p w14:paraId="609B14E4" w14:textId="77777777" w:rsidR="00980288" w:rsidRPr="000144C3" w:rsidRDefault="00980288" w:rsidP="005B51CC">
            <w:pPr>
              <w:pStyle w:val="08"/>
              <w:spacing w:line="240" w:lineRule="auto"/>
              <w:ind w:firstLineChars="0" w:firstLine="0"/>
              <w:jc w:val="center"/>
              <w:rPr>
                <w:rFonts w:ascii="Times New Roman"/>
                <w:color w:val="auto"/>
                <w:sz w:val="21"/>
                <w:szCs w:val="21"/>
              </w:rPr>
            </w:pPr>
          </w:p>
        </w:tc>
        <w:tc>
          <w:tcPr>
            <w:tcW w:w="1348" w:type="pct"/>
            <w:vMerge/>
            <w:vAlign w:val="center"/>
          </w:tcPr>
          <w:p w14:paraId="387D52B5" w14:textId="77777777" w:rsidR="00980288" w:rsidRPr="000144C3" w:rsidRDefault="00980288" w:rsidP="005B51CC">
            <w:pPr>
              <w:pStyle w:val="08"/>
              <w:spacing w:line="240" w:lineRule="auto"/>
              <w:ind w:firstLineChars="0" w:firstLine="0"/>
              <w:jc w:val="center"/>
              <w:rPr>
                <w:rFonts w:ascii="Times New Roman"/>
                <w:color w:val="auto"/>
                <w:sz w:val="21"/>
                <w:szCs w:val="21"/>
              </w:rPr>
            </w:pPr>
          </w:p>
        </w:tc>
        <w:tc>
          <w:tcPr>
            <w:tcW w:w="658" w:type="pct"/>
            <w:vMerge/>
            <w:vAlign w:val="center"/>
          </w:tcPr>
          <w:p w14:paraId="3ADAC877" w14:textId="77777777" w:rsidR="00980288" w:rsidRPr="000144C3" w:rsidRDefault="00980288" w:rsidP="005B51CC">
            <w:pPr>
              <w:pStyle w:val="08"/>
              <w:spacing w:line="240" w:lineRule="auto"/>
              <w:ind w:firstLineChars="0" w:firstLine="0"/>
              <w:jc w:val="center"/>
              <w:rPr>
                <w:rFonts w:ascii="Times New Roman"/>
                <w:color w:val="auto"/>
                <w:sz w:val="21"/>
                <w:szCs w:val="21"/>
              </w:rPr>
            </w:pPr>
          </w:p>
        </w:tc>
      </w:tr>
      <w:tr w:rsidR="00980288" w:rsidRPr="000144C3" w14:paraId="4E660100" w14:textId="77777777" w:rsidTr="00980288">
        <w:trPr>
          <w:jc w:val="center"/>
        </w:trPr>
        <w:tc>
          <w:tcPr>
            <w:tcW w:w="364" w:type="pct"/>
            <w:vAlign w:val="center"/>
          </w:tcPr>
          <w:p w14:paraId="19F8C417" w14:textId="34D841B4"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3</w:t>
            </w:r>
          </w:p>
        </w:tc>
        <w:tc>
          <w:tcPr>
            <w:tcW w:w="534" w:type="pct"/>
            <w:vAlign w:val="center"/>
          </w:tcPr>
          <w:p w14:paraId="77875F73" w14:textId="7D511D99"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氢氟酸桶</w:t>
            </w:r>
          </w:p>
        </w:tc>
        <w:tc>
          <w:tcPr>
            <w:tcW w:w="674" w:type="pct"/>
            <w:vAlign w:val="center"/>
          </w:tcPr>
          <w:p w14:paraId="1F65A85B" w14:textId="2AA01DD7"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泄漏</w:t>
            </w:r>
          </w:p>
        </w:tc>
        <w:tc>
          <w:tcPr>
            <w:tcW w:w="824" w:type="pct"/>
            <w:vAlign w:val="center"/>
          </w:tcPr>
          <w:p w14:paraId="19F85BFD" w14:textId="18D142F0" w:rsidR="00980288" w:rsidRPr="000144C3" w:rsidRDefault="00980288" w:rsidP="005B51CC">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氢氟酸</w:t>
            </w:r>
          </w:p>
        </w:tc>
        <w:tc>
          <w:tcPr>
            <w:tcW w:w="598" w:type="pct"/>
            <w:vMerge/>
            <w:vAlign w:val="center"/>
          </w:tcPr>
          <w:p w14:paraId="67EDC3D6" w14:textId="77777777" w:rsidR="00980288" w:rsidRPr="000144C3" w:rsidRDefault="00980288" w:rsidP="005B51CC">
            <w:pPr>
              <w:pStyle w:val="08"/>
              <w:spacing w:line="240" w:lineRule="auto"/>
              <w:ind w:firstLineChars="0" w:firstLine="0"/>
              <w:jc w:val="center"/>
              <w:rPr>
                <w:rFonts w:ascii="Times New Roman"/>
                <w:color w:val="auto"/>
                <w:sz w:val="21"/>
                <w:szCs w:val="21"/>
              </w:rPr>
            </w:pPr>
          </w:p>
        </w:tc>
        <w:tc>
          <w:tcPr>
            <w:tcW w:w="1348" w:type="pct"/>
            <w:vMerge/>
            <w:vAlign w:val="center"/>
          </w:tcPr>
          <w:p w14:paraId="277EDB29" w14:textId="77777777" w:rsidR="00980288" w:rsidRPr="000144C3" w:rsidRDefault="00980288" w:rsidP="005B51CC">
            <w:pPr>
              <w:pStyle w:val="08"/>
              <w:spacing w:line="240" w:lineRule="auto"/>
              <w:ind w:firstLineChars="0" w:firstLine="0"/>
              <w:jc w:val="center"/>
              <w:rPr>
                <w:rFonts w:ascii="Times New Roman"/>
                <w:color w:val="auto"/>
                <w:sz w:val="21"/>
                <w:szCs w:val="21"/>
              </w:rPr>
            </w:pPr>
          </w:p>
        </w:tc>
        <w:tc>
          <w:tcPr>
            <w:tcW w:w="658" w:type="pct"/>
            <w:vMerge/>
            <w:vAlign w:val="center"/>
          </w:tcPr>
          <w:p w14:paraId="48AA7562" w14:textId="77777777" w:rsidR="00980288" w:rsidRPr="000144C3" w:rsidRDefault="00980288" w:rsidP="005B51CC">
            <w:pPr>
              <w:pStyle w:val="08"/>
              <w:spacing w:line="240" w:lineRule="auto"/>
              <w:ind w:firstLineChars="0" w:firstLine="0"/>
              <w:jc w:val="center"/>
              <w:rPr>
                <w:rFonts w:ascii="Times New Roman"/>
                <w:color w:val="auto"/>
                <w:sz w:val="21"/>
                <w:szCs w:val="21"/>
              </w:rPr>
            </w:pPr>
          </w:p>
        </w:tc>
      </w:tr>
    </w:tbl>
    <w:bookmarkEnd w:id="308"/>
    <w:p w14:paraId="7FD67183" w14:textId="77777777" w:rsidR="00696139" w:rsidRPr="000144C3" w:rsidRDefault="005D6202">
      <w:pPr>
        <w:pStyle w:val="08"/>
        <w:jc w:val="both"/>
        <w:rPr>
          <w:rFonts w:ascii="Times New Roman"/>
          <w:color w:val="auto"/>
        </w:rPr>
      </w:pPr>
      <w:r w:rsidRPr="000144C3">
        <w:rPr>
          <w:rFonts w:ascii="Times New Roman" w:hint="eastAsia"/>
          <w:color w:val="auto"/>
        </w:rPr>
        <w:t>（</w:t>
      </w:r>
      <w:r w:rsidRPr="000144C3">
        <w:rPr>
          <w:rFonts w:ascii="Times New Roman" w:hint="eastAsia"/>
          <w:color w:val="auto"/>
        </w:rPr>
        <w:t>1</w:t>
      </w:r>
      <w:r w:rsidRPr="000144C3">
        <w:rPr>
          <w:rFonts w:ascii="Times New Roman" w:hint="eastAsia"/>
          <w:color w:val="auto"/>
        </w:rPr>
        <w:t>）预测计算点</w:t>
      </w:r>
    </w:p>
    <w:p w14:paraId="60CDBD1A" w14:textId="77777777" w:rsidR="00696139" w:rsidRPr="000144C3" w:rsidRDefault="005D6202">
      <w:pPr>
        <w:pStyle w:val="08"/>
        <w:jc w:val="both"/>
        <w:rPr>
          <w:rFonts w:ascii="Times New Roman"/>
          <w:color w:val="auto"/>
        </w:rPr>
      </w:pPr>
      <w:r w:rsidRPr="000144C3">
        <w:rPr>
          <w:rFonts w:ascii="Times New Roman" w:hint="eastAsia"/>
          <w:color w:val="auto"/>
        </w:rPr>
        <w:t>预测计算点中涉及特殊计算点和一般计算点。特殊计算点为项目周围的环境保护目标。一般计算点根据范围设置不同间距，在</w:t>
      </w:r>
      <w:r w:rsidRPr="000144C3">
        <w:rPr>
          <w:rFonts w:ascii="Times New Roman" w:hint="eastAsia"/>
          <w:color w:val="auto"/>
        </w:rPr>
        <w:t>500m</w:t>
      </w:r>
      <w:r w:rsidRPr="000144C3">
        <w:rPr>
          <w:rFonts w:ascii="Times New Roman" w:hint="eastAsia"/>
          <w:color w:val="auto"/>
        </w:rPr>
        <w:t>范围内设置间距为</w:t>
      </w:r>
      <w:r w:rsidRPr="000144C3">
        <w:rPr>
          <w:rFonts w:ascii="Times New Roman" w:hint="eastAsia"/>
          <w:color w:val="auto"/>
        </w:rPr>
        <w:t>10m</w:t>
      </w:r>
      <w:r w:rsidRPr="000144C3">
        <w:rPr>
          <w:rFonts w:ascii="Times New Roman" w:hint="eastAsia"/>
          <w:color w:val="auto"/>
        </w:rPr>
        <w:t>。大于</w:t>
      </w:r>
      <w:r w:rsidRPr="000144C3">
        <w:rPr>
          <w:rFonts w:ascii="Times New Roman" w:hint="eastAsia"/>
          <w:color w:val="auto"/>
        </w:rPr>
        <w:t>500m</w:t>
      </w:r>
      <w:r w:rsidRPr="000144C3">
        <w:rPr>
          <w:rFonts w:ascii="Times New Roman" w:hint="eastAsia"/>
          <w:color w:val="auto"/>
        </w:rPr>
        <w:t>的范围涉及间距为</w:t>
      </w:r>
      <w:r w:rsidRPr="000144C3">
        <w:rPr>
          <w:rFonts w:ascii="Times New Roman" w:hint="eastAsia"/>
          <w:color w:val="auto"/>
        </w:rPr>
        <w:t>100m</w:t>
      </w:r>
      <w:r w:rsidRPr="000144C3">
        <w:rPr>
          <w:rFonts w:ascii="Times New Roman" w:hint="eastAsia"/>
          <w:color w:val="auto"/>
        </w:rPr>
        <w:t>。</w:t>
      </w:r>
    </w:p>
    <w:p w14:paraId="4FDC7ADE" w14:textId="77777777" w:rsidR="00696139" w:rsidRPr="000144C3" w:rsidRDefault="005D6202">
      <w:pPr>
        <w:pStyle w:val="08"/>
        <w:jc w:val="both"/>
        <w:rPr>
          <w:rFonts w:ascii="Times New Roman"/>
          <w:color w:val="auto"/>
        </w:rPr>
      </w:pPr>
      <w:r w:rsidRPr="000144C3">
        <w:rPr>
          <w:rFonts w:ascii="Times New Roman" w:hint="eastAsia"/>
          <w:color w:val="auto"/>
        </w:rPr>
        <w:t>（</w:t>
      </w:r>
      <w:r w:rsidRPr="000144C3">
        <w:rPr>
          <w:rFonts w:ascii="Times New Roman" w:hint="eastAsia"/>
          <w:color w:val="auto"/>
        </w:rPr>
        <w:t>2</w:t>
      </w:r>
      <w:r w:rsidRPr="000144C3">
        <w:rPr>
          <w:rFonts w:ascii="Times New Roman" w:hint="eastAsia"/>
          <w:color w:val="auto"/>
        </w:rPr>
        <w:t>）预测源强及预测模型主要参数</w:t>
      </w:r>
    </w:p>
    <w:p w14:paraId="58626A1E" w14:textId="77777777" w:rsidR="00696139" w:rsidRPr="000144C3" w:rsidRDefault="005D6202">
      <w:pPr>
        <w:pStyle w:val="2f0"/>
        <w:spacing w:line="360" w:lineRule="auto"/>
        <w:ind w:firstLineChars="0" w:firstLine="0"/>
        <w:jc w:val="center"/>
        <w:rPr>
          <w:b/>
          <w:sz w:val="21"/>
          <w:szCs w:val="21"/>
        </w:rPr>
      </w:pPr>
      <w:r w:rsidRPr="000144C3">
        <w:rPr>
          <w:b/>
          <w:sz w:val="21"/>
          <w:szCs w:val="21"/>
        </w:rPr>
        <w:t>表</w:t>
      </w:r>
      <w:r w:rsidRPr="000144C3">
        <w:rPr>
          <w:rFonts w:hint="eastAsia"/>
          <w:b/>
          <w:sz w:val="21"/>
          <w:szCs w:val="21"/>
        </w:rPr>
        <w:t>6</w:t>
      </w:r>
      <w:r w:rsidRPr="000144C3">
        <w:rPr>
          <w:b/>
          <w:sz w:val="21"/>
          <w:szCs w:val="21"/>
        </w:rPr>
        <w:t xml:space="preserve">.7-2 </w:t>
      </w:r>
      <w:r w:rsidRPr="000144C3">
        <w:rPr>
          <w:rFonts w:hint="eastAsia"/>
          <w:b/>
          <w:sz w:val="21"/>
          <w:szCs w:val="21"/>
        </w:rPr>
        <w:t>预测源强及预测模型主要参数一览表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0"/>
        <w:gridCol w:w="864"/>
        <w:gridCol w:w="562"/>
        <w:gridCol w:w="595"/>
        <w:gridCol w:w="2335"/>
        <w:gridCol w:w="1155"/>
        <w:gridCol w:w="1043"/>
        <w:gridCol w:w="1113"/>
        <w:gridCol w:w="971"/>
      </w:tblGrid>
      <w:tr w:rsidR="0012704C" w:rsidRPr="000144C3" w14:paraId="2E08774A" w14:textId="77777777" w:rsidTr="00980288">
        <w:trPr>
          <w:jc w:val="center"/>
        </w:trPr>
        <w:tc>
          <w:tcPr>
            <w:tcW w:w="438" w:type="pct"/>
            <w:vAlign w:val="center"/>
          </w:tcPr>
          <w:p w14:paraId="528DE813"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项目</w:t>
            </w:r>
          </w:p>
        </w:tc>
        <w:tc>
          <w:tcPr>
            <w:tcW w:w="456" w:type="pct"/>
            <w:vAlign w:val="center"/>
          </w:tcPr>
          <w:p w14:paraId="290CFF50"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物质</w:t>
            </w:r>
          </w:p>
        </w:tc>
        <w:tc>
          <w:tcPr>
            <w:tcW w:w="297" w:type="pct"/>
            <w:vAlign w:val="center"/>
          </w:tcPr>
          <w:p w14:paraId="72AB74CE"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排放方式</w:t>
            </w:r>
          </w:p>
        </w:tc>
        <w:tc>
          <w:tcPr>
            <w:tcW w:w="314" w:type="pct"/>
            <w:vAlign w:val="center"/>
          </w:tcPr>
          <w:p w14:paraId="36ACED63"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排放时长</w:t>
            </w:r>
          </w:p>
        </w:tc>
        <w:tc>
          <w:tcPr>
            <w:tcW w:w="1233" w:type="pct"/>
            <w:vAlign w:val="center"/>
          </w:tcPr>
          <w:p w14:paraId="231BADD5" w14:textId="07ED5AFD"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气态物质产生速率</w:t>
            </w:r>
            <w:r w:rsidR="00980288" w:rsidRPr="000144C3">
              <w:rPr>
                <w:rFonts w:ascii="Times New Roman" w:hint="eastAsia"/>
                <w:b/>
                <w:color w:val="auto"/>
                <w:sz w:val="21"/>
                <w:szCs w:val="21"/>
              </w:rPr>
              <w:t>（</w:t>
            </w:r>
            <w:r w:rsidR="00980288" w:rsidRPr="000144C3">
              <w:rPr>
                <w:rFonts w:ascii="Times New Roman" w:hint="eastAsia"/>
                <w:b/>
                <w:color w:val="auto"/>
                <w:sz w:val="21"/>
                <w:szCs w:val="21"/>
              </w:rPr>
              <w:t>g/s</w:t>
            </w:r>
            <w:r w:rsidR="00980288" w:rsidRPr="000144C3">
              <w:rPr>
                <w:rFonts w:ascii="Times New Roman" w:hint="eastAsia"/>
                <w:b/>
                <w:color w:val="auto"/>
                <w:sz w:val="21"/>
                <w:szCs w:val="21"/>
              </w:rPr>
              <w:t>）</w:t>
            </w:r>
          </w:p>
        </w:tc>
        <w:tc>
          <w:tcPr>
            <w:tcW w:w="610" w:type="pct"/>
            <w:vAlign w:val="center"/>
          </w:tcPr>
          <w:p w14:paraId="77E88710"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b/>
                <w:color w:val="auto"/>
                <w:sz w:val="21"/>
                <w:szCs w:val="21"/>
              </w:rPr>
              <w:t>源面积</w:t>
            </w:r>
          </w:p>
        </w:tc>
        <w:tc>
          <w:tcPr>
            <w:tcW w:w="551" w:type="pct"/>
            <w:vAlign w:val="center"/>
          </w:tcPr>
          <w:p w14:paraId="2E9263FB"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hint="eastAsia"/>
                <w:b/>
                <w:color w:val="auto"/>
                <w:sz w:val="21"/>
                <w:szCs w:val="21"/>
              </w:rPr>
              <w:t>源高度</w:t>
            </w:r>
          </w:p>
        </w:tc>
        <w:tc>
          <w:tcPr>
            <w:tcW w:w="588" w:type="pct"/>
            <w:vAlign w:val="center"/>
          </w:tcPr>
          <w:p w14:paraId="41124EB4"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hint="eastAsia"/>
                <w:b/>
                <w:color w:val="auto"/>
                <w:sz w:val="21"/>
                <w:szCs w:val="21"/>
              </w:rPr>
              <w:t>初始气团温度</w:t>
            </w:r>
          </w:p>
        </w:tc>
        <w:tc>
          <w:tcPr>
            <w:tcW w:w="513" w:type="pct"/>
            <w:vAlign w:val="center"/>
          </w:tcPr>
          <w:p w14:paraId="766223E8" w14:textId="77777777" w:rsidR="00696139" w:rsidRPr="000144C3" w:rsidRDefault="005D6202" w:rsidP="005B51CC">
            <w:pPr>
              <w:pStyle w:val="08"/>
              <w:spacing w:line="240" w:lineRule="auto"/>
              <w:ind w:firstLineChars="0" w:firstLine="0"/>
              <w:jc w:val="center"/>
              <w:rPr>
                <w:rFonts w:ascii="Times New Roman"/>
                <w:b/>
                <w:color w:val="auto"/>
                <w:sz w:val="21"/>
                <w:szCs w:val="21"/>
              </w:rPr>
            </w:pPr>
            <w:r w:rsidRPr="000144C3">
              <w:rPr>
                <w:rFonts w:ascii="Times New Roman" w:hint="eastAsia"/>
                <w:b/>
                <w:color w:val="auto"/>
                <w:sz w:val="21"/>
                <w:szCs w:val="21"/>
              </w:rPr>
              <w:t>分子量</w:t>
            </w:r>
          </w:p>
        </w:tc>
      </w:tr>
      <w:tr w:rsidR="0012704C" w:rsidRPr="000144C3" w14:paraId="5835D032" w14:textId="77777777" w:rsidTr="00980288">
        <w:trPr>
          <w:jc w:val="center"/>
        </w:trPr>
        <w:tc>
          <w:tcPr>
            <w:tcW w:w="438" w:type="pct"/>
            <w:vMerge w:val="restart"/>
            <w:vAlign w:val="center"/>
          </w:tcPr>
          <w:p w14:paraId="15D51D0A" w14:textId="4B4FEC6A"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化学品库</w:t>
            </w:r>
          </w:p>
        </w:tc>
        <w:tc>
          <w:tcPr>
            <w:tcW w:w="456" w:type="pct"/>
            <w:vAlign w:val="center"/>
          </w:tcPr>
          <w:p w14:paraId="2BC7C33A" w14:textId="651AB156"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硫酸</w:t>
            </w:r>
          </w:p>
        </w:tc>
        <w:tc>
          <w:tcPr>
            <w:tcW w:w="297" w:type="pct"/>
            <w:vMerge w:val="restart"/>
            <w:vAlign w:val="center"/>
          </w:tcPr>
          <w:p w14:paraId="2999638F" w14:textId="77777777"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液池蒸发</w:t>
            </w:r>
          </w:p>
        </w:tc>
        <w:tc>
          <w:tcPr>
            <w:tcW w:w="314" w:type="pct"/>
            <w:vMerge w:val="restart"/>
            <w:vAlign w:val="center"/>
          </w:tcPr>
          <w:p w14:paraId="7C8D3678" w14:textId="56CCFB28"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15</w:t>
            </w:r>
            <w:r w:rsidRPr="000144C3">
              <w:rPr>
                <w:rFonts w:ascii="Times New Roman"/>
                <w:color w:val="auto"/>
                <w:sz w:val="21"/>
                <w:szCs w:val="21"/>
              </w:rPr>
              <w:t>min</w:t>
            </w:r>
          </w:p>
        </w:tc>
        <w:tc>
          <w:tcPr>
            <w:tcW w:w="1233" w:type="pct"/>
            <w:vAlign w:val="center"/>
          </w:tcPr>
          <w:p w14:paraId="506F8B69" w14:textId="4F64C060"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0.0000564</w:t>
            </w:r>
          </w:p>
        </w:tc>
        <w:tc>
          <w:tcPr>
            <w:tcW w:w="610" w:type="pct"/>
            <w:vMerge w:val="restart"/>
            <w:vAlign w:val="center"/>
          </w:tcPr>
          <w:p w14:paraId="624411AF" w14:textId="786720FD" w:rsidR="00980288" w:rsidRPr="000144C3" w:rsidRDefault="0012704C"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3.14</w:t>
            </w:r>
            <w:r w:rsidR="00980288" w:rsidRPr="000144C3">
              <w:rPr>
                <w:rFonts w:ascii="Times New Roman"/>
                <w:color w:val="auto"/>
                <w:sz w:val="21"/>
                <w:szCs w:val="21"/>
              </w:rPr>
              <w:t>m</w:t>
            </w:r>
            <w:r w:rsidR="00980288" w:rsidRPr="000144C3">
              <w:rPr>
                <w:rFonts w:ascii="Times New Roman"/>
                <w:color w:val="auto"/>
                <w:sz w:val="21"/>
                <w:szCs w:val="21"/>
                <w:vertAlign w:val="superscript"/>
              </w:rPr>
              <w:t>2</w:t>
            </w:r>
          </w:p>
        </w:tc>
        <w:tc>
          <w:tcPr>
            <w:tcW w:w="551" w:type="pct"/>
            <w:vMerge w:val="restart"/>
            <w:vAlign w:val="center"/>
          </w:tcPr>
          <w:p w14:paraId="68675EE8" w14:textId="661C74EB"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color w:val="auto"/>
                <w:sz w:val="21"/>
                <w:szCs w:val="21"/>
              </w:rPr>
              <w:t>4m</w:t>
            </w:r>
          </w:p>
        </w:tc>
        <w:tc>
          <w:tcPr>
            <w:tcW w:w="588" w:type="pct"/>
            <w:vMerge w:val="restart"/>
            <w:vAlign w:val="center"/>
          </w:tcPr>
          <w:p w14:paraId="60B0DF8B" w14:textId="77777777"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2</w:t>
            </w:r>
            <w:r w:rsidRPr="000144C3">
              <w:rPr>
                <w:rFonts w:ascii="Times New Roman"/>
                <w:color w:val="auto"/>
                <w:sz w:val="21"/>
                <w:szCs w:val="21"/>
              </w:rPr>
              <w:t>5℃</w:t>
            </w:r>
          </w:p>
        </w:tc>
        <w:tc>
          <w:tcPr>
            <w:tcW w:w="513" w:type="pct"/>
            <w:vAlign w:val="center"/>
          </w:tcPr>
          <w:p w14:paraId="7C7CBB99" w14:textId="6E5DC92B"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98</w:t>
            </w:r>
          </w:p>
        </w:tc>
      </w:tr>
      <w:tr w:rsidR="0012704C" w:rsidRPr="000144C3" w14:paraId="3482E911" w14:textId="77777777" w:rsidTr="00980288">
        <w:trPr>
          <w:jc w:val="center"/>
        </w:trPr>
        <w:tc>
          <w:tcPr>
            <w:tcW w:w="438" w:type="pct"/>
            <w:vMerge/>
            <w:vAlign w:val="center"/>
          </w:tcPr>
          <w:p w14:paraId="61A64502"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456" w:type="pct"/>
            <w:vAlign w:val="center"/>
          </w:tcPr>
          <w:p w14:paraId="42B249D9" w14:textId="4C1228BA"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硝酸</w:t>
            </w:r>
          </w:p>
        </w:tc>
        <w:tc>
          <w:tcPr>
            <w:tcW w:w="297" w:type="pct"/>
            <w:vMerge/>
            <w:vAlign w:val="center"/>
          </w:tcPr>
          <w:p w14:paraId="4CC7E7CB"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314" w:type="pct"/>
            <w:vMerge/>
            <w:vAlign w:val="center"/>
          </w:tcPr>
          <w:p w14:paraId="2C14280B"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1233" w:type="pct"/>
            <w:vAlign w:val="center"/>
          </w:tcPr>
          <w:p w14:paraId="1C510AE9" w14:textId="79607217"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0.0544</w:t>
            </w:r>
          </w:p>
        </w:tc>
        <w:tc>
          <w:tcPr>
            <w:tcW w:w="610" w:type="pct"/>
            <w:vMerge/>
            <w:vAlign w:val="center"/>
          </w:tcPr>
          <w:p w14:paraId="6C1C491C"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551" w:type="pct"/>
            <w:vMerge/>
            <w:vAlign w:val="center"/>
          </w:tcPr>
          <w:p w14:paraId="142DA76B"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588" w:type="pct"/>
            <w:vMerge/>
            <w:vAlign w:val="center"/>
          </w:tcPr>
          <w:p w14:paraId="367C6B3E"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513" w:type="pct"/>
            <w:vAlign w:val="center"/>
          </w:tcPr>
          <w:p w14:paraId="5E2B0C47" w14:textId="3A9FD64B"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63</w:t>
            </w:r>
          </w:p>
        </w:tc>
      </w:tr>
      <w:tr w:rsidR="0012704C" w:rsidRPr="000144C3" w14:paraId="77C9EC38" w14:textId="77777777" w:rsidTr="00980288">
        <w:trPr>
          <w:jc w:val="center"/>
        </w:trPr>
        <w:tc>
          <w:tcPr>
            <w:tcW w:w="438" w:type="pct"/>
            <w:vMerge/>
            <w:vAlign w:val="center"/>
          </w:tcPr>
          <w:p w14:paraId="0C067285"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456" w:type="pct"/>
            <w:vAlign w:val="center"/>
          </w:tcPr>
          <w:p w14:paraId="6E63FED4" w14:textId="6FB14467"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氢氟酸</w:t>
            </w:r>
          </w:p>
        </w:tc>
        <w:tc>
          <w:tcPr>
            <w:tcW w:w="297" w:type="pct"/>
            <w:vMerge/>
            <w:vAlign w:val="center"/>
          </w:tcPr>
          <w:p w14:paraId="0D33F2CB"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314" w:type="pct"/>
            <w:vMerge/>
            <w:vAlign w:val="center"/>
          </w:tcPr>
          <w:p w14:paraId="1CF61F41"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1233" w:type="pct"/>
            <w:vAlign w:val="center"/>
          </w:tcPr>
          <w:p w14:paraId="2919BB5C" w14:textId="50112F57"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0.0173</w:t>
            </w:r>
          </w:p>
        </w:tc>
        <w:tc>
          <w:tcPr>
            <w:tcW w:w="610" w:type="pct"/>
            <w:vMerge/>
            <w:vAlign w:val="center"/>
          </w:tcPr>
          <w:p w14:paraId="5B357B7B"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551" w:type="pct"/>
            <w:vMerge/>
            <w:vAlign w:val="center"/>
          </w:tcPr>
          <w:p w14:paraId="2DCF0D54"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588" w:type="pct"/>
            <w:vMerge/>
            <w:vAlign w:val="center"/>
          </w:tcPr>
          <w:p w14:paraId="7B3F1BB7" w14:textId="77777777" w:rsidR="00980288" w:rsidRPr="000144C3" w:rsidRDefault="00980288" w:rsidP="00980288">
            <w:pPr>
              <w:pStyle w:val="08"/>
              <w:spacing w:line="240" w:lineRule="auto"/>
              <w:ind w:firstLineChars="0" w:firstLine="0"/>
              <w:jc w:val="center"/>
              <w:rPr>
                <w:rFonts w:ascii="Times New Roman"/>
                <w:color w:val="auto"/>
                <w:sz w:val="21"/>
                <w:szCs w:val="21"/>
              </w:rPr>
            </w:pPr>
          </w:p>
        </w:tc>
        <w:tc>
          <w:tcPr>
            <w:tcW w:w="513" w:type="pct"/>
            <w:vAlign w:val="center"/>
          </w:tcPr>
          <w:p w14:paraId="3F173145" w14:textId="37EB67D9" w:rsidR="00980288" w:rsidRPr="000144C3" w:rsidRDefault="00980288" w:rsidP="00980288">
            <w:pPr>
              <w:pStyle w:val="08"/>
              <w:spacing w:line="240" w:lineRule="auto"/>
              <w:ind w:firstLineChars="0" w:firstLine="0"/>
              <w:jc w:val="center"/>
              <w:rPr>
                <w:rFonts w:ascii="Times New Roman"/>
                <w:color w:val="auto"/>
                <w:sz w:val="21"/>
                <w:szCs w:val="21"/>
              </w:rPr>
            </w:pPr>
            <w:r w:rsidRPr="000144C3">
              <w:rPr>
                <w:rFonts w:ascii="Times New Roman" w:hint="eastAsia"/>
                <w:color w:val="auto"/>
                <w:sz w:val="21"/>
                <w:szCs w:val="21"/>
              </w:rPr>
              <w:t>20</w:t>
            </w:r>
          </w:p>
        </w:tc>
      </w:tr>
    </w:tbl>
    <w:p w14:paraId="33B4634F" w14:textId="77777777" w:rsidR="00696139" w:rsidRPr="000144C3" w:rsidRDefault="005D6202">
      <w:pPr>
        <w:pStyle w:val="08"/>
        <w:rPr>
          <w:rFonts w:ascii="Times New Roman"/>
          <w:color w:val="auto"/>
        </w:rPr>
      </w:pPr>
      <w:r w:rsidRPr="000144C3">
        <w:rPr>
          <w:rFonts w:ascii="Times New Roman" w:hint="eastAsia"/>
          <w:color w:val="auto"/>
        </w:rPr>
        <w:t>（</w:t>
      </w:r>
      <w:r w:rsidRPr="000144C3">
        <w:rPr>
          <w:rFonts w:ascii="Times New Roman" w:hint="eastAsia"/>
          <w:color w:val="auto"/>
        </w:rPr>
        <w:t>3</w:t>
      </w:r>
      <w:r w:rsidRPr="000144C3">
        <w:rPr>
          <w:rFonts w:ascii="Times New Roman" w:hint="eastAsia"/>
          <w:color w:val="auto"/>
        </w:rPr>
        <w:t>）气象参数</w:t>
      </w:r>
    </w:p>
    <w:p w14:paraId="2A52AE49" w14:textId="77777777" w:rsidR="00696139" w:rsidRPr="000144C3" w:rsidRDefault="005D6202">
      <w:pPr>
        <w:pStyle w:val="08"/>
        <w:rPr>
          <w:rFonts w:ascii="Times New Roman"/>
          <w:color w:val="auto"/>
        </w:rPr>
      </w:pPr>
      <w:r w:rsidRPr="000144C3">
        <w:rPr>
          <w:rFonts w:ascii="Times New Roman" w:hint="eastAsia"/>
          <w:color w:val="auto"/>
        </w:rPr>
        <w:t>本项目大气风险预测采取最不利气象条件进行预测。</w:t>
      </w:r>
    </w:p>
    <w:p w14:paraId="40F4DF2A" w14:textId="77777777" w:rsidR="00696139" w:rsidRPr="000144C3" w:rsidRDefault="005D6202">
      <w:pPr>
        <w:pStyle w:val="2f0"/>
        <w:spacing w:line="360" w:lineRule="auto"/>
        <w:ind w:firstLineChars="0" w:firstLine="0"/>
        <w:jc w:val="center"/>
        <w:rPr>
          <w:b/>
          <w:szCs w:val="21"/>
        </w:rPr>
      </w:pPr>
      <w:r w:rsidRPr="000144C3">
        <w:rPr>
          <w:b/>
          <w:sz w:val="21"/>
          <w:szCs w:val="21"/>
        </w:rPr>
        <w:t>表</w:t>
      </w:r>
      <w:r w:rsidRPr="000144C3">
        <w:rPr>
          <w:b/>
          <w:sz w:val="21"/>
          <w:szCs w:val="21"/>
        </w:rPr>
        <w:t xml:space="preserve">6.7-3   </w:t>
      </w:r>
      <w:r w:rsidRPr="000144C3">
        <w:rPr>
          <w:b/>
          <w:sz w:val="21"/>
          <w:szCs w:val="21"/>
        </w:rPr>
        <w:t>本项目大气风险预测模型主要参数表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26"/>
        <w:gridCol w:w="3450"/>
        <w:gridCol w:w="3592"/>
      </w:tblGrid>
      <w:tr w:rsidR="00283BE0" w:rsidRPr="000144C3" w14:paraId="1CA9ED6B" w14:textId="77777777">
        <w:trPr>
          <w:jc w:val="center"/>
        </w:trPr>
        <w:tc>
          <w:tcPr>
            <w:tcW w:w="1281" w:type="pct"/>
            <w:vMerge w:val="restart"/>
            <w:vAlign w:val="center"/>
          </w:tcPr>
          <w:p w14:paraId="0D223463" w14:textId="77777777" w:rsidR="00696139" w:rsidRPr="000144C3" w:rsidRDefault="005D6202">
            <w:pPr>
              <w:jc w:val="center"/>
              <w:rPr>
                <w:rFonts w:ascii="Times New Roman"/>
                <w:sz w:val="21"/>
                <w:szCs w:val="21"/>
              </w:rPr>
            </w:pPr>
            <w:r w:rsidRPr="000144C3">
              <w:rPr>
                <w:rFonts w:ascii="Times New Roman"/>
                <w:sz w:val="21"/>
                <w:szCs w:val="21"/>
              </w:rPr>
              <w:t>参数类型</w:t>
            </w:r>
          </w:p>
        </w:tc>
        <w:tc>
          <w:tcPr>
            <w:tcW w:w="1822" w:type="pct"/>
            <w:vMerge w:val="restart"/>
            <w:vAlign w:val="center"/>
          </w:tcPr>
          <w:p w14:paraId="7440838B" w14:textId="77777777" w:rsidR="00696139" w:rsidRPr="000144C3" w:rsidRDefault="005D6202">
            <w:pPr>
              <w:jc w:val="center"/>
              <w:rPr>
                <w:rFonts w:ascii="Times New Roman"/>
                <w:sz w:val="21"/>
                <w:szCs w:val="21"/>
              </w:rPr>
            </w:pPr>
            <w:r w:rsidRPr="000144C3">
              <w:rPr>
                <w:rFonts w:ascii="Times New Roman"/>
                <w:sz w:val="21"/>
                <w:szCs w:val="21"/>
              </w:rPr>
              <w:t>选项</w:t>
            </w:r>
          </w:p>
        </w:tc>
        <w:tc>
          <w:tcPr>
            <w:tcW w:w="1897" w:type="pct"/>
            <w:vAlign w:val="center"/>
          </w:tcPr>
          <w:p w14:paraId="6A035392" w14:textId="77777777" w:rsidR="00696139" w:rsidRPr="000144C3" w:rsidRDefault="005D6202">
            <w:pPr>
              <w:jc w:val="center"/>
              <w:rPr>
                <w:rFonts w:ascii="Times New Roman"/>
                <w:sz w:val="21"/>
                <w:szCs w:val="21"/>
              </w:rPr>
            </w:pPr>
            <w:r w:rsidRPr="000144C3">
              <w:rPr>
                <w:rFonts w:ascii="Times New Roman"/>
                <w:sz w:val="21"/>
                <w:szCs w:val="21"/>
              </w:rPr>
              <w:t>参数</w:t>
            </w:r>
          </w:p>
        </w:tc>
      </w:tr>
      <w:tr w:rsidR="00283BE0" w:rsidRPr="000144C3" w14:paraId="2248CD37" w14:textId="77777777">
        <w:trPr>
          <w:jc w:val="center"/>
        </w:trPr>
        <w:tc>
          <w:tcPr>
            <w:tcW w:w="1281" w:type="pct"/>
            <w:vMerge/>
            <w:vAlign w:val="center"/>
          </w:tcPr>
          <w:p w14:paraId="3E05F27F" w14:textId="77777777" w:rsidR="00696139" w:rsidRPr="000144C3" w:rsidRDefault="00696139">
            <w:pPr>
              <w:jc w:val="center"/>
              <w:rPr>
                <w:rFonts w:ascii="Times New Roman"/>
                <w:sz w:val="21"/>
                <w:szCs w:val="21"/>
              </w:rPr>
            </w:pPr>
          </w:p>
        </w:tc>
        <w:tc>
          <w:tcPr>
            <w:tcW w:w="1822" w:type="pct"/>
            <w:vMerge/>
            <w:vAlign w:val="center"/>
          </w:tcPr>
          <w:p w14:paraId="0534B6B3" w14:textId="77777777" w:rsidR="00696139" w:rsidRPr="000144C3" w:rsidRDefault="00696139">
            <w:pPr>
              <w:jc w:val="center"/>
              <w:rPr>
                <w:rFonts w:ascii="Times New Roman"/>
                <w:sz w:val="21"/>
                <w:szCs w:val="21"/>
              </w:rPr>
            </w:pPr>
          </w:p>
        </w:tc>
        <w:tc>
          <w:tcPr>
            <w:tcW w:w="1897" w:type="pct"/>
            <w:vAlign w:val="center"/>
          </w:tcPr>
          <w:p w14:paraId="5251AC38" w14:textId="00F65FF6" w:rsidR="00696139" w:rsidRPr="000144C3" w:rsidRDefault="005D6202" w:rsidP="00731A40">
            <w:pPr>
              <w:jc w:val="center"/>
              <w:rPr>
                <w:rFonts w:ascii="Times New Roman"/>
                <w:sz w:val="21"/>
                <w:szCs w:val="21"/>
              </w:rPr>
            </w:pPr>
            <w:r w:rsidRPr="000144C3">
              <w:rPr>
                <w:rFonts w:ascii="Times New Roman" w:hint="eastAsia"/>
                <w:sz w:val="21"/>
                <w:szCs w:val="21"/>
              </w:rPr>
              <w:t>盐酸</w:t>
            </w:r>
          </w:p>
        </w:tc>
      </w:tr>
      <w:tr w:rsidR="00283BE0" w:rsidRPr="000144C3" w14:paraId="3992E7CB" w14:textId="77777777">
        <w:trPr>
          <w:jc w:val="center"/>
        </w:trPr>
        <w:tc>
          <w:tcPr>
            <w:tcW w:w="1281" w:type="pct"/>
            <w:vMerge w:val="restart"/>
            <w:vAlign w:val="center"/>
          </w:tcPr>
          <w:p w14:paraId="5DF58DE5" w14:textId="77777777" w:rsidR="00696139" w:rsidRPr="000144C3" w:rsidRDefault="005D6202">
            <w:pPr>
              <w:jc w:val="center"/>
              <w:rPr>
                <w:rFonts w:ascii="Times New Roman"/>
                <w:sz w:val="21"/>
                <w:szCs w:val="21"/>
              </w:rPr>
            </w:pPr>
            <w:r w:rsidRPr="000144C3">
              <w:rPr>
                <w:rFonts w:ascii="Times New Roman"/>
                <w:sz w:val="21"/>
                <w:szCs w:val="21"/>
              </w:rPr>
              <w:t>基本情况</w:t>
            </w:r>
          </w:p>
        </w:tc>
        <w:tc>
          <w:tcPr>
            <w:tcW w:w="1822" w:type="pct"/>
            <w:vAlign w:val="center"/>
          </w:tcPr>
          <w:p w14:paraId="30517F02" w14:textId="77777777" w:rsidR="00696139" w:rsidRPr="000144C3" w:rsidRDefault="005D6202">
            <w:pPr>
              <w:jc w:val="center"/>
              <w:rPr>
                <w:rFonts w:ascii="Times New Roman"/>
                <w:sz w:val="21"/>
                <w:szCs w:val="21"/>
              </w:rPr>
            </w:pPr>
            <w:r w:rsidRPr="000144C3">
              <w:rPr>
                <w:rFonts w:ascii="Times New Roman"/>
                <w:sz w:val="21"/>
                <w:szCs w:val="21"/>
              </w:rPr>
              <w:t>事故源经度（</w:t>
            </w:r>
            <w:r w:rsidRPr="000144C3">
              <w:rPr>
                <w:rFonts w:ascii="Times New Roman"/>
                <w:sz w:val="21"/>
                <w:szCs w:val="21"/>
              </w:rPr>
              <w:t>°</w:t>
            </w:r>
            <w:r w:rsidRPr="000144C3">
              <w:rPr>
                <w:rFonts w:ascii="Times New Roman"/>
                <w:sz w:val="21"/>
                <w:szCs w:val="21"/>
              </w:rPr>
              <w:t>）</w:t>
            </w:r>
          </w:p>
        </w:tc>
        <w:tc>
          <w:tcPr>
            <w:tcW w:w="1897" w:type="pct"/>
            <w:vAlign w:val="center"/>
          </w:tcPr>
          <w:p w14:paraId="41822A05" w14:textId="0047EF6C" w:rsidR="00696139" w:rsidRPr="000144C3" w:rsidRDefault="00283BE0">
            <w:pPr>
              <w:jc w:val="center"/>
              <w:rPr>
                <w:rFonts w:ascii="Times New Roman"/>
                <w:sz w:val="21"/>
                <w:szCs w:val="21"/>
              </w:rPr>
            </w:pPr>
            <w:r w:rsidRPr="000144C3">
              <w:rPr>
                <w:rFonts w:ascii="Times New Roman"/>
                <w:sz w:val="21"/>
                <w:szCs w:val="21"/>
              </w:rPr>
              <w:t>103.947894</w:t>
            </w:r>
          </w:p>
        </w:tc>
      </w:tr>
      <w:tr w:rsidR="00283BE0" w:rsidRPr="000144C3" w14:paraId="726284A1" w14:textId="77777777">
        <w:trPr>
          <w:jc w:val="center"/>
        </w:trPr>
        <w:tc>
          <w:tcPr>
            <w:tcW w:w="1281" w:type="pct"/>
            <w:vMerge/>
            <w:vAlign w:val="center"/>
          </w:tcPr>
          <w:p w14:paraId="53D338C0" w14:textId="77777777" w:rsidR="00696139" w:rsidRPr="000144C3" w:rsidRDefault="00696139">
            <w:pPr>
              <w:jc w:val="center"/>
              <w:rPr>
                <w:rFonts w:ascii="Times New Roman"/>
                <w:sz w:val="21"/>
                <w:szCs w:val="21"/>
              </w:rPr>
            </w:pPr>
          </w:p>
        </w:tc>
        <w:tc>
          <w:tcPr>
            <w:tcW w:w="1822" w:type="pct"/>
            <w:vAlign w:val="center"/>
          </w:tcPr>
          <w:p w14:paraId="69350E11" w14:textId="77777777" w:rsidR="00696139" w:rsidRPr="000144C3" w:rsidRDefault="005D6202">
            <w:pPr>
              <w:jc w:val="center"/>
              <w:rPr>
                <w:rFonts w:ascii="Times New Roman"/>
                <w:sz w:val="21"/>
                <w:szCs w:val="21"/>
              </w:rPr>
            </w:pPr>
            <w:r w:rsidRPr="000144C3">
              <w:rPr>
                <w:rFonts w:ascii="Times New Roman"/>
                <w:sz w:val="21"/>
                <w:szCs w:val="21"/>
              </w:rPr>
              <w:t>事故源纬度（</w:t>
            </w:r>
            <w:r w:rsidRPr="000144C3">
              <w:rPr>
                <w:rFonts w:ascii="Times New Roman"/>
                <w:sz w:val="21"/>
                <w:szCs w:val="21"/>
              </w:rPr>
              <w:t>°</w:t>
            </w:r>
            <w:r w:rsidRPr="000144C3">
              <w:rPr>
                <w:rFonts w:ascii="Times New Roman"/>
                <w:sz w:val="21"/>
                <w:szCs w:val="21"/>
              </w:rPr>
              <w:t>）</w:t>
            </w:r>
          </w:p>
        </w:tc>
        <w:tc>
          <w:tcPr>
            <w:tcW w:w="1897" w:type="pct"/>
            <w:vAlign w:val="center"/>
          </w:tcPr>
          <w:p w14:paraId="336986BB" w14:textId="605CB89A" w:rsidR="00696139" w:rsidRPr="000144C3" w:rsidRDefault="00283BE0">
            <w:pPr>
              <w:jc w:val="center"/>
              <w:rPr>
                <w:rFonts w:ascii="Times New Roman"/>
                <w:sz w:val="21"/>
                <w:szCs w:val="21"/>
              </w:rPr>
            </w:pPr>
            <w:r w:rsidRPr="000144C3">
              <w:rPr>
                <w:rFonts w:ascii="Times New Roman"/>
                <w:sz w:val="21"/>
                <w:szCs w:val="21"/>
              </w:rPr>
              <w:t>30.472783</w:t>
            </w:r>
          </w:p>
        </w:tc>
      </w:tr>
      <w:tr w:rsidR="00283BE0" w:rsidRPr="000144C3" w14:paraId="2CEE147B" w14:textId="77777777">
        <w:trPr>
          <w:jc w:val="center"/>
        </w:trPr>
        <w:tc>
          <w:tcPr>
            <w:tcW w:w="1281" w:type="pct"/>
            <w:vMerge/>
            <w:vAlign w:val="center"/>
          </w:tcPr>
          <w:p w14:paraId="48870661" w14:textId="77777777" w:rsidR="00696139" w:rsidRPr="000144C3" w:rsidRDefault="00696139">
            <w:pPr>
              <w:jc w:val="center"/>
              <w:rPr>
                <w:rFonts w:ascii="Times New Roman"/>
                <w:sz w:val="21"/>
                <w:szCs w:val="21"/>
              </w:rPr>
            </w:pPr>
          </w:p>
        </w:tc>
        <w:tc>
          <w:tcPr>
            <w:tcW w:w="1822" w:type="pct"/>
            <w:vAlign w:val="center"/>
          </w:tcPr>
          <w:p w14:paraId="7F0C94AC" w14:textId="77777777" w:rsidR="00696139" w:rsidRPr="000144C3" w:rsidRDefault="005D6202">
            <w:pPr>
              <w:jc w:val="center"/>
              <w:rPr>
                <w:rFonts w:ascii="Times New Roman"/>
                <w:sz w:val="21"/>
                <w:szCs w:val="21"/>
              </w:rPr>
            </w:pPr>
            <w:r w:rsidRPr="000144C3">
              <w:rPr>
                <w:rFonts w:ascii="Times New Roman"/>
                <w:sz w:val="21"/>
                <w:szCs w:val="21"/>
              </w:rPr>
              <w:t>事故源类型</w:t>
            </w:r>
          </w:p>
        </w:tc>
        <w:tc>
          <w:tcPr>
            <w:tcW w:w="1897" w:type="pct"/>
            <w:vAlign w:val="center"/>
          </w:tcPr>
          <w:p w14:paraId="20B077BB" w14:textId="77777777" w:rsidR="00696139" w:rsidRPr="000144C3" w:rsidRDefault="005D6202">
            <w:pPr>
              <w:jc w:val="center"/>
              <w:rPr>
                <w:rFonts w:ascii="Times New Roman"/>
                <w:sz w:val="21"/>
                <w:szCs w:val="21"/>
              </w:rPr>
            </w:pPr>
            <w:r w:rsidRPr="000144C3">
              <w:rPr>
                <w:rFonts w:ascii="Times New Roman"/>
                <w:sz w:val="21"/>
                <w:szCs w:val="21"/>
              </w:rPr>
              <w:t>泄漏</w:t>
            </w:r>
          </w:p>
        </w:tc>
      </w:tr>
      <w:tr w:rsidR="00283BE0" w:rsidRPr="000144C3" w14:paraId="3A77295A" w14:textId="77777777">
        <w:trPr>
          <w:jc w:val="center"/>
        </w:trPr>
        <w:tc>
          <w:tcPr>
            <w:tcW w:w="1281" w:type="pct"/>
            <w:vMerge w:val="restart"/>
            <w:vAlign w:val="center"/>
          </w:tcPr>
          <w:p w14:paraId="44947A77" w14:textId="77777777" w:rsidR="00696139" w:rsidRPr="000144C3" w:rsidRDefault="005D6202">
            <w:pPr>
              <w:jc w:val="center"/>
              <w:rPr>
                <w:rFonts w:ascii="Times New Roman"/>
                <w:sz w:val="21"/>
                <w:szCs w:val="21"/>
              </w:rPr>
            </w:pPr>
            <w:r w:rsidRPr="000144C3">
              <w:rPr>
                <w:rFonts w:ascii="Times New Roman"/>
                <w:sz w:val="21"/>
                <w:szCs w:val="21"/>
              </w:rPr>
              <w:t>气象参数</w:t>
            </w:r>
          </w:p>
        </w:tc>
        <w:tc>
          <w:tcPr>
            <w:tcW w:w="1822" w:type="pct"/>
            <w:vAlign w:val="center"/>
          </w:tcPr>
          <w:p w14:paraId="0F2B0186" w14:textId="77777777" w:rsidR="00696139" w:rsidRPr="000144C3" w:rsidRDefault="005D6202">
            <w:pPr>
              <w:jc w:val="center"/>
              <w:rPr>
                <w:rFonts w:ascii="Times New Roman"/>
                <w:sz w:val="21"/>
                <w:szCs w:val="21"/>
              </w:rPr>
            </w:pPr>
            <w:r w:rsidRPr="000144C3">
              <w:rPr>
                <w:rFonts w:ascii="Times New Roman"/>
                <w:sz w:val="21"/>
                <w:szCs w:val="21"/>
              </w:rPr>
              <w:t>气象条件类型</w:t>
            </w:r>
          </w:p>
        </w:tc>
        <w:tc>
          <w:tcPr>
            <w:tcW w:w="1897" w:type="pct"/>
            <w:vAlign w:val="center"/>
          </w:tcPr>
          <w:p w14:paraId="7FE6206E" w14:textId="77777777" w:rsidR="00696139" w:rsidRPr="000144C3" w:rsidRDefault="005D6202">
            <w:pPr>
              <w:jc w:val="center"/>
              <w:rPr>
                <w:rFonts w:ascii="Times New Roman"/>
                <w:sz w:val="21"/>
                <w:szCs w:val="21"/>
              </w:rPr>
            </w:pPr>
            <w:r w:rsidRPr="000144C3">
              <w:rPr>
                <w:rFonts w:ascii="Times New Roman"/>
                <w:sz w:val="21"/>
                <w:szCs w:val="21"/>
              </w:rPr>
              <w:t>最不利气象</w:t>
            </w:r>
          </w:p>
        </w:tc>
      </w:tr>
      <w:tr w:rsidR="00283BE0" w:rsidRPr="000144C3" w14:paraId="64079422" w14:textId="77777777">
        <w:trPr>
          <w:jc w:val="center"/>
        </w:trPr>
        <w:tc>
          <w:tcPr>
            <w:tcW w:w="1281" w:type="pct"/>
            <w:vMerge/>
            <w:vAlign w:val="center"/>
          </w:tcPr>
          <w:p w14:paraId="087A323F" w14:textId="77777777" w:rsidR="00696139" w:rsidRPr="000144C3" w:rsidRDefault="00696139">
            <w:pPr>
              <w:jc w:val="center"/>
              <w:rPr>
                <w:rFonts w:ascii="Times New Roman"/>
                <w:sz w:val="21"/>
                <w:szCs w:val="21"/>
              </w:rPr>
            </w:pPr>
          </w:p>
        </w:tc>
        <w:tc>
          <w:tcPr>
            <w:tcW w:w="1822" w:type="pct"/>
            <w:vAlign w:val="center"/>
          </w:tcPr>
          <w:p w14:paraId="52E6587A" w14:textId="77777777" w:rsidR="00696139" w:rsidRPr="000144C3" w:rsidRDefault="005D6202">
            <w:pPr>
              <w:jc w:val="center"/>
              <w:rPr>
                <w:rFonts w:ascii="Times New Roman"/>
                <w:sz w:val="21"/>
                <w:szCs w:val="21"/>
              </w:rPr>
            </w:pPr>
            <w:r w:rsidRPr="000144C3">
              <w:rPr>
                <w:rFonts w:ascii="Times New Roman"/>
                <w:sz w:val="21"/>
                <w:szCs w:val="21"/>
              </w:rPr>
              <w:t>风速（</w:t>
            </w:r>
            <w:r w:rsidRPr="000144C3">
              <w:rPr>
                <w:rFonts w:ascii="Times New Roman"/>
                <w:sz w:val="21"/>
                <w:szCs w:val="21"/>
              </w:rPr>
              <w:t>m/s</w:t>
            </w:r>
            <w:r w:rsidRPr="000144C3">
              <w:rPr>
                <w:rFonts w:ascii="Times New Roman"/>
                <w:sz w:val="21"/>
                <w:szCs w:val="21"/>
              </w:rPr>
              <w:t>）</w:t>
            </w:r>
          </w:p>
        </w:tc>
        <w:tc>
          <w:tcPr>
            <w:tcW w:w="1897" w:type="pct"/>
            <w:vAlign w:val="center"/>
          </w:tcPr>
          <w:p w14:paraId="69DD25FF" w14:textId="2BB0DC96" w:rsidR="00696139" w:rsidRPr="000144C3" w:rsidRDefault="005D6202" w:rsidP="00813CC4">
            <w:pPr>
              <w:jc w:val="center"/>
              <w:rPr>
                <w:rFonts w:ascii="Times New Roman"/>
                <w:sz w:val="21"/>
                <w:szCs w:val="21"/>
              </w:rPr>
            </w:pPr>
            <w:r w:rsidRPr="000144C3">
              <w:rPr>
                <w:rFonts w:ascii="Times New Roman"/>
                <w:sz w:val="21"/>
                <w:szCs w:val="21"/>
              </w:rPr>
              <w:t>1.</w:t>
            </w:r>
            <w:r w:rsidR="00813CC4" w:rsidRPr="000144C3">
              <w:rPr>
                <w:rFonts w:ascii="Times New Roman"/>
                <w:sz w:val="21"/>
                <w:szCs w:val="21"/>
              </w:rPr>
              <w:t>0</w:t>
            </w:r>
          </w:p>
        </w:tc>
      </w:tr>
      <w:tr w:rsidR="00283BE0" w:rsidRPr="000144C3" w14:paraId="1E3E942F" w14:textId="77777777">
        <w:trPr>
          <w:jc w:val="center"/>
        </w:trPr>
        <w:tc>
          <w:tcPr>
            <w:tcW w:w="1281" w:type="pct"/>
            <w:vMerge/>
            <w:vAlign w:val="center"/>
          </w:tcPr>
          <w:p w14:paraId="11CAB6CB" w14:textId="77777777" w:rsidR="00696139" w:rsidRPr="000144C3" w:rsidRDefault="00696139">
            <w:pPr>
              <w:jc w:val="center"/>
              <w:rPr>
                <w:rFonts w:ascii="Times New Roman"/>
                <w:sz w:val="21"/>
                <w:szCs w:val="21"/>
              </w:rPr>
            </w:pPr>
          </w:p>
        </w:tc>
        <w:tc>
          <w:tcPr>
            <w:tcW w:w="1822" w:type="pct"/>
            <w:vAlign w:val="center"/>
          </w:tcPr>
          <w:p w14:paraId="28D34671" w14:textId="77777777" w:rsidR="00696139" w:rsidRPr="000144C3" w:rsidRDefault="005D6202">
            <w:pPr>
              <w:jc w:val="center"/>
              <w:rPr>
                <w:rFonts w:ascii="Times New Roman"/>
                <w:sz w:val="21"/>
                <w:szCs w:val="21"/>
              </w:rPr>
            </w:pPr>
            <w:r w:rsidRPr="000144C3">
              <w:rPr>
                <w:rFonts w:ascii="Times New Roman"/>
                <w:sz w:val="21"/>
                <w:szCs w:val="21"/>
              </w:rPr>
              <w:t>环境温度（</w:t>
            </w:r>
            <w:r w:rsidRPr="000144C3">
              <w:rPr>
                <w:rFonts w:ascii="Times New Roman" w:cs="宋体" w:hint="eastAsia"/>
                <w:sz w:val="21"/>
                <w:szCs w:val="21"/>
              </w:rPr>
              <w:t>℃</w:t>
            </w:r>
            <w:r w:rsidRPr="000144C3">
              <w:rPr>
                <w:rFonts w:ascii="Times New Roman"/>
                <w:sz w:val="21"/>
                <w:szCs w:val="21"/>
              </w:rPr>
              <w:t>）</w:t>
            </w:r>
          </w:p>
        </w:tc>
        <w:tc>
          <w:tcPr>
            <w:tcW w:w="1897" w:type="pct"/>
            <w:vAlign w:val="center"/>
          </w:tcPr>
          <w:p w14:paraId="4C421579" w14:textId="77777777" w:rsidR="00696139" w:rsidRPr="000144C3" w:rsidRDefault="005D6202">
            <w:pPr>
              <w:jc w:val="center"/>
              <w:rPr>
                <w:rFonts w:ascii="Times New Roman"/>
                <w:sz w:val="21"/>
                <w:szCs w:val="21"/>
              </w:rPr>
            </w:pPr>
            <w:r w:rsidRPr="000144C3">
              <w:rPr>
                <w:rFonts w:ascii="Times New Roman"/>
                <w:sz w:val="21"/>
                <w:szCs w:val="21"/>
              </w:rPr>
              <w:t>25</w:t>
            </w:r>
          </w:p>
        </w:tc>
      </w:tr>
      <w:tr w:rsidR="00283BE0" w:rsidRPr="000144C3" w14:paraId="27C7A5D0" w14:textId="77777777">
        <w:trPr>
          <w:jc w:val="center"/>
        </w:trPr>
        <w:tc>
          <w:tcPr>
            <w:tcW w:w="1281" w:type="pct"/>
            <w:vMerge/>
            <w:vAlign w:val="center"/>
          </w:tcPr>
          <w:p w14:paraId="61C77EA7" w14:textId="77777777" w:rsidR="00696139" w:rsidRPr="000144C3" w:rsidRDefault="00696139">
            <w:pPr>
              <w:jc w:val="center"/>
              <w:rPr>
                <w:rFonts w:ascii="Times New Roman"/>
                <w:sz w:val="21"/>
                <w:szCs w:val="21"/>
              </w:rPr>
            </w:pPr>
          </w:p>
        </w:tc>
        <w:tc>
          <w:tcPr>
            <w:tcW w:w="1822" w:type="pct"/>
            <w:vAlign w:val="center"/>
          </w:tcPr>
          <w:p w14:paraId="3D52B39F" w14:textId="77777777" w:rsidR="00696139" w:rsidRPr="000144C3" w:rsidRDefault="005D6202">
            <w:pPr>
              <w:jc w:val="center"/>
              <w:rPr>
                <w:rFonts w:ascii="Times New Roman"/>
                <w:sz w:val="21"/>
                <w:szCs w:val="21"/>
              </w:rPr>
            </w:pPr>
            <w:r w:rsidRPr="000144C3">
              <w:rPr>
                <w:rFonts w:ascii="Times New Roman"/>
                <w:sz w:val="21"/>
                <w:szCs w:val="21"/>
              </w:rPr>
              <w:t>相对湿度（</w:t>
            </w:r>
            <w:r w:rsidRPr="000144C3">
              <w:rPr>
                <w:rFonts w:ascii="Times New Roman"/>
                <w:sz w:val="21"/>
                <w:szCs w:val="21"/>
              </w:rPr>
              <w:t>%</w:t>
            </w:r>
            <w:r w:rsidRPr="000144C3">
              <w:rPr>
                <w:rFonts w:ascii="Times New Roman"/>
                <w:sz w:val="21"/>
                <w:szCs w:val="21"/>
              </w:rPr>
              <w:t>）</w:t>
            </w:r>
          </w:p>
        </w:tc>
        <w:tc>
          <w:tcPr>
            <w:tcW w:w="1897" w:type="pct"/>
            <w:vAlign w:val="center"/>
          </w:tcPr>
          <w:p w14:paraId="28C1A445" w14:textId="77777777" w:rsidR="00696139" w:rsidRPr="000144C3" w:rsidRDefault="005D6202">
            <w:pPr>
              <w:jc w:val="center"/>
              <w:rPr>
                <w:rFonts w:ascii="Times New Roman"/>
                <w:sz w:val="21"/>
                <w:szCs w:val="21"/>
              </w:rPr>
            </w:pPr>
            <w:r w:rsidRPr="000144C3">
              <w:rPr>
                <w:rFonts w:ascii="Times New Roman"/>
                <w:sz w:val="21"/>
                <w:szCs w:val="21"/>
              </w:rPr>
              <w:t>50</w:t>
            </w:r>
          </w:p>
        </w:tc>
      </w:tr>
      <w:tr w:rsidR="00283BE0" w:rsidRPr="000144C3" w14:paraId="0CE845F9" w14:textId="77777777" w:rsidTr="00283BE0">
        <w:trPr>
          <w:trHeight w:val="274"/>
          <w:jc w:val="center"/>
        </w:trPr>
        <w:tc>
          <w:tcPr>
            <w:tcW w:w="1281" w:type="pct"/>
            <w:vMerge/>
            <w:vAlign w:val="center"/>
          </w:tcPr>
          <w:p w14:paraId="3130DFA0" w14:textId="77777777" w:rsidR="00696139" w:rsidRPr="000144C3" w:rsidRDefault="00696139">
            <w:pPr>
              <w:jc w:val="center"/>
              <w:rPr>
                <w:rFonts w:ascii="Times New Roman"/>
                <w:sz w:val="21"/>
                <w:szCs w:val="21"/>
              </w:rPr>
            </w:pPr>
          </w:p>
        </w:tc>
        <w:tc>
          <w:tcPr>
            <w:tcW w:w="1822" w:type="pct"/>
            <w:vAlign w:val="center"/>
          </w:tcPr>
          <w:p w14:paraId="3AFFC668" w14:textId="77777777" w:rsidR="00696139" w:rsidRPr="000144C3" w:rsidRDefault="005D6202">
            <w:pPr>
              <w:jc w:val="center"/>
              <w:rPr>
                <w:rFonts w:ascii="Times New Roman"/>
                <w:sz w:val="21"/>
                <w:szCs w:val="21"/>
              </w:rPr>
            </w:pPr>
            <w:r w:rsidRPr="000144C3">
              <w:rPr>
                <w:rFonts w:ascii="Times New Roman"/>
                <w:sz w:val="21"/>
                <w:szCs w:val="21"/>
              </w:rPr>
              <w:t>稳定度</w:t>
            </w:r>
          </w:p>
        </w:tc>
        <w:tc>
          <w:tcPr>
            <w:tcW w:w="1897" w:type="pct"/>
            <w:vAlign w:val="center"/>
          </w:tcPr>
          <w:p w14:paraId="016B4FFD" w14:textId="77777777" w:rsidR="00696139" w:rsidRPr="000144C3" w:rsidRDefault="005D6202">
            <w:pPr>
              <w:jc w:val="center"/>
              <w:rPr>
                <w:rFonts w:ascii="Times New Roman"/>
                <w:sz w:val="21"/>
                <w:szCs w:val="21"/>
              </w:rPr>
            </w:pPr>
            <w:r w:rsidRPr="000144C3">
              <w:rPr>
                <w:rFonts w:ascii="Times New Roman"/>
                <w:sz w:val="21"/>
                <w:szCs w:val="21"/>
              </w:rPr>
              <w:t>F</w:t>
            </w:r>
          </w:p>
        </w:tc>
      </w:tr>
      <w:tr w:rsidR="00283BE0" w:rsidRPr="000144C3" w14:paraId="2E17E284" w14:textId="77777777">
        <w:trPr>
          <w:jc w:val="center"/>
        </w:trPr>
        <w:tc>
          <w:tcPr>
            <w:tcW w:w="1281" w:type="pct"/>
            <w:vMerge w:val="restart"/>
            <w:vAlign w:val="center"/>
          </w:tcPr>
          <w:p w14:paraId="45D1299D" w14:textId="77777777" w:rsidR="00696139" w:rsidRPr="000144C3" w:rsidRDefault="005D6202">
            <w:pPr>
              <w:jc w:val="center"/>
              <w:rPr>
                <w:rFonts w:ascii="Times New Roman"/>
                <w:sz w:val="21"/>
                <w:szCs w:val="21"/>
              </w:rPr>
            </w:pPr>
            <w:r w:rsidRPr="000144C3">
              <w:rPr>
                <w:rFonts w:ascii="Times New Roman"/>
                <w:sz w:val="21"/>
                <w:szCs w:val="21"/>
              </w:rPr>
              <w:t>其他参数</w:t>
            </w:r>
          </w:p>
        </w:tc>
        <w:tc>
          <w:tcPr>
            <w:tcW w:w="1822" w:type="pct"/>
            <w:vAlign w:val="center"/>
          </w:tcPr>
          <w:p w14:paraId="04364E4F" w14:textId="77777777" w:rsidR="00696139" w:rsidRPr="000144C3" w:rsidRDefault="005D6202">
            <w:pPr>
              <w:jc w:val="center"/>
              <w:rPr>
                <w:rFonts w:ascii="Times New Roman"/>
                <w:sz w:val="21"/>
                <w:szCs w:val="21"/>
              </w:rPr>
            </w:pPr>
            <w:r w:rsidRPr="000144C3">
              <w:rPr>
                <w:rFonts w:ascii="Times New Roman"/>
                <w:sz w:val="21"/>
                <w:szCs w:val="21"/>
              </w:rPr>
              <w:t>地表粗糙度（</w:t>
            </w:r>
            <w:r w:rsidRPr="000144C3">
              <w:rPr>
                <w:rFonts w:ascii="Times New Roman"/>
                <w:sz w:val="21"/>
                <w:szCs w:val="21"/>
              </w:rPr>
              <w:t>m</w:t>
            </w:r>
            <w:r w:rsidRPr="000144C3">
              <w:rPr>
                <w:rFonts w:ascii="Times New Roman"/>
                <w:sz w:val="21"/>
                <w:szCs w:val="21"/>
              </w:rPr>
              <w:t>）</w:t>
            </w:r>
          </w:p>
        </w:tc>
        <w:tc>
          <w:tcPr>
            <w:tcW w:w="1897" w:type="pct"/>
            <w:vAlign w:val="center"/>
          </w:tcPr>
          <w:p w14:paraId="3266D576" w14:textId="77777777" w:rsidR="00696139" w:rsidRPr="000144C3" w:rsidRDefault="005D6202">
            <w:pPr>
              <w:jc w:val="center"/>
              <w:rPr>
                <w:rFonts w:ascii="Times New Roman"/>
                <w:sz w:val="21"/>
                <w:szCs w:val="21"/>
              </w:rPr>
            </w:pPr>
            <w:r w:rsidRPr="000144C3">
              <w:rPr>
                <w:rFonts w:ascii="Times New Roman"/>
                <w:sz w:val="21"/>
                <w:szCs w:val="21"/>
              </w:rPr>
              <w:t>1.0</w:t>
            </w:r>
          </w:p>
        </w:tc>
      </w:tr>
      <w:tr w:rsidR="00283BE0" w:rsidRPr="000144C3" w14:paraId="6DB12B0B" w14:textId="77777777">
        <w:trPr>
          <w:jc w:val="center"/>
        </w:trPr>
        <w:tc>
          <w:tcPr>
            <w:tcW w:w="1281" w:type="pct"/>
            <w:vMerge/>
            <w:vAlign w:val="center"/>
          </w:tcPr>
          <w:p w14:paraId="6559A2D7" w14:textId="77777777" w:rsidR="00696139" w:rsidRPr="000144C3" w:rsidRDefault="00696139">
            <w:pPr>
              <w:jc w:val="center"/>
              <w:rPr>
                <w:rFonts w:ascii="Times New Roman"/>
                <w:sz w:val="21"/>
                <w:szCs w:val="21"/>
              </w:rPr>
            </w:pPr>
          </w:p>
        </w:tc>
        <w:tc>
          <w:tcPr>
            <w:tcW w:w="1822" w:type="pct"/>
            <w:vAlign w:val="center"/>
          </w:tcPr>
          <w:p w14:paraId="3AC8F77C" w14:textId="77777777" w:rsidR="00696139" w:rsidRPr="000144C3" w:rsidRDefault="005D6202">
            <w:pPr>
              <w:jc w:val="center"/>
              <w:rPr>
                <w:rFonts w:ascii="Times New Roman"/>
                <w:sz w:val="21"/>
                <w:szCs w:val="21"/>
              </w:rPr>
            </w:pPr>
            <w:r w:rsidRPr="000144C3">
              <w:rPr>
                <w:rFonts w:ascii="Times New Roman"/>
                <w:sz w:val="21"/>
                <w:szCs w:val="21"/>
              </w:rPr>
              <w:t>是否考虑地形</w:t>
            </w:r>
          </w:p>
        </w:tc>
        <w:tc>
          <w:tcPr>
            <w:tcW w:w="1897" w:type="pct"/>
            <w:vAlign w:val="center"/>
          </w:tcPr>
          <w:p w14:paraId="4ACB20AB" w14:textId="77777777" w:rsidR="00696139" w:rsidRPr="000144C3" w:rsidRDefault="005D6202">
            <w:pPr>
              <w:jc w:val="center"/>
              <w:rPr>
                <w:rFonts w:ascii="Times New Roman"/>
                <w:sz w:val="21"/>
                <w:szCs w:val="21"/>
              </w:rPr>
            </w:pPr>
            <w:r w:rsidRPr="000144C3">
              <w:rPr>
                <w:rFonts w:ascii="Times New Roman"/>
                <w:sz w:val="21"/>
                <w:szCs w:val="21"/>
              </w:rPr>
              <w:t>否</w:t>
            </w:r>
          </w:p>
        </w:tc>
      </w:tr>
    </w:tbl>
    <w:p w14:paraId="40CD268E" w14:textId="77777777" w:rsidR="00696139" w:rsidRPr="000144C3" w:rsidRDefault="005D6202">
      <w:pPr>
        <w:pStyle w:val="08"/>
        <w:jc w:val="both"/>
        <w:rPr>
          <w:rFonts w:ascii="Times New Roman"/>
          <w:color w:val="auto"/>
        </w:rPr>
      </w:pPr>
      <w:r w:rsidRPr="000144C3">
        <w:rPr>
          <w:rFonts w:ascii="Times New Roman" w:hint="eastAsia"/>
          <w:color w:val="auto"/>
        </w:rPr>
        <w:t>（</w:t>
      </w:r>
      <w:r w:rsidRPr="000144C3">
        <w:rPr>
          <w:rFonts w:ascii="Times New Roman" w:hint="eastAsia"/>
          <w:color w:val="auto"/>
        </w:rPr>
        <w:t>4</w:t>
      </w:r>
      <w:r w:rsidRPr="000144C3">
        <w:rPr>
          <w:rFonts w:ascii="Times New Roman" w:hint="eastAsia"/>
          <w:color w:val="auto"/>
        </w:rPr>
        <w:t>）预测评价标准</w:t>
      </w:r>
    </w:p>
    <w:p w14:paraId="194CDC3F" w14:textId="77777777" w:rsidR="006E54BC" w:rsidRPr="000144C3" w:rsidRDefault="006E54BC" w:rsidP="006E54BC">
      <w:pPr>
        <w:pStyle w:val="08"/>
        <w:jc w:val="both"/>
        <w:rPr>
          <w:rFonts w:ascii="Times New Roman"/>
          <w:color w:val="auto"/>
        </w:rPr>
      </w:pPr>
      <w:r w:rsidRPr="000144C3">
        <w:rPr>
          <w:rFonts w:ascii="Times New Roman" w:hint="eastAsia"/>
          <w:color w:val="auto"/>
        </w:rPr>
        <w:t>大气</w:t>
      </w:r>
      <w:r w:rsidRPr="000144C3">
        <w:rPr>
          <w:rFonts w:ascii="Times New Roman"/>
          <w:color w:val="auto"/>
        </w:rPr>
        <w:t>毒性</w:t>
      </w:r>
      <w:r w:rsidRPr="000144C3">
        <w:rPr>
          <w:rFonts w:ascii="Times New Roman" w:hint="eastAsia"/>
          <w:color w:val="auto"/>
        </w:rPr>
        <w:t>终</w:t>
      </w:r>
      <w:r w:rsidRPr="000144C3">
        <w:rPr>
          <w:rFonts w:ascii="Times New Roman"/>
          <w:color w:val="auto"/>
        </w:rPr>
        <w:t>点浓度</w:t>
      </w:r>
      <w:r w:rsidRPr="000144C3">
        <w:rPr>
          <w:rFonts w:ascii="Times New Roman" w:hint="eastAsia"/>
          <w:color w:val="auto"/>
        </w:rPr>
        <w:t>即</w:t>
      </w:r>
      <w:r w:rsidRPr="000144C3">
        <w:rPr>
          <w:rFonts w:ascii="Times New Roman"/>
          <w:color w:val="auto"/>
        </w:rPr>
        <w:t>预测评价标准</w:t>
      </w:r>
      <w:r w:rsidRPr="000144C3">
        <w:rPr>
          <w:rFonts w:ascii="Times New Roman" w:hint="eastAsia"/>
          <w:color w:val="auto"/>
        </w:rPr>
        <w:t>，参考</w:t>
      </w:r>
      <w:r w:rsidRPr="000144C3">
        <w:rPr>
          <w:rFonts w:ascii="Times New Roman"/>
          <w:color w:val="auto"/>
        </w:rPr>
        <w:t>《建设项目环境风险评价技术导则》（</w:t>
      </w:r>
      <w:r w:rsidRPr="000144C3">
        <w:rPr>
          <w:rFonts w:ascii="Times New Roman"/>
          <w:color w:val="auto"/>
        </w:rPr>
        <w:t>HJ/T169-</w:t>
      </w:r>
      <w:r w:rsidRPr="000144C3">
        <w:rPr>
          <w:rFonts w:ascii="Times New Roman" w:hint="eastAsia"/>
          <w:color w:val="auto"/>
        </w:rPr>
        <w:t>2018</w:t>
      </w:r>
      <w:r w:rsidRPr="000144C3">
        <w:rPr>
          <w:rFonts w:ascii="Times New Roman"/>
          <w:color w:val="auto"/>
        </w:rPr>
        <w:t>）</w:t>
      </w:r>
      <w:r w:rsidRPr="000144C3">
        <w:rPr>
          <w:rFonts w:ascii="Times New Roman" w:hint="eastAsia"/>
          <w:color w:val="auto"/>
        </w:rPr>
        <w:t>附录</w:t>
      </w:r>
      <w:r w:rsidRPr="000144C3">
        <w:rPr>
          <w:rFonts w:ascii="Times New Roman" w:hint="eastAsia"/>
          <w:color w:val="auto"/>
        </w:rPr>
        <w:t>H</w:t>
      </w:r>
      <w:r w:rsidRPr="000144C3">
        <w:rPr>
          <w:rFonts w:ascii="Times New Roman" w:hint="eastAsia"/>
          <w:color w:val="auto"/>
        </w:rPr>
        <w:t>，分</w:t>
      </w:r>
      <w:r w:rsidRPr="000144C3">
        <w:rPr>
          <w:rFonts w:ascii="Times New Roman"/>
          <w:color w:val="auto"/>
        </w:rPr>
        <w:t>为</w:t>
      </w:r>
      <w:r w:rsidRPr="000144C3">
        <w:rPr>
          <w:rFonts w:ascii="Times New Roman" w:hint="eastAsia"/>
          <w:color w:val="auto"/>
        </w:rPr>
        <w:t>1</w:t>
      </w:r>
      <w:r w:rsidRPr="000144C3">
        <w:rPr>
          <w:rFonts w:ascii="Times New Roman" w:hint="eastAsia"/>
          <w:color w:val="auto"/>
        </w:rPr>
        <w:t>、</w:t>
      </w:r>
      <w:r w:rsidRPr="000144C3">
        <w:rPr>
          <w:rFonts w:ascii="Times New Roman" w:hint="eastAsia"/>
          <w:color w:val="auto"/>
        </w:rPr>
        <w:t>2</w:t>
      </w:r>
      <w:r w:rsidRPr="000144C3">
        <w:rPr>
          <w:rFonts w:ascii="Times New Roman" w:hint="eastAsia"/>
          <w:color w:val="auto"/>
        </w:rPr>
        <w:t>级。</w:t>
      </w:r>
      <w:r w:rsidRPr="000144C3">
        <w:rPr>
          <w:rFonts w:ascii="Times New Roman"/>
          <w:color w:val="auto"/>
        </w:rPr>
        <w:t>其中</w:t>
      </w:r>
      <w:r w:rsidRPr="000144C3">
        <w:rPr>
          <w:rFonts w:ascii="Times New Roman" w:hint="eastAsia"/>
          <w:color w:val="auto"/>
        </w:rPr>
        <w:t>1</w:t>
      </w:r>
      <w:r w:rsidRPr="000144C3">
        <w:rPr>
          <w:rFonts w:ascii="Times New Roman" w:hint="eastAsia"/>
          <w:color w:val="auto"/>
        </w:rPr>
        <w:t>级</w:t>
      </w:r>
      <w:r w:rsidRPr="000144C3">
        <w:rPr>
          <w:rFonts w:ascii="Times New Roman"/>
          <w:color w:val="auto"/>
        </w:rPr>
        <w:t>为当大气中危险物质浓度低于</w:t>
      </w:r>
      <w:r w:rsidRPr="000144C3">
        <w:rPr>
          <w:rFonts w:ascii="Times New Roman" w:hint="eastAsia"/>
          <w:color w:val="auto"/>
        </w:rPr>
        <w:t>该限值</w:t>
      </w:r>
      <w:r w:rsidRPr="000144C3">
        <w:rPr>
          <w:rFonts w:ascii="Times New Roman"/>
          <w:color w:val="auto"/>
        </w:rPr>
        <w:t>时，绝大多数人员</w:t>
      </w:r>
      <w:r w:rsidRPr="000144C3">
        <w:rPr>
          <w:rFonts w:ascii="Times New Roman" w:hint="eastAsia"/>
          <w:color w:val="auto"/>
        </w:rPr>
        <w:t>暴露</w:t>
      </w:r>
      <w:r w:rsidRPr="000144C3">
        <w:rPr>
          <w:rFonts w:ascii="Times New Roman" w:hint="eastAsia"/>
          <w:color w:val="auto"/>
        </w:rPr>
        <w:t>1</w:t>
      </w:r>
      <w:r w:rsidRPr="000144C3">
        <w:rPr>
          <w:rFonts w:ascii="Times New Roman"/>
          <w:color w:val="auto"/>
        </w:rPr>
        <w:t>h</w:t>
      </w:r>
      <w:r w:rsidRPr="000144C3">
        <w:rPr>
          <w:rFonts w:ascii="Times New Roman"/>
          <w:color w:val="auto"/>
        </w:rPr>
        <w:t>不会对</w:t>
      </w:r>
      <w:r w:rsidRPr="000144C3">
        <w:rPr>
          <w:rFonts w:ascii="Times New Roman" w:hint="eastAsia"/>
          <w:color w:val="auto"/>
        </w:rPr>
        <w:t>生命</w:t>
      </w:r>
      <w:r w:rsidRPr="000144C3">
        <w:rPr>
          <w:rFonts w:ascii="Times New Roman"/>
          <w:color w:val="auto"/>
        </w:rPr>
        <w:t>造成威胁，当超过该限值时，有可能对人群造成生命威胁；</w:t>
      </w:r>
      <w:r w:rsidRPr="000144C3">
        <w:rPr>
          <w:rFonts w:ascii="Times New Roman" w:hint="eastAsia"/>
          <w:color w:val="auto"/>
        </w:rPr>
        <w:t>2</w:t>
      </w:r>
      <w:r w:rsidRPr="000144C3">
        <w:rPr>
          <w:rFonts w:ascii="Times New Roman" w:hint="eastAsia"/>
          <w:color w:val="auto"/>
        </w:rPr>
        <w:t>级</w:t>
      </w:r>
      <w:r w:rsidRPr="000144C3">
        <w:rPr>
          <w:rFonts w:ascii="Times New Roman"/>
          <w:color w:val="auto"/>
        </w:rPr>
        <w:t>为当大气中危险物质浓度低于该限值时，</w:t>
      </w:r>
      <w:r w:rsidRPr="000144C3">
        <w:rPr>
          <w:rFonts w:ascii="Times New Roman" w:hint="eastAsia"/>
          <w:color w:val="auto"/>
        </w:rPr>
        <w:t>暴露</w:t>
      </w:r>
      <w:r w:rsidRPr="000144C3">
        <w:rPr>
          <w:rFonts w:ascii="Times New Roman" w:hint="eastAsia"/>
          <w:color w:val="auto"/>
        </w:rPr>
        <w:t>1</w:t>
      </w:r>
      <w:r w:rsidRPr="000144C3">
        <w:rPr>
          <w:rFonts w:ascii="Times New Roman"/>
          <w:color w:val="auto"/>
        </w:rPr>
        <w:t>h</w:t>
      </w:r>
      <w:r w:rsidRPr="000144C3">
        <w:rPr>
          <w:rFonts w:ascii="Times New Roman"/>
          <w:color w:val="auto"/>
        </w:rPr>
        <w:t>一般不会对人体造成不可逆的伤害，或出现的症状一般不会损伤该个体采取有效防护措施的能力。</w:t>
      </w:r>
    </w:p>
    <w:p w14:paraId="34AA1B61" w14:textId="77777777" w:rsidR="006E54BC" w:rsidRPr="000144C3" w:rsidRDefault="006E54BC" w:rsidP="006E54BC">
      <w:pPr>
        <w:pStyle w:val="08"/>
        <w:jc w:val="both"/>
        <w:rPr>
          <w:rFonts w:ascii="Times New Roman"/>
          <w:color w:val="auto"/>
        </w:rPr>
      </w:pPr>
      <w:r w:rsidRPr="000144C3">
        <w:rPr>
          <w:rFonts w:ascii="Times New Roman" w:hint="eastAsia"/>
          <w:color w:val="auto"/>
        </w:rPr>
        <w:t>项目大气</w:t>
      </w:r>
      <w:r w:rsidRPr="000144C3">
        <w:rPr>
          <w:rFonts w:ascii="Times New Roman"/>
          <w:color w:val="auto"/>
        </w:rPr>
        <w:t>毒性</w:t>
      </w:r>
      <w:r w:rsidRPr="000144C3">
        <w:rPr>
          <w:rFonts w:ascii="Times New Roman" w:hint="eastAsia"/>
          <w:color w:val="auto"/>
        </w:rPr>
        <w:t>终</w:t>
      </w:r>
      <w:r w:rsidRPr="000144C3">
        <w:rPr>
          <w:rFonts w:ascii="Times New Roman"/>
          <w:color w:val="auto"/>
        </w:rPr>
        <w:t>点浓度</w:t>
      </w:r>
      <w:r w:rsidRPr="000144C3">
        <w:rPr>
          <w:rFonts w:ascii="Times New Roman" w:hint="eastAsia"/>
          <w:color w:val="auto"/>
        </w:rPr>
        <w:t>见</w:t>
      </w:r>
      <w:r w:rsidRPr="000144C3">
        <w:rPr>
          <w:rFonts w:ascii="Times New Roman"/>
          <w:color w:val="auto"/>
        </w:rPr>
        <w:t>表</w:t>
      </w:r>
      <w:r w:rsidRPr="000144C3">
        <w:rPr>
          <w:rFonts w:ascii="Times New Roman" w:hint="eastAsia"/>
          <w:color w:val="auto"/>
        </w:rPr>
        <w:t>6</w:t>
      </w:r>
      <w:r w:rsidRPr="000144C3">
        <w:rPr>
          <w:rFonts w:ascii="Times New Roman"/>
          <w:color w:val="auto"/>
        </w:rPr>
        <w:t>.7-4</w:t>
      </w:r>
      <w:r w:rsidRPr="000144C3">
        <w:rPr>
          <w:rFonts w:ascii="Times New Roman"/>
          <w:color w:val="auto"/>
        </w:rPr>
        <w:t>。</w:t>
      </w:r>
    </w:p>
    <w:p w14:paraId="7CE91E71" w14:textId="77777777" w:rsidR="006E54BC" w:rsidRPr="000144C3" w:rsidRDefault="006E54BC" w:rsidP="006E54BC">
      <w:pPr>
        <w:pStyle w:val="2f0"/>
        <w:spacing w:line="360" w:lineRule="auto"/>
        <w:ind w:firstLineChars="0" w:firstLine="0"/>
        <w:jc w:val="center"/>
        <w:rPr>
          <w:b/>
          <w:sz w:val="21"/>
          <w:szCs w:val="21"/>
        </w:rPr>
      </w:pPr>
      <w:r w:rsidRPr="000144C3">
        <w:rPr>
          <w:b/>
          <w:sz w:val="21"/>
          <w:szCs w:val="21"/>
        </w:rPr>
        <w:t>表</w:t>
      </w:r>
      <w:r w:rsidRPr="000144C3">
        <w:rPr>
          <w:b/>
          <w:sz w:val="21"/>
          <w:szCs w:val="21"/>
        </w:rPr>
        <w:t xml:space="preserve">6.7-4   </w:t>
      </w:r>
      <w:r w:rsidRPr="000144C3">
        <w:rPr>
          <w:b/>
          <w:sz w:val="21"/>
          <w:szCs w:val="21"/>
        </w:rPr>
        <w:t>本项目</w:t>
      </w:r>
      <w:r w:rsidRPr="000144C3">
        <w:rPr>
          <w:rFonts w:hint="eastAsia"/>
          <w:b/>
          <w:sz w:val="21"/>
          <w:szCs w:val="21"/>
        </w:rPr>
        <w:t>大气</w:t>
      </w:r>
      <w:r w:rsidRPr="000144C3">
        <w:rPr>
          <w:b/>
          <w:sz w:val="21"/>
          <w:szCs w:val="21"/>
        </w:rPr>
        <w:t>毒性</w:t>
      </w:r>
      <w:r w:rsidRPr="000144C3">
        <w:rPr>
          <w:rFonts w:hint="eastAsia"/>
          <w:b/>
          <w:sz w:val="21"/>
          <w:szCs w:val="21"/>
        </w:rPr>
        <w:t>终</w:t>
      </w:r>
      <w:r w:rsidRPr="000144C3">
        <w:rPr>
          <w:b/>
          <w:sz w:val="21"/>
          <w:szCs w:val="21"/>
        </w:rPr>
        <w:t>点浓度</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36"/>
        <w:gridCol w:w="2592"/>
        <w:gridCol w:w="2530"/>
        <w:gridCol w:w="2310"/>
      </w:tblGrid>
      <w:tr w:rsidR="00602E0E" w:rsidRPr="000144C3" w14:paraId="46FB47C6" w14:textId="77777777" w:rsidTr="006E54BC">
        <w:trPr>
          <w:jc w:val="center"/>
        </w:trPr>
        <w:tc>
          <w:tcPr>
            <w:tcW w:w="1075" w:type="pct"/>
            <w:vMerge w:val="restart"/>
            <w:vAlign w:val="center"/>
          </w:tcPr>
          <w:p w14:paraId="1641DCD3" w14:textId="77777777" w:rsidR="006E54BC" w:rsidRPr="000144C3" w:rsidRDefault="006E54BC" w:rsidP="006E54BC">
            <w:pPr>
              <w:jc w:val="center"/>
              <w:rPr>
                <w:rFonts w:ascii="Times New Roman"/>
                <w:sz w:val="21"/>
                <w:szCs w:val="21"/>
              </w:rPr>
            </w:pPr>
            <w:r w:rsidRPr="000144C3">
              <w:rPr>
                <w:rFonts w:ascii="Times New Roman" w:hint="eastAsia"/>
                <w:sz w:val="21"/>
                <w:szCs w:val="21"/>
              </w:rPr>
              <w:t>物质</w:t>
            </w:r>
            <w:r w:rsidRPr="000144C3">
              <w:rPr>
                <w:rFonts w:ascii="Times New Roman"/>
                <w:sz w:val="21"/>
                <w:szCs w:val="21"/>
              </w:rPr>
              <w:t>名称</w:t>
            </w:r>
          </w:p>
        </w:tc>
        <w:tc>
          <w:tcPr>
            <w:tcW w:w="1369" w:type="pct"/>
            <w:vMerge w:val="restart"/>
            <w:vAlign w:val="center"/>
          </w:tcPr>
          <w:p w14:paraId="77C14338" w14:textId="77777777" w:rsidR="006E54BC" w:rsidRPr="000144C3" w:rsidRDefault="006E54BC" w:rsidP="006E54BC">
            <w:pPr>
              <w:jc w:val="center"/>
              <w:rPr>
                <w:rFonts w:ascii="Times New Roman"/>
                <w:sz w:val="21"/>
                <w:szCs w:val="21"/>
              </w:rPr>
            </w:pPr>
            <w:r w:rsidRPr="000144C3">
              <w:rPr>
                <w:rFonts w:ascii="Times New Roman" w:hint="eastAsia"/>
                <w:sz w:val="21"/>
                <w:szCs w:val="21"/>
              </w:rPr>
              <w:t>C</w:t>
            </w:r>
            <w:r w:rsidRPr="000144C3">
              <w:rPr>
                <w:rFonts w:ascii="Times New Roman"/>
                <w:sz w:val="21"/>
                <w:szCs w:val="21"/>
              </w:rPr>
              <w:t>AS</w:t>
            </w:r>
            <w:r w:rsidRPr="000144C3">
              <w:rPr>
                <w:rFonts w:ascii="Times New Roman" w:hint="eastAsia"/>
                <w:sz w:val="21"/>
                <w:szCs w:val="21"/>
              </w:rPr>
              <w:t>号</w:t>
            </w:r>
          </w:p>
        </w:tc>
        <w:tc>
          <w:tcPr>
            <w:tcW w:w="1336" w:type="pct"/>
            <w:vAlign w:val="center"/>
          </w:tcPr>
          <w:p w14:paraId="4C3CC0DE" w14:textId="77777777" w:rsidR="006E54BC" w:rsidRPr="000144C3" w:rsidRDefault="006E54BC" w:rsidP="006E54BC">
            <w:pPr>
              <w:jc w:val="center"/>
              <w:rPr>
                <w:rFonts w:ascii="Times New Roman"/>
                <w:sz w:val="21"/>
                <w:szCs w:val="21"/>
              </w:rPr>
            </w:pPr>
            <w:r w:rsidRPr="000144C3">
              <w:rPr>
                <w:rFonts w:ascii="Times New Roman" w:hint="eastAsia"/>
                <w:sz w:val="21"/>
                <w:szCs w:val="21"/>
              </w:rPr>
              <w:t>毒性终点</w:t>
            </w:r>
            <w:r w:rsidRPr="000144C3">
              <w:rPr>
                <w:rFonts w:ascii="Times New Roman"/>
                <w:sz w:val="21"/>
                <w:szCs w:val="21"/>
              </w:rPr>
              <w:t>浓度</w:t>
            </w:r>
            <w:r w:rsidRPr="000144C3">
              <w:rPr>
                <w:rFonts w:ascii="Times New Roman" w:hint="eastAsia"/>
                <w:sz w:val="21"/>
                <w:szCs w:val="21"/>
              </w:rPr>
              <w:t>-1</w:t>
            </w:r>
          </w:p>
        </w:tc>
        <w:tc>
          <w:tcPr>
            <w:tcW w:w="1220" w:type="pct"/>
            <w:vAlign w:val="center"/>
          </w:tcPr>
          <w:p w14:paraId="51BFD280" w14:textId="77777777" w:rsidR="006E54BC" w:rsidRPr="000144C3" w:rsidRDefault="006E54BC" w:rsidP="006E54BC">
            <w:pPr>
              <w:jc w:val="center"/>
              <w:rPr>
                <w:rFonts w:ascii="Times New Roman"/>
                <w:sz w:val="21"/>
                <w:szCs w:val="21"/>
              </w:rPr>
            </w:pPr>
            <w:r w:rsidRPr="000144C3">
              <w:rPr>
                <w:rFonts w:ascii="Times New Roman" w:hint="eastAsia"/>
                <w:sz w:val="21"/>
                <w:szCs w:val="21"/>
              </w:rPr>
              <w:t>毒性终点</w:t>
            </w:r>
            <w:r w:rsidRPr="000144C3">
              <w:rPr>
                <w:rFonts w:ascii="Times New Roman"/>
                <w:sz w:val="21"/>
                <w:szCs w:val="21"/>
              </w:rPr>
              <w:t>浓度</w:t>
            </w:r>
            <w:r w:rsidRPr="000144C3">
              <w:rPr>
                <w:rFonts w:ascii="Times New Roman" w:hint="eastAsia"/>
                <w:sz w:val="21"/>
                <w:szCs w:val="21"/>
              </w:rPr>
              <w:t>-</w:t>
            </w:r>
            <w:r w:rsidRPr="000144C3">
              <w:rPr>
                <w:rFonts w:ascii="Times New Roman"/>
                <w:sz w:val="21"/>
                <w:szCs w:val="21"/>
              </w:rPr>
              <w:t>2</w:t>
            </w:r>
          </w:p>
        </w:tc>
      </w:tr>
      <w:tr w:rsidR="00602E0E" w:rsidRPr="000144C3" w14:paraId="524E50BE" w14:textId="77777777" w:rsidTr="006E54BC">
        <w:trPr>
          <w:jc w:val="center"/>
        </w:trPr>
        <w:tc>
          <w:tcPr>
            <w:tcW w:w="1075" w:type="pct"/>
            <w:vMerge/>
            <w:vAlign w:val="center"/>
          </w:tcPr>
          <w:p w14:paraId="30FD5783" w14:textId="77777777" w:rsidR="006E54BC" w:rsidRPr="000144C3" w:rsidRDefault="006E54BC" w:rsidP="006E54BC">
            <w:pPr>
              <w:jc w:val="center"/>
              <w:rPr>
                <w:rFonts w:ascii="Times New Roman"/>
                <w:sz w:val="21"/>
                <w:szCs w:val="21"/>
              </w:rPr>
            </w:pPr>
          </w:p>
        </w:tc>
        <w:tc>
          <w:tcPr>
            <w:tcW w:w="1369" w:type="pct"/>
            <w:vMerge/>
            <w:vAlign w:val="center"/>
          </w:tcPr>
          <w:p w14:paraId="02131B9A" w14:textId="77777777" w:rsidR="006E54BC" w:rsidRPr="000144C3" w:rsidRDefault="006E54BC" w:rsidP="006E54BC">
            <w:pPr>
              <w:jc w:val="center"/>
              <w:rPr>
                <w:rFonts w:ascii="Times New Roman"/>
                <w:sz w:val="21"/>
                <w:szCs w:val="21"/>
              </w:rPr>
            </w:pPr>
          </w:p>
        </w:tc>
        <w:tc>
          <w:tcPr>
            <w:tcW w:w="1336" w:type="pct"/>
            <w:vAlign w:val="center"/>
          </w:tcPr>
          <w:p w14:paraId="3216A2B6" w14:textId="77777777" w:rsidR="006E54BC" w:rsidRPr="000144C3" w:rsidRDefault="006E54BC" w:rsidP="006E54BC">
            <w:pPr>
              <w:jc w:val="center"/>
              <w:rPr>
                <w:rFonts w:ascii="Times New Roman"/>
                <w:sz w:val="21"/>
                <w:szCs w:val="21"/>
              </w:rPr>
            </w:pPr>
            <w:r w:rsidRPr="000144C3">
              <w:rPr>
                <w:rFonts w:ascii="Times New Roman"/>
                <w:sz w:val="21"/>
                <w:szCs w:val="21"/>
              </w:rPr>
              <w:t>m</w:t>
            </w:r>
            <w:r w:rsidRPr="000144C3">
              <w:rPr>
                <w:rFonts w:ascii="Times New Roman" w:hint="eastAsia"/>
                <w:sz w:val="21"/>
                <w:szCs w:val="21"/>
              </w:rPr>
              <w:t>g</w:t>
            </w:r>
            <w:r w:rsidRPr="000144C3">
              <w:rPr>
                <w:rFonts w:ascii="Times New Roman"/>
                <w:sz w:val="21"/>
                <w:szCs w:val="21"/>
              </w:rPr>
              <w:t>/m</w:t>
            </w:r>
            <w:r w:rsidRPr="000144C3">
              <w:rPr>
                <w:rFonts w:ascii="Times New Roman"/>
                <w:sz w:val="21"/>
                <w:szCs w:val="21"/>
                <w:vertAlign w:val="superscript"/>
              </w:rPr>
              <w:t>3</w:t>
            </w:r>
          </w:p>
        </w:tc>
        <w:tc>
          <w:tcPr>
            <w:tcW w:w="1220" w:type="pct"/>
            <w:vAlign w:val="center"/>
          </w:tcPr>
          <w:p w14:paraId="296CE9B3" w14:textId="77777777" w:rsidR="006E54BC" w:rsidRPr="000144C3" w:rsidRDefault="006E54BC" w:rsidP="006E54BC">
            <w:pPr>
              <w:jc w:val="center"/>
              <w:rPr>
                <w:rFonts w:ascii="Times New Roman"/>
                <w:sz w:val="21"/>
                <w:szCs w:val="21"/>
              </w:rPr>
            </w:pPr>
            <w:r w:rsidRPr="000144C3">
              <w:rPr>
                <w:rFonts w:ascii="Times New Roman"/>
                <w:sz w:val="21"/>
                <w:szCs w:val="21"/>
              </w:rPr>
              <w:t>m</w:t>
            </w:r>
            <w:r w:rsidRPr="000144C3">
              <w:rPr>
                <w:rFonts w:ascii="Times New Roman" w:hint="eastAsia"/>
                <w:sz w:val="21"/>
                <w:szCs w:val="21"/>
              </w:rPr>
              <w:t>g</w:t>
            </w:r>
            <w:r w:rsidRPr="000144C3">
              <w:rPr>
                <w:rFonts w:ascii="Times New Roman"/>
                <w:sz w:val="21"/>
                <w:szCs w:val="21"/>
              </w:rPr>
              <w:t>/m</w:t>
            </w:r>
            <w:r w:rsidRPr="000144C3">
              <w:rPr>
                <w:rFonts w:ascii="Times New Roman"/>
                <w:sz w:val="21"/>
                <w:szCs w:val="21"/>
                <w:vertAlign w:val="superscript"/>
              </w:rPr>
              <w:t>3</w:t>
            </w:r>
          </w:p>
        </w:tc>
      </w:tr>
      <w:tr w:rsidR="00602E0E" w:rsidRPr="000144C3" w14:paraId="7EE7392A" w14:textId="77777777" w:rsidTr="006E54BC">
        <w:trPr>
          <w:jc w:val="center"/>
        </w:trPr>
        <w:tc>
          <w:tcPr>
            <w:tcW w:w="1075" w:type="pct"/>
            <w:vAlign w:val="center"/>
          </w:tcPr>
          <w:p w14:paraId="121C24B0" w14:textId="09DC9182" w:rsidR="00283BE0" w:rsidRPr="000144C3" w:rsidRDefault="00283BE0" w:rsidP="00283BE0">
            <w:pPr>
              <w:jc w:val="center"/>
              <w:rPr>
                <w:rFonts w:ascii="Times New Roman"/>
                <w:sz w:val="21"/>
                <w:szCs w:val="21"/>
              </w:rPr>
            </w:pPr>
            <w:r w:rsidRPr="000144C3">
              <w:rPr>
                <w:rFonts w:ascii="Times New Roman" w:hint="eastAsia"/>
                <w:sz w:val="21"/>
                <w:szCs w:val="21"/>
              </w:rPr>
              <w:t>硫酸</w:t>
            </w:r>
          </w:p>
        </w:tc>
        <w:tc>
          <w:tcPr>
            <w:tcW w:w="1369" w:type="pct"/>
            <w:vAlign w:val="center"/>
          </w:tcPr>
          <w:p w14:paraId="5CB824A4" w14:textId="619412C6" w:rsidR="00283BE0" w:rsidRPr="000144C3" w:rsidRDefault="00283BE0" w:rsidP="00283BE0">
            <w:pPr>
              <w:jc w:val="center"/>
              <w:rPr>
                <w:rFonts w:ascii="Times New Roman"/>
                <w:sz w:val="21"/>
                <w:szCs w:val="21"/>
              </w:rPr>
            </w:pPr>
            <w:r w:rsidRPr="000144C3">
              <w:rPr>
                <w:rFonts w:ascii="Times New Roman"/>
                <w:sz w:val="21"/>
                <w:szCs w:val="21"/>
              </w:rPr>
              <w:t>7664-93-9</w:t>
            </w:r>
          </w:p>
        </w:tc>
        <w:tc>
          <w:tcPr>
            <w:tcW w:w="1336" w:type="pct"/>
            <w:vAlign w:val="center"/>
          </w:tcPr>
          <w:p w14:paraId="1F6283F8" w14:textId="27D8BCF5" w:rsidR="00283BE0" w:rsidRPr="000144C3" w:rsidRDefault="00602E0E" w:rsidP="00283BE0">
            <w:pPr>
              <w:jc w:val="center"/>
              <w:rPr>
                <w:rFonts w:ascii="Times New Roman"/>
                <w:sz w:val="21"/>
                <w:szCs w:val="21"/>
              </w:rPr>
            </w:pPr>
            <w:r w:rsidRPr="000144C3">
              <w:rPr>
                <w:rFonts w:ascii="Times New Roman" w:hint="eastAsia"/>
                <w:sz w:val="21"/>
                <w:szCs w:val="21"/>
              </w:rPr>
              <w:t>/</w:t>
            </w:r>
          </w:p>
        </w:tc>
        <w:tc>
          <w:tcPr>
            <w:tcW w:w="1220" w:type="pct"/>
            <w:vAlign w:val="center"/>
          </w:tcPr>
          <w:p w14:paraId="216D7326" w14:textId="62E5D16C" w:rsidR="00283BE0" w:rsidRPr="000144C3" w:rsidRDefault="00602E0E" w:rsidP="00283BE0">
            <w:pPr>
              <w:jc w:val="center"/>
              <w:rPr>
                <w:rFonts w:ascii="Times New Roman"/>
                <w:sz w:val="21"/>
                <w:szCs w:val="21"/>
              </w:rPr>
            </w:pPr>
            <w:r w:rsidRPr="000144C3">
              <w:rPr>
                <w:rFonts w:ascii="Times New Roman" w:hint="eastAsia"/>
                <w:sz w:val="21"/>
                <w:szCs w:val="21"/>
              </w:rPr>
              <w:t>/</w:t>
            </w:r>
          </w:p>
        </w:tc>
      </w:tr>
      <w:tr w:rsidR="00283BE0" w:rsidRPr="000144C3" w14:paraId="793E4B5B" w14:textId="77777777" w:rsidTr="006E54BC">
        <w:trPr>
          <w:jc w:val="center"/>
        </w:trPr>
        <w:tc>
          <w:tcPr>
            <w:tcW w:w="1075" w:type="pct"/>
            <w:vAlign w:val="center"/>
          </w:tcPr>
          <w:p w14:paraId="3B282891" w14:textId="6DC6D987" w:rsidR="00283BE0" w:rsidRPr="000144C3" w:rsidRDefault="00283BE0" w:rsidP="006E54BC">
            <w:pPr>
              <w:jc w:val="center"/>
              <w:rPr>
                <w:rFonts w:ascii="Times New Roman"/>
                <w:sz w:val="21"/>
                <w:szCs w:val="21"/>
              </w:rPr>
            </w:pPr>
            <w:r w:rsidRPr="000144C3">
              <w:rPr>
                <w:rFonts w:ascii="Times New Roman" w:hint="eastAsia"/>
                <w:sz w:val="21"/>
                <w:szCs w:val="21"/>
              </w:rPr>
              <w:t>硝酸</w:t>
            </w:r>
          </w:p>
        </w:tc>
        <w:tc>
          <w:tcPr>
            <w:tcW w:w="1369" w:type="pct"/>
            <w:vAlign w:val="center"/>
          </w:tcPr>
          <w:p w14:paraId="0EA91121" w14:textId="44A86365" w:rsidR="00283BE0" w:rsidRPr="000144C3" w:rsidRDefault="00283BE0" w:rsidP="006E54BC">
            <w:pPr>
              <w:jc w:val="center"/>
              <w:rPr>
                <w:rFonts w:ascii="Times New Roman"/>
                <w:sz w:val="21"/>
                <w:szCs w:val="21"/>
              </w:rPr>
            </w:pPr>
            <w:r w:rsidRPr="000144C3">
              <w:rPr>
                <w:rFonts w:ascii="Times New Roman"/>
                <w:sz w:val="21"/>
                <w:szCs w:val="21"/>
              </w:rPr>
              <w:t>7697-37-2</w:t>
            </w:r>
          </w:p>
        </w:tc>
        <w:tc>
          <w:tcPr>
            <w:tcW w:w="1336" w:type="pct"/>
            <w:vAlign w:val="center"/>
          </w:tcPr>
          <w:p w14:paraId="0702D949" w14:textId="223E8E8C" w:rsidR="00283BE0" w:rsidRPr="000144C3" w:rsidRDefault="00283BE0" w:rsidP="006E54BC">
            <w:pPr>
              <w:jc w:val="center"/>
              <w:rPr>
                <w:rFonts w:ascii="Times New Roman"/>
                <w:sz w:val="21"/>
                <w:szCs w:val="21"/>
              </w:rPr>
            </w:pPr>
            <w:r w:rsidRPr="000144C3">
              <w:rPr>
                <w:rFonts w:ascii="Times New Roman" w:hint="eastAsia"/>
                <w:sz w:val="21"/>
                <w:szCs w:val="21"/>
              </w:rPr>
              <w:t>240</w:t>
            </w:r>
          </w:p>
        </w:tc>
        <w:tc>
          <w:tcPr>
            <w:tcW w:w="1220" w:type="pct"/>
            <w:vAlign w:val="center"/>
          </w:tcPr>
          <w:p w14:paraId="13568523" w14:textId="7DC67EC0" w:rsidR="00283BE0" w:rsidRPr="000144C3" w:rsidRDefault="00283BE0" w:rsidP="006E54BC">
            <w:pPr>
              <w:jc w:val="center"/>
              <w:rPr>
                <w:rFonts w:ascii="Times New Roman"/>
                <w:sz w:val="21"/>
                <w:szCs w:val="21"/>
              </w:rPr>
            </w:pPr>
            <w:r w:rsidRPr="000144C3">
              <w:rPr>
                <w:rFonts w:ascii="Times New Roman" w:hint="eastAsia"/>
                <w:sz w:val="21"/>
                <w:szCs w:val="21"/>
              </w:rPr>
              <w:t>62</w:t>
            </w:r>
          </w:p>
        </w:tc>
      </w:tr>
      <w:tr w:rsidR="00283BE0" w:rsidRPr="000144C3" w14:paraId="6B616683" w14:textId="77777777" w:rsidTr="006E54BC">
        <w:trPr>
          <w:jc w:val="center"/>
        </w:trPr>
        <w:tc>
          <w:tcPr>
            <w:tcW w:w="1075" w:type="pct"/>
            <w:vAlign w:val="center"/>
          </w:tcPr>
          <w:p w14:paraId="05BF87E0" w14:textId="0093FDD1" w:rsidR="00283BE0" w:rsidRPr="000144C3" w:rsidRDefault="00283BE0" w:rsidP="006E54BC">
            <w:pPr>
              <w:jc w:val="center"/>
              <w:rPr>
                <w:rFonts w:ascii="Times New Roman"/>
                <w:sz w:val="21"/>
                <w:szCs w:val="21"/>
              </w:rPr>
            </w:pPr>
            <w:r w:rsidRPr="000144C3">
              <w:rPr>
                <w:rFonts w:ascii="Times New Roman" w:hint="eastAsia"/>
                <w:sz w:val="21"/>
                <w:szCs w:val="21"/>
              </w:rPr>
              <w:t>氢氟酸</w:t>
            </w:r>
          </w:p>
        </w:tc>
        <w:tc>
          <w:tcPr>
            <w:tcW w:w="1369" w:type="pct"/>
            <w:vAlign w:val="center"/>
          </w:tcPr>
          <w:p w14:paraId="1FCC5949" w14:textId="727517F9" w:rsidR="00283BE0" w:rsidRPr="000144C3" w:rsidRDefault="00283BE0" w:rsidP="006E54BC">
            <w:pPr>
              <w:jc w:val="center"/>
              <w:rPr>
                <w:rFonts w:ascii="Times New Roman"/>
                <w:sz w:val="21"/>
                <w:szCs w:val="21"/>
              </w:rPr>
            </w:pPr>
            <w:r w:rsidRPr="000144C3">
              <w:rPr>
                <w:rFonts w:ascii="Times New Roman"/>
                <w:sz w:val="21"/>
                <w:szCs w:val="21"/>
              </w:rPr>
              <w:t>7664-39-3</w:t>
            </w:r>
          </w:p>
        </w:tc>
        <w:tc>
          <w:tcPr>
            <w:tcW w:w="1336" w:type="pct"/>
            <w:vAlign w:val="center"/>
          </w:tcPr>
          <w:p w14:paraId="7D8A0396" w14:textId="6DAD1EC3" w:rsidR="00283BE0" w:rsidRPr="000144C3" w:rsidRDefault="00283BE0" w:rsidP="006E54BC">
            <w:pPr>
              <w:jc w:val="center"/>
              <w:rPr>
                <w:rFonts w:ascii="Times New Roman"/>
                <w:sz w:val="21"/>
                <w:szCs w:val="21"/>
              </w:rPr>
            </w:pPr>
            <w:r w:rsidRPr="000144C3">
              <w:rPr>
                <w:rFonts w:ascii="Times New Roman" w:hint="eastAsia"/>
                <w:sz w:val="21"/>
                <w:szCs w:val="21"/>
              </w:rPr>
              <w:t>36</w:t>
            </w:r>
          </w:p>
        </w:tc>
        <w:tc>
          <w:tcPr>
            <w:tcW w:w="1220" w:type="pct"/>
            <w:vAlign w:val="center"/>
          </w:tcPr>
          <w:p w14:paraId="32B88209" w14:textId="0989765E" w:rsidR="00283BE0" w:rsidRPr="000144C3" w:rsidRDefault="00283BE0" w:rsidP="006E54BC">
            <w:pPr>
              <w:jc w:val="center"/>
              <w:rPr>
                <w:rFonts w:ascii="Times New Roman"/>
                <w:sz w:val="21"/>
                <w:szCs w:val="21"/>
              </w:rPr>
            </w:pPr>
            <w:r w:rsidRPr="000144C3">
              <w:rPr>
                <w:rFonts w:ascii="Times New Roman" w:hint="eastAsia"/>
                <w:sz w:val="21"/>
                <w:szCs w:val="21"/>
              </w:rPr>
              <w:t>20</w:t>
            </w:r>
          </w:p>
        </w:tc>
      </w:tr>
    </w:tbl>
    <w:p w14:paraId="07890196"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5</w:t>
      </w:r>
      <w:r w:rsidRPr="000144C3">
        <w:rPr>
          <w:rFonts w:ascii="Times New Roman" w:hint="eastAsia"/>
          <w:color w:val="auto"/>
          <w:szCs w:val="24"/>
        </w:rPr>
        <w:t>）预测结果</w:t>
      </w:r>
    </w:p>
    <w:p w14:paraId="2F7A6853" w14:textId="152A9580" w:rsidR="003F29DE" w:rsidRPr="000144C3" w:rsidRDefault="003F29DE" w:rsidP="003F29DE">
      <w:pPr>
        <w:pStyle w:val="08"/>
        <w:jc w:val="both"/>
        <w:rPr>
          <w:rFonts w:ascii="Times New Roman"/>
          <w:color w:val="auto"/>
          <w:szCs w:val="24"/>
        </w:rPr>
      </w:pPr>
      <w:r w:rsidRPr="000144C3">
        <w:rPr>
          <w:rFonts w:ascii="Times New Roman" w:hint="eastAsia"/>
          <w:color w:val="auto"/>
          <w:szCs w:val="24"/>
        </w:rPr>
        <w:t>采用《建设项目环境风险评价技术导则》（</w:t>
      </w:r>
      <w:r w:rsidRPr="000144C3">
        <w:rPr>
          <w:rFonts w:ascii="Times New Roman" w:hint="eastAsia"/>
          <w:color w:val="auto"/>
          <w:szCs w:val="24"/>
        </w:rPr>
        <w:t>HJ169-2018</w:t>
      </w:r>
      <w:r w:rsidRPr="000144C3">
        <w:rPr>
          <w:rFonts w:ascii="Times New Roman" w:hint="eastAsia"/>
          <w:color w:val="auto"/>
          <w:szCs w:val="24"/>
        </w:rPr>
        <w:t>）附录</w:t>
      </w:r>
      <w:r w:rsidRPr="000144C3">
        <w:rPr>
          <w:rFonts w:ascii="Times New Roman" w:hint="eastAsia"/>
          <w:color w:val="auto"/>
          <w:szCs w:val="24"/>
        </w:rPr>
        <w:t>G</w:t>
      </w:r>
      <w:r w:rsidRPr="000144C3">
        <w:rPr>
          <w:rFonts w:ascii="Times New Roman" w:hint="eastAsia"/>
          <w:color w:val="auto"/>
          <w:szCs w:val="24"/>
        </w:rPr>
        <w:t>推荐的大气风险预测模式</w:t>
      </w:r>
      <w:r w:rsidR="00602E0E" w:rsidRPr="000144C3">
        <w:rPr>
          <w:rFonts w:ascii="Times New Roman"/>
          <w:color w:val="auto"/>
          <w:szCs w:val="24"/>
        </w:rPr>
        <w:t>AFTOX</w:t>
      </w:r>
      <w:r w:rsidRPr="000144C3">
        <w:rPr>
          <w:rFonts w:ascii="Times New Roman" w:hint="eastAsia"/>
          <w:color w:val="auto"/>
          <w:szCs w:val="24"/>
        </w:rPr>
        <w:t>模型，预测下风向不同距离处</w:t>
      </w:r>
      <w:bookmarkStart w:id="309" w:name="OLE_LINK39"/>
      <w:r w:rsidR="00602E0E" w:rsidRPr="000144C3">
        <w:rPr>
          <w:rFonts w:ascii="Times New Roman" w:hint="eastAsia"/>
          <w:color w:val="auto"/>
          <w:szCs w:val="24"/>
        </w:rPr>
        <w:t>硫酸、硝酸、氢氟酸</w:t>
      </w:r>
      <w:bookmarkEnd w:id="309"/>
      <w:r w:rsidRPr="000144C3">
        <w:rPr>
          <w:rFonts w:ascii="Times New Roman" w:hint="eastAsia"/>
          <w:color w:val="auto"/>
          <w:szCs w:val="24"/>
        </w:rPr>
        <w:t>最大浓度和预测浓度达到不同毒性终点浓度的最大影响范围，各关心点的有毒有害物质浓度随时间变化情况以及关心点的预测浓度超过评价标准时对应的时刻和持续时间。</w:t>
      </w:r>
    </w:p>
    <w:p w14:paraId="01ECFBA1" w14:textId="459F0273" w:rsidR="006E54BC" w:rsidRPr="000144C3" w:rsidRDefault="006E54BC" w:rsidP="006E54BC">
      <w:pPr>
        <w:pStyle w:val="2f0"/>
        <w:spacing w:line="360" w:lineRule="auto"/>
        <w:ind w:firstLineChars="0" w:firstLine="0"/>
        <w:jc w:val="center"/>
        <w:rPr>
          <w:b/>
          <w:sz w:val="21"/>
          <w:szCs w:val="21"/>
        </w:rPr>
      </w:pPr>
      <w:r w:rsidRPr="000144C3">
        <w:rPr>
          <w:b/>
          <w:sz w:val="21"/>
          <w:szCs w:val="21"/>
        </w:rPr>
        <w:t>表</w:t>
      </w:r>
      <w:r w:rsidRPr="000144C3">
        <w:rPr>
          <w:b/>
          <w:sz w:val="21"/>
          <w:szCs w:val="21"/>
        </w:rPr>
        <w:t>6.7-</w:t>
      </w:r>
      <w:r w:rsidR="00731A40" w:rsidRPr="000144C3">
        <w:rPr>
          <w:b/>
          <w:sz w:val="21"/>
          <w:szCs w:val="21"/>
        </w:rPr>
        <w:t>5</w:t>
      </w:r>
      <w:r w:rsidRPr="000144C3">
        <w:rPr>
          <w:rFonts w:hint="eastAsia"/>
          <w:b/>
          <w:sz w:val="21"/>
          <w:szCs w:val="21"/>
        </w:rPr>
        <w:t xml:space="preserve"> </w:t>
      </w:r>
      <w:r w:rsidRPr="000144C3">
        <w:rPr>
          <w:b/>
          <w:sz w:val="21"/>
          <w:szCs w:val="21"/>
        </w:rPr>
        <w:t xml:space="preserve"> </w:t>
      </w:r>
      <w:r w:rsidRPr="000144C3">
        <w:rPr>
          <w:b/>
          <w:sz w:val="21"/>
          <w:szCs w:val="21"/>
        </w:rPr>
        <w:t>本项目下风向</w:t>
      </w:r>
      <w:r w:rsidR="004478FC" w:rsidRPr="000144C3">
        <w:rPr>
          <w:rFonts w:hint="eastAsia"/>
          <w:b/>
          <w:sz w:val="21"/>
          <w:szCs w:val="21"/>
        </w:rPr>
        <w:t>泄漏物质</w:t>
      </w:r>
      <w:r w:rsidR="00A130C3" w:rsidRPr="000144C3">
        <w:rPr>
          <w:rFonts w:hint="eastAsia"/>
          <w:b/>
          <w:sz w:val="21"/>
          <w:szCs w:val="21"/>
        </w:rPr>
        <w:t>最大浓度和预测浓度达到不同毒性终点浓度的最大影响范围</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2"/>
        <w:gridCol w:w="2695"/>
        <w:gridCol w:w="2551"/>
        <w:gridCol w:w="2380"/>
      </w:tblGrid>
      <w:tr w:rsidR="004478FC" w:rsidRPr="000144C3" w14:paraId="04FBBBAA" w14:textId="184B6ED6" w:rsidTr="004478FC">
        <w:trPr>
          <w:jc w:val="center"/>
        </w:trPr>
        <w:tc>
          <w:tcPr>
            <w:tcW w:w="973" w:type="pct"/>
            <w:vMerge w:val="restart"/>
            <w:vAlign w:val="center"/>
          </w:tcPr>
          <w:p w14:paraId="7B7DF4B9" w14:textId="77777777" w:rsidR="004478FC" w:rsidRPr="000144C3" w:rsidRDefault="004478FC" w:rsidP="00757EC4">
            <w:pPr>
              <w:jc w:val="center"/>
              <w:rPr>
                <w:rFonts w:ascii="Times New Roman"/>
                <w:sz w:val="21"/>
                <w:szCs w:val="21"/>
              </w:rPr>
            </w:pPr>
            <w:r w:rsidRPr="000144C3">
              <w:rPr>
                <w:rFonts w:ascii="Times New Roman"/>
                <w:sz w:val="21"/>
                <w:szCs w:val="21"/>
              </w:rPr>
              <w:t>下风向距离（</w:t>
            </w:r>
            <w:r w:rsidRPr="000144C3">
              <w:rPr>
                <w:rFonts w:ascii="Times New Roman"/>
                <w:sz w:val="21"/>
                <w:szCs w:val="21"/>
              </w:rPr>
              <w:t>m</w:t>
            </w:r>
            <w:r w:rsidRPr="000144C3">
              <w:rPr>
                <w:rFonts w:ascii="Times New Roman"/>
                <w:sz w:val="21"/>
                <w:szCs w:val="21"/>
              </w:rPr>
              <w:t>）</w:t>
            </w:r>
          </w:p>
        </w:tc>
        <w:tc>
          <w:tcPr>
            <w:tcW w:w="4027" w:type="pct"/>
            <w:gridSpan w:val="3"/>
            <w:vAlign w:val="center"/>
          </w:tcPr>
          <w:p w14:paraId="29603A12" w14:textId="4896075E" w:rsidR="004478FC" w:rsidRPr="000144C3" w:rsidRDefault="004478FC" w:rsidP="00731A40">
            <w:pPr>
              <w:jc w:val="center"/>
              <w:rPr>
                <w:rFonts w:ascii="Times New Roman"/>
                <w:sz w:val="21"/>
                <w:szCs w:val="21"/>
              </w:rPr>
            </w:pPr>
            <w:r w:rsidRPr="000144C3">
              <w:rPr>
                <w:rFonts w:ascii="Times New Roman"/>
                <w:sz w:val="21"/>
                <w:szCs w:val="21"/>
              </w:rPr>
              <w:t>泄漏</w:t>
            </w:r>
            <w:r w:rsidRPr="000144C3">
              <w:rPr>
                <w:rFonts w:ascii="Times New Roman" w:hint="eastAsia"/>
                <w:sz w:val="21"/>
                <w:szCs w:val="21"/>
              </w:rPr>
              <w:t>15min</w:t>
            </w:r>
            <w:r w:rsidRPr="000144C3">
              <w:rPr>
                <w:rFonts w:ascii="Times New Roman"/>
                <w:sz w:val="21"/>
                <w:szCs w:val="21"/>
              </w:rPr>
              <w:t>高峰浓度（</w:t>
            </w:r>
            <w:r w:rsidRPr="000144C3">
              <w:rPr>
                <w:rFonts w:ascii="Times New Roman"/>
                <w:sz w:val="21"/>
                <w:szCs w:val="21"/>
              </w:rPr>
              <w:t>mg/m</w:t>
            </w:r>
            <w:r w:rsidRPr="000144C3">
              <w:rPr>
                <w:rFonts w:ascii="Times New Roman"/>
                <w:sz w:val="21"/>
                <w:szCs w:val="21"/>
                <w:vertAlign w:val="superscript"/>
              </w:rPr>
              <w:t>3</w:t>
            </w:r>
            <w:r w:rsidRPr="000144C3">
              <w:rPr>
                <w:rFonts w:ascii="Times New Roman"/>
                <w:sz w:val="21"/>
                <w:szCs w:val="21"/>
              </w:rPr>
              <w:t>）</w:t>
            </w:r>
          </w:p>
        </w:tc>
      </w:tr>
      <w:tr w:rsidR="004478FC" w:rsidRPr="000144C3" w14:paraId="78B17C31" w14:textId="77777777" w:rsidTr="004478FC">
        <w:trPr>
          <w:jc w:val="center"/>
        </w:trPr>
        <w:tc>
          <w:tcPr>
            <w:tcW w:w="973" w:type="pct"/>
            <w:vMerge/>
            <w:vAlign w:val="center"/>
          </w:tcPr>
          <w:p w14:paraId="52264DE0" w14:textId="77777777" w:rsidR="004478FC" w:rsidRPr="000144C3" w:rsidRDefault="004478FC" w:rsidP="00757EC4">
            <w:pPr>
              <w:jc w:val="center"/>
              <w:rPr>
                <w:rFonts w:ascii="Times New Roman"/>
                <w:sz w:val="21"/>
                <w:szCs w:val="21"/>
              </w:rPr>
            </w:pPr>
          </w:p>
        </w:tc>
        <w:tc>
          <w:tcPr>
            <w:tcW w:w="1423" w:type="pct"/>
            <w:vAlign w:val="center"/>
          </w:tcPr>
          <w:p w14:paraId="22867D2B" w14:textId="3EA5731F" w:rsidR="004478FC" w:rsidRPr="000144C3" w:rsidRDefault="004478FC" w:rsidP="00731A40">
            <w:pPr>
              <w:jc w:val="center"/>
              <w:rPr>
                <w:rFonts w:ascii="Times New Roman"/>
                <w:sz w:val="21"/>
                <w:szCs w:val="21"/>
              </w:rPr>
            </w:pPr>
            <w:r w:rsidRPr="000144C3">
              <w:rPr>
                <w:rFonts w:ascii="Times New Roman" w:hint="eastAsia"/>
                <w:sz w:val="21"/>
                <w:szCs w:val="21"/>
              </w:rPr>
              <w:t>硫酸</w:t>
            </w:r>
          </w:p>
        </w:tc>
        <w:tc>
          <w:tcPr>
            <w:tcW w:w="1347" w:type="pct"/>
          </w:tcPr>
          <w:p w14:paraId="1C7C9897" w14:textId="38112C81" w:rsidR="004478FC" w:rsidRPr="000144C3" w:rsidRDefault="004478FC" w:rsidP="00731A40">
            <w:pPr>
              <w:jc w:val="center"/>
              <w:rPr>
                <w:rFonts w:ascii="Times New Roman"/>
                <w:sz w:val="21"/>
                <w:szCs w:val="21"/>
              </w:rPr>
            </w:pPr>
            <w:r w:rsidRPr="000144C3">
              <w:rPr>
                <w:rFonts w:ascii="Times New Roman" w:hint="eastAsia"/>
                <w:sz w:val="21"/>
                <w:szCs w:val="21"/>
              </w:rPr>
              <w:t>硝酸</w:t>
            </w:r>
          </w:p>
        </w:tc>
        <w:tc>
          <w:tcPr>
            <w:tcW w:w="1257" w:type="pct"/>
          </w:tcPr>
          <w:p w14:paraId="72F694A5" w14:textId="05E52C0E" w:rsidR="004478FC" w:rsidRPr="000144C3" w:rsidRDefault="004478FC" w:rsidP="00731A40">
            <w:pPr>
              <w:jc w:val="center"/>
              <w:rPr>
                <w:rFonts w:ascii="Times New Roman"/>
                <w:sz w:val="21"/>
                <w:szCs w:val="21"/>
              </w:rPr>
            </w:pPr>
            <w:r w:rsidRPr="000144C3">
              <w:rPr>
                <w:rFonts w:ascii="Times New Roman" w:hint="eastAsia"/>
                <w:sz w:val="21"/>
                <w:szCs w:val="21"/>
              </w:rPr>
              <w:t>氢氟酸</w:t>
            </w:r>
          </w:p>
        </w:tc>
      </w:tr>
      <w:tr w:rsidR="004478FC" w:rsidRPr="000144C3" w14:paraId="31FEEDE7" w14:textId="764536A8" w:rsidTr="004478FC">
        <w:trPr>
          <w:jc w:val="center"/>
        </w:trPr>
        <w:tc>
          <w:tcPr>
            <w:tcW w:w="973" w:type="pct"/>
            <w:vAlign w:val="center"/>
          </w:tcPr>
          <w:p w14:paraId="485B1411" w14:textId="77777777" w:rsidR="004478FC" w:rsidRPr="000144C3" w:rsidRDefault="004478FC" w:rsidP="00757EC4">
            <w:pPr>
              <w:jc w:val="center"/>
              <w:rPr>
                <w:rFonts w:ascii="Times New Roman"/>
                <w:sz w:val="21"/>
                <w:szCs w:val="21"/>
              </w:rPr>
            </w:pPr>
            <w:r w:rsidRPr="000144C3">
              <w:rPr>
                <w:rFonts w:ascii="Times New Roman"/>
                <w:sz w:val="21"/>
                <w:szCs w:val="21"/>
              </w:rPr>
              <w:t>10</w:t>
            </w:r>
          </w:p>
        </w:tc>
        <w:tc>
          <w:tcPr>
            <w:tcW w:w="1423" w:type="pct"/>
            <w:vAlign w:val="center"/>
          </w:tcPr>
          <w:p w14:paraId="691DA990" w14:textId="6A2CCE0B" w:rsidR="004478FC" w:rsidRPr="000144C3" w:rsidRDefault="004478FC" w:rsidP="004478FC">
            <w:pPr>
              <w:widowControl w:val="0"/>
              <w:autoSpaceDE w:val="0"/>
              <w:autoSpaceDN w:val="0"/>
              <w:adjustRightInd w:val="0"/>
              <w:jc w:val="center"/>
              <w:rPr>
                <w:rFonts w:ascii="Times New Roman"/>
                <w:sz w:val="21"/>
                <w:szCs w:val="21"/>
              </w:rPr>
            </w:pPr>
            <w:r w:rsidRPr="000144C3">
              <w:rPr>
                <w:rFonts w:ascii="Times New Roman"/>
                <w:sz w:val="21"/>
                <w:szCs w:val="21"/>
              </w:rPr>
              <w:t>7.1495E-04</w:t>
            </w:r>
          </w:p>
        </w:tc>
        <w:tc>
          <w:tcPr>
            <w:tcW w:w="1347" w:type="pct"/>
          </w:tcPr>
          <w:p w14:paraId="7DDF0745" w14:textId="6D1E018C" w:rsidR="004478FC" w:rsidRPr="000144C3" w:rsidRDefault="004478FC" w:rsidP="00757EC4">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6.1756E-01</w:t>
            </w:r>
          </w:p>
        </w:tc>
        <w:tc>
          <w:tcPr>
            <w:tcW w:w="1257" w:type="pct"/>
          </w:tcPr>
          <w:p w14:paraId="0C393D4B" w14:textId="66FD5209"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1.1394E+00</w:t>
            </w:r>
          </w:p>
        </w:tc>
      </w:tr>
      <w:tr w:rsidR="004478FC" w:rsidRPr="000144C3" w14:paraId="5BAEABC0" w14:textId="62366A33" w:rsidTr="004478FC">
        <w:trPr>
          <w:jc w:val="center"/>
        </w:trPr>
        <w:tc>
          <w:tcPr>
            <w:tcW w:w="973" w:type="pct"/>
            <w:vAlign w:val="center"/>
          </w:tcPr>
          <w:p w14:paraId="1BF982AC" w14:textId="77777777" w:rsidR="004478FC" w:rsidRPr="000144C3" w:rsidRDefault="004478FC" w:rsidP="00757EC4">
            <w:pPr>
              <w:jc w:val="center"/>
              <w:rPr>
                <w:rFonts w:ascii="Times New Roman"/>
                <w:sz w:val="21"/>
                <w:szCs w:val="21"/>
              </w:rPr>
            </w:pPr>
            <w:r w:rsidRPr="000144C3">
              <w:rPr>
                <w:rFonts w:ascii="Times New Roman" w:hint="eastAsia"/>
                <w:sz w:val="21"/>
                <w:szCs w:val="21"/>
              </w:rPr>
              <w:t>2</w:t>
            </w:r>
            <w:r w:rsidRPr="000144C3">
              <w:rPr>
                <w:rFonts w:ascii="Times New Roman"/>
                <w:sz w:val="21"/>
                <w:szCs w:val="21"/>
              </w:rPr>
              <w:t>0</w:t>
            </w:r>
          </w:p>
        </w:tc>
        <w:tc>
          <w:tcPr>
            <w:tcW w:w="1423" w:type="pct"/>
            <w:vAlign w:val="center"/>
          </w:tcPr>
          <w:p w14:paraId="4E16CC76" w14:textId="688977C4" w:rsidR="004478FC" w:rsidRPr="000144C3" w:rsidRDefault="004478FC" w:rsidP="00757EC4">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1.1224E-03</w:t>
            </w:r>
          </w:p>
        </w:tc>
        <w:tc>
          <w:tcPr>
            <w:tcW w:w="1347" w:type="pct"/>
          </w:tcPr>
          <w:p w14:paraId="1EE8A10F" w14:textId="425E2B53" w:rsidR="004478FC" w:rsidRPr="000144C3" w:rsidRDefault="004478FC" w:rsidP="00757EC4">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1.0183E+00</w:t>
            </w:r>
          </w:p>
        </w:tc>
        <w:tc>
          <w:tcPr>
            <w:tcW w:w="1257" w:type="pct"/>
          </w:tcPr>
          <w:p w14:paraId="5E5DA0E9" w14:textId="01C207DD" w:rsidR="004478FC" w:rsidRPr="000144C3" w:rsidRDefault="004478FC" w:rsidP="00757EC4">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3.9675E-01</w:t>
            </w:r>
          </w:p>
        </w:tc>
      </w:tr>
      <w:tr w:rsidR="004478FC" w:rsidRPr="000144C3" w14:paraId="04784E33" w14:textId="5DC86A76" w:rsidTr="004478FC">
        <w:trPr>
          <w:jc w:val="center"/>
        </w:trPr>
        <w:tc>
          <w:tcPr>
            <w:tcW w:w="973" w:type="pct"/>
            <w:vAlign w:val="center"/>
          </w:tcPr>
          <w:p w14:paraId="56FFB945" w14:textId="77777777" w:rsidR="004478FC" w:rsidRPr="000144C3" w:rsidRDefault="004478FC" w:rsidP="00757EC4">
            <w:pPr>
              <w:jc w:val="center"/>
              <w:rPr>
                <w:rFonts w:ascii="Times New Roman"/>
                <w:sz w:val="21"/>
                <w:szCs w:val="21"/>
              </w:rPr>
            </w:pPr>
            <w:r w:rsidRPr="000144C3">
              <w:rPr>
                <w:rFonts w:ascii="Times New Roman" w:hint="eastAsia"/>
                <w:sz w:val="21"/>
                <w:szCs w:val="21"/>
              </w:rPr>
              <w:t>5</w:t>
            </w:r>
            <w:r w:rsidRPr="000144C3">
              <w:rPr>
                <w:rFonts w:ascii="Times New Roman"/>
                <w:sz w:val="21"/>
                <w:szCs w:val="21"/>
              </w:rPr>
              <w:t>0</w:t>
            </w:r>
          </w:p>
        </w:tc>
        <w:tc>
          <w:tcPr>
            <w:tcW w:w="1423" w:type="pct"/>
            <w:vAlign w:val="center"/>
          </w:tcPr>
          <w:p w14:paraId="2B7361B6" w14:textId="09645C12" w:rsidR="004478FC" w:rsidRPr="000144C3" w:rsidRDefault="004478FC" w:rsidP="004478FC">
            <w:pPr>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4.6022E-04</w:t>
            </w:r>
          </w:p>
        </w:tc>
        <w:tc>
          <w:tcPr>
            <w:tcW w:w="1347" w:type="pct"/>
          </w:tcPr>
          <w:p w14:paraId="4D778174" w14:textId="177DAD8D" w:rsidR="004478FC" w:rsidRPr="000144C3" w:rsidRDefault="004478FC" w:rsidP="004478FC">
            <w:pPr>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4.3242E-01</w:t>
            </w:r>
          </w:p>
        </w:tc>
        <w:tc>
          <w:tcPr>
            <w:tcW w:w="1257" w:type="pct"/>
          </w:tcPr>
          <w:p w14:paraId="2E13C298" w14:textId="7032C6B0" w:rsidR="004478FC" w:rsidRPr="000144C3" w:rsidRDefault="004478FC" w:rsidP="004478FC">
            <w:pPr>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1.2526E-01</w:t>
            </w:r>
          </w:p>
        </w:tc>
      </w:tr>
      <w:tr w:rsidR="004478FC" w:rsidRPr="000144C3" w14:paraId="25B2B7A3" w14:textId="502687A9" w:rsidTr="004478FC">
        <w:trPr>
          <w:jc w:val="center"/>
        </w:trPr>
        <w:tc>
          <w:tcPr>
            <w:tcW w:w="973" w:type="pct"/>
            <w:vAlign w:val="center"/>
          </w:tcPr>
          <w:p w14:paraId="2B590A1A" w14:textId="77777777" w:rsidR="004478FC" w:rsidRPr="000144C3" w:rsidRDefault="004478FC" w:rsidP="00757EC4">
            <w:pPr>
              <w:jc w:val="center"/>
              <w:rPr>
                <w:rFonts w:ascii="Times New Roman"/>
                <w:sz w:val="21"/>
                <w:szCs w:val="21"/>
              </w:rPr>
            </w:pPr>
            <w:r w:rsidRPr="000144C3">
              <w:rPr>
                <w:rFonts w:ascii="Times New Roman" w:hint="eastAsia"/>
                <w:sz w:val="21"/>
                <w:szCs w:val="21"/>
              </w:rPr>
              <w:t>1</w:t>
            </w:r>
            <w:r w:rsidRPr="000144C3">
              <w:rPr>
                <w:rFonts w:ascii="Times New Roman"/>
                <w:sz w:val="21"/>
                <w:szCs w:val="21"/>
              </w:rPr>
              <w:t>00</w:t>
            </w:r>
          </w:p>
        </w:tc>
        <w:tc>
          <w:tcPr>
            <w:tcW w:w="1423" w:type="pct"/>
            <w:vAlign w:val="center"/>
          </w:tcPr>
          <w:p w14:paraId="11E55320" w14:textId="195267C9"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1.6534E-04</w:t>
            </w:r>
          </w:p>
        </w:tc>
        <w:tc>
          <w:tcPr>
            <w:tcW w:w="1347" w:type="pct"/>
          </w:tcPr>
          <w:p w14:paraId="54A612F9" w14:textId="0008BAC7" w:rsidR="004478FC" w:rsidRPr="000144C3" w:rsidRDefault="004478FC" w:rsidP="00757EC4">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1.5735E-01</w:t>
            </w:r>
          </w:p>
        </w:tc>
        <w:tc>
          <w:tcPr>
            <w:tcW w:w="1257" w:type="pct"/>
          </w:tcPr>
          <w:p w14:paraId="4BA9F932" w14:textId="628F6263"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4.7945E-02</w:t>
            </w:r>
          </w:p>
        </w:tc>
      </w:tr>
      <w:tr w:rsidR="004478FC" w:rsidRPr="000144C3" w14:paraId="05B404EE" w14:textId="27EDE567" w:rsidTr="004478FC">
        <w:trPr>
          <w:jc w:val="center"/>
        </w:trPr>
        <w:tc>
          <w:tcPr>
            <w:tcW w:w="973" w:type="pct"/>
            <w:vAlign w:val="center"/>
          </w:tcPr>
          <w:p w14:paraId="17473C46" w14:textId="77777777" w:rsidR="004478FC" w:rsidRPr="000144C3" w:rsidRDefault="004478FC" w:rsidP="00757EC4">
            <w:pPr>
              <w:jc w:val="center"/>
              <w:rPr>
                <w:rFonts w:ascii="Times New Roman"/>
                <w:sz w:val="21"/>
                <w:szCs w:val="21"/>
              </w:rPr>
            </w:pPr>
            <w:r w:rsidRPr="000144C3">
              <w:rPr>
                <w:rFonts w:ascii="Times New Roman"/>
                <w:sz w:val="21"/>
                <w:szCs w:val="21"/>
              </w:rPr>
              <w:t>200</w:t>
            </w:r>
          </w:p>
        </w:tc>
        <w:tc>
          <w:tcPr>
            <w:tcW w:w="1423" w:type="pct"/>
            <w:vAlign w:val="center"/>
          </w:tcPr>
          <w:p w14:paraId="22DFFB2F" w14:textId="4B9E7745" w:rsidR="004478FC" w:rsidRPr="000144C3" w:rsidRDefault="004478FC" w:rsidP="004478FC">
            <w:pPr>
              <w:widowControl w:val="0"/>
              <w:autoSpaceDE w:val="0"/>
              <w:autoSpaceDN w:val="0"/>
              <w:adjustRightInd w:val="0"/>
              <w:jc w:val="center"/>
              <w:rPr>
                <w:rFonts w:ascii="Times New Roman"/>
                <w:sz w:val="21"/>
                <w:szCs w:val="21"/>
              </w:rPr>
            </w:pPr>
            <w:r w:rsidRPr="000144C3">
              <w:rPr>
                <w:rFonts w:ascii="Times New Roman"/>
                <w:sz w:val="21"/>
                <w:szCs w:val="21"/>
              </w:rPr>
              <w:t>5.4261E-05</w:t>
            </w:r>
          </w:p>
        </w:tc>
        <w:tc>
          <w:tcPr>
            <w:tcW w:w="1347" w:type="pct"/>
          </w:tcPr>
          <w:p w14:paraId="56D69AED" w14:textId="33FF9FA8" w:rsidR="004478FC" w:rsidRPr="000144C3" w:rsidRDefault="004478FC" w:rsidP="00757EC4">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5.1982E-02</w:t>
            </w:r>
          </w:p>
        </w:tc>
        <w:tc>
          <w:tcPr>
            <w:tcW w:w="1257" w:type="pct"/>
          </w:tcPr>
          <w:p w14:paraId="19562B8E" w14:textId="3903D1AB"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1.6299E-02</w:t>
            </w:r>
          </w:p>
        </w:tc>
      </w:tr>
      <w:tr w:rsidR="004478FC" w:rsidRPr="000144C3" w14:paraId="6BF8CDAC" w14:textId="0CD4DF31" w:rsidTr="004478FC">
        <w:trPr>
          <w:jc w:val="center"/>
        </w:trPr>
        <w:tc>
          <w:tcPr>
            <w:tcW w:w="973" w:type="pct"/>
            <w:vAlign w:val="center"/>
          </w:tcPr>
          <w:p w14:paraId="6A4024DC" w14:textId="77777777" w:rsidR="004478FC" w:rsidRPr="000144C3" w:rsidRDefault="004478FC" w:rsidP="00757EC4">
            <w:pPr>
              <w:jc w:val="center"/>
              <w:rPr>
                <w:rFonts w:ascii="Times New Roman"/>
                <w:sz w:val="21"/>
                <w:szCs w:val="21"/>
              </w:rPr>
            </w:pPr>
            <w:r w:rsidRPr="000144C3">
              <w:rPr>
                <w:rFonts w:ascii="Times New Roman"/>
                <w:sz w:val="21"/>
                <w:szCs w:val="21"/>
              </w:rPr>
              <w:t>500</w:t>
            </w:r>
          </w:p>
        </w:tc>
        <w:tc>
          <w:tcPr>
            <w:tcW w:w="1423" w:type="pct"/>
            <w:vAlign w:val="center"/>
          </w:tcPr>
          <w:p w14:paraId="39D2EDC7" w14:textId="22CA72AF"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1.1889E-05</w:t>
            </w:r>
          </w:p>
        </w:tc>
        <w:tc>
          <w:tcPr>
            <w:tcW w:w="1347" w:type="pct"/>
          </w:tcPr>
          <w:p w14:paraId="656A1B7E" w14:textId="4AF0EB3F"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1.1436E-02</w:t>
            </w:r>
          </w:p>
        </w:tc>
        <w:tc>
          <w:tcPr>
            <w:tcW w:w="1257" w:type="pct"/>
          </w:tcPr>
          <w:p w14:paraId="191649DD" w14:textId="067E5EB4"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3.6279E-03</w:t>
            </w:r>
          </w:p>
        </w:tc>
      </w:tr>
      <w:tr w:rsidR="004478FC" w:rsidRPr="000144C3" w14:paraId="570D5C61" w14:textId="09D2B3EE" w:rsidTr="004478FC">
        <w:trPr>
          <w:jc w:val="center"/>
        </w:trPr>
        <w:tc>
          <w:tcPr>
            <w:tcW w:w="973" w:type="pct"/>
            <w:vAlign w:val="center"/>
          </w:tcPr>
          <w:p w14:paraId="42F72C48" w14:textId="77777777" w:rsidR="004478FC" w:rsidRPr="000144C3" w:rsidRDefault="004478FC" w:rsidP="00757EC4">
            <w:pPr>
              <w:jc w:val="center"/>
              <w:rPr>
                <w:rFonts w:ascii="Times New Roman"/>
                <w:sz w:val="21"/>
                <w:szCs w:val="21"/>
              </w:rPr>
            </w:pPr>
            <w:r w:rsidRPr="000144C3">
              <w:rPr>
                <w:rFonts w:ascii="Times New Roman"/>
                <w:sz w:val="21"/>
                <w:szCs w:val="21"/>
              </w:rPr>
              <w:t>1000</w:t>
            </w:r>
          </w:p>
        </w:tc>
        <w:tc>
          <w:tcPr>
            <w:tcW w:w="1423" w:type="pct"/>
            <w:vAlign w:val="center"/>
          </w:tcPr>
          <w:p w14:paraId="1F6A961B" w14:textId="28AA27ED" w:rsidR="004478FC" w:rsidRPr="000144C3" w:rsidRDefault="004478FC" w:rsidP="004478FC">
            <w:pPr>
              <w:jc w:val="center"/>
              <w:rPr>
                <w:rFonts w:ascii="Times New Roman"/>
                <w:sz w:val="21"/>
                <w:szCs w:val="21"/>
              </w:rPr>
            </w:pPr>
            <w:r w:rsidRPr="000144C3">
              <w:rPr>
                <w:rFonts w:ascii="Times New Roman" w:cs="宋体"/>
                <w:sz w:val="21"/>
                <w:szCs w:val="21"/>
                <w:lang w:val="zh-CN"/>
              </w:rPr>
              <w:t>3.7285E-06</w:t>
            </w:r>
          </w:p>
        </w:tc>
        <w:tc>
          <w:tcPr>
            <w:tcW w:w="1347" w:type="pct"/>
          </w:tcPr>
          <w:p w14:paraId="49A5386F" w14:textId="36EA05E5" w:rsidR="004478FC" w:rsidRPr="000144C3" w:rsidRDefault="004478FC" w:rsidP="004478FC">
            <w:pPr>
              <w:jc w:val="center"/>
              <w:rPr>
                <w:rFonts w:ascii="Times New Roman" w:cs="宋体"/>
                <w:sz w:val="21"/>
                <w:szCs w:val="21"/>
                <w:lang w:val="zh-CN"/>
              </w:rPr>
            </w:pPr>
            <w:r w:rsidRPr="000144C3">
              <w:rPr>
                <w:rFonts w:ascii="Times New Roman" w:cs="宋体"/>
                <w:sz w:val="21"/>
                <w:szCs w:val="21"/>
                <w:lang w:val="zh-CN"/>
              </w:rPr>
              <w:t>3.5913E-03</w:t>
            </w:r>
          </w:p>
        </w:tc>
        <w:tc>
          <w:tcPr>
            <w:tcW w:w="1257" w:type="pct"/>
          </w:tcPr>
          <w:p w14:paraId="65FF9F96" w14:textId="31BE64EE" w:rsidR="004478FC" w:rsidRPr="000144C3" w:rsidRDefault="004478FC" w:rsidP="004478FC">
            <w:pPr>
              <w:jc w:val="center"/>
              <w:rPr>
                <w:rFonts w:ascii="Times New Roman" w:cs="宋体"/>
                <w:sz w:val="21"/>
                <w:szCs w:val="21"/>
                <w:lang w:val="zh-CN"/>
              </w:rPr>
            </w:pPr>
            <w:r w:rsidRPr="000144C3">
              <w:rPr>
                <w:rFonts w:ascii="Times New Roman" w:cs="宋体"/>
                <w:sz w:val="21"/>
                <w:szCs w:val="21"/>
                <w:lang w:val="zh-CN"/>
              </w:rPr>
              <w:t>1.1416E-03</w:t>
            </w:r>
          </w:p>
        </w:tc>
      </w:tr>
      <w:tr w:rsidR="004478FC" w:rsidRPr="000144C3" w14:paraId="29317A2D" w14:textId="7DA9FFE3" w:rsidTr="004478FC">
        <w:trPr>
          <w:jc w:val="center"/>
        </w:trPr>
        <w:tc>
          <w:tcPr>
            <w:tcW w:w="973" w:type="pct"/>
            <w:vAlign w:val="center"/>
          </w:tcPr>
          <w:p w14:paraId="369DD586" w14:textId="77777777" w:rsidR="004478FC" w:rsidRPr="000144C3" w:rsidRDefault="004478FC" w:rsidP="00757EC4">
            <w:pPr>
              <w:jc w:val="center"/>
              <w:rPr>
                <w:rFonts w:ascii="Times New Roman"/>
                <w:sz w:val="21"/>
                <w:szCs w:val="21"/>
              </w:rPr>
            </w:pPr>
            <w:r w:rsidRPr="000144C3">
              <w:rPr>
                <w:rFonts w:ascii="Times New Roman"/>
                <w:sz w:val="21"/>
                <w:szCs w:val="21"/>
              </w:rPr>
              <w:t>2000</w:t>
            </w:r>
          </w:p>
        </w:tc>
        <w:tc>
          <w:tcPr>
            <w:tcW w:w="1423" w:type="pct"/>
            <w:vAlign w:val="center"/>
          </w:tcPr>
          <w:p w14:paraId="601538D0" w14:textId="447DC98E" w:rsidR="004478FC" w:rsidRPr="000144C3" w:rsidRDefault="004478FC" w:rsidP="004478FC">
            <w:pPr>
              <w:widowControl w:val="0"/>
              <w:autoSpaceDE w:val="0"/>
              <w:autoSpaceDN w:val="0"/>
              <w:adjustRightInd w:val="0"/>
              <w:jc w:val="center"/>
              <w:rPr>
                <w:rFonts w:ascii="Times New Roman"/>
                <w:sz w:val="21"/>
                <w:szCs w:val="21"/>
              </w:rPr>
            </w:pPr>
            <w:r w:rsidRPr="000144C3">
              <w:rPr>
                <w:rFonts w:ascii="Times New Roman" w:cs="宋体"/>
                <w:sz w:val="21"/>
                <w:szCs w:val="21"/>
                <w:lang w:val="zh-CN"/>
              </w:rPr>
              <w:t>1.3065E-06</w:t>
            </w:r>
          </w:p>
        </w:tc>
        <w:tc>
          <w:tcPr>
            <w:tcW w:w="1347" w:type="pct"/>
          </w:tcPr>
          <w:p w14:paraId="6D419E66" w14:textId="6D00131C"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1.2593E-03</w:t>
            </w:r>
          </w:p>
        </w:tc>
        <w:tc>
          <w:tcPr>
            <w:tcW w:w="1257" w:type="pct"/>
          </w:tcPr>
          <w:p w14:paraId="27CDE367" w14:textId="32EE995D"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4.0045E-04</w:t>
            </w:r>
          </w:p>
        </w:tc>
      </w:tr>
      <w:tr w:rsidR="004478FC" w:rsidRPr="000144C3" w14:paraId="473B79AD" w14:textId="61E08140" w:rsidTr="004478FC">
        <w:trPr>
          <w:jc w:val="center"/>
        </w:trPr>
        <w:tc>
          <w:tcPr>
            <w:tcW w:w="973" w:type="pct"/>
            <w:vAlign w:val="center"/>
          </w:tcPr>
          <w:p w14:paraId="2F196C5E" w14:textId="77777777" w:rsidR="004478FC" w:rsidRPr="000144C3" w:rsidRDefault="004478FC" w:rsidP="00757EC4">
            <w:pPr>
              <w:jc w:val="center"/>
              <w:rPr>
                <w:rFonts w:ascii="Times New Roman"/>
                <w:sz w:val="21"/>
                <w:szCs w:val="21"/>
              </w:rPr>
            </w:pPr>
            <w:r w:rsidRPr="000144C3">
              <w:rPr>
                <w:rFonts w:ascii="Times New Roman"/>
                <w:sz w:val="21"/>
                <w:szCs w:val="21"/>
              </w:rPr>
              <w:t>5000</w:t>
            </w:r>
          </w:p>
        </w:tc>
        <w:tc>
          <w:tcPr>
            <w:tcW w:w="1423" w:type="pct"/>
            <w:vAlign w:val="center"/>
          </w:tcPr>
          <w:p w14:paraId="7D5F2C82" w14:textId="507D1E5F" w:rsidR="004478FC" w:rsidRPr="000144C3" w:rsidRDefault="004478FC" w:rsidP="00757EC4">
            <w:pPr>
              <w:widowControl w:val="0"/>
              <w:autoSpaceDE w:val="0"/>
              <w:autoSpaceDN w:val="0"/>
              <w:adjustRightInd w:val="0"/>
              <w:jc w:val="center"/>
              <w:rPr>
                <w:rFonts w:ascii="Times New Roman"/>
                <w:sz w:val="21"/>
                <w:szCs w:val="21"/>
              </w:rPr>
            </w:pPr>
            <w:r w:rsidRPr="000144C3">
              <w:rPr>
                <w:rFonts w:ascii="Times New Roman" w:cs="宋体"/>
                <w:sz w:val="21"/>
                <w:szCs w:val="21"/>
                <w:lang w:val="zh-CN"/>
              </w:rPr>
              <w:t>3.8279E-07</w:t>
            </w:r>
          </w:p>
        </w:tc>
        <w:tc>
          <w:tcPr>
            <w:tcW w:w="1347" w:type="pct"/>
          </w:tcPr>
          <w:p w14:paraId="752DE551" w14:textId="4B77AFA5"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3.6911E-04</w:t>
            </w:r>
          </w:p>
        </w:tc>
        <w:tc>
          <w:tcPr>
            <w:tcW w:w="1257" w:type="pct"/>
          </w:tcPr>
          <w:p w14:paraId="5C5796B1" w14:textId="202E7FEE" w:rsidR="004478FC" w:rsidRPr="000144C3" w:rsidRDefault="004478FC" w:rsidP="004478FC">
            <w:pPr>
              <w:widowControl w:val="0"/>
              <w:autoSpaceDE w:val="0"/>
              <w:autoSpaceDN w:val="0"/>
              <w:adjustRightInd w:val="0"/>
              <w:jc w:val="center"/>
              <w:rPr>
                <w:rFonts w:ascii="Times New Roman" w:cs="宋体"/>
                <w:sz w:val="21"/>
                <w:szCs w:val="21"/>
                <w:lang w:val="zh-CN"/>
              </w:rPr>
            </w:pPr>
            <w:r w:rsidRPr="000144C3">
              <w:rPr>
                <w:rFonts w:ascii="Times New Roman" w:cs="宋体"/>
                <w:sz w:val="21"/>
                <w:szCs w:val="21"/>
                <w:lang w:val="zh-CN"/>
              </w:rPr>
              <w:t>1.1737E-04</w:t>
            </w:r>
          </w:p>
        </w:tc>
      </w:tr>
      <w:tr w:rsidR="004478FC" w:rsidRPr="000144C3" w14:paraId="188650BA" w14:textId="23146544" w:rsidTr="005D0B3E">
        <w:trPr>
          <w:jc w:val="center"/>
        </w:trPr>
        <w:tc>
          <w:tcPr>
            <w:tcW w:w="973" w:type="pct"/>
            <w:vMerge w:val="restart"/>
            <w:vAlign w:val="center"/>
          </w:tcPr>
          <w:p w14:paraId="4FB7C4D4" w14:textId="77777777" w:rsidR="004478FC" w:rsidRPr="000144C3" w:rsidRDefault="004478FC" w:rsidP="004478FC">
            <w:pPr>
              <w:jc w:val="center"/>
              <w:rPr>
                <w:rFonts w:ascii="Times New Roman"/>
                <w:sz w:val="21"/>
                <w:szCs w:val="21"/>
              </w:rPr>
            </w:pPr>
            <w:r w:rsidRPr="000144C3">
              <w:rPr>
                <w:rFonts w:ascii="Times New Roman"/>
                <w:sz w:val="21"/>
                <w:szCs w:val="21"/>
              </w:rPr>
              <w:t>毒性终点浓度范围</w:t>
            </w:r>
          </w:p>
        </w:tc>
        <w:tc>
          <w:tcPr>
            <w:tcW w:w="1423" w:type="pct"/>
            <w:vAlign w:val="center"/>
          </w:tcPr>
          <w:p w14:paraId="5806D0D5" w14:textId="77777777" w:rsidR="004478FC" w:rsidRPr="000144C3" w:rsidRDefault="004478FC" w:rsidP="004478FC">
            <w:pPr>
              <w:jc w:val="center"/>
              <w:rPr>
                <w:rFonts w:ascii="Times New Roman"/>
                <w:sz w:val="21"/>
                <w:szCs w:val="21"/>
              </w:rPr>
            </w:pPr>
            <w:r w:rsidRPr="000144C3">
              <w:rPr>
                <w:rFonts w:ascii="Times New Roman"/>
                <w:sz w:val="21"/>
                <w:szCs w:val="21"/>
              </w:rPr>
              <w:t>终点</w:t>
            </w:r>
            <w:r w:rsidRPr="000144C3">
              <w:rPr>
                <w:rFonts w:ascii="Times New Roman"/>
                <w:sz w:val="21"/>
                <w:szCs w:val="21"/>
              </w:rPr>
              <w:t>1</w:t>
            </w:r>
            <w:r w:rsidRPr="000144C3">
              <w:rPr>
                <w:rFonts w:ascii="Times New Roman"/>
                <w:sz w:val="21"/>
                <w:szCs w:val="21"/>
              </w:rPr>
              <w:t>：</w:t>
            </w:r>
            <w:r w:rsidRPr="000144C3">
              <w:rPr>
                <w:rFonts w:ascii="Times New Roman" w:hint="eastAsia"/>
                <w:sz w:val="21"/>
                <w:szCs w:val="21"/>
              </w:rPr>
              <w:t>无</w:t>
            </w:r>
          </w:p>
        </w:tc>
        <w:tc>
          <w:tcPr>
            <w:tcW w:w="1347" w:type="pct"/>
            <w:vAlign w:val="center"/>
          </w:tcPr>
          <w:p w14:paraId="6BB52044" w14:textId="0E9230FA" w:rsidR="004478FC" w:rsidRPr="000144C3" w:rsidRDefault="004478FC" w:rsidP="004478FC">
            <w:pPr>
              <w:jc w:val="center"/>
              <w:rPr>
                <w:rFonts w:ascii="Times New Roman"/>
                <w:sz w:val="21"/>
                <w:szCs w:val="21"/>
              </w:rPr>
            </w:pPr>
            <w:r w:rsidRPr="000144C3">
              <w:rPr>
                <w:rFonts w:ascii="Times New Roman"/>
                <w:sz w:val="21"/>
                <w:szCs w:val="21"/>
              </w:rPr>
              <w:t>终点</w:t>
            </w:r>
            <w:r w:rsidRPr="000144C3">
              <w:rPr>
                <w:rFonts w:ascii="Times New Roman"/>
                <w:sz w:val="21"/>
                <w:szCs w:val="21"/>
              </w:rPr>
              <w:t>1</w:t>
            </w:r>
            <w:r w:rsidRPr="000144C3">
              <w:rPr>
                <w:rFonts w:ascii="Times New Roman"/>
                <w:sz w:val="21"/>
                <w:szCs w:val="21"/>
              </w:rPr>
              <w:t>：</w:t>
            </w:r>
            <w:r w:rsidRPr="000144C3">
              <w:rPr>
                <w:rFonts w:ascii="Times New Roman" w:hint="eastAsia"/>
                <w:sz w:val="21"/>
                <w:szCs w:val="21"/>
              </w:rPr>
              <w:t>无</w:t>
            </w:r>
          </w:p>
        </w:tc>
        <w:tc>
          <w:tcPr>
            <w:tcW w:w="1257" w:type="pct"/>
            <w:vAlign w:val="center"/>
          </w:tcPr>
          <w:p w14:paraId="68E5D16C" w14:textId="742ADA78" w:rsidR="004478FC" w:rsidRPr="000144C3" w:rsidRDefault="004478FC" w:rsidP="004478FC">
            <w:pPr>
              <w:jc w:val="center"/>
              <w:rPr>
                <w:rFonts w:ascii="Times New Roman"/>
                <w:sz w:val="21"/>
                <w:szCs w:val="21"/>
              </w:rPr>
            </w:pPr>
            <w:r w:rsidRPr="000144C3">
              <w:rPr>
                <w:rFonts w:ascii="Times New Roman"/>
                <w:sz w:val="21"/>
                <w:szCs w:val="21"/>
              </w:rPr>
              <w:t>终点</w:t>
            </w:r>
            <w:r w:rsidRPr="000144C3">
              <w:rPr>
                <w:rFonts w:ascii="Times New Roman"/>
                <w:sz w:val="21"/>
                <w:szCs w:val="21"/>
              </w:rPr>
              <w:t>1</w:t>
            </w:r>
            <w:r w:rsidRPr="000144C3">
              <w:rPr>
                <w:rFonts w:ascii="Times New Roman"/>
                <w:sz w:val="21"/>
                <w:szCs w:val="21"/>
              </w:rPr>
              <w:t>：</w:t>
            </w:r>
            <w:r w:rsidRPr="000144C3">
              <w:rPr>
                <w:rFonts w:ascii="Times New Roman" w:hint="eastAsia"/>
                <w:sz w:val="21"/>
                <w:szCs w:val="21"/>
              </w:rPr>
              <w:t>无</w:t>
            </w:r>
          </w:p>
        </w:tc>
      </w:tr>
      <w:tr w:rsidR="004478FC" w:rsidRPr="000144C3" w14:paraId="5AA5D99A" w14:textId="4DC24C85" w:rsidTr="005D0B3E">
        <w:trPr>
          <w:jc w:val="center"/>
        </w:trPr>
        <w:tc>
          <w:tcPr>
            <w:tcW w:w="973" w:type="pct"/>
            <w:vMerge/>
            <w:vAlign w:val="center"/>
          </w:tcPr>
          <w:p w14:paraId="73D39EC6" w14:textId="77777777" w:rsidR="004478FC" w:rsidRPr="000144C3" w:rsidRDefault="004478FC" w:rsidP="004478FC">
            <w:pPr>
              <w:jc w:val="center"/>
              <w:rPr>
                <w:rFonts w:ascii="Times New Roman"/>
                <w:sz w:val="21"/>
                <w:szCs w:val="21"/>
              </w:rPr>
            </w:pPr>
          </w:p>
        </w:tc>
        <w:tc>
          <w:tcPr>
            <w:tcW w:w="1423" w:type="pct"/>
            <w:vAlign w:val="center"/>
          </w:tcPr>
          <w:p w14:paraId="187EFC68" w14:textId="77777777" w:rsidR="004478FC" w:rsidRPr="000144C3" w:rsidRDefault="004478FC" w:rsidP="004478FC">
            <w:pPr>
              <w:jc w:val="center"/>
              <w:rPr>
                <w:rFonts w:ascii="Times New Roman"/>
                <w:sz w:val="21"/>
                <w:szCs w:val="21"/>
              </w:rPr>
            </w:pPr>
            <w:r w:rsidRPr="000144C3">
              <w:rPr>
                <w:rFonts w:ascii="Times New Roman"/>
                <w:sz w:val="21"/>
                <w:szCs w:val="21"/>
              </w:rPr>
              <w:t>终点</w:t>
            </w:r>
            <w:r w:rsidRPr="000144C3">
              <w:rPr>
                <w:rFonts w:ascii="Times New Roman"/>
                <w:sz w:val="21"/>
                <w:szCs w:val="21"/>
              </w:rPr>
              <w:t>2</w:t>
            </w:r>
            <w:r w:rsidRPr="000144C3">
              <w:rPr>
                <w:rFonts w:ascii="Times New Roman"/>
                <w:sz w:val="21"/>
                <w:szCs w:val="21"/>
              </w:rPr>
              <w:t>：</w:t>
            </w:r>
            <w:r w:rsidRPr="000144C3">
              <w:rPr>
                <w:rFonts w:ascii="Times New Roman" w:hint="eastAsia"/>
                <w:sz w:val="21"/>
                <w:szCs w:val="21"/>
              </w:rPr>
              <w:t>无</w:t>
            </w:r>
          </w:p>
        </w:tc>
        <w:tc>
          <w:tcPr>
            <w:tcW w:w="1347" w:type="pct"/>
            <w:vAlign w:val="center"/>
          </w:tcPr>
          <w:p w14:paraId="0B6A3EDD" w14:textId="196D92A8" w:rsidR="004478FC" w:rsidRPr="000144C3" w:rsidRDefault="004478FC" w:rsidP="004478FC">
            <w:pPr>
              <w:jc w:val="center"/>
              <w:rPr>
                <w:rFonts w:ascii="Times New Roman"/>
                <w:sz w:val="21"/>
                <w:szCs w:val="21"/>
              </w:rPr>
            </w:pPr>
            <w:r w:rsidRPr="000144C3">
              <w:rPr>
                <w:rFonts w:ascii="Times New Roman"/>
                <w:sz w:val="21"/>
                <w:szCs w:val="21"/>
              </w:rPr>
              <w:t>终点</w:t>
            </w:r>
            <w:r w:rsidRPr="000144C3">
              <w:rPr>
                <w:rFonts w:ascii="Times New Roman"/>
                <w:sz w:val="21"/>
                <w:szCs w:val="21"/>
              </w:rPr>
              <w:t>2</w:t>
            </w:r>
            <w:r w:rsidRPr="000144C3">
              <w:rPr>
                <w:rFonts w:ascii="Times New Roman"/>
                <w:sz w:val="21"/>
                <w:szCs w:val="21"/>
              </w:rPr>
              <w:t>：</w:t>
            </w:r>
            <w:r w:rsidRPr="000144C3">
              <w:rPr>
                <w:rFonts w:ascii="Times New Roman" w:hint="eastAsia"/>
                <w:sz w:val="21"/>
                <w:szCs w:val="21"/>
              </w:rPr>
              <w:t>无</w:t>
            </w:r>
          </w:p>
        </w:tc>
        <w:tc>
          <w:tcPr>
            <w:tcW w:w="1257" w:type="pct"/>
            <w:vAlign w:val="center"/>
          </w:tcPr>
          <w:p w14:paraId="4072A63B" w14:textId="2B0C1153" w:rsidR="004478FC" w:rsidRPr="000144C3" w:rsidRDefault="004478FC" w:rsidP="004478FC">
            <w:pPr>
              <w:jc w:val="center"/>
              <w:rPr>
                <w:rFonts w:ascii="Times New Roman"/>
                <w:sz w:val="21"/>
                <w:szCs w:val="21"/>
              </w:rPr>
            </w:pPr>
            <w:r w:rsidRPr="000144C3">
              <w:rPr>
                <w:rFonts w:ascii="Times New Roman"/>
                <w:sz w:val="21"/>
                <w:szCs w:val="21"/>
              </w:rPr>
              <w:t>终点</w:t>
            </w:r>
            <w:r w:rsidRPr="000144C3">
              <w:rPr>
                <w:rFonts w:ascii="Times New Roman"/>
                <w:sz w:val="21"/>
                <w:szCs w:val="21"/>
              </w:rPr>
              <w:t>2</w:t>
            </w:r>
            <w:r w:rsidRPr="000144C3">
              <w:rPr>
                <w:rFonts w:ascii="Times New Roman"/>
                <w:sz w:val="21"/>
                <w:szCs w:val="21"/>
              </w:rPr>
              <w:t>：</w:t>
            </w:r>
            <w:r w:rsidRPr="000144C3">
              <w:rPr>
                <w:rFonts w:ascii="Times New Roman" w:hint="eastAsia"/>
                <w:sz w:val="21"/>
                <w:szCs w:val="21"/>
              </w:rPr>
              <w:t>无</w:t>
            </w:r>
          </w:p>
        </w:tc>
      </w:tr>
    </w:tbl>
    <w:p w14:paraId="29E95FB4" w14:textId="24C1B1CA" w:rsidR="003F29DE" w:rsidRPr="000144C3" w:rsidRDefault="00757EC4" w:rsidP="003F29DE">
      <w:pPr>
        <w:pStyle w:val="08"/>
        <w:jc w:val="both"/>
        <w:rPr>
          <w:rFonts w:ascii="Times New Roman"/>
          <w:color w:val="auto"/>
          <w:szCs w:val="24"/>
        </w:rPr>
      </w:pPr>
      <w:r w:rsidRPr="000144C3">
        <w:rPr>
          <w:rFonts w:ascii="Times New Roman"/>
          <w:color w:val="auto"/>
          <w:szCs w:val="24"/>
        </w:rPr>
        <w:t>项目</w:t>
      </w:r>
      <w:r w:rsidR="004478FC" w:rsidRPr="000144C3">
        <w:rPr>
          <w:rFonts w:ascii="Times New Roman" w:hint="eastAsia"/>
          <w:color w:val="auto"/>
          <w:szCs w:val="24"/>
        </w:rPr>
        <w:t>硫酸、硝酸、氢氟酸</w:t>
      </w:r>
      <w:r w:rsidRPr="000144C3">
        <w:rPr>
          <w:rFonts w:ascii="Times New Roman"/>
          <w:color w:val="auto"/>
          <w:szCs w:val="24"/>
        </w:rPr>
        <w:t>发生</w:t>
      </w:r>
      <w:r w:rsidR="004478FC" w:rsidRPr="000144C3">
        <w:rPr>
          <w:rFonts w:ascii="Times New Roman" w:hint="eastAsia"/>
          <w:color w:val="auto"/>
          <w:szCs w:val="24"/>
        </w:rPr>
        <w:t>泄漏</w:t>
      </w:r>
      <w:r w:rsidRPr="000144C3">
        <w:rPr>
          <w:rFonts w:ascii="Times New Roman"/>
          <w:color w:val="auto"/>
          <w:szCs w:val="24"/>
        </w:rPr>
        <w:t>时毒性终点浓度</w:t>
      </w:r>
      <w:r w:rsidRPr="000144C3">
        <w:rPr>
          <w:rFonts w:ascii="Times New Roman"/>
          <w:color w:val="auto"/>
          <w:szCs w:val="24"/>
        </w:rPr>
        <w:t>-1</w:t>
      </w:r>
      <w:r w:rsidRPr="000144C3">
        <w:rPr>
          <w:rFonts w:ascii="Times New Roman"/>
          <w:color w:val="auto"/>
          <w:szCs w:val="24"/>
        </w:rPr>
        <w:t>、毒性终点浓度</w:t>
      </w:r>
      <w:r w:rsidRPr="000144C3">
        <w:rPr>
          <w:rFonts w:ascii="Times New Roman"/>
          <w:color w:val="auto"/>
          <w:szCs w:val="24"/>
        </w:rPr>
        <w:t>-2</w:t>
      </w:r>
      <w:r w:rsidRPr="000144C3">
        <w:rPr>
          <w:rFonts w:ascii="Times New Roman"/>
          <w:color w:val="auto"/>
          <w:szCs w:val="24"/>
        </w:rPr>
        <w:t>均无对应位置。</w:t>
      </w:r>
      <w:r w:rsidR="003F29DE" w:rsidRPr="000144C3">
        <w:rPr>
          <w:rFonts w:ascii="Times New Roman"/>
          <w:color w:val="auto"/>
          <w:szCs w:val="24"/>
        </w:rPr>
        <w:t>各关心点有害物质预测浓度均未超过评价标准。</w:t>
      </w:r>
    </w:p>
    <w:p w14:paraId="6756FEE8" w14:textId="1DA25DAD" w:rsidR="003F29DE" w:rsidRPr="000144C3" w:rsidRDefault="006435D1" w:rsidP="003F29DE">
      <w:pPr>
        <w:spacing w:line="360" w:lineRule="auto"/>
        <w:ind w:firstLine="480"/>
        <w:rPr>
          <w:rFonts w:ascii="Times New Roman"/>
          <w:szCs w:val="24"/>
        </w:rPr>
      </w:pPr>
      <w:r w:rsidRPr="000144C3">
        <w:rPr>
          <w:rFonts w:ascii="Times New Roman" w:hint="eastAsia"/>
          <w:szCs w:val="24"/>
        </w:rPr>
        <w:t>项目硫酸、硝酸、氢氟酸</w:t>
      </w:r>
      <w:r w:rsidR="003F29DE" w:rsidRPr="000144C3">
        <w:rPr>
          <w:rFonts w:ascii="Times New Roman"/>
          <w:szCs w:val="24"/>
        </w:rPr>
        <w:t>发生泄漏</w:t>
      </w:r>
      <w:r w:rsidR="003F29DE" w:rsidRPr="000144C3">
        <w:rPr>
          <w:rFonts w:ascii="Times New Roman" w:hint="eastAsia"/>
          <w:szCs w:val="24"/>
        </w:rPr>
        <w:t>对人体和环境产生的影响较小，在采取严格的风险防范措施情况下，对周围环境和厂界外居民影响较小。</w:t>
      </w:r>
    </w:p>
    <w:p w14:paraId="3151BE24"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sz w:val="28"/>
          <w:szCs w:val="32"/>
        </w:rPr>
        <w:t>6.7.3</w:t>
      </w:r>
      <w:r w:rsidRPr="000144C3">
        <w:rPr>
          <w:rFonts w:cs="Times New Roman" w:hint="eastAsia"/>
          <w:sz w:val="28"/>
          <w:szCs w:val="32"/>
        </w:rPr>
        <w:t>地表水环境风险分析</w:t>
      </w:r>
    </w:p>
    <w:p w14:paraId="6126A8B0" w14:textId="345F22CA" w:rsidR="006435D1" w:rsidRPr="000144C3" w:rsidRDefault="006435D1" w:rsidP="006435D1">
      <w:pPr>
        <w:spacing w:line="360" w:lineRule="auto"/>
        <w:ind w:firstLine="480"/>
        <w:rPr>
          <w:rFonts w:ascii="Times New Roman"/>
          <w:szCs w:val="24"/>
        </w:rPr>
      </w:pPr>
      <w:r w:rsidRPr="000144C3">
        <w:rPr>
          <w:rFonts w:ascii="Times New Roman"/>
          <w:szCs w:val="24"/>
        </w:rPr>
        <w:t>项目生产废水主要为</w:t>
      </w:r>
      <w:r w:rsidRPr="000144C3">
        <w:rPr>
          <w:rFonts w:ascii="Times New Roman" w:hint="eastAsia"/>
          <w:szCs w:val="24"/>
        </w:rPr>
        <w:t>表面处理</w:t>
      </w:r>
      <w:r w:rsidRPr="000144C3">
        <w:rPr>
          <w:rFonts w:ascii="Times New Roman"/>
          <w:szCs w:val="24"/>
        </w:rPr>
        <w:t>生产线产生的废水</w:t>
      </w:r>
      <w:r w:rsidRPr="000144C3">
        <w:rPr>
          <w:rFonts w:ascii="Times New Roman" w:hint="eastAsia"/>
          <w:szCs w:val="24"/>
        </w:rPr>
        <w:t>、荧光废水、锅炉排水、淬火槽废水</w:t>
      </w:r>
      <w:r w:rsidRPr="000144C3">
        <w:rPr>
          <w:rFonts w:ascii="Times New Roman"/>
          <w:szCs w:val="24"/>
        </w:rPr>
        <w:t>及生活污水，生产废水零排放。生产废水分类收集分类处理，各类废水（</w:t>
      </w:r>
      <w:r w:rsidRPr="000144C3">
        <w:rPr>
          <w:rFonts w:ascii="Times New Roman" w:hint="eastAsia"/>
          <w:szCs w:val="24"/>
        </w:rPr>
        <w:t>荧光、含油、酸碱、含铬</w:t>
      </w:r>
      <w:r w:rsidRPr="000144C3">
        <w:rPr>
          <w:rFonts w:ascii="Times New Roman"/>
          <w:szCs w:val="24"/>
        </w:rPr>
        <w:t>等废水）经各类预处理系统处理后采用混凝絮凝沉淀</w:t>
      </w:r>
      <w:r w:rsidRPr="000144C3">
        <w:rPr>
          <w:rFonts w:ascii="Times New Roman"/>
          <w:szCs w:val="24"/>
        </w:rPr>
        <w:t>+</w:t>
      </w:r>
      <w:r w:rsidRPr="000144C3">
        <w:rPr>
          <w:rFonts w:ascii="Times New Roman" w:hint="eastAsia"/>
          <w:szCs w:val="24"/>
        </w:rPr>
        <w:t>砂滤</w:t>
      </w:r>
      <w:r w:rsidRPr="000144C3">
        <w:rPr>
          <w:rFonts w:ascii="Times New Roman" w:hint="eastAsia"/>
          <w:szCs w:val="24"/>
        </w:rPr>
        <w:t>+</w:t>
      </w:r>
      <w:r w:rsidRPr="000144C3">
        <w:rPr>
          <w:rFonts w:ascii="Times New Roman" w:hint="eastAsia"/>
          <w:szCs w:val="24"/>
        </w:rPr>
        <w:t>炭滤</w:t>
      </w:r>
      <w:r w:rsidRPr="000144C3">
        <w:rPr>
          <w:rFonts w:ascii="Times New Roman" w:hint="eastAsia"/>
          <w:szCs w:val="24"/>
        </w:rPr>
        <w:t>+</w:t>
      </w:r>
      <w:r w:rsidRPr="000144C3">
        <w:rPr>
          <w:rFonts w:ascii="Times New Roman" w:hint="eastAsia"/>
          <w:szCs w:val="24"/>
        </w:rPr>
        <w:t>软化器</w:t>
      </w:r>
      <w:r w:rsidRPr="000144C3">
        <w:rPr>
          <w:rFonts w:ascii="Times New Roman" w:hint="eastAsia"/>
          <w:szCs w:val="24"/>
        </w:rPr>
        <w:t>+</w:t>
      </w:r>
      <w:r w:rsidRPr="000144C3">
        <w:rPr>
          <w:rFonts w:ascii="Times New Roman" w:hint="eastAsia"/>
          <w:szCs w:val="24"/>
        </w:rPr>
        <w:t>超滤</w:t>
      </w:r>
      <w:r w:rsidRPr="000144C3">
        <w:rPr>
          <w:rFonts w:ascii="Times New Roman" w:hint="eastAsia"/>
          <w:szCs w:val="24"/>
        </w:rPr>
        <w:t>+</w:t>
      </w:r>
      <w:r w:rsidRPr="000144C3">
        <w:rPr>
          <w:rFonts w:ascii="Times New Roman" w:hint="eastAsia"/>
          <w:szCs w:val="24"/>
        </w:rPr>
        <w:t>二级</w:t>
      </w:r>
      <w:r w:rsidRPr="000144C3">
        <w:rPr>
          <w:rFonts w:ascii="Times New Roman" w:hint="eastAsia"/>
          <w:szCs w:val="24"/>
        </w:rPr>
        <w:t>RO</w:t>
      </w:r>
      <w:r w:rsidRPr="000144C3">
        <w:rPr>
          <w:rFonts w:ascii="Times New Roman" w:hint="eastAsia"/>
          <w:szCs w:val="24"/>
        </w:rPr>
        <w:t>处理后</w:t>
      </w:r>
      <w:r w:rsidRPr="000144C3">
        <w:rPr>
          <w:rFonts w:ascii="Times New Roman"/>
          <w:szCs w:val="24"/>
        </w:rPr>
        <w:t>达</w:t>
      </w:r>
      <w:r w:rsidRPr="000144C3">
        <w:rPr>
          <w:rFonts w:ascii="Times New Roman" w:hint="eastAsia"/>
          <w:szCs w:val="24"/>
        </w:rPr>
        <w:t>《金属镀覆和化学覆盖工艺用水水质规范》（</w:t>
      </w:r>
      <w:r w:rsidRPr="000144C3">
        <w:rPr>
          <w:rFonts w:ascii="Times New Roman" w:hint="eastAsia"/>
          <w:szCs w:val="24"/>
        </w:rPr>
        <w:t>HB5472-91</w:t>
      </w:r>
      <w:r w:rsidRPr="000144C3">
        <w:rPr>
          <w:rFonts w:ascii="Times New Roman" w:hint="eastAsia"/>
          <w:szCs w:val="24"/>
        </w:rPr>
        <w:t>）</w:t>
      </w:r>
      <w:r w:rsidRPr="000144C3">
        <w:rPr>
          <w:rFonts w:ascii="Times New Roman" w:hint="eastAsia"/>
          <w:szCs w:val="24"/>
        </w:rPr>
        <w:t>A</w:t>
      </w:r>
      <w:r w:rsidRPr="000144C3">
        <w:rPr>
          <w:rFonts w:ascii="Times New Roman" w:hint="eastAsia"/>
          <w:szCs w:val="24"/>
        </w:rPr>
        <w:t>类水</w:t>
      </w:r>
      <w:r w:rsidRPr="000144C3">
        <w:rPr>
          <w:rFonts w:ascii="Times New Roman"/>
          <w:szCs w:val="24"/>
        </w:rPr>
        <w:t>标准后循环使用，不外排。生活污水经厂内</w:t>
      </w:r>
      <w:r w:rsidRPr="000144C3">
        <w:rPr>
          <w:rFonts w:ascii="Times New Roman" w:hint="eastAsia"/>
          <w:szCs w:val="24"/>
        </w:rPr>
        <w:t>经</w:t>
      </w:r>
      <w:r w:rsidRPr="000144C3">
        <w:rPr>
          <w:rFonts w:ascii="Times New Roman"/>
          <w:szCs w:val="24"/>
        </w:rPr>
        <w:t>预处理</w:t>
      </w:r>
      <w:r w:rsidRPr="000144C3">
        <w:rPr>
          <w:rFonts w:ascii="Times New Roman" w:hint="eastAsia"/>
          <w:szCs w:val="24"/>
        </w:rPr>
        <w:t>池后</w:t>
      </w:r>
      <w:r w:rsidRPr="000144C3">
        <w:rPr>
          <w:rFonts w:ascii="Times New Roman"/>
          <w:szCs w:val="24"/>
        </w:rPr>
        <w:t>排入市政污水管网后纳入</w:t>
      </w:r>
      <w:r w:rsidRPr="000144C3">
        <w:rPr>
          <w:rFonts w:ascii="Times New Roman" w:hint="eastAsia"/>
          <w:szCs w:val="24"/>
        </w:rPr>
        <w:t>毛家湾污水处理厂处理后排入锦江</w:t>
      </w:r>
      <w:r w:rsidRPr="000144C3">
        <w:rPr>
          <w:rFonts w:ascii="Times New Roman"/>
          <w:szCs w:val="24"/>
        </w:rPr>
        <w:t>。</w:t>
      </w:r>
    </w:p>
    <w:p w14:paraId="23225509" w14:textId="47AFCFA1" w:rsidR="006435D1" w:rsidRPr="000144C3" w:rsidRDefault="006435D1" w:rsidP="006435D1">
      <w:pPr>
        <w:spacing w:line="360" w:lineRule="auto"/>
        <w:ind w:firstLine="480"/>
        <w:rPr>
          <w:rFonts w:ascii="Times New Roman"/>
          <w:szCs w:val="24"/>
        </w:rPr>
      </w:pPr>
      <w:r w:rsidRPr="000144C3">
        <w:rPr>
          <w:rFonts w:ascii="Times New Roman"/>
          <w:szCs w:val="24"/>
        </w:rPr>
        <w:t>本项目外排生产废水，且设置足够容量的</w:t>
      </w:r>
      <w:r w:rsidRPr="000144C3">
        <w:rPr>
          <w:rFonts w:ascii="Times New Roman" w:hint="eastAsia"/>
          <w:szCs w:val="24"/>
        </w:rPr>
        <w:t>应急水池</w:t>
      </w:r>
      <w:r w:rsidRPr="000144C3">
        <w:rPr>
          <w:rFonts w:ascii="Times New Roman"/>
          <w:szCs w:val="24"/>
        </w:rPr>
        <w:t>并保证事故废水或废液均可得到有效收集处理不直接进入周围地表水环境，对地表水环境风险可接受。</w:t>
      </w:r>
    </w:p>
    <w:p w14:paraId="3C14A21D" w14:textId="77777777" w:rsidR="00696139" w:rsidRPr="000144C3" w:rsidRDefault="005D6202">
      <w:pPr>
        <w:pStyle w:val="3ReHead3WSA03h3H3level3PIM3Level3HeadHead"/>
        <w:keepNext w:val="0"/>
        <w:keepLines w:val="0"/>
        <w:widowControl w:val="0"/>
        <w:rPr>
          <w:rFonts w:cs="Times New Roman"/>
          <w:sz w:val="28"/>
          <w:szCs w:val="32"/>
        </w:rPr>
      </w:pPr>
      <w:r w:rsidRPr="000144C3">
        <w:rPr>
          <w:rFonts w:cs="Times New Roman"/>
          <w:sz w:val="28"/>
          <w:szCs w:val="32"/>
        </w:rPr>
        <w:t>6.7</w:t>
      </w:r>
      <w:r w:rsidRPr="000144C3">
        <w:rPr>
          <w:rFonts w:cs="Times New Roman" w:hint="eastAsia"/>
          <w:sz w:val="28"/>
          <w:szCs w:val="32"/>
        </w:rPr>
        <w:t>.4</w:t>
      </w:r>
      <w:r w:rsidRPr="000144C3">
        <w:rPr>
          <w:rFonts w:cs="Times New Roman" w:hint="eastAsia"/>
          <w:sz w:val="28"/>
          <w:szCs w:val="32"/>
        </w:rPr>
        <w:t>地下水环境风险</w:t>
      </w:r>
      <w:r w:rsidR="00F608F3" w:rsidRPr="000144C3">
        <w:rPr>
          <w:rFonts w:cs="Times New Roman" w:hint="eastAsia"/>
          <w:sz w:val="28"/>
          <w:szCs w:val="32"/>
        </w:rPr>
        <w:t>分析</w:t>
      </w:r>
    </w:p>
    <w:p w14:paraId="7E9BFCDC" w14:textId="77777777" w:rsidR="00696139" w:rsidRPr="000144C3" w:rsidRDefault="005D6202">
      <w:pPr>
        <w:pStyle w:val="08"/>
        <w:jc w:val="both"/>
        <w:rPr>
          <w:rFonts w:ascii="Times New Roman"/>
          <w:color w:val="auto"/>
        </w:rPr>
      </w:pPr>
      <w:r w:rsidRPr="000144C3">
        <w:rPr>
          <w:rFonts w:ascii="Times New Roman" w:hint="eastAsia"/>
          <w:color w:val="auto"/>
        </w:rPr>
        <w:t>根据导则，地下水风险评价低于一级评价的，风险预测分析与评价要求参照</w:t>
      </w:r>
      <w:r w:rsidRPr="000144C3">
        <w:rPr>
          <w:rFonts w:ascii="Times New Roman" w:hint="eastAsia"/>
          <w:color w:val="auto"/>
        </w:rPr>
        <w:t>HJ610</w:t>
      </w:r>
      <w:r w:rsidRPr="000144C3">
        <w:rPr>
          <w:rFonts w:ascii="Times New Roman" w:hint="eastAsia"/>
          <w:color w:val="auto"/>
        </w:rPr>
        <w:t>执行。</w:t>
      </w:r>
    </w:p>
    <w:p w14:paraId="41408B51" w14:textId="73DE0AC5" w:rsidR="00696139" w:rsidRPr="000144C3" w:rsidRDefault="005D6202">
      <w:pPr>
        <w:pStyle w:val="08"/>
        <w:jc w:val="both"/>
        <w:rPr>
          <w:rFonts w:ascii="Times New Roman"/>
          <w:color w:val="auto"/>
        </w:rPr>
      </w:pPr>
      <w:r w:rsidRPr="000144C3">
        <w:rPr>
          <w:rFonts w:ascii="Times New Roman" w:hint="eastAsia"/>
          <w:color w:val="auto"/>
        </w:rPr>
        <w:t>根据水文地质勘查结果表明，其富水性及导水性能力相对较差，当发生污染事故时，污染物的运移速度相对较慢，较短时间内污染范围较小。但随着泄漏未及时发现，泄漏到地下水中的污染物持续增加，超标及影响范围将增大，项目区若不采取相应的防范措施，项目区内储罐、设备及输送管线发生泄漏事故后，泄漏物料及消防废水等可通过下渗及地下径流对项目区及其下游地区浅层地下水造成污染。因此，拟建工程必须严格落实应急预案，对厂区内地面进行严格的防渗处理，及时将事故废水通过防渗地沟收集至</w:t>
      </w:r>
      <w:r w:rsidR="006435D1" w:rsidRPr="000144C3">
        <w:rPr>
          <w:rFonts w:ascii="Times New Roman" w:hint="eastAsia"/>
          <w:color w:val="auto"/>
        </w:rPr>
        <w:t>应急水池</w:t>
      </w:r>
      <w:r w:rsidRPr="000144C3">
        <w:rPr>
          <w:rFonts w:ascii="Times New Roman" w:hint="eastAsia"/>
          <w:color w:val="auto"/>
        </w:rPr>
        <w:t>中，避免废水下渗污染项目区浅层地下水。</w:t>
      </w:r>
    </w:p>
    <w:p w14:paraId="642D84F4" w14:textId="31A65471" w:rsidR="00696139" w:rsidRPr="000144C3" w:rsidRDefault="005D6202">
      <w:pPr>
        <w:pStyle w:val="2"/>
        <w:rPr>
          <w:rFonts w:ascii="Times New Roman" w:hAnsi="Times New Roman"/>
        </w:rPr>
      </w:pPr>
      <w:bookmarkStart w:id="310" w:name="_Toc186829300"/>
      <w:r w:rsidRPr="000144C3">
        <w:rPr>
          <w:rFonts w:ascii="Times New Roman" w:hAnsi="Times New Roman"/>
        </w:rPr>
        <w:t>6.8</w:t>
      </w:r>
      <w:r w:rsidRPr="000144C3">
        <w:rPr>
          <w:rFonts w:ascii="Times New Roman" w:hAnsi="Times New Roman" w:hint="eastAsia"/>
        </w:rPr>
        <w:t>风险</w:t>
      </w:r>
      <w:r w:rsidR="00FF2BA6" w:rsidRPr="000144C3">
        <w:rPr>
          <w:rFonts w:ascii="Times New Roman" w:hAnsi="Times New Roman" w:hint="eastAsia"/>
        </w:rPr>
        <w:t>防范</w:t>
      </w:r>
      <w:r w:rsidRPr="000144C3">
        <w:rPr>
          <w:rFonts w:ascii="Times New Roman" w:hAnsi="Times New Roman" w:hint="eastAsia"/>
        </w:rPr>
        <w:t>措施</w:t>
      </w:r>
      <w:bookmarkEnd w:id="310"/>
    </w:p>
    <w:p w14:paraId="55022F4B" w14:textId="2A8C515D" w:rsidR="00FF2BA6" w:rsidRPr="000144C3" w:rsidRDefault="00AE0F0D" w:rsidP="00D168C5">
      <w:pPr>
        <w:pStyle w:val="08"/>
        <w:jc w:val="both"/>
        <w:rPr>
          <w:rFonts w:ascii="Times New Roman"/>
          <w:color w:val="auto"/>
        </w:rPr>
      </w:pPr>
      <w:r w:rsidRPr="000144C3">
        <w:rPr>
          <w:rFonts w:ascii="Times New Roman"/>
          <w:color w:val="auto"/>
        </w:rPr>
        <w:t>本项目为改扩建项目，本次环评梳理已采取的风险防范措施，并提出</w:t>
      </w:r>
      <w:r w:rsidR="00E3132F" w:rsidRPr="000144C3">
        <w:rPr>
          <w:rFonts w:ascii="Times New Roman"/>
          <w:color w:val="auto"/>
        </w:rPr>
        <w:t>新的风险防范措施。</w:t>
      </w:r>
    </w:p>
    <w:p w14:paraId="4FDD2B95" w14:textId="33D1603A" w:rsidR="00FF2BA6" w:rsidRPr="000144C3" w:rsidRDefault="00AE0F0D" w:rsidP="00AE0F0D">
      <w:pPr>
        <w:pStyle w:val="3ReHead3WSA03h3H3level3PIM3Level3HeadHead"/>
        <w:keepNext w:val="0"/>
        <w:keepLines w:val="0"/>
        <w:widowControl w:val="0"/>
        <w:rPr>
          <w:rFonts w:cs="Times New Roman"/>
          <w:sz w:val="28"/>
          <w:szCs w:val="32"/>
        </w:rPr>
      </w:pPr>
      <w:r w:rsidRPr="000144C3">
        <w:rPr>
          <w:rFonts w:cs="Times New Roman" w:hint="eastAsia"/>
          <w:sz w:val="28"/>
          <w:szCs w:val="32"/>
        </w:rPr>
        <w:t>6</w:t>
      </w:r>
      <w:r w:rsidRPr="000144C3">
        <w:rPr>
          <w:rFonts w:cs="Times New Roman"/>
          <w:sz w:val="28"/>
          <w:szCs w:val="32"/>
        </w:rPr>
        <w:t>.8.1</w:t>
      </w:r>
      <w:r w:rsidRPr="000144C3">
        <w:rPr>
          <w:rFonts w:cs="Times New Roman"/>
          <w:sz w:val="28"/>
          <w:szCs w:val="32"/>
        </w:rPr>
        <w:t>已</w:t>
      </w:r>
      <w:r w:rsidRPr="000144C3">
        <w:rPr>
          <w:rFonts w:cs="Times New Roman" w:hint="eastAsia"/>
          <w:sz w:val="28"/>
          <w:szCs w:val="32"/>
        </w:rPr>
        <w:t>采取的风险防范措施</w:t>
      </w:r>
    </w:p>
    <w:p w14:paraId="698C29C7" w14:textId="699F2945" w:rsidR="00436E70" w:rsidRPr="000144C3" w:rsidRDefault="00436E70" w:rsidP="00FD38A9">
      <w:pPr>
        <w:pStyle w:val="af7"/>
        <w:spacing w:line="360" w:lineRule="auto"/>
        <w:ind w:firstLineChars="200" w:firstLine="482"/>
        <w:jc w:val="both"/>
        <w:rPr>
          <w:b/>
          <w:sz w:val="24"/>
        </w:rPr>
      </w:pPr>
      <w:r w:rsidRPr="000144C3">
        <w:rPr>
          <w:b/>
          <w:sz w:val="24"/>
        </w:rPr>
        <w:t>（一）贮运安全防范措施</w:t>
      </w:r>
    </w:p>
    <w:p w14:paraId="39B4D2AE" w14:textId="77777777" w:rsidR="008E2998" w:rsidRPr="000144C3" w:rsidRDefault="008E2998" w:rsidP="008E2998">
      <w:pPr>
        <w:pStyle w:val="08"/>
        <w:jc w:val="both"/>
        <w:rPr>
          <w:rFonts w:ascii="Times New Roman"/>
          <w:color w:val="auto"/>
        </w:rPr>
      </w:pPr>
      <w:r w:rsidRPr="000144C3">
        <w:rPr>
          <w:rFonts w:ascii="Times New Roman" w:hint="eastAsia"/>
          <w:color w:val="auto"/>
        </w:rPr>
        <w:t>①项目不同种类的原辅料及固废，严格按各自储运要求，分类隔离，分别存放，严禁混储混运。各类储存场所均按相应的标准建设</w:t>
      </w:r>
    </w:p>
    <w:p w14:paraId="69033879" w14:textId="77777777" w:rsidR="008E2998" w:rsidRPr="000144C3" w:rsidRDefault="008E2998" w:rsidP="008E2998">
      <w:pPr>
        <w:pStyle w:val="08"/>
        <w:jc w:val="both"/>
        <w:rPr>
          <w:rFonts w:ascii="Times New Roman"/>
          <w:color w:val="auto"/>
        </w:rPr>
      </w:pPr>
      <w:r w:rsidRPr="000144C3">
        <w:rPr>
          <w:rFonts w:ascii="Times New Roman" w:hint="eastAsia"/>
          <w:color w:val="auto"/>
        </w:rPr>
        <w:t>②所涉及的危险品在运输过程中按危化品运输的相关要求进行保证物料运输安全。运输单位和车辆必须取得公安消防部门的批准运输工具必须设立标志，按规定的路线、车速行驶，勿在居民区和口稠密区停留，运输途中应防曝晒、雨淋，防高温；按要求进行装卸搬运时轻装轻卸，防止包装及容器损坏。</w:t>
      </w:r>
    </w:p>
    <w:p w14:paraId="3B9A5CF0" w14:textId="77777777" w:rsidR="008E2998" w:rsidRPr="000144C3" w:rsidRDefault="008E2998" w:rsidP="008E2998">
      <w:pPr>
        <w:pStyle w:val="08"/>
        <w:jc w:val="both"/>
        <w:rPr>
          <w:rFonts w:ascii="Times New Roman"/>
          <w:color w:val="auto"/>
        </w:rPr>
      </w:pPr>
      <w:r w:rsidRPr="000144C3">
        <w:rPr>
          <w:rFonts w:ascii="Times New Roman" w:hint="eastAsia"/>
          <w:color w:val="auto"/>
        </w:rPr>
        <w:t>③</w:t>
      </w:r>
      <w:r w:rsidRPr="000144C3">
        <w:rPr>
          <w:rFonts w:ascii="Times New Roman"/>
          <w:color w:val="auto"/>
        </w:rPr>
        <w:t>对储存危险化学品的容器，均经有关检验部门定期检验合格后，才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船应悬挂危险化学品标志不得在人口稠密地停留；危险化学品的运输、押运人员，应配置合格的防护器材。在使用、储运过程中应小心谨慎，熟知每种物料的性质和使用、储运注意事项。</w:t>
      </w:r>
    </w:p>
    <w:p w14:paraId="4578F151" w14:textId="70265B2E" w:rsidR="00436E70" w:rsidRPr="000144C3" w:rsidRDefault="00386778" w:rsidP="00FD38A9">
      <w:pPr>
        <w:pStyle w:val="af7"/>
        <w:spacing w:line="360" w:lineRule="auto"/>
        <w:ind w:firstLineChars="200" w:firstLine="482"/>
        <w:jc w:val="both"/>
        <w:rPr>
          <w:b/>
          <w:sz w:val="24"/>
        </w:rPr>
      </w:pPr>
      <w:r w:rsidRPr="000144C3">
        <w:rPr>
          <w:rFonts w:hint="eastAsia"/>
          <w:b/>
          <w:sz w:val="24"/>
        </w:rPr>
        <w:t>（二）泄漏风险防范措施</w:t>
      </w:r>
    </w:p>
    <w:p w14:paraId="4EF7CBCC" w14:textId="77777777" w:rsidR="008E2998" w:rsidRPr="000144C3" w:rsidRDefault="008E2998" w:rsidP="008E2998">
      <w:pPr>
        <w:pStyle w:val="08"/>
        <w:jc w:val="both"/>
        <w:rPr>
          <w:rFonts w:ascii="Times New Roman"/>
          <w:color w:val="auto"/>
        </w:rPr>
      </w:pPr>
      <w:r w:rsidRPr="000144C3">
        <w:rPr>
          <w:rFonts w:ascii="Times New Roman" w:hint="eastAsia"/>
          <w:color w:val="auto"/>
        </w:rPr>
        <w:t>①现有工程</w:t>
      </w:r>
      <w:r w:rsidRPr="000144C3">
        <w:rPr>
          <w:rFonts w:ascii="Times New Roman"/>
          <w:color w:val="auto"/>
        </w:rPr>
        <w:t>表面处理线及废水处理系统所在工位地面进行防腐、防渗处理。表面处理反应槽架空设置，同时对反应槽区域四周设置泄</w:t>
      </w:r>
      <w:r w:rsidRPr="000144C3">
        <w:rPr>
          <w:rFonts w:ascii="Times New Roman" w:hint="eastAsia"/>
          <w:color w:val="auto"/>
        </w:rPr>
        <w:t>漏</w:t>
      </w:r>
      <w:r w:rsidRPr="000144C3">
        <w:rPr>
          <w:rFonts w:ascii="Times New Roman"/>
          <w:color w:val="auto"/>
        </w:rPr>
        <w:t>收集沟。</w:t>
      </w:r>
    </w:p>
    <w:p w14:paraId="13521F90" w14:textId="77777777" w:rsidR="008E2998" w:rsidRPr="000144C3" w:rsidRDefault="008E2998" w:rsidP="008E2998">
      <w:pPr>
        <w:pStyle w:val="08"/>
        <w:jc w:val="both"/>
        <w:rPr>
          <w:rFonts w:ascii="Times New Roman"/>
          <w:color w:val="auto"/>
        </w:rPr>
      </w:pPr>
      <w:r w:rsidRPr="000144C3">
        <w:rPr>
          <w:rFonts w:ascii="Times New Roman" w:hint="eastAsia"/>
          <w:color w:val="auto"/>
        </w:rPr>
        <w:t>②危险废物暂存间以及化学品库的地面全部进行防渗、防腐处理。</w:t>
      </w:r>
    </w:p>
    <w:p w14:paraId="5091919B" w14:textId="77777777" w:rsidR="008E2998" w:rsidRPr="000144C3" w:rsidRDefault="008E2998" w:rsidP="008E2998">
      <w:pPr>
        <w:pStyle w:val="08"/>
        <w:jc w:val="both"/>
        <w:rPr>
          <w:rFonts w:ascii="Times New Roman"/>
          <w:color w:val="000000" w:themeColor="text1"/>
        </w:rPr>
      </w:pPr>
      <w:r w:rsidRPr="000144C3">
        <w:rPr>
          <w:rFonts w:ascii="Times New Roman" w:hint="eastAsia"/>
          <w:color w:val="000000" w:themeColor="text1"/>
        </w:rPr>
        <w:t>③</w:t>
      </w:r>
      <w:r w:rsidRPr="000144C3">
        <w:rPr>
          <w:rFonts w:ascii="Times New Roman"/>
          <w:color w:val="000000" w:themeColor="text1"/>
        </w:rPr>
        <w:t>化学品库设置经过防渗、防腐处理的地沟，泄露物经地沟流入集水坑，收集后，桶装或罐装后与项目危险废物一起由有资质的危废单位采用专用运输车辆外运至危废处置单位进行处理。地沟和集水坑的总容积为</w:t>
      </w:r>
      <w:r w:rsidRPr="000144C3">
        <w:rPr>
          <w:rFonts w:ascii="Times New Roman"/>
          <w:color w:val="000000" w:themeColor="text1"/>
        </w:rPr>
        <w:t>9.44m</w:t>
      </w:r>
      <w:r w:rsidRPr="000144C3">
        <w:rPr>
          <w:rFonts w:ascii="Times New Roman"/>
          <w:color w:val="000000" w:themeColor="text1"/>
          <w:vertAlign w:val="superscript"/>
        </w:rPr>
        <w:t>3</w:t>
      </w:r>
      <w:r w:rsidRPr="000144C3">
        <w:rPr>
          <w:rFonts w:ascii="Times New Roman" w:hint="eastAsia"/>
          <w:color w:val="000000" w:themeColor="text1"/>
        </w:rPr>
        <w:t>。</w:t>
      </w:r>
    </w:p>
    <w:p w14:paraId="592942E7" w14:textId="77777777" w:rsidR="008E2998" w:rsidRPr="000144C3" w:rsidRDefault="008E2998" w:rsidP="008E2998">
      <w:pPr>
        <w:adjustRightInd w:val="0"/>
        <w:snapToGrid w:val="0"/>
        <w:spacing w:line="360" w:lineRule="auto"/>
        <w:ind w:firstLineChars="200" w:firstLine="480"/>
        <w:rPr>
          <w:rFonts w:ascii="Times New Roman"/>
          <w:color w:val="FF0000"/>
        </w:rPr>
      </w:pPr>
      <w:r w:rsidRPr="000144C3">
        <w:rPr>
          <w:rFonts w:ascii="Times New Roman" w:hint="eastAsia"/>
          <w:color w:val="000000" w:themeColor="text1"/>
        </w:rPr>
        <w:t>④</w:t>
      </w:r>
      <w:r w:rsidRPr="000144C3">
        <w:rPr>
          <w:rFonts w:ascii="Times New Roman"/>
          <w:color w:val="000000" w:themeColor="text1"/>
        </w:rPr>
        <w:t>危险废物暂存间已按照《危险废物贮存污染控制标准》要求对地面进行防腐、防渗去处理。地面防渗层采用</w:t>
      </w:r>
      <w:smartTag w:uri="urn:schemas-microsoft-com:office:smarttags" w:element="chmetcnv">
        <w:smartTagPr>
          <w:attr w:name="UnitName" w:val="mm"/>
          <w:attr w:name="SourceValue" w:val="2"/>
          <w:attr w:name="HasSpace" w:val="False"/>
          <w:attr w:name="Negative" w:val="False"/>
          <w:attr w:name="NumberType" w:val="1"/>
          <w:attr w:name="TCSC" w:val="0"/>
        </w:smartTagPr>
        <w:r w:rsidRPr="000144C3">
          <w:rPr>
            <w:rFonts w:ascii="Times New Roman"/>
            <w:color w:val="000000" w:themeColor="text1"/>
          </w:rPr>
          <w:t>2mm</w:t>
        </w:r>
      </w:smartTag>
      <w:r w:rsidRPr="000144C3">
        <w:rPr>
          <w:rFonts w:ascii="Times New Roman"/>
          <w:color w:val="000000" w:themeColor="text1"/>
        </w:rPr>
        <w:t>厚</w:t>
      </w:r>
      <w:r w:rsidRPr="000144C3">
        <w:rPr>
          <w:rFonts w:ascii="Times New Roman"/>
          <w:color w:val="000000" w:themeColor="text1"/>
        </w:rPr>
        <w:t>HDPE</w:t>
      </w:r>
      <w:r w:rsidRPr="000144C3">
        <w:rPr>
          <w:rFonts w:ascii="Times New Roman"/>
          <w:color w:val="000000" w:themeColor="text1"/>
        </w:rPr>
        <w:t>膜</w:t>
      </w:r>
      <w:r w:rsidRPr="000144C3">
        <w:rPr>
          <w:rFonts w:ascii="Times New Roman"/>
          <w:color w:val="000000" w:themeColor="text1"/>
        </w:rPr>
        <w:t>+30mm</w:t>
      </w:r>
      <w:r w:rsidRPr="000144C3">
        <w:rPr>
          <w:rFonts w:ascii="Times New Roman"/>
          <w:color w:val="000000" w:themeColor="text1"/>
        </w:rPr>
        <w:t>厚</w:t>
      </w:r>
      <w:r w:rsidRPr="000144C3">
        <w:rPr>
          <w:rFonts w:ascii="Times New Roman"/>
          <w:color w:val="000000" w:themeColor="text1"/>
        </w:rPr>
        <w:t>P8</w:t>
      </w:r>
      <w:r w:rsidRPr="000144C3">
        <w:rPr>
          <w:rFonts w:ascii="Times New Roman"/>
          <w:color w:val="000000" w:themeColor="text1"/>
        </w:rPr>
        <w:t>等级抗渗混凝土进行防渗，渗透系数</w:t>
      </w:r>
      <w:r w:rsidRPr="000144C3">
        <w:rPr>
          <w:rFonts w:ascii="Times New Roman"/>
          <w:color w:val="000000" w:themeColor="text1"/>
        </w:rPr>
        <w:t>K≤10</w:t>
      </w:r>
      <w:smartTag w:uri="urn:schemas-microsoft-com:office:smarttags" w:element="chmetcnv">
        <w:smartTagPr>
          <w:attr w:name="UnitName" w:val="cm"/>
          <w:attr w:name="SourceValue" w:val="10"/>
          <w:attr w:name="HasSpace" w:val="False"/>
          <w:attr w:name="Negative" w:val="True"/>
          <w:attr w:name="NumberType" w:val="1"/>
          <w:attr w:name="TCSC" w:val="0"/>
        </w:smartTagPr>
        <w:r w:rsidRPr="000144C3">
          <w:rPr>
            <w:rFonts w:ascii="Times New Roman"/>
            <w:color w:val="000000" w:themeColor="text1"/>
            <w:vertAlign w:val="superscript"/>
          </w:rPr>
          <w:t>-10</w:t>
        </w:r>
        <w:r w:rsidRPr="000144C3">
          <w:rPr>
            <w:rFonts w:ascii="Times New Roman"/>
            <w:color w:val="000000" w:themeColor="text1"/>
          </w:rPr>
          <w:t>cm</w:t>
        </w:r>
      </w:smartTag>
      <w:r w:rsidRPr="000144C3">
        <w:rPr>
          <w:rFonts w:ascii="Times New Roman"/>
          <w:color w:val="000000" w:themeColor="text1"/>
        </w:rPr>
        <w:t>/s</w:t>
      </w:r>
      <w:r w:rsidRPr="000144C3">
        <w:rPr>
          <w:rFonts w:ascii="Times New Roman"/>
          <w:color w:val="000000" w:themeColor="text1"/>
        </w:rPr>
        <w:t>。同时，危险废物暂存间四周设置泄露液收集沟，如发生泄漏事故，泄露液经收集后做危险废物处置。</w:t>
      </w:r>
    </w:p>
    <w:p w14:paraId="1EF88ED5" w14:textId="77777777" w:rsidR="008E2998" w:rsidRPr="000144C3" w:rsidRDefault="008E2998" w:rsidP="008E2998">
      <w:pPr>
        <w:adjustRightInd w:val="0"/>
        <w:snapToGrid w:val="0"/>
        <w:spacing w:line="360" w:lineRule="auto"/>
        <w:ind w:firstLineChars="200" w:firstLine="480"/>
        <w:rPr>
          <w:rFonts w:ascii="Times New Roman"/>
        </w:rPr>
      </w:pPr>
      <w:r w:rsidRPr="000144C3">
        <w:rPr>
          <w:rFonts w:ascii="Times New Roman" w:hint="eastAsia"/>
          <w:color w:val="000000" w:themeColor="text1"/>
        </w:rPr>
        <w:t>⑤安排专人对仓库进行巡查，若发生物料泄漏，则立即组织抢修，确保危险废物和污</w:t>
      </w:r>
      <w:r w:rsidRPr="000144C3">
        <w:rPr>
          <w:rFonts w:ascii="Times New Roman" w:hint="eastAsia"/>
        </w:rPr>
        <w:t>泥不发生溢流事故。</w:t>
      </w:r>
    </w:p>
    <w:p w14:paraId="56E2B7FA" w14:textId="10558F84" w:rsidR="00FD38A9" w:rsidRPr="000144C3" w:rsidRDefault="00FD38A9" w:rsidP="00376D98">
      <w:pPr>
        <w:pStyle w:val="af7"/>
        <w:spacing w:line="360" w:lineRule="auto"/>
        <w:ind w:firstLineChars="200" w:firstLine="482"/>
        <w:jc w:val="both"/>
        <w:rPr>
          <w:b/>
          <w:sz w:val="24"/>
        </w:rPr>
      </w:pPr>
      <w:r w:rsidRPr="000144C3">
        <w:rPr>
          <w:rFonts w:hint="eastAsia"/>
          <w:b/>
          <w:sz w:val="24"/>
        </w:rPr>
        <w:t>（三）火灾</w:t>
      </w:r>
      <w:r w:rsidRPr="000144C3">
        <w:rPr>
          <w:rFonts w:hint="eastAsia"/>
          <w:b/>
          <w:sz w:val="24"/>
        </w:rPr>
        <w:t>/</w:t>
      </w:r>
      <w:r w:rsidRPr="000144C3">
        <w:rPr>
          <w:rFonts w:hint="eastAsia"/>
          <w:b/>
          <w:sz w:val="24"/>
        </w:rPr>
        <w:t>爆炸</w:t>
      </w:r>
      <w:r w:rsidR="007343A3" w:rsidRPr="000144C3">
        <w:rPr>
          <w:rFonts w:hint="eastAsia"/>
          <w:b/>
          <w:sz w:val="24"/>
        </w:rPr>
        <w:t>风险防范措施</w:t>
      </w:r>
    </w:p>
    <w:p w14:paraId="174C9088" w14:textId="0DBFC69F" w:rsidR="00D438A7" w:rsidRPr="000144C3" w:rsidRDefault="00D438A7" w:rsidP="00FD38A9">
      <w:pPr>
        <w:pStyle w:val="08"/>
        <w:jc w:val="both"/>
        <w:rPr>
          <w:rFonts w:ascii="Times New Roman"/>
          <w:color w:val="auto"/>
          <w:szCs w:val="24"/>
        </w:rPr>
      </w:pPr>
      <w:r w:rsidRPr="000144C3">
        <w:rPr>
          <w:rFonts w:ascii="Times New Roman" w:hint="eastAsia"/>
          <w:color w:val="auto"/>
          <w:szCs w:val="24"/>
        </w:rPr>
        <w:t>①项目总图布置满足生产工艺要求，装置间距符合卫生及防火规范，装置内构筑物间满足安全防护距离。各装置区周围设置环状消防通道和安全通道，利于消防安全和紧急疏散。</w:t>
      </w:r>
    </w:p>
    <w:p w14:paraId="3EF7991A" w14:textId="09223961" w:rsidR="00D438A7" w:rsidRPr="000144C3" w:rsidRDefault="00D438A7" w:rsidP="00D438A7">
      <w:pPr>
        <w:pStyle w:val="08"/>
        <w:jc w:val="both"/>
        <w:rPr>
          <w:rFonts w:ascii="Times New Roman"/>
          <w:color w:val="auto"/>
        </w:rPr>
      </w:pPr>
      <w:r w:rsidRPr="000144C3">
        <w:rPr>
          <w:rFonts w:ascii="Times New Roman" w:eastAsia="仿宋" w:hint="eastAsia"/>
          <w:color w:val="auto"/>
          <w:szCs w:val="24"/>
        </w:rPr>
        <w:t>②</w:t>
      </w:r>
      <w:r w:rsidRPr="000144C3">
        <w:rPr>
          <w:rFonts w:ascii="Times New Roman"/>
          <w:color w:val="auto"/>
          <w:szCs w:val="24"/>
        </w:rPr>
        <w:t>厂区消防水采用独立稳定高压消防供水系统。消防水管道沿装置及辅助生产设施周围布置，在管道上按照规范要求配置消火栓及消防水炮</w:t>
      </w:r>
      <w:r w:rsidRPr="000144C3">
        <w:rPr>
          <w:rFonts w:ascii="Times New Roman" w:hint="eastAsia"/>
          <w:color w:val="auto"/>
          <w:szCs w:val="24"/>
        </w:rPr>
        <w:t>，其布置间距应符合《石油化工企业设计防火规范》（</w:t>
      </w:r>
      <w:r w:rsidRPr="000144C3">
        <w:rPr>
          <w:rFonts w:ascii="Times New Roman"/>
          <w:color w:val="auto"/>
          <w:szCs w:val="24"/>
        </w:rPr>
        <w:t>GB50160-2008</w:t>
      </w:r>
      <w:r w:rsidRPr="000144C3">
        <w:rPr>
          <w:rFonts w:ascii="Times New Roman" w:hint="eastAsia"/>
          <w:color w:val="auto"/>
          <w:szCs w:val="24"/>
        </w:rPr>
        <w:t>）的有关规定。</w:t>
      </w:r>
      <w:r w:rsidRPr="000144C3">
        <w:rPr>
          <w:rFonts w:ascii="Times New Roman"/>
          <w:color w:val="auto"/>
          <w:szCs w:val="24"/>
        </w:rPr>
        <w:t>厂内不设消防站，由园区消防中队负责园区的消防工作。</w:t>
      </w:r>
      <w:r w:rsidRPr="000144C3">
        <w:rPr>
          <w:rFonts w:ascii="Times New Roman"/>
          <w:color w:val="auto"/>
        </w:rPr>
        <w:t>厂区建立有健全检修消防安全制度，如：各项动火、检修、现场监护等管理制度，严格审批手续。厂内配备有必要的消防器材，灭火器的类型</w:t>
      </w:r>
      <w:r w:rsidRPr="000144C3">
        <w:rPr>
          <w:rFonts w:ascii="Times New Roman" w:hint="eastAsia"/>
          <w:color w:val="auto"/>
        </w:rPr>
        <w:t>为</w:t>
      </w:r>
      <w:r w:rsidRPr="000144C3">
        <w:rPr>
          <w:rFonts w:ascii="Times New Roman"/>
          <w:color w:val="auto"/>
        </w:rPr>
        <w:t>雾状水、抗溶性泡沫、干粉、二氧化碳，同时配消防砂池。</w:t>
      </w:r>
    </w:p>
    <w:p w14:paraId="4F6EFCCF" w14:textId="344E23FC" w:rsidR="00D92997" w:rsidRPr="000144C3" w:rsidRDefault="00D92997" w:rsidP="00D92997">
      <w:pPr>
        <w:pStyle w:val="3ReHead3WSA03h3H3level3PIM3Level3HeadHead"/>
        <w:keepNext w:val="0"/>
        <w:keepLines w:val="0"/>
        <w:widowControl w:val="0"/>
        <w:rPr>
          <w:rFonts w:cs="Times New Roman"/>
          <w:sz w:val="28"/>
          <w:szCs w:val="32"/>
        </w:rPr>
      </w:pPr>
      <w:r w:rsidRPr="000144C3">
        <w:rPr>
          <w:rFonts w:cs="Times New Roman" w:hint="eastAsia"/>
          <w:sz w:val="28"/>
          <w:szCs w:val="32"/>
        </w:rPr>
        <w:t>6</w:t>
      </w:r>
      <w:r w:rsidRPr="000144C3">
        <w:rPr>
          <w:rFonts w:cs="Times New Roman"/>
          <w:sz w:val="28"/>
          <w:szCs w:val="32"/>
        </w:rPr>
        <w:t>.8.2</w:t>
      </w:r>
      <w:r w:rsidRPr="000144C3">
        <w:rPr>
          <w:rFonts w:cs="Times New Roman"/>
          <w:sz w:val="28"/>
          <w:szCs w:val="32"/>
        </w:rPr>
        <w:t>本次</w:t>
      </w:r>
      <w:r w:rsidRPr="000144C3">
        <w:rPr>
          <w:rFonts w:cs="Times New Roman" w:hint="eastAsia"/>
          <w:sz w:val="28"/>
          <w:szCs w:val="32"/>
        </w:rPr>
        <w:t>新增风险防范措施</w:t>
      </w:r>
    </w:p>
    <w:p w14:paraId="5F973F40" w14:textId="1DFC7333" w:rsidR="007E25BD" w:rsidRPr="000144C3" w:rsidRDefault="007E25BD" w:rsidP="007E25BD">
      <w:pPr>
        <w:pStyle w:val="08"/>
        <w:ind w:firstLine="482"/>
        <w:jc w:val="both"/>
        <w:rPr>
          <w:rFonts w:ascii="Times New Roman"/>
          <w:b/>
          <w:color w:val="auto"/>
        </w:rPr>
      </w:pPr>
      <w:r w:rsidRPr="000144C3">
        <w:rPr>
          <w:rFonts w:ascii="Times New Roman"/>
          <w:b/>
          <w:bCs/>
          <w:color w:val="auto"/>
          <w:szCs w:val="24"/>
        </w:rPr>
        <w:t>（</w:t>
      </w:r>
      <w:r w:rsidR="00ED2C3C" w:rsidRPr="000144C3">
        <w:rPr>
          <w:rFonts w:ascii="Times New Roman" w:hint="eastAsia"/>
          <w:b/>
          <w:bCs/>
          <w:color w:val="auto"/>
          <w:szCs w:val="24"/>
        </w:rPr>
        <w:t>1</w:t>
      </w:r>
      <w:r w:rsidRPr="000144C3">
        <w:rPr>
          <w:rFonts w:ascii="Times New Roman"/>
          <w:b/>
          <w:bCs/>
          <w:color w:val="auto"/>
          <w:szCs w:val="24"/>
        </w:rPr>
        <w:t>）</w:t>
      </w:r>
      <w:r w:rsidRPr="000144C3">
        <w:rPr>
          <w:rFonts w:ascii="Times New Roman" w:hint="eastAsia"/>
          <w:b/>
          <w:bCs/>
          <w:color w:val="auto"/>
          <w:szCs w:val="24"/>
        </w:rPr>
        <w:t>环保设施故障或停运造成的污染物事故排放</w:t>
      </w:r>
    </w:p>
    <w:p w14:paraId="0A8E0360" w14:textId="337DEE6B" w:rsidR="0034682A" w:rsidRPr="000144C3" w:rsidRDefault="007E25BD" w:rsidP="007E25BD">
      <w:pPr>
        <w:pStyle w:val="08"/>
        <w:jc w:val="both"/>
        <w:rPr>
          <w:rFonts w:ascii="Times New Roman"/>
          <w:color w:val="auto"/>
        </w:rPr>
      </w:pPr>
      <w:r w:rsidRPr="000144C3">
        <w:rPr>
          <w:rFonts w:ascii="Times New Roman" w:hint="eastAsia"/>
          <w:color w:val="auto"/>
        </w:rPr>
        <w:t>本次项目工艺装置设置</w:t>
      </w:r>
      <w:r w:rsidRPr="000144C3">
        <w:rPr>
          <w:rFonts w:ascii="Times New Roman" w:hint="eastAsia"/>
          <w:color w:val="auto"/>
        </w:rPr>
        <w:t>PLC</w:t>
      </w:r>
      <w:r w:rsidRPr="000144C3">
        <w:rPr>
          <w:rFonts w:ascii="Times New Roman" w:hint="eastAsia"/>
          <w:color w:val="auto"/>
        </w:rPr>
        <w:t>控制系统，当出现工艺装置运行不正常、管道泄漏或环保设施故障等异常情况下可实现紧急停车，车间内部设置应急电源；加强废气处理系统的日常维护工作，及时检修并合理安排设备检修时间，关键设备和零部件应配备足够的备用件，避免废气事故性排放。</w:t>
      </w:r>
    </w:p>
    <w:p w14:paraId="5B48BB7E" w14:textId="558D2278" w:rsidR="00EE081E" w:rsidRPr="000144C3" w:rsidRDefault="00EE081E" w:rsidP="00EE081E">
      <w:pPr>
        <w:pStyle w:val="08"/>
        <w:ind w:firstLine="482"/>
        <w:jc w:val="both"/>
        <w:rPr>
          <w:rFonts w:ascii="Times New Roman"/>
          <w:b/>
          <w:color w:val="auto"/>
        </w:rPr>
      </w:pPr>
      <w:r w:rsidRPr="000144C3">
        <w:rPr>
          <w:rFonts w:ascii="Times New Roman"/>
          <w:b/>
          <w:bCs/>
          <w:color w:val="auto"/>
          <w:szCs w:val="24"/>
        </w:rPr>
        <w:t>（</w:t>
      </w:r>
      <w:r w:rsidR="00ED2C3C" w:rsidRPr="000144C3">
        <w:rPr>
          <w:rFonts w:ascii="Times New Roman" w:hint="eastAsia"/>
          <w:b/>
          <w:bCs/>
          <w:color w:val="auto"/>
          <w:szCs w:val="24"/>
        </w:rPr>
        <w:t>2</w:t>
      </w:r>
      <w:r w:rsidRPr="000144C3">
        <w:rPr>
          <w:rFonts w:ascii="Times New Roman"/>
          <w:b/>
          <w:bCs/>
          <w:color w:val="auto"/>
          <w:szCs w:val="24"/>
        </w:rPr>
        <w:t>）</w:t>
      </w:r>
      <w:r w:rsidRPr="000144C3">
        <w:rPr>
          <w:rFonts w:ascii="Times New Roman" w:hint="eastAsia"/>
          <w:b/>
          <w:bCs/>
          <w:color w:val="auto"/>
          <w:szCs w:val="24"/>
        </w:rPr>
        <w:t>事故</w:t>
      </w:r>
      <w:r w:rsidR="00ED2C3C" w:rsidRPr="000144C3">
        <w:rPr>
          <w:rFonts w:ascii="Times New Roman" w:hint="eastAsia"/>
          <w:b/>
          <w:bCs/>
          <w:color w:val="auto"/>
          <w:szCs w:val="24"/>
        </w:rPr>
        <w:t>废水风险防范措施</w:t>
      </w:r>
    </w:p>
    <w:p w14:paraId="47342BD6" w14:textId="54F05EB5" w:rsidR="00ED2C3C" w:rsidRPr="000144C3" w:rsidRDefault="00ED2C3C" w:rsidP="00E6795D">
      <w:pPr>
        <w:pStyle w:val="08"/>
        <w:jc w:val="both"/>
        <w:rPr>
          <w:rFonts w:ascii="Times New Roman"/>
          <w:color w:val="auto"/>
        </w:rPr>
      </w:pPr>
      <w:r w:rsidRPr="000144C3">
        <w:rPr>
          <w:rFonts w:ascii="Times New Roman" w:hint="eastAsia"/>
          <w:color w:val="auto"/>
        </w:rPr>
        <w:t>项目已有事故应急池一座</w:t>
      </w:r>
      <w:r w:rsidRPr="000144C3">
        <w:rPr>
          <w:rFonts w:ascii="Times New Roman" w:hint="eastAsia"/>
          <w:color w:val="auto"/>
        </w:rPr>
        <w:t>300m</w:t>
      </w:r>
      <w:r w:rsidRPr="000144C3">
        <w:rPr>
          <w:rFonts w:ascii="Times New Roman" w:hint="eastAsia"/>
          <w:color w:val="auto"/>
          <w:vertAlign w:val="superscript"/>
        </w:rPr>
        <w:t>3</w:t>
      </w:r>
      <w:r w:rsidRPr="000144C3">
        <w:rPr>
          <w:rFonts w:ascii="Times New Roman" w:hint="eastAsia"/>
          <w:color w:val="auto"/>
        </w:rPr>
        <w:t>，表面处理生产线设置两座空槽（</w:t>
      </w:r>
      <w:r w:rsidRPr="000144C3">
        <w:rPr>
          <w:rFonts w:ascii="Times New Roman" w:hint="eastAsia"/>
          <w:color w:val="auto"/>
        </w:rPr>
        <w:t>15m</w:t>
      </w:r>
      <w:r w:rsidRPr="000144C3">
        <w:rPr>
          <w:rFonts w:ascii="Times New Roman" w:hint="eastAsia"/>
          <w:color w:val="auto"/>
          <w:vertAlign w:val="superscript"/>
        </w:rPr>
        <w:t>3</w:t>
      </w:r>
      <w:r w:rsidRPr="000144C3">
        <w:rPr>
          <w:rFonts w:ascii="Times New Roman" w:hint="eastAsia"/>
          <w:color w:val="auto"/>
        </w:rPr>
        <w:t>，</w:t>
      </w:r>
      <w:r w:rsidRPr="000144C3">
        <w:rPr>
          <w:rFonts w:ascii="Times New Roman" w:hint="eastAsia"/>
          <w:color w:val="auto"/>
        </w:rPr>
        <w:t>27m</w:t>
      </w:r>
      <w:r w:rsidRPr="000144C3">
        <w:rPr>
          <w:rFonts w:ascii="Times New Roman" w:hint="eastAsia"/>
          <w:color w:val="auto"/>
          <w:vertAlign w:val="superscript"/>
        </w:rPr>
        <w:t>3</w:t>
      </w:r>
      <w:r w:rsidRPr="000144C3">
        <w:rPr>
          <w:rFonts w:ascii="Times New Roman" w:hint="eastAsia"/>
          <w:color w:val="auto"/>
        </w:rPr>
        <w:t>），污水处理站设置有应急水箱总容积</w:t>
      </w:r>
      <w:r w:rsidRPr="000144C3">
        <w:rPr>
          <w:rFonts w:ascii="Times New Roman" w:hint="eastAsia"/>
          <w:color w:val="auto"/>
        </w:rPr>
        <w:t>60m</w:t>
      </w:r>
      <w:r w:rsidRPr="000144C3">
        <w:rPr>
          <w:rFonts w:ascii="Times New Roman" w:hint="eastAsia"/>
          <w:color w:val="auto"/>
          <w:vertAlign w:val="superscript"/>
        </w:rPr>
        <w:t>3</w:t>
      </w:r>
      <w:r w:rsidRPr="000144C3">
        <w:rPr>
          <w:rFonts w:ascii="Times New Roman" w:hint="eastAsia"/>
          <w:color w:val="auto"/>
        </w:rPr>
        <w:t>。</w:t>
      </w:r>
    </w:p>
    <w:p w14:paraId="24F83EAE" w14:textId="77777777" w:rsidR="00ED2C3C" w:rsidRPr="000144C3" w:rsidRDefault="00ED2C3C" w:rsidP="00ED2C3C">
      <w:pPr>
        <w:pStyle w:val="08"/>
        <w:jc w:val="both"/>
        <w:rPr>
          <w:rFonts w:ascii="Times New Roman"/>
          <w:color w:val="auto"/>
        </w:rPr>
      </w:pPr>
      <w:r w:rsidRPr="000144C3">
        <w:rPr>
          <w:rFonts w:ascii="Times New Roman" w:hint="eastAsia"/>
          <w:color w:val="auto"/>
        </w:rPr>
        <w:t>参照《石化企业水体环境风险防控技术要求》（</w:t>
      </w:r>
      <w:r w:rsidRPr="000144C3">
        <w:rPr>
          <w:rFonts w:ascii="Times New Roman"/>
          <w:color w:val="auto"/>
        </w:rPr>
        <w:t>Q/SH0729-2018</w:t>
      </w:r>
      <w:r w:rsidRPr="000144C3">
        <w:rPr>
          <w:rFonts w:ascii="Times New Roman" w:hint="eastAsia"/>
          <w:color w:val="auto"/>
        </w:rPr>
        <w:t>），项目需设置符合规范要求的事故储存设施对事故情况下废水进行收集，应急收集池的总有效容积应满足：</w:t>
      </w:r>
    </w:p>
    <w:p w14:paraId="62895E25" w14:textId="77777777" w:rsidR="00ED2C3C" w:rsidRPr="000144C3" w:rsidRDefault="00ED2C3C" w:rsidP="00ED2C3C">
      <w:pPr>
        <w:pStyle w:val="08"/>
        <w:ind w:firstLineChars="0" w:firstLine="0"/>
        <w:jc w:val="center"/>
        <w:rPr>
          <w:rFonts w:ascii="Times New Roman"/>
          <w:color w:val="auto"/>
        </w:rPr>
      </w:pPr>
      <w:r w:rsidRPr="000144C3">
        <w:rPr>
          <w:rFonts w:ascii="Times New Roman" w:hint="eastAsia"/>
          <w:color w:val="auto"/>
        </w:rPr>
        <w:t>V</w:t>
      </w:r>
      <w:r w:rsidRPr="000144C3">
        <w:rPr>
          <w:rFonts w:ascii="Times New Roman" w:hint="eastAsia"/>
          <w:color w:val="auto"/>
          <w:vertAlign w:val="subscript"/>
        </w:rPr>
        <w:t>总</w:t>
      </w:r>
      <w:r w:rsidRPr="000144C3">
        <w:rPr>
          <w:rFonts w:ascii="Times New Roman" w:hint="eastAsia"/>
          <w:color w:val="auto"/>
        </w:rPr>
        <w:t>=</w:t>
      </w:r>
      <w:r w:rsidRPr="000144C3">
        <w:rPr>
          <w:rFonts w:ascii="Times New Roman" w:hint="eastAsia"/>
          <w:color w:val="auto"/>
        </w:rPr>
        <w:t>（</w:t>
      </w:r>
      <w:r w:rsidRPr="000144C3">
        <w:rPr>
          <w:rFonts w:ascii="Times New Roman" w:hint="eastAsia"/>
          <w:color w:val="auto"/>
        </w:rPr>
        <w:t>V</w:t>
      </w:r>
      <w:r w:rsidRPr="000144C3">
        <w:rPr>
          <w:rFonts w:ascii="Times New Roman" w:hint="eastAsia"/>
          <w:color w:val="auto"/>
          <w:vertAlign w:val="subscript"/>
        </w:rPr>
        <w:t>1</w:t>
      </w:r>
      <w:r w:rsidRPr="000144C3">
        <w:rPr>
          <w:rFonts w:ascii="Times New Roman" w:hint="eastAsia"/>
          <w:color w:val="auto"/>
        </w:rPr>
        <w:t>+V</w:t>
      </w:r>
      <w:r w:rsidRPr="000144C3">
        <w:rPr>
          <w:rFonts w:ascii="Times New Roman" w:hint="eastAsia"/>
          <w:color w:val="auto"/>
          <w:vertAlign w:val="subscript"/>
        </w:rPr>
        <w:t>2</w:t>
      </w:r>
      <w:r w:rsidRPr="000144C3">
        <w:rPr>
          <w:rFonts w:ascii="Times New Roman" w:hint="eastAsia"/>
          <w:color w:val="auto"/>
        </w:rPr>
        <w:t>-V</w:t>
      </w:r>
      <w:r w:rsidRPr="000144C3">
        <w:rPr>
          <w:rFonts w:ascii="Times New Roman" w:hint="eastAsia"/>
          <w:color w:val="auto"/>
          <w:vertAlign w:val="subscript"/>
        </w:rPr>
        <w:t>3</w:t>
      </w:r>
      <w:r w:rsidRPr="000144C3">
        <w:rPr>
          <w:rFonts w:ascii="Times New Roman" w:hint="eastAsia"/>
          <w:color w:val="auto"/>
        </w:rPr>
        <w:t>）</w:t>
      </w:r>
      <w:r w:rsidRPr="000144C3">
        <w:rPr>
          <w:rFonts w:ascii="Times New Roman" w:hint="eastAsia"/>
          <w:color w:val="auto"/>
          <w:vertAlign w:val="subscript"/>
        </w:rPr>
        <w:t>max</w:t>
      </w:r>
      <w:r w:rsidRPr="000144C3">
        <w:rPr>
          <w:rFonts w:ascii="Times New Roman" w:hint="eastAsia"/>
          <w:color w:val="auto"/>
        </w:rPr>
        <w:t>+V</w:t>
      </w:r>
      <w:r w:rsidRPr="000144C3">
        <w:rPr>
          <w:rFonts w:ascii="Times New Roman" w:hint="eastAsia"/>
          <w:color w:val="auto"/>
          <w:vertAlign w:val="subscript"/>
        </w:rPr>
        <w:t>4</w:t>
      </w:r>
      <w:r w:rsidRPr="000144C3">
        <w:rPr>
          <w:rFonts w:ascii="Times New Roman" w:hint="eastAsia"/>
          <w:color w:val="auto"/>
        </w:rPr>
        <w:t>+V</w:t>
      </w:r>
      <w:r w:rsidRPr="000144C3">
        <w:rPr>
          <w:rFonts w:ascii="Times New Roman" w:hint="eastAsia"/>
          <w:color w:val="auto"/>
          <w:vertAlign w:val="subscript"/>
        </w:rPr>
        <w:t>5</w:t>
      </w:r>
    </w:p>
    <w:p w14:paraId="4AED8F7A" w14:textId="77777777" w:rsidR="00ED2C3C" w:rsidRPr="000144C3" w:rsidRDefault="00ED2C3C" w:rsidP="00ED2C3C">
      <w:pPr>
        <w:pStyle w:val="08"/>
        <w:jc w:val="both"/>
        <w:rPr>
          <w:rFonts w:ascii="Times New Roman"/>
          <w:color w:val="auto"/>
        </w:rPr>
      </w:pPr>
      <w:r w:rsidRPr="000144C3">
        <w:rPr>
          <w:rFonts w:ascii="Times New Roman" w:hint="eastAsia"/>
          <w:color w:val="auto"/>
        </w:rPr>
        <w:t>注：（</w:t>
      </w:r>
      <w:r w:rsidRPr="000144C3">
        <w:rPr>
          <w:rFonts w:ascii="Times New Roman" w:hint="eastAsia"/>
          <w:color w:val="auto"/>
        </w:rPr>
        <w:t>V</w:t>
      </w:r>
      <w:r w:rsidRPr="000144C3">
        <w:rPr>
          <w:rFonts w:ascii="Times New Roman" w:hint="eastAsia"/>
          <w:color w:val="auto"/>
          <w:vertAlign w:val="subscript"/>
        </w:rPr>
        <w:t>1</w:t>
      </w:r>
      <w:r w:rsidRPr="000144C3">
        <w:rPr>
          <w:rFonts w:ascii="Times New Roman" w:hint="eastAsia"/>
          <w:color w:val="auto"/>
        </w:rPr>
        <w:t>+V</w:t>
      </w:r>
      <w:r w:rsidRPr="000144C3">
        <w:rPr>
          <w:rFonts w:ascii="Times New Roman" w:hint="eastAsia"/>
          <w:color w:val="auto"/>
          <w:vertAlign w:val="subscript"/>
        </w:rPr>
        <w:t>2</w:t>
      </w:r>
      <w:r w:rsidRPr="000144C3">
        <w:rPr>
          <w:rFonts w:ascii="Times New Roman" w:hint="eastAsia"/>
          <w:color w:val="auto"/>
        </w:rPr>
        <w:t>-V</w:t>
      </w:r>
      <w:r w:rsidRPr="000144C3">
        <w:rPr>
          <w:rFonts w:ascii="Times New Roman" w:hint="eastAsia"/>
          <w:color w:val="auto"/>
          <w:vertAlign w:val="subscript"/>
        </w:rPr>
        <w:t>3</w:t>
      </w:r>
      <w:r w:rsidRPr="000144C3">
        <w:rPr>
          <w:rFonts w:ascii="Times New Roman" w:hint="eastAsia"/>
          <w:color w:val="auto"/>
        </w:rPr>
        <w:t>）</w:t>
      </w:r>
      <w:r w:rsidRPr="000144C3">
        <w:rPr>
          <w:rFonts w:ascii="Times New Roman" w:hint="eastAsia"/>
          <w:color w:val="auto"/>
          <w:vertAlign w:val="subscript"/>
        </w:rPr>
        <w:t>max</w:t>
      </w:r>
      <w:r w:rsidRPr="000144C3">
        <w:rPr>
          <w:rFonts w:ascii="Times New Roman" w:hint="eastAsia"/>
          <w:color w:val="auto"/>
        </w:rPr>
        <w:t>是对收集系统范围内不同罐组或装置分别计算</w:t>
      </w:r>
      <w:r w:rsidRPr="000144C3">
        <w:rPr>
          <w:rFonts w:ascii="Times New Roman" w:hint="eastAsia"/>
          <w:color w:val="auto"/>
        </w:rPr>
        <w:t>V</w:t>
      </w:r>
      <w:r w:rsidRPr="000144C3">
        <w:rPr>
          <w:rFonts w:ascii="Times New Roman" w:hint="eastAsia"/>
          <w:color w:val="auto"/>
          <w:vertAlign w:val="subscript"/>
        </w:rPr>
        <w:t>1</w:t>
      </w:r>
      <w:r w:rsidRPr="000144C3">
        <w:rPr>
          <w:rFonts w:ascii="Times New Roman" w:hint="eastAsia"/>
          <w:color w:val="auto"/>
        </w:rPr>
        <w:t>+V</w:t>
      </w:r>
      <w:r w:rsidRPr="000144C3">
        <w:rPr>
          <w:rFonts w:ascii="Times New Roman" w:hint="eastAsia"/>
          <w:color w:val="auto"/>
          <w:vertAlign w:val="subscript"/>
        </w:rPr>
        <w:t>2</w:t>
      </w:r>
      <w:r w:rsidRPr="000144C3">
        <w:rPr>
          <w:rFonts w:ascii="Times New Roman" w:hint="eastAsia"/>
          <w:color w:val="auto"/>
        </w:rPr>
        <w:t>-V</w:t>
      </w:r>
      <w:r w:rsidRPr="000144C3">
        <w:rPr>
          <w:rFonts w:ascii="Times New Roman" w:hint="eastAsia"/>
          <w:color w:val="auto"/>
          <w:vertAlign w:val="subscript"/>
        </w:rPr>
        <w:t>3</w:t>
      </w:r>
      <w:r w:rsidRPr="000144C3">
        <w:rPr>
          <w:rFonts w:ascii="Times New Roman" w:hint="eastAsia"/>
          <w:color w:val="auto"/>
        </w:rPr>
        <w:t>，取其中最大值。</w:t>
      </w:r>
    </w:p>
    <w:p w14:paraId="16A61397" w14:textId="77777777" w:rsidR="00ED2C3C" w:rsidRPr="000144C3" w:rsidRDefault="00ED2C3C" w:rsidP="00ED2C3C">
      <w:pPr>
        <w:pStyle w:val="08"/>
        <w:jc w:val="both"/>
        <w:rPr>
          <w:rFonts w:ascii="Times New Roman"/>
          <w:color w:val="auto"/>
        </w:rPr>
      </w:pPr>
      <w:r w:rsidRPr="000144C3">
        <w:rPr>
          <w:rFonts w:ascii="Times New Roman" w:hint="eastAsia"/>
          <w:color w:val="auto"/>
        </w:rPr>
        <w:t>式中：</w:t>
      </w:r>
    </w:p>
    <w:p w14:paraId="7C4A3A47" w14:textId="27FD16B1" w:rsidR="00ED2C3C" w:rsidRPr="000144C3" w:rsidRDefault="00ED2C3C" w:rsidP="00ED2C3C">
      <w:pPr>
        <w:pStyle w:val="08"/>
        <w:jc w:val="both"/>
        <w:rPr>
          <w:rFonts w:ascii="Times New Roman"/>
          <w:color w:val="auto"/>
        </w:rPr>
      </w:pPr>
      <w:r w:rsidRPr="000144C3">
        <w:rPr>
          <w:rFonts w:ascii="Times New Roman" w:hint="eastAsia"/>
          <w:color w:val="auto"/>
        </w:rPr>
        <w:t>V</w:t>
      </w:r>
      <w:r w:rsidRPr="000144C3">
        <w:rPr>
          <w:rFonts w:ascii="Times New Roman" w:hint="eastAsia"/>
          <w:color w:val="auto"/>
          <w:vertAlign w:val="subscript"/>
        </w:rPr>
        <w:t>1</w:t>
      </w:r>
      <w:r w:rsidRPr="000144C3">
        <w:rPr>
          <w:rFonts w:ascii="Times New Roman" w:hint="eastAsia"/>
          <w:color w:val="auto"/>
        </w:rPr>
        <w:t>——收集系统范围内发生事故的一个罐组或一套装置的物料量最大储罐物料量，</w:t>
      </w:r>
      <w:r w:rsidRPr="000144C3">
        <w:rPr>
          <w:rFonts w:ascii="Times New Roman" w:hint="eastAsia"/>
          <w:color w:val="auto"/>
        </w:rPr>
        <w:t>m</w:t>
      </w:r>
      <w:r w:rsidRPr="000144C3">
        <w:rPr>
          <w:rFonts w:ascii="Times New Roman" w:hint="eastAsia"/>
          <w:color w:val="auto"/>
          <w:vertAlign w:val="superscript"/>
        </w:rPr>
        <w:t>3</w:t>
      </w:r>
      <w:r w:rsidRPr="000144C3">
        <w:rPr>
          <w:rFonts w:ascii="Times New Roman" w:hint="eastAsia"/>
          <w:color w:val="auto"/>
        </w:rPr>
        <w:t>；</w:t>
      </w:r>
      <w:r w:rsidRPr="000144C3">
        <w:rPr>
          <w:rFonts w:ascii="Times New Roman"/>
          <w:color w:val="auto"/>
        </w:rPr>
        <w:t xml:space="preserve"> </w:t>
      </w:r>
    </w:p>
    <w:p w14:paraId="46AABF5C" w14:textId="77777777" w:rsidR="00ED2C3C" w:rsidRPr="000144C3" w:rsidRDefault="00ED2C3C" w:rsidP="00ED2C3C">
      <w:pPr>
        <w:pStyle w:val="08"/>
        <w:jc w:val="both"/>
        <w:rPr>
          <w:rFonts w:ascii="Times New Roman"/>
          <w:color w:val="auto"/>
        </w:rPr>
      </w:pPr>
      <w:r w:rsidRPr="000144C3">
        <w:rPr>
          <w:rFonts w:ascii="Times New Roman" w:hint="eastAsia"/>
          <w:color w:val="auto"/>
        </w:rPr>
        <w:t>V</w:t>
      </w:r>
      <w:r w:rsidRPr="000144C3">
        <w:rPr>
          <w:rFonts w:ascii="Times New Roman" w:hint="eastAsia"/>
          <w:color w:val="auto"/>
          <w:vertAlign w:val="subscript"/>
        </w:rPr>
        <w:t>2</w:t>
      </w:r>
      <w:r w:rsidRPr="000144C3">
        <w:rPr>
          <w:rFonts w:ascii="Times New Roman" w:hint="eastAsia"/>
          <w:color w:val="auto"/>
        </w:rPr>
        <w:t>——发生事故的储罐或装置的消防水量，</w:t>
      </w:r>
      <w:r w:rsidRPr="000144C3">
        <w:rPr>
          <w:rFonts w:ascii="Times New Roman" w:hint="eastAsia"/>
          <w:color w:val="auto"/>
        </w:rPr>
        <w:t>m</w:t>
      </w:r>
      <w:r w:rsidRPr="000144C3">
        <w:rPr>
          <w:rFonts w:ascii="Times New Roman" w:hint="eastAsia"/>
          <w:color w:val="auto"/>
          <w:vertAlign w:val="superscript"/>
        </w:rPr>
        <w:t>3</w:t>
      </w:r>
      <w:r w:rsidRPr="000144C3">
        <w:rPr>
          <w:rFonts w:ascii="Times New Roman" w:hint="eastAsia"/>
          <w:color w:val="auto"/>
        </w:rPr>
        <w:t>；</w:t>
      </w:r>
    </w:p>
    <w:p w14:paraId="1F7C1925" w14:textId="77777777" w:rsidR="00ED2C3C" w:rsidRPr="000144C3" w:rsidRDefault="00ED2C3C" w:rsidP="00ED2C3C">
      <w:pPr>
        <w:pStyle w:val="08"/>
        <w:jc w:val="both"/>
        <w:rPr>
          <w:rFonts w:ascii="Times New Roman"/>
          <w:color w:val="auto"/>
        </w:rPr>
      </w:pPr>
      <w:r w:rsidRPr="000144C3">
        <w:rPr>
          <w:rFonts w:ascii="Times New Roman" w:hint="eastAsia"/>
          <w:color w:val="auto"/>
        </w:rPr>
        <w:t>V</w:t>
      </w:r>
      <w:r w:rsidRPr="000144C3">
        <w:rPr>
          <w:rFonts w:ascii="Times New Roman" w:hint="eastAsia"/>
          <w:color w:val="auto"/>
          <w:vertAlign w:val="subscript"/>
        </w:rPr>
        <w:t>3</w:t>
      </w:r>
      <w:r w:rsidRPr="000144C3">
        <w:rPr>
          <w:rFonts w:ascii="Times New Roman" w:hint="eastAsia"/>
          <w:color w:val="auto"/>
        </w:rPr>
        <w:t>——发生事故时可以转输到其它储存或处理设施的物料量，</w:t>
      </w:r>
      <w:r w:rsidRPr="000144C3">
        <w:rPr>
          <w:rFonts w:ascii="Times New Roman" w:hint="eastAsia"/>
          <w:color w:val="auto"/>
        </w:rPr>
        <w:t>m</w:t>
      </w:r>
      <w:r w:rsidRPr="000144C3">
        <w:rPr>
          <w:rFonts w:ascii="Times New Roman" w:hint="eastAsia"/>
          <w:color w:val="auto"/>
          <w:vertAlign w:val="superscript"/>
        </w:rPr>
        <w:t>3</w:t>
      </w:r>
      <w:r w:rsidRPr="000144C3">
        <w:rPr>
          <w:rFonts w:ascii="Times New Roman" w:hint="eastAsia"/>
          <w:color w:val="auto"/>
        </w:rPr>
        <w:t>；</w:t>
      </w:r>
    </w:p>
    <w:p w14:paraId="76DD696B" w14:textId="77777777" w:rsidR="00ED2C3C" w:rsidRPr="000144C3" w:rsidRDefault="00ED2C3C" w:rsidP="00ED2C3C">
      <w:pPr>
        <w:pStyle w:val="08"/>
        <w:jc w:val="both"/>
        <w:rPr>
          <w:rFonts w:ascii="Times New Roman"/>
          <w:color w:val="auto"/>
        </w:rPr>
      </w:pPr>
      <w:r w:rsidRPr="000144C3">
        <w:rPr>
          <w:rFonts w:ascii="Times New Roman" w:hint="eastAsia"/>
          <w:color w:val="auto"/>
        </w:rPr>
        <w:t>V</w:t>
      </w:r>
      <w:r w:rsidRPr="000144C3">
        <w:rPr>
          <w:rFonts w:ascii="Times New Roman" w:hint="eastAsia"/>
          <w:color w:val="auto"/>
          <w:vertAlign w:val="subscript"/>
        </w:rPr>
        <w:t>4</w:t>
      </w:r>
      <w:r w:rsidRPr="000144C3">
        <w:rPr>
          <w:rFonts w:ascii="Times New Roman" w:hint="eastAsia"/>
          <w:color w:val="auto"/>
        </w:rPr>
        <w:t>——发生事故时仍必须进入该收集系统的生产废水量，</w:t>
      </w:r>
      <w:r w:rsidRPr="000144C3">
        <w:rPr>
          <w:rFonts w:ascii="Times New Roman" w:hint="eastAsia"/>
          <w:color w:val="auto"/>
        </w:rPr>
        <w:t>m</w:t>
      </w:r>
      <w:r w:rsidRPr="000144C3">
        <w:rPr>
          <w:rFonts w:ascii="Times New Roman" w:hint="eastAsia"/>
          <w:color w:val="auto"/>
          <w:vertAlign w:val="superscript"/>
        </w:rPr>
        <w:t>3</w:t>
      </w:r>
      <w:r w:rsidRPr="000144C3">
        <w:rPr>
          <w:rFonts w:ascii="Times New Roman" w:hint="eastAsia"/>
          <w:color w:val="auto"/>
        </w:rPr>
        <w:t>；</w:t>
      </w:r>
    </w:p>
    <w:p w14:paraId="27222AEE" w14:textId="77777777" w:rsidR="00ED2C3C" w:rsidRPr="000144C3" w:rsidRDefault="00ED2C3C" w:rsidP="00ED2C3C">
      <w:pPr>
        <w:pStyle w:val="08"/>
        <w:jc w:val="both"/>
        <w:rPr>
          <w:rFonts w:ascii="Times New Roman"/>
          <w:color w:val="auto"/>
        </w:rPr>
      </w:pPr>
      <w:r w:rsidRPr="000144C3">
        <w:rPr>
          <w:rFonts w:ascii="Times New Roman" w:hint="eastAsia"/>
          <w:color w:val="auto"/>
        </w:rPr>
        <w:t>V</w:t>
      </w:r>
      <w:r w:rsidRPr="000144C3">
        <w:rPr>
          <w:rFonts w:ascii="Times New Roman" w:hint="eastAsia"/>
          <w:color w:val="auto"/>
          <w:vertAlign w:val="subscript"/>
        </w:rPr>
        <w:t>5</w:t>
      </w:r>
      <w:r w:rsidRPr="000144C3">
        <w:rPr>
          <w:rFonts w:ascii="Times New Roman" w:hint="eastAsia"/>
          <w:color w:val="auto"/>
        </w:rPr>
        <w:t>——发生事故时可能进入该收集系统的降雨量，</w:t>
      </w:r>
      <w:r w:rsidRPr="000144C3">
        <w:rPr>
          <w:rFonts w:ascii="Times New Roman" w:hint="eastAsia"/>
          <w:color w:val="auto"/>
        </w:rPr>
        <w:t>m</w:t>
      </w:r>
      <w:r w:rsidRPr="000144C3">
        <w:rPr>
          <w:rFonts w:ascii="Times New Roman" w:hint="eastAsia"/>
          <w:color w:val="auto"/>
          <w:vertAlign w:val="superscript"/>
        </w:rPr>
        <w:t>3</w:t>
      </w:r>
      <w:r w:rsidRPr="000144C3">
        <w:rPr>
          <w:rFonts w:ascii="Times New Roman" w:hint="eastAsia"/>
          <w:color w:val="auto"/>
        </w:rPr>
        <w:t>。</w:t>
      </w:r>
    </w:p>
    <w:p w14:paraId="457B9CF4" w14:textId="572C6F62" w:rsidR="00D01C37" w:rsidRPr="000144C3" w:rsidRDefault="009D55DF" w:rsidP="009D55DF">
      <w:pPr>
        <w:pStyle w:val="08"/>
        <w:ind w:firstLine="482"/>
        <w:jc w:val="both"/>
        <w:rPr>
          <w:rFonts w:ascii="Times New Roman"/>
          <w:b/>
          <w:bCs/>
          <w:color w:val="auto"/>
        </w:rPr>
      </w:pPr>
      <w:r w:rsidRPr="000144C3">
        <w:rPr>
          <w:rFonts w:ascii="Times New Roman" w:hint="eastAsia"/>
          <w:b/>
          <w:bCs/>
          <w:color w:val="auto"/>
        </w:rPr>
        <w:t>①</w:t>
      </w:r>
      <w:r w:rsidR="00ED2C3C" w:rsidRPr="000144C3">
        <w:rPr>
          <w:rFonts w:ascii="Times New Roman" w:hint="eastAsia"/>
          <w:b/>
          <w:bCs/>
          <w:color w:val="auto"/>
        </w:rPr>
        <w:t>V1</w:t>
      </w:r>
    </w:p>
    <w:p w14:paraId="55D34417" w14:textId="661FAE33" w:rsidR="00ED2C3C" w:rsidRPr="000144C3" w:rsidRDefault="009D55DF" w:rsidP="00D01C37">
      <w:pPr>
        <w:pStyle w:val="08"/>
        <w:jc w:val="both"/>
        <w:rPr>
          <w:rFonts w:ascii="Times New Roman"/>
          <w:color w:val="auto"/>
        </w:rPr>
      </w:pPr>
      <w:r w:rsidRPr="000144C3">
        <w:rPr>
          <w:rFonts w:ascii="Times New Roman"/>
          <w:color w:val="auto"/>
        </w:rPr>
        <w:t>本项目最大储存设施为危险废物废液储存桶，容积为</w:t>
      </w:r>
      <w:r w:rsidRPr="000144C3">
        <w:rPr>
          <w:rFonts w:ascii="Times New Roman"/>
          <w:color w:val="auto"/>
        </w:rPr>
        <w:t>V1=1m</w:t>
      </w:r>
      <w:r w:rsidRPr="000144C3">
        <w:rPr>
          <w:rFonts w:ascii="Times New Roman"/>
          <w:color w:val="auto"/>
          <w:vertAlign w:val="superscript"/>
        </w:rPr>
        <w:t>3</w:t>
      </w:r>
      <w:r w:rsidRPr="000144C3">
        <w:rPr>
          <w:rFonts w:ascii="Times New Roman"/>
          <w:color w:val="auto"/>
        </w:rPr>
        <w:t>。</w:t>
      </w:r>
    </w:p>
    <w:p w14:paraId="76EB86D6" w14:textId="3EE7D7B1" w:rsidR="00ED2C3C" w:rsidRPr="000144C3" w:rsidRDefault="009D55DF" w:rsidP="00D01C37">
      <w:pPr>
        <w:pStyle w:val="08"/>
        <w:ind w:firstLine="482"/>
        <w:jc w:val="both"/>
        <w:rPr>
          <w:rFonts w:ascii="Times New Roman"/>
          <w:b/>
          <w:bCs/>
          <w:color w:val="auto"/>
        </w:rPr>
      </w:pPr>
      <w:r w:rsidRPr="000144C3">
        <w:rPr>
          <w:rFonts w:ascii="Times New Roman" w:hint="eastAsia"/>
          <w:b/>
          <w:bCs/>
          <w:color w:val="auto"/>
        </w:rPr>
        <w:t>②</w:t>
      </w:r>
      <w:r w:rsidRPr="000144C3">
        <w:rPr>
          <w:rFonts w:ascii="Times New Roman" w:hint="eastAsia"/>
          <w:b/>
          <w:bCs/>
          <w:color w:val="auto"/>
        </w:rPr>
        <w:t>V2</w:t>
      </w:r>
    </w:p>
    <w:p w14:paraId="5D08CFF6" w14:textId="4F8E6E73" w:rsidR="009D55DF" w:rsidRPr="000144C3" w:rsidRDefault="009D55DF" w:rsidP="009D55DF">
      <w:pPr>
        <w:pStyle w:val="08"/>
        <w:jc w:val="both"/>
        <w:rPr>
          <w:rFonts w:ascii="Times New Roman"/>
          <w:color w:val="auto"/>
        </w:rPr>
      </w:pPr>
      <w:r w:rsidRPr="000144C3">
        <w:rPr>
          <w:rFonts w:ascii="Times New Roman"/>
          <w:color w:val="auto"/>
        </w:rPr>
        <w:t>根据《石油化工企业设计防火规范》（</w:t>
      </w:r>
      <w:r w:rsidRPr="000144C3">
        <w:rPr>
          <w:rFonts w:ascii="Times New Roman"/>
          <w:color w:val="auto"/>
        </w:rPr>
        <w:t>GB50160-2008</w:t>
      </w:r>
      <w:r w:rsidRPr="000144C3">
        <w:rPr>
          <w:rFonts w:ascii="Times New Roman"/>
          <w:color w:val="auto"/>
        </w:rPr>
        <w:t>），厂区占地面的小于等于</w:t>
      </w:r>
      <w:r w:rsidRPr="000144C3">
        <w:rPr>
          <w:rFonts w:ascii="Times New Roman"/>
          <w:color w:val="auto"/>
        </w:rPr>
        <w:t>100</w:t>
      </w:r>
      <w:r w:rsidRPr="000144C3">
        <w:rPr>
          <w:rFonts w:ascii="Times New Roman"/>
          <w:color w:val="auto"/>
        </w:rPr>
        <w:t>万</w:t>
      </w:r>
      <w:r w:rsidRPr="000144C3">
        <w:rPr>
          <w:rFonts w:ascii="Times New Roman"/>
          <w:color w:val="auto"/>
        </w:rPr>
        <w:t>m</w:t>
      </w:r>
      <w:r w:rsidRPr="000144C3">
        <w:rPr>
          <w:rFonts w:ascii="Times New Roman"/>
          <w:color w:val="auto"/>
          <w:vertAlign w:val="superscript"/>
        </w:rPr>
        <w:t>2</w:t>
      </w:r>
      <w:r w:rsidRPr="000144C3">
        <w:rPr>
          <w:rFonts w:ascii="Times New Roman"/>
          <w:color w:val="auto"/>
        </w:rPr>
        <w:t>的企业，同一时间内火灾处数为</w:t>
      </w:r>
      <w:r w:rsidRPr="000144C3">
        <w:rPr>
          <w:rFonts w:ascii="Times New Roman"/>
          <w:color w:val="auto"/>
        </w:rPr>
        <w:t>1</w:t>
      </w:r>
      <w:r w:rsidRPr="000144C3">
        <w:rPr>
          <w:rFonts w:ascii="Times New Roman"/>
          <w:color w:val="auto"/>
        </w:rPr>
        <w:t>处，因此，本项目选择</w:t>
      </w:r>
      <w:r w:rsidRPr="000144C3">
        <w:rPr>
          <w:rFonts w:ascii="Times New Roman" w:hint="eastAsia"/>
          <w:color w:val="auto"/>
        </w:rPr>
        <w:t>2#</w:t>
      </w:r>
      <w:r w:rsidRPr="000144C3">
        <w:rPr>
          <w:rFonts w:ascii="Times New Roman"/>
          <w:color w:val="auto"/>
        </w:rPr>
        <w:t>生产车间分析事故储存设施的总有效容积。根据《建筑设计防火规范》</w:t>
      </w:r>
      <w:r w:rsidRPr="000144C3">
        <w:rPr>
          <w:rFonts w:ascii="Times New Roman"/>
          <w:color w:val="auto"/>
        </w:rPr>
        <w:t>(GB50016-2014)</w:t>
      </w:r>
      <w:r w:rsidRPr="000144C3">
        <w:rPr>
          <w:rFonts w:ascii="Times New Roman"/>
          <w:color w:val="auto"/>
        </w:rPr>
        <w:t>和《消防给水及消防栓系统技术规范》（</w:t>
      </w:r>
      <w:r w:rsidRPr="000144C3">
        <w:rPr>
          <w:rFonts w:ascii="Times New Roman"/>
          <w:color w:val="auto"/>
        </w:rPr>
        <w:t>GB50974-2014</w:t>
      </w:r>
      <w:r w:rsidRPr="000144C3">
        <w:rPr>
          <w:rFonts w:ascii="Times New Roman"/>
          <w:color w:val="auto"/>
        </w:rPr>
        <w:t>），本项目属于丙类车间，车间高度为</w:t>
      </w:r>
      <w:r w:rsidRPr="000144C3">
        <w:rPr>
          <w:rFonts w:ascii="Times New Roman" w:hint="eastAsia"/>
          <w:color w:val="auto"/>
        </w:rPr>
        <w:t>10.8</w:t>
      </w:r>
      <w:r w:rsidRPr="000144C3">
        <w:rPr>
          <w:rFonts w:ascii="Times New Roman"/>
          <w:color w:val="auto"/>
        </w:rPr>
        <w:t>m</w:t>
      </w:r>
      <w:r w:rsidRPr="000144C3">
        <w:rPr>
          <w:rFonts w:ascii="Times New Roman"/>
          <w:color w:val="auto"/>
        </w:rPr>
        <w:t>（</w:t>
      </w:r>
      <w:r w:rsidRPr="000144C3">
        <w:rPr>
          <w:rFonts w:ascii="Times New Roman"/>
          <w:color w:val="auto"/>
        </w:rPr>
        <w:t>≤24m</w:t>
      </w:r>
      <w:r w:rsidRPr="000144C3">
        <w:rPr>
          <w:rFonts w:ascii="Times New Roman"/>
          <w:color w:val="auto"/>
        </w:rPr>
        <w:t>），车间体积为</w:t>
      </w:r>
      <w:r w:rsidRPr="000144C3">
        <w:rPr>
          <w:rFonts w:ascii="Times New Roman" w:hint="eastAsia"/>
          <w:color w:val="auto"/>
        </w:rPr>
        <w:t>246953</w:t>
      </w:r>
      <w:r w:rsidRPr="000144C3">
        <w:rPr>
          <w:rFonts w:ascii="Times New Roman"/>
          <w:color w:val="auto"/>
        </w:rPr>
        <w:t>m</w:t>
      </w:r>
      <w:r w:rsidRPr="000144C3">
        <w:rPr>
          <w:rFonts w:ascii="Times New Roman"/>
          <w:color w:val="auto"/>
          <w:vertAlign w:val="superscript"/>
        </w:rPr>
        <w:t>3</w:t>
      </w:r>
      <w:r w:rsidRPr="000144C3">
        <w:rPr>
          <w:rFonts w:ascii="Times New Roman"/>
          <w:color w:val="auto"/>
        </w:rPr>
        <w:t>。</w:t>
      </w:r>
      <w:r w:rsidRPr="000144C3">
        <w:rPr>
          <w:rFonts w:ascii="Times New Roman" w:hint="eastAsia"/>
          <w:color w:val="auto"/>
        </w:rPr>
        <w:t>根据《建筑设计防火规范》</w:t>
      </w:r>
      <w:r w:rsidRPr="000144C3">
        <w:rPr>
          <w:rFonts w:ascii="Times New Roman" w:hint="eastAsia"/>
          <w:color w:val="auto"/>
        </w:rPr>
        <w:t>(GB50016-2014)</w:t>
      </w:r>
      <w:r w:rsidRPr="000144C3">
        <w:rPr>
          <w:rFonts w:ascii="Times New Roman" w:hint="eastAsia"/>
          <w:color w:val="auto"/>
        </w:rPr>
        <w:t>（</w:t>
      </w:r>
      <w:r w:rsidRPr="000144C3">
        <w:rPr>
          <w:rFonts w:ascii="Times New Roman" w:hint="eastAsia"/>
          <w:color w:val="auto"/>
        </w:rPr>
        <w:t>2</w:t>
      </w:r>
      <w:r w:rsidRPr="000144C3">
        <w:rPr>
          <w:rFonts w:ascii="Times New Roman"/>
          <w:color w:val="auto"/>
        </w:rPr>
        <w:t>018</w:t>
      </w:r>
      <w:r w:rsidRPr="000144C3">
        <w:rPr>
          <w:rFonts w:ascii="Times New Roman"/>
          <w:color w:val="auto"/>
        </w:rPr>
        <w:t>年版</w:t>
      </w:r>
      <w:r w:rsidRPr="000144C3">
        <w:rPr>
          <w:rFonts w:ascii="Times New Roman" w:hint="eastAsia"/>
          <w:color w:val="auto"/>
        </w:rPr>
        <w:t>）和《</w:t>
      </w:r>
      <w:bookmarkStart w:id="311" w:name="OLE_LINK40"/>
      <w:r w:rsidRPr="000144C3">
        <w:rPr>
          <w:rFonts w:ascii="Times New Roman" w:hint="eastAsia"/>
          <w:color w:val="auto"/>
        </w:rPr>
        <w:t>消防给水及消防栓系统技术规范</w:t>
      </w:r>
      <w:bookmarkEnd w:id="311"/>
      <w:r w:rsidRPr="000144C3">
        <w:rPr>
          <w:rFonts w:ascii="Times New Roman" w:hint="eastAsia"/>
          <w:color w:val="auto"/>
        </w:rPr>
        <w:t>》（</w:t>
      </w:r>
      <w:r w:rsidRPr="000144C3">
        <w:rPr>
          <w:rFonts w:ascii="Times New Roman" w:hint="eastAsia"/>
          <w:color w:val="auto"/>
        </w:rPr>
        <w:t>GB50974-2014</w:t>
      </w:r>
      <w:r w:rsidRPr="000144C3">
        <w:rPr>
          <w:rFonts w:ascii="Times New Roman" w:hint="eastAsia"/>
          <w:color w:val="auto"/>
        </w:rPr>
        <w:t>），当</w:t>
      </w:r>
      <w:r w:rsidRPr="000144C3">
        <w:rPr>
          <w:rFonts w:ascii="Times New Roman" w:hint="eastAsia"/>
          <w:color w:val="auto"/>
        </w:rPr>
        <w:t>50</w:t>
      </w:r>
      <w:r w:rsidR="000D3504" w:rsidRPr="000144C3">
        <w:rPr>
          <w:rFonts w:ascii="Times New Roman" w:hint="eastAsia"/>
          <w:color w:val="auto"/>
        </w:rPr>
        <w:t>0</w:t>
      </w:r>
      <w:r w:rsidRPr="000144C3">
        <w:rPr>
          <w:rFonts w:ascii="Times New Roman" w:hint="eastAsia"/>
          <w:color w:val="auto"/>
        </w:rPr>
        <w:t>00m</w:t>
      </w:r>
      <w:r w:rsidRPr="000144C3">
        <w:rPr>
          <w:rFonts w:ascii="Times New Roman" w:hint="eastAsia"/>
          <w:color w:val="auto"/>
          <w:vertAlign w:val="superscript"/>
        </w:rPr>
        <w:t>3</w:t>
      </w:r>
      <w:r w:rsidRPr="000144C3">
        <w:rPr>
          <w:rFonts w:ascii="Times New Roman" w:hint="eastAsia"/>
          <w:color w:val="auto"/>
        </w:rPr>
        <w:t>＜</w:t>
      </w:r>
      <w:r w:rsidRPr="000144C3">
        <w:rPr>
          <w:rFonts w:ascii="Times New Roman" w:hint="eastAsia"/>
          <w:color w:val="auto"/>
        </w:rPr>
        <w:t>V</w:t>
      </w:r>
      <w:r w:rsidRPr="000144C3">
        <w:rPr>
          <w:rFonts w:ascii="Times New Roman" w:hint="eastAsia"/>
          <w:color w:val="auto"/>
        </w:rPr>
        <w:t>，其室外消防水量为</w:t>
      </w:r>
      <w:r w:rsidR="000D3504" w:rsidRPr="000144C3">
        <w:rPr>
          <w:rFonts w:ascii="Times New Roman" w:hint="eastAsia"/>
          <w:color w:val="auto"/>
        </w:rPr>
        <w:t>40</w:t>
      </w:r>
      <w:r w:rsidRPr="000144C3">
        <w:rPr>
          <w:rFonts w:ascii="Times New Roman" w:hint="eastAsia"/>
          <w:color w:val="auto"/>
        </w:rPr>
        <w:t>L/s</w:t>
      </w:r>
      <w:r w:rsidRPr="000144C3">
        <w:rPr>
          <w:rFonts w:ascii="Times New Roman" w:hint="eastAsia"/>
          <w:color w:val="auto"/>
        </w:rPr>
        <w:t>，当</w:t>
      </w:r>
      <w:r w:rsidRPr="000144C3">
        <w:rPr>
          <w:rFonts w:ascii="Times New Roman" w:hint="eastAsia"/>
          <w:color w:val="auto"/>
        </w:rPr>
        <w:t>V</w:t>
      </w:r>
      <w:r w:rsidRPr="000144C3">
        <w:rPr>
          <w:rFonts w:ascii="Times New Roman" w:hint="eastAsia"/>
          <w:color w:val="auto"/>
        </w:rPr>
        <w:t>＞</w:t>
      </w:r>
      <w:r w:rsidRPr="000144C3">
        <w:rPr>
          <w:rFonts w:ascii="Times New Roman" w:hint="eastAsia"/>
          <w:color w:val="auto"/>
        </w:rPr>
        <w:t>5000m</w:t>
      </w:r>
      <w:r w:rsidRPr="000144C3">
        <w:rPr>
          <w:rFonts w:ascii="Times New Roman" w:hint="eastAsia"/>
          <w:color w:val="auto"/>
          <w:vertAlign w:val="superscript"/>
        </w:rPr>
        <w:t>3</w:t>
      </w:r>
      <w:r w:rsidRPr="000144C3">
        <w:rPr>
          <w:rFonts w:ascii="Times New Roman" w:hint="eastAsia"/>
          <w:color w:val="auto"/>
        </w:rPr>
        <w:t>，</w:t>
      </w:r>
      <w:r w:rsidRPr="000144C3">
        <w:rPr>
          <w:rFonts w:ascii="Times New Roman" w:hint="eastAsia"/>
          <w:color w:val="auto"/>
        </w:rPr>
        <w:t>H</w:t>
      </w:r>
      <w:r w:rsidRPr="000144C3">
        <w:rPr>
          <w:rFonts w:ascii="Times New Roman" w:hint="eastAsia"/>
          <w:color w:val="auto"/>
        </w:rPr>
        <w:t>≤</w:t>
      </w:r>
      <w:r w:rsidRPr="000144C3">
        <w:rPr>
          <w:rFonts w:ascii="Times New Roman" w:hint="eastAsia"/>
          <w:color w:val="auto"/>
        </w:rPr>
        <w:t>24m</w:t>
      </w:r>
      <w:r w:rsidRPr="000144C3">
        <w:rPr>
          <w:rFonts w:ascii="Times New Roman" w:hint="eastAsia"/>
          <w:color w:val="auto"/>
        </w:rPr>
        <w:t>时室内消防水量为</w:t>
      </w:r>
      <w:r w:rsidR="000D3504" w:rsidRPr="000144C3">
        <w:rPr>
          <w:rFonts w:ascii="Times New Roman" w:hint="eastAsia"/>
          <w:color w:val="auto"/>
        </w:rPr>
        <w:t>20</w:t>
      </w:r>
      <w:r w:rsidRPr="000144C3">
        <w:rPr>
          <w:rFonts w:ascii="Times New Roman"/>
          <w:color w:val="auto"/>
        </w:rPr>
        <w:t>L</w:t>
      </w:r>
      <w:r w:rsidRPr="000144C3">
        <w:rPr>
          <w:rFonts w:ascii="Times New Roman" w:hint="eastAsia"/>
          <w:color w:val="auto"/>
        </w:rPr>
        <w:t>/s</w:t>
      </w:r>
      <w:r w:rsidRPr="000144C3">
        <w:rPr>
          <w:rFonts w:ascii="Times New Roman" w:hint="eastAsia"/>
          <w:color w:val="auto"/>
        </w:rPr>
        <w:t>，消防用水总量为</w:t>
      </w:r>
      <w:r w:rsidR="000D3504" w:rsidRPr="000144C3">
        <w:rPr>
          <w:rFonts w:ascii="Times New Roman" w:hint="eastAsia"/>
          <w:color w:val="auto"/>
        </w:rPr>
        <w:t>6</w:t>
      </w:r>
      <w:r w:rsidRPr="000144C3">
        <w:rPr>
          <w:rFonts w:ascii="Times New Roman" w:hint="eastAsia"/>
          <w:color w:val="auto"/>
        </w:rPr>
        <w:t>0L/s</w:t>
      </w:r>
      <w:r w:rsidRPr="000144C3">
        <w:rPr>
          <w:rFonts w:ascii="Times New Roman" w:hint="eastAsia"/>
          <w:color w:val="auto"/>
        </w:rPr>
        <w:t>。建设项目同一时间内火灾次数为一次，火灾延续时间为三小时，一次灭火用水总量</w:t>
      </w:r>
      <w:r w:rsidRPr="000144C3">
        <w:rPr>
          <w:rFonts w:ascii="Times New Roman" w:hint="eastAsia"/>
          <w:color w:val="auto"/>
        </w:rPr>
        <w:t>=</w:t>
      </w:r>
      <w:r w:rsidRPr="000144C3">
        <w:rPr>
          <w:rFonts w:ascii="Times New Roman" w:hint="eastAsia"/>
          <w:color w:val="auto"/>
        </w:rPr>
        <w:t>（</w:t>
      </w:r>
      <w:r w:rsidR="000D3504" w:rsidRPr="000144C3">
        <w:rPr>
          <w:rFonts w:ascii="Times New Roman" w:hint="eastAsia"/>
          <w:color w:val="auto"/>
        </w:rPr>
        <w:t>40</w:t>
      </w:r>
      <w:r w:rsidRPr="000144C3">
        <w:rPr>
          <w:rFonts w:ascii="Times New Roman" w:hint="eastAsia"/>
          <w:color w:val="auto"/>
        </w:rPr>
        <w:t>+2</w:t>
      </w:r>
      <w:r w:rsidR="000D3504" w:rsidRPr="000144C3">
        <w:rPr>
          <w:rFonts w:ascii="Times New Roman" w:hint="eastAsia"/>
          <w:color w:val="auto"/>
        </w:rPr>
        <w:t>0</w:t>
      </w:r>
      <w:r w:rsidRPr="000144C3">
        <w:rPr>
          <w:rFonts w:ascii="Times New Roman" w:hint="eastAsia"/>
          <w:color w:val="auto"/>
        </w:rPr>
        <w:t>）×</w:t>
      </w:r>
      <w:r w:rsidRPr="000144C3">
        <w:rPr>
          <w:rFonts w:ascii="Times New Roman" w:hint="eastAsia"/>
          <w:color w:val="auto"/>
        </w:rPr>
        <w:t>3</w:t>
      </w:r>
      <w:r w:rsidRPr="000144C3">
        <w:rPr>
          <w:rFonts w:ascii="Times New Roman" w:hint="eastAsia"/>
          <w:color w:val="auto"/>
        </w:rPr>
        <w:t>×</w:t>
      </w:r>
      <w:r w:rsidRPr="000144C3">
        <w:rPr>
          <w:rFonts w:ascii="Times New Roman" w:hint="eastAsia"/>
          <w:color w:val="auto"/>
        </w:rPr>
        <w:t>3600/1000=</w:t>
      </w:r>
      <w:r w:rsidR="000D3504" w:rsidRPr="000144C3">
        <w:rPr>
          <w:rFonts w:ascii="Times New Roman" w:hint="eastAsia"/>
          <w:color w:val="auto"/>
        </w:rPr>
        <w:t>648</w:t>
      </w:r>
      <w:r w:rsidRPr="000144C3">
        <w:rPr>
          <w:rFonts w:ascii="Times New Roman" w:hint="eastAsia"/>
          <w:color w:val="auto"/>
        </w:rPr>
        <w:t>m</w:t>
      </w:r>
      <w:r w:rsidRPr="000144C3">
        <w:rPr>
          <w:rFonts w:ascii="Times New Roman" w:hint="eastAsia"/>
          <w:color w:val="auto"/>
          <w:vertAlign w:val="superscript"/>
        </w:rPr>
        <w:t>3</w:t>
      </w:r>
      <w:r w:rsidRPr="000144C3">
        <w:rPr>
          <w:rFonts w:ascii="Times New Roman" w:hint="eastAsia"/>
          <w:color w:val="auto"/>
        </w:rPr>
        <w:t>。</w:t>
      </w:r>
    </w:p>
    <w:p w14:paraId="6D2C2886" w14:textId="4A7D5849" w:rsidR="009D55DF" w:rsidRPr="000144C3" w:rsidRDefault="000D3504" w:rsidP="000D3504">
      <w:pPr>
        <w:pStyle w:val="08"/>
        <w:ind w:firstLine="482"/>
        <w:jc w:val="both"/>
        <w:rPr>
          <w:rFonts w:ascii="Times New Roman"/>
          <w:b/>
          <w:bCs/>
          <w:color w:val="auto"/>
        </w:rPr>
      </w:pPr>
      <w:r w:rsidRPr="000144C3">
        <w:rPr>
          <w:rFonts w:ascii="Times New Roman" w:hint="eastAsia"/>
          <w:b/>
          <w:bCs/>
          <w:color w:val="auto"/>
        </w:rPr>
        <w:t>③</w:t>
      </w:r>
      <w:r w:rsidRPr="000144C3">
        <w:rPr>
          <w:rFonts w:ascii="Times New Roman"/>
          <w:b/>
          <w:bCs/>
          <w:color w:val="auto"/>
        </w:rPr>
        <w:t>V3</w:t>
      </w:r>
    </w:p>
    <w:p w14:paraId="27E83E80" w14:textId="02AD552B" w:rsidR="00ED2C3C" w:rsidRPr="000144C3" w:rsidRDefault="000D3504" w:rsidP="00D01C37">
      <w:pPr>
        <w:pStyle w:val="08"/>
        <w:jc w:val="both"/>
        <w:rPr>
          <w:rFonts w:ascii="Times New Roman"/>
          <w:color w:val="auto"/>
        </w:rPr>
      </w:pPr>
      <w:r w:rsidRPr="000144C3">
        <w:rPr>
          <w:rFonts w:ascii="Times New Roman" w:hint="eastAsia"/>
          <w:color w:val="auto"/>
        </w:rPr>
        <w:t>表面处理生产线设置两座空槽（</w:t>
      </w:r>
      <w:r w:rsidRPr="000144C3">
        <w:rPr>
          <w:rFonts w:ascii="Times New Roman" w:hint="eastAsia"/>
          <w:color w:val="auto"/>
        </w:rPr>
        <w:t>15m</w:t>
      </w:r>
      <w:r w:rsidRPr="000144C3">
        <w:rPr>
          <w:rFonts w:ascii="Times New Roman" w:hint="eastAsia"/>
          <w:color w:val="auto"/>
          <w:vertAlign w:val="superscript"/>
        </w:rPr>
        <w:t>3</w:t>
      </w:r>
      <w:r w:rsidRPr="000144C3">
        <w:rPr>
          <w:rFonts w:ascii="Times New Roman" w:hint="eastAsia"/>
          <w:color w:val="auto"/>
        </w:rPr>
        <w:t>，</w:t>
      </w:r>
      <w:r w:rsidRPr="000144C3">
        <w:rPr>
          <w:rFonts w:ascii="Times New Roman" w:hint="eastAsia"/>
          <w:color w:val="auto"/>
        </w:rPr>
        <w:t>27m</w:t>
      </w:r>
      <w:r w:rsidRPr="000144C3">
        <w:rPr>
          <w:rFonts w:ascii="Times New Roman" w:hint="eastAsia"/>
          <w:color w:val="auto"/>
          <w:vertAlign w:val="superscript"/>
        </w:rPr>
        <w:t>3</w:t>
      </w:r>
      <w:r w:rsidRPr="000144C3">
        <w:rPr>
          <w:rFonts w:ascii="Times New Roman" w:hint="eastAsia"/>
          <w:color w:val="auto"/>
        </w:rPr>
        <w:t>），</w:t>
      </w:r>
      <w:r w:rsidRPr="000144C3">
        <w:rPr>
          <w:rFonts w:ascii="Times New Roman" w:hint="eastAsia"/>
          <w:color w:val="auto"/>
        </w:rPr>
        <w:t>V3=42m</w:t>
      </w:r>
      <w:r w:rsidRPr="000144C3">
        <w:rPr>
          <w:rFonts w:ascii="Times New Roman" w:hint="eastAsia"/>
          <w:color w:val="auto"/>
          <w:vertAlign w:val="superscript"/>
        </w:rPr>
        <w:t>3</w:t>
      </w:r>
      <w:r w:rsidRPr="000144C3">
        <w:rPr>
          <w:rFonts w:ascii="Times New Roman" w:hint="eastAsia"/>
          <w:color w:val="auto"/>
        </w:rPr>
        <w:t>。</w:t>
      </w:r>
    </w:p>
    <w:p w14:paraId="4ADE2DBF" w14:textId="71C9A83A" w:rsidR="00ED2C3C" w:rsidRPr="000144C3" w:rsidRDefault="001E27BF" w:rsidP="000D3504">
      <w:pPr>
        <w:pStyle w:val="08"/>
        <w:ind w:firstLine="482"/>
        <w:jc w:val="both"/>
        <w:rPr>
          <w:rFonts w:ascii="Times New Roman"/>
          <w:b/>
          <w:bCs/>
          <w:color w:val="auto"/>
        </w:rPr>
      </w:pPr>
      <w:r w:rsidRPr="000144C3">
        <w:rPr>
          <w:rFonts w:ascii="Times New Roman" w:hint="eastAsia"/>
          <w:b/>
          <w:bCs/>
          <w:color w:val="auto"/>
        </w:rPr>
        <w:t>④</w:t>
      </w:r>
      <w:r w:rsidR="000D3504" w:rsidRPr="000144C3">
        <w:rPr>
          <w:rFonts w:ascii="Times New Roman"/>
          <w:b/>
          <w:bCs/>
          <w:color w:val="auto"/>
        </w:rPr>
        <w:t>V4</w:t>
      </w:r>
    </w:p>
    <w:p w14:paraId="011349E5" w14:textId="63CAC579" w:rsidR="000D3504" w:rsidRPr="000144C3" w:rsidRDefault="000D3504" w:rsidP="000D3504">
      <w:pPr>
        <w:pStyle w:val="08"/>
        <w:jc w:val="both"/>
        <w:rPr>
          <w:rFonts w:ascii="Times New Roman"/>
          <w:color w:val="auto"/>
        </w:rPr>
      </w:pPr>
      <w:r w:rsidRPr="000144C3">
        <w:rPr>
          <w:rFonts w:ascii="Times New Roman" w:hint="eastAsia"/>
          <w:color w:val="auto"/>
        </w:rPr>
        <w:t>本项目污水处理系统设置双电源，关键设备和易损部件均设备件；定期对污水管道、构筑物进行检查，在污水处理系统各工段间及进出水口处设置自动控制阀门，一旦出现事故则立即关闭污水进水口，通过阀门控制等调节系统将废水引入应急水池，并及时对污水处理系统进行维护，污水处理站不设置出水口排入外界。</w:t>
      </w:r>
      <w:r w:rsidR="001E27BF" w:rsidRPr="000144C3">
        <w:rPr>
          <w:rFonts w:ascii="Times New Roman" w:hint="eastAsia"/>
          <w:color w:val="auto"/>
        </w:rPr>
        <w:t>污水处理站设有含铬废水收集池</w:t>
      </w:r>
      <w:r w:rsidR="001E27BF" w:rsidRPr="000144C3">
        <w:rPr>
          <w:rFonts w:ascii="Times New Roman" w:hint="eastAsia"/>
          <w:color w:val="auto"/>
        </w:rPr>
        <w:t>20m</w:t>
      </w:r>
      <w:r w:rsidR="001E27BF" w:rsidRPr="000144C3">
        <w:rPr>
          <w:rFonts w:ascii="Times New Roman" w:hint="eastAsia"/>
          <w:color w:val="auto"/>
          <w:vertAlign w:val="superscript"/>
        </w:rPr>
        <w:t>3</w:t>
      </w:r>
      <w:r w:rsidR="001E27BF" w:rsidRPr="000144C3">
        <w:rPr>
          <w:rFonts w:ascii="Times New Roman" w:hint="eastAsia"/>
          <w:color w:val="auto"/>
        </w:rPr>
        <w:t>，酸碱废水池</w:t>
      </w:r>
      <w:r w:rsidR="001E27BF" w:rsidRPr="000144C3">
        <w:rPr>
          <w:rFonts w:ascii="Times New Roman" w:hint="eastAsia"/>
          <w:color w:val="auto"/>
        </w:rPr>
        <w:t>20m</w:t>
      </w:r>
      <w:r w:rsidR="001E27BF" w:rsidRPr="000144C3">
        <w:rPr>
          <w:rFonts w:ascii="Times New Roman" w:hint="eastAsia"/>
          <w:color w:val="auto"/>
          <w:vertAlign w:val="superscript"/>
        </w:rPr>
        <w:t>2</w:t>
      </w:r>
      <w:r w:rsidR="001E27BF" w:rsidRPr="000144C3">
        <w:rPr>
          <w:rFonts w:ascii="Times New Roman" w:hint="eastAsia"/>
          <w:color w:val="auto"/>
        </w:rPr>
        <w:t>，含油废水池</w:t>
      </w:r>
      <w:r w:rsidR="001E27BF" w:rsidRPr="000144C3">
        <w:rPr>
          <w:rFonts w:ascii="Times New Roman" w:hint="eastAsia"/>
          <w:color w:val="auto"/>
        </w:rPr>
        <w:t>10m</w:t>
      </w:r>
      <w:r w:rsidR="001E27BF" w:rsidRPr="000144C3">
        <w:rPr>
          <w:rFonts w:ascii="Times New Roman" w:hint="eastAsia"/>
          <w:color w:val="auto"/>
          <w:vertAlign w:val="superscript"/>
        </w:rPr>
        <w:t>3</w:t>
      </w:r>
      <w:r w:rsidR="001E27BF" w:rsidRPr="000144C3">
        <w:rPr>
          <w:rFonts w:ascii="Times New Roman" w:hint="eastAsia"/>
          <w:color w:val="auto"/>
        </w:rPr>
        <w:t>，应急水箱</w:t>
      </w:r>
      <w:r w:rsidR="001E27BF" w:rsidRPr="000144C3">
        <w:rPr>
          <w:rFonts w:ascii="Times New Roman" w:hint="eastAsia"/>
          <w:color w:val="auto"/>
        </w:rPr>
        <w:t>3</w:t>
      </w:r>
      <w:r w:rsidR="001E27BF" w:rsidRPr="000144C3">
        <w:rPr>
          <w:rFonts w:ascii="Times New Roman" w:hint="eastAsia"/>
          <w:color w:val="auto"/>
        </w:rPr>
        <w:t>座总容积</w:t>
      </w:r>
      <w:r w:rsidR="001E27BF" w:rsidRPr="000144C3">
        <w:rPr>
          <w:rFonts w:ascii="Times New Roman" w:hint="eastAsia"/>
          <w:color w:val="auto"/>
        </w:rPr>
        <w:t>60m</w:t>
      </w:r>
      <w:r w:rsidR="001E27BF" w:rsidRPr="000144C3">
        <w:rPr>
          <w:rFonts w:ascii="Times New Roman" w:hint="eastAsia"/>
          <w:color w:val="auto"/>
          <w:vertAlign w:val="superscript"/>
        </w:rPr>
        <w:t>3</w:t>
      </w:r>
      <w:r w:rsidR="001E27BF" w:rsidRPr="000144C3">
        <w:rPr>
          <w:rFonts w:ascii="Times New Roman" w:hint="eastAsia"/>
          <w:color w:val="auto"/>
        </w:rPr>
        <w:t>，事故时可储存</w:t>
      </w:r>
      <w:r w:rsidR="001E27BF" w:rsidRPr="000144C3">
        <w:rPr>
          <w:rFonts w:ascii="Times New Roman" w:hint="eastAsia"/>
          <w:color w:val="auto"/>
        </w:rPr>
        <w:t>1d</w:t>
      </w:r>
      <w:r w:rsidR="001E27BF" w:rsidRPr="000144C3">
        <w:rPr>
          <w:rFonts w:ascii="Times New Roman" w:hint="eastAsia"/>
          <w:color w:val="auto"/>
        </w:rPr>
        <w:t>废水量。</w:t>
      </w:r>
    </w:p>
    <w:p w14:paraId="3A33057C" w14:textId="6C156F2B" w:rsidR="00ED2C3C" w:rsidRPr="000144C3" w:rsidRDefault="001E27BF" w:rsidP="001E27BF">
      <w:pPr>
        <w:pStyle w:val="08"/>
        <w:ind w:firstLine="482"/>
        <w:jc w:val="both"/>
        <w:rPr>
          <w:rFonts w:ascii="Times New Roman"/>
          <w:b/>
          <w:bCs/>
          <w:color w:val="auto"/>
        </w:rPr>
      </w:pPr>
      <w:r w:rsidRPr="000144C3">
        <w:rPr>
          <w:rFonts w:ascii="Times New Roman" w:hint="eastAsia"/>
          <w:b/>
          <w:bCs/>
          <w:color w:val="auto"/>
        </w:rPr>
        <w:t>⑤</w:t>
      </w:r>
      <w:r w:rsidRPr="000144C3">
        <w:rPr>
          <w:rFonts w:ascii="Times New Roman" w:hint="eastAsia"/>
          <w:b/>
          <w:bCs/>
          <w:color w:val="auto"/>
        </w:rPr>
        <w:t>V5</w:t>
      </w:r>
    </w:p>
    <w:p w14:paraId="09207E3C" w14:textId="77777777" w:rsidR="001E27BF" w:rsidRPr="000144C3" w:rsidRDefault="001E27BF" w:rsidP="001E27BF">
      <w:pPr>
        <w:pStyle w:val="08"/>
        <w:jc w:val="center"/>
        <w:rPr>
          <w:rFonts w:ascii="Times New Roman"/>
          <w:color w:val="auto"/>
        </w:rPr>
      </w:pPr>
      <w:r w:rsidRPr="000144C3">
        <w:rPr>
          <w:rFonts w:ascii="Times New Roman" w:hint="eastAsia"/>
          <w:color w:val="auto"/>
        </w:rPr>
        <w:t>V</w:t>
      </w:r>
      <w:r w:rsidRPr="000144C3">
        <w:rPr>
          <w:rFonts w:ascii="Times New Roman"/>
          <w:color w:val="auto"/>
          <w:vertAlign w:val="subscript"/>
        </w:rPr>
        <w:t>5</w:t>
      </w:r>
      <w:r w:rsidRPr="000144C3">
        <w:rPr>
          <w:rFonts w:ascii="Times New Roman"/>
          <w:color w:val="auto"/>
        </w:rPr>
        <w:t>=10qF</w:t>
      </w:r>
    </w:p>
    <w:p w14:paraId="3E9786EF" w14:textId="77777777" w:rsidR="001E27BF" w:rsidRPr="000144C3" w:rsidRDefault="001E27BF" w:rsidP="001E27BF">
      <w:pPr>
        <w:pStyle w:val="08"/>
        <w:jc w:val="center"/>
        <w:rPr>
          <w:rFonts w:ascii="Times New Roman"/>
          <w:color w:val="auto"/>
          <w:vertAlign w:val="superscript"/>
        </w:rPr>
      </w:pPr>
      <w:r w:rsidRPr="000144C3">
        <w:rPr>
          <w:rFonts w:ascii="Times New Roman"/>
          <w:color w:val="auto"/>
        </w:rPr>
        <w:t>q=q</w:t>
      </w:r>
      <w:r w:rsidRPr="000144C3">
        <w:rPr>
          <w:rFonts w:ascii="Times New Roman"/>
          <w:color w:val="auto"/>
          <w:vertAlign w:val="subscript"/>
        </w:rPr>
        <w:t>a</w:t>
      </w:r>
      <w:r w:rsidRPr="000144C3">
        <w:rPr>
          <w:rFonts w:ascii="Times New Roman"/>
          <w:color w:val="auto"/>
        </w:rPr>
        <w:t>/n</w:t>
      </w:r>
    </w:p>
    <w:p w14:paraId="4B295B42" w14:textId="77777777" w:rsidR="001E27BF" w:rsidRPr="000144C3" w:rsidRDefault="001E27BF" w:rsidP="001E27BF">
      <w:pPr>
        <w:pStyle w:val="08"/>
        <w:jc w:val="both"/>
        <w:rPr>
          <w:rFonts w:ascii="Times New Roman"/>
          <w:color w:val="auto"/>
        </w:rPr>
      </w:pPr>
      <w:r w:rsidRPr="000144C3">
        <w:rPr>
          <w:rFonts w:ascii="Times New Roman"/>
          <w:color w:val="auto"/>
        </w:rPr>
        <w:t>q</w:t>
      </w:r>
      <w:r w:rsidRPr="000144C3">
        <w:rPr>
          <w:rFonts w:ascii="Times New Roman" w:hint="eastAsia"/>
          <w:color w:val="auto"/>
        </w:rPr>
        <w:t>——降雨强度，</w:t>
      </w:r>
      <w:r w:rsidRPr="000144C3">
        <w:rPr>
          <w:rFonts w:ascii="Times New Roman"/>
          <w:color w:val="auto"/>
        </w:rPr>
        <w:t>mm</w:t>
      </w:r>
      <w:r w:rsidRPr="000144C3">
        <w:rPr>
          <w:rFonts w:ascii="Times New Roman" w:hint="eastAsia"/>
          <w:color w:val="auto"/>
        </w:rPr>
        <w:t>；按平均日降雨量；</w:t>
      </w:r>
    </w:p>
    <w:p w14:paraId="0C9EE219" w14:textId="3B225030" w:rsidR="001E27BF" w:rsidRPr="000144C3" w:rsidRDefault="001E27BF" w:rsidP="001E27BF">
      <w:pPr>
        <w:pStyle w:val="08"/>
        <w:jc w:val="both"/>
        <w:rPr>
          <w:rFonts w:ascii="Times New Roman"/>
          <w:color w:val="auto"/>
        </w:rPr>
      </w:pPr>
      <w:r w:rsidRPr="000144C3">
        <w:rPr>
          <w:rFonts w:ascii="Times New Roman"/>
          <w:color w:val="auto"/>
        </w:rPr>
        <w:t>F</w:t>
      </w:r>
      <w:r w:rsidRPr="000144C3">
        <w:rPr>
          <w:rFonts w:ascii="Times New Roman" w:hint="eastAsia"/>
          <w:color w:val="auto"/>
        </w:rPr>
        <w:t>——必须进入事故废水收集系统的雨水汇水面积，</w:t>
      </w:r>
      <w:r w:rsidRPr="000144C3">
        <w:rPr>
          <w:rFonts w:ascii="Times New Roman"/>
          <w:color w:val="auto"/>
        </w:rPr>
        <w:t>ha</w:t>
      </w:r>
      <w:r w:rsidRPr="000144C3">
        <w:rPr>
          <w:rFonts w:ascii="Times New Roman" w:hint="eastAsia"/>
          <w:color w:val="auto"/>
        </w:rPr>
        <w:t>；</w:t>
      </w:r>
      <w:r w:rsidRPr="000144C3">
        <w:rPr>
          <w:rFonts w:ascii="Times New Roman" w:hint="eastAsia"/>
          <w:color w:val="auto"/>
          <w:szCs w:val="21"/>
        </w:rPr>
        <w:t>（取</w:t>
      </w:r>
      <w:r w:rsidR="00526A87" w:rsidRPr="000144C3">
        <w:rPr>
          <w:rFonts w:ascii="Times New Roman" w:hint="eastAsia"/>
          <w:color w:val="auto"/>
          <w:szCs w:val="21"/>
        </w:rPr>
        <w:t>生产厂房、库房，取</w:t>
      </w:r>
      <w:r w:rsidR="00526A87" w:rsidRPr="000144C3">
        <w:rPr>
          <w:rFonts w:ascii="Times New Roman" w:hint="eastAsia"/>
          <w:color w:val="auto"/>
          <w:szCs w:val="21"/>
        </w:rPr>
        <w:t>4.6ha</w:t>
      </w:r>
      <w:r w:rsidRPr="000144C3">
        <w:rPr>
          <w:rFonts w:ascii="Times New Roman" w:hint="eastAsia"/>
          <w:color w:val="auto"/>
          <w:szCs w:val="21"/>
        </w:rPr>
        <w:t>）</w:t>
      </w:r>
    </w:p>
    <w:p w14:paraId="46549ADE" w14:textId="30C3AEA1" w:rsidR="001E27BF" w:rsidRPr="000144C3" w:rsidRDefault="001E27BF" w:rsidP="001E27BF">
      <w:pPr>
        <w:pStyle w:val="08"/>
        <w:jc w:val="both"/>
        <w:rPr>
          <w:rFonts w:ascii="Times New Roman"/>
          <w:color w:val="auto"/>
        </w:rPr>
      </w:pPr>
      <w:r w:rsidRPr="000144C3">
        <w:rPr>
          <w:rFonts w:ascii="Times New Roman"/>
          <w:color w:val="auto"/>
        </w:rPr>
        <w:t>q</w:t>
      </w:r>
      <w:r w:rsidRPr="000144C3">
        <w:rPr>
          <w:rFonts w:ascii="Times New Roman"/>
          <w:color w:val="auto"/>
          <w:vertAlign w:val="subscript"/>
        </w:rPr>
        <w:t>a</w:t>
      </w:r>
      <w:r w:rsidRPr="000144C3">
        <w:rPr>
          <w:rFonts w:ascii="Times New Roman" w:hint="eastAsia"/>
          <w:color w:val="auto"/>
        </w:rPr>
        <w:t>——年平均降雨量，</w:t>
      </w:r>
      <w:r w:rsidRPr="000144C3">
        <w:rPr>
          <w:rFonts w:ascii="Times New Roman"/>
          <w:color w:val="auto"/>
          <w:szCs w:val="24"/>
        </w:rPr>
        <w:t>mm</w:t>
      </w:r>
      <w:r w:rsidRPr="000144C3">
        <w:rPr>
          <w:rFonts w:ascii="Times New Roman" w:hint="eastAsia"/>
          <w:color w:val="auto"/>
          <w:szCs w:val="24"/>
        </w:rPr>
        <w:t>；</w:t>
      </w:r>
      <w:r w:rsidR="00A461C1" w:rsidRPr="000144C3">
        <w:rPr>
          <w:rFonts w:ascii="Times New Roman" w:hint="eastAsia"/>
          <w:color w:val="auto"/>
          <w:szCs w:val="24"/>
        </w:rPr>
        <w:t>807.2</w:t>
      </w:r>
      <w:r w:rsidRPr="000144C3">
        <w:rPr>
          <w:rFonts w:ascii="Times New Roman"/>
          <w:color w:val="auto"/>
          <w:szCs w:val="24"/>
        </w:rPr>
        <w:t>mm</w:t>
      </w:r>
      <w:r w:rsidRPr="000144C3">
        <w:rPr>
          <w:rFonts w:ascii="Times New Roman"/>
          <w:color w:val="auto"/>
          <w:szCs w:val="24"/>
        </w:rPr>
        <w:t>；</w:t>
      </w:r>
    </w:p>
    <w:p w14:paraId="36C622EC" w14:textId="606170FF" w:rsidR="001E27BF" w:rsidRPr="000144C3" w:rsidRDefault="001E27BF" w:rsidP="001E27BF">
      <w:pPr>
        <w:pStyle w:val="08"/>
        <w:jc w:val="both"/>
        <w:rPr>
          <w:rFonts w:ascii="Times New Roman"/>
          <w:color w:val="auto"/>
        </w:rPr>
      </w:pPr>
      <w:r w:rsidRPr="000144C3">
        <w:rPr>
          <w:rFonts w:ascii="Times New Roman"/>
          <w:color w:val="auto"/>
        </w:rPr>
        <w:t>n</w:t>
      </w:r>
      <w:r w:rsidRPr="000144C3">
        <w:rPr>
          <w:rFonts w:ascii="Times New Roman" w:hint="eastAsia"/>
          <w:color w:val="auto"/>
        </w:rPr>
        <w:t>——年平均降雨日数，</w:t>
      </w:r>
      <w:r w:rsidR="00A461C1" w:rsidRPr="000144C3">
        <w:rPr>
          <w:rFonts w:ascii="Times New Roman" w:hint="eastAsia"/>
          <w:color w:val="auto"/>
        </w:rPr>
        <w:t>102</w:t>
      </w:r>
      <w:r w:rsidRPr="000144C3">
        <w:rPr>
          <w:rFonts w:ascii="Times New Roman"/>
          <w:color w:val="auto"/>
        </w:rPr>
        <w:t>d</w:t>
      </w:r>
      <w:r w:rsidRPr="000144C3">
        <w:rPr>
          <w:rFonts w:ascii="Times New Roman"/>
          <w:color w:val="auto"/>
        </w:rPr>
        <w:t>。</w:t>
      </w:r>
    </w:p>
    <w:p w14:paraId="6A367D44" w14:textId="26DCAB29" w:rsidR="001E27BF" w:rsidRPr="000144C3" w:rsidRDefault="00A461C1" w:rsidP="001E27BF">
      <w:pPr>
        <w:pStyle w:val="08"/>
        <w:jc w:val="both"/>
        <w:rPr>
          <w:rFonts w:ascii="Times New Roman"/>
          <w:color w:val="auto"/>
        </w:rPr>
      </w:pPr>
      <w:r w:rsidRPr="000144C3">
        <w:rPr>
          <w:rFonts w:ascii="Times New Roman" w:hint="eastAsia"/>
          <w:color w:val="auto"/>
        </w:rPr>
        <w:t>则</w:t>
      </w:r>
      <w:r w:rsidRPr="000144C3">
        <w:rPr>
          <w:rFonts w:ascii="Times New Roman" w:hint="eastAsia"/>
          <w:color w:val="auto"/>
        </w:rPr>
        <w:t>V5=364</w:t>
      </w:r>
      <w:r w:rsidR="001E27BF" w:rsidRPr="000144C3">
        <w:rPr>
          <w:rFonts w:ascii="Times New Roman"/>
          <w:color w:val="auto"/>
        </w:rPr>
        <w:t>m</w:t>
      </w:r>
      <w:r w:rsidR="001E27BF" w:rsidRPr="000144C3">
        <w:rPr>
          <w:rFonts w:ascii="Times New Roman"/>
          <w:color w:val="auto"/>
          <w:vertAlign w:val="superscript"/>
        </w:rPr>
        <w:t>3</w:t>
      </w:r>
      <w:r w:rsidR="001E27BF" w:rsidRPr="000144C3">
        <w:rPr>
          <w:rFonts w:ascii="Times New Roman"/>
          <w:color w:val="auto"/>
        </w:rPr>
        <w:t>。</w:t>
      </w:r>
    </w:p>
    <w:p w14:paraId="6D9173B5" w14:textId="35A963DA" w:rsidR="000D3504" w:rsidRPr="000144C3" w:rsidRDefault="00A461C1" w:rsidP="000D3504">
      <w:pPr>
        <w:pStyle w:val="08"/>
        <w:ind w:firstLineChars="0"/>
        <w:jc w:val="both"/>
        <w:rPr>
          <w:rFonts w:ascii="Times New Roman"/>
          <w:color w:val="auto"/>
        </w:rPr>
      </w:pPr>
      <w:r w:rsidRPr="000144C3">
        <w:rPr>
          <w:rFonts w:ascii="Times New Roman" w:hint="eastAsia"/>
          <w:color w:val="auto"/>
        </w:rPr>
        <w:t>则</w:t>
      </w:r>
      <w:r w:rsidRPr="000144C3">
        <w:rPr>
          <w:rFonts w:ascii="Times New Roman" w:hint="eastAsia"/>
          <w:color w:val="auto"/>
        </w:rPr>
        <w:t>V</w:t>
      </w:r>
      <w:r w:rsidRPr="000144C3">
        <w:rPr>
          <w:rFonts w:ascii="Times New Roman" w:hint="eastAsia"/>
          <w:color w:val="auto"/>
        </w:rPr>
        <w:t>总</w:t>
      </w:r>
      <w:r w:rsidRPr="000144C3">
        <w:rPr>
          <w:rFonts w:ascii="Times New Roman" w:hint="eastAsia"/>
          <w:color w:val="auto"/>
        </w:rPr>
        <w:t>=1+684-42+364=971m</w:t>
      </w:r>
      <w:r w:rsidRPr="000144C3">
        <w:rPr>
          <w:rFonts w:ascii="Times New Roman" w:hint="eastAsia"/>
          <w:color w:val="auto"/>
          <w:vertAlign w:val="superscript"/>
        </w:rPr>
        <w:t>3</w:t>
      </w:r>
      <w:r w:rsidRPr="000144C3">
        <w:rPr>
          <w:rFonts w:ascii="Times New Roman" w:hint="eastAsia"/>
          <w:color w:val="auto"/>
        </w:rPr>
        <w:t>。</w:t>
      </w:r>
    </w:p>
    <w:p w14:paraId="2231657F" w14:textId="73E7E212" w:rsidR="000D3504" w:rsidRPr="000144C3" w:rsidRDefault="00A461C1" w:rsidP="000D3504">
      <w:pPr>
        <w:pStyle w:val="08"/>
        <w:ind w:firstLineChars="0"/>
        <w:jc w:val="both"/>
        <w:rPr>
          <w:rFonts w:ascii="Times New Roman"/>
          <w:color w:val="auto"/>
        </w:rPr>
      </w:pPr>
      <w:r w:rsidRPr="000144C3">
        <w:rPr>
          <w:rFonts w:ascii="Times New Roman" w:hint="eastAsia"/>
          <w:color w:val="auto"/>
        </w:rPr>
        <w:t>项目目前设置有一座</w:t>
      </w:r>
      <w:r w:rsidRPr="000144C3">
        <w:rPr>
          <w:rFonts w:ascii="Times New Roman" w:hint="eastAsia"/>
          <w:color w:val="auto"/>
        </w:rPr>
        <w:t>300m</w:t>
      </w:r>
      <w:r w:rsidRPr="000144C3">
        <w:rPr>
          <w:rFonts w:ascii="Times New Roman" w:hint="eastAsia"/>
          <w:color w:val="auto"/>
          <w:vertAlign w:val="superscript"/>
        </w:rPr>
        <w:t>3</w:t>
      </w:r>
      <w:r w:rsidRPr="000144C3">
        <w:rPr>
          <w:rFonts w:ascii="Times New Roman" w:hint="eastAsia"/>
          <w:color w:val="auto"/>
        </w:rPr>
        <w:t>事故应急池，不能满足要求，去增设一座不低于</w:t>
      </w:r>
      <w:r w:rsidRPr="000144C3">
        <w:rPr>
          <w:rFonts w:ascii="Times New Roman" w:hint="eastAsia"/>
          <w:color w:val="auto"/>
        </w:rPr>
        <w:t>671m</w:t>
      </w:r>
      <w:r w:rsidRPr="000144C3">
        <w:rPr>
          <w:rFonts w:ascii="Times New Roman" w:hint="eastAsia"/>
          <w:color w:val="auto"/>
          <w:vertAlign w:val="superscript"/>
        </w:rPr>
        <w:t>3</w:t>
      </w:r>
      <w:r w:rsidRPr="000144C3">
        <w:rPr>
          <w:rFonts w:ascii="Times New Roman" w:hint="eastAsia"/>
          <w:color w:val="auto"/>
        </w:rPr>
        <w:t>的事故应急池。</w:t>
      </w:r>
    </w:p>
    <w:p w14:paraId="46F9C464" w14:textId="6F8948B2" w:rsidR="00696139" w:rsidRPr="000144C3" w:rsidRDefault="005D6202">
      <w:pPr>
        <w:pStyle w:val="2"/>
        <w:jc w:val="both"/>
        <w:rPr>
          <w:rFonts w:ascii="Times New Roman" w:hAnsi="Times New Roman"/>
        </w:rPr>
      </w:pPr>
      <w:bookmarkStart w:id="312" w:name="_Toc8382"/>
      <w:bookmarkStart w:id="313" w:name="_Toc186829301"/>
      <w:r w:rsidRPr="000144C3">
        <w:rPr>
          <w:rFonts w:ascii="Times New Roman" w:hAnsi="Times New Roman"/>
        </w:rPr>
        <w:t>6.</w:t>
      </w:r>
      <w:r w:rsidR="00A461C1" w:rsidRPr="000144C3">
        <w:rPr>
          <w:rFonts w:ascii="Times New Roman" w:hAnsi="Times New Roman" w:hint="eastAsia"/>
        </w:rPr>
        <w:t>9</w:t>
      </w:r>
      <w:r w:rsidRPr="000144C3">
        <w:rPr>
          <w:rFonts w:ascii="Times New Roman" w:hAnsi="Times New Roman"/>
        </w:rPr>
        <w:t>应急预案</w:t>
      </w:r>
      <w:bookmarkEnd w:id="312"/>
      <w:bookmarkEnd w:id="313"/>
    </w:p>
    <w:p w14:paraId="74B40368" w14:textId="0DC4831E" w:rsidR="00696139" w:rsidRPr="000144C3" w:rsidRDefault="00F0134F" w:rsidP="00FB26B1">
      <w:pPr>
        <w:pStyle w:val="08"/>
        <w:jc w:val="both"/>
        <w:rPr>
          <w:rFonts w:ascii="Times New Roman"/>
          <w:color w:val="FF0000"/>
        </w:rPr>
      </w:pPr>
      <w:r w:rsidRPr="000144C3">
        <w:rPr>
          <w:rFonts w:ascii="Times New Roman"/>
          <w:color w:val="auto"/>
        </w:rPr>
        <w:t>根据《</w:t>
      </w:r>
      <w:bookmarkStart w:id="314" w:name="OLE_LINK43"/>
      <w:r w:rsidRPr="000144C3">
        <w:rPr>
          <w:rFonts w:ascii="Times New Roman" w:hint="eastAsia"/>
          <w:color w:val="auto"/>
        </w:rPr>
        <w:t>四川省突发环境事件应急预案备案行业名录</w:t>
      </w:r>
      <w:bookmarkEnd w:id="314"/>
      <w:r w:rsidRPr="000144C3">
        <w:rPr>
          <w:rFonts w:ascii="Times New Roman" w:hint="eastAsia"/>
          <w:color w:val="auto"/>
        </w:rPr>
        <w:t>（</w:t>
      </w:r>
      <w:r w:rsidRPr="000144C3">
        <w:rPr>
          <w:rFonts w:ascii="Times New Roman" w:hint="eastAsia"/>
          <w:color w:val="auto"/>
        </w:rPr>
        <w:t>2022</w:t>
      </w:r>
      <w:r w:rsidRPr="000144C3">
        <w:rPr>
          <w:rFonts w:ascii="Times New Roman" w:hint="eastAsia"/>
          <w:color w:val="auto"/>
        </w:rPr>
        <w:t>年版）</w:t>
      </w:r>
      <w:r w:rsidRPr="000144C3">
        <w:rPr>
          <w:rFonts w:ascii="Times New Roman"/>
          <w:color w:val="auto"/>
        </w:rPr>
        <w:t>》，本项目属于其中</w:t>
      </w:r>
      <w:r w:rsidRPr="000144C3">
        <w:rPr>
          <w:rFonts w:ascii="Times New Roman"/>
          <w:color w:val="auto"/>
        </w:rPr>
        <w:t>“</w:t>
      </w:r>
      <w:r w:rsidRPr="000144C3">
        <w:rPr>
          <w:rFonts w:ascii="Times New Roman" w:hint="eastAsia"/>
          <w:color w:val="auto"/>
        </w:rPr>
        <w:t>C</w:t>
      </w:r>
      <w:bookmarkStart w:id="315" w:name="_Hlk140447045"/>
      <w:r w:rsidR="00203AC7" w:rsidRPr="000144C3">
        <w:rPr>
          <w:rFonts w:ascii="Times New Roman" w:hint="eastAsia"/>
          <w:color w:val="auto"/>
        </w:rPr>
        <w:t>3741</w:t>
      </w:r>
      <w:bookmarkEnd w:id="315"/>
      <w:r w:rsidR="00203AC7" w:rsidRPr="000144C3">
        <w:rPr>
          <w:rFonts w:ascii="Times New Roman" w:hint="eastAsia"/>
          <w:color w:val="auto"/>
        </w:rPr>
        <w:t>飞机制造</w:t>
      </w:r>
      <w:r w:rsidRPr="000144C3">
        <w:rPr>
          <w:rFonts w:ascii="Times New Roman"/>
          <w:color w:val="auto"/>
        </w:rPr>
        <w:t>”</w:t>
      </w:r>
      <w:r w:rsidRPr="000144C3">
        <w:rPr>
          <w:rFonts w:ascii="Times New Roman"/>
          <w:color w:val="auto"/>
        </w:rPr>
        <w:t>。</w:t>
      </w:r>
      <w:r w:rsidR="00FB26B1" w:rsidRPr="000144C3">
        <w:rPr>
          <w:rFonts w:ascii="Times New Roman"/>
          <w:color w:val="FF0000"/>
        </w:rPr>
        <w:t xml:space="preserve"> </w:t>
      </w:r>
    </w:p>
    <w:p w14:paraId="38F3A6FD" w14:textId="77777777" w:rsidR="00696139" w:rsidRPr="000144C3" w:rsidRDefault="005D6202">
      <w:pPr>
        <w:pStyle w:val="08"/>
        <w:jc w:val="both"/>
        <w:rPr>
          <w:rFonts w:ascii="Times New Roman"/>
          <w:color w:val="auto"/>
        </w:rPr>
      </w:pPr>
      <w:r w:rsidRPr="000144C3">
        <w:rPr>
          <w:rFonts w:ascii="Times New Roman"/>
          <w:color w:val="auto"/>
        </w:rPr>
        <w:t>本次改扩建项目投运前，企业应对现有应急预案进行修订并完成备案。</w:t>
      </w:r>
    </w:p>
    <w:p w14:paraId="765A1BA3" w14:textId="7A7FCB18" w:rsidR="00696139" w:rsidRPr="000144C3" w:rsidRDefault="005D6202">
      <w:pPr>
        <w:pStyle w:val="2"/>
        <w:rPr>
          <w:rFonts w:ascii="Times New Roman" w:hAnsi="Times New Roman"/>
        </w:rPr>
      </w:pPr>
      <w:bookmarkStart w:id="316" w:name="_Toc17500"/>
      <w:bookmarkStart w:id="317" w:name="_Toc4927"/>
      <w:bookmarkStart w:id="318" w:name="_Toc186829302"/>
      <w:r w:rsidRPr="000144C3">
        <w:rPr>
          <w:rFonts w:ascii="Times New Roman" w:hAnsi="Times New Roman"/>
        </w:rPr>
        <w:t>6.1</w:t>
      </w:r>
      <w:r w:rsidR="00203AC7" w:rsidRPr="000144C3">
        <w:rPr>
          <w:rFonts w:ascii="Times New Roman" w:hAnsi="Times New Roman" w:hint="eastAsia"/>
        </w:rPr>
        <w:t>0</w:t>
      </w:r>
      <w:r w:rsidRPr="000144C3">
        <w:rPr>
          <w:rFonts w:ascii="Times New Roman" w:hAnsi="Times New Roman"/>
        </w:rPr>
        <w:t>风险投资估算</w:t>
      </w:r>
      <w:bookmarkEnd w:id="316"/>
      <w:bookmarkEnd w:id="317"/>
      <w:bookmarkEnd w:id="318"/>
    </w:p>
    <w:p w14:paraId="79E33359" w14:textId="48A4868D" w:rsidR="00696139" w:rsidRPr="000144C3" w:rsidRDefault="005D6202">
      <w:pPr>
        <w:pStyle w:val="08"/>
        <w:jc w:val="both"/>
        <w:rPr>
          <w:rFonts w:ascii="Times New Roman"/>
          <w:color w:val="auto"/>
        </w:rPr>
      </w:pPr>
      <w:r w:rsidRPr="000144C3">
        <w:rPr>
          <w:rFonts w:ascii="Times New Roman" w:hint="eastAsia"/>
          <w:color w:val="auto"/>
        </w:rPr>
        <w:t>项目</w:t>
      </w:r>
      <w:r w:rsidRPr="000144C3">
        <w:rPr>
          <w:rFonts w:ascii="Times New Roman"/>
          <w:color w:val="auto"/>
        </w:rPr>
        <w:t>厂区已有风险防范措施见表</w:t>
      </w:r>
      <w:r w:rsidRPr="000144C3">
        <w:rPr>
          <w:rFonts w:ascii="Times New Roman" w:hint="eastAsia"/>
          <w:color w:val="auto"/>
        </w:rPr>
        <w:t>6</w:t>
      </w:r>
      <w:r w:rsidRPr="000144C3">
        <w:rPr>
          <w:rFonts w:ascii="Times New Roman"/>
          <w:color w:val="auto"/>
        </w:rPr>
        <w:t>.1</w:t>
      </w:r>
      <w:r w:rsidR="00203AC7" w:rsidRPr="000144C3">
        <w:rPr>
          <w:rFonts w:ascii="Times New Roman" w:hint="eastAsia"/>
          <w:color w:val="auto"/>
        </w:rPr>
        <w:t>0</w:t>
      </w:r>
      <w:r w:rsidRPr="000144C3">
        <w:rPr>
          <w:rFonts w:ascii="Times New Roman"/>
          <w:color w:val="auto"/>
        </w:rPr>
        <w:t>-1</w:t>
      </w:r>
      <w:r w:rsidRPr="000144C3">
        <w:rPr>
          <w:rFonts w:ascii="Times New Roman"/>
          <w:color w:val="auto"/>
        </w:rPr>
        <w:t>，本次新增风险防范措施见</w:t>
      </w:r>
      <w:r w:rsidRPr="000144C3">
        <w:rPr>
          <w:rFonts w:ascii="Times New Roman" w:hint="eastAsia"/>
          <w:color w:val="auto"/>
        </w:rPr>
        <w:t>6</w:t>
      </w:r>
      <w:r w:rsidRPr="000144C3">
        <w:rPr>
          <w:rFonts w:ascii="Times New Roman"/>
          <w:color w:val="auto"/>
        </w:rPr>
        <w:t>.1</w:t>
      </w:r>
      <w:r w:rsidR="00203AC7" w:rsidRPr="000144C3">
        <w:rPr>
          <w:rFonts w:ascii="Times New Roman" w:hint="eastAsia"/>
          <w:color w:val="auto"/>
        </w:rPr>
        <w:t>0</w:t>
      </w:r>
      <w:r w:rsidRPr="000144C3">
        <w:rPr>
          <w:rFonts w:ascii="Times New Roman"/>
          <w:color w:val="auto"/>
        </w:rPr>
        <w:t>-2</w:t>
      </w:r>
      <w:r w:rsidRPr="000144C3">
        <w:rPr>
          <w:rFonts w:ascii="Times New Roman"/>
          <w:color w:val="auto"/>
        </w:rPr>
        <w:t>。</w:t>
      </w:r>
    </w:p>
    <w:p w14:paraId="1C35D658" w14:textId="63BA81F2" w:rsidR="00696139" w:rsidRPr="000144C3" w:rsidRDefault="005D6202">
      <w:pPr>
        <w:pStyle w:val="a2"/>
        <w:spacing w:line="360" w:lineRule="auto"/>
        <w:ind w:firstLine="0"/>
        <w:jc w:val="center"/>
        <w:rPr>
          <w:rFonts w:ascii="Times New Roman" w:hAnsi="Times New Roman"/>
          <w:b/>
          <w:bCs/>
          <w:sz w:val="21"/>
          <w:szCs w:val="21"/>
        </w:rPr>
      </w:pPr>
      <w:r w:rsidRPr="000144C3">
        <w:rPr>
          <w:rFonts w:ascii="Times New Roman" w:hAnsi="Times New Roman"/>
          <w:b/>
          <w:bCs/>
          <w:sz w:val="21"/>
          <w:szCs w:val="21"/>
        </w:rPr>
        <w:t>表</w:t>
      </w:r>
      <w:r w:rsidRPr="000144C3">
        <w:rPr>
          <w:rFonts w:ascii="Times New Roman" w:hAnsi="Times New Roman"/>
          <w:b/>
          <w:bCs/>
          <w:sz w:val="21"/>
          <w:szCs w:val="21"/>
        </w:rPr>
        <w:t>6.1</w:t>
      </w:r>
      <w:r w:rsidR="00203AC7" w:rsidRPr="000144C3">
        <w:rPr>
          <w:rFonts w:ascii="Times New Roman" w:hAnsi="Times New Roman" w:hint="eastAsia"/>
          <w:b/>
          <w:bCs/>
          <w:sz w:val="21"/>
          <w:szCs w:val="21"/>
        </w:rPr>
        <w:t>0</w:t>
      </w:r>
      <w:r w:rsidRPr="000144C3">
        <w:rPr>
          <w:rFonts w:ascii="Times New Roman" w:hAnsi="Times New Roman"/>
          <w:b/>
          <w:bCs/>
          <w:sz w:val="21"/>
          <w:szCs w:val="21"/>
        </w:rPr>
        <w:t xml:space="preserve">-1  </w:t>
      </w:r>
      <w:r w:rsidRPr="000144C3">
        <w:rPr>
          <w:rFonts w:ascii="Times New Roman" w:hAnsi="Times New Roman"/>
          <w:b/>
          <w:bCs/>
          <w:sz w:val="21"/>
          <w:szCs w:val="21"/>
        </w:rPr>
        <w:t>已有风险防范措施一览表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40"/>
        <w:gridCol w:w="8728"/>
      </w:tblGrid>
      <w:tr w:rsidR="00FB26B1" w:rsidRPr="000144C3" w14:paraId="2DE0EDB4" w14:textId="77777777">
        <w:trPr>
          <w:trHeight w:val="20"/>
          <w:jc w:val="center"/>
        </w:trPr>
        <w:tc>
          <w:tcPr>
            <w:tcW w:w="391" w:type="pct"/>
            <w:vAlign w:val="center"/>
          </w:tcPr>
          <w:p w14:paraId="586CAEEE"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bCs/>
                <w:sz w:val="21"/>
                <w:szCs w:val="21"/>
              </w:rPr>
              <w:t>序号</w:t>
            </w:r>
          </w:p>
        </w:tc>
        <w:tc>
          <w:tcPr>
            <w:tcW w:w="4609" w:type="pct"/>
            <w:vAlign w:val="center"/>
          </w:tcPr>
          <w:p w14:paraId="5C7FCCCE"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bCs/>
                <w:sz w:val="21"/>
                <w:szCs w:val="21"/>
              </w:rPr>
              <w:t>防范措施</w:t>
            </w:r>
          </w:p>
        </w:tc>
      </w:tr>
      <w:tr w:rsidR="00FB26B1" w:rsidRPr="000144C3" w14:paraId="6F337E59" w14:textId="77777777">
        <w:trPr>
          <w:trHeight w:val="20"/>
          <w:jc w:val="center"/>
        </w:trPr>
        <w:tc>
          <w:tcPr>
            <w:tcW w:w="391" w:type="pct"/>
            <w:vAlign w:val="center"/>
          </w:tcPr>
          <w:p w14:paraId="79456870" w14:textId="04716A7D" w:rsidR="00CE16B3" w:rsidRPr="000144C3" w:rsidRDefault="00203AC7" w:rsidP="00CE16B3">
            <w:pPr>
              <w:suppressAutoHyphens/>
              <w:adjustRightInd w:val="0"/>
              <w:jc w:val="center"/>
              <w:textAlignment w:val="baseline"/>
              <w:rPr>
                <w:rFonts w:ascii="Times New Roman"/>
                <w:bCs/>
                <w:sz w:val="21"/>
                <w:szCs w:val="21"/>
              </w:rPr>
            </w:pPr>
            <w:r w:rsidRPr="000144C3">
              <w:rPr>
                <w:rFonts w:ascii="Times New Roman" w:hint="eastAsia"/>
                <w:bCs/>
                <w:sz w:val="21"/>
                <w:szCs w:val="21"/>
              </w:rPr>
              <w:t>1</w:t>
            </w:r>
          </w:p>
        </w:tc>
        <w:tc>
          <w:tcPr>
            <w:tcW w:w="4609" w:type="pct"/>
            <w:vAlign w:val="center"/>
          </w:tcPr>
          <w:p w14:paraId="76C49921" w14:textId="389D26FD" w:rsidR="00CE16B3" w:rsidRPr="000144C3" w:rsidRDefault="00203AC7" w:rsidP="00CE16B3">
            <w:pPr>
              <w:suppressAutoHyphens/>
              <w:adjustRightInd w:val="0"/>
              <w:textAlignment w:val="baseline"/>
              <w:rPr>
                <w:rFonts w:ascii="Times New Roman"/>
                <w:spacing w:val="2"/>
                <w:kern w:val="2"/>
                <w:sz w:val="21"/>
              </w:rPr>
            </w:pPr>
            <w:r w:rsidRPr="000144C3">
              <w:rPr>
                <w:rFonts w:ascii="Times New Roman" w:hint="eastAsia"/>
                <w:spacing w:val="2"/>
                <w:kern w:val="2"/>
                <w:sz w:val="21"/>
              </w:rPr>
              <w:t>表面处理</w:t>
            </w:r>
            <w:r w:rsidR="00CE16B3" w:rsidRPr="000144C3">
              <w:rPr>
                <w:rFonts w:ascii="Times New Roman" w:hint="eastAsia"/>
                <w:spacing w:val="2"/>
                <w:kern w:val="2"/>
                <w:sz w:val="21"/>
              </w:rPr>
              <w:t>车间设置</w:t>
            </w:r>
            <w:r w:rsidRPr="000144C3">
              <w:rPr>
                <w:rFonts w:ascii="Times New Roman" w:hint="eastAsia"/>
                <w:spacing w:val="2"/>
                <w:kern w:val="2"/>
                <w:sz w:val="21"/>
              </w:rPr>
              <w:t>2</w:t>
            </w:r>
            <w:r w:rsidRPr="000144C3">
              <w:rPr>
                <w:rFonts w:ascii="Times New Roman" w:hint="eastAsia"/>
                <w:spacing w:val="2"/>
                <w:kern w:val="2"/>
                <w:sz w:val="21"/>
              </w:rPr>
              <w:t>座空槽</w:t>
            </w:r>
          </w:p>
        </w:tc>
      </w:tr>
      <w:tr w:rsidR="00FB26B1" w:rsidRPr="000144C3" w14:paraId="542492A9" w14:textId="77777777">
        <w:trPr>
          <w:trHeight w:val="20"/>
          <w:jc w:val="center"/>
        </w:trPr>
        <w:tc>
          <w:tcPr>
            <w:tcW w:w="391" w:type="pct"/>
            <w:vAlign w:val="center"/>
          </w:tcPr>
          <w:p w14:paraId="5DAD61F7" w14:textId="0FFD18E4" w:rsidR="00CE16B3" w:rsidRPr="000144C3" w:rsidRDefault="00203AC7" w:rsidP="00CE16B3">
            <w:pPr>
              <w:suppressAutoHyphens/>
              <w:adjustRightInd w:val="0"/>
              <w:jc w:val="center"/>
              <w:textAlignment w:val="baseline"/>
              <w:rPr>
                <w:rFonts w:ascii="Times New Roman"/>
                <w:bCs/>
                <w:sz w:val="21"/>
                <w:szCs w:val="21"/>
              </w:rPr>
            </w:pPr>
            <w:r w:rsidRPr="000144C3">
              <w:rPr>
                <w:rFonts w:ascii="Times New Roman" w:hint="eastAsia"/>
                <w:bCs/>
                <w:sz w:val="21"/>
                <w:szCs w:val="21"/>
              </w:rPr>
              <w:t>2</w:t>
            </w:r>
          </w:p>
        </w:tc>
        <w:tc>
          <w:tcPr>
            <w:tcW w:w="4609" w:type="pct"/>
            <w:vAlign w:val="center"/>
          </w:tcPr>
          <w:p w14:paraId="5F943791" w14:textId="547C398C" w:rsidR="00CE16B3" w:rsidRPr="000144C3" w:rsidRDefault="00CE16B3" w:rsidP="00CE16B3">
            <w:pPr>
              <w:suppressAutoHyphens/>
              <w:adjustRightInd w:val="0"/>
              <w:textAlignment w:val="baseline"/>
              <w:rPr>
                <w:rFonts w:ascii="Times New Roman"/>
                <w:spacing w:val="2"/>
                <w:kern w:val="2"/>
                <w:sz w:val="21"/>
              </w:rPr>
            </w:pPr>
            <w:r w:rsidRPr="000144C3">
              <w:rPr>
                <w:rFonts w:ascii="Times New Roman" w:hint="eastAsia"/>
                <w:spacing w:val="2"/>
                <w:kern w:val="2"/>
                <w:sz w:val="21"/>
              </w:rPr>
              <w:t>设置</w:t>
            </w:r>
            <w:r w:rsidR="00203AC7" w:rsidRPr="000144C3">
              <w:rPr>
                <w:rFonts w:ascii="Times New Roman"/>
                <w:spacing w:val="2"/>
                <w:kern w:val="2"/>
                <w:sz w:val="21"/>
              </w:rPr>
              <w:t>事故应急池</w:t>
            </w:r>
            <w:r w:rsidR="00203AC7" w:rsidRPr="000144C3">
              <w:rPr>
                <w:rFonts w:ascii="Times New Roman" w:hint="eastAsia"/>
                <w:spacing w:val="2"/>
                <w:kern w:val="2"/>
                <w:sz w:val="21"/>
              </w:rPr>
              <w:t>1</w:t>
            </w:r>
            <w:r w:rsidR="00203AC7" w:rsidRPr="000144C3">
              <w:rPr>
                <w:rFonts w:ascii="Times New Roman" w:hint="eastAsia"/>
                <w:spacing w:val="2"/>
                <w:kern w:val="2"/>
                <w:sz w:val="21"/>
              </w:rPr>
              <w:t>座</w:t>
            </w:r>
            <w:r w:rsidR="00203AC7" w:rsidRPr="000144C3">
              <w:rPr>
                <w:rFonts w:ascii="Times New Roman"/>
                <w:spacing w:val="2"/>
                <w:kern w:val="2"/>
                <w:sz w:val="21"/>
              </w:rPr>
              <w:t>（</w:t>
            </w:r>
            <w:r w:rsidR="00203AC7" w:rsidRPr="000144C3">
              <w:rPr>
                <w:rFonts w:ascii="Times New Roman" w:hint="eastAsia"/>
                <w:spacing w:val="2"/>
                <w:kern w:val="2"/>
                <w:sz w:val="21"/>
              </w:rPr>
              <w:t>300m</w:t>
            </w:r>
            <w:r w:rsidR="00203AC7" w:rsidRPr="000144C3">
              <w:rPr>
                <w:rFonts w:ascii="Times New Roman" w:hint="eastAsia"/>
                <w:spacing w:val="2"/>
                <w:kern w:val="2"/>
                <w:sz w:val="21"/>
                <w:vertAlign w:val="superscript"/>
              </w:rPr>
              <w:t>3</w:t>
            </w:r>
            <w:r w:rsidR="00203AC7" w:rsidRPr="000144C3">
              <w:rPr>
                <w:rFonts w:ascii="Times New Roman"/>
                <w:spacing w:val="2"/>
                <w:kern w:val="2"/>
                <w:sz w:val="21"/>
              </w:rPr>
              <w:t>）</w:t>
            </w:r>
          </w:p>
        </w:tc>
      </w:tr>
      <w:tr w:rsidR="00FB26B1" w:rsidRPr="000144C3" w14:paraId="08FBD2A1" w14:textId="77777777" w:rsidTr="00203AC7">
        <w:trPr>
          <w:trHeight w:val="20"/>
          <w:jc w:val="center"/>
        </w:trPr>
        <w:tc>
          <w:tcPr>
            <w:tcW w:w="391" w:type="pct"/>
            <w:shd w:val="clear" w:color="auto" w:fill="auto"/>
            <w:vAlign w:val="center"/>
          </w:tcPr>
          <w:p w14:paraId="30CEEAF6" w14:textId="40A57E75" w:rsidR="00203AC7" w:rsidRPr="000144C3" w:rsidRDefault="00203AC7" w:rsidP="00203AC7">
            <w:pPr>
              <w:suppressAutoHyphens/>
              <w:adjustRightInd w:val="0"/>
              <w:jc w:val="center"/>
              <w:textAlignment w:val="baseline"/>
              <w:rPr>
                <w:rFonts w:ascii="Times New Roman"/>
                <w:bCs/>
                <w:sz w:val="21"/>
                <w:szCs w:val="21"/>
              </w:rPr>
            </w:pPr>
            <w:r w:rsidRPr="000144C3">
              <w:rPr>
                <w:rFonts w:ascii="Times New Roman" w:hint="eastAsia"/>
                <w:bCs/>
                <w:sz w:val="21"/>
                <w:szCs w:val="21"/>
              </w:rPr>
              <w:t>3</w:t>
            </w:r>
          </w:p>
        </w:tc>
        <w:tc>
          <w:tcPr>
            <w:tcW w:w="4609" w:type="pct"/>
            <w:shd w:val="clear" w:color="auto" w:fill="auto"/>
            <w:vAlign w:val="center"/>
          </w:tcPr>
          <w:p w14:paraId="0D18BC48" w14:textId="0601C8E8" w:rsidR="00203AC7" w:rsidRPr="000144C3" w:rsidRDefault="00203AC7" w:rsidP="00203AC7">
            <w:pPr>
              <w:suppressAutoHyphens/>
              <w:adjustRightInd w:val="0"/>
              <w:textAlignment w:val="baseline"/>
              <w:rPr>
                <w:rFonts w:ascii="Times New Roman"/>
                <w:bCs/>
                <w:sz w:val="21"/>
                <w:szCs w:val="21"/>
              </w:rPr>
            </w:pPr>
            <w:r w:rsidRPr="000144C3">
              <w:rPr>
                <w:rFonts w:ascii="Times New Roman"/>
                <w:bCs/>
                <w:sz w:val="21"/>
                <w:szCs w:val="21"/>
              </w:rPr>
              <w:t>化学品库设置防渗、防腐处理的地沟；化学品库设置自备式呼吸器、面罩、防护服等，工作现场设有安全淋浴和洗眼器</w:t>
            </w:r>
          </w:p>
        </w:tc>
      </w:tr>
      <w:tr w:rsidR="00FB26B1" w:rsidRPr="000144C3" w14:paraId="0CEA541A" w14:textId="77777777">
        <w:trPr>
          <w:trHeight w:val="20"/>
          <w:jc w:val="center"/>
        </w:trPr>
        <w:tc>
          <w:tcPr>
            <w:tcW w:w="391" w:type="pct"/>
            <w:vAlign w:val="center"/>
          </w:tcPr>
          <w:p w14:paraId="3FCC0E01" w14:textId="485C58EC" w:rsidR="00CE16B3" w:rsidRPr="000144C3" w:rsidRDefault="00203AC7" w:rsidP="00CE16B3">
            <w:pPr>
              <w:suppressAutoHyphens/>
              <w:adjustRightInd w:val="0"/>
              <w:jc w:val="center"/>
              <w:textAlignment w:val="baseline"/>
              <w:rPr>
                <w:rFonts w:ascii="Times New Roman"/>
                <w:sz w:val="21"/>
                <w:szCs w:val="21"/>
              </w:rPr>
            </w:pPr>
            <w:r w:rsidRPr="000144C3">
              <w:rPr>
                <w:rFonts w:ascii="Times New Roman" w:hint="eastAsia"/>
                <w:sz w:val="21"/>
                <w:szCs w:val="21"/>
              </w:rPr>
              <w:t>4</w:t>
            </w:r>
          </w:p>
        </w:tc>
        <w:tc>
          <w:tcPr>
            <w:tcW w:w="4609" w:type="pct"/>
            <w:vAlign w:val="center"/>
          </w:tcPr>
          <w:p w14:paraId="124219F4" w14:textId="72FC10D9" w:rsidR="00CE16B3" w:rsidRPr="000144C3" w:rsidRDefault="00203AC7" w:rsidP="00CE16B3">
            <w:pPr>
              <w:suppressAutoHyphens/>
              <w:adjustRightInd w:val="0"/>
              <w:textAlignment w:val="baseline"/>
              <w:rPr>
                <w:rFonts w:ascii="Times New Roman"/>
                <w:sz w:val="21"/>
                <w:szCs w:val="21"/>
              </w:rPr>
            </w:pPr>
            <w:r w:rsidRPr="000144C3">
              <w:rPr>
                <w:rFonts w:ascii="Times New Roman" w:hint="eastAsia"/>
                <w:sz w:val="21"/>
                <w:szCs w:val="21"/>
              </w:rPr>
              <w:t>污水处理站设置应急水箱</w:t>
            </w:r>
            <w:r w:rsidRPr="000144C3">
              <w:rPr>
                <w:rFonts w:ascii="Times New Roman" w:hint="eastAsia"/>
                <w:sz w:val="21"/>
                <w:szCs w:val="21"/>
              </w:rPr>
              <w:t>3</w:t>
            </w:r>
            <w:r w:rsidRPr="000144C3">
              <w:rPr>
                <w:rFonts w:ascii="Times New Roman" w:hint="eastAsia"/>
                <w:sz w:val="21"/>
                <w:szCs w:val="21"/>
              </w:rPr>
              <w:t>座</w:t>
            </w:r>
          </w:p>
        </w:tc>
      </w:tr>
      <w:tr w:rsidR="00FB26B1" w:rsidRPr="000144C3" w14:paraId="1D6BC243" w14:textId="77777777">
        <w:trPr>
          <w:trHeight w:val="20"/>
          <w:jc w:val="center"/>
        </w:trPr>
        <w:tc>
          <w:tcPr>
            <w:tcW w:w="391" w:type="pct"/>
            <w:vAlign w:val="center"/>
          </w:tcPr>
          <w:p w14:paraId="7694AE46" w14:textId="4A08363E" w:rsidR="00203AC7" w:rsidRPr="000144C3" w:rsidRDefault="00203AC7" w:rsidP="00CE16B3">
            <w:pPr>
              <w:suppressAutoHyphens/>
              <w:adjustRightInd w:val="0"/>
              <w:jc w:val="center"/>
              <w:textAlignment w:val="baseline"/>
              <w:rPr>
                <w:rFonts w:ascii="Times New Roman"/>
                <w:sz w:val="21"/>
                <w:szCs w:val="21"/>
              </w:rPr>
            </w:pPr>
            <w:r w:rsidRPr="000144C3">
              <w:rPr>
                <w:rFonts w:ascii="Times New Roman" w:hint="eastAsia"/>
                <w:sz w:val="21"/>
                <w:szCs w:val="21"/>
              </w:rPr>
              <w:t>5</w:t>
            </w:r>
          </w:p>
        </w:tc>
        <w:tc>
          <w:tcPr>
            <w:tcW w:w="4609" w:type="pct"/>
            <w:vAlign w:val="center"/>
          </w:tcPr>
          <w:p w14:paraId="40EE9F8D" w14:textId="42BE655C" w:rsidR="00203AC7" w:rsidRPr="000144C3" w:rsidRDefault="00203AC7" w:rsidP="00CE16B3">
            <w:pPr>
              <w:suppressAutoHyphens/>
              <w:adjustRightInd w:val="0"/>
              <w:textAlignment w:val="baseline"/>
              <w:rPr>
                <w:rFonts w:ascii="Times New Roman"/>
                <w:sz w:val="21"/>
                <w:szCs w:val="21"/>
              </w:rPr>
            </w:pPr>
            <w:r w:rsidRPr="000144C3">
              <w:rPr>
                <w:rFonts w:ascii="Times New Roman" w:hint="eastAsia"/>
                <w:sz w:val="21"/>
                <w:szCs w:val="21"/>
              </w:rPr>
              <w:t>设置消防水池</w:t>
            </w:r>
            <w:r w:rsidRPr="000144C3">
              <w:rPr>
                <w:rFonts w:ascii="Times New Roman" w:hint="eastAsia"/>
                <w:sz w:val="21"/>
                <w:szCs w:val="21"/>
              </w:rPr>
              <w:t>1</w:t>
            </w:r>
            <w:r w:rsidRPr="000144C3">
              <w:rPr>
                <w:rFonts w:ascii="Times New Roman" w:hint="eastAsia"/>
                <w:sz w:val="21"/>
                <w:szCs w:val="21"/>
              </w:rPr>
              <w:t>座（</w:t>
            </w:r>
            <w:r w:rsidRPr="000144C3">
              <w:rPr>
                <w:rFonts w:ascii="Times New Roman" w:hint="eastAsia"/>
                <w:sz w:val="21"/>
                <w:szCs w:val="21"/>
              </w:rPr>
              <w:t>360m</w:t>
            </w:r>
            <w:r w:rsidRPr="000144C3">
              <w:rPr>
                <w:rFonts w:ascii="Times New Roman" w:hint="eastAsia"/>
                <w:sz w:val="21"/>
                <w:szCs w:val="21"/>
                <w:vertAlign w:val="superscript"/>
              </w:rPr>
              <w:t>3</w:t>
            </w:r>
            <w:r w:rsidRPr="000144C3">
              <w:rPr>
                <w:rFonts w:ascii="Times New Roman" w:hint="eastAsia"/>
                <w:sz w:val="21"/>
                <w:szCs w:val="21"/>
              </w:rPr>
              <w:t>）</w:t>
            </w:r>
          </w:p>
        </w:tc>
      </w:tr>
    </w:tbl>
    <w:p w14:paraId="3C29C478" w14:textId="3B6BF2F3" w:rsidR="00696139" w:rsidRPr="000144C3" w:rsidRDefault="005D6202">
      <w:pPr>
        <w:pStyle w:val="a2"/>
        <w:spacing w:line="360" w:lineRule="auto"/>
        <w:ind w:firstLine="0"/>
        <w:jc w:val="center"/>
        <w:rPr>
          <w:rFonts w:ascii="Times New Roman" w:hAnsi="Times New Roman"/>
          <w:b/>
          <w:bCs/>
          <w:sz w:val="21"/>
          <w:szCs w:val="21"/>
        </w:rPr>
      </w:pPr>
      <w:bookmarkStart w:id="319" w:name="_Toc161303483"/>
      <w:bookmarkStart w:id="320" w:name="_Toc27682"/>
      <w:bookmarkStart w:id="321" w:name="_Toc162753033"/>
      <w:bookmarkStart w:id="322" w:name="_Toc7037"/>
      <w:r w:rsidRPr="000144C3">
        <w:rPr>
          <w:rFonts w:ascii="Times New Roman" w:hAnsi="Times New Roman"/>
          <w:b/>
          <w:bCs/>
          <w:sz w:val="21"/>
          <w:szCs w:val="21"/>
        </w:rPr>
        <w:t>表</w:t>
      </w:r>
      <w:r w:rsidRPr="000144C3">
        <w:rPr>
          <w:rFonts w:ascii="Times New Roman" w:hAnsi="Times New Roman"/>
          <w:b/>
          <w:bCs/>
          <w:sz w:val="21"/>
          <w:szCs w:val="21"/>
        </w:rPr>
        <w:t>6.</w:t>
      </w:r>
      <w:r w:rsidR="00203AC7" w:rsidRPr="000144C3">
        <w:rPr>
          <w:rFonts w:ascii="Times New Roman" w:hAnsi="Times New Roman" w:hint="eastAsia"/>
          <w:b/>
          <w:bCs/>
          <w:sz w:val="21"/>
          <w:szCs w:val="21"/>
        </w:rPr>
        <w:t>10</w:t>
      </w:r>
      <w:r w:rsidRPr="000144C3">
        <w:rPr>
          <w:rFonts w:ascii="Times New Roman" w:hAnsi="Times New Roman"/>
          <w:b/>
          <w:bCs/>
          <w:sz w:val="21"/>
          <w:szCs w:val="21"/>
        </w:rPr>
        <w:t xml:space="preserve">-2  </w:t>
      </w:r>
      <w:r w:rsidRPr="000144C3">
        <w:rPr>
          <w:rFonts w:ascii="Times New Roman" w:hAnsi="Times New Roman" w:hint="eastAsia"/>
          <w:b/>
          <w:bCs/>
          <w:sz w:val="21"/>
          <w:szCs w:val="21"/>
        </w:rPr>
        <w:t>新增</w:t>
      </w:r>
      <w:r w:rsidRPr="000144C3">
        <w:rPr>
          <w:rFonts w:ascii="Times New Roman" w:hAnsi="Times New Roman"/>
          <w:b/>
          <w:bCs/>
          <w:sz w:val="21"/>
          <w:szCs w:val="21"/>
        </w:rPr>
        <w:t>风险防范措施投资估算一览表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78"/>
        <w:gridCol w:w="6273"/>
        <w:gridCol w:w="2217"/>
      </w:tblGrid>
      <w:tr w:rsidR="00FB26B1" w:rsidRPr="000144C3" w14:paraId="05BBFBD7" w14:textId="77777777">
        <w:trPr>
          <w:trHeight w:val="20"/>
          <w:jc w:val="center"/>
        </w:trPr>
        <w:tc>
          <w:tcPr>
            <w:tcW w:w="516" w:type="pct"/>
            <w:vAlign w:val="center"/>
          </w:tcPr>
          <w:p w14:paraId="2962FB0C"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bCs/>
                <w:sz w:val="21"/>
                <w:szCs w:val="21"/>
              </w:rPr>
              <w:t>序号</w:t>
            </w:r>
          </w:p>
        </w:tc>
        <w:tc>
          <w:tcPr>
            <w:tcW w:w="3313" w:type="pct"/>
            <w:vAlign w:val="center"/>
          </w:tcPr>
          <w:p w14:paraId="5545D1D3"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bCs/>
                <w:sz w:val="21"/>
                <w:szCs w:val="21"/>
              </w:rPr>
              <w:t>防范措施</w:t>
            </w:r>
          </w:p>
        </w:tc>
        <w:tc>
          <w:tcPr>
            <w:tcW w:w="1171" w:type="pct"/>
          </w:tcPr>
          <w:p w14:paraId="728F7D04"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bCs/>
                <w:sz w:val="21"/>
                <w:szCs w:val="21"/>
              </w:rPr>
              <w:t>投资（万元）</w:t>
            </w:r>
          </w:p>
        </w:tc>
      </w:tr>
      <w:tr w:rsidR="00FB26B1" w:rsidRPr="000144C3" w14:paraId="01B78348" w14:textId="77777777">
        <w:trPr>
          <w:trHeight w:val="20"/>
          <w:jc w:val="center"/>
        </w:trPr>
        <w:tc>
          <w:tcPr>
            <w:tcW w:w="516" w:type="pct"/>
            <w:vAlign w:val="center"/>
          </w:tcPr>
          <w:p w14:paraId="17B92479"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bCs/>
                <w:sz w:val="21"/>
                <w:szCs w:val="21"/>
              </w:rPr>
              <w:t>1</w:t>
            </w:r>
          </w:p>
        </w:tc>
        <w:tc>
          <w:tcPr>
            <w:tcW w:w="3313" w:type="pct"/>
            <w:vAlign w:val="center"/>
          </w:tcPr>
          <w:p w14:paraId="34B906BB" w14:textId="18481598" w:rsidR="00696139" w:rsidRPr="000144C3" w:rsidRDefault="00203AC7" w:rsidP="00307759">
            <w:pPr>
              <w:suppressAutoHyphens/>
              <w:adjustRightInd w:val="0"/>
              <w:jc w:val="center"/>
              <w:textAlignment w:val="baseline"/>
              <w:rPr>
                <w:rFonts w:ascii="Times New Roman"/>
                <w:bCs/>
                <w:sz w:val="21"/>
                <w:szCs w:val="21"/>
              </w:rPr>
            </w:pPr>
            <w:r w:rsidRPr="000144C3">
              <w:rPr>
                <w:rFonts w:ascii="Times New Roman" w:hint="eastAsia"/>
                <w:bCs/>
                <w:sz w:val="21"/>
                <w:szCs w:val="21"/>
              </w:rPr>
              <w:t>增加应急事故池一座</w:t>
            </w:r>
          </w:p>
        </w:tc>
        <w:tc>
          <w:tcPr>
            <w:tcW w:w="1171" w:type="pct"/>
          </w:tcPr>
          <w:p w14:paraId="3944066E" w14:textId="367FD184" w:rsidR="00696139" w:rsidRPr="000144C3" w:rsidRDefault="00203AC7">
            <w:pPr>
              <w:suppressAutoHyphens/>
              <w:adjustRightInd w:val="0"/>
              <w:jc w:val="center"/>
              <w:textAlignment w:val="baseline"/>
              <w:rPr>
                <w:rFonts w:ascii="Times New Roman"/>
                <w:spacing w:val="2"/>
                <w:kern w:val="2"/>
                <w:sz w:val="21"/>
              </w:rPr>
            </w:pPr>
            <w:r w:rsidRPr="000144C3">
              <w:rPr>
                <w:rFonts w:ascii="Times New Roman" w:hint="eastAsia"/>
                <w:spacing w:val="2"/>
                <w:kern w:val="2"/>
                <w:sz w:val="21"/>
              </w:rPr>
              <w:t>10</w:t>
            </w:r>
          </w:p>
        </w:tc>
      </w:tr>
      <w:tr w:rsidR="00FB26B1" w:rsidRPr="000144C3" w14:paraId="760DAE51" w14:textId="77777777">
        <w:trPr>
          <w:trHeight w:val="20"/>
          <w:jc w:val="center"/>
        </w:trPr>
        <w:tc>
          <w:tcPr>
            <w:tcW w:w="516" w:type="pct"/>
            <w:vAlign w:val="center"/>
          </w:tcPr>
          <w:p w14:paraId="0D4FF7A5" w14:textId="61AB54E9" w:rsidR="00696139" w:rsidRPr="000144C3" w:rsidRDefault="00203AC7">
            <w:pPr>
              <w:suppressAutoHyphens/>
              <w:adjustRightInd w:val="0"/>
              <w:jc w:val="center"/>
              <w:textAlignment w:val="baseline"/>
              <w:rPr>
                <w:rFonts w:ascii="Times New Roman"/>
                <w:bCs/>
                <w:sz w:val="21"/>
                <w:szCs w:val="21"/>
              </w:rPr>
            </w:pPr>
            <w:r w:rsidRPr="000144C3">
              <w:rPr>
                <w:rFonts w:ascii="Times New Roman" w:hint="eastAsia"/>
                <w:bCs/>
                <w:sz w:val="21"/>
                <w:szCs w:val="21"/>
              </w:rPr>
              <w:t>2</w:t>
            </w:r>
          </w:p>
        </w:tc>
        <w:tc>
          <w:tcPr>
            <w:tcW w:w="3313" w:type="pct"/>
            <w:vAlign w:val="center"/>
          </w:tcPr>
          <w:p w14:paraId="4FDC1E87"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hint="eastAsia"/>
                <w:bCs/>
                <w:sz w:val="21"/>
                <w:szCs w:val="21"/>
              </w:rPr>
              <w:t>修订事故风险应急预案</w:t>
            </w:r>
          </w:p>
        </w:tc>
        <w:tc>
          <w:tcPr>
            <w:tcW w:w="1171" w:type="pct"/>
          </w:tcPr>
          <w:p w14:paraId="4A8BF39D" w14:textId="77777777" w:rsidR="00696139" w:rsidRPr="000144C3" w:rsidRDefault="005D6202">
            <w:pPr>
              <w:suppressAutoHyphens/>
              <w:adjustRightInd w:val="0"/>
              <w:jc w:val="center"/>
              <w:textAlignment w:val="baseline"/>
              <w:rPr>
                <w:rFonts w:ascii="Times New Roman"/>
                <w:spacing w:val="2"/>
                <w:kern w:val="2"/>
                <w:sz w:val="21"/>
              </w:rPr>
            </w:pPr>
            <w:r w:rsidRPr="000144C3">
              <w:rPr>
                <w:rFonts w:ascii="Times New Roman" w:hint="eastAsia"/>
                <w:spacing w:val="2"/>
                <w:kern w:val="2"/>
                <w:sz w:val="21"/>
              </w:rPr>
              <w:t>1</w:t>
            </w:r>
          </w:p>
        </w:tc>
      </w:tr>
      <w:tr w:rsidR="00FB26B1" w:rsidRPr="000144C3" w14:paraId="260DD64F" w14:textId="77777777">
        <w:trPr>
          <w:trHeight w:val="20"/>
          <w:jc w:val="center"/>
        </w:trPr>
        <w:tc>
          <w:tcPr>
            <w:tcW w:w="516" w:type="pct"/>
            <w:vAlign w:val="center"/>
          </w:tcPr>
          <w:p w14:paraId="05E542EE" w14:textId="6FC3790C" w:rsidR="00696139" w:rsidRPr="000144C3" w:rsidRDefault="00203AC7">
            <w:pPr>
              <w:suppressAutoHyphens/>
              <w:adjustRightInd w:val="0"/>
              <w:jc w:val="center"/>
              <w:textAlignment w:val="baseline"/>
              <w:rPr>
                <w:rFonts w:ascii="Times New Roman"/>
                <w:bCs/>
                <w:sz w:val="21"/>
                <w:szCs w:val="21"/>
              </w:rPr>
            </w:pPr>
            <w:r w:rsidRPr="000144C3">
              <w:rPr>
                <w:rFonts w:ascii="Times New Roman" w:hint="eastAsia"/>
                <w:bCs/>
                <w:sz w:val="21"/>
                <w:szCs w:val="21"/>
              </w:rPr>
              <w:t>3</w:t>
            </w:r>
          </w:p>
        </w:tc>
        <w:tc>
          <w:tcPr>
            <w:tcW w:w="3313" w:type="pct"/>
            <w:vAlign w:val="center"/>
          </w:tcPr>
          <w:p w14:paraId="47454E59"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hint="eastAsia"/>
                <w:bCs/>
                <w:sz w:val="21"/>
                <w:szCs w:val="21"/>
              </w:rPr>
              <w:t>增加风险应急物资</w:t>
            </w:r>
          </w:p>
        </w:tc>
        <w:tc>
          <w:tcPr>
            <w:tcW w:w="1171" w:type="pct"/>
          </w:tcPr>
          <w:p w14:paraId="48DB746A" w14:textId="77777777" w:rsidR="00696139" w:rsidRPr="000144C3" w:rsidRDefault="005D6202">
            <w:pPr>
              <w:suppressAutoHyphens/>
              <w:adjustRightInd w:val="0"/>
              <w:jc w:val="center"/>
              <w:textAlignment w:val="baseline"/>
              <w:rPr>
                <w:rFonts w:ascii="Times New Roman"/>
                <w:spacing w:val="2"/>
                <w:kern w:val="2"/>
                <w:sz w:val="21"/>
              </w:rPr>
            </w:pPr>
            <w:r w:rsidRPr="000144C3">
              <w:rPr>
                <w:rFonts w:ascii="Times New Roman" w:hint="eastAsia"/>
                <w:spacing w:val="2"/>
                <w:kern w:val="2"/>
                <w:sz w:val="21"/>
              </w:rPr>
              <w:t>2</w:t>
            </w:r>
          </w:p>
        </w:tc>
      </w:tr>
      <w:tr w:rsidR="00FB26B1" w:rsidRPr="000144C3" w14:paraId="47212A3E" w14:textId="77777777">
        <w:trPr>
          <w:trHeight w:val="20"/>
          <w:jc w:val="center"/>
        </w:trPr>
        <w:tc>
          <w:tcPr>
            <w:tcW w:w="3829" w:type="pct"/>
            <w:gridSpan w:val="2"/>
            <w:vAlign w:val="center"/>
          </w:tcPr>
          <w:p w14:paraId="7BE35955" w14:textId="77777777" w:rsidR="00696139" w:rsidRPr="000144C3" w:rsidRDefault="005D6202">
            <w:pPr>
              <w:suppressAutoHyphens/>
              <w:adjustRightInd w:val="0"/>
              <w:jc w:val="center"/>
              <w:textAlignment w:val="baseline"/>
              <w:rPr>
                <w:rFonts w:ascii="Times New Roman"/>
                <w:bCs/>
                <w:sz w:val="21"/>
                <w:szCs w:val="21"/>
              </w:rPr>
            </w:pPr>
            <w:r w:rsidRPr="000144C3">
              <w:rPr>
                <w:rFonts w:ascii="Times New Roman" w:hint="eastAsia"/>
                <w:bCs/>
                <w:sz w:val="21"/>
                <w:szCs w:val="21"/>
              </w:rPr>
              <w:t>合计</w:t>
            </w:r>
          </w:p>
        </w:tc>
        <w:tc>
          <w:tcPr>
            <w:tcW w:w="1171" w:type="pct"/>
          </w:tcPr>
          <w:p w14:paraId="5BE6FA67" w14:textId="0BEB8212" w:rsidR="00696139" w:rsidRPr="000144C3" w:rsidRDefault="00203AC7">
            <w:pPr>
              <w:suppressAutoHyphens/>
              <w:adjustRightInd w:val="0"/>
              <w:jc w:val="center"/>
              <w:textAlignment w:val="baseline"/>
              <w:rPr>
                <w:rFonts w:ascii="Times New Roman"/>
                <w:spacing w:val="2"/>
                <w:kern w:val="2"/>
                <w:sz w:val="21"/>
              </w:rPr>
            </w:pPr>
            <w:r w:rsidRPr="000144C3">
              <w:rPr>
                <w:rFonts w:ascii="Times New Roman" w:hint="eastAsia"/>
                <w:spacing w:val="2"/>
                <w:kern w:val="2"/>
                <w:sz w:val="21"/>
              </w:rPr>
              <w:t>13</w:t>
            </w:r>
          </w:p>
        </w:tc>
      </w:tr>
    </w:tbl>
    <w:p w14:paraId="5E5E6AC8" w14:textId="7F4A179A" w:rsidR="00696139" w:rsidRPr="000144C3" w:rsidRDefault="005D6202">
      <w:pPr>
        <w:pStyle w:val="2"/>
        <w:rPr>
          <w:rFonts w:ascii="Times New Roman" w:hAnsi="Times New Roman"/>
        </w:rPr>
      </w:pPr>
      <w:bookmarkStart w:id="323" w:name="_Toc186829303"/>
      <w:r w:rsidRPr="000144C3">
        <w:rPr>
          <w:rFonts w:ascii="Times New Roman" w:hAnsi="Times New Roman"/>
        </w:rPr>
        <w:t>6.1</w:t>
      </w:r>
      <w:r w:rsidR="00203AC7" w:rsidRPr="000144C3">
        <w:rPr>
          <w:rFonts w:ascii="Times New Roman" w:hAnsi="Times New Roman" w:hint="eastAsia"/>
        </w:rPr>
        <w:t>1</w:t>
      </w:r>
      <w:r w:rsidRPr="000144C3">
        <w:rPr>
          <w:rFonts w:ascii="Times New Roman" w:hAnsi="Times New Roman"/>
        </w:rPr>
        <w:t>环境风险评价</w:t>
      </w:r>
      <w:bookmarkEnd w:id="319"/>
      <w:r w:rsidRPr="000144C3">
        <w:rPr>
          <w:rFonts w:ascii="Times New Roman" w:hAnsi="Times New Roman"/>
        </w:rPr>
        <w:t>结论</w:t>
      </w:r>
      <w:bookmarkEnd w:id="320"/>
      <w:bookmarkEnd w:id="321"/>
      <w:bookmarkEnd w:id="322"/>
      <w:bookmarkEnd w:id="323"/>
    </w:p>
    <w:p w14:paraId="673367D3" w14:textId="02871528"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本项目存在一定的环境风险，最大可信事故为</w:t>
      </w:r>
      <w:r w:rsidR="00203AC7" w:rsidRPr="000144C3">
        <w:rPr>
          <w:rFonts w:ascii="Times New Roman" w:hint="eastAsia"/>
          <w:szCs w:val="24"/>
        </w:rPr>
        <w:t>化学品库</w:t>
      </w:r>
      <w:r w:rsidRPr="000144C3">
        <w:rPr>
          <w:rFonts w:ascii="Times New Roman" w:hint="eastAsia"/>
          <w:szCs w:val="24"/>
        </w:rPr>
        <w:t>泄漏。为防范风险事故的发生，本项目采取了成熟、可靠的工艺技术，而且按照有关安全理念进行工程设计，提出了安全设施配套设施，对重点源、工艺装置、贮运区进行监控和管理，制定了较为周全的风险事故防范措施和事故应急预案，本次评价要求企业在投运前对应急预案进行修订并备案。企业今后需要进一步加强管理和监控，将风险事故率降到最低点；项目在发生风险事故后如能立即启动事故应急预案，确保事故不扩大，将不会对建设地区环境造成较大危险。</w:t>
      </w:r>
    </w:p>
    <w:p w14:paraId="3A22FC71" w14:textId="77777777"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综上，本项目环境风险评价结论：项目存在一定环境风险，环境风险防范措施可行，项目的环境风险可控，并处于环境可接受的水平。综合分析，项目从环境风险评价角度而言可行。</w:t>
      </w:r>
    </w:p>
    <w:p w14:paraId="6B3B5F61" w14:textId="77777777" w:rsidR="00696139" w:rsidRPr="000144C3" w:rsidRDefault="005D6202">
      <w:pPr>
        <w:spacing w:line="360" w:lineRule="auto"/>
        <w:ind w:firstLineChars="200" w:firstLine="480"/>
        <w:jc w:val="both"/>
        <w:rPr>
          <w:rFonts w:ascii="Times New Roman"/>
          <w:szCs w:val="24"/>
        </w:rPr>
        <w:sectPr w:rsidR="00696139" w:rsidRPr="000144C3" w:rsidSect="00702AE9">
          <w:pgSz w:w="11906" w:h="16838"/>
          <w:pgMar w:top="1247" w:right="1191" w:bottom="1247" w:left="1247" w:header="851" w:footer="992" w:gutter="0"/>
          <w:cols w:space="720"/>
          <w:docGrid w:type="lines" w:linePitch="326"/>
        </w:sectPr>
      </w:pPr>
      <w:r w:rsidRPr="000144C3">
        <w:rPr>
          <w:rFonts w:ascii="Times New Roman"/>
          <w:szCs w:val="24"/>
        </w:rPr>
        <w:t>项目环境风险评价自查表见附表。</w:t>
      </w:r>
    </w:p>
    <w:p w14:paraId="5FC6EE65" w14:textId="4628AF17" w:rsidR="00696139" w:rsidRPr="000144C3" w:rsidRDefault="005D6202" w:rsidP="00605E58">
      <w:pPr>
        <w:pStyle w:val="1"/>
        <w:numPr>
          <w:ilvl w:val="0"/>
          <w:numId w:val="4"/>
        </w:numPr>
        <w:rPr>
          <w:rFonts w:ascii="Times New Roman" w:hAnsi="Times New Roman"/>
        </w:rPr>
      </w:pPr>
      <w:bookmarkStart w:id="324" w:name="_Toc186829304"/>
      <w:bookmarkStart w:id="325" w:name="_Toc410732546"/>
      <w:bookmarkStart w:id="326" w:name="_Toc427144923"/>
      <w:bookmarkEnd w:id="292"/>
      <w:bookmarkEnd w:id="293"/>
      <w:r w:rsidRPr="000144C3">
        <w:rPr>
          <w:rFonts w:ascii="Times New Roman" w:hAnsi="Times New Roman" w:hint="eastAsia"/>
        </w:rPr>
        <w:t>环境保护措施及其可行性论证</w:t>
      </w:r>
      <w:bookmarkEnd w:id="324"/>
    </w:p>
    <w:p w14:paraId="6DB470BB" w14:textId="77777777" w:rsidR="00696139" w:rsidRPr="000144C3" w:rsidRDefault="005D6202">
      <w:pPr>
        <w:pStyle w:val="2"/>
        <w:rPr>
          <w:rFonts w:ascii="Times New Roman" w:hAnsi="Times New Roman"/>
        </w:rPr>
      </w:pPr>
      <w:bookmarkStart w:id="327" w:name="_Toc186829305"/>
      <w:r w:rsidRPr="000144C3">
        <w:rPr>
          <w:rFonts w:ascii="Times New Roman" w:hAnsi="Times New Roman"/>
        </w:rPr>
        <w:t>7</w:t>
      </w:r>
      <w:r w:rsidRPr="000144C3">
        <w:rPr>
          <w:rFonts w:ascii="Times New Roman" w:hAnsi="Times New Roman" w:hint="eastAsia"/>
        </w:rPr>
        <w:t>.1</w:t>
      </w:r>
      <w:r w:rsidRPr="000144C3">
        <w:rPr>
          <w:rFonts w:ascii="Times New Roman" w:hAnsi="Times New Roman" w:hint="eastAsia"/>
        </w:rPr>
        <w:t>施工期环保措施及可行性论证</w:t>
      </w:r>
      <w:bookmarkEnd w:id="327"/>
    </w:p>
    <w:p w14:paraId="3E55A02F" w14:textId="010103BF"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szCs w:val="24"/>
        </w:rPr>
        <w:t>本项目主要在</w:t>
      </w:r>
      <w:r w:rsidR="00392815" w:rsidRPr="000144C3">
        <w:rPr>
          <w:rFonts w:ascii="Times New Roman"/>
          <w:szCs w:val="24"/>
        </w:rPr>
        <w:t>企业</w:t>
      </w:r>
      <w:r w:rsidRPr="000144C3">
        <w:rPr>
          <w:rFonts w:ascii="Times New Roman"/>
          <w:szCs w:val="24"/>
        </w:rPr>
        <w:t>现有厂区内建设，不新增用地。项目周边均为工业企业。施工期主要环境问题是施工期扬尘和废气、</w:t>
      </w:r>
      <w:r w:rsidRPr="000144C3">
        <w:rPr>
          <w:rFonts w:ascii="Times New Roman" w:hint="eastAsia"/>
          <w:szCs w:val="24"/>
        </w:rPr>
        <w:t>废气</w:t>
      </w:r>
      <w:r w:rsidRPr="000144C3">
        <w:rPr>
          <w:rFonts w:ascii="Times New Roman"/>
          <w:szCs w:val="24"/>
        </w:rPr>
        <w:t>设备、建筑垃圾、噪声和施工人员生活污水。</w:t>
      </w:r>
    </w:p>
    <w:p w14:paraId="75EEF46D" w14:textId="77777777" w:rsidR="00696139" w:rsidRPr="000144C3" w:rsidRDefault="005D6202">
      <w:pPr>
        <w:pStyle w:val="3"/>
      </w:pPr>
      <w:r w:rsidRPr="000144C3">
        <w:t>7.1.1</w:t>
      </w:r>
      <w:r w:rsidRPr="000144C3">
        <w:rPr>
          <w:rFonts w:hint="eastAsia"/>
        </w:rPr>
        <w:t>施工期大气污染防治措施</w:t>
      </w:r>
    </w:p>
    <w:p w14:paraId="6B23F321" w14:textId="6F36C7E7" w:rsidR="00696139" w:rsidRPr="000144C3" w:rsidRDefault="005D6202">
      <w:pPr>
        <w:spacing w:line="360" w:lineRule="auto"/>
        <w:ind w:firstLine="481"/>
        <w:jc w:val="both"/>
        <w:rPr>
          <w:rFonts w:ascii="Times New Roman"/>
        </w:rPr>
      </w:pPr>
      <w:r w:rsidRPr="000144C3">
        <w:rPr>
          <w:rFonts w:ascii="Times New Roman" w:hint="eastAsia"/>
          <w:szCs w:val="24"/>
        </w:rPr>
        <w:t>项目施工期废气主要为</w:t>
      </w:r>
      <w:r w:rsidR="003B5FBA" w:rsidRPr="000144C3">
        <w:rPr>
          <w:rFonts w:ascii="Times New Roman" w:hint="eastAsia"/>
        </w:rPr>
        <w:t>施工扬尘、粉尘和车辆尾气</w:t>
      </w:r>
      <w:r w:rsidRPr="000144C3">
        <w:rPr>
          <w:rFonts w:ascii="Times New Roman" w:hint="eastAsia"/>
          <w:szCs w:val="24"/>
        </w:rPr>
        <w:t>。为防止和减少施工期间废气和扬尘的污染，</w:t>
      </w:r>
      <w:r w:rsidRPr="000144C3">
        <w:rPr>
          <w:rFonts w:ascii="Times New Roman" w:hint="eastAsia"/>
        </w:rPr>
        <w:t>环评要求在施工过程中</w:t>
      </w:r>
      <w:r w:rsidRPr="000144C3">
        <w:rPr>
          <w:rFonts w:ascii="Times New Roman"/>
        </w:rPr>
        <w:t>，施工单位</w:t>
      </w:r>
      <w:r w:rsidRPr="000144C3">
        <w:rPr>
          <w:rFonts w:ascii="Times New Roman" w:hint="eastAsia"/>
        </w:rPr>
        <w:t>应合理安排装卸作业时间，尽量避免在大风等恶劣天气进行；</w:t>
      </w:r>
      <w:r w:rsidRPr="000144C3">
        <w:rPr>
          <w:rFonts w:ascii="Times New Roman"/>
        </w:rPr>
        <w:t>对厂区路面定期洒水降尘；对</w:t>
      </w:r>
      <w:r w:rsidRPr="000144C3">
        <w:rPr>
          <w:rFonts w:ascii="Times New Roman" w:hint="eastAsia"/>
        </w:rPr>
        <w:t>运输</w:t>
      </w:r>
      <w:r w:rsidRPr="000144C3">
        <w:rPr>
          <w:rFonts w:ascii="Times New Roman"/>
        </w:rPr>
        <w:t>车辆实施限速行驶，加强施工管理等措施。</w:t>
      </w:r>
    </w:p>
    <w:p w14:paraId="5D332ACE" w14:textId="77777777" w:rsidR="00696139" w:rsidRPr="000144C3" w:rsidRDefault="005D6202">
      <w:pPr>
        <w:spacing w:line="360" w:lineRule="auto"/>
        <w:ind w:firstLine="480"/>
        <w:jc w:val="both"/>
        <w:rPr>
          <w:rFonts w:ascii="Times New Roman"/>
          <w:szCs w:val="24"/>
        </w:rPr>
      </w:pPr>
      <w:r w:rsidRPr="000144C3">
        <w:rPr>
          <w:rFonts w:ascii="Times New Roman"/>
          <w:szCs w:val="24"/>
        </w:rPr>
        <w:t>采取上述措施后，可大大减小施工期扬尘对环境空气的影响。评价认为，施工期采取的扬尘治理措施技术可行，措施有效。</w:t>
      </w:r>
    </w:p>
    <w:p w14:paraId="0EFDF762" w14:textId="77777777" w:rsidR="00696139" w:rsidRPr="000144C3" w:rsidRDefault="005D6202">
      <w:pPr>
        <w:pStyle w:val="3"/>
      </w:pPr>
      <w:r w:rsidRPr="000144C3">
        <w:t>7</w:t>
      </w:r>
      <w:r w:rsidRPr="000144C3">
        <w:rPr>
          <w:rFonts w:hint="eastAsia"/>
        </w:rPr>
        <w:t>.1.2</w:t>
      </w:r>
      <w:r w:rsidRPr="000144C3">
        <w:rPr>
          <w:rFonts w:hint="eastAsia"/>
        </w:rPr>
        <w:t>施工期废水污染防治措施</w:t>
      </w:r>
    </w:p>
    <w:p w14:paraId="40081636"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szCs w:val="24"/>
        </w:rPr>
        <w:t>项目施工期废水主要为施工人员生活污水，依托厂区现有预处理池处理后排入园区污水管网。</w:t>
      </w:r>
    </w:p>
    <w:p w14:paraId="1148E485"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szCs w:val="24"/>
        </w:rPr>
        <w:t>项目运输车辆不在场地内进行清洗和修理，</w:t>
      </w:r>
      <w:r w:rsidRPr="000144C3">
        <w:rPr>
          <w:rFonts w:ascii="Times New Roman" w:hint="eastAsia"/>
          <w:szCs w:val="24"/>
        </w:rPr>
        <w:t>到专业洗车场及修理场进行清洗和修理。因此，项目施工期废水处理措施技术可行，符合环保要求，经济合理。</w:t>
      </w:r>
    </w:p>
    <w:p w14:paraId="3473800F" w14:textId="77777777" w:rsidR="00696139" w:rsidRPr="000144C3" w:rsidRDefault="005D6202">
      <w:pPr>
        <w:pStyle w:val="3"/>
      </w:pPr>
      <w:r w:rsidRPr="000144C3">
        <w:t>7</w:t>
      </w:r>
      <w:r w:rsidRPr="000144C3">
        <w:rPr>
          <w:rFonts w:hint="eastAsia"/>
        </w:rPr>
        <w:t>.1.3</w:t>
      </w:r>
      <w:r w:rsidRPr="000144C3">
        <w:rPr>
          <w:rFonts w:hint="eastAsia"/>
        </w:rPr>
        <w:t>施工期噪声污染防治措施</w:t>
      </w:r>
    </w:p>
    <w:p w14:paraId="4E048CB3" w14:textId="77777777" w:rsidR="00696139" w:rsidRPr="000144C3" w:rsidRDefault="005D6202">
      <w:pPr>
        <w:spacing w:line="360" w:lineRule="auto"/>
        <w:ind w:firstLine="481"/>
        <w:jc w:val="both"/>
        <w:rPr>
          <w:rFonts w:ascii="Times New Roman"/>
        </w:rPr>
      </w:pPr>
      <w:r w:rsidRPr="000144C3">
        <w:rPr>
          <w:rFonts w:ascii="Times New Roman"/>
        </w:rPr>
        <w:t>项目施工期主要噪声为设备装卸、安装噪声，噪声值一般在</w:t>
      </w:r>
      <w:r w:rsidRPr="000144C3">
        <w:rPr>
          <w:rFonts w:ascii="Times New Roman" w:hint="eastAsia"/>
        </w:rPr>
        <w:t>7</w:t>
      </w:r>
      <w:r w:rsidRPr="000144C3">
        <w:rPr>
          <w:rFonts w:ascii="Times New Roman"/>
        </w:rPr>
        <w:t>5~95dB(A)</w:t>
      </w:r>
      <w:r w:rsidRPr="000144C3">
        <w:rPr>
          <w:rFonts w:ascii="Times New Roman"/>
        </w:rPr>
        <w:t>。</w:t>
      </w:r>
    </w:p>
    <w:p w14:paraId="1F969349" w14:textId="77777777" w:rsidR="00696139" w:rsidRPr="000144C3" w:rsidRDefault="005D6202">
      <w:pPr>
        <w:spacing w:line="360" w:lineRule="auto"/>
        <w:ind w:firstLine="481"/>
        <w:jc w:val="both"/>
        <w:rPr>
          <w:rFonts w:ascii="Times New Roman"/>
        </w:rPr>
      </w:pPr>
      <w:r w:rsidRPr="000144C3">
        <w:rPr>
          <w:rFonts w:ascii="Times New Roman"/>
        </w:rPr>
        <w:t>项目在施工期通过采取如下噪声防治措施：</w:t>
      </w:r>
    </w:p>
    <w:p w14:paraId="6E9D0C57" w14:textId="77777777" w:rsidR="00696139" w:rsidRPr="000144C3" w:rsidRDefault="005D6202">
      <w:pPr>
        <w:spacing w:line="360" w:lineRule="auto"/>
        <w:ind w:firstLine="481"/>
        <w:jc w:val="both"/>
        <w:rPr>
          <w:rFonts w:ascii="Times New Roman"/>
        </w:rPr>
      </w:pPr>
      <w:r w:rsidRPr="000144C3">
        <w:rPr>
          <w:rFonts w:ascii="Times New Roman" w:hint="eastAsia"/>
        </w:rPr>
        <w:t>①</w:t>
      </w:r>
      <w:r w:rsidRPr="000144C3">
        <w:rPr>
          <w:rFonts w:ascii="Times New Roman"/>
        </w:rPr>
        <w:t>文明施工。装卸、搬运钢管、模板等严禁抛掷</w:t>
      </w:r>
      <w:r w:rsidRPr="000144C3">
        <w:rPr>
          <w:rFonts w:ascii="Times New Roman" w:hint="eastAsia"/>
        </w:rPr>
        <w:t>。</w:t>
      </w:r>
    </w:p>
    <w:p w14:paraId="19EF67FC" w14:textId="77777777" w:rsidR="00696139" w:rsidRPr="000144C3" w:rsidRDefault="005D6202">
      <w:pPr>
        <w:spacing w:line="360" w:lineRule="auto"/>
        <w:ind w:firstLine="481"/>
        <w:jc w:val="both"/>
        <w:rPr>
          <w:rFonts w:ascii="Times New Roman"/>
        </w:rPr>
      </w:pPr>
      <w:r w:rsidRPr="000144C3">
        <w:rPr>
          <w:rFonts w:ascii="Times New Roman" w:hint="eastAsia"/>
        </w:rPr>
        <w:t>②</w:t>
      </w:r>
      <w:r w:rsidRPr="000144C3">
        <w:rPr>
          <w:rFonts w:ascii="Times New Roman"/>
        </w:rPr>
        <w:t>合理安排施工时间，夜间</w:t>
      </w:r>
      <w:r w:rsidRPr="000144C3">
        <w:rPr>
          <w:rFonts w:ascii="Times New Roman"/>
        </w:rPr>
        <w:t>22:00</w:t>
      </w:r>
      <w:r w:rsidRPr="000144C3">
        <w:rPr>
          <w:rFonts w:ascii="Times New Roman"/>
        </w:rPr>
        <w:t>～</w:t>
      </w:r>
      <w:r w:rsidRPr="000144C3">
        <w:rPr>
          <w:rFonts w:ascii="Times New Roman"/>
        </w:rPr>
        <w:t>6:00</w:t>
      </w:r>
      <w:r w:rsidRPr="000144C3">
        <w:rPr>
          <w:rFonts w:ascii="Times New Roman"/>
        </w:rPr>
        <w:t>严禁施工，严格杜绝出现夜间施工噪声扰民影响。如夜间需进行施工工艺要求必须连续作业的强噪声施工，建设单位应首先征得项目所在地环保、建委、城管等主管部门同意。</w:t>
      </w:r>
    </w:p>
    <w:p w14:paraId="1074E420" w14:textId="77777777" w:rsidR="00696139" w:rsidRPr="000144C3" w:rsidRDefault="005D6202">
      <w:pPr>
        <w:spacing w:line="360" w:lineRule="auto"/>
        <w:ind w:firstLine="481"/>
        <w:jc w:val="both"/>
        <w:rPr>
          <w:rFonts w:ascii="Times New Roman"/>
        </w:rPr>
      </w:pPr>
      <w:r w:rsidRPr="000144C3">
        <w:rPr>
          <w:rFonts w:ascii="Times New Roman" w:hint="eastAsia"/>
        </w:rPr>
        <w:t>③</w:t>
      </w:r>
      <w:r w:rsidRPr="000144C3">
        <w:rPr>
          <w:rFonts w:ascii="Times New Roman"/>
        </w:rPr>
        <w:t>设备安装均在厂房内进行。</w:t>
      </w:r>
    </w:p>
    <w:p w14:paraId="6F604E3A" w14:textId="77777777" w:rsidR="00696139" w:rsidRPr="000144C3" w:rsidRDefault="005D6202">
      <w:pPr>
        <w:spacing w:line="360" w:lineRule="auto"/>
        <w:ind w:firstLine="481"/>
        <w:jc w:val="both"/>
        <w:rPr>
          <w:rFonts w:ascii="Times New Roman"/>
        </w:rPr>
      </w:pPr>
      <w:r w:rsidRPr="000144C3">
        <w:rPr>
          <w:rFonts w:ascii="Times New Roman" w:hint="eastAsia"/>
        </w:rPr>
        <w:t>④</w:t>
      </w:r>
      <w:r w:rsidRPr="000144C3">
        <w:rPr>
          <w:rFonts w:ascii="Times New Roman"/>
        </w:rPr>
        <w:t>加强施工期噪声管理，减少人为噪声。</w:t>
      </w:r>
    </w:p>
    <w:p w14:paraId="5CA60686"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综上所述，建设施工方应做到合理安排施工时间、精心布局和文明施工，严格按照《建筑施工场界环境噪声排放标准》（</w:t>
      </w:r>
      <w:r w:rsidRPr="000144C3">
        <w:rPr>
          <w:rFonts w:ascii="Times New Roman" w:hint="eastAsia"/>
          <w:szCs w:val="24"/>
        </w:rPr>
        <w:t>GB12523-2011</w:t>
      </w:r>
      <w:r w:rsidRPr="000144C3">
        <w:rPr>
          <w:rFonts w:ascii="Times New Roman" w:hint="eastAsia"/>
          <w:szCs w:val="24"/>
        </w:rPr>
        <w:t>）进行控制，并根据上述建议采取必要的消声、隔声等治理措施，可有效防止发生噪声影响现象出现，上述措施技术可行，经济合理。</w:t>
      </w:r>
    </w:p>
    <w:p w14:paraId="68551B78" w14:textId="77777777" w:rsidR="00696139" w:rsidRPr="000144C3" w:rsidRDefault="005D6202">
      <w:pPr>
        <w:pStyle w:val="3"/>
      </w:pPr>
      <w:r w:rsidRPr="000144C3">
        <w:t>7</w:t>
      </w:r>
      <w:r w:rsidRPr="000144C3">
        <w:rPr>
          <w:rFonts w:hint="eastAsia"/>
        </w:rPr>
        <w:t>.1.4</w:t>
      </w:r>
      <w:r w:rsidRPr="000144C3">
        <w:rPr>
          <w:rFonts w:hint="eastAsia"/>
        </w:rPr>
        <w:t>施工期固体废弃物污染防治措施</w:t>
      </w:r>
    </w:p>
    <w:p w14:paraId="240BADCD" w14:textId="2E441EE5" w:rsidR="00696139" w:rsidRPr="000144C3" w:rsidRDefault="005D6202">
      <w:pPr>
        <w:spacing w:line="360" w:lineRule="auto"/>
        <w:ind w:firstLine="481"/>
        <w:jc w:val="both"/>
        <w:rPr>
          <w:rFonts w:ascii="Times New Roman"/>
        </w:rPr>
      </w:pPr>
      <w:r w:rsidRPr="000144C3">
        <w:rPr>
          <w:rFonts w:ascii="Times New Roman" w:hint="eastAsia"/>
        </w:rPr>
        <w:t>项目施工期固废主要包括</w:t>
      </w:r>
      <w:r w:rsidR="003B5FBA" w:rsidRPr="000144C3">
        <w:rPr>
          <w:rFonts w:ascii="Times New Roman" w:hint="eastAsia"/>
        </w:rPr>
        <w:t>建筑垃圾和施工人员生活垃圾</w:t>
      </w:r>
      <w:r w:rsidRPr="000144C3">
        <w:rPr>
          <w:rFonts w:ascii="Times New Roman" w:hint="eastAsia"/>
        </w:rPr>
        <w:t>。</w:t>
      </w:r>
    </w:p>
    <w:p w14:paraId="6F1757D4" w14:textId="6543F2AA" w:rsidR="00696139" w:rsidRPr="000144C3" w:rsidRDefault="003B5FBA">
      <w:pPr>
        <w:spacing w:line="360" w:lineRule="auto"/>
        <w:ind w:firstLine="481"/>
        <w:jc w:val="both"/>
        <w:rPr>
          <w:rFonts w:ascii="Times New Roman"/>
        </w:rPr>
      </w:pPr>
      <w:r w:rsidRPr="000144C3">
        <w:rPr>
          <w:rFonts w:ascii="Times New Roman"/>
        </w:rPr>
        <w:t>项目在厂房内</w:t>
      </w:r>
      <w:r w:rsidRPr="000144C3">
        <w:rPr>
          <w:rFonts w:ascii="Times New Roman" w:hint="eastAsia"/>
          <w:szCs w:val="24"/>
        </w:rPr>
        <w:t>改造预留反应槽</w:t>
      </w:r>
      <w:r w:rsidRPr="000144C3">
        <w:rPr>
          <w:rFonts w:ascii="Times New Roman"/>
          <w:szCs w:val="24"/>
        </w:rPr>
        <w:t>产生的建筑垃圾</w:t>
      </w:r>
      <w:r w:rsidRPr="000144C3">
        <w:rPr>
          <w:rFonts w:ascii="Times New Roman"/>
        </w:rPr>
        <w:t>，建筑垃圾能回收利用的外售废品收购站，不能回收的建筑垃圾</w:t>
      </w:r>
      <w:r w:rsidRPr="000144C3">
        <w:rPr>
          <w:rFonts w:ascii="Times New Roman" w:hint="eastAsia"/>
        </w:rPr>
        <w:t>清运</w:t>
      </w:r>
      <w:r w:rsidRPr="000144C3">
        <w:rPr>
          <w:rFonts w:ascii="Times New Roman"/>
        </w:rPr>
        <w:t>至政府指定的处置地点。生活垃圾袋装收集后交市政环卫部门统一清运处置。</w:t>
      </w:r>
    </w:p>
    <w:p w14:paraId="6D914F5B"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综上所述，项目的施工做到上述要求后产生的固体废弃物对周围外环境影响较小，上述防治措施合理可行。</w:t>
      </w:r>
    </w:p>
    <w:p w14:paraId="7A9E5343" w14:textId="77777777" w:rsidR="00696139" w:rsidRPr="000144C3" w:rsidRDefault="005D6202">
      <w:pPr>
        <w:pStyle w:val="2"/>
        <w:rPr>
          <w:rFonts w:ascii="Times New Roman" w:hAnsi="Times New Roman"/>
        </w:rPr>
      </w:pPr>
      <w:bookmarkStart w:id="328" w:name="_Toc186829306"/>
      <w:r w:rsidRPr="000144C3">
        <w:rPr>
          <w:rFonts w:ascii="Times New Roman" w:hAnsi="Times New Roman"/>
        </w:rPr>
        <w:t>7</w:t>
      </w:r>
      <w:r w:rsidRPr="000144C3">
        <w:rPr>
          <w:rFonts w:ascii="Times New Roman" w:hAnsi="Times New Roman" w:hint="eastAsia"/>
        </w:rPr>
        <w:t>.</w:t>
      </w:r>
      <w:r w:rsidRPr="000144C3">
        <w:rPr>
          <w:rFonts w:ascii="Times New Roman" w:hAnsi="Times New Roman"/>
        </w:rPr>
        <w:t>2</w:t>
      </w:r>
      <w:r w:rsidRPr="000144C3">
        <w:rPr>
          <w:rFonts w:ascii="Times New Roman" w:hAnsi="Times New Roman" w:hint="eastAsia"/>
        </w:rPr>
        <w:t>运营期环保措施及可行性论证</w:t>
      </w:r>
      <w:bookmarkEnd w:id="328"/>
    </w:p>
    <w:p w14:paraId="26ED1F43" w14:textId="77777777" w:rsidR="00696139" w:rsidRPr="000144C3" w:rsidRDefault="005D6202">
      <w:pPr>
        <w:pStyle w:val="3"/>
      </w:pPr>
      <w:r w:rsidRPr="000144C3">
        <w:t>7</w:t>
      </w:r>
      <w:r w:rsidRPr="000144C3">
        <w:rPr>
          <w:rFonts w:hint="eastAsia"/>
        </w:rPr>
        <w:t>.2.1</w:t>
      </w:r>
      <w:r w:rsidRPr="000144C3">
        <w:rPr>
          <w:rFonts w:hint="eastAsia"/>
        </w:rPr>
        <w:t>大气污染物治理措施及可行性论证</w:t>
      </w:r>
    </w:p>
    <w:p w14:paraId="71D512CC" w14:textId="15DA71D4"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w:t>
      </w:r>
      <w:r w:rsidRPr="000144C3">
        <w:rPr>
          <w:rFonts w:ascii="Times New Roman" w:hAnsi="Times New Roman"/>
          <w:szCs w:val="24"/>
        </w:rPr>
        <w:t>1</w:t>
      </w:r>
      <w:r w:rsidRPr="000144C3">
        <w:rPr>
          <w:rFonts w:ascii="Times New Roman" w:hAnsi="Times New Roman" w:hint="eastAsia"/>
          <w:szCs w:val="24"/>
        </w:rPr>
        <w:t>.1</w:t>
      </w:r>
      <w:r w:rsidR="002D64AC" w:rsidRPr="000144C3">
        <w:rPr>
          <w:rFonts w:ascii="Times New Roman" w:hAnsi="Times New Roman" w:hint="eastAsia"/>
          <w:szCs w:val="24"/>
        </w:rPr>
        <w:t>酸碱废气</w:t>
      </w:r>
      <w:r w:rsidRPr="000144C3">
        <w:rPr>
          <w:rFonts w:ascii="Times New Roman" w:hAnsi="Times New Roman" w:hint="eastAsia"/>
          <w:szCs w:val="24"/>
        </w:rPr>
        <w:t>治理措施及可行性论证</w:t>
      </w:r>
    </w:p>
    <w:p w14:paraId="189E1102" w14:textId="77777777" w:rsidR="006A2DD0"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项目</w:t>
      </w:r>
      <w:r w:rsidR="0003310D" w:rsidRPr="000144C3">
        <w:rPr>
          <w:rFonts w:ascii="Times New Roman" w:hint="eastAsia"/>
          <w:szCs w:val="24"/>
        </w:rPr>
        <w:t>表面处理生产线</w:t>
      </w:r>
      <w:r w:rsidR="006A2DD0" w:rsidRPr="000144C3">
        <w:rPr>
          <w:rFonts w:ascii="Times New Roman" w:hint="eastAsia"/>
          <w:szCs w:val="24"/>
        </w:rPr>
        <w:t>产生的硫酸雾、氮氧化物、氟化物采用</w:t>
      </w:r>
      <w:r w:rsidR="006A2DD0" w:rsidRPr="000144C3">
        <w:rPr>
          <w:rFonts w:ascii="Times New Roman" w:hint="eastAsia"/>
          <w:szCs w:val="24"/>
        </w:rPr>
        <w:t>5%~10%</w:t>
      </w:r>
      <w:r w:rsidR="006A2DD0" w:rsidRPr="000144C3">
        <w:rPr>
          <w:rFonts w:ascii="Times New Roman" w:hint="eastAsia"/>
          <w:szCs w:val="24"/>
        </w:rPr>
        <w:t>氢氧化钠溶液进行喷淋吸收，定期更换新的吸收液。</w:t>
      </w:r>
    </w:p>
    <w:p w14:paraId="16D14363" w14:textId="1C0065A8" w:rsidR="006A2DD0" w:rsidRPr="000144C3" w:rsidRDefault="008A7A49" w:rsidP="008A7A49">
      <w:pPr>
        <w:tabs>
          <w:tab w:val="left" w:pos="630"/>
        </w:tabs>
        <w:spacing w:line="360" w:lineRule="auto"/>
        <w:ind w:firstLineChars="200" w:firstLine="480"/>
        <w:jc w:val="both"/>
        <w:rPr>
          <w:rFonts w:ascii="Times New Roman"/>
          <w:szCs w:val="24"/>
        </w:rPr>
      </w:pPr>
      <w:r w:rsidRPr="000144C3">
        <w:rPr>
          <w:rFonts w:ascii="Times New Roman" w:hint="eastAsia"/>
          <w:szCs w:val="24"/>
        </w:rPr>
        <w:t>根据《污染源源强核算计算指南</w:t>
      </w:r>
      <w:r w:rsidRPr="000144C3">
        <w:rPr>
          <w:rFonts w:ascii="Times New Roman" w:hint="eastAsia"/>
          <w:szCs w:val="24"/>
        </w:rPr>
        <w:t xml:space="preserve"> </w:t>
      </w:r>
      <w:r w:rsidRPr="000144C3">
        <w:rPr>
          <w:rFonts w:ascii="Times New Roman" w:hint="eastAsia"/>
          <w:szCs w:val="24"/>
        </w:rPr>
        <w:t>电镀》（</w:t>
      </w:r>
      <w:r w:rsidRPr="000144C3">
        <w:rPr>
          <w:rFonts w:ascii="Times New Roman" w:hint="eastAsia"/>
          <w:szCs w:val="24"/>
        </w:rPr>
        <w:t>HJ984-2018</w:t>
      </w:r>
      <w:r w:rsidRPr="000144C3">
        <w:rPr>
          <w:rFonts w:ascii="Times New Roman" w:hint="eastAsia"/>
          <w:szCs w:val="24"/>
        </w:rPr>
        <w:t>），</w:t>
      </w:r>
      <w:r w:rsidR="0020006A" w:rsidRPr="000144C3">
        <w:rPr>
          <w:rFonts w:ascii="Times New Roman" w:hint="eastAsia"/>
          <w:szCs w:val="24"/>
        </w:rPr>
        <w:t>硫酸雾去除率≥</w:t>
      </w:r>
      <w:r w:rsidR="0020006A" w:rsidRPr="000144C3">
        <w:rPr>
          <w:rFonts w:ascii="Times New Roman" w:hint="eastAsia"/>
          <w:szCs w:val="24"/>
        </w:rPr>
        <w:t>90%</w:t>
      </w:r>
      <w:r w:rsidR="0020006A" w:rsidRPr="000144C3">
        <w:rPr>
          <w:rFonts w:ascii="Times New Roman" w:hint="eastAsia"/>
          <w:szCs w:val="24"/>
        </w:rPr>
        <w:t>，氮氧化物、氟化物去除率≥</w:t>
      </w:r>
      <w:r w:rsidR="0020006A" w:rsidRPr="000144C3">
        <w:rPr>
          <w:rFonts w:ascii="Times New Roman" w:hint="eastAsia"/>
          <w:szCs w:val="24"/>
        </w:rPr>
        <w:t>85%</w:t>
      </w:r>
      <w:r w:rsidR="0020006A" w:rsidRPr="000144C3">
        <w:rPr>
          <w:rFonts w:ascii="Times New Roman" w:hint="eastAsia"/>
          <w:szCs w:val="24"/>
        </w:rPr>
        <w:t>，根据《电镀污染防治可行技术指南》（</w:t>
      </w:r>
      <w:r w:rsidR="0020006A" w:rsidRPr="000144C3">
        <w:rPr>
          <w:rFonts w:ascii="Times New Roman" w:hint="eastAsia"/>
          <w:szCs w:val="24"/>
        </w:rPr>
        <w:t>HJ1306-2023</w:t>
      </w:r>
      <w:r w:rsidR="0020006A" w:rsidRPr="000144C3">
        <w:rPr>
          <w:rFonts w:ascii="Times New Roman" w:hint="eastAsia"/>
          <w:szCs w:val="24"/>
        </w:rPr>
        <w:t>），碱液吸收法属于可行技术，同时根据验收检测报告可知，现有工程酸碱废气经碱液喷淋塔处理后能达到</w:t>
      </w:r>
      <w:r w:rsidR="0020006A" w:rsidRPr="000144C3">
        <w:rPr>
          <w:rFonts w:ascii="Times New Roman" w:cs="宋体" w:hint="eastAsia"/>
          <w:lang w:bidi="ar"/>
        </w:rPr>
        <w:t>《电镀污染物排放标准》（</w:t>
      </w:r>
      <w:r w:rsidR="0020006A" w:rsidRPr="000144C3">
        <w:rPr>
          <w:rFonts w:ascii="Times New Roman" w:cs="宋体" w:hint="eastAsia"/>
          <w:lang w:bidi="ar"/>
        </w:rPr>
        <w:t>GB21900-2008</w:t>
      </w:r>
      <w:r w:rsidR="0020006A" w:rsidRPr="000144C3">
        <w:rPr>
          <w:rFonts w:ascii="Times New Roman" w:cs="宋体" w:hint="eastAsia"/>
          <w:lang w:bidi="ar"/>
        </w:rPr>
        <w:t>）表</w:t>
      </w:r>
      <w:r w:rsidR="0020006A" w:rsidRPr="000144C3">
        <w:rPr>
          <w:rFonts w:ascii="Times New Roman" w:cs="宋体" w:hint="eastAsia"/>
          <w:lang w:bidi="ar"/>
        </w:rPr>
        <w:t>5</w:t>
      </w:r>
      <w:r w:rsidR="0020006A" w:rsidRPr="000144C3">
        <w:rPr>
          <w:rFonts w:ascii="Times New Roman" w:cs="宋体" w:hint="eastAsia"/>
          <w:lang w:bidi="ar"/>
        </w:rPr>
        <w:t>新建企业大气污染物排放浓度限值。</w:t>
      </w:r>
    </w:p>
    <w:p w14:paraId="3CA860E9"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综上所述，本项目盐酸雾治理措施可行。</w:t>
      </w:r>
    </w:p>
    <w:p w14:paraId="229A8FA8" w14:textId="3BAB4E01"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w:t>
      </w:r>
      <w:r w:rsidRPr="000144C3">
        <w:rPr>
          <w:rFonts w:ascii="Times New Roman" w:hAnsi="Times New Roman"/>
          <w:szCs w:val="24"/>
        </w:rPr>
        <w:t>1</w:t>
      </w:r>
      <w:r w:rsidRPr="000144C3">
        <w:rPr>
          <w:rFonts w:ascii="Times New Roman" w:hAnsi="Times New Roman" w:hint="eastAsia"/>
          <w:szCs w:val="24"/>
        </w:rPr>
        <w:t>.</w:t>
      </w:r>
      <w:r w:rsidRPr="000144C3">
        <w:rPr>
          <w:rFonts w:ascii="Times New Roman" w:hAnsi="Times New Roman"/>
          <w:szCs w:val="24"/>
        </w:rPr>
        <w:t>2</w:t>
      </w:r>
      <w:r w:rsidR="0020006A" w:rsidRPr="000144C3">
        <w:rPr>
          <w:rFonts w:ascii="Times New Roman" w:hAnsi="Times New Roman" w:hint="eastAsia"/>
          <w:szCs w:val="24"/>
        </w:rPr>
        <w:t>铬酸雾</w:t>
      </w:r>
      <w:r w:rsidRPr="000144C3">
        <w:rPr>
          <w:rFonts w:ascii="Times New Roman" w:hAnsi="Times New Roman" w:hint="eastAsia"/>
          <w:szCs w:val="24"/>
        </w:rPr>
        <w:t>治理措施及可行性论证</w:t>
      </w:r>
    </w:p>
    <w:p w14:paraId="2B6EF32E" w14:textId="31B1A74F" w:rsidR="001237B5" w:rsidRPr="000144C3" w:rsidRDefault="001237B5">
      <w:pPr>
        <w:tabs>
          <w:tab w:val="left" w:pos="630"/>
        </w:tabs>
        <w:spacing w:line="360" w:lineRule="auto"/>
        <w:ind w:firstLineChars="200" w:firstLine="480"/>
        <w:jc w:val="both"/>
        <w:rPr>
          <w:rFonts w:ascii="Times New Roman"/>
          <w:szCs w:val="24"/>
        </w:rPr>
      </w:pPr>
      <w:r w:rsidRPr="000144C3">
        <w:rPr>
          <w:rFonts w:ascii="Times New Roman" w:hint="eastAsia"/>
          <w:szCs w:val="24"/>
        </w:rPr>
        <w:t>本项目铬酸雾采取</w:t>
      </w:r>
      <w:r w:rsidR="007C12F1" w:rsidRPr="000144C3">
        <w:rPr>
          <w:rFonts w:ascii="Times New Roman" w:hint="eastAsia"/>
          <w:szCs w:val="24"/>
        </w:rPr>
        <w:t>“铬酸雾回收器</w:t>
      </w:r>
      <w:r w:rsidR="007C12F1" w:rsidRPr="000144C3">
        <w:rPr>
          <w:rFonts w:ascii="Times New Roman" w:hint="eastAsia"/>
          <w:szCs w:val="24"/>
        </w:rPr>
        <w:t>+</w:t>
      </w:r>
      <w:r w:rsidR="007C12F1" w:rsidRPr="000144C3">
        <w:rPr>
          <w:rFonts w:ascii="Times New Roman" w:hint="eastAsia"/>
          <w:szCs w:val="24"/>
        </w:rPr>
        <w:t>化学吸收法”进行处理，首先设置网格式铬雾回收器，采用菱形网孔，风速</w:t>
      </w:r>
      <w:r w:rsidR="007C12F1" w:rsidRPr="000144C3">
        <w:rPr>
          <w:rFonts w:ascii="Times New Roman" w:hint="eastAsia"/>
          <w:szCs w:val="24"/>
        </w:rPr>
        <w:t>2~3m/s</w:t>
      </w:r>
      <w:r w:rsidR="007C12F1" w:rsidRPr="000144C3">
        <w:rPr>
          <w:rFonts w:ascii="Times New Roman" w:hint="eastAsia"/>
          <w:szCs w:val="24"/>
        </w:rPr>
        <w:t>，滤网层数</w:t>
      </w:r>
      <w:r w:rsidR="007C12F1" w:rsidRPr="000144C3">
        <w:rPr>
          <w:rFonts w:ascii="Times New Roman" w:hint="eastAsia"/>
          <w:szCs w:val="24"/>
        </w:rPr>
        <w:t>8~12</w:t>
      </w:r>
      <w:r w:rsidR="007C12F1" w:rsidRPr="000144C3">
        <w:rPr>
          <w:rFonts w:ascii="Times New Roman" w:hint="eastAsia"/>
          <w:szCs w:val="24"/>
        </w:rPr>
        <w:t>层，可经网格回收大部分铬酸雾，然后再设置碱液喷淋塔进行吸收</w:t>
      </w:r>
      <w:r w:rsidR="00FE553D" w:rsidRPr="000144C3">
        <w:rPr>
          <w:rFonts w:ascii="Times New Roman" w:hint="eastAsia"/>
          <w:szCs w:val="24"/>
        </w:rPr>
        <w:t>，吸收液定期更换。</w:t>
      </w:r>
    </w:p>
    <w:p w14:paraId="25602FD6" w14:textId="77777777" w:rsidR="00466EE2" w:rsidRPr="000144C3" w:rsidRDefault="00466EE2" w:rsidP="00466EE2">
      <w:pPr>
        <w:tabs>
          <w:tab w:val="left" w:pos="630"/>
        </w:tabs>
        <w:spacing w:line="360" w:lineRule="auto"/>
        <w:ind w:firstLineChars="200" w:firstLine="480"/>
        <w:jc w:val="both"/>
        <w:rPr>
          <w:rFonts w:ascii="Times New Roman"/>
          <w:szCs w:val="24"/>
        </w:rPr>
      </w:pPr>
      <w:r w:rsidRPr="000144C3">
        <w:rPr>
          <w:rFonts w:ascii="Times New Roman" w:hint="eastAsia"/>
          <w:szCs w:val="24"/>
        </w:rPr>
        <w:t>碱液喷淋塔为填料喷淋塔，采用三级喷淋吸咐装置，在喷淋塔内填充适当的填料，放入填料后可以增大气液接触面积，吸收剂自塔顶向下喷淋，沿调料表面下降加湿填料，气体沿填料的间隙上升，在填料表面气液接触，进行吸收中和反应。填料为</w:t>
      </w:r>
      <w:r w:rsidRPr="000144C3">
        <w:rPr>
          <w:rFonts w:ascii="Times New Roman" w:hint="eastAsia"/>
          <w:szCs w:val="24"/>
        </w:rPr>
        <w:t>PP</w:t>
      </w:r>
      <w:r w:rsidRPr="000144C3">
        <w:rPr>
          <w:rFonts w:ascii="Times New Roman" w:hint="eastAsia"/>
          <w:szCs w:val="24"/>
        </w:rPr>
        <w:t>网格花球填料，用乱堆法安放填料，构造简单，便于制作和检修。每层填料层的上方均布置了喷淋管路，喷淋管路末端均匀的分布了螺旋式喷嘴，有效覆盖了整个花球层。喷淋塔水箱内设有液位计，对水箱内的吸收液进行实时液位监测，有效保证吸收液处于正常液位面状态，并对喷淋泵起保护作用，防止液位面过低导致喷淋泵抽空。水箱内设有</w:t>
      </w:r>
      <w:r w:rsidRPr="000144C3">
        <w:rPr>
          <w:rFonts w:ascii="Times New Roman" w:hint="eastAsia"/>
          <w:szCs w:val="24"/>
        </w:rPr>
        <w:t>PH</w:t>
      </w:r>
      <w:r w:rsidRPr="000144C3">
        <w:rPr>
          <w:rFonts w:ascii="Times New Roman" w:hint="eastAsia"/>
          <w:szCs w:val="24"/>
        </w:rPr>
        <w:t>检测仪，实时监控净化塔内碱液的酸碱度，高于设定参数时，系统具有自动报警停机功能，</w:t>
      </w:r>
      <w:r w:rsidRPr="000144C3">
        <w:rPr>
          <w:rFonts w:ascii="Times New Roman" w:hint="eastAsia"/>
          <w:szCs w:val="24"/>
        </w:rPr>
        <w:t>PH</w:t>
      </w:r>
      <w:r w:rsidRPr="000144C3">
        <w:rPr>
          <w:rFonts w:ascii="Times New Roman" w:hint="eastAsia"/>
          <w:szCs w:val="24"/>
        </w:rPr>
        <w:t>检测仪带有通讯功能。</w:t>
      </w:r>
    </w:p>
    <w:p w14:paraId="2EF7900D" w14:textId="370881D7" w:rsidR="001237B5" w:rsidRPr="000144C3" w:rsidRDefault="00FE553D" w:rsidP="00FE553D">
      <w:pPr>
        <w:tabs>
          <w:tab w:val="left" w:pos="630"/>
        </w:tabs>
        <w:spacing w:line="360" w:lineRule="auto"/>
        <w:jc w:val="center"/>
        <w:rPr>
          <w:rFonts w:ascii="Times New Roman"/>
          <w:color w:val="FF0000"/>
          <w:szCs w:val="24"/>
        </w:rPr>
      </w:pPr>
      <w:r w:rsidRPr="000144C3">
        <w:rPr>
          <w:rFonts w:ascii="Times New Roman"/>
          <w:noProof/>
        </w:rPr>
        <w:drawing>
          <wp:inline distT="0" distB="0" distL="0" distR="0" wp14:anchorId="39FBB018" wp14:editId="3DF9E665">
            <wp:extent cx="4543425" cy="5124450"/>
            <wp:effectExtent l="0" t="0" r="9525" b="0"/>
            <wp:docPr id="20554282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43425" cy="5124450"/>
                    </a:xfrm>
                    <a:prstGeom prst="rect">
                      <a:avLst/>
                    </a:prstGeom>
                    <a:noFill/>
                    <a:ln>
                      <a:noFill/>
                    </a:ln>
                  </pic:spPr>
                </pic:pic>
              </a:graphicData>
            </a:graphic>
          </wp:inline>
        </w:drawing>
      </w:r>
    </w:p>
    <w:p w14:paraId="4E0337EF" w14:textId="3561B4DB" w:rsidR="00FE553D" w:rsidRPr="000144C3" w:rsidRDefault="00FE553D" w:rsidP="00466EE2">
      <w:pPr>
        <w:pStyle w:val="a1"/>
        <w:spacing w:after="0" w:line="360" w:lineRule="auto"/>
        <w:jc w:val="center"/>
        <w:rPr>
          <w:rFonts w:ascii="Times New Roman" w:hAnsi="Times New Roman"/>
          <w:b/>
          <w:bCs/>
          <w:sz w:val="21"/>
          <w:szCs w:val="21"/>
        </w:rPr>
      </w:pPr>
      <w:r w:rsidRPr="000144C3">
        <w:rPr>
          <w:rFonts w:ascii="Times New Roman" w:hAnsi="Times New Roman" w:hint="eastAsia"/>
          <w:b/>
          <w:bCs/>
          <w:sz w:val="21"/>
          <w:szCs w:val="21"/>
        </w:rPr>
        <w:t>图</w:t>
      </w:r>
      <w:r w:rsidR="00BD0C13" w:rsidRPr="000144C3">
        <w:rPr>
          <w:rFonts w:ascii="Times New Roman" w:hAnsi="Times New Roman" w:hint="eastAsia"/>
          <w:b/>
          <w:bCs/>
          <w:sz w:val="21"/>
          <w:szCs w:val="21"/>
        </w:rPr>
        <w:t>7</w:t>
      </w:r>
      <w:r w:rsidRPr="000144C3">
        <w:rPr>
          <w:rFonts w:ascii="Times New Roman" w:hAnsi="Times New Roman" w:hint="eastAsia"/>
          <w:b/>
          <w:bCs/>
          <w:sz w:val="21"/>
          <w:szCs w:val="21"/>
        </w:rPr>
        <w:t>.2.</w:t>
      </w:r>
      <w:r w:rsidR="00BD0C13" w:rsidRPr="000144C3">
        <w:rPr>
          <w:rFonts w:ascii="Times New Roman" w:hAnsi="Times New Roman" w:hint="eastAsia"/>
          <w:b/>
          <w:bCs/>
          <w:sz w:val="21"/>
          <w:szCs w:val="21"/>
        </w:rPr>
        <w:t>1</w:t>
      </w:r>
      <w:r w:rsidRPr="000144C3">
        <w:rPr>
          <w:rFonts w:ascii="Times New Roman" w:hAnsi="Times New Roman" w:hint="eastAsia"/>
          <w:b/>
          <w:bCs/>
          <w:sz w:val="21"/>
          <w:szCs w:val="21"/>
        </w:rPr>
        <w:t xml:space="preserve">-1  </w:t>
      </w:r>
      <w:r w:rsidRPr="000144C3">
        <w:rPr>
          <w:rFonts w:ascii="Times New Roman" w:hAnsi="Times New Roman" w:hint="eastAsia"/>
          <w:b/>
          <w:bCs/>
          <w:sz w:val="21"/>
          <w:szCs w:val="21"/>
        </w:rPr>
        <w:t>碱液喷淋塔示意图</w:t>
      </w:r>
    </w:p>
    <w:p w14:paraId="0DAD4A6C" w14:textId="7DA1AD97" w:rsidR="00466EE2" w:rsidRPr="000144C3" w:rsidRDefault="00466EE2" w:rsidP="00466EE2">
      <w:pPr>
        <w:tabs>
          <w:tab w:val="left" w:pos="630"/>
        </w:tabs>
        <w:spacing w:line="360" w:lineRule="auto"/>
        <w:ind w:firstLineChars="200" w:firstLine="480"/>
        <w:jc w:val="both"/>
        <w:rPr>
          <w:rFonts w:ascii="Times New Roman"/>
          <w:szCs w:val="24"/>
        </w:rPr>
      </w:pPr>
      <w:r w:rsidRPr="000144C3">
        <w:rPr>
          <w:rFonts w:ascii="Times New Roman" w:hint="eastAsia"/>
          <w:szCs w:val="24"/>
        </w:rPr>
        <w:t>根据《污染源源强核算计算指南</w:t>
      </w:r>
      <w:r w:rsidRPr="000144C3">
        <w:rPr>
          <w:rFonts w:ascii="Times New Roman" w:hint="eastAsia"/>
          <w:szCs w:val="24"/>
        </w:rPr>
        <w:t xml:space="preserve"> </w:t>
      </w:r>
      <w:r w:rsidRPr="000144C3">
        <w:rPr>
          <w:rFonts w:ascii="Times New Roman" w:hint="eastAsia"/>
          <w:szCs w:val="24"/>
        </w:rPr>
        <w:t>电镀》（</w:t>
      </w:r>
      <w:r w:rsidRPr="000144C3">
        <w:rPr>
          <w:rFonts w:ascii="Times New Roman" w:hint="eastAsia"/>
          <w:szCs w:val="24"/>
        </w:rPr>
        <w:t>HJ984-2018</w:t>
      </w:r>
      <w:r w:rsidRPr="000144C3">
        <w:rPr>
          <w:rFonts w:ascii="Times New Roman" w:hint="eastAsia"/>
          <w:szCs w:val="24"/>
        </w:rPr>
        <w:t>），铬酸雾去除率≥</w:t>
      </w:r>
      <w:r w:rsidRPr="000144C3">
        <w:rPr>
          <w:rFonts w:ascii="Times New Roman" w:hint="eastAsia"/>
          <w:szCs w:val="24"/>
        </w:rPr>
        <w:t>95%</w:t>
      </w:r>
      <w:r w:rsidRPr="000144C3">
        <w:rPr>
          <w:rFonts w:ascii="Times New Roman" w:hint="eastAsia"/>
          <w:szCs w:val="24"/>
        </w:rPr>
        <w:t>，根据《电镀污染防治可行技术指南》（</w:t>
      </w:r>
      <w:r w:rsidRPr="000144C3">
        <w:rPr>
          <w:rFonts w:ascii="Times New Roman" w:hint="eastAsia"/>
          <w:szCs w:val="24"/>
        </w:rPr>
        <w:t>HJ1306-2023</w:t>
      </w:r>
      <w:r w:rsidRPr="000144C3">
        <w:rPr>
          <w:rFonts w:ascii="Times New Roman" w:hint="eastAsia"/>
          <w:szCs w:val="24"/>
        </w:rPr>
        <w:t>），格网回收</w:t>
      </w:r>
      <w:r w:rsidRPr="000144C3">
        <w:rPr>
          <w:rFonts w:ascii="Times New Roman" w:hint="eastAsia"/>
          <w:szCs w:val="24"/>
        </w:rPr>
        <w:t>+</w:t>
      </w:r>
      <w:r w:rsidRPr="000144C3">
        <w:rPr>
          <w:rFonts w:ascii="Times New Roman" w:hint="eastAsia"/>
          <w:szCs w:val="24"/>
        </w:rPr>
        <w:t>吸收法属于可行技术</w:t>
      </w:r>
      <w:r w:rsidRPr="000144C3">
        <w:rPr>
          <w:rFonts w:ascii="Times New Roman" w:cs="宋体" w:hint="eastAsia"/>
          <w:lang w:bidi="ar"/>
        </w:rPr>
        <w:t>。</w:t>
      </w:r>
    </w:p>
    <w:p w14:paraId="4C0CB6D9" w14:textId="520F5FF6" w:rsidR="00466EE2" w:rsidRPr="000144C3" w:rsidRDefault="00466EE2" w:rsidP="00466EE2">
      <w:pPr>
        <w:tabs>
          <w:tab w:val="left" w:pos="630"/>
        </w:tabs>
        <w:spacing w:line="360" w:lineRule="auto"/>
        <w:ind w:firstLineChars="200" w:firstLine="480"/>
        <w:jc w:val="both"/>
        <w:rPr>
          <w:rFonts w:ascii="Times New Roman"/>
          <w:szCs w:val="24"/>
        </w:rPr>
      </w:pPr>
      <w:r w:rsidRPr="000144C3">
        <w:rPr>
          <w:rFonts w:ascii="Times New Roman" w:hint="eastAsia"/>
          <w:szCs w:val="24"/>
        </w:rPr>
        <w:t>综上所述，本项目铬酸雾治理措施可行。</w:t>
      </w:r>
    </w:p>
    <w:p w14:paraId="208CA3D0" w14:textId="093562A9" w:rsidR="00696139" w:rsidRPr="000144C3" w:rsidRDefault="005D6202">
      <w:pPr>
        <w:pStyle w:val="4"/>
        <w:ind w:left="0" w:firstLineChars="200" w:firstLine="482"/>
        <w:rPr>
          <w:rFonts w:ascii="Times New Roman" w:hAnsi="Times New Roman"/>
          <w:color w:val="FF0000"/>
          <w:szCs w:val="24"/>
        </w:rPr>
      </w:pPr>
      <w:r w:rsidRPr="000144C3">
        <w:rPr>
          <w:rFonts w:ascii="Times New Roman" w:hAnsi="Times New Roman"/>
          <w:szCs w:val="24"/>
        </w:rPr>
        <w:t>7</w:t>
      </w:r>
      <w:r w:rsidRPr="000144C3">
        <w:rPr>
          <w:rFonts w:ascii="Times New Roman" w:hAnsi="Times New Roman" w:hint="eastAsia"/>
          <w:szCs w:val="24"/>
        </w:rPr>
        <w:t>.2</w:t>
      </w:r>
      <w:r w:rsidRPr="000144C3">
        <w:rPr>
          <w:rFonts w:ascii="Times New Roman" w:hAnsi="Times New Roman"/>
          <w:szCs w:val="24"/>
        </w:rPr>
        <w:t>.1</w:t>
      </w:r>
      <w:r w:rsidRPr="000144C3">
        <w:rPr>
          <w:rFonts w:ascii="Times New Roman" w:hAnsi="Times New Roman" w:hint="eastAsia"/>
          <w:szCs w:val="24"/>
        </w:rPr>
        <w:t>.</w:t>
      </w:r>
      <w:r w:rsidRPr="000144C3">
        <w:rPr>
          <w:rFonts w:ascii="Times New Roman" w:hAnsi="Times New Roman"/>
          <w:szCs w:val="24"/>
        </w:rPr>
        <w:t>3</w:t>
      </w:r>
      <w:r w:rsidR="00466EE2" w:rsidRPr="000144C3">
        <w:rPr>
          <w:rFonts w:ascii="Times New Roman" w:hAnsi="Times New Roman" w:hint="eastAsia"/>
          <w:szCs w:val="24"/>
        </w:rPr>
        <w:t>喷漆废气</w:t>
      </w:r>
      <w:r w:rsidRPr="000144C3">
        <w:rPr>
          <w:rFonts w:ascii="Times New Roman" w:hAnsi="Times New Roman" w:hint="eastAsia"/>
          <w:szCs w:val="24"/>
        </w:rPr>
        <w:t>治理措施及可行性论证</w:t>
      </w:r>
    </w:p>
    <w:p w14:paraId="78C9FF75" w14:textId="75829007" w:rsidR="00A96F2B" w:rsidRPr="000144C3" w:rsidRDefault="00A96F2B" w:rsidP="00A96F2B">
      <w:pPr>
        <w:tabs>
          <w:tab w:val="left" w:pos="630"/>
        </w:tabs>
        <w:spacing w:line="360" w:lineRule="auto"/>
        <w:ind w:firstLineChars="200" w:firstLine="480"/>
        <w:jc w:val="both"/>
        <w:rPr>
          <w:rFonts w:ascii="Times New Roman"/>
          <w:szCs w:val="24"/>
        </w:rPr>
      </w:pPr>
      <w:r w:rsidRPr="000144C3">
        <w:rPr>
          <w:rFonts w:ascii="Times New Roman" w:hint="eastAsia"/>
          <w:szCs w:val="24"/>
        </w:rPr>
        <w:t>项目喷漆废气采用“活性炭吸附脱附</w:t>
      </w:r>
      <w:r w:rsidRPr="000144C3">
        <w:rPr>
          <w:rFonts w:ascii="Times New Roman" w:hint="eastAsia"/>
          <w:szCs w:val="24"/>
        </w:rPr>
        <w:t>+</w:t>
      </w:r>
      <w:r w:rsidRPr="000144C3">
        <w:rPr>
          <w:rFonts w:ascii="Times New Roman" w:hint="eastAsia"/>
          <w:szCs w:val="24"/>
        </w:rPr>
        <w:t>催化燃烧一体化净化设备”，包括：预处理系统、活性炭吸附系统、催化燃烧系统、</w:t>
      </w:r>
      <w:r w:rsidRPr="000144C3">
        <w:rPr>
          <w:rFonts w:ascii="Times New Roman" w:hint="eastAsia"/>
          <w:szCs w:val="24"/>
        </w:rPr>
        <w:t>PLC</w:t>
      </w:r>
      <w:r w:rsidRPr="000144C3">
        <w:rPr>
          <w:rFonts w:ascii="Times New Roman" w:hint="eastAsia"/>
          <w:szCs w:val="24"/>
        </w:rPr>
        <w:t>控制系统。废气在风机作用下，经管道系统，通过干式预过滤装置至活性炭吸附床，吸附净化后达标排放；浓缩后废气在脱附后进行催化燃烧达标排放。</w:t>
      </w:r>
    </w:p>
    <w:p w14:paraId="151C3BD5" w14:textId="1E1A6562" w:rsidR="00A96F2B" w:rsidRPr="000144C3" w:rsidRDefault="00A96F2B" w:rsidP="00A96F2B">
      <w:pPr>
        <w:tabs>
          <w:tab w:val="left" w:pos="630"/>
        </w:tabs>
        <w:spacing w:line="360" w:lineRule="auto"/>
        <w:ind w:firstLineChars="200" w:firstLine="480"/>
        <w:jc w:val="both"/>
        <w:rPr>
          <w:rFonts w:ascii="Times New Roman"/>
          <w:szCs w:val="24"/>
        </w:rPr>
      </w:pPr>
      <w:r w:rsidRPr="000144C3">
        <w:rPr>
          <w:rFonts w:ascii="Times New Roman" w:hint="eastAsia"/>
          <w:szCs w:val="24"/>
        </w:rPr>
        <w:t>预处理系统：喷漆过程会产生漆雾，为防止漆雾对活性炭床造成不利影响，需设置效果较好的干式过滤，用以达到去除颗粒物的效果。过滤材料采用专用玻璃纤维过滤棉</w:t>
      </w:r>
      <w:r w:rsidRPr="000144C3">
        <w:rPr>
          <w:rFonts w:ascii="Times New Roman" w:hint="eastAsia"/>
          <w:szCs w:val="24"/>
        </w:rPr>
        <w:t>+</w:t>
      </w:r>
      <w:r w:rsidRPr="000144C3">
        <w:rPr>
          <w:rFonts w:ascii="Times New Roman" w:hint="eastAsia"/>
          <w:szCs w:val="24"/>
        </w:rPr>
        <w:t>高效无纺布组合，漆雾过滤器前两层采用过滤净化效率高、无二次污染的玻璃纤维阻燃过滤材料，具有高容尘量的特点。第三层采用高效折叠过滤器，过滤板采用金属网制成框加架，内夹过滤材料，安装在金属箱体内，定期更换。</w:t>
      </w:r>
    </w:p>
    <w:p w14:paraId="5AD1BD33" w14:textId="77777777" w:rsidR="00A96F2B" w:rsidRPr="000144C3" w:rsidRDefault="00A96F2B" w:rsidP="00A96F2B">
      <w:pPr>
        <w:tabs>
          <w:tab w:val="left" w:pos="630"/>
        </w:tabs>
        <w:spacing w:line="360" w:lineRule="auto"/>
        <w:ind w:firstLineChars="200" w:firstLine="480"/>
        <w:jc w:val="both"/>
        <w:rPr>
          <w:rFonts w:ascii="Times New Roman"/>
          <w:szCs w:val="24"/>
        </w:rPr>
      </w:pPr>
      <w:r w:rsidRPr="000144C3">
        <w:rPr>
          <w:rFonts w:ascii="Times New Roman" w:hint="eastAsia"/>
          <w:szCs w:val="24"/>
        </w:rPr>
        <w:t>活性炭吸附系统：废气经过合理的布风，使其均匀地通过固定吸附床内的活性炭层的过流断面，在一定的停留时间内，由于活性炭表面与有机废气分子间相互引力的作用产生物理吸附（又称范德华吸附），从而将废气中的有机成分吸附在活性炭的表面，使有机废气得到净化，净化后的洁净气体通过风机及烟囱达标排放。其特点是：有机废气和活性炭相互不发生反应，活性炭本身性质在吸附过程中基本不变化，过程较快，吸附过程可逆。</w:t>
      </w:r>
    </w:p>
    <w:p w14:paraId="2CA29453" w14:textId="77777777" w:rsidR="00A96F2B" w:rsidRPr="000144C3" w:rsidRDefault="00A96F2B" w:rsidP="00A96F2B">
      <w:pPr>
        <w:tabs>
          <w:tab w:val="left" w:pos="630"/>
        </w:tabs>
        <w:spacing w:line="360" w:lineRule="auto"/>
        <w:ind w:firstLineChars="200" w:firstLine="480"/>
        <w:jc w:val="both"/>
        <w:rPr>
          <w:rFonts w:ascii="Times New Roman"/>
          <w:szCs w:val="24"/>
        </w:rPr>
      </w:pPr>
      <w:r w:rsidRPr="000144C3">
        <w:rPr>
          <w:rFonts w:ascii="Times New Roman" w:hint="eastAsia"/>
          <w:szCs w:val="24"/>
        </w:rPr>
        <w:t>催化燃烧系统：当吸附床吸附饱和后，关闭床体进出口吸附阀门，开启脱附进出口阀门，并启动脱附风机对该饱和吸附床进行脱附。脱附气体首先经过催化床中的换热器，然后进入催化床中的预热器，在电加热器的作用下，使气体温度提高到</w:t>
      </w:r>
      <w:r w:rsidRPr="000144C3">
        <w:rPr>
          <w:rFonts w:ascii="Times New Roman" w:hint="eastAsia"/>
          <w:szCs w:val="24"/>
        </w:rPr>
        <w:t>300</w:t>
      </w:r>
      <w:r w:rsidRPr="000144C3">
        <w:rPr>
          <w:rFonts w:ascii="Times New Roman" w:hint="eastAsia"/>
          <w:szCs w:val="24"/>
        </w:rPr>
        <w:t>℃左右，再通过催化燃烧室，有机物质在催化剂的作用下燃烧，被分解为</w:t>
      </w:r>
      <w:r w:rsidRPr="000144C3">
        <w:rPr>
          <w:rFonts w:ascii="Times New Roman" w:hint="eastAsia"/>
          <w:szCs w:val="24"/>
        </w:rPr>
        <w:t>CO</w:t>
      </w:r>
      <w:r w:rsidRPr="000144C3">
        <w:rPr>
          <w:rFonts w:ascii="Times New Roman" w:hint="eastAsia"/>
          <w:szCs w:val="24"/>
          <w:vertAlign w:val="subscript"/>
        </w:rPr>
        <w:t>2</w:t>
      </w:r>
      <w:r w:rsidRPr="000144C3">
        <w:rPr>
          <w:rFonts w:ascii="Times New Roman" w:hint="eastAsia"/>
          <w:szCs w:val="24"/>
        </w:rPr>
        <w:t>和</w:t>
      </w:r>
      <w:r w:rsidRPr="000144C3">
        <w:rPr>
          <w:rFonts w:ascii="Times New Roman" w:hint="eastAsia"/>
          <w:szCs w:val="24"/>
        </w:rPr>
        <w:t>H</w:t>
      </w:r>
      <w:r w:rsidRPr="000144C3">
        <w:rPr>
          <w:rFonts w:ascii="Times New Roman" w:hint="eastAsia"/>
          <w:szCs w:val="24"/>
          <w:vertAlign w:val="subscript"/>
        </w:rPr>
        <w:t>2</w:t>
      </w:r>
      <w:r w:rsidRPr="000144C3">
        <w:rPr>
          <w:rFonts w:ascii="Times New Roman" w:hint="eastAsia"/>
          <w:szCs w:val="24"/>
        </w:rPr>
        <w:t>O</w:t>
      </w:r>
      <w:r w:rsidRPr="000144C3">
        <w:rPr>
          <w:rFonts w:ascii="Times New Roman" w:hint="eastAsia"/>
          <w:szCs w:val="24"/>
        </w:rPr>
        <w:t>，同时放出大量的热，气体温度进一步提高，该高温气体再次通过换热器，与进来的冷风换热，回收一部分热量。当脱附温度过高时自动开启补冷风机进行补冷，使脱附气体温度稳定在合适的范围。</w:t>
      </w:r>
    </w:p>
    <w:p w14:paraId="17FE314E" w14:textId="77777777" w:rsidR="00A96F2B" w:rsidRPr="000144C3" w:rsidRDefault="00A96F2B" w:rsidP="00A96F2B">
      <w:pPr>
        <w:tabs>
          <w:tab w:val="left" w:pos="630"/>
        </w:tabs>
        <w:spacing w:line="360" w:lineRule="auto"/>
        <w:ind w:firstLineChars="200" w:firstLine="480"/>
        <w:jc w:val="both"/>
        <w:rPr>
          <w:rFonts w:ascii="Times New Roman"/>
          <w:szCs w:val="24"/>
        </w:rPr>
      </w:pPr>
      <w:r w:rsidRPr="000144C3">
        <w:rPr>
          <w:rFonts w:ascii="Times New Roman" w:hint="eastAsia"/>
          <w:szCs w:val="24"/>
        </w:rPr>
        <w:t>控制系统：整套吸附和催化燃烧过程由</w:t>
      </w:r>
      <w:r w:rsidRPr="000144C3">
        <w:rPr>
          <w:rFonts w:ascii="Times New Roman" w:hint="eastAsia"/>
          <w:szCs w:val="24"/>
        </w:rPr>
        <w:t>PLC</w:t>
      </w:r>
      <w:r w:rsidRPr="000144C3">
        <w:rPr>
          <w:rFonts w:ascii="Times New Roman" w:hint="eastAsia"/>
          <w:szCs w:val="24"/>
        </w:rPr>
        <w:t>实现自动控制，系统内装有阻火器、温度监测仪等。控制系统对系统中的风机、预热器、温度、电动阀门进行控制：当系统温度达到预定温度时，系统自动停止预热器加热，当温度不够时，重新启动预热器，使催化温度维持在适当的范围；当脱附入口温度过高时，开启补冷风机，向系统内补充新鲜空气，并有效控制活性炭床的温度，防止温度过高；当催化燃烧室温度过高时，开启稀释风机，可有效降低室内温度；当脱附发生热膨胀时候，催化床顶部有专用泄爆口，通过泄爆口排气；此外，当脱附出口温度过高时，阀门将关闭，系统将停机并报警，保证设备安全。</w:t>
      </w:r>
    </w:p>
    <w:p w14:paraId="0BE7489F" w14:textId="4931A0AE" w:rsidR="00A96F2B" w:rsidRPr="000144C3" w:rsidRDefault="007D439A">
      <w:pPr>
        <w:tabs>
          <w:tab w:val="left" w:pos="630"/>
        </w:tabs>
        <w:spacing w:line="360" w:lineRule="auto"/>
        <w:ind w:firstLineChars="200" w:firstLine="480"/>
        <w:jc w:val="both"/>
        <w:rPr>
          <w:rFonts w:ascii="Times New Roman"/>
          <w:szCs w:val="24"/>
        </w:rPr>
      </w:pPr>
      <w:r w:rsidRPr="000144C3">
        <w:rPr>
          <w:rFonts w:ascii="Times New Roman" w:hint="eastAsia"/>
          <w:szCs w:val="24"/>
        </w:rPr>
        <w:t>本项目喷漆废气治理措施属于</w:t>
      </w:r>
      <w:r w:rsidR="00695CCA" w:rsidRPr="000144C3">
        <w:rPr>
          <w:rFonts w:ascii="Times New Roman" w:hint="eastAsia"/>
          <w:szCs w:val="24"/>
        </w:rPr>
        <w:t>《排污许可证申请与核发技术规范</w:t>
      </w:r>
      <w:r w:rsidR="00695CCA" w:rsidRPr="000144C3">
        <w:rPr>
          <w:rFonts w:ascii="Times New Roman" w:hint="eastAsia"/>
          <w:szCs w:val="24"/>
        </w:rPr>
        <w:t xml:space="preserve">  </w:t>
      </w:r>
      <w:r w:rsidR="00695CCA" w:rsidRPr="000144C3">
        <w:rPr>
          <w:rFonts w:ascii="Times New Roman" w:hint="eastAsia"/>
          <w:szCs w:val="24"/>
        </w:rPr>
        <w:t>汽车制造业》，涂装</w:t>
      </w:r>
      <w:r w:rsidR="00695CCA" w:rsidRPr="000144C3">
        <w:rPr>
          <w:rFonts w:ascii="Times New Roman" w:hint="eastAsia"/>
          <w:szCs w:val="24"/>
        </w:rPr>
        <w:t>-</w:t>
      </w:r>
      <w:r w:rsidR="00695CCA" w:rsidRPr="000144C3">
        <w:rPr>
          <w:rFonts w:ascii="Times New Roman" w:hint="eastAsia"/>
          <w:szCs w:val="24"/>
        </w:rPr>
        <w:t>喷漆推荐的可行技术</w:t>
      </w:r>
      <w:r w:rsidRPr="000144C3">
        <w:rPr>
          <w:rFonts w:ascii="Times New Roman" w:hint="eastAsia"/>
          <w:szCs w:val="24"/>
        </w:rPr>
        <w:t>——</w:t>
      </w:r>
      <w:r w:rsidR="00695CCA" w:rsidRPr="000144C3">
        <w:rPr>
          <w:rFonts w:ascii="Times New Roman" w:hint="eastAsia"/>
          <w:szCs w:val="24"/>
        </w:rPr>
        <w:t>化学纤维过滤、吸附</w:t>
      </w:r>
      <w:r w:rsidR="00695CCA" w:rsidRPr="000144C3">
        <w:rPr>
          <w:rFonts w:ascii="Times New Roman" w:hint="eastAsia"/>
          <w:szCs w:val="24"/>
        </w:rPr>
        <w:t>+</w:t>
      </w:r>
      <w:r w:rsidR="00695CCA" w:rsidRPr="000144C3">
        <w:rPr>
          <w:rFonts w:ascii="Times New Roman" w:hint="eastAsia"/>
          <w:szCs w:val="24"/>
        </w:rPr>
        <w:t>热力焚烧</w:t>
      </w:r>
      <w:r w:rsidR="00695CCA" w:rsidRPr="000144C3">
        <w:rPr>
          <w:rFonts w:ascii="Times New Roman" w:hint="eastAsia"/>
          <w:szCs w:val="24"/>
        </w:rPr>
        <w:t>/</w:t>
      </w:r>
      <w:r w:rsidR="00695CCA" w:rsidRPr="000144C3">
        <w:rPr>
          <w:rFonts w:ascii="Times New Roman" w:hint="eastAsia"/>
          <w:szCs w:val="24"/>
        </w:rPr>
        <w:t>催化燃烧</w:t>
      </w:r>
      <w:r w:rsidRPr="000144C3">
        <w:rPr>
          <w:rFonts w:ascii="Times New Roman" w:hint="eastAsia"/>
          <w:szCs w:val="24"/>
        </w:rPr>
        <w:t>，同时根据验收检测报告可知，现有工程喷漆废气经</w:t>
      </w:r>
      <w:r w:rsidR="00BD0C13" w:rsidRPr="000144C3">
        <w:rPr>
          <w:rFonts w:ascii="Times New Roman" w:hint="eastAsia"/>
          <w:szCs w:val="24"/>
        </w:rPr>
        <w:t>“活性炭吸附脱附</w:t>
      </w:r>
      <w:r w:rsidR="00BD0C13" w:rsidRPr="000144C3">
        <w:rPr>
          <w:rFonts w:ascii="Times New Roman" w:hint="eastAsia"/>
          <w:szCs w:val="24"/>
        </w:rPr>
        <w:t>+</w:t>
      </w:r>
      <w:r w:rsidR="00BD0C13" w:rsidRPr="000144C3">
        <w:rPr>
          <w:rFonts w:ascii="Times New Roman" w:hint="eastAsia"/>
          <w:szCs w:val="24"/>
        </w:rPr>
        <w:t>催化燃烧一体化净化设备”</w:t>
      </w:r>
      <w:r w:rsidRPr="000144C3">
        <w:rPr>
          <w:rFonts w:ascii="Times New Roman" w:hint="eastAsia"/>
          <w:szCs w:val="24"/>
        </w:rPr>
        <w:t>处理后能达到</w:t>
      </w:r>
      <w:r w:rsidR="00BD0C13" w:rsidRPr="000144C3">
        <w:rPr>
          <w:rFonts w:ascii="Times New Roman" w:hint="eastAsia"/>
          <w:spacing w:val="14"/>
          <w:szCs w:val="24"/>
        </w:rPr>
        <w:t>《四川省固定污染源大气挥发性有机物排放标</w:t>
      </w:r>
      <w:r w:rsidR="00BD0C13" w:rsidRPr="000144C3">
        <w:rPr>
          <w:rFonts w:ascii="Times New Roman" w:hint="eastAsia"/>
          <w:lang w:bidi="ar"/>
        </w:rPr>
        <w:t>准》（</w:t>
      </w:r>
      <w:r w:rsidR="00BD0C13" w:rsidRPr="000144C3">
        <w:rPr>
          <w:rFonts w:ascii="Times New Roman"/>
          <w:lang w:bidi="ar"/>
        </w:rPr>
        <w:t>DB51/ 2377</w:t>
      </w:r>
      <w:r w:rsidR="00BD0C13" w:rsidRPr="000144C3">
        <w:rPr>
          <w:rFonts w:ascii="Times New Roman" w:hint="eastAsia"/>
          <w:lang w:bidi="ar"/>
        </w:rPr>
        <w:t>-</w:t>
      </w:r>
      <w:r w:rsidR="00BD0C13" w:rsidRPr="000144C3">
        <w:rPr>
          <w:rFonts w:ascii="Times New Roman"/>
          <w:lang w:bidi="ar"/>
        </w:rPr>
        <w:t>2017</w:t>
      </w:r>
      <w:r w:rsidR="00BD0C13" w:rsidRPr="000144C3">
        <w:rPr>
          <w:rFonts w:ascii="Times New Roman" w:hint="eastAsia"/>
          <w:lang w:bidi="ar"/>
        </w:rPr>
        <w:t>）表</w:t>
      </w:r>
      <w:r w:rsidR="00BD0C13" w:rsidRPr="000144C3">
        <w:rPr>
          <w:rFonts w:ascii="Times New Roman" w:hint="eastAsia"/>
          <w:lang w:bidi="ar"/>
        </w:rPr>
        <w:t>3</w:t>
      </w:r>
      <w:r w:rsidR="00BD0C13" w:rsidRPr="000144C3">
        <w:rPr>
          <w:rFonts w:ascii="Times New Roman" w:hint="eastAsia"/>
          <w:lang w:bidi="ar"/>
        </w:rPr>
        <w:t>、表</w:t>
      </w:r>
      <w:r w:rsidR="00BD0C13" w:rsidRPr="000144C3">
        <w:rPr>
          <w:rFonts w:ascii="Times New Roman" w:hint="eastAsia"/>
          <w:lang w:bidi="ar"/>
        </w:rPr>
        <w:t>5</w:t>
      </w:r>
      <w:r w:rsidR="00BD0C13" w:rsidRPr="000144C3">
        <w:rPr>
          <w:rFonts w:ascii="Times New Roman" w:hint="eastAsia"/>
          <w:lang w:bidi="ar"/>
        </w:rPr>
        <w:t>的排放限</w:t>
      </w:r>
      <w:r w:rsidR="00BD0C13" w:rsidRPr="000144C3">
        <w:rPr>
          <w:rFonts w:ascii="Times New Roman" w:hint="eastAsia"/>
          <w:spacing w:val="14"/>
          <w:szCs w:val="24"/>
        </w:rPr>
        <w:t>值要求。</w:t>
      </w:r>
    </w:p>
    <w:p w14:paraId="6EDD29B4" w14:textId="7957FEDE" w:rsidR="007D439A" w:rsidRPr="000144C3" w:rsidRDefault="007D439A" w:rsidP="007D439A">
      <w:pPr>
        <w:tabs>
          <w:tab w:val="left" w:pos="630"/>
        </w:tabs>
        <w:spacing w:line="360" w:lineRule="auto"/>
        <w:ind w:firstLineChars="200" w:firstLine="480"/>
        <w:jc w:val="both"/>
        <w:rPr>
          <w:rFonts w:ascii="Times New Roman"/>
          <w:szCs w:val="24"/>
        </w:rPr>
      </w:pPr>
      <w:r w:rsidRPr="000144C3">
        <w:rPr>
          <w:rFonts w:ascii="Times New Roman" w:hint="eastAsia"/>
          <w:szCs w:val="24"/>
        </w:rPr>
        <w:t>因此，本项目喷漆废气治理措施可行。</w:t>
      </w:r>
    </w:p>
    <w:p w14:paraId="173DA41E" w14:textId="114CF457" w:rsidR="007D439A" w:rsidRPr="000144C3" w:rsidRDefault="007D439A" w:rsidP="007D439A">
      <w:pPr>
        <w:pStyle w:val="4"/>
        <w:ind w:left="0" w:firstLineChars="200" w:firstLine="482"/>
        <w:rPr>
          <w:rFonts w:ascii="Times New Roman" w:hAnsi="Times New Roman"/>
          <w:color w:val="FF0000"/>
          <w:szCs w:val="24"/>
        </w:rPr>
      </w:pPr>
      <w:r w:rsidRPr="000144C3">
        <w:rPr>
          <w:rFonts w:ascii="Times New Roman" w:hAnsi="Times New Roman"/>
          <w:szCs w:val="24"/>
        </w:rPr>
        <w:t>7</w:t>
      </w:r>
      <w:r w:rsidRPr="000144C3">
        <w:rPr>
          <w:rFonts w:ascii="Times New Roman" w:hAnsi="Times New Roman" w:hint="eastAsia"/>
          <w:szCs w:val="24"/>
        </w:rPr>
        <w:t>.2</w:t>
      </w:r>
      <w:r w:rsidRPr="000144C3">
        <w:rPr>
          <w:rFonts w:ascii="Times New Roman" w:hAnsi="Times New Roman"/>
          <w:szCs w:val="24"/>
        </w:rPr>
        <w:t>.1</w:t>
      </w:r>
      <w:r w:rsidRPr="000144C3">
        <w:rPr>
          <w:rFonts w:ascii="Times New Roman" w:hAnsi="Times New Roman" w:hint="eastAsia"/>
          <w:szCs w:val="24"/>
        </w:rPr>
        <w:t>.4</w:t>
      </w:r>
      <w:r w:rsidRPr="000144C3">
        <w:rPr>
          <w:rFonts w:ascii="Times New Roman" w:hAnsi="Times New Roman" w:hint="eastAsia"/>
          <w:szCs w:val="24"/>
        </w:rPr>
        <w:t>锅炉废气治理措施及可行性论证</w:t>
      </w:r>
    </w:p>
    <w:p w14:paraId="4E752D6A" w14:textId="2E1F959F" w:rsidR="00696139" w:rsidRPr="000144C3" w:rsidRDefault="005D6202">
      <w:pPr>
        <w:tabs>
          <w:tab w:val="left" w:pos="630"/>
        </w:tabs>
        <w:spacing w:line="360" w:lineRule="auto"/>
        <w:ind w:firstLineChars="200" w:firstLine="480"/>
        <w:jc w:val="both"/>
        <w:rPr>
          <w:rFonts w:ascii="Times New Roman"/>
          <w:color w:val="FF0000"/>
          <w:szCs w:val="24"/>
        </w:rPr>
      </w:pPr>
      <w:r w:rsidRPr="000144C3">
        <w:rPr>
          <w:rFonts w:ascii="Times New Roman" w:hint="eastAsia"/>
          <w:szCs w:val="24"/>
        </w:rPr>
        <w:t>项目供热设施为</w:t>
      </w:r>
      <w:r w:rsidRPr="000144C3">
        <w:rPr>
          <w:rFonts w:ascii="Times New Roman"/>
          <w:szCs w:val="24"/>
        </w:rPr>
        <w:t>燃气</w:t>
      </w:r>
      <w:r w:rsidRPr="000144C3">
        <w:rPr>
          <w:rFonts w:ascii="Times New Roman" w:hint="eastAsia"/>
          <w:szCs w:val="24"/>
        </w:rPr>
        <w:t>锅炉</w:t>
      </w:r>
      <w:r w:rsidRPr="000144C3">
        <w:rPr>
          <w:rFonts w:ascii="Times New Roman"/>
          <w:szCs w:val="24"/>
        </w:rPr>
        <w:t>，</w:t>
      </w:r>
      <w:r w:rsidRPr="000144C3">
        <w:rPr>
          <w:rFonts w:ascii="Times New Roman" w:hint="eastAsia"/>
          <w:szCs w:val="24"/>
        </w:rPr>
        <w:t>以天然气为燃料，</w:t>
      </w:r>
      <w:r w:rsidR="007D439A" w:rsidRPr="000144C3">
        <w:rPr>
          <w:rFonts w:ascii="Times New Roman" w:hint="eastAsia"/>
          <w:szCs w:val="24"/>
        </w:rPr>
        <w:t>采用超低氮燃烧器，该燃烧器采用“双级烟气循环</w:t>
      </w:r>
      <w:r w:rsidR="007D439A" w:rsidRPr="000144C3">
        <w:rPr>
          <w:rFonts w:ascii="Times New Roman" w:hint="eastAsia"/>
          <w:szCs w:val="24"/>
        </w:rPr>
        <w:t>+</w:t>
      </w:r>
      <w:r w:rsidR="007D439A" w:rsidRPr="000144C3">
        <w:rPr>
          <w:rFonts w:ascii="Times New Roman" w:hint="eastAsia"/>
          <w:szCs w:val="24"/>
        </w:rPr>
        <w:t>烟气内循环技术”</w:t>
      </w:r>
      <w:r w:rsidRPr="000144C3">
        <w:rPr>
          <w:rFonts w:ascii="Times New Roman" w:hint="eastAsia"/>
          <w:szCs w:val="24"/>
        </w:rPr>
        <w:t>。燃烧产生的废气通过</w:t>
      </w:r>
      <w:r w:rsidRPr="000144C3">
        <w:rPr>
          <w:rFonts w:ascii="Times New Roman"/>
          <w:szCs w:val="24"/>
        </w:rPr>
        <w:t>15</w:t>
      </w:r>
      <w:r w:rsidRPr="000144C3">
        <w:rPr>
          <w:rFonts w:ascii="Times New Roman" w:hint="eastAsia"/>
          <w:szCs w:val="24"/>
        </w:rPr>
        <w:t>m</w:t>
      </w:r>
      <w:r w:rsidRPr="000144C3">
        <w:rPr>
          <w:rFonts w:ascii="Times New Roman" w:hint="eastAsia"/>
          <w:szCs w:val="24"/>
        </w:rPr>
        <w:t>高排气筒排放。</w:t>
      </w:r>
      <w:r w:rsidRPr="000144C3">
        <w:rPr>
          <w:rFonts w:ascii="Times New Roman" w:hint="eastAsia"/>
          <w:color w:val="FF0000"/>
          <w:szCs w:val="24"/>
        </w:rPr>
        <w:t xml:space="preserve"> </w:t>
      </w:r>
    </w:p>
    <w:p w14:paraId="1E03A241" w14:textId="77777777" w:rsidR="007D439A" w:rsidRPr="000144C3" w:rsidRDefault="007D439A" w:rsidP="00BD0C13">
      <w:pPr>
        <w:tabs>
          <w:tab w:val="left" w:pos="630"/>
        </w:tabs>
        <w:spacing w:line="360" w:lineRule="auto"/>
        <w:ind w:firstLineChars="200" w:firstLine="480"/>
        <w:jc w:val="both"/>
        <w:rPr>
          <w:rFonts w:ascii="Times New Roman"/>
          <w:szCs w:val="24"/>
        </w:rPr>
      </w:pPr>
      <w:r w:rsidRPr="000144C3">
        <w:rPr>
          <w:rFonts w:ascii="Times New Roman"/>
          <w:szCs w:val="24"/>
        </w:rPr>
        <w:t>（</w:t>
      </w:r>
      <w:r w:rsidRPr="000144C3">
        <w:rPr>
          <w:rFonts w:ascii="Times New Roman"/>
          <w:szCs w:val="24"/>
        </w:rPr>
        <w:t>1</w:t>
      </w:r>
      <w:r w:rsidRPr="000144C3">
        <w:rPr>
          <w:rFonts w:ascii="Times New Roman"/>
          <w:szCs w:val="24"/>
        </w:rPr>
        <w:t>）烟气的内循环系统：</w:t>
      </w:r>
    </w:p>
    <w:p w14:paraId="0C7463AB" w14:textId="77777777" w:rsidR="007D439A" w:rsidRPr="000144C3" w:rsidRDefault="007D439A" w:rsidP="00BD0C13">
      <w:pPr>
        <w:tabs>
          <w:tab w:val="left" w:pos="630"/>
        </w:tabs>
        <w:spacing w:line="360" w:lineRule="auto"/>
        <w:ind w:firstLineChars="200" w:firstLine="480"/>
        <w:jc w:val="both"/>
        <w:rPr>
          <w:rFonts w:ascii="Times New Roman"/>
          <w:szCs w:val="24"/>
        </w:rPr>
      </w:pPr>
      <w:r w:rsidRPr="000144C3">
        <w:rPr>
          <w:rFonts w:ascii="Times New Roman"/>
          <w:szCs w:val="24"/>
        </w:rPr>
        <w:t>燃烧器通过特殊设计的燃烧头提高了二次风的出口速度，在燃烧头出口处，将周围低温、贫氧的烟气卷吸到火焰表面，一方面降低了火焰表面的温度，另一方面稀释火焰表面氧浓度，从而抑制</w:t>
      </w:r>
      <w:r w:rsidRPr="000144C3">
        <w:rPr>
          <w:rFonts w:ascii="Times New Roman"/>
          <w:szCs w:val="24"/>
        </w:rPr>
        <w:t>NOx</w:t>
      </w:r>
      <w:r w:rsidRPr="000144C3">
        <w:rPr>
          <w:rFonts w:ascii="Times New Roman"/>
          <w:szCs w:val="24"/>
        </w:rPr>
        <w:t>的生成。分散的喷嘴设计也分散了火焰中心降低了火焰的温度水平，使</w:t>
      </w:r>
      <w:r w:rsidRPr="000144C3">
        <w:rPr>
          <w:rFonts w:ascii="Times New Roman"/>
          <w:szCs w:val="24"/>
        </w:rPr>
        <w:t>NOx</w:t>
      </w:r>
      <w:r w:rsidRPr="000144C3">
        <w:rPr>
          <w:rFonts w:ascii="Times New Roman"/>
          <w:szCs w:val="24"/>
        </w:rPr>
        <w:t>的生成降低。</w:t>
      </w:r>
    </w:p>
    <w:p w14:paraId="6820589B" w14:textId="77777777" w:rsidR="007D439A" w:rsidRPr="000144C3" w:rsidRDefault="007D439A" w:rsidP="007D439A">
      <w:pPr>
        <w:pStyle w:val="afffffffd"/>
        <w:snapToGrid w:val="0"/>
        <w:ind w:firstLine="480"/>
        <w:rPr>
          <w:color w:val="000000" w:themeColor="text1"/>
        </w:rPr>
      </w:pPr>
    </w:p>
    <w:p w14:paraId="3BF42912" w14:textId="77777777" w:rsidR="007D439A" w:rsidRPr="000144C3" w:rsidRDefault="007D439A" w:rsidP="007D439A">
      <w:pPr>
        <w:pStyle w:val="afffffffd"/>
        <w:snapToGrid w:val="0"/>
        <w:ind w:firstLine="480"/>
        <w:jc w:val="center"/>
        <w:rPr>
          <w:color w:val="000000" w:themeColor="text1"/>
        </w:rPr>
      </w:pPr>
      <w:r w:rsidRPr="000144C3">
        <w:rPr>
          <w:noProof/>
          <w:color w:val="000000" w:themeColor="text1"/>
        </w:rPr>
        <w:drawing>
          <wp:inline distT="0" distB="0" distL="0" distR="0" wp14:anchorId="69BA4027" wp14:editId="293BFE26">
            <wp:extent cx="3968115" cy="2879090"/>
            <wp:effectExtent l="0" t="0" r="0" b="0"/>
            <wp:docPr id="1174192353" name="图片 117419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68115" cy="2879090"/>
                    </a:xfrm>
                    <a:prstGeom prst="rect">
                      <a:avLst/>
                    </a:prstGeom>
                    <a:noFill/>
                    <a:ln>
                      <a:noFill/>
                    </a:ln>
                  </pic:spPr>
                </pic:pic>
              </a:graphicData>
            </a:graphic>
          </wp:inline>
        </w:drawing>
      </w:r>
    </w:p>
    <w:p w14:paraId="20D86D8F" w14:textId="192B53AE" w:rsidR="007D439A" w:rsidRPr="000144C3" w:rsidRDefault="007D439A" w:rsidP="00BD0C13">
      <w:pPr>
        <w:pStyle w:val="a1"/>
        <w:spacing w:after="0" w:line="360" w:lineRule="auto"/>
        <w:jc w:val="center"/>
        <w:rPr>
          <w:rFonts w:ascii="Times New Roman" w:hAnsi="Times New Roman"/>
          <w:b/>
          <w:bCs/>
          <w:sz w:val="21"/>
          <w:szCs w:val="21"/>
        </w:rPr>
      </w:pPr>
      <w:r w:rsidRPr="000144C3">
        <w:rPr>
          <w:rFonts w:ascii="Times New Roman" w:hAnsi="Times New Roman"/>
          <w:b/>
          <w:bCs/>
          <w:sz w:val="21"/>
          <w:szCs w:val="21"/>
        </w:rPr>
        <w:t>图</w:t>
      </w:r>
      <w:r w:rsidRPr="000144C3">
        <w:rPr>
          <w:rFonts w:ascii="Times New Roman" w:hAnsi="Times New Roman"/>
          <w:b/>
          <w:bCs/>
          <w:sz w:val="21"/>
          <w:szCs w:val="21"/>
        </w:rPr>
        <w:t>7.</w:t>
      </w:r>
      <w:r w:rsidR="00BD0C13" w:rsidRPr="000144C3">
        <w:rPr>
          <w:rFonts w:ascii="Times New Roman" w:hAnsi="Times New Roman" w:hint="eastAsia"/>
          <w:b/>
          <w:bCs/>
          <w:sz w:val="21"/>
          <w:szCs w:val="21"/>
        </w:rPr>
        <w:t>2.1</w:t>
      </w:r>
      <w:r w:rsidRPr="000144C3">
        <w:rPr>
          <w:rFonts w:ascii="Times New Roman" w:hAnsi="Times New Roman"/>
          <w:b/>
          <w:bCs/>
          <w:sz w:val="21"/>
          <w:szCs w:val="21"/>
        </w:rPr>
        <w:t>-</w:t>
      </w:r>
      <w:r w:rsidR="00BD0C13" w:rsidRPr="000144C3">
        <w:rPr>
          <w:rFonts w:ascii="Times New Roman" w:hAnsi="Times New Roman" w:hint="eastAsia"/>
          <w:b/>
          <w:bCs/>
          <w:sz w:val="21"/>
          <w:szCs w:val="21"/>
        </w:rPr>
        <w:t>2</w:t>
      </w:r>
      <w:r w:rsidRPr="000144C3">
        <w:rPr>
          <w:rFonts w:ascii="Times New Roman" w:hAnsi="Times New Roman"/>
          <w:b/>
          <w:bCs/>
          <w:sz w:val="21"/>
          <w:szCs w:val="21"/>
        </w:rPr>
        <w:t xml:space="preserve"> </w:t>
      </w:r>
      <w:r w:rsidRPr="000144C3">
        <w:rPr>
          <w:rFonts w:ascii="Times New Roman" w:hAnsi="Times New Roman"/>
          <w:b/>
          <w:bCs/>
          <w:sz w:val="21"/>
          <w:szCs w:val="21"/>
        </w:rPr>
        <w:t>烟气的内循环系统示意图</w:t>
      </w:r>
    </w:p>
    <w:p w14:paraId="29EFCE82" w14:textId="77777777" w:rsidR="007D439A" w:rsidRPr="000144C3" w:rsidRDefault="007D439A" w:rsidP="00BD0C13">
      <w:pPr>
        <w:tabs>
          <w:tab w:val="left" w:pos="630"/>
        </w:tabs>
        <w:spacing w:line="360" w:lineRule="auto"/>
        <w:ind w:firstLineChars="200" w:firstLine="480"/>
        <w:jc w:val="both"/>
        <w:rPr>
          <w:rFonts w:ascii="Times New Roman"/>
          <w:szCs w:val="24"/>
        </w:rPr>
      </w:pPr>
      <w:r w:rsidRPr="000144C3">
        <w:rPr>
          <w:rFonts w:ascii="Times New Roman"/>
          <w:szCs w:val="24"/>
        </w:rPr>
        <w:t>（</w:t>
      </w:r>
      <w:r w:rsidRPr="000144C3">
        <w:rPr>
          <w:rFonts w:ascii="Times New Roman"/>
          <w:szCs w:val="24"/>
        </w:rPr>
        <w:t>2</w:t>
      </w:r>
      <w:r w:rsidRPr="000144C3">
        <w:rPr>
          <w:rFonts w:ascii="Times New Roman"/>
          <w:szCs w:val="24"/>
        </w:rPr>
        <w:t>）双级的烟气再循环系统</w:t>
      </w:r>
      <w:r w:rsidRPr="000144C3">
        <w:rPr>
          <w:rFonts w:ascii="Times New Roman"/>
          <w:szCs w:val="24"/>
        </w:rPr>
        <w:t xml:space="preserve"> </w:t>
      </w:r>
    </w:p>
    <w:p w14:paraId="6FD2169C" w14:textId="77777777" w:rsidR="007D439A" w:rsidRPr="000144C3" w:rsidRDefault="007D439A" w:rsidP="00BD0C13">
      <w:pPr>
        <w:tabs>
          <w:tab w:val="left" w:pos="630"/>
        </w:tabs>
        <w:spacing w:line="360" w:lineRule="auto"/>
        <w:ind w:firstLineChars="200" w:firstLine="480"/>
        <w:jc w:val="both"/>
        <w:rPr>
          <w:rFonts w:ascii="Times New Roman"/>
          <w:szCs w:val="24"/>
        </w:rPr>
      </w:pPr>
      <w:r w:rsidRPr="000144C3">
        <w:rPr>
          <w:rFonts w:ascii="Times New Roman"/>
          <w:szCs w:val="24"/>
        </w:rPr>
        <w:t>本项目要求</w:t>
      </w:r>
      <w:r w:rsidRPr="000144C3">
        <w:rPr>
          <w:rFonts w:ascii="Times New Roman"/>
          <w:szCs w:val="24"/>
        </w:rPr>
        <w:t>NOx</w:t>
      </w:r>
      <w:r w:rsidRPr="000144C3">
        <w:rPr>
          <w:rFonts w:ascii="Times New Roman"/>
          <w:szCs w:val="24"/>
        </w:rPr>
        <w:t>排放浓度</w:t>
      </w:r>
      <w:r w:rsidRPr="000144C3">
        <w:rPr>
          <w:rFonts w:ascii="Times New Roman"/>
          <w:szCs w:val="24"/>
        </w:rPr>
        <w:t>≤30 mg/Nm3</w:t>
      </w:r>
      <w:r w:rsidRPr="000144C3">
        <w:rPr>
          <w:rFonts w:ascii="Times New Roman"/>
          <w:szCs w:val="24"/>
        </w:rPr>
        <w:t>，所以需要增加烟气再循环系统（如下图所示）：将部分烟气分两路回收进入燃烧器再次利用。烟气再循环原理：将部分低温烟气直接送入炉内、另有少两烟气进入主风机，与空气（一次风或二次风）混合送入炉内，因烟气吸热和稀释了氧浓度，使燃烧速度和炉内温度降低，因而热力</w:t>
      </w:r>
      <w:r w:rsidRPr="000144C3">
        <w:rPr>
          <w:rFonts w:ascii="Times New Roman"/>
          <w:szCs w:val="24"/>
        </w:rPr>
        <w:t>NOX</w:t>
      </w:r>
      <w:r w:rsidRPr="000144C3">
        <w:rPr>
          <w:rFonts w:ascii="Times New Roman"/>
          <w:szCs w:val="24"/>
        </w:rPr>
        <w:t>减少，可减少</w:t>
      </w:r>
      <w:r w:rsidRPr="000144C3">
        <w:rPr>
          <w:rFonts w:ascii="Times New Roman"/>
          <w:szCs w:val="24"/>
        </w:rPr>
        <w:t>60%-70%</w:t>
      </w:r>
      <w:r w:rsidRPr="000144C3">
        <w:rPr>
          <w:rFonts w:ascii="Times New Roman"/>
          <w:szCs w:val="24"/>
        </w:rPr>
        <w:t>。采用带有夹套的耐高温不锈钢喉口，从火焰周边喷注烟气，进一步降低火焰表面温度，降低</w:t>
      </w:r>
      <w:r w:rsidRPr="000144C3">
        <w:rPr>
          <w:rFonts w:ascii="Times New Roman"/>
          <w:szCs w:val="24"/>
        </w:rPr>
        <w:t>NOx</w:t>
      </w:r>
      <w:r w:rsidRPr="000144C3">
        <w:rPr>
          <w:rFonts w:ascii="Times New Roman"/>
          <w:szCs w:val="24"/>
        </w:rPr>
        <w:t>产生。</w:t>
      </w:r>
    </w:p>
    <w:p w14:paraId="2AFA1509" w14:textId="77777777" w:rsidR="00BD0C13" w:rsidRPr="000144C3" w:rsidRDefault="00BD0C13" w:rsidP="00BD0C13">
      <w:pPr>
        <w:pStyle w:val="afffffffd"/>
        <w:snapToGrid w:val="0"/>
        <w:ind w:firstLine="480"/>
        <w:jc w:val="center"/>
        <w:rPr>
          <w:noProof/>
          <w:color w:val="000000" w:themeColor="text1"/>
        </w:rPr>
      </w:pPr>
      <w:r w:rsidRPr="000144C3">
        <w:rPr>
          <w:noProof/>
          <w:color w:val="000000" w:themeColor="text1"/>
        </w:rPr>
        <w:drawing>
          <wp:inline distT="0" distB="0" distL="0" distR="0" wp14:anchorId="1498D401" wp14:editId="4609E123">
            <wp:extent cx="4533900" cy="2879090"/>
            <wp:effectExtent l="0" t="0" r="0" b="0"/>
            <wp:docPr id="1499225591" name="图片 149922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33900" cy="2879090"/>
                    </a:xfrm>
                    <a:prstGeom prst="rect">
                      <a:avLst/>
                    </a:prstGeom>
                    <a:noFill/>
                    <a:ln>
                      <a:noFill/>
                    </a:ln>
                  </pic:spPr>
                </pic:pic>
              </a:graphicData>
            </a:graphic>
          </wp:inline>
        </w:drawing>
      </w:r>
    </w:p>
    <w:p w14:paraId="5705CD10" w14:textId="12EA9698" w:rsidR="00BD0C13" w:rsidRPr="000144C3" w:rsidRDefault="00BD0C13" w:rsidP="00BD0C13">
      <w:pPr>
        <w:pStyle w:val="a1"/>
        <w:spacing w:after="0" w:line="360" w:lineRule="auto"/>
        <w:jc w:val="center"/>
        <w:rPr>
          <w:rFonts w:ascii="Times New Roman" w:hAnsi="Times New Roman"/>
          <w:b/>
          <w:bCs/>
          <w:sz w:val="21"/>
          <w:szCs w:val="21"/>
        </w:rPr>
      </w:pPr>
      <w:r w:rsidRPr="000144C3">
        <w:rPr>
          <w:rFonts w:ascii="Times New Roman" w:hAnsi="Times New Roman"/>
          <w:b/>
          <w:bCs/>
          <w:sz w:val="21"/>
          <w:szCs w:val="21"/>
        </w:rPr>
        <w:t>图</w:t>
      </w:r>
      <w:r w:rsidRPr="000144C3">
        <w:rPr>
          <w:rFonts w:ascii="Times New Roman" w:hAnsi="Times New Roman"/>
          <w:b/>
          <w:bCs/>
          <w:sz w:val="21"/>
          <w:szCs w:val="21"/>
        </w:rPr>
        <w:t>7.</w:t>
      </w:r>
      <w:r w:rsidRPr="000144C3">
        <w:rPr>
          <w:rFonts w:ascii="Times New Roman" w:hAnsi="Times New Roman" w:hint="eastAsia"/>
          <w:b/>
          <w:bCs/>
          <w:sz w:val="21"/>
          <w:szCs w:val="21"/>
        </w:rPr>
        <w:t>2.1</w:t>
      </w:r>
      <w:r w:rsidRPr="000144C3">
        <w:rPr>
          <w:rFonts w:ascii="Times New Roman" w:hAnsi="Times New Roman"/>
          <w:b/>
          <w:bCs/>
          <w:sz w:val="21"/>
          <w:szCs w:val="21"/>
        </w:rPr>
        <w:t>-</w:t>
      </w:r>
      <w:r w:rsidRPr="000144C3">
        <w:rPr>
          <w:rFonts w:ascii="Times New Roman" w:hAnsi="Times New Roman" w:hint="eastAsia"/>
          <w:b/>
          <w:bCs/>
          <w:sz w:val="21"/>
          <w:szCs w:val="21"/>
        </w:rPr>
        <w:t xml:space="preserve">3 </w:t>
      </w:r>
      <w:r w:rsidRPr="000144C3">
        <w:rPr>
          <w:rFonts w:ascii="Times New Roman" w:hAnsi="Times New Roman"/>
          <w:b/>
          <w:bCs/>
          <w:sz w:val="21"/>
          <w:szCs w:val="21"/>
        </w:rPr>
        <w:t xml:space="preserve"> </w:t>
      </w:r>
      <w:r w:rsidRPr="000144C3">
        <w:rPr>
          <w:rFonts w:ascii="Times New Roman" w:hAnsi="Times New Roman"/>
          <w:b/>
          <w:bCs/>
          <w:sz w:val="21"/>
          <w:szCs w:val="21"/>
        </w:rPr>
        <w:t>双级的烟气再循环系统示意图</w:t>
      </w:r>
    </w:p>
    <w:p w14:paraId="466E77D5" w14:textId="77777777" w:rsidR="007D439A" w:rsidRPr="000144C3" w:rsidRDefault="007D439A">
      <w:pPr>
        <w:tabs>
          <w:tab w:val="left" w:pos="630"/>
        </w:tabs>
        <w:spacing w:line="360" w:lineRule="auto"/>
        <w:ind w:firstLineChars="200" w:firstLine="480"/>
        <w:jc w:val="both"/>
        <w:rPr>
          <w:rFonts w:ascii="Times New Roman"/>
          <w:color w:val="FF0000"/>
          <w:szCs w:val="24"/>
        </w:rPr>
      </w:pPr>
    </w:p>
    <w:p w14:paraId="140FDC61"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同时天然气被视为绿色清洁燃料，不含灰分，含硫微量，燃烧后烟气中烟尘、</w:t>
      </w:r>
      <w:r w:rsidRPr="000144C3">
        <w:rPr>
          <w:rFonts w:ascii="Times New Roman" w:hint="eastAsia"/>
          <w:szCs w:val="24"/>
        </w:rPr>
        <w:t>SO</w:t>
      </w:r>
      <w:r w:rsidRPr="000144C3">
        <w:rPr>
          <w:rFonts w:ascii="Times New Roman" w:hint="eastAsia"/>
          <w:szCs w:val="24"/>
          <w:vertAlign w:val="subscript"/>
        </w:rPr>
        <w:t>2</w:t>
      </w:r>
      <w:r w:rsidRPr="000144C3">
        <w:rPr>
          <w:rFonts w:ascii="Times New Roman" w:hint="eastAsia"/>
          <w:szCs w:val="24"/>
        </w:rPr>
        <w:t>、</w:t>
      </w:r>
      <w:r w:rsidRPr="000144C3">
        <w:rPr>
          <w:rFonts w:ascii="Times New Roman" w:hint="eastAsia"/>
          <w:szCs w:val="24"/>
        </w:rPr>
        <w:t>NOx</w:t>
      </w:r>
      <w:r w:rsidRPr="000144C3">
        <w:rPr>
          <w:rFonts w:ascii="Times New Roman" w:hint="eastAsia"/>
          <w:szCs w:val="24"/>
        </w:rPr>
        <w:t>排放浓度均很低，可以满足相应标准要求，措施可行。</w:t>
      </w:r>
    </w:p>
    <w:p w14:paraId="1CE5F8B0" w14:textId="5E602AE1"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w:t>
      </w:r>
      <w:r w:rsidRPr="000144C3">
        <w:rPr>
          <w:rFonts w:ascii="Times New Roman" w:hAnsi="Times New Roman"/>
          <w:szCs w:val="24"/>
        </w:rPr>
        <w:t>1</w:t>
      </w:r>
      <w:r w:rsidRPr="000144C3">
        <w:rPr>
          <w:rFonts w:ascii="Times New Roman" w:hAnsi="Times New Roman" w:hint="eastAsia"/>
          <w:szCs w:val="24"/>
        </w:rPr>
        <w:t>.</w:t>
      </w:r>
      <w:r w:rsidR="00BD0C13" w:rsidRPr="000144C3">
        <w:rPr>
          <w:rFonts w:ascii="Times New Roman" w:hAnsi="Times New Roman" w:hint="eastAsia"/>
          <w:szCs w:val="24"/>
        </w:rPr>
        <w:t>5</w:t>
      </w:r>
      <w:r w:rsidRPr="000144C3">
        <w:rPr>
          <w:rFonts w:ascii="Times New Roman" w:hAnsi="Times New Roman" w:hint="eastAsia"/>
          <w:szCs w:val="24"/>
        </w:rPr>
        <w:t>无组织废气防治措施可行性论证</w:t>
      </w:r>
    </w:p>
    <w:p w14:paraId="3D82414B"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对项目无组织排放，应至少采取下列措施控制：</w:t>
      </w:r>
    </w:p>
    <w:p w14:paraId="490FAD6B" w14:textId="2DD84D3E"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w:t>
      </w:r>
      <w:r w:rsidR="00BD0C13" w:rsidRPr="000144C3">
        <w:rPr>
          <w:rFonts w:ascii="Times New Roman" w:hint="eastAsia"/>
          <w:szCs w:val="24"/>
        </w:rPr>
        <w:t>表面处理生产线采用密闭通排风</w:t>
      </w:r>
      <w:r w:rsidR="00BD0C13" w:rsidRPr="000144C3">
        <w:rPr>
          <w:rFonts w:ascii="Times New Roman" w:hint="eastAsia"/>
          <w:szCs w:val="24"/>
        </w:rPr>
        <w:t>+</w:t>
      </w:r>
      <w:r w:rsidR="00BD0C13" w:rsidRPr="000144C3">
        <w:rPr>
          <w:rFonts w:ascii="Times New Roman" w:hint="eastAsia"/>
          <w:szCs w:val="24"/>
        </w:rPr>
        <w:t>局部集气槽的组合方式进行收集</w:t>
      </w:r>
      <w:r w:rsidRPr="000144C3">
        <w:rPr>
          <w:rFonts w:ascii="Times New Roman" w:hint="eastAsia"/>
          <w:szCs w:val="24"/>
        </w:rPr>
        <w:t>，减少无组织废气逸散。</w:t>
      </w:r>
    </w:p>
    <w:p w14:paraId="797CAD2C" w14:textId="11AB2AA6"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w:t>
      </w:r>
      <w:r w:rsidR="00BD0C13" w:rsidRPr="000144C3">
        <w:rPr>
          <w:rFonts w:ascii="Times New Roman" w:hint="eastAsia"/>
          <w:szCs w:val="24"/>
        </w:rPr>
        <w:t>荧光探伤、喷漆线在密闭空间内进行操作</w:t>
      </w:r>
      <w:r w:rsidRPr="000144C3">
        <w:rPr>
          <w:rFonts w:ascii="Times New Roman" w:hint="eastAsia"/>
          <w:szCs w:val="24"/>
        </w:rPr>
        <w:t>，以减少无组织排放。</w:t>
      </w:r>
    </w:p>
    <w:p w14:paraId="58C70DFC" w14:textId="1DB8DA76"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w:t>
      </w:r>
      <w:r w:rsidR="00BD0C13" w:rsidRPr="000144C3">
        <w:rPr>
          <w:rFonts w:ascii="Times New Roman" w:hint="eastAsia"/>
          <w:szCs w:val="24"/>
        </w:rPr>
        <w:t>3</w:t>
      </w:r>
      <w:r w:rsidRPr="000144C3">
        <w:rPr>
          <w:rFonts w:ascii="Times New Roman" w:hint="eastAsia"/>
          <w:szCs w:val="24"/>
        </w:rPr>
        <w:t>）加强风机、废气管道等经常性检查更换，避免风机故障、管道破损出现废气跑冒、溢散。</w:t>
      </w:r>
    </w:p>
    <w:p w14:paraId="67704ED1" w14:textId="77777777" w:rsidR="00696139" w:rsidRPr="000144C3" w:rsidRDefault="005D6202">
      <w:pPr>
        <w:pStyle w:val="3"/>
      </w:pPr>
      <w:bookmarkStart w:id="329" w:name="_Toc16408"/>
      <w:bookmarkStart w:id="330" w:name="_Toc404841979"/>
      <w:bookmarkStart w:id="331" w:name="_Toc377734809"/>
      <w:bookmarkStart w:id="332" w:name="_Toc23648"/>
      <w:bookmarkStart w:id="333" w:name="_Toc404841790"/>
      <w:bookmarkStart w:id="334" w:name="_Toc360600504"/>
      <w:r w:rsidRPr="000144C3">
        <w:t>7.2.2</w:t>
      </w:r>
      <w:r w:rsidRPr="000144C3">
        <w:t>废水治理措施及可行性论证</w:t>
      </w:r>
      <w:bookmarkEnd w:id="329"/>
      <w:bookmarkEnd w:id="330"/>
      <w:bookmarkEnd w:id="331"/>
      <w:bookmarkEnd w:id="332"/>
      <w:bookmarkEnd w:id="333"/>
      <w:bookmarkEnd w:id="334"/>
    </w:p>
    <w:p w14:paraId="5A8C92B3" w14:textId="57A1A9C5" w:rsidR="00696139" w:rsidRPr="000144C3" w:rsidRDefault="005D6202">
      <w:pPr>
        <w:tabs>
          <w:tab w:val="left" w:pos="630"/>
        </w:tabs>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1</w:t>
      </w:r>
      <w:r w:rsidRPr="000144C3">
        <w:rPr>
          <w:rFonts w:ascii="Times New Roman"/>
          <w:b/>
          <w:szCs w:val="24"/>
        </w:rPr>
        <w:t>）生活污水</w:t>
      </w:r>
    </w:p>
    <w:p w14:paraId="5DE4B0A5" w14:textId="5C037B62"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szCs w:val="24"/>
        </w:rPr>
        <w:t>项目生活污水不新增，依托</w:t>
      </w:r>
      <w:r w:rsidR="00BD0C13" w:rsidRPr="000144C3">
        <w:rPr>
          <w:rFonts w:ascii="Times New Roman"/>
          <w:szCs w:val="24"/>
        </w:rPr>
        <w:t>已建</w:t>
      </w:r>
      <w:r w:rsidRPr="000144C3">
        <w:rPr>
          <w:rFonts w:ascii="Times New Roman"/>
          <w:szCs w:val="24"/>
        </w:rPr>
        <w:t>理池处理后排入园区污水</w:t>
      </w:r>
      <w:r w:rsidRPr="000144C3">
        <w:rPr>
          <w:rFonts w:ascii="Times New Roman" w:hint="eastAsia"/>
          <w:szCs w:val="24"/>
        </w:rPr>
        <w:t>管网。</w:t>
      </w:r>
    </w:p>
    <w:p w14:paraId="29599F0E" w14:textId="77777777" w:rsidR="00696139" w:rsidRPr="000144C3" w:rsidRDefault="005D6202">
      <w:pPr>
        <w:tabs>
          <w:tab w:val="left" w:pos="630"/>
        </w:tabs>
        <w:spacing w:line="360" w:lineRule="auto"/>
        <w:ind w:firstLineChars="200" w:firstLine="482"/>
        <w:jc w:val="both"/>
        <w:rPr>
          <w:rFonts w:ascii="Times New Roman"/>
          <w:b/>
          <w:szCs w:val="24"/>
        </w:rPr>
      </w:pPr>
      <w:r w:rsidRPr="000144C3">
        <w:rPr>
          <w:rFonts w:ascii="Times New Roman"/>
          <w:b/>
          <w:szCs w:val="24"/>
        </w:rPr>
        <w:t>（</w:t>
      </w:r>
      <w:r w:rsidRPr="000144C3">
        <w:rPr>
          <w:rFonts w:ascii="Times New Roman" w:hint="eastAsia"/>
          <w:b/>
          <w:szCs w:val="24"/>
        </w:rPr>
        <w:t>2</w:t>
      </w:r>
      <w:r w:rsidRPr="000144C3">
        <w:rPr>
          <w:rFonts w:ascii="Times New Roman"/>
          <w:b/>
          <w:szCs w:val="24"/>
        </w:rPr>
        <w:t>）生产废水</w:t>
      </w:r>
    </w:p>
    <w:p w14:paraId="6E37B240" w14:textId="7B8F27E0"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szCs w:val="24"/>
        </w:rPr>
        <w:t>项目生产废水主要为</w:t>
      </w:r>
      <w:r w:rsidR="002B2672" w:rsidRPr="000144C3">
        <w:rPr>
          <w:rFonts w:ascii="Times New Roman"/>
          <w:szCs w:val="24"/>
        </w:rPr>
        <w:t>荧光废水、含油废水、酸碱废水、含铬废水，经</w:t>
      </w:r>
      <w:r w:rsidRPr="000144C3">
        <w:rPr>
          <w:rFonts w:ascii="Times New Roman"/>
          <w:szCs w:val="24"/>
        </w:rPr>
        <w:t>项目</w:t>
      </w:r>
      <w:r w:rsidR="002B2672" w:rsidRPr="000144C3">
        <w:rPr>
          <w:rFonts w:ascii="Times New Roman"/>
          <w:szCs w:val="24"/>
        </w:rPr>
        <w:t>已</w:t>
      </w:r>
      <w:r w:rsidRPr="000144C3">
        <w:rPr>
          <w:rFonts w:ascii="Times New Roman"/>
          <w:szCs w:val="24"/>
        </w:rPr>
        <w:t>建污水处理站处理后回用</w:t>
      </w:r>
      <w:r w:rsidR="002B2672" w:rsidRPr="000144C3">
        <w:rPr>
          <w:rFonts w:ascii="Times New Roman"/>
          <w:szCs w:val="24"/>
        </w:rPr>
        <w:t>，不外排。</w:t>
      </w:r>
    </w:p>
    <w:p w14:paraId="691AFE50" w14:textId="77777777" w:rsidR="00FC3FEC" w:rsidRPr="000144C3" w:rsidRDefault="00FC3FEC" w:rsidP="00FC3FEC">
      <w:pPr>
        <w:spacing w:line="360" w:lineRule="auto"/>
        <w:ind w:firstLineChars="200" w:firstLine="480"/>
        <w:jc w:val="both"/>
        <w:rPr>
          <w:rFonts w:ascii="Times New Roman"/>
          <w:color w:val="FF0000"/>
          <w:szCs w:val="24"/>
        </w:rPr>
      </w:pPr>
      <w:r w:rsidRPr="000144C3">
        <w:rPr>
          <w:rFonts w:ascii="Times New Roman"/>
        </w:rPr>
        <w:t>本项目</w:t>
      </w:r>
      <w:r w:rsidRPr="000144C3">
        <w:rPr>
          <w:rFonts w:ascii="Times New Roman" w:hint="eastAsia"/>
        </w:rPr>
        <w:t>依托已</w:t>
      </w:r>
      <w:r w:rsidRPr="000144C3">
        <w:rPr>
          <w:rFonts w:ascii="Times New Roman"/>
        </w:rPr>
        <w:t>建一座</w:t>
      </w:r>
      <w:r w:rsidRPr="000144C3">
        <w:rPr>
          <w:rFonts w:ascii="Times New Roman"/>
          <w:szCs w:val="24"/>
        </w:rPr>
        <w:t>污水处理站，</w:t>
      </w:r>
      <w:r w:rsidRPr="000144C3">
        <w:rPr>
          <w:rFonts w:ascii="Times New Roman" w:hint="eastAsia"/>
        </w:rPr>
        <w:t>荧光废水预处理能力</w:t>
      </w:r>
      <w:r w:rsidRPr="000144C3">
        <w:rPr>
          <w:rFonts w:ascii="Times New Roman" w:hint="eastAsia"/>
        </w:rPr>
        <w:t>1t/h</w:t>
      </w:r>
      <w:r w:rsidRPr="000144C3">
        <w:rPr>
          <w:rFonts w:ascii="Times New Roman" w:hint="eastAsia"/>
        </w:rPr>
        <w:t>（</w:t>
      </w:r>
      <w:r w:rsidRPr="000144C3">
        <w:rPr>
          <w:rFonts w:ascii="Times New Roman" w:hint="eastAsia"/>
        </w:rPr>
        <w:t>24t/d</w:t>
      </w:r>
      <w:r w:rsidRPr="000144C3">
        <w:rPr>
          <w:rFonts w:ascii="Times New Roman"/>
        </w:rPr>
        <w:t>），含油废水预</w:t>
      </w:r>
      <w:r w:rsidRPr="000144C3">
        <w:rPr>
          <w:rFonts w:ascii="Times New Roman" w:hint="eastAsia"/>
        </w:rPr>
        <w:t>处理</w:t>
      </w:r>
      <w:r w:rsidRPr="000144C3">
        <w:rPr>
          <w:rFonts w:ascii="Times New Roman"/>
        </w:rPr>
        <w:t>能力</w:t>
      </w:r>
      <w:r w:rsidRPr="000144C3">
        <w:rPr>
          <w:rFonts w:ascii="Times New Roman" w:hint="eastAsia"/>
        </w:rPr>
        <w:t>1.75t/h</w:t>
      </w:r>
      <w:r w:rsidRPr="000144C3">
        <w:rPr>
          <w:rFonts w:ascii="Times New Roman" w:hint="eastAsia"/>
        </w:rPr>
        <w:t>（</w:t>
      </w:r>
      <w:r w:rsidRPr="000144C3">
        <w:rPr>
          <w:rFonts w:ascii="Times New Roman" w:hint="eastAsia"/>
        </w:rPr>
        <w:t>42t/d</w:t>
      </w:r>
      <w:r w:rsidRPr="000144C3">
        <w:rPr>
          <w:rFonts w:ascii="Times New Roman" w:hint="eastAsia"/>
        </w:rPr>
        <w:t>），酸碱废水预处理能力</w:t>
      </w:r>
      <w:r w:rsidRPr="000144C3">
        <w:rPr>
          <w:rFonts w:ascii="Times New Roman" w:hint="eastAsia"/>
        </w:rPr>
        <w:t>4.75t/h</w:t>
      </w:r>
      <w:r w:rsidRPr="000144C3">
        <w:rPr>
          <w:rFonts w:ascii="Times New Roman" w:hint="eastAsia"/>
        </w:rPr>
        <w:t>（</w:t>
      </w:r>
      <w:r w:rsidRPr="000144C3">
        <w:rPr>
          <w:rFonts w:ascii="Times New Roman" w:hint="eastAsia"/>
        </w:rPr>
        <w:t>114t/d</w:t>
      </w:r>
      <w:r w:rsidRPr="000144C3">
        <w:rPr>
          <w:rFonts w:ascii="Times New Roman" w:hint="eastAsia"/>
        </w:rPr>
        <w:t>）</w:t>
      </w:r>
      <w:r w:rsidRPr="000144C3">
        <w:rPr>
          <w:rFonts w:ascii="Times New Roman"/>
        </w:rPr>
        <w:t>，含铬废水预处理能力</w:t>
      </w:r>
      <w:r w:rsidRPr="000144C3">
        <w:rPr>
          <w:rFonts w:ascii="Times New Roman" w:hint="eastAsia"/>
        </w:rPr>
        <w:t>1.75t/h</w:t>
      </w:r>
      <w:r w:rsidRPr="000144C3">
        <w:rPr>
          <w:rFonts w:ascii="Times New Roman" w:hint="eastAsia"/>
        </w:rPr>
        <w:t>（</w:t>
      </w:r>
      <w:r w:rsidRPr="000144C3">
        <w:rPr>
          <w:rFonts w:ascii="Times New Roman" w:hint="eastAsia"/>
        </w:rPr>
        <w:t>36t/d</w:t>
      </w:r>
      <w:r w:rsidRPr="000144C3">
        <w:rPr>
          <w:rFonts w:ascii="Times New Roman" w:hint="eastAsia"/>
        </w:rPr>
        <w:t>），废水总</w:t>
      </w:r>
      <w:r w:rsidRPr="000144C3">
        <w:rPr>
          <w:rFonts w:ascii="Times New Roman"/>
          <w:szCs w:val="24"/>
        </w:rPr>
        <w:t>处理能力为</w:t>
      </w:r>
      <w:r w:rsidRPr="000144C3">
        <w:rPr>
          <w:rFonts w:ascii="Times New Roman" w:hint="eastAsia"/>
        </w:rPr>
        <w:t>6.25t/h</w:t>
      </w:r>
      <w:r w:rsidRPr="000144C3">
        <w:rPr>
          <w:rFonts w:ascii="Times New Roman" w:hint="eastAsia"/>
        </w:rPr>
        <w:t>（</w:t>
      </w:r>
      <w:r w:rsidRPr="000144C3">
        <w:rPr>
          <w:rFonts w:ascii="Times New Roman" w:hint="eastAsia"/>
        </w:rPr>
        <w:t>150t/d</w:t>
      </w:r>
      <w:r w:rsidRPr="000144C3">
        <w:rPr>
          <w:rFonts w:ascii="Times New Roman" w:hint="eastAsia"/>
        </w:rPr>
        <w:t>）</w:t>
      </w:r>
      <w:r w:rsidRPr="000144C3">
        <w:rPr>
          <w:rFonts w:ascii="Times New Roman" w:hint="eastAsia"/>
          <w:szCs w:val="24"/>
        </w:rPr>
        <w:t>，</w:t>
      </w:r>
      <w:r w:rsidRPr="000144C3">
        <w:rPr>
          <w:rFonts w:ascii="Times New Roman"/>
          <w:szCs w:val="24"/>
        </w:rPr>
        <w:t>处理后</w:t>
      </w:r>
      <w:r w:rsidRPr="000144C3">
        <w:rPr>
          <w:rFonts w:ascii="Times New Roman" w:hint="eastAsia"/>
          <w:szCs w:val="24"/>
        </w:rPr>
        <w:t>再经砂滤</w:t>
      </w:r>
      <w:r w:rsidRPr="000144C3">
        <w:rPr>
          <w:rFonts w:ascii="Times New Roman" w:hint="eastAsia"/>
          <w:szCs w:val="24"/>
        </w:rPr>
        <w:t>+</w:t>
      </w:r>
      <w:r w:rsidRPr="000144C3">
        <w:rPr>
          <w:rFonts w:ascii="Times New Roman" w:hint="eastAsia"/>
          <w:szCs w:val="24"/>
        </w:rPr>
        <w:t>炭滤</w:t>
      </w:r>
      <w:r w:rsidRPr="000144C3">
        <w:rPr>
          <w:rFonts w:ascii="Times New Roman" w:hint="eastAsia"/>
          <w:szCs w:val="24"/>
        </w:rPr>
        <w:t>+</w:t>
      </w:r>
      <w:r w:rsidRPr="000144C3">
        <w:rPr>
          <w:rFonts w:ascii="Times New Roman" w:hint="eastAsia"/>
          <w:szCs w:val="24"/>
        </w:rPr>
        <w:t>软化器</w:t>
      </w:r>
      <w:r w:rsidRPr="000144C3">
        <w:rPr>
          <w:rFonts w:ascii="Times New Roman" w:hint="eastAsia"/>
          <w:szCs w:val="24"/>
        </w:rPr>
        <w:t>+</w:t>
      </w:r>
      <w:r w:rsidRPr="000144C3">
        <w:rPr>
          <w:rFonts w:ascii="Times New Roman" w:hint="eastAsia"/>
          <w:szCs w:val="24"/>
        </w:rPr>
        <w:t>超滤</w:t>
      </w:r>
      <w:r w:rsidRPr="000144C3">
        <w:rPr>
          <w:rFonts w:ascii="Times New Roman" w:hint="eastAsia"/>
          <w:szCs w:val="24"/>
        </w:rPr>
        <w:t>+</w:t>
      </w:r>
      <w:r w:rsidRPr="000144C3">
        <w:rPr>
          <w:rFonts w:ascii="Times New Roman" w:hint="eastAsia"/>
          <w:szCs w:val="24"/>
        </w:rPr>
        <w:t>二级</w:t>
      </w:r>
      <w:r w:rsidRPr="000144C3">
        <w:rPr>
          <w:rFonts w:ascii="Times New Roman" w:hint="eastAsia"/>
          <w:szCs w:val="24"/>
        </w:rPr>
        <w:t>RO</w:t>
      </w:r>
      <w:r w:rsidRPr="000144C3">
        <w:rPr>
          <w:rFonts w:ascii="Times New Roman" w:hint="eastAsia"/>
          <w:szCs w:val="24"/>
        </w:rPr>
        <w:t>处理后</w:t>
      </w:r>
      <w:r w:rsidRPr="000144C3">
        <w:rPr>
          <w:rFonts w:ascii="Times New Roman"/>
          <w:szCs w:val="24"/>
        </w:rPr>
        <w:t>达</w:t>
      </w:r>
      <w:r w:rsidRPr="000144C3">
        <w:rPr>
          <w:rFonts w:ascii="Times New Roman" w:hint="eastAsia"/>
          <w:szCs w:val="24"/>
        </w:rPr>
        <w:t>《金属镀覆和化学覆盖工艺用水水质规范》（</w:t>
      </w:r>
      <w:r w:rsidRPr="000144C3">
        <w:rPr>
          <w:rFonts w:ascii="Times New Roman" w:hint="eastAsia"/>
          <w:szCs w:val="24"/>
        </w:rPr>
        <w:t>HB5472-91</w:t>
      </w:r>
      <w:r w:rsidRPr="000144C3">
        <w:rPr>
          <w:rFonts w:ascii="Times New Roman" w:hint="eastAsia"/>
          <w:szCs w:val="24"/>
        </w:rPr>
        <w:t>）</w:t>
      </w:r>
      <w:r w:rsidRPr="000144C3">
        <w:rPr>
          <w:rFonts w:ascii="Times New Roman" w:hint="eastAsia"/>
          <w:szCs w:val="24"/>
        </w:rPr>
        <w:t>A</w:t>
      </w:r>
      <w:r w:rsidRPr="000144C3">
        <w:rPr>
          <w:rFonts w:ascii="Times New Roman" w:hint="eastAsia"/>
          <w:szCs w:val="24"/>
        </w:rPr>
        <w:t>类水</w:t>
      </w:r>
      <w:r w:rsidRPr="000144C3">
        <w:rPr>
          <w:rFonts w:ascii="Times New Roman"/>
          <w:szCs w:val="24"/>
        </w:rPr>
        <w:t>标准后循环使用，不外排。</w:t>
      </w:r>
    </w:p>
    <w:p w14:paraId="228153E2" w14:textId="1CEA048B" w:rsidR="008D5DCB" w:rsidRPr="000144C3" w:rsidRDefault="00FC3FEC" w:rsidP="00FC3FEC">
      <w:pPr>
        <w:autoSpaceDE w:val="0"/>
        <w:autoSpaceDN w:val="0"/>
        <w:adjustRightInd w:val="0"/>
        <w:spacing w:line="360" w:lineRule="auto"/>
        <w:ind w:firstLineChars="200" w:firstLine="480"/>
        <w:jc w:val="both"/>
        <w:rPr>
          <w:rFonts w:ascii="Times New Roman"/>
        </w:rPr>
      </w:pPr>
      <w:r w:rsidRPr="000144C3">
        <w:rPr>
          <w:rFonts w:ascii="Times New Roman" w:hint="eastAsia"/>
          <w:szCs w:val="24"/>
        </w:rPr>
        <w:t>参考《电镀污染防治可行技术指南》（</w:t>
      </w:r>
      <w:r w:rsidRPr="000144C3">
        <w:rPr>
          <w:rFonts w:ascii="Times New Roman" w:hint="eastAsia"/>
          <w:szCs w:val="24"/>
        </w:rPr>
        <w:t>HJ1306-2023</w:t>
      </w:r>
      <w:r w:rsidRPr="000144C3">
        <w:rPr>
          <w:rFonts w:ascii="Times New Roman" w:hint="eastAsia"/>
          <w:szCs w:val="24"/>
        </w:rPr>
        <w:t>）</w:t>
      </w:r>
      <w:r w:rsidR="005D6202" w:rsidRPr="000144C3">
        <w:rPr>
          <w:rFonts w:ascii="Times New Roman" w:hint="eastAsia"/>
          <w:szCs w:val="24"/>
        </w:rPr>
        <w:t>可知：</w:t>
      </w:r>
      <w:r w:rsidR="008D5DCB" w:rsidRPr="000144C3">
        <w:rPr>
          <w:rFonts w:ascii="Times New Roman" w:hint="eastAsia"/>
          <w:szCs w:val="24"/>
        </w:rPr>
        <w:t>“应推行电镀废水分类收集、分质处理。”</w:t>
      </w:r>
      <w:r w:rsidRPr="000144C3">
        <w:rPr>
          <w:rFonts w:ascii="Times New Roman" w:hint="eastAsia"/>
          <w:szCs w:val="24"/>
        </w:rPr>
        <w:t>“中水回用的电镀混合废水，宜采取反渗透、离子交换＋反渗透处理、超滤</w:t>
      </w:r>
      <w:r w:rsidRPr="000144C3">
        <w:rPr>
          <w:rFonts w:ascii="Times New Roman" w:hint="eastAsia"/>
          <w:szCs w:val="24"/>
        </w:rPr>
        <w:t>+</w:t>
      </w:r>
      <w:r w:rsidRPr="000144C3">
        <w:rPr>
          <w:rFonts w:ascii="Times New Roman" w:hint="eastAsia"/>
          <w:szCs w:val="24"/>
        </w:rPr>
        <w:t>电渗析</w:t>
      </w:r>
      <w:r w:rsidRPr="000144C3">
        <w:rPr>
          <w:rFonts w:ascii="Times New Roman" w:hint="eastAsia"/>
          <w:szCs w:val="24"/>
        </w:rPr>
        <w:t>+</w:t>
      </w:r>
      <w:r w:rsidRPr="000144C3">
        <w:rPr>
          <w:rFonts w:ascii="Times New Roman" w:hint="eastAsia"/>
          <w:szCs w:val="24"/>
        </w:rPr>
        <w:t>反渗透处理。”</w:t>
      </w:r>
      <w:r w:rsidR="008D5DCB" w:rsidRPr="000144C3">
        <w:rPr>
          <w:rFonts w:ascii="Times New Roman" w:hint="eastAsia"/>
          <w:szCs w:val="24"/>
        </w:rPr>
        <w:t>本项目废水采取分类收集、分质处理，其中荧光废水含无机物浓度较高，先采用臭氧氧化提高废水的可生化性，含油废水添加破乳剂</w:t>
      </w:r>
      <w:r w:rsidR="008D5DCB" w:rsidRPr="000144C3">
        <w:rPr>
          <w:rFonts w:ascii="Times New Roman"/>
          <w:szCs w:val="24"/>
        </w:rPr>
        <w:t>破坏乳化液的稳定性，促进油水分离，酸碱废水进行</w:t>
      </w:r>
      <w:r w:rsidR="008D5DCB" w:rsidRPr="000144C3">
        <w:rPr>
          <w:rFonts w:ascii="Times New Roman" w:hint="eastAsia"/>
          <w:szCs w:val="24"/>
        </w:rPr>
        <w:t>pH</w:t>
      </w:r>
      <w:r w:rsidR="008D5DCB" w:rsidRPr="000144C3">
        <w:rPr>
          <w:rFonts w:ascii="Times New Roman" w:hint="eastAsia"/>
          <w:szCs w:val="24"/>
        </w:rPr>
        <w:t>调节，含铬废水采用</w:t>
      </w:r>
      <w:r w:rsidR="000C4487" w:rsidRPr="000144C3">
        <w:rPr>
          <w:rFonts w:ascii="Times New Roman" w:hint="eastAsia"/>
          <w:szCs w:val="24"/>
        </w:rPr>
        <w:t>添加氢氧化钠作为沉淀剂、</w:t>
      </w:r>
      <w:r w:rsidR="008D5DCB" w:rsidRPr="000144C3">
        <w:rPr>
          <w:rFonts w:ascii="Times New Roman" w:hint="eastAsia"/>
        </w:rPr>
        <w:t>亚硫酸钠作为还原剂</w:t>
      </w:r>
      <w:r w:rsidR="000C4487" w:rsidRPr="000144C3">
        <w:rPr>
          <w:rFonts w:ascii="Times New Roman" w:hint="eastAsia"/>
        </w:rPr>
        <w:t>，对六价铬进行还原为三价铬沉淀。处理后废水为了全部进行回用，采用</w:t>
      </w:r>
      <w:r w:rsidR="00744A63" w:rsidRPr="000144C3">
        <w:rPr>
          <w:rFonts w:ascii="Times New Roman" w:hint="eastAsia"/>
        </w:rPr>
        <w:t>“砂滤</w:t>
      </w:r>
      <w:r w:rsidR="00744A63" w:rsidRPr="000144C3">
        <w:rPr>
          <w:rFonts w:ascii="Times New Roman" w:hint="eastAsia"/>
        </w:rPr>
        <w:t>+</w:t>
      </w:r>
      <w:r w:rsidR="00744A63" w:rsidRPr="000144C3">
        <w:rPr>
          <w:rFonts w:ascii="Times New Roman" w:hint="eastAsia"/>
        </w:rPr>
        <w:t>炭</w:t>
      </w:r>
      <w:r w:rsidR="00744A63" w:rsidRPr="000144C3">
        <w:rPr>
          <w:rFonts w:ascii="Times New Roman"/>
        </w:rPr>
        <w:t>滤</w:t>
      </w:r>
      <w:r w:rsidR="00744A63" w:rsidRPr="000144C3">
        <w:rPr>
          <w:rFonts w:ascii="Times New Roman" w:hint="eastAsia"/>
        </w:rPr>
        <w:t>+</w:t>
      </w:r>
      <w:r w:rsidR="00744A63" w:rsidRPr="000144C3">
        <w:rPr>
          <w:rFonts w:ascii="Times New Roman" w:hint="eastAsia"/>
        </w:rPr>
        <w:t>软化</w:t>
      </w:r>
      <w:r w:rsidR="00744A63" w:rsidRPr="000144C3">
        <w:rPr>
          <w:rFonts w:ascii="Times New Roman" w:hint="eastAsia"/>
        </w:rPr>
        <w:t>+</w:t>
      </w:r>
      <w:r w:rsidR="00744A63" w:rsidRPr="000144C3">
        <w:rPr>
          <w:rFonts w:ascii="Times New Roman"/>
        </w:rPr>
        <w:t>袋式过滤</w:t>
      </w:r>
      <w:r w:rsidR="00744A63" w:rsidRPr="000144C3">
        <w:rPr>
          <w:rFonts w:ascii="Times New Roman" w:hint="eastAsia"/>
        </w:rPr>
        <w:t>+</w:t>
      </w:r>
      <w:r w:rsidR="00744A63" w:rsidRPr="000144C3">
        <w:rPr>
          <w:rFonts w:ascii="Times New Roman"/>
        </w:rPr>
        <w:t>超滤</w:t>
      </w:r>
      <w:r w:rsidR="00744A63" w:rsidRPr="000144C3">
        <w:rPr>
          <w:rFonts w:ascii="Times New Roman" w:hint="eastAsia"/>
        </w:rPr>
        <w:t>+</w:t>
      </w:r>
      <w:r w:rsidR="00744A63" w:rsidRPr="000144C3">
        <w:rPr>
          <w:rFonts w:ascii="Times New Roman"/>
        </w:rPr>
        <w:t>二级</w:t>
      </w:r>
      <w:r w:rsidR="00744A63" w:rsidRPr="000144C3">
        <w:rPr>
          <w:rFonts w:ascii="Times New Roman" w:hint="eastAsia"/>
        </w:rPr>
        <w:t>RO</w:t>
      </w:r>
      <w:r w:rsidR="00744A63" w:rsidRPr="000144C3">
        <w:rPr>
          <w:rFonts w:ascii="Times New Roman"/>
        </w:rPr>
        <w:t>反渗透</w:t>
      </w:r>
      <w:r w:rsidR="00744A63" w:rsidRPr="000144C3">
        <w:rPr>
          <w:rFonts w:ascii="Times New Roman" w:hint="eastAsia"/>
        </w:rPr>
        <w:t>”处理工艺，与推荐工艺基本一致，并进行了强化。</w:t>
      </w:r>
    </w:p>
    <w:p w14:paraId="564AE1F7" w14:textId="61EC2ED9" w:rsidR="00744A63" w:rsidRPr="000144C3" w:rsidRDefault="005D6202">
      <w:pPr>
        <w:autoSpaceDE w:val="0"/>
        <w:autoSpaceDN w:val="0"/>
        <w:adjustRightInd w:val="0"/>
        <w:spacing w:line="360" w:lineRule="auto"/>
        <w:ind w:firstLineChars="200" w:firstLine="480"/>
        <w:jc w:val="both"/>
        <w:rPr>
          <w:rFonts w:ascii="Times New Roman"/>
        </w:rPr>
      </w:pPr>
      <w:r w:rsidRPr="000144C3">
        <w:rPr>
          <w:rFonts w:ascii="Times New Roman" w:hint="eastAsia"/>
        </w:rPr>
        <w:t>同时根据水平衡分析图</w:t>
      </w:r>
      <w:r w:rsidRPr="000144C3">
        <w:rPr>
          <w:rFonts w:ascii="Times New Roman" w:hint="eastAsia"/>
        </w:rPr>
        <w:t>3</w:t>
      </w:r>
      <w:r w:rsidRPr="000144C3">
        <w:rPr>
          <w:rFonts w:ascii="Times New Roman"/>
        </w:rPr>
        <w:t>.3-</w:t>
      </w:r>
      <w:r w:rsidR="00744A63" w:rsidRPr="000144C3">
        <w:rPr>
          <w:rFonts w:ascii="Times New Roman" w:hint="eastAsia"/>
        </w:rPr>
        <w:t>3</w:t>
      </w:r>
      <w:r w:rsidR="00744A63" w:rsidRPr="000144C3">
        <w:rPr>
          <w:rFonts w:ascii="Times New Roman" w:hint="eastAsia"/>
        </w:rPr>
        <w:t>，项目产生的浓缩液再经过</w:t>
      </w:r>
      <w:r w:rsidR="00744A63" w:rsidRPr="000144C3">
        <w:rPr>
          <w:rFonts w:ascii="Times New Roman" w:hint="eastAsia"/>
        </w:rPr>
        <w:t>RO1</w:t>
      </w:r>
      <w:r w:rsidR="00744A63" w:rsidRPr="000144C3">
        <w:rPr>
          <w:rFonts w:ascii="Times New Roman" w:hint="eastAsia"/>
        </w:rPr>
        <w:t>、</w:t>
      </w:r>
      <w:r w:rsidR="00744A63" w:rsidRPr="000144C3">
        <w:rPr>
          <w:rFonts w:ascii="Times New Roman" w:hint="eastAsia"/>
        </w:rPr>
        <w:t>RO2</w:t>
      </w:r>
      <w:r w:rsidR="00744A63" w:rsidRPr="000144C3">
        <w:rPr>
          <w:rFonts w:ascii="Times New Roman" w:hint="eastAsia"/>
        </w:rPr>
        <w:t>、</w:t>
      </w:r>
      <w:r w:rsidR="00744A63" w:rsidRPr="000144C3">
        <w:rPr>
          <w:rFonts w:ascii="Times New Roman"/>
        </w:rPr>
        <w:t>NF</w:t>
      </w:r>
      <w:r w:rsidR="00744A63" w:rsidRPr="000144C3">
        <w:rPr>
          <w:rFonts w:ascii="Times New Roman" w:hint="eastAsia"/>
        </w:rPr>
        <w:t>3</w:t>
      </w:r>
      <w:r w:rsidR="00744A63" w:rsidRPr="000144C3">
        <w:rPr>
          <w:rFonts w:ascii="Times New Roman" w:hint="eastAsia"/>
        </w:rPr>
        <w:t>、</w:t>
      </w:r>
      <w:r w:rsidR="00744A63" w:rsidRPr="000144C3">
        <w:rPr>
          <w:rFonts w:ascii="Times New Roman"/>
        </w:rPr>
        <w:t>SW4</w:t>
      </w:r>
      <w:r w:rsidR="00744A63" w:rsidRPr="000144C3">
        <w:rPr>
          <w:rFonts w:ascii="Times New Roman" w:hint="eastAsia"/>
        </w:rPr>
        <w:t>过滤浓缩后，产水经过上述二级</w:t>
      </w:r>
      <w:r w:rsidR="00744A63" w:rsidRPr="000144C3">
        <w:rPr>
          <w:rFonts w:ascii="Times New Roman" w:hint="eastAsia"/>
        </w:rPr>
        <w:t>RO</w:t>
      </w:r>
      <w:r w:rsidR="00744A63" w:rsidRPr="000144C3">
        <w:rPr>
          <w:rFonts w:ascii="Times New Roman" w:hint="eastAsia"/>
        </w:rPr>
        <w:t>反渗透回用至车间，剩余的浓缩液经蒸发器蒸发处理，冷凝水排至上述二级</w:t>
      </w:r>
      <w:r w:rsidR="00744A63" w:rsidRPr="000144C3">
        <w:rPr>
          <w:rFonts w:ascii="Times New Roman" w:hint="eastAsia"/>
        </w:rPr>
        <w:t>RO</w:t>
      </w:r>
      <w:r w:rsidR="00744A63" w:rsidRPr="000144C3">
        <w:rPr>
          <w:rFonts w:ascii="Times New Roman" w:hint="eastAsia"/>
        </w:rPr>
        <w:t>反渗透回用至车间，蒸发淤泥由危废资质放单位处置。</w:t>
      </w:r>
    </w:p>
    <w:p w14:paraId="1B9F6100" w14:textId="3AD3CC1D"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综上分析，项目生活污水经预处理后达到</w:t>
      </w:r>
      <w:r w:rsidR="00CA2C1C" w:rsidRPr="000144C3">
        <w:rPr>
          <w:rFonts w:ascii="Times New Roman" w:hint="eastAsia"/>
          <w:szCs w:val="24"/>
        </w:rPr>
        <w:t>《污水综合排放标准》（</w:t>
      </w:r>
      <w:r w:rsidR="00CA2C1C" w:rsidRPr="000144C3">
        <w:rPr>
          <w:rFonts w:ascii="Times New Roman" w:hint="eastAsia"/>
          <w:szCs w:val="24"/>
        </w:rPr>
        <w:t>GB8978-1996</w:t>
      </w:r>
      <w:r w:rsidR="00CA2C1C" w:rsidRPr="000144C3">
        <w:rPr>
          <w:rFonts w:ascii="Times New Roman" w:hint="eastAsia"/>
          <w:szCs w:val="24"/>
        </w:rPr>
        <w:t>）表</w:t>
      </w:r>
      <w:r w:rsidR="00CA2C1C" w:rsidRPr="000144C3">
        <w:rPr>
          <w:rFonts w:ascii="Times New Roman" w:hint="eastAsia"/>
          <w:szCs w:val="24"/>
        </w:rPr>
        <w:t>4</w:t>
      </w:r>
      <w:r w:rsidR="00CA2C1C" w:rsidRPr="000144C3">
        <w:rPr>
          <w:rFonts w:ascii="Times New Roman" w:hint="eastAsia"/>
          <w:szCs w:val="24"/>
        </w:rPr>
        <w:t>中的三级标准限值及毛家湾污水处理厂进水标准限值</w:t>
      </w:r>
      <w:r w:rsidRPr="000144C3">
        <w:rPr>
          <w:rFonts w:ascii="Times New Roman" w:hint="eastAsia"/>
          <w:szCs w:val="24"/>
        </w:rPr>
        <w:t>后，接入</w:t>
      </w:r>
      <w:r w:rsidR="00CA2C1C" w:rsidRPr="000144C3">
        <w:rPr>
          <w:rFonts w:ascii="Times New Roman" w:hint="eastAsia"/>
          <w:szCs w:val="24"/>
        </w:rPr>
        <w:t>毛家湾</w:t>
      </w:r>
      <w:r w:rsidRPr="000144C3">
        <w:rPr>
          <w:rFonts w:ascii="Times New Roman" w:hint="eastAsia"/>
        </w:rPr>
        <w:t>污水处理厂</w:t>
      </w:r>
      <w:r w:rsidRPr="000144C3">
        <w:rPr>
          <w:rFonts w:ascii="Times New Roman" w:hint="eastAsia"/>
          <w:szCs w:val="24"/>
        </w:rPr>
        <w:t>进一步处理达标后排入</w:t>
      </w:r>
      <w:r w:rsidR="00CA2C1C" w:rsidRPr="000144C3">
        <w:rPr>
          <w:rFonts w:ascii="Times New Roman" w:hint="eastAsia"/>
          <w:szCs w:val="24"/>
        </w:rPr>
        <w:t>锦江</w:t>
      </w:r>
      <w:r w:rsidRPr="000144C3">
        <w:rPr>
          <w:rFonts w:ascii="Times New Roman" w:hint="eastAsia"/>
          <w:szCs w:val="24"/>
        </w:rPr>
        <w:t>；生产废水经自建污水处理站处理达《</w:t>
      </w:r>
      <w:r w:rsidR="00CA2C1C" w:rsidRPr="000144C3">
        <w:rPr>
          <w:rFonts w:ascii="Times New Roman" w:hint="eastAsia"/>
          <w:szCs w:val="24"/>
        </w:rPr>
        <w:t>《金属镀覆和化学覆盖工艺用水水质规范》（</w:t>
      </w:r>
      <w:r w:rsidR="00CA2C1C" w:rsidRPr="000144C3">
        <w:rPr>
          <w:rFonts w:ascii="Times New Roman" w:hint="eastAsia"/>
          <w:szCs w:val="24"/>
        </w:rPr>
        <w:t>HB5472-91</w:t>
      </w:r>
      <w:r w:rsidR="00CA2C1C" w:rsidRPr="000144C3">
        <w:rPr>
          <w:rFonts w:ascii="Times New Roman" w:hint="eastAsia"/>
          <w:szCs w:val="24"/>
        </w:rPr>
        <w:t>）</w:t>
      </w:r>
      <w:r w:rsidR="00CA2C1C" w:rsidRPr="000144C3">
        <w:rPr>
          <w:rFonts w:ascii="Times New Roman" w:hint="eastAsia"/>
          <w:szCs w:val="24"/>
        </w:rPr>
        <w:t>A</w:t>
      </w:r>
      <w:r w:rsidR="00CA2C1C" w:rsidRPr="000144C3">
        <w:rPr>
          <w:rFonts w:ascii="Times New Roman" w:hint="eastAsia"/>
          <w:szCs w:val="24"/>
        </w:rPr>
        <w:t>类水</w:t>
      </w:r>
      <w:r w:rsidR="00CA2C1C" w:rsidRPr="000144C3">
        <w:rPr>
          <w:rFonts w:ascii="Times New Roman"/>
          <w:szCs w:val="24"/>
        </w:rPr>
        <w:t>标准后循环使用，不外排</w:t>
      </w:r>
      <w:r w:rsidRPr="000144C3">
        <w:rPr>
          <w:rFonts w:ascii="Times New Roman" w:hint="eastAsia"/>
          <w:szCs w:val="24"/>
        </w:rPr>
        <w:t>，厂区污水处理站和园区污水处理厂处理措施技术经济可行。</w:t>
      </w:r>
    </w:p>
    <w:p w14:paraId="4C58EF47" w14:textId="77777777" w:rsidR="00696139" w:rsidRPr="000144C3" w:rsidRDefault="005D6202">
      <w:pPr>
        <w:pStyle w:val="3"/>
      </w:pPr>
      <w:bookmarkStart w:id="335" w:name="_Toc11989"/>
      <w:bookmarkStart w:id="336" w:name="_Toc404841791"/>
      <w:bookmarkStart w:id="337" w:name="_Toc404841980"/>
      <w:bookmarkStart w:id="338" w:name="_Toc399058652"/>
      <w:bookmarkStart w:id="339" w:name="_Toc16575"/>
      <w:r w:rsidRPr="000144C3">
        <w:t>7.2.3</w:t>
      </w:r>
      <w:r w:rsidRPr="000144C3">
        <w:t>噪声</w:t>
      </w:r>
      <w:r w:rsidRPr="000144C3">
        <w:rPr>
          <w:rFonts w:hint="eastAsia"/>
        </w:rPr>
        <w:t>治理</w:t>
      </w:r>
      <w:r w:rsidRPr="000144C3">
        <w:t>措施及可行性论证</w:t>
      </w:r>
      <w:bookmarkEnd w:id="335"/>
      <w:bookmarkEnd w:id="336"/>
      <w:bookmarkEnd w:id="337"/>
      <w:bookmarkEnd w:id="338"/>
      <w:bookmarkEnd w:id="339"/>
    </w:p>
    <w:p w14:paraId="0AE04C11" w14:textId="1FAA8DDF"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本项目新增噪声主要来源于</w:t>
      </w:r>
      <w:r w:rsidR="00CA2C1C" w:rsidRPr="000144C3">
        <w:rPr>
          <w:rFonts w:ascii="Times New Roman"/>
        </w:rPr>
        <w:t>数控加工中心、液压机，铬酸雾喷淋塔风机、冷冻机组</w:t>
      </w:r>
      <w:r w:rsidRPr="000144C3">
        <w:rPr>
          <w:rFonts w:ascii="Times New Roman" w:hint="eastAsia"/>
          <w:szCs w:val="24"/>
        </w:rPr>
        <w:t>等设备的机械噪声，噪声值在</w:t>
      </w:r>
      <w:r w:rsidRPr="000144C3">
        <w:rPr>
          <w:rFonts w:ascii="Times New Roman" w:hint="eastAsia"/>
          <w:szCs w:val="24"/>
        </w:rPr>
        <w:t>8</w:t>
      </w:r>
      <w:r w:rsidR="00CA2C1C" w:rsidRPr="000144C3">
        <w:rPr>
          <w:rFonts w:ascii="Times New Roman" w:hint="eastAsia"/>
          <w:szCs w:val="24"/>
        </w:rPr>
        <w:t>5</w:t>
      </w:r>
      <w:r w:rsidRPr="000144C3">
        <w:rPr>
          <w:rFonts w:ascii="Times New Roman" w:hint="eastAsia"/>
          <w:szCs w:val="24"/>
        </w:rPr>
        <w:t>-</w:t>
      </w:r>
      <w:r w:rsidR="00CA2C1C" w:rsidRPr="000144C3">
        <w:rPr>
          <w:rFonts w:ascii="Times New Roman" w:hint="eastAsia"/>
          <w:szCs w:val="24"/>
        </w:rPr>
        <w:t>100</w:t>
      </w:r>
      <w:r w:rsidRPr="000144C3">
        <w:rPr>
          <w:rFonts w:ascii="Times New Roman" w:hint="eastAsia"/>
          <w:szCs w:val="24"/>
        </w:rPr>
        <w:t>dB</w:t>
      </w:r>
      <w:r w:rsidRPr="000144C3">
        <w:rPr>
          <w:rFonts w:ascii="Times New Roman" w:hint="eastAsia"/>
          <w:szCs w:val="24"/>
        </w:rPr>
        <w:t>（</w:t>
      </w:r>
      <w:r w:rsidRPr="000144C3">
        <w:rPr>
          <w:rFonts w:ascii="Times New Roman" w:hint="eastAsia"/>
          <w:szCs w:val="24"/>
        </w:rPr>
        <w:t>A</w:t>
      </w:r>
      <w:r w:rsidRPr="000144C3">
        <w:rPr>
          <w:rFonts w:ascii="Times New Roman" w:hint="eastAsia"/>
          <w:szCs w:val="24"/>
        </w:rPr>
        <w:t>）左右。</w:t>
      </w:r>
    </w:p>
    <w:p w14:paraId="59D2D069"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针对上述的噪声源，项目采取的噪声防治措施具体如下：</w:t>
      </w:r>
      <w:r w:rsidRPr="000144C3">
        <w:rPr>
          <w:rFonts w:ascii="Times New Roman" w:hint="eastAsia"/>
          <w:szCs w:val="24"/>
        </w:rPr>
        <w:t xml:space="preserve"> </w:t>
      </w:r>
    </w:p>
    <w:p w14:paraId="07923ABE" w14:textId="7BB32F04" w:rsidR="00696139" w:rsidRPr="000144C3" w:rsidRDefault="005D6202" w:rsidP="00CA2C1C">
      <w:pPr>
        <w:pStyle w:val="3ReHead3WSA03h3H3level3PIM3Level3HeadHead"/>
        <w:keepNext w:val="0"/>
        <w:keepLines w:val="0"/>
        <w:widowControl w:val="0"/>
        <w:ind w:firstLineChars="200" w:firstLine="480"/>
        <w:outlineLvl w:val="9"/>
        <w:rPr>
          <w:szCs w:val="24"/>
        </w:rPr>
      </w:pPr>
      <w:r w:rsidRPr="000144C3">
        <w:rPr>
          <w:rFonts w:hint="eastAsia"/>
          <w:b w:val="0"/>
          <w:bCs w:val="0"/>
          <w:szCs w:val="24"/>
        </w:rPr>
        <w:t>（</w:t>
      </w:r>
      <w:r w:rsidRPr="000144C3">
        <w:rPr>
          <w:rFonts w:hint="eastAsia"/>
          <w:b w:val="0"/>
          <w:bCs w:val="0"/>
          <w:szCs w:val="24"/>
        </w:rPr>
        <w:t>1</w:t>
      </w:r>
      <w:r w:rsidRPr="000144C3">
        <w:rPr>
          <w:rFonts w:hint="eastAsia"/>
          <w:b w:val="0"/>
          <w:bCs w:val="0"/>
          <w:szCs w:val="24"/>
        </w:rPr>
        <w:t>）</w:t>
      </w:r>
      <w:r w:rsidR="00CA2C1C" w:rsidRPr="000144C3">
        <w:rPr>
          <w:rFonts w:hint="eastAsia"/>
          <w:b w:val="0"/>
          <w:szCs w:val="24"/>
        </w:rPr>
        <w:t>对</w:t>
      </w:r>
      <w:r w:rsidR="00CA2C1C" w:rsidRPr="000144C3">
        <w:rPr>
          <w:b w:val="0"/>
          <w:bCs w:val="0"/>
        </w:rPr>
        <w:t>数控加工中心、液压机</w:t>
      </w:r>
      <w:r w:rsidR="00CA2C1C" w:rsidRPr="000144C3">
        <w:rPr>
          <w:rFonts w:hint="eastAsia"/>
          <w:b w:val="0"/>
          <w:szCs w:val="24"/>
        </w:rPr>
        <w:t>等设备与地面之间采用减振装置，设置隔振基础或弹性软连接的减振装置，以减少振动和设备噪声的传播，在风机、泵的进出口均采用柔性连接，设置减振软接头，对气（液）体流动产生噪声的管道采用隔声包扎，降低生产噪声对环境的影响。</w:t>
      </w:r>
      <w:r w:rsidRPr="000144C3">
        <w:rPr>
          <w:rFonts w:hint="eastAsia"/>
          <w:color w:val="FF0000"/>
          <w:szCs w:val="24"/>
        </w:rPr>
        <w:t xml:space="preserve"> </w:t>
      </w:r>
    </w:p>
    <w:p w14:paraId="0FE44266" w14:textId="7CBB083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w:t>
      </w:r>
      <w:r w:rsidR="00CA2C1C" w:rsidRPr="000144C3">
        <w:rPr>
          <w:rFonts w:ascii="Times New Roman"/>
        </w:rPr>
        <w:t>数控加工中心、液压机位于厂房内</w:t>
      </w:r>
      <w:r w:rsidR="00DB1EF1" w:rsidRPr="000144C3">
        <w:rPr>
          <w:rFonts w:ascii="Times New Roman"/>
        </w:rPr>
        <w:t>，</w:t>
      </w:r>
      <w:r w:rsidRPr="000144C3">
        <w:rPr>
          <w:rFonts w:ascii="Times New Roman" w:hint="eastAsia"/>
          <w:szCs w:val="24"/>
        </w:rPr>
        <w:t>利用厂房建筑物等围护结构的隔声来削减噪声对周围环境的影响，同时采取车间外绿化，以其屏蔽作用使噪声受到不同程度的隔绝。</w:t>
      </w:r>
      <w:r w:rsidRPr="000144C3">
        <w:rPr>
          <w:rFonts w:ascii="Times New Roman" w:hint="eastAsia"/>
          <w:szCs w:val="24"/>
        </w:rPr>
        <w:t xml:space="preserve"> </w:t>
      </w:r>
    </w:p>
    <w:p w14:paraId="577C9462" w14:textId="18A81F92"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00DB1EF1" w:rsidRPr="000144C3">
        <w:rPr>
          <w:rFonts w:ascii="Times New Roman" w:hint="eastAsia"/>
          <w:szCs w:val="24"/>
        </w:rPr>
        <w:t>3</w:t>
      </w:r>
      <w:r w:rsidRPr="000144C3">
        <w:rPr>
          <w:rFonts w:ascii="Times New Roman" w:hint="eastAsia"/>
          <w:szCs w:val="24"/>
        </w:rPr>
        <w:t>）在厂区内固定噪声污染源对边界影响最大处，设置环境噪声监测点，并在该处附近醒目处设置环境保护图形标志牌。</w:t>
      </w:r>
    </w:p>
    <w:p w14:paraId="615568A3" w14:textId="35E1C53C"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00DB1EF1" w:rsidRPr="000144C3">
        <w:rPr>
          <w:rFonts w:ascii="Times New Roman" w:hint="eastAsia"/>
          <w:szCs w:val="24"/>
        </w:rPr>
        <w:t>4</w:t>
      </w:r>
      <w:r w:rsidRPr="000144C3">
        <w:rPr>
          <w:rFonts w:ascii="Times New Roman" w:hint="eastAsia"/>
          <w:szCs w:val="24"/>
        </w:rPr>
        <w:t>）管理措施</w:t>
      </w:r>
    </w:p>
    <w:p w14:paraId="249C2AC8"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设备安装时注意动静平衡的调试，机械设备加强维修保养，适时添加润滑油防止机械磨损，切实维持各类设备处于良好的运行状态，避免设备运转不正常时造成厂界噪声超标。运输车辆注意运行时间，并在夜间控制鸣笛、控制车速。本工程采取的噪声防治措施，是根据噪声源</w:t>
      </w:r>
      <w:r w:rsidRPr="000144C3">
        <w:rPr>
          <w:rFonts w:ascii="Times New Roman" w:hint="eastAsia"/>
          <w:szCs w:val="24"/>
        </w:rPr>
        <w:t>-</w:t>
      </w:r>
      <w:r w:rsidRPr="000144C3">
        <w:rPr>
          <w:rFonts w:ascii="Times New Roman" w:hint="eastAsia"/>
          <w:szCs w:val="24"/>
        </w:rPr>
        <w:t>传播</w:t>
      </w:r>
      <w:r w:rsidRPr="000144C3">
        <w:rPr>
          <w:rFonts w:ascii="Times New Roman" w:hint="eastAsia"/>
          <w:szCs w:val="24"/>
        </w:rPr>
        <w:t>-</w:t>
      </w:r>
      <w:r w:rsidRPr="000144C3">
        <w:rPr>
          <w:rFonts w:ascii="Times New Roman" w:hint="eastAsia"/>
          <w:szCs w:val="24"/>
        </w:rPr>
        <w:t>易感人群的噪声作用机理为依据，分别从源头、传播、易感人群等环节进行噪声防治的，同类企业的防治效果证明，上述措施是可行的，也是可靠的。经采取措施后，项目厂界噪声能达到《工业企业厂界环境噪声排放标准》（</w:t>
      </w:r>
      <w:r w:rsidRPr="000144C3">
        <w:rPr>
          <w:rFonts w:ascii="Times New Roman" w:hint="eastAsia"/>
          <w:szCs w:val="24"/>
        </w:rPr>
        <w:t>GB12348-2008</w:t>
      </w: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类标准的要求。</w:t>
      </w:r>
    </w:p>
    <w:p w14:paraId="1621EDE9" w14:textId="77777777" w:rsidR="00696139" w:rsidRPr="000144C3" w:rsidRDefault="005D6202">
      <w:pPr>
        <w:pStyle w:val="3"/>
      </w:pPr>
      <w:bookmarkStart w:id="340" w:name="_Toc399058653"/>
      <w:bookmarkStart w:id="341" w:name="_Toc13666"/>
      <w:bookmarkStart w:id="342" w:name="_Toc25101"/>
      <w:bookmarkStart w:id="343" w:name="_Toc404841981"/>
      <w:bookmarkStart w:id="344" w:name="_Toc404841792"/>
      <w:r w:rsidRPr="000144C3">
        <w:t>7.2.4</w:t>
      </w:r>
      <w:r w:rsidRPr="000144C3">
        <w:t>固体废物</w:t>
      </w:r>
      <w:r w:rsidRPr="000144C3">
        <w:rPr>
          <w:rFonts w:hint="eastAsia"/>
        </w:rPr>
        <w:t>治理</w:t>
      </w:r>
      <w:r w:rsidRPr="000144C3">
        <w:t>措施及可行性论证</w:t>
      </w:r>
      <w:bookmarkEnd w:id="340"/>
      <w:bookmarkEnd w:id="341"/>
      <w:bookmarkEnd w:id="342"/>
      <w:bookmarkEnd w:id="343"/>
      <w:bookmarkEnd w:id="344"/>
    </w:p>
    <w:p w14:paraId="2EB0C06A"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w:t>
      </w:r>
      <w:r w:rsidRPr="000144C3">
        <w:rPr>
          <w:rFonts w:ascii="Times New Roman" w:hAnsi="Times New Roman"/>
          <w:szCs w:val="24"/>
        </w:rPr>
        <w:t>4</w:t>
      </w:r>
      <w:r w:rsidRPr="000144C3">
        <w:rPr>
          <w:rFonts w:ascii="Times New Roman" w:hAnsi="Times New Roman" w:hint="eastAsia"/>
          <w:szCs w:val="24"/>
        </w:rPr>
        <w:t>.1</w:t>
      </w:r>
      <w:r w:rsidRPr="000144C3">
        <w:rPr>
          <w:rFonts w:ascii="Times New Roman" w:hAnsi="Times New Roman" w:hint="eastAsia"/>
          <w:szCs w:val="24"/>
        </w:rPr>
        <w:t>固废处置方式</w:t>
      </w:r>
    </w:p>
    <w:p w14:paraId="4DD261E6" w14:textId="09AE2A0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本项目固体废物处理处置按照“减量化、资源化、无害化”的原则分类收集处理处置。本</w:t>
      </w:r>
      <w:r w:rsidRPr="000144C3">
        <w:rPr>
          <w:rFonts w:ascii="Times New Roman"/>
          <w:szCs w:val="24"/>
        </w:rPr>
        <w:t>项目一般固体废物为</w:t>
      </w:r>
      <w:r w:rsidR="00DB1EF1" w:rsidRPr="000144C3">
        <w:rPr>
          <w:rFonts w:ascii="Times New Roman"/>
          <w:bCs/>
          <w:szCs w:val="24"/>
        </w:rPr>
        <w:t>废包装</w:t>
      </w:r>
      <w:r w:rsidR="00DB1EF1" w:rsidRPr="000144C3">
        <w:rPr>
          <w:rFonts w:ascii="Times New Roman" w:hint="eastAsia"/>
          <w:szCs w:val="21"/>
        </w:rPr>
        <w:t>材料</w:t>
      </w:r>
      <w:r w:rsidR="00DB1EF1" w:rsidRPr="000144C3">
        <w:rPr>
          <w:rFonts w:ascii="Times New Roman"/>
          <w:bCs/>
          <w:szCs w:val="24"/>
        </w:rPr>
        <w:t>、</w:t>
      </w:r>
      <w:r w:rsidR="00DB1EF1" w:rsidRPr="000144C3">
        <w:rPr>
          <w:rFonts w:ascii="Times New Roman" w:hint="eastAsia"/>
          <w:szCs w:val="21"/>
        </w:rPr>
        <w:t>废金属屑、废边角料</w:t>
      </w:r>
      <w:r w:rsidRPr="000144C3">
        <w:rPr>
          <w:rFonts w:ascii="Times New Roman" w:hint="eastAsia"/>
          <w:szCs w:val="24"/>
        </w:rPr>
        <w:t>，</w:t>
      </w:r>
      <w:r w:rsidR="00DB1EF1" w:rsidRPr="000144C3">
        <w:rPr>
          <w:rFonts w:ascii="Times New Roman"/>
        </w:rPr>
        <w:t>其中</w:t>
      </w:r>
      <w:r w:rsidR="00DB1EF1" w:rsidRPr="000144C3">
        <w:rPr>
          <w:rFonts w:ascii="Times New Roman"/>
          <w:bCs/>
          <w:szCs w:val="24"/>
        </w:rPr>
        <w:t>废包装</w:t>
      </w:r>
      <w:r w:rsidR="00DB1EF1" w:rsidRPr="000144C3">
        <w:rPr>
          <w:rFonts w:ascii="Times New Roman" w:hint="eastAsia"/>
          <w:szCs w:val="21"/>
        </w:rPr>
        <w:t>材料</w:t>
      </w:r>
      <w:r w:rsidR="00DB1EF1" w:rsidRPr="000144C3">
        <w:rPr>
          <w:rFonts w:ascii="Times New Roman"/>
          <w:bCs/>
          <w:szCs w:val="24"/>
        </w:rPr>
        <w:t>、</w:t>
      </w:r>
      <w:r w:rsidR="00DB1EF1" w:rsidRPr="000144C3">
        <w:rPr>
          <w:rFonts w:ascii="Times New Roman" w:hint="eastAsia"/>
          <w:szCs w:val="21"/>
        </w:rPr>
        <w:t>废金属屑</w:t>
      </w:r>
      <w:r w:rsidR="00DB1EF1" w:rsidRPr="000144C3">
        <w:rPr>
          <w:rFonts w:ascii="Times New Roman"/>
          <w:bCs/>
          <w:szCs w:val="24"/>
        </w:rPr>
        <w:t>收集后由</w:t>
      </w:r>
      <w:r w:rsidR="00DB1EF1" w:rsidRPr="000144C3">
        <w:rPr>
          <w:rFonts w:ascii="Times New Roman" w:hint="eastAsia"/>
          <w:bCs/>
          <w:szCs w:val="24"/>
        </w:rPr>
        <w:t>液压机</w:t>
      </w:r>
      <w:r w:rsidR="00DB1EF1" w:rsidRPr="000144C3">
        <w:rPr>
          <w:rFonts w:ascii="Times New Roman"/>
          <w:bCs/>
          <w:szCs w:val="24"/>
        </w:rPr>
        <w:t>压块后外售综合利用，废包装</w:t>
      </w:r>
      <w:r w:rsidR="00DB1EF1" w:rsidRPr="000144C3">
        <w:rPr>
          <w:rFonts w:ascii="Times New Roman" w:hint="eastAsia"/>
          <w:szCs w:val="21"/>
        </w:rPr>
        <w:t>材料</w:t>
      </w:r>
      <w:r w:rsidR="00DB1EF1" w:rsidRPr="000144C3">
        <w:rPr>
          <w:rFonts w:ascii="Times New Roman"/>
          <w:bCs/>
          <w:szCs w:val="24"/>
        </w:rPr>
        <w:t>外售废品回收站</w:t>
      </w:r>
      <w:r w:rsidR="00DB1EF1" w:rsidRPr="000144C3">
        <w:rPr>
          <w:rFonts w:ascii="Times New Roman" w:hint="eastAsia"/>
          <w:bCs/>
          <w:szCs w:val="24"/>
        </w:rPr>
        <w:t>。</w:t>
      </w:r>
    </w:p>
    <w:p w14:paraId="1B0281A9"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w:t>
      </w:r>
      <w:r w:rsidRPr="000144C3">
        <w:rPr>
          <w:rFonts w:ascii="Times New Roman" w:hAnsi="Times New Roman"/>
          <w:szCs w:val="24"/>
        </w:rPr>
        <w:t>4</w:t>
      </w:r>
      <w:r w:rsidRPr="000144C3">
        <w:rPr>
          <w:rFonts w:ascii="Times New Roman" w:hAnsi="Times New Roman" w:hint="eastAsia"/>
          <w:szCs w:val="24"/>
        </w:rPr>
        <w:t>.</w:t>
      </w:r>
      <w:r w:rsidRPr="000144C3">
        <w:rPr>
          <w:rFonts w:ascii="Times New Roman" w:hAnsi="Times New Roman"/>
          <w:szCs w:val="24"/>
        </w:rPr>
        <w:t>2</w:t>
      </w:r>
      <w:r w:rsidRPr="000144C3">
        <w:rPr>
          <w:rFonts w:ascii="Times New Roman" w:hAnsi="Times New Roman" w:hint="eastAsia"/>
          <w:szCs w:val="24"/>
        </w:rPr>
        <w:t>危险固废贮存措施</w:t>
      </w:r>
    </w:p>
    <w:p w14:paraId="4A34E059"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危险废物储存于危废暂存间，危险废物贮存容器使用符合标准的容器盛装，材质要满足相应的强度要求，容器必须完好无损，容器材质和衬里要与危险废物相容（不相互反应）。盛装危险废物的容器上必须粘贴符合标准的标签。</w:t>
      </w:r>
    </w:p>
    <w:p w14:paraId="698F99C2" w14:textId="1A945C76" w:rsidR="00696139" w:rsidRPr="000144C3" w:rsidRDefault="005D6202">
      <w:pPr>
        <w:autoSpaceDE w:val="0"/>
        <w:autoSpaceDN w:val="0"/>
        <w:adjustRightInd w:val="0"/>
        <w:spacing w:line="360" w:lineRule="auto"/>
        <w:ind w:firstLineChars="200" w:firstLine="480"/>
        <w:jc w:val="both"/>
        <w:rPr>
          <w:rFonts w:ascii="Times New Roman"/>
          <w:color w:val="FF0000"/>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w:t>
      </w:r>
      <w:r w:rsidR="007731BE" w:rsidRPr="000144C3">
        <w:rPr>
          <w:rFonts w:ascii="Times New Roman"/>
          <w:color w:val="000000" w:themeColor="text1"/>
        </w:rPr>
        <w:t>危险废物暂存间已按照《危险废物贮存污染控制标准》要求对地面进行防腐、防渗去处理。地面防渗层采用</w:t>
      </w:r>
      <w:smartTag w:uri="urn:schemas-microsoft-com:office:smarttags" w:element="chmetcnv">
        <w:smartTagPr>
          <w:attr w:name="UnitName" w:val="mm"/>
          <w:attr w:name="SourceValue" w:val="2"/>
          <w:attr w:name="HasSpace" w:val="False"/>
          <w:attr w:name="Negative" w:val="False"/>
          <w:attr w:name="NumberType" w:val="1"/>
          <w:attr w:name="TCSC" w:val="0"/>
        </w:smartTagPr>
        <w:r w:rsidR="007731BE" w:rsidRPr="000144C3">
          <w:rPr>
            <w:rFonts w:ascii="Times New Roman"/>
            <w:color w:val="000000" w:themeColor="text1"/>
          </w:rPr>
          <w:t>2mm</w:t>
        </w:r>
      </w:smartTag>
      <w:r w:rsidR="007731BE" w:rsidRPr="000144C3">
        <w:rPr>
          <w:rFonts w:ascii="Times New Roman"/>
          <w:color w:val="000000" w:themeColor="text1"/>
        </w:rPr>
        <w:t>厚</w:t>
      </w:r>
      <w:r w:rsidR="007731BE" w:rsidRPr="000144C3">
        <w:rPr>
          <w:rFonts w:ascii="Times New Roman"/>
          <w:color w:val="000000" w:themeColor="text1"/>
        </w:rPr>
        <w:t>HDPE</w:t>
      </w:r>
      <w:r w:rsidR="007731BE" w:rsidRPr="000144C3">
        <w:rPr>
          <w:rFonts w:ascii="Times New Roman"/>
          <w:color w:val="000000" w:themeColor="text1"/>
        </w:rPr>
        <w:t>膜</w:t>
      </w:r>
      <w:r w:rsidR="007731BE" w:rsidRPr="000144C3">
        <w:rPr>
          <w:rFonts w:ascii="Times New Roman"/>
          <w:color w:val="000000" w:themeColor="text1"/>
        </w:rPr>
        <w:t>+30mm</w:t>
      </w:r>
      <w:r w:rsidR="007731BE" w:rsidRPr="000144C3">
        <w:rPr>
          <w:rFonts w:ascii="Times New Roman"/>
          <w:color w:val="000000" w:themeColor="text1"/>
        </w:rPr>
        <w:t>厚</w:t>
      </w:r>
      <w:r w:rsidR="007731BE" w:rsidRPr="000144C3">
        <w:rPr>
          <w:rFonts w:ascii="Times New Roman"/>
          <w:color w:val="000000" w:themeColor="text1"/>
        </w:rPr>
        <w:t>P8</w:t>
      </w:r>
      <w:r w:rsidR="007731BE" w:rsidRPr="000144C3">
        <w:rPr>
          <w:rFonts w:ascii="Times New Roman"/>
          <w:color w:val="000000" w:themeColor="text1"/>
        </w:rPr>
        <w:t>等级抗渗混凝土进行防渗，渗透系数</w:t>
      </w:r>
      <w:r w:rsidR="007731BE" w:rsidRPr="000144C3">
        <w:rPr>
          <w:rFonts w:ascii="Times New Roman"/>
          <w:color w:val="000000" w:themeColor="text1"/>
        </w:rPr>
        <w:t>K≤10</w:t>
      </w:r>
      <w:smartTag w:uri="urn:schemas-microsoft-com:office:smarttags" w:element="chmetcnv">
        <w:smartTagPr>
          <w:attr w:name="UnitName" w:val="cm"/>
          <w:attr w:name="SourceValue" w:val="10"/>
          <w:attr w:name="HasSpace" w:val="False"/>
          <w:attr w:name="Negative" w:val="True"/>
          <w:attr w:name="NumberType" w:val="1"/>
          <w:attr w:name="TCSC" w:val="0"/>
        </w:smartTagPr>
        <w:r w:rsidR="007731BE" w:rsidRPr="000144C3">
          <w:rPr>
            <w:rFonts w:ascii="Times New Roman"/>
            <w:color w:val="000000" w:themeColor="text1"/>
            <w:vertAlign w:val="superscript"/>
          </w:rPr>
          <w:t>-10</w:t>
        </w:r>
        <w:r w:rsidR="007731BE" w:rsidRPr="000144C3">
          <w:rPr>
            <w:rFonts w:ascii="Times New Roman"/>
            <w:color w:val="000000" w:themeColor="text1"/>
          </w:rPr>
          <w:t>cm</w:t>
        </w:r>
      </w:smartTag>
      <w:r w:rsidR="007731BE" w:rsidRPr="000144C3">
        <w:rPr>
          <w:rFonts w:ascii="Times New Roman"/>
          <w:color w:val="000000" w:themeColor="text1"/>
        </w:rPr>
        <w:t>/s</w:t>
      </w:r>
      <w:r w:rsidR="007731BE" w:rsidRPr="000144C3">
        <w:rPr>
          <w:rFonts w:ascii="Times New Roman"/>
          <w:color w:val="000000" w:themeColor="text1"/>
        </w:rPr>
        <w:t>。同时，危险废物暂存间四周设置泄露液收集沟，如发生泄漏事故，泄露液经收集后做危险废物处置。</w:t>
      </w:r>
    </w:p>
    <w:p w14:paraId="450AA91A" w14:textId="2BEAA9BF"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）危险废物暂存间门口设置</w:t>
      </w:r>
      <w:r w:rsidR="007731BE" w:rsidRPr="000144C3">
        <w:rPr>
          <w:rFonts w:ascii="Times New Roman" w:hint="eastAsia"/>
          <w:szCs w:val="24"/>
        </w:rPr>
        <w:t>了</w:t>
      </w:r>
      <w:r w:rsidRPr="000144C3">
        <w:rPr>
          <w:rFonts w:ascii="Times New Roman" w:hint="eastAsia"/>
          <w:szCs w:val="24"/>
        </w:rPr>
        <w:t>10~15cm</w:t>
      </w:r>
      <w:r w:rsidRPr="000144C3">
        <w:rPr>
          <w:rFonts w:ascii="Times New Roman" w:hint="eastAsia"/>
          <w:szCs w:val="24"/>
        </w:rPr>
        <w:t>高的挡水坡，防止暴雨时有雨水涌进；外部设</w:t>
      </w:r>
      <w:r w:rsidR="007731BE" w:rsidRPr="000144C3">
        <w:rPr>
          <w:rFonts w:ascii="Times New Roman" w:hint="eastAsia"/>
          <w:szCs w:val="24"/>
        </w:rPr>
        <w:t>有</w:t>
      </w:r>
      <w:r w:rsidRPr="000144C3">
        <w:rPr>
          <w:rFonts w:ascii="Times New Roman" w:hint="eastAsia"/>
          <w:szCs w:val="24"/>
        </w:rPr>
        <w:t>雨水沟，保证能防止</w:t>
      </w:r>
      <w:r w:rsidRPr="000144C3">
        <w:rPr>
          <w:rFonts w:ascii="Times New Roman" w:hint="eastAsia"/>
          <w:szCs w:val="24"/>
        </w:rPr>
        <w:t>25</w:t>
      </w:r>
      <w:r w:rsidRPr="000144C3">
        <w:rPr>
          <w:rFonts w:ascii="Times New Roman" w:hint="eastAsia"/>
          <w:szCs w:val="24"/>
        </w:rPr>
        <w:t>年一遇的暴雨不会浸入。</w:t>
      </w:r>
    </w:p>
    <w:p w14:paraId="45062D6D" w14:textId="7CEF84A5" w:rsidR="00696139" w:rsidRPr="000144C3" w:rsidRDefault="005D6202" w:rsidP="007731BE">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4</w:t>
      </w:r>
      <w:r w:rsidRPr="000144C3">
        <w:rPr>
          <w:rFonts w:ascii="Times New Roman" w:hint="eastAsia"/>
          <w:szCs w:val="24"/>
        </w:rPr>
        <w:t>）</w:t>
      </w:r>
      <w:r w:rsidR="007731BE" w:rsidRPr="000144C3">
        <w:rPr>
          <w:rFonts w:ascii="Times New Roman" w:hint="eastAsia"/>
          <w:szCs w:val="24"/>
        </w:rPr>
        <w:t>危废暂存间内危险危废分类分区存放。</w:t>
      </w:r>
    </w:p>
    <w:p w14:paraId="1909866B" w14:textId="5CE0BD49"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007731BE" w:rsidRPr="000144C3">
        <w:rPr>
          <w:rFonts w:ascii="Times New Roman" w:hint="eastAsia"/>
          <w:szCs w:val="24"/>
        </w:rPr>
        <w:t>5</w:t>
      </w:r>
      <w:r w:rsidRPr="000144C3">
        <w:rPr>
          <w:rFonts w:ascii="Times New Roman" w:hint="eastAsia"/>
          <w:szCs w:val="24"/>
        </w:rPr>
        <w:t>）危险废物暂存间设有火情监测和灭火设施，其内部装饰满足《建筑内部装修设计防火规范》（</w:t>
      </w:r>
      <w:r w:rsidRPr="000144C3">
        <w:rPr>
          <w:rFonts w:ascii="Times New Roman" w:hint="eastAsia"/>
          <w:szCs w:val="24"/>
        </w:rPr>
        <w:t>GB50222-20</w:t>
      </w:r>
      <w:r w:rsidRPr="000144C3">
        <w:rPr>
          <w:rFonts w:ascii="Times New Roman"/>
          <w:szCs w:val="24"/>
        </w:rPr>
        <w:t>17</w:t>
      </w:r>
      <w:r w:rsidRPr="000144C3">
        <w:rPr>
          <w:rFonts w:ascii="Times New Roman" w:hint="eastAsia"/>
          <w:szCs w:val="24"/>
        </w:rPr>
        <w:t>）中的有关规定。</w:t>
      </w:r>
      <w:r w:rsidRPr="000144C3">
        <w:rPr>
          <w:rFonts w:ascii="Times New Roman" w:hint="eastAsia"/>
          <w:szCs w:val="24"/>
        </w:rPr>
        <w:t xml:space="preserve"> </w:t>
      </w:r>
    </w:p>
    <w:p w14:paraId="1D7665DB" w14:textId="27A422AD" w:rsidR="00696139" w:rsidRPr="000144C3" w:rsidRDefault="007731BE">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综上</w:t>
      </w:r>
      <w:r w:rsidR="005D6202" w:rsidRPr="000144C3">
        <w:rPr>
          <w:rFonts w:ascii="Times New Roman" w:hint="eastAsia"/>
          <w:szCs w:val="24"/>
        </w:rPr>
        <w:t>，本项目危险废物的包装、贮存设施的选址、设计、运行、安全防护、监测和关闭，</w:t>
      </w:r>
      <w:r w:rsidRPr="000144C3">
        <w:rPr>
          <w:rFonts w:ascii="Times New Roman" w:hint="eastAsia"/>
          <w:szCs w:val="24"/>
        </w:rPr>
        <w:t>已</w:t>
      </w:r>
      <w:r w:rsidR="005D6202" w:rsidRPr="000144C3">
        <w:rPr>
          <w:rFonts w:ascii="Times New Roman" w:hint="eastAsia"/>
          <w:szCs w:val="24"/>
        </w:rPr>
        <w:t>严格按照《危险废物贮存污染控制标准》（</w:t>
      </w:r>
      <w:r w:rsidR="005D6202" w:rsidRPr="000144C3">
        <w:rPr>
          <w:rFonts w:ascii="Times New Roman" w:hint="eastAsia"/>
          <w:szCs w:val="24"/>
        </w:rPr>
        <w:t>GB18597-20</w:t>
      </w:r>
      <w:r w:rsidR="005D6202" w:rsidRPr="000144C3">
        <w:rPr>
          <w:rFonts w:ascii="Times New Roman"/>
          <w:szCs w:val="24"/>
        </w:rPr>
        <w:t>23</w:t>
      </w:r>
      <w:r w:rsidR="005D6202" w:rsidRPr="000144C3">
        <w:rPr>
          <w:rFonts w:ascii="Times New Roman" w:hint="eastAsia"/>
          <w:szCs w:val="24"/>
        </w:rPr>
        <w:t>）的相关要求进行。</w:t>
      </w:r>
    </w:p>
    <w:p w14:paraId="622E31C3" w14:textId="0BD90E37" w:rsidR="00696139" w:rsidRPr="000144C3" w:rsidRDefault="005D6202">
      <w:pPr>
        <w:pStyle w:val="a2"/>
        <w:spacing w:line="360" w:lineRule="auto"/>
        <w:ind w:firstLine="0"/>
        <w:jc w:val="center"/>
        <w:rPr>
          <w:rFonts w:ascii="Times New Roman" w:hAnsi="Times New Roman"/>
        </w:rPr>
      </w:pPr>
      <w:r w:rsidRPr="000144C3">
        <w:rPr>
          <w:rFonts w:ascii="Times New Roman" w:hAnsi="Times New Roman"/>
          <w:b/>
          <w:bCs/>
          <w:sz w:val="21"/>
          <w:szCs w:val="21"/>
        </w:rPr>
        <w:t>表</w:t>
      </w:r>
      <w:r w:rsidRPr="000144C3">
        <w:rPr>
          <w:rFonts w:ascii="Times New Roman" w:hAnsi="Times New Roman"/>
          <w:b/>
          <w:bCs/>
          <w:sz w:val="21"/>
          <w:szCs w:val="21"/>
        </w:rPr>
        <w:t>7.2</w:t>
      </w:r>
      <w:r w:rsidR="007731BE" w:rsidRPr="000144C3">
        <w:rPr>
          <w:rFonts w:ascii="Times New Roman" w:hAnsi="Times New Roman" w:hint="eastAsia"/>
          <w:b/>
          <w:bCs/>
          <w:sz w:val="21"/>
          <w:szCs w:val="21"/>
        </w:rPr>
        <w:t>.4</w:t>
      </w:r>
      <w:r w:rsidRPr="000144C3">
        <w:rPr>
          <w:rFonts w:ascii="Times New Roman" w:hAnsi="Times New Roman"/>
          <w:b/>
          <w:bCs/>
          <w:sz w:val="21"/>
          <w:szCs w:val="21"/>
        </w:rPr>
        <w:t xml:space="preserve">-1  </w:t>
      </w:r>
      <w:r w:rsidRPr="000144C3">
        <w:rPr>
          <w:rFonts w:ascii="Times New Roman" w:hAnsi="Times New Roman" w:hint="eastAsia"/>
          <w:b/>
          <w:bCs/>
          <w:sz w:val="21"/>
          <w:szCs w:val="21"/>
        </w:rPr>
        <w:t>危险废物贮存场所（设施）基本情况表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4"/>
        <w:gridCol w:w="1402"/>
        <w:gridCol w:w="2412"/>
        <w:gridCol w:w="990"/>
        <w:gridCol w:w="850"/>
        <w:gridCol w:w="708"/>
        <w:gridCol w:w="852"/>
        <w:gridCol w:w="655"/>
        <w:gridCol w:w="1015"/>
      </w:tblGrid>
      <w:tr w:rsidR="0097510A" w:rsidRPr="000144C3" w14:paraId="43E2CE34" w14:textId="77777777" w:rsidTr="0097510A">
        <w:trPr>
          <w:jc w:val="center"/>
        </w:trPr>
        <w:tc>
          <w:tcPr>
            <w:tcW w:w="308" w:type="pct"/>
            <w:vAlign w:val="center"/>
          </w:tcPr>
          <w:p w14:paraId="2137F051"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序号</w:t>
            </w:r>
          </w:p>
        </w:tc>
        <w:tc>
          <w:tcPr>
            <w:tcW w:w="740" w:type="pct"/>
            <w:vAlign w:val="center"/>
          </w:tcPr>
          <w:p w14:paraId="7A0B0B2B"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贮存场所（设施）名称</w:t>
            </w:r>
          </w:p>
        </w:tc>
        <w:tc>
          <w:tcPr>
            <w:tcW w:w="1273" w:type="pct"/>
            <w:vAlign w:val="center"/>
          </w:tcPr>
          <w:p w14:paraId="14B87639"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危险废物名称</w:t>
            </w:r>
          </w:p>
        </w:tc>
        <w:tc>
          <w:tcPr>
            <w:tcW w:w="523" w:type="pct"/>
            <w:vAlign w:val="center"/>
          </w:tcPr>
          <w:p w14:paraId="039C1717"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类别</w:t>
            </w:r>
          </w:p>
        </w:tc>
        <w:tc>
          <w:tcPr>
            <w:tcW w:w="449" w:type="pct"/>
            <w:vAlign w:val="center"/>
          </w:tcPr>
          <w:p w14:paraId="162E918B"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位置</w:t>
            </w:r>
          </w:p>
        </w:tc>
        <w:tc>
          <w:tcPr>
            <w:tcW w:w="374" w:type="pct"/>
            <w:vAlign w:val="center"/>
          </w:tcPr>
          <w:p w14:paraId="13924037"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占地面积</w:t>
            </w:r>
          </w:p>
        </w:tc>
        <w:tc>
          <w:tcPr>
            <w:tcW w:w="450" w:type="pct"/>
            <w:vAlign w:val="center"/>
          </w:tcPr>
          <w:p w14:paraId="6CB632BA"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贮存方式</w:t>
            </w:r>
          </w:p>
        </w:tc>
        <w:tc>
          <w:tcPr>
            <w:tcW w:w="346" w:type="pct"/>
            <w:vAlign w:val="center"/>
          </w:tcPr>
          <w:p w14:paraId="24C504FB"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贮存能力</w:t>
            </w:r>
          </w:p>
        </w:tc>
        <w:tc>
          <w:tcPr>
            <w:tcW w:w="536" w:type="pct"/>
            <w:vAlign w:val="center"/>
          </w:tcPr>
          <w:p w14:paraId="355CCAF4" w14:textId="77777777" w:rsidR="00696139" w:rsidRPr="000144C3" w:rsidRDefault="005D6202" w:rsidP="005B51CC">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贮存周期</w:t>
            </w:r>
          </w:p>
        </w:tc>
      </w:tr>
      <w:tr w:rsidR="0097510A" w:rsidRPr="000144C3" w14:paraId="227A8CE5" w14:textId="77777777" w:rsidTr="0097510A">
        <w:trPr>
          <w:jc w:val="center"/>
        </w:trPr>
        <w:tc>
          <w:tcPr>
            <w:tcW w:w="308" w:type="pct"/>
            <w:vMerge w:val="restart"/>
            <w:vAlign w:val="center"/>
          </w:tcPr>
          <w:p w14:paraId="6F0D7961"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1</w:t>
            </w:r>
          </w:p>
        </w:tc>
        <w:tc>
          <w:tcPr>
            <w:tcW w:w="740" w:type="pct"/>
            <w:vMerge w:val="restart"/>
            <w:vAlign w:val="center"/>
          </w:tcPr>
          <w:p w14:paraId="72F66BEE"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危险废物暂存间</w:t>
            </w:r>
          </w:p>
        </w:tc>
        <w:tc>
          <w:tcPr>
            <w:tcW w:w="1273" w:type="pct"/>
            <w:vAlign w:val="center"/>
          </w:tcPr>
          <w:p w14:paraId="729786AA" w14:textId="3CCBC19C" w:rsidR="0097510A" w:rsidRPr="000144C3" w:rsidRDefault="0097510A" w:rsidP="0097510A">
            <w:pPr>
              <w:topLinePunct/>
              <w:adjustRightInd w:val="0"/>
              <w:jc w:val="center"/>
              <w:rPr>
                <w:rFonts w:ascii="Times New Roman"/>
                <w:sz w:val="21"/>
                <w:szCs w:val="21"/>
              </w:rPr>
            </w:pPr>
            <w:r w:rsidRPr="000144C3">
              <w:rPr>
                <w:rFonts w:ascii="Times New Roman" w:hint="eastAsia"/>
                <w:sz w:val="21"/>
                <w:szCs w:val="21"/>
              </w:rPr>
              <w:t>废切削液</w:t>
            </w:r>
          </w:p>
        </w:tc>
        <w:tc>
          <w:tcPr>
            <w:tcW w:w="523" w:type="pct"/>
            <w:vAlign w:val="center"/>
          </w:tcPr>
          <w:p w14:paraId="3A1615AE" w14:textId="7BBC4DE0" w:rsidR="0097510A" w:rsidRPr="000144C3" w:rsidRDefault="0097510A" w:rsidP="0097510A">
            <w:pPr>
              <w:adjustRightInd w:val="0"/>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09</w:t>
            </w:r>
          </w:p>
        </w:tc>
        <w:tc>
          <w:tcPr>
            <w:tcW w:w="449" w:type="pct"/>
            <w:vMerge w:val="restart"/>
            <w:vAlign w:val="center"/>
          </w:tcPr>
          <w:p w14:paraId="7C4A79AB" w14:textId="1F7DD442"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2#</w:t>
            </w:r>
            <w:r w:rsidRPr="000144C3">
              <w:rPr>
                <w:rFonts w:ascii="Times New Roman" w:hAnsi="Times New Roman" w:cs="Times New Roman" w:hint="eastAsia"/>
                <w:sz w:val="21"/>
                <w:szCs w:val="21"/>
              </w:rPr>
              <w:t>车间外动侧</w:t>
            </w:r>
          </w:p>
        </w:tc>
        <w:tc>
          <w:tcPr>
            <w:tcW w:w="374" w:type="pct"/>
            <w:vMerge w:val="restart"/>
            <w:vAlign w:val="center"/>
          </w:tcPr>
          <w:p w14:paraId="502A7D92" w14:textId="3210EE05"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2</w:t>
            </w:r>
            <w:r w:rsidRPr="000144C3">
              <w:rPr>
                <w:rFonts w:ascii="Times New Roman" w:hAnsi="Times New Roman" w:cs="Times New Roman"/>
                <w:sz w:val="21"/>
                <w:szCs w:val="21"/>
              </w:rPr>
              <w:t>00m</w:t>
            </w:r>
            <w:r w:rsidRPr="000144C3">
              <w:rPr>
                <w:rFonts w:ascii="Times New Roman" w:hAnsi="Times New Roman" w:cs="Times New Roman"/>
                <w:sz w:val="21"/>
                <w:szCs w:val="21"/>
                <w:vertAlign w:val="superscript"/>
              </w:rPr>
              <w:t>2</w:t>
            </w:r>
          </w:p>
        </w:tc>
        <w:tc>
          <w:tcPr>
            <w:tcW w:w="450" w:type="pct"/>
            <w:vAlign w:val="center"/>
          </w:tcPr>
          <w:p w14:paraId="09202BF9"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桶装</w:t>
            </w:r>
          </w:p>
        </w:tc>
        <w:tc>
          <w:tcPr>
            <w:tcW w:w="346" w:type="pct"/>
            <w:vMerge w:val="restart"/>
            <w:vAlign w:val="center"/>
          </w:tcPr>
          <w:p w14:paraId="3243B272" w14:textId="01BD3E0C"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15</w:t>
            </w:r>
          </w:p>
        </w:tc>
        <w:tc>
          <w:tcPr>
            <w:tcW w:w="536" w:type="pct"/>
            <w:vMerge w:val="restart"/>
            <w:vAlign w:val="center"/>
          </w:tcPr>
          <w:p w14:paraId="6A2181B9" w14:textId="2992E11F"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≤3</w:t>
            </w:r>
            <w:r w:rsidRPr="000144C3">
              <w:rPr>
                <w:rFonts w:ascii="Times New Roman" w:hAnsi="Times New Roman" w:cs="Times New Roman"/>
                <w:sz w:val="21"/>
                <w:szCs w:val="21"/>
              </w:rPr>
              <w:t>个月</w:t>
            </w:r>
          </w:p>
        </w:tc>
      </w:tr>
      <w:tr w:rsidR="0097510A" w:rsidRPr="000144C3" w14:paraId="43A43F47" w14:textId="77777777" w:rsidTr="0097510A">
        <w:trPr>
          <w:jc w:val="center"/>
        </w:trPr>
        <w:tc>
          <w:tcPr>
            <w:tcW w:w="308" w:type="pct"/>
            <w:vMerge/>
            <w:vAlign w:val="center"/>
          </w:tcPr>
          <w:p w14:paraId="527BFC3D"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7988A233"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09C369E7" w14:textId="7D82EF1B" w:rsidR="0097510A" w:rsidRPr="000144C3" w:rsidRDefault="0097510A" w:rsidP="0097510A">
            <w:pPr>
              <w:topLinePunct/>
              <w:adjustRightInd w:val="0"/>
              <w:jc w:val="center"/>
              <w:rPr>
                <w:rFonts w:ascii="Times New Roman"/>
                <w:sz w:val="21"/>
                <w:szCs w:val="21"/>
              </w:rPr>
            </w:pPr>
            <w:r w:rsidRPr="000144C3">
              <w:rPr>
                <w:rFonts w:ascii="Times New Roman" w:hint="eastAsia"/>
                <w:sz w:val="21"/>
                <w:szCs w:val="21"/>
              </w:rPr>
              <w:t>漆渣</w:t>
            </w:r>
          </w:p>
        </w:tc>
        <w:tc>
          <w:tcPr>
            <w:tcW w:w="523" w:type="pct"/>
            <w:vAlign w:val="center"/>
          </w:tcPr>
          <w:p w14:paraId="28C281A2" w14:textId="000946C3" w:rsidR="0097510A" w:rsidRPr="000144C3" w:rsidRDefault="0097510A" w:rsidP="0097510A">
            <w:pPr>
              <w:adjustRightInd w:val="0"/>
              <w:jc w:val="center"/>
              <w:rPr>
                <w:rFonts w:ascii="Times New Roman"/>
                <w:sz w:val="21"/>
                <w:szCs w:val="21"/>
              </w:rPr>
            </w:pPr>
            <w:r w:rsidRPr="000144C3">
              <w:rPr>
                <w:rFonts w:ascii="Times New Roman" w:hint="eastAsia"/>
                <w:sz w:val="21"/>
                <w:szCs w:val="21"/>
              </w:rPr>
              <w:t>HW12</w:t>
            </w:r>
          </w:p>
        </w:tc>
        <w:tc>
          <w:tcPr>
            <w:tcW w:w="449" w:type="pct"/>
            <w:vMerge/>
            <w:vAlign w:val="center"/>
          </w:tcPr>
          <w:p w14:paraId="48F3FEF7"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53891EC6"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4E6E71FD"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sz w:val="21"/>
                <w:szCs w:val="21"/>
              </w:rPr>
              <w:t>桶装</w:t>
            </w:r>
          </w:p>
        </w:tc>
        <w:tc>
          <w:tcPr>
            <w:tcW w:w="346" w:type="pct"/>
            <w:vMerge/>
            <w:vAlign w:val="center"/>
          </w:tcPr>
          <w:p w14:paraId="7E17CB80"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71E6F079" w14:textId="02B6641F" w:rsidR="0097510A" w:rsidRPr="000144C3" w:rsidRDefault="0097510A" w:rsidP="0097510A">
            <w:pPr>
              <w:pStyle w:val="affffffffffffffffffffffffff6"/>
              <w:spacing w:line="240" w:lineRule="auto"/>
              <w:ind w:firstLine="420"/>
              <w:jc w:val="center"/>
              <w:rPr>
                <w:rFonts w:ascii="Times New Roman" w:hAnsi="Times New Roman" w:cs="Times New Roman"/>
                <w:sz w:val="21"/>
                <w:szCs w:val="21"/>
              </w:rPr>
            </w:pPr>
          </w:p>
        </w:tc>
      </w:tr>
      <w:tr w:rsidR="0097510A" w:rsidRPr="000144C3" w14:paraId="39AE17A8" w14:textId="77777777" w:rsidTr="0097510A">
        <w:trPr>
          <w:jc w:val="center"/>
        </w:trPr>
        <w:tc>
          <w:tcPr>
            <w:tcW w:w="308" w:type="pct"/>
            <w:vMerge/>
            <w:vAlign w:val="center"/>
          </w:tcPr>
          <w:p w14:paraId="0F1C613C"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4ECAF77D"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5B855531" w14:textId="00D9B5BC" w:rsidR="0097510A" w:rsidRPr="000144C3" w:rsidRDefault="0097510A" w:rsidP="0097510A">
            <w:pPr>
              <w:topLinePunct/>
              <w:adjustRightInd w:val="0"/>
              <w:jc w:val="center"/>
              <w:rPr>
                <w:rFonts w:ascii="Times New Roman"/>
                <w:sz w:val="21"/>
                <w:szCs w:val="21"/>
              </w:rPr>
            </w:pPr>
            <w:r w:rsidRPr="000144C3">
              <w:rPr>
                <w:rFonts w:ascii="Times New Roman" w:hint="eastAsia"/>
                <w:sz w:val="21"/>
                <w:szCs w:val="21"/>
              </w:rPr>
              <w:t>遮挡用废胶带纸、遮蔽膜</w:t>
            </w:r>
          </w:p>
        </w:tc>
        <w:tc>
          <w:tcPr>
            <w:tcW w:w="523" w:type="pct"/>
            <w:vAlign w:val="center"/>
          </w:tcPr>
          <w:p w14:paraId="25223063" w14:textId="265E5B91" w:rsidR="0097510A" w:rsidRPr="000144C3" w:rsidRDefault="0097510A" w:rsidP="0097510A">
            <w:pPr>
              <w:adjustRightInd w:val="0"/>
              <w:jc w:val="center"/>
              <w:rPr>
                <w:rFonts w:ascii="Times New Roman"/>
                <w:sz w:val="21"/>
                <w:szCs w:val="21"/>
              </w:rPr>
            </w:pPr>
            <w:r w:rsidRPr="000144C3">
              <w:rPr>
                <w:rFonts w:ascii="Times New Roman" w:hint="eastAsia"/>
                <w:sz w:val="21"/>
                <w:szCs w:val="21"/>
              </w:rPr>
              <w:t>HW12</w:t>
            </w:r>
          </w:p>
        </w:tc>
        <w:tc>
          <w:tcPr>
            <w:tcW w:w="449" w:type="pct"/>
            <w:vMerge/>
            <w:vAlign w:val="center"/>
          </w:tcPr>
          <w:p w14:paraId="2BA71BE9"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44E67A3C"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58EC194D" w14:textId="6CA11B42"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袋装</w:t>
            </w:r>
          </w:p>
        </w:tc>
        <w:tc>
          <w:tcPr>
            <w:tcW w:w="346" w:type="pct"/>
            <w:vMerge/>
            <w:vAlign w:val="center"/>
          </w:tcPr>
          <w:p w14:paraId="74938014"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59A568B0" w14:textId="10B068A6"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r w:rsidR="0097510A" w:rsidRPr="000144C3" w14:paraId="7ED1B327" w14:textId="77777777" w:rsidTr="0097510A">
        <w:trPr>
          <w:jc w:val="center"/>
        </w:trPr>
        <w:tc>
          <w:tcPr>
            <w:tcW w:w="308" w:type="pct"/>
            <w:vMerge/>
            <w:vAlign w:val="center"/>
          </w:tcPr>
          <w:p w14:paraId="66CE5B33"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158DA532"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760737B1" w14:textId="7B6E34EF" w:rsidR="0097510A" w:rsidRPr="000144C3" w:rsidRDefault="0097510A" w:rsidP="0097510A">
            <w:pPr>
              <w:topLinePunct/>
              <w:adjustRightInd w:val="0"/>
              <w:jc w:val="center"/>
              <w:rPr>
                <w:rFonts w:ascii="Times New Roman"/>
                <w:sz w:val="21"/>
                <w:szCs w:val="21"/>
              </w:rPr>
            </w:pPr>
            <w:r w:rsidRPr="000144C3">
              <w:rPr>
                <w:rFonts w:ascii="Times New Roman" w:hint="eastAsia"/>
                <w:sz w:val="21"/>
                <w:szCs w:val="21"/>
              </w:rPr>
              <w:t>废玻璃纤维棉</w:t>
            </w:r>
          </w:p>
        </w:tc>
        <w:tc>
          <w:tcPr>
            <w:tcW w:w="523" w:type="pct"/>
            <w:vAlign w:val="center"/>
          </w:tcPr>
          <w:p w14:paraId="0DF07AEA" w14:textId="4163B062" w:rsidR="0097510A" w:rsidRPr="000144C3" w:rsidRDefault="0097510A" w:rsidP="0097510A">
            <w:pPr>
              <w:adjustRightInd w:val="0"/>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49</w:t>
            </w:r>
          </w:p>
        </w:tc>
        <w:tc>
          <w:tcPr>
            <w:tcW w:w="449" w:type="pct"/>
            <w:vMerge/>
            <w:vAlign w:val="center"/>
          </w:tcPr>
          <w:p w14:paraId="5DA80EFD"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1353F1A8"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166A632B"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袋装</w:t>
            </w:r>
          </w:p>
        </w:tc>
        <w:tc>
          <w:tcPr>
            <w:tcW w:w="346" w:type="pct"/>
            <w:vMerge/>
            <w:vAlign w:val="center"/>
          </w:tcPr>
          <w:p w14:paraId="0A6B37C0"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4E466D08"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r w:rsidR="0097510A" w:rsidRPr="000144C3" w14:paraId="1D06F7FC" w14:textId="77777777" w:rsidTr="0097510A">
        <w:trPr>
          <w:jc w:val="center"/>
        </w:trPr>
        <w:tc>
          <w:tcPr>
            <w:tcW w:w="308" w:type="pct"/>
            <w:vMerge/>
            <w:vAlign w:val="center"/>
          </w:tcPr>
          <w:p w14:paraId="4DD2EAE9"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2F8ABD58"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788EA47E" w14:textId="4D3ED957" w:rsidR="0097510A" w:rsidRPr="000144C3" w:rsidRDefault="0097510A" w:rsidP="0097510A">
            <w:pPr>
              <w:topLinePunct/>
              <w:adjustRightInd w:val="0"/>
              <w:jc w:val="center"/>
              <w:rPr>
                <w:rFonts w:ascii="Times New Roman"/>
                <w:bCs/>
                <w:sz w:val="21"/>
                <w:szCs w:val="21"/>
              </w:rPr>
            </w:pPr>
            <w:r w:rsidRPr="000144C3">
              <w:rPr>
                <w:rFonts w:ascii="Times New Roman" w:hint="eastAsia"/>
                <w:bCs/>
                <w:sz w:val="21"/>
                <w:szCs w:val="21"/>
              </w:rPr>
              <w:t>沾染危废的废包装桶</w:t>
            </w:r>
          </w:p>
        </w:tc>
        <w:tc>
          <w:tcPr>
            <w:tcW w:w="523" w:type="pct"/>
            <w:vAlign w:val="center"/>
          </w:tcPr>
          <w:p w14:paraId="13497993" w14:textId="696D955C" w:rsidR="0097510A" w:rsidRPr="000144C3" w:rsidRDefault="0097510A" w:rsidP="0097510A">
            <w:pPr>
              <w:adjustRightInd w:val="0"/>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49</w:t>
            </w:r>
          </w:p>
        </w:tc>
        <w:tc>
          <w:tcPr>
            <w:tcW w:w="449" w:type="pct"/>
            <w:vMerge/>
            <w:vAlign w:val="center"/>
          </w:tcPr>
          <w:p w14:paraId="04C9C35D"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4B587AC9"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1C6B4D1C"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散装</w:t>
            </w:r>
          </w:p>
        </w:tc>
        <w:tc>
          <w:tcPr>
            <w:tcW w:w="346" w:type="pct"/>
            <w:vMerge/>
            <w:vAlign w:val="center"/>
          </w:tcPr>
          <w:p w14:paraId="5B79E7B6"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6EBB2853"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r w:rsidR="0097510A" w:rsidRPr="000144C3" w14:paraId="68FC6514" w14:textId="77777777" w:rsidTr="0097510A">
        <w:trPr>
          <w:jc w:val="center"/>
        </w:trPr>
        <w:tc>
          <w:tcPr>
            <w:tcW w:w="308" w:type="pct"/>
            <w:vMerge/>
            <w:vAlign w:val="center"/>
          </w:tcPr>
          <w:p w14:paraId="2F642D87"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3133699D"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1C677026" w14:textId="40150FF5" w:rsidR="0097510A" w:rsidRPr="000144C3" w:rsidRDefault="0097510A" w:rsidP="0097510A">
            <w:pPr>
              <w:topLinePunct/>
              <w:adjustRightInd w:val="0"/>
              <w:jc w:val="center"/>
              <w:rPr>
                <w:rFonts w:ascii="Times New Roman"/>
                <w:bCs/>
                <w:sz w:val="21"/>
                <w:szCs w:val="21"/>
              </w:rPr>
            </w:pPr>
            <w:r w:rsidRPr="000144C3">
              <w:rPr>
                <w:rFonts w:ascii="Times New Roman" w:hint="eastAsia"/>
                <w:bCs/>
                <w:sz w:val="21"/>
                <w:szCs w:val="21"/>
              </w:rPr>
              <w:t>槽渣、污水站压滤废渣</w:t>
            </w:r>
          </w:p>
        </w:tc>
        <w:tc>
          <w:tcPr>
            <w:tcW w:w="523" w:type="pct"/>
            <w:vAlign w:val="center"/>
          </w:tcPr>
          <w:p w14:paraId="4746198D" w14:textId="446808D3" w:rsidR="0097510A" w:rsidRPr="000144C3" w:rsidRDefault="0097510A" w:rsidP="0097510A">
            <w:pPr>
              <w:adjustRightInd w:val="0"/>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17</w:t>
            </w:r>
          </w:p>
        </w:tc>
        <w:tc>
          <w:tcPr>
            <w:tcW w:w="449" w:type="pct"/>
            <w:vMerge/>
            <w:vAlign w:val="center"/>
          </w:tcPr>
          <w:p w14:paraId="674F1574"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5FF6FE2C"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2181C191"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袋装</w:t>
            </w:r>
          </w:p>
        </w:tc>
        <w:tc>
          <w:tcPr>
            <w:tcW w:w="346" w:type="pct"/>
            <w:vMerge/>
            <w:vAlign w:val="center"/>
          </w:tcPr>
          <w:p w14:paraId="09EB9A84"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2E936E54"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r w:rsidR="0097510A" w:rsidRPr="000144C3" w14:paraId="58682D62" w14:textId="77777777" w:rsidTr="0097510A">
        <w:trPr>
          <w:jc w:val="center"/>
        </w:trPr>
        <w:tc>
          <w:tcPr>
            <w:tcW w:w="308" w:type="pct"/>
            <w:vMerge/>
            <w:vAlign w:val="center"/>
          </w:tcPr>
          <w:p w14:paraId="3880BB7C"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3DA55019"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09FEB6F0" w14:textId="525317E5" w:rsidR="0097510A" w:rsidRPr="000144C3" w:rsidRDefault="0097510A" w:rsidP="0097510A">
            <w:pPr>
              <w:topLinePunct/>
              <w:adjustRightInd w:val="0"/>
              <w:jc w:val="center"/>
              <w:rPr>
                <w:rFonts w:ascii="Times New Roman"/>
                <w:bCs/>
                <w:sz w:val="21"/>
                <w:szCs w:val="21"/>
              </w:rPr>
            </w:pPr>
            <w:r w:rsidRPr="000144C3">
              <w:rPr>
                <w:rFonts w:ascii="Times New Roman" w:hint="eastAsia"/>
                <w:bCs/>
                <w:sz w:val="21"/>
                <w:szCs w:val="21"/>
              </w:rPr>
              <w:t>蒸发淤泥</w:t>
            </w:r>
          </w:p>
        </w:tc>
        <w:tc>
          <w:tcPr>
            <w:tcW w:w="523" w:type="pct"/>
            <w:vAlign w:val="center"/>
          </w:tcPr>
          <w:p w14:paraId="0BBCBF3A" w14:textId="7AA00C21" w:rsidR="0097510A" w:rsidRPr="000144C3" w:rsidRDefault="0097510A" w:rsidP="0097510A">
            <w:pPr>
              <w:adjustRightInd w:val="0"/>
              <w:jc w:val="center"/>
              <w:rPr>
                <w:rFonts w:ascii="Times New Roman" w:cs="宋体"/>
                <w:sz w:val="21"/>
                <w:szCs w:val="21"/>
              </w:rPr>
            </w:pPr>
            <w:r w:rsidRPr="000144C3">
              <w:rPr>
                <w:rFonts w:ascii="Times New Roman" w:cs="宋体"/>
                <w:sz w:val="21"/>
                <w:szCs w:val="21"/>
              </w:rPr>
              <w:t>HW</w:t>
            </w:r>
            <w:r w:rsidRPr="000144C3">
              <w:rPr>
                <w:rFonts w:ascii="Times New Roman" w:cs="宋体" w:hint="eastAsia"/>
                <w:sz w:val="21"/>
                <w:szCs w:val="21"/>
              </w:rPr>
              <w:t>17</w:t>
            </w:r>
          </w:p>
        </w:tc>
        <w:tc>
          <w:tcPr>
            <w:tcW w:w="449" w:type="pct"/>
            <w:vMerge/>
            <w:vAlign w:val="center"/>
          </w:tcPr>
          <w:p w14:paraId="6300C3B9"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2F617E21"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4A307D5F" w14:textId="52A08EB2"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袋装</w:t>
            </w:r>
          </w:p>
        </w:tc>
        <w:tc>
          <w:tcPr>
            <w:tcW w:w="346" w:type="pct"/>
            <w:vMerge/>
            <w:vAlign w:val="center"/>
          </w:tcPr>
          <w:p w14:paraId="414686FE"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49B5A42D"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r w:rsidR="0097510A" w:rsidRPr="000144C3" w14:paraId="60996C44" w14:textId="77777777" w:rsidTr="0097510A">
        <w:trPr>
          <w:jc w:val="center"/>
        </w:trPr>
        <w:tc>
          <w:tcPr>
            <w:tcW w:w="308" w:type="pct"/>
            <w:vMerge/>
            <w:vAlign w:val="center"/>
          </w:tcPr>
          <w:p w14:paraId="35BEA4EE"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6DCA112E"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7C01FFED" w14:textId="58C88009" w:rsidR="0097510A" w:rsidRPr="000144C3" w:rsidRDefault="0097510A" w:rsidP="0097510A">
            <w:pPr>
              <w:topLinePunct/>
              <w:adjustRightInd w:val="0"/>
              <w:jc w:val="center"/>
              <w:rPr>
                <w:rFonts w:ascii="Times New Roman"/>
                <w:bCs/>
                <w:sz w:val="21"/>
                <w:szCs w:val="21"/>
              </w:rPr>
            </w:pPr>
            <w:r w:rsidRPr="000144C3">
              <w:rPr>
                <w:rFonts w:ascii="Times New Roman" w:hint="eastAsia"/>
                <w:bCs/>
                <w:sz w:val="21"/>
                <w:szCs w:val="21"/>
              </w:rPr>
              <w:t>废滤料</w:t>
            </w:r>
          </w:p>
        </w:tc>
        <w:tc>
          <w:tcPr>
            <w:tcW w:w="523" w:type="pct"/>
            <w:vAlign w:val="center"/>
          </w:tcPr>
          <w:p w14:paraId="73C42ECA" w14:textId="7DFF2BA5" w:rsidR="0097510A" w:rsidRPr="000144C3" w:rsidRDefault="0097510A" w:rsidP="0097510A">
            <w:pPr>
              <w:adjustRightInd w:val="0"/>
              <w:jc w:val="center"/>
              <w:rPr>
                <w:rFonts w:ascii="Times New Roman"/>
                <w:sz w:val="21"/>
                <w:szCs w:val="21"/>
              </w:rPr>
            </w:pPr>
            <w:r w:rsidRPr="000144C3">
              <w:rPr>
                <w:rFonts w:ascii="Times New Roman" w:cs="宋体"/>
                <w:sz w:val="21"/>
                <w:szCs w:val="21"/>
              </w:rPr>
              <w:t>HW</w:t>
            </w:r>
            <w:r w:rsidRPr="000144C3">
              <w:rPr>
                <w:rFonts w:ascii="Times New Roman" w:cs="宋体" w:hint="eastAsia"/>
                <w:sz w:val="21"/>
                <w:szCs w:val="21"/>
              </w:rPr>
              <w:t>49</w:t>
            </w:r>
          </w:p>
        </w:tc>
        <w:tc>
          <w:tcPr>
            <w:tcW w:w="449" w:type="pct"/>
            <w:vMerge/>
            <w:vAlign w:val="center"/>
          </w:tcPr>
          <w:p w14:paraId="4843F9C9"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72D27E57"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1045C625"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袋装</w:t>
            </w:r>
          </w:p>
        </w:tc>
        <w:tc>
          <w:tcPr>
            <w:tcW w:w="346" w:type="pct"/>
            <w:vMerge/>
            <w:vAlign w:val="center"/>
          </w:tcPr>
          <w:p w14:paraId="5FCF3AB4"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2C0BED40"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r w:rsidR="0097510A" w:rsidRPr="000144C3" w14:paraId="19016CEF" w14:textId="77777777" w:rsidTr="0097510A">
        <w:trPr>
          <w:jc w:val="center"/>
        </w:trPr>
        <w:tc>
          <w:tcPr>
            <w:tcW w:w="308" w:type="pct"/>
            <w:vMerge/>
            <w:vAlign w:val="center"/>
          </w:tcPr>
          <w:p w14:paraId="78DB597F"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12055374"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715F356C" w14:textId="1EE4BCED" w:rsidR="0097510A" w:rsidRPr="000144C3" w:rsidRDefault="0097510A" w:rsidP="0097510A">
            <w:pPr>
              <w:topLinePunct/>
              <w:adjustRightInd w:val="0"/>
              <w:jc w:val="center"/>
              <w:rPr>
                <w:rFonts w:ascii="Times New Roman"/>
                <w:bCs/>
                <w:sz w:val="21"/>
                <w:szCs w:val="21"/>
              </w:rPr>
            </w:pPr>
            <w:r w:rsidRPr="000144C3">
              <w:rPr>
                <w:rFonts w:ascii="Times New Roman" w:hint="eastAsia"/>
                <w:bCs/>
                <w:sz w:val="21"/>
                <w:szCs w:val="21"/>
              </w:rPr>
              <w:t>废离子交换树脂</w:t>
            </w:r>
          </w:p>
        </w:tc>
        <w:tc>
          <w:tcPr>
            <w:tcW w:w="523" w:type="pct"/>
            <w:vAlign w:val="center"/>
          </w:tcPr>
          <w:p w14:paraId="6C91577C" w14:textId="7871BBA1" w:rsidR="0097510A" w:rsidRPr="000144C3" w:rsidRDefault="0097510A" w:rsidP="0097510A">
            <w:pPr>
              <w:adjustRightInd w:val="0"/>
              <w:jc w:val="center"/>
              <w:rPr>
                <w:rFonts w:ascii="Times New Roman"/>
                <w:sz w:val="21"/>
                <w:szCs w:val="21"/>
              </w:rPr>
            </w:pPr>
            <w:r w:rsidRPr="000144C3">
              <w:rPr>
                <w:rFonts w:ascii="Times New Roman" w:cs="宋体" w:hint="eastAsia"/>
                <w:sz w:val="21"/>
                <w:szCs w:val="21"/>
              </w:rPr>
              <w:t>HW13</w:t>
            </w:r>
          </w:p>
        </w:tc>
        <w:tc>
          <w:tcPr>
            <w:tcW w:w="449" w:type="pct"/>
            <w:vMerge/>
            <w:vAlign w:val="center"/>
          </w:tcPr>
          <w:p w14:paraId="1ED61594"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1606870A"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13774DEC"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袋装</w:t>
            </w:r>
          </w:p>
        </w:tc>
        <w:tc>
          <w:tcPr>
            <w:tcW w:w="346" w:type="pct"/>
            <w:vMerge/>
            <w:vAlign w:val="center"/>
          </w:tcPr>
          <w:p w14:paraId="62F50E8E"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6E3C43C9"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r w:rsidR="0097510A" w:rsidRPr="000144C3" w14:paraId="304A2F35" w14:textId="77777777" w:rsidTr="0097510A">
        <w:trPr>
          <w:jc w:val="center"/>
        </w:trPr>
        <w:tc>
          <w:tcPr>
            <w:tcW w:w="308" w:type="pct"/>
            <w:vMerge/>
            <w:vAlign w:val="center"/>
          </w:tcPr>
          <w:p w14:paraId="625210FC"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01628A3D"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3C5DEED9" w14:textId="483099E7" w:rsidR="0097510A" w:rsidRPr="000144C3" w:rsidRDefault="0097510A" w:rsidP="0097510A">
            <w:pPr>
              <w:topLinePunct/>
              <w:adjustRightInd w:val="0"/>
              <w:jc w:val="center"/>
              <w:rPr>
                <w:rFonts w:ascii="Times New Roman"/>
                <w:bCs/>
                <w:sz w:val="21"/>
                <w:szCs w:val="21"/>
              </w:rPr>
            </w:pPr>
            <w:r w:rsidRPr="000144C3">
              <w:rPr>
                <w:rFonts w:ascii="Times New Roman" w:hint="eastAsia"/>
                <w:bCs/>
                <w:sz w:val="21"/>
                <w:szCs w:val="21"/>
              </w:rPr>
              <w:t>废活性炭</w:t>
            </w:r>
          </w:p>
        </w:tc>
        <w:tc>
          <w:tcPr>
            <w:tcW w:w="523" w:type="pct"/>
            <w:vAlign w:val="center"/>
          </w:tcPr>
          <w:p w14:paraId="7AA0C682" w14:textId="541FB187" w:rsidR="0097510A" w:rsidRPr="000144C3" w:rsidRDefault="0097510A" w:rsidP="0097510A">
            <w:pPr>
              <w:adjustRightInd w:val="0"/>
              <w:jc w:val="center"/>
              <w:rPr>
                <w:rFonts w:ascii="Times New Roman" w:cs="宋体"/>
                <w:sz w:val="21"/>
                <w:szCs w:val="21"/>
              </w:rPr>
            </w:pPr>
            <w:r w:rsidRPr="000144C3">
              <w:rPr>
                <w:rFonts w:ascii="Times New Roman" w:cs="宋体" w:hint="eastAsia"/>
                <w:sz w:val="21"/>
                <w:szCs w:val="21"/>
              </w:rPr>
              <w:t>HW49</w:t>
            </w:r>
          </w:p>
        </w:tc>
        <w:tc>
          <w:tcPr>
            <w:tcW w:w="449" w:type="pct"/>
            <w:vMerge/>
            <w:vAlign w:val="center"/>
          </w:tcPr>
          <w:p w14:paraId="04EC6011"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7B2E22F2"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33FF95A7" w14:textId="1C616C7F"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袋装</w:t>
            </w:r>
          </w:p>
        </w:tc>
        <w:tc>
          <w:tcPr>
            <w:tcW w:w="346" w:type="pct"/>
            <w:vMerge/>
            <w:vAlign w:val="center"/>
          </w:tcPr>
          <w:p w14:paraId="6F1CE555"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4296DA86"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r w:rsidR="0097510A" w:rsidRPr="000144C3" w14:paraId="42869322" w14:textId="77777777" w:rsidTr="0097510A">
        <w:trPr>
          <w:jc w:val="center"/>
        </w:trPr>
        <w:tc>
          <w:tcPr>
            <w:tcW w:w="308" w:type="pct"/>
            <w:vMerge/>
            <w:vAlign w:val="center"/>
          </w:tcPr>
          <w:p w14:paraId="0CB057C3"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740" w:type="pct"/>
            <w:vMerge/>
            <w:vAlign w:val="center"/>
          </w:tcPr>
          <w:p w14:paraId="64238883"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1273" w:type="pct"/>
            <w:vAlign w:val="center"/>
          </w:tcPr>
          <w:p w14:paraId="4238FE07" w14:textId="307D6C10" w:rsidR="0097510A" w:rsidRPr="000144C3" w:rsidRDefault="0097510A" w:rsidP="0097510A">
            <w:pPr>
              <w:topLinePunct/>
              <w:adjustRightInd w:val="0"/>
              <w:jc w:val="center"/>
              <w:rPr>
                <w:rFonts w:ascii="Times New Roman"/>
                <w:bCs/>
                <w:sz w:val="21"/>
                <w:szCs w:val="21"/>
              </w:rPr>
            </w:pPr>
            <w:r w:rsidRPr="000144C3">
              <w:rPr>
                <w:rFonts w:ascii="Times New Roman" w:hint="eastAsia"/>
                <w:sz w:val="21"/>
                <w:szCs w:val="24"/>
              </w:rPr>
              <w:t>废含油棉纱手套、废油桶</w:t>
            </w:r>
          </w:p>
        </w:tc>
        <w:tc>
          <w:tcPr>
            <w:tcW w:w="523" w:type="pct"/>
            <w:vAlign w:val="center"/>
          </w:tcPr>
          <w:p w14:paraId="1F7636B9" w14:textId="5EEA585D" w:rsidR="0097510A" w:rsidRPr="000144C3" w:rsidRDefault="0097510A" w:rsidP="0097510A">
            <w:pPr>
              <w:adjustRightInd w:val="0"/>
              <w:jc w:val="center"/>
              <w:rPr>
                <w:rFonts w:ascii="Times New Roman" w:cs="宋体"/>
                <w:sz w:val="21"/>
                <w:szCs w:val="21"/>
              </w:rPr>
            </w:pPr>
            <w:r w:rsidRPr="000144C3">
              <w:rPr>
                <w:rFonts w:ascii="Times New Roman" w:cs="宋体"/>
                <w:sz w:val="21"/>
                <w:szCs w:val="21"/>
              </w:rPr>
              <w:t>HW</w:t>
            </w:r>
            <w:r w:rsidRPr="000144C3">
              <w:rPr>
                <w:rFonts w:ascii="Times New Roman" w:cs="宋体" w:hint="eastAsia"/>
                <w:sz w:val="21"/>
                <w:szCs w:val="21"/>
              </w:rPr>
              <w:t>49</w:t>
            </w:r>
          </w:p>
        </w:tc>
        <w:tc>
          <w:tcPr>
            <w:tcW w:w="449" w:type="pct"/>
            <w:vMerge/>
            <w:vAlign w:val="center"/>
          </w:tcPr>
          <w:p w14:paraId="151E2B6E"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374" w:type="pct"/>
            <w:vMerge/>
            <w:vAlign w:val="center"/>
          </w:tcPr>
          <w:p w14:paraId="4174D4BB"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450" w:type="pct"/>
            <w:vAlign w:val="center"/>
          </w:tcPr>
          <w:p w14:paraId="3A11E57F" w14:textId="608C00D4"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r w:rsidRPr="000144C3">
              <w:rPr>
                <w:rFonts w:ascii="Times New Roman" w:hAnsi="Times New Roman" w:cs="Times New Roman" w:hint="eastAsia"/>
                <w:sz w:val="21"/>
                <w:szCs w:val="21"/>
              </w:rPr>
              <w:t>袋装</w:t>
            </w:r>
          </w:p>
        </w:tc>
        <w:tc>
          <w:tcPr>
            <w:tcW w:w="346" w:type="pct"/>
            <w:vMerge/>
            <w:vAlign w:val="center"/>
          </w:tcPr>
          <w:p w14:paraId="5B9E11A0"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c>
          <w:tcPr>
            <w:tcW w:w="536" w:type="pct"/>
            <w:vMerge/>
            <w:vAlign w:val="center"/>
          </w:tcPr>
          <w:p w14:paraId="5A1714D2" w14:textId="77777777" w:rsidR="0097510A" w:rsidRPr="000144C3" w:rsidRDefault="0097510A" w:rsidP="0097510A">
            <w:pPr>
              <w:pStyle w:val="affffffffffffffffffffffffff6"/>
              <w:spacing w:line="240" w:lineRule="auto"/>
              <w:ind w:firstLineChars="0" w:firstLine="0"/>
              <w:jc w:val="center"/>
              <w:rPr>
                <w:rFonts w:ascii="Times New Roman" w:hAnsi="Times New Roman" w:cs="Times New Roman"/>
                <w:sz w:val="21"/>
                <w:szCs w:val="21"/>
              </w:rPr>
            </w:pPr>
          </w:p>
        </w:tc>
      </w:tr>
    </w:tbl>
    <w:p w14:paraId="66BCCA7D"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.2.4.3</w:t>
      </w:r>
      <w:r w:rsidRPr="000144C3">
        <w:rPr>
          <w:rFonts w:ascii="Times New Roman" w:hAnsi="Times New Roman" w:hint="eastAsia"/>
          <w:szCs w:val="24"/>
        </w:rPr>
        <w:t>危险固废转运措施</w:t>
      </w:r>
    </w:p>
    <w:p w14:paraId="73B10A0E" w14:textId="1784F63C"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本项目危险废物将交由</w:t>
      </w:r>
      <w:r w:rsidR="0097510A" w:rsidRPr="000144C3">
        <w:rPr>
          <w:rFonts w:ascii="Times New Roman" w:hint="eastAsia"/>
          <w:szCs w:val="24"/>
        </w:rPr>
        <w:t>乐山高能时代环境技术有限公司</w:t>
      </w:r>
      <w:r w:rsidRPr="000144C3">
        <w:rPr>
          <w:rFonts w:ascii="Times New Roman" w:hint="eastAsia"/>
          <w:szCs w:val="24"/>
        </w:rPr>
        <w:t>进行安全处置，在运输过程应采取相应的污染防范措施，主要包括：</w:t>
      </w:r>
    </w:p>
    <w:p w14:paraId="69DBA375"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）装载危险废物的车辆必须做好防渗、防漏、防飞扬的措施。</w:t>
      </w:r>
    </w:p>
    <w:p w14:paraId="2A1AC0C2"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）有化学反应或混装有危险后果的固体废物和危险废物严禁混装运输。</w:t>
      </w:r>
    </w:p>
    <w:p w14:paraId="5F61929D"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）装载危险废物车辆的行驶路线须绕开人口密集的居民区和受保护的水体等环境保护目标。</w:t>
      </w:r>
    </w:p>
    <w:p w14:paraId="59CE6359" w14:textId="74928254" w:rsidR="00240DDB" w:rsidRPr="000144C3" w:rsidRDefault="00240DDB" w:rsidP="00240DDB">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.2.4.</w:t>
      </w:r>
      <w:r w:rsidRPr="000144C3">
        <w:rPr>
          <w:rFonts w:ascii="Times New Roman" w:hAnsi="Times New Roman"/>
          <w:szCs w:val="24"/>
        </w:rPr>
        <w:t>4</w:t>
      </w:r>
      <w:r w:rsidRPr="000144C3">
        <w:rPr>
          <w:rFonts w:ascii="Times New Roman" w:hAnsi="Times New Roman" w:hint="eastAsia"/>
          <w:szCs w:val="24"/>
        </w:rPr>
        <w:t>危险</w:t>
      </w:r>
      <w:r w:rsidR="009B0158" w:rsidRPr="000144C3">
        <w:rPr>
          <w:rFonts w:ascii="Times New Roman" w:hAnsi="Times New Roman" w:hint="eastAsia"/>
          <w:szCs w:val="24"/>
        </w:rPr>
        <w:t>废物管理要求</w:t>
      </w:r>
    </w:p>
    <w:p w14:paraId="68D25DC0" w14:textId="50FA64B9" w:rsidR="009B0158" w:rsidRPr="000144C3" w:rsidRDefault="009B0158" w:rsidP="009B0158">
      <w:pPr>
        <w:autoSpaceDE w:val="0"/>
        <w:autoSpaceDN w:val="0"/>
        <w:adjustRightInd w:val="0"/>
        <w:spacing w:line="360" w:lineRule="auto"/>
        <w:ind w:firstLineChars="200" w:firstLine="482"/>
        <w:jc w:val="both"/>
        <w:rPr>
          <w:rFonts w:ascii="Times New Roman" w:cs="宋体"/>
          <w:b/>
          <w:szCs w:val="24"/>
        </w:rPr>
      </w:pPr>
      <w:r w:rsidRPr="000144C3">
        <w:rPr>
          <w:rFonts w:ascii="Times New Roman" w:cs="宋体" w:hint="eastAsia"/>
          <w:b/>
          <w:szCs w:val="24"/>
        </w:rPr>
        <w:t>（</w:t>
      </w:r>
      <w:r w:rsidRPr="000144C3">
        <w:rPr>
          <w:rFonts w:ascii="Times New Roman" w:cs="宋体" w:hint="eastAsia"/>
          <w:b/>
          <w:szCs w:val="24"/>
        </w:rPr>
        <w:t>1</w:t>
      </w:r>
      <w:r w:rsidRPr="000144C3">
        <w:rPr>
          <w:rFonts w:ascii="Times New Roman" w:cs="宋体" w:hint="eastAsia"/>
          <w:b/>
          <w:szCs w:val="24"/>
        </w:rPr>
        <w:t>）总体要求</w:t>
      </w:r>
    </w:p>
    <w:p w14:paraId="339ECFF8" w14:textId="6963886E" w:rsidR="009B0158" w:rsidRPr="000144C3" w:rsidRDefault="009B0158" w:rsidP="009B0158">
      <w:pPr>
        <w:autoSpaceDE w:val="0"/>
        <w:autoSpaceDN w:val="0"/>
        <w:adjustRightInd w:val="0"/>
        <w:spacing w:line="360" w:lineRule="auto"/>
        <w:ind w:firstLineChars="200" w:firstLine="480"/>
        <w:jc w:val="both"/>
        <w:rPr>
          <w:rFonts w:ascii="Times New Roman"/>
          <w:szCs w:val="24"/>
        </w:rPr>
      </w:pPr>
      <w:r w:rsidRPr="000144C3">
        <w:rPr>
          <w:rFonts w:ascii="Times New Roman" w:cs="宋体" w:hint="eastAsia"/>
          <w:szCs w:val="24"/>
        </w:rPr>
        <w:t>①</w:t>
      </w:r>
      <w:r w:rsidRPr="000144C3">
        <w:rPr>
          <w:rFonts w:ascii="Times New Roman"/>
          <w:szCs w:val="24"/>
        </w:rPr>
        <w:t>危险废物不能与生活垃圾混合收集，应单独设立收集装置；</w:t>
      </w:r>
      <w:r w:rsidRPr="000144C3">
        <w:rPr>
          <w:rFonts w:ascii="Times New Roman" w:cs="宋体" w:hint="eastAsia"/>
          <w:szCs w:val="24"/>
        </w:rPr>
        <w:t>②</w:t>
      </w:r>
      <w:r w:rsidRPr="000144C3">
        <w:rPr>
          <w:rFonts w:ascii="Times New Roman"/>
          <w:szCs w:val="24"/>
        </w:rPr>
        <w:t>独立的危险废物暂存间设立明显的危险废物标识，对不同类型的危废分类收集；</w:t>
      </w:r>
      <w:r w:rsidRPr="000144C3">
        <w:rPr>
          <w:rFonts w:ascii="Times New Roman" w:cs="宋体" w:hint="eastAsia"/>
          <w:szCs w:val="24"/>
        </w:rPr>
        <w:t>③</w:t>
      </w:r>
      <w:r w:rsidRPr="000144C3">
        <w:rPr>
          <w:rFonts w:ascii="Times New Roman"/>
          <w:szCs w:val="24"/>
        </w:rPr>
        <w:t>危险废物集中收集后定期交有资质的危险废物处置单位回收，并对其进行安全处置；</w:t>
      </w:r>
      <w:r w:rsidRPr="000144C3">
        <w:rPr>
          <w:rFonts w:ascii="Times New Roman" w:cs="宋体" w:hint="eastAsia"/>
          <w:szCs w:val="24"/>
        </w:rPr>
        <w:t>④</w:t>
      </w:r>
      <w:r w:rsidRPr="000144C3">
        <w:rPr>
          <w:rFonts w:ascii="Times New Roman"/>
          <w:szCs w:val="24"/>
        </w:rPr>
        <w:t>对危险废物暂存间地面进行硬化，防止危险废物发生泄漏造成地下水的污染；</w:t>
      </w:r>
      <w:r w:rsidRPr="000144C3">
        <w:rPr>
          <w:rFonts w:ascii="Times New Roman" w:cs="宋体" w:hint="eastAsia"/>
          <w:szCs w:val="24"/>
        </w:rPr>
        <w:t>⑤</w:t>
      </w:r>
      <w:r w:rsidRPr="000144C3">
        <w:rPr>
          <w:rFonts w:ascii="Times New Roman"/>
          <w:szCs w:val="24"/>
        </w:rPr>
        <w:t>按相关要求对项目产生的危险废物进行管理，与有资质的危险废物处置单位签订处置协议，并报当地生态环境局备案。</w:t>
      </w:r>
    </w:p>
    <w:p w14:paraId="6ED02E50" w14:textId="6784A642" w:rsidR="009B0158" w:rsidRPr="000144C3" w:rsidRDefault="009B0158" w:rsidP="009B0158">
      <w:pPr>
        <w:autoSpaceDE w:val="0"/>
        <w:autoSpaceDN w:val="0"/>
        <w:adjustRightInd w:val="0"/>
        <w:spacing w:line="360" w:lineRule="auto"/>
        <w:ind w:firstLineChars="200" w:firstLine="480"/>
        <w:jc w:val="both"/>
        <w:rPr>
          <w:rFonts w:ascii="Times New Roman"/>
        </w:rPr>
      </w:pPr>
      <w:r w:rsidRPr="000144C3">
        <w:rPr>
          <w:rFonts w:ascii="Times New Roman" w:cs="宋体"/>
          <w:szCs w:val="24"/>
        </w:rPr>
        <w:t>在危废的处理过程中，应严格执行环保相关规定及要求，危废交由有资质的危废处理单位统一收集处置。厂区内的危险废物临时贮存应按</w:t>
      </w:r>
      <w:r w:rsidRPr="000144C3">
        <w:rPr>
          <w:rFonts w:ascii="Times New Roman" w:cs="宋体" w:hint="eastAsia"/>
          <w:szCs w:val="24"/>
        </w:rPr>
        <w:t>《危险废物贮存污染控制标准》（</w:t>
      </w:r>
      <w:r w:rsidRPr="000144C3">
        <w:rPr>
          <w:rFonts w:ascii="Times New Roman" w:cs="宋体" w:hint="eastAsia"/>
          <w:szCs w:val="24"/>
        </w:rPr>
        <w:t>GB18597-20</w:t>
      </w:r>
      <w:r w:rsidRPr="000144C3">
        <w:rPr>
          <w:rFonts w:ascii="Times New Roman" w:cs="宋体"/>
          <w:szCs w:val="24"/>
        </w:rPr>
        <w:t>23</w:t>
      </w:r>
      <w:r w:rsidRPr="000144C3">
        <w:rPr>
          <w:rFonts w:ascii="Times New Roman" w:cs="宋体" w:hint="eastAsia"/>
          <w:szCs w:val="24"/>
        </w:rPr>
        <w:t>）严格执行。</w:t>
      </w:r>
    </w:p>
    <w:p w14:paraId="30F6FECD" w14:textId="36FCE234" w:rsidR="009B0158" w:rsidRPr="000144C3" w:rsidRDefault="009B0158" w:rsidP="009B0158">
      <w:pPr>
        <w:autoSpaceDE w:val="0"/>
        <w:autoSpaceDN w:val="0"/>
        <w:adjustRightInd w:val="0"/>
        <w:spacing w:line="360" w:lineRule="auto"/>
        <w:ind w:firstLineChars="200" w:firstLine="482"/>
        <w:jc w:val="both"/>
        <w:rPr>
          <w:rFonts w:ascii="Times New Roman" w:cs="宋体"/>
          <w:b/>
          <w:szCs w:val="24"/>
        </w:rPr>
      </w:pPr>
      <w:r w:rsidRPr="000144C3">
        <w:rPr>
          <w:rFonts w:ascii="Times New Roman" w:cs="宋体"/>
          <w:b/>
          <w:szCs w:val="24"/>
        </w:rPr>
        <w:t>（</w:t>
      </w:r>
      <w:r w:rsidRPr="000144C3">
        <w:rPr>
          <w:rFonts w:ascii="Times New Roman" w:cs="宋体" w:hint="eastAsia"/>
          <w:b/>
          <w:szCs w:val="24"/>
        </w:rPr>
        <w:t>2</w:t>
      </w:r>
      <w:r w:rsidRPr="000144C3">
        <w:rPr>
          <w:rFonts w:ascii="Times New Roman" w:cs="宋体"/>
          <w:b/>
          <w:szCs w:val="24"/>
        </w:rPr>
        <w:t>）</w:t>
      </w:r>
      <w:r w:rsidRPr="000144C3">
        <w:rPr>
          <w:rFonts w:ascii="Times New Roman" w:cs="宋体" w:hint="eastAsia"/>
          <w:b/>
          <w:szCs w:val="24"/>
        </w:rPr>
        <w:t>危险废物贮存设施的运行与管理</w:t>
      </w:r>
    </w:p>
    <w:p w14:paraId="64972D9A" w14:textId="77777777" w:rsidR="009B0158" w:rsidRPr="000144C3" w:rsidRDefault="009B0158" w:rsidP="009B0158">
      <w:pPr>
        <w:pStyle w:val="A-"/>
        <w:rPr>
          <w:color w:val="auto"/>
        </w:rPr>
      </w:pPr>
      <w:r w:rsidRPr="000144C3">
        <w:rPr>
          <w:rFonts w:ascii="Cambria Math" w:hAnsi="Cambria Math" w:cs="Cambria Math"/>
          <w:color w:val="auto"/>
        </w:rPr>
        <w:t>①</w:t>
      </w:r>
      <w:r w:rsidRPr="000144C3">
        <w:rPr>
          <w:color w:val="auto"/>
        </w:rPr>
        <w:t>从事危险废物贮存的单位，必须得到有资质单位出具的该危险废物样品物理和化学性质的分析报告，认定可以贮存后，方可接收。</w:t>
      </w:r>
      <w:r w:rsidRPr="000144C3">
        <w:rPr>
          <w:rFonts w:ascii="Cambria Math" w:hAnsi="Cambria Math" w:cs="Cambria Math"/>
          <w:color w:val="auto"/>
        </w:rPr>
        <w:t>②</w:t>
      </w:r>
      <w:r w:rsidRPr="000144C3">
        <w:rPr>
          <w:color w:val="auto"/>
        </w:rPr>
        <w:t>危险废物贮存前应进行检验，确保同预定接收的危险废物一致，并登记注册。</w:t>
      </w:r>
      <w:r w:rsidRPr="000144C3">
        <w:rPr>
          <w:rFonts w:ascii="Cambria Math" w:hAnsi="Cambria Math" w:cs="Cambria Math"/>
          <w:color w:val="auto"/>
        </w:rPr>
        <w:t>③</w:t>
      </w:r>
      <w:r w:rsidRPr="000144C3">
        <w:rPr>
          <w:color w:val="auto"/>
        </w:rPr>
        <w:t>不得接收未粘贴符合规定的标签或标签没按规定填写的危险废物。</w:t>
      </w:r>
      <w:r w:rsidRPr="000144C3">
        <w:rPr>
          <w:rFonts w:ascii="Cambria Math" w:hAnsi="Cambria Math" w:cs="Cambria Math"/>
          <w:color w:val="auto"/>
        </w:rPr>
        <w:t>④</w:t>
      </w:r>
      <w:r w:rsidRPr="000144C3">
        <w:rPr>
          <w:color w:val="auto"/>
        </w:rPr>
        <w:t>盛装在容器内的同类危险废物可以堆叠存放。</w:t>
      </w:r>
      <w:r w:rsidRPr="000144C3">
        <w:rPr>
          <w:rFonts w:ascii="Cambria Math" w:hAnsi="Cambria Math" w:cs="Cambria Math"/>
          <w:color w:val="auto"/>
        </w:rPr>
        <w:t>⑤</w:t>
      </w:r>
      <w:r w:rsidRPr="000144C3">
        <w:rPr>
          <w:color w:val="auto"/>
        </w:rPr>
        <w:t>每个堆间应留有搬运通道。</w:t>
      </w:r>
      <w:r w:rsidRPr="000144C3">
        <w:rPr>
          <w:rFonts w:ascii="Cambria Math" w:hAnsi="Cambria Math" w:cs="Cambria Math"/>
          <w:color w:val="auto"/>
        </w:rPr>
        <w:t>⑥</w:t>
      </w:r>
      <w:r w:rsidRPr="000144C3">
        <w:rPr>
          <w:color w:val="auto"/>
        </w:rPr>
        <w:t>不得将不相容的废物混合或合并存放。</w:t>
      </w:r>
      <w:r w:rsidRPr="000144C3">
        <w:rPr>
          <w:rFonts w:ascii="Cambria Math" w:hAnsi="Cambria Math" w:cs="Cambria Math"/>
          <w:color w:val="auto"/>
        </w:rPr>
        <w:t>⑦</w:t>
      </w:r>
      <w:r w:rsidRPr="000144C3">
        <w:rPr>
          <w:color w:val="auto"/>
        </w:rPr>
        <w:t>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w:t>
      </w:r>
      <w:r w:rsidRPr="000144C3">
        <w:rPr>
          <w:rFonts w:hint="eastAsia"/>
          <w:color w:val="auto"/>
        </w:rPr>
        <w:t>五</w:t>
      </w:r>
      <w:r w:rsidRPr="000144C3">
        <w:rPr>
          <w:color w:val="auto"/>
        </w:rPr>
        <w:t>年。</w:t>
      </w:r>
      <w:r w:rsidRPr="000144C3">
        <w:rPr>
          <w:rFonts w:ascii="Cambria Math" w:hAnsi="Cambria Math" w:cs="Cambria Math"/>
          <w:color w:val="auto"/>
        </w:rPr>
        <w:t>⑧</w:t>
      </w:r>
      <w:r w:rsidRPr="000144C3">
        <w:rPr>
          <w:color w:val="auto"/>
        </w:rPr>
        <w:t>必须定期对所贮存的危险废物包装容器及贮存设施进行检查，发现破损，应及时采取措施清理更换。</w:t>
      </w:r>
    </w:p>
    <w:p w14:paraId="36DDC495" w14:textId="77777777" w:rsidR="009B0158" w:rsidRPr="000144C3" w:rsidRDefault="009B0158" w:rsidP="009B0158">
      <w:pPr>
        <w:pStyle w:val="A-"/>
        <w:ind w:firstLine="482"/>
        <w:rPr>
          <w:b/>
          <w:bCs/>
          <w:color w:val="auto"/>
        </w:rPr>
      </w:pPr>
      <w:r w:rsidRPr="000144C3">
        <w:rPr>
          <w:rFonts w:hint="eastAsia"/>
          <w:b/>
          <w:color w:val="auto"/>
        </w:rPr>
        <w:t>（</w:t>
      </w:r>
      <w:r w:rsidRPr="000144C3">
        <w:rPr>
          <w:rFonts w:hint="eastAsia"/>
          <w:b/>
          <w:color w:val="auto"/>
        </w:rPr>
        <w:t>3</w:t>
      </w:r>
      <w:r w:rsidRPr="000144C3">
        <w:rPr>
          <w:rFonts w:hint="eastAsia"/>
          <w:b/>
          <w:color w:val="auto"/>
        </w:rPr>
        <w:t>）</w:t>
      </w:r>
      <w:r w:rsidRPr="000144C3">
        <w:rPr>
          <w:b/>
          <w:bCs/>
          <w:color w:val="auto"/>
        </w:rPr>
        <w:t>危险废物贮存设施的安全防护与监测</w:t>
      </w:r>
    </w:p>
    <w:p w14:paraId="6A5EBBC3" w14:textId="1D21D0A3" w:rsidR="009B0158" w:rsidRPr="000144C3" w:rsidRDefault="009B0158" w:rsidP="009B0158">
      <w:pPr>
        <w:pStyle w:val="A-"/>
        <w:rPr>
          <w:color w:val="auto"/>
        </w:rPr>
      </w:pPr>
      <w:r w:rsidRPr="000144C3">
        <w:rPr>
          <w:rFonts w:ascii="Cambria Math" w:hAnsi="Cambria Math" w:cs="Cambria Math"/>
          <w:color w:val="auto"/>
        </w:rPr>
        <w:t>①</w:t>
      </w:r>
      <w:r w:rsidRPr="000144C3">
        <w:rPr>
          <w:color w:val="auto"/>
        </w:rPr>
        <w:t>安全防护：危险废物贮存设施都必须按</w:t>
      </w:r>
      <w:r w:rsidRPr="000144C3">
        <w:rPr>
          <w:color w:val="auto"/>
        </w:rPr>
        <w:t>GB15562.2</w:t>
      </w:r>
      <w:r w:rsidRPr="000144C3">
        <w:rPr>
          <w:color w:val="auto"/>
        </w:rPr>
        <w:t>的规定设置警示标志。危险废物贮存设施周围应设置围墙或其它防护栅栏。危险废物贮存设施应配备通讯设备、照明设施、安全防护服装及工具，</w:t>
      </w:r>
      <w:r w:rsidRPr="000144C3">
        <w:rPr>
          <w:rFonts w:hint="eastAsia"/>
          <w:color w:val="auto"/>
        </w:rPr>
        <w:t>并设防渗托盘、收集沟、收集池等应急防护设施</w:t>
      </w:r>
      <w:r w:rsidRPr="000144C3">
        <w:rPr>
          <w:color w:val="auto"/>
        </w:rPr>
        <w:t>。</w:t>
      </w:r>
      <w:r w:rsidRPr="000144C3">
        <w:rPr>
          <w:rFonts w:ascii="Cambria Math" w:hAnsi="Cambria Math" w:cs="Cambria Math"/>
          <w:color w:val="auto"/>
        </w:rPr>
        <w:t>②</w:t>
      </w:r>
      <w:r w:rsidRPr="000144C3">
        <w:rPr>
          <w:color w:val="auto"/>
        </w:rPr>
        <w:t>按国家污染源管理要求对危险废物贮存设施进行监测。</w:t>
      </w:r>
    </w:p>
    <w:p w14:paraId="3D427D75"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总的来说，本项目采取以上固废处理措施可保证各固废污染物得到合理可行的处理处置，类比调查，从经济技术角度分析，该处理方式是合理可行的，不会二次污染。</w:t>
      </w:r>
    </w:p>
    <w:p w14:paraId="3AD3C4FA" w14:textId="77777777" w:rsidR="00696139" w:rsidRPr="000144C3" w:rsidRDefault="005D6202">
      <w:pPr>
        <w:pStyle w:val="3"/>
      </w:pPr>
      <w:bookmarkStart w:id="345" w:name="_Toc17742"/>
      <w:bookmarkStart w:id="346" w:name="_Toc377734812"/>
      <w:bookmarkStart w:id="347" w:name="_Toc12066"/>
      <w:bookmarkStart w:id="348" w:name="_Toc404841793"/>
      <w:bookmarkStart w:id="349" w:name="_Toc404841982"/>
      <w:r w:rsidRPr="000144C3">
        <w:t>7.2.5</w:t>
      </w:r>
      <w:r w:rsidRPr="000144C3">
        <w:t>地下水、土壤污染防治措施及可行性论证</w:t>
      </w:r>
      <w:bookmarkEnd w:id="345"/>
      <w:bookmarkEnd w:id="346"/>
      <w:bookmarkEnd w:id="347"/>
      <w:bookmarkEnd w:id="348"/>
      <w:bookmarkEnd w:id="349"/>
    </w:p>
    <w:p w14:paraId="69386BA2"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.2.5.1</w:t>
      </w:r>
      <w:r w:rsidRPr="000144C3">
        <w:rPr>
          <w:rFonts w:ascii="Times New Roman" w:hAnsi="Times New Roman" w:hint="eastAsia"/>
          <w:szCs w:val="24"/>
        </w:rPr>
        <w:t>防治原则</w:t>
      </w:r>
    </w:p>
    <w:p w14:paraId="34860443"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针对项目可能发生的地下水、土壤污染，防治措施按照“源头控制、末端防治、污染监控、应急响应”相结合的原则，从污染物的产生、入渗、扩散、应急响应全阶段进行控制。</w:t>
      </w:r>
      <w:r w:rsidRPr="000144C3">
        <w:rPr>
          <w:rFonts w:ascii="Times New Roman" w:hint="eastAsia"/>
          <w:szCs w:val="24"/>
        </w:rPr>
        <w:t xml:space="preserve"> </w:t>
      </w:r>
    </w:p>
    <w:p w14:paraId="145E5316"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）源头控制措施</w:t>
      </w:r>
      <w:r w:rsidRPr="000144C3">
        <w:rPr>
          <w:rFonts w:ascii="Times New Roman" w:hint="eastAsia"/>
          <w:szCs w:val="24"/>
        </w:rPr>
        <w:t xml:space="preserve"> </w:t>
      </w:r>
    </w:p>
    <w:p w14:paraId="01A6372E"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主要包括在工艺、管道、设备、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地下水污染。</w:t>
      </w:r>
    </w:p>
    <w:p w14:paraId="609F9E6D"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）末端控制措施</w:t>
      </w:r>
      <w:r w:rsidRPr="000144C3">
        <w:rPr>
          <w:rFonts w:ascii="Times New Roman" w:hint="eastAsia"/>
          <w:szCs w:val="24"/>
        </w:rPr>
        <w:t xml:space="preserve"> </w:t>
      </w:r>
    </w:p>
    <w:p w14:paraId="668D96B6"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主要包括建设区域污染区地面的防渗措施和泄漏、渗漏污染物收集措施，即在污染区地面进行防渗处理，防止洒落地面的污染物渗入地下，并把滞留在地面的污染物收集起来，集中送至废水处理站处理；末端控制采取分区防渗，按重点污染防治区、一般污染防治区和非污染区防渗措施有区别的防渗原则。</w:t>
      </w:r>
    </w:p>
    <w:p w14:paraId="60DBA4A0"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szCs w:val="24"/>
        </w:rPr>
        <w:t>3</w:t>
      </w:r>
      <w:r w:rsidRPr="000144C3">
        <w:rPr>
          <w:rFonts w:ascii="Times New Roman" w:hint="eastAsia"/>
          <w:szCs w:val="24"/>
        </w:rPr>
        <w:t>）污染监控体系</w:t>
      </w:r>
    </w:p>
    <w:p w14:paraId="6547662A"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实施覆盖生产区的地下水污染监控系统，建立完善的监测制度，配备先进的检测仪器和设备，科学合理设置地下水监控井，及时发现污染、控制污染。</w:t>
      </w:r>
    </w:p>
    <w:p w14:paraId="7F274381"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szCs w:val="24"/>
        </w:rPr>
        <w:t>4</w:t>
      </w:r>
      <w:r w:rsidRPr="000144C3">
        <w:rPr>
          <w:rFonts w:ascii="Times New Roman" w:hint="eastAsia"/>
          <w:szCs w:val="24"/>
        </w:rPr>
        <w:t>）应急响应措施</w:t>
      </w:r>
    </w:p>
    <w:p w14:paraId="20559B6F"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包括一旦发现地下水污染事故，立即启动应急预案、采取应急措施控制地下水污染，并使污染得到治理。</w:t>
      </w:r>
    </w:p>
    <w:p w14:paraId="0F38B6A3"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7</w:t>
      </w:r>
      <w:r w:rsidRPr="000144C3">
        <w:rPr>
          <w:rFonts w:ascii="Times New Roman" w:hAnsi="Times New Roman" w:hint="eastAsia"/>
          <w:szCs w:val="24"/>
        </w:rPr>
        <w:t>.2.5.</w:t>
      </w:r>
      <w:r w:rsidRPr="000144C3">
        <w:rPr>
          <w:rFonts w:ascii="Times New Roman" w:hAnsi="Times New Roman"/>
          <w:szCs w:val="24"/>
        </w:rPr>
        <w:t>2</w:t>
      </w:r>
      <w:r w:rsidRPr="000144C3">
        <w:rPr>
          <w:rFonts w:ascii="Times New Roman" w:hAnsi="Times New Roman" w:hint="eastAsia"/>
          <w:szCs w:val="24"/>
        </w:rPr>
        <w:t>分区防渗措施</w:t>
      </w:r>
    </w:p>
    <w:p w14:paraId="0DC33F5E" w14:textId="1D9B87BE"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szCs w:val="24"/>
        </w:rPr>
        <w:t>按《环境影响评价技术导则</w:t>
      </w:r>
      <w:r w:rsidRPr="000144C3">
        <w:rPr>
          <w:rFonts w:ascii="Times New Roman"/>
          <w:szCs w:val="24"/>
        </w:rPr>
        <w:t xml:space="preserve">  </w:t>
      </w:r>
      <w:r w:rsidRPr="000144C3">
        <w:rPr>
          <w:rFonts w:ascii="Times New Roman"/>
          <w:szCs w:val="24"/>
        </w:rPr>
        <w:t>地下水环境》（</w:t>
      </w:r>
      <w:r w:rsidRPr="000144C3">
        <w:rPr>
          <w:rFonts w:ascii="Times New Roman"/>
          <w:szCs w:val="24"/>
        </w:rPr>
        <w:t>HJ610-2016</w:t>
      </w:r>
      <w:r w:rsidRPr="000144C3">
        <w:rPr>
          <w:rFonts w:ascii="Times New Roman"/>
          <w:szCs w:val="24"/>
        </w:rPr>
        <w:t>）要求，借鉴《危险废物贮存污染控制标准》（</w:t>
      </w:r>
      <w:r w:rsidRPr="000144C3">
        <w:rPr>
          <w:rFonts w:ascii="Times New Roman"/>
          <w:szCs w:val="24"/>
        </w:rPr>
        <w:t>GB18597-2023</w:t>
      </w:r>
      <w:r w:rsidRPr="000144C3">
        <w:rPr>
          <w:rFonts w:ascii="Times New Roman"/>
          <w:szCs w:val="24"/>
        </w:rPr>
        <w:t>）和《石油化工工程防渗技术规范》（</w:t>
      </w:r>
      <w:r w:rsidRPr="000144C3">
        <w:rPr>
          <w:rFonts w:ascii="Times New Roman"/>
          <w:szCs w:val="24"/>
        </w:rPr>
        <w:t>GB/T50934-2013</w:t>
      </w:r>
      <w:r w:rsidRPr="000144C3">
        <w:rPr>
          <w:rFonts w:ascii="Times New Roman"/>
          <w:szCs w:val="24"/>
        </w:rPr>
        <w:t>）防渗防腐措施要求，现有已采取的防渗防腐措施</w:t>
      </w:r>
      <w:r w:rsidR="00FE7722" w:rsidRPr="000144C3">
        <w:rPr>
          <w:rFonts w:ascii="Times New Roman"/>
          <w:szCs w:val="24"/>
        </w:rPr>
        <w:t>能满足项目要求。</w:t>
      </w:r>
    </w:p>
    <w:p w14:paraId="1662BCD0" w14:textId="49830878" w:rsidR="00696139" w:rsidRPr="000144C3" w:rsidRDefault="005D6202">
      <w:pPr>
        <w:autoSpaceDE w:val="0"/>
        <w:autoSpaceDN w:val="0"/>
        <w:adjustRightInd w:val="0"/>
        <w:spacing w:line="360" w:lineRule="auto"/>
        <w:ind w:firstLineChars="200" w:firstLine="482"/>
        <w:jc w:val="both"/>
        <w:rPr>
          <w:rFonts w:ascii="Times New Roman"/>
          <w:szCs w:val="24"/>
        </w:rPr>
      </w:pPr>
      <w:r w:rsidRPr="000144C3">
        <w:rPr>
          <w:rFonts w:ascii="Times New Roman"/>
          <w:b/>
          <w:szCs w:val="24"/>
        </w:rPr>
        <w:t>重点防渗区：</w:t>
      </w:r>
      <w:r w:rsidR="00FE7722" w:rsidRPr="000144C3">
        <w:rPr>
          <w:rFonts w:ascii="Times New Roman" w:hint="eastAsia"/>
          <w:kern w:val="2"/>
          <w:szCs w:val="24"/>
        </w:rPr>
        <w:t>2#</w:t>
      </w:r>
      <w:r w:rsidR="00FE7722" w:rsidRPr="000144C3">
        <w:rPr>
          <w:rFonts w:ascii="Times New Roman" w:hint="eastAsia"/>
          <w:kern w:val="2"/>
          <w:szCs w:val="24"/>
        </w:rPr>
        <w:t>生产车间表面处理生产线区域、喷烤漆区域、化学品库、危废暂存间、隔油池、预处理池、污水处理系统。</w:t>
      </w:r>
    </w:p>
    <w:p w14:paraId="64F22BDC" w14:textId="6F4CB2A0" w:rsidR="00696139" w:rsidRPr="000144C3" w:rsidRDefault="005D6202">
      <w:pPr>
        <w:autoSpaceDE w:val="0"/>
        <w:autoSpaceDN w:val="0"/>
        <w:adjustRightInd w:val="0"/>
        <w:spacing w:line="360" w:lineRule="auto"/>
        <w:ind w:firstLineChars="200" w:firstLine="482"/>
        <w:jc w:val="both"/>
        <w:rPr>
          <w:rFonts w:ascii="Times New Roman"/>
          <w:szCs w:val="24"/>
        </w:rPr>
      </w:pPr>
      <w:r w:rsidRPr="000144C3">
        <w:rPr>
          <w:rFonts w:ascii="Times New Roman"/>
          <w:b/>
          <w:szCs w:val="24"/>
        </w:rPr>
        <w:t>一般防渗区：</w:t>
      </w:r>
      <w:r w:rsidR="00FE7722" w:rsidRPr="000144C3">
        <w:rPr>
          <w:rFonts w:ascii="Times New Roman" w:hint="eastAsia"/>
          <w:kern w:val="2"/>
          <w:szCs w:val="24"/>
        </w:rPr>
        <w:t>2#</w:t>
      </w:r>
      <w:r w:rsidR="00FE7722" w:rsidRPr="000144C3">
        <w:rPr>
          <w:rFonts w:ascii="Times New Roman" w:hint="eastAsia"/>
          <w:kern w:val="2"/>
          <w:szCs w:val="24"/>
        </w:rPr>
        <w:t>生产车间机加工、装配区</w:t>
      </w:r>
      <w:r w:rsidRPr="000144C3">
        <w:rPr>
          <w:rFonts w:ascii="Times New Roman" w:hint="eastAsia"/>
          <w:szCs w:val="24"/>
        </w:rPr>
        <w:t>。</w:t>
      </w:r>
    </w:p>
    <w:p w14:paraId="437FD0B2" w14:textId="33010755" w:rsidR="00FE7722" w:rsidRPr="000144C3" w:rsidRDefault="00FE7722" w:rsidP="00FE7722">
      <w:pPr>
        <w:autoSpaceDE w:val="0"/>
        <w:autoSpaceDN w:val="0"/>
        <w:adjustRightInd w:val="0"/>
        <w:spacing w:line="360" w:lineRule="auto"/>
        <w:ind w:firstLineChars="200" w:firstLine="482"/>
        <w:jc w:val="both"/>
        <w:rPr>
          <w:rFonts w:ascii="Times New Roman"/>
          <w:b/>
          <w:szCs w:val="24"/>
        </w:rPr>
      </w:pPr>
      <w:r w:rsidRPr="000144C3">
        <w:rPr>
          <w:rFonts w:ascii="Times New Roman"/>
          <w:b/>
          <w:szCs w:val="24"/>
        </w:rPr>
        <w:t>简单防渗区：</w:t>
      </w:r>
      <w:r w:rsidRPr="000144C3">
        <w:rPr>
          <w:rFonts w:ascii="Times New Roman" w:hint="eastAsia"/>
          <w:kern w:val="2"/>
          <w:szCs w:val="24"/>
        </w:rPr>
        <w:t>除重点防渗、一般防渗、绿化区以外的区域。</w:t>
      </w:r>
    </w:p>
    <w:p w14:paraId="39898EE2" w14:textId="2D8D39BF" w:rsidR="00696139" w:rsidRPr="000144C3" w:rsidRDefault="005D6202">
      <w:pPr>
        <w:pStyle w:val="2f0"/>
        <w:spacing w:line="360" w:lineRule="auto"/>
        <w:ind w:firstLine="422"/>
        <w:jc w:val="center"/>
        <w:rPr>
          <w:b/>
          <w:sz w:val="21"/>
          <w:szCs w:val="21"/>
        </w:rPr>
      </w:pPr>
      <w:r w:rsidRPr="000144C3">
        <w:rPr>
          <w:b/>
          <w:sz w:val="21"/>
          <w:szCs w:val="21"/>
        </w:rPr>
        <w:t>表</w:t>
      </w:r>
      <w:r w:rsidRPr="000144C3">
        <w:rPr>
          <w:b/>
          <w:sz w:val="21"/>
          <w:szCs w:val="21"/>
        </w:rPr>
        <w:t>7.2</w:t>
      </w:r>
      <w:r w:rsidR="00F37D8F" w:rsidRPr="000144C3">
        <w:rPr>
          <w:rFonts w:hint="eastAsia"/>
          <w:b/>
          <w:sz w:val="21"/>
          <w:szCs w:val="21"/>
        </w:rPr>
        <w:t>.5</w:t>
      </w:r>
      <w:r w:rsidRPr="000144C3">
        <w:rPr>
          <w:b/>
          <w:sz w:val="21"/>
          <w:szCs w:val="21"/>
        </w:rPr>
        <w:t xml:space="preserve">-1 </w:t>
      </w:r>
      <w:r w:rsidRPr="000144C3">
        <w:rPr>
          <w:b/>
          <w:sz w:val="21"/>
          <w:szCs w:val="21"/>
        </w:rPr>
        <w:t>地下水防渗措施一览表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15"/>
        <w:gridCol w:w="2032"/>
        <w:gridCol w:w="1761"/>
        <w:gridCol w:w="1956"/>
        <w:gridCol w:w="992"/>
        <w:gridCol w:w="1812"/>
      </w:tblGrid>
      <w:tr w:rsidR="00F37D8F" w:rsidRPr="000144C3" w14:paraId="7DC0FCDB" w14:textId="77777777" w:rsidTr="00F0134F">
        <w:trPr>
          <w:trHeight w:val="20"/>
        </w:trPr>
        <w:tc>
          <w:tcPr>
            <w:tcW w:w="483" w:type="pct"/>
            <w:vAlign w:val="center"/>
          </w:tcPr>
          <w:p w14:paraId="6D3B4685" w14:textId="77777777" w:rsidR="00696139" w:rsidRPr="000144C3" w:rsidRDefault="005D6202">
            <w:pPr>
              <w:snapToGrid w:val="0"/>
              <w:jc w:val="center"/>
              <w:rPr>
                <w:rFonts w:ascii="Times New Roman"/>
                <w:b/>
                <w:sz w:val="21"/>
                <w:szCs w:val="21"/>
              </w:rPr>
            </w:pPr>
            <w:r w:rsidRPr="000144C3">
              <w:rPr>
                <w:rFonts w:ascii="Times New Roman"/>
                <w:b/>
                <w:sz w:val="21"/>
                <w:szCs w:val="21"/>
              </w:rPr>
              <w:t>分类</w:t>
            </w:r>
          </w:p>
        </w:tc>
        <w:tc>
          <w:tcPr>
            <w:tcW w:w="1073" w:type="pct"/>
            <w:vAlign w:val="center"/>
          </w:tcPr>
          <w:p w14:paraId="160D5507" w14:textId="77777777" w:rsidR="00696139" w:rsidRPr="000144C3" w:rsidRDefault="005D6202">
            <w:pPr>
              <w:snapToGrid w:val="0"/>
              <w:jc w:val="center"/>
              <w:rPr>
                <w:rFonts w:ascii="Times New Roman"/>
                <w:b/>
                <w:sz w:val="21"/>
                <w:szCs w:val="21"/>
              </w:rPr>
            </w:pPr>
            <w:r w:rsidRPr="000144C3">
              <w:rPr>
                <w:rFonts w:ascii="Times New Roman"/>
                <w:b/>
                <w:sz w:val="21"/>
                <w:szCs w:val="21"/>
              </w:rPr>
              <w:t>防渗要求</w:t>
            </w:r>
          </w:p>
        </w:tc>
        <w:tc>
          <w:tcPr>
            <w:tcW w:w="930" w:type="pct"/>
            <w:vAlign w:val="center"/>
          </w:tcPr>
          <w:p w14:paraId="1883B900" w14:textId="77777777" w:rsidR="00696139" w:rsidRPr="000144C3" w:rsidRDefault="005D6202">
            <w:pPr>
              <w:snapToGrid w:val="0"/>
              <w:jc w:val="center"/>
              <w:rPr>
                <w:rFonts w:ascii="Times New Roman"/>
                <w:b/>
                <w:sz w:val="21"/>
                <w:szCs w:val="21"/>
              </w:rPr>
            </w:pPr>
            <w:r w:rsidRPr="000144C3">
              <w:rPr>
                <w:rFonts w:ascii="Times New Roman"/>
                <w:b/>
                <w:sz w:val="21"/>
                <w:szCs w:val="21"/>
              </w:rPr>
              <w:t>内容</w:t>
            </w:r>
          </w:p>
        </w:tc>
        <w:tc>
          <w:tcPr>
            <w:tcW w:w="1033" w:type="pct"/>
            <w:vAlign w:val="center"/>
          </w:tcPr>
          <w:p w14:paraId="105CE51B" w14:textId="77777777" w:rsidR="00696139" w:rsidRPr="000144C3" w:rsidRDefault="005D6202">
            <w:pPr>
              <w:snapToGrid w:val="0"/>
              <w:jc w:val="center"/>
              <w:rPr>
                <w:rFonts w:ascii="Times New Roman"/>
                <w:b/>
                <w:sz w:val="21"/>
                <w:szCs w:val="21"/>
              </w:rPr>
            </w:pPr>
            <w:r w:rsidRPr="000144C3">
              <w:rPr>
                <w:rFonts w:ascii="Times New Roman"/>
                <w:b/>
                <w:sz w:val="21"/>
                <w:szCs w:val="21"/>
              </w:rPr>
              <w:t>现有防渗措施</w:t>
            </w:r>
          </w:p>
        </w:tc>
        <w:tc>
          <w:tcPr>
            <w:tcW w:w="524" w:type="pct"/>
            <w:vAlign w:val="center"/>
          </w:tcPr>
          <w:p w14:paraId="56CE07D0" w14:textId="77777777" w:rsidR="00696139" w:rsidRPr="000144C3" w:rsidRDefault="005D6202">
            <w:pPr>
              <w:snapToGrid w:val="0"/>
              <w:jc w:val="center"/>
              <w:rPr>
                <w:rFonts w:ascii="Times New Roman"/>
                <w:b/>
                <w:sz w:val="21"/>
                <w:szCs w:val="21"/>
              </w:rPr>
            </w:pPr>
            <w:r w:rsidRPr="000144C3">
              <w:rPr>
                <w:rFonts w:ascii="Times New Roman"/>
                <w:b/>
                <w:sz w:val="21"/>
                <w:szCs w:val="21"/>
              </w:rPr>
              <w:t>能否满足防渗要求</w:t>
            </w:r>
          </w:p>
        </w:tc>
        <w:tc>
          <w:tcPr>
            <w:tcW w:w="957" w:type="pct"/>
            <w:vAlign w:val="center"/>
          </w:tcPr>
          <w:p w14:paraId="390E8995" w14:textId="77777777" w:rsidR="00696139" w:rsidRPr="000144C3" w:rsidRDefault="005D6202">
            <w:pPr>
              <w:snapToGrid w:val="0"/>
              <w:jc w:val="center"/>
              <w:rPr>
                <w:rFonts w:ascii="Times New Roman"/>
                <w:b/>
                <w:sz w:val="21"/>
                <w:szCs w:val="21"/>
              </w:rPr>
            </w:pPr>
            <w:r w:rsidRPr="000144C3">
              <w:rPr>
                <w:rFonts w:ascii="Times New Roman"/>
                <w:b/>
                <w:sz w:val="21"/>
                <w:szCs w:val="21"/>
              </w:rPr>
              <w:t>新增防渗措施</w:t>
            </w:r>
          </w:p>
        </w:tc>
      </w:tr>
      <w:tr w:rsidR="00F37D8F" w:rsidRPr="000144C3" w14:paraId="547B18EF" w14:textId="77777777" w:rsidTr="00F0134F">
        <w:trPr>
          <w:trHeight w:val="20"/>
        </w:trPr>
        <w:tc>
          <w:tcPr>
            <w:tcW w:w="483" w:type="pct"/>
            <w:vMerge w:val="restart"/>
            <w:vAlign w:val="center"/>
          </w:tcPr>
          <w:p w14:paraId="6FB154B1" w14:textId="77777777" w:rsidR="00210CA8" w:rsidRPr="000144C3" w:rsidRDefault="00210CA8">
            <w:pPr>
              <w:snapToGrid w:val="0"/>
              <w:jc w:val="center"/>
              <w:rPr>
                <w:rFonts w:ascii="Times New Roman"/>
                <w:sz w:val="21"/>
                <w:szCs w:val="21"/>
              </w:rPr>
            </w:pPr>
            <w:r w:rsidRPr="000144C3">
              <w:rPr>
                <w:rFonts w:ascii="Times New Roman"/>
                <w:sz w:val="21"/>
                <w:szCs w:val="21"/>
              </w:rPr>
              <w:t>重点防渗区</w:t>
            </w:r>
          </w:p>
        </w:tc>
        <w:tc>
          <w:tcPr>
            <w:tcW w:w="1073" w:type="pct"/>
            <w:vAlign w:val="center"/>
          </w:tcPr>
          <w:p w14:paraId="010B0350" w14:textId="77777777" w:rsidR="00210CA8" w:rsidRPr="000144C3" w:rsidRDefault="00210CA8">
            <w:pPr>
              <w:snapToGrid w:val="0"/>
              <w:jc w:val="center"/>
              <w:rPr>
                <w:rFonts w:ascii="Times New Roman"/>
                <w:sz w:val="21"/>
                <w:szCs w:val="21"/>
              </w:rPr>
            </w:pPr>
            <w:r w:rsidRPr="000144C3">
              <w:rPr>
                <w:rFonts w:ascii="Times New Roman" w:hint="eastAsia"/>
                <w:kern w:val="2"/>
                <w:sz w:val="21"/>
                <w:szCs w:val="21"/>
              </w:rPr>
              <w:t>基础必须防渗，防渗层为至少</w:t>
            </w:r>
            <w:r w:rsidRPr="000144C3">
              <w:rPr>
                <w:rFonts w:ascii="Times New Roman" w:hint="eastAsia"/>
                <w:kern w:val="2"/>
                <w:sz w:val="21"/>
                <w:szCs w:val="21"/>
              </w:rPr>
              <w:t>1m</w:t>
            </w:r>
            <w:r w:rsidRPr="000144C3">
              <w:rPr>
                <w:rFonts w:ascii="Times New Roman" w:hint="eastAsia"/>
                <w:kern w:val="2"/>
                <w:sz w:val="21"/>
                <w:szCs w:val="21"/>
              </w:rPr>
              <w:t>厚粘土层（渗透系数≤</w:t>
            </w:r>
            <w:r w:rsidRPr="000144C3">
              <w:rPr>
                <w:rFonts w:ascii="Times New Roman" w:hint="eastAsia"/>
                <w:kern w:val="2"/>
                <w:sz w:val="21"/>
                <w:szCs w:val="21"/>
              </w:rPr>
              <w:t>10</w:t>
            </w:r>
            <w:r w:rsidRPr="000144C3">
              <w:rPr>
                <w:rFonts w:ascii="Times New Roman"/>
                <w:kern w:val="2"/>
                <w:sz w:val="21"/>
                <w:szCs w:val="21"/>
                <w:vertAlign w:val="superscript"/>
              </w:rPr>
              <w:t>-7</w:t>
            </w:r>
            <w:r w:rsidRPr="000144C3">
              <w:rPr>
                <w:rFonts w:ascii="Times New Roman" w:hint="eastAsia"/>
                <w:kern w:val="2"/>
                <w:sz w:val="21"/>
                <w:szCs w:val="21"/>
              </w:rPr>
              <w:t>cm/s</w:t>
            </w:r>
            <w:r w:rsidRPr="000144C3">
              <w:rPr>
                <w:rFonts w:ascii="Times New Roman" w:hint="eastAsia"/>
                <w:kern w:val="2"/>
                <w:sz w:val="21"/>
                <w:szCs w:val="21"/>
              </w:rPr>
              <w:t>），或</w:t>
            </w:r>
            <w:r w:rsidRPr="000144C3">
              <w:rPr>
                <w:rFonts w:ascii="Times New Roman" w:hint="eastAsia"/>
                <w:kern w:val="2"/>
                <w:sz w:val="21"/>
                <w:szCs w:val="21"/>
              </w:rPr>
              <w:t>2rmm</w:t>
            </w:r>
            <w:r w:rsidRPr="000144C3">
              <w:rPr>
                <w:rFonts w:ascii="Times New Roman" w:hint="eastAsia"/>
                <w:kern w:val="2"/>
                <w:sz w:val="21"/>
                <w:szCs w:val="21"/>
              </w:rPr>
              <w:t>厚高密度聚乙烯，或至少</w:t>
            </w:r>
            <w:r w:rsidRPr="000144C3">
              <w:rPr>
                <w:rFonts w:ascii="Times New Roman" w:hint="eastAsia"/>
                <w:kern w:val="2"/>
                <w:sz w:val="21"/>
                <w:szCs w:val="21"/>
              </w:rPr>
              <w:t>2mm</w:t>
            </w:r>
            <w:r w:rsidRPr="000144C3">
              <w:rPr>
                <w:rFonts w:ascii="Times New Roman" w:hint="eastAsia"/>
                <w:kern w:val="2"/>
                <w:sz w:val="21"/>
                <w:szCs w:val="21"/>
              </w:rPr>
              <w:t>厚的其它人工材料，渗透系数≤</w:t>
            </w:r>
            <w:r w:rsidRPr="000144C3">
              <w:rPr>
                <w:rFonts w:ascii="Times New Roman" w:hint="eastAsia"/>
                <w:kern w:val="2"/>
                <w:sz w:val="21"/>
                <w:szCs w:val="21"/>
              </w:rPr>
              <w:t>10</w:t>
            </w:r>
            <w:r w:rsidRPr="000144C3">
              <w:rPr>
                <w:rFonts w:ascii="Times New Roman" w:hint="eastAsia"/>
                <w:kern w:val="2"/>
                <w:sz w:val="21"/>
                <w:szCs w:val="21"/>
                <w:vertAlign w:val="superscript"/>
              </w:rPr>
              <w:t>-10</w:t>
            </w:r>
            <w:r w:rsidRPr="000144C3">
              <w:rPr>
                <w:rFonts w:ascii="Times New Roman" w:hint="eastAsia"/>
                <w:kern w:val="2"/>
                <w:sz w:val="21"/>
                <w:szCs w:val="21"/>
              </w:rPr>
              <w:t>cm/s</w:t>
            </w:r>
          </w:p>
        </w:tc>
        <w:tc>
          <w:tcPr>
            <w:tcW w:w="930" w:type="pct"/>
            <w:vAlign w:val="center"/>
          </w:tcPr>
          <w:p w14:paraId="1E8AD507" w14:textId="3257609F" w:rsidR="00210CA8" w:rsidRPr="000144C3" w:rsidRDefault="00210CA8">
            <w:pPr>
              <w:snapToGrid w:val="0"/>
              <w:jc w:val="center"/>
              <w:rPr>
                <w:rFonts w:ascii="Times New Roman"/>
                <w:sz w:val="21"/>
                <w:szCs w:val="21"/>
              </w:rPr>
            </w:pPr>
            <w:r w:rsidRPr="000144C3">
              <w:rPr>
                <w:rFonts w:ascii="Times New Roman" w:hint="eastAsia"/>
                <w:sz w:val="21"/>
                <w:szCs w:val="21"/>
              </w:rPr>
              <w:t>危险废物暂存间</w:t>
            </w:r>
          </w:p>
        </w:tc>
        <w:tc>
          <w:tcPr>
            <w:tcW w:w="1033" w:type="pct"/>
            <w:vAlign w:val="center"/>
          </w:tcPr>
          <w:p w14:paraId="4F1B3387" w14:textId="1A0FE148" w:rsidR="00210CA8" w:rsidRPr="000144C3" w:rsidRDefault="00210CA8" w:rsidP="00F37D8F">
            <w:pPr>
              <w:snapToGrid w:val="0"/>
              <w:jc w:val="center"/>
              <w:rPr>
                <w:rFonts w:ascii="Times New Roman"/>
                <w:sz w:val="21"/>
                <w:szCs w:val="21"/>
              </w:rPr>
            </w:pPr>
            <w:r w:rsidRPr="000144C3">
              <w:rPr>
                <w:rFonts w:ascii="Times New Roman" w:hint="eastAsia"/>
                <w:sz w:val="21"/>
                <w:szCs w:val="21"/>
              </w:rPr>
              <w:t>采用</w:t>
            </w:r>
            <w:r w:rsidRPr="000144C3">
              <w:rPr>
                <w:rFonts w:ascii="Times New Roman" w:hint="eastAsia"/>
                <w:sz w:val="21"/>
                <w:szCs w:val="21"/>
              </w:rPr>
              <w:t>P8</w:t>
            </w:r>
            <w:r w:rsidRPr="000144C3">
              <w:rPr>
                <w:rFonts w:ascii="Times New Roman" w:hint="eastAsia"/>
                <w:sz w:val="21"/>
                <w:szCs w:val="21"/>
              </w:rPr>
              <w:t>混凝土</w:t>
            </w:r>
            <w:r w:rsidRPr="000144C3">
              <w:rPr>
                <w:rFonts w:ascii="Times New Roman" w:hint="eastAsia"/>
                <w:sz w:val="21"/>
                <w:szCs w:val="21"/>
              </w:rPr>
              <w:t>+2mmHDPE</w:t>
            </w:r>
            <w:r w:rsidRPr="000144C3">
              <w:rPr>
                <w:rFonts w:ascii="Times New Roman" w:hint="eastAsia"/>
                <w:sz w:val="21"/>
                <w:szCs w:val="21"/>
              </w:rPr>
              <w:t>防渗结构</w:t>
            </w:r>
            <w:r w:rsidRPr="000144C3">
              <w:rPr>
                <w:rFonts w:ascii="Times New Roman" w:hint="eastAsia"/>
                <w:sz w:val="21"/>
                <w:szCs w:val="21"/>
              </w:rPr>
              <w:t>+</w:t>
            </w:r>
            <w:r w:rsidRPr="000144C3">
              <w:rPr>
                <w:rFonts w:ascii="Times New Roman" w:hint="eastAsia"/>
                <w:sz w:val="21"/>
                <w:szCs w:val="21"/>
              </w:rPr>
              <w:t>环氧树脂防腐层</w:t>
            </w:r>
          </w:p>
        </w:tc>
        <w:tc>
          <w:tcPr>
            <w:tcW w:w="524" w:type="pct"/>
            <w:vAlign w:val="center"/>
          </w:tcPr>
          <w:p w14:paraId="61949A0B" w14:textId="18AB490C" w:rsidR="00210CA8" w:rsidRPr="000144C3" w:rsidRDefault="00FE7722">
            <w:pPr>
              <w:snapToGrid w:val="0"/>
              <w:jc w:val="center"/>
              <w:rPr>
                <w:rFonts w:ascii="Times New Roman"/>
                <w:sz w:val="21"/>
                <w:szCs w:val="21"/>
              </w:rPr>
            </w:pPr>
            <w:r w:rsidRPr="000144C3">
              <w:rPr>
                <w:rFonts w:ascii="Times New Roman"/>
                <w:sz w:val="21"/>
                <w:szCs w:val="21"/>
              </w:rPr>
              <w:t>是</w:t>
            </w:r>
          </w:p>
        </w:tc>
        <w:tc>
          <w:tcPr>
            <w:tcW w:w="957" w:type="pct"/>
            <w:vAlign w:val="center"/>
          </w:tcPr>
          <w:p w14:paraId="1CE691FB" w14:textId="63FF3122" w:rsidR="00210CA8" w:rsidRPr="000144C3" w:rsidRDefault="00FE7722" w:rsidP="00F0134F">
            <w:pPr>
              <w:snapToGrid w:val="0"/>
              <w:jc w:val="center"/>
              <w:rPr>
                <w:rFonts w:ascii="Times New Roman"/>
                <w:kern w:val="2"/>
                <w:sz w:val="21"/>
                <w:szCs w:val="21"/>
              </w:rPr>
            </w:pPr>
            <w:r w:rsidRPr="000144C3">
              <w:rPr>
                <w:rFonts w:ascii="Times New Roman" w:hint="eastAsia"/>
                <w:kern w:val="2"/>
                <w:sz w:val="21"/>
                <w:szCs w:val="21"/>
              </w:rPr>
              <w:t>/</w:t>
            </w:r>
          </w:p>
        </w:tc>
      </w:tr>
      <w:tr w:rsidR="00F37D8F" w:rsidRPr="000144C3" w14:paraId="4FCA62C8" w14:textId="77777777" w:rsidTr="00F0134F">
        <w:trPr>
          <w:trHeight w:val="20"/>
        </w:trPr>
        <w:tc>
          <w:tcPr>
            <w:tcW w:w="483" w:type="pct"/>
            <w:vMerge/>
            <w:vAlign w:val="center"/>
          </w:tcPr>
          <w:p w14:paraId="24413376" w14:textId="77777777" w:rsidR="00210CA8" w:rsidRPr="000144C3" w:rsidRDefault="00210CA8">
            <w:pPr>
              <w:snapToGrid w:val="0"/>
              <w:jc w:val="center"/>
              <w:rPr>
                <w:rFonts w:ascii="Times New Roman"/>
                <w:sz w:val="21"/>
                <w:szCs w:val="21"/>
              </w:rPr>
            </w:pPr>
          </w:p>
        </w:tc>
        <w:tc>
          <w:tcPr>
            <w:tcW w:w="1073" w:type="pct"/>
            <w:vAlign w:val="center"/>
          </w:tcPr>
          <w:p w14:paraId="745FEE0F" w14:textId="4A7243F2" w:rsidR="00210CA8" w:rsidRPr="000144C3" w:rsidRDefault="00210CA8" w:rsidP="00926CF7">
            <w:pPr>
              <w:snapToGrid w:val="0"/>
              <w:jc w:val="center"/>
              <w:rPr>
                <w:rFonts w:ascii="Times New Roman"/>
                <w:kern w:val="2"/>
                <w:sz w:val="21"/>
                <w:szCs w:val="21"/>
              </w:rPr>
            </w:pPr>
            <w:r w:rsidRPr="000144C3">
              <w:rPr>
                <w:rFonts w:ascii="Times New Roman"/>
                <w:sz w:val="21"/>
                <w:szCs w:val="21"/>
              </w:rPr>
              <w:t>等效粘土防渗层</w:t>
            </w:r>
            <w:r w:rsidRPr="000144C3">
              <w:rPr>
                <w:rFonts w:ascii="Times New Roman"/>
                <w:sz w:val="21"/>
                <w:szCs w:val="21"/>
              </w:rPr>
              <w:t>Mb≥6.0m</w:t>
            </w:r>
            <w:r w:rsidRPr="000144C3">
              <w:rPr>
                <w:rFonts w:ascii="Times New Roman"/>
                <w:sz w:val="21"/>
                <w:szCs w:val="21"/>
              </w:rPr>
              <w:t>，防渗系数不低于</w:t>
            </w:r>
            <w:r w:rsidRPr="000144C3">
              <w:rPr>
                <w:rFonts w:ascii="Times New Roman"/>
                <w:sz w:val="21"/>
                <w:szCs w:val="21"/>
              </w:rPr>
              <w:t>10</w:t>
            </w:r>
            <w:r w:rsidRPr="000144C3">
              <w:rPr>
                <w:rFonts w:ascii="Times New Roman"/>
                <w:sz w:val="21"/>
                <w:szCs w:val="21"/>
                <w:vertAlign w:val="superscript"/>
              </w:rPr>
              <w:t>-7</w:t>
            </w:r>
            <w:r w:rsidRPr="000144C3">
              <w:rPr>
                <w:rFonts w:ascii="Times New Roman"/>
                <w:sz w:val="21"/>
                <w:szCs w:val="21"/>
              </w:rPr>
              <w:t>cm/s</w:t>
            </w:r>
          </w:p>
        </w:tc>
        <w:tc>
          <w:tcPr>
            <w:tcW w:w="930" w:type="pct"/>
            <w:vAlign w:val="center"/>
          </w:tcPr>
          <w:p w14:paraId="1F3CBE7F" w14:textId="1529B273" w:rsidR="00210CA8" w:rsidRPr="000144C3" w:rsidRDefault="00F37D8F">
            <w:pPr>
              <w:snapToGrid w:val="0"/>
              <w:jc w:val="center"/>
              <w:rPr>
                <w:rFonts w:ascii="Times New Roman"/>
                <w:sz w:val="21"/>
                <w:szCs w:val="21"/>
              </w:rPr>
            </w:pPr>
            <w:r w:rsidRPr="000144C3">
              <w:rPr>
                <w:rFonts w:ascii="Times New Roman" w:hint="eastAsia"/>
                <w:kern w:val="2"/>
                <w:sz w:val="21"/>
                <w:szCs w:val="21"/>
              </w:rPr>
              <w:t>2#</w:t>
            </w:r>
            <w:r w:rsidRPr="000144C3">
              <w:rPr>
                <w:rFonts w:ascii="Times New Roman" w:hint="eastAsia"/>
                <w:kern w:val="2"/>
                <w:sz w:val="21"/>
                <w:szCs w:val="21"/>
              </w:rPr>
              <w:t>生产车间表面处理生产线区域、喷烤漆区域、化学品库、隔油池、预处理池、污水处理系统</w:t>
            </w:r>
          </w:p>
        </w:tc>
        <w:tc>
          <w:tcPr>
            <w:tcW w:w="1033" w:type="pct"/>
            <w:vAlign w:val="center"/>
          </w:tcPr>
          <w:p w14:paraId="7864CA27" w14:textId="53BB36D9" w:rsidR="00210CA8" w:rsidRPr="000144C3" w:rsidRDefault="00F37D8F">
            <w:pPr>
              <w:snapToGrid w:val="0"/>
              <w:jc w:val="center"/>
              <w:rPr>
                <w:rFonts w:ascii="Times New Roman"/>
                <w:sz w:val="21"/>
                <w:szCs w:val="21"/>
              </w:rPr>
            </w:pPr>
            <w:r w:rsidRPr="000144C3">
              <w:rPr>
                <w:rFonts w:ascii="Times New Roman" w:hint="eastAsia"/>
                <w:sz w:val="21"/>
                <w:szCs w:val="21"/>
              </w:rPr>
              <w:t>采用</w:t>
            </w:r>
            <w:r w:rsidRPr="000144C3">
              <w:rPr>
                <w:rFonts w:ascii="Times New Roman" w:hint="eastAsia"/>
                <w:sz w:val="21"/>
                <w:szCs w:val="21"/>
              </w:rPr>
              <w:t>P8</w:t>
            </w:r>
            <w:r w:rsidRPr="000144C3">
              <w:rPr>
                <w:rFonts w:ascii="Times New Roman" w:hint="eastAsia"/>
                <w:sz w:val="21"/>
                <w:szCs w:val="21"/>
              </w:rPr>
              <w:t>混凝土</w:t>
            </w:r>
            <w:r w:rsidRPr="000144C3">
              <w:rPr>
                <w:rFonts w:ascii="Times New Roman" w:hint="eastAsia"/>
                <w:sz w:val="21"/>
                <w:szCs w:val="21"/>
              </w:rPr>
              <w:t>+2mmHDPE</w:t>
            </w:r>
            <w:r w:rsidRPr="000144C3">
              <w:rPr>
                <w:rFonts w:ascii="Times New Roman" w:hint="eastAsia"/>
                <w:sz w:val="21"/>
                <w:szCs w:val="21"/>
              </w:rPr>
              <w:t>防渗结构</w:t>
            </w:r>
          </w:p>
        </w:tc>
        <w:tc>
          <w:tcPr>
            <w:tcW w:w="524" w:type="pct"/>
            <w:vAlign w:val="center"/>
          </w:tcPr>
          <w:p w14:paraId="4DAC26F7" w14:textId="3944D3E7" w:rsidR="00210CA8" w:rsidRPr="000144C3" w:rsidRDefault="00210CA8">
            <w:pPr>
              <w:snapToGrid w:val="0"/>
              <w:jc w:val="center"/>
              <w:rPr>
                <w:rFonts w:ascii="Times New Roman"/>
                <w:sz w:val="21"/>
                <w:szCs w:val="21"/>
              </w:rPr>
            </w:pPr>
            <w:r w:rsidRPr="000144C3">
              <w:rPr>
                <w:rFonts w:ascii="Times New Roman" w:hint="eastAsia"/>
                <w:sz w:val="21"/>
                <w:szCs w:val="21"/>
              </w:rPr>
              <w:t>是</w:t>
            </w:r>
          </w:p>
        </w:tc>
        <w:tc>
          <w:tcPr>
            <w:tcW w:w="957" w:type="pct"/>
            <w:vAlign w:val="center"/>
          </w:tcPr>
          <w:p w14:paraId="605FA1AD" w14:textId="20821265" w:rsidR="00210CA8" w:rsidRPr="000144C3" w:rsidRDefault="00210CA8">
            <w:pPr>
              <w:snapToGrid w:val="0"/>
              <w:jc w:val="center"/>
              <w:rPr>
                <w:rFonts w:ascii="Times New Roman"/>
                <w:kern w:val="2"/>
                <w:sz w:val="21"/>
                <w:szCs w:val="21"/>
              </w:rPr>
            </w:pPr>
            <w:r w:rsidRPr="000144C3">
              <w:rPr>
                <w:rFonts w:ascii="Times New Roman" w:hint="eastAsia"/>
                <w:kern w:val="2"/>
                <w:sz w:val="21"/>
                <w:szCs w:val="21"/>
              </w:rPr>
              <w:t>/</w:t>
            </w:r>
          </w:p>
        </w:tc>
      </w:tr>
      <w:tr w:rsidR="00F37D8F" w:rsidRPr="000144C3" w14:paraId="0CEA547D" w14:textId="77777777" w:rsidTr="00F0134F">
        <w:trPr>
          <w:trHeight w:val="20"/>
        </w:trPr>
        <w:tc>
          <w:tcPr>
            <w:tcW w:w="483" w:type="pct"/>
            <w:vAlign w:val="center"/>
          </w:tcPr>
          <w:p w14:paraId="6A3F80DC" w14:textId="77777777" w:rsidR="00696139" w:rsidRPr="000144C3" w:rsidRDefault="005D6202">
            <w:pPr>
              <w:snapToGrid w:val="0"/>
              <w:jc w:val="center"/>
              <w:rPr>
                <w:rFonts w:ascii="Times New Roman"/>
                <w:sz w:val="21"/>
                <w:szCs w:val="21"/>
              </w:rPr>
            </w:pPr>
            <w:r w:rsidRPr="000144C3">
              <w:rPr>
                <w:rFonts w:ascii="Times New Roman"/>
                <w:sz w:val="21"/>
                <w:szCs w:val="21"/>
              </w:rPr>
              <w:t>一般防渗区</w:t>
            </w:r>
          </w:p>
        </w:tc>
        <w:tc>
          <w:tcPr>
            <w:tcW w:w="1073" w:type="pct"/>
            <w:vAlign w:val="center"/>
          </w:tcPr>
          <w:p w14:paraId="213F5835"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地面防渗性能与厚度≥</w:t>
            </w:r>
            <w:r w:rsidRPr="000144C3">
              <w:rPr>
                <w:rFonts w:ascii="Times New Roman" w:hint="eastAsia"/>
                <w:sz w:val="21"/>
                <w:szCs w:val="21"/>
              </w:rPr>
              <w:t>1.5m</w:t>
            </w:r>
            <w:r w:rsidRPr="000144C3">
              <w:rPr>
                <w:rFonts w:ascii="Times New Roman" w:hint="eastAsia"/>
                <w:sz w:val="21"/>
                <w:szCs w:val="21"/>
              </w:rPr>
              <w:t>，渗透系数≤</w:t>
            </w:r>
            <w:r w:rsidRPr="000144C3">
              <w:rPr>
                <w:rFonts w:ascii="Times New Roman" w:hint="eastAsia"/>
                <w:sz w:val="21"/>
                <w:szCs w:val="21"/>
              </w:rPr>
              <w:t>10</w:t>
            </w:r>
            <w:r w:rsidRPr="000144C3">
              <w:rPr>
                <w:rFonts w:ascii="Times New Roman" w:hint="eastAsia"/>
                <w:sz w:val="21"/>
                <w:szCs w:val="21"/>
                <w:vertAlign w:val="superscript"/>
              </w:rPr>
              <w:t>-7</w:t>
            </w:r>
            <w:r w:rsidRPr="000144C3">
              <w:rPr>
                <w:rFonts w:ascii="Times New Roman" w:hint="eastAsia"/>
                <w:sz w:val="21"/>
                <w:szCs w:val="21"/>
              </w:rPr>
              <w:t>cm/s</w:t>
            </w:r>
            <w:r w:rsidRPr="000144C3">
              <w:rPr>
                <w:rFonts w:ascii="Times New Roman" w:hint="eastAsia"/>
                <w:sz w:val="21"/>
                <w:szCs w:val="21"/>
              </w:rPr>
              <w:t>粘土防渗措施</w:t>
            </w:r>
          </w:p>
        </w:tc>
        <w:tc>
          <w:tcPr>
            <w:tcW w:w="930" w:type="pct"/>
            <w:vAlign w:val="center"/>
          </w:tcPr>
          <w:p w14:paraId="1627AC64" w14:textId="7095FBEE" w:rsidR="00696139" w:rsidRPr="000144C3" w:rsidRDefault="00F37D8F" w:rsidP="00196645">
            <w:pPr>
              <w:snapToGrid w:val="0"/>
              <w:jc w:val="center"/>
              <w:rPr>
                <w:rFonts w:ascii="Times New Roman"/>
                <w:sz w:val="21"/>
                <w:szCs w:val="21"/>
              </w:rPr>
            </w:pPr>
            <w:r w:rsidRPr="000144C3">
              <w:rPr>
                <w:rFonts w:ascii="Times New Roman" w:hint="eastAsia"/>
                <w:kern w:val="2"/>
                <w:sz w:val="21"/>
                <w:szCs w:val="21"/>
              </w:rPr>
              <w:t>2#</w:t>
            </w:r>
            <w:r w:rsidRPr="000144C3">
              <w:rPr>
                <w:rFonts w:ascii="Times New Roman" w:hint="eastAsia"/>
                <w:kern w:val="2"/>
                <w:sz w:val="21"/>
                <w:szCs w:val="21"/>
              </w:rPr>
              <w:t>生产车间机加工、装配区</w:t>
            </w:r>
          </w:p>
        </w:tc>
        <w:tc>
          <w:tcPr>
            <w:tcW w:w="1033" w:type="pct"/>
            <w:vAlign w:val="center"/>
          </w:tcPr>
          <w:p w14:paraId="0B0D4894" w14:textId="77777777" w:rsidR="00696139" w:rsidRPr="000144C3" w:rsidRDefault="005D6202">
            <w:pPr>
              <w:snapToGrid w:val="0"/>
              <w:jc w:val="center"/>
              <w:rPr>
                <w:rFonts w:ascii="Times New Roman"/>
                <w:sz w:val="21"/>
                <w:szCs w:val="21"/>
              </w:rPr>
            </w:pPr>
            <w:r w:rsidRPr="000144C3">
              <w:rPr>
                <w:rFonts w:ascii="Times New Roman"/>
                <w:kern w:val="2"/>
                <w:sz w:val="21"/>
                <w:szCs w:val="21"/>
              </w:rPr>
              <w:t>采用厚度为</w:t>
            </w:r>
            <w:bookmarkStart w:id="350" w:name="_Hlk140360236"/>
            <w:r w:rsidRPr="000144C3">
              <w:rPr>
                <w:rFonts w:ascii="Times New Roman"/>
                <w:kern w:val="2"/>
                <w:sz w:val="21"/>
                <w:szCs w:val="21"/>
              </w:rPr>
              <w:t>100cm</w:t>
            </w:r>
            <w:r w:rsidRPr="000144C3">
              <w:rPr>
                <w:rFonts w:ascii="Times New Roman"/>
                <w:kern w:val="2"/>
                <w:sz w:val="21"/>
                <w:szCs w:val="21"/>
              </w:rPr>
              <w:t>的</w:t>
            </w:r>
            <w:r w:rsidRPr="000144C3">
              <w:rPr>
                <w:rFonts w:ascii="Times New Roman"/>
                <w:kern w:val="2"/>
                <w:sz w:val="21"/>
                <w:szCs w:val="21"/>
              </w:rPr>
              <w:t>P6</w:t>
            </w:r>
            <w:r w:rsidRPr="000144C3">
              <w:rPr>
                <w:rFonts w:ascii="Times New Roman"/>
                <w:kern w:val="2"/>
                <w:sz w:val="21"/>
                <w:szCs w:val="21"/>
              </w:rPr>
              <w:t>等级混凝土</w:t>
            </w:r>
            <w:bookmarkEnd w:id="350"/>
          </w:p>
        </w:tc>
        <w:tc>
          <w:tcPr>
            <w:tcW w:w="524" w:type="pct"/>
            <w:vAlign w:val="center"/>
          </w:tcPr>
          <w:p w14:paraId="17A61DD9" w14:textId="77777777" w:rsidR="00696139" w:rsidRPr="000144C3" w:rsidRDefault="005D6202">
            <w:pPr>
              <w:snapToGrid w:val="0"/>
              <w:jc w:val="center"/>
              <w:rPr>
                <w:rFonts w:ascii="Times New Roman"/>
                <w:sz w:val="21"/>
                <w:szCs w:val="21"/>
              </w:rPr>
            </w:pPr>
            <w:r w:rsidRPr="000144C3">
              <w:rPr>
                <w:rFonts w:ascii="Times New Roman"/>
                <w:sz w:val="21"/>
                <w:szCs w:val="21"/>
              </w:rPr>
              <w:t>是</w:t>
            </w:r>
          </w:p>
        </w:tc>
        <w:tc>
          <w:tcPr>
            <w:tcW w:w="957" w:type="pct"/>
            <w:vAlign w:val="center"/>
          </w:tcPr>
          <w:p w14:paraId="5AD3DDA1"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r>
      <w:tr w:rsidR="00F37D8F" w:rsidRPr="000144C3" w14:paraId="3605A05C" w14:textId="77777777" w:rsidTr="00F0134F">
        <w:trPr>
          <w:trHeight w:val="20"/>
        </w:trPr>
        <w:tc>
          <w:tcPr>
            <w:tcW w:w="483" w:type="pct"/>
            <w:vAlign w:val="center"/>
          </w:tcPr>
          <w:p w14:paraId="1F68B387"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简单防渗区</w:t>
            </w:r>
          </w:p>
        </w:tc>
        <w:tc>
          <w:tcPr>
            <w:tcW w:w="1073" w:type="pct"/>
            <w:vAlign w:val="center"/>
          </w:tcPr>
          <w:p w14:paraId="0EBC17D7" w14:textId="77777777" w:rsidR="00696139" w:rsidRPr="000144C3" w:rsidRDefault="005D6202">
            <w:pPr>
              <w:snapToGrid w:val="0"/>
              <w:jc w:val="center"/>
              <w:rPr>
                <w:rFonts w:ascii="Times New Roman"/>
                <w:sz w:val="21"/>
                <w:szCs w:val="21"/>
              </w:rPr>
            </w:pPr>
            <w:r w:rsidRPr="000144C3">
              <w:rPr>
                <w:rFonts w:ascii="Times New Roman"/>
                <w:sz w:val="21"/>
                <w:szCs w:val="21"/>
              </w:rPr>
              <w:t>一般地面硬化</w:t>
            </w:r>
          </w:p>
        </w:tc>
        <w:tc>
          <w:tcPr>
            <w:tcW w:w="930" w:type="pct"/>
            <w:vAlign w:val="center"/>
          </w:tcPr>
          <w:p w14:paraId="60EB45C1" w14:textId="23BC5DAF" w:rsidR="00696139" w:rsidRPr="000144C3" w:rsidRDefault="00F37D8F">
            <w:pPr>
              <w:snapToGrid w:val="0"/>
              <w:jc w:val="center"/>
              <w:rPr>
                <w:rFonts w:ascii="Times New Roman"/>
                <w:kern w:val="2"/>
                <w:sz w:val="21"/>
                <w:szCs w:val="21"/>
              </w:rPr>
            </w:pPr>
            <w:r w:rsidRPr="000144C3">
              <w:rPr>
                <w:rFonts w:ascii="Times New Roman" w:hint="eastAsia"/>
                <w:kern w:val="2"/>
                <w:sz w:val="21"/>
                <w:szCs w:val="21"/>
              </w:rPr>
              <w:t>除重点防渗、一般防渗、绿化区以外的区域</w:t>
            </w:r>
          </w:p>
        </w:tc>
        <w:tc>
          <w:tcPr>
            <w:tcW w:w="1033" w:type="pct"/>
            <w:vAlign w:val="center"/>
          </w:tcPr>
          <w:p w14:paraId="3CDFF539" w14:textId="77777777" w:rsidR="00696139" w:rsidRPr="000144C3" w:rsidRDefault="005D6202">
            <w:pPr>
              <w:snapToGrid w:val="0"/>
              <w:jc w:val="center"/>
              <w:rPr>
                <w:rFonts w:ascii="Times New Roman"/>
                <w:sz w:val="21"/>
                <w:szCs w:val="21"/>
              </w:rPr>
            </w:pPr>
            <w:r w:rsidRPr="000144C3">
              <w:rPr>
                <w:rFonts w:ascii="Times New Roman"/>
                <w:sz w:val="21"/>
                <w:szCs w:val="21"/>
              </w:rPr>
              <w:t>地面硬化</w:t>
            </w:r>
          </w:p>
        </w:tc>
        <w:tc>
          <w:tcPr>
            <w:tcW w:w="524" w:type="pct"/>
            <w:vAlign w:val="center"/>
          </w:tcPr>
          <w:p w14:paraId="76CF6C1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是</w:t>
            </w:r>
          </w:p>
        </w:tc>
        <w:tc>
          <w:tcPr>
            <w:tcW w:w="957" w:type="pct"/>
            <w:vAlign w:val="center"/>
          </w:tcPr>
          <w:p w14:paraId="0E719249"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w:t>
            </w:r>
          </w:p>
        </w:tc>
      </w:tr>
    </w:tbl>
    <w:p w14:paraId="57F124FD" w14:textId="77777777"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经以上防护措施后，可有效防止污染物渗漏污染地下水，土壤以及地表水。</w:t>
      </w:r>
    </w:p>
    <w:p w14:paraId="5924D4AD" w14:textId="77777777" w:rsidR="00696139" w:rsidRPr="000144C3" w:rsidRDefault="005D6202">
      <w:pPr>
        <w:pStyle w:val="2"/>
        <w:rPr>
          <w:rFonts w:ascii="Times New Roman" w:hAnsi="Times New Roman"/>
        </w:rPr>
      </w:pPr>
      <w:bookmarkStart w:id="351" w:name="_Toc28350"/>
      <w:bookmarkStart w:id="352" w:name="_Toc18587"/>
      <w:bookmarkStart w:id="353" w:name="_Toc154811749"/>
      <w:bookmarkStart w:id="354" w:name="_Toc455497620"/>
      <w:bookmarkStart w:id="355" w:name="_Toc186829307"/>
      <w:r w:rsidRPr="000144C3">
        <w:rPr>
          <w:rFonts w:ascii="Times New Roman" w:hAnsi="Times New Roman"/>
        </w:rPr>
        <w:t>7.3</w:t>
      </w:r>
      <w:bookmarkEnd w:id="351"/>
      <w:bookmarkEnd w:id="352"/>
      <w:bookmarkEnd w:id="353"/>
      <w:bookmarkEnd w:id="354"/>
      <w:r w:rsidRPr="000144C3">
        <w:rPr>
          <w:rFonts w:ascii="Times New Roman" w:hAnsi="Times New Roman" w:hint="eastAsia"/>
        </w:rPr>
        <w:t>污染治理措施及环保投资汇总</w:t>
      </w:r>
      <w:bookmarkEnd w:id="355"/>
    </w:p>
    <w:p w14:paraId="74FFD7B9" w14:textId="79865405" w:rsidR="00696139" w:rsidRPr="000144C3" w:rsidRDefault="005D6202">
      <w:pPr>
        <w:autoSpaceDE w:val="0"/>
        <w:autoSpaceDN w:val="0"/>
        <w:adjustRightInd w:val="0"/>
        <w:spacing w:line="360" w:lineRule="auto"/>
        <w:ind w:firstLineChars="200" w:firstLine="480"/>
        <w:jc w:val="both"/>
        <w:rPr>
          <w:rFonts w:ascii="Times New Roman"/>
          <w:szCs w:val="24"/>
        </w:rPr>
      </w:pPr>
      <w:r w:rsidRPr="000144C3">
        <w:rPr>
          <w:rFonts w:ascii="Times New Roman" w:hint="eastAsia"/>
          <w:szCs w:val="24"/>
        </w:rPr>
        <w:t>本项目总投资</w:t>
      </w:r>
      <w:r w:rsidR="00E537DA" w:rsidRPr="000144C3">
        <w:rPr>
          <w:rFonts w:ascii="Times New Roman" w:hint="eastAsia"/>
          <w:szCs w:val="24"/>
        </w:rPr>
        <w:t>4</w:t>
      </w:r>
      <w:r w:rsidRPr="000144C3">
        <w:rPr>
          <w:rFonts w:ascii="Times New Roman" w:hint="eastAsia"/>
          <w:szCs w:val="24"/>
        </w:rPr>
        <w:t>000</w:t>
      </w:r>
      <w:r w:rsidRPr="000144C3">
        <w:rPr>
          <w:rFonts w:ascii="Times New Roman" w:hint="eastAsia"/>
          <w:szCs w:val="24"/>
        </w:rPr>
        <w:t>万元，其中环保投资</w:t>
      </w:r>
      <w:r w:rsidR="008C2B60" w:rsidRPr="000144C3">
        <w:rPr>
          <w:rFonts w:ascii="Times New Roman" w:hint="eastAsia"/>
          <w:szCs w:val="24"/>
        </w:rPr>
        <w:t>125</w:t>
      </w:r>
      <w:r w:rsidRPr="000144C3">
        <w:rPr>
          <w:rFonts w:ascii="Times New Roman" w:hint="eastAsia"/>
          <w:szCs w:val="24"/>
        </w:rPr>
        <w:t>万元，约占工程总投资的</w:t>
      </w:r>
      <w:r w:rsidR="0036437F" w:rsidRPr="000144C3">
        <w:rPr>
          <w:rFonts w:ascii="Times New Roman" w:hint="eastAsia"/>
          <w:szCs w:val="24"/>
        </w:rPr>
        <w:t>3.13</w:t>
      </w:r>
      <w:r w:rsidRPr="000144C3">
        <w:rPr>
          <w:rFonts w:ascii="Times New Roman" w:hint="eastAsia"/>
          <w:szCs w:val="24"/>
        </w:rPr>
        <w:t>%</w:t>
      </w:r>
      <w:r w:rsidRPr="000144C3">
        <w:rPr>
          <w:rFonts w:ascii="Times New Roman" w:hint="eastAsia"/>
          <w:szCs w:val="24"/>
        </w:rPr>
        <w:t>。主要用于废气、</w:t>
      </w:r>
      <w:r w:rsidR="0036437F" w:rsidRPr="000144C3">
        <w:rPr>
          <w:rFonts w:ascii="Times New Roman" w:hint="eastAsia"/>
          <w:szCs w:val="24"/>
        </w:rPr>
        <w:t>噪声</w:t>
      </w:r>
      <w:r w:rsidRPr="000144C3">
        <w:rPr>
          <w:rFonts w:ascii="Times New Roman" w:hint="eastAsia"/>
          <w:szCs w:val="24"/>
        </w:rPr>
        <w:t>。本</w:t>
      </w:r>
      <w:r w:rsidRPr="000144C3">
        <w:rPr>
          <w:rFonts w:ascii="Times New Roman"/>
          <w:szCs w:val="24"/>
        </w:rPr>
        <w:t>项目新增环保措施及投资估算一览表见表</w:t>
      </w:r>
      <w:r w:rsidRPr="000144C3">
        <w:rPr>
          <w:rFonts w:ascii="Times New Roman"/>
          <w:szCs w:val="24"/>
        </w:rPr>
        <w:t>7.3</w:t>
      </w:r>
      <w:r w:rsidRPr="000144C3">
        <w:rPr>
          <w:rFonts w:ascii="Times New Roman" w:hint="eastAsia"/>
          <w:szCs w:val="24"/>
        </w:rPr>
        <w:t>-1</w:t>
      </w:r>
      <w:r w:rsidRPr="000144C3">
        <w:rPr>
          <w:rFonts w:ascii="Times New Roman"/>
          <w:szCs w:val="24"/>
        </w:rPr>
        <w:t>。</w:t>
      </w:r>
    </w:p>
    <w:p w14:paraId="1603BD1C" w14:textId="77777777" w:rsidR="00696139" w:rsidRPr="000144C3" w:rsidRDefault="005D6202">
      <w:pPr>
        <w:pStyle w:val="2f0"/>
        <w:spacing w:line="360" w:lineRule="auto"/>
        <w:ind w:firstLine="422"/>
        <w:jc w:val="center"/>
        <w:rPr>
          <w:b/>
          <w:sz w:val="21"/>
          <w:szCs w:val="21"/>
        </w:rPr>
      </w:pPr>
      <w:r w:rsidRPr="000144C3">
        <w:rPr>
          <w:b/>
          <w:sz w:val="21"/>
          <w:szCs w:val="21"/>
        </w:rPr>
        <w:t>表</w:t>
      </w:r>
      <w:r w:rsidRPr="000144C3">
        <w:rPr>
          <w:b/>
          <w:sz w:val="21"/>
          <w:szCs w:val="21"/>
        </w:rPr>
        <w:t xml:space="preserve">7.3-1   </w:t>
      </w:r>
      <w:r w:rsidRPr="000144C3">
        <w:rPr>
          <w:b/>
          <w:sz w:val="21"/>
          <w:szCs w:val="21"/>
        </w:rPr>
        <w:t>本项目新增环保治理措施及投资估算一览表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09"/>
        <w:gridCol w:w="1023"/>
        <w:gridCol w:w="5230"/>
        <w:gridCol w:w="1017"/>
        <w:gridCol w:w="1189"/>
      </w:tblGrid>
      <w:tr w:rsidR="008C2B60" w:rsidRPr="000144C3" w14:paraId="72921EC2" w14:textId="77777777" w:rsidTr="00E537DA">
        <w:trPr>
          <w:jc w:val="center"/>
        </w:trPr>
        <w:tc>
          <w:tcPr>
            <w:tcW w:w="533" w:type="pct"/>
            <w:vAlign w:val="center"/>
          </w:tcPr>
          <w:p w14:paraId="287A9A0A" w14:textId="77777777" w:rsidR="00696139" w:rsidRPr="000144C3" w:rsidRDefault="005D6202" w:rsidP="005B51CC">
            <w:pPr>
              <w:pStyle w:val="a1"/>
              <w:spacing w:after="0"/>
              <w:jc w:val="center"/>
              <w:rPr>
                <w:rFonts w:ascii="Times New Roman" w:hAnsi="Times New Roman"/>
                <w:b/>
                <w:sz w:val="21"/>
                <w:szCs w:val="21"/>
              </w:rPr>
            </w:pPr>
            <w:r w:rsidRPr="000144C3">
              <w:rPr>
                <w:rFonts w:ascii="Times New Roman" w:hAnsi="Times New Roman" w:hint="eastAsia"/>
                <w:b/>
                <w:sz w:val="21"/>
                <w:szCs w:val="21"/>
              </w:rPr>
              <w:t>项目</w:t>
            </w:r>
          </w:p>
        </w:tc>
        <w:tc>
          <w:tcPr>
            <w:tcW w:w="3302" w:type="pct"/>
            <w:gridSpan w:val="2"/>
            <w:vAlign w:val="center"/>
          </w:tcPr>
          <w:p w14:paraId="02743453" w14:textId="77777777" w:rsidR="00696139" w:rsidRPr="000144C3" w:rsidRDefault="005D6202" w:rsidP="005B51CC">
            <w:pPr>
              <w:pStyle w:val="a1"/>
              <w:spacing w:after="0"/>
              <w:jc w:val="center"/>
              <w:rPr>
                <w:rFonts w:ascii="Times New Roman" w:hAnsi="Times New Roman"/>
                <w:b/>
                <w:sz w:val="21"/>
                <w:szCs w:val="21"/>
              </w:rPr>
            </w:pPr>
            <w:r w:rsidRPr="000144C3">
              <w:rPr>
                <w:rFonts w:ascii="Times New Roman" w:hAnsi="Times New Roman" w:hint="eastAsia"/>
                <w:b/>
                <w:sz w:val="21"/>
                <w:szCs w:val="21"/>
              </w:rPr>
              <w:t>环保措施</w:t>
            </w:r>
          </w:p>
        </w:tc>
        <w:tc>
          <w:tcPr>
            <w:tcW w:w="537" w:type="pct"/>
            <w:vAlign w:val="center"/>
          </w:tcPr>
          <w:p w14:paraId="3F07FA97" w14:textId="77777777" w:rsidR="00696139" w:rsidRPr="000144C3" w:rsidRDefault="005D6202" w:rsidP="005B51CC">
            <w:pPr>
              <w:pStyle w:val="a1"/>
              <w:spacing w:after="0"/>
              <w:jc w:val="center"/>
              <w:rPr>
                <w:rFonts w:ascii="Times New Roman" w:hAnsi="Times New Roman"/>
                <w:b/>
                <w:sz w:val="21"/>
                <w:szCs w:val="21"/>
              </w:rPr>
            </w:pPr>
            <w:r w:rsidRPr="000144C3">
              <w:rPr>
                <w:rFonts w:ascii="Times New Roman" w:hAnsi="Times New Roman" w:hint="eastAsia"/>
                <w:b/>
                <w:sz w:val="21"/>
                <w:szCs w:val="21"/>
              </w:rPr>
              <w:t>投资</w:t>
            </w:r>
          </w:p>
          <w:p w14:paraId="302553AB" w14:textId="77777777" w:rsidR="00696139" w:rsidRPr="000144C3" w:rsidRDefault="005D6202" w:rsidP="005B51CC">
            <w:pPr>
              <w:pStyle w:val="a1"/>
              <w:spacing w:after="0"/>
              <w:jc w:val="center"/>
              <w:rPr>
                <w:rFonts w:ascii="Times New Roman" w:hAnsi="Times New Roman"/>
                <w:b/>
                <w:sz w:val="21"/>
                <w:szCs w:val="21"/>
              </w:rPr>
            </w:pPr>
            <w:r w:rsidRPr="000144C3">
              <w:rPr>
                <w:rFonts w:ascii="Times New Roman" w:hAnsi="Times New Roman" w:hint="eastAsia"/>
                <w:b/>
                <w:sz w:val="21"/>
                <w:szCs w:val="21"/>
              </w:rPr>
              <w:t>（万元）</w:t>
            </w:r>
          </w:p>
        </w:tc>
        <w:tc>
          <w:tcPr>
            <w:tcW w:w="628" w:type="pct"/>
            <w:vAlign w:val="center"/>
          </w:tcPr>
          <w:p w14:paraId="23078550" w14:textId="77777777" w:rsidR="00696139" w:rsidRPr="000144C3" w:rsidRDefault="005D6202" w:rsidP="005B51CC">
            <w:pPr>
              <w:pStyle w:val="a1"/>
              <w:spacing w:after="0"/>
              <w:jc w:val="center"/>
              <w:rPr>
                <w:rFonts w:ascii="Times New Roman" w:hAnsi="Times New Roman"/>
                <w:b/>
                <w:sz w:val="21"/>
                <w:szCs w:val="21"/>
              </w:rPr>
            </w:pPr>
            <w:r w:rsidRPr="000144C3">
              <w:rPr>
                <w:rFonts w:ascii="Times New Roman" w:hAnsi="Times New Roman" w:hint="eastAsia"/>
                <w:b/>
                <w:sz w:val="21"/>
                <w:szCs w:val="21"/>
              </w:rPr>
              <w:t>备注</w:t>
            </w:r>
          </w:p>
        </w:tc>
      </w:tr>
      <w:tr w:rsidR="008C2B60" w:rsidRPr="000144C3" w14:paraId="2030DEBE" w14:textId="77777777" w:rsidTr="00E537DA">
        <w:trPr>
          <w:jc w:val="center"/>
        </w:trPr>
        <w:tc>
          <w:tcPr>
            <w:tcW w:w="533" w:type="pct"/>
            <w:vMerge w:val="restart"/>
            <w:vAlign w:val="center"/>
          </w:tcPr>
          <w:p w14:paraId="6AB2EA5E"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废气</w:t>
            </w:r>
          </w:p>
        </w:tc>
        <w:tc>
          <w:tcPr>
            <w:tcW w:w="540" w:type="pct"/>
            <w:vAlign w:val="center"/>
          </w:tcPr>
          <w:p w14:paraId="6CD5F595" w14:textId="7F0B13BD" w:rsidR="00696139" w:rsidRPr="000144C3" w:rsidRDefault="00E537DA" w:rsidP="005B51CC">
            <w:pPr>
              <w:pStyle w:val="a1"/>
              <w:spacing w:after="0"/>
              <w:jc w:val="center"/>
              <w:rPr>
                <w:rFonts w:ascii="Times New Roman" w:hAnsi="Times New Roman"/>
                <w:sz w:val="21"/>
                <w:szCs w:val="21"/>
              </w:rPr>
            </w:pPr>
            <w:r w:rsidRPr="000144C3">
              <w:rPr>
                <w:rFonts w:ascii="Times New Roman" w:hAnsi="Times New Roman"/>
                <w:sz w:val="21"/>
                <w:szCs w:val="21"/>
              </w:rPr>
              <w:t>铬酸雾</w:t>
            </w:r>
          </w:p>
        </w:tc>
        <w:tc>
          <w:tcPr>
            <w:tcW w:w="2762" w:type="pct"/>
            <w:vAlign w:val="center"/>
          </w:tcPr>
          <w:p w14:paraId="673B425F" w14:textId="2B0F17F0" w:rsidR="00696139" w:rsidRPr="000144C3" w:rsidRDefault="005D6202" w:rsidP="00E537DA">
            <w:pPr>
              <w:pStyle w:val="a1"/>
              <w:spacing w:after="0"/>
              <w:jc w:val="both"/>
              <w:rPr>
                <w:rFonts w:ascii="Times New Roman" w:hAnsi="Times New Roman"/>
                <w:sz w:val="21"/>
                <w:szCs w:val="21"/>
              </w:rPr>
            </w:pPr>
            <w:r w:rsidRPr="000144C3">
              <w:rPr>
                <w:rFonts w:ascii="Times New Roman" w:hAnsi="Times New Roman" w:hint="eastAsia"/>
                <w:sz w:val="21"/>
                <w:szCs w:val="21"/>
              </w:rPr>
              <w:t>设置</w:t>
            </w:r>
            <w:r w:rsidR="00E537DA" w:rsidRPr="000144C3">
              <w:rPr>
                <w:rFonts w:ascii="Times New Roman" w:hAnsi="Times New Roman" w:hint="eastAsia"/>
                <w:sz w:val="21"/>
                <w:szCs w:val="21"/>
              </w:rPr>
              <w:t>“铬雾回收器</w:t>
            </w:r>
            <w:r w:rsidR="00E537DA" w:rsidRPr="000144C3">
              <w:rPr>
                <w:rFonts w:ascii="Times New Roman" w:hAnsi="Times New Roman" w:hint="eastAsia"/>
                <w:sz w:val="21"/>
                <w:szCs w:val="21"/>
              </w:rPr>
              <w:t>+</w:t>
            </w:r>
            <w:r w:rsidR="00E537DA" w:rsidRPr="000144C3">
              <w:rPr>
                <w:rFonts w:ascii="Times New Roman" w:hAnsi="Times New Roman" w:hint="eastAsia"/>
                <w:sz w:val="21"/>
                <w:szCs w:val="21"/>
              </w:rPr>
              <w:t>碱液吸收”设备一套，处理风量</w:t>
            </w:r>
            <w:r w:rsidR="00E537DA" w:rsidRPr="000144C3">
              <w:rPr>
                <w:rFonts w:ascii="Times New Roman" w:hAnsi="Times New Roman" w:hint="eastAsia"/>
                <w:sz w:val="21"/>
                <w:szCs w:val="21"/>
              </w:rPr>
              <w:t>45000</w:t>
            </w:r>
            <w:r w:rsidRPr="000144C3">
              <w:rPr>
                <w:rFonts w:ascii="Times New Roman" w:hAnsi="Times New Roman"/>
                <w:sz w:val="21"/>
                <w:szCs w:val="21"/>
              </w:rPr>
              <w:t>m</w:t>
            </w:r>
            <w:r w:rsidRPr="000144C3">
              <w:rPr>
                <w:rFonts w:ascii="Times New Roman" w:hAnsi="Times New Roman"/>
                <w:sz w:val="21"/>
                <w:szCs w:val="21"/>
                <w:vertAlign w:val="superscript"/>
              </w:rPr>
              <w:t>3</w:t>
            </w:r>
            <w:r w:rsidRPr="000144C3">
              <w:rPr>
                <w:rFonts w:ascii="Times New Roman" w:hAnsi="Times New Roman"/>
                <w:sz w:val="21"/>
                <w:szCs w:val="21"/>
              </w:rPr>
              <w:t>/h</w:t>
            </w:r>
            <w:r w:rsidRPr="000144C3">
              <w:rPr>
                <w:rFonts w:ascii="Times New Roman" w:hAnsi="Times New Roman"/>
                <w:sz w:val="21"/>
                <w:szCs w:val="21"/>
              </w:rPr>
              <w:t>，经一根高度</w:t>
            </w:r>
            <w:r w:rsidRPr="000144C3">
              <w:rPr>
                <w:rFonts w:ascii="Times New Roman" w:hAnsi="Times New Roman" w:hint="eastAsia"/>
                <w:sz w:val="21"/>
                <w:szCs w:val="21"/>
              </w:rPr>
              <w:t>1</w:t>
            </w:r>
            <w:r w:rsidR="00E537DA" w:rsidRPr="000144C3">
              <w:rPr>
                <w:rFonts w:ascii="Times New Roman" w:hAnsi="Times New Roman" w:hint="eastAsia"/>
                <w:sz w:val="21"/>
                <w:szCs w:val="21"/>
              </w:rPr>
              <w:t>8</w:t>
            </w:r>
            <w:r w:rsidRPr="000144C3">
              <w:rPr>
                <w:rFonts w:ascii="Times New Roman" w:hAnsi="Times New Roman"/>
                <w:sz w:val="21"/>
                <w:szCs w:val="21"/>
              </w:rPr>
              <w:t>m</w:t>
            </w:r>
            <w:r w:rsidRPr="000144C3">
              <w:rPr>
                <w:rFonts w:ascii="Times New Roman" w:hAnsi="Times New Roman"/>
                <w:sz w:val="21"/>
                <w:szCs w:val="21"/>
              </w:rPr>
              <w:t>的排气筒排放</w:t>
            </w:r>
          </w:p>
        </w:tc>
        <w:tc>
          <w:tcPr>
            <w:tcW w:w="537" w:type="pct"/>
            <w:vAlign w:val="center"/>
          </w:tcPr>
          <w:p w14:paraId="676E306B" w14:textId="0210CC16" w:rsidR="00696139" w:rsidRPr="000144C3" w:rsidRDefault="00E537DA"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100</w:t>
            </w:r>
          </w:p>
        </w:tc>
        <w:tc>
          <w:tcPr>
            <w:tcW w:w="628" w:type="pct"/>
            <w:vAlign w:val="center"/>
          </w:tcPr>
          <w:p w14:paraId="09446705"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sz w:val="21"/>
                <w:szCs w:val="21"/>
              </w:rPr>
              <w:t>新建</w:t>
            </w:r>
          </w:p>
        </w:tc>
      </w:tr>
      <w:tr w:rsidR="008C2B60" w:rsidRPr="000144C3" w14:paraId="28AC0E5E" w14:textId="77777777" w:rsidTr="00E537DA">
        <w:trPr>
          <w:jc w:val="center"/>
        </w:trPr>
        <w:tc>
          <w:tcPr>
            <w:tcW w:w="533" w:type="pct"/>
            <w:vMerge/>
            <w:vAlign w:val="center"/>
          </w:tcPr>
          <w:p w14:paraId="0DDDF425" w14:textId="77777777" w:rsidR="00696139" w:rsidRPr="000144C3" w:rsidRDefault="00696139" w:rsidP="005B51CC">
            <w:pPr>
              <w:pStyle w:val="a1"/>
              <w:spacing w:after="0"/>
              <w:jc w:val="center"/>
              <w:rPr>
                <w:rFonts w:ascii="Times New Roman" w:hAnsi="Times New Roman"/>
                <w:sz w:val="21"/>
                <w:szCs w:val="21"/>
              </w:rPr>
            </w:pPr>
          </w:p>
        </w:tc>
        <w:tc>
          <w:tcPr>
            <w:tcW w:w="540" w:type="pct"/>
            <w:vAlign w:val="center"/>
          </w:tcPr>
          <w:p w14:paraId="16EBF01B" w14:textId="7F6371C4" w:rsidR="00696139" w:rsidRPr="000144C3" w:rsidRDefault="00E537DA" w:rsidP="005B51CC">
            <w:pPr>
              <w:pStyle w:val="a1"/>
              <w:spacing w:after="0"/>
              <w:jc w:val="center"/>
              <w:rPr>
                <w:rFonts w:ascii="Times New Roman" w:hAnsi="Times New Roman"/>
                <w:sz w:val="21"/>
                <w:szCs w:val="21"/>
              </w:rPr>
            </w:pPr>
            <w:r w:rsidRPr="000144C3">
              <w:rPr>
                <w:rFonts w:ascii="Times New Roman" w:hAnsi="Times New Roman"/>
                <w:sz w:val="21"/>
                <w:szCs w:val="21"/>
              </w:rPr>
              <w:t>烘干炉燃烧废气</w:t>
            </w:r>
          </w:p>
        </w:tc>
        <w:tc>
          <w:tcPr>
            <w:tcW w:w="2762" w:type="pct"/>
            <w:vAlign w:val="center"/>
          </w:tcPr>
          <w:p w14:paraId="74670C47" w14:textId="6A58ED39" w:rsidR="00696139" w:rsidRPr="000144C3" w:rsidRDefault="00E537DA" w:rsidP="00AD18BB">
            <w:pPr>
              <w:pStyle w:val="a1"/>
              <w:spacing w:after="0"/>
              <w:jc w:val="both"/>
              <w:rPr>
                <w:rFonts w:ascii="Times New Roman" w:hAnsi="Times New Roman"/>
                <w:sz w:val="21"/>
                <w:szCs w:val="21"/>
              </w:rPr>
            </w:pPr>
            <w:r w:rsidRPr="000144C3">
              <w:rPr>
                <w:rFonts w:ascii="Times New Roman" w:hAnsi="Times New Roman"/>
                <w:sz w:val="21"/>
                <w:szCs w:val="21"/>
              </w:rPr>
              <w:t>设置</w:t>
            </w:r>
            <w:r w:rsidR="005D6202" w:rsidRPr="000144C3">
              <w:rPr>
                <w:rFonts w:ascii="Times New Roman" w:hAnsi="Times New Roman"/>
                <w:sz w:val="21"/>
                <w:szCs w:val="21"/>
              </w:rPr>
              <w:t>一根高度</w:t>
            </w:r>
            <w:r w:rsidRPr="000144C3">
              <w:rPr>
                <w:rFonts w:ascii="Times New Roman" w:hAnsi="Times New Roman" w:hint="eastAsia"/>
                <w:sz w:val="21"/>
                <w:szCs w:val="21"/>
              </w:rPr>
              <w:t>15</w:t>
            </w:r>
            <w:r w:rsidR="005D6202" w:rsidRPr="000144C3">
              <w:rPr>
                <w:rFonts w:ascii="Times New Roman" w:hAnsi="Times New Roman"/>
                <w:sz w:val="21"/>
                <w:szCs w:val="21"/>
              </w:rPr>
              <w:t>m</w:t>
            </w:r>
            <w:r w:rsidR="005D6202" w:rsidRPr="000144C3">
              <w:rPr>
                <w:rFonts w:ascii="Times New Roman" w:hAnsi="Times New Roman"/>
                <w:sz w:val="21"/>
                <w:szCs w:val="21"/>
              </w:rPr>
              <w:t>的排气筒排放</w:t>
            </w:r>
          </w:p>
        </w:tc>
        <w:tc>
          <w:tcPr>
            <w:tcW w:w="537" w:type="pct"/>
            <w:vAlign w:val="center"/>
          </w:tcPr>
          <w:p w14:paraId="304F0325" w14:textId="1D303FFE" w:rsidR="00696139" w:rsidRPr="000144C3" w:rsidRDefault="00E537DA"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5</w:t>
            </w:r>
          </w:p>
        </w:tc>
        <w:tc>
          <w:tcPr>
            <w:tcW w:w="628" w:type="pct"/>
            <w:vAlign w:val="center"/>
          </w:tcPr>
          <w:p w14:paraId="623865F3" w14:textId="12E7C348" w:rsidR="00696139" w:rsidRPr="000144C3" w:rsidRDefault="00E537DA" w:rsidP="005B51CC">
            <w:pPr>
              <w:pStyle w:val="a1"/>
              <w:spacing w:after="0"/>
              <w:jc w:val="center"/>
              <w:rPr>
                <w:rFonts w:ascii="Times New Roman" w:hAnsi="Times New Roman"/>
                <w:sz w:val="21"/>
                <w:szCs w:val="21"/>
              </w:rPr>
            </w:pPr>
            <w:r w:rsidRPr="000144C3">
              <w:rPr>
                <w:rFonts w:ascii="Times New Roman" w:hAnsi="Times New Roman"/>
                <w:sz w:val="21"/>
                <w:szCs w:val="21"/>
              </w:rPr>
              <w:t>改建</w:t>
            </w:r>
          </w:p>
        </w:tc>
      </w:tr>
      <w:tr w:rsidR="008C2B60" w:rsidRPr="000144C3" w14:paraId="140385FC" w14:textId="77777777" w:rsidTr="00E537DA">
        <w:trPr>
          <w:jc w:val="center"/>
        </w:trPr>
        <w:tc>
          <w:tcPr>
            <w:tcW w:w="533" w:type="pct"/>
            <w:vAlign w:val="center"/>
          </w:tcPr>
          <w:p w14:paraId="7A93DCB0"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废水</w:t>
            </w:r>
          </w:p>
        </w:tc>
        <w:tc>
          <w:tcPr>
            <w:tcW w:w="3302" w:type="pct"/>
            <w:gridSpan w:val="2"/>
            <w:vAlign w:val="center"/>
          </w:tcPr>
          <w:p w14:paraId="158643FA" w14:textId="7B6079C5" w:rsidR="00696139" w:rsidRPr="000144C3" w:rsidRDefault="00E537DA" w:rsidP="005B51CC">
            <w:pPr>
              <w:pStyle w:val="a1"/>
              <w:spacing w:after="0"/>
              <w:jc w:val="both"/>
              <w:rPr>
                <w:rFonts w:ascii="Times New Roman" w:hAnsi="Times New Roman"/>
                <w:sz w:val="21"/>
                <w:szCs w:val="21"/>
              </w:rPr>
            </w:pPr>
            <w:r w:rsidRPr="000144C3">
              <w:rPr>
                <w:rFonts w:ascii="Times New Roman" w:hAnsi="Times New Roman"/>
                <w:sz w:val="21"/>
                <w:szCs w:val="21"/>
              </w:rPr>
              <w:t>依托已建污水处理站</w:t>
            </w:r>
          </w:p>
        </w:tc>
        <w:tc>
          <w:tcPr>
            <w:tcW w:w="537" w:type="pct"/>
            <w:vAlign w:val="center"/>
          </w:tcPr>
          <w:p w14:paraId="5AEA80FF" w14:textId="43A55629"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28" w:type="pct"/>
            <w:vAlign w:val="center"/>
          </w:tcPr>
          <w:p w14:paraId="716392CC" w14:textId="7581A1C0"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依托</w:t>
            </w:r>
          </w:p>
        </w:tc>
      </w:tr>
      <w:tr w:rsidR="0014628D" w:rsidRPr="000144C3" w14:paraId="2E4E250A" w14:textId="77777777" w:rsidTr="00E537DA">
        <w:trPr>
          <w:jc w:val="center"/>
        </w:trPr>
        <w:tc>
          <w:tcPr>
            <w:tcW w:w="533" w:type="pct"/>
            <w:vAlign w:val="center"/>
          </w:tcPr>
          <w:p w14:paraId="6637E159"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地下水防治措施</w:t>
            </w:r>
          </w:p>
        </w:tc>
        <w:tc>
          <w:tcPr>
            <w:tcW w:w="3302" w:type="pct"/>
            <w:gridSpan w:val="2"/>
            <w:vAlign w:val="center"/>
          </w:tcPr>
          <w:p w14:paraId="47BE5C22" w14:textId="296C36D2" w:rsidR="008C2B60" w:rsidRPr="000144C3" w:rsidRDefault="008C2B60" w:rsidP="008C2B60">
            <w:pPr>
              <w:autoSpaceDE w:val="0"/>
              <w:autoSpaceDN w:val="0"/>
              <w:adjustRightInd w:val="0"/>
              <w:jc w:val="both"/>
              <w:rPr>
                <w:rFonts w:ascii="Times New Roman"/>
                <w:sz w:val="21"/>
                <w:szCs w:val="21"/>
              </w:rPr>
            </w:pPr>
            <w:r w:rsidRPr="000144C3">
              <w:rPr>
                <w:rFonts w:ascii="Times New Roman"/>
                <w:b/>
                <w:sz w:val="21"/>
                <w:szCs w:val="21"/>
              </w:rPr>
              <w:t>重点防渗区：</w:t>
            </w:r>
            <w:r w:rsidRPr="000144C3">
              <w:rPr>
                <w:rFonts w:ascii="Times New Roman" w:hint="eastAsia"/>
                <w:kern w:val="2"/>
                <w:sz w:val="21"/>
                <w:szCs w:val="21"/>
              </w:rPr>
              <w:t>2#</w:t>
            </w:r>
            <w:r w:rsidRPr="000144C3">
              <w:rPr>
                <w:rFonts w:ascii="Times New Roman" w:hint="eastAsia"/>
                <w:kern w:val="2"/>
                <w:sz w:val="21"/>
                <w:szCs w:val="21"/>
              </w:rPr>
              <w:t>生产车间表面处理生产线区域、喷烤漆区域、化学品库、危废暂存间、隔油池、预处理池、污水处理系统，</w:t>
            </w:r>
            <w:r w:rsidRPr="000144C3">
              <w:rPr>
                <w:rFonts w:ascii="Times New Roman" w:hint="eastAsia"/>
                <w:sz w:val="21"/>
                <w:szCs w:val="21"/>
              </w:rPr>
              <w:t>采用</w:t>
            </w:r>
            <w:r w:rsidRPr="000144C3">
              <w:rPr>
                <w:rFonts w:ascii="Times New Roman" w:hint="eastAsia"/>
                <w:sz w:val="21"/>
                <w:szCs w:val="21"/>
              </w:rPr>
              <w:t>P8</w:t>
            </w:r>
            <w:r w:rsidRPr="000144C3">
              <w:rPr>
                <w:rFonts w:ascii="Times New Roman" w:hint="eastAsia"/>
                <w:sz w:val="21"/>
                <w:szCs w:val="21"/>
              </w:rPr>
              <w:t>混凝土</w:t>
            </w:r>
            <w:r w:rsidRPr="000144C3">
              <w:rPr>
                <w:rFonts w:ascii="Times New Roman" w:hint="eastAsia"/>
                <w:sz w:val="21"/>
                <w:szCs w:val="21"/>
              </w:rPr>
              <w:t>+2mmHDPE</w:t>
            </w:r>
            <w:r w:rsidRPr="000144C3">
              <w:rPr>
                <w:rFonts w:ascii="Times New Roman" w:hint="eastAsia"/>
                <w:sz w:val="21"/>
                <w:szCs w:val="21"/>
              </w:rPr>
              <w:t>防渗结构</w:t>
            </w:r>
          </w:p>
          <w:p w14:paraId="6CE15D10" w14:textId="4EBB017F" w:rsidR="008C2B60" w:rsidRPr="000144C3" w:rsidRDefault="008C2B60" w:rsidP="008C2B60">
            <w:pPr>
              <w:autoSpaceDE w:val="0"/>
              <w:autoSpaceDN w:val="0"/>
              <w:adjustRightInd w:val="0"/>
              <w:jc w:val="both"/>
              <w:rPr>
                <w:rFonts w:ascii="Times New Roman"/>
                <w:sz w:val="21"/>
                <w:szCs w:val="21"/>
              </w:rPr>
            </w:pPr>
            <w:r w:rsidRPr="000144C3">
              <w:rPr>
                <w:rFonts w:ascii="Times New Roman"/>
                <w:b/>
                <w:sz w:val="21"/>
                <w:szCs w:val="21"/>
              </w:rPr>
              <w:t>一般防渗区：</w:t>
            </w:r>
            <w:r w:rsidRPr="000144C3">
              <w:rPr>
                <w:rFonts w:ascii="Times New Roman" w:hint="eastAsia"/>
                <w:kern w:val="2"/>
                <w:sz w:val="21"/>
                <w:szCs w:val="21"/>
              </w:rPr>
              <w:t>2#</w:t>
            </w:r>
            <w:r w:rsidRPr="000144C3">
              <w:rPr>
                <w:rFonts w:ascii="Times New Roman" w:hint="eastAsia"/>
                <w:kern w:val="2"/>
                <w:sz w:val="21"/>
                <w:szCs w:val="21"/>
              </w:rPr>
              <w:t>生产车间机加工、装配区，</w:t>
            </w:r>
            <w:r w:rsidRPr="000144C3">
              <w:rPr>
                <w:rFonts w:ascii="Times New Roman"/>
                <w:kern w:val="2"/>
                <w:sz w:val="21"/>
                <w:szCs w:val="21"/>
              </w:rPr>
              <w:t>采用厚度为</w:t>
            </w:r>
            <w:r w:rsidRPr="000144C3">
              <w:rPr>
                <w:rFonts w:ascii="Times New Roman"/>
                <w:kern w:val="2"/>
                <w:sz w:val="21"/>
                <w:szCs w:val="21"/>
              </w:rPr>
              <w:t>100cm</w:t>
            </w:r>
            <w:r w:rsidRPr="000144C3">
              <w:rPr>
                <w:rFonts w:ascii="Times New Roman"/>
                <w:kern w:val="2"/>
                <w:sz w:val="21"/>
                <w:szCs w:val="21"/>
              </w:rPr>
              <w:t>的</w:t>
            </w:r>
            <w:r w:rsidRPr="000144C3">
              <w:rPr>
                <w:rFonts w:ascii="Times New Roman"/>
                <w:kern w:val="2"/>
                <w:sz w:val="21"/>
                <w:szCs w:val="21"/>
              </w:rPr>
              <w:t>P6</w:t>
            </w:r>
            <w:r w:rsidRPr="000144C3">
              <w:rPr>
                <w:rFonts w:ascii="Times New Roman"/>
                <w:kern w:val="2"/>
                <w:sz w:val="21"/>
                <w:szCs w:val="21"/>
              </w:rPr>
              <w:t>等级混凝土</w:t>
            </w:r>
          </w:p>
          <w:p w14:paraId="693CB840" w14:textId="54397A61" w:rsidR="00696139" w:rsidRPr="000144C3" w:rsidRDefault="008C2B60" w:rsidP="008C2B60">
            <w:pPr>
              <w:autoSpaceDE w:val="0"/>
              <w:autoSpaceDN w:val="0"/>
              <w:adjustRightInd w:val="0"/>
              <w:jc w:val="both"/>
              <w:rPr>
                <w:rFonts w:ascii="Times New Roman"/>
                <w:sz w:val="21"/>
                <w:szCs w:val="21"/>
              </w:rPr>
            </w:pPr>
            <w:r w:rsidRPr="000144C3">
              <w:rPr>
                <w:rFonts w:ascii="Times New Roman"/>
                <w:b/>
                <w:sz w:val="21"/>
                <w:szCs w:val="21"/>
              </w:rPr>
              <w:t>简单防渗区：</w:t>
            </w:r>
            <w:r w:rsidRPr="000144C3">
              <w:rPr>
                <w:rFonts w:ascii="Times New Roman" w:hint="eastAsia"/>
                <w:kern w:val="2"/>
                <w:sz w:val="21"/>
                <w:szCs w:val="21"/>
              </w:rPr>
              <w:t>除重点防渗、一般防渗、绿化区以外的区域，地面硬化。、</w:t>
            </w:r>
          </w:p>
        </w:tc>
        <w:tc>
          <w:tcPr>
            <w:tcW w:w="537" w:type="pct"/>
            <w:vAlign w:val="center"/>
          </w:tcPr>
          <w:p w14:paraId="59756051" w14:textId="22383045"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28" w:type="pct"/>
            <w:vAlign w:val="center"/>
          </w:tcPr>
          <w:p w14:paraId="06FCE0F1" w14:textId="092727D5" w:rsidR="00696139" w:rsidRPr="000144C3" w:rsidRDefault="00926CF7"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依托</w:t>
            </w:r>
          </w:p>
        </w:tc>
      </w:tr>
      <w:tr w:rsidR="008C2B60" w:rsidRPr="000144C3" w14:paraId="0198AB76" w14:textId="77777777" w:rsidTr="00E537DA">
        <w:trPr>
          <w:jc w:val="center"/>
        </w:trPr>
        <w:tc>
          <w:tcPr>
            <w:tcW w:w="533" w:type="pct"/>
            <w:vAlign w:val="center"/>
          </w:tcPr>
          <w:p w14:paraId="06EFBFE9"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固废</w:t>
            </w:r>
          </w:p>
        </w:tc>
        <w:tc>
          <w:tcPr>
            <w:tcW w:w="3302" w:type="pct"/>
            <w:gridSpan w:val="2"/>
            <w:vAlign w:val="center"/>
          </w:tcPr>
          <w:p w14:paraId="36A207DD" w14:textId="32587D5F"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cs="宋体" w:hint="eastAsia"/>
                <w:bCs/>
                <w:sz w:val="21"/>
              </w:rPr>
              <w:t>设置废物暂存间</w:t>
            </w:r>
            <w:r w:rsidRPr="000144C3">
              <w:rPr>
                <w:rFonts w:ascii="Times New Roman" w:hAnsi="Times New Roman" w:cs="宋体" w:hint="eastAsia"/>
                <w:bCs/>
                <w:sz w:val="21"/>
              </w:rPr>
              <w:t>1</w:t>
            </w:r>
            <w:r w:rsidRPr="000144C3">
              <w:rPr>
                <w:rFonts w:ascii="Times New Roman" w:hAnsi="Times New Roman" w:cs="宋体" w:hint="eastAsia"/>
                <w:bCs/>
                <w:sz w:val="21"/>
              </w:rPr>
              <w:t>座，位于</w:t>
            </w:r>
            <w:r w:rsidRPr="000144C3">
              <w:rPr>
                <w:rFonts w:ascii="Times New Roman" w:hAnsi="Times New Roman" w:cs="宋体" w:hint="eastAsia"/>
                <w:bCs/>
                <w:sz w:val="21"/>
              </w:rPr>
              <w:t>2#</w:t>
            </w:r>
            <w:r w:rsidRPr="000144C3">
              <w:rPr>
                <w:rFonts w:ascii="Times New Roman" w:hAnsi="Times New Roman" w:cs="宋体" w:hint="eastAsia"/>
                <w:bCs/>
                <w:sz w:val="21"/>
              </w:rPr>
              <w:t>厂房东侧，建筑面积</w:t>
            </w:r>
            <w:r w:rsidRPr="000144C3">
              <w:rPr>
                <w:rFonts w:ascii="Times New Roman" w:hAnsi="Times New Roman" w:cs="宋体" w:hint="eastAsia"/>
                <w:bCs/>
                <w:sz w:val="21"/>
              </w:rPr>
              <w:t>600m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，钢结构。其中一般固废暂存间</w:t>
            </w:r>
            <w:r w:rsidRPr="000144C3">
              <w:rPr>
                <w:rFonts w:ascii="Times New Roman" w:hAnsi="Times New Roman" w:cs="宋体" w:hint="eastAsia"/>
                <w:bCs/>
                <w:sz w:val="21"/>
              </w:rPr>
              <w:t>400m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，危险废物暂存间</w:t>
            </w:r>
            <w:r w:rsidRPr="000144C3">
              <w:rPr>
                <w:rFonts w:ascii="Times New Roman" w:hAnsi="Times New Roman" w:cs="宋体" w:hint="eastAsia"/>
                <w:bCs/>
                <w:sz w:val="21"/>
              </w:rPr>
              <w:t>200m</w:t>
            </w:r>
            <w:r w:rsidRPr="000144C3">
              <w:rPr>
                <w:rFonts w:ascii="Times New Roman" w:hAnsi="Times New Roman" w:cs="宋体" w:hint="eastAsia"/>
                <w:bCs/>
                <w:sz w:val="21"/>
                <w:vertAlign w:val="superscript"/>
              </w:rPr>
              <w:t>2</w:t>
            </w:r>
            <w:r w:rsidRPr="000144C3">
              <w:rPr>
                <w:rFonts w:ascii="Times New Roman" w:hAnsi="Times New Roman" w:cs="宋体" w:hint="eastAsia"/>
                <w:bCs/>
                <w:sz w:val="21"/>
              </w:rPr>
              <w:t>。</w:t>
            </w:r>
          </w:p>
        </w:tc>
        <w:tc>
          <w:tcPr>
            <w:tcW w:w="537" w:type="pct"/>
            <w:vAlign w:val="center"/>
          </w:tcPr>
          <w:p w14:paraId="0114884C" w14:textId="23C98C6A"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28" w:type="pct"/>
            <w:vAlign w:val="center"/>
          </w:tcPr>
          <w:p w14:paraId="0BBD8B60" w14:textId="230F7CC1"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sz w:val="21"/>
                <w:szCs w:val="21"/>
              </w:rPr>
              <w:t>依托</w:t>
            </w:r>
          </w:p>
        </w:tc>
      </w:tr>
      <w:tr w:rsidR="0014628D" w:rsidRPr="000144C3" w14:paraId="48F92316" w14:textId="77777777" w:rsidTr="00E537DA">
        <w:trPr>
          <w:jc w:val="center"/>
        </w:trPr>
        <w:tc>
          <w:tcPr>
            <w:tcW w:w="533" w:type="pct"/>
            <w:vAlign w:val="center"/>
          </w:tcPr>
          <w:p w14:paraId="58F674B7"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环境风险</w:t>
            </w:r>
          </w:p>
        </w:tc>
        <w:tc>
          <w:tcPr>
            <w:tcW w:w="3302" w:type="pct"/>
            <w:gridSpan w:val="2"/>
            <w:vAlign w:val="center"/>
          </w:tcPr>
          <w:p w14:paraId="01E88470"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见表</w:t>
            </w:r>
            <w:r w:rsidRPr="000144C3">
              <w:rPr>
                <w:rFonts w:ascii="Times New Roman" w:hAnsi="Times New Roman" w:hint="eastAsia"/>
                <w:sz w:val="21"/>
                <w:szCs w:val="21"/>
              </w:rPr>
              <w:t>6</w:t>
            </w:r>
            <w:r w:rsidRPr="000144C3">
              <w:rPr>
                <w:rFonts w:ascii="Times New Roman" w:hAnsi="Times New Roman"/>
                <w:sz w:val="21"/>
                <w:szCs w:val="21"/>
              </w:rPr>
              <w:t>.11-2</w:t>
            </w:r>
          </w:p>
        </w:tc>
        <w:tc>
          <w:tcPr>
            <w:tcW w:w="537" w:type="pct"/>
            <w:vAlign w:val="center"/>
          </w:tcPr>
          <w:p w14:paraId="502D6BE4" w14:textId="7BA1B5F1"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c>
          <w:tcPr>
            <w:tcW w:w="628" w:type="pct"/>
            <w:vAlign w:val="center"/>
          </w:tcPr>
          <w:p w14:paraId="7990F44D" w14:textId="30B06668"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依托</w:t>
            </w:r>
          </w:p>
        </w:tc>
      </w:tr>
      <w:tr w:rsidR="008C2B60" w:rsidRPr="000144C3" w14:paraId="650CE9E1" w14:textId="77777777" w:rsidTr="00E537DA">
        <w:trPr>
          <w:jc w:val="center"/>
        </w:trPr>
        <w:tc>
          <w:tcPr>
            <w:tcW w:w="533" w:type="pct"/>
            <w:vAlign w:val="center"/>
          </w:tcPr>
          <w:p w14:paraId="18C3D93D"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噪声</w:t>
            </w:r>
          </w:p>
        </w:tc>
        <w:tc>
          <w:tcPr>
            <w:tcW w:w="3302" w:type="pct"/>
            <w:gridSpan w:val="2"/>
            <w:vAlign w:val="center"/>
          </w:tcPr>
          <w:p w14:paraId="2C71AF43"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选用低噪声设备，并采取相应的隔声、减振以及消声措施</w:t>
            </w:r>
          </w:p>
        </w:tc>
        <w:tc>
          <w:tcPr>
            <w:tcW w:w="537" w:type="pct"/>
            <w:vAlign w:val="center"/>
          </w:tcPr>
          <w:p w14:paraId="205D565D" w14:textId="0CFF3F37"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20</w:t>
            </w:r>
          </w:p>
        </w:tc>
        <w:tc>
          <w:tcPr>
            <w:tcW w:w="628" w:type="pct"/>
            <w:vAlign w:val="center"/>
          </w:tcPr>
          <w:p w14:paraId="37C6EA07"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sz w:val="21"/>
                <w:szCs w:val="21"/>
              </w:rPr>
              <w:t>新建</w:t>
            </w:r>
          </w:p>
        </w:tc>
      </w:tr>
      <w:tr w:rsidR="008C2B60" w:rsidRPr="000144C3" w14:paraId="432E4816" w14:textId="77777777">
        <w:trPr>
          <w:jc w:val="center"/>
        </w:trPr>
        <w:tc>
          <w:tcPr>
            <w:tcW w:w="3835" w:type="pct"/>
            <w:gridSpan w:val="3"/>
            <w:vAlign w:val="center"/>
          </w:tcPr>
          <w:p w14:paraId="3B7546B0"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合计</w:t>
            </w:r>
          </w:p>
        </w:tc>
        <w:tc>
          <w:tcPr>
            <w:tcW w:w="537" w:type="pct"/>
            <w:vAlign w:val="center"/>
          </w:tcPr>
          <w:p w14:paraId="1D25A1A3" w14:textId="60CF9A90" w:rsidR="00696139" w:rsidRPr="000144C3" w:rsidRDefault="008C2B60"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125</w:t>
            </w:r>
          </w:p>
        </w:tc>
        <w:tc>
          <w:tcPr>
            <w:tcW w:w="628" w:type="pct"/>
            <w:vAlign w:val="center"/>
          </w:tcPr>
          <w:p w14:paraId="47B69992" w14:textId="77777777" w:rsidR="00696139" w:rsidRPr="000144C3" w:rsidRDefault="005D6202" w:rsidP="005B51CC">
            <w:pPr>
              <w:pStyle w:val="a1"/>
              <w:spacing w:after="0"/>
              <w:jc w:val="center"/>
              <w:rPr>
                <w:rFonts w:ascii="Times New Roman" w:hAnsi="Times New Roman"/>
                <w:sz w:val="21"/>
                <w:szCs w:val="21"/>
              </w:rPr>
            </w:pPr>
            <w:r w:rsidRPr="000144C3">
              <w:rPr>
                <w:rFonts w:ascii="Times New Roman" w:hAnsi="Times New Roman" w:hint="eastAsia"/>
                <w:sz w:val="21"/>
                <w:szCs w:val="21"/>
              </w:rPr>
              <w:t>/</w:t>
            </w:r>
          </w:p>
        </w:tc>
      </w:tr>
    </w:tbl>
    <w:p w14:paraId="619049DC" w14:textId="77777777" w:rsidR="00696139" w:rsidRPr="000144C3" w:rsidRDefault="00696139">
      <w:pPr>
        <w:pStyle w:val="a1"/>
        <w:rPr>
          <w:rFonts w:ascii="Times New Roman" w:hAnsi="Times New Roman"/>
          <w:color w:val="FF0000"/>
        </w:rPr>
        <w:sectPr w:rsidR="00696139" w:rsidRPr="000144C3" w:rsidSect="00702AE9">
          <w:pgSz w:w="11906" w:h="16838"/>
          <w:pgMar w:top="1247" w:right="1191" w:bottom="1247" w:left="1247" w:header="851" w:footer="992" w:gutter="0"/>
          <w:cols w:space="720"/>
          <w:docGrid w:type="lines" w:linePitch="326"/>
        </w:sectPr>
      </w:pPr>
    </w:p>
    <w:p w14:paraId="776E5CE7" w14:textId="10F17AFA" w:rsidR="00696139" w:rsidRPr="000144C3" w:rsidRDefault="005D6202" w:rsidP="00605E58">
      <w:pPr>
        <w:pStyle w:val="1"/>
        <w:numPr>
          <w:ilvl w:val="0"/>
          <w:numId w:val="4"/>
        </w:numPr>
        <w:rPr>
          <w:rFonts w:ascii="Times New Roman" w:hAnsi="Times New Roman"/>
        </w:rPr>
      </w:pPr>
      <w:bookmarkStart w:id="356" w:name="_Toc26803"/>
      <w:bookmarkStart w:id="357" w:name="_Toc12044"/>
      <w:bookmarkStart w:id="358" w:name="_Toc186829308"/>
      <w:r w:rsidRPr="000144C3">
        <w:rPr>
          <w:rFonts w:ascii="Times New Roman" w:hAnsi="Times New Roman"/>
        </w:rPr>
        <w:t>环境影响经济损益分析</w:t>
      </w:r>
      <w:bookmarkEnd w:id="325"/>
      <w:bookmarkEnd w:id="326"/>
      <w:bookmarkEnd w:id="356"/>
      <w:bookmarkEnd w:id="357"/>
      <w:bookmarkEnd w:id="358"/>
    </w:p>
    <w:p w14:paraId="5FEEFDE8" w14:textId="77777777" w:rsidR="00696139" w:rsidRPr="000144C3" w:rsidRDefault="005D6202">
      <w:pPr>
        <w:pStyle w:val="2"/>
        <w:rPr>
          <w:rFonts w:ascii="Times New Roman" w:hAnsi="Times New Roman"/>
        </w:rPr>
      </w:pPr>
      <w:bookmarkStart w:id="359" w:name="_Toc12385"/>
      <w:bookmarkStart w:id="360" w:name="_Toc154811779"/>
      <w:bookmarkStart w:id="361" w:name="_Toc455497646"/>
      <w:bookmarkStart w:id="362" w:name="_Toc16421"/>
      <w:bookmarkStart w:id="363" w:name="_Toc186829309"/>
      <w:r w:rsidRPr="000144C3">
        <w:rPr>
          <w:rFonts w:ascii="Times New Roman" w:hAnsi="Times New Roman"/>
        </w:rPr>
        <w:t>8.1</w:t>
      </w:r>
      <w:r w:rsidRPr="000144C3">
        <w:rPr>
          <w:rFonts w:ascii="Times New Roman" w:hAnsi="Times New Roman"/>
        </w:rPr>
        <w:t>社会效益</w:t>
      </w:r>
      <w:bookmarkEnd w:id="359"/>
      <w:bookmarkEnd w:id="360"/>
      <w:bookmarkEnd w:id="361"/>
      <w:bookmarkEnd w:id="362"/>
      <w:bookmarkEnd w:id="363"/>
    </w:p>
    <w:p w14:paraId="6E8F8E03"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公司投入大量资金，采用先进的处理系统对废气、噪声、固废、地下水及风险的治理，表明了公司对环境保护的重视程度，对于全面落实国家的环境保护政策，起到了积极的作用。公司符合国家当前产业政策和当地总体发展规划，生产过程中产生的环境风险得到有效控制，具有良好的社会效益。</w:t>
      </w:r>
    </w:p>
    <w:p w14:paraId="1447F60A" w14:textId="77777777" w:rsidR="00696139" w:rsidRPr="000144C3" w:rsidRDefault="005D6202">
      <w:pPr>
        <w:pStyle w:val="2"/>
        <w:rPr>
          <w:rFonts w:ascii="Times New Roman" w:hAnsi="Times New Roman"/>
        </w:rPr>
      </w:pPr>
      <w:bookmarkStart w:id="364" w:name="_Toc154811780"/>
      <w:bookmarkStart w:id="365" w:name="_Toc21817"/>
      <w:bookmarkStart w:id="366" w:name="_Toc455497647"/>
      <w:bookmarkStart w:id="367" w:name="_Toc457"/>
      <w:bookmarkStart w:id="368" w:name="_Toc186829310"/>
      <w:r w:rsidRPr="000144C3">
        <w:rPr>
          <w:rFonts w:ascii="Times New Roman" w:hAnsi="Times New Roman"/>
        </w:rPr>
        <w:t>8.2</w:t>
      </w:r>
      <w:r w:rsidRPr="000144C3">
        <w:rPr>
          <w:rFonts w:ascii="Times New Roman" w:hAnsi="Times New Roman"/>
        </w:rPr>
        <w:t>经济效益</w:t>
      </w:r>
      <w:bookmarkEnd w:id="364"/>
      <w:bookmarkEnd w:id="365"/>
      <w:bookmarkEnd w:id="366"/>
      <w:bookmarkEnd w:id="367"/>
      <w:bookmarkEnd w:id="368"/>
    </w:p>
    <w:p w14:paraId="27B6954E"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本项目环境保护措施的经济效益大致可分为：</w:t>
      </w:r>
    </w:p>
    <w:p w14:paraId="228AA99B"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）可用市场价值估算的经济收益</w:t>
      </w:r>
      <w:r w:rsidRPr="000144C3">
        <w:rPr>
          <w:rFonts w:ascii="Times New Roman" w:hint="eastAsia"/>
          <w:szCs w:val="24"/>
        </w:rPr>
        <w:t xml:space="preserve"> </w:t>
      </w:r>
    </w:p>
    <w:p w14:paraId="3C9951BC"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本项目废水、废气等处理系统设备先进，处理效果好，能较大程度地削减生产废水和废气中污染物的排放量，从而大幅度降低排污费。</w:t>
      </w:r>
      <w:r w:rsidRPr="000144C3">
        <w:rPr>
          <w:rFonts w:ascii="Times New Roman" w:hint="eastAsia"/>
          <w:szCs w:val="24"/>
        </w:rPr>
        <w:t xml:space="preserve"> </w:t>
      </w:r>
    </w:p>
    <w:p w14:paraId="60E17C80"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）改善环境质量的非货币效益</w:t>
      </w:r>
      <w:r w:rsidRPr="000144C3">
        <w:rPr>
          <w:rFonts w:ascii="Times New Roman" w:hint="eastAsia"/>
          <w:szCs w:val="24"/>
        </w:rPr>
        <w:t xml:space="preserve"> </w:t>
      </w:r>
    </w:p>
    <w:p w14:paraId="45722739"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①通过对本工程的废水、废气、噪声进行治理，达标排放；对固体废物进行处置，去向明确，不会产生二次污染，降低了对周围环境的影响。</w:t>
      </w:r>
      <w:r w:rsidRPr="000144C3">
        <w:rPr>
          <w:rFonts w:ascii="Times New Roman" w:hint="eastAsia"/>
          <w:szCs w:val="24"/>
        </w:rPr>
        <w:t xml:space="preserve"> </w:t>
      </w:r>
    </w:p>
    <w:p w14:paraId="47577EB0"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②通过对本工程废气和噪声的排放源进行定期定点监测，即对其达标排放情况进行跟踪，可以及时发现异常情况，并得到必要的处理。</w:t>
      </w:r>
      <w:r w:rsidRPr="000144C3">
        <w:rPr>
          <w:rFonts w:ascii="Times New Roman" w:hint="eastAsia"/>
          <w:szCs w:val="24"/>
        </w:rPr>
        <w:t xml:space="preserve"> </w:t>
      </w:r>
    </w:p>
    <w:p w14:paraId="02A3FCA2"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③厂区绿化，可防止水土流失、吸收有害气体、粉尘，从而净化空气，美化生产环境。</w:t>
      </w:r>
      <w:r w:rsidRPr="000144C3">
        <w:rPr>
          <w:rFonts w:ascii="Times New Roman" w:hint="eastAsia"/>
          <w:szCs w:val="24"/>
        </w:rPr>
        <w:t xml:space="preserve"> </w:t>
      </w:r>
    </w:p>
    <w:p w14:paraId="681F8C65"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④对生产设备采取的降噪措施，可避免或很大程度地缓解噪声对人体的听力及正常生活的影响。</w:t>
      </w:r>
    </w:p>
    <w:p w14:paraId="1D59EBB8" w14:textId="77777777" w:rsidR="00696139" w:rsidRPr="000144C3" w:rsidRDefault="005D6202">
      <w:pPr>
        <w:pStyle w:val="2"/>
        <w:rPr>
          <w:rFonts w:ascii="Times New Roman" w:hAnsi="Times New Roman"/>
        </w:rPr>
      </w:pPr>
      <w:bookmarkStart w:id="369" w:name="_Toc186829311"/>
      <w:r w:rsidRPr="000144C3">
        <w:rPr>
          <w:rFonts w:ascii="Times New Roman" w:hAnsi="Times New Roman"/>
        </w:rPr>
        <w:t>8.3</w:t>
      </w:r>
      <w:r w:rsidRPr="000144C3">
        <w:rPr>
          <w:rFonts w:ascii="Times New Roman" w:hAnsi="Times New Roman"/>
        </w:rPr>
        <w:t>环境效益</w:t>
      </w:r>
      <w:bookmarkEnd w:id="369"/>
    </w:p>
    <w:p w14:paraId="1DB4A0FA"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本工程拟实施的环保治理措施全部落实到位以后将对工程所产生的废水、废气、固废以及噪声进行比较彻底的治理，均可以实现“达标排放”。</w:t>
      </w:r>
      <w:r w:rsidRPr="000144C3">
        <w:rPr>
          <w:rFonts w:ascii="Times New Roman" w:hint="eastAsia"/>
          <w:szCs w:val="24"/>
        </w:rPr>
        <w:t xml:space="preserve"> </w:t>
      </w:r>
    </w:p>
    <w:p w14:paraId="359053F6" w14:textId="77777777" w:rsidR="00696139" w:rsidRPr="000144C3" w:rsidRDefault="005D6202">
      <w:pPr>
        <w:tabs>
          <w:tab w:val="left" w:pos="630"/>
        </w:tabs>
        <w:spacing w:line="360" w:lineRule="auto"/>
        <w:ind w:firstLineChars="200" w:firstLine="480"/>
        <w:jc w:val="both"/>
        <w:rPr>
          <w:rFonts w:ascii="Times New Roman"/>
          <w:szCs w:val="24"/>
        </w:rPr>
      </w:pPr>
      <w:r w:rsidRPr="000144C3">
        <w:rPr>
          <w:rFonts w:ascii="Times New Roman" w:hint="eastAsia"/>
          <w:szCs w:val="24"/>
        </w:rPr>
        <w:t>由此可见工程在取得良好的经济效益和社会效益的前提下，对环境的影响比较小，从此角度讲，工程的环境效益是可行的。</w:t>
      </w:r>
    </w:p>
    <w:p w14:paraId="7CF1E698" w14:textId="77777777" w:rsidR="00696139" w:rsidRPr="000144C3" w:rsidRDefault="00696139">
      <w:pPr>
        <w:pStyle w:val="a1"/>
        <w:rPr>
          <w:rFonts w:ascii="Times New Roman" w:hAnsi="Times New Roman"/>
          <w:color w:val="FF0000"/>
        </w:rPr>
      </w:pPr>
    </w:p>
    <w:p w14:paraId="67285A70" w14:textId="77777777" w:rsidR="00696139" w:rsidRPr="000144C3" w:rsidRDefault="005D6202">
      <w:pPr>
        <w:pStyle w:val="2"/>
        <w:rPr>
          <w:rFonts w:ascii="Times New Roman" w:hAnsi="Times New Roman"/>
        </w:rPr>
      </w:pPr>
      <w:bookmarkStart w:id="370" w:name="_Toc455497649"/>
      <w:bookmarkStart w:id="371" w:name="_Toc154811784"/>
      <w:bookmarkStart w:id="372" w:name="_Toc8559"/>
      <w:bookmarkStart w:id="373" w:name="_Toc186829312"/>
      <w:r w:rsidRPr="000144C3">
        <w:rPr>
          <w:rFonts w:ascii="Times New Roman" w:hAnsi="Times New Roman"/>
        </w:rPr>
        <w:t>8.4</w:t>
      </w:r>
      <w:r w:rsidRPr="000144C3">
        <w:rPr>
          <w:rFonts w:ascii="Times New Roman" w:hAnsi="Times New Roman"/>
        </w:rPr>
        <w:t>环保投资</w:t>
      </w:r>
      <w:bookmarkEnd w:id="370"/>
      <w:bookmarkEnd w:id="371"/>
      <w:bookmarkEnd w:id="372"/>
      <w:r w:rsidRPr="000144C3">
        <w:rPr>
          <w:rFonts w:ascii="Times New Roman" w:hAnsi="Times New Roman"/>
        </w:rPr>
        <w:t>分析</w:t>
      </w:r>
      <w:bookmarkEnd w:id="373"/>
    </w:p>
    <w:p w14:paraId="12227965" w14:textId="4085FE01" w:rsidR="00696139" w:rsidRPr="000144C3" w:rsidRDefault="006D012D">
      <w:pPr>
        <w:spacing w:line="360" w:lineRule="auto"/>
        <w:ind w:firstLineChars="200" w:firstLine="480"/>
        <w:rPr>
          <w:rFonts w:ascii="Times New Roman"/>
          <w:szCs w:val="24"/>
        </w:rPr>
      </w:pPr>
      <w:r w:rsidRPr="000144C3">
        <w:rPr>
          <w:rFonts w:ascii="Times New Roman" w:hint="eastAsia"/>
          <w:szCs w:val="24"/>
        </w:rPr>
        <w:t>本项目总投资</w:t>
      </w:r>
      <w:r w:rsidRPr="000144C3">
        <w:rPr>
          <w:rFonts w:ascii="Times New Roman" w:hint="eastAsia"/>
          <w:szCs w:val="24"/>
        </w:rPr>
        <w:t>4000</w:t>
      </w:r>
      <w:r w:rsidRPr="000144C3">
        <w:rPr>
          <w:rFonts w:ascii="Times New Roman" w:hint="eastAsia"/>
          <w:szCs w:val="24"/>
        </w:rPr>
        <w:t>万元，其中环保投资</w:t>
      </w:r>
      <w:r w:rsidRPr="000144C3">
        <w:rPr>
          <w:rFonts w:ascii="Times New Roman" w:hint="eastAsia"/>
          <w:szCs w:val="24"/>
        </w:rPr>
        <w:t>125</w:t>
      </w:r>
      <w:r w:rsidRPr="000144C3">
        <w:rPr>
          <w:rFonts w:ascii="Times New Roman" w:hint="eastAsia"/>
          <w:szCs w:val="24"/>
        </w:rPr>
        <w:t>万元，约占工程总投资的</w:t>
      </w:r>
      <w:r w:rsidRPr="000144C3">
        <w:rPr>
          <w:rFonts w:ascii="Times New Roman" w:hint="eastAsia"/>
          <w:szCs w:val="24"/>
        </w:rPr>
        <w:t>3.13%</w:t>
      </w:r>
      <w:r w:rsidR="005D6202" w:rsidRPr="000144C3">
        <w:rPr>
          <w:rFonts w:ascii="Times New Roman" w:hint="eastAsia"/>
          <w:szCs w:val="24"/>
        </w:rPr>
        <w:t>。项目环保设施投资情况见下表。</w:t>
      </w:r>
    </w:p>
    <w:p w14:paraId="4F97D116" w14:textId="77777777" w:rsidR="00696139" w:rsidRPr="000144C3" w:rsidRDefault="005D6202">
      <w:pPr>
        <w:pStyle w:val="2f0"/>
        <w:spacing w:line="360" w:lineRule="auto"/>
        <w:ind w:firstLine="422"/>
        <w:jc w:val="center"/>
        <w:rPr>
          <w:b/>
          <w:sz w:val="21"/>
          <w:szCs w:val="21"/>
        </w:rPr>
      </w:pPr>
      <w:r w:rsidRPr="000144C3">
        <w:rPr>
          <w:b/>
          <w:sz w:val="21"/>
          <w:szCs w:val="21"/>
        </w:rPr>
        <w:t>表</w:t>
      </w:r>
      <w:r w:rsidRPr="000144C3">
        <w:rPr>
          <w:rFonts w:hint="eastAsia"/>
          <w:b/>
          <w:sz w:val="21"/>
          <w:szCs w:val="21"/>
        </w:rPr>
        <w:t>8</w:t>
      </w:r>
      <w:r w:rsidRPr="000144C3">
        <w:rPr>
          <w:b/>
          <w:sz w:val="21"/>
          <w:szCs w:val="21"/>
        </w:rPr>
        <w:t xml:space="preserve">.4-1  </w:t>
      </w:r>
      <w:r w:rsidRPr="000144C3">
        <w:rPr>
          <w:b/>
          <w:sz w:val="21"/>
          <w:szCs w:val="21"/>
        </w:rPr>
        <w:t>环保设施投资比例表</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033"/>
        <w:gridCol w:w="2072"/>
        <w:gridCol w:w="3405"/>
        <w:gridCol w:w="2958"/>
      </w:tblGrid>
      <w:tr w:rsidR="006D012D" w:rsidRPr="000144C3" w14:paraId="5FDF4592" w14:textId="77777777">
        <w:trPr>
          <w:jc w:val="center"/>
        </w:trPr>
        <w:tc>
          <w:tcPr>
            <w:tcW w:w="546" w:type="pct"/>
            <w:vAlign w:val="center"/>
          </w:tcPr>
          <w:p w14:paraId="0E3D1814" w14:textId="77777777" w:rsidR="00696139" w:rsidRPr="000144C3" w:rsidRDefault="005D6202">
            <w:pPr>
              <w:pStyle w:val="a1"/>
              <w:snapToGrid w:val="0"/>
              <w:spacing w:after="0"/>
              <w:jc w:val="center"/>
              <w:rPr>
                <w:rFonts w:ascii="Times New Roman" w:hAnsi="Times New Roman"/>
                <w:b/>
                <w:sz w:val="21"/>
                <w:szCs w:val="21"/>
              </w:rPr>
            </w:pPr>
            <w:r w:rsidRPr="000144C3">
              <w:rPr>
                <w:rFonts w:ascii="Times New Roman" w:hAnsi="Times New Roman" w:hint="eastAsia"/>
                <w:b/>
                <w:sz w:val="21"/>
                <w:szCs w:val="21"/>
              </w:rPr>
              <w:t>序号</w:t>
            </w:r>
          </w:p>
        </w:tc>
        <w:tc>
          <w:tcPr>
            <w:tcW w:w="1094" w:type="pct"/>
            <w:vAlign w:val="center"/>
          </w:tcPr>
          <w:p w14:paraId="58D17DFF" w14:textId="77777777" w:rsidR="00696139" w:rsidRPr="000144C3" w:rsidRDefault="005D6202">
            <w:pPr>
              <w:pStyle w:val="a1"/>
              <w:snapToGrid w:val="0"/>
              <w:spacing w:after="0"/>
              <w:jc w:val="center"/>
              <w:rPr>
                <w:rFonts w:ascii="Times New Roman" w:hAnsi="Times New Roman"/>
                <w:b/>
                <w:sz w:val="21"/>
                <w:szCs w:val="21"/>
              </w:rPr>
            </w:pPr>
            <w:r w:rsidRPr="000144C3">
              <w:rPr>
                <w:rFonts w:ascii="Times New Roman" w:hAnsi="Times New Roman" w:hint="eastAsia"/>
                <w:b/>
                <w:sz w:val="21"/>
                <w:szCs w:val="21"/>
              </w:rPr>
              <w:t>项目和内容</w:t>
            </w:r>
          </w:p>
        </w:tc>
        <w:tc>
          <w:tcPr>
            <w:tcW w:w="1798" w:type="pct"/>
            <w:vAlign w:val="center"/>
          </w:tcPr>
          <w:p w14:paraId="77DB8B75" w14:textId="77777777" w:rsidR="00696139" w:rsidRPr="000144C3" w:rsidRDefault="005D6202">
            <w:pPr>
              <w:pStyle w:val="a1"/>
              <w:snapToGrid w:val="0"/>
              <w:spacing w:after="0"/>
              <w:jc w:val="center"/>
              <w:rPr>
                <w:rFonts w:ascii="Times New Roman" w:hAnsi="Times New Roman"/>
                <w:b/>
                <w:sz w:val="21"/>
                <w:szCs w:val="21"/>
              </w:rPr>
            </w:pPr>
            <w:r w:rsidRPr="000144C3">
              <w:rPr>
                <w:rFonts w:ascii="Times New Roman" w:hAnsi="Times New Roman" w:hint="eastAsia"/>
                <w:b/>
                <w:sz w:val="21"/>
                <w:szCs w:val="21"/>
              </w:rPr>
              <w:t>投资估算（万元）</w:t>
            </w:r>
          </w:p>
        </w:tc>
        <w:tc>
          <w:tcPr>
            <w:tcW w:w="1562" w:type="pct"/>
            <w:vAlign w:val="center"/>
          </w:tcPr>
          <w:p w14:paraId="3C81EFF4" w14:textId="77777777" w:rsidR="00696139" w:rsidRPr="000144C3" w:rsidRDefault="005D6202">
            <w:pPr>
              <w:pStyle w:val="a1"/>
              <w:snapToGrid w:val="0"/>
              <w:spacing w:after="0"/>
              <w:jc w:val="center"/>
              <w:rPr>
                <w:rFonts w:ascii="Times New Roman" w:hAnsi="Times New Roman"/>
                <w:b/>
                <w:sz w:val="21"/>
                <w:szCs w:val="21"/>
              </w:rPr>
            </w:pPr>
            <w:r w:rsidRPr="000144C3">
              <w:rPr>
                <w:rFonts w:ascii="Times New Roman" w:hAnsi="Times New Roman" w:hint="eastAsia"/>
                <w:b/>
                <w:sz w:val="21"/>
                <w:szCs w:val="21"/>
              </w:rPr>
              <w:t>占环保总投资比例（</w:t>
            </w:r>
            <w:r w:rsidRPr="000144C3">
              <w:rPr>
                <w:rFonts w:ascii="Times New Roman" w:hAnsi="Times New Roman" w:hint="eastAsia"/>
                <w:b/>
                <w:sz w:val="21"/>
                <w:szCs w:val="21"/>
              </w:rPr>
              <w:t>%</w:t>
            </w:r>
            <w:r w:rsidRPr="000144C3">
              <w:rPr>
                <w:rFonts w:ascii="Times New Roman" w:hAnsi="Times New Roman" w:hint="eastAsia"/>
                <w:b/>
                <w:sz w:val="21"/>
                <w:szCs w:val="21"/>
              </w:rPr>
              <w:t>）</w:t>
            </w:r>
          </w:p>
        </w:tc>
      </w:tr>
      <w:tr w:rsidR="006D012D" w:rsidRPr="000144C3" w14:paraId="1FEC6DD9" w14:textId="77777777">
        <w:trPr>
          <w:jc w:val="center"/>
        </w:trPr>
        <w:tc>
          <w:tcPr>
            <w:tcW w:w="546" w:type="pct"/>
            <w:vAlign w:val="center"/>
          </w:tcPr>
          <w:p w14:paraId="137CDB64"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p>
        </w:tc>
        <w:tc>
          <w:tcPr>
            <w:tcW w:w="1094" w:type="pct"/>
            <w:vAlign w:val="center"/>
          </w:tcPr>
          <w:p w14:paraId="37F94DA4"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废气</w:t>
            </w:r>
          </w:p>
        </w:tc>
        <w:tc>
          <w:tcPr>
            <w:tcW w:w="1798" w:type="pct"/>
            <w:vAlign w:val="center"/>
          </w:tcPr>
          <w:p w14:paraId="72245CE6" w14:textId="242F7175" w:rsidR="00696139" w:rsidRPr="000144C3" w:rsidRDefault="006D012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105</w:t>
            </w:r>
          </w:p>
        </w:tc>
        <w:tc>
          <w:tcPr>
            <w:tcW w:w="1562" w:type="pct"/>
            <w:vAlign w:val="center"/>
          </w:tcPr>
          <w:p w14:paraId="780CD8F7" w14:textId="3F65EAC4" w:rsidR="00696139" w:rsidRPr="000144C3" w:rsidRDefault="006D012D">
            <w:pPr>
              <w:snapToGrid w:val="0"/>
              <w:jc w:val="center"/>
              <w:rPr>
                <w:rFonts w:ascii="Times New Roman"/>
                <w:sz w:val="21"/>
                <w:szCs w:val="21"/>
              </w:rPr>
            </w:pPr>
            <w:r w:rsidRPr="000144C3">
              <w:rPr>
                <w:rFonts w:ascii="Times New Roman" w:hint="eastAsia"/>
                <w:sz w:val="21"/>
                <w:szCs w:val="21"/>
              </w:rPr>
              <w:t>84</w:t>
            </w:r>
            <w:r w:rsidR="005D6202" w:rsidRPr="000144C3">
              <w:rPr>
                <w:rFonts w:ascii="Times New Roman"/>
                <w:sz w:val="21"/>
                <w:szCs w:val="21"/>
              </w:rPr>
              <w:t>%</w:t>
            </w:r>
          </w:p>
        </w:tc>
      </w:tr>
      <w:tr w:rsidR="006D012D" w:rsidRPr="000144C3" w14:paraId="5D47EA39" w14:textId="77777777">
        <w:trPr>
          <w:jc w:val="center"/>
        </w:trPr>
        <w:tc>
          <w:tcPr>
            <w:tcW w:w="546" w:type="pct"/>
            <w:vAlign w:val="center"/>
          </w:tcPr>
          <w:p w14:paraId="4C3EE9E2"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2</w:t>
            </w:r>
          </w:p>
        </w:tc>
        <w:tc>
          <w:tcPr>
            <w:tcW w:w="1094" w:type="pct"/>
            <w:vAlign w:val="center"/>
          </w:tcPr>
          <w:p w14:paraId="249F6AF4"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废水</w:t>
            </w:r>
          </w:p>
        </w:tc>
        <w:tc>
          <w:tcPr>
            <w:tcW w:w="1798" w:type="pct"/>
            <w:vAlign w:val="center"/>
          </w:tcPr>
          <w:p w14:paraId="12D6E30B" w14:textId="343D0D16" w:rsidR="00696139" w:rsidRPr="000144C3" w:rsidRDefault="006D012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w:t>
            </w:r>
          </w:p>
        </w:tc>
        <w:tc>
          <w:tcPr>
            <w:tcW w:w="1562" w:type="pct"/>
            <w:vAlign w:val="center"/>
          </w:tcPr>
          <w:p w14:paraId="58D0CCA6" w14:textId="4D6B25F7" w:rsidR="00696139" w:rsidRPr="000144C3" w:rsidRDefault="006D012D">
            <w:pPr>
              <w:snapToGrid w:val="0"/>
              <w:jc w:val="center"/>
              <w:rPr>
                <w:rFonts w:ascii="Times New Roman"/>
                <w:sz w:val="21"/>
                <w:szCs w:val="21"/>
              </w:rPr>
            </w:pPr>
            <w:r w:rsidRPr="000144C3">
              <w:rPr>
                <w:rFonts w:ascii="Times New Roman" w:hint="eastAsia"/>
                <w:sz w:val="21"/>
                <w:szCs w:val="21"/>
              </w:rPr>
              <w:t>/</w:t>
            </w:r>
          </w:p>
        </w:tc>
      </w:tr>
      <w:tr w:rsidR="006D012D" w:rsidRPr="000144C3" w14:paraId="37546C43" w14:textId="77777777">
        <w:trPr>
          <w:jc w:val="center"/>
        </w:trPr>
        <w:tc>
          <w:tcPr>
            <w:tcW w:w="546" w:type="pct"/>
            <w:vAlign w:val="center"/>
          </w:tcPr>
          <w:p w14:paraId="2AF17875"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3</w:t>
            </w:r>
          </w:p>
        </w:tc>
        <w:tc>
          <w:tcPr>
            <w:tcW w:w="1094" w:type="pct"/>
            <w:vAlign w:val="center"/>
          </w:tcPr>
          <w:p w14:paraId="0CA6DBA0"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噪声</w:t>
            </w:r>
          </w:p>
        </w:tc>
        <w:tc>
          <w:tcPr>
            <w:tcW w:w="1798" w:type="pct"/>
            <w:vAlign w:val="center"/>
          </w:tcPr>
          <w:p w14:paraId="784448A9"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2</w:t>
            </w:r>
            <w:r w:rsidRPr="000144C3">
              <w:rPr>
                <w:rFonts w:ascii="Times New Roman" w:hAnsi="Times New Roman"/>
                <w:sz w:val="21"/>
                <w:szCs w:val="21"/>
              </w:rPr>
              <w:t>0</w:t>
            </w:r>
          </w:p>
        </w:tc>
        <w:tc>
          <w:tcPr>
            <w:tcW w:w="1562" w:type="pct"/>
            <w:vAlign w:val="center"/>
          </w:tcPr>
          <w:p w14:paraId="6EA47CCB" w14:textId="18105F47" w:rsidR="00696139" w:rsidRPr="000144C3" w:rsidRDefault="006D012D">
            <w:pPr>
              <w:snapToGrid w:val="0"/>
              <w:jc w:val="center"/>
              <w:rPr>
                <w:rFonts w:ascii="Times New Roman"/>
                <w:sz w:val="21"/>
                <w:szCs w:val="21"/>
              </w:rPr>
            </w:pPr>
            <w:r w:rsidRPr="000144C3">
              <w:rPr>
                <w:rFonts w:ascii="Times New Roman" w:hint="eastAsia"/>
                <w:sz w:val="21"/>
                <w:szCs w:val="21"/>
              </w:rPr>
              <w:t>16</w:t>
            </w:r>
            <w:r w:rsidR="005D6202" w:rsidRPr="000144C3">
              <w:rPr>
                <w:rFonts w:ascii="Times New Roman"/>
                <w:sz w:val="21"/>
                <w:szCs w:val="21"/>
              </w:rPr>
              <w:t>%</w:t>
            </w:r>
          </w:p>
        </w:tc>
      </w:tr>
      <w:tr w:rsidR="006D012D" w:rsidRPr="000144C3" w14:paraId="411F86EF" w14:textId="77777777">
        <w:trPr>
          <w:jc w:val="center"/>
        </w:trPr>
        <w:tc>
          <w:tcPr>
            <w:tcW w:w="546" w:type="pct"/>
            <w:vAlign w:val="center"/>
          </w:tcPr>
          <w:p w14:paraId="3CCA0B33"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4</w:t>
            </w:r>
          </w:p>
        </w:tc>
        <w:tc>
          <w:tcPr>
            <w:tcW w:w="1094" w:type="pct"/>
            <w:vAlign w:val="center"/>
          </w:tcPr>
          <w:p w14:paraId="2E1C7A98"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固废</w:t>
            </w:r>
          </w:p>
        </w:tc>
        <w:tc>
          <w:tcPr>
            <w:tcW w:w="1798" w:type="pct"/>
            <w:vAlign w:val="center"/>
          </w:tcPr>
          <w:p w14:paraId="1597F59C" w14:textId="1AFCF200" w:rsidR="00696139" w:rsidRPr="000144C3" w:rsidRDefault="006D012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w:t>
            </w:r>
          </w:p>
        </w:tc>
        <w:tc>
          <w:tcPr>
            <w:tcW w:w="1562" w:type="pct"/>
            <w:vAlign w:val="center"/>
          </w:tcPr>
          <w:p w14:paraId="01B613BA" w14:textId="62621E7E" w:rsidR="00696139" w:rsidRPr="000144C3" w:rsidRDefault="006D012D">
            <w:pPr>
              <w:snapToGrid w:val="0"/>
              <w:jc w:val="center"/>
              <w:rPr>
                <w:rFonts w:ascii="Times New Roman"/>
                <w:sz w:val="21"/>
                <w:szCs w:val="21"/>
              </w:rPr>
            </w:pPr>
            <w:r w:rsidRPr="000144C3">
              <w:rPr>
                <w:rFonts w:ascii="Times New Roman" w:hint="eastAsia"/>
                <w:sz w:val="21"/>
                <w:szCs w:val="21"/>
              </w:rPr>
              <w:t>/</w:t>
            </w:r>
          </w:p>
        </w:tc>
      </w:tr>
      <w:tr w:rsidR="006D012D" w:rsidRPr="000144C3" w14:paraId="5E81E445" w14:textId="77777777">
        <w:trPr>
          <w:jc w:val="center"/>
        </w:trPr>
        <w:tc>
          <w:tcPr>
            <w:tcW w:w="546" w:type="pct"/>
            <w:vAlign w:val="center"/>
          </w:tcPr>
          <w:p w14:paraId="718859C9"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5</w:t>
            </w:r>
          </w:p>
        </w:tc>
        <w:tc>
          <w:tcPr>
            <w:tcW w:w="1094" w:type="pct"/>
            <w:vAlign w:val="center"/>
          </w:tcPr>
          <w:p w14:paraId="16E9787F"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地下水</w:t>
            </w:r>
          </w:p>
        </w:tc>
        <w:tc>
          <w:tcPr>
            <w:tcW w:w="1798" w:type="pct"/>
            <w:vAlign w:val="center"/>
          </w:tcPr>
          <w:p w14:paraId="15C05903" w14:textId="4E784428" w:rsidR="00696139" w:rsidRPr="000144C3" w:rsidRDefault="006D012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w:t>
            </w:r>
          </w:p>
        </w:tc>
        <w:tc>
          <w:tcPr>
            <w:tcW w:w="1562" w:type="pct"/>
            <w:vAlign w:val="center"/>
          </w:tcPr>
          <w:p w14:paraId="0F237666" w14:textId="3F7F9478" w:rsidR="00696139" w:rsidRPr="000144C3" w:rsidRDefault="006D012D">
            <w:pPr>
              <w:snapToGrid w:val="0"/>
              <w:jc w:val="center"/>
              <w:rPr>
                <w:rFonts w:ascii="Times New Roman"/>
                <w:sz w:val="21"/>
                <w:szCs w:val="21"/>
              </w:rPr>
            </w:pPr>
            <w:r w:rsidRPr="000144C3">
              <w:rPr>
                <w:rFonts w:ascii="Times New Roman" w:hint="eastAsia"/>
                <w:sz w:val="21"/>
                <w:szCs w:val="21"/>
              </w:rPr>
              <w:t>/</w:t>
            </w:r>
          </w:p>
        </w:tc>
      </w:tr>
      <w:tr w:rsidR="006D012D" w:rsidRPr="000144C3" w14:paraId="0C6D1EC0" w14:textId="77777777">
        <w:trPr>
          <w:jc w:val="center"/>
        </w:trPr>
        <w:tc>
          <w:tcPr>
            <w:tcW w:w="546" w:type="pct"/>
            <w:vAlign w:val="center"/>
          </w:tcPr>
          <w:p w14:paraId="381F1444"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6</w:t>
            </w:r>
          </w:p>
        </w:tc>
        <w:tc>
          <w:tcPr>
            <w:tcW w:w="1094" w:type="pct"/>
            <w:vAlign w:val="center"/>
          </w:tcPr>
          <w:p w14:paraId="1B594F72"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环境风险</w:t>
            </w:r>
          </w:p>
        </w:tc>
        <w:tc>
          <w:tcPr>
            <w:tcW w:w="1798" w:type="pct"/>
            <w:vAlign w:val="center"/>
          </w:tcPr>
          <w:p w14:paraId="4C497A9E" w14:textId="5F65AD07" w:rsidR="00696139" w:rsidRPr="000144C3" w:rsidRDefault="006D012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w:t>
            </w:r>
          </w:p>
        </w:tc>
        <w:tc>
          <w:tcPr>
            <w:tcW w:w="1562" w:type="pct"/>
            <w:vAlign w:val="center"/>
          </w:tcPr>
          <w:p w14:paraId="39F1CDB3" w14:textId="028E8FC8" w:rsidR="00696139" w:rsidRPr="000144C3" w:rsidRDefault="006D012D">
            <w:pPr>
              <w:snapToGrid w:val="0"/>
              <w:jc w:val="center"/>
              <w:rPr>
                <w:rFonts w:ascii="Times New Roman"/>
                <w:sz w:val="21"/>
                <w:szCs w:val="21"/>
              </w:rPr>
            </w:pPr>
            <w:r w:rsidRPr="000144C3">
              <w:rPr>
                <w:rFonts w:ascii="Times New Roman" w:hint="eastAsia"/>
                <w:sz w:val="21"/>
                <w:szCs w:val="21"/>
              </w:rPr>
              <w:t>/</w:t>
            </w:r>
          </w:p>
        </w:tc>
      </w:tr>
      <w:tr w:rsidR="006D012D" w:rsidRPr="000144C3" w14:paraId="4328376B" w14:textId="77777777">
        <w:trPr>
          <w:jc w:val="center"/>
        </w:trPr>
        <w:tc>
          <w:tcPr>
            <w:tcW w:w="546" w:type="pct"/>
            <w:vAlign w:val="center"/>
          </w:tcPr>
          <w:p w14:paraId="5141739B"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7</w:t>
            </w:r>
          </w:p>
        </w:tc>
        <w:tc>
          <w:tcPr>
            <w:tcW w:w="1094" w:type="pct"/>
            <w:vAlign w:val="center"/>
          </w:tcPr>
          <w:p w14:paraId="56FCE290"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合计</w:t>
            </w:r>
          </w:p>
        </w:tc>
        <w:tc>
          <w:tcPr>
            <w:tcW w:w="1798" w:type="pct"/>
            <w:vAlign w:val="center"/>
          </w:tcPr>
          <w:p w14:paraId="3E8CA5AC" w14:textId="707AED02" w:rsidR="00696139" w:rsidRPr="000144C3" w:rsidRDefault="006D012D">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125</w:t>
            </w:r>
          </w:p>
        </w:tc>
        <w:tc>
          <w:tcPr>
            <w:tcW w:w="1562" w:type="pct"/>
            <w:vAlign w:val="center"/>
          </w:tcPr>
          <w:p w14:paraId="34BC9EE3" w14:textId="77777777" w:rsidR="00696139" w:rsidRPr="000144C3" w:rsidRDefault="005D6202">
            <w:pPr>
              <w:snapToGrid w:val="0"/>
              <w:jc w:val="center"/>
              <w:rPr>
                <w:rFonts w:ascii="Times New Roman"/>
                <w:sz w:val="21"/>
                <w:szCs w:val="21"/>
              </w:rPr>
            </w:pPr>
            <w:r w:rsidRPr="000144C3">
              <w:rPr>
                <w:rFonts w:ascii="Times New Roman"/>
                <w:sz w:val="21"/>
                <w:szCs w:val="21"/>
              </w:rPr>
              <w:t>100%</w:t>
            </w:r>
          </w:p>
        </w:tc>
      </w:tr>
    </w:tbl>
    <w:p w14:paraId="78E2CC40" w14:textId="3ED9D3F1" w:rsidR="00696139" w:rsidRPr="000144C3" w:rsidRDefault="005D6202">
      <w:pPr>
        <w:spacing w:line="360" w:lineRule="auto"/>
        <w:ind w:firstLineChars="200" w:firstLine="480"/>
        <w:jc w:val="both"/>
        <w:rPr>
          <w:rFonts w:ascii="Times New Roman"/>
          <w:szCs w:val="24"/>
        </w:rPr>
      </w:pPr>
      <w:r w:rsidRPr="000144C3">
        <w:rPr>
          <w:rFonts w:ascii="Times New Roman" w:hint="eastAsia"/>
          <w:szCs w:val="24"/>
        </w:rPr>
        <w:t>从表中可见：本项目的环保投资的重点放在废气和</w:t>
      </w:r>
      <w:r w:rsidR="006D012D" w:rsidRPr="000144C3">
        <w:rPr>
          <w:rFonts w:ascii="Times New Roman" w:hint="eastAsia"/>
          <w:szCs w:val="24"/>
        </w:rPr>
        <w:t>噪声</w:t>
      </w:r>
      <w:r w:rsidRPr="000144C3">
        <w:rPr>
          <w:rFonts w:ascii="Times New Roman" w:hint="eastAsia"/>
          <w:szCs w:val="24"/>
        </w:rPr>
        <w:t>治理方面，占整个环保投资</w:t>
      </w:r>
      <w:r w:rsidR="006D012D" w:rsidRPr="000144C3">
        <w:rPr>
          <w:rFonts w:ascii="Times New Roman" w:hint="eastAsia"/>
          <w:szCs w:val="24"/>
        </w:rPr>
        <w:t>84</w:t>
      </w:r>
      <w:r w:rsidRPr="000144C3">
        <w:rPr>
          <w:rFonts w:ascii="Times New Roman" w:hint="eastAsia"/>
          <w:szCs w:val="24"/>
        </w:rPr>
        <w:t>%</w:t>
      </w:r>
      <w:r w:rsidRPr="000144C3">
        <w:rPr>
          <w:rFonts w:ascii="Times New Roman" w:hint="eastAsia"/>
          <w:szCs w:val="24"/>
        </w:rPr>
        <w:t>和</w:t>
      </w:r>
      <w:r w:rsidR="006D012D" w:rsidRPr="000144C3">
        <w:rPr>
          <w:rFonts w:ascii="Times New Roman" w:hint="eastAsia"/>
          <w:szCs w:val="24"/>
        </w:rPr>
        <w:t>16</w:t>
      </w:r>
      <w:r w:rsidRPr="000144C3">
        <w:rPr>
          <w:rFonts w:ascii="Times New Roman" w:hint="eastAsia"/>
          <w:szCs w:val="24"/>
        </w:rPr>
        <w:t>%</w:t>
      </w:r>
      <w:r w:rsidRPr="000144C3">
        <w:rPr>
          <w:rFonts w:ascii="Times New Roman" w:hint="eastAsia"/>
          <w:szCs w:val="24"/>
        </w:rPr>
        <w:t>。环保治理措施有针对性，且抓住了本项目环保投资的重点。从本项目环保设施的比例看，环保投资有重点，污染治理效果和环境效益明显，符合以较少的环保投资取得较大的环境效益的原则。</w:t>
      </w:r>
    </w:p>
    <w:p w14:paraId="2FC29EEC" w14:textId="77777777" w:rsidR="00696139" w:rsidRPr="000144C3" w:rsidRDefault="005D6202">
      <w:pPr>
        <w:pStyle w:val="2"/>
        <w:rPr>
          <w:rFonts w:ascii="Times New Roman" w:hAnsi="Times New Roman"/>
        </w:rPr>
      </w:pPr>
      <w:bookmarkStart w:id="374" w:name="_Toc455497650"/>
      <w:bookmarkStart w:id="375" w:name="_Toc23003"/>
      <w:bookmarkStart w:id="376" w:name="_Toc154811785"/>
      <w:bookmarkStart w:id="377" w:name="_Toc186829313"/>
      <w:r w:rsidRPr="000144C3">
        <w:rPr>
          <w:rFonts w:ascii="Times New Roman" w:hAnsi="Times New Roman"/>
        </w:rPr>
        <w:t>8.5</w:t>
      </w:r>
      <w:r w:rsidRPr="000144C3">
        <w:rPr>
          <w:rFonts w:ascii="Times New Roman" w:hAnsi="Times New Roman"/>
        </w:rPr>
        <w:t>小结</w:t>
      </w:r>
      <w:bookmarkEnd w:id="374"/>
      <w:bookmarkEnd w:id="375"/>
      <w:bookmarkEnd w:id="376"/>
      <w:bookmarkEnd w:id="377"/>
    </w:p>
    <w:p w14:paraId="58579E52" w14:textId="31B241EF" w:rsidR="00696139" w:rsidRPr="000144C3" w:rsidRDefault="006D012D">
      <w:pPr>
        <w:spacing w:line="360" w:lineRule="auto"/>
        <w:ind w:firstLineChars="200" w:firstLine="480"/>
        <w:jc w:val="both"/>
        <w:rPr>
          <w:rFonts w:ascii="Times New Roman"/>
          <w:szCs w:val="24"/>
        </w:rPr>
      </w:pPr>
      <w:r w:rsidRPr="000144C3">
        <w:rPr>
          <w:rFonts w:ascii="Times New Roman" w:hint="eastAsia"/>
          <w:szCs w:val="24"/>
        </w:rPr>
        <w:t>加德纳航空科技有限公司表面处理线扩建技改项目</w:t>
      </w:r>
      <w:r w:rsidR="005D6202" w:rsidRPr="000144C3">
        <w:rPr>
          <w:rFonts w:ascii="Times New Roman" w:hint="eastAsia"/>
          <w:szCs w:val="24"/>
        </w:rPr>
        <w:t>总投资</w:t>
      </w:r>
      <w:r w:rsidRPr="000144C3">
        <w:rPr>
          <w:rFonts w:ascii="Times New Roman" w:hint="eastAsia"/>
          <w:szCs w:val="24"/>
        </w:rPr>
        <w:t>4</w:t>
      </w:r>
      <w:r w:rsidR="005D6202" w:rsidRPr="000144C3">
        <w:rPr>
          <w:rFonts w:ascii="Times New Roman" w:hint="eastAsia"/>
          <w:szCs w:val="24"/>
        </w:rPr>
        <w:t>000</w:t>
      </w:r>
      <w:r w:rsidR="005D6202" w:rsidRPr="000144C3">
        <w:rPr>
          <w:rFonts w:ascii="Times New Roman" w:hint="eastAsia"/>
          <w:szCs w:val="24"/>
        </w:rPr>
        <w:t>万元，环保投资</w:t>
      </w:r>
      <w:r w:rsidRPr="000144C3">
        <w:rPr>
          <w:rFonts w:ascii="Times New Roman" w:hint="eastAsia"/>
          <w:szCs w:val="24"/>
        </w:rPr>
        <w:t>125</w:t>
      </w:r>
      <w:r w:rsidR="005D6202" w:rsidRPr="000144C3">
        <w:rPr>
          <w:rFonts w:ascii="Times New Roman" w:hint="eastAsia"/>
          <w:szCs w:val="24"/>
        </w:rPr>
        <w:t>万元，占工程总投资的</w:t>
      </w:r>
      <w:r w:rsidRPr="000144C3">
        <w:rPr>
          <w:rFonts w:ascii="Times New Roman" w:hint="eastAsia"/>
          <w:szCs w:val="24"/>
        </w:rPr>
        <w:t>3.13</w:t>
      </w:r>
      <w:r w:rsidR="005D6202" w:rsidRPr="000144C3">
        <w:rPr>
          <w:rFonts w:ascii="Times New Roman" w:hint="eastAsia"/>
          <w:szCs w:val="24"/>
        </w:rPr>
        <w:t>%</w:t>
      </w:r>
      <w:r w:rsidR="005D6202" w:rsidRPr="000144C3">
        <w:rPr>
          <w:rFonts w:ascii="Times New Roman" w:hint="eastAsia"/>
          <w:szCs w:val="24"/>
        </w:rPr>
        <w:t>。主要用于“三废”治理、地下水防护措施、环境风险防范以及噪声的控制。环境影响经济损益分析结果表明：公司采取的环保措施能够取得很好的治理效果，能很好地保护周围环境，做到了以较少的环保投资取得较大的环境效益，其社会、环境、经济效益较为显著。</w:t>
      </w:r>
    </w:p>
    <w:p w14:paraId="3461A0C8" w14:textId="77777777" w:rsidR="00696139" w:rsidRPr="000144C3" w:rsidRDefault="00696139">
      <w:pPr>
        <w:spacing w:line="360" w:lineRule="auto"/>
        <w:rPr>
          <w:rFonts w:ascii="Times New Roman"/>
          <w:color w:val="FF0000"/>
        </w:rPr>
      </w:pPr>
    </w:p>
    <w:p w14:paraId="2061EF33" w14:textId="77777777" w:rsidR="00696139" w:rsidRPr="000144C3" w:rsidRDefault="00696139">
      <w:pPr>
        <w:spacing w:line="360" w:lineRule="auto"/>
        <w:rPr>
          <w:rFonts w:ascii="Times New Roman"/>
          <w:color w:val="FF0000"/>
        </w:rPr>
      </w:pPr>
    </w:p>
    <w:p w14:paraId="6822497F" w14:textId="77777777" w:rsidR="00696139" w:rsidRPr="000144C3" w:rsidRDefault="00696139">
      <w:pPr>
        <w:spacing w:line="360" w:lineRule="auto"/>
        <w:rPr>
          <w:rFonts w:ascii="Times New Roman"/>
          <w:color w:val="FF0000"/>
        </w:rPr>
        <w:sectPr w:rsidR="00696139" w:rsidRPr="000144C3" w:rsidSect="00702AE9">
          <w:pgSz w:w="11906" w:h="16838"/>
          <w:pgMar w:top="1247" w:right="1191" w:bottom="1247" w:left="1247" w:header="851" w:footer="992" w:gutter="0"/>
          <w:cols w:space="720"/>
          <w:docGrid w:type="lines" w:linePitch="326"/>
        </w:sectPr>
      </w:pPr>
    </w:p>
    <w:p w14:paraId="066A8267" w14:textId="3E98C8B7" w:rsidR="00696139" w:rsidRPr="000144C3" w:rsidRDefault="005D6202" w:rsidP="00605E58">
      <w:pPr>
        <w:pStyle w:val="1"/>
        <w:numPr>
          <w:ilvl w:val="0"/>
          <w:numId w:val="4"/>
        </w:numPr>
        <w:rPr>
          <w:rFonts w:ascii="Times New Roman" w:hAnsi="Times New Roman"/>
        </w:rPr>
      </w:pPr>
      <w:bookmarkStart w:id="378" w:name="_Toc28920"/>
      <w:bookmarkStart w:id="379" w:name="_Toc8569"/>
      <w:bookmarkStart w:id="380" w:name="_Toc20402"/>
      <w:bookmarkStart w:id="381" w:name="_Toc186829314"/>
      <w:r w:rsidRPr="000144C3">
        <w:rPr>
          <w:rFonts w:ascii="Times New Roman" w:hAnsi="Times New Roman"/>
        </w:rPr>
        <w:t>环境管理与</w:t>
      </w:r>
      <w:bookmarkEnd w:id="378"/>
      <w:bookmarkEnd w:id="379"/>
      <w:bookmarkEnd w:id="380"/>
      <w:r w:rsidRPr="000144C3">
        <w:rPr>
          <w:rFonts w:ascii="Times New Roman" w:hAnsi="Times New Roman" w:hint="eastAsia"/>
        </w:rPr>
        <w:t>监测</w:t>
      </w:r>
      <w:r w:rsidRPr="000144C3">
        <w:rPr>
          <w:rFonts w:ascii="Times New Roman" w:hAnsi="Times New Roman"/>
        </w:rPr>
        <w:t>计划</w:t>
      </w:r>
      <w:bookmarkEnd w:id="381"/>
    </w:p>
    <w:p w14:paraId="3F196729" w14:textId="77777777" w:rsidR="00696139" w:rsidRPr="000144C3" w:rsidRDefault="005D6202">
      <w:pPr>
        <w:tabs>
          <w:tab w:val="left" w:pos="630"/>
        </w:tabs>
        <w:spacing w:line="360" w:lineRule="auto"/>
        <w:ind w:firstLineChars="200" w:firstLine="480"/>
        <w:jc w:val="both"/>
        <w:rPr>
          <w:rFonts w:ascii="Times New Roman"/>
          <w:szCs w:val="24"/>
        </w:rPr>
      </w:pPr>
      <w:bookmarkStart w:id="382" w:name="_Toc237342020"/>
      <w:bookmarkStart w:id="383" w:name="_Toc189451470"/>
      <w:bookmarkStart w:id="384" w:name="_Toc237341975"/>
      <w:bookmarkStart w:id="385" w:name="_Toc90549186"/>
      <w:bookmarkStart w:id="386" w:name="_Toc23286"/>
      <w:bookmarkStart w:id="387" w:name="_Toc455497631"/>
      <w:bookmarkStart w:id="388" w:name="_Toc90548101"/>
      <w:bookmarkStart w:id="389" w:name="_Toc90557030"/>
      <w:bookmarkStart w:id="390" w:name="_Toc13022"/>
      <w:bookmarkStart w:id="391" w:name="_Toc90709619"/>
      <w:bookmarkStart w:id="392" w:name="_Toc146952736"/>
      <w:r w:rsidRPr="000144C3">
        <w:rPr>
          <w:rFonts w:ascii="Times New Roman" w:hint="eastAsia"/>
          <w:szCs w:val="24"/>
        </w:rPr>
        <w:t>环境管理是对损害环境质量的人为活动施加影响，以协调经济与环境的关系，达到既发展经济，满足人类的需要，又不超出地球生物容量极限的目的。本项目建成营运后，必然会产生一定的废水、废气、噪声、固体废物，若处置不当，将会对环境带来一定的影响或危害。因此，本环评要求企业作好相应的环境保护工作，加强环境管理及监督，发现问题及时解决，尽量减少或避免不必要的损失。</w:t>
      </w:r>
    </w:p>
    <w:p w14:paraId="4C975D25" w14:textId="77777777" w:rsidR="00696139" w:rsidRPr="000144C3" w:rsidRDefault="005D6202">
      <w:pPr>
        <w:pStyle w:val="2"/>
        <w:rPr>
          <w:rFonts w:ascii="Times New Roman" w:hAnsi="Times New Roman"/>
        </w:rPr>
      </w:pPr>
      <w:bookmarkStart w:id="393" w:name="_Toc186829315"/>
      <w:r w:rsidRPr="000144C3">
        <w:rPr>
          <w:rFonts w:ascii="Times New Roman" w:hAnsi="Times New Roman"/>
        </w:rPr>
        <w:t>9.1</w:t>
      </w:r>
      <w:bookmarkEnd w:id="382"/>
      <w:bookmarkEnd w:id="383"/>
      <w:bookmarkEnd w:id="384"/>
      <w:bookmarkEnd w:id="385"/>
      <w:bookmarkEnd w:id="386"/>
      <w:bookmarkEnd w:id="387"/>
      <w:bookmarkEnd w:id="388"/>
      <w:bookmarkEnd w:id="389"/>
      <w:bookmarkEnd w:id="390"/>
      <w:bookmarkEnd w:id="391"/>
      <w:bookmarkEnd w:id="392"/>
      <w:r w:rsidRPr="000144C3">
        <w:rPr>
          <w:rFonts w:ascii="Times New Roman" w:hAnsi="Times New Roman"/>
        </w:rPr>
        <w:t>环境管理机构及职能</w:t>
      </w:r>
      <w:bookmarkEnd w:id="393"/>
    </w:p>
    <w:p w14:paraId="65DD38B2" w14:textId="77777777" w:rsidR="00696139" w:rsidRPr="000144C3" w:rsidRDefault="005D6202">
      <w:pPr>
        <w:pStyle w:val="3"/>
      </w:pPr>
      <w:bookmarkStart w:id="394" w:name="_Toc18612"/>
      <w:bookmarkStart w:id="395" w:name="_Toc455497632"/>
      <w:bookmarkStart w:id="396" w:name="_Toc146952738"/>
      <w:bookmarkStart w:id="397" w:name="_Toc189451472"/>
      <w:r w:rsidRPr="000144C3">
        <w:t xml:space="preserve">9.1.1 </w:t>
      </w:r>
      <w:bookmarkEnd w:id="394"/>
      <w:bookmarkEnd w:id="395"/>
      <w:bookmarkEnd w:id="396"/>
      <w:bookmarkEnd w:id="397"/>
      <w:r w:rsidRPr="000144C3">
        <w:t>管理体制和机构</w:t>
      </w:r>
    </w:p>
    <w:p w14:paraId="72D4DFD9"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环境管理机构分为企业外部环境管理机构和企业内部环境管理机构。企业外部环境管理机构指政府性环境管理机构，主要有国家环境保护部、四川省生态环境厅、成都市生态环境局等；企业内部环境管理机构是指公司建立的环境保护专门机构。要求成都方鑫冷轧薄板有限公司建立一套完善的环境管理机构，实行总经理领导下的“一人主管，分工负责；职环境管理贯穿于企业管理的整个过程，并落实到企业的各个层次，分解到生产的各个环节，把企业管理与环境管理紧密地结合起来，使企业的环境管理工作真正落到实处。</w:t>
      </w:r>
    </w:p>
    <w:p w14:paraId="6B9C8A34"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企业需设置安环部门，主要承担全公司的环保、安全管理、污染治理、对外协调等工作。成都方鑫冷轧薄板有限公司的专职环境保护机构力量，为专职人员创造必要的工作条件和建立相应的工作制度。企业可不设专职环境监测工作人员，污染源及厂区环境质量监测委托有资质的单位进行。</w:t>
      </w:r>
    </w:p>
    <w:p w14:paraId="6F6EEF30" w14:textId="77777777" w:rsidR="00696139" w:rsidRPr="000144C3" w:rsidRDefault="005D6202">
      <w:pPr>
        <w:pStyle w:val="3"/>
      </w:pPr>
      <w:bookmarkStart w:id="398" w:name="_Toc455497633"/>
      <w:bookmarkStart w:id="399" w:name="_Toc146952739"/>
      <w:bookmarkStart w:id="400" w:name="_Toc29390"/>
      <w:bookmarkStart w:id="401" w:name="_Toc189451473"/>
      <w:r w:rsidRPr="000144C3">
        <w:t>9.1.2</w:t>
      </w:r>
      <w:bookmarkEnd w:id="398"/>
      <w:bookmarkEnd w:id="399"/>
      <w:bookmarkEnd w:id="400"/>
      <w:bookmarkEnd w:id="401"/>
      <w:r w:rsidRPr="000144C3">
        <w:rPr>
          <w:rFonts w:hint="eastAsia"/>
        </w:rPr>
        <w:t>环保机构的职能与职责</w:t>
      </w:r>
    </w:p>
    <w:p w14:paraId="0DDAFFD9"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我国对建设项目的环境管理，一是系统控制，从建设项目立项到建成后的运行都贯穿环境制约，二是分步管理，建设项目的不同阶段有相应的环境管理条例，规定不同阶段的环保内容，明确不同部门的职责。因此，本项目建成后，其环境管理机构的主要职责体现在营运期，具体如下：</w:t>
      </w:r>
      <w:r w:rsidRPr="000144C3">
        <w:rPr>
          <w:rFonts w:ascii="Times New Roman" w:hint="eastAsia"/>
          <w:szCs w:val="24"/>
        </w:rPr>
        <w:t xml:space="preserve"> </w:t>
      </w:r>
    </w:p>
    <w:p w14:paraId="2595E19B"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）认真贯彻执行国家有关环境保护法律、法规及相关文件，接受环境保护主管部门的监督和检查，定期上报各项环保管理工作的执行情况。</w:t>
      </w:r>
    </w:p>
    <w:p w14:paraId="01FCAC83"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）公司必须把环境保护工作纳入计划，建立环境保护责任制度，采取有效措施，防治生产过程中或其他活动中产生的污染危害及对生态环境的破坏。</w:t>
      </w:r>
      <w:r w:rsidRPr="000144C3">
        <w:rPr>
          <w:rFonts w:ascii="Times New Roman" w:hint="eastAsia"/>
          <w:szCs w:val="24"/>
        </w:rPr>
        <w:t xml:space="preserve"> </w:t>
      </w:r>
    </w:p>
    <w:p w14:paraId="5572CFB7"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）组织制定公司内部各部门的环保管理规章制度，明确职责，并监督执行。</w:t>
      </w:r>
      <w:r w:rsidRPr="000144C3">
        <w:rPr>
          <w:rFonts w:ascii="Times New Roman" w:hint="eastAsia"/>
          <w:szCs w:val="24"/>
        </w:rPr>
        <w:t xml:space="preserve"> </w:t>
      </w:r>
    </w:p>
    <w:p w14:paraId="30978D2E"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4</w:t>
      </w:r>
      <w:r w:rsidRPr="000144C3">
        <w:rPr>
          <w:rFonts w:ascii="Times New Roman" w:hint="eastAsia"/>
          <w:szCs w:val="24"/>
        </w:rPr>
        <w:t>）建立环保监测室，认真做好污染源及处理设施的监测、控制工作，及时解决运行中的环保问题，做好应急事故处理，参与环境污染事故调查和处理工作。</w:t>
      </w:r>
      <w:r w:rsidRPr="000144C3">
        <w:rPr>
          <w:rFonts w:ascii="Times New Roman" w:hint="eastAsia"/>
          <w:szCs w:val="24"/>
        </w:rPr>
        <w:t xml:space="preserve"> </w:t>
      </w:r>
    </w:p>
    <w:p w14:paraId="410FE531"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5</w:t>
      </w:r>
      <w:r w:rsidRPr="000144C3">
        <w:rPr>
          <w:rFonts w:ascii="Times New Roman" w:hint="eastAsia"/>
          <w:szCs w:val="24"/>
        </w:rPr>
        <w:t>）做好公司环保设施运行记录的档案管理工作，定期检查环境管理计划实施情况。</w:t>
      </w:r>
    </w:p>
    <w:p w14:paraId="19D86D95"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6</w:t>
      </w:r>
      <w:r w:rsidRPr="000144C3">
        <w:rPr>
          <w:rFonts w:ascii="Times New Roman" w:hint="eastAsia"/>
          <w:szCs w:val="24"/>
        </w:rPr>
        <w:t>）检查公司内部环境治理设备的运转情况，日常维护及保养情况，保证其正常运行。</w:t>
      </w:r>
      <w:r w:rsidRPr="000144C3">
        <w:rPr>
          <w:rFonts w:ascii="Times New Roman" w:hint="eastAsia"/>
          <w:szCs w:val="24"/>
        </w:rPr>
        <w:t xml:space="preserve"> </w:t>
      </w:r>
    </w:p>
    <w:p w14:paraId="1EF0AC5F"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7</w:t>
      </w:r>
      <w:r w:rsidRPr="000144C3">
        <w:rPr>
          <w:rFonts w:ascii="Times New Roman" w:hint="eastAsia"/>
          <w:szCs w:val="24"/>
        </w:rPr>
        <w:t>）开展公司环保技术人员培训，提高环保人员技术水平，提出环境监测计划。</w:t>
      </w:r>
      <w:r w:rsidRPr="000144C3">
        <w:rPr>
          <w:rFonts w:ascii="Times New Roman" w:hint="eastAsia"/>
          <w:szCs w:val="24"/>
        </w:rPr>
        <w:t xml:space="preserve"> </w:t>
      </w:r>
    </w:p>
    <w:p w14:paraId="121177AE"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8</w:t>
      </w:r>
      <w:r w:rsidRPr="000144C3">
        <w:rPr>
          <w:rFonts w:ascii="Times New Roman" w:hint="eastAsia"/>
          <w:szCs w:val="24"/>
        </w:rPr>
        <w:t>）对项目所在区域的生态环境进行保护。</w:t>
      </w:r>
    </w:p>
    <w:p w14:paraId="43290668" w14:textId="77777777" w:rsidR="00696139" w:rsidRPr="000144C3" w:rsidRDefault="005D6202">
      <w:pPr>
        <w:pStyle w:val="3"/>
      </w:pPr>
      <w:bookmarkStart w:id="402" w:name="_Toc455497634"/>
      <w:bookmarkStart w:id="403" w:name="_Toc146952740"/>
      <w:bookmarkStart w:id="404" w:name="_Toc189451474"/>
      <w:bookmarkStart w:id="405" w:name="_Toc5275"/>
      <w:r w:rsidRPr="000144C3">
        <w:t>9.1.3</w:t>
      </w:r>
      <w:r w:rsidRPr="000144C3">
        <w:t>环境管理</w:t>
      </w:r>
      <w:bookmarkEnd w:id="402"/>
      <w:bookmarkEnd w:id="403"/>
      <w:bookmarkEnd w:id="404"/>
      <w:bookmarkEnd w:id="405"/>
      <w:r w:rsidRPr="000144C3">
        <w:t>规章制度</w:t>
      </w:r>
    </w:p>
    <w:p w14:paraId="17E7A677"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在建全环保管理机构的基础上，企业还必须有配套的环保管理规章制度，才能保证环保工作健康、持续的搞好。企业应建立的主要环保管理制度有：</w:t>
      </w:r>
      <w:r w:rsidRPr="000144C3">
        <w:rPr>
          <w:rFonts w:ascii="Times New Roman" w:hint="eastAsia"/>
          <w:szCs w:val="24"/>
        </w:rPr>
        <w:t xml:space="preserve"> </w:t>
      </w:r>
    </w:p>
    <w:p w14:paraId="2CE9DF2D"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）环境保护管理条例；</w:t>
      </w:r>
      <w:r w:rsidRPr="000144C3">
        <w:rPr>
          <w:rFonts w:ascii="Times New Roman" w:hint="eastAsia"/>
          <w:szCs w:val="24"/>
        </w:rPr>
        <w:t xml:space="preserve"> </w:t>
      </w:r>
    </w:p>
    <w:p w14:paraId="232380D0"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）环境质量管理规程；</w:t>
      </w:r>
      <w:r w:rsidRPr="000144C3">
        <w:rPr>
          <w:rFonts w:ascii="Times New Roman" w:hint="eastAsia"/>
          <w:szCs w:val="24"/>
        </w:rPr>
        <w:t xml:space="preserve"> </w:t>
      </w:r>
    </w:p>
    <w:p w14:paraId="24117FA2"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）环境技术管理规程；</w:t>
      </w:r>
      <w:r w:rsidRPr="000144C3">
        <w:rPr>
          <w:rFonts w:ascii="Times New Roman" w:hint="eastAsia"/>
          <w:szCs w:val="24"/>
        </w:rPr>
        <w:t xml:space="preserve"> </w:t>
      </w:r>
    </w:p>
    <w:p w14:paraId="4E5A3C0C"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4</w:t>
      </w:r>
      <w:r w:rsidRPr="000144C3">
        <w:rPr>
          <w:rFonts w:ascii="Times New Roman" w:hint="eastAsia"/>
          <w:szCs w:val="24"/>
        </w:rPr>
        <w:t>）环境管理的经济责任制；</w:t>
      </w:r>
      <w:r w:rsidRPr="000144C3">
        <w:rPr>
          <w:rFonts w:ascii="Times New Roman" w:hint="eastAsia"/>
          <w:szCs w:val="24"/>
        </w:rPr>
        <w:t xml:space="preserve"> </w:t>
      </w:r>
    </w:p>
    <w:p w14:paraId="76BE7C29"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5</w:t>
      </w:r>
      <w:r w:rsidRPr="000144C3">
        <w:rPr>
          <w:rFonts w:ascii="Times New Roman" w:hint="eastAsia"/>
          <w:szCs w:val="24"/>
        </w:rPr>
        <w:t>）环境保护监测工作实施细则；</w:t>
      </w:r>
      <w:r w:rsidRPr="000144C3">
        <w:rPr>
          <w:rFonts w:ascii="Times New Roman" w:hint="eastAsia"/>
          <w:szCs w:val="24"/>
        </w:rPr>
        <w:t xml:space="preserve"> </w:t>
      </w:r>
    </w:p>
    <w:p w14:paraId="04AE2F01"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6</w:t>
      </w:r>
      <w:r w:rsidRPr="000144C3">
        <w:rPr>
          <w:rFonts w:ascii="Times New Roman" w:hint="eastAsia"/>
          <w:szCs w:val="24"/>
        </w:rPr>
        <w:t>）环境管理岗位责任制；</w:t>
      </w:r>
      <w:r w:rsidRPr="000144C3">
        <w:rPr>
          <w:rFonts w:ascii="Times New Roman" w:hint="eastAsia"/>
          <w:szCs w:val="24"/>
        </w:rPr>
        <w:t xml:space="preserve"> </w:t>
      </w:r>
    </w:p>
    <w:p w14:paraId="294DE174"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7</w:t>
      </w:r>
      <w:r w:rsidRPr="000144C3">
        <w:rPr>
          <w:rFonts w:ascii="Times New Roman" w:hint="eastAsia"/>
          <w:szCs w:val="24"/>
        </w:rPr>
        <w:t>）环境保护的指标和目标考核制度；</w:t>
      </w:r>
      <w:r w:rsidRPr="000144C3">
        <w:rPr>
          <w:rFonts w:ascii="Times New Roman" w:hint="eastAsia"/>
          <w:szCs w:val="24"/>
        </w:rPr>
        <w:t xml:space="preserve"> </w:t>
      </w:r>
    </w:p>
    <w:p w14:paraId="2BCED970"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8</w:t>
      </w:r>
      <w:r w:rsidRPr="000144C3">
        <w:rPr>
          <w:rFonts w:ascii="Times New Roman" w:hint="eastAsia"/>
          <w:szCs w:val="24"/>
        </w:rPr>
        <w:t>）环境保护激励制度。</w:t>
      </w:r>
      <w:bookmarkStart w:id="406" w:name="_Toc189451475"/>
      <w:bookmarkStart w:id="407" w:name="_Toc19135"/>
      <w:bookmarkStart w:id="408" w:name="_Toc90549187"/>
      <w:bookmarkStart w:id="409" w:name="_Toc455497635"/>
      <w:bookmarkStart w:id="410" w:name="_Toc26128"/>
      <w:bookmarkStart w:id="411" w:name="_Toc90557031"/>
      <w:bookmarkStart w:id="412" w:name="_Toc237342021"/>
      <w:bookmarkStart w:id="413" w:name="_Toc90548102"/>
      <w:bookmarkStart w:id="414" w:name="_Toc237341976"/>
      <w:bookmarkStart w:id="415" w:name="_Toc90709620"/>
      <w:bookmarkStart w:id="416" w:name="_Toc146952741"/>
    </w:p>
    <w:p w14:paraId="39785D4D" w14:textId="77777777" w:rsidR="00696139" w:rsidRPr="000144C3" w:rsidRDefault="005D6202">
      <w:pPr>
        <w:pStyle w:val="3"/>
      </w:pPr>
      <w:r w:rsidRPr="000144C3">
        <w:t>9.1.4</w:t>
      </w:r>
      <w:r w:rsidRPr="000144C3">
        <w:t>环境管理任务</w:t>
      </w:r>
    </w:p>
    <w:p w14:paraId="59A034FA"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szCs w:val="24"/>
        </w:rPr>
        <w:t>（</w:t>
      </w:r>
      <w:r w:rsidRPr="000144C3">
        <w:rPr>
          <w:rFonts w:ascii="Times New Roman" w:hint="eastAsia"/>
          <w:szCs w:val="24"/>
        </w:rPr>
        <w:t>1</w:t>
      </w:r>
      <w:r w:rsidRPr="000144C3">
        <w:rPr>
          <w:rFonts w:ascii="Times New Roman" w:hint="eastAsia"/>
          <w:szCs w:val="24"/>
        </w:rPr>
        <w:t>）施工筹建期</w:t>
      </w:r>
    </w:p>
    <w:p w14:paraId="721D4B23"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审核工程环境影响评价成果，保证环境影响报告书中有关环境保护的措施列入工程最终设计文件。</w:t>
      </w:r>
      <w:r w:rsidRPr="000144C3">
        <w:rPr>
          <w:rFonts w:ascii="Times New Roman" w:hint="eastAsia"/>
          <w:szCs w:val="24"/>
        </w:rPr>
        <w:t xml:space="preserve"> </w:t>
      </w:r>
    </w:p>
    <w:p w14:paraId="68D86244"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根据环境影响报告书和环境保护设计报告，负责工程招投标文件及合同文件中相关环境保护条款的编制。</w:t>
      </w:r>
      <w:r w:rsidRPr="000144C3">
        <w:rPr>
          <w:rFonts w:ascii="Times New Roman" w:hint="eastAsia"/>
          <w:szCs w:val="24"/>
        </w:rPr>
        <w:t xml:space="preserve"> </w:t>
      </w:r>
    </w:p>
    <w:p w14:paraId="503EC1EA"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筹建环境管理机构，进行环境管理人员培训。</w:t>
      </w:r>
    </w:p>
    <w:p w14:paraId="12A2077A"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szCs w:val="24"/>
        </w:rPr>
        <w:t>（</w:t>
      </w:r>
      <w:r w:rsidRPr="000144C3">
        <w:rPr>
          <w:rFonts w:ascii="Times New Roman" w:hint="eastAsia"/>
          <w:szCs w:val="24"/>
        </w:rPr>
        <w:t>2</w:t>
      </w:r>
      <w:r w:rsidRPr="000144C3">
        <w:rPr>
          <w:rFonts w:ascii="Times New Roman" w:hint="eastAsia"/>
          <w:szCs w:val="24"/>
        </w:rPr>
        <w:t>）施工期</w:t>
      </w:r>
    </w:p>
    <w:p w14:paraId="6D058226"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贯彻执行国家有关环境保护方针、政策及法规条例，制订工程环境保护管理具体规定与管理办法。</w:t>
      </w:r>
    </w:p>
    <w:p w14:paraId="075ED9CE"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按照国家有关环保法规和工程的环保规定，统一管理施工区环境保护工作。</w:t>
      </w:r>
      <w:r w:rsidRPr="000144C3">
        <w:rPr>
          <w:rFonts w:ascii="Times New Roman" w:hint="eastAsia"/>
          <w:szCs w:val="24"/>
        </w:rPr>
        <w:t xml:space="preserve"> </w:t>
      </w:r>
    </w:p>
    <w:p w14:paraId="5CD659D3"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编制环境管理工作计划，整编监测资料，建立工程的生态与环境信息库，编制工程年度环境质量报告，并报上级主管部门和地方环保部门。</w:t>
      </w:r>
      <w:r w:rsidRPr="000144C3">
        <w:rPr>
          <w:rFonts w:ascii="Times New Roman" w:hint="eastAsia"/>
          <w:szCs w:val="24"/>
        </w:rPr>
        <w:t xml:space="preserve"> </w:t>
      </w:r>
    </w:p>
    <w:p w14:paraId="2640D104"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加强环境监测管理，制订年度环境监测计划，委托有相应资质等级的环境、卫生监测等专业部门开展环境监测工作。</w:t>
      </w:r>
      <w:r w:rsidRPr="000144C3">
        <w:rPr>
          <w:rFonts w:ascii="Times New Roman" w:hint="eastAsia"/>
          <w:szCs w:val="24"/>
        </w:rPr>
        <w:t xml:space="preserve"> </w:t>
      </w:r>
    </w:p>
    <w:p w14:paraId="1F9F465F"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加强环境监理，委托有相应资质等级的环境工程监理部门对施工区建设进行环境监理。</w:t>
      </w:r>
    </w:p>
    <w:p w14:paraId="3C5B5BAA"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会同地方环保部门检查、监督工程承包商执行环境保护条款的情况。</w:t>
      </w:r>
      <w:r w:rsidRPr="000144C3">
        <w:rPr>
          <w:rFonts w:ascii="Times New Roman" w:hint="eastAsia"/>
          <w:szCs w:val="24"/>
        </w:rPr>
        <w:t xml:space="preserve"> </w:t>
      </w:r>
    </w:p>
    <w:p w14:paraId="17D86898"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负责协调处理工程引起的环境纠纷和环境污染事故。</w:t>
      </w:r>
      <w:r w:rsidRPr="000144C3">
        <w:rPr>
          <w:rFonts w:ascii="Times New Roman" w:hint="eastAsia"/>
          <w:szCs w:val="24"/>
        </w:rPr>
        <w:t xml:space="preserve"> </w:t>
      </w:r>
    </w:p>
    <w:p w14:paraId="64314EE8"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加强环境保护的宣传教育，负责组织实施环境管理培训工作，提高工程环境管理人员的技术水平。</w:t>
      </w:r>
    </w:p>
    <w:p w14:paraId="52AD0341" w14:textId="77777777" w:rsidR="00696139" w:rsidRPr="000144C3" w:rsidRDefault="005D6202">
      <w:pPr>
        <w:pStyle w:val="3"/>
      </w:pPr>
      <w:r w:rsidRPr="000144C3">
        <w:t>9.1.5</w:t>
      </w:r>
      <w:r w:rsidRPr="000144C3">
        <w:rPr>
          <w:rFonts w:hint="eastAsia"/>
        </w:rPr>
        <w:t>环境管理计划</w:t>
      </w:r>
    </w:p>
    <w:p w14:paraId="5262C0CF"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环境管理计划要在充分了解行业生产特点的基础上，掌握本企业建设、生产过程的环境特殊性，抓住环境管理中易出现的薄弱环节，制定行之有效的环境管理计划，使环境管理工作渗透到企业管理的各个环节，贯穿于生产全过程。</w:t>
      </w:r>
    </w:p>
    <w:p w14:paraId="318BAA21" w14:textId="77777777" w:rsidR="00696139" w:rsidRPr="000144C3" w:rsidRDefault="005D6202">
      <w:pPr>
        <w:pStyle w:val="2f4"/>
        <w:spacing w:beforeLines="0" w:afterLines="0" w:line="360" w:lineRule="auto"/>
        <w:ind w:left="0" w:firstLine="0"/>
        <w:jc w:val="center"/>
        <w:rPr>
          <w:b/>
          <w:sz w:val="21"/>
          <w:szCs w:val="21"/>
        </w:rPr>
      </w:pPr>
      <w:r w:rsidRPr="000144C3">
        <w:rPr>
          <w:rFonts w:hint="eastAsia"/>
          <w:b/>
          <w:sz w:val="21"/>
          <w:szCs w:val="21"/>
        </w:rPr>
        <w:t>表</w:t>
      </w:r>
      <w:r w:rsidRPr="000144C3">
        <w:rPr>
          <w:rFonts w:hint="eastAsia"/>
          <w:b/>
          <w:sz w:val="21"/>
          <w:szCs w:val="21"/>
        </w:rPr>
        <w:t xml:space="preserve">9-1     </w:t>
      </w:r>
      <w:r w:rsidRPr="000144C3">
        <w:rPr>
          <w:rFonts w:hint="eastAsia"/>
          <w:b/>
          <w:sz w:val="21"/>
          <w:szCs w:val="21"/>
        </w:rPr>
        <w:t>环境管理工作计划</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562"/>
        <w:gridCol w:w="7906"/>
      </w:tblGrid>
      <w:tr w:rsidR="003B5FBA" w:rsidRPr="000144C3" w14:paraId="578384CE" w14:textId="77777777">
        <w:trPr>
          <w:jc w:val="center"/>
        </w:trPr>
        <w:tc>
          <w:tcPr>
            <w:tcW w:w="825" w:type="pct"/>
            <w:vAlign w:val="center"/>
          </w:tcPr>
          <w:p w14:paraId="560A812A" w14:textId="77777777" w:rsidR="00696139" w:rsidRPr="000144C3" w:rsidRDefault="005D6202">
            <w:pPr>
              <w:pStyle w:val="2f4"/>
              <w:spacing w:beforeLines="0" w:afterLines="0" w:line="240" w:lineRule="auto"/>
              <w:ind w:left="0" w:firstLine="0"/>
              <w:jc w:val="center"/>
              <w:rPr>
                <w:b/>
                <w:sz w:val="21"/>
                <w:szCs w:val="21"/>
              </w:rPr>
            </w:pPr>
            <w:r w:rsidRPr="000144C3">
              <w:rPr>
                <w:rFonts w:hint="eastAsia"/>
                <w:b/>
                <w:sz w:val="21"/>
                <w:szCs w:val="21"/>
              </w:rPr>
              <w:t>阶段</w:t>
            </w:r>
          </w:p>
        </w:tc>
        <w:tc>
          <w:tcPr>
            <w:tcW w:w="4175" w:type="pct"/>
            <w:vAlign w:val="center"/>
          </w:tcPr>
          <w:p w14:paraId="6C0A058B" w14:textId="77777777" w:rsidR="00696139" w:rsidRPr="000144C3" w:rsidRDefault="005D6202">
            <w:pPr>
              <w:pStyle w:val="2f4"/>
              <w:spacing w:beforeLines="0" w:afterLines="0" w:line="240" w:lineRule="auto"/>
              <w:ind w:left="0" w:firstLine="0"/>
              <w:jc w:val="center"/>
              <w:rPr>
                <w:b/>
                <w:sz w:val="21"/>
                <w:szCs w:val="21"/>
              </w:rPr>
            </w:pPr>
            <w:r w:rsidRPr="000144C3">
              <w:rPr>
                <w:rFonts w:hint="eastAsia"/>
                <w:b/>
                <w:sz w:val="21"/>
                <w:szCs w:val="21"/>
              </w:rPr>
              <w:t>环境管理工作主要内容</w:t>
            </w:r>
          </w:p>
        </w:tc>
      </w:tr>
      <w:tr w:rsidR="003B5FBA" w:rsidRPr="000144C3" w14:paraId="5E51C353" w14:textId="77777777">
        <w:trPr>
          <w:jc w:val="center"/>
        </w:trPr>
        <w:tc>
          <w:tcPr>
            <w:tcW w:w="825" w:type="pct"/>
            <w:vAlign w:val="center"/>
          </w:tcPr>
          <w:p w14:paraId="6B8AAE79"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项目建设前期</w:t>
            </w:r>
          </w:p>
        </w:tc>
        <w:tc>
          <w:tcPr>
            <w:tcW w:w="4175" w:type="pct"/>
            <w:vAlign w:val="center"/>
          </w:tcPr>
          <w:p w14:paraId="4254376A"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(1)</w:t>
            </w:r>
            <w:r w:rsidRPr="000144C3">
              <w:rPr>
                <w:rFonts w:hint="eastAsia"/>
                <w:sz w:val="21"/>
                <w:szCs w:val="21"/>
              </w:rPr>
              <w:t>与工程可行性研究同期，委托评价单位进行环境影响评价工作；</w:t>
            </w:r>
            <w:r w:rsidRPr="000144C3">
              <w:rPr>
                <w:rFonts w:hint="eastAsia"/>
                <w:sz w:val="21"/>
                <w:szCs w:val="21"/>
              </w:rPr>
              <w:t xml:space="preserve"> </w:t>
            </w:r>
          </w:p>
          <w:p w14:paraId="33DEC73C"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(2)</w:t>
            </w:r>
            <w:r w:rsidRPr="000144C3">
              <w:rPr>
                <w:rFonts w:hint="eastAsia"/>
                <w:sz w:val="21"/>
                <w:szCs w:val="21"/>
              </w:rPr>
              <w:t>积极配合可行性研究及环评工作所需进行的现场调研；</w:t>
            </w:r>
            <w:r w:rsidRPr="000144C3">
              <w:rPr>
                <w:rFonts w:hint="eastAsia"/>
                <w:sz w:val="21"/>
                <w:szCs w:val="21"/>
              </w:rPr>
              <w:t xml:space="preserve"> </w:t>
            </w:r>
          </w:p>
          <w:p w14:paraId="048E0797"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(3)</w:t>
            </w:r>
            <w:r w:rsidRPr="000144C3">
              <w:rPr>
                <w:rFonts w:hint="eastAsia"/>
                <w:sz w:val="21"/>
                <w:szCs w:val="21"/>
              </w:rPr>
              <w:t>针对本工程的具体情况，建立企业内部必要的环境管理与监测制度；</w:t>
            </w:r>
            <w:r w:rsidRPr="000144C3">
              <w:rPr>
                <w:rFonts w:hint="eastAsia"/>
                <w:sz w:val="21"/>
                <w:szCs w:val="21"/>
              </w:rPr>
              <w:t xml:space="preserve"> </w:t>
            </w:r>
          </w:p>
          <w:p w14:paraId="57C5E792"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(4)</w:t>
            </w:r>
            <w:r w:rsidRPr="000144C3">
              <w:rPr>
                <w:rFonts w:hint="eastAsia"/>
                <w:sz w:val="21"/>
                <w:szCs w:val="21"/>
              </w:rPr>
              <w:t>对所聘用的生产工人进行岗位培训。</w:t>
            </w:r>
          </w:p>
        </w:tc>
      </w:tr>
      <w:tr w:rsidR="003B5FBA" w:rsidRPr="000144C3" w14:paraId="439ECF8A" w14:textId="77777777">
        <w:trPr>
          <w:jc w:val="center"/>
        </w:trPr>
        <w:tc>
          <w:tcPr>
            <w:tcW w:w="825" w:type="pct"/>
            <w:vAlign w:val="center"/>
          </w:tcPr>
          <w:p w14:paraId="01BF2797"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施工阶段</w:t>
            </w:r>
          </w:p>
        </w:tc>
        <w:tc>
          <w:tcPr>
            <w:tcW w:w="4175" w:type="pct"/>
            <w:vAlign w:val="center"/>
          </w:tcPr>
          <w:p w14:paraId="1D5E7691"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(1)</w:t>
            </w:r>
            <w:r w:rsidRPr="000144C3">
              <w:rPr>
                <w:rFonts w:hint="eastAsia"/>
                <w:sz w:val="21"/>
                <w:szCs w:val="21"/>
              </w:rPr>
              <w:t>严格执行“三同时’制度；</w:t>
            </w:r>
            <w:r w:rsidRPr="000144C3">
              <w:rPr>
                <w:rFonts w:hint="eastAsia"/>
                <w:sz w:val="21"/>
                <w:szCs w:val="21"/>
              </w:rPr>
              <w:t xml:space="preserve"> </w:t>
            </w:r>
          </w:p>
          <w:p w14:paraId="4BF760AF"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(2)</w:t>
            </w:r>
            <w:r w:rsidRPr="000144C3">
              <w:rPr>
                <w:rFonts w:hint="eastAsia"/>
                <w:sz w:val="21"/>
                <w:szCs w:val="21"/>
              </w:rPr>
              <w:t>按照环评报告中提出的要求，制定出施工期间各种污染的防治计划，减轻施工阶段</w:t>
            </w:r>
          </w:p>
          <w:p w14:paraId="6C44F968"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对周围环境的不良影响；</w:t>
            </w:r>
            <w:r w:rsidRPr="000144C3">
              <w:rPr>
                <w:rFonts w:hint="eastAsia"/>
                <w:sz w:val="21"/>
                <w:szCs w:val="21"/>
              </w:rPr>
              <w:t xml:space="preserve"> </w:t>
            </w:r>
          </w:p>
          <w:p w14:paraId="2D20F0D6"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(3)</w:t>
            </w:r>
            <w:r w:rsidRPr="000144C3">
              <w:rPr>
                <w:rFonts w:hint="eastAsia"/>
                <w:sz w:val="21"/>
                <w:szCs w:val="21"/>
              </w:rPr>
              <w:t>认真监督主体工程与环保设施的同步建设，确保环保工程的正常投产运行；</w:t>
            </w:r>
            <w:r w:rsidRPr="000144C3">
              <w:rPr>
                <w:rFonts w:hint="eastAsia"/>
                <w:sz w:val="21"/>
                <w:szCs w:val="21"/>
              </w:rPr>
              <w:t xml:space="preserve"> </w:t>
            </w:r>
          </w:p>
          <w:p w14:paraId="63C40480"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(4)</w:t>
            </w:r>
            <w:r w:rsidRPr="000144C3">
              <w:rPr>
                <w:rFonts w:hint="eastAsia"/>
                <w:sz w:val="21"/>
                <w:szCs w:val="21"/>
              </w:rPr>
              <w:t>保证厂区绿化工作的前期效果和质量；</w:t>
            </w:r>
            <w:r w:rsidRPr="000144C3">
              <w:rPr>
                <w:rFonts w:hint="eastAsia"/>
                <w:sz w:val="21"/>
                <w:szCs w:val="21"/>
              </w:rPr>
              <w:t xml:space="preserve"> </w:t>
            </w:r>
          </w:p>
          <w:p w14:paraId="71ED9CA1"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(5)</w:t>
            </w:r>
            <w:r w:rsidRPr="000144C3">
              <w:rPr>
                <w:rFonts w:hint="eastAsia"/>
                <w:sz w:val="21"/>
                <w:szCs w:val="21"/>
              </w:rPr>
              <w:t>根据监测计划，施工过程应注意为污染源监测留出采样孔。</w:t>
            </w:r>
          </w:p>
        </w:tc>
      </w:tr>
      <w:tr w:rsidR="003B5FBA" w:rsidRPr="000144C3" w14:paraId="6CCE36AE" w14:textId="77777777">
        <w:trPr>
          <w:jc w:val="center"/>
        </w:trPr>
        <w:tc>
          <w:tcPr>
            <w:tcW w:w="825" w:type="pct"/>
            <w:vAlign w:val="center"/>
          </w:tcPr>
          <w:p w14:paraId="3E8CAF22"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试运行阶段</w:t>
            </w:r>
          </w:p>
        </w:tc>
        <w:tc>
          <w:tcPr>
            <w:tcW w:w="4175" w:type="pct"/>
            <w:vAlign w:val="center"/>
          </w:tcPr>
          <w:p w14:paraId="36278890"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(1)</w:t>
            </w:r>
            <w:r w:rsidRPr="000144C3">
              <w:rPr>
                <w:rFonts w:hint="eastAsia"/>
                <w:sz w:val="21"/>
                <w:szCs w:val="21"/>
              </w:rPr>
              <w:t>生产装置试生产</w:t>
            </w:r>
            <w:r w:rsidRPr="000144C3">
              <w:rPr>
                <w:rFonts w:hint="eastAsia"/>
                <w:sz w:val="21"/>
                <w:szCs w:val="21"/>
              </w:rPr>
              <w:t>3</w:t>
            </w:r>
            <w:r w:rsidRPr="000144C3">
              <w:rPr>
                <w:rFonts w:hint="eastAsia"/>
                <w:sz w:val="21"/>
                <w:szCs w:val="21"/>
              </w:rPr>
              <w:t>个月内，请有关部门进行环保设的竣工验收；</w:t>
            </w:r>
            <w:r w:rsidRPr="000144C3">
              <w:rPr>
                <w:rFonts w:hint="eastAsia"/>
                <w:sz w:val="21"/>
                <w:szCs w:val="21"/>
              </w:rPr>
              <w:t xml:space="preserve"> </w:t>
            </w:r>
          </w:p>
          <w:p w14:paraId="25AED4A8"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(2)</w:t>
            </w:r>
            <w:r w:rsidRPr="000144C3">
              <w:rPr>
                <w:rFonts w:hint="eastAsia"/>
                <w:sz w:val="21"/>
                <w:szCs w:val="21"/>
              </w:rPr>
              <w:t>对各项环保设施的试运行状况进行记录，针对出现问题提出改善意见；</w:t>
            </w:r>
            <w:r w:rsidRPr="000144C3">
              <w:rPr>
                <w:rFonts w:hint="eastAsia"/>
                <w:sz w:val="21"/>
                <w:szCs w:val="21"/>
              </w:rPr>
              <w:t xml:space="preserve"> </w:t>
            </w:r>
          </w:p>
          <w:p w14:paraId="3F20EA6D"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(3)</w:t>
            </w:r>
            <w:r w:rsidRPr="000144C3">
              <w:rPr>
                <w:rFonts w:hint="eastAsia"/>
                <w:sz w:val="21"/>
                <w:szCs w:val="21"/>
              </w:rPr>
              <w:t>总结试运行期的生产经验，健全前期制定的各项管理制度。</w:t>
            </w:r>
          </w:p>
        </w:tc>
      </w:tr>
      <w:tr w:rsidR="003B5FBA" w:rsidRPr="000144C3" w14:paraId="0F59E501" w14:textId="77777777">
        <w:trPr>
          <w:jc w:val="center"/>
        </w:trPr>
        <w:tc>
          <w:tcPr>
            <w:tcW w:w="825" w:type="pct"/>
            <w:vAlign w:val="center"/>
          </w:tcPr>
          <w:p w14:paraId="3E149E4F" w14:textId="77777777" w:rsidR="00696139" w:rsidRPr="000144C3" w:rsidRDefault="005D6202">
            <w:pPr>
              <w:pStyle w:val="2f4"/>
              <w:spacing w:beforeLines="0" w:afterLines="0" w:line="240" w:lineRule="auto"/>
              <w:ind w:left="0" w:firstLine="0"/>
              <w:jc w:val="center"/>
              <w:rPr>
                <w:sz w:val="21"/>
                <w:szCs w:val="21"/>
              </w:rPr>
            </w:pPr>
            <w:r w:rsidRPr="000144C3">
              <w:rPr>
                <w:rFonts w:hint="eastAsia"/>
                <w:sz w:val="21"/>
                <w:szCs w:val="21"/>
              </w:rPr>
              <w:t>生产运行期</w:t>
            </w:r>
          </w:p>
        </w:tc>
        <w:tc>
          <w:tcPr>
            <w:tcW w:w="4175" w:type="pct"/>
            <w:vAlign w:val="center"/>
          </w:tcPr>
          <w:p w14:paraId="380A0229"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(1)</w:t>
            </w:r>
            <w:r w:rsidRPr="000144C3">
              <w:rPr>
                <w:rFonts w:hint="eastAsia"/>
                <w:sz w:val="21"/>
                <w:szCs w:val="21"/>
              </w:rPr>
              <w:t>严格执行各项生产及环境管理制度，保证生产的正常进行；</w:t>
            </w:r>
            <w:r w:rsidRPr="000144C3">
              <w:rPr>
                <w:rFonts w:hint="eastAsia"/>
                <w:sz w:val="21"/>
                <w:szCs w:val="21"/>
              </w:rPr>
              <w:t xml:space="preserve"> </w:t>
            </w:r>
          </w:p>
          <w:p w14:paraId="7301A0FA"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(2)</w:t>
            </w:r>
            <w:r w:rsidRPr="000144C3">
              <w:rPr>
                <w:rFonts w:hint="eastAsia"/>
                <w:sz w:val="21"/>
                <w:szCs w:val="21"/>
              </w:rPr>
              <w:t>设立环保设施档案卡，对环保设施定期进行检查、维护，做到勤查、勤记、勤养护；</w:t>
            </w:r>
            <w:r w:rsidRPr="000144C3">
              <w:rPr>
                <w:rFonts w:hint="eastAsia"/>
                <w:sz w:val="21"/>
                <w:szCs w:val="21"/>
              </w:rPr>
              <w:t xml:space="preserve"> </w:t>
            </w:r>
          </w:p>
          <w:p w14:paraId="20899EF8"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(3)</w:t>
            </w:r>
            <w:r w:rsidRPr="000144C3">
              <w:rPr>
                <w:rFonts w:hint="eastAsia"/>
                <w:sz w:val="21"/>
                <w:szCs w:val="21"/>
              </w:rPr>
              <w:t>按照监测计划定期组织厂内的污染源监测，对不达标的污染源立即寻找原因，及时</w:t>
            </w:r>
          </w:p>
          <w:p w14:paraId="5AA44537"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处理；</w:t>
            </w:r>
            <w:r w:rsidRPr="000144C3">
              <w:rPr>
                <w:rFonts w:hint="eastAsia"/>
                <w:sz w:val="21"/>
                <w:szCs w:val="21"/>
              </w:rPr>
              <w:t xml:space="preserve"> </w:t>
            </w:r>
          </w:p>
          <w:p w14:paraId="6B0046DD"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(4)</w:t>
            </w:r>
            <w:r w:rsidRPr="000144C3">
              <w:rPr>
                <w:rFonts w:hint="eastAsia"/>
                <w:sz w:val="21"/>
                <w:szCs w:val="21"/>
              </w:rPr>
              <w:t>不断加强技术培训，组织企业间技术交流，提高操作水平，保持操作工人队伍稳定；</w:t>
            </w:r>
            <w:r w:rsidRPr="000144C3">
              <w:rPr>
                <w:rFonts w:hint="eastAsia"/>
                <w:sz w:val="21"/>
                <w:szCs w:val="21"/>
              </w:rPr>
              <w:t xml:space="preserve"> </w:t>
            </w:r>
          </w:p>
          <w:p w14:paraId="04AB7E1B"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(5)</w:t>
            </w:r>
            <w:r w:rsidRPr="000144C3">
              <w:rPr>
                <w:rFonts w:hint="eastAsia"/>
                <w:sz w:val="21"/>
                <w:szCs w:val="21"/>
              </w:rPr>
              <w:t>重视群众监督作用，提高全员环境意识，鼓励职工及外部人员对企业生产状况提意</w:t>
            </w:r>
          </w:p>
          <w:p w14:paraId="421181FD"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见，并通过积极吸收宝贵建议提高企业环境管理水平；</w:t>
            </w:r>
            <w:r w:rsidRPr="000144C3">
              <w:rPr>
                <w:rFonts w:hint="eastAsia"/>
                <w:sz w:val="21"/>
                <w:szCs w:val="21"/>
              </w:rPr>
              <w:t xml:space="preserve"> </w:t>
            </w:r>
          </w:p>
          <w:p w14:paraId="34B498E2" w14:textId="77777777" w:rsidR="00696139" w:rsidRPr="000144C3" w:rsidRDefault="005D6202">
            <w:pPr>
              <w:pStyle w:val="2f4"/>
              <w:spacing w:beforeLines="0" w:afterLines="0" w:line="240" w:lineRule="auto"/>
              <w:ind w:left="0" w:firstLine="0"/>
              <w:rPr>
                <w:sz w:val="21"/>
                <w:szCs w:val="21"/>
              </w:rPr>
            </w:pPr>
            <w:r w:rsidRPr="000144C3">
              <w:rPr>
                <w:rFonts w:hint="eastAsia"/>
                <w:sz w:val="21"/>
                <w:szCs w:val="21"/>
              </w:rPr>
              <w:t>(6)</w:t>
            </w:r>
            <w:r w:rsidRPr="000144C3">
              <w:rPr>
                <w:rFonts w:hint="eastAsia"/>
                <w:sz w:val="21"/>
                <w:szCs w:val="21"/>
              </w:rPr>
              <w:t>积极配合环保部门的检查、验收。</w:t>
            </w:r>
          </w:p>
        </w:tc>
      </w:tr>
    </w:tbl>
    <w:p w14:paraId="06B3151C" w14:textId="77777777" w:rsidR="00696139" w:rsidRPr="000144C3" w:rsidRDefault="005D6202">
      <w:pPr>
        <w:pStyle w:val="3"/>
      </w:pPr>
      <w:r w:rsidRPr="000144C3">
        <w:t>9</w:t>
      </w:r>
      <w:r w:rsidRPr="000144C3">
        <w:rPr>
          <w:rFonts w:hint="eastAsia"/>
        </w:rPr>
        <w:t>.</w:t>
      </w:r>
      <w:r w:rsidRPr="000144C3">
        <w:t>1</w:t>
      </w:r>
      <w:r w:rsidRPr="000144C3">
        <w:rPr>
          <w:rFonts w:hint="eastAsia"/>
        </w:rPr>
        <w:t>.6</w:t>
      </w:r>
      <w:r w:rsidRPr="000144C3">
        <w:rPr>
          <w:rFonts w:hint="eastAsia"/>
        </w:rPr>
        <w:t>环境管理要求</w:t>
      </w:r>
    </w:p>
    <w:p w14:paraId="1F3D7A1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9.1.6.1</w:t>
      </w:r>
      <w:r w:rsidRPr="000144C3">
        <w:rPr>
          <w:rFonts w:ascii="Times New Roman" w:hAnsi="Times New Roman" w:hint="eastAsia"/>
          <w:szCs w:val="24"/>
        </w:rPr>
        <w:t>运行要求</w:t>
      </w:r>
      <w:r w:rsidRPr="000144C3">
        <w:rPr>
          <w:rFonts w:ascii="Times New Roman" w:hAnsi="Times New Roman" w:hint="eastAsia"/>
          <w:szCs w:val="24"/>
        </w:rPr>
        <w:t xml:space="preserve"> </w:t>
      </w:r>
    </w:p>
    <w:p w14:paraId="148075B5" w14:textId="4AEC88CB"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）保证</w:t>
      </w:r>
      <w:r w:rsidR="003B5FBA" w:rsidRPr="000144C3">
        <w:rPr>
          <w:rFonts w:ascii="Times New Roman" w:hint="eastAsia"/>
          <w:szCs w:val="24"/>
        </w:rPr>
        <w:t>备用</w:t>
      </w:r>
      <w:r w:rsidRPr="000144C3">
        <w:rPr>
          <w:rFonts w:ascii="Times New Roman" w:hint="eastAsia"/>
          <w:szCs w:val="24"/>
        </w:rPr>
        <w:t>电源的可靠性，避免出现因停电造成事故，对生产工人及周围环境造成严重影响；</w:t>
      </w:r>
      <w:r w:rsidRPr="000144C3">
        <w:rPr>
          <w:rFonts w:ascii="Times New Roman" w:hint="eastAsia"/>
          <w:szCs w:val="24"/>
        </w:rPr>
        <w:t xml:space="preserve"> </w:t>
      </w:r>
    </w:p>
    <w:p w14:paraId="1F305595"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）加强设备运行的监督、检查，勤查勤修，杜绝非正常生产情况和事故的发生。</w:t>
      </w:r>
    </w:p>
    <w:p w14:paraId="1C4FEAC8"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9.1.6.</w:t>
      </w:r>
      <w:r w:rsidRPr="000144C3">
        <w:rPr>
          <w:rFonts w:ascii="Times New Roman" w:hAnsi="Times New Roman" w:hint="eastAsia"/>
          <w:szCs w:val="24"/>
        </w:rPr>
        <w:t>2</w:t>
      </w:r>
      <w:r w:rsidRPr="000144C3">
        <w:rPr>
          <w:rFonts w:ascii="Times New Roman" w:hAnsi="Times New Roman" w:hint="eastAsia"/>
          <w:szCs w:val="24"/>
        </w:rPr>
        <w:t>管理要求</w:t>
      </w:r>
      <w:r w:rsidRPr="000144C3">
        <w:rPr>
          <w:rFonts w:ascii="Times New Roman" w:hAnsi="Times New Roman" w:hint="eastAsia"/>
          <w:szCs w:val="24"/>
        </w:rPr>
        <w:t xml:space="preserve"> </w:t>
      </w:r>
    </w:p>
    <w:p w14:paraId="40EEB03B" w14:textId="77777777" w:rsidR="00696139" w:rsidRPr="000144C3" w:rsidRDefault="005D6202">
      <w:pPr>
        <w:widowControl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）结合该项目的工艺贯彻落实公司的环保方针，根据公司的环境保护管理制度确定各部门、各岗位的环境保护职责和规章制度。并遵守国家、地方的有关法律、法规以及其他相关规定。</w:t>
      </w:r>
      <w:r w:rsidRPr="000144C3">
        <w:rPr>
          <w:rFonts w:ascii="Times New Roman" w:hint="eastAsia"/>
          <w:szCs w:val="24"/>
        </w:rPr>
        <w:t xml:space="preserve"> </w:t>
      </w:r>
    </w:p>
    <w:p w14:paraId="1FEB9C68"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）严格执行环保规章制度。建立健全工程运行过程中的污染源档案、环保设施和工艺流程档案。按月统计污染物排放的有关数据报表和环保设施的运行状况。</w:t>
      </w:r>
      <w:r w:rsidRPr="000144C3">
        <w:rPr>
          <w:rFonts w:ascii="Times New Roman" w:hint="eastAsia"/>
          <w:szCs w:val="24"/>
        </w:rPr>
        <w:t xml:space="preserve"> </w:t>
      </w:r>
    </w:p>
    <w:p w14:paraId="2CDBF482"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）对环保设施、设备进行日常的监控和维护工作，并做好记录存档。</w:t>
      </w:r>
      <w:r w:rsidRPr="000144C3">
        <w:rPr>
          <w:rFonts w:ascii="Times New Roman" w:hint="eastAsia"/>
          <w:szCs w:val="24"/>
        </w:rPr>
        <w:t xml:space="preserve"> </w:t>
      </w:r>
    </w:p>
    <w:p w14:paraId="0D3FF7F2"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4</w:t>
      </w:r>
      <w:r w:rsidRPr="000144C3">
        <w:rPr>
          <w:rFonts w:ascii="Times New Roman" w:hint="eastAsia"/>
          <w:szCs w:val="24"/>
        </w:rPr>
        <w:t>）做好环境保护、安全生产宣传，以及相关技术培训等工作。</w:t>
      </w:r>
      <w:r w:rsidRPr="000144C3">
        <w:rPr>
          <w:rFonts w:ascii="Times New Roman" w:hint="eastAsia"/>
          <w:szCs w:val="24"/>
        </w:rPr>
        <w:t xml:space="preserve"> </w:t>
      </w:r>
    </w:p>
    <w:p w14:paraId="6A17B4C9"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5</w:t>
      </w:r>
      <w:r w:rsidRPr="000144C3">
        <w:rPr>
          <w:rFonts w:ascii="Times New Roman" w:hint="eastAsia"/>
          <w:szCs w:val="24"/>
        </w:rPr>
        <w:t>）加强管理，建立废水、废气非正常排放的应急制度和响应措施，将非正常排放的影响降至最低。负责全厂危险化学品的贮运、使用的安全管理；防火防爆、防毒害的日常管理及应急处理、疏散措施的组织。</w:t>
      </w:r>
      <w:r w:rsidRPr="000144C3">
        <w:rPr>
          <w:rFonts w:ascii="Times New Roman" w:hint="eastAsia"/>
          <w:szCs w:val="24"/>
        </w:rPr>
        <w:t xml:space="preserve"> </w:t>
      </w:r>
    </w:p>
    <w:p w14:paraId="2A7F73DD"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6</w:t>
      </w:r>
      <w:r w:rsidRPr="000144C3">
        <w:rPr>
          <w:rFonts w:ascii="Times New Roman" w:hint="eastAsia"/>
          <w:szCs w:val="24"/>
        </w:rPr>
        <w:t>）配合地方环境监测站对厂内各污染源进行监测，并对处理情况进行跟踪检查。</w:t>
      </w:r>
    </w:p>
    <w:p w14:paraId="768CADE3" w14:textId="77777777" w:rsidR="00696139" w:rsidRPr="000144C3" w:rsidRDefault="005D6202">
      <w:pPr>
        <w:pStyle w:val="4"/>
        <w:ind w:left="0" w:firstLineChars="200" w:firstLine="482"/>
        <w:jc w:val="both"/>
        <w:rPr>
          <w:rFonts w:ascii="Times New Roman" w:hAnsi="Times New Roman"/>
          <w:szCs w:val="24"/>
        </w:rPr>
      </w:pPr>
      <w:r w:rsidRPr="000144C3">
        <w:rPr>
          <w:rFonts w:ascii="Times New Roman" w:hAnsi="Times New Roman"/>
          <w:szCs w:val="24"/>
        </w:rPr>
        <w:t>9.1.6.3</w:t>
      </w:r>
      <w:r w:rsidRPr="000144C3">
        <w:rPr>
          <w:rFonts w:ascii="Times New Roman" w:hAnsi="Times New Roman" w:hint="eastAsia"/>
          <w:szCs w:val="24"/>
        </w:rPr>
        <w:t>规范排污口</w:t>
      </w:r>
    </w:p>
    <w:p w14:paraId="0DF7DE0C" w14:textId="77777777" w:rsidR="00696139" w:rsidRPr="000144C3" w:rsidRDefault="005D6202">
      <w:pPr>
        <w:widowControl w:val="0"/>
        <w:wordWrap w:val="0"/>
        <w:adjustRightInd w:val="0"/>
        <w:spacing w:line="360" w:lineRule="auto"/>
        <w:ind w:firstLineChars="200" w:firstLine="480"/>
        <w:jc w:val="both"/>
        <w:rPr>
          <w:rFonts w:ascii="Times New Roman"/>
          <w:b/>
          <w:sz w:val="21"/>
          <w:szCs w:val="21"/>
        </w:rPr>
      </w:pPr>
      <w:r w:rsidRPr="000144C3">
        <w:rPr>
          <w:rFonts w:ascii="Times New Roman" w:hint="eastAsia"/>
          <w:szCs w:val="24"/>
        </w:rPr>
        <w:t>在厂区“三废”及噪声排放点设置明显标志，标志的设置应执行《环境保护图形标志排放口（源）》（</w:t>
      </w:r>
      <w:r w:rsidRPr="000144C3">
        <w:rPr>
          <w:rFonts w:ascii="Times New Roman" w:hint="eastAsia"/>
          <w:szCs w:val="24"/>
        </w:rPr>
        <w:t>GBl5562.1-1995</w:t>
      </w:r>
      <w:r w:rsidRPr="000144C3">
        <w:rPr>
          <w:rFonts w:ascii="Times New Roman" w:hint="eastAsia"/>
          <w:szCs w:val="24"/>
        </w:rPr>
        <w:t>）、《环境保护图形标志—固体废物贮存（处置）场》（</w:t>
      </w:r>
      <w:r w:rsidRPr="000144C3">
        <w:rPr>
          <w:rFonts w:ascii="Times New Roman" w:hint="eastAsia"/>
          <w:szCs w:val="24"/>
        </w:rPr>
        <w:t>GBl5562</w:t>
      </w:r>
      <w:r w:rsidRPr="000144C3">
        <w:rPr>
          <w:rFonts w:ascii="Times New Roman"/>
          <w:szCs w:val="24"/>
        </w:rPr>
        <w:t>.</w:t>
      </w:r>
      <w:r w:rsidRPr="000144C3">
        <w:rPr>
          <w:rFonts w:ascii="Times New Roman" w:hint="eastAsia"/>
          <w:szCs w:val="24"/>
        </w:rPr>
        <w:t>2</w:t>
      </w:r>
      <w:r w:rsidRPr="000144C3">
        <w:rPr>
          <w:rFonts w:ascii="Times New Roman"/>
          <w:szCs w:val="24"/>
        </w:rPr>
        <w:t>-</w:t>
      </w:r>
      <w:r w:rsidRPr="000144C3">
        <w:rPr>
          <w:rFonts w:ascii="Times New Roman" w:hint="eastAsia"/>
          <w:szCs w:val="24"/>
        </w:rPr>
        <w:t>1995</w:t>
      </w:r>
      <w:r w:rsidRPr="000144C3">
        <w:rPr>
          <w:rFonts w:ascii="Times New Roman" w:hint="eastAsia"/>
          <w:szCs w:val="24"/>
        </w:rPr>
        <w:t>及修改单（公告</w:t>
      </w:r>
      <w:r w:rsidRPr="000144C3">
        <w:rPr>
          <w:rFonts w:ascii="Times New Roman" w:hint="eastAsia"/>
          <w:szCs w:val="24"/>
        </w:rPr>
        <w:t>2023</w:t>
      </w:r>
      <w:r w:rsidRPr="000144C3">
        <w:rPr>
          <w:rFonts w:ascii="Times New Roman" w:hint="eastAsia"/>
          <w:szCs w:val="24"/>
        </w:rPr>
        <w:t>年第</w:t>
      </w:r>
      <w:r w:rsidRPr="000144C3">
        <w:rPr>
          <w:rFonts w:ascii="Times New Roman" w:hint="eastAsia"/>
          <w:szCs w:val="24"/>
        </w:rPr>
        <w:t>5</w:t>
      </w:r>
      <w:r w:rsidRPr="000144C3">
        <w:rPr>
          <w:rFonts w:ascii="Times New Roman" w:hint="eastAsia"/>
          <w:szCs w:val="24"/>
        </w:rPr>
        <w:t>号）、《危险废物识别标志设置技术规范》（</w:t>
      </w:r>
      <w:r w:rsidRPr="000144C3">
        <w:rPr>
          <w:rFonts w:ascii="Times New Roman" w:hint="eastAsia"/>
          <w:szCs w:val="24"/>
        </w:rPr>
        <w:t>HJ1276-2022</w:t>
      </w:r>
      <w:r w:rsidRPr="000144C3">
        <w:rPr>
          <w:rFonts w:ascii="Times New Roman" w:hint="eastAsia"/>
          <w:szCs w:val="24"/>
        </w:rPr>
        <w:t>）中有关规定。</w:t>
      </w:r>
    </w:p>
    <w:p w14:paraId="790E1A25"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）按国家有关规定规范化建设各类污染物排放口，并设置醒目标志。生活废水进入园区污水管网。</w:t>
      </w:r>
      <w:r w:rsidRPr="000144C3">
        <w:rPr>
          <w:rFonts w:ascii="Times New Roman" w:hint="eastAsia"/>
          <w:szCs w:val="24"/>
        </w:rPr>
        <w:t xml:space="preserve"> </w:t>
      </w:r>
    </w:p>
    <w:p w14:paraId="2D0DE897" w14:textId="77777777"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）厂区实行“雨污分流、清污分流”。</w:t>
      </w:r>
      <w:r w:rsidRPr="000144C3">
        <w:rPr>
          <w:rFonts w:ascii="Times New Roman" w:hint="eastAsia"/>
          <w:szCs w:val="24"/>
        </w:rPr>
        <w:t xml:space="preserve"> </w:t>
      </w:r>
    </w:p>
    <w:p w14:paraId="09A0B91B" w14:textId="77777777" w:rsidR="00696139" w:rsidRPr="000144C3" w:rsidRDefault="005D6202">
      <w:pPr>
        <w:widowControl w:val="0"/>
        <w:wordWrap w:val="0"/>
        <w:adjustRightInd w:val="0"/>
        <w:spacing w:line="360" w:lineRule="auto"/>
        <w:ind w:firstLineChars="200" w:firstLine="480"/>
        <w:jc w:val="both"/>
        <w:rPr>
          <w:rFonts w:ascii="Times New Roman"/>
        </w:rPr>
      </w:pPr>
      <w:r w:rsidRPr="000144C3">
        <w:rPr>
          <w:rFonts w:ascii="Times New Roman" w:hint="eastAsia"/>
          <w:szCs w:val="24"/>
        </w:rPr>
        <w:t>（</w:t>
      </w:r>
      <w:r w:rsidRPr="000144C3">
        <w:rPr>
          <w:rFonts w:ascii="Times New Roman" w:hint="eastAsia"/>
          <w:szCs w:val="24"/>
        </w:rPr>
        <w:t>3</w:t>
      </w:r>
      <w:r w:rsidRPr="000144C3">
        <w:rPr>
          <w:rFonts w:ascii="Times New Roman" w:hint="eastAsia"/>
          <w:szCs w:val="24"/>
        </w:rPr>
        <w:t>）各排气筒必须设置便于采样、监测的采样口，采样口的设置应符合《</w:t>
      </w:r>
      <w:bookmarkStart w:id="417" w:name="OLE_LINK9"/>
      <w:r w:rsidRPr="000144C3">
        <w:rPr>
          <w:rFonts w:ascii="Times New Roman" w:hint="eastAsia"/>
          <w:szCs w:val="24"/>
        </w:rPr>
        <w:t>污染源监测技术规范</w:t>
      </w:r>
      <w:bookmarkEnd w:id="417"/>
      <w:r w:rsidRPr="000144C3">
        <w:rPr>
          <w:rFonts w:ascii="Times New Roman" w:hint="eastAsia"/>
          <w:szCs w:val="24"/>
        </w:rPr>
        <w:t>》要求。</w:t>
      </w:r>
    </w:p>
    <w:p w14:paraId="75EA08E3" w14:textId="77777777" w:rsidR="00696139" w:rsidRPr="000144C3" w:rsidRDefault="005D6202">
      <w:pPr>
        <w:pStyle w:val="2"/>
        <w:rPr>
          <w:rFonts w:ascii="Times New Roman" w:hAnsi="Times New Roman"/>
        </w:rPr>
      </w:pPr>
      <w:bookmarkStart w:id="418" w:name="_Toc186829316"/>
      <w:r w:rsidRPr="000144C3">
        <w:rPr>
          <w:rFonts w:ascii="Times New Roman" w:hAnsi="Times New Roman"/>
        </w:rPr>
        <w:t>9.2</w:t>
      </w:r>
      <w:r w:rsidRPr="000144C3">
        <w:rPr>
          <w:rFonts w:ascii="Times New Roman" w:hAnsi="Times New Roman"/>
        </w:rPr>
        <w:t>环境监测</w:t>
      </w:r>
      <w:bookmarkEnd w:id="406"/>
      <w:bookmarkEnd w:id="407"/>
      <w:bookmarkEnd w:id="408"/>
      <w:bookmarkEnd w:id="409"/>
      <w:bookmarkEnd w:id="410"/>
      <w:bookmarkEnd w:id="411"/>
      <w:bookmarkEnd w:id="412"/>
      <w:bookmarkEnd w:id="413"/>
      <w:bookmarkEnd w:id="414"/>
      <w:bookmarkEnd w:id="415"/>
      <w:bookmarkEnd w:id="416"/>
      <w:r w:rsidRPr="000144C3">
        <w:rPr>
          <w:rFonts w:ascii="Times New Roman" w:hAnsi="Times New Roman"/>
        </w:rPr>
        <w:t>计划建议</w:t>
      </w:r>
      <w:bookmarkEnd w:id="418"/>
    </w:p>
    <w:p w14:paraId="2E63E2A1" w14:textId="77777777" w:rsidR="00696139" w:rsidRPr="000144C3" w:rsidRDefault="005D6202">
      <w:pPr>
        <w:widowControl w:val="0"/>
        <w:spacing w:line="360" w:lineRule="auto"/>
        <w:ind w:firstLineChars="200" w:firstLine="480"/>
        <w:rPr>
          <w:rFonts w:ascii="Times New Roman"/>
          <w:szCs w:val="24"/>
        </w:rPr>
      </w:pPr>
      <w:r w:rsidRPr="000144C3">
        <w:rPr>
          <w:rFonts w:ascii="Times New Roman" w:hint="eastAsia"/>
          <w:szCs w:val="24"/>
        </w:rPr>
        <w:t>公司不设专职的环境监测部门，可将日常的环境监测工作委托给有资质的监测机构进行。</w:t>
      </w:r>
      <w:r w:rsidRPr="000144C3">
        <w:rPr>
          <w:rFonts w:ascii="Times New Roman" w:hint="eastAsia"/>
          <w:szCs w:val="24"/>
        </w:rPr>
        <w:t xml:space="preserve"> </w:t>
      </w:r>
    </w:p>
    <w:p w14:paraId="48F9FF33" w14:textId="77777777" w:rsidR="00696139" w:rsidRPr="000144C3" w:rsidRDefault="005D6202">
      <w:pPr>
        <w:widowControl w:val="0"/>
        <w:spacing w:line="360" w:lineRule="auto"/>
        <w:ind w:firstLineChars="200" w:firstLine="480"/>
        <w:rPr>
          <w:rFonts w:ascii="Times New Roman"/>
          <w:szCs w:val="24"/>
        </w:rPr>
      </w:pPr>
      <w:r w:rsidRPr="000144C3">
        <w:rPr>
          <w:rFonts w:ascii="Times New Roman" w:hint="eastAsia"/>
          <w:szCs w:val="24"/>
        </w:rPr>
        <w:t>（</w:t>
      </w:r>
      <w:r w:rsidRPr="000144C3">
        <w:rPr>
          <w:rFonts w:ascii="Times New Roman" w:hint="eastAsia"/>
          <w:szCs w:val="24"/>
        </w:rPr>
        <w:t>1</w:t>
      </w:r>
      <w:r w:rsidRPr="000144C3">
        <w:rPr>
          <w:rFonts w:ascii="Times New Roman" w:hint="eastAsia"/>
          <w:szCs w:val="24"/>
        </w:rPr>
        <w:t>）监测结果处理</w:t>
      </w:r>
      <w:r w:rsidRPr="000144C3">
        <w:rPr>
          <w:rFonts w:ascii="Times New Roman" w:hint="eastAsia"/>
          <w:szCs w:val="24"/>
        </w:rPr>
        <w:t xml:space="preserve"> </w:t>
      </w:r>
    </w:p>
    <w:p w14:paraId="39C010A8" w14:textId="77777777" w:rsidR="00696139" w:rsidRPr="000144C3" w:rsidRDefault="005D6202">
      <w:pPr>
        <w:widowControl w:val="0"/>
        <w:spacing w:line="360" w:lineRule="auto"/>
        <w:ind w:firstLineChars="200" w:firstLine="480"/>
        <w:rPr>
          <w:rFonts w:ascii="Times New Roman"/>
          <w:szCs w:val="24"/>
        </w:rPr>
      </w:pPr>
      <w:r w:rsidRPr="000144C3">
        <w:rPr>
          <w:rFonts w:ascii="Times New Roman" w:hint="eastAsia"/>
          <w:szCs w:val="24"/>
        </w:rPr>
        <w:t>对监测结果应进行统计汇总，上报有关领导和上级环境保护部门，对异常监测结果，应及时反馈生产管理部门查找原因及时解决。</w:t>
      </w:r>
      <w:r w:rsidRPr="000144C3">
        <w:rPr>
          <w:rFonts w:ascii="Times New Roman" w:hint="eastAsia"/>
          <w:szCs w:val="24"/>
        </w:rPr>
        <w:t xml:space="preserve"> </w:t>
      </w:r>
    </w:p>
    <w:p w14:paraId="184BE1AA" w14:textId="77777777" w:rsidR="00696139" w:rsidRPr="000144C3" w:rsidRDefault="005D6202">
      <w:pPr>
        <w:widowControl w:val="0"/>
        <w:spacing w:line="360" w:lineRule="auto"/>
        <w:ind w:firstLineChars="200" w:firstLine="480"/>
        <w:rPr>
          <w:rFonts w:ascii="Times New Roman"/>
          <w:szCs w:val="24"/>
        </w:rPr>
      </w:pPr>
      <w:r w:rsidRPr="000144C3">
        <w:rPr>
          <w:rFonts w:ascii="Times New Roman" w:hint="eastAsia"/>
          <w:szCs w:val="24"/>
        </w:rPr>
        <w:t>（</w:t>
      </w:r>
      <w:r w:rsidRPr="000144C3">
        <w:rPr>
          <w:rFonts w:ascii="Times New Roman" w:hint="eastAsia"/>
          <w:szCs w:val="24"/>
        </w:rPr>
        <w:t>2</w:t>
      </w:r>
      <w:r w:rsidRPr="000144C3">
        <w:rPr>
          <w:rFonts w:ascii="Times New Roman" w:hint="eastAsia"/>
          <w:szCs w:val="24"/>
        </w:rPr>
        <w:t>）监测机构及仪器配备</w:t>
      </w:r>
      <w:r w:rsidRPr="000144C3">
        <w:rPr>
          <w:rFonts w:ascii="Times New Roman" w:hint="eastAsia"/>
          <w:szCs w:val="24"/>
        </w:rPr>
        <w:t xml:space="preserve"> </w:t>
      </w:r>
    </w:p>
    <w:p w14:paraId="321CE810" w14:textId="77777777" w:rsidR="00696139" w:rsidRPr="000144C3" w:rsidRDefault="005D6202">
      <w:pPr>
        <w:widowControl w:val="0"/>
        <w:spacing w:line="360" w:lineRule="auto"/>
        <w:ind w:firstLineChars="200" w:firstLine="480"/>
        <w:rPr>
          <w:rFonts w:ascii="Times New Roman"/>
          <w:szCs w:val="24"/>
        </w:rPr>
      </w:pPr>
      <w:r w:rsidRPr="000144C3">
        <w:rPr>
          <w:rFonts w:ascii="Times New Roman" w:hint="eastAsia"/>
          <w:szCs w:val="24"/>
        </w:rPr>
        <w:t>公司环境监测计划及常规监测委托给有资质的监测机构进行。但公司需进行对监测结果统计汇总、编号、造册、存档，并上报有关领导和上级主管部门。</w:t>
      </w:r>
    </w:p>
    <w:p w14:paraId="19FF7539" w14:textId="77777777" w:rsidR="00696139" w:rsidRPr="000144C3" w:rsidRDefault="005D6202">
      <w:pPr>
        <w:pStyle w:val="2"/>
        <w:rPr>
          <w:rFonts w:ascii="Times New Roman" w:hAnsi="Times New Roman"/>
        </w:rPr>
      </w:pPr>
      <w:bookmarkStart w:id="419" w:name="_Toc18318"/>
      <w:bookmarkStart w:id="420" w:name="_Toc186829317"/>
      <w:r w:rsidRPr="000144C3">
        <w:rPr>
          <w:rFonts w:ascii="Times New Roman" w:hAnsi="Times New Roman"/>
        </w:rPr>
        <w:t>9.3</w:t>
      </w:r>
      <w:bookmarkEnd w:id="419"/>
      <w:r w:rsidRPr="000144C3">
        <w:rPr>
          <w:rFonts w:ascii="Times New Roman" w:hAnsi="Times New Roman" w:hint="eastAsia"/>
        </w:rPr>
        <w:t>环保管理及监测人员的培训</w:t>
      </w:r>
      <w:bookmarkEnd w:id="420"/>
    </w:p>
    <w:p w14:paraId="7840C327" w14:textId="77777777" w:rsidR="00696139" w:rsidRPr="000144C3" w:rsidRDefault="005D6202">
      <w:pPr>
        <w:widowControl w:val="0"/>
        <w:spacing w:line="360" w:lineRule="auto"/>
        <w:ind w:firstLineChars="200" w:firstLine="480"/>
        <w:rPr>
          <w:rFonts w:ascii="Times New Roman"/>
          <w:szCs w:val="24"/>
        </w:rPr>
      </w:pPr>
      <w:r w:rsidRPr="000144C3">
        <w:rPr>
          <w:rFonts w:ascii="Times New Roman" w:hint="eastAsia"/>
          <w:szCs w:val="24"/>
        </w:rPr>
        <w:t>对从事环保工作的专职人员，应进行上岗前和日常的专业培训，环境监测人员应在环境监测专业部门，学习环境监测规范和分析技术，使其有一定的环境保护专业知识，要求其了解公司各种产品的生产工艺和产生的废气、噪声等污染的治理技术，掌握废气、噪声的监测规范和分析技能，确保、废气、噪声等污染物的达标排放和处理设备的正常运转。加强对从事环保工作的专职人员的环境保护法律、法规教育，提高工作责任感，杜绝人为因素造成的环保事故发生。</w:t>
      </w:r>
    </w:p>
    <w:p w14:paraId="678B98E4" w14:textId="77777777" w:rsidR="00696139" w:rsidRPr="000144C3" w:rsidRDefault="005D6202">
      <w:pPr>
        <w:pStyle w:val="2"/>
        <w:rPr>
          <w:rFonts w:ascii="Times New Roman" w:hAnsi="Times New Roman"/>
        </w:rPr>
      </w:pPr>
      <w:bookmarkStart w:id="421" w:name="_Toc29233"/>
      <w:bookmarkStart w:id="422" w:name="_Toc186829318"/>
      <w:r w:rsidRPr="000144C3">
        <w:rPr>
          <w:rFonts w:ascii="Times New Roman" w:hAnsi="Times New Roman"/>
        </w:rPr>
        <w:t>9.4</w:t>
      </w:r>
      <w:r w:rsidRPr="000144C3">
        <w:rPr>
          <w:rFonts w:ascii="Times New Roman" w:hAnsi="Times New Roman"/>
        </w:rPr>
        <w:t>环境监测计划</w:t>
      </w:r>
      <w:bookmarkEnd w:id="421"/>
      <w:bookmarkEnd w:id="422"/>
    </w:p>
    <w:p w14:paraId="7175480E" w14:textId="77777777" w:rsidR="00696139" w:rsidRPr="000144C3" w:rsidRDefault="005D6202">
      <w:pPr>
        <w:widowControl w:val="0"/>
        <w:spacing w:line="360" w:lineRule="auto"/>
        <w:ind w:firstLineChars="200" w:firstLine="480"/>
        <w:jc w:val="both"/>
        <w:rPr>
          <w:rFonts w:ascii="Times New Roman"/>
          <w:szCs w:val="24"/>
        </w:rPr>
      </w:pPr>
      <w:r w:rsidRPr="000144C3">
        <w:rPr>
          <w:rFonts w:ascii="Times New Roman"/>
          <w:szCs w:val="24"/>
        </w:rPr>
        <w:t>（</w:t>
      </w:r>
      <w:r w:rsidRPr="000144C3">
        <w:rPr>
          <w:rFonts w:ascii="Times New Roman" w:hint="eastAsia"/>
          <w:szCs w:val="24"/>
        </w:rPr>
        <w:t>1</w:t>
      </w:r>
      <w:r w:rsidRPr="000144C3">
        <w:rPr>
          <w:rFonts w:ascii="Times New Roman" w:hint="eastAsia"/>
          <w:szCs w:val="24"/>
        </w:rPr>
        <w:t>）污染源监测计划</w:t>
      </w:r>
    </w:p>
    <w:p w14:paraId="3B5A2A23" w14:textId="2DC18C95" w:rsidR="00696139" w:rsidRPr="000144C3" w:rsidRDefault="005D6202">
      <w:pPr>
        <w:widowControl w:val="0"/>
        <w:spacing w:line="360" w:lineRule="auto"/>
        <w:ind w:firstLineChars="200" w:firstLine="480"/>
        <w:jc w:val="both"/>
        <w:rPr>
          <w:rFonts w:ascii="Times New Roman"/>
          <w:szCs w:val="24"/>
        </w:rPr>
      </w:pPr>
      <w:r w:rsidRPr="000144C3">
        <w:rPr>
          <w:rFonts w:ascii="Times New Roman" w:hint="eastAsia"/>
          <w:szCs w:val="24"/>
        </w:rPr>
        <w:t>本项目环境监测计划参考</w:t>
      </w:r>
      <w:r w:rsidR="00E12BFA" w:rsidRPr="000144C3">
        <w:rPr>
          <w:rFonts w:ascii="Times New Roman" w:hint="eastAsia"/>
          <w:szCs w:val="24"/>
        </w:rPr>
        <w:t>《</w:t>
      </w:r>
      <w:r w:rsidR="003B5FBA" w:rsidRPr="000144C3">
        <w:rPr>
          <w:rFonts w:ascii="Times New Roman" w:hint="eastAsia"/>
          <w:szCs w:val="24"/>
        </w:rPr>
        <w:t>排污单位自行监测技术指南</w:t>
      </w:r>
      <w:r w:rsidR="003B5FBA" w:rsidRPr="000144C3">
        <w:rPr>
          <w:rFonts w:ascii="Times New Roman" w:hint="eastAsia"/>
          <w:szCs w:val="24"/>
        </w:rPr>
        <w:t xml:space="preserve"> </w:t>
      </w:r>
      <w:r w:rsidR="003B5FBA" w:rsidRPr="000144C3">
        <w:rPr>
          <w:rFonts w:ascii="Times New Roman" w:hint="eastAsia"/>
          <w:szCs w:val="24"/>
        </w:rPr>
        <w:t>电镀工业</w:t>
      </w:r>
      <w:r w:rsidR="00E12BFA" w:rsidRPr="000144C3">
        <w:rPr>
          <w:rFonts w:ascii="Times New Roman" w:hint="eastAsia"/>
          <w:szCs w:val="24"/>
        </w:rPr>
        <w:t>》（</w:t>
      </w:r>
      <w:r w:rsidR="00E12BFA" w:rsidRPr="000144C3">
        <w:rPr>
          <w:rFonts w:ascii="Times New Roman" w:hint="eastAsia"/>
          <w:szCs w:val="24"/>
        </w:rPr>
        <w:t xml:space="preserve">HJ </w:t>
      </w:r>
      <w:r w:rsidR="00E409D5" w:rsidRPr="000144C3">
        <w:rPr>
          <w:rFonts w:ascii="Times New Roman" w:hint="eastAsia"/>
          <w:szCs w:val="24"/>
        </w:rPr>
        <w:t>985-2018</w:t>
      </w:r>
      <w:r w:rsidR="00E12BFA" w:rsidRPr="000144C3">
        <w:rPr>
          <w:rFonts w:ascii="Times New Roman" w:hint="eastAsia"/>
          <w:szCs w:val="24"/>
        </w:rPr>
        <w:t>）</w:t>
      </w:r>
      <w:r w:rsidRPr="000144C3">
        <w:rPr>
          <w:rFonts w:ascii="Times New Roman" w:hint="eastAsia"/>
          <w:szCs w:val="24"/>
        </w:rPr>
        <w:t>、《排污许可证申请与核发技术规范</w:t>
      </w:r>
      <w:r w:rsidRPr="000144C3">
        <w:rPr>
          <w:rFonts w:ascii="Times New Roman" w:hint="eastAsia"/>
          <w:szCs w:val="24"/>
        </w:rPr>
        <w:t xml:space="preserve">  </w:t>
      </w:r>
      <w:r w:rsidR="00E409D5" w:rsidRPr="000144C3">
        <w:rPr>
          <w:rFonts w:ascii="Times New Roman" w:hint="eastAsia"/>
          <w:szCs w:val="24"/>
        </w:rPr>
        <w:t>电镀工业</w:t>
      </w:r>
      <w:r w:rsidRPr="000144C3">
        <w:rPr>
          <w:rFonts w:ascii="Times New Roman" w:hint="eastAsia"/>
          <w:szCs w:val="24"/>
        </w:rPr>
        <w:t>》（</w:t>
      </w:r>
      <w:r w:rsidRPr="000144C3">
        <w:rPr>
          <w:rFonts w:ascii="Times New Roman" w:hint="eastAsia"/>
          <w:szCs w:val="24"/>
        </w:rPr>
        <w:t>HJ</w:t>
      </w:r>
      <w:r w:rsidR="00E409D5" w:rsidRPr="000144C3">
        <w:rPr>
          <w:rFonts w:ascii="Times New Roman" w:hint="eastAsia"/>
          <w:szCs w:val="24"/>
        </w:rPr>
        <w:t>855</w:t>
      </w:r>
      <w:r w:rsidRPr="000144C3">
        <w:rPr>
          <w:rFonts w:ascii="Times New Roman" w:hint="eastAsia"/>
          <w:szCs w:val="24"/>
        </w:rPr>
        <w:t>-2017</w:t>
      </w:r>
      <w:r w:rsidRPr="000144C3">
        <w:rPr>
          <w:rFonts w:ascii="Times New Roman" w:hint="eastAsia"/>
          <w:szCs w:val="24"/>
        </w:rPr>
        <w:t>）确定。</w:t>
      </w:r>
    </w:p>
    <w:p w14:paraId="3A54AAEA" w14:textId="52E4EDD4" w:rsidR="00696139" w:rsidRPr="000144C3" w:rsidRDefault="005D6202">
      <w:pPr>
        <w:widowControl w:val="0"/>
        <w:spacing w:line="360" w:lineRule="auto"/>
        <w:jc w:val="center"/>
        <w:rPr>
          <w:rFonts w:ascii="Times New Roman"/>
          <w:b/>
          <w:bCs/>
          <w:sz w:val="21"/>
          <w:szCs w:val="21"/>
        </w:rPr>
      </w:pPr>
      <w:r w:rsidRPr="000144C3">
        <w:rPr>
          <w:rFonts w:ascii="Times New Roman"/>
          <w:b/>
          <w:bCs/>
          <w:sz w:val="21"/>
          <w:szCs w:val="21"/>
        </w:rPr>
        <w:t>表</w:t>
      </w:r>
      <w:r w:rsidRPr="000144C3">
        <w:rPr>
          <w:rFonts w:ascii="Times New Roman" w:hint="eastAsia"/>
          <w:b/>
          <w:bCs/>
          <w:sz w:val="21"/>
          <w:szCs w:val="21"/>
        </w:rPr>
        <w:t>9</w:t>
      </w:r>
      <w:r w:rsidRPr="000144C3">
        <w:rPr>
          <w:rFonts w:ascii="Times New Roman"/>
          <w:b/>
          <w:bCs/>
          <w:sz w:val="21"/>
          <w:szCs w:val="21"/>
        </w:rPr>
        <w:t>.4-</w:t>
      </w:r>
      <w:r w:rsidR="00E409D5" w:rsidRPr="000144C3">
        <w:rPr>
          <w:rFonts w:ascii="Times New Roman" w:hint="eastAsia"/>
          <w:b/>
          <w:bCs/>
          <w:sz w:val="21"/>
          <w:szCs w:val="21"/>
        </w:rPr>
        <w:t>1</w:t>
      </w:r>
      <w:r w:rsidRPr="000144C3">
        <w:rPr>
          <w:rFonts w:ascii="Times New Roman"/>
          <w:b/>
          <w:bCs/>
          <w:sz w:val="21"/>
          <w:szCs w:val="21"/>
        </w:rPr>
        <w:t xml:space="preserve">  </w:t>
      </w:r>
      <w:r w:rsidRPr="000144C3">
        <w:rPr>
          <w:rFonts w:ascii="Times New Roman"/>
          <w:b/>
          <w:bCs/>
          <w:sz w:val="21"/>
          <w:szCs w:val="21"/>
        </w:rPr>
        <w:t>改扩建后项目</w:t>
      </w:r>
      <w:r w:rsidR="00E409D5" w:rsidRPr="000144C3">
        <w:rPr>
          <w:rFonts w:ascii="Times New Roman"/>
          <w:b/>
          <w:bCs/>
          <w:sz w:val="21"/>
          <w:szCs w:val="21"/>
        </w:rPr>
        <w:t>全厂</w:t>
      </w:r>
      <w:r w:rsidRPr="000144C3">
        <w:rPr>
          <w:rFonts w:ascii="Times New Roman"/>
          <w:b/>
          <w:bCs/>
          <w:sz w:val="21"/>
          <w:szCs w:val="21"/>
        </w:rPr>
        <w:t>环境监测内容和计划</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36"/>
        <w:gridCol w:w="793"/>
        <w:gridCol w:w="2767"/>
        <w:gridCol w:w="636"/>
        <w:gridCol w:w="356"/>
        <w:gridCol w:w="2965"/>
        <w:gridCol w:w="1115"/>
      </w:tblGrid>
      <w:tr w:rsidR="005F7E6E" w:rsidRPr="000144C3" w14:paraId="7A3D3C0D" w14:textId="77777777" w:rsidTr="005F7E6E">
        <w:trPr>
          <w:jc w:val="center"/>
        </w:trPr>
        <w:tc>
          <w:tcPr>
            <w:tcW w:w="441" w:type="pct"/>
            <w:vAlign w:val="center"/>
          </w:tcPr>
          <w:p w14:paraId="5D2DAEF2" w14:textId="77777777" w:rsidR="00A83391" w:rsidRPr="000144C3" w:rsidRDefault="00A83391">
            <w:pPr>
              <w:pStyle w:val="a1"/>
              <w:snapToGrid w:val="0"/>
              <w:spacing w:after="0"/>
              <w:jc w:val="center"/>
              <w:rPr>
                <w:rFonts w:ascii="Times New Roman" w:hAnsi="Times New Roman"/>
                <w:b/>
                <w:sz w:val="21"/>
                <w:szCs w:val="21"/>
              </w:rPr>
            </w:pPr>
            <w:r w:rsidRPr="000144C3">
              <w:rPr>
                <w:rFonts w:ascii="Times New Roman" w:hAnsi="Times New Roman"/>
                <w:b/>
                <w:sz w:val="21"/>
                <w:szCs w:val="21"/>
              </w:rPr>
              <w:t>阶段</w:t>
            </w:r>
          </w:p>
        </w:tc>
        <w:tc>
          <w:tcPr>
            <w:tcW w:w="419" w:type="pct"/>
            <w:vAlign w:val="center"/>
          </w:tcPr>
          <w:p w14:paraId="3C9D4EE2" w14:textId="77777777" w:rsidR="00A83391" w:rsidRPr="000144C3" w:rsidRDefault="00A83391">
            <w:pPr>
              <w:pStyle w:val="a1"/>
              <w:snapToGrid w:val="0"/>
              <w:spacing w:after="0"/>
              <w:jc w:val="center"/>
              <w:rPr>
                <w:rFonts w:ascii="Times New Roman" w:hAnsi="Times New Roman"/>
                <w:b/>
                <w:sz w:val="21"/>
                <w:szCs w:val="21"/>
              </w:rPr>
            </w:pPr>
            <w:r w:rsidRPr="000144C3">
              <w:rPr>
                <w:rFonts w:ascii="Times New Roman" w:hAnsi="Times New Roman"/>
                <w:b/>
                <w:sz w:val="21"/>
                <w:szCs w:val="21"/>
              </w:rPr>
              <w:t>类别</w:t>
            </w:r>
          </w:p>
        </w:tc>
        <w:tc>
          <w:tcPr>
            <w:tcW w:w="1461" w:type="pct"/>
            <w:vAlign w:val="center"/>
          </w:tcPr>
          <w:p w14:paraId="79E80D30" w14:textId="77777777" w:rsidR="00A83391" w:rsidRPr="000144C3" w:rsidRDefault="00A83391">
            <w:pPr>
              <w:pStyle w:val="a1"/>
              <w:snapToGrid w:val="0"/>
              <w:spacing w:after="0"/>
              <w:jc w:val="center"/>
              <w:rPr>
                <w:rFonts w:ascii="Times New Roman" w:hAnsi="Times New Roman"/>
                <w:b/>
                <w:sz w:val="21"/>
                <w:szCs w:val="21"/>
              </w:rPr>
            </w:pPr>
            <w:r w:rsidRPr="000144C3">
              <w:rPr>
                <w:rFonts w:ascii="Times New Roman" w:hAnsi="Times New Roman"/>
                <w:b/>
                <w:sz w:val="21"/>
                <w:szCs w:val="21"/>
              </w:rPr>
              <w:t>监测位置</w:t>
            </w:r>
          </w:p>
        </w:tc>
        <w:tc>
          <w:tcPr>
            <w:tcW w:w="524" w:type="pct"/>
            <w:gridSpan w:val="2"/>
            <w:vAlign w:val="center"/>
          </w:tcPr>
          <w:p w14:paraId="2C614931" w14:textId="2ED5A71E" w:rsidR="00A83391" w:rsidRPr="000144C3" w:rsidRDefault="00A83391">
            <w:pPr>
              <w:pStyle w:val="a1"/>
              <w:snapToGrid w:val="0"/>
              <w:spacing w:after="0"/>
              <w:jc w:val="center"/>
              <w:rPr>
                <w:rFonts w:ascii="Times New Roman" w:hAnsi="Times New Roman"/>
                <w:b/>
                <w:sz w:val="21"/>
                <w:szCs w:val="21"/>
              </w:rPr>
            </w:pPr>
            <w:r w:rsidRPr="000144C3">
              <w:rPr>
                <w:rFonts w:ascii="Times New Roman" w:hAnsi="Times New Roman"/>
                <w:b/>
                <w:sz w:val="21"/>
                <w:szCs w:val="21"/>
              </w:rPr>
              <w:t>监测点数</w:t>
            </w:r>
          </w:p>
        </w:tc>
        <w:tc>
          <w:tcPr>
            <w:tcW w:w="1566" w:type="pct"/>
            <w:vAlign w:val="center"/>
          </w:tcPr>
          <w:p w14:paraId="2B41A748" w14:textId="77777777" w:rsidR="00A83391" w:rsidRPr="000144C3" w:rsidRDefault="00A83391">
            <w:pPr>
              <w:pStyle w:val="a1"/>
              <w:snapToGrid w:val="0"/>
              <w:spacing w:after="0"/>
              <w:jc w:val="center"/>
              <w:rPr>
                <w:rFonts w:ascii="Times New Roman" w:hAnsi="Times New Roman"/>
                <w:b/>
                <w:sz w:val="21"/>
                <w:szCs w:val="21"/>
              </w:rPr>
            </w:pPr>
            <w:r w:rsidRPr="000144C3">
              <w:rPr>
                <w:rFonts w:ascii="Times New Roman" w:hAnsi="Times New Roman"/>
                <w:b/>
                <w:sz w:val="21"/>
                <w:szCs w:val="21"/>
              </w:rPr>
              <w:t>监测项目</w:t>
            </w:r>
          </w:p>
        </w:tc>
        <w:tc>
          <w:tcPr>
            <w:tcW w:w="589" w:type="pct"/>
            <w:vAlign w:val="center"/>
          </w:tcPr>
          <w:p w14:paraId="10BB3DC4" w14:textId="77777777" w:rsidR="00A83391" w:rsidRPr="000144C3" w:rsidRDefault="00A83391">
            <w:pPr>
              <w:pStyle w:val="a1"/>
              <w:snapToGrid w:val="0"/>
              <w:spacing w:after="0"/>
              <w:jc w:val="center"/>
              <w:rPr>
                <w:rFonts w:ascii="Times New Roman" w:hAnsi="Times New Roman"/>
                <w:b/>
                <w:sz w:val="21"/>
                <w:szCs w:val="21"/>
              </w:rPr>
            </w:pPr>
            <w:r w:rsidRPr="000144C3">
              <w:rPr>
                <w:rFonts w:ascii="Times New Roman" w:hAnsi="Times New Roman"/>
                <w:b/>
                <w:sz w:val="21"/>
                <w:szCs w:val="21"/>
              </w:rPr>
              <w:t>监测频率</w:t>
            </w:r>
          </w:p>
        </w:tc>
      </w:tr>
      <w:tr w:rsidR="00A83391" w:rsidRPr="000144C3" w14:paraId="4297AA47" w14:textId="77777777" w:rsidTr="005F7E6E">
        <w:trPr>
          <w:jc w:val="center"/>
        </w:trPr>
        <w:tc>
          <w:tcPr>
            <w:tcW w:w="441" w:type="pct"/>
            <w:vMerge w:val="restart"/>
            <w:vAlign w:val="center"/>
          </w:tcPr>
          <w:p w14:paraId="1A35B33D" w14:textId="77777777"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sz w:val="21"/>
                <w:szCs w:val="21"/>
              </w:rPr>
              <w:t>污染源监测</w:t>
            </w:r>
          </w:p>
        </w:tc>
        <w:tc>
          <w:tcPr>
            <w:tcW w:w="419" w:type="pct"/>
            <w:vMerge w:val="restart"/>
            <w:vAlign w:val="center"/>
          </w:tcPr>
          <w:p w14:paraId="1929F006" w14:textId="77777777"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sz w:val="21"/>
                <w:szCs w:val="21"/>
              </w:rPr>
              <w:t>废气</w:t>
            </w:r>
          </w:p>
        </w:tc>
        <w:tc>
          <w:tcPr>
            <w:tcW w:w="1461" w:type="pct"/>
            <w:vAlign w:val="center"/>
          </w:tcPr>
          <w:p w14:paraId="78E9C6E1" w14:textId="4CEE9AC8" w:rsidR="00A83391" w:rsidRPr="000144C3" w:rsidRDefault="00A83391" w:rsidP="00A83391">
            <w:pPr>
              <w:pStyle w:val="a1"/>
              <w:snapToGrid w:val="0"/>
              <w:spacing w:after="0"/>
              <w:jc w:val="center"/>
              <w:rPr>
                <w:rFonts w:ascii="Times New Roman" w:hAnsi="Times New Roman"/>
                <w:sz w:val="21"/>
                <w:szCs w:val="21"/>
              </w:rPr>
            </w:pPr>
            <w:r w:rsidRPr="000144C3">
              <w:rPr>
                <w:rFonts w:ascii="Times New Roman" w:hAnsi="Times New Roman"/>
                <w:sz w:val="21"/>
                <w:szCs w:val="21"/>
              </w:rPr>
              <w:t>表面处理酸</w:t>
            </w:r>
            <w:r w:rsidR="005F7E6E" w:rsidRPr="000144C3">
              <w:rPr>
                <w:rFonts w:ascii="Times New Roman" w:hAnsi="Times New Roman"/>
                <w:sz w:val="21"/>
                <w:szCs w:val="21"/>
              </w:rPr>
              <w:t>碱</w:t>
            </w:r>
            <w:r w:rsidRPr="000144C3">
              <w:rPr>
                <w:rFonts w:ascii="Times New Roman" w:hAnsi="Times New Roman"/>
                <w:sz w:val="21"/>
                <w:szCs w:val="21"/>
              </w:rPr>
              <w:t>废气排气筒（</w:t>
            </w:r>
            <w:r w:rsidRPr="000144C3">
              <w:rPr>
                <w:rFonts w:ascii="Times New Roman" w:hAnsi="Times New Roman" w:hint="eastAsia"/>
                <w:sz w:val="21"/>
                <w:szCs w:val="21"/>
              </w:rPr>
              <w:t>D</w:t>
            </w:r>
            <w:r w:rsidRPr="000144C3">
              <w:rPr>
                <w:rFonts w:ascii="Times New Roman" w:hAnsi="Times New Roman"/>
                <w:sz w:val="21"/>
                <w:szCs w:val="21"/>
              </w:rPr>
              <w:t>A0</w:t>
            </w:r>
            <w:r w:rsidRPr="000144C3">
              <w:rPr>
                <w:rFonts w:ascii="Times New Roman" w:hAnsi="Times New Roman" w:hint="eastAsia"/>
                <w:sz w:val="21"/>
                <w:szCs w:val="21"/>
              </w:rPr>
              <w:t>01</w:t>
            </w:r>
            <w:r w:rsidRPr="000144C3">
              <w:rPr>
                <w:rFonts w:ascii="Times New Roman" w:hAnsi="Times New Roman"/>
                <w:sz w:val="21"/>
                <w:szCs w:val="21"/>
              </w:rPr>
              <w:t>）</w:t>
            </w:r>
          </w:p>
        </w:tc>
        <w:tc>
          <w:tcPr>
            <w:tcW w:w="524" w:type="pct"/>
            <w:gridSpan w:val="2"/>
            <w:vAlign w:val="center"/>
          </w:tcPr>
          <w:p w14:paraId="2B6F9BE7" w14:textId="3897D40B"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sz w:val="21"/>
                <w:szCs w:val="21"/>
              </w:rPr>
              <w:t>1</w:t>
            </w:r>
          </w:p>
        </w:tc>
        <w:tc>
          <w:tcPr>
            <w:tcW w:w="1566" w:type="pct"/>
            <w:vAlign w:val="center"/>
          </w:tcPr>
          <w:p w14:paraId="73BCB43F" w14:textId="32DF1CDD"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sz w:val="21"/>
                <w:szCs w:val="21"/>
              </w:rPr>
              <w:t>氮氧化物、硫酸雾、氟化物、</w:t>
            </w: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p>
        </w:tc>
        <w:tc>
          <w:tcPr>
            <w:tcW w:w="589" w:type="pct"/>
            <w:vAlign w:val="center"/>
          </w:tcPr>
          <w:p w14:paraId="295BD218" w14:textId="77777777"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hint="eastAsia"/>
                <w:sz w:val="21"/>
                <w:szCs w:val="21"/>
              </w:rPr>
              <w:t>半年</w:t>
            </w:r>
          </w:p>
        </w:tc>
      </w:tr>
      <w:tr w:rsidR="00A83391" w:rsidRPr="000144C3" w14:paraId="5949CF78" w14:textId="77777777" w:rsidTr="005F7E6E">
        <w:trPr>
          <w:jc w:val="center"/>
        </w:trPr>
        <w:tc>
          <w:tcPr>
            <w:tcW w:w="441" w:type="pct"/>
            <w:vMerge/>
            <w:vAlign w:val="center"/>
          </w:tcPr>
          <w:p w14:paraId="4F6C2B2D" w14:textId="77777777" w:rsidR="00A83391" w:rsidRPr="000144C3" w:rsidRDefault="00A83391">
            <w:pPr>
              <w:pStyle w:val="a1"/>
              <w:snapToGrid w:val="0"/>
              <w:spacing w:after="0"/>
              <w:jc w:val="center"/>
              <w:rPr>
                <w:rFonts w:ascii="Times New Roman" w:hAnsi="Times New Roman"/>
                <w:color w:val="FF0000"/>
                <w:sz w:val="21"/>
                <w:szCs w:val="21"/>
              </w:rPr>
            </w:pPr>
          </w:p>
        </w:tc>
        <w:tc>
          <w:tcPr>
            <w:tcW w:w="419" w:type="pct"/>
            <w:vMerge/>
            <w:vAlign w:val="center"/>
          </w:tcPr>
          <w:p w14:paraId="03C13ED5" w14:textId="77777777" w:rsidR="00A83391" w:rsidRPr="000144C3" w:rsidRDefault="00A83391">
            <w:pPr>
              <w:pStyle w:val="a1"/>
              <w:snapToGrid w:val="0"/>
              <w:spacing w:after="0"/>
              <w:jc w:val="center"/>
              <w:rPr>
                <w:rFonts w:ascii="Times New Roman" w:hAnsi="Times New Roman"/>
                <w:color w:val="FF0000"/>
                <w:sz w:val="21"/>
                <w:szCs w:val="21"/>
              </w:rPr>
            </w:pPr>
          </w:p>
        </w:tc>
        <w:tc>
          <w:tcPr>
            <w:tcW w:w="1461" w:type="pct"/>
            <w:vAlign w:val="center"/>
          </w:tcPr>
          <w:p w14:paraId="279430EB" w14:textId="38C956B2" w:rsidR="00A83391" w:rsidRPr="000144C3" w:rsidRDefault="00A83391" w:rsidP="00A83391">
            <w:pPr>
              <w:pStyle w:val="a1"/>
              <w:snapToGrid w:val="0"/>
              <w:spacing w:after="0"/>
              <w:jc w:val="center"/>
              <w:rPr>
                <w:rFonts w:ascii="Times New Roman" w:hAnsi="Times New Roman"/>
                <w:sz w:val="21"/>
                <w:szCs w:val="21"/>
              </w:rPr>
            </w:pPr>
            <w:r w:rsidRPr="000144C3">
              <w:rPr>
                <w:rFonts w:ascii="Times New Roman" w:hAnsi="Times New Roman"/>
                <w:sz w:val="21"/>
                <w:szCs w:val="21"/>
              </w:rPr>
              <w:t>喷漆废气排气筒（</w:t>
            </w:r>
            <w:r w:rsidRPr="000144C3">
              <w:rPr>
                <w:rFonts w:ascii="Times New Roman" w:hAnsi="Times New Roman" w:hint="eastAsia"/>
                <w:sz w:val="21"/>
                <w:szCs w:val="21"/>
              </w:rPr>
              <w:t>D</w:t>
            </w:r>
            <w:r w:rsidRPr="000144C3">
              <w:rPr>
                <w:rFonts w:ascii="Times New Roman" w:hAnsi="Times New Roman"/>
                <w:sz w:val="21"/>
                <w:szCs w:val="21"/>
              </w:rPr>
              <w:t>A0</w:t>
            </w:r>
            <w:r w:rsidRPr="000144C3">
              <w:rPr>
                <w:rFonts w:ascii="Times New Roman" w:hAnsi="Times New Roman" w:hint="eastAsia"/>
                <w:sz w:val="21"/>
                <w:szCs w:val="21"/>
              </w:rPr>
              <w:t>02</w:t>
            </w:r>
            <w:r w:rsidRPr="000144C3">
              <w:rPr>
                <w:rFonts w:ascii="Times New Roman" w:hAnsi="Times New Roman"/>
                <w:sz w:val="21"/>
                <w:szCs w:val="21"/>
              </w:rPr>
              <w:t>）</w:t>
            </w:r>
          </w:p>
        </w:tc>
        <w:tc>
          <w:tcPr>
            <w:tcW w:w="524" w:type="pct"/>
            <w:gridSpan w:val="2"/>
            <w:vAlign w:val="center"/>
          </w:tcPr>
          <w:p w14:paraId="6908C438" w14:textId="38EFD1AF"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p>
        </w:tc>
        <w:tc>
          <w:tcPr>
            <w:tcW w:w="1566" w:type="pct"/>
            <w:vAlign w:val="center"/>
          </w:tcPr>
          <w:p w14:paraId="105C7CAD" w14:textId="34BFB8A5"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VOC</w:t>
            </w:r>
            <w:r w:rsidRPr="000144C3">
              <w:rPr>
                <w:rFonts w:ascii="Times New Roman" w:hAnsi="Times New Roman" w:hint="eastAsia"/>
                <w:sz w:val="21"/>
                <w:szCs w:val="21"/>
                <w:vertAlign w:val="subscript"/>
              </w:rPr>
              <w:t>S</w:t>
            </w:r>
            <w:r w:rsidRPr="000144C3">
              <w:rPr>
                <w:rFonts w:ascii="Times New Roman" w:hAnsi="Times New Roman"/>
                <w:sz w:val="21"/>
                <w:szCs w:val="21"/>
              </w:rPr>
              <w:t>、二甲苯、氮氧化物</w:t>
            </w:r>
            <w:r w:rsidR="009241AB" w:rsidRPr="000144C3">
              <w:rPr>
                <w:rFonts w:ascii="Times New Roman" w:hAnsi="Times New Roman"/>
                <w:sz w:val="21"/>
                <w:szCs w:val="21"/>
              </w:rPr>
              <w:t>、颗粒物</w:t>
            </w:r>
          </w:p>
        </w:tc>
        <w:tc>
          <w:tcPr>
            <w:tcW w:w="589" w:type="pct"/>
            <w:vAlign w:val="center"/>
          </w:tcPr>
          <w:p w14:paraId="4727B4A4" w14:textId="7F76FA66"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009241AB" w:rsidRPr="000144C3">
              <w:rPr>
                <w:rFonts w:ascii="Times New Roman" w:hAnsi="Times New Roman" w:hint="eastAsia"/>
                <w:sz w:val="21"/>
                <w:szCs w:val="21"/>
              </w:rPr>
              <w:t>半年</w:t>
            </w:r>
          </w:p>
        </w:tc>
      </w:tr>
      <w:tr w:rsidR="00A83391" w:rsidRPr="000144C3" w14:paraId="5E9A16C5" w14:textId="77777777" w:rsidTr="005F7E6E">
        <w:trPr>
          <w:jc w:val="center"/>
        </w:trPr>
        <w:tc>
          <w:tcPr>
            <w:tcW w:w="441" w:type="pct"/>
            <w:vMerge/>
            <w:vAlign w:val="center"/>
          </w:tcPr>
          <w:p w14:paraId="7FA90AE7" w14:textId="77777777" w:rsidR="00A83391" w:rsidRPr="000144C3" w:rsidRDefault="00A83391">
            <w:pPr>
              <w:pStyle w:val="a1"/>
              <w:snapToGrid w:val="0"/>
              <w:spacing w:after="0"/>
              <w:jc w:val="center"/>
              <w:rPr>
                <w:rFonts w:ascii="Times New Roman" w:hAnsi="Times New Roman"/>
                <w:color w:val="FF0000"/>
                <w:sz w:val="21"/>
                <w:szCs w:val="21"/>
              </w:rPr>
            </w:pPr>
          </w:p>
        </w:tc>
        <w:tc>
          <w:tcPr>
            <w:tcW w:w="419" w:type="pct"/>
            <w:vMerge/>
            <w:vAlign w:val="center"/>
          </w:tcPr>
          <w:p w14:paraId="131437BB" w14:textId="77777777" w:rsidR="00A83391" w:rsidRPr="000144C3" w:rsidRDefault="00A83391">
            <w:pPr>
              <w:pStyle w:val="a1"/>
              <w:snapToGrid w:val="0"/>
              <w:spacing w:after="0"/>
              <w:jc w:val="center"/>
              <w:rPr>
                <w:rFonts w:ascii="Times New Roman" w:hAnsi="Times New Roman"/>
                <w:color w:val="FF0000"/>
                <w:sz w:val="21"/>
                <w:szCs w:val="21"/>
              </w:rPr>
            </w:pPr>
          </w:p>
        </w:tc>
        <w:tc>
          <w:tcPr>
            <w:tcW w:w="1461" w:type="pct"/>
            <w:vAlign w:val="center"/>
          </w:tcPr>
          <w:p w14:paraId="09AAC57F" w14:textId="4AB343A6" w:rsidR="00A83391" w:rsidRPr="000144C3" w:rsidRDefault="009241AB" w:rsidP="009241AB">
            <w:pPr>
              <w:pStyle w:val="a1"/>
              <w:snapToGrid w:val="0"/>
              <w:spacing w:after="0"/>
              <w:jc w:val="center"/>
              <w:rPr>
                <w:rFonts w:ascii="Times New Roman" w:hAnsi="Times New Roman"/>
                <w:sz w:val="21"/>
                <w:szCs w:val="21"/>
              </w:rPr>
            </w:pPr>
            <w:r w:rsidRPr="000144C3">
              <w:rPr>
                <w:rFonts w:ascii="Times New Roman" w:hAnsi="Times New Roman"/>
                <w:sz w:val="21"/>
                <w:szCs w:val="21"/>
              </w:rPr>
              <w:t>锅炉</w:t>
            </w:r>
            <w:r w:rsidR="00A83391" w:rsidRPr="000144C3">
              <w:rPr>
                <w:rFonts w:ascii="Times New Roman" w:hAnsi="Times New Roman"/>
                <w:sz w:val="21"/>
                <w:szCs w:val="21"/>
              </w:rPr>
              <w:t>排气筒（</w:t>
            </w:r>
            <w:r w:rsidR="00A83391" w:rsidRPr="000144C3">
              <w:rPr>
                <w:rFonts w:ascii="Times New Roman" w:hAnsi="Times New Roman" w:hint="eastAsia"/>
                <w:sz w:val="21"/>
                <w:szCs w:val="21"/>
              </w:rPr>
              <w:t>D</w:t>
            </w:r>
            <w:r w:rsidR="00A83391" w:rsidRPr="000144C3">
              <w:rPr>
                <w:rFonts w:ascii="Times New Roman" w:hAnsi="Times New Roman"/>
                <w:sz w:val="21"/>
                <w:szCs w:val="21"/>
              </w:rPr>
              <w:t>A0</w:t>
            </w:r>
            <w:r w:rsidRPr="000144C3">
              <w:rPr>
                <w:rFonts w:ascii="Times New Roman" w:hAnsi="Times New Roman" w:hint="eastAsia"/>
                <w:sz w:val="21"/>
                <w:szCs w:val="21"/>
              </w:rPr>
              <w:t>03/DA004</w:t>
            </w:r>
            <w:r w:rsidR="00A83391" w:rsidRPr="000144C3">
              <w:rPr>
                <w:rFonts w:ascii="Times New Roman" w:hAnsi="Times New Roman"/>
                <w:sz w:val="21"/>
                <w:szCs w:val="21"/>
              </w:rPr>
              <w:t>）</w:t>
            </w:r>
          </w:p>
        </w:tc>
        <w:tc>
          <w:tcPr>
            <w:tcW w:w="524" w:type="pct"/>
            <w:gridSpan w:val="2"/>
            <w:vAlign w:val="center"/>
          </w:tcPr>
          <w:p w14:paraId="521B0763" w14:textId="0D742BCC" w:rsidR="00A83391" w:rsidRPr="000144C3" w:rsidRDefault="009241A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2</w:t>
            </w:r>
          </w:p>
        </w:tc>
        <w:tc>
          <w:tcPr>
            <w:tcW w:w="1566" w:type="pct"/>
            <w:vAlign w:val="center"/>
          </w:tcPr>
          <w:p w14:paraId="71F737F4" w14:textId="259412A2" w:rsidR="00A83391" w:rsidRPr="000144C3" w:rsidRDefault="009241AB">
            <w:pPr>
              <w:pStyle w:val="a1"/>
              <w:snapToGrid w:val="0"/>
              <w:spacing w:after="0"/>
              <w:jc w:val="center"/>
              <w:rPr>
                <w:rFonts w:ascii="Times New Roman" w:hAnsi="Times New Roman"/>
                <w:sz w:val="21"/>
                <w:szCs w:val="21"/>
              </w:rPr>
            </w:pPr>
            <w:r w:rsidRPr="000144C3">
              <w:rPr>
                <w:rFonts w:ascii="Times New Roman" w:hAnsi="Times New Roman"/>
                <w:sz w:val="21"/>
                <w:szCs w:val="21"/>
              </w:rPr>
              <w:t>烟尘、氮氧化物、二氧化硫</w:t>
            </w:r>
          </w:p>
        </w:tc>
        <w:tc>
          <w:tcPr>
            <w:tcW w:w="589" w:type="pct"/>
            <w:vAlign w:val="center"/>
          </w:tcPr>
          <w:p w14:paraId="342A876C" w14:textId="6DBC44C1" w:rsidR="00A83391" w:rsidRPr="000144C3" w:rsidRDefault="00A83391">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009241AB" w:rsidRPr="000144C3">
              <w:rPr>
                <w:rFonts w:ascii="Times New Roman" w:hAnsi="Times New Roman" w:hint="eastAsia"/>
                <w:sz w:val="21"/>
                <w:szCs w:val="21"/>
              </w:rPr>
              <w:t>半年</w:t>
            </w:r>
          </w:p>
        </w:tc>
      </w:tr>
      <w:tr w:rsidR="009241AB" w:rsidRPr="000144C3" w14:paraId="25D90D60" w14:textId="77777777" w:rsidTr="005F7E6E">
        <w:trPr>
          <w:jc w:val="center"/>
        </w:trPr>
        <w:tc>
          <w:tcPr>
            <w:tcW w:w="441" w:type="pct"/>
            <w:vMerge/>
            <w:vAlign w:val="center"/>
          </w:tcPr>
          <w:p w14:paraId="586869EB" w14:textId="77777777" w:rsidR="009241AB" w:rsidRPr="000144C3" w:rsidRDefault="009241AB">
            <w:pPr>
              <w:pStyle w:val="a1"/>
              <w:snapToGrid w:val="0"/>
              <w:spacing w:after="0"/>
              <w:jc w:val="center"/>
              <w:rPr>
                <w:rFonts w:ascii="Times New Roman" w:hAnsi="Times New Roman"/>
                <w:color w:val="FF0000"/>
                <w:sz w:val="21"/>
                <w:szCs w:val="21"/>
              </w:rPr>
            </w:pPr>
          </w:p>
        </w:tc>
        <w:tc>
          <w:tcPr>
            <w:tcW w:w="419" w:type="pct"/>
            <w:vMerge/>
            <w:vAlign w:val="center"/>
          </w:tcPr>
          <w:p w14:paraId="38B43ADB" w14:textId="77777777" w:rsidR="009241AB" w:rsidRPr="000144C3" w:rsidRDefault="009241AB">
            <w:pPr>
              <w:pStyle w:val="a1"/>
              <w:snapToGrid w:val="0"/>
              <w:spacing w:after="0"/>
              <w:jc w:val="center"/>
              <w:rPr>
                <w:rFonts w:ascii="Times New Roman" w:hAnsi="Times New Roman"/>
                <w:color w:val="FF0000"/>
                <w:sz w:val="21"/>
                <w:szCs w:val="21"/>
              </w:rPr>
            </w:pPr>
          </w:p>
        </w:tc>
        <w:tc>
          <w:tcPr>
            <w:tcW w:w="1461" w:type="pct"/>
            <w:vAlign w:val="center"/>
          </w:tcPr>
          <w:p w14:paraId="7542BF45" w14:textId="64278AD3" w:rsidR="009241AB" w:rsidRPr="000144C3" w:rsidRDefault="009241AB">
            <w:pPr>
              <w:pStyle w:val="a1"/>
              <w:snapToGrid w:val="0"/>
              <w:spacing w:after="0"/>
              <w:jc w:val="center"/>
              <w:rPr>
                <w:rFonts w:ascii="Times New Roman" w:hAnsi="Times New Roman"/>
                <w:sz w:val="21"/>
                <w:szCs w:val="21"/>
              </w:rPr>
            </w:pPr>
            <w:r w:rsidRPr="000144C3">
              <w:rPr>
                <w:rFonts w:ascii="Times New Roman" w:hAnsi="Times New Roman"/>
                <w:sz w:val="21"/>
                <w:szCs w:val="21"/>
              </w:rPr>
              <w:t>烘干炉排气筒（</w:t>
            </w:r>
            <w:r w:rsidRPr="000144C3">
              <w:rPr>
                <w:rFonts w:ascii="Times New Roman" w:hAnsi="Times New Roman" w:hint="eastAsia"/>
                <w:sz w:val="21"/>
                <w:szCs w:val="21"/>
              </w:rPr>
              <w:t>D</w:t>
            </w:r>
            <w:r w:rsidRPr="000144C3">
              <w:rPr>
                <w:rFonts w:ascii="Times New Roman" w:hAnsi="Times New Roman"/>
                <w:sz w:val="21"/>
                <w:szCs w:val="21"/>
              </w:rPr>
              <w:t>A</w:t>
            </w:r>
            <w:r w:rsidRPr="000144C3">
              <w:rPr>
                <w:rFonts w:ascii="Times New Roman" w:hAnsi="Times New Roman" w:hint="eastAsia"/>
                <w:sz w:val="21"/>
                <w:szCs w:val="21"/>
              </w:rPr>
              <w:t>005</w:t>
            </w:r>
            <w:r w:rsidRPr="000144C3">
              <w:rPr>
                <w:rFonts w:ascii="Times New Roman" w:hAnsi="Times New Roman"/>
                <w:sz w:val="21"/>
                <w:szCs w:val="21"/>
              </w:rPr>
              <w:t>）</w:t>
            </w:r>
          </w:p>
        </w:tc>
        <w:tc>
          <w:tcPr>
            <w:tcW w:w="524" w:type="pct"/>
            <w:gridSpan w:val="2"/>
            <w:vAlign w:val="center"/>
          </w:tcPr>
          <w:p w14:paraId="3F09E74D" w14:textId="756F34B7" w:rsidR="009241AB" w:rsidRPr="000144C3" w:rsidRDefault="009241A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p>
        </w:tc>
        <w:tc>
          <w:tcPr>
            <w:tcW w:w="1566" w:type="pct"/>
            <w:vAlign w:val="center"/>
          </w:tcPr>
          <w:p w14:paraId="79FB5387" w14:textId="77777777" w:rsidR="009241AB" w:rsidRPr="000144C3" w:rsidRDefault="009241A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颗粒物、二氧化硫、氮氧化物</w:t>
            </w:r>
          </w:p>
        </w:tc>
        <w:tc>
          <w:tcPr>
            <w:tcW w:w="589" w:type="pct"/>
            <w:vAlign w:val="center"/>
          </w:tcPr>
          <w:p w14:paraId="39C06B16" w14:textId="123BDF34" w:rsidR="009241AB" w:rsidRPr="000144C3" w:rsidRDefault="009241A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hint="eastAsia"/>
                <w:sz w:val="21"/>
                <w:szCs w:val="21"/>
              </w:rPr>
              <w:t>半年</w:t>
            </w:r>
          </w:p>
        </w:tc>
      </w:tr>
      <w:tr w:rsidR="009241AB" w:rsidRPr="000144C3" w14:paraId="2A05DB56" w14:textId="77777777" w:rsidTr="005F7E6E">
        <w:trPr>
          <w:jc w:val="center"/>
        </w:trPr>
        <w:tc>
          <w:tcPr>
            <w:tcW w:w="441" w:type="pct"/>
            <w:vMerge/>
            <w:vAlign w:val="center"/>
          </w:tcPr>
          <w:p w14:paraId="12E2E250" w14:textId="77777777" w:rsidR="009241AB" w:rsidRPr="000144C3" w:rsidRDefault="009241AB">
            <w:pPr>
              <w:pStyle w:val="a1"/>
              <w:snapToGrid w:val="0"/>
              <w:spacing w:after="0"/>
              <w:jc w:val="center"/>
              <w:rPr>
                <w:rFonts w:ascii="Times New Roman" w:hAnsi="Times New Roman"/>
                <w:color w:val="FF0000"/>
                <w:sz w:val="21"/>
                <w:szCs w:val="21"/>
              </w:rPr>
            </w:pPr>
          </w:p>
        </w:tc>
        <w:tc>
          <w:tcPr>
            <w:tcW w:w="419" w:type="pct"/>
            <w:vMerge/>
            <w:vAlign w:val="center"/>
          </w:tcPr>
          <w:p w14:paraId="2510C0A6" w14:textId="77777777" w:rsidR="009241AB" w:rsidRPr="000144C3" w:rsidRDefault="009241AB">
            <w:pPr>
              <w:pStyle w:val="a1"/>
              <w:snapToGrid w:val="0"/>
              <w:spacing w:after="0"/>
              <w:jc w:val="center"/>
              <w:rPr>
                <w:rFonts w:ascii="Times New Roman" w:hAnsi="Times New Roman"/>
                <w:color w:val="FF0000"/>
                <w:sz w:val="21"/>
                <w:szCs w:val="21"/>
              </w:rPr>
            </w:pPr>
          </w:p>
        </w:tc>
        <w:tc>
          <w:tcPr>
            <w:tcW w:w="1461" w:type="pct"/>
            <w:vAlign w:val="center"/>
          </w:tcPr>
          <w:p w14:paraId="0EBB72E1" w14:textId="516376B3" w:rsidR="009241AB" w:rsidRPr="000144C3" w:rsidRDefault="009241AB">
            <w:pPr>
              <w:pStyle w:val="a1"/>
              <w:snapToGrid w:val="0"/>
              <w:spacing w:after="0"/>
              <w:jc w:val="center"/>
              <w:rPr>
                <w:rFonts w:ascii="Times New Roman" w:hAnsi="Times New Roman"/>
                <w:sz w:val="21"/>
                <w:szCs w:val="21"/>
              </w:rPr>
            </w:pPr>
            <w:r w:rsidRPr="000144C3">
              <w:rPr>
                <w:rFonts w:ascii="Times New Roman" w:hAnsi="Times New Roman"/>
                <w:sz w:val="21"/>
                <w:szCs w:val="21"/>
              </w:rPr>
              <w:t>铬酸雾排气筒（</w:t>
            </w:r>
            <w:r w:rsidRPr="000144C3">
              <w:rPr>
                <w:rFonts w:ascii="Times New Roman" w:hAnsi="Times New Roman" w:hint="eastAsia"/>
                <w:sz w:val="21"/>
                <w:szCs w:val="21"/>
              </w:rPr>
              <w:t>D</w:t>
            </w:r>
            <w:r w:rsidRPr="000144C3">
              <w:rPr>
                <w:rFonts w:ascii="Times New Roman" w:hAnsi="Times New Roman"/>
                <w:sz w:val="21"/>
                <w:szCs w:val="21"/>
              </w:rPr>
              <w:t>A0</w:t>
            </w:r>
            <w:r w:rsidRPr="000144C3">
              <w:rPr>
                <w:rFonts w:ascii="Times New Roman" w:hAnsi="Times New Roman" w:hint="eastAsia"/>
                <w:sz w:val="21"/>
                <w:szCs w:val="21"/>
              </w:rPr>
              <w:t>06</w:t>
            </w:r>
            <w:r w:rsidRPr="000144C3">
              <w:rPr>
                <w:rFonts w:ascii="Times New Roman" w:hAnsi="Times New Roman"/>
                <w:sz w:val="21"/>
                <w:szCs w:val="21"/>
              </w:rPr>
              <w:t>）</w:t>
            </w:r>
          </w:p>
        </w:tc>
        <w:tc>
          <w:tcPr>
            <w:tcW w:w="524" w:type="pct"/>
            <w:gridSpan w:val="2"/>
            <w:vAlign w:val="center"/>
          </w:tcPr>
          <w:p w14:paraId="6221A587" w14:textId="5FA3FF13" w:rsidR="009241AB" w:rsidRPr="000144C3" w:rsidRDefault="009241A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p>
        </w:tc>
        <w:tc>
          <w:tcPr>
            <w:tcW w:w="1566" w:type="pct"/>
            <w:vAlign w:val="center"/>
          </w:tcPr>
          <w:p w14:paraId="3FD822A8" w14:textId="1F4E5C55" w:rsidR="009241AB" w:rsidRPr="000144C3" w:rsidRDefault="009241AB">
            <w:pPr>
              <w:pStyle w:val="a1"/>
              <w:snapToGrid w:val="0"/>
              <w:spacing w:after="0"/>
              <w:jc w:val="center"/>
              <w:rPr>
                <w:rFonts w:ascii="Times New Roman" w:hAnsi="Times New Roman"/>
                <w:sz w:val="21"/>
                <w:szCs w:val="21"/>
              </w:rPr>
            </w:pPr>
            <w:r w:rsidRPr="000144C3">
              <w:rPr>
                <w:rFonts w:ascii="Times New Roman" w:hAnsi="Times New Roman"/>
                <w:sz w:val="21"/>
                <w:szCs w:val="21"/>
              </w:rPr>
              <w:t>铬酸雾</w:t>
            </w:r>
          </w:p>
        </w:tc>
        <w:tc>
          <w:tcPr>
            <w:tcW w:w="589" w:type="pct"/>
            <w:vAlign w:val="center"/>
          </w:tcPr>
          <w:p w14:paraId="61B64F1C" w14:textId="77777777" w:rsidR="009241AB" w:rsidRPr="000144C3" w:rsidRDefault="009241AB">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hint="eastAsia"/>
                <w:sz w:val="21"/>
                <w:szCs w:val="21"/>
              </w:rPr>
              <w:t>半年</w:t>
            </w:r>
          </w:p>
        </w:tc>
      </w:tr>
      <w:tr w:rsidR="005F7E6E" w:rsidRPr="000144C3" w14:paraId="2A6490BB" w14:textId="77777777" w:rsidTr="005F7E6E">
        <w:trPr>
          <w:jc w:val="center"/>
        </w:trPr>
        <w:tc>
          <w:tcPr>
            <w:tcW w:w="441" w:type="pct"/>
            <w:vMerge/>
            <w:vAlign w:val="center"/>
          </w:tcPr>
          <w:p w14:paraId="5A7327D0" w14:textId="77777777" w:rsidR="005F7E6E" w:rsidRPr="000144C3" w:rsidRDefault="005F7E6E">
            <w:pPr>
              <w:pStyle w:val="a1"/>
              <w:snapToGrid w:val="0"/>
              <w:spacing w:after="0"/>
              <w:jc w:val="center"/>
              <w:rPr>
                <w:rFonts w:ascii="Times New Roman" w:hAnsi="Times New Roman"/>
                <w:color w:val="FF0000"/>
                <w:sz w:val="21"/>
                <w:szCs w:val="21"/>
              </w:rPr>
            </w:pPr>
          </w:p>
        </w:tc>
        <w:tc>
          <w:tcPr>
            <w:tcW w:w="419" w:type="pct"/>
            <w:vMerge/>
            <w:vAlign w:val="center"/>
          </w:tcPr>
          <w:p w14:paraId="0ECB3F17" w14:textId="77777777" w:rsidR="005F7E6E" w:rsidRPr="000144C3" w:rsidRDefault="005F7E6E">
            <w:pPr>
              <w:pStyle w:val="a1"/>
              <w:snapToGrid w:val="0"/>
              <w:spacing w:after="0"/>
              <w:jc w:val="center"/>
              <w:rPr>
                <w:rFonts w:ascii="Times New Roman" w:hAnsi="Times New Roman"/>
                <w:color w:val="FF0000"/>
                <w:sz w:val="21"/>
                <w:szCs w:val="21"/>
              </w:rPr>
            </w:pPr>
          </w:p>
        </w:tc>
        <w:tc>
          <w:tcPr>
            <w:tcW w:w="1461" w:type="pct"/>
            <w:vAlign w:val="center"/>
          </w:tcPr>
          <w:p w14:paraId="264017BE" w14:textId="77777777" w:rsidR="005F7E6E" w:rsidRPr="000144C3" w:rsidRDefault="005F7E6E">
            <w:pPr>
              <w:snapToGrid w:val="0"/>
              <w:jc w:val="center"/>
              <w:rPr>
                <w:rFonts w:ascii="Times New Roman"/>
                <w:sz w:val="21"/>
                <w:szCs w:val="21"/>
              </w:rPr>
            </w:pPr>
            <w:r w:rsidRPr="000144C3">
              <w:rPr>
                <w:rFonts w:ascii="Times New Roman" w:hint="eastAsia"/>
                <w:sz w:val="21"/>
                <w:szCs w:val="21"/>
              </w:rPr>
              <w:t>厂界</w:t>
            </w:r>
          </w:p>
        </w:tc>
        <w:tc>
          <w:tcPr>
            <w:tcW w:w="524" w:type="pct"/>
            <w:gridSpan w:val="2"/>
            <w:vAlign w:val="center"/>
          </w:tcPr>
          <w:p w14:paraId="1D480D5B" w14:textId="141D050F" w:rsidR="005F7E6E" w:rsidRPr="000144C3" w:rsidRDefault="005F7E6E" w:rsidP="005F7E6E">
            <w:pPr>
              <w:pStyle w:val="a1"/>
              <w:snapToGrid w:val="0"/>
              <w:spacing w:after="0"/>
              <w:jc w:val="center"/>
              <w:rPr>
                <w:rFonts w:ascii="Times New Roman" w:hAnsi="Times New Roman"/>
                <w:sz w:val="21"/>
                <w:szCs w:val="21"/>
              </w:rPr>
            </w:pPr>
            <w:r w:rsidRPr="000144C3">
              <w:rPr>
                <w:rFonts w:ascii="Times New Roman" w:hAnsi="Times New Roman"/>
                <w:sz w:val="21"/>
                <w:szCs w:val="21"/>
              </w:rPr>
              <w:t>厂界四周</w:t>
            </w:r>
          </w:p>
        </w:tc>
        <w:tc>
          <w:tcPr>
            <w:tcW w:w="1566" w:type="pct"/>
            <w:vAlign w:val="center"/>
          </w:tcPr>
          <w:p w14:paraId="7035281C" w14:textId="55D30AE2" w:rsidR="005F7E6E" w:rsidRPr="000144C3" w:rsidRDefault="005F7E6E">
            <w:pPr>
              <w:pStyle w:val="a1"/>
              <w:snapToGrid w:val="0"/>
              <w:spacing w:after="0"/>
              <w:jc w:val="center"/>
              <w:rPr>
                <w:rFonts w:ascii="Times New Roman" w:hAnsi="Times New Roman"/>
                <w:sz w:val="21"/>
                <w:szCs w:val="21"/>
              </w:rPr>
            </w:pPr>
            <w:r w:rsidRPr="000144C3">
              <w:rPr>
                <w:rFonts w:ascii="Times New Roman" w:hAnsi="Times New Roman"/>
                <w:sz w:val="21"/>
                <w:szCs w:val="21"/>
              </w:rPr>
              <w:t>铬酸雾、硫酸雾、氟化物</w:t>
            </w:r>
          </w:p>
        </w:tc>
        <w:tc>
          <w:tcPr>
            <w:tcW w:w="589" w:type="pct"/>
            <w:vAlign w:val="center"/>
          </w:tcPr>
          <w:p w14:paraId="4250A206" w14:textId="77777777" w:rsidR="005F7E6E" w:rsidRPr="000144C3" w:rsidRDefault="005F7E6E">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hint="eastAsia"/>
                <w:sz w:val="21"/>
                <w:szCs w:val="21"/>
              </w:rPr>
              <w:t>年</w:t>
            </w:r>
          </w:p>
        </w:tc>
      </w:tr>
      <w:tr w:rsidR="00E409D5" w:rsidRPr="000144C3" w14:paraId="5D8DBFEC" w14:textId="77777777" w:rsidTr="005F7E6E">
        <w:trPr>
          <w:trHeight w:val="1047"/>
          <w:jc w:val="center"/>
        </w:trPr>
        <w:tc>
          <w:tcPr>
            <w:tcW w:w="441" w:type="pct"/>
            <w:vMerge/>
            <w:vAlign w:val="center"/>
          </w:tcPr>
          <w:p w14:paraId="6F111386" w14:textId="77777777" w:rsidR="00E409D5" w:rsidRPr="000144C3" w:rsidRDefault="00E409D5">
            <w:pPr>
              <w:pStyle w:val="a1"/>
              <w:snapToGrid w:val="0"/>
              <w:spacing w:after="0"/>
              <w:jc w:val="center"/>
              <w:rPr>
                <w:rFonts w:ascii="Times New Roman" w:hAnsi="Times New Roman"/>
                <w:color w:val="FF0000"/>
                <w:sz w:val="21"/>
                <w:szCs w:val="21"/>
              </w:rPr>
            </w:pPr>
          </w:p>
        </w:tc>
        <w:tc>
          <w:tcPr>
            <w:tcW w:w="419" w:type="pct"/>
            <w:vAlign w:val="center"/>
          </w:tcPr>
          <w:p w14:paraId="7D26E15B" w14:textId="77777777" w:rsidR="00E409D5" w:rsidRPr="000144C3" w:rsidRDefault="00E409D5">
            <w:pPr>
              <w:pStyle w:val="a1"/>
              <w:snapToGrid w:val="0"/>
              <w:spacing w:after="0"/>
              <w:jc w:val="center"/>
              <w:rPr>
                <w:rFonts w:ascii="Times New Roman" w:hAnsi="Times New Roman"/>
                <w:sz w:val="21"/>
                <w:szCs w:val="21"/>
              </w:rPr>
            </w:pPr>
            <w:r w:rsidRPr="000144C3">
              <w:rPr>
                <w:rFonts w:ascii="Times New Roman" w:hAnsi="Times New Roman"/>
                <w:sz w:val="21"/>
                <w:szCs w:val="21"/>
              </w:rPr>
              <w:t>废水</w:t>
            </w:r>
          </w:p>
        </w:tc>
        <w:tc>
          <w:tcPr>
            <w:tcW w:w="1461" w:type="pct"/>
            <w:vAlign w:val="center"/>
          </w:tcPr>
          <w:p w14:paraId="57A04CA1" w14:textId="7073ABBB" w:rsidR="00E409D5" w:rsidRPr="000144C3" w:rsidRDefault="00E409D5">
            <w:pPr>
              <w:snapToGrid w:val="0"/>
              <w:jc w:val="center"/>
              <w:rPr>
                <w:rFonts w:ascii="Times New Roman"/>
                <w:sz w:val="21"/>
                <w:szCs w:val="21"/>
              </w:rPr>
            </w:pPr>
            <w:r w:rsidRPr="000144C3">
              <w:rPr>
                <w:rFonts w:ascii="Times New Roman" w:hint="eastAsia"/>
                <w:sz w:val="21"/>
                <w:szCs w:val="21"/>
              </w:rPr>
              <w:t>生活污水排口</w:t>
            </w:r>
          </w:p>
        </w:tc>
        <w:tc>
          <w:tcPr>
            <w:tcW w:w="336" w:type="pct"/>
            <w:vAlign w:val="center"/>
          </w:tcPr>
          <w:p w14:paraId="3BA89DF8" w14:textId="77777777" w:rsidR="00E409D5" w:rsidRPr="000144C3" w:rsidRDefault="00E409D5">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p>
        </w:tc>
        <w:tc>
          <w:tcPr>
            <w:tcW w:w="1754" w:type="pct"/>
            <w:gridSpan w:val="2"/>
            <w:vAlign w:val="center"/>
          </w:tcPr>
          <w:p w14:paraId="4EC118FF" w14:textId="49347774" w:rsidR="00E409D5" w:rsidRPr="000144C3" w:rsidRDefault="00E409D5" w:rsidP="0064042A">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流量、</w:t>
            </w:r>
            <w:r w:rsidRPr="000144C3">
              <w:rPr>
                <w:rFonts w:ascii="Times New Roman" w:hAnsi="Times New Roman" w:hint="eastAsia"/>
                <w:sz w:val="21"/>
                <w:szCs w:val="21"/>
              </w:rPr>
              <w:t>pH</w:t>
            </w:r>
            <w:r w:rsidRPr="000144C3">
              <w:rPr>
                <w:rFonts w:ascii="Times New Roman" w:hAnsi="Times New Roman" w:hint="eastAsia"/>
                <w:sz w:val="21"/>
                <w:szCs w:val="21"/>
              </w:rPr>
              <w:t>、</w:t>
            </w:r>
            <w:r w:rsidRPr="000144C3">
              <w:rPr>
                <w:rFonts w:ascii="Times New Roman" w:hAnsi="Times New Roman" w:hint="eastAsia"/>
                <w:sz w:val="21"/>
                <w:szCs w:val="21"/>
              </w:rPr>
              <w:t>COD</w:t>
            </w:r>
            <w:r w:rsidRPr="000144C3">
              <w:rPr>
                <w:rFonts w:ascii="Times New Roman" w:hAnsi="Times New Roman" w:hint="eastAsia"/>
                <w:sz w:val="21"/>
                <w:szCs w:val="21"/>
              </w:rPr>
              <w:t>、</w:t>
            </w:r>
            <w:r w:rsidRPr="000144C3">
              <w:rPr>
                <w:rFonts w:ascii="Times New Roman" w:hAnsi="Times New Roman" w:hint="eastAsia"/>
                <w:sz w:val="21"/>
                <w:szCs w:val="21"/>
              </w:rPr>
              <w:t>BOD</w:t>
            </w:r>
            <w:r w:rsidRPr="000144C3">
              <w:rPr>
                <w:rFonts w:ascii="Times New Roman" w:hAnsi="Times New Roman" w:hint="eastAsia"/>
                <w:sz w:val="21"/>
                <w:szCs w:val="21"/>
                <w:vertAlign w:val="subscript"/>
              </w:rPr>
              <w:t>5</w:t>
            </w:r>
            <w:r w:rsidRPr="000144C3">
              <w:rPr>
                <w:rFonts w:ascii="Times New Roman" w:hAnsi="Times New Roman" w:hint="eastAsia"/>
                <w:sz w:val="21"/>
                <w:szCs w:val="21"/>
              </w:rPr>
              <w:t>、氨氮、</w:t>
            </w:r>
            <w:r w:rsidRPr="000144C3">
              <w:rPr>
                <w:rFonts w:ascii="Times New Roman" w:hAnsi="Times New Roman" w:hint="eastAsia"/>
                <w:sz w:val="21"/>
                <w:szCs w:val="21"/>
              </w:rPr>
              <w:t>SS</w:t>
            </w:r>
            <w:r w:rsidRPr="000144C3">
              <w:rPr>
                <w:rFonts w:ascii="Times New Roman" w:hAnsi="Times New Roman" w:hint="eastAsia"/>
                <w:sz w:val="21"/>
                <w:szCs w:val="21"/>
              </w:rPr>
              <w:t>、总氮、总磷、动植物油</w:t>
            </w:r>
          </w:p>
        </w:tc>
        <w:tc>
          <w:tcPr>
            <w:tcW w:w="589" w:type="pct"/>
            <w:vAlign w:val="center"/>
          </w:tcPr>
          <w:p w14:paraId="60E8C9AC" w14:textId="7AE2FCD5" w:rsidR="00E409D5" w:rsidRPr="000144C3" w:rsidRDefault="00E409D5" w:rsidP="00AD27D7">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hint="eastAsia"/>
                <w:sz w:val="21"/>
                <w:szCs w:val="21"/>
              </w:rPr>
              <w:t>季度</w:t>
            </w:r>
          </w:p>
        </w:tc>
      </w:tr>
      <w:tr w:rsidR="0014628D" w:rsidRPr="000144C3" w14:paraId="156468F4" w14:textId="77777777" w:rsidTr="005F7E6E">
        <w:trPr>
          <w:jc w:val="center"/>
        </w:trPr>
        <w:tc>
          <w:tcPr>
            <w:tcW w:w="441" w:type="pct"/>
            <w:vMerge/>
            <w:vAlign w:val="center"/>
          </w:tcPr>
          <w:p w14:paraId="5FAECF7D" w14:textId="77777777" w:rsidR="00696139" w:rsidRPr="000144C3" w:rsidRDefault="00696139">
            <w:pPr>
              <w:pStyle w:val="a1"/>
              <w:snapToGrid w:val="0"/>
              <w:spacing w:after="0"/>
              <w:jc w:val="center"/>
              <w:rPr>
                <w:rFonts w:ascii="Times New Roman" w:hAnsi="Times New Roman"/>
                <w:color w:val="FF0000"/>
                <w:sz w:val="21"/>
                <w:szCs w:val="21"/>
              </w:rPr>
            </w:pPr>
          </w:p>
        </w:tc>
        <w:tc>
          <w:tcPr>
            <w:tcW w:w="419" w:type="pct"/>
            <w:vAlign w:val="center"/>
          </w:tcPr>
          <w:p w14:paraId="505ADFC7"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sz w:val="21"/>
                <w:szCs w:val="21"/>
              </w:rPr>
              <w:t>噪声</w:t>
            </w:r>
          </w:p>
        </w:tc>
        <w:tc>
          <w:tcPr>
            <w:tcW w:w="1461" w:type="pct"/>
            <w:vAlign w:val="center"/>
          </w:tcPr>
          <w:p w14:paraId="4947A850" w14:textId="77777777" w:rsidR="00696139" w:rsidRPr="000144C3" w:rsidRDefault="005D6202">
            <w:pPr>
              <w:snapToGrid w:val="0"/>
              <w:jc w:val="center"/>
              <w:rPr>
                <w:rFonts w:ascii="Times New Roman"/>
                <w:sz w:val="21"/>
                <w:szCs w:val="21"/>
              </w:rPr>
            </w:pPr>
            <w:r w:rsidRPr="000144C3">
              <w:rPr>
                <w:rFonts w:ascii="Times New Roman" w:hint="eastAsia"/>
                <w:sz w:val="21"/>
                <w:szCs w:val="21"/>
              </w:rPr>
              <w:t>厂界外</w:t>
            </w:r>
            <w:r w:rsidRPr="000144C3">
              <w:rPr>
                <w:rFonts w:ascii="Times New Roman" w:hint="eastAsia"/>
                <w:sz w:val="21"/>
                <w:szCs w:val="21"/>
              </w:rPr>
              <w:t>1</w:t>
            </w:r>
            <w:r w:rsidRPr="000144C3">
              <w:rPr>
                <w:rFonts w:ascii="Times New Roman"/>
                <w:sz w:val="21"/>
                <w:szCs w:val="21"/>
              </w:rPr>
              <w:t>m</w:t>
            </w:r>
          </w:p>
        </w:tc>
        <w:tc>
          <w:tcPr>
            <w:tcW w:w="336" w:type="pct"/>
            <w:vAlign w:val="center"/>
          </w:tcPr>
          <w:p w14:paraId="5D10E8CA"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4</w:t>
            </w:r>
          </w:p>
        </w:tc>
        <w:tc>
          <w:tcPr>
            <w:tcW w:w="1754" w:type="pct"/>
            <w:gridSpan w:val="2"/>
            <w:vAlign w:val="center"/>
          </w:tcPr>
          <w:p w14:paraId="6CBF8484"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sz w:val="21"/>
                <w:szCs w:val="21"/>
              </w:rPr>
              <w:t>厂界噪声</w:t>
            </w:r>
          </w:p>
        </w:tc>
        <w:tc>
          <w:tcPr>
            <w:tcW w:w="589" w:type="pct"/>
            <w:vAlign w:val="center"/>
          </w:tcPr>
          <w:p w14:paraId="0A4BB4D1"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hint="eastAsia"/>
                <w:sz w:val="21"/>
                <w:szCs w:val="21"/>
              </w:rPr>
              <w:t>季度</w:t>
            </w:r>
          </w:p>
        </w:tc>
      </w:tr>
      <w:tr w:rsidR="0014628D" w:rsidRPr="000144C3" w14:paraId="5396E165" w14:textId="77777777">
        <w:trPr>
          <w:jc w:val="center"/>
        </w:trPr>
        <w:tc>
          <w:tcPr>
            <w:tcW w:w="5000" w:type="pct"/>
            <w:gridSpan w:val="7"/>
            <w:vAlign w:val="center"/>
          </w:tcPr>
          <w:p w14:paraId="481B26DE" w14:textId="77777777" w:rsidR="00696139" w:rsidRPr="000144C3" w:rsidRDefault="005D6202">
            <w:pPr>
              <w:pStyle w:val="a1"/>
              <w:spacing w:after="0"/>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、有组织废气监测同步监测烟气参数。</w:t>
            </w:r>
          </w:p>
          <w:p w14:paraId="54AEDE66" w14:textId="1143FF67" w:rsidR="00696139" w:rsidRPr="000144C3" w:rsidRDefault="005D6202">
            <w:pPr>
              <w:rPr>
                <w:rFonts w:ascii="Times New Roman"/>
                <w:color w:val="FF0000"/>
                <w:sz w:val="21"/>
                <w:szCs w:val="21"/>
              </w:rPr>
            </w:pPr>
            <w:r w:rsidRPr="000144C3">
              <w:rPr>
                <w:rFonts w:ascii="Times New Roman"/>
                <w:sz w:val="21"/>
                <w:szCs w:val="21"/>
              </w:rPr>
              <w:t>2</w:t>
            </w:r>
            <w:r w:rsidRPr="000144C3">
              <w:rPr>
                <w:rFonts w:ascii="Times New Roman"/>
                <w:sz w:val="21"/>
                <w:szCs w:val="21"/>
              </w:rPr>
              <w:t>、</w:t>
            </w:r>
            <w:r w:rsidRPr="000144C3">
              <w:rPr>
                <w:rFonts w:ascii="Times New Roman" w:hint="eastAsia"/>
                <w:sz w:val="21"/>
                <w:szCs w:val="21"/>
              </w:rPr>
              <w:t>雨水排口污染物（</w:t>
            </w:r>
            <w:r w:rsidR="00A83391" w:rsidRPr="000144C3">
              <w:rPr>
                <w:rFonts w:ascii="Times New Roman" w:hint="eastAsia"/>
                <w:sz w:val="21"/>
                <w:szCs w:val="21"/>
              </w:rPr>
              <w:t>pH</w:t>
            </w:r>
            <w:r w:rsidR="00A83391" w:rsidRPr="000144C3">
              <w:rPr>
                <w:rFonts w:ascii="Times New Roman" w:hint="eastAsia"/>
                <w:sz w:val="21"/>
                <w:szCs w:val="21"/>
              </w:rPr>
              <w:t>、</w:t>
            </w:r>
            <w:r w:rsidR="00A83391" w:rsidRPr="000144C3">
              <w:rPr>
                <w:rFonts w:ascii="Times New Roman" w:hint="eastAsia"/>
                <w:sz w:val="21"/>
                <w:szCs w:val="21"/>
              </w:rPr>
              <w:t>SS</w:t>
            </w:r>
            <w:r w:rsidRPr="000144C3">
              <w:rPr>
                <w:rFonts w:ascii="Times New Roman" w:hint="eastAsia"/>
                <w:sz w:val="21"/>
                <w:szCs w:val="21"/>
              </w:rPr>
              <w:t>）</w:t>
            </w:r>
            <w:r w:rsidR="00A83391" w:rsidRPr="000144C3">
              <w:rPr>
                <w:rFonts w:ascii="Times New Roman" w:hint="eastAsia"/>
                <w:sz w:val="21"/>
                <w:szCs w:val="21"/>
              </w:rPr>
              <w:t>有流动水排放时按日监测，若监测一年无异常情况，可放宽至每季度开展一次监测。</w:t>
            </w:r>
          </w:p>
        </w:tc>
      </w:tr>
    </w:tbl>
    <w:p w14:paraId="5E51C092" w14:textId="77777777" w:rsidR="00696139" w:rsidRPr="000144C3" w:rsidRDefault="005D6202">
      <w:pPr>
        <w:widowControl w:val="0"/>
        <w:spacing w:line="360" w:lineRule="auto"/>
        <w:ind w:firstLineChars="200" w:firstLine="480"/>
        <w:jc w:val="both"/>
        <w:rPr>
          <w:rFonts w:ascii="Times New Roman"/>
          <w:szCs w:val="24"/>
        </w:rPr>
      </w:pPr>
      <w:r w:rsidRPr="000144C3">
        <w:rPr>
          <w:rFonts w:ascii="Times New Roman"/>
          <w:szCs w:val="24"/>
        </w:rPr>
        <w:t>（</w:t>
      </w:r>
      <w:r w:rsidRPr="000144C3">
        <w:rPr>
          <w:rFonts w:ascii="Times New Roman" w:hint="eastAsia"/>
          <w:szCs w:val="24"/>
        </w:rPr>
        <w:t>2</w:t>
      </w:r>
      <w:r w:rsidRPr="000144C3">
        <w:rPr>
          <w:rFonts w:ascii="Times New Roman" w:hint="eastAsia"/>
          <w:szCs w:val="24"/>
        </w:rPr>
        <w:t>）环境影响跟踪监测</w:t>
      </w:r>
    </w:p>
    <w:p w14:paraId="01559BED" w14:textId="7366934D" w:rsidR="00696139" w:rsidRPr="000144C3" w:rsidRDefault="005D6202">
      <w:pPr>
        <w:widowControl w:val="0"/>
        <w:spacing w:line="360" w:lineRule="auto"/>
        <w:ind w:firstLineChars="200" w:firstLine="480"/>
        <w:jc w:val="both"/>
        <w:rPr>
          <w:rFonts w:ascii="Times New Roman"/>
          <w:szCs w:val="24"/>
        </w:rPr>
      </w:pPr>
      <w:r w:rsidRPr="000144C3">
        <w:rPr>
          <w:rFonts w:ascii="Times New Roman" w:hint="eastAsia"/>
          <w:szCs w:val="24"/>
        </w:rPr>
        <w:t>根据</w:t>
      </w:r>
      <w:r w:rsidR="005F7E6E" w:rsidRPr="000144C3">
        <w:rPr>
          <w:rFonts w:ascii="Times New Roman" w:hint="eastAsia"/>
          <w:szCs w:val="24"/>
        </w:rPr>
        <w:t>《排污单位自行监测技术指南</w:t>
      </w:r>
      <w:r w:rsidR="005F7E6E" w:rsidRPr="000144C3">
        <w:rPr>
          <w:rFonts w:ascii="Times New Roman" w:hint="eastAsia"/>
          <w:szCs w:val="24"/>
        </w:rPr>
        <w:t xml:space="preserve"> </w:t>
      </w:r>
      <w:r w:rsidR="005F7E6E" w:rsidRPr="000144C3">
        <w:rPr>
          <w:rFonts w:ascii="Times New Roman" w:hint="eastAsia"/>
          <w:szCs w:val="24"/>
        </w:rPr>
        <w:t>电镀工业》（</w:t>
      </w:r>
      <w:r w:rsidR="005F7E6E" w:rsidRPr="000144C3">
        <w:rPr>
          <w:rFonts w:ascii="Times New Roman" w:hint="eastAsia"/>
          <w:szCs w:val="24"/>
        </w:rPr>
        <w:t>HJ 985-2018</w:t>
      </w:r>
      <w:r w:rsidR="005F7E6E" w:rsidRPr="000144C3">
        <w:rPr>
          <w:rFonts w:ascii="Times New Roman" w:hint="eastAsia"/>
          <w:szCs w:val="24"/>
        </w:rPr>
        <w:t>）</w:t>
      </w:r>
      <w:r w:rsidRPr="000144C3">
        <w:rPr>
          <w:rFonts w:ascii="Times New Roman" w:hint="eastAsia"/>
          <w:szCs w:val="24"/>
        </w:rPr>
        <w:t>，环境影响评价文件及其批复或其他环境管理有明确要求的，排污单位应按照要求对其周边相应的空气、地表水、地下水、土壤等环境质量开展监测。</w:t>
      </w:r>
      <w:r w:rsidRPr="000144C3">
        <w:rPr>
          <w:rFonts w:ascii="Times New Roman" w:hint="eastAsia"/>
          <w:szCs w:val="24"/>
        </w:rPr>
        <w:t xml:space="preserve"> </w:t>
      </w:r>
    </w:p>
    <w:p w14:paraId="4C4B8261" w14:textId="5B0F6FA3" w:rsidR="00696139" w:rsidRPr="000144C3" w:rsidRDefault="005D6202">
      <w:pPr>
        <w:widowControl w:val="0"/>
        <w:spacing w:line="360" w:lineRule="auto"/>
        <w:ind w:firstLineChars="200" w:firstLine="480"/>
        <w:jc w:val="both"/>
        <w:rPr>
          <w:rFonts w:ascii="Times New Roman"/>
          <w:szCs w:val="24"/>
        </w:rPr>
      </w:pPr>
      <w:r w:rsidRPr="000144C3">
        <w:rPr>
          <w:rFonts w:ascii="Times New Roman" w:hint="eastAsia"/>
          <w:szCs w:val="24"/>
        </w:rPr>
        <w:t>计划参考</w:t>
      </w:r>
      <w:r w:rsidR="005F7E6E" w:rsidRPr="000144C3">
        <w:rPr>
          <w:rFonts w:ascii="Times New Roman" w:hint="eastAsia"/>
          <w:szCs w:val="24"/>
        </w:rPr>
        <w:t>《排污单位自行监测技术指南</w:t>
      </w:r>
      <w:r w:rsidR="005F7E6E" w:rsidRPr="000144C3">
        <w:rPr>
          <w:rFonts w:ascii="Times New Roman" w:hint="eastAsia"/>
          <w:szCs w:val="24"/>
        </w:rPr>
        <w:t xml:space="preserve"> </w:t>
      </w:r>
      <w:r w:rsidR="005F7E6E" w:rsidRPr="000144C3">
        <w:rPr>
          <w:rFonts w:ascii="Times New Roman" w:hint="eastAsia"/>
          <w:szCs w:val="24"/>
        </w:rPr>
        <w:t>电镀工业》（</w:t>
      </w:r>
      <w:r w:rsidR="005F7E6E" w:rsidRPr="000144C3">
        <w:rPr>
          <w:rFonts w:ascii="Times New Roman" w:hint="eastAsia"/>
          <w:szCs w:val="24"/>
        </w:rPr>
        <w:t>HJ 985-2018</w:t>
      </w:r>
      <w:r w:rsidR="005F7E6E" w:rsidRPr="000144C3">
        <w:rPr>
          <w:rFonts w:ascii="Times New Roman" w:hint="eastAsia"/>
          <w:szCs w:val="24"/>
        </w:rPr>
        <w:t>）、《排污许可证申请与核发技术规范</w:t>
      </w:r>
      <w:r w:rsidR="005F7E6E" w:rsidRPr="000144C3">
        <w:rPr>
          <w:rFonts w:ascii="Times New Roman" w:hint="eastAsia"/>
          <w:szCs w:val="24"/>
        </w:rPr>
        <w:t xml:space="preserve">  </w:t>
      </w:r>
      <w:r w:rsidR="005F7E6E" w:rsidRPr="000144C3">
        <w:rPr>
          <w:rFonts w:ascii="Times New Roman" w:hint="eastAsia"/>
          <w:szCs w:val="24"/>
        </w:rPr>
        <w:t>电镀工业》（</w:t>
      </w:r>
      <w:r w:rsidR="005F7E6E" w:rsidRPr="000144C3">
        <w:rPr>
          <w:rFonts w:ascii="Times New Roman" w:hint="eastAsia"/>
          <w:szCs w:val="24"/>
        </w:rPr>
        <w:t>HJ855-2017</w:t>
      </w:r>
      <w:r w:rsidR="005F7E6E" w:rsidRPr="000144C3">
        <w:rPr>
          <w:rFonts w:ascii="Times New Roman" w:hint="eastAsia"/>
          <w:szCs w:val="24"/>
        </w:rPr>
        <w:t>）</w:t>
      </w:r>
      <w:r w:rsidRPr="000144C3">
        <w:rPr>
          <w:rFonts w:ascii="Times New Roman"/>
          <w:szCs w:val="24"/>
        </w:rPr>
        <w:t>以及现有跟踪监测计划</w:t>
      </w:r>
      <w:r w:rsidRPr="000144C3">
        <w:rPr>
          <w:rFonts w:ascii="Times New Roman" w:hint="eastAsia"/>
          <w:szCs w:val="24"/>
        </w:rPr>
        <w:t>确定，本次评价制定如下环境影响跟踪监测方案：</w:t>
      </w:r>
    </w:p>
    <w:p w14:paraId="26C19EE1" w14:textId="384AFAFF" w:rsidR="00696139" w:rsidRPr="000144C3" w:rsidRDefault="005D6202">
      <w:pPr>
        <w:widowControl w:val="0"/>
        <w:spacing w:line="360" w:lineRule="auto"/>
        <w:jc w:val="center"/>
        <w:rPr>
          <w:rFonts w:ascii="Times New Roman"/>
          <w:b/>
          <w:bCs/>
          <w:sz w:val="21"/>
          <w:szCs w:val="21"/>
        </w:rPr>
      </w:pPr>
      <w:r w:rsidRPr="000144C3">
        <w:rPr>
          <w:rFonts w:ascii="Times New Roman" w:hint="eastAsia"/>
          <w:b/>
          <w:bCs/>
          <w:sz w:val="21"/>
          <w:szCs w:val="21"/>
        </w:rPr>
        <w:t>表</w:t>
      </w:r>
      <w:r w:rsidRPr="000144C3">
        <w:rPr>
          <w:rFonts w:ascii="Times New Roman" w:hint="eastAsia"/>
          <w:b/>
          <w:bCs/>
          <w:sz w:val="21"/>
          <w:szCs w:val="21"/>
        </w:rPr>
        <w:t>9</w:t>
      </w:r>
      <w:r w:rsidRPr="000144C3">
        <w:rPr>
          <w:rFonts w:ascii="Times New Roman"/>
          <w:b/>
          <w:bCs/>
          <w:sz w:val="21"/>
          <w:szCs w:val="21"/>
        </w:rPr>
        <w:t>.4-3</w:t>
      </w:r>
      <w:r w:rsidRPr="000144C3">
        <w:rPr>
          <w:rFonts w:ascii="Times New Roman" w:hint="eastAsia"/>
          <w:b/>
          <w:bCs/>
          <w:sz w:val="21"/>
          <w:szCs w:val="21"/>
        </w:rPr>
        <w:t xml:space="preserve"> </w:t>
      </w:r>
      <w:r w:rsidR="00853697" w:rsidRPr="000144C3">
        <w:rPr>
          <w:rFonts w:ascii="Times New Roman" w:hint="eastAsia"/>
          <w:b/>
          <w:bCs/>
          <w:sz w:val="21"/>
          <w:szCs w:val="21"/>
        </w:rPr>
        <w:t>地下水跟踪</w:t>
      </w:r>
      <w:r w:rsidRPr="000144C3">
        <w:rPr>
          <w:rFonts w:ascii="Times New Roman" w:hint="eastAsia"/>
          <w:b/>
          <w:bCs/>
          <w:sz w:val="21"/>
          <w:szCs w:val="21"/>
        </w:rPr>
        <w:t>监测计划</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5"/>
        <w:gridCol w:w="2024"/>
        <w:gridCol w:w="5200"/>
        <w:gridCol w:w="1119"/>
      </w:tblGrid>
      <w:tr w:rsidR="00853697" w:rsidRPr="000144C3" w14:paraId="18D9BD75" w14:textId="77777777">
        <w:trPr>
          <w:jc w:val="center"/>
        </w:trPr>
        <w:tc>
          <w:tcPr>
            <w:tcW w:w="594" w:type="pct"/>
            <w:vAlign w:val="center"/>
          </w:tcPr>
          <w:p w14:paraId="6CF8F554" w14:textId="77777777" w:rsidR="00696139" w:rsidRPr="000144C3" w:rsidRDefault="005D6202">
            <w:pPr>
              <w:pStyle w:val="a1"/>
              <w:snapToGrid w:val="0"/>
              <w:spacing w:after="0"/>
              <w:jc w:val="center"/>
              <w:rPr>
                <w:rFonts w:ascii="Times New Roman" w:hAnsi="Times New Roman"/>
                <w:b/>
                <w:sz w:val="21"/>
                <w:szCs w:val="21"/>
              </w:rPr>
            </w:pPr>
            <w:r w:rsidRPr="000144C3">
              <w:rPr>
                <w:rFonts w:ascii="Times New Roman" w:hAnsi="Times New Roman"/>
                <w:b/>
                <w:sz w:val="21"/>
                <w:szCs w:val="21"/>
              </w:rPr>
              <w:t>环境目标</w:t>
            </w:r>
          </w:p>
        </w:tc>
        <w:tc>
          <w:tcPr>
            <w:tcW w:w="1069" w:type="pct"/>
            <w:vAlign w:val="center"/>
          </w:tcPr>
          <w:p w14:paraId="25E87E52" w14:textId="77777777" w:rsidR="00696139" w:rsidRPr="000144C3" w:rsidRDefault="005D6202">
            <w:pPr>
              <w:pStyle w:val="a1"/>
              <w:snapToGrid w:val="0"/>
              <w:spacing w:after="0"/>
              <w:jc w:val="center"/>
              <w:rPr>
                <w:rFonts w:ascii="Times New Roman" w:hAnsi="Times New Roman"/>
                <w:b/>
                <w:sz w:val="21"/>
                <w:szCs w:val="21"/>
              </w:rPr>
            </w:pPr>
            <w:r w:rsidRPr="000144C3">
              <w:rPr>
                <w:rFonts w:ascii="Times New Roman" w:hAnsi="Times New Roman"/>
                <w:b/>
                <w:sz w:val="21"/>
                <w:szCs w:val="21"/>
              </w:rPr>
              <w:t>监测点位</w:t>
            </w:r>
          </w:p>
        </w:tc>
        <w:tc>
          <w:tcPr>
            <w:tcW w:w="2746" w:type="pct"/>
            <w:vAlign w:val="center"/>
          </w:tcPr>
          <w:p w14:paraId="6342CB5B" w14:textId="77777777" w:rsidR="00696139" w:rsidRPr="000144C3" w:rsidRDefault="005D6202">
            <w:pPr>
              <w:pStyle w:val="a1"/>
              <w:snapToGrid w:val="0"/>
              <w:spacing w:after="0"/>
              <w:jc w:val="center"/>
              <w:rPr>
                <w:rFonts w:ascii="Times New Roman" w:hAnsi="Times New Roman"/>
                <w:b/>
                <w:sz w:val="21"/>
                <w:szCs w:val="21"/>
              </w:rPr>
            </w:pPr>
            <w:r w:rsidRPr="000144C3">
              <w:rPr>
                <w:rFonts w:ascii="Times New Roman" w:hAnsi="Times New Roman"/>
                <w:b/>
                <w:sz w:val="21"/>
                <w:szCs w:val="21"/>
              </w:rPr>
              <w:t>监测指标</w:t>
            </w:r>
          </w:p>
        </w:tc>
        <w:tc>
          <w:tcPr>
            <w:tcW w:w="591" w:type="pct"/>
            <w:vAlign w:val="center"/>
          </w:tcPr>
          <w:p w14:paraId="14804B69" w14:textId="77777777" w:rsidR="00696139" w:rsidRPr="000144C3" w:rsidRDefault="005D6202">
            <w:pPr>
              <w:pStyle w:val="a1"/>
              <w:snapToGrid w:val="0"/>
              <w:spacing w:after="0"/>
              <w:jc w:val="center"/>
              <w:rPr>
                <w:rFonts w:ascii="Times New Roman" w:hAnsi="Times New Roman"/>
                <w:b/>
                <w:sz w:val="21"/>
                <w:szCs w:val="21"/>
              </w:rPr>
            </w:pPr>
            <w:r w:rsidRPr="000144C3">
              <w:rPr>
                <w:rFonts w:ascii="Times New Roman" w:hAnsi="Times New Roman"/>
                <w:b/>
                <w:sz w:val="21"/>
                <w:szCs w:val="21"/>
              </w:rPr>
              <w:t>监测频率</w:t>
            </w:r>
          </w:p>
        </w:tc>
      </w:tr>
      <w:tr w:rsidR="00853697" w:rsidRPr="000144C3" w14:paraId="18EA3490" w14:textId="77777777">
        <w:trPr>
          <w:jc w:val="center"/>
        </w:trPr>
        <w:tc>
          <w:tcPr>
            <w:tcW w:w="594" w:type="pct"/>
            <w:vMerge w:val="restart"/>
            <w:vAlign w:val="center"/>
          </w:tcPr>
          <w:p w14:paraId="744601D3"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sz w:val="21"/>
                <w:szCs w:val="21"/>
              </w:rPr>
              <w:t>地下水</w:t>
            </w:r>
          </w:p>
        </w:tc>
        <w:tc>
          <w:tcPr>
            <w:tcW w:w="1069" w:type="pct"/>
            <w:vAlign w:val="center"/>
          </w:tcPr>
          <w:p w14:paraId="3CC0F111" w14:textId="29D98CCF" w:rsidR="00696139" w:rsidRPr="000144C3" w:rsidRDefault="005F7E6E">
            <w:pPr>
              <w:pStyle w:val="a1"/>
              <w:snapToGrid w:val="0"/>
              <w:spacing w:after="0"/>
              <w:jc w:val="center"/>
              <w:rPr>
                <w:rFonts w:ascii="Times New Roman" w:hAnsi="Times New Roman"/>
                <w:sz w:val="21"/>
                <w:szCs w:val="21"/>
              </w:rPr>
            </w:pPr>
            <w:r w:rsidRPr="000144C3">
              <w:rPr>
                <w:rFonts w:ascii="Times New Roman" w:hAnsi="Times New Roman"/>
                <w:sz w:val="21"/>
                <w:szCs w:val="21"/>
              </w:rPr>
              <w:t>项目上</w:t>
            </w:r>
            <w:r w:rsidR="005D6202" w:rsidRPr="000144C3">
              <w:rPr>
                <w:rFonts w:ascii="Times New Roman" w:hAnsi="Times New Roman"/>
                <w:sz w:val="21"/>
                <w:szCs w:val="21"/>
              </w:rPr>
              <w:t>游</w:t>
            </w:r>
          </w:p>
        </w:tc>
        <w:tc>
          <w:tcPr>
            <w:tcW w:w="2746" w:type="pct"/>
            <w:vMerge w:val="restart"/>
            <w:vAlign w:val="center"/>
          </w:tcPr>
          <w:p w14:paraId="2B174A71" w14:textId="12BC8303"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地下水水位、</w:t>
            </w:r>
            <w:r w:rsidR="00853697" w:rsidRPr="000144C3">
              <w:rPr>
                <w:rFonts w:ascii="Times New Roman" w:hAnsi="Times New Roman" w:hint="eastAsia"/>
                <w:sz w:val="21"/>
                <w:szCs w:val="21"/>
              </w:rPr>
              <w:t>pH</w:t>
            </w:r>
            <w:r w:rsidR="00853697" w:rsidRPr="000144C3">
              <w:rPr>
                <w:rFonts w:ascii="Times New Roman" w:hAnsi="Times New Roman" w:hint="eastAsia"/>
                <w:sz w:val="21"/>
                <w:szCs w:val="21"/>
              </w:rPr>
              <w:t>、氨氮、硝酸盐、亚硝酸盐、挥发性酚类、氰化物、砷、汞、铬</w:t>
            </w:r>
            <w:r w:rsidR="00853697" w:rsidRPr="000144C3">
              <w:rPr>
                <w:rFonts w:ascii="Times New Roman" w:hAnsi="Times New Roman" w:hint="eastAsia"/>
                <w:sz w:val="21"/>
                <w:szCs w:val="21"/>
              </w:rPr>
              <w:t>(</w:t>
            </w:r>
            <w:r w:rsidR="00853697" w:rsidRPr="000144C3">
              <w:rPr>
                <w:rFonts w:ascii="Times New Roman" w:hAnsi="Times New Roman" w:hint="eastAsia"/>
                <w:sz w:val="21"/>
                <w:szCs w:val="21"/>
              </w:rPr>
              <w:t>六价</w:t>
            </w:r>
            <w:r w:rsidR="00853697" w:rsidRPr="000144C3">
              <w:rPr>
                <w:rFonts w:ascii="Times New Roman" w:hAnsi="Times New Roman" w:hint="eastAsia"/>
                <w:sz w:val="21"/>
                <w:szCs w:val="21"/>
              </w:rPr>
              <w:t>)</w:t>
            </w:r>
            <w:r w:rsidR="00853697" w:rsidRPr="000144C3">
              <w:rPr>
                <w:rFonts w:ascii="Times New Roman" w:hAnsi="Times New Roman" w:hint="eastAsia"/>
                <w:sz w:val="21"/>
                <w:szCs w:val="21"/>
              </w:rPr>
              <w:t>、总硬度、铅、氟、镉、铁、锰、溶解性总固体、耗氧量、硫酸盐、氯化物、总大肠菌群、菌落总数、铝、铜、锌</w:t>
            </w:r>
          </w:p>
        </w:tc>
        <w:tc>
          <w:tcPr>
            <w:tcW w:w="591" w:type="pct"/>
            <w:vMerge w:val="restart"/>
            <w:vAlign w:val="center"/>
          </w:tcPr>
          <w:p w14:paraId="378F8B92" w14:textId="77777777" w:rsidR="00696139" w:rsidRPr="000144C3" w:rsidRDefault="005D6202">
            <w:pPr>
              <w:pStyle w:val="a1"/>
              <w:snapToGrid w:val="0"/>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hint="eastAsia"/>
                <w:sz w:val="21"/>
                <w:szCs w:val="21"/>
              </w:rPr>
              <w:t>年</w:t>
            </w:r>
          </w:p>
        </w:tc>
      </w:tr>
      <w:tr w:rsidR="00853697" w:rsidRPr="000144C3" w14:paraId="30D30BBB" w14:textId="77777777">
        <w:trPr>
          <w:jc w:val="center"/>
        </w:trPr>
        <w:tc>
          <w:tcPr>
            <w:tcW w:w="594" w:type="pct"/>
            <w:vMerge/>
            <w:vAlign w:val="center"/>
          </w:tcPr>
          <w:p w14:paraId="6BEF2797" w14:textId="77777777" w:rsidR="00696139" w:rsidRPr="000144C3" w:rsidRDefault="00696139">
            <w:pPr>
              <w:pStyle w:val="a1"/>
              <w:snapToGrid w:val="0"/>
              <w:spacing w:after="0"/>
              <w:jc w:val="center"/>
              <w:rPr>
                <w:rFonts w:ascii="Times New Roman" w:hAnsi="Times New Roman"/>
                <w:sz w:val="21"/>
                <w:szCs w:val="21"/>
              </w:rPr>
            </w:pPr>
          </w:p>
        </w:tc>
        <w:tc>
          <w:tcPr>
            <w:tcW w:w="1069" w:type="pct"/>
            <w:vAlign w:val="center"/>
          </w:tcPr>
          <w:p w14:paraId="50CEBD4C" w14:textId="0C4C7264" w:rsidR="00696139" w:rsidRPr="000144C3" w:rsidRDefault="005F7E6E">
            <w:pPr>
              <w:pStyle w:val="a1"/>
              <w:snapToGrid w:val="0"/>
              <w:spacing w:after="0"/>
              <w:jc w:val="center"/>
              <w:rPr>
                <w:rFonts w:ascii="Times New Roman" w:hAnsi="Times New Roman"/>
                <w:sz w:val="21"/>
                <w:szCs w:val="21"/>
              </w:rPr>
            </w:pPr>
            <w:r w:rsidRPr="000144C3">
              <w:rPr>
                <w:rFonts w:ascii="Times New Roman" w:hAnsi="Times New Roman"/>
                <w:sz w:val="21"/>
                <w:szCs w:val="21"/>
              </w:rPr>
              <w:t>项目场地</w:t>
            </w:r>
          </w:p>
        </w:tc>
        <w:tc>
          <w:tcPr>
            <w:tcW w:w="2746" w:type="pct"/>
            <w:vMerge/>
            <w:vAlign w:val="center"/>
          </w:tcPr>
          <w:p w14:paraId="2640E6C0" w14:textId="77777777" w:rsidR="00696139" w:rsidRPr="000144C3" w:rsidRDefault="00696139">
            <w:pPr>
              <w:pStyle w:val="a1"/>
              <w:snapToGrid w:val="0"/>
              <w:spacing w:after="0"/>
              <w:jc w:val="center"/>
              <w:rPr>
                <w:rFonts w:ascii="Times New Roman" w:hAnsi="Times New Roman"/>
                <w:sz w:val="21"/>
                <w:szCs w:val="21"/>
              </w:rPr>
            </w:pPr>
          </w:p>
        </w:tc>
        <w:tc>
          <w:tcPr>
            <w:tcW w:w="591" w:type="pct"/>
            <w:vMerge/>
            <w:vAlign w:val="center"/>
          </w:tcPr>
          <w:p w14:paraId="22E11AEF" w14:textId="77777777" w:rsidR="00696139" w:rsidRPr="000144C3" w:rsidRDefault="00696139">
            <w:pPr>
              <w:pStyle w:val="a1"/>
              <w:snapToGrid w:val="0"/>
              <w:spacing w:after="0"/>
              <w:jc w:val="center"/>
              <w:rPr>
                <w:rFonts w:ascii="Times New Roman" w:hAnsi="Times New Roman"/>
                <w:sz w:val="21"/>
                <w:szCs w:val="21"/>
              </w:rPr>
            </w:pPr>
          </w:p>
        </w:tc>
      </w:tr>
      <w:tr w:rsidR="00853697" w:rsidRPr="000144C3" w14:paraId="551F4588" w14:textId="77777777">
        <w:trPr>
          <w:jc w:val="center"/>
        </w:trPr>
        <w:tc>
          <w:tcPr>
            <w:tcW w:w="594" w:type="pct"/>
            <w:vMerge/>
            <w:vAlign w:val="center"/>
          </w:tcPr>
          <w:p w14:paraId="2B75D4A9" w14:textId="77777777" w:rsidR="00696139" w:rsidRPr="000144C3" w:rsidRDefault="00696139">
            <w:pPr>
              <w:pStyle w:val="a1"/>
              <w:snapToGrid w:val="0"/>
              <w:spacing w:after="0"/>
              <w:jc w:val="center"/>
              <w:rPr>
                <w:rFonts w:ascii="Times New Roman" w:hAnsi="Times New Roman"/>
                <w:sz w:val="21"/>
                <w:szCs w:val="21"/>
              </w:rPr>
            </w:pPr>
          </w:p>
        </w:tc>
        <w:tc>
          <w:tcPr>
            <w:tcW w:w="1069" w:type="pct"/>
            <w:vAlign w:val="center"/>
          </w:tcPr>
          <w:p w14:paraId="626C150F" w14:textId="6211B4D0" w:rsidR="00696139" w:rsidRPr="000144C3" w:rsidRDefault="005F7E6E">
            <w:pPr>
              <w:pStyle w:val="a1"/>
              <w:snapToGrid w:val="0"/>
              <w:spacing w:after="0"/>
              <w:jc w:val="center"/>
              <w:rPr>
                <w:rFonts w:ascii="Times New Roman" w:hAnsi="Times New Roman"/>
                <w:sz w:val="21"/>
                <w:szCs w:val="21"/>
              </w:rPr>
            </w:pPr>
            <w:r w:rsidRPr="000144C3">
              <w:rPr>
                <w:rFonts w:ascii="Times New Roman" w:hAnsi="Times New Roman"/>
                <w:sz w:val="21"/>
                <w:szCs w:val="21"/>
              </w:rPr>
              <w:t>项目</w:t>
            </w:r>
            <w:r w:rsidR="005D6202" w:rsidRPr="000144C3">
              <w:rPr>
                <w:rFonts w:ascii="Times New Roman" w:hAnsi="Times New Roman" w:hint="eastAsia"/>
                <w:sz w:val="21"/>
                <w:szCs w:val="21"/>
              </w:rPr>
              <w:t>下</w:t>
            </w:r>
            <w:r w:rsidR="005D6202" w:rsidRPr="000144C3">
              <w:rPr>
                <w:rFonts w:ascii="Times New Roman" w:hAnsi="Times New Roman"/>
                <w:sz w:val="21"/>
                <w:szCs w:val="21"/>
              </w:rPr>
              <w:t>游</w:t>
            </w:r>
          </w:p>
        </w:tc>
        <w:tc>
          <w:tcPr>
            <w:tcW w:w="2746" w:type="pct"/>
            <w:vMerge/>
            <w:vAlign w:val="center"/>
          </w:tcPr>
          <w:p w14:paraId="6770CD18" w14:textId="77777777" w:rsidR="00696139" w:rsidRPr="000144C3" w:rsidRDefault="00696139">
            <w:pPr>
              <w:pStyle w:val="a1"/>
              <w:snapToGrid w:val="0"/>
              <w:spacing w:after="0"/>
              <w:jc w:val="center"/>
              <w:rPr>
                <w:rFonts w:ascii="Times New Roman" w:hAnsi="Times New Roman"/>
                <w:sz w:val="21"/>
                <w:szCs w:val="21"/>
              </w:rPr>
            </w:pPr>
          </w:p>
        </w:tc>
        <w:tc>
          <w:tcPr>
            <w:tcW w:w="591" w:type="pct"/>
            <w:vMerge/>
            <w:vAlign w:val="center"/>
          </w:tcPr>
          <w:p w14:paraId="6D78FA17" w14:textId="77777777" w:rsidR="00696139" w:rsidRPr="000144C3" w:rsidRDefault="00696139">
            <w:pPr>
              <w:pStyle w:val="a1"/>
              <w:snapToGrid w:val="0"/>
              <w:spacing w:after="0"/>
              <w:jc w:val="center"/>
              <w:rPr>
                <w:rFonts w:ascii="Times New Roman" w:hAnsi="Times New Roman"/>
                <w:sz w:val="21"/>
                <w:szCs w:val="21"/>
              </w:rPr>
            </w:pPr>
          </w:p>
        </w:tc>
      </w:tr>
    </w:tbl>
    <w:p w14:paraId="2BBB51F1" w14:textId="72D7E166" w:rsidR="00696139" w:rsidRPr="000144C3" w:rsidRDefault="00833B60">
      <w:pPr>
        <w:widowControl w:val="0"/>
        <w:spacing w:line="360" w:lineRule="auto"/>
        <w:ind w:firstLineChars="200" w:firstLine="480"/>
        <w:rPr>
          <w:rFonts w:ascii="Times New Roman"/>
          <w:szCs w:val="24"/>
        </w:rPr>
      </w:pPr>
      <w:r w:rsidRPr="000144C3">
        <w:rPr>
          <w:rFonts w:ascii="Times New Roman" w:hint="eastAsia"/>
          <w:szCs w:val="24"/>
        </w:rPr>
        <w:t>根据</w:t>
      </w:r>
      <w:r w:rsidRPr="000144C3">
        <w:rPr>
          <w:rFonts w:ascii="Times New Roman"/>
          <w:szCs w:val="24"/>
        </w:rPr>
        <w:t>《环境影响评价技术导则</w:t>
      </w:r>
      <w:r w:rsidRPr="000144C3">
        <w:rPr>
          <w:rFonts w:ascii="Times New Roman" w:hint="eastAsia"/>
          <w:szCs w:val="24"/>
        </w:rPr>
        <w:t xml:space="preserve"> </w:t>
      </w:r>
      <w:r w:rsidRPr="000144C3">
        <w:rPr>
          <w:rFonts w:ascii="Times New Roman" w:hint="eastAsia"/>
          <w:szCs w:val="24"/>
        </w:rPr>
        <w:t>土壤环境（试行）</w:t>
      </w:r>
      <w:r w:rsidRPr="000144C3">
        <w:rPr>
          <w:rFonts w:ascii="Times New Roman"/>
          <w:szCs w:val="24"/>
        </w:rPr>
        <w:t>》（</w:t>
      </w:r>
      <w:r w:rsidRPr="000144C3">
        <w:rPr>
          <w:rFonts w:ascii="Times New Roman" w:hint="eastAsia"/>
          <w:szCs w:val="24"/>
        </w:rPr>
        <w:t>H</w:t>
      </w:r>
      <w:r w:rsidRPr="000144C3">
        <w:rPr>
          <w:rFonts w:ascii="Times New Roman"/>
          <w:szCs w:val="24"/>
        </w:rPr>
        <w:t>J964-2018</w:t>
      </w:r>
      <w:r w:rsidRPr="000144C3">
        <w:rPr>
          <w:rFonts w:ascii="Times New Roman"/>
          <w:szCs w:val="24"/>
        </w:rPr>
        <w:t>）以及参考《工业企业土壤和地下水自行监测技术指南（试行）》（</w:t>
      </w:r>
      <w:r w:rsidRPr="000144C3">
        <w:rPr>
          <w:rFonts w:ascii="Times New Roman" w:hint="eastAsia"/>
          <w:szCs w:val="24"/>
        </w:rPr>
        <w:t>H</w:t>
      </w:r>
      <w:r w:rsidRPr="000144C3">
        <w:rPr>
          <w:rFonts w:ascii="Times New Roman"/>
          <w:szCs w:val="24"/>
        </w:rPr>
        <w:t>J1209-2021</w:t>
      </w:r>
      <w:r w:rsidRPr="000144C3">
        <w:rPr>
          <w:rFonts w:ascii="Times New Roman"/>
          <w:szCs w:val="24"/>
        </w:rPr>
        <w:t>）确定</w:t>
      </w:r>
      <w:r w:rsidR="00853697" w:rsidRPr="000144C3">
        <w:rPr>
          <w:rFonts w:ascii="Times New Roman" w:hint="eastAsia"/>
          <w:szCs w:val="24"/>
        </w:rPr>
        <w:t>土壤跟踪监测计划</w:t>
      </w:r>
      <w:r w:rsidRPr="000144C3">
        <w:rPr>
          <w:rFonts w:ascii="Times New Roman"/>
          <w:szCs w:val="24"/>
        </w:rPr>
        <w:t>，</w:t>
      </w:r>
      <w:r w:rsidR="005D6202" w:rsidRPr="000144C3">
        <w:rPr>
          <w:rFonts w:ascii="Times New Roman"/>
          <w:szCs w:val="24"/>
        </w:rPr>
        <w:t>见下表。</w:t>
      </w:r>
    </w:p>
    <w:p w14:paraId="4C4354BB" w14:textId="77777777" w:rsidR="00696139" w:rsidRPr="000144C3" w:rsidRDefault="005D6202">
      <w:pPr>
        <w:widowControl w:val="0"/>
        <w:spacing w:line="360" w:lineRule="auto"/>
        <w:jc w:val="center"/>
        <w:rPr>
          <w:rFonts w:ascii="Times New Roman"/>
          <w:b/>
          <w:bCs/>
          <w:sz w:val="21"/>
          <w:szCs w:val="21"/>
        </w:rPr>
      </w:pPr>
      <w:r w:rsidRPr="000144C3">
        <w:rPr>
          <w:rFonts w:ascii="Times New Roman" w:hint="eastAsia"/>
          <w:b/>
          <w:bCs/>
          <w:sz w:val="21"/>
          <w:szCs w:val="21"/>
        </w:rPr>
        <w:t>表</w:t>
      </w:r>
      <w:r w:rsidRPr="000144C3">
        <w:rPr>
          <w:rFonts w:ascii="Times New Roman" w:hint="eastAsia"/>
          <w:b/>
          <w:bCs/>
          <w:sz w:val="21"/>
          <w:szCs w:val="21"/>
        </w:rPr>
        <w:t>9</w:t>
      </w:r>
      <w:r w:rsidRPr="000144C3">
        <w:rPr>
          <w:rFonts w:ascii="Times New Roman"/>
          <w:b/>
          <w:bCs/>
          <w:sz w:val="21"/>
          <w:szCs w:val="21"/>
        </w:rPr>
        <w:t xml:space="preserve">.4-4 </w:t>
      </w:r>
      <w:r w:rsidRPr="000144C3">
        <w:rPr>
          <w:rFonts w:ascii="Times New Roman" w:hint="eastAsia"/>
          <w:b/>
          <w:bCs/>
          <w:sz w:val="21"/>
          <w:szCs w:val="21"/>
        </w:rPr>
        <w:t xml:space="preserve"> </w:t>
      </w:r>
      <w:r w:rsidRPr="000144C3">
        <w:rPr>
          <w:rFonts w:ascii="Times New Roman" w:hint="eastAsia"/>
          <w:b/>
          <w:bCs/>
          <w:sz w:val="21"/>
          <w:szCs w:val="21"/>
        </w:rPr>
        <w:t>土壤跟踪监测计划</w:t>
      </w: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101"/>
        <w:gridCol w:w="3152"/>
        <w:gridCol w:w="3935"/>
        <w:gridCol w:w="1098"/>
      </w:tblGrid>
      <w:tr w:rsidR="00853697" w:rsidRPr="000144C3" w14:paraId="44352F1C" w14:textId="77777777" w:rsidTr="00853697">
        <w:trPr>
          <w:jc w:val="center"/>
        </w:trPr>
        <w:tc>
          <w:tcPr>
            <w:tcW w:w="1101" w:type="dxa"/>
            <w:vAlign w:val="center"/>
          </w:tcPr>
          <w:p w14:paraId="16EF94DC" w14:textId="77777777"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sz w:val="21"/>
                <w:szCs w:val="21"/>
              </w:rPr>
              <w:t>序号</w:t>
            </w:r>
          </w:p>
        </w:tc>
        <w:tc>
          <w:tcPr>
            <w:tcW w:w="3152" w:type="dxa"/>
            <w:vAlign w:val="center"/>
          </w:tcPr>
          <w:p w14:paraId="002E7E3D" w14:textId="77777777"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sz w:val="21"/>
                <w:szCs w:val="21"/>
              </w:rPr>
              <w:t>监测点位</w:t>
            </w:r>
          </w:p>
        </w:tc>
        <w:tc>
          <w:tcPr>
            <w:tcW w:w="3935" w:type="dxa"/>
            <w:vAlign w:val="center"/>
          </w:tcPr>
          <w:p w14:paraId="12AD9420" w14:textId="77777777"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hint="eastAsia"/>
                <w:sz w:val="21"/>
                <w:szCs w:val="21"/>
              </w:rPr>
              <w:t>监测因子</w:t>
            </w:r>
          </w:p>
        </w:tc>
        <w:tc>
          <w:tcPr>
            <w:tcW w:w="1098" w:type="dxa"/>
            <w:vAlign w:val="center"/>
          </w:tcPr>
          <w:p w14:paraId="28183850" w14:textId="77777777"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hint="eastAsia"/>
                <w:sz w:val="21"/>
                <w:szCs w:val="21"/>
              </w:rPr>
              <w:t>检测频率</w:t>
            </w:r>
          </w:p>
        </w:tc>
      </w:tr>
      <w:tr w:rsidR="00853697" w:rsidRPr="000144C3" w14:paraId="61CD72B1" w14:textId="77777777" w:rsidTr="00853697">
        <w:trPr>
          <w:jc w:val="center"/>
        </w:trPr>
        <w:tc>
          <w:tcPr>
            <w:tcW w:w="1101" w:type="dxa"/>
            <w:vAlign w:val="center"/>
          </w:tcPr>
          <w:p w14:paraId="475D0D41" w14:textId="77777777"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hint="eastAsia"/>
                <w:sz w:val="21"/>
                <w:szCs w:val="21"/>
              </w:rPr>
              <w:t>1</w:t>
            </w:r>
          </w:p>
        </w:tc>
        <w:tc>
          <w:tcPr>
            <w:tcW w:w="3152" w:type="dxa"/>
            <w:vAlign w:val="center"/>
          </w:tcPr>
          <w:p w14:paraId="57D24669" w14:textId="70E353C0"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hint="eastAsia"/>
                <w:sz w:val="21"/>
                <w:szCs w:val="21"/>
              </w:rPr>
              <w:t>2#</w:t>
            </w:r>
            <w:r w:rsidRPr="000144C3">
              <w:rPr>
                <w:rFonts w:ascii="Times New Roman" w:hAnsi="Times New Roman" w:hint="eastAsia"/>
                <w:sz w:val="21"/>
                <w:szCs w:val="21"/>
              </w:rPr>
              <w:t>车间</w:t>
            </w:r>
            <w:r w:rsidRPr="000144C3">
              <w:rPr>
                <w:rFonts w:ascii="Times New Roman" w:hAnsi="Times New Roman"/>
                <w:sz w:val="21"/>
                <w:szCs w:val="21"/>
              </w:rPr>
              <w:t>附近（表层样）</w:t>
            </w:r>
          </w:p>
        </w:tc>
        <w:tc>
          <w:tcPr>
            <w:tcW w:w="3935" w:type="dxa"/>
            <w:vMerge w:val="restart"/>
            <w:vAlign w:val="center"/>
          </w:tcPr>
          <w:p w14:paraId="38E41525" w14:textId="77777777"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hint="eastAsia"/>
                <w:sz w:val="21"/>
                <w:szCs w:val="21"/>
              </w:rPr>
              <w:t>pH</w:t>
            </w:r>
            <w:r w:rsidRPr="000144C3">
              <w:rPr>
                <w:rFonts w:ascii="Times New Roman" w:hAnsi="Times New Roman" w:hint="eastAsia"/>
                <w:sz w:val="21"/>
                <w:szCs w:val="21"/>
              </w:rPr>
              <w:t>、石油烃、氟化物（总）、六价铬</w:t>
            </w:r>
          </w:p>
        </w:tc>
        <w:tc>
          <w:tcPr>
            <w:tcW w:w="1098" w:type="dxa"/>
            <w:vMerge w:val="restart"/>
            <w:vAlign w:val="center"/>
          </w:tcPr>
          <w:p w14:paraId="210BEE9B" w14:textId="77777777"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hint="eastAsia"/>
                <w:sz w:val="21"/>
                <w:szCs w:val="21"/>
              </w:rPr>
              <w:t>1</w:t>
            </w:r>
            <w:r w:rsidRPr="000144C3">
              <w:rPr>
                <w:rFonts w:ascii="Times New Roman" w:hAnsi="Times New Roman" w:hint="eastAsia"/>
                <w:sz w:val="21"/>
                <w:szCs w:val="21"/>
              </w:rPr>
              <w:t>次</w:t>
            </w:r>
            <w:r w:rsidRPr="000144C3">
              <w:rPr>
                <w:rFonts w:ascii="Times New Roman" w:hAnsi="Times New Roman" w:hint="eastAsia"/>
                <w:sz w:val="21"/>
                <w:szCs w:val="21"/>
              </w:rPr>
              <w:t>/</w:t>
            </w:r>
            <w:r w:rsidRPr="000144C3">
              <w:rPr>
                <w:rFonts w:ascii="Times New Roman" w:hAnsi="Times New Roman"/>
                <w:sz w:val="21"/>
                <w:szCs w:val="21"/>
              </w:rPr>
              <w:t>5</w:t>
            </w:r>
            <w:r w:rsidRPr="000144C3">
              <w:rPr>
                <w:rFonts w:ascii="Times New Roman" w:hAnsi="Times New Roman"/>
                <w:sz w:val="21"/>
                <w:szCs w:val="21"/>
              </w:rPr>
              <w:t>年</w:t>
            </w:r>
          </w:p>
        </w:tc>
      </w:tr>
      <w:tr w:rsidR="00853697" w:rsidRPr="000144C3" w14:paraId="60E4F49E" w14:textId="77777777" w:rsidTr="00853697">
        <w:trPr>
          <w:jc w:val="center"/>
        </w:trPr>
        <w:tc>
          <w:tcPr>
            <w:tcW w:w="1101" w:type="dxa"/>
            <w:vAlign w:val="center"/>
          </w:tcPr>
          <w:p w14:paraId="21B5EDF5" w14:textId="77777777"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hint="eastAsia"/>
                <w:sz w:val="21"/>
                <w:szCs w:val="21"/>
              </w:rPr>
              <w:t>2</w:t>
            </w:r>
          </w:p>
        </w:tc>
        <w:tc>
          <w:tcPr>
            <w:tcW w:w="3152" w:type="dxa"/>
            <w:vAlign w:val="center"/>
          </w:tcPr>
          <w:p w14:paraId="5B769AEE" w14:textId="0F6229C5" w:rsidR="00853697" w:rsidRPr="000144C3" w:rsidRDefault="00853697" w:rsidP="00EA6FDB">
            <w:pPr>
              <w:pStyle w:val="a1"/>
              <w:spacing w:after="0"/>
              <w:jc w:val="center"/>
              <w:rPr>
                <w:rFonts w:ascii="Times New Roman" w:hAnsi="Times New Roman"/>
                <w:sz w:val="21"/>
                <w:szCs w:val="21"/>
              </w:rPr>
            </w:pPr>
            <w:r w:rsidRPr="000144C3">
              <w:rPr>
                <w:rFonts w:ascii="Times New Roman" w:hAnsi="Times New Roman"/>
                <w:sz w:val="21"/>
                <w:szCs w:val="21"/>
              </w:rPr>
              <w:t>厂区下风向（表层样）</w:t>
            </w:r>
          </w:p>
        </w:tc>
        <w:tc>
          <w:tcPr>
            <w:tcW w:w="3935" w:type="dxa"/>
            <w:vMerge/>
            <w:vAlign w:val="center"/>
          </w:tcPr>
          <w:p w14:paraId="70228EE0" w14:textId="77777777" w:rsidR="00853697" w:rsidRPr="000144C3" w:rsidRDefault="00853697" w:rsidP="00EA6FDB">
            <w:pPr>
              <w:pStyle w:val="a1"/>
              <w:spacing w:after="0"/>
              <w:jc w:val="center"/>
              <w:rPr>
                <w:rFonts w:ascii="Times New Roman" w:hAnsi="Times New Roman"/>
                <w:sz w:val="21"/>
                <w:szCs w:val="21"/>
              </w:rPr>
            </w:pPr>
          </w:p>
        </w:tc>
        <w:tc>
          <w:tcPr>
            <w:tcW w:w="1098" w:type="dxa"/>
            <w:vMerge/>
            <w:vAlign w:val="center"/>
          </w:tcPr>
          <w:p w14:paraId="78D00F39" w14:textId="77777777" w:rsidR="00853697" w:rsidRPr="000144C3" w:rsidRDefault="00853697" w:rsidP="00EA6FDB">
            <w:pPr>
              <w:pStyle w:val="a1"/>
              <w:spacing w:after="0"/>
              <w:jc w:val="center"/>
              <w:rPr>
                <w:rFonts w:ascii="Times New Roman" w:hAnsi="Times New Roman"/>
                <w:sz w:val="21"/>
                <w:szCs w:val="21"/>
              </w:rPr>
            </w:pPr>
          </w:p>
        </w:tc>
      </w:tr>
    </w:tbl>
    <w:p w14:paraId="517897B2" w14:textId="77777777" w:rsidR="00696139" w:rsidRPr="000144C3" w:rsidRDefault="00696139">
      <w:pPr>
        <w:rPr>
          <w:rFonts w:ascii="Times New Roman"/>
          <w:color w:val="FF0000"/>
        </w:rPr>
      </w:pPr>
    </w:p>
    <w:p w14:paraId="1A607057" w14:textId="77777777" w:rsidR="00696139" w:rsidRPr="000144C3" w:rsidRDefault="00696139">
      <w:pPr>
        <w:pStyle w:val="a1"/>
        <w:rPr>
          <w:rFonts w:ascii="Times New Roman" w:hAnsi="Times New Roman"/>
          <w:color w:val="FF0000"/>
        </w:rPr>
      </w:pPr>
    </w:p>
    <w:p w14:paraId="00C289EF" w14:textId="77777777" w:rsidR="00696139" w:rsidRPr="000144C3" w:rsidRDefault="00696139">
      <w:pPr>
        <w:rPr>
          <w:rFonts w:ascii="Times New Roman"/>
          <w:color w:val="FF0000"/>
        </w:rPr>
      </w:pPr>
    </w:p>
    <w:p w14:paraId="42323E83" w14:textId="77777777" w:rsidR="00696139" w:rsidRPr="000144C3" w:rsidRDefault="00696139">
      <w:pPr>
        <w:pStyle w:val="a1"/>
        <w:rPr>
          <w:rFonts w:ascii="Times New Roman" w:hAnsi="Times New Roman"/>
          <w:color w:val="FF0000"/>
        </w:rPr>
      </w:pPr>
    </w:p>
    <w:p w14:paraId="1C94F345" w14:textId="77777777" w:rsidR="00696139" w:rsidRPr="000144C3" w:rsidRDefault="00696139">
      <w:pPr>
        <w:rPr>
          <w:rFonts w:ascii="Times New Roman"/>
          <w:color w:val="FF0000"/>
        </w:rPr>
      </w:pPr>
    </w:p>
    <w:p w14:paraId="19456E8B" w14:textId="77777777" w:rsidR="00696139" w:rsidRPr="000144C3" w:rsidRDefault="00696139">
      <w:pPr>
        <w:pStyle w:val="a1"/>
        <w:rPr>
          <w:rFonts w:ascii="Times New Roman" w:hAnsi="Times New Roman"/>
          <w:color w:val="FF0000"/>
        </w:rPr>
        <w:sectPr w:rsidR="00696139" w:rsidRPr="000144C3" w:rsidSect="00702AE9">
          <w:pgSz w:w="11906" w:h="16838"/>
          <w:pgMar w:top="1247" w:right="1191" w:bottom="1247" w:left="1247" w:header="851" w:footer="992" w:gutter="0"/>
          <w:cols w:space="720"/>
          <w:docGrid w:type="lines" w:linePitch="326"/>
        </w:sectPr>
      </w:pPr>
    </w:p>
    <w:p w14:paraId="17AE811F" w14:textId="517E1D4D" w:rsidR="00696139" w:rsidRPr="000144C3" w:rsidRDefault="005D6202" w:rsidP="00605E58">
      <w:pPr>
        <w:pStyle w:val="1"/>
        <w:numPr>
          <w:ilvl w:val="0"/>
          <w:numId w:val="4"/>
        </w:numPr>
        <w:rPr>
          <w:rFonts w:ascii="Times New Roman" w:hAnsi="Times New Roman"/>
        </w:rPr>
      </w:pPr>
      <w:bookmarkStart w:id="423" w:name="_Toc186829319"/>
      <w:r w:rsidRPr="000144C3">
        <w:rPr>
          <w:rFonts w:ascii="Times New Roman" w:hAnsi="Times New Roman" w:hint="eastAsia"/>
        </w:rPr>
        <w:t>环境影响评价结论</w:t>
      </w:r>
      <w:bookmarkEnd w:id="423"/>
    </w:p>
    <w:p w14:paraId="1C9C45B3" w14:textId="77777777" w:rsidR="00696139" w:rsidRPr="000144C3" w:rsidRDefault="005D6202">
      <w:pPr>
        <w:pStyle w:val="2"/>
        <w:rPr>
          <w:rFonts w:ascii="Times New Roman" w:hAnsi="Times New Roman"/>
        </w:rPr>
      </w:pPr>
      <w:bookmarkStart w:id="424" w:name="_Toc455497653"/>
      <w:bookmarkStart w:id="425" w:name="_Toc12602"/>
      <w:bookmarkStart w:id="426" w:name="_Toc154811788"/>
      <w:bookmarkStart w:id="427" w:name="_Toc20234"/>
      <w:bookmarkStart w:id="428" w:name="_Toc186829320"/>
      <w:r w:rsidRPr="000144C3">
        <w:rPr>
          <w:rFonts w:ascii="Times New Roman" w:hAnsi="Times New Roman"/>
        </w:rPr>
        <w:t>10.1</w:t>
      </w:r>
      <w:r w:rsidRPr="000144C3">
        <w:rPr>
          <w:rFonts w:ascii="Times New Roman" w:hAnsi="Times New Roman"/>
        </w:rPr>
        <w:t>结论</w:t>
      </w:r>
      <w:bookmarkEnd w:id="424"/>
      <w:bookmarkEnd w:id="425"/>
      <w:bookmarkEnd w:id="426"/>
      <w:bookmarkEnd w:id="427"/>
      <w:bookmarkEnd w:id="428"/>
    </w:p>
    <w:p w14:paraId="322AA9C9" w14:textId="77777777" w:rsidR="00696139" w:rsidRPr="000144C3" w:rsidRDefault="005D6202">
      <w:pPr>
        <w:pStyle w:val="3"/>
      </w:pPr>
      <w:bookmarkStart w:id="429" w:name="_Toc14177"/>
      <w:bookmarkStart w:id="430" w:name="_Toc154811789"/>
      <w:bookmarkStart w:id="431" w:name="_Toc455497654"/>
      <w:r w:rsidRPr="000144C3">
        <w:t>10.1.1</w:t>
      </w:r>
      <w:r w:rsidRPr="000144C3">
        <w:t>产业政策符合性</w:t>
      </w:r>
      <w:bookmarkEnd w:id="429"/>
      <w:bookmarkEnd w:id="430"/>
      <w:bookmarkEnd w:id="431"/>
    </w:p>
    <w:p w14:paraId="05725D17" w14:textId="77777777" w:rsidR="00DA67F9" w:rsidRPr="000144C3" w:rsidRDefault="00DA67F9" w:rsidP="00DA67F9">
      <w:pPr>
        <w:autoSpaceDE w:val="0"/>
        <w:autoSpaceDN w:val="0"/>
        <w:spacing w:line="360" w:lineRule="auto"/>
        <w:ind w:firstLineChars="200" w:firstLine="480"/>
        <w:jc w:val="both"/>
        <w:rPr>
          <w:rFonts w:ascii="Times New Roman"/>
          <w:color w:val="FF0000"/>
          <w:szCs w:val="24"/>
        </w:rPr>
      </w:pPr>
      <w:bookmarkStart w:id="432" w:name="_Toc154811790"/>
      <w:bookmarkStart w:id="433" w:name="_Toc455497655"/>
      <w:r w:rsidRPr="000144C3">
        <w:rPr>
          <w:rFonts w:ascii="Times New Roman" w:hint="eastAsia"/>
          <w:szCs w:val="24"/>
        </w:rPr>
        <w:t>本项目为航空航天零部件生产，主要工艺为机加、阳极氧化、喷漆，根据</w:t>
      </w:r>
      <w:r w:rsidRPr="000144C3">
        <w:rPr>
          <w:rFonts w:ascii="Times New Roman"/>
          <w:szCs w:val="24"/>
        </w:rPr>
        <w:t>《国民经济行业分类》</w:t>
      </w:r>
      <w:r w:rsidRPr="000144C3">
        <w:rPr>
          <w:rFonts w:ascii="Times New Roman" w:hint="eastAsia"/>
          <w:szCs w:val="24"/>
        </w:rPr>
        <w:t>（</w:t>
      </w:r>
      <w:r w:rsidRPr="000144C3">
        <w:rPr>
          <w:rFonts w:ascii="Times New Roman"/>
          <w:szCs w:val="24"/>
        </w:rPr>
        <w:t>GB/T4754-2017</w:t>
      </w:r>
      <w:r w:rsidRPr="000144C3">
        <w:rPr>
          <w:rFonts w:ascii="Times New Roman"/>
          <w:szCs w:val="24"/>
        </w:rPr>
        <w:t>），项目属于</w:t>
      </w:r>
      <w:r w:rsidRPr="000144C3">
        <w:rPr>
          <w:rFonts w:ascii="Times New Roman"/>
          <w:szCs w:val="24"/>
        </w:rPr>
        <w:t>“</w:t>
      </w:r>
      <w:r w:rsidRPr="000144C3">
        <w:rPr>
          <w:rFonts w:ascii="Times New Roman" w:hint="eastAsia"/>
          <w:szCs w:val="24"/>
        </w:rPr>
        <w:t>飞机制造</w:t>
      </w:r>
      <w:r w:rsidRPr="000144C3">
        <w:rPr>
          <w:rFonts w:ascii="Times New Roman"/>
          <w:szCs w:val="24"/>
        </w:rPr>
        <w:t>（</w:t>
      </w:r>
      <w:r w:rsidRPr="000144C3">
        <w:rPr>
          <w:rFonts w:ascii="Times New Roman"/>
          <w:szCs w:val="24"/>
        </w:rPr>
        <w:t>C</w:t>
      </w:r>
      <w:r w:rsidRPr="000144C3">
        <w:rPr>
          <w:rFonts w:ascii="Times New Roman" w:hint="eastAsia"/>
          <w:szCs w:val="24"/>
        </w:rPr>
        <w:t>3741</w:t>
      </w:r>
      <w:r w:rsidRPr="000144C3">
        <w:rPr>
          <w:rFonts w:ascii="Times New Roman"/>
          <w:szCs w:val="24"/>
        </w:rPr>
        <w:t>）</w:t>
      </w:r>
      <w:r w:rsidRPr="000144C3">
        <w:rPr>
          <w:rFonts w:ascii="Times New Roman" w:hint="eastAsia"/>
          <w:szCs w:val="24"/>
        </w:rPr>
        <w:t>、金属表面处理及热处理加工（</w:t>
      </w:r>
      <w:r w:rsidRPr="000144C3">
        <w:rPr>
          <w:rFonts w:ascii="Times New Roman" w:hint="eastAsia"/>
          <w:szCs w:val="24"/>
        </w:rPr>
        <w:t>C3360</w:t>
      </w:r>
      <w:r w:rsidRPr="000144C3">
        <w:rPr>
          <w:rFonts w:ascii="Times New Roman" w:hint="eastAsia"/>
          <w:szCs w:val="24"/>
        </w:rPr>
        <w:t>）</w:t>
      </w:r>
      <w:r w:rsidRPr="000144C3">
        <w:rPr>
          <w:rFonts w:ascii="Times New Roman"/>
          <w:szCs w:val="24"/>
        </w:rPr>
        <w:t>”</w:t>
      </w:r>
      <w:r w:rsidRPr="000144C3">
        <w:rPr>
          <w:rFonts w:ascii="Times New Roman"/>
          <w:szCs w:val="24"/>
        </w:rPr>
        <w:t>，对照</w:t>
      </w:r>
      <w:r w:rsidRPr="000144C3">
        <w:rPr>
          <w:rFonts w:ascii="Times New Roman" w:hint="eastAsia"/>
          <w:szCs w:val="24"/>
        </w:rPr>
        <w:t>国家发展改革委令第</w:t>
      </w:r>
      <w:r w:rsidRPr="000144C3">
        <w:rPr>
          <w:rFonts w:ascii="Times New Roman" w:hint="eastAsia"/>
          <w:szCs w:val="24"/>
        </w:rPr>
        <w:t>7</w:t>
      </w:r>
      <w:r w:rsidRPr="000144C3">
        <w:rPr>
          <w:rFonts w:ascii="Times New Roman" w:hint="eastAsia"/>
          <w:szCs w:val="24"/>
        </w:rPr>
        <w:t>号公布</w:t>
      </w:r>
      <w:r w:rsidRPr="000144C3">
        <w:rPr>
          <w:rFonts w:ascii="Times New Roman"/>
          <w:szCs w:val="24"/>
        </w:rPr>
        <w:t>的《产业结构调整指导目录</w:t>
      </w:r>
      <w:r w:rsidRPr="000144C3">
        <w:rPr>
          <w:rFonts w:ascii="Times New Roman" w:hint="eastAsia"/>
          <w:szCs w:val="24"/>
        </w:rPr>
        <w:t>（</w:t>
      </w:r>
      <w:r w:rsidRPr="000144C3">
        <w:rPr>
          <w:rFonts w:ascii="Times New Roman" w:hint="eastAsia"/>
          <w:szCs w:val="24"/>
        </w:rPr>
        <w:t>2024</w:t>
      </w:r>
      <w:r w:rsidRPr="000144C3">
        <w:rPr>
          <w:rFonts w:ascii="Times New Roman"/>
          <w:szCs w:val="24"/>
        </w:rPr>
        <w:t>年本）》中相关规定，本项目不属于规定的鼓励类、限制类和淘汰类。同时，依据国务院关于发布实施《促进产业结构调整暂行规定》的决定（国发</w:t>
      </w:r>
      <w:r w:rsidRPr="000144C3">
        <w:rPr>
          <w:rFonts w:ascii="Times New Roman" w:hint="eastAsia"/>
          <w:szCs w:val="24"/>
        </w:rPr>
        <w:t>〔</w:t>
      </w:r>
      <w:r w:rsidRPr="000144C3">
        <w:rPr>
          <w:rFonts w:ascii="Times New Roman"/>
          <w:szCs w:val="24"/>
        </w:rPr>
        <w:t>2005</w:t>
      </w:r>
      <w:r w:rsidRPr="000144C3">
        <w:rPr>
          <w:rFonts w:ascii="Times New Roman" w:hint="eastAsia"/>
          <w:szCs w:val="24"/>
        </w:rPr>
        <w:t>〕</w:t>
      </w:r>
      <w:r w:rsidRPr="000144C3">
        <w:rPr>
          <w:rFonts w:ascii="Times New Roman"/>
          <w:szCs w:val="24"/>
        </w:rPr>
        <w:t>40</w:t>
      </w:r>
      <w:r w:rsidRPr="000144C3">
        <w:rPr>
          <w:rFonts w:ascii="Times New Roman"/>
          <w:szCs w:val="24"/>
        </w:rPr>
        <w:t>号），</w:t>
      </w:r>
      <w:r w:rsidRPr="000144C3">
        <w:rPr>
          <w:rFonts w:ascii="Times New Roman" w:eastAsiaTheme="minorEastAsia"/>
          <w:szCs w:val="24"/>
        </w:rPr>
        <w:t>“</w:t>
      </w:r>
      <w:r w:rsidRPr="000144C3">
        <w:rPr>
          <w:rFonts w:ascii="Times New Roman" w:eastAsiaTheme="minorEastAsia"/>
          <w:szCs w:val="24"/>
        </w:rPr>
        <w:t>第十三条《产业结构调整指导目录》由鼓励、限制和淘汰三类目录组成。不属于鼓励类、限制类及淘汰类项目，且符合国家有关法律、法规和政策规定的，为允许类。允许类不列入《产业结构调整指导目录》</w:t>
      </w:r>
      <w:r w:rsidRPr="000144C3">
        <w:rPr>
          <w:rFonts w:ascii="Times New Roman" w:eastAsiaTheme="minorEastAsia"/>
          <w:szCs w:val="24"/>
        </w:rPr>
        <w:t>”</w:t>
      </w:r>
      <w:r w:rsidRPr="000144C3">
        <w:rPr>
          <w:rFonts w:ascii="Times New Roman"/>
          <w:szCs w:val="24"/>
        </w:rPr>
        <w:t>。</w:t>
      </w:r>
    </w:p>
    <w:p w14:paraId="153C33E2" w14:textId="77777777" w:rsidR="00DA67F9" w:rsidRPr="000144C3" w:rsidRDefault="00DA67F9" w:rsidP="00DA67F9">
      <w:pPr>
        <w:autoSpaceDE w:val="0"/>
        <w:autoSpaceDN w:val="0"/>
        <w:spacing w:line="360" w:lineRule="auto"/>
        <w:ind w:firstLineChars="200" w:firstLine="480"/>
        <w:jc w:val="both"/>
        <w:rPr>
          <w:rFonts w:ascii="Times New Roman"/>
          <w:szCs w:val="24"/>
        </w:rPr>
      </w:pPr>
      <w:r w:rsidRPr="000144C3">
        <w:rPr>
          <w:rFonts w:ascii="Times New Roman" w:hint="eastAsia"/>
          <w:szCs w:val="24"/>
        </w:rPr>
        <w:t>同时本项目设备、工艺不属于《产业结构调整指导目录（</w:t>
      </w:r>
      <w:r w:rsidRPr="000144C3">
        <w:rPr>
          <w:rFonts w:ascii="Times New Roman" w:hint="eastAsia"/>
          <w:szCs w:val="24"/>
        </w:rPr>
        <w:t>2019</w:t>
      </w:r>
      <w:r w:rsidRPr="000144C3">
        <w:rPr>
          <w:rFonts w:ascii="Times New Roman" w:hint="eastAsia"/>
          <w:szCs w:val="24"/>
        </w:rPr>
        <w:t>年本）》中的淘汰类、限制类。</w:t>
      </w:r>
    </w:p>
    <w:p w14:paraId="419F2E3B" w14:textId="77777777" w:rsidR="00DA67F9" w:rsidRPr="000144C3" w:rsidRDefault="00DA67F9" w:rsidP="00DA67F9">
      <w:pPr>
        <w:widowControl w:val="0"/>
        <w:wordWrap w:val="0"/>
        <w:adjustRightInd w:val="0"/>
        <w:spacing w:line="360" w:lineRule="auto"/>
        <w:ind w:firstLineChars="200" w:firstLine="480"/>
        <w:jc w:val="both"/>
        <w:rPr>
          <w:rFonts w:ascii="Times New Roman"/>
          <w:szCs w:val="24"/>
        </w:rPr>
      </w:pPr>
      <w:r w:rsidRPr="000144C3">
        <w:rPr>
          <w:rFonts w:ascii="Times New Roman"/>
          <w:szCs w:val="24"/>
        </w:rPr>
        <w:t>本项目</w:t>
      </w:r>
      <w:r w:rsidRPr="000144C3">
        <w:rPr>
          <w:rFonts w:ascii="Times New Roman" w:hint="eastAsia"/>
          <w:szCs w:val="24"/>
        </w:rPr>
        <w:t>经成都市双流区经济和信息化局备案，备案号：川投资备【</w:t>
      </w:r>
      <w:r w:rsidRPr="000144C3">
        <w:rPr>
          <w:rFonts w:ascii="Times New Roman" w:hint="eastAsia"/>
          <w:szCs w:val="24"/>
        </w:rPr>
        <w:t>2411-510122-07-02-619964</w:t>
      </w:r>
      <w:r w:rsidRPr="000144C3">
        <w:rPr>
          <w:rFonts w:ascii="Times New Roman" w:hint="eastAsia"/>
          <w:szCs w:val="24"/>
        </w:rPr>
        <w:t>】</w:t>
      </w:r>
      <w:r w:rsidRPr="000144C3">
        <w:rPr>
          <w:rFonts w:ascii="Times New Roman" w:hint="eastAsia"/>
          <w:szCs w:val="24"/>
        </w:rPr>
        <w:t xml:space="preserve">JXQB-0682 </w:t>
      </w:r>
      <w:r w:rsidRPr="000144C3">
        <w:rPr>
          <w:rFonts w:ascii="Times New Roman" w:hint="eastAsia"/>
          <w:szCs w:val="24"/>
        </w:rPr>
        <w:t>号</w:t>
      </w:r>
      <w:r w:rsidRPr="000144C3">
        <w:rPr>
          <w:rFonts w:ascii="Times New Roman"/>
          <w:szCs w:val="24"/>
        </w:rPr>
        <w:t>。</w:t>
      </w:r>
    </w:p>
    <w:p w14:paraId="51FC2C0C" w14:textId="77777777" w:rsidR="00696139" w:rsidRPr="000144C3" w:rsidRDefault="005D6202">
      <w:pPr>
        <w:widowControl w:val="0"/>
        <w:adjustRightInd w:val="0"/>
        <w:spacing w:line="360" w:lineRule="auto"/>
        <w:ind w:firstLineChars="200" w:firstLine="482"/>
        <w:jc w:val="both"/>
        <w:rPr>
          <w:rFonts w:ascii="Times New Roman"/>
          <w:b/>
          <w:szCs w:val="24"/>
        </w:rPr>
      </w:pPr>
      <w:r w:rsidRPr="000144C3">
        <w:rPr>
          <w:rFonts w:ascii="Times New Roman"/>
          <w:b/>
          <w:szCs w:val="24"/>
        </w:rPr>
        <w:t>因此，本项目的建设符合</w:t>
      </w:r>
      <w:r w:rsidRPr="000144C3">
        <w:rPr>
          <w:rFonts w:ascii="Times New Roman" w:hint="eastAsia"/>
          <w:b/>
          <w:szCs w:val="24"/>
        </w:rPr>
        <w:t>现行</w:t>
      </w:r>
      <w:r w:rsidRPr="000144C3">
        <w:rPr>
          <w:rFonts w:ascii="Times New Roman"/>
          <w:b/>
          <w:szCs w:val="24"/>
        </w:rPr>
        <w:t>国家产业政策。</w:t>
      </w:r>
    </w:p>
    <w:p w14:paraId="5232B89A" w14:textId="77777777" w:rsidR="00696139" w:rsidRPr="000144C3" w:rsidRDefault="005D6202">
      <w:pPr>
        <w:pStyle w:val="3"/>
      </w:pPr>
      <w:bookmarkStart w:id="434" w:name="_Toc13483"/>
      <w:r w:rsidRPr="000144C3">
        <w:t>10.1.2</w:t>
      </w:r>
      <w:bookmarkEnd w:id="432"/>
      <w:r w:rsidRPr="000144C3">
        <w:t>项目规划符合性及</w:t>
      </w:r>
      <w:bookmarkEnd w:id="433"/>
      <w:bookmarkEnd w:id="434"/>
      <w:r w:rsidRPr="000144C3">
        <w:t>选址合理性</w:t>
      </w:r>
    </w:p>
    <w:p w14:paraId="7EE0C987"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10.1.2.1</w:t>
      </w:r>
      <w:r w:rsidRPr="000144C3">
        <w:rPr>
          <w:rFonts w:ascii="Times New Roman" w:hAnsi="Times New Roman" w:hint="eastAsia"/>
          <w:szCs w:val="24"/>
        </w:rPr>
        <w:t>规划符合性</w:t>
      </w:r>
    </w:p>
    <w:p w14:paraId="10A03B3A" w14:textId="44F1EAF2" w:rsidR="00696139" w:rsidRPr="000144C3" w:rsidRDefault="005D6202">
      <w:pPr>
        <w:widowControl w:val="0"/>
        <w:wordWrap w:val="0"/>
        <w:adjustRightInd w:val="0"/>
        <w:spacing w:line="360" w:lineRule="auto"/>
        <w:ind w:firstLineChars="200" w:firstLine="480"/>
        <w:jc w:val="both"/>
        <w:rPr>
          <w:rFonts w:ascii="Times New Roman"/>
          <w:szCs w:val="24"/>
        </w:rPr>
      </w:pPr>
      <w:r w:rsidRPr="000144C3">
        <w:rPr>
          <w:rFonts w:ascii="Times New Roman"/>
          <w:szCs w:val="24"/>
        </w:rPr>
        <w:t>本项目建设符合</w:t>
      </w:r>
      <w:r w:rsidR="00DA67F9" w:rsidRPr="000144C3">
        <w:rPr>
          <w:rFonts w:ascii="Times New Roman" w:hint="eastAsia"/>
          <w:szCs w:val="24"/>
        </w:rPr>
        <w:t>双流工业集中发展区第六期</w:t>
      </w:r>
      <w:r w:rsidRPr="000144C3">
        <w:rPr>
          <w:rFonts w:ascii="Times New Roman"/>
          <w:szCs w:val="24"/>
        </w:rPr>
        <w:t>准入条件，符合大气污染防治、水污染防治、土壤污染防治等国家和地方相关环境保护规划的要求，符合</w:t>
      </w:r>
      <w:r w:rsidRPr="000144C3">
        <w:rPr>
          <w:rFonts w:ascii="Times New Roman" w:hint="eastAsia"/>
          <w:szCs w:val="24"/>
        </w:rPr>
        <w:t>《四川省“十四五”重金属污染防控工作方案》、</w:t>
      </w:r>
      <w:r w:rsidRPr="000144C3">
        <w:rPr>
          <w:rFonts w:ascii="Times New Roman"/>
          <w:szCs w:val="24"/>
        </w:rPr>
        <w:t>《关于进一步加强重金属污染防控的意见》、</w:t>
      </w:r>
      <w:r w:rsidRPr="000144C3">
        <w:rPr>
          <w:rFonts w:ascii="Times New Roman" w:hint="eastAsia"/>
          <w:szCs w:val="24"/>
        </w:rPr>
        <w:t>《长江经济带生态环境保护规划》（环规财〔</w:t>
      </w:r>
      <w:r w:rsidRPr="000144C3">
        <w:rPr>
          <w:rFonts w:ascii="Times New Roman" w:hint="eastAsia"/>
          <w:szCs w:val="24"/>
        </w:rPr>
        <w:t>2017</w:t>
      </w:r>
      <w:r w:rsidRPr="000144C3">
        <w:rPr>
          <w:rFonts w:ascii="Times New Roman" w:hint="eastAsia"/>
          <w:szCs w:val="24"/>
        </w:rPr>
        <w:t>〕</w:t>
      </w:r>
      <w:r w:rsidRPr="000144C3">
        <w:rPr>
          <w:rFonts w:ascii="Times New Roman" w:hint="eastAsia"/>
          <w:szCs w:val="24"/>
        </w:rPr>
        <w:t>88</w:t>
      </w:r>
      <w:r w:rsidRPr="000144C3">
        <w:rPr>
          <w:rFonts w:ascii="Times New Roman" w:hint="eastAsia"/>
          <w:szCs w:val="24"/>
        </w:rPr>
        <w:t>号）、《长江保护修复攻坚战行动计划》（环水体〔</w:t>
      </w:r>
      <w:r w:rsidRPr="000144C3">
        <w:rPr>
          <w:rFonts w:ascii="Times New Roman" w:hint="eastAsia"/>
          <w:szCs w:val="24"/>
        </w:rPr>
        <w:t>2018</w:t>
      </w:r>
      <w:r w:rsidRPr="000144C3">
        <w:rPr>
          <w:rFonts w:ascii="Times New Roman" w:hint="eastAsia"/>
          <w:szCs w:val="24"/>
        </w:rPr>
        <w:t>〕</w:t>
      </w:r>
      <w:r w:rsidRPr="000144C3">
        <w:rPr>
          <w:rFonts w:ascii="Times New Roman" w:hint="eastAsia"/>
          <w:szCs w:val="24"/>
        </w:rPr>
        <w:t>181</w:t>
      </w:r>
      <w:r w:rsidRPr="000144C3">
        <w:rPr>
          <w:rFonts w:ascii="Times New Roman" w:hint="eastAsia"/>
          <w:szCs w:val="24"/>
        </w:rPr>
        <w:t>号）、</w:t>
      </w:r>
      <w:r w:rsidRPr="000144C3">
        <w:rPr>
          <w:rFonts w:ascii="Times New Roman" w:cs="宋体" w:hint="eastAsia"/>
          <w:szCs w:val="22"/>
        </w:rPr>
        <w:t>《四川省、重庆市长江经济带发展负面清单实施细则（试行，</w:t>
      </w:r>
      <w:r w:rsidRPr="000144C3">
        <w:rPr>
          <w:rFonts w:ascii="Times New Roman" w:cs="宋体" w:hint="eastAsia"/>
          <w:szCs w:val="22"/>
        </w:rPr>
        <w:t>2022</w:t>
      </w:r>
      <w:r w:rsidRPr="000144C3">
        <w:rPr>
          <w:rFonts w:ascii="Times New Roman" w:cs="宋体" w:hint="eastAsia"/>
          <w:szCs w:val="22"/>
        </w:rPr>
        <w:t>年版）》（川长江办函〔</w:t>
      </w:r>
      <w:r w:rsidRPr="000144C3">
        <w:rPr>
          <w:rFonts w:ascii="Times New Roman" w:cs="宋体" w:hint="eastAsia"/>
          <w:szCs w:val="22"/>
        </w:rPr>
        <w:t>2022</w:t>
      </w:r>
      <w:r w:rsidRPr="000144C3">
        <w:rPr>
          <w:rFonts w:ascii="Times New Roman" w:cs="宋体" w:hint="eastAsia"/>
          <w:szCs w:val="22"/>
        </w:rPr>
        <w:t>〕</w:t>
      </w:r>
      <w:r w:rsidRPr="000144C3">
        <w:rPr>
          <w:rFonts w:ascii="Times New Roman" w:cs="宋体" w:hint="eastAsia"/>
          <w:szCs w:val="22"/>
        </w:rPr>
        <w:t>61</w:t>
      </w:r>
      <w:r w:rsidRPr="000144C3">
        <w:rPr>
          <w:rFonts w:ascii="Times New Roman" w:cs="宋体" w:hint="eastAsia"/>
          <w:szCs w:val="22"/>
        </w:rPr>
        <w:t>号）</w:t>
      </w:r>
      <w:r w:rsidRPr="000144C3">
        <w:rPr>
          <w:rFonts w:ascii="Times New Roman" w:hint="eastAsia"/>
          <w:szCs w:val="24"/>
        </w:rPr>
        <w:t>、《危险废物污染防治技术政策》、《危险废物贮存污染控制标准》等相关文件要求。</w:t>
      </w:r>
    </w:p>
    <w:p w14:paraId="6E0CEB39"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10.1.2.2</w:t>
      </w:r>
      <w:r w:rsidRPr="000144C3">
        <w:rPr>
          <w:rFonts w:ascii="Times New Roman" w:hAnsi="Times New Roman" w:hint="eastAsia"/>
          <w:szCs w:val="24"/>
        </w:rPr>
        <w:t>选址合理性</w:t>
      </w:r>
    </w:p>
    <w:p w14:paraId="00A8CAAB" w14:textId="5B1E8D4D" w:rsidR="00696139" w:rsidRPr="000144C3" w:rsidRDefault="005D6202" w:rsidP="00DA67F9">
      <w:pPr>
        <w:widowControl w:val="0"/>
        <w:wordWrap w:val="0"/>
        <w:adjustRightInd w:val="0"/>
        <w:spacing w:line="360" w:lineRule="auto"/>
        <w:ind w:firstLineChars="200" w:firstLine="480"/>
        <w:jc w:val="both"/>
        <w:rPr>
          <w:rFonts w:ascii="Times New Roman"/>
          <w:color w:val="FF0000"/>
          <w:szCs w:val="24"/>
        </w:rPr>
      </w:pPr>
      <w:r w:rsidRPr="000144C3">
        <w:rPr>
          <w:rFonts w:ascii="Times New Roman"/>
          <w:szCs w:val="24"/>
        </w:rPr>
        <w:t>本项目选址于</w:t>
      </w:r>
      <w:r w:rsidR="00DA67F9" w:rsidRPr="000144C3">
        <w:rPr>
          <w:rFonts w:ascii="Times New Roman" w:hint="eastAsia"/>
          <w:szCs w:val="24"/>
        </w:rPr>
        <w:t>双流工业集中发展区第六期西航港大道</w:t>
      </w:r>
      <w:r w:rsidR="00DA67F9" w:rsidRPr="000144C3">
        <w:rPr>
          <w:rFonts w:ascii="Times New Roman" w:hint="eastAsia"/>
          <w:szCs w:val="24"/>
        </w:rPr>
        <w:t>3299</w:t>
      </w:r>
      <w:r w:rsidR="00DA67F9" w:rsidRPr="000144C3">
        <w:rPr>
          <w:rFonts w:ascii="Times New Roman" w:hint="eastAsia"/>
          <w:szCs w:val="24"/>
        </w:rPr>
        <w:t>号现有厂区内建设</w:t>
      </w:r>
      <w:r w:rsidRPr="000144C3">
        <w:rPr>
          <w:rFonts w:ascii="Times New Roman" w:hint="eastAsia"/>
          <w:color w:val="FF0000"/>
          <w:szCs w:val="24"/>
        </w:rPr>
        <w:t>，</w:t>
      </w:r>
      <w:r w:rsidR="00DA67F9" w:rsidRPr="000144C3">
        <w:rPr>
          <w:rFonts w:ascii="Times New Roman" w:hint="eastAsia"/>
          <w:szCs w:val="24"/>
        </w:rPr>
        <w:t>根据现场调查，项目北侧紧邻成都航宇超合金有限公司（航空装备制造企业）；东侧紧邻规划防护绿地，目前为拆迁空地，距离东侧成渝环线高速约</w:t>
      </w:r>
      <w:r w:rsidR="00DA67F9" w:rsidRPr="000144C3">
        <w:rPr>
          <w:rFonts w:ascii="Times New Roman" w:hint="eastAsia"/>
          <w:szCs w:val="24"/>
        </w:rPr>
        <w:t>100m</w:t>
      </w:r>
      <w:r w:rsidR="00DA67F9" w:rsidRPr="000144C3">
        <w:rPr>
          <w:rFonts w:ascii="Times New Roman" w:hint="eastAsia"/>
          <w:szCs w:val="24"/>
        </w:rPr>
        <w:t>，高速以东为规划的防护绿地和工业用地，目前为拆迁空地；南侧紧邻规划工业用地（拟引入航空产业企业），目前为拆迁空地；西面为紧邻西航港大道，道路以西为规划工业用地（拟引入航空产业相关研发、总部基地等企业），目前为拆迁空地。</w:t>
      </w:r>
    </w:p>
    <w:p w14:paraId="6673B765" w14:textId="2243C281" w:rsidR="00696139" w:rsidRPr="000144C3" w:rsidRDefault="005D6202">
      <w:pPr>
        <w:pStyle w:val="08"/>
        <w:jc w:val="both"/>
        <w:rPr>
          <w:rFonts w:ascii="Times New Roman"/>
          <w:color w:val="FF0000"/>
          <w:kern w:val="24"/>
        </w:rPr>
      </w:pPr>
      <w:r w:rsidRPr="000144C3">
        <w:rPr>
          <w:rFonts w:ascii="Times New Roman"/>
          <w:color w:val="auto"/>
          <w:szCs w:val="24"/>
        </w:rPr>
        <w:t>根据预测，项目废气污染物对其影响较小。</w:t>
      </w:r>
      <w:r w:rsidRPr="000144C3">
        <w:rPr>
          <w:rFonts w:ascii="Times New Roman" w:hint="eastAsia"/>
          <w:color w:val="auto"/>
          <w:szCs w:val="24"/>
        </w:rPr>
        <w:t>项目运营期生产废水经自建污水处理站处理后回用不外排。生产污水经预处理池处理后排入园区污水管网进入</w:t>
      </w:r>
      <w:r w:rsidR="00DA67F9" w:rsidRPr="000144C3">
        <w:rPr>
          <w:rFonts w:ascii="Times New Roman" w:hint="eastAsia"/>
          <w:color w:val="auto"/>
          <w:szCs w:val="24"/>
        </w:rPr>
        <w:t>毛家湾</w:t>
      </w:r>
      <w:r w:rsidRPr="000144C3">
        <w:rPr>
          <w:rFonts w:ascii="Times New Roman" w:hint="eastAsia"/>
          <w:color w:val="auto"/>
          <w:szCs w:val="24"/>
        </w:rPr>
        <w:t>污水处理厂处理达标后排入</w:t>
      </w:r>
      <w:r w:rsidR="00DA67F9" w:rsidRPr="000144C3">
        <w:rPr>
          <w:rFonts w:ascii="Times New Roman" w:hint="eastAsia"/>
          <w:color w:val="auto"/>
          <w:szCs w:val="24"/>
        </w:rPr>
        <w:t>锦江</w:t>
      </w:r>
      <w:r w:rsidRPr="000144C3">
        <w:rPr>
          <w:rFonts w:ascii="Times New Roman" w:hint="eastAsia"/>
          <w:color w:val="auto"/>
          <w:szCs w:val="24"/>
        </w:rPr>
        <w:t>。</w:t>
      </w:r>
      <w:r w:rsidRPr="000144C3">
        <w:rPr>
          <w:rFonts w:ascii="Times New Roman"/>
          <w:color w:val="auto"/>
          <w:kern w:val="2"/>
          <w:szCs w:val="24"/>
        </w:rPr>
        <w:t>地表水保护目标为</w:t>
      </w:r>
      <w:r w:rsidR="00DA67F9" w:rsidRPr="000144C3">
        <w:rPr>
          <w:rFonts w:ascii="Times New Roman"/>
          <w:color w:val="auto"/>
          <w:kern w:val="2"/>
          <w:szCs w:val="24"/>
        </w:rPr>
        <w:t>锦江</w:t>
      </w:r>
      <w:r w:rsidRPr="000144C3">
        <w:rPr>
          <w:rFonts w:ascii="Times New Roman"/>
          <w:color w:val="auto"/>
          <w:kern w:val="2"/>
          <w:szCs w:val="24"/>
        </w:rPr>
        <w:t>，</w:t>
      </w:r>
      <w:r w:rsidRPr="000144C3">
        <w:rPr>
          <w:rFonts w:ascii="Times New Roman" w:hint="eastAsia"/>
          <w:color w:val="auto"/>
          <w:kern w:val="2"/>
          <w:szCs w:val="24"/>
        </w:rPr>
        <w:t>为</w:t>
      </w:r>
      <w:r w:rsidRPr="000144C3">
        <w:rPr>
          <w:rFonts w:ascii="Times New Roman" w:hint="eastAsia"/>
          <w:color w:val="auto"/>
          <w:kern w:val="24"/>
        </w:rPr>
        <w:t>Ⅲ类</w:t>
      </w:r>
      <w:r w:rsidRPr="000144C3">
        <w:rPr>
          <w:rFonts w:ascii="Times New Roman"/>
          <w:color w:val="auto"/>
          <w:kern w:val="24"/>
        </w:rPr>
        <w:t>水域</w:t>
      </w:r>
      <w:r w:rsidRPr="000144C3">
        <w:rPr>
          <w:rFonts w:ascii="Times New Roman" w:hint="eastAsia"/>
          <w:color w:val="auto"/>
          <w:kern w:val="24"/>
        </w:rPr>
        <w:t>。项目评价区域不涉及饮用水水源保护区、饮用水取水口，涉水的自然保护区、风景名胜区，重要湿地、重点保护与珍稀水生生物的栖息地、重要水生生物的自然产卵场及索饵场、越冬场和洄游通道，天然渔场等渔业水体，以及水产种质资源保护区等水环境保护目标。</w:t>
      </w:r>
      <w:r w:rsidRPr="000144C3">
        <w:rPr>
          <w:rFonts w:ascii="Times New Roman" w:hint="eastAsia"/>
          <w:color w:val="auto"/>
          <w:szCs w:val="24"/>
        </w:rPr>
        <w:t>项目所在评价范围现均以纳入成都市城市集中供水范围，评价区不涉及分散、集中式饮用水源地及其它与地下水环境相关的保护区。</w:t>
      </w:r>
    </w:p>
    <w:p w14:paraId="004F7D28" w14:textId="44720623" w:rsidR="00696139" w:rsidRPr="000144C3" w:rsidRDefault="005D6202">
      <w:pPr>
        <w:pStyle w:val="08"/>
        <w:jc w:val="both"/>
        <w:rPr>
          <w:rFonts w:ascii="Times New Roman"/>
          <w:color w:val="auto"/>
          <w:szCs w:val="24"/>
        </w:rPr>
      </w:pPr>
      <w:bookmarkStart w:id="435" w:name="_Toc154811791"/>
      <w:r w:rsidRPr="000144C3">
        <w:rPr>
          <w:rFonts w:ascii="Times New Roman" w:hint="eastAsia"/>
          <w:color w:val="auto"/>
          <w:szCs w:val="24"/>
        </w:rPr>
        <w:t>综上所述，项目位于</w:t>
      </w:r>
      <w:r w:rsidR="00DA67F9" w:rsidRPr="000144C3">
        <w:rPr>
          <w:rFonts w:ascii="Times New Roman" w:hint="eastAsia"/>
          <w:color w:val="auto"/>
          <w:szCs w:val="24"/>
        </w:rPr>
        <w:t>双流工业集中发展区第六期</w:t>
      </w:r>
      <w:r w:rsidRPr="000144C3">
        <w:rPr>
          <w:rFonts w:ascii="Times New Roman" w:hint="eastAsia"/>
          <w:color w:val="auto"/>
          <w:szCs w:val="24"/>
        </w:rPr>
        <w:t>内，土地性质为工业用地。项目评价范围内无自然保护区、风景名胜区、文化遗产保护区、世界文化自然遗产和森林公园、地质公园、湿地公园等保护区域、无食品、药品等企业，评价范围内无明显环境制约因素，从环保角度分析，项目选址合理。</w:t>
      </w:r>
    </w:p>
    <w:p w14:paraId="04810FD9" w14:textId="77777777" w:rsidR="00696139" w:rsidRPr="000144C3" w:rsidRDefault="005D6202">
      <w:pPr>
        <w:pStyle w:val="3"/>
      </w:pPr>
      <w:bookmarkStart w:id="436" w:name="_Toc24335"/>
      <w:bookmarkStart w:id="437" w:name="_Toc455497656"/>
      <w:r w:rsidRPr="000144C3">
        <w:t>10.1.3</w:t>
      </w:r>
      <w:bookmarkEnd w:id="435"/>
      <w:bookmarkEnd w:id="436"/>
      <w:bookmarkEnd w:id="437"/>
      <w:r w:rsidRPr="000144C3">
        <w:t>区域环境功能</w:t>
      </w:r>
    </w:p>
    <w:p w14:paraId="6649A0AB" w14:textId="77777777" w:rsidR="00696139" w:rsidRPr="000144C3" w:rsidRDefault="005D6202">
      <w:pPr>
        <w:pStyle w:val="08"/>
        <w:jc w:val="both"/>
        <w:rPr>
          <w:rFonts w:ascii="Times New Roman"/>
          <w:color w:val="auto"/>
          <w:szCs w:val="24"/>
        </w:rPr>
      </w:pPr>
      <w:r w:rsidRPr="000144C3">
        <w:rPr>
          <w:rFonts w:ascii="Times New Roman"/>
          <w:color w:val="auto"/>
          <w:szCs w:val="24"/>
        </w:rPr>
        <w:t>（</w:t>
      </w:r>
      <w:r w:rsidRPr="000144C3">
        <w:rPr>
          <w:rFonts w:ascii="Times New Roman"/>
          <w:color w:val="auto"/>
          <w:szCs w:val="24"/>
        </w:rPr>
        <w:t>1</w:t>
      </w:r>
      <w:r w:rsidRPr="000144C3">
        <w:rPr>
          <w:rFonts w:ascii="Times New Roman"/>
          <w:color w:val="auto"/>
          <w:szCs w:val="24"/>
        </w:rPr>
        <w:t>）环境空气质量现状</w:t>
      </w:r>
    </w:p>
    <w:p w14:paraId="31A5A81C" w14:textId="14B39EF8" w:rsidR="00696139" w:rsidRPr="000144C3" w:rsidRDefault="005D6202">
      <w:pPr>
        <w:pStyle w:val="08"/>
        <w:jc w:val="both"/>
        <w:rPr>
          <w:rFonts w:ascii="Times New Roman"/>
          <w:color w:val="FF0000"/>
          <w:szCs w:val="24"/>
        </w:rPr>
      </w:pPr>
      <w:r w:rsidRPr="000144C3">
        <w:rPr>
          <w:rFonts w:ascii="Times New Roman" w:hint="eastAsia"/>
          <w:color w:val="auto"/>
          <w:szCs w:val="24"/>
        </w:rPr>
        <w:t>根据《</w:t>
      </w:r>
      <w:r w:rsidR="00C779B8" w:rsidRPr="000144C3">
        <w:rPr>
          <w:rFonts w:ascii="Times New Roman"/>
          <w:color w:val="auto"/>
        </w:rPr>
        <w:t>2023</w:t>
      </w:r>
      <w:r w:rsidR="00C779B8" w:rsidRPr="000144C3">
        <w:rPr>
          <w:rFonts w:ascii="Times New Roman" w:hint="eastAsia"/>
          <w:color w:val="auto"/>
        </w:rPr>
        <w:t>成都生态环境质量公报</w:t>
      </w:r>
      <w:r w:rsidRPr="000144C3">
        <w:rPr>
          <w:rFonts w:ascii="Times New Roman" w:hint="eastAsia"/>
          <w:color w:val="auto"/>
          <w:szCs w:val="24"/>
        </w:rPr>
        <w:t>》，项目位于空气质量不达标区域。补充监测</w:t>
      </w:r>
      <w:r w:rsidR="006D012D" w:rsidRPr="000144C3">
        <w:rPr>
          <w:rFonts w:ascii="Times New Roman" w:hint="eastAsia"/>
          <w:color w:val="auto"/>
          <w:szCs w:val="24"/>
        </w:rPr>
        <w:t>NO</w:t>
      </w:r>
      <w:r w:rsidR="006D012D" w:rsidRPr="000144C3">
        <w:rPr>
          <w:rFonts w:ascii="Times New Roman" w:hint="eastAsia"/>
          <w:color w:val="auto"/>
          <w:szCs w:val="24"/>
          <w:vertAlign w:val="subscript"/>
        </w:rPr>
        <w:t>X</w:t>
      </w:r>
      <w:r w:rsidR="006D012D" w:rsidRPr="000144C3">
        <w:rPr>
          <w:rFonts w:ascii="Times New Roman" w:hint="eastAsia"/>
          <w:color w:val="auto"/>
          <w:szCs w:val="24"/>
        </w:rPr>
        <w:t>、氟化物执行《环境空气质量标准》（</w:t>
      </w:r>
      <w:r w:rsidR="006D012D" w:rsidRPr="000144C3">
        <w:rPr>
          <w:rFonts w:ascii="Times New Roman" w:hint="eastAsia"/>
          <w:color w:val="auto"/>
          <w:szCs w:val="24"/>
        </w:rPr>
        <w:t>GB3095-2012</w:t>
      </w:r>
      <w:r w:rsidR="006D012D" w:rsidRPr="000144C3">
        <w:rPr>
          <w:rFonts w:ascii="Times New Roman" w:hint="eastAsia"/>
          <w:color w:val="auto"/>
          <w:szCs w:val="24"/>
        </w:rPr>
        <w:t>）中二级标准，</w:t>
      </w:r>
      <w:r w:rsidR="006D012D" w:rsidRPr="000144C3">
        <w:rPr>
          <w:rFonts w:ascii="Times New Roman" w:hint="eastAsia"/>
          <w:bCs/>
          <w:color w:val="auto"/>
        </w:rPr>
        <w:t>硫酸雾、二甲苯</w:t>
      </w:r>
      <w:r w:rsidR="006D012D" w:rsidRPr="000144C3">
        <w:rPr>
          <w:rFonts w:ascii="Times New Roman" w:hint="eastAsia"/>
          <w:color w:val="auto"/>
          <w:szCs w:val="24"/>
        </w:rPr>
        <w:t>执行《环境影响评价技术导则</w:t>
      </w:r>
      <w:r w:rsidR="006D012D" w:rsidRPr="000144C3">
        <w:rPr>
          <w:rFonts w:ascii="Times New Roman" w:hint="eastAsia"/>
          <w:color w:val="auto"/>
          <w:szCs w:val="24"/>
        </w:rPr>
        <w:t xml:space="preserve"> </w:t>
      </w:r>
      <w:r w:rsidR="006D012D" w:rsidRPr="000144C3">
        <w:rPr>
          <w:rFonts w:ascii="Times New Roman" w:hint="eastAsia"/>
          <w:color w:val="auto"/>
          <w:szCs w:val="24"/>
        </w:rPr>
        <w:t>大气环境》（</w:t>
      </w:r>
      <w:r w:rsidR="006D012D" w:rsidRPr="000144C3">
        <w:rPr>
          <w:rFonts w:ascii="Times New Roman" w:hint="eastAsia"/>
          <w:color w:val="auto"/>
          <w:szCs w:val="24"/>
        </w:rPr>
        <w:t>HJ2.2-2018</w:t>
      </w:r>
      <w:r w:rsidR="006D012D" w:rsidRPr="000144C3">
        <w:rPr>
          <w:rFonts w:ascii="Times New Roman" w:hint="eastAsia"/>
          <w:color w:val="auto"/>
          <w:szCs w:val="24"/>
        </w:rPr>
        <w:t>）附录</w:t>
      </w:r>
      <w:r w:rsidR="006D012D" w:rsidRPr="000144C3">
        <w:rPr>
          <w:rFonts w:ascii="Times New Roman" w:hint="eastAsia"/>
          <w:color w:val="auto"/>
          <w:szCs w:val="24"/>
        </w:rPr>
        <w:t>D</w:t>
      </w:r>
      <w:r w:rsidR="006D012D" w:rsidRPr="000144C3">
        <w:rPr>
          <w:rFonts w:ascii="Times New Roman" w:hint="eastAsia"/>
          <w:color w:val="auto"/>
          <w:szCs w:val="24"/>
        </w:rPr>
        <w:t>标准，非甲烷总烃执行河北省地方标准《环境空气质量非甲烷总烃限值》（</w:t>
      </w:r>
      <w:r w:rsidR="006D012D" w:rsidRPr="000144C3">
        <w:rPr>
          <w:rFonts w:ascii="Times New Roman" w:hint="eastAsia"/>
          <w:color w:val="auto"/>
          <w:szCs w:val="24"/>
        </w:rPr>
        <w:t>DB13/1577-2012</w:t>
      </w:r>
      <w:r w:rsidR="006D012D" w:rsidRPr="000144C3">
        <w:rPr>
          <w:rFonts w:ascii="Times New Roman" w:hint="eastAsia"/>
          <w:color w:val="auto"/>
          <w:szCs w:val="24"/>
        </w:rPr>
        <w:t>）二级标准浓度限值</w:t>
      </w:r>
      <w:r w:rsidRPr="000144C3">
        <w:rPr>
          <w:rFonts w:ascii="Times New Roman" w:hint="eastAsia"/>
          <w:color w:val="FF0000"/>
          <w:szCs w:val="24"/>
        </w:rPr>
        <w:t>。</w:t>
      </w:r>
    </w:p>
    <w:p w14:paraId="3B2F01A7" w14:textId="77777777" w:rsidR="00696139" w:rsidRPr="000144C3" w:rsidRDefault="005D6202">
      <w:pPr>
        <w:pStyle w:val="08"/>
        <w:jc w:val="both"/>
        <w:rPr>
          <w:rFonts w:ascii="Times New Roman"/>
          <w:color w:val="auto"/>
          <w:szCs w:val="24"/>
        </w:rPr>
      </w:pPr>
      <w:bookmarkStart w:id="438" w:name="_Toc491174395"/>
      <w:bookmarkStart w:id="439" w:name="_Toc28681"/>
      <w:bookmarkStart w:id="440" w:name="_Toc22335"/>
      <w:r w:rsidRPr="000144C3">
        <w:rPr>
          <w:rFonts w:ascii="Times New Roman"/>
          <w:color w:val="auto"/>
          <w:szCs w:val="24"/>
        </w:rPr>
        <w:t>（</w:t>
      </w:r>
      <w:r w:rsidRPr="000144C3">
        <w:rPr>
          <w:rFonts w:ascii="Times New Roman" w:hint="eastAsia"/>
          <w:color w:val="auto"/>
          <w:szCs w:val="24"/>
        </w:rPr>
        <w:t>2</w:t>
      </w:r>
      <w:r w:rsidRPr="000144C3">
        <w:rPr>
          <w:rFonts w:ascii="Times New Roman"/>
          <w:color w:val="auto"/>
          <w:szCs w:val="24"/>
        </w:rPr>
        <w:t>）地表水环境质量现状</w:t>
      </w:r>
      <w:bookmarkEnd w:id="438"/>
      <w:bookmarkEnd w:id="439"/>
      <w:bookmarkEnd w:id="440"/>
    </w:p>
    <w:p w14:paraId="155F4873" w14:textId="2C7708AC" w:rsidR="00696139" w:rsidRPr="000144C3" w:rsidRDefault="005D6202">
      <w:pPr>
        <w:pStyle w:val="08"/>
        <w:jc w:val="both"/>
        <w:rPr>
          <w:rFonts w:ascii="Times New Roman"/>
          <w:color w:val="auto"/>
          <w:szCs w:val="24"/>
        </w:rPr>
      </w:pPr>
      <w:bookmarkStart w:id="441" w:name="_Toc23350"/>
      <w:bookmarkStart w:id="442" w:name="_Toc29584"/>
      <w:bookmarkStart w:id="443" w:name="_Toc491174396"/>
      <w:r w:rsidRPr="000144C3">
        <w:rPr>
          <w:rFonts w:ascii="Times New Roman" w:hint="eastAsia"/>
          <w:color w:val="auto"/>
          <w:szCs w:val="24"/>
        </w:rPr>
        <w:t>根据《</w:t>
      </w:r>
      <w:r w:rsidR="00C779B8" w:rsidRPr="000144C3">
        <w:rPr>
          <w:rFonts w:ascii="Times New Roman" w:hint="eastAsia"/>
          <w:color w:val="auto"/>
          <w:szCs w:val="24"/>
        </w:rPr>
        <w:t xml:space="preserve">2023 </w:t>
      </w:r>
      <w:r w:rsidR="00C779B8" w:rsidRPr="000144C3">
        <w:rPr>
          <w:rFonts w:ascii="Times New Roman" w:hint="eastAsia"/>
          <w:color w:val="auto"/>
          <w:szCs w:val="24"/>
        </w:rPr>
        <w:t>年成都生态环境质量公报</w:t>
      </w:r>
      <w:r w:rsidRPr="000144C3">
        <w:rPr>
          <w:rFonts w:ascii="Times New Roman" w:hint="eastAsia"/>
          <w:color w:val="auto"/>
          <w:szCs w:val="24"/>
        </w:rPr>
        <w:t>》可知：项目所在区域地表水环境质量能达到《地表水环境质量标准》（</w:t>
      </w:r>
      <w:r w:rsidRPr="000144C3">
        <w:rPr>
          <w:rFonts w:ascii="Times New Roman" w:hint="eastAsia"/>
          <w:color w:val="auto"/>
          <w:szCs w:val="24"/>
        </w:rPr>
        <w:t>GB3838-2002</w:t>
      </w:r>
      <w:r w:rsidRPr="000144C3">
        <w:rPr>
          <w:rFonts w:ascii="Times New Roman" w:hint="eastAsia"/>
          <w:color w:val="auto"/>
          <w:szCs w:val="24"/>
        </w:rPr>
        <w:t>）Ⅲ类水域质量标准，满足环境功能要求。</w:t>
      </w:r>
    </w:p>
    <w:p w14:paraId="036B2305" w14:textId="77777777" w:rsidR="00696139" w:rsidRPr="000144C3" w:rsidRDefault="005D6202">
      <w:pPr>
        <w:pStyle w:val="08"/>
        <w:jc w:val="both"/>
        <w:rPr>
          <w:rFonts w:ascii="Times New Roman"/>
          <w:color w:val="auto"/>
          <w:szCs w:val="24"/>
        </w:rPr>
      </w:pPr>
      <w:r w:rsidRPr="000144C3">
        <w:rPr>
          <w:rFonts w:ascii="Times New Roman"/>
          <w:color w:val="auto"/>
          <w:szCs w:val="24"/>
        </w:rPr>
        <w:t>（</w:t>
      </w:r>
      <w:r w:rsidRPr="000144C3">
        <w:rPr>
          <w:rFonts w:ascii="Times New Roman" w:hint="eastAsia"/>
          <w:color w:val="auto"/>
          <w:szCs w:val="24"/>
        </w:rPr>
        <w:t>3</w:t>
      </w:r>
      <w:r w:rsidRPr="000144C3">
        <w:rPr>
          <w:rFonts w:ascii="Times New Roman"/>
          <w:color w:val="auto"/>
          <w:szCs w:val="24"/>
        </w:rPr>
        <w:t>）地下水环境质量现状</w:t>
      </w:r>
      <w:bookmarkEnd w:id="441"/>
      <w:bookmarkEnd w:id="442"/>
      <w:bookmarkEnd w:id="443"/>
    </w:p>
    <w:p w14:paraId="402B35FB" w14:textId="77777777" w:rsidR="00696139" w:rsidRPr="000144C3" w:rsidRDefault="005D6202">
      <w:pPr>
        <w:pStyle w:val="08"/>
        <w:jc w:val="both"/>
        <w:rPr>
          <w:rFonts w:ascii="Times New Roman"/>
          <w:color w:val="auto"/>
          <w:szCs w:val="24"/>
        </w:rPr>
      </w:pPr>
      <w:r w:rsidRPr="000144C3">
        <w:rPr>
          <w:rFonts w:ascii="Times New Roman"/>
          <w:color w:val="auto"/>
          <w:szCs w:val="24"/>
        </w:rPr>
        <w:t>评价区域地下水的各项监测结果均满足</w:t>
      </w:r>
      <w:r w:rsidRPr="000144C3">
        <w:rPr>
          <w:rFonts w:ascii="Times New Roman" w:hint="eastAsia"/>
          <w:color w:val="auto"/>
          <w:szCs w:val="24"/>
        </w:rPr>
        <w:t>《地下水质量标准》（</w:t>
      </w:r>
      <w:r w:rsidRPr="000144C3">
        <w:rPr>
          <w:rFonts w:ascii="Times New Roman" w:hint="eastAsia"/>
          <w:color w:val="auto"/>
          <w:szCs w:val="24"/>
        </w:rPr>
        <w:t>GB/T14848-2017</w:t>
      </w:r>
      <w:r w:rsidRPr="000144C3">
        <w:rPr>
          <w:rFonts w:ascii="Times New Roman" w:hint="eastAsia"/>
          <w:color w:val="auto"/>
          <w:szCs w:val="24"/>
        </w:rPr>
        <w:t>）</w:t>
      </w:r>
      <w:r w:rsidRPr="000144C3">
        <w:rPr>
          <w:rFonts w:ascii="Times New Roman"/>
          <w:color w:val="auto"/>
          <w:szCs w:val="24"/>
        </w:rPr>
        <w:t>中</w:t>
      </w:r>
      <w:r w:rsidRPr="000144C3">
        <w:rPr>
          <w:rFonts w:ascii="Times New Roman"/>
          <w:color w:val="auto"/>
          <w:szCs w:val="24"/>
        </w:rPr>
        <w:t>Ⅲ</w:t>
      </w:r>
      <w:r w:rsidRPr="000144C3">
        <w:rPr>
          <w:rFonts w:ascii="Times New Roman"/>
          <w:color w:val="auto"/>
          <w:szCs w:val="24"/>
        </w:rPr>
        <w:t>级标准的要求，项目所在区域地下水环境质量状况良好。</w:t>
      </w:r>
    </w:p>
    <w:p w14:paraId="54C2BCBE" w14:textId="77777777" w:rsidR="00696139" w:rsidRPr="000144C3" w:rsidRDefault="005D6202">
      <w:pPr>
        <w:pStyle w:val="08"/>
        <w:jc w:val="both"/>
        <w:rPr>
          <w:rFonts w:ascii="Times New Roman"/>
          <w:color w:val="auto"/>
          <w:szCs w:val="24"/>
        </w:rPr>
      </w:pPr>
      <w:bookmarkStart w:id="444" w:name="_Toc10112"/>
      <w:bookmarkStart w:id="445" w:name="_Toc13863"/>
      <w:bookmarkStart w:id="446" w:name="_Toc491174397"/>
      <w:r w:rsidRPr="000144C3">
        <w:rPr>
          <w:rFonts w:ascii="Times New Roman"/>
          <w:color w:val="auto"/>
          <w:szCs w:val="24"/>
        </w:rPr>
        <w:t>（</w:t>
      </w:r>
      <w:r w:rsidRPr="000144C3">
        <w:rPr>
          <w:rFonts w:ascii="Times New Roman" w:hint="eastAsia"/>
          <w:color w:val="auto"/>
          <w:szCs w:val="24"/>
        </w:rPr>
        <w:t>4</w:t>
      </w:r>
      <w:r w:rsidRPr="000144C3">
        <w:rPr>
          <w:rFonts w:ascii="Times New Roman"/>
          <w:color w:val="auto"/>
          <w:szCs w:val="24"/>
        </w:rPr>
        <w:t>）声学环境质量现状</w:t>
      </w:r>
      <w:bookmarkEnd w:id="444"/>
      <w:bookmarkEnd w:id="445"/>
      <w:bookmarkEnd w:id="446"/>
    </w:p>
    <w:p w14:paraId="4DCFA7B4" w14:textId="6F946E67" w:rsidR="00696139" w:rsidRPr="000144C3" w:rsidRDefault="005D6202">
      <w:pPr>
        <w:pStyle w:val="08"/>
        <w:jc w:val="both"/>
        <w:rPr>
          <w:rFonts w:ascii="Times New Roman"/>
          <w:color w:val="auto"/>
          <w:szCs w:val="24"/>
        </w:rPr>
      </w:pPr>
      <w:r w:rsidRPr="000144C3">
        <w:rPr>
          <w:rFonts w:ascii="Times New Roman" w:hint="eastAsia"/>
          <w:color w:val="auto"/>
          <w:szCs w:val="24"/>
        </w:rPr>
        <w:t>区域昼间、夜间厂界噪声满足《声环境质量标准》（</w:t>
      </w:r>
      <w:r w:rsidRPr="000144C3">
        <w:rPr>
          <w:rFonts w:ascii="Times New Roman" w:hint="eastAsia"/>
          <w:color w:val="auto"/>
          <w:szCs w:val="24"/>
        </w:rPr>
        <w:t>GB3096-2008</w:t>
      </w:r>
      <w:r w:rsidRPr="000144C3">
        <w:rPr>
          <w:rFonts w:ascii="Times New Roman" w:hint="eastAsia"/>
          <w:color w:val="auto"/>
          <w:szCs w:val="24"/>
        </w:rPr>
        <w:t>）</w:t>
      </w:r>
      <w:r w:rsidRPr="000144C3">
        <w:rPr>
          <w:rFonts w:ascii="Times New Roman" w:hint="eastAsia"/>
          <w:color w:val="auto"/>
          <w:szCs w:val="24"/>
        </w:rPr>
        <w:t>3</w:t>
      </w:r>
      <w:r w:rsidRPr="000144C3">
        <w:rPr>
          <w:rFonts w:ascii="Times New Roman" w:hint="eastAsia"/>
          <w:color w:val="auto"/>
          <w:szCs w:val="24"/>
        </w:rPr>
        <w:t>类标准。</w:t>
      </w:r>
    </w:p>
    <w:p w14:paraId="326186B3" w14:textId="77777777" w:rsidR="00696139" w:rsidRPr="000144C3" w:rsidRDefault="005D6202">
      <w:pPr>
        <w:pStyle w:val="08"/>
        <w:jc w:val="both"/>
        <w:rPr>
          <w:rFonts w:ascii="Times New Roman"/>
          <w:color w:val="auto"/>
          <w:szCs w:val="24"/>
        </w:rPr>
      </w:pPr>
      <w:r w:rsidRPr="000144C3">
        <w:rPr>
          <w:rFonts w:ascii="Times New Roman"/>
          <w:color w:val="auto"/>
          <w:szCs w:val="24"/>
        </w:rPr>
        <w:t>（</w:t>
      </w:r>
      <w:r w:rsidRPr="000144C3">
        <w:rPr>
          <w:rFonts w:ascii="Times New Roman" w:hint="eastAsia"/>
          <w:color w:val="auto"/>
          <w:szCs w:val="24"/>
        </w:rPr>
        <w:t>5</w:t>
      </w:r>
      <w:r w:rsidRPr="000144C3">
        <w:rPr>
          <w:rFonts w:ascii="Times New Roman"/>
          <w:color w:val="auto"/>
          <w:szCs w:val="24"/>
        </w:rPr>
        <w:t>）土壤环境质量现状</w:t>
      </w:r>
    </w:p>
    <w:p w14:paraId="6279407D"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项目监测点位各监测因子能达到《土壤环境质量建设用地土壤污染风险管控标准（试行）</w:t>
      </w:r>
      <w:r w:rsidRPr="000144C3">
        <w:rPr>
          <w:rFonts w:ascii="Times New Roman" w:hint="eastAsia"/>
          <w:color w:val="auto"/>
          <w:szCs w:val="24"/>
        </w:rPr>
        <w:t>(GB36600-2018)</w:t>
      </w:r>
      <w:r w:rsidRPr="000144C3">
        <w:rPr>
          <w:rFonts w:ascii="Times New Roman" w:hint="eastAsia"/>
          <w:color w:val="auto"/>
          <w:szCs w:val="24"/>
        </w:rPr>
        <w:t>》中第二类建设用地土壤污染风险筛选值的要求。</w:t>
      </w:r>
    </w:p>
    <w:p w14:paraId="60ABF5D7" w14:textId="77777777" w:rsidR="00696139" w:rsidRPr="000144C3" w:rsidRDefault="005D6202">
      <w:pPr>
        <w:pStyle w:val="3"/>
      </w:pPr>
      <w:bookmarkStart w:id="447" w:name="_Toc154811792"/>
      <w:bookmarkStart w:id="448" w:name="_Toc455497657"/>
      <w:bookmarkStart w:id="449" w:name="_Toc27021"/>
      <w:r w:rsidRPr="000144C3">
        <w:t>10.1.4</w:t>
      </w:r>
      <w:bookmarkEnd w:id="447"/>
      <w:bookmarkEnd w:id="448"/>
      <w:bookmarkEnd w:id="449"/>
      <w:r w:rsidRPr="000144C3">
        <w:rPr>
          <w:rFonts w:hint="eastAsia"/>
        </w:rPr>
        <w:t>环保措施及达标排放</w:t>
      </w:r>
    </w:p>
    <w:p w14:paraId="400331AA"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10.1.4.1</w:t>
      </w:r>
      <w:r w:rsidRPr="000144C3">
        <w:rPr>
          <w:rFonts w:ascii="Times New Roman" w:hAnsi="Times New Roman" w:hint="eastAsia"/>
          <w:szCs w:val="24"/>
        </w:rPr>
        <w:t>废气污染源环保措施及达排放</w:t>
      </w:r>
    </w:p>
    <w:p w14:paraId="55952A90" w14:textId="576E9727" w:rsidR="00696139" w:rsidRPr="000144C3" w:rsidRDefault="005D6202">
      <w:pPr>
        <w:pStyle w:val="08"/>
        <w:jc w:val="both"/>
        <w:rPr>
          <w:rFonts w:ascii="Times New Roman"/>
          <w:color w:val="auto"/>
          <w:szCs w:val="24"/>
        </w:rPr>
      </w:pPr>
      <w:r w:rsidRPr="000144C3">
        <w:rPr>
          <w:rFonts w:ascii="Times New Roman" w:hint="eastAsia"/>
          <w:color w:val="auto"/>
          <w:szCs w:val="24"/>
        </w:rPr>
        <w:t>本项目废气主要为</w:t>
      </w:r>
      <w:r w:rsidR="00C779B8" w:rsidRPr="000144C3">
        <w:rPr>
          <w:rFonts w:ascii="Times New Roman"/>
          <w:color w:val="auto"/>
          <w:szCs w:val="24"/>
        </w:rPr>
        <w:t>荧光探伤产生的荧光废气，喷漆线产生的漆雾、</w:t>
      </w:r>
      <w:r w:rsidR="00C779B8" w:rsidRPr="000144C3">
        <w:rPr>
          <w:rFonts w:ascii="Times New Roman" w:hint="eastAsia"/>
          <w:color w:val="auto"/>
          <w:szCs w:val="21"/>
        </w:rPr>
        <w:t>喷</w:t>
      </w:r>
      <w:r w:rsidR="00C779B8" w:rsidRPr="000144C3">
        <w:rPr>
          <w:rFonts w:ascii="Times New Roman" w:hint="eastAsia"/>
          <w:color w:val="auto"/>
          <w:szCs w:val="21"/>
        </w:rPr>
        <w:t>/</w:t>
      </w:r>
      <w:r w:rsidR="00C779B8" w:rsidRPr="000144C3">
        <w:rPr>
          <w:rFonts w:ascii="Times New Roman" w:hint="eastAsia"/>
          <w:color w:val="auto"/>
          <w:szCs w:val="21"/>
        </w:rPr>
        <w:t>烤漆废气、烘干炉燃烧废气，表面处理生产线产生的酸碱废气、锅炉天然气燃烧废气</w:t>
      </w:r>
      <w:r w:rsidRPr="000144C3">
        <w:rPr>
          <w:rFonts w:ascii="Times New Roman" w:hint="eastAsia"/>
          <w:color w:val="auto"/>
          <w:szCs w:val="24"/>
        </w:rPr>
        <w:t>。废气中主要污染物为</w:t>
      </w:r>
      <w:r w:rsidR="00C779B8" w:rsidRPr="000144C3">
        <w:rPr>
          <w:rFonts w:ascii="Times New Roman" w:hint="eastAsia"/>
          <w:color w:val="auto"/>
          <w:szCs w:val="24"/>
        </w:rPr>
        <w:t>烟尘</w:t>
      </w:r>
      <w:r w:rsidRPr="000144C3">
        <w:rPr>
          <w:rFonts w:ascii="Times New Roman" w:hint="eastAsia"/>
          <w:color w:val="auto"/>
          <w:szCs w:val="24"/>
        </w:rPr>
        <w:t>、二氧化硫、氮氧化物、</w:t>
      </w:r>
      <w:r w:rsidR="00C779B8" w:rsidRPr="000144C3">
        <w:rPr>
          <w:rFonts w:ascii="Times New Roman" w:hint="eastAsia"/>
          <w:color w:val="auto"/>
          <w:szCs w:val="24"/>
        </w:rPr>
        <w:t>铬酸雾、硫酸雾、氟化物、</w:t>
      </w:r>
      <w:r w:rsidR="00C779B8" w:rsidRPr="000144C3">
        <w:rPr>
          <w:rFonts w:ascii="Times New Roman" w:hint="eastAsia"/>
          <w:color w:val="auto"/>
          <w:szCs w:val="24"/>
        </w:rPr>
        <w:t>VOC</w:t>
      </w:r>
      <w:r w:rsidR="00C779B8" w:rsidRPr="000144C3">
        <w:rPr>
          <w:rFonts w:ascii="Times New Roman" w:hint="eastAsia"/>
          <w:color w:val="auto"/>
          <w:szCs w:val="24"/>
          <w:vertAlign w:val="subscript"/>
        </w:rPr>
        <w:t>S</w:t>
      </w:r>
      <w:r w:rsidRPr="000144C3">
        <w:rPr>
          <w:rFonts w:ascii="Times New Roman" w:hint="eastAsia"/>
          <w:color w:val="auto"/>
          <w:szCs w:val="24"/>
        </w:rPr>
        <w:t>等。</w:t>
      </w:r>
    </w:p>
    <w:p w14:paraId="568EAE0D" w14:textId="39980926" w:rsidR="00696139" w:rsidRPr="000144C3" w:rsidRDefault="005D6202">
      <w:pPr>
        <w:pStyle w:val="08"/>
        <w:jc w:val="both"/>
        <w:rPr>
          <w:rFonts w:ascii="Times New Roman"/>
          <w:color w:val="FF0000"/>
          <w:szCs w:val="24"/>
        </w:rPr>
      </w:pPr>
      <w:r w:rsidRPr="000144C3">
        <w:rPr>
          <w:rFonts w:ascii="Times New Roman"/>
          <w:color w:val="auto"/>
          <w:szCs w:val="24"/>
        </w:rPr>
        <w:t>本项目</w:t>
      </w:r>
      <w:r w:rsidR="00C779B8" w:rsidRPr="000144C3">
        <w:rPr>
          <w:rFonts w:ascii="Times New Roman" w:hint="eastAsia"/>
          <w:color w:val="auto"/>
          <w:szCs w:val="24"/>
        </w:rPr>
        <w:t>喷漆漆雾经干式过滤后与烘干废气一起经“</w:t>
      </w:r>
      <w:r w:rsidR="00C779B8" w:rsidRPr="000144C3">
        <w:rPr>
          <w:rFonts w:ascii="Times New Roman" w:cs="宋体" w:hint="eastAsia"/>
          <w:color w:val="auto"/>
          <w:szCs w:val="24"/>
        </w:rPr>
        <w:t>活性炭吸附脱附</w:t>
      </w:r>
      <w:r w:rsidR="00C779B8" w:rsidRPr="000144C3">
        <w:rPr>
          <w:rFonts w:ascii="Times New Roman" w:cs="宋体" w:hint="eastAsia"/>
          <w:color w:val="auto"/>
          <w:szCs w:val="24"/>
        </w:rPr>
        <w:t>+</w:t>
      </w:r>
      <w:r w:rsidR="00C779B8" w:rsidRPr="000144C3">
        <w:rPr>
          <w:rFonts w:ascii="Times New Roman" w:cs="宋体" w:hint="eastAsia"/>
          <w:color w:val="auto"/>
          <w:szCs w:val="24"/>
        </w:rPr>
        <w:t>催化燃烧装置</w:t>
      </w:r>
      <w:r w:rsidR="00C779B8" w:rsidRPr="000144C3">
        <w:rPr>
          <w:rFonts w:ascii="Times New Roman" w:hint="eastAsia"/>
          <w:color w:val="auto"/>
          <w:szCs w:val="24"/>
        </w:rPr>
        <w:t>”处理后经一根</w:t>
      </w:r>
      <w:r w:rsidR="00C779B8" w:rsidRPr="000144C3">
        <w:rPr>
          <w:rFonts w:ascii="Times New Roman" w:hint="eastAsia"/>
          <w:color w:val="auto"/>
          <w:szCs w:val="24"/>
        </w:rPr>
        <w:t>18m</w:t>
      </w:r>
      <w:r w:rsidR="00C779B8" w:rsidRPr="000144C3">
        <w:rPr>
          <w:rFonts w:ascii="Times New Roman" w:hint="eastAsia"/>
          <w:color w:val="auto"/>
          <w:szCs w:val="24"/>
        </w:rPr>
        <w:t>排气筒排放</w:t>
      </w:r>
      <w:r w:rsidRPr="000144C3">
        <w:rPr>
          <w:rFonts w:ascii="Times New Roman"/>
          <w:color w:val="auto"/>
          <w:szCs w:val="24"/>
        </w:rPr>
        <w:t>；</w:t>
      </w:r>
      <w:r w:rsidR="00C779B8" w:rsidRPr="000144C3">
        <w:rPr>
          <w:rFonts w:ascii="Times New Roman"/>
          <w:color w:val="auto"/>
          <w:szCs w:val="24"/>
        </w:rPr>
        <w:t>荧光废气</w:t>
      </w:r>
      <w:r w:rsidR="00C779B8" w:rsidRPr="000144C3">
        <w:rPr>
          <w:rFonts w:ascii="Times New Roman" w:hint="eastAsia"/>
          <w:color w:val="auto"/>
          <w:szCs w:val="24"/>
        </w:rPr>
        <w:t>经水喷淋塔处理后合并与表面处理酸性废气一同排放；喷漆线烘干炉燃烧废气经一根</w:t>
      </w:r>
      <w:r w:rsidR="00C779B8" w:rsidRPr="000144C3">
        <w:rPr>
          <w:rFonts w:ascii="Times New Roman" w:hint="eastAsia"/>
          <w:color w:val="auto"/>
          <w:szCs w:val="24"/>
        </w:rPr>
        <w:t>15m</w:t>
      </w:r>
      <w:r w:rsidR="00C779B8" w:rsidRPr="000144C3">
        <w:rPr>
          <w:rFonts w:ascii="Times New Roman" w:hint="eastAsia"/>
          <w:color w:val="auto"/>
          <w:szCs w:val="24"/>
        </w:rPr>
        <w:t>排气筒直接排放；</w:t>
      </w:r>
      <w:r w:rsidR="00C779B8" w:rsidRPr="000144C3">
        <w:rPr>
          <w:rFonts w:ascii="Times New Roman" w:hint="eastAsia"/>
          <w:bCs/>
          <w:color w:val="auto"/>
          <w:szCs w:val="24"/>
        </w:rPr>
        <w:t>表面处理线酸碱废气（硫酸雾、氟化物、氮氧化物）收集后经</w:t>
      </w:r>
      <w:r w:rsidR="00C779B8" w:rsidRPr="000144C3">
        <w:rPr>
          <w:rFonts w:ascii="Times New Roman" w:hint="eastAsia"/>
          <w:bCs/>
          <w:color w:val="auto"/>
          <w:szCs w:val="24"/>
        </w:rPr>
        <w:t>4</w:t>
      </w:r>
      <w:r w:rsidR="00C779B8" w:rsidRPr="000144C3">
        <w:rPr>
          <w:rFonts w:ascii="Times New Roman" w:hint="eastAsia"/>
          <w:bCs/>
          <w:color w:val="auto"/>
          <w:szCs w:val="24"/>
        </w:rPr>
        <w:t>座碱液喷淋塔处理后依托现有</w:t>
      </w:r>
      <w:r w:rsidR="00C779B8" w:rsidRPr="000144C3">
        <w:rPr>
          <w:rFonts w:ascii="Times New Roman" w:hint="eastAsia"/>
          <w:bCs/>
          <w:color w:val="auto"/>
          <w:szCs w:val="24"/>
        </w:rPr>
        <w:t>1</w:t>
      </w:r>
      <w:r w:rsidR="00C779B8" w:rsidRPr="000144C3">
        <w:rPr>
          <w:rFonts w:ascii="Times New Roman" w:hint="eastAsia"/>
          <w:bCs/>
          <w:color w:val="auto"/>
          <w:szCs w:val="24"/>
        </w:rPr>
        <w:t>根</w:t>
      </w:r>
      <w:r w:rsidR="00C779B8" w:rsidRPr="000144C3">
        <w:rPr>
          <w:rFonts w:ascii="Times New Roman" w:hint="eastAsia"/>
          <w:bCs/>
          <w:color w:val="auto"/>
          <w:szCs w:val="24"/>
        </w:rPr>
        <w:t>18m</w:t>
      </w:r>
      <w:r w:rsidR="00C779B8" w:rsidRPr="000144C3">
        <w:rPr>
          <w:rFonts w:ascii="Times New Roman" w:hint="eastAsia"/>
          <w:bCs/>
          <w:color w:val="auto"/>
          <w:szCs w:val="24"/>
        </w:rPr>
        <w:t>排气筒进行排放；</w:t>
      </w:r>
      <w:r w:rsidR="00C779B8" w:rsidRPr="000144C3">
        <w:rPr>
          <w:rFonts w:ascii="Times New Roman" w:hint="eastAsia"/>
          <w:color w:val="auto"/>
          <w:szCs w:val="24"/>
        </w:rPr>
        <w:t>铬酸雾废气经</w:t>
      </w:r>
      <w:r w:rsidR="00C779B8" w:rsidRPr="000144C3">
        <w:rPr>
          <w:rFonts w:ascii="Times New Roman" w:hint="eastAsia"/>
          <w:color w:val="auto"/>
        </w:rPr>
        <w:t>“铬雾回收器</w:t>
      </w:r>
      <w:r w:rsidR="00C779B8" w:rsidRPr="000144C3">
        <w:rPr>
          <w:rFonts w:ascii="Times New Roman" w:hint="eastAsia"/>
          <w:color w:val="auto"/>
        </w:rPr>
        <w:t>+</w:t>
      </w:r>
      <w:r w:rsidR="00C779B8" w:rsidRPr="000144C3">
        <w:rPr>
          <w:rFonts w:ascii="Times New Roman" w:hint="eastAsia"/>
          <w:color w:val="auto"/>
        </w:rPr>
        <w:t>碱液吸收法”进行处理后，新增</w:t>
      </w:r>
      <w:r w:rsidR="00C779B8" w:rsidRPr="000144C3">
        <w:rPr>
          <w:rFonts w:ascii="Times New Roman" w:hint="eastAsia"/>
          <w:color w:val="auto"/>
        </w:rPr>
        <w:t>1</w:t>
      </w:r>
      <w:r w:rsidR="00C779B8" w:rsidRPr="000144C3">
        <w:rPr>
          <w:rFonts w:ascii="Times New Roman" w:hint="eastAsia"/>
          <w:color w:val="auto"/>
        </w:rPr>
        <w:t>根</w:t>
      </w:r>
      <w:r w:rsidR="00C779B8" w:rsidRPr="000144C3">
        <w:rPr>
          <w:rFonts w:ascii="Times New Roman" w:hint="eastAsia"/>
          <w:color w:val="auto"/>
        </w:rPr>
        <w:t>18m</w:t>
      </w:r>
      <w:r w:rsidR="00C779B8" w:rsidRPr="000144C3">
        <w:rPr>
          <w:rFonts w:ascii="Times New Roman" w:hint="eastAsia"/>
          <w:color w:val="auto"/>
        </w:rPr>
        <w:t>高排气筒</w:t>
      </w:r>
      <w:r w:rsidR="00C779B8" w:rsidRPr="000144C3">
        <w:rPr>
          <w:rFonts w:ascii="Times New Roman"/>
          <w:color w:val="auto"/>
        </w:rPr>
        <w:t>（</w:t>
      </w:r>
      <w:r w:rsidR="00C779B8" w:rsidRPr="000144C3">
        <w:rPr>
          <w:rFonts w:ascii="Times New Roman"/>
          <w:color w:val="auto"/>
        </w:rPr>
        <w:t>DA006</w:t>
      </w:r>
      <w:r w:rsidR="00C779B8" w:rsidRPr="000144C3">
        <w:rPr>
          <w:rFonts w:ascii="Times New Roman"/>
          <w:color w:val="auto"/>
        </w:rPr>
        <w:t>）</w:t>
      </w:r>
      <w:r w:rsidR="00C779B8" w:rsidRPr="000144C3">
        <w:rPr>
          <w:rFonts w:ascii="Times New Roman" w:hint="eastAsia"/>
          <w:color w:val="auto"/>
        </w:rPr>
        <w:t>进行排放</w:t>
      </w:r>
      <w:r w:rsidRPr="000144C3">
        <w:rPr>
          <w:rFonts w:ascii="Times New Roman" w:hint="eastAsia"/>
          <w:color w:val="auto"/>
          <w:szCs w:val="24"/>
        </w:rPr>
        <w:t>。以上措施大多为</w:t>
      </w:r>
      <w:r w:rsidR="00C779B8" w:rsidRPr="000144C3">
        <w:rPr>
          <w:rFonts w:ascii="Times New Roman" w:hint="eastAsia"/>
          <w:color w:val="auto"/>
          <w:szCs w:val="24"/>
        </w:rPr>
        <w:t>《污染源强核算技术指南</w:t>
      </w:r>
      <w:r w:rsidR="00C779B8" w:rsidRPr="000144C3">
        <w:rPr>
          <w:rFonts w:ascii="Times New Roman" w:hint="eastAsia"/>
          <w:color w:val="auto"/>
          <w:szCs w:val="24"/>
        </w:rPr>
        <w:t xml:space="preserve"> </w:t>
      </w:r>
      <w:r w:rsidR="00C779B8" w:rsidRPr="000144C3">
        <w:rPr>
          <w:rFonts w:ascii="Times New Roman" w:hint="eastAsia"/>
          <w:color w:val="auto"/>
          <w:szCs w:val="24"/>
        </w:rPr>
        <w:t>电镀》（</w:t>
      </w:r>
      <w:r w:rsidR="00C779B8" w:rsidRPr="000144C3">
        <w:rPr>
          <w:rFonts w:ascii="Times New Roman" w:hint="eastAsia"/>
          <w:color w:val="auto"/>
          <w:szCs w:val="24"/>
        </w:rPr>
        <w:t>HJ984-2018</w:t>
      </w:r>
      <w:r w:rsidR="00C779B8" w:rsidRPr="000144C3">
        <w:rPr>
          <w:rFonts w:ascii="Times New Roman" w:hint="eastAsia"/>
          <w:color w:val="auto"/>
          <w:szCs w:val="24"/>
        </w:rPr>
        <w:t>）</w:t>
      </w:r>
      <w:r w:rsidRPr="000144C3">
        <w:rPr>
          <w:rFonts w:ascii="Times New Roman" w:hint="eastAsia"/>
          <w:color w:val="auto"/>
          <w:szCs w:val="24"/>
        </w:rPr>
        <w:t>推荐处理方式，处理措施合理可行。</w:t>
      </w:r>
    </w:p>
    <w:p w14:paraId="3AB81D76"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10.1.4.2</w:t>
      </w:r>
      <w:r w:rsidRPr="000144C3">
        <w:rPr>
          <w:rFonts w:ascii="Times New Roman" w:hAnsi="Times New Roman" w:hint="eastAsia"/>
          <w:szCs w:val="24"/>
        </w:rPr>
        <w:t>废水污染源环保措施及达排放</w:t>
      </w:r>
    </w:p>
    <w:p w14:paraId="444F118E" w14:textId="64C70E53" w:rsidR="00696139" w:rsidRPr="000144C3" w:rsidRDefault="005D6202">
      <w:pPr>
        <w:pStyle w:val="08"/>
        <w:jc w:val="both"/>
        <w:rPr>
          <w:rFonts w:ascii="Times New Roman"/>
          <w:color w:val="auto"/>
          <w:szCs w:val="24"/>
        </w:rPr>
      </w:pPr>
      <w:r w:rsidRPr="000144C3">
        <w:rPr>
          <w:rFonts w:ascii="Times New Roman" w:hint="eastAsia"/>
          <w:color w:val="auto"/>
          <w:szCs w:val="24"/>
        </w:rPr>
        <w:t>项目排水实行“雨污分流，清污分流”。生产污水经自建污水处理站处理后回用生产不外排；生活污水不新增，经预处理池处理</w:t>
      </w:r>
      <w:r w:rsidR="00C779B8" w:rsidRPr="000144C3">
        <w:rPr>
          <w:rFonts w:ascii="Times New Roman" w:hint="eastAsia"/>
          <w:color w:val="auto"/>
          <w:szCs w:val="24"/>
        </w:rPr>
        <w:t>后</w:t>
      </w:r>
      <w:r w:rsidRPr="000144C3">
        <w:rPr>
          <w:rFonts w:ascii="Times New Roman" w:hint="eastAsia"/>
          <w:color w:val="auto"/>
          <w:szCs w:val="24"/>
        </w:rPr>
        <w:t>排入园区污水管网，进入</w:t>
      </w:r>
      <w:r w:rsidR="00C779B8" w:rsidRPr="000144C3">
        <w:rPr>
          <w:rFonts w:ascii="Times New Roman" w:hint="eastAsia"/>
          <w:color w:val="auto"/>
          <w:szCs w:val="24"/>
        </w:rPr>
        <w:t>毛家湾</w:t>
      </w:r>
      <w:r w:rsidRPr="000144C3">
        <w:rPr>
          <w:rFonts w:ascii="Times New Roman" w:hint="eastAsia"/>
          <w:color w:val="auto"/>
          <w:szCs w:val="24"/>
        </w:rPr>
        <w:t>污水处理厂处理达标后排入</w:t>
      </w:r>
      <w:r w:rsidR="00C779B8" w:rsidRPr="000144C3">
        <w:rPr>
          <w:rFonts w:ascii="Times New Roman" w:hint="eastAsia"/>
          <w:color w:val="auto"/>
          <w:szCs w:val="24"/>
        </w:rPr>
        <w:t>锦江</w:t>
      </w:r>
      <w:r w:rsidRPr="000144C3">
        <w:rPr>
          <w:rFonts w:ascii="Times New Roman" w:hint="eastAsia"/>
          <w:color w:val="auto"/>
          <w:szCs w:val="24"/>
        </w:rPr>
        <w:t>。</w:t>
      </w:r>
    </w:p>
    <w:p w14:paraId="28615EB0"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10.1.4.3</w:t>
      </w:r>
      <w:r w:rsidRPr="000144C3">
        <w:rPr>
          <w:rFonts w:ascii="Times New Roman" w:hAnsi="Times New Roman" w:hint="eastAsia"/>
          <w:szCs w:val="24"/>
        </w:rPr>
        <w:t>噪声污染源环保措施及达排放</w:t>
      </w:r>
    </w:p>
    <w:p w14:paraId="3A7A4135" w14:textId="131E2E6E" w:rsidR="00696139" w:rsidRPr="000144C3" w:rsidRDefault="005D6202">
      <w:pPr>
        <w:pStyle w:val="08"/>
        <w:jc w:val="both"/>
        <w:rPr>
          <w:rFonts w:ascii="Times New Roman"/>
          <w:color w:val="auto"/>
          <w:szCs w:val="24"/>
        </w:rPr>
      </w:pPr>
      <w:r w:rsidRPr="000144C3">
        <w:rPr>
          <w:rFonts w:ascii="Times New Roman" w:hint="eastAsia"/>
          <w:color w:val="auto"/>
          <w:szCs w:val="24"/>
        </w:rPr>
        <w:t>本次项目新增噪声主要来源于各类设备产生的噪声，如</w:t>
      </w:r>
      <w:r w:rsidR="00C779B8" w:rsidRPr="000144C3">
        <w:rPr>
          <w:rFonts w:ascii="Times New Roman"/>
          <w:color w:val="auto"/>
        </w:rPr>
        <w:t>数控加工中心、液压机，铬酸雾喷淋塔风机、冷冻机组</w:t>
      </w:r>
      <w:r w:rsidRPr="000144C3">
        <w:rPr>
          <w:rFonts w:ascii="Times New Roman" w:hint="eastAsia"/>
          <w:color w:val="auto"/>
          <w:szCs w:val="24"/>
        </w:rPr>
        <w:t>等产生的机械噪声。声源强度在</w:t>
      </w:r>
      <w:r w:rsidRPr="000144C3">
        <w:rPr>
          <w:rFonts w:ascii="Times New Roman" w:hint="eastAsia"/>
          <w:color w:val="auto"/>
          <w:szCs w:val="24"/>
        </w:rPr>
        <w:t>8</w:t>
      </w:r>
      <w:r w:rsidRPr="000144C3">
        <w:rPr>
          <w:rFonts w:ascii="Times New Roman"/>
          <w:color w:val="auto"/>
          <w:szCs w:val="24"/>
        </w:rPr>
        <w:t>5</w:t>
      </w:r>
      <w:r w:rsidRPr="000144C3">
        <w:rPr>
          <w:rFonts w:ascii="Times New Roman" w:hint="eastAsia"/>
          <w:color w:val="auto"/>
          <w:szCs w:val="24"/>
        </w:rPr>
        <w:t>～</w:t>
      </w:r>
      <w:r w:rsidR="00C779B8" w:rsidRPr="000144C3">
        <w:rPr>
          <w:rFonts w:ascii="Times New Roman" w:hint="eastAsia"/>
          <w:color w:val="auto"/>
          <w:szCs w:val="24"/>
        </w:rPr>
        <w:t>100</w:t>
      </w:r>
      <w:r w:rsidRPr="000144C3">
        <w:rPr>
          <w:rFonts w:ascii="Times New Roman" w:hint="eastAsia"/>
          <w:color w:val="auto"/>
          <w:szCs w:val="24"/>
        </w:rPr>
        <w:t>dB(A)</w:t>
      </w:r>
      <w:r w:rsidRPr="000144C3">
        <w:rPr>
          <w:rFonts w:ascii="Times New Roman" w:hint="eastAsia"/>
          <w:color w:val="auto"/>
          <w:szCs w:val="24"/>
        </w:rPr>
        <w:t>范围内。对风机采取基础减震，在设备选型上选用低噪音设备，并采取适当的降噪措施，在机组基础设置衬垫，使之于建筑结构隔开，风机的进出口安装消音器，管道外壁敷设阻尼吸声材料等可以实现厂界噪声达标。</w:t>
      </w:r>
    </w:p>
    <w:p w14:paraId="7F245BBA" w14:textId="77777777" w:rsidR="00696139" w:rsidRPr="000144C3" w:rsidRDefault="005D6202">
      <w:pPr>
        <w:pStyle w:val="4"/>
        <w:ind w:left="0" w:firstLineChars="200" w:firstLine="482"/>
        <w:rPr>
          <w:rFonts w:ascii="Times New Roman" w:hAnsi="Times New Roman"/>
          <w:szCs w:val="24"/>
        </w:rPr>
      </w:pPr>
      <w:r w:rsidRPr="000144C3">
        <w:rPr>
          <w:rFonts w:ascii="Times New Roman" w:hAnsi="Times New Roman"/>
          <w:szCs w:val="24"/>
        </w:rPr>
        <w:t>10.1.4.4</w:t>
      </w:r>
      <w:r w:rsidRPr="000144C3">
        <w:rPr>
          <w:rFonts w:ascii="Times New Roman" w:hAnsi="Times New Roman" w:hint="eastAsia"/>
          <w:szCs w:val="24"/>
        </w:rPr>
        <w:t>固废污染源环保措施及达标排放</w:t>
      </w:r>
    </w:p>
    <w:p w14:paraId="30DFE7BB"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项目固废均得到了妥善处置，去向明确，只要在收集、转运过程中作好污染防治措施，防治二次污染的产生，则本项目的固体废弃物不会对环境造成明显影响，固废治理措施可行。</w:t>
      </w:r>
    </w:p>
    <w:p w14:paraId="18C9BFD6" w14:textId="77777777" w:rsidR="00696139" w:rsidRPr="000144C3" w:rsidRDefault="005D6202">
      <w:pPr>
        <w:pStyle w:val="3"/>
      </w:pPr>
      <w:bookmarkStart w:id="450" w:name="_Toc7104"/>
      <w:bookmarkStart w:id="451" w:name="_Toc154811794"/>
      <w:bookmarkStart w:id="452" w:name="_Toc455497659"/>
      <w:r w:rsidRPr="000144C3">
        <w:t>10.1.5</w:t>
      </w:r>
      <w:r w:rsidRPr="000144C3">
        <w:t>总量控制</w:t>
      </w:r>
      <w:bookmarkEnd w:id="450"/>
      <w:bookmarkEnd w:id="451"/>
      <w:bookmarkEnd w:id="452"/>
    </w:p>
    <w:p w14:paraId="0ED1327D" w14:textId="55629DF1" w:rsidR="00696139" w:rsidRPr="000144C3" w:rsidRDefault="00C779B8">
      <w:pPr>
        <w:spacing w:line="360" w:lineRule="auto"/>
        <w:ind w:firstLineChars="200" w:firstLine="480"/>
        <w:rPr>
          <w:rFonts w:ascii="Times New Roman"/>
        </w:rPr>
      </w:pPr>
      <w:bookmarkStart w:id="453" w:name="_Toc455497660"/>
      <w:bookmarkStart w:id="454" w:name="_Toc154811795"/>
      <w:r w:rsidRPr="000144C3">
        <w:rPr>
          <w:rFonts w:ascii="Times New Roman"/>
          <w:szCs w:val="24"/>
        </w:rPr>
        <w:t>本次</w:t>
      </w:r>
      <w:r w:rsidRPr="000144C3">
        <w:rPr>
          <w:rFonts w:ascii="Times New Roman" w:hint="eastAsia"/>
          <w:szCs w:val="24"/>
        </w:rPr>
        <w:t>改扩建</w:t>
      </w:r>
      <w:r w:rsidRPr="000144C3">
        <w:rPr>
          <w:rFonts w:ascii="Times New Roman"/>
          <w:szCs w:val="24"/>
        </w:rPr>
        <w:t>后污染物排放总量控制指标</w:t>
      </w:r>
      <w:r w:rsidRPr="000144C3">
        <w:rPr>
          <w:rFonts w:ascii="Times New Roman" w:hint="eastAsia"/>
          <w:szCs w:val="24"/>
        </w:rPr>
        <w:t>见下表</w:t>
      </w:r>
      <w:r w:rsidR="005D6202" w:rsidRPr="000144C3">
        <w:rPr>
          <w:rFonts w:ascii="Times New Roman"/>
          <w:szCs w:val="28"/>
        </w:rPr>
        <w:t>。</w:t>
      </w:r>
    </w:p>
    <w:p w14:paraId="0A8A8C4D" w14:textId="77777777" w:rsidR="00696139" w:rsidRPr="000144C3" w:rsidRDefault="005D6202">
      <w:pPr>
        <w:spacing w:line="360" w:lineRule="auto"/>
        <w:jc w:val="center"/>
        <w:rPr>
          <w:rFonts w:ascii="Times New Roman"/>
          <w:b/>
          <w:sz w:val="21"/>
          <w:szCs w:val="21"/>
        </w:rPr>
      </w:pPr>
      <w:r w:rsidRPr="000144C3">
        <w:rPr>
          <w:rFonts w:ascii="Times New Roman"/>
          <w:b/>
          <w:sz w:val="21"/>
          <w:szCs w:val="21"/>
        </w:rPr>
        <w:t>表</w:t>
      </w:r>
      <w:r w:rsidRPr="000144C3">
        <w:rPr>
          <w:rFonts w:ascii="Times New Roman" w:hint="eastAsia"/>
          <w:b/>
          <w:sz w:val="21"/>
          <w:szCs w:val="21"/>
        </w:rPr>
        <w:t>1</w:t>
      </w:r>
      <w:r w:rsidRPr="000144C3">
        <w:rPr>
          <w:rFonts w:ascii="Times New Roman"/>
          <w:b/>
          <w:sz w:val="21"/>
          <w:szCs w:val="21"/>
        </w:rPr>
        <w:t>0.1-1</w:t>
      </w:r>
      <w:r w:rsidRPr="000144C3">
        <w:rPr>
          <w:rFonts w:ascii="Times New Roman" w:hint="eastAsia"/>
          <w:b/>
          <w:sz w:val="21"/>
          <w:szCs w:val="21"/>
        </w:rPr>
        <w:t>总量控制污染物排放量及总量控制建议指标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66"/>
        <w:gridCol w:w="1318"/>
        <w:gridCol w:w="2954"/>
        <w:gridCol w:w="3730"/>
      </w:tblGrid>
      <w:tr w:rsidR="00C779B8" w:rsidRPr="000144C3" w14:paraId="44880AB4" w14:textId="77777777" w:rsidTr="002036E7">
        <w:trPr>
          <w:jc w:val="center"/>
        </w:trPr>
        <w:tc>
          <w:tcPr>
            <w:tcW w:w="1470" w:type="pct"/>
            <w:gridSpan w:val="2"/>
            <w:vAlign w:val="center"/>
          </w:tcPr>
          <w:p w14:paraId="2B04FD0B" w14:textId="77777777" w:rsidR="00C779B8" w:rsidRPr="000144C3" w:rsidRDefault="00C779B8" w:rsidP="002036E7">
            <w:pPr>
              <w:jc w:val="center"/>
              <w:rPr>
                <w:rFonts w:ascii="Times New Roman"/>
                <w:sz w:val="21"/>
                <w:szCs w:val="21"/>
              </w:rPr>
            </w:pPr>
            <w:bookmarkStart w:id="455" w:name="_Toc1042"/>
            <w:r w:rsidRPr="000144C3">
              <w:rPr>
                <w:rFonts w:ascii="Times New Roman"/>
                <w:sz w:val="21"/>
                <w:szCs w:val="21"/>
              </w:rPr>
              <w:t>污染物名称</w:t>
            </w:r>
          </w:p>
        </w:tc>
        <w:tc>
          <w:tcPr>
            <w:tcW w:w="1560" w:type="pct"/>
            <w:vAlign w:val="center"/>
          </w:tcPr>
          <w:p w14:paraId="796C622A" w14:textId="77777777" w:rsidR="00C779B8" w:rsidRPr="000144C3" w:rsidRDefault="00C779B8" w:rsidP="002036E7">
            <w:pPr>
              <w:jc w:val="center"/>
              <w:rPr>
                <w:rFonts w:ascii="Times New Roman"/>
                <w:sz w:val="21"/>
                <w:szCs w:val="21"/>
              </w:rPr>
            </w:pPr>
            <w:r w:rsidRPr="000144C3">
              <w:rPr>
                <w:rFonts w:ascii="Times New Roman"/>
                <w:sz w:val="21"/>
                <w:szCs w:val="21"/>
              </w:rPr>
              <w:t>全厂现有总量控制指标</w:t>
            </w:r>
          </w:p>
        </w:tc>
        <w:tc>
          <w:tcPr>
            <w:tcW w:w="1970" w:type="pct"/>
            <w:vAlign w:val="center"/>
          </w:tcPr>
          <w:p w14:paraId="4DFED6EC" w14:textId="77777777" w:rsidR="00C779B8" w:rsidRPr="000144C3" w:rsidRDefault="00C779B8" w:rsidP="002036E7">
            <w:pPr>
              <w:jc w:val="center"/>
              <w:rPr>
                <w:rFonts w:ascii="Times New Roman"/>
                <w:sz w:val="21"/>
                <w:szCs w:val="21"/>
              </w:rPr>
            </w:pPr>
            <w:r w:rsidRPr="000144C3">
              <w:rPr>
                <w:rFonts w:ascii="Times New Roman" w:hint="eastAsia"/>
                <w:sz w:val="21"/>
                <w:szCs w:val="21"/>
              </w:rPr>
              <w:t>扩建后全厂预测总量控制指标</w:t>
            </w:r>
          </w:p>
        </w:tc>
      </w:tr>
      <w:tr w:rsidR="00C779B8" w:rsidRPr="000144C3" w14:paraId="2521F5B6" w14:textId="77777777" w:rsidTr="002036E7">
        <w:trPr>
          <w:jc w:val="center"/>
        </w:trPr>
        <w:tc>
          <w:tcPr>
            <w:tcW w:w="774" w:type="pct"/>
            <w:vMerge w:val="restart"/>
            <w:vAlign w:val="center"/>
          </w:tcPr>
          <w:p w14:paraId="320F759B" w14:textId="77777777" w:rsidR="00C779B8" w:rsidRPr="000144C3" w:rsidRDefault="00C779B8" w:rsidP="002036E7">
            <w:pPr>
              <w:jc w:val="center"/>
              <w:rPr>
                <w:rFonts w:ascii="Times New Roman"/>
                <w:sz w:val="21"/>
                <w:szCs w:val="21"/>
              </w:rPr>
            </w:pPr>
            <w:r w:rsidRPr="000144C3">
              <w:rPr>
                <w:rFonts w:ascii="Times New Roman"/>
                <w:sz w:val="21"/>
                <w:szCs w:val="21"/>
              </w:rPr>
              <w:t>废水</w:t>
            </w:r>
          </w:p>
        </w:tc>
        <w:tc>
          <w:tcPr>
            <w:tcW w:w="696" w:type="pct"/>
            <w:vAlign w:val="center"/>
          </w:tcPr>
          <w:p w14:paraId="161F8976" w14:textId="77777777" w:rsidR="00C779B8" w:rsidRPr="000144C3" w:rsidRDefault="00C779B8" w:rsidP="002036E7">
            <w:pPr>
              <w:jc w:val="center"/>
              <w:rPr>
                <w:rFonts w:ascii="Times New Roman"/>
                <w:sz w:val="21"/>
                <w:szCs w:val="21"/>
              </w:rPr>
            </w:pPr>
            <w:r w:rsidRPr="000144C3">
              <w:rPr>
                <w:rFonts w:ascii="Times New Roman"/>
                <w:sz w:val="21"/>
                <w:szCs w:val="21"/>
              </w:rPr>
              <w:t>COD</w:t>
            </w:r>
          </w:p>
        </w:tc>
        <w:tc>
          <w:tcPr>
            <w:tcW w:w="1560" w:type="pct"/>
            <w:vAlign w:val="center"/>
          </w:tcPr>
          <w:p w14:paraId="52E938A7" w14:textId="77777777" w:rsidR="00C779B8" w:rsidRPr="000144C3" w:rsidRDefault="00C779B8" w:rsidP="002036E7">
            <w:pPr>
              <w:jc w:val="center"/>
              <w:rPr>
                <w:rFonts w:ascii="Times New Roman"/>
                <w:sz w:val="21"/>
                <w:szCs w:val="21"/>
              </w:rPr>
            </w:pPr>
            <w:r w:rsidRPr="000144C3">
              <w:rPr>
                <w:rFonts w:ascii="Times New Roman" w:hint="eastAsia"/>
                <w:sz w:val="21"/>
                <w:szCs w:val="21"/>
              </w:rPr>
              <w:t>6.223</w:t>
            </w:r>
            <w:r w:rsidRPr="000144C3">
              <w:rPr>
                <w:rFonts w:ascii="Times New Roman"/>
                <w:sz w:val="21"/>
                <w:szCs w:val="21"/>
              </w:rPr>
              <w:t>t/a</w:t>
            </w:r>
          </w:p>
        </w:tc>
        <w:tc>
          <w:tcPr>
            <w:tcW w:w="1970" w:type="pct"/>
            <w:vAlign w:val="center"/>
          </w:tcPr>
          <w:p w14:paraId="582F2EC4" w14:textId="77777777" w:rsidR="00C779B8" w:rsidRPr="000144C3" w:rsidRDefault="00C779B8" w:rsidP="002036E7">
            <w:pPr>
              <w:jc w:val="center"/>
              <w:rPr>
                <w:rFonts w:ascii="Times New Roman"/>
                <w:sz w:val="21"/>
                <w:szCs w:val="21"/>
              </w:rPr>
            </w:pPr>
            <w:r w:rsidRPr="000144C3">
              <w:rPr>
                <w:rFonts w:ascii="Times New Roman" w:hint="eastAsia"/>
                <w:sz w:val="21"/>
                <w:szCs w:val="21"/>
              </w:rPr>
              <w:t>0.937</w:t>
            </w:r>
            <w:r w:rsidRPr="000144C3">
              <w:rPr>
                <w:rFonts w:ascii="Times New Roman"/>
                <w:sz w:val="21"/>
                <w:szCs w:val="21"/>
              </w:rPr>
              <w:t>t/a</w:t>
            </w:r>
          </w:p>
        </w:tc>
      </w:tr>
      <w:tr w:rsidR="00C779B8" w:rsidRPr="000144C3" w14:paraId="195C78BC" w14:textId="77777777" w:rsidTr="002036E7">
        <w:trPr>
          <w:jc w:val="center"/>
        </w:trPr>
        <w:tc>
          <w:tcPr>
            <w:tcW w:w="774" w:type="pct"/>
            <w:vMerge/>
            <w:vAlign w:val="center"/>
          </w:tcPr>
          <w:p w14:paraId="22DC1F29" w14:textId="77777777" w:rsidR="00C779B8" w:rsidRPr="000144C3" w:rsidRDefault="00C779B8" w:rsidP="002036E7">
            <w:pPr>
              <w:jc w:val="center"/>
              <w:rPr>
                <w:rFonts w:ascii="Times New Roman"/>
                <w:sz w:val="21"/>
                <w:szCs w:val="21"/>
              </w:rPr>
            </w:pPr>
          </w:p>
        </w:tc>
        <w:tc>
          <w:tcPr>
            <w:tcW w:w="696" w:type="pct"/>
            <w:vAlign w:val="center"/>
          </w:tcPr>
          <w:p w14:paraId="71A42BC7" w14:textId="77777777" w:rsidR="00C779B8" w:rsidRPr="000144C3" w:rsidRDefault="00C779B8" w:rsidP="002036E7">
            <w:pPr>
              <w:widowControl w:val="0"/>
              <w:jc w:val="center"/>
              <w:rPr>
                <w:rFonts w:ascii="Times New Roman"/>
                <w:kern w:val="2"/>
                <w:sz w:val="21"/>
                <w:szCs w:val="21"/>
              </w:rPr>
            </w:pPr>
            <w:r w:rsidRPr="000144C3">
              <w:rPr>
                <w:rFonts w:ascii="Times New Roman"/>
                <w:sz w:val="21"/>
                <w:szCs w:val="21"/>
                <w:lang w:bidi="ar"/>
              </w:rPr>
              <w:t>氨氮</w:t>
            </w:r>
          </w:p>
        </w:tc>
        <w:tc>
          <w:tcPr>
            <w:tcW w:w="1560" w:type="pct"/>
            <w:vAlign w:val="center"/>
          </w:tcPr>
          <w:p w14:paraId="423060DD" w14:textId="77777777" w:rsidR="00C779B8" w:rsidRPr="000144C3" w:rsidRDefault="00C779B8" w:rsidP="002036E7">
            <w:pPr>
              <w:widowControl w:val="0"/>
              <w:autoSpaceDE w:val="0"/>
              <w:autoSpaceDN w:val="0"/>
              <w:jc w:val="center"/>
              <w:textAlignment w:val="bottom"/>
              <w:rPr>
                <w:rFonts w:ascii="Times New Roman"/>
                <w:sz w:val="21"/>
                <w:szCs w:val="21"/>
              </w:rPr>
            </w:pPr>
            <w:r w:rsidRPr="000144C3">
              <w:rPr>
                <w:rFonts w:ascii="Times New Roman" w:hint="eastAsia"/>
                <w:sz w:val="21"/>
                <w:szCs w:val="21"/>
                <w:lang w:bidi="ar"/>
              </w:rPr>
              <w:t>0.552</w:t>
            </w:r>
            <w:r w:rsidRPr="000144C3">
              <w:rPr>
                <w:rFonts w:ascii="Times New Roman"/>
                <w:kern w:val="2"/>
                <w:sz w:val="21"/>
                <w:szCs w:val="21"/>
                <w:lang w:bidi="ar"/>
              </w:rPr>
              <w:t>t/a</w:t>
            </w:r>
          </w:p>
        </w:tc>
        <w:tc>
          <w:tcPr>
            <w:tcW w:w="1970" w:type="pct"/>
            <w:vAlign w:val="center"/>
          </w:tcPr>
          <w:p w14:paraId="5500C398" w14:textId="77777777" w:rsidR="00C779B8" w:rsidRPr="000144C3" w:rsidRDefault="00C779B8" w:rsidP="002036E7">
            <w:pPr>
              <w:widowControl w:val="0"/>
              <w:autoSpaceDE w:val="0"/>
              <w:autoSpaceDN w:val="0"/>
              <w:jc w:val="center"/>
              <w:textAlignment w:val="bottom"/>
              <w:rPr>
                <w:rFonts w:ascii="Times New Roman"/>
                <w:sz w:val="21"/>
                <w:szCs w:val="21"/>
              </w:rPr>
            </w:pPr>
            <w:r w:rsidRPr="000144C3">
              <w:rPr>
                <w:rFonts w:ascii="Times New Roman" w:hint="eastAsia"/>
                <w:sz w:val="21"/>
                <w:szCs w:val="21"/>
                <w:lang w:bidi="ar"/>
              </w:rPr>
              <w:t>0.067</w:t>
            </w:r>
            <w:r w:rsidRPr="000144C3">
              <w:rPr>
                <w:rFonts w:ascii="Times New Roman"/>
                <w:kern w:val="2"/>
                <w:sz w:val="21"/>
                <w:szCs w:val="21"/>
                <w:lang w:bidi="ar"/>
              </w:rPr>
              <w:t>t/a</w:t>
            </w:r>
          </w:p>
        </w:tc>
      </w:tr>
      <w:tr w:rsidR="00C779B8" w:rsidRPr="000144C3" w14:paraId="34EC790D" w14:textId="77777777" w:rsidTr="002036E7">
        <w:trPr>
          <w:jc w:val="center"/>
        </w:trPr>
        <w:tc>
          <w:tcPr>
            <w:tcW w:w="774" w:type="pct"/>
            <w:vMerge w:val="restart"/>
            <w:vAlign w:val="center"/>
          </w:tcPr>
          <w:p w14:paraId="0B9087F6" w14:textId="77777777" w:rsidR="00C779B8" w:rsidRPr="000144C3" w:rsidRDefault="00C779B8" w:rsidP="002036E7">
            <w:pPr>
              <w:widowControl w:val="0"/>
              <w:jc w:val="center"/>
              <w:rPr>
                <w:rFonts w:ascii="Times New Roman"/>
                <w:kern w:val="2"/>
                <w:sz w:val="21"/>
                <w:szCs w:val="21"/>
              </w:rPr>
            </w:pPr>
            <w:r w:rsidRPr="000144C3">
              <w:rPr>
                <w:rFonts w:ascii="Times New Roman"/>
                <w:kern w:val="2"/>
                <w:sz w:val="21"/>
                <w:szCs w:val="21"/>
                <w:lang w:bidi="ar"/>
              </w:rPr>
              <w:t>废气</w:t>
            </w:r>
          </w:p>
        </w:tc>
        <w:tc>
          <w:tcPr>
            <w:tcW w:w="696" w:type="pct"/>
            <w:vAlign w:val="center"/>
          </w:tcPr>
          <w:p w14:paraId="42BC9CAB" w14:textId="77777777" w:rsidR="00C779B8" w:rsidRPr="000144C3" w:rsidRDefault="00C779B8" w:rsidP="002036E7">
            <w:pPr>
              <w:widowControl w:val="0"/>
              <w:adjustRightInd w:val="0"/>
              <w:jc w:val="center"/>
              <w:rPr>
                <w:rFonts w:ascii="Times New Roman"/>
                <w:bCs/>
                <w:sz w:val="21"/>
                <w:szCs w:val="21"/>
              </w:rPr>
            </w:pPr>
            <w:r w:rsidRPr="000144C3">
              <w:rPr>
                <w:rFonts w:ascii="Times New Roman"/>
                <w:sz w:val="21"/>
                <w:szCs w:val="21"/>
              </w:rPr>
              <w:t>NO</w:t>
            </w:r>
            <w:r w:rsidRPr="000144C3">
              <w:rPr>
                <w:rFonts w:ascii="Times New Roman"/>
                <w:sz w:val="21"/>
                <w:szCs w:val="21"/>
                <w:vertAlign w:val="subscript"/>
              </w:rPr>
              <w:t>x</w:t>
            </w:r>
            <w:r w:rsidRPr="000144C3">
              <w:rPr>
                <w:rFonts w:ascii="Times New Roman"/>
                <w:sz w:val="21"/>
                <w:szCs w:val="21"/>
              </w:rPr>
              <w:t xml:space="preserve"> </w:t>
            </w:r>
          </w:p>
        </w:tc>
        <w:tc>
          <w:tcPr>
            <w:tcW w:w="1560" w:type="pct"/>
            <w:vAlign w:val="center"/>
          </w:tcPr>
          <w:p w14:paraId="58D31DB8" w14:textId="77777777" w:rsidR="00C779B8" w:rsidRPr="000144C3" w:rsidRDefault="00C779B8" w:rsidP="002036E7">
            <w:pPr>
              <w:widowControl w:val="0"/>
              <w:autoSpaceDE w:val="0"/>
              <w:autoSpaceDN w:val="0"/>
              <w:jc w:val="center"/>
              <w:textAlignment w:val="bottom"/>
              <w:rPr>
                <w:rFonts w:ascii="Times New Roman"/>
                <w:sz w:val="21"/>
                <w:szCs w:val="21"/>
              </w:rPr>
            </w:pPr>
            <w:r w:rsidRPr="000144C3">
              <w:rPr>
                <w:rFonts w:ascii="Times New Roman" w:hint="eastAsia"/>
                <w:sz w:val="21"/>
                <w:szCs w:val="21"/>
                <w:lang w:bidi="ar"/>
              </w:rPr>
              <w:t>4.40</w:t>
            </w:r>
            <w:r w:rsidRPr="000144C3">
              <w:rPr>
                <w:rFonts w:ascii="Times New Roman"/>
                <w:kern w:val="2"/>
                <w:sz w:val="21"/>
                <w:szCs w:val="21"/>
                <w:lang w:bidi="ar"/>
              </w:rPr>
              <w:t>t/a</w:t>
            </w:r>
          </w:p>
        </w:tc>
        <w:tc>
          <w:tcPr>
            <w:tcW w:w="1970" w:type="pct"/>
            <w:vAlign w:val="center"/>
          </w:tcPr>
          <w:p w14:paraId="3627EE44" w14:textId="77777777" w:rsidR="00C779B8" w:rsidRPr="000144C3" w:rsidRDefault="00C779B8" w:rsidP="002036E7">
            <w:pPr>
              <w:jc w:val="center"/>
              <w:rPr>
                <w:rFonts w:ascii="Times New Roman"/>
                <w:sz w:val="21"/>
                <w:szCs w:val="21"/>
              </w:rPr>
            </w:pPr>
            <w:r w:rsidRPr="000144C3">
              <w:rPr>
                <w:rFonts w:ascii="Times New Roman" w:hint="eastAsia"/>
                <w:sz w:val="21"/>
                <w:szCs w:val="21"/>
              </w:rPr>
              <w:t>2.779</w:t>
            </w:r>
            <w:r w:rsidRPr="000144C3">
              <w:rPr>
                <w:rFonts w:ascii="Times New Roman"/>
                <w:sz w:val="21"/>
                <w:szCs w:val="21"/>
              </w:rPr>
              <w:t>t/a</w:t>
            </w:r>
          </w:p>
        </w:tc>
      </w:tr>
      <w:tr w:rsidR="00C779B8" w:rsidRPr="000144C3" w14:paraId="5A8350EF" w14:textId="77777777" w:rsidTr="002036E7">
        <w:trPr>
          <w:jc w:val="center"/>
        </w:trPr>
        <w:tc>
          <w:tcPr>
            <w:tcW w:w="774" w:type="pct"/>
            <w:vMerge/>
            <w:vAlign w:val="center"/>
          </w:tcPr>
          <w:p w14:paraId="6EECB319" w14:textId="77777777" w:rsidR="00C779B8" w:rsidRPr="000144C3" w:rsidRDefault="00C779B8" w:rsidP="002036E7">
            <w:pPr>
              <w:jc w:val="center"/>
              <w:rPr>
                <w:rFonts w:ascii="Times New Roman"/>
                <w:sz w:val="21"/>
                <w:szCs w:val="21"/>
              </w:rPr>
            </w:pPr>
          </w:p>
        </w:tc>
        <w:tc>
          <w:tcPr>
            <w:tcW w:w="696" w:type="pct"/>
            <w:vAlign w:val="center"/>
          </w:tcPr>
          <w:p w14:paraId="099FBBF3" w14:textId="77777777" w:rsidR="00C779B8" w:rsidRPr="000144C3" w:rsidRDefault="00C779B8" w:rsidP="002036E7">
            <w:pPr>
              <w:widowControl w:val="0"/>
              <w:adjustRightInd w:val="0"/>
              <w:jc w:val="center"/>
              <w:rPr>
                <w:rFonts w:ascii="Times New Roman"/>
                <w:bCs/>
                <w:sz w:val="21"/>
                <w:szCs w:val="21"/>
              </w:rPr>
            </w:pPr>
            <w:r w:rsidRPr="000144C3">
              <w:rPr>
                <w:rFonts w:ascii="Times New Roman" w:hint="eastAsia"/>
                <w:sz w:val="21"/>
                <w:szCs w:val="21"/>
              </w:rPr>
              <w:t>VOC</w:t>
            </w:r>
            <w:r w:rsidRPr="000144C3">
              <w:rPr>
                <w:rFonts w:ascii="Times New Roman" w:hint="eastAsia"/>
                <w:sz w:val="21"/>
                <w:szCs w:val="21"/>
                <w:vertAlign w:val="subscript"/>
              </w:rPr>
              <w:t>S</w:t>
            </w:r>
          </w:p>
        </w:tc>
        <w:tc>
          <w:tcPr>
            <w:tcW w:w="1560" w:type="pct"/>
            <w:vAlign w:val="center"/>
          </w:tcPr>
          <w:p w14:paraId="4FFA021D" w14:textId="77777777" w:rsidR="00C779B8" w:rsidRPr="000144C3" w:rsidRDefault="00C779B8" w:rsidP="002036E7">
            <w:pPr>
              <w:widowControl w:val="0"/>
              <w:autoSpaceDE w:val="0"/>
              <w:autoSpaceDN w:val="0"/>
              <w:jc w:val="center"/>
              <w:textAlignment w:val="bottom"/>
              <w:rPr>
                <w:rFonts w:ascii="Times New Roman"/>
                <w:sz w:val="21"/>
                <w:szCs w:val="21"/>
              </w:rPr>
            </w:pPr>
            <w:r w:rsidRPr="000144C3">
              <w:rPr>
                <w:rFonts w:ascii="Times New Roman" w:hint="eastAsia"/>
                <w:sz w:val="21"/>
                <w:szCs w:val="21"/>
                <w:lang w:bidi="ar"/>
              </w:rPr>
              <w:t>1.095</w:t>
            </w:r>
            <w:r w:rsidRPr="000144C3">
              <w:rPr>
                <w:rFonts w:ascii="Times New Roman"/>
                <w:kern w:val="2"/>
                <w:sz w:val="21"/>
                <w:szCs w:val="21"/>
                <w:lang w:bidi="ar"/>
              </w:rPr>
              <w:t>t/a</w:t>
            </w:r>
          </w:p>
        </w:tc>
        <w:tc>
          <w:tcPr>
            <w:tcW w:w="1970" w:type="pct"/>
            <w:vAlign w:val="center"/>
          </w:tcPr>
          <w:p w14:paraId="452FEC26" w14:textId="77777777" w:rsidR="00C779B8" w:rsidRPr="000144C3" w:rsidRDefault="00C779B8" w:rsidP="002036E7">
            <w:pPr>
              <w:jc w:val="center"/>
              <w:rPr>
                <w:rFonts w:ascii="Times New Roman"/>
                <w:sz w:val="21"/>
                <w:szCs w:val="21"/>
              </w:rPr>
            </w:pPr>
            <w:r w:rsidRPr="000144C3">
              <w:rPr>
                <w:rFonts w:ascii="Times New Roman" w:hint="eastAsia"/>
                <w:sz w:val="21"/>
                <w:szCs w:val="21"/>
              </w:rPr>
              <w:t>0.626</w:t>
            </w:r>
            <w:r w:rsidRPr="000144C3">
              <w:rPr>
                <w:rFonts w:ascii="Times New Roman"/>
                <w:sz w:val="21"/>
                <w:szCs w:val="21"/>
              </w:rPr>
              <w:t>t/a</w:t>
            </w:r>
          </w:p>
        </w:tc>
      </w:tr>
      <w:tr w:rsidR="00C779B8" w:rsidRPr="000144C3" w14:paraId="2877470D" w14:textId="77777777" w:rsidTr="002036E7">
        <w:trPr>
          <w:jc w:val="center"/>
        </w:trPr>
        <w:tc>
          <w:tcPr>
            <w:tcW w:w="774" w:type="pct"/>
            <w:vMerge/>
            <w:vAlign w:val="center"/>
          </w:tcPr>
          <w:p w14:paraId="7AC4C693" w14:textId="77777777" w:rsidR="00C779B8" w:rsidRPr="000144C3" w:rsidRDefault="00C779B8" w:rsidP="002036E7">
            <w:pPr>
              <w:jc w:val="center"/>
              <w:rPr>
                <w:rFonts w:ascii="Times New Roman"/>
                <w:sz w:val="21"/>
                <w:szCs w:val="21"/>
              </w:rPr>
            </w:pPr>
          </w:p>
        </w:tc>
        <w:tc>
          <w:tcPr>
            <w:tcW w:w="696" w:type="pct"/>
            <w:vAlign w:val="center"/>
          </w:tcPr>
          <w:p w14:paraId="6A02E8DD" w14:textId="77777777" w:rsidR="00C779B8" w:rsidRPr="000144C3" w:rsidRDefault="00C779B8" w:rsidP="002036E7">
            <w:pPr>
              <w:widowControl w:val="0"/>
              <w:adjustRightInd w:val="0"/>
              <w:jc w:val="center"/>
              <w:rPr>
                <w:rFonts w:ascii="Times New Roman"/>
                <w:bCs/>
                <w:sz w:val="21"/>
                <w:szCs w:val="21"/>
              </w:rPr>
            </w:pPr>
            <w:r w:rsidRPr="000144C3">
              <w:rPr>
                <w:rFonts w:ascii="Times New Roman" w:hint="eastAsia"/>
                <w:bCs/>
                <w:kern w:val="2"/>
                <w:sz w:val="21"/>
                <w:szCs w:val="21"/>
              </w:rPr>
              <w:t>铬酸雾</w:t>
            </w:r>
          </w:p>
        </w:tc>
        <w:tc>
          <w:tcPr>
            <w:tcW w:w="1560" w:type="pct"/>
            <w:vAlign w:val="center"/>
          </w:tcPr>
          <w:p w14:paraId="0CAC630B" w14:textId="77777777" w:rsidR="00C779B8" w:rsidRPr="000144C3" w:rsidRDefault="00C779B8" w:rsidP="002036E7">
            <w:pPr>
              <w:widowControl w:val="0"/>
              <w:autoSpaceDE w:val="0"/>
              <w:autoSpaceDN w:val="0"/>
              <w:jc w:val="center"/>
              <w:textAlignment w:val="bottom"/>
              <w:rPr>
                <w:rFonts w:ascii="Times New Roman"/>
                <w:kern w:val="2"/>
                <w:sz w:val="21"/>
                <w:szCs w:val="21"/>
              </w:rPr>
            </w:pPr>
            <w:r w:rsidRPr="000144C3">
              <w:rPr>
                <w:rFonts w:ascii="Times New Roman" w:hint="eastAsia"/>
                <w:sz w:val="21"/>
                <w:szCs w:val="21"/>
                <w:lang w:bidi="ar"/>
              </w:rPr>
              <w:t>/</w:t>
            </w:r>
          </w:p>
        </w:tc>
        <w:tc>
          <w:tcPr>
            <w:tcW w:w="1970" w:type="pct"/>
            <w:vAlign w:val="center"/>
          </w:tcPr>
          <w:p w14:paraId="4C606108" w14:textId="77777777" w:rsidR="00C779B8" w:rsidRPr="000144C3" w:rsidRDefault="00C779B8" w:rsidP="002036E7">
            <w:pPr>
              <w:jc w:val="center"/>
              <w:rPr>
                <w:rFonts w:ascii="Times New Roman"/>
                <w:sz w:val="21"/>
                <w:szCs w:val="21"/>
              </w:rPr>
            </w:pPr>
            <w:r w:rsidRPr="000144C3">
              <w:rPr>
                <w:rFonts w:ascii="Times New Roman" w:hint="eastAsia"/>
                <w:sz w:val="21"/>
                <w:szCs w:val="21"/>
              </w:rPr>
              <w:t>0.024</w:t>
            </w:r>
            <w:r w:rsidRPr="000144C3">
              <w:rPr>
                <w:rFonts w:ascii="Times New Roman"/>
                <w:sz w:val="21"/>
                <w:szCs w:val="21"/>
              </w:rPr>
              <w:t>t/a</w:t>
            </w:r>
          </w:p>
        </w:tc>
      </w:tr>
    </w:tbl>
    <w:p w14:paraId="3D761523" w14:textId="77777777" w:rsidR="00696139" w:rsidRPr="00A25795" w:rsidRDefault="005D6202">
      <w:pPr>
        <w:pStyle w:val="3"/>
      </w:pPr>
      <w:r w:rsidRPr="00A25795">
        <w:t>10.1.6</w:t>
      </w:r>
      <w:bookmarkEnd w:id="453"/>
      <w:bookmarkEnd w:id="454"/>
      <w:bookmarkEnd w:id="455"/>
      <w:r w:rsidRPr="00A25795">
        <w:t>环境影响</w:t>
      </w:r>
    </w:p>
    <w:p w14:paraId="7615B880" w14:textId="77777777" w:rsidR="00696139" w:rsidRPr="000144C3" w:rsidRDefault="005D6202">
      <w:pPr>
        <w:pStyle w:val="08"/>
        <w:ind w:firstLine="482"/>
        <w:jc w:val="both"/>
        <w:rPr>
          <w:rFonts w:ascii="Times New Roman"/>
          <w:b/>
          <w:color w:val="auto"/>
          <w:szCs w:val="24"/>
        </w:rPr>
      </w:pPr>
      <w:r w:rsidRPr="000144C3">
        <w:rPr>
          <w:rFonts w:ascii="Times New Roman"/>
          <w:b/>
          <w:color w:val="auto"/>
          <w:szCs w:val="24"/>
        </w:rPr>
        <w:t>（</w:t>
      </w:r>
      <w:r w:rsidRPr="000144C3">
        <w:rPr>
          <w:rFonts w:ascii="Times New Roman" w:hint="eastAsia"/>
          <w:b/>
          <w:color w:val="auto"/>
          <w:szCs w:val="24"/>
        </w:rPr>
        <w:t>1</w:t>
      </w:r>
      <w:r w:rsidRPr="000144C3">
        <w:rPr>
          <w:rFonts w:ascii="Times New Roman" w:hint="eastAsia"/>
          <w:b/>
          <w:color w:val="auto"/>
          <w:szCs w:val="24"/>
        </w:rPr>
        <w:t>）大气环境影响</w:t>
      </w:r>
    </w:p>
    <w:p w14:paraId="3A541012"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根据《环境影响评价技术导则大气环境》（</w:t>
      </w:r>
      <w:r w:rsidRPr="000144C3">
        <w:rPr>
          <w:rFonts w:ascii="Times New Roman" w:hint="eastAsia"/>
          <w:color w:val="auto"/>
          <w:szCs w:val="24"/>
        </w:rPr>
        <w:t>HJ2.2-2018</w:t>
      </w:r>
      <w:r w:rsidRPr="000144C3">
        <w:rPr>
          <w:rFonts w:ascii="Times New Roman" w:hint="eastAsia"/>
          <w:color w:val="auto"/>
          <w:szCs w:val="24"/>
        </w:rPr>
        <w:t>）</w:t>
      </w:r>
      <w:r w:rsidRPr="000144C3">
        <w:rPr>
          <w:rFonts w:ascii="Times New Roman" w:hint="eastAsia"/>
          <w:color w:val="auto"/>
          <w:szCs w:val="24"/>
        </w:rPr>
        <w:t>10.1.2</w:t>
      </w:r>
      <w:r w:rsidRPr="000144C3">
        <w:rPr>
          <w:rFonts w:ascii="Times New Roman" w:hint="eastAsia"/>
          <w:color w:val="auto"/>
          <w:szCs w:val="24"/>
        </w:rPr>
        <w:t>：</w:t>
      </w:r>
      <w:r w:rsidRPr="000144C3">
        <w:rPr>
          <w:rFonts w:ascii="Times New Roman"/>
          <w:color w:val="auto"/>
          <w:szCs w:val="24"/>
        </w:rPr>
        <w:t>不达标区域的建设项目环境影响评价，当同时满足以下条件时，则认为环境影响可以接受。</w:t>
      </w:r>
    </w:p>
    <w:p w14:paraId="45F948E6" w14:textId="77777777" w:rsidR="00696139" w:rsidRPr="000144C3" w:rsidRDefault="005D6202">
      <w:pPr>
        <w:pStyle w:val="08"/>
        <w:jc w:val="both"/>
        <w:rPr>
          <w:rFonts w:ascii="Times New Roman"/>
          <w:color w:val="auto"/>
          <w:szCs w:val="24"/>
        </w:rPr>
      </w:pPr>
      <w:r w:rsidRPr="000144C3">
        <w:rPr>
          <w:rFonts w:ascii="Times New Roman"/>
          <w:color w:val="auto"/>
          <w:szCs w:val="24"/>
        </w:rPr>
        <w:t>a)</w:t>
      </w:r>
      <w:r w:rsidRPr="000144C3">
        <w:rPr>
          <w:rFonts w:ascii="Times New Roman"/>
          <w:color w:val="auto"/>
          <w:szCs w:val="24"/>
        </w:rPr>
        <w:t>达标规划未包含的新增污染源建设项目，需另有替代源的削减方案；</w:t>
      </w:r>
    </w:p>
    <w:p w14:paraId="076E688A" w14:textId="77777777" w:rsidR="00696139" w:rsidRPr="000144C3" w:rsidRDefault="005D6202">
      <w:pPr>
        <w:pStyle w:val="08"/>
        <w:jc w:val="both"/>
        <w:rPr>
          <w:rFonts w:ascii="Times New Roman"/>
          <w:color w:val="auto"/>
          <w:szCs w:val="24"/>
        </w:rPr>
      </w:pPr>
      <w:r w:rsidRPr="000144C3">
        <w:rPr>
          <w:rFonts w:ascii="Times New Roman"/>
          <w:color w:val="auto"/>
          <w:szCs w:val="24"/>
        </w:rPr>
        <w:t>b)</w:t>
      </w:r>
      <w:r w:rsidRPr="000144C3">
        <w:rPr>
          <w:rFonts w:ascii="Times New Roman"/>
          <w:color w:val="auto"/>
          <w:szCs w:val="24"/>
        </w:rPr>
        <w:t>新增污染源正常排放下污染物短期浓度贡献值的最大浓度占标率</w:t>
      </w:r>
      <w:r w:rsidRPr="000144C3">
        <w:rPr>
          <w:rFonts w:ascii="Times New Roman"/>
          <w:color w:val="auto"/>
          <w:szCs w:val="24"/>
        </w:rPr>
        <w:t>≤100%</w:t>
      </w:r>
      <w:r w:rsidRPr="000144C3">
        <w:rPr>
          <w:rFonts w:ascii="Times New Roman"/>
          <w:color w:val="auto"/>
          <w:szCs w:val="24"/>
        </w:rPr>
        <w:t>；</w:t>
      </w:r>
    </w:p>
    <w:p w14:paraId="31AD2676" w14:textId="77777777" w:rsidR="00696139" w:rsidRPr="000144C3" w:rsidRDefault="005D6202">
      <w:pPr>
        <w:pStyle w:val="08"/>
        <w:jc w:val="both"/>
        <w:rPr>
          <w:rFonts w:ascii="Times New Roman"/>
          <w:color w:val="auto"/>
          <w:szCs w:val="24"/>
        </w:rPr>
      </w:pPr>
      <w:r w:rsidRPr="000144C3">
        <w:rPr>
          <w:rFonts w:ascii="Times New Roman"/>
          <w:color w:val="auto"/>
          <w:szCs w:val="24"/>
        </w:rPr>
        <w:t>c)</w:t>
      </w:r>
      <w:r w:rsidRPr="000144C3">
        <w:rPr>
          <w:rFonts w:ascii="Times New Roman"/>
          <w:color w:val="auto"/>
          <w:szCs w:val="24"/>
        </w:rPr>
        <w:t>新增污染源正常排放下污染物年均浓度贡献值的最大浓度占标率</w:t>
      </w:r>
      <w:r w:rsidRPr="000144C3">
        <w:rPr>
          <w:rFonts w:ascii="Times New Roman"/>
          <w:color w:val="auto"/>
          <w:szCs w:val="24"/>
        </w:rPr>
        <w:t>≤30%</w:t>
      </w:r>
      <w:r w:rsidRPr="000144C3">
        <w:rPr>
          <w:rFonts w:ascii="Times New Roman"/>
          <w:color w:val="auto"/>
          <w:szCs w:val="24"/>
        </w:rPr>
        <w:t>（其中一类区</w:t>
      </w:r>
      <w:r w:rsidRPr="000144C3">
        <w:rPr>
          <w:rFonts w:ascii="Times New Roman"/>
          <w:color w:val="auto"/>
          <w:szCs w:val="24"/>
        </w:rPr>
        <w:t>≤10%</w:t>
      </w:r>
      <w:r w:rsidRPr="000144C3">
        <w:rPr>
          <w:rFonts w:ascii="Times New Roman"/>
          <w:color w:val="auto"/>
          <w:szCs w:val="24"/>
        </w:rPr>
        <w:t>）；</w:t>
      </w:r>
    </w:p>
    <w:p w14:paraId="5AA95CC6" w14:textId="77777777" w:rsidR="00696139" w:rsidRPr="000144C3" w:rsidRDefault="005D6202">
      <w:pPr>
        <w:pStyle w:val="08"/>
        <w:jc w:val="both"/>
        <w:rPr>
          <w:rFonts w:ascii="Times New Roman"/>
          <w:color w:val="auto"/>
          <w:szCs w:val="24"/>
        </w:rPr>
      </w:pPr>
      <w:r w:rsidRPr="000144C3">
        <w:rPr>
          <w:rFonts w:ascii="Times New Roman"/>
          <w:color w:val="auto"/>
          <w:szCs w:val="24"/>
        </w:rPr>
        <w:t>d)</w:t>
      </w:r>
      <w:r w:rsidRPr="000144C3">
        <w:rPr>
          <w:rFonts w:ascii="Times New Roman"/>
          <w:color w:val="auto"/>
          <w:szCs w:val="24"/>
        </w:rPr>
        <w:t>项目环境影响符合环境功能区划或满足区域环境质量改善目标。现状浓度超标的污染物评价，叠加达标年目标浓度、区域削减污染源以及在建、拟建项目的环境影响后，污染物的保证率日平均质量浓度和年平均质量浓度均符合环境质量标准或满足达标规划确定的区域环境质量改善目标，或按</w:t>
      </w:r>
      <w:r w:rsidRPr="000144C3">
        <w:rPr>
          <w:rFonts w:ascii="Times New Roman"/>
          <w:color w:val="auto"/>
          <w:szCs w:val="24"/>
        </w:rPr>
        <w:t>8.8.4</w:t>
      </w:r>
      <w:r w:rsidRPr="000144C3">
        <w:rPr>
          <w:rFonts w:ascii="Times New Roman"/>
          <w:color w:val="auto"/>
          <w:szCs w:val="24"/>
        </w:rPr>
        <w:t>计算的预测范围内年平均质量浓度变化率</w:t>
      </w:r>
      <w:r w:rsidRPr="000144C3">
        <w:rPr>
          <w:rFonts w:ascii="Times New Roman"/>
          <w:color w:val="auto"/>
          <w:szCs w:val="24"/>
        </w:rPr>
        <w:t>k≤-20%</w:t>
      </w:r>
      <w:r w:rsidRPr="000144C3">
        <w:rPr>
          <w:rFonts w:ascii="Times New Roman"/>
          <w:color w:val="auto"/>
          <w:szCs w:val="24"/>
        </w:rPr>
        <w:t>；对于现状达标的污染物评价，叠加后污染物浓度符合环境质量标准；对于项目排放的主要污染物仅有短期浓度限值的，叠加后的短期浓度符合环境质量标准。</w:t>
      </w:r>
    </w:p>
    <w:p w14:paraId="2E5904F4"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本项目位于环境空气质量不达标区，同时满足以上四个条件，因此认为环境影响可以接受。</w:t>
      </w:r>
    </w:p>
    <w:p w14:paraId="281FC322" w14:textId="77777777" w:rsidR="00696139" w:rsidRPr="000144C3" w:rsidRDefault="005D6202">
      <w:pPr>
        <w:pStyle w:val="08"/>
        <w:ind w:firstLine="482"/>
        <w:jc w:val="both"/>
        <w:rPr>
          <w:rFonts w:ascii="Times New Roman"/>
          <w:b/>
          <w:color w:val="auto"/>
          <w:szCs w:val="24"/>
        </w:rPr>
      </w:pPr>
      <w:bookmarkStart w:id="456" w:name="_Toc455497661"/>
      <w:bookmarkStart w:id="457" w:name="_Toc12939"/>
      <w:bookmarkStart w:id="458" w:name="_Toc154811796"/>
      <w:r w:rsidRPr="000144C3">
        <w:rPr>
          <w:rFonts w:ascii="Times New Roman"/>
          <w:b/>
          <w:color w:val="auto"/>
          <w:szCs w:val="24"/>
        </w:rPr>
        <w:t>（</w:t>
      </w:r>
      <w:r w:rsidRPr="000144C3">
        <w:rPr>
          <w:rFonts w:ascii="Times New Roman" w:hint="eastAsia"/>
          <w:b/>
          <w:color w:val="auto"/>
          <w:szCs w:val="24"/>
        </w:rPr>
        <w:t>2</w:t>
      </w:r>
      <w:r w:rsidRPr="000144C3">
        <w:rPr>
          <w:rFonts w:ascii="Times New Roman" w:hint="eastAsia"/>
          <w:b/>
          <w:color w:val="auto"/>
          <w:szCs w:val="24"/>
        </w:rPr>
        <w:t>）地表水环境影响</w:t>
      </w:r>
    </w:p>
    <w:p w14:paraId="658DB58F" w14:textId="41B2E4E1" w:rsidR="00696139" w:rsidRPr="000144C3" w:rsidRDefault="005D6202">
      <w:pPr>
        <w:pStyle w:val="08"/>
        <w:jc w:val="both"/>
        <w:rPr>
          <w:rFonts w:ascii="Times New Roman"/>
          <w:color w:val="auto"/>
          <w:szCs w:val="24"/>
        </w:rPr>
      </w:pPr>
      <w:r w:rsidRPr="000144C3">
        <w:rPr>
          <w:rFonts w:ascii="Times New Roman" w:hint="eastAsia"/>
          <w:color w:val="auto"/>
          <w:szCs w:val="24"/>
        </w:rPr>
        <w:t>项目排水实行“雨污分流，清污分流”。</w:t>
      </w:r>
      <w:r w:rsidR="00000E15" w:rsidRPr="000144C3">
        <w:rPr>
          <w:rFonts w:ascii="Times New Roman" w:cs="宋体" w:hint="eastAsia"/>
          <w:color w:val="auto"/>
          <w:lang w:bidi="ar"/>
        </w:rPr>
        <w:t>生产废水经厂内污水处理站处理后回用，不外排</w:t>
      </w:r>
      <w:r w:rsidRPr="000144C3">
        <w:rPr>
          <w:rFonts w:ascii="Times New Roman" w:hint="eastAsia"/>
          <w:color w:val="auto"/>
          <w:szCs w:val="24"/>
        </w:rPr>
        <w:t>；</w:t>
      </w:r>
      <w:r w:rsidR="00000E15" w:rsidRPr="000144C3">
        <w:rPr>
          <w:rFonts w:ascii="Times New Roman" w:cs="宋体" w:hint="eastAsia"/>
          <w:color w:val="auto"/>
          <w:lang w:bidi="ar"/>
        </w:rPr>
        <w:t>生活污水经预处理池处理后达</w:t>
      </w:r>
      <w:r w:rsidR="00000E15" w:rsidRPr="000144C3">
        <w:rPr>
          <w:rFonts w:ascii="Times New Roman" w:hint="eastAsia"/>
          <w:bCs/>
          <w:color w:val="auto"/>
          <w:szCs w:val="24"/>
        </w:rPr>
        <w:t>毛家湾污水处理厂纳管标准、</w:t>
      </w:r>
      <w:r w:rsidR="00000E15" w:rsidRPr="000144C3">
        <w:rPr>
          <w:rFonts w:ascii="Times New Roman" w:cs="宋体" w:hint="eastAsia"/>
          <w:color w:val="auto"/>
          <w:szCs w:val="24"/>
          <w:lang w:bidi="ar"/>
        </w:rPr>
        <w:t>《污水综合排放标准》（</w:t>
      </w:r>
      <w:r w:rsidR="00000E15" w:rsidRPr="000144C3">
        <w:rPr>
          <w:rFonts w:ascii="Times New Roman" w:cs="宋体" w:hint="eastAsia"/>
          <w:color w:val="auto"/>
          <w:szCs w:val="24"/>
          <w:lang w:bidi="ar"/>
        </w:rPr>
        <w:t>GB8978-1996</w:t>
      </w:r>
      <w:r w:rsidR="00000E15" w:rsidRPr="000144C3">
        <w:rPr>
          <w:rFonts w:ascii="Times New Roman" w:cs="宋体" w:hint="eastAsia"/>
          <w:color w:val="auto"/>
          <w:szCs w:val="24"/>
          <w:lang w:bidi="ar"/>
        </w:rPr>
        <w:t>）三级标准及</w:t>
      </w:r>
      <w:r w:rsidR="00000E15" w:rsidRPr="000144C3">
        <w:rPr>
          <w:rFonts w:ascii="Times New Roman" w:hint="eastAsia"/>
          <w:color w:val="auto"/>
          <w:szCs w:val="24"/>
        </w:rPr>
        <w:t>《污水排入城镇下水道水质标准》（</w:t>
      </w:r>
      <w:r w:rsidR="00000E15" w:rsidRPr="000144C3">
        <w:rPr>
          <w:rFonts w:ascii="Times New Roman" w:hint="eastAsia"/>
          <w:color w:val="auto"/>
          <w:szCs w:val="24"/>
        </w:rPr>
        <w:t>GB/T31962-2015</w:t>
      </w:r>
      <w:r w:rsidR="00000E15" w:rsidRPr="000144C3">
        <w:rPr>
          <w:rFonts w:ascii="Times New Roman" w:hint="eastAsia"/>
          <w:color w:val="auto"/>
          <w:szCs w:val="24"/>
        </w:rPr>
        <w:t>）</w:t>
      </w:r>
      <w:r w:rsidR="00000E15" w:rsidRPr="000144C3">
        <w:rPr>
          <w:rFonts w:ascii="Times New Roman" w:hint="eastAsia"/>
          <w:color w:val="auto"/>
          <w:szCs w:val="24"/>
        </w:rPr>
        <w:t>B</w:t>
      </w:r>
      <w:r w:rsidR="00000E15" w:rsidRPr="000144C3">
        <w:rPr>
          <w:rFonts w:ascii="Times New Roman" w:hint="eastAsia"/>
          <w:color w:val="auto"/>
          <w:szCs w:val="24"/>
        </w:rPr>
        <w:t>级标准</w:t>
      </w:r>
      <w:r w:rsidR="00000E15" w:rsidRPr="000144C3">
        <w:rPr>
          <w:rFonts w:ascii="Times New Roman" w:cs="宋体" w:hint="eastAsia"/>
          <w:color w:val="auto"/>
          <w:lang w:bidi="ar"/>
        </w:rPr>
        <w:t>排入园区污水管网进入</w:t>
      </w:r>
      <w:r w:rsidR="00000E15" w:rsidRPr="000144C3">
        <w:rPr>
          <w:rFonts w:ascii="Times New Roman" w:hint="eastAsia"/>
          <w:bCs/>
          <w:color w:val="auto"/>
          <w:szCs w:val="24"/>
        </w:rPr>
        <w:t>毛家湾污水处理厂</w:t>
      </w:r>
      <w:r w:rsidR="00000E15" w:rsidRPr="000144C3">
        <w:rPr>
          <w:rFonts w:ascii="Times New Roman" w:cs="宋体" w:hint="eastAsia"/>
          <w:color w:val="auto"/>
          <w:lang w:bidi="ar"/>
        </w:rPr>
        <w:t>，达《城镇污水处理厂污染物排放标准》（</w:t>
      </w:r>
      <w:r w:rsidR="00000E15" w:rsidRPr="000144C3">
        <w:rPr>
          <w:rFonts w:ascii="Times New Roman" w:cs="宋体" w:hint="eastAsia"/>
          <w:color w:val="auto"/>
          <w:lang w:bidi="ar"/>
        </w:rPr>
        <w:t>GB18918-2002</w:t>
      </w:r>
      <w:r w:rsidR="00000E15" w:rsidRPr="000144C3">
        <w:rPr>
          <w:rFonts w:ascii="Times New Roman" w:cs="宋体" w:hint="eastAsia"/>
          <w:color w:val="auto"/>
          <w:lang w:bidi="ar"/>
        </w:rPr>
        <w:t>）中的一级</w:t>
      </w:r>
      <w:r w:rsidR="00000E15" w:rsidRPr="000144C3">
        <w:rPr>
          <w:rFonts w:ascii="Times New Roman" w:cs="宋体" w:hint="eastAsia"/>
          <w:color w:val="auto"/>
          <w:lang w:bidi="ar"/>
        </w:rPr>
        <w:t>A</w:t>
      </w:r>
      <w:r w:rsidR="00000E15" w:rsidRPr="000144C3">
        <w:rPr>
          <w:rFonts w:ascii="Times New Roman" w:cs="宋体" w:hint="eastAsia"/>
          <w:color w:val="auto"/>
          <w:lang w:bidi="ar"/>
        </w:rPr>
        <w:t>标后排入锦江</w:t>
      </w:r>
      <w:r w:rsidRPr="000144C3">
        <w:rPr>
          <w:rFonts w:ascii="Times New Roman" w:hint="eastAsia"/>
          <w:color w:val="auto"/>
          <w:szCs w:val="24"/>
        </w:rPr>
        <w:t>。对地表水环境影响较小。</w:t>
      </w:r>
    </w:p>
    <w:p w14:paraId="087B105C" w14:textId="77777777" w:rsidR="00696139" w:rsidRPr="000144C3" w:rsidRDefault="005D6202">
      <w:pPr>
        <w:pStyle w:val="08"/>
        <w:ind w:firstLine="482"/>
        <w:jc w:val="both"/>
        <w:rPr>
          <w:rFonts w:ascii="Times New Roman"/>
          <w:b/>
          <w:color w:val="auto"/>
          <w:szCs w:val="24"/>
        </w:rPr>
      </w:pPr>
      <w:r w:rsidRPr="000144C3">
        <w:rPr>
          <w:rFonts w:ascii="Times New Roman"/>
          <w:b/>
          <w:color w:val="auto"/>
          <w:szCs w:val="24"/>
        </w:rPr>
        <w:t>（</w:t>
      </w:r>
      <w:r w:rsidRPr="000144C3">
        <w:rPr>
          <w:rFonts w:ascii="Times New Roman" w:hint="eastAsia"/>
          <w:b/>
          <w:color w:val="auto"/>
          <w:szCs w:val="24"/>
        </w:rPr>
        <w:t>3</w:t>
      </w:r>
      <w:r w:rsidRPr="000144C3">
        <w:rPr>
          <w:rFonts w:ascii="Times New Roman" w:hint="eastAsia"/>
          <w:b/>
          <w:color w:val="auto"/>
          <w:szCs w:val="24"/>
        </w:rPr>
        <w:t>）地下水环境影响</w:t>
      </w:r>
    </w:p>
    <w:p w14:paraId="742F51FD"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经采取项目提出的地下水防护措施后，可有效防止产生渗漏水下渗并污染地下水，不会对地下水环境造成影响。</w:t>
      </w:r>
    </w:p>
    <w:p w14:paraId="56695C6E" w14:textId="77777777" w:rsidR="00696139" w:rsidRPr="000144C3" w:rsidRDefault="005D6202">
      <w:pPr>
        <w:pStyle w:val="08"/>
        <w:ind w:firstLine="482"/>
        <w:jc w:val="both"/>
        <w:rPr>
          <w:rFonts w:ascii="Times New Roman"/>
          <w:b/>
          <w:color w:val="auto"/>
          <w:szCs w:val="24"/>
        </w:rPr>
      </w:pPr>
      <w:r w:rsidRPr="000144C3">
        <w:rPr>
          <w:rFonts w:ascii="Times New Roman" w:hint="eastAsia"/>
          <w:b/>
          <w:color w:val="auto"/>
          <w:szCs w:val="24"/>
        </w:rPr>
        <w:t>（</w:t>
      </w:r>
      <w:r w:rsidRPr="000144C3">
        <w:rPr>
          <w:rFonts w:ascii="Times New Roman" w:hint="eastAsia"/>
          <w:b/>
          <w:color w:val="auto"/>
          <w:szCs w:val="24"/>
        </w:rPr>
        <w:t>4</w:t>
      </w:r>
      <w:r w:rsidRPr="000144C3">
        <w:rPr>
          <w:rFonts w:ascii="Times New Roman" w:hint="eastAsia"/>
          <w:b/>
          <w:color w:val="auto"/>
          <w:szCs w:val="24"/>
        </w:rPr>
        <w:t>）声环境影响</w:t>
      </w:r>
      <w:r w:rsidRPr="000144C3">
        <w:rPr>
          <w:rFonts w:ascii="Times New Roman" w:hint="eastAsia"/>
          <w:b/>
          <w:color w:val="auto"/>
          <w:szCs w:val="24"/>
        </w:rPr>
        <w:t xml:space="preserve"> </w:t>
      </w:r>
    </w:p>
    <w:p w14:paraId="230BDC2D"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项目建成后噪声能满足《声环境质量标准》（</w:t>
      </w:r>
      <w:r w:rsidRPr="000144C3">
        <w:rPr>
          <w:rFonts w:ascii="Times New Roman" w:hint="eastAsia"/>
          <w:color w:val="auto"/>
          <w:szCs w:val="24"/>
        </w:rPr>
        <w:t>GB3096-2008</w:t>
      </w:r>
      <w:r w:rsidRPr="000144C3">
        <w:rPr>
          <w:rFonts w:ascii="Times New Roman" w:hint="eastAsia"/>
          <w:color w:val="auto"/>
          <w:szCs w:val="24"/>
        </w:rPr>
        <w:t>）</w:t>
      </w:r>
      <w:r w:rsidRPr="000144C3">
        <w:rPr>
          <w:rFonts w:ascii="Times New Roman" w:hint="eastAsia"/>
          <w:color w:val="auto"/>
          <w:szCs w:val="24"/>
        </w:rPr>
        <w:t>3</w:t>
      </w:r>
      <w:r w:rsidRPr="000144C3">
        <w:rPr>
          <w:rFonts w:ascii="Times New Roman" w:hint="eastAsia"/>
          <w:color w:val="auto"/>
          <w:szCs w:val="24"/>
        </w:rPr>
        <w:t>类标准和《工业企业厂界环境噪声排放标准》（</w:t>
      </w:r>
      <w:r w:rsidRPr="000144C3">
        <w:rPr>
          <w:rFonts w:ascii="Times New Roman" w:hint="eastAsia"/>
          <w:color w:val="auto"/>
          <w:szCs w:val="24"/>
        </w:rPr>
        <w:t>GB12348-2008</w:t>
      </w:r>
      <w:r w:rsidRPr="000144C3">
        <w:rPr>
          <w:rFonts w:ascii="Times New Roman" w:hint="eastAsia"/>
          <w:color w:val="auto"/>
          <w:szCs w:val="24"/>
        </w:rPr>
        <w:t>）</w:t>
      </w:r>
      <w:r w:rsidRPr="000144C3">
        <w:rPr>
          <w:rFonts w:ascii="Times New Roman" w:hint="eastAsia"/>
          <w:color w:val="auto"/>
          <w:szCs w:val="24"/>
        </w:rPr>
        <w:t>3</w:t>
      </w:r>
      <w:r w:rsidRPr="000144C3">
        <w:rPr>
          <w:rFonts w:ascii="Times New Roman" w:hint="eastAsia"/>
          <w:color w:val="auto"/>
          <w:szCs w:val="24"/>
        </w:rPr>
        <w:t>类标准。因此，该项目的建设，不会改变区域声环境质量现状。</w:t>
      </w:r>
    </w:p>
    <w:p w14:paraId="190A79A0" w14:textId="77777777" w:rsidR="00696139" w:rsidRPr="000144C3" w:rsidRDefault="005D6202">
      <w:pPr>
        <w:pStyle w:val="08"/>
        <w:ind w:firstLine="482"/>
        <w:jc w:val="both"/>
        <w:rPr>
          <w:rFonts w:ascii="Times New Roman"/>
          <w:b/>
          <w:color w:val="auto"/>
          <w:szCs w:val="24"/>
        </w:rPr>
      </w:pPr>
      <w:r w:rsidRPr="000144C3">
        <w:rPr>
          <w:rFonts w:ascii="Times New Roman" w:hint="eastAsia"/>
          <w:b/>
          <w:color w:val="auto"/>
          <w:szCs w:val="24"/>
        </w:rPr>
        <w:t>（</w:t>
      </w:r>
      <w:r w:rsidRPr="000144C3">
        <w:rPr>
          <w:rFonts w:ascii="Times New Roman" w:hint="eastAsia"/>
          <w:b/>
          <w:color w:val="auto"/>
          <w:szCs w:val="24"/>
        </w:rPr>
        <w:t>5</w:t>
      </w:r>
      <w:r w:rsidRPr="000144C3">
        <w:rPr>
          <w:rFonts w:ascii="Times New Roman" w:hint="eastAsia"/>
          <w:b/>
          <w:color w:val="auto"/>
          <w:szCs w:val="24"/>
        </w:rPr>
        <w:t>）工业固废对环境的影响</w:t>
      </w:r>
      <w:r w:rsidRPr="000144C3">
        <w:rPr>
          <w:rFonts w:ascii="Times New Roman" w:hint="eastAsia"/>
          <w:b/>
          <w:color w:val="auto"/>
          <w:szCs w:val="24"/>
        </w:rPr>
        <w:t xml:space="preserve"> </w:t>
      </w:r>
    </w:p>
    <w:p w14:paraId="41E8A958"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项目固废均得到了妥善处置，去向明确，只要在收集、转运过程中作好污染防治措施，防治二次污染的产生，则本项目的固体废弃物不会对环境造成明显影响。</w:t>
      </w:r>
    </w:p>
    <w:p w14:paraId="15B573FB" w14:textId="77777777" w:rsidR="00696139" w:rsidRPr="000144C3" w:rsidRDefault="005D6202">
      <w:pPr>
        <w:pStyle w:val="08"/>
        <w:ind w:firstLine="482"/>
        <w:jc w:val="both"/>
        <w:rPr>
          <w:rFonts w:ascii="Times New Roman"/>
          <w:b/>
          <w:color w:val="auto"/>
          <w:szCs w:val="24"/>
        </w:rPr>
      </w:pPr>
      <w:r w:rsidRPr="000144C3">
        <w:rPr>
          <w:rFonts w:ascii="Times New Roman" w:hint="eastAsia"/>
          <w:b/>
          <w:color w:val="auto"/>
          <w:szCs w:val="24"/>
        </w:rPr>
        <w:t>（</w:t>
      </w:r>
      <w:r w:rsidRPr="000144C3">
        <w:rPr>
          <w:rFonts w:ascii="Times New Roman" w:hint="eastAsia"/>
          <w:b/>
          <w:color w:val="auto"/>
          <w:szCs w:val="24"/>
        </w:rPr>
        <w:t>6</w:t>
      </w:r>
      <w:r w:rsidRPr="000144C3">
        <w:rPr>
          <w:rFonts w:ascii="Times New Roman" w:hint="eastAsia"/>
          <w:b/>
          <w:color w:val="auto"/>
          <w:szCs w:val="24"/>
        </w:rPr>
        <w:t>）环境风险</w:t>
      </w:r>
      <w:r w:rsidRPr="000144C3">
        <w:rPr>
          <w:rFonts w:ascii="Times New Roman" w:hint="eastAsia"/>
          <w:b/>
          <w:color w:val="auto"/>
          <w:szCs w:val="24"/>
        </w:rPr>
        <w:t xml:space="preserve"> </w:t>
      </w:r>
    </w:p>
    <w:p w14:paraId="6D2F23F2"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通过采取严格的风险防范措施，可将风险隐患降至最低，达到可以接受的水平。在采取完善的事故风险防范措施，建立科学完整的应急计划，落实有效的应急救援措施后，本项目的环境风险可以得到有效控制。本项目风险防范措施及应急预案可靠且可行。环评要求，本项目建成后，应该根据相关规范修编《突发环境事件应急预案》。</w:t>
      </w:r>
    </w:p>
    <w:p w14:paraId="4482EADB" w14:textId="77777777" w:rsidR="00696139" w:rsidRPr="000144C3" w:rsidRDefault="005D6202">
      <w:pPr>
        <w:pStyle w:val="3"/>
      </w:pPr>
      <w:bookmarkStart w:id="459" w:name="_Toc154811797"/>
      <w:bookmarkStart w:id="460" w:name="_Toc32090"/>
      <w:bookmarkStart w:id="461" w:name="_Toc455497663"/>
      <w:bookmarkEnd w:id="456"/>
      <w:bookmarkEnd w:id="457"/>
      <w:bookmarkEnd w:id="458"/>
      <w:r w:rsidRPr="000144C3">
        <w:t>10.1.7</w:t>
      </w:r>
      <w:r w:rsidRPr="000144C3">
        <w:rPr>
          <w:rFonts w:hint="eastAsia"/>
        </w:rPr>
        <w:t>公众意见采纳情况</w:t>
      </w:r>
    </w:p>
    <w:p w14:paraId="6D78BBC8" w14:textId="77777777" w:rsidR="00696139" w:rsidRPr="000144C3" w:rsidRDefault="005D6202">
      <w:pPr>
        <w:pStyle w:val="08"/>
        <w:jc w:val="both"/>
        <w:rPr>
          <w:rFonts w:ascii="Times New Roman"/>
          <w:color w:val="auto"/>
          <w:szCs w:val="24"/>
        </w:rPr>
      </w:pPr>
      <w:r w:rsidRPr="000144C3">
        <w:rPr>
          <w:rFonts w:ascii="Times New Roman"/>
          <w:color w:val="auto"/>
          <w:szCs w:val="24"/>
        </w:rPr>
        <w:t>按照《环境影响评价公众参与暂行管理办法》的有关规定，本项目进行了两次公示，公示期间未收到反对意见。可认为项目建设对发展当地经济有促进作用。</w:t>
      </w:r>
    </w:p>
    <w:p w14:paraId="4BC8DAE5" w14:textId="77777777" w:rsidR="00696139" w:rsidRPr="000144C3" w:rsidRDefault="005D6202">
      <w:pPr>
        <w:pStyle w:val="3"/>
      </w:pPr>
      <w:r w:rsidRPr="000144C3">
        <w:t>10.1.8</w:t>
      </w:r>
      <w:r w:rsidRPr="000144C3">
        <w:t>可行性结论</w:t>
      </w:r>
      <w:bookmarkEnd w:id="459"/>
      <w:bookmarkEnd w:id="460"/>
      <w:bookmarkEnd w:id="461"/>
    </w:p>
    <w:p w14:paraId="73826B1D" w14:textId="612363FA" w:rsidR="00696139" w:rsidRPr="000144C3" w:rsidRDefault="005D6202">
      <w:pPr>
        <w:pStyle w:val="08"/>
        <w:jc w:val="both"/>
        <w:rPr>
          <w:rFonts w:ascii="Times New Roman"/>
          <w:color w:val="auto"/>
          <w:szCs w:val="24"/>
        </w:rPr>
      </w:pPr>
      <w:r w:rsidRPr="000144C3">
        <w:rPr>
          <w:rFonts w:ascii="Times New Roman" w:hint="eastAsia"/>
          <w:color w:val="auto"/>
          <w:szCs w:val="24"/>
        </w:rPr>
        <w:t>本项目符合国家产业政策，生产工艺及设备先进；项目总图布置合理，项目用地属于工业用地，改扩建厂址符合区域规划。污染物经采取有效的治理措施后可达标排放，污染防治措施可行。通过采取切实有效的风险防范措施，落实风险应急预案的基础上，对环境风险水平可接受；通过环评公众参与调查，拟建地周围无群众、企业反对。只要严格落实环境影响报告书、工程设计及安全评价提出的环保对策及措施，严格执行“三同时”制度，从环保角度分析，项目在</w:t>
      </w:r>
      <w:r w:rsidR="00000E15" w:rsidRPr="000144C3">
        <w:rPr>
          <w:rFonts w:ascii="Times New Roman" w:hint="eastAsia"/>
          <w:color w:val="auto"/>
          <w:szCs w:val="24"/>
        </w:rPr>
        <w:t>双流区工业集中发展区第六期西航港大道</w:t>
      </w:r>
      <w:r w:rsidR="00000E15" w:rsidRPr="000144C3">
        <w:rPr>
          <w:rFonts w:ascii="Times New Roman" w:hint="eastAsia"/>
          <w:color w:val="auto"/>
          <w:szCs w:val="24"/>
        </w:rPr>
        <w:t xml:space="preserve"> 3299</w:t>
      </w:r>
      <w:r w:rsidR="00000E15" w:rsidRPr="000144C3">
        <w:rPr>
          <w:rFonts w:ascii="Times New Roman" w:hint="eastAsia"/>
          <w:color w:val="auto"/>
          <w:szCs w:val="24"/>
        </w:rPr>
        <w:t>号</w:t>
      </w:r>
      <w:r w:rsidRPr="000144C3">
        <w:rPr>
          <w:rFonts w:ascii="Times New Roman" w:hint="eastAsia"/>
          <w:color w:val="auto"/>
          <w:szCs w:val="24"/>
        </w:rPr>
        <w:t>原有厂房内建设是可行的。</w:t>
      </w:r>
    </w:p>
    <w:p w14:paraId="6D543543" w14:textId="77777777" w:rsidR="00696139" w:rsidRPr="000144C3" w:rsidRDefault="005D6202">
      <w:pPr>
        <w:pStyle w:val="2"/>
        <w:rPr>
          <w:rFonts w:ascii="Times New Roman" w:hAnsi="Times New Roman"/>
        </w:rPr>
      </w:pPr>
      <w:bookmarkStart w:id="462" w:name="_Toc154811798"/>
      <w:bookmarkStart w:id="463" w:name="_Toc30282"/>
      <w:bookmarkStart w:id="464" w:name="_Toc455497664"/>
      <w:bookmarkStart w:id="465" w:name="_Toc11519"/>
      <w:bookmarkStart w:id="466" w:name="_Toc186829321"/>
      <w:r w:rsidRPr="000144C3">
        <w:rPr>
          <w:rFonts w:ascii="Times New Roman" w:hAnsi="Times New Roman"/>
        </w:rPr>
        <w:t>10.2</w:t>
      </w:r>
      <w:bookmarkEnd w:id="462"/>
      <w:bookmarkEnd w:id="463"/>
      <w:bookmarkEnd w:id="464"/>
      <w:bookmarkEnd w:id="465"/>
      <w:r w:rsidRPr="000144C3">
        <w:rPr>
          <w:rFonts w:ascii="Times New Roman" w:hAnsi="Times New Roman" w:hint="eastAsia"/>
        </w:rPr>
        <w:t>环境保护对策及建议</w:t>
      </w:r>
      <w:bookmarkEnd w:id="466"/>
    </w:p>
    <w:p w14:paraId="528C43C0"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1</w:t>
      </w:r>
      <w:r w:rsidRPr="000144C3">
        <w:rPr>
          <w:rFonts w:ascii="Times New Roman" w:hint="eastAsia"/>
          <w:color w:val="auto"/>
          <w:szCs w:val="24"/>
        </w:rPr>
        <w:t>）企业应加强环保设施的日常管理、维护，建立健全环保设施的运行管理制度、定期检查制度、设备维护和检修制度，确保环保设施高效运行，尽量减少和避免事故排放情况发生。</w:t>
      </w:r>
      <w:r w:rsidRPr="000144C3">
        <w:rPr>
          <w:rFonts w:ascii="Times New Roman" w:hint="eastAsia"/>
          <w:color w:val="auto"/>
          <w:szCs w:val="24"/>
        </w:rPr>
        <w:t xml:space="preserve"> </w:t>
      </w:r>
    </w:p>
    <w:p w14:paraId="6A0FF2B1"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2</w:t>
      </w:r>
      <w:r w:rsidRPr="000144C3">
        <w:rPr>
          <w:rFonts w:ascii="Times New Roman" w:hint="eastAsia"/>
          <w:color w:val="auto"/>
          <w:szCs w:val="24"/>
        </w:rPr>
        <w:t>）工程在生产过程中应按国家规定实施严格管理，确保安全性，避免事故发生时对环境产生破坏性影响。</w:t>
      </w:r>
      <w:r w:rsidRPr="000144C3">
        <w:rPr>
          <w:rFonts w:ascii="Times New Roman" w:hint="eastAsia"/>
          <w:color w:val="auto"/>
          <w:szCs w:val="24"/>
        </w:rPr>
        <w:t xml:space="preserve"> </w:t>
      </w:r>
    </w:p>
    <w:p w14:paraId="00DE5742"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3</w:t>
      </w:r>
      <w:r w:rsidRPr="000144C3">
        <w:rPr>
          <w:rFonts w:ascii="Times New Roman" w:hint="eastAsia"/>
          <w:color w:val="auto"/>
          <w:szCs w:val="24"/>
        </w:rPr>
        <w:t>）认真贯彻执行国家和四川省的各项环保法规和要求，根据生产的需要，充实环境保护机构的人员，落实环境管理规章制度，认真执行环境监测计划。</w:t>
      </w:r>
      <w:r w:rsidRPr="000144C3">
        <w:rPr>
          <w:rFonts w:ascii="Times New Roman" w:hint="eastAsia"/>
          <w:color w:val="auto"/>
          <w:szCs w:val="24"/>
        </w:rPr>
        <w:t xml:space="preserve"> </w:t>
      </w:r>
    </w:p>
    <w:p w14:paraId="6CC6221E"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4</w:t>
      </w:r>
      <w:r w:rsidRPr="000144C3">
        <w:rPr>
          <w:rFonts w:ascii="Times New Roman" w:hint="eastAsia"/>
          <w:color w:val="auto"/>
          <w:szCs w:val="24"/>
        </w:rPr>
        <w:t>）公司应当搞好日常环境监督管理，使环保治理设施长期正常运行，防治各类污染物非正常排放，确保各项污染物达标排放。规范各排污口管理、按环保部门要求设置相应标准等。对废水排放口进行定时定点监测，监测频率按每班监测一次，确保不出现超标排放。</w:t>
      </w:r>
      <w:r w:rsidRPr="000144C3">
        <w:rPr>
          <w:rFonts w:ascii="Times New Roman" w:hint="eastAsia"/>
          <w:color w:val="auto"/>
          <w:szCs w:val="24"/>
        </w:rPr>
        <w:t xml:space="preserve"> </w:t>
      </w:r>
    </w:p>
    <w:p w14:paraId="0817BA03"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5</w:t>
      </w:r>
      <w:r w:rsidRPr="000144C3">
        <w:rPr>
          <w:rFonts w:ascii="Times New Roman" w:hint="eastAsia"/>
          <w:color w:val="auto"/>
          <w:szCs w:val="24"/>
        </w:rPr>
        <w:t>）搭建采样平台，对排气筒留好监测孔，以便日后的监测。</w:t>
      </w:r>
      <w:r w:rsidRPr="000144C3">
        <w:rPr>
          <w:rFonts w:ascii="Times New Roman" w:hint="eastAsia"/>
          <w:color w:val="auto"/>
          <w:szCs w:val="24"/>
        </w:rPr>
        <w:t xml:space="preserve"> </w:t>
      </w:r>
    </w:p>
    <w:p w14:paraId="1147AD54"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6</w:t>
      </w:r>
      <w:r w:rsidRPr="000144C3">
        <w:rPr>
          <w:rFonts w:ascii="Times New Roman" w:hint="eastAsia"/>
          <w:color w:val="auto"/>
          <w:szCs w:val="24"/>
        </w:rPr>
        <w:t>）注意风险防范措施，随时制定相应的应急预案，并制定相应的风险防范演练。</w:t>
      </w:r>
      <w:r w:rsidRPr="000144C3">
        <w:rPr>
          <w:rFonts w:ascii="Times New Roman" w:hint="eastAsia"/>
          <w:color w:val="auto"/>
          <w:szCs w:val="24"/>
        </w:rPr>
        <w:t xml:space="preserve"> </w:t>
      </w:r>
    </w:p>
    <w:p w14:paraId="05D137C0"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7</w:t>
      </w:r>
      <w:r w:rsidRPr="000144C3">
        <w:rPr>
          <w:rFonts w:ascii="Times New Roman" w:hint="eastAsia"/>
          <w:color w:val="auto"/>
          <w:szCs w:val="24"/>
        </w:rPr>
        <w:t>）严格按有毒有害物品管理规定进行使用和存放，配备相应的消防措施。</w:t>
      </w:r>
      <w:r w:rsidRPr="000144C3">
        <w:rPr>
          <w:rFonts w:ascii="Times New Roman" w:hint="eastAsia"/>
          <w:color w:val="auto"/>
          <w:szCs w:val="24"/>
        </w:rPr>
        <w:t xml:space="preserve"> </w:t>
      </w:r>
    </w:p>
    <w:p w14:paraId="4654781F"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8</w:t>
      </w:r>
      <w:r w:rsidRPr="000144C3">
        <w:rPr>
          <w:rFonts w:ascii="Times New Roman" w:hint="eastAsia"/>
          <w:color w:val="auto"/>
          <w:szCs w:val="24"/>
        </w:rPr>
        <w:t>）生产区工作人员严格按防疫等部门落实生产过程中的防护措施，保护工作人员的生身体健康</w:t>
      </w:r>
    </w:p>
    <w:p w14:paraId="31912005"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9</w:t>
      </w:r>
      <w:r w:rsidRPr="000144C3">
        <w:rPr>
          <w:rFonts w:ascii="Times New Roman" w:hint="eastAsia"/>
          <w:color w:val="auto"/>
          <w:szCs w:val="24"/>
        </w:rPr>
        <w:t>）项目必须严格执行“三同时”规定，有关环保设施必须与主体工程同时设计，同时施工，同时使用。</w:t>
      </w:r>
      <w:r w:rsidRPr="000144C3">
        <w:rPr>
          <w:rFonts w:ascii="Times New Roman" w:hint="eastAsia"/>
          <w:color w:val="auto"/>
          <w:szCs w:val="24"/>
        </w:rPr>
        <w:t xml:space="preserve"> </w:t>
      </w:r>
    </w:p>
    <w:p w14:paraId="278622BB"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1</w:t>
      </w:r>
      <w:r w:rsidRPr="000144C3">
        <w:rPr>
          <w:rFonts w:ascii="Times New Roman"/>
          <w:color w:val="auto"/>
          <w:szCs w:val="24"/>
        </w:rPr>
        <w:t>0</w:t>
      </w:r>
      <w:r w:rsidRPr="000144C3">
        <w:rPr>
          <w:rFonts w:ascii="Times New Roman" w:hint="eastAsia"/>
          <w:color w:val="auto"/>
          <w:szCs w:val="24"/>
        </w:rPr>
        <w:t>）建设方必须按照环评规定的环保措施进行设计、施工、运行。并与主体工程同步实施确保“三同时”。</w:t>
      </w:r>
      <w:r w:rsidRPr="000144C3">
        <w:rPr>
          <w:rFonts w:ascii="Times New Roman" w:hint="eastAsia"/>
          <w:color w:val="auto"/>
          <w:szCs w:val="24"/>
        </w:rPr>
        <w:t xml:space="preserve"> </w:t>
      </w:r>
    </w:p>
    <w:p w14:paraId="5FEF1B46" w14:textId="77777777" w:rsidR="00696139" w:rsidRPr="000144C3" w:rsidRDefault="005D6202">
      <w:pPr>
        <w:pStyle w:val="08"/>
        <w:jc w:val="both"/>
        <w:rPr>
          <w:rFonts w:ascii="Times New Roman"/>
          <w:color w:val="auto"/>
          <w:szCs w:val="24"/>
        </w:rPr>
      </w:pPr>
      <w:r w:rsidRPr="000144C3">
        <w:rPr>
          <w:rFonts w:ascii="Times New Roman" w:hint="eastAsia"/>
          <w:color w:val="auto"/>
          <w:szCs w:val="24"/>
        </w:rPr>
        <w:t>（</w:t>
      </w:r>
      <w:r w:rsidRPr="000144C3">
        <w:rPr>
          <w:rFonts w:ascii="Times New Roman" w:hint="eastAsia"/>
          <w:color w:val="auto"/>
          <w:szCs w:val="24"/>
        </w:rPr>
        <w:t>1</w:t>
      </w:r>
      <w:r w:rsidRPr="000144C3">
        <w:rPr>
          <w:rFonts w:ascii="Times New Roman"/>
          <w:color w:val="auto"/>
          <w:szCs w:val="24"/>
        </w:rPr>
        <w:t>1</w:t>
      </w:r>
      <w:r w:rsidRPr="000144C3">
        <w:rPr>
          <w:rFonts w:ascii="Times New Roman" w:hint="eastAsia"/>
          <w:color w:val="auto"/>
          <w:szCs w:val="24"/>
        </w:rPr>
        <w:t>）项目环评获得批复后，企业须将环评批复送达规划、国土、建设等相关部门，确保环评报告中提出的环保要求得到落实、执行。</w:t>
      </w:r>
    </w:p>
    <w:p w14:paraId="72F6473C" w14:textId="77777777" w:rsidR="00696139" w:rsidRPr="000144C3" w:rsidRDefault="005D6202">
      <w:pPr>
        <w:pStyle w:val="08"/>
        <w:jc w:val="both"/>
        <w:rPr>
          <w:rFonts w:ascii="Times New Roman"/>
          <w:color w:val="auto"/>
          <w:szCs w:val="24"/>
        </w:rPr>
      </w:pPr>
      <w:r w:rsidRPr="000144C3">
        <w:rPr>
          <w:rFonts w:ascii="Times New Roman"/>
          <w:color w:val="auto"/>
          <w:szCs w:val="24"/>
        </w:rPr>
        <w:t>（</w:t>
      </w:r>
      <w:r w:rsidRPr="000144C3">
        <w:rPr>
          <w:rFonts w:ascii="Times New Roman" w:hint="eastAsia"/>
          <w:color w:val="auto"/>
          <w:szCs w:val="24"/>
        </w:rPr>
        <w:t>1</w:t>
      </w:r>
      <w:r w:rsidRPr="000144C3">
        <w:rPr>
          <w:rFonts w:ascii="Times New Roman"/>
          <w:color w:val="auto"/>
          <w:szCs w:val="24"/>
        </w:rPr>
        <w:t>2</w:t>
      </w:r>
      <w:r w:rsidRPr="000144C3">
        <w:rPr>
          <w:rFonts w:ascii="Times New Roman"/>
          <w:color w:val="auto"/>
          <w:szCs w:val="24"/>
        </w:rPr>
        <w:t>）项目建成投产前须进行排污许可申请。</w:t>
      </w:r>
    </w:p>
    <w:sectPr w:rsidR="00696139" w:rsidRPr="000144C3" w:rsidSect="00702AE9">
      <w:pgSz w:w="11906" w:h="16838"/>
      <w:pgMar w:top="1247" w:right="1191" w:bottom="1247" w:left="1247" w:header="851" w:footer="992"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BA012" w14:textId="77777777" w:rsidR="00352877" w:rsidRDefault="00352877">
      <w:r>
        <w:separator/>
      </w:r>
    </w:p>
  </w:endnote>
  <w:endnote w:type="continuationSeparator" w:id="0">
    <w:p w14:paraId="4E5D47F7" w14:textId="77777777" w:rsidR="00352877" w:rsidRDefault="00352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ˎ̥">
    <w:altName w:val="Times New Roman"/>
    <w:charset w:val="00"/>
    <w:family w:val="roman"/>
    <w:pitch w:val="default"/>
    <w:sig w:usb0="00000000" w:usb1="00000000" w:usb2="00000000" w:usb3="00000000" w:csb0="00040001" w:csb1="00000000"/>
  </w:font>
  <w:font w:name="MHei-Medium">
    <w:altName w:val="Microsoft JhengHei"/>
    <w:charset w:val="00"/>
    <w:family w:val="auto"/>
    <w:pitch w:val="default"/>
  </w:font>
  <w:font w:name="楷体">
    <w:panose1 w:val="02010609060101010101"/>
    <w:charset w:val="86"/>
    <w:family w:val="modern"/>
    <w:pitch w:val="fixed"/>
    <w:sig w:usb0="800002BF" w:usb1="38CF7CFA" w:usb2="00000016" w:usb3="00000000" w:csb0="00040001" w:csb1="00000000"/>
  </w:font>
  <w:font w:name="ΟGB2312">
    <w:altName w:val="宋体"/>
    <w:charset w:val="86"/>
    <w:family w:val="roman"/>
    <w:pitch w:val="default"/>
    <w:sig w:usb0="00000000" w:usb1="00000000" w:usb2="00000010" w:usb3="00000000" w:csb0="00040000" w:csb1="00000000"/>
  </w:font>
  <w:font w:name="CommercialPi BT">
    <w:panose1 w:val="05020102010206080802"/>
    <w:charset w:val="02"/>
    <w:family w:val="roman"/>
    <w:pitch w:val="variable"/>
    <w:sig w:usb0="00000000" w:usb1="10000000" w:usb2="00000000" w:usb3="00000000" w:csb0="80000000" w:csb1="00000000"/>
  </w:font>
  <w:font w:name="楷体_GB2312">
    <w:altName w:val="楷体"/>
    <w:charset w:val="86"/>
    <w:family w:val="modern"/>
    <w:pitch w:val="fixed"/>
    <w:sig w:usb0="00000001" w:usb1="080E0000" w:usb2="00000010" w:usb3="00000000" w:csb0="00040001" w:csb1="00000000"/>
  </w:font>
  <w:font w:name="隶书">
    <w:panose1 w:val="02010509060101010101"/>
    <w:charset w:val="86"/>
    <w:family w:val="modern"/>
    <w:pitch w:val="fixed"/>
    <w:sig w:usb0="00000001" w:usb1="080E0000" w:usb2="00000010" w:usb3="00000000" w:csb0="00040000" w:csb1="00000000"/>
  </w:font>
  <w:font w:name="Symusic">
    <w:panose1 w:val="00000400000000000000"/>
    <w:charset w:val="00"/>
    <w:family w:val="auto"/>
    <w:pitch w:val="variable"/>
    <w:sig w:usb0="20002A87" w:usb1="00000000"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方正宋三简体">
    <w:altName w:val="宋体"/>
    <w:charset w:val="86"/>
    <w:family w:val="auto"/>
    <w:pitch w:val="default"/>
    <w:sig w:usb0="00000000" w:usb1="0000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華康中楷體">
    <w:altName w:val="Microsoft JhengHei"/>
    <w:charset w:val="88"/>
    <w:family w:val="modern"/>
    <w:pitch w:val="fixed"/>
    <w:sig w:usb0="00000000" w:usb1="08080000" w:usb2="00000010" w:usb3="00000000" w:csb0="00100000" w:csb1="00000000"/>
  </w:font>
  <w:font w:name="经典叠圆体简">
    <w:altName w:val="宋体"/>
    <w:charset w:val="86"/>
    <w:family w:val="modern"/>
    <w:pitch w:val="default"/>
    <w:sig w:usb0="00000000" w:usb1="00000000" w:usb2="0000001E" w:usb3="00000000" w:csb0="00040000" w:csb1="00000000"/>
  </w:font>
  <w:font w:name="Arial Unicode MS">
    <w:panose1 w:val="020B0604020202020204"/>
    <w:charset w:val="86"/>
    <w:family w:val="swiss"/>
    <w:pitch w:val="variable"/>
    <w:sig w:usb0="F7FFAFFF" w:usb1="E9DFFFFF" w:usb2="0000003F" w:usb3="00000000" w:csb0="003F01FF" w:csb1="00000000"/>
  </w:font>
  <w:font w:name="幼圆">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汉鼎简书宋">
    <w:altName w:val="宋体"/>
    <w:charset w:val="86"/>
    <w:family w:val="modern"/>
    <w:pitch w:val="default"/>
    <w:sig w:usb0="00000000" w:usb1="00000000" w:usb2="00000010" w:usb3="00000000" w:csb0="00040000" w:csb1="00000000"/>
  </w:font>
  <w:font w:name="仿宋体">
    <w:altName w:val="宋体"/>
    <w:charset w:val="86"/>
    <w:family w:val="roman"/>
    <w:pitch w:val="variable"/>
    <w:sig w:usb0="00000001" w:usb1="080E0000" w:usb2="00000010" w:usb3="00000000" w:csb0="00040000" w:csb1="00000000"/>
  </w:font>
  <w:font w:name="”“Times New Roman”“">
    <w:altName w:val="宋体"/>
    <w:charset w:val="86"/>
    <w:family w:val="roman"/>
    <w:pitch w:val="default"/>
    <w:sig w:usb0="00000001" w:usb1="080E0000" w:usb2="00000010" w:usb3="00000000" w:csb0="00040000" w:csb1="00000000"/>
  </w:font>
  <w:font w:name="????">
    <w:altName w:val="Malgun Gothic"/>
    <w:charset w:val="81"/>
    <w:family w:val="auto"/>
    <w:pitch w:val="default"/>
    <w:sig w:usb0="00000000" w:usb1="0000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华文仿宋">
    <w:panose1 w:val="02010600040101010101"/>
    <w:charset w:val="86"/>
    <w:family w:val="auto"/>
    <w:pitch w:val="variable"/>
    <w:sig w:usb0="00000287" w:usb1="080F0000" w:usb2="00000010" w:usb3="00000000" w:csb0="0004009F" w:csb1="00000000"/>
  </w:font>
  <w:font w:name="CG Times">
    <w:altName w:val="Times New Roman"/>
    <w:charset w:val="00"/>
    <w:family w:val="roman"/>
    <w:pitch w:val="default"/>
    <w:sig w:usb0="00000000" w:usb1="00000000" w:usb2="00000000" w:usb3="00000000" w:csb0="00000093" w:csb1="00000000"/>
  </w:font>
  <w:font w:name="DFKai-SB">
    <w:altName w:val="Microsoft JhengHei Light"/>
    <w:charset w:val="88"/>
    <w:family w:val="script"/>
    <w:pitch w:val="fixed"/>
    <w:sig w:usb0="00000003" w:usb1="080E0000" w:usb2="00000016" w:usb3="00000000" w:csb0="00100001" w:csb1="00000000"/>
  </w:font>
  <w:font w:name="華康中明體">
    <w:altName w:val="Microsoft JhengHei"/>
    <w:charset w:val="00"/>
    <w:family w:val="modern"/>
    <w:pitch w:val="default"/>
  </w:font>
  <w:font w:name="BankGothic Lt BT">
    <w:panose1 w:val="020B0607020203060204"/>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长城楷体">
    <w:altName w:val="黑体"/>
    <w:charset w:val="86"/>
    <w:family w:val="modern"/>
    <w:pitch w:val="default"/>
    <w:sig w:usb0="00000000" w:usb1="00000000" w:usb2="00000010" w:usb3="00000000" w:csb0="00040000" w:csb1="00000000"/>
  </w:font>
  <w:font w:name="Gulim">
    <w:altName w:val="굴림"/>
    <w:panose1 w:val="020B0600000101010101"/>
    <w:charset w:val="81"/>
    <w:family w:val="swiss"/>
    <w:pitch w:val="variable"/>
    <w:sig w:usb0="B00002AF" w:usb1="69D77CFB" w:usb2="00000030" w:usb3="00000000" w:csb0="0008009F" w:csb1="00000000"/>
  </w:font>
  <w:font w:name="Romantic">
    <w:panose1 w:val="00000400000000000000"/>
    <w:charset w:val="02"/>
    <w:family w:val="auto"/>
    <w:pitch w:val="variable"/>
    <w:sig w:usb0="00000000" w:usb1="10000000" w:usb2="00000000" w:usb3="00000000" w:csb0="80000000" w:csb1="00000000"/>
  </w:font>
  <w:font w:name="华文细黑">
    <w:panose1 w:val="02010600040101010101"/>
    <w:charset w:val="86"/>
    <w:family w:val="auto"/>
    <w:pitch w:val="variable"/>
    <w:sig w:usb0="00000287" w:usb1="080F0000" w:usb2="00000010" w:usb3="00000000" w:csb0="0004009F" w:csb1="00000000"/>
  </w:font>
  <w:font w:name="AngsanaUPC">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Ti">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等线"/>
    <w:charset w:val="80"/>
    <w:family w:val="auto"/>
    <w:pitch w:val="default"/>
    <w:sig w:usb0="00000000" w:usb1="00000000" w:usb2="00000010" w:usb3="00000000" w:csb0="0006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74AE" w14:textId="77777777" w:rsidR="00ED4419" w:rsidRDefault="00ED4419">
    <w:pPr>
      <w:pStyle w:val="affb"/>
      <w:framePr w:wrap="around" w:vAnchor="text" w:hAnchor="margin" w:xAlign="center" w:y="1"/>
      <w:ind w:firstLine="360"/>
      <w:rPr>
        <w:rStyle w:val="affff7"/>
      </w:rPr>
    </w:pPr>
    <w:r>
      <w:fldChar w:fldCharType="begin"/>
    </w:r>
    <w:r>
      <w:rPr>
        <w:rStyle w:val="affff7"/>
      </w:rPr>
      <w:instrText xml:space="preserve">PAGE  </w:instrText>
    </w:r>
    <w:r>
      <w:fldChar w:fldCharType="end"/>
    </w:r>
  </w:p>
  <w:p w14:paraId="6BABFEB1" w14:textId="77777777" w:rsidR="00ED4419" w:rsidRDefault="00ED4419">
    <w:pPr>
      <w:pStyle w:val="aff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31F1" w14:textId="77777777" w:rsidR="00ED4419" w:rsidRDefault="00ED4419">
    <w:pPr>
      <w:pStyle w:val="affb"/>
      <w:ind w:firstLine="360"/>
    </w:pP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340A" w14:textId="77777777" w:rsidR="00ED4419" w:rsidRDefault="00ED4419">
    <w:pPr>
      <w:pStyle w:val="aff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C688B" w14:textId="4282C9D9" w:rsidR="00ED4419" w:rsidRDefault="00ED4419">
    <w:pPr>
      <w:pStyle w:val="affb"/>
      <w:jc w:val="center"/>
    </w:pPr>
    <w:r>
      <w:rPr>
        <w:rFonts w:hint="eastAsia"/>
      </w:rPr>
      <w:fldChar w:fldCharType="begin"/>
    </w:r>
    <w:r>
      <w:rPr>
        <w:rFonts w:hint="eastAsia"/>
      </w:rPr>
      <w:instrText xml:space="preserve"> PAGE  \* MERGEFORMAT </w:instrText>
    </w:r>
    <w:r>
      <w:rPr>
        <w:rFonts w:hint="eastAsia"/>
      </w:rPr>
      <w:fldChar w:fldCharType="separate"/>
    </w:r>
    <w:r w:rsidR="00A32A51">
      <w:rPr>
        <w:noProof/>
      </w:rPr>
      <w:t>329</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82F16" w14:textId="77777777" w:rsidR="00352877" w:rsidRDefault="00352877">
      <w:r>
        <w:separator/>
      </w:r>
    </w:p>
  </w:footnote>
  <w:footnote w:type="continuationSeparator" w:id="0">
    <w:p w14:paraId="79BE67DF" w14:textId="77777777" w:rsidR="00352877" w:rsidRDefault="00352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6A7BE" w14:textId="77777777" w:rsidR="00ED4419" w:rsidRDefault="00ED4419">
    <w:pPr>
      <w:pStyle w:val="aff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5BCCC" w14:textId="77777777" w:rsidR="00ED4419" w:rsidRDefault="00ED4419">
    <w:pPr>
      <w:pStyle w:val="affe"/>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2C1CC" w14:textId="77777777" w:rsidR="00ED4419" w:rsidRDefault="00ED4419">
    <w:pPr>
      <w:pStyle w:val="affe"/>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4FAA" w14:textId="3F1E47B7" w:rsidR="00ED4419" w:rsidRDefault="0014628D">
    <w:pPr>
      <w:pStyle w:val="affe"/>
      <w:pBdr>
        <w:bottom w:val="single" w:sz="4" w:space="1" w:color="auto"/>
      </w:pBdr>
      <w:rPr>
        <w:rFonts w:ascii="Times New Roman" w:hAnsi="Times New Roman"/>
        <w:b/>
        <w:bCs/>
      </w:rPr>
    </w:pPr>
    <w:r w:rsidRPr="0014628D">
      <w:rPr>
        <w:rFonts w:ascii="Times New Roman" w:hAnsi="Times New Roman" w:hint="eastAsia"/>
        <w:b/>
        <w:bCs/>
      </w:rPr>
      <w:t>加德纳航空科技有限公司表面处理线扩建技改项目</w:t>
    </w:r>
    <w:r w:rsidR="00ED4419">
      <w:rPr>
        <w:rFonts w:ascii="Times New Roman" w:hAnsi="Times New Roman"/>
        <w:b/>
        <w:bCs/>
      </w:rPr>
      <w:t>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lvl w:ilvl="0">
      <w:start w:val="1"/>
      <w:numFmt w:val="bullet"/>
      <w:pStyle w:val="-6"/>
      <w:lvlText w:val=""/>
      <w:lvlJc w:val="left"/>
      <w:pPr>
        <w:tabs>
          <w:tab w:val="left" w:pos="360"/>
        </w:tabs>
        <w:ind w:left="0" w:firstLine="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5D740F9"/>
    <w:multiLevelType w:val="hybridMultilevel"/>
    <w:tmpl w:val="6F301988"/>
    <w:lvl w:ilvl="0" w:tplc="0032E81E">
      <w:start w:val="1"/>
      <w:numFmt w:val="decimalEnclosedCircle"/>
      <w:lvlText w:val="%1"/>
      <w:lvlJc w:val="left"/>
      <w:pPr>
        <w:ind w:left="1210" w:hanging="360"/>
      </w:pPr>
      <w:rPr>
        <w:rFonts w:ascii="宋体" w:hAnsi="宋体"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 w15:restartNumberingAfterBreak="0">
    <w:nsid w:val="06A87DB0"/>
    <w:multiLevelType w:val="hybridMultilevel"/>
    <w:tmpl w:val="04C66582"/>
    <w:lvl w:ilvl="0" w:tplc="26D2BC80">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0ECB30F7"/>
    <w:multiLevelType w:val="hybridMultilevel"/>
    <w:tmpl w:val="E31AF666"/>
    <w:lvl w:ilvl="0" w:tplc="F9A01668">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4" w15:restartNumberingAfterBreak="0">
    <w:nsid w:val="12E74DA1"/>
    <w:multiLevelType w:val="multilevel"/>
    <w:tmpl w:val="12E74DA1"/>
    <w:lvl w:ilvl="0">
      <w:start w:val="1"/>
      <w:numFmt w:val="decimal"/>
      <w:suff w:val="space"/>
      <w:lvlText w:val="第%1章"/>
      <w:lvlJc w:val="center"/>
      <w:pPr>
        <w:ind w:left="0" w:firstLine="288"/>
      </w:pPr>
      <w:rPr>
        <w:rFonts w:ascii="Times New Roman" w:hAnsi="Times New Roman" w:hint="default"/>
        <w:sz w:val="36"/>
      </w:rPr>
    </w:lvl>
    <w:lvl w:ilvl="1">
      <w:start w:val="1"/>
      <w:numFmt w:val="decimal"/>
      <w:suff w:val="space"/>
      <w:lvlText w:val="%1.%2"/>
      <w:lvlJc w:val="left"/>
      <w:pPr>
        <w:ind w:left="0" w:firstLine="0"/>
      </w:pPr>
      <w:rPr>
        <w:rFonts w:hint="eastAsia"/>
        <w:spacing w:val="0"/>
        <w:sz w:val="30"/>
      </w:rPr>
    </w:lvl>
    <w:lvl w:ilvl="2">
      <w:start w:val="1"/>
      <w:numFmt w:val="decimal"/>
      <w:suff w:val="space"/>
      <w:lvlText w:val="%1.%2.%3"/>
      <w:lvlJc w:val="left"/>
      <w:pPr>
        <w:ind w:left="0" w:firstLine="0"/>
      </w:pPr>
      <w:rPr>
        <w:rFonts w:ascii="Times New Roman" w:hAnsi="Times New Roman" w:hint="default"/>
        <w:color w:val="auto"/>
        <w:sz w:val="28"/>
      </w:rPr>
    </w:lvl>
    <w:lvl w:ilvl="3">
      <w:start w:val="1"/>
      <w:numFmt w:val="decimal"/>
      <w:suff w:val="space"/>
      <w:lvlText w:val="%1.%2.%3.%4"/>
      <w:lvlJc w:val="left"/>
      <w:pPr>
        <w:ind w:left="0" w:firstLine="0"/>
      </w:pPr>
      <w:rPr>
        <w:rFonts w:ascii="Times New Roman" w:hAnsi="Times New Roman" w:hint="default"/>
        <w:sz w:val="24"/>
      </w:rPr>
    </w:lvl>
    <w:lvl w:ilvl="4">
      <w:start w:val="1"/>
      <w:numFmt w:val="decimal"/>
      <w:lvlRestart w:val="1"/>
      <w:pStyle w:val="a"/>
      <w:suff w:val="space"/>
      <w:lvlText w:val="图%1-%5 "/>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Restart w:val="1"/>
      <w:suff w:val="nothing"/>
      <w:lvlText w:val="表%1-%9    "/>
      <w:lvlJc w:val="center"/>
      <w:pPr>
        <w:ind w:left="0" w:firstLine="0"/>
      </w:pPr>
      <w:rPr>
        <w:rFonts w:hint="eastAsia"/>
        <w:vertAlign w:val="baseline"/>
      </w:rPr>
    </w:lvl>
  </w:abstractNum>
  <w:abstractNum w:abstractNumId="5" w15:restartNumberingAfterBreak="0">
    <w:nsid w:val="196327CC"/>
    <w:multiLevelType w:val="hybridMultilevel"/>
    <w:tmpl w:val="EBFA5B90"/>
    <w:lvl w:ilvl="0" w:tplc="FFFFFFFF">
      <w:start w:val="1"/>
      <w:numFmt w:val="decimalEnclosedCircle"/>
      <w:lvlText w:val="%1"/>
      <w:lvlJc w:val="left"/>
      <w:pPr>
        <w:ind w:left="842" w:hanging="360"/>
      </w:pPr>
      <w:rPr>
        <w:rFonts w:ascii="宋体" w:hAnsi="宋体" w:hint="default"/>
      </w:rPr>
    </w:lvl>
    <w:lvl w:ilvl="1" w:tplc="FFFFFFFF" w:tentative="1">
      <w:start w:val="1"/>
      <w:numFmt w:val="lowerLetter"/>
      <w:lvlText w:val="%2)"/>
      <w:lvlJc w:val="left"/>
      <w:pPr>
        <w:ind w:left="1362" w:hanging="440"/>
      </w:pPr>
    </w:lvl>
    <w:lvl w:ilvl="2" w:tplc="FFFFFFFF" w:tentative="1">
      <w:start w:val="1"/>
      <w:numFmt w:val="lowerRoman"/>
      <w:lvlText w:val="%3."/>
      <w:lvlJc w:val="right"/>
      <w:pPr>
        <w:ind w:left="1802" w:hanging="440"/>
      </w:pPr>
    </w:lvl>
    <w:lvl w:ilvl="3" w:tplc="FFFFFFFF" w:tentative="1">
      <w:start w:val="1"/>
      <w:numFmt w:val="decimal"/>
      <w:lvlText w:val="%4."/>
      <w:lvlJc w:val="left"/>
      <w:pPr>
        <w:ind w:left="2242" w:hanging="440"/>
      </w:pPr>
    </w:lvl>
    <w:lvl w:ilvl="4" w:tplc="FFFFFFFF" w:tentative="1">
      <w:start w:val="1"/>
      <w:numFmt w:val="lowerLetter"/>
      <w:lvlText w:val="%5)"/>
      <w:lvlJc w:val="left"/>
      <w:pPr>
        <w:ind w:left="2682" w:hanging="440"/>
      </w:pPr>
    </w:lvl>
    <w:lvl w:ilvl="5" w:tplc="FFFFFFFF" w:tentative="1">
      <w:start w:val="1"/>
      <w:numFmt w:val="lowerRoman"/>
      <w:lvlText w:val="%6."/>
      <w:lvlJc w:val="right"/>
      <w:pPr>
        <w:ind w:left="3122" w:hanging="440"/>
      </w:pPr>
    </w:lvl>
    <w:lvl w:ilvl="6" w:tplc="FFFFFFFF" w:tentative="1">
      <w:start w:val="1"/>
      <w:numFmt w:val="decimal"/>
      <w:lvlText w:val="%7."/>
      <w:lvlJc w:val="left"/>
      <w:pPr>
        <w:ind w:left="3562" w:hanging="440"/>
      </w:pPr>
    </w:lvl>
    <w:lvl w:ilvl="7" w:tplc="FFFFFFFF" w:tentative="1">
      <w:start w:val="1"/>
      <w:numFmt w:val="lowerLetter"/>
      <w:lvlText w:val="%8)"/>
      <w:lvlJc w:val="left"/>
      <w:pPr>
        <w:ind w:left="4002" w:hanging="440"/>
      </w:pPr>
    </w:lvl>
    <w:lvl w:ilvl="8" w:tplc="FFFFFFFF" w:tentative="1">
      <w:start w:val="1"/>
      <w:numFmt w:val="lowerRoman"/>
      <w:lvlText w:val="%9."/>
      <w:lvlJc w:val="right"/>
      <w:pPr>
        <w:ind w:left="4442" w:hanging="440"/>
      </w:pPr>
    </w:lvl>
  </w:abstractNum>
  <w:abstractNum w:abstractNumId="6" w15:restartNumberingAfterBreak="0">
    <w:nsid w:val="1BA714AE"/>
    <w:multiLevelType w:val="hybridMultilevel"/>
    <w:tmpl w:val="00B6A02E"/>
    <w:lvl w:ilvl="0" w:tplc="EE585486">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7" w15:restartNumberingAfterBreak="0">
    <w:nsid w:val="211E2DCD"/>
    <w:multiLevelType w:val="hybridMultilevel"/>
    <w:tmpl w:val="8F1A8240"/>
    <w:lvl w:ilvl="0" w:tplc="ABECF6FA">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8" w15:restartNumberingAfterBreak="0">
    <w:nsid w:val="26037DA6"/>
    <w:multiLevelType w:val="hybridMultilevel"/>
    <w:tmpl w:val="B8B0B34C"/>
    <w:lvl w:ilvl="0" w:tplc="5F88736E">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9" w15:restartNumberingAfterBreak="0">
    <w:nsid w:val="28BE2EE4"/>
    <w:multiLevelType w:val="hybridMultilevel"/>
    <w:tmpl w:val="E34A4FB6"/>
    <w:lvl w:ilvl="0" w:tplc="031ED550">
      <w:start w:val="1"/>
      <w:numFmt w:val="decimalEnclosedCircle"/>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0" w15:restartNumberingAfterBreak="0">
    <w:nsid w:val="2DF9624C"/>
    <w:multiLevelType w:val="hybridMultilevel"/>
    <w:tmpl w:val="7CB4A838"/>
    <w:lvl w:ilvl="0" w:tplc="55B6A1E6">
      <w:start w:val="1"/>
      <w:numFmt w:val="decimalEnclosedCircle"/>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1" w15:restartNumberingAfterBreak="0">
    <w:nsid w:val="2F79705F"/>
    <w:multiLevelType w:val="hybridMultilevel"/>
    <w:tmpl w:val="6F301988"/>
    <w:lvl w:ilvl="0" w:tplc="FFFFFFFF">
      <w:start w:val="1"/>
      <w:numFmt w:val="decimalEnclosedCircle"/>
      <w:lvlText w:val="%1"/>
      <w:lvlJc w:val="left"/>
      <w:pPr>
        <w:ind w:left="842" w:hanging="360"/>
      </w:pPr>
      <w:rPr>
        <w:rFonts w:ascii="宋体" w:hAnsi="宋体" w:hint="default"/>
      </w:rPr>
    </w:lvl>
    <w:lvl w:ilvl="1" w:tplc="FFFFFFFF" w:tentative="1">
      <w:start w:val="1"/>
      <w:numFmt w:val="lowerLetter"/>
      <w:lvlText w:val="%2)"/>
      <w:lvlJc w:val="left"/>
      <w:pPr>
        <w:ind w:left="1362" w:hanging="440"/>
      </w:pPr>
    </w:lvl>
    <w:lvl w:ilvl="2" w:tplc="FFFFFFFF" w:tentative="1">
      <w:start w:val="1"/>
      <w:numFmt w:val="lowerRoman"/>
      <w:lvlText w:val="%3."/>
      <w:lvlJc w:val="right"/>
      <w:pPr>
        <w:ind w:left="1802" w:hanging="440"/>
      </w:pPr>
    </w:lvl>
    <w:lvl w:ilvl="3" w:tplc="FFFFFFFF" w:tentative="1">
      <w:start w:val="1"/>
      <w:numFmt w:val="decimal"/>
      <w:lvlText w:val="%4."/>
      <w:lvlJc w:val="left"/>
      <w:pPr>
        <w:ind w:left="2242" w:hanging="440"/>
      </w:pPr>
    </w:lvl>
    <w:lvl w:ilvl="4" w:tplc="FFFFFFFF" w:tentative="1">
      <w:start w:val="1"/>
      <w:numFmt w:val="lowerLetter"/>
      <w:lvlText w:val="%5)"/>
      <w:lvlJc w:val="left"/>
      <w:pPr>
        <w:ind w:left="2682" w:hanging="440"/>
      </w:pPr>
    </w:lvl>
    <w:lvl w:ilvl="5" w:tplc="FFFFFFFF" w:tentative="1">
      <w:start w:val="1"/>
      <w:numFmt w:val="lowerRoman"/>
      <w:lvlText w:val="%6."/>
      <w:lvlJc w:val="right"/>
      <w:pPr>
        <w:ind w:left="3122" w:hanging="440"/>
      </w:pPr>
    </w:lvl>
    <w:lvl w:ilvl="6" w:tplc="FFFFFFFF" w:tentative="1">
      <w:start w:val="1"/>
      <w:numFmt w:val="decimal"/>
      <w:lvlText w:val="%7."/>
      <w:lvlJc w:val="left"/>
      <w:pPr>
        <w:ind w:left="3562" w:hanging="440"/>
      </w:pPr>
    </w:lvl>
    <w:lvl w:ilvl="7" w:tplc="FFFFFFFF" w:tentative="1">
      <w:start w:val="1"/>
      <w:numFmt w:val="lowerLetter"/>
      <w:lvlText w:val="%8)"/>
      <w:lvlJc w:val="left"/>
      <w:pPr>
        <w:ind w:left="4002" w:hanging="440"/>
      </w:pPr>
    </w:lvl>
    <w:lvl w:ilvl="8" w:tplc="FFFFFFFF" w:tentative="1">
      <w:start w:val="1"/>
      <w:numFmt w:val="lowerRoman"/>
      <w:lvlText w:val="%9."/>
      <w:lvlJc w:val="right"/>
      <w:pPr>
        <w:ind w:left="4442" w:hanging="440"/>
      </w:pPr>
    </w:lvl>
  </w:abstractNum>
  <w:abstractNum w:abstractNumId="12" w15:restartNumberingAfterBreak="0">
    <w:nsid w:val="31525CB2"/>
    <w:multiLevelType w:val="hybridMultilevel"/>
    <w:tmpl w:val="84A09750"/>
    <w:lvl w:ilvl="0" w:tplc="A106EF44">
      <w:start w:val="1"/>
      <w:numFmt w:val="decimalEnclosedCircle"/>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3" w15:restartNumberingAfterBreak="0">
    <w:nsid w:val="3B7D6B12"/>
    <w:multiLevelType w:val="hybridMultilevel"/>
    <w:tmpl w:val="EBFA5B90"/>
    <w:lvl w:ilvl="0" w:tplc="1B12FF76">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4" w15:restartNumberingAfterBreak="0">
    <w:nsid w:val="4043114E"/>
    <w:multiLevelType w:val="hybridMultilevel"/>
    <w:tmpl w:val="B6C65412"/>
    <w:lvl w:ilvl="0" w:tplc="3648F990">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42587D70"/>
    <w:multiLevelType w:val="hybridMultilevel"/>
    <w:tmpl w:val="ACC6D2F8"/>
    <w:lvl w:ilvl="0" w:tplc="BC36D324">
      <w:start w:val="1"/>
      <w:numFmt w:val="decimal"/>
      <w:lvlText w:val="（%1）"/>
      <w:lvlJc w:val="left"/>
      <w:pPr>
        <w:ind w:left="1202" w:hanging="72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6" w15:restartNumberingAfterBreak="0">
    <w:nsid w:val="45B61A98"/>
    <w:multiLevelType w:val="hybridMultilevel"/>
    <w:tmpl w:val="9AD098D8"/>
    <w:lvl w:ilvl="0" w:tplc="D3D29974">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7" w15:restartNumberingAfterBreak="0">
    <w:nsid w:val="541733C9"/>
    <w:multiLevelType w:val="hybridMultilevel"/>
    <w:tmpl w:val="7E7A8B8E"/>
    <w:lvl w:ilvl="0" w:tplc="2D4C4CD8">
      <w:start w:val="1"/>
      <w:numFmt w:val="decimalEnclosedCircle"/>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8" w15:restartNumberingAfterBreak="0">
    <w:nsid w:val="574E0D0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575C3BA1"/>
    <w:multiLevelType w:val="hybridMultilevel"/>
    <w:tmpl w:val="C2D29C76"/>
    <w:lvl w:ilvl="0" w:tplc="9FBEE034">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0" w15:restartNumberingAfterBreak="0">
    <w:nsid w:val="57CA200B"/>
    <w:multiLevelType w:val="hybridMultilevel"/>
    <w:tmpl w:val="B8AE743E"/>
    <w:lvl w:ilvl="0" w:tplc="D51C2FA2">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1" w15:restartNumberingAfterBreak="0">
    <w:nsid w:val="58D5213B"/>
    <w:multiLevelType w:val="hybridMultilevel"/>
    <w:tmpl w:val="68E803C8"/>
    <w:lvl w:ilvl="0" w:tplc="210053C0">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2" w15:restartNumberingAfterBreak="0">
    <w:nsid w:val="5A0A68A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5A621AAB"/>
    <w:multiLevelType w:val="hybridMultilevel"/>
    <w:tmpl w:val="AA0E7F18"/>
    <w:lvl w:ilvl="0" w:tplc="9FB46EA2">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4" w15:restartNumberingAfterBreak="0">
    <w:nsid w:val="67F86ECF"/>
    <w:multiLevelType w:val="hybridMultilevel"/>
    <w:tmpl w:val="254AEDAC"/>
    <w:lvl w:ilvl="0" w:tplc="7A80E74E">
      <w:start w:val="1"/>
      <w:numFmt w:val="decimal"/>
      <w:lvlText w:val="（%1）"/>
      <w:lvlJc w:val="left"/>
      <w:pPr>
        <w:ind w:left="1202" w:hanging="72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5" w15:restartNumberingAfterBreak="0">
    <w:nsid w:val="6A325872"/>
    <w:multiLevelType w:val="hybridMultilevel"/>
    <w:tmpl w:val="CC962CCC"/>
    <w:lvl w:ilvl="0" w:tplc="E00CDE1E">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6" w15:restartNumberingAfterBreak="0">
    <w:nsid w:val="71FC2C6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15:restartNumberingAfterBreak="0">
    <w:nsid w:val="721F6903"/>
    <w:multiLevelType w:val="hybridMultilevel"/>
    <w:tmpl w:val="5EC8ADFA"/>
    <w:lvl w:ilvl="0" w:tplc="FFFFFFFF">
      <w:start w:val="1"/>
      <w:numFmt w:val="decimal"/>
      <w:lvlText w:val="(%1)"/>
      <w:lvlJc w:val="left"/>
      <w:pPr>
        <w:ind w:left="794" w:hanging="372"/>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8" w15:restartNumberingAfterBreak="0">
    <w:nsid w:val="72947440"/>
    <w:multiLevelType w:val="multilevel"/>
    <w:tmpl w:val="72947440"/>
    <w:lvl w:ilvl="0">
      <w:numFmt w:val="decimal"/>
      <w:pStyle w:val="-1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7B81500"/>
    <w:multiLevelType w:val="hybridMultilevel"/>
    <w:tmpl w:val="8B70DB58"/>
    <w:lvl w:ilvl="0" w:tplc="68784EEE">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0" w15:restartNumberingAfterBreak="0">
    <w:nsid w:val="7F5C2DD4"/>
    <w:multiLevelType w:val="hybridMultilevel"/>
    <w:tmpl w:val="2C8AFDEA"/>
    <w:lvl w:ilvl="0" w:tplc="A49A3CF6">
      <w:start w:val="1"/>
      <w:numFmt w:val="decimal"/>
      <w:lvlText w:val="（%1）"/>
      <w:lvlJc w:val="left"/>
      <w:pPr>
        <w:ind w:left="1201" w:hanging="720"/>
      </w:pPr>
      <w:rPr>
        <w:rFonts w:hint="default"/>
      </w:rPr>
    </w:lvl>
    <w:lvl w:ilvl="1" w:tplc="04090019" w:tentative="1">
      <w:start w:val="1"/>
      <w:numFmt w:val="lowerLetter"/>
      <w:lvlText w:val="%2)"/>
      <w:lvlJc w:val="left"/>
      <w:pPr>
        <w:ind w:left="1361" w:hanging="440"/>
      </w:pPr>
    </w:lvl>
    <w:lvl w:ilvl="2" w:tplc="0409001B" w:tentative="1">
      <w:start w:val="1"/>
      <w:numFmt w:val="lowerRoman"/>
      <w:lvlText w:val="%3."/>
      <w:lvlJc w:val="right"/>
      <w:pPr>
        <w:ind w:left="1801" w:hanging="440"/>
      </w:pPr>
    </w:lvl>
    <w:lvl w:ilvl="3" w:tplc="0409000F" w:tentative="1">
      <w:start w:val="1"/>
      <w:numFmt w:val="decimal"/>
      <w:lvlText w:val="%4."/>
      <w:lvlJc w:val="left"/>
      <w:pPr>
        <w:ind w:left="2241" w:hanging="440"/>
      </w:pPr>
    </w:lvl>
    <w:lvl w:ilvl="4" w:tplc="04090019" w:tentative="1">
      <w:start w:val="1"/>
      <w:numFmt w:val="lowerLetter"/>
      <w:lvlText w:val="%5)"/>
      <w:lvlJc w:val="left"/>
      <w:pPr>
        <w:ind w:left="2681" w:hanging="440"/>
      </w:pPr>
    </w:lvl>
    <w:lvl w:ilvl="5" w:tplc="0409001B" w:tentative="1">
      <w:start w:val="1"/>
      <w:numFmt w:val="lowerRoman"/>
      <w:lvlText w:val="%6."/>
      <w:lvlJc w:val="right"/>
      <w:pPr>
        <w:ind w:left="3121" w:hanging="440"/>
      </w:pPr>
    </w:lvl>
    <w:lvl w:ilvl="6" w:tplc="0409000F" w:tentative="1">
      <w:start w:val="1"/>
      <w:numFmt w:val="decimal"/>
      <w:lvlText w:val="%7."/>
      <w:lvlJc w:val="left"/>
      <w:pPr>
        <w:ind w:left="3561" w:hanging="440"/>
      </w:pPr>
    </w:lvl>
    <w:lvl w:ilvl="7" w:tplc="04090019" w:tentative="1">
      <w:start w:val="1"/>
      <w:numFmt w:val="lowerLetter"/>
      <w:lvlText w:val="%8)"/>
      <w:lvlJc w:val="left"/>
      <w:pPr>
        <w:ind w:left="4001" w:hanging="440"/>
      </w:pPr>
    </w:lvl>
    <w:lvl w:ilvl="8" w:tplc="0409001B" w:tentative="1">
      <w:start w:val="1"/>
      <w:numFmt w:val="lowerRoman"/>
      <w:lvlText w:val="%9."/>
      <w:lvlJc w:val="right"/>
      <w:pPr>
        <w:ind w:left="4441" w:hanging="440"/>
      </w:pPr>
    </w:lvl>
  </w:abstractNum>
  <w:num w:numId="1" w16cid:durableId="1843082067">
    <w:abstractNumId w:val="28"/>
  </w:num>
  <w:num w:numId="2" w16cid:durableId="1055272988">
    <w:abstractNumId w:val="0"/>
  </w:num>
  <w:num w:numId="3" w16cid:durableId="1093091487">
    <w:abstractNumId w:val="4"/>
  </w:num>
  <w:num w:numId="4" w16cid:durableId="457453666">
    <w:abstractNumId w:val="22"/>
  </w:num>
  <w:num w:numId="5" w16cid:durableId="1248418716">
    <w:abstractNumId w:val="18"/>
  </w:num>
  <w:num w:numId="6" w16cid:durableId="1571378707">
    <w:abstractNumId w:val="26"/>
  </w:num>
  <w:num w:numId="7" w16cid:durableId="1385913037">
    <w:abstractNumId w:val="24"/>
  </w:num>
  <w:num w:numId="8" w16cid:durableId="1703557516">
    <w:abstractNumId w:val="27"/>
  </w:num>
  <w:num w:numId="9" w16cid:durableId="1940676389">
    <w:abstractNumId w:val="30"/>
  </w:num>
  <w:num w:numId="10" w16cid:durableId="874001874">
    <w:abstractNumId w:val="9"/>
  </w:num>
  <w:num w:numId="11" w16cid:durableId="811561133">
    <w:abstractNumId w:val="25"/>
  </w:num>
  <w:num w:numId="12" w16cid:durableId="584537502">
    <w:abstractNumId w:val="12"/>
  </w:num>
  <w:num w:numId="13" w16cid:durableId="1143742247">
    <w:abstractNumId w:val="19"/>
  </w:num>
  <w:num w:numId="14" w16cid:durableId="768349515">
    <w:abstractNumId w:val="1"/>
  </w:num>
  <w:num w:numId="15" w16cid:durableId="963388821">
    <w:abstractNumId w:val="11"/>
  </w:num>
  <w:num w:numId="16" w16cid:durableId="631979552">
    <w:abstractNumId w:val="17"/>
  </w:num>
  <w:num w:numId="17" w16cid:durableId="429281632">
    <w:abstractNumId w:val="13"/>
  </w:num>
  <w:num w:numId="18" w16cid:durableId="1986662174">
    <w:abstractNumId w:val="5"/>
  </w:num>
  <w:num w:numId="19" w16cid:durableId="714889553">
    <w:abstractNumId w:val="8"/>
  </w:num>
  <w:num w:numId="20" w16cid:durableId="706418952">
    <w:abstractNumId w:val="3"/>
  </w:num>
  <w:num w:numId="21" w16cid:durableId="560673153">
    <w:abstractNumId w:val="20"/>
  </w:num>
  <w:num w:numId="22" w16cid:durableId="785395356">
    <w:abstractNumId w:val="23"/>
  </w:num>
  <w:num w:numId="23" w16cid:durableId="1478915430">
    <w:abstractNumId w:val="2"/>
  </w:num>
  <w:num w:numId="24" w16cid:durableId="1573538081">
    <w:abstractNumId w:val="10"/>
  </w:num>
  <w:num w:numId="25" w16cid:durableId="1297298195">
    <w:abstractNumId w:val="21"/>
  </w:num>
  <w:num w:numId="26" w16cid:durableId="1377119732">
    <w:abstractNumId w:val="29"/>
  </w:num>
  <w:num w:numId="27" w16cid:durableId="986667447">
    <w:abstractNumId w:val="14"/>
  </w:num>
  <w:num w:numId="28" w16cid:durableId="1717193965">
    <w:abstractNumId w:val="7"/>
  </w:num>
  <w:num w:numId="29" w16cid:durableId="2052807168">
    <w:abstractNumId w:val="16"/>
  </w:num>
  <w:num w:numId="30" w16cid:durableId="408888307">
    <w:abstractNumId w:val="15"/>
  </w:num>
  <w:num w:numId="31" w16cid:durableId="6311372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M1MTVkNmZkZTVmYzJmMjZmMDFjOGViZWY5ZGM3MmUifQ=="/>
  </w:docVars>
  <w:rsids>
    <w:rsidRoot w:val="00172A27"/>
    <w:rsid w:val="00000ACB"/>
    <w:rsid w:val="00000E15"/>
    <w:rsid w:val="00001167"/>
    <w:rsid w:val="0000125E"/>
    <w:rsid w:val="00001910"/>
    <w:rsid w:val="00001CDB"/>
    <w:rsid w:val="000027A1"/>
    <w:rsid w:val="000027E5"/>
    <w:rsid w:val="00003479"/>
    <w:rsid w:val="000037AB"/>
    <w:rsid w:val="000043A9"/>
    <w:rsid w:val="000045F7"/>
    <w:rsid w:val="000046B4"/>
    <w:rsid w:val="00004D8C"/>
    <w:rsid w:val="00005588"/>
    <w:rsid w:val="000060C4"/>
    <w:rsid w:val="000060D2"/>
    <w:rsid w:val="0000690B"/>
    <w:rsid w:val="00006ED7"/>
    <w:rsid w:val="00006F06"/>
    <w:rsid w:val="000074B6"/>
    <w:rsid w:val="00007541"/>
    <w:rsid w:val="00007876"/>
    <w:rsid w:val="00007AB4"/>
    <w:rsid w:val="00007D6F"/>
    <w:rsid w:val="00010853"/>
    <w:rsid w:val="000109F6"/>
    <w:rsid w:val="000119FF"/>
    <w:rsid w:val="00011A82"/>
    <w:rsid w:val="00011C62"/>
    <w:rsid w:val="00011F02"/>
    <w:rsid w:val="000124A7"/>
    <w:rsid w:val="000128B9"/>
    <w:rsid w:val="00012931"/>
    <w:rsid w:val="00012A3A"/>
    <w:rsid w:val="00012CCB"/>
    <w:rsid w:val="00012DF4"/>
    <w:rsid w:val="00013142"/>
    <w:rsid w:val="00013724"/>
    <w:rsid w:val="00014038"/>
    <w:rsid w:val="0001416C"/>
    <w:rsid w:val="000141DA"/>
    <w:rsid w:val="000144C3"/>
    <w:rsid w:val="000148BB"/>
    <w:rsid w:val="000152AC"/>
    <w:rsid w:val="00015494"/>
    <w:rsid w:val="00015634"/>
    <w:rsid w:val="0001639E"/>
    <w:rsid w:val="00016E22"/>
    <w:rsid w:val="00016E56"/>
    <w:rsid w:val="00016F47"/>
    <w:rsid w:val="00017875"/>
    <w:rsid w:val="00017C2B"/>
    <w:rsid w:val="00020E85"/>
    <w:rsid w:val="00021171"/>
    <w:rsid w:val="00021A67"/>
    <w:rsid w:val="00021D5D"/>
    <w:rsid w:val="000222F3"/>
    <w:rsid w:val="000225DD"/>
    <w:rsid w:val="00022906"/>
    <w:rsid w:val="00022C61"/>
    <w:rsid w:val="000230E6"/>
    <w:rsid w:val="0002334E"/>
    <w:rsid w:val="00023498"/>
    <w:rsid w:val="00023DC9"/>
    <w:rsid w:val="00023E3F"/>
    <w:rsid w:val="00024532"/>
    <w:rsid w:val="00024703"/>
    <w:rsid w:val="000249B2"/>
    <w:rsid w:val="00024B56"/>
    <w:rsid w:val="000266E6"/>
    <w:rsid w:val="000268D1"/>
    <w:rsid w:val="00026A41"/>
    <w:rsid w:val="000305D6"/>
    <w:rsid w:val="00030D97"/>
    <w:rsid w:val="00030DC6"/>
    <w:rsid w:val="00030DFD"/>
    <w:rsid w:val="0003115E"/>
    <w:rsid w:val="00031534"/>
    <w:rsid w:val="00031F69"/>
    <w:rsid w:val="0003272A"/>
    <w:rsid w:val="00032960"/>
    <w:rsid w:val="0003310D"/>
    <w:rsid w:val="00033590"/>
    <w:rsid w:val="00033617"/>
    <w:rsid w:val="00034F47"/>
    <w:rsid w:val="00035490"/>
    <w:rsid w:val="0003585E"/>
    <w:rsid w:val="00035EBD"/>
    <w:rsid w:val="00035F98"/>
    <w:rsid w:val="00036437"/>
    <w:rsid w:val="00036CEB"/>
    <w:rsid w:val="00037396"/>
    <w:rsid w:val="000374C1"/>
    <w:rsid w:val="000376D5"/>
    <w:rsid w:val="000378B1"/>
    <w:rsid w:val="000413F5"/>
    <w:rsid w:val="00041DDA"/>
    <w:rsid w:val="00041F9A"/>
    <w:rsid w:val="0004283B"/>
    <w:rsid w:val="00042A74"/>
    <w:rsid w:val="00042B59"/>
    <w:rsid w:val="0004302A"/>
    <w:rsid w:val="00043435"/>
    <w:rsid w:val="00043C24"/>
    <w:rsid w:val="00043D05"/>
    <w:rsid w:val="00043DE8"/>
    <w:rsid w:val="00044055"/>
    <w:rsid w:val="00044398"/>
    <w:rsid w:val="00044B58"/>
    <w:rsid w:val="000457DB"/>
    <w:rsid w:val="00045E1D"/>
    <w:rsid w:val="00045FF8"/>
    <w:rsid w:val="0004634E"/>
    <w:rsid w:val="000463C6"/>
    <w:rsid w:val="000465CE"/>
    <w:rsid w:val="00046763"/>
    <w:rsid w:val="000468B0"/>
    <w:rsid w:val="000471F2"/>
    <w:rsid w:val="000476F3"/>
    <w:rsid w:val="00047A20"/>
    <w:rsid w:val="00047A61"/>
    <w:rsid w:val="00052471"/>
    <w:rsid w:val="000524F1"/>
    <w:rsid w:val="00052888"/>
    <w:rsid w:val="00052F20"/>
    <w:rsid w:val="000534C4"/>
    <w:rsid w:val="00053ADA"/>
    <w:rsid w:val="00054135"/>
    <w:rsid w:val="0005436F"/>
    <w:rsid w:val="000547D2"/>
    <w:rsid w:val="00056F95"/>
    <w:rsid w:val="0005741C"/>
    <w:rsid w:val="00057D37"/>
    <w:rsid w:val="00057E8E"/>
    <w:rsid w:val="00060098"/>
    <w:rsid w:val="000600ED"/>
    <w:rsid w:val="00060574"/>
    <w:rsid w:val="000608EE"/>
    <w:rsid w:val="0006139C"/>
    <w:rsid w:val="00061522"/>
    <w:rsid w:val="000620FE"/>
    <w:rsid w:val="00062207"/>
    <w:rsid w:val="0006249E"/>
    <w:rsid w:val="00062960"/>
    <w:rsid w:val="00063013"/>
    <w:rsid w:val="000633F3"/>
    <w:rsid w:val="0006396F"/>
    <w:rsid w:val="00063A87"/>
    <w:rsid w:val="000645B8"/>
    <w:rsid w:val="0006491B"/>
    <w:rsid w:val="00065A72"/>
    <w:rsid w:val="00065B25"/>
    <w:rsid w:val="000660DD"/>
    <w:rsid w:val="00066156"/>
    <w:rsid w:val="0006626E"/>
    <w:rsid w:val="0006655B"/>
    <w:rsid w:val="0006664B"/>
    <w:rsid w:val="000669A5"/>
    <w:rsid w:val="00066C65"/>
    <w:rsid w:val="00066DF1"/>
    <w:rsid w:val="00067988"/>
    <w:rsid w:val="00067B33"/>
    <w:rsid w:val="00067FC9"/>
    <w:rsid w:val="000704E8"/>
    <w:rsid w:val="00070A67"/>
    <w:rsid w:val="00070B9D"/>
    <w:rsid w:val="00071140"/>
    <w:rsid w:val="00071221"/>
    <w:rsid w:val="00071321"/>
    <w:rsid w:val="00071389"/>
    <w:rsid w:val="000713AB"/>
    <w:rsid w:val="000714E8"/>
    <w:rsid w:val="000717C9"/>
    <w:rsid w:val="00071D1F"/>
    <w:rsid w:val="00073FBD"/>
    <w:rsid w:val="00074958"/>
    <w:rsid w:val="00074DB3"/>
    <w:rsid w:val="000750B1"/>
    <w:rsid w:val="0007590F"/>
    <w:rsid w:val="00075A9A"/>
    <w:rsid w:val="00075DFC"/>
    <w:rsid w:val="00076581"/>
    <w:rsid w:val="000769BA"/>
    <w:rsid w:val="0007771B"/>
    <w:rsid w:val="000777D4"/>
    <w:rsid w:val="00077B5C"/>
    <w:rsid w:val="00080409"/>
    <w:rsid w:val="00080AF9"/>
    <w:rsid w:val="0008192C"/>
    <w:rsid w:val="000832FC"/>
    <w:rsid w:val="0008332A"/>
    <w:rsid w:val="0008336B"/>
    <w:rsid w:val="0008404C"/>
    <w:rsid w:val="000842C7"/>
    <w:rsid w:val="00084938"/>
    <w:rsid w:val="000850DC"/>
    <w:rsid w:val="00085898"/>
    <w:rsid w:val="00085B68"/>
    <w:rsid w:val="00085BEF"/>
    <w:rsid w:val="000863E6"/>
    <w:rsid w:val="000864BC"/>
    <w:rsid w:val="00086E6D"/>
    <w:rsid w:val="00086EB6"/>
    <w:rsid w:val="0008797D"/>
    <w:rsid w:val="00087E80"/>
    <w:rsid w:val="000902E1"/>
    <w:rsid w:val="00090913"/>
    <w:rsid w:val="00090A47"/>
    <w:rsid w:val="0009171A"/>
    <w:rsid w:val="00091C98"/>
    <w:rsid w:val="000926FA"/>
    <w:rsid w:val="0009271F"/>
    <w:rsid w:val="00092830"/>
    <w:rsid w:val="00092869"/>
    <w:rsid w:val="00092EFE"/>
    <w:rsid w:val="0009333B"/>
    <w:rsid w:val="00093374"/>
    <w:rsid w:val="000933D3"/>
    <w:rsid w:val="00093D62"/>
    <w:rsid w:val="00093E63"/>
    <w:rsid w:val="0009484D"/>
    <w:rsid w:val="00095388"/>
    <w:rsid w:val="000953AA"/>
    <w:rsid w:val="000955E9"/>
    <w:rsid w:val="000956EF"/>
    <w:rsid w:val="0009690C"/>
    <w:rsid w:val="000A0083"/>
    <w:rsid w:val="000A01FC"/>
    <w:rsid w:val="000A0479"/>
    <w:rsid w:val="000A04BB"/>
    <w:rsid w:val="000A150C"/>
    <w:rsid w:val="000A3560"/>
    <w:rsid w:val="000A370B"/>
    <w:rsid w:val="000A37A7"/>
    <w:rsid w:val="000A3A48"/>
    <w:rsid w:val="000A3C02"/>
    <w:rsid w:val="000A3C3F"/>
    <w:rsid w:val="000A3CBA"/>
    <w:rsid w:val="000A3E2A"/>
    <w:rsid w:val="000A3F18"/>
    <w:rsid w:val="000A3F99"/>
    <w:rsid w:val="000A440C"/>
    <w:rsid w:val="000A4CC1"/>
    <w:rsid w:val="000A5545"/>
    <w:rsid w:val="000A5F74"/>
    <w:rsid w:val="000A6158"/>
    <w:rsid w:val="000A62DF"/>
    <w:rsid w:val="000A638C"/>
    <w:rsid w:val="000A65D8"/>
    <w:rsid w:val="000A6C38"/>
    <w:rsid w:val="000A70FF"/>
    <w:rsid w:val="000A785E"/>
    <w:rsid w:val="000A7BC6"/>
    <w:rsid w:val="000A7ED6"/>
    <w:rsid w:val="000B03D1"/>
    <w:rsid w:val="000B047E"/>
    <w:rsid w:val="000B0A0F"/>
    <w:rsid w:val="000B100E"/>
    <w:rsid w:val="000B26B1"/>
    <w:rsid w:val="000B289A"/>
    <w:rsid w:val="000B2D9A"/>
    <w:rsid w:val="000B31B7"/>
    <w:rsid w:val="000B347E"/>
    <w:rsid w:val="000B3632"/>
    <w:rsid w:val="000B384E"/>
    <w:rsid w:val="000B399A"/>
    <w:rsid w:val="000B3A15"/>
    <w:rsid w:val="000B3EAD"/>
    <w:rsid w:val="000B43B8"/>
    <w:rsid w:val="000B446D"/>
    <w:rsid w:val="000B46C3"/>
    <w:rsid w:val="000B47B1"/>
    <w:rsid w:val="000B4997"/>
    <w:rsid w:val="000B50AF"/>
    <w:rsid w:val="000B50E4"/>
    <w:rsid w:val="000B57AE"/>
    <w:rsid w:val="000B5950"/>
    <w:rsid w:val="000B5A23"/>
    <w:rsid w:val="000B5B30"/>
    <w:rsid w:val="000B5B3E"/>
    <w:rsid w:val="000B621F"/>
    <w:rsid w:val="000B636B"/>
    <w:rsid w:val="000B645F"/>
    <w:rsid w:val="000B64B4"/>
    <w:rsid w:val="000B66A3"/>
    <w:rsid w:val="000B6B16"/>
    <w:rsid w:val="000B6E49"/>
    <w:rsid w:val="000B754B"/>
    <w:rsid w:val="000B764B"/>
    <w:rsid w:val="000B7725"/>
    <w:rsid w:val="000B7E04"/>
    <w:rsid w:val="000C0697"/>
    <w:rsid w:val="000C06BC"/>
    <w:rsid w:val="000C079C"/>
    <w:rsid w:val="000C09E6"/>
    <w:rsid w:val="000C0BF0"/>
    <w:rsid w:val="000C1258"/>
    <w:rsid w:val="000C1EA7"/>
    <w:rsid w:val="000C2C87"/>
    <w:rsid w:val="000C3602"/>
    <w:rsid w:val="000C4197"/>
    <w:rsid w:val="000C42D1"/>
    <w:rsid w:val="000C4487"/>
    <w:rsid w:val="000C4A6F"/>
    <w:rsid w:val="000C501E"/>
    <w:rsid w:val="000C5BAC"/>
    <w:rsid w:val="000C5FA0"/>
    <w:rsid w:val="000C5FB9"/>
    <w:rsid w:val="000C621C"/>
    <w:rsid w:val="000C6426"/>
    <w:rsid w:val="000C660E"/>
    <w:rsid w:val="000C6ABF"/>
    <w:rsid w:val="000C75AF"/>
    <w:rsid w:val="000C77DA"/>
    <w:rsid w:val="000C77FB"/>
    <w:rsid w:val="000C7D02"/>
    <w:rsid w:val="000C7E4B"/>
    <w:rsid w:val="000D0B65"/>
    <w:rsid w:val="000D0D54"/>
    <w:rsid w:val="000D1E57"/>
    <w:rsid w:val="000D1FFA"/>
    <w:rsid w:val="000D2C0A"/>
    <w:rsid w:val="000D2C9F"/>
    <w:rsid w:val="000D2FC9"/>
    <w:rsid w:val="000D32D9"/>
    <w:rsid w:val="000D3504"/>
    <w:rsid w:val="000D3F79"/>
    <w:rsid w:val="000D403B"/>
    <w:rsid w:val="000D46F0"/>
    <w:rsid w:val="000D48C7"/>
    <w:rsid w:val="000D4C8F"/>
    <w:rsid w:val="000D581D"/>
    <w:rsid w:val="000D5B31"/>
    <w:rsid w:val="000D5EE5"/>
    <w:rsid w:val="000D60BD"/>
    <w:rsid w:val="000D6A59"/>
    <w:rsid w:val="000D6F75"/>
    <w:rsid w:val="000D70BD"/>
    <w:rsid w:val="000D76A3"/>
    <w:rsid w:val="000D79A7"/>
    <w:rsid w:val="000D7D51"/>
    <w:rsid w:val="000D7D52"/>
    <w:rsid w:val="000D7E67"/>
    <w:rsid w:val="000E005C"/>
    <w:rsid w:val="000E0BF8"/>
    <w:rsid w:val="000E13AD"/>
    <w:rsid w:val="000E17A9"/>
    <w:rsid w:val="000E1AD7"/>
    <w:rsid w:val="000E21D5"/>
    <w:rsid w:val="000E2238"/>
    <w:rsid w:val="000E2936"/>
    <w:rsid w:val="000E37F7"/>
    <w:rsid w:val="000E38D0"/>
    <w:rsid w:val="000E423E"/>
    <w:rsid w:val="000E481E"/>
    <w:rsid w:val="000E5018"/>
    <w:rsid w:val="000E52C0"/>
    <w:rsid w:val="000E56AB"/>
    <w:rsid w:val="000E5810"/>
    <w:rsid w:val="000E5A57"/>
    <w:rsid w:val="000E64BD"/>
    <w:rsid w:val="000E6818"/>
    <w:rsid w:val="000E68BF"/>
    <w:rsid w:val="000E6AFE"/>
    <w:rsid w:val="000E6FA5"/>
    <w:rsid w:val="000E719B"/>
    <w:rsid w:val="000F02F5"/>
    <w:rsid w:val="000F04FC"/>
    <w:rsid w:val="000F0D2B"/>
    <w:rsid w:val="000F1353"/>
    <w:rsid w:val="000F152C"/>
    <w:rsid w:val="000F1BD9"/>
    <w:rsid w:val="000F20B2"/>
    <w:rsid w:val="000F2174"/>
    <w:rsid w:val="000F3163"/>
    <w:rsid w:val="000F38AE"/>
    <w:rsid w:val="000F4301"/>
    <w:rsid w:val="000F434E"/>
    <w:rsid w:val="000F4998"/>
    <w:rsid w:val="000F4D27"/>
    <w:rsid w:val="000F5C03"/>
    <w:rsid w:val="000F6715"/>
    <w:rsid w:val="000F6D11"/>
    <w:rsid w:val="000F6F9C"/>
    <w:rsid w:val="000F725E"/>
    <w:rsid w:val="000F77F4"/>
    <w:rsid w:val="000F784A"/>
    <w:rsid w:val="001003E8"/>
    <w:rsid w:val="00100B6F"/>
    <w:rsid w:val="00100E57"/>
    <w:rsid w:val="00100EE3"/>
    <w:rsid w:val="00100EE4"/>
    <w:rsid w:val="00101436"/>
    <w:rsid w:val="0010178B"/>
    <w:rsid w:val="0010277F"/>
    <w:rsid w:val="00102892"/>
    <w:rsid w:val="00102F38"/>
    <w:rsid w:val="00103D85"/>
    <w:rsid w:val="00104756"/>
    <w:rsid w:val="00104A38"/>
    <w:rsid w:val="00104C41"/>
    <w:rsid w:val="0010561A"/>
    <w:rsid w:val="00105C2A"/>
    <w:rsid w:val="00105C7B"/>
    <w:rsid w:val="00105D19"/>
    <w:rsid w:val="0010639B"/>
    <w:rsid w:val="0010648F"/>
    <w:rsid w:val="0010652E"/>
    <w:rsid w:val="0010664A"/>
    <w:rsid w:val="00106779"/>
    <w:rsid w:val="00106A59"/>
    <w:rsid w:val="00106ED8"/>
    <w:rsid w:val="00107A3F"/>
    <w:rsid w:val="00107DD9"/>
    <w:rsid w:val="00107DF7"/>
    <w:rsid w:val="00110136"/>
    <w:rsid w:val="001112A8"/>
    <w:rsid w:val="001112D1"/>
    <w:rsid w:val="001127DB"/>
    <w:rsid w:val="001128A3"/>
    <w:rsid w:val="00113437"/>
    <w:rsid w:val="00113A69"/>
    <w:rsid w:val="00113ABC"/>
    <w:rsid w:val="00114290"/>
    <w:rsid w:val="001149C4"/>
    <w:rsid w:val="00114AEA"/>
    <w:rsid w:val="00114CAF"/>
    <w:rsid w:val="00114F87"/>
    <w:rsid w:val="00114FEE"/>
    <w:rsid w:val="001155DD"/>
    <w:rsid w:val="001161B8"/>
    <w:rsid w:val="0011634C"/>
    <w:rsid w:val="0011664F"/>
    <w:rsid w:val="0011722D"/>
    <w:rsid w:val="00117407"/>
    <w:rsid w:val="00117A03"/>
    <w:rsid w:val="0012012E"/>
    <w:rsid w:val="001205B1"/>
    <w:rsid w:val="001208BE"/>
    <w:rsid w:val="0012119E"/>
    <w:rsid w:val="00121246"/>
    <w:rsid w:val="001213DD"/>
    <w:rsid w:val="0012142B"/>
    <w:rsid w:val="00121CA8"/>
    <w:rsid w:val="00122A64"/>
    <w:rsid w:val="00122B2A"/>
    <w:rsid w:val="00122B35"/>
    <w:rsid w:val="00122C70"/>
    <w:rsid w:val="001230C5"/>
    <w:rsid w:val="001237B5"/>
    <w:rsid w:val="001237B8"/>
    <w:rsid w:val="00123AF3"/>
    <w:rsid w:val="00123C18"/>
    <w:rsid w:val="00123C60"/>
    <w:rsid w:val="00123D58"/>
    <w:rsid w:val="00123EE8"/>
    <w:rsid w:val="00124156"/>
    <w:rsid w:val="0012419A"/>
    <w:rsid w:val="0012428B"/>
    <w:rsid w:val="001248F6"/>
    <w:rsid w:val="00124F2F"/>
    <w:rsid w:val="001257F6"/>
    <w:rsid w:val="00125A30"/>
    <w:rsid w:val="00126593"/>
    <w:rsid w:val="0012704C"/>
    <w:rsid w:val="00127314"/>
    <w:rsid w:val="00127B86"/>
    <w:rsid w:val="00127FEE"/>
    <w:rsid w:val="00130563"/>
    <w:rsid w:val="001308AF"/>
    <w:rsid w:val="00130BF8"/>
    <w:rsid w:val="00130CDC"/>
    <w:rsid w:val="0013154B"/>
    <w:rsid w:val="00132C7B"/>
    <w:rsid w:val="00132EEE"/>
    <w:rsid w:val="001330E1"/>
    <w:rsid w:val="00133409"/>
    <w:rsid w:val="0013389C"/>
    <w:rsid w:val="001339C2"/>
    <w:rsid w:val="00134522"/>
    <w:rsid w:val="001349E6"/>
    <w:rsid w:val="00134FEF"/>
    <w:rsid w:val="00135BB1"/>
    <w:rsid w:val="00135CD1"/>
    <w:rsid w:val="00135DC0"/>
    <w:rsid w:val="0013642C"/>
    <w:rsid w:val="0013644C"/>
    <w:rsid w:val="00136948"/>
    <w:rsid w:val="00136AD1"/>
    <w:rsid w:val="00136DBF"/>
    <w:rsid w:val="00136E4F"/>
    <w:rsid w:val="00136F50"/>
    <w:rsid w:val="00137057"/>
    <w:rsid w:val="00137EB2"/>
    <w:rsid w:val="00140741"/>
    <w:rsid w:val="00140778"/>
    <w:rsid w:val="00141AC4"/>
    <w:rsid w:val="00142117"/>
    <w:rsid w:val="00142593"/>
    <w:rsid w:val="001428AA"/>
    <w:rsid w:val="00142C8C"/>
    <w:rsid w:val="001430BB"/>
    <w:rsid w:val="0014365B"/>
    <w:rsid w:val="00143689"/>
    <w:rsid w:val="00143AED"/>
    <w:rsid w:val="00143BA3"/>
    <w:rsid w:val="00143CCF"/>
    <w:rsid w:val="00144238"/>
    <w:rsid w:val="001442A6"/>
    <w:rsid w:val="001442B4"/>
    <w:rsid w:val="00144AA3"/>
    <w:rsid w:val="001455F1"/>
    <w:rsid w:val="0014571D"/>
    <w:rsid w:val="00145DE1"/>
    <w:rsid w:val="00146010"/>
    <w:rsid w:val="0014628D"/>
    <w:rsid w:val="0014643D"/>
    <w:rsid w:val="00146645"/>
    <w:rsid w:val="00146EA6"/>
    <w:rsid w:val="00147406"/>
    <w:rsid w:val="001475F6"/>
    <w:rsid w:val="00147930"/>
    <w:rsid w:val="001503D2"/>
    <w:rsid w:val="001504F9"/>
    <w:rsid w:val="00150633"/>
    <w:rsid w:val="0015093E"/>
    <w:rsid w:val="001514A8"/>
    <w:rsid w:val="00151AC3"/>
    <w:rsid w:val="00151FAE"/>
    <w:rsid w:val="0015201E"/>
    <w:rsid w:val="001520EB"/>
    <w:rsid w:val="001522A2"/>
    <w:rsid w:val="00152AFE"/>
    <w:rsid w:val="00152CC3"/>
    <w:rsid w:val="001546DF"/>
    <w:rsid w:val="001547BC"/>
    <w:rsid w:val="00154ADF"/>
    <w:rsid w:val="00154BD3"/>
    <w:rsid w:val="00154D3E"/>
    <w:rsid w:val="00154FF6"/>
    <w:rsid w:val="0015584C"/>
    <w:rsid w:val="00155BC4"/>
    <w:rsid w:val="00155C3A"/>
    <w:rsid w:val="001566FD"/>
    <w:rsid w:val="001573EB"/>
    <w:rsid w:val="00157720"/>
    <w:rsid w:val="00157739"/>
    <w:rsid w:val="00157E78"/>
    <w:rsid w:val="00157EE4"/>
    <w:rsid w:val="00160049"/>
    <w:rsid w:val="001604FE"/>
    <w:rsid w:val="0016089A"/>
    <w:rsid w:val="00160BC3"/>
    <w:rsid w:val="001614B2"/>
    <w:rsid w:val="00161B03"/>
    <w:rsid w:val="001627D0"/>
    <w:rsid w:val="00162FB4"/>
    <w:rsid w:val="001637CE"/>
    <w:rsid w:val="00163834"/>
    <w:rsid w:val="00163A72"/>
    <w:rsid w:val="001646B8"/>
    <w:rsid w:val="00164832"/>
    <w:rsid w:val="001648BE"/>
    <w:rsid w:val="00164B05"/>
    <w:rsid w:val="00165110"/>
    <w:rsid w:val="00165119"/>
    <w:rsid w:val="00165766"/>
    <w:rsid w:val="0016634A"/>
    <w:rsid w:val="00166512"/>
    <w:rsid w:val="001669BA"/>
    <w:rsid w:val="001675B3"/>
    <w:rsid w:val="001677F2"/>
    <w:rsid w:val="00167C57"/>
    <w:rsid w:val="00170392"/>
    <w:rsid w:val="001706EF"/>
    <w:rsid w:val="0017136B"/>
    <w:rsid w:val="00171576"/>
    <w:rsid w:val="00171C89"/>
    <w:rsid w:val="001724DB"/>
    <w:rsid w:val="00172A00"/>
    <w:rsid w:val="00172A27"/>
    <w:rsid w:val="001737D1"/>
    <w:rsid w:val="00173A4C"/>
    <w:rsid w:val="00174157"/>
    <w:rsid w:val="0017453E"/>
    <w:rsid w:val="00175072"/>
    <w:rsid w:val="00175A93"/>
    <w:rsid w:val="00175DE1"/>
    <w:rsid w:val="00176991"/>
    <w:rsid w:val="00176E21"/>
    <w:rsid w:val="00177158"/>
    <w:rsid w:val="0017727B"/>
    <w:rsid w:val="001777E2"/>
    <w:rsid w:val="00177B34"/>
    <w:rsid w:val="0018086C"/>
    <w:rsid w:val="00180901"/>
    <w:rsid w:val="00180E02"/>
    <w:rsid w:val="00180F08"/>
    <w:rsid w:val="001810C4"/>
    <w:rsid w:val="001811A1"/>
    <w:rsid w:val="001828A8"/>
    <w:rsid w:val="00182B9E"/>
    <w:rsid w:val="00182EB4"/>
    <w:rsid w:val="001831F7"/>
    <w:rsid w:val="0018351C"/>
    <w:rsid w:val="001841E6"/>
    <w:rsid w:val="00184A6C"/>
    <w:rsid w:val="00184B68"/>
    <w:rsid w:val="00184CFB"/>
    <w:rsid w:val="00184DEA"/>
    <w:rsid w:val="00184FB3"/>
    <w:rsid w:val="00185251"/>
    <w:rsid w:val="00185407"/>
    <w:rsid w:val="0018554A"/>
    <w:rsid w:val="00185E43"/>
    <w:rsid w:val="00186DE3"/>
    <w:rsid w:val="00186FF7"/>
    <w:rsid w:val="0018713D"/>
    <w:rsid w:val="001877E3"/>
    <w:rsid w:val="00187B15"/>
    <w:rsid w:val="00187BAA"/>
    <w:rsid w:val="00187E68"/>
    <w:rsid w:val="00187F6F"/>
    <w:rsid w:val="001908F4"/>
    <w:rsid w:val="00190AA1"/>
    <w:rsid w:val="00190B80"/>
    <w:rsid w:val="00190CF4"/>
    <w:rsid w:val="00190DDE"/>
    <w:rsid w:val="00191586"/>
    <w:rsid w:val="00191FAD"/>
    <w:rsid w:val="001921B0"/>
    <w:rsid w:val="00192436"/>
    <w:rsid w:val="00192478"/>
    <w:rsid w:val="001932C8"/>
    <w:rsid w:val="00193D4B"/>
    <w:rsid w:val="00193FAF"/>
    <w:rsid w:val="00194FD6"/>
    <w:rsid w:val="0019513D"/>
    <w:rsid w:val="00195D2D"/>
    <w:rsid w:val="00195DD4"/>
    <w:rsid w:val="001961F2"/>
    <w:rsid w:val="00196305"/>
    <w:rsid w:val="00196500"/>
    <w:rsid w:val="00196645"/>
    <w:rsid w:val="00196BD9"/>
    <w:rsid w:val="00196C8E"/>
    <w:rsid w:val="00197336"/>
    <w:rsid w:val="00197410"/>
    <w:rsid w:val="00197C03"/>
    <w:rsid w:val="00197DE5"/>
    <w:rsid w:val="00197E11"/>
    <w:rsid w:val="00197FDE"/>
    <w:rsid w:val="001A00EE"/>
    <w:rsid w:val="001A0187"/>
    <w:rsid w:val="001A040A"/>
    <w:rsid w:val="001A0490"/>
    <w:rsid w:val="001A0A8B"/>
    <w:rsid w:val="001A19BB"/>
    <w:rsid w:val="001A1A63"/>
    <w:rsid w:val="001A1C8D"/>
    <w:rsid w:val="001A2AC6"/>
    <w:rsid w:val="001A2B3B"/>
    <w:rsid w:val="001A2E72"/>
    <w:rsid w:val="001A2F47"/>
    <w:rsid w:val="001A378D"/>
    <w:rsid w:val="001A3A15"/>
    <w:rsid w:val="001A3AAA"/>
    <w:rsid w:val="001A3C51"/>
    <w:rsid w:val="001A46F1"/>
    <w:rsid w:val="001A48C2"/>
    <w:rsid w:val="001A525F"/>
    <w:rsid w:val="001A58D0"/>
    <w:rsid w:val="001A62E2"/>
    <w:rsid w:val="001A69FE"/>
    <w:rsid w:val="001A73FE"/>
    <w:rsid w:val="001A7841"/>
    <w:rsid w:val="001A7A2B"/>
    <w:rsid w:val="001B027C"/>
    <w:rsid w:val="001B04D8"/>
    <w:rsid w:val="001B072B"/>
    <w:rsid w:val="001B080A"/>
    <w:rsid w:val="001B09BD"/>
    <w:rsid w:val="001B0F2C"/>
    <w:rsid w:val="001B1893"/>
    <w:rsid w:val="001B221E"/>
    <w:rsid w:val="001B24AF"/>
    <w:rsid w:val="001B2744"/>
    <w:rsid w:val="001B4062"/>
    <w:rsid w:val="001B4D68"/>
    <w:rsid w:val="001B4E66"/>
    <w:rsid w:val="001B4E68"/>
    <w:rsid w:val="001B4EB9"/>
    <w:rsid w:val="001B555E"/>
    <w:rsid w:val="001B5AA9"/>
    <w:rsid w:val="001B5BD2"/>
    <w:rsid w:val="001B5E4B"/>
    <w:rsid w:val="001B60D6"/>
    <w:rsid w:val="001B6275"/>
    <w:rsid w:val="001B6A27"/>
    <w:rsid w:val="001B6A6C"/>
    <w:rsid w:val="001B6CBD"/>
    <w:rsid w:val="001B7273"/>
    <w:rsid w:val="001B74D7"/>
    <w:rsid w:val="001B7852"/>
    <w:rsid w:val="001B7B6F"/>
    <w:rsid w:val="001B7CCC"/>
    <w:rsid w:val="001C0AE0"/>
    <w:rsid w:val="001C0C5E"/>
    <w:rsid w:val="001C1421"/>
    <w:rsid w:val="001C1423"/>
    <w:rsid w:val="001C143A"/>
    <w:rsid w:val="001C15EA"/>
    <w:rsid w:val="001C175F"/>
    <w:rsid w:val="001C176E"/>
    <w:rsid w:val="001C1770"/>
    <w:rsid w:val="001C1895"/>
    <w:rsid w:val="001C1A85"/>
    <w:rsid w:val="001C1FF8"/>
    <w:rsid w:val="001C24C2"/>
    <w:rsid w:val="001C2588"/>
    <w:rsid w:val="001C2942"/>
    <w:rsid w:val="001C2B5E"/>
    <w:rsid w:val="001C3089"/>
    <w:rsid w:val="001C3570"/>
    <w:rsid w:val="001C3CA6"/>
    <w:rsid w:val="001C3D6B"/>
    <w:rsid w:val="001C3E7A"/>
    <w:rsid w:val="001C3F8A"/>
    <w:rsid w:val="001C4736"/>
    <w:rsid w:val="001C4854"/>
    <w:rsid w:val="001C49BF"/>
    <w:rsid w:val="001C4AB8"/>
    <w:rsid w:val="001C5927"/>
    <w:rsid w:val="001C5E02"/>
    <w:rsid w:val="001C5FAD"/>
    <w:rsid w:val="001C6275"/>
    <w:rsid w:val="001C63F7"/>
    <w:rsid w:val="001C6647"/>
    <w:rsid w:val="001C6962"/>
    <w:rsid w:val="001C71B0"/>
    <w:rsid w:val="001C768B"/>
    <w:rsid w:val="001D0650"/>
    <w:rsid w:val="001D0A84"/>
    <w:rsid w:val="001D0CA8"/>
    <w:rsid w:val="001D11DD"/>
    <w:rsid w:val="001D1494"/>
    <w:rsid w:val="001D1997"/>
    <w:rsid w:val="001D1DF1"/>
    <w:rsid w:val="001D217D"/>
    <w:rsid w:val="001D2325"/>
    <w:rsid w:val="001D25F6"/>
    <w:rsid w:val="001D28F1"/>
    <w:rsid w:val="001D2BB0"/>
    <w:rsid w:val="001D2E1C"/>
    <w:rsid w:val="001D2FFF"/>
    <w:rsid w:val="001D32EE"/>
    <w:rsid w:val="001D3664"/>
    <w:rsid w:val="001D4B72"/>
    <w:rsid w:val="001D4C72"/>
    <w:rsid w:val="001D5678"/>
    <w:rsid w:val="001D572B"/>
    <w:rsid w:val="001D5B7B"/>
    <w:rsid w:val="001D6973"/>
    <w:rsid w:val="001D7075"/>
    <w:rsid w:val="001D766B"/>
    <w:rsid w:val="001D77E9"/>
    <w:rsid w:val="001D7830"/>
    <w:rsid w:val="001D7D06"/>
    <w:rsid w:val="001D7FD6"/>
    <w:rsid w:val="001E092F"/>
    <w:rsid w:val="001E0DE8"/>
    <w:rsid w:val="001E138A"/>
    <w:rsid w:val="001E1742"/>
    <w:rsid w:val="001E1B24"/>
    <w:rsid w:val="001E235E"/>
    <w:rsid w:val="001E26E3"/>
    <w:rsid w:val="001E2762"/>
    <w:rsid w:val="001E27BF"/>
    <w:rsid w:val="001E2A09"/>
    <w:rsid w:val="001E3259"/>
    <w:rsid w:val="001E32B4"/>
    <w:rsid w:val="001E350C"/>
    <w:rsid w:val="001E357D"/>
    <w:rsid w:val="001E35A2"/>
    <w:rsid w:val="001E48D8"/>
    <w:rsid w:val="001E4982"/>
    <w:rsid w:val="001E4AA4"/>
    <w:rsid w:val="001E4B6D"/>
    <w:rsid w:val="001E5242"/>
    <w:rsid w:val="001E52D0"/>
    <w:rsid w:val="001E6076"/>
    <w:rsid w:val="001F03ED"/>
    <w:rsid w:val="001F0B28"/>
    <w:rsid w:val="001F118B"/>
    <w:rsid w:val="001F162F"/>
    <w:rsid w:val="001F17D9"/>
    <w:rsid w:val="001F17FE"/>
    <w:rsid w:val="001F1A3C"/>
    <w:rsid w:val="001F1B8C"/>
    <w:rsid w:val="001F26E6"/>
    <w:rsid w:val="001F2F48"/>
    <w:rsid w:val="001F31B0"/>
    <w:rsid w:val="001F378C"/>
    <w:rsid w:val="001F3C38"/>
    <w:rsid w:val="001F3CED"/>
    <w:rsid w:val="001F4143"/>
    <w:rsid w:val="001F42F1"/>
    <w:rsid w:val="001F431C"/>
    <w:rsid w:val="001F44D0"/>
    <w:rsid w:val="001F4827"/>
    <w:rsid w:val="001F4EC4"/>
    <w:rsid w:val="001F5F52"/>
    <w:rsid w:val="001F6276"/>
    <w:rsid w:val="001F6E5F"/>
    <w:rsid w:val="001F6E99"/>
    <w:rsid w:val="001F6F23"/>
    <w:rsid w:val="001F7247"/>
    <w:rsid w:val="001F7346"/>
    <w:rsid w:val="001F74EF"/>
    <w:rsid w:val="001F77FB"/>
    <w:rsid w:val="001F7B71"/>
    <w:rsid w:val="0020006A"/>
    <w:rsid w:val="0020057C"/>
    <w:rsid w:val="002005B8"/>
    <w:rsid w:val="002008E2"/>
    <w:rsid w:val="0020090B"/>
    <w:rsid w:val="00200972"/>
    <w:rsid w:val="00200D52"/>
    <w:rsid w:val="00201B27"/>
    <w:rsid w:val="00201BFC"/>
    <w:rsid w:val="00201D11"/>
    <w:rsid w:val="00201F52"/>
    <w:rsid w:val="00202584"/>
    <w:rsid w:val="002025FD"/>
    <w:rsid w:val="002030FD"/>
    <w:rsid w:val="00203AC7"/>
    <w:rsid w:val="00204190"/>
    <w:rsid w:val="0020478C"/>
    <w:rsid w:val="00204A2D"/>
    <w:rsid w:val="00204EE1"/>
    <w:rsid w:val="002050B8"/>
    <w:rsid w:val="00205119"/>
    <w:rsid w:val="002058B6"/>
    <w:rsid w:val="00206502"/>
    <w:rsid w:val="00206BA5"/>
    <w:rsid w:val="0020714A"/>
    <w:rsid w:val="0020752C"/>
    <w:rsid w:val="002075FE"/>
    <w:rsid w:val="00207CC4"/>
    <w:rsid w:val="00210062"/>
    <w:rsid w:val="00210A7F"/>
    <w:rsid w:val="00210AA8"/>
    <w:rsid w:val="00210CA8"/>
    <w:rsid w:val="00210F31"/>
    <w:rsid w:val="00211CA3"/>
    <w:rsid w:val="00212A31"/>
    <w:rsid w:val="002137B8"/>
    <w:rsid w:val="0021387B"/>
    <w:rsid w:val="00213937"/>
    <w:rsid w:val="00213A52"/>
    <w:rsid w:val="00213E9F"/>
    <w:rsid w:val="00213ED3"/>
    <w:rsid w:val="00213F7B"/>
    <w:rsid w:val="00213FF7"/>
    <w:rsid w:val="002146C1"/>
    <w:rsid w:val="0021498B"/>
    <w:rsid w:val="0021533C"/>
    <w:rsid w:val="0021574B"/>
    <w:rsid w:val="0021581A"/>
    <w:rsid w:val="00215996"/>
    <w:rsid w:val="002162D4"/>
    <w:rsid w:val="002162F2"/>
    <w:rsid w:val="00216407"/>
    <w:rsid w:val="00216A54"/>
    <w:rsid w:val="00216E6D"/>
    <w:rsid w:val="00216F76"/>
    <w:rsid w:val="00217EF8"/>
    <w:rsid w:val="0022004A"/>
    <w:rsid w:val="002201CC"/>
    <w:rsid w:val="0022060F"/>
    <w:rsid w:val="00220990"/>
    <w:rsid w:val="00220F8F"/>
    <w:rsid w:val="002212F2"/>
    <w:rsid w:val="002214C8"/>
    <w:rsid w:val="002217D4"/>
    <w:rsid w:val="002219F3"/>
    <w:rsid w:val="00221ACA"/>
    <w:rsid w:val="00221BB3"/>
    <w:rsid w:val="00221FDD"/>
    <w:rsid w:val="002226B7"/>
    <w:rsid w:val="00222747"/>
    <w:rsid w:val="002227E4"/>
    <w:rsid w:val="002239C3"/>
    <w:rsid w:val="00223EEC"/>
    <w:rsid w:val="002244FB"/>
    <w:rsid w:val="00224792"/>
    <w:rsid w:val="002250CB"/>
    <w:rsid w:val="002251B6"/>
    <w:rsid w:val="00225373"/>
    <w:rsid w:val="002257D6"/>
    <w:rsid w:val="00225B4F"/>
    <w:rsid w:val="00225E8B"/>
    <w:rsid w:val="00226263"/>
    <w:rsid w:val="002263C8"/>
    <w:rsid w:val="00227031"/>
    <w:rsid w:val="00227538"/>
    <w:rsid w:val="0022797F"/>
    <w:rsid w:val="00227A37"/>
    <w:rsid w:val="00227A45"/>
    <w:rsid w:val="00227AE1"/>
    <w:rsid w:val="0023037E"/>
    <w:rsid w:val="002305A2"/>
    <w:rsid w:val="0023060A"/>
    <w:rsid w:val="0023188B"/>
    <w:rsid w:val="002318FD"/>
    <w:rsid w:val="00231CD2"/>
    <w:rsid w:val="00231DA7"/>
    <w:rsid w:val="00232091"/>
    <w:rsid w:val="002320CD"/>
    <w:rsid w:val="002327EF"/>
    <w:rsid w:val="002329AB"/>
    <w:rsid w:val="0023362F"/>
    <w:rsid w:val="0023364D"/>
    <w:rsid w:val="00233B70"/>
    <w:rsid w:val="00234058"/>
    <w:rsid w:val="0023443D"/>
    <w:rsid w:val="002345CB"/>
    <w:rsid w:val="00234782"/>
    <w:rsid w:val="00235116"/>
    <w:rsid w:val="002356B4"/>
    <w:rsid w:val="002361F6"/>
    <w:rsid w:val="00236236"/>
    <w:rsid w:val="002363A9"/>
    <w:rsid w:val="0023682E"/>
    <w:rsid w:val="002368E2"/>
    <w:rsid w:val="00236931"/>
    <w:rsid w:val="0023748B"/>
    <w:rsid w:val="00237D68"/>
    <w:rsid w:val="00240727"/>
    <w:rsid w:val="00240C67"/>
    <w:rsid w:val="00240DDB"/>
    <w:rsid w:val="00240E9C"/>
    <w:rsid w:val="00240F67"/>
    <w:rsid w:val="0024182E"/>
    <w:rsid w:val="00241BC8"/>
    <w:rsid w:val="00241FB0"/>
    <w:rsid w:val="00243362"/>
    <w:rsid w:val="002437E3"/>
    <w:rsid w:val="00244293"/>
    <w:rsid w:val="002443A4"/>
    <w:rsid w:val="0024494B"/>
    <w:rsid w:val="00244A39"/>
    <w:rsid w:val="00244E1B"/>
    <w:rsid w:val="0024514C"/>
    <w:rsid w:val="0024527C"/>
    <w:rsid w:val="002456A5"/>
    <w:rsid w:val="00245B3A"/>
    <w:rsid w:val="00245E3C"/>
    <w:rsid w:val="00245FDD"/>
    <w:rsid w:val="0024663E"/>
    <w:rsid w:val="00246645"/>
    <w:rsid w:val="00247540"/>
    <w:rsid w:val="0024761B"/>
    <w:rsid w:val="00250111"/>
    <w:rsid w:val="0025061A"/>
    <w:rsid w:val="002506CD"/>
    <w:rsid w:val="00250FF2"/>
    <w:rsid w:val="0025175B"/>
    <w:rsid w:val="00251B28"/>
    <w:rsid w:val="00251FF3"/>
    <w:rsid w:val="002523A3"/>
    <w:rsid w:val="0025254F"/>
    <w:rsid w:val="002527D6"/>
    <w:rsid w:val="0025309E"/>
    <w:rsid w:val="00253B5B"/>
    <w:rsid w:val="00254594"/>
    <w:rsid w:val="002545E4"/>
    <w:rsid w:val="00254937"/>
    <w:rsid w:val="00254BBC"/>
    <w:rsid w:val="00254CCB"/>
    <w:rsid w:val="0025558A"/>
    <w:rsid w:val="00255C60"/>
    <w:rsid w:val="0025707F"/>
    <w:rsid w:val="00257AE3"/>
    <w:rsid w:val="00257E7F"/>
    <w:rsid w:val="00260276"/>
    <w:rsid w:val="00260627"/>
    <w:rsid w:val="00260723"/>
    <w:rsid w:val="00260E0B"/>
    <w:rsid w:val="00261238"/>
    <w:rsid w:val="00262017"/>
    <w:rsid w:val="00262523"/>
    <w:rsid w:val="00262AFB"/>
    <w:rsid w:val="0026310A"/>
    <w:rsid w:val="002632EB"/>
    <w:rsid w:val="00263759"/>
    <w:rsid w:val="002643ED"/>
    <w:rsid w:val="002646BB"/>
    <w:rsid w:val="00264898"/>
    <w:rsid w:val="00264B10"/>
    <w:rsid w:val="00264CDB"/>
    <w:rsid w:val="00265083"/>
    <w:rsid w:val="00265A36"/>
    <w:rsid w:val="002663F7"/>
    <w:rsid w:val="0026681A"/>
    <w:rsid w:val="0026681E"/>
    <w:rsid w:val="00266B3B"/>
    <w:rsid w:val="002678A9"/>
    <w:rsid w:val="00270579"/>
    <w:rsid w:val="00270598"/>
    <w:rsid w:val="002708DA"/>
    <w:rsid w:val="00270A9B"/>
    <w:rsid w:val="00270FDB"/>
    <w:rsid w:val="0027102F"/>
    <w:rsid w:val="0027231A"/>
    <w:rsid w:val="00272F1F"/>
    <w:rsid w:val="00273DD0"/>
    <w:rsid w:val="00274CDC"/>
    <w:rsid w:val="00274ED1"/>
    <w:rsid w:val="00275260"/>
    <w:rsid w:val="00275744"/>
    <w:rsid w:val="00275ADB"/>
    <w:rsid w:val="00275BB7"/>
    <w:rsid w:val="00275DEE"/>
    <w:rsid w:val="002767AF"/>
    <w:rsid w:val="002769A2"/>
    <w:rsid w:val="00276C83"/>
    <w:rsid w:val="00276FC5"/>
    <w:rsid w:val="00277456"/>
    <w:rsid w:val="002779CD"/>
    <w:rsid w:val="00277A4B"/>
    <w:rsid w:val="00277B29"/>
    <w:rsid w:val="00277F8C"/>
    <w:rsid w:val="0028007C"/>
    <w:rsid w:val="00280A6A"/>
    <w:rsid w:val="002818EB"/>
    <w:rsid w:val="00281DA2"/>
    <w:rsid w:val="00282108"/>
    <w:rsid w:val="0028230E"/>
    <w:rsid w:val="00282932"/>
    <w:rsid w:val="0028316B"/>
    <w:rsid w:val="0028345E"/>
    <w:rsid w:val="002837AC"/>
    <w:rsid w:val="002837DE"/>
    <w:rsid w:val="002838C1"/>
    <w:rsid w:val="00283930"/>
    <w:rsid w:val="00283982"/>
    <w:rsid w:val="00283BE0"/>
    <w:rsid w:val="002842FF"/>
    <w:rsid w:val="0028452B"/>
    <w:rsid w:val="00284BD8"/>
    <w:rsid w:val="002855D8"/>
    <w:rsid w:val="00285846"/>
    <w:rsid w:val="002861BC"/>
    <w:rsid w:val="0028652B"/>
    <w:rsid w:val="00286CF5"/>
    <w:rsid w:val="00286EA9"/>
    <w:rsid w:val="002878C7"/>
    <w:rsid w:val="002879DF"/>
    <w:rsid w:val="00287B25"/>
    <w:rsid w:val="00290532"/>
    <w:rsid w:val="00290740"/>
    <w:rsid w:val="00290920"/>
    <w:rsid w:val="00290BCF"/>
    <w:rsid w:val="002910DE"/>
    <w:rsid w:val="0029155E"/>
    <w:rsid w:val="002915D3"/>
    <w:rsid w:val="00291E29"/>
    <w:rsid w:val="00292478"/>
    <w:rsid w:val="00292A07"/>
    <w:rsid w:val="00292E66"/>
    <w:rsid w:val="002930AF"/>
    <w:rsid w:val="0029323D"/>
    <w:rsid w:val="00293D4A"/>
    <w:rsid w:val="00294239"/>
    <w:rsid w:val="00294791"/>
    <w:rsid w:val="00294C8E"/>
    <w:rsid w:val="00294F3B"/>
    <w:rsid w:val="00295903"/>
    <w:rsid w:val="00295C38"/>
    <w:rsid w:val="00295D32"/>
    <w:rsid w:val="002964AA"/>
    <w:rsid w:val="002966EB"/>
    <w:rsid w:val="0029686E"/>
    <w:rsid w:val="002968B0"/>
    <w:rsid w:val="0029690F"/>
    <w:rsid w:val="00296AD5"/>
    <w:rsid w:val="00296EF2"/>
    <w:rsid w:val="002970B2"/>
    <w:rsid w:val="00297AA8"/>
    <w:rsid w:val="00297C58"/>
    <w:rsid w:val="00297DB6"/>
    <w:rsid w:val="00297FC3"/>
    <w:rsid w:val="002A0172"/>
    <w:rsid w:val="002A039F"/>
    <w:rsid w:val="002A09B6"/>
    <w:rsid w:val="002A0B53"/>
    <w:rsid w:val="002A1084"/>
    <w:rsid w:val="002A1BB1"/>
    <w:rsid w:val="002A2415"/>
    <w:rsid w:val="002A3894"/>
    <w:rsid w:val="002A3D1A"/>
    <w:rsid w:val="002A4138"/>
    <w:rsid w:val="002A487D"/>
    <w:rsid w:val="002A5556"/>
    <w:rsid w:val="002A5573"/>
    <w:rsid w:val="002A55E0"/>
    <w:rsid w:val="002A5719"/>
    <w:rsid w:val="002A5D1B"/>
    <w:rsid w:val="002A66C3"/>
    <w:rsid w:val="002A6A91"/>
    <w:rsid w:val="002A6F92"/>
    <w:rsid w:val="002A7AE9"/>
    <w:rsid w:val="002A7D67"/>
    <w:rsid w:val="002A7F69"/>
    <w:rsid w:val="002B0729"/>
    <w:rsid w:val="002B1944"/>
    <w:rsid w:val="002B1C59"/>
    <w:rsid w:val="002B1E7F"/>
    <w:rsid w:val="002B2221"/>
    <w:rsid w:val="002B2672"/>
    <w:rsid w:val="002B2755"/>
    <w:rsid w:val="002B27F6"/>
    <w:rsid w:val="002B2CCF"/>
    <w:rsid w:val="002B409E"/>
    <w:rsid w:val="002B42C2"/>
    <w:rsid w:val="002B4A54"/>
    <w:rsid w:val="002B4BC9"/>
    <w:rsid w:val="002B4D21"/>
    <w:rsid w:val="002B5102"/>
    <w:rsid w:val="002B53D5"/>
    <w:rsid w:val="002B55BC"/>
    <w:rsid w:val="002B5993"/>
    <w:rsid w:val="002B5DA4"/>
    <w:rsid w:val="002B5FFF"/>
    <w:rsid w:val="002B6114"/>
    <w:rsid w:val="002B647F"/>
    <w:rsid w:val="002B661F"/>
    <w:rsid w:val="002B66F5"/>
    <w:rsid w:val="002B69CA"/>
    <w:rsid w:val="002B7340"/>
    <w:rsid w:val="002B737B"/>
    <w:rsid w:val="002B7F79"/>
    <w:rsid w:val="002C1044"/>
    <w:rsid w:val="002C1B4C"/>
    <w:rsid w:val="002C2A99"/>
    <w:rsid w:val="002C2C54"/>
    <w:rsid w:val="002C388C"/>
    <w:rsid w:val="002C3D4A"/>
    <w:rsid w:val="002C44E4"/>
    <w:rsid w:val="002C4852"/>
    <w:rsid w:val="002C497D"/>
    <w:rsid w:val="002C59B5"/>
    <w:rsid w:val="002C5B58"/>
    <w:rsid w:val="002C5CF0"/>
    <w:rsid w:val="002C5F56"/>
    <w:rsid w:val="002C6561"/>
    <w:rsid w:val="002C66B7"/>
    <w:rsid w:val="002C6AC4"/>
    <w:rsid w:val="002C6F1A"/>
    <w:rsid w:val="002C70C1"/>
    <w:rsid w:val="002C7986"/>
    <w:rsid w:val="002C7A52"/>
    <w:rsid w:val="002D0244"/>
    <w:rsid w:val="002D031D"/>
    <w:rsid w:val="002D0778"/>
    <w:rsid w:val="002D0AA6"/>
    <w:rsid w:val="002D0CFE"/>
    <w:rsid w:val="002D0E9C"/>
    <w:rsid w:val="002D10E8"/>
    <w:rsid w:val="002D1DCE"/>
    <w:rsid w:val="002D2B8C"/>
    <w:rsid w:val="002D3839"/>
    <w:rsid w:val="002D44BA"/>
    <w:rsid w:val="002D49FF"/>
    <w:rsid w:val="002D50BE"/>
    <w:rsid w:val="002D5185"/>
    <w:rsid w:val="002D58D8"/>
    <w:rsid w:val="002D5AE6"/>
    <w:rsid w:val="002D5CA7"/>
    <w:rsid w:val="002D5D2D"/>
    <w:rsid w:val="002D64AC"/>
    <w:rsid w:val="002D69E7"/>
    <w:rsid w:val="002D6DF9"/>
    <w:rsid w:val="002D6E3B"/>
    <w:rsid w:val="002D76AF"/>
    <w:rsid w:val="002D7E35"/>
    <w:rsid w:val="002D7F37"/>
    <w:rsid w:val="002E0028"/>
    <w:rsid w:val="002E006B"/>
    <w:rsid w:val="002E1167"/>
    <w:rsid w:val="002E1AE7"/>
    <w:rsid w:val="002E20C2"/>
    <w:rsid w:val="002E2106"/>
    <w:rsid w:val="002E236D"/>
    <w:rsid w:val="002E2442"/>
    <w:rsid w:val="002E2524"/>
    <w:rsid w:val="002E252C"/>
    <w:rsid w:val="002E2583"/>
    <w:rsid w:val="002E387F"/>
    <w:rsid w:val="002E43C5"/>
    <w:rsid w:val="002E4B5A"/>
    <w:rsid w:val="002E4D2F"/>
    <w:rsid w:val="002E531A"/>
    <w:rsid w:val="002E57C1"/>
    <w:rsid w:val="002E5C55"/>
    <w:rsid w:val="002E68D6"/>
    <w:rsid w:val="002E6A00"/>
    <w:rsid w:val="002E6E2B"/>
    <w:rsid w:val="002E7401"/>
    <w:rsid w:val="002F0537"/>
    <w:rsid w:val="002F05FD"/>
    <w:rsid w:val="002F08BD"/>
    <w:rsid w:val="002F0D33"/>
    <w:rsid w:val="002F1047"/>
    <w:rsid w:val="002F15B6"/>
    <w:rsid w:val="002F167F"/>
    <w:rsid w:val="002F1C3F"/>
    <w:rsid w:val="002F1F0B"/>
    <w:rsid w:val="002F2370"/>
    <w:rsid w:val="002F2CD8"/>
    <w:rsid w:val="002F2D1B"/>
    <w:rsid w:val="002F2FD9"/>
    <w:rsid w:val="002F30C9"/>
    <w:rsid w:val="002F416B"/>
    <w:rsid w:val="002F46F1"/>
    <w:rsid w:val="002F4950"/>
    <w:rsid w:val="002F49BF"/>
    <w:rsid w:val="002F4D02"/>
    <w:rsid w:val="002F5214"/>
    <w:rsid w:val="002F567F"/>
    <w:rsid w:val="002F5989"/>
    <w:rsid w:val="002F6021"/>
    <w:rsid w:val="002F620E"/>
    <w:rsid w:val="002F6B11"/>
    <w:rsid w:val="002F6FE4"/>
    <w:rsid w:val="002F7218"/>
    <w:rsid w:val="002F7827"/>
    <w:rsid w:val="002F7AC6"/>
    <w:rsid w:val="00300469"/>
    <w:rsid w:val="003004C7"/>
    <w:rsid w:val="00300783"/>
    <w:rsid w:val="0030110E"/>
    <w:rsid w:val="00301214"/>
    <w:rsid w:val="00301905"/>
    <w:rsid w:val="00301976"/>
    <w:rsid w:val="00301B89"/>
    <w:rsid w:val="00301F19"/>
    <w:rsid w:val="00302722"/>
    <w:rsid w:val="00302D72"/>
    <w:rsid w:val="00303BA5"/>
    <w:rsid w:val="00304B1B"/>
    <w:rsid w:val="00304B9F"/>
    <w:rsid w:val="00304CD5"/>
    <w:rsid w:val="00304E2E"/>
    <w:rsid w:val="003059F2"/>
    <w:rsid w:val="00305E7B"/>
    <w:rsid w:val="00305F2A"/>
    <w:rsid w:val="0030638A"/>
    <w:rsid w:val="003063B7"/>
    <w:rsid w:val="00306493"/>
    <w:rsid w:val="003066B4"/>
    <w:rsid w:val="003069DC"/>
    <w:rsid w:val="00306E9E"/>
    <w:rsid w:val="00307682"/>
    <w:rsid w:val="003076E3"/>
    <w:rsid w:val="00307759"/>
    <w:rsid w:val="00307AA1"/>
    <w:rsid w:val="00307C56"/>
    <w:rsid w:val="00310774"/>
    <w:rsid w:val="00310969"/>
    <w:rsid w:val="003116B6"/>
    <w:rsid w:val="003117F4"/>
    <w:rsid w:val="00312378"/>
    <w:rsid w:val="00312675"/>
    <w:rsid w:val="0031273C"/>
    <w:rsid w:val="00312890"/>
    <w:rsid w:val="00312AAF"/>
    <w:rsid w:val="00313149"/>
    <w:rsid w:val="00313A1D"/>
    <w:rsid w:val="00313ED0"/>
    <w:rsid w:val="00314023"/>
    <w:rsid w:val="0031433E"/>
    <w:rsid w:val="00314A95"/>
    <w:rsid w:val="003152F8"/>
    <w:rsid w:val="00315454"/>
    <w:rsid w:val="003157AD"/>
    <w:rsid w:val="00315EB9"/>
    <w:rsid w:val="00316752"/>
    <w:rsid w:val="00316FCD"/>
    <w:rsid w:val="003177CB"/>
    <w:rsid w:val="00317D93"/>
    <w:rsid w:val="00320273"/>
    <w:rsid w:val="00320339"/>
    <w:rsid w:val="003204C7"/>
    <w:rsid w:val="0032156E"/>
    <w:rsid w:val="0032164C"/>
    <w:rsid w:val="00321BA5"/>
    <w:rsid w:val="00321BD5"/>
    <w:rsid w:val="0032232B"/>
    <w:rsid w:val="003224D7"/>
    <w:rsid w:val="00322B5E"/>
    <w:rsid w:val="00322C1C"/>
    <w:rsid w:val="00323195"/>
    <w:rsid w:val="003235A1"/>
    <w:rsid w:val="00323613"/>
    <w:rsid w:val="003237E7"/>
    <w:rsid w:val="0032402B"/>
    <w:rsid w:val="00324316"/>
    <w:rsid w:val="00324680"/>
    <w:rsid w:val="003248BE"/>
    <w:rsid w:val="00324C85"/>
    <w:rsid w:val="00324CDA"/>
    <w:rsid w:val="003250F3"/>
    <w:rsid w:val="003252E1"/>
    <w:rsid w:val="003256F8"/>
    <w:rsid w:val="00325D57"/>
    <w:rsid w:val="0032627C"/>
    <w:rsid w:val="00326B3A"/>
    <w:rsid w:val="00326D77"/>
    <w:rsid w:val="0032702A"/>
    <w:rsid w:val="00327205"/>
    <w:rsid w:val="00327A7E"/>
    <w:rsid w:val="00327BA1"/>
    <w:rsid w:val="00327C38"/>
    <w:rsid w:val="00327C76"/>
    <w:rsid w:val="00327C8A"/>
    <w:rsid w:val="00327FF1"/>
    <w:rsid w:val="00330014"/>
    <w:rsid w:val="00330927"/>
    <w:rsid w:val="00330CEF"/>
    <w:rsid w:val="003310CE"/>
    <w:rsid w:val="003311D2"/>
    <w:rsid w:val="00331472"/>
    <w:rsid w:val="00331528"/>
    <w:rsid w:val="003316BD"/>
    <w:rsid w:val="0033182E"/>
    <w:rsid w:val="00331C0B"/>
    <w:rsid w:val="00331CCA"/>
    <w:rsid w:val="003326D8"/>
    <w:rsid w:val="003328A1"/>
    <w:rsid w:val="003329ED"/>
    <w:rsid w:val="00332D4D"/>
    <w:rsid w:val="0033352E"/>
    <w:rsid w:val="00333547"/>
    <w:rsid w:val="0033444C"/>
    <w:rsid w:val="003359E8"/>
    <w:rsid w:val="00335A19"/>
    <w:rsid w:val="00336390"/>
    <w:rsid w:val="00336B81"/>
    <w:rsid w:val="00336E75"/>
    <w:rsid w:val="0033765C"/>
    <w:rsid w:val="003379CF"/>
    <w:rsid w:val="00337AC0"/>
    <w:rsid w:val="00340887"/>
    <w:rsid w:val="003419BF"/>
    <w:rsid w:val="00341F7F"/>
    <w:rsid w:val="00341FD0"/>
    <w:rsid w:val="003421E9"/>
    <w:rsid w:val="003424F3"/>
    <w:rsid w:val="003428D4"/>
    <w:rsid w:val="0034471E"/>
    <w:rsid w:val="00344BE2"/>
    <w:rsid w:val="00344C39"/>
    <w:rsid w:val="00344DB1"/>
    <w:rsid w:val="00344E19"/>
    <w:rsid w:val="003455E0"/>
    <w:rsid w:val="0034565C"/>
    <w:rsid w:val="00345AB0"/>
    <w:rsid w:val="003462CD"/>
    <w:rsid w:val="003463CB"/>
    <w:rsid w:val="003464A7"/>
    <w:rsid w:val="00346545"/>
    <w:rsid w:val="00346713"/>
    <w:rsid w:val="0034682A"/>
    <w:rsid w:val="003468EF"/>
    <w:rsid w:val="00346DAC"/>
    <w:rsid w:val="00346F9B"/>
    <w:rsid w:val="00347580"/>
    <w:rsid w:val="00347987"/>
    <w:rsid w:val="00347F2A"/>
    <w:rsid w:val="0035072E"/>
    <w:rsid w:val="00350B77"/>
    <w:rsid w:val="00350BBD"/>
    <w:rsid w:val="00350E36"/>
    <w:rsid w:val="00351387"/>
    <w:rsid w:val="00351C57"/>
    <w:rsid w:val="00351EE6"/>
    <w:rsid w:val="00352023"/>
    <w:rsid w:val="003525B7"/>
    <w:rsid w:val="00352877"/>
    <w:rsid w:val="00352AE3"/>
    <w:rsid w:val="00352CCB"/>
    <w:rsid w:val="0035357E"/>
    <w:rsid w:val="0035374E"/>
    <w:rsid w:val="00355C80"/>
    <w:rsid w:val="00355DCF"/>
    <w:rsid w:val="00355FE5"/>
    <w:rsid w:val="00356A63"/>
    <w:rsid w:val="00356E72"/>
    <w:rsid w:val="00356F4D"/>
    <w:rsid w:val="0035761C"/>
    <w:rsid w:val="003577C9"/>
    <w:rsid w:val="00357C5C"/>
    <w:rsid w:val="0036076E"/>
    <w:rsid w:val="0036087C"/>
    <w:rsid w:val="00360A79"/>
    <w:rsid w:val="00360F94"/>
    <w:rsid w:val="00360FC8"/>
    <w:rsid w:val="00361EC2"/>
    <w:rsid w:val="00362F91"/>
    <w:rsid w:val="0036326A"/>
    <w:rsid w:val="00363279"/>
    <w:rsid w:val="003632FC"/>
    <w:rsid w:val="00363348"/>
    <w:rsid w:val="00363AC8"/>
    <w:rsid w:val="00363DB9"/>
    <w:rsid w:val="003640D5"/>
    <w:rsid w:val="0036437F"/>
    <w:rsid w:val="00364455"/>
    <w:rsid w:val="00364730"/>
    <w:rsid w:val="00364C9A"/>
    <w:rsid w:val="00364CD6"/>
    <w:rsid w:val="00364D5B"/>
    <w:rsid w:val="00364EE5"/>
    <w:rsid w:val="003654E2"/>
    <w:rsid w:val="00365833"/>
    <w:rsid w:val="00365DAF"/>
    <w:rsid w:val="003663DD"/>
    <w:rsid w:val="00366482"/>
    <w:rsid w:val="003666AB"/>
    <w:rsid w:val="003667D6"/>
    <w:rsid w:val="00366B34"/>
    <w:rsid w:val="00366D49"/>
    <w:rsid w:val="00367396"/>
    <w:rsid w:val="00367B3C"/>
    <w:rsid w:val="00367F9D"/>
    <w:rsid w:val="00370077"/>
    <w:rsid w:val="003700F9"/>
    <w:rsid w:val="00370AB0"/>
    <w:rsid w:val="003710AD"/>
    <w:rsid w:val="003722CB"/>
    <w:rsid w:val="00372B45"/>
    <w:rsid w:val="003731B5"/>
    <w:rsid w:val="0037333B"/>
    <w:rsid w:val="003734E7"/>
    <w:rsid w:val="003738D0"/>
    <w:rsid w:val="00373A9C"/>
    <w:rsid w:val="00374810"/>
    <w:rsid w:val="00374E15"/>
    <w:rsid w:val="00374F24"/>
    <w:rsid w:val="003752FD"/>
    <w:rsid w:val="003754BB"/>
    <w:rsid w:val="00375533"/>
    <w:rsid w:val="0037590C"/>
    <w:rsid w:val="00375A84"/>
    <w:rsid w:val="003762B3"/>
    <w:rsid w:val="0037640C"/>
    <w:rsid w:val="00376949"/>
    <w:rsid w:val="00376979"/>
    <w:rsid w:val="00376B23"/>
    <w:rsid w:val="00376D98"/>
    <w:rsid w:val="003773C1"/>
    <w:rsid w:val="00377530"/>
    <w:rsid w:val="0037783A"/>
    <w:rsid w:val="00377C34"/>
    <w:rsid w:val="00377D21"/>
    <w:rsid w:val="003804E0"/>
    <w:rsid w:val="003809C3"/>
    <w:rsid w:val="00381CF1"/>
    <w:rsid w:val="003827C6"/>
    <w:rsid w:val="00382815"/>
    <w:rsid w:val="00382B9D"/>
    <w:rsid w:val="00382F36"/>
    <w:rsid w:val="00383748"/>
    <w:rsid w:val="0038376B"/>
    <w:rsid w:val="00383998"/>
    <w:rsid w:val="00383AB8"/>
    <w:rsid w:val="00383AFC"/>
    <w:rsid w:val="00383C58"/>
    <w:rsid w:val="003842BB"/>
    <w:rsid w:val="0038457A"/>
    <w:rsid w:val="00384BC8"/>
    <w:rsid w:val="003855BE"/>
    <w:rsid w:val="00385D96"/>
    <w:rsid w:val="003861E8"/>
    <w:rsid w:val="00386778"/>
    <w:rsid w:val="0038683A"/>
    <w:rsid w:val="00386CC3"/>
    <w:rsid w:val="00387290"/>
    <w:rsid w:val="00387609"/>
    <w:rsid w:val="003876AF"/>
    <w:rsid w:val="003908E2"/>
    <w:rsid w:val="0039138E"/>
    <w:rsid w:val="00391C2D"/>
    <w:rsid w:val="00392804"/>
    <w:rsid w:val="00392815"/>
    <w:rsid w:val="003928D2"/>
    <w:rsid w:val="00392D7E"/>
    <w:rsid w:val="00392E0A"/>
    <w:rsid w:val="00392F10"/>
    <w:rsid w:val="00393002"/>
    <w:rsid w:val="00393086"/>
    <w:rsid w:val="0039313D"/>
    <w:rsid w:val="003931C9"/>
    <w:rsid w:val="0039386F"/>
    <w:rsid w:val="003943A1"/>
    <w:rsid w:val="00394686"/>
    <w:rsid w:val="00394A61"/>
    <w:rsid w:val="00394CEE"/>
    <w:rsid w:val="00395855"/>
    <w:rsid w:val="003962FD"/>
    <w:rsid w:val="00396770"/>
    <w:rsid w:val="0039680E"/>
    <w:rsid w:val="0039691B"/>
    <w:rsid w:val="00396DAF"/>
    <w:rsid w:val="00396ED0"/>
    <w:rsid w:val="00397761"/>
    <w:rsid w:val="0039789B"/>
    <w:rsid w:val="00397D50"/>
    <w:rsid w:val="003A0337"/>
    <w:rsid w:val="003A0F54"/>
    <w:rsid w:val="003A1117"/>
    <w:rsid w:val="003A1156"/>
    <w:rsid w:val="003A1227"/>
    <w:rsid w:val="003A174C"/>
    <w:rsid w:val="003A1B19"/>
    <w:rsid w:val="003A274B"/>
    <w:rsid w:val="003A2FA0"/>
    <w:rsid w:val="003A2FB9"/>
    <w:rsid w:val="003A357D"/>
    <w:rsid w:val="003A3D8A"/>
    <w:rsid w:val="003A40C4"/>
    <w:rsid w:val="003A4946"/>
    <w:rsid w:val="003A4A6D"/>
    <w:rsid w:val="003A4A92"/>
    <w:rsid w:val="003A4DFD"/>
    <w:rsid w:val="003A5447"/>
    <w:rsid w:val="003A61EE"/>
    <w:rsid w:val="003A655A"/>
    <w:rsid w:val="003A67EF"/>
    <w:rsid w:val="003A690F"/>
    <w:rsid w:val="003A6CB8"/>
    <w:rsid w:val="003A6D00"/>
    <w:rsid w:val="003A6FF5"/>
    <w:rsid w:val="003A7477"/>
    <w:rsid w:val="003A7EA5"/>
    <w:rsid w:val="003B0438"/>
    <w:rsid w:val="003B054F"/>
    <w:rsid w:val="003B0679"/>
    <w:rsid w:val="003B0C4F"/>
    <w:rsid w:val="003B139E"/>
    <w:rsid w:val="003B1BC8"/>
    <w:rsid w:val="003B1C3D"/>
    <w:rsid w:val="003B2380"/>
    <w:rsid w:val="003B23F9"/>
    <w:rsid w:val="003B24A7"/>
    <w:rsid w:val="003B31EC"/>
    <w:rsid w:val="003B36BB"/>
    <w:rsid w:val="003B37BE"/>
    <w:rsid w:val="003B38CE"/>
    <w:rsid w:val="003B3D89"/>
    <w:rsid w:val="003B4812"/>
    <w:rsid w:val="003B483B"/>
    <w:rsid w:val="003B4C57"/>
    <w:rsid w:val="003B4E4F"/>
    <w:rsid w:val="003B52BB"/>
    <w:rsid w:val="003B5AE4"/>
    <w:rsid w:val="003B5AEA"/>
    <w:rsid w:val="003B5AEC"/>
    <w:rsid w:val="003B5DBB"/>
    <w:rsid w:val="003B5EF9"/>
    <w:rsid w:val="003B5FBA"/>
    <w:rsid w:val="003B6342"/>
    <w:rsid w:val="003B65B3"/>
    <w:rsid w:val="003B6660"/>
    <w:rsid w:val="003B7B1A"/>
    <w:rsid w:val="003B7B7D"/>
    <w:rsid w:val="003B7B9D"/>
    <w:rsid w:val="003C0C35"/>
    <w:rsid w:val="003C124C"/>
    <w:rsid w:val="003C1705"/>
    <w:rsid w:val="003C203D"/>
    <w:rsid w:val="003C26F7"/>
    <w:rsid w:val="003C351B"/>
    <w:rsid w:val="003C3A83"/>
    <w:rsid w:val="003C3C46"/>
    <w:rsid w:val="003C3D0F"/>
    <w:rsid w:val="003C3F5F"/>
    <w:rsid w:val="003C44C6"/>
    <w:rsid w:val="003C4EB5"/>
    <w:rsid w:val="003C52B6"/>
    <w:rsid w:val="003C55DD"/>
    <w:rsid w:val="003C5812"/>
    <w:rsid w:val="003C589D"/>
    <w:rsid w:val="003C677F"/>
    <w:rsid w:val="003C6AD2"/>
    <w:rsid w:val="003C745B"/>
    <w:rsid w:val="003C7BA6"/>
    <w:rsid w:val="003D06E2"/>
    <w:rsid w:val="003D0763"/>
    <w:rsid w:val="003D0921"/>
    <w:rsid w:val="003D1403"/>
    <w:rsid w:val="003D151A"/>
    <w:rsid w:val="003D1B44"/>
    <w:rsid w:val="003D1E34"/>
    <w:rsid w:val="003D2373"/>
    <w:rsid w:val="003D2436"/>
    <w:rsid w:val="003D2855"/>
    <w:rsid w:val="003D2949"/>
    <w:rsid w:val="003D2A6E"/>
    <w:rsid w:val="003D3CC4"/>
    <w:rsid w:val="003D3E6C"/>
    <w:rsid w:val="003D48A3"/>
    <w:rsid w:val="003D49DF"/>
    <w:rsid w:val="003D5543"/>
    <w:rsid w:val="003D5851"/>
    <w:rsid w:val="003D5F08"/>
    <w:rsid w:val="003D6327"/>
    <w:rsid w:val="003D666F"/>
    <w:rsid w:val="003D685A"/>
    <w:rsid w:val="003D6E76"/>
    <w:rsid w:val="003D75D6"/>
    <w:rsid w:val="003D7623"/>
    <w:rsid w:val="003E0192"/>
    <w:rsid w:val="003E0382"/>
    <w:rsid w:val="003E0727"/>
    <w:rsid w:val="003E0B8A"/>
    <w:rsid w:val="003E0CD4"/>
    <w:rsid w:val="003E1062"/>
    <w:rsid w:val="003E1523"/>
    <w:rsid w:val="003E1C5A"/>
    <w:rsid w:val="003E1DB7"/>
    <w:rsid w:val="003E22FD"/>
    <w:rsid w:val="003E2351"/>
    <w:rsid w:val="003E257D"/>
    <w:rsid w:val="003E2C61"/>
    <w:rsid w:val="003E2D4E"/>
    <w:rsid w:val="003E3587"/>
    <w:rsid w:val="003E4501"/>
    <w:rsid w:val="003E459B"/>
    <w:rsid w:val="003E4C3C"/>
    <w:rsid w:val="003E54FC"/>
    <w:rsid w:val="003E5724"/>
    <w:rsid w:val="003E5A8B"/>
    <w:rsid w:val="003E5B18"/>
    <w:rsid w:val="003E5F1F"/>
    <w:rsid w:val="003E68CB"/>
    <w:rsid w:val="003E6C5A"/>
    <w:rsid w:val="003E6E0A"/>
    <w:rsid w:val="003E7549"/>
    <w:rsid w:val="003E77DB"/>
    <w:rsid w:val="003E7C9E"/>
    <w:rsid w:val="003F00A4"/>
    <w:rsid w:val="003F00BF"/>
    <w:rsid w:val="003F0407"/>
    <w:rsid w:val="003F042D"/>
    <w:rsid w:val="003F064A"/>
    <w:rsid w:val="003F0E1E"/>
    <w:rsid w:val="003F0FC5"/>
    <w:rsid w:val="003F10C6"/>
    <w:rsid w:val="003F1521"/>
    <w:rsid w:val="003F191D"/>
    <w:rsid w:val="003F1A6F"/>
    <w:rsid w:val="003F29DE"/>
    <w:rsid w:val="003F2C24"/>
    <w:rsid w:val="003F35A4"/>
    <w:rsid w:val="003F3638"/>
    <w:rsid w:val="003F37DD"/>
    <w:rsid w:val="003F39CC"/>
    <w:rsid w:val="003F39F6"/>
    <w:rsid w:val="003F41F1"/>
    <w:rsid w:val="003F4457"/>
    <w:rsid w:val="003F483D"/>
    <w:rsid w:val="003F4D9C"/>
    <w:rsid w:val="003F4DE5"/>
    <w:rsid w:val="003F526C"/>
    <w:rsid w:val="003F5423"/>
    <w:rsid w:val="003F5C7A"/>
    <w:rsid w:val="003F5D1D"/>
    <w:rsid w:val="003F70E0"/>
    <w:rsid w:val="003F7258"/>
    <w:rsid w:val="003F7DEF"/>
    <w:rsid w:val="004014EF"/>
    <w:rsid w:val="00401664"/>
    <w:rsid w:val="004022DE"/>
    <w:rsid w:val="00402B6B"/>
    <w:rsid w:val="00402F66"/>
    <w:rsid w:val="0040329A"/>
    <w:rsid w:val="00403E7D"/>
    <w:rsid w:val="00404091"/>
    <w:rsid w:val="004045AB"/>
    <w:rsid w:val="00404B18"/>
    <w:rsid w:val="004051AA"/>
    <w:rsid w:val="004051F5"/>
    <w:rsid w:val="00405242"/>
    <w:rsid w:val="004054B5"/>
    <w:rsid w:val="0040597F"/>
    <w:rsid w:val="00405BC8"/>
    <w:rsid w:val="00405C90"/>
    <w:rsid w:val="00405D17"/>
    <w:rsid w:val="00405E4F"/>
    <w:rsid w:val="004064AB"/>
    <w:rsid w:val="0040665D"/>
    <w:rsid w:val="004072C2"/>
    <w:rsid w:val="00407837"/>
    <w:rsid w:val="00407C70"/>
    <w:rsid w:val="00407E16"/>
    <w:rsid w:val="00407F50"/>
    <w:rsid w:val="004102EB"/>
    <w:rsid w:val="0041034D"/>
    <w:rsid w:val="004108B8"/>
    <w:rsid w:val="00410A65"/>
    <w:rsid w:val="00410A93"/>
    <w:rsid w:val="00410D30"/>
    <w:rsid w:val="00411519"/>
    <w:rsid w:val="00411530"/>
    <w:rsid w:val="00412090"/>
    <w:rsid w:val="004124B4"/>
    <w:rsid w:val="0041274D"/>
    <w:rsid w:val="00412B53"/>
    <w:rsid w:val="0041312B"/>
    <w:rsid w:val="00413BCB"/>
    <w:rsid w:val="00413C0F"/>
    <w:rsid w:val="00413DBA"/>
    <w:rsid w:val="00413EC0"/>
    <w:rsid w:val="00414038"/>
    <w:rsid w:val="0041445A"/>
    <w:rsid w:val="00414649"/>
    <w:rsid w:val="00414690"/>
    <w:rsid w:val="00414936"/>
    <w:rsid w:val="0041514D"/>
    <w:rsid w:val="00415ADD"/>
    <w:rsid w:val="00415CCE"/>
    <w:rsid w:val="0041605F"/>
    <w:rsid w:val="004160E5"/>
    <w:rsid w:val="004160F4"/>
    <w:rsid w:val="004161FD"/>
    <w:rsid w:val="00417094"/>
    <w:rsid w:val="004177F8"/>
    <w:rsid w:val="00420959"/>
    <w:rsid w:val="00420A61"/>
    <w:rsid w:val="00421107"/>
    <w:rsid w:val="004211A8"/>
    <w:rsid w:val="004213A2"/>
    <w:rsid w:val="004218CA"/>
    <w:rsid w:val="00421998"/>
    <w:rsid w:val="00421AF7"/>
    <w:rsid w:val="00421B21"/>
    <w:rsid w:val="00421D9F"/>
    <w:rsid w:val="004225FA"/>
    <w:rsid w:val="00422615"/>
    <w:rsid w:val="00423113"/>
    <w:rsid w:val="00423289"/>
    <w:rsid w:val="00423DB0"/>
    <w:rsid w:val="00423F6C"/>
    <w:rsid w:val="004241C3"/>
    <w:rsid w:val="0042439F"/>
    <w:rsid w:val="00424672"/>
    <w:rsid w:val="004252F9"/>
    <w:rsid w:val="004253F1"/>
    <w:rsid w:val="0042552E"/>
    <w:rsid w:val="00425AEB"/>
    <w:rsid w:val="00425EA5"/>
    <w:rsid w:val="00425ECC"/>
    <w:rsid w:val="004261E3"/>
    <w:rsid w:val="0042621F"/>
    <w:rsid w:val="0042639C"/>
    <w:rsid w:val="004263F8"/>
    <w:rsid w:val="004264D3"/>
    <w:rsid w:val="00426623"/>
    <w:rsid w:val="00426D1A"/>
    <w:rsid w:val="00426E14"/>
    <w:rsid w:val="00427328"/>
    <w:rsid w:val="004275CE"/>
    <w:rsid w:val="004302A8"/>
    <w:rsid w:val="00430E63"/>
    <w:rsid w:val="00431953"/>
    <w:rsid w:val="00431FF1"/>
    <w:rsid w:val="00432299"/>
    <w:rsid w:val="004324CA"/>
    <w:rsid w:val="00433A82"/>
    <w:rsid w:val="00433B2B"/>
    <w:rsid w:val="00433FC3"/>
    <w:rsid w:val="004348AC"/>
    <w:rsid w:val="00434D5B"/>
    <w:rsid w:val="00435432"/>
    <w:rsid w:val="00435A1B"/>
    <w:rsid w:val="00435E9B"/>
    <w:rsid w:val="00435F8D"/>
    <w:rsid w:val="00436317"/>
    <w:rsid w:val="00436B48"/>
    <w:rsid w:val="00436E70"/>
    <w:rsid w:val="00437172"/>
    <w:rsid w:val="004371AA"/>
    <w:rsid w:val="0043753E"/>
    <w:rsid w:val="004417B1"/>
    <w:rsid w:val="004418E1"/>
    <w:rsid w:val="00441D46"/>
    <w:rsid w:val="004421C3"/>
    <w:rsid w:val="004426C8"/>
    <w:rsid w:val="00442F61"/>
    <w:rsid w:val="00443123"/>
    <w:rsid w:val="00443C28"/>
    <w:rsid w:val="00443F52"/>
    <w:rsid w:val="0044442B"/>
    <w:rsid w:val="004447BB"/>
    <w:rsid w:val="004447E3"/>
    <w:rsid w:val="00444CB2"/>
    <w:rsid w:val="004452EC"/>
    <w:rsid w:val="00445C30"/>
    <w:rsid w:val="00446308"/>
    <w:rsid w:val="00446356"/>
    <w:rsid w:val="0044690D"/>
    <w:rsid w:val="00446AE6"/>
    <w:rsid w:val="00446D71"/>
    <w:rsid w:val="00446FA9"/>
    <w:rsid w:val="004472E5"/>
    <w:rsid w:val="004473D8"/>
    <w:rsid w:val="004478FC"/>
    <w:rsid w:val="00447DF9"/>
    <w:rsid w:val="0045016D"/>
    <w:rsid w:val="00450565"/>
    <w:rsid w:val="00450AAA"/>
    <w:rsid w:val="00451763"/>
    <w:rsid w:val="00451896"/>
    <w:rsid w:val="00452064"/>
    <w:rsid w:val="00452337"/>
    <w:rsid w:val="0045282C"/>
    <w:rsid w:val="004528E8"/>
    <w:rsid w:val="00453E4A"/>
    <w:rsid w:val="00453E77"/>
    <w:rsid w:val="00453F74"/>
    <w:rsid w:val="0045452F"/>
    <w:rsid w:val="004552FC"/>
    <w:rsid w:val="0045581F"/>
    <w:rsid w:val="00455E74"/>
    <w:rsid w:val="00455E92"/>
    <w:rsid w:val="00456022"/>
    <w:rsid w:val="0045720E"/>
    <w:rsid w:val="00457A05"/>
    <w:rsid w:val="00457F6B"/>
    <w:rsid w:val="00460F80"/>
    <w:rsid w:val="00461244"/>
    <w:rsid w:val="0046250D"/>
    <w:rsid w:val="00462BD3"/>
    <w:rsid w:val="00463F31"/>
    <w:rsid w:val="0046423C"/>
    <w:rsid w:val="00464288"/>
    <w:rsid w:val="00464548"/>
    <w:rsid w:val="00465433"/>
    <w:rsid w:val="00465587"/>
    <w:rsid w:val="00465E41"/>
    <w:rsid w:val="004668C8"/>
    <w:rsid w:val="00466D10"/>
    <w:rsid w:val="00466E0E"/>
    <w:rsid w:val="00466EE2"/>
    <w:rsid w:val="00467171"/>
    <w:rsid w:val="00467245"/>
    <w:rsid w:val="0046737A"/>
    <w:rsid w:val="00467FB8"/>
    <w:rsid w:val="00470243"/>
    <w:rsid w:val="004704AB"/>
    <w:rsid w:val="0047096C"/>
    <w:rsid w:val="004710C3"/>
    <w:rsid w:val="00471316"/>
    <w:rsid w:val="00471592"/>
    <w:rsid w:val="00471649"/>
    <w:rsid w:val="00471DA1"/>
    <w:rsid w:val="00471E78"/>
    <w:rsid w:val="00472223"/>
    <w:rsid w:val="00473CBC"/>
    <w:rsid w:val="00474347"/>
    <w:rsid w:val="0047483D"/>
    <w:rsid w:val="00474B14"/>
    <w:rsid w:val="00474D49"/>
    <w:rsid w:val="00474D67"/>
    <w:rsid w:val="00474E26"/>
    <w:rsid w:val="00474F7A"/>
    <w:rsid w:val="00474FBE"/>
    <w:rsid w:val="004750DB"/>
    <w:rsid w:val="00475F6B"/>
    <w:rsid w:val="004761A2"/>
    <w:rsid w:val="004762CC"/>
    <w:rsid w:val="00477824"/>
    <w:rsid w:val="004808C1"/>
    <w:rsid w:val="0048097D"/>
    <w:rsid w:val="004812F2"/>
    <w:rsid w:val="00481421"/>
    <w:rsid w:val="004814A2"/>
    <w:rsid w:val="004814CA"/>
    <w:rsid w:val="0048162C"/>
    <w:rsid w:val="00481BD3"/>
    <w:rsid w:val="00481C92"/>
    <w:rsid w:val="004822FD"/>
    <w:rsid w:val="004826F7"/>
    <w:rsid w:val="00482729"/>
    <w:rsid w:val="004827F1"/>
    <w:rsid w:val="00482A7F"/>
    <w:rsid w:val="00483F59"/>
    <w:rsid w:val="0048455B"/>
    <w:rsid w:val="00484E92"/>
    <w:rsid w:val="0048500F"/>
    <w:rsid w:val="004851CE"/>
    <w:rsid w:val="004851ED"/>
    <w:rsid w:val="004854E0"/>
    <w:rsid w:val="004855F0"/>
    <w:rsid w:val="00485AAF"/>
    <w:rsid w:val="004862D9"/>
    <w:rsid w:val="00486302"/>
    <w:rsid w:val="00486DCC"/>
    <w:rsid w:val="00486FA0"/>
    <w:rsid w:val="004870B3"/>
    <w:rsid w:val="00487250"/>
    <w:rsid w:val="00487647"/>
    <w:rsid w:val="00487B82"/>
    <w:rsid w:val="00487BB1"/>
    <w:rsid w:val="00490457"/>
    <w:rsid w:val="00490DC7"/>
    <w:rsid w:val="004910B9"/>
    <w:rsid w:val="004910EB"/>
    <w:rsid w:val="00491174"/>
    <w:rsid w:val="00491890"/>
    <w:rsid w:val="00491CB7"/>
    <w:rsid w:val="00491ED5"/>
    <w:rsid w:val="0049270E"/>
    <w:rsid w:val="00494096"/>
    <w:rsid w:val="004943A6"/>
    <w:rsid w:val="004946FF"/>
    <w:rsid w:val="004948FF"/>
    <w:rsid w:val="004952F0"/>
    <w:rsid w:val="004955AD"/>
    <w:rsid w:val="00495B93"/>
    <w:rsid w:val="004963D5"/>
    <w:rsid w:val="00496526"/>
    <w:rsid w:val="00497290"/>
    <w:rsid w:val="004976C0"/>
    <w:rsid w:val="004A0051"/>
    <w:rsid w:val="004A0579"/>
    <w:rsid w:val="004A0BC5"/>
    <w:rsid w:val="004A1487"/>
    <w:rsid w:val="004A15E4"/>
    <w:rsid w:val="004A1CA4"/>
    <w:rsid w:val="004A26AB"/>
    <w:rsid w:val="004A26DC"/>
    <w:rsid w:val="004A306B"/>
    <w:rsid w:val="004A3324"/>
    <w:rsid w:val="004A3EB9"/>
    <w:rsid w:val="004A4147"/>
    <w:rsid w:val="004A61EB"/>
    <w:rsid w:val="004A6828"/>
    <w:rsid w:val="004A6C3F"/>
    <w:rsid w:val="004A7326"/>
    <w:rsid w:val="004A7456"/>
    <w:rsid w:val="004A7C84"/>
    <w:rsid w:val="004B0855"/>
    <w:rsid w:val="004B124F"/>
    <w:rsid w:val="004B17CD"/>
    <w:rsid w:val="004B217E"/>
    <w:rsid w:val="004B2278"/>
    <w:rsid w:val="004B25BB"/>
    <w:rsid w:val="004B2ED1"/>
    <w:rsid w:val="004B2F6C"/>
    <w:rsid w:val="004B3594"/>
    <w:rsid w:val="004B39B3"/>
    <w:rsid w:val="004B3A69"/>
    <w:rsid w:val="004B3CB8"/>
    <w:rsid w:val="004B4360"/>
    <w:rsid w:val="004B445D"/>
    <w:rsid w:val="004B476F"/>
    <w:rsid w:val="004B4939"/>
    <w:rsid w:val="004B4DF7"/>
    <w:rsid w:val="004B53EF"/>
    <w:rsid w:val="004B5496"/>
    <w:rsid w:val="004B54DF"/>
    <w:rsid w:val="004B5B18"/>
    <w:rsid w:val="004B5C37"/>
    <w:rsid w:val="004B5E2A"/>
    <w:rsid w:val="004B5E3F"/>
    <w:rsid w:val="004B6CBF"/>
    <w:rsid w:val="004B757C"/>
    <w:rsid w:val="004B763E"/>
    <w:rsid w:val="004B79EF"/>
    <w:rsid w:val="004C02A1"/>
    <w:rsid w:val="004C02F9"/>
    <w:rsid w:val="004C0801"/>
    <w:rsid w:val="004C08D9"/>
    <w:rsid w:val="004C1489"/>
    <w:rsid w:val="004C1AAE"/>
    <w:rsid w:val="004C2328"/>
    <w:rsid w:val="004C2D76"/>
    <w:rsid w:val="004C3632"/>
    <w:rsid w:val="004C3AAE"/>
    <w:rsid w:val="004C3F48"/>
    <w:rsid w:val="004C3F5C"/>
    <w:rsid w:val="004C4630"/>
    <w:rsid w:val="004C478C"/>
    <w:rsid w:val="004C47FA"/>
    <w:rsid w:val="004C4EAA"/>
    <w:rsid w:val="004C53D5"/>
    <w:rsid w:val="004C5942"/>
    <w:rsid w:val="004C5A8F"/>
    <w:rsid w:val="004C5B22"/>
    <w:rsid w:val="004C5F60"/>
    <w:rsid w:val="004C6363"/>
    <w:rsid w:val="004C64D2"/>
    <w:rsid w:val="004C6638"/>
    <w:rsid w:val="004C6C19"/>
    <w:rsid w:val="004C7DF2"/>
    <w:rsid w:val="004C7E7D"/>
    <w:rsid w:val="004C7EDC"/>
    <w:rsid w:val="004C7EDF"/>
    <w:rsid w:val="004D01E8"/>
    <w:rsid w:val="004D04B7"/>
    <w:rsid w:val="004D051C"/>
    <w:rsid w:val="004D0583"/>
    <w:rsid w:val="004D17CF"/>
    <w:rsid w:val="004D1E09"/>
    <w:rsid w:val="004D2047"/>
    <w:rsid w:val="004D2130"/>
    <w:rsid w:val="004D2330"/>
    <w:rsid w:val="004D2805"/>
    <w:rsid w:val="004D2BFB"/>
    <w:rsid w:val="004D327E"/>
    <w:rsid w:val="004D38F4"/>
    <w:rsid w:val="004D3A43"/>
    <w:rsid w:val="004D3CF9"/>
    <w:rsid w:val="004D42FA"/>
    <w:rsid w:val="004D4AE2"/>
    <w:rsid w:val="004D4D84"/>
    <w:rsid w:val="004D50CE"/>
    <w:rsid w:val="004D5568"/>
    <w:rsid w:val="004D58E2"/>
    <w:rsid w:val="004D6137"/>
    <w:rsid w:val="004D6366"/>
    <w:rsid w:val="004D721F"/>
    <w:rsid w:val="004D7F12"/>
    <w:rsid w:val="004E0280"/>
    <w:rsid w:val="004E0613"/>
    <w:rsid w:val="004E162E"/>
    <w:rsid w:val="004E1862"/>
    <w:rsid w:val="004E1E01"/>
    <w:rsid w:val="004E2005"/>
    <w:rsid w:val="004E2279"/>
    <w:rsid w:val="004E390B"/>
    <w:rsid w:val="004E46E4"/>
    <w:rsid w:val="004E4717"/>
    <w:rsid w:val="004E50CA"/>
    <w:rsid w:val="004E5359"/>
    <w:rsid w:val="004E58ED"/>
    <w:rsid w:val="004E5B6A"/>
    <w:rsid w:val="004E5D4F"/>
    <w:rsid w:val="004E5DF1"/>
    <w:rsid w:val="004E5F6F"/>
    <w:rsid w:val="004E6679"/>
    <w:rsid w:val="004E6DF1"/>
    <w:rsid w:val="004E72D5"/>
    <w:rsid w:val="004E7895"/>
    <w:rsid w:val="004E7C79"/>
    <w:rsid w:val="004F0B88"/>
    <w:rsid w:val="004F0D9C"/>
    <w:rsid w:val="004F1277"/>
    <w:rsid w:val="004F13CF"/>
    <w:rsid w:val="004F2018"/>
    <w:rsid w:val="004F20E2"/>
    <w:rsid w:val="004F2908"/>
    <w:rsid w:val="004F304B"/>
    <w:rsid w:val="004F4209"/>
    <w:rsid w:val="004F5143"/>
    <w:rsid w:val="004F5D5C"/>
    <w:rsid w:val="004F6A15"/>
    <w:rsid w:val="004F6F58"/>
    <w:rsid w:val="004F73AF"/>
    <w:rsid w:val="0050069F"/>
    <w:rsid w:val="005008D5"/>
    <w:rsid w:val="0050182E"/>
    <w:rsid w:val="00501A1F"/>
    <w:rsid w:val="00501D69"/>
    <w:rsid w:val="00502E6C"/>
    <w:rsid w:val="00503BF0"/>
    <w:rsid w:val="00503C6D"/>
    <w:rsid w:val="005040E9"/>
    <w:rsid w:val="0050473B"/>
    <w:rsid w:val="00504A33"/>
    <w:rsid w:val="00504F19"/>
    <w:rsid w:val="005052C3"/>
    <w:rsid w:val="005055FF"/>
    <w:rsid w:val="00505678"/>
    <w:rsid w:val="00506131"/>
    <w:rsid w:val="00506225"/>
    <w:rsid w:val="0050682E"/>
    <w:rsid w:val="00506FF0"/>
    <w:rsid w:val="00507B67"/>
    <w:rsid w:val="00510B4D"/>
    <w:rsid w:val="005113C2"/>
    <w:rsid w:val="005118AA"/>
    <w:rsid w:val="00512466"/>
    <w:rsid w:val="00512A6A"/>
    <w:rsid w:val="00512DE4"/>
    <w:rsid w:val="0051307B"/>
    <w:rsid w:val="00513905"/>
    <w:rsid w:val="00513B7A"/>
    <w:rsid w:val="00513D09"/>
    <w:rsid w:val="00514096"/>
    <w:rsid w:val="005147BE"/>
    <w:rsid w:val="00514924"/>
    <w:rsid w:val="005149BA"/>
    <w:rsid w:val="00514AC8"/>
    <w:rsid w:val="00514C3D"/>
    <w:rsid w:val="00514E7B"/>
    <w:rsid w:val="00515775"/>
    <w:rsid w:val="00515A1A"/>
    <w:rsid w:val="00515F36"/>
    <w:rsid w:val="00516414"/>
    <w:rsid w:val="00516B62"/>
    <w:rsid w:val="005171B5"/>
    <w:rsid w:val="0051738D"/>
    <w:rsid w:val="005176C5"/>
    <w:rsid w:val="00520326"/>
    <w:rsid w:val="00520AFB"/>
    <w:rsid w:val="00520F86"/>
    <w:rsid w:val="0052121A"/>
    <w:rsid w:val="005213AD"/>
    <w:rsid w:val="00521C83"/>
    <w:rsid w:val="00521E41"/>
    <w:rsid w:val="00521EB8"/>
    <w:rsid w:val="00522274"/>
    <w:rsid w:val="00522883"/>
    <w:rsid w:val="00522E02"/>
    <w:rsid w:val="00524032"/>
    <w:rsid w:val="00524455"/>
    <w:rsid w:val="005245BB"/>
    <w:rsid w:val="00524889"/>
    <w:rsid w:val="00524DB1"/>
    <w:rsid w:val="005251EF"/>
    <w:rsid w:val="005254E9"/>
    <w:rsid w:val="00525A28"/>
    <w:rsid w:val="00525E71"/>
    <w:rsid w:val="005260CA"/>
    <w:rsid w:val="00526A87"/>
    <w:rsid w:val="0052743D"/>
    <w:rsid w:val="00527573"/>
    <w:rsid w:val="00527FD9"/>
    <w:rsid w:val="005311A0"/>
    <w:rsid w:val="005318BD"/>
    <w:rsid w:val="00531A7F"/>
    <w:rsid w:val="00531AA1"/>
    <w:rsid w:val="00531C87"/>
    <w:rsid w:val="00532044"/>
    <w:rsid w:val="00532CD6"/>
    <w:rsid w:val="00532DB2"/>
    <w:rsid w:val="00533C8E"/>
    <w:rsid w:val="00533DE7"/>
    <w:rsid w:val="00534101"/>
    <w:rsid w:val="005342BB"/>
    <w:rsid w:val="005349E9"/>
    <w:rsid w:val="00535B46"/>
    <w:rsid w:val="00535BB9"/>
    <w:rsid w:val="00535FC7"/>
    <w:rsid w:val="00536004"/>
    <w:rsid w:val="00536318"/>
    <w:rsid w:val="00536666"/>
    <w:rsid w:val="0053685B"/>
    <w:rsid w:val="005369F1"/>
    <w:rsid w:val="00536E9B"/>
    <w:rsid w:val="00536FE5"/>
    <w:rsid w:val="00537A93"/>
    <w:rsid w:val="00537CF8"/>
    <w:rsid w:val="00540203"/>
    <w:rsid w:val="005406CA"/>
    <w:rsid w:val="005413AC"/>
    <w:rsid w:val="00541676"/>
    <w:rsid w:val="0054190C"/>
    <w:rsid w:val="0054193E"/>
    <w:rsid w:val="00542703"/>
    <w:rsid w:val="00543F02"/>
    <w:rsid w:val="00543F77"/>
    <w:rsid w:val="00544120"/>
    <w:rsid w:val="00544E22"/>
    <w:rsid w:val="00544F6D"/>
    <w:rsid w:val="00545487"/>
    <w:rsid w:val="005457F8"/>
    <w:rsid w:val="00546132"/>
    <w:rsid w:val="005464A6"/>
    <w:rsid w:val="005467A5"/>
    <w:rsid w:val="00546EB2"/>
    <w:rsid w:val="00547267"/>
    <w:rsid w:val="0055036D"/>
    <w:rsid w:val="00550818"/>
    <w:rsid w:val="0055154C"/>
    <w:rsid w:val="00551B81"/>
    <w:rsid w:val="005521A0"/>
    <w:rsid w:val="005522B6"/>
    <w:rsid w:val="005522E8"/>
    <w:rsid w:val="00552620"/>
    <w:rsid w:val="00552DC4"/>
    <w:rsid w:val="00554B2F"/>
    <w:rsid w:val="00554DCB"/>
    <w:rsid w:val="00555D46"/>
    <w:rsid w:val="00556223"/>
    <w:rsid w:val="005568B7"/>
    <w:rsid w:val="00556E4B"/>
    <w:rsid w:val="00557355"/>
    <w:rsid w:val="00557893"/>
    <w:rsid w:val="00557E0D"/>
    <w:rsid w:val="00560578"/>
    <w:rsid w:val="0056141B"/>
    <w:rsid w:val="0056189A"/>
    <w:rsid w:val="00561A1F"/>
    <w:rsid w:val="00561D21"/>
    <w:rsid w:val="005621DD"/>
    <w:rsid w:val="00562381"/>
    <w:rsid w:val="0056338F"/>
    <w:rsid w:val="0056350D"/>
    <w:rsid w:val="00563593"/>
    <w:rsid w:val="0056380C"/>
    <w:rsid w:val="00563C69"/>
    <w:rsid w:val="00564582"/>
    <w:rsid w:val="005647F6"/>
    <w:rsid w:val="00564968"/>
    <w:rsid w:val="00565313"/>
    <w:rsid w:val="005656BD"/>
    <w:rsid w:val="00565A73"/>
    <w:rsid w:val="00565BDF"/>
    <w:rsid w:val="00566B5A"/>
    <w:rsid w:val="00566C24"/>
    <w:rsid w:val="00567347"/>
    <w:rsid w:val="005676E4"/>
    <w:rsid w:val="00567D74"/>
    <w:rsid w:val="0057044D"/>
    <w:rsid w:val="00570505"/>
    <w:rsid w:val="0057077E"/>
    <w:rsid w:val="00570C17"/>
    <w:rsid w:val="0057123E"/>
    <w:rsid w:val="005727E3"/>
    <w:rsid w:val="00572CE9"/>
    <w:rsid w:val="00572EEC"/>
    <w:rsid w:val="00573300"/>
    <w:rsid w:val="0057378F"/>
    <w:rsid w:val="005738F5"/>
    <w:rsid w:val="00573BE9"/>
    <w:rsid w:val="00574911"/>
    <w:rsid w:val="00574A4E"/>
    <w:rsid w:val="0057511A"/>
    <w:rsid w:val="00575E62"/>
    <w:rsid w:val="00575F61"/>
    <w:rsid w:val="00576A26"/>
    <w:rsid w:val="00576AD0"/>
    <w:rsid w:val="0057721C"/>
    <w:rsid w:val="005773F4"/>
    <w:rsid w:val="00577AA7"/>
    <w:rsid w:val="005810C1"/>
    <w:rsid w:val="00582122"/>
    <w:rsid w:val="0058219F"/>
    <w:rsid w:val="005828B4"/>
    <w:rsid w:val="005832A9"/>
    <w:rsid w:val="0058333D"/>
    <w:rsid w:val="00583372"/>
    <w:rsid w:val="005833A9"/>
    <w:rsid w:val="00583572"/>
    <w:rsid w:val="00583710"/>
    <w:rsid w:val="00583ABA"/>
    <w:rsid w:val="00583AC1"/>
    <w:rsid w:val="005841A0"/>
    <w:rsid w:val="00584206"/>
    <w:rsid w:val="00584D4F"/>
    <w:rsid w:val="005851CB"/>
    <w:rsid w:val="00585272"/>
    <w:rsid w:val="00585274"/>
    <w:rsid w:val="005857D2"/>
    <w:rsid w:val="005870B3"/>
    <w:rsid w:val="005871EF"/>
    <w:rsid w:val="0058744E"/>
    <w:rsid w:val="005878A5"/>
    <w:rsid w:val="00587AAC"/>
    <w:rsid w:val="00587EC0"/>
    <w:rsid w:val="00590007"/>
    <w:rsid w:val="00590D73"/>
    <w:rsid w:val="005910C7"/>
    <w:rsid w:val="005913CD"/>
    <w:rsid w:val="00591CEC"/>
    <w:rsid w:val="00591ED9"/>
    <w:rsid w:val="00592BFA"/>
    <w:rsid w:val="00593040"/>
    <w:rsid w:val="00593CBC"/>
    <w:rsid w:val="00593FA6"/>
    <w:rsid w:val="00593FB6"/>
    <w:rsid w:val="00594EE2"/>
    <w:rsid w:val="005958A2"/>
    <w:rsid w:val="00595CDA"/>
    <w:rsid w:val="00596706"/>
    <w:rsid w:val="005967F4"/>
    <w:rsid w:val="005A0225"/>
    <w:rsid w:val="005A0455"/>
    <w:rsid w:val="005A187C"/>
    <w:rsid w:val="005A26A5"/>
    <w:rsid w:val="005A2FB7"/>
    <w:rsid w:val="005A3083"/>
    <w:rsid w:val="005A311C"/>
    <w:rsid w:val="005A3218"/>
    <w:rsid w:val="005A32CD"/>
    <w:rsid w:val="005A3335"/>
    <w:rsid w:val="005A38D0"/>
    <w:rsid w:val="005A531D"/>
    <w:rsid w:val="005A5868"/>
    <w:rsid w:val="005A5D46"/>
    <w:rsid w:val="005A60EE"/>
    <w:rsid w:val="005A6A4B"/>
    <w:rsid w:val="005A6B91"/>
    <w:rsid w:val="005A74DB"/>
    <w:rsid w:val="005A7A91"/>
    <w:rsid w:val="005A7F67"/>
    <w:rsid w:val="005B0929"/>
    <w:rsid w:val="005B0C7E"/>
    <w:rsid w:val="005B0D34"/>
    <w:rsid w:val="005B1027"/>
    <w:rsid w:val="005B1966"/>
    <w:rsid w:val="005B1C23"/>
    <w:rsid w:val="005B21BC"/>
    <w:rsid w:val="005B2721"/>
    <w:rsid w:val="005B28E9"/>
    <w:rsid w:val="005B2AC9"/>
    <w:rsid w:val="005B44BE"/>
    <w:rsid w:val="005B4D46"/>
    <w:rsid w:val="005B4D82"/>
    <w:rsid w:val="005B4EEB"/>
    <w:rsid w:val="005B51CC"/>
    <w:rsid w:val="005B5278"/>
    <w:rsid w:val="005B58EC"/>
    <w:rsid w:val="005B64B7"/>
    <w:rsid w:val="005B65F0"/>
    <w:rsid w:val="005B73C8"/>
    <w:rsid w:val="005B7446"/>
    <w:rsid w:val="005B755C"/>
    <w:rsid w:val="005B76DC"/>
    <w:rsid w:val="005B7776"/>
    <w:rsid w:val="005B7A1B"/>
    <w:rsid w:val="005B7AF8"/>
    <w:rsid w:val="005C0135"/>
    <w:rsid w:val="005C03D6"/>
    <w:rsid w:val="005C0B77"/>
    <w:rsid w:val="005C12C4"/>
    <w:rsid w:val="005C22A2"/>
    <w:rsid w:val="005C22CE"/>
    <w:rsid w:val="005C2588"/>
    <w:rsid w:val="005C2707"/>
    <w:rsid w:val="005C3381"/>
    <w:rsid w:val="005C3DFD"/>
    <w:rsid w:val="005C4D63"/>
    <w:rsid w:val="005C54A3"/>
    <w:rsid w:val="005C58D6"/>
    <w:rsid w:val="005C59AC"/>
    <w:rsid w:val="005C624E"/>
    <w:rsid w:val="005C6912"/>
    <w:rsid w:val="005C6E11"/>
    <w:rsid w:val="005C734A"/>
    <w:rsid w:val="005C74D3"/>
    <w:rsid w:val="005D068E"/>
    <w:rsid w:val="005D107B"/>
    <w:rsid w:val="005D1108"/>
    <w:rsid w:val="005D1565"/>
    <w:rsid w:val="005D16F4"/>
    <w:rsid w:val="005D17C2"/>
    <w:rsid w:val="005D19E1"/>
    <w:rsid w:val="005D1AA0"/>
    <w:rsid w:val="005D1BCC"/>
    <w:rsid w:val="005D1F64"/>
    <w:rsid w:val="005D24B4"/>
    <w:rsid w:val="005D294E"/>
    <w:rsid w:val="005D2BF4"/>
    <w:rsid w:val="005D2CF1"/>
    <w:rsid w:val="005D34EB"/>
    <w:rsid w:val="005D350A"/>
    <w:rsid w:val="005D352C"/>
    <w:rsid w:val="005D3813"/>
    <w:rsid w:val="005D3910"/>
    <w:rsid w:val="005D3951"/>
    <w:rsid w:val="005D3A97"/>
    <w:rsid w:val="005D3D6B"/>
    <w:rsid w:val="005D4325"/>
    <w:rsid w:val="005D4829"/>
    <w:rsid w:val="005D5216"/>
    <w:rsid w:val="005D5270"/>
    <w:rsid w:val="005D59E2"/>
    <w:rsid w:val="005D5A34"/>
    <w:rsid w:val="005D5DA3"/>
    <w:rsid w:val="005D5EDD"/>
    <w:rsid w:val="005D5FE2"/>
    <w:rsid w:val="005D6202"/>
    <w:rsid w:val="005D6217"/>
    <w:rsid w:val="005D65E3"/>
    <w:rsid w:val="005D6F33"/>
    <w:rsid w:val="005D741D"/>
    <w:rsid w:val="005D7806"/>
    <w:rsid w:val="005E045C"/>
    <w:rsid w:val="005E05DA"/>
    <w:rsid w:val="005E09F2"/>
    <w:rsid w:val="005E0C6B"/>
    <w:rsid w:val="005E127D"/>
    <w:rsid w:val="005E1862"/>
    <w:rsid w:val="005E1D99"/>
    <w:rsid w:val="005E1EC6"/>
    <w:rsid w:val="005E1ECF"/>
    <w:rsid w:val="005E1FAD"/>
    <w:rsid w:val="005E2998"/>
    <w:rsid w:val="005E29F1"/>
    <w:rsid w:val="005E2BAB"/>
    <w:rsid w:val="005E2E5A"/>
    <w:rsid w:val="005E3349"/>
    <w:rsid w:val="005E34F9"/>
    <w:rsid w:val="005E3733"/>
    <w:rsid w:val="005E3ABA"/>
    <w:rsid w:val="005E3BCE"/>
    <w:rsid w:val="005E3E26"/>
    <w:rsid w:val="005E471C"/>
    <w:rsid w:val="005E47C7"/>
    <w:rsid w:val="005E4986"/>
    <w:rsid w:val="005E49F8"/>
    <w:rsid w:val="005E5265"/>
    <w:rsid w:val="005E549B"/>
    <w:rsid w:val="005E579E"/>
    <w:rsid w:val="005E5B61"/>
    <w:rsid w:val="005E64F5"/>
    <w:rsid w:val="005E6588"/>
    <w:rsid w:val="005E70DF"/>
    <w:rsid w:val="005E7166"/>
    <w:rsid w:val="005E72EE"/>
    <w:rsid w:val="005E7E1D"/>
    <w:rsid w:val="005E7FEF"/>
    <w:rsid w:val="005F0255"/>
    <w:rsid w:val="005F059A"/>
    <w:rsid w:val="005F1B0D"/>
    <w:rsid w:val="005F1D53"/>
    <w:rsid w:val="005F2300"/>
    <w:rsid w:val="005F3396"/>
    <w:rsid w:val="005F348A"/>
    <w:rsid w:val="005F463B"/>
    <w:rsid w:val="005F5EF2"/>
    <w:rsid w:val="005F609D"/>
    <w:rsid w:val="005F61CB"/>
    <w:rsid w:val="005F67FF"/>
    <w:rsid w:val="005F6C36"/>
    <w:rsid w:val="005F6E0D"/>
    <w:rsid w:val="005F6EB8"/>
    <w:rsid w:val="005F72E8"/>
    <w:rsid w:val="005F7322"/>
    <w:rsid w:val="005F791A"/>
    <w:rsid w:val="005F7E6E"/>
    <w:rsid w:val="00601176"/>
    <w:rsid w:val="006012C8"/>
    <w:rsid w:val="00601372"/>
    <w:rsid w:val="00601D3C"/>
    <w:rsid w:val="00602B65"/>
    <w:rsid w:val="00602DE3"/>
    <w:rsid w:val="00602E0E"/>
    <w:rsid w:val="006034BD"/>
    <w:rsid w:val="00603596"/>
    <w:rsid w:val="00603929"/>
    <w:rsid w:val="00603AA7"/>
    <w:rsid w:val="00603C0A"/>
    <w:rsid w:val="00603EA2"/>
    <w:rsid w:val="00603EA4"/>
    <w:rsid w:val="006043A9"/>
    <w:rsid w:val="00604721"/>
    <w:rsid w:val="00604DFB"/>
    <w:rsid w:val="00605201"/>
    <w:rsid w:val="00605BB8"/>
    <w:rsid w:val="00605E58"/>
    <w:rsid w:val="00605ECD"/>
    <w:rsid w:val="006072B4"/>
    <w:rsid w:val="006073D1"/>
    <w:rsid w:val="00607F1F"/>
    <w:rsid w:val="006102A2"/>
    <w:rsid w:val="00610465"/>
    <w:rsid w:val="0061068D"/>
    <w:rsid w:val="006106A5"/>
    <w:rsid w:val="0061073F"/>
    <w:rsid w:val="00610D1E"/>
    <w:rsid w:val="0061143D"/>
    <w:rsid w:val="006119A1"/>
    <w:rsid w:val="006119F8"/>
    <w:rsid w:val="00611C38"/>
    <w:rsid w:val="0061288F"/>
    <w:rsid w:val="00612920"/>
    <w:rsid w:val="00612C67"/>
    <w:rsid w:val="0061336C"/>
    <w:rsid w:val="0061346F"/>
    <w:rsid w:val="006137E7"/>
    <w:rsid w:val="006141AC"/>
    <w:rsid w:val="006154AF"/>
    <w:rsid w:val="00615901"/>
    <w:rsid w:val="0061602A"/>
    <w:rsid w:val="006162CA"/>
    <w:rsid w:val="00616CB8"/>
    <w:rsid w:val="00616EA9"/>
    <w:rsid w:val="00616EF9"/>
    <w:rsid w:val="00617151"/>
    <w:rsid w:val="0061751D"/>
    <w:rsid w:val="00617758"/>
    <w:rsid w:val="0062008B"/>
    <w:rsid w:val="00620DBA"/>
    <w:rsid w:val="00621159"/>
    <w:rsid w:val="00621426"/>
    <w:rsid w:val="006216B9"/>
    <w:rsid w:val="00621749"/>
    <w:rsid w:val="006217D1"/>
    <w:rsid w:val="00621801"/>
    <w:rsid w:val="00621E02"/>
    <w:rsid w:val="0062203D"/>
    <w:rsid w:val="006223AB"/>
    <w:rsid w:val="00622862"/>
    <w:rsid w:val="00622CE3"/>
    <w:rsid w:val="00623806"/>
    <w:rsid w:val="006239FB"/>
    <w:rsid w:val="00623DA5"/>
    <w:rsid w:val="00624B23"/>
    <w:rsid w:val="0062555E"/>
    <w:rsid w:val="00625838"/>
    <w:rsid w:val="00625880"/>
    <w:rsid w:val="00625CAE"/>
    <w:rsid w:val="006265A1"/>
    <w:rsid w:val="00626A7C"/>
    <w:rsid w:val="0062714A"/>
    <w:rsid w:val="006272D7"/>
    <w:rsid w:val="00627964"/>
    <w:rsid w:val="00627F8E"/>
    <w:rsid w:val="00630C2C"/>
    <w:rsid w:val="00631061"/>
    <w:rsid w:val="0063182B"/>
    <w:rsid w:val="00631D02"/>
    <w:rsid w:val="00631D36"/>
    <w:rsid w:val="00633025"/>
    <w:rsid w:val="00633215"/>
    <w:rsid w:val="00633990"/>
    <w:rsid w:val="00634079"/>
    <w:rsid w:val="00634529"/>
    <w:rsid w:val="00634B5B"/>
    <w:rsid w:val="00635082"/>
    <w:rsid w:val="00635183"/>
    <w:rsid w:val="006358E6"/>
    <w:rsid w:val="0063599E"/>
    <w:rsid w:val="00635F0A"/>
    <w:rsid w:val="006360A1"/>
    <w:rsid w:val="00636300"/>
    <w:rsid w:val="006371F9"/>
    <w:rsid w:val="0063747F"/>
    <w:rsid w:val="006405EB"/>
    <w:rsid w:val="00640AF2"/>
    <w:rsid w:val="00640D10"/>
    <w:rsid w:val="00640DD2"/>
    <w:rsid w:val="0064124F"/>
    <w:rsid w:val="00641277"/>
    <w:rsid w:val="0064158C"/>
    <w:rsid w:val="006423E4"/>
    <w:rsid w:val="00642961"/>
    <w:rsid w:val="00642C16"/>
    <w:rsid w:val="006435D1"/>
    <w:rsid w:val="00643741"/>
    <w:rsid w:val="00643F50"/>
    <w:rsid w:val="00644FBA"/>
    <w:rsid w:val="006454C5"/>
    <w:rsid w:val="00645C32"/>
    <w:rsid w:val="00645F7D"/>
    <w:rsid w:val="006461B0"/>
    <w:rsid w:val="00646244"/>
    <w:rsid w:val="006462CD"/>
    <w:rsid w:val="006466EC"/>
    <w:rsid w:val="006469F2"/>
    <w:rsid w:val="00646D30"/>
    <w:rsid w:val="00646D5A"/>
    <w:rsid w:val="0064701A"/>
    <w:rsid w:val="0064722B"/>
    <w:rsid w:val="00647384"/>
    <w:rsid w:val="006475BA"/>
    <w:rsid w:val="0064784A"/>
    <w:rsid w:val="00647A6F"/>
    <w:rsid w:val="006501E1"/>
    <w:rsid w:val="006513E7"/>
    <w:rsid w:val="00651CC8"/>
    <w:rsid w:val="00651DDF"/>
    <w:rsid w:val="00652FB4"/>
    <w:rsid w:val="006533A4"/>
    <w:rsid w:val="00653C14"/>
    <w:rsid w:val="00654332"/>
    <w:rsid w:val="00654499"/>
    <w:rsid w:val="00654ADA"/>
    <w:rsid w:val="00654E56"/>
    <w:rsid w:val="00654EF1"/>
    <w:rsid w:val="0065503A"/>
    <w:rsid w:val="006555DC"/>
    <w:rsid w:val="00655DEE"/>
    <w:rsid w:val="006560BD"/>
    <w:rsid w:val="0065628B"/>
    <w:rsid w:val="006562C2"/>
    <w:rsid w:val="006563EC"/>
    <w:rsid w:val="00657080"/>
    <w:rsid w:val="006572E3"/>
    <w:rsid w:val="00657497"/>
    <w:rsid w:val="006577AE"/>
    <w:rsid w:val="00657A01"/>
    <w:rsid w:val="00657ADE"/>
    <w:rsid w:val="00657BB2"/>
    <w:rsid w:val="006608D5"/>
    <w:rsid w:val="00660DB1"/>
    <w:rsid w:val="00660EB2"/>
    <w:rsid w:val="00660EEE"/>
    <w:rsid w:val="00661AC8"/>
    <w:rsid w:val="00661B42"/>
    <w:rsid w:val="00661C2D"/>
    <w:rsid w:val="00661D64"/>
    <w:rsid w:val="00661F0A"/>
    <w:rsid w:val="00662773"/>
    <w:rsid w:val="00662E9A"/>
    <w:rsid w:val="0066313F"/>
    <w:rsid w:val="0066367E"/>
    <w:rsid w:val="00663AC8"/>
    <w:rsid w:val="006640D2"/>
    <w:rsid w:val="0066416E"/>
    <w:rsid w:val="00664696"/>
    <w:rsid w:val="00664D10"/>
    <w:rsid w:val="00665A04"/>
    <w:rsid w:val="00665EFD"/>
    <w:rsid w:val="00665FB9"/>
    <w:rsid w:val="00666D1C"/>
    <w:rsid w:val="00666F76"/>
    <w:rsid w:val="0066718A"/>
    <w:rsid w:val="0066757D"/>
    <w:rsid w:val="00667B90"/>
    <w:rsid w:val="00667DF2"/>
    <w:rsid w:val="00670387"/>
    <w:rsid w:val="006704F0"/>
    <w:rsid w:val="006708FD"/>
    <w:rsid w:val="00670D75"/>
    <w:rsid w:val="00670E2E"/>
    <w:rsid w:val="00671865"/>
    <w:rsid w:val="006719E0"/>
    <w:rsid w:val="00671AB8"/>
    <w:rsid w:val="006728D7"/>
    <w:rsid w:val="00672CF1"/>
    <w:rsid w:val="00672D88"/>
    <w:rsid w:val="006731E1"/>
    <w:rsid w:val="00673BF9"/>
    <w:rsid w:val="00673CF4"/>
    <w:rsid w:val="006745DB"/>
    <w:rsid w:val="00674831"/>
    <w:rsid w:val="006749FE"/>
    <w:rsid w:val="00674B5C"/>
    <w:rsid w:val="00674DEE"/>
    <w:rsid w:val="00675286"/>
    <w:rsid w:val="00675CD5"/>
    <w:rsid w:val="0067640E"/>
    <w:rsid w:val="006773C0"/>
    <w:rsid w:val="00677583"/>
    <w:rsid w:val="00680985"/>
    <w:rsid w:val="006813CE"/>
    <w:rsid w:val="00682519"/>
    <w:rsid w:val="006826D0"/>
    <w:rsid w:val="006827F9"/>
    <w:rsid w:val="0068288F"/>
    <w:rsid w:val="0068296C"/>
    <w:rsid w:val="006832A8"/>
    <w:rsid w:val="0068348B"/>
    <w:rsid w:val="00683A2A"/>
    <w:rsid w:val="00683B71"/>
    <w:rsid w:val="00683BBF"/>
    <w:rsid w:val="00683D65"/>
    <w:rsid w:val="00684755"/>
    <w:rsid w:val="00684CD1"/>
    <w:rsid w:val="0068516F"/>
    <w:rsid w:val="006853BA"/>
    <w:rsid w:val="0068596D"/>
    <w:rsid w:val="00685ACC"/>
    <w:rsid w:val="00686FE8"/>
    <w:rsid w:val="006876FD"/>
    <w:rsid w:val="006879A9"/>
    <w:rsid w:val="00687B33"/>
    <w:rsid w:val="00690255"/>
    <w:rsid w:val="00690BE9"/>
    <w:rsid w:val="00690C0B"/>
    <w:rsid w:val="00691221"/>
    <w:rsid w:val="006916D7"/>
    <w:rsid w:val="0069170D"/>
    <w:rsid w:val="006918BE"/>
    <w:rsid w:val="006918DA"/>
    <w:rsid w:val="00691F7F"/>
    <w:rsid w:val="00692047"/>
    <w:rsid w:val="00693899"/>
    <w:rsid w:val="00694719"/>
    <w:rsid w:val="0069506D"/>
    <w:rsid w:val="006957A3"/>
    <w:rsid w:val="00695943"/>
    <w:rsid w:val="00695A8E"/>
    <w:rsid w:val="00695CCA"/>
    <w:rsid w:val="00696139"/>
    <w:rsid w:val="00696487"/>
    <w:rsid w:val="00696D3A"/>
    <w:rsid w:val="00696E5E"/>
    <w:rsid w:val="00697040"/>
    <w:rsid w:val="006979BB"/>
    <w:rsid w:val="00697AB0"/>
    <w:rsid w:val="00697F7A"/>
    <w:rsid w:val="006A0E30"/>
    <w:rsid w:val="006A1107"/>
    <w:rsid w:val="006A1901"/>
    <w:rsid w:val="006A1B97"/>
    <w:rsid w:val="006A1BA4"/>
    <w:rsid w:val="006A1CB1"/>
    <w:rsid w:val="006A1D6D"/>
    <w:rsid w:val="006A1E53"/>
    <w:rsid w:val="006A2283"/>
    <w:rsid w:val="006A2BB1"/>
    <w:rsid w:val="006A2CB4"/>
    <w:rsid w:val="006A2DD0"/>
    <w:rsid w:val="006A3831"/>
    <w:rsid w:val="006A3D3E"/>
    <w:rsid w:val="006A43B9"/>
    <w:rsid w:val="006A45BA"/>
    <w:rsid w:val="006A477A"/>
    <w:rsid w:val="006A4820"/>
    <w:rsid w:val="006A4DCE"/>
    <w:rsid w:val="006A5203"/>
    <w:rsid w:val="006A52DD"/>
    <w:rsid w:val="006A5541"/>
    <w:rsid w:val="006A5717"/>
    <w:rsid w:val="006A6126"/>
    <w:rsid w:val="006A65C2"/>
    <w:rsid w:val="006A683E"/>
    <w:rsid w:val="006A6C8F"/>
    <w:rsid w:val="006A72F1"/>
    <w:rsid w:val="006A7584"/>
    <w:rsid w:val="006A7C23"/>
    <w:rsid w:val="006B003A"/>
    <w:rsid w:val="006B0160"/>
    <w:rsid w:val="006B06F4"/>
    <w:rsid w:val="006B07BA"/>
    <w:rsid w:val="006B0CF9"/>
    <w:rsid w:val="006B0DF3"/>
    <w:rsid w:val="006B1072"/>
    <w:rsid w:val="006B16BE"/>
    <w:rsid w:val="006B2689"/>
    <w:rsid w:val="006B2820"/>
    <w:rsid w:val="006B28FC"/>
    <w:rsid w:val="006B291D"/>
    <w:rsid w:val="006B29EF"/>
    <w:rsid w:val="006B2BF2"/>
    <w:rsid w:val="006B2D73"/>
    <w:rsid w:val="006B2EE7"/>
    <w:rsid w:val="006B31C1"/>
    <w:rsid w:val="006B3A26"/>
    <w:rsid w:val="006B3A72"/>
    <w:rsid w:val="006B3CE6"/>
    <w:rsid w:val="006B46B3"/>
    <w:rsid w:val="006B4D27"/>
    <w:rsid w:val="006B607D"/>
    <w:rsid w:val="006B638D"/>
    <w:rsid w:val="006B67B0"/>
    <w:rsid w:val="006B6923"/>
    <w:rsid w:val="006B72B2"/>
    <w:rsid w:val="006B7479"/>
    <w:rsid w:val="006B76C8"/>
    <w:rsid w:val="006C008B"/>
    <w:rsid w:val="006C02F1"/>
    <w:rsid w:val="006C1521"/>
    <w:rsid w:val="006C1823"/>
    <w:rsid w:val="006C2B0D"/>
    <w:rsid w:val="006C3499"/>
    <w:rsid w:val="006C349B"/>
    <w:rsid w:val="006C36D8"/>
    <w:rsid w:val="006C3804"/>
    <w:rsid w:val="006C3A43"/>
    <w:rsid w:val="006C3BB5"/>
    <w:rsid w:val="006C44B7"/>
    <w:rsid w:val="006C44FD"/>
    <w:rsid w:val="006C4576"/>
    <w:rsid w:val="006C494F"/>
    <w:rsid w:val="006C4DB2"/>
    <w:rsid w:val="006C4FFB"/>
    <w:rsid w:val="006C5522"/>
    <w:rsid w:val="006C5C3B"/>
    <w:rsid w:val="006C5D1E"/>
    <w:rsid w:val="006C5D42"/>
    <w:rsid w:val="006C5E31"/>
    <w:rsid w:val="006C5FB8"/>
    <w:rsid w:val="006C62DB"/>
    <w:rsid w:val="006C665E"/>
    <w:rsid w:val="006C6AE9"/>
    <w:rsid w:val="006C6C80"/>
    <w:rsid w:val="006C762D"/>
    <w:rsid w:val="006C7CAD"/>
    <w:rsid w:val="006C7E49"/>
    <w:rsid w:val="006D012D"/>
    <w:rsid w:val="006D0C32"/>
    <w:rsid w:val="006D128D"/>
    <w:rsid w:val="006D15FA"/>
    <w:rsid w:val="006D1C49"/>
    <w:rsid w:val="006D258E"/>
    <w:rsid w:val="006D3650"/>
    <w:rsid w:val="006D42DA"/>
    <w:rsid w:val="006D4381"/>
    <w:rsid w:val="006D4413"/>
    <w:rsid w:val="006D45A4"/>
    <w:rsid w:val="006D4B4A"/>
    <w:rsid w:val="006D51DE"/>
    <w:rsid w:val="006D5516"/>
    <w:rsid w:val="006D5D6E"/>
    <w:rsid w:val="006D5D74"/>
    <w:rsid w:val="006D5FB1"/>
    <w:rsid w:val="006D6398"/>
    <w:rsid w:val="006D763E"/>
    <w:rsid w:val="006D76E9"/>
    <w:rsid w:val="006D7859"/>
    <w:rsid w:val="006D7C6F"/>
    <w:rsid w:val="006E0574"/>
    <w:rsid w:val="006E06F2"/>
    <w:rsid w:val="006E10DB"/>
    <w:rsid w:val="006E1B9F"/>
    <w:rsid w:val="006E21E3"/>
    <w:rsid w:val="006E272D"/>
    <w:rsid w:val="006E3107"/>
    <w:rsid w:val="006E3194"/>
    <w:rsid w:val="006E3621"/>
    <w:rsid w:val="006E3FA6"/>
    <w:rsid w:val="006E4256"/>
    <w:rsid w:val="006E54BC"/>
    <w:rsid w:val="006E56E3"/>
    <w:rsid w:val="006E5F5B"/>
    <w:rsid w:val="006E639F"/>
    <w:rsid w:val="006E667D"/>
    <w:rsid w:val="006E6D12"/>
    <w:rsid w:val="006E770D"/>
    <w:rsid w:val="006E7718"/>
    <w:rsid w:val="006E7814"/>
    <w:rsid w:val="006E7C01"/>
    <w:rsid w:val="006E7D83"/>
    <w:rsid w:val="006F05EE"/>
    <w:rsid w:val="006F07E5"/>
    <w:rsid w:val="006F0958"/>
    <w:rsid w:val="006F09A7"/>
    <w:rsid w:val="006F09F9"/>
    <w:rsid w:val="006F0E86"/>
    <w:rsid w:val="006F15E3"/>
    <w:rsid w:val="006F2322"/>
    <w:rsid w:val="006F2355"/>
    <w:rsid w:val="006F2395"/>
    <w:rsid w:val="006F2466"/>
    <w:rsid w:val="006F2A7E"/>
    <w:rsid w:val="006F2AEF"/>
    <w:rsid w:val="006F2C2C"/>
    <w:rsid w:val="006F2E11"/>
    <w:rsid w:val="006F32CF"/>
    <w:rsid w:val="006F3435"/>
    <w:rsid w:val="006F468B"/>
    <w:rsid w:val="006F469F"/>
    <w:rsid w:val="006F476F"/>
    <w:rsid w:val="006F485D"/>
    <w:rsid w:val="006F4B62"/>
    <w:rsid w:val="006F4D83"/>
    <w:rsid w:val="006F4EC5"/>
    <w:rsid w:val="006F4EE6"/>
    <w:rsid w:val="006F5E79"/>
    <w:rsid w:val="006F6C5D"/>
    <w:rsid w:val="006F6C79"/>
    <w:rsid w:val="006F7629"/>
    <w:rsid w:val="006F7635"/>
    <w:rsid w:val="006F7673"/>
    <w:rsid w:val="006F785B"/>
    <w:rsid w:val="006F7D3D"/>
    <w:rsid w:val="00700858"/>
    <w:rsid w:val="00700C6A"/>
    <w:rsid w:val="00700CAA"/>
    <w:rsid w:val="007012AB"/>
    <w:rsid w:val="00701C22"/>
    <w:rsid w:val="00701F37"/>
    <w:rsid w:val="0070252C"/>
    <w:rsid w:val="007027D8"/>
    <w:rsid w:val="00702896"/>
    <w:rsid w:val="00702AE9"/>
    <w:rsid w:val="00703058"/>
    <w:rsid w:val="00703D54"/>
    <w:rsid w:val="007040A5"/>
    <w:rsid w:val="007040A7"/>
    <w:rsid w:val="007050C0"/>
    <w:rsid w:val="00705934"/>
    <w:rsid w:val="00705B66"/>
    <w:rsid w:val="007067E9"/>
    <w:rsid w:val="00706981"/>
    <w:rsid w:val="00706D6A"/>
    <w:rsid w:val="00707D01"/>
    <w:rsid w:val="00707D41"/>
    <w:rsid w:val="00707EDC"/>
    <w:rsid w:val="0071048F"/>
    <w:rsid w:val="00710DE9"/>
    <w:rsid w:val="007119DE"/>
    <w:rsid w:val="00711E82"/>
    <w:rsid w:val="00712843"/>
    <w:rsid w:val="00712A8B"/>
    <w:rsid w:val="007133F8"/>
    <w:rsid w:val="00713888"/>
    <w:rsid w:val="007142EA"/>
    <w:rsid w:val="00714663"/>
    <w:rsid w:val="0071467C"/>
    <w:rsid w:val="007146FA"/>
    <w:rsid w:val="0071493A"/>
    <w:rsid w:val="00714E08"/>
    <w:rsid w:val="00715497"/>
    <w:rsid w:val="007156A6"/>
    <w:rsid w:val="00715823"/>
    <w:rsid w:val="007167B3"/>
    <w:rsid w:val="0071698C"/>
    <w:rsid w:val="00716A4F"/>
    <w:rsid w:val="00716A75"/>
    <w:rsid w:val="00716B71"/>
    <w:rsid w:val="007202C2"/>
    <w:rsid w:val="0072032B"/>
    <w:rsid w:val="007204F7"/>
    <w:rsid w:val="00720780"/>
    <w:rsid w:val="00720C03"/>
    <w:rsid w:val="00720CB3"/>
    <w:rsid w:val="00720F2A"/>
    <w:rsid w:val="007210CD"/>
    <w:rsid w:val="0072119C"/>
    <w:rsid w:val="00721220"/>
    <w:rsid w:val="00721432"/>
    <w:rsid w:val="007216EF"/>
    <w:rsid w:val="007217E3"/>
    <w:rsid w:val="0072190E"/>
    <w:rsid w:val="00721AF8"/>
    <w:rsid w:val="00722643"/>
    <w:rsid w:val="00722A7C"/>
    <w:rsid w:val="00722DC9"/>
    <w:rsid w:val="007230FF"/>
    <w:rsid w:val="007243CB"/>
    <w:rsid w:val="0072461D"/>
    <w:rsid w:val="007250C9"/>
    <w:rsid w:val="007250EA"/>
    <w:rsid w:val="00725A73"/>
    <w:rsid w:val="00725CC7"/>
    <w:rsid w:val="00725E82"/>
    <w:rsid w:val="00725E8C"/>
    <w:rsid w:val="00725FDD"/>
    <w:rsid w:val="0072690A"/>
    <w:rsid w:val="00726C23"/>
    <w:rsid w:val="00726E48"/>
    <w:rsid w:val="007274BD"/>
    <w:rsid w:val="00727840"/>
    <w:rsid w:val="00727EE4"/>
    <w:rsid w:val="0073024A"/>
    <w:rsid w:val="00730A09"/>
    <w:rsid w:val="007310AB"/>
    <w:rsid w:val="0073113C"/>
    <w:rsid w:val="007316BA"/>
    <w:rsid w:val="00731A40"/>
    <w:rsid w:val="00731B82"/>
    <w:rsid w:val="00731EBA"/>
    <w:rsid w:val="007323EF"/>
    <w:rsid w:val="00732976"/>
    <w:rsid w:val="007329B9"/>
    <w:rsid w:val="00732ACC"/>
    <w:rsid w:val="00732BCA"/>
    <w:rsid w:val="00732FA8"/>
    <w:rsid w:val="007335A3"/>
    <w:rsid w:val="00733794"/>
    <w:rsid w:val="00733927"/>
    <w:rsid w:val="00733D8C"/>
    <w:rsid w:val="0073419D"/>
    <w:rsid w:val="007341A9"/>
    <w:rsid w:val="007343A3"/>
    <w:rsid w:val="007348BA"/>
    <w:rsid w:val="00734904"/>
    <w:rsid w:val="00734D42"/>
    <w:rsid w:val="00734E04"/>
    <w:rsid w:val="00735396"/>
    <w:rsid w:val="00735843"/>
    <w:rsid w:val="00735A0B"/>
    <w:rsid w:val="00735C54"/>
    <w:rsid w:val="00735D3A"/>
    <w:rsid w:val="00735D98"/>
    <w:rsid w:val="00736579"/>
    <w:rsid w:val="007369C8"/>
    <w:rsid w:val="0074039E"/>
    <w:rsid w:val="00740740"/>
    <w:rsid w:val="00740BB6"/>
    <w:rsid w:val="007417C7"/>
    <w:rsid w:val="00741866"/>
    <w:rsid w:val="007421B8"/>
    <w:rsid w:val="00742CDB"/>
    <w:rsid w:val="00743652"/>
    <w:rsid w:val="00743DB7"/>
    <w:rsid w:val="007448D4"/>
    <w:rsid w:val="007448E7"/>
    <w:rsid w:val="0074492F"/>
    <w:rsid w:val="00744A63"/>
    <w:rsid w:val="00744A94"/>
    <w:rsid w:val="00744A9C"/>
    <w:rsid w:val="00744C66"/>
    <w:rsid w:val="007453AF"/>
    <w:rsid w:val="007453B4"/>
    <w:rsid w:val="007455F5"/>
    <w:rsid w:val="00745A05"/>
    <w:rsid w:val="00745A18"/>
    <w:rsid w:val="0074615E"/>
    <w:rsid w:val="007462BE"/>
    <w:rsid w:val="0074691C"/>
    <w:rsid w:val="007473EA"/>
    <w:rsid w:val="00747E97"/>
    <w:rsid w:val="007501A7"/>
    <w:rsid w:val="00750BBB"/>
    <w:rsid w:val="007514D4"/>
    <w:rsid w:val="00751680"/>
    <w:rsid w:val="007518E3"/>
    <w:rsid w:val="0075244C"/>
    <w:rsid w:val="007525C9"/>
    <w:rsid w:val="00753015"/>
    <w:rsid w:val="00753688"/>
    <w:rsid w:val="00753785"/>
    <w:rsid w:val="00753D70"/>
    <w:rsid w:val="00753DF0"/>
    <w:rsid w:val="00753F0D"/>
    <w:rsid w:val="0075404B"/>
    <w:rsid w:val="007540C5"/>
    <w:rsid w:val="00754910"/>
    <w:rsid w:val="00754D2C"/>
    <w:rsid w:val="007553E0"/>
    <w:rsid w:val="0075542C"/>
    <w:rsid w:val="00755439"/>
    <w:rsid w:val="0075589E"/>
    <w:rsid w:val="00755EF6"/>
    <w:rsid w:val="00756405"/>
    <w:rsid w:val="00756B93"/>
    <w:rsid w:val="00756E2A"/>
    <w:rsid w:val="007575BB"/>
    <w:rsid w:val="007579A3"/>
    <w:rsid w:val="00757B69"/>
    <w:rsid w:val="00757CEE"/>
    <w:rsid w:val="00757E75"/>
    <w:rsid w:val="00757EC4"/>
    <w:rsid w:val="00760897"/>
    <w:rsid w:val="00761204"/>
    <w:rsid w:val="00761557"/>
    <w:rsid w:val="0076183F"/>
    <w:rsid w:val="00761878"/>
    <w:rsid w:val="007624BD"/>
    <w:rsid w:val="007629CC"/>
    <w:rsid w:val="00762CCA"/>
    <w:rsid w:val="0076336E"/>
    <w:rsid w:val="00763726"/>
    <w:rsid w:val="00763C0A"/>
    <w:rsid w:val="00763F78"/>
    <w:rsid w:val="007643A2"/>
    <w:rsid w:val="00764C91"/>
    <w:rsid w:val="00764DAF"/>
    <w:rsid w:val="0076509C"/>
    <w:rsid w:val="00765598"/>
    <w:rsid w:val="00765F13"/>
    <w:rsid w:val="00765FB4"/>
    <w:rsid w:val="007664FD"/>
    <w:rsid w:val="00767BBB"/>
    <w:rsid w:val="0077043E"/>
    <w:rsid w:val="00770881"/>
    <w:rsid w:val="00770884"/>
    <w:rsid w:val="007719E6"/>
    <w:rsid w:val="00771B2F"/>
    <w:rsid w:val="0077206A"/>
    <w:rsid w:val="00772C00"/>
    <w:rsid w:val="00772E40"/>
    <w:rsid w:val="007731BE"/>
    <w:rsid w:val="007731EE"/>
    <w:rsid w:val="00773CEA"/>
    <w:rsid w:val="00773DD1"/>
    <w:rsid w:val="00775168"/>
    <w:rsid w:val="00775180"/>
    <w:rsid w:val="0077528C"/>
    <w:rsid w:val="007752A0"/>
    <w:rsid w:val="0077558A"/>
    <w:rsid w:val="00775C52"/>
    <w:rsid w:val="007760E2"/>
    <w:rsid w:val="00776BC1"/>
    <w:rsid w:val="00776D51"/>
    <w:rsid w:val="007771BB"/>
    <w:rsid w:val="00777208"/>
    <w:rsid w:val="0077730B"/>
    <w:rsid w:val="0077732E"/>
    <w:rsid w:val="007773E6"/>
    <w:rsid w:val="007774B6"/>
    <w:rsid w:val="00777577"/>
    <w:rsid w:val="00777D89"/>
    <w:rsid w:val="00777F20"/>
    <w:rsid w:val="00780DFC"/>
    <w:rsid w:val="00781096"/>
    <w:rsid w:val="007811A1"/>
    <w:rsid w:val="0078123E"/>
    <w:rsid w:val="00781446"/>
    <w:rsid w:val="00781448"/>
    <w:rsid w:val="0078158B"/>
    <w:rsid w:val="007821F1"/>
    <w:rsid w:val="007823DF"/>
    <w:rsid w:val="00782648"/>
    <w:rsid w:val="00782697"/>
    <w:rsid w:val="00782776"/>
    <w:rsid w:val="007832B9"/>
    <w:rsid w:val="00783548"/>
    <w:rsid w:val="007835D3"/>
    <w:rsid w:val="00783F36"/>
    <w:rsid w:val="00785610"/>
    <w:rsid w:val="0078584B"/>
    <w:rsid w:val="007859B7"/>
    <w:rsid w:val="007861FE"/>
    <w:rsid w:val="007867D6"/>
    <w:rsid w:val="007870F6"/>
    <w:rsid w:val="00787241"/>
    <w:rsid w:val="007873BD"/>
    <w:rsid w:val="00787910"/>
    <w:rsid w:val="00787B0B"/>
    <w:rsid w:val="00787CB5"/>
    <w:rsid w:val="00787CDA"/>
    <w:rsid w:val="007900E5"/>
    <w:rsid w:val="00791183"/>
    <w:rsid w:val="00791207"/>
    <w:rsid w:val="007913E5"/>
    <w:rsid w:val="00791639"/>
    <w:rsid w:val="007919AD"/>
    <w:rsid w:val="007919CE"/>
    <w:rsid w:val="00791B4B"/>
    <w:rsid w:val="00791CA2"/>
    <w:rsid w:val="00792001"/>
    <w:rsid w:val="007920D8"/>
    <w:rsid w:val="007924AD"/>
    <w:rsid w:val="007926A8"/>
    <w:rsid w:val="007930AC"/>
    <w:rsid w:val="00793355"/>
    <w:rsid w:val="0079339E"/>
    <w:rsid w:val="007935E6"/>
    <w:rsid w:val="007937F2"/>
    <w:rsid w:val="00793B2F"/>
    <w:rsid w:val="0079402C"/>
    <w:rsid w:val="0079454D"/>
    <w:rsid w:val="0079497E"/>
    <w:rsid w:val="007950D5"/>
    <w:rsid w:val="007955B0"/>
    <w:rsid w:val="007956FD"/>
    <w:rsid w:val="00795C1F"/>
    <w:rsid w:val="007965AE"/>
    <w:rsid w:val="00796D08"/>
    <w:rsid w:val="00796D5C"/>
    <w:rsid w:val="00796DF1"/>
    <w:rsid w:val="00796F3F"/>
    <w:rsid w:val="007974BB"/>
    <w:rsid w:val="0079752E"/>
    <w:rsid w:val="00797609"/>
    <w:rsid w:val="00797F35"/>
    <w:rsid w:val="007A0723"/>
    <w:rsid w:val="007A08B6"/>
    <w:rsid w:val="007A0A05"/>
    <w:rsid w:val="007A0AD0"/>
    <w:rsid w:val="007A0B81"/>
    <w:rsid w:val="007A100B"/>
    <w:rsid w:val="007A14A9"/>
    <w:rsid w:val="007A15C9"/>
    <w:rsid w:val="007A1687"/>
    <w:rsid w:val="007A1CCD"/>
    <w:rsid w:val="007A2133"/>
    <w:rsid w:val="007A221C"/>
    <w:rsid w:val="007A2604"/>
    <w:rsid w:val="007A26F2"/>
    <w:rsid w:val="007A2B21"/>
    <w:rsid w:val="007A3909"/>
    <w:rsid w:val="007A3F55"/>
    <w:rsid w:val="007A4176"/>
    <w:rsid w:val="007A422F"/>
    <w:rsid w:val="007A4343"/>
    <w:rsid w:val="007A4415"/>
    <w:rsid w:val="007A4894"/>
    <w:rsid w:val="007A4B81"/>
    <w:rsid w:val="007A500D"/>
    <w:rsid w:val="007A5531"/>
    <w:rsid w:val="007A5ED1"/>
    <w:rsid w:val="007A5F72"/>
    <w:rsid w:val="007A610F"/>
    <w:rsid w:val="007A655A"/>
    <w:rsid w:val="007A667E"/>
    <w:rsid w:val="007A6834"/>
    <w:rsid w:val="007A6944"/>
    <w:rsid w:val="007A6BEC"/>
    <w:rsid w:val="007A7217"/>
    <w:rsid w:val="007A799B"/>
    <w:rsid w:val="007A79EB"/>
    <w:rsid w:val="007B0A08"/>
    <w:rsid w:val="007B0CE0"/>
    <w:rsid w:val="007B1206"/>
    <w:rsid w:val="007B13E1"/>
    <w:rsid w:val="007B18D4"/>
    <w:rsid w:val="007B1FC9"/>
    <w:rsid w:val="007B20BF"/>
    <w:rsid w:val="007B21DB"/>
    <w:rsid w:val="007B245B"/>
    <w:rsid w:val="007B2818"/>
    <w:rsid w:val="007B2BEE"/>
    <w:rsid w:val="007B3003"/>
    <w:rsid w:val="007B33F3"/>
    <w:rsid w:val="007B39FD"/>
    <w:rsid w:val="007B3B0F"/>
    <w:rsid w:val="007B3B31"/>
    <w:rsid w:val="007B4036"/>
    <w:rsid w:val="007B4376"/>
    <w:rsid w:val="007B56ED"/>
    <w:rsid w:val="007B5AA9"/>
    <w:rsid w:val="007B5C3C"/>
    <w:rsid w:val="007B6130"/>
    <w:rsid w:val="007B661E"/>
    <w:rsid w:val="007B67A5"/>
    <w:rsid w:val="007B68B3"/>
    <w:rsid w:val="007B6F19"/>
    <w:rsid w:val="007B6F42"/>
    <w:rsid w:val="007C05C4"/>
    <w:rsid w:val="007C0E03"/>
    <w:rsid w:val="007C0E9C"/>
    <w:rsid w:val="007C11EE"/>
    <w:rsid w:val="007C12F1"/>
    <w:rsid w:val="007C1E4A"/>
    <w:rsid w:val="007C281A"/>
    <w:rsid w:val="007C352E"/>
    <w:rsid w:val="007C3895"/>
    <w:rsid w:val="007C3B32"/>
    <w:rsid w:val="007C3B74"/>
    <w:rsid w:val="007C407A"/>
    <w:rsid w:val="007C412D"/>
    <w:rsid w:val="007C485D"/>
    <w:rsid w:val="007C60E0"/>
    <w:rsid w:val="007C67C9"/>
    <w:rsid w:val="007C6DFB"/>
    <w:rsid w:val="007C70BF"/>
    <w:rsid w:val="007C758C"/>
    <w:rsid w:val="007C78A7"/>
    <w:rsid w:val="007D0002"/>
    <w:rsid w:val="007D0167"/>
    <w:rsid w:val="007D029D"/>
    <w:rsid w:val="007D071D"/>
    <w:rsid w:val="007D0837"/>
    <w:rsid w:val="007D0B65"/>
    <w:rsid w:val="007D14AD"/>
    <w:rsid w:val="007D15BC"/>
    <w:rsid w:val="007D1A2D"/>
    <w:rsid w:val="007D1DA5"/>
    <w:rsid w:val="007D2195"/>
    <w:rsid w:val="007D21C4"/>
    <w:rsid w:val="007D26F4"/>
    <w:rsid w:val="007D2736"/>
    <w:rsid w:val="007D37A5"/>
    <w:rsid w:val="007D3BB4"/>
    <w:rsid w:val="007D3FB1"/>
    <w:rsid w:val="007D439A"/>
    <w:rsid w:val="007D441A"/>
    <w:rsid w:val="007D4B35"/>
    <w:rsid w:val="007D4D4A"/>
    <w:rsid w:val="007D4E09"/>
    <w:rsid w:val="007D4E82"/>
    <w:rsid w:val="007D543E"/>
    <w:rsid w:val="007D5512"/>
    <w:rsid w:val="007D58B0"/>
    <w:rsid w:val="007D5B87"/>
    <w:rsid w:val="007D5E20"/>
    <w:rsid w:val="007D605C"/>
    <w:rsid w:val="007D6090"/>
    <w:rsid w:val="007D647C"/>
    <w:rsid w:val="007D679E"/>
    <w:rsid w:val="007D6D54"/>
    <w:rsid w:val="007D7CAA"/>
    <w:rsid w:val="007E05E5"/>
    <w:rsid w:val="007E06DE"/>
    <w:rsid w:val="007E0D16"/>
    <w:rsid w:val="007E0E33"/>
    <w:rsid w:val="007E0E85"/>
    <w:rsid w:val="007E0EAD"/>
    <w:rsid w:val="007E0F6B"/>
    <w:rsid w:val="007E1236"/>
    <w:rsid w:val="007E1867"/>
    <w:rsid w:val="007E2244"/>
    <w:rsid w:val="007E22B6"/>
    <w:rsid w:val="007E25BD"/>
    <w:rsid w:val="007E2B2F"/>
    <w:rsid w:val="007E2E67"/>
    <w:rsid w:val="007E3341"/>
    <w:rsid w:val="007E347A"/>
    <w:rsid w:val="007E3D74"/>
    <w:rsid w:val="007E4AEE"/>
    <w:rsid w:val="007E4F85"/>
    <w:rsid w:val="007E5326"/>
    <w:rsid w:val="007E5B57"/>
    <w:rsid w:val="007E5BDC"/>
    <w:rsid w:val="007E6108"/>
    <w:rsid w:val="007E62F2"/>
    <w:rsid w:val="007E63FC"/>
    <w:rsid w:val="007E6844"/>
    <w:rsid w:val="007E6884"/>
    <w:rsid w:val="007E6AC4"/>
    <w:rsid w:val="007E6DD0"/>
    <w:rsid w:val="007E6EE0"/>
    <w:rsid w:val="007E770A"/>
    <w:rsid w:val="007F0158"/>
    <w:rsid w:val="007F048D"/>
    <w:rsid w:val="007F04BF"/>
    <w:rsid w:val="007F0D25"/>
    <w:rsid w:val="007F127A"/>
    <w:rsid w:val="007F17F2"/>
    <w:rsid w:val="007F196F"/>
    <w:rsid w:val="007F1B57"/>
    <w:rsid w:val="007F1DAE"/>
    <w:rsid w:val="007F21C0"/>
    <w:rsid w:val="007F21DA"/>
    <w:rsid w:val="007F28E1"/>
    <w:rsid w:val="007F2A8F"/>
    <w:rsid w:val="007F335D"/>
    <w:rsid w:val="007F37B1"/>
    <w:rsid w:val="007F3813"/>
    <w:rsid w:val="007F4025"/>
    <w:rsid w:val="007F4674"/>
    <w:rsid w:val="007F5728"/>
    <w:rsid w:val="007F5D70"/>
    <w:rsid w:val="007F64CE"/>
    <w:rsid w:val="007F6705"/>
    <w:rsid w:val="007F6D98"/>
    <w:rsid w:val="007F7087"/>
    <w:rsid w:val="007F72BA"/>
    <w:rsid w:val="007F73DC"/>
    <w:rsid w:val="007F7854"/>
    <w:rsid w:val="007F7B3F"/>
    <w:rsid w:val="007F7CF5"/>
    <w:rsid w:val="007F7D0F"/>
    <w:rsid w:val="007F7E15"/>
    <w:rsid w:val="0080001F"/>
    <w:rsid w:val="008001F5"/>
    <w:rsid w:val="00800617"/>
    <w:rsid w:val="008006B6"/>
    <w:rsid w:val="00800A3F"/>
    <w:rsid w:val="00800FEE"/>
    <w:rsid w:val="00801081"/>
    <w:rsid w:val="00801722"/>
    <w:rsid w:val="008019E9"/>
    <w:rsid w:val="00801C53"/>
    <w:rsid w:val="0080214C"/>
    <w:rsid w:val="008023AF"/>
    <w:rsid w:val="00802E6D"/>
    <w:rsid w:val="008031C9"/>
    <w:rsid w:val="008036D2"/>
    <w:rsid w:val="00803805"/>
    <w:rsid w:val="00803C7A"/>
    <w:rsid w:val="008042A1"/>
    <w:rsid w:val="00804540"/>
    <w:rsid w:val="00804C36"/>
    <w:rsid w:val="00804DBA"/>
    <w:rsid w:val="00805026"/>
    <w:rsid w:val="008057BA"/>
    <w:rsid w:val="00805AB6"/>
    <w:rsid w:val="00805E44"/>
    <w:rsid w:val="00806214"/>
    <w:rsid w:val="00806262"/>
    <w:rsid w:val="008062AB"/>
    <w:rsid w:val="008063D6"/>
    <w:rsid w:val="008067E5"/>
    <w:rsid w:val="00806851"/>
    <w:rsid w:val="00806F93"/>
    <w:rsid w:val="008071D5"/>
    <w:rsid w:val="008105CC"/>
    <w:rsid w:val="008107A5"/>
    <w:rsid w:val="00810BE0"/>
    <w:rsid w:val="00810D7F"/>
    <w:rsid w:val="008111AA"/>
    <w:rsid w:val="00811249"/>
    <w:rsid w:val="00811722"/>
    <w:rsid w:val="0081177B"/>
    <w:rsid w:val="00811965"/>
    <w:rsid w:val="00811BC8"/>
    <w:rsid w:val="008124BC"/>
    <w:rsid w:val="008128AD"/>
    <w:rsid w:val="0081335A"/>
    <w:rsid w:val="00813592"/>
    <w:rsid w:val="00813C5A"/>
    <w:rsid w:val="00813CC4"/>
    <w:rsid w:val="008140DF"/>
    <w:rsid w:val="00814895"/>
    <w:rsid w:val="00815044"/>
    <w:rsid w:val="008152CC"/>
    <w:rsid w:val="008156A3"/>
    <w:rsid w:val="0081690E"/>
    <w:rsid w:val="00816D5C"/>
    <w:rsid w:val="00817459"/>
    <w:rsid w:val="00817551"/>
    <w:rsid w:val="008210FB"/>
    <w:rsid w:val="008219E2"/>
    <w:rsid w:val="00822D2E"/>
    <w:rsid w:val="0082394C"/>
    <w:rsid w:val="0082431E"/>
    <w:rsid w:val="00824DE7"/>
    <w:rsid w:val="00824F1B"/>
    <w:rsid w:val="008254E8"/>
    <w:rsid w:val="00825547"/>
    <w:rsid w:val="00825A7A"/>
    <w:rsid w:val="00825DC9"/>
    <w:rsid w:val="00825F02"/>
    <w:rsid w:val="00825FEA"/>
    <w:rsid w:val="00826087"/>
    <w:rsid w:val="0082629F"/>
    <w:rsid w:val="008265F1"/>
    <w:rsid w:val="00827150"/>
    <w:rsid w:val="0082734E"/>
    <w:rsid w:val="00827539"/>
    <w:rsid w:val="00830573"/>
    <w:rsid w:val="00830B63"/>
    <w:rsid w:val="00830B9D"/>
    <w:rsid w:val="00830D82"/>
    <w:rsid w:val="00831229"/>
    <w:rsid w:val="00831884"/>
    <w:rsid w:val="00831D7F"/>
    <w:rsid w:val="00832599"/>
    <w:rsid w:val="00832E4E"/>
    <w:rsid w:val="00833109"/>
    <w:rsid w:val="00833695"/>
    <w:rsid w:val="00833A98"/>
    <w:rsid w:val="00833B4C"/>
    <w:rsid w:val="00833B60"/>
    <w:rsid w:val="00833D14"/>
    <w:rsid w:val="00833D73"/>
    <w:rsid w:val="00834036"/>
    <w:rsid w:val="008340CA"/>
    <w:rsid w:val="008346E9"/>
    <w:rsid w:val="00834B67"/>
    <w:rsid w:val="00834C06"/>
    <w:rsid w:val="00834CAA"/>
    <w:rsid w:val="008354B0"/>
    <w:rsid w:val="0083575A"/>
    <w:rsid w:val="00835BEB"/>
    <w:rsid w:val="00835D9E"/>
    <w:rsid w:val="00835E46"/>
    <w:rsid w:val="00836F40"/>
    <w:rsid w:val="00836F73"/>
    <w:rsid w:val="00837610"/>
    <w:rsid w:val="008376D6"/>
    <w:rsid w:val="00837776"/>
    <w:rsid w:val="00837915"/>
    <w:rsid w:val="00837991"/>
    <w:rsid w:val="00837A66"/>
    <w:rsid w:val="00837BAB"/>
    <w:rsid w:val="00840A41"/>
    <w:rsid w:val="00841308"/>
    <w:rsid w:val="008417A9"/>
    <w:rsid w:val="00842675"/>
    <w:rsid w:val="00842697"/>
    <w:rsid w:val="00842F2C"/>
    <w:rsid w:val="00843838"/>
    <w:rsid w:val="008444F4"/>
    <w:rsid w:val="008461D9"/>
    <w:rsid w:val="008466EB"/>
    <w:rsid w:val="00846938"/>
    <w:rsid w:val="0084728E"/>
    <w:rsid w:val="00847354"/>
    <w:rsid w:val="008473AF"/>
    <w:rsid w:val="00847433"/>
    <w:rsid w:val="00847516"/>
    <w:rsid w:val="0084775D"/>
    <w:rsid w:val="00847776"/>
    <w:rsid w:val="008477E9"/>
    <w:rsid w:val="00847827"/>
    <w:rsid w:val="00847D4A"/>
    <w:rsid w:val="008503BC"/>
    <w:rsid w:val="00850526"/>
    <w:rsid w:val="00850546"/>
    <w:rsid w:val="0085070E"/>
    <w:rsid w:val="00850BF6"/>
    <w:rsid w:val="00850F03"/>
    <w:rsid w:val="008511EF"/>
    <w:rsid w:val="0085120E"/>
    <w:rsid w:val="00851890"/>
    <w:rsid w:val="00851BDE"/>
    <w:rsid w:val="00851D91"/>
    <w:rsid w:val="0085259C"/>
    <w:rsid w:val="008528FC"/>
    <w:rsid w:val="0085323A"/>
    <w:rsid w:val="008535A3"/>
    <w:rsid w:val="00853697"/>
    <w:rsid w:val="00853A31"/>
    <w:rsid w:val="00853CE2"/>
    <w:rsid w:val="00854035"/>
    <w:rsid w:val="00854211"/>
    <w:rsid w:val="0085490F"/>
    <w:rsid w:val="00854C87"/>
    <w:rsid w:val="008552E2"/>
    <w:rsid w:val="00855417"/>
    <w:rsid w:val="0085574E"/>
    <w:rsid w:val="00855793"/>
    <w:rsid w:val="00855812"/>
    <w:rsid w:val="00855C53"/>
    <w:rsid w:val="00855F33"/>
    <w:rsid w:val="00856C8C"/>
    <w:rsid w:val="0085758A"/>
    <w:rsid w:val="0086002C"/>
    <w:rsid w:val="00860514"/>
    <w:rsid w:val="00860631"/>
    <w:rsid w:val="00860728"/>
    <w:rsid w:val="0086090C"/>
    <w:rsid w:val="0086091B"/>
    <w:rsid w:val="00860A56"/>
    <w:rsid w:val="00860D7B"/>
    <w:rsid w:val="00860E3A"/>
    <w:rsid w:val="00860FD0"/>
    <w:rsid w:val="008613B2"/>
    <w:rsid w:val="00861558"/>
    <w:rsid w:val="00861667"/>
    <w:rsid w:val="00861AD8"/>
    <w:rsid w:val="00861EA4"/>
    <w:rsid w:val="0086210D"/>
    <w:rsid w:val="008625A8"/>
    <w:rsid w:val="00862BE6"/>
    <w:rsid w:val="00862DC6"/>
    <w:rsid w:val="00863653"/>
    <w:rsid w:val="0086396D"/>
    <w:rsid w:val="00863A24"/>
    <w:rsid w:val="00863DAD"/>
    <w:rsid w:val="0086488D"/>
    <w:rsid w:val="008649E2"/>
    <w:rsid w:val="00864B5B"/>
    <w:rsid w:val="00864C3F"/>
    <w:rsid w:val="008650C7"/>
    <w:rsid w:val="0086560F"/>
    <w:rsid w:val="00865881"/>
    <w:rsid w:val="00865A9E"/>
    <w:rsid w:val="00866503"/>
    <w:rsid w:val="00866912"/>
    <w:rsid w:val="00867369"/>
    <w:rsid w:val="00867A32"/>
    <w:rsid w:val="00870520"/>
    <w:rsid w:val="0087059F"/>
    <w:rsid w:val="008705A9"/>
    <w:rsid w:val="00870E2D"/>
    <w:rsid w:val="00871358"/>
    <w:rsid w:val="00871C8F"/>
    <w:rsid w:val="008725A4"/>
    <w:rsid w:val="00872C9E"/>
    <w:rsid w:val="00873126"/>
    <w:rsid w:val="00873840"/>
    <w:rsid w:val="00873A0C"/>
    <w:rsid w:val="00874975"/>
    <w:rsid w:val="008751A3"/>
    <w:rsid w:val="0087530F"/>
    <w:rsid w:val="0087610C"/>
    <w:rsid w:val="00876A95"/>
    <w:rsid w:val="00876AE2"/>
    <w:rsid w:val="008771C3"/>
    <w:rsid w:val="0087736E"/>
    <w:rsid w:val="00877381"/>
    <w:rsid w:val="008773A6"/>
    <w:rsid w:val="00877E5A"/>
    <w:rsid w:val="008803FE"/>
    <w:rsid w:val="008805FE"/>
    <w:rsid w:val="00880A6D"/>
    <w:rsid w:val="00880D55"/>
    <w:rsid w:val="00881100"/>
    <w:rsid w:val="0088153F"/>
    <w:rsid w:val="00881633"/>
    <w:rsid w:val="00881811"/>
    <w:rsid w:val="00882047"/>
    <w:rsid w:val="00882AC0"/>
    <w:rsid w:val="00882CE0"/>
    <w:rsid w:val="00883123"/>
    <w:rsid w:val="00883283"/>
    <w:rsid w:val="0088366D"/>
    <w:rsid w:val="00883954"/>
    <w:rsid w:val="00883AE4"/>
    <w:rsid w:val="00883AF3"/>
    <w:rsid w:val="00884023"/>
    <w:rsid w:val="008846DE"/>
    <w:rsid w:val="00885E67"/>
    <w:rsid w:val="00885EB3"/>
    <w:rsid w:val="008860D9"/>
    <w:rsid w:val="0088695F"/>
    <w:rsid w:val="00886A5F"/>
    <w:rsid w:val="00886BB6"/>
    <w:rsid w:val="00886C73"/>
    <w:rsid w:val="00887065"/>
    <w:rsid w:val="0088715E"/>
    <w:rsid w:val="00887467"/>
    <w:rsid w:val="008903F4"/>
    <w:rsid w:val="00891177"/>
    <w:rsid w:val="00891660"/>
    <w:rsid w:val="00891765"/>
    <w:rsid w:val="00891ECA"/>
    <w:rsid w:val="00891F61"/>
    <w:rsid w:val="008920F3"/>
    <w:rsid w:val="00892555"/>
    <w:rsid w:val="008925A2"/>
    <w:rsid w:val="00892624"/>
    <w:rsid w:val="008929B3"/>
    <w:rsid w:val="00892AB6"/>
    <w:rsid w:val="00892D07"/>
    <w:rsid w:val="0089333B"/>
    <w:rsid w:val="00893624"/>
    <w:rsid w:val="00893763"/>
    <w:rsid w:val="00894708"/>
    <w:rsid w:val="008958FB"/>
    <w:rsid w:val="00895980"/>
    <w:rsid w:val="00895CD7"/>
    <w:rsid w:val="00896F11"/>
    <w:rsid w:val="008970C1"/>
    <w:rsid w:val="00897AB9"/>
    <w:rsid w:val="008A09BC"/>
    <w:rsid w:val="008A0CC3"/>
    <w:rsid w:val="008A0DCF"/>
    <w:rsid w:val="008A1456"/>
    <w:rsid w:val="008A1D08"/>
    <w:rsid w:val="008A24D2"/>
    <w:rsid w:val="008A2A53"/>
    <w:rsid w:val="008A2BA9"/>
    <w:rsid w:val="008A3C3E"/>
    <w:rsid w:val="008A45C2"/>
    <w:rsid w:val="008A4718"/>
    <w:rsid w:val="008A4C97"/>
    <w:rsid w:val="008A553E"/>
    <w:rsid w:val="008A55C7"/>
    <w:rsid w:val="008A58BE"/>
    <w:rsid w:val="008A58DF"/>
    <w:rsid w:val="008A5A53"/>
    <w:rsid w:val="008A609D"/>
    <w:rsid w:val="008A618A"/>
    <w:rsid w:val="008A674A"/>
    <w:rsid w:val="008A6B23"/>
    <w:rsid w:val="008A6F47"/>
    <w:rsid w:val="008A71BC"/>
    <w:rsid w:val="008A7695"/>
    <w:rsid w:val="008A796E"/>
    <w:rsid w:val="008A7A49"/>
    <w:rsid w:val="008B09F0"/>
    <w:rsid w:val="008B1295"/>
    <w:rsid w:val="008B15D1"/>
    <w:rsid w:val="008B18A5"/>
    <w:rsid w:val="008B1B03"/>
    <w:rsid w:val="008B1FEE"/>
    <w:rsid w:val="008B25A6"/>
    <w:rsid w:val="008B2CDE"/>
    <w:rsid w:val="008B35A5"/>
    <w:rsid w:val="008B3D1B"/>
    <w:rsid w:val="008B4006"/>
    <w:rsid w:val="008B433A"/>
    <w:rsid w:val="008B463A"/>
    <w:rsid w:val="008B4C8A"/>
    <w:rsid w:val="008B53DA"/>
    <w:rsid w:val="008B5CF5"/>
    <w:rsid w:val="008B6338"/>
    <w:rsid w:val="008B660C"/>
    <w:rsid w:val="008B67B3"/>
    <w:rsid w:val="008B7486"/>
    <w:rsid w:val="008B74F5"/>
    <w:rsid w:val="008B7637"/>
    <w:rsid w:val="008B7A57"/>
    <w:rsid w:val="008B7F37"/>
    <w:rsid w:val="008B7F6A"/>
    <w:rsid w:val="008C23F4"/>
    <w:rsid w:val="008C2913"/>
    <w:rsid w:val="008C2A20"/>
    <w:rsid w:val="008C2B60"/>
    <w:rsid w:val="008C2DC8"/>
    <w:rsid w:val="008C2F5B"/>
    <w:rsid w:val="008C303F"/>
    <w:rsid w:val="008C309E"/>
    <w:rsid w:val="008C30F9"/>
    <w:rsid w:val="008C3BC5"/>
    <w:rsid w:val="008C3E24"/>
    <w:rsid w:val="008C3F74"/>
    <w:rsid w:val="008C47D0"/>
    <w:rsid w:val="008C49D4"/>
    <w:rsid w:val="008C4A61"/>
    <w:rsid w:val="008C4E57"/>
    <w:rsid w:val="008C4FB6"/>
    <w:rsid w:val="008C5463"/>
    <w:rsid w:val="008C5465"/>
    <w:rsid w:val="008C5B02"/>
    <w:rsid w:val="008C5D12"/>
    <w:rsid w:val="008C6346"/>
    <w:rsid w:val="008C65F6"/>
    <w:rsid w:val="008C76EA"/>
    <w:rsid w:val="008D0543"/>
    <w:rsid w:val="008D0DD2"/>
    <w:rsid w:val="008D130E"/>
    <w:rsid w:val="008D15EB"/>
    <w:rsid w:val="008D1627"/>
    <w:rsid w:val="008D21D1"/>
    <w:rsid w:val="008D2649"/>
    <w:rsid w:val="008D29EC"/>
    <w:rsid w:val="008D2FF4"/>
    <w:rsid w:val="008D355F"/>
    <w:rsid w:val="008D3A59"/>
    <w:rsid w:val="008D4767"/>
    <w:rsid w:val="008D4DCF"/>
    <w:rsid w:val="008D4E57"/>
    <w:rsid w:val="008D5015"/>
    <w:rsid w:val="008D5134"/>
    <w:rsid w:val="008D5230"/>
    <w:rsid w:val="008D5DCB"/>
    <w:rsid w:val="008D618F"/>
    <w:rsid w:val="008D6228"/>
    <w:rsid w:val="008D67F0"/>
    <w:rsid w:val="008D6916"/>
    <w:rsid w:val="008D69B7"/>
    <w:rsid w:val="008D69ED"/>
    <w:rsid w:val="008D765F"/>
    <w:rsid w:val="008D768E"/>
    <w:rsid w:val="008E0663"/>
    <w:rsid w:val="008E0AAD"/>
    <w:rsid w:val="008E0B9E"/>
    <w:rsid w:val="008E103D"/>
    <w:rsid w:val="008E10BF"/>
    <w:rsid w:val="008E13E6"/>
    <w:rsid w:val="008E1695"/>
    <w:rsid w:val="008E1CC2"/>
    <w:rsid w:val="008E20F5"/>
    <w:rsid w:val="008E215B"/>
    <w:rsid w:val="008E23FD"/>
    <w:rsid w:val="008E24B7"/>
    <w:rsid w:val="008E276F"/>
    <w:rsid w:val="008E2991"/>
    <w:rsid w:val="008E2998"/>
    <w:rsid w:val="008E2D83"/>
    <w:rsid w:val="008E2E0F"/>
    <w:rsid w:val="008E3116"/>
    <w:rsid w:val="008E32D7"/>
    <w:rsid w:val="008E3885"/>
    <w:rsid w:val="008E398A"/>
    <w:rsid w:val="008E3DF6"/>
    <w:rsid w:val="008E658E"/>
    <w:rsid w:val="008E7E89"/>
    <w:rsid w:val="008F00F4"/>
    <w:rsid w:val="008F0337"/>
    <w:rsid w:val="008F069C"/>
    <w:rsid w:val="008F078A"/>
    <w:rsid w:val="008F0A7C"/>
    <w:rsid w:val="008F0DF8"/>
    <w:rsid w:val="008F1122"/>
    <w:rsid w:val="008F1B9C"/>
    <w:rsid w:val="008F1EA7"/>
    <w:rsid w:val="008F3012"/>
    <w:rsid w:val="008F345A"/>
    <w:rsid w:val="008F3C11"/>
    <w:rsid w:val="008F4818"/>
    <w:rsid w:val="008F4B28"/>
    <w:rsid w:val="008F4CD2"/>
    <w:rsid w:val="008F5149"/>
    <w:rsid w:val="008F5484"/>
    <w:rsid w:val="008F5927"/>
    <w:rsid w:val="008F59C4"/>
    <w:rsid w:val="008F660E"/>
    <w:rsid w:val="008F6AEB"/>
    <w:rsid w:val="008F71DE"/>
    <w:rsid w:val="008F745D"/>
    <w:rsid w:val="009002B5"/>
    <w:rsid w:val="009007CC"/>
    <w:rsid w:val="009010C9"/>
    <w:rsid w:val="00901829"/>
    <w:rsid w:val="00901888"/>
    <w:rsid w:val="009018E1"/>
    <w:rsid w:val="009020EA"/>
    <w:rsid w:val="009028E4"/>
    <w:rsid w:val="00902AEE"/>
    <w:rsid w:val="00902D0B"/>
    <w:rsid w:val="00902FD4"/>
    <w:rsid w:val="009032D2"/>
    <w:rsid w:val="00903B5F"/>
    <w:rsid w:val="009046B8"/>
    <w:rsid w:val="009052FB"/>
    <w:rsid w:val="00905566"/>
    <w:rsid w:val="00905927"/>
    <w:rsid w:val="00905B77"/>
    <w:rsid w:val="00905E2F"/>
    <w:rsid w:val="009066DF"/>
    <w:rsid w:val="00906848"/>
    <w:rsid w:val="00906963"/>
    <w:rsid w:val="009070CA"/>
    <w:rsid w:val="00907185"/>
    <w:rsid w:val="009077DA"/>
    <w:rsid w:val="0090792B"/>
    <w:rsid w:val="00907C56"/>
    <w:rsid w:val="0091008C"/>
    <w:rsid w:val="009102F0"/>
    <w:rsid w:val="0091034B"/>
    <w:rsid w:val="009107D0"/>
    <w:rsid w:val="00910837"/>
    <w:rsid w:val="0091117B"/>
    <w:rsid w:val="009116D8"/>
    <w:rsid w:val="0091182B"/>
    <w:rsid w:val="00912214"/>
    <w:rsid w:val="0091221C"/>
    <w:rsid w:val="009124D4"/>
    <w:rsid w:val="009126F1"/>
    <w:rsid w:val="00912B51"/>
    <w:rsid w:val="00913670"/>
    <w:rsid w:val="00913F97"/>
    <w:rsid w:val="00915B8E"/>
    <w:rsid w:val="00915EED"/>
    <w:rsid w:val="0091679B"/>
    <w:rsid w:val="009168EF"/>
    <w:rsid w:val="00916A6D"/>
    <w:rsid w:val="00916D26"/>
    <w:rsid w:val="00916EA7"/>
    <w:rsid w:val="009175B3"/>
    <w:rsid w:val="00917C0F"/>
    <w:rsid w:val="009206A9"/>
    <w:rsid w:val="00920AA5"/>
    <w:rsid w:val="00921114"/>
    <w:rsid w:val="00921532"/>
    <w:rsid w:val="0092169C"/>
    <w:rsid w:val="009218B6"/>
    <w:rsid w:val="0092192A"/>
    <w:rsid w:val="0092222A"/>
    <w:rsid w:val="009226FD"/>
    <w:rsid w:val="00922A44"/>
    <w:rsid w:val="0092343F"/>
    <w:rsid w:val="009237E0"/>
    <w:rsid w:val="00923D9C"/>
    <w:rsid w:val="009241AB"/>
    <w:rsid w:val="0092434B"/>
    <w:rsid w:val="009248B7"/>
    <w:rsid w:val="00925778"/>
    <w:rsid w:val="00925C5D"/>
    <w:rsid w:val="00926AFA"/>
    <w:rsid w:val="00926CF7"/>
    <w:rsid w:val="00926D7E"/>
    <w:rsid w:val="00927A64"/>
    <w:rsid w:val="00927B33"/>
    <w:rsid w:val="00927DD4"/>
    <w:rsid w:val="00927F30"/>
    <w:rsid w:val="0093085E"/>
    <w:rsid w:val="00930B0B"/>
    <w:rsid w:val="00930B4C"/>
    <w:rsid w:val="0093173D"/>
    <w:rsid w:val="00931B4B"/>
    <w:rsid w:val="00931C6F"/>
    <w:rsid w:val="00931D79"/>
    <w:rsid w:val="00932345"/>
    <w:rsid w:val="00932700"/>
    <w:rsid w:val="00932CB6"/>
    <w:rsid w:val="00932FBD"/>
    <w:rsid w:val="00933C52"/>
    <w:rsid w:val="009348E1"/>
    <w:rsid w:val="0093491B"/>
    <w:rsid w:val="00934A30"/>
    <w:rsid w:val="00934A4F"/>
    <w:rsid w:val="00934FF5"/>
    <w:rsid w:val="0093504B"/>
    <w:rsid w:val="00935A4D"/>
    <w:rsid w:val="00935C55"/>
    <w:rsid w:val="00936272"/>
    <w:rsid w:val="009364AA"/>
    <w:rsid w:val="0093672E"/>
    <w:rsid w:val="00936F55"/>
    <w:rsid w:val="009371BC"/>
    <w:rsid w:val="0093735D"/>
    <w:rsid w:val="00937A56"/>
    <w:rsid w:val="00940D16"/>
    <w:rsid w:val="00941301"/>
    <w:rsid w:val="0094178B"/>
    <w:rsid w:val="00941C9A"/>
    <w:rsid w:val="00942A6C"/>
    <w:rsid w:val="009444BE"/>
    <w:rsid w:val="00944E1E"/>
    <w:rsid w:val="009455FC"/>
    <w:rsid w:val="009457BA"/>
    <w:rsid w:val="009457FA"/>
    <w:rsid w:val="00945952"/>
    <w:rsid w:val="00945AF2"/>
    <w:rsid w:val="00945C2C"/>
    <w:rsid w:val="00945D22"/>
    <w:rsid w:val="009460C1"/>
    <w:rsid w:val="00946317"/>
    <w:rsid w:val="009464EA"/>
    <w:rsid w:val="00946627"/>
    <w:rsid w:val="009476DC"/>
    <w:rsid w:val="00947CA8"/>
    <w:rsid w:val="009504B8"/>
    <w:rsid w:val="00950FEF"/>
    <w:rsid w:val="0095104F"/>
    <w:rsid w:val="009511AC"/>
    <w:rsid w:val="009512DE"/>
    <w:rsid w:val="009512F1"/>
    <w:rsid w:val="00951749"/>
    <w:rsid w:val="0095233A"/>
    <w:rsid w:val="00952372"/>
    <w:rsid w:val="009525DA"/>
    <w:rsid w:val="00952718"/>
    <w:rsid w:val="00952920"/>
    <w:rsid w:val="00952B8B"/>
    <w:rsid w:val="0095347F"/>
    <w:rsid w:val="0095375F"/>
    <w:rsid w:val="009543C4"/>
    <w:rsid w:val="009549DD"/>
    <w:rsid w:val="00954E80"/>
    <w:rsid w:val="0095538B"/>
    <w:rsid w:val="009558BE"/>
    <w:rsid w:val="00955B83"/>
    <w:rsid w:val="00955CFC"/>
    <w:rsid w:val="0095649C"/>
    <w:rsid w:val="00956534"/>
    <w:rsid w:val="0095677B"/>
    <w:rsid w:val="00956AAC"/>
    <w:rsid w:val="00956FE2"/>
    <w:rsid w:val="009575DA"/>
    <w:rsid w:val="0095778F"/>
    <w:rsid w:val="00960621"/>
    <w:rsid w:val="00960947"/>
    <w:rsid w:val="00960A53"/>
    <w:rsid w:val="00960BAB"/>
    <w:rsid w:val="00960D7B"/>
    <w:rsid w:val="0096139F"/>
    <w:rsid w:val="009615D6"/>
    <w:rsid w:val="00961724"/>
    <w:rsid w:val="00961984"/>
    <w:rsid w:val="00961AC0"/>
    <w:rsid w:val="00961FA9"/>
    <w:rsid w:val="0096248E"/>
    <w:rsid w:val="00962528"/>
    <w:rsid w:val="0096276E"/>
    <w:rsid w:val="0096295E"/>
    <w:rsid w:val="00963162"/>
    <w:rsid w:val="0096367C"/>
    <w:rsid w:val="00964B08"/>
    <w:rsid w:val="00965080"/>
    <w:rsid w:val="009654FB"/>
    <w:rsid w:val="0096581F"/>
    <w:rsid w:val="00965C6E"/>
    <w:rsid w:val="00965C6F"/>
    <w:rsid w:val="00966324"/>
    <w:rsid w:val="00966393"/>
    <w:rsid w:val="0096655D"/>
    <w:rsid w:val="00966E72"/>
    <w:rsid w:val="00967021"/>
    <w:rsid w:val="009670CF"/>
    <w:rsid w:val="00967329"/>
    <w:rsid w:val="0096740F"/>
    <w:rsid w:val="009700CE"/>
    <w:rsid w:val="00970472"/>
    <w:rsid w:val="00970908"/>
    <w:rsid w:val="009709B7"/>
    <w:rsid w:val="00970E4C"/>
    <w:rsid w:val="00971029"/>
    <w:rsid w:val="00971490"/>
    <w:rsid w:val="009718FE"/>
    <w:rsid w:val="00972067"/>
    <w:rsid w:val="00972A9B"/>
    <w:rsid w:val="00972FED"/>
    <w:rsid w:val="00973191"/>
    <w:rsid w:val="009739A1"/>
    <w:rsid w:val="00973CCB"/>
    <w:rsid w:val="009744C3"/>
    <w:rsid w:val="00974945"/>
    <w:rsid w:val="00974A9A"/>
    <w:rsid w:val="00974B50"/>
    <w:rsid w:val="00974D6D"/>
    <w:rsid w:val="00974F06"/>
    <w:rsid w:val="00974F60"/>
    <w:rsid w:val="0097510A"/>
    <w:rsid w:val="009752DF"/>
    <w:rsid w:val="00975684"/>
    <w:rsid w:val="00975DFA"/>
    <w:rsid w:val="0097653B"/>
    <w:rsid w:val="00976C17"/>
    <w:rsid w:val="0097778E"/>
    <w:rsid w:val="009777D3"/>
    <w:rsid w:val="00980016"/>
    <w:rsid w:val="009800F5"/>
    <w:rsid w:val="00980288"/>
    <w:rsid w:val="009805A1"/>
    <w:rsid w:val="00980DBF"/>
    <w:rsid w:val="00981355"/>
    <w:rsid w:val="00981784"/>
    <w:rsid w:val="00981F40"/>
    <w:rsid w:val="00982CDD"/>
    <w:rsid w:val="00982F04"/>
    <w:rsid w:val="00982F46"/>
    <w:rsid w:val="009831A8"/>
    <w:rsid w:val="009835CE"/>
    <w:rsid w:val="009835F1"/>
    <w:rsid w:val="00983762"/>
    <w:rsid w:val="00983CE2"/>
    <w:rsid w:val="00984505"/>
    <w:rsid w:val="00984688"/>
    <w:rsid w:val="00984CF7"/>
    <w:rsid w:val="009853BC"/>
    <w:rsid w:val="0098597D"/>
    <w:rsid w:val="00985C69"/>
    <w:rsid w:val="00985F93"/>
    <w:rsid w:val="009863A1"/>
    <w:rsid w:val="0098743A"/>
    <w:rsid w:val="00987DB8"/>
    <w:rsid w:val="00990003"/>
    <w:rsid w:val="00990224"/>
    <w:rsid w:val="00990728"/>
    <w:rsid w:val="009911A4"/>
    <w:rsid w:val="009916EB"/>
    <w:rsid w:val="00991D95"/>
    <w:rsid w:val="00991DA5"/>
    <w:rsid w:val="0099231F"/>
    <w:rsid w:val="0099282F"/>
    <w:rsid w:val="0099285B"/>
    <w:rsid w:val="009928D0"/>
    <w:rsid w:val="00992C4B"/>
    <w:rsid w:val="00993030"/>
    <w:rsid w:val="00993146"/>
    <w:rsid w:val="00993527"/>
    <w:rsid w:val="00993541"/>
    <w:rsid w:val="00993C42"/>
    <w:rsid w:val="0099475F"/>
    <w:rsid w:val="009947FD"/>
    <w:rsid w:val="00994AE8"/>
    <w:rsid w:val="00994E29"/>
    <w:rsid w:val="00995774"/>
    <w:rsid w:val="00995D0B"/>
    <w:rsid w:val="00995D2E"/>
    <w:rsid w:val="00995F6C"/>
    <w:rsid w:val="00996190"/>
    <w:rsid w:val="00996ABB"/>
    <w:rsid w:val="00997545"/>
    <w:rsid w:val="00997D14"/>
    <w:rsid w:val="009A00E8"/>
    <w:rsid w:val="009A0416"/>
    <w:rsid w:val="009A046A"/>
    <w:rsid w:val="009A08EE"/>
    <w:rsid w:val="009A0B62"/>
    <w:rsid w:val="009A0BCC"/>
    <w:rsid w:val="009A1F95"/>
    <w:rsid w:val="009A20E5"/>
    <w:rsid w:val="009A2630"/>
    <w:rsid w:val="009A288E"/>
    <w:rsid w:val="009A2EA5"/>
    <w:rsid w:val="009A3167"/>
    <w:rsid w:val="009A3A0B"/>
    <w:rsid w:val="009A50BA"/>
    <w:rsid w:val="009A6421"/>
    <w:rsid w:val="009A662D"/>
    <w:rsid w:val="009A6D39"/>
    <w:rsid w:val="009A7041"/>
    <w:rsid w:val="009B0158"/>
    <w:rsid w:val="009B0197"/>
    <w:rsid w:val="009B0253"/>
    <w:rsid w:val="009B0687"/>
    <w:rsid w:val="009B08D2"/>
    <w:rsid w:val="009B0B22"/>
    <w:rsid w:val="009B103A"/>
    <w:rsid w:val="009B142A"/>
    <w:rsid w:val="009B16DD"/>
    <w:rsid w:val="009B222F"/>
    <w:rsid w:val="009B25D3"/>
    <w:rsid w:val="009B2AE5"/>
    <w:rsid w:val="009B3102"/>
    <w:rsid w:val="009B3173"/>
    <w:rsid w:val="009B33D5"/>
    <w:rsid w:val="009B3B0B"/>
    <w:rsid w:val="009B4014"/>
    <w:rsid w:val="009B4767"/>
    <w:rsid w:val="009B4C1A"/>
    <w:rsid w:val="009B4E93"/>
    <w:rsid w:val="009B4EC6"/>
    <w:rsid w:val="009B4F92"/>
    <w:rsid w:val="009B5017"/>
    <w:rsid w:val="009B505A"/>
    <w:rsid w:val="009B50B8"/>
    <w:rsid w:val="009B5659"/>
    <w:rsid w:val="009B56BB"/>
    <w:rsid w:val="009B5A04"/>
    <w:rsid w:val="009B5E16"/>
    <w:rsid w:val="009B6CEE"/>
    <w:rsid w:val="009B6E16"/>
    <w:rsid w:val="009B6E60"/>
    <w:rsid w:val="009B7137"/>
    <w:rsid w:val="009B72F9"/>
    <w:rsid w:val="009B74CF"/>
    <w:rsid w:val="009B75CA"/>
    <w:rsid w:val="009B7665"/>
    <w:rsid w:val="009B76F3"/>
    <w:rsid w:val="009B7BF2"/>
    <w:rsid w:val="009C056E"/>
    <w:rsid w:val="009C10A3"/>
    <w:rsid w:val="009C15E7"/>
    <w:rsid w:val="009C1A09"/>
    <w:rsid w:val="009C1BF1"/>
    <w:rsid w:val="009C1C40"/>
    <w:rsid w:val="009C2660"/>
    <w:rsid w:val="009C2F46"/>
    <w:rsid w:val="009C366C"/>
    <w:rsid w:val="009C3BD2"/>
    <w:rsid w:val="009C4478"/>
    <w:rsid w:val="009C4BA3"/>
    <w:rsid w:val="009C54F7"/>
    <w:rsid w:val="009C56D3"/>
    <w:rsid w:val="009C6099"/>
    <w:rsid w:val="009C67ED"/>
    <w:rsid w:val="009C6DE1"/>
    <w:rsid w:val="009C6EB0"/>
    <w:rsid w:val="009C7003"/>
    <w:rsid w:val="009C707B"/>
    <w:rsid w:val="009C749B"/>
    <w:rsid w:val="009C74B9"/>
    <w:rsid w:val="009D1386"/>
    <w:rsid w:val="009D155C"/>
    <w:rsid w:val="009D1A80"/>
    <w:rsid w:val="009D1EAA"/>
    <w:rsid w:val="009D2085"/>
    <w:rsid w:val="009D259B"/>
    <w:rsid w:val="009D27CF"/>
    <w:rsid w:val="009D291B"/>
    <w:rsid w:val="009D2BEB"/>
    <w:rsid w:val="009D31DF"/>
    <w:rsid w:val="009D3746"/>
    <w:rsid w:val="009D3840"/>
    <w:rsid w:val="009D4134"/>
    <w:rsid w:val="009D414F"/>
    <w:rsid w:val="009D5025"/>
    <w:rsid w:val="009D55DF"/>
    <w:rsid w:val="009D6372"/>
    <w:rsid w:val="009D6D7C"/>
    <w:rsid w:val="009D6E37"/>
    <w:rsid w:val="009D70D3"/>
    <w:rsid w:val="009D769B"/>
    <w:rsid w:val="009D797A"/>
    <w:rsid w:val="009D7D40"/>
    <w:rsid w:val="009D7E79"/>
    <w:rsid w:val="009E086D"/>
    <w:rsid w:val="009E0F0C"/>
    <w:rsid w:val="009E1202"/>
    <w:rsid w:val="009E181B"/>
    <w:rsid w:val="009E1858"/>
    <w:rsid w:val="009E19DC"/>
    <w:rsid w:val="009E1DBF"/>
    <w:rsid w:val="009E226C"/>
    <w:rsid w:val="009E2346"/>
    <w:rsid w:val="009E249B"/>
    <w:rsid w:val="009E2815"/>
    <w:rsid w:val="009E292B"/>
    <w:rsid w:val="009E3533"/>
    <w:rsid w:val="009E35D1"/>
    <w:rsid w:val="009E4272"/>
    <w:rsid w:val="009E4467"/>
    <w:rsid w:val="009E4498"/>
    <w:rsid w:val="009E4B13"/>
    <w:rsid w:val="009E54F0"/>
    <w:rsid w:val="009E5D2F"/>
    <w:rsid w:val="009E5D59"/>
    <w:rsid w:val="009E74DC"/>
    <w:rsid w:val="009E7557"/>
    <w:rsid w:val="009E7692"/>
    <w:rsid w:val="009E77BC"/>
    <w:rsid w:val="009E7ED1"/>
    <w:rsid w:val="009F0255"/>
    <w:rsid w:val="009F02ED"/>
    <w:rsid w:val="009F1067"/>
    <w:rsid w:val="009F1159"/>
    <w:rsid w:val="009F13DB"/>
    <w:rsid w:val="009F1648"/>
    <w:rsid w:val="009F194E"/>
    <w:rsid w:val="009F1A22"/>
    <w:rsid w:val="009F1C32"/>
    <w:rsid w:val="009F1C5B"/>
    <w:rsid w:val="009F1F45"/>
    <w:rsid w:val="009F2297"/>
    <w:rsid w:val="009F2B82"/>
    <w:rsid w:val="009F2DFF"/>
    <w:rsid w:val="009F3497"/>
    <w:rsid w:val="009F373F"/>
    <w:rsid w:val="009F3AD1"/>
    <w:rsid w:val="009F3BB7"/>
    <w:rsid w:val="009F40DB"/>
    <w:rsid w:val="009F4102"/>
    <w:rsid w:val="009F4BA2"/>
    <w:rsid w:val="009F4FF5"/>
    <w:rsid w:val="009F52EA"/>
    <w:rsid w:val="009F5B79"/>
    <w:rsid w:val="009F5CA1"/>
    <w:rsid w:val="009F5EDA"/>
    <w:rsid w:val="009F6091"/>
    <w:rsid w:val="009F66E1"/>
    <w:rsid w:val="009F6979"/>
    <w:rsid w:val="009F6A85"/>
    <w:rsid w:val="009F6DDE"/>
    <w:rsid w:val="009F6EC3"/>
    <w:rsid w:val="009F72A8"/>
    <w:rsid w:val="009F78BA"/>
    <w:rsid w:val="009F7B9F"/>
    <w:rsid w:val="00A007F8"/>
    <w:rsid w:val="00A00808"/>
    <w:rsid w:val="00A0094E"/>
    <w:rsid w:val="00A009A1"/>
    <w:rsid w:val="00A00C68"/>
    <w:rsid w:val="00A00E1F"/>
    <w:rsid w:val="00A01511"/>
    <w:rsid w:val="00A01643"/>
    <w:rsid w:val="00A01778"/>
    <w:rsid w:val="00A0184F"/>
    <w:rsid w:val="00A01952"/>
    <w:rsid w:val="00A01D76"/>
    <w:rsid w:val="00A0240F"/>
    <w:rsid w:val="00A02EF4"/>
    <w:rsid w:val="00A030F4"/>
    <w:rsid w:val="00A03438"/>
    <w:rsid w:val="00A0357F"/>
    <w:rsid w:val="00A0419F"/>
    <w:rsid w:val="00A049B7"/>
    <w:rsid w:val="00A0598D"/>
    <w:rsid w:val="00A05BBD"/>
    <w:rsid w:val="00A05D4D"/>
    <w:rsid w:val="00A07283"/>
    <w:rsid w:val="00A0729B"/>
    <w:rsid w:val="00A0786A"/>
    <w:rsid w:val="00A10991"/>
    <w:rsid w:val="00A110AE"/>
    <w:rsid w:val="00A119C9"/>
    <w:rsid w:val="00A12053"/>
    <w:rsid w:val="00A1276C"/>
    <w:rsid w:val="00A12A77"/>
    <w:rsid w:val="00A12B2D"/>
    <w:rsid w:val="00A12D96"/>
    <w:rsid w:val="00A130C3"/>
    <w:rsid w:val="00A13598"/>
    <w:rsid w:val="00A146B3"/>
    <w:rsid w:val="00A14A3D"/>
    <w:rsid w:val="00A1587B"/>
    <w:rsid w:val="00A15950"/>
    <w:rsid w:val="00A16C66"/>
    <w:rsid w:val="00A175F2"/>
    <w:rsid w:val="00A202E1"/>
    <w:rsid w:val="00A20413"/>
    <w:rsid w:val="00A20974"/>
    <w:rsid w:val="00A20B44"/>
    <w:rsid w:val="00A21851"/>
    <w:rsid w:val="00A21941"/>
    <w:rsid w:val="00A21AE7"/>
    <w:rsid w:val="00A220D0"/>
    <w:rsid w:val="00A222D2"/>
    <w:rsid w:val="00A225ED"/>
    <w:rsid w:val="00A22938"/>
    <w:rsid w:val="00A22A08"/>
    <w:rsid w:val="00A22E80"/>
    <w:rsid w:val="00A23297"/>
    <w:rsid w:val="00A23CE4"/>
    <w:rsid w:val="00A23FAF"/>
    <w:rsid w:val="00A241E1"/>
    <w:rsid w:val="00A24416"/>
    <w:rsid w:val="00A24AFA"/>
    <w:rsid w:val="00A25795"/>
    <w:rsid w:val="00A25F5F"/>
    <w:rsid w:val="00A26BB8"/>
    <w:rsid w:val="00A26DBD"/>
    <w:rsid w:val="00A27A6C"/>
    <w:rsid w:val="00A27F46"/>
    <w:rsid w:val="00A30213"/>
    <w:rsid w:val="00A30361"/>
    <w:rsid w:val="00A307C6"/>
    <w:rsid w:val="00A3094D"/>
    <w:rsid w:val="00A30D33"/>
    <w:rsid w:val="00A31259"/>
    <w:rsid w:val="00A3190E"/>
    <w:rsid w:val="00A32172"/>
    <w:rsid w:val="00A323E9"/>
    <w:rsid w:val="00A3255D"/>
    <w:rsid w:val="00A32A51"/>
    <w:rsid w:val="00A33111"/>
    <w:rsid w:val="00A333F4"/>
    <w:rsid w:val="00A3359F"/>
    <w:rsid w:val="00A34235"/>
    <w:rsid w:val="00A343C8"/>
    <w:rsid w:val="00A3447A"/>
    <w:rsid w:val="00A34611"/>
    <w:rsid w:val="00A34AAA"/>
    <w:rsid w:val="00A34E90"/>
    <w:rsid w:val="00A34F13"/>
    <w:rsid w:val="00A34FC6"/>
    <w:rsid w:val="00A3507F"/>
    <w:rsid w:val="00A35C18"/>
    <w:rsid w:val="00A35DE9"/>
    <w:rsid w:val="00A35E1A"/>
    <w:rsid w:val="00A3631A"/>
    <w:rsid w:val="00A36572"/>
    <w:rsid w:val="00A3739C"/>
    <w:rsid w:val="00A40292"/>
    <w:rsid w:val="00A4050E"/>
    <w:rsid w:val="00A4064D"/>
    <w:rsid w:val="00A4079E"/>
    <w:rsid w:val="00A4111E"/>
    <w:rsid w:val="00A41D0F"/>
    <w:rsid w:val="00A41E27"/>
    <w:rsid w:val="00A42200"/>
    <w:rsid w:val="00A4272C"/>
    <w:rsid w:val="00A4281F"/>
    <w:rsid w:val="00A42A9E"/>
    <w:rsid w:val="00A42F92"/>
    <w:rsid w:val="00A4353B"/>
    <w:rsid w:val="00A43916"/>
    <w:rsid w:val="00A4391F"/>
    <w:rsid w:val="00A44AF8"/>
    <w:rsid w:val="00A44D39"/>
    <w:rsid w:val="00A452F1"/>
    <w:rsid w:val="00A45502"/>
    <w:rsid w:val="00A45B3D"/>
    <w:rsid w:val="00A45EB4"/>
    <w:rsid w:val="00A461C1"/>
    <w:rsid w:val="00A46215"/>
    <w:rsid w:val="00A467F5"/>
    <w:rsid w:val="00A46913"/>
    <w:rsid w:val="00A46D2C"/>
    <w:rsid w:val="00A46DF6"/>
    <w:rsid w:val="00A46F0A"/>
    <w:rsid w:val="00A47210"/>
    <w:rsid w:val="00A47834"/>
    <w:rsid w:val="00A5031C"/>
    <w:rsid w:val="00A515A5"/>
    <w:rsid w:val="00A522EB"/>
    <w:rsid w:val="00A5259C"/>
    <w:rsid w:val="00A52C54"/>
    <w:rsid w:val="00A53C3E"/>
    <w:rsid w:val="00A5430D"/>
    <w:rsid w:val="00A54571"/>
    <w:rsid w:val="00A54759"/>
    <w:rsid w:val="00A54B7C"/>
    <w:rsid w:val="00A5532F"/>
    <w:rsid w:val="00A55A27"/>
    <w:rsid w:val="00A55ABA"/>
    <w:rsid w:val="00A55D84"/>
    <w:rsid w:val="00A563E6"/>
    <w:rsid w:val="00A56CAC"/>
    <w:rsid w:val="00A57A05"/>
    <w:rsid w:val="00A60052"/>
    <w:rsid w:val="00A60174"/>
    <w:rsid w:val="00A6095B"/>
    <w:rsid w:val="00A60C4D"/>
    <w:rsid w:val="00A616FF"/>
    <w:rsid w:val="00A61F1E"/>
    <w:rsid w:val="00A62F5A"/>
    <w:rsid w:val="00A63238"/>
    <w:rsid w:val="00A63404"/>
    <w:rsid w:val="00A63B98"/>
    <w:rsid w:val="00A63C58"/>
    <w:rsid w:val="00A63D76"/>
    <w:rsid w:val="00A64500"/>
    <w:rsid w:val="00A647FA"/>
    <w:rsid w:val="00A64B56"/>
    <w:rsid w:val="00A6521C"/>
    <w:rsid w:val="00A65A8D"/>
    <w:rsid w:val="00A6601A"/>
    <w:rsid w:val="00A6664B"/>
    <w:rsid w:val="00A66D35"/>
    <w:rsid w:val="00A66ECD"/>
    <w:rsid w:val="00A67D9E"/>
    <w:rsid w:val="00A701DE"/>
    <w:rsid w:val="00A70885"/>
    <w:rsid w:val="00A70F5C"/>
    <w:rsid w:val="00A71829"/>
    <w:rsid w:val="00A72BCA"/>
    <w:rsid w:val="00A7324E"/>
    <w:rsid w:val="00A73AF3"/>
    <w:rsid w:val="00A73F83"/>
    <w:rsid w:val="00A74B22"/>
    <w:rsid w:val="00A75398"/>
    <w:rsid w:val="00A766F3"/>
    <w:rsid w:val="00A76768"/>
    <w:rsid w:val="00A769E9"/>
    <w:rsid w:val="00A76C97"/>
    <w:rsid w:val="00A80242"/>
    <w:rsid w:val="00A81BA7"/>
    <w:rsid w:val="00A828DD"/>
    <w:rsid w:val="00A830A9"/>
    <w:rsid w:val="00A83155"/>
    <w:rsid w:val="00A83166"/>
    <w:rsid w:val="00A83391"/>
    <w:rsid w:val="00A83433"/>
    <w:rsid w:val="00A835F7"/>
    <w:rsid w:val="00A83E1D"/>
    <w:rsid w:val="00A84CEA"/>
    <w:rsid w:val="00A85240"/>
    <w:rsid w:val="00A85242"/>
    <w:rsid w:val="00A85959"/>
    <w:rsid w:val="00A85AA4"/>
    <w:rsid w:val="00A85B20"/>
    <w:rsid w:val="00A8670A"/>
    <w:rsid w:val="00A86B3B"/>
    <w:rsid w:val="00A86C82"/>
    <w:rsid w:val="00A86DA3"/>
    <w:rsid w:val="00A87861"/>
    <w:rsid w:val="00A90708"/>
    <w:rsid w:val="00A90764"/>
    <w:rsid w:val="00A90F62"/>
    <w:rsid w:val="00A912A8"/>
    <w:rsid w:val="00A9151F"/>
    <w:rsid w:val="00A91816"/>
    <w:rsid w:val="00A9188B"/>
    <w:rsid w:val="00A91A4B"/>
    <w:rsid w:val="00A91B9F"/>
    <w:rsid w:val="00A925B5"/>
    <w:rsid w:val="00A93F9D"/>
    <w:rsid w:val="00A9483C"/>
    <w:rsid w:val="00A9498C"/>
    <w:rsid w:val="00A949E8"/>
    <w:rsid w:val="00A958B1"/>
    <w:rsid w:val="00A959C3"/>
    <w:rsid w:val="00A95ACD"/>
    <w:rsid w:val="00A963A3"/>
    <w:rsid w:val="00A9682A"/>
    <w:rsid w:val="00A96B83"/>
    <w:rsid w:val="00A96C37"/>
    <w:rsid w:val="00A96F2B"/>
    <w:rsid w:val="00A9791C"/>
    <w:rsid w:val="00AA055C"/>
    <w:rsid w:val="00AA0861"/>
    <w:rsid w:val="00AA0FBE"/>
    <w:rsid w:val="00AA1246"/>
    <w:rsid w:val="00AA17E3"/>
    <w:rsid w:val="00AA1C95"/>
    <w:rsid w:val="00AA23A6"/>
    <w:rsid w:val="00AA251B"/>
    <w:rsid w:val="00AA2825"/>
    <w:rsid w:val="00AA293C"/>
    <w:rsid w:val="00AA2D1D"/>
    <w:rsid w:val="00AA2F65"/>
    <w:rsid w:val="00AA3101"/>
    <w:rsid w:val="00AA325D"/>
    <w:rsid w:val="00AA326F"/>
    <w:rsid w:val="00AA36D1"/>
    <w:rsid w:val="00AA4833"/>
    <w:rsid w:val="00AA5972"/>
    <w:rsid w:val="00AA6178"/>
    <w:rsid w:val="00AA6ABC"/>
    <w:rsid w:val="00AA6D9B"/>
    <w:rsid w:val="00AA6E08"/>
    <w:rsid w:val="00AA71A0"/>
    <w:rsid w:val="00AA7296"/>
    <w:rsid w:val="00AA73C6"/>
    <w:rsid w:val="00AA75AC"/>
    <w:rsid w:val="00AA7CE9"/>
    <w:rsid w:val="00AB02D6"/>
    <w:rsid w:val="00AB03FC"/>
    <w:rsid w:val="00AB0805"/>
    <w:rsid w:val="00AB09CE"/>
    <w:rsid w:val="00AB0EA9"/>
    <w:rsid w:val="00AB11DD"/>
    <w:rsid w:val="00AB1822"/>
    <w:rsid w:val="00AB19FE"/>
    <w:rsid w:val="00AB1B63"/>
    <w:rsid w:val="00AB1F3D"/>
    <w:rsid w:val="00AB208E"/>
    <w:rsid w:val="00AB209D"/>
    <w:rsid w:val="00AB2162"/>
    <w:rsid w:val="00AB2CB7"/>
    <w:rsid w:val="00AB3353"/>
    <w:rsid w:val="00AB3D73"/>
    <w:rsid w:val="00AB3E06"/>
    <w:rsid w:val="00AB3EB6"/>
    <w:rsid w:val="00AB44D2"/>
    <w:rsid w:val="00AB450D"/>
    <w:rsid w:val="00AB4727"/>
    <w:rsid w:val="00AB4799"/>
    <w:rsid w:val="00AB47B2"/>
    <w:rsid w:val="00AB5580"/>
    <w:rsid w:val="00AB6163"/>
    <w:rsid w:val="00AB7308"/>
    <w:rsid w:val="00AB781E"/>
    <w:rsid w:val="00AB7CB7"/>
    <w:rsid w:val="00AC032B"/>
    <w:rsid w:val="00AC0363"/>
    <w:rsid w:val="00AC06E3"/>
    <w:rsid w:val="00AC0B68"/>
    <w:rsid w:val="00AC0DA1"/>
    <w:rsid w:val="00AC0E7C"/>
    <w:rsid w:val="00AC16BF"/>
    <w:rsid w:val="00AC1D2A"/>
    <w:rsid w:val="00AC2AD4"/>
    <w:rsid w:val="00AC2C88"/>
    <w:rsid w:val="00AC30B9"/>
    <w:rsid w:val="00AC35AB"/>
    <w:rsid w:val="00AC3C71"/>
    <w:rsid w:val="00AC3DD0"/>
    <w:rsid w:val="00AC3F04"/>
    <w:rsid w:val="00AC3F35"/>
    <w:rsid w:val="00AC40E0"/>
    <w:rsid w:val="00AC4658"/>
    <w:rsid w:val="00AC49B9"/>
    <w:rsid w:val="00AC4B79"/>
    <w:rsid w:val="00AC4C87"/>
    <w:rsid w:val="00AC4F43"/>
    <w:rsid w:val="00AC56E2"/>
    <w:rsid w:val="00AC58E3"/>
    <w:rsid w:val="00AC6069"/>
    <w:rsid w:val="00AC669F"/>
    <w:rsid w:val="00AC6903"/>
    <w:rsid w:val="00AC7495"/>
    <w:rsid w:val="00AC757E"/>
    <w:rsid w:val="00AC75F4"/>
    <w:rsid w:val="00AC77E4"/>
    <w:rsid w:val="00AD07D5"/>
    <w:rsid w:val="00AD0FC9"/>
    <w:rsid w:val="00AD173F"/>
    <w:rsid w:val="00AD1799"/>
    <w:rsid w:val="00AD1892"/>
    <w:rsid w:val="00AD18BB"/>
    <w:rsid w:val="00AD19A5"/>
    <w:rsid w:val="00AD1E5A"/>
    <w:rsid w:val="00AD1ED1"/>
    <w:rsid w:val="00AD2A6E"/>
    <w:rsid w:val="00AD2DC5"/>
    <w:rsid w:val="00AD2F5B"/>
    <w:rsid w:val="00AD3302"/>
    <w:rsid w:val="00AD39C3"/>
    <w:rsid w:val="00AD3C3C"/>
    <w:rsid w:val="00AD3F7C"/>
    <w:rsid w:val="00AD4084"/>
    <w:rsid w:val="00AD436E"/>
    <w:rsid w:val="00AD4B03"/>
    <w:rsid w:val="00AD523A"/>
    <w:rsid w:val="00AD59AD"/>
    <w:rsid w:val="00AD640A"/>
    <w:rsid w:val="00AD66A5"/>
    <w:rsid w:val="00AD6863"/>
    <w:rsid w:val="00AD6FDB"/>
    <w:rsid w:val="00AD713F"/>
    <w:rsid w:val="00AD7157"/>
    <w:rsid w:val="00AD7650"/>
    <w:rsid w:val="00AD76C1"/>
    <w:rsid w:val="00AD7AC6"/>
    <w:rsid w:val="00AD7AEA"/>
    <w:rsid w:val="00AD7CFD"/>
    <w:rsid w:val="00AE0696"/>
    <w:rsid w:val="00AE0B55"/>
    <w:rsid w:val="00AE0C0C"/>
    <w:rsid w:val="00AE0EC4"/>
    <w:rsid w:val="00AE0F0D"/>
    <w:rsid w:val="00AE16D3"/>
    <w:rsid w:val="00AE185F"/>
    <w:rsid w:val="00AE2031"/>
    <w:rsid w:val="00AE2A43"/>
    <w:rsid w:val="00AE3041"/>
    <w:rsid w:val="00AE348D"/>
    <w:rsid w:val="00AE3897"/>
    <w:rsid w:val="00AE3A68"/>
    <w:rsid w:val="00AE3B87"/>
    <w:rsid w:val="00AE3FDE"/>
    <w:rsid w:val="00AE40EB"/>
    <w:rsid w:val="00AE46B6"/>
    <w:rsid w:val="00AE4EAC"/>
    <w:rsid w:val="00AE5200"/>
    <w:rsid w:val="00AE5CA2"/>
    <w:rsid w:val="00AE62A7"/>
    <w:rsid w:val="00AE6D45"/>
    <w:rsid w:val="00AE6DA6"/>
    <w:rsid w:val="00AE70E0"/>
    <w:rsid w:val="00AE73BE"/>
    <w:rsid w:val="00AE7552"/>
    <w:rsid w:val="00AF0125"/>
    <w:rsid w:val="00AF056C"/>
    <w:rsid w:val="00AF120B"/>
    <w:rsid w:val="00AF16A9"/>
    <w:rsid w:val="00AF1AE1"/>
    <w:rsid w:val="00AF1D37"/>
    <w:rsid w:val="00AF2A67"/>
    <w:rsid w:val="00AF307E"/>
    <w:rsid w:val="00AF30F2"/>
    <w:rsid w:val="00AF379C"/>
    <w:rsid w:val="00AF38C5"/>
    <w:rsid w:val="00AF38DB"/>
    <w:rsid w:val="00AF39FB"/>
    <w:rsid w:val="00AF39FD"/>
    <w:rsid w:val="00AF3CC0"/>
    <w:rsid w:val="00AF3EC4"/>
    <w:rsid w:val="00AF48D8"/>
    <w:rsid w:val="00AF4929"/>
    <w:rsid w:val="00AF4F2A"/>
    <w:rsid w:val="00AF5014"/>
    <w:rsid w:val="00AF5258"/>
    <w:rsid w:val="00AF5647"/>
    <w:rsid w:val="00AF59A7"/>
    <w:rsid w:val="00AF5E88"/>
    <w:rsid w:val="00AF6013"/>
    <w:rsid w:val="00AF6A75"/>
    <w:rsid w:val="00AF6D45"/>
    <w:rsid w:val="00AF6EAF"/>
    <w:rsid w:val="00AF740E"/>
    <w:rsid w:val="00AF74A8"/>
    <w:rsid w:val="00AF7773"/>
    <w:rsid w:val="00AF7DC7"/>
    <w:rsid w:val="00AF7FFA"/>
    <w:rsid w:val="00B0056B"/>
    <w:rsid w:val="00B00A0F"/>
    <w:rsid w:val="00B00AEA"/>
    <w:rsid w:val="00B00C10"/>
    <w:rsid w:val="00B00F3F"/>
    <w:rsid w:val="00B01977"/>
    <w:rsid w:val="00B01B6F"/>
    <w:rsid w:val="00B0208A"/>
    <w:rsid w:val="00B0304F"/>
    <w:rsid w:val="00B037D6"/>
    <w:rsid w:val="00B03A8B"/>
    <w:rsid w:val="00B03E9A"/>
    <w:rsid w:val="00B0490F"/>
    <w:rsid w:val="00B04D90"/>
    <w:rsid w:val="00B051A8"/>
    <w:rsid w:val="00B05247"/>
    <w:rsid w:val="00B05644"/>
    <w:rsid w:val="00B06091"/>
    <w:rsid w:val="00B066C0"/>
    <w:rsid w:val="00B06D3B"/>
    <w:rsid w:val="00B06E39"/>
    <w:rsid w:val="00B06F14"/>
    <w:rsid w:val="00B0772C"/>
    <w:rsid w:val="00B07BDD"/>
    <w:rsid w:val="00B07C61"/>
    <w:rsid w:val="00B07ED2"/>
    <w:rsid w:val="00B10234"/>
    <w:rsid w:val="00B10471"/>
    <w:rsid w:val="00B1065A"/>
    <w:rsid w:val="00B1077C"/>
    <w:rsid w:val="00B107F5"/>
    <w:rsid w:val="00B10A4D"/>
    <w:rsid w:val="00B11F47"/>
    <w:rsid w:val="00B128DA"/>
    <w:rsid w:val="00B12A24"/>
    <w:rsid w:val="00B12AF9"/>
    <w:rsid w:val="00B12DA8"/>
    <w:rsid w:val="00B12E72"/>
    <w:rsid w:val="00B1324B"/>
    <w:rsid w:val="00B13800"/>
    <w:rsid w:val="00B13A76"/>
    <w:rsid w:val="00B13BDF"/>
    <w:rsid w:val="00B13E7E"/>
    <w:rsid w:val="00B14B1A"/>
    <w:rsid w:val="00B15027"/>
    <w:rsid w:val="00B15885"/>
    <w:rsid w:val="00B15AE9"/>
    <w:rsid w:val="00B15BF6"/>
    <w:rsid w:val="00B16910"/>
    <w:rsid w:val="00B171A8"/>
    <w:rsid w:val="00B171E4"/>
    <w:rsid w:val="00B20613"/>
    <w:rsid w:val="00B20892"/>
    <w:rsid w:val="00B20F1D"/>
    <w:rsid w:val="00B2139D"/>
    <w:rsid w:val="00B215B3"/>
    <w:rsid w:val="00B2189D"/>
    <w:rsid w:val="00B21BA6"/>
    <w:rsid w:val="00B21D2D"/>
    <w:rsid w:val="00B2216E"/>
    <w:rsid w:val="00B23200"/>
    <w:rsid w:val="00B23541"/>
    <w:rsid w:val="00B2366A"/>
    <w:rsid w:val="00B236D5"/>
    <w:rsid w:val="00B2375F"/>
    <w:rsid w:val="00B23984"/>
    <w:rsid w:val="00B23A98"/>
    <w:rsid w:val="00B23BA2"/>
    <w:rsid w:val="00B23CC5"/>
    <w:rsid w:val="00B23F47"/>
    <w:rsid w:val="00B24069"/>
    <w:rsid w:val="00B242F8"/>
    <w:rsid w:val="00B248BF"/>
    <w:rsid w:val="00B24E55"/>
    <w:rsid w:val="00B252A5"/>
    <w:rsid w:val="00B25420"/>
    <w:rsid w:val="00B25740"/>
    <w:rsid w:val="00B25813"/>
    <w:rsid w:val="00B25946"/>
    <w:rsid w:val="00B25E54"/>
    <w:rsid w:val="00B26068"/>
    <w:rsid w:val="00B2622F"/>
    <w:rsid w:val="00B26B59"/>
    <w:rsid w:val="00B27296"/>
    <w:rsid w:val="00B272E2"/>
    <w:rsid w:val="00B272E5"/>
    <w:rsid w:val="00B27782"/>
    <w:rsid w:val="00B27B69"/>
    <w:rsid w:val="00B30140"/>
    <w:rsid w:val="00B307A5"/>
    <w:rsid w:val="00B309E4"/>
    <w:rsid w:val="00B309E5"/>
    <w:rsid w:val="00B310F6"/>
    <w:rsid w:val="00B31344"/>
    <w:rsid w:val="00B3185E"/>
    <w:rsid w:val="00B31A85"/>
    <w:rsid w:val="00B321C4"/>
    <w:rsid w:val="00B32DF4"/>
    <w:rsid w:val="00B330CF"/>
    <w:rsid w:val="00B33747"/>
    <w:rsid w:val="00B33852"/>
    <w:rsid w:val="00B33A84"/>
    <w:rsid w:val="00B34805"/>
    <w:rsid w:val="00B348E8"/>
    <w:rsid w:val="00B34AB8"/>
    <w:rsid w:val="00B352FE"/>
    <w:rsid w:val="00B362F0"/>
    <w:rsid w:val="00B36445"/>
    <w:rsid w:val="00B36477"/>
    <w:rsid w:val="00B36736"/>
    <w:rsid w:val="00B36935"/>
    <w:rsid w:val="00B36E73"/>
    <w:rsid w:val="00B36EE1"/>
    <w:rsid w:val="00B37BFA"/>
    <w:rsid w:val="00B37F07"/>
    <w:rsid w:val="00B425F9"/>
    <w:rsid w:val="00B428BB"/>
    <w:rsid w:val="00B42FB5"/>
    <w:rsid w:val="00B434E0"/>
    <w:rsid w:val="00B436CC"/>
    <w:rsid w:val="00B436F1"/>
    <w:rsid w:val="00B4398E"/>
    <w:rsid w:val="00B43B96"/>
    <w:rsid w:val="00B43C2A"/>
    <w:rsid w:val="00B444C0"/>
    <w:rsid w:val="00B44C60"/>
    <w:rsid w:val="00B44FDA"/>
    <w:rsid w:val="00B46106"/>
    <w:rsid w:val="00B46631"/>
    <w:rsid w:val="00B47468"/>
    <w:rsid w:val="00B4788E"/>
    <w:rsid w:val="00B47EBD"/>
    <w:rsid w:val="00B502A6"/>
    <w:rsid w:val="00B50CA7"/>
    <w:rsid w:val="00B50DFB"/>
    <w:rsid w:val="00B5137C"/>
    <w:rsid w:val="00B513A3"/>
    <w:rsid w:val="00B516B8"/>
    <w:rsid w:val="00B51DA5"/>
    <w:rsid w:val="00B51FFF"/>
    <w:rsid w:val="00B52055"/>
    <w:rsid w:val="00B52215"/>
    <w:rsid w:val="00B528D0"/>
    <w:rsid w:val="00B5453F"/>
    <w:rsid w:val="00B54F02"/>
    <w:rsid w:val="00B55770"/>
    <w:rsid w:val="00B55C58"/>
    <w:rsid w:val="00B565EF"/>
    <w:rsid w:val="00B569ED"/>
    <w:rsid w:val="00B56C7D"/>
    <w:rsid w:val="00B56E1D"/>
    <w:rsid w:val="00B57161"/>
    <w:rsid w:val="00B57366"/>
    <w:rsid w:val="00B57B8F"/>
    <w:rsid w:val="00B57F9C"/>
    <w:rsid w:val="00B605F0"/>
    <w:rsid w:val="00B60B14"/>
    <w:rsid w:val="00B60BCD"/>
    <w:rsid w:val="00B60D7F"/>
    <w:rsid w:val="00B60F61"/>
    <w:rsid w:val="00B61177"/>
    <w:rsid w:val="00B61D5B"/>
    <w:rsid w:val="00B61F68"/>
    <w:rsid w:val="00B620AE"/>
    <w:rsid w:val="00B6289D"/>
    <w:rsid w:val="00B62F43"/>
    <w:rsid w:val="00B63575"/>
    <w:rsid w:val="00B63972"/>
    <w:rsid w:val="00B63CBC"/>
    <w:rsid w:val="00B6444D"/>
    <w:rsid w:val="00B645DF"/>
    <w:rsid w:val="00B649F3"/>
    <w:rsid w:val="00B6523F"/>
    <w:rsid w:val="00B658A2"/>
    <w:rsid w:val="00B65D2C"/>
    <w:rsid w:val="00B65D3B"/>
    <w:rsid w:val="00B660D2"/>
    <w:rsid w:val="00B6667D"/>
    <w:rsid w:val="00B6677D"/>
    <w:rsid w:val="00B669E9"/>
    <w:rsid w:val="00B66AF2"/>
    <w:rsid w:val="00B671C3"/>
    <w:rsid w:val="00B674A8"/>
    <w:rsid w:val="00B67587"/>
    <w:rsid w:val="00B67BE5"/>
    <w:rsid w:val="00B702E7"/>
    <w:rsid w:val="00B7046A"/>
    <w:rsid w:val="00B709C7"/>
    <w:rsid w:val="00B70EF5"/>
    <w:rsid w:val="00B715DF"/>
    <w:rsid w:val="00B71714"/>
    <w:rsid w:val="00B71B12"/>
    <w:rsid w:val="00B71C59"/>
    <w:rsid w:val="00B726EE"/>
    <w:rsid w:val="00B73332"/>
    <w:rsid w:val="00B737A7"/>
    <w:rsid w:val="00B73AFE"/>
    <w:rsid w:val="00B73D45"/>
    <w:rsid w:val="00B73D4C"/>
    <w:rsid w:val="00B740AA"/>
    <w:rsid w:val="00B740EF"/>
    <w:rsid w:val="00B74222"/>
    <w:rsid w:val="00B75839"/>
    <w:rsid w:val="00B758E0"/>
    <w:rsid w:val="00B75C23"/>
    <w:rsid w:val="00B75C5D"/>
    <w:rsid w:val="00B7669F"/>
    <w:rsid w:val="00B76FE8"/>
    <w:rsid w:val="00B77D4B"/>
    <w:rsid w:val="00B77D6C"/>
    <w:rsid w:val="00B77DFB"/>
    <w:rsid w:val="00B8020C"/>
    <w:rsid w:val="00B80300"/>
    <w:rsid w:val="00B8041C"/>
    <w:rsid w:val="00B80459"/>
    <w:rsid w:val="00B80648"/>
    <w:rsid w:val="00B809DE"/>
    <w:rsid w:val="00B80A34"/>
    <w:rsid w:val="00B80A99"/>
    <w:rsid w:val="00B80D4B"/>
    <w:rsid w:val="00B81053"/>
    <w:rsid w:val="00B81395"/>
    <w:rsid w:val="00B82294"/>
    <w:rsid w:val="00B822DD"/>
    <w:rsid w:val="00B82D54"/>
    <w:rsid w:val="00B8392D"/>
    <w:rsid w:val="00B83F65"/>
    <w:rsid w:val="00B840ED"/>
    <w:rsid w:val="00B842ED"/>
    <w:rsid w:val="00B844C4"/>
    <w:rsid w:val="00B848E4"/>
    <w:rsid w:val="00B853F8"/>
    <w:rsid w:val="00B85432"/>
    <w:rsid w:val="00B85607"/>
    <w:rsid w:val="00B860D4"/>
    <w:rsid w:val="00B862A8"/>
    <w:rsid w:val="00B862FD"/>
    <w:rsid w:val="00B8665B"/>
    <w:rsid w:val="00B8688F"/>
    <w:rsid w:val="00B86E30"/>
    <w:rsid w:val="00B87FC2"/>
    <w:rsid w:val="00B87FCA"/>
    <w:rsid w:val="00B906EE"/>
    <w:rsid w:val="00B908D7"/>
    <w:rsid w:val="00B9090A"/>
    <w:rsid w:val="00B90949"/>
    <w:rsid w:val="00B90B9E"/>
    <w:rsid w:val="00B90F2D"/>
    <w:rsid w:val="00B9121A"/>
    <w:rsid w:val="00B912DF"/>
    <w:rsid w:val="00B92B84"/>
    <w:rsid w:val="00B92F73"/>
    <w:rsid w:val="00B931C1"/>
    <w:rsid w:val="00B9329A"/>
    <w:rsid w:val="00B93637"/>
    <w:rsid w:val="00B93894"/>
    <w:rsid w:val="00B93C57"/>
    <w:rsid w:val="00B9422D"/>
    <w:rsid w:val="00B9457A"/>
    <w:rsid w:val="00B94C24"/>
    <w:rsid w:val="00B94C57"/>
    <w:rsid w:val="00B95067"/>
    <w:rsid w:val="00B9565B"/>
    <w:rsid w:val="00B96362"/>
    <w:rsid w:val="00B963FF"/>
    <w:rsid w:val="00B969A9"/>
    <w:rsid w:val="00B96AA9"/>
    <w:rsid w:val="00B96C77"/>
    <w:rsid w:val="00B977FE"/>
    <w:rsid w:val="00B97E27"/>
    <w:rsid w:val="00BA04D6"/>
    <w:rsid w:val="00BA0ACE"/>
    <w:rsid w:val="00BA0F82"/>
    <w:rsid w:val="00BA18FE"/>
    <w:rsid w:val="00BA1C97"/>
    <w:rsid w:val="00BA1CC4"/>
    <w:rsid w:val="00BA1DD6"/>
    <w:rsid w:val="00BA22A3"/>
    <w:rsid w:val="00BA2660"/>
    <w:rsid w:val="00BA3995"/>
    <w:rsid w:val="00BA39A4"/>
    <w:rsid w:val="00BA40FD"/>
    <w:rsid w:val="00BA46AA"/>
    <w:rsid w:val="00BA4FA9"/>
    <w:rsid w:val="00BA4FC0"/>
    <w:rsid w:val="00BA523E"/>
    <w:rsid w:val="00BA55B9"/>
    <w:rsid w:val="00BA5ACD"/>
    <w:rsid w:val="00BA5E91"/>
    <w:rsid w:val="00BA5ED7"/>
    <w:rsid w:val="00BA61BB"/>
    <w:rsid w:val="00BA652C"/>
    <w:rsid w:val="00BA663A"/>
    <w:rsid w:val="00BA6870"/>
    <w:rsid w:val="00BA68A1"/>
    <w:rsid w:val="00BA6982"/>
    <w:rsid w:val="00BA6B9C"/>
    <w:rsid w:val="00BA70DB"/>
    <w:rsid w:val="00BA72E0"/>
    <w:rsid w:val="00BA7435"/>
    <w:rsid w:val="00BA78A4"/>
    <w:rsid w:val="00BA7CA4"/>
    <w:rsid w:val="00BA7EE2"/>
    <w:rsid w:val="00BB09A8"/>
    <w:rsid w:val="00BB0EE2"/>
    <w:rsid w:val="00BB1D33"/>
    <w:rsid w:val="00BB2E91"/>
    <w:rsid w:val="00BB3074"/>
    <w:rsid w:val="00BB3BDA"/>
    <w:rsid w:val="00BB3EB0"/>
    <w:rsid w:val="00BB4241"/>
    <w:rsid w:val="00BB4674"/>
    <w:rsid w:val="00BB468D"/>
    <w:rsid w:val="00BB4C16"/>
    <w:rsid w:val="00BB4EC4"/>
    <w:rsid w:val="00BB5B42"/>
    <w:rsid w:val="00BB5C11"/>
    <w:rsid w:val="00BB66FF"/>
    <w:rsid w:val="00BB68AD"/>
    <w:rsid w:val="00BB699E"/>
    <w:rsid w:val="00BB72AB"/>
    <w:rsid w:val="00BB7479"/>
    <w:rsid w:val="00BB74C7"/>
    <w:rsid w:val="00BC0495"/>
    <w:rsid w:val="00BC065A"/>
    <w:rsid w:val="00BC081F"/>
    <w:rsid w:val="00BC092F"/>
    <w:rsid w:val="00BC0A37"/>
    <w:rsid w:val="00BC0A65"/>
    <w:rsid w:val="00BC0C53"/>
    <w:rsid w:val="00BC132F"/>
    <w:rsid w:val="00BC1B27"/>
    <w:rsid w:val="00BC210C"/>
    <w:rsid w:val="00BC395F"/>
    <w:rsid w:val="00BC3D27"/>
    <w:rsid w:val="00BC4770"/>
    <w:rsid w:val="00BC49C7"/>
    <w:rsid w:val="00BC5196"/>
    <w:rsid w:val="00BC53B1"/>
    <w:rsid w:val="00BC54F9"/>
    <w:rsid w:val="00BC5DE5"/>
    <w:rsid w:val="00BC63D1"/>
    <w:rsid w:val="00BC6AC1"/>
    <w:rsid w:val="00BC6E87"/>
    <w:rsid w:val="00BC734A"/>
    <w:rsid w:val="00BC745F"/>
    <w:rsid w:val="00BC77AD"/>
    <w:rsid w:val="00BC7D12"/>
    <w:rsid w:val="00BC7E69"/>
    <w:rsid w:val="00BD004B"/>
    <w:rsid w:val="00BD0392"/>
    <w:rsid w:val="00BD03F1"/>
    <w:rsid w:val="00BD0C13"/>
    <w:rsid w:val="00BD1683"/>
    <w:rsid w:val="00BD18A5"/>
    <w:rsid w:val="00BD19D4"/>
    <w:rsid w:val="00BD244D"/>
    <w:rsid w:val="00BD317F"/>
    <w:rsid w:val="00BD360D"/>
    <w:rsid w:val="00BD363C"/>
    <w:rsid w:val="00BD3B38"/>
    <w:rsid w:val="00BD3C3C"/>
    <w:rsid w:val="00BD3CF0"/>
    <w:rsid w:val="00BD490C"/>
    <w:rsid w:val="00BD4A55"/>
    <w:rsid w:val="00BD516C"/>
    <w:rsid w:val="00BD550B"/>
    <w:rsid w:val="00BD567D"/>
    <w:rsid w:val="00BD608C"/>
    <w:rsid w:val="00BD6545"/>
    <w:rsid w:val="00BD65FB"/>
    <w:rsid w:val="00BD69A0"/>
    <w:rsid w:val="00BD6D49"/>
    <w:rsid w:val="00BD6E55"/>
    <w:rsid w:val="00BD745F"/>
    <w:rsid w:val="00BD785E"/>
    <w:rsid w:val="00BE0112"/>
    <w:rsid w:val="00BE01CA"/>
    <w:rsid w:val="00BE039A"/>
    <w:rsid w:val="00BE0F23"/>
    <w:rsid w:val="00BE1DA3"/>
    <w:rsid w:val="00BE1DC9"/>
    <w:rsid w:val="00BE1E52"/>
    <w:rsid w:val="00BE1E86"/>
    <w:rsid w:val="00BE283E"/>
    <w:rsid w:val="00BE2A8A"/>
    <w:rsid w:val="00BE3C3B"/>
    <w:rsid w:val="00BE3E06"/>
    <w:rsid w:val="00BE403A"/>
    <w:rsid w:val="00BE461C"/>
    <w:rsid w:val="00BE4CF8"/>
    <w:rsid w:val="00BE5183"/>
    <w:rsid w:val="00BE52D6"/>
    <w:rsid w:val="00BE52DF"/>
    <w:rsid w:val="00BE55AE"/>
    <w:rsid w:val="00BE5BB9"/>
    <w:rsid w:val="00BE6189"/>
    <w:rsid w:val="00BE633E"/>
    <w:rsid w:val="00BE6FC1"/>
    <w:rsid w:val="00BE7865"/>
    <w:rsid w:val="00BF0F97"/>
    <w:rsid w:val="00BF18B4"/>
    <w:rsid w:val="00BF191D"/>
    <w:rsid w:val="00BF1BB2"/>
    <w:rsid w:val="00BF2223"/>
    <w:rsid w:val="00BF2874"/>
    <w:rsid w:val="00BF2C54"/>
    <w:rsid w:val="00BF345B"/>
    <w:rsid w:val="00BF38A5"/>
    <w:rsid w:val="00BF38EA"/>
    <w:rsid w:val="00BF3912"/>
    <w:rsid w:val="00BF3973"/>
    <w:rsid w:val="00BF3C8B"/>
    <w:rsid w:val="00BF3E15"/>
    <w:rsid w:val="00BF3EAB"/>
    <w:rsid w:val="00BF3FA2"/>
    <w:rsid w:val="00BF480B"/>
    <w:rsid w:val="00BF493F"/>
    <w:rsid w:val="00BF4A31"/>
    <w:rsid w:val="00BF4F79"/>
    <w:rsid w:val="00BF504C"/>
    <w:rsid w:val="00BF5302"/>
    <w:rsid w:val="00BF5A03"/>
    <w:rsid w:val="00BF5D56"/>
    <w:rsid w:val="00BF622D"/>
    <w:rsid w:val="00BF6326"/>
    <w:rsid w:val="00BF6733"/>
    <w:rsid w:val="00BF67D4"/>
    <w:rsid w:val="00BF6C16"/>
    <w:rsid w:val="00BF7BBF"/>
    <w:rsid w:val="00BF7C2D"/>
    <w:rsid w:val="00C00556"/>
    <w:rsid w:val="00C00581"/>
    <w:rsid w:val="00C00B0A"/>
    <w:rsid w:val="00C01FC7"/>
    <w:rsid w:val="00C021C0"/>
    <w:rsid w:val="00C0237B"/>
    <w:rsid w:val="00C0264B"/>
    <w:rsid w:val="00C0269F"/>
    <w:rsid w:val="00C02894"/>
    <w:rsid w:val="00C02AAA"/>
    <w:rsid w:val="00C02F98"/>
    <w:rsid w:val="00C039C2"/>
    <w:rsid w:val="00C03B08"/>
    <w:rsid w:val="00C04748"/>
    <w:rsid w:val="00C049CC"/>
    <w:rsid w:val="00C05560"/>
    <w:rsid w:val="00C05A90"/>
    <w:rsid w:val="00C065BE"/>
    <w:rsid w:val="00C06DF7"/>
    <w:rsid w:val="00C07404"/>
    <w:rsid w:val="00C0751F"/>
    <w:rsid w:val="00C07CC4"/>
    <w:rsid w:val="00C1072B"/>
    <w:rsid w:val="00C109CA"/>
    <w:rsid w:val="00C10AC5"/>
    <w:rsid w:val="00C11301"/>
    <w:rsid w:val="00C116E0"/>
    <w:rsid w:val="00C12073"/>
    <w:rsid w:val="00C12B69"/>
    <w:rsid w:val="00C12E7C"/>
    <w:rsid w:val="00C13702"/>
    <w:rsid w:val="00C13A5F"/>
    <w:rsid w:val="00C13C57"/>
    <w:rsid w:val="00C14E67"/>
    <w:rsid w:val="00C15238"/>
    <w:rsid w:val="00C156EB"/>
    <w:rsid w:val="00C157CE"/>
    <w:rsid w:val="00C161E3"/>
    <w:rsid w:val="00C16751"/>
    <w:rsid w:val="00C16B1E"/>
    <w:rsid w:val="00C17149"/>
    <w:rsid w:val="00C172B8"/>
    <w:rsid w:val="00C2020D"/>
    <w:rsid w:val="00C20249"/>
    <w:rsid w:val="00C204EC"/>
    <w:rsid w:val="00C207AC"/>
    <w:rsid w:val="00C20DEC"/>
    <w:rsid w:val="00C21048"/>
    <w:rsid w:val="00C211C3"/>
    <w:rsid w:val="00C21382"/>
    <w:rsid w:val="00C21B91"/>
    <w:rsid w:val="00C22349"/>
    <w:rsid w:val="00C2260E"/>
    <w:rsid w:val="00C22A53"/>
    <w:rsid w:val="00C22C61"/>
    <w:rsid w:val="00C22C89"/>
    <w:rsid w:val="00C237B8"/>
    <w:rsid w:val="00C23DB3"/>
    <w:rsid w:val="00C23DFA"/>
    <w:rsid w:val="00C24A2B"/>
    <w:rsid w:val="00C2500D"/>
    <w:rsid w:val="00C26348"/>
    <w:rsid w:val="00C267E0"/>
    <w:rsid w:val="00C30DBC"/>
    <w:rsid w:val="00C30ECC"/>
    <w:rsid w:val="00C31A19"/>
    <w:rsid w:val="00C31E53"/>
    <w:rsid w:val="00C320F9"/>
    <w:rsid w:val="00C328CB"/>
    <w:rsid w:val="00C32D5F"/>
    <w:rsid w:val="00C334D8"/>
    <w:rsid w:val="00C338ED"/>
    <w:rsid w:val="00C33D03"/>
    <w:rsid w:val="00C33D58"/>
    <w:rsid w:val="00C33E5D"/>
    <w:rsid w:val="00C34467"/>
    <w:rsid w:val="00C347A1"/>
    <w:rsid w:val="00C34843"/>
    <w:rsid w:val="00C34B58"/>
    <w:rsid w:val="00C35645"/>
    <w:rsid w:val="00C357D8"/>
    <w:rsid w:val="00C359AF"/>
    <w:rsid w:val="00C35A13"/>
    <w:rsid w:val="00C35FA8"/>
    <w:rsid w:val="00C36A34"/>
    <w:rsid w:val="00C36B42"/>
    <w:rsid w:val="00C37102"/>
    <w:rsid w:val="00C3718D"/>
    <w:rsid w:val="00C3729D"/>
    <w:rsid w:val="00C40023"/>
    <w:rsid w:val="00C40D3C"/>
    <w:rsid w:val="00C417DC"/>
    <w:rsid w:val="00C4184F"/>
    <w:rsid w:val="00C41850"/>
    <w:rsid w:val="00C419BE"/>
    <w:rsid w:val="00C41A79"/>
    <w:rsid w:val="00C41DF4"/>
    <w:rsid w:val="00C41E44"/>
    <w:rsid w:val="00C422D6"/>
    <w:rsid w:val="00C42734"/>
    <w:rsid w:val="00C428BC"/>
    <w:rsid w:val="00C44CE5"/>
    <w:rsid w:val="00C44FBE"/>
    <w:rsid w:val="00C452CA"/>
    <w:rsid w:val="00C45DF5"/>
    <w:rsid w:val="00C45EAC"/>
    <w:rsid w:val="00C46085"/>
    <w:rsid w:val="00C46835"/>
    <w:rsid w:val="00C46956"/>
    <w:rsid w:val="00C46C45"/>
    <w:rsid w:val="00C47196"/>
    <w:rsid w:val="00C4720A"/>
    <w:rsid w:val="00C4729B"/>
    <w:rsid w:val="00C5188A"/>
    <w:rsid w:val="00C51E73"/>
    <w:rsid w:val="00C52093"/>
    <w:rsid w:val="00C526AD"/>
    <w:rsid w:val="00C52861"/>
    <w:rsid w:val="00C52D84"/>
    <w:rsid w:val="00C532FA"/>
    <w:rsid w:val="00C53670"/>
    <w:rsid w:val="00C537C8"/>
    <w:rsid w:val="00C53DE3"/>
    <w:rsid w:val="00C54040"/>
    <w:rsid w:val="00C541F3"/>
    <w:rsid w:val="00C542FF"/>
    <w:rsid w:val="00C5472F"/>
    <w:rsid w:val="00C54966"/>
    <w:rsid w:val="00C54ADE"/>
    <w:rsid w:val="00C54B2D"/>
    <w:rsid w:val="00C54B9E"/>
    <w:rsid w:val="00C54DB5"/>
    <w:rsid w:val="00C55421"/>
    <w:rsid w:val="00C55968"/>
    <w:rsid w:val="00C559BD"/>
    <w:rsid w:val="00C55F9B"/>
    <w:rsid w:val="00C563A1"/>
    <w:rsid w:val="00C56452"/>
    <w:rsid w:val="00C56960"/>
    <w:rsid w:val="00C56AD6"/>
    <w:rsid w:val="00C56BA5"/>
    <w:rsid w:val="00C56C40"/>
    <w:rsid w:val="00C57C97"/>
    <w:rsid w:val="00C57DBC"/>
    <w:rsid w:val="00C603A5"/>
    <w:rsid w:val="00C6041D"/>
    <w:rsid w:val="00C611A3"/>
    <w:rsid w:val="00C6179E"/>
    <w:rsid w:val="00C62057"/>
    <w:rsid w:val="00C621C0"/>
    <w:rsid w:val="00C62707"/>
    <w:rsid w:val="00C628A8"/>
    <w:rsid w:val="00C628AB"/>
    <w:rsid w:val="00C62AEB"/>
    <w:rsid w:val="00C63203"/>
    <w:rsid w:val="00C64275"/>
    <w:rsid w:val="00C64356"/>
    <w:rsid w:val="00C64396"/>
    <w:rsid w:val="00C644FF"/>
    <w:rsid w:val="00C645C8"/>
    <w:rsid w:val="00C64620"/>
    <w:rsid w:val="00C6464D"/>
    <w:rsid w:val="00C64840"/>
    <w:rsid w:val="00C64EC5"/>
    <w:rsid w:val="00C650FE"/>
    <w:rsid w:val="00C655D5"/>
    <w:rsid w:val="00C656C3"/>
    <w:rsid w:val="00C65F75"/>
    <w:rsid w:val="00C67A11"/>
    <w:rsid w:val="00C67B3C"/>
    <w:rsid w:val="00C67B49"/>
    <w:rsid w:val="00C67E29"/>
    <w:rsid w:val="00C67F39"/>
    <w:rsid w:val="00C7017F"/>
    <w:rsid w:val="00C70321"/>
    <w:rsid w:val="00C70389"/>
    <w:rsid w:val="00C703D8"/>
    <w:rsid w:val="00C7163F"/>
    <w:rsid w:val="00C716AF"/>
    <w:rsid w:val="00C71992"/>
    <w:rsid w:val="00C71B0B"/>
    <w:rsid w:val="00C71F10"/>
    <w:rsid w:val="00C72082"/>
    <w:rsid w:val="00C720A5"/>
    <w:rsid w:val="00C72366"/>
    <w:rsid w:val="00C72B59"/>
    <w:rsid w:val="00C73023"/>
    <w:rsid w:val="00C74023"/>
    <w:rsid w:val="00C744A4"/>
    <w:rsid w:val="00C747A4"/>
    <w:rsid w:val="00C74CF1"/>
    <w:rsid w:val="00C74DF1"/>
    <w:rsid w:val="00C750E7"/>
    <w:rsid w:val="00C751DC"/>
    <w:rsid w:val="00C75DFF"/>
    <w:rsid w:val="00C75E8D"/>
    <w:rsid w:val="00C762B1"/>
    <w:rsid w:val="00C763BF"/>
    <w:rsid w:val="00C76C3A"/>
    <w:rsid w:val="00C76DAE"/>
    <w:rsid w:val="00C76EA0"/>
    <w:rsid w:val="00C76FAD"/>
    <w:rsid w:val="00C77243"/>
    <w:rsid w:val="00C7727B"/>
    <w:rsid w:val="00C7741A"/>
    <w:rsid w:val="00C77500"/>
    <w:rsid w:val="00C7778F"/>
    <w:rsid w:val="00C779B8"/>
    <w:rsid w:val="00C80FF8"/>
    <w:rsid w:val="00C811D2"/>
    <w:rsid w:val="00C81ADE"/>
    <w:rsid w:val="00C83202"/>
    <w:rsid w:val="00C8323E"/>
    <w:rsid w:val="00C843F5"/>
    <w:rsid w:val="00C84A44"/>
    <w:rsid w:val="00C84B09"/>
    <w:rsid w:val="00C84E02"/>
    <w:rsid w:val="00C84F71"/>
    <w:rsid w:val="00C85439"/>
    <w:rsid w:val="00C854CF"/>
    <w:rsid w:val="00C8567B"/>
    <w:rsid w:val="00C85CE1"/>
    <w:rsid w:val="00C85F6A"/>
    <w:rsid w:val="00C867D7"/>
    <w:rsid w:val="00C86F7D"/>
    <w:rsid w:val="00C87CAD"/>
    <w:rsid w:val="00C87F29"/>
    <w:rsid w:val="00C9025D"/>
    <w:rsid w:val="00C9062A"/>
    <w:rsid w:val="00C9066C"/>
    <w:rsid w:val="00C908AA"/>
    <w:rsid w:val="00C90B13"/>
    <w:rsid w:val="00C90ED4"/>
    <w:rsid w:val="00C90F61"/>
    <w:rsid w:val="00C90F6A"/>
    <w:rsid w:val="00C91400"/>
    <w:rsid w:val="00C91B5C"/>
    <w:rsid w:val="00C91CD8"/>
    <w:rsid w:val="00C91E6B"/>
    <w:rsid w:val="00C91FC4"/>
    <w:rsid w:val="00C92376"/>
    <w:rsid w:val="00C92A1F"/>
    <w:rsid w:val="00C92C0D"/>
    <w:rsid w:val="00C92CC9"/>
    <w:rsid w:val="00C934B4"/>
    <w:rsid w:val="00C9397B"/>
    <w:rsid w:val="00C9436B"/>
    <w:rsid w:val="00C94B38"/>
    <w:rsid w:val="00C94CC8"/>
    <w:rsid w:val="00C94E42"/>
    <w:rsid w:val="00C95AA8"/>
    <w:rsid w:val="00C95C43"/>
    <w:rsid w:val="00C95D68"/>
    <w:rsid w:val="00C96249"/>
    <w:rsid w:val="00C962F8"/>
    <w:rsid w:val="00C96724"/>
    <w:rsid w:val="00C97599"/>
    <w:rsid w:val="00C97E8F"/>
    <w:rsid w:val="00CA0E9F"/>
    <w:rsid w:val="00CA1188"/>
    <w:rsid w:val="00CA1521"/>
    <w:rsid w:val="00CA1662"/>
    <w:rsid w:val="00CA1719"/>
    <w:rsid w:val="00CA17EF"/>
    <w:rsid w:val="00CA2963"/>
    <w:rsid w:val="00CA2C1C"/>
    <w:rsid w:val="00CA2DA4"/>
    <w:rsid w:val="00CA332A"/>
    <w:rsid w:val="00CA3715"/>
    <w:rsid w:val="00CA374E"/>
    <w:rsid w:val="00CA4395"/>
    <w:rsid w:val="00CA452C"/>
    <w:rsid w:val="00CA544E"/>
    <w:rsid w:val="00CA5BFF"/>
    <w:rsid w:val="00CA5C51"/>
    <w:rsid w:val="00CA5D86"/>
    <w:rsid w:val="00CA5F73"/>
    <w:rsid w:val="00CA60DA"/>
    <w:rsid w:val="00CA61A8"/>
    <w:rsid w:val="00CA68FA"/>
    <w:rsid w:val="00CA7076"/>
    <w:rsid w:val="00CA72CF"/>
    <w:rsid w:val="00CA7CF4"/>
    <w:rsid w:val="00CB081E"/>
    <w:rsid w:val="00CB0C78"/>
    <w:rsid w:val="00CB14A1"/>
    <w:rsid w:val="00CB1D87"/>
    <w:rsid w:val="00CB1DAB"/>
    <w:rsid w:val="00CB1F50"/>
    <w:rsid w:val="00CB2599"/>
    <w:rsid w:val="00CB25A2"/>
    <w:rsid w:val="00CB298D"/>
    <w:rsid w:val="00CB2A8B"/>
    <w:rsid w:val="00CB2C84"/>
    <w:rsid w:val="00CB31CD"/>
    <w:rsid w:val="00CB4378"/>
    <w:rsid w:val="00CB447F"/>
    <w:rsid w:val="00CB4B20"/>
    <w:rsid w:val="00CB5329"/>
    <w:rsid w:val="00CB53D9"/>
    <w:rsid w:val="00CB542F"/>
    <w:rsid w:val="00CB6301"/>
    <w:rsid w:val="00CB6FCA"/>
    <w:rsid w:val="00CB72C1"/>
    <w:rsid w:val="00CC032B"/>
    <w:rsid w:val="00CC06CA"/>
    <w:rsid w:val="00CC09FA"/>
    <w:rsid w:val="00CC1DAC"/>
    <w:rsid w:val="00CC2196"/>
    <w:rsid w:val="00CC245C"/>
    <w:rsid w:val="00CC2FA0"/>
    <w:rsid w:val="00CC309D"/>
    <w:rsid w:val="00CC3155"/>
    <w:rsid w:val="00CC32BB"/>
    <w:rsid w:val="00CC34EF"/>
    <w:rsid w:val="00CC35D7"/>
    <w:rsid w:val="00CC3929"/>
    <w:rsid w:val="00CC3D90"/>
    <w:rsid w:val="00CC3DAC"/>
    <w:rsid w:val="00CC3FCD"/>
    <w:rsid w:val="00CC4A6A"/>
    <w:rsid w:val="00CC4E1F"/>
    <w:rsid w:val="00CC53A9"/>
    <w:rsid w:val="00CC5B75"/>
    <w:rsid w:val="00CC6447"/>
    <w:rsid w:val="00CC6569"/>
    <w:rsid w:val="00CC734A"/>
    <w:rsid w:val="00CC7514"/>
    <w:rsid w:val="00CC7988"/>
    <w:rsid w:val="00CC7A68"/>
    <w:rsid w:val="00CD10B2"/>
    <w:rsid w:val="00CD17CA"/>
    <w:rsid w:val="00CD1E54"/>
    <w:rsid w:val="00CD24EC"/>
    <w:rsid w:val="00CD2719"/>
    <w:rsid w:val="00CD355A"/>
    <w:rsid w:val="00CD35E9"/>
    <w:rsid w:val="00CD3B80"/>
    <w:rsid w:val="00CD47E5"/>
    <w:rsid w:val="00CD4FB1"/>
    <w:rsid w:val="00CD555B"/>
    <w:rsid w:val="00CD5679"/>
    <w:rsid w:val="00CD5695"/>
    <w:rsid w:val="00CD588B"/>
    <w:rsid w:val="00CD59E9"/>
    <w:rsid w:val="00CD5CCA"/>
    <w:rsid w:val="00CD5DDD"/>
    <w:rsid w:val="00CD5FEB"/>
    <w:rsid w:val="00CD6163"/>
    <w:rsid w:val="00CD630F"/>
    <w:rsid w:val="00CD68BE"/>
    <w:rsid w:val="00CD6E91"/>
    <w:rsid w:val="00CD71E2"/>
    <w:rsid w:val="00CD72D0"/>
    <w:rsid w:val="00CD784C"/>
    <w:rsid w:val="00CD7994"/>
    <w:rsid w:val="00CD7CD2"/>
    <w:rsid w:val="00CE07C2"/>
    <w:rsid w:val="00CE0903"/>
    <w:rsid w:val="00CE0DE9"/>
    <w:rsid w:val="00CE120C"/>
    <w:rsid w:val="00CE15B8"/>
    <w:rsid w:val="00CE16B3"/>
    <w:rsid w:val="00CE16F8"/>
    <w:rsid w:val="00CE1930"/>
    <w:rsid w:val="00CE1A90"/>
    <w:rsid w:val="00CE1DCA"/>
    <w:rsid w:val="00CE22A6"/>
    <w:rsid w:val="00CE22EC"/>
    <w:rsid w:val="00CE258E"/>
    <w:rsid w:val="00CE29E9"/>
    <w:rsid w:val="00CE2A25"/>
    <w:rsid w:val="00CE2BB6"/>
    <w:rsid w:val="00CE2C18"/>
    <w:rsid w:val="00CE43B2"/>
    <w:rsid w:val="00CE49B8"/>
    <w:rsid w:val="00CE4BB5"/>
    <w:rsid w:val="00CE4C50"/>
    <w:rsid w:val="00CE4C73"/>
    <w:rsid w:val="00CE4DC4"/>
    <w:rsid w:val="00CE522C"/>
    <w:rsid w:val="00CE52C1"/>
    <w:rsid w:val="00CE5411"/>
    <w:rsid w:val="00CE5A90"/>
    <w:rsid w:val="00CE6608"/>
    <w:rsid w:val="00CE6E5C"/>
    <w:rsid w:val="00CE7A63"/>
    <w:rsid w:val="00CE7AB5"/>
    <w:rsid w:val="00CE7FC8"/>
    <w:rsid w:val="00CF03CC"/>
    <w:rsid w:val="00CF056F"/>
    <w:rsid w:val="00CF0BB8"/>
    <w:rsid w:val="00CF0C91"/>
    <w:rsid w:val="00CF0D15"/>
    <w:rsid w:val="00CF1087"/>
    <w:rsid w:val="00CF1B71"/>
    <w:rsid w:val="00CF1CBC"/>
    <w:rsid w:val="00CF263E"/>
    <w:rsid w:val="00CF2BBD"/>
    <w:rsid w:val="00CF2FCA"/>
    <w:rsid w:val="00CF32F9"/>
    <w:rsid w:val="00CF33E8"/>
    <w:rsid w:val="00CF3475"/>
    <w:rsid w:val="00CF35A9"/>
    <w:rsid w:val="00CF37CD"/>
    <w:rsid w:val="00CF3C52"/>
    <w:rsid w:val="00CF3E2E"/>
    <w:rsid w:val="00CF4DEF"/>
    <w:rsid w:val="00CF500C"/>
    <w:rsid w:val="00CF5D9A"/>
    <w:rsid w:val="00CF653F"/>
    <w:rsid w:val="00CF6A99"/>
    <w:rsid w:val="00CF7326"/>
    <w:rsid w:val="00D007E0"/>
    <w:rsid w:val="00D0082B"/>
    <w:rsid w:val="00D00F40"/>
    <w:rsid w:val="00D0110C"/>
    <w:rsid w:val="00D01302"/>
    <w:rsid w:val="00D015E9"/>
    <w:rsid w:val="00D01A41"/>
    <w:rsid w:val="00D01C37"/>
    <w:rsid w:val="00D01D5C"/>
    <w:rsid w:val="00D02849"/>
    <w:rsid w:val="00D0297F"/>
    <w:rsid w:val="00D02DD2"/>
    <w:rsid w:val="00D02F50"/>
    <w:rsid w:val="00D03174"/>
    <w:rsid w:val="00D03614"/>
    <w:rsid w:val="00D03782"/>
    <w:rsid w:val="00D03A19"/>
    <w:rsid w:val="00D03C06"/>
    <w:rsid w:val="00D03DED"/>
    <w:rsid w:val="00D046C9"/>
    <w:rsid w:val="00D052DB"/>
    <w:rsid w:val="00D0552D"/>
    <w:rsid w:val="00D0570E"/>
    <w:rsid w:val="00D05875"/>
    <w:rsid w:val="00D05943"/>
    <w:rsid w:val="00D06216"/>
    <w:rsid w:val="00D0621B"/>
    <w:rsid w:val="00D0636C"/>
    <w:rsid w:val="00D06766"/>
    <w:rsid w:val="00D06B41"/>
    <w:rsid w:val="00D06DF6"/>
    <w:rsid w:val="00D06EEC"/>
    <w:rsid w:val="00D071B9"/>
    <w:rsid w:val="00D100DD"/>
    <w:rsid w:val="00D10257"/>
    <w:rsid w:val="00D10497"/>
    <w:rsid w:val="00D11A1A"/>
    <w:rsid w:val="00D11A1D"/>
    <w:rsid w:val="00D11D96"/>
    <w:rsid w:val="00D11FEA"/>
    <w:rsid w:val="00D12106"/>
    <w:rsid w:val="00D12568"/>
    <w:rsid w:val="00D12DC7"/>
    <w:rsid w:val="00D130B3"/>
    <w:rsid w:val="00D13237"/>
    <w:rsid w:val="00D132CD"/>
    <w:rsid w:val="00D1430C"/>
    <w:rsid w:val="00D144DE"/>
    <w:rsid w:val="00D14A97"/>
    <w:rsid w:val="00D156E6"/>
    <w:rsid w:val="00D1573E"/>
    <w:rsid w:val="00D15784"/>
    <w:rsid w:val="00D160DB"/>
    <w:rsid w:val="00D16170"/>
    <w:rsid w:val="00D164D4"/>
    <w:rsid w:val="00D1659B"/>
    <w:rsid w:val="00D1659D"/>
    <w:rsid w:val="00D168C5"/>
    <w:rsid w:val="00D16939"/>
    <w:rsid w:val="00D16B29"/>
    <w:rsid w:val="00D17291"/>
    <w:rsid w:val="00D17F09"/>
    <w:rsid w:val="00D20459"/>
    <w:rsid w:val="00D206EC"/>
    <w:rsid w:val="00D21038"/>
    <w:rsid w:val="00D21B83"/>
    <w:rsid w:val="00D22222"/>
    <w:rsid w:val="00D22293"/>
    <w:rsid w:val="00D2235F"/>
    <w:rsid w:val="00D22F89"/>
    <w:rsid w:val="00D2346E"/>
    <w:rsid w:val="00D240E3"/>
    <w:rsid w:val="00D2421C"/>
    <w:rsid w:val="00D244BA"/>
    <w:rsid w:val="00D25157"/>
    <w:rsid w:val="00D2559E"/>
    <w:rsid w:val="00D25893"/>
    <w:rsid w:val="00D2617D"/>
    <w:rsid w:val="00D2654A"/>
    <w:rsid w:val="00D26C05"/>
    <w:rsid w:val="00D27345"/>
    <w:rsid w:val="00D273BA"/>
    <w:rsid w:val="00D274FD"/>
    <w:rsid w:val="00D27FE6"/>
    <w:rsid w:val="00D30949"/>
    <w:rsid w:val="00D30B0D"/>
    <w:rsid w:val="00D30B41"/>
    <w:rsid w:val="00D30D05"/>
    <w:rsid w:val="00D31227"/>
    <w:rsid w:val="00D315E6"/>
    <w:rsid w:val="00D31C10"/>
    <w:rsid w:val="00D326F4"/>
    <w:rsid w:val="00D328F0"/>
    <w:rsid w:val="00D32A24"/>
    <w:rsid w:val="00D32AC9"/>
    <w:rsid w:val="00D32C4B"/>
    <w:rsid w:val="00D32F23"/>
    <w:rsid w:val="00D33612"/>
    <w:rsid w:val="00D3372E"/>
    <w:rsid w:val="00D3384C"/>
    <w:rsid w:val="00D33AFC"/>
    <w:rsid w:val="00D34584"/>
    <w:rsid w:val="00D34D4E"/>
    <w:rsid w:val="00D34F97"/>
    <w:rsid w:val="00D352C7"/>
    <w:rsid w:val="00D35360"/>
    <w:rsid w:val="00D356F3"/>
    <w:rsid w:val="00D3571E"/>
    <w:rsid w:val="00D357B8"/>
    <w:rsid w:val="00D35AE5"/>
    <w:rsid w:val="00D35AF7"/>
    <w:rsid w:val="00D35D5E"/>
    <w:rsid w:val="00D36358"/>
    <w:rsid w:val="00D368D1"/>
    <w:rsid w:val="00D36AAD"/>
    <w:rsid w:val="00D36D88"/>
    <w:rsid w:val="00D36DDD"/>
    <w:rsid w:val="00D3756A"/>
    <w:rsid w:val="00D37C74"/>
    <w:rsid w:val="00D402C5"/>
    <w:rsid w:val="00D40548"/>
    <w:rsid w:val="00D406B9"/>
    <w:rsid w:val="00D406D3"/>
    <w:rsid w:val="00D40821"/>
    <w:rsid w:val="00D40B51"/>
    <w:rsid w:val="00D40BDF"/>
    <w:rsid w:val="00D4135A"/>
    <w:rsid w:val="00D41612"/>
    <w:rsid w:val="00D42077"/>
    <w:rsid w:val="00D42494"/>
    <w:rsid w:val="00D4259A"/>
    <w:rsid w:val="00D42681"/>
    <w:rsid w:val="00D42A6A"/>
    <w:rsid w:val="00D42CAA"/>
    <w:rsid w:val="00D431E5"/>
    <w:rsid w:val="00D43231"/>
    <w:rsid w:val="00D43315"/>
    <w:rsid w:val="00D43342"/>
    <w:rsid w:val="00D434C5"/>
    <w:rsid w:val="00D435AE"/>
    <w:rsid w:val="00D43687"/>
    <w:rsid w:val="00D438A7"/>
    <w:rsid w:val="00D439AE"/>
    <w:rsid w:val="00D439B2"/>
    <w:rsid w:val="00D43A42"/>
    <w:rsid w:val="00D43F18"/>
    <w:rsid w:val="00D445CC"/>
    <w:rsid w:val="00D44730"/>
    <w:rsid w:val="00D44F02"/>
    <w:rsid w:val="00D45113"/>
    <w:rsid w:val="00D452E6"/>
    <w:rsid w:val="00D45445"/>
    <w:rsid w:val="00D4590A"/>
    <w:rsid w:val="00D46644"/>
    <w:rsid w:val="00D50936"/>
    <w:rsid w:val="00D509AD"/>
    <w:rsid w:val="00D51511"/>
    <w:rsid w:val="00D515A9"/>
    <w:rsid w:val="00D519C0"/>
    <w:rsid w:val="00D5267B"/>
    <w:rsid w:val="00D52F60"/>
    <w:rsid w:val="00D531D3"/>
    <w:rsid w:val="00D535BA"/>
    <w:rsid w:val="00D535D9"/>
    <w:rsid w:val="00D53863"/>
    <w:rsid w:val="00D53A84"/>
    <w:rsid w:val="00D53F66"/>
    <w:rsid w:val="00D5417D"/>
    <w:rsid w:val="00D544C3"/>
    <w:rsid w:val="00D54736"/>
    <w:rsid w:val="00D54EC0"/>
    <w:rsid w:val="00D55CFF"/>
    <w:rsid w:val="00D561FE"/>
    <w:rsid w:val="00D563EB"/>
    <w:rsid w:val="00D56850"/>
    <w:rsid w:val="00D56DD8"/>
    <w:rsid w:val="00D571EC"/>
    <w:rsid w:val="00D5759F"/>
    <w:rsid w:val="00D5797C"/>
    <w:rsid w:val="00D600B8"/>
    <w:rsid w:val="00D604A7"/>
    <w:rsid w:val="00D6180F"/>
    <w:rsid w:val="00D61AB7"/>
    <w:rsid w:val="00D61C62"/>
    <w:rsid w:val="00D620DD"/>
    <w:rsid w:val="00D620FD"/>
    <w:rsid w:val="00D6247D"/>
    <w:rsid w:val="00D62B01"/>
    <w:rsid w:val="00D62E19"/>
    <w:rsid w:val="00D62F84"/>
    <w:rsid w:val="00D638AA"/>
    <w:rsid w:val="00D63985"/>
    <w:rsid w:val="00D63AD1"/>
    <w:rsid w:val="00D644C5"/>
    <w:rsid w:val="00D65026"/>
    <w:rsid w:val="00D65D03"/>
    <w:rsid w:val="00D65D25"/>
    <w:rsid w:val="00D66442"/>
    <w:rsid w:val="00D667F5"/>
    <w:rsid w:val="00D66880"/>
    <w:rsid w:val="00D66B5F"/>
    <w:rsid w:val="00D66E2D"/>
    <w:rsid w:val="00D66F4B"/>
    <w:rsid w:val="00D670FA"/>
    <w:rsid w:val="00D70376"/>
    <w:rsid w:val="00D70490"/>
    <w:rsid w:val="00D7077E"/>
    <w:rsid w:val="00D707B1"/>
    <w:rsid w:val="00D70F90"/>
    <w:rsid w:val="00D710B8"/>
    <w:rsid w:val="00D710F7"/>
    <w:rsid w:val="00D71302"/>
    <w:rsid w:val="00D7139A"/>
    <w:rsid w:val="00D71C45"/>
    <w:rsid w:val="00D71D02"/>
    <w:rsid w:val="00D72A38"/>
    <w:rsid w:val="00D72CAC"/>
    <w:rsid w:val="00D72F83"/>
    <w:rsid w:val="00D73384"/>
    <w:rsid w:val="00D733FE"/>
    <w:rsid w:val="00D736F4"/>
    <w:rsid w:val="00D739F8"/>
    <w:rsid w:val="00D74735"/>
    <w:rsid w:val="00D74C5C"/>
    <w:rsid w:val="00D75902"/>
    <w:rsid w:val="00D759BC"/>
    <w:rsid w:val="00D75E9D"/>
    <w:rsid w:val="00D7603F"/>
    <w:rsid w:val="00D760C8"/>
    <w:rsid w:val="00D762A7"/>
    <w:rsid w:val="00D76537"/>
    <w:rsid w:val="00D765C1"/>
    <w:rsid w:val="00D765E0"/>
    <w:rsid w:val="00D767E4"/>
    <w:rsid w:val="00D76BAF"/>
    <w:rsid w:val="00D76F3C"/>
    <w:rsid w:val="00D76FF7"/>
    <w:rsid w:val="00D77228"/>
    <w:rsid w:val="00D77B29"/>
    <w:rsid w:val="00D8065B"/>
    <w:rsid w:val="00D80C47"/>
    <w:rsid w:val="00D81143"/>
    <w:rsid w:val="00D81841"/>
    <w:rsid w:val="00D81A1A"/>
    <w:rsid w:val="00D81BE2"/>
    <w:rsid w:val="00D81E5B"/>
    <w:rsid w:val="00D82611"/>
    <w:rsid w:val="00D8262A"/>
    <w:rsid w:val="00D82D2E"/>
    <w:rsid w:val="00D82FFC"/>
    <w:rsid w:val="00D8333A"/>
    <w:rsid w:val="00D83510"/>
    <w:rsid w:val="00D83D5F"/>
    <w:rsid w:val="00D83F47"/>
    <w:rsid w:val="00D83FD6"/>
    <w:rsid w:val="00D847AC"/>
    <w:rsid w:val="00D857D3"/>
    <w:rsid w:val="00D85C8C"/>
    <w:rsid w:val="00D85E43"/>
    <w:rsid w:val="00D85F96"/>
    <w:rsid w:val="00D86142"/>
    <w:rsid w:val="00D861F7"/>
    <w:rsid w:val="00D8625B"/>
    <w:rsid w:val="00D863E6"/>
    <w:rsid w:val="00D869CB"/>
    <w:rsid w:val="00D86D65"/>
    <w:rsid w:val="00D8755C"/>
    <w:rsid w:val="00D87EEB"/>
    <w:rsid w:val="00D90046"/>
    <w:rsid w:val="00D91500"/>
    <w:rsid w:val="00D918D2"/>
    <w:rsid w:val="00D921EE"/>
    <w:rsid w:val="00D92997"/>
    <w:rsid w:val="00D92B55"/>
    <w:rsid w:val="00D930E6"/>
    <w:rsid w:val="00D93BB5"/>
    <w:rsid w:val="00D94241"/>
    <w:rsid w:val="00D94359"/>
    <w:rsid w:val="00D94551"/>
    <w:rsid w:val="00D948DE"/>
    <w:rsid w:val="00D948FE"/>
    <w:rsid w:val="00D953B4"/>
    <w:rsid w:val="00D95848"/>
    <w:rsid w:val="00D95867"/>
    <w:rsid w:val="00D95C74"/>
    <w:rsid w:val="00D97158"/>
    <w:rsid w:val="00D97204"/>
    <w:rsid w:val="00DA0B3E"/>
    <w:rsid w:val="00DA0CDF"/>
    <w:rsid w:val="00DA0E4A"/>
    <w:rsid w:val="00DA1BD3"/>
    <w:rsid w:val="00DA21C4"/>
    <w:rsid w:val="00DA2495"/>
    <w:rsid w:val="00DA3256"/>
    <w:rsid w:val="00DA344B"/>
    <w:rsid w:val="00DA36CA"/>
    <w:rsid w:val="00DA3CAD"/>
    <w:rsid w:val="00DA3EB3"/>
    <w:rsid w:val="00DA4BA1"/>
    <w:rsid w:val="00DA4E0D"/>
    <w:rsid w:val="00DA4EEA"/>
    <w:rsid w:val="00DA4F65"/>
    <w:rsid w:val="00DA5274"/>
    <w:rsid w:val="00DA5C76"/>
    <w:rsid w:val="00DA601B"/>
    <w:rsid w:val="00DA67F9"/>
    <w:rsid w:val="00DA6B8A"/>
    <w:rsid w:val="00DA6C46"/>
    <w:rsid w:val="00DA6C77"/>
    <w:rsid w:val="00DA7439"/>
    <w:rsid w:val="00DA756F"/>
    <w:rsid w:val="00DA7D0E"/>
    <w:rsid w:val="00DB0CEF"/>
    <w:rsid w:val="00DB102A"/>
    <w:rsid w:val="00DB11C7"/>
    <w:rsid w:val="00DB1EF1"/>
    <w:rsid w:val="00DB23E2"/>
    <w:rsid w:val="00DB29AC"/>
    <w:rsid w:val="00DB2BFF"/>
    <w:rsid w:val="00DB2EF8"/>
    <w:rsid w:val="00DB3101"/>
    <w:rsid w:val="00DB322C"/>
    <w:rsid w:val="00DB35B9"/>
    <w:rsid w:val="00DB364B"/>
    <w:rsid w:val="00DB36ED"/>
    <w:rsid w:val="00DB38BE"/>
    <w:rsid w:val="00DB40BE"/>
    <w:rsid w:val="00DB40DA"/>
    <w:rsid w:val="00DB4139"/>
    <w:rsid w:val="00DB41CF"/>
    <w:rsid w:val="00DB4625"/>
    <w:rsid w:val="00DB5059"/>
    <w:rsid w:val="00DB5550"/>
    <w:rsid w:val="00DB63A9"/>
    <w:rsid w:val="00DB64C5"/>
    <w:rsid w:val="00DB6D25"/>
    <w:rsid w:val="00DB711A"/>
    <w:rsid w:val="00DB7415"/>
    <w:rsid w:val="00DB7B6B"/>
    <w:rsid w:val="00DB7C11"/>
    <w:rsid w:val="00DC0189"/>
    <w:rsid w:val="00DC05C3"/>
    <w:rsid w:val="00DC0CC0"/>
    <w:rsid w:val="00DC0E5C"/>
    <w:rsid w:val="00DC0F49"/>
    <w:rsid w:val="00DC12AE"/>
    <w:rsid w:val="00DC2678"/>
    <w:rsid w:val="00DC26DA"/>
    <w:rsid w:val="00DC2FC9"/>
    <w:rsid w:val="00DC360F"/>
    <w:rsid w:val="00DC37F8"/>
    <w:rsid w:val="00DC398F"/>
    <w:rsid w:val="00DC3A2A"/>
    <w:rsid w:val="00DC4320"/>
    <w:rsid w:val="00DC4447"/>
    <w:rsid w:val="00DC45F3"/>
    <w:rsid w:val="00DC4668"/>
    <w:rsid w:val="00DC484A"/>
    <w:rsid w:val="00DC4C89"/>
    <w:rsid w:val="00DC55B7"/>
    <w:rsid w:val="00DC5E0F"/>
    <w:rsid w:val="00DC6199"/>
    <w:rsid w:val="00DC75C7"/>
    <w:rsid w:val="00DC77D0"/>
    <w:rsid w:val="00DC7CF4"/>
    <w:rsid w:val="00DC7D38"/>
    <w:rsid w:val="00DD05BF"/>
    <w:rsid w:val="00DD079E"/>
    <w:rsid w:val="00DD08AB"/>
    <w:rsid w:val="00DD0FC1"/>
    <w:rsid w:val="00DD10D3"/>
    <w:rsid w:val="00DD1181"/>
    <w:rsid w:val="00DD1FB7"/>
    <w:rsid w:val="00DD2396"/>
    <w:rsid w:val="00DD23A7"/>
    <w:rsid w:val="00DD2A3D"/>
    <w:rsid w:val="00DD3A3B"/>
    <w:rsid w:val="00DD3E6C"/>
    <w:rsid w:val="00DD3FD8"/>
    <w:rsid w:val="00DD50F1"/>
    <w:rsid w:val="00DD6AF5"/>
    <w:rsid w:val="00DD6EA0"/>
    <w:rsid w:val="00DD73AD"/>
    <w:rsid w:val="00DD7579"/>
    <w:rsid w:val="00DD763B"/>
    <w:rsid w:val="00DD7AD1"/>
    <w:rsid w:val="00DD7C15"/>
    <w:rsid w:val="00DE0080"/>
    <w:rsid w:val="00DE00DF"/>
    <w:rsid w:val="00DE04D2"/>
    <w:rsid w:val="00DE16DA"/>
    <w:rsid w:val="00DE1F04"/>
    <w:rsid w:val="00DE223F"/>
    <w:rsid w:val="00DE2409"/>
    <w:rsid w:val="00DE28B6"/>
    <w:rsid w:val="00DE2BD6"/>
    <w:rsid w:val="00DE37D5"/>
    <w:rsid w:val="00DE3D51"/>
    <w:rsid w:val="00DE4B43"/>
    <w:rsid w:val="00DE524E"/>
    <w:rsid w:val="00DE63A9"/>
    <w:rsid w:val="00DE65AF"/>
    <w:rsid w:val="00DE661E"/>
    <w:rsid w:val="00DE7313"/>
    <w:rsid w:val="00DE7770"/>
    <w:rsid w:val="00DE791F"/>
    <w:rsid w:val="00DF0723"/>
    <w:rsid w:val="00DF0871"/>
    <w:rsid w:val="00DF0BA4"/>
    <w:rsid w:val="00DF1023"/>
    <w:rsid w:val="00DF18D3"/>
    <w:rsid w:val="00DF2360"/>
    <w:rsid w:val="00DF2695"/>
    <w:rsid w:val="00DF2F93"/>
    <w:rsid w:val="00DF3342"/>
    <w:rsid w:val="00DF3592"/>
    <w:rsid w:val="00DF378C"/>
    <w:rsid w:val="00DF3A75"/>
    <w:rsid w:val="00DF4073"/>
    <w:rsid w:val="00DF4EC7"/>
    <w:rsid w:val="00DF5E12"/>
    <w:rsid w:val="00DF6D5F"/>
    <w:rsid w:val="00DF6ED0"/>
    <w:rsid w:val="00DF7043"/>
    <w:rsid w:val="00DF7153"/>
    <w:rsid w:val="00DF725A"/>
    <w:rsid w:val="00DF78F8"/>
    <w:rsid w:val="00E00DF6"/>
    <w:rsid w:val="00E011A3"/>
    <w:rsid w:val="00E01652"/>
    <w:rsid w:val="00E0293E"/>
    <w:rsid w:val="00E02A7A"/>
    <w:rsid w:val="00E02D1E"/>
    <w:rsid w:val="00E031CD"/>
    <w:rsid w:val="00E032BC"/>
    <w:rsid w:val="00E0343D"/>
    <w:rsid w:val="00E040A3"/>
    <w:rsid w:val="00E042F7"/>
    <w:rsid w:val="00E047C3"/>
    <w:rsid w:val="00E04CFB"/>
    <w:rsid w:val="00E04E63"/>
    <w:rsid w:val="00E05024"/>
    <w:rsid w:val="00E05F88"/>
    <w:rsid w:val="00E060DE"/>
    <w:rsid w:val="00E06C49"/>
    <w:rsid w:val="00E06D3D"/>
    <w:rsid w:val="00E07000"/>
    <w:rsid w:val="00E07627"/>
    <w:rsid w:val="00E07A97"/>
    <w:rsid w:val="00E07BA3"/>
    <w:rsid w:val="00E07F1E"/>
    <w:rsid w:val="00E1003E"/>
    <w:rsid w:val="00E10750"/>
    <w:rsid w:val="00E10A1A"/>
    <w:rsid w:val="00E10BF9"/>
    <w:rsid w:val="00E10D11"/>
    <w:rsid w:val="00E10DA4"/>
    <w:rsid w:val="00E10F51"/>
    <w:rsid w:val="00E113F9"/>
    <w:rsid w:val="00E118BD"/>
    <w:rsid w:val="00E11B1A"/>
    <w:rsid w:val="00E123BE"/>
    <w:rsid w:val="00E12465"/>
    <w:rsid w:val="00E1253B"/>
    <w:rsid w:val="00E12644"/>
    <w:rsid w:val="00E12BFA"/>
    <w:rsid w:val="00E13233"/>
    <w:rsid w:val="00E13AA6"/>
    <w:rsid w:val="00E13AC0"/>
    <w:rsid w:val="00E13D13"/>
    <w:rsid w:val="00E13F7C"/>
    <w:rsid w:val="00E14C2B"/>
    <w:rsid w:val="00E14E93"/>
    <w:rsid w:val="00E14ED0"/>
    <w:rsid w:val="00E16C26"/>
    <w:rsid w:val="00E1747E"/>
    <w:rsid w:val="00E17886"/>
    <w:rsid w:val="00E17AF6"/>
    <w:rsid w:val="00E17C53"/>
    <w:rsid w:val="00E2017A"/>
    <w:rsid w:val="00E20492"/>
    <w:rsid w:val="00E20504"/>
    <w:rsid w:val="00E213DF"/>
    <w:rsid w:val="00E21A1C"/>
    <w:rsid w:val="00E2217F"/>
    <w:rsid w:val="00E225E4"/>
    <w:rsid w:val="00E22FD8"/>
    <w:rsid w:val="00E239AA"/>
    <w:rsid w:val="00E24039"/>
    <w:rsid w:val="00E248A6"/>
    <w:rsid w:val="00E24AA4"/>
    <w:rsid w:val="00E26095"/>
    <w:rsid w:val="00E26173"/>
    <w:rsid w:val="00E26421"/>
    <w:rsid w:val="00E26E01"/>
    <w:rsid w:val="00E26EED"/>
    <w:rsid w:val="00E271EE"/>
    <w:rsid w:val="00E272B1"/>
    <w:rsid w:val="00E273A8"/>
    <w:rsid w:val="00E27BA0"/>
    <w:rsid w:val="00E30A22"/>
    <w:rsid w:val="00E30D31"/>
    <w:rsid w:val="00E30FF9"/>
    <w:rsid w:val="00E3132F"/>
    <w:rsid w:val="00E31831"/>
    <w:rsid w:val="00E31E91"/>
    <w:rsid w:val="00E3283A"/>
    <w:rsid w:val="00E32900"/>
    <w:rsid w:val="00E337DC"/>
    <w:rsid w:val="00E33A80"/>
    <w:rsid w:val="00E345C5"/>
    <w:rsid w:val="00E3467C"/>
    <w:rsid w:val="00E346B3"/>
    <w:rsid w:val="00E34A92"/>
    <w:rsid w:val="00E352E7"/>
    <w:rsid w:val="00E35442"/>
    <w:rsid w:val="00E35990"/>
    <w:rsid w:val="00E36124"/>
    <w:rsid w:val="00E36464"/>
    <w:rsid w:val="00E36AA0"/>
    <w:rsid w:val="00E3735B"/>
    <w:rsid w:val="00E40494"/>
    <w:rsid w:val="00E4072F"/>
    <w:rsid w:val="00E409D5"/>
    <w:rsid w:val="00E40F0D"/>
    <w:rsid w:val="00E40F98"/>
    <w:rsid w:val="00E411EC"/>
    <w:rsid w:val="00E4134A"/>
    <w:rsid w:val="00E420DC"/>
    <w:rsid w:val="00E423F8"/>
    <w:rsid w:val="00E425AA"/>
    <w:rsid w:val="00E4264D"/>
    <w:rsid w:val="00E427B1"/>
    <w:rsid w:val="00E42853"/>
    <w:rsid w:val="00E429A9"/>
    <w:rsid w:val="00E43812"/>
    <w:rsid w:val="00E43C7D"/>
    <w:rsid w:val="00E43DA7"/>
    <w:rsid w:val="00E44052"/>
    <w:rsid w:val="00E44255"/>
    <w:rsid w:val="00E44928"/>
    <w:rsid w:val="00E44EAF"/>
    <w:rsid w:val="00E45116"/>
    <w:rsid w:val="00E45C75"/>
    <w:rsid w:val="00E45D39"/>
    <w:rsid w:val="00E45E8A"/>
    <w:rsid w:val="00E503E3"/>
    <w:rsid w:val="00E50454"/>
    <w:rsid w:val="00E504A2"/>
    <w:rsid w:val="00E50637"/>
    <w:rsid w:val="00E50B38"/>
    <w:rsid w:val="00E51CE2"/>
    <w:rsid w:val="00E52223"/>
    <w:rsid w:val="00E524A6"/>
    <w:rsid w:val="00E52B2C"/>
    <w:rsid w:val="00E532D1"/>
    <w:rsid w:val="00E53469"/>
    <w:rsid w:val="00E537DA"/>
    <w:rsid w:val="00E545C7"/>
    <w:rsid w:val="00E548AA"/>
    <w:rsid w:val="00E54C7F"/>
    <w:rsid w:val="00E54D74"/>
    <w:rsid w:val="00E55ED1"/>
    <w:rsid w:val="00E568CD"/>
    <w:rsid w:val="00E56920"/>
    <w:rsid w:val="00E56D0D"/>
    <w:rsid w:val="00E56DBA"/>
    <w:rsid w:val="00E57634"/>
    <w:rsid w:val="00E603D6"/>
    <w:rsid w:val="00E604AB"/>
    <w:rsid w:val="00E60FFD"/>
    <w:rsid w:val="00E6104F"/>
    <w:rsid w:val="00E61302"/>
    <w:rsid w:val="00E618F7"/>
    <w:rsid w:val="00E61DAA"/>
    <w:rsid w:val="00E62083"/>
    <w:rsid w:val="00E627F3"/>
    <w:rsid w:val="00E62806"/>
    <w:rsid w:val="00E62A3F"/>
    <w:rsid w:val="00E62AD5"/>
    <w:rsid w:val="00E62D57"/>
    <w:rsid w:val="00E6326A"/>
    <w:rsid w:val="00E634B2"/>
    <w:rsid w:val="00E63D1D"/>
    <w:rsid w:val="00E64449"/>
    <w:rsid w:val="00E6464F"/>
    <w:rsid w:val="00E651A0"/>
    <w:rsid w:val="00E6522F"/>
    <w:rsid w:val="00E65DBA"/>
    <w:rsid w:val="00E666AA"/>
    <w:rsid w:val="00E668A4"/>
    <w:rsid w:val="00E66BF4"/>
    <w:rsid w:val="00E67267"/>
    <w:rsid w:val="00E6795D"/>
    <w:rsid w:val="00E70DBA"/>
    <w:rsid w:val="00E712BD"/>
    <w:rsid w:val="00E71329"/>
    <w:rsid w:val="00E71FCE"/>
    <w:rsid w:val="00E72367"/>
    <w:rsid w:val="00E7239E"/>
    <w:rsid w:val="00E727F5"/>
    <w:rsid w:val="00E728D3"/>
    <w:rsid w:val="00E72CCA"/>
    <w:rsid w:val="00E7328D"/>
    <w:rsid w:val="00E74771"/>
    <w:rsid w:val="00E7484A"/>
    <w:rsid w:val="00E74BFA"/>
    <w:rsid w:val="00E752CB"/>
    <w:rsid w:val="00E75433"/>
    <w:rsid w:val="00E757D9"/>
    <w:rsid w:val="00E758B8"/>
    <w:rsid w:val="00E75AA3"/>
    <w:rsid w:val="00E75D4B"/>
    <w:rsid w:val="00E75EA5"/>
    <w:rsid w:val="00E76287"/>
    <w:rsid w:val="00E7645D"/>
    <w:rsid w:val="00E8030B"/>
    <w:rsid w:val="00E80691"/>
    <w:rsid w:val="00E806FB"/>
    <w:rsid w:val="00E808E3"/>
    <w:rsid w:val="00E811FE"/>
    <w:rsid w:val="00E81584"/>
    <w:rsid w:val="00E81F14"/>
    <w:rsid w:val="00E82599"/>
    <w:rsid w:val="00E82AFF"/>
    <w:rsid w:val="00E82B88"/>
    <w:rsid w:val="00E8328F"/>
    <w:rsid w:val="00E833B9"/>
    <w:rsid w:val="00E845E3"/>
    <w:rsid w:val="00E85399"/>
    <w:rsid w:val="00E854D7"/>
    <w:rsid w:val="00E857B5"/>
    <w:rsid w:val="00E85AEB"/>
    <w:rsid w:val="00E85D10"/>
    <w:rsid w:val="00E85D52"/>
    <w:rsid w:val="00E879C7"/>
    <w:rsid w:val="00E90CB3"/>
    <w:rsid w:val="00E90DC2"/>
    <w:rsid w:val="00E9177B"/>
    <w:rsid w:val="00E91A88"/>
    <w:rsid w:val="00E92A6F"/>
    <w:rsid w:val="00E9346D"/>
    <w:rsid w:val="00E936B2"/>
    <w:rsid w:val="00E93B34"/>
    <w:rsid w:val="00E93D0D"/>
    <w:rsid w:val="00E943C6"/>
    <w:rsid w:val="00E9481A"/>
    <w:rsid w:val="00E94B06"/>
    <w:rsid w:val="00E94D90"/>
    <w:rsid w:val="00E9537B"/>
    <w:rsid w:val="00E9570B"/>
    <w:rsid w:val="00E959AB"/>
    <w:rsid w:val="00E96063"/>
    <w:rsid w:val="00E96195"/>
    <w:rsid w:val="00E96F41"/>
    <w:rsid w:val="00E9791E"/>
    <w:rsid w:val="00EA004D"/>
    <w:rsid w:val="00EA0380"/>
    <w:rsid w:val="00EA077E"/>
    <w:rsid w:val="00EA0A9A"/>
    <w:rsid w:val="00EA123C"/>
    <w:rsid w:val="00EA1381"/>
    <w:rsid w:val="00EA21FF"/>
    <w:rsid w:val="00EA26E3"/>
    <w:rsid w:val="00EA28C4"/>
    <w:rsid w:val="00EA2BD8"/>
    <w:rsid w:val="00EA2E4B"/>
    <w:rsid w:val="00EA3152"/>
    <w:rsid w:val="00EA3309"/>
    <w:rsid w:val="00EA41AA"/>
    <w:rsid w:val="00EA42EF"/>
    <w:rsid w:val="00EA49C5"/>
    <w:rsid w:val="00EA4EF0"/>
    <w:rsid w:val="00EA5883"/>
    <w:rsid w:val="00EA5CC8"/>
    <w:rsid w:val="00EA5DB7"/>
    <w:rsid w:val="00EA62BB"/>
    <w:rsid w:val="00EA6A8D"/>
    <w:rsid w:val="00EA6B51"/>
    <w:rsid w:val="00EA6C43"/>
    <w:rsid w:val="00EA739D"/>
    <w:rsid w:val="00EA7F8C"/>
    <w:rsid w:val="00EB081A"/>
    <w:rsid w:val="00EB0EB9"/>
    <w:rsid w:val="00EB16BE"/>
    <w:rsid w:val="00EB2916"/>
    <w:rsid w:val="00EB2FDD"/>
    <w:rsid w:val="00EB307F"/>
    <w:rsid w:val="00EB3738"/>
    <w:rsid w:val="00EB4F7E"/>
    <w:rsid w:val="00EB53F7"/>
    <w:rsid w:val="00EB56AB"/>
    <w:rsid w:val="00EB5BE3"/>
    <w:rsid w:val="00EB5E44"/>
    <w:rsid w:val="00EB63CF"/>
    <w:rsid w:val="00EB6D95"/>
    <w:rsid w:val="00EB71DA"/>
    <w:rsid w:val="00EB72B4"/>
    <w:rsid w:val="00EB740D"/>
    <w:rsid w:val="00EB79A8"/>
    <w:rsid w:val="00EB7CB5"/>
    <w:rsid w:val="00EC01B2"/>
    <w:rsid w:val="00EC076A"/>
    <w:rsid w:val="00EC0B0D"/>
    <w:rsid w:val="00EC0BB5"/>
    <w:rsid w:val="00EC0F68"/>
    <w:rsid w:val="00EC0FE3"/>
    <w:rsid w:val="00EC1307"/>
    <w:rsid w:val="00EC1559"/>
    <w:rsid w:val="00EC1839"/>
    <w:rsid w:val="00EC1CBF"/>
    <w:rsid w:val="00EC22AE"/>
    <w:rsid w:val="00EC2804"/>
    <w:rsid w:val="00EC29AE"/>
    <w:rsid w:val="00EC2AA6"/>
    <w:rsid w:val="00EC2CBA"/>
    <w:rsid w:val="00EC3057"/>
    <w:rsid w:val="00EC3256"/>
    <w:rsid w:val="00EC3398"/>
    <w:rsid w:val="00EC3484"/>
    <w:rsid w:val="00EC42B8"/>
    <w:rsid w:val="00EC597C"/>
    <w:rsid w:val="00EC6082"/>
    <w:rsid w:val="00EC6741"/>
    <w:rsid w:val="00EC7250"/>
    <w:rsid w:val="00EC7AF9"/>
    <w:rsid w:val="00EC7EE3"/>
    <w:rsid w:val="00ED0551"/>
    <w:rsid w:val="00ED0C95"/>
    <w:rsid w:val="00ED12AC"/>
    <w:rsid w:val="00ED13C1"/>
    <w:rsid w:val="00ED1584"/>
    <w:rsid w:val="00ED1736"/>
    <w:rsid w:val="00ED2C3C"/>
    <w:rsid w:val="00ED31C8"/>
    <w:rsid w:val="00ED34FD"/>
    <w:rsid w:val="00ED36DC"/>
    <w:rsid w:val="00ED375D"/>
    <w:rsid w:val="00ED399E"/>
    <w:rsid w:val="00ED4021"/>
    <w:rsid w:val="00ED4419"/>
    <w:rsid w:val="00ED483E"/>
    <w:rsid w:val="00ED4BD9"/>
    <w:rsid w:val="00ED5E03"/>
    <w:rsid w:val="00ED6784"/>
    <w:rsid w:val="00ED6A75"/>
    <w:rsid w:val="00ED7007"/>
    <w:rsid w:val="00ED72F5"/>
    <w:rsid w:val="00ED7449"/>
    <w:rsid w:val="00ED7468"/>
    <w:rsid w:val="00ED7AD6"/>
    <w:rsid w:val="00ED7F2A"/>
    <w:rsid w:val="00EE081E"/>
    <w:rsid w:val="00EE11E4"/>
    <w:rsid w:val="00EE140B"/>
    <w:rsid w:val="00EE1BE9"/>
    <w:rsid w:val="00EE267B"/>
    <w:rsid w:val="00EE2C93"/>
    <w:rsid w:val="00EE2DBD"/>
    <w:rsid w:val="00EE2F89"/>
    <w:rsid w:val="00EE351B"/>
    <w:rsid w:val="00EE3811"/>
    <w:rsid w:val="00EE3B46"/>
    <w:rsid w:val="00EE3CB7"/>
    <w:rsid w:val="00EE478B"/>
    <w:rsid w:val="00EE4BD1"/>
    <w:rsid w:val="00EE509E"/>
    <w:rsid w:val="00EE5176"/>
    <w:rsid w:val="00EE526F"/>
    <w:rsid w:val="00EE548E"/>
    <w:rsid w:val="00EE54D4"/>
    <w:rsid w:val="00EE5F23"/>
    <w:rsid w:val="00EE61E2"/>
    <w:rsid w:val="00EE6549"/>
    <w:rsid w:val="00EE6BB2"/>
    <w:rsid w:val="00EE6E35"/>
    <w:rsid w:val="00EE6F46"/>
    <w:rsid w:val="00EF00B1"/>
    <w:rsid w:val="00EF00B5"/>
    <w:rsid w:val="00EF036E"/>
    <w:rsid w:val="00EF0429"/>
    <w:rsid w:val="00EF043D"/>
    <w:rsid w:val="00EF0C51"/>
    <w:rsid w:val="00EF0EB1"/>
    <w:rsid w:val="00EF1555"/>
    <w:rsid w:val="00EF1961"/>
    <w:rsid w:val="00EF1D65"/>
    <w:rsid w:val="00EF1D6F"/>
    <w:rsid w:val="00EF2469"/>
    <w:rsid w:val="00EF2610"/>
    <w:rsid w:val="00EF269A"/>
    <w:rsid w:val="00EF365B"/>
    <w:rsid w:val="00EF37D8"/>
    <w:rsid w:val="00EF3D2B"/>
    <w:rsid w:val="00EF3DC8"/>
    <w:rsid w:val="00EF443B"/>
    <w:rsid w:val="00EF4AC2"/>
    <w:rsid w:val="00EF4BF5"/>
    <w:rsid w:val="00EF50E9"/>
    <w:rsid w:val="00EF5571"/>
    <w:rsid w:val="00EF55B3"/>
    <w:rsid w:val="00EF55BD"/>
    <w:rsid w:val="00EF560A"/>
    <w:rsid w:val="00EF59B3"/>
    <w:rsid w:val="00EF6358"/>
    <w:rsid w:val="00EF6411"/>
    <w:rsid w:val="00EF66AB"/>
    <w:rsid w:val="00EF66CB"/>
    <w:rsid w:val="00EF6A36"/>
    <w:rsid w:val="00EF70F0"/>
    <w:rsid w:val="00EF747C"/>
    <w:rsid w:val="00EF776B"/>
    <w:rsid w:val="00EF7973"/>
    <w:rsid w:val="00EF7E61"/>
    <w:rsid w:val="00F00083"/>
    <w:rsid w:val="00F0012C"/>
    <w:rsid w:val="00F00205"/>
    <w:rsid w:val="00F010EE"/>
    <w:rsid w:val="00F01318"/>
    <w:rsid w:val="00F0134F"/>
    <w:rsid w:val="00F0165C"/>
    <w:rsid w:val="00F01683"/>
    <w:rsid w:val="00F01C66"/>
    <w:rsid w:val="00F01F11"/>
    <w:rsid w:val="00F02B3B"/>
    <w:rsid w:val="00F02DB8"/>
    <w:rsid w:val="00F02EB4"/>
    <w:rsid w:val="00F02F19"/>
    <w:rsid w:val="00F03293"/>
    <w:rsid w:val="00F032D6"/>
    <w:rsid w:val="00F038C2"/>
    <w:rsid w:val="00F03943"/>
    <w:rsid w:val="00F03AA5"/>
    <w:rsid w:val="00F03E15"/>
    <w:rsid w:val="00F04190"/>
    <w:rsid w:val="00F04940"/>
    <w:rsid w:val="00F04A79"/>
    <w:rsid w:val="00F04AF1"/>
    <w:rsid w:val="00F04D7F"/>
    <w:rsid w:val="00F04E1F"/>
    <w:rsid w:val="00F05028"/>
    <w:rsid w:val="00F05C2D"/>
    <w:rsid w:val="00F066A1"/>
    <w:rsid w:val="00F06703"/>
    <w:rsid w:val="00F067C8"/>
    <w:rsid w:val="00F069B0"/>
    <w:rsid w:val="00F07462"/>
    <w:rsid w:val="00F07509"/>
    <w:rsid w:val="00F079F0"/>
    <w:rsid w:val="00F07ADD"/>
    <w:rsid w:val="00F07CB8"/>
    <w:rsid w:val="00F102B8"/>
    <w:rsid w:val="00F11153"/>
    <w:rsid w:val="00F11E8A"/>
    <w:rsid w:val="00F1289A"/>
    <w:rsid w:val="00F12A4D"/>
    <w:rsid w:val="00F12FD9"/>
    <w:rsid w:val="00F131D7"/>
    <w:rsid w:val="00F1328F"/>
    <w:rsid w:val="00F13D9D"/>
    <w:rsid w:val="00F13F88"/>
    <w:rsid w:val="00F140B6"/>
    <w:rsid w:val="00F142B6"/>
    <w:rsid w:val="00F144D5"/>
    <w:rsid w:val="00F1488F"/>
    <w:rsid w:val="00F15054"/>
    <w:rsid w:val="00F153D9"/>
    <w:rsid w:val="00F167F0"/>
    <w:rsid w:val="00F16AF2"/>
    <w:rsid w:val="00F16CED"/>
    <w:rsid w:val="00F16D9D"/>
    <w:rsid w:val="00F173EE"/>
    <w:rsid w:val="00F1741D"/>
    <w:rsid w:val="00F1767C"/>
    <w:rsid w:val="00F177CB"/>
    <w:rsid w:val="00F17A84"/>
    <w:rsid w:val="00F17DD6"/>
    <w:rsid w:val="00F2009D"/>
    <w:rsid w:val="00F20286"/>
    <w:rsid w:val="00F204AC"/>
    <w:rsid w:val="00F20E43"/>
    <w:rsid w:val="00F20E7E"/>
    <w:rsid w:val="00F21AAC"/>
    <w:rsid w:val="00F22164"/>
    <w:rsid w:val="00F22229"/>
    <w:rsid w:val="00F22402"/>
    <w:rsid w:val="00F239E0"/>
    <w:rsid w:val="00F23CD6"/>
    <w:rsid w:val="00F240F3"/>
    <w:rsid w:val="00F2432E"/>
    <w:rsid w:val="00F244FA"/>
    <w:rsid w:val="00F24DDD"/>
    <w:rsid w:val="00F24ECF"/>
    <w:rsid w:val="00F25E0A"/>
    <w:rsid w:val="00F25ECE"/>
    <w:rsid w:val="00F262B0"/>
    <w:rsid w:val="00F267E0"/>
    <w:rsid w:val="00F2688A"/>
    <w:rsid w:val="00F26B78"/>
    <w:rsid w:val="00F26BFB"/>
    <w:rsid w:val="00F2713F"/>
    <w:rsid w:val="00F272C4"/>
    <w:rsid w:val="00F273DA"/>
    <w:rsid w:val="00F27968"/>
    <w:rsid w:val="00F3020B"/>
    <w:rsid w:val="00F308D3"/>
    <w:rsid w:val="00F310B4"/>
    <w:rsid w:val="00F31100"/>
    <w:rsid w:val="00F318C7"/>
    <w:rsid w:val="00F3206F"/>
    <w:rsid w:val="00F32FB2"/>
    <w:rsid w:val="00F3341C"/>
    <w:rsid w:val="00F335DB"/>
    <w:rsid w:val="00F33816"/>
    <w:rsid w:val="00F33C69"/>
    <w:rsid w:val="00F33C82"/>
    <w:rsid w:val="00F33D1A"/>
    <w:rsid w:val="00F33E8B"/>
    <w:rsid w:val="00F34681"/>
    <w:rsid w:val="00F34717"/>
    <w:rsid w:val="00F354C5"/>
    <w:rsid w:val="00F355AE"/>
    <w:rsid w:val="00F35D31"/>
    <w:rsid w:val="00F35EE0"/>
    <w:rsid w:val="00F3607D"/>
    <w:rsid w:val="00F36201"/>
    <w:rsid w:val="00F3691A"/>
    <w:rsid w:val="00F37202"/>
    <w:rsid w:val="00F37286"/>
    <w:rsid w:val="00F37372"/>
    <w:rsid w:val="00F374F1"/>
    <w:rsid w:val="00F37538"/>
    <w:rsid w:val="00F37C29"/>
    <w:rsid w:val="00F37D8F"/>
    <w:rsid w:val="00F40206"/>
    <w:rsid w:val="00F41BA3"/>
    <w:rsid w:val="00F425AC"/>
    <w:rsid w:val="00F42668"/>
    <w:rsid w:val="00F42916"/>
    <w:rsid w:val="00F42E91"/>
    <w:rsid w:val="00F43035"/>
    <w:rsid w:val="00F4304A"/>
    <w:rsid w:val="00F43213"/>
    <w:rsid w:val="00F43792"/>
    <w:rsid w:val="00F43F98"/>
    <w:rsid w:val="00F442DF"/>
    <w:rsid w:val="00F44AC8"/>
    <w:rsid w:val="00F44D58"/>
    <w:rsid w:val="00F44E7D"/>
    <w:rsid w:val="00F453D0"/>
    <w:rsid w:val="00F456EA"/>
    <w:rsid w:val="00F46727"/>
    <w:rsid w:val="00F4765F"/>
    <w:rsid w:val="00F47AB3"/>
    <w:rsid w:val="00F47CC9"/>
    <w:rsid w:val="00F50336"/>
    <w:rsid w:val="00F505EE"/>
    <w:rsid w:val="00F5061F"/>
    <w:rsid w:val="00F5105C"/>
    <w:rsid w:val="00F51160"/>
    <w:rsid w:val="00F5135C"/>
    <w:rsid w:val="00F51BC6"/>
    <w:rsid w:val="00F51EB9"/>
    <w:rsid w:val="00F51EFE"/>
    <w:rsid w:val="00F52144"/>
    <w:rsid w:val="00F52350"/>
    <w:rsid w:val="00F52BCE"/>
    <w:rsid w:val="00F52C8C"/>
    <w:rsid w:val="00F5341D"/>
    <w:rsid w:val="00F534B9"/>
    <w:rsid w:val="00F53693"/>
    <w:rsid w:val="00F53795"/>
    <w:rsid w:val="00F54FAA"/>
    <w:rsid w:val="00F554FA"/>
    <w:rsid w:val="00F5566E"/>
    <w:rsid w:val="00F55D6C"/>
    <w:rsid w:val="00F55D74"/>
    <w:rsid w:val="00F56320"/>
    <w:rsid w:val="00F56573"/>
    <w:rsid w:val="00F56DAE"/>
    <w:rsid w:val="00F56F5C"/>
    <w:rsid w:val="00F5725F"/>
    <w:rsid w:val="00F57406"/>
    <w:rsid w:val="00F57514"/>
    <w:rsid w:val="00F57DD5"/>
    <w:rsid w:val="00F57F8F"/>
    <w:rsid w:val="00F57FD4"/>
    <w:rsid w:val="00F6007F"/>
    <w:rsid w:val="00F603CC"/>
    <w:rsid w:val="00F6068F"/>
    <w:rsid w:val="00F608F3"/>
    <w:rsid w:val="00F60C60"/>
    <w:rsid w:val="00F60E99"/>
    <w:rsid w:val="00F61116"/>
    <w:rsid w:val="00F6116E"/>
    <w:rsid w:val="00F611B0"/>
    <w:rsid w:val="00F61C95"/>
    <w:rsid w:val="00F61EEC"/>
    <w:rsid w:val="00F622ED"/>
    <w:rsid w:val="00F625E5"/>
    <w:rsid w:val="00F62700"/>
    <w:rsid w:val="00F62853"/>
    <w:rsid w:val="00F62908"/>
    <w:rsid w:val="00F62AAE"/>
    <w:rsid w:val="00F62C8D"/>
    <w:rsid w:val="00F62F11"/>
    <w:rsid w:val="00F63551"/>
    <w:rsid w:val="00F6382D"/>
    <w:rsid w:val="00F63885"/>
    <w:rsid w:val="00F63B67"/>
    <w:rsid w:val="00F63BB4"/>
    <w:rsid w:val="00F64598"/>
    <w:rsid w:val="00F6473E"/>
    <w:rsid w:val="00F64922"/>
    <w:rsid w:val="00F64C96"/>
    <w:rsid w:val="00F64E29"/>
    <w:rsid w:val="00F65034"/>
    <w:rsid w:val="00F6607B"/>
    <w:rsid w:val="00F67466"/>
    <w:rsid w:val="00F67B5E"/>
    <w:rsid w:val="00F70A01"/>
    <w:rsid w:val="00F71448"/>
    <w:rsid w:val="00F7175A"/>
    <w:rsid w:val="00F71CE1"/>
    <w:rsid w:val="00F71DB1"/>
    <w:rsid w:val="00F727E3"/>
    <w:rsid w:val="00F732FC"/>
    <w:rsid w:val="00F7335A"/>
    <w:rsid w:val="00F73577"/>
    <w:rsid w:val="00F7357A"/>
    <w:rsid w:val="00F73759"/>
    <w:rsid w:val="00F73A20"/>
    <w:rsid w:val="00F73DD7"/>
    <w:rsid w:val="00F743BD"/>
    <w:rsid w:val="00F7463B"/>
    <w:rsid w:val="00F74875"/>
    <w:rsid w:val="00F74A0B"/>
    <w:rsid w:val="00F74B4B"/>
    <w:rsid w:val="00F74C6A"/>
    <w:rsid w:val="00F74C88"/>
    <w:rsid w:val="00F74DE8"/>
    <w:rsid w:val="00F754A0"/>
    <w:rsid w:val="00F75CF1"/>
    <w:rsid w:val="00F75E9E"/>
    <w:rsid w:val="00F76B50"/>
    <w:rsid w:val="00F770AE"/>
    <w:rsid w:val="00F771D0"/>
    <w:rsid w:val="00F779B8"/>
    <w:rsid w:val="00F8050B"/>
    <w:rsid w:val="00F814B3"/>
    <w:rsid w:val="00F817FF"/>
    <w:rsid w:val="00F81806"/>
    <w:rsid w:val="00F82D53"/>
    <w:rsid w:val="00F82E3F"/>
    <w:rsid w:val="00F834CC"/>
    <w:rsid w:val="00F836E6"/>
    <w:rsid w:val="00F837FE"/>
    <w:rsid w:val="00F83F2E"/>
    <w:rsid w:val="00F8553C"/>
    <w:rsid w:val="00F8573B"/>
    <w:rsid w:val="00F85A3F"/>
    <w:rsid w:val="00F85D56"/>
    <w:rsid w:val="00F85EB6"/>
    <w:rsid w:val="00F85F0E"/>
    <w:rsid w:val="00F86554"/>
    <w:rsid w:val="00F865BE"/>
    <w:rsid w:val="00F86623"/>
    <w:rsid w:val="00F86875"/>
    <w:rsid w:val="00F872A1"/>
    <w:rsid w:val="00F87AAC"/>
    <w:rsid w:val="00F9003A"/>
    <w:rsid w:val="00F910A6"/>
    <w:rsid w:val="00F91339"/>
    <w:rsid w:val="00F91B4D"/>
    <w:rsid w:val="00F91BE6"/>
    <w:rsid w:val="00F91D7A"/>
    <w:rsid w:val="00F91F0C"/>
    <w:rsid w:val="00F929FB"/>
    <w:rsid w:val="00F93087"/>
    <w:rsid w:val="00F930C2"/>
    <w:rsid w:val="00F9333B"/>
    <w:rsid w:val="00F9348D"/>
    <w:rsid w:val="00F93969"/>
    <w:rsid w:val="00F93A0D"/>
    <w:rsid w:val="00F93BAB"/>
    <w:rsid w:val="00F941A6"/>
    <w:rsid w:val="00F94440"/>
    <w:rsid w:val="00F949E9"/>
    <w:rsid w:val="00F94C43"/>
    <w:rsid w:val="00F94E90"/>
    <w:rsid w:val="00F951D6"/>
    <w:rsid w:val="00F952F8"/>
    <w:rsid w:val="00F95326"/>
    <w:rsid w:val="00F955CE"/>
    <w:rsid w:val="00F965AB"/>
    <w:rsid w:val="00F96726"/>
    <w:rsid w:val="00F96BB4"/>
    <w:rsid w:val="00F96FE8"/>
    <w:rsid w:val="00F97862"/>
    <w:rsid w:val="00F97CE0"/>
    <w:rsid w:val="00FA11F3"/>
    <w:rsid w:val="00FA1370"/>
    <w:rsid w:val="00FA159C"/>
    <w:rsid w:val="00FA1813"/>
    <w:rsid w:val="00FA220A"/>
    <w:rsid w:val="00FA2533"/>
    <w:rsid w:val="00FA33D6"/>
    <w:rsid w:val="00FA33DE"/>
    <w:rsid w:val="00FA3730"/>
    <w:rsid w:val="00FA37A3"/>
    <w:rsid w:val="00FA3926"/>
    <w:rsid w:val="00FA4036"/>
    <w:rsid w:val="00FA43CB"/>
    <w:rsid w:val="00FA4569"/>
    <w:rsid w:val="00FA4922"/>
    <w:rsid w:val="00FA4A29"/>
    <w:rsid w:val="00FA4BA5"/>
    <w:rsid w:val="00FA56C5"/>
    <w:rsid w:val="00FA5B8D"/>
    <w:rsid w:val="00FA5C25"/>
    <w:rsid w:val="00FA5E70"/>
    <w:rsid w:val="00FA6BB6"/>
    <w:rsid w:val="00FA6C48"/>
    <w:rsid w:val="00FA6D32"/>
    <w:rsid w:val="00FA6ECD"/>
    <w:rsid w:val="00FA6F40"/>
    <w:rsid w:val="00FA71CB"/>
    <w:rsid w:val="00FA731D"/>
    <w:rsid w:val="00FA74EA"/>
    <w:rsid w:val="00FA752D"/>
    <w:rsid w:val="00FA7769"/>
    <w:rsid w:val="00FB0637"/>
    <w:rsid w:val="00FB095A"/>
    <w:rsid w:val="00FB0C1F"/>
    <w:rsid w:val="00FB0DEC"/>
    <w:rsid w:val="00FB15D9"/>
    <w:rsid w:val="00FB19AF"/>
    <w:rsid w:val="00FB2606"/>
    <w:rsid w:val="00FB26B1"/>
    <w:rsid w:val="00FB2851"/>
    <w:rsid w:val="00FB2F4A"/>
    <w:rsid w:val="00FB34B6"/>
    <w:rsid w:val="00FB3AB2"/>
    <w:rsid w:val="00FB3CD5"/>
    <w:rsid w:val="00FB3EC1"/>
    <w:rsid w:val="00FB460B"/>
    <w:rsid w:val="00FB4DA4"/>
    <w:rsid w:val="00FB54AC"/>
    <w:rsid w:val="00FB5871"/>
    <w:rsid w:val="00FB5E34"/>
    <w:rsid w:val="00FB634A"/>
    <w:rsid w:val="00FB6912"/>
    <w:rsid w:val="00FB6CD6"/>
    <w:rsid w:val="00FB70F6"/>
    <w:rsid w:val="00FB7656"/>
    <w:rsid w:val="00FB78C4"/>
    <w:rsid w:val="00FB7F46"/>
    <w:rsid w:val="00FC03EF"/>
    <w:rsid w:val="00FC09FC"/>
    <w:rsid w:val="00FC0DE7"/>
    <w:rsid w:val="00FC0FED"/>
    <w:rsid w:val="00FC1060"/>
    <w:rsid w:val="00FC12CC"/>
    <w:rsid w:val="00FC15E8"/>
    <w:rsid w:val="00FC197C"/>
    <w:rsid w:val="00FC1991"/>
    <w:rsid w:val="00FC239F"/>
    <w:rsid w:val="00FC31BD"/>
    <w:rsid w:val="00FC326D"/>
    <w:rsid w:val="00FC3A53"/>
    <w:rsid w:val="00FC3FEC"/>
    <w:rsid w:val="00FC4085"/>
    <w:rsid w:val="00FC4123"/>
    <w:rsid w:val="00FC439A"/>
    <w:rsid w:val="00FC43E3"/>
    <w:rsid w:val="00FC44B0"/>
    <w:rsid w:val="00FC499D"/>
    <w:rsid w:val="00FC4EF4"/>
    <w:rsid w:val="00FC58D6"/>
    <w:rsid w:val="00FC6778"/>
    <w:rsid w:val="00FC6C2D"/>
    <w:rsid w:val="00FC6E18"/>
    <w:rsid w:val="00FC733A"/>
    <w:rsid w:val="00FC754E"/>
    <w:rsid w:val="00FD13E7"/>
    <w:rsid w:val="00FD15DB"/>
    <w:rsid w:val="00FD215A"/>
    <w:rsid w:val="00FD24F3"/>
    <w:rsid w:val="00FD2521"/>
    <w:rsid w:val="00FD2568"/>
    <w:rsid w:val="00FD25A1"/>
    <w:rsid w:val="00FD27DC"/>
    <w:rsid w:val="00FD280A"/>
    <w:rsid w:val="00FD2AE3"/>
    <w:rsid w:val="00FD2FF0"/>
    <w:rsid w:val="00FD30E0"/>
    <w:rsid w:val="00FD3104"/>
    <w:rsid w:val="00FD38A9"/>
    <w:rsid w:val="00FD3C3C"/>
    <w:rsid w:val="00FD3E39"/>
    <w:rsid w:val="00FD3F99"/>
    <w:rsid w:val="00FD41CD"/>
    <w:rsid w:val="00FD4A01"/>
    <w:rsid w:val="00FD539F"/>
    <w:rsid w:val="00FD597D"/>
    <w:rsid w:val="00FD6260"/>
    <w:rsid w:val="00FD65CD"/>
    <w:rsid w:val="00FD79F3"/>
    <w:rsid w:val="00FE00A5"/>
    <w:rsid w:val="00FE08FF"/>
    <w:rsid w:val="00FE142F"/>
    <w:rsid w:val="00FE1693"/>
    <w:rsid w:val="00FE187B"/>
    <w:rsid w:val="00FE1D3F"/>
    <w:rsid w:val="00FE1EBB"/>
    <w:rsid w:val="00FE23BE"/>
    <w:rsid w:val="00FE286D"/>
    <w:rsid w:val="00FE2EE8"/>
    <w:rsid w:val="00FE3453"/>
    <w:rsid w:val="00FE35F1"/>
    <w:rsid w:val="00FE45F5"/>
    <w:rsid w:val="00FE503A"/>
    <w:rsid w:val="00FE522D"/>
    <w:rsid w:val="00FE553D"/>
    <w:rsid w:val="00FE5D61"/>
    <w:rsid w:val="00FE5F0F"/>
    <w:rsid w:val="00FE611D"/>
    <w:rsid w:val="00FE65A5"/>
    <w:rsid w:val="00FE6CD4"/>
    <w:rsid w:val="00FE6D51"/>
    <w:rsid w:val="00FE6DD1"/>
    <w:rsid w:val="00FE6E12"/>
    <w:rsid w:val="00FE7722"/>
    <w:rsid w:val="00FE7FB2"/>
    <w:rsid w:val="00FF027F"/>
    <w:rsid w:val="00FF0350"/>
    <w:rsid w:val="00FF04C4"/>
    <w:rsid w:val="00FF0955"/>
    <w:rsid w:val="00FF158B"/>
    <w:rsid w:val="00FF1FB9"/>
    <w:rsid w:val="00FF2AE7"/>
    <w:rsid w:val="00FF2BA6"/>
    <w:rsid w:val="00FF3559"/>
    <w:rsid w:val="00FF3DBF"/>
    <w:rsid w:val="00FF4139"/>
    <w:rsid w:val="00FF41CB"/>
    <w:rsid w:val="00FF4C48"/>
    <w:rsid w:val="00FF4D28"/>
    <w:rsid w:val="00FF4EAD"/>
    <w:rsid w:val="00FF5736"/>
    <w:rsid w:val="00FF59CD"/>
    <w:rsid w:val="00FF5AE7"/>
    <w:rsid w:val="00FF5B05"/>
    <w:rsid w:val="00FF64AE"/>
    <w:rsid w:val="00FF6778"/>
    <w:rsid w:val="00FF6D51"/>
    <w:rsid w:val="00FF6F80"/>
    <w:rsid w:val="00FF7932"/>
    <w:rsid w:val="00FF7A60"/>
    <w:rsid w:val="00FF7C83"/>
    <w:rsid w:val="00FF7ED7"/>
    <w:rsid w:val="015511FA"/>
    <w:rsid w:val="01970D5B"/>
    <w:rsid w:val="02451D6B"/>
    <w:rsid w:val="024F7016"/>
    <w:rsid w:val="02E54592"/>
    <w:rsid w:val="03624C1D"/>
    <w:rsid w:val="03BF0CD5"/>
    <w:rsid w:val="03F0541E"/>
    <w:rsid w:val="03FE020D"/>
    <w:rsid w:val="04690CC5"/>
    <w:rsid w:val="04ED06F9"/>
    <w:rsid w:val="0501077F"/>
    <w:rsid w:val="054977C1"/>
    <w:rsid w:val="05DB4585"/>
    <w:rsid w:val="06166ACF"/>
    <w:rsid w:val="063A164A"/>
    <w:rsid w:val="06FA71B9"/>
    <w:rsid w:val="08515DA5"/>
    <w:rsid w:val="08532224"/>
    <w:rsid w:val="086D0B0D"/>
    <w:rsid w:val="086D0E29"/>
    <w:rsid w:val="08FB0023"/>
    <w:rsid w:val="09E47726"/>
    <w:rsid w:val="0A2B7844"/>
    <w:rsid w:val="0AB70692"/>
    <w:rsid w:val="0B8A3742"/>
    <w:rsid w:val="0BEE1085"/>
    <w:rsid w:val="0CC97B32"/>
    <w:rsid w:val="0CD864A3"/>
    <w:rsid w:val="0CFC457F"/>
    <w:rsid w:val="0D8D6A30"/>
    <w:rsid w:val="0E0F2138"/>
    <w:rsid w:val="0E46031E"/>
    <w:rsid w:val="0EBF6899"/>
    <w:rsid w:val="0EC23A06"/>
    <w:rsid w:val="0F5B5B35"/>
    <w:rsid w:val="0F741760"/>
    <w:rsid w:val="11533CEC"/>
    <w:rsid w:val="11574547"/>
    <w:rsid w:val="11772D7E"/>
    <w:rsid w:val="119544B4"/>
    <w:rsid w:val="126837E4"/>
    <w:rsid w:val="1280312C"/>
    <w:rsid w:val="14451DCE"/>
    <w:rsid w:val="14812869"/>
    <w:rsid w:val="14F20830"/>
    <w:rsid w:val="14FB6E26"/>
    <w:rsid w:val="157233D0"/>
    <w:rsid w:val="158522A3"/>
    <w:rsid w:val="159743DA"/>
    <w:rsid w:val="15CE0964"/>
    <w:rsid w:val="15D736DE"/>
    <w:rsid w:val="16B80CE6"/>
    <w:rsid w:val="172E2323"/>
    <w:rsid w:val="17960D89"/>
    <w:rsid w:val="17D225C6"/>
    <w:rsid w:val="198C52D9"/>
    <w:rsid w:val="199426E9"/>
    <w:rsid w:val="1A3271F6"/>
    <w:rsid w:val="1A806845"/>
    <w:rsid w:val="1B844B48"/>
    <w:rsid w:val="1BA51822"/>
    <w:rsid w:val="1BAC0BC9"/>
    <w:rsid w:val="1BAE7589"/>
    <w:rsid w:val="1C67509E"/>
    <w:rsid w:val="1CEA620F"/>
    <w:rsid w:val="1D010A11"/>
    <w:rsid w:val="1D0458B8"/>
    <w:rsid w:val="1DCC62BD"/>
    <w:rsid w:val="1DCC7B0D"/>
    <w:rsid w:val="1E115546"/>
    <w:rsid w:val="1E1E0563"/>
    <w:rsid w:val="1E4D409D"/>
    <w:rsid w:val="1E694038"/>
    <w:rsid w:val="1EB033C1"/>
    <w:rsid w:val="1F4475FB"/>
    <w:rsid w:val="1FD3044C"/>
    <w:rsid w:val="205045E2"/>
    <w:rsid w:val="20BF56E4"/>
    <w:rsid w:val="21A711CF"/>
    <w:rsid w:val="21C612BB"/>
    <w:rsid w:val="222D5906"/>
    <w:rsid w:val="22955827"/>
    <w:rsid w:val="22CC2FAA"/>
    <w:rsid w:val="239C0588"/>
    <w:rsid w:val="24931436"/>
    <w:rsid w:val="24A35CA1"/>
    <w:rsid w:val="25167087"/>
    <w:rsid w:val="253E4205"/>
    <w:rsid w:val="25574B48"/>
    <w:rsid w:val="256C765B"/>
    <w:rsid w:val="260E32E2"/>
    <w:rsid w:val="26432700"/>
    <w:rsid w:val="26D14BC3"/>
    <w:rsid w:val="27AD4769"/>
    <w:rsid w:val="27D43B54"/>
    <w:rsid w:val="27D91E67"/>
    <w:rsid w:val="288B6001"/>
    <w:rsid w:val="29570170"/>
    <w:rsid w:val="295D0581"/>
    <w:rsid w:val="298E44B4"/>
    <w:rsid w:val="2A5D096B"/>
    <w:rsid w:val="2AA41582"/>
    <w:rsid w:val="2B9E148B"/>
    <w:rsid w:val="2BA42523"/>
    <w:rsid w:val="2BB17409"/>
    <w:rsid w:val="2BBE6F3A"/>
    <w:rsid w:val="2C135BCA"/>
    <w:rsid w:val="2C314CA9"/>
    <w:rsid w:val="2C4409FF"/>
    <w:rsid w:val="2C9B3825"/>
    <w:rsid w:val="2CD67392"/>
    <w:rsid w:val="2DCA7CF2"/>
    <w:rsid w:val="2E1E2B97"/>
    <w:rsid w:val="2E3212DA"/>
    <w:rsid w:val="2EA069C6"/>
    <w:rsid w:val="2F0F089B"/>
    <w:rsid w:val="2F1476C9"/>
    <w:rsid w:val="2F6513AA"/>
    <w:rsid w:val="2FE0634A"/>
    <w:rsid w:val="2FF241DA"/>
    <w:rsid w:val="3002294A"/>
    <w:rsid w:val="303F7B4C"/>
    <w:rsid w:val="30490752"/>
    <w:rsid w:val="30DA132F"/>
    <w:rsid w:val="315D50D1"/>
    <w:rsid w:val="32430592"/>
    <w:rsid w:val="32761A84"/>
    <w:rsid w:val="32CA42D7"/>
    <w:rsid w:val="32CE7A3F"/>
    <w:rsid w:val="32DA3E7B"/>
    <w:rsid w:val="3354082F"/>
    <w:rsid w:val="337E0060"/>
    <w:rsid w:val="34402712"/>
    <w:rsid w:val="34757A84"/>
    <w:rsid w:val="347E25C7"/>
    <w:rsid w:val="366A3DBF"/>
    <w:rsid w:val="369C60C8"/>
    <w:rsid w:val="36E7652F"/>
    <w:rsid w:val="36F45F74"/>
    <w:rsid w:val="3706106A"/>
    <w:rsid w:val="37732804"/>
    <w:rsid w:val="380B6578"/>
    <w:rsid w:val="380F51C8"/>
    <w:rsid w:val="38664A13"/>
    <w:rsid w:val="38BB3193"/>
    <w:rsid w:val="38EA30A8"/>
    <w:rsid w:val="397D6B5D"/>
    <w:rsid w:val="398C0927"/>
    <w:rsid w:val="39A77A4D"/>
    <w:rsid w:val="3A50037B"/>
    <w:rsid w:val="3AE8050D"/>
    <w:rsid w:val="3AF339E1"/>
    <w:rsid w:val="3B027366"/>
    <w:rsid w:val="3B1459A8"/>
    <w:rsid w:val="3B4D7C86"/>
    <w:rsid w:val="3BC0357F"/>
    <w:rsid w:val="3BDC2387"/>
    <w:rsid w:val="3C291CE9"/>
    <w:rsid w:val="3C8D040E"/>
    <w:rsid w:val="3D285532"/>
    <w:rsid w:val="3DD25A42"/>
    <w:rsid w:val="3DE00DAA"/>
    <w:rsid w:val="3E0964CF"/>
    <w:rsid w:val="3E3E02EE"/>
    <w:rsid w:val="3E4D4695"/>
    <w:rsid w:val="3E7449D2"/>
    <w:rsid w:val="3EED3D02"/>
    <w:rsid w:val="3F1C3390"/>
    <w:rsid w:val="3F463C0E"/>
    <w:rsid w:val="3F972529"/>
    <w:rsid w:val="40304995"/>
    <w:rsid w:val="403F2B59"/>
    <w:rsid w:val="40671416"/>
    <w:rsid w:val="409D3BB8"/>
    <w:rsid w:val="40F96DD4"/>
    <w:rsid w:val="41EE3A20"/>
    <w:rsid w:val="4248167B"/>
    <w:rsid w:val="42A1301E"/>
    <w:rsid w:val="43002505"/>
    <w:rsid w:val="439E267D"/>
    <w:rsid w:val="44034C3F"/>
    <w:rsid w:val="44B94BA2"/>
    <w:rsid w:val="44CD1F9C"/>
    <w:rsid w:val="44DE64EF"/>
    <w:rsid w:val="45724A9B"/>
    <w:rsid w:val="46685838"/>
    <w:rsid w:val="46934C41"/>
    <w:rsid w:val="474F3B7C"/>
    <w:rsid w:val="47654941"/>
    <w:rsid w:val="481C6576"/>
    <w:rsid w:val="48882319"/>
    <w:rsid w:val="48E83123"/>
    <w:rsid w:val="492D5DD3"/>
    <w:rsid w:val="495E076B"/>
    <w:rsid w:val="49D909D2"/>
    <w:rsid w:val="4A13390E"/>
    <w:rsid w:val="4C0E7FB8"/>
    <w:rsid w:val="4DC957F3"/>
    <w:rsid w:val="4E175342"/>
    <w:rsid w:val="4E2827E6"/>
    <w:rsid w:val="4E51010B"/>
    <w:rsid w:val="4F1A3C8C"/>
    <w:rsid w:val="4F5752B3"/>
    <w:rsid w:val="4F6C223B"/>
    <w:rsid w:val="4F7C7924"/>
    <w:rsid w:val="50D53AD6"/>
    <w:rsid w:val="517237F8"/>
    <w:rsid w:val="524045C7"/>
    <w:rsid w:val="52630707"/>
    <w:rsid w:val="52F77828"/>
    <w:rsid w:val="53373555"/>
    <w:rsid w:val="53585670"/>
    <w:rsid w:val="53FB06FD"/>
    <w:rsid w:val="548402D8"/>
    <w:rsid w:val="54AC49FC"/>
    <w:rsid w:val="55124997"/>
    <w:rsid w:val="5564443D"/>
    <w:rsid w:val="558D2C6A"/>
    <w:rsid w:val="55F30FF4"/>
    <w:rsid w:val="56114A9D"/>
    <w:rsid w:val="561C2DFF"/>
    <w:rsid w:val="564A033B"/>
    <w:rsid w:val="571C2F5A"/>
    <w:rsid w:val="577F03DF"/>
    <w:rsid w:val="57EF1644"/>
    <w:rsid w:val="586E6C74"/>
    <w:rsid w:val="58AF0283"/>
    <w:rsid w:val="58F447FE"/>
    <w:rsid w:val="5A334746"/>
    <w:rsid w:val="5A874775"/>
    <w:rsid w:val="5B1933CF"/>
    <w:rsid w:val="5B34382B"/>
    <w:rsid w:val="5BA0794B"/>
    <w:rsid w:val="5BA178C2"/>
    <w:rsid w:val="5BBA0618"/>
    <w:rsid w:val="5D5C19D8"/>
    <w:rsid w:val="5D847239"/>
    <w:rsid w:val="5E5D5D61"/>
    <w:rsid w:val="5E7565CF"/>
    <w:rsid w:val="5EFF0B57"/>
    <w:rsid w:val="600F6A6E"/>
    <w:rsid w:val="610D0F6F"/>
    <w:rsid w:val="61535703"/>
    <w:rsid w:val="61CC3072"/>
    <w:rsid w:val="636B1562"/>
    <w:rsid w:val="64010E5D"/>
    <w:rsid w:val="64220393"/>
    <w:rsid w:val="64303238"/>
    <w:rsid w:val="64B14892"/>
    <w:rsid w:val="65646B89"/>
    <w:rsid w:val="65E25F3A"/>
    <w:rsid w:val="66170969"/>
    <w:rsid w:val="665243CD"/>
    <w:rsid w:val="66A019F4"/>
    <w:rsid w:val="676629DB"/>
    <w:rsid w:val="67804E12"/>
    <w:rsid w:val="68664B23"/>
    <w:rsid w:val="689D545C"/>
    <w:rsid w:val="68B64BF2"/>
    <w:rsid w:val="6A6C5CF2"/>
    <w:rsid w:val="6A956E46"/>
    <w:rsid w:val="6AF353D1"/>
    <w:rsid w:val="6AFE6401"/>
    <w:rsid w:val="6B335AAC"/>
    <w:rsid w:val="6BC54107"/>
    <w:rsid w:val="6C9A3F85"/>
    <w:rsid w:val="6C9E3F8F"/>
    <w:rsid w:val="6DB22060"/>
    <w:rsid w:val="6E205277"/>
    <w:rsid w:val="6EA13476"/>
    <w:rsid w:val="6F3C00D0"/>
    <w:rsid w:val="6F8148BD"/>
    <w:rsid w:val="72853A43"/>
    <w:rsid w:val="728E0558"/>
    <w:rsid w:val="733D3730"/>
    <w:rsid w:val="747153DB"/>
    <w:rsid w:val="74E2445B"/>
    <w:rsid w:val="75314923"/>
    <w:rsid w:val="75504927"/>
    <w:rsid w:val="756564D0"/>
    <w:rsid w:val="75C96EF5"/>
    <w:rsid w:val="761C0E4B"/>
    <w:rsid w:val="76270580"/>
    <w:rsid w:val="762A7DFB"/>
    <w:rsid w:val="77090C4E"/>
    <w:rsid w:val="771F71A3"/>
    <w:rsid w:val="772C3FC2"/>
    <w:rsid w:val="772E596E"/>
    <w:rsid w:val="77700189"/>
    <w:rsid w:val="77B96135"/>
    <w:rsid w:val="77FC559B"/>
    <w:rsid w:val="780E4ABB"/>
    <w:rsid w:val="783C6A2B"/>
    <w:rsid w:val="78C13CC2"/>
    <w:rsid w:val="78FC2B36"/>
    <w:rsid w:val="79E46433"/>
    <w:rsid w:val="7B3D30AD"/>
    <w:rsid w:val="7BA14A6C"/>
    <w:rsid w:val="7C420F7A"/>
    <w:rsid w:val="7CEC39E6"/>
    <w:rsid w:val="7DD535A3"/>
    <w:rsid w:val="7DDF1A75"/>
    <w:rsid w:val="7DE47D09"/>
    <w:rsid w:val="7E1C0428"/>
    <w:rsid w:val="7E250241"/>
    <w:rsid w:val="7E4416D0"/>
    <w:rsid w:val="7E95486E"/>
    <w:rsid w:val="7F812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fillcolor="white">
      <v:fill color="white"/>
    </o:shapedefaults>
    <o:shapelayout v:ext="edit">
      <o:idmap v:ext="edit" data="2"/>
    </o:shapelayout>
  </w:shapeDefaults>
  <w:decimalSymbol w:val="."/>
  <w:listSeparator w:val=","/>
  <w14:docId w14:val="25365A9F"/>
  <w15:docId w15:val="{A62C7B13-D431-4A94-82BC-F6FA558E7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unhideWhenUsed="1"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qFormat="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rsid w:val="00F066A1"/>
    <w:rPr>
      <w:rFonts w:ascii="宋体"/>
      <w:sz w:val="24"/>
    </w:rPr>
  </w:style>
  <w:style w:type="paragraph" w:styleId="1">
    <w:name w:val="heading 1"/>
    <w:basedOn w:val="a0"/>
    <w:next w:val="a0"/>
    <w:link w:val="10"/>
    <w:qFormat/>
    <w:pPr>
      <w:keepNext/>
      <w:keepLines/>
      <w:spacing w:line="360" w:lineRule="auto"/>
      <w:outlineLvl w:val="0"/>
    </w:pPr>
    <w:rPr>
      <w:rFonts w:ascii="黑体" w:hAnsi="黑体"/>
      <w:b/>
      <w:bCs/>
      <w:kern w:val="44"/>
      <w:sz w:val="32"/>
      <w:szCs w:val="36"/>
    </w:rPr>
  </w:style>
  <w:style w:type="paragraph" w:styleId="2">
    <w:name w:val="heading 2"/>
    <w:basedOn w:val="a0"/>
    <w:next w:val="a0"/>
    <w:link w:val="20"/>
    <w:qFormat/>
    <w:pPr>
      <w:keepNext/>
      <w:keepLines/>
      <w:spacing w:line="360" w:lineRule="auto"/>
      <w:outlineLvl w:val="1"/>
    </w:pPr>
    <w:rPr>
      <w:rFonts w:ascii="Cambria" w:hAnsi="Cambria"/>
      <w:b/>
      <w:bCs/>
      <w:sz w:val="30"/>
      <w:szCs w:val="32"/>
    </w:rPr>
  </w:style>
  <w:style w:type="paragraph" w:styleId="3">
    <w:name w:val="heading 3"/>
    <w:basedOn w:val="a0"/>
    <w:next w:val="a0"/>
    <w:link w:val="30"/>
    <w:qFormat/>
    <w:pPr>
      <w:keepNext/>
      <w:keepLines/>
      <w:spacing w:line="360" w:lineRule="auto"/>
      <w:outlineLvl w:val="2"/>
    </w:pPr>
    <w:rPr>
      <w:rFonts w:ascii="Times New Roman"/>
      <w:b/>
      <w:bCs/>
      <w:sz w:val="28"/>
      <w:szCs w:val="32"/>
    </w:rPr>
  </w:style>
  <w:style w:type="paragraph" w:styleId="4">
    <w:name w:val="heading 4"/>
    <w:basedOn w:val="TOC4"/>
    <w:next w:val="a2"/>
    <w:link w:val="40"/>
    <w:qFormat/>
    <w:pPr>
      <w:keepNext/>
      <w:keepLines/>
      <w:spacing w:line="360" w:lineRule="auto"/>
      <w:outlineLvl w:val="3"/>
    </w:pPr>
    <w:rPr>
      <w:rFonts w:ascii="Cambria" w:hAnsi="Cambria" w:cs="Times New Roman"/>
      <w:b/>
      <w:bCs/>
      <w:kern w:val="2"/>
      <w:sz w:val="24"/>
      <w:szCs w:val="28"/>
    </w:rPr>
  </w:style>
  <w:style w:type="paragraph" w:styleId="5">
    <w:name w:val="heading 5"/>
    <w:basedOn w:val="a0"/>
    <w:next w:val="a2"/>
    <w:link w:val="50"/>
    <w:qFormat/>
    <w:pPr>
      <w:keepNext/>
      <w:keepLines/>
      <w:widowControl w:val="0"/>
      <w:tabs>
        <w:tab w:val="left" w:pos="1008"/>
        <w:tab w:val="left" w:pos="1260"/>
      </w:tabs>
      <w:spacing w:before="280" w:after="290" w:line="376" w:lineRule="auto"/>
      <w:ind w:left="1008" w:hanging="1008"/>
      <w:outlineLvl w:val="4"/>
    </w:pPr>
    <w:rPr>
      <w:b/>
      <w:sz w:val="28"/>
    </w:rPr>
  </w:style>
  <w:style w:type="paragraph" w:styleId="6">
    <w:name w:val="heading 6"/>
    <w:basedOn w:val="a0"/>
    <w:next w:val="a2"/>
    <w:link w:val="60"/>
    <w:qFormat/>
    <w:pPr>
      <w:keepNext/>
      <w:keepLines/>
      <w:widowControl w:val="0"/>
      <w:tabs>
        <w:tab w:val="left" w:pos="1152"/>
        <w:tab w:val="left" w:pos="1260"/>
      </w:tabs>
      <w:spacing w:before="240" w:after="64" w:line="320" w:lineRule="auto"/>
      <w:ind w:left="1152" w:hanging="1152"/>
      <w:outlineLvl w:val="5"/>
    </w:pPr>
    <w:rPr>
      <w:rFonts w:ascii="Arial" w:eastAsia="黑体" w:hAnsi="Arial"/>
      <w:b/>
    </w:rPr>
  </w:style>
  <w:style w:type="paragraph" w:styleId="7">
    <w:name w:val="heading 7"/>
    <w:basedOn w:val="a0"/>
    <w:next w:val="a2"/>
    <w:link w:val="70"/>
    <w:qFormat/>
    <w:pPr>
      <w:keepNext/>
      <w:keepLines/>
      <w:widowControl w:val="0"/>
      <w:tabs>
        <w:tab w:val="left" w:pos="1260"/>
        <w:tab w:val="left" w:pos="1296"/>
      </w:tabs>
      <w:spacing w:before="240" w:after="64" w:line="320" w:lineRule="auto"/>
      <w:ind w:left="1296" w:hanging="1296"/>
      <w:outlineLvl w:val="6"/>
    </w:pPr>
    <w:rPr>
      <w:b/>
    </w:rPr>
  </w:style>
  <w:style w:type="paragraph" w:styleId="8">
    <w:name w:val="heading 8"/>
    <w:basedOn w:val="a0"/>
    <w:next w:val="a2"/>
    <w:link w:val="80"/>
    <w:qFormat/>
    <w:pPr>
      <w:keepNext/>
      <w:keepLines/>
      <w:widowControl w:val="0"/>
      <w:tabs>
        <w:tab w:val="left" w:pos="1260"/>
        <w:tab w:val="left" w:pos="1440"/>
      </w:tabs>
      <w:spacing w:before="240" w:after="64" w:line="320" w:lineRule="auto"/>
      <w:ind w:left="1440" w:hanging="1440"/>
      <w:outlineLvl w:val="7"/>
    </w:pPr>
    <w:rPr>
      <w:rFonts w:ascii="Arial" w:eastAsia="黑体" w:hAnsi="Arial"/>
    </w:rPr>
  </w:style>
  <w:style w:type="paragraph" w:styleId="9">
    <w:name w:val="heading 9"/>
    <w:basedOn w:val="a0"/>
    <w:next w:val="a2"/>
    <w:link w:val="90"/>
    <w:qFormat/>
    <w:pPr>
      <w:keepNext/>
      <w:keepLines/>
      <w:widowControl w:val="0"/>
      <w:tabs>
        <w:tab w:val="left" w:pos="1260"/>
        <w:tab w:val="left" w:pos="1584"/>
      </w:tabs>
      <w:spacing w:before="240" w:after="64" w:line="320" w:lineRule="auto"/>
      <w:ind w:left="1584" w:hanging="1584"/>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next w:val="a0"/>
    <w:link w:val="a6"/>
    <w:uiPriority w:val="1"/>
    <w:unhideWhenUsed/>
    <w:qFormat/>
    <w:pPr>
      <w:spacing w:after="120"/>
    </w:pPr>
    <w:rPr>
      <w:rFonts w:ascii="Calibri" w:hAnsi="Calibri"/>
      <w:sz w:val="20"/>
    </w:rPr>
  </w:style>
  <w:style w:type="paragraph" w:styleId="a7">
    <w:name w:val="macro"/>
    <w:link w:val="a8"/>
    <w:unhideWhenUsed/>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TOC4">
    <w:name w:val="toc 4"/>
    <w:basedOn w:val="a0"/>
    <w:next w:val="a0"/>
    <w:qFormat/>
    <w:pPr>
      <w:ind w:left="630"/>
    </w:pPr>
    <w:rPr>
      <w:rFonts w:ascii="Calibri" w:hAnsi="Calibri" w:cs="Calibri"/>
      <w:sz w:val="20"/>
    </w:rPr>
  </w:style>
  <w:style w:type="paragraph" w:styleId="a2">
    <w:name w:val="Normal Indent"/>
    <w:basedOn w:val="a0"/>
    <w:link w:val="a9"/>
    <w:qFormat/>
    <w:pPr>
      <w:widowControl w:val="0"/>
      <w:ind w:firstLine="420"/>
      <w:jc w:val="both"/>
    </w:pPr>
    <w:rPr>
      <w:rFonts w:ascii="Calibri" w:hAnsi="Calibri"/>
      <w:sz w:val="28"/>
    </w:rPr>
  </w:style>
  <w:style w:type="paragraph" w:styleId="31">
    <w:name w:val="List 3"/>
    <w:basedOn w:val="a0"/>
    <w:qFormat/>
    <w:pPr>
      <w:spacing w:line="520" w:lineRule="exact"/>
      <w:ind w:leftChars="400" w:left="100" w:hangingChars="200" w:hanging="200"/>
      <w:jc w:val="both"/>
    </w:pPr>
    <w:rPr>
      <w:rFonts w:ascii="Verdana" w:hAnsi="Verdana" w:cs="Verdana"/>
      <w:bCs/>
      <w:sz w:val="28"/>
      <w:szCs w:val="32"/>
    </w:rPr>
  </w:style>
  <w:style w:type="paragraph" w:styleId="TOC7">
    <w:name w:val="toc 7"/>
    <w:basedOn w:val="a0"/>
    <w:next w:val="a0"/>
    <w:qFormat/>
    <w:pPr>
      <w:ind w:left="1260"/>
    </w:pPr>
    <w:rPr>
      <w:rFonts w:ascii="Calibri" w:hAnsi="Calibri" w:cs="Calibri"/>
      <w:sz w:val="20"/>
    </w:rPr>
  </w:style>
  <w:style w:type="paragraph" w:styleId="21">
    <w:name w:val="List Number 2"/>
    <w:basedOn w:val="a0"/>
    <w:qFormat/>
    <w:pPr>
      <w:tabs>
        <w:tab w:val="left" w:pos="780"/>
      </w:tabs>
      <w:spacing w:line="520" w:lineRule="exact"/>
      <w:ind w:leftChars="200" w:left="780" w:hangingChars="200" w:hanging="360"/>
    </w:pPr>
    <w:rPr>
      <w:rFonts w:ascii="Verdana" w:hAnsi="Verdana" w:cs="Verdana"/>
      <w:bCs/>
      <w:sz w:val="28"/>
      <w:szCs w:val="32"/>
    </w:rPr>
  </w:style>
  <w:style w:type="paragraph" w:styleId="aa">
    <w:name w:val="table of authorities"/>
    <w:basedOn w:val="a0"/>
    <w:next w:val="a0"/>
    <w:semiHidden/>
    <w:pPr>
      <w:ind w:leftChars="200" w:left="420"/>
    </w:pPr>
    <w:rPr>
      <w:rFonts w:ascii="仿宋_GB2312" w:hAnsi="仿宋_GB2312" w:cs="仿宋_GB2312"/>
      <w:szCs w:val="24"/>
    </w:rPr>
  </w:style>
  <w:style w:type="paragraph" w:styleId="ab">
    <w:name w:val="Note Heading"/>
    <w:basedOn w:val="a0"/>
    <w:next w:val="a0"/>
    <w:link w:val="ac"/>
    <w:qFormat/>
    <w:pPr>
      <w:widowControl w:val="0"/>
      <w:jc w:val="center"/>
    </w:pPr>
    <w:rPr>
      <w:sz w:val="20"/>
    </w:rPr>
  </w:style>
  <w:style w:type="paragraph" w:styleId="41">
    <w:name w:val="List Bullet 4"/>
    <w:basedOn w:val="a0"/>
    <w:qFormat/>
    <w:pPr>
      <w:tabs>
        <w:tab w:val="left" w:pos="390"/>
      </w:tabs>
      <w:spacing w:line="300" w:lineRule="auto"/>
      <w:ind w:left="390" w:hanging="390"/>
      <w:jc w:val="both"/>
    </w:pPr>
    <w:rPr>
      <w:rFonts w:ascii="Times New Roman"/>
      <w:szCs w:val="24"/>
    </w:rPr>
  </w:style>
  <w:style w:type="paragraph" w:styleId="81">
    <w:name w:val="index 8"/>
    <w:basedOn w:val="a0"/>
    <w:next w:val="a0"/>
    <w:qFormat/>
    <w:pPr>
      <w:widowControl w:val="0"/>
      <w:ind w:left="1680" w:hanging="210"/>
    </w:pPr>
    <w:rPr>
      <w:rFonts w:ascii="Times New Roman"/>
      <w:sz w:val="18"/>
      <w:szCs w:val="18"/>
    </w:rPr>
  </w:style>
  <w:style w:type="paragraph" w:styleId="ad">
    <w:name w:val="E-mail Signature"/>
    <w:basedOn w:val="a0"/>
    <w:link w:val="ae"/>
    <w:qFormat/>
    <w:pPr>
      <w:spacing w:line="520" w:lineRule="exact"/>
      <w:ind w:firstLineChars="250" w:firstLine="700"/>
    </w:pPr>
    <w:rPr>
      <w:rFonts w:ascii="Verdana" w:hAnsi="Verdana"/>
      <w:bCs/>
      <w:sz w:val="28"/>
      <w:szCs w:val="32"/>
    </w:rPr>
  </w:style>
  <w:style w:type="paragraph" w:styleId="af">
    <w:name w:val="List Number"/>
    <w:basedOn w:val="a0"/>
    <w:qFormat/>
    <w:pPr>
      <w:keepNext/>
      <w:widowControl w:val="0"/>
      <w:tabs>
        <w:tab w:val="left" w:pos="360"/>
      </w:tabs>
      <w:spacing w:line="360" w:lineRule="auto"/>
      <w:ind w:left="360" w:hangingChars="200" w:hanging="360"/>
    </w:pPr>
    <w:rPr>
      <w:rFonts w:ascii="Arial" w:hAnsi="Arial" w:cs="Arial"/>
      <w:color w:val="000000"/>
      <w:sz w:val="28"/>
      <w:szCs w:val="28"/>
    </w:rPr>
  </w:style>
  <w:style w:type="paragraph" w:styleId="af0">
    <w:name w:val="caption"/>
    <w:basedOn w:val="a0"/>
    <w:next w:val="a0"/>
    <w:link w:val="af1"/>
    <w:qFormat/>
    <w:pPr>
      <w:widowControl w:val="0"/>
      <w:spacing w:line="240" w:lineRule="atLeast"/>
      <w:jc w:val="center"/>
    </w:pPr>
    <w:rPr>
      <w:rFonts w:ascii="Arial" w:eastAsia="黑体" w:hAnsi="Arial"/>
      <w:bCs/>
      <w:color w:val="000000"/>
      <w:spacing w:val="-10"/>
      <w:sz w:val="20"/>
      <w:szCs w:val="21"/>
    </w:rPr>
  </w:style>
  <w:style w:type="paragraph" w:styleId="51">
    <w:name w:val="index 5"/>
    <w:basedOn w:val="a0"/>
    <w:next w:val="a0"/>
    <w:semiHidden/>
    <w:qFormat/>
    <w:pPr>
      <w:widowControl w:val="0"/>
      <w:ind w:left="1050" w:hanging="210"/>
    </w:pPr>
    <w:rPr>
      <w:rFonts w:ascii="Times New Roman"/>
      <w:sz w:val="18"/>
      <w:szCs w:val="18"/>
    </w:rPr>
  </w:style>
  <w:style w:type="paragraph" w:styleId="af2">
    <w:name w:val="List Bullet"/>
    <w:basedOn w:val="a0"/>
    <w:qFormat/>
    <w:pPr>
      <w:widowControl w:val="0"/>
      <w:tabs>
        <w:tab w:val="left" w:pos="390"/>
      </w:tabs>
      <w:ind w:left="390" w:hanging="390"/>
      <w:jc w:val="both"/>
    </w:pPr>
    <w:rPr>
      <w:rFonts w:ascii="Times New Roman"/>
      <w:szCs w:val="24"/>
    </w:rPr>
  </w:style>
  <w:style w:type="paragraph" w:styleId="af3">
    <w:name w:val="envelope address"/>
    <w:basedOn w:val="a0"/>
    <w:qFormat/>
    <w:pPr>
      <w:snapToGrid w:val="0"/>
      <w:spacing w:line="520" w:lineRule="exact"/>
      <w:ind w:leftChars="1400" w:left="100" w:firstLineChars="250" w:firstLine="700"/>
      <w:jc w:val="both"/>
    </w:pPr>
    <w:rPr>
      <w:rFonts w:ascii="Courier New" w:hAnsi="Courier New" w:cs="Courier New"/>
      <w:bCs/>
      <w:szCs w:val="24"/>
    </w:rPr>
  </w:style>
  <w:style w:type="paragraph" w:styleId="af4">
    <w:name w:val="Document Map"/>
    <w:basedOn w:val="a0"/>
    <w:link w:val="af5"/>
    <w:unhideWhenUsed/>
    <w:qFormat/>
    <w:rPr>
      <w:kern w:val="2"/>
      <w:sz w:val="18"/>
      <w:szCs w:val="18"/>
    </w:rPr>
  </w:style>
  <w:style w:type="paragraph" w:styleId="af6">
    <w:name w:val="toa heading"/>
    <w:basedOn w:val="a0"/>
    <w:next w:val="a0"/>
    <w:semiHidden/>
    <w:qFormat/>
    <w:pPr>
      <w:spacing w:before="120"/>
    </w:pPr>
    <w:rPr>
      <w:rFonts w:ascii="Courier New" w:hAnsi="Courier New" w:cs="仿宋_GB2312"/>
    </w:rPr>
  </w:style>
  <w:style w:type="paragraph" w:styleId="af7">
    <w:name w:val="annotation text"/>
    <w:basedOn w:val="a0"/>
    <w:link w:val="af8"/>
    <w:qFormat/>
    <w:pPr>
      <w:widowControl w:val="0"/>
    </w:pPr>
    <w:rPr>
      <w:rFonts w:ascii="Times New Roman"/>
      <w:sz w:val="20"/>
      <w:szCs w:val="24"/>
    </w:rPr>
  </w:style>
  <w:style w:type="paragraph" w:styleId="61">
    <w:name w:val="index 6"/>
    <w:basedOn w:val="a0"/>
    <w:next w:val="a0"/>
    <w:semiHidden/>
    <w:pPr>
      <w:widowControl w:val="0"/>
      <w:ind w:left="1260" w:hanging="210"/>
    </w:pPr>
    <w:rPr>
      <w:rFonts w:ascii="Times New Roman"/>
      <w:sz w:val="18"/>
      <w:szCs w:val="18"/>
    </w:rPr>
  </w:style>
  <w:style w:type="paragraph" w:styleId="af9">
    <w:name w:val="Salutation"/>
    <w:basedOn w:val="a0"/>
    <w:next w:val="a0"/>
    <w:link w:val="afa"/>
    <w:qFormat/>
    <w:pPr>
      <w:widowControl w:val="0"/>
      <w:jc w:val="both"/>
    </w:pPr>
    <w:rPr>
      <w:rFonts w:ascii="Times New Roman"/>
      <w:sz w:val="20"/>
      <w:szCs w:val="24"/>
    </w:rPr>
  </w:style>
  <w:style w:type="paragraph" w:styleId="32">
    <w:name w:val="Body Text 3"/>
    <w:basedOn w:val="a0"/>
    <w:link w:val="33"/>
    <w:qFormat/>
    <w:pPr>
      <w:widowControl w:val="0"/>
      <w:spacing w:after="120"/>
      <w:jc w:val="both"/>
    </w:pPr>
    <w:rPr>
      <w:rFonts w:ascii="Times New Roman"/>
      <w:sz w:val="16"/>
      <w:szCs w:val="16"/>
    </w:rPr>
  </w:style>
  <w:style w:type="paragraph" w:styleId="afb">
    <w:name w:val="Closing"/>
    <w:basedOn w:val="a0"/>
    <w:link w:val="afc"/>
    <w:qFormat/>
    <w:pPr>
      <w:ind w:leftChars="2100" w:left="100"/>
      <w:jc w:val="both"/>
    </w:pPr>
    <w:rPr>
      <w:rFonts w:ascii="仿宋_GB2312" w:hAnsi="仿宋_GB2312"/>
      <w:sz w:val="28"/>
      <w:szCs w:val="24"/>
    </w:rPr>
  </w:style>
  <w:style w:type="paragraph" w:styleId="34">
    <w:name w:val="List Bullet 3"/>
    <w:basedOn w:val="a0"/>
    <w:qFormat/>
    <w:pPr>
      <w:tabs>
        <w:tab w:val="left" w:pos="1200"/>
      </w:tabs>
      <w:spacing w:line="520" w:lineRule="exact"/>
      <w:ind w:leftChars="400" w:left="1200" w:hangingChars="200" w:hanging="360"/>
    </w:pPr>
    <w:rPr>
      <w:rFonts w:ascii="Verdana" w:hAnsi="Verdana" w:cs="Verdana"/>
      <w:bCs/>
      <w:sz w:val="28"/>
      <w:szCs w:val="32"/>
    </w:rPr>
  </w:style>
  <w:style w:type="paragraph" w:styleId="afd">
    <w:name w:val="Body Text Indent"/>
    <w:basedOn w:val="a0"/>
    <w:link w:val="afe"/>
    <w:qFormat/>
    <w:pPr>
      <w:widowControl w:val="0"/>
      <w:ind w:firstLine="480"/>
      <w:jc w:val="both"/>
    </w:pPr>
    <w:rPr>
      <w:rFonts w:hAnsi="Courier New"/>
      <w:sz w:val="26"/>
    </w:rPr>
  </w:style>
  <w:style w:type="paragraph" w:styleId="35">
    <w:name w:val="List Number 3"/>
    <w:basedOn w:val="a0"/>
    <w:qFormat/>
    <w:pPr>
      <w:tabs>
        <w:tab w:val="left" w:pos="1200"/>
      </w:tabs>
      <w:spacing w:line="520" w:lineRule="exact"/>
      <w:ind w:leftChars="400" w:left="1200" w:hangingChars="200" w:hanging="360"/>
    </w:pPr>
    <w:rPr>
      <w:rFonts w:ascii="Verdana" w:hAnsi="Verdana" w:cs="Verdana"/>
      <w:bCs/>
      <w:sz w:val="28"/>
      <w:szCs w:val="32"/>
    </w:rPr>
  </w:style>
  <w:style w:type="paragraph" w:styleId="22">
    <w:name w:val="List 2"/>
    <w:basedOn w:val="a0"/>
    <w:qFormat/>
    <w:pPr>
      <w:widowControl w:val="0"/>
      <w:ind w:leftChars="200" w:left="100" w:hangingChars="200" w:hanging="200"/>
      <w:jc w:val="both"/>
    </w:pPr>
    <w:rPr>
      <w:rFonts w:ascii="Times New Roman"/>
      <w:szCs w:val="24"/>
    </w:rPr>
  </w:style>
  <w:style w:type="paragraph" w:styleId="aff">
    <w:name w:val="List Continue"/>
    <w:basedOn w:val="a0"/>
    <w:qFormat/>
    <w:pPr>
      <w:spacing w:after="120" w:line="520" w:lineRule="exact"/>
      <w:ind w:leftChars="200" w:left="420" w:firstLineChars="250" w:firstLine="700"/>
    </w:pPr>
    <w:rPr>
      <w:rFonts w:ascii="Verdana" w:hAnsi="Verdana" w:cs="Verdana"/>
      <w:bCs/>
      <w:sz w:val="28"/>
      <w:szCs w:val="32"/>
    </w:rPr>
  </w:style>
  <w:style w:type="paragraph" w:styleId="aff0">
    <w:name w:val="Block Text"/>
    <w:basedOn w:val="a0"/>
    <w:qFormat/>
    <w:pPr>
      <w:widowControl w:val="0"/>
      <w:spacing w:line="440" w:lineRule="exact"/>
      <w:ind w:leftChars="-16" w:left="-38" w:right="-18" w:firstLineChars="200" w:firstLine="480"/>
      <w:jc w:val="both"/>
    </w:pPr>
    <w:rPr>
      <w:rFonts w:ascii="Times New Roman"/>
      <w:szCs w:val="24"/>
    </w:rPr>
  </w:style>
  <w:style w:type="paragraph" w:styleId="23">
    <w:name w:val="List Bullet 2"/>
    <w:basedOn w:val="a0"/>
    <w:next w:val="aff1"/>
    <w:qFormat/>
    <w:pPr>
      <w:widowControl w:val="0"/>
      <w:adjustRightInd w:val="0"/>
      <w:spacing w:line="200" w:lineRule="atLeast"/>
      <w:jc w:val="center"/>
      <w:textAlignment w:val="baseline"/>
    </w:pPr>
    <w:rPr>
      <w:rFonts w:ascii="仿宋_GB2312" w:hAnsi="仿宋_GB2312" w:cs="仿宋_GB2312"/>
      <w:bCs/>
      <w:iCs/>
      <w:sz w:val="28"/>
      <w:szCs w:val="21"/>
    </w:rPr>
  </w:style>
  <w:style w:type="paragraph" w:styleId="aff1">
    <w:name w:val="Body Text First Indent"/>
    <w:basedOn w:val="a1"/>
    <w:link w:val="aff2"/>
    <w:qFormat/>
    <w:pPr>
      <w:ind w:firstLineChars="100" w:firstLine="420"/>
    </w:pPr>
    <w:rPr>
      <w:kern w:val="2"/>
      <w:sz w:val="21"/>
      <w:szCs w:val="22"/>
    </w:rPr>
  </w:style>
  <w:style w:type="paragraph" w:styleId="HTML">
    <w:name w:val="HTML Address"/>
    <w:basedOn w:val="a0"/>
    <w:link w:val="HTML0"/>
    <w:qFormat/>
    <w:pPr>
      <w:widowControl w:val="0"/>
      <w:jc w:val="both"/>
    </w:pPr>
    <w:rPr>
      <w:rFonts w:ascii="Times New Roman"/>
      <w:i/>
      <w:iCs/>
      <w:sz w:val="20"/>
      <w:szCs w:val="24"/>
    </w:rPr>
  </w:style>
  <w:style w:type="paragraph" w:styleId="42">
    <w:name w:val="index 4"/>
    <w:basedOn w:val="a0"/>
    <w:next w:val="a0"/>
    <w:semiHidden/>
    <w:qFormat/>
    <w:pPr>
      <w:widowControl w:val="0"/>
      <w:ind w:left="840" w:hanging="210"/>
    </w:pPr>
    <w:rPr>
      <w:rFonts w:ascii="Times New Roman"/>
      <w:sz w:val="18"/>
      <w:szCs w:val="18"/>
    </w:rPr>
  </w:style>
  <w:style w:type="paragraph" w:styleId="TOC5">
    <w:name w:val="toc 5"/>
    <w:basedOn w:val="a0"/>
    <w:next w:val="a0"/>
    <w:qFormat/>
    <w:pPr>
      <w:ind w:left="840"/>
    </w:pPr>
    <w:rPr>
      <w:rFonts w:ascii="Calibri" w:hAnsi="Calibri" w:cs="Calibri"/>
      <w:sz w:val="20"/>
    </w:rPr>
  </w:style>
  <w:style w:type="paragraph" w:styleId="TOC3">
    <w:name w:val="toc 3"/>
    <w:basedOn w:val="a0"/>
    <w:next w:val="a0"/>
    <w:qFormat/>
    <w:pPr>
      <w:tabs>
        <w:tab w:val="right" w:leader="dot" w:pos="9060"/>
      </w:tabs>
      <w:spacing w:line="360" w:lineRule="auto"/>
      <w:ind w:leftChars="400" w:left="840"/>
    </w:pPr>
    <w:rPr>
      <w:rFonts w:ascii="Calibri" w:hAnsi="Calibri" w:cs="Calibri"/>
    </w:rPr>
  </w:style>
  <w:style w:type="paragraph" w:styleId="aff3">
    <w:name w:val="Plain Text"/>
    <w:basedOn w:val="a0"/>
    <w:link w:val="aff4"/>
    <w:qFormat/>
    <w:pPr>
      <w:spacing w:line="480" w:lineRule="exact"/>
    </w:pPr>
    <w:rPr>
      <w:rFonts w:hAnsi="Courier New"/>
      <w:sz w:val="28"/>
      <w:szCs w:val="21"/>
    </w:rPr>
  </w:style>
  <w:style w:type="paragraph" w:styleId="52">
    <w:name w:val="List Bullet 5"/>
    <w:basedOn w:val="a0"/>
    <w:qFormat/>
    <w:pPr>
      <w:widowControl w:val="0"/>
      <w:tabs>
        <w:tab w:val="left" w:pos="2040"/>
      </w:tabs>
      <w:ind w:left="2040" w:hanging="360"/>
      <w:jc w:val="center"/>
    </w:pPr>
    <w:rPr>
      <w:rFonts w:ascii="Times New Roman"/>
      <w:szCs w:val="24"/>
    </w:rPr>
  </w:style>
  <w:style w:type="paragraph" w:styleId="43">
    <w:name w:val="List Number 4"/>
    <w:basedOn w:val="a0"/>
    <w:qFormat/>
    <w:pPr>
      <w:tabs>
        <w:tab w:val="left" w:pos="1620"/>
      </w:tabs>
      <w:spacing w:line="520" w:lineRule="exact"/>
      <w:ind w:leftChars="600" w:left="1620" w:hangingChars="200" w:hanging="360"/>
    </w:pPr>
    <w:rPr>
      <w:rFonts w:ascii="Verdana" w:hAnsi="Verdana" w:cs="Verdana"/>
      <w:bCs/>
      <w:sz w:val="28"/>
      <w:szCs w:val="32"/>
    </w:rPr>
  </w:style>
  <w:style w:type="paragraph" w:styleId="TOC8">
    <w:name w:val="toc 8"/>
    <w:basedOn w:val="a0"/>
    <w:next w:val="a0"/>
    <w:qFormat/>
    <w:pPr>
      <w:ind w:left="1470"/>
    </w:pPr>
    <w:rPr>
      <w:rFonts w:ascii="Calibri" w:hAnsi="Calibri" w:cs="Calibri"/>
      <w:sz w:val="20"/>
    </w:rPr>
  </w:style>
  <w:style w:type="paragraph" w:styleId="36">
    <w:name w:val="index 3"/>
    <w:basedOn w:val="a0"/>
    <w:next w:val="a0"/>
    <w:qFormat/>
    <w:pPr>
      <w:widowControl w:val="0"/>
      <w:ind w:left="630" w:hanging="210"/>
    </w:pPr>
    <w:rPr>
      <w:rFonts w:ascii="Times New Roman"/>
      <w:sz w:val="18"/>
      <w:szCs w:val="18"/>
    </w:rPr>
  </w:style>
  <w:style w:type="paragraph" w:styleId="aff5">
    <w:name w:val="Date"/>
    <w:basedOn w:val="a0"/>
    <w:next w:val="a0"/>
    <w:link w:val="aff6"/>
    <w:unhideWhenUsed/>
    <w:qFormat/>
    <w:pPr>
      <w:ind w:leftChars="2500" w:left="100"/>
    </w:pPr>
    <w:rPr>
      <w:rFonts w:ascii="Times New Roman"/>
      <w:kern w:val="2"/>
      <w:sz w:val="21"/>
      <w:szCs w:val="22"/>
    </w:rPr>
  </w:style>
  <w:style w:type="paragraph" w:styleId="24">
    <w:name w:val="Body Text Indent 2"/>
    <w:basedOn w:val="a0"/>
    <w:next w:val="a0"/>
    <w:link w:val="25"/>
    <w:qFormat/>
    <w:pPr>
      <w:widowControl w:val="0"/>
      <w:spacing w:after="120" w:line="480" w:lineRule="auto"/>
      <w:ind w:leftChars="200" w:left="420"/>
      <w:jc w:val="both"/>
    </w:pPr>
    <w:rPr>
      <w:rFonts w:ascii="Times New Roman"/>
      <w:szCs w:val="24"/>
    </w:rPr>
  </w:style>
  <w:style w:type="paragraph" w:styleId="aff7">
    <w:name w:val="endnote text"/>
    <w:basedOn w:val="a0"/>
    <w:link w:val="aff8"/>
    <w:qFormat/>
    <w:pPr>
      <w:widowControl w:val="0"/>
      <w:adjustRightInd w:val="0"/>
      <w:snapToGrid w:val="0"/>
      <w:spacing w:before="60"/>
      <w:textAlignment w:val="baseline"/>
    </w:pPr>
    <w:rPr>
      <w:rFonts w:ascii="Times New Roman"/>
      <w:kern w:val="2"/>
    </w:rPr>
  </w:style>
  <w:style w:type="paragraph" w:styleId="53">
    <w:name w:val="List Continue 5"/>
    <w:basedOn w:val="a0"/>
    <w:qFormat/>
    <w:pPr>
      <w:spacing w:after="120" w:line="520" w:lineRule="exact"/>
      <w:ind w:leftChars="1000" w:left="2100" w:firstLineChars="250" w:firstLine="700"/>
    </w:pPr>
    <w:rPr>
      <w:rFonts w:ascii="Verdana" w:hAnsi="Verdana" w:cs="Verdana"/>
      <w:bCs/>
      <w:sz w:val="28"/>
      <w:szCs w:val="32"/>
    </w:rPr>
  </w:style>
  <w:style w:type="paragraph" w:styleId="aff9">
    <w:name w:val="Balloon Text"/>
    <w:basedOn w:val="a0"/>
    <w:link w:val="affa"/>
    <w:unhideWhenUsed/>
    <w:qFormat/>
    <w:pPr>
      <w:widowControl w:val="0"/>
      <w:jc w:val="both"/>
    </w:pPr>
    <w:rPr>
      <w:rFonts w:ascii="Times New Roman"/>
      <w:sz w:val="18"/>
      <w:szCs w:val="18"/>
    </w:rPr>
  </w:style>
  <w:style w:type="paragraph" w:styleId="affb">
    <w:name w:val="footer"/>
    <w:basedOn w:val="a0"/>
    <w:link w:val="affc"/>
    <w:qFormat/>
    <w:pPr>
      <w:tabs>
        <w:tab w:val="center" w:pos="4153"/>
        <w:tab w:val="right" w:pos="8306"/>
      </w:tabs>
      <w:snapToGrid w:val="0"/>
    </w:pPr>
    <w:rPr>
      <w:rFonts w:ascii="Times New Roman"/>
      <w:sz w:val="18"/>
      <w:szCs w:val="18"/>
    </w:rPr>
  </w:style>
  <w:style w:type="paragraph" w:styleId="affd">
    <w:name w:val="envelope return"/>
    <w:basedOn w:val="a0"/>
    <w:qFormat/>
    <w:pPr>
      <w:snapToGrid w:val="0"/>
      <w:spacing w:line="520" w:lineRule="exact"/>
      <w:ind w:firstLineChars="250" w:firstLine="700"/>
    </w:pPr>
    <w:rPr>
      <w:rFonts w:ascii="Courier New" w:hAnsi="Courier New" w:cs="Courier New"/>
      <w:bCs/>
      <w:sz w:val="28"/>
      <w:szCs w:val="32"/>
    </w:rPr>
  </w:style>
  <w:style w:type="paragraph" w:styleId="affe">
    <w:name w:val="header"/>
    <w:aliases w:val="even,g,页眉1,页眉2,内图,奇数页眉,页眉zxl,页眉 Char Char,页眉cover,Ò³Ã¼,页眉18,无页眉,页眉，DHCC 公司页眉,ITTHEADER,1st pg,页眉00,页眉2.,样式 宋体 小四 黑色,tt,环保页眉,页眉wj,header odd"/>
    <w:basedOn w:val="a0"/>
    <w:next w:val="a0"/>
    <w:link w:val="afff"/>
    <w:uiPriority w:val="99"/>
    <w:unhideWhenUsed/>
    <w:qFormat/>
    <w:pPr>
      <w:pBdr>
        <w:bottom w:val="single" w:sz="6" w:space="1" w:color="auto"/>
      </w:pBdr>
      <w:tabs>
        <w:tab w:val="center" w:pos="4153"/>
        <w:tab w:val="right" w:pos="8306"/>
      </w:tabs>
      <w:snapToGrid w:val="0"/>
      <w:jc w:val="center"/>
    </w:pPr>
    <w:rPr>
      <w:rFonts w:ascii="Calibri" w:hAnsi="Calibri"/>
      <w:sz w:val="18"/>
      <w:szCs w:val="18"/>
    </w:rPr>
  </w:style>
  <w:style w:type="paragraph" w:styleId="afff0">
    <w:name w:val="Signature"/>
    <w:basedOn w:val="a0"/>
    <w:link w:val="afff1"/>
    <w:qFormat/>
    <w:pPr>
      <w:spacing w:line="520" w:lineRule="exact"/>
      <w:ind w:leftChars="2100" w:left="100" w:firstLineChars="250" w:firstLine="700"/>
      <w:jc w:val="both"/>
    </w:pPr>
    <w:rPr>
      <w:rFonts w:ascii="Verdana" w:hAnsi="Verdana"/>
      <w:bCs/>
      <w:sz w:val="28"/>
      <w:szCs w:val="32"/>
    </w:rPr>
  </w:style>
  <w:style w:type="paragraph" w:styleId="TOC1">
    <w:name w:val="toc 1"/>
    <w:basedOn w:val="a0"/>
    <w:next w:val="a0"/>
    <w:uiPriority w:val="39"/>
    <w:qFormat/>
    <w:rPr>
      <w:rFonts w:ascii="Times New Roman" w:cs="Calibri"/>
      <w:b/>
      <w:bCs/>
    </w:rPr>
  </w:style>
  <w:style w:type="paragraph" w:styleId="44">
    <w:name w:val="List Continue 4"/>
    <w:basedOn w:val="a0"/>
    <w:qFormat/>
    <w:pPr>
      <w:spacing w:after="120" w:line="520" w:lineRule="exact"/>
      <w:ind w:leftChars="800" w:left="1680" w:firstLineChars="250" w:firstLine="700"/>
    </w:pPr>
    <w:rPr>
      <w:rFonts w:ascii="Verdana" w:hAnsi="Verdana" w:cs="Verdana"/>
      <w:bCs/>
      <w:sz w:val="28"/>
      <w:szCs w:val="32"/>
    </w:rPr>
  </w:style>
  <w:style w:type="paragraph" w:styleId="afff2">
    <w:name w:val="index heading"/>
    <w:basedOn w:val="a0"/>
    <w:next w:val="11"/>
    <w:semiHidden/>
    <w:qFormat/>
    <w:pPr>
      <w:widowControl w:val="0"/>
      <w:pBdr>
        <w:top w:val="single" w:sz="12" w:space="0" w:color="auto"/>
      </w:pBdr>
      <w:spacing w:before="360" w:after="240"/>
    </w:pPr>
    <w:rPr>
      <w:rFonts w:ascii="Times New Roman"/>
      <w:b/>
      <w:bCs/>
      <w:i/>
      <w:iCs/>
      <w:sz w:val="26"/>
      <w:szCs w:val="26"/>
    </w:rPr>
  </w:style>
  <w:style w:type="paragraph" w:styleId="11">
    <w:name w:val="index 1"/>
    <w:basedOn w:val="a0"/>
    <w:next w:val="a0"/>
    <w:qFormat/>
    <w:pPr>
      <w:widowControl w:val="0"/>
      <w:ind w:left="210" w:hanging="210"/>
    </w:pPr>
    <w:rPr>
      <w:rFonts w:ascii="Times New Roman"/>
      <w:sz w:val="18"/>
      <w:szCs w:val="18"/>
    </w:rPr>
  </w:style>
  <w:style w:type="paragraph" w:styleId="afff3">
    <w:name w:val="Subtitle"/>
    <w:basedOn w:val="a0"/>
    <w:link w:val="afff4"/>
    <w:qFormat/>
    <w:pPr>
      <w:widowControl w:val="0"/>
      <w:spacing w:before="240" w:after="60" w:line="312" w:lineRule="auto"/>
      <w:jc w:val="center"/>
      <w:outlineLvl w:val="1"/>
    </w:pPr>
    <w:rPr>
      <w:rFonts w:ascii="Arial" w:hAnsi="Arial"/>
      <w:b/>
      <w:bCs/>
      <w:kern w:val="28"/>
      <w:sz w:val="32"/>
      <w:szCs w:val="32"/>
    </w:rPr>
  </w:style>
  <w:style w:type="paragraph" w:styleId="54">
    <w:name w:val="List Number 5"/>
    <w:basedOn w:val="a0"/>
    <w:qFormat/>
    <w:pPr>
      <w:tabs>
        <w:tab w:val="left" w:pos="2040"/>
      </w:tabs>
      <w:spacing w:line="520" w:lineRule="exact"/>
      <w:ind w:leftChars="800" w:left="2040" w:hangingChars="200" w:hanging="360"/>
    </w:pPr>
    <w:rPr>
      <w:rFonts w:ascii="Verdana" w:hAnsi="Verdana" w:cs="Verdana"/>
      <w:bCs/>
      <w:sz w:val="28"/>
      <w:szCs w:val="32"/>
    </w:rPr>
  </w:style>
  <w:style w:type="paragraph" w:styleId="afff5">
    <w:name w:val="List"/>
    <w:basedOn w:val="a0"/>
    <w:link w:val="afff6"/>
    <w:qFormat/>
    <w:pPr>
      <w:widowControl w:val="0"/>
      <w:ind w:left="200" w:hangingChars="200" w:hanging="200"/>
      <w:jc w:val="both"/>
    </w:pPr>
    <w:rPr>
      <w:rFonts w:ascii="Times New Roman"/>
      <w:sz w:val="20"/>
      <w:szCs w:val="24"/>
    </w:rPr>
  </w:style>
  <w:style w:type="paragraph" w:styleId="afff7">
    <w:name w:val="footnote text"/>
    <w:basedOn w:val="afff8"/>
    <w:link w:val="afff9"/>
    <w:qFormat/>
    <w:pPr>
      <w:keepLines/>
      <w:spacing w:after="220" w:line="200" w:lineRule="atLeast"/>
    </w:pPr>
    <w:rPr>
      <w:rFonts w:ascii="Times New Roman" w:hAnsi="Times New Roman"/>
      <w:spacing w:val="0"/>
      <w:sz w:val="16"/>
    </w:rPr>
  </w:style>
  <w:style w:type="paragraph" w:customStyle="1" w:styleId="afff8">
    <w:name w:val="基准页脚样式"/>
    <w:basedOn w:val="a1"/>
    <w:qFormat/>
    <w:pPr>
      <w:tabs>
        <w:tab w:val="left" w:pos="780"/>
      </w:tabs>
      <w:spacing w:after="0" w:line="320" w:lineRule="exact"/>
      <w:ind w:left="780" w:hanging="360"/>
      <w:jc w:val="center"/>
    </w:pPr>
    <w:rPr>
      <w:rFonts w:ascii="宋体" w:hAnsi="Arial"/>
      <w:spacing w:val="-20"/>
      <w:sz w:val="21"/>
    </w:rPr>
  </w:style>
  <w:style w:type="paragraph" w:styleId="TOC6">
    <w:name w:val="toc 6"/>
    <w:basedOn w:val="a0"/>
    <w:next w:val="a0"/>
    <w:qFormat/>
    <w:pPr>
      <w:ind w:left="1050"/>
    </w:pPr>
    <w:rPr>
      <w:rFonts w:ascii="Calibri" w:hAnsi="Calibri" w:cs="Calibri"/>
      <w:sz w:val="20"/>
    </w:rPr>
  </w:style>
  <w:style w:type="paragraph" w:styleId="55">
    <w:name w:val="List 5"/>
    <w:basedOn w:val="a0"/>
    <w:qFormat/>
    <w:pPr>
      <w:spacing w:line="520" w:lineRule="exact"/>
      <w:ind w:leftChars="800" w:left="100" w:hangingChars="200" w:hanging="200"/>
      <w:jc w:val="both"/>
    </w:pPr>
    <w:rPr>
      <w:rFonts w:ascii="Verdana" w:hAnsi="Verdana" w:cs="Verdana"/>
      <w:bCs/>
      <w:sz w:val="28"/>
      <w:szCs w:val="32"/>
    </w:rPr>
  </w:style>
  <w:style w:type="paragraph" w:styleId="37">
    <w:name w:val="Body Text Indent 3"/>
    <w:basedOn w:val="a0"/>
    <w:link w:val="38"/>
    <w:unhideWhenUsed/>
    <w:qFormat/>
    <w:pPr>
      <w:spacing w:after="120"/>
      <w:ind w:leftChars="200" w:left="420"/>
    </w:pPr>
    <w:rPr>
      <w:rFonts w:ascii="Calibri" w:hAnsi="Calibri"/>
      <w:sz w:val="16"/>
      <w:szCs w:val="16"/>
    </w:rPr>
  </w:style>
  <w:style w:type="paragraph" w:styleId="71">
    <w:name w:val="index 7"/>
    <w:basedOn w:val="a0"/>
    <w:next w:val="a0"/>
    <w:semiHidden/>
    <w:qFormat/>
    <w:pPr>
      <w:widowControl w:val="0"/>
      <w:ind w:left="1470" w:hanging="210"/>
    </w:pPr>
    <w:rPr>
      <w:rFonts w:ascii="Times New Roman"/>
      <w:sz w:val="18"/>
      <w:szCs w:val="18"/>
    </w:rPr>
  </w:style>
  <w:style w:type="paragraph" w:styleId="91">
    <w:name w:val="index 9"/>
    <w:basedOn w:val="a0"/>
    <w:next w:val="a0"/>
    <w:semiHidden/>
    <w:qFormat/>
    <w:pPr>
      <w:widowControl w:val="0"/>
      <w:ind w:left="1890" w:hanging="210"/>
    </w:pPr>
    <w:rPr>
      <w:rFonts w:ascii="Times New Roman"/>
      <w:sz w:val="18"/>
      <w:szCs w:val="18"/>
    </w:rPr>
  </w:style>
  <w:style w:type="paragraph" w:styleId="afffa">
    <w:name w:val="table of figures"/>
    <w:basedOn w:val="a0"/>
    <w:next w:val="a0"/>
    <w:semiHidden/>
    <w:qFormat/>
    <w:pPr>
      <w:ind w:leftChars="200" w:left="200" w:hangingChars="200" w:hanging="200"/>
    </w:pPr>
    <w:rPr>
      <w:rFonts w:ascii="仿宋_GB2312" w:hAnsi="仿宋_GB2312" w:cs="仿宋_GB2312"/>
      <w:szCs w:val="24"/>
    </w:rPr>
  </w:style>
  <w:style w:type="paragraph" w:styleId="TOC2">
    <w:name w:val="toc 2"/>
    <w:basedOn w:val="a0"/>
    <w:next w:val="a0"/>
    <w:uiPriority w:val="39"/>
    <w:qFormat/>
    <w:pPr>
      <w:spacing w:line="360" w:lineRule="auto"/>
      <w:ind w:leftChars="100" w:left="100"/>
    </w:pPr>
    <w:rPr>
      <w:rFonts w:cs="Calibri"/>
      <w:iCs/>
    </w:rPr>
  </w:style>
  <w:style w:type="paragraph" w:styleId="TOC9">
    <w:name w:val="toc 9"/>
    <w:basedOn w:val="a0"/>
    <w:next w:val="a0"/>
    <w:qFormat/>
    <w:pPr>
      <w:ind w:left="1680"/>
    </w:pPr>
    <w:rPr>
      <w:rFonts w:ascii="Calibri" w:hAnsi="Calibri" w:cs="Calibri"/>
      <w:sz w:val="20"/>
    </w:rPr>
  </w:style>
  <w:style w:type="paragraph" w:styleId="26">
    <w:name w:val="Body Text 2"/>
    <w:basedOn w:val="a0"/>
    <w:link w:val="27"/>
    <w:qFormat/>
    <w:pPr>
      <w:widowControl w:val="0"/>
      <w:spacing w:after="120" w:line="480" w:lineRule="auto"/>
      <w:jc w:val="both"/>
    </w:pPr>
    <w:rPr>
      <w:rFonts w:ascii="Times New Roman"/>
      <w:sz w:val="20"/>
      <w:szCs w:val="24"/>
    </w:rPr>
  </w:style>
  <w:style w:type="paragraph" w:styleId="45">
    <w:name w:val="List 4"/>
    <w:basedOn w:val="a0"/>
    <w:qFormat/>
    <w:pPr>
      <w:widowControl w:val="0"/>
      <w:adjustRightInd w:val="0"/>
      <w:spacing w:line="312" w:lineRule="atLeast"/>
      <w:ind w:left="1680" w:hanging="420"/>
      <w:jc w:val="both"/>
      <w:textAlignment w:val="baseline"/>
    </w:pPr>
    <w:rPr>
      <w:rFonts w:ascii="仿宋_GB2312" w:hAnsi="仿宋_GB2312" w:cs="仿宋_GB2312"/>
      <w:szCs w:val="24"/>
    </w:rPr>
  </w:style>
  <w:style w:type="paragraph" w:styleId="28">
    <w:name w:val="List Continue 2"/>
    <w:basedOn w:val="a0"/>
    <w:qFormat/>
    <w:pPr>
      <w:spacing w:after="120" w:line="520" w:lineRule="exact"/>
      <w:ind w:leftChars="400" w:left="840" w:firstLineChars="250" w:firstLine="700"/>
    </w:pPr>
    <w:rPr>
      <w:rFonts w:ascii="Verdana" w:hAnsi="Verdana" w:cs="Verdana"/>
      <w:bCs/>
      <w:sz w:val="28"/>
      <w:szCs w:val="32"/>
    </w:rPr>
  </w:style>
  <w:style w:type="paragraph" w:styleId="afffb">
    <w:name w:val="Message Header"/>
    <w:basedOn w:val="a0"/>
    <w:link w:val="afffc"/>
    <w:qFormat/>
    <w:pPr>
      <w:pBdr>
        <w:top w:val="single" w:sz="6" w:space="1" w:color="auto"/>
        <w:left w:val="single" w:sz="6" w:space="1" w:color="auto"/>
        <w:bottom w:val="single" w:sz="6" w:space="1" w:color="auto"/>
        <w:right w:val="single" w:sz="6" w:space="1" w:color="auto"/>
      </w:pBdr>
      <w:shd w:val="pct20" w:color="auto" w:fill="auto"/>
      <w:spacing w:line="520" w:lineRule="exact"/>
      <w:ind w:leftChars="500" w:left="1080" w:hangingChars="500" w:hanging="1080"/>
    </w:pPr>
    <w:rPr>
      <w:rFonts w:ascii="Courier New" w:hAnsi="Courier New"/>
      <w:bCs/>
      <w:szCs w:val="24"/>
    </w:rPr>
  </w:style>
  <w:style w:type="paragraph" w:styleId="HTML1">
    <w:name w:val="HTML Preformatted"/>
    <w:basedOn w:val="a0"/>
    <w:link w:val="HTML2"/>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Ansi="宋体"/>
      <w:szCs w:val="24"/>
    </w:rPr>
  </w:style>
  <w:style w:type="paragraph" w:styleId="afffd">
    <w:name w:val="Normal (Web)"/>
    <w:basedOn w:val="a0"/>
    <w:link w:val="afffe"/>
    <w:qFormat/>
    <w:pPr>
      <w:spacing w:before="100" w:beforeAutospacing="1" w:after="100" w:afterAutospacing="1"/>
    </w:pPr>
    <w:rPr>
      <w:rFonts w:eastAsia="仿宋_GB2312" w:hAnsi="宋体"/>
      <w:szCs w:val="24"/>
    </w:rPr>
  </w:style>
  <w:style w:type="paragraph" w:styleId="39">
    <w:name w:val="List Continue 3"/>
    <w:basedOn w:val="a0"/>
    <w:qFormat/>
    <w:pPr>
      <w:spacing w:after="120" w:line="520" w:lineRule="exact"/>
      <w:ind w:leftChars="600" w:left="1260" w:firstLineChars="250" w:firstLine="700"/>
    </w:pPr>
    <w:rPr>
      <w:rFonts w:ascii="Verdana" w:hAnsi="Verdana" w:cs="Verdana"/>
      <w:bCs/>
      <w:sz w:val="28"/>
      <w:szCs w:val="32"/>
    </w:rPr>
  </w:style>
  <w:style w:type="paragraph" w:styleId="29">
    <w:name w:val="index 2"/>
    <w:basedOn w:val="a0"/>
    <w:next w:val="a0"/>
    <w:qFormat/>
    <w:pPr>
      <w:widowControl w:val="0"/>
      <w:ind w:left="420" w:hanging="210"/>
    </w:pPr>
    <w:rPr>
      <w:rFonts w:ascii="Times New Roman"/>
      <w:sz w:val="18"/>
      <w:szCs w:val="18"/>
    </w:rPr>
  </w:style>
  <w:style w:type="paragraph" w:styleId="affff">
    <w:name w:val="Title"/>
    <w:basedOn w:val="a0"/>
    <w:link w:val="affff0"/>
    <w:qFormat/>
    <w:pPr>
      <w:widowControl w:val="0"/>
      <w:spacing w:before="240" w:after="60"/>
      <w:jc w:val="center"/>
      <w:outlineLvl w:val="0"/>
    </w:pPr>
    <w:rPr>
      <w:rFonts w:ascii="Arial" w:hAnsi="Arial"/>
      <w:b/>
      <w:bCs/>
      <w:sz w:val="32"/>
      <w:szCs w:val="32"/>
    </w:rPr>
  </w:style>
  <w:style w:type="paragraph" w:styleId="affff1">
    <w:name w:val="annotation subject"/>
    <w:basedOn w:val="af7"/>
    <w:next w:val="af7"/>
    <w:link w:val="affff2"/>
    <w:qFormat/>
    <w:rPr>
      <w:b/>
      <w:bCs/>
    </w:rPr>
  </w:style>
  <w:style w:type="paragraph" w:styleId="2a">
    <w:name w:val="Body Text First Indent 2"/>
    <w:basedOn w:val="afd"/>
    <w:link w:val="2b"/>
    <w:qFormat/>
    <w:pPr>
      <w:spacing w:after="120"/>
      <w:ind w:leftChars="200" w:left="420" w:firstLineChars="200" w:firstLine="420"/>
    </w:pPr>
    <w:rPr>
      <w:rFonts w:ascii="Times New Roman" w:hAnsi="Times New Roman"/>
      <w:kern w:val="2"/>
      <w:sz w:val="24"/>
      <w:szCs w:val="24"/>
    </w:rPr>
  </w:style>
  <w:style w:type="table" w:styleId="affff3">
    <w:name w:val="Table Grid"/>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4">
    <w:name w:val="Table Theme"/>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4"/>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6">
    <w:name w:val="Table Grid 5"/>
    <w:basedOn w:val="a4"/>
    <w:qFormat/>
    <w:pPr>
      <w:widowControl w:val="0"/>
      <w:jc w:val="center"/>
    </w:pPr>
    <w:tblPr>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Pr>
    <w:tcPr>
      <w:shd w:val="clear" w:color="auto" w:fill="auto"/>
      <w:vAlign w:val="center"/>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ff5">
    <w:name w:val="Strong"/>
    <w:uiPriority w:val="22"/>
    <w:qFormat/>
    <w:rPr>
      <w:b/>
      <w:bCs/>
    </w:rPr>
  </w:style>
  <w:style w:type="character" w:styleId="affff6">
    <w:name w:val="endnote reference"/>
    <w:semiHidden/>
    <w:qFormat/>
    <w:rPr>
      <w:vertAlign w:val="superscript"/>
    </w:rPr>
  </w:style>
  <w:style w:type="character" w:styleId="affff7">
    <w:name w:val="page number"/>
    <w:qFormat/>
  </w:style>
  <w:style w:type="character" w:styleId="affff8">
    <w:name w:val="FollowedHyperlink"/>
    <w:qFormat/>
    <w:rPr>
      <w:color w:val="000000"/>
      <w:u w:val="none"/>
    </w:rPr>
  </w:style>
  <w:style w:type="character" w:styleId="affff9">
    <w:name w:val="Emphasis"/>
    <w:uiPriority w:val="20"/>
    <w:qFormat/>
    <w:rPr>
      <w:color w:val="CC0033"/>
    </w:rPr>
  </w:style>
  <w:style w:type="character" w:styleId="affffa">
    <w:name w:val="line number"/>
    <w:qFormat/>
    <w:rPr>
      <w:rFonts w:ascii="Arial Black" w:eastAsia="ˎ̥" w:hAnsi="Arial Black"/>
      <w:szCs w:val="21"/>
      <w:lang w:val="en-US" w:eastAsia="en-US" w:bidi="ar-SA"/>
    </w:rPr>
  </w:style>
  <w:style w:type="character" w:styleId="HTML3">
    <w:name w:val="HTML Definition"/>
    <w:qFormat/>
    <w:rPr>
      <w:i/>
      <w:iCs/>
    </w:rPr>
  </w:style>
  <w:style w:type="character" w:styleId="HTML4">
    <w:name w:val="HTML Typewriter"/>
    <w:qFormat/>
    <w:rPr>
      <w:rFonts w:ascii="Courier New" w:hAnsi="Courier New" w:cs="Courier New"/>
      <w:sz w:val="20"/>
      <w:szCs w:val="20"/>
    </w:rPr>
  </w:style>
  <w:style w:type="character" w:styleId="HTML5">
    <w:name w:val="HTML Acronym"/>
    <w:semiHidden/>
    <w:qFormat/>
    <w:rPr>
      <w:rFonts w:ascii="Arial Black" w:eastAsia="ˎ̥" w:hAnsi="Arial Black"/>
      <w:szCs w:val="21"/>
      <w:lang w:val="en-US" w:eastAsia="en-US" w:bidi="ar-SA"/>
    </w:rPr>
  </w:style>
  <w:style w:type="character" w:styleId="HTML6">
    <w:name w:val="HTML Variable"/>
    <w:qFormat/>
    <w:rPr>
      <w:i/>
      <w:iCs/>
    </w:rPr>
  </w:style>
  <w:style w:type="character" w:styleId="affffb">
    <w:name w:val="Hyperlink"/>
    <w:uiPriority w:val="99"/>
    <w:unhideWhenUsed/>
    <w:qFormat/>
    <w:rPr>
      <w:color w:val="000000"/>
      <w:u w:val="none"/>
    </w:rPr>
  </w:style>
  <w:style w:type="character" w:styleId="HTML7">
    <w:name w:val="HTML Code"/>
    <w:qFormat/>
    <w:rPr>
      <w:rFonts w:ascii="Courier New" w:hAnsi="Courier New" w:cs="Courier New"/>
      <w:sz w:val="20"/>
      <w:szCs w:val="20"/>
    </w:rPr>
  </w:style>
  <w:style w:type="character" w:styleId="affffc">
    <w:name w:val="annotation reference"/>
    <w:qFormat/>
    <w:rPr>
      <w:sz w:val="21"/>
      <w:szCs w:val="21"/>
    </w:rPr>
  </w:style>
  <w:style w:type="character" w:styleId="HTML8">
    <w:name w:val="HTML Cite"/>
    <w:qFormat/>
    <w:rPr>
      <w:rFonts w:ascii="Arial Black" w:eastAsia="ˎ̥" w:hAnsi="Arial Black"/>
      <w:i/>
      <w:iCs/>
      <w:szCs w:val="21"/>
      <w:lang w:val="en-US" w:eastAsia="en-US" w:bidi="ar-SA"/>
    </w:rPr>
  </w:style>
  <w:style w:type="character" w:styleId="affffd">
    <w:name w:val="footnote reference"/>
    <w:qFormat/>
    <w:rPr>
      <w:vertAlign w:val="superscript"/>
    </w:rPr>
  </w:style>
  <w:style w:type="character" w:styleId="HTML9">
    <w:name w:val="HTML Keyboard"/>
    <w:semiHidden/>
    <w:qFormat/>
    <w:rPr>
      <w:rFonts w:ascii="MHei-Medium" w:eastAsia="ˎ̥" w:hAnsi="MHei-Medium" w:cs="MHei-Medium"/>
      <w:sz w:val="20"/>
      <w:szCs w:val="20"/>
      <w:lang w:val="en-US" w:eastAsia="en-US" w:bidi="ar-SA"/>
    </w:rPr>
  </w:style>
  <w:style w:type="character" w:styleId="HTMLa">
    <w:name w:val="HTML Sample"/>
    <w:semiHidden/>
    <w:qFormat/>
    <w:rPr>
      <w:rFonts w:ascii="MHei-Medium" w:eastAsia="ˎ̥" w:hAnsi="MHei-Medium" w:cs="MHei-Medium"/>
      <w:szCs w:val="21"/>
      <w:lang w:val="en-US" w:eastAsia="en-US" w:bidi="ar-SA"/>
    </w:rPr>
  </w:style>
  <w:style w:type="character" w:customStyle="1" w:styleId="a6">
    <w:name w:val="正文文本 字符"/>
    <w:link w:val="a1"/>
    <w:qFormat/>
  </w:style>
  <w:style w:type="character" w:customStyle="1" w:styleId="10">
    <w:name w:val="标题 1 字符"/>
    <w:link w:val="1"/>
    <w:qFormat/>
    <w:rPr>
      <w:rFonts w:ascii="黑体" w:eastAsia="宋体" w:hAnsi="黑体" w:cs="Times New Roman"/>
      <w:b/>
      <w:bCs/>
      <w:kern w:val="44"/>
      <w:sz w:val="32"/>
      <w:szCs w:val="36"/>
    </w:rPr>
  </w:style>
  <w:style w:type="character" w:customStyle="1" w:styleId="20">
    <w:name w:val="标题 2 字符"/>
    <w:link w:val="2"/>
    <w:qFormat/>
    <w:rPr>
      <w:rFonts w:ascii="Cambria" w:eastAsia="宋体" w:hAnsi="Cambria" w:cs="Times New Roman"/>
      <w:b/>
      <w:bCs/>
      <w:sz w:val="30"/>
      <w:szCs w:val="32"/>
    </w:rPr>
  </w:style>
  <w:style w:type="character" w:customStyle="1" w:styleId="30">
    <w:name w:val="标题 3 字符"/>
    <w:link w:val="3"/>
    <w:qFormat/>
    <w:rPr>
      <w:rFonts w:ascii="Times New Roman" w:eastAsia="宋体" w:hAnsi="Times New Roman" w:cs="Times New Roman"/>
      <w:b/>
      <w:bCs/>
      <w:sz w:val="28"/>
      <w:szCs w:val="32"/>
    </w:rPr>
  </w:style>
  <w:style w:type="character" w:customStyle="1" w:styleId="a9">
    <w:name w:val="正文缩进 字符"/>
    <w:link w:val="a2"/>
    <w:qFormat/>
    <w:rPr>
      <w:rFonts w:ascii="Calibri" w:eastAsia="宋体" w:hAnsi="Calibri" w:cs="Times New Roman"/>
      <w:sz w:val="28"/>
      <w:szCs w:val="20"/>
    </w:rPr>
  </w:style>
  <w:style w:type="character" w:customStyle="1" w:styleId="40">
    <w:name w:val="标题 4 字符"/>
    <w:link w:val="4"/>
    <w:qFormat/>
    <w:rPr>
      <w:rFonts w:ascii="Cambria" w:eastAsia="宋体" w:hAnsi="Cambria" w:cs="Times New Roman"/>
      <w:b/>
      <w:bCs/>
      <w:kern w:val="2"/>
      <w:sz w:val="24"/>
      <w:szCs w:val="28"/>
    </w:rPr>
  </w:style>
  <w:style w:type="character" w:customStyle="1" w:styleId="50">
    <w:name w:val="标题 5 字符"/>
    <w:link w:val="5"/>
    <w:qFormat/>
    <w:rPr>
      <w:rFonts w:ascii="宋体" w:hAnsi="Times New Roman"/>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rFonts w:ascii="宋体" w:hAnsi="Times New Roman"/>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4"/>
    </w:rPr>
  </w:style>
  <w:style w:type="character" w:customStyle="1" w:styleId="CharCharCharChar">
    <w:name w:val="表名 Char Char Char Char"/>
    <w:link w:val="CharChar"/>
    <w:qFormat/>
    <w:rPr>
      <w:rFonts w:ascii="Arial" w:eastAsia="黑体" w:hAnsi="Arial"/>
    </w:rPr>
  </w:style>
  <w:style w:type="paragraph" w:customStyle="1" w:styleId="CharChar">
    <w:name w:val="表名 Char Char"/>
    <w:basedOn w:val="a0"/>
    <w:link w:val="CharCharCharChar"/>
    <w:qFormat/>
    <w:pPr>
      <w:widowControl w:val="0"/>
      <w:overflowPunct w:val="0"/>
      <w:adjustRightInd w:val="0"/>
      <w:snapToGrid w:val="0"/>
      <w:jc w:val="center"/>
      <w:textAlignment w:val="baseline"/>
    </w:pPr>
    <w:rPr>
      <w:rFonts w:ascii="Arial" w:eastAsia="黑体" w:hAnsi="Arial"/>
      <w:sz w:val="20"/>
    </w:rPr>
  </w:style>
  <w:style w:type="character" w:customStyle="1" w:styleId="3Char1">
    <w:name w:val="正文文本 3 Char1"/>
    <w:qFormat/>
    <w:rPr>
      <w:rFonts w:ascii="宋体" w:hAnsi="宋体" w:cs="宋体"/>
      <w:sz w:val="16"/>
      <w:szCs w:val="16"/>
    </w:rPr>
  </w:style>
  <w:style w:type="character" w:customStyle="1" w:styleId="Char2">
    <w:name w:val="正文(首行缩进) Char2"/>
    <w:semiHidden/>
    <w:qFormat/>
    <w:rPr>
      <w:rFonts w:ascii="Arial Black" w:eastAsia="楷体" w:hAnsi="Arial Black"/>
      <w:bCs/>
      <w:snapToGrid/>
      <w:color w:val="000000"/>
      <w:kern w:val="2"/>
      <w:sz w:val="24"/>
      <w:szCs w:val="21"/>
      <w:lang w:val="en-US" w:eastAsia="zh-CN" w:bidi="ar-SA"/>
    </w:rPr>
  </w:style>
  <w:style w:type="character" w:customStyle="1" w:styleId="1CharChar">
    <w:name w:val="1正文段落 Char Char"/>
    <w:qFormat/>
    <w:rPr>
      <w:rFonts w:ascii="仿宋_GB2312" w:hAnsi="仿宋_GB2312" w:cs="仿宋_GB2312"/>
      <w:snapToGrid/>
      <w:sz w:val="24"/>
      <w:szCs w:val="24"/>
    </w:rPr>
  </w:style>
  <w:style w:type="character" w:customStyle="1" w:styleId="CharChar0">
    <w:name w:val="表格标题 Char Char"/>
    <w:link w:val="affffe"/>
    <w:qFormat/>
    <w:rPr>
      <w:rFonts w:ascii="Times New Roman" w:eastAsia="仿宋_GB2312" w:hAnsi="Times New Roman"/>
      <w:kern w:val="2"/>
      <w:sz w:val="24"/>
    </w:rPr>
  </w:style>
  <w:style w:type="paragraph" w:customStyle="1" w:styleId="affffe">
    <w:name w:val="表格标题"/>
    <w:basedOn w:val="a0"/>
    <w:link w:val="CharChar0"/>
    <w:qFormat/>
    <w:pPr>
      <w:widowControl w:val="0"/>
      <w:spacing w:before="120"/>
      <w:jc w:val="center"/>
    </w:pPr>
    <w:rPr>
      <w:rFonts w:ascii="Times New Roman" w:eastAsia="仿宋_GB2312"/>
      <w:kern w:val="2"/>
    </w:rPr>
  </w:style>
  <w:style w:type="character" w:customStyle="1" w:styleId="FontStyle120">
    <w:name w:val="Font Style120"/>
    <w:qFormat/>
    <w:rPr>
      <w:rFonts w:ascii="宋体" w:eastAsia="宋体" w:cs="宋体"/>
      <w:b/>
      <w:bCs/>
      <w:spacing w:val="-10"/>
      <w:sz w:val="10"/>
      <w:szCs w:val="10"/>
    </w:rPr>
  </w:style>
  <w:style w:type="character" w:customStyle="1" w:styleId="9bangzi1">
    <w:name w:val="9bangzi1"/>
    <w:qFormat/>
    <w:rPr>
      <w:rFonts w:ascii="ˎ̥" w:eastAsia="ΟGB2312" w:hAnsi="ˎ̥" w:hint="default"/>
      <w:color w:val="000000"/>
      <w:spacing w:val="-10"/>
      <w:kern w:val="2"/>
      <w:sz w:val="24"/>
      <w:szCs w:val="24"/>
      <w:u w:val="none"/>
      <w:lang w:val="en-US" w:eastAsia="zh-CN" w:bidi="ar-SA"/>
    </w:rPr>
  </w:style>
  <w:style w:type="character" w:customStyle="1" w:styleId="bt1">
    <w:name w:val="bt1"/>
    <w:qFormat/>
    <w:rPr>
      <w:color w:val="000000"/>
    </w:rPr>
  </w:style>
  <w:style w:type="character" w:customStyle="1" w:styleId="2Char">
    <w:name w:val="正文:  2 字符 Char"/>
    <w:link w:val="2c"/>
    <w:qFormat/>
    <w:rPr>
      <w:rFonts w:ascii="Times New Roman" w:hAnsi="Times New Roman"/>
      <w:sz w:val="24"/>
    </w:rPr>
  </w:style>
  <w:style w:type="paragraph" w:customStyle="1" w:styleId="2c">
    <w:name w:val="正文:  2 字符"/>
    <w:basedOn w:val="a0"/>
    <w:link w:val="2Char"/>
    <w:qFormat/>
    <w:pPr>
      <w:widowControl w:val="0"/>
      <w:spacing w:line="300" w:lineRule="auto"/>
      <w:ind w:firstLineChars="200" w:firstLine="200"/>
      <w:jc w:val="both"/>
    </w:pPr>
    <w:rPr>
      <w:rFonts w:ascii="Times New Roman"/>
    </w:rPr>
  </w:style>
  <w:style w:type="character" w:customStyle="1" w:styleId="CharChar1">
    <w:name w:val="表格四号 Char Char"/>
    <w:link w:val="afffff"/>
    <w:qFormat/>
    <w:rPr>
      <w:rFonts w:ascii="Verdana" w:hAnsi="Verdana" w:cs="仿宋_GB2312"/>
      <w:snapToGrid w:val="0"/>
      <w:sz w:val="28"/>
      <w:szCs w:val="28"/>
    </w:rPr>
  </w:style>
  <w:style w:type="paragraph" w:customStyle="1" w:styleId="afffff">
    <w:name w:val="表格四号"/>
    <w:basedOn w:val="a0"/>
    <w:link w:val="CharChar1"/>
    <w:qFormat/>
    <w:pPr>
      <w:widowControl w:val="0"/>
      <w:adjustRightInd w:val="0"/>
      <w:snapToGrid w:val="0"/>
      <w:jc w:val="center"/>
    </w:pPr>
    <w:rPr>
      <w:rFonts w:ascii="Verdana" w:hAnsi="Verdana"/>
      <w:snapToGrid w:val="0"/>
      <w:sz w:val="28"/>
      <w:szCs w:val="28"/>
    </w:rPr>
  </w:style>
  <w:style w:type="character" w:customStyle="1" w:styleId="zt31">
    <w:name w:val="zt31"/>
    <w:qFormat/>
    <w:rPr>
      <w:sz w:val="21"/>
      <w:szCs w:val="21"/>
    </w:rPr>
  </w:style>
  <w:style w:type="character" w:customStyle="1" w:styleId="2Char2">
    <w:name w:val="正文文本缩进 2 Char2"/>
    <w:uiPriority w:val="99"/>
    <w:semiHidden/>
    <w:qFormat/>
    <w:rPr>
      <w:kern w:val="2"/>
      <w:sz w:val="21"/>
    </w:rPr>
  </w:style>
  <w:style w:type="character" w:customStyle="1" w:styleId="Char3">
    <w:name w:val="日期 Char3"/>
    <w:uiPriority w:val="99"/>
    <w:semiHidden/>
    <w:qFormat/>
    <w:rPr>
      <w:kern w:val="2"/>
      <w:sz w:val="21"/>
    </w:rPr>
  </w:style>
  <w:style w:type="character" w:customStyle="1" w:styleId="unnamed11">
    <w:name w:val="unnamed11"/>
    <w:qFormat/>
    <w:rPr>
      <w:rFonts w:ascii="ˎ̥" w:hAnsi="ˎ̥" w:hint="default"/>
      <w:sz w:val="12"/>
      <w:szCs w:val="12"/>
    </w:rPr>
  </w:style>
  <w:style w:type="character" w:customStyle="1" w:styleId="2211H2h241lxb2CharCharChar">
    <w:name w:val="样式 标题 2节标题标题21.1H2h2第一层条4.1二级标题标题 lxb2二级标题 Char表标题单位... Char Char"/>
    <w:qFormat/>
    <w:rPr>
      <w:rFonts w:ascii="Arial Black" w:eastAsia="Verdana" w:hAnsi="Arial Black" w:cs="Courier New"/>
      <w:b/>
      <w:kern w:val="32"/>
      <w:sz w:val="28"/>
      <w:szCs w:val="28"/>
      <w:lang w:val="en-US" w:eastAsia="zh-CN" w:bidi="ar-SA"/>
    </w:rPr>
  </w:style>
  <w:style w:type="character" w:customStyle="1" w:styleId="1cgCharChar">
    <w:name w:val="标题 1 cg Char Char"/>
    <w:link w:val="1cg"/>
    <w:qFormat/>
    <w:rPr>
      <w:rFonts w:ascii="Times New Roman" w:hAnsi="Times New Roman"/>
      <w:b/>
      <w:bCs/>
      <w:color w:val="0000FF"/>
      <w:kern w:val="44"/>
      <w:sz w:val="30"/>
      <w:szCs w:val="30"/>
    </w:rPr>
  </w:style>
  <w:style w:type="paragraph" w:customStyle="1" w:styleId="1cg">
    <w:name w:val="标题 1 cg"/>
    <w:basedOn w:val="1"/>
    <w:link w:val="1cgCharChar"/>
    <w:qFormat/>
    <w:pPr>
      <w:keepLines w:val="0"/>
      <w:widowControl w:val="0"/>
      <w:jc w:val="center"/>
    </w:pPr>
    <w:rPr>
      <w:rFonts w:ascii="Times New Roman" w:hAnsi="Times New Roman"/>
      <w:color w:val="0000FF"/>
      <w:sz w:val="30"/>
      <w:szCs w:val="30"/>
    </w:rPr>
  </w:style>
  <w:style w:type="character" w:customStyle="1" w:styleId="2Char20">
    <w:name w:val="正文文本 2 Char2"/>
    <w:uiPriority w:val="99"/>
    <w:semiHidden/>
    <w:qFormat/>
    <w:rPr>
      <w:kern w:val="2"/>
      <w:sz w:val="21"/>
    </w:rPr>
  </w:style>
  <w:style w:type="character" w:customStyle="1" w:styleId="words-outer-wrap">
    <w:name w:val="words-outer-wrap"/>
    <w:qFormat/>
  </w:style>
  <w:style w:type="character" w:customStyle="1" w:styleId="CharChar2">
    <w:name w:val="正文段落（宋旭峰） Char Char"/>
    <w:link w:val="afffff0"/>
    <w:qFormat/>
    <w:rPr>
      <w:rFonts w:ascii="宋体" w:hAnsi="宋体"/>
      <w:snapToGrid w:val="0"/>
      <w:color w:val="0000FF"/>
      <w:sz w:val="24"/>
      <w:szCs w:val="24"/>
    </w:rPr>
  </w:style>
  <w:style w:type="paragraph" w:customStyle="1" w:styleId="afffff0">
    <w:name w:val="正文段落（宋旭峰）"/>
    <w:basedOn w:val="a0"/>
    <w:link w:val="CharChar2"/>
    <w:qFormat/>
    <w:pPr>
      <w:widowControl w:val="0"/>
      <w:spacing w:line="360" w:lineRule="auto"/>
      <w:ind w:firstLineChars="200" w:firstLine="480"/>
    </w:pPr>
    <w:rPr>
      <w:rFonts w:hAnsi="宋体"/>
      <w:snapToGrid w:val="0"/>
      <w:color w:val="0000FF"/>
      <w:szCs w:val="24"/>
    </w:rPr>
  </w:style>
  <w:style w:type="character" w:customStyle="1" w:styleId="CharChar11">
    <w:name w:val="Char Char11"/>
    <w:qFormat/>
    <w:rPr>
      <w:rFonts w:eastAsia="宋体"/>
      <w:kern w:val="2"/>
      <w:sz w:val="18"/>
      <w:szCs w:val="18"/>
      <w:lang w:val="en-US" w:eastAsia="zh-CN" w:bidi="ar-SA"/>
    </w:rPr>
  </w:style>
  <w:style w:type="character" w:customStyle="1" w:styleId="1Char1">
    <w:name w:val="页脚1 Char1"/>
    <w:qFormat/>
    <w:rPr>
      <w:rFonts w:eastAsia="宋体"/>
      <w:kern w:val="2"/>
      <w:sz w:val="18"/>
      <w:szCs w:val="18"/>
      <w:lang w:val="en-US" w:eastAsia="zh-CN" w:bidi="ar-SA"/>
    </w:rPr>
  </w:style>
  <w:style w:type="character" w:customStyle="1" w:styleId="Char1">
    <w:name w:val="信息标题 Char1"/>
    <w:uiPriority w:val="99"/>
    <w:semiHidden/>
    <w:qFormat/>
    <w:rPr>
      <w:rFonts w:ascii="Cambria" w:eastAsia="宋体" w:hAnsi="Cambria" w:cs="Times New Roman"/>
      <w:kern w:val="2"/>
      <w:sz w:val="24"/>
      <w:szCs w:val="24"/>
      <w:shd w:val="pct20" w:color="auto" w:fill="auto"/>
    </w:rPr>
  </w:style>
  <w:style w:type="character" w:customStyle="1" w:styleId="11p1">
    <w:name w:val="11p1"/>
    <w:qFormat/>
    <w:rPr>
      <w:rFonts w:ascii="Arial Black" w:eastAsia="ˎ̥" w:hAnsi="Arial Black"/>
      <w:sz w:val="23"/>
      <w:szCs w:val="23"/>
      <w:lang w:val="en-US" w:eastAsia="en-US" w:bidi="ar-SA"/>
    </w:rPr>
  </w:style>
  <w:style w:type="character" w:customStyle="1" w:styleId="infodetail">
    <w:name w:val="infodetail"/>
    <w:qFormat/>
  </w:style>
  <w:style w:type="character" w:customStyle="1" w:styleId="style1">
    <w:name w:val="style1"/>
    <w:qFormat/>
  </w:style>
  <w:style w:type="character" w:customStyle="1" w:styleId="CharChar3">
    <w:name w:val="德胜正文顶格小标题 Char Char"/>
    <w:link w:val="afffff1"/>
    <w:qFormat/>
    <w:rPr>
      <w:rFonts w:ascii="Times New Roman" w:hAnsi="Times New Roman"/>
      <w:snapToGrid w:val="0"/>
      <w:color w:val="0000FF"/>
      <w:sz w:val="24"/>
      <w:szCs w:val="24"/>
    </w:rPr>
  </w:style>
  <w:style w:type="paragraph" w:customStyle="1" w:styleId="afffff1">
    <w:name w:val="德胜正文顶格小标题"/>
    <w:basedOn w:val="afffff2"/>
    <w:link w:val="CharChar3"/>
    <w:qFormat/>
    <w:pPr>
      <w:spacing w:line="360" w:lineRule="auto"/>
    </w:pPr>
    <w:rPr>
      <w:sz w:val="24"/>
      <w:szCs w:val="24"/>
    </w:rPr>
  </w:style>
  <w:style w:type="paragraph" w:customStyle="1" w:styleId="afffff2">
    <w:name w:val="德胜空行"/>
    <w:basedOn w:val="a0"/>
    <w:link w:val="CharChar4"/>
    <w:qFormat/>
    <w:pPr>
      <w:widowControl w:val="0"/>
      <w:adjustRightInd w:val="0"/>
      <w:snapToGrid w:val="0"/>
    </w:pPr>
    <w:rPr>
      <w:rFonts w:ascii="Times New Roman"/>
      <w:snapToGrid w:val="0"/>
      <w:color w:val="0000FF"/>
      <w:sz w:val="20"/>
      <w:szCs w:val="21"/>
    </w:rPr>
  </w:style>
  <w:style w:type="character" w:customStyle="1" w:styleId="CharChar4">
    <w:name w:val="德胜空行 Char Char"/>
    <w:link w:val="afffff2"/>
    <w:qFormat/>
    <w:rPr>
      <w:rFonts w:ascii="Times New Roman" w:hAnsi="Times New Roman"/>
      <w:snapToGrid w:val="0"/>
      <w:color w:val="0000FF"/>
      <w:szCs w:val="21"/>
    </w:rPr>
  </w:style>
  <w:style w:type="character" w:customStyle="1" w:styleId="predbold1">
    <w:name w:val="p_red_bold1"/>
    <w:qFormat/>
    <w:rPr>
      <w:b/>
      <w:bCs/>
      <w:color w:val="FF3333"/>
    </w:rPr>
  </w:style>
  <w:style w:type="character" w:customStyle="1" w:styleId="CharCharCharChar0">
    <w:name w:val="表号 Char Char Char Char"/>
    <w:qFormat/>
    <w:rPr>
      <w:rFonts w:ascii="Times New Roman" w:hAnsi="Times New Roman"/>
      <w:sz w:val="24"/>
    </w:rPr>
  </w:style>
  <w:style w:type="character" w:customStyle="1" w:styleId="5Char">
    <w:name w:val="样式5 Char"/>
    <w:link w:val="57"/>
    <w:qFormat/>
    <w:rPr>
      <w:rFonts w:ascii="宋体" w:hAnsi="宋体"/>
      <w:sz w:val="28"/>
    </w:rPr>
  </w:style>
  <w:style w:type="paragraph" w:customStyle="1" w:styleId="57">
    <w:name w:val="样式5"/>
    <w:basedOn w:val="a0"/>
    <w:link w:val="5Char"/>
    <w:qFormat/>
    <w:pPr>
      <w:widowControl w:val="0"/>
      <w:snapToGrid w:val="0"/>
      <w:spacing w:line="580" w:lineRule="exact"/>
      <w:ind w:firstLineChars="200" w:firstLine="555"/>
      <w:jc w:val="both"/>
    </w:pPr>
    <w:rPr>
      <w:rFonts w:hAnsi="宋体"/>
      <w:sz w:val="28"/>
    </w:rPr>
  </w:style>
  <w:style w:type="character" w:customStyle="1" w:styleId="Char4">
    <w:name w:val="正文（首行缩进两字） Char4"/>
    <w:qFormat/>
    <w:rPr>
      <w:rFonts w:ascii="Arial Black" w:eastAsia="Verdana" w:hAnsi="Arial Black"/>
      <w:kern w:val="2"/>
      <w:sz w:val="28"/>
      <w:szCs w:val="21"/>
      <w:lang w:val="en-US" w:eastAsia="zh-CN" w:bidi="ar-SA"/>
    </w:rPr>
  </w:style>
  <w:style w:type="character" w:customStyle="1" w:styleId="Char30">
    <w:name w:val="正文首行缩进 Char3"/>
    <w:uiPriority w:val="99"/>
    <w:semiHidden/>
    <w:qFormat/>
  </w:style>
  <w:style w:type="character" w:customStyle="1" w:styleId="style621">
    <w:name w:val="style621"/>
    <w:qFormat/>
    <w:rPr>
      <w:color w:val="335150"/>
    </w:rPr>
  </w:style>
  <w:style w:type="character" w:customStyle="1" w:styleId="3Char1CharChar">
    <w:name w:val="标题 3 Char1 Char Char"/>
    <w:qFormat/>
    <w:rPr>
      <w:rFonts w:ascii="Arial Black" w:eastAsia="Verdana" w:hAnsi="Arial Black"/>
      <w:b/>
      <w:bCs/>
      <w:kern w:val="2"/>
      <w:sz w:val="32"/>
      <w:szCs w:val="32"/>
      <w:lang w:val="en-US" w:eastAsia="zh-CN" w:bidi="ar-SA"/>
    </w:rPr>
  </w:style>
  <w:style w:type="character" w:customStyle="1" w:styleId="CharChar5">
    <w:name w:val="表、图名 Char Char"/>
    <w:link w:val="afffff3"/>
    <w:qFormat/>
    <w:rPr>
      <w:rFonts w:ascii="仿宋_GB2312" w:hAnsi="仿宋_GB2312" w:cs="仿宋_GB2312"/>
      <w:b/>
      <w:sz w:val="24"/>
      <w:szCs w:val="24"/>
    </w:rPr>
  </w:style>
  <w:style w:type="paragraph" w:customStyle="1" w:styleId="afffff3">
    <w:name w:val="表、图名"/>
    <w:basedOn w:val="a0"/>
    <w:link w:val="CharChar5"/>
    <w:qFormat/>
    <w:pPr>
      <w:widowControl w:val="0"/>
      <w:adjustRightInd w:val="0"/>
      <w:snapToGrid w:val="0"/>
      <w:spacing w:line="360" w:lineRule="auto"/>
      <w:ind w:left="-6"/>
      <w:jc w:val="center"/>
    </w:pPr>
    <w:rPr>
      <w:rFonts w:ascii="仿宋_GB2312" w:hAnsi="仿宋_GB2312"/>
      <w:b/>
      <w:szCs w:val="24"/>
    </w:rPr>
  </w:style>
  <w:style w:type="character" w:customStyle="1" w:styleId="2CharChar">
    <w:name w:val="标准文本 首行缩进: 2 字符 行距: 单倍 Char Char"/>
    <w:link w:val="2d"/>
    <w:qFormat/>
    <w:rPr>
      <w:rFonts w:ascii="仿宋_GB2312" w:hAnsi="仿宋_GB2312" w:cs="Verdana"/>
      <w:sz w:val="24"/>
      <w:szCs w:val="24"/>
    </w:rPr>
  </w:style>
  <w:style w:type="paragraph" w:customStyle="1" w:styleId="2d">
    <w:name w:val="标准文本 首行缩进: 2 字符 行距: 单倍"/>
    <w:basedOn w:val="a0"/>
    <w:link w:val="2CharChar"/>
    <w:qFormat/>
    <w:pPr>
      <w:widowControl w:val="0"/>
      <w:adjustRightInd w:val="0"/>
      <w:snapToGrid w:val="0"/>
      <w:ind w:firstLineChars="200" w:firstLine="480"/>
      <w:jc w:val="both"/>
      <w:textAlignment w:val="baseline"/>
    </w:pPr>
    <w:rPr>
      <w:rFonts w:ascii="仿宋_GB2312" w:hAnsi="仿宋_GB2312"/>
      <w:szCs w:val="24"/>
    </w:rPr>
  </w:style>
  <w:style w:type="character" w:customStyle="1" w:styleId="info">
    <w:name w:val="info"/>
    <w:qFormat/>
    <w:rPr>
      <w:rFonts w:ascii="Arial Black" w:eastAsia="ˎ̥" w:hAnsi="Arial Black"/>
      <w:szCs w:val="21"/>
      <w:lang w:val="en-US" w:eastAsia="en-US" w:bidi="ar-SA"/>
    </w:rPr>
  </w:style>
  <w:style w:type="character" w:customStyle="1" w:styleId="Char">
    <w:name w:val="三级标题 Char"/>
    <w:qFormat/>
    <w:rPr>
      <w:rFonts w:ascii="Calibri" w:eastAsia="黑体" w:hAnsi="Calibri" w:cs="Times New Roman"/>
      <w:b/>
      <w:bCs/>
      <w:snapToGrid/>
      <w:kern w:val="2"/>
      <w:sz w:val="32"/>
      <w:szCs w:val="32"/>
      <w:lang w:val="en-US" w:eastAsia="zh-CN" w:bidi="ar-SA"/>
    </w:rPr>
  </w:style>
  <w:style w:type="character" w:customStyle="1" w:styleId="ht1">
    <w:name w:val="ht1"/>
    <w:qFormat/>
    <w:rPr>
      <w:rFonts w:ascii="黑体" w:eastAsia="黑体"/>
      <w:b/>
    </w:rPr>
  </w:style>
  <w:style w:type="character" w:customStyle="1" w:styleId="3Char">
    <w:name w:val="3标题 Char"/>
    <w:link w:val="3a"/>
    <w:qFormat/>
    <w:rPr>
      <w:rFonts w:ascii="Times New Roman" w:hAnsi="Times New Roman"/>
      <w:b/>
      <w:bCs/>
      <w:color w:val="0000FF"/>
      <w:kern w:val="2"/>
      <w:sz w:val="28"/>
      <w:lang w:val="zh-CN"/>
    </w:rPr>
  </w:style>
  <w:style w:type="paragraph" w:customStyle="1" w:styleId="3a">
    <w:name w:val="3标题"/>
    <w:basedOn w:val="3"/>
    <w:link w:val="3Char"/>
    <w:qFormat/>
    <w:pPr>
      <w:widowControl w:val="0"/>
      <w:spacing w:beforeLines="50" w:before="156" w:afterLines="50" w:after="156"/>
      <w:jc w:val="both"/>
    </w:pPr>
    <w:rPr>
      <w:color w:val="0000FF"/>
      <w:kern w:val="2"/>
      <w:szCs w:val="20"/>
      <w:lang w:val="zh-CN"/>
    </w:rPr>
  </w:style>
  <w:style w:type="character" w:customStyle="1" w:styleId="css-text3">
    <w:name w:val="css-text3"/>
    <w:qFormat/>
    <w:rPr>
      <w:rFonts w:ascii="Arial Black" w:eastAsia="ˎ̥" w:hAnsi="Arial Black"/>
      <w:szCs w:val="21"/>
      <w:lang w:val="en-US" w:eastAsia="en-US" w:bidi="ar-SA"/>
    </w:rPr>
  </w:style>
  <w:style w:type="character" w:customStyle="1" w:styleId="splatinnamesauthor1">
    <w:name w:val="splatinnamesauthor1"/>
    <w:qFormat/>
    <w:rPr>
      <w:b/>
      <w:bCs/>
      <w:color w:val="CC3300"/>
    </w:rPr>
  </w:style>
  <w:style w:type="character" w:customStyle="1" w:styleId="CharChar6">
    <w:name w:val="蒲正文 Char Char"/>
    <w:link w:val="afffff4"/>
    <w:qFormat/>
    <w:rPr>
      <w:sz w:val="24"/>
    </w:rPr>
  </w:style>
  <w:style w:type="paragraph" w:customStyle="1" w:styleId="afffff4">
    <w:name w:val="蒲正文"/>
    <w:basedOn w:val="a0"/>
    <w:link w:val="CharChar6"/>
    <w:qFormat/>
    <w:pPr>
      <w:widowControl w:val="0"/>
      <w:adjustRightInd w:val="0"/>
      <w:snapToGrid w:val="0"/>
      <w:jc w:val="center"/>
    </w:pPr>
    <w:rPr>
      <w:rFonts w:ascii="Times New Roman"/>
    </w:rPr>
  </w:style>
  <w:style w:type="character" w:customStyle="1" w:styleId="001Char">
    <w:name w:val="正文001 Char"/>
    <w:link w:val="001"/>
    <w:qFormat/>
    <w:rPr>
      <w:rFonts w:ascii="Times New Roman" w:hAnsi="Times New Roman"/>
      <w:sz w:val="24"/>
    </w:rPr>
  </w:style>
  <w:style w:type="paragraph" w:customStyle="1" w:styleId="001">
    <w:name w:val="正文001"/>
    <w:basedOn w:val="a0"/>
    <w:link w:val="001Char"/>
    <w:qFormat/>
    <w:pPr>
      <w:widowControl w:val="0"/>
      <w:spacing w:before="60" w:line="420" w:lineRule="exact"/>
      <w:ind w:firstLine="482"/>
      <w:jc w:val="both"/>
    </w:pPr>
    <w:rPr>
      <w:rFonts w:ascii="Times New Roman"/>
    </w:rPr>
  </w:style>
  <w:style w:type="character" w:customStyle="1" w:styleId="CharChar7">
    <w:name w:val="燕山正文 Char Char"/>
    <w:qFormat/>
    <w:rPr>
      <w:rFonts w:eastAsia="宋体" w:hAnsi="Arial"/>
      <w:snapToGrid/>
      <w:spacing w:val="10"/>
      <w:sz w:val="24"/>
      <w:szCs w:val="24"/>
      <w:lang w:val="en-US" w:eastAsia="zh-CN" w:bidi="ar-SA"/>
    </w:rPr>
  </w:style>
  <w:style w:type="character" w:customStyle="1" w:styleId="HTMLChar1">
    <w:name w:val="HTML 地址 Char1"/>
    <w:qFormat/>
    <w:rPr>
      <w:rFonts w:ascii="宋体" w:hAnsi="宋体" w:cs="宋体"/>
      <w:i/>
      <w:iCs/>
      <w:sz w:val="24"/>
      <w:szCs w:val="24"/>
    </w:rPr>
  </w:style>
  <w:style w:type="character" w:customStyle="1" w:styleId="2CharCharChar">
    <w:name w:val="正文文本 2 Char Char Char"/>
    <w:qFormat/>
    <w:rPr>
      <w:rFonts w:ascii="Times New Roman" w:hAnsi="Times New Roman"/>
      <w:kern w:val="2"/>
      <w:sz w:val="21"/>
    </w:rPr>
  </w:style>
  <w:style w:type="character" w:customStyle="1" w:styleId="TOm">
    <w:name w:val="TOm"/>
    <w:qFormat/>
    <w:rPr>
      <w:rFonts w:ascii="Courier New" w:eastAsia="CommercialPi BT" w:hAnsi="Courier New"/>
      <w:spacing w:val="0"/>
      <w:position w:val="0"/>
      <w:sz w:val="20"/>
      <w:szCs w:val="21"/>
      <w:lang w:val="en-US" w:eastAsia="en-US" w:bidi="ar-SA"/>
    </w:rPr>
  </w:style>
  <w:style w:type="character" w:customStyle="1" w:styleId="CharChar8">
    <w:name w:val="批注文字 Char Char"/>
    <w:qFormat/>
    <w:rPr>
      <w:rFonts w:eastAsia="宋体"/>
      <w:kern w:val="2"/>
      <w:sz w:val="21"/>
      <w:szCs w:val="24"/>
      <w:lang w:val="en-US" w:eastAsia="zh-CN" w:bidi="ar-SA"/>
    </w:rPr>
  </w:style>
  <w:style w:type="character" w:customStyle="1" w:styleId="Char10">
    <w:name w:val="文档结构图 Char1"/>
    <w:uiPriority w:val="99"/>
    <w:semiHidden/>
    <w:qFormat/>
    <w:rPr>
      <w:rFonts w:ascii="宋体" w:hAnsi="宋体" w:cs="宋体"/>
      <w:sz w:val="18"/>
      <w:szCs w:val="18"/>
    </w:rPr>
  </w:style>
  <w:style w:type="character" w:customStyle="1" w:styleId="111Char">
    <w:name w:val="环小四1.1.1（三级） Char"/>
    <w:link w:val="111"/>
    <w:qFormat/>
    <w:locked/>
    <w:rPr>
      <w:rFonts w:ascii="宋体" w:eastAsia="楷体_GB2312" w:hAnsi="宋体"/>
      <w:b/>
      <w:bCs/>
      <w:snapToGrid w:val="0"/>
      <w:kern w:val="2"/>
      <w:sz w:val="24"/>
      <w:szCs w:val="24"/>
      <w:lang w:val="en-US" w:eastAsia="zh-CN" w:bidi="ar-SA"/>
    </w:rPr>
  </w:style>
  <w:style w:type="paragraph" w:customStyle="1" w:styleId="111">
    <w:name w:val="环小四1.1.1（三级）"/>
    <w:link w:val="111Char"/>
    <w:qFormat/>
    <w:pPr>
      <w:widowControl w:val="0"/>
      <w:snapToGrid w:val="0"/>
      <w:outlineLvl w:val="2"/>
    </w:pPr>
    <w:rPr>
      <w:rFonts w:ascii="宋体" w:eastAsia="楷体_GB2312" w:hAnsi="宋体"/>
      <w:b/>
      <w:bCs/>
      <w:snapToGrid w:val="0"/>
      <w:kern w:val="2"/>
      <w:sz w:val="24"/>
      <w:szCs w:val="24"/>
    </w:rPr>
  </w:style>
  <w:style w:type="character" w:customStyle="1" w:styleId="CharChar9">
    <w:name w:val="泸县焦化二级标题 Char Char"/>
    <w:link w:val="afffff5"/>
    <w:qFormat/>
    <w:rPr>
      <w:rFonts w:ascii="Times New Roman" w:hAnsi="Times New Roman"/>
      <w:b/>
      <w:bCs/>
      <w:color w:val="0000FF"/>
      <w:sz w:val="28"/>
      <w:szCs w:val="28"/>
    </w:rPr>
  </w:style>
  <w:style w:type="paragraph" w:customStyle="1" w:styleId="afffff5">
    <w:name w:val="泸县焦化二级标题"/>
    <w:basedOn w:val="a0"/>
    <w:link w:val="CharChar9"/>
    <w:qFormat/>
    <w:pPr>
      <w:keepNext/>
      <w:keepLines/>
      <w:widowControl w:val="0"/>
      <w:autoSpaceDE w:val="0"/>
      <w:autoSpaceDN w:val="0"/>
      <w:adjustRightInd w:val="0"/>
      <w:snapToGrid w:val="0"/>
      <w:spacing w:line="360" w:lineRule="auto"/>
      <w:outlineLvl w:val="1"/>
    </w:pPr>
    <w:rPr>
      <w:rFonts w:ascii="Times New Roman"/>
      <w:b/>
      <w:bCs/>
      <w:color w:val="0000FF"/>
      <w:sz w:val="28"/>
      <w:szCs w:val="28"/>
    </w:rPr>
  </w:style>
  <w:style w:type="character" w:customStyle="1" w:styleId="f9wen1">
    <w:name w:val="f9wen1"/>
    <w:qFormat/>
    <w:rPr>
      <w:rFonts w:eastAsia="宋体"/>
      <w:bCs/>
      <w:color w:val="000000"/>
      <w:spacing w:val="12"/>
      <w:kern w:val="2"/>
      <w:sz w:val="18"/>
      <w:szCs w:val="18"/>
      <w:u w:val="none"/>
      <w:lang w:val="en-US" w:eastAsia="zh-CN" w:bidi="ar-SA"/>
    </w:rPr>
  </w:style>
  <w:style w:type="character" w:customStyle="1" w:styleId="-9Char">
    <w:name w:val="可研-标题 9 Char"/>
    <w:qFormat/>
    <w:rPr>
      <w:rFonts w:ascii="Arial" w:eastAsia="黑体" w:hAnsi="Arial"/>
      <w:sz w:val="24"/>
      <w:lang w:val="en-US" w:eastAsia="zh-CN" w:bidi="ar-SA"/>
    </w:rPr>
  </w:style>
  <w:style w:type="character" w:customStyle="1" w:styleId="CharChara">
    <w:name w:val="正文 Char Char"/>
    <w:qFormat/>
    <w:rPr>
      <w:rFonts w:eastAsia="宋体"/>
      <w:kern w:val="2"/>
      <w:sz w:val="24"/>
      <w:lang w:val="en-US" w:eastAsia="zh-CN"/>
    </w:rPr>
  </w:style>
  <w:style w:type="character" w:customStyle="1" w:styleId="Char0">
    <w:name w:val="纯文本 Char"/>
    <w:qFormat/>
    <w:rPr>
      <w:rFonts w:ascii="宋体" w:eastAsia="宋体" w:hAnsi="Courier New" w:cs="Courier New"/>
      <w:szCs w:val="21"/>
    </w:rPr>
  </w:style>
  <w:style w:type="character" w:customStyle="1" w:styleId="title41">
    <w:name w:val="title41"/>
    <w:qFormat/>
    <w:rPr>
      <w:rFonts w:ascii="Verdana" w:eastAsia="Verdana" w:hAnsi="Verdana" w:hint="eastAsia"/>
      <w:color w:val="FF6600"/>
      <w:sz w:val="36"/>
      <w:szCs w:val="36"/>
      <w:lang w:val="en-US" w:eastAsia="en-US" w:bidi="ar-SA"/>
    </w:rPr>
  </w:style>
  <w:style w:type="character" w:customStyle="1" w:styleId="CharCharCharCharCharCharChar">
    <w:name w:val="热电厂正文 Char Char Char Char Char Char Char"/>
    <w:link w:val="CharCharCharChar1"/>
    <w:qFormat/>
    <w:rPr>
      <w:rFonts w:ascii="Times New Roman" w:hAnsi="Times New Roman"/>
      <w:sz w:val="24"/>
      <w:szCs w:val="24"/>
    </w:rPr>
  </w:style>
  <w:style w:type="paragraph" w:customStyle="1" w:styleId="CharCharCharChar1">
    <w:name w:val="热电厂正文 Char Char Char Char"/>
    <w:basedOn w:val="a0"/>
    <w:link w:val="CharCharCharCharCharCharChar"/>
    <w:qFormat/>
    <w:pPr>
      <w:widowControl w:val="0"/>
      <w:spacing w:line="440" w:lineRule="exact"/>
      <w:ind w:firstLineChars="200" w:firstLine="480"/>
      <w:jc w:val="both"/>
    </w:pPr>
    <w:rPr>
      <w:rFonts w:ascii="Times New Roman"/>
      <w:szCs w:val="24"/>
    </w:rPr>
  </w:style>
  <w:style w:type="character" w:customStyle="1" w:styleId="large1">
    <w:name w:val="large1"/>
    <w:qFormat/>
    <w:rPr>
      <w:rFonts w:ascii="宋体" w:eastAsia="宋体" w:hAnsi="宋体" w:hint="eastAsia"/>
      <w:sz w:val="24"/>
      <w:szCs w:val="24"/>
    </w:rPr>
  </w:style>
  <w:style w:type="character" w:customStyle="1" w:styleId="GB2312">
    <w:name w:val="样式 仿宋_GB2312 小四 黑色"/>
    <w:semiHidden/>
    <w:qFormat/>
    <w:rPr>
      <w:rFonts w:ascii="仿宋_GB2312" w:eastAsia="ˎ̥" w:hAnsi="仿宋_GB2312" w:cs="MHei-Medium"/>
      <w:color w:val="000000"/>
      <w:kern w:val="2"/>
      <w:sz w:val="24"/>
      <w:szCs w:val="24"/>
      <w:lang w:val="en-US" w:eastAsia="zh-CN" w:bidi="ar-SA"/>
    </w:rPr>
  </w:style>
  <w:style w:type="character" w:customStyle="1" w:styleId="13">
    <w:name w:val="不明显强调1"/>
    <w:uiPriority w:val="19"/>
    <w:qFormat/>
    <w:rPr>
      <w:i/>
      <w:iCs/>
      <w:color w:val="808080"/>
    </w:rPr>
  </w:style>
  <w:style w:type="character" w:customStyle="1" w:styleId="css1">
    <w:name w:val="css1"/>
    <w:qFormat/>
    <w:rPr>
      <w:rFonts w:ascii="Arial Black" w:eastAsia="ˎ̥" w:hAnsi="Arial Black"/>
      <w:sz w:val="20"/>
      <w:szCs w:val="20"/>
      <w:u w:val="none"/>
      <w:lang w:val="en-US" w:eastAsia="en-US" w:bidi="ar-SA"/>
    </w:rPr>
  </w:style>
  <w:style w:type="character" w:customStyle="1" w:styleId="14">
    <w:name w:val="不明显参考1"/>
    <w:uiPriority w:val="31"/>
    <w:qFormat/>
    <w:rPr>
      <w:smallCaps/>
      <w:color w:val="C0504D"/>
      <w:u w:val="single"/>
    </w:rPr>
  </w:style>
  <w:style w:type="character" w:customStyle="1" w:styleId="1Char10">
    <w:name w:val="1) Char1"/>
    <w:qFormat/>
    <w:rPr>
      <w:rFonts w:eastAsia="宋体"/>
      <w:b/>
      <w:sz w:val="24"/>
      <w:lang w:val="en-US" w:eastAsia="zh-CN" w:bidi="ar-SA"/>
    </w:rPr>
  </w:style>
  <w:style w:type="character" w:customStyle="1" w:styleId="CharCharb">
    <w:name w:val="文本框小四 Char Char"/>
    <w:semiHidden/>
    <w:qFormat/>
    <w:rPr>
      <w:rFonts w:ascii="Verdana" w:eastAsia="ˎ̥" w:hAnsi="Verdana" w:cs="MHei-Medium"/>
      <w:kern w:val="2"/>
      <w:sz w:val="24"/>
      <w:szCs w:val="24"/>
      <w:lang w:val="en-US" w:eastAsia="zh-CN" w:bidi="ar-SA"/>
    </w:rPr>
  </w:style>
  <w:style w:type="character" w:customStyle="1" w:styleId="5Char0">
    <w:name w:val="5表头 Char"/>
    <w:link w:val="58"/>
    <w:qFormat/>
    <w:rPr>
      <w:rFonts w:ascii="Times New Roman" w:hAnsi="Times New Roman"/>
      <w:b/>
      <w:color w:val="0000FF"/>
      <w:szCs w:val="21"/>
    </w:rPr>
  </w:style>
  <w:style w:type="paragraph" w:customStyle="1" w:styleId="58">
    <w:name w:val="5表头"/>
    <w:basedOn w:val="a0"/>
    <w:link w:val="5Char0"/>
    <w:qFormat/>
    <w:pPr>
      <w:spacing w:beforeLines="50" w:before="156"/>
      <w:jc w:val="center"/>
    </w:pPr>
    <w:rPr>
      <w:rFonts w:ascii="Times New Roman"/>
      <w:b/>
      <w:color w:val="0000FF"/>
      <w:sz w:val="20"/>
      <w:szCs w:val="21"/>
    </w:rPr>
  </w:style>
  <w:style w:type="character" w:customStyle="1" w:styleId="15">
    <w:name w:val="默认段落字体1"/>
    <w:qFormat/>
    <w:rPr>
      <w:rFonts w:ascii="Times New Roman" w:eastAsia="宋体"/>
      <w:color w:val="000000"/>
      <w:spacing w:val="0"/>
      <w:w w:val="100"/>
      <w:sz w:val="21"/>
      <w:u w:val="none" w:color="000000"/>
      <w:vertAlign w:val="baseline"/>
      <w:lang w:val="en-US" w:eastAsia="zh-CN"/>
    </w:rPr>
  </w:style>
  <w:style w:type="character" w:customStyle="1" w:styleId="afffff6">
    <w:name w:val="明显引用 字符"/>
    <w:link w:val="afffff7"/>
    <w:qFormat/>
    <w:rPr>
      <w:b/>
      <w:bCs/>
      <w:i/>
      <w:iCs/>
      <w:color w:val="4F81BD"/>
      <w:sz w:val="22"/>
      <w:szCs w:val="22"/>
    </w:rPr>
  </w:style>
  <w:style w:type="paragraph" w:styleId="afffff7">
    <w:name w:val="Intense Quote"/>
    <w:basedOn w:val="a0"/>
    <w:next w:val="a0"/>
    <w:link w:val="afffff6"/>
    <w:uiPriority w:val="99"/>
    <w:qFormat/>
    <w:pPr>
      <w:pBdr>
        <w:bottom w:val="single" w:sz="4" w:space="4" w:color="4F81BD"/>
      </w:pBdr>
      <w:spacing w:before="200" w:after="280" w:line="276" w:lineRule="auto"/>
      <w:ind w:left="936" w:right="936"/>
    </w:pPr>
    <w:rPr>
      <w:rFonts w:ascii="Times New Roman"/>
      <w:b/>
      <w:bCs/>
      <w:i/>
      <w:iCs/>
      <w:color w:val="4F81BD"/>
      <w:sz w:val="22"/>
      <w:szCs w:val="22"/>
    </w:rPr>
  </w:style>
  <w:style w:type="character" w:customStyle="1" w:styleId="82CharChar">
    <w:name w:val="样式 表标8.2 + 黑体 四号 Char Char"/>
    <w:link w:val="82"/>
    <w:qFormat/>
    <w:rPr>
      <w:rFonts w:ascii="黑体" w:eastAsia="黑体" w:hAnsi="黑体"/>
      <w:b/>
      <w:color w:val="000000"/>
      <w:sz w:val="28"/>
    </w:rPr>
  </w:style>
  <w:style w:type="paragraph" w:customStyle="1" w:styleId="82">
    <w:name w:val="样式 表标8.2 + 黑体 四号"/>
    <w:basedOn w:val="a0"/>
    <w:link w:val="82CharChar"/>
    <w:qFormat/>
    <w:pPr>
      <w:tabs>
        <w:tab w:val="left" w:pos="360"/>
        <w:tab w:val="left" w:pos="930"/>
        <w:tab w:val="left" w:pos="8207"/>
      </w:tabs>
      <w:adjustRightInd w:val="0"/>
      <w:snapToGrid w:val="0"/>
      <w:spacing w:before="120" w:line="0" w:lineRule="atLeast"/>
      <w:ind w:left="930"/>
      <w:jc w:val="center"/>
      <w:textAlignment w:val="baseline"/>
    </w:pPr>
    <w:rPr>
      <w:rFonts w:ascii="黑体" w:eastAsia="黑体" w:hAnsi="黑体"/>
      <w:b/>
      <w:color w:val="000000"/>
      <w:sz w:val="28"/>
    </w:rPr>
  </w:style>
  <w:style w:type="character" w:customStyle="1" w:styleId="33H3h33rdlevel4ArialCharChar">
    <w:name w:val="样式 标题 3小标题小节标题标题3H3h33rd level第二层条标题4 + Arial Char Char"/>
    <w:link w:val="33H3h33rdlevel4Arial"/>
    <w:qFormat/>
    <w:rPr>
      <w:rFonts w:ascii="Courier New" w:hAnsi="Courier New" w:cs="Courier New"/>
      <w:b/>
      <w:color w:val="000000"/>
      <w:sz w:val="30"/>
      <w:szCs w:val="30"/>
    </w:rPr>
  </w:style>
  <w:style w:type="paragraph" w:customStyle="1" w:styleId="33H3h33rdlevel4Arial">
    <w:name w:val="样式 标题 3小标题小节标题标题3H3h33rd level第二层条标题4 + Arial"/>
    <w:basedOn w:val="3"/>
    <w:link w:val="33H3h33rdlevel4ArialCharChar"/>
    <w:qFormat/>
    <w:pPr>
      <w:widowControl w:val="0"/>
      <w:tabs>
        <w:tab w:val="left" w:pos="1050"/>
      </w:tabs>
      <w:adjustRightInd w:val="0"/>
      <w:spacing w:before="120" w:after="120"/>
      <w:ind w:left="851" w:hanging="851"/>
      <w:textAlignment w:val="baseline"/>
    </w:pPr>
    <w:rPr>
      <w:rFonts w:ascii="Courier New" w:hAnsi="Courier New"/>
      <w:bCs w:val="0"/>
      <w:color w:val="000000"/>
      <w:sz w:val="30"/>
      <w:szCs w:val="30"/>
    </w:rPr>
  </w:style>
  <w:style w:type="character" w:customStyle="1" w:styleId="DateCharChar">
    <w:name w:val="Date Char Char"/>
    <w:qFormat/>
    <w:locked/>
    <w:rPr>
      <w:rFonts w:eastAsia="黑体"/>
      <w:kern w:val="2"/>
      <w:sz w:val="28"/>
      <w:szCs w:val="24"/>
      <w:lang w:val="en-US" w:eastAsia="zh-CN" w:bidi="ar-SA"/>
    </w:rPr>
  </w:style>
  <w:style w:type="character" w:customStyle="1" w:styleId="highlight1">
    <w:name w:val="highlight1"/>
    <w:qFormat/>
    <w:rPr>
      <w:sz w:val="21"/>
      <w:szCs w:val="21"/>
    </w:rPr>
  </w:style>
  <w:style w:type="character" w:customStyle="1" w:styleId="22CharChar">
    <w:name w:val="样式 题注 + 首行缩进:  2 字符2 Char Char"/>
    <w:link w:val="220"/>
    <w:qFormat/>
    <w:rPr>
      <w:rFonts w:ascii="黑体" w:eastAsia="黑体" w:hAnsi="宋体"/>
      <w:sz w:val="24"/>
    </w:rPr>
  </w:style>
  <w:style w:type="paragraph" w:customStyle="1" w:styleId="220">
    <w:name w:val="样式 题注 + 首行缩进:  2 字符2"/>
    <w:basedOn w:val="af0"/>
    <w:link w:val="22CharChar"/>
    <w:qFormat/>
    <w:pPr>
      <w:keepNext/>
      <w:adjustRightInd w:val="0"/>
      <w:snapToGrid w:val="0"/>
      <w:spacing w:line="240" w:lineRule="auto"/>
    </w:pPr>
    <w:rPr>
      <w:rFonts w:ascii="黑体" w:hAnsi="宋体"/>
      <w:bCs w:val="0"/>
      <w:color w:val="auto"/>
      <w:spacing w:val="0"/>
      <w:sz w:val="24"/>
      <w:szCs w:val="20"/>
    </w:rPr>
  </w:style>
  <w:style w:type="character" w:customStyle="1" w:styleId="af1">
    <w:name w:val="题注 字符"/>
    <w:link w:val="af0"/>
    <w:qFormat/>
    <w:rPr>
      <w:rFonts w:ascii="Arial" w:eastAsia="黑体" w:hAnsi="Arial"/>
      <w:bCs/>
      <w:color w:val="000000"/>
      <w:spacing w:val="-10"/>
      <w:szCs w:val="21"/>
    </w:rPr>
  </w:style>
  <w:style w:type="character" w:customStyle="1" w:styleId="Char20">
    <w:name w:val="页脚 Char2"/>
    <w:uiPriority w:val="99"/>
    <w:semiHidden/>
    <w:qFormat/>
    <w:rPr>
      <w:kern w:val="2"/>
      <w:sz w:val="18"/>
      <w:szCs w:val="18"/>
    </w:rPr>
  </w:style>
  <w:style w:type="character" w:customStyle="1" w:styleId="f10wentitle">
    <w:name w:val="f10wentitle"/>
    <w:qFormat/>
    <w:rPr>
      <w:rFonts w:eastAsia="宋体"/>
      <w:bCs/>
      <w:color w:val="000000"/>
      <w:spacing w:val="-10"/>
      <w:kern w:val="2"/>
      <w:sz w:val="24"/>
      <w:szCs w:val="21"/>
      <w:lang w:val="en-US" w:eastAsia="zh-CN" w:bidi="ar-SA"/>
    </w:rPr>
  </w:style>
  <w:style w:type="character" w:customStyle="1" w:styleId="menu1">
    <w:name w:val="menu1"/>
    <w:qFormat/>
  </w:style>
  <w:style w:type="character" w:customStyle="1" w:styleId="style31">
    <w:name w:val="style31"/>
    <w:qFormat/>
    <w:rPr>
      <w:rFonts w:ascii="隶书" w:eastAsia="隶书" w:hint="eastAsia"/>
      <w:color w:val="000000"/>
      <w:spacing w:val="-10"/>
      <w:kern w:val="2"/>
      <w:sz w:val="18"/>
      <w:szCs w:val="18"/>
      <w:lang w:val="en-US" w:eastAsia="zh-CN" w:bidi="ar-SA"/>
    </w:rPr>
  </w:style>
  <w:style w:type="character" w:customStyle="1" w:styleId="GB23122">
    <w:name w:val="样式 仿宋_GB2312 小四2"/>
    <w:semiHidden/>
    <w:qFormat/>
    <w:rPr>
      <w:rFonts w:ascii="仿宋_GB2312" w:eastAsia="ˎ̥" w:hAnsi="仿宋_GB2312" w:cs="MHei-Medium"/>
      <w:kern w:val="2"/>
      <w:sz w:val="24"/>
      <w:szCs w:val="24"/>
      <w:lang w:val="en-US" w:eastAsia="zh-CN" w:bidi="ar-SA"/>
    </w:rPr>
  </w:style>
  <w:style w:type="character" w:customStyle="1" w:styleId="3zw1">
    <w:name w:val="3zw1"/>
    <w:qFormat/>
    <w:rPr>
      <w:color w:val="000000"/>
      <w:sz w:val="21"/>
      <w:szCs w:val="21"/>
    </w:rPr>
  </w:style>
  <w:style w:type="character" w:customStyle="1" w:styleId="f91">
    <w:name w:val="f91"/>
    <w:qFormat/>
    <w:rPr>
      <w:rFonts w:ascii="Arial Black" w:eastAsia="ˎ̥" w:hAnsi="Arial Black"/>
      <w:sz w:val="18"/>
      <w:szCs w:val="18"/>
      <w:u w:val="none"/>
      <w:lang w:val="en-US" w:eastAsia="en-US" w:bidi="ar-SA"/>
    </w:rPr>
  </w:style>
  <w:style w:type="character" w:customStyle="1" w:styleId="txt">
    <w:name w:val="txt"/>
    <w:qFormat/>
    <w:rPr>
      <w:rFonts w:ascii="Arial Black" w:eastAsia="ˎ̥" w:hAnsi="Arial Black"/>
      <w:szCs w:val="21"/>
      <w:lang w:val="en-US" w:eastAsia="en-US" w:bidi="ar-SA"/>
    </w:rPr>
  </w:style>
  <w:style w:type="character" w:customStyle="1" w:styleId="altcChar4">
    <w:name w:val="!正文(alt+c) Char4"/>
    <w:link w:val="altc"/>
    <w:qFormat/>
    <w:rPr>
      <w:sz w:val="24"/>
      <w:lang w:val="en-US" w:eastAsia="zh-CN" w:bidi="ar-SA"/>
    </w:rPr>
  </w:style>
  <w:style w:type="paragraph" w:customStyle="1" w:styleId="altc">
    <w:name w:val="!正文(alt+c)"/>
    <w:link w:val="altcChar4"/>
    <w:qFormat/>
    <w:pPr>
      <w:spacing w:line="420" w:lineRule="exact"/>
      <w:ind w:firstLine="480"/>
      <w:jc w:val="both"/>
    </w:pPr>
    <w:rPr>
      <w:sz w:val="24"/>
    </w:rPr>
  </w:style>
  <w:style w:type="character" w:customStyle="1" w:styleId="Char5">
    <w:name w:val="表名 Char"/>
    <w:link w:val="afffff8"/>
    <w:qFormat/>
    <w:rPr>
      <w:rFonts w:ascii="Arial" w:eastAsia="黑体" w:hAnsi="Arial"/>
      <w:kern w:val="2"/>
      <w:sz w:val="21"/>
    </w:rPr>
  </w:style>
  <w:style w:type="paragraph" w:customStyle="1" w:styleId="afffff8">
    <w:name w:val="表名"/>
    <w:basedOn w:val="a0"/>
    <w:link w:val="Char5"/>
    <w:qFormat/>
    <w:pPr>
      <w:overflowPunct w:val="0"/>
      <w:spacing w:before="120"/>
      <w:jc w:val="center"/>
      <w:textAlignment w:val="baseline"/>
    </w:pPr>
    <w:rPr>
      <w:rFonts w:ascii="Arial" w:eastAsia="黑体" w:hAnsi="Arial"/>
      <w:kern w:val="2"/>
      <w:sz w:val="21"/>
    </w:rPr>
  </w:style>
  <w:style w:type="character" w:customStyle="1" w:styleId="16">
    <w:name w:val="明显强调1"/>
    <w:uiPriority w:val="21"/>
    <w:qFormat/>
    <w:rPr>
      <w:b/>
      <w:bCs/>
      <w:i/>
      <w:iCs/>
      <w:color w:val="4F81BD"/>
    </w:rPr>
  </w:style>
  <w:style w:type="character" w:customStyle="1" w:styleId="CharCharc">
    <w:name w:val="样式 德胜正文 + ˎ̥ Char Char"/>
    <w:link w:val="afffff9"/>
    <w:qFormat/>
    <w:rPr>
      <w:rFonts w:cs="宋体"/>
      <w:snapToGrid w:val="0"/>
      <w:color w:val="0000FF"/>
      <w:sz w:val="24"/>
      <w:szCs w:val="24"/>
    </w:rPr>
  </w:style>
  <w:style w:type="paragraph" w:customStyle="1" w:styleId="afffff9">
    <w:name w:val="样式 德胜正文 + ˎ̥"/>
    <w:basedOn w:val="afffffa"/>
    <w:link w:val="CharCharc"/>
    <w:qFormat/>
    <w:rPr>
      <w:szCs w:val="24"/>
    </w:rPr>
  </w:style>
  <w:style w:type="paragraph" w:customStyle="1" w:styleId="afffffa">
    <w:name w:val="德胜正文"/>
    <w:basedOn w:val="a0"/>
    <w:link w:val="CharChard"/>
    <w:qFormat/>
    <w:pPr>
      <w:widowControl w:val="0"/>
      <w:adjustRightInd w:val="0"/>
      <w:snapToGrid w:val="0"/>
      <w:spacing w:line="360" w:lineRule="auto"/>
      <w:ind w:firstLineChars="200" w:firstLine="200"/>
      <w:jc w:val="both"/>
    </w:pPr>
    <w:rPr>
      <w:rFonts w:ascii="Times New Roman"/>
      <w:snapToGrid w:val="0"/>
      <w:color w:val="0000FF"/>
    </w:rPr>
  </w:style>
  <w:style w:type="character" w:customStyle="1" w:styleId="CharChard">
    <w:name w:val="德胜正文 Char Char"/>
    <w:link w:val="afffffa"/>
    <w:qFormat/>
    <w:rPr>
      <w:snapToGrid w:val="0"/>
      <w:color w:val="0000FF"/>
      <w:sz w:val="24"/>
    </w:rPr>
  </w:style>
  <w:style w:type="character" w:customStyle="1" w:styleId="Char11">
    <w:name w:val="结束语 Char1"/>
    <w:uiPriority w:val="99"/>
    <w:semiHidden/>
    <w:qFormat/>
    <w:rPr>
      <w:kern w:val="2"/>
      <w:sz w:val="21"/>
      <w:szCs w:val="22"/>
    </w:rPr>
  </w:style>
  <w:style w:type="character" w:customStyle="1" w:styleId="Char12">
    <w:name w:val="脚注文本 Char1"/>
    <w:qFormat/>
    <w:rPr>
      <w:kern w:val="2"/>
      <w:sz w:val="18"/>
      <w:szCs w:val="18"/>
    </w:rPr>
  </w:style>
  <w:style w:type="character" w:customStyle="1" w:styleId="Char21">
    <w:name w:val="签名 Char2"/>
    <w:uiPriority w:val="99"/>
    <w:semiHidden/>
    <w:qFormat/>
    <w:rPr>
      <w:kern w:val="2"/>
      <w:sz w:val="21"/>
    </w:rPr>
  </w:style>
  <w:style w:type="character" w:customStyle="1" w:styleId="style6">
    <w:name w:val="style6"/>
    <w:qFormat/>
    <w:rPr>
      <w:rFonts w:ascii="Arial" w:hAnsi="Arial" w:cs="Arial" w:hint="default"/>
      <w:sz w:val="18"/>
      <w:szCs w:val="18"/>
    </w:rPr>
  </w:style>
  <w:style w:type="character" w:customStyle="1" w:styleId="Char6">
    <w:name w:val="表格内容 Char"/>
    <w:link w:val="afffffb"/>
    <w:qFormat/>
    <w:rPr>
      <w:rFonts w:ascii="Times New Roman" w:hAnsi="Times New Roman"/>
    </w:rPr>
  </w:style>
  <w:style w:type="paragraph" w:customStyle="1" w:styleId="afffffb">
    <w:name w:val="表格内容"/>
    <w:basedOn w:val="a0"/>
    <w:link w:val="Char6"/>
    <w:qFormat/>
    <w:pPr>
      <w:widowControl w:val="0"/>
      <w:overflowPunct w:val="0"/>
      <w:adjustRightInd w:val="0"/>
      <w:jc w:val="center"/>
      <w:textAlignment w:val="baseline"/>
    </w:pPr>
    <w:rPr>
      <w:rFonts w:ascii="Times New Roman"/>
      <w:sz w:val="20"/>
    </w:rPr>
  </w:style>
  <w:style w:type="character" w:customStyle="1" w:styleId="Char13">
    <w:name w:val="正文首行缩进 Char1"/>
    <w:qFormat/>
  </w:style>
  <w:style w:type="character" w:styleId="afffffc">
    <w:name w:val="Placeholder Text"/>
    <w:qFormat/>
    <w:rPr>
      <w:rFonts w:ascii="Arial Black" w:eastAsia="ˎ̥" w:hAnsi="Arial Black"/>
      <w:color w:val="808080"/>
      <w:szCs w:val="21"/>
      <w:lang w:val="en-US" w:eastAsia="en-US" w:bidi="ar-SA"/>
    </w:rPr>
  </w:style>
  <w:style w:type="character" w:customStyle="1" w:styleId="a20">
    <w:name w:val="a2"/>
    <w:qFormat/>
    <w:rPr>
      <w:rFonts w:ascii="Arial Black" w:eastAsia="ˎ̥" w:hAnsi="Arial Black"/>
      <w:szCs w:val="21"/>
      <w:lang w:val="en-US" w:eastAsia="en-US" w:bidi="ar-SA"/>
    </w:rPr>
  </w:style>
  <w:style w:type="character" w:customStyle="1" w:styleId="CharChar60">
    <w:name w:val="Char Char6"/>
    <w:qFormat/>
    <w:rPr>
      <w:rFonts w:ascii="仿宋_GB2312" w:eastAsia="Verdana" w:hAnsi="仿宋_GB2312" w:cs="仿宋_GB2312"/>
      <w:szCs w:val="20"/>
      <w:shd w:val="clear" w:color="auto" w:fill="000080"/>
      <w:lang w:val="en-US" w:eastAsia="en-US" w:bidi="ar-SA"/>
    </w:rPr>
  </w:style>
  <w:style w:type="character" w:customStyle="1" w:styleId="A40">
    <w:name w:val="A4"/>
    <w:qFormat/>
    <w:rPr>
      <w:rFonts w:ascii="Symusic" w:eastAsia="Symusic" w:cs="Symusic"/>
      <w:color w:val="000000"/>
      <w:sz w:val="28"/>
      <w:szCs w:val="28"/>
    </w:rPr>
  </w:style>
  <w:style w:type="character" w:customStyle="1" w:styleId="1CharChar0">
    <w:name w:val="项标题(1) Char Char"/>
    <w:qFormat/>
    <w:rPr>
      <w:rFonts w:eastAsia="宋体"/>
      <w:b/>
      <w:sz w:val="24"/>
      <w:lang w:val="en-US" w:eastAsia="zh-CN" w:bidi="ar-SA"/>
    </w:rPr>
  </w:style>
  <w:style w:type="character" w:customStyle="1" w:styleId="CharChare">
    <w:name w:val="泸县焦化三级标题 Char Char"/>
    <w:link w:val="afffffd"/>
    <w:qFormat/>
    <w:rPr>
      <w:rFonts w:ascii="Times New Roman" w:hAnsi="Times New Roman"/>
      <w:b/>
      <w:bCs/>
      <w:sz w:val="24"/>
      <w:szCs w:val="24"/>
    </w:rPr>
  </w:style>
  <w:style w:type="paragraph" w:customStyle="1" w:styleId="afffffd">
    <w:name w:val="泸县焦化三级标题"/>
    <w:basedOn w:val="a0"/>
    <w:link w:val="CharChare"/>
    <w:qFormat/>
    <w:pPr>
      <w:keepNext/>
      <w:keepLines/>
      <w:widowControl w:val="0"/>
      <w:autoSpaceDE w:val="0"/>
      <w:autoSpaceDN w:val="0"/>
      <w:adjustRightInd w:val="0"/>
      <w:snapToGrid w:val="0"/>
      <w:spacing w:line="360" w:lineRule="auto"/>
      <w:jc w:val="both"/>
      <w:outlineLvl w:val="2"/>
    </w:pPr>
    <w:rPr>
      <w:rFonts w:ascii="Times New Roman"/>
      <w:b/>
      <w:bCs/>
      <w:szCs w:val="24"/>
    </w:rPr>
  </w:style>
  <w:style w:type="character" w:customStyle="1" w:styleId="Bt111CharChar">
    <w:name w:val="Bt1.1.1 Char Char"/>
    <w:link w:val="Bt111"/>
    <w:qFormat/>
    <w:rPr>
      <w:rFonts w:eastAsia="楷体_GB2312" w:cs="宋体"/>
      <w:b/>
      <w:bCs/>
      <w:color w:val="000000"/>
      <w:sz w:val="32"/>
      <w:szCs w:val="24"/>
    </w:rPr>
  </w:style>
  <w:style w:type="paragraph" w:customStyle="1" w:styleId="Bt111">
    <w:name w:val="Bt1.1.1"/>
    <w:basedOn w:val="a0"/>
    <w:next w:val="a0"/>
    <w:link w:val="Bt111CharChar"/>
    <w:qFormat/>
    <w:pPr>
      <w:keepNext/>
      <w:keepLines/>
      <w:widowControl w:val="0"/>
      <w:spacing w:line="360" w:lineRule="auto"/>
      <w:outlineLvl w:val="2"/>
    </w:pPr>
    <w:rPr>
      <w:rFonts w:ascii="Times New Roman" w:eastAsia="楷体_GB2312"/>
      <w:b/>
      <w:bCs/>
      <w:color w:val="000000"/>
      <w:sz w:val="32"/>
      <w:szCs w:val="24"/>
    </w:rPr>
  </w:style>
  <w:style w:type="character" w:customStyle="1" w:styleId="grame">
    <w:name w:val="grame"/>
    <w:qFormat/>
    <w:rPr>
      <w:rFonts w:ascii="Arial Black" w:eastAsia="ˎ̥" w:hAnsi="Arial Black"/>
      <w:szCs w:val="21"/>
      <w:lang w:val="en-US" w:eastAsia="en-US" w:bidi="ar-SA"/>
    </w:rPr>
  </w:style>
  <w:style w:type="character" w:customStyle="1" w:styleId="3CharChar">
    <w:name w:val="蒲标题3 Char Char"/>
    <w:link w:val="3b"/>
    <w:qFormat/>
    <w:rPr>
      <w:rFonts w:ascii="Times New Roman" w:hAnsi="Times New Roman"/>
      <w:bCs/>
      <w:snapToGrid w:val="0"/>
      <w:color w:val="000000"/>
      <w:sz w:val="24"/>
      <w:szCs w:val="24"/>
    </w:rPr>
  </w:style>
  <w:style w:type="paragraph" w:customStyle="1" w:styleId="3b">
    <w:name w:val="蒲标题3"/>
    <w:basedOn w:val="3"/>
    <w:link w:val="3CharChar"/>
    <w:qFormat/>
    <w:pPr>
      <w:keepLines w:val="0"/>
      <w:widowControl w:val="0"/>
      <w:autoSpaceDE w:val="0"/>
      <w:autoSpaceDN w:val="0"/>
      <w:adjustRightInd w:val="0"/>
      <w:snapToGrid w:val="0"/>
      <w:jc w:val="both"/>
      <w:outlineLvl w:val="0"/>
    </w:pPr>
    <w:rPr>
      <w:b w:val="0"/>
      <w:snapToGrid w:val="0"/>
      <w:color w:val="000000"/>
      <w:sz w:val="24"/>
      <w:szCs w:val="24"/>
    </w:rPr>
  </w:style>
  <w:style w:type="character" w:customStyle="1" w:styleId="3CharCharChar">
    <w:name w:val="正文文本缩进 3 Char Char Char"/>
    <w:qFormat/>
    <w:rPr>
      <w:rFonts w:ascii="Times New Roman" w:hAnsi="Times New Roman"/>
      <w:kern w:val="2"/>
      <w:sz w:val="16"/>
      <w:szCs w:val="16"/>
    </w:rPr>
  </w:style>
  <w:style w:type="character" w:customStyle="1" w:styleId="unnamed51">
    <w:name w:val="unnamed51"/>
    <w:qFormat/>
    <w:rPr>
      <w:rFonts w:hint="default"/>
      <w:sz w:val="18"/>
      <w:szCs w:val="18"/>
    </w:rPr>
  </w:style>
  <w:style w:type="character" w:customStyle="1" w:styleId="t3">
    <w:name w:val="t3"/>
    <w:qFormat/>
    <w:rPr>
      <w:rFonts w:ascii="Arial Black" w:eastAsia="ˎ̥" w:hAnsi="Arial Black"/>
      <w:szCs w:val="21"/>
      <w:lang w:val="en-US" w:eastAsia="en-US" w:bidi="ar-SA"/>
    </w:rPr>
  </w:style>
  <w:style w:type="character" w:customStyle="1" w:styleId="01Char">
    <w:name w:val="正文01 Char"/>
    <w:link w:val="01"/>
    <w:qFormat/>
    <w:rPr>
      <w:rFonts w:ascii="Times New Roman" w:hAnsi="Times New Roman"/>
      <w:sz w:val="24"/>
      <w:szCs w:val="24"/>
    </w:rPr>
  </w:style>
  <w:style w:type="paragraph" w:customStyle="1" w:styleId="01">
    <w:name w:val="正文01"/>
    <w:basedOn w:val="a0"/>
    <w:link w:val="01Char"/>
    <w:qFormat/>
    <w:pPr>
      <w:widowControl w:val="0"/>
      <w:spacing w:before="60" w:line="460" w:lineRule="exact"/>
      <w:ind w:firstLineChars="200" w:firstLine="200"/>
      <w:jc w:val="both"/>
    </w:pPr>
    <w:rPr>
      <w:rFonts w:ascii="Times New Roman"/>
      <w:szCs w:val="24"/>
    </w:rPr>
  </w:style>
  <w:style w:type="character" w:customStyle="1" w:styleId="style11">
    <w:name w:val="style11"/>
    <w:qFormat/>
    <w:rPr>
      <w:rFonts w:ascii="宋体" w:eastAsia="宋体" w:hAnsi="宋体" w:cs="宋体"/>
      <w:bCs/>
      <w:color w:val="666666"/>
      <w:spacing w:val="-10"/>
      <w:kern w:val="2"/>
      <w:sz w:val="18"/>
      <w:szCs w:val="18"/>
      <w:lang w:val="en-US" w:eastAsia="zh-CN" w:bidi="ar-SA"/>
    </w:rPr>
  </w:style>
  <w:style w:type="character" w:customStyle="1" w:styleId="CharChar12">
    <w:name w:val="Char Char12"/>
    <w:qFormat/>
    <w:rPr>
      <w:rFonts w:eastAsia="宋体"/>
      <w:kern w:val="2"/>
      <w:sz w:val="18"/>
      <w:szCs w:val="18"/>
      <w:lang w:val="en-US" w:eastAsia="zh-CN" w:bidi="ar-SA"/>
    </w:rPr>
  </w:style>
  <w:style w:type="character" w:customStyle="1" w:styleId="2CharChar0">
    <w:name w:val="二级标题2 Char Char"/>
    <w:link w:val="2e"/>
    <w:qFormat/>
    <w:rPr>
      <w:rFonts w:ascii="Times New Roman" w:hAnsi="Times New Roman" w:cs="宋体"/>
      <w:b/>
      <w:bCs/>
      <w:color w:val="0000FF"/>
      <w:sz w:val="24"/>
      <w:szCs w:val="28"/>
    </w:rPr>
  </w:style>
  <w:style w:type="paragraph" w:customStyle="1" w:styleId="2e">
    <w:name w:val="二级标题2"/>
    <w:basedOn w:val="2"/>
    <w:next w:val="17"/>
    <w:link w:val="2CharChar0"/>
    <w:qFormat/>
    <w:pPr>
      <w:widowControl w:val="0"/>
      <w:adjustRightInd w:val="0"/>
      <w:snapToGrid w:val="0"/>
    </w:pPr>
    <w:rPr>
      <w:rFonts w:ascii="Times New Roman" w:hAnsi="Times New Roman"/>
      <w:color w:val="0000FF"/>
      <w:sz w:val="24"/>
      <w:szCs w:val="28"/>
    </w:rPr>
  </w:style>
  <w:style w:type="paragraph" w:customStyle="1" w:styleId="17">
    <w:name w:val="二级标题1"/>
    <w:basedOn w:val="2"/>
    <w:next w:val="3"/>
    <w:qFormat/>
    <w:pPr>
      <w:widowControl w:val="0"/>
      <w:adjustRightInd w:val="0"/>
      <w:snapToGrid w:val="0"/>
      <w:spacing w:line="240" w:lineRule="auto"/>
    </w:pPr>
    <w:rPr>
      <w:rFonts w:ascii="Arial" w:hAnsi="Arial"/>
      <w:color w:val="0000FF"/>
      <w:kern w:val="2"/>
      <w:sz w:val="24"/>
      <w:szCs w:val="28"/>
    </w:rPr>
  </w:style>
  <w:style w:type="character" w:customStyle="1" w:styleId="contentcolor">
    <w:name w:val="contentcolor"/>
    <w:qFormat/>
  </w:style>
  <w:style w:type="character" w:customStyle="1" w:styleId="2Char1">
    <w:name w:val="正文文本 2 Char1"/>
    <w:qFormat/>
    <w:rPr>
      <w:rFonts w:ascii="宋体" w:hAnsi="宋体" w:cs="宋体"/>
      <w:sz w:val="24"/>
      <w:szCs w:val="24"/>
    </w:rPr>
  </w:style>
  <w:style w:type="character" w:customStyle="1" w:styleId="Char14">
    <w:name w:val="批注框文本 Char1"/>
    <w:uiPriority w:val="99"/>
    <w:semiHidden/>
    <w:qFormat/>
    <w:rPr>
      <w:sz w:val="18"/>
      <w:szCs w:val="18"/>
    </w:rPr>
  </w:style>
  <w:style w:type="character" w:customStyle="1" w:styleId="spelle">
    <w:name w:val="spelle"/>
    <w:qFormat/>
    <w:rPr>
      <w:rFonts w:ascii="Arial Black" w:eastAsia="ˎ̥" w:hAnsi="Arial Black"/>
      <w:szCs w:val="21"/>
      <w:lang w:val="en-US" w:eastAsia="en-US" w:bidi="ar-SA"/>
    </w:rPr>
  </w:style>
  <w:style w:type="character" w:customStyle="1" w:styleId="FontStyle124">
    <w:name w:val="Font Style124"/>
    <w:qFormat/>
    <w:rPr>
      <w:rFonts w:ascii="宋体" w:eastAsia="宋体" w:cs="宋体"/>
      <w:sz w:val="18"/>
      <w:szCs w:val="18"/>
    </w:rPr>
  </w:style>
  <w:style w:type="character" w:customStyle="1" w:styleId="t111">
    <w:name w:val="t111"/>
    <w:qFormat/>
    <w:rPr>
      <w:rFonts w:ascii="Verdana" w:eastAsia="ˎ̥" w:hAnsi="Verdana"/>
      <w:kern w:val="0"/>
      <w:sz w:val="24"/>
      <w:szCs w:val="24"/>
      <w:lang w:val="en-US" w:eastAsia="en-US" w:bidi="ar-SA"/>
    </w:rPr>
  </w:style>
  <w:style w:type="character" w:customStyle="1" w:styleId="style12">
    <w:name w:val="style12"/>
    <w:qFormat/>
  </w:style>
  <w:style w:type="character" w:customStyle="1" w:styleId="Char15">
    <w:name w:val="正文样式 Char1"/>
    <w:link w:val="afffffe"/>
    <w:qFormat/>
    <w:rPr>
      <w:rFonts w:ascii="宋体" w:hAnsi="宋体"/>
      <w:sz w:val="24"/>
      <w:szCs w:val="24"/>
    </w:rPr>
  </w:style>
  <w:style w:type="paragraph" w:customStyle="1" w:styleId="afffffe">
    <w:name w:val="正文样式"/>
    <w:basedOn w:val="a0"/>
    <w:link w:val="Char15"/>
    <w:qFormat/>
    <w:pPr>
      <w:widowControl w:val="0"/>
      <w:spacing w:line="360" w:lineRule="auto"/>
      <w:ind w:firstLineChars="200" w:firstLine="480"/>
      <w:jc w:val="both"/>
    </w:pPr>
    <w:rPr>
      <w:rFonts w:hAnsi="宋体"/>
      <w:szCs w:val="24"/>
    </w:rPr>
  </w:style>
  <w:style w:type="character" w:customStyle="1" w:styleId="bb1">
    <w:name w:val="bb1"/>
    <w:qFormat/>
    <w:rPr>
      <w:sz w:val="18"/>
      <w:szCs w:val="18"/>
    </w:rPr>
  </w:style>
  <w:style w:type="character" w:customStyle="1" w:styleId="Table">
    <w:name w:val="表格Table"/>
    <w:qFormat/>
    <w:rPr>
      <w:color w:val="000000"/>
      <w:sz w:val="21"/>
    </w:rPr>
  </w:style>
  <w:style w:type="character" w:customStyle="1" w:styleId="13099CharChar">
    <w:name w:val="样式 宋体 13 磅 首行缩进:  0.99 厘米 Char Char"/>
    <w:link w:val="13099"/>
    <w:qFormat/>
    <w:rPr>
      <w:rFonts w:ascii="Verdana" w:hAnsi="Verdana" w:cs="Verdana"/>
      <w:sz w:val="27"/>
      <w:szCs w:val="27"/>
    </w:rPr>
  </w:style>
  <w:style w:type="paragraph" w:customStyle="1" w:styleId="13099">
    <w:name w:val="样式 宋体 13 磅 首行缩进:  0.99 厘米"/>
    <w:basedOn w:val="a0"/>
    <w:link w:val="13099CharChar"/>
    <w:qFormat/>
    <w:pPr>
      <w:widowControl w:val="0"/>
      <w:ind w:firstLine="560"/>
      <w:jc w:val="both"/>
    </w:pPr>
    <w:rPr>
      <w:rFonts w:ascii="Verdana" w:hAnsi="Verdana"/>
      <w:sz w:val="27"/>
      <w:szCs w:val="27"/>
    </w:rPr>
  </w:style>
  <w:style w:type="character" w:customStyle="1" w:styleId="CharCharChar">
    <w:name w:val="日期 Char Char Char"/>
    <w:qFormat/>
    <w:rPr>
      <w:rFonts w:ascii="Times New Roman" w:hAnsi="Times New Roman"/>
      <w:kern w:val="2"/>
      <w:sz w:val="21"/>
    </w:rPr>
  </w:style>
  <w:style w:type="character" w:customStyle="1" w:styleId="style3">
    <w:name w:val="style3"/>
    <w:qFormat/>
    <w:rPr>
      <w:rFonts w:ascii="Arial Black" w:eastAsia="ˎ̥" w:hAnsi="Arial Black"/>
      <w:szCs w:val="21"/>
      <w:lang w:val="en-US" w:eastAsia="en-US" w:bidi="ar-SA"/>
    </w:rPr>
  </w:style>
  <w:style w:type="character" w:customStyle="1" w:styleId="Char7">
    <w:name w:val="我的正文 Char"/>
    <w:link w:val="affffff"/>
    <w:qFormat/>
    <w:rPr>
      <w:rFonts w:ascii="Times New Roman" w:hAnsi="Times New Roman"/>
      <w:kern w:val="2"/>
      <w:sz w:val="24"/>
    </w:rPr>
  </w:style>
  <w:style w:type="paragraph" w:customStyle="1" w:styleId="affffff">
    <w:name w:val="我的正文"/>
    <w:basedOn w:val="a0"/>
    <w:link w:val="Char7"/>
    <w:qFormat/>
    <w:pPr>
      <w:widowControl w:val="0"/>
      <w:jc w:val="both"/>
    </w:pPr>
    <w:rPr>
      <w:rFonts w:ascii="Times New Roman"/>
      <w:kern w:val="2"/>
    </w:rPr>
  </w:style>
  <w:style w:type="character" w:customStyle="1" w:styleId="1-1CharChar">
    <w:name w:val="图1-1 Char Char"/>
    <w:qFormat/>
    <w:rPr>
      <w:rFonts w:eastAsia="宋体"/>
      <w:b/>
      <w:spacing w:val="12"/>
      <w:w w:val="90"/>
      <w:kern w:val="2"/>
      <w:sz w:val="21"/>
      <w:szCs w:val="24"/>
      <w:lang w:val="en-US" w:eastAsia="zh-CN" w:bidi="ar-SA"/>
    </w:rPr>
  </w:style>
  <w:style w:type="character" w:customStyle="1" w:styleId="1Char">
    <w:name w:val="1级 标题 Char"/>
    <w:link w:val="18"/>
    <w:qFormat/>
    <w:rPr>
      <w:rFonts w:ascii="黑体" w:eastAsia="黑体" w:hAnsi="黑体"/>
      <w:b/>
      <w:color w:val="0000FF"/>
      <w:kern w:val="44"/>
      <w:sz w:val="36"/>
    </w:rPr>
  </w:style>
  <w:style w:type="paragraph" w:customStyle="1" w:styleId="18">
    <w:name w:val="1级 标题"/>
    <w:basedOn w:val="a0"/>
    <w:link w:val="1Char"/>
    <w:qFormat/>
    <w:pPr>
      <w:keepNext/>
      <w:keepLines/>
      <w:widowControl w:val="0"/>
      <w:spacing w:beforeLines="50" w:before="156" w:afterLines="50" w:after="156" w:line="360" w:lineRule="auto"/>
      <w:jc w:val="both"/>
      <w:outlineLvl w:val="0"/>
    </w:pPr>
    <w:rPr>
      <w:rFonts w:ascii="黑体" w:eastAsia="黑体" w:hAnsi="黑体"/>
      <w:b/>
      <w:color w:val="0000FF"/>
      <w:kern w:val="44"/>
      <w:sz w:val="36"/>
    </w:rPr>
  </w:style>
  <w:style w:type="character" w:customStyle="1" w:styleId="3Char0">
    <w:name w:val="蒲标题3 Char"/>
    <w:qFormat/>
    <w:rPr>
      <w:rFonts w:eastAsia="宋体"/>
      <w:b/>
      <w:bCs/>
      <w:color w:val="0070C0"/>
      <w:sz w:val="24"/>
      <w:szCs w:val="24"/>
      <w:lang w:val="en-US" w:eastAsia="zh-CN" w:bidi="ar-SA"/>
    </w:rPr>
  </w:style>
  <w:style w:type="character" w:customStyle="1" w:styleId="Char16">
    <w:name w:val="尾注文本 Char1"/>
    <w:qFormat/>
    <w:rPr>
      <w:rFonts w:ascii="宋体" w:hAnsi="宋体" w:cs="宋体"/>
      <w:sz w:val="24"/>
      <w:szCs w:val="24"/>
    </w:rPr>
  </w:style>
  <w:style w:type="character" w:customStyle="1" w:styleId="zw1">
    <w:name w:val="zw1"/>
    <w:qFormat/>
    <w:rPr>
      <w:rFonts w:ascii="宋体" w:eastAsia="宋体" w:hAnsi="宋体" w:hint="eastAsia"/>
      <w:sz w:val="22"/>
      <w:szCs w:val="22"/>
    </w:rPr>
  </w:style>
  <w:style w:type="character" w:customStyle="1" w:styleId="2Char10">
    <w:name w:val="正文文本缩进 2 Char1"/>
    <w:qFormat/>
    <w:rPr>
      <w:rFonts w:ascii="宋体" w:hAnsi="宋体" w:cs="宋体"/>
      <w:sz w:val="24"/>
      <w:szCs w:val="24"/>
    </w:rPr>
  </w:style>
  <w:style w:type="character" w:customStyle="1" w:styleId="Char17">
    <w:name w:val="正文文本 Char1"/>
    <w:qFormat/>
    <w:rPr>
      <w:rFonts w:ascii="Calibri" w:eastAsia="宋体" w:hAnsi="Calibri" w:cs="Times New Roman"/>
      <w:kern w:val="0"/>
      <w:sz w:val="20"/>
      <w:szCs w:val="20"/>
    </w:rPr>
  </w:style>
  <w:style w:type="character" w:customStyle="1" w:styleId="main1">
    <w:name w:val="main1"/>
    <w:qFormat/>
    <w:rPr>
      <w:rFonts w:hint="default"/>
      <w:color w:val="0033CC"/>
      <w:sz w:val="18"/>
    </w:rPr>
  </w:style>
  <w:style w:type="character" w:customStyle="1" w:styleId="style781">
    <w:name w:val="style781"/>
    <w:qFormat/>
    <w:rPr>
      <w:rFonts w:ascii="Arial Black" w:eastAsia="ˎ̥" w:hAnsi="Arial Black"/>
      <w:sz w:val="24"/>
      <w:szCs w:val="24"/>
      <w:lang w:val="en-US" w:eastAsia="en-US" w:bidi="ar-SA"/>
    </w:rPr>
  </w:style>
  <w:style w:type="character" w:customStyle="1" w:styleId="CharCharf">
    <w:name w:val="正文部分 Char Char"/>
    <w:link w:val="affffff0"/>
    <w:qFormat/>
    <w:rPr>
      <w:rFonts w:ascii="宋体" w:hAnsi="宋体" w:cs="宋体"/>
      <w:bCs/>
      <w:sz w:val="28"/>
      <w:szCs w:val="32"/>
    </w:rPr>
  </w:style>
  <w:style w:type="paragraph" w:customStyle="1" w:styleId="affffff0">
    <w:name w:val="正文部分"/>
    <w:basedOn w:val="a0"/>
    <w:link w:val="CharCharf"/>
    <w:qFormat/>
    <w:pPr>
      <w:widowControl w:val="0"/>
      <w:spacing w:line="500" w:lineRule="exact"/>
      <w:ind w:firstLineChars="200" w:firstLine="200"/>
    </w:pPr>
    <w:rPr>
      <w:rFonts w:hAnsi="宋体"/>
      <w:bCs/>
      <w:sz w:val="28"/>
      <w:szCs w:val="32"/>
    </w:rPr>
  </w:style>
  <w:style w:type="character" w:customStyle="1" w:styleId="CharChar13">
    <w:name w:val="Char Char13"/>
    <w:qFormat/>
    <w:rPr>
      <w:rFonts w:eastAsia="隶书"/>
      <w:sz w:val="18"/>
      <w:szCs w:val="18"/>
      <w:lang w:val="en-US" w:eastAsia="zh-CN" w:bidi="ar-SA"/>
    </w:rPr>
  </w:style>
  <w:style w:type="character" w:customStyle="1" w:styleId="CharCharCharCharCharCCharCharCharCharCharCharChar">
    <w:name w:val="普通文字 Char Char Char Char Char C Char Char Char Char Char Char Char"/>
    <w:semiHidden/>
    <w:qFormat/>
    <w:rPr>
      <w:rFonts w:ascii="Verdana" w:eastAsia="Verdana" w:hAnsi="MHei-Medium" w:cs="Verdana"/>
      <w:kern w:val="2"/>
      <w:sz w:val="28"/>
      <w:szCs w:val="24"/>
      <w:lang w:val="en-US" w:eastAsia="zh-CN" w:bidi="ar-SA"/>
    </w:rPr>
  </w:style>
  <w:style w:type="character" w:customStyle="1" w:styleId="CharCharf0">
    <w:name w:val="报告书正文 Char Char"/>
    <w:link w:val="affffff1"/>
    <w:semiHidden/>
    <w:qFormat/>
    <w:rPr>
      <w:rFonts w:ascii="仿宋_GB2312" w:hAnsi="仿宋_GB2312" w:cs="仿宋_GB2312"/>
      <w:sz w:val="24"/>
      <w:szCs w:val="24"/>
    </w:rPr>
  </w:style>
  <w:style w:type="paragraph" w:customStyle="1" w:styleId="affffff1">
    <w:name w:val="报告书正文"/>
    <w:basedOn w:val="a0"/>
    <w:link w:val="CharCharf0"/>
    <w:qFormat/>
    <w:pPr>
      <w:spacing w:line="360" w:lineRule="auto"/>
      <w:ind w:firstLineChars="200" w:firstLine="480"/>
    </w:pPr>
    <w:rPr>
      <w:rFonts w:ascii="仿宋_GB2312" w:hAnsi="仿宋_GB2312"/>
      <w:szCs w:val="24"/>
    </w:rPr>
  </w:style>
  <w:style w:type="character" w:customStyle="1" w:styleId="stit16g1">
    <w:name w:val="stit16_g1"/>
    <w:qFormat/>
    <w:rPr>
      <w:rFonts w:ascii="PMingLiU" w:eastAsia="PMingLiU" w:hAnsi="PMingLiU" w:hint="eastAsia"/>
      <w:color w:val="1425D0"/>
      <w:sz w:val="16"/>
      <w:szCs w:val="16"/>
      <w:lang w:val="en-US" w:eastAsia="en-US" w:bidi="ar-SA"/>
    </w:rPr>
  </w:style>
  <w:style w:type="character" w:customStyle="1" w:styleId="1cg2CharChar">
    <w:name w:val="标题 1 cg2 Char Char"/>
    <w:link w:val="1cg2"/>
    <w:qFormat/>
    <w:rPr>
      <w:rFonts w:ascii="Times New Roman" w:hAnsi="Times New Roman"/>
      <w:b/>
      <w:bCs/>
      <w:color w:val="0000FF"/>
      <w:kern w:val="44"/>
      <w:sz w:val="30"/>
      <w:szCs w:val="30"/>
    </w:rPr>
  </w:style>
  <w:style w:type="paragraph" w:customStyle="1" w:styleId="1cg2">
    <w:name w:val="标题 1 cg2"/>
    <w:basedOn w:val="1"/>
    <w:link w:val="1cg2CharChar"/>
    <w:qFormat/>
    <w:pPr>
      <w:keepLines w:val="0"/>
      <w:widowControl w:val="0"/>
      <w:ind w:firstLine="573"/>
      <w:jc w:val="both"/>
    </w:pPr>
    <w:rPr>
      <w:rFonts w:ascii="Times New Roman" w:hAnsi="Times New Roman"/>
      <w:color w:val="0000FF"/>
      <w:sz w:val="30"/>
      <w:szCs w:val="30"/>
    </w:rPr>
  </w:style>
  <w:style w:type="character" w:customStyle="1" w:styleId="HTML2">
    <w:name w:val="HTML 预设格式 字符"/>
    <w:link w:val="HTML1"/>
    <w:uiPriority w:val="99"/>
    <w:qFormat/>
    <w:rPr>
      <w:rFonts w:ascii="宋体" w:hAnsi="宋体"/>
      <w:sz w:val="24"/>
      <w:szCs w:val="24"/>
    </w:rPr>
  </w:style>
  <w:style w:type="character" w:customStyle="1" w:styleId="GB23120">
    <w:name w:val="样式 (西文) 宋体 (中文) 仿宋_GB2312 黑色"/>
    <w:semiHidden/>
    <w:qFormat/>
    <w:rPr>
      <w:rFonts w:ascii="仿宋_GB2312" w:eastAsia="ˎ̥" w:hAnsi="仿宋_GB2312" w:cs="MHei-Medium"/>
      <w:color w:val="000000"/>
      <w:kern w:val="2"/>
      <w:sz w:val="32"/>
      <w:szCs w:val="32"/>
      <w:lang w:val="en-US" w:eastAsia="zh-CN" w:bidi="ar-SA"/>
    </w:rPr>
  </w:style>
  <w:style w:type="character" w:customStyle="1" w:styleId="zy">
    <w:name w:val="zy"/>
    <w:qFormat/>
    <w:rPr>
      <w:rFonts w:ascii="Arial Black" w:eastAsia="ˎ̥" w:hAnsi="Arial Black"/>
      <w:szCs w:val="21"/>
      <w:lang w:val="en-US" w:eastAsia="en-US" w:bidi="ar-SA"/>
    </w:rPr>
  </w:style>
  <w:style w:type="character" w:customStyle="1" w:styleId="1CharChar1">
    <w:name w:val="段落1 Char Char1"/>
    <w:qFormat/>
    <w:rPr>
      <w:rFonts w:eastAsia="宋体"/>
      <w:bCs/>
      <w:color w:val="000000"/>
      <w:spacing w:val="8"/>
      <w:kern w:val="2"/>
      <w:sz w:val="24"/>
      <w:szCs w:val="21"/>
      <w:lang w:val="en-US" w:eastAsia="zh-CN" w:bidi="ar-SA"/>
    </w:rPr>
  </w:style>
  <w:style w:type="character" w:customStyle="1" w:styleId="Char22">
    <w:name w:val="页眉 Char2"/>
    <w:uiPriority w:val="99"/>
    <w:semiHidden/>
    <w:qFormat/>
    <w:rPr>
      <w:kern w:val="2"/>
      <w:sz w:val="18"/>
      <w:szCs w:val="18"/>
    </w:rPr>
  </w:style>
  <w:style w:type="character" w:customStyle="1" w:styleId="copy2">
    <w:name w:val="copy2"/>
    <w:qFormat/>
    <w:rPr>
      <w:rFonts w:ascii="Verdana" w:eastAsia="Verdana" w:hAnsi="Verdana" w:hint="eastAsia"/>
      <w:spacing w:val="24"/>
      <w:sz w:val="15"/>
      <w:szCs w:val="15"/>
      <w:lang w:val="en-US" w:eastAsia="en-US" w:bidi="ar-SA"/>
    </w:rPr>
  </w:style>
  <w:style w:type="character" w:customStyle="1" w:styleId="2CharChar1">
    <w:name w:val="2级 标题 Char Char"/>
    <w:link w:val="2f"/>
    <w:qFormat/>
    <w:rPr>
      <w:rFonts w:ascii="Times New Roman" w:eastAsia="黑体" w:hAnsi="Times New Roman"/>
      <w:bCs/>
      <w:sz w:val="30"/>
      <w:szCs w:val="32"/>
    </w:rPr>
  </w:style>
  <w:style w:type="paragraph" w:customStyle="1" w:styleId="2f">
    <w:name w:val="2级 标题"/>
    <w:basedOn w:val="2"/>
    <w:link w:val="2CharChar1"/>
    <w:qFormat/>
    <w:pPr>
      <w:spacing w:beforeLines="50" w:before="156" w:afterLines="50" w:after="156"/>
    </w:pPr>
    <w:rPr>
      <w:rFonts w:ascii="Times New Roman" w:eastAsia="黑体" w:hAnsi="Times New Roman"/>
      <w:b w:val="0"/>
    </w:rPr>
  </w:style>
  <w:style w:type="character" w:customStyle="1" w:styleId="3Char2">
    <w:name w:val="正文文本缩进 3 Char2"/>
    <w:uiPriority w:val="99"/>
    <w:semiHidden/>
    <w:qFormat/>
    <w:rPr>
      <w:kern w:val="2"/>
      <w:sz w:val="16"/>
      <w:szCs w:val="16"/>
    </w:rPr>
  </w:style>
  <w:style w:type="character" w:customStyle="1" w:styleId="CharCharf1">
    <w:name w:val="标准条文 Char Char"/>
    <w:link w:val="affffff2"/>
    <w:qFormat/>
    <w:rPr>
      <w:rFonts w:eastAsia="Times New Roman"/>
      <w:lang w:val="en-US" w:eastAsia="zh-CN" w:bidi="ar-SA"/>
    </w:rPr>
  </w:style>
  <w:style w:type="paragraph" w:customStyle="1" w:styleId="affffff2">
    <w:name w:val="标准条文"/>
    <w:link w:val="CharCharf1"/>
    <w:qFormat/>
    <w:pPr>
      <w:spacing w:beforeLines="20" w:afterLines="20"/>
      <w:ind w:firstLineChars="200" w:firstLine="200"/>
    </w:pPr>
    <w:rPr>
      <w:rFonts w:eastAsia="Times New Roman"/>
    </w:rPr>
  </w:style>
  <w:style w:type="character" w:customStyle="1" w:styleId="132152CharChar">
    <w:name w:val="样式 样式 样式 样式 (符号) 宋体 13 磅 首行缩进:  2 字符 行距: 1.5 倍行距 + 首行缩进:  2 字符 +... Char Char"/>
    <w:link w:val="132152"/>
    <w:qFormat/>
    <w:rPr>
      <w:rFonts w:ascii="Verdana" w:hAnsi="Verdana" w:cs="Verdana"/>
      <w:sz w:val="26"/>
    </w:rPr>
  </w:style>
  <w:style w:type="paragraph" w:customStyle="1" w:styleId="132152">
    <w:name w:val="样式 样式 样式 样式 (符号) 宋体 13 磅 首行缩进:  2 字符 行距: 1.5 倍行距 + 首行缩进:  2 字符 +..."/>
    <w:basedOn w:val="a0"/>
    <w:link w:val="132152CharChar"/>
    <w:qFormat/>
    <w:pPr>
      <w:widowControl w:val="0"/>
      <w:ind w:firstLineChars="200" w:firstLine="563"/>
      <w:jc w:val="both"/>
    </w:pPr>
    <w:rPr>
      <w:rFonts w:ascii="Verdana" w:hAnsi="Verdana"/>
      <w:sz w:val="26"/>
    </w:rPr>
  </w:style>
  <w:style w:type="character" w:customStyle="1" w:styleId="word16b1">
    <w:name w:val="word16b1"/>
    <w:qFormat/>
    <w:rPr>
      <w:rFonts w:ascii="Courier New" w:eastAsia="ˎ̥" w:hAnsi="Courier New" w:cs="Courier New" w:hint="default"/>
      <w:b/>
      <w:bCs/>
      <w:spacing w:val="15"/>
      <w:sz w:val="24"/>
      <w:szCs w:val="24"/>
      <w:lang w:val="en-US" w:eastAsia="en-US" w:bidi="ar-SA"/>
    </w:rPr>
  </w:style>
  <w:style w:type="character" w:customStyle="1" w:styleId="Char18">
    <w:name w:val="宏文本 Char1"/>
    <w:uiPriority w:val="99"/>
    <w:semiHidden/>
    <w:qFormat/>
    <w:rPr>
      <w:rFonts w:ascii="Courier New" w:hAnsi="Courier New" w:cs="Courier New"/>
      <w:sz w:val="24"/>
      <w:szCs w:val="24"/>
    </w:rPr>
  </w:style>
  <w:style w:type="character" w:customStyle="1" w:styleId="style101">
    <w:name w:val="style101"/>
    <w:qFormat/>
  </w:style>
  <w:style w:type="character" w:customStyle="1" w:styleId="model11">
    <w:name w:val="model11"/>
    <w:qFormat/>
    <w:rPr>
      <w:rFonts w:ascii="Verdana" w:eastAsia="Verdana" w:hAnsi="Verdana" w:hint="eastAsia"/>
      <w:sz w:val="18"/>
      <w:szCs w:val="18"/>
      <w:u w:val="none"/>
      <w:lang w:val="en-US" w:eastAsia="en-US" w:bidi="ar-SA"/>
    </w:rPr>
  </w:style>
  <w:style w:type="character" w:customStyle="1" w:styleId="19">
    <w:name w:val="页眉或页脚 + 宋体1"/>
    <w:qFormat/>
    <w:rPr>
      <w:rFonts w:ascii="宋体" w:eastAsia="宋体" w:hAnsi="Times New Roman" w:cs="宋体"/>
      <w:sz w:val="16"/>
      <w:szCs w:val="16"/>
    </w:rPr>
  </w:style>
  <w:style w:type="character" w:customStyle="1" w:styleId="Char19">
    <w:name w:val="日期 Char1"/>
    <w:qFormat/>
    <w:rPr>
      <w:rFonts w:ascii="宋体" w:hAnsi="宋体" w:cs="宋体"/>
      <w:sz w:val="24"/>
      <w:szCs w:val="24"/>
    </w:rPr>
  </w:style>
  <w:style w:type="character" w:customStyle="1" w:styleId="2CharChar2">
    <w:name w:val="样式 正文缩进 + 首行缩进:  2 字符 Char Char"/>
    <w:link w:val="2f0"/>
    <w:qFormat/>
    <w:rPr>
      <w:rFonts w:cs="宋体"/>
      <w:sz w:val="24"/>
    </w:rPr>
  </w:style>
  <w:style w:type="paragraph" w:customStyle="1" w:styleId="2f0">
    <w:name w:val="样式 正文缩进 + 首行缩进:  2 字符"/>
    <w:basedOn w:val="a2"/>
    <w:link w:val="2CharChar2"/>
    <w:qFormat/>
    <w:pPr>
      <w:widowControl/>
      <w:spacing w:line="500" w:lineRule="exact"/>
      <w:ind w:firstLineChars="200" w:firstLine="200"/>
      <w:jc w:val="left"/>
    </w:pPr>
    <w:rPr>
      <w:rFonts w:ascii="Times New Roman" w:hAnsi="Times New Roman"/>
      <w:sz w:val="24"/>
    </w:rPr>
  </w:style>
  <w:style w:type="character" w:customStyle="1" w:styleId="Char23">
    <w:name w:val="纯文本 Char2"/>
    <w:qFormat/>
    <w:rPr>
      <w:rFonts w:ascii="宋体" w:hAnsi="Courier New" w:cs="Courier New"/>
      <w:kern w:val="2"/>
      <w:sz w:val="21"/>
      <w:szCs w:val="21"/>
    </w:rPr>
  </w:style>
  <w:style w:type="character" w:customStyle="1" w:styleId="yf">
    <w:name w:val="yf"/>
    <w:qFormat/>
  </w:style>
  <w:style w:type="character" w:customStyle="1" w:styleId="latinname1">
    <w:name w:val="latinname1"/>
    <w:qFormat/>
    <w:rPr>
      <w:i/>
      <w:iCs/>
    </w:rPr>
  </w:style>
  <w:style w:type="character" w:customStyle="1" w:styleId="FontStyle126">
    <w:name w:val="Font Style126"/>
    <w:qFormat/>
    <w:rPr>
      <w:rFonts w:ascii="宋体" w:eastAsia="宋体" w:cs="宋体"/>
      <w:sz w:val="20"/>
      <w:szCs w:val="20"/>
    </w:rPr>
  </w:style>
  <w:style w:type="character" w:customStyle="1" w:styleId="3Char20">
    <w:name w:val="正文文本 3 Char2"/>
    <w:qFormat/>
    <w:rPr>
      <w:rFonts w:ascii="Calibri" w:eastAsia="宋体" w:hAnsi="Calibri" w:cs="Times New Roman"/>
      <w:sz w:val="16"/>
      <w:szCs w:val="16"/>
    </w:rPr>
  </w:style>
  <w:style w:type="character" w:customStyle="1" w:styleId="mainfirst1">
    <w:name w:val="mainfirst1"/>
    <w:semiHidden/>
    <w:qFormat/>
    <w:rPr>
      <w:rFonts w:ascii="Verdana" w:eastAsia="楷体" w:hAnsi="Verdana" w:cs="Verdana"/>
      <w:b/>
      <w:bCs/>
      <w:color w:val="FF0000"/>
      <w:kern w:val="2"/>
      <w:sz w:val="36"/>
      <w:szCs w:val="36"/>
      <w:lang w:val="en-US" w:eastAsia="zh-CN" w:bidi="ar-SA"/>
    </w:rPr>
  </w:style>
  <w:style w:type="character" w:customStyle="1" w:styleId="CharCharf2">
    <w:name w:val="环小四内容 Char Char"/>
    <w:link w:val="affffff3"/>
    <w:qFormat/>
    <w:locked/>
    <w:rPr>
      <w:rFonts w:ascii="宋体" w:hAnsi="宋体"/>
      <w:sz w:val="24"/>
      <w:szCs w:val="24"/>
    </w:rPr>
  </w:style>
  <w:style w:type="paragraph" w:customStyle="1" w:styleId="affffff3">
    <w:name w:val="环小四内容"/>
    <w:basedOn w:val="a0"/>
    <w:link w:val="CharCharf2"/>
    <w:qFormat/>
    <w:pPr>
      <w:widowControl w:val="0"/>
      <w:ind w:firstLineChars="200" w:firstLine="480"/>
      <w:jc w:val="both"/>
    </w:pPr>
    <w:rPr>
      <w:rFonts w:hAnsi="宋体"/>
      <w:szCs w:val="24"/>
    </w:rPr>
  </w:style>
  <w:style w:type="character" w:customStyle="1" w:styleId="Char31">
    <w:name w:val="正文文本缩进 Char3"/>
    <w:uiPriority w:val="99"/>
    <w:semiHidden/>
    <w:qFormat/>
    <w:rPr>
      <w:kern w:val="2"/>
      <w:sz w:val="21"/>
    </w:rPr>
  </w:style>
  <w:style w:type="character" w:customStyle="1" w:styleId="CharCharChar0">
    <w:name w:val="表格文字 Char Char Char"/>
    <w:link w:val="CharCharf3"/>
    <w:qFormat/>
    <w:rPr>
      <w:rFonts w:ascii="宋体" w:hAnsi="宋体"/>
    </w:rPr>
  </w:style>
  <w:style w:type="paragraph" w:customStyle="1" w:styleId="CharCharf3">
    <w:name w:val="表格文字 Char Char"/>
    <w:basedOn w:val="a1"/>
    <w:next w:val="a0"/>
    <w:link w:val="CharCharChar0"/>
    <w:qFormat/>
    <w:pPr>
      <w:widowControl w:val="0"/>
      <w:tabs>
        <w:tab w:val="left" w:pos="3720"/>
      </w:tabs>
      <w:autoSpaceDE w:val="0"/>
      <w:autoSpaceDN w:val="0"/>
      <w:adjustRightInd w:val="0"/>
      <w:spacing w:after="0" w:line="315" w:lineRule="exact"/>
      <w:jc w:val="center"/>
      <w:textAlignment w:val="bottom"/>
    </w:pPr>
    <w:rPr>
      <w:rFonts w:ascii="宋体" w:hAnsi="宋体"/>
    </w:rPr>
  </w:style>
  <w:style w:type="character" w:customStyle="1" w:styleId="06CharChar">
    <w:name w:val="样式 德胜表格内容 + 紧缩量  0.6 磅 Char Char"/>
    <w:link w:val="06"/>
    <w:qFormat/>
    <w:rPr>
      <w:rFonts w:cs="宋体"/>
    </w:rPr>
  </w:style>
  <w:style w:type="paragraph" w:customStyle="1" w:styleId="06">
    <w:name w:val="样式 德胜表格内容 + 紧缩量  0.6 磅"/>
    <w:basedOn w:val="affffff4"/>
    <w:link w:val="06CharChar"/>
    <w:qFormat/>
    <w:rPr>
      <w:snapToGrid/>
      <w:color w:val="auto"/>
      <w:szCs w:val="20"/>
    </w:rPr>
  </w:style>
  <w:style w:type="paragraph" w:customStyle="1" w:styleId="affffff4">
    <w:name w:val="德胜表格内容"/>
    <w:basedOn w:val="a0"/>
    <w:link w:val="CharCharf4"/>
    <w:qFormat/>
    <w:pPr>
      <w:widowControl w:val="0"/>
      <w:adjustRightInd w:val="0"/>
      <w:snapToGrid w:val="0"/>
      <w:jc w:val="center"/>
    </w:pPr>
    <w:rPr>
      <w:rFonts w:ascii="Times New Roman"/>
      <w:snapToGrid w:val="0"/>
      <w:color w:val="0000FF"/>
      <w:sz w:val="20"/>
      <w:szCs w:val="21"/>
    </w:rPr>
  </w:style>
  <w:style w:type="character" w:customStyle="1" w:styleId="CharCharf4">
    <w:name w:val="德胜表格内容 Char Char"/>
    <w:link w:val="affffff4"/>
    <w:qFormat/>
    <w:rPr>
      <w:rFonts w:ascii="Times New Roman" w:hAnsi="Times New Roman" w:cs="宋体"/>
      <w:snapToGrid w:val="0"/>
      <w:color w:val="0000FF"/>
      <w:szCs w:val="21"/>
    </w:rPr>
  </w:style>
  <w:style w:type="character" w:customStyle="1" w:styleId="2CharChar3">
    <w:name w:val="正文文本缩进 2 Char Char"/>
    <w:link w:val="221"/>
    <w:qFormat/>
    <w:rPr>
      <w:rFonts w:ascii="Times New Roman" w:hAnsi="Times New Roman"/>
    </w:rPr>
  </w:style>
  <w:style w:type="paragraph" w:customStyle="1" w:styleId="221">
    <w:name w:val="正文文本缩进 22"/>
    <w:basedOn w:val="a0"/>
    <w:link w:val="2CharChar3"/>
    <w:qFormat/>
    <w:pPr>
      <w:widowControl w:val="0"/>
      <w:spacing w:line="400" w:lineRule="atLeast"/>
      <w:ind w:firstLine="480"/>
      <w:jc w:val="both"/>
    </w:pPr>
    <w:rPr>
      <w:rFonts w:ascii="Times New Roman"/>
      <w:sz w:val="20"/>
    </w:rPr>
  </w:style>
  <w:style w:type="character" w:customStyle="1" w:styleId="1Char11">
    <w:name w:val="样式1 Char1"/>
    <w:link w:val="1a"/>
    <w:qFormat/>
    <w:rPr>
      <w:rFonts w:ascii="Arial" w:hAnsi="Arial"/>
      <w:b/>
      <w:bCs/>
      <w:sz w:val="24"/>
      <w:szCs w:val="32"/>
    </w:rPr>
  </w:style>
  <w:style w:type="paragraph" w:customStyle="1" w:styleId="1a">
    <w:name w:val="样式1"/>
    <w:basedOn w:val="affff"/>
    <w:link w:val="1Char11"/>
    <w:qFormat/>
    <w:pPr>
      <w:spacing w:line="480" w:lineRule="exact"/>
    </w:pPr>
    <w:rPr>
      <w:sz w:val="24"/>
    </w:rPr>
  </w:style>
  <w:style w:type="character" w:customStyle="1" w:styleId="affff0">
    <w:name w:val="标题 字符"/>
    <w:link w:val="affff"/>
    <w:qFormat/>
    <w:rPr>
      <w:rFonts w:ascii="Arial" w:hAnsi="Arial"/>
      <w:b/>
      <w:bCs/>
      <w:sz w:val="32"/>
      <w:szCs w:val="32"/>
    </w:rPr>
  </w:style>
  <w:style w:type="character" w:customStyle="1" w:styleId="f241">
    <w:name w:val="f241"/>
    <w:qFormat/>
    <w:rPr>
      <w:rFonts w:ascii="Arial Black" w:eastAsia="ˎ̥" w:hAnsi="Arial Black"/>
      <w:sz w:val="36"/>
      <w:szCs w:val="36"/>
      <w:lang w:val="en-US" w:eastAsia="en-US" w:bidi="ar-SA"/>
    </w:rPr>
  </w:style>
  <w:style w:type="character" w:customStyle="1" w:styleId="Char24">
    <w:name w:val="表文 Char2"/>
    <w:link w:val="affffff5"/>
    <w:qFormat/>
    <w:rPr>
      <w:rFonts w:ascii="Times New Roman" w:eastAsia="仿宋_GB2312" w:hAnsi="Times New Roman"/>
      <w:sz w:val="24"/>
    </w:rPr>
  </w:style>
  <w:style w:type="paragraph" w:customStyle="1" w:styleId="affffff5">
    <w:name w:val="表文"/>
    <w:basedOn w:val="a1"/>
    <w:next w:val="a2"/>
    <w:link w:val="Char24"/>
    <w:qFormat/>
    <w:pPr>
      <w:widowControl w:val="0"/>
      <w:spacing w:after="0" w:line="360" w:lineRule="auto"/>
      <w:jc w:val="center"/>
    </w:pPr>
    <w:rPr>
      <w:rFonts w:ascii="Times New Roman" w:eastAsia="仿宋_GB2312" w:hAnsi="Times New Roman"/>
      <w:sz w:val="24"/>
    </w:rPr>
  </w:style>
  <w:style w:type="character" w:customStyle="1" w:styleId="ttag">
    <w:name w:val="t_tag"/>
    <w:qFormat/>
  </w:style>
  <w:style w:type="character" w:customStyle="1" w:styleId="Char1a">
    <w:name w:val="批注主题 Char1"/>
    <w:uiPriority w:val="99"/>
    <w:semiHidden/>
    <w:qFormat/>
    <w:rPr>
      <w:b/>
      <w:bCs/>
    </w:rPr>
  </w:style>
  <w:style w:type="character" w:customStyle="1" w:styleId="CharCharf5">
    <w:name w:val="正文样式 Char Char"/>
    <w:qFormat/>
    <w:rPr>
      <w:rFonts w:ascii="宋体" w:hAnsi="宋体"/>
      <w:color w:val="000000"/>
      <w:sz w:val="24"/>
      <w:szCs w:val="24"/>
    </w:rPr>
  </w:style>
  <w:style w:type="character" w:customStyle="1" w:styleId="9dpi1">
    <w:name w:val="9dpi1"/>
    <w:qFormat/>
    <w:rPr>
      <w:rFonts w:ascii="Arial Black" w:eastAsia="ˎ̥" w:hAnsi="Arial Black"/>
      <w:spacing w:val="30"/>
      <w:sz w:val="18"/>
      <w:szCs w:val="18"/>
      <w:lang w:val="en-US" w:eastAsia="en-US" w:bidi="ar-SA"/>
    </w:rPr>
  </w:style>
  <w:style w:type="character" w:customStyle="1" w:styleId="tpccontent1">
    <w:name w:val="tpc_content1"/>
    <w:qFormat/>
    <w:rPr>
      <w:rFonts w:eastAsia="宋体"/>
      <w:bCs/>
      <w:color w:val="000000"/>
      <w:spacing w:val="-10"/>
      <w:kern w:val="2"/>
      <w:sz w:val="20"/>
      <w:szCs w:val="20"/>
      <w:lang w:val="en-US" w:eastAsia="zh-CN" w:bidi="ar-SA"/>
    </w:rPr>
  </w:style>
  <w:style w:type="character" w:customStyle="1" w:styleId="CharCharf6">
    <w:name w:val="【表头】 Char Char"/>
    <w:link w:val="affffff6"/>
    <w:qFormat/>
    <w:rPr>
      <w:rFonts w:eastAsia="黑体"/>
      <w:color w:val="000000"/>
      <w:sz w:val="24"/>
      <w:szCs w:val="24"/>
      <w:lang w:val="en-US" w:eastAsia="zh-CN" w:bidi="ar-SA"/>
    </w:rPr>
  </w:style>
  <w:style w:type="paragraph" w:customStyle="1" w:styleId="affffff6">
    <w:name w:val="【表头】"/>
    <w:link w:val="CharCharf6"/>
    <w:qFormat/>
    <w:pPr>
      <w:jc w:val="center"/>
    </w:pPr>
    <w:rPr>
      <w:rFonts w:eastAsia="黑体"/>
      <w:color w:val="000000"/>
      <w:sz w:val="24"/>
      <w:szCs w:val="24"/>
    </w:rPr>
  </w:style>
  <w:style w:type="character" w:customStyle="1" w:styleId="2CharChar4">
    <w:name w:val="正文 + 首行缩进:  2 字符 Char Char"/>
    <w:qFormat/>
    <w:rPr>
      <w:rFonts w:eastAsia="宋体"/>
      <w:spacing w:val="12"/>
      <w:kern w:val="2"/>
      <w:sz w:val="24"/>
      <w:lang w:val="en-US" w:eastAsia="zh-CN" w:bidi="ar-SA"/>
    </w:rPr>
  </w:style>
  <w:style w:type="character" w:customStyle="1" w:styleId="1CharChar2">
    <w:name w:val="标题 1 Char Char"/>
    <w:qFormat/>
    <w:rPr>
      <w:rFonts w:eastAsia="宋体"/>
      <w:b/>
      <w:bCs/>
      <w:kern w:val="44"/>
      <w:sz w:val="24"/>
      <w:szCs w:val="24"/>
      <w:lang w:val="en-US" w:eastAsia="zh-CN" w:bidi="ar-SA"/>
    </w:rPr>
  </w:style>
  <w:style w:type="character" w:customStyle="1" w:styleId="2Char21">
    <w:name w:val="正文首行缩进 2 Char2"/>
    <w:uiPriority w:val="99"/>
    <w:semiHidden/>
    <w:qFormat/>
  </w:style>
  <w:style w:type="character" w:customStyle="1" w:styleId="CharCharf7">
    <w:name w:val="【正文】 Char Char"/>
    <w:link w:val="affffff7"/>
    <w:qFormat/>
    <w:rPr>
      <w:rFonts w:cs="宋体"/>
      <w:color w:val="000000"/>
      <w:sz w:val="24"/>
      <w:lang w:val="en-US" w:eastAsia="zh-CN" w:bidi="ar-SA"/>
    </w:rPr>
  </w:style>
  <w:style w:type="paragraph" w:customStyle="1" w:styleId="affffff7">
    <w:name w:val="【正文】"/>
    <w:link w:val="CharCharf7"/>
    <w:qFormat/>
    <w:pPr>
      <w:ind w:firstLineChars="200" w:firstLine="504"/>
      <w:jc w:val="both"/>
    </w:pPr>
    <w:rPr>
      <w:rFonts w:cs="宋体"/>
      <w:color w:val="000000"/>
      <w:sz w:val="24"/>
    </w:rPr>
  </w:style>
  <w:style w:type="character" w:customStyle="1" w:styleId="CharCharChar1">
    <w:name w:val="文本匡小五号 Char Char Char"/>
    <w:semiHidden/>
    <w:qFormat/>
    <w:rPr>
      <w:rFonts w:ascii="Verdana" w:eastAsia="ˎ̥" w:hAnsi="Verdana" w:cs="MHei-Medium"/>
      <w:kern w:val="2"/>
      <w:sz w:val="18"/>
      <w:szCs w:val="24"/>
      <w:lang w:val="en-US" w:eastAsia="zh-CN" w:bidi="ar-SA"/>
    </w:rPr>
  </w:style>
  <w:style w:type="character" w:customStyle="1" w:styleId="1cgCharChar0">
    <w:name w:val="样式 标题 1 cg Char Char"/>
    <w:link w:val="1cg0"/>
    <w:qFormat/>
    <w:rPr>
      <w:rFonts w:ascii="Times New Roman" w:hAnsi="Times New Roman"/>
      <w:b/>
      <w:bCs/>
      <w:color w:val="0000FF"/>
      <w:kern w:val="44"/>
      <w:sz w:val="30"/>
      <w:szCs w:val="30"/>
    </w:rPr>
  </w:style>
  <w:style w:type="paragraph" w:customStyle="1" w:styleId="1cg0">
    <w:name w:val="样式 标题 1 cg"/>
    <w:basedOn w:val="1"/>
    <w:link w:val="1cgCharChar0"/>
    <w:qFormat/>
    <w:pPr>
      <w:keepLines w:val="0"/>
      <w:widowControl w:val="0"/>
      <w:jc w:val="both"/>
    </w:pPr>
    <w:rPr>
      <w:rFonts w:ascii="Times New Roman" w:hAnsi="Times New Roman"/>
      <w:color w:val="0000FF"/>
      <w:sz w:val="30"/>
      <w:szCs w:val="30"/>
    </w:rPr>
  </w:style>
  <w:style w:type="character" w:customStyle="1" w:styleId="Char25">
    <w:name w:val="表号 Char2"/>
    <w:link w:val="affffff8"/>
    <w:qFormat/>
    <w:rPr>
      <w:rFonts w:ascii="宋体" w:hAnsi="宋体"/>
      <w:sz w:val="24"/>
      <w:szCs w:val="24"/>
      <w:lang w:val="en-US" w:eastAsia="zh-CN" w:bidi="ar-SA"/>
    </w:rPr>
  </w:style>
  <w:style w:type="paragraph" w:customStyle="1" w:styleId="affffff8">
    <w:name w:val="表号"/>
    <w:link w:val="Char25"/>
    <w:qFormat/>
    <w:pPr>
      <w:adjustRightInd w:val="0"/>
      <w:snapToGrid w:val="0"/>
      <w:spacing w:line="240" w:lineRule="atLeast"/>
      <w:jc w:val="both"/>
      <w:outlineLvl w:val="4"/>
    </w:pPr>
    <w:rPr>
      <w:rFonts w:ascii="宋体" w:hAnsi="宋体"/>
      <w:sz w:val="24"/>
      <w:szCs w:val="24"/>
    </w:rPr>
  </w:style>
  <w:style w:type="character" w:customStyle="1" w:styleId="Char8">
    <w:name w:val="图名 Char"/>
    <w:link w:val="affffff9"/>
    <w:qFormat/>
    <w:rPr>
      <w:rFonts w:eastAsia="黑体"/>
      <w:b/>
      <w:szCs w:val="24"/>
      <w:lang w:val="en-US" w:eastAsia="zh-CN" w:bidi="ar-SA"/>
    </w:rPr>
  </w:style>
  <w:style w:type="paragraph" w:customStyle="1" w:styleId="affffff9">
    <w:name w:val="图名"/>
    <w:link w:val="Char8"/>
    <w:qFormat/>
    <w:pPr>
      <w:spacing w:afterLines="50"/>
      <w:jc w:val="center"/>
    </w:pPr>
    <w:rPr>
      <w:rFonts w:eastAsia="黑体"/>
      <w:b/>
      <w:szCs w:val="24"/>
    </w:rPr>
  </w:style>
  <w:style w:type="character" w:customStyle="1" w:styleId="Char40">
    <w:name w:val="正文首行缩进 Char4"/>
    <w:uiPriority w:val="99"/>
    <w:qFormat/>
    <w:rPr>
      <w:rFonts w:ascii="Times New Roman" w:hAnsi="Times New Roman" w:cs="宋体"/>
      <w:kern w:val="2"/>
      <w:sz w:val="21"/>
      <w:szCs w:val="24"/>
    </w:rPr>
  </w:style>
  <w:style w:type="character" w:customStyle="1" w:styleId="Char26">
    <w:name w:val="正文文本 Char2"/>
    <w:uiPriority w:val="99"/>
    <w:semiHidden/>
    <w:qFormat/>
    <w:rPr>
      <w:kern w:val="2"/>
      <w:sz w:val="21"/>
    </w:rPr>
  </w:style>
  <w:style w:type="character" w:customStyle="1" w:styleId="9CharChar">
    <w:name w:val="样式9 Char Char"/>
    <w:link w:val="92"/>
    <w:qFormat/>
    <w:rPr>
      <w:rFonts w:ascii="Verdana" w:hAnsi="Courier New" w:cs="仿宋_GB2312"/>
      <w:spacing w:val="2"/>
    </w:rPr>
  </w:style>
  <w:style w:type="paragraph" w:customStyle="1" w:styleId="92">
    <w:name w:val="样式9"/>
    <w:basedOn w:val="a0"/>
    <w:link w:val="9CharChar"/>
    <w:qFormat/>
    <w:pPr>
      <w:keepNext/>
      <w:keepLines/>
      <w:widowControl w:val="0"/>
      <w:adjustRightInd w:val="0"/>
      <w:spacing w:line="300" w:lineRule="exact"/>
      <w:jc w:val="center"/>
      <w:textAlignment w:val="baseline"/>
    </w:pPr>
    <w:rPr>
      <w:rFonts w:ascii="Verdana" w:hAnsi="Courier New"/>
      <w:spacing w:val="2"/>
      <w:sz w:val="20"/>
    </w:rPr>
  </w:style>
  <w:style w:type="character" w:customStyle="1" w:styleId="112Char">
    <w:name w:val="1.1标题2 Char"/>
    <w:qFormat/>
    <w:rPr>
      <w:rFonts w:ascii="Courier New" w:eastAsia="楷体" w:hAnsi="Courier New"/>
      <w:bCs/>
      <w:kern w:val="2"/>
      <w:sz w:val="32"/>
      <w:szCs w:val="32"/>
      <w:lang w:val="en-US" w:eastAsia="zh-CN" w:bidi="ar-SA"/>
    </w:rPr>
  </w:style>
  <w:style w:type="character" w:customStyle="1" w:styleId="px14">
    <w:name w:val="px14"/>
    <w:qFormat/>
  </w:style>
  <w:style w:type="character" w:customStyle="1" w:styleId="1Char0">
    <w:name w:val="1正文段落 Char"/>
    <w:link w:val="1b"/>
    <w:qFormat/>
    <w:rPr>
      <w:rFonts w:ascii="Times New Roman" w:hAnsi="Times New Roman"/>
      <w:snapToGrid/>
      <w:sz w:val="24"/>
      <w:szCs w:val="24"/>
    </w:rPr>
  </w:style>
  <w:style w:type="paragraph" w:customStyle="1" w:styleId="1b">
    <w:name w:val="1正文段落"/>
    <w:basedOn w:val="a0"/>
    <w:link w:val="1Char0"/>
    <w:qFormat/>
    <w:pPr>
      <w:widowControl w:val="0"/>
      <w:spacing w:line="360" w:lineRule="auto"/>
      <w:ind w:firstLineChars="200" w:firstLine="200"/>
    </w:pPr>
    <w:rPr>
      <w:rFonts w:ascii="Times New Roman"/>
      <w:szCs w:val="24"/>
    </w:rPr>
  </w:style>
  <w:style w:type="character" w:customStyle="1" w:styleId="p15">
    <w:name w:val="p15"/>
    <w:qFormat/>
    <w:rPr>
      <w:rFonts w:eastAsia="宋体"/>
      <w:bCs/>
      <w:color w:val="000000"/>
      <w:spacing w:val="-10"/>
      <w:kern w:val="2"/>
      <w:sz w:val="24"/>
      <w:szCs w:val="21"/>
      <w:lang w:val="en-US" w:eastAsia="zh-CN" w:bidi="ar-SA"/>
    </w:rPr>
  </w:style>
  <w:style w:type="character" w:customStyle="1" w:styleId="CharCharCharCharCharCharChar0">
    <w:name w:val="表文 Char Char Char Char Char Char Char"/>
    <w:qFormat/>
    <w:rPr>
      <w:rFonts w:ascii="宋体" w:eastAsia="宋体" w:hAnsi="宋体"/>
      <w:sz w:val="21"/>
      <w:lang w:val="en-US" w:eastAsia="zh-CN" w:bidi="ar-SA"/>
    </w:rPr>
  </w:style>
  <w:style w:type="character" w:customStyle="1" w:styleId="1111HTS11111h11headingHeaderCharChar">
    <w:name w:val="样式 标题 1章标题1.1标题 1HTS 1章标题 1副标题 11.标题 1h11headingHeader... Char Char"/>
    <w:link w:val="1111HTS11111h11headingHeader"/>
    <w:qFormat/>
    <w:rPr>
      <w:rFonts w:ascii="Times New Roman" w:hAnsi="Times New Roman"/>
      <w:b/>
      <w:bCs/>
      <w:color w:val="0000FF"/>
      <w:kern w:val="44"/>
      <w:sz w:val="44"/>
      <w:szCs w:val="24"/>
    </w:rPr>
  </w:style>
  <w:style w:type="paragraph" w:customStyle="1" w:styleId="1111HTS11111h11headingHeader">
    <w:name w:val="样式 标题 1章标题1.1标题 1HTS 1章标题 1副标题 11.标题 1h11headingHeader..."/>
    <w:basedOn w:val="1"/>
    <w:link w:val="1111HTS11111h11headingHeaderCharChar"/>
    <w:qFormat/>
    <w:pPr>
      <w:keepLines w:val="0"/>
      <w:widowControl w:val="0"/>
      <w:jc w:val="both"/>
    </w:pPr>
    <w:rPr>
      <w:rFonts w:ascii="Times New Roman" w:hAnsi="Times New Roman"/>
      <w:color w:val="0000FF"/>
      <w:sz w:val="44"/>
      <w:szCs w:val="24"/>
    </w:rPr>
  </w:style>
  <w:style w:type="character" w:customStyle="1" w:styleId="Char1b">
    <w:name w:val="标题 Char1"/>
    <w:qFormat/>
    <w:rPr>
      <w:rFonts w:ascii="Cambria" w:eastAsia="宋体" w:hAnsi="Cambria"/>
      <w:b/>
      <w:bCs/>
      <w:kern w:val="2"/>
      <w:sz w:val="32"/>
      <w:szCs w:val="32"/>
      <w:lang w:val="en-US" w:eastAsia="zh-CN" w:bidi="ar-SA"/>
    </w:rPr>
  </w:style>
  <w:style w:type="character" w:customStyle="1" w:styleId="CharChar80">
    <w:name w:val="Char Char8"/>
    <w:semiHidden/>
    <w:qFormat/>
    <w:rPr>
      <w:rFonts w:ascii="仿宋_GB2312" w:eastAsia="宋体" w:hAnsi="仿宋_GB2312" w:cs="仿宋_GB2312"/>
      <w:kern w:val="2"/>
      <w:sz w:val="24"/>
      <w:lang w:val="en-US" w:eastAsia="zh-CN" w:bidi="ar-SA"/>
    </w:rPr>
  </w:style>
  <w:style w:type="character" w:customStyle="1" w:styleId="Char9">
    <w:name w:val="报告正文 Char"/>
    <w:link w:val="affffffa"/>
    <w:qFormat/>
    <w:rPr>
      <w:rFonts w:ascii="Times New Roman" w:hAnsi="Times New Roman"/>
      <w:szCs w:val="21"/>
    </w:rPr>
  </w:style>
  <w:style w:type="paragraph" w:customStyle="1" w:styleId="affffffa">
    <w:name w:val="报告正文"/>
    <w:basedOn w:val="a0"/>
    <w:link w:val="Char9"/>
    <w:qFormat/>
    <w:pPr>
      <w:widowControl w:val="0"/>
      <w:tabs>
        <w:tab w:val="left" w:pos="5040"/>
      </w:tabs>
      <w:spacing w:line="480" w:lineRule="atLeast"/>
      <w:ind w:firstLineChars="200" w:firstLine="482"/>
      <w:jc w:val="both"/>
    </w:pPr>
    <w:rPr>
      <w:rFonts w:ascii="Times New Roman"/>
      <w:sz w:val="20"/>
      <w:szCs w:val="21"/>
    </w:rPr>
  </w:style>
  <w:style w:type="character" w:customStyle="1" w:styleId="CharChar70">
    <w:name w:val="Char Char7"/>
    <w:qFormat/>
    <w:rPr>
      <w:rFonts w:ascii="宋体" w:eastAsia="宋体" w:hAnsi="宋体"/>
      <w:b/>
      <w:bCs/>
      <w:kern w:val="2"/>
      <w:sz w:val="28"/>
      <w:szCs w:val="24"/>
      <w:lang w:val="en-US" w:eastAsia="zh-CN" w:bidi="ar-SA"/>
    </w:rPr>
  </w:style>
  <w:style w:type="character" w:customStyle="1" w:styleId="1c">
    <w:name w:val="明显参考1"/>
    <w:uiPriority w:val="32"/>
    <w:qFormat/>
    <w:rPr>
      <w:b/>
      <w:bCs/>
      <w:smallCaps/>
      <w:color w:val="C0504D"/>
      <w:spacing w:val="5"/>
      <w:u w:val="single"/>
    </w:rPr>
  </w:style>
  <w:style w:type="character" w:customStyle="1" w:styleId="Chara">
    <w:name w:val="页眉 Char"/>
    <w:qFormat/>
    <w:rPr>
      <w:rFonts w:ascii="Calibri" w:eastAsia="宋体" w:hAnsi="Calibri" w:cs="Times New Roman"/>
      <w:sz w:val="18"/>
      <w:szCs w:val="18"/>
    </w:rPr>
  </w:style>
  <w:style w:type="character" w:customStyle="1" w:styleId="3Char3">
    <w:name w:val="正文文本 3 Char3"/>
    <w:uiPriority w:val="99"/>
    <w:semiHidden/>
    <w:qFormat/>
    <w:rPr>
      <w:kern w:val="2"/>
      <w:sz w:val="16"/>
      <w:szCs w:val="16"/>
    </w:rPr>
  </w:style>
  <w:style w:type="character" w:customStyle="1" w:styleId="edri-AtitleChar1CharChar">
    <w:name w:val="edri-A title Char1 Char Char"/>
    <w:qFormat/>
    <w:rPr>
      <w:rFonts w:ascii="Arial Black" w:eastAsia="Verdana" w:hAnsi="Arial Black" w:cs="方正宋三简体"/>
      <w:bCs/>
      <w:sz w:val="24"/>
      <w:szCs w:val="24"/>
      <w:lang w:val="en-US" w:eastAsia="zh-CN" w:bidi="ar-SA"/>
    </w:rPr>
  </w:style>
  <w:style w:type="character" w:customStyle="1" w:styleId="style9style60">
    <w:name w:val="style9 style60"/>
    <w:qFormat/>
  </w:style>
  <w:style w:type="character" w:customStyle="1" w:styleId="CharCharf8">
    <w:name w:val="图表注 Char Char"/>
    <w:qFormat/>
    <w:rPr>
      <w:rFonts w:ascii="Arial" w:eastAsia="黑体" w:hAnsi="Arial" w:cs="Arial"/>
      <w:bCs/>
      <w:color w:val="000000"/>
      <w:spacing w:val="-10"/>
      <w:kern w:val="2"/>
      <w:szCs w:val="21"/>
      <w:lang w:val="en-US" w:eastAsia="zh-CN" w:bidi="ar-SA"/>
    </w:rPr>
  </w:style>
  <w:style w:type="character" w:customStyle="1" w:styleId="1CharChar3">
    <w:name w:val="目标题 1) Char Char"/>
    <w:qFormat/>
    <w:rPr>
      <w:rFonts w:ascii="Arial" w:eastAsia="黑体" w:hAnsi="Arial"/>
      <w:sz w:val="24"/>
      <w:lang w:val="en-US" w:eastAsia="zh-CN" w:bidi="ar-SA"/>
    </w:rPr>
  </w:style>
  <w:style w:type="character" w:customStyle="1" w:styleId="2Char0">
    <w:name w:val="表格文字2 Char"/>
    <w:qFormat/>
    <w:rPr>
      <w:rFonts w:eastAsia="宋体"/>
      <w:bCs/>
      <w:color w:val="000000"/>
      <w:spacing w:val="-10"/>
      <w:kern w:val="2"/>
      <w:sz w:val="24"/>
      <w:szCs w:val="21"/>
      <w:lang w:val="en-US" w:eastAsia="zh-CN" w:bidi="ar-SA"/>
    </w:rPr>
  </w:style>
  <w:style w:type="character" w:customStyle="1" w:styleId="content1">
    <w:name w:val="content1"/>
    <w:qFormat/>
    <w:rPr>
      <w:rFonts w:ascii="宋体" w:eastAsia="宋体" w:hAnsi="宋体" w:hint="eastAsia"/>
      <w:color w:val="333333"/>
      <w:sz w:val="21"/>
      <w:szCs w:val="21"/>
    </w:rPr>
  </w:style>
  <w:style w:type="character" w:customStyle="1" w:styleId="3CharChar0">
    <w:name w:val="3级标题 Char Char"/>
    <w:link w:val="3c"/>
    <w:qFormat/>
    <w:rPr>
      <w:rFonts w:ascii="Times New Roman" w:eastAsia="黑体" w:hAnsi="Times New Roman"/>
      <w:sz w:val="28"/>
      <w:szCs w:val="32"/>
    </w:rPr>
  </w:style>
  <w:style w:type="paragraph" w:customStyle="1" w:styleId="3c">
    <w:name w:val="3级标题"/>
    <w:basedOn w:val="3"/>
    <w:link w:val="3CharChar0"/>
    <w:qFormat/>
    <w:pPr>
      <w:spacing w:beforeLines="50" w:before="120" w:afterLines="50" w:after="120"/>
    </w:pPr>
    <w:rPr>
      <w:rFonts w:eastAsia="黑体"/>
      <w:b w:val="0"/>
      <w:bCs w:val="0"/>
    </w:rPr>
  </w:style>
  <w:style w:type="character" w:customStyle="1" w:styleId="12Char">
    <w:name w:val="样式12 Char"/>
    <w:link w:val="120"/>
    <w:qFormat/>
    <w:rPr>
      <w:rFonts w:ascii="宋体"/>
      <w:sz w:val="24"/>
    </w:rPr>
  </w:style>
  <w:style w:type="paragraph" w:customStyle="1" w:styleId="120">
    <w:name w:val="样式12"/>
    <w:basedOn w:val="a0"/>
    <w:link w:val="12Char"/>
    <w:qFormat/>
    <w:pPr>
      <w:widowControl w:val="0"/>
      <w:spacing w:line="408" w:lineRule="auto"/>
      <w:ind w:firstLineChars="200" w:firstLine="480"/>
      <w:jc w:val="both"/>
    </w:pPr>
  </w:style>
  <w:style w:type="character" w:customStyle="1" w:styleId="p11">
    <w:name w:val="p11"/>
    <w:qFormat/>
    <w:rPr>
      <w:rFonts w:hint="default"/>
      <w:sz w:val="18"/>
      <w:szCs w:val="18"/>
    </w:rPr>
  </w:style>
  <w:style w:type="character" w:customStyle="1" w:styleId="fccChar">
    <w:name w:val="fcc 正文 Char"/>
    <w:link w:val="fcc"/>
    <w:uiPriority w:val="99"/>
    <w:qFormat/>
    <w:locked/>
    <w:rPr>
      <w:kern w:val="2"/>
      <w:sz w:val="24"/>
    </w:rPr>
  </w:style>
  <w:style w:type="paragraph" w:customStyle="1" w:styleId="fcc">
    <w:name w:val="fcc 正文"/>
    <w:basedOn w:val="2"/>
    <w:link w:val="fccChar"/>
    <w:uiPriority w:val="99"/>
    <w:qFormat/>
    <w:pPr>
      <w:keepNext w:val="0"/>
      <w:keepLines w:val="0"/>
      <w:widowControl w:val="0"/>
      <w:ind w:firstLine="510"/>
      <w:jc w:val="both"/>
      <w:outlineLvl w:val="9"/>
    </w:pPr>
    <w:rPr>
      <w:rFonts w:ascii="Times New Roman" w:hAnsi="Times New Roman"/>
      <w:b w:val="0"/>
      <w:bCs w:val="0"/>
      <w:kern w:val="2"/>
      <w:sz w:val="24"/>
      <w:szCs w:val="20"/>
    </w:rPr>
  </w:style>
  <w:style w:type="character" w:customStyle="1" w:styleId="affffffb">
    <w:name w:val="上标"/>
    <w:qFormat/>
    <w:rPr>
      <w:vertAlign w:val="superscript"/>
    </w:rPr>
  </w:style>
  <w:style w:type="character" w:customStyle="1" w:styleId="Char27">
    <w:name w:val="日期 Char2"/>
    <w:qFormat/>
    <w:rPr>
      <w:rFonts w:ascii="Calibri" w:eastAsia="宋体" w:hAnsi="Calibri" w:cs="Times New Roman"/>
      <w:sz w:val="24"/>
    </w:rPr>
  </w:style>
  <w:style w:type="character" w:customStyle="1" w:styleId="CharCharf9">
    <w:name w:val="正文(首行缩进)宋旭峰 Char Char"/>
    <w:link w:val="affffffc"/>
    <w:semiHidden/>
    <w:qFormat/>
    <w:rPr>
      <w:rFonts w:ascii="仿宋_GB2312" w:hAnsi="仿宋_GB2312" w:cs="仿宋_GB2312"/>
      <w:snapToGrid w:val="0"/>
      <w:sz w:val="24"/>
      <w:szCs w:val="24"/>
    </w:rPr>
  </w:style>
  <w:style w:type="paragraph" w:customStyle="1" w:styleId="affffffc">
    <w:name w:val="正文(首行缩进)宋旭峰"/>
    <w:basedOn w:val="a2"/>
    <w:link w:val="CharCharf9"/>
    <w:semiHidden/>
    <w:qFormat/>
    <w:pPr>
      <w:spacing w:beforeLines="50" w:afterLines="50" w:line="360" w:lineRule="auto"/>
      <w:ind w:firstLineChars="200" w:firstLine="440"/>
      <w:contextualSpacing/>
    </w:pPr>
    <w:rPr>
      <w:rFonts w:ascii="仿宋_GB2312" w:hAnsi="仿宋_GB2312"/>
      <w:snapToGrid w:val="0"/>
      <w:sz w:val="24"/>
      <w:szCs w:val="24"/>
    </w:rPr>
  </w:style>
  <w:style w:type="character" w:customStyle="1" w:styleId="3Char4">
    <w:name w:val="正文3 Char"/>
    <w:qFormat/>
    <w:rPr>
      <w:rFonts w:ascii="宋体" w:eastAsia="宋体" w:hAnsi="宋体" w:cs="宋体"/>
      <w:kern w:val="2"/>
      <w:sz w:val="24"/>
      <w:szCs w:val="24"/>
      <w:lang w:val="en-US" w:eastAsia="zh-CN" w:bidi="ar-SA"/>
    </w:rPr>
  </w:style>
  <w:style w:type="character" w:customStyle="1" w:styleId="22Char">
    <w:name w:val="样式 样式 样式 正文 首行缩进 + 首行缩进:  2 字符 行距: 单倍行距 + 首行缩进:  2 字符 + 小四 首行缩进... Char"/>
    <w:link w:val="222"/>
    <w:qFormat/>
    <w:rPr>
      <w:rFonts w:ascii="Times New Roman" w:hAnsi="Times New Roman"/>
      <w:sz w:val="24"/>
    </w:rPr>
  </w:style>
  <w:style w:type="paragraph" w:customStyle="1" w:styleId="222">
    <w:name w:val="样式 样式 样式 正文 首行缩进 + 首行缩进:  2 字符 行距: 单倍行距 + 首行缩进:  2 字符 + 小四 首行缩进..."/>
    <w:basedOn w:val="a0"/>
    <w:link w:val="22Char"/>
    <w:qFormat/>
    <w:pPr>
      <w:widowControl w:val="0"/>
      <w:spacing w:line="312" w:lineRule="auto"/>
      <w:ind w:firstLineChars="200" w:firstLine="200"/>
      <w:jc w:val="both"/>
    </w:pPr>
    <w:rPr>
      <w:rFonts w:ascii="Times New Roman"/>
    </w:rPr>
  </w:style>
  <w:style w:type="character" w:customStyle="1" w:styleId="38">
    <w:name w:val="正文文本缩进 3 字符"/>
    <w:link w:val="37"/>
    <w:qFormat/>
    <w:rPr>
      <w:rFonts w:ascii="Calibri" w:eastAsia="宋体" w:hAnsi="Calibri" w:cs="Times New Roman"/>
      <w:sz w:val="16"/>
      <w:szCs w:val="16"/>
    </w:rPr>
  </w:style>
  <w:style w:type="character" w:customStyle="1" w:styleId="ac">
    <w:name w:val="注释标题 字符"/>
    <w:link w:val="ab"/>
    <w:qFormat/>
    <w:rPr>
      <w:rFonts w:ascii="宋体" w:hAnsi="Times New Roman"/>
    </w:rPr>
  </w:style>
  <w:style w:type="character" w:customStyle="1" w:styleId="33">
    <w:name w:val="正文文本 3 字符"/>
    <w:link w:val="32"/>
    <w:qFormat/>
    <w:rPr>
      <w:rFonts w:ascii="Times New Roman" w:hAnsi="Times New Roman"/>
      <w:sz w:val="16"/>
      <w:szCs w:val="16"/>
    </w:rPr>
  </w:style>
  <w:style w:type="character" w:customStyle="1" w:styleId="afe">
    <w:name w:val="正文文本缩进 字符"/>
    <w:link w:val="afd"/>
    <w:qFormat/>
    <w:rPr>
      <w:rFonts w:ascii="宋体" w:hAnsi="Courier New"/>
      <w:sz w:val="26"/>
    </w:rPr>
  </w:style>
  <w:style w:type="character" w:customStyle="1" w:styleId="aff8">
    <w:name w:val="尾注文本 字符"/>
    <w:link w:val="aff7"/>
    <w:qFormat/>
    <w:rPr>
      <w:rFonts w:ascii="Times New Roman" w:hAnsi="Times New Roman"/>
      <w:kern w:val="2"/>
      <w:sz w:val="24"/>
    </w:rPr>
  </w:style>
  <w:style w:type="character" w:customStyle="1" w:styleId="ae">
    <w:name w:val="电子邮件签名 字符"/>
    <w:link w:val="ad"/>
    <w:qFormat/>
    <w:rPr>
      <w:rFonts w:ascii="Verdana" w:hAnsi="Verdana" w:cs="Verdana"/>
      <w:bCs/>
      <w:sz w:val="28"/>
      <w:szCs w:val="32"/>
    </w:rPr>
  </w:style>
  <w:style w:type="character" w:customStyle="1" w:styleId="af5">
    <w:name w:val="文档结构图 字符"/>
    <w:link w:val="af4"/>
    <w:qFormat/>
    <w:rPr>
      <w:rFonts w:ascii="宋体"/>
      <w:kern w:val="2"/>
      <w:sz w:val="18"/>
      <w:szCs w:val="18"/>
    </w:rPr>
  </w:style>
  <w:style w:type="character" w:customStyle="1" w:styleId="afff6">
    <w:name w:val="列表 字符"/>
    <w:link w:val="afff5"/>
    <w:qFormat/>
    <w:rPr>
      <w:rFonts w:ascii="Times New Roman" w:hAnsi="Times New Roman"/>
      <w:szCs w:val="24"/>
    </w:rPr>
  </w:style>
  <w:style w:type="character" w:customStyle="1" w:styleId="afff4">
    <w:name w:val="副标题 字符"/>
    <w:link w:val="afff3"/>
    <w:qFormat/>
    <w:rPr>
      <w:rFonts w:ascii="Arial" w:hAnsi="Arial"/>
      <w:b/>
      <w:bCs/>
      <w:kern w:val="28"/>
      <w:sz w:val="32"/>
      <w:szCs w:val="32"/>
    </w:rPr>
  </w:style>
  <w:style w:type="character" w:customStyle="1" w:styleId="af8">
    <w:name w:val="批注文字 字符"/>
    <w:link w:val="af7"/>
    <w:qFormat/>
    <w:rPr>
      <w:rFonts w:ascii="Times New Roman" w:hAnsi="Times New Roman"/>
      <w:szCs w:val="24"/>
    </w:rPr>
  </w:style>
  <w:style w:type="character" w:customStyle="1" w:styleId="CharCharfa">
    <w:name w:val="图表标题 Char Char"/>
    <w:link w:val="affffffd"/>
    <w:qFormat/>
    <w:rPr>
      <w:rFonts w:ascii="Times New Roman" w:hAnsi="宋体"/>
      <w:b/>
      <w:color w:val="0000FF"/>
      <w:szCs w:val="21"/>
    </w:rPr>
  </w:style>
  <w:style w:type="paragraph" w:customStyle="1" w:styleId="affffffd">
    <w:name w:val="图表标题"/>
    <w:basedOn w:val="a0"/>
    <w:next w:val="affffffe"/>
    <w:link w:val="CharCharfa"/>
    <w:qFormat/>
    <w:pPr>
      <w:widowControl w:val="0"/>
      <w:adjustRightInd w:val="0"/>
      <w:snapToGrid w:val="0"/>
      <w:jc w:val="center"/>
      <w:textAlignment w:val="baseline"/>
    </w:pPr>
    <w:rPr>
      <w:rFonts w:ascii="Times New Roman" w:hAnsi="宋体"/>
      <w:b/>
      <w:color w:val="0000FF"/>
      <w:sz w:val="20"/>
      <w:szCs w:val="21"/>
    </w:rPr>
  </w:style>
  <w:style w:type="paragraph" w:customStyle="1" w:styleId="affffffe">
    <w:name w:val="报告表格"/>
    <w:basedOn w:val="a0"/>
    <w:qFormat/>
    <w:pPr>
      <w:widowControl w:val="0"/>
      <w:autoSpaceDE w:val="0"/>
      <w:autoSpaceDN w:val="0"/>
      <w:adjustRightInd w:val="0"/>
      <w:spacing w:before="40" w:after="40"/>
      <w:jc w:val="center"/>
      <w:textAlignment w:val="bottom"/>
    </w:pPr>
    <w:rPr>
      <w:rFonts w:ascii="Times New Roman"/>
    </w:rPr>
  </w:style>
  <w:style w:type="character" w:customStyle="1" w:styleId="CharCharfb">
    <w:name w:val="攀成钢正文 Char Char"/>
    <w:link w:val="afffffff"/>
    <w:qFormat/>
    <w:rPr>
      <w:rFonts w:ascii="Times New Roman" w:hAnsi="Times New Roman"/>
      <w:snapToGrid w:val="0"/>
      <w:color w:val="008000"/>
      <w:sz w:val="24"/>
      <w:szCs w:val="24"/>
    </w:rPr>
  </w:style>
  <w:style w:type="paragraph" w:customStyle="1" w:styleId="afffffff">
    <w:name w:val="攀成钢正文"/>
    <w:basedOn w:val="a0"/>
    <w:link w:val="CharCharfb"/>
    <w:qFormat/>
    <w:pPr>
      <w:widowControl w:val="0"/>
      <w:spacing w:line="360" w:lineRule="auto"/>
      <w:ind w:firstLineChars="200" w:firstLine="200"/>
      <w:jc w:val="both"/>
    </w:pPr>
    <w:rPr>
      <w:rFonts w:ascii="Times New Roman"/>
      <w:snapToGrid w:val="0"/>
      <w:color w:val="008000"/>
      <w:szCs w:val="24"/>
    </w:rPr>
  </w:style>
  <w:style w:type="character" w:customStyle="1" w:styleId="8Char">
    <w:name w:val="样式8 Char"/>
    <w:link w:val="83"/>
    <w:qFormat/>
    <w:rPr>
      <w:rFonts w:ascii="宋体" w:hAnsi="宋体"/>
      <w:sz w:val="24"/>
      <w:szCs w:val="24"/>
    </w:rPr>
  </w:style>
  <w:style w:type="paragraph" w:customStyle="1" w:styleId="83">
    <w:name w:val="样式8"/>
    <w:basedOn w:val="a0"/>
    <w:link w:val="8Char"/>
    <w:qFormat/>
    <w:pPr>
      <w:widowControl w:val="0"/>
      <w:adjustRightInd w:val="0"/>
      <w:snapToGrid w:val="0"/>
      <w:spacing w:line="360" w:lineRule="auto"/>
      <w:ind w:firstLineChars="250" w:firstLine="600"/>
      <w:jc w:val="both"/>
    </w:pPr>
    <w:rPr>
      <w:rFonts w:hAnsi="宋体"/>
      <w:szCs w:val="24"/>
    </w:rPr>
  </w:style>
  <w:style w:type="character" w:customStyle="1" w:styleId="style41">
    <w:name w:val="style41"/>
    <w:qFormat/>
    <w:rPr>
      <w:rFonts w:ascii="Arial Black" w:eastAsia="ˎ̥" w:hAnsi="Arial Black"/>
      <w:sz w:val="18"/>
      <w:szCs w:val="21"/>
      <w:lang w:val="en-US" w:eastAsia="en-US" w:bidi="ar-SA"/>
    </w:rPr>
  </w:style>
  <w:style w:type="character" w:customStyle="1" w:styleId="afffffff0">
    <w:name w:val="无间隔 字符"/>
    <w:link w:val="afffffff1"/>
    <w:qFormat/>
    <w:rPr>
      <w:sz w:val="22"/>
      <w:lang w:val="en-US" w:eastAsia="zh-CN" w:bidi="ar-SA"/>
    </w:rPr>
  </w:style>
  <w:style w:type="paragraph" w:styleId="afffffff1">
    <w:name w:val="No Spacing"/>
    <w:link w:val="afffffff0"/>
    <w:uiPriority w:val="99"/>
    <w:qFormat/>
    <w:rPr>
      <w:sz w:val="22"/>
    </w:rPr>
  </w:style>
  <w:style w:type="character" w:customStyle="1" w:styleId="CharChar10">
    <w:name w:val="Char Char10"/>
    <w:qFormat/>
    <w:rPr>
      <w:rFonts w:eastAsia="宋体"/>
      <w:kern w:val="2"/>
      <w:sz w:val="18"/>
      <w:szCs w:val="18"/>
      <w:lang w:val="en-US" w:eastAsia="zh-CN" w:bidi="ar-SA"/>
    </w:rPr>
  </w:style>
  <w:style w:type="character" w:customStyle="1" w:styleId="2Char11">
    <w:name w:val="正文首行缩进 2 Char1"/>
    <w:qFormat/>
    <w:rPr>
      <w:rFonts w:ascii="宋体" w:hAnsi="宋体" w:cs="宋体"/>
      <w:sz w:val="24"/>
      <w:szCs w:val="24"/>
    </w:rPr>
  </w:style>
  <w:style w:type="character" w:customStyle="1" w:styleId="c1">
    <w:name w:val="c1"/>
    <w:qFormat/>
    <w:rPr>
      <w:rFonts w:ascii="Tms Rmn" w:eastAsia="ˎ̥" w:hAnsi="Tms Rmn" w:hint="default"/>
      <w:color w:val="000000"/>
      <w:sz w:val="21"/>
      <w:szCs w:val="21"/>
      <w:u w:val="none"/>
      <w:lang w:val="en-US" w:eastAsia="en-US" w:bidi="ar-SA"/>
    </w:rPr>
  </w:style>
  <w:style w:type="character" w:customStyle="1" w:styleId="27">
    <w:name w:val="正文文本 2 字符"/>
    <w:link w:val="26"/>
    <w:qFormat/>
    <w:rPr>
      <w:rFonts w:ascii="Times New Roman" w:hAnsi="Times New Roman"/>
      <w:szCs w:val="24"/>
    </w:rPr>
  </w:style>
  <w:style w:type="character" w:customStyle="1" w:styleId="afffc">
    <w:name w:val="信息标题 字符"/>
    <w:link w:val="afffb"/>
    <w:qFormat/>
    <w:rPr>
      <w:rFonts w:ascii="Courier New" w:hAnsi="Courier New" w:cs="Courier New"/>
      <w:bCs/>
      <w:sz w:val="24"/>
      <w:szCs w:val="24"/>
      <w:shd w:val="pct20" w:color="auto" w:fill="auto"/>
    </w:rPr>
  </w:style>
  <w:style w:type="character" w:customStyle="1" w:styleId="FontStyle121">
    <w:name w:val="Font Style121"/>
    <w:qFormat/>
    <w:rPr>
      <w:rFonts w:ascii="MingLiU" w:eastAsia="MingLiU" w:cs="MingLiU"/>
      <w:spacing w:val="-10"/>
      <w:w w:val="150"/>
      <w:sz w:val="14"/>
      <w:szCs w:val="14"/>
    </w:rPr>
  </w:style>
  <w:style w:type="character" w:customStyle="1" w:styleId="Char28">
    <w:name w:val="批注文字 Char2"/>
    <w:uiPriority w:val="99"/>
    <w:semiHidden/>
    <w:qFormat/>
    <w:rPr>
      <w:kern w:val="2"/>
      <w:sz w:val="21"/>
    </w:rPr>
  </w:style>
  <w:style w:type="character" w:customStyle="1" w:styleId="15CharChar">
    <w:name w:val="文本框五号1.5倍行距 Char Char"/>
    <w:semiHidden/>
    <w:qFormat/>
    <w:rPr>
      <w:rFonts w:ascii="Verdana" w:eastAsia="ˎ̥" w:hAnsi="Verdana" w:cs="MHei-Medium"/>
      <w:kern w:val="2"/>
      <w:sz w:val="21"/>
      <w:szCs w:val="21"/>
      <w:lang w:val="en-US" w:eastAsia="zh-CN" w:bidi="ar-SA"/>
    </w:rPr>
  </w:style>
  <w:style w:type="character" w:customStyle="1" w:styleId="yfa">
    <w:name w:val="yfa"/>
    <w:qFormat/>
  </w:style>
  <w:style w:type="character" w:customStyle="1" w:styleId="2Char3">
    <w:name w:val="2 标题 Char"/>
    <w:link w:val="2f1"/>
    <w:qFormat/>
    <w:rPr>
      <w:rFonts w:ascii="宋体" w:hAnsi="宋体"/>
      <w:b/>
      <w:color w:val="0000FF"/>
      <w:kern w:val="2"/>
      <w:sz w:val="32"/>
    </w:rPr>
  </w:style>
  <w:style w:type="paragraph" w:customStyle="1" w:styleId="2f1">
    <w:name w:val="2 标题"/>
    <w:basedOn w:val="a0"/>
    <w:link w:val="2Char3"/>
    <w:qFormat/>
    <w:pPr>
      <w:keepNext/>
      <w:keepLines/>
      <w:widowControl w:val="0"/>
      <w:spacing w:beforeLines="50" w:before="156" w:afterLines="50" w:after="156" w:line="360" w:lineRule="auto"/>
      <w:jc w:val="both"/>
      <w:outlineLvl w:val="1"/>
    </w:pPr>
    <w:rPr>
      <w:rFonts w:hAnsi="宋体"/>
      <w:b/>
      <w:color w:val="0000FF"/>
      <w:kern w:val="2"/>
      <w:sz w:val="32"/>
    </w:rPr>
  </w:style>
  <w:style w:type="character" w:customStyle="1" w:styleId="4CharChar">
    <w:name w:val="样式4 Char Char"/>
    <w:link w:val="46"/>
    <w:qFormat/>
    <w:rPr>
      <w:rFonts w:ascii="Times New Roman" w:hAnsi="Times New Roman"/>
      <w:bCs/>
      <w:spacing w:val="8"/>
      <w:kern w:val="2"/>
      <w:sz w:val="21"/>
      <w:szCs w:val="21"/>
    </w:rPr>
  </w:style>
  <w:style w:type="paragraph" w:customStyle="1" w:styleId="46">
    <w:name w:val="样式4"/>
    <w:basedOn w:val="1Char2"/>
    <w:link w:val="4CharChar"/>
    <w:qFormat/>
    <w:pPr>
      <w:ind w:firstLine="512"/>
    </w:pPr>
    <w:rPr>
      <w:kern w:val="2"/>
      <w:sz w:val="21"/>
    </w:rPr>
  </w:style>
  <w:style w:type="paragraph" w:customStyle="1" w:styleId="1Char2">
    <w:name w:val="段落1 Char"/>
    <w:basedOn w:val="a0"/>
    <w:qFormat/>
    <w:pPr>
      <w:widowControl w:val="0"/>
      <w:adjustRightInd w:val="0"/>
      <w:spacing w:line="280" w:lineRule="exact"/>
      <w:ind w:leftChars="-16" w:left="-36" w:right="-18"/>
      <w:jc w:val="center"/>
    </w:pPr>
    <w:rPr>
      <w:rFonts w:ascii="Times New Roman"/>
      <w:bCs/>
      <w:spacing w:val="8"/>
      <w:szCs w:val="21"/>
    </w:rPr>
  </w:style>
  <w:style w:type="character" w:customStyle="1" w:styleId="CharCharfc">
    <w:name w:val="报告 Char Char"/>
    <w:qFormat/>
    <w:rPr>
      <w:rFonts w:ascii="Times New Roman" w:hAnsi="Times New Roman"/>
      <w:sz w:val="24"/>
    </w:rPr>
  </w:style>
  <w:style w:type="character" w:customStyle="1" w:styleId="HTMLChar10">
    <w:name w:val="HTML 预设格式 Char1"/>
    <w:qFormat/>
    <w:rPr>
      <w:rFonts w:ascii="Courier New" w:hAnsi="Courier New" w:cs="Courier New"/>
    </w:rPr>
  </w:style>
  <w:style w:type="character" w:customStyle="1" w:styleId="NormalCharChar">
    <w:name w:val="Normal Char Char"/>
    <w:link w:val="2f2"/>
    <w:qFormat/>
    <w:rPr>
      <w:rFonts w:ascii="Times New Roman" w:hAnsi="Times New Roman"/>
      <w:kern w:val="2"/>
      <w:sz w:val="24"/>
    </w:rPr>
  </w:style>
  <w:style w:type="paragraph" w:customStyle="1" w:styleId="2f2">
    <w:name w:val="正文2"/>
    <w:basedOn w:val="a0"/>
    <w:link w:val="NormalCharChar"/>
    <w:qFormat/>
    <w:pPr>
      <w:widowControl w:val="0"/>
      <w:adjustRightInd w:val="0"/>
      <w:snapToGrid w:val="0"/>
      <w:spacing w:line="440" w:lineRule="atLeast"/>
      <w:ind w:firstLine="567"/>
      <w:jc w:val="both"/>
    </w:pPr>
    <w:rPr>
      <w:rFonts w:ascii="Times New Roman"/>
      <w:kern w:val="2"/>
    </w:rPr>
  </w:style>
  <w:style w:type="character" w:customStyle="1" w:styleId="CharChar15">
    <w:name w:val="Char Char15"/>
    <w:qFormat/>
    <w:rPr>
      <w:rFonts w:ascii="Arial Black" w:eastAsia="ˎ̥" w:hAnsi="Arial Black"/>
      <w:kern w:val="2"/>
      <w:sz w:val="24"/>
      <w:szCs w:val="21"/>
      <w:lang w:val="en-US" w:eastAsia="en-US" w:bidi="ar-SA"/>
    </w:rPr>
  </w:style>
  <w:style w:type="character" w:customStyle="1" w:styleId="afffffff2">
    <w:name w:val="引用 字符"/>
    <w:link w:val="afffffff3"/>
    <w:qFormat/>
    <w:rPr>
      <w:rFonts w:ascii="Times New Roman" w:hAnsi="Times New Roman"/>
      <w:i/>
      <w:iCs/>
      <w:color w:val="000000"/>
      <w:kern w:val="2"/>
      <w:sz w:val="21"/>
      <w:szCs w:val="24"/>
    </w:rPr>
  </w:style>
  <w:style w:type="paragraph" w:styleId="afffffff3">
    <w:name w:val="Quote"/>
    <w:basedOn w:val="a0"/>
    <w:next w:val="a0"/>
    <w:link w:val="afffffff2"/>
    <w:uiPriority w:val="99"/>
    <w:qFormat/>
    <w:pPr>
      <w:widowControl w:val="0"/>
      <w:jc w:val="both"/>
    </w:pPr>
    <w:rPr>
      <w:rFonts w:ascii="Times New Roman"/>
      <w:i/>
      <w:iCs/>
      <w:color w:val="000000"/>
      <w:kern w:val="2"/>
      <w:sz w:val="21"/>
      <w:szCs w:val="24"/>
    </w:rPr>
  </w:style>
  <w:style w:type="character" w:customStyle="1" w:styleId="p101">
    <w:name w:val="p101"/>
    <w:qFormat/>
    <w:rPr>
      <w:rFonts w:ascii="Arial Black" w:eastAsia="ˎ̥" w:hAnsi="Arial Black" w:hint="default"/>
      <w:sz w:val="21"/>
      <w:szCs w:val="21"/>
      <w:u w:val="none"/>
      <w:lang w:val="en-US" w:eastAsia="en-US" w:bidi="ar-SA"/>
    </w:rPr>
  </w:style>
  <w:style w:type="character" w:customStyle="1" w:styleId="Char29">
    <w:name w:val="尾注文本 Char2"/>
    <w:uiPriority w:val="99"/>
    <w:semiHidden/>
    <w:qFormat/>
    <w:rPr>
      <w:kern w:val="2"/>
      <w:sz w:val="21"/>
    </w:rPr>
  </w:style>
  <w:style w:type="character" w:customStyle="1" w:styleId="CharCharChar2">
    <w:name w:val="文本框五号 Char Char Char"/>
    <w:semiHidden/>
    <w:qFormat/>
    <w:rPr>
      <w:rFonts w:ascii="Verdana" w:eastAsia="ˎ̥" w:hAnsi="Verdana" w:cs="MHei-Medium"/>
      <w:kern w:val="2"/>
      <w:sz w:val="21"/>
      <w:szCs w:val="21"/>
      <w:lang w:val="en-US" w:eastAsia="zh-CN" w:bidi="ar-SA"/>
    </w:rPr>
  </w:style>
  <w:style w:type="character" w:customStyle="1" w:styleId="Charb">
    <w:name w:val="正文 Char"/>
    <w:link w:val="3d"/>
    <w:qFormat/>
    <w:rPr>
      <w:rFonts w:ascii="宋体" w:hAnsi="宋体"/>
      <w:sz w:val="24"/>
      <w:szCs w:val="24"/>
    </w:rPr>
  </w:style>
  <w:style w:type="paragraph" w:customStyle="1" w:styleId="3d">
    <w:name w:val="正文3"/>
    <w:basedOn w:val="a0"/>
    <w:next w:val="a0"/>
    <w:link w:val="Charb"/>
    <w:qFormat/>
    <w:pPr>
      <w:widowControl w:val="0"/>
      <w:spacing w:line="529" w:lineRule="exact"/>
      <w:ind w:firstLine="420"/>
      <w:jc w:val="both"/>
    </w:pPr>
    <w:rPr>
      <w:rFonts w:hAnsi="宋体"/>
      <w:szCs w:val="24"/>
    </w:rPr>
  </w:style>
  <w:style w:type="character" w:customStyle="1" w:styleId="Charc">
    <w:name w:val="正文中齐 Char"/>
    <w:link w:val="afffffff4"/>
    <w:qFormat/>
    <w:rPr>
      <w:rFonts w:ascii="宋体" w:hAnsi="宋体"/>
      <w:color w:val="000000"/>
      <w:kern w:val="16"/>
      <w:sz w:val="24"/>
      <w:szCs w:val="21"/>
    </w:rPr>
  </w:style>
  <w:style w:type="paragraph" w:customStyle="1" w:styleId="afffffff4">
    <w:name w:val="正文中齐"/>
    <w:basedOn w:val="a0"/>
    <w:link w:val="Charc"/>
    <w:qFormat/>
    <w:pPr>
      <w:widowControl w:val="0"/>
      <w:wordWrap w:val="0"/>
      <w:adjustRightInd w:val="0"/>
      <w:spacing w:line="300" w:lineRule="exact"/>
      <w:jc w:val="center"/>
      <w:textAlignment w:val="baseline"/>
    </w:pPr>
    <w:rPr>
      <w:rFonts w:hAnsi="宋体"/>
      <w:color w:val="000000"/>
      <w:kern w:val="16"/>
      <w:szCs w:val="21"/>
    </w:rPr>
  </w:style>
  <w:style w:type="character" w:customStyle="1" w:styleId="Chard">
    <w:name w:val="正文文本缩进 Char"/>
    <w:qFormat/>
    <w:rPr>
      <w:kern w:val="2"/>
      <w:sz w:val="21"/>
      <w:szCs w:val="22"/>
    </w:rPr>
  </w:style>
  <w:style w:type="character" w:customStyle="1" w:styleId="15Char">
    <w:name w:val="正文正文正文 1.5 倍行距 Char"/>
    <w:link w:val="150"/>
    <w:qFormat/>
    <w:rPr>
      <w:rFonts w:ascii="宋体" w:hAnsi="宋体"/>
      <w:sz w:val="24"/>
    </w:rPr>
  </w:style>
  <w:style w:type="paragraph" w:customStyle="1" w:styleId="150">
    <w:name w:val="正文正文正文 1.5 倍行距"/>
    <w:basedOn w:val="a0"/>
    <w:link w:val="15Char"/>
    <w:qFormat/>
    <w:pPr>
      <w:widowControl w:val="0"/>
      <w:spacing w:line="360" w:lineRule="auto"/>
      <w:ind w:firstLineChars="200" w:firstLine="480"/>
      <w:jc w:val="both"/>
    </w:pPr>
    <w:rPr>
      <w:rFonts w:hAnsi="宋体"/>
    </w:rPr>
  </w:style>
  <w:style w:type="character" w:customStyle="1" w:styleId="f141">
    <w:name w:val="f141"/>
    <w:qFormat/>
    <w:rPr>
      <w:sz w:val="21"/>
    </w:rPr>
  </w:style>
  <w:style w:type="character" w:customStyle="1" w:styleId="Chare">
    <w:name w:val="正文文本 Char"/>
    <w:qFormat/>
    <w:rPr>
      <w:rFonts w:ascii="Calibri" w:eastAsia="宋体" w:hAnsi="Calibri" w:cs="Times New Roman"/>
    </w:rPr>
  </w:style>
  <w:style w:type="character" w:customStyle="1" w:styleId="141512CharChar">
    <w:name w:val="样式 样式 方正宋三简体 14 磅 行距: 1.5 倍行距1 + 首行缩进:  2 字符 Char Char"/>
    <w:link w:val="141512"/>
    <w:qFormat/>
    <w:rPr>
      <w:rFonts w:ascii="Verdana" w:eastAsia="Verdana" w:cs="Verdana"/>
      <w:sz w:val="27"/>
      <w:szCs w:val="27"/>
    </w:rPr>
  </w:style>
  <w:style w:type="paragraph" w:customStyle="1" w:styleId="141512">
    <w:name w:val="样式 样式 方正宋三简体 14 磅 行距: 1.5 倍行距1 + 首行缩进:  2 字符"/>
    <w:basedOn w:val="a0"/>
    <w:link w:val="141512CharChar"/>
    <w:qFormat/>
    <w:pPr>
      <w:widowControl w:val="0"/>
      <w:ind w:firstLineChars="200" w:firstLine="200"/>
      <w:jc w:val="both"/>
    </w:pPr>
    <w:rPr>
      <w:rFonts w:ascii="Verdana" w:eastAsia="Verdana"/>
      <w:sz w:val="27"/>
      <w:szCs w:val="27"/>
    </w:rPr>
  </w:style>
  <w:style w:type="character" w:customStyle="1" w:styleId="0CharChar">
    <w:name w:val="0正文 Char Char"/>
    <w:link w:val="0"/>
    <w:qFormat/>
    <w:rPr>
      <w:rFonts w:cs="Calibri"/>
      <w:sz w:val="24"/>
    </w:rPr>
  </w:style>
  <w:style w:type="paragraph" w:customStyle="1" w:styleId="0">
    <w:name w:val="0正文"/>
    <w:basedOn w:val="a0"/>
    <w:link w:val="0CharChar"/>
    <w:qFormat/>
    <w:pPr>
      <w:widowControl w:val="0"/>
      <w:spacing w:line="360" w:lineRule="auto"/>
      <w:ind w:firstLineChars="200" w:firstLine="480"/>
      <w:jc w:val="both"/>
    </w:pPr>
    <w:rPr>
      <w:rFonts w:ascii="Times New Roman"/>
    </w:rPr>
  </w:style>
  <w:style w:type="character" w:customStyle="1" w:styleId="Charf">
    <w:name w:val="正文段落 Char"/>
    <w:qFormat/>
    <w:rPr>
      <w:rFonts w:eastAsia="宋体"/>
      <w:bCs/>
      <w:color w:val="000000"/>
      <w:spacing w:val="-10"/>
      <w:kern w:val="2"/>
      <w:sz w:val="24"/>
      <w:szCs w:val="24"/>
      <w:lang w:val="en-US" w:eastAsia="zh-CN" w:bidi="ar-SA"/>
    </w:rPr>
  </w:style>
  <w:style w:type="character" w:customStyle="1" w:styleId="yfb">
    <w:name w:val="yfb"/>
    <w:qFormat/>
  </w:style>
  <w:style w:type="character" w:customStyle="1" w:styleId="CharCharfd">
    <w:name w:val="表文字 Char Char"/>
    <w:qFormat/>
    <w:rPr>
      <w:rFonts w:ascii="宋体" w:hAnsi="宋体"/>
    </w:rPr>
  </w:style>
  <w:style w:type="character" w:customStyle="1" w:styleId="Charf0">
    <w:name w:val="【表头】 Char"/>
    <w:qFormat/>
    <w:rPr>
      <w:rFonts w:ascii="Times New Roman" w:eastAsia="宋体" w:hAnsi="Times New Roman" w:cs="Verdana"/>
      <w:b/>
      <w:color w:val="0000CC"/>
      <w:kern w:val="0"/>
      <w:sz w:val="24"/>
      <w:szCs w:val="20"/>
    </w:rPr>
  </w:style>
  <w:style w:type="character" w:customStyle="1" w:styleId="Char1c">
    <w:name w:val="页脚 Char1"/>
    <w:qFormat/>
    <w:rPr>
      <w:rFonts w:ascii="Calibri" w:eastAsia="宋体" w:hAnsi="Calibri" w:cs="Times New Roman"/>
      <w:sz w:val="18"/>
      <w:szCs w:val="18"/>
    </w:rPr>
  </w:style>
  <w:style w:type="character" w:customStyle="1" w:styleId="lineheight1501">
    <w:name w:val="lineheight1501"/>
    <w:qFormat/>
  </w:style>
  <w:style w:type="character" w:customStyle="1" w:styleId="CharCharfe">
    <w:name w:val="表格内容 Char Char"/>
    <w:qFormat/>
    <w:rPr>
      <w:rFonts w:ascii="Arial Narrow" w:eastAsia="华文中宋" w:hAnsi="Arial Narrow" w:cs="宋体"/>
      <w:b/>
      <w:sz w:val="24"/>
      <w:szCs w:val="24"/>
      <w:lang w:val="en-US" w:eastAsia="zh-CN" w:bidi="ar-SA"/>
    </w:rPr>
  </w:style>
  <w:style w:type="character" w:customStyle="1" w:styleId="CharCharChar1CharCharCharCharCharCharCharCharChar">
    <w:name w:val="正文文本最新 Char Char Char1 Char Char Char Char Char Char Char Char Char"/>
    <w:qFormat/>
    <w:rPr>
      <w:rFonts w:ascii="Arial Black" w:eastAsia="Verdana" w:hAnsi="Arial Black"/>
      <w:b/>
      <w:bCs/>
      <w:kern w:val="2"/>
      <w:sz w:val="28"/>
      <w:szCs w:val="24"/>
      <w:lang w:val="en-US" w:eastAsia="zh-CN" w:bidi="ar-SA"/>
    </w:rPr>
  </w:style>
  <w:style w:type="character" w:customStyle="1" w:styleId="14p">
    <w:name w:val="14p"/>
    <w:qFormat/>
    <w:rPr>
      <w:rFonts w:ascii="Arial Black" w:eastAsia="ˎ̥" w:hAnsi="Arial Black"/>
      <w:szCs w:val="21"/>
      <w:lang w:val="en-US" w:eastAsia="en-US" w:bidi="ar-SA"/>
    </w:rPr>
  </w:style>
  <w:style w:type="character" w:customStyle="1" w:styleId="FontStyle132">
    <w:name w:val="Font Style132"/>
    <w:qFormat/>
    <w:rPr>
      <w:rFonts w:ascii="宋体" w:eastAsia="宋体" w:cs="宋体"/>
      <w:sz w:val="26"/>
      <w:szCs w:val="26"/>
    </w:rPr>
  </w:style>
  <w:style w:type="character" w:customStyle="1" w:styleId="Charf1">
    <w:name w:val="页脚 Char"/>
    <w:qFormat/>
    <w:rPr>
      <w:sz w:val="18"/>
      <w:szCs w:val="18"/>
    </w:rPr>
  </w:style>
  <w:style w:type="character" w:customStyle="1" w:styleId="style81">
    <w:name w:val="style81"/>
    <w:semiHidden/>
    <w:qFormat/>
    <w:rPr>
      <w:rFonts w:ascii="Verdana" w:eastAsia="楷体" w:hAnsi="Verdana" w:cs="Verdana"/>
      <w:kern w:val="2"/>
      <w:sz w:val="24"/>
      <w:szCs w:val="24"/>
      <w:lang w:val="en-US" w:eastAsia="zh-CN" w:bidi="ar-SA"/>
    </w:rPr>
  </w:style>
  <w:style w:type="character" w:customStyle="1" w:styleId="Charf2">
    <w:name w:val="文章正文 Char"/>
    <w:link w:val="afffffff5"/>
    <w:qFormat/>
    <w:rPr>
      <w:rFonts w:ascii="Times New Roman" w:eastAsia="仿宋_GB2312" w:hAnsi="Times New Roman"/>
      <w:sz w:val="28"/>
      <w:szCs w:val="24"/>
    </w:rPr>
  </w:style>
  <w:style w:type="paragraph" w:customStyle="1" w:styleId="afffffff5">
    <w:name w:val="文章正文"/>
    <w:basedOn w:val="a0"/>
    <w:link w:val="Charf2"/>
    <w:qFormat/>
    <w:pPr>
      <w:widowControl w:val="0"/>
      <w:spacing w:line="360" w:lineRule="auto"/>
      <w:ind w:firstLineChars="200" w:firstLine="200"/>
    </w:pPr>
    <w:rPr>
      <w:rFonts w:ascii="Times New Roman" w:eastAsia="仿宋_GB2312"/>
      <w:sz w:val="28"/>
      <w:szCs w:val="24"/>
    </w:rPr>
  </w:style>
  <w:style w:type="character" w:customStyle="1" w:styleId="Char1d">
    <w:name w:val="电子邮件签名 Char1"/>
    <w:qFormat/>
    <w:rPr>
      <w:kern w:val="2"/>
      <w:sz w:val="21"/>
      <w:szCs w:val="22"/>
    </w:rPr>
  </w:style>
  <w:style w:type="character" w:customStyle="1" w:styleId="afffffff6">
    <w:name w:val="样式 宋体 四号 加粗"/>
    <w:qFormat/>
    <w:rPr>
      <w:rFonts w:ascii="Verdana" w:eastAsia="ˎ̥" w:hAnsi="Verdana"/>
      <w:b/>
      <w:bCs/>
      <w:sz w:val="28"/>
      <w:szCs w:val="21"/>
      <w:lang w:val="en-US" w:eastAsia="en-US" w:bidi="ar-SA"/>
    </w:rPr>
  </w:style>
  <w:style w:type="character" w:customStyle="1" w:styleId="apple-style-span">
    <w:name w:val="apple-style-span"/>
    <w:qFormat/>
  </w:style>
  <w:style w:type="character" w:customStyle="1" w:styleId="style21">
    <w:name w:val="style21"/>
    <w:qFormat/>
    <w:rPr>
      <w:rFonts w:ascii="Arial Black" w:eastAsia="ˎ̥" w:hAnsi="Arial Black"/>
      <w:color w:val="000000"/>
      <w:szCs w:val="21"/>
      <w:lang w:val="en-US" w:eastAsia="en-US" w:bidi="ar-SA"/>
    </w:rPr>
  </w:style>
  <w:style w:type="character" w:customStyle="1" w:styleId="FontStyle129">
    <w:name w:val="Font Style129"/>
    <w:qFormat/>
    <w:rPr>
      <w:rFonts w:ascii="宋体" w:eastAsia="宋体" w:cs="宋体"/>
      <w:sz w:val="20"/>
      <w:szCs w:val="20"/>
    </w:rPr>
  </w:style>
  <w:style w:type="character" w:customStyle="1" w:styleId="1Char3">
    <w:name w:val="标题 1 Char"/>
    <w:qFormat/>
    <w:rPr>
      <w:rFonts w:ascii="Calibri" w:eastAsia="宋体" w:hAnsi="Calibri" w:cs="Times New Roman"/>
      <w:b/>
      <w:bCs/>
      <w:kern w:val="44"/>
      <w:sz w:val="44"/>
      <w:szCs w:val="44"/>
    </w:rPr>
  </w:style>
  <w:style w:type="character" w:customStyle="1" w:styleId="afffffff7">
    <w:name w:val="页眉或页脚 + 宋体"/>
    <w:qFormat/>
    <w:rPr>
      <w:rFonts w:ascii="宋体" w:eastAsia="宋体" w:hAnsi="Times New Roman" w:cs="宋体"/>
      <w:sz w:val="16"/>
      <w:szCs w:val="16"/>
    </w:rPr>
  </w:style>
  <w:style w:type="character" w:customStyle="1" w:styleId="3CharChar1">
    <w:name w:val="样式 标题 3 + 四号 蓝色 Char Char"/>
    <w:link w:val="3e"/>
    <w:qFormat/>
    <w:rPr>
      <w:rFonts w:ascii="Times New Roman" w:hAnsi="Times New Roman"/>
      <w:b/>
      <w:bCs/>
      <w:color w:val="0000FF"/>
      <w:sz w:val="28"/>
      <w:szCs w:val="32"/>
    </w:rPr>
  </w:style>
  <w:style w:type="paragraph" w:customStyle="1" w:styleId="3e">
    <w:name w:val="样式 标题 3 + 四号 蓝色"/>
    <w:basedOn w:val="3"/>
    <w:link w:val="3CharChar1"/>
    <w:qFormat/>
    <w:pPr>
      <w:widowControl w:val="0"/>
      <w:adjustRightInd w:val="0"/>
      <w:snapToGrid w:val="0"/>
      <w:jc w:val="both"/>
      <w:outlineLvl w:val="1"/>
    </w:pPr>
    <w:rPr>
      <w:color w:val="0000FF"/>
    </w:rPr>
  </w:style>
  <w:style w:type="character" w:customStyle="1" w:styleId="CharCharCharChar2">
    <w:name w:val="表内文字 Char Char Char Char"/>
    <w:qFormat/>
    <w:rPr>
      <w:rFonts w:ascii="Verdana" w:eastAsia="Verdana" w:hAnsi="MHei-Medium" w:cs="MHei-Medium"/>
      <w:kern w:val="2"/>
      <w:sz w:val="21"/>
      <w:szCs w:val="21"/>
      <w:lang w:val="en-US" w:eastAsia="zh-CN" w:bidi="ar-SA"/>
    </w:rPr>
  </w:style>
  <w:style w:type="character" w:customStyle="1" w:styleId="Char1e">
    <w:name w:val="页眉 Char1"/>
    <w:qFormat/>
    <w:rPr>
      <w:kern w:val="2"/>
      <w:sz w:val="18"/>
    </w:rPr>
  </w:style>
  <w:style w:type="character" w:customStyle="1" w:styleId="CharChar24">
    <w:name w:val="Char Char24"/>
    <w:qFormat/>
    <w:rPr>
      <w:rFonts w:ascii="Arial Black" w:eastAsia="ˎ̥" w:hAnsi="Arial Black"/>
      <w:b/>
      <w:kern w:val="44"/>
      <w:sz w:val="44"/>
      <w:szCs w:val="21"/>
      <w:lang w:val="en-US" w:eastAsia="en-US" w:bidi="ar-SA"/>
    </w:rPr>
  </w:style>
  <w:style w:type="character" w:customStyle="1" w:styleId="Charf3">
    <w:name w:val="表格文字 Char"/>
    <w:link w:val="afffffff8"/>
    <w:qFormat/>
    <w:rPr>
      <w:rFonts w:ascii="宋体" w:hAnsi="Courier New"/>
    </w:rPr>
  </w:style>
  <w:style w:type="paragraph" w:customStyle="1" w:styleId="afffffff8">
    <w:name w:val="表格文字"/>
    <w:basedOn w:val="aff3"/>
    <w:next w:val="a0"/>
    <w:link w:val="Charf3"/>
    <w:qFormat/>
    <w:pPr>
      <w:widowControl w:val="0"/>
      <w:adjustRightInd w:val="0"/>
      <w:snapToGrid w:val="0"/>
      <w:spacing w:line="360" w:lineRule="exact"/>
      <w:ind w:leftChars="-44" w:left="-106"/>
      <w:jc w:val="center"/>
    </w:pPr>
    <w:rPr>
      <w:sz w:val="20"/>
      <w:szCs w:val="20"/>
    </w:rPr>
  </w:style>
  <w:style w:type="character" w:customStyle="1" w:styleId="aff4">
    <w:name w:val="纯文本 字符"/>
    <w:link w:val="aff3"/>
    <w:qFormat/>
    <w:rPr>
      <w:rFonts w:ascii="宋体" w:hAnsi="Courier New" w:cs="Courier New"/>
      <w:sz w:val="28"/>
      <w:szCs w:val="21"/>
    </w:rPr>
  </w:style>
  <w:style w:type="character" w:customStyle="1" w:styleId="Char1f">
    <w:name w:val="正文无缩进 Char1"/>
    <w:qFormat/>
    <w:rPr>
      <w:rFonts w:eastAsia="宋体"/>
      <w:bCs/>
      <w:color w:val="000000"/>
      <w:spacing w:val="-10"/>
      <w:kern w:val="2"/>
      <w:sz w:val="21"/>
      <w:szCs w:val="21"/>
      <w:lang w:val="en-US" w:eastAsia="zh-CN" w:bidi="ar-SA"/>
    </w:rPr>
  </w:style>
  <w:style w:type="character" w:customStyle="1" w:styleId="CharCharff">
    <w:name w:val="德胜表头 Char Char"/>
    <w:link w:val="afffffff9"/>
    <w:qFormat/>
    <w:rPr>
      <w:b/>
      <w:snapToGrid w:val="0"/>
      <w:color w:val="0000FF"/>
      <w:sz w:val="24"/>
    </w:rPr>
  </w:style>
  <w:style w:type="paragraph" w:customStyle="1" w:styleId="afffffff9">
    <w:name w:val="德胜表头"/>
    <w:basedOn w:val="afffffa"/>
    <w:link w:val="CharCharff"/>
    <w:qFormat/>
    <w:pPr>
      <w:spacing w:line="240" w:lineRule="auto"/>
      <w:ind w:firstLineChars="0" w:firstLine="0"/>
      <w:jc w:val="center"/>
    </w:pPr>
    <w:rPr>
      <w:b/>
    </w:rPr>
  </w:style>
  <w:style w:type="character" w:customStyle="1" w:styleId="123YJCharChar1">
    <w:name w:val="123YJ Char Char1"/>
    <w:qFormat/>
    <w:rPr>
      <w:rFonts w:ascii="Arial Black" w:eastAsia="Verdana" w:hAnsi="Arial Black"/>
      <w:kern w:val="2"/>
      <w:sz w:val="18"/>
      <w:szCs w:val="18"/>
      <w:lang w:val="en-US" w:eastAsia="zh-CN" w:bidi="ar-SA"/>
    </w:rPr>
  </w:style>
  <w:style w:type="character" w:customStyle="1" w:styleId="CharChar14">
    <w:name w:val="图表注 Char Char1"/>
    <w:qFormat/>
    <w:rPr>
      <w:rFonts w:ascii="Arial" w:eastAsia="黑体" w:hAnsi="Arial" w:cs="Arial"/>
      <w:bCs/>
      <w:color w:val="000000"/>
      <w:spacing w:val="-10"/>
      <w:kern w:val="2"/>
      <w:szCs w:val="21"/>
      <w:lang w:val="en-US" w:eastAsia="zh-CN" w:bidi="ar-SA"/>
    </w:rPr>
  </w:style>
  <w:style w:type="character" w:customStyle="1" w:styleId="CharCharff0">
    <w:name w:val="正文(首行缩进) Char Char"/>
    <w:link w:val="afffffffa"/>
    <w:qFormat/>
    <w:rPr>
      <w:rFonts w:ascii="宋体" w:hAnsi="宋体"/>
      <w:kern w:val="2"/>
      <w:sz w:val="21"/>
      <w:szCs w:val="24"/>
    </w:rPr>
  </w:style>
  <w:style w:type="paragraph" w:customStyle="1" w:styleId="afffffffa">
    <w:name w:val="正文(首行缩进)"/>
    <w:basedOn w:val="a0"/>
    <w:link w:val="CharCharff0"/>
    <w:qFormat/>
    <w:pPr>
      <w:widowControl w:val="0"/>
      <w:tabs>
        <w:tab w:val="left" w:pos="4140"/>
      </w:tabs>
      <w:spacing w:line="360" w:lineRule="auto"/>
      <w:ind w:firstLineChars="225" w:firstLine="540"/>
      <w:jc w:val="center"/>
    </w:pPr>
    <w:rPr>
      <w:rFonts w:hAnsi="宋体"/>
      <w:kern w:val="2"/>
      <w:sz w:val="21"/>
      <w:szCs w:val="24"/>
    </w:rPr>
  </w:style>
  <w:style w:type="character" w:customStyle="1" w:styleId="CharChar30">
    <w:name w:val="Char Char3"/>
    <w:qFormat/>
    <w:rPr>
      <w:rFonts w:ascii="宋体" w:eastAsia="宋体" w:hAnsi="Courier New" w:cs="Courier New"/>
      <w:kern w:val="2"/>
      <w:sz w:val="21"/>
      <w:szCs w:val="21"/>
      <w:lang w:val="en-US" w:eastAsia="zh-CN" w:bidi="ar-SA"/>
    </w:rPr>
  </w:style>
  <w:style w:type="character" w:customStyle="1" w:styleId="aCharChar">
    <w:name w:val="干标题(a) Char Char"/>
    <w:qFormat/>
    <w:rPr>
      <w:rFonts w:ascii="Arial" w:eastAsia="黑体" w:hAnsi="Arial"/>
      <w:sz w:val="21"/>
      <w:lang w:val="en-US" w:eastAsia="zh-CN" w:bidi="ar-SA"/>
    </w:rPr>
  </w:style>
  <w:style w:type="character" w:customStyle="1" w:styleId="style61">
    <w:name w:val="style61"/>
    <w:qFormat/>
  </w:style>
  <w:style w:type="character" w:customStyle="1" w:styleId="Char2a">
    <w:name w:val="正文首行缩进 Char2"/>
    <w:qFormat/>
    <w:rPr>
      <w:rFonts w:ascii="Calibri" w:eastAsia="宋体" w:hAnsi="Calibri" w:cs="Times New Roman"/>
      <w:sz w:val="24"/>
      <w:szCs w:val="24"/>
    </w:rPr>
  </w:style>
  <w:style w:type="character" w:customStyle="1" w:styleId="style201">
    <w:name w:val="style201"/>
    <w:qFormat/>
    <w:rPr>
      <w:rFonts w:ascii="Arial Black" w:eastAsia="ˎ̥" w:hAnsi="Arial Black"/>
      <w:color w:val="000000"/>
      <w:sz w:val="24"/>
      <w:szCs w:val="24"/>
      <w:lang w:val="en-US" w:eastAsia="en-US" w:bidi="ar-SA"/>
    </w:rPr>
  </w:style>
  <w:style w:type="character" w:customStyle="1" w:styleId="CharCharCharCharChar2">
    <w:name w:val="普通文字 Char Char Char Char Char2"/>
    <w:qFormat/>
    <w:rPr>
      <w:rFonts w:eastAsia="宋体"/>
      <w:kern w:val="2"/>
      <w:sz w:val="18"/>
      <w:szCs w:val="18"/>
      <w:lang w:val="en-US" w:eastAsia="zh-CN" w:bidi="ar-SA"/>
    </w:rPr>
  </w:style>
  <w:style w:type="character" w:customStyle="1" w:styleId="style921">
    <w:name w:val="style921"/>
    <w:qFormat/>
    <w:rPr>
      <w:rFonts w:ascii="Arial Black" w:eastAsia="ˎ̥" w:hAnsi="Arial Black"/>
      <w:sz w:val="16"/>
      <w:szCs w:val="16"/>
      <w:lang w:val="en-US" w:eastAsia="en-US" w:bidi="ar-SA"/>
    </w:rPr>
  </w:style>
  <w:style w:type="character" w:customStyle="1" w:styleId="ourfont21">
    <w:name w:val="ourfont21"/>
    <w:qFormat/>
    <w:rPr>
      <w:rFonts w:ascii="Arial Black" w:eastAsia="ˎ̥" w:hAnsi="Arial Black"/>
      <w:sz w:val="18"/>
      <w:szCs w:val="18"/>
      <w:lang w:val="en-US" w:eastAsia="en-US" w:bidi="ar-SA"/>
    </w:rPr>
  </w:style>
  <w:style w:type="character" w:customStyle="1" w:styleId="210">
    <w:name w:val="标题 21"/>
    <w:qFormat/>
    <w:rPr>
      <w:rFonts w:ascii="楷体" w:eastAsia="楷体" w:hAnsi="Courier New"/>
      <w:kern w:val="2"/>
      <w:sz w:val="30"/>
      <w:szCs w:val="30"/>
      <w:lang w:val="en-US" w:eastAsia="zh-CN" w:bidi="ar-SA"/>
    </w:rPr>
  </w:style>
  <w:style w:type="character" w:customStyle="1" w:styleId="r1">
    <w:name w:val="r1"/>
    <w:qFormat/>
    <w:rPr>
      <w:rFonts w:ascii="Arial Black" w:eastAsia="ˎ̥" w:hAnsi="Arial Black"/>
      <w:sz w:val="20"/>
      <w:szCs w:val="20"/>
      <w:lang w:val="en-US" w:eastAsia="en-US" w:bidi="ar-SA"/>
    </w:rPr>
  </w:style>
  <w:style w:type="character" w:customStyle="1" w:styleId="CharCharff1">
    <w:name w:val="文本 Char Char"/>
    <w:qFormat/>
    <w:rPr>
      <w:rFonts w:eastAsia="宋体"/>
      <w:kern w:val="2"/>
      <w:sz w:val="24"/>
      <w:szCs w:val="24"/>
      <w:lang w:val="en-US" w:eastAsia="zh-CN" w:bidi="ar-SA"/>
    </w:rPr>
  </w:style>
  <w:style w:type="character" w:customStyle="1" w:styleId="130">
    <w:name w:val="样式 (符号) 宋体 13 磅"/>
    <w:qFormat/>
    <w:rPr>
      <w:rFonts w:ascii="宋体" w:eastAsia="宋体"/>
      <w:sz w:val="27"/>
      <w:szCs w:val="27"/>
    </w:rPr>
  </w:style>
  <w:style w:type="character" w:customStyle="1" w:styleId="CharChar50">
    <w:name w:val="Char Char5"/>
    <w:qFormat/>
    <w:rPr>
      <w:rFonts w:eastAsia="宋体"/>
      <w:kern w:val="2"/>
      <w:sz w:val="16"/>
      <w:szCs w:val="16"/>
      <w:lang w:val="en-US" w:eastAsia="zh-CN" w:bidi="ar-SA"/>
    </w:rPr>
  </w:style>
  <w:style w:type="character" w:customStyle="1" w:styleId="style91">
    <w:name w:val="style91"/>
    <w:qFormat/>
    <w:rPr>
      <w:rFonts w:ascii="Arial Black" w:eastAsia="ˎ̥" w:hAnsi="Arial Black"/>
      <w:b/>
      <w:bCs/>
      <w:color w:val="187CC8"/>
      <w:szCs w:val="21"/>
      <w:lang w:val="en-US" w:eastAsia="en-US" w:bidi="ar-SA"/>
    </w:rPr>
  </w:style>
  <w:style w:type="character" w:customStyle="1" w:styleId="p21">
    <w:name w:val="p21"/>
    <w:qFormat/>
    <w:rPr>
      <w:rFonts w:ascii="Tahoma" w:eastAsia="ˎ̥" w:hAnsi="Tahoma" w:hint="default"/>
      <w:color w:val="0000A0"/>
      <w:szCs w:val="21"/>
      <w:lang w:val="en-US" w:eastAsia="en-US" w:bidi="ar-SA"/>
    </w:rPr>
  </w:style>
  <w:style w:type="character" w:customStyle="1" w:styleId="3CharCharCharCharChar">
    <w:name w:val="样式 标题 3 + 黑色 Char Char Char Char Char"/>
    <w:qFormat/>
    <w:rPr>
      <w:rFonts w:ascii="Arial Black" w:eastAsia="Verdana" w:hAnsi="Arial Black"/>
      <w:color w:val="000000"/>
      <w:kern w:val="2"/>
      <w:sz w:val="24"/>
      <w:szCs w:val="21"/>
      <w:lang w:val="en-US" w:eastAsia="zh-CN" w:bidi="ar-SA"/>
    </w:rPr>
  </w:style>
  <w:style w:type="character" w:customStyle="1" w:styleId="Char1f0">
    <w:name w:val="签名 Char1"/>
    <w:qFormat/>
    <w:rPr>
      <w:kern w:val="2"/>
      <w:sz w:val="21"/>
      <w:szCs w:val="22"/>
    </w:rPr>
  </w:style>
  <w:style w:type="character" w:customStyle="1" w:styleId="410">
    <w:name w:val="样式41"/>
    <w:qFormat/>
    <w:rPr>
      <w:rFonts w:ascii="Arial Black" w:eastAsia="ˎ̥" w:hAnsi="Arial Black"/>
      <w:color w:val="313D42"/>
      <w:szCs w:val="21"/>
      <w:lang w:val="en-US" w:eastAsia="en-US" w:bidi="ar-SA"/>
    </w:rPr>
  </w:style>
  <w:style w:type="character" w:customStyle="1" w:styleId="Char1f1">
    <w:name w:val="表号 Char1"/>
    <w:qFormat/>
    <w:rPr>
      <w:rFonts w:ascii="楷体" w:eastAsia="楷体" w:hAnsi="Arial Black"/>
      <w:sz w:val="21"/>
      <w:szCs w:val="21"/>
      <w:lang w:val="en-US" w:eastAsia="zh-CN" w:bidi="ar-SA"/>
    </w:rPr>
  </w:style>
  <w:style w:type="character" w:customStyle="1" w:styleId="1d">
    <w:name w:val="书籍标题1"/>
    <w:uiPriority w:val="33"/>
    <w:qFormat/>
    <w:rPr>
      <w:b/>
      <w:bCs/>
      <w:smallCaps/>
      <w:spacing w:val="5"/>
    </w:rPr>
  </w:style>
  <w:style w:type="character" w:customStyle="1" w:styleId="FontStyle125">
    <w:name w:val="Font Style125"/>
    <w:qFormat/>
    <w:rPr>
      <w:rFonts w:ascii="宋体" w:eastAsia="宋体" w:cs="宋体"/>
      <w:spacing w:val="20"/>
      <w:sz w:val="28"/>
      <w:szCs w:val="28"/>
    </w:rPr>
  </w:style>
  <w:style w:type="character" w:customStyle="1" w:styleId="yfc">
    <w:name w:val="yfc"/>
    <w:qFormat/>
  </w:style>
  <w:style w:type="character" w:customStyle="1" w:styleId="Char1f2">
    <w:name w:val="正文(首行缩进) Char1"/>
    <w:semiHidden/>
    <w:qFormat/>
    <w:rPr>
      <w:rFonts w:ascii="Arial Black" w:eastAsia="Verdana" w:hAnsi="Arial Black"/>
      <w:snapToGrid/>
      <w:color w:val="000000"/>
      <w:sz w:val="24"/>
      <w:szCs w:val="24"/>
      <w:lang w:val="en-US" w:eastAsia="zh-CN" w:bidi="ar-SA"/>
    </w:rPr>
  </w:style>
  <w:style w:type="character" w:customStyle="1" w:styleId="afffffffb">
    <w:name w:val="样式 黑体 小四"/>
    <w:semiHidden/>
    <w:qFormat/>
    <w:rPr>
      <w:rFonts w:ascii="楷体" w:eastAsia="楷体" w:hAnsi="楷体"/>
      <w:sz w:val="24"/>
      <w:szCs w:val="21"/>
      <w:lang w:val="en-US" w:eastAsia="en-US" w:bidi="ar-SA"/>
    </w:rPr>
  </w:style>
  <w:style w:type="character" w:customStyle="1" w:styleId="Char1f3">
    <w:name w:val="副标题 Char1"/>
    <w:uiPriority w:val="11"/>
    <w:qFormat/>
    <w:rPr>
      <w:rFonts w:ascii="Cambria" w:hAnsi="Cambria" w:cs="Times New Roman"/>
      <w:b/>
      <w:bCs/>
      <w:kern w:val="28"/>
      <w:sz w:val="32"/>
      <w:szCs w:val="32"/>
    </w:rPr>
  </w:style>
  <w:style w:type="character" w:customStyle="1" w:styleId="111Char0">
    <w:name w:val="1.1.1 Char"/>
    <w:qFormat/>
    <w:rPr>
      <w:rFonts w:ascii="Times New Roman" w:eastAsia="楷体_GB2312" w:hAnsi="Times New Roman"/>
      <w:b/>
      <w:kern w:val="2"/>
      <w:sz w:val="28"/>
    </w:rPr>
  </w:style>
  <w:style w:type="character" w:customStyle="1" w:styleId="a8">
    <w:name w:val="宏文本 字符"/>
    <w:link w:val="a7"/>
    <w:qFormat/>
    <w:rPr>
      <w:rFonts w:ascii="Courier New" w:hAnsi="Courier New" w:cs="Courier New"/>
      <w:kern w:val="2"/>
      <w:sz w:val="24"/>
      <w:szCs w:val="24"/>
      <w:lang w:val="en-US" w:eastAsia="zh-CN" w:bidi="ar-SA"/>
    </w:rPr>
  </w:style>
  <w:style w:type="character" w:customStyle="1" w:styleId="afa">
    <w:name w:val="称呼 字符"/>
    <w:link w:val="af9"/>
    <w:qFormat/>
    <w:rPr>
      <w:rFonts w:ascii="Times New Roman" w:hAnsi="Times New Roman"/>
      <w:szCs w:val="24"/>
    </w:rPr>
  </w:style>
  <w:style w:type="character" w:customStyle="1" w:styleId="afc">
    <w:name w:val="结束语 字符"/>
    <w:link w:val="afb"/>
    <w:qFormat/>
    <w:rPr>
      <w:rFonts w:ascii="仿宋_GB2312" w:hAnsi="仿宋_GB2312" w:cs="仿宋_GB2312"/>
      <w:sz w:val="28"/>
      <w:szCs w:val="24"/>
    </w:rPr>
  </w:style>
  <w:style w:type="character" w:customStyle="1" w:styleId="aff2">
    <w:name w:val="正文文本首行缩进 字符"/>
    <w:link w:val="aff1"/>
    <w:qFormat/>
  </w:style>
  <w:style w:type="character" w:customStyle="1" w:styleId="HTML0">
    <w:name w:val="HTML 地址 字符"/>
    <w:link w:val="HTML"/>
    <w:qFormat/>
    <w:rPr>
      <w:rFonts w:ascii="Times New Roman" w:hAnsi="Times New Roman"/>
      <w:i/>
      <w:iCs/>
      <w:szCs w:val="24"/>
    </w:rPr>
  </w:style>
  <w:style w:type="character" w:customStyle="1" w:styleId="aff6">
    <w:name w:val="日期 字符"/>
    <w:link w:val="aff5"/>
    <w:qFormat/>
    <w:rPr>
      <w:kern w:val="2"/>
      <w:sz w:val="21"/>
      <w:szCs w:val="22"/>
    </w:rPr>
  </w:style>
  <w:style w:type="character" w:customStyle="1" w:styleId="25">
    <w:name w:val="正文文本缩进 2 字符"/>
    <w:link w:val="24"/>
    <w:qFormat/>
    <w:rPr>
      <w:rFonts w:ascii="Times New Roman" w:hAnsi="Times New Roman"/>
      <w:sz w:val="24"/>
      <w:szCs w:val="24"/>
    </w:rPr>
  </w:style>
  <w:style w:type="character" w:customStyle="1" w:styleId="affa">
    <w:name w:val="批注框文本 字符"/>
    <w:link w:val="aff9"/>
    <w:qFormat/>
    <w:rPr>
      <w:rFonts w:ascii="Times New Roman" w:hAnsi="Times New Roman"/>
      <w:sz w:val="18"/>
      <w:szCs w:val="18"/>
    </w:rPr>
  </w:style>
  <w:style w:type="character" w:customStyle="1" w:styleId="affc">
    <w:name w:val="页脚 字符"/>
    <w:link w:val="affb"/>
    <w:qFormat/>
  </w:style>
  <w:style w:type="character" w:customStyle="1" w:styleId="afff">
    <w:name w:val="页眉 字符"/>
    <w:aliases w:val="even 字符,g 字符,页眉1 字符,页眉2 字符,内图 字符,奇数页眉 字符,页眉zxl 字符,页眉 Char Char 字符,页眉cover 字符,Ò³Ã¼ 字符,页眉18 字符,无页眉 字符,页眉，DHCC 公司页眉 字符,ITTHEADER 字符,1st pg 字符,页眉00 字符,页眉2. 字符,样式 宋体 小四 黑色 字符,tt 字符,环保页眉 字符,页眉wj 字符,header odd 字符"/>
    <w:link w:val="affe"/>
    <w:uiPriority w:val="99"/>
    <w:qFormat/>
  </w:style>
  <w:style w:type="character" w:customStyle="1" w:styleId="afff1">
    <w:name w:val="签名 字符"/>
    <w:link w:val="afff0"/>
    <w:qFormat/>
    <w:rPr>
      <w:rFonts w:ascii="Verdana" w:hAnsi="Verdana" w:cs="Verdana"/>
      <w:bCs/>
      <w:sz w:val="28"/>
      <w:szCs w:val="32"/>
    </w:rPr>
  </w:style>
  <w:style w:type="character" w:customStyle="1" w:styleId="afff9">
    <w:name w:val="脚注文本 字符"/>
    <w:link w:val="afff7"/>
    <w:qFormat/>
    <w:rPr>
      <w:rFonts w:ascii="Times New Roman" w:hAnsi="Times New Roman"/>
      <w:sz w:val="16"/>
    </w:rPr>
  </w:style>
  <w:style w:type="character" w:customStyle="1" w:styleId="affff2">
    <w:name w:val="批注主题 字符"/>
    <w:link w:val="affff1"/>
    <w:uiPriority w:val="99"/>
    <w:qFormat/>
    <w:rPr>
      <w:rFonts w:ascii="Times New Roman" w:hAnsi="Times New Roman"/>
      <w:b/>
      <w:bCs/>
      <w:szCs w:val="24"/>
    </w:rPr>
  </w:style>
  <w:style w:type="character" w:customStyle="1" w:styleId="2b">
    <w:name w:val="正文文本首行缩进 2 字符"/>
    <w:link w:val="2a"/>
    <w:qFormat/>
    <w:rPr>
      <w:rFonts w:ascii="Times New Roman" w:hAnsi="Times New Roman"/>
      <w:kern w:val="2"/>
      <w:sz w:val="24"/>
      <w:szCs w:val="24"/>
    </w:rPr>
  </w:style>
  <w:style w:type="character" w:customStyle="1" w:styleId="08514CharChar">
    <w:name w:val="样式 小四 蓝色 首行缩进:  0.85 厘米 行距: 多倍行距 1.4 字行 Char Char"/>
    <w:link w:val="08514"/>
    <w:qFormat/>
    <w:rPr>
      <w:rFonts w:ascii="仿宋_GB2312" w:hAnsi="仿宋_GB2312" w:cs="Verdana"/>
      <w:color w:val="0000FF"/>
      <w:sz w:val="24"/>
    </w:rPr>
  </w:style>
  <w:style w:type="paragraph" w:customStyle="1" w:styleId="08514">
    <w:name w:val="样式 小四 蓝色 首行缩进:  0.85 厘米 行距: 多倍行距 1.4 字行"/>
    <w:basedOn w:val="a0"/>
    <w:link w:val="08514CharChar"/>
    <w:qFormat/>
    <w:pPr>
      <w:widowControl w:val="0"/>
      <w:spacing w:line="336" w:lineRule="auto"/>
      <w:ind w:firstLine="482"/>
      <w:jc w:val="both"/>
    </w:pPr>
    <w:rPr>
      <w:rFonts w:ascii="仿宋_GB2312" w:hAnsi="仿宋_GB2312"/>
      <w:color w:val="0000FF"/>
    </w:rPr>
  </w:style>
  <w:style w:type="character" w:customStyle="1" w:styleId="Char1f4">
    <w:name w:val="批注文字 Char1"/>
    <w:uiPriority w:val="99"/>
    <w:qFormat/>
    <w:rPr>
      <w:kern w:val="2"/>
      <w:sz w:val="21"/>
    </w:rPr>
  </w:style>
  <w:style w:type="character" w:customStyle="1" w:styleId="scc">
    <w:name w:val="s c c"/>
    <w:qFormat/>
    <w:rPr>
      <w:rFonts w:ascii="Arial Black" w:eastAsia="ˎ̥" w:hAnsi="Arial Black"/>
      <w:szCs w:val="21"/>
      <w:lang w:val="en-US" w:eastAsia="en-US" w:bidi="ar-SA"/>
    </w:rPr>
  </w:style>
  <w:style w:type="character" w:customStyle="1" w:styleId="postbody1">
    <w:name w:val="postbody1"/>
    <w:qFormat/>
    <w:rPr>
      <w:sz w:val="18"/>
      <w:szCs w:val="18"/>
    </w:rPr>
  </w:style>
  <w:style w:type="character" w:customStyle="1" w:styleId="11111HTS1H1Heading11level1Level1HeadCharChar">
    <w:name w:val="样式 标题 1章标题 11.1标题 1HTS 1H1Heading 11level 1Level 1 Head章... Char Char"/>
    <w:link w:val="11111HTS1H1Heading11level1Level1Head"/>
    <w:qFormat/>
    <w:rPr>
      <w:rFonts w:ascii="Times New Roman" w:hAnsi="Times New Roman"/>
      <w:b/>
      <w:bCs/>
      <w:snapToGrid w:val="0"/>
      <w:color w:val="0000FF"/>
      <w:sz w:val="32"/>
      <w:szCs w:val="32"/>
    </w:rPr>
  </w:style>
  <w:style w:type="paragraph" w:customStyle="1" w:styleId="11111HTS1H1Heading11level1Level1Head">
    <w:name w:val="样式 标题 1章标题 11.1标题 1HTS 1H1Heading 11level 1Level 1 Head章..."/>
    <w:basedOn w:val="1"/>
    <w:link w:val="11111HTS1H1Heading11level1Level1HeadCharChar"/>
    <w:qFormat/>
    <w:pPr>
      <w:widowControl w:val="0"/>
      <w:adjustRightInd w:val="0"/>
      <w:snapToGrid w:val="0"/>
      <w:spacing w:line="480" w:lineRule="auto"/>
    </w:pPr>
    <w:rPr>
      <w:rFonts w:ascii="Times New Roman" w:hAnsi="Times New Roman"/>
      <w:snapToGrid w:val="0"/>
      <w:color w:val="0000FF"/>
      <w:kern w:val="0"/>
      <w:szCs w:val="32"/>
    </w:rPr>
  </w:style>
  <w:style w:type="character" w:customStyle="1" w:styleId="CharCharCharCharChar">
    <w:name w:val="样式 正文文本 + (中文) 黑体 红色 Char Char Char Char Char"/>
    <w:link w:val="CharCharChar3"/>
    <w:qFormat/>
    <w:rPr>
      <w:rFonts w:ascii="仿宋_GB2312" w:eastAsia="楷体" w:hAnsi="仿宋_GB2312" w:cs="仿宋_GB2312"/>
      <w:snapToGrid w:val="0"/>
      <w:color w:val="FF0000"/>
      <w:sz w:val="24"/>
      <w:szCs w:val="24"/>
    </w:rPr>
  </w:style>
  <w:style w:type="paragraph" w:customStyle="1" w:styleId="CharCharChar3">
    <w:name w:val="样式 正文文本 + (中文) 黑体 红色 Char Char Char"/>
    <w:basedOn w:val="a0"/>
    <w:link w:val="CharCharCharCharChar"/>
    <w:qFormat/>
    <w:pPr>
      <w:widowControl w:val="0"/>
      <w:adjustRightInd w:val="0"/>
      <w:snapToGrid w:val="0"/>
      <w:spacing w:before="60" w:after="60" w:line="264" w:lineRule="auto"/>
      <w:ind w:firstLineChars="200" w:firstLine="200"/>
      <w:jc w:val="both"/>
      <w:textAlignment w:val="baseline"/>
    </w:pPr>
    <w:rPr>
      <w:rFonts w:ascii="仿宋_GB2312" w:eastAsia="楷体" w:hAnsi="仿宋_GB2312"/>
      <w:snapToGrid w:val="0"/>
      <w:color w:val="FF0000"/>
      <w:szCs w:val="24"/>
    </w:rPr>
  </w:style>
  <w:style w:type="character" w:customStyle="1" w:styleId="CharCharCharChar3">
    <w:name w:val="表题 Char Char Char Char"/>
    <w:qFormat/>
    <w:rPr>
      <w:rFonts w:eastAsia="宋体"/>
      <w:b/>
      <w:spacing w:val="12"/>
      <w:w w:val="90"/>
      <w:kern w:val="2"/>
      <w:sz w:val="24"/>
      <w:szCs w:val="24"/>
      <w:lang w:val="en-US" w:eastAsia="zh-CN" w:bidi="ar-SA"/>
    </w:rPr>
  </w:style>
  <w:style w:type="character" w:customStyle="1" w:styleId="CharCharff2">
    <w:name w:val="规划正文样式 Char Char"/>
    <w:qFormat/>
    <w:rPr>
      <w:rFonts w:ascii="Arial Black" w:eastAsia="Verdana" w:hAnsi="Arial Black"/>
      <w:kern w:val="2"/>
      <w:sz w:val="24"/>
      <w:szCs w:val="24"/>
      <w:lang w:val="en-US" w:eastAsia="zh-CN" w:bidi="ar-SA"/>
    </w:rPr>
  </w:style>
  <w:style w:type="character" w:customStyle="1" w:styleId="1Char4">
    <w:name w:val="目标题 1) Char"/>
    <w:qFormat/>
    <w:rPr>
      <w:rFonts w:ascii="Courier New" w:eastAsia="楷体" w:hAnsi="Courier New" w:cs="仿宋_GB2312"/>
      <w:color w:val="000000"/>
      <w:kern w:val="28"/>
      <w:sz w:val="24"/>
      <w:szCs w:val="20"/>
      <w:lang w:val="en-US" w:eastAsia="en-US" w:bidi="ar-SA"/>
    </w:rPr>
  </w:style>
  <w:style w:type="character" w:customStyle="1" w:styleId="bt21">
    <w:name w:val="bt21"/>
    <w:qFormat/>
    <w:rPr>
      <w:rFonts w:ascii="黑体" w:eastAsia="黑体" w:hint="eastAsia"/>
      <w:sz w:val="24"/>
      <w:szCs w:val="24"/>
    </w:rPr>
  </w:style>
  <w:style w:type="character" w:customStyle="1" w:styleId="Char1CharChar">
    <w:name w:val="表正文 Char1 Char Char"/>
    <w:qFormat/>
    <w:rPr>
      <w:rFonts w:ascii="Arial Black" w:eastAsia="Verdana" w:hAnsi="Arial Black"/>
      <w:sz w:val="28"/>
      <w:szCs w:val="21"/>
      <w:lang w:val="en-US" w:eastAsia="zh-CN" w:bidi="ar-SA"/>
    </w:rPr>
  </w:style>
  <w:style w:type="character" w:customStyle="1" w:styleId="CharCharff3">
    <w:name w:val="泸县焦化正文 Char Char"/>
    <w:link w:val="afffffffc"/>
    <w:qFormat/>
    <w:rPr>
      <w:rFonts w:ascii="Times New Roman" w:hAnsi="Times New Roman"/>
      <w:color w:val="0000FF"/>
      <w:sz w:val="24"/>
      <w:szCs w:val="24"/>
    </w:rPr>
  </w:style>
  <w:style w:type="paragraph" w:customStyle="1" w:styleId="afffffffc">
    <w:name w:val="泸县焦化正文"/>
    <w:basedOn w:val="a0"/>
    <w:next w:val="a0"/>
    <w:link w:val="CharCharff3"/>
    <w:pPr>
      <w:widowControl w:val="0"/>
      <w:adjustRightInd w:val="0"/>
      <w:snapToGrid w:val="0"/>
      <w:spacing w:line="360" w:lineRule="auto"/>
      <w:ind w:firstLineChars="200" w:firstLine="200"/>
      <w:jc w:val="both"/>
    </w:pPr>
    <w:rPr>
      <w:rFonts w:ascii="Times New Roman"/>
      <w:color w:val="0000FF"/>
      <w:szCs w:val="24"/>
    </w:rPr>
  </w:style>
  <w:style w:type="character" w:customStyle="1" w:styleId="Char1f5">
    <w:name w:val="注释标题 Char1"/>
    <w:uiPriority w:val="99"/>
    <w:semiHidden/>
    <w:rPr>
      <w:kern w:val="2"/>
      <w:sz w:val="21"/>
      <w:szCs w:val="22"/>
    </w:rPr>
  </w:style>
  <w:style w:type="character" w:customStyle="1" w:styleId="CharCharChar4">
    <w:name w:val="文本 Char Char Char"/>
    <w:rPr>
      <w:rFonts w:ascii="Arial Black" w:eastAsia="Verdana" w:hAnsi="Arial Black"/>
      <w:kern w:val="2"/>
      <w:sz w:val="21"/>
      <w:szCs w:val="21"/>
      <w:lang w:val="en-US" w:eastAsia="zh-CN" w:bidi="ar-SA"/>
    </w:rPr>
  </w:style>
  <w:style w:type="character" w:customStyle="1" w:styleId="ttitle1">
    <w:name w:val="ttitle1"/>
    <w:rPr>
      <w:spacing w:val="120"/>
      <w:sz w:val="21"/>
      <w:szCs w:val="21"/>
    </w:rPr>
  </w:style>
  <w:style w:type="character" w:customStyle="1" w:styleId="Charf4">
    <w:name w:val="报告 Char"/>
    <w:link w:val="afffffffd"/>
    <w:qFormat/>
    <w:rPr>
      <w:rFonts w:ascii="Times New Roman" w:hAnsi="Times New Roman"/>
      <w:sz w:val="24"/>
    </w:rPr>
  </w:style>
  <w:style w:type="paragraph" w:customStyle="1" w:styleId="afffffffd">
    <w:name w:val="报告"/>
    <w:basedOn w:val="a0"/>
    <w:link w:val="Charf4"/>
    <w:qFormat/>
    <w:pPr>
      <w:widowControl w:val="0"/>
      <w:overflowPunct w:val="0"/>
      <w:autoSpaceDE w:val="0"/>
      <w:autoSpaceDN w:val="0"/>
      <w:adjustRightInd w:val="0"/>
      <w:spacing w:before="60" w:after="60" w:line="400" w:lineRule="atLeast"/>
      <w:ind w:firstLineChars="200" w:firstLine="200"/>
      <w:textAlignment w:val="baseline"/>
    </w:pPr>
    <w:rPr>
      <w:rFonts w:ascii="Times New Roman"/>
    </w:rPr>
  </w:style>
  <w:style w:type="character" w:customStyle="1" w:styleId="white">
    <w:name w:val="white"/>
    <w:rPr>
      <w:rFonts w:ascii="Arial Black" w:eastAsia="ˎ̥" w:hAnsi="Arial Black"/>
      <w:szCs w:val="21"/>
      <w:lang w:val="en-US" w:eastAsia="en-US" w:bidi="ar-SA"/>
    </w:rPr>
  </w:style>
  <w:style w:type="character" w:customStyle="1" w:styleId="111CharChar">
    <w:name w:val="样式 标题 1章标题1.1 Char Char"/>
    <w:link w:val="1110"/>
    <w:rPr>
      <w:rFonts w:ascii="Times New Roman" w:hAnsi="Times New Roman"/>
      <w:b/>
      <w:bCs/>
      <w:kern w:val="44"/>
      <w:sz w:val="44"/>
      <w:szCs w:val="24"/>
    </w:rPr>
  </w:style>
  <w:style w:type="paragraph" w:customStyle="1" w:styleId="1110">
    <w:name w:val="样式 标题 1章标题1.1"/>
    <w:basedOn w:val="1"/>
    <w:link w:val="111CharChar"/>
    <w:pPr>
      <w:keepLines w:val="0"/>
      <w:widowControl w:val="0"/>
      <w:adjustRightInd w:val="0"/>
      <w:snapToGrid w:val="0"/>
      <w:jc w:val="center"/>
    </w:pPr>
    <w:rPr>
      <w:rFonts w:ascii="Times New Roman" w:hAnsi="Times New Roman"/>
      <w:sz w:val="44"/>
      <w:szCs w:val="24"/>
    </w:rPr>
  </w:style>
  <w:style w:type="character" w:customStyle="1" w:styleId="CharCharChar5">
    <w:name w:val="页眉 Char Char Char"/>
    <w:rPr>
      <w:rFonts w:ascii="Times New Roman" w:hAnsi="Times New Roman"/>
      <w:kern w:val="2"/>
      <w:sz w:val="18"/>
      <w:szCs w:val="18"/>
    </w:rPr>
  </w:style>
  <w:style w:type="character" w:customStyle="1" w:styleId="CharCharCharChar4">
    <w:name w:val="文本框五号 Char Char Char Char"/>
    <w:semiHidden/>
    <w:rPr>
      <w:rFonts w:ascii="Verdana" w:eastAsia="ˎ̥" w:hAnsi="Verdana" w:cs="MHei-Medium"/>
      <w:kern w:val="2"/>
      <w:sz w:val="21"/>
      <w:szCs w:val="21"/>
      <w:lang w:val="en-US" w:eastAsia="zh-CN" w:bidi="ar-SA"/>
    </w:rPr>
  </w:style>
  <w:style w:type="character" w:customStyle="1" w:styleId="1CharChar4">
    <w:name w:val="表头1 Char Char"/>
    <w:link w:val="1e"/>
    <w:rPr>
      <w:rFonts w:ascii="仿宋_GB2312" w:hAnsi="仿宋_GB2312" w:cs="仿宋_GB2312"/>
      <w:bCs/>
      <w:sz w:val="18"/>
      <w:szCs w:val="24"/>
    </w:rPr>
  </w:style>
  <w:style w:type="paragraph" w:customStyle="1" w:styleId="1e">
    <w:name w:val="表头1"/>
    <w:basedOn w:val="a0"/>
    <w:link w:val="1CharChar4"/>
    <w:qFormat/>
    <w:pPr>
      <w:widowControl w:val="0"/>
      <w:jc w:val="center"/>
    </w:pPr>
    <w:rPr>
      <w:rFonts w:ascii="仿宋_GB2312" w:hAnsi="仿宋_GB2312"/>
      <w:bCs/>
      <w:sz w:val="18"/>
      <w:szCs w:val="24"/>
    </w:rPr>
  </w:style>
  <w:style w:type="character" w:customStyle="1" w:styleId="12block1">
    <w:name w:val="12block1"/>
    <w:rPr>
      <w:rFonts w:ascii="宋体" w:eastAsia="宋体" w:hAnsi="宋体" w:hint="eastAsia"/>
      <w:color w:val="000000"/>
      <w:spacing w:val="0"/>
      <w:sz w:val="18"/>
      <w:szCs w:val="18"/>
    </w:rPr>
  </w:style>
  <w:style w:type="character" w:customStyle="1" w:styleId="2cg">
    <w:name w:val="标题 2 cg"/>
    <w:rPr>
      <w:rFonts w:ascii="Times New Roman" w:eastAsia="楷体" w:hAnsi="Times New Roman"/>
      <w:color w:val="000000"/>
      <w:kern w:val="2"/>
      <w:sz w:val="28"/>
      <w:szCs w:val="28"/>
      <w:lang w:val="en-US" w:eastAsia="zh-CN" w:bidi="ar-SA"/>
    </w:rPr>
  </w:style>
  <w:style w:type="character" w:customStyle="1" w:styleId="CharCharff4">
    <w:name w:val="表头 Char Char"/>
    <w:link w:val="afffffffe"/>
    <w:rPr>
      <w:rFonts w:ascii="Times" w:hAnsi="Times New Roman"/>
      <w:b/>
      <w:sz w:val="21"/>
      <w:szCs w:val="21"/>
    </w:rPr>
  </w:style>
  <w:style w:type="paragraph" w:customStyle="1" w:styleId="afffffffe">
    <w:name w:val="表头"/>
    <w:basedOn w:val="affffff5"/>
    <w:link w:val="CharCharff4"/>
    <w:qFormat/>
    <w:pPr>
      <w:spacing w:before="156" w:line="240" w:lineRule="auto"/>
    </w:pPr>
    <w:rPr>
      <w:rFonts w:ascii="Times" w:eastAsia="宋体"/>
      <w:b/>
      <w:sz w:val="21"/>
      <w:szCs w:val="21"/>
    </w:rPr>
  </w:style>
  <w:style w:type="character" w:customStyle="1" w:styleId="4086466CharChar">
    <w:name w:val="样式 标题 4 + 左侧:  0 厘米 悬挂缩进: 8.64 字符 段前: 6 磅 段后: 6 磅 行距: 单倍行距 Char Char"/>
    <w:link w:val="4086466"/>
    <w:rPr>
      <w:rFonts w:ascii="Arial" w:eastAsia="黑体" w:hAnsi="Arial" w:cs="宋体"/>
      <w:b/>
      <w:bCs/>
      <w:sz w:val="24"/>
    </w:rPr>
  </w:style>
  <w:style w:type="paragraph" w:customStyle="1" w:styleId="4086466">
    <w:name w:val="样式 标题 4 + 左侧:  0 厘米 悬挂缩进: 8.64 字符 段前: 6 磅 段后: 6 磅 行距: 单倍行距"/>
    <w:basedOn w:val="4"/>
    <w:link w:val="4086466CharChar"/>
    <w:pPr>
      <w:widowControl w:val="0"/>
      <w:spacing w:before="120" w:after="120" w:line="312" w:lineRule="auto"/>
      <w:jc w:val="both"/>
    </w:pPr>
    <w:rPr>
      <w:rFonts w:ascii="Arial" w:eastAsia="黑体" w:hAnsi="Arial"/>
      <w:kern w:val="0"/>
      <w:szCs w:val="20"/>
    </w:rPr>
  </w:style>
  <w:style w:type="character" w:customStyle="1" w:styleId="5Char1">
    <w:name w:val="标题 5 Char1"/>
    <w:semiHidden/>
    <w:rPr>
      <w:b/>
      <w:bCs/>
      <w:kern w:val="2"/>
      <w:sz w:val="28"/>
      <w:szCs w:val="28"/>
    </w:rPr>
  </w:style>
  <w:style w:type="character" w:customStyle="1" w:styleId="p">
    <w:name w:val="p"/>
  </w:style>
  <w:style w:type="character" w:customStyle="1" w:styleId="CharChar16">
    <w:name w:val="普通文字 Char Char1"/>
    <w:qFormat/>
    <w:rPr>
      <w:rFonts w:ascii="宋体" w:hAnsi="Courier New"/>
      <w:kern w:val="2"/>
      <w:sz w:val="21"/>
    </w:rPr>
  </w:style>
  <w:style w:type="character" w:customStyle="1" w:styleId="123YJCharChar">
    <w:name w:val="123YJ Char Char"/>
    <w:rPr>
      <w:rFonts w:ascii="Verdana" w:eastAsia="Verdana" w:hAnsi="Arial Black"/>
      <w:sz w:val="21"/>
      <w:szCs w:val="21"/>
      <w:lang w:val="en-US" w:eastAsia="zh-CN" w:bidi="ar-SA"/>
    </w:rPr>
  </w:style>
  <w:style w:type="character" w:customStyle="1" w:styleId="3Char10">
    <w:name w:val="正文文本缩进 3 Char1"/>
    <w:qFormat/>
    <w:rPr>
      <w:rFonts w:ascii="宋体" w:hAnsi="宋体" w:cs="宋体"/>
      <w:sz w:val="16"/>
      <w:szCs w:val="16"/>
    </w:rPr>
  </w:style>
  <w:style w:type="character" w:customStyle="1" w:styleId="Charf5">
    <w:name w:val="蒲正文 Char"/>
    <w:rPr>
      <w:rFonts w:ascii="宋体" w:eastAsia="宋体" w:hAnsi="宋体"/>
      <w:color w:val="000000"/>
      <w:sz w:val="24"/>
      <w:szCs w:val="24"/>
      <w:lang w:eastAsia="zh-CN" w:bidi="ar-SA"/>
    </w:rPr>
  </w:style>
  <w:style w:type="character" w:customStyle="1" w:styleId="1Char12">
    <w:name w:val="正文1 Char1"/>
    <w:rPr>
      <w:rFonts w:ascii="Times New Roman" w:eastAsia="宋体" w:hAnsi="Times New Roman" w:cs="Times New Roman"/>
      <w:sz w:val="24"/>
      <w:szCs w:val="20"/>
    </w:rPr>
  </w:style>
  <w:style w:type="character" w:customStyle="1" w:styleId="CharCharCharChar5">
    <w:name w:val="样式 表文 Char Char + Char Char"/>
    <w:link w:val="CharCharff5"/>
  </w:style>
  <w:style w:type="paragraph" w:customStyle="1" w:styleId="CharCharff5">
    <w:name w:val="样式 表文 Char Char +"/>
    <w:basedOn w:val="CharCharChar6"/>
    <w:link w:val="CharCharCharChar5"/>
    <w:rPr>
      <w:rFonts w:ascii="Calibri" w:hAnsi="Calibri"/>
      <w:sz w:val="20"/>
      <w:szCs w:val="20"/>
    </w:rPr>
  </w:style>
  <w:style w:type="paragraph" w:customStyle="1" w:styleId="CharCharChar6">
    <w:name w:val="表文 Char Char Char"/>
    <w:basedOn w:val="a0"/>
    <w:link w:val="CharCharCharCharCharChar"/>
    <w:pPr>
      <w:widowControl w:val="0"/>
      <w:overflowPunct w:val="0"/>
      <w:adjustRightInd w:val="0"/>
      <w:snapToGrid w:val="0"/>
      <w:ind w:firstLineChars="200" w:firstLine="360"/>
      <w:jc w:val="both"/>
      <w:textAlignment w:val="baseline"/>
    </w:pPr>
    <w:rPr>
      <w:rFonts w:ascii="Times New Roman"/>
      <w:sz w:val="18"/>
      <w:szCs w:val="18"/>
    </w:rPr>
  </w:style>
  <w:style w:type="character" w:customStyle="1" w:styleId="CharCharCharCharCharChar">
    <w:name w:val="表文 Char Char Char Char Char Char"/>
    <w:link w:val="CharCharChar6"/>
    <w:rPr>
      <w:rFonts w:ascii="Times New Roman" w:hAnsi="Times New Roman"/>
      <w:sz w:val="18"/>
      <w:szCs w:val="18"/>
    </w:rPr>
  </w:style>
  <w:style w:type="character" w:customStyle="1" w:styleId="Charf6">
    <w:name w:val="表文字 Char"/>
    <w:link w:val="affffffff"/>
    <w:rPr>
      <w:szCs w:val="21"/>
      <w:lang w:val="en-US" w:eastAsia="zh-CN" w:bidi="ar-SA"/>
    </w:rPr>
  </w:style>
  <w:style w:type="paragraph" w:customStyle="1" w:styleId="affffffff">
    <w:name w:val="表文字"/>
    <w:link w:val="Charf6"/>
    <w:qFormat/>
    <w:pPr>
      <w:widowControl w:val="0"/>
      <w:adjustRightInd w:val="0"/>
      <w:spacing w:line="240" w:lineRule="exact"/>
      <w:jc w:val="center"/>
      <w:textAlignment w:val="baseline"/>
    </w:pPr>
    <w:rPr>
      <w:szCs w:val="21"/>
    </w:rPr>
  </w:style>
  <w:style w:type="character" w:customStyle="1" w:styleId="2CharChar5">
    <w:name w:val="样式 首行缩进:  2 字符 Char Char"/>
    <w:qFormat/>
    <w:rPr>
      <w:rFonts w:ascii="宋体" w:eastAsia="宋体" w:cs="宋体"/>
      <w:kern w:val="2"/>
      <w:sz w:val="28"/>
      <w:szCs w:val="28"/>
      <w:lang w:val="en-US" w:eastAsia="zh-CN" w:bidi="ar-SA"/>
    </w:rPr>
  </w:style>
  <w:style w:type="character" w:customStyle="1" w:styleId="split-word">
    <w:name w:val="split-word"/>
    <w:qFormat/>
  </w:style>
  <w:style w:type="character" w:customStyle="1" w:styleId="Char2b">
    <w:name w:val="正文文本缩进 Char2"/>
    <w:qFormat/>
    <w:rPr>
      <w:rFonts w:ascii="Calibri" w:eastAsia="宋体" w:hAnsi="Calibri" w:cs="Times New Roman"/>
      <w:sz w:val="24"/>
    </w:rPr>
  </w:style>
  <w:style w:type="character" w:customStyle="1" w:styleId="style16style57">
    <w:name w:val="style16 style57"/>
    <w:qFormat/>
  </w:style>
  <w:style w:type="character" w:customStyle="1" w:styleId="Charf7">
    <w:name w:val="表格正文居中 Char"/>
    <w:link w:val="affffffff0"/>
    <w:qFormat/>
    <w:rPr>
      <w:rFonts w:ascii="Times New Roman" w:hAnsi="Times New Roman"/>
      <w:sz w:val="24"/>
      <w:szCs w:val="21"/>
    </w:rPr>
  </w:style>
  <w:style w:type="paragraph" w:customStyle="1" w:styleId="affffffff0">
    <w:name w:val="表格正文居中"/>
    <w:basedOn w:val="a0"/>
    <w:link w:val="Charf7"/>
    <w:qFormat/>
    <w:pPr>
      <w:widowControl w:val="0"/>
      <w:ind w:left="-115"/>
      <w:jc w:val="center"/>
    </w:pPr>
    <w:rPr>
      <w:rFonts w:ascii="Times New Roman"/>
      <w:szCs w:val="21"/>
    </w:rPr>
  </w:style>
  <w:style w:type="character" w:customStyle="1" w:styleId="CharCharCharCharChar0">
    <w:name w:val="样式 正文文本 + 红色 Char Char Char Char Char"/>
    <w:link w:val="CharCharChar7"/>
    <w:qFormat/>
    <w:rPr>
      <w:rFonts w:ascii="仿宋_GB2312" w:eastAsia="ˎ̥" w:hAnsi="仿宋_GB2312" w:cs="仿宋_GB2312"/>
      <w:snapToGrid w:val="0"/>
      <w:color w:val="FF0000"/>
      <w:sz w:val="24"/>
      <w:szCs w:val="24"/>
    </w:rPr>
  </w:style>
  <w:style w:type="paragraph" w:customStyle="1" w:styleId="CharCharChar7">
    <w:name w:val="样式 正文文本 + 红色 Char Char Char"/>
    <w:basedOn w:val="a0"/>
    <w:link w:val="CharCharCharCharChar0"/>
    <w:qFormat/>
    <w:pPr>
      <w:widowControl w:val="0"/>
      <w:adjustRightInd w:val="0"/>
      <w:snapToGrid w:val="0"/>
      <w:spacing w:before="60" w:after="60" w:line="264" w:lineRule="auto"/>
      <w:ind w:firstLineChars="200" w:firstLine="200"/>
      <w:jc w:val="both"/>
      <w:textAlignment w:val="baseline"/>
    </w:pPr>
    <w:rPr>
      <w:rFonts w:ascii="仿宋_GB2312" w:eastAsia="ˎ̥" w:hAnsi="仿宋_GB2312"/>
      <w:snapToGrid w:val="0"/>
      <w:color w:val="FF0000"/>
      <w:szCs w:val="24"/>
    </w:rPr>
  </w:style>
  <w:style w:type="character" w:customStyle="1" w:styleId="Char2c">
    <w:name w:val="标题 Char2"/>
    <w:uiPriority w:val="10"/>
    <w:qFormat/>
    <w:rPr>
      <w:rFonts w:ascii="Cambria" w:hAnsi="Cambria" w:cs="Times New Roman"/>
      <w:b/>
      <w:bCs/>
      <w:sz w:val="32"/>
      <w:szCs w:val="32"/>
    </w:rPr>
  </w:style>
  <w:style w:type="character" w:customStyle="1" w:styleId="A30">
    <w:name w:val="A3"/>
    <w:qFormat/>
    <w:rPr>
      <w:rFonts w:ascii="华文行楷" w:hAnsi="华文行楷" w:cs="华文行楷"/>
      <w:color w:val="000000"/>
      <w:sz w:val="36"/>
      <w:szCs w:val="36"/>
    </w:rPr>
  </w:style>
  <w:style w:type="character" w:customStyle="1" w:styleId="textcontents">
    <w:name w:val="textcontents"/>
    <w:qFormat/>
  </w:style>
  <w:style w:type="character" w:customStyle="1" w:styleId="CharCharff6">
    <w:name w:val="图表题 Char Char"/>
    <w:link w:val="affffffff1"/>
    <w:qFormat/>
    <w:rPr>
      <w:rFonts w:ascii="黑体" w:eastAsia="黑体" w:hAnsi="宋体" w:cs="宋体"/>
      <w:bCs/>
      <w:sz w:val="24"/>
      <w:szCs w:val="24"/>
    </w:rPr>
  </w:style>
  <w:style w:type="paragraph" w:customStyle="1" w:styleId="affffffff1">
    <w:name w:val="图表题"/>
    <w:basedOn w:val="a0"/>
    <w:next w:val="a0"/>
    <w:link w:val="CharCharff6"/>
    <w:qFormat/>
    <w:pPr>
      <w:spacing w:line="360" w:lineRule="auto"/>
      <w:jc w:val="center"/>
    </w:pPr>
    <w:rPr>
      <w:rFonts w:ascii="黑体" w:eastAsia="黑体" w:hAnsi="宋体"/>
      <w:bCs/>
      <w:szCs w:val="24"/>
    </w:rPr>
  </w:style>
  <w:style w:type="character" w:customStyle="1" w:styleId="red">
    <w:name w:val="red"/>
    <w:qFormat/>
  </w:style>
  <w:style w:type="character" w:customStyle="1" w:styleId="-CharCharChar">
    <w:name w:val="可研-正文首行缩进 Char Char Char"/>
    <w:qFormat/>
    <w:rPr>
      <w:rFonts w:eastAsia="宋体"/>
      <w:spacing w:val="8"/>
      <w:kern w:val="24"/>
      <w:sz w:val="24"/>
      <w:lang w:val="en-US" w:eastAsia="zh-CN"/>
    </w:rPr>
  </w:style>
  <w:style w:type="character" w:customStyle="1" w:styleId="3CharChar2">
    <w:name w:val="样式3 Char Char"/>
    <w:link w:val="3f"/>
    <w:qFormat/>
    <w:rPr>
      <w:rFonts w:ascii="Times New Roman" w:hAnsi="Times New Roman"/>
      <w:bCs/>
      <w:spacing w:val="8"/>
      <w:kern w:val="2"/>
      <w:sz w:val="21"/>
      <w:szCs w:val="21"/>
    </w:rPr>
  </w:style>
  <w:style w:type="paragraph" w:customStyle="1" w:styleId="3f">
    <w:name w:val="样式3"/>
    <w:basedOn w:val="1Char2"/>
    <w:link w:val="3CharChar2"/>
    <w:qFormat/>
    <w:rPr>
      <w:kern w:val="2"/>
      <w:sz w:val="21"/>
    </w:rPr>
  </w:style>
  <w:style w:type="character" w:customStyle="1" w:styleId="apple-converted-space">
    <w:name w:val="apple-converted-space"/>
    <w:qFormat/>
  </w:style>
  <w:style w:type="character" w:customStyle="1" w:styleId="Char41">
    <w:name w:val="纯文本 Char4"/>
    <w:qFormat/>
    <w:rPr>
      <w:rFonts w:ascii="宋体" w:eastAsia="宋体" w:hAnsi="Courier New" w:cs="Courier New" w:hint="eastAsia"/>
      <w:kern w:val="2"/>
      <w:sz w:val="21"/>
      <w:szCs w:val="21"/>
    </w:rPr>
  </w:style>
  <w:style w:type="character" w:customStyle="1" w:styleId="Charf8">
    <w:name w:val="表格 Char"/>
    <w:qFormat/>
    <w:rPr>
      <w:rFonts w:ascii="Times New Roman" w:eastAsia="宋体" w:hAnsi="Times New Roman" w:cs="Times New Roman"/>
      <w:sz w:val="24"/>
      <w:szCs w:val="24"/>
    </w:rPr>
  </w:style>
  <w:style w:type="character" w:customStyle="1" w:styleId="CharCharff7">
    <w:name w:val="表体 Char Char"/>
    <w:link w:val="affffffff2"/>
    <w:qFormat/>
    <w:rPr>
      <w:rFonts w:ascii="宋体" w:hAnsi="Times New Roman"/>
      <w:color w:val="000080"/>
      <w:kern w:val="24"/>
      <w:sz w:val="24"/>
    </w:rPr>
  </w:style>
  <w:style w:type="paragraph" w:customStyle="1" w:styleId="affffffff2">
    <w:name w:val="表体"/>
    <w:basedOn w:val="afffffffe"/>
    <w:link w:val="CharCharff7"/>
    <w:qFormat/>
    <w:pPr>
      <w:overflowPunct w:val="0"/>
      <w:adjustRightInd w:val="0"/>
      <w:spacing w:before="0" w:line="360" w:lineRule="exact"/>
      <w:ind w:left="-57" w:right="-57"/>
      <w:textAlignment w:val="baseline"/>
    </w:pPr>
    <w:rPr>
      <w:rFonts w:ascii="宋体"/>
      <w:b w:val="0"/>
      <w:color w:val="000080"/>
      <w:kern w:val="24"/>
      <w:sz w:val="24"/>
      <w:szCs w:val="20"/>
    </w:rPr>
  </w:style>
  <w:style w:type="character" w:customStyle="1" w:styleId="td10">
    <w:name w:val="td10"/>
    <w:qFormat/>
    <w:rPr>
      <w:rFonts w:ascii="Arial Black" w:eastAsia="ˎ̥" w:hAnsi="Arial Black"/>
      <w:szCs w:val="21"/>
      <w:lang w:val="en-US" w:eastAsia="en-US" w:bidi="ar-SA"/>
    </w:rPr>
  </w:style>
  <w:style w:type="character" w:customStyle="1" w:styleId="hb3Char1">
    <w:name w:val="hb3 Char1"/>
    <w:link w:val="hb3"/>
    <w:qFormat/>
    <w:rPr>
      <w:rFonts w:ascii="Times New Roman" w:hAnsi="Times New Roman"/>
      <w:b/>
      <w:sz w:val="24"/>
      <w:szCs w:val="24"/>
    </w:rPr>
  </w:style>
  <w:style w:type="paragraph" w:customStyle="1" w:styleId="hb3">
    <w:name w:val="hb3"/>
    <w:basedOn w:val="3"/>
    <w:link w:val="hb3Char1"/>
    <w:qFormat/>
    <w:pPr>
      <w:widowControl w:val="0"/>
      <w:adjustRightInd w:val="0"/>
      <w:spacing w:before="360" w:after="180" w:line="240" w:lineRule="auto"/>
      <w:jc w:val="both"/>
      <w:textAlignment w:val="baseline"/>
    </w:pPr>
    <w:rPr>
      <w:bCs w:val="0"/>
      <w:sz w:val="24"/>
      <w:szCs w:val="24"/>
    </w:rPr>
  </w:style>
  <w:style w:type="character" w:customStyle="1" w:styleId="2Char12">
    <w:name w:val="标题 2 Char1"/>
    <w:qFormat/>
    <w:rPr>
      <w:rFonts w:ascii="Times New Roman" w:eastAsia="宋体" w:hAnsi="Times New Roman" w:cs="Times New Roman"/>
      <w:b/>
      <w:bCs/>
      <w:snapToGrid/>
      <w:kern w:val="0"/>
      <w:sz w:val="28"/>
      <w:szCs w:val="28"/>
    </w:rPr>
  </w:style>
  <w:style w:type="character" w:customStyle="1" w:styleId="ln1">
    <w:name w:val="ln1"/>
    <w:qFormat/>
    <w:rPr>
      <w:rFonts w:ascii="Tahoma" w:eastAsia="ˎ̥" w:hAnsi="Tahoma" w:hint="default"/>
      <w:color w:val="000000"/>
      <w:sz w:val="28"/>
      <w:szCs w:val="28"/>
      <w:u w:val="none"/>
      <w:lang w:val="en-US" w:eastAsia="en-US" w:bidi="ar-SA"/>
    </w:rPr>
  </w:style>
  <w:style w:type="character" w:customStyle="1" w:styleId="Charf9">
    <w:name w:val="内容 Char"/>
    <w:link w:val="affffffff3"/>
    <w:qFormat/>
    <w:rPr>
      <w:rFonts w:ascii="宋体" w:hAnsi="宋体"/>
      <w:spacing w:val="6"/>
      <w:sz w:val="28"/>
      <w:szCs w:val="24"/>
    </w:rPr>
  </w:style>
  <w:style w:type="paragraph" w:customStyle="1" w:styleId="affffffff3">
    <w:name w:val="内容"/>
    <w:basedOn w:val="a0"/>
    <w:link w:val="Charf9"/>
    <w:qFormat/>
    <w:pPr>
      <w:widowControl w:val="0"/>
      <w:adjustRightInd w:val="0"/>
      <w:snapToGrid w:val="0"/>
      <w:spacing w:line="336" w:lineRule="auto"/>
      <w:ind w:firstLineChars="200" w:firstLine="200"/>
      <w:jc w:val="both"/>
    </w:pPr>
    <w:rPr>
      <w:rFonts w:hAnsi="宋体"/>
      <w:spacing w:val="6"/>
      <w:sz w:val="28"/>
      <w:szCs w:val="24"/>
    </w:rPr>
  </w:style>
  <w:style w:type="character" w:customStyle="1" w:styleId="CharCharff8">
    <w:name w:val="表格 Char Char"/>
    <w:link w:val="affffffff4"/>
    <w:qFormat/>
    <w:rPr>
      <w:rFonts w:ascii="宋体" w:hAnsi="宋体"/>
    </w:rPr>
  </w:style>
  <w:style w:type="paragraph" w:customStyle="1" w:styleId="affffffff4">
    <w:name w:val="表格"/>
    <w:basedOn w:val="a0"/>
    <w:link w:val="CharCharff8"/>
    <w:qFormat/>
    <w:pPr>
      <w:snapToGrid w:val="0"/>
      <w:spacing w:line="240" w:lineRule="atLeast"/>
      <w:jc w:val="center"/>
    </w:pPr>
    <w:rPr>
      <w:rFonts w:hAnsi="宋体"/>
      <w:sz w:val="20"/>
    </w:rPr>
  </w:style>
  <w:style w:type="character" w:customStyle="1" w:styleId="Char1f6">
    <w:name w:val="称呼 Char1"/>
    <w:qFormat/>
    <w:rPr>
      <w:rFonts w:ascii="宋体" w:hAnsi="宋体" w:cs="宋体"/>
      <w:sz w:val="24"/>
      <w:szCs w:val="24"/>
    </w:rPr>
  </w:style>
  <w:style w:type="character" w:customStyle="1" w:styleId="2Char4">
    <w:name w:val="纯文本2 Char"/>
    <w:qFormat/>
    <w:rPr>
      <w:rFonts w:ascii="宋体" w:eastAsia="宋体" w:hAnsi="Courier New"/>
      <w:kern w:val="2"/>
      <w:sz w:val="21"/>
      <w:szCs w:val="21"/>
      <w:lang w:val="en-US" w:eastAsia="zh-CN" w:bidi="ar-SA"/>
    </w:rPr>
  </w:style>
  <w:style w:type="character" w:customStyle="1" w:styleId="2CharChar6">
    <w:name w:val="蒲标题2 Char Char"/>
    <w:link w:val="2f3"/>
    <w:qFormat/>
    <w:rPr>
      <w:rFonts w:ascii="Times New Roman" w:hAnsi="Times New Roman"/>
      <w:b/>
      <w:bCs/>
      <w:snapToGrid w:val="0"/>
      <w:color w:val="0000FF"/>
      <w:sz w:val="24"/>
      <w:szCs w:val="24"/>
    </w:rPr>
  </w:style>
  <w:style w:type="paragraph" w:customStyle="1" w:styleId="2f3">
    <w:name w:val="蒲标题2"/>
    <w:basedOn w:val="2"/>
    <w:link w:val="2CharChar6"/>
    <w:qFormat/>
    <w:pPr>
      <w:autoSpaceDE w:val="0"/>
      <w:autoSpaceDN w:val="0"/>
      <w:adjustRightInd w:val="0"/>
      <w:snapToGrid w:val="0"/>
      <w:jc w:val="both"/>
      <w:outlineLvl w:val="2"/>
    </w:pPr>
    <w:rPr>
      <w:rFonts w:ascii="Times New Roman" w:hAnsi="Times New Roman"/>
      <w:snapToGrid w:val="0"/>
      <w:color w:val="0000FF"/>
      <w:sz w:val="24"/>
      <w:szCs w:val="24"/>
    </w:rPr>
  </w:style>
  <w:style w:type="character" w:customStyle="1" w:styleId="7CharChar">
    <w:name w:val="7图名 Char Char"/>
    <w:link w:val="72"/>
    <w:qFormat/>
    <w:rPr>
      <w:rFonts w:cs="Calibri"/>
      <w:b/>
    </w:rPr>
  </w:style>
  <w:style w:type="paragraph" w:customStyle="1" w:styleId="72">
    <w:name w:val="7图名"/>
    <w:basedOn w:val="a0"/>
    <w:link w:val="7CharChar"/>
    <w:qFormat/>
    <w:pPr>
      <w:widowControl w:val="0"/>
      <w:spacing w:line="360" w:lineRule="auto"/>
      <w:jc w:val="center"/>
    </w:pPr>
    <w:rPr>
      <w:rFonts w:ascii="Times New Roman"/>
      <w:b/>
      <w:sz w:val="20"/>
    </w:rPr>
  </w:style>
  <w:style w:type="character" w:customStyle="1" w:styleId="3CharChar3">
    <w:name w:val="正文文字缩进 3 Char Char"/>
    <w:qFormat/>
    <w:rPr>
      <w:rFonts w:eastAsia="宋体"/>
      <w:kern w:val="2"/>
      <w:sz w:val="28"/>
      <w:szCs w:val="24"/>
      <w:lang w:val="en-US" w:eastAsia="zh-CN" w:bidi="ar-SA"/>
    </w:rPr>
  </w:style>
  <w:style w:type="character" w:customStyle="1" w:styleId="1111Char2">
    <w:name w:val="1.1.1.1 Char2"/>
    <w:qFormat/>
    <w:rPr>
      <w:rFonts w:eastAsia="仿宋_GB2312"/>
      <w:b/>
      <w:sz w:val="28"/>
      <w:lang w:val="en-US" w:eastAsia="zh-CN" w:bidi="ar-SA"/>
    </w:rPr>
  </w:style>
  <w:style w:type="character" w:customStyle="1" w:styleId="CharCharff9">
    <w:name w:val="报告表正文 Char Char"/>
    <w:link w:val="affffffff5"/>
    <w:qFormat/>
    <w:rPr>
      <w:rFonts w:ascii="Times New Roman" w:hAnsi="Times New Roman"/>
      <w:sz w:val="24"/>
    </w:rPr>
  </w:style>
  <w:style w:type="paragraph" w:customStyle="1" w:styleId="affffffff5">
    <w:name w:val="报告表正文"/>
    <w:basedOn w:val="a0"/>
    <w:link w:val="CharCharff9"/>
    <w:qFormat/>
    <w:pPr>
      <w:widowControl w:val="0"/>
      <w:adjustRightInd w:val="0"/>
      <w:spacing w:line="312" w:lineRule="auto"/>
      <w:ind w:left="113" w:right="113" w:firstLine="482"/>
      <w:textAlignment w:val="baseline"/>
    </w:pPr>
    <w:rPr>
      <w:rFonts w:ascii="Times New Roman"/>
    </w:rPr>
  </w:style>
  <w:style w:type="character" w:customStyle="1" w:styleId="pt9">
    <w:name w:val="pt9"/>
    <w:qFormat/>
    <w:rPr>
      <w:rFonts w:ascii="Arial Black" w:eastAsia="ˎ̥" w:hAnsi="Arial Black"/>
      <w:szCs w:val="21"/>
      <w:lang w:val="en-US" w:eastAsia="en-US" w:bidi="ar-SA"/>
    </w:rPr>
  </w:style>
  <w:style w:type="character" w:customStyle="1" w:styleId="3CharChar4">
    <w:name w:val="3标题(治) Char Char"/>
    <w:link w:val="3f0"/>
    <w:qFormat/>
    <w:rPr>
      <w:rFonts w:ascii="Times New Roman" w:hAnsi="Times New Roman"/>
      <w:bCs/>
      <w:snapToGrid w:val="0"/>
      <w:color w:val="0000FF"/>
      <w:sz w:val="24"/>
      <w:szCs w:val="28"/>
    </w:rPr>
  </w:style>
  <w:style w:type="paragraph" w:customStyle="1" w:styleId="3f0">
    <w:name w:val="3标题(治)"/>
    <w:basedOn w:val="3"/>
    <w:link w:val="3CharChar4"/>
    <w:qFormat/>
    <w:pPr>
      <w:keepLines w:val="0"/>
      <w:widowControl w:val="0"/>
      <w:adjustRightInd w:val="0"/>
      <w:snapToGrid w:val="0"/>
      <w:spacing w:beforeLines="50" w:afterLines="50"/>
      <w:jc w:val="both"/>
      <w:textAlignment w:val="baseline"/>
    </w:pPr>
    <w:rPr>
      <w:b w:val="0"/>
      <w:snapToGrid w:val="0"/>
      <w:color w:val="0000FF"/>
      <w:sz w:val="24"/>
      <w:szCs w:val="28"/>
    </w:rPr>
  </w:style>
  <w:style w:type="character" w:customStyle="1" w:styleId="redfont">
    <w:name w:val="redfont"/>
    <w:semiHidden/>
    <w:qFormat/>
    <w:rPr>
      <w:rFonts w:ascii="Verdana" w:eastAsia="楷体" w:hAnsi="Verdana" w:cs="Verdana"/>
      <w:kern w:val="2"/>
      <w:sz w:val="28"/>
      <w:szCs w:val="24"/>
      <w:lang w:val="en-US" w:eastAsia="zh-CN" w:bidi="ar-SA"/>
    </w:rPr>
  </w:style>
  <w:style w:type="character" w:customStyle="1" w:styleId="CharCharffa">
    <w:name w:val="表文字居中 Char Char"/>
    <w:link w:val="affffffff6"/>
    <w:qFormat/>
    <w:rPr>
      <w:rFonts w:ascii="Courier New" w:eastAsia="ˎ̥" w:hAnsi="Courier New"/>
      <w:szCs w:val="24"/>
      <w:lang w:val="en-US" w:eastAsia="zh-CN" w:bidi="ar-SA"/>
    </w:rPr>
  </w:style>
  <w:style w:type="paragraph" w:customStyle="1" w:styleId="affffffff6">
    <w:name w:val="表文字居中"/>
    <w:link w:val="CharCharffa"/>
    <w:qFormat/>
    <w:pPr>
      <w:adjustRightInd w:val="0"/>
      <w:spacing w:line="360" w:lineRule="auto"/>
      <w:jc w:val="center"/>
    </w:pPr>
    <w:rPr>
      <w:rFonts w:ascii="Courier New" w:eastAsia="ˎ̥" w:hAnsi="Courier New"/>
      <w:szCs w:val="24"/>
    </w:rPr>
  </w:style>
  <w:style w:type="character" w:customStyle="1" w:styleId="152Char">
    <w:name w:val="样式 样式 宋体 小四 行距: 1.5 倍行距 + 首行缩进:  2 字符 Char"/>
    <w:link w:val="152"/>
    <w:qFormat/>
    <w:rPr>
      <w:rFonts w:ascii="Times New Roman" w:hAnsi="Times New Roman"/>
      <w:sz w:val="24"/>
    </w:rPr>
  </w:style>
  <w:style w:type="paragraph" w:customStyle="1" w:styleId="152">
    <w:name w:val="样式 样式 宋体 小四 行距: 1.5 倍行距 + 首行缩进:  2 字符"/>
    <w:basedOn w:val="a0"/>
    <w:link w:val="152Char"/>
    <w:qFormat/>
    <w:pPr>
      <w:widowControl w:val="0"/>
      <w:spacing w:line="408" w:lineRule="auto"/>
      <w:ind w:firstLineChars="200" w:firstLine="480"/>
      <w:jc w:val="both"/>
    </w:pPr>
    <w:rPr>
      <w:rFonts w:ascii="Times New Roman"/>
    </w:rPr>
  </w:style>
  <w:style w:type="character" w:customStyle="1" w:styleId="1CharChar5">
    <w:name w:val="正文文字1 Char Char"/>
    <w:link w:val="1f"/>
    <w:qFormat/>
    <w:rPr>
      <w:rFonts w:eastAsia="华文中宋"/>
      <w:sz w:val="24"/>
      <w:szCs w:val="24"/>
    </w:rPr>
  </w:style>
  <w:style w:type="paragraph" w:customStyle="1" w:styleId="1f">
    <w:name w:val="正文文字1"/>
    <w:basedOn w:val="a0"/>
    <w:link w:val="1CharChar5"/>
    <w:qFormat/>
    <w:pPr>
      <w:widowControl w:val="0"/>
      <w:snapToGrid w:val="0"/>
      <w:spacing w:line="324" w:lineRule="auto"/>
      <w:ind w:firstLineChars="200" w:firstLine="480"/>
      <w:jc w:val="both"/>
    </w:pPr>
    <w:rPr>
      <w:rFonts w:ascii="Times New Roman" w:eastAsia="华文中宋"/>
      <w:szCs w:val="24"/>
    </w:rPr>
  </w:style>
  <w:style w:type="character" w:customStyle="1" w:styleId="CharCharCharCharChar1">
    <w:name w:val="表名 Char Char Char Char Char"/>
    <w:qFormat/>
    <w:rPr>
      <w:rFonts w:eastAsia="华文楷体"/>
      <w:b/>
      <w:bCs/>
      <w:kern w:val="10"/>
      <w:sz w:val="24"/>
      <w:szCs w:val="24"/>
      <w:lang w:val="en-US" w:eastAsia="zh-CN" w:bidi="ar-SA"/>
    </w:rPr>
  </w:style>
  <w:style w:type="character" w:customStyle="1" w:styleId="Charfa">
    <w:name w:val="表头名称 Char"/>
    <w:link w:val="affffffff7"/>
    <w:qFormat/>
    <w:rPr>
      <w:rFonts w:ascii="黑体" w:eastAsia="黑体" w:hAnsi="宋体"/>
      <w:b/>
      <w:szCs w:val="21"/>
      <w:lang w:val="zh-CN"/>
    </w:rPr>
  </w:style>
  <w:style w:type="paragraph" w:customStyle="1" w:styleId="affffffff7">
    <w:name w:val="表头名称"/>
    <w:basedOn w:val="a2"/>
    <w:link w:val="Charfa"/>
    <w:qFormat/>
    <w:pPr>
      <w:tabs>
        <w:tab w:val="left" w:pos="3600"/>
      </w:tabs>
      <w:autoSpaceDE w:val="0"/>
      <w:autoSpaceDN w:val="0"/>
      <w:adjustRightInd w:val="0"/>
      <w:spacing w:line="360" w:lineRule="auto"/>
      <w:jc w:val="center"/>
    </w:pPr>
    <w:rPr>
      <w:rFonts w:ascii="黑体" w:eastAsia="黑体" w:hAnsi="宋体"/>
      <w:b/>
      <w:sz w:val="20"/>
      <w:szCs w:val="21"/>
      <w:lang w:val="zh-CN"/>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rPr>
      <w:rFonts w:ascii="宋体" w:eastAsia="宋体" w:hAnsi="宋体" w:cs="宋体"/>
      <w:kern w:val="2"/>
      <w:sz w:val="24"/>
      <w:szCs w:val="24"/>
      <w:lang w:val="en-US" w:eastAsia="zh-CN" w:bidi="ar-SA"/>
    </w:rPr>
  </w:style>
  <w:style w:type="character" w:customStyle="1" w:styleId="6CharChar">
    <w:name w:val="6表头 Char Char"/>
    <w:link w:val="62"/>
    <w:qFormat/>
    <w:rPr>
      <w:rFonts w:eastAsia="黑体" w:cs="Calibri"/>
      <w:szCs w:val="21"/>
    </w:rPr>
  </w:style>
  <w:style w:type="paragraph" w:customStyle="1" w:styleId="62">
    <w:name w:val="6表头"/>
    <w:basedOn w:val="a0"/>
    <w:link w:val="6CharChar"/>
    <w:qFormat/>
    <w:pPr>
      <w:spacing w:beforeLines="50" w:before="156"/>
      <w:jc w:val="center"/>
    </w:pPr>
    <w:rPr>
      <w:rFonts w:ascii="Times New Roman" w:eastAsia="黑体"/>
      <w:sz w:val="20"/>
      <w:szCs w:val="21"/>
    </w:rPr>
  </w:style>
  <w:style w:type="character" w:customStyle="1" w:styleId="Charfb">
    <w:name w:val="小四文本 Char"/>
    <w:link w:val="affffffff8"/>
    <w:qFormat/>
    <w:rPr>
      <w:rFonts w:ascii="Times New Roman" w:eastAsia="宋体" w:hAnsi="Times New Roman" w:cs="Times New Roman"/>
      <w:sz w:val="24"/>
      <w:szCs w:val="24"/>
    </w:rPr>
  </w:style>
  <w:style w:type="paragraph" w:customStyle="1" w:styleId="affffffff8">
    <w:name w:val="小四文本"/>
    <w:basedOn w:val="a2"/>
    <w:link w:val="Charfb"/>
    <w:qFormat/>
    <w:pPr>
      <w:spacing w:line="360" w:lineRule="auto"/>
      <w:ind w:firstLineChars="200" w:firstLine="480"/>
      <w:jc w:val="left"/>
    </w:pPr>
    <w:rPr>
      <w:rFonts w:ascii="Times New Roman" w:hAnsi="Times New Roman"/>
      <w:sz w:val="24"/>
      <w:szCs w:val="24"/>
    </w:rPr>
  </w:style>
  <w:style w:type="character" w:customStyle="1" w:styleId="font61">
    <w:name w:val="font61"/>
    <w:qFormat/>
    <w:rPr>
      <w:rFonts w:ascii="宋体" w:eastAsia="宋体" w:hAnsi="宋体" w:cs="宋体" w:hint="eastAsia"/>
      <w:color w:val="000000"/>
      <w:sz w:val="20"/>
      <w:szCs w:val="20"/>
      <w:u w:val="none"/>
    </w:rPr>
  </w:style>
  <w:style w:type="character" w:customStyle="1" w:styleId="2Char5">
    <w:name w:val="样式2 Char"/>
    <w:link w:val="2f4"/>
    <w:qFormat/>
    <w:rPr>
      <w:sz w:val="24"/>
    </w:rPr>
  </w:style>
  <w:style w:type="paragraph" w:customStyle="1" w:styleId="2f4">
    <w:name w:val="样式2"/>
    <w:basedOn w:val="afff5"/>
    <w:link w:val="2Char5"/>
    <w:qFormat/>
    <w:pPr>
      <w:tabs>
        <w:tab w:val="left" w:pos="432"/>
      </w:tabs>
      <w:adjustRightInd w:val="0"/>
      <w:spacing w:beforeLines="50" w:afterLines="50" w:line="400" w:lineRule="atLeast"/>
      <w:ind w:left="432" w:firstLineChars="0" w:hanging="432"/>
      <w:textAlignment w:val="baseline"/>
    </w:pPr>
    <w:rPr>
      <w:sz w:val="24"/>
      <w:szCs w:val="20"/>
    </w:rPr>
  </w:style>
  <w:style w:type="character" w:customStyle="1" w:styleId="-REDChar">
    <w:name w:val="正文-RED Char"/>
    <w:link w:val="-RED"/>
    <w:qFormat/>
    <w:rPr>
      <w:kern w:val="2"/>
      <w:sz w:val="24"/>
      <w:szCs w:val="22"/>
    </w:rPr>
  </w:style>
  <w:style w:type="paragraph" w:customStyle="1" w:styleId="-RED">
    <w:name w:val="正文-RED"/>
    <w:link w:val="-REDChar"/>
    <w:qFormat/>
    <w:pPr>
      <w:spacing w:line="360" w:lineRule="auto"/>
      <w:ind w:firstLine="420"/>
      <w:jc w:val="both"/>
    </w:pPr>
    <w:rPr>
      <w:kern w:val="2"/>
      <w:sz w:val="24"/>
      <w:szCs w:val="22"/>
    </w:rPr>
  </w:style>
  <w:style w:type="character" w:customStyle="1" w:styleId="01CharChar">
    <w:name w:val="正文01 Char Char"/>
    <w:qFormat/>
    <w:rPr>
      <w:kern w:val="2"/>
      <w:sz w:val="24"/>
      <w:szCs w:val="24"/>
    </w:rPr>
  </w:style>
  <w:style w:type="character" w:customStyle="1" w:styleId="4Char">
    <w:name w:val="【标题4】 Char"/>
    <w:link w:val="47"/>
    <w:qFormat/>
    <w:rPr>
      <w:b/>
      <w:bCs/>
      <w:kern w:val="2"/>
      <w:sz w:val="24"/>
    </w:rPr>
  </w:style>
  <w:style w:type="paragraph" w:customStyle="1" w:styleId="47">
    <w:name w:val="【标题4】"/>
    <w:basedOn w:val="a0"/>
    <w:link w:val="4Char"/>
    <w:qFormat/>
    <w:pPr>
      <w:keepLines/>
      <w:widowControl w:val="0"/>
      <w:spacing w:before="120" w:after="120"/>
      <w:outlineLvl w:val="3"/>
    </w:pPr>
    <w:rPr>
      <w:rFonts w:ascii="Times New Roman"/>
      <w:b/>
      <w:bCs/>
      <w:kern w:val="2"/>
    </w:rPr>
  </w:style>
  <w:style w:type="character" w:customStyle="1" w:styleId="Charfc">
    <w:name w:val="【表内字】 Char"/>
    <w:link w:val="affffffff9"/>
    <w:qFormat/>
    <w:rPr>
      <w:rFonts w:ascii="宋体"/>
      <w:sz w:val="21"/>
    </w:rPr>
  </w:style>
  <w:style w:type="paragraph" w:customStyle="1" w:styleId="affffffff9">
    <w:name w:val="【表内字】"/>
    <w:basedOn w:val="a0"/>
    <w:link w:val="Charfc"/>
    <w:qFormat/>
    <w:pPr>
      <w:adjustRightInd w:val="0"/>
      <w:snapToGrid w:val="0"/>
      <w:jc w:val="center"/>
    </w:pPr>
    <w:rPr>
      <w:sz w:val="21"/>
    </w:rPr>
  </w:style>
  <w:style w:type="character" w:customStyle="1" w:styleId="Charfd">
    <w:name w:val="表内容 Char"/>
    <w:link w:val="affffffffa"/>
    <w:qFormat/>
    <w:rPr>
      <w:rFonts w:ascii="仿宋_GB2312" w:hAnsi="仿宋_GB2312" w:cs="仿宋_GB2312"/>
      <w:smallCaps/>
      <w:sz w:val="24"/>
    </w:rPr>
  </w:style>
  <w:style w:type="paragraph" w:customStyle="1" w:styleId="affffffffa">
    <w:name w:val="表内容"/>
    <w:basedOn w:val="a0"/>
    <w:link w:val="Charfd"/>
    <w:qFormat/>
    <w:pPr>
      <w:autoSpaceDE w:val="0"/>
      <w:autoSpaceDN w:val="0"/>
      <w:adjustRightInd w:val="0"/>
      <w:jc w:val="center"/>
      <w:textAlignment w:val="bottom"/>
    </w:pPr>
    <w:rPr>
      <w:rFonts w:ascii="仿宋_GB2312" w:hAnsi="仿宋_GB2312" w:cs="仿宋_GB2312"/>
      <w:smallCaps/>
    </w:rPr>
  </w:style>
  <w:style w:type="paragraph" w:customStyle="1" w:styleId="2f5">
    <w:name w:val="表格内容2"/>
    <w:next w:val="a0"/>
    <w:pPr>
      <w:jc w:val="center"/>
    </w:pPr>
    <w:rPr>
      <w:rFonts w:cs="宋体"/>
      <w:kern w:val="2"/>
      <w:sz w:val="21"/>
      <w:szCs w:val="21"/>
    </w:rPr>
  </w:style>
  <w:style w:type="paragraph" w:customStyle="1" w:styleId="affffffffb">
    <w:name w:val="章标题"/>
    <w:next w:val="a0"/>
    <w:pPr>
      <w:tabs>
        <w:tab w:val="left" w:pos="903"/>
      </w:tabs>
      <w:spacing w:before="50" w:after="50"/>
      <w:ind w:left="903" w:hanging="315"/>
      <w:jc w:val="both"/>
      <w:outlineLvl w:val="1"/>
    </w:pPr>
    <w:rPr>
      <w:rFonts w:ascii="黑体" w:eastAsia="黑体"/>
      <w:sz w:val="21"/>
    </w:rPr>
  </w:style>
  <w:style w:type="paragraph" w:customStyle="1" w:styleId="IDCA-Head2ndLine">
    <w:name w:val="IDC A-Head (2nd Line)"/>
    <w:basedOn w:val="a0"/>
    <w:next w:val="a0"/>
    <w:pPr>
      <w:jc w:val="center"/>
    </w:pPr>
    <w:rPr>
      <w:rFonts w:ascii="仿宋_GB2312" w:hAnsi="仿宋_GB2312" w:cs="仿宋_GB2312"/>
      <w:caps/>
    </w:rPr>
  </w:style>
  <w:style w:type="paragraph" w:customStyle="1" w:styleId="xl37">
    <w:name w:val="xl37"/>
    <w:basedOn w:val="a0"/>
    <w:qFormat/>
    <w:pPr>
      <w:spacing w:before="100" w:beforeAutospacing="1" w:after="100" w:afterAutospacing="1"/>
      <w:jc w:val="center"/>
    </w:pPr>
    <w:rPr>
      <w:rFonts w:hAnsi="宋体"/>
      <w:szCs w:val="24"/>
    </w:rPr>
  </w:style>
  <w:style w:type="paragraph" w:customStyle="1" w:styleId="205">
    <w:name w:val="样式 标题 2 + 段后: 0.5 行"/>
    <w:basedOn w:val="2"/>
    <w:semiHidden/>
    <w:pPr>
      <w:keepNext w:val="0"/>
      <w:keepLines w:val="0"/>
      <w:widowControl w:val="0"/>
      <w:tabs>
        <w:tab w:val="left" w:pos="630"/>
        <w:tab w:val="left" w:pos="840"/>
        <w:tab w:val="left" w:pos="1287"/>
        <w:tab w:val="left" w:pos="3920"/>
        <w:tab w:val="left" w:pos="5670"/>
      </w:tabs>
      <w:adjustRightInd w:val="0"/>
      <w:snapToGrid w:val="0"/>
      <w:spacing w:line="240" w:lineRule="auto"/>
      <w:ind w:firstLine="567"/>
      <w:jc w:val="both"/>
    </w:pPr>
    <w:rPr>
      <w:rFonts w:ascii="仿宋_GB2312" w:eastAsia="ˎ̥" w:hAnsi="仿宋_GB2312" w:cs="仿宋_GB2312"/>
      <w:bCs w:val="0"/>
      <w:color w:val="000000"/>
      <w:kern w:val="2"/>
    </w:rPr>
  </w:style>
  <w:style w:type="paragraph" w:customStyle="1" w:styleId="affffffffc">
    <w:name w:val="表格样式"/>
    <w:basedOn w:val="a0"/>
    <w:pPr>
      <w:widowControl w:val="0"/>
      <w:adjustRightInd w:val="0"/>
      <w:snapToGrid w:val="0"/>
      <w:jc w:val="center"/>
      <w:textAlignment w:val="baseline"/>
    </w:pPr>
    <w:rPr>
      <w:rFonts w:ascii="Verdana" w:hAnsi="仿宋_GB2312" w:cs="仿宋_GB2312"/>
      <w:snapToGrid w:val="0"/>
      <w:color w:val="000000"/>
    </w:rPr>
  </w:style>
  <w:style w:type="paragraph" w:customStyle="1" w:styleId="font12">
    <w:name w:val="font12"/>
    <w:basedOn w:val="a0"/>
    <w:qFormat/>
    <w:pPr>
      <w:spacing w:before="100" w:beforeAutospacing="1" w:after="100" w:afterAutospacing="1"/>
    </w:pPr>
    <w:rPr>
      <w:rFonts w:ascii="仿宋_GB2312" w:eastAsia="華康中楷體" w:hAnsi="仿宋_GB2312" w:cs="仿宋_GB2312"/>
      <w:b/>
      <w:bCs/>
      <w:sz w:val="20"/>
    </w:rPr>
  </w:style>
  <w:style w:type="paragraph" w:customStyle="1" w:styleId="240">
    <w:name w:val="样式 宋体 小四 左 行距: 固定值 24 磅"/>
    <w:basedOn w:val="a0"/>
    <w:pPr>
      <w:widowControl w:val="0"/>
      <w:spacing w:line="480" w:lineRule="exact"/>
      <w:ind w:firstLineChars="200" w:firstLine="200"/>
    </w:pPr>
    <w:rPr>
      <w:rFonts w:cs="宋体"/>
    </w:rPr>
  </w:style>
  <w:style w:type="paragraph" w:customStyle="1" w:styleId="affffffffd">
    <w:name w:val="德胜二级标题"/>
    <w:basedOn w:val="affffffffe"/>
    <w:qFormat/>
    <w:pPr>
      <w:outlineLvl w:val="1"/>
    </w:pPr>
    <w:rPr>
      <w:sz w:val="28"/>
      <w:szCs w:val="28"/>
    </w:rPr>
  </w:style>
  <w:style w:type="paragraph" w:customStyle="1" w:styleId="affffffffe">
    <w:name w:val="德胜一级标题"/>
    <w:basedOn w:val="1"/>
    <w:qFormat/>
    <w:pPr>
      <w:widowControl w:val="0"/>
      <w:adjustRightInd w:val="0"/>
      <w:snapToGrid w:val="0"/>
    </w:pPr>
    <w:rPr>
      <w:rFonts w:ascii="Times New Roman" w:hAnsi="Times New Roman"/>
      <w:snapToGrid w:val="0"/>
      <w:color w:val="0000FF"/>
      <w:kern w:val="0"/>
      <w:szCs w:val="32"/>
    </w:rPr>
  </w:style>
  <w:style w:type="paragraph" w:customStyle="1" w:styleId="59">
    <w:name w:val="目录5（西藏格式）"/>
    <w:basedOn w:val="TOC5"/>
    <w:qFormat/>
    <w:pPr>
      <w:widowControl w:val="0"/>
      <w:adjustRightInd w:val="0"/>
      <w:snapToGrid w:val="0"/>
      <w:spacing w:line="360" w:lineRule="auto"/>
      <w:ind w:left="482" w:firstLineChars="200" w:firstLine="482"/>
    </w:pPr>
    <w:rPr>
      <w:snapToGrid w:val="0"/>
      <w:sz w:val="24"/>
      <w:szCs w:val="18"/>
    </w:rPr>
  </w:style>
  <w:style w:type="paragraph" w:customStyle="1" w:styleId="-5">
    <w:name w:val="文-5"/>
    <w:basedOn w:val="a0"/>
    <w:semiHidden/>
    <w:qFormat/>
    <w:pPr>
      <w:tabs>
        <w:tab w:val="right" w:leader="dot" w:pos="8789"/>
      </w:tabs>
      <w:spacing w:before="120"/>
      <w:ind w:left="1276" w:firstLine="482"/>
    </w:pPr>
    <w:rPr>
      <w:rFonts w:ascii="仿宋_GB2312" w:hAnsi="仿宋_GB2312" w:cs="仿宋_GB2312"/>
    </w:rPr>
  </w:style>
  <w:style w:type="paragraph" w:customStyle="1" w:styleId="afffffffff">
    <w:name w:val="正文文字(西藏样式)"/>
    <w:basedOn w:val="a0"/>
    <w:qFormat/>
    <w:pPr>
      <w:widowControl w:val="0"/>
      <w:adjustRightInd w:val="0"/>
      <w:snapToGrid w:val="0"/>
      <w:ind w:left="-57" w:right="-57"/>
      <w:jc w:val="center"/>
    </w:pPr>
    <w:rPr>
      <w:snapToGrid w:val="0"/>
      <w:sz w:val="18"/>
    </w:rPr>
  </w:style>
  <w:style w:type="paragraph" w:customStyle="1" w:styleId="B">
    <w:name w:val="列表 B"/>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f0">
    <w:name w:val="样式 两端对齐"/>
    <w:basedOn w:val="a0"/>
    <w:qFormat/>
    <w:pPr>
      <w:widowControl w:val="0"/>
      <w:spacing w:afterLines="50"/>
      <w:ind w:rightChars="100" w:right="240" w:firstLineChars="200" w:firstLine="200"/>
      <w:jc w:val="both"/>
    </w:pPr>
    <w:rPr>
      <w:rFonts w:ascii="Times New Roman" w:cs="宋体"/>
    </w:rPr>
  </w:style>
  <w:style w:type="paragraph" w:customStyle="1" w:styleId="afffffffff1">
    <w:name w:val="表内字"/>
    <w:qFormat/>
    <w:pPr>
      <w:spacing w:line="312" w:lineRule="auto"/>
      <w:jc w:val="center"/>
    </w:pPr>
    <w:rPr>
      <w:color w:val="000000"/>
      <w:sz w:val="21"/>
    </w:rPr>
  </w:style>
  <w:style w:type="paragraph" w:customStyle="1" w:styleId="ttop">
    <w:name w:val="ttop"/>
    <w:basedOn w:val="a0"/>
    <w:qFormat/>
    <w:pPr>
      <w:spacing w:before="100" w:beforeAutospacing="1" w:after="100" w:afterAutospacing="1"/>
    </w:pPr>
    <w:rPr>
      <w:rFonts w:ascii="Verdana" w:hAnsi="Verdana" w:cs="仿宋_GB2312"/>
      <w:szCs w:val="24"/>
    </w:rPr>
  </w:style>
  <w:style w:type="paragraph" w:customStyle="1" w:styleId="S">
    <w:name w:val="S表格"/>
    <w:basedOn w:val="a0"/>
    <w:qFormat/>
    <w:pPr>
      <w:widowControl w:val="0"/>
      <w:spacing w:before="240" w:line="360" w:lineRule="auto"/>
      <w:jc w:val="both"/>
      <w:outlineLvl w:val="2"/>
    </w:pPr>
    <w:rPr>
      <w:rFonts w:ascii="Times New Roman"/>
      <w:bCs/>
      <w:szCs w:val="24"/>
    </w:rPr>
  </w:style>
  <w:style w:type="paragraph" w:customStyle="1" w:styleId="afffffffff2">
    <w:name w:val="湛江码头表"/>
    <w:basedOn w:val="a0"/>
    <w:semiHidden/>
    <w:qFormat/>
    <w:pPr>
      <w:jc w:val="center"/>
    </w:pPr>
    <w:rPr>
      <w:rFonts w:ascii="仿宋_GB2312" w:eastAsia="ˎ̥" w:hAnsi="仿宋_GB2312" w:cs="仿宋_GB2312"/>
      <w:szCs w:val="24"/>
      <w:lang w:eastAsia="zh-TW"/>
    </w:rPr>
  </w:style>
  <w:style w:type="paragraph" w:customStyle="1" w:styleId="CharCharCharCharCharCharChar1">
    <w:name w:val="Char Char Char Char Char Char Char"/>
    <w:basedOn w:val="a0"/>
    <w:qFormat/>
    <w:pPr>
      <w:widowControl w:val="0"/>
      <w:spacing w:line="360" w:lineRule="auto"/>
      <w:ind w:firstLineChars="200" w:firstLine="200"/>
      <w:jc w:val="both"/>
    </w:pPr>
    <w:rPr>
      <w:rFonts w:ascii="Times New Roman"/>
    </w:rPr>
  </w:style>
  <w:style w:type="paragraph" w:customStyle="1" w:styleId="4K">
    <w:name w:val="列表 4K"/>
    <w:basedOn w:val="45"/>
    <w:qFormat/>
    <w:pPr>
      <w:tabs>
        <w:tab w:val="left" w:pos="1000"/>
      </w:tabs>
      <w:adjustRightInd/>
      <w:spacing w:beforeLines="50" w:afterLines="30" w:line="288" w:lineRule="auto"/>
      <w:ind w:left="1000" w:hanging="720"/>
      <w:textAlignment w:val="auto"/>
    </w:pPr>
    <w:rPr>
      <w:rFonts w:ascii="Courier New" w:hAnsi="Courier New"/>
      <w:color w:val="CCFFFF"/>
      <w:kern w:val="2"/>
      <w:szCs w:val="20"/>
    </w:rPr>
  </w:style>
  <w:style w:type="paragraph" w:customStyle="1" w:styleId="2f6">
    <w:name w:val="样式 黑色 首行缩进:  2 字符"/>
    <w:basedOn w:val="a0"/>
    <w:qFormat/>
    <w:pPr>
      <w:widowControl w:val="0"/>
      <w:spacing w:line="360" w:lineRule="auto"/>
      <w:ind w:firstLineChars="200" w:firstLine="560"/>
      <w:jc w:val="both"/>
    </w:pPr>
    <w:rPr>
      <w:rFonts w:ascii="Verdana" w:hAnsi="仿宋_GB2312" w:cs="Verdana"/>
      <w:color w:val="000000"/>
      <w:sz w:val="28"/>
      <w:szCs w:val="28"/>
    </w:rPr>
  </w:style>
  <w:style w:type="paragraph" w:customStyle="1" w:styleId="afffffffff3">
    <w:name w:val="横线"/>
    <w:basedOn w:val="a2"/>
    <w:pPr>
      <w:ind w:firstLine="0"/>
    </w:pPr>
    <w:rPr>
      <w:sz w:val="20"/>
    </w:rPr>
  </w:style>
  <w:style w:type="paragraph" w:customStyle="1" w:styleId="afffffffff4">
    <w:name w:val="表中文字"/>
    <w:basedOn w:val="a0"/>
    <w:qFormat/>
    <w:pPr>
      <w:widowControl w:val="0"/>
      <w:jc w:val="center"/>
    </w:pPr>
    <w:rPr>
      <w:rFonts w:ascii="Times New Roman"/>
    </w:rPr>
  </w:style>
  <w:style w:type="paragraph" w:customStyle="1" w:styleId="2M">
    <w:name w:val="列表 2M"/>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4L">
    <w:name w:val="列表 4L"/>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4X">
    <w:name w:val="列表 4X"/>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CharCharCharCharCharCharChar2">
    <w:name w:val="样式 正文缩进正文（首行缩进两字）正文（首行缩进两字） Char Char Char Char Char Char Char..."/>
    <w:basedOn w:val="a2"/>
    <w:semiHidden/>
    <w:qFormat/>
    <w:pPr>
      <w:tabs>
        <w:tab w:val="left" w:pos="3360"/>
      </w:tabs>
      <w:adjustRightInd w:val="0"/>
      <w:snapToGrid w:val="0"/>
      <w:spacing w:line="360" w:lineRule="auto"/>
      <w:ind w:firstLineChars="200" w:firstLine="480"/>
      <w:textAlignment w:val="baseline"/>
    </w:pPr>
    <w:rPr>
      <w:rFonts w:ascii="经典叠圆体简" w:eastAsia="经典叠圆体简" w:hAnsi="仿宋_GB2312" w:cs="仿宋_GB2312"/>
      <w:snapToGrid w:val="0"/>
      <w:sz w:val="24"/>
      <w:szCs w:val="24"/>
    </w:rPr>
  </w:style>
  <w:style w:type="paragraph" w:customStyle="1" w:styleId="1f0">
    <w:name w:val="一级标题1"/>
    <w:basedOn w:val="afffffffff5"/>
    <w:next w:val="2"/>
    <w:qFormat/>
    <w:pPr>
      <w:ind w:left="210" w:right="210"/>
    </w:pPr>
  </w:style>
  <w:style w:type="paragraph" w:customStyle="1" w:styleId="afffffffff5">
    <w:name w:val="一级标题"/>
    <w:basedOn w:val="1"/>
    <w:qFormat/>
    <w:pPr>
      <w:widowControl w:val="0"/>
      <w:adjustRightInd w:val="0"/>
      <w:snapToGrid w:val="0"/>
      <w:spacing w:line="240" w:lineRule="auto"/>
      <w:ind w:leftChars="100" w:left="420" w:rightChars="100" w:right="100"/>
    </w:pPr>
    <w:rPr>
      <w:rFonts w:ascii="Times New Roman" w:hAnsi="Times New Roman"/>
      <w:bCs w:val="0"/>
      <w:color w:val="0000FF"/>
      <w:sz w:val="28"/>
      <w:szCs w:val="20"/>
    </w:rPr>
  </w:style>
  <w:style w:type="paragraph" w:customStyle="1" w:styleId="Style42">
    <w:name w:val="Style42"/>
    <w:basedOn w:val="a0"/>
    <w:qFormat/>
    <w:pPr>
      <w:widowControl w:val="0"/>
      <w:adjustRightInd w:val="0"/>
      <w:jc w:val="both"/>
    </w:pPr>
    <w:rPr>
      <w:szCs w:val="24"/>
    </w:rPr>
  </w:style>
  <w:style w:type="paragraph" w:customStyle="1" w:styleId="afffffffff6">
    <w:name w:val="表格字体"/>
    <w:basedOn w:val="a0"/>
    <w:qFormat/>
    <w:pPr>
      <w:widowControl w:val="0"/>
      <w:spacing w:line="400" w:lineRule="exact"/>
      <w:jc w:val="center"/>
    </w:pPr>
    <w:rPr>
      <w:rFonts w:ascii="仿宋_GB2312" w:eastAsia="仿宋_GB2312"/>
      <w:spacing w:val="2"/>
    </w:rPr>
  </w:style>
  <w:style w:type="paragraph" w:customStyle="1" w:styleId="afffffffff7">
    <w:name w:val="图注、图的脚注"/>
    <w:basedOn w:val="affffff2"/>
    <w:qFormat/>
    <w:rPr>
      <w:sz w:val="18"/>
    </w:rPr>
  </w:style>
  <w:style w:type="paragraph" w:customStyle="1" w:styleId="afffffffff8">
    <w:name w:val="正文首行缩进(西藏样式)"/>
    <w:basedOn w:val="a0"/>
    <w:qFormat/>
    <w:pPr>
      <w:widowControl w:val="0"/>
      <w:adjustRightInd w:val="0"/>
      <w:snapToGrid w:val="0"/>
      <w:spacing w:line="400" w:lineRule="exact"/>
      <w:ind w:firstLine="482"/>
      <w:jc w:val="both"/>
    </w:pPr>
    <w:rPr>
      <w:snapToGrid w:val="0"/>
    </w:rPr>
  </w:style>
  <w:style w:type="paragraph" w:customStyle="1" w:styleId="5O">
    <w:name w:val="列表 5O"/>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1200">
    <w:name w:val="样式 标题 1 + 黑体 三号 居中 行距: 固定值 20 磅"/>
    <w:basedOn w:val="1"/>
    <w:semiHidden/>
    <w:qFormat/>
    <w:pPr>
      <w:topLinePunct/>
      <w:autoSpaceDE w:val="0"/>
      <w:autoSpaceDN w:val="0"/>
      <w:adjustRightInd w:val="0"/>
      <w:snapToGrid w:val="0"/>
      <w:spacing w:before="340" w:after="330" w:line="400" w:lineRule="exact"/>
      <w:ind w:firstLineChars="224" w:firstLine="538"/>
    </w:pPr>
    <w:rPr>
      <w:rFonts w:ascii="楷体" w:eastAsia="楷体" w:hAnsi="楷体" w:cs="Verdana"/>
      <w:b w:val="0"/>
      <w:bCs w:val="0"/>
      <w:snapToGrid w:val="0"/>
      <w:sz w:val="24"/>
      <w:szCs w:val="20"/>
    </w:rPr>
  </w:style>
  <w:style w:type="paragraph" w:customStyle="1" w:styleId="3f1">
    <w:name w:val="标题样式3"/>
    <w:basedOn w:val="3"/>
    <w:qFormat/>
    <w:pPr>
      <w:keepNext w:val="0"/>
      <w:widowControl w:val="0"/>
      <w:jc w:val="both"/>
    </w:pPr>
    <w:rPr>
      <w:rFonts w:ascii="黑体" w:eastAsia="黑体" w:cs="黑体"/>
      <w:color w:val="000000"/>
      <w:szCs w:val="28"/>
      <w:lang w:val="zh-CN"/>
    </w:rPr>
  </w:style>
  <w:style w:type="paragraph" w:customStyle="1" w:styleId="afffffffff9">
    <w:name w:val="附录五级条标题"/>
    <w:basedOn w:val="afffffffffa"/>
    <w:next w:val="a0"/>
    <w:qFormat/>
    <w:pPr>
      <w:tabs>
        <w:tab w:val="left" w:pos="435"/>
      </w:tabs>
      <w:ind w:left="435" w:hanging="165"/>
      <w:outlineLvl w:val="6"/>
    </w:pPr>
  </w:style>
  <w:style w:type="paragraph" w:customStyle="1" w:styleId="afffffffffa">
    <w:name w:val="附录四级条标题"/>
    <w:basedOn w:val="afffffffffb"/>
    <w:next w:val="a0"/>
    <w:qFormat/>
    <w:pPr>
      <w:tabs>
        <w:tab w:val="left" w:pos="960"/>
      </w:tabs>
      <w:ind w:left="960"/>
      <w:outlineLvl w:val="5"/>
    </w:pPr>
  </w:style>
  <w:style w:type="paragraph" w:customStyle="1" w:styleId="afffffffffb">
    <w:name w:val="附录三级条标题"/>
    <w:basedOn w:val="afffffffffc"/>
    <w:next w:val="a0"/>
    <w:qFormat/>
    <w:pPr>
      <w:tabs>
        <w:tab w:val="left" w:pos="1068"/>
      </w:tabs>
      <w:ind w:left="1068"/>
      <w:outlineLvl w:val="4"/>
    </w:pPr>
  </w:style>
  <w:style w:type="paragraph" w:customStyle="1" w:styleId="afffffffffc">
    <w:name w:val="附录二级条标题"/>
    <w:basedOn w:val="afffffffffd"/>
    <w:next w:val="a0"/>
    <w:qFormat/>
    <w:pPr>
      <w:tabs>
        <w:tab w:val="left" w:pos="360"/>
      </w:tabs>
      <w:ind w:left="360" w:hanging="360"/>
      <w:outlineLvl w:val="3"/>
    </w:pPr>
  </w:style>
  <w:style w:type="paragraph" w:customStyle="1" w:styleId="afffffffffd">
    <w:name w:val="附录一级条标题"/>
    <w:basedOn w:val="afffffffffe"/>
    <w:next w:val="a0"/>
    <w:qFormat/>
    <w:pPr>
      <w:tabs>
        <w:tab w:val="left" w:pos="828"/>
      </w:tabs>
      <w:autoSpaceDN w:val="0"/>
      <w:spacing w:beforeLines="0" w:afterLines="0"/>
      <w:ind w:left="828" w:hanging="240"/>
      <w:outlineLvl w:val="2"/>
    </w:pPr>
  </w:style>
  <w:style w:type="paragraph" w:customStyle="1" w:styleId="afffffffffe">
    <w:name w:val="附录章标题"/>
    <w:next w:val="a0"/>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4P">
    <w:name w:val="列表 4P"/>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affffffffff">
    <w:name w:val="居中正文"/>
    <w:basedOn w:val="aff1"/>
    <w:pPr>
      <w:widowControl w:val="0"/>
      <w:adjustRightInd w:val="0"/>
      <w:spacing w:before="120" w:after="0" w:line="360" w:lineRule="auto"/>
      <w:ind w:firstLineChars="0" w:firstLine="0"/>
      <w:jc w:val="center"/>
      <w:textAlignment w:val="baseline"/>
    </w:pPr>
    <w:rPr>
      <w:rFonts w:ascii="宋体" w:hAnsi="Times New Roman"/>
      <w:kern w:val="28"/>
      <w:sz w:val="24"/>
      <w:szCs w:val="20"/>
    </w:rPr>
  </w:style>
  <w:style w:type="paragraph" w:customStyle="1" w:styleId="acee">
    <w:name w:val="acee正文"/>
    <w:basedOn w:val="a0"/>
    <w:pPr>
      <w:widowControl w:val="0"/>
      <w:adjustRightInd w:val="0"/>
      <w:snapToGrid w:val="0"/>
      <w:spacing w:line="480" w:lineRule="exact"/>
      <w:ind w:firstLineChars="200" w:firstLine="640"/>
      <w:jc w:val="both"/>
    </w:pPr>
    <w:rPr>
      <w:rFonts w:ascii="ˎ̥" w:eastAsia="ˎ̥" w:hAnsi="Verdana" w:cs="仿宋_GB2312"/>
      <w:sz w:val="32"/>
      <w:szCs w:val="24"/>
    </w:rPr>
  </w:style>
  <w:style w:type="paragraph" w:customStyle="1" w:styleId="affffffffff0">
    <w:name w:val="表数"/>
    <w:basedOn w:val="a0"/>
    <w:qFormat/>
    <w:pPr>
      <w:widowControl w:val="0"/>
      <w:spacing w:line="300" w:lineRule="atLeast"/>
      <w:jc w:val="center"/>
    </w:pPr>
    <w:rPr>
      <w:rFonts w:ascii="楷体_GB2312" w:eastAsia="楷体_GB2312" w:hAnsi="宋体"/>
      <w:color w:val="000000"/>
    </w:rPr>
  </w:style>
  <w:style w:type="paragraph" w:customStyle="1" w:styleId="affffffffff1">
    <w:name w:val="样式 小四"/>
    <w:basedOn w:val="a0"/>
    <w:qFormat/>
    <w:pPr>
      <w:widowControl w:val="0"/>
      <w:ind w:firstLineChars="200" w:firstLine="200"/>
      <w:jc w:val="both"/>
    </w:pPr>
    <w:rPr>
      <w:rFonts w:ascii="Times New Roman" w:cs="宋体"/>
    </w:rPr>
  </w:style>
  <w:style w:type="paragraph" w:customStyle="1" w:styleId="affffffffff2">
    <w:name w:val="攀成钢二级标题"/>
    <w:basedOn w:val="a0"/>
    <w:qFormat/>
    <w:pPr>
      <w:widowControl w:val="0"/>
      <w:spacing w:line="480" w:lineRule="auto"/>
      <w:jc w:val="both"/>
      <w:outlineLvl w:val="1"/>
    </w:pPr>
    <w:rPr>
      <w:rFonts w:ascii="Times New Roman"/>
      <w:b/>
      <w:snapToGrid w:val="0"/>
      <w:color w:val="008000"/>
      <w:sz w:val="28"/>
    </w:rPr>
  </w:style>
  <w:style w:type="paragraph" w:customStyle="1" w:styleId="5A">
    <w:name w:val="列表 5A"/>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affffffffff3">
    <w:name w:val="一级条标题"/>
    <w:basedOn w:val="affffffffb"/>
    <w:next w:val="a0"/>
    <w:qFormat/>
    <w:pPr>
      <w:tabs>
        <w:tab w:val="clear" w:pos="903"/>
        <w:tab w:val="left" w:pos="360"/>
        <w:tab w:val="left" w:pos="1260"/>
      </w:tabs>
      <w:spacing w:before="0" w:after="0"/>
      <w:ind w:left="1260" w:hanging="420"/>
      <w:outlineLvl w:val="2"/>
    </w:pPr>
  </w:style>
  <w:style w:type="paragraph" w:customStyle="1" w:styleId="z-TopofForm">
    <w:name w:val="z-Top of Form"/>
    <w:next w:val="a0"/>
    <w:qFormat/>
    <w:pPr>
      <w:widowControl w:val="0"/>
      <w:pBdr>
        <w:bottom w:val="double" w:sz="6" w:space="0" w:color="000000"/>
      </w:pBdr>
      <w:autoSpaceDE w:val="0"/>
      <w:autoSpaceDN w:val="0"/>
      <w:adjustRightInd w:val="0"/>
      <w:jc w:val="center"/>
    </w:pPr>
    <w:rPr>
      <w:rFonts w:ascii="宋体" w:hAnsi="Tms Rmn"/>
      <w:vanish/>
      <w:sz w:val="16"/>
    </w:rPr>
  </w:style>
  <w:style w:type="paragraph" w:customStyle="1" w:styleId="4A">
    <w:name w:val="列表 4A"/>
    <w:basedOn w:val="45"/>
    <w:qFormat/>
    <w:pPr>
      <w:tabs>
        <w:tab w:val="left" w:pos="360"/>
      </w:tabs>
      <w:adjustRightInd/>
      <w:spacing w:beforeLines="50" w:afterLines="30" w:line="288" w:lineRule="auto"/>
      <w:ind w:left="360" w:hangingChars="200" w:hanging="360"/>
      <w:textAlignment w:val="auto"/>
    </w:pPr>
    <w:rPr>
      <w:rFonts w:ascii="Courier New" w:hAnsi="Courier New"/>
      <w:color w:val="CCFFFF"/>
      <w:kern w:val="2"/>
      <w:szCs w:val="20"/>
    </w:rPr>
  </w:style>
  <w:style w:type="paragraph" w:customStyle="1" w:styleId="affffffffff4">
    <w:name w:val="湛江钢铁表标题"/>
    <w:basedOn w:val="a0"/>
    <w:qFormat/>
    <w:pPr>
      <w:widowControl w:val="0"/>
      <w:spacing w:beforeLines="50" w:line="360" w:lineRule="auto"/>
      <w:ind w:firstLineChars="200" w:firstLine="480"/>
      <w:jc w:val="center"/>
    </w:pPr>
    <w:rPr>
      <w:rFonts w:ascii="仿宋_GB2312" w:eastAsia="ˎ̥" w:hAnsi="仿宋_GB2312" w:cs="仿宋_GB2312"/>
      <w:color w:val="000000"/>
      <w:szCs w:val="24"/>
    </w:rPr>
  </w:style>
  <w:style w:type="paragraph" w:customStyle="1" w:styleId="CharCharffb">
    <w:name w:val="表文 Char Char"/>
    <w:basedOn w:val="a0"/>
    <w:qFormat/>
    <w:pPr>
      <w:widowControl w:val="0"/>
      <w:overflowPunct w:val="0"/>
      <w:adjustRightInd w:val="0"/>
      <w:snapToGrid w:val="0"/>
      <w:jc w:val="center"/>
      <w:textAlignment w:val="baseline"/>
    </w:pPr>
    <w:rPr>
      <w:rFonts w:ascii="仿宋_GB2312" w:hAnsi="仿宋_GB2312" w:cs="仿宋_GB2312"/>
    </w:rPr>
  </w:style>
  <w:style w:type="paragraph" w:customStyle="1" w:styleId="3D0">
    <w:name w:val="列表 3D"/>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3f2">
    <w:name w:val="正文文字3(西藏样式)"/>
    <w:basedOn w:val="a0"/>
    <w:qFormat/>
    <w:pPr>
      <w:widowControl w:val="0"/>
      <w:adjustRightInd w:val="0"/>
      <w:snapToGrid w:val="0"/>
      <w:ind w:left="-57" w:right="-57"/>
      <w:jc w:val="center"/>
    </w:pPr>
    <w:rPr>
      <w:rFonts w:ascii="黑体" w:eastAsia="黑体"/>
      <w:snapToGrid w:val="0"/>
      <w:sz w:val="18"/>
    </w:rPr>
  </w:style>
  <w:style w:type="paragraph" w:customStyle="1" w:styleId="5Q">
    <w:name w:val="列表 5Q"/>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xl59">
    <w:name w:val="xl59"/>
    <w:basedOn w:val="a0"/>
    <w:qFormat/>
    <w:pPr>
      <w:pBdr>
        <w:top w:val="single" w:sz="8" w:space="0" w:color="auto"/>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szCs w:val="24"/>
    </w:rPr>
  </w:style>
  <w:style w:type="paragraph" w:customStyle="1" w:styleId="211">
    <w:name w:val="正文21"/>
    <w:qFormat/>
    <w:pPr>
      <w:widowControl w:val="0"/>
      <w:suppressAutoHyphens/>
      <w:spacing w:line="520" w:lineRule="atLeast"/>
      <w:ind w:firstLine="200"/>
      <w:jc w:val="both"/>
    </w:pPr>
    <w:rPr>
      <w:spacing w:val="18"/>
      <w:sz w:val="32"/>
    </w:rPr>
  </w:style>
  <w:style w:type="paragraph" w:customStyle="1" w:styleId="1f1">
    <w:name w:val="正文首行缩进1"/>
    <w:basedOn w:val="a1"/>
    <w:pPr>
      <w:widowControl w:val="0"/>
      <w:adjustRightInd w:val="0"/>
      <w:spacing w:after="0" w:line="312" w:lineRule="auto"/>
      <w:ind w:firstLine="567"/>
      <w:jc w:val="both"/>
      <w:textAlignment w:val="baseline"/>
    </w:pPr>
    <w:rPr>
      <w:rFonts w:ascii="仿宋_GB2312" w:hAnsi="仿宋_GB2312" w:cs="仿宋_GB2312"/>
      <w:sz w:val="28"/>
      <w:szCs w:val="24"/>
    </w:rPr>
  </w:style>
  <w:style w:type="paragraph" w:customStyle="1" w:styleId="CharCharCharCharCharCharCharCharCharChar1">
    <w:name w:val="Char Char Char Char Char Char Char Char Char Char1"/>
    <w:basedOn w:val="a0"/>
    <w:qFormat/>
    <w:pPr>
      <w:widowControl w:val="0"/>
      <w:spacing w:line="360" w:lineRule="auto"/>
      <w:ind w:firstLineChars="200" w:firstLine="200"/>
      <w:jc w:val="both"/>
    </w:pPr>
    <w:rPr>
      <w:rFonts w:ascii="Times New Roman"/>
    </w:rPr>
  </w:style>
  <w:style w:type="paragraph" w:customStyle="1" w:styleId="3f3">
    <w:name w:val="正文文字缩进3"/>
    <w:basedOn w:val="32"/>
    <w:qFormat/>
    <w:pPr>
      <w:adjustRightInd w:val="0"/>
      <w:snapToGrid w:val="0"/>
      <w:spacing w:after="0"/>
    </w:pPr>
    <w:rPr>
      <w:rFonts w:eastAsia="黑体"/>
      <w:snapToGrid w:val="0"/>
      <w:sz w:val="28"/>
      <w:szCs w:val="28"/>
    </w:rPr>
  </w:style>
  <w:style w:type="paragraph" w:customStyle="1" w:styleId="hszt12">
    <w:name w:val="hszt12"/>
    <w:basedOn w:val="a0"/>
    <w:pPr>
      <w:spacing w:before="100" w:beforeAutospacing="1" w:after="100" w:afterAutospacing="1" w:line="312" w:lineRule="auto"/>
    </w:pPr>
    <w:rPr>
      <w:rFonts w:ascii="Arial Unicode MS" w:hAnsi="Arial Unicode MS"/>
      <w:color w:val="000000"/>
      <w:szCs w:val="24"/>
    </w:rPr>
  </w:style>
  <w:style w:type="paragraph" w:customStyle="1" w:styleId="2f7">
    <w:name w:val="项目2"/>
    <w:basedOn w:val="a0"/>
    <w:qFormat/>
    <w:pPr>
      <w:widowControl w:val="0"/>
      <w:tabs>
        <w:tab w:val="left" w:pos="360"/>
        <w:tab w:val="left" w:pos="780"/>
      </w:tabs>
      <w:snapToGrid w:val="0"/>
      <w:spacing w:line="0" w:lineRule="atLeast"/>
      <w:ind w:left="780" w:hanging="360"/>
      <w:jc w:val="both"/>
    </w:pPr>
    <w:rPr>
      <w:rFonts w:ascii="仿宋_GB2312" w:hAnsi="仿宋_GB2312" w:cs="仿宋_GB2312"/>
      <w:sz w:val="28"/>
    </w:rPr>
  </w:style>
  <w:style w:type="paragraph" w:customStyle="1" w:styleId="edri-">
    <w:name w:val="edri-正文"/>
    <w:basedOn w:val="a0"/>
    <w:pPr>
      <w:widowControl w:val="0"/>
      <w:spacing w:beforeLines="50" w:line="300" w:lineRule="auto"/>
      <w:ind w:leftChars="428" w:left="899"/>
      <w:jc w:val="both"/>
    </w:pPr>
    <w:rPr>
      <w:rFonts w:ascii="仿宋_GB2312" w:hAnsi="仿宋_GB2312" w:cs="仿宋_GB2312"/>
      <w:snapToGrid w:val="0"/>
      <w:szCs w:val="24"/>
    </w:rPr>
  </w:style>
  <w:style w:type="paragraph" w:customStyle="1" w:styleId="1f2">
    <w:name w:val="1级标题"/>
    <w:basedOn w:val="1"/>
    <w:semiHidden/>
    <w:qFormat/>
    <w:pPr>
      <w:keepNext w:val="0"/>
      <w:keepLines w:val="0"/>
      <w:widowControl w:val="0"/>
      <w:adjustRightInd w:val="0"/>
      <w:snapToGrid w:val="0"/>
      <w:jc w:val="both"/>
    </w:pPr>
    <w:rPr>
      <w:rFonts w:ascii="楷体" w:eastAsia="楷体" w:hAnsi="仿宋_GB2312" w:cs="仿宋_GB2312"/>
      <w:b w:val="0"/>
      <w:sz w:val="24"/>
      <w:szCs w:val="30"/>
    </w:rPr>
  </w:style>
  <w:style w:type="paragraph" w:customStyle="1" w:styleId="5N">
    <w:name w:val="列表 5N"/>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1f3">
    <w:name w:val="图题1"/>
    <w:basedOn w:val="a0"/>
    <w:next w:val="a0"/>
    <w:qFormat/>
    <w:pPr>
      <w:widowControl w:val="0"/>
      <w:spacing w:line="360" w:lineRule="auto"/>
      <w:ind w:firstLineChars="200" w:firstLine="422"/>
      <w:jc w:val="center"/>
    </w:pPr>
    <w:rPr>
      <w:rFonts w:ascii="Times New Roman" w:cs="宋体"/>
      <w:b/>
      <w:bCs/>
    </w:rPr>
  </w:style>
  <w:style w:type="paragraph" w:customStyle="1" w:styleId="affffffffff5">
    <w:name w:val="说明书正文"/>
    <w:basedOn w:val="a0"/>
    <w:qFormat/>
    <w:pPr>
      <w:widowControl w:val="0"/>
      <w:spacing w:line="480" w:lineRule="exact"/>
      <w:ind w:firstLineChars="200" w:firstLine="600"/>
      <w:jc w:val="both"/>
    </w:pPr>
    <w:rPr>
      <w:rFonts w:ascii="仿宋_GB2312" w:eastAsia="ˎ̥" w:hAnsi="仿宋_GB2312" w:cs="仿宋_GB2312"/>
      <w:color w:val="000000"/>
      <w:sz w:val="30"/>
      <w:szCs w:val="24"/>
    </w:rPr>
  </w:style>
  <w:style w:type="paragraph" w:customStyle="1" w:styleId="affffffffff6">
    <w:name w:val="段落"/>
    <w:basedOn w:val="a0"/>
    <w:semiHidden/>
    <w:pPr>
      <w:spacing w:line="360" w:lineRule="auto"/>
      <w:ind w:firstLineChars="200" w:firstLine="200"/>
    </w:pPr>
    <w:rPr>
      <w:rFonts w:ascii="仿宋_GB2312" w:hAnsi="仿宋_GB2312" w:cs="仿宋_GB2312"/>
      <w:szCs w:val="24"/>
    </w:rPr>
  </w:style>
  <w:style w:type="paragraph" w:customStyle="1" w:styleId="3f4">
    <w:name w:val="目录3"/>
    <w:basedOn w:val="a0"/>
    <w:next w:val="a0"/>
    <w:semiHidden/>
    <w:pPr>
      <w:tabs>
        <w:tab w:val="left" w:leader="dot" w:pos="8492"/>
      </w:tabs>
      <w:spacing w:line="748" w:lineRule="atLeast"/>
      <w:ind w:left="419" w:firstLine="419"/>
    </w:pPr>
    <w:rPr>
      <w:rFonts w:ascii="Verdana" w:hAnsi="仿宋_GB2312" w:cs="仿宋_GB2312"/>
      <w:color w:val="000000"/>
      <w:u w:color="000000"/>
    </w:rPr>
  </w:style>
  <w:style w:type="paragraph" w:customStyle="1" w:styleId="1f4">
    <w:name w:val="1表格头"/>
    <w:basedOn w:val="1f5"/>
    <w:pPr>
      <w:jc w:val="both"/>
    </w:pPr>
    <w:rPr>
      <w:rFonts w:eastAsia="宋体"/>
      <w:b/>
      <w:color w:val="000000"/>
      <w:szCs w:val="24"/>
    </w:rPr>
  </w:style>
  <w:style w:type="paragraph" w:customStyle="1" w:styleId="1f5">
    <w:name w:val="1表格"/>
    <w:basedOn w:val="a0"/>
    <w:qFormat/>
    <w:pPr>
      <w:widowControl w:val="0"/>
      <w:snapToGrid w:val="0"/>
      <w:spacing w:line="160" w:lineRule="atLeast"/>
      <w:jc w:val="center"/>
    </w:pPr>
    <w:rPr>
      <w:rFonts w:ascii="Times New Roman" w:eastAsia="仿宋_GB2312"/>
    </w:rPr>
  </w:style>
  <w:style w:type="paragraph" w:customStyle="1" w:styleId="affffffffff7">
    <w:name w:val="样式 样式 表格 + (符号) 宋体 五号 居中 + 小五"/>
    <w:basedOn w:val="a0"/>
    <w:semiHidden/>
    <w:pPr>
      <w:kinsoku w:val="0"/>
      <w:overflowPunct w:val="0"/>
      <w:adjustRightInd w:val="0"/>
      <w:snapToGrid w:val="0"/>
      <w:jc w:val="center"/>
    </w:pPr>
    <w:rPr>
      <w:rFonts w:ascii="仿宋_GB2312" w:hAnsi="仿宋_GB2312" w:cs="仿宋_GB2312"/>
      <w:snapToGrid w:val="0"/>
      <w:sz w:val="18"/>
      <w:szCs w:val="21"/>
    </w:rPr>
  </w:style>
  <w:style w:type="paragraph" w:customStyle="1" w:styleId="2053">
    <w:name w:val="样式 标题 2 + 段前: 0.5 行3"/>
    <w:basedOn w:val="2"/>
    <w:pPr>
      <w:keepNext w:val="0"/>
      <w:keepLines w:val="0"/>
      <w:widowControl w:val="0"/>
      <w:tabs>
        <w:tab w:val="left" w:pos="540"/>
      </w:tabs>
      <w:snapToGrid w:val="0"/>
      <w:spacing w:line="240" w:lineRule="auto"/>
      <w:ind w:left="567" w:hanging="540"/>
      <w:jc w:val="both"/>
    </w:pPr>
    <w:rPr>
      <w:rFonts w:ascii="仿宋_GB2312" w:eastAsia="楷体" w:hAnsi="仿宋_GB2312" w:cs="Verdana"/>
      <w:b w:val="0"/>
      <w:bCs w:val="0"/>
      <w:color w:val="0000FF"/>
      <w:kern w:val="2"/>
      <w:sz w:val="24"/>
      <w:szCs w:val="20"/>
    </w:rPr>
  </w:style>
  <w:style w:type="paragraph" w:customStyle="1" w:styleId="Style110">
    <w:name w:val="_Style 11"/>
    <w:basedOn w:val="a0"/>
    <w:pPr>
      <w:widowControl w:val="0"/>
      <w:jc w:val="both"/>
    </w:pPr>
    <w:rPr>
      <w:rFonts w:ascii="Times New Roman"/>
    </w:rPr>
  </w:style>
  <w:style w:type="paragraph" w:customStyle="1" w:styleId="3C0">
    <w:name w:val="列表 3C"/>
    <w:basedOn w:val="31"/>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edri-1">
    <w:name w:val="edri-制表位1"/>
    <w:basedOn w:val="a0"/>
    <w:pPr>
      <w:widowControl w:val="0"/>
      <w:tabs>
        <w:tab w:val="left" w:pos="4620"/>
      </w:tabs>
      <w:snapToGrid w:val="0"/>
      <w:spacing w:line="360" w:lineRule="auto"/>
      <w:ind w:leftChars="173" w:left="363" w:firstLineChars="600" w:firstLine="1440"/>
      <w:jc w:val="both"/>
    </w:pPr>
    <w:rPr>
      <w:rFonts w:ascii="仿宋_GB2312" w:hAnsi="仿宋_GB2312" w:cs="仿宋_GB2312"/>
      <w:snapToGrid w:val="0"/>
      <w:szCs w:val="24"/>
    </w:rPr>
  </w:style>
  <w:style w:type="paragraph" w:customStyle="1" w:styleId="a41">
    <w:name w:val="a4"/>
    <w:basedOn w:val="a0"/>
    <w:pPr>
      <w:spacing w:before="100" w:beforeAutospacing="1" w:after="100" w:afterAutospacing="1"/>
    </w:pPr>
    <w:rPr>
      <w:rFonts w:ascii="華康中楷體" w:eastAsia="華康中楷體" w:hAnsi="華康中楷體" w:cs="華康中楷體"/>
      <w:szCs w:val="24"/>
    </w:rPr>
  </w:style>
  <w:style w:type="paragraph" w:customStyle="1" w:styleId="CharCharCharCharCharCharCharCharChar">
    <w:name w:val="Char Char Char Char Char Char Char Char Char"/>
    <w:basedOn w:val="a0"/>
    <w:pPr>
      <w:spacing w:after="160" w:line="240" w:lineRule="exact"/>
    </w:pPr>
    <w:rPr>
      <w:rFonts w:ascii="Verdana" w:eastAsia="仿宋_GB2312" w:hAnsi="Verdana"/>
      <w:lang w:eastAsia="en-US"/>
    </w:rPr>
  </w:style>
  <w:style w:type="paragraph" w:customStyle="1" w:styleId="affffffffff8">
    <w:name w:val="多行表格样式(居中)"/>
    <w:pPr>
      <w:adjustRightInd w:val="0"/>
      <w:snapToGrid w:val="0"/>
      <w:spacing w:line="360" w:lineRule="auto"/>
      <w:jc w:val="center"/>
    </w:pPr>
    <w:rPr>
      <w:rFonts w:ascii="宋体" w:hAnsi="宋体"/>
      <w:kern w:val="2"/>
      <w:sz w:val="21"/>
      <w:szCs w:val="28"/>
    </w:rPr>
  </w:style>
  <w:style w:type="paragraph" w:customStyle="1" w:styleId="affffffffff9">
    <w:name w:val="样式 表格 + 居中"/>
    <w:basedOn w:val="a0"/>
    <w:semiHidden/>
    <w:pPr>
      <w:kinsoku w:val="0"/>
      <w:overflowPunct w:val="0"/>
      <w:adjustRightInd w:val="0"/>
      <w:snapToGrid w:val="0"/>
      <w:jc w:val="center"/>
    </w:pPr>
    <w:rPr>
      <w:rFonts w:ascii="仿宋_GB2312" w:hAnsi="仿宋_GB2312" w:cs="仿宋_GB2312"/>
      <w:snapToGrid w:val="0"/>
      <w:color w:val="000000"/>
      <w:szCs w:val="24"/>
    </w:rPr>
  </w:style>
  <w:style w:type="paragraph" w:customStyle="1" w:styleId="-1">
    <w:name w:val="文-1"/>
    <w:basedOn w:val="a0"/>
    <w:semiHidden/>
    <w:pPr>
      <w:spacing w:before="120"/>
      <w:ind w:left="851" w:firstLine="482"/>
    </w:pPr>
    <w:rPr>
      <w:rFonts w:ascii="仿宋_GB2312" w:hAnsi="仿宋_GB2312" w:cs="仿宋_GB2312"/>
    </w:rPr>
  </w:style>
  <w:style w:type="paragraph" w:customStyle="1" w:styleId="5M">
    <w:name w:val="列表 5M"/>
    <w:basedOn w:val="55"/>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affffffffffa">
    <w:name w:val="规划正文样式"/>
    <w:basedOn w:val="a0"/>
    <w:pPr>
      <w:widowControl w:val="0"/>
      <w:spacing w:line="400" w:lineRule="exact"/>
      <w:ind w:firstLineChars="200" w:firstLine="480"/>
      <w:jc w:val="both"/>
    </w:pPr>
    <w:rPr>
      <w:rFonts w:ascii="仿宋_GB2312" w:hAnsi="仿宋_GB2312" w:cs="仿宋_GB2312"/>
      <w:szCs w:val="24"/>
    </w:rPr>
  </w:style>
  <w:style w:type="paragraph" w:customStyle="1" w:styleId="3f5">
    <w:name w:val="目录3（西藏格式）"/>
    <w:basedOn w:val="TOC3"/>
    <w:pPr>
      <w:widowControl w:val="0"/>
      <w:tabs>
        <w:tab w:val="clear" w:pos="9060"/>
        <w:tab w:val="right" w:leader="middleDot" w:pos="9174"/>
      </w:tabs>
      <w:adjustRightInd w:val="0"/>
      <w:snapToGrid w:val="0"/>
      <w:spacing w:line="240" w:lineRule="auto"/>
      <w:ind w:leftChars="0" w:left="964" w:firstLineChars="400" w:hanging="964"/>
    </w:pPr>
    <w:rPr>
      <w:rFonts w:ascii="Times New Roman" w:eastAsia="黑体" w:hAnsi="Times New Roman"/>
      <w:iCs/>
      <w:snapToGrid w:val="0"/>
      <w:szCs w:val="21"/>
    </w:rPr>
  </w:style>
  <w:style w:type="paragraph" w:customStyle="1" w:styleId="11H1NMPHeading1Arial126">
    <w:name w:val="样式 标题 1章标题标题1章节H1NMP Heading 1 + Arial 左 段前: 12 磅 段后: 6 ..."/>
    <w:basedOn w:val="1"/>
    <w:pPr>
      <w:widowControl w:val="0"/>
      <w:spacing w:before="240" w:after="120" w:line="240" w:lineRule="auto"/>
      <w:ind w:left="170" w:hanging="170"/>
    </w:pPr>
    <w:rPr>
      <w:rFonts w:ascii="仿宋_GB2312" w:hAnsi="仿宋_GB2312" w:cs="仿宋_GB2312"/>
      <w:color w:val="0000FF"/>
      <w:spacing w:val="-12"/>
      <w:sz w:val="44"/>
      <w:szCs w:val="44"/>
    </w:rPr>
  </w:style>
  <w:style w:type="paragraph" w:customStyle="1" w:styleId="xl60">
    <w:name w:val="xl60"/>
    <w:basedOn w:val="a0"/>
    <w:qFormat/>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華康中楷體" w:eastAsia="華康中楷體" w:hAnsi="華康中楷體" w:cs="仿宋_GB2312"/>
      <w:szCs w:val="24"/>
    </w:rPr>
  </w:style>
  <w:style w:type="paragraph" w:customStyle="1" w:styleId="xl50">
    <w:name w:val="xl50"/>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szCs w:val="24"/>
    </w:rPr>
  </w:style>
  <w:style w:type="paragraph" w:customStyle="1" w:styleId="font14">
    <w:name w:val="font14"/>
    <w:basedOn w:val="a0"/>
    <w:qFormat/>
    <w:pPr>
      <w:spacing w:before="100" w:beforeAutospacing="1" w:after="100" w:afterAutospacing="1"/>
    </w:pPr>
    <w:rPr>
      <w:rFonts w:ascii="Verdana" w:hAnsi="Verdana" w:cs="華康中楷體" w:hint="eastAsia"/>
      <w:b/>
      <w:bCs/>
      <w:sz w:val="16"/>
      <w:szCs w:val="16"/>
    </w:rPr>
  </w:style>
  <w:style w:type="paragraph" w:customStyle="1" w:styleId="3K">
    <w:name w:val="列表 3K"/>
    <w:basedOn w:val="31"/>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ffffb">
    <w:name w:val="八级标题"/>
    <w:pPr>
      <w:adjustRightInd w:val="0"/>
      <w:snapToGrid w:val="0"/>
      <w:spacing w:after="60"/>
      <w:jc w:val="center"/>
    </w:pPr>
    <w:rPr>
      <w:rFonts w:ascii="黑体" w:eastAsia="黑体"/>
      <w:snapToGrid w:val="0"/>
      <w:sz w:val="21"/>
    </w:rPr>
  </w:style>
  <w:style w:type="paragraph" w:customStyle="1" w:styleId="affffffffffc">
    <w:name w:val="二级条标题"/>
    <w:basedOn w:val="affffffffff3"/>
    <w:next w:val="a0"/>
    <w:pPr>
      <w:tabs>
        <w:tab w:val="left" w:pos="1680"/>
      </w:tabs>
      <w:ind w:left="1680"/>
      <w:outlineLvl w:val="3"/>
    </w:pPr>
  </w:style>
  <w:style w:type="paragraph" w:customStyle="1" w:styleId="33H3h33rdlevel43Char3Cha">
    <w:name w:val="样式 标题 3小标题小节标题标题3H3h33rd level第二层条标题4标题 3 Char标题 3 Cha..."/>
    <w:basedOn w:val="3"/>
    <w:pPr>
      <w:widowControl w:val="0"/>
      <w:tabs>
        <w:tab w:val="left" w:pos="851"/>
        <w:tab w:val="left" w:pos="1364"/>
      </w:tabs>
      <w:adjustRightInd w:val="0"/>
      <w:spacing w:before="120" w:after="120" w:line="240" w:lineRule="auto"/>
      <w:ind w:left="1135" w:hanging="1"/>
      <w:textAlignment w:val="baseline"/>
    </w:pPr>
    <w:rPr>
      <w:rFonts w:ascii="仿宋_GB2312" w:hAnsi="Verdana" w:cs="Verdana"/>
      <w:color w:val="000000"/>
      <w:kern w:val="32"/>
    </w:rPr>
  </w:style>
  <w:style w:type="paragraph" w:customStyle="1" w:styleId="2N">
    <w:name w:val="列表 2N"/>
    <w:basedOn w:val="22"/>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Charfe">
    <w:name w:val="Char"/>
    <w:basedOn w:val="a0"/>
    <w:pPr>
      <w:spacing w:line="360" w:lineRule="auto"/>
      <w:ind w:firstLineChars="200" w:firstLine="482"/>
    </w:pPr>
    <w:rPr>
      <w:rFonts w:hAnsi="宋体"/>
      <w:b/>
      <w:szCs w:val="24"/>
      <w:lang w:eastAsia="en-US"/>
    </w:rPr>
  </w:style>
  <w:style w:type="paragraph" w:customStyle="1" w:styleId="Char2CharCharCharCharCharChar1CharCharCharCharCharChar">
    <w:name w:val="Char2 Char Char Char Char Char Char1 Char Char Char Char Char Char"/>
    <w:basedOn w:val="a0"/>
    <w:pPr>
      <w:widowControl w:val="0"/>
      <w:snapToGrid w:val="0"/>
      <w:spacing w:beforeLines="100" w:afterLines="50" w:line="360" w:lineRule="auto"/>
      <w:jc w:val="both"/>
    </w:pPr>
    <w:rPr>
      <w:rFonts w:ascii="Verdana" w:eastAsia="楷体" w:hAnsi="Verdana" w:cs="Verdana"/>
      <w:sz w:val="28"/>
      <w:szCs w:val="24"/>
    </w:rPr>
  </w:style>
  <w:style w:type="paragraph" w:customStyle="1" w:styleId="Char32">
    <w:name w:val="Char3"/>
    <w:basedOn w:val="a0"/>
    <w:pPr>
      <w:widowControl w:val="0"/>
      <w:jc w:val="both"/>
    </w:pPr>
    <w:rPr>
      <w:rFonts w:ascii="Times New Roman"/>
      <w:szCs w:val="24"/>
    </w:rPr>
  </w:style>
  <w:style w:type="paragraph" w:customStyle="1" w:styleId="font11">
    <w:name w:val="font11"/>
    <w:basedOn w:val="a0"/>
    <w:qFormat/>
    <w:pPr>
      <w:spacing w:before="100" w:beforeAutospacing="1" w:after="100" w:afterAutospacing="1"/>
    </w:pPr>
    <w:rPr>
      <w:rFonts w:ascii="Verdana" w:hAnsi="Verdana" w:cs="華康中楷體" w:hint="eastAsia"/>
      <w:b/>
      <w:bCs/>
      <w:sz w:val="20"/>
    </w:rPr>
  </w:style>
  <w:style w:type="paragraph" w:customStyle="1" w:styleId="2220">
    <w:name w:val="样式 样式 样式 首行缩进:  2 字符 + 首行缩进:  2 字符 + 首行缩进:  2 字符"/>
    <w:basedOn w:val="223"/>
    <w:pPr>
      <w:ind w:firstLine="567"/>
    </w:pPr>
    <w:rPr>
      <w:szCs w:val="20"/>
    </w:rPr>
  </w:style>
  <w:style w:type="paragraph" w:customStyle="1" w:styleId="223">
    <w:name w:val="样式 样式 首行缩进:  2 字符 + 首行缩进:  2 字符"/>
    <w:basedOn w:val="a0"/>
    <w:pPr>
      <w:widowControl w:val="0"/>
      <w:ind w:firstLineChars="200" w:firstLine="587"/>
      <w:jc w:val="both"/>
    </w:pPr>
    <w:rPr>
      <w:sz w:val="27"/>
      <w:szCs w:val="27"/>
    </w:rPr>
  </w:style>
  <w:style w:type="paragraph" w:customStyle="1" w:styleId="affffffffffd">
    <w:name w:val="正文仿宋"/>
    <w:basedOn w:val="a0"/>
    <w:semiHidden/>
    <w:pPr>
      <w:adjustRightInd w:val="0"/>
      <w:snapToGrid w:val="0"/>
      <w:spacing w:line="360" w:lineRule="auto"/>
      <w:ind w:firstLine="567"/>
    </w:pPr>
    <w:rPr>
      <w:rFonts w:ascii="仿宋_GB2312" w:eastAsia="ˎ̥" w:hAnsi="仿宋_GB2312" w:cs="仿宋_GB2312"/>
      <w:snapToGrid w:val="0"/>
    </w:rPr>
  </w:style>
  <w:style w:type="paragraph" w:customStyle="1" w:styleId="CharCharChar8">
    <w:name w:val="Char Char Char"/>
    <w:basedOn w:val="a0"/>
    <w:qFormat/>
    <w:pPr>
      <w:widowControl w:val="0"/>
      <w:jc w:val="both"/>
    </w:pPr>
    <w:rPr>
      <w:rFonts w:ascii="Times New Roman"/>
    </w:rPr>
  </w:style>
  <w:style w:type="paragraph" w:customStyle="1" w:styleId="Char42">
    <w:name w:val="Char4"/>
    <w:basedOn w:val="a0"/>
    <w:pPr>
      <w:widowControl w:val="0"/>
      <w:jc w:val="both"/>
    </w:pPr>
    <w:rPr>
      <w:rFonts w:ascii="Times New Roman"/>
      <w:szCs w:val="24"/>
    </w:rPr>
  </w:style>
  <w:style w:type="paragraph" w:customStyle="1" w:styleId="1ptline">
    <w:name w:val="1pt line"/>
    <w:pPr>
      <w:pBdr>
        <w:bottom w:val="single" w:sz="8" w:space="1" w:color="auto"/>
      </w:pBdr>
      <w:spacing w:line="20" w:lineRule="exact"/>
    </w:pPr>
    <w:rPr>
      <w:rFonts w:ascii="仿宋_GB2312" w:eastAsia="Arial Narrow" w:hAnsi="仿宋_GB2312" w:cs="仿宋_GB2312"/>
      <w:lang w:eastAsia="zh-TW"/>
    </w:rPr>
  </w:style>
  <w:style w:type="paragraph" w:customStyle="1" w:styleId="5b">
    <w:name w:val="5号字表"/>
    <w:basedOn w:val="a0"/>
    <w:pPr>
      <w:widowControl w:val="0"/>
      <w:tabs>
        <w:tab w:val="left" w:pos="210"/>
      </w:tabs>
      <w:spacing w:line="500" w:lineRule="exact"/>
      <w:ind w:firstLineChars="200" w:firstLine="200"/>
    </w:pPr>
    <w:rPr>
      <w:rFonts w:hAnsi="宋体" w:cs="宋体"/>
      <w:bCs/>
      <w:sz w:val="28"/>
    </w:rPr>
  </w:style>
  <w:style w:type="paragraph" w:customStyle="1" w:styleId="affffffffffe">
    <w:name w:val="四级"/>
    <w:basedOn w:val="3"/>
    <w:pPr>
      <w:keepLines w:val="0"/>
      <w:widowControl w:val="0"/>
      <w:adjustRightInd w:val="0"/>
      <w:snapToGrid w:val="0"/>
      <w:ind w:right="-50"/>
      <w:outlineLvl w:val="3"/>
    </w:pPr>
    <w:rPr>
      <w:snapToGrid w:val="0"/>
      <w:color w:val="0000FF"/>
      <w:sz w:val="24"/>
      <w:szCs w:val="24"/>
    </w:rPr>
  </w:style>
  <w:style w:type="paragraph" w:customStyle="1" w:styleId="101">
    <w:name w:val="样式 首行缩进:  1.01 厘米"/>
    <w:basedOn w:val="a0"/>
    <w:pPr>
      <w:widowControl w:val="0"/>
      <w:spacing w:line="500" w:lineRule="exact"/>
      <w:ind w:firstLine="570"/>
      <w:jc w:val="both"/>
    </w:pPr>
    <w:rPr>
      <w:rFonts w:ascii="Times New Roman" w:cs="宋体"/>
      <w:kern w:val="28"/>
      <w:sz w:val="28"/>
    </w:rPr>
  </w:style>
  <w:style w:type="paragraph" w:customStyle="1" w:styleId="Style70">
    <w:name w:val="Style70"/>
    <w:basedOn w:val="a0"/>
    <w:pPr>
      <w:widowControl w:val="0"/>
      <w:adjustRightInd w:val="0"/>
      <w:spacing w:line="571" w:lineRule="exact"/>
      <w:ind w:firstLine="624"/>
      <w:jc w:val="both"/>
    </w:pPr>
    <w:rPr>
      <w:szCs w:val="24"/>
    </w:rPr>
  </w:style>
  <w:style w:type="paragraph" w:customStyle="1" w:styleId="4H">
    <w:name w:val="列表 4H"/>
    <w:basedOn w:val="45"/>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afffffffffff">
    <w:name w:val="攀成钢三级标题"/>
    <w:basedOn w:val="a0"/>
    <w:pPr>
      <w:widowControl w:val="0"/>
      <w:spacing w:line="360" w:lineRule="auto"/>
      <w:jc w:val="both"/>
      <w:outlineLvl w:val="2"/>
    </w:pPr>
    <w:rPr>
      <w:rFonts w:ascii="Times New Roman"/>
      <w:b/>
      <w:snapToGrid w:val="0"/>
      <w:color w:val="008000"/>
    </w:rPr>
  </w:style>
  <w:style w:type="paragraph" w:customStyle="1" w:styleId="331113Char1Char1Char1CharCharChar1Cha3">
    <w:name w:val="样式 标题 3标题3小标题1.1.1标题 3Char1 Char1Char1 Char CharChar1 Cha...3"/>
    <w:basedOn w:val="3"/>
    <w:pPr>
      <w:widowControl w:val="0"/>
      <w:autoSpaceDE w:val="0"/>
      <w:autoSpaceDN w:val="0"/>
      <w:adjustRightInd w:val="0"/>
      <w:jc w:val="both"/>
      <w:textAlignment w:val="baseline"/>
    </w:pPr>
    <w:rPr>
      <w:rFonts w:cs="宋体"/>
      <w:color w:val="0000FF"/>
      <w:sz w:val="24"/>
      <w:szCs w:val="20"/>
    </w:rPr>
  </w:style>
  <w:style w:type="paragraph" w:customStyle="1" w:styleId="afffffffffff0">
    <w:name w:val="附图"/>
    <w:basedOn w:val="a0"/>
    <w:pPr>
      <w:widowControl w:val="0"/>
      <w:spacing w:line="0" w:lineRule="atLeast"/>
      <w:jc w:val="center"/>
    </w:pPr>
    <w:rPr>
      <w:rFonts w:ascii="Times New Roman"/>
    </w:rPr>
  </w:style>
  <w:style w:type="paragraph" w:customStyle="1" w:styleId="CharCharCharChar6">
    <w:name w:val="Char Char Char Char"/>
    <w:basedOn w:val="a0"/>
    <w:qFormat/>
    <w:pPr>
      <w:widowControl w:val="0"/>
      <w:jc w:val="both"/>
    </w:pPr>
    <w:rPr>
      <w:rFonts w:ascii="Tahoma" w:hAnsi="Tahoma" w:cs="Tahoma"/>
      <w:szCs w:val="24"/>
    </w:rPr>
  </w:style>
  <w:style w:type="paragraph" w:customStyle="1" w:styleId="D">
    <w:name w:val="列表 D"/>
    <w:basedOn w:val="afff5"/>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Style37">
    <w:name w:val="Style37"/>
    <w:basedOn w:val="a0"/>
    <w:pPr>
      <w:widowControl w:val="0"/>
      <w:adjustRightInd w:val="0"/>
    </w:pPr>
    <w:rPr>
      <w:szCs w:val="24"/>
    </w:rPr>
  </w:style>
  <w:style w:type="paragraph" w:customStyle="1" w:styleId="edri-AtitleChar1">
    <w:name w:val="edri-A title Char1"/>
    <w:basedOn w:val="edri-titlethirdChar1"/>
    <w:next w:val="edri-titlethirdChar1"/>
    <w:pPr>
      <w:tabs>
        <w:tab w:val="left" w:pos="851"/>
      </w:tabs>
      <w:ind w:left="851" w:hanging="851"/>
      <w:outlineLvl w:val="3"/>
    </w:pPr>
  </w:style>
  <w:style w:type="paragraph" w:customStyle="1" w:styleId="edri-titlethirdChar1">
    <w:name w:val="edri-title third Char1"/>
    <w:basedOn w:val="a0"/>
    <w:pPr>
      <w:widowControl w:val="0"/>
      <w:tabs>
        <w:tab w:val="left" w:pos="0"/>
        <w:tab w:val="left" w:pos="945"/>
      </w:tabs>
      <w:spacing w:beforeLines="50" w:line="300" w:lineRule="auto"/>
      <w:ind w:left="964" w:hanging="964"/>
      <w:jc w:val="both"/>
      <w:outlineLvl w:val="2"/>
    </w:pPr>
    <w:rPr>
      <w:rFonts w:ascii="仿宋_GB2312" w:hAnsi="仿宋_GB2312" w:cs="仿宋_GB2312"/>
      <w:bCs/>
      <w:szCs w:val="24"/>
    </w:rPr>
  </w:style>
  <w:style w:type="paragraph" w:customStyle="1" w:styleId="31113CharChar3Char3-31111">
    <w:name w:val="样式 标题 31.1.1条标题 3 Char Char标题 3 Char标3可研-标题 3§1.1.1.. (1..."/>
    <w:basedOn w:val="3"/>
    <w:semiHidden/>
    <w:pPr>
      <w:keepNext w:val="0"/>
      <w:keepLines w:val="0"/>
      <w:widowControl w:val="0"/>
      <w:tabs>
        <w:tab w:val="left" w:pos="180"/>
        <w:tab w:val="left" w:pos="390"/>
        <w:tab w:val="left" w:pos="628"/>
      </w:tabs>
      <w:autoSpaceDE w:val="0"/>
      <w:autoSpaceDN w:val="0"/>
      <w:adjustRightInd w:val="0"/>
      <w:snapToGrid w:val="0"/>
      <w:jc w:val="both"/>
    </w:pPr>
    <w:rPr>
      <w:rFonts w:ascii="宋体" w:hAnsi="宋体"/>
      <w:b w:val="0"/>
      <w:bCs w:val="0"/>
      <w:color w:val="000000"/>
      <w:spacing w:val="3"/>
      <w:kern w:val="2"/>
      <w:szCs w:val="28"/>
      <w:lang w:val="zh-CN"/>
    </w:rPr>
  </w:style>
  <w:style w:type="paragraph" w:customStyle="1" w:styleId="999">
    <w:name w:val="正文999"/>
    <w:basedOn w:val="a0"/>
    <w:semiHidden/>
    <w:pPr>
      <w:spacing w:line="360" w:lineRule="auto"/>
      <w:ind w:firstLineChars="200" w:firstLine="480"/>
    </w:pPr>
    <w:rPr>
      <w:rFonts w:ascii="Verdana" w:hAnsi="Verdana" w:cs="仿宋_GB2312"/>
      <w:szCs w:val="24"/>
    </w:rPr>
  </w:style>
  <w:style w:type="paragraph" w:customStyle="1" w:styleId="InTable">
    <w:name w:val="In Table"/>
    <w:basedOn w:val="a0"/>
    <w:pPr>
      <w:widowControl w:val="0"/>
      <w:tabs>
        <w:tab w:val="left" w:pos="2200"/>
        <w:tab w:val="left" w:pos="3960"/>
        <w:tab w:val="left" w:pos="5280"/>
      </w:tabs>
      <w:spacing w:before="96" w:after="96" w:line="0" w:lineRule="atLeast"/>
      <w:jc w:val="center"/>
    </w:pPr>
    <w:rPr>
      <w:rFonts w:ascii="Tahoma" w:eastAsia="华文中宋" w:hAnsi="Tahoma"/>
    </w:rPr>
  </w:style>
  <w:style w:type="paragraph" w:customStyle="1" w:styleId="2W">
    <w:name w:val="列表 2W"/>
    <w:basedOn w:val="22"/>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2G">
    <w:name w:val="列表 2G"/>
    <w:basedOn w:val="22"/>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4PIM4h44Char1187">
    <w:name w:val="样式 样式 标题 4第三层条PIM 4h4标题 4 Char + 右侧:  1 字符 + 左侧:  1.87 厘米"/>
    <w:basedOn w:val="a0"/>
    <w:pPr>
      <w:widowControl w:val="0"/>
      <w:tabs>
        <w:tab w:val="left" w:pos="851"/>
      </w:tabs>
      <w:ind w:left="851" w:hanging="851"/>
      <w:jc w:val="both"/>
    </w:pPr>
    <w:rPr>
      <w:rFonts w:ascii="仿宋_GB2312" w:hAnsi="仿宋_GB2312" w:cs="仿宋_GB2312"/>
      <w:szCs w:val="24"/>
    </w:rPr>
  </w:style>
  <w:style w:type="paragraph" w:customStyle="1" w:styleId="260">
    <w:name w:val="样式 标题 2 + 段前: 6 磅"/>
    <w:basedOn w:val="2"/>
    <w:pPr>
      <w:keepNext w:val="0"/>
      <w:keepLines w:val="0"/>
      <w:widowControl w:val="0"/>
      <w:tabs>
        <w:tab w:val="left" w:pos="450"/>
      </w:tabs>
      <w:adjustRightInd w:val="0"/>
      <w:snapToGrid w:val="0"/>
      <w:spacing w:line="240" w:lineRule="auto"/>
      <w:ind w:left="567" w:hanging="567"/>
      <w:jc w:val="both"/>
    </w:pPr>
    <w:rPr>
      <w:rFonts w:ascii="仿宋_GB2312" w:eastAsia="楷体" w:hAnsi="仿宋_GB2312" w:cs="Verdana"/>
      <w:b w:val="0"/>
      <w:bCs w:val="0"/>
      <w:color w:val="0000FF"/>
      <w:kern w:val="2"/>
      <w:sz w:val="24"/>
      <w:szCs w:val="20"/>
    </w:rPr>
  </w:style>
  <w:style w:type="paragraph" w:customStyle="1" w:styleId="xl27">
    <w:name w:val="xl2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szCs w:val="24"/>
    </w:rPr>
  </w:style>
  <w:style w:type="paragraph" w:customStyle="1" w:styleId="1f6">
    <w:name w:val="表文1"/>
    <w:basedOn w:val="affffff5"/>
    <w:pPr>
      <w:spacing w:line="500" w:lineRule="exact"/>
      <w:jc w:val="both"/>
    </w:pPr>
    <w:rPr>
      <w:rFonts w:ascii="幼圆" w:eastAsia="宋体" w:hAnsi="幼圆" w:cs="仿宋_GB2312"/>
      <w:sz w:val="21"/>
    </w:rPr>
  </w:style>
  <w:style w:type="paragraph" w:customStyle="1" w:styleId="kk">
    <w:name w:val="kk"/>
    <w:basedOn w:val="a1"/>
    <w:pPr>
      <w:widowControl w:val="0"/>
      <w:autoSpaceDE w:val="0"/>
      <w:autoSpaceDN w:val="0"/>
      <w:adjustRightInd w:val="0"/>
      <w:spacing w:after="0" w:line="360" w:lineRule="auto"/>
      <w:jc w:val="both"/>
      <w:textAlignment w:val="baseline"/>
    </w:pPr>
    <w:rPr>
      <w:rFonts w:ascii="仿宋_GB2312" w:hAnsi="仿宋_GB2312" w:cs="仿宋_GB2312"/>
      <w:spacing w:val="10"/>
      <w:sz w:val="24"/>
    </w:rPr>
  </w:style>
  <w:style w:type="paragraph" w:customStyle="1" w:styleId="afffffffffff1">
    <w:name w:val="正文（藏式）"/>
    <w:basedOn w:val="a0"/>
    <w:pPr>
      <w:widowControl w:val="0"/>
      <w:adjustRightInd w:val="0"/>
      <w:snapToGrid w:val="0"/>
      <w:jc w:val="both"/>
    </w:pPr>
    <w:rPr>
      <w:rFonts w:ascii="Times New Roman"/>
      <w:snapToGrid w:val="0"/>
      <w:szCs w:val="21"/>
    </w:rPr>
  </w:style>
  <w:style w:type="paragraph" w:customStyle="1" w:styleId="4143101">
    <w:name w:val="样式 标题 4标题 14 + 加粗 无下划线 自动设置 段前: 3 磅 段后: 10 磅1"/>
    <w:basedOn w:val="4"/>
    <w:pPr>
      <w:keepLines w:val="0"/>
      <w:widowControl w:val="0"/>
      <w:tabs>
        <w:tab w:val="left" w:pos="864"/>
      </w:tabs>
      <w:adjustRightInd w:val="0"/>
      <w:snapToGrid w:val="0"/>
      <w:spacing w:before="60" w:after="200" w:line="240" w:lineRule="auto"/>
      <w:ind w:left="864" w:hanging="864"/>
      <w:jc w:val="both"/>
    </w:pPr>
    <w:rPr>
      <w:rFonts w:ascii="Times New Roman" w:hAnsi="Times New Roman"/>
      <w:b w:val="0"/>
      <w:color w:val="000000"/>
      <w:kern w:val="0"/>
      <w:szCs w:val="20"/>
    </w:rPr>
  </w:style>
  <w:style w:type="paragraph" w:customStyle="1" w:styleId="308221">
    <w:name w:val="样式 标题 3 + 段前: 0 磅 段后: 8 磅 行距: 固定值 22 磅1"/>
    <w:basedOn w:val="3"/>
    <w:pPr>
      <w:widowControl w:val="0"/>
      <w:tabs>
        <w:tab w:val="left" w:pos="720"/>
      </w:tabs>
      <w:adjustRightInd w:val="0"/>
      <w:ind w:left="720" w:hanging="720"/>
      <w:jc w:val="both"/>
    </w:pPr>
    <w:rPr>
      <w:rFonts w:ascii="Courier New" w:hAnsi="Courier New" w:cs="Courier New"/>
      <w:bCs w:val="0"/>
      <w:color w:val="000000"/>
      <w:kern w:val="2"/>
      <w:szCs w:val="30"/>
    </w:rPr>
  </w:style>
  <w:style w:type="paragraph" w:customStyle="1" w:styleId="16731">
    <w:name w:val="16.7.3.1"/>
    <w:basedOn w:val="4"/>
    <w:semiHidden/>
    <w:qFormat/>
    <w:pPr>
      <w:widowControl w:val="0"/>
      <w:tabs>
        <w:tab w:val="left" w:pos="390"/>
        <w:tab w:val="left" w:pos="1800"/>
      </w:tabs>
      <w:spacing w:before="120" w:after="120" w:line="312" w:lineRule="auto"/>
      <w:ind w:left="851" w:hanging="851"/>
      <w:jc w:val="both"/>
    </w:pPr>
    <w:rPr>
      <w:rFonts w:ascii="Arial" w:eastAsia="黑体" w:hAnsi="Arial"/>
      <w:szCs w:val="24"/>
    </w:rPr>
  </w:style>
  <w:style w:type="paragraph" w:customStyle="1" w:styleId="CharCharChar10">
    <w:name w:val="Char Char Char1"/>
    <w:basedOn w:val="a0"/>
    <w:qFormat/>
    <w:pPr>
      <w:widowControl w:val="0"/>
      <w:spacing w:beforeLines="100"/>
      <w:jc w:val="both"/>
    </w:pPr>
    <w:rPr>
      <w:rFonts w:ascii="仿宋_GB2312" w:hAnsi="仿宋_GB2312" w:cs="仿宋_GB2312"/>
      <w:szCs w:val="24"/>
    </w:rPr>
  </w:style>
  <w:style w:type="paragraph" w:customStyle="1" w:styleId="afffffffffff2">
    <w:name w:val="文件名称"/>
    <w:basedOn w:val="a0"/>
    <w:next w:val="a0"/>
    <w:qFormat/>
    <w:pPr>
      <w:widowControl w:val="0"/>
      <w:spacing w:beforeLines="100" w:line="500" w:lineRule="atLeast"/>
      <w:jc w:val="center"/>
    </w:pPr>
    <w:rPr>
      <w:rFonts w:ascii="楷体" w:eastAsia="楷体" w:hAnsi="仿宋_GB2312" w:cs="仿宋_GB2312"/>
      <w:sz w:val="84"/>
      <w:szCs w:val="84"/>
    </w:rPr>
  </w:style>
  <w:style w:type="paragraph" w:customStyle="1" w:styleId="afffffffffff3">
    <w:name w:val="表格文字小四"/>
    <w:basedOn w:val="a0"/>
    <w:next w:val="a1"/>
    <w:qFormat/>
    <w:pPr>
      <w:widowControl w:val="0"/>
      <w:adjustRightInd w:val="0"/>
      <w:snapToGrid w:val="0"/>
      <w:ind w:left="-593"/>
      <w:jc w:val="center"/>
    </w:pPr>
    <w:rPr>
      <w:rFonts w:ascii="Verdana" w:hAnsi="Verdana" w:cs="仿宋_GB2312"/>
      <w:szCs w:val="24"/>
    </w:rPr>
  </w:style>
  <w:style w:type="paragraph" w:customStyle="1" w:styleId="2U">
    <w:name w:val="列表 2U"/>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110">
    <w:name w:val="尾注文本11"/>
    <w:basedOn w:val="a0"/>
    <w:qFormat/>
    <w:pPr>
      <w:widowControl w:val="0"/>
      <w:adjustRightInd w:val="0"/>
      <w:spacing w:line="360" w:lineRule="atLeast"/>
      <w:textAlignment w:val="baseline"/>
    </w:pPr>
    <w:rPr>
      <w:rFonts w:ascii="Verdana" w:hAnsi="仿宋_GB2312" w:cs="仿宋_GB2312"/>
    </w:rPr>
  </w:style>
  <w:style w:type="paragraph" w:customStyle="1" w:styleId="afffffffffff4">
    <w:name w:val="表内式样"/>
    <w:pPr>
      <w:widowControl w:val="0"/>
      <w:jc w:val="center"/>
    </w:pPr>
    <w:rPr>
      <w:rFonts w:ascii="仿宋_GB2312" w:hAnsi="仿宋_GB2312" w:cs="仿宋_GB2312"/>
      <w:sz w:val="18"/>
      <w:szCs w:val="24"/>
    </w:rPr>
  </w:style>
  <w:style w:type="paragraph" w:customStyle="1" w:styleId="4O">
    <w:name w:val="列表 4O"/>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edri-7title">
    <w:name w:val="edri-7 title"/>
    <w:basedOn w:val="edri-3"/>
    <w:pPr>
      <w:tabs>
        <w:tab w:val="left" w:pos="425"/>
      </w:tabs>
      <w:ind w:leftChars="0" w:left="425" w:hanging="425"/>
    </w:pPr>
  </w:style>
  <w:style w:type="paragraph" w:customStyle="1" w:styleId="edri-3">
    <w:name w:val="edri-正文3"/>
    <w:basedOn w:val="a0"/>
    <w:pPr>
      <w:widowControl w:val="0"/>
      <w:spacing w:beforeLines="50" w:line="300" w:lineRule="auto"/>
      <w:ind w:leftChars="1050" w:left="2205"/>
      <w:jc w:val="both"/>
    </w:pPr>
    <w:rPr>
      <w:rFonts w:ascii="仿宋_GB2312" w:hAnsi="仿宋_GB2312" w:cs="仿宋_GB2312"/>
      <w:snapToGrid w:val="0"/>
      <w:szCs w:val="24"/>
    </w:rPr>
  </w:style>
  <w:style w:type="paragraph" w:customStyle="1" w:styleId="afffffffffff5">
    <w:name w:val="正文表格"/>
    <w:basedOn w:val="a0"/>
    <w:qFormat/>
    <w:pPr>
      <w:keepNext/>
      <w:keepLines/>
      <w:widowControl w:val="0"/>
      <w:tabs>
        <w:tab w:val="center" w:pos="6804"/>
      </w:tabs>
      <w:overflowPunct w:val="0"/>
      <w:adjustRightInd w:val="0"/>
      <w:spacing w:before="80"/>
      <w:jc w:val="center"/>
      <w:textAlignment w:val="bottom"/>
    </w:pPr>
    <w:rPr>
      <w:rFonts w:ascii="Times New Roman"/>
      <w:sz w:val="28"/>
    </w:rPr>
  </w:style>
  <w:style w:type="paragraph" w:customStyle="1" w:styleId="wtext">
    <w:name w:val="wtext"/>
    <w:basedOn w:val="a0"/>
    <w:qFormat/>
    <w:pPr>
      <w:spacing w:before="100" w:beforeAutospacing="1" w:after="100" w:afterAutospacing="1"/>
    </w:pPr>
    <w:rPr>
      <w:rFonts w:ascii="Arial Unicode MS" w:eastAsia="Arial Unicode MS" w:hAnsi="Arial Unicode MS" w:cs="Arial Unicode MS"/>
      <w:szCs w:val="24"/>
    </w:rPr>
  </w:style>
  <w:style w:type="paragraph" w:customStyle="1" w:styleId="4G">
    <w:name w:val="列表 4G"/>
    <w:basedOn w:val="45"/>
    <w:qFormat/>
    <w:pPr>
      <w:tabs>
        <w:tab w:val="left" w:pos="645"/>
      </w:tabs>
      <w:adjustRightInd/>
      <w:spacing w:beforeLines="50" w:afterLines="30" w:line="288" w:lineRule="auto"/>
      <w:ind w:left="645" w:hanging="645"/>
      <w:textAlignment w:val="auto"/>
    </w:pPr>
    <w:rPr>
      <w:rFonts w:ascii="Courier New" w:hAnsi="Courier New"/>
      <w:color w:val="CCFFFF"/>
      <w:kern w:val="2"/>
      <w:szCs w:val="20"/>
    </w:rPr>
  </w:style>
  <w:style w:type="paragraph" w:customStyle="1" w:styleId="CharChar17">
    <w:name w:val="Char Char1"/>
    <w:basedOn w:val="a0"/>
    <w:pPr>
      <w:tabs>
        <w:tab w:val="left" w:pos="630"/>
      </w:tabs>
      <w:spacing w:before="100" w:beforeAutospacing="1" w:after="100" w:afterAutospacing="1"/>
      <w:ind w:firstLineChars="200" w:firstLine="200"/>
    </w:pPr>
    <w:rPr>
      <w:rFonts w:ascii="Verdana" w:eastAsia="仿宋_GB2312" w:hAnsi="Verdana"/>
      <w:sz w:val="20"/>
      <w:szCs w:val="21"/>
      <w:lang w:eastAsia="en-US"/>
    </w:rPr>
  </w:style>
  <w:style w:type="paragraph" w:customStyle="1" w:styleId="xl100">
    <w:name w:val="xl100"/>
    <w:basedOn w:val="a0"/>
    <w:pPr>
      <w:pBdr>
        <w:top w:val="single" w:sz="8" w:space="0" w:color="auto"/>
        <w:bottom w:val="single" w:sz="4" w:space="0" w:color="auto"/>
        <w:right w:val="single" w:sz="8" w:space="0" w:color="auto"/>
      </w:pBdr>
      <w:spacing w:before="100" w:beforeAutospacing="1" w:after="100" w:afterAutospacing="1"/>
    </w:pPr>
    <w:rPr>
      <w:rFonts w:ascii="華康中楷體" w:eastAsia="華康中楷體" w:hAnsi="華康中楷體" w:cs="華康中楷體"/>
      <w:szCs w:val="24"/>
    </w:rPr>
  </w:style>
  <w:style w:type="paragraph" w:customStyle="1" w:styleId="5B0">
    <w:name w:val="列表 5B"/>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CharCharChar20">
    <w:name w:val="Char Char Char2"/>
    <w:basedOn w:val="a0"/>
    <w:qFormat/>
    <w:pPr>
      <w:widowControl w:val="0"/>
      <w:jc w:val="both"/>
    </w:pPr>
    <w:rPr>
      <w:rFonts w:ascii="Times New Roman"/>
      <w:szCs w:val="24"/>
    </w:rPr>
  </w:style>
  <w:style w:type="paragraph" w:customStyle="1" w:styleId="xl44">
    <w:name w:val="xl44"/>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afffffffffff6">
    <w:name w:val="表左"/>
    <w:basedOn w:val="a0"/>
    <w:semiHidden/>
    <w:qFormat/>
    <w:pPr>
      <w:spacing w:line="280" w:lineRule="exact"/>
    </w:pPr>
    <w:rPr>
      <w:rFonts w:ascii="Verdana" w:hAnsi="仿宋_GB2312" w:cs="仿宋_GB2312"/>
      <w:color w:val="000000"/>
      <w:sz w:val="18"/>
      <w:szCs w:val="24"/>
    </w:rPr>
  </w:style>
  <w:style w:type="paragraph" w:customStyle="1" w:styleId="TY">
    <w:name w:val="TY"/>
    <w:basedOn w:val="a0"/>
    <w:qFormat/>
    <w:pPr>
      <w:widowControl w:val="0"/>
      <w:adjustRightInd w:val="0"/>
      <w:snapToGrid w:val="0"/>
      <w:spacing w:before="40" w:after="40"/>
      <w:jc w:val="both"/>
    </w:pPr>
    <w:rPr>
      <w:rFonts w:ascii="Verdana" w:hAnsi="Verdana" w:cs="仿宋_GB2312"/>
    </w:rPr>
  </w:style>
  <w:style w:type="paragraph" w:customStyle="1" w:styleId="xl94">
    <w:name w:val="xl94"/>
    <w:basedOn w:val="a0"/>
    <w:qFormat/>
    <w:pPr>
      <w:pBdr>
        <w:bottom w:val="single" w:sz="4" w:space="0" w:color="auto"/>
      </w:pBdr>
      <w:spacing w:before="100" w:beforeAutospacing="1" w:after="100" w:afterAutospacing="1"/>
      <w:jc w:val="center"/>
      <w:textAlignment w:val="center"/>
    </w:pPr>
    <w:rPr>
      <w:rFonts w:hAnsi="宋体" w:cs="Arial Unicode MS" w:hint="eastAsia"/>
      <w:b/>
      <w:bCs/>
      <w:color w:val="FF0000"/>
      <w:szCs w:val="21"/>
      <w:lang w:eastAsia="zh-TW"/>
    </w:rPr>
  </w:style>
  <w:style w:type="paragraph" w:customStyle="1" w:styleId="afffffffffff7">
    <w:name w:val="九级标题"/>
    <w:basedOn w:val="9"/>
    <w:qFormat/>
    <w:pPr>
      <w:tabs>
        <w:tab w:val="clear" w:pos="1260"/>
        <w:tab w:val="clear" w:pos="1584"/>
      </w:tabs>
      <w:adjustRightInd w:val="0"/>
      <w:snapToGrid w:val="0"/>
      <w:spacing w:before="120" w:after="0" w:line="240" w:lineRule="auto"/>
      <w:ind w:left="0" w:firstLine="482"/>
      <w:jc w:val="both"/>
    </w:pPr>
    <w:rPr>
      <w:snapToGrid w:val="0"/>
      <w:kern w:val="2"/>
      <w:sz w:val="28"/>
      <w:szCs w:val="28"/>
    </w:rPr>
  </w:style>
  <w:style w:type="paragraph" w:customStyle="1" w:styleId="afffffffffff8">
    <w:name w:val="正文图"/>
    <w:basedOn w:val="a0"/>
    <w:semiHidden/>
    <w:qFormat/>
    <w:pPr>
      <w:adjustRightInd w:val="0"/>
      <w:snapToGrid w:val="0"/>
      <w:spacing w:before="40"/>
      <w:jc w:val="center"/>
      <w:textAlignment w:val="baseline"/>
    </w:pPr>
    <w:rPr>
      <w:rFonts w:ascii="Verdana" w:hAnsi="仿宋_GB2312" w:cs="仿宋_GB2312"/>
    </w:rPr>
  </w:style>
  <w:style w:type="paragraph" w:customStyle="1" w:styleId="afffffffffff9">
    <w:name w:val="新正文样式"/>
    <w:basedOn w:val="a0"/>
    <w:qFormat/>
    <w:pPr>
      <w:widowControl w:val="0"/>
      <w:tabs>
        <w:tab w:val="left" w:pos="567"/>
      </w:tabs>
      <w:spacing w:line="360" w:lineRule="auto"/>
      <w:ind w:firstLineChars="200" w:firstLine="560"/>
      <w:jc w:val="both"/>
    </w:pPr>
    <w:rPr>
      <w:rFonts w:ascii="Times New Roman" w:eastAsia="华文中宋"/>
      <w:spacing w:val="20"/>
    </w:rPr>
  </w:style>
  <w:style w:type="paragraph" w:customStyle="1" w:styleId="Date1">
    <w:name w:val="Date1"/>
    <w:basedOn w:val="a0"/>
    <w:next w:val="a0"/>
    <w:qFormat/>
    <w:pPr>
      <w:widowControl w:val="0"/>
      <w:adjustRightInd w:val="0"/>
      <w:jc w:val="both"/>
      <w:textAlignment w:val="baseline"/>
    </w:pPr>
    <w:rPr>
      <w:rFonts w:ascii="Times New Roman"/>
    </w:rPr>
  </w:style>
  <w:style w:type="paragraph" w:customStyle="1" w:styleId="afffffffffffa">
    <w:name w:val="正文单倍行距"/>
    <w:basedOn w:val="a0"/>
    <w:semiHidden/>
    <w:qFormat/>
    <w:pPr>
      <w:tabs>
        <w:tab w:val="left" w:pos="8640"/>
      </w:tabs>
      <w:snapToGrid w:val="0"/>
      <w:ind w:firstLineChars="200" w:firstLine="200"/>
    </w:pPr>
    <w:rPr>
      <w:rFonts w:ascii="仿宋_GB2312" w:eastAsia="ˎ̥" w:hAnsi="仿宋_GB2312" w:cs="仿宋_GB2312"/>
      <w:szCs w:val="24"/>
    </w:rPr>
  </w:style>
  <w:style w:type="paragraph" w:customStyle="1" w:styleId="afffffffffffb">
    <w:name w:val="表前文字"/>
    <w:basedOn w:val="a0"/>
    <w:qFormat/>
    <w:pPr>
      <w:widowControl w:val="0"/>
      <w:jc w:val="center"/>
    </w:pPr>
    <w:rPr>
      <w:rFonts w:ascii="仿宋_GB2312" w:hAnsi="仿宋_GB2312" w:cs="仿宋_GB2312"/>
      <w:szCs w:val="24"/>
    </w:rPr>
  </w:style>
  <w:style w:type="paragraph" w:customStyle="1" w:styleId="1f7">
    <w:name w:val="列表 1"/>
    <w:basedOn w:val="a0"/>
    <w:qFormat/>
    <w:pPr>
      <w:widowControl w:val="0"/>
      <w:tabs>
        <w:tab w:val="left" w:pos="432"/>
      </w:tabs>
      <w:spacing w:before="120" w:after="60" w:line="288" w:lineRule="auto"/>
      <w:ind w:left="432" w:hanging="432"/>
      <w:jc w:val="both"/>
    </w:pPr>
    <w:rPr>
      <w:rFonts w:ascii="Courier New" w:hAnsi="Courier New" w:cs="仿宋_GB2312"/>
      <w:color w:val="FFCC99"/>
    </w:rPr>
  </w:style>
  <w:style w:type="paragraph" w:customStyle="1" w:styleId="Texte">
    <w:name w:val="Texte"/>
    <w:basedOn w:val="a0"/>
    <w:semiHidden/>
    <w:qFormat/>
    <w:pPr>
      <w:spacing w:before="120" w:after="120"/>
      <w:ind w:left="851" w:firstLineChars="200" w:firstLine="200"/>
    </w:pPr>
    <w:rPr>
      <w:rFonts w:ascii="Courier New" w:hAnsi="Courier New" w:cs="仿宋_GB2312"/>
      <w:sz w:val="22"/>
      <w:lang w:val="en-GB"/>
    </w:rPr>
  </w:style>
  <w:style w:type="paragraph" w:customStyle="1" w:styleId="font1">
    <w:name w:val="font1"/>
    <w:basedOn w:val="a0"/>
    <w:qFormat/>
    <w:pPr>
      <w:spacing w:before="100" w:beforeAutospacing="1" w:after="100" w:afterAutospacing="1"/>
    </w:pPr>
    <w:rPr>
      <w:rFonts w:ascii="Verdana" w:hAnsi="Verdana" w:cs="仿宋_GB2312" w:hint="eastAsia"/>
      <w:szCs w:val="24"/>
    </w:rPr>
  </w:style>
  <w:style w:type="paragraph" w:customStyle="1" w:styleId="afffffffffffc">
    <w:name w:val="正文（缩进）"/>
    <w:basedOn w:val="a0"/>
    <w:semiHidden/>
    <w:qFormat/>
    <w:pPr>
      <w:adjustRightInd w:val="0"/>
      <w:snapToGrid w:val="0"/>
      <w:spacing w:line="360" w:lineRule="auto"/>
      <w:ind w:firstLineChars="200" w:firstLine="200"/>
    </w:pPr>
    <w:rPr>
      <w:rFonts w:ascii="仿宋_GB2312" w:hAnsi="仿宋_GB2312" w:cs="仿宋_GB2312"/>
      <w:snapToGrid w:val="0"/>
      <w:szCs w:val="24"/>
    </w:rPr>
  </w:style>
  <w:style w:type="paragraph" w:customStyle="1" w:styleId="63">
    <w:name w:val="6表格"/>
    <w:basedOn w:val="a0"/>
    <w:qFormat/>
    <w:pPr>
      <w:widowControl w:val="0"/>
      <w:adjustRightInd w:val="0"/>
      <w:snapToGrid w:val="0"/>
      <w:spacing w:before="60" w:line="312" w:lineRule="auto"/>
      <w:jc w:val="center"/>
    </w:pPr>
    <w:rPr>
      <w:rFonts w:ascii="仿宋_GB2312" w:hAnsi="仿宋_GB2312" w:cs="仿宋_GB2312"/>
      <w:snapToGrid w:val="0"/>
    </w:rPr>
  </w:style>
  <w:style w:type="paragraph" w:customStyle="1" w:styleId="afffffffffffd">
    <w:name w:val="表头文字"/>
    <w:basedOn w:val="a0"/>
    <w:next w:val="a0"/>
    <w:qFormat/>
    <w:pPr>
      <w:widowControl w:val="0"/>
      <w:adjustRightInd w:val="0"/>
      <w:snapToGrid w:val="0"/>
      <w:jc w:val="center"/>
    </w:pPr>
    <w:rPr>
      <w:rFonts w:ascii="Times New Roman"/>
      <w:szCs w:val="21"/>
    </w:rPr>
  </w:style>
  <w:style w:type="paragraph" w:customStyle="1" w:styleId="2Z">
    <w:name w:val="列表 2Z"/>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2f8">
    <w:name w:val="样式 首行缩进:  2 字符"/>
    <w:basedOn w:val="a0"/>
    <w:qFormat/>
    <w:pPr>
      <w:widowControl w:val="0"/>
      <w:spacing w:line="360" w:lineRule="auto"/>
      <w:ind w:firstLineChars="200" w:firstLine="200"/>
      <w:jc w:val="both"/>
    </w:pPr>
    <w:rPr>
      <w:rFonts w:ascii="仿宋_GB2312" w:hAnsi="仿宋_GB2312" w:cs="Verdana"/>
      <w:sz w:val="28"/>
    </w:rPr>
  </w:style>
  <w:style w:type="paragraph" w:customStyle="1" w:styleId="afffffffffffe">
    <w:name w:val="表后注解"/>
    <w:basedOn w:val="a0"/>
    <w:qFormat/>
    <w:pPr>
      <w:widowControl w:val="0"/>
      <w:spacing w:line="300" w:lineRule="atLeast"/>
      <w:jc w:val="both"/>
    </w:pPr>
    <w:rPr>
      <w:rFonts w:ascii="楷体_GB2312" w:eastAsia="楷体_GB2312" w:hAnsi="宋体"/>
      <w:bCs/>
      <w:color w:val="000000"/>
      <w:sz w:val="20"/>
    </w:rPr>
  </w:style>
  <w:style w:type="paragraph" w:customStyle="1" w:styleId="Style60">
    <w:name w:val="Style6"/>
    <w:basedOn w:val="a0"/>
    <w:pPr>
      <w:widowControl w:val="0"/>
      <w:adjustRightInd w:val="0"/>
    </w:pPr>
    <w:rPr>
      <w:szCs w:val="24"/>
    </w:rPr>
  </w:style>
  <w:style w:type="paragraph" w:customStyle="1" w:styleId="xl49">
    <w:name w:val="xl49"/>
    <w:basedOn w:val="a0"/>
    <w:qFormat/>
    <w:pPr>
      <w:pBdr>
        <w:left w:val="single" w:sz="4" w:space="0" w:color="auto"/>
        <w:right w:val="single" w:sz="4" w:space="0" w:color="auto"/>
      </w:pBdr>
      <w:spacing w:before="100" w:beforeAutospacing="1" w:after="100" w:afterAutospacing="1"/>
      <w:jc w:val="center"/>
      <w:textAlignment w:val="center"/>
    </w:pPr>
    <w:rPr>
      <w:rFonts w:ascii="Arial Unicode MS" w:hAnsi="Arial Unicode MS"/>
      <w:szCs w:val="24"/>
    </w:rPr>
  </w:style>
  <w:style w:type="paragraph" w:customStyle="1" w:styleId="5T">
    <w:name w:val="列表 5T"/>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151">
    <w:name w:val="文本框五号1.5倍行距"/>
    <w:semiHidden/>
    <w:qFormat/>
    <w:pPr>
      <w:spacing w:line="360" w:lineRule="auto"/>
    </w:pPr>
  </w:style>
  <w:style w:type="paragraph" w:customStyle="1" w:styleId="1f8">
    <w:name w:val="表标题1"/>
    <w:basedOn w:val="a0"/>
    <w:qFormat/>
    <w:pPr>
      <w:widowControl w:val="0"/>
      <w:tabs>
        <w:tab w:val="left" w:pos="1848"/>
        <w:tab w:val="left" w:pos="6061"/>
        <w:tab w:val="left" w:pos="8665"/>
      </w:tabs>
      <w:adjustRightInd w:val="0"/>
      <w:snapToGrid w:val="0"/>
      <w:spacing w:beforeLines="50" w:line="460" w:lineRule="exact"/>
      <w:ind w:firstLineChars="200" w:firstLine="480"/>
      <w:jc w:val="center"/>
    </w:pPr>
    <w:rPr>
      <w:rFonts w:hAnsi="宋体"/>
    </w:rPr>
  </w:style>
  <w:style w:type="paragraph" w:customStyle="1" w:styleId="affffffffffff">
    <w:name w:val="三级条标题"/>
    <w:basedOn w:val="affffffffffc"/>
    <w:next w:val="a0"/>
    <w:pPr>
      <w:tabs>
        <w:tab w:val="left" w:pos="2100"/>
      </w:tabs>
      <w:ind w:left="2100"/>
      <w:outlineLvl w:val="4"/>
    </w:pPr>
  </w:style>
  <w:style w:type="paragraph" w:customStyle="1" w:styleId="84">
    <w:name w:val="8"/>
    <w:basedOn w:val="a0"/>
    <w:next w:val="a0"/>
    <w:qFormat/>
    <w:pPr>
      <w:widowControl w:val="0"/>
      <w:adjustRightInd w:val="0"/>
      <w:spacing w:before="60"/>
      <w:ind w:firstLine="480"/>
      <w:jc w:val="both"/>
      <w:textAlignment w:val="baseline"/>
    </w:pPr>
    <w:rPr>
      <w:rFonts w:ascii="仿宋_GB2312" w:hAnsi="仿宋_GB2312" w:cs="仿宋_GB2312"/>
      <w:color w:val="FF0000"/>
    </w:rPr>
  </w:style>
  <w:style w:type="paragraph" w:customStyle="1" w:styleId="5D">
    <w:name w:val="列表 5D"/>
    <w:basedOn w:val="55"/>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Charff">
    <w:name w:val="Char 正文"/>
    <w:basedOn w:val="1"/>
    <w:semiHidden/>
    <w:qFormat/>
    <w:pPr>
      <w:widowControl w:val="0"/>
      <w:adjustRightInd w:val="0"/>
      <w:snapToGrid w:val="0"/>
      <w:spacing w:before="240" w:after="240" w:line="348" w:lineRule="auto"/>
      <w:jc w:val="both"/>
    </w:pPr>
    <w:rPr>
      <w:rFonts w:ascii="新宋体" w:hAnsi="新宋体" w:cs="仿宋_GB2312"/>
      <w:bCs w:val="0"/>
      <w:sz w:val="24"/>
      <w:szCs w:val="20"/>
    </w:rPr>
  </w:style>
  <w:style w:type="paragraph" w:customStyle="1" w:styleId="1f9">
    <w:name w:val="表名1"/>
    <w:basedOn w:val="afffff8"/>
    <w:semiHidden/>
    <w:qFormat/>
    <w:pPr>
      <w:keepNext/>
      <w:widowControl w:val="0"/>
      <w:adjustRightInd w:val="0"/>
      <w:snapToGrid w:val="0"/>
      <w:spacing w:before="0"/>
    </w:pPr>
    <w:rPr>
      <w:rFonts w:ascii="仿宋_GB2312" w:eastAsia="楷体" w:hAnsi="仿宋_GB2312" w:cs="仿宋_GB2312"/>
      <w:kern w:val="24"/>
      <w:szCs w:val="21"/>
    </w:rPr>
  </w:style>
  <w:style w:type="paragraph" w:customStyle="1" w:styleId="affffffffffff0">
    <w:name w:val="表－居中列"/>
    <w:basedOn w:val="a0"/>
    <w:qFormat/>
    <w:pPr>
      <w:widowControl w:val="0"/>
      <w:suppressLineNumbers/>
      <w:suppressAutoHyphens/>
      <w:snapToGrid w:val="0"/>
      <w:spacing w:before="60" w:after="60"/>
      <w:jc w:val="center"/>
    </w:pPr>
    <w:rPr>
      <w:rFonts w:ascii="Times New Roman"/>
      <w:lang w:eastAsia="ja-JP"/>
    </w:rPr>
  </w:style>
  <w:style w:type="paragraph" w:customStyle="1" w:styleId="30724656">
    <w:name w:val="样式 标题 3 + 左侧:  0 厘米 悬挂缩进: 7.2 字符 段前: 4.65 磅 段后: 6 磅 行距: 固定值 ..."/>
    <w:basedOn w:val="3"/>
    <w:qFormat/>
    <w:pPr>
      <w:widowControl w:val="0"/>
      <w:spacing w:before="93" w:after="120" w:line="440" w:lineRule="exact"/>
      <w:ind w:left="720" w:hanging="720"/>
      <w:jc w:val="both"/>
    </w:pPr>
    <w:rPr>
      <w:rFonts w:eastAsia="黑体"/>
      <w:b w:val="0"/>
      <w:bCs w:val="0"/>
      <w:kern w:val="2"/>
      <w:sz w:val="26"/>
      <w:szCs w:val="20"/>
    </w:rPr>
  </w:style>
  <w:style w:type="paragraph" w:customStyle="1" w:styleId="2f9">
    <w:name w:val="样式 标题2　自动设置"/>
    <w:basedOn w:val="2"/>
    <w:qFormat/>
    <w:pPr>
      <w:widowControl w:val="0"/>
      <w:tabs>
        <w:tab w:val="left" w:pos="576"/>
      </w:tabs>
      <w:spacing w:afterLines="50" w:line="240" w:lineRule="auto"/>
      <w:ind w:left="576" w:hanging="576"/>
      <w:jc w:val="both"/>
    </w:pPr>
    <w:rPr>
      <w:rFonts w:ascii="Verdana" w:eastAsia="Verdana" w:hAnsi="Verdana" w:cs="Verdana"/>
      <w:sz w:val="28"/>
      <w:szCs w:val="20"/>
    </w:rPr>
  </w:style>
  <w:style w:type="paragraph" w:customStyle="1" w:styleId="20015">
    <w:name w:val="样式 样式 标题 2 + 段前: 0 磅 段后: 0 磅 行距: 1.5 倍行距 + (中文) 黑体"/>
    <w:basedOn w:val="a0"/>
    <w:qFormat/>
    <w:pPr>
      <w:keepNext/>
      <w:tabs>
        <w:tab w:val="left" w:pos="851"/>
      </w:tabs>
      <w:spacing w:line="360" w:lineRule="auto"/>
      <w:ind w:left="576" w:hanging="576"/>
      <w:jc w:val="both"/>
      <w:outlineLvl w:val="1"/>
    </w:pPr>
    <w:rPr>
      <w:rFonts w:ascii="Times New Roman" w:eastAsia="黑体" w:cs="宋体"/>
      <w:b/>
      <w:bCs/>
      <w:spacing w:val="20"/>
      <w:szCs w:val="24"/>
      <w:lang w:val="en-GB"/>
    </w:rPr>
  </w:style>
  <w:style w:type="paragraph" w:customStyle="1" w:styleId="1fa">
    <w:name w:val="标题1"/>
    <w:basedOn w:val="a0"/>
    <w:next w:val="2"/>
    <w:qFormat/>
    <w:pPr>
      <w:widowControl w:val="0"/>
      <w:spacing w:before="240" w:after="240"/>
      <w:jc w:val="center"/>
    </w:pPr>
    <w:rPr>
      <w:rFonts w:ascii="Times New Roman"/>
      <w:b/>
      <w:sz w:val="32"/>
    </w:rPr>
  </w:style>
  <w:style w:type="paragraph" w:customStyle="1" w:styleId="1fb">
    <w:name w:val="日期1"/>
    <w:basedOn w:val="a0"/>
    <w:next w:val="a0"/>
    <w:qFormat/>
    <w:pPr>
      <w:widowControl w:val="0"/>
      <w:adjustRightInd w:val="0"/>
      <w:spacing w:line="360" w:lineRule="atLeast"/>
      <w:jc w:val="both"/>
      <w:textAlignment w:val="baseline"/>
    </w:pPr>
    <w:rPr>
      <w:rFonts w:ascii="Verdana" w:hAnsi="仿宋_GB2312" w:cs="仿宋_GB2312"/>
      <w:spacing w:val="20"/>
      <w:sz w:val="28"/>
    </w:rPr>
  </w:style>
  <w:style w:type="paragraph" w:customStyle="1" w:styleId="affffffffffff1">
    <w:name w:val="黑点"/>
    <w:basedOn w:val="a0"/>
    <w:qFormat/>
    <w:pPr>
      <w:widowControl w:val="0"/>
      <w:tabs>
        <w:tab w:val="left" w:pos="600"/>
        <w:tab w:val="left" w:pos="2100"/>
      </w:tabs>
      <w:adjustRightInd w:val="0"/>
      <w:spacing w:line="360" w:lineRule="auto"/>
      <w:ind w:left="2100" w:hanging="420"/>
      <w:textAlignment w:val="baseline"/>
    </w:pPr>
    <w:rPr>
      <w:rFonts w:ascii="Verdana" w:hAnsi="Verdana" w:cs="仿宋_GB2312"/>
      <w:color w:val="000000"/>
    </w:rPr>
  </w:style>
  <w:style w:type="paragraph" w:customStyle="1" w:styleId="couv">
    <w:name w:val="couv"/>
    <w:basedOn w:val="a0"/>
    <w:semiHidden/>
    <w:qFormat/>
    <w:pPr>
      <w:spacing w:before="120" w:after="120"/>
      <w:ind w:firstLineChars="200" w:firstLine="200"/>
      <w:jc w:val="center"/>
    </w:pPr>
    <w:rPr>
      <w:rFonts w:ascii="仿宋_GB2312" w:hAnsi="仿宋_GB2312" w:cs="仿宋_GB2312"/>
      <w:b/>
      <w:sz w:val="40"/>
      <w:lang w:val="en-GB"/>
    </w:rPr>
  </w:style>
  <w:style w:type="paragraph" w:customStyle="1" w:styleId="350">
    <w:name w:val="标题3.5"/>
    <w:basedOn w:val="a0"/>
    <w:qFormat/>
    <w:pPr>
      <w:widowControl w:val="0"/>
      <w:jc w:val="both"/>
    </w:pPr>
    <w:rPr>
      <w:rFonts w:ascii="Times New Roman" w:eastAsia="仿宋_GB2312"/>
      <w:szCs w:val="24"/>
    </w:rPr>
  </w:style>
  <w:style w:type="paragraph" w:customStyle="1" w:styleId="xl99">
    <w:name w:val="xl99"/>
    <w:basedOn w:val="a0"/>
    <w:qFormat/>
    <w:pPr>
      <w:pBdr>
        <w:top w:val="single" w:sz="8" w:space="0" w:color="auto"/>
        <w:left w:val="single" w:sz="8" w:space="0" w:color="auto"/>
        <w:bottom w:val="single" w:sz="4" w:space="0" w:color="auto"/>
      </w:pBdr>
      <w:spacing w:before="100" w:beforeAutospacing="1" w:after="100" w:afterAutospacing="1"/>
      <w:jc w:val="center"/>
    </w:pPr>
    <w:rPr>
      <w:rFonts w:ascii="華康中楷體" w:eastAsia="華康中楷體" w:hAnsi="華康中楷體" w:cs="華康中楷體"/>
      <w:sz w:val="16"/>
      <w:szCs w:val="16"/>
    </w:rPr>
  </w:style>
  <w:style w:type="paragraph" w:customStyle="1" w:styleId="xl90">
    <w:name w:val="xl90"/>
    <w:basedOn w:val="a0"/>
    <w:qFormat/>
    <w:pPr>
      <w:pBdr>
        <w:top w:val="single" w:sz="4" w:space="0" w:color="auto"/>
        <w:left w:val="single" w:sz="8" w:space="0" w:color="auto"/>
        <w:bottom w:val="single" w:sz="8" w:space="0" w:color="auto"/>
      </w:pBdr>
      <w:spacing w:before="100" w:beforeAutospacing="1" w:after="100" w:afterAutospacing="1"/>
    </w:pPr>
    <w:rPr>
      <w:rFonts w:ascii="仿宋_GB2312" w:eastAsia="華康中楷體" w:hAnsi="仿宋_GB2312" w:cs="仿宋_GB2312"/>
      <w:sz w:val="16"/>
      <w:szCs w:val="16"/>
    </w:rPr>
  </w:style>
  <w:style w:type="paragraph" w:customStyle="1" w:styleId="affffffffffff2">
    <w:name w:val="泸县焦化表头"/>
    <w:basedOn w:val="a0"/>
    <w:qFormat/>
    <w:pPr>
      <w:widowControl w:val="0"/>
      <w:adjustRightInd w:val="0"/>
      <w:snapToGrid w:val="0"/>
      <w:jc w:val="center"/>
    </w:pPr>
    <w:rPr>
      <w:rFonts w:ascii="Times New Roman"/>
      <w:b/>
      <w:color w:val="0000FF"/>
      <w:szCs w:val="24"/>
    </w:rPr>
  </w:style>
  <w:style w:type="paragraph" w:customStyle="1" w:styleId="xl31">
    <w:name w:val="xl3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szCs w:val="24"/>
    </w:rPr>
  </w:style>
  <w:style w:type="paragraph" w:customStyle="1" w:styleId="xl36">
    <w:name w:val="xl3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szCs w:val="24"/>
    </w:rPr>
  </w:style>
  <w:style w:type="paragraph" w:customStyle="1" w:styleId="5J">
    <w:name w:val="列表 5J"/>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th1">
    <w:name w:val="th1"/>
    <w:basedOn w:val="a0"/>
    <w:qFormat/>
    <w:pPr>
      <w:spacing w:before="100" w:beforeAutospacing="1" w:after="100" w:afterAutospacing="1"/>
    </w:pPr>
    <w:rPr>
      <w:rFonts w:ascii="Verdana" w:hAnsi="Verdana" w:cs="仿宋_GB2312"/>
      <w:szCs w:val="24"/>
    </w:rPr>
  </w:style>
  <w:style w:type="paragraph" w:customStyle="1" w:styleId="820">
    <w:name w:val="样式 正文(首行缩进) + 8 磅 加粗 首行缩进:  2 字符"/>
    <w:basedOn w:val="a0"/>
    <w:semiHidden/>
    <w:qFormat/>
    <w:pPr>
      <w:adjustRightInd w:val="0"/>
      <w:snapToGrid w:val="0"/>
      <w:ind w:firstLineChars="200" w:firstLine="200"/>
    </w:pPr>
    <w:rPr>
      <w:rFonts w:ascii="仿宋_GB2312" w:hAnsi="仿宋_GB2312" w:cs="Verdana"/>
      <w:b/>
      <w:bCs/>
      <w:snapToGrid w:val="0"/>
      <w:sz w:val="16"/>
    </w:rPr>
  </w:style>
  <w:style w:type="paragraph" w:customStyle="1" w:styleId="xl34">
    <w:name w:val="xl34"/>
    <w:basedOn w:val="a0"/>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hAnsi="宋体" w:hint="eastAsia"/>
      <w:szCs w:val="24"/>
    </w:rPr>
  </w:style>
  <w:style w:type="paragraph" w:customStyle="1" w:styleId="2fa">
    <w:name w:val="2文章"/>
    <w:basedOn w:val="1fc"/>
    <w:qFormat/>
    <w:pPr>
      <w:ind w:left="1260" w:hanging="693"/>
    </w:pPr>
  </w:style>
  <w:style w:type="paragraph" w:customStyle="1" w:styleId="1fc">
    <w:name w:val="1文章"/>
    <w:basedOn w:val="a0"/>
    <w:qFormat/>
    <w:pPr>
      <w:widowControl w:val="0"/>
      <w:snapToGrid w:val="0"/>
      <w:spacing w:line="360" w:lineRule="auto"/>
      <w:ind w:firstLine="573"/>
      <w:jc w:val="both"/>
    </w:pPr>
    <w:rPr>
      <w:rFonts w:ascii="Times New Roman" w:eastAsia="仿宋_GB2312"/>
      <w:sz w:val="28"/>
    </w:rPr>
  </w:style>
  <w:style w:type="paragraph" w:customStyle="1" w:styleId="1fd">
    <w:name w:val="样式1 f"/>
    <w:basedOn w:val="1"/>
    <w:pPr>
      <w:keepLines w:val="0"/>
      <w:widowControl w:val="0"/>
      <w:jc w:val="both"/>
    </w:pPr>
    <w:rPr>
      <w:rFonts w:ascii="Times New Roman" w:hAnsi="Times New Roman"/>
      <w:color w:val="0000FF"/>
      <w:sz w:val="30"/>
      <w:szCs w:val="30"/>
    </w:rPr>
  </w:style>
  <w:style w:type="paragraph" w:customStyle="1" w:styleId="1-1">
    <w:name w:val="图1-1"/>
    <w:basedOn w:val="affffffffffff3"/>
    <w:qFormat/>
    <w:pPr>
      <w:keepNext w:val="0"/>
      <w:keepLines/>
      <w:spacing w:line="240" w:lineRule="auto"/>
    </w:pPr>
    <w:rPr>
      <w:b w:val="0"/>
      <w:spacing w:val="0"/>
      <w:w w:val="100"/>
      <w:sz w:val="21"/>
    </w:rPr>
  </w:style>
  <w:style w:type="paragraph" w:customStyle="1" w:styleId="affffffffffff3">
    <w:name w:val="表题"/>
    <w:basedOn w:val="a0"/>
    <w:qFormat/>
    <w:pPr>
      <w:keepNext/>
      <w:widowControl w:val="0"/>
      <w:spacing w:line="460" w:lineRule="atLeast"/>
      <w:jc w:val="center"/>
    </w:pPr>
    <w:rPr>
      <w:rFonts w:ascii="Times New Roman"/>
      <w:b/>
      <w:spacing w:val="12"/>
      <w:w w:val="90"/>
      <w:szCs w:val="24"/>
    </w:rPr>
  </w:style>
  <w:style w:type="paragraph" w:customStyle="1" w:styleId="CharCharCharChar1CharCharChar">
    <w:name w:val="Char Char Char Char1 Char Char Char"/>
    <w:basedOn w:val="a0"/>
    <w:qFormat/>
    <w:pPr>
      <w:widowControl w:val="0"/>
      <w:jc w:val="both"/>
    </w:pPr>
    <w:rPr>
      <w:rFonts w:ascii="Times New Roman"/>
      <w:szCs w:val="24"/>
    </w:rPr>
  </w:style>
  <w:style w:type="paragraph" w:customStyle="1" w:styleId="CharCharCharCharCharCharCharChar2CharCharCharCharCharCharCharCharCharCharCharCharChar">
    <w:name w:val="Char Char Char Char Char Char Char Char2 Char Char Char Char Char Char Char Char Char Char Char Char Char"/>
    <w:basedOn w:val="a0"/>
    <w:next w:val="a0"/>
    <w:semiHidden/>
    <w:qFormat/>
    <w:pPr>
      <w:ind w:firstLineChars="200" w:firstLine="200"/>
    </w:pPr>
    <w:rPr>
      <w:rFonts w:eastAsia="汉鼎简书宋" w:hAnsi="宋体" w:cs="宋体"/>
      <w:spacing w:val="4"/>
      <w:szCs w:val="24"/>
    </w:rPr>
  </w:style>
  <w:style w:type="paragraph" w:customStyle="1" w:styleId="affffffffffff4">
    <w:name w:val="表样式"/>
    <w:basedOn w:val="affffffffffff5"/>
    <w:semiHidden/>
    <w:qFormat/>
    <w:pPr>
      <w:keepNext w:val="0"/>
      <w:widowControl w:val="0"/>
      <w:spacing w:beforeLines="0" w:afterLines="0" w:line="240" w:lineRule="auto"/>
    </w:pPr>
    <w:rPr>
      <w:rFonts w:ascii="ˎ̥" w:eastAsia="楷体"/>
      <w:sz w:val="21"/>
    </w:rPr>
  </w:style>
  <w:style w:type="paragraph" w:customStyle="1" w:styleId="affffffffffff5">
    <w:name w:val="表头样式"/>
    <w:basedOn w:val="a0"/>
    <w:qFormat/>
    <w:pPr>
      <w:keepNext/>
      <w:spacing w:beforeLines="50" w:afterLines="50" w:line="520" w:lineRule="exact"/>
      <w:ind w:firstLineChars="100" w:firstLine="280"/>
    </w:pPr>
    <w:rPr>
      <w:rFonts w:ascii="Verdana" w:hAnsi="Verdana" w:cs="Verdana"/>
      <w:bCs/>
      <w:sz w:val="28"/>
      <w:szCs w:val="28"/>
    </w:rPr>
  </w:style>
  <w:style w:type="paragraph" w:customStyle="1" w:styleId="ParaChar">
    <w:name w:val="默认段落字体 Para Char"/>
    <w:basedOn w:val="a0"/>
    <w:next w:val="a0"/>
    <w:qFormat/>
    <w:pPr>
      <w:widowControl w:val="0"/>
      <w:tabs>
        <w:tab w:val="left" w:pos="5040"/>
      </w:tabs>
      <w:spacing w:line="480" w:lineRule="atLeast"/>
      <w:ind w:firstLineChars="200" w:firstLine="200"/>
      <w:jc w:val="both"/>
    </w:pPr>
    <w:rPr>
      <w:rFonts w:hAnsi="宋体" w:cs="宋体"/>
      <w:szCs w:val="24"/>
    </w:rPr>
  </w:style>
  <w:style w:type="paragraph" w:customStyle="1" w:styleId="3wf">
    <w:name w:val="样式3wf"/>
    <w:basedOn w:val="2f4"/>
    <w:qFormat/>
    <w:pPr>
      <w:tabs>
        <w:tab w:val="clear" w:pos="432"/>
      </w:tabs>
      <w:autoSpaceDE w:val="0"/>
      <w:autoSpaceDN w:val="0"/>
      <w:snapToGrid w:val="0"/>
      <w:spacing w:beforeLines="0" w:before="120" w:afterLines="0" w:line="240" w:lineRule="auto"/>
      <w:ind w:left="0" w:firstLine="0"/>
      <w:jc w:val="center"/>
    </w:pPr>
    <w:rPr>
      <w:kern w:val="2"/>
      <w:szCs w:val="21"/>
    </w:rPr>
  </w:style>
  <w:style w:type="paragraph" w:customStyle="1" w:styleId="a1a1aaA">
    <w:name w:val="項目:(一)[a]1.[a](1)[a]圈[a]A"/>
    <w:basedOn w:val="a0"/>
    <w:qFormat/>
    <w:pPr>
      <w:widowControl w:val="0"/>
      <w:spacing w:line="320" w:lineRule="atLeast"/>
      <w:ind w:left="1548" w:hanging="289"/>
      <w:jc w:val="both"/>
    </w:pPr>
    <w:rPr>
      <w:rFonts w:ascii="仿宋_GB2312" w:eastAsia="仿宋体" w:hAnsi="仿宋_GB2312" w:cs="仿宋_GB2312"/>
      <w:sz w:val="22"/>
      <w:lang w:eastAsia="zh-TW"/>
    </w:rPr>
  </w:style>
  <w:style w:type="paragraph" w:customStyle="1" w:styleId="affffffffffff6">
    <w:name w:val="附图编号"/>
    <w:basedOn w:val="a0"/>
    <w:qFormat/>
    <w:pPr>
      <w:widowControl w:val="0"/>
      <w:tabs>
        <w:tab w:val="left" w:pos="1760"/>
      </w:tabs>
      <w:spacing w:line="288" w:lineRule="auto"/>
      <w:ind w:left="1021" w:hanging="341"/>
      <w:jc w:val="both"/>
    </w:pPr>
    <w:rPr>
      <w:rFonts w:ascii="Courier New" w:hAnsi="Courier New" w:cs="仿宋_GB2312"/>
      <w:color w:val="CC99FF"/>
    </w:rPr>
  </w:style>
  <w:style w:type="paragraph" w:customStyle="1" w:styleId="153">
    <w:name w:val="样式 行距: 1.5 倍行距"/>
    <w:basedOn w:val="a0"/>
    <w:qFormat/>
    <w:pPr>
      <w:widowControl w:val="0"/>
      <w:spacing w:line="360" w:lineRule="auto"/>
      <w:ind w:firstLineChars="200" w:firstLine="200"/>
      <w:jc w:val="both"/>
    </w:pPr>
    <w:rPr>
      <w:rFonts w:ascii="Times New Roman" w:cs="宋体"/>
      <w:szCs w:val="24"/>
    </w:rPr>
  </w:style>
  <w:style w:type="paragraph" w:customStyle="1" w:styleId="1fe">
    <w:name w:val="小标题(1)"/>
    <w:basedOn w:val="a1"/>
    <w:qFormat/>
    <w:pPr>
      <w:widowControl w:val="0"/>
      <w:adjustRightInd w:val="0"/>
      <w:snapToGrid w:val="0"/>
      <w:spacing w:before="60" w:after="60" w:line="264" w:lineRule="auto"/>
      <w:ind w:firstLineChars="100" w:firstLine="240"/>
      <w:jc w:val="both"/>
      <w:textAlignment w:val="baseline"/>
    </w:pPr>
    <w:rPr>
      <w:rFonts w:ascii="仿宋_GB2312" w:eastAsia="ˎ̥" w:hAnsi="仿宋_GB2312" w:cs="仿宋_GB2312"/>
      <w:snapToGrid w:val="0"/>
      <w:sz w:val="24"/>
      <w:szCs w:val="24"/>
    </w:rPr>
  </w:style>
  <w:style w:type="paragraph" w:customStyle="1" w:styleId="2V">
    <w:name w:val="列表 2V"/>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64">
    <w:name w:val="样式6"/>
    <w:basedOn w:val="3"/>
    <w:qFormat/>
    <w:pPr>
      <w:widowControl w:val="0"/>
      <w:jc w:val="both"/>
    </w:pPr>
    <w:rPr>
      <w:bCs w:val="0"/>
      <w:sz w:val="24"/>
      <w:szCs w:val="24"/>
    </w:rPr>
  </w:style>
  <w:style w:type="paragraph" w:customStyle="1" w:styleId="affffffffffff7">
    <w:name w:val="表、图名宋旭峰"/>
    <w:basedOn w:val="afffffffe"/>
    <w:semiHidden/>
    <w:qFormat/>
    <w:pPr>
      <w:spacing w:before="0" w:line="360" w:lineRule="auto"/>
    </w:pPr>
    <w:rPr>
      <w:rFonts w:ascii="楷体" w:eastAsia="楷体" w:hAnsi="Verdana" w:cs="仿宋_GB2312"/>
      <w:b w:val="0"/>
      <w:sz w:val="20"/>
    </w:rPr>
  </w:style>
  <w:style w:type="paragraph" w:customStyle="1" w:styleId="puce">
    <w:name w:val="puce"/>
    <w:basedOn w:val="a0"/>
    <w:pPr>
      <w:tabs>
        <w:tab w:val="left" w:pos="390"/>
      </w:tabs>
      <w:adjustRightInd w:val="0"/>
      <w:snapToGrid w:val="0"/>
      <w:spacing w:line="300" w:lineRule="auto"/>
      <w:ind w:left="1020" w:hanging="340"/>
      <w:jc w:val="both"/>
    </w:pPr>
    <w:rPr>
      <w:rFonts w:ascii="楷体_GB2312" w:eastAsia="楷体_GB2312" w:hAnsi="Arial"/>
      <w:sz w:val="28"/>
      <w:szCs w:val="28"/>
    </w:rPr>
  </w:style>
  <w:style w:type="paragraph" w:customStyle="1" w:styleId="affffffffffff8">
    <w:name w:val="填表内容"/>
    <w:basedOn w:val="a0"/>
    <w:qFormat/>
    <w:pPr>
      <w:widowControl w:val="0"/>
      <w:adjustRightInd w:val="0"/>
      <w:spacing w:line="480" w:lineRule="exact"/>
      <w:ind w:firstLineChars="200" w:firstLine="560"/>
      <w:textAlignment w:val="baseline"/>
    </w:pPr>
    <w:rPr>
      <w:rFonts w:ascii="经典叠圆体简" w:eastAsia="经典叠圆体简" w:hAnsi="仿宋_GB2312" w:cs="仿宋_GB2312"/>
      <w:sz w:val="28"/>
    </w:rPr>
  </w:style>
  <w:style w:type="paragraph" w:customStyle="1" w:styleId="154">
    <w:name w:val="样式 小四 加粗 行距: 1.5 倍行距"/>
    <w:basedOn w:val="a0"/>
    <w:semiHidden/>
    <w:qFormat/>
    <w:pPr>
      <w:spacing w:line="360" w:lineRule="auto"/>
    </w:pPr>
    <w:rPr>
      <w:rFonts w:ascii="仿宋_GB2312" w:hAnsi="仿宋_GB2312" w:cs="Verdana"/>
      <w:b/>
      <w:bCs/>
    </w:rPr>
  </w:style>
  <w:style w:type="paragraph" w:customStyle="1" w:styleId="affffffffffff9">
    <w:name w:val="表格后正文"/>
    <w:basedOn w:val="afffffffffff9"/>
    <w:qFormat/>
    <w:pPr>
      <w:spacing w:before="200"/>
    </w:pPr>
  </w:style>
  <w:style w:type="paragraph" w:customStyle="1" w:styleId="2R">
    <w:name w:val="列表 2R"/>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48">
    <w:name w:val="标题4"/>
    <w:qFormat/>
    <w:pPr>
      <w:spacing w:before="120" w:after="120" w:line="413" w:lineRule="auto"/>
      <w:jc w:val="both"/>
      <w:outlineLvl w:val="3"/>
    </w:pPr>
    <w:rPr>
      <w:b/>
      <w:bCs/>
      <w:kern w:val="44"/>
      <w:sz w:val="28"/>
      <w:szCs w:val="44"/>
    </w:rPr>
  </w:style>
  <w:style w:type="paragraph" w:customStyle="1" w:styleId="3E0">
    <w:name w:val="列表 3E"/>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4S">
    <w:name w:val="列表 4S"/>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3f6">
    <w:name w:val="样式 标题 3 + 黑体 加粗"/>
    <w:basedOn w:val="3"/>
    <w:qFormat/>
    <w:pPr>
      <w:widowControl w:val="0"/>
      <w:spacing w:line="440" w:lineRule="exact"/>
    </w:pPr>
    <w:rPr>
      <w:rFonts w:ascii="黑体" w:eastAsia="黑体" w:hAnsi="黑体"/>
      <w:b w:val="0"/>
    </w:rPr>
  </w:style>
  <w:style w:type="paragraph" w:customStyle="1" w:styleId="charff0">
    <w:name w:val="char"/>
    <w:basedOn w:val="a0"/>
    <w:qFormat/>
    <w:pPr>
      <w:adjustRightInd w:val="0"/>
      <w:snapToGrid w:val="0"/>
      <w:spacing w:beforeLines="50" w:after="160" w:line="360" w:lineRule="exact"/>
      <w:ind w:firstLineChars="200" w:firstLine="496"/>
    </w:pPr>
    <w:rPr>
      <w:rFonts w:hAnsi="宋体" w:cs="”“Times New Roman”“"/>
      <w:bCs/>
      <w:color w:val="000000"/>
      <w:spacing w:val="4"/>
      <w:szCs w:val="24"/>
      <w:lang w:eastAsia="en-US"/>
    </w:rPr>
  </w:style>
  <w:style w:type="paragraph" w:customStyle="1" w:styleId="2fb">
    <w:name w:val="正文 首行缩进:  2 字符"/>
    <w:basedOn w:val="a0"/>
    <w:qFormat/>
    <w:pPr>
      <w:spacing w:line="360" w:lineRule="auto"/>
      <w:ind w:firstLineChars="200" w:firstLine="200"/>
    </w:pPr>
    <w:rPr>
      <w:rFonts w:cs="宋体"/>
    </w:rPr>
  </w:style>
  <w:style w:type="paragraph" w:customStyle="1" w:styleId="affffffffffffa">
    <w:name w:val="四级无标题条"/>
    <w:basedOn w:val="a0"/>
    <w:qFormat/>
    <w:pPr>
      <w:widowControl w:val="0"/>
      <w:jc w:val="both"/>
    </w:pPr>
    <w:rPr>
      <w:rFonts w:ascii="Times New Roman"/>
    </w:rPr>
  </w:style>
  <w:style w:type="paragraph" w:customStyle="1" w:styleId="1ff">
    <w:name w:val="页脚1"/>
    <w:basedOn w:val="2f2"/>
    <w:qFormat/>
    <w:pPr>
      <w:tabs>
        <w:tab w:val="center" w:pos="4153"/>
        <w:tab w:val="right" w:pos="8306"/>
      </w:tabs>
      <w:snapToGrid/>
      <w:spacing w:line="240" w:lineRule="atLeast"/>
      <w:ind w:firstLine="0"/>
      <w:jc w:val="left"/>
      <w:textAlignment w:val="baseline"/>
    </w:pPr>
    <w:rPr>
      <w:rFonts w:ascii="Verdana" w:hAnsi="仿宋_GB2312" w:cs="仿宋_GB2312"/>
      <w:kern w:val="0"/>
      <w:sz w:val="18"/>
    </w:rPr>
  </w:style>
  <w:style w:type="paragraph" w:customStyle="1" w:styleId="311">
    <w:name w:val="正文文本缩进 311"/>
    <w:basedOn w:val="a0"/>
    <w:qFormat/>
    <w:pPr>
      <w:widowControl w:val="0"/>
      <w:adjustRightInd w:val="0"/>
      <w:spacing w:line="360" w:lineRule="atLeast"/>
      <w:ind w:firstLine="480"/>
      <w:jc w:val="both"/>
      <w:textAlignment w:val="baseline"/>
    </w:pPr>
    <w:rPr>
      <w:rFonts w:ascii="Verdana" w:hAnsi="仿宋_GB2312" w:cs="仿宋_GB2312"/>
    </w:rPr>
  </w:style>
  <w:style w:type="paragraph" w:customStyle="1" w:styleId="affffffffffffb">
    <w:name w:val="四级标题"/>
    <w:basedOn w:val="a0"/>
    <w:qFormat/>
    <w:pPr>
      <w:widowControl w:val="0"/>
      <w:adjustRightInd w:val="0"/>
      <w:snapToGrid w:val="0"/>
      <w:spacing w:before="120" w:after="120" w:line="300" w:lineRule="auto"/>
      <w:jc w:val="both"/>
      <w:outlineLvl w:val="3"/>
    </w:pPr>
    <w:rPr>
      <w:rFonts w:ascii="Times New Roman" w:eastAsia="华文中宋"/>
      <w:sz w:val="28"/>
      <w:szCs w:val="24"/>
    </w:rPr>
  </w:style>
  <w:style w:type="paragraph" w:customStyle="1" w:styleId="affffffffffffc">
    <w:name w:val="奉读大示，心折殊深。"/>
    <w:qFormat/>
    <w:pPr>
      <w:widowControl w:val="0"/>
      <w:jc w:val="both"/>
    </w:pPr>
    <w:rPr>
      <w:rFonts w:ascii="仿宋_GB2312" w:hAnsi="仿宋_GB2312" w:cs="仿宋_GB2312"/>
      <w:kern w:val="2"/>
      <w:sz w:val="21"/>
    </w:rPr>
  </w:style>
  <w:style w:type="paragraph" w:customStyle="1" w:styleId="xl54">
    <w:name w:val="xl54"/>
    <w:basedOn w:val="a0"/>
    <w:qFormat/>
    <w:pPr>
      <w:pBdr>
        <w:bottom w:val="single" w:sz="4" w:space="0" w:color="auto"/>
      </w:pBdr>
      <w:spacing w:before="100" w:beforeAutospacing="1" w:after="100" w:afterAutospacing="1"/>
    </w:pPr>
    <w:rPr>
      <w:rFonts w:ascii="Arial Unicode MS" w:hAnsi="Arial Unicode MS"/>
      <w:szCs w:val="24"/>
    </w:rPr>
  </w:style>
  <w:style w:type="paragraph" w:customStyle="1" w:styleId="3ReHead3WSAh33Char32311Re11Head3WSA1">
    <w:name w:val="样式 标题 3ReHead 3 WSAh3标题 3 Char标题 32标题 311Re11Head 3 WSA1..."/>
    <w:basedOn w:val="3"/>
    <w:qFormat/>
    <w:pPr>
      <w:keepNext w:val="0"/>
      <w:keepLines w:val="0"/>
      <w:spacing w:beforeLines="50" w:line="480" w:lineRule="exact"/>
    </w:pPr>
    <w:rPr>
      <w:rFonts w:ascii="宋体" w:hAnsi="宋体" w:cs="宋体"/>
      <w:color w:val="000000"/>
      <w:sz w:val="24"/>
      <w:szCs w:val="20"/>
    </w:rPr>
  </w:style>
  <w:style w:type="paragraph" w:customStyle="1" w:styleId="InTableII">
    <w:name w:val="In Table (II)"/>
    <w:basedOn w:val="InTable"/>
    <w:qFormat/>
    <w:pPr>
      <w:spacing w:beforeLines="25" w:afterLines="25"/>
      <w:ind w:leftChars="20" w:left="52"/>
      <w:jc w:val="left"/>
    </w:pPr>
  </w:style>
  <w:style w:type="paragraph" w:customStyle="1" w:styleId="1A0">
    <w:name w:val="列表 1A"/>
    <w:basedOn w:val="1f7"/>
    <w:qFormat/>
    <w:pPr>
      <w:tabs>
        <w:tab w:val="clear" w:pos="432"/>
        <w:tab w:val="left" w:pos="907"/>
      </w:tabs>
      <w:ind w:left="907" w:hanging="567"/>
    </w:pPr>
  </w:style>
  <w:style w:type="paragraph" w:customStyle="1" w:styleId="CharCharCharCharCharChar1Char">
    <w:name w:val="Char Char Char Char Char Char1 Char"/>
    <w:basedOn w:val="a0"/>
    <w:qFormat/>
    <w:pPr>
      <w:widowControl w:val="0"/>
      <w:jc w:val="both"/>
    </w:pPr>
    <w:rPr>
      <w:rFonts w:ascii="Times New Roman"/>
      <w:szCs w:val="24"/>
    </w:rPr>
  </w:style>
  <w:style w:type="paragraph" w:customStyle="1" w:styleId="1ff0">
    <w:name w:val="正文缩进1"/>
    <w:basedOn w:val="a0"/>
    <w:pPr>
      <w:widowControl w:val="0"/>
      <w:ind w:firstLine="420"/>
      <w:jc w:val="both"/>
    </w:pPr>
    <w:rPr>
      <w:rFonts w:ascii="仿宋_GB2312" w:hAnsi="仿宋_GB2312" w:cs="仿宋_GB2312"/>
    </w:rPr>
  </w:style>
  <w:style w:type="paragraph" w:customStyle="1" w:styleId="affffffffffffd">
    <w:name w:val="标准"/>
    <w:basedOn w:val="a0"/>
    <w:qFormat/>
    <w:pPr>
      <w:widowControl w:val="0"/>
      <w:adjustRightInd w:val="0"/>
      <w:spacing w:line="312" w:lineRule="atLeast"/>
      <w:jc w:val="center"/>
      <w:textAlignment w:val="baseline"/>
    </w:pPr>
    <w:rPr>
      <w:rFonts w:ascii="Times New Roman"/>
      <w:szCs w:val="24"/>
    </w:rPr>
  </w:style>
  <w:style w:type="paragraph" w:customStyle="1" w:styleId="3L">
    <w:name w:val="列表 3L"/>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Charff1">
    <w:name w:val="样式 表格文字居中 Char + 自动设置"/>
    <w:basedOn w:val="Charff2"/>
    <w:rPr>
      <w:color w:val="000000"/>
    </w:rPr>
  </w:style>
  <w:style w:type="paragraph" w:customStyle="1" w:styleId="Charff2">
    <w:name w:val="表格文字居中 Char"/>
    <w:basedOn w:val="aff1"/>
    <w:qFormat/>
    <w:pPr>
      <w:widowControl w:val="0"/>
      <w:tabs>
        <w:tab w:val="left" w:pos="628"/>
        <w:tab w:val="left" w:pos="1727"/>
        <w:tab w:val="left" w:pos="1884"/>
        <w:tab w:val="left" w:pos="2660"/>
        <w:tab w:val="left" w:pos="5460"/>
      </w:tabs>
      <w:snapToGrid w:val="0"/>
      <w:spacing w:after="0" w:line="320" w:lineRule="exact"/>
      <w:ind w:firstLineChars="0" w:firstLine="0"/>
      <w:jc w:val="both"/>
    </w:pPr>
    <w:rPr>
      <w:rFonts w:ascii="Times New Roman" w:hAnsi="Times New Roman"/>
      <w:color w:val="FF0000"/>
      <w:kern w:val="0"/>
      <w:szCs w:val="24"/>
    </w:rPr>
  </w:style>
  <w:style w:type="paragraph" w:customStyle="1" w:styleId="affffffffffffe">
    <w:name w:val="攀成钢一级标题"/>
    <w:basedOn w:val="a0"/>
    <w:qFormat/>
    <w:pPr>
      <w:widowControl w:val="0"/>
      <w:spacing w:line="720" w:lineRule="auto"/>
      <w:jc w:val="both"/>
      <w:outlineLvl w:val="0"/>
    </w:pPr>
    <w:rPr>
      <w:rFonts w:ascii="Times New Roman"/>
      <w:b/>
      <w:snapToGrid w:val="0"/>
      <w:color w:val="008000"/>
      <w:sz w:val="30"/>
    </w:rPr>
  </w:style>
  <w:style w:type="paragraph" w:customStyle="1" w:styleId="afffffffffffff">
    <w:name w:val="列项·"/>
    <w:qFormat/>
    <w:pPr>
      <w:tabs>
        <w:tab w:val="left" w:pos="360"/>
        <w:tab w:val="left" w:pos="840"/>
      </w:tabs>
      <w:ind w:leftChars="200" w:left="840" w:hangingChars="200" w:hanging="420"/>
      <w:jc w:val="both"/>
    </w:pPr>
    <w:rPr>
      <w:rFonts w:ascii="Verdana" w:hAnsi="仿宋_GB2312" w:cs="仿宋_GB2312"/>
      <w:sz w:val="21"/>
    </w:rPr>
  </w:style>
  <w:style w:type="paragraph" w:customStyle="1" w:styleId="3M">
    <w:name w:val="列表 3M"/>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wg">
    <w:name w:val="wg"/>
    <w:basedOn w:val="a0"/>
    <w:pPr>
      <w:widowControl w:val="0"/>
      <w:jc w:val="both"/>
    </w:pPr>
    <w:rPr>
      <w:rFonts w:ascii="Times New Roman"/>
      <w:sz w:val="28"/>
    </w:rPr>
  </w:style>
  <w:style w:type="paragraph" w:customStyle="1" w:styleId="7CharCharCharChar">
    <w:name w:val="7 Char Char Char Char"/>
    <w:basedOn w:val="a0"/>
    <w:qFormat/>
    <w:pPr>
      <w:widowControl w:val="0"/>
      <w:spacing w:line="360" w:lineRule="auto"/>
      <w:ind w:firstLineChars="200" w:firstLine="200"/>
      <w:jc w:val="both"/>
    </w:pPr>
    <w:rPr>
      <w:rFonts w:ascii="Times New Roman"/>
      <w:szCs w:val="24"/>
    </w:rPr>
  </w:style>
  <w:style w:type="paragraph" w:customStyle="1" w:styleId="afffffffffffff0">
    <w:name w:val="新正文"/>
    <w:basedOn w:val="a0"/>
    <w:qFormat/>
    <w:pPr>
      <w:widowControl w:val="0"/>
      <w:tabs>
        <w:tab w:val="left" w:pos="8295"/>
      </w:tabs>
      <w:spacing w:line="460" w:lineRule="exact"/>
      <w:ind w:firstLineChars="200" w:firstLine="200"/>
      <w:jc w:val="both"/>
    </w:pPr>
    <w:rPr>
      <w:szCs w:val="24"/>
    </w:rPr>
  </w:style>
  <w:style w:type="paragraph" w:customStyle="1" w:styleId="s0">
    <w:name w:val="s0"/>
    <w:qFormat/>
    <w:pPr>
      <w:widowControl w:val="0"/>
      <w:autoSpaceDE w:val="0"/>
      <w:autoSpaceDN w:val="0"/>
      <w:adjustRightInd w:val="0"/>
    </w:pPr>
    <w:rPr>
      <w:rFonts w:ascii="汉鼎简书宋" w:eastAsia="汉鼎简书宋" w:hAnsi="仿宋_GB2312" w:cs="仿宋_GB2312"/>
    </w:rPr>
  </w:style>
  <w:style w:type="paragraph" w:customStyle="1" w:styleId="Char111">
    <w:name w:val="Char111"/>
    <w:basedOn w:val="a0"/>
    <w:link w:val="CharCharffc"/>
    <w:qFormat/>
    <w:pPr>
      <w:widowControl w:val="0"/>
      <w:spacing w:line="360" w:lineRule="auto"/>
      <w:ind w:firstLineChars="200" w:firstLine="200"/>
      <w:jc w:val="both"/>
    </w:pPr>
    <w:rPr>
      <w:rFonts w:hAnsi="宋体" w:cs="宋体"/>
      <w:szCs w:val="24"/>
    </w:rPr>
  </w:style>
  <w:style w:type="character" w:customStyle="1" w:styleId="CharCharffc">
    <w:name w:val="Char Char"/>
    <w:link w:val="Char111"/>
    <w:qFormat/>
    <w:rPr>
      <w:rFonts w:ascii="宋体" w:hAnsi="宋体" w:cs="宋体"/>
      <w:sz w:val="24"/>
      <w:szCs w:val="24"/>
    </w:rPr>
  </w:style>
  <w:style w:type="paragraph" w:customStyle="1" w:styleId="x">
    <w:name w:val="x正文"/>
    <w:basedOn w:val="a0"/>
    <w:qFormat/>
    <w:pPr>
      <w:widowControl w:val="0"/>
      <w:spacing w:line="300" w:lineRule="auto"/>
      <w:ind w:firstLineChars="200" w:firstLine="200"/>
      <w:jc w:val="both"/>
    </w:pPr>
    <w:rPr>
      <w:rFonts w:ascii="Times New Roman"/>
      <w:szCs w:val="21"/>
    </w:rPr>
  </w:style>
  <w:style w:type="paragraph" w:customStyle="1" w:styleId="5I">
    <w:name w:val="列表 5I"/>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xl65">
    <w:name w:val="xl65"/>
    <w:basedOn w:val="a0"/>
    <w:qFormat/>
    <w:pPr>
      <w:pBdr>
        <w:left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sz w:val="20"/>
    </w:rPr>
  </w:style>
  <w:style w:type="paragraph" w:customStyle="1" w:styleId="111-">
    <w:name w:val="1.1.1-"/>
    <w:basedOn w:val="a0"/>
    <w:qFormat/>
    <w:pPr>
      <w:widowControl w:val="0"/>
      <w:tabs>
        <w:tab w:val="left" w:pos="397"/>
      </w:tabs>
      <w:wordWrap w:val="0"/>
      <w:adjustRightInd w:val="0"/>
      <w:snapToGrid w:val="0"/>
      <w:spacing w:line="360" w:lineRule="atLeast"/>
      <w:ind w:left="397" w:firstLine="1021"/>
      <w:jc w:val="both"/>
      <w:textAlignment w:val="baseline"/>
    </w:pPr>
    <w:rPr>
      <w:rFonts w:ascii="Courier New" w:eastAsia="PMingLiU" w:hAnsi="Courier New" w:cs="仿宋_GB2312"/>
      <w:sz w:val="20"/>
    </w:rPr>
  </w:style>
  <w:style w:type="paragraph" w:customStyle="1" w:styleId="afffffffffffff1">
    <w:name w:val="样式"/>
    <w:basedOn w:val="a0"/>
    <w:next w:val="37"/>
    <w:pPr>
      <w:widowControl w:val="0"/>
      <w:tabs>
        <w:tab w:val="left" w:pos="6720"/>
      </w:tabs>
      <w:spacing w:line="360" w:lineRule="auto"/>
      <w:ind w:firstLineChars="200" w:firstLine="480"/>
      <w:jc w:val="both"/>
    </w:pPr>
    <w:rPr>
      <w:rFonts w:ascii="经典叠圆体简" w:eastAsia="经典叠圆体简" w:hAnsi="仿宋_GB2312" w:cs="仿宋_GB2312"/>
      <w:szCs w:val="24"/>
    </w:rPr>
  </w:style>
  <w:style w:type="paragraph" w:customStyle="1" w:styleId="font8">
    <w:name w:val="font8"/>
    <w:basedOn w:val="a0"/>
    <w:qFormat/>
    <w:pPr>
      <w:spacing w:before="100" w:beforeAutospacing="1" w:after="100" w:afterAutospacing="1"/>
    </w:pPr>
    <w:rPr>
      <w:rFonts w:ascii="Times New Roman"/>
      <w:sz w:val="20"/>
      <w:szCs w:val="21"/>
    </w:rPr>
  </w:style>
  <w:style w:type="paragraph" w:customStyle="1" w:styleId="xl67">
    <w:name w:val="xl67"/>
    <w:basedOn w:val="a0"/>
    <w:qFormat/>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sz w:val="20"/>
    </w:rPr>
  </w:style>
  <w:style w:type="paragraph" w:customStyle="1" w:styleId="afffffffffffff2">
    <w:name w:val="注释"/>
    <w:basedOn w:val="a0"/>
    <w:qFormat/>
    <w:pPr>
      <w:widowControl w:val="0"/>
      <w:spacing w:line="360" w:lineRule="exact"/>
      <w:jc w:val="both"/>
    </w:pPr>
    <w:rPr>
      <w:rFonts w:ascii="Times New Roman"/>
      <w:snapToGrid w:val="0"/>
      <w:szCs w:val="24"/>
    </w:rPr>
  </w:style>
  <w:style w:type="paragraph" w:customStyle="1" w:styleId="CharCharChar1CharCharChar1CharCharCharCharCharChar1CharCharChar1Char">
    <w:name w:val="Char Char Char1 Char Char Char1 Char Char Char Char Char Char1 Char Char Char1 Char"/>
    <w:basedOn w:val="a0"/>
    <w:semiHidden/>
    <w:rPr>
      <w:rFonts w:ascii="仿宋_GB2312" w:hAnsi="仿宋_GB2312" w:cs="仿宋_GB2312"/>
      <w:szCs w:val="24"/>
    </w:rPr>
  </w:style>
  <w:style w:type="paragraph" w:customStyle="1" w:styleId="2Q">
    <w:name w:val="列表 2Q"/>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Afffffffffffff3">
    <w:name w:val="列表 A"/>
    <w:basedOn w:val="afff5"/>
    <w:qFormat/>
    <w:pPr>
      <w:tabs>
        <w:tab w:val="left" w:pos="1021"/>
      </w:tabs>
      <w:spacing w:beforeLines="100" w:afterLines="50" w:line="288" w:lineRule="auto"/>
      <w:ind w:left="1021" w:firstLineChars="0" w:hanging="454"/>
    </w:pPr>
    <w:rPr>
      <w:rFonts w:ascii="Courier New" w:hAnsi="Courier New" w:cs="仿宋_GB2312"/>
      <w:b/>
      <w:bCs/>
      <w:color w:val="FF99CC"/>
      <w:sz w:val="24"/>
      <w:szCs w:val="20"/>
    </w:rPr>
  </w:style>
  <w:style w:type="paragraph" w:customStyle="1" w:styleId="CharCharChar1CharCharCharCharCharCharCharCharCharCharCharCharChar">
    <w:name w:val="Char Char Char1 Char Char Char Char Char Char Char Char Char Char Char Char Char"/>
    <w:basedOn w:val="a0"/>
    <w:pPr>
      <w:widowControl w:val="0"/>
      <w:jc w:val="both"/>
    </w:pPr>
    <w:rPr>
      <w:rFonts w:ascii="Times New Roman"/>
      <w:szCs w:val="24"/>
    </w:rPr>
  </w:style>
  <w:style w:type="paragraph" w:customStyle="1" w:styleId="73">
    <w:name w:val="样式7"/>
    <w:basedOn w:val="a0"/>
    <w:next w:val="a0"/>
    <w:qFormat/>
    <w:pPr>
      <w:widowControl w:val="0"/>
      <w:spacing w:line="300" w:lineRule="exact"/>
      <w:jc w:val="center"/>
    </w:pPr>
    <w:rPr>
      <w:rFonts w:ascii="仿宋_GB2312" w:hAnsi="仿宋_GB2312" w:cs="仿宋_GB2312"/>
      <w:bCs/>
      <w:szCs w:val="21"/>
    </w:rPr>
  </w:style>
  <w:style w:type="paragraph" w:customStyle="1" w:styleId="xl63">
    <w:name w:val="xl63"/>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szCs w:val="24"/>
    </w:rPr>
  </w:style>
  <w:style w:type="paragraph" w:customStyle="1" w:styleId="m">
    <w:name w:val="正文m"/>
    <w:basedOn w:val="a0"/>
    <w:qFormat/>
    <w:pPr>
      <w:widowControl w:val="0"/>
      <w:spacing w:line="360" w:lineRule="auto"/>
      <w:ind w:firstLineChars="200" w:firstLine="480"/>
      <w:jc w:val="both"/>
    </w:pPr>
    <w:rPr>
      <w:rFonts w:ascii="楷体" w:eastAsia="ˎ̥" w:hAnsi="Symusic" w:cs="仿宋_GB2312"/>
      <w:szCs w:val="24"/>
    </w:rPr>
  </w:style>
  <w:style w:type="paragraph" w:customStyle="1" w:styleId="edri-13">
    <w:name w:val="edri-制表位13"/>
    <w:basedOn w:val="a0"/>
    <w:pPr>
      <w:widowControl w:val="0"/>
      <w:tabs>
        <w:tab w:val="left" w:pos="3720"/>
        <w:tab w:val="left" w:pos="3750"/>
        <w:tab w:val="left" w:pos="5220"/>
        <w:tab w:val="left" w:pos="5400"/>
      </w:tabs>
      <w:snapToGrid w:val="0"/>
      <w:spacing w:line="360" w:lineRule="auto"/>
      <w:ind w:leftChars="450" w:left="945" w:firstLineChars="374" w:firstLine="898"/>
      <w:jc w:val="both"/>
    </w:pPr>
    <w:rPr>
      <w:rFonts w:ascii="仿宋_GB2312" w:hAnsi="仿宋_GB2312" w:cs="方正宋三简体"/>
      <w:snapToGrid w:val="0"/>
      <w:szCs w:val="24"/>
    </w:rPr>
  </w:style>
  <w:style w:type="paragraph" w:customStyle="1" w:styleId="afffffffffffff4">
    <w:name w:val="表 头"/>
    <w:basedOn w:val="a0"/>
    <w:qFormat/>
    <w:pPr>
      <w:widowControl w:val="0"/>
      <w:adjustRightInd w:val="0"/>
      <w:spacing w:before="120" w:after="120" w:line="360" w:lineRule="atLeast"/>
      <w:jc w:val="center"/>
    </w:pPr>
    <w:rPr>
      <w:rFonts w:ascii="Times New Roman" w:eastAsia="黑体"/>
      <w:spacing w:val="10"/>
    </w:rPr>
  </w:style>
  <w:style w:type="paragraph" w:customStyle="1" w:styleId="Bt11">
    <w:name w:val="Bt1.1"/>
    <w:basedOn w:val="2"/>
    <w:next w:val="a0"/>
    <w:qFormat/>
    <w:pPr>
      <w:widowControl w:val="0"/>
      <w:adjustRightInd w:val="0"/>
    </w:pPr>
    <w:rPr>
      <w:rFonts w:ascii="Calibri" w:eastAsia="黑体" w:hAnsi="Calibri"/>
      <w:b w:val="0"/>
      <w:bCs w:val="0"/>
      <w:snapToGrid w:val="0"/>
      <w:sz w:val="28"/>
      <w:szCs w:val="20"/>
    </w:rPr>
  </w:style>
  <w:style w:type="paragraph" w:customStyle="1" w:styleId="24255">
    <w:name w:val="样式 样式 宋体 小四 左 行距: 固定值 24 磅 + 黑色 居中 首行缩进:  2 字符 段前: 5 磅 段后: 5..."/>
    <w:basedOn w:val="240"/>
    <w:pPr>
      <w:spacing w:before="100" w:after="100"/>
      <w:ind w:firstLineChars="0" w:firstLine="0"/>
      <w:jc w:val="center"/>
    </w:pPr>
    <w:rPr>
      <w:color w:val="000000"/>
    </w:rPr>
  </w:style>
  <w:style w:type="paragraph" w:customStyle="1" w:styleId="131">
    <w:name w:val="13点"/>
    <w:basedOn w:val="a0"/>
    <w:qFormat/>
    <w:pPr>
      <w:widowControl w:val="0"/>
      <w:adjustRightInd w:val="0"/>
      <w:snapToGrid w:val="0"/>
      <w:spacing w:line="360" w:lineRule="auto"/>
      <w:jc w:val="center"/>
    </w:pPr>
    <w:rPr>
      <w:rFonts w:hAnsi="宋体"/>
      <w:szCs w:val="21"/>
    </w:rPr>
  </w:style>
  <w:style w:type="paragraph" w:customStyle="1" w:styleId="1ff1">
    <w:name w:val="框图文字1"/>
    <w:basedOn w:val="a0"/>
    <w:qFormat/>
    <w:pPr>
      <w:widowControl w:val="0"/>
      <w:adjustRightInd w:val="0"/>
      <w:snapToGrid w:val="0"/>
      <w:spacing w:beforeLines="25"/>
      <w:jc w:val="center"/>
    </w:pPr>
    <w:rPr>
      <w:rFonts w:ascii="仿宋_GB2312" w:hAnsi="仿宋_GB2312" w:cs="仿宋_GB2312"/>
      <w:sz w:val="18"/>
      <w:szCs w:val="24"/>
    </w:rPr>
  </w:style>
  <w:style w:type="paragraph" w:customStyle="1" w:styleId="Char2d">
    <w:name w:val="Char2"/>
    <w:basedOn w:val="a0"/>
    <w:qFormat/>
    <w:pPr>
      <w:widowControl w:val="0"/>
      <w:snapToGrid w:val="0"/>
      <w:spacing w:line="440" w:lineRule="atLeast"/>
      <w:jc w:val="both"/>
    </w:pPr>
    <w:rPr>
      <w:rFonts w:ascii="Times New Roman"/>
    </w:rPr>
  </w:style>
  <w:style w:type="paragraph" w:customStyle="1" w:styleId="afffffffffffff5">
    <w:name w:val="左侧"/>
    <w:semiHidden/>
    <w:pPr>
      <w:spacing w:line="280" w:lineRule="exact"/>
      <w:jc w:val="center"/>
    </w:pPr>
    <w:rPr>
      <w:rFonts w:cs="仿宋_GB2312"/>
      <w:color w:val="000000"/>
      <w:sz w:val="21"/>
    </w:rPr>
  </w:style>
  <w:style w:type="paragraph" w:customStyle="1" w:styleId="2fc">
    <w:name w:val="样式 标题 2 + 黑体 加粗"/>
    <w:basedOn w:val="2"/>
    <w:qFormat/>
    <w:pPr>
      <w:widowControl w:val="0"/>
      <w:spacing w:line="440" w:lineRule="exact"/>
    </w:pPr>
    <w:rPr>
      <w:rFonts w:ascii="黑体" w:eastAsia="黑体" w:hAnsi="黑体"/>
      <w:b w:val="0"/>
      <w:snapToGrid w:val="0"/>
    </w:rPr>
  </w:style>
  <w:style w:type="paragraph" w:customStyle="1" w:styleId="3B0">
    <w:name w:val="列表 3B"/>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fffffff6">
    <w:name w:val="表格文字中"/>
    <w:basedOn w:val="a0"/>
    <w:qFormat/>
    <w:pPr>
      <w:widowControl w:val="0"/>
      <w:tabs>
        <w:tab w:val="left" w:pos="1727"/>
        <w:tab w:val="left" w:pos="1884"/>
      </w:tabs>
      <w:adjustRightInd w:val="0"/>
      <w:snapToGrid w:val="0"/>
      <w:jc w:val="center"/>
    </w:pPr>
    <w:rPr>
      <w:rFonts w:hAnsi="宋体"/>
      <w:color w:val="000000"/>
      <w:szCs w:val="24"/>
    </w:rPr>
  </w:style>
  <w:style w:type="paragraph" w:customStyle="1" w:styleId="GB23121">
    <w:name w:val="样式 (中文) 仿宋_GB2312 四号1"/>
    <w:basedOn w:val="a0"/>
    <w:qFormat/>
    <w:pPr>
      <w:widowControl w:val="0"/>
      <w:ind w:firstLineChars="200" w:firstLine="520"/>
      <w:jc w:val="both"/>
    </w:pPr>
    <w:rPr>
      <w:rFonts w:ascii="Times New Roman" w:eastAsia="仿宋_GB2312" w:cs="宋体"/>
      <w:sz w:val="28"/>
    </w:rPr>
  </w:style>
  <w:style w:type="paragraph" w:customStyle="1" w:styleId="body1">
    <w:name w:val="body 1"/>
    <w:basedOn w:val="a0"/>
    <w:pPr>
      <w:widowControl w:val="0"/>
      <w:adjustRightInd w:val="0"/>
      <w:spacing w:line="360" w:lineRule="atLeast"/>
      <w:jc w:val="both"/>
      <w:textAlignment w:val="baseline"/>
    </w:pPr>
    <w:rPr>
      <w:rFonts w:ascii="MingLiU" w:eastAsia="MingLiU" w:hAnsi="仿宋_GB2312" w:cs="仿宋_GB2312"/>
      <w:spacing w:val="60"/>
      <w:lang w:eastAsia="zh-TW"/>
    </w:rPr>
  </w:style>
  <w:style w:type="paragraph" w:customStyle="1" w:styleId="xl92">
    <w:name w:val="xl92"/>
    <w:basedOn w:val="a0"/>
    <w:pPr>
      <w:pBdr>
        <w:top w:val="single" w:sz="4" w:space="0" w:color="auto"/>
        <w:left w:val="single" w:sz="4" w:space="0" w:color="auto"/>
        <w:bottom w:val="single" w:sz="8" w:space="0" w:color="auto"/>
      </w:pBdr>
      <w:spacing w:before="100" w:beforeAutospacing="1" w:after="100" w:afterAutospacing="1"/>
      <w:jc w:val="center"/>
    </w:pPr>
    <w:rPr>
      <w:rFonts w:ascii="華康中楷體" w:eastAsia="華康中楷體" w:hAnsi="華康中楷體" w:cs="華康中楷體"/>
      <w:sz w:val="16"/>
      <w:szCs w:val="16"/>
    </w:rPr>
  </w:style>
  <w:style w:type="paragraph" w:customStyle="1" w:styleId="xl30">
    <w:name w:val="xl30"/>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szCs w:val="24"/>
    </w:rPr>
  </w:style>
  <w:style w:type="paragraph" w:customStyle="1" w:styleId="2112Char1111CharChar11Cha">
    <w:name w:val="样式 标题 2节标题1.1标题 2节Char节标题 1.1节标题 1.1 Char Char节标题 1.1 Cha..."/>
    <w:basedOn w:val="2"/>
    <w:pPr>
      <w:keepLines w:val="0"/>
      <w:widowControl w:val="0"/>
      <w:adjustRightInd w:val="0"/>
      <w:snapToGrid w:val="0"/>
      <w:jc w:val="both"/>
      <w:outlineLvl w:val="9"/>
    </w:pPr>
    <w:rPr>
      <w:rFonts w:ascii="Calibri" w:hAnsi="Calibri"/>
      <w:kern w:val="2"/>
      <w:sz w:val="28"/>
      <w:szCs w:val="28"/>
    </w:rPr>
  </w:style>
  <w:style w:type="paragraph" w:customStyle="1" w:styleId="215">
    <w:name w:val="样式 报告表正文 + 首行缩进:  2 字符 行距: 1.5 倍行距"/>
    <w:basedOn w:val="affffffff5"/>
    <w:pPr>
      <w:spacing w:line="360" w:lineRule="auto"/>
      <w:ind w:firstLineChars="200" w:firstLine="480"/>
      <w:jc w:val="both"/>
      <w:textAlignment w:val="auto"/>
    </w:pPr>
    <w:rPr>
      <w:rFonts w:cs="宋体"/>
      <w:szCs w:val="24"/>
    </w:rPr>
  </w:style>
  <w:style w:type="paragraph" w:customStyle="1" w:styleId="41H41111411114Charh">
    <w:name w:val="标题 4(1).H41.1.1.1标题 4.1.1.1.1标题 4 Char款四级标题，黑粗，小四，序号h..."/>
    <w:basedOn w:val="4"/>
    <w:qFormat/>
    <w:pPr>
      <w:keepNext w:val="0"/>
      <w:keepLines w:val="0"/>
      <w:widowControl w:val="0"/>
      <w:spacing w:before="120" w:after="120"/>
      <w:jc w:val="both"/>
    </w:pPr>
    <w:rPr>
      <w:rFonts w:ascii="Times New Roman" w:eastAsia="华文楷体" w:hAnsi="Times New Roman"/>
      <w:bCs w:val="0"/>
      <w:szCs w:val="20"/>
    </w:rPr>
  </w:style>
  <w:style w:type="paragraph" w:customStyle="1" w:styleId="CharCharCharCharCharCharCharCharCharCharCharCharChar">
    <w:name w:val="Char Char Char Char Char Char Char Char Char Char Char Char Char"/>
    <w:basedOn w:val="a0"/>
    <w:qFormat/>
    <w:pPr>
      <w:widowControl w:val="0"/>
      <w:jc w:val="both"/>
    </w:pPr>
    <w:rPr>
      <w:rFonts w:ascii="Times New Roman"/>
      <w:szCs w:val="24"/>
    </w:rPr>
  </w:style>
  <w:style w:type="paragraph" w:customStyle="1" w:styleId="212">
    <w:name w:val="正文文本缩进 21"/>
    <w:basedOn w:val="a0"/>
    <w:pPr>
      <w:widowControl w:val="0"/>
      <w:adjustRightInd w:val="0"/>
      <w:spacing w:line="360" w:lineRule="auto"/>
      <w:ind w:firstLine="510"/>
      <w:jc w:val="both"/>
      <w:textAlignment w:val="baseline"/>
    </w:pPr>
    <w:rPr>
      <w:rFonts w:ascii="Verdana" w:hAnsi="Verdana" w:cs="仿宋_GB2312"/>
      <w:sz w:val="28"/>
    </w:rPr>
  </w:style>
  <w:style w:type="paragraph" w:customStyle="1" w:styleId="2D0">
    <w:name w:val="列表 2D"/>
    <w:basedOn w:val="22"/>
    <w:qFormat/>
    <w:pPr>
      <w:tabs>
        <w:tab w:val="left" w:pos="885"/>
      </w:tabs>
      <w:spacing w:before="100" w:beforeAutospacing="1" w:after="100" w:afterAutospacing="1" w:line="288" w:lineRule="auto"/>
      <w:ind w:leftChars="0" w:left="885" w:firstLineChars="0" w:hanging="315"/>
    </w:pPr>
    <w:rPr>
      <w:rFonts w:ascii="Courier New" w:hAnsi="Courier New" w:cs="仿宋_GB2312"/>
      <w:color w:val="FFFF99"/>
      <w:szCs w:val="20"/>
    </w:rPr>
  </w:style>
  <w:style w:type="paragraph" w:customStyle="1" w:styleId="afffffffffffff7">
    <w:name w:val="表文左对齐"/>
    <w:basedOn w:val="affffff5"/>
    <w:qFormat/>
    <w:pPr>
      <w:spacing w:line="240" w:lineRule="auto"/>
      <w:jc w:val="left"/>
    </w:pPr>
    <w:rPr>
      <w:rFonts w:eastAsia="宋体"/>
      <w:bCs/>
      <w:szCs w:val="21"/>
    </w:rPr>
  </w:style>
  <w:style w:type="paragraph" w:customStyle="1" w:styleId="xl98">
    <w:name w:val="xl98"/>
    <w:basedOn w:val="a0"/>
    <w:qFormat/>
    <w:pPr>
      <w:pBdr>
        <w:left w:val="single" w:sz="8" w:space="0" w:color="auto"/>
        <w:bottom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sz w:val="16"/>
      <w:szCs w:val="16"/>
    </w:rPr>
  </w:style>
  <w:style w:type="paragraph" w:customStyle="1" w:styleId="132">
    <w:name w:val="样式13"/>
    <w:basedOn w:val="2f4"/>
    <w:link w:val="13Char"/>
    <w:qFormat/>
    <w:pPr>
      <w:tabs>
        <w:tab w:val="clear" w:pos="432"/>
      </w:tabs>
      <w:adjustRightInd/>
      <w:spacing w:beforeLines="0" w:before="232" w:afterLines="0" w:after="232" w:line="240" w:lineRule="auto"/>
      <w:ind w:left="0" w:firstLine="480"/>
      <w:textAlignment w:val="auto"/>
    </w:pPr>
    <w:rPr>
      <w:kern w:val="2"/>
    </w:rPr>
  </w:style>
  <w:style w:type="paragraph" w:customStyle="1" w:styleId="afffffffffffff8">
    <w:name w:val="注："/>
    <w:next w:val="a0"/>
    <w:semiHidden/>
    <w:qFormat/>
    <w:pPr>
      <w:widowControl w:val="0"/>
      <w:tabs>
        <w:tab w:val="left" w:pos="895"/>
      </w:tabs>
      <w:autoSpaceDE w:val="0"/>
      <w:autoSpaceDN w:val="0"/>
      <w:ind w:left="895" w:hanging="420"/>
      <w:jc w:val="both"/>
    </w:pPr>
    <w:rPr>
      <w:rFonts w:ascii="Verdana" w:hAnsi="仿宋_GB2312" w:cs="仿宋_GB2312"/>
      <w:sz w:val="18"/>
    </w:rPr>
  </w:style>
  <w:style w:type="paragraph" w:customStyle="1" w:styleId="tian">
    <w:name w:val="tian"/>
    <w:basedOn w:val="a0"/>
    <w:pPr>
      <w:widowControl w:val="0"/>
      <w:jc w:val="both"/>
    </w:pPr>
    <w:rPr>
      <w:rFonts w:ascii="仿宋_GB2312" w:hAnsi="仿宋_GB2312" w:cs="仿宋_GB2312"/>
    </w:rPr>
  </w:style>
  <w:style w:type="paragraph" w:customStyle="1" w:styleId="edri-titlefirst">
    <w:name w:val="edri-title first"/>
    <w:basedOn w:val="a0"/>
    <w:qFormat/>
    <w:pPr>
      <w:widowControl w:val="0"/>
      <w:tabs>
        <w:tab w:val="left" w:pos="2"/>
        <w:tab w:val="left" w:pos="945"/>
      </w:tabs>
      <w:spacing w:beforeLines="50" w:line="300" w:lineRule="auto"/>
      <w:ind w:left="966" w:hanging="964"/>
      <w:jc w:val="both"/>
      <w:outlineLvl w:val="0"/>
    </w:pPr>
    <w:rPr>
      <w:rFonts w:ascii="????" w:hAnsi="????" w:cs="仿宋_GB2312"/>
      <w:b/>
      <w:bCs/>
      <w:sz w:val="30"/>
    </w:rPr>
  </w:style>
  <w:style w:type="paragraph" w:customStyle="1" w:styleId="121">
    <w:name w:val="排序（1）（2）"/>
    <w:basedOn w:val="a0"/>
    <w:qFormat/>
    <w:pPr>
      <w:widowControl w:val="0"/>
      <w:spacing w:line="460" w:lineRule="atLeast"/>
      <w:jc w:val="both"/>
    </w:pPr>
    <w:rPr>
      <w:rFonts w:ascii="Times New Roman"/>
      <w:spacing w:val="12"/>
      <w:szCs w:val="24"/>
    </w:rPr>
  </w:style>
  <w:style w:type="paragraph" w:customStyle="1" w:styleId="2TimesNewRoman20">
    <w:name w:val="样式 标题 2 + Times New Roman 小三 居中 行距: 固定值 20 磅"/>
    <w:basedOn w:val="2"/>
    <w:semiHidden/>
    <w:pPr>
      <w:spacing w:line="400" w:lineRule="exact"/>
      <w:ind w:firstLineChars="192" w:firstLine="538"/>
    </w:pPr>
    <w:rPr>
      <w:rFonts w:ascii="仿宋_GB2312" w:eastAsia="楷体" w:hAnsi="仿宋_GB2312" w:cs="Verdana"/>
      <w:bCs w:val="0"/>
      <w:szCs w:val="20"/>
    </w:rPr>
  </w:style>
  <w:style w:type="paragraph" w:customStyle="1" w:styleId="wenzi">
    <w:name w:val="wenzi"/>
    <w:basedOn w:val="a0"/>
    <w:qFormat/>
    <w:pPr>
      <w:spacing w:before="100" w:beforeAutospacing="1" w:after="100" w:afterAutospacing="1" w:line="360" w:lineRule="atLeast"/>
    </w:pPr>
    <w:rPr>
      <w:rFonts w:ascii="Verdana" w:hAnsi="Verdana" w:cs="仿宋_GB2312"/>
      <w:color w:val="000000"/>
      <w:sz w:val="18"/>
      <w:szCs w:val="18"/>
    </w:rPr>
  </w:style>
  <w:style w:type="paragraph" w:customStyle="1" w:styleId="331113Char1Char1Char1CharCharChar1Cha2">
    <w:name w:val="样式 标题 3标题3小标题1.1.1标题 3Char1 Char1Char1 Char CharChar1 Cha...2"/>
    <w:basedOn w:val="3"/>
    <w:pPr>
      <w:widowControl w:val="0"/>
      <w:autoSpaceDE w:val="0"/>
      <w:autoSpaceDN w:val="0"/>
      <w:adjustRightInd w:val="0"/>
      <w:jc w:val="both"/>
      <w:textAlignment w:val="baseline"/>
    </w:pPr>
    <w:rPr>
      <w:rFonts w:cs="宋体"/>
      <w:color w:val="0000FF"/>
      <w:sz w:val="24"/>
      <w:szCs w:val="20"/>
    </w:rPr>
  </w:style>
  <w:style w:type="paragraph" w:customStyle="1" w:styleId="afffffffffffff9">
    <w:name w:val="图表内容"/>
    <w:next w:val="a1"/>
    <w:qFormat/>
    <w:pPr>
      <w:jc w:val="center"/>
    </w:pPr>
    <w:rPr>
      <w:kern w:val="2"/>
      <w:sz w:val="21"/>
      <w:szCs w:val="21"/>
    </w:rPr>
  </w:style>
  <w:style w:type="paragraph" w:customStyle="1" w:styleId="4B">
    <w:name w:val="列表 4B"/>
    <w:basedOn w:val="45"/>
    <w:qFormat/>
    <w:pPr>
      <w:tabs>
        <w:tab w:val="left" w:pos="360"/>
      </w:tabs>
      <w:adjustRightInd/>
      <w:spacing w:beforeLines="50" w:afterLines="30" w:line="288" w:lineRule="auto"/>
      <w:ind w:left="360" w:hanging="360"/>
      <w:textAlignment w:val="auto"/>
    </w:pPr>
    <w:rPr>
      <w:rFonts w:ascii="Courier New" w:hAnsi="Courier New"/>
      <w:color w:val="CCFFFF"/>
      <w:kern w:val="2"/>
      <w:szCs w:val="20"/>
    </w:rPr>
  </w:style>
  <w:style w:type="paragraph" w:customStyle="1" w:styleId="0302">
    <w:name w:val="样式 表格小四 + 段前: 0.3 行 段后: 0.2 行"/>
    <w:basedOn w:val="afffffffffffffa"/>
    <w:qFormat/>
    <w:pPr>
      <w:spacing w:beforeLines="30" w:afterLines="20"/>
    </w:pPr>
    <w:rPr>
      <w:rFonts w:cs="Verdana"/>
    </w:rPr>
  </w:style>
  <w:style w:type="paragraph" w:customStyle="1" w:styleId="afffffffffffffa">
    <w:name w:val="表格小四"/>
    <w:basedOn w:val="a0"/>
    <w:qFormat/>
    <w:pPr>
      <w:widowControl w:val="0"/>
      <w:jc w:val="center"/>
    </w:pPr>
    <w:rPr>
      <w:rFonts w:ascii="仿宋_GB2312" w:hAnsi="仿宋_GB2312" w:cs="仿宋_GB2312"/>
    </w:rPr>
  </w:style>
  <w:style w:type="paragraph" w:customStyle="1" w:styleId="1ff2">
    <w:name w:val="1"/>
    <w:basedOn w:val="a0"/>
    <w:next w:val="a2"/>
    <w:qFormat/>
    <w:pPr>
      <w:widowControl w:val="0"/>
      <w:ind w:firstLine="420"/>
      <w:jc w:val="both"/>
    </w:pPr>
    <w:rPr>
      <w:sz w:val="26"/>
    </w:rPr>
  </w:style>
  <w:style w:type="paragraph" w:customStyle="1" w:styleId="afffffffffffffb">
    <w:name w:val="表号文字"/>
    <w:basedOn w:val="a0"/>
    <w:qFormat/>
    <w:pPr>
      <w:widowControl w:val="0"/>
      <w:adjustRightInd w:val="0"/>
      <w:snapToGrid w:val="0"/>
      <w:spacing w:before="120" w:line="300" w:lineRule="auto"/>
    </w:pPr>
    <w:rPr>
      <w:rFonts w:ascii="Times New Roman" w:eastAsia="黑体"/>
      <w:szCs w:val="24"/>
    </w:rPr>
  </w:style>
  <w:style w:type="paragraph" w:customStyle="1" w:styleId="font9">
    <w:name w:val="font9"/>
    <w:basedOn w:val="a0"/>
    <w:qFormat/>
    <w:pPr>
      <w:spacing w:before="100" w:beforeAutospacing="1" w:after="100" w:afterAutospacing="1"/>
    </w:pPr>
    <w:rPr>
      <w:rFonts w:ascii="Times New Roman"/>
      <w:sz w:val="20"/>
      <w:szCs w:val="21"/>
    </w:rPr>
  </w:style>
  <w:style w:type="paragraph" w:customStyle="1" w:styleId="3f7">
    <w:name w:val="我的标题3"/>
    <w:basedOn w:val="a0"/>
    <w:pPr>
      <w:widowControl w:val="0"/>
      <w:jc w:val="both"/>
    </w:pPr>
    <w:rPr>
      <w:rFonts w:ascii="仿宋_GB2312" w:hAnsi="仿宋_GB2312" w:cs="仿宋_GB2312"/>
      <w:b/>
      <w:sz w:val="28"/>
      <w:szCs w:val="24"/>
    </w:rPr>
  </w:style>
  <w:style w:type="paragraph" w:customStyle="1" w:styleId="xl40">
    <w:name w:val="xl40"/>
    <w:basedOn w:val="a0"/>
    <w:qFormat/>
    <w:pPr>
      <w:pBdr>
        <w:top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4Y">
    <w:name w:val="列表 4Y"/>
    <w:basedOn w:val="45"/>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1TimesNewRoman6">
    <w:name w:val="样式 标题 1 + Times New Roman 二号 段后: 6 磅 行距: 单倍行距"/>
    <w:basedOn w:val="1"/>
    <w:pPr>
      <w:widowControl w:val="0"/>
      <w:tabs>
        <w:tab w:val="left" w:pos="425"/>
      </w:tabs>
      <w:adjustRightInd w:val="0"/>
      <w:spacing w:before="340" w:after="120" w:line="240" w:lineRule="auto"/>
      <w:ind w:left="425" w:hanging="425"/>
      <w:textAlignment w:val="baseline"/>
    </w:pPr>
    <w:rPr>
      <w:rFonts w:ascii="仿宋_GB2312" w:hAnsi="仿宋_GB2312" w:cs="Verdana"/>
      <w:color w:val="0000FF"/>
      <w:sz w:val="44"/>
      <w:szCs w:val="20"/>
    </w:rPr>
  </w:style>
  <w:style w:type="paragraph" w:customStyle="1" w:styleId="2P">
    <w:name w:val="列表 2P"/>
    <w:basedOn w:val="22"/>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2S">
    <w:name w:val="列表 2S"/>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afffffffffffffc">
    <w:name w:val="前言、引言标题"/>
    <w:next w:val="a0"/>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xl32">
    <w:name w:val="xl32"/>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szCs w:val="24"/>
    </w:rPr>
  </w:style>
  <w:style w:type="paragraph" w:customStyle="1" w:styleId="E">
    <w:name w:val="列表 E"/>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xl69">
    <w:name w:val="xl69"/>
    <w:basedOn w:val="a0"/>
    <w:qFormat/>
    <w:pPr>
      <w:pBdr>
        <w:left w:val="single" w:sz="4" w:space="0" w:color="auto"/>
        <w:bottom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仿宋_GB2312"/>
      <w:szCs w:val="21"/>
    </w:rPr>
  </w:style>
  <w:style w:type="paragraph" w:customStyle="1" w:styleId="afffffffffffffd">
    <w:name w:val="a"/>
    <w:basedOn w:val="a0"/>
    <w:pPr>
      <w:spacing w:before="100" w:beforeAutospacing="1" w:after="100" w:afterAutospacing="1"/>
    </w:pPr>
    <w:rPr>
      <w:rFonts w:ascii="華康中楷體" w:eastAsia="華康中楷體" w:hAnsi="華康中楷體" w:cs="華康中楷體"/>
      <w:szCs w:val="24"/>
    </w:rPr>
  </w:style>
  <w:style w:type="paragraph" w:customStyle="1" w:styleId="2150">
    <w:name w:val="样式 样式 正文文本 + 首行缩进:  2 字符 + 首行缩进:  1.5 字符"/>
    <w:basedOn w:val="a0"/>
    <w:qFormat/>
    <w:pPr>
      <w:widowControl w:val="0"/>
      <w:autoSpaceDE w:val="0"/>
      <w:autoSpaceDN w:val="0"/>
      <w:adjustRightInd w:val="0"/>
      <w:snapToGrid w:val="0"/>
      <w:spacing w:before="40" w:after="40" w:line="360" w:lineRule="auto"/>
      <w:ind w:firstLineChars="200" w:firstLine="480"/>
      <w:textAlignment w:val="bottom"/>
    </w:pPr>
    <w:rPr>
      <w:rFonts w:hAnsi="宋体"/>
    </w:rPr>
  </w:style>
  <w:style w:type="paragraph" w:customStyle="1" w:styleId="100">
    <w:name w:val="样式10"/>
    <w:basedOn w:val="3"/>
    <w:qFormat/>
    <w:pPr>
      <w:widowControl w:val="0"/>
      <w:adjustRightInd w:val="0"/>
      <w:snapToGrid w:val="0"/>
      <w:jc w:val="both"/>
    </w:pPr>
    <w:rPr>
      <w:rFonts w:ascii="仿宋_GB2312" w:eastAsia="楷体" w:hAnsi="仿宋_GB2312" w:cs="仿宋_GB2312"/>
      <w:kern w:val="2"/>
      <w:sz w:val="24"/>
      <w:szCs w:val="24"/>
    </w:rPr>
  </w:style>
  <w:style w:type="paragraph" w:customStyle="1" w:styleId="2fd">
    <w:name w:val="附录2级"/>
    <w:basedOn w:val="a0"/>
    <w:qFormat/>
    <w:pPr>
      <w:widowControl w:val="0"/>
      <w:shd w:val="clear" w:color="auto" w:fill="FFFFFF"/>
      <w:spacing w:line="300" w:lineRule="auto"/>
      <w:ind w:left="420" w:hangingChars="200" w:hanging="420"/>
      <w:jc w:val="center"/>
    </w:pPr>
    <w:rPr>
      <w:rFonts w:ascii="Times New Roman"/>
      <w:szCs w:val="24"/>
    </w:rPr>
  </w:style>
  <w:style w:type="paragraph" w:customStyle="1" w:styleId="102">
    <w:name w:val="10"/>
    <w:basedOn w:val="a0"/>
    <w:next w:val="a0"/>
    <w:qFormat/>
    <w:pPr>
      <w:widowControl w:val="0"/>
      <w:autoSpaceDE w:val="0"/>
      <w:autoSpaceDN w:val="0"/>
      <w:adjustRightInd w:val="0"/>
      <w:snapToGrid w:val="0"/>
      <w:spacing w:line="312" w:lineRule="atLeast"/>
      <w:jc w:val="both"/>
    </w:pPr>
    <w:rPr>
      <w:rFonts w:ascii="Verdana" w:hAnsi="MS Mincho" w:cs="仿宋_GB2312"/>
      <w:sz w:val="18"/>
    </w:rPr>
  </w:style>
  <w:style w:type="paragraph" w:customStyle="1" w:styleId="5c">
    <w:name w:val="文本框5号两端齐"/>
    <w:basedOn w:val="a0"/>
    <w:semiHidden/>
    <w:qFormat/>
    <w:rPr>
      <w:rFonts w:ascii="仿宋_GB2312" w:eastAsia="ˎ̥" w:hAnsi="仿宋_GB2312" w:cs="仿宋_GB2312"/>
      <w:szCs w:val="21"/>
    </w:rPr>
  </w:style>
  <w:style w:type="paragraph" w:customStyle="1" w:styleId="Textecourant">
    <w:name w:val="!Texte courant"/>
    <w:pPr>
      <w:spacing w:before="120" w:line="280" w:lineRule="atLeast"/>
      <w:jc w:val="both"/>
    </w:pPr>
    <w:rPr>
      <w:rFonts w:ascii="仿宋_GB2312" w:hAnsi="仿宋_GB2312" w:cs="仿宋_GB2312"/>
      <w:sz w:val="24"/>
      <w:lang w:val="fr-FR" w:eastAsia="en-US"/>
    </w:rPr>
  </w:style>
  <w:style w:type="paragraph" w:customStyle="1" w:styleId="65">
    <w:name w:val="6"/>
    <w:basedOn w:val="a0"/>
    <w:next w:val="afffd"/>
    <w:qFormat/>
    <w:pPr>
      <w:snapToGrid w:val="0"/>
      <w:spacing w:before="100" w:beforeAutospacing="1" w:after="100" w:afterAutospacing="1"/>
    </w:pPr>
    <w:rPr>
      <w:rFonts w:ascii="華康中楷體" w:eastAsia="華康中楷體" w:hAnsi="華康中楷體" w:cs="華康中楷體"/>
      <w:color w:val="000000"/>
      <w:szCs w:val="24"/>
    </w:rPr>
  </w:style>
  <w:style w:type="paragraph" w:customStyle="1" w:styleId="afffffffffffffe">
    <w:name w:val="表格文字样式"/>
    <w:basedOn w:val="a0"/>
    <w:pPr>
      <w:widowControl w:val="0"/>
      <w:tabs>
        <w:tab w:val="left" w:pos="567"/>
      </w:tabs>
      <w:jc w:val="center"/>
    </w:pPr>
    <w:rPr>
      <w:rFonts w:ascii="Times New Roman" w:eastAsia="华文中宋"/>
      <w:spacing w:val="20"/>
    </w:rPr>
  </w:style>
  <w:style w:type="paragraph" w:customStyle="1" w:styleId="affffffffffffff">
    <w:name w:val="小四表文左齐"/>
    <w:basedOn w:val="a0"/>
    <w:pPr>
      <w:widowControl w:val="0"/>
      <w:spacing w:line="360" w:lineRule="exact"/>
      <w:jc w:val="center"/>
    </w:pPr>
    <w:rPr>
      <w:rFonts w:ascii="仿宋_GB2312" w:hAnsi="仿宋_GB2312" w:cs="仿宋_GB2312"/>
      <w:szCs w:val="21"/>
    </w:rPr>
  </w:style>
  <w:style w:type="paragraph" w:customStyle="1" w:styleId="xl76">
    <w:name w:val="xl76"/>
    <w:basedOn w:val="a0"/>
    <w:qFormat/>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affffffffffffff0">
    <w:name w:val="封面标准文稿编辑信息"/>
    <w:qFormat/>
    <w:pPr>
      <w:spacing w:before="180" w:line="180" w:lineRule="exact"/>
      <w:jc w:val="center"/>
    </w:pPr>
    <w:rPr>
      <w:rFonts w:ascii="宋体"/>
      <w:sz w:val="21"/>
    </w:rPr>
  </w:style>
  <w:style w:type="paragraph" w:customStyle="1" w:styleId="p0">
    <w:name w:val="p0"/>
    <w:basedOn w:val="a0"/>
    <w:qFormat/>
    <w:pPr>
      <w:jc w:val="both"/>
    </w:pPr>
    <w:rPr>
      <w:rFonts w:ascii="仿宋_GB2312" w:hAnsi="仿宋_GB2312" w:cs="仿宋_GB2312"/>
    </w:rPr>
  </w:style>
  <w:style w:type="paragraph" w:customStyle="1" w:styleId="affffffffffffff1">
    <w:name w:val="中文报告书样式"/>
    <w:basedOn w:val="a0"/>
    <w:pPr>
      <w:widowControl w:val="0"/>
      <w:adjustRightInd w:val="0"/>
      <w:spacing w:line="360" w:lineRule="auto"/>
      <w:ind w:firstLine="482"/>
      <w:jc w:val="both"/>
      <w:textAlignment w:val="baseline"/>
    </w:pPr>
    <w:rPr>
      <w:rFonts w:ascii="Times New Roman"/>
      <w:kern w:val="24"/>
    </w:rPr>
  </w:style>
  <w:style w:type="paragraph" w:customStyle="1" w:styleId="affffffffffffff2">
    <w:name w:val="資料來源"/>
    <w:basedOn w:val="a0"/>
    <w:qFormat/>
    <w:pPr>
      <w:widowControl w:val="0"/>
      <w:adjustRightInd w:val="0"/>
      <w:snapToGrid w:val="0"/>
      <w:spacing w:before="60"/>
      <w:jc w:val="both"/>
      <w:textAlignment w:val="baseline"/>
    </w:pPr>
    <w:rPr>
      <w:rFonts w:ascii="仿宋_GB2312" w:eastAsia="Wingdings" w:hAnsi="仿宋_GB2312" w:cs="仿宋_GB2312"/>
      <w:sz w:val="18"/>
      <w:lang w:eastAsia="zh-TW"/>
    </w:rPr>
  </w:style>
  <w:style w:type="paragraph" w:customStyle="1" w:styleId="affffffffffffff3">
    <w:name w:val="正文(a)"/>
    <w:basedOn w:val="a1"/>
    <w:semiHidden/>
    <w:qFormat/>
    <w:pPr>
      <w:tabs>
        <w:tab w:val="left" w:pos="1139"/>
        <w:tab w:val="left" w:pos="1332"/>
      </w:tabs>
      <w:spacing w:after="0" w:line="351" w:lineRule="atLeast"/>
      <w:ind w:left="-141" w:firstLine="566"/>
      <w:jc w:val="both"/>
      <w:textAlignment w:val="baseline"/>
    </w:pPr>
    <w:rPr>
      <w:rFonts w:ascii="Verdana" w:hAnsi="仿宋_GB2312" w:cs="Verdana"/>
      <w:bCs/>
      <w:color w:val="000000"/>
      <w:spacing w:val="5"/>
      <w:sz w:val="21"/>
      <w:szCs w:val="21"/>
      <w:u w:color="000000"/>
    </w:rPr>
  </w:style>
  <w:style w:type="paragraph" w:customStyle="1" w:styleId="2I">
    <w:name w:val="列表 2I"/>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Char1CharCharCharCharChar1Char">
    <w:name w:val="Char1 Char Char Char Char Char1 Char"/>
    <w:basedOn w:val="a0"/>
    <w:pPr>
      <w:widowControl w:val="0"/>
      <w:jc w:val="both"/>
    </w:pPr>
    <w:rPr>
      <w:rFonts w:ascii="新宋体" w:hAnsi="新宋体" w:cs="仿宋_GB2312"/>
    </w:rPr>
  </w:style>
  <w:style w:type="paragraph" w:customStyle="1" w:styleId="310">
    <w:name w:val="正文文本 31"/>
    <w:basedOn w:val="a0"/>
    <w:pPr>
      <w:widowControl w:val="0"/>
      <w:adjustRightInd w:val="0"/>
      <w:spacing w:line="360" w:lineRule="atLeast"/>
      <w:jc w:val="center"/>
      <w:textAlignment w:val="baseline"/>
    </w:pPr>
    <w:rPr>
      <w:rFonts w:ascii="仿宋体" w:eastAsia="仿宋体"/>
      <w:szCs w:val="21"/>
    </w:rPr>
  </w:style>
  <w:style w:type="paragraph" w:customStyle="1" w:styleId="xl95">
    <w:name w:val="xl95"/>
    <w:basedOn w:val="a0"/>
    <w:pPr>
      <w:pBdr>
        <w:top w:val="single" w:sz="4" w:space="0" w:color="auto"/>
        <w:bottom w:val="single" w:sz="4" w:space="0" w:color="auto"/>
        <w:right w:val="single" w:sz="4" w:space="0" w:color="auto"/>
      </w:pBdr>
      <w:spacing w:before="100" w:beforeAutospacing="1" w:after="100" w:afterAutospacing="1"/>
      <w:textAlignment w:val="center"/>
    </w:pPr>
    <w:rPr>
      <w:rFonts w:ascii="華康中楷體" w:eastAsia="華康中楷體" w:hAnsi="華康中楷體" w:cs="華康中楷體"/>
      <w:sz w:val="16"/>
      <w:szCs w:val="16"/>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0"/>
    <w:semiHidden/>
    <w:rPr>
      <w:rFonts w:ascii="仿宋_GB2312" w:hAnsi="仿宋_GB2312" w:cs="仿宋_GB2312"/>
      <w:szCs w:val="24"/>
    </w:rPr>
  </w:style>
  <w:style w:type="paragraph" w:customStyle="1" w:styleId="affffffffffffff4">
    <w:name w:val="图目"/>
    <w:basedOn w:val="a0"/>
    <w:qFormat/>
    <w:pPr>
      <w:widowControl w:val="0"/>
      <w:adjustRightInd w:val="0"/>
      <w:spacing w:line="360" w:lineRule="atLeast"/>
      <w:jc w:val="center"/>
      <w:textAlignment w:val="baseline"/>
    </w:pPr>
    <w:rPr>
      <w:rFonts w:ascii="仿宋_GB2312" w:hAnsi="仿宋_GB2312" w:cs="仿宋_GB2312"/>
    </w:rPr>
  </w:style>
  <w:style w:type="paragraph" w:customStyle="1" w:styleId="CharCharCharCharCharCharCharCharCharCharCharCharCharCharCharCharCharChar1CharCharCharCharCharCharCharCharCharCharCharCharCharCharCharChar">
    <w:name w:val="Char Char Char Char Char Char Char Char Char Char Char Char Char Char Char Char Char Char1 Char Char Char Char Char Char Char Char Char Char Char Char Char Char Char Char"/>
    <w:basedOn w:val="a0"/>
    <w:qFormat/>
    <w:pPr>
      <w:widowControl w:val="0"/>
      <w:spacing w:line="360" w:lineRule="auto"/>
      <w:ind w:firstLineChars="200" w:firstLine="200"/>
      <w:jc w:val="both"/>
    </w:pPr>
    <w:rPr>
      <w:rFonts w:hAnsi="宋体" w:cs="宋体"/>
      <w:szCs w:val="24"/>
    </w:rPr>
  </w:style>
  <w:style w:type="paragraph" w:customStyle="1" w:styleId="xl91">
    <w:name w:val="xl91"/>
    <w:basedOn w:val="a0"/>
    <w:qFormat/>
    <w:pPr>
      <w:pBdr>
        <w:top w:val="single" w:sz="4" w:space="0" w:color="auto"/>
        <w:bottom w:val="single" w:sz="8" w:space="0" w:color="auto"/>
        <w:right w:val="single" w:sz="4" w:space="0" w:color="auto"/>
      </w:pBdr>
      <w:spacing w:before="100" w:beforeAutospacing="1" w:after="100" w:afterAutospacing="1"/>
    </w:pPr>
    <w:rPr>
      <w:rFonts w:ascii="仿宋_GB2312" w:eastAsia="華康中楷體" w:hAnsi="仿宋_GB2312" w:cs="仿宋_GB2312"/>
      <w:sz w:val="16"/>
      <w:szCs w:val="16"/>
    </w:rPr>
  </w:style>
  <w:style w:type="paragraph" w:customStyle="1" w:styleId="ttxt">
    <w:name w:val="ttxt"/>
    <w:basedOn w:val="a0"/>
    <w:qFormat/>
    <w:pPr>
      <w:spacing w:before="100" w:beforeAutospacing="1" w:after="100" w:afterAutospacing="1"/>
    </w:pPr>
    <w:rPr>
      <w:rFonts w:ascii="Verdana" w:hAnsi="Verdana" w:cs="仿宋_GB2312"/>
      <w:szCs w:val="24"/>
    </w:rPr>
  </w:style>
  <w:style w:type="paragraph" w:customStyle="1" w:styleId="TOC10">
    <w:name w:val="TOC 标题1"/>
    <w:basedOn w:val="1"/>
    <w:next w:val="a0"/>
    <w:uiPriority w:val="39"/>
    <w:qFormat/>
    <w:pPr>
      <w:spacing w:before="480" w:line="276" w:lineRule="auto"/>
      <w:outlineLvl w:val="9"/>
    </w:pPr>
    <w:rPr>
      <w:rFonts w:ascii="Cambria" w:hAnsi="Cambria"/>
      <w:color w:val="365F91"/>
      <w:kern w:val="0"/>
      <w:sz w:val="28"/>
      <w:szCs w:val="28"/>
    </w:rPr>
  </w:style>
  <w:style w:type="paragraph" w:customStyle="1" w:styleId="4Z">
    <w:name w:val="列表 4Z"/>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affffffffffffff5">
    <w:name w:val="攀成钢加粗顶头小标题"/>
    <w:basedOn w:val="a0"/>
    <w:pPr>
      <w:widowControl w:val="0"/>
      <w:spacing w:line="360" w:lineRule="auto"/>
    </w:pPr>
    <w:rPr>
      <w:rFonts w:ascii="Times New Roman"/>
      <w:b/>
      <w:snapToGrid w:val="0"/>
      <w:color w:val="008000"/>
    </w:rPr>
  </w:style>
  <w:style w:type="paragraph" w:customStyle="1" w:styleId="affffffffffffff6">
    <w:name w:val="文本框五号"/>
    <w:semiHidden/>
    <w:qFormat/>
    <w:pPr>
      <w:adjustRightInd w:val="0"/>
      <w:spacing w:line="240" w:lineRule="atLeast"/>
      <w:jc w:val="center"/>
    </w:pPr>
    <w:rPr>
      <w:rFonts w:ascii="仿宋_GB2312" w:eastAsia="ˎ̥" w:hAnsi="仿宋_GB2312" w:cs="仿宋_GB2312"/>
      <w:snapToGrid w:val="0"/>
      <w:kern w:val="2"/>
      <w:sz w:val="21"/>
      <w:szCs w:val="21"/>
    </w:rPr>
  </w:style>
  <w:style w:type="paragraph" w:customStyle="1" w:styleId="Char1f7">
    <w:name w:val="Char1"/>
    <w:basedOn w:val="a0"/>
    <w:qFormat/>
    <w:pPr>
      <w:widowControl w:val="0"/>
      <w:jc w:val="both"/>
    </w:pPr>
    <w:rPr>
      <w:rFonts w:ascii="Times New Roman"/>
      <w:szCs w:val="24"/>
    </w:rPr>
  </w:style>
  <w:style w:type="paragraph" w:customStyle="1" w:styleId="hangju">
    <w:name w:val="hangju"/>
    <w:basedOn w:val="a0"/>
    <w:qFormat/>
    <w:pPr>
      <w:spacing w:before="100" w:beforeAutospacing="1" w:after="100" w:afterAutospacing="1" w:line="400" w:lineRule="atLeast"/>
    </w:pPr>
    <w:rPr>
      <w:rFonts w:ascii="Verdana" w:hAnsi="Verdana" w:cs="仿宋_GB2312"/>
      <w:szCs w:val="24"/>
    </w:rPr>
  </w:style>
  <w:style w:type="paragraph" w:customStyle="1" w:styleId="5e">
    <w:name w:val="正文5"/>
    <w:pPr>
      <w:widowControl w:val="0"/>
      <w:adjustRightInd w:val="0"/>
      <w:spacing w:line="360" w:lineRule="atLeast"/>
      <w:textAlignment w:val="baseline"/>
    </w:pPr>
    <w:rPr>
      <w:rFonts w:ascii="Verdana" w:hAnsi="仿宋_GB2312" w:cs="仿宋_GB2312"/>
      <w:sz w:val="24"/>
    </w:rPr>
  </w:style>
  <w:style w:type="paragraph" w:customStyle="1" w:styleId="Indent1">
    <w:name w:val="Indent1"/>
    <w:basedOn w:val="a0"/>
    <w:qFormat/>
    <w:pPr>
      <w:widowControl w:val="0"/>
      <w:overflowPunct w:val="0"/>
      <w:autoSpaceDE w:val="0"/>
      <w:autoSpaceDN w:val="0"/>
      <w:adjustRightInd w:val="0"/>
      <w:ind w:left="1440" w:hanging="720"/>
      <w:textAlignment w:val="baseline"/>
    </w:pPr>
    <w:rPr>
      <w:rFonts w:ascii="Courier New" w:hAnsi="Courier New" w:cs="仿宋_GB2312"/>
      <w:sz w:val="22"/>
    </w:rPr>
  </w:style>
  <w:style w:type="paragraph" w:customStyle="1" w:styleId="2lxb2211H2h2Char41SeHea">
    <w:name w:val="样式 标题 2二级标题标题 lxb2标题21.1H2h2第一层条二级标题 Char单位名4.1SeHea..."/>
    <w:basedOn w:val="affffff1"/>
    <w:next w:val="affffff1"/>
    <w:semiHidden/>
    <w:qFormat/>
    <w:pPr>
      <w:ind w:firstLineChars="0" w:firstLine="0"/>
    </w:pPr>
    <w:rPr>
      <w:rFonts w:eastAsia="楷体" w:cs="Verdana"/>
      <w:b/>
    </w:rPr>
  </w:style>
  <w:style w:type="paragraph" w:customStyle="1" w:styleId="xl66">
    <w:name w:val="xl66"/>
    <w:basedOn w:val="a0"/>
    <w:qFormat/>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華康中楷體" w:eastAsia="華康中楷體" w:hAnsi="華康中楷體" w:cs="仿宋_GB2312"/>
      <w:szCs w:val="24"/>
    </w:rPr>
  </w:style>
  <w:style w:type="paragraph" w:customStyle="1" w:styleId="xl105">
    <w:name w:val="xl105"/>
    <w:basedOn w:val="a0"/>
    <w:pPr>
      <w:pBdr>
        <w:top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affffffffffffff7">
    <w:name w:val="正文王"/>
    <w:basedOn w:val="aff3"/>
    <w:qFormat/>
    <w:pPr>
      <w:widowControl w:val="0"/>
      <w:spacing w:line="440" w:lineRule="exact"/>
      <w:jc w:val="both"/>
    </w:pPr>
    <w:rPr>
      <w:rFonts w:ascii="Arial" w:hAnsi="Arial"/>
      <w:snapToGrid w:val="0"/>
      <w:sz w:val="24"/>
      <w:szCs w:val="22"/>
    </w:rPr>
  </w:style>
  <w:style w:type="paragraph" w:customStyle="1" w:styleId="affffffffffffff8">
    <w:name w:val="已有表格"/>
    <w:basedOn w:val="a0"/>
    <w:uiPriority w:val="99"/>
    <w:qFormat/>
    <w:pPr>
      <w:widowControl w:val="0"/>
      <w:adjustRightInd w:val="0"/>
      <w:spacing w:before="40" w:after="40"/>
      <w:jc w:val="center"/>
      <w:textAlignment w:val="baseline"/>
    </w:pPr>
    <w:rPr>
      <w:rFonts w:ascii="仿宋_GB2312" w:hAnsi="仿宋_GB2312" w:cs="仿宋_GB2312"/>
      <w:b/>
    </w:rPr>
  </w:style>
  <w:style w:type="paragraph" w:customStyle="1" w:styleId="74">
    <w:name w:val="7表格(治)"/>
    <w:qFormat/>
    <w:pPr>
      <w:jc w:val="center"/>
    </w:pPr>
    <w:rPr>
      <w:rFonts w:ascii="宋体" w:hAnsi="宋体"/>
      <w:color w:val="0000FF"/>
      <w:sz w:val="21"/>
    </w:rPr>
  </w:style>
  <w:style w:type="paragraph" w:customStyle="1" w:styleId="Char1CharCharCharCharCharCharCharCharChar">
    <w:name w:val="Char1 Char Char Char Char Char Char Char Char Char"/>
    <w:basedOn w:val="a0"/>
    <w:qFormat/>
    <w:pPr>
      <w:widowControl w:val="0"/>
      <w:jc w:val="both"/>
    </w:pPr>
    <w:rPr>
      <w:rFonts w:ascii="仿宋_GB2312" w:hAnsi="仿宋_GB2312" w:cs="仿宋_GB2312"/>
    </w:rPr>
  </w:style>
  <w:style w:type="paragraph" w:customStyle="1" w:styleId="1415122">
    <w:name w:val="样式 样式 样式 方正宋三简体 14 磅 行距: 1.5 倍行距1 + 首行缩进:  2 字符 + 首行缩进:  2 字符"/>
    <w:basedOn w:val="a0"/>
    <w:qFormat/>
    <w:pPr>
      <w:widowControl w:val="0"/>
      <w:ind w:firstLineChars="200" w:firstLine="574"/>
      <w:jc w:val="both"/>
    </w:pPr>
    <w:rPr>
      <w:rFonts w:ascii="Verdana" w:cs="仿宋_GB2312"/>
      <w:sz w:val="27"/>
    </w:rPr>
  </w:style>
  <w:style w:type="paragraph" w:customStyle="1" w:styleId="affffffffffffff9">
    <w:name w:val="德胜三级标题"/>
    <w:basedOn w:val="a0"/>
    <w:qFormat/>
    <w:pPr>
      <w:keepNext/>
      <w:keepLines/>
      <w:widowControl w:val="0"/>
      <w:adjustRightInd w:val="0"/>
      <w:snapToGrid w:val="0"/>
      <w:spacing w:line="360" w:lineRule="auto"/>
      <w:outlineLvl w:val="2"/>
    </w:pPr>
    <w:rPr>
      <w:rFonts w:ascii="Times New Roman"/>
      <w:b/>
      <w:snapToGrid w:val="0"/>
      <w:color w:val="0000FF"/>
    </w:rPr>
  </w:style>
  <w:style w:type="paragraph" w:customStyle="1" w:styleId="1010">
    <w:name w:val="101"/>
    <w:basedOn w:val="a0"/>
    <w:qFormat/>
    <w:pPr>
      <w:spacing w:before="100" w:beforeAutospacing="1" w:after="100" w:afterAutospacing="1"/>
    </w:pPr>
    <w:rPr>
      <w:rFonts w:ascii="華康中楷體" w:eastAsia="華康中楷體" w:hAnsi="華康中楷體" w:cs="華康中楷體"/>
      <w:szCs w:val="24"/>
    </w:rPr>
  </w:style>
  <w:style w:type="paragraph" w:customStyle="1" w:styleId="5C0">
    <w:name w:val="列表 5C"/>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2L">
    <w:name w:val="列表 2L"/>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affffffffffffffa">
    <w:name w:val="表中"/>
    <w:qFormat/>
    <w:pPr>
      <w:spacing w:line="0" w:lineRule="atLeast"/>
      <w:jc w:val="center"/>
    </w:pPr>
    <w:rPr>
      <w:color w:val="000000"/>
      <w:kern w:val="44"/>
      <w:sz w:val="21"/>
      <w:szCs w:val="21"/>
    </w:rPr>
  </w:style>
  <w:style w:type="paragraph" w:customStyle="1" w:styleId="affffffffffffffb">
    <w:name w:val="连续正文文字"/>
    <w:basedOn w:val="a1"/>
    <w:qFormat/>
    <w:pPr>
      <w:keepNext/>
      <w:spacing w:after="220" w:line="280" w:lineRule="exact"/>
      <w:jc w:val="center"/>
    </w:pPr>
    <w:rPr>
      <w:rFonts w:ascii="仿宋_GB2312" w:hAnsi="仿宋_GB2312" w:cs="仿宋_GB2312"/>
      <w:sz w:val="30"/>
    </w:rPr>
  </w:style>
  <w:style w:type="paragraph" w:customStyle="1" w:styleId="affffffffffffffc">
    <w:name w:val="附录"/>
    <w:basedOn w:val="1"/>
    <w:next w:val="a0"/>
    <w:qFormat/>
    <w:pPr>
      <w:tabs>
        <w:tab w:val="left" w:pos="390"/>
      </w:tabs>
      <w:adjustRightInd w:val="0"/>
      <w:snapToGrid w:val="0"/>
      <w:spacing w:after="220" w:line="240" w:lineRule="auto"/>
      <w:ind w:left="390" w:hanging="390"/>
      <w:jc w:val="center"/>
    </w:pPr>
    <w:rPr>
      <w:rFonts w:ascii="Times New Roman" w:hAnsi="Times New Roman"/>
      <w:bCs w:val="0"/>
      <w:snapToGrid w:val="0"/>
      <w:color w:val="0000FF"/>
      <w:spacing w:val="-10"/>
      <w:kern w:val="28"/>
      <w:sz w:val="30"/>
      <w:szCs w:val="20"/>
    </w:rPr>
  </w:style>
  <w:style w:type="paragraph" w:customStyle="1" w:styleId="1ff3">
    <w:name w:val="表格样式1"/>
    <w:qFormat/>
    <w:pPr>
      <w:tabs>
        <w:tab w:val="center" w:pos="546"/>
      </w:tabs>
      <w:spacing w:line="440" w:lineRule="exact"/>
      <w:jc w:val="center"/>
    </w:pPr>
    <w:rPr>
      <w:rFonts w:eastAsia="仿宋_GB2312"/>
      <w:iCs/>
      <w:sz w:val="21"/>
    </w:rPr>
  </w:style>
  <w:style w:type="paragraph" w:customStyle="1" w:styleId="affffffffffffffd">
    <w:name w:val="居中"/>
    <w:basedOn w:val="a0"/>
    <w:qFormat/>
    <w:pPr>
      <w:widowControl w:val="0"/>
      <w:spacing w:before="40" w:after="40" w:line="480" w:lineRule="exact"/>
      <w:jc w:val="center"/>
    </w:pPr>
    <w:rPr>
      <w:rFonts w:ascii="Courier New" w:hAnsi="Courier New" w:cs="仿宋_GB2312"/>
    </w:rPr>
  </w:style>
  <w:style w:type="paragraph" w:customStyle="1" w:styleId="affffffffffffffe">
    <w:name w:val="正文（首行缩进）"/>
    <w:basedOn w:val="a0"/>
    <w:pPr>
      <w:spacing w:line="360" w:lineRule="auto"/>
      <w:ind w:firstLineChars="200" w:firstLine="480"/>
    </w:pPr>
    <w:rPr>
      <w:rFonts w:ascii="Verdana" w:hAnsi="Verdana" w:cs="仿宋_GB2312"/>
      <w:color w:val="000000"/>
    </w:rPr>
  </w:style>
  <w:style w:type="paragraph" w:customStyle="1" w:styleId="2fe">
    <w:name w:val="正文缩进 2字符"/>
    <w:basedOn w:val="a0"/>
    <w:qFormat/>
    <w:pPr>
      <w:widowControl w:val="0"/>
      <w:tabs>
        <w:tab w:val="left" w:pos="2160"/>
      </w:tabs>
      <w:snapToGrid w:val="0"/>
      <w:spacing w:before="120" w:after="120"/>
      <w:ind w:firstLineChars="200" w:firstLine="480"/>
      <w:jc w:val="both"/>
    </w:pPr>
    <w:rPr>
      <w:rFonts w:ascii="仿宋_GB2312" w:eastAsia="ˎ̥" w:hAnsi="仿宋_GB2312" w:cs="仿宋_GB2312"/>
      <w:color w:val="000000"/>
      <w:szCs w:val="21"/>
    </w:rPr>
  </w:style>
  <w:style w:type="paragraph" w:customStyle="1" w:styleId="Style5">
    <w:name w:val="Style5"/>
    <w:basedOn w:val="a0"/>
    <w:qFormat/>
    <w:pPr>
      <w:widowControl w:val="0"/>
      <w:adjustRightInd w:val="0"/>
      <w:spacing w:line="571" w:lineRule="exact"/>
      <w:ind w:firstLine="566"/>
      <w:jc w:val="both"/>
    </w:pPr>
    <w:rPr>
      <w:szCs w:val="24"/>
    </w:rPr>
  </w:style>
  <w:style w:type="paragraph" w:customStyle="1" w:styleId="afffffffffffffff">
    <w:name w:val="尾消息标题"/>
    <w:basedOn w:val="a0"/>
    <w:next w:val="a1"/>
    <w:qFormat/>
    <w:pPr>
      <w:pBdr>
        <w:bottom w:val="single" w:sz="6" w:space="19" w:color="auto"/>
        <w:between w:val="single" w:sz="6" w:space="19" w:color="auto"/>
      </w:pBdr>
      <w:tabs>
        <w:tab w:val="left" w:pos="1260"/>
        <w:tab w:val="left" w:pos="2940"/>
      </w:tabs>
      <w:spacing w:line="0" w:lineRule="atLeast"/>
    </w:pPr>
    <w:rPr>
      <w:rFonts w:ascii="仿宋_GB2312" w:hAnsi="仿宋_GB2312" w:cs="仿宋_GB2312"/>
      <w:sz w:val="18"/>
      <w:szCs w:val="18"/>
    </w:rPr>
  </w:style>
  <w:style w:type="paragraph" w:customStyle="1" w:styleId="afffffffffffffff0">
    <w:name w:val="一级无标题条"/>
    <w:basedOn w:val="a0"/>
    <w:pPr>
      <w:widowControl w:val="0"/>
      <w:jc w:val="both"/>
    </w:pPr>
    <w:rPr>
      <w:rFonts w:ascii="Times New Roman"/>
    </w:rPr>
  </w:style>
  <w:style w:type="paragraph" w:customStyle="1" w:styleId="xl58">
    <w:name w:val="xl58"/>
    <w:basedOn w:val="a0"/>
    <w:qFormat/>
    <w:pPr>
      <w:pBdr>
        <w:top w:val="single" w:sz="8" w:space="0" w:color="auto"/>
        <w:bottom w:val="single" w:sz="4" w:space="0" w:color="auto"/>
        <w:right w:val="single" w:sz="4" w:space="0" w:color="auto"/>
      </w:pBdr>
      <w:spacing w:before="100" w:beforeAutospacing="1" w:after="100" w:afterAutospacing="1"/>
      <w:jc w:val="center"/>
      <w:textAlignment w:val="center"/>
    </w:pPr>
    <w:rPr>
      <w:rFonts w:ascii="仿宋_GB2312" w:eastAsia="華康中楷體" w:hAnsi="仿宋_GB2312" w:cs="仿宋_GB2312"/>
      <w:szCs w:val="21"/>
    </w:rPr>
  </w:style>
  <w:style w:type="paragraph" w:customStyle="1" w:styleId="49">
    <w:name w:val="标题样式4"/>
    <w:basedOn w:val="4"/>
    <w:qFormat/>
    <w:pPr>
      <w:keepNext w:val="0"/>
      <w:keepLines w:val="0"/>
      <w:widowControl w:val="0"/>
      <w:adjustRightInd w:val="0"/>
      <w:snapToGrid w:val="0"/>
      <w:jc w:val="both"/>
    </w:pPr>
    <w:rPr>
      <w:rFonts w:ascii="Times New Roman" w:hAnsi="Times New Roman"/>
      <w:snapToGrid w:val="0"/>
      <w:kern w:val="0"/>
      <w:szCs w:val="24"/>
      <w:lang w:val="zh-CN"/>
    </w:rPr>
  </w:style>
  <w:style w:type="paragraph" w:customStyle="1" w:styleId="-">
    <w:name w:val="表内-文字"/>
    <w:basedOn w:val="a0"/>
    <w:qFormat/>
    <w:pPr>
      <w:widowControl w:val="0"/>
      <w:spacing w:line="320" w:lineRule="exact"/>
      <w:jc w:val="center"/>
    </w:pPr>
    <w:rPr>
      <w:rFonts w:ascii="仿宋_GB2312" w:eastAsia="经典叠圆体简" w:hAnsi="仿宋_GB2312" w:cs="Verdana"/>
      <w:bCs/>
      <w:color w:val="000000"/>
      <w:szCs w:val="21"/>
    </w:rPr>
  </w:style>
  <w:style w:type="paragraph" w:customStyle="1" w:styleId="haydonli">
    <w:name w:val="haydonli"/>
    <w:basedOn w:val="a0"/>
    <w:qFormat/>
    <w:pPr>
      <w:widowControl w:val="0"/>
      <w:snapToGrid w:val="0"/>
      <w:spacing w:line="360" w:lineRule="auto"/>
      <w:ind w:firstLineChars="200" w:firstLine="200"/>
      <w:jc w:val="both"/>
    </w:pPr>
    <w:rPr>
      <w:rFonts w:ascii="Times New Roman"/>
      <w:szCs w:val="24"/>
    </w:rPr>
  </w:style>
  <w:style w:type="paragraph" w:customStyle="1" w:styleId="Char2e">
    <w:name w:val="样式 正文缩进正文缩进 Char + 首行缩进:  2 字符"/>
    <w:basedOn w:val="a2"/>
    <w:qFormat/>
    <w:pPr>
      <w:adjustRightInd w:val="0"/>
      <w:snapToGrid w:val="0"/>
      <w:spacing w:line="360" w:lineRule="auto"/>
      <w:ind w:firstLineChars="200" w:firstLine="480"/>
    </w:pPr>
    <w:rPr>
      <w:rFonts w:ascii="仿宋_GB2312" w:hAnsi="仿宋_GB2312" w:cs="仿宋_GB2312"/>
      <w:snapToGrid w:val="0"/>
      <w:sz w:val="24"/>
      <w:szCs w:val="24"/>
    </w:rPr>
  </w:style>
  <w:style w:type="paragraph" w:customStyle="1" w:styleId="afffffffffffffff1">
    <w:name w:val="封面三号"/>
    <w:basedOn w:val="a0"/>
    <w:qFormat/>
    <w:pPr>
      <w:widowControl w:val="0"/>
      <w:jc w:val="center"/>
    </w:pPr>
    <w:rPr>
      <w:rFonts w:ascii="Verdana" w:hAnsi="Verdana" w:cs="Verdana"/>
      <w:spacing w:val="55"/>
      <w:sz w:val="32"/>
      <w:szCs w:val="32"/>
    </w:rPr>
  </w:style>
  <w:style w:type="paragraph" w:customStyle="1" w:styleId="-4">
    <w:name w:val="标-4"/>
    <w:basedOn w:val="a0"/>
    <w:semiHidden/>
    <w:qFormat/>
    <w:pPr>
      <w:spacing w:before="120"/>
      <w:ind w:left="851" w:hanging="851"/>
    </w:pPr>
    <w:rPr>
      <w:rFonts w:ascii="仿宋_GB2312" w:hAnsi="仿宋_GB2312" w:cs="仿宋_GB2312"/>
    </w:rPr>
  </w:style>
  <w:style w:type="paragraph" w:customStyle="1" w:styleId="4c">
    <w:name w:val="正文4"/>
    <w:basedOn w:val="a0"/>
    <w:qFormat/>
    <w:pPr>
      <w:widowControl w:val="0"/>
      <w:autoSpaceDE w:val="0"/>
      <w:autoSpaceDN w:val="0"/>
      <w:spacing w:after="160" w:line="440" w:lineRule="exact"/>
      <w:ind w:left="567" w:hanging="567"/>
      <w:jc w:val="both"/>
      <w:textAlignment w:val="bottom"/>
    </w:pPr>
    <w:rPr>
      <w:rFonts w:ascii="仿宋_GB2312" w:hAnsi="仿宋_GB2312" w:cs="仿宋_GB2312"/>
      <w:sz w:val="28"/>
    </w:rPr>
  </w:style>
  <w:style w:type="paragraph" w:customStyle="1" w:styleId="1ff4">
    <w:name w:val="表1"/>
    <w:basedOn w:val="aff3"/>
    <w:uiPriority w:val="99"/>
    <w:qFormat/>
    <w:pPr>
      <w:widowControl w:val="0"/>
      <w:adjustRightInd w:val="0"/>
      <w:snapToGrid w:val="0"/>
      <w:spacing w:before="120" w:after="120" w:line="360" w:lineRule="atLeast"/>
      <w:jc w:val="center"/>
    </w:pPr>
    <w:rPr>
      <w:rFonts w:ascii="Times New Roman" w:eastAsia="黑体" w:hAnsi="Times New Roman"/>
      <w:snapToGrid w:val="0"/>
      <w:spacing w:val="6"/>
      <w:sz w:val="20"/>
      <w:szCs w:val="20"/>
    </w:rPr>
  </w:style>
  <w:style w:type="paragraph" w:customStyle="1" w:styleId="155">
    <w:name w:val="样式15"/>
    <w:basedOn w:val="64"/>
    <w:qFormat/>
    <w:pPr>
      <w:keepNext w:val="0"/>
      <w:keepLines w:val="0"/>
      <w:spacing w:before="232" w:after="232" w:line="240" w:lineRule="auto"/>
      <w:outlineLvl w:val="9"/>
    </w:pPr>
    <w:rPr>
      <w:rFonts w:eastAsia="黑体"/>
      <w:kern w:val="2"/>
      <w:sz w:val="28"/>
      <w:szCs w:val="20"/>
    </w:rPr>
  </w:style>
  <w:style w:type="paragraph" w:customStyle="1" w:styleId="Char1CharCharChar1CharCharCharCharCharCharCharCharCharCharCharChar">
    <w:name w:val="Char1 Char Char Char1 Char Char Char Char Char Char Char Char Char Char Char Char"/>
    <w:basedOn w:val="a0"/>
    <w:next w:val="a0"/>
    <w:qFormat/>
    <w:pPr>
      <w:widowControl w:val="0"/>
      <w:jc w:val="both"/>
    </w:pPr>
    <w:rPr>
      <w:rFonts w:ascii="Times New Roman"/>
      <w:szCs w:val="24"/>
    </w:rPr>
  </w:style>
  <w:style w:type="paragraph" w:customStyle="1" w:styleId="Item1">
    <w:name w:val="Item1"/>
    <w:basedOn w:val="a0"/>
    <w:qFormat/>
    <w:pPr>
      <w:widowControl w:val="0"/>
      <w:jc w:val="both"/>
    </w:pPr>
    <w:rPr>
      <w:rFonts w:ascii="仿宋_GB2312" w:hAnsi="仿宋_GB2312" w:cs="仿宋_GB2312"/>
      <w:szCs w:val="24"/>
    </w:rPr>
  </w:style>
  <w:style w:type="paragraph" w:customStyle="1" w:styleId="CharChar3CharChar">
    <w:name w:val="Char Char3 Char Char"/>
    <w:basedOn w:val="a0"/>
    <w:qFormat/>
    <w:pPr>
      <w:widowControl w:val="0"/>
      <w:spacing w:line="360" w:lineRule="auto"/>
      <w:ind w:firstLineChars="200" w:firstLine="200"/>
      <w:jc w:val="both"/>
    </w:pPr>
    <w:rPr>
      <w:rFonts w:ascii="Times New Roman"/>
      <w:szCs w:val="24"/>
    </w:rPr>
  </w:style>
  <w:style w:type="paragraph" w:customStyle="1" w:styleId="0007">
    <w:name w:val="0007小四 居中"/>
    <w:basedOn w:val="a0"/>
    <w:qFormat/>
    <w:pPr>
      <w:autoSpaceDE w:val="0"/>
      <w:autoSpaceDN w:val="0"/>
      <w:adjustRightInd w:val="0"/>
      <w:spacing w:line="500" w:lineRule="exact"/>
      <w:jc w:val="center"/>
    </w:pPr>
    <w:rPr>
      <w:rFonts w:hAnsi="宋体"/>
      <w:szCs w:val="24"/>
    </w:rPr>
  </w:style>
  <w:style w:type="paragraph" w:customStyle="1" w:styleId="2ff">
    <w:name w:val="正文文字缩进2"/>
    <w:basedOn w:val="24"/>
    <w:pPr>
      <w:adjustRightInd w:val="0"/>
      <w:snapToGrid w:val="0"/>
      <w:spacing w:after="240" w:line="240" w:lineRule="auto"/>
      <w:ind w:leftChars="0" w:left="0"/>
      <w:jc w:val="center"/>
    </w:pPr>
    <w:rPr>
      <w:rFonts w:eastAsia="黑体"/>
      <w:snapToGrid w:val="0"/>
      <w:sz w:val="20"/>
      <w:szCs w:val="21"/>
    </w:rPr>
  </w:style>
  <w:style w:type="paragraph" w:customStyle="1" w:styleId="1111">
    <w:name w:val="1.1.1縮"/>
    <w:basedOn w:val="a0"/>
    <w:qFormat/>
    <w:pPr>
      <w:widowControl w:val="0"/>
      <w:autoSpaceDE w:val="0"/>
      <w:autoSpaceDN w:val="0"/>
      <w:snapToGrid w:val="0"/>
      <w:spacing w:line="360" w:lineRule="auto"/>
      <w:ind w:left="1610" w:firstLine="554"/>
    </w:pPr>
    <w:rPr>
      <w:rFonts w:ascii="仿宋_GB2312" w:eastAsia="MS Gothic" w:hAnsi="仿宋_GB2312" w:cs="仿宋_GB2312"/>
      <w:sz w:val="28"/>
      <w:lang w:eastAsia="zh-TW"/>
    </w:rPr>
  </w:style>
  <w:style w:type="paragraph" w:customStyle="1" w:styleId="xl80">
    <w:name w:val="xl80"/>
    <w:basedOn w:val="a0"/>
    <w:qFormat/>
    <w:pPr>
      <w:pBdr>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032">
    <w:name w:val="样式 加粗 左侧:  0.32 厘米"/>
    <w:basedOn w:val="a0"/>
    <w:qFormat/>
    <w:pPr>
      <w:widowControl w:val="0"/>
      <w:spacing w:line="500" w:lineRule="exact"/>
      <w:ind w:left="180"/>
      <w:jc w:val="both"/>
    </w:pPr>
    <w:rPr>
      <w:rFonts w:ascii="Times New Roman" w:cs="宋体"/>
      <w:b/>
      <w:bCs/>
      <w:sz w:val="28"/>
    </w:rPr>
  </w:style>
  <w:style w:type="paragraph" w:customStyle="1" w:styleId="G">
    <w:name w:val="列表 G"/>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fffffff2">
    <w:name w:val="首行缩进"/>
    <w:basedOn w:val="a0"/>
    <w:qFormat/>
    <w:pPr>
      <w:widowControl w:val="0"/>
      <w:spacing w:line="560" w:lineRule="exact"/>
      <w:jc w:val="center"/>
    </w:pPr>
    <w:rPr>
      <w:rFonts w:ascii="Times New Roman"/>
      <w:b/>
      <w:color w:val="000000"/>
      <w:szCs w:val="21"/>
    </w:rPr>
  </w:style>
  <w:style w:type="paragraph" w:customStyle="1" w:styleId="2ff0">
    <w:name w:val="正文首行缩进  2字符"/>
    <w:basedOn w:val="a0"/>
    <w:qFormat/>
    <w:pPr>
      <w:widowControl w:val="0"/>
      <w:spacing w:line="360" w:lineRule="auto"/>
      <w:ind w:firstLineChars="200" w:firstLine="480"/>
      <w:jc w:val="both"/>
    </w:pPr>
    <w:rPr>
      <w:rFonts w:ascii="Times New Roman"/>
    </w:rPr>
  </w:style>
  <w:style w:type="paragraph" w:customStyle="1" w:styleId="xl48">
    <w:name w:val="xl48"/>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afffffffffffffff3">
    <w:name w:val="图文"/>
    <w:basedOn w:val="a0"/>
    <w:pPr>
      <w:widowControl w:val="0"/>
      <w:autoSpaceDE w:val="0"/>
      <w:autoSpaceDN w:val="0"/>
      <w:spacing w:afterLines="50" w:line="280" w:lineRule="exact"/>
      <w:ind w:firstLineChars="200" w:firstLine="200"/>
      <w:jc w:val="center"/>
      <w:outlineLvl w:val="1"/>
    </w:pPr>
    <w:rPr>
      <w:rFonts w:ascii="Times New Roman" w:eastAsia="仿宋_GB2312"/>
    </w:rPr>
  </w:style>
  <w:style w:type="paragraph" w:customStyle="1" w:styleId="Default">
    <w:name w:val="Default"/>
    <w:qFormat/>
    <w:pPr>
      <w:widowControl w:val="0"/>
      <w:autoSpaceDE w:val="0"/>
      <w:autoSpaceDN w:val="0"/>
      <w:adjustRightInd w:val="0"/>
    </w:pPr>
    <w:rPr>
      <w:rFonts w:ascii="宋体"/>
    </w:rPr>
  </w:style>
  <w:style w:type="paragraph" w:customStyle="1" w:styleId="2ff1">
    <w:name w:val="我的2"/>
    <w:basedOn w:val="a0"/>
    <w:qFormat/>
    <w:pPr>
      <w:widowControl w:val="0"/>
      <w:jc w:val="both"/>
    </w:pPr>
    <w:rPr>
      <w:rFonts w:ascii="仿宋_GB2312" w:hAnsi="仿宋_GB2312" w:cs="仿宋_GB2312"/>
      <w:b/>
      <w:sz w:val="28"/>
      <w:szCs w:val="24"/>
    </w:rPr>
  </w:style>
  <w:style w:type="paragraph" w:customStyle="1" w:styleId="style12style13">
    <w:name w:val="style12 style13"/>
    <w:basedOn w:val="a0"/>
    <w:qFormat/>
    <w:pPr>
      <w:spacing w:before="100" w:beforeAutospacing="1" w:after="100" w:afterAutospacing="1"/>
    </w:pPr>
    <w:rPr>
      <w:rFonts w:hAnsi="宋体" w:cs="宋体"/>
      <w:szCs w:val="24"/>
    </w:rPr>
  </w:style>
  <w:style w:type="paragraph" w:customStyle="1" w:styleId="213">
    <w:name w:val="正文文本 21"/>
    <w:basedOn w:val="a0"/>
    <w:qFormat/>
    <w:pPr>
      <w:widowControl w:val="0"/>
      <w:adjustRightInd w:val="0"/>
      <w:ind w:left="425"/>
      <w:textAlignment w:val="baseline"/>
    </w:pPr>
    <w:rPr>
      <w:rFonts w:ascii="Verdana" w:hAnsi="仿宋_GB2312" w:cs="仿宋_GB2312"/>
    </w:rPr>
  </w:style>
  <w:style w:type="paragraph" w:customStyle="1" w:styleId="Qzy1">
    <w:name w:val="Qzy样式1"/>
    <w:basedOn w:val="1"/>
    <w:pPr>
      <w:keepNext w:val="0"/>
      <w:spacing w:line="240" w:lineRule="atLeast"/>
      <w:jc w:val="both"/>
    </w:pPr>
    <w:rPr>
      <w:rFonts w:ascii="Times New Roman" w:hAnsi="Times New Roman"/>
      <w:bCs w:val="0"/>
      <w:szCs w:val="20"/>
    </w:rPr>
  </w:style>
  <w:style w:type="paragraph" w:customStyle="1" w:styleId="2ff2">
    <w:name w:val="样式 标题 2"/>
    <w:basedOn w:val="2"/>
    <w:pPr>
      <w:keepNext w:val="0"/>
      <w:keepLines w:val="0"/>
      <w:widowControl w:val="0"/>
      <w:spacing w:afterLines="50" w:line="500" w:lineRule="exact"/>
      <w:jc w:val="both"/>
    </w:pPr>
    <w:rPr>
      <w:rFonts w:ascii="黑体" w:eastAsia="黑体" w:hAnsi="Arial"/>
      <w:b w:val="0"/>
      <w:bCs w:val="0"/>
      <w:spacing w:val="10"/>
      <w:w w:val="96"/>
      <w:kern w:val="2"/>
      <w:szCs w:val="20"/>
    </w:rPr>
  </w:style>
  <w:style w:type="paragraph" w:customStyle="1" w:styleId="xl87">
    <w:name w:val="xl87"/>
    <w:basedOn w:val="a0"/>
    <w:pPr>
      <w:pBdr>
        <w:top w:val="single" w:sz="8" w:space="0" w:color="auto"/>
        <w:bottom w:val="single" w:sz="4" w:space="0" w:color="auto"/>
        <w:right w:val="single" w:sz="4" w:space="0" w:color="auto"/>
      </w:pBdr>
      <w:spacing w:before="100" w:beforeAutospacing="1" w:after="100" w:afterAutospacing="1"/>
    </w:pPr>
    <w:rPr>
      <w:rFonts w:ascii="仿宋_GB2312" w:eastAsia="華康中楷體" w:hAnsi="仿宋_GB2312" w:cs="仿宋_GB2312"/>
      <w:sz w:val="16"/>
      <w:szCs w:val="16"/>
    </w:rPr>
  </w:style>
  <w:style w:type="paragraph" w:customStyle="1" w:styleId="afffffffffffffff4">
    <w:name w:val="图文框"/>
    <w:basedOn w:val="a0"/>
    <w:pPr>
      <w:widowControl w:val="0"/>
      <w:autoSpaceDE w:val="0"/>
      <w:autoSpaceDN w:val="0"/>
      <w:adjustRightInd w:val="0"/>
      <w:snapToGrid w:val="0"/>
      <w:spacing w:line="400" w:lineRule="atLeast"/>
      <w:jc w:val="center"/>
      <w:textAlignment w:val="baseline"/>
    </w:pPr>
  </w:style>
  <w:style w:type="paragraph" w:customStyle="1" w:styleId="BodyText22">
    <w:name w:val="Body Text 22"/>
    <w:basedOn w:val="a0"/>
    <w:qFormat/>
    <w:pPr>
      <w:widowControl w:val="0"/>
      <w:adjustRightInd w:val="0"/>
      <w:spacing w:line="440" w:lineRule="atLeast"/>
      <w:ind w:firstLine="480"/>
      <w:jc w:val="both"/>
      <w:textAlignment w:val="baseline"/>
    </w:pPr>
    <w:rPr>
      <w:rFonts w:ascii="仿宋_GB2312" w:eastAsia="ˎ̥" w:hAnsi="仿宋_GB2312" w:cs="仿宋_GB2312"/>
    </w:rPr>
  </w:style>
  <w:style w:type="paragraph" w:customStyle="1" w:styleId="1ff5">
    <w:name w:val="表格1"/>
    <w:basedOn w:val="a0"/>
    <w:qFormat/>
    <w:pPr>
      <w:widowControl w:val="0"/>
      <w:adjustRightInd w:val="0"/>
      <w:spacing w:after="120" w:line="20" w:lineRule="atLeast"/>
      <w:jc w:val="center"/>
      <w:textAlignment w:val="baseline"/>
    </w:pPr>
    <w:rPr>
      <w:rFonts w:ascii="仿宋体"/>
      <w:color w:val="000000"/>
      <w:szCs w:val="21"/>
    </w:rPr>
  </w:style>
  <w:style w:type="paragraph" w:customStyle="1" w:styleId="K">
    <w:name w:val="列表 K"/>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Charff3">
    <w:name w:val="热电厂正文 Char"/>
    <w:basedOn w:val="a0"/>
    <w:qFormat/>
    <w:pPr>
      <w:widowControl w:val="0"/>
      <w:spacing w:line="440" w:lineRule="exact"/>
      <w:ind w:firstLineChars="200" w:firstLine="480"/>
      <w:jc w:val="both"/>
    </w:pPr>
    <w:rPr>
      <w:rFonts w:ascii="Times New Roman"/>
      <w:szCs w:val="24"/>
    </w:rPr>
  </w:style>
  <w:style w:type="paragraph" w:customStyle="1" w:styleId="3cg">
    <w:name w:val="标题 3  cg"/>
    <w:basedOn w:val="3"/>
    <w:qFormat/>
    <w:pPr>
      <w:widowControl w:val="0"/>
      <w:jc w:val="both"/>
      <w:textAlignment w:val="baseline"/>
    </w:pPr>
    <w:rPr>
      <w:color w:val="0000FF"/>
      <w:kern w:val="2"/>
      <w:sz w:val="24"/>
      <w:szCs w:val="24"/>
    </w:rPr>
  </w:style>
  <w:style w:type="paragraph" w:customStyle="1" w:styleId="2X">
    <w:name w:val="列表 2X"/>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5H">
    <w:name w:val="列表 5H"/>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afffffffffffffff5">
    <w:name w:val="环保篇"/>
    <w:basedOn w:val="a0"/>
    <w:qFormat/>
    <w:pPr>
      <w:widowControl w:val="0"/>
      <w:tabs>
        <w:tab w:val="left" w:pos="360"/>
      </w:tabs>
      <w:adjustRightInd w:val="0"/>
      <w:spacing w:line="360" w:lineRule="auto"/>
      <w:jc w:val="both"/>
      <w:textAlignment w:val="baseline"/>
    </w:pPr>
    <w:rPr>
      <w:rFonts w:ascii="仿宋_GB2312" w:hAnsi="仿宋_GB2312" w:cs="仿宋_GB2312"/>
      <w:sz w:val="28"/>
    </w:rPr>
  </w:style>
  <w:style w:type="paragraph" w:customStyle="1" w:styleId="08515">
    <w:name w:val="样式 四号 首行缩进:  0.85 厘米 行距: 1.5 倍行距"/>
    <w:basedOn w:val="a0"/>
    <w:qFormat/>
    <w:pPr>
      <w:widowControl w:val="0"/>
      <w:spacing w:line="360" w:lineRule="auto"/>
      <w:ind w:firstLine="480"/>
      <w:jc w:val="both"/>
    </w:pPr>
    <w:rPr>
      <w:rFonts w:ascii="仿宋_GB2312" w:hAnsi="仿宋_GB2312" w:cs="Verdana"/>
      <w:sz w:val="28"/>
    </w:rPr>
  </w:style>
  <w:style w:type="paragraph" w:customStyle="1" w:styleId="afffffffffffffff6">
    <w:name w:val="表格内文字"/>
    <w:semiHidden/>
    <w:qFormat/>
    <w:pPr>
      <w:keepNext/>
      <w:widowControl w:val="0"/>
      <w:spacing w:line="240" w:lineRule="atLeast"/>
      <w:jc w:val="center"/>
    </w:pPr>
    <w:rPr>
      <w:rFonts w:ascii="Verdana" w:hAnsi="Verdana" w:cs="仿宋_GB2312"/>
      <w:w w:val="90"/>
    </w:rPr>
  </w:style>
  <w:style w:type="paragraph" w:customStyle="1" w:styleId="CharCharChar1CharCharCharCharCharCharCharCharCharChar1">
    <w:name w:val="Char Char Char1 Char Char Char Char Char Char Char Char Char Char1"/>
    <w:basedOn w:val="a0"/>
    <w:qFormat/>
    <w:pPr>
      <w:widowControl w:val="0"/>
      <w:spacing w:line="240" w:lineRule="atLeast"/>
      <w:ind w:left="420" w:firstLine="420"/>
      <w:jc w:val="both"/>
    </w:pPr>
    <w:rPr>
      <w:rFonts w:ascii="Times New Roman"/>
      <w:szCs w:val="24"/>
    </w:rPr>
  </w:style>
  <w:style w:type="paragraph" w:customStyle="1" w:styleId="afffffffffffffff7">
    <w:name w:val="表题格式"/>
    <w:basedOn w:val="a0"/>
    <w:qFormat/>
    <w:pPr>
      <w:widowControl w:val="0"/>
      <w:spacing w:line="440" w:lineRule="exact"/>
      <w:ind w:firstLineChars="377" w:firstLine="377"/>
      <w:jc w:val="both"/>
    </w:pPr>
    <w:rPr>
      <w:rFonts w:ascii="仿宋_GB2312" w:eastAsia="楷体" w:hAnsi="仿宋_GB2312" w:cs="仿宋_GB2312"/>
    </w:rPr>
  </w:style>
  <w:style w:type="paragraph" w:customStyle="1" w:styleId="ParaCharCharCharCharCharCharChar">
    <w:name w:val="默认段落字体 Para Char Char Char Char Char Char Char"/>
    <w:basedOn w:val="a0"/>
    <w:qFormat/>
    <w:pPr>
      <w:widowControl w:val="0"/>
      <w:jc w:val="both"/>
    </w:pPr>
    <w:rPr>
      <w:rFonts w:ascii="仿宋_GB2312" w:hAnsi="仿宋_GB2312" w:cs="仿宋_GB2312"/>
      <w:szCs w:val="24"/>
    </w:rPr>
  </w:style>
  <w:style w:type="paragraph" w:customStyle="1" w:styleId="xl107">
    <w:name w:val="xl107"/>
    <w:basedOn w:val="a0"/>
    <w:qFormat/>
    <w:pPr>
      <w:pBdr>
        <w:top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afffffffffffffff8">
    <w:name w:val="图表名"/>
    <w:basedOn w:val="a0"/>
    <w:semiHidden/>
    <w:qFormat/>
    <w:pPr>
      <w:adjustRightInd w:val="0"/>
      <w:snapToGrid w:val="0"/>
      <w:spacing w:line="360" w:lineRule="auto"/>
      <w:jc w:val="center"/>
    </w:pPr>
    <w:rPr>
      <w:rFonts w:ascii="仿宋_GB2312" w:eastAsia="楷体" w:hAnsi="仿宋_GB2312" w:cs="仿宋_GB2312"/>
      <w:snapToGrid w:val="0"/>
      <w:color w:val="000000"/>
      <w:sz w:val="28"/>
      <w:szCs w:val="28"/>
    </w:rPr>
  </w:style>
  <w:style w:type="paragraph" w:customStyle="1" w:styleId="afffffffffffffff9">
    <w:name w:val="环评正文"/>
    <w:basedOn w:val="1"/>
    <w:link w:val="Charff4"/>
    <w:qFormat/>
    <w:pPr>
      <w:keepNext w:val="0"/>
      <w:keepLines w:val="0"/>
      <w:widowControl w:val="0"/>
      <w:spacing w:beforeLines="100" w:before="120" w:afterLines="50" w:after="120" w:line="400" w:lineRule="exact"/>
      <w:ind w:firstLine="480"/>
      <w:jc w:val="both"/>
      <w:outlineLvl w:val="9"/>
    </w:pPr>
    <w:rPr>
      <w:rFonts w:ascii="Times New Roman" w:eastAsia="仿宋_GB2312" w:hAnsi="Times New Roman"/>
      <w:b w:val="0"/>
      <w:bCs w:val="0"/>
      <w:sz w:val="24"/>
      <w:szCs w:val="20"/>
    </w:rPr>
  </w:style>
  <w:style w:type="paragraph" w:customStyle="1" w:styleId="1ff6">
    <w:name w:val="表题1"/>
    <w:basedOn w:val="a0"/>
    <w:next w:val="a0"/>
    <w:qFormat/>
    <w:pPr>
      <w:widowControl w:val="0"/>
      <w:tabs>
        <w:tab w:val="left" w:pos="5040"/>
      </w:tabs>
      <w:spacing w:line="360" w:lineRule="auto"/>
      <w:ind w:firstLineChars="200" w:firstLine="422"/>
      <w:jc w:val="center"/>
    </w:pPr>
    <w:rPr>
      <w:rFonts w:ascii="Times New Roman" w:cs="宋体"/>
      <w:b/>
      <w:bCs/>
      <w:szCs w:val="21"/>
    </w:rPr>
  </w:style>
  <w:style w:type="paragraph" w:customStyle="1" w:styleId="BodyText21">
    <w:name w:val="Body Text 21"/>
    <w:basedOn w:val="a0"/>
    <w:qFormat/>
    <w:pPr>
      <w:widowControl w:val="0"/>
      <w:adjustRightInd w:val="0"/>
      <w:spacing w:line="500" w:lineRule="exact"/>
      <w:jc w:val="both"/>
      <w:textAlignment w:val="baseline"/>
    </w:pPr>
    <w:rPr>
      <w:rFonts w:ascii="仿宋_GB2312" w:eastAsia="华文仿宋" w:hAnsi="仿宋_GB2312" w:cs="仿宋_GB2312"/>
    </w:rPr>
  </w:style>
  <w:style w:type="paragraph" w:customStyle="1" w:styleId="afffffffffffffffa">
    <w:name w:val="表格文字（居中）"/>
    <w:basedOn w:val="a0"/>
    <w:qFormat/>
    <w:pPr>
      <w:widowControl w:val="0"/>
      <w:jc w:val="center"/>
    </w:pPr>
    <w:rPr>
      <w:rFonts w:ascii="Times New Roman"/>
      <w:szCs w:val="21"/>
    </w:rPr>
  </w:style>
  <w:style w:type="paragraph" w:customStyle="1" w:styleId="M0">
    <w:name w:val="列表 M"/>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00052">
    <w:name w:val="0005左缩2"/>
    <w:basedOn w:val="a0"/>
    <w:qFormat/>
    <w:pPr>
      <w:autoSpaceDE w:val="0"/>
      <w:autoSpaceDN w:val="0"/>
      <w:adjustRightInd w:val="0"/>
      <w:spacing w:afterLines="30" w:line="500" w:lineRule="exact"/>
      <w:ind w:firstLineChars="200" w:firstLine="200"/>
      <w:jc w:val="both"/>
    </w:pPr>
    <w:rPr>
      <w:rFonts w:hAnsi="宋体"/>
      <w:sz w:val="28"/>
      <w:szCs w:val="28"/>
    </w:rPr>
  </w:style>
  <w:style w:type="paragraph" w:customStyle="1" w:styleId="afffffffffffffffb">
    <w:name w:val="五级标题"/>
    <w:qFormat/>
    <w:pPr>
      <w:adjustRightInd w:val="0"/>
      <w:snapToGrid w:val="0"/>
      <w:spacing w:before="120"/>
      <w:ind w:firstLine="510"/>
      <w:jc w:val="both"/>
    </w:pPr>
    <w:rPr>
      <w:rFonts w:ascii="黑体" w:eastAsia="黑体"/>
      <w:snapToGrid w:val="0"/>
      <w:sz w:val="28"/>
    </w:rPr>
  </w:style>
  <w:style w:type="paragraph" w:customStyle="1" w:styleId="CharCharCharCharCharCharCharCharCharChar">
    <w:name w:val="Char Char Char Char Char Char Char Char Char Char"/>
    <w:basedOn w:val="a0"/>
    <w:qFormat/>
    <w:pPr>
      <w:widowControl w:val="0"/>
      <w:spacing w:line="240" w:lineRule="exact"/>
      <w:ind w:firstLineChars="200" w:firstLine="200"/>
      <w:jc w:val="both"/>
    </w:pPr>
    <w:rPr>
      <w:rFonts w:hAnsi="宋体" w:cs="宋体"/>
      <w:szCs w:val="24"/>
    </w:rPr>
  </w:style>
  <w:style w:type="paragraph" w:customStyle="1" w:styleId="1111-">
    <w:name w:val="1.1.1.1-"/>
    <w:basedOn w:val="a0"/>
    <w:qFormat/>
    <w:pPr>
      <w:widowControl w:val="0"/>
      <w:tabs>
        <w:tab w:val="left" w:pos="398"/>
        <w:tab w:val="left" w:pos="2268"/>
      </w:tabs>
      <w:wordWrap w:val="0"/>
      <w:adjustRightInd w:val="0"/>
      <w:snapToGrid w:val="0"/>
      <w:spacing w:line="360" w:lineRule="atLeast"/>
      <w:ind w:left="398" w:firstLine="1587"/>
      <w:jc w:val="both"/>
      <w:textAlignment w:val="baseline"/>
    </w:pPr>
    <w:rPr>
      <w:rFonts w:ascii="Courier New" w:eastAsia="PMingLiU" w:hAnsi="Courier New" w:cs="仿宋_GB2312"/>
      <w:sz w:val="20"/>
    </w:rPr>
  </w:style>
  <w:style w:type="paragraph" w:customStyle="1" w:styleId="t12">
    <w:name w:val="t12"/>
    <w:basedOn w:val="a0"/>
    <w:qFormat/>
    <w:pPr>
      <w:spacing w:before="100" w:beforeAutospacing="1" w:after="100" w:afterAutospacing="1"/>
    </w:pPr>
    <w:rPr>
      <w:rFonts w:hAnsi="宋体" w:cs="宋体"/>
      <w:szCs w:val="24"/>
    </w:rPr>
  </w:style>
  <w:style w:type="paragraph" w:customStyle="1" w:styleId="112">
    <w:name w:val="正文首行缩进11"/>
    <w:basedOn w:val="a1"/>
    <w:qFormat/>
    <w:pPr>
      <w:widowControl w:val="0"/>
      <w:ind w:firstLineChars="100" w:firstLine="420"/>
      <w:jc w:val="both"/>
    </w:pPr>
    <w:rPr>
      <w:rFonts w:ascii="Times New Roman" w:hAnsi="Times New Roman"/>
      <w:sz w:val="24"/>
      <w:szCs w:val="24"/>
    </w:rPr>
  </w:style>
  <w:style w:type="paragraph" w:customStyle="1" w:styleId="2ff3">
    <w:name w:val="图表目录2"/>
    <w:basedOn w:val="2f2"/>
    <w:next w:val="2f2"/>
    <w:qFormat/>
    <w:pPr>
      <w:tabs>
        <w:tab w:val="right" w:leader="dot" w:pos="8051"/>
      </w:tabs>
      <w:snapToGrid/>
      <w:spacing w:line="360" w:lineRule="atLeast"/>
      <w:ind w:left="840" w:hanging="840"/>
      <w:jc w:val="left"/>
      <w:textAlignment w:val="baseline"/>
    </w:pPr>
    <w:rPr>
      <w:rFonts w:ascii="宋体"/>
      <w:kern w:val="0"/>
    </w:rPr>
  </w:style>
  <w:style w:type="paragraph" w:customStyle="1" w:styleId="1ff7">
    <w:name w:val="附录1"/>
    <w:basedOn w:val="1"/>
    <w:next w:val="a0"/>
    <w:qFormat/>
    <w:pPr>
      <w:tabs>
        <w:tab w:val="left" w:pos="720"/>
      </w:tabs>
      <w:spacing w:after="220"/>
      <w:ind w:left="680" w:hanging="680"/>
      <w:jc w:val="center"/>
    </w:pPr>
    <w:rPr>
      <w:rFonts w:ascii="仿宋_GB2312" w:hAnsi="仿宋_GB2312" w:cs="仿宋_GB2312"/>
      <w:bCs w:val="0"/>
      <w:spacing w:val="-10"/>
      <w:kern w:val="28"/>
      <w:sz w:val="30"/>
      <w:szCs w:val="20"/>
    </w:rPr>
  </w:style>
  <w:style w:type="paragraph" w:customStyle="1" w:styleId="afffffffffffffffc">
    <w:name w:val="列项及编号"/>
    <w:basedOn w:val="affffff2"/>
    <w:qFormat/>
    <w:pPr>
      <w:adjustRightInd w:val="0"/>
      <w:snapToGrid w:val="0"/>
      <w:spacing w:line="288" w:lineRule="auto"/>
      <w:ind w:firstLineChars="0" w:firstLine="0"/>
    </w:pPr>
  </w:style>
  <w:style w:type="paragraph" w:customStyle="1" w:styleId="113">
    <w:name w:val="列出段落11"/>
    <w:basedOn w:val="a0"/>
    <w:qFormat/>
    <w:pPr>
      <w:widowControl w:val="0"/>
      <w:spacing w:line="360" w:lineRule="auto"/>
      <w:ind w:firstLineChars="200" w:firstLine="420"/>
      <w:jc w:val="both"/>
    </w:pPr>
    <w:rPr>
      <w:rFonts w:ascii="Times New Roman"/>
    </w:rPr>
  </w:style>
  <w:style w:type="paragraph" w:customStyle="1" w:styleId="Char4CharCharCharCharCharChar1">
    <w:name w:val="Char4 Char Char Char Char Char Char1"/>
    <w:basedOn w:val="a0"/>
    <w:qFormat/>
    <w:pPr>
      <w:widowControl w:val="0"/>
      <w:spacing w:line="360" w:lineRule="auto"/>
      <w:ind w:firstLineChars="200" w:firstLine="200"/>
      <w:jc w:val="both"/>
    </w:pPr>
    <w:rPr>
      <w:rFonts w:hAnsi="宋体"/>
    </w:rPr>
  </w:style>
  <w:style w:type="paragraph" w:customStyle="1" w:styleId="afffffffffffffffd">
    <w:name w:val="样式 德胜三级标题 + 粉红"/>
    <w:basedOn w:val="affffffffffffff9"/>
    <w:qFormat/>
    <w:pPr>
      <w:outlineLvl w:val="3"/>
    </w:pPr>
    <w:rPr>
      <w:bCs/>
      <w:color w:val="FF00FF"/>
      <w:szCs w:val="24"/>
    </w:rPr>
  </w:style>
  <w:style w:type="paragraph" w:customStyle="1" w:styleId="afffffffffffffffe">
    <w:name w:val="正文缩进（西藏格式）"/>
    <w:basedOn w:val="a2"/>
    <w:qFormat/>
    <w:pPr>
      <w:adjustRightInd w:val="0"/>
      <w:snapToGrid w:val="0"/>
      <w:spacing w:before="120" w:after="120"/>
      <w:ind w:left="113" w:right="113" w:firstLine="482"/>
    </w:pPr>
    <w:rPr>
      <w:rFonts w:ascii="Times New Roman" w:hAnsi="Times New Roman"/>
      <w:snapToGrid w:val="0"/>
      <w:sz w:val="20"/>
      <w:szCs w:val="21"/>
    </w:rPr>
  </w:style>
  <w:style w:type="paragraph" w:customStyle="1" w:styleId="CharCharCharCharCharChar0">
    <w:name w:val="Char Char Char Char Char Char"/>
    <w:basedOn w:val="a0"/>
    <w:next w:val="a0"/>
    <w:qFormat/>
    <w:pPr>
      <w:widowControl w:val="0"/>
      <w:jc w:val="both"/>
    </w:pPr>
    <w:rPr>
      <w:rFonts w:ascii="Times New Roman"/>
      <w:sz w:val="28"/>
      <w:szCs w:val="28"/>
    </w:rPr>
  </w:style>
  <w:style w:type="paragraph" w:customStyle="1" w:styleId="2ff4">
    <w:name w:val="框图格式2"/>
    <w:basedOn w:val="a0"/>
    <w:semiHidden/>
    <w:qFormat/>
    <w:rPr>
      <w:rFonts w:ascii="仿宋_GB2312" w:hAnsi="仿宋_GB2312" w:cs="仿宋_GB2312"/>
      <w:sz w:val="18"/>
      <w:szCs w:val="24"/>
    </w:rPr>
  </w:style>
  <w:style w:type="paragraph" w:customStyle="1" w:styleId="CharCharCharCharCharChar1">
    <w:name w:val="Char Char Char Char Char Char1"/>
    <w:basedOn w:val="a0"/>
    <w:qFormat/>
    <w:pPr>
      <w:widowControl w:val="0"/>
      <w:jc w:val="both"/>
    </w:pPr>
    <w:rPr>
      <w:rFonts w:ascii="Times New Roman"/>
      <w:szCs w:val="24"/>
    </w:rPr>
  </w:style>
  <w:style w:type="paragraph" w:customStyle="1" w:styleId="CharChar4CharCharCharChar1CharCharCharCharCharCharCharCharCharCharCharCharCharCharCharCharCharCharCharCharCharCharCharChar">
    <w:name w:val="Char Char4 Char Char Char Char1 Char Char Char Char Char Char Char Char Char Char Char Char Char Char Char Char Char Char Char Char Char Char Char Char"/>
    <w:basedOn w:val="a0"/>
    <w:qFormat/>
    <w:pPr>
      <w:spacing w:after="160" w:line="240" w:lineRule="exact"/>
    </w:pPr>
    <w:rPr>
      <w:rFonts w:ascii="Verdana" w:eastAsia="仿宋_GB2312" w:hAnsi="Verdana"/>
      <w:szCs w:val="30"/>
      <w:lang w:eastAsia="en-US"/>
    </w:rPr>
  </w:style>
  <w:style w:type="paragraph" w:customStyle="1" w:styleId="MG">
    <w:name w:val="MG"/>
    <w:basedOn w:val="1"/>
    <w:semiHidden/>
    <w:qFormat/>
    <w:pPr>
      <w:keepLines w:val="0"/>
      <w:tabs>
        <w:tab w:val="left" w:pos="2260"/>
        <w:tab w:val="left" w:pos="2820"/>
        <w:tab w:val="left" w:pos="3420"/>
      </w:tabs>
      <w:adjustRightInd w:val="0"/>
      <w:snapToGrid w:val="0"/>
      <w:spacing w:before="440" w:line="240" w:lineRule="auto"/>
      <w:ind w:left="851" w:right="-28" w:hanging="851"/>
      <w:jc w:val="both"/>
    </w:pPr>
    <w:rPr>
      <w:rFonts w:ascii="Courier New" w:hAnsi="Courier New" w:cs="仿宋_GB2312"/>
      <w:bCs w:val="0"/>
      <w:kern w:val="0"/>
      <w:sz w:val="22"/>
      <w:szCs w:val="20"/>
      <w:lang w:val="en-GB"/>
    </w:rPr>
  </w:style>
  <w:style w:type="paragraph" w:customStyle="1" w:styleId="160">
    <w:name w:val="样式 标题 1 + 段后: 6 磅"/>
    <w:basedOn w:val="1"/>
    <w:qFormat/>
    <w:pPr>
      <w:widowControl w:val="0"/>
      <w:tabs>
        <w:tab w:val="left" w:pos="360"/>
      </w:tabs>
      <w:spacing w:before="340" w:after="120" w:line="240" w:lineRule="auto"/>
      <w:ind w:left="170" w:hanging="170"/>
    </w:pPr>
    <w:rPr>
      <w:rFonts w:ascii="仿宋_GB2312" w:hAnsi="仿宋_GB2312" w:cs="Verdana"/>
      <w:color w:val="0000FF"/>
      <w:sz w:val="84"/>
      <w:szCs w:val="20"/>
    </w:rPr>
  </w:style>
  <w:style w:type="paragraph" w:customStyle="1" w:styleId="font13">
    <w:name w:val="font13"/>
    <w:basedOn w:val="a0"/>
    <w:qFormat/>
    <w:pPr>
      <w:spacing w:before="100" w:beforeAutospacing="1" w:after="100" w:afterAutospacing="1"/>
    </w:pPr>
    <w:rPr>
      <w:rFonts w:ascii="仿宋_GB2312" w:eastAsia="華康中楷體" w:hAnsi="仿宋_GB2312" w:cs="仿宋_GB2312"/>
      <w:b/>
      <w:bCs/>
      <w:sz w:val="20"/>
    </w:rPr>
  </w:style>
  <w:style w:type="paragraph" w:customStyle="1" w:styleId="08">
    <w:name w:val="08正文"/>
    <w:basedOn w:val="a0"/>
    <w:qFormat/>
    <w:pPr>
      <w:spacing w:line="360" w:lineRule="auto"/>
      <w:ind w:firstLineChars="200" w:firstLine="480"/>
    </w:pPr>
    <w:rPr>
      <w:color w:val="000000"/>
    </w:rPr>
  </w:style>
  <w:style w:type="paragraph" w:customStyle="1" w:styleId="xl57">
    <w:name w:val="xl57"/>
    <w:basedOn w:val="a0"/>
    <w:qFormat/>
    <w:pPr>
      <w:pBdr>
        <w:top w:val="single" w:sz="8" w:space="0" w:color="auto"/>
        <w:bottom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仿宋_GB2312"/>
      <w:szCs w:val="21"/>
    </w:rPr>
  </w:style>
  <w:style w:type="paragraph" w:customStyle="1" w:styleId="affffffffffffffff">
    <w:name w:val="燕山正文"/>
    <w:basedOn w:val="a0"/>
    <w:qFormat/>
    <w:pPr>
      <w:widowControl w:val="0"/>
      <w:tabs>
        <w:tab w:val="left" w:pos="4680"/>
      </w:tabs>
      <w:adjustRightInd w:val="0"/>
      <w:snapToGrid w:val="0"/>
      <w:spacing w:line="360" w:lineRule="auto"/>
      <w:ind w:firstLineChars="200" w:firstLine="520"/>
    </w:pPr>
    <w:rPr>
      <w:rFonts w:ascii="Times New Roman" w:hAnsi="Arial"/>
      <w:snapToGrid w:val="0"/>
      <w:spacing w:val="10"/>
      <w:szCs w:val="24"/>
    </w:rPr>
  </w:style>
  <w:style w:type="paragraph" w:customStyle="1" w:styleId="affffffffffffffff0">
    <w:name w:val="正文样式一"/>
    <w:basedOn w:val="a0"/>
    <w:qFormat/>
    <w:pPr>
      <w:widowControl w:val="0"/>
      <w:adjustRightInd w:val="0"/>
      <w:spacing w:line="400" w:lineRule="atLeast"/>
      <w:ind w:firstLine="510"/>
      <w:jc w:val="both"/>
      <w:textAlignment w:val="baseline"/>
    </w:pPr>
    <w:rPr>
      <w:rFonts w:ascii="仿宋_GB2312" w:hAnsi="仿宋_GB2312" w:cs="仿宋_GB2312"/>
    </w:rPr>
  </w:style>
  <w:style w:type="paragraph" w:customStyle="1" w:styleId="xl68">
    <w:name w:val="xl68"/>
    <w:basedOn w:val="a0"/>
    <w:qFormat/>
    <w:pPr>
      <w:pBdr>
        <w:left w:val="single" w:sz="8" w:space="0" w:color="auto"/>
        <w:bottom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sz w:val="20"/>
    </w:rPr>
  </w:style>
  <w:style w:type="paragraph" w:customStyle="1" w:styleId="affffffffffffffff1">
    <w:name w:val="文件册号"/>
    <w:basedOn w:val="a0"/>
    <w:next w:val="a0"/>
    <w:qFormat/>
    <w:pPr>
      <w:widowControl w:val="0"/>
      <w:spacing w:line="800" w:lineRule="atLeast"/>
      <w:jc w:val="center"/>
    </w:pPr>
    <w:rPr>
      <w:rFonts w:ascii="仿宋_GB2312" w:hAnsi="仿宋_GB2312" w:cs="仿宋_GB2312"/>
      <w:sz w:val="52"/>
      <w:szCs w:val="52"/>
    </w:rPr>
  </w:style>
  <w:style w:type="paragraph" w:customStyle="1" w:styleId="1ff8">
    <w:name w:val="尾注文本1"/>
    <w:basedOn w:val="2f2"/>
    <w:qFormat/>
    <w:pPr>
      <w:snapToGrid/>
      <w:spacing w:line="360" w:lineRule="atLeast"/>
      <w:ind w:firstLine="0"/>
      <w:jc w:val="left"/>
      <w:textAlignment w:val="baseline"/>
    </w:pPr>
    <w:rPr>
      <w:rFonts w:ascii="宋体"/>
      <w:kern w:val="0"/>
      <w:sz w:val="21"/>
    </w:rPr>
  </w:style>
  <w:style w:type="paragraph" w:customStyle="1" w:styleId="2ff5">
    <w:name w:val="样式 标题 2 + (中文) 宋体"/>
    <w:basedOn w:val="2"/>
    <w:qFormat/>
    <w:pPr>
      <w:keepNext w:val="0"/>
      <w:keepLines w:val="0"/>
      <w:widowControl w:val="0"/>
      <w:tabs>
        <w:tab w:val="left" w:pos="576"/>
      </w:tabs>
      <w:adjustRightInd w:val="0"/>
      <w:snapToGrid w:val="0"/>
      <w:spacing w:beforeLines="50" w:afterLines="50" w:line="240" w:lineRule="auto"/>
      <w:ind w:left="567" w:hanging="567"/>
      <w:jc w:val="both"/>
    </w:pPr>
    <w:rPr>
      <w:rFonts w:ascii="仿宋_GB2312" w:eastAsia="Verdana" w:hAnsi="仿宋_GB2312" w:cs="仿宋_GB2312"/>
      <w:b w:val="0"/>
      <w:color w:val="0000FF"/>
      <w:kern w:val="2"/>
      <w:sz w:val="28"/>
      <w:szCs w:val="28"/>
    </w:rPr>
  </w:style>
  <w:style w:type="paragraph" w:customStyle="1" w:styleId="ttxtl">
    <w:name w:val="ttxtl"/>
    <w:basedOn w:val="a0"/>
    <w:qFormat/>
    <w:pPr>
      <w:spacing w:before="100" w:beforeAutospacing="1" w:after="100" w:afterAutospacing="1"/>
    </w:pPr>
    <w:rPr>
      <w:rFonts w:ascii="Verdana" w:hAnsi="Verdana" w:cs="仿宋_GB2312"/>
      <w:szCs w:val="24"/>
    </w:rPr>
  </w:style>
  <w:style w:type="paragraph" w:customStyle="1" w:styleId="CharCharChar1CharCharCharCharCharCharCharCharCharChar">
    <w:name w:val="Char Char Char1 Char Char Char Char Char Char Char Char Char Char"/>
    <w:basedOn w:val="a0"/>
    <w:qFormat/>
    <w:pPr>
      <w:widowControl w:val="0"/>
      <w:jc w:val="both"/>
    </w:pPr>
    <w:rPr>
      <w:rFonts w:ascii="仿宋_GB2312" w:hAnsi="仿宋_GB2312" w:cs="仿宋_GB2312"/>
      <w:szCs w:val="24"/>
    </w:rPr>
  </w:style>
  <w:style w:type="paragraph" w:customStyle="1" w:styleId="10015">
    <w:name w:val="样式 标题 1 + 宋体 段前: 0 磅 段后: 0 磅 行距: 1.5 倍行距"/>
    <w:basedOn w:val="1"/>
    <w:qFormat/>
    <w:pPr>
      <w:widowControl w:val="0"/>
      <w:tabs>
        <w:tab w:val="left" w:pos="425"/>
      </w:tabs>
      <w:ind w:left="425" w:hanging="425"/>
      <w:jc w:val="both"/>
    </w:pPr>
    <w:rPr>
      <w:rFonts w:ascii="宋体" w:cs="宋体"/>
      <w:b w:val="0"/>
      <w:szCs w:val="20"/>
    </w:rPr>
  </w:style>
  <w:style w:type="paragraph" w:customStyle="1" w:styleId="indent">
    <w:name w:val="indent"/>
    <w:basedOn w:val="a0"/>
    <w:qFormat/>
    <w:pPr>
      <w:spacing w:before="100" w:beforeAutospacing="1" w:after="100" w:afterAutospacing="1"/>
      <w:ind w:firstLine="525"/>
    </w:pPr>
    <w:rPr>
      <w:rFonts w:ascii="Verdana" w:hAnsi="Verdana" w:cs="Verdana"/>
      <w:szCs w:val="24"/>
    </w:rPr>
  </w:style>
  <w:style w:type="paragraph" w:customStyle="1" w:styleId="affffffffffffffff2">
    <w:name w:val="封面项目名称"/>
    <w:basedOn w:val="a0"/>
    <w:next w:val="a0"/>
    <w:qFormat/>
    <w:pPr>
      <w:widowControl w:val="0"/>
      <w:adjustRightInd w:val="0"/>
      <w:snapToGrid w:val="0"/>
      <w:spacing w:line="480" w:lineRule="exact"/>
      <w:ind w:firstLine="567"/>
      <w:jc w:val="center"/>
    </w:pPr>
    <w:rPr>
      <w:rFonts w:ascii="楷体" w:eastAsia="楷体" w:hAnsi="仿宋_GB2312" w:cs="仿宋_GB2312"/>
      <w:sz w:val="44"/>
    </w:rPr>
  </w:style>
  <w:style w:type="paragraph" w:customStyle="1" w:styleId="205766620">
    <w:name w:val="样式 标题 2 + 左侧:  0 厘米 悬挂缩进: 5.76 字符 段前: 6 磅 段后: 6 磅 行距: 固定值 20..."/>
    <w:basedOn w:val="2"/>
    <w:qFormat/>
    <w:pPr>
      <w:widowControl w:val="0"/>
      <w:spacing w:after="120" w:line="400" w:lineRule="exact"/>
      <w:ind w:left="576" w:hanging="576"/>
      <w:jc w:val="both"/>
    </w:pPr>
    <w:rPr>
      <w:rFonts w:ascii="Arial" w:eastAsia="黑体" w:hAnsi="Arial"/>
      <w:b w:val="0"/>
      <w:bCs w:val="0"/>
      <w:kern w:val="2"/>
      <w:sz w:val="28"/>
      <w:szCs w:val="20"/>
    </w:rPr>
  </w:style>
  <w:style w:type="paragraph" w:customStyle="1" w:styleId="2ff6">
    <w:name w:val="樣式2"/>
    <w:basedOn w:val="3"/>
    <w:qFormat/>
    <w:pPr>
      <w:keepLines w:val="0"/>
      <w:widowControl w:val="0"/>
      <w:tabs>
        <w:tab w:val="left" w:pos="1050"/>
        <w:tab w:val="left" w:pos="3640"/>
      </w:tabs>
      <w:spacing w:before="240" w:after="240"/>
      <w:ind w:left="284"/>
    </w:pPr>
    <w:rPr>
      <w:rFonts w:ascii="Courier New" w:eastAsia="Arial Narrow" w:hAnsi="Courier New" w:cs="Courier New"/>
      <w:bCs w:val="0"/>
      <w:color w:val="000000"/>
      <w:spacing w:val="20"/>
      <w:kern w:val="2"/>
      <w:sz w:val="24"/>
      <w:szCs w:val="36"/>
      <w:lang w:eastAsia="zh-TW"/>
    </w:rPr>
  </w:style>
  <w:style w:type="paragraph" w:customStyle="1" w:styleId="3f8">
    <w:name w:val="正文文字3"/>
    <w:basedOn w:val="310"/>
    <w:qFormat/>
    <w:pPr>
      <w:snapToGrid w:val="0"/>
      <w:spacing w:line="240" w:lineRule="auto"/>
      <w:ind w:left="-57" w:right="-57"/>
      <w:textAlignment w:val="auto"/>
    </w:pPr>
    <w:rPr>
      <w:rFonts w:ascii="Times New Roman" w:eastAsia="黑体"/>
      <w:snapToGrid w:val="0"/>
      <w:sz w:val="18"/>
      <w:szCs w:val="18"/>
    </w:rPr>
  </w:style>
  <w:style w:type="paragraph" w:customStyle="1" w:styleId="114">
    <w:name w:val="表格11"/>
    <w:basedOn w:val="a0"/>
    <w:qFormat/>
    <w:pPr>
      <w:widowControl w:val="0"/>
      <w:spacing w:line="0" w:lineRule="atLeast"/>
      <w:jc w:val="center"/>
    </w:pPr>
    <w:rPr>
      <w:rFonts w:ascii="Times New Roman"/>
      <w:szCs w:val="24"/>
    </w:rPr>
  </w:style>
  <w:style w:type="paragraph" w:customStyle="1" w:styleId="4E">
    <w:name w:val="列表 4E"/>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1ff9">
    <w:name w:val="列出段落1"/>
    <w:basedOn w:val="a0"/>
    <w:qFormat/>
    <w:pPr>
      <w:widowControl w:val="0"/>
      <w:ind w:firstLineChars="200" w:firstLine="420"/>
      <w:jc w:val="both"/>
    </w:pPr>
    <w:rPr>
      <w:rFonts w:ascii="CG Times" w:hAnsi="CG Times" w:cs="仿宋_GB2312"/>
    </w:rPr>
  </w:style>
  <w:style w:type="paragraph" w:customStyle="1" w:styleId="xl45">
    <w:name w:val="xl45"/>
    <w:basedOn w:val="a0"/>
    <w:qFormat/>
    <w:pPr>
      <w:pBdr>
        <w:left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2ff7">
    <w:name w:val="样式 德胜正文 + 首行缩进:  2 字符"/>
    <w:basedOn w:val="afffffa"/>
    <w:qFormat/>
  </w:style>
  <w:style w:type="paragraph" w:customStyle="1" w:styleId="2ff8">
    <w:name w:val="报告2"/>
    <w:basedOn w:val="afffffffd"/>
    <w:qFormat/>
    <w:pPr>
      <w:tabs>
        <w:tab w:val="left" w:pos="895"/>
      </w:tabs>
      <w:overflowPunct/>
      <w:autoSpaceDE/>
      <w:autoSpaceDN/>
      <w:spacing w:before="0" w:after="0" w:line="360" w:lineRule="auto"/>
      <w:ind w:left="895" w:firstLineChars="0" w:hanging="390"/>
      <w:jc w:val="both"/>
      <w:textAlignment w:val="center"/>
    </w:pPr>
    <w:rPr>
      <w:rFonts w:ascii="Arial Unicode MS" w:hAnsi="Arial Unicode MS" w:cs="仿宋_GB2312"/>
      <w:kern w:val="2"/>
      <w:szCs w:val="22"/>
    </w:rPr>
  </w:style>
  <w:style w:type="paragraph" w:customStyle="1" w:styleId="affffffffffffffff3">
    <w:name w:val="样式 湛江钢铁正文 +"/>
    <w:basedOn w:val="a0"/>
    <w:qFormat/>
    <w:pPr>
      <w:widowControl w:val="0"/>
      <w:adjustRightInd w:val="0"/>
      <w:spacing w:afterLines="25" w:line="360" w:lineRule="auto"/>
      <w:ind w:firstLineChars="200" w:firstLine="480"/>
      <w:textAlignment w:val="baseline"/>
    </w:pPr>
    <w:rPr>
      <w:rFonts w:ascii="仿宋_GB2312" w:eastAsia="ˎ̥" w:hAnsi="仿宋_GB2312" w:cs="仿宋_GB2312"/>
      <w:color w:val="000000"/>
      <w:szCs w:val="24"/>
    </w:rPr>
  </w:style>
  <w:style w:type="paragraph" w:customStyle="1" w:styleId="Default1">
    <w:name w:val="Default1"/>
    <w:qFormat/>
    <w:pPr>
      <w:widowControl w:val="0"/>
      <w:autoSpaceDE w:val="0"/>
      <w:autoSpaceDN w:val="0"/>
      <w:adjustRightInd w:val="0"/>
    </w:pPr>
    <w:rPr>
      <w:rFonts w:ascii="宋体" w:hAnsi="Calibri" w:cs="宋体"/>
      <w:color w:val="000000"/>
      <w:sz w:val="24"/>
      <w:szCs w:val="24"/>
    </w:rPr>
  </w:style>
  <w:style w:type="paragraph" w:customStyle="1" w:styleId="4D">
    <w:name w:val="列表 4D"/>
    <w:basedOn w:val="45"/>
    <w:qFormat/>
    <w:pPr>
      <w:tabs>
        <w:tab w:val="left" w:pos="360"/>
      </w:tabs>
      <w:adjustRightInd/>
      <w:spacing w:beforeLines="50" w:afterLines="30" w:line="288" w:lineRule="auto"/>
      <w:ind w:left="360" w:hanging="360"/>
      <w:textAlignment w:val="auto"/>
    </w:pPr>
    <w:rPr>
      <w:rFonts w:ascii="Courier New" w:hAnsi="Courier New"/>
      <w:color w:val="CCFFFF"/>
      <w:kern w:val="2"/>
      <w:szCs w:val="20"/>
    </w:rPr>
  </w:style>
  <w:style w:type="paragraph" w:customStyle="1" w:styleId="C">
    <w:name w:val="列表 C"/>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ffffffff4">
    <w:name w:val="批注文字（西藏格式）"/>
    <w:basedOn w:val="af7"/>
    <w:qFormat/>
    <w:pPr>
      <w:adjustRightInd w:val="0"/>
      <w:snapToGrid w:val="0"/>
      <w:spacing w:before="120" w:line="400" w:lineRule="exact"/>
      <w:ind w:left="1248" w:right="284" w:hanging="964"/>
      <w:jc w:val="both"/>
    </w:pPr>
    <w:rPr>
      <w:snapToGrid w:val="0"/>
      <w:sz w:val="24"/>
      <w:szCs w:val="21"/>
    </w:rPr>
  </w:style>
  <w:style w:type="paragraph" w:customStyle="1" w:styleId="affffffffffffffff5">
    <w:name w:val="表头王"/>
    <w:basedOn w:val="a0"/>
    <w:qFormat/>
    <w:pPr>
      <w:widowControl w:val="0"/>
      <w:adjustRightInd w:val="0"/>
      <w:snapToGrid w:val="0"/>
      <w:spacing w:line="360" w:lineRule="auto"/>
      <w:jc w:val="center"/>
    </w:pPr>
    <w:rPr>
      <w:rFonts w:ascii="黑体" w:eastAsia="黑体"/>
      <w:b/>
      <w:szCs w:val="24"/>
    </w:rPr>
  </w:style>
  <w:style w:type="paragraph" w:customStyle="1" w:styleId="3H">
    <w:name w:val="列表 3H"/>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Pa0">
    <w:name w:val="Pa0"/>
    <w:basedOn w:val="a0"/>
    <w:next w:val="a0"/>
    <w:qFormat/>
    <w:pPr>
      <w:widowControl w:val="0"/>
      <w:autoSpaceDE w:val="0"/>
      <w:autoSpaceDN w:val="0"/>
      <w:adjustRightInd w:val="0"/>
      <w:spacing w:line="241" w:lineRule="atLeast"/>
    </w:pPr>
    <w:rPr>
      <w:rFonts w:ascii="楷体" w:eastAsia="楷体" w:hAnsi="仿宋_GB2312" w:cs="仿宋_GB2312"/>
      <w:szCs w:val="24"/>
    </w:rPr>
  </w:style>
  <w:style w:type="paragraph" w:customStyle="1" w:styleId="1ffa">
    <w:name w:val="文本块1"/>
    <w:basedOn w:val="a0"/>
    <w:qFormat/>
    <w:pPr>
      <w:widowControl w:val="0"/>
      <w:tabs>
        <w:tab w:val="left" w:pos="8100"/>
      </w:tabs>
      <w:adjustRightInd w:val="0"/>
      <w:spacing w:line="360" w:lineRule="auto"/>
      <w:ind w:left="540" w:right="206" w:firstLine="1260"/>
      <w:jc w:val="both"/>
      <w:textAlignment w:val="baseline"/>
    </w:pPr>
    <w:rPr>
      <w:rFonts w:ascii="Times New Roman"/>
    </w:rPr>
  </w:style>
  <w:style w:type="paragraph" w:customStyle="1" w:styleId="ourfont3">
    <w:name w:val="ourfont3"/>
    <w:basedOn w:val="a0"/>
    <w:qFormat/>
    <w:pPr>
      <w:spacing w:before="100" w:beforeAutospacing="1" w:after="100" w:afterAutospacing="1"/>
    </w:pPr>
    <w:rPr>
      <w:rFonts w:ascii="Verdana" w:hAnsi="Verdana" w:cs="Verdana"/>
      <w:szCs w:val="24"/>
    </w:rPr>
  </w:style>
  <w:style w:type="paragraph" w:customStyle="1" w:styleId="affffffffffffffff6">
    <w:name w:val="(一)內文"/>
    <w:basedOn w:val="a0"/>
    <w:qFormat/>
    <w:pPr>
      <w:widowControl w:val="0"/>
      <w:snapToGrid w:val="0"/>
      <w:spacing w:line="480" w:lineRule="atLeast"/>
      <w:ind w:left="1202" w:firstLine="601"/>
      <w:jc w:val="both"/>
    </w:pPr>
    <w:rPr>
      <w:rFonts w:ascii="仿宋_GB2312" w:eastAsia="MS Gothic" w:hAnsi="仿宋_GB2312" w:cs="仿宋_GB2312"/>
      <w:sz w:val="28"/>
      <w:lang w:eastAsia="zh-TW"/>
    </w:rPr>
  </w:style>
  <w:style w:type="paragraph" w:customStyle="1" w:styleId="xl84">
    <w:name w:val="xl84"/>
    <w:basedOn w:val="a0"/>
    <w:qFormat/>
    <w:pPr>
      <w:pBdr>
        <w:bottom w:val="single" w:sz="4"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115">
    <w:name w:val="日期11"/>
    <w:basedOn w:val="a0"/>
    <w:next w:val="a0"/>
    <w:qFormat/>
    <w:pPr>
      <w:widowControl w:val="0"/>
      <w:spacing w:line="360" w:lineRule="auto"/>
      <w:ind w:leftChars="2500" w:left="100" w:firstLineChars="200" w:firstLine="200"/>
      <w:jc w:val="both"/>
    </w:pPr>
  </w:style>
  <w:style w:type="paragraph" w:customStyle="1" w:styleId="affffffffffffffff7">
    <w:name w:val="符号说明"/>
    <w:basedOn w:val="a0"/>
    <w:qFormat/>
    <w:pPr>
      <w:widowControl w:val="0"/>
      <w:tabs>
        <w:tab w:val="left" w:pos="1260"/>
        <w:tab w:val="left" w:pos="3780"/>
        <w:tab w:val="left" w:pos="4680"/>
      </w:tabs>
      <w:spacing w:line="360" w:lineRule="auto"/>
      <w:ind w:firstLineChars="400" w:firstLine="840"/>
      <w:jc w:val="both"/>
    </w:pPr>
    <w:rPr>
      <w:rFonts w:ascii="仿宋_GB2312" w:hAnsi="仿宋_GB2312" w:cs="仿宋_GB2312"/>
      <w:szCs w:val="21"/>
    </w:rPr>
  </w:style>
  <w:style w:type="paragraph" w:customStyle="1" w:styleId="edri-titlesecong">
    <w:name w:val="edri-title secong"/>
    <w:basedOn w:val="a0"/>
    <w:qFormat/>
    <w:pPr>
      <w:widowControl w:val="0"/>
      <w:tabs>
        <w:tab w:val="left" w:pos="2"/>
        <w:tab w:val="left" w:pos="945"/>
      </w:tabs>
      <w:spacing w:beforeLines="50" w:line="300" w:lineRule="auto"/>
      <w:ind w:left="966" w:hanging="964"/>
      <w:jc w:val="both"/>
      <w:outlineLvl w:val="1"/>
    </w:pPr>
    <w:rPr>
      <w:rFonts w:ascii="????" w:hAnsi="????" w:cs="仿宋_GB2312"/>
      <w:b/>
      <w:bCs/>
      <w:sz w:val="28"/>
    </w:rPr>
  </w:style>
  <w:style w:type="paragraph" w:customStyle="1" w:styleId="4I">
    <w:name w:val="列表 4I"/>
    <w:basedOn w:val="45"/>
    <w:qFormat/>
    <w:pPr>
      <w:tabs>
        <w:tab w:val="left" w:pos="785"/>
      </w:tabs>
      <w:adjustRightInd/>
      <w:spacing w:beforeLines="50" w:afterLines="30" w:line="288" w:lineRule="auto"/>
      <w:ind w:left="0" w:firstLine="425"/>
      <w:textAlignment w:val="auto"/>
    </w:pPr>
    <w:rPr>
      <w:rFonts w:ascii="Courier New" w:hAnsi="Courier New"/>
      <w:color w:val="CCFFFF"/>
      <w:kern w:val="2"/>
      <w:szCs w:val="20"/>
    </w:rPr>
  </w:style>
  <w:style w:type="paragraph" w:customStyle="1" w:styleId="2TimesNewRoman">
    <w:name w:val="正文首行缩进 2 + Times New Roman"/>
    <w:basedOn w:val="a0"/>
    <w:semiHidden/>
    <w:qFormat/>
    <w:pPr>
      <w:tabs>
        <w:tab w:val="left" w:pos="0"/>
        <w:tab w:val="left" w:pos="870"/>
        <w:tab w:val="left" w:pos="3150"/>
      </w:tabs>
      <w:autoSpaceDE w:val="0"/>
      <w:autoSpaceDN w:val="0"/>
      <w:spacing w:line="312" w:lineRule="auto"/>
      <w:ind w:firstLineChars="200" w:firstLine="480"/>
    </w:pPr>
    <w:rPr>
      <w:rFonts w:ascii="仿宋_GB2312" w:hAnsi="仿宋_GB2312" w:cs="仿宋_GB2312"/>
      <w:szCs w:val="24"/>
    </w:rPr>
  </w:style>
  <w:style w:type="paragraph" w:customStyle="1" w:styleId="affffffffffffffff8">
    <w:name w:val="表后空行"/>
    <w:basedOn w:val="a0"/>
    <w:next w:val="a0"/>
    <w:qFormat/>
    <w:pPr>
      <w:widowControl w:val="0"/>
      <w:jc w:val="both"/>
    </w:pPr>
    <w:rPr>
      <w:rFonts w:ascii="仿宋_GB2312" w:hAnsi="仿宋_GB2312" w:cs="仿宋_GB2312"/>
      <w:kern w:val="18"/>
      <w:sz w:val="18"/>
      <w:szCs w:val="24"/>
    </w:rPr>
  </w:style>
  <w:style w:type="paragraph" w:customStyle="1" w:styleId="2C0">
    <w:name w:val="列表 2C"/>
    <w:basedOn w:val="22"/>
    <w:qFormat/>
    <w:pPr>
      <w:tabs>
        <w:tab w:val="left" w:pos="1275"/>
      </w:tabs>
      <w:spacing w:before="100" w:beforeAutospacing="1" w:after="100" w:afterAutospacing="1" w:line="288" w:lineRule="auto"/>
      <w:ind w:leftChars="0" w:left="1275" w:firstLineChars="0" w:hanging="705"/>
    </w:pPr>
    <w:rPr>
      <w:rFonts w:ascii="Courier New" w:hAnsi="Courier New" w:cs="仿宋_GB2312"/>
      <w:color w:val="FFFF99"/>
      <w:szCs w:val="20"/>
    </w:rPr>
  </w:style>
  <w:style w:type="paragraph" w:customStyle="1" w:styleId="affffffffffffffff9">
    <w:name w:val="表格文本"/>
    <w:basedOn w:val="a0"/>
    <w:next w:val="a0"/>
    <w:qFormat/>
    <w:pPr>
      <w:widowControl w:val="0"/>
      <w:spacing w:line="240" w:lineRule="exact"/>
      <w:jc w:val="both"/>
    </w:pPr>
    <w:rPr>
      <w:rFonts w:ascii="仿宋_GB2312" w:hAnsi="仿宋_GB2312" w:cs="仿宋_GB2312"/>
    </w:rPr>
  </w:style>
  <w:style w:type="paragraph" w:customStyle="1" w:styleId="Style38">
    <w:name w:val="Style38"/>
    <w:basedOn w:val="a0"/>
    <w:qFormat/>
    <w:pPr>
      <w:widowControl w:val="0"/>
      <w:adjustRightInd w:val="0"/>
      <w:spacing w:line="562" w:lineRule="exact"/>
      <w:ind w:firstLine="1685"/>
    </w:pPr>
    <w:rPr>
      <w:szCs w:val="24"/>
    </w:rPr>
  </w:style>
  <w:style w:type="paragraph" w:customStyle="1" w:styleId="4N">
    <w:name w:val="列表 4N"/>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1ffb">
    <w:name w:val="三级目录1"/>
    <w:basedOn w:val="a0"/>
    <w:next w:val="a0"/>
    <w:qFormat/>
    <w:pPr>
      <w:keepNext/>
      <w:keepLines/>
      <w:widowControl w:val="0"/>
      <w:autoSpaceDE w:val="0"/>
      <w:autoSpaceDN w:val="0"/>
      <w:adjustRightInd w:val="0"/>
      <w:snapToGrid w:val="0"/>
      <w:spacing w:beforeLines="50" w:line="360" w:lineRule="auto"/>
      <w:ind w:left="-2" w:right="-137" w:firstLine="1"/>
      <w:jc w:val="both"/>
      <w:outlineLvl w:val="0"/>
    </w:pPr>
    <w:rPr>
      <w:rFonts w:ascii="Times New Roman" w:eastAsia="Times New Roman"/>
      <w:b/>
      <w:color w:val="0000FF"/>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0"/>
    <w:next w:val="a0"/>
    <w:qFormat/>
    <w:pPr>
      <w:widowControl w:val="0"/>
      <w:pBdr>
        <w:right w:val="single" w:sz="12" w:space="4" w:color="auto"/>
      </w:pBdr>
      <w:spacing w:line="360" w:lineRule="auto"/>
      <w:ind w:firstLineChars="200" w:firstLine="200"/>
      <w:jc w:val="both"/>
    </w:pPr>
    <w:rPr>
      <w:rFonts w:ascii="Verdana" w:hAnsi="Verdana" w:cs="Verdana"/>
      <w:szCs w:val="24"/>
    </w:rPr>
  </w:style>
  <w:style w:type="paragraph" w:customStyle="1" w:styleId="1ffc">
    <w:name w:val="表式1"/>
    <w:basedOn w:val="a0"/>
    <w:qFormat/>
    <w:pPr>
      <w:widowControl w:val="0"/>
      <w:adjustRightInd w:val="0"/>
      <w:spacing w:line="0" w:lineRule="atLeast"/>
      <w:textAlignment w:val="baseline"/>
    </w:pPr>
    <w:rPr>
      <w:rFonts w:ascii="Courier New" w:eastAsia="仿宋体" w:hAnsi="Courier New" w:cs="仿宋_GB2312"/>
      <w:b/>
      <w:lang w:eastAsia="zh-TW"/>
    </w:rPr>
  </w:style>
  <w:style w:type="paragraph" w:customStyle="1" w:styleId="CharCharCharChar20">
    <w:name w:val="Char Char Char Char2"/>
    <w:basedOn w:val="a0"/>
    <w:qFormat/>
    <w:pPr>
      <w:widowControl w:val="0"/>
      <w:jc w:val="both"/>
    </w:pPr>
    <w:rPr>
      <w:rFonts w:ascii="Times New Roman"/>
      <w:szCs w:val="24"/>
    </w:rPr>
  </w:style>
  <w:style w:type="paragraph" w:customStyle="1" w:styleId="2211H2h241lxb2Char">
    <w:name w:val="样式 标题 2节标题标题21.1H2h2第一层条4.1二级标题标题 lxb2二级标题 Char表标题单位..."/>
    <w:basedOn w:val="a0"/>
    <w:qFormat/>
    <w:pPr>
      <w:widowControl w:val="0"/>
      <w:tabs>
        <w:tab w:val="left" w:pos="567"/>
      </w:tabs>
      <w:ind w:left="567" w:hanging="567"/>
      <w:jc w:val="both"/>
    </w:pPr>
    <w:rPr>
      <w:rFonts w:ascii="仿宋_GB2312" w:hAnsi="仿宋_GB2312" w:cs="仿宋_GB2312"/>
      <w:szCs w:val="24"/>
    </w:rPr>
  </w:style>
  <w:style w:type="paragraph" w:customStyle="1" w:styleId="4f">
    <w:name w:val="目录4（西藏格式）"/>
    <w:basedOn w:val="TOC4"/>
    <w:qFormat/>
    <w:pPr>
      <w:widowControl w:val="0"/>
      <w:adjustRightInd w:val="0"/>
      <w:snapToGrid w:val="0"/>
      <w:spacing w:line="360" w:lineRule="auto"/>
      <w:ind w:left="720" w:firstLineChars="200" w:firstLine="200"/>
    </w:pPr>
    <w:rPr>
      <w:snapToGrid w:val="0"/>
      <w:sz w:val="18"/>
      <w:szCs w:val="18"/>
    </w:rPr>
  </w:style>
  <w:style w:type="paragraph" w:customStyle="1" w:styleId="xl77">
    <w:name w:val="xl77"/>
    <w:basedOn w:val="a0"/>
    <w:qFormat/>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225TimesNewRoman2">
    <w:name w:val="样式 样式 黑色 首行缩进:  2 字符 行距: 固定值 25 磅 + Times New Roman 首行缩进:  2 字符"/>
    <w:basedOn w:val="a0"/>
    <w:qFormat/>
    <w:pPr>
      <w:widowControl w:val="0"/>
      <w:spacing w:line="580" w:lineRule="exact"/>
      <w:ind w:firstLineChars="200" w:firstLine="200"/>
      <w:jc w:val="both"/>
    </w:pPr>
    <w:rPr>
      <w:rFonts w:ascii="Times New Roman" w:eastAsia="仿宋_GB2312" w:cs="宋体"/>
      <w:b/>
      <w:bCs/>
      <w:color w:val="000000"/>
      <w:sz w:val="28"/>
    </w:rPr>
  </w:style>
  <w:style w:type="paragraph" w:customStyle="1" w:styleId="2J">
    <w:name w:val="列表 2J"/>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affffffffffffffffa">
    <w:name w:val="副题目"/>
    <w:basedOn w:val="afff3"/>
    <w:qFormat/>
    <w:pPr>
      <w:keepNext/>
      <w:keepLines/>
      <w:widowControl/>
      <w:spacing w:beforeLines="100" w:before="120" w:after="100" w:afterAutospacing="1" w:line="600" w:lineRule="atLeast"/>
      <w:outlineLvl w:val="9"/>
    </w:pPr>
    <w:rPr>
      <w:rFonts w:ascii="Courier New" w:eastAsia="华文中宋" w:hAnsi="Courier New" w:cs="仿宋_GB2312"/>
      <w:b w:val="0"/>
      <w:bCs w:val="0"/>
      <w:iCs/>
      <w:color w:val="CC99FF"/>
      <w:spacing w:val="36"/>
      <w:sz w:val="36"/>
      <w:szCs w:val="20"/>
      <w:lang w:bidi="he-IL"/>
    </w:rPr>
  </w:style>
  <w:style w:type="paragraph" w:customStyle="1" w:styleId="affffffffffffffffb">
    <w:name w:val="自定义缩进"/>
    <w:basedOn w:val="a0"/>
    <w:qFormat/>
    <w:pPr>
      <w:widowControl w:val="0"/>
      <w:spacing w:line="360" w:lineRule="auto"/>
      <w:ind w:firstLineChars="200" w:firstLine="480"/>
    </w:pPr>
    <w:rPr>
      <w:rFonts w:hAnsi="宋体"/>
      <w:szCs w:val="24"/>
    </w:rPr>
  </w:style>
  <w:style w:type="paragraph" w:customStyle="1" w:styleId="affffffffffffffffc">
    <w:name w:val="正文居中"/>
    <w:basedOn w:val="aff1"/>
    <w:semiHidden/>
    <w:qFormat/>
    <w:pPr>
      <w:widowControl w:val="0"/>
      <w:adjustRightInd w:val="0"/>
      <w:spacing w:before="48" w:after="0" w:line="360" w:lineRule="auto"/>
      <w:ind w:firstLineChars="200" w:firstLine="480"/>
      <w:jc w:val="both"/>
      <w:textAlignment w:val="baseline"/>
    </w:pPr>
    <w:rPr>
      <w:rFonts w:ascii="仿宋_GB2312" w:hAnsi="仿宋_GB2312" w:cs="仿宋_GB2312"/>
      <w:kern w:val="0"/>
      <w:sz w:val="24"/>
      <w:szCs w:val="24"/>
      <w:lang w:val="zh-CN"/>
    </w:rPr>
  </w:style>
  <w:style w:type="paragraph" w:customStyle="1" w:styleId="affffffffffffffffd">
    <w:name w:val="图目录"/>
    <w:basedOn w:val="a0"/>
    <w:qFormat/>
    <w:pPr>
      <w:widowControl w:val="0"/>
      <w:adjustRightInd w:val="0"/>
      <w:snapToGrid w:val="0"/>
      <w:spacing w:line="360" w:lineRule="auto"/>
      <w:ind w:firstLineChars="200" w:firstLine="480"/>
      <w:jc w:val="both"/>
    </w:pPr>
    <w:rPr>
      <w:rFonts w:ascii="仿宋_GB2312" w:hAnsi="仿宋_GB2312" w:cs="仿宋_GB2312"/>
      <w:szCs w:val="24"/>
    </w:rPr>
  </w:style>
  <w:style w:type="paragraph" w:customStyle="1" w:styleId="xl47">
    <w:name w:val="xl4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m1">
    <w:name w:val="正文（首行缩进两字）m"/>
    <w:basedOn w:val="a2"/>
    <w:qFormat/>
    <w:pPr>
      <w:ind w:firstLine="0"/>
    </w:pPr>
    <w:rPr>
      <w:sz w:val="20"/>
    </w:rPr>
  </w:style>
  <w:style w:type="paragraph" w:customStyle="1" w:styleId="affffffffffffffffe">
    <w:name w:val="单元格格式"/>
    <w:qFormat/>
    <w:pPr>
      <w:widowControl w:val="0"/>
      <w:adjustRightInd w:val="0"/>
      <w:spacing w:beforeLines="20" w:afterLines="20" w:line="320" w:lineRule="exact"/>
      <w:ind w:leftChars="10" w:left="32" w:rightChars="10" w:right="10"/>
      <w:textAlignment w:val="baseline"/>
    </w:pPr>
    <w:rPr>
      <w:rFonts w:ascii="宋体" w:hAnsi="宋体"/>
      <w:sz w:val="28"/>
    </w:rPr>
  </w:style>
  <w:style w:type="paragraph" w:customStyle="1" w:styleId="2H2h200">
    <w:name w:val="样式 标题 2第一层条H2h2 + 左侧:  0 厘米 首行缩进:  0 厘米"/>
    <w:basedOn w:val="2"/>
    <w:qFormat/>
    <w:pPr>
      <w:widowControl w:val="0"/>
      <w:tabs>
        <w:tab w:val="left" w:pos="737"/>
      </w:tabs>
      <w:adjustRightInd w:val="0"/>
      <w:spacing w:after="120" w:line="240" w:lineRule="auto"/>
      <w:ind w:left="737" w:hanging="737"/>
      <w:textAlignment w:val="baseline"/>
    </w:pPr>
    <w:rPr>
      <w:rFonts w:ascii="仿宋_GB2312" w:eastAsia="楷体" w:hAnsi="仿宋_GB2312" w:cs="Verdana"/>
      <w:color w:val="0000FF"/>
      <w:kern w:val="32"/>
      <w:szCs w:val="20"/>
    </w:rPr>
  </w:style>
  <w:style w:type="paragraph" w:customStyle="1" w:styleId="afffffffffffffffff">
    <w:name w:val="二级无标题条"/>
    <w:basedOn w:val="a0"/>
    <w:qFormat/>
    <w:pPr>
      <w:widowControl w:val="0"/>
      <w:jc w:val="both"/>
    </w:pPr>
    <w:rPr>
      <w:rFonts w:ascii="Times New Roman"/>
    </w:rPr>
  </w:style>
  <w:style w:type="paragraph" w:customStyle="1" w:styleId="xl62">
    <w:name w:val="xl62"/>
    <w:basedOn w:val="a0"/>
    <w:qFormat/>
    <w:pPr>
      <w:pBdr>
        <w:top w:val="single" w:sz="4" w:space="0" w:color="auto"/>
        <w:left w:val="single" w:sz="4" w:space="0" w:color="auto"/>
        <w:right w:val="single" w:sz="8" w:space="0" w:color="auto"/>
      </w:pBdr>
      <w:spacing w:before="100" w:beforeAutospacing="1" w:after="100" w:afterAutospacing="1"/>
      <w:textAlignment w:val="center"/>
    </w:pPr>
    <w:rPr>
      <w:rFonts w:ascii="華康中楷體" w:eastAsia="華康中楷體" w:hAnsi="華康中楷體" w:cs="仿宋_GB2312"/>
      <w:szCs w:val="24"/>
    </w:rPr>
  </w:style>
  <w:style w:type="paragraph" w:customStyle="1" w:styleId="Style27">
    <w:name w:val="Style27"/>
    <w:basedOn w:val="a0"/>
    <w:qFormat/>
    <w:pPr>
      <w:widowControl w:val="0"/>
      <w:adjustRightInd w:val="0"/>
    </w:pPr>
    <w:rPr>
      <w:szCs w:val="24"/>
    </w:rPr>
  </w:style>
  <w:style w:type="paragraph" w:customStyle="1" w:styleId="afffffffffffffffff0">
    <w:name w:val="附录标识"/>
    <w:basedOn w:val="afffffffffffffc"/>
    <w:qFormat/>
    <w:pPr>
      <w:tabs>
        <w:tab w:val="left" w:pos="6405"/>
      </w:tabs>
      <w:spacing w:after="200"/>
    </w:pPr>
    <w:rPr>
      <w:sz w:val="21"/>
    </w:rPr>
  </w:style>
  <w:style w:type="paragraph" w:customStyle="1" w:styleId="afffffffffffffffff1">
    <w:name w:val="日期（西藏格式）"/>
    <w:basedOn w:val="aff5"/>
    <w:qFormat/>
    <w:pPr>
      <w:widowControl w:val="0"/>
      <w:adjustRightInd w:val="0"/>
      <w:snapToGrid w:val="0"/>
      <w:spacing w:line="600" w:lineRule="exact"/>
      <w:ind w:leftChars="0" w:left="0" w:right="1361"/>
      <w:jc w:val="right"/>
    </w:pPr>
    <w:rPr>
      <w:rFonts w:eastAsia="仿宋_GB2312"/>
      <w:snapToGrid w:val="0"/>
      <w:kern w:val="0"/>
      <w:sz w:val="32"/>
      <w:szCs w:val="32"/>
    </w:rPr>
  </w:style>
  <w:style w:type="paragraph" w:customStyle="1" w:styleId="ENUM">
    <w:name w:val="ENUM"/>
    <w:basedOn w:val="a0"/>
    <w:semiHidden/>
    <w:qFormat/>
    <w:pPr>
      <w:tabs>
        <w:tab w:val="left" w:pos="840"/>
        <w:tab w:val="left" w:pos="1418"/>
      </w:tabs>
      <w:spacing w:before="60" w:after="60"/>
      <w:ind w:left="1418" w:firstLineChars="200" w:hanging="284"/>
    </w:pPr>
    <w:rPr>
      <w:rFonts w:ascii="Courier New" w:hAnsi="Courier New" w:cs="仿宋_GB2312"/>
      <w:sz w:val="22"/>
      <w:lang w:val="en-GB"/>
    </w:rPr>
  </w:style>
  <w:style w:type="paragraph" w:customStyle="1" w:styleId="200">
    <w:name w:val="样式20"/>
    <w:basedOn w:val="affe"/>
    <w:qFormat/>
    <w:pPr>
      <w:pBdr>
        <w:bottom w:val="single" w:sz="4" w:space="1" w:color="auto"/>
      </w:pBdr>
      <w:tabs>
        <w:tab w:val="clear" w:pos="4153"/>
        <w:tab w:val="clear" w:pos="8306"/>
        <w:tab w:val="left" w:pos="4149"/>
        <w:tab w:val="left" w:pos="8016"/>
      </w:tabs>
      <w:spacing w:line="351" w:lineRule="atLeast"/>
      <w:ind w:firstLine="419"/>
      <w:textAlignment w:val="baseline"/>
    </w:pPr>
    <w:rPr>
      <w:rFonts w:ascii="Times New Roman" w:hAnsi="Times New Roman"/>
      <w:b/>
      <w:color w:val="000000"/>
      <w:u w:color="000000"/>
    </w:rPr>
  </w:style>
  <w:style w:type="paragraph" w:customStyle="1" w:styleId="214">
    <w:name w:val="样式 (符号) 宋体 首行缩进:  2 字符1"/>
    <w:basedOn w:val="a0"/>
    <w:qFormat/>
    <w:pPr>
      <w:widowControl w:val="0"/>
      <w:ind w:firstLineChars="200" w:firstLine="567"/>
      <w:jc w:val="both"/>
    </w:pPr>
    <w:rPr>
      <w:rFonts w:ascii="Verdana" w:hAnsi="Verdana" w:cs="Verdana"/>
      <w:sz w:val="27"/>
    </w:rPr>
  </w:style>
  <w:style w:type="paragraph" w:customStyle="1" w:styleId="WW-BodyTextIndent3">
    <w:name w:val="WW-Body Text Indent 3"/>
    <w:basedOn w:val="a0"/>
    <w:qFormat/>
    <w:pPr>
      <w:widowControl w:val="0"/>
      <w:suppressAutoHyphens/>
      <w:spacing w:after="120" w:line="360" w:lineRule="auto"/>
      <w:ind w:firstLine="420"/>
      <w:jc w:val="both"/>
    </w:pPr>
    <w:rPr>
      <w:rFonts w:ascii="Courier New" w:hAnsi="Courier New" w:cs="仿宋_GB2312"/>
      <w:kern w:val="20481"/>
    </w:rPr>
  </w:style>
  <w:style w:type="paragraph" w:customStyle="1" w:styleId="CharCharffd">
    <w:name w:val="表号 Char Char"/>
    <w:basedOn w:val="a0"/>
    <w:qFormat/>
    <w:pPr>
      <w:widowControl w:val="0"/>
      <w:autoSpaceDE w:val="0"/>
      <w:autoSpaceDN w:val="0"/>
      <w:adjustRightInd w:val="0"/>
      <w:jc w:val="both"/>
      <w:textAlignment w:val="baseline"/>
    </w:pPr>
    <w:rPr>
      <w:rFonts w:ascii="仿宋_GB2312" w:hAnsi="仿宋_GB2312" w:cs="仿宋_GB2312"/>
      <w:spacing w:val="6"/>
    </w:rPr>
  </w:style>
  <w:style w:type="paragraph" w:customStyle="1" w:styleId="1ffd">
    <w:name w:val="报告1"/>
    <w:basedOn w:val="afffffffd"/>
    <w:qFormat/>
    <w:pPr>
      <w:overflowPunct/>
      <w:autoSpaceDE/>
      <w:autoSpaceDN/>
      <w:spacing w:before="0" w:after="0" w:line="360" w:lineRule="auto"/>
      <w:ind w:firstLineChars="0" w:firstLine="505"/>
      <w:jc w:val="both"/>
    </w:pPr>
    <w:rPr>
      <w:rFonts w:ascii="仿宋_GB2312" w:hAnsi="仿宋_GB2312" w:cs="仿宋_GB2312"/>
      <w:kern w:val="24"/>
      <w:szCs w:val="22"/>
    </w:rPr>
  </w:style>
  <w:style w:type="paragraph" w:customStyle="1" w:styleId="1ffe">
    <w:name w:val="目录1（西藏格式）"/>
    <w:basedOn w:val="TOC1"/>
    <w:qFormat/>
    <w:pPr>
      <w:widowControl w:val="0"/>
      <w:tabs>
        <w:tab w:val="right" w:leader="dot" w:pos="8280"/>
      </w:tabs>
      <w:adjustRightInd w:val="0"/>
      <w:snapToGrid w:val="0"/>
      <w:spacing w:line="360" w:lineRule="auto"/>
      <w:ind w:left="731" w:hanging="731"/>
    </w:pPr>
    <w:rPr>
      <w:rFonts w:eastAsia="黑体"/>
      <w:b w:val="0"/>
      <w:snapToGrid w:val="0"/>
    </w:rPr>
  </w:style>
  <w:style w:type="paragraph" w:customStyle="1" w:styleId="5F">
    <w:name w:val="列表 5F"/>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afffffffffffffffff2">
    <w:name w:val="法规列表"/>
    <w:basedOn w:val="a0"/>
    <w:qFormat/>
    <w:pPr>
      <w:widowControl w:val="0"/>
      <w:tabs>
        <w:tab w:val="left" w:pos="420"/>
      </w:tabs>
      <w:spacing w:beforeLines="50"/>
      <w:ind w:left="420" w:hanging="420"/>
      <w:jc w:val="center"/>
    </w:pPr>
    <w:rPr>
      <w:rFonts w:ascii="Times New Roman"/>
      <w:szCs w:val="24"/>
    </w:rPr>
  </w:style>
  <w:style w:type="paragraph" w:customStyle="1" w:styleId="inhalt1">
    <w:name w:val="inhalt1"/>
    <w:basedOn w:val="a0"/>
    <w:qFormat/>
    <w:pPr>
      <w:spacing w:before="100" w:beforeAutospacing="1" w:after="100" w:afterAutospacing="1"/>
    </w:pPr>
    <w:rPr>
      <w:rFonts w:ascii="Verdana" w:hAnsi="Verdana" w:cs="仿宋_GB2312"/>
      <w:color w:val="000000"/>
      <w:szCs w:val="24"/>
    </w:rPr>
  </w:style>
  <w:style w:type="paragraph" w:customStyle="1" w:styleId="3H31111113H31H32H33u33CharCharChar1">
    <w:name w:val="样式 标题 3H3条标题1.1.11.1.1标题 3H31H32H33u3标题 3 Char Char Char...1"/>
    <w:basedOn w:val="3"/>
    <w:qFormat/>
    <w:pPr>
      <w:spacing w:beforeLines="100" w:afterLines="50" w:line="240" w:lineRule="auto"/>
    </w:pPr>
    <w:rPr>
      <w:rFonts w:ascii="仿宋_GB2312" w:eastAsia="楷体" w:hAnsi="仿宋_GB2312" w:cs="Verdana"/>
      <w:kern w:val="28"/>
      <w:sz w:val="30"/>
      <w:szCs w:val="20"/>
    </w:rPr>
  </w:style>
  <w:style w:type="paragraph" w:customStyle="1" w:styleId="2ff9">
    <w:name w:val="段落2"/>
    <w:basedOn w:val="a0"/>
    <w:qFormat/>
    <w:pPr>
      <w:widowControl w:val="0"/>
      <w:adjustRightInd w:val="0"/>
      <w:spacing w:line="440" w:lineRule="atLeast"/>
      <w:jc w:val="center"/>
    </w:pPr>
    <w:rPr>
      <w:rFonts w:ascii="Times New Roman"/>
      <w:spacing w:val="6"/>
      <w:szCs w:val="21"/>
    </w:rPr>
  </w:style>
  <w:style w:type="paragraph" w:customStyle="1" w:styleId="Style36">
    <w:name w:val="Style36"/>
    <w:basedOn w:val="a0"/>
    <w:qFormat/>
    <w:pPr>
      <w:widowControl w:val="0"/>
      <w:adjustRightInd w:val="0"/>
      <w:spacing w:line="544" w:lineRule="exact"/>
      <w:jc w:val="both"/>
    </w:pPr>
    <w:rPr>
      <w:szCs w:val="24"/>
    </w:rPr>
  </w:style>
  <w:style w:type="paragraph" w:customStyle="1" w:styleId="5K">
    <w:name w:val="列表 5K"/>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5f0">
    <w:name w:val="5"/>
    <w:basedOn w:val="a0"/>
    <w:next w:val="afffd"/>
    <w:qFormat/>
    <w:pPr>
      <w:snapToGrid w:val="0"/>
      <w:spacing w:before="100" w:beforeAutospacing="1" w:after="100" w:afterAutospacing="1"/>
    </w:pPr>
    <w:rPr>
      <w:rFonts w:ascii="華康中楷體" w:eastAsia="華康中楷體" w:hAnsi="華康中楷體" w:cs="華康中楷體"/>
      <w:color w:val="000000"/>
      <w:szCs w:val="24"/>
    </w:rPr>
  </w:style>
  <w:style w:type="paragraph" w:customStyle="1" w:styleId="xl109">
    <w:name w:val="xl109"/>
    <w:basedOn w:val="a0"/>
    <w:qFormat/>
    <w:pPr>
      <w:pBdr>
        <w:top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2">
    <w:name w:val="ｲﾝﾃﾞﾝﾄ-2"/>
    <w:basedOn w:val="a0"/>
    <w:qFormat/>
    <w:pPr>
      <w:widowControl w:val="0"/>
      <w:spacing w:line="360" w:lineRule="atLeast"/>
      <w:ind w:left="737"/>
      <w:jc w:val="both"/>
    </w:pPr>
    <w:rPr>
      <w:rFonts w:ascii="Times New Roman" w:hAnsi="楷体_GB2312" w:cs="仿宋_GB2312"/>
      <w:lang w:eastAsia="ja-JP"/>
    </w:rPr>
  </w:style>
  <w:style w:type="paragraph" w:customStyle="1" w:styleId="103">
    <w:name w:val="样式 德胜表格内容 + 10 磅"/>
    <w:basedOn w:val="affffff4"/>
    <w:qFormat/>
    <w:rPr>
      <w:b/>
      <w:szCs w:val="20"/>
    </w:rPr>
  </w:style>
  <w:style w:type="paragraph" w:customStyle="1" w:styleId="2ffa">
    <w:name w:val="2级标题"/>
    <w:basedOn w:val="2"/>
    <w:semiHidden/>
    <w:qFormat/>
    <w:pPr>
      <w:keepNext w:val="0"/>
      <w:keepLines w:val="0"/>
      <w:widowControl w:val="0"/>
      <w:tabs>
        <w:tab w:val="left" w:pos="3564"/>
      </w:tabs>
      <w:adjustRightInd w:val="0"/>
      <w:snapToGrid w:val="0"/>
      <w:jc w:val="both"/>
    </w:pPr>
    <w:rPr>
      <w:rFonts w:ascii="楷体" w:eastAsia="楷体" w:hAnsi="Courier New" w:cs="仿宋_GB2312"/>
      <w:b w:val="0"/>
      <w:bCs w:val="0"/>
      <w:snapToGrid w:val="0"/>
      <w:szCs w:val="28"/>
    </w:rPr>
  </w:style>
  <w:style w:type="paragraph" w:customStyle="1" w:styleId="afffffffffffffffff3">
    <w:name w:val="封面"/>
    <w:qFormat/>
    <w:pPr>
      <w:spacing w:line="360" w:lineRule="auto"/>
      <w:jc w:val="center"/>
    </w:pPr>
    <w:rPr>
      <w:rFonts w:ascii="Verdana" w:hAnsi="Verdana" w:cs="仿宋_GB2312"/>
      <w:b/>
      <w:spacing w:val="-20"/>
      <w:sz w:val="36"/>
      <w:szCs w:val="36"/>
    </w:rPr>
  </w:style>
  <w:style w:type="paragraph" w:customStyle="1" w:styleId="afffffffffffffffff4">
    <w:name w:val="表/图标题"/>
    <w:basedOn w:val="0"/>
    <w:qFormat/>
    <w:pPr>
      <w:spacing w:line="240" w:lineRule="auto"/>
      <w:ind w:firstLineChars="0" w:firstLine="0"/>
      <w:jc w:val="center"/>
    </w:pPr>
    <w:rPr>
      <w:rFonts w:eastAsia="黑体"/>
      <w:sz w:val="21"/>
    </w:rPr>
  </w:style>
  <w:style w:type="paragraph" w:customStyle="1" w:styleId="afffffffffffffffff5">
    <w:name w:val="表字"/>
    <w:basedOn w:val="a0"/>
    <w:qFormat/>
    <w:pPr>
      <w:widowControl w:val="0"/>
      <w:jc w:val="center"/>
    </w:pPr>
  </w:style>
  <w:style w:type="paragraph" w:customStyle="1" w:styleId="Style84">
    <w:name w:val="Style84"/>
    <w:basedOn w:val="a0"/>
    <w:qFormat/>
    <w:pPr>
      <w:widowControl w:val="0"/>
      <w:adjustRightInd w:val="0"/>
    </w:pPr>
    <w:rPr>
      <w:szCs w:val="24"/>
    </w:rPr>
  </w:style>
  <w:style w:type="paragraph" w:customStyle="1" w:styleId="font17">
    <w:name w:val="font17"/>
    <w:basedOn w:val="a0"/>
    <w:qFormat/>
    <w:pPr>
      <w:spacing w:before="100" w:beforeAutospacing="1" w:after="100" w:afterAutospacing="1"/>
    </w:pPr>
    <w:rPr>
      <w:rFonts w:ascii="仿宋_GB2312" w:eastAsia="華康中楷體" w:hAnsi="仿宋_GB2312" w:cs="仿宋_GB2312"/>
      <w:sz w:val="20"/>
      <w:u w:val="single"/>
    </w:rPr>
  </w:style>
  <w:style w:type="paragraph" w:customStyle="1" w:styleId="h">
    <w:name w:val="h"/>
    <w:basedOn w:val="a0"/>
    <w:qFormat/>
    <w:pPr>
      <w:tabs>
        <w:tab w:val="left" w:pos="425"/>
      </w:tabs>
      <w:spacing w:before="60"/>
      <w:ind w:left="425" w:firstLine="482"/>
    </w:pPr>
    <w:rPr>
      <w:rFonts w:ascii="Arial" w:eastAsia="仿宋_GB2312" w:hAnsi="Arial"/>
    </w:rPr>
  </w:style>
  <w:style w:type="paragraph" w:customStyle="1" w:styleId="200150">
    <w:name w:val="样式 标题 2 + 段前: 0 磅 段后: 0 磅 行距: 1.5 倍行距"/>
    <w:basedOn w:val="2"/>
    <w:qFormat/>
    <w:pPr>
      <w:keepLines w:val="0"/>
      <w:tabs>
        <w:tab w:val="left" w:pos="851"/>
      </w:tabs>
      <w:ind w:left="599" w:hanging="576"/>
      <w:jc w:val="both"/>
    </w:pPr>
    <w:rPr>
      <w:rFonts w:ascii="Calibri" w:eastAsia="黑体" w:hAnsi="Calibri" w:cs="宋体"/>
      <w:spacing w:val="20"/>
      <w:sz w:val="28"/>
      <w:szCs w:val="20"/>
      <w:lang w:val="en-GB"/>
    </w:rPr>
  </w:style>
  <w:style w:type="paragraph" w:customStyle="1" w:styleId="5f1">
    <w:name w:val="标题5"/>
    <w:basedOn w:val="1fff"/>
    <w:qFormat/>
  </w:style>
  <w:style w:type="paragraph" w:customStyle="1" w:styleId="1fff">
    <w:name w:val="四级目录1"/>
    <w:basedOn w:val="a0"/>
    <w:qFormat/>
    <w:pPr>
      <w:widowControl w:val="0"/>
      <w:spacing w:line="360" w:lineRule="auto"/>
      <w:jc w:val="both"/>
    </w:pPr>
    <w:rPr>
      <w:rFonts w:ascii="Times New Roman"/>
      <w:b/>
      <w:color w:val="0000FF"/>
    </w:rPr>
  </w:style>
  <w:style w:type="paragraph" w:customStyle="1" w:styleId="afffffffffffffffff6">
    <w:name w:val="图片"/>
    <w:basedOn w:val="a0"/>
    <w:next w:val="af0"/>
    <w:qFormat/>
    <w:pPr>
      <w:widowControl w:val="0"/>
      <w:spacing w:line="360" w:lineRule="auto"/>
      <w:ind w:firstLine="476"/>
    </w:pPr>
    <w:rPr>
      <w:rFonts w:ascii="Times New Roman"/>
      <w:sz w:val="18"/>
      <w:szCs w:val="18"/>
    </w:rPr>
  </w:style>
  <w:style w:type="paragraph" w:customStyle="1" w:styleId="5P">
    <w:name w:val="列表 5P"/>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2H21111Char112112Head">
    <w:name w:val="样式 标题 2H2节标题 1.1节标题 1.1 Char1.1  标题 2  节标题 1.1第一章 标题 2Head..."/>
    <w:basedOn w:val="2"/>
    <w:qFormat/>
    <w:pPr>
      <w:widowControl w:val="0"/>
      <w:jc w:val="both"/>
    </w:pPr>
    <w:rPr>
      <w:rFonts w:ascii="仿宋_GB2312" w:eastAsia="Verdana" w:hAnsi="仿宋_GB2312" w:cs="Verdana"/>
      <w:kern w:val="2"/>
      <w:sz w:val="24"/>
      <w:szCs w:val="20"/>
    </w:rPr>
  </w:style>
  <w:style w:type="paragraph" w:customStyle="1" w:styleId="1fff0">
    <w:name w:val="+列表1"/>
    <w:basedOn w:val="a0"/>
    <w:qFormat/>
    <w:pPr>
      <w:widowControl w:val="0"/>
      <w:jc w:val="center"/>
    </w:pPr>
    <w:rPr>
      <w:rFonts w:ascii="仿宋_GB2312" w:hAnsi="仿宋_GB2312" w:cs="仿宋_GB2312"/>
      <w:szCs w:val="21"/>
    </w:rPr>
  </w:style>
  <w:style w:type="paragraph" w:customStyle="1" w:styleId="afffffffffffffffff7">
    <w:name w:val="小五表文"/>
    <w:qFormat/>
    <w:pPr>
      <w:spacing w:beforeLines="50"/>
      <w:ind w:firstLineChars="1180" w:firstLine="3304"/>
    </w:pPr>
    <w:rPr>
      <w:rFonts w:ascii="仿宋_GB2312" w:eastAsia="楷体" w:hAnsi="仿宋_GB2312" w:cs="仿宋_GB2312"/>
      <w:bCs/>
      <w:spacing w:val="20"/>
      <w:sz w:val="24"/>
    </w:rPr>
  </w:style>
  <w:style w:type="paragraph" w:customStyle="1" w:styleId="CharCharChar1Char1">
    <w:name w:val="Char Char Char1 Char1"/>
    <w:basedOn w:val="a0"/>
    <w:semiHidden/>
    <w:qFormat/>
    <w:rPr>
      <w:rFonts w:ascii="仿宋_GB2312" w:hAnsi="仿宋_GB2312" w:cs="仿宋_GB2312"/>
      <w:szCs w:val="24"/>
    </w:rPr>
  </w:style>
  <w:style w:type="paragraph" w:customStyle="1" w:styleId="xl108">
    <w:name w:val="xl108"/>
    <w:basedOn w:val="a0"/>
    <w:qFormat/>
    <w:pPr>
      <w:pBdr>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afffffffffffffffff8">
    <w:name w:val="最新泸县焦化表格文字"/>
    <w:basedOn w:val="a0"/>
    <w:qFormat/>
    <w:pPr>
      <w:keepNext/>
      <w:keepLines/>
      <w:widowControl w:val="0"/>
      <w:autoSpaceDE w:val="0"/>
      <w:autoSpaceDN w:val="0"/>
      <w:adjustRightInd w:val="0"/>
      <w:snapToGrid w:val="0"/>
      <w:jc w:val="both"/>
    </w:pPr>
    <w:rPr>
      <w:rFonts w:ascii="Times New Roman"/>
      <w:bCs/>
      <w:color w:val="0000FF"/>
      <w:szCs w:val="21"/>
    </w:rPr>
  </w:style>
  <w:style w:type="paragraph" w:customStyle="1" w:styleId="CharCharChar9">
    <w:name w:val="自定义正文 Char Char Char"/>
    <w:qFormat/>
    <w:pPr>
      <w:widowControl w:val="0"/>
      <w:adjustRightInd w:val="0"/>
      <w:snapToGrid w:val="0"/>
      <w:spacing w:line="360" w:lineRule="auto"/>
      <w:ind w:firstLine="510"/>
      <w:jc w:val="both"/>
    </w:pPr>
    <w:rPr>
      <w:rFonts w:ascii="仿宋_GB2312" w:hAnsi="仿宋_GB2312" w:cs="仿宋_GB2312"/>
      <w:spacing w:val="-2"/>
      <w:kern w:val="2"/>
      <w:sz w:val="28"/>
      <w:szCs w:val="24"/>
    </w:rPr>
  </w:style>
  <w:style w:type="paragraph" w:customStyle="1" w:styleId="CharCharChar1Char">
    <w:name w:val="Char Char Char1 Char"/>
    <w:basedOn w:val="a0"/>
    <w:qFormat/>
    <w:rPr>
      <w:rFonts w:ascii="仿宋_GB2312" w:hAnsi="仿宋_GB2312" w:cs="仿宋_GB2312"/>
      <w:szCs w:val="24"/>
    </w:rPr>
  </w:style>
  <w:style w:type="paragraph" w:customStyle="1" w:styleId="xl83">
    <w:name w:val="xl83"/>
    <w:basedOn w:val="a0"/>
    <w:qFormat/>
    <w:pPr>
      <w:pBdr>
        <w:top w:val="single" w:sz="4"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Char1CharCharChar">
    <w:name w:val="Char1 Char Char Char"/>
    <w:basedOn w:val="a0"/>
    <w:qFormat/>
    <w:pPr>
      <w:widowControl w:val="0"/>
      <w:jc w:val="both"/>
    </w:pPr>
    <w:rPr>
      <w:rFonts w:ascii="Times New Roman"/>
      <w:szCs w:val="24"/>
    </w:rPr>
  </w:style>
  <w:style w:type="paragraph" w:customStyle="1" w:styleId="5E0">
    <w:name w:val="列表 5E"/>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5f2">
    <w:name w:val="样式 表内5 + (符号) 宋体 两端对齐 行距: 单倍行距"/>
    <w:basedOn w:val="a0"/>
    <w:qFormat/>
    <w:pPr>
      <w:widowControl w:val="0"/>
      <w:adjustRightInd w:val="0"/>
      <w:snapToGrid w:val="0"/>
      <w:jc w:val="both"/>
    </w:pPr>
    <w:rPr>
      <w:rFonts w:eastAsia="楷体_GB2312" w:hAnsi="宋体"/>
      <w:color w:val="000000"/>
    </w:rPr>
  </w:style>
  <w:style w:type="paragraph" w:customStyle="1" w:styleId="Style4">
    <w:name w:val="Style4"/>
    <w:basedOn w:val="a0"/>
    <w:qFormat/>
    <w:pPr>
      <w:widowControl w:val="0"/>
      <w:adjustRightInd w:val="0"/>
      <w:spacing w:line="578" w:lineRule="exact"/>
    </w:pPr>
    <w:rPr>
      <w:szCs w:val="24"/>
    </w:rPr>
  </w:style>
  <w:style w:type="paragraph" w:customStyle="1" w:styleId="4F0">
    <w:name w:val="列表 4F"/>
    <w:basedOn w:val="45"/>
    <w:qFormat/>
    <w:pPr>
      <w:tabs>
        <w:tab w:val="left" w:pos="980"/>
      </w:tabs>
      <w:adjustRightInd/>
      <w:spacing w:beforeLines="50" w:afterLines="30" w:line="288" w:lineRule="auto"/>
      <w:ind w:left="980"/>
      <w:textAlignment w:val="auto"/>
    </w:pPr>
    <w:rPr>
      <w:rFonts w:ascii="Courier New" w:hAnsi="Courier New"/>
      <w:color w:val="CCFFFF"/>
      <w:kern w:val="2"/>
      <w:szCs w:val="20"/>
    </w:rPr>
  </w:style>
  <w:style w:type="paragraph" w:customStyle="1" w:styleId="afffffffffffffffff9">
    <w:name w:val="章标题(不加入目录内)"/>
    <w:basedOn w:val="affff"/>
    <w:qFormat/>
    <w:pPr>
      <w:keepLines/>
      <w:pageBreakBefore/>
      <w:spacing w:after="120"/>
      <w:outlineLvl w:val="9"/>
    </w:pPr>
    <w:rPr>
      <w:rFonts w:ascii="仿宋_GB2312" w:eastAsia="楷体" w:hAnsi="仿宋_GB2312" w:cs="仿宋_GB2312"/>
      <w:bCs w:val="0"/>
      <w:sz w:val="36"/>
      <w:szCs w:val="20"/>
    </w:rPr>
  </w:style>
  <w:style w:type="paragraph" w:customStyle="1" w:styleId="afffffffffffffffffa">
    <w:name w:val="圖標題"/>
    <w:basedOn w:val="a0"/>
    <w:qFormat/>
    <w:pPr>
      <w:widowControl w:val="0"/>
      <w:topLinePunct/>
      <w:adjustRightInd w:val="0"/>
      <w:spacing w:line="384" w:lineRule="exact"/>
      <w:jc w:val="center"/>
      <w:textAlignment w:val="baseline"/>
    </w:pPr>
    <w:rPr>
      <w:rFonts w:ascii="Courier New" w:eastAsia="DFKai-SB" w:hAnsi="Courier New" w:cs="Courier New"/>
      <w:kern w:val="20"/>
      <w:lang w:eastAsia="zh-TW"/>
    </w:rPr>
  </w:style>
  <w:style w:type="paragraph" w:customStyle="1" w:styleId="2050">
    <w:name w:val="样式 标题 2 + 段前: 0.5 行"/>
    <w:basedOn w:val="2"/>
    <w:qFormat/>
    <w:pPr>
      <w:keepNext w:val="0"/>
      <w:keepLines w:val="0"/>
      <w:widowControl w:val="0"/>
      <w:tabs>
        <w:tab w:val="left" w:pos="540"/>
      </w:tabs>
      <w:snapToGrid w:val="0"/>
      <w:spacing w:line="240" w:lineRule="auto"/>
      <w:ind w:left="540" w:hanging="540"/>
      <w:jc w:val="both"/>
    </w:pPr>
    <w:rPr>
      <w:rFonts w:ascii="仿宋_GB2312" w:eastAsia="楷体" w:hAnsi="仿宋_GB2312" w:cs="Verdana"/>
      <w:b w:val="0"/>
      <w:bCs w:val="0"/>
      <w:color w:val="0000FF"/>
      <w:kern w:val="2"/>
      <w:sz w:val="24"/>
      <w:szCs w:val="20"/>
    </w:rPr>
  </w:style>
  <w:style w:type="paragraph" w:customStyle="1" w:styleId="xl28">
    <w:name w:val="xl2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szCs w:val="24"/>
    </w:rPr>
  </w:style>
  <w:style w:type="paragraph" w:customStyle="1" w:styleId="afffffffffffffffffb">
    <w:name w:val="基准页眉样式"/>
    <w:basedOn w:val="a1"/>
    <w:qFormat/>
    <w:pPr>
      <w:keepLines/>
      <w:tabs>
        <w:tab w:val="center" w:pos="4320"/>
        <w:tab w:val="right" w:pos="8640"/>
      </w:tabs>
      <w:spacing w:after="0" w:line="280" w:lineRule="exact"/>
      <w:jc w:val="center"/>
    </w:pPr>
    <w:rPr>
      <w:rFonts w:ascii="仿宋_GB2312" w:hAnsi="仿宋_GB2312" w:cs="仿宋_GB2312"/>
      <w:sz w:val="30"/>
    </w:rPr>
  </w:style>
  <w:style w:type="paragraph" w:customStyle="1" w:styleId="xl35">
    <w:name w:val="xl35"/>
    <w:basedOn w:val="a0"/>
    <w:qFormat/>
    <w:pPr>
      <w:pBdr>
        <w:top w:val="single" w:sz="4" w:space="0" w:color="auto"/>
        <w:bottom w:val="single" w:sz="4" w:space="0" w:color="auto"/>
      </w:pBdr>
      <w:spacing w:before="100" w:beforeAutospacing="1" w:after="100" w:afterAutospacing="1"/>
      <w:jc w:val="center"/>
      <w:textAlignment w:val="center"/>
    </w:pPr>
    <w:rPr>
      <w:rFonts w:hAnsi="宋体" w:hint="eastAsia"/>
      <w:szCs w:val="24"/>
    </w:rPr>
  </w:style>
  <w:style w:type="paragraph" w:customStyle="1" w:styleId="66">
    <w:name w:val="樣式6"/>
    <w:basedOn w:val="a0"/>
    <w:qFormat/>
    <w:pPr>
      <w:widowControl w:val="0"/>
      <w:adjustRightInd w:val="0"/>
      <w:spacing w:line="0" w:lineRule="atLeast"/>
      <w:ind w:left="57"/>
      <w:textAlignment w:val="baseline"/>
    </w:pPr>
    <w:rPr>
      <w:rFonts w:ascii="Courier New" w:eastAsia="仿宋体" w:hAnsi="Courier New" w:cs="仿宋_GB2312"/>
      <w:b/>
      <w:lang w:eastAsia="zh-TW"/>
    </w:rPr>
  </w:style>
  <w:style w:type="paragraph" w:customStyle="1" w:styleId="5R">
    <w:name w:val="列表 5R"/>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xl43">
    <w:name w:val="xl43"/>
    <w:basedOn w:val="a0"/>
    <w:qFormat/>
    <w:pPr>
      <w:pBdr>
        <w:left w:val="single" w:sz="4" w:space="0" w:color="auto"/>
        <w:bottom w:val="single" w:sz="4" w:space="0" w:color="auto"/>
      </w:pBdr>
      <w:spacing w:before="100" w:beforeAutospacing="1" w:after="100" w:afterAutospacing="1"/>
      <w:jc w:val="center"/>
      <w:textAlignment w:val="center"/>
    </w:pPr>
    <w:rPr>
      <w:rFonts w:hAnsi="宋体" w:hint="eastAsia"/>
      <w:szCs w:val="24"/>
    </w:rPr>
  </w:style>
  <w:style w:type="paragraph" w:customStyle="1" w:styleId="2ffb">
    <w:name w:val="样式 四号 首行缩进:  2 字符"/>
    <w:basedOn w:val="a0"/>
    <w:qFormat/>
    <w:pPr>
      <w:widowControl w:val="0"/>
      <w:spacing w:line="480" w:lineRule="atLeast"/>
      <w:ind w:firstLineChars="200" w:firstLine="200"/>
      <w:jc w:val="both"/>
    </w:pPr>
    <w:rPr>
      <w:rFonts w:ascii="Times New Roman"/>
      <w:szCs w:val="24"/>
    </w:rPr>
  </w:style>
  <w:style w:type="paragraph" w:customStyle="1" w:styleId="CharCharCharCharCharChar1CharCharCharChar">
    <w:name w:val="Char Char Char Char Char Char1 Char Char Char Char"/>
    <w:basedOn w:val="a0"/>
    <w:qFormat/>
    <w:pPr>
      <w:widowControl w:val="0"/>
      <w:jc w:val="both"/>
    </w:pPr>
    <w:rPr>
      <w:rFonts w:ascii="仿宋_GB2312" w:hAnsi="仿宋_GB2312" w:cs="仿宋_GB2312"/>
      <w:szCs w:val="24"/>
    </w:rPr>
  </w:style>
  <w:style w:type="paragraph" w:customStyle="1" w:styleId="2A0">
    <w:name w:val="列表 2A"/>
    <w:basedOn w:val="22"/>
    <w:qFormat/>
    <w:pPr>
      <w:tabs>
        <w:tab w:val="left" w:pos="1335"/>
      </w:tabs>
      <w:spacing w:before="100" w:beforeAutospacing="1" w:after="100" w:afterAutospacing="1" w:line="288" w:lineRule="auto"/>
      <w:ind w:leftChars="0" w:left="1335" w:firstLineChars="0" w:hanging="705"/>
    </w:pPr>
    <w:rPr>
      <w:rFonts w:ascii="Courier New" w:hAnsi="Courier New" w:cs="仿宋_GB2312"/>
      <w:color w:val="FFFF99"/>
      <w:szCs w:val="20"/>
    </w:rPr>
  </w:style>
  <w:style w:type="paragraph" w:customStyle="1" w:styleId="afffffffffffffffffc">
    <w:name w:val="正文首行缩进（西藏格式）"/>
    <w:basedOn w:val="112"/>
    <w:qFormat/>
    <w:pPr>
      <w:adjustRightInd w:val="0"/>
      <w:snapToGrid w:val="0"/>
      <w:spacing w:after="0" w:line="400" w:lineRule="exact"/>
      <w:ind w:firstLineChars="0" w:firstLine="482"/>
    </w:pPr>
    <w:rPr>
      <w:snapToGrid w:val="0"/>
    </w:rPr>
  </w:style>
  <w:style w:type="paragraph" w:customStyle="1" w:styleId="CharCharChar1CharCharCharCharChar">
    <w:name w:val="正文文本最新 Char Char Char1 Char Char Char Char Char"/>
    <w:qFormat/>
    <w:pPr>
      <w:spacing w:line="360" w:lineRule="auto"/>
      <w:ind w:firstLineChars="200" w:firstLine="200"/>
      <w:jc w:val="both"/>
    </w:pPr>
    <w:rPr>
      <w:rFonts w:ascii="仿宋_GB2312" w:hAnsi="仿宋_GB2312" w:cs="仿宋_GB2312"/>
      <w:bCs/>
      <w:kern w:val="2"/>
      <w:sz w:val="28"/>
      <w:szCs w:val="24"/>
    </w:rPr>
  </w:style>
  <w:style w:type="paragraph" w:customStyle="1" w:styleId="afffffffffffffffffd">
    <w:name w:val="样式 正文文字 +"/>
    <w:basedOn w:val="a0"/>
    <w:qFormat/>
    <w:pPr>
      <w:widowControl w:val="0"/>
      <w:adjustRightInd w:val="0"/>
      <w:snapToGrid w:val="0"/>
      <w:spacing w:before="60" w:after="60" w:line="264" w:lineRule="auto"/>
      <w:ind w:firstLineChars="110" w:firstLine="110"/>
      <w:jc w:val="both"/>
      <w:textAlignment w:val="baseline"/>
    </w:pPr>
    <w:rPr>
      <w:rFonts w:ascii="仿宋_GB2312" w:eastAsia="ˎ̥" w:hAnsi="仿宋_GB2312" w:cs="仿宋_GB2312"/>
      <w:snapToGrid w:val="0"/>
      <w:szCs w:val="24"/>
    </w:rPr>
  </w:style>
  <w:style w:type="paragraph" w:customStyle="1" w:styleId="75">
    <w:name w:val="7"/>
    <w:basedOn w:val="a0"/>
    <w:next w:val="a0"/>
    <w:qFormat/>
    <w:pPr>
      <w:widowControl w:val="0"/>
      <w:tabs>
        <w:tab w:val="left" w:pos="780"/>
      </w:tabs>
      <w:spacing w:before="120" w:line="300" w:lineRule="auto"/>
      <w:ind w:leftChars="200" w:left="780" w:hangingChars="200" w:hanging="360"/>
      <w:outlineLvl w:val="1"/>
    </w:pPr>
    <w:rPr>
      <w:rFonts w:ascii="仿宋_GB2312" w:eastAsia="ˎ̥" w:hAnsi="仿宋_GB2312" w:cs="仿宋_GB2312"/>
      <w:kern w:val="28"/>
    </w:rPr>
  </w:style>
  <w:style w:type="paragraph" w:customStyle="1" w:styleId="1fff1">
    <w:name w:val="样式 正文首行缩进 + 首行缩进:  1 字符"/>
    <w:basedOn w:val="aff1"/>
    <w:qFormat/>
    <w:pPr>
      <w:widowControl w:val="0"/>
      <w:spacing w:after="0" w:line="440" w:lineRule="exact"/>
      <w:ind w:firstLineChars="200" w:firstLine="200"/>
      <w:jc w:val="both"/>
    </w:pPr>
    <w:rPr>
      <w:rFonts w:ascii="Times New Roman" w:hAnsi="Times New Roman"/>
      <w:spacing w:val="6"/>
      <w:sz w:val="24"/>
      <w:szCs w:val="24"/>
    </w:rPr>
  </w:style>
  <w:style w:type="paragraph" w:customStyle="1" w:styleId="3311134">
    <w:name w:val="样式 标题 3标题3小标题1.1.1标题 3 + 段后: 4 磅"/>
    <w:basedOn w:val="3"/>
    <w:qFormat/>
    <w:pPr>
      <w:keepLines w:val="0"/>
      <w:adjustRightInd w:val="0"/>
      <w:snapToGrid w:val="0"/>
      <w:spacing w:after="80"/>
    </w:pPr>
    <w:rPr>
      <w:rFonts w:cs="宋体"/>
      <w:bCs w:val="0"/>
      <w:snapToGrid w:val="0"/>
      <w:color w:val="0000FF"/>
      <w:spacing w:val="-5"/>
      <w:kern w:val="28"/>
      <w:sz w:val="24"/>
      <w:szCs w:val="20"/>
    </w:rPr>
  </w:style>
  <w:style w:type="paragraph" w:customStyle="1" w:styleId="-0">
    <w:name w:val="正文-使用"/>
    <w:basedOn w:val="a0"/>
    <w:qFormat/>
    <w:pPr>
      <w:widowControl w:val="0"/>
      <w:spacing w:line="360" w:lineRule="auto"/>
      <w:ind w:firstLine="482"/>
      <w:jc w:val="both"/>
    </w:pPr>
    <w:rPr>
      <w:rFonts w:ascii="仿宋_GB2312" w:hAnsi="仿宋_GB2312" w:cs="仿宋_GB2312"/>
    </w:rPr>
  </w:style>
  <w:style w:type="paragraph" w:customStyle="1" w:styleId="afffffffffffffffffe">
    <w:name w:val="列图"/>
    <w:basedOn w:val="afff5"/>
    <w:next w:val="a0"/>
    <w:qFormat/>
    <w:pPr>
      <w:keepLines/>
      <w:adjustRightInd w:val="0"/>
      <w:snapToGrid w:val="0"/>
      <w:spacing w:before="120" w:line="276" w:lineRule="auto"/>
      <w:ind w:left="0" w:firstLineChars="0" w:firstLine="0"/>
      <w:jc w:val="center"/>
      <w:textAlignment w:val="baseline"/>
    </w:pPr>
    <w:rPr>
      <w:rFonts w:ascii="仿宋_GB2312" w:hAnsi="仿宋_GB2312" w:cs="仿宋_GB2312"/>
      <w:kern w:val="28"/>
      <w:sz w:val="24"/>
      <w:szCs w:val="20"/>
    </w:rPr>
  </w:style>
  <w:style w:type="paragraph" w:customStyle="1" w:styleId="3G">
    <w:name w:val="列表 3G"/>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3A0">
    <w:name w:val="列表 3A"/>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2ffc">
    <w:name w:val="标题 2，节"/>
    <w:basedOn w:val="2"/>
    <w:qFormat/>
    <w:pPr>
      <w:widowControl w:val="0"/>
      <w:adjustRightInd w:val="0"/>
      <w:snapToGrid w:val="0"/>
      <w:spacing w:line="415" w:lineRule="auto"/>
      <w:jc w:val="both"/>
    </w:pPr>
    <w:rPr>
      <w:rFonts w:ascii="宋体" w:hAnsi="宋体"/>
      <w:bCs w:val="0"/>
      <w:kern w:val="2"/>
      <w:sz w:val="24"/>
      <w:szCs w:val="20"/>
    </w:rPr>
  </w:style>
  <w:style w:type="paragraph" w:customStyle="1" w:styleId="3f9">
    <w:name w:val="正文样式3"/>
    <w:basedOn w:val="a0"/>
    <w:qFormat/>
    <w:pPr>
      <w:keepLines/>
      <w:widowControl w:val="0"/>
      <w:adjustRightInd w:val="0"/>
      <w:spacing w:line="20" w:lineRule="atLeast"/>
      <w:jc w:val="center"/>
      <w:textAlignment w:val="baseline"/>
    </w:pPr>
    <w:rPr>
      <w:rFonts w:ascii="仿宋_GB2312" w:hAnsi="仿宋_GB2312" w:cs="仿宋_GB2312"/>
    </w:rPr>
  </w:style>
  <w:style w:type="paragraph" w:customStyle="1" w:styleId="-7">
    <w:name w:val="文-7"/>
    <w:basedOn w:val="a0"/>
    <w:qFormat/>
    <w:pPr>
      <w:widowControl w:val="0"/>
      <w:tabs>
        <w:tab w:val="right" w:leader="dot" w:pos="8789"/>
      </w:tabs>
      <w:spacing w:before="120"/>
      <w:ind w:left="1701" w:firstLine="482"/>
      <w:jc w:val="both"/>
    </w:pPr>
    <w:rPr>
      <w:rFonts w:ascii="仿宋_GB2312" w:hAnsi="仿宋_GB2312" w:cs="仿宋_GB2312"/>
      <w:szCs w:val="24"/>
    </w:rPr>
  </w:style>
  <w:style w:type="paragraph" w:customStyle="1" w:styleId="140">
    <w:name w:val="样式14"/>
    <w:basedOn w:val="a0"/>
    <w:qFormat/>
    <w:pPr>
      <w:widowControl w:val="0"/>
      <w:spacing w:line="408" w:lineRule="auto"/>
      <w:jc w:val="center"/>
    </w:pPr>
    <w:rPr>
      <w:rFonts w:hAnsi="宋体"/>
      <w:color w:val="000000"/>
      <w:sz w:val="18"/>
    </w:rPr>
  </w:style>
  <w:style w:type="paragraph" w:customStyle="1" w:styleId="xl56">
    <w:name w:val="xl56"/>
    <w:basedOn w:val="a0"/>
    <w:qFormat/>
    <w:pPr>
      <w:pBdr>
        <w:bottom w:val="single" w:sz="4" w:space="0" w:color="auto"/>
      </w:pBdr>
      <w:spacing w:before="100" w:beforeAutospacing="1" w:after="100" w:afterAutospacing="1"/>
    </w:pPr>
    <w:rPr>
      <w:rFonts w:ascii="Times New Roman"/>
      <w:sz w:val="22"/>
    </w:rPr>
  </w:style>
  <w:style w:type="paragraph" w:customStyle="1" w:styleId="GB23123">
    <w:name w:val="样式 纯文本表内文字 + 楷体_GB2312 左"/>
    <w:basedOn w:val="a0"/>
    <w:semiHidden/>
    <w:qFormat/>
    <w:pPr>
      <w:tabs>
        <w:tab w:val="left" w:pos="1350"/>
      </w:tabs>
      <w:autoSpaceDE w:val="0"/>
      <w:autoSpaceDN w:val="0"/>
      <w:adjustRightInd w:val="0"/>
      <w:snapToGrid w:val="0"/>
      <w:spacing w:line="320" w:lineRule="exact"/>
    </w:pPr>
    <w:rPr>
      <w:rFonts w:ascii="Courier New" w:eastAsia="经典叠圆体简" w:hAnsi="Courier New" w:cs="Verdana"/>
      <w:szCs w:val="21"/>
    </w:rPr>
  </w:style>
  <w:style w:type="paragraph" w:customStyle="1" w:styleId="HeaderBase">
    <w:name w:val="Header Base"/>
    <w:basedOn w:val="a0"/>
    <w:qFormat/>
    <w:pPr>
      <w:keepLines/>
      <w:tabs>
        <w:tab w:val="center" w:pos="4320"/>
        <w:tab w:val="right" w:pos="8640"/>
      </w:tabs>
      <w:spacing w:line="180" w:lineRule="atLeast"/>
      <w:jc w:val="both"/>
    </w:pPr>
    <w:rPr>
      <w:rFonts w:ascii="Arial" w:hAnsi="Arial"/>
      <w:spacing w:val="-5"/>
      <w:sz w:val="28"/>
    </w:rPr>
  </w:style>
  <w:style w:type="paragraph" w:customStyle="1" w:styleId="2ffd">
    <w:name w:val="正文文字首航缩2字"/>
    <w:basedOn w:val="a0"/>
    <w:qFormat/>
    <w:pPr>
      <w:widowControl w:val="0"/>
      <w:spacing w:line="360" w:lineRule="auto"/>
      <w:ind w:firstLineChars="200" w:firstLine="200"/>
      <w:jc w:val="both"/>
    </w:pPr>
    <w:rPr>
      <w:rFonts w:ascii="仿宋_GB2312" w:hAnsi="仿宋_GB2312" w:cs="仿宋_GB2312"/>
      <w:szCs w:val="24"/>
    </w:rPr>
  </w:style>
  <w:style w:type="paragraph" w:customStyle="1" w:styleId="2ffe">
    <w:name w:val="正文文字2"/>
    <w:qFormat/>
    <w:pPr>
      <w:adjustRightInd w:val="0"/>
      <w:snapToGrid w:val="0"/>
      <w:jc w:val="center"/>
    </w:pPr>
    <w:rPr>
      <w:rFonts w:eastAsia="黑体"/>
      <w:snapToGrid w:val="0"/>
      <w:kern w:val="2"/>
      <w:sz w:val="30"/>
      <w:szCs w:val="30"/>
    </w:rPr>
  </w:style>
  <w:style w:type="paragraph" w:customStyle="1" w:styleId="xl110">
    <w:name w:val="xl110"/>
    <w:basedOn w:val="a0"/>
    <w:qFormat/>
    <w:pPr>
      <w:pBdr>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CharCharCharCharCharCharChar10">
    <w:name w:val="Char Char Char Char Char Char Char1"/>
    <w:basedOn w:val="a0"/>
    <w:qFormat/>
    <w:pPr>
      <w:widowControl w:val="0"/>
      <w:spacing w:line="360" w:lineRule="auto"/>
      <w:ind w:firstLineChars="200" w:firstLine="200"/>
      <w:jc w:val="both"/>
    </w:pPr>
    <w:rPr>
      <w:rFonts w:hAnsi="宋体" w:cs="宋体"/>
      <w:szCs w:val="24"/>
    </w:rPr>
  </w:style>
  <w:style w:type="paragraph" w:customStyle="1" w:styleId="821131113CharChar3Char3111111-1">
    <w:name w:val="8.2.1.1 标题 31.1.1条标题 3 Char Char标题 3 Char标3§1.1.1.. (1.1.1)- ...1"/>
    <w:basedOn w:val="a0"/>
    <w:qFormat/>
    <w:pPr>
      <w:widowControl w:val="0"/>
      <w:tabs>
        <w:tab w:val="left" w:pos="0"/>
        <w:tab w:val="left" w:pos="720"/>
      </w:tabs>
      <w:spacing w:line="312" w:lineRule="auto"/>
      <w:ind w:left="720" w:hanging="720"/>
      <w:jc w:val="both"/>
    </w:pPr>
    <w:rPr>
      <w:rFonts w:ascii="Times New Roman"/>
    </w:rPr>
  </w:style>
  <w:style w:type="paragraph" w:customStyle="1" w:styleId="TimesNewRomanGB231225">
    <w:name w:val="样式 纯文本 + (西文) Times New Roman (中文) 楷体_GB2312 四号 行距: 固定值 25 磅"/>
    <w:basedOn w:val="aff3"/>
    <w:qFormat/>
    <w:pPr>
      <w:widowControl w:val="0"/>
      <w:snapToGrid w:val="0"/>
      <w:spacing w:line="500" w:lineRule="exact"/>
      <w:ind w:firstLineChars="200" w:firstLine="555"/>
      <w:jc w:val="both"/>
    </w:pPr>
    <w:rPr>
      <w:rFonts w:ascii="仿宋_GB2312" w:eastAsia="经典叠圆体简" w:hAnsi="仿宋_GB2312" w:cs="Verdana"/>
      <w:kern w:val="2"/>
      <w:szCs w:val="22"/>
    </w:rPr>
  </w:style>
  <w:style w:type="paragraph" w:customStyle="1" w:styleId="2K">
    <w:name w:val="列表 2K"/>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zxz5">
    <w:name w:val="zxz5"/>
    <w:next w:val="1b"/>
    <w:semiHidden/>
    <w:qFormat/>
    <w:pPr>
      <w:tabs>
        <w:tab w:val="left" w:pos="0"/>
      </w:tabs>
      <w:jc w:val="center"/>
    </w:pPr>
    <w:rPr>
      <w:rFonts w:ascii="Verdana" w:eastAsia="仿宋_GB2312" w:hAnsi="Verdana" w:cs="Verdana"/>
      <w:bCs/>
      <w:kern w:val="2"/>
      <w:sz w:val="18"/>
      <w:szCs w:val="18"/>
    </w:rPr>
  </w:style>
  <w:style w:type="paragraph" w:customStyle="1" w:styleId="xl104">
    <w:name w:val="xl104"/>
    <w:basedOn w:val="a0"/>
    <w:qFormat/>
    <w:pPr>
      <w:pBdr>
        <w:left w:val="single" w:sz="8" w:space="0" w:color="auto"/>
      </w:pBdr>
      <w:spacing w:before="100" w:beforeAutospacing="1" w:after="100" w:afterAutospacing="1"/>
      <w:textAlignment w:val="center"/>
    </w:pPr>
    <w:rPr>
      <w:rFonts w:ascii="華康中楷體" w:eastAsia="華康中楷體" w:hAnsi="華康中楷體" w:cs="華康中楷體"/>
      <w:sz w:val="16"/>
      <w:szCs w:val="16"/>
    </w:rPr>
  </w:style>
  <w:style w:type="paragraph" w:customStyle="1" w:styleId="zhengwen">
    <w:name w:val="zhengwen"/>
    <w:basedOn w:val="a0"/>
    <w:qFormat/>
    <w:pPr>
      <w:spacing w:before="100" w:beforeAutospacing="1" w:after="100" w:afterAutospacing="1"/>
    </w:pPr>
    <w:rPr>
      <w:rFonts w:ascii="Times New Roman"/>
      <w:color w:val="000000"/>
      <w:szCs w:val="21"/>
    </w:rPr>
  </w:style>
  <w:style w:type="paragraph" w:customStyle="1" w:styleId="affffffffffffffffff">
    <w:name w:val="签名（西藏格式）"/>
    <w:basedOn w:val="afff0"/>
    <w:qFormat/>
    <w:pPr>
      <w:widowControl w:val="0"/>
      <w:adjustRightInd w:val="0"/>
      <w:snapToGrid w:val="0"/>
      <w:spacing w:line="400" w:lineRule="exact"/>
      <w:ind w:leftChars="0" w:left="3969" w:firstLineChars="0" w:firstLine="0"/>
      <w:jc w:val="center"/>
    </w:pPr>
    <w:rPr>
      <w:rFonts w:ascii="Times New Roman" w:hAnsi="Times New Roman"/>
      <w:bCs w:val="0"/>
      <w:snapToGrid w:val="0"/>
      <w:sz w:val="24"/>
      <w:szCs w:val="21"/>
    </w:rPr>
  </w:style>
  <w:style w:type="paragraph" w:customStyle="1" w:styleId="xl82">
    <w:name w:val="xl82"/>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xl22">
    <w:name w:val="xl22"/>
    <w:basedOn w:val="a0"/>
    <w:qFormat/>
    <w:pPr>
      <w:spacing w:before="100" w:beforeAutospacing="1" w:after="100" w:afterAutospacing="1"/>
      <w:jc w:val="center"/>
    </w:pPr>
    <w:rPr>
      <w:rFonts w:ascii="Arial Unicode MS" w:eastAsia="Arial Unicode MS" w:hAnsi="Arial Unicode MS"/>
      <w:szCs w:val="21"/>
    </w:rPr>
  </w:style>
  <w:style w:type="paragraph" w:customStyle="1" w:styleId="2fff">
    <w:name w:val="正文 + 首行缩进:  2 字符"/>
    <w:basedOn w:val="a0"/>
    <w:qFormat/>
    <w:pPr>
      <w:widowControl w:val="0"/>
      <w:spacing w:line="460" w:lineRule="atLeast"/>
      <w:ind w:firstLineChars="200" w:firstLine="528"/>
      <w:jc w:val="both"/>
    </w:pPr>
    <w:rPr>
      <w:rFonts w:ascii="Times New Roman"/>
      <w:spacing w:val="12"/>
    </w:rPr>
  </w:style>
  <w:style w:type="paragraph" w:customStyle="1" w:styleId="331113Char1Char1Char1CharCharChar1Cha">
    <w:name w:val="样式 标题 3标题3小标题1.1.1标题 3Char1 Char1Char1 Char CharChar1 Cha..."/>
    <w:basedOn w:val="3"/>
    <w:qFormat/>
    <w:pPr>
      <w:widowControl w:val="0"/>
      <w:autoSpaceDE w:val="0"/>
      <w:autoSpaceDN w:val="0"/>
      <w:adjustRightInd w:val="0"/>
      <w:snapToGrid w:val="0"/>
      <w:jc w:val="both"/>
      <w:textAlignment w:val="baseline"/>
    </w:pPr>
    <w:rPr>
      <w:rFonts w:cs="宋体"/>
      <w:color w:val="0000FF"/>
      <w:sz w:val="24"/>
      <w:szCs w:val="24"/>
    </w:rPr>
  </w:style>
  <w:style w:type="paragraph" w:customStyle="1" w:styleId="2H">
    <w:name w:val="列表 2H"/>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4M">
    <w:name w:val="列表 4M"/>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3Arial">
    <w:name w:val="样式 标题 3 + Arial"/>
    <w:basedOn w:val="a0"/>
    <w:qFormat/>
    <w:pPr>
      <w:widowControl w:val="0"/>
      <w:jc w:val="both"/>
    </w:pPr>
    <w:rPr>
      <w:rFonts w:ascii="仿宋_GB2312" w:hAnsi="仿宋_GB2312" w:cs="仿宋_GB2312"/>
    </w:rPr>
  </w:style>
  <w:style w:type="paragraph" w:customStyle="1" w:styleId="----------------">
    <w:name w:val="表中文字----------------"/>
    <w:basedOn w:val="a0"/>
    <w:qFormat/>
    <w:pPr>
      <w:widowControl w:val="0"/>
      <w:jc w:val="center"/>
    </w:pPr>
    <w:rPr>
      <w:rFonts w:ascii="仿宋_GB2312" w:hAnsi="仿宋_GB2312" w:cs="仿宋_GB2312"/>
    </w:rPr>
  </w:style>
  <w:style w:type="paragraph" w:customStyle="1" w:styleId="font0">
    <w:name w:val="font0"/>
    <w:basedOn w:val="a0"/>
    <w:qFormat/>
    <w:pPr>
      <w:spacing w:before="100" w:beforeAutospacing="1" w:after="100" w:afterAutospacing="1"/>
    </w:pPr>
    <w:rPr>
      <w:rFonts w:hAnsi="宋体" w:hint="eastAsia"/>
      <w:szCs w:val="24"/>
    </w:rPr>
  </w:style>
  <w:style w:type="paragraph" w:customStyle="1" w:styleId="116">
    <w:name w:val="样式11"/>
    <w:basedOn w:val="a0"/>
    <w:qFormat/>
    <w:pPr>
      <w:widowControl w:val="0"/>
      <w:jc w:val="both"/>
    </w:pPr>
    <w:rPr>
      <w:rFonts w:ascii="Times New Roman"/>
    </w:rPr>
  </w:style>
  <w:style w:type="paragraph" w:customStyle="1" w:styleId="PSPSPSPS">
    <w:name w:val="PSPSPSPS"/>
    <w:basedOn w:val="a0"/>
    <w:qFormat/>
    <w:pPr>
      <w:widowControl w:val="0"/>
      <w:adjustRightInd w:val="0"/>
      <w:spacing w:line="600" w:lineRule="atLeast"/>
      <w:jc w:val="both"/>
      <w:textAlignment w:val="baseline"/>
    </w:pPr>
    <w:rPr>
      <w:rFonts w:ascii="Times New Roman"/>
      <w:sz w:val="28"/>
    </w:rPr>
  </w:style>
  <w:style w:type="paragraph" w:customStyle="1" w:styleId="111H1h11headingHeader1stPageh1chapte">
    <w:name w:val="样式 标题 1标题 1宋旭峰标题1章节H1h11headingHeader 1st Pageh1 chapte..."/>
    <w:basedOn w:val="1"/>
    <w:semiHidden/>
    <w:qFormat/>
    <w:pPr>
      <w:widowControl w:val="0"/>
      <w:adjustRightInd w:val="0"/>
      <w:snapToGrid w:val="0"/>
      <w:spacing w:after="156"/>
    </w:pPr>
    <w:rPr>
      <w:rFonts w:ascii="仿宋_GB2312" w:eastAsia="楷体" w:hAnsi="仿宋_GB2312" w:cs="仿宋_GB2312"/>
      <w:kern w:val="2"/>
      <w:sz w:val="24"/>
      <w:szCs w:val="30"/>
    </w:rPr>
  </w:style>
  <w:style w:type="paragraph" w:customStyle="1" w:styleId="3I">
    <w:name w:val="列表 3I"/>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affffffffffffffffff0">
    <w:name w:val="三级无标题条"/>
    <w:basedOn w:val="a0"/>
    <w:qFormat/>
    <w:pPr>
      <w:widowControl w:val="0"/>
      <w:jc w:val="both"/>
    </w:pPr>
    <w:rPr>
      <w:rFonts w:ascii="Times New Roman"/>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qFormat/>
    <w:pPr>
      <w:widowControl w:val="0"/>
      <w:spacing w:line="360" w:lineRule="auto"/>
      <w:ind w:firstLineChars="200" w:firstLine="200"/>
      <w:jc w:val="both"/>
    </w:pPr>
    <w:rPr>
      <w:rFonts w:ascii="Times New Roman"/>
    </w:rPr>
  </w:style>
  <w:style w:type="paragraph" w:customStyle="1" w:styleId="ParaCharCharCharChar">
    <w:name w:val="默认段落字体 Para Char Char Char Char"/>
    <w:basedOn w:val="a0"/>
    <w:qFormat/>
    <w:pPr>
      <w:widowControl w:val="0"/>
      <w:jc w:val="both"/>
    </w:pPr>
    <w:rPr>
      <w:rFonts w:ascii="Times New Roman"/>
      <w:szCs w:val="24"/>
    </w:rPr>
  </w:style>
  <w:style w:type="paragraph" w:customStyle="1" w:styleId="F">
    <w:name w:val="列表 F"/>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ffffffffff1">
    <w:name w:val="公式"/>
    <w:basedOn w:val="a0"/>
    <w:next w:val="a0"/>
    <w:qFormat/>
    <w:pPr>
      <w:widowControl w:val="0"/>
      <w:ind w:leftChars="-5" w:left="-2" w:hangingChars="5" w:hanging="8"/>
      <w:jc w:val="center"/>
    </w:pPr>
    <w:rPr>
      <w:rFonts w:ascii="仿宋_GB2312" w:hAnsi="仿宋_GB2312" w:cs="仿宋_GB2312"/>
      <w:color w:val="000000"/>
      <w:spacing w:val="-8"/>
      <w:sz w:val="18"/>
      <w:szCs w:val="24"/>
    </w:rPr>
  </w:style>
  <w:style w:type="paragraph" w:customStyle="1" w:styleId="00">
    <w:name w:val="样式 正文首行缩进（西藏格式） + 首行缩进:  0 厘米"/>
    <w:basedOn w:val="afffffffffffffffffc"/>
    <w:qFormat/>
    <w:rPr>
      <w:rFonts w:cs="宋体"/>
      <w:szCs w:val="20"/>
    </w:rPr>
  </w:style>
  <w:style w:type="paragraph" w:customStyle="1" w:styleId="Charff5">
    <w:name w:val="表内文字 Char"/>
    <w:basedOn w:val="a0"/>
    <w:qFormat/>
    <w:pPr>
      <w:widowControl w:val="0"/>
      <w:adjustRightInd w:val="0"/>
      <w:snapToGrid w:val="0"/>
      <w:jc w:val="center"/>
    </w:pPr>
    <w:rPr>
      <w:rFonts w:ascii="Times New Roman"/>
      <w:color w:val="FF0000"/>
      <w:szCs w:val="21"/>
    </w:rPr>
  </w:style>
  <w:style w:type="paragraph" w:customStyle="1" w:styleId="xl97">
    <w:name w:val="xl97"/>
    <w:basedOn w:val="a0"/>
    <w:qFormat/>
    <w:pPr>
      <w:pBdr>
        <w:left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sz w:val="16"/>
      <w:szCs w:val="16"/>
    </w:rPr>
  </w:style>
  <w:style w:type="paragraph" w:customStyle="1" w:styleId="2120">
    <w:name w:val="样式 报告正文——首行缩进:  2 字符1 + 首行缩进:  2 字符"/>
    <w:basedOn w:val="a0"/>
    <w:qFormat/>
    <w:pPr>
      <w:widowControl w:val="0"/>
      <w:spacing w:line="360" w:lineRule="auto"/>
      <w:ind w:firstLineChars="200" w:firstLine="200"/>
      <w:jc w:val="both"/>
    </w:pPr>
    <w:rPr>
      <w:rFonts w:ascii="Times New Roman" w:cs="宋体"/>
      <w:sz w:val="28"/>
    </w:rPr>
  </w:style>
  <w:style w:type="paragraph" w:customStyle="1" w:styleId="xl51">
    <w:name w:val="xl5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szCs w:val="24"/>
    </w:rPr>
  </w:style>
  <w:style w:type="paragraph" w:customStyle="1" w:styleId="xl61">
    <w:name w:val="xl61"/>
    <w:basedOn w:val="a0"/>
    <w:qFormat/>
    <w:pPr>
      <w:pBdr>
        <w:top w:val="single" w:sz="4" w:space="0" w:color="auto"/>
        <w:left w:val="single" w:sz="8" w:space="0" w:color="auto"/>
        <w:right w:val="single" w:sz="4" w:space="0" w:color="auto"/>
      </w:pBdr>
      <w:spacing w:before="100" w:beforeAutospacing="1" w:after="100" w:afterAutospacing="1"/>
      <w:jc w:val="center"/>
      <w:textAlignment w:val="center"/>
    </w:pPr>
    <w:rPr>
      <w:rFonts w:ascii="仿宋_GB2312" w:eastAsia="華康中楷體" w:hAnsi="仿宋_GB2312" w:cs="仿宋_GB2312"/>
      <w:sz w:val="20"/>
    </w:rPr>
  </w:style>
  <w:style w:type="paragraph" w:customStyle="1" w:styleId="affffffffffffffffff2">
    <w:name w:val="表题行"/>
    <w:basedOn w:val="a0"/>
    <w:qFormat/>
    <w:pPr>
      <w:widowControl w:val="0"/>
      <w:jc w:val="center"/>
    </w:pPr>
    <w:rPr>
      <w:rFonts w:ascii="Times New Roman"/>
      <w:b/>
      <w:bCs/>
      <w:sz w:val="18"/>
      <w:szCs w:val="21"/>
    </w:rPr>
  </w:style>
  <w:style w:type="paragraph" w:styleId="affffffffffffffffff3">
    <w:name w:val="List Paragraph"/>
    <w:basedOn w:val="a0"/>
    <w:link w:val="affffffffffffffffff4"/>
    <w:uiPriority w:val="1"/>
    <w:qFormat/>
    <w:pPr>
      <w:widowControl w:val="0"/>
      <w:ind w:firstLineChars="200" w:firstLine="420"/>
      <w:jc w:val="both"/>
    </w:pPr>
    <w:rPr>
      <w:rFonts w:ascii="Times New Roman"/>
      <w:szCs w:val="24"/>
    </w:rPr>
  </w:style>
  <w:style w:type="paragraph" w:customStyle="1" w:styleId="affffffffffffffffff5">
    <w:name w:val="样式（二级目录）"/>
    <w:basedOn w:val="3"/>
    <w:qFormat/>
    <w:pPr>
      <w:widowControl w:val="0"/>
      <w:adjustRightInd w:val="0"/>
      <w:snapToGrid w:val="0"/>
      <w:jc w:val="both"/>
    </w:pPr>
    <w:rPr>
      <w:rFonts w:eastAsia="Times New Roman" w:hAnsi="宋体"/>
      <w:bCs w:val="0"/>
      <w:color w:val="0000FF"/>
      <w:kern w:val="2"/>
      <w:sz w:val="24"/>
    </w:rPr>
  </w:style>
  <w:style w:type="paragraph" w:customStyle="1" w:styleId="affffffffffffffffff6">
    <w:name w:val="图题"/>
    <w:basedOn w:val="a0"/>
    <w:qFormat/>
    <w:pPr>
      <w:widowControl w:val="0"/>
      <w:autoSpaceDE w:val="0"/>
      <w:autoSpaceDN w:val="0"/>
      <w:adjustRightInd w:val="0"/>
      <w:snapToGrid w:val="0"/>
      <w:spacing w:beforeLines="25" w:after="50" w:line="360" w:lineRule="atLeast"/>
      <w:ind w:leftChars="175" w:left="175"/>
      <w:jc w:val="center"/>
    </w:pPr>
    <w:rPr>
      <w:rFonts w:ascii="仿宋_GB2312" w:hint="eastAsia"/>
      <w:b/>
      <w:szCs w:val="24"/>
    </w:rPr>
  </w:style>
  <w:style w:type="paragraph" w:customStyle="1" w:styleId="hi">
    <w:name w:val="hi"/>
    <w:basedOn w:val="a0"/>
    <w:qFormat/>
    <w:pPr>
      <w:spacing w:before="100" w:beforeAutospacing="1" w:after="100" w:afterAutospacing="1" w:line="300" w:lineRule="atLeast"/>
    </w:pPr>
    <w:rPr>
      <w:rFonts w:hAnsi="宋体"/>
      <w:color w:val="000000"/>
      <w:szCs w:val="24"/>
    </w:rPr>
  </w:style>
  <w:style w:type="paragraph" w:customStyle="1" w:styleId="affffffffffffffffff7">
    <w:name w:val="悬挂式正文"/>
    <w:basedOn w:val="a0"/>
    <w:qFormat/>
    <w:pPr>
      <w:widowControl w:val="0"/>
      <w:tabs>
        <w:tab w:val="center" w:pos="6804"/>
        <w:tab w:val="right" w:pos="7371"/>
      </w:tabs>
      <w:overflowPunct w:val="0"/>
      <w:adjustRightInd w:val="0"/>
      <w:spacing w:line="360" w:lineRule="auto"/>
      <w:ind w:left="1701" w:hanging="1134"/>
      <w:jc w:val="both"/>
      <w:textAlignment w:val="baseline"/>
    </w:pPr>
    <w:rPr>
      <w:rFonts w:ascii="Times New Roman"/>
      <w:sz w:val="28"/>
    </w:rPr>
  </w:style>
  <w:style w:type="paragraph" w:customStyle="1" w:styleId="CharCharCharCharCharCharChar20">
    <w:name w:val="Char Char Char Char Char Char Char2"/>
    <w:basedOn w:val="a0"/>
    <w:qFormat/>
    <w:pPr>
      <w:spacing w:after="160" w:line="240" w:lineRule="exact"/>
      <w:ind w:firstLine="419"/>
      <w:textAlignment w:val="baseline"/>
    </w:pPr>
    <w:rPr>
      <w:rFonts w:ascii="Times New Roman"/>
      <w:szCs w:val="24"/>
    </w:rPr>
  </w:style>
  <w:style w:type="paragraph" w:customStyle="1" w:styleId="OIC1CompanyName">
    <w:name w:val="OIC1 Company Name"/>
    <w:basedOn w:val="a0"/>
    <w:qFormat/>
    <w:pPr>
      <w:widowControl w:val="0"/>
      <w:jc w:val="center"/>
    </w:pPr>
    <w:rPr>
      <w:rFonts w:ascii="華康中明體" w:hAnsi="華康中明體" w:cs="仿宋_GB2312"/>
      <w:color w:val="000080"/>
      <w:spacing w:val="40"/>
      <w:sz w:val="28"/>
    </w:rPr>
  </w:style>
  <w:style w:type="paragraph" w:customStyle="1" w:styleId="Normal1">
    <w:name w:val="Normal1"/>
    <w:qFormat/>
    <w:pPr>
      <w:widowControl w:val="0"/>
      <w:adjustRightInd w:val="0"/>
      <w:spacing w:line="360" w:lineRule="atLeast"/>
      <w:textAlignment w:val="baseline"/>
    </w:pPr>
    <w:rPr>
      <w:rFonts w:ascii="Verdana" w:hAnsi="仿宋_GB2312" w:cs="仿宋_GB2312"/>
      <w:sz w:val="34"/>
    </w:rPr>
  </w:style>
  <w:style w:type="paragraph" w:customStyle="1" w:styleId="5G">
    <w:name w:val="列表 5G"/>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edri-1title">
    <w:name w:val="edri-1).title"/>
    <w:basedOn w:val="edri-AtitleChar1"/>
    <w:qFormat/>
    <w:pPr>
      <w:tabs>
        <w:tab w:val="clear" w:pos="851"/>
        <w:tab w:val="left" w:pos="1785"/>
        <w:tab w:val="left" w:pos="2250"/>
      </w:tabs>
      <w:ind w:left="2250" w:hanging="420"/>
      <w:outlineLvl w:val="4"/>
    </w:pPr>
  </w:style>
  <w:style w:type="paragraph" w:customStyle="1" w:styleId="5f3">
    <w:name w:val="5文章(治)"/>
    <w:basedOn w:val="a0"/>
    <w:qFormat/>
    <w:pPr>
      <w:widowControl w:val="0"/>
      <w:spacing w:line="360" w:lineRule="auto"/>
      <w:ind w:firstLineChars="200" w:firstLine="560"/>
    </w:pPr>
    <w:rPr>
      <w:rFonts w:ascii="Times New Roman" w:eastAsia="楷体_GB2312"/>
      <w:sz w:val="28"/>
    </w:rPr>
  </w:style>
  <w:style w:type="paragraph" w:customStyle="1" w:styleId="3H3h33rdlevel43Char3CharCh">
    <w:name w:val="样式 标题 3小标题小节标题H3h33rd level第二层条标题4标题 3 Char标题 3 Char Ch..."/>
    <w:basedOn w:val="3"/>
    <w:qFormat/>
    <w:pPr>
      <w:widowControl w:val="0"/>
      <w:tabs>
        <w:tab w:val="left" w:pos="1080"/>
      </w:tabs>
      <w:adjustRightInd w:val="0"/>
      <w:spacing w:before="120" w:after="120" w:line="240" w:lineRule="auto"/>
      <w:ind w:left="851" w:hanging="851"/>
      <w:textAlignment w:val="baseline"/>
    </w:pPr>
    <w:rPr>
      <w:rFonts w:ascii="Courier New" w:hAnsi="Courier New" w:cs="仿宋_GB2312"/>
      <w:color w:val="0000FF"/>
      <w:kern w:val="32"/>
    </w:rPr>
  </w:style>
  <w:style w:type="paragraph" w:customStyle="1" w:styleId="93">
    <w:name w:val="9"/>
    <w:basedOn w:val="a0"/>
    <w:next w:val="a0"/>
    <w:qFormat/>
    <w:pPr>
      <w:widowControl w:val="0"/>
      <w:adjustRightInd w:val="0"/>
      <w:spacing w:before="60"/>
      <w:ind w:firstLine="480"/>
      <w:jc w:val="both"/>
      <w:textAlignment w:val="baseline"/>
    </w:pPr>
    <w:rPr>
      <w:rFonts w:ascii="仿宋_GB2312" w:hAnsi="仿宋_GB2312" w:cs="仿宋_GB2312"/>
      <w:color w:val="FF0000"/>
    </w:rPr>
  </w:style>
  <w:style w:type="paragraph" w:customStyle="1" w:styleId="CharCharCharCharCharCharCharCharCharCharCharCharCharCharChar1CharCharCharCharCharCharCharCharCharCharCharCharCharCharCharChar">
    <w:name w:val="Char Char Char Char Char Char Char Char Char Char Char Char Char Char Char1 Char Char Char Char Char Char Char Char Char Char Char Char Char Char Char Char"/>
    <w:basedOn w:val="a0"/>
    <w:next w:val="a7"/>
    <w:qFormat/>
    <w:pPr>
      <w:widowControl w:val="0"/>
      <w:jc w:val="both"/>
    </w:pPr>
    <w:rPr>
      <w:rFonts w:ascii="仿宋_GB2312" w:hAnsi="仿宋_GB2312" w:cs="仿宋_GB2312"/>
      <w:sz w:val="28"/>
      <w:szCs w:val="28"/>
    </w:rPr>
  </w:style>
  <w:style w:type="paragraph" w:customStyle="1" w:styleId="affffffffffffffffff8">
    <w:name w:val="样式（三级目录）"/>
    <w:basedOn w:val="a0"/>
    <w:qFormat/>
    <w:pPr>
      <w:keepNext/>
      <w:keepLines/>
      <w:widowControl w:val="0"/>
      <w:autoSpaceDE w:val="0"/>
      <w:autoSpaceDN w:val="0"/>
      <w:adjustRightInd w:val="0"/>
      <w:snapToGrid w:val="0"/>
      <w:spacing w:beforeLines="50" w:line="360" w:lineRule="auto"/>
      <w:jc w:val="both"/>
      <w:outlineLvl w:val="0"/>
    </w:pPr>
    <w:rPr>
      <w:rFonts w:ascii="Times New Roman" w:eastAsia="Times New Roman"/>
      <w:b/>
      <w:bCs/>
      <w:color w:val="0000FF"/>
      <w:szCs w:val="24"/>
    </w:rPr>
  </w:style>
  <w:style w:type="paragraph" w:customStyle="1" w:styleId="Style40">
    <w:name w:val="Style40"/>
    <w:basedOn w:val="a0"/>
    <w:qFormat/>
    <w:pPr>
      <w:widowControl w:val="0"/>
      <w:adjustRightInd w:val="0"/>
      <w:spacing w:line="533" w:lineRule="exact"/>
      <w:ind w:firstLine="1536"/>
    </w:pPr>
    <w:rPr>
      <w:szCs w:val="24"/>
    </w:rPr>
  </w:style>
  <w:style w:type="paragraph" w:customStyle="1" w:styleId="affffffffffffffffff9">
    <w:name w:val="封面正文"/>
    <w:qFormat/>
    <w:pPr>
      <w:jc w:val="both"/>
    </w:pPr>
    <w:rPr>
      <w:rFonts w:ascii="仿宋_GB2312" w:hAnsi="仿宋_GB2312" w:cs="仿宋_GB2312"/>
    </w:rPr>
  </w:style>
  <w:style w:type="paragraph" w:customStyle="1" w:styleId="2TimesNewRoman0">
    <w:name w:val="样式 标题 2 + Times New Roman 小三 居中"/>
    <w:basedOn w:val="2"/>
    <w:semiHidden/>
    <w:qFormat/>
    <w:pPr>
      <w:spacing w:line="415" w:lineRule="auto"/>
      <w:ind w:firstLineChars="192" w:firstLine="538"/>
    </w:pPr>
    <w:rPr>
      <w:rFonts w:ascii="仿宋_GB2312" w:eastAsia="楷体" w:hAnsi="仿宋_GB2312" w:cs="Verdana"/>
      <w:bCs w:val="0"/>
      <w:szCs w:val="20"/>
    </w:rPr>
  </w:style>
  <w:style w:type="paragraph" w:customStyle="1" w:styleId="04">
    <w:name w:val="04"/>
    <w:basedOn w:val="a0"/>
    <w:qFormat/>
    <w:pPr>
      <w:widowControl w:val="0"/>
      <w:spacing w:line="312" w:lineRule="auto"/>
      <w:jc w:val="both"/>
    </w:pPr>
    <w:rPr>
      <w:rFonts w:ascii="仿宋_GB2312" w:eastAsia="BankGothic Lt BT" w:hAnsi="仿宋_GB2312" w:cs="仿宋_GB2312"/>
      <w:szCs w:val="30"/>
    </w:rPr>
  </w:style>
  <w:style w:type="paragraph" w:customStyle="1" w:styleId="affffffffffffffffffa">
    <w:name w:val="图表名称"/>
    <w:qFormat/>
    <w:pPr>
      <w:spacing w:line="360" w:lineRule="auto"/>
      <w:jc w:val="center"/>
    </w:pPr>
    <w:rPr>
      <w:rFonts w:eastAsia="黑体"/>
      <w:b/>
      <w:kern w:val="2"/>
      <w:sz w:val="21"/>
      <w:szCs w:val="22"/>
    </w:rPr>
  </w:style>
  <w:style w:type="paragraph" w:customStyle="1" w:styleId="affffffffffffffffffb">
    <w:name w:val="右五"/>
    <w:basedOn w:val="affffffffffffffffffc"/>
    <w:next w:val="a0"/>
    <w:semiHidden/>
    <w:qFormat/>
    <w:pPr>
      <w:jc w:val="right"/>
    </w:pPr>
  </w:style>
  <w:style w:type="paragraph" w:customStyle="1" w:styleId="affffffffffffffffffc">
    <w:name w:val="左五"/>
    <w:basedOn w:val="a0"/>
    <w:semiHidden/>
    <w:qFormat/>
    <w:pPr>
      <w:adjustRightInd w:val="0"/>
      <w:snapToGrid w:val="0"/>
      <w:spacing w:line="280" w:lineRule="exact"/>
    </w:pPr>
    <w:rPr>
      <w:rFonts w:ascii="Verdana" w:hAnsi="Symbol" w:cs="仿宋_GB2312"/>
      <w:color w:val="000000"/>
      <w:sz w:val="18"/>
      <w:szCs w:val="24"/>
    </w:rPr>
  </w:style>
  <w:style w:type="paragraph" w:customStyle="1" w:styleId="affffffffffffffffffd">
    <w:name w:val="攀成钢表格内容"/>
    <w:basedOn w:val="a0"/>
    <w:qFormat/>
    <w:pPr>
      <w:widowControl w:val="0"/>
      <w:adjustRightInd w:val="0"/>
      <w:snapToGrid w:val="0"/>
      <w:jc w:val="center"/>
    </w:pPr>
    <w:rPr>
      <w:rFonts w:ascii="Times New Roman"/>
      <w:snapToGrid w:val="0"/>
      <w:color w:val="008000"/>
    </w:rPr>
  </w:style>
  <w:style w:type="paragraph" w:customStyle="1" w:styleId="1fff2">
    <w:name w:val="修订1"/>
    <w:uiPriority w:val="99"/>
    <w:semiHidden/>
    <w:qFormat/>
    <w:rPr>
      <w:kern w:val="2"/>
      <w:sz w:val="21"/>
      <w:szCs w:val="24"/>
    </w:rPr>
  </w:style>
  <w:style w:type="paragraph" w:customStyle="1" w:styleId="xl64">
    <w:name w:val="xl64"/>
    <w:basedOn w:val="a0"/>
    <w:qFormat/>
    <w:pPr>
      <w:pBdr>
        <w:left w:val="single" w:sz="4" w:space="0" w:color="auto"/>
        <w:bottom w:val="single" w:sz="4" w:space="0" w:color="auto"/>
        <w:right w:val="single" w:sz="8" w:space="0" w:color="auto"/>
      </w:pBdr>
      <w:spacing w:before="100" w:beforeAutospacing="1" w:after="100" w:afterAutospacing="1"/>
      <w:textAlignment w:val="center"/>
    </w:pPr>
    <w:rPr>
      <w:rFonts w:ascii="華康中楷體" w:eastAsia="華康中楷體" w:hAnsi="華康中楷體" w:cs="仿宋_GB2312"/>
      <w:szCs w:val="24"/>
    </w:rPr>
  </w:style>
  <w:style w:type="paragraph" w:customStyle="1" w:styleId="affffffffffffffffffe">
    <w:name w:val="灯泡注释(打印无效)"/>
    <w:basedOn w:val="aff1"/>
    <w:qFormat/>
    <w:pPr>
      <w:widowControl w:val="0"/>
      <w:snapToGrid w:val="0"/>
      <w:spacing w:after="0"/>
      <w:ind w:firstLineChars="0" w:firstLine="0"/>
      <w:jc w:val="both"/>
    </w:pPr>
    <w:rPr>
      <w:rFonts w:ascii="仿宋_GB2312" w:hAnsi="仿宋_GB2312" w:cs="仿宋_GB2312"/>
      <w:i/>
      <w:vanish/>
      <w:color w:val="FF0000"/>
      <w:szCs w:val="21"/>
    </w:rPr>
  </w:style>
  <w:style w:type="paragraph" w:customStyle="1" w:styleId="xl71">
    <w:name w:val="xl71"/>
    <w:basedOn w:val="a0"/>
    <w:qFormat/>
    <w:pPr>
      <w:pBdr>
        <w:left w:val="single" w:sz="4" w:space="0" w:color="auto"/>
        <w:bottom w:val="single" w:sz="8" w:space="0" w:color="auto"/>
      </w:pBdr>
      <w:spacing w:before="100" w:beforeAutospacing="1" w:after="100" w:afterAutospacing="1"/>
      <w:jc w:val="center"/>
      <w:textAlignment w:val="center"/>
    </w:pPr>
    <w:rPr>
      <w:rFonts w:ascii="仿宋_GB2312" w:eastAsia="華康中楷體" w:hAnsi="仿宋_GB2312" w:cs="仿宋_GB2312"/>
      <w:szCs w:val="24"/>
    </w:rPr>
  </w:style>
  <w:style w:type="paragraph" w:customStyle="1" w:styleId="afffffffffffffffffff">
    <w:name w:val="正文图小四"/>
    <w:basedOn w:val="a0"/>
    <w:semiHidden/>
    <w:qFormat/>
    <w:pPr>
      <w:adjustRightInd w:val="0"/>
      <w:snapToGrid w:val="0"/>
      <w:jc w:val="center"/>
      <w:textAlignment w:val="baseline"/>
    </w:pPr>
    <w:rPr>
      <w:rFonts w:ascii="Verdana" w:hAnsi="仿宋_GB2312" w:cs="仿宋_GB2312"/>
      <w:szCs w:val="24"/>
    </w:rPr>
  </w:style>
  <w:style w:type="paragraph" w:customStyle="1" w:styleId="2fff0">
    <w:name w:val="页脚2"/>
    <w:basedOn w:val="a0"/>
    <w:qFormat/>
    <w:pPr>
      <w:widowControl w:val="0"/>
      <w:tabs>
        <w:tab w:val="center" w:pos="4153"/>
        <w:tab w:val="right" w:pos="8306"/>
      </w:tabs>
      <w:adjustRightInd w:val="0"/>
      <w:spacing w:line="240" w:lineRule="atLeast"/>
      <w:textAlignment w:val="baseline"/>
    </w:pPr>
    <w:rPr>
      <w:rFonts w:ascii="Verdana" w:hAnsi="仿宋_GB2312" w:cs="仿宋_GB2312"/>
      <w:sz w:val="18"/>
    </w:rPr>
  </w:style>
  <w:style w:type="paragraph" w:customStyle="1" w:styleId="2Y">
    <w:name w:val="列表 2Y"/>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afffffffffffffffffff0">
    <w:name w:val="调研内容"/>
    <w:basedOn w:val="a0"/>
    <w:qFormat/>
    <w:pPr>
      <w:widowControl w:val="0"/>
      <w:spacing w:line="360" w:lineRule="auto"/>
      <w:jc w:val="both"/>
    </w:pPr>
    <w:rPr>
      <w:rFonts w:ascii="Times New Roman"/>
    </w:rPr>
  </w:style>
  <w:style w:type="paragraph" w:customStyle="1" w:styleId="afffffffffffffffffff1">
    <w:name w:val="表内"/>
    <w:basedOn w:val="a0"/>
    <w:next w:val="a0"/>
    <w:qFormat/>
    <w:pPr>
      <w:widowControl w:val="0"/>
      <w:adjustRightInd w:val="0"/>
      <w:snapToGrid w:val="0"/>
      <w:spacing w:before="120" w:after="120" w:line="288" w:lineRule="auto"/>
      <w:jc w:val="center"/>
    </w:pPr>
    <w:rPr>
      <w:rFonts w:ascii="仿宋_GB2312" w:hAnsi="仿宋_GB2312" w:cs="仿宋_GB2312"/>
      <w:snapToGrid w:val="0"/>
    </w:rPr>
  </w:style>
  <w:style w:type="paragraph" w:customStyle="1" w:styleId="2fff1">
    <w:name w:val="表格文字2"/>
    <w:basedOn w:val="a0"/>
    <w:qFormat/>
    <w:pPr>
      <w:widowControl w:val="0"/>
      <w:adjustRightInd w:val="0"/>
      <w:snapToGrid w:val="0"/>
      <w:spacing w:before="20"/>
      <w:jc w:val="center"/>
      <w:textAlignment w:val="baseline"/>
    </w:pPr>
    <w:rPr>
      <w:rFonts w:ascii="Times New Roman"/>
      <w:szCs w:val="21"/>
    </w:rPr>
  </w:style>
  <w:style w:type="paragraph" w:customStyle="1" w:styleId="xl39">
    <w:name w:val="xl39"/>
    <w:basedOn w:val="a0"/>
    <w:qFormat/>
    <w:pPr>
      <w:pBdr>
        <w:top w:val="single" w:sz="4" w:space="0" w:color="auto"/>
        <w:left w:val="single" w:sz="4" w:space="0" w:color="auto"/>
      </w:pBdr>
      <w:spacing w:before="100" w:beforeAutospacing="1" w:after="100" w:afterAutospacing="1"/>
      <w:jc w:val="center"/>
      <w:textAlignment w:val="center"/>
    </w:pPr>
    <w:rPr>
      <w:rFonts w:hAnsi="宋体" w:hint="eastAsia"/>
      <w:szCs w:val="24"/>
    </w:rPr>
  </w:style>
  <w:style w:type="paragraph" w:customStyle="1" w:styleId="2fff2">
    <w:name w:val="正文首行缩进2（西藏格式）"/>
    <w:basedOn w:val="2a"/>
    <w:qFormat/>
    <w:pPr>
      <w:adjustRightInd w:val="0"/>
      <w:snapToGrid w:val="0"/>
      <w:spacing w:after="0" w:line="360" w:lineRule="auto"/>
      <w:ind w:leftChars="0" w:left="0" w:firstLineChars="0" w:firstLine="482"/>
    </w:pPr>
    <w:rPr>
      <w:snapToGrid w:val="0"/>
      <w:kern w:val="0"/>
      <w:sz w:val="20"/>
      <w:szCs w:val="21"/>
    </w:rPr>
  </w:style>
  <w:style w:type="paragraph" w:customStyle="1" w:styleId="CharCharCharCharCharChar2">
    <w:name w:val="Char Char Char Char Char Char2"/>
    <w:basedOn w:val="a0"/>
    <w:qFormat/>
    <w:pPr>
      <w:widowControl w:val="0"/>
      <w:jc w:val="both"/>
    </w:pPr>
    <w:rPr>
      <w:rFonts w:ascii="Times New Roman"/>
      <w:szCs w:val="24"/>
    </w:rPr>
  </w:style>
  <w:style w:type="paragraph" w:customStyle="1" w:styleId="afffffffffffffffffff2">
    <w:name w:val="正文（西藏格式）"/>
    <w:basedOn w:val="a0"/>
    <w:qFormat/>
    <w:pPr>
      <w:widowControl w:val="0"/>
      <w:adjustRightInd w:val="0"/>
      <w:snapToGrid w:val="0"/>
      <w:jc w:val="both"/>
    </w:pPr>
    <w:rPr>
      <w:rFonts w:ascii="Times New Roman"/>
      <w:snapToGrid w:val="0"/>
      <w:szCs w:val="21"/>
    </w:rPr>
  </w:style>
  <w:style w:type="paragraph" w:customStyle="1" w:styleId="2fff3">
    <w:name w:val="表格方案样式2"/>
    <w:basedOn w:val="a0"/>
    <w:qFormat/>
    <w:pPr>
      <w:widowControl w:val="0"/>
      <w:tabs>
        <w:tab w:val="left" w:pos="567"/>
      </w:tabs>
      <w:jc w:val="center"/>
    </w:pPr>
    <w:rPr>
      <w:rFonts w:ascii="Times New Roman" w:eastAsia="华文中宋"/>
    </w:rPr>
  </w:style>
  <w:style w:type="paragraph" w:customStyle="1" w:styleId="121111111111">
    <w:name w:val="121111111111"/>
    <w:basedOn w:val="a0"/>
    <w:qFormat/>
    <w:pPr>
      <w:widowControl w:val="0"/>
      <w:spacing w:line="460" w:lineRule="exact"/>
      <w:jc w:val="center"/>
    </w:pPr>
    <w:rPr>
      <w:rFonts w:ascii="Times New Roman" w:eastAsia="黑体"/>
      <w:color w:val="000000"/>
      <w:spacing w:val="16"/>
      <w:szCs w:val="24"/>
    </w:rPr>
  </w:style>
  <w:style w:type="paragraph" w:customStyle="1" w:styleId="300">
    <w:name w:val="样式 标题 3 + 左侧:  0 厘米 首行缩进:  0 厘米"/>
    <w:basedOn w:val="3"/>
    <w:qFormat/>
    <w:pPr>
      <w:widowControl w:val="0"/>
      <w:tabs>
        <w:tab w:val="left" w:pos="709"/>
      </w:tabs>
      <w:adjustRightInd w:val="0"/>
      <w:spacing w:before="120" w:after="120" w:line="240" w:lineRule="auto"/>
      <w:ind w:left="709" w:hanging="709"/>
      <w:textAlignment w:val="baseline"/>
    </w:pPr>
    <w:rPr>
      <w:rFonts w:ascii="仿宋_GB2312" w:hAnsi="Verdana" w:cs="Verdana"/>
      <w:color w:val="0000FF"/>
      <w:kern w:val="32"/>
    </w:rPr>
  </w:style>
  <w:style w:type="paragraph" w:customStyle="1" w:styleId="afffffffffffffffffff3">
    <w:name w:val="单元格"/>
    <w:basedOn w:val="a0"/>
    <w:qFormat/>
    <w:pPr>
      <w:widowControl w:val="0"/>
      <w:jc w:val="center"/>
    </w:pPr>
    <w:rPr>
      <w:rFonts w:ascii="楷体_GB2312" w:eastAsia="楷体_GB2312"/>
      <w:szCs w:val="21"/>
    </w:rPr>
  </w:style>
  <w:style w:type="paragraph" w:customStyle="1" w:styleId="1fff3">
    <w:name w:val="图表目录1"/>
    <w:basedOn w:val="a0"/>
    <w:next w:val="a0"/>
    <w:qFormat/>
    <w:pPr>
      <w:widowControl w:val="0"/>
      <w:tabs>
        <w:tab w:val="right" w:leader="dot" w:pos="8051"/>
      </w:tabs>
      <w:adjustRightInd w:val="0"/>
      <w:spacing w:line="360" w:lineRule="atLeast"/>
      <w:ind w:left="840" w:hanging="840"/>
      <w:textAlignment w:val="baseline"/>
    </w:pPr>
    <w:rPr>
      <w:rFonts w:ascii="Verdana" w:hAnsi="仿宋_GB2312" w:cs="仿宋_GB2312"/>
    </w:rPr>
  </w:style>
  <w:style w:type="paragraph" w:customStyle="1" w:styleId="4W">
    <w:name w:val="列表 4W"/>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CharCharCharChar10">
    <w:name w:val="Char Char Char Char1"/>
    <w:basedOn w:val="a0"/>
    <w:qFormat/>
    <w:pPr>
      <w:widowControl w:val="0"/>
      <w:snapToGrid w:val="0"/>
      <w:spacing w:line="440" w:lineRule="atLeast"/>
      <w:jc w:val="both"/>
    </w:pPr>
    <w:rPr>
      <w:rFonts w:ascii="Verdana" w:hAnsi="仿宋_GB2312" w:cs="仿宋_GB2312"/>
      <w:szCs w:val="24"/>
    </w:rPr>
  </w:style>
  <w:style w:type="paragraph" w:customStyle="1" w:styleId="afffffffffffffffffff4">
    <w:name w:val="文本框"/>
    <w:basedOn w:val="a0"/>
    <w:qFormat/>
    <w:pPr>
      <w:widowControl w:val="0"/>
      <w:jc w:val="center"/>
    </w:pPr>
    <w:rPr>
      <w:rFonts w:ascii="仿宋_GB2312" w:hAnsi="仿宋_GB2312" w:cs="仿宋_GB2312"/>
      <w:szCs w:val="24"/>
    </w:rPr>
  </w:style>
  <w:style w:type="paragraph" w:customStyle="1" w:styleId="262">
    <w:name w:val="样式 样式2 + 段前: 6 磅 行距: 单倍行距2"/>
    <w:basedOn w:val="2f4"/>
    <w:qFormat/>
    <w:pPr>
      <w:tabs>
        <w:tab w:val="clear" w:pos="432"/>
      </w:tabs>
      <w:autoSpaceDE w:val="0"/>
      <w:autoSpaceDN w:val="0"/>
      <w:snapToGrid w:val="0"/>
      <w:spacing w:beforeLines="0" w:before="120" w:afterLines="0" w:line="240" w:lineRule="auto"/>
      <w:ind w:left="0" w:firstLine="0"/>
      <w:jc w:val="center"/>
    </w:pPr>
    <w:rPr>
      <w:spacing w:val="-16"/>
      <w:kern w:val="2"/>
      <w:szCs w:val="21"/>
    </w:rPr>
  </w:style>
  <w:style w:type="paragraph" w:customStyle="1" w:styleId="xl86">
    <w:name w:val="xl86"/>
    <w:basedOn w:val="a0"/>
    <w:qFormat/>
    <w:pPr>
      <w:pBdr>
        <w:top w:val="single" w:sz="8" w:space="0" w:color="auto"/>
        <w:left w:val="single" w:sz="8" w:space="0" w:color="auto"/>
        <w:bottom w:val="single" w:sz="4" w:space="0" w:color="auto"/>
      </w:pBdr>
      <w:spacing w:before="100" w:beforeAutospacing="1" w:after="100" w:afterAutospacing="1"/>
    </w:pPr>
    <w:rPr>
      <w:rFonts w:ascii="仿宋_GB2312" w:eastAsia="華康中楷體" w:hAnsi="仿宋_GB2312" w:cs="仿宋_GB2312"/>
      <w:sz w:val="16"/>
      <w:szCs w:val="16"/>
    </w:rPr>
  </w:style>
  <w:style w:type="paragraph" w:customStyle="1" w:styleId="xl85">
    <w:name w:val="xl85"/>
    <w:basedOn w:val="a0"/>
    <w:qFormat/>
    <w:pPr>
      <w:spacing w:before="100" w:beforeAutospacing="1" w:after="100" w:afterAutospacing="1"/>
      <w:textAlignment w:val="center"/>
    </w:pPr>
    <w:rPr>
      <w:rFonts w:ascii="華康中楷體" w:eastAsia="華康中楷體" w:hAnsi="華康中楷體" w:cs="華康中楷體"/>
      <w:sz w:val="20"/>
    </w:rPr>
  </w:style>
  <w:style w:type="paragraph" w:customStyle="1" w:styleId="4U">
    <w:name w:val="列表 4U"/>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afffffffffffffffffff5">
    <w:name w:val="样式 四级标题"/>
    <w:basedOn w:val="a0"/>
    <w:next w:val="4"/>
    <w:qFormat/>
    <w:pPr>
      <w:keepNext/>
      <w:keepLines/>
      <w:widowControl w:val="0"/>
      <w:spacing w:line="408" w:lineRule="auto"/>
      <w:jc w:val="both"/>
      <w:outlineLvl w:val="3"/>
    </w:pPr>
    <w:rPr>
      <w:rFonts w:ascii="仿宋_GB2312" w:eastAsia="仿宋_GB2312" w:hAnsi="Arial" w:cs="宋体"/>
      <w:b/>
      <w:bCs/>
      <w:sz w:val="28"/>
    </w:rPr>
  </w:style>
  <w:style w:type="paragraph" w:customStyle="1" w:styleId="afffffffffffffffffff6">
    <w:name w:val="流程图"/>
    <w:basedOn w:val="a0"/>
    <w:qFormat/>
    <w:pPr>
      <w:widowControl w:val="0"/>
      <w:tabs>
        <w:tab w:val="left" w:pos="0"/>
      </w:tabs>
      <w:autoSpaceDE w:val="0"/>
      <w:autoSpaceDN w:val="0"/>
      <w:adjustRightInd w:val="0"/>
      <w:spacing w:line="240" w:lineRule="atLeast"/>
      <w:jc w:val="center"/>
    </w:pPr>
    <w:rPr>
      <w:rFonts w:hint="eastAsia"/>
      <w:szCs w:val="21"/>
    </w:rPr>
  </w:style>
  <w:style w:type="paragraph" w:customStyle="1" w:styleId="78">
    <w:name w:val="目录7～8（西藏格式）"/>
    <w:basedOn w:val="TOC7"/>
    <w:qFormat/>
    <w:pPr>
      <w:widowControl w:val="0"/>
      <w:adjustRightInd w:val="0"/>
      <w:snapToGrid w:val="0"/>
      <w:spacing w:line="360" w:lineRule="auto"/>
      <w:ind w:left="1440" w:firstLineChars="200" w:firstLine="200"/>
    </w:pPr>
    <w:rPr>
      <w:snapToGrid w:val="0"/>
      <w:sz w:val="18"/>
      <w:szCs w:val="18"/>
    </w:rPr>
  </w:style>
  <w:style w:type="paragraph" w:customStyle="1" w:styleId="xl101">
    <w:name w:val="xl101"/>
    <w:basedOn w:val="a0"/>
    <w:qFormat/>
    <w:pPr>
      <w:pBdr>
        <w:top w:val="single" w:sz="4" w:space="0" w:color="auto"/>
        <w:left w:val="single" w:sz="4" w:space="0" w:color="auto"/>
        <w:bottom w:val="single" w:sz="4" w:space="0" w:color="auto"/>
      </w:pBdr>
      <w:spacing w:before="100" w:beforeAutospacing="1" w:after="100" w:afterAutospacing="1"/>
      <w:jc w:val="center"/>
    </w:pPr>
    <w:rPr>
      <w:rFonts w:ascii="華康中楷體" w:eastAsia="華康中楷體" w:hAnsi="華康中楷體" w:cs="華康中楷體"/>
      <w:sz w:val="16"/>
      <w:szCs w:val="16"/>
    </w:rPr>
  </w:style>
  <w:style w:type="paragraph" w:customStyle="1" w:styleId="afffffffffffffffffff7">
    <w:name w:val="小于节标题"/>
    <w:basedOn w:val="afffffffffff9"/>
    <w:qFormat/>
    <w:pPr>
      <w:ind w:firstLineChars="0" w:firstLine="0"/>
      <w:jc w:val="left"/>
    </w:pPr>
  </w:style>
  <w:style w:type="paragraph" w:customStyle="1" w:styleId="4f1">
    <w:name w:val="标题4."/>
    <w:basedOn w:val="4"/>
    <w:qFormat/>
    <w:pPr>
      <w:widowControl w:val="0"/>
      <w:tabs>
        <w:tab w:val="left" w:pos="1800"/>
      </w:tabs>
      <w:spacing w:before="120" w:after="120" w:line="312" w:lineRule="auto"/>
      <w:ind w:left="851" w:hanging="851"/>
      <w:jc w:val="both"/>
    </w:pPr>
    <w:rPr>
      <w:rFonts w:ascii="Times New Roman" w:eastAsia="黑体" w:hAnsi="Times New Roman"/>
      <w:bCs w:val="0"/>
      <w:szCs w:val="20"/>
    </w:rPr>
  </w:style>
  <w:style w:type="paragraph" w:customStyle="1" w:styleId="Style25">
    <w:name w:val="Style25"/>
    <w:basedOn w:val="a0"/>
    <w:qFormat/>
    <w:pPr>
      <w:widowControl w:val="0"/>
      <w:adjustRightInd w:val="0"/>
    </w:pPr>
    <w:rPr>
      <w:szCs w:val="24"/>
    </w:rPr>
  </w:style>
  <w:style w:type="paragraph" w:customStyle="1" w:styleId="xl46">
    <w:name w:val="xl46"/>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GB231210">
    <w:name w:val="样式 仿宋_GB2312 小四1"/>
    <w:basedOn w:val="a0"/>
    <w:semiHidden/>
    <w:qFormat/>
    <w:pPr>
      <w:adjustRightInd w:val="0"/>
      <w:spacing w:line="360" w:lineRule="auto"/>
      <w:ind w:firstLineChars="200" w:firstLine="480"/>
      <w:textAlignment w:val="baseline"/>
    </w:pPr>
    <w:rPr>
      <w:rFonts w:ascii="仿宋_GB2312" w:eastAsia="ˎ̥" w:hAnsi="仿宋_GB2312" w:cs="仿宋_GB2312"/>
      <w:szCs w:val="24"/>
    </w:rPr>
  </w:style>
  <w:style w:type="paragraph" w:customStyle="1" w:styleId="afffffffffffffffffff8">
    <w:name w:val="表格题目"/>
    <w:basedOn w:val="a0"/>
    <w:qFormat/>
    <w:pPr>
      <w:widowControl w:val="0"/>
      <w:spacing w:line="360" w:lineRule="auto"/>
      <w:ind w:firstLineChars="200" w:firstLine="480"/>
      <w:jc w:val="both"/>
    </w:pPr>
    <w:rPr>
      <w:rFonts w:hAnsi="宋体"/>
      <w:szCs w:val="24"/>
      <w:shd w:val="clear" w:color="auto" w:fill="FFFFFF"/>
    </w:rPr>
  </w:style>
  <w:style w:type="paragraph" w:customStyle="1" w:styleId="Style63">
    <w:name w:val="Style63"/>
    <w:basedOn w:val="a0"/>
    <w:qFormat/>
    <w:pPr>
      <w:widowControl w:val="0"/>
      <w:adjustRightInd w:val="0"/>
      <w:spacing w:line="830" w:lineRule="exact"/>
      <w:jc w:val="both"/>
    </w:pPr>
    <w:rPr>
      <w:szCs w:val="24"/>
    </w:rPr>
  </w:style>
  <w:style w:type="paragraph" w:customStyle="1" w:styleId="2TimesNewRoman1">
    <w:name w:val="样式 标题 2 + Times New Roman"/>
    <w:basedOn w:val="2"/>
    <w:semiHidden/>
    <w:qFormat/>
    <w:pPr>
      <w:spacing w:line="415" w:lineRule="auto"/>
      <w:ind w:firstLineChars="192" w:firstLine="538"/>
    </w:pPr>
    <w:rPr>
      <w:rFonts w:ascii="仿宋_GB2312" w:eastAsia="楷体" w:hAnsi="仿宋_GB2312" w:cs="仿宋_GB2312"/>
      <w:bCs w:val="0"/>
    </w:rPr>
  </w:style>
  <w:style w:type="paragraph" w:customStyle="1" w:styleId="afffffffffffffffffff9">
    <w:name w:val="小标题@"/>
    <w:basedOn w:val="a0"/>
    <w:qFormat/>
    <w:pPr>
      <w:widowControl w:val="0"/>
      <w:adjustRightInd w:val="0"/>
      <w:spacing w:before="60" w:after="60"/>
      <w:jc w:val="both"/>
      <w:textAlignment w:val="baseline"/>
    </w:pPr>
    <w:rPr>
      <w:rFonts w:ascii="仿宋_GB2312" w:hAnsi="仿宋_GB2312" w:cs="仿宋_GB2312"/>
    </w:rPr>
  </w:style>
  <w:style w:type="paragraph" w:customStyle="1" w:styleId="xl81">
    <w:name w:val="xl81"/>
    <w:basedOn w:val="a0"/>
    <w:qFormat/>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afffffffffffffffffffa">
    <w:name w:val="单行表格样式(居中)"/>
    <w:qFormat/>
    <w:pPr>
      <w:jc w:val="center"/>
    </w:pPr>
    <w:rPr>
      <w:rFonts w:ascii="宋体" w:hAnsi="宋体"/>
      <w:kern w:val="2"/>
      <w:sz w:val="21"/>
      <w:szCs w:val="28"/>
    </w:rPr>
  </w:style>
  <w:style w:type="paragraph" w:customStyle="1" w:styleId="205405">
    <w:name w:val="样式 样式 标题 2 + 段前: 0.5 行4 + 段前: 0.5 行"/>
    <w:basedOn w:val="a0"/>
    <w:qFormat/>
    <w:pPr>
      <w:widowControl w:val="0"/>
      <w:tabs>
        <w:tab w:val="left" w:pos="540"/>
      </w:tabs>
      <w:adjustRightInd w:val="0"/>
      <w:spacing w:before="163" w:line="360" w:lineRule="auto"/>
      <w:ind w:left="567" w:hanging="540"/>
      <w:jc w:val="both"/>
      <w:outlineLvl w:val="1"/>
    </w:pPr>
    <w:rPr>
      <w:rFonts w:ascii="仿宋_GB2312" w:eastAsia="楷体" w:hAnsi="仿宋_GB2312" w:cs="Verdana"/>
    </w:rPr>
  </w:style>
  <w:style w:type="paragraph" w:customStyle="1" w:styleId="afffffffffffffffffffb">
    <w:name w:val="图表文字"/>
    <w:basedOn w:val="a0"/>
    <w:qFormat/>
    <w:pPr>
      <w:spacing w:line="300" w:lineRule="exact"/>
      <w:jc w:val="center"/>
    </w:pPr>
    <w:rPr>
      <w:bCs/>
    </w:rPr>
  </w:style>
  <w:style w:type="paragraph" w:customStyle="1" w:styleId="afffffffffffffffffffc">
    <w:name w:val="右侧"/>
    <w:semiHidden/>
    <w:qFormat/>
    <w:pPr>
      <w:spacing w:line="280" w:lineRule="exact"/>
      <w:jc w:val="right"/>
    </w:pPr>
    <w:rPr>
      <w:rFonts w:cs="仿宋_GB2312"/>
      <w:color w:val="000000"/>
      <w:sz w:val="18"/>
    </w:rPr>
  </w:style>
  <w:style w:type="paragraph" w:customStyle="1" w:styleId="216">
    <w:name w:val="样式 图表 + 首行缩进:  2 字符1"/>
    <w:basedOn w:val="a0"/>
    <w:semiHidden/>
    <w:qFormat/>
    <w:pPr>
      <w:adjustRightInd w:val="0"/>
      <w:snapToGrid w:val="0"/>
      <w:spacing w:beforeLines="20" w:afterLines="20"/>
      <w:ind w:leftChars="-50" w:left="-102" w:rightChars="-50" w:right="-105" w:hanging="3"/>
      <w:jc w:val="center"/>
    </w:pPr>
    <w:rPr>
      <w:rFonts w:ascii="仿宋_GB2312" w:eastAsia="ˎ̥" w:hAnsi="仿宋_GB2312" w:cs="仿宋_GB2312"/>
      <w:color w:val="000000"/>
      <w:szCs w:val="24"/>
    </w:rPr>
  </w:style>
  <w:style w:type="paragraph" w:customStyle="1" w:styleId="font7">
    <w:name w:val="font7"/>
    <w:basedOn w:val="a0"/>
    <w:qFormat/>
    <w:pPr>
      <w:spacing w:before="100" w:beforeAutospacing="1" w:after="100" w:afterAutospacing="1"/>
    </w:pPr>
    <w:rPr>
      <w:rFonts w:ascii="Times New Roman"/>
      <w:sz w:val="20"/>
      <w:szCs w:val="21"/>
    </w:rPr>
  </w:style>
  <w:style w:type="paragraph" w:customStyle="1" w:styleId="02">
    <w:name w:val="02"/>
    <w:basedOn w:val="2"/>
    <w:qFormat/>
    <w:pPr>
      <w:widowControl w:val="0"/>
      <w:spacing w:line="480" w:lineRule="auto"/>
      <w:jc w:val="both"/>
    </w:pPr>
    <w:rPr>
      <w:rFonts w:ascii="仿宋_GB2312" w:eastAsia="Verdana" w:hAnsi="仿宋_GB2312" w:cs="仿宋_GB2312"/>
      <w:color w:val="333333"/>
      <w:kern w:val="2"/>
      <w:sz w:val="24"/>
      <w:szCs w:val="20"/>
    </w:rPr>
  </w:style>
  <w:style w:type="paragraph" w:customStyle="1" w:styleId="1fff4">
    <w:name w:val="标题样式1"/>
    <w:basedOn w:val="a1"/>
    <w:qFormat/>
    <w:pPr>
      <w:widowControl w:val="0"/>
      <w:adjustRightInd w:val="0"/>
      <w:snapToGrid w:val="0"/>
      <w:spacing w:after="0" w:line="0" w:lineRule="atLeast"/>
      <w:jc w:val="center"/>
      <w:textAlignment w:val="baseline"/>
    </w:pPr>
    <w:rPr>
      <w:rFonts w:ascii="仿宋_GB2312" w:hAnsi="仿宋_GB2312" w:cs="仿宋_GB2312"/>
      <w:b/>
      <w:bCs/>
      <w:snapToGrid w:val="0"/>
      <w:sz w:val="24"/>
    </w:rPr>
  </w:style>
  <w:style w:type="paragraph" w:customStyle="1" w:styleId="4J">
    <w:name w:val="列表 4J"/>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CharCharCharCharCharCharCharCharCharCharCharChar1Char">
    <w:name w:val="Char Char Char Char Char Char Char Char Char Char Char Char1 Char"/>
    <w:basedOn w:val="a0"/>
    <w:next w:val="a0"/>
    <w:semiHidden/>
    <w:qFormat/>
    <w:pPr>
      <w:spacing w:line="336" w:lineRule="auto"/>
      <w:ind w:firstLineChars="200" w:firstLine="200"/>
    </w:pPr>
    <w:rPr>
      <w:rFonts w:ascii="Verdana" w:eastAsia="Batang" w:hAnsi="Verdana" w:cs="Verdana"/>
      <w:szCs w:val="24"/>
    </w:rPr>
  </w:style>
  <w:style w:type="paragraph" w:customStyle="1" w:styleId="821">
    <w:name w:val="样式 正文(首行缩进) + 8 磅 加粗 首行缩进:  2 字符1"/>
    <w:basedOn w:val="a0"/>
    <w:semiHidden/>
    <w:qFormat/>
    <w:pPr>
      <w:adjustRightInd w:val="0"/>
      <w:snapToGrid w:val="0"/>
      <w:ind w:firstLineChars="200" w:firstLine="200"/>
    </w:pPr>
    <w:rPr>
      <w:rFonts w:ascii="仿宋_GB2312" w:hAnsi="仿宋_GB2312" w:cs="Verdana"/>
      <w:b/>
      <w:bCs/>
      <w:snapToGrid w:val="0"/>
      <w:sz w:val="16"/>
    </w:rPr>
  </w:style>
  <w:style w:type="paragraph" w:customStyle="1" w:styleId="1fff5">
    <w:name w:val="正文样式1"/>
    <w:basedOn w:val="a0"/>
    <w:qFormat/>
    <w:pPr>
      <w:widowControl w:val="0"/>
      <w:spacing w:line="520" w:lineRule="exact"/>
      <w:jc w:val="center"/>
    </w:pPr>
    <w:rPr>
      <w:rFonts w:hAnsi="宋体"/>
      <w:szCs w:val="24"/>
    </w:rPr>
  </w:style>
  <w:style w:type="paragraph" w:customStyle="1" w:styleId="font10">
    <w:name w:val="font10"/>
    <w:basedOn w:val="a0"/>
    <w:qFormat/>
    <w:pPr>
      <w:spacing w:before="100" w:beforeAutospacing="1" w:after="100" w:afterAutospacing="1"/>
    </w:pPr>
    <w:rPr>
      <w:rFonts w:ascii="Times New Roman"/>
      <w:sz w:val="20"/>
      <w:szCs w:val="21"/>
    </w:rPr>
  </w:style>
  <w:style w:type="paragraph" w:customStyle="1" w:styleId="afffffffffffffffffffd">
    <w:name w:val="四级条标题"/>
    <w:basedOn w:val="affffffffffff"/>
    <w:next w:val="a0"/>
    <w:qFormat/>
    <w:pPr>
      <w:tabs>
        <w:tab w:val="left" w:pos="2520"/>
      </w:tabs>
      <w:ind w:left="2520"/>
      <w:outlineLvl w:val="5"/>
    </w:pPr>
  </w:style>
  <w:style w:type="paragraph" w:customStyle="1" w:styleId="1510">
    <w:name w:val="样式 四号 黑色 行距: 1.5 倍行距1"/>
    <w:basedOn w:val="a0"/>
    <w:qFormat/>
    <w:pPr>
      <w:widowControl w:val="0"/>
      <w:spacing w:line="360" w:lineRule="auto"/>
      <w:ind w:firstLineChars="200" w:firstLine="560"/>
      <w:jc w:val="both"/>
    </w:pPr>
    <w:rPr>
      <w:rFonts w:ascii="Times New Roman" w:cs="宋体"/>
      <w:color w:val="000000"/>
      <w:sz w:val="28"/>
    </w:rPr>
  </w:style>
  <w:style w:type="paragraph" w:customStyle="1" w:styleId="2E0">
    <w:name w:val="列表 2E"/>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Content">
    <w:name w:val="Content"/>
    <w:basedOn w:val="a0"/>
    <w:semiHidden/>
    <w:qFormat/>
    <w:pPr>
      <w:tabs>
        <w:tab w:val="left" w:pos="9480"/>
        <w:tab w:val="left" w:pos="9600"/>
      </w:tabs>
      <w:spacing w:before="120" w:after="120" w:line="240" w:lineRule="atLeast"/>
      <w:jc w:val="center"/>
    </w:pPr>
    <w:rPr>
      <w:rFonts w:ascii="Courier New" w:hAnsi="Courier New" w:cs="仿宋_GB2312"/>
      <w:b/>
      <w:sz w:val="28"/>
      <w:lang w:val="fr-FR"/>
    </w:rPr>
  </w:style>
  <w:style w:type="paragraph" w:customStyle="1" w:styleId="GM">
    <w:name w:val="GM"/>
    <w:basedOn w:val="1"/>
    <w:semiHidden/>
    <w:qFormat/>
    <w:pPr>
      <w:keepLines w:val="0"/>
      <w:tabs>
        <w:tab w:val="left" w:pos="2260"/>
        <w:tab w:val="left" w:pos="2820"/>
        <w:tab w:val="left" w:pos="3420"/>
      </w:tabs>
      <w:adjustRightInd w:val="0"/>
      <w:snapToGrid w:val="0"/>
      <w:spacing w:before="240" w:line="240" w:lineRule="auto"/>
      <w:ind w:left="851" w:right="-28" w:hanging="851"/>
      <w:jc w:val="both"/>
    </w:pPr>
    <w:rPr>
      <w:rFonts w:ascii="Courier New" w:hAnsi="Courier New" w:cs="仿宋_GB2312"/>
      <w:bCs w:val="0"/>
      <w:kern w:val="0"/>
      <w:sz w:val="22"/>
      <w:szCs w:val="20"/>
      <w:lang w:val="en-GB"/>
    </w:rPr>
  </w:style>
  <w:style w:type="paragraph" w:customStyle="1" w:styleId="afffffffffffffffffffe">
    <w:name w:val="五级条标题"/>
    <w:basedOn w:val="afffffffffffffffffffd"/>
    <w:next w:val="a0"/>
    <w:qFormat/>
    <w:pPr>
      <w:tabs>
        <w:tab w:val="left" w:pos="2940"/>
      </w:tabs>
      <w:ind w:left="2940"/>
      <w:outlineLvl w:val="6"/>
    </w:pPr>
  </w:style>
  <w:style w:type="paragraph" w:customStyle="1" w:styleId="xl52">
    <w:name w:val="xl52"/>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szCs w:val="24"/>
    </w:rPr>
  </w:style>
  <w:style w:type="paragraph" w:customStyle="1" w:styleId="1fff6">
    <w:name w:val="目录1"/>
    <w:basedOn w:val="TOC1"/>
    <w:next w:val="TOC1"/>
    <w:semiHidden/>
    <w:qFormat/>
    <w:pPr>
      <w:tabs>
        <w:tab w:val="right" w:leader="dot" w:pos="8303"/>
        <w:tab w:val="left" w:leader="dot" w:pos="8492"/>
        <w:tab w:val="right" w:leader="dot" w:pos="8525"/>
      </w:tabs>
      <w:adjustRightInd w:val="0"/>
      <w:snapToGrid w:val="0"/>
      <w:spacing w:beforeLines="50" w:before="120" w:afterLines="50" w:after="120" w:line="360" w:lineRule="auto"/>
      <w:textAlignment w:val="baseline"/>
    </w:pPr>
    <w:rPr>
      <w:rFonts w:ascii="Verdana" w:hAnsi="仿宋_GB2312" w:cs="仿宋_GB2312"/>
      <w:b w:val="0"/>
      <w:color w:val="000000"/>
      <w:sz w:val="20"/>
      <w:u w:color="000000"/>
    </w:rPr>
  </w:style>
  <w:style w:type="paragraph" w:customStyle="1" w:styleId="affffffffffffffffffff">
    <w:name w:val="表格正文"/>
    <w:basedOn w:val="a0"/>
    <w:qFormat/>
    <w:pPr>
      <w:widowControl w:val="0"/>
      <w:spacing w:line="360" w:lineRule="exact"/>
      <w:jc w:val="center"/>
    </w:pPr>
    <w:rPr>
      <w:rFonts w:ascii="Times New Roman"/>
      <w:szCs w:val="24"/>
    </w:rPr>
  </w:style>
  <w:style w:type="paragraph" w:customStyle="1" w:styleId="8--">
    <w:name w:val="8--"/>
    <w:basedOn w:val="a0"/>
    <w:qFormat/>
    <w:pPr>
      <w:widowControl w:val="0"/>
      <w:adjustRightInd w:val="0"/>
      <w:spacing w:line="360" w:lineRule="atLeast"/>
      <w:textAlignment w:val="baseline"/>
    </w:pPr>
    <w:rPr>
      <w:rFonts w:ascii="Times New Roman"/>
    </w:rPr>
  </w:style>
  <w:style w:type="paragraph" w:customStyle="1" w:styleId="font15">
    <w:name w:val="font15"/>
    <w:basedOn w:val="a0"/>
    <w:qFormat/>
    <w:pPr>
      <w:spacing w:before="100" w:beforeAutospacing="1" w:after="100" w:afterAutospacing="1"/>
    </w:pPr>
    <w:rPr>
      <w:rFonts w:ascii="仿宋_GB2312" w:eastAsia="華康中楷體" w:hAnsi="仿宋_GB2312" w:cs="仿宋_GB2312"/>
      <w:b/>
      <w:bCs/>
      <w:sz w:val="16"/>
      <w:szCs w:val="16"/>
    </w:rPr>
  </w:style>
  <w:style w:type="paragraph" w:customStyle="1" w:styleId="122">
    <w:name w:val="样式 表格正文 + 左 行距: 最小值 12 磅"/>
    <w:basedOn w:val="a0"/>
    <w:qFormat/>
    <w:pPr>
      <w:widowControl w:val="0"/>
      <w:spacing w:line="280" w:lineRule="exact"/>
      <w:jc w:val="center"/>
    </w:pPr>
    <w:rPr>
      <w:rFonts w:ascii="Times New Roman" w:cs="宋体"/>
    </w:rPr>
  </w:style>
  <w:style w:type="paragraph" w:customStyle="1" w:styleId="Char70">
    <w:name w:val="Char7"/>
    <w:basedOn w:val="a0"/>
    <w:qFormat/>
    <w:pPr>
      <w:widowControl w:val="0"/>
      <w:jc w:val="both"/>
    </w:pPr>
    <w:rPr>
      <w:rFonts w:ascii="Times New Roman"/>
    </w:rPr>
  </w:style>
  <w:style w:type="paragraph" w:customStyle="1" w:styleId="I">
    <w:name w:val="列表 I"/>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affffffffffffffffffff0">
    <w:name w:val="表格内容格式"/>
    <w:basedOn w:val="a0"/>
    <w:qFormat/>
    <w:pPr>
      <w:widowControl w:val="0"/>
      <w:adjustRightInd w:val="0"/>
      <w:jc w:val="center"/>
      <w:textAlignment w:val="baseline"/>
    </w:pPr>
    <w:rPr>
      <w:rFonts w:hAnsi="宋体"/>
      <w:snapToGrid w:val="0"/>
    </w:rPr>
  </w:style>
  <w:style w:type="paragraph" w:customStyle="1" w:styleId="affffffffffffffffffff1">
    <w:name w:val="正文段落"/>
    <w:qFormat/>
    <w:pPr>
      <w:spacing w:before="190" w:line="360" w:lineRule="auto"/>
      <w:ind w:firstLineChars="500" w:firstLine="1200"/>
      <w:jc w:val="center"/>
    </w:pPr>
    <w:rPr>
      <w:rFonts w:eastAsia="仿宋_GB2312"/>
      <w:bCs/>
      <w:kern w:val="2"/>
      <w:sz w:val="24"/>
      <w:szCs w:val="24"/>
    </w:rPr>
  </w:style>
  <w:style w:type="paragraph" w:customStyle="1" w:styleId="affffffffffffffffffff2">
    <w:name w:val="应填表格"/>
    <w:basedOn w:val="a0"/>
    <w:qFormat/>
    <w:pPr>
      <w:widowControl w:val="0"/>
      <w:adjustRightInd w:val="0"/>
      <w:spacing w:before="40" w:after="40"/>
      <w:textAlignment w:val="baseline"/>
    </w:pPr>
    <w:rPr>
      <w:rFonts w:ascii="Times New Roman"/>
    </w:rPr>
  </w:style>
  <w:style w:type="paragraph" w:customStyle="1" w:styleId="4Q">
    <w:name w:val="列表 4Q"/>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1fff7">
    <w:name w:val="无间隔1"/>
    <w:qFormat/>
    <w:pPr>
      <w:widowControl w:val="0"/>
      <w:ind w:firstLineChars="200" w:firstLine="200"/>
      <w:jc w:val="both"/>
    </w:pPr>
    <w:rPr>
      <w:kern w:val="2"/>
      <w:sz w:val="24"/>
      <w:szCs w:val="22"/>
    </w:rPr>
  </w:style>
  <w:style w:type="paragraph" w:customStyle="1" w:styleId="affffffffffffffffffff3">
    <w:name w:val="表格中"/>
    <w:basedOn w:val="a0"/>
    <w:qFormat/>
    <w:pPr>
      <w:widowControl w:val="0"/>
      <w:snapToGrid w:val="0"/>
      <w:spacing w:line="360" w:lineRule="auto"/>
      <w:jc w:val="both"/>
    </w:pPr>
    <w:rPr>
      <w:rFonts w:ascii="Verdana" w:hAnsi="Verdana" w:cs="仿宋_GB2312"/>
      <w:spacing w:val="-20"/>
      <w:sz w:val="28"/>
      <w:szCs w:val="28"/>
    </w:rPr>
  </w:style>
  <w:style w:type="paragraph" w:customStyle="1" w:styleId="xl25">
    <w:name w:val="xl2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szCs w:val="24"/>
    </w:rPr>
  </w:style>
  <w:style w:type="paragraph" w:customStyle="1" w:styleId="D0">
    <w:name w:val="列表D"/>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CharCharCharCharCharChar1CharCharChar1Char">
    <w:name w:val="Char Char Char Char Char Char1 Char Char Char1 Char"/>
    <w:basedOn w:val="a0"/>
    <w:qFormat/>
    <w:pPr>
      <w:widowControl w:val="0"/>
      <w:jc w:val="both"/>
    </w:pPr>
    <w:rPr>
      <w:rFonts w:ascii="仿宋_GB2312" w:hAnsi="仿宋_GB2312" w:cs="仿宋_GB2312"/>
      <w:szCs w:val="24"/>
    </w:rPr>
  </w:style>
  <w:style w:type="paragraph" w:customStyle="1" w:styleId="CharChar9CharChar">
    <w:name w:val="Char Char9 Char Char"/>
    <w:basedOn w:val="a0"/>
    <w:qFormat/>
    <w:pPr>
      <w:widowControl w:val="0"/>
      <w:adjustRightInd w:val="0"/>
      <w:snapToGrid w:val="0"/>
      <w:jc w:val="both"/>
    </w:pPr>
    <w:rPr>
      <w:rFonts w:ascii="Verdana" w:hAnsi="Courier New" w:cs="仿宋_GB2312"/>
      <w:spacing w:val="2"/>
    </w:rPr>
  </w:style>
  <w:style w:type="paragraph" w:customStyle="1" w:styleId="affffffffffffffffffff4">
    <w:name w:val="注×："/>
    <w:qFormat/>
    <w:pPr>
      <w:widowControl w:val="0"/>
      <w:tabs>
        <w:tab w:val="left" w:pos="630"/>
      </w:tabs>
      <w:autoSpaceDE w:val="0"/>
      <w:autoSpaceDN w:val="0"/>
      <w:jc w:val="both"/>
    </w:pPr>
    <w:rPr>
      <w:rFonts w:ascii="Verdana" w:hAnsi="仿宋_GB2312" w:cs="仿宋_GB2312"/>
      <w:sz w:val="18"/>
    </w:rPr>
  </w:style>
  <w:style w:type="paragraph" w:customStyle="1" w:styleId="3N">
    <w:name w:val="列表 3N"/>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2fff4">
    <w:name w:val="样式 标题 2 + 黑体 (符号) 宋体"/>
    <w:basedOn w:val="2"/>
    <w:qFormat/>
    <w:pPr>
      <w:widowControl w:val="0"/>
      <w:spacing w:after="120"/>
      <w:jc w:val="center"/>
      <w:outlineLvl w:val="9"/>
    </w:pPr>
    <w:rPr>
      <w:rFonts w:ascii="楷体" w:eastAsia="楷体" w:hAnsi="仿宋_GB2312" w:cs="仿宋_GB2312"/>
      <w:kern w:val="2"/>
      <w:sz w:val="44"/>
      <w:szCs w:val="44"/>
    </w:rPr>
  </w:style>
  <w:style w:type="paragraph" w:customStyle="1" w:styleId="2Head2A2H2h2Heading2HiddenHeading2CCBS">
    <w:name w:val="样式 标题 2第一层条Head2A2H2h2Heading 2 HiddenHeading 2 CCBS第一章 ..."/>
    <w:basedOn w:val="2"/>
    <w:qFormat/>
    <w:pPr>
      <w:widowControl w:val="0"/>
      <w:adjustRightInd w:val="0"/>
      <w:jc w:val="both"/>
      <w:textAlignment w:val="baseline"/>
    </w:pPr>
    <w:rPr>
      <w:rFonts w:ascii="仿宋_GB2312" w:eastAsia="楷体" w:hAnsi="仿宋_GB2312" w:cs="仿宋_GB2312"/>
      <w:color w:val="0000FF"/>
      <w:sz w:val="28"/>
      <w:szCs w:val="20"/>
    </w:rPr>
  </w:style>
  <w:style w:type="paragraph" w:customStyle="1" w:styleId="xl24">
    <w:name w:val="xl2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81-1">
    <w:name w:val="表8.1-1"/>
    <w:basedOn w:val="a0"/>
    <w:qFormat/>
    <w:pPr>
      <w:widowControl w:val="0"/>
      <w:tabs>
        <w:tab w:val="left" w:pos="720"/>
        <w:tab w:val="left" w:pos="3480"/>
      </w:tabs>
      <w:adjustRightInd w:val="0"/>
      <w:snapToGrid w:val="0"/>
      <w:spacing w:beforeLines="100" w:line="0" w:lineRule="atLeast"/>
      <w:ind w:left="2820" w:hanging="360"/>
      <w:jc w:val="center"/>
    </w:pPr>
    <w:rPr>
      <w:rFonts w:ascii="黑体" w:eastAsia="黑体"/>
      <w:b/>
    </w:rPr>
  </w:style>
  <w:style w:type="paragraph" w:customStyle="1" w:styleId="4R">
    <w:name w:val="列表 4R"/>
    <w:basedOn w:val="45"/>
    <w:qFormat/>
    <w:pPr>
      <w:tabs>
        <w:tab w:val="left" w:pos="907"/>
      </w:tabs>
      <w:adjustRightInd/>
      <w:spacing w:beforeLines="50" w:afterLines="30" w:line="288" w:lineRule="auto"/>
      <w:ind w:left="907" w:hanging="567"/>
      <w:textAlignment w:val="auto"/>
    </w:pPr>
    <w:rPr>
      <w:rFonts w:ascii="Courier New" w:hAnsi="Courier New"/>
      <w:color w:val="CCFFFF"/>
      <w:kern w:val="2"/>
      <w:szCs w:val="20"/>
    </w:rPr>
  </w:style>
  <w:style w:type="paragraph" w:customStyle="1" w:styleId="affffffffffffffffffff5">
    <w:name w:val="河石管道 表格正文"/>
    <w:qFormat/>
    <w:pPr>
      <w:jc w:val="center"/>
    </w:pPr>
    <w:rPr>
      <w:kern w:val="2"/>
      <w:sz w:val="18"/>
      <w:szCs w:val="21"/>
    </w:rPr>
  </w:style>
  <w:style w:type="paragraph" w:customStyle="1" w:styleId="4T">
    <w:name w:val="列表 4T"/>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affffffffffffffffffff6">
    <w:name w:val="正文图五"/>
    <w:basedOn w:val="a0"/>
    <w:semiHidden/>
    <w:qFormat/>
    <w:pPr>
      <w:adjustRightInd w:val="0"/>
      <w:snapToGrid w:val="0"/>
      <w:jc w:val="center"/>
    </w:pPr>
    <w:rPr>
      <w:rFonts w:ascii="仿宋_GB2312" w:eastAsia="ˎ̥" w:hAnsi="仿宋_GB2312" w:cs="仿宋_GB2312"/>
      <w:snapToGrid w:val="0"/>
      <w:spacing w:val="6"/>
    </w:rPr>
  </w:style>
  <w:style w:type="paragraph" w:customStyle="1" w:styleId="CharCharCharCharCharCharCharCharCharCharCharCharCharCharChar1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w:basedOn w:val="a0"/>
    <w:next w:val="a7"/>
    <w:qFormat/>
    <w:pPr>
      <w:widowControl w:val="0"/>
      <w:jc w:val="both"/>
    </w:pPr>
    <w:rPr>
      <w:rFonts w:ascii="仿宋_GB2312" w:hAnsi="仿宋_GB2312" w:cs="仿宋_GB2312"/>
      <w:sz w:val="28"/>
    </w:rPr>
  </w:style>
  <w:style w:type="paragraph" w:customStyle="1" w:styleId="affffffffffffffffffff7">
    <w:name w:val="报告书表格"/>
    <w:basedOn w:val="a0"/>
    <w:qFormat/>
    <w:pPr>
      <w:widowControl w:val="0"/>
      <w:adjustRightInd w:val="0"/>
      <w:spacing w:before="60" w:after="60" w:line="240" w:lineRule="atLeast"/>
      <w:jc w:val="center"/>
      <w:textAlignment w:val="baseline"/>
    </w:pPr>
    <w:rPr>
      <w:rFonts w:ascii="Times New Roman"/>
    </w:rPr>
  </w:style>
  <w:style w:type="paragraph" w:customStyle="1" w:styleId="470">
    <w:name w:val="标标题4.7"/>
    <w:basedOn w:val="a0"/>
    <w:qFormat/>
    <w:pPr>
      <w:widowControl w:val="0"/>
      <w:tabs>
        <w:tab w:val="center" w:pos="4060"/>
        <w:tab w:val="right" w:pos="8261"/>
      </w:tabs>
      <w:suppressAutoHyphens/>
      <w:adjustRightInd w:val="0"/>
      <w:snapToGrid w:val="0"/>
      <w:spacing w:line="360" w:lineRule="auto"/>
      <w:jc w:val="center"/>
    </w:pPr>
    <w:rPr>
      <w:rFonts w:ascii="Times New Roman"/>
      <w:spacing w:val="6"/>
      <w:szCs w:val="26"/>
    </w:rPr>
  </w:style>
  <w:style w:type="paragraph" w:customStyle="1" w:styleId="MTDisplayEquation">
    <w:name w:val="MTDisplayEquation"/>
    <w:basedOn w:val="a0"/>
    <w:next w:val="a0"/>
    <w:qFormat/>
    <w:pPr>
      <w:widowControl w:val="0"/>
      <w:tabs>
        <w:tab w:val="center" w:pos="4160"/>
        <w:tab w:val="right" w:pos="8320"/>
      </w:tabs>
      <w:spacing w:line="460" w:lineRule="exact"/>
      <w:ind w:firstLineChars="200" w:firstLine="420"/>
      <w:jc w:val="both"/>
    </w:pPr>
    <w:rPr>
      <w:rFonts w:ascii="方正宋三简体"/>
      <w:szCs w:val="24"/>
    </w:rPr>
  </w:style>
  <w:style w:type="paragraph" w:customStyle="1" w:styleId="affffffffffffffffffff8">
    <w:name w:val="列表标题"/>
    <w:basedOn w:val="a0"/>
    <w:next w:val="a0"/>
    <w:qFormat/>
    <w:pPr>
      <w:widowControl w:val="0"/>
      <w:spacing w:line="360" w:lineRule="auto"/>
      <w:jc w:val="center"/>
    </w:pPr>
    <w:rPr>
      <w:rFonts w:ascii="仿宋_GB2312" w:hAnsi="仿宋_GB2312" w:cs="仿宋_GB2312"/>
    </w:rPr>
  </w:style>
  <w:style w:type="paragraph" w:customStyle="1" w:styleId="xl70">
    <w:name w:val="xl70"/>
    <w:basedOn w:val="a0"/>
    <w:qFormat/>
    <w:pPr>
      <w:spacing w:before="100" w:after="100"/>
      <w:jc w:val="center"/>
    </w:pPr>
    <w:rPr>
      <w:rFonts w:ascii="Times New Roman"/>
    </w:rPr>
  </w:style>
  <w:style w:type="paragraph" w:customStyle="1" w:styleId="xl93">
    <w:name w:val="xl93"/>
    <w:basedOn w:val="a0"/>
    <w:qFormat/>
    <w:pPr>
      <w:pBdr>
        <w:top w:val="single" w:sz="4" w:space="0" w:color="auto"/>
        <w:bottom w:val="single" w:sz="8" w:space="0" w:color="auto"/>
        <w:right w:val="single" w:sz="8" w:space="0" w:color="auto"/>
      </w:pBdr>
      <w:spacing w:before="100" w:beforeAutospacing="1" w:after="100" w:afterAutospacing="1"/>
    </w:pPr>
    <w:rPr>
      <w:rFonts w:ascii="華康中楷體" w:eastAsia="華康中楷體" w:hAnsi="華康中楷體" w:cs="華康中楷體"/>
      <w:szCs w:val="24"/>
    </w:rPr>
  </w:style>
  <w:style w:type="paragraph" w:customStyle="1" w:styleId="5S">
    <w:name w:val="列表 5S"/>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3J">
    <w:name w:val="列表 3J"/>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text3">
    <w:name w:val="text3"/>
    <w:basedOn w:val="a0"/>
    <w:qFormat/>
    <w:pPr>
      <w:spacing w:before="100" w:beforeAutospacing="1" w:after="100" w:afterAutospacing="1" w:line="300" w:lineRule="atLeast"/>
    </w:pPr>
    <w:rPr>
      <w:rFonts w:hAnsi="宋体"/>
      <w:color w:val="000000"/>
      <w:szCs w:val="24"/>
    </w:rPr>
  </w:style>
  <w:style w:type="paragraph" w:customStyle="1" w:styleId="affffffffffffffffffff9">
    <w:name w:val="表格文字居中"/>
    <w:basedOn w:val="a0"/>
    <w:next w:val="aff1"/>
    <w:qFormat/>
    <w:pPr>
      <w:keepNext/>
      <w:widowControl w:val="0"/>
      <w:tabs>
        <w:tab w:val="left" w:pos="628"/>
        <w:tab w:val="left" w:pos="1727"/>
        <w:tab w:val="left" w:pos="1884"/>
      </w:tabs>
      <w:adjustRightInd w:val="0"/>
      <w:snapToGrid w:val="0"/>
      <w:jc w:val="center"/>
    </w:pPr>
    <w:rPr>
      <w:rFonts w:hAnsi="宋体"/>
      <w:color w:val="000000"/>
    </w:rPr>
  </w:style>
  <w:style w:type="paragraph" w:customStyle="1" w:styleId="affffffffffffffffffffa">
    <w:name w:val="新标题样式"/>
    <w:basedOn w:val="a0"/>
    <w:qFormat/>
    <w:pPr>
      <w:widowControl w:val="0"/>
      <w:tabs>
        <w:tab w:val="left" w:pos="567"/>
      </w:tabs>
      <w:spacing w:line="360" w:lineRule="auto"/>
      <w:jc w:val="both"/>
    </w:pPr>
    <w:rPr>
      <w:rFonts w:ascii="Times New Roman" w:eastAsia="黑体"/>
      <w:b/>
      <w:spacing w:val="20"/>
    </w:rPr>
  </w:style>
  <w:style w:type="paragraph" w:customStyle="1" w:styleId="affffffffffffffffffffb">
    <w:name w:val="项目点符号"/>
    <w:basedOn w:val="a0"/>
    <w:qFormat/>
    <w:pPr>
      <w:widowControl w:val="0"/>
      <w:spacing w:line="360" w:lineRule="auto"/>
      <w:ind w:firstLineChars="214" w:firstLine="539"/>
      <w:jc w:val="both"/>
    </w:pPr>
    <w:rPr>
      <w:rFonts w:ascii="Times New Roman"/>
      <w:color w:val="000000"/>
      <w:spacing w:val="6"/>
      <w:szCs w:val="24"/>
    </w:rPr>
  </w:style>
  <w:style w:type="paragraph" w:customStyle="1" w:styleId="4V">
    <w:name w:val="列表 4V"/>
    <w:basedOn w:val="45"/>
    <w:qFormat/>
    <w:pPr>
      <w:tabs>
        <w:tab w:val="left" w:pos="1021"/>
      </w:tabs>
      <w:adjustRightInd/>
      <w:spacing w:beforeLines="50" w:afterLines="30" w:line="288" w:lineRule="auto"/>
      <w:ind w:left="1021" w:hanging="454"/>
      <w:textAlignment w:val="auto"/>
    </w:pPr>
    <w:rPr>
      <w:rFonts w:ascii="Courier New" w:hAnsi="Courier New"/>
      <w:color w:val="CCFFFF"/>
      <w:kern w:val="2"/>
      <w:szCs w:val="20"/>
    </w:rPr>
  </w:style>
  <w:style w:type="paragraph" w:customStyle="1" w:styleId="94">
    <w:name w:val="9点"/>
    <w:basedOn w:val="a0"/>
    <w:qFormat/>
    <w:pPr>
      <w:widowControl w:val="0"/>
      <w:tabs>
        <w:tab w:val="left" w:pos="390"/>
      </w:tabs>
      <w:spacing w:line="360" w:lineRule="exact"/>
      <w:jc w:val="both"/>
    </w:pPr>
    <w:rPr>
      <w:rFonts w:ascii="Times New Roman"/>
      <w:szCs w:val="24"/>
    </w:rPr>
  </w:style>
  <w:style w:type="paragraph" w:customStyle="1" w:styleId="2TimesNewRoman2">
    <w:name w:val="样式 标题 2 + Times New Roman 小三 居中 行距: 单倍行距"/>
    <w:basedOn w:val="2"/>
    <w:semiHidden/>
    <w:qFormat/>
    <w:pPr>
      <w:spacing w:line="240" w:lineRule="auto"/>
      <w:ind w:firstLineChars="192" w:firstLine="538"/>
    </w:pPr>
    <w:rPr>
      <w:rFonts w:ascii="仿宋_GB2312" w:eastAsia="楷体" w:hAnsi="仿宋_GB2312" w:cs="Verdana"/>
      <w:bCs w:val="0"/>
      <w:szCs w:val="20"/>
    </w:rPr>
  </w:style>
  <w:style w:type="paragraph" w:customStyle="1" w:styleId="205205">
    <w:name w:val="样式 样式 左侧:  2 字符 段后: 0.5 行 + 首行缩进:  2 字符 段后: 0.5 行"/>
    <w:basedOn w:val="a0"/>
    <w:qFormat/>
    <w:pPr>
      <w:widowControl w:val="0"/>
      <w:spacing w:afterLines="50"/>
      <w:ind w:firstLineChars="200" w:firstLine="560"/>
      <w:jc w:val="both"/>
    </w:pPr>
    <w:rPr>
      <w:rFonts w:ascii="仿宋_GB2312" w:eastAsia="ˎ̥" w:hAnsi="仿宋_GB2312" w:cs="仿宋_GB2312"/>
      <w:sz w:val="28"/>
      <w:szCs w:val="28"/>
    </w:rPr>
  </w:style>
  <w:style w:type="paragraph" w:customStyle="1" w:styleId="Char60">
    <w:name w:val="Char6"/>
    <w:basedOn w:val="a0"/>
    <w:qFormat/>
    <w:pPr>
      <w:spacing w:after="160" w:line="240" w:lineRule="exact"/>
    </w:pPr>
    <w:rPr>
      <w:rFonts w:ascii="Times New Roman"/>
    </w:rPr>
  </w:style>
  <w:style w:type="paragraph" w:customStyle="1" w:styleId="03">
    <w:name w:val="0"/>
    <w:basedOn w:val="a0"/>
    <w:qFormat/>
    <w:pPr>
      <w:snapToGrid w:val="0"/>
      <w:spacing w:line="300" w:lineRule="auto"/>
      <w:jc w:val="both"/>
    </w:pPr>
    <w:rPr>
      <w:rFonts w:ascii="仿宋_GB2312" w:eastAsia="仿宋_GB2312" w:hAnsi="宋体"/>
      <w:sz w:val="28"/>
    </w:rPr>
  </w:style>
  <w:style w:type="paragraph" w:customStyle="1" w:styleId="333CharTimesNew3">
    <w:name w:val="样式 标题 3样式　标题 3　自动设置标题 3 Char章 + Times New 表题3"/>
    <w:basedOn w:val="3"/>
    <w:qFormat/>
    <w:pPr>
      <w:widowControl w:val="0"/>
      <w:tabs>
        <w:tab w:val="left" w:pos="3800"/>
        <w:tab w:val="left" w:pos="5200"/>
      </w:tabs>
      <w:autoSpaceDE w:val="0"/>
      <w:autoSpaceDN w:val="0"/>
      <w:adjustRightInd w:val="0"/>
      <w:snapToGrid w:val="0"/>
      <w:spacing w:beforeLines="50" w:afterLines="50" w:line="240" w:lineRule="auto"/>
      <w:ind w:left="-1523" w:firstLine="1523"/>
      <w:jc w:val="both"/>
    </w:pPr>
    <w:rPr>
      <w:rFonts w:ascii="仿宋_GB2312" w:hAnsi="仿宋_GB2312" w:cs="Verdana"/>
      <w:kern w:val="2"/>
      <w:szCs w:val="28"/>
    </w:rPr>
  </w:style>
  <w:style w:type="paragraph" w:customStyle="1" w:styleId="affffffffffffffffffffc">
    <w:name w:val="七级标题"/>
    <w:qFormat/>
    <w:pPr>
      <w:adjustRightInd w:val="0"/>
      <w:snapToGrid w:val="0"/>
      <w:spacing w:before="60"/>
      <w:jc w:val="center"/>
    </w:pPr>
    <w:rPr>
      <w:rFonts w:ascii="黑体" w:eastAsia="黑体"/>
      <w:snapToGrid w:val="0"/>
    </w:rPr>
  </w:style>
  <w:style w:type="paragraph" w:customStyle="1" w:styleId="CharCharCharCharCharChar1CharCharCharCharCharChar3Char">
    <w:name w:val="Char Char Char Char Char Char1 Char Char Char Char Char Char3 Char"/>
    <w:basedOn w:val="3"/>
    <w:qFormat/>
    <w:pPr>
      <w:widowControl w:val="0"/>
      <w:tabs>
        <w:tab w:val="left" w:pos="360"/>
        <w:tab w:val="left" w:pos="900"/>
      </w:tabs>
      <w:snapToGrid w:val="0"/>
      <w:spacing w:before="120" w:after="120"/>
      <w:ind w:leftChars="-12" w:left="542" w:firstLineChars="200" w:firstLine="200"/>
    </w:pPr>
    <w:rPr>
      <w:rFonts w:eastAsia="黑体"/>
      <w:b w:val="0"/>
      <w:bCs w:val="0"/>
      <w:snapToGrid w:val="0"/>
      <w:sz w:val="24"/>
      <w:szCs w:val="24"/>
    </w:rPr>
  </w:style>
  <w:style w:type="paragraph" w:customStyle="1" w:styleId="font6">
    <w:name w:val="font6"/>
    <w:basedOn w:val="a0"/>
    <w:qFormat/>
    <w:pPr>
      <w:spacing w:before="100" w:beforeAutospacing="1" w:after="100" w:afterAutospacing="1"/>
    </w:pPr>
    <w:rPr>
      <w:rFonts w:hAnsi="宋体" w:hint="eastAsia"/>
      <w:sz w:val="20"/>
      <w:szCs w:val="21"/>
    </w:rPr>
  </w:style>
  <w:style w:type="paragraph" w:customStyle="1" w:styleId="1fff8">
    <w:name w:val="样式1－表头"/>
    <w:basedOn w:val="a0"/>
    <w:qFormat/>
    <w:pPr>
      <w:widowControl w:val="0"/>
      <w:adjustRightInd w:val="0"/>
      <w:snapToGrid w:val="0"/>
      <w:spacing w:beforeLines="50" w:afterLines="50" w:line="336" w:lineRule="auto"/>
      <w:jc w:val="center"/>
    </w:pPr>
    <w:rPr>
      <w:rFonts w:ascii="Times New Roman" w:eastAsia="黑体"/>
      <w:spacing w:val="6"/>
    </w:rPr>
  </w:style>
  <w:style w:type="paragraph" w:customStyle="1" w:styleId="Charff6">
    <w:name w:val="文本匡小五号 Char"/>
    <w:semiHidden/>
    <w:qFormat/>
    <w:pPr>
      <w:snapToGrid w:val="0"/>
      <w:spacing w:line="100" w:lineRule="atLeast"/>
      <w:jc w:val="center"/>
    </w:pPr>
    <w:rPr>
      <w:rFonts w:ascii="仿宋_GB2312" w:eastAsia="ˎ̥" w:hAnsi="仿宋_GB2312" w:cs="仿宋_GB2312"/>
      <w:snapToGrid w:val="0"/>
      <w:sz w:val="21"/>
      <w:szCs w:val="21"/>
    </w:rPr>
  </w:style>
  <w:style w:type="paragraph" w:customStyle="1" w:styleId="1fff9">
    <w:name w:val="表格文字1"/>
    <w:basedOn w:val="a0"/>
    <w:qFormat/>
    <w:pPr>
      <w:widowControl w:val="0"/>
      <w:snapToGrid w:val="0"/>
      <w:spacing w:line="440" w:lineRule="atLeast"/>
      <w:jc w:val="center"/>
    </w:pPr>
    <w:rPr>
      <w:rFonts w:hAnsi="宋体"/>
      <w:szCs w:val="21"/>
    </w:rPr>
  </w:style>
  <w:style w:type="paragraph" w:customStyle="1" w:styleId="190">
    <w:name w:val="19"/>
    <w:basedOn w:val="a0"/>
    <w:qFormat/>
    <w:pPr>
      <w:snapToGrid w:val="0"/>
      <w:spacing w:before="100" w:beforeAutospacing="1" w:after="100" w:afterAutospacing="1" w:line="460" w:lineRule="atLeast"/>
      <w:jc w:val="both"/>
    </w:pPr>
    <w:rPr>
      <w:rFonts w:ascii="Times New Roman"/>
    </w:rPr>
  </w:style>
  <w:style w:type="paragraph" w:customStyle="1" w:styleId="defaultparagraphfontChar">
    <w:name w:val="default paragraph font Char"/>
    <w:basedOn w:val="a0"/>
    <w:qFormat/>
    <w:pPr>
      <w:widowControl w:val="0"/>
      <w:spacing w:line="240" w:lineRule="atLeast"/>
      <w:ind w:left="420" w:firstLine="420"/>
      <w:jc w:val="both"/>
    </w:pPr>
    <w:rPr>
      <w:rFonts w:ascii="Times New Roman" w:eastAsia="仿宋_GB2312"/>
      <w:sz w:val="32"/>
      <w:szCs w:val="32"/>
    </w:rPr>
  </w:style>
  <w:style w:type="paragraph" w:customStyle="1" w:styleId="affffffffffffffffffffd">
    <w:name w:val="攀成钢表头"/>
    <w:basedOn w:val="a0"/>
    <w:qFormat/>
    <w:pPr>
      <w:widowControl w:val="0"/>
      <w:jc w:val="center"/>
    </w:pPr>
    <w:rPr>
      <w:rFonts w:ascii="Times New Roman"/>
      <w:b/>
      <w:snapToGrid w:val="0"/>
      <w:color w:val="008000"/>
    </w:rPr>
  </w:style>
  <w:style w:type="paragraph" w:customStyle="1" w:styleId="8221">
    <w:name w:val="8.2.2.1"/>
    <w:basedOn w:val="a0"/>
    <w:qFormat/>
    <w:pPr>
      <w:widowControl w:val="0"/>
      <w:tabs>
        <w:tab w:val="left" w:pos="0"/>
      </w:tabs>
      <w:spacing w:line="312" w:lineRule="auto"/>
      <w:jc w:val="both"/>
    </w:pPr>
    <w:rPr>
      <w:rFonts w:ascii="Times New Roman"/>
    </w:rPr>
  </w:style>
  <w:style w:type="paragraph" w:customStyle="1" w:styleId="Char4CharCharCharCharCharCharCharCharCharCharCharCharCharCharCharCharChar1Char">
    <w:name w:val="Char4 Char Char Char Char Char Char Char Char Char Char Char Char Char Char Char Char Char1 Char"/>
    <w:basedOn w:val="a0"/>
    <w:qFormat/>
    <w:pPr>
      <w:widowControl w:val="0"/>
      <w:spacing w:line="240" w:lineRule="exact"/>
      <w:ind w:firstLineChars="200" w:firstLine="200"/>
      <w:jc w:val="both"/>
    </w:pPr>
    <w:rPr>
      <w:rFonts w:ascii="仿宋_GB2312" w:hAnsi="仿宋_GB2312" w:cs="仿宋_GB2312"/>
      <w:sz w:val="28"/>
      <w:szCs w:val="28"/>
    </w:rPr>
  </w:style>
  <w:style w:type="paragraph" w:customStyle="1" w:styleId="280">
    <w:name w:val="28"/>
    <w:basedOn w:val="a0"/>
    <w:qFormat/>
    <w:pPr>
      <w:spacing w:before="100" w:beforeAutospacing="1" w:after="100" w:afterAutospacing="1"/>
    </w:pPr>
    <w:rPr>
      <w:rFonts w:hAnsi="宋体" w:cs="宋体"/>
      <w:szCs w:val="24"/>
    </w:rPr>
  </w:style>
  <w:style w:type="paragraph" w:customStyle="1" w:styleId="xl53">
    <w:name w:val="xl53"/>
    <w:basedOn w:val="a0"/>
    <w:qFormat/>
    <w:pPr>
      <w:pBdr>
        <w:bottom w:val="single" w:sz="4" w:space="0" w:color="auto"/>
      </w:pBdr>
      <w:spacing w:before="100" w:beforeAutospacing="1" w:after="100" w:afterAutospacing="1"/>
    </w:pPr>
    <w:rPr>
      <w:rFonts w:hAnsi="宋体" w:hint="eastAsia"/>
      <w:sz w:val="22"/>
    </w:rPr>
  </w:style>
  <w:style w:type="paragraph" w:customStyle="1" w:styleId="241">
    <w:name w:val="样式 四号 行距: 固定值 24 磅"/>
    <w:basedOn w:val="a0"/>
    <w:qFormat/>
    <w:pPr>
      <w:widowControl w:val="0"/>
      <w:spacing w:line="480" w:lineRule="exact"/>
      <w:ind w:firstLineChars="200" w:firstLine="560"/>
      <w:jc w:val="both"/>
    </w:pPr>
    <w:rPr>
      <w:rFonts w:ascii="Times New Roman"/>
    </w:rPr>
  </w:style>
  <w:style w:type="paragraph" w:customStyle="1" w:styleId="CharCharffe">
    <w:name w:val="表题 Char Char"/>
    <w:basedOn w:val="a0"/>
    <w:qFormat/>
    <w:pPr>
      <w:keepNext/>
      <w:keepLines/>
      <w:widowControl w:val="0"/>
      <w:spacing w:before="120" w:line="360" w:lineRule="auto"/>
      <w:jc w:val="center"/>
    </w:pPr>
    <w:rPr>
      <w:rFonts w:hAnsi="宋体" w:hint="eastAsia"/>
      <w:b/>
    </w:rPr>
  </w:style>
  <w:style w:type="paragraph" w:customStyle="1" w:styleId="2221">
    <w:name w:val="样式 目录 2 + 左侧:  2 字符 首行缩进:  2 字符"/>
    <w:basedOn w:val="TOC2"/>
    <w:qFormat/>
    <w:pPr>
      <w:widowControl w:val="0"/>
      <w:tabs>
        <w:tab w:val="right" w:leader="dot" w:pos="8296"/>
        <w:tab w:val="right" w:leader="dot" w:pos="9060"/>
      </w:tabs>
      <w:snapToGrid w:val="0"/>
      <w:spacing w:after="40"/>
      <w:ind w:leftChars="0" w:left="420" w:firstLine="476"/>
    </w:pPr>
    <w:rPr>
      <w:rFonts w:ascii="仿宋_GB2312" w:eastAsia="楷体" w:hAnsi="仿宋_GB2312" w:cs="Verdana"/>
      <w:iCs w:val="0"/>
      <w:smallCaps/>
      <w:spacing w:val="20"/>
    </w:rPr>
  </w:style>
  <w:style w:type="paragraph" w:customStyle="1" w:styleId="67">
    <w:name w:val="6表(图)头(治)"/>
    <w:next w:val="a0"/>
    <w:qFormat/>
    <w:pPr>
      <w:widowControl w:val="0"/>
      <w:adjustRightInd w:val="0"/>
      <w:snapToGrid w:val="0"/>
      <w:jc w:val="center"/>
    </w:pPr>
    <w:rPr>
      <w:rFonts w:hAnsi="宋体"/>
      <w:sz w:val="21"/>
      <w:szCs w:val="21"/>
    </w:rPr>
  </w:style>
  <w:style w:type="paragraph" w:customStyle="1" w:styleId="xl29">
    <w:name w:val="xl29"/>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szCs w:val="24"/>
    </w:rPr>
  </w:style>
  <w:style w:type="paragraph" w:customStyle="1" w:styleId="affffffffffffffffffffe">
    <w:name w:val="表中样式"/>
    <w:basedOn w:val="a0"/>
    <w:semiHidden/>
    <w:qFormat/>
    <w:pPr>
      <w:spacing w:line="240" w:lineRule="exact"/>
      <w:ind w:leftChars="-25" w:left="-25" w:rightChars="-31" w:right="-31"/>
      <w:jc w:val="center"/>
    </w:pPr>
    <w:rPr>
      <w:rFonts w:ascii="Verdana" w:hAnsi="Verdana" w:cs="Verdana"/>
      <w:bCs/>
      <w:szCs w:val="32"/>
    </w:rPr>
  </w:style>
  <w:style w:type="paragraph" w:customStyle="1" w:styleId="afffffffffffffffffffff">
    <w:name w:val="插图标题"/>
    <w:basedOn w:val="a0"/>
    <w:qFormat/>
    <w:pPr>
      <w:widowControl w:val="0"/>
      <w:tabs>
        <w:tab w:val="center" w:pos="6804"/>
        <w:tab w:val="right" w:pos="7371"/>
      </w:tabs>
      <w:overflowPunct w:val="0"/>
      <w:adjustRightInd w:val="0"/>
      <w:ind w:firstLine="567"/>
      <w:jc w:val="center"/>
      <w:textAlignment w:val="baseline"/>
    </w:pPr>
    <w:rPr>
      <w:rFonts w:ascii="楷体" w:eastAsia="楷体" w:hAnsi="仿宋_GB2312" w:cs="仿宋_GB2312"/>
      <w:sz w:val="28"/>
    </w:rPr>
  </w:style>
  <w:style w:type="paragraph" w:customStyle="1" w:styleId="68">
    <w:name w:val="目录6（西藏格式）"/>
    <w:basedOn w:val="TOC6"/>
    <w:qFormat/>
    <w:pPr>
      <w:widowControl w:val="0"/>
      <w:adjustRightInd w:val="0"/>
      <w:snapToGrid w:val="0"/>
      <w:spacing w:line="360" w:lineRule="auto"/>
      <w:ind w:left="1094" w:firstLineChars="200" w:hanging="363"/>
    </w:pPr>
    <w:rPr>
      <w:snapToGrid w:val="0"/>
      <w:sz w:val="24"/>
      <w:szCs w:val="18"/>
    </w:rPr>
  </w:style>
  <w:style w:type="paragraph" w:customStyle="1" w:styleId="afffffffffffffffffffff0">
    <w:name w:val="小表文居中"/>
    <w:basedOn w:val="a0"/>
    <w:qFormat/>
    <w:pPr>
      <w:widowControl w:val="0"/>
      <w:autoSpaceDE w:val="0"/>
      <w:autoSpaceDN w:val="0"/>
      <w:adjustRightInd w:val="0"/>
      <w:spacing w:before="20"/>
      <w:jc w:val="center"/>
      <w:textAlignment w:val="baseline"/>
    </w:pPr>
    <w:rPr>
      <w:rFonts w:ascii="仿宋_GB2312" w:hAnsi="仿宋_GB2312" w:cs="仿宋_GB2312"/>
      <w:sz w:val="18"/>
    </w:rPr>
  </w:style>
  <w:style w:type="paragraph" w:customStyle="1" w:styleId="afffffffffffffffffffff1">
    <w:name w:val="表中正文"/>
    <w:basedOn w:val="a0"/>
    <w:qFormat/>
    <w:pPr>
      <w:widowControl w:val="0"/>
      <w:tabs>
        <w:tab w:val="left" w:pos="958"/>
        <w:tab w:val="left" w:pos="7320"/>
        <w:tab w:val="left" w:pos="8160"/>
      </w:tabs>
      <w:adjustRightInd w:val="0"/>
      <w:spacing w:line="360" w:lineRule="atLeast"/>
      <w:ind w:right="113"/>
      <w:jc w:val="center"/>
      <w:textAlignment w:val="baseline"/>
    </w:pPr>
    <w:rPr>
      <w:rFonts w:hAnsi="宋体"/>
      <w:spacing w:val="6"/>
      <w:kern w:val="20"/>
      <w:szCs w:val="24"/>
    </w:rPr>
  </w:style>
  <w:style w:type="paragraph" w:customStyle="1" w:styleId="afffffffffffffffffffff2">
    <w:name w:val="表"/>
    <w:basedOn w:val="a0"/>
    <w:uiPriority w:val="99"/>
    <w:qFormat/>
    <w:pPr>
      <w:widowControl w:val="0"/>
      <w:snapToGrid w:val="0"/>
      <w:jc w:val="center"/>
    </w:pPr>
    <w:rPr>
      <w:rFonts w:ascii="Times New Roman"/>
      <w:spacing w:val="2"/>
    </w:rPr>
  </w:style>
  <w:style w:type="paragraph" w:customStyle="1" w:styleId="afffffffffffffffffffff3">
    <w:name w:val="样式 湛江钢铁表 +"/>
    <w:basedOn w:val="a0"/>
    <w:next w:val="a0"/>
    <w:qFormat/>
    <w:pPr>
      <w:widowControl w:val="0"/>
      <w:adjustRightInd w:val="0"/>
      <w:snapToGrid w:val="0"/>
      <w:spacing w:beforeLines="20" w:afterLines="20"/>
      <w:jc w:val="center"/>
      <w:textAlignment w:val="baseline"/>
    </w:pPr>
    <w:rPr>
      <w:rFonts w:ascii="仿宋_GB2312" w:eastAsia="ˎ̥" w:hAnsi="仿宋_GB2312" w:cs="仿宋_GB2312"/>
      <w:snapToGrid w:val="0"/>
      <w:szCs w:val="21"/>
    </w:rPr>
  </w:style>
  <w:style w:type="paragraph" w:customStyle="1" w:styleId="31113CharChar3Char3111111-1">
    <w:name w:val="样式 标题 31.1.1条标题 3 Char Char标题 3 Char标3§1.1.1.. (1.1.1)- ...1"/>
    <w:basedOn w:val="a0"/>
    <w:qFormat/>
    <w:pPr>
      <w:widowControl w:val="0"/>
      <w:tabs>
        <w:tab w:val="left" w:pos="0"/>
      </w:tabs>
      <w:spacing w:line="312" w:lineRule="auto"/>
      <w:jc w:val="both"/>
    </w:pPr>
    <w:rPr>
      <w:rFonts w:ascii="Times New Roman"/>
    </w:rPr>
  </w:style>
  <w:style w:type="paragraph" w:customStyle="1" w:styleId="afffffffffffffffffffff4">
    <w:name w:val="正文图竖五"/>
    <w:basedOn w:val="a0"/>
    <w:semiHidden/>
    <w:qFormat/>
    <w:pPr>
      <w:jc w:val="center"/>
    </w:pPr>
    <w:rPr>
      <w:rFonts w:ascii="仿宋_GB2312" w:eastAsia="ˎ̥" w:hAnsi="仿宋_GB2312" w:cs="仿宋_GB2312"/>
      <w:color w:val="000000"/>
      <w:szCs w:val="21"/>
    </w:rPr>
  </w:style>
  <w:style w:type="paragraph" w:customStyle="1" w:styleId="780">
    <w:name w:val="目录7～8（西藏样式）"/>
    <w:basedOn w:val="4f"/>
    <w:qFormat/>
    <w:pPr>
      <w:ind w:left="731" w:hanging="731"/>
    </w:pPr>
  </w:style>
  <w:style w:type="paragraph" w:customStyle="1" w:styleId="afffffffffffffffffffff5">
    <w:name w:val="蒲表头"/>
    <w:basedOn w:val="a0"/>
    <w:qFormat/>
    <w:pPr>
      <w:widowControl w:val="0"/>
      <w:adjustRightInd w:val="0"/>
      <w:snapToGrid w:val="0"/>
      <w:jc w:val="center"/>
    </w:pPr>
    <w:rPr>
      <w:rFonts w:ascii="Times New Roman"/>
      <w:b/>
      <w:szCs w:val="21"/>
    </w:rPr>
  </w:style>
  <w:style w:type="paragraph" w:customStyle="1" w:styleId="Char1CharCharChar1">
    <w:name w:val="Char1 Char Char Char1"/>
    <w:basedOn w:val="a0"/>
    <w:qFormat/>
    <w:pPr>
      <w:widowControl w:val="0"/>
      <w:spacing w:line="360" w:lineRule="auto"/>
      <w:ind w:firstLineChars="200" w:firstLine="200"/>
      <w:jc w:val="both"/>
    </w:pPr>
    <w:rPr>
      <w:rFonts w:hAnsi="宋体" w:cs="宋体"/>
      <w:szCs w:val="24"/>
    </w:rPr>
  </w:style>
  <w:style w:type="paragraph" w:customStyle="1" w:styleId="yz">
    <w:name w:val="yz"/>
    <w:basedOn w:val="a1"/>
    <w:qFormat/>
    <w:pPr>
      <w:widowControl w:val="0"/>
      <w:tabs>
        <w:tab w:val="left" w:pos="900"/>
      </w:tabs>
      <w:adjustRightInd w:val="0"/>
      <w:spacing w:after="0"/>
      <w:ind w:firstLineChars="200" w:firstLine="200"/>
      <w:jc w:val="both"/>
      <w:textAlignment w:val="baseline"/>
    </w:pPr>
    <w:rPr>
      <w:rFonts w:ascii="宋体" w:hAnsi="宋体" w:hint="eastAsia"/>
      <w:kern w:val="2"/>
      <w:sz w:val="24"/>
    </w:rPr>
  </w:style>
  <w:style w:type="paragraph" w:customStyle="1" w:styleId="20303">
    <w:name w:val="样式 报告书正文 + 首行缩进:  2 字符 段前: 0.3 行 段后: 0.3 行"/>
    <w:basedOn w:val="a0"/>
    <w:qFormat/>
    <w:pPr>
      <w:widowControl w:val="0"/>
      <w:spacing w:beforeLines="30" w:afterLines="30" w:line="360" w:lineRule="auto"/>
      <w:ind w:firstLineChars="200" w:firstLine="200"/>
      <w:jc w:val="both"/>
    </w:pPr>
    <w:rPr>
      <w:rFonts w:ascii="Times New Roman"/>
      <w:szCs w:val="21"/>
    </w:rPr>
  </w:style>
  <w:style w:type="paragraph" w:customStyle="1" w:styleId="1fffa">
    <w:name w:val="样式 标题 1 + 自动设置"/>
    <w:basedOn w:val="1"/>
    <w:qFormat/>
    <w:pPr>
      <w:widowControl w:val="0"/>
      <w:tabs>
        <w:tab w:val="left" w:pos="390"/>
        <w:tab w:val="left" w:pos="700"/>
      </w:tabs>
      <w:autoSpaceDE w:val="0"/>
      <w:autoSpaceDN w:val="0"/>
      <w:adjustRightInd w:val="0"/>
      <w:ind w:left="431" w:hanging="431"/>
      <w:jc w:val="center"/>
    </w:pPr>
    <w:rPr>
      <w:rFonts w:ascii="Times New Roman" w:hAnsi="Times New Roman"/>
      <w:sz w:val="28"/>
      <w:szCs w:val="20"/>
    </w:rPr>
  </w:style>
  <w:style w:type="paragraph" w:customStyle="1" w:styleId="2fff5">
    <w:name w:val="正文（行首缩进2字）"/>
    <w:basedOn w:val="a0"/>
    <w:qFormat/>
    <w:pPr>
      <w:widowControl w:val="0"/>
      <w:spacing w:line="360" w:lineRule="auto"/>
      <w:ind w:firstLineChars="200" w:firstLine="200"/>
      <w:jc w:val="both"/>
    </w:pPr>
    <w:rPr>
      <w:rFonts w:ascii="仿宋_GB2312" w:hAnsi="仿宋_GB2312" w:cs="仿宋_GB2312"/>
      <w:szCs w:val="24"/>
    </w:rPr>
  </w:style>
  <w:style w:type="paragraph" w:customStyle="1" w:styleId="xl23">
    <w:name w:val="xl23"/>
    <w:basedOn w:val="a0"/>
    <w:qFormat/>
    <w:pPr>
      <w:spacing w:before="100" w:beforeAutospacing="1" w:after="100" w:afterAutospacing="1"/>
      <w:jc w:val="center"/>
    </w:pPr>
    <w:rPr>
      <w:rFonts w:hAnsi="宋体"/>
      <w:szCs w:val="24"/>
    </w:rPr>
  </w:style>
  <w:style w:type="paragraph" w:customStyle="1" w:styleId="3fa">
    <w:name w:val="正文标题3"/>
    <w:basedOn w:val="3"/>
    <w:qFormat/>
    <w:pPr>
      <w:widowControl w:val="0"/>
      <w:spacing w:line="240" w:lineRule="auto"/>
      <w:jc w:val="both"/>
    </w:pPr>
    <w:rPr>
      <w:rFonts w:ascii="仿宋_GB2312" w:eastAsia="楷体" w:hAnsi="仿宋_GB2312" w:cs="仿宋_GB2312"/>
      <w:b w:val="0"/>
      <w:kern w:val="2"/>
    </w:rPr>
  </w:style>
  <w:style w:type="paragraph" w:customStyle="1" w:styleId="afffffffffffffffffffff6">
    <w:name w:val="仿宋体"/>
    <w:basedOn w:val="a0"/>
    <w:qFormat/>
    <w:pPr>
      <w:spacing w:line="844" w:lineRule="atLeast"/>
      <w:ind w:firstLine="419"/>
      <w:jc w:val="both"/>
      <w:textAlignment w:val="baseline"/>
    </w:pPr>
    <w:rPr>
      <w:rFonts w:ascii="仿宋_GB2312" w:eastAsia="ˎ̥" w:hAnsi="仿宋_GB2312" w:cs="仿宋_GB2312"/>
      <w:color w:val="000000"/>
      <w:sz w:val="31"/>
      <w:u w:color="000000"/>
    </w:rPr>
  </w:style>
  <w:style w:type="paragraph" w:customStyle="1" w:styleId="1fffb">
    <w:name w:val="蒲标题1"/>
    <w:basedOn w:val="1"/>
    <w:qFormat/>
    <w:pPr>
      <w:widowControl w:val="0"/>
      <w:adjustRightInd w:val="0"/>
      <w:snapToGrid w:val="0"/>
      <w:spacing w:before="100" w:after="100" w:line="240" w:lineRule="auto"/>
      <w:jc w:val="both"/>
    </w:pPr>
    <w:rPr>
      <w:rFonts w:ascii="Times New Roman" w:hAnsi="Times New Roman"/>
      <w:snapToGrid w:val="0"/>
      <w:color w:val="0000FF"/>
      <w:kern w:val="2"/>
      <w:szCs w:val="32"/>
    </w:rPr>
  </w:style>
  <w:style w:type="paragraph" w:customStyle="1" w:styleId="afffffffffffffffffffff7">
    <w:name w:val="样式 小四 加粗 居中"/>
    <w:basedOn w:val="a0"/>
    <w:qFormat/>
    <w:pPr>
      <w:widowControl w:val="0"/>
      <w:spacing w:after="120"/>
      <w:jc w:val="center"/>
    </w:pPr>
    <w:rPr>
      <w:rFonts w:ascii="Times New Roman" w:eastAsia="仿宋_GB2312" w:cs="宋体"/>
      <w:b/>
      <w:bCs/>
    </w:rPr>
  </w:style>
  <w:style w:type="paragraph" w:customStyle="1" w:styleId="2fff6">
    <w:name w:val="標準インデント　2"/>
    <w:basedOn w:val="a2"/>
    <w:semiHidden/>
    <w:qFormat/>
    <w:pPr>
      <w:overflowPunct w:val="0"/>
      <w:autoSpaceDE w:val="0"/>
      <w:autoSpaceDN w:val="0"/>
      <w:adjustRightInd w:val="0"/>
      <w:ind w:left="2900" w:hanging="2038"/>
      <w:jc w:val="left"/>
      <w:textAlignment w:val="baseline"/>
    </w:pPr>
    <w:rPr>
      <w:rFonts w:ascii="仿宋_GB2312" w:eastAsia="Arial" w:hAnsi="仿宋_GB2312" w:cs="仿宋_GB2312"/>
      <w:sz w:val="20"/>
      <w:lang w:eastAsia="ja-JP"/>
    </w:rPr>
  </w:style>
  <w:style w:type="paragraph" w:customStyle="1" w:styleId="xl102">
    <w:name w:val="xl102"/>
    <w:basedOn w:val="a0"/>
    <w:qFormat/>
    <w:pPr>
      <w:pBdr>
        <w:top w:val="single" w:sz="4" w:space="0" w:color="auto"/>
        <w:bottom w:val="single" w:sz="4" w:space="0" w:color="auto"/>
        <w:right w:val="single" w:sz="8" w:space="0" w:color="auto"/>
      </w:pBdr>
      <w:spacing w:before="100" w:beforeAutospacing="1" w:after="100" w:afterAutospacing="1"/>
    </w:pPr>
    <w:rPr>
      <w:rFonts w:ascii="華康中楷體" w:eastAsia="華康中楷體" w:hAnsi="華康中楷體" w:cs="華康中楷體"/>
      <w:szCs w:val="24"/>
    </w:rPr>
  </w:style>
  <w:style w:type="paragraph" w:customStyle="1" w:styleId="afffffffffffffffffffff8">
    <w:name w:val="标题二"/>
    <w:basedOn w:val="a0"/>
    <w:qFormat/>
    <w:pPr>
      <w:widowControl w:val="0"/>
      <w:spacing w:line="480" w:lineRule="atLeast"/>
      <w:jc w:val="both"/>
    </w:pPr>
    <w:rPr>
      <w:rFonts w:hAnsi="宋体"/>
      <w:color w:val="000000"/>
      <w:szCs w:val="24"/>
    </w:rPr>
  </w:style>
  <w:style w:type="paragraph" w:customStyle="1" w:styleId="afffffffffffffffffffff9">
    <w:name w:val="段"/>
    <w:qFormat/>
    <w:pPr>
      <w:autoSpaceDE w:val="0"/>
      <w:autoSpaceDN w:val="0"/>
      <w:ind w:firstLineChars="200" w:firstLine="200"/>
      <w:jc w:val="both"/>
    </w:pPr>
    <w:rPr>
      <w:rFonts w:ascii="宋体"/>
      <w:sz w:val="21"/>
    </w:rPr>
  </w:style>
  <w:style w:type="paragraph" w:customStyle="1" w:styleId="2112Char1111CharChar11Cha1">
    <w:name w:val="样式 标题 2节标题1.1标题 2节Char节标题 1.1节标题 1.1 Char Char节标题 1.1 Cha...1"/>
    <w:basedOn w:val="2"/>
    <w:qFormat/>
    <w:pPr>
      <w:keepLines w:val="0"/>
      <w:widowControl w:val="0"/>
      <w:jc w:val="both"/>
    </w:pPr>
    <w:rPr>
      <w:rFonts w:ascii="Calibri" w:eastAsia="楷体" w:hAnsi="Calibri" w:cs="宋体"/>
      <w:color w:val="0000FF"/>
      <w:kern w:val="2"/>
      <w:sz w:val="28"/>
      <w:szCs w:val="20"/>
    </w:rPr>
  </w:style>
  <w:style w:type="paragraph" w:customStyle="1" w:styleId="1fffc">
    <w:name w:val="正文 1"/>
    <w:basedOn w:val="24"/>
    <w:qFormat/>
    <w:pPr>
      <w:adjustRightInd w:val="0"/>
      <w:snapToGrid w:val="0"/>
      <w:spacing w:after="0" w:line="240" w:lineRule="atLeast"/>
      <w:ind w:leftChars="0" w:left="0"/>
      <w:jc w:val="center"/>
    </w:pPr>
    <w:rPr>
      <w:rFonts w:ascii="仿宋_GB2312" w:eastAsia="黑体" w:hAnsi="仿宋_GB2312" w:cs="仿宋_GB2312"/>
      <w:sz w:val="20"/>
    </w:rPr>
  </w:style>
  <w:style w:type="paragraph" w:customStyle="1" w:styleId="331113Char1Char1Char1CharCharChar1Cha1">
    <w:name w:val="样式 标题 3标题3小标题1.1.1标题 3Char1 Char1Char1 Char CharChar1 Cha...1"/>
    <w:basedOn w:val="3"/>
    <w:qFormat/>
    <w:pPr>
      <w:widowControl w:val="0"/>
      <w:autoSpaceDE w:val="0"/>
      <w:autoSpaceDN w:val="0"/>
      <w:adjustRightInd w:val="0"/>
      <w:jc w:val="both"/>
      <w:textAlignment w:val="baseline"/>
    </w:pPr>
    <w:rPr>
      <w:rFonts w:cs="宋体"/>
      <w:color w:val="0000FF"/>
      <w:sz w:val="24"/>
      <w:szCs w:val="20"/>
    </w:rPr>
  </w:style>
  <w:style w:type="paragraph" w:customStyle="1" w:styleId="2CharCharCharCharCharCharCharCharCharChar">
    <w:name w:val="2 Char Char Char Char Char Char Char Char Char Char"/>
    <w:basedOn w:val="a0"/>
    <w:semiHidden/>
    <w:qFormat/>
    <w:rPr>
      <w:rFonts w:ascii="仿宋_GB2312" w:hAnsi="仿宋_GB2312" w:cs="仿宋_GB2312"/>
      <w:szCs w:val="24"/>
    </w:rPr>
  </w:style>
  <w:style w:type="paragraph" w:customStyle="1" w:styleId="L">
    <w:name w:val="列表 L"/>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1fffd">
    <w:name w:val="样式 标题 1 + (中文) 黑体 三号 居中 行距: 单倍行距"/>
    <w:basedOn w:val="1"/>
    <w:semiHidden/>
    <w:qFormat/>
    <w:pPr>
      <w:topLinePunct/>
      <w:autoSpaceDE w:val="0"/>
      <w:autoSpaceDN w:val="0"/>
      <w:adjustRightInd w:val="0"/>
      <w:snapToGrid w:val="0"/>
      <w:spacing w:before="340" w:after="330" w:line="240" w:lineRule="auto"/>
      <w:ind w:firstLineChars="224" w:firstLine="538"/>
    </w:pPr>
    <w:rPr>
      <w:rFonts w:ascii="Verdana" w:eastAsia="楷体" w:hAnsi="仿宋_GB2312" w:cs="Verdana"/>
      <w:b w:val="0"/>
      <w:bCs w:val="0"/>
      <w:snapToGrid w:val="0"/>
      <w:sz w:val="24"/>
      <w:szCs w:val="20"/>
    </w:rPr>
  </w:style>
  <w:style w:type="paragraph" w:customStyle="1" w:styleId="afffffffffffffffffffffa">
    <w:name w:val="定表"/>
    <w:basedOn w:val="a0"/>
    <w:qFormat/>
    <w:pPr>
      <w:widowControl w:val="0"/>
      <w:snapToGrid w:val="0"/>
      <w:spacing w:afterLines="50"/>
      <w:jc w:val="both"/>
    </w:pPr>
    <w:rPr>
      <w:rFonts w:ascii="黑体" w:hAnsi="黑体" w:cs="黑体"/>
      <w:szCs w:val="24"/>
    </w:rPr>
  </w:style>
  <w:style w:type="paragraph" w:customStyle="1" w:styleId="-10">
    <w:name w:val="內文-1"/>
    <w:basedOn w:val="a0"/>
    <w:qFormat/>
    <w:pPr>
      <w:widowControl w:val="0"/>
      <w:topLinePunct/>
      <w:adjustRightInd w:val="0"/>
      <w:spacing w:line="384" w:lineRule="exact"/>
      <w:ind w:firstLine="482"/>
      <w:jc w:val="both"/>
      <w:textAlignment w:val="baseline"/>
    </w:pPr>
    <w:rPr>
      <w:rFonts w:ascii="仿宋_GB2312" w:eastAsia="Wingdings" w:hAnsi="仿宋_GB2312" w:cs="仿宋_GB2312"/>
      <w:kern w:val="20"/>
      <w:lang w:eastAsia="zh-TW"/>
    </w:rPr>
  </w:style>
  <w:style w:type="paragraph" w:customStyle="1" w:styleId="afffffffffffffffffffffb">
    <w:name w:val="样式 题注 + 五号 加粗 居中"/>
    <w:basedOn w:val="a0"/>
    <w:qFormat/>
    <w:pPr>
      <w:widowControl w:val="0"/>
      <w:spacing w:beforeLines="20" w:afterLines="20" w:line="360" w:lineRule="auto"/>
      <w:jc w:val="center"/>
    </w:pPr>
    <w:rPr>
      <w:rFonts w:ascii="Courier New" w:eastAsia="楷体" w:hAnsi="Courier New" w:cs="仿宋_GB2312"/>
      <w:b/>
      <w:bCs/>
      <w:szCs w:val="21"/>
    </w:rPr>
  </w:style>
  <w:style w:type="paragraph" w:customStyle="1" w:styleId="M2">
    <w:name w:val="M"/>
    <w:basedOn w:val="1"/>
    <w:semiHidden/>
    <w:qFormat/>
    <w:pPr>
      <w:keepLines w:val="0"/>
      <w:tabs>
        <w:tab w:val="left" w:pos="2260"/>
        <w:tab w:val="left" w:pos="2820"/>
        <w:tab w:val="left" w:pos="3420"/>
      </w:tabs>
      <w:adjustRightInd w:val="0"/>
      <w:snapToGrid w:val="0"/>
      <w:spacing w:before="440" w:line="240" w:lineRule="auto"/>
      <w:ind w:left="851" w:right="-28" w:hanging="851"/>
      <w:jc w:val="both"/>
    </w:pPr>
    <w:rPr>
      <w:rFonts w:ascii="Courier New" w:hAnsi="Courier New" w:cs="仿宋_GB2312"/>
      <w:b w:val="0"/>
      <w:bCs w:val="0"/>
      <w:kern w:val="0"/>
      <w:sz w:val="22"/>
      <w:szCs w:val="20"/>
      <w:lang w:val="en-GB"/>
    </w:rPr>
  </w:style>
  <w:style w:type="paragraph" w:customStyle="1" w:styleId="afffffffffffffffffffffc">
    <w:name w:val="单位名称"/>
    <w:basedOn w:val="a0"/>
    <w:next w:val="a0"/>
    <w:qFormat/>
    <w:pPr>
      <w:widowControl w:val="0"/>
      <w:spacing w:line="500" w:lineRule="atLeast"/>
      <w:jc w:val="center"/>
    </w:pPr>
    <w:rPr>
      <w:rFonts w:ascii="仿宋_GB2312" w:hAnsi="仿宋_GB2312" w:cs="仿宋_GB2312"/>
      <w:sz w:val="44"/>
      <w:szCs w:val="44"/>
    </w:rPr>
  </w:style>
  <w:style w:type="paragraph" w:customStyle="1" w:styleId="xl26">
    <w:name w:val="xl26"/>
    <w:basedOn w:val="a0"/>
    <w:qFormat/>
    <w:pPr>
      <w:spacing w:before="100" w:after="100"/>
      <w:jc w:val="center"/>
    </w:pPr>
  </w:style>
  <w:style w:type="paragraph" w:customStyle="1" w:styleId="BulletIndent">
    <w:name w:val="Bullet_Indent"/>
    <w:basedOn w:val="a0"/>
    <w:qFormat/>
    <w:pPr>
      <w:adjustRightInd w:val="0"/>
      <w:snapToGrid w:val="0"/>
      <w:spacing w:after="240" w:line="360" w:lineRule="auto"/>
      <w:ind w:left="1440" w:hanging="720"/>
    </w:pPr>
    <w:rPr>
      <w:rFonts w:ascii="仿宋_GB2312" w:hAnsi="仿宋_GB2312" w:cs="仿宋_GB2312"/>
    </w:rPr>
  </w:style>
  <w:style w:type="paragraph" w:customStyle="1" w:styleId="H0">
    <w:name w:val="列表 H"/>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xl42">
    <w:name w:val="xl42"/>
    <w:basedOn w:val="a0"/>
    <w:qFormat/>
    <w:pPr>
      <w:pBdr>
        <w:right w:val="single" w:sz="4" w:space="0" w:color="auto"/>
      </w:pBdr>
      <w:spacing w:before="100" w:beforeAutospacing="1" w:after="100" w:afterAutospacing="1"/>
      <w:jc w:val="center"/>
      <w:textAlignment w:val="center"/>
    </w:pPr>
    <w:rPr>
      <w:rFonts w:hAnsi="宋体" w:hint="eastAsia"/>
      <w:szCs w:val="24"/>
    </w:rPr>
  </w:style>
  <w:style w:type="paragraph" w:customStyle="1" w:styleId="3CharCharChar0">
    <w:name w:val="样式 标题 3 + 黑色 Char Char Char"/>
    <w:basedOn w:val="3"/>
    <w:qFormat/>
    <w:pPr>
      <w:keepNext w:val="0"/>
      <w:keepLines w:val="0"/>
      <w:widowControl w:val="0"/>
      <w:tabs>
        <w:tab w:val="left" w:pos="1260"/>
      </w:tabs>
      <w:adjustRightInd w:val="0"/>
      <w:snapToGrid w:val="0"/>
      <w:ind w:left="567" w:hanging="420"/>
      <w:jc w:val="both"/>
    </w:pPr>
    <w:rPr>
      <w:rFonts w:ascii="仿宋_GB2312" w:hAnsi="Verdana" w:cs="仿宋_GB2312"/>
      <w:b w:val="0"/>
      <w:bCs w:val="0"/>
      <w:color w:val="000000"/>
      <w:kern w:val="2"/>
      <w:sz w:val="24"/>
    </w:rPr>
  </w:style>
  <w:style w:type="paragraph" w:customStyle="1" w:styleId="afffffffffffffffffffffd">
    <w:name w:val="框图内容"/>
    <w:basedOn w:val="a0"/>
    <w:semiHidden/>
    <w:qFormat/>
    <w:pPr>
      <w:jc w:val="center"/>
    </w:pPr>
    <w:rPr>
      <w:rFonts w:ascii="Verdana" w:hAnsi="仿宋_GB2312" w:cs="仿宋_GB2312"/>
      <w:szCs w:val="24"/>
      <w:lang w:val="en-GB"/>
    </w:rPr>
  </w:style>
  <w:style w:type="paragraph" w:customStyle="1" w:styleId="191">
    <w:name w:val="标标题1.9"/>
    <w:basedOn w:val="a0"/>
    <w:qFormat/>
    <w:pPr>
      <w:widowControl w:val="0"/>
      <w:tabs>
        <w:tab w:val="left" w:pos="390"/>
        <w:tab w:val="center" w:pos="4060"/>
        <w:tab w:val="right" w:pos="8261"/>
      </w:tabs>
      <w:suppressAutoHyphens/>
      <w:adjustRightInd w:val="0"/>
      <w:spacing w:before="240" w:line="0" w:lineRule="atLeast"/>
      <w:ind w:left="390" w:hanging="390"/>
      <w:jc w:val="center"/>
    </w:pPr>
    <w:rPr>
      <w:rFonts w:ascii="黑体" w:eastAsia="黑体"/>
      <w:b/>
      <w:spacing w:val="6"/>
      <w:sz w:val="26"/>
      <w:szCs w:val="26"/>
    </w:rPr>
  </w:style>
  <w:style w:type="paragraph" w:customStyle="1" w:styleId="2211H2h22Header2ndPageABCh2mainhead">
    <w:name w:val="样式 标题 2标题21.1H2h2第一层条2Header 2nd PageA.B.C.h2 main head..."/>
    <w:basedOn w:val="2"/>
    <w:semiHidden/>
    <w:qFormat/>
    <w:pPr>
      <w:widowControl w:val="0"/>
      <w:snapToGrid w:val="0"/>
      <w:jc w:val="both"/>
    </w:pPr>
    <w:rPr>
      <w:rFonts w:ascii="仿宋_GB2312" w:eastAsia="楷体" w:hAnsi="仿宋_GB2312" w:cs="仿宋_GB2312"/>
      <w:bCs w:val="0"/>
      <w:kern w:val="2"/>
      <w:szCs w:val="30"/>
    </w:rPr>
  </w:style>
  <w:style w:type="paragraph" w:customStyle="1" w:styleId="TableParagraph">
    <w:name w:val="Table Paragraph"/>
    <w:basedOn w:val="a0"/>
    <w:uiPriority w:val="1"/>
    <w:qFormat/>
    <w:rPr>
      <w:rFonts w:ascii="Calibri" w:hAnsi="Calibri"/>
      <w:sz w:val="22"/>
      <w:szCs w:val="22"/>
    </w:rPr>
  </w:style>
  <w:style w:type="paragraph" w:customStyle="1" w:styleId="font16">
    <w:name w:val="font16"/>
    <w:basedOn w:val="a0"/>
    <w:qFormat/>
    <w:pPr>
      <w:spacing w:before="100" w:beforeAutospacing="1" w:after="100" w:afterAutospacing="1"/>
    </w:pPr>
    <w:rPr>
      <w:rFonts w:ascii="Verdana" w:hAnsi="Verdana" w:cs="華康中楷體" w:hint="eastAsia"/>
      <w:sz w:val="20"/>
      <w:u w:val="single"/>
    </w:rPr>
  </w:style>
  <w:style w:type="paragraph" w:customStyle="1" w:styleId="WPSPlain">
    <w:name w:val="WPS Plain"/>
    <w:qFormat/>
    <w:rPr>
      <w:rFonts w:ascii="仿宋_GB2312" w:hAnsi="仿宋_GB2312" w:cs="仿宋_GB2312"/>
    </w:rPr>
  </w:style>
  <w:style w:type="paragraph" w:customStyle="1" w:styleId="3Fb">
    <w:name w:val="列表 3F"/>
    <w:basedOn w:val="31"/>
    <w:qFormat/>
    <w:pPr>
      <w:widowControl w:val="0"/>
      <w:tabs>
        <w:tab w:val="left" w:pos="907"/>
      </w:tabs>
      <w:spacing w:line="288" w:lineRule="auto"/>
      <w:ind w:leftChars="0" w:left="907" w:firstLineChars="0" w:hanging="567"/>
    </w:pPr>
    <w:rPr>
      <w:rFonts w:ascii="Courier New" w:hAnsi="Courier New" w:cs="仿宋_GB2312"/>
      <w:bCs w:val="0"/>
      <w:color w:val="CCFFCC"/>
      <w:kern w:val="2"/>
      <w:sz w:val="24"/>
      <w:szCs w:val="20"/>
    </w:rPr>
  </w:style>
  <w:style w:type="paragraph" w:customStyle="1" w:styleId="Char2CharCharCharCharCharChar">
    <w:name w:val="Char2 Char Char Char Char Char Char"/>
    <w:basedOn w:val="a0"/>
    <w:qFormat/>
    <w:pPr>
      <w:widowControl w:val="0"/>
      <w:jc w:val="both"/>
    </w:pPr>
    <w:rPr>
      <w:rFonts w:ascii="Times New Roman"/>
    </w:rPr>
  </w:style>
  <w:style w:type="paragraph" w:customStyle="1" w:styleId="1fffe">
    <w:name w:val="1."/>
    <w:basedOn w:val="a0"/>
    <w:qFormat/>
    <w:pPr>
      <w:widowControl w:val="0"/>
      <w:snapToGrid w:val="0"/>
      <w:spacing w:line="360" w:lineRule="auto"/>
      <w:ind w:left="1820" w:hanging="323"/>
      <w:jc w:val="both"/>
    </w:pPr>
    <w:rPr>
      <w:rFonts w:ascii="MS Gothic" w:eastAsia="MS Gothic" w:hAnsi="Century" w:cs="仿宋_GB2312"/>
      <w:sz w:val="28"/>
      <w:lang w:eastAsia="zh-TW"/>
    </w:rPr>
  </w:style>
  <w:style w:type="paragraph" w:customStyle="1" w:styleId="xl79">
    <w:name w:val="xl79"/>
    <w:basedOn w:val="a0"/>
    <w:qFormat/>
    <w:pPr>
      <w:pBdr>
        <w:top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3H3h33rdlevel43Char3CharCh2">
    <w:name w:val="样式 标题 3小标题小节标题H3h33rd level第二层条标题4标题 3 Char标题 3 Char Ch...2"/>
    <w:basedOn w:val="3"/>
    <w:qFormat/>
    <w:pPr>
      <w:widowControl w:val="0"/>
      <w:tabs>
        <w:tab w:val="left" w:pos="709"/>
        <w:tab w:val="left" w:pos="851"/>
        <w:tab w:val="left" w:pos="1364"/>
      </w:tabs>
      <w:adjustRightInd w:val="0"/>
      <w:spacing w:before="120" w:after="120" w:line="240" w:lineRule="auto"/>
      <w:ind w:left="709" w:hanging="709"/>
      <w:textAlignment w:val="baseline"/>
    </w:pPr>
    <w:rPr>
      <w:rFonts w:ascii="Courier New" w:hAnsi="Courier New" w:cs="Courier New"/>
      <w:bCs w:val="0"/>
      <w:color w:val="0000FF"/>
      <w:sz w:val="30"/>
      <w:szCs w:val="30"/>
    </w:rPr>
  </w:style>
  <w:style w:type="paragraph" w:customStyle="1" w:styleId="2fff7">
    <w:name w:val="样式 正文（首行缩进） + 首行缩进:  2 字符"/>
    <w:basedOn w:val="a0"/>
    <w:qFormat/>
    <w:pPr>
      <w:widowControl w:val="0"/>
      <w:spacing w:line="300" w:lineRule="auto"/>
      <w:ind w:firstLineChars="200" w:firstLine="200"/>
      <w:jc w:val="both"/>
    </w:pPr>
    <w:rPr>
      <w:rFonts w:ascii="Times New Roman"/>
      <w:szCs w:val="24"/>
    </w:rPr>
  </w:style>
  <w:style w:type="paragraph" w:customStyle="1" w:styleId="180">
    <w:name w:val="18"/>
    <w:basedOn w:val="a0"/>
    <w:qFormat/>
    <w:pPr>
      <w:snapToGrid w:val="0"/>
      <w:spacing w:before="120" w:after="100" w:afterAutospacing="1" w:line="240" w:lineRule="atLeast"/>
      <w:jc w:val="center"/>
    </w:pPr>
    <w:rPr>
      <w:rFonts w:ascii="Times New Roman"/>
      <w:b/>
    </w:rPr>
  </w:style>
  <w:style w:type="paragraph" w:customStyle="1" w:styleId="156">
    <w:name w:val="样式 四号 行距: 1.5 倍行距"/>
    <w:basedOn w:val="a0"/>
    <w:qFormat/>
    <w:pPr>
      <w:widowControl w:val="0"/>
      <w:spacing w:line="360" w:lineRule="auto"/>
      <w:jc w:val="both"/>
    </w:pPr>
    <w:rPr>
      <w:rFonts w:ascii="仿宋_GB2312" w:hAnsi="仿宋_GB2312" w:cs="Verdana"/>
      <w:sz w:val="28"/>
    </w:rPr>
  </w:style>
  <w:style w:type="paragraph" w:customStyle="1" w:styleId="afffffffffffffffffffffe">
    <w:name w:val="表格编号"/>
    <w:basedOn w:val="a0"/>
    <w:qFormat/>
    <w:pPr>
      <w:widowControl w:val="0"/>
      <w:spacing w:line="400" w:lineRule="exact"/>
      <w:jc w:val="both"/>
    </w:pPr>
    <w:rPr>
      <w:rFonts w:ascii="仿宋_GB2312" w:hAnsi="仿宋_GB2312" w:cs="仿宋_GB2312"/>
      <w:sz w:val="28"/>
      <w:szCs w:val="28"/>
    </w:rPr>
  </w:style>
  <w:style w:type="paragraph" w:customStyle="1" w:styleId="2B0">
    <w:name w:val="列表 2B"/>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2fff8">
    <w:name w:val="內文縮排 2"/>
    <w:basedOn w:val="a2"/>
    <w:qFormat/>
    <w:pPr>
      <w:spacing w:before="120" w:line="300" w:lineRule="auto"/>
      <w:ind w:left="794" w:firstLine="0"/>
    </w:pPr>
    <w:rPr>
      <w:rFonts w:ascii="Courier New" w:hAnsi="Courier New" w:cs="仿宋_GB2312"/>
      <w:bCs/>
      <w:spacing w:val="20"/>
      <w:sz w:val="24"/>
      <w:lang w:eastAsia="zh-TW"/>
    </w:rPr>
  </w:style>
  <w:style w:type="paragraph" w:customStyle="1" w:styleId="2fff9">
    <w:name w:val="表格2"/>
    <w:basedOn w:val="a0"/>
    <w:qFormat/>
    <w:pPr>
      <w:widowControl w:val="0"/>
      <w:autoSpaceDE w:val="0"/>
      <w:autoSpaceDN w:val="0"/>
      <w:adjustRightInd w:val="0"/>
      <w:snapToGrid w:val="0"/>
      <w:jc w:val="center"/>
    </w:pPr>
    <w:rPr>
      <w:rFonts w:ascii="Verdana" w:hAnsi="Verdana" w:cs="仿宋_GB2312"/>
      <w:spacing w:val="-8"/>
      <w:szCs w:val="24"/>
    </w:rPr>
  </w:style>
  <w:style w:type="paragraph" w:customStyle="1" w:styleId="affffffffffffffffffffff">
    <w:name w:val="表体宋旭峰"/>
    <w:basedOn w:val="aff3"/>
    <w:semiHidden/>
    <w:qFormat/>
    <w:pPr>
      <w:widowControl w:val="0"/>
      <w:overflowPunct w:val="0"/>
      <w:spacing w:line="280" w:lineRule="atLeast"/>
      <w:jc w:val="center"/>
      <w:textAlignment w:val="baseline"/>
    </w:pPr>
    <w:rPr>
      <w:rFonts w:ascii="Verdana" w:hAnsi="MHei-Medium" w:cs="MHei-Medium"/>
      <w:snapToGrid w:val="0"/>
      <w:kern w:val="24"/>
      <w:sz w:val="18"/>
      <w:szCs w:val="22"/>
    </w:rPr>
  </w:style>
  <w:style w:type="paragraph" w:customStyle="1" w:styleId="2fffa">
    <w:name w:val="目录2（西藏格式）"/>
    <w:basedOn w:val="TOC2"/>
    <w:qFormat/>
    <w:pPr>
      <w:widowControl w:val="0"/>
      <w:adjustRightInd w:val="0"/>
      <w:snapToGrid w:val="0"/>
      <w:spacing w:line="240" w:lineRule="auto"/>
      <w:ind w:leftChars="0" w:left="0" w:firstLineChars="200" w:firstLine="200"/>
    </w:pPr>
    <w:rPr>
      <w:rFonts w:ascii="Times New Roman" w:eastAsia="黑体"/>
      <w:iCs w:val="0"/>
      <w:snapToGrid w:val="0"/>
      <w:szCs w:val="21"/>
    </w:rPr>
  </w:style>
  <w:style w:type="paragraph" w:customStyle="1" w:styleId="affffffffffffffffffffff0">
    <w:name w:val="五级无标题条"/>
    <w:basedOn w:val="a0"/>
    <w:qFormat/>
    <w:pPr>
      <w:widowControl w:val="0"/>
      <w:jc w:val="both"/>
    </w:pPr>
    <w:rPr>
      <w:rFonts w:ascii="Times New Roman"/>
    </w:rPr>
  </w:style>
  <w:style w:type="paragraph" w:customStyle="1" w:styleId="xl75">
    <w:name w:val="xl75"/>
    <w:basedOn w:val="a0"/>
    <w:qFormat/>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4C0">
    <w:name w:val="列表 4C"/>
    <w:basedOn w:val="45"/>
    <w:next w:val="45"/>
    <w:qFormat/>
    <w:pPr>
      <w:tabs>
        <w:tab w:val="left" w:pos="562"/>
      </w:tabs>
      <w:adjustRightInd/>
      <w:spacing w:beforeLines="20" w:afterLines="20" w:line="288" w:lineRule="auto"/>
      <w:ind w:left="562"/>
      <w:textAlignment w:val="auto"/>
    </w:pPr>
    <w:rPr>
      <w:rFonts w:ascii="Courier New" w:hAnsi="Courier New"/>
      <w:color w:val="CCFFFF"/>
      <w:kern w:val="2"/>
      <w:szCs w:val="20"/>
    </w:rPr>
  </w:style>
  <w:style w:type="paragraph" w:customStyle="1" w:styleId="timesnewroman22">
    <w:name w:val="timesnewroman22"/>
    <w:basedOn w:val="a0"/>
    <w:qFormat/>
    <w:pPr>
      <w:spacing w:before="100" w:beforeAutospacing="1" w:after="100" w:afterAutospacing="1"/>
    </w:pPr>
    <w:rPr>
      <w:rFonts w:hAnsi="宋体" w:cs="宋体"/>
      <w:szCs w:val="24"/>
    </w:rPr>
  </w:style>
  <w:style w:type="paragraph" w:customStyle="1" w:styleId="2T">
    <w:name w:val="列表 2T"/>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2fffb">
    <w:name w:val="表头2"/>
    <w:basedOn w:val="a0"/>
    <w:next w:val="a0"/>
    <w:qFormat/>
    <w:pPr>
      <w:widowControl w:val="0"/>
      <w:adjustRightInd w:val="0"/>
      <w:snapToGrid w:val="0"/>
      <w:spacing w:beforeLines="50"/>
      <w:jc w:val="center"/>
    </w:pPr>
    <w:rPr>
      <w:rFonts w:ascii="楷体_GB2312" w:eastAsia="楷体_GB2312" w:hAnsi="宋体"/>
      <w:b/>
      <w:spacing w:val="10"/>
      <w:szCs w:val="24"/>
    </w:rPr>
  </w:style>
  <w:style w:type="paragraph" w:customStyle="1" w:styleId="affffffffffffffffffffff1">
    <w:name w:val="编号"/>
    <w:basedOn w:val="a0"/>
    <w:qFormat/>
    <w:pPr>
      <w:widowControl w:val="0"/>
      <w:adjustRightInd w:val="0"/>
      <w:ind w:left="1200" w:hanging="600"/>
      <w:jc w:val="both"/>
      <w:textAlignment w:val="baseline"/>
    </w:pPr>
    <w:rPr>
      <w:rFonts w:ascii="MHei-Medium" w:hAnsi="MHei-Medium" w:cs="仿宋_GB2312"/>
    </w:rPr>
  </w:style>
  <w:style w:type="paragraph" w:customStyle="1" w:styleId="BG1">
    <w:name w:val="BG1"/>
    <w:basedOn w:val="a0"/>
    <w:semiHidden/>
    <w:qFormat/>
    <w:pPr>
      <w:autoSpaceDE w:val="0"/>
      <w:autoSpaceDN w:val="0"/>
      <w:jc w:val="center"/>
    </w:pPr>
    <w:rPr>
      <w:rFonts w:ascii="仿宋_GB2312" w:hAnsi="仿宋_GB2312" w:cs="仿宋_GB2312"/>
      <w:color w:val="000000"/>
      <w:szCs w:val="24"/>
    </w:rPr>
  </w:style>
  <w:style w:type="paragraph" w:customStyle="1" w:styleId="affffffffffffffffffffff2">
    <w:name w:val="正文缩近"/>
    <w:basedOn w:val="a0"/>
    <w:qFormat/>
    <w:pPr>
      <w:widowControl w:val="0"/>
      <w:spacing w:line="360" w:lineRule="auto"/>
      <w:ind w:firstLineChars="200" w:firstLine="560"/>
      <w:jc w:val="both"/>
    </w:pPr>
    <w:rPr>
      <w:rFonts w:ascii="Times New Roman"/>
      <w:sz w:val="28"/>
      <w:szCs w:val="28"/>
    </w:rPr>
  </w:style>
  <w:style w:type="paragraph" w:customStyle="1" w:styleId="xl33">
    <w:name w:val="xl33"/>
    <w:basedOn w:val="a0"/>
    <w:qFormat/>
    <w:pPr>
      <w:pBdr>
        <w:bottom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xl41">
    <w:name w:val="xl41"/>
    <w:basedOn w:val="a0"/>
    <w:qFormat/>
    <w:pPr>
      <w:pBdr>
        <w:left w:val="single" w:sz="4" w:space="0" w:color="auto"/>
      </w:pBdr>
      <w:spacing w:before="100" w:beforeAutospacing="1" w:after="100" w:afterAutospacing="1"/>
      <w:jc w:val="center"/>
      <w:textAlignment w:val="center"/>
    </w:pPr>
    <w:rPr>
      <w:rFonts w:hAnsi="宋体" w:hint="eastAsia"/>
      <w:szCs w:val="24"/>
    </w:rPr>
  </w:style>
  <w:style w:type="paragraph" w:customStyle="1" w:styleId="affffffffffffffffffffff3">
    <w:name w:val="文章总标题"/>
    <w:basedOn w:val="a0"/>
    <w:next w:val="a0"/>
    <w:semiHidden/>
    <w:qFormat/>
    <w:pPr>
      <w:spacing w:before="566" w:after="544" w:line="566" w:lineRule="atLeast"/>
      <w:jc w:val="center"/>
      <w:textAlignment w:val="baseline"/>
    </w:pPr>
    <w:rPr>
      <w:rFonts w:ascii="Courier New" w:eastAsia="楷体" w:hAnsi="仿宋_GB2312" w:cs="Courier New"/>
      <w:bCs/>
      <w:color w:val="000000"/>
      <w:sz w:val="54"/>
      <w:szCs w:val="54"/>
      <w:u w:color="000000"/>
    </w:rPr>
  </w:style>
  <w:style w:type="paragraph" w:customStyle="1" w:styleId="Style54">
    <w:name w:val="Style54"/>
    <w:basedOn w:val="a0"/>
    <w:qFormat/>
    <w:pPr>
      <w:widowControl w:val="0"/>
      <w:adjustRightInd w:val="0"/>
      <w:spacing w:line="547" w:lineRule="exact"/>
      <w:jc w:val="right"/>
    </w:pPr>
    <w:rPr>
      <w:szCs w:val="24"/>
    </w:rPr>
  </w:style>
  <w:style w:type="paragraph" w:customStyle="1" w:styleId="Char2CharCharCharCharCharChar1CharCharCharCharCharChar1">
    <w:name w:val="Char2 Char Char Char Char Char Char1 Char Char Char Char Char Char1"/>
    <w:basedOn w:val="a0"/>
    <w:qFormat/>
    <w:pPr>
      <w:widowControl w:val="0"/>
      <w:spacing w:line="360" w:lineRule="auto"/>
      <w:ind w:firstLineChars="200" w:firstLine="200"/>
      <w:jc w:val="both"/>
    </w:pPr>
    <w:rPr>
      <w:rFonts w:ascii="Verdana" w:hAnsi="Verdana" w:cs="Verdana"/>
      <w:szCs w:val="24"/>
    </w:rPr>
  </w:style>
  <w:style w:type="paragraph" w:customStyle="1" w:styleId="4f2">
    <w:name w:val="4"/>
    <w:basedOn w:val="a0"/>
    <w:next w:val="24"/>
    <w:qFormat/>
    <w:pPr>
      <w:widowControl w:val="0"/>
      <w:ind w:firstLineChars="200" w:firstLine="518"/>
      <w:jc w:val="both"/>
    </w:pPr>
    <w:rPr>
      <w:rFonts w:ascii="Times New Roman"/>
      <w:szCs w:val="24"/>
    </w:rPr>
  </w:style>
  <w:style w:type="paragraph" w:customStyle="1" w:styleId="ttopl">
    <w:name w:val="ttopl"/>
    <w:basedOn w:val="a0"/>
    <w:qFormat/>
    <w:pPr>
      <w:spacing w:before="100" w:beforeAutospacing="1" w:after="100" w:afterAutospacing="1"/>
    </w:pPr>
    <w:rPr>
      <w:rFonts w:ascii="Verdana" w:hAnsi="Verdana" w:cs="仿宋_GB2312"/>
      <w:szCs w:val="24"/>
    </w:rPr>
  </w:style>
  <w:style w:type="paragraph" w:customStyle="1" w:styleId="a1a1a">
    <w:name w:val="項目:(一)[a]1.[a](1)[a]"/>
    <w:basedOn w:val="a0"/>
    <w:qFormat/>
    <w:pPr>
      <w:widowControl w:val="0"/>
      <w:spacing w:line="320" w:lineRule="atLeast"/>
      <w:ind w:left="1038" w:firstLine="448"/>
      <w:jc w:val="both"/>
    </w:pPr>
    <w:rPr>
      <w:rFonts w:ascii="仿宋_GB2312" w:eastAsia="仿宋体" w:hAnsi="仿宋_GB2312" w:cs="仿宋_GB2312"/>
      <w:sz w:val="22"/>
      <w:lang w:eastAsia="zh-TW"/>
    </w:rPr>
  </w:style>
  <w:style w:type="paragraph" w:customStyle="1" w:styleId="192">
    <w:name w:val="样式19"/>
    <w:basedOn w:val="2"/>
    <w:semiHidden/>
    <w:qFormat/>
    <w:pPr>
      <w:keepNext w:val="0"/>
      <w:keepLines w:val="0"/>
      <w:widowControl w:val="0"/>
      <w:tabs>
        <w:tab w:val="left" w:pos="630"/>
        <w:tab w:val="left" w:pos="840"/>
        <w:tab w:val="left" w:pos="1287"/>
        <w:tab w:val="left" w:pos="3920"/>
        <w:tab w:val="left" w:pos="5670"/>
      </w:tabs>
      <w:snapToGrid w:val="0"/>
      <w:spacing w:after="60" w:line="520" w:lineRule="exact"/>
      <w:ind w:firstLine="567"/>
      <w:jc w:val="both"/>
    </w:pPr>
    <w:rPr>
      <w:rFonts w:ascii="仿宋_GB2312" w:eastAsia="长城楷体" w:hAnsi="仿宋_GB2312" w:cs="仿宋_GB2312"/>
      <w:color w:val="000000"/>
      <w:szCs w:val="30"/>
    </w:rPr>
  </w:style>
  <w:style w:type="paragraph" w:customStyle="1" w:styleId="affffffffffffffffffffff4">
    <w:name w:val="表标题"/>
    <w:basedOn w:val="a0"/>
    <w:next w:val="a0"/>
    <w:qFormat/>
    <w:pPr>
      <w:spacing w:before="400" w:after="200" w:line="360" w:lineRule="auto"/>
      <w:ind w:firstLine="476"/>
    </w:pPr>
    <w:rPr>
      <w:rFonts w:ascii="Times New Roman"/>
      <w:b/>
    </w:rPr>
  </w:style>
  <w:style w:type="paragraph" w:customStyle="1" w:styleId="Style961">
    <w:name w:val="_Style 961"/>
    <w:basedOn w:val="a0"/>
    <w:qFormat/>
    <w:pPr>
      <w:widowControl w:val="0"/>
      <w:spacing w:line="360" w:lineRule="auto"/>
      <w:ind w:firstLineChars="200" w:firstLine="200"/>
      <w:jc w:val="both"/>
    </w:pPr>
    <w:rPr>
      <w:rFonts w:ascii="Times New Roman"/>
      <w:szCs w:val="24"/>
    </w:rPr>
  </w:style>
  <w:style w:type="paragraph" w:customStyle="1" w:styleId="1ffff">
    <w:name w:val="正文1"/>
    <w:qFormat/>
    <w:pPr>
      <w:widowControl w:val="0"/>
      <w:adjustRightInd w:val="0"/>
      <w:spacing w:line="360" w:lineRule="atLeast"/>
      <w:textAlignment w:val="baseline"/>
    </w:pPr>
    <w:rPr>
      <w:rFonts w:ascii="宋体"/>
      <w:sz w:val="24"/>
    </w:rPr>
  </w:style>
  <w:style w:type="paragraph" w:customStyle="1" w:styleId="xl74">
    <w:name w:val="xl7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仿宋_GB2312" w:eastAsia="華康中楷體" w:hAnsi="仿宋_GB2312" w:cs="仿宋_GB2312"/>
      <w:sz w:val="16"/>
      <w:szCs w:val="16"/>
    </w:rPr>
  </w:style>
  <w:style w:type="paragraph" w:customStyle="1" w:styleId="affffffffffffffffffffff5">
    <w:name w:val="海南化工城正文"/>
    <w:basedOn w:val="a0"/>
    <w:qFormat/>
    <w:pPr>
      <w:widowControl w:val="0"/>
      <w:spacing w:line="324" w:lineRule="auto"/>
      <w:ind w:firstLineChars="200" w:firstLine="480"/>
      <w:jc w:val="both"/>
    </w:pPr>
    <w:rPr>
      <w:rFonts w:hAnsi="宋体" w:cs="宋体"/>
    </w:rPr>
  </w:style>
  <w:style w:type="paragraph" w:customStyle="1" w:styleId="05051">
    <w:name w:val="样式 表头样式 + 两端对齐 段前: 0.5 行 段后: 0.5 行 首行缩进:  1 字符"/>
    <w:basedOn w:val="affffffffffff5"/>
    <w:semiHidden/>
    <w:qFormat/>
    <w:pPr>
      <w:keepLines/>
      <w:spacing w:beforeLines="0" w:afterLines="0"/>
      <w:ind w:firstLineChars="200" w:firstLine="560"/>
    </w:pPr>
    <w:rPr>
      <w:bCs w:val="0"/>
      <w:sz w:val="24"/>
      <w:szCs w:val="20"/>
    </w:rPr>
  </w:style>
  <w:style w:type="paragraph" w:customStyle="1" w:styleId="0003">
    <w:name w:val="0003"/>
    <w:basedOn w:val="3"/>
    <w:qFormat/>
    <w:pPr>
      <w:keepNext w:val="0"/>
      <w:keepLines w:val="0"/>
      <w:widowControl w:val="0"/>
      <w:adjustRightInd w:val="0"/>
      <w:snapToGrid w:val="0"/>
      <w:spacing w:beforeLines="100"/>
    </w:pPr>
    <w:rPr>
      <w:rFonts w:ascii="宋体"/>
      <w:b w:val="0"/>
      <w:snapToGrid w:val="0"/>
      <w:color w:val="0000FF"/>
      <w:sz w:val="24"/>
      <w:szCs w:val="24"/>
    </w:rPr>
  </w:style>
  <w:style w:type="paragraph" w:customStyle="1" w:styleId="5f4">
    <w:name w:val="样式 标题 5 + 自动设置"/>
    <w:basedOn w:val="5"/>
    <w:qFormat/>
    <w:pPr>
      <w:keepNext w:val="0"/>
      <w:keepLines w:val="0"/>
      <w:tabs>
        <w:tab w:val="clear" w:pos="1260"/>
        <w:tab w:val="left" w:pos="2100"/>
      </w:tabs>
      <w:adjustRightInd w:val="0"/>
      <w:snapToGrid w:val="0"/>
      <w:spacing w:before="0" w:after="0" w:line="500" w:lineRule="exact"/>
      <w:ind w:left="2100" w:firstLineChars="200" w:firstLine="200"/>
    </w:pPr>
    <w:rPr>
      <w:rFonts w:ascii="Times New Roman"/>
      <w:b w:val="0"/>
      <w:kern w:val="2"/>
    </w:rPr>
  </w:style>
  <w:style w:type="paragraph" w:customStyle="1" w:styleId="Pa3">
    <w:name w:val="Pa3"/>
    <w:basedOn w:val="a0"/>
    <w:next w:val="a0"/>
    <w:qFormat/>
    <w:pPr>
      <w:widowControl w:val="0"/>
      <w:autoSpaceDE w:val="0"/>
      <w:autoSpaceDN w:val="0"/>
      <w:adjustRightInd w:val="0"/>
    </w:pPr>
    <w:rPr>
      <w:rFonts w:ascii="Gulim" w:eastAsia="Gulim" w:hAnsi="仿宋_GB2312" w:cs="仿宋_GB2312"/>
      <w:sz w:val="20"/>
      <w:szCs w:val="24"/>
    </w:rPr>
  </w:style>
  <w:style w:type="paragraph" w:customStyle="1" w:styleId="1511">
    <w:name w:val="样式 四号 行距: 1.5 倍行距1"/>
    <w:basedOn w:val="a0"/>
    <w:qFormat/>
    <w:pPr>
      <w:widowControl w:val="0"/>
      <w:spacing w:line="360" w:lineRule="auto"/>
      <w:jc w:val="both"/>
    </w:pPr>
    <w:rPr>
      <w:rFonts w:ascii="仿宋_GB2312" w:hAnsi="仿宋_GB2312" w:cs="Verdana"/>
      <w:sz w:val="28"/>
    </w:rPr>
  </w:style>
  <w:style w:type="paragraph" w:customStyle="1" w:styleId="2fffc">
    <w:name w:val="样式 德胜正文 + ˎ̥ 首行缩进:  2 字符"/>
    <w:basedOn w:val="afffffa"/>
    <w:qFormat/>
    <w:pPr>
      <w:ind w:firstLine="480"/>
    </w:pPr>
  </w:style>
  <w:style w:type="paragraph" w:customStyle="1" w:styleId="affffffffffffffffffffff6">
    <w:name w:val="样式 正文文本 + 红色"/>
    <w:basedOn w:val="a1"/>
    <w:qFormat/>
    <w:pPr>
      <w:widowControl w:val="0"/>
      <w:adjustRightInd w:val="0"/>
      <w:snapToGrid w:val="0"/>
      <w:spacing w:before="60" w:after="60" w:line="264" w:lineRule="auto"/>
      <w:ind w:firstLineChars="200" w:firstLine="200"/>
      <w:jc w:val="both"/>
      <w:textAlignment w:val="baseline"/>
    </w:pPr>
    <w:rPr>
      <w:rFonts w:ascii="仿宋_GB2312" w:eastAsia="ˎ̥" w:hAnsi="仿宋_GB2312" w:cs="仿宋_GB2312"/>
      <w:snapToGrid w:val="0"/>
      <w:color w:val="FF0000"/>
      <w:sz w:val="24"/>
      <w:szCs w:val="24"/>
    </w:rPr>
  </w:style>
  <w:style w:type="paragraph" w:customStyle="1" w:styleId="reader-word-layer">
    <w:name w:val="reader-word-layer"/>
    <w:basedOn w:val="a0"/>
    <w:qFormat/>
    <w:pPr>
      <w:spacing w:before="100" w:beforeAutospacing="1" w:after="100" w:afterAutospacing="1"/>
    </w:pPr>
    <w:rPr>
      <w:rFonts w:hAnsi="宋体" w:cs="宋体"/>
      <w:szCs w:val="24"/>
    </w:rPr>
  </w:style>
  <w:style w:type="paragraph" w:customStyle="1" w:styleId="3ReHead3WSA03h3H3level3PIM3Level3HeadHead">
    <w:name w:val="样式 标题 3ReHead 3 WSA标题03h3H3level_3PIM 3Level 3 HeadHead..."/>
    <w:basedOn w:val="3"/>
    <w:qFormat/>
    <w:pPr>
      <w:jc w:val="both"/>
    </w:pPr>
    <w:rPr>
      <w:rFonts w:cs="宋体"/>
      <w:sz w:val="24"/>
      <w:szCs w:val="20"/>
    </w:rPr>
  </w:style>
  <w:style w:type="paragraph" w:customStyle="1" w:styleId="2fffd">
    <w:name w:val="标题样式2"/>
    <w:basedOn w:val="2"/>
    <w:qFormat/>
    <w:pPr>
      <w:widowControl w:val="0"/>
      <w:jc w:val="both"/>
    </w:pPr>
    <w:rPr>
      <w:rFonts w:ascii="黑体" w:eastAsia="黑体" w:hAnsi="Arial"/>
      <w:kern w:val="2"/>
      <w:sz w:val="28"/>
      <w:szCs w:val="28"/>
    </w:rPr>
  </w:style>
  <w:style w:type="paragraph" w:customStyle="1" w:styleId="CharCharCharCharCharCharCharCharCharCharCharCharCharCharCharCharCharCharChar">
    <w:name w:val="Char Char Char Char Char Char Char Char Char Char Char Char Char Char Char Char Char Char Char"/>
    <w:basedOn w:val="a0"/>
    <w:qFormat/>
    <w:pPr>
      <w:widowControl w:val="0"/>
      <w:jc w:val="both"/>
    </w:pPr>
    <w:rPr>
      <w:rFonts w:ascii="Times New Roman"/>
      <w:szCs w:val="24"/>
    </w:rPr>
  </w:style>
  <w:style w:type="paragraph" w:customStyle="1" w:styleId="affffffffffffffffffffff7">
    <w:name w:val="首页页眉样式"/>
    <w:basedOn w:val="a0"/>
    <w:qFormat/>
    <w:pPr>
      <w:widowControl w:val="0"/>
      <w:tabs>
        <w:tab w:val="left" w:pos="390"/>
      </w:tabs>
      <w:spacing w:line="320" w:lineRule="exact"/>
      <w:ind w:left="390" w:hanging="390"/>
      <w:jc w:val="center"/>
    </w:pPr>
    <w:rPr>
      <w:rFonts w:hAnsi="宋体"/>
    </w:rPr>
  </w:style>
  <w:style w:type="paragraph" w:customStyle="1" w:styleId="GB23124">
    <w:name w:val="样式 (中文) 仿宋_GB2312 四号 黑色"/>
    <w:basedOn w:val="a0"/>
    <w:qFormat/>
    <w:pPr>
      <w:widowControl w:val="0"/>
      <w:ind w:firstLineChars="200" w:firstLine="200"/>
    </w:pPr>
    <w:rPr>
      <w:rFonts w:ascii="Times New Roman" w:eastAsia="仿宋_GB2312" w:cs="宋体"/>
      <w:color w:val="000000"/>
      <w:sz w:val="28"/>
    </w:rPr>
  </w:style>
  <w:style w:type="paragraph" w:customStyle="1" w:styleId="3fc">
    <w:name w:val="3级"/>
    <w:basedOn w:val="a0"/>
    <w:qFormat/>
    <w:pPr>
      <w:widowControl w:val="0"/>
      <w:jc w:val="both"/>
    </w:pPr>
    <w:rPr>
      <w:rFonts w:ascii="Times New Roman"/>
      <w:b/>
      <w:sz w:val="28"/>
      <w:szCs w:val="28"/>
    </w:rPr>
  </w:style>
  <w:style w:type="paragraph" w:customStyle="1" w:styleId="affffffffffffffffffffff8">
    <w:name w:val="六级标题"/>
    <w:qFormat/>
    <w:pPr>
      <w:adjustRightInd w:val="0"/>
      <w:snapToGrid w:val="0"/>
      <w:spacing w:before="120" w:after="60"/>
      <w:ind w:firstLine="510"/>
      <w:jc w:val="both"/>
    </w:pPr>
    <w:rPr>
      <w:rFonts w:ascii="黑体" w:eastAsia="黑体"/>
      <w:snapToGrid w:val="0"/>
      <w:sz w:val="24"/>
    </w:rPr>
  </w:style>
  <w:style w:type="paragraph" w:customStyle="1" w:styleId="1ffff0">
    <w:name w:val="文档结构图1"/>
    <w:basedOn w:val="a0"/>
    <w:qFormat/>
    <w:pPr>
      <w:widowControl w:val="0"/>
      <w:spacing w:line="360" w:lineRule="auto"/>
      <w:ind w:firstLineChars="200" w:firstLine="200"/>
      <w:jc w:val="both"/>
    </w:pPr>
    <w:rPr>
      <w:sz w:val="18"/>
      <w:szCs w:val="18"/>
    </w:rPr>
  </w:style>
  <w:style w:type="paragraph" w:customStyle="1" w:styleId="brdrw15brsp20tqctx4153t">
    <w:name w:val="brdrw15brsp20 tqctx4153t"/>
    <w:qFormat/>
    <w:pPr>
      <w:widowControl w:val="0"/>
      <w:pBdr>
        <w:bottom w:val="single" w:sz="6" w:space="0" w:color="auto"/>
      </w:pBdr>
      <w:adjustRightInd w:val="0"/>
      <w:spacing w:line="312" w:lineRule="atLeast"/>
      <w:jc w:val="center"/>
    </w:pPr>
    <w:rPr>
      <w:rFonts w:ascii="仿宋_GB2312" w:hAnsi="仿宋_GB2312" w:cs="仿宋_GB2312"/>
      <w:sz w:val="21"/>
    </w:rPr>
  </w:style>
  <w:style w:type="paragraph" w:customStyle="1" w:styleId="affffffffffffffffffffff9">
    <w:name w:val="基准标题"/>
    <w:basedOn w:val="a0"/>
    <w:next w:val="a1"/>
    <w:qFormat/>
    <w:rPr>
      <w:rFonts w:hAnsi="宋体"/>
      <w:color w:val="FF0000"/>
      <w:szCs w:val="24"/>
    </w:rPr>
  </w:style>
  <w:style w:type="paragraph" w:customStyle="1" w:styleId="1ffff1">
    <w:name w:val="项目1"/>
    <w:basedOn w:val="a0"/>
    <w:qFormat/>
    <w:pPr>
      <w:widowControl w:val="0"/>
      <w:tabs>
        <w:tab w:val="left" w:pos="425"/>
      </w:tabs>
      <w:snapToGrid w:val="0"/>
      <w:spacing w:line="0" w:lineRule="atLeast"/>
      <w:ind w:left="425" w:hanging="425"/>
      <w:jc w:val="both"/>
    </w:pPr>
    <w:rPr>
      <w:rFonts w:ascii="仿宋_GB2312" w:hAnsi="仿宋_GB2312" w:cs="仿宋_GB2312"/>
      <w:sz w:val="28"/>
    </w:rPr>
  </w:style>
  <w:style w:type="paragraph" w:customStyle="1" w:styleId="ST201">
    <w:name w:val="ST20_1"/>
    <w:basedOn w:val="a0"/>
    <w:qFormat/>
    <w:pPr>
      <w:widowControl w:val="0"/>
      <w:adjustRightInd w:val="0"/>
      <w:jc w:val="center"/>
      <w:textAlignment w:val="baseline"/>
    </w:pPr>
    <w:rPr>
      <w:rFonts w:ascii="Verdana" w:hAnsi="仿宋_GB2312" w:cs="仿宋_GB2312"/>
    </w:rPr>
  </w:style>
  <w:style w:type="paragraph" w:customStyle="1" w:styleId="font5">
    <w:name w:val="font5"/>
    <w:basedOn w:val="a0"/>
    <w:qFormat/>
    <w:pPr>
      <w:spacing w:before="100" w:beforeAutospacing="1" w:after="100" w:afterAutospacing="1"/>
    </w:pPr>
    <w:rPr>
      <w:rFonts w:hAnsi="宋体" w:hint="eastAsia"/>
      <w:sz w:val="18"/>
      <w:szCs w:val="18"/>
    </w:rPr>
  </w:style>
  <w:style w:type="paragraph" w:customStyle="1" w:styleId="CharChar3CharChar1">
    <w:name w:val="Char Char3 Char Char1"/>
    <w:basedOn w:val="a0"/>
    <w:qFormat/>
    <w:pPr>
      <w:widowControl w:val="0"/>
      <w:spacing w:line="360" w:lineRule="auto"/>
      <w:ind w:firstLineChars="200" w:firstLine="200"/>
      <w:jc w:val="both"/>
    </w:pPr>
    <w:rPr>
      <w:rFonts w:ascii="Times New Roman"/>
      <w:szCs w:val="24"/>
    </w:rPr>
  </w:style>
  <w:style w:type="paragraph" w:customStyle="1" w:styleId="5L">
    <w:name w:val="列表 5L"/>
    <w:basedOn w:val="55"/>
    <w:qFormat/>
    <w:pPr>
      <w:widowControl w:val="0"/>
      <w:tabs>
        <w:tab w:val="left" w:pos="1134"/>
      </w:tabs>
      <w:spacing w:line="240" w:lineRule="auto"/>
      <w:ind w:leftChars="0" w:left="1134" w:firstLineChars="0" w:hanging="425"/>
    </w:pPr>
    <w:rPr>
      <w:rFonts w:ascii="Courier New" w:hAnsi="Courier New" w:cs="仿宋_GB2312"/>
      <w:bCs w:val="0"/>
      <w:color w:val="99CCFF"/>
      <w:kern w:val="2"/>
      <w:sz w:val="24"/>
      <w:szCs w:val="20"/>
    </w:rPr>
  </w:style>
  <w:style w:type="paragraph" w:customStyle="1" w:styleId="xl55">
    <w:name w:val="xl55"/>
    <w:basedOn w:val="a0"/>
    <w:qFormat/>
    <w:pPr>
      <w:pBdr>
        <w:bottom w:val="single" w:sz="4" w:space="0" w:color="auto"/>
      </w:pBdr>
      <w:spacing w:before="100" w:beforeAutospacing="1" w:after="100" w:afterAutospacing="1"/>
    </w:pPr>
    <w:rPr>
      <w:rFonts w:ascii="Arial Unicode MS" w:hAnsi="Arial Unicode MS"/>
      <w:szCs w:val="24"/>
    </w:rPr>
  </w:style>
  <w:style w:type="paragraph" w:customStyle="1" w:styleId="BodyTextFirstIndent3">
    <w:name w:val="Body Text First Indent3"/>
    <w:basedOn w:val="a1"/>
    <w:qFormat/>
    <w:pPr>
      <w:widowControl w:val="0"/>
      <w:adjustRightInd w:val="0"/>
      <w:spacing w:after="0" w:line="312" w:lineRule="auto"/>
      <w:ind w:firstLine="567"/>
      <w:jc w:val="both"/>
      <w:textAlignment w:val="baseline"/>
    </w:pPr>
    <w:rPr>
      <w:rFonts w:ascii="仿宋_GB2312" w:hAnsi="仿宋_GB2312" w:cs="仿宋_GB2312"/>
      <w:sz w:val="28"/>
    </w:rPr>
  </w:style>
  <w:style w:type="paragraph" w:customStyle="1" w:styleId="affffffffffffffffffffffa">
    <w:name w:val="我的表格文字"/>
    <w:basedOn w:val="a0"/>
    <w:qFormat/>
    <w:pPr>
      <w:widowControl w:val="0"/>
      <w:jc w:val="center"/>
    </w:pPr>
    <w:rPr>
      <w:rFonts w:ascii="Times New Roman"/>
      <w:szCs w:val="21"/>
    </w:rPr>
  </w:style>
  <w:style w:type="paragraph" w:customStyle="1" w:styleId="1CharCharCharChar">
    <w:name w:val="正文1 Char Char Char Char"/>
    <w:basedOn w:val="a0"/>
    <w:qFormat/>
    <w:pPr>
      <w:widowControl w:val="0"/>
      <w:tabs>
        <w:tab w:val="left" w:pos="5327"/>
        <w:tab w:val="left" w:pos="6326"/>
        <w:tab w:val="left" w:pos="7230"/>
        <w:tab w:val="left" w:pos="9301"/>
      </w:tabs>
      <w:autoSpaceDE w:val="0"/>
      <w:autoSpaceDN w:val="0"/>
      <w:adjustRightInd w:val="0"/>
      <w:snapToGrid w:val="0"/>
      <w:spacing w:line="600" w:lineRule="exact"/>
      <w:ind w:firstLineChars="200" w:firstLine="200"/>
    </w:pPr>
    <w:rPr>
      <w:rFonts w:ascii="Arial Narrow" w:eastAsia="仿宋_GB2312" w:hAnsi="Arial Narrow"/>
      <w:color w:val="000000"/>
      <w:kern w:val="10"/>
      <w:sz w:val="28"/>
      <w:szCs w:val="28"/>
    </w:rPr>
  </w:style>
  <w:style w:type="paragraph" w:customStyle="1" w:styleId="CharCharCharCharCharCharCharCharCharCharCharCharCharCharCharChar">
    <w:name w:val="Char Char Char Char Char Char Char Char Char Char Char Char Char Char Char Char"/>
    <w:basedOn w:val="a0"/>
    <w:qFormat/>
    <w:pPr>
      <w:widowControl w:val="0"/>
      <w:spacing w:line="360" w:lineRule="auto"/>
      <w:ind w:firstLineChars="200" w:firstLine="200"/>
      <w:jc w:val="both"/>
    </w:pPr>
    <w:rPr>
      <w:rFonts w:hAnsi="宋体" w:cs="宋体"/>
      <w:szCs w:val="24"/>
    </w:rPr>
  </w:style>
  <w:style w:type="paragraph" w:customStyle="1" w:styleId="130742">
    <w:name w:val="样式 样式 宋体 13 磅 白色 首行缩进:  0.74 厘米 + 自动设置 首行缩进:  2 字符"/>
    <w:basedOn w:val="a0"/>
    <w:qFormat/>
    <w:pPr>
      <w:widowControl w:val="0"/>
      <w:ind w:firstLineChars="200" w:firstLine="520"/>
      <w:jc w:val="both"/>
    </w:pPr>
    <w:rPr>
      <w:rFonts w:ascii="Verdana" w:hAnsi="Verdana" w:cs="Verdana"/>
      <w:sz w:val="27"/>
      <w:szCs w:val="27"/>
    </w:rPr>
  </w:style>
  <w:style w:type="paragraph" w:customStyle="1" w:styleId="affffffffffffffffffffffb">
    <w:name w:val="简单回函地址"/>
    <w:basedOn w:val="a0"/>
    <w:qFormat/>
    <w:pPr>
      <w:widowControl w:val="0"/>
      <w:jc w:val="both"/>
    </w:pPr>
    <w:rPr>
      <w:rFonts w:ascii="Times New Roman"/>
    </w:rPr>
  </w:style>
  <w:style w:type="paragraph" w:customStyle="1" w:styleId="style14">
    <w:name w:val="style14"/>
    <w:basedOn w:val="a0"/>
    <w:qFormat/>
    <w:pPr>
      <w:spacing w:before="100" w:beforeAutospacing="1" w:after="100" w:afterAutospacing="1"/>
    </w:pPr>
    <w:rPr>
      <w:rFonts w:hAnsi="宋体" w:cs="宋体"/>
      <w:b/>
      <w:bCs/>
      <w:color w:val="FFFFCC"/>
      <w:szCs w:val="24"/>
    </w:rPr>
  </w:style>
  <w:style w:type="paragraph" w:customStyle="1" w:styleId="2Fffe">
    <w:name w:val="列表 2F"/>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1ffff2">
    <w:name w:val="內(1)"/>
    <w:basedOn w:val="a0"/>
    <w:qFormat/>
    <w:pPr>
      <w:widowControl w:val="0"/>
      <w:snapToGrid w:val="0"/>
      <w:spacing w:line="420" w:lineRule="atLeast"/>
      <w:ind w:left="1531" w:firstLineChars="200" w:firstLine="520"/>
      <w:jc w:val="both"/>
    </w:pPr>
    <w:rPr>
      <w:rFonts w:ascii="仿宋_GB2312" w:eastAsia="MS Gothic" w:hAnsi="仿宋_GB2312" w:cs="仿宋_GB2312"/>
      <w:sz w:val="26"/>
      <w:lang w:eastAsia="zh-TW"/>
    </w:rPr>
  </w:style>
  <w:style w:type="paragraph" w:customStyle="1" w:styleId="33H3h33rdlevel46">
    <w:name w:val="样式 标题 3小标题小节标题标题3H3h33rd level第二层条标题4 + 非加粗 左 段前: 6 磅..."/>
    <w:basedOn w:val="3"/>
    <w:qFormat/>
    <w:pPr>
      <w:widowControl w:val="0"/>
      <w:tabs>
        <w:tab w:val="left" w:pos="1080"/>
      </w:tabs>
      <w:spacing w:before="120" w:after="120"/>
      <w:ind w:left="851" w:hanging="851"/>
    </w:pPr>
    <w:rPr>
      <w:rFonts w:ascii="Courier New" w:hAnsi="Courier New" w:cs="Courier New"/>
      <w:b w:val="0"/>
      <w:color w:val="000000"/>
      <w:kern w:val="2"/>
      <w:sz w:val="30"/>
      <w:szCs w:val="30"/>
    </w:rPr>
  </w:style>
  <w:style w:type="paragraph" w:customStyle="1" w:styleId="affffffffffffffffffffffc">
    <w:name w:val="居中四号"/>
    <w:qFormat/>
    <w:pPr>
      <w:spacing w:line="300" w:lineRule="auto"/>
      <w:jc w:val="center"/>
    </w:pPr>
    <w:rPr>
      <w:sz w:val="28"/>
    </w:rPr>
  </w:style>
  <w:style w:type="paragraph" w:customStyle="1" w:styleId="xl88">
    <w:name w:val="xl88"/>
    <w:basedOn w:val="a0"/>
    <w:qFormat/>
    <w:pPr>
      <w:pBdr>
        <w:top w:val="single" w:sz="4" w:space="0" w:color="auto"/>
        <w:left w:val="single" w:sz="8" w:space="0" w:color="auto"/>
        <w:bottom w:val="single" w:sz="4" w:space="0" w:color="auto"/>
      </w:pBdr>
      <w:spacing w:before="100" w:beforeAutospacing="1" w:after="100" w:afterAutospacing="1"/>
    </w:pPr>
    <w:rPr>
      <w:rFonts w:ascii="仿宋_GB2312" w:eastAsia="華康中楷體" w:hAnsi="仿宋_GB2312" w:cs="仿宋_GB2312"/>
      <w:sz w:val="16"/>
      <w:szCs w:val="16"/>
    </w:rPr>
  </w:style>
  <w:style w:type="paragraph" w:customStyle="1" w:styleId="CharCharCharCharCharCharCharCharCharCharCharCharChar1">
    <w:name w:val="Char Char Char Char Char Char Char Char Char Char Char Char Char1"/>
    <w:basedOn w:val="a0"/>
    <w:next w:val="a7"/>
    <w:qFormat/>
    <w:pPr>
      <w:widowControl w:val="0"/>
      <w:jc w:val="both"/>
    </w:pPr>
    <w:rPr>
      <w:rFonts w:ascii="仿宋_GB2312" w:hAnsi="仿宋_GB2312" w:cs="仿宋_GB2312"/>
      <w:sz w:val="28"/>
      <w:szCs w:val="28"/>
    </w:rPr>
  </w:style>
  <w:style w:type="paragraph" w:customStyle="1" w:styleId="217">
    <w:name w:val="样式 正文首行缩进 + 首行缩进:  2 字符1"/>
    <w:basedOn w:val="a0"/>
    <w:next w:val="font6"/>
    <w:qFormat/>
    <w:pPr>
      <w:widowControl w:val="0"/>
      <w:spacing w:line="360" w:lineRule="auto"/>
      <w:ind w:firstLineChars="200" w:firstLine="480"/>
      <w:jc w:val="both"/>
    </w:pPr>
    <w:rPr>
      <w:rFonts w:ascii="仿宋_GB2312" w:hAnsi="仿宋_GB2312" w:cs="仿宋_GB2312"/>
      <w:szCs w:val="24"/>
    </w:rPr>
  </w:style>
  <w:style w:type="paragraph" w:customStyle="1" w:styleId="2110">
    <w:name w:val="正文文本 211"/>
    <w:basedOn w:val="a0"/>
    <w:qFormat/>
    <w:pPr>
      <w:widowControl w:val="0"/>
      <w:adjustRightInd w:val="0"/>
      <w:ind w:left="425"/>
      <w:textAlignment w:val="baseline"/>
    </w:pPr>
    <w:rPr>
      <w:rFonts w:ascii="Verdana" w:hAnsi="仿宋_GB2312" w:cs="仿宋_GB2312"/>
    </w:rPr>
  </w:style>
  <w:style w:type="paragraph" w:customStyle="1" w:styleId="affffffffffffffffffffffd">
    <w:name w:val="公司名"/>
    <w:basedOn w:val="a0"/>
    <w:qFormat/>
    <w:pPr>
      <w:keepNext/>
      <w:keepLines/>
      <w:spacing w:beforeLines="50" w:afterLines="50" w:line="320" w:lineRule="atLeast"/>
      <w:jc w:val="center"/>
    </w:pPr>
    <w:rPr>
      <w:rFonts w:ascii="Courier New" w:eastAsia="经典叠圆体简" w:hAnsi="Courier New" w:cs="仿宋_GB2312"/>
      <w:b/>
      <w:bCs/>
      <w:color w:val="CCFFCC"/>
      <w:kern w:val="28"/>
      <w:sz w:val="32"/>
      <w:lang w:bidi="he-IL"/>
    </w:rPr>
  </w:style>
  <w:style w:type="paragraph" w:customStyle="1" w:styleId="affffffffffffffffffffffe">
    <w:name w:val="正文仿宋小四"/>
    <w:basedOn w:val="a0"/>
    <w:semiHidden/>
    <w:qFormat/>
    <w:pPr>
      <w:adjustRightInd w:val="0"/>
      <w:snapToGrid w:val="0"/>
      <w:spacing w:line="360" w:lineRule="auto"/>
      <w:ind w:firstLineChars="200" w:firstLine="480"/>
    </w:pPr>
    <w:rPr>
      <w:rFonts w:ascii="仿宋_GB2312" w:eastAsia="ˎ̥" w:hAnsi="仿宋_GB2312" w:cs="仿宋_GB2312"/>
      <w:szCs w:val="24"/>
    </w:rPr>
  </w:style>
  <w:style w:type="paragraph" w:customStyle="1" w:styleId="xl96">
    <w:name w:val="xl96"/>
    <w:basedOn w:val="a0"/>
    <w:qFormat/>
    <w:pPr>
      <w:pBdr>
        <w:left w:val="single" w:sz="8"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xl103">
    <w:name w:val="xl103"/>
    <w:basedOn w:val="a0"/>
    <w:qFormat/>
    <w:pPr>
      <w:pBdr>
        <w:top w:val="single" w:sz="4" w:space="0" w:color="auto"/>
        <w:left w:val="single" w:sz="8" w:space="0" w:color="auto"/>
      </w:pBdr>
      <w:spacing w:before="100" w:beforeAutospacing="1" w:after="100" w:afterAutospacing="1"/>
      <w:textAlignment w:val="center"/>
    </w:pPr>
    <w:rPr>
      <w:rFonts w:ascii="華康中楷體" w:eastAsia="華康中楷體" w:hAnsi="華康中楷體" w:cs="華康中楷體"/>
      <w:sz w:val="16"/>
      <w:szCs w:val="16"/>
    </w:rPr>
  </w:style>
  <w:style w:type="paragraph" w:customStyle="1" w:styleId="1ffff3">
    <w:name w:val="一级目录1"/>
    <w:basedOn w:val="a0"/>
    <w:qFormat/>
    <w:pPr>
      <w:keepNext/>
      <w:keepLines/>
      <w:widowControl w:val="0"/>
      <w:adjustRightInd w:val="0"/>
      <w:snapToGrid w:val="0"/>
      <w:spacing w:line="360" w:lineRule="auto"/>
      <w:outlineLvl w:val="2"/>
    </w:pPr>
    <w:rPr>
      <w:rFonts w:ascii="Times New Roman" w:hAnsi="宋体"/>
      <w:b/>
      <w:color w:val="0000FF"/>
      <w:sz w:val="30"/>
      <w:szCs w:val="30"/>
    </w:rPr>
  </w:style>
  <w:style w:type="paragraph" w:customStyle="1" w:styleId="Charff7">
    <w:name w:val="表 头 Char"/>
    <w:basedOn w:val="a0"/>
    <w:qFormat/>
    <w:pPr>
      <w:widowControl w:val="0"/>
      <w:adjustRightInd w:val="0"/>
      <w:spacing w:before="120" w:after="120" w:line="360" w:lineRule="atLeast"/>
      <w:jc w:val="center"/>
    </w:pPr>
    <w:rPr>
      <w:rFonts w:ascii="Times New Roman" w:eastAsia="黑体"/>
      <w:spacing w:val="10"/>
      <w:szCs w:val="21"/>
    </w:rPr>
  </w:style>
  <w:style w:type="paragraph" w:customStyle="1" w:styleId="CharCharChar1Char1CharCharChar">
    <w:name w:val="Char Char Char1 Char1 Char Char Char"/>
    <w:basedOn w:val="a0"/>
    <w:semiHidden/>
    <w:qFormat/>
    <w:rPr>
      <w:rFonts w:ascii="仿宋_GB2312" w:hAnsi="仿宋_GB2312" w:cs="仿宋_GB2312"/>
      <w:szCs w:val="24"/>
    </w:rPr>
  </w:style>
  <w:style w:type="paragraph" w:customStyle="1" w:styleId="-3">
    <w:name w:val="表格-内容"/>
    <w:basedOn w:val="a0"/>
    <w:qFormat/>
    <w:pPr>
      <w:widowControl w:val="0"/>
      <w:jc w:val="center"/>
    </w:pPr>
    <w:rPr>
      <w:rFonts w:hAnsi="宋体"/>
      <w:szCs w:val="21"/>
    </w:rPr>
  </w:style>
  <w:style w:type="paragraph" w:customStyle="1" w:styleId="xyb">
    <w:name w:val="xyb自建正文"/>
    <w:basedOn w:val="a0"/>
    <w:qFormat/>
    <w:pPr>
      <w:widowControl w:val="0"/>
      <w:spacing w:line="360" w:lineRule="auto"/>
      <w:ind w:firstLineChars="250" w:firstLine="600"/>
      <w:jc w:val="both"/>
      <w:textAlignment w:val="baseline"/>
    </w:pPr>
    <w:rPr>
      <w:rFonts w:ascii="Times New Roman"/>
      <w:bCs/>
      <w:snapToGrid w:val="0"/>
      <w:szCs w:val="24"/>
    </w:rPr>
  </w:style>
  <w:style w:type="paragraph" w:customStyle="1" w:styleId="afffffffffffffffffffffff">
    <w:name w:val="泸县焦化表格文字"/>
    <w:basedOn w:val="a0"/>
    <w:qFormat/>
    <w:pPr>
      <w:widowControl w:val="0"/>
      <w:adjustRightInd w:val="0"/>
      <w:snapToGrid w:val="0"/>
      <w:jc w:val="center"/>
    </w:pPr>
    <w:rPr>
      <w:rFonts w:ascii="Times New Roman"/>
      <w:bCs/>
      <w:color w:val="0000FF"/>
      <w:szCs w:val="21"/>
    </w:rPr>
  </w:style>
  <w:style w:type="paragraph" w:customStyle="1" w:styleId="-8">
    <w:name w:val="正文-第几条"/>
    <w:basedOn w:val="a0"/>
    <w:qFormat/>
    <w:pPr>
      <w:widowControl w:val="0"/>
      <w:tabs>
        <w:tab w:val="left" w:pos="720"/>
      </w:tabs>
      <w:spacing w:line="360" w:lineRule="auto"/>
      <w:ind w:left="720" w:hanging="720"/>
      <w:jc w:val="both"/>
    </w:pPr>
    <w:rPr>
      <w:rFonts w:ascii="仿宋_GB2312" w:hAnsi="仿宋_GB2312" w:cs="仿宋_GB2312"/>
      <w:szCs w:val="24"/>
    </w:rPr>
  </w:style>
  <w:style w:type="paragraph" w:customStyle="1" w:styleId="CharCharChar1CharCharCharCharCharCharChar">
    <w:name w:val="Char Char Char1 Char Char Char Char Char Char Char"/>
    <w:basedOn w:val="a0"/>
    <w:qFormat/>
    <w:pPr>
      <w:widowControl w:val="0"/>
      <w:jc w:val="both"/>
    </w:pPr>
    <w:rPr>
      <w:rFonts w:ascii="Times New Roman"/>
      <w:szCs w:val="24"/>
    </w:rPr>
  </w:style>
  <w:style w:type="paragraph" w:customStyle="1" w:styleId="446626">
    <w:name w:val="样式 标题 4常用标题 4 + 段前: 6 磅 段后: 6 磅 行距: 固定值 26 磅"/>
    <w:basedOn w:val="4"/>
    <w:qFormat/>
    <w:pPr>
      <w:widowControl w:val="0"/>
      <w:tabs>
        <w:tab w:val="left" w:pos="800"/>
        <w:tab w:val="left" w:pos="1440"/>
      </w:tabs>
      <w:spacing w:before="120" w:after="120" w:line="520" w:lineRule="exact"/>
      <w:jc w:val="both"/>
    </w:pPr>
    <w:rPr>
      <w:rFonts w:ascii="Courier New" w:eastAsia="楷体" w:hAnsi="Courier New" w:cs="Verdana"/>
      <w:b w:val="0"/>
      <w:szCs w:val="20"/>
    </w:rPr>
  </w:style>
  <w:style w:type="paragraph" w:customStyle="1" w:styleId="1ffff4">
    <w:name w:val="普通(网站)1"/>
    <w:basedOn w:val="a0"/>
    <w:qFormat/>
    <w:pPr>
      <w:spacing w:before="100" w:beforeAutospacing="1" w:after="100" w:afterAutospacing="1"/>
    </w:pPr>
    <w:rPr>
      <w:rFonts w:ascii="ˎ̥" w:hAnsi="ˎ̥" w:cs="宋体"/>
      <w:sz w:val="18"/>
      <w:szCs w:val="18"/>
    </w:rPr>
  </w:style>
  <w:style w:type="paragraph" w:customStyle="1" w:styleId="2ffff">
    <w:name w:val="封面标准号2"/>
    <w:qFormat/>
    <w:pPr>
      <w:spacing w:before="357" w:line="280" w:lineRule="exact"/>
      <w:jc w:val="right"/>
    </w:pPr>
    <w:rPr>
      <w:rFonts w:ascii="黑体" w:eastAsia="黑体"/>
      <w:sz w:val="28"/>
      <w:szCs w:val="28"/>
    </w:rPr>
  </w:style>
  <w:style w:type="paragraph" w:customStyle="1" w:styleId="33H3h33rdlevel4Arial0">
    <w:name w:val="样式 标题 3小标题小节标题标题3H3h33rd level第二层条标题4 + Arial 两端对齐"/>
    <w:basedOn w:val="3"/>
    <w:qFormat/>
    <w:pPr>
      <w:widowControl w:val="0"/>
      <w:tabs>
        <w:tab w:val="left" w:pos="1050"/>
        <w:tab w:val="left" w:pos="1111"/>
      </w:tabs>
      <w:adjustRightInd w:val="0"/>
      <w:spacing w:before="120" w:after="120"/>
      <w:ind w:left="851" w:hanging="851"/>
      <w:jc w:val="both"/>
      <w:textAlignment w:val="baseline"/>
    </w:pPr>
    <w:rPr>
      <w:rFonts w:ascii="Courier New" w:hAnsi="Courier New" w:cs="Verdana"/>
      <w:color w:val="000000"/>
      <w:sz w:val="30"/>
      <w:szCs w:val="30"/>
    </w:rPr>
  </w:style>
  <w:style w:type="paragraph" w:customStyle="1" w:styleId="afffffffffffffffffffffff0">
    <w:name w:val="——"/>
    <w:basedOn w:val="Texte"/>
    <w:semiHidden/>
    <w:qFormat/>
    <w:pPr>
      <w:ind w:left="0" w:firstLineChars="300" w:firstLine="660"/>
    </w:pPr>
  </w:style>
  <w:style w:type="paragraph" w:customStyle="1" w:styleId="xl73">
    <w:name w:val="xl73"/>
    <w:basedOn w:val="a0"/>
    <w:qFormat/>
    <w:pPr>
      <w:spacing w:before="100" w:beforeAutospacing="1" w:after="100" w:afterAutospacing="1"/>
    </w:pPr>
    <w:rPr>
      <w:rFonts w:ascii="華康中楷體" w:eastAsia="華康中楷體" w:hAnsi="華康中楷體" w:cs="華康中楷體"/>
      <w:sz w:val="20"/>
      <w:u w:val="single"/>
    </w:rPr>
  </w:style>
  <w:style w:type="paragraph" w:customStyle="1" w:styleId="1ffff5">
    <w:name w:val="样式 标题 1 + 黑体 三号"/>
    <w:basedOn w:val="1"/>
    <w:semiHidden/>
    <w:qFormat/>
    <w:pPr>
      <w:topLinePunct/>
      <w:autoSpaceDE w:val="0"/>
      <w:autoSpaceDN w:val="0"/>
      <w:adjustRightInd w:val="0"/>
      <w:snapToGrid w:val="0"/>
      <w:spacing w:before="340" w:after="330" w:line="240" w:lineRule="auto"/>
      <w:ind w:firstLineChars="224" w:firstLine="538"/>
      <w:jc w:val="both"/>
    </w:pPr>
    <w:rPr>
      <w:rFonts w:ascii="楷体" w:eastAsia="楷体" w:hAnsi="楷体" w:cs="仿宋_GB2312"/>
      <w:b w:val="0"/>
      <w:bCs w:val="0"/>
      <w:snapToGrid w:val="0"/>
      <w:sz w:val="24"/>
      <w:szCs w:val="44"/>
    </w:rPr>
  </w:style>
  <w:style w:type="paragraph" w:customStyle="1" w:styleId="N">
    <w:name w:val="列表 N"/>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CharCharCharCharCharChar1CharCharCharCharCharCharCharCharCharCharCharCharCharCharCharCharCharChar">
    <w:name w:val="Char Char Char Char Char Char1 Char Char Char Char Char Char Char Char Char Char Char Char Char Char Char Char Char Char"/>
    <w:basedOn w:val="a0"/>
    <w:qFormat/>
    <w:pPr>
      <w:widowControl w:val="0"/>
      <w:spacing w:line="360" w:lineRule="auto"/>
      <w:ind w:firstLineChars="200" w:firstLine="200"/>
      <w:jc w:val="both"/>
    </w:pPr>
    <w:rPr>
      <w:rFonts w:hAnsi="宋体" w:cs="宋体"/>
      <w:szCs w:val="24"/>
    </w:rPr>
  </w:style>
  <w:style w:type="paragraph" w:customStyle="1" w:styleId="xl89">
    <w:name w:val="xl89"/>
    <w:basedOn w:val="a0"/>
    <w:qFormat/>
    <w:pPr>
      <w:pBdr>
        <w:top w:val="single" w:sz="4" w:space="0" w:color="auto"/>
        <w:bottom w:val="single" w:sz="4" w:space="0" w:color="auto"/>
        <w:right w:val="single" w:sz="4" w:space="0" w:color="auto"/>
      </w:pBdr>
      <w:spacing w:before="100" w:beforeAutospacing="1" w:after="100" w:afterAutospacing="1"/>
    </w:pPr>
    <w:rPr>
      <w:rFonts w:ascii="仿宋_GB2312" w:eastAsia="華康中楷體" w:hAnsi="仿宋_GB2312" w:cs="仿宋_GB2312"/>
      <w:sz w:val="16"/>
      <w:szCs w:val="16"/>
    </w:rPr>
  </w:style>
  <w:style w:type="paragraph" w:customStyle="1" w:styleId="xl78">
    <w:name w:val="xl78"/>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xl72">
    <w:name w:val="xl72"/>
    <w:basedOn w:val="a0"/>
    <w:qFormat/>
    <w:pPr>
      <w:pBdr>
        <w:left w:val="single" w:sz="8" w:space="0" w:color="auto"/>
        <w:bottom w:val="single" w:sz="8" w:space="0" w:color="auto"/>
        <w:right w:val="single" w:sz="8" w:space="0" w:color="auto"/>
      </w:pBdr>
      <w:spacing w:before="100" w:beforeAutospacing="1" w:after="100" w:afterAutospacing="1"/>
      <w:jc w:val="center"/>
      <w:textAlignment w:val="center"/>
    </w:pPr>
    <w:rPr>
      <w:rFonts w:hAnsi="宋体"/>
    </w:rPr>
  </w:style>
  <w:style w:type="paragraph" w:customStyle="1" w:styleId="xl106">
    <w:name w:val="xl106"/>
    <w:basedOn w:val="a0"/>
    <w:qFormat/>
    <w:pPr>
      <w:pBdr>
        <w:bottom w:val="single" w:sz="4" w:space="0" w:color="auto"/>
        <w:right w:val="single" w:sz="4" w:space="0" w:color="auto"/>
      </w:pBdr>
      <w:spacing w:before="100" w:beforeAutospacing="1" w:after="100" w:afterAutospacing="1"/>
      <w:jc w:val="center"/>
      <w:textAlignment w:val="center"/>
    </w:pPr>
    <w:rPr>
      <w:rFonts w:ascii="華康中楷體" w:eastAsia="華康中楷體" w:hAnsi="華康中楷體" w:cs="華康中楷體"/>
      <w:sz w:val="16"/>
      <w:szCs w:val="16"/>
    </w:rPr>
  </w:style>
  <w:style w:type="paragraph" w:customStyle="1" w:styleId="224">
    <w:name w:val="样式 正文文字 + 首行缩进:  2 字符 行距: 最小值 24 磅"/>
    <w:basedOn w:val="a0"/>
    <w:qFormat/>
    <w:pPr>
      <w:adjustRightInd w:val="0"/>
      <w:snapToGrid w:val="0"/>
      <w:spacing w:line="480" w:lineRule="atLeast"/>
      <w:ind w:firstLineChars="200" w:firstLine="480"/>
    </w:pPr>
    <w:rPr>
      <w:rFonts w:ascii="Times New Roman" w:cs="宋体"/>
      <w:kern w:val="2"/>
    </w:rPr>
  </w:style>
  <w:style w:type="paragraph" w:customStyle="1" w:styleId="Char1CharCharChar1CharCharChar">
    <w:name w:val="Char1 Char Char Char1 Char Char Char"/>
    <w:basedOn w:val="a0"/>
    <w:qFormat/>
    <w:pPr>
      <w:widowControl w:val="0"/>
      <w:spacing w:line="360" w:lineRule="auto"/>
      <w:ind w:firstLineChars="200" w:firstLine="200"/>
      <w:jc w:val="both"/>
    </w:pPr>
    <w:rPr>
      <w:rFonts w:hAnsi="宋体" w:cs="宋体"/>
      <w:szCs w:val="24"/>
    </w:rPr>
  </w:style>
  <w:style w:type="paragraph" w:customStyle="1" w:styleId="afffffffffffffffffffffff1">
    <w:name w:val="标题新"/>
    <w:basedOn w:val="a0"/>
    <w:qFormat/>
    <w:pPr>
      <w:widowControl w:val="0"/>
      <w:adjustRightInd w:val="0"/>
      <w:snapToGrid w:val="0"/>
      <w:spacing w:line="420" w:lineRule="exact"/>
      <w:jc w:val="center"/>
    </w:pPr>
    <w:rPr>
      <w:rFonts w:ascii="Times New Roman" w:eastAsia="黑体"/>
      <w:szCs w:val="21"/>
    </w:rPr>
  </w:style>
  <w:style w:type="paragraph" w:customStyle="1" w:styleId="CharCharChar1CharCharCharCharCharCharCharCharCharCharCharCharCharCharCharChar">
    <w:name w:val="Char Char Char1 Char Char Char Char Char Char Char Char Char Char Char Char Char Char Char Char"/>
    <w:basedOn w:val="a0"/>
    <w:qFormat/>
    <w:pPr>
      <w:widowControl w:val="0"/>
      <w:jc w:val="both"/>
    </w:pPr>
    <w:rPr>
      <w:rFonts w:ascii="Times New Roman"/>
      <w:szCs w:val="24"/>
    </w:rPr>
  </w:style>
  <w:style w:type="paragraph" w:customStyle="1" w:styleId="afffffffffffffffffffffff2">
    <w:name w:val="正文表标题"/>
    <w:next w:val="4"/>
    <w:qFormat/>
    <w:pPr>
      <w:tabs>
        <w:tab w:val="left" w:pos="390"/>
      </w:tabs>
      <w:ind w:left="390" w:hanging="390"/>
      <w:jc w:val="center"/>
    </w:pPr>
    <w:rPr>
      <w:rFonts w:ascii="楷体" w:eastAsia="楷体" w:hAnsi="仿宋_GB2312" w:cs="仿宋_GB2312"/>
      <w:sz w:val="21"/>
    </w:rPr>
  </w:style>
  <w:style w:type="paragraph" w:customStyle="1" w:styleId="afffffffffffffffffffffff3">
    <w:name w:val="泸县焦化一级标题"/>
    <w:basedOn w:val="a0"/>
    <w:qFormat/>
    <w:pPr>
      <w:keepNext/>
      <w:keepLines/>
      <w:widowControl w:val="0"/>
      <w:adjustRightInd w:val="0"/>
      <w:snapToGrid w:val="0"/>
      <w:spacing w:line="720" w:lineRule="auto"/>
      <w:jc w:val="both"/>
      <w:outlineLvl w:val="0"/>
    </w:pPr>
    <w:rPr>
      <w:rFonts w:ascii="仿宋_GB2312" w:hAnsi="仿宋_GB2312" w:cs="仿宋_GB2312"/>
      <w:b/>
      <w:bCs/>
      <w:sz w:val="30"/>
      <w:szCs w:val="30"/>
    </w:rPr>
  </w:style>
  <w:style w:type="paragraph" w:customStyle="1" w:styleId="afffffffffffffffffffffff4">
    <w:name w:val="文本框文字"/>
    <w:basedOn w:val="a0"/>
    <w:semiHidden/>
    <w:qFormat/>
    <w:pPr>
      <w:adjustRightInd w:val="0"/>
      <w:jc w:val="center"/>
      <w:textAlignment w:val="baseline"/>
    </w:pPr>
    <w:rPr>
      <w:rFonts w:ascii="仿宋_GB2312" w:hAnsi="仿宋_GB2312" w:cs="仿宋_GB2312"/>
    </w:rPr>
  </w:style>
  <w:style w:type="paragraph" w:customStyle="1" w:styleId="afffffffffffffffffffffff5">
    <w:name w:val="报告书"/>
    <w:basedOn w:val="a0"/>
    <w:qFormat/>
    <w:pPr>
      <w:widowControl w:val="0"/>
      <w:autoSpaceDE w:val="0"/>
      <w:autoSpaceDN w:val="0"/>
      <w:adjustRightInd w:val="0"/>
      <w:spacing w:line="360" w:lineRule="auto"/>
      <w:ind w:firstLine="505"/>
      <w:textAlignment w:val="bottom"/>
    </w:pPr>
    <w:rPr>
      <w:rFonts w:ascii="Times New Roman"/>
    </w:rPr>
  </w:style>
  <w:style w:type="paragraph" w:customStyle="1" w:styleId="afffffffffffffffffffffff6">
    <w:name w:val="依据文字"/>
    <w:basedOn w:val="2a"/>
    <w:semiHidden/>
    <w:qFormat/>
    <w:pPr>
      <w:tabs>
        <w:tab w:val="left" w:pos="420"/>
        <w:tab w:val="left" w:pos="870"/>
        <w:tab w:val="left" w:pos="3150"/>
      </w:tabs>
      <w:autoSpaceDE w:val="0"/>
      <w:autoSpaceDN w:val="0"/>
      <w:adjustRightInd w:val="0"/>
      <w:snapToGrid w:val="0"/>
      <w:spacing w:before="60" w:after="0" w:line="336" w:lineRule="auto"/>
      <w:ind w:leftChars="0" w:left="0" w:firstLineChars="0" w:firstLine="527"/>
      <w:textAlignment w:val="baseline"/>
    </w:pPr>
    <w:rPr>
      <w:rFonts w:ascii="Verdana" w:hAnsi="仿宋_GB2312"/>
      <w:kern w:val="0"/>
      <w:szCs w:val="20"/>
    </w:rPr>
  </w:style>
  <w:style w:type="paragraph" w:customStyle="1" w:styleId="a90">
    <w:name w:val="a9"/>
    <w:basedOn w:val="a0"/>
    <w:qFormat/>
    <w:pPr>
      <w:spacing w:before="100" w:beforeAutospacing="1" w:after="100" w:afterAutospacing="1"/>
    </w:pPr>
    <w:rPr>
      <w:rFonts w:hAnsi="宋体"/>
      <w:color w:val="000000"/>
      <w:szCs w:val="24"/>
    </w:rPr>
  </w:style>
  <w:style w:type="paragraph" w:customStyle="1" w:styleId="afffffffffffffffffffffff7">
    <w:name w:val="表样"/>
    <w:basedOn w:val="a0"/>
    <w:qFormat/>
    <w:pPr>
      <w:widowControl w:val="0"/>
      <w:autoSpaceDE w:val="0"/>
      <w:autoSpaceDN w:val="0"/>
      <w:adjustRightInd w:val="0"/>
      <w:jc w:val="center"/>
      <w:textAlignment w:val="bottom"/>
    </w:pPr>
    <w:rPr>
      <w:rFonts w:ascii="Courier New" w:hAnsi="Courier New" w:cs="Courier New"/>
      <w:color w:val="0000FF"/>
      <w:spacing w:val="-20"/>
    </w:rPr>
  </w:style>
  <w:style w:type="paragraph" w:customStyle="1" w:styleId="xl38">
    <w:name w:val="xl3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hAnsi="宋体" w:hint="eastAsia"/>
      <w:szCs w:val="24"/>
    </w:rPr>
  </w:style>
  <w:style w:type="paragraph" w:customStyle="1" w:styleId="2O">
    <w:name w:val="列表 2O"/>
    <w:basedOn w:val="22"/>
    <w:qFormat/>
    <w:pPr>
      <w:tabs>
        <w:tab w:val="left" w:pos="737"/>
      </w:tabs>
      <w:spacing w:before="100" w:beforeAutospacing="1" w:after="100" w:afterAutospacing="1" w:line="288" w:lineRule="auto"/>
      <w:ind w:leftChars="0" w:left="737" w:firstLineChars="0" w:hanging="567"/>
    </w:pPr>
    <w:rPr>
      <w:rFonts w:ascii="Courier New" w:hAnsi="Courier New" w:cs="仿宋_GB2312"/>
      <w:color w:val="FFFF99"/>
      <w:szCs w:val="20"/>
    </w:rPr>
  </w:style>
  <w:style w:type="paragraph" w:customStyle="1" w:styleId="J">
    <w:name w:val="列表 J"/>
    <w:basedOn w:val="afff5"/>
    <w:qFormat/>
    <w:pPr>
      <w:tabs>
        <w:tab w:val="left" w:pos="425"/>
      </w:tabs>
      <w:spacing w:beforeLines="100" w:afterLines="50" w:line="288" w:lineRule="auto"/>
      <w:ind w:left="425" w:firstLineChars="0" w:hanging="425"/>
    </w:pPr>
    <w:rPr>
      <w:rFonts w:ascii="Courier New" w:hAnsi="Courier New" w:cs="仿宋_GB2312"/>
      <w:b/>
      <w:bCs/>
      <w:color w:val="FF99CC"/>
      <w:sz w:val="24"/>
      <w:szCs w:val="20"/>
    </w:rPr>
  </w:style>
  <w:style w:type="paragraph" w:customStyle="1" w:styleId="OIC1Address">
    <w:name w:val="OIC1 Address"/>
    <w:basedOn w:val="a0"/>
    <w:qFormat/>
    <w:pPr>
      <w:widowControl w:val="0"/>
      <w:tabs>
        <w:tab w:val="left" w:pos="1440"/>
      </w:tabs>
      <w:jc w:val="center"/>
    </w:pPr>
    <w:rPr>
      <w:rFonts w:ascii="Courier New" w:hAnsi="Courier New" w:cs="仿宋_GB2312"/>
      <w:color w:val="000080"/>
      <w:sz w:val="20"/>
    </w:rPr>
  </w:style>
  <w:style w:type="paragraph" w:customStyle="1" w:styleId="251">
    <w:name w:val="样式 表格 + 左  25 字符1"/>
    <w:basedOn w:val="affffffff4"/>
    <w:semiHidden/>
    <w:qFormat/>
    <w:pPr>
      <w:snapToGrid/>
      <w:spacing w:line="240" w:lineRule="auto"/>
    </w:pPr>
    <w:rPr>
      <w:rFonts w:ascii="仿宋_GB2312" w:eastAsia="Verdana" w:hAnsi="Verdana" w:cs="Verdana"/>
      <w:sz w:val="18"/>
    </w:rPr>
  </w:style>
  <w:style w:type="paragraph" w:customStyle="1" w:styleId="CharCharChar1CharCharChar">
    <w:name w:val="Char Char Char1 Char Char Char"/>
    <w:basedOn w:val="a0"/>
    <w:qFormat/>
    <w:pPr>
      <w:widowControl w:val="0"/>
      <w:jc w:val="both"/>
    </w:pPr>
    <w:rPr>
      <w:rFonts w:ascii="仿宋_GB2312" w:hAnsi="仿宋_GB2312" w:cs="仿宋_GB2312"/>
      <w:szCs w:val="24"/>
    </w:rPr>
  </w:style>
  <w:style w:type="paragraph" w:customStyle="1" w:styleId="157">
    <w:name w:val="15"/>
    <w:basedOn w:val="a0"/>
    <w:next w:val="a0"/>
    <w:qFormat/>
    <w:pPr>
      <w:widowControl w:val="0"/>
      <w:spacing w:line="288" w:lineRule="auto"/>
      <w:ind w:firstLine="480"/>
      <w:jc w:val="both"/>
    </w:pPr>
    <w:rPr>
      <w:rFonts w:hAnsi="宋体"/>
    </w:rPr>
  </w:style>
  <w:style w:type="paragraph" w:customStyle="1" w:styleId="312">
    <w:name w:val="正文文本缩进 31"/>
    <w:basedOn w:val="a0"/>
    <w:qFormat/>
    <w:pPr>
      <w:widowControl w:val="0"/>
      <w:adjustRightInd w:val="0"/>
      <w:spacing w:line="360" w:lineRule="atLeast"/>
      <w:ind w:firstLine="480"/>
      <w:jc w:val="both"/>
      <w:textAlignment w:val="baseline"/>
    </w:pPr>
    <w:rPr>
      <w:rFonts w:ascii="Verdana" w:hAnsi="仿宋_GB2312" w:cs="仿宋_GB2312"/>
    </w:rPr>
  </w:style>
  <w:style w:type="paragraph" w:customStyle="1" w:styleId="084">
    <w:name w:val="样式 表格 + 首行缩进:  0.84 厘米"/>
    <w:basedOn w:val="affffffff4"/>
    <w:qFormat/>
    <w:pPr>
      <w:widowControl w:val="0"/>
      <w:snapToGrid/>
      <w:spacing w:beforeLines="5" w:afterLines="5" w:line="240" w:lineRule="exact"/>
    </w:pPr>
    <w:rPr>
      <w:rFonts w:ascii="Times New Roman" w:hAnsi="Times New Roman" w:cs="宋体"/>
      <w:spacing w:val="14"/>
    </w:rPr>
  </w:style>
  <w:style w:type="paragraph" w:customStyle="1" w:styleId="-9">
    <w:name w:val="正文-叶"/>
    <w:basedOn w:val="a0"/>
    <w:qFormat/>
    <w:pPr>
      <w:widowControl w:val="0"/>
      <w:topLinePunct/>
      <w:spacing w:line="312" w:lineRule="auto"/>
      <w:ind w:firstLine="465"/>
      <w:jc w:val="both"/>
    </w:pPr>
    <w:rPr>
      <w:rFonts w:ascii="仿宋_GB2312" w:hAnsi="仿宋_GB2312" w:cs="仿宋_GB2312"/>
    </w:rPr>
  </w:style>
  <w:style w:type="paragraph" w:customStyle="1" w:styleId="05">
    <w:name w:val="0 表格"/>
    <w:basedOn w:val="a0"/>
    <w:qFormat/>
    <w:pPr>
      <w:adjustRightInd w:val="0"/>
      <w:snapToGrid w:val="0"/>
      <w:jc w:val="center"/>
    </w:pPr>
    <w:rPr>
      <w:sz w:val="21"/>
      <w:szCs w:val="21"/>
      <w:lang w:val="zh-CN"/>
    </w:rPr>
  </w:style>
  <w:style w:type="paragraph" w:customStyle="1" w:styleId="afffffffffffffffffffffff8">
    <w:name w:val="表格式"/>
    <w:basedOn w:val="afff5"/>
    <w:qFormat/>
    <w:pPr>
      <w:snapToGrid w:val="0"/>
      <w:spacing w:line="400" w:lineRule="exact"/>
      <w:ind w:left="0" w:firstLineChars="0" w:firstLine="0"/>
      <w:jc w:val="center"/>
    </w:pPr>
    <w:rPr>
      <w:rFonts w:ascii="宋体"/>
      <w:kern w:val="2"/>
      <w:sz w:val="21"/>
      <w:szCs w:val="20"/>
    </w:rPr>
  </w:style>
  <w:style w:type="paragraph" w:customStyle="1" w:styleId="Style2">
    <w:name w:val="_Style 2"/>
    <w:uiPriority w:val="1"/>
    <w:qFormat/>
    <w:pPr>
      <w:widowControl w:val="0"/>
      <w:jc w:val="both"/>
    </w:pPr>
    <w:rPr>
      <w:rFonts w:ascii="宋体"/>
      <w:kern w:val="2"/>
      <w:sz w:val="22"/>
      <w:szCs w:val="28"/>
    </w:rPr>
  </w:style>
  <w:style w:type="paragraph" w:customStyle="1" w:styleId="afffffffffffffffffffffff9">
    <w:name w:val="康成表内字"/>
    <w:basedOn w:val="a0"/>
    <w:qFormat/>
    <w:pPr>
      <w:widowControl w:val="0"/>
      <w:jc w:val="center"/>
    </w:pPr>
    <w:rPr>
      <w:rFonts w:ascii="Times New Roman" w:eastAsia="Romantic"/>
      <w:kern w:val="2"/>
      <w:sz w:val="21"/>
      <w:szCs w:val="18"/>
    </w:rPr>
  </w:style>
  <w:style w:type="paragraph" w:customStyle="1" w:styleId="afffffffffffffffffffffffa">
    <w:name w:val="表格内居中文字"/>
    <w:basedOn w:val="a0"/>
    <w:qFormat/>
    <w:pPr>
      <w:widowControl w:val="0"/>
      <w:jc w:val="center"/>
    </w:pPr>
    <w:rPr>
      <w:rFonts w:ascii="Times New Roman"/>
      <w:kern w:val="2"/>
      <w:sz w:val="22"/>
      <w:szCs w:val="24"/>
    </w:rPr>
  </w:style>
  <w:style w:type="table" w:customStyle="1" w:styleId="2121">
    <w:name w:val="网格型21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2">
    <w:name w:val="网格型212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3">
    <w:name w:val="网格型112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网格型111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网格型12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网格型1111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1">
    <w:name w:val="网格型214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网格型31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
    <w:name w:val="网格型122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网格型1212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表格样式 1刘文13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3131">
    <w:name w:val="网格型313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网格型24"/>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网格型116"/>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网格型34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网格型213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网格型42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表格样式 1刘文14"/>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2213">
    <w:name w:val="网格型221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表格样式 1刘文2"/>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213">
    <w:name w:val="网格型12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格样式 1刘文13"/>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33">
    <w:name w:val="网格型113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网格型43"/>
    <w:basedOn w:val="a4"/>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51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表格样式 1刘文12"/>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21111">
    <w:name w:val="网格型211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表格样式 1刘文23"/>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320">
    <w:name w:val="网格型13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网格型25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网格型5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网格型1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网格型11112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灰度表格1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6">
    <w:name w:val="表格主题1"/>
    <w:basedOn w:val="a4"/>
    <w:qFormat/>
    <w:pPr>
      <w:widowControl w:val="0"/>
      <w:spacing w:line="240" w:lineRule="atLeast"/>
    </w:pPr>
    <w:rPr>
      <w:szCs w:val="21"/>
    </w:rPr>
    <w:tblPr>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Pr>
    <w:trPr>
      <w:jc w:val="center"/>
    </w:trPr>
    <w:tcPr>
      <w:vAlign w:val="center"/>
    </w:tcPr>
  </w:style>
  <w:style w:type="table" w:customStyle="1" w:styleId="1121">
    <w:name w:val="网格型112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灰度表格12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网格型23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
    <w:name w:val="网格型312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网格型17"/>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网格型133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网格型13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网格型124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灰度表格11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
    <w:name w:val="网格型115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网格型113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网格型7"/>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0">
    <w:name w:val="网格型134"/>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网格型1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网格型2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0">
    <w:name w:val="网格型21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1">
    <w:name w:val="网格型2112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2">
    <w:name w:val="网格型132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灰度表格1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
    <w:name w:val="网格型13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网格型125"/>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网格型12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样式 1刘文4"/>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322">
    <w:name w:val="网格型32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1">
    <w:name w:val="网格型11113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网格型2111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
    <w:name w:val="网格型12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网格型2113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网格型14"/>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
    <w:name w:val="网格型111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网格型115"/>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1">
    <w:name w:val="网格型1123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网格型224"/>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8">
    <w:name w:val="网格型15"/>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网格型1213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网格型1113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表格样式 1刘文111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250">
    <w:name w:val="网格型25"/>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网格型11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表格样式 1刘文12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14">
    <w:name w:val="网格型1114"/>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网格型122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网格型132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3">
    <w:name w:val="表格样式 1刘文32"/>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69">
    <w:name w:val="网格型6"/>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网格型1112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网格型112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网格型12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表格样式 1刘文112"/>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220">
    <w:name w:val="网格型112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网格型1112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网格型122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4">
    <w:name w:val="表格样式 1刘文22"/>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332">
    <w:name w:val="网格型33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0">
    <w:name w:val="网格型11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网格型112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网格型1114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
    <w:name w:val="网格型212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1">
    <w:name w:val="网格型121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114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样式 1刘文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210">
    <w:name w:val="灰度表格12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网格型15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网格型221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网格型14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网格型223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7">
    <w:name w:val="网格型1"/>
    <w:basedOn w:val="a4"/>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
    <w:name w:val="表格样式 1刘文11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85">
    <w:name w:val="网格型8"/>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p">
    <w:name w:val="pp"/>
    <w:basedOn w:val="a4"/>
    <w:qFormat/>
    <w:pPr>
      <w:jc w:val="center"/>
    </w:pPr>
    <w:rPr>
      <w:sz w:val="18"/>
    </w:rPr>
    <w:tblPr>
      <w:tblBorders>
        <w:top w:val="single" w:sz="2" w:space="0" w:color="auto"/>
        <w:bottom w:val="single" w:sz="2" w:space="0" w:color="auto"/>
        <w:insideH w:val="single" w:sz="2" w:space="0" w:color="auto"/>
        <w:insideV w:val="single" w:sz="2" w:space="0" w:color="auto"/>
      </w:tblBorders>
    </w:tblPr>
    <w:tcPr>
      <w:vAlign w:val="center"/>
    </w:tcPr>
    <w:tblStylePr w:type="firstRow">
      <w:rPr>
        <w:b w:val="0"/>
      </w:rPr>
    </w:tblStylePr>
  </w:style>
  <w:style w:type="table" w:customStyle="1" w:styleId="1410">
    <w:name w:val="网格型14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表格样式 1刘文4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2420">
    <w:name w:val="网格型24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表格样式 1刘文21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ffff8">
    <w:name w:val="表格样式 1刘文"/>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22210">
    <w:name w:val="网格型222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qFormat/>
    <w:rPr>
      <w:kern w:val="2"/>
      <w:sz w:val="21"/>
      <w:szCs w:val="22"/>
    </w:rPr>
    <w:tblPr>
      <w:tblCellMar>
        <w:top w:w="0" w:type="dxa"/>
        <w:left w:w="0" w:type="dxa"/>
        <w:bottom w:w="0" w:type="dxa"/>
        <w:right w:w="0" w:type="dxa"/>
      </w:tblCellMar>
    </w:tblPr>
  </w:style>
  <w:style w:type="table" w:customStyle="1" w:styleId="1310">
    <w:name w:val="表格样式 1刘文3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411">
    <w:name w:val="网格型41"/>
    <w:basedOn w:val="a4"/>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网格型222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网格型31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网格型5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20">
    <w:name w:val="网格型122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灰度表格13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网格型22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
    <w:name w:val="网格型112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网格型2111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3">
    <w:name w:val="网格型2111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网格型22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3">
    <w:name w:val="网格型121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网格型1122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网格型13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表格样式 1刘文113"/>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120">
    <w:name w:val="网格型11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网格型113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网格型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网格型211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2">
    <w:name w:val="网格型11112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网格型16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4"/>
    <w:uiPriority w:val="59"/>
    <w:qFormat/>
    <w:rPr>
      <w:rFonts w:eastAsia="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网格型212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3">
    <w:name w:val="网格型22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网格型14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网格型3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网格型2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10">
    <w:name w:val="网格型c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网格型123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网格型2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
    <w:name w:val="网格型24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网格型35"/>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
    <w:name w:val="网格型1122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网格型2114"/>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网格型7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表格样式 1刘文5"/>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223">
    <w:name w:val="表格样式 1刘文122"/>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15">
    <w:name w:val="网格型1115"/>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网格型121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网格型13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6">
    <w:name w:val="表格样式 1刘文1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3fd">
    <w:name w:val="网格型3"/>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网格型42"/>
    <w:basedOn w:val="a4"/>
    <w:uiPriority w:val="59"/>
    <w:qFormat/>
    <w:rPr>
      <w:rFonts w:eastAsia="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网格型6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qFormat/>
    <w:rPr>
      <w:kern w:val="2"/>
      <w:sz w:val="21"/>
      <w:szCs w:val="22"/>
    </w:rPr>
    <w:tblPr>
      <w:tblCellMar>
        <w:top w:w="0" w:type="dxa"/>
        <w:left w:w="0" w:type="dxa"/>
        <w:bottom w:w="0" w:type="dxa"/>
        <w:right w:w="0" w:type="dxa"/>
      </w:tblCellMar>
    </w:tblPr>
  </w:style>
  <w:style w:type="table" w:customStyle="1" w:styleId="12110">
    <w:name w:val="网格型12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0">
    <w:name w:val="网格型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
    <w:name w:val="网格型15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网格型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2">
    <w:name w:val="网格型2112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
    <w:name w:val="灰度表格11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
    <w:name w:val="网格型3111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网格型1112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网格型213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
    <w:name w:val="表格样式 1刘文21"/>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42">
    <w:name w:val="网格型114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网格型13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网格型1112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网格型1113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网格型211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5">
    <w:name w:val="网格型2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网格型26"/>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0">
    <w:name w:val="网格型1214"/>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灰度表格113"/>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ff9">
    <w:name w:val="灰度表格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3">
    <w:name w:val="网格型1111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网格型123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网格型2212"/>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网格型113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网格型11114"/>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网格型13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5">
    <w:name w:val="网格型5"/>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网格型32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
    <w:name w:val="网格型331"/>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3">
    <w:name w:val="网格型4"/>
    <w:basedOn w:val="a4"/>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网格型114"/>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网格型1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网格型12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表格样式 1刘文3"/>
    <w:basedOn w:val="a4"/>
    <w:qFormat/>
    <w:pPr>
      <w:jc w:val="center"/>
    </w:pPr>
    <w:tblPr>
      <w:tblBorders>
        <w:top w:val="single" w:sz="12" w:space="0" w:color="auto"/>
        <w:bottom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1112">
    <w:name w:val="网格型111112"/>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灰度表格1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1">
    <w:name w:val="网格型215"/>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30">
    <w:name w:val="网格型11113"/>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0">
    <w:name w:val="网格型214"/>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灰度表格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1">
    <w:name w:val="网格型1212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网格型112111"/>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灰度表格14"/>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40">
    <w:name w:val="网格型1124"/>
    <w:basedOn w:val="a4"/>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网格型21211"/>
    <w:basedOn w:val="a4"/>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11">
    <w:name w:val="标题 3 Char1"/>
    <w:qFormat/>
    <w:rPr>
      <w:rFonts w:ascii="黑体" w:eastAsia="黑体" w:hAnsi="宋体" w:cs="Times New Roman"/>
      <w:bCs/>
      <w:snapToGrid w:val="0"/>
      <w:color w:val="008000"/>
      <w:kern w:val="0"/>
      <w:szCs w:val="20"/>
    </w:rPr>
  </w:style>
  <w:style w:type="character" w:customStyle="1" w:styleId="Char1f8">
    <w:name w:val="正文缩进 Char1"/>
    <w:qFormat/>
    <w:rPr>
      <w:rFonts w:ascii="Times New Roman" w:eastAsia="宋体" w:hAnsi="Times New Roman" w:cs="Times New Roman"/>
      <w:szCs w:val="20"/>
    </w:rPr>
  </w:style>
  <w:style w:type="character" w:customStyle="1" w:styleId="CharChar18">
    <w:name w:val="Char Char18"/>
    <w:qFormat/>
    <w:rPr>
      <w:rFonts w:ascii="Times New Roman" w:eastAsia="宋体" w:hAnsi="Times New Roman" w:cs="Times New Roman"/>
      <w:color w:val="000000"/>
      <w:kern w:val="2"/>
      <w:sz w:val="24"/>
      <w:szCs w:val="24"/>
      <w:u w:val="none" w:color="000000"/>
      <w:lang w:val="en-US" w:eastAsia="zh-CN" w:bidi="ar-SA"/>
    </w:rPr>
  </w:style>
  <w:style w:type="character" w:customStyle="1" w:styleId="3015Char">
    <w:name w:val="样式 样式 小四 蓝色 行距: 固定值 30 磅 + 行距: 1.5 倍行距 Char"/>
    <w:link w:val="3015"/>
    <w:qFormat/>
    <w:rPr>
      <w:color w:val="0000FF"/>
      <w:kern w:val="2"/>
    </w:rPr>
  </w:style>
  <w:style w:type="paragraph" w:customStyle="1" w:styleId="3015">
    <w:name w:val="样式 样式 小四 蓝色 行距: 固定值 30 磅 + 行距: 1.5 倍行距"/>
    <w:basedOn w:val="a0"/>
    <w:link w:val="3015Char"/>
    <w:qFormat/>
    <w:pPr>
      <w:widowControl w:val="0"/>
      <w:spacing w:line="360" w:lineRule="auto"/>
      <w:ind w:firstLineChars="200" w:firstLine="480"/>
      <w:jc w:val="both"/>
    </w:pPr>
    <w:rPr>
      <w:rFonts w:ascii="Times New Roman"/>
      <w:color w:val="0000FF"/>
      <w:kern w:val="2"/>
      <w:sz w:val="20"/>
    </w:rPr>
  </w:style>
  <w:style w:type="character" w:customStyle="1" w:styleId="CharCharfff">
    <w:name w:val="正文文字 Char Char"/>
    <w:qFormat/>
    <w:rPr>
      <w:rFonts w:ascii="宋体" w:eastAsia="宋体" w:hAnsi="宋体" w:cs="Times New Roman"/>
      <w:kern w:val="2"/>
      <w:sz w:val="28"/>
      <w:lang w:val="en-US" w:eastAsia="zh-CN"/>
    </w:rPr>
  </w:style>
  <w:style w:type="character" w:customStyle="1" w:styleId="CharChar34">
    <w:name w:val="Char Char34"/>
    <w:qFormat/>
    <w:rPr>
      <w:rFonts w:ascii="Times New Roman" w:eastAsia="宋体" w:hAnsi="Times New Roman" w:cs="Times New Roman"/>
      <w:b/>
      <w:color w:val="000000"/>
      <w:kern w:val="28"/>
      <w:sz w:val="32"/>
    </w:rPr>
  </w:style>
  <w:style w:type="character" w:customStyle="1" w:styleId="HTMLAddressChar">
    <w:name w:val="HTML Address Char"/>
    <w:qFormat/>
    <w:rPr>
      <w:rFonts w:ascii="Times New Roman" w:eastAsia="宋体" w:hAnsi="Times New Roman" w:cs="Times New Roman"/>
      <w:i/>
      <w:kern w:val="2"/>
      <w:sz w:val="21"/>
    </w:rPr>
  </w:style>
  <w:style w:type="character" w:customStyle="1" w:styleId="7CharChar0">
    <w:name w:val="样式7 Char Char"/>
    <w:qFormat/>
    <w:rPr>
      <w:rFonts w:ascii="Times New Roman" w:eastAsia="宋体" w:hAnsi="Times New Roman" w:cs="Times New Roman"/>
      <w:kern w:val="2"/>
      <w:sz w:val="21"/>
      <w:szCs w:val="21"/>
      <w:lang w:val="en-US" w:eastAsia="zh-CN"/>
    </w:rPr>
  </w:style>
  <w:style w:type="character" w:customStyle="1" w:styleId="CharChar28">
    <w:name w:val="Char Char28"/>
    <w:qFormat/>
    <w:rPr>
      <w:rFonts w:ascii="Times New Roman" w:eastAsia="宋体" w:hAnsi="Times New Roman" w:cs="Times New Roman"/>
      <w:b/>
      <w:sz w:val="24"/>
    </w:rPr>
  </w:style>
  <w:style w:type="character" w:customStyle="1" w:styleId="Char1f9">
    <w:name w:val="表格文字 Char1"/>
    <w:qFormat/>
    <w:rPr>
      <w:rFonts w:ascii="Arial" w:eastAsia="宋体" w:hAnsi="Arial" w:cs="Times New Roman"/>
      <w:snapToGrid w:val="0"/>
      <w:kern w:val="21"/>
      <w:sz w:val="24"/>
      <w:lang w:val="en-US" w:eastAsia="zh-CN" w:bidi="ar-SA"/>
    </w:rPr>
  </w:style>
  <w:style w:type="character" w:customStyle="1" w:styleId="QuoteChar">
    <w:name w:val="Quote Char"/>
    <w:link w:val="Quote1"/>
    <w:qFormat/>
    <w:rPr>
      <w:rFonts w:ascii="Calibri" w:eastAsia="Times New Roman" w:hAnsi="Calibri"/>
      <w:i/>
      <w:color w:val="000000"/>
      <w:sz w:val="22"/>
      <w:lang w:eastAsia="en-US"/>
    </w:rPr>
  </w:style>
  <w:style w:type="paragraph" w:customStyle="1" w:styleId="Quote1">
    <w:name w:val="Quote1"/>
    <w:basedOn w:val="a0"/>
    <w:next w:val="a0"/>
    <w:link w:val="QuoteChar"/>
    <w:qFormat/>
    <w:pPr>
      <w:spacing w:after="200" w:line="276" w:lineRule="auto"/>
    </w:pPr>
    <w:rPr>
      <w:rFonts w:ascii="Calibri" w:eastAsia="Times New Roman" w:hAnsi="Calibri"/>
      <w:i/>
      <w:color w:val="000000"/>
      <w:sz w:val="22"/>
      <w:lang w:eastAsia="en-US"/>
    </w:rPr>
  </w:style>
  <w:style w:type="character" w:customStyle="1" w:styleId="IntenseQuoteChar1">
    <w:name w:val="Intense Quote Char1"/>
    <w:qFormat/>
    <w:rPr>
      <w:rFonts w:ascii="Times New Roman" w:eastAsia="宋体" w:hAnsi="Times New Roman" w:cs="Times New Roman"/>
      <w:b/>
      <w:bCs/>
      <w:i/>
      <w:iCs/>
      <w:color w:val="4F81BD"/>
      <w:kern w:val="0"/>
      <w:sz w:val="20"/>
      <w:szCs w:val="20"/>
      <w:u w:val="none" w:color="000000"/>
    </w:rPr>
  </w:style>
  <w:style w:type="character" w:customStyle="1" w:styleId="7CharCharCharCharCharCharCharChar">
    <w:name w:val="标题 7 Char Char Char Char Char Char Char Char"/>
    <w:qFormat/>
    <w:rPr>
      <w:rFonts w:ascii="华文细黑" w:eastAsia="华文细黑" w:hAnsi="宋体" w:cs="宋体"/>
      <w:i/>
      <w:snapToGrid w:val="0"/>
      <w:spacing w:val="10"/>
      <w:kern w:val="28"/>
      <w:sz w:val="28"/>
      <w:szCs w:val="24"/>
      <w:lang w:val="en-US" w:eastAsia="zh-CN" w:bidi="ar-SA"/>
    </w:rPr>
  </w:style>
  <w:style w:type="character" w:customStyle="1" w:styleId="Heading1Char">
    <w:name w:val="Heading 1 Char"/>
    <w:qFormat/>
    <w:rPr>
      <w:rFonts w:ascii="Times New Roman" w:eastAsia="宋体" w:hAnsi="Times New Roman" w:cs="Times New Roman"/>
      <w:b/>
      <w:kern w:val="28"/>
      <w:sz w:val="32"/>
    </w:rPr>
  </w:style>
  <w:style w:type="character" w:customStyle="1" w:styleId="CharChar31">
    <w:name w:val="Char Char31"/>
    <w:qFormat/>
    <w:rPr>
      <w:rFonts w:ascii="宋体" w:eastAsia="宋体" w:hAnsi="Times New Roman" w:cs="Times New Roman"/>
      <w:kern w:val="28"/>
      <w:sz w:val="24"/>
    </w:rPr>
  </w:style>
  <w:style w:type="character" w:customStyle="1" w:styleId="BodyTextChar">
    <w:name w:val="Body Text Char"/>
    <w:qFormat/>
    <w:rPr>
      <w:rFonts w:ascii="Times New Roman" w:eastAsia="宋体" w:hAnsi="Times New Roman" w:cs="Times New Roman"/>
      <w:color w:val="000000"/>
      <w:sz w:val="21"/>
      <w:u w:val="none" w:color="000000"/>
    </w:rPr>
  </w:style>
  <w:style w:type="character" w:customStyle="1" w:styleId="aspmaker1">
    <w:name w:val="aspmaker1"/>
    <w:qFormat/>
    <w:rPr>
      <w:rFonts w:ascii="Verdana" w:eastAsia="宋体" w:hAnsi="Verdana" w:cs="宋体" w:hint="default"/>
      <w:kern w:val="2"/>
      <w:sz w:val="20"/>
      <w:szCs w:val="20"/>
      <w:lang w:val="en-US" w:eastAsia="zh-CN" w:bidi="ar-SA"/>
    </w:rPr>
  </w:style>
  <w:style w:type="character" w:customStyle="1" w:styleId="BodyText2Char">
    <w:name w:val="Body Text 2 Char"/>
    <w:qFormat/>
    <w:rPr>
      <w:rFonts w:ascii="宋体" w:eastAsia="宋体" w:hAnsi="Times New Roman" w:cs="Times New Roman"/>
      <w:kern w:val="2"/>
      <w:sz w:val="24"/>
    </w:rPr>
  </w:style>
  <w:style w:type="character" w:customStyle="1" w:styleId="Char1fa">
    <w:name w:val="明显引用 Char1"/>
    <w:qFormat/>
    <w:rPr>
      <w:rFonts w:ascii="Times New Roman" w:eastAsia="宋体" w:hAnsi="Times New Roman" w:cs="Times New Roman"/>
      <w:b/>
      <w:bCs/>
      <w:i/>
      <w:iCs/>
      <w:color w:val="4F81BD"/>
      <w:sz w:val="21"/>
      <w:u w:val="none" w:color="000000"/>
    </w:rPr>
  </w:style>
  <w:style w:type="character" w:customStyle="1" w:styleId="CharChar33">
    <w:name w:val="Char Char33"/>
    <w:qFormat/>
    <w:rPr>
      <w:rFonts w:ascii="Times New Roman" w:eastAsia="宋体" w:hAnsi="Times New Roman" w:cs="Times New Roman"/>
      <w:b/>
      <w:sz w:val="28"/>
    </w:rPr>
  </w:style>
  <w:style w:type="character" w:customStyle="1" w:styleId="HTMLPreformattedChar">
    <w:name w:val="HTML Preformatted Char"/>
    <w:qFormat/>
    <w:rPr>
      <w:rFonts w:ascii="Courier New" w:eastAsia="宋体" w:hAnsi="Courier New" w:cs="Times New Roman"/>
      <w:kern w:val="2"/>
    </w:rPr>
  </w:style>
  <w:style w:type="character" w:customStyle="1" w:styleId="Heading7Char">
    <w:name w:val="Heading 7 Char"/>
    <w:qFormat/>
    <w:rPr>
      <w:rFonts w:ascii="Times New Roman" w:eastAsia="宋体" w:hAnsi="Times New Roman" w:cs="Times New Roman"/>
      <w:b/>
      <w:kern w:val="2"/>
      <w:sz w:val="24"/>
    </w:rPr>
  </w:style>
  <w:style w:type="character" w:customStyle="1" w:styleId="CharChar170">
    <w:name w:val="Char Char17"/>
    <w:qFormat/>
    <w:rPr>
      <w:rFonts w:ascii="宋体" w:eastAsia="宋体" w:hAnsi="Times New Roman" w:cs="Times New Roman"/>
      <w:sz w:val="24"/>
    </w:rPr>
  </w:style>
  <w:style w:type="character" w:customStyle="1" w:styleId="CharChar32">
    <w:name w:val="Char Char32"/>
    <w:qFormat/>
    <w:rPr>
      <w:rFonts w:ascii="Times New Roman" w:eastAsia="宋体" w:hAnsi="Times New Roman" w:cs="Times New Roman"/>
      <w:b/>
      <w:sz w:val="24"/>
    </w:rPr>
  </w:style>
  <w:style w:type="character" w:customStyle="1" w:styleId="afffffffffffffffffffffffb">
    <w:name w:val="已访问的超级链接"/>
    <w:qFormat/>
    <w:rPr>
      <w:rFonts w:ascii="Times New Roman" w:eastAsia="宋体" w:hAnsi="Times New Roman" w:cs="Times New Roman"/>
      <w:color w:val="800080"/>
      <w:u w:val="single"/>
    </w:rPr>
  </w:style>
  <w:style w:type="character" w:customStyle="1" w:styleId="BodyTextIndentChar">
    <w:name w:val="Body Text Indent Char"/>
    <w:qFormat/>
    <w:rPr>
      <w:rFonts w:ascii="宋体" w:eastAsia="宋体" w:hAnsi="Times New Roman" w:cs="Times New Roman"/>
      <w:kern w:val="2"/>
      <w:sz w:val="24"/>
    </w:rPr>
  </w:style>
  <w:style w:type="character" w:customStyle="1" w:styleId="Charff8">
    <w:name w:val="二章正文 Char"/>
    <w:qFormat/>
    <w:rPr>
      <w:rFonts w:ascii="宋体" w:eastAsia="宋体" w:hAnsi="宋体" w:cs="宋体"/>
      <w:kern w:val="2"/>
      <w:sz w:val="24"/>
      <w:szCs w:val="24"/>
      <w:lang w:val="en-US" w:eastAsia="zh-CN" w:bidi="ar-SA"/>
    </w:rPr>
  </w:style>
  <w:style w:type="character" w:customStyle="1" w:styleId="xybCharChar">
    <w:name w:val="xyb自建正文 Char Char"/>
    <w:link w:val="xybChar"/>
    <w:qFormat/>
    <w:rPr>
      <w:rFonts w:ascii="宋体" w:hAnsi="宋体" w:cs="宋体"/>
      <w:spacing w:val="-2"/>
    </w:rPr>
  </w:style>
  <w:style w:type="paragraph" w:customStyle="1" w:styleId="xybChar">
    <w:name w:val="xyb自建正文 Char"/>
    <w:basedOn w:val="a0"/>
    <w:link w:val="xybCharChar"/>
    <w:qFormat/>
    <w:pPr>
      <w:tabs>
        <w:tab w:val="left" w:pos="1440"/>
        <w:tab w:val="left" w:pos="8280"/>
      </w:tabs>
      <w:spacing w:line="360" w:lineRule="auto"/>
      <w:ind w:firstLineChars="200" w:firstLine="472"/>
    </w:pPr>
    <w:rPr>
      <w:rFonts w:hAnsi="宋体" w:cs="宋体"/>
      <w:spacing w:val="-2"/>
      <w:sz w:val="20"/>
    </w:rPr>
  </w:style>
  <w:style w:type="character" w:customStyle="1" w:styleId="DateChar">
    <w:name w:val="Date Char"/>
    <w:qFormat/>
    <w:rPr>
      <w:rFonts w:ascii="宋体" w:eastAsia="宋体" w:hAnsi="Times New Roman" w:cs="Times New Roman"/>
      <w:kern w:val="2"/>
      <w:sz w:val="24"/>
    </w:rPr>
  </w:style>
  <w:style w:type="character" w:customStyle="1" w:styleId="BodyTextIndent2Char">
    <w:name w:val="Body Text Indent 2 Char"/>
    <w:qFormat/>
    <w:rPr>
      <w:rFonts w:ascii="宋体" w:eastAsia="宋体" w:hAnsi="Times New Roman" w:cs="Times New Roman"/>
      <w:kern w:val="2"/>
      <w:sz w:val="24"/>
    </w:rPr>
  </w:style>
  <w:style w:type="character" w:customStyle="1" w:styleId="Heading4Char">
    <w:name w:val="Heading 4 Char"/>
    <w:qFormat/>
    <w:rPr>
      <w:rFonts w:ascii="宋体" w:eastAsia="宋体" w:hAnsi="Times New Roman" w:cs="Times New Roman"/>
      <w:kern w:val="28"/>
      <w:sz w:val="24"/>
    </w:rPr>
  </w:style>
  <w:style w:type="character" w:customStyle="1" w:styleId="CharChar27">
    <w:name w:val="Char Char27"/>
    <w:qFormat/>
    <w:rPr>
      <w:rFonts w:ascii="Arial" w:eastAsia="黑体" w:hAnsi="Arial" w:cs="Times New Roman"/>
      <w:sz w:val="24"/>
    </w:rPr>
  </w:style>
  <w:style w:type="character" w:customStyle="1" w:styleId="CharCharCharChar7">
    <w:name w:val="我的正文 Char Char Char Char"/>
    <w:link w:val="CharCharChara"/>
    <w:qFormat/>
  </w:style>
  <w:style w:type="paragraph" w:customStyle="1" w:styleId="CharCharChara">
    <w:name w:val="我的正文 Char Char Char"/>
    <w:basedOn w:val="a0"/>
    <w:link w:val="CharCharCharChar7"/>
    <w:qFormat/>
    <w:pPr>
      <w:spacing w:line="360" w:lineRule="auto"/>
      <w:ind w:firstLineChars="200" w:firstLine="200"/>
    </w:pPr>
    <w:rPr>
      <w:rFonts w:ascii="Times New Roman"/>
      <w:sz w:val="20"/>
    </w:rPr>
  </w:style>
  <w:style w:type="character" w:customStyle="1" w:styleId="31113h33rdlevelH3l3CTHeading3-oldBoldHeChar">
    <w:name w:val="样式 标题 3条标题1.1.13h33rd levelH3l3CTHeading 3 - oldBold He... Char"/>
    <w:link w:val="31113h33rdlevelH3l3CTHeading3-oldBoldHe"/>
    <w:qFormat/>
    <w:rPr>
      <w:b/>
      <w:color w:val="000000"/>
      <w:sz w:val="32"/>
      <w:szCs w:val="32"/>
    </w:rPr>
  </w:style>
  <w:style w:type="paragraph" w:customStyle="1" w:styleId="31113h33rdlevelH3l3CTHeading3-oldBoldHe">
    <w:name w:val="样式 标题 3条标题1.1.13h33rd levelH3l3CTHeading 3 - oldBold He..."/>
    <w:basedOn w:val="3"/>
    <w:link w:val="31113h33rdlevelH3l3CTHeading3-oldBoldHeChar"/>
    <w:qFormat/>
    <w:rPr>
      <w:bCs w:val="0"/>
      <w:color w:val="000000"/>
      <w:sz w:val="32"/>
    </w:rPr>
  </w:style>
  <w:style w:type="character" w:customStyle="1" w:styleId="Char1fb">
    <w:name w:val="引用 Char1"/>
    <w:qFormat/>
    <w:rPr>
      <w:rFonts w:ascii="Times New Roman" w:eastAsia="宋体" w:hAnsi="Times New Roman" w:cs="Times New Roman"/>
      <w:i/>
      <w:iCs/>
      <w:color w:val="000000"/>
      <w:sz w:val="21"/>
      <w:u w:val="none" w:color="000000"/>
    </w:rPr>
  </w:style>
  <w:style w:type="character" w:customStyle="1" w:styleId="3Char5">
    <w:name w:val="标题3 Char"/>
    <w:link w:val="3fe"/>
    <w:qFormat/>
    <w:rPr>
      <w:rFonts w:eastAsia="华文中宋"/>
      <w:b/>
      <w:bCs/>
      <w:kern w:val="10"/>
      <w:sz w:val="28"/>
      <w:szCs w:val="28"/>
    </w:rPr>
  </w:style>
  <w:style w:type="paragraph" w:customStyle="1" w:styleId="3fe">
    <w:name w:val="标题3"/>
    <w:basedOn w:val="a0"/>
    <w:link w:val="3Char5"/>
    <w:qFormat/>
    <w:pPr>
      <w:overflowPunct w:val="0"/>
      <w:topLinePunct/>
      <w:spacing w:line="360" w:lineRule="auto"/>
      <w:outlineLvl w:val="2"/>
    </w:pPr>
    <w:rPr>
      <w:rFonts w:ascii="Times New Roman" w:eastAsia="华文中宋"/>
      <w:b/>
      <w:bCs/>
      <w:kern w:val="10"/>
      <w:sz w:val="28"/>
      <w:szCs w:val="28"/>
    </w:rPr>
  </w:style>
  <w:style w:type="character" w:customStyle="1" w:styleId="CharChar26">
    <w:name w:val="Char Char26"/>
    <w:qFormat/>
    <w:rPr>
      <w:rFonts w:ascii="Arial" w:eastAsia="黑体" w:hAnsi="Arial" w:cs="Times New Roman"/>
    </w:rPr>
  </w:style>
  <w:style w:type="character" w:customStyle="1" w:styleId="TitleChar">
    <w:name w:val="Title Char"/>
    <w:qFormat/>
    <w:rPr>
      <w:rFonts w:ascii="Arial" w:eastAsia="宋体" w:hAnsi="Arial" w:cs="Times New Roman"/>
      <w:b/>
      <w:kern w:val="2"/>
      <w:sz w:val="32"/>
    </w:rPr>
  </w:style>
  <w:style w:type="character" w:customStyle="1" w:styleId="CharChar281">
    <w:name w:val="Char Char281"/>
    <w:qFormat/>
    <w:rPr>
      <w:rFonts w:ascii="Times New Roman" w:eastAsia="宋体" w:hAnsi="Times New Roman" w:cs="Times New Roman"/>
      <w:b/>
      <w:sz w:val="24"/>
    </w:rPr>
  </w:style>
  <w:style w:type="character" w:customStyle="1" w:styleId="t1">
    <w:name w:val="t1"/>
    <w:qFormat/>
    <w:rPr>
      <w:rFonts w:ascii="Times New Roman" w:eastAsia="宋体" w:hAnsi="Times New Roman" w:cs="Times New Roman"/>
    </w:rPr>
  </w:style>
  <w:style w:type="character" w:customStyle="1" w:styleId="CharChar321">
    <w:name w:val="Char Char321"/>
    <w:qFormat/>
    <w:rPr>
      <w:rFonts w:ascii="Times New Roman" w:eastAsia="宋体" w:hAnsi="Times New Roman" w:cs="Times New Roman"/>
      <w:b/>
      <w:sz w:val="24"/>
    </w:rPr>
  </w:style>
  <w:style w:type="character" w:customStyle="1" w:styleId="CharCharCharChar8">
    <w:name w:val="表格标题 Char Char Char Char"/>
    <w:link w:val="CharCharCharb"/>
    <w:qFormat/>
    <w:rPr>
      <w:rFonts w:eastAsia="黑体"/>
    </w:rPr>
  </w:style>
  <w:style w:type="paragraph" w:customStyle="1" w:styleId="CharCharCharb">
    <w:name w:val="表格标题 Char Char Char"/>
    <w:basedOn w:val="a0"/>
    <w:link w:val="CharCharCharChar8"/>
    <w:qFormat/>
    <w:pPr>
      <w:adjustRightInd w:val="0"/>
      <w:snapToGrid w:val="0"/>
      <w:spacing w:line="360" w:lineRule="auto"/>
      <w:jc w:val="center"/>
    </w:pPr>
    <w:rPr>
      <w:rFonts w:ascii="Times New Roman" w:eastAsia="黑体"/>
      <w:sz w:val="20"/>
    </w:rPr>
  </w:style>
  <w:style w:type="character" w:customStyle="1" w:styleId="Heading5Char">
    <w:name w:val="Heading 5 Char"/>
    <w:qFormat/>
    <w:rPr>
      <w:rFonts w:ascii="Times New Roman" w:eastAsia="宋体" w:hAnsi="Times New Roman" w:cs="Times New Roman"/>
      <w:b/>
      <w:kern w:val="2"/>
      <w:sz w:val="28"/>
    </w:rPr>
  </w:style>
  <w:style w:type="character" w:customStyle="1" w:styleId="CharChar300">
    <w:name w:val="Char Char30"/>
    <w:qFormat/>
    <w:rPr>
      <w:rFonts w:ascii="Times New Roman" w:eastAsia="宋体" w:hAnsi="Times New Roman" w:cs="Times New Roman"/>
      <w:b/>
      <w:sz w:val="28"/>
    </w:rPr>
  </w:style>
  <w:style w:type="character" w:customStyle="1" w:styleId="Heading6Char">
    <w:name w:val="Heading 6 Char"/>
    <w:qFormat/>
    <w:rPr>
      <w:rFonts w:ascii="Arial" w:eastAsia="黑体" w:hAnsi="Arial" w:cs="Times New Roman"/>
      <w:b/>
      <w:kern w:val="2"/>
      <w:sz w:val="24"/>
    </w:rPr>
  </w:style>
  <w:style w:type="character" w:customStyle="1" w:styleId="xybCharCharCharChar">
    <w:name w:val="xyb自建表格名称 Char Char Char Char"/>
    <w:link w:val="xybCharCharChar"/>
    <w:qFormat/>
    <w:rPr>
      <w:rFonts w:ascii="宋体" w:hAnsi="宋体"/>
    </w:rPr>
  </w:style>
  <w:style w:type="paragraph" w:customStyle="1" w:styleId="xybCharCharChar">
    <w:name w:val="xyb自建表格名称 Char Char Char"/>
    <w:basedOn w:val="a0"/>
    <w:link w:val="xybCharCharCharChar"/>
    <w:qFormat/>
    <w:pPr>
      <w:spacing w:line="360" w:lineRule="auto"/>
      <w:jc w:val="center"/>
    </w:pPr>
    <w:rPr>
      <w:rFonts w:hAnsi="宋体"/>
      <w:sz w:val="20"/>
    </w:rPr>
  </w:style>
  <w:style w:type="character" w:customStyle="1" w:styleId="CharChar29">
    <w:name w:val="Char Char29"/>
    <w:qFormat/>
    <w:rPr>
      <w:rFonts w:ascii="Arial" w:eastAsia="黑体" w:hAnsi="Arial" w:cs="Times New Roman"/>
      <w:b/>
      <w:sz w:val="24"/>
    </w:rPr>
  </w:style>
  <w:style w:type="character" w:customStyle="1" w:styleId="CharChar331">
    <w:name w:val="Char Char331"/>
    <w:qFormat/>
    <w:rPr>
      <w:rFonts w:ascii="Times New Roman" w:eastAsia="宋体" w:hAnsi="Times New Roman" w:cs="Times New Roman"/>
      <w:b/>
      <w:sz w:val="28"/>
    </w:rPr>
  </w:style>
  <w:style w:type="character" w:customStyle="1" w:styleId="CharChar45">
    <w:name w:val="Char Char45"/>
    <w:qFormat/>
    <w:rPr>
      <w:rFonts w:ascii="Times New Roman" w:eastAsia="宋体" w:hAnsi="Times New Roman" w:cs="Times New Roman"/>
      <w:b/>
      <w:kern w:val="2"/>
      <w:sz w:val="28"/>
      <w:lang w:val="en-US" w:eastAsia="zh-CN"/>
    </w:rPr>
  </w:style>
  <w:style w:type="character" w:customStyle="1" w:styleId="SignatureChar">
    <w:name w:val="Signature Char"/>
    <w:qFormat/>
    <w:rPr>
      <w:rFonts w:ascii="Times New Roman" w:eastAsia="宋体" w:hAnsi="Times New Roman" w:cs="Times New Roman"/>
      <w:kern w:val="2"/>
      <w:sz w:val="21"/>
    </w:rPr>
  </w:style>
  <w:style w:type="character" w:customStyle="1" w:styleId="E-mailSignatureChar">
    <w:name w:val="E-mail Signature Char"/>
    <w:qFormat/>
    <w:rPr>
      <w:rFonts w:ascii="Times New Roman" w:eastAsia="宋体" w:hAnsi="Times New Roman" w:cs="Times New Roman"/>
      <w:kern w:val="2"/>
      <w:sz w:val="21"/>
    </w:rPr>
  </w:style>
  <w:style w:type="character" w:customStyle="1" w:styleId="CharChar37">
    <w:name w:val="Char Char37"/>
    <w:qFormat/>
    <w:rPr>
      <w:rFonts w:ascii="宋体" w:eastAsia="宋体" w:hAnsi="Times New Roman" w:cs="Times New Roman"/>
      <w:kern w:val="2"/>
      <w:sz w:val="24"/>
      <w:lang w:val="en-US" w:eastAsia="zh-CN"/>
    </w:rPr>
  </w:style>
  <w:style w:type="character" w:customStyle="1" w:styleId="QuoteChar1">
    <w:name w:val="Quote Char1"/>
    <w:qFormat/>
    <w:rPr>
      <w:rFonts w:ascii="Times New Roman" w:eastAsia="宋体" w:hAnsi="Times New Roman" w:cs="Times New Roman"/>
      <w:i/>
      <w:iCs/>
      <w:color w:val="000000"/>
      <w:kern w:val="0"/>
      <w:sz w:val="20"/>
      <w:szCs w:val="20"/>
      <w:u w:val="none" w:color="000000"/>
    </w:rPr>
  </w:style>
  <w:style w:type="character" w:customStyle="1" w:styleId="CharCharfff0">
    <w:name w:val="纯文本 Char Char"/>
    <w:qFormat/>
    <w:rPr>
      <w:rFonts w:ascii="宋体" w:eastAsia="宋体" w:hAnsi="Courier New" w:cs="Times New Roman"/>
      <w:position w:val="6"/>
      <w:sz w:val="24"/>
      <w:lang w:val="en-US" w:eastAsia="zh-CN"/>
    </w:rPr>
  </w:style>
  <w:style w:type="character" w:customStyle="1" w:styleId="CharChar291">
    <w:name w:val="Char Char291"/>
    <w:qFormat/>
    <w:rPr>
      <w:rFonts w:ascii="Arial" w:eastAsia="黑体" w:hAnsi="Arial" w:cs="Times New Roman"/>
      <w:b/>
      <w:sz w:val="24"/>
    </w:rPr>
  </w:style>
  <w:style w:type="character" w:customStyle="1" w:styleId="Charff9">
    <w:name w:val="报告书正文 Char"/>
    <w:qFormat/>
    <w:rPr>
      <w:rFonts w:ascii="Times New Roman" w:eastAsia="宋体" w:hAnsi="Times New Roman" w:cs="Times New Roman"/>
    </w:rPr>
  </w:style>
  <w:style w:type="character" w:customStyle="1" w:styleId="Heading2Char">
    <w:name w:val="Heading 2 Char"/>
    <w:qFormat/>
    <w:rPr>
      <w:rFonts w:ascii="Times New Roman" w:eastAsia="宋体" w:hAnsi="Times New Roman" w:cs="Times New Roman"/>
      <w:b/>
      <w:kern w:val="2"/>
      <w:sz w:val="28"/>
    </w:rPr>
  </w:style>
  <w:style w:type="character" w:customStyle="1" w:styleId="IntenseQuoteChar">
    <w:name w:val="Intense Quote Char"/>
    <w:link w:val="IntenseQuote1"/>
    <w:qFormat/>
    <w:rPr>
      <w:rFonts w:ascii="Calibri" w:eastAsia="Times New Roman" w:hAnsi="Calibri"/>
      <w:b/>
      <w:i/>
      <w:color w:val="4F81BD"/>
      <w:sz w:val="22"/>
      <w:lang w:eastAsia="en-US"/>
    </w:rPr>
  </w:style>
  <w:style w:type="paragraph" w:customStyle="1" w:styleId="IntenseQuote1">
    <w:name w:val="Intense Quote1"/>
    <w:basedOn w:val="a0"/>
    <w:next w:val="a0"/>
    <w:link w:val="IntenseQuoteChar"/>
    <w:qFormat/>
    <w:pPr>
      <w:pBdr>
        <w:bottom w:val="single" w:sz="4" w:space="4" w:color="4F81BD"/>
      </w:pBdr>
      <w:spacing w:before="200" w:after="280" w:line="276" w:lineRule="auto"/>
      <w:ind w:left="936" w:right="936"/>
    </w:pPr>
    <w:rPr>
      <w:rFonts w:ascii="Calibri" w:eastAsia="Times New Roman" w:hAnsi="Calibri"/>
      <w:b/>
      <w:i/>
      <w:color w:val="4F81BD"/>
      <w:sz w:val="22"/>
      <w:lang w:eastAsia="en-US"/>
    </w:rPr>
  </w:style>
  <w:style w:type="character" w:customStyle="1" w:styleId="CharChar301">
    <w:name w:val="Char Char301"/>
    <w:qFormat/>
    <w:rPr>
      <w:rFonts w:ascii="Times New Roman" w:eastAsia="宋体" w:hAnsi="Times New Roman" w:cs="Times New Roman"/>
      <w:b/>
      <w:sz w:val="28"/>
    </w:rPr>
  </w:style>
  <w:style w:type="character" w:customStyle="1" w:styleId="CharChar311">
    <w:name w:val="Char Char311"/>
    <w:qFormat/>
    <w:rPr>
      <w:rFonts w:ascii="宋体" w:eastAsia="宋体" w:hAnsi="Times New Roman" w:cs="Times New Roman"/>
      <w:kern w:val="28"/>
      <w:sz w:val="24"/>
    </w:rPr>
  </w:style>
  <w:style w:type="character" w:customStyle="1" w:styleId="HeaderChar">
    <w:name w:val="Header Char"/>
    <w:qFormat/>
    <w:rPr>
      <w:rFonts w:ascii="Times New Roman" w:eastAsia="宋体" w:hAnsi="Times New Roman" w:cs="Times New Roman"/>
      <w:color w:val="000000"/>
      <w:sz w:val="18"/>
      <w:szCs w:val="18"/>
      <w:u w:val="none" w:color="000000"/>
    </w:rPr>
  </w:style>
  <w:style w:type="character" w:customStyle="1" w:styleId="2ffff1">
    <w:name w:val="正文文本2"/>
    <w:qFormat/>
    <w:rPr>
      <w:rFonts w:ascii="MingLiU" w:eastAsia="MingLiU" w:hAnsi="MingLiU" w:cs="MingLiU"/>
      <w:color w:val="000000"/>
      <w:spacing w:val="10"/>
      <w:w w:val="100"/>
      <w:position w:val="0"/>
      <w:sz w:val="21"/>
      <w:szCs w:val="21"/>
      <w:u w:val="none"/>
      <w:lang w:val="zh-CN" w:eastAsia="zh-CN" w:bidi="zh-CN"/>
    </w:rPr>
  </w:style>
  <w:style w:type="character" w:customStyle="1" w:styleId="Heading3Char">
    <w:name w:val="Heading 3 Char"/>
    <w:qFormat/>
    <w:rPr>
      <w:rFonts w:ascii="Times New Roman" w:eastAsia="宋体" w:hAnsi="Times New Roman" w:cs="Times New Roman"/>
      <w:b/>
      <w:kern w:val="2"/>
      <w:sz w:val="24"/>
    </w:rPr>
  </w:style>
  <w:style w:type="character" w:customStyle="1" w:styleId="xybCharChar0">
    <w:name w:val="xyb自建表格名称 Char Char"/>
    <w:link w:val="xybChar0"/>
    <w:qFormat/>
    <w:rPr>
      <w:rFonts w:ascii="宋体" w:hAnsi="宋体"/>
    </w:rPr>
  </w:style>
  <w:style w:type="paragraph" w:customStyle="1" w:styleId="xybChar0">
    <w:name w:val="xyb自建表格名称 Char"/>
    <w:basedOn w:val="a0"/>
    <w:link w:val="xybCharChar0"/>
    <w:qFormat/>
    <w:pPr>
      <w:spacing w:line="360" w:lineRule="auto"/>
      <w:jc w:val="center"/>
    </w:pPr>
    <w:rPr>
      <w:rFonts w:hAnsi="宋体"/>
      <w:sz w:val="20"/>
    </w:rPr>
  </w:style>
  <w:style w:type="character" w:customStyle="1" w:styleId="CharChar341">
    <w:name w:val="Char Char341"/>
    <w:qFormat/>
    <w:rPr>
      <w:rFonts w:ascii="Times New Roman" w:eastAsia="宋体" w:hAnsi="Times New Roman" w:cs="Times New Roman"/>
      <w:b/>
      <w:color w:val="000000"/>
      <w:kern w:val="28"/>
      <w:sz w:val="32"/>
    </w:rPr>
  </w:style>
  <w:style w:type="character" w:customStyle="1" w:styleId="BodyTextIndent3Char">
    <w:name w:val="Body Text Indent 3 Char"/>
    <w:qFormat/>
    <w:rPr>
      <w:rFonts w:ascii="Times New Roman" w:eastAsia="宋体" w:hAnsi="Times New Roman" w:cs="Times New Roman"/>
      <w:kern w:val="2"/>
      <w:sz w:val="21"/>
    </w:rPr>
  </w:style>
  <w:style w:type="character" w:customStyle="1" w:styleId="ncnjw01">
    <w:name w:val="ncnjw01"/>
    <w:qFormat/>
    <w:rPr>
      <w:rFonts w:ascii="Times New Roman" w:eastAsia="宋体" w:hAnsi="Times New Roman" w:cs="Times New Roman"/>
    </w:rPr>
  </w:style>
  <w:style w:type="character" w:customStyle="1" w:styleId="TitleChar1">
    <w:name w:val="Title Char1"/>
    <w:qFormat/>
    <w:rPr>
      <w:rFonts w:ascii="Cambria" w:eastAsia="宋体" w:hAnsi="Cambria" w:cs="Times New Roman"/>
      <w:b/>
      <w:bCs/>
      <w:color w:val="000000"/>
      <w:kern w:val="0"/>
      <w:sz w:val="32"/>
      <w:szCs w:val="32"/>
      <w:u w:val="none" w:color="000000"/>
    </w:rPr>
  </w:style>
  <w:style w:type="character" w:customStyle="1" w:styleId="CharChar271">
    <w:name w:val="Char Char271"/>
    <w:qFormat/>
    <w:rPr>
      <w:rFonts w:ascii="Arial" w:eastAsia="黑体" w:hAnsi="Arial" w:cs="Times New Roman"/>
      <w:sz w:val="24"/>
    </w:rPr>
  </w:style>
  <w:style w:type="character" w:customStyle="1" w:styleId="afffffffffffffffffffffffc">
    <w:name w:val="超级链接"/>
    <w:qFormat/>
    <w:rPr>
      <w:rFonts w:ascii="Times New Roman" w:eastAsia="宋体" w:hAnsi="Times New Roman" w:cs="Times New Roman"/>
      <w:color w:val="0000FF"/>
      <w:u w:val="single"/>
    </w:rPr>
  </w:style>
  <w:style w:type="character" w:customStyle="1" w:styleId="CharChar131">
    <w:name w:val="Char Char131"/>
    <w:qFormat/>
    <w:rPr>
      <w:rFonts w:ascii="Arial" w:eastAsia="宋体" w:hAnsi="Arial" w:cs="Times New Roman"/>
      <w:b/>
      <w:sz w:val="32"/>
    </w:rPr>
  </w:style>
  <w:style w:type="character" w:customStyle="1" w:styleId="Heading9Char">
    <w:name w:val="Heading 9 Char"/>
    <w:qFormat/>
    <w:rPr>
      <w:rFonts w:ascii="Arial" w:eastAsia="黑体" w:hAnsi="Arial" w:cs="Times New Roman"/>
      <w:kern w:val="2"/>
      <w:sz w:val="21"/>
    </w:rPr>
  </w:style>
  <w:style w:type="character" w:customStyle="1" w:styleId="SalutationChar">
    <w:name w:val="Salutation Char"/>
    <w:qFormat/>
    <w:rPr>
      <w:rFonts w:ascii="Times New Roman" w:eastAsia="宋体" w:hAnsi="Times New Roman" w:cs="Times New Roman"/>
      <w:kern w:val="2"/>
      <w:sz w:val="21"/>
    </w:rPr>
  </w:style>
  <w:style w:type="character" w:customStyle="1" w:styleId="AngsanaUPC">
    <w:name w:val="正文文本 + AngsanaUPC"/>
    <w:qFormat/>
    <w:rPr>
      <w:rFonts w:ascii="AngsanaUPC" w:eastAsia="AngsanaUPC" w:hAnsi="AngsanaUPC" w:cs="AngsanaUPC"/>
      <w:color w:val="000000"/>
      <w:spacing w:val="0"/>
      <w:w w:val="100"/>
      <w:position w:val="0"/>
      <w:sz w:val="34"/>
      <w:szCs w:val="34"/>
      <w:u w:val="none"/>
      <w:lang w:val="en-US" w:eastAsia="en-US" w:bidi="en-US"/>
    </w:rPr>
  </w:style>
  <w:style w:type="character" w:customStyle="1" w:styleId="FootnoteTextChar">
    <w:name w:val="Footnote Text Char"/>
    <w:qFormat/>
    <w:rPr>
      <w:rFonts w:ascii="宋体" w:eastAsia="宋体" w:hAnsi="Times New Roman" w:cs="Times New Roman"/>
      <w:kern w:val="2"/>
      <w:sz w:val="18"/>
    </w:rPr>
  </w:style>
  <w:style w:type="character" w:customStyle="1" w:styleId="xybCharCharCharChar0">
    <w:name w:val="xyb自建正文 Char Char Char Char"/>
    <w:link w:val="xybCharCharChar0"/>
    <w:qFormat/>
    <w:rPr>
      <w:rFonts w:ascii="宋体" w:hAnsi="宋体" w:cs="宋体"/>
      <w:spacing w:val="-2"/>
    </w:rPr>
  </w:style>
  <w:style w:type="paragraph" w:customStyle="1" w:styleId="xybCharCharChar0">
    <w:name w:val="xyb自建正文 Char Char Char"/>
    <w:basedOn w:val="a0"/>
    <w:link w:val="xybCharCharCharChar0"/>
    <w:qFormat/>
    <w:pPr>
      <w:tabs>
        <w:tab w:val="left" w:pos="1440"/>
        <w:tab w:val="left" w:pos="8280"/>
      </w:tabs>
      <w:spacing w:line="360" w:lineRule="auto"/>
      <w:ind w:firstLineChars="200" w:firstLine="472"/>
    </w:pPr>
    <w:rPr>
      <w:rFonts w:hAnsi="宋体" w:cs="宋体"/>
      <w:spacing w:val="-2"/>
      <w:sz w:val="20"/>
    </w:rPr>
  </w:style>
  <w:style w:type="character" w:customStyle="1" w:styleId="CharCharCharChar9">
    <w:name w:val="二章正文 Char Char Char Char"/>
    <w:link w:val="CharCharCharc"/>
    <w:qFormat/>
  </w:style>
  <w:style w:type="paragraph" w:customStyle="1" w:styleId="CharCharCharc">
    <w:name w:val="二章正文 Char Char Char"/>
    <w:basedOn w:val="a0"/>
    <w:link w:val="CharCharCharChar9"/>
    <w:qFormat/>
    <w:pPr>
      <w:spacing w:line="360" w:lineRule="auto"/>
      <w:ind w:firstLineChars="200" w:firstLine="480"/>
    </w:pPr>
    <w:rPr>
      <w:rFonts w:ascii="Times New Roman"/>
      <w:sz w:val="20"/>
    </w:rPr>
  </w:style>
  <w:style w:type="character" w:customStyle="1" w:styleId="font21">
    <w:name w:val="font21"/>
    <w:qFormat/>
    <w:rPr>
      <w:rFonts w:ascii="Times New Roman" w:eastAsia="宋体" w:hAnsi="Times New Roman" w:cs="Times New Roman" w:hint="default"/>
      <w:color w:val="000000"/>
      <w:sz w:val="21"/>
      <w:szCs w:val="21"/>
    </w:rPr>
  </w:style>
  <w:style w:type="character" w:customStyle="1" w:styleId="Char33">
    <w:name w:val="纯文本 Char3"/>
    <w:link w:val="2ffff2"/>
    <w:qFormat/>
    <w:rPr>
      <w:sz w:val="21"/>
    </w:rPr>
  </w:style>
  <w:style w:type="paragraph" w:customStyle="1" w:styleId="2ffff2">
    <w:name w:val="纯文本2"/>
    <w:basedOn w:val="a0"/>
    <w:link w:val="Char33"/>
    <w:qFormat/>
    <w:pPr>
      <w:widowControl w:val="0"/>
      <w:adjustRightInd w:val="0"/>
      <w:jc w:val="both"/>
      <w:textAlignment w:val="baseline"/>
    </w:pPr>
    <w:rPr>
      <w:rFonts w:ascii="Times New Roman"/>
      <w:sz w:val="21"/>
    </w:rPr>
  </w:style>
  <w:style w:type="character" w:customStyle="1" w:styleId="CharChar261">
    <w:name w:val="Char Char261"/>
    <w:qFormat/>
    <w:rPr>
      <w:rFonts w:ascii="Arial" w:eastAsia="黑体" w:hAnsi="Arial" w:cs="Times New Roman"/>
    </w:rPr>
  </w:style>
  <w:style w:type="character" w:customStyle="1" w:styleId="CharChar171">
    <w:name w:val="Char Char171"/>
    <w:qFormat/>
    <w:rPr>
      <w:rFonts w:ascii="宋体" w:eastAsia="宋体" w:hAnsi="Times New Roman" w:cs="Times New Roman"/>
      <w:sz w:val="24"/>
    </w:rPr>
  </w:style>
  <w:style w:type="character" w:customStyle="1" w:styleId="CharCharCharChara">
    <w:name w:val="正文缩进（自定义） Char Char Char Char"/>
    <w:link w:val="CharCharChard"/>
    <w:qFormat/>
    <w:rPr>
      <w:rFonts w:ascii="Century Gothic" w:hAnsi="Century Gothic" w:cs="宋体"/>
    </w:rPr>
  </w:style>
  <w:style w:type="paragraph" w:customStyle="1" w:styleId="CharCharChard">
    <w:name w:val="正文缩进（自定义） Char Char Char"/>
    <w:basedOn w:val="a0"/>
    <w:link w:val="CharCharCharChara"/>
    <w:qFormat/>
    <w:pPr>
      <w:spacing w:before="120" w:after="120" w:line="360" w:lineRule="auto"/>
      <w:ind w:firstLineChars="200" w:firstLine="480"/>
    </w:pPr>
    <w:rPr>
      <w:rFonts w:ascii="Century Gothic" w:hAnsi="Century Gothic" w:cs="宋体"/>
      <w:sz w:val="20"/>
    </w:rPr>
  </w:style>
  <w:style w:type="character" w:customStyle="1" w:styleId="FooterChar">
    <w:name w:val="Footer Char"/>
    <w:qFormat/>
    <w:rPr>
      <w:rFonts w:ascii="Times New Roman" w:eastAsia="宋体" w:hAnsi="Times New Roman" w:cs="Times New Roman"/>
      <w:color w:val="000000"/>
      <w:sz w:val="18"/>
      <w:szCs w:val="18"/>
      <w:u w:val="none" w:color="000000"/>
    </w:rPr>
  </w:style>
  <w:style w:type="character" w:customStyle="1" w:styleId="Heading8Char">
    <w:name w:val="Heading 8 Char"/>
    <w:qFormat/>
    <w:rPr>
      <w:rFonts w:ascii="Arial" w:eastAsia="黑体" w:hAnsi="Arial" w:cs="Times New Roman"/>
      <w:kern w:val="2"/>
      <w:sz w:val="24"/>
    </w:rPr>
  </w:style>
  <w:style w:type="character" w:customStyle="1" w:styleId="Charffa">
    <w:name w:val="表格名称 Char"/>
    <w:link w:val="afffffffffffffffffffffffd"/>
    <w:qFormat/>
    <w:rPr>
      <w:rFonts w:eastAsia="黑体"/>
      <w:sz w:val="21"/>
    </w:rPr>
  </w:style>
  <w:style w:type="paragraph" w:customStyle="1" w:styleId="afffffffffffffffffffffffd">
    <w:name w:val="表格名称"/>
    <w:basedOn w:val="a0"/>
    <w:link w:val="Charffa"/>
    <w:qFormat/>
    <w:pPr>
      <w:jc w:val="center"/>
    </w:pPr>
    <w:rPr>
      <w:rFonts w:ascii="Times New Roman" w:eastAsia="黑体"/>
      <w:sz w:val="21"/>
    </w:rPr>
  </w:style>
  <w:style w:type="character" w:customStyle="1" w:styleId="5CharChar">
    <w:name w:val="样式5 Char Char"/>
    <w:qFormat/>
    <w:rPr>
      <w:rFonts w:ascii="Times New Roman" w:eastAsia="宋体" w:hAnsi="Times New Roman" w:cs="Times New Roman"/>
      <w:kern w:val="2"/>
      <w:sz w:val="24"/>
      <w:szCs w:val="24"/>
      <w:lang w:val="en-US" w:eastAsia="zh-CN"/>
    </w:rPr>
  </w:style>
  <w:style w:type="paragraph" w:customStyle="1" w:styleId="GB2312242">
    <w:name w:val="样式 (中文) 仿宋_GB2312 四号 行距: 固定值 24 磅 首行缩进:  2 字符"/>
    <w:basedOn w:val="a0"/>
    <w:qFormat/>
    <w:pPr>
      <w:widowControl w:val="0"/>
      <w:spacing w:line="480" w:lineRule="exact"/>
      <w:ind w:firstLineChars="200" w:firstLine="560"/>
      <w:jc w:val="both"/>
    </w:pPr>
    <w:rPr>
      <w:rFonts w:ascii="Times New Roman" w:eastAsia="仿宋_GB2312"/>
      <w:kern w:val="2"/>
      <w:sz w:val="28"/>
    </w:rPr>
  </w:style>
  <w:style w:type="paragraph" w:customStyle="1" w:styleId="afffffffffffffffffffffffe">
    <w:name w:val="图形中文字"/>
    <w:basedOn w:val="a0"/>
    <w:qFormat/>
    <w:pPr>
      <w:autoSpaceDE w:val="0"/>
      <w:autoSpaceDN w:val="0"/>
      <w:adjustRightInd w:val="0"/>
      <w:jc w:val="center"/>
    </w:pPr>
    <w:rPr>
      <w:rFonts w:hAnsi="Tms Rmn" w:cs="宋体"/>
    </w:rPr>
  </w:style>
  <w:style w:type="paragraph" w:customStyle="1" w:styleId="205051">
    <w:name w:val="样式 标题 2 + 段前: 0.5 行 段后: 0.5 行1"/>
    <w:basedOn w:val="2"/>
    <w:qFormat/>
    <w:pPr>
      <w:spacing w:beforeLines="50" w:before="156"/>
    </w:pPr>
    <w:rPr>
      <w:rFonts w:ascii="Times New Roman" w:eastAsia="华文中宋" w:hAnsi="Times New Roman" w:cs="宋体"/>
      <w:bCs w:val="0"/>
      <w:szCs w:val="20"/>
    </w:rPr>
  </w:style>
  <w:style w:type="paragraph" w:customStyle="1" w:styleId="CharChar19">
    <w:name w:val="正文文字 Char Char1"/>
    <w:basedOn w:val="a0"/>
    <w:qFormat/>
    <w:pPr>
      <w:spacing w:line="300" w:lineRule="auto"/>
      <w:ind w:firstLineChars="200" w:firstLine="480"/>
    </w:pPr>
    <w:rPr>
      <w:rFonts w:hAnsi="宋体" w:cs="宋体"/>
    </w:rPr>
  </w:style>
  <w:style w:type="paragraph" w:customStyle="1" w:styleId="20505">
    <w:name w:val="样式 标题 2 + 段前: 0.5 行 段后: 0.5 行"/>
    <w:basedOn w:val="2"/>
    <w:qFormat/>
    <w:pPr>
      <w:tabs>
        <w:tab w:val="left" w:pos="576"/>
      </w:tabs>
      <w:adjustRightInd w:val="0"/>
      <w:spacing w:beforeLines="50" w:before="120" w:after="120" w:line="400" w:lineRule="exact"/>
      <w:ind w:left="576" w:hanging="576"/>
      <w:textAlignment w:val="baseline"/>
    </w:pPr>
    <w:rPr>
      <w:rFonts w:ascii="Times New Roman" w:hAnsi="Times New Roman" w:cs="宋体"/>
      <w:b w:val="0"/>
      <w:sz w:val="24"/>
      <w:szCs w:val="20"/>
    </w:rPr>
  </w:style>
  <w:style w:type="paragraph" w:customStyle="1" w:styleId="046">
    <w:name w:val="样式 右侧:  0.46 厘米"/>
    <w:basedOn w:val="a0"/>
    <w:qFormat/>
    <w:pPr>
      <w:spacing w:line="480" w:lineRule="exact"/>
      <w:ind w:right="260" w:firstLine="454"/>
      <w:outlineLvl w:val="0"/>
    </w:pPr>
    <w:rPr>
      <w:rFonts w:hAnsi="宋体" w:cs="宋体"/>
      <w:spacing w:val="10"/>
    </w:rPr>
  </w:style>
  <w:style w:type="paragraph" w:customStyle="1" w:styleId="0505">
    <w:name w:val="样式 表名 + 段前: 0.5 行 段后: 0.5 行"/>
    <w:basedOn w:val="afffff8"/>
    <w:qFormat/>
    <w:pPr>
      <w:topLinePunct/>
      <w:spacing w:beforeLines="50" w:before="156" w:line="360" w:lineRule="auto"/>
      <w:textAlignment w:val="auto"/>
      <w:outlineLvl w:val="4"/>
    </w:pPr>
    <w:rPr>
      <w:rFonts w:ascii="宋体" w:eastAsia="宋体" w:hAnsi="华文楷体" w:cs="宋体"/>
      <w:b/>
      <w:sz w:val="24"/>
    </w:rPr>
  </w:style>
  <w:style w:type="paragraph" w:customStyle="1" w:styleId="CharCharfff1">
    <w:name w:val="二章正文 Char Char"/>
    <w:basedOn w:val="a0"/>
    <w:qFormat/>
    <w:pPr>
      <w:spacing w:line="360" w:lineRule="auto"/>
      <w:ind w:firstLineChars="200" w:firstLine="480"/>
    </w:pPr>
    <w:rPr>
      <w:rFonts w:hAnsi="宋体" w:cs="宋体"/>
      <w:szCs w:val="24"/>
    </w:rPr>
  </w:style>
  <w:style w:type="paragraph" w:customStyle="1" w:styleId="-a">
    <w:name w:val="正文-蓝色"/>
    <w:basedOn w:val="a0"/>
    <w:qFormat/>
    <w:pPr>
      <w:spacing w:line="360" w:lineRule="auto"/>
      <w:ind w:firstLineChars="200" w:firstLine="200"/>
    </w:pPr>
    <w:rPr>
      <w:rFonts w:hAnsi="宋体" w:cs="宋体"/>
      <w:color w:val="0000FF"/>
      <w:szCs w:val="28"/>
    </w:rPr>
  </w:style>
  <w:style w:type="paragraph" w:customStyle="1" w:styleId="CharCharfff2">
    <w:name w:val="我的正文 Char Char"/>
    <w:basedOn w:val="a0"/>
    <w:qFormat/>
    <w:pPr>
      <w:spacing w:line="360" w:lineRule="auto"/>
      <w:ind w:firstLineChars="200" w:firstLine="200"/>
    </w:pPr>
    <w:rPr>
      <w:rFonts w:hAnsi="宋体" w:cs="宋体"/>
      <w:szCs w:val="24"/>
    </w:rPr>
  </w:style>
  <w:style w:type="paragraph" w:customStyle="1" w:styleId="xyb0">
    <w:name w:val="xyb四级标题"/>
    <w:basedOn w:val="a0"/>
    <w:next w:val="xyb"/>
    <w:qFormat/>
    <w:pPr>
      <w:autoSpaceDE w:val="0"/>
      <w:autoSpaceDN w:val="0"/>
      <w:spacing w:beforeLines="50" w:before="120" w:line="360" w:lineRule="auto"/>
      <w:contextualSpacing/>
    </w:pPr>
    <w:rPr>
      <w:rFonts w:hAnsi="Tms Rmn" w:cs="宋体"/>
      <w:b/>
      <w:color w:val="000000"/>
      <w:kern w:val="24"/>
      <w:szCs w:val="24"/>
    </w:rPr>
  </w:style>
  <w:style w:type="paragraph" w:customStyle="1" w:styleId="405051">
    <w:name w:val="样式 标题 4 + 段前: 0.5 行 段后: 0.5 行1"/>
    <w:basedOn w:val="4"/>
    <w:qFormat/>
    <w:pPr>
      <w:tabs>
        <w:tab w:val="left" w:pos="432"/>
        <w:tab w:val="left" w:pos="864"/>
      </w:tabs>
      <w:ind w:left="0"/>
    </w:pPr>
    <w:rPr>
      <w:rFonts w:ascii="宋体" w:eastAsia="华文中宋" w:hAnsi="宋体" w:cs="宋体"/>
      <w:bCs w:val="0"/>
      <w:kern w:val="0"/>
      <w:szCs w:val="20"/>
    </w:rPr>
  </w:style>
  <w:style w:type="paragraph" w:customStyle="1" w:styleId="10505">
    <w:name w:val="样式 标题 1 + 段前: 0.5 行 段后: 0.5 行"/>
    <w:basedOn w:val="1"/>
    <w:qFormat/>
    <w:pPr>
      <w:spacing w:beforeLines="50" w:before="156" w:afterLines="50" w:after="156"/>
      <w:jc w:val="center"/>
    </w:pPr>
    <w:rPr>
      <w:rFonts w:ascii="宋体" w:eastAsia="黑体" w:hAnsi="宋体" w:cs="宋体"/>
      <w:bCs w:val="0"/>
      <w:szCs w:val="20"/>
    </w:rPr>
  </w:style>
  <w:style w:type="paragraph" w:customStyle="1" w:styleId="405">
    <w:name w:val="样式 标题4 + 段前: 0.5 行"/>
    <w:basedOn w:val="48"/>
    <w:qFormat/>
    <w:pPr>
      <w:spacing w:beforeLines="50" w:before="156" w:afterLines="50" w:after="156" w:line="360" w:lineRule="auto"/>
      <w:jc w:val="left"/>
    </w:pPr>
    <w:rPr>
      <w:rFonts w:ascii="宋体" w:eastAsia="华文中宋" w:hAnsi="宋体" w:cs="宋体"/>
      <w:bCs w:val="0"/>
      <w:kern w:val="0"/>
      <w:sz w:val="24"/>
      <w:szCs w:val="20"/>
    </w:rPr>
  </w:style>
  <w:style w:type="paragraph" w:customStyle="1" w:styleId="2ffff3">
    <w:name w:val="样式 报告书正文 + 小四 首行缩进:  2 字符"/>
    <w:basedOn w:val="a0"/>
    <w:qFormat/>
    <w:pPr>
      <w:spacing w:line="360" w:lineRule="auto"/>
      <w:ind w:firstLineChars="200" w:firstLine="200"/>
    </w:pPr>
    <w:rPr>
      <w:rFonts w:hAnsi="宋体" w:cs="宋体"/>
    </w:rPr>
  </w:style>
  <w:style w:type="paragraph" w:customStyle="1" w:styleId="affffffffffffffffffffffff">
    <w:name w:val="标准表格"/>
    <w:basedOn w:val="a0"/>
    <w:qFormat/>
    <w:pPr>
      <w:jc w:val="center"/>
    </w:pPr>
    <w:rPr>
      <w:rFonts w:ascii="Times New Roman"/>
      <w:sz w:val="18"/>
      <w:szCs w:val="18"/>
    </w:rPr>
  </w:style>
  <w:style w:type="paragraph" w:customStyle="1" w:styleId="1ffffa">
    <w:name w:val="(1)"/>
    <w:basedOn w:val="a0"/>
    <w:qFormat/>
    <w:pPr>
      <w:spacing w:line="500" w:lineRule="atLeast"/>
      <w:ind w:firstLineChars="200" w:firstLine="200"/>
    </w:pPr>
    <w:rPr>
      <w:rFonts w:hAnsi="宋体" w:cs="宋体"/>
      <w:b/>
      <w:bCs/>
      <w:szCs w:val="24"/>
    </w:rPr>
  </w:style>
  <w:style w:type="paragraph" w:customStyle="1" w:styleId="Bt3">
    <w:name w:val="样式 Bt3 + 加粗"/>
    <w:basedOn w:val="3"/>
    <w:next w:val="a0"/>
    <w:qFormat/>
    <w:rPr>
      <w:rFonts w:eastAsia="黑体" w:cs="宋体"/>
      <w:b w:val="0"/>
      <w:bCs w:val="0"/>
      <w:snapToGrid w:val="0"/>
      <w:sz w:val="24"/>
      <w:szCs w:val="24"/>
    </w:rPr>
  </w:style>
  <w:style w:type="paragraph" w:customStyle="1" w:styleId="082">
    <w:name w:val="样式 首行缩进:  0.82 厘米"/>
    <w:basedOn w:val="a0"/>
    <w:qFormat/>
    <w:pPr>
      <w:tabs>
        <w:tab w:val="center" w:pos="480"/>
        <w:tab w:val="left" w:pos="860"/>
        <w:tab w:val="left" w:pos="2450"/>
        <w:tab w:val="left" w:pos="7740"/>
      </w:tabs>
      <w:topLinePunct/>
      <w:adjustRightInd w:val="0"/>
      <w:spacing w:line="480" w:lineRule="exact"/>
      <w:ind w:left="6" w:firstLineChars="200" w:firstLine="480"/>
      <w:jc w:val="center"/>
      <w:textAlignment w:val="center"/>
    </w:pPr>
    <w:rPr>
      <w:rFonts w:hAnsi="宋体" w:cs="宋体"/>
      <w:color w:val="000000"/>
      <w:spacing w:val="-2"/>
    </w:rPr>
  </w:style>
  <w:style w:type="paragraph" w:customStyle="1" w:styleId="affffffffffffffffffffffff0">
    <w:name w:val="环保表内字（五号）"/>
    <w:basedOn w:val="a0"/>
    <w:qFormat/>
    <w:pPr>
      <w:adjustRightInd w:val="0"/>
      <w:snapToGrid w:val="0"/>
      <w:jc w:val="center"/>
    </w:pPr>
    <w:rPr>
      <w:rFonts w:hAnsi="宋体" w:cs="Arial Unicode MS"/>
      <w:snapToGrid w:val="0"/>
      <w:sz w:val="21"/>
      <w:szCs w:val="18"/>
      <w:lang w:bidi="bo-CN"/>
    </w:rPr>
  </w:style>
  <w:style w:type="paragraph" w:customStyle="1" w:styleId="affffffffffffffffffffffff1">
    <w:name w:val="表格前后"/>
    <w:basedOn w:val="a0"/>
    <w:next w:val="xyb"/>
    <w:qFormat/>
    <w:pPr>
      <w:textAlignment w:val="baseline"/>
    </w:pPr>
    <w:rPr>
      <w:rFonts w:hAnsi="宋体" w:cs="宋体"/>
      <w:sz w:val="18"/>
      <w:szCs w:val="18"/>
    </w:rPr>
  </w:style>
  <w:style w:type="paragraph" w:customStyle="1" w:styleId="affffffffffffffffffffffff2">
    <w:name w:val="环科院表格标题"/>
    <w:basedOn w:val="a0"/>
    <w:qFormat/>
    <w:pPr>
      <w:jc w:val="center"/>
    </w:pPr>
    <w:rPr>
      <w:rFonts w:hAnsi="宋体" w:cs="宋体"/>
      <w:b/>
      <w:bCs/>
      <w:szCs w:val="24"/>
    </w:rPr>
  </w:style>
  <w:style w:type="paragraph" w:customStyle="1" w:styleId="LA">
    <w:name w:val="正文LA"/>
    <w:qFormat/>
    <w:pPr>
      <w:tabs>
        <w:tab w:val="left" w:pos="0"/>
      </w:tabs>
      <w:adjustRightInd w:val="0"/>
      <w:snapToGrid w:val="0"/>
      <w:spacing w:line="360" w:lineRule="auto"/>
      <w:ind w:firstLineChars="200" w:firstLine="200"/>
      <w:jc w:val="both"/>
    </w:pPr>
    <w:rPr>
      <w:snapToGrid w:val="0"/>
      <w:sz w:val="24"/>
    </w:rPr>
  </w:style>
  <w:style w:type="paragraph" w:customStyle="1" w:styleId="affffffffffffffffffffffff3">
    <w:name w:val="三章正文"/>
    <w:basedOn w:val="a1"/>
    <w:qFormat/>
    <w:pPr>
      <w:spacing w:after="0" w:line="360" w:lineRule="auto"/>
      <w:ind w:firstLineChars="200" w:firstLine="200"/>
    </w:pPr>
    <w:rPr>
      <w:rFonts w:ascii="宋体" w:hAnsi="宋体" w:cs="宋体"/>
      <w:sz w:val="24"/>
    </w:rPr>
  </w:style>
  <w:style w:type="paragraph" w:customStyle="1" w:styleId="3106">
    <w:name w:val="样式 标题 3 + 首行缩进:  1.06 厘米"/>
    <w:basedOn w:val="3"/>
    <w:qFormat/>
    <w:pPr>
      <w:keepNext w:val="0"/>
      <w:keepLines w:val="0"/>
      <w:adjustRightInd w:val="0"/>
      <w:spacing w:line="420" w:lineRule="exact"/>
    </w:pPr>
    <w:rPr>
      <w:rFonts w:cs="宋体"/>
      <w:bCs w:val="0"/>
      <w:kern w:val="2"/>
      <w:sz w:val="24"/>
      <w:szCs w:val="20"/>
    </w:rPr>
  </w:style>
  <w:style w:type="paragraph" w:customStyle="1" w:styleId="12150">
    <w:name w:val="样式 目录 1 + 黑体 三号 黑色 全部大写 居中 首行缩进:  2 字符 行距: 1.5 倍行距"/>
    <w:basedOn w:val="TOC1"/>
    <w:qFormat/>
    <w:pPr>
      <w:tabs>
        <w:tab w:val="right" w:leader="dot" w:pos="8302"/>
      </w:tabs>
      <w:spacing w:before="120" w:afterLines="50" w:after="156"/>
      <w:ind w:firstLine="641"/>
      <w:jc w:val="center"/>
    </w:pPr>
    <w:rPr>
      <w:rFonts w:ascii="黑体" w:eastAsia="黑体" w:hAnsi="宋体" w:cs="宋体"/>
      <w:b w:val="0"/>
      <w:color w:val="000000"/>
      <w:sz w:val="32"/>
    </w:rPr>
  </w:style>
  <w:style w:type="paragraph" w:customStyle="1" w:styleId="-xin">
    <w:name w:val="表格标题-xin"/>
    <w:basedOn w:val="a0"/>
    <w:next w:val="a0"/>
    <w:semiHidden/>
    <w:qFormat/>
    <w:pPr>
      <w:snapToGrid w:val="0"/>
      <w:jc w:val="center"/>
    </w:pPr>
    <w:rPr>
      <w:rFonts w:eastAsia="黑体" w:hAnsi="宋体" w:cs="宋体"/>
      <w:szCs w:val="24"/>
    </w:rPr>
  </w:style>
  <w:style w:type="paragraph" w:customStyle="1" w:styleId="105052">
    <w:name w:val="样式 标题 1 + 段前: 0.5 行 段后: 0.5 行2"/>
    <w:basedOn w:val="1"/>
    <w:qFormat/>
    <w:pPr>
      <w:spacing w:beforeLines="50" w:before="156" w:afterLines="50" w:after="156"/>
      <w:jc w:val="center"/>
    </w:pPr>
    <w:rPr>
      <w:rFonts w:ascii="宋体" w:eastAsia="黑体" w:hAnsi="宋体" w:cs="宋体"/>
      <w:bCs w:val="0"/>
      <w:szCs w:val="20"/>
    </w:rPr>
  </w:style>
  <w:style w:type="paragraph" w:customStyle="1" w:styleId="2ffff4">
    <w:name w:val="正文文字 2"/>
    <w:basedOn w:val="a0"/>
    <w:qFormat/>
    <w:pPr>
      <w:tabs>
        <w:tab w:val="left" w:pos="6000"/>
      </w:tabs>
      <w:spacing w:line="400" w:lineRule="exact"/>
      <w:ind w:firstLineChars="200" w:firstLine="476"/>
    </w:pPr>
    <w:rPr>
      <w:rFonts w:hAnsi="宋体" w:cs="宋体"/>
    </w:rPr>
  </w:style>
  <w:style w:type="paragraph" w:customStyle="1" w:styleId="-16">
    <w:name w:val="表格标题-16"/>
    <w:basedOn w:val="-xin"/>
    <w:next w:val="a0"/>
    <w:qFormat/>
    <w:pPr>
      <w:numPr>
        <w:numId w:val="1"/>
      </w:numPr>
    </w:pPr>
    <w:rPr>
      <w:rFonts w:eastAsia="宋体"/>
      <w:b/>
      <w:sz w:val="21"/>
    </w:rPr>
  </w:style>
  <w:style w:type="paragraph" w:customStyle="1" w:styleId="205050505">
    <w:name w:val="样式 样式 标题 2 + 段前: 0.5 行 段后: 0.5 行 + 段前: 0.5 行 段后: 0.5 行"/>
    <w:basedOn w:val="20505"/>
    <w:qFormat/>
    <w:pPr>
      <w:tabs>
        <w:tab w:val="clear" w:pos="576"/>
      </w:tabs>
      <w:adjustRightInd/>
      <w:spacing w:beforeLines="0" w:before="50" w:after="0" w:line="360" w:lineRule="auto"/>
      <w:ind w:left="0" w:firstLine="0"/>
      <w:jc w:val="both"/>
      <w:textAlignment w:val="auto"/>
    </w:pPr>
    <w:rPr>
      <w:rFonts w:eastAsia="华文中宋"/>
      <w:b/>
      <w:bCs w:val="0"/>
      <w:sz w:val="30"/>
    </w:rPr>
  </w:style>
  <w:style w:type="paragraph" w:customStyle="1" w:styleId="affffffffffffffffffffffff4">
    <w:name w:val="图表头"/>
    <w:basedOn w:val="a0"/>
    <w:qFormat/>
    <w:pPr>
      <w:adjustRightInd w:val="0"/>
      <w:snapToGrid w:val="0"/>
      <w:jc w:val="center"/>
      <w:textAlignment w:val="baseline"/>
    </w:pPr>
    <w:rPr>
      <w:rFonts w:eastAsia="黑体" w:hAnsi="宋体" w:cs="宋体"/>
      <w:bCs/>
      <w:szCs w:val="24"/>
    </w:rPr>
  </w:style>
  <w:style w:type="paragraph" w:customStyle="1" w:styleId="affffffffffffffffffffffff5">
    <w:name w:val="黑宋体"/>
    <w:basedOn w:val="4"/>
    <w:qFormat/>
    <w:pPr>
      <w:tabs>
        <w:tab w:val="left" w:pos="432"/>
        <w:tab w:val="left" w:pos="864"/>
      </w:tabs>
      <w:ind w:left="0"/>
      <w:textAlignment w:val="baseline"/>
      <w:outlineLvl w:val="9"/>
    </w:pPr>
    <w:rPr>
      <w:rFonts w:ascii="宋体" w:hAnsi="宋体" w:cs="宋体"/>
      <w:b w:val="0"/>
      <w:snapToGrid w:val="0"/>
      <w:color w:val="000000"/>
      <w:kern w:val="0"/>
    </w:rPr>
  </w:style>
  <w:style w:type="paragraph" w:customStyle="1" w:styleId="127">
    <w:name w:val="样式 正文文字1 + 首行缩进:  2 字符"/>
    <w:basedOn w:val="a0"/>
    <w:qFormat/>
    <w:pPr>
      <w:spacing w:line="300" w:lineRule="auto"/>
      <w:ind w:firstLineChars="200" w:firstLine="200"/>
    </w:pPr>
    <w:rPr>
      <w:rFonts w:hAnsi="宋体" w:cs="宋体"/>
      <w:szCs w:val="24"/>
    </w:rPr>
  </w:style>
  <w:style w:type="paragraph" w:customStyle="1" w:styleId="A--">
    <w:name w:val="A-题注-表"/>
    <w:basedOn w:val="af0"/>
    <w:qFormat/>
    <w:pPr>
      <w:widowControl/>
      <w:spacing w:beforeLines="50" w:before="50" w:after="160" w:line="240" w:lineRule="auto"/>
    </w:pPr>
    <w:rPr>
      <w:rFonts w:ascii="Times New Roman" w:eastAsia="宋体" w:hAnsi="Times New Roman" w:cs="Arial"/>
      <w:b/>
      <w:bCs w:val="0"/>
      <w:color w:val="auto"/>
      <w:spacing w:val="0"/>
      <w:sz w:val="21"/>
      <w:szCs w:val="20"/>
    </w:rPr>
  </w:style>
  <w:style w:type="paragraph" w:customStyle="1" w:styleId="105051">
    <w:name w:val="样式 标题 1 + 段前: 0.5 行 段后: 0.5 行1"/>
    <w:basedOn w:val="1"/>
    <w:qFormat/>
    <w:pPr>
      <w:spacing w:beforeLines="50" w:before="156" w:afterLines="50" w:after="156"/>
      <w:jc w:val="center"/>
    </w:pPr>
    <w:rPr>
      <w:rFonts w:ascii="宋体" w:eastAsia="华文中宋" w:hAnsi="宋体" w:cs="宋体"/>
      <w:bCs w:val="0"/>
      <w:szCs w:val="20"/>
    </w:rPr>
  </w:style>
  <w:style w:type="paragraph" w:customStyle="1" w:styleId="affffffffffffffffffffffff6">
    <w:name w:val="无缩进正文"/>
    <w:basedOn w:val="a0"/>
    <w:qFormat/>
    <w:pPr>
      <w:adjustRightInd w:val="0"/>
      <w:snapToGrid w:val="0"/>
      <w:spacing w:line="288" w:lineRule="auto"/>
      <w:jc w:val="center"/>
    </w:pPr>
    <w:rPr>
      <w:rFonts w:hAnsi="宋体" w:cs="宋体"/>
      <w:sz w:val="21"/>
      <w:szCs w:val="24"/>
    </w:rPr>
  </w:style>
  <w:style w:type="paragraph" w:customStyle="1" w:styleId="Char110">
    <w:name w:val="Char11"/>
    <w:basedOn w:val="a0"/>
    <w:qFormat/>
    <w:pPr>
      <w:spacing w:line="360" w:lineRule="auto"/>
      <w:ind w:firstLineChars="200" w:firstLine="200"/>
    </w:pPr>
    <w:rPr>
      <w:rFonts w:hAnsi="宋体" w:cs="宋体"/>
      <w:szCs w:val="24"/>
    </w:rPr>
  </w:style>
  <w:style w:type="paragraph" w:customStyle="1" w:styleId="affffffffffffffffffffffff7">
    <w:name w:val="陈光的正文"/>
    <w:basedOn w:val="a0"/>
    <w:qFormat/>
    <w:pPr>
      <w:spacing w:line="360" w:lineRule="auto"/>
      <w:ind w:firstLine="567"/>
    </w:pPr>
    <w:rPr>
      <w:rFonts w:ascii="Arial" w:hAnsi="Arial" w:cs="宋体"/>
      <w:sz w:val="28"/>
    </w:rPr>
  </w:style>
  <w:style w:type="paragraph" w:customStyle="1" w:styleId="affffffffffffffffffffffff8">
    <w:name w:val="正文块"/>
    <w:basedOn w:val="a1"/>
    <w:qFormat/>
    <w:pPr>
      <w:keepNext/>
      <w:autoSpaceDE w:val="0"/>
      <w:autoSpaceDN w:val="0"/>
      <w:adjustRightInd w:val="0"/>
      <w:spacing w:before="120" w:line="360" w:lineRule="auto"/>
      <w:ind w:firstLineChars="200" w:firstLine="480"/>
      <w:jc w:val="center"/>
      <w:textAlignment w:val="baseline"/>
    </w:pPr>
    <w:rPr>
      <w:rFonts w:ascii="宋体" w:hAnsi="宋体" w:cs="宋体"/>
      <w:b/>
      <w:sz w:val="32"/>
    </w:rPr>
  </w:style>
  <w:style w:type="paragraph" w:customStyle="1" w:styleId="affffffffffffffffffffffff9">
    <w:name w:val="正文缩进（自定义）"/>
    <w:basedOn w:val="a0"/>
    <w:qFormat/>
    <w:pPr>
      <w:spacing w:before="120" w:after="120" w:line="360" w:lineRule="auto"/>
      <w:ind w:firstLineChars="200" w:firstLine="480"/>
    </w:pPr>
    <w:rPr>
      <w:rFonts w:ascii="Century Gothic" w:hAnsi="Century Gothic" w:cs="宋体"/>
      <w:szCs w:val="24"/>
    </w:rPr>
  </w:style>
  <w:style w:type="paragraph" w:customStyle="1" w:styleId="405057878">
    <w:name w:val="样式 样式 标题 4 + 段前: 0.5 行 段后: 0.5 行 + 段前: 7.8 磅 段后: 7.8 磅"/>
    <w:basedOn w:val="40505"/>
    <w:qFormat/>
  </w:style>
  <w:style w:type="paragraph" w:customStyle="1" w:styleId="40505">
    <w:name w:val="样式 标题 4 + 段前: 0.5 行 段后: 0.5 行"/>
    <w:basedOn w:val="4"/>
    <w:qFormat/>
    <w:pPr>
      <w:tabs>
        <w:tab w:val="left" w:pos="432"/>
        <w:tab w:val="left" w:pos="864"/>
      </w:tabs>
      <w:ind w:left="0"/>
    </w:pPr>
    <w:rPr>
      <w:rFonts w:ascii="宋体" w:eastAsia="华文中宋" w:hAnsi="宋体" w:cs="宋体"/>
      <w:bCs w:val="0"/>
      <w:kern w:val="0"/>
      <w:szCs w:val="20"/>
    </w:rPr>
  </w:style>
  <w:style w:type="paragraph" w:customStyle="1" w:styleId="333050566">
    <w:name w:val="样式 样式 样式 标题 3标题 33 + 段前: 0.5 行 + 段前: 0.5 行 + 段前: 6 磅 段后: 6 磅"/>
    <w:basedOn w:val="a0"/>
    <w:qFormat/>
    <w:pPr>
      <w:keepNext/>
      <w:keepLines/>
      <w:spacing w:line="360" w:lineRule="auto"/>
      <w:outlineLvl w:val="2"/>
    </w:pPr>
    <w:rPr>
      <w:rFonts w:ascii="黑体" w:eastAsia="黑体" w:hAnsi="宋体" w:cs="宋体"/>
      <w:snapToGrid w:val="0"/>
    </w:rPr>
  </w:style>
  <w:style w:type="paragraph" w:customStyle="1" w:styleId="ParaCharCharCharCharCharCharCharCharCharCharCharCharChar">
    <w:name w:val="默认段落字体 Para Char Char Char Char Char Char Char Char Char Char Char Char Char"/>
    <w:basedOn w:val="a0"/>
    <w:qFormat/>
    <w:pPr>
      <w:widowControl w:val="0"/>
      <w:jc w:val="both"/>
    </w:pPr>
    <w:rPr>
      <w:rFonts w:ascii="Times New Roman"/>
      <w:kern w:val="2"/>
      <w:sz w:val="21"/>
      <w:szCs w:val="24"/>
    </w:rPr>
  </w:style>
  <w:style w:type="paragraph" w:customStyle="1" w:styleId="affffffffffffffffffffffffa">
    <w:name w:val="文章"/>
    <w:basedOn w:val="a0"/>
    <w:qFormat/>
    <w:pPr>
      <w:spacing w:line="360" w:lineRule="auto"/>
      <w:ind w:firstLineChars="200" w:firstLine="200"/>
    </w:pPr>
    <w:rPr>
      <w:rFonts w:hAnsi="宋体" w:cs="宋体"/>
      <w:bCs/>
      <w:szCs w:val="24"/>
    </w:rPr>
  </w:style>
  <w:style w:type="paragraph" w:customStyle="1" w:styleId="affffffffffffffffffffffffb">
    <w:name w:val="空一行"/>
    <w:basedOn w:val="a0"/>
    <w:next w:val="-b"/>
    <w:qFormat/>
    <w:pPr>
      <w:adjustRightInd w:val="0"/>
      <w:ind w:left="482"/>
    </w:pPr>
    <w:rPr>
      <w:rFonts w:hAnsi="宋体" w:cs="宋体"/>
      <w:szCs w:val="24"/>
    </w:rPr>
  </w:style>
  <w:style w:type="paragraph" w:customStyle="1" w:styleId="-b">
    <w:name w:val="正文-欣欣"/>
    <w:basedOn w:val="a0"/>
    <w:qFormat/>
    <w:pPr>
      <w:adjustRightInd w:val="0"/>
      <w:spacing w:line="360" w:lineRule="auto"/>
      <w:ind w:firstLineChars="200" w:firstLine="200"/>
    </w:pPr>
    <w:rPr>
      <w:rFonts w:hAnsi="宋体" w:cs="Courier New"/>
      <w:szCs w:val="21"/>
    </w:rPr>
  </w:style>
  <w:style w:type="paragraph" w:customStyle="1" w:styleId="affffffffffffffffffffffffc">
    <w:name w:val="【表格】"/>
    <w:next w:val="aff1"/>
    <w:qFormat/>
    <w:pPr>
      <w:jc w:val="center"/>
    </w:pPr>
    <w:rPr>
      <w:sz w:val="21"/>
      <w:szCs w:val="24"/>
    </w:rPr>
  </w:style>
  <w:style w:type="paragraph" w:customStyle="1" w:styleId="30505">
    <w:name w:val="样式 标题3 + 段前: 0.5 行 段后: 0.5 行"/>
    <w:basedOn w:val="3fe"/>
    <w:qFormat/>
    <w:rPr>
      <w:bCs w:val="0"/>
      <w:szCs w:val="20"/>
    </w:rPr>
  </w:style>
  <w:style w:type="paragraph" w:customStyle="1" w:styleId="CharCharChar3Char">
    <w:name w:val="Char Char Char3 Char"/>
    <w:basedOn w:val="a0"/>
    <w:qFormat/>
    <w:pPr>
      <w:spacing w:line="360" w:lineRule="auto"/>
      <w:ind w:firstLineChars="200" w:firstLine="200"/>
    </w:pPr>
    <w:rPr>
      <w:rFonts w:hAnsi="宋体" w:cs="宋体"/>
    </w:rPr>
  </w:style>
  <w:style w:type="paragraph" w:customStyle="1" w:styleId="affffffffffffffffffffffffd">
    <w:name w:val="正文文字缩进"/>
    <w:basedOn w:val="a0"/>
    <w:qFormat/>
    <w:pPr>
      <w:tabs>
        <w:tab w:val="left" w:pos="6000"/>
      </w:tabs>
      <w:spacing w:after="120" w:line="480" w:lineRule="exact"/>
      <w:ind w:leftChars="200" w:left="420" w:firstLineChars="200" w:firstLine="480"/>
    </w:pPr>
    <w:rPr>
      <w:rFonts w:hAnsi="宋体" w:cs="宋体"/>
    </w:rPr>
  </w:style>
  <w:style w:type="paragraph" w:customStyle="1" w:styleId="Bt10">
    <w:name w:val="Bt1"/>
    <w:basedOn w:val="1"/>
    <w:next w:val="a0"/>
    <w:qFormat/>
    <w:pPr>
      <w:adjustRightInd w:val="0"/>
      <w:snapToGrid w:val="0"/>
      <w:spacing w:beforeLines="50" w:before="50" w:afterLines="50" w:after="240"/>
      <w:jc w:val="center"/>
    </w:pPr>
    <w:rPr>
      <w:rFonts w:eastAsia="黑体" w:hAnsi="宋体" w:cs="宋体"/>
      <w:snapToGrid w:val="0"/>
      <w:color w:val="000000"/>
      <w:kern w:val="0"/>
      <w:sz w:val="44"/>
      <w:szCs w:val="20"/>
    </w:rPr>
  </w:style>
  <w:style w:type="paragraph" w:customStyle="1" w:styleId="affffffffffffffffffffffffe">
    <w:name w:val="使用正文"/>
    <w:basedOn w:val="a0"/>
    <w:qFormat/>
    <w:pPr>
      <w:snapToGrid w:val="0"/>
      <w:spacing w:line="360" w:lineRule="auto"/>
      <w:ind w:firstLine="573"/>
    </w:pPr>
    <w:rPr>
      <w:rFonts w:hAnsi="宋体" w:cs="宋体"/>
      <w:sz w:val="28"/>
    </w:rPr>
  </w:style>
  <w:style w:type="paragraph" w:customStyle="1" w:styleId="1ffffb">
    <w:name w:val="（1）"/>
    <w:basedOn w:val="a0"/>
    <w:qFormat/>
    <w:pPr>
      <w:spacing w:beforeLines="50" w:before="50" w:afterLines="50" w:after="50" w:line="400" w:lineRule="exact"/>
      <w:ind w:firstLineChars="200" w:firstLine="200"/>
    </w:pPr>
    <w:rPr>
      <w:rFonts w:ascii="仿宋_GB2312" w:eastAsia="楷体_GB2312" w:hAnsi="宋体" w:cs="宋体"/>
      <w:b/>
      <w:bCs/>
      <w:sz w:val="28"/>
      <w:szCs w:val="28"/>
    </w:rPr>
  </w:style>
  <w:style w:type="paragraph" w:customStyle="1" w:styleId="detailtitle">
    <w:name w:val="detail_title"/>
    <w:basedOn w:val="a0"/>
    <w:qFormat/>
    <w:pPr>
      <w:spacing w:after="69"/>
    </w:pPr>
    <w:rPr>
      <w:rFonts w:hAnsi="宋体" w:cs="宋体"/>
      <w:b/>
      <w:bCs/>
      <w:sz w:val="16"/>
      <w:szCs w:val="16"/>
    </w:rPr>
  </w:style>
  <w:style w:type="paragraph" w:customStyle="1" w:styleId="4197">
    <w:name w:val="样式 标题 4 + 首行缩进:  1.97 字符"/>
    <w:basedOn w:val="4"/>
    <w:qFormat/>
    <w:pPr>
      <w:keepNext w:val="0"/>
      <w:keepLines w:val="0"/>
      <w:tabs>
        <w:tab w:val="left" w:pos="432"/>
        <w:tab w:val="left" w:pos="480"/>
        <w:tab w:val="left" w:pos="864"/>
      </w:tabs>
      <w:autoSpaceDE w:val="0"/>
      <w:autoSpaceDN w:val="0"/>
      <w:adjustRightInd w:val="0"/>
      <w:spacing w:line="440" w:lineRule="exact"/>
      <w:ind w:left="0" w:firstLineChars="197" w:firstLine="197"/>
      <w:textAlignment w:val="baseline"/>
    </w:pPr>
    <w:rPr>
      <w:rFonts w:ascii="宋体" w:hAnsi="宋体" w:cs="宋体"/>
      <w:b w:val="0"/>
      <w:bCs w:val="0"/>
      <w:kern w:val="28"/>
      <w:szCs w:val="20"/>
    </w:rPr>
  </w:style>
  <w:style w:type="paragraph" w:customStyle="1" w:styleId="181">
    <w:name w:val="样式18"/>
    <w:basedOn w:val="a0"/>
    <w:qFormat/>
    <w:pPr>
      <w:tabs>
        <w:tab w:val="left" w:pos="480"/>
      </w:tabs>
      <w:spacing w:line="300" w:lineRule="exact"/>
      <w:ind w:leftChars="-50" w:left="-120" w:rightChars="-50" w:right="-120"/>
      <w:jc w:val="center"/>
    </w:pPr>
    <w:rPr>
      <w:rFonts w:eastAsia="华文中宋" w:hAnsi="宋体" w:cs="宋体"/>
      <w:color w:val="000000"/>
      <w:sz w:val="21"/>
      <w:szCs w:val="24"/>
    </w:rPr>
  </w:style>
  <w:style w:type="paragraph" w:customStyle="1" w:styleId="afffffffffffffffffffffffff">
    <w:name w:val="二章正文"/>
    <w:basedOn w:val="a0"/>
    <w:qFormat/>
    <w:pPr>
      <w:spacing w:line="360" w:lineRule="auto"/>
    </w:pPr>
    <w:rPr>
      <w:rFonts w:hAnsi="宋体" w:cs="宋体"/>
      <w:sz w:val="28"/>
      <w:szCs w:val="28"/>
    </w:rPr>
  </w:style>
  <w:style w:type="paragraph" w:customStyle="1" w:styleId="316">
    <w:name w:val="标题 31"/>
    <w:basedOn w:val="a0"/>
    <w:next w:val="a0"/>
    <w:qFormat/>
    <w:pPr>
      <w:spacing w:line="420" w:lineRule="exact"/>
      <w:outlineLvl w:val="2"/>
    </w:pPr>
    <w:rPr>
      <w:rFonts w:hAnsi="宋体" w:cs="宋体"/>
      <w:b/>
      <w:sz w:val="28"/>
    </w:rPr>
  </w:style>
  <w:style w:type="paragraph" w:customStyle="1" w:styleId="4050578781">
    <w:name w:val="样式 样式 标题 4 + 段前: 0.5 行 段后: 0.5 行 + 段前: 7.8 磅 段后: 7.8 磅1"/>
    <w:basedOn w:val="40505"/>
    <w:qFormat/>
  </w:style>
  <w:style w:type="paragraph" w:customStyle="1" w:styleId="2TimesNewRoman21">
    <w:name w:val="样式 标题 2 + Times New Roman 首行缩进:  2 字符"/>
    <w:basedOn w:val="2"/>
    <w:qFormat/>
    <w:pPr>
      <w:adjustRightInd w:val="0"/>
      <w:snapToGrid w:val="0"/>
      <w:spacing w:beforeLines="50" w:before="156"/>
    </w:pPr>
    <w:rPr>
      <w:rFonts w:ascii="Times New Roman" w:hAnsi="Times New Roman" w:cs="宋体"/>
      <w:bCs w:val="0"/>
      <w:snapToGrid w:val="0"/>
      <w:sz w:val="28"/>
      <w:szCs w:val="20"/>
    </w:rPr>
  </w:style>
  <w:style w:type="paragraph" w:customStyle="1" w:styleId="515">
    <w:name w:val="样式 标题 5 + 行距: 1.5 倍行距"/>
    <w:basedOn w:val="5"/>
    <w:qFormat/>
    <w:pPr>
      <w:widowControl/>
      <w:tabs>
        <w:tab w:val="clear" w:pos="1008"/>
        <w:tab w:val="clear" w:pos="1260"/>
        <w:tab w:val="left" w:pos="432"/>
        <w:tab w:val="left" w:pos="1800"/>
      </w:tabs>
      <w:adjustRightInd w:val="0"/>
      <w:spacing w:before="0" w:after="0" w:line="360" w:lineRule="auto"/>
      <w:ind w:left="0" w:firstLine="0"/>
      <w:jc w:val="both"/>
      <w:textAlignment w:val="baseline"/>
    </w:pPr>
    <w:rPr>
      <w:rFonts w:hAnsi="宋体" w:cs="宋体"/>
      <w:sz w:val="24"/>
    </w:rPr>
  </w:style>
  <w:style w:type="paragraph" w:customStyle="1" w:styleId="afffffffffffffffffffffffff0">
    <w:name w:val="正文四号"/>
    <w:basedOn w:val="a0"/>
    <w:qFormat/>
    <w:pPr>
      <w:spacing w:line="360" w:lineRule="auto"/>
      <w:ind w:firstLineChars="200" w:firstLine="200"/>
    </w:pPr>
    <w:rPr>
      <w:rFonts w:hAnsi="宋体" w:cs="宋体"/>
      <w:szCs w:val="28"/>
    </w:rPr>
  </w:style>
  <w:style w:type="paragraph" w:customStyle="1" w:styleId="Char1CharCharCharCharCharChar">
    <w:name w:val="Char1 Char Char Char Char Char Char"/>
    <w:basedOn w:val="a0"/>
    <w:qFormat/>
    <w:rPr>
      <w:rFonts w:hAnsi="宋体" w:cs="宋体"/>
      <w:sz w:val="21"/>
      <w:szCs w:val="24"/>
    </w:rPr>
  </w:style>
  <w:style w:type="paragraph" w:customStyle="1" w:styleId="11a">
    <w:name w:val="11自己定义的正文"/>
    <w:basedOn w:val="a0"/>
    <w:qFormat/>
    <w:pPr>
      <w:autoSpaceDE w:val="0"/>
      <w:autoSpaceDN w:val="0"/>
      <w:spacing w:line="360" w:lineRule="auto"/>
      <w:ind w:firstLineChars="200" w:firstLine="480"/>
    </w:pPr>
    <w:rPr>
      <w:rFonts w:hAnsi="宋体" w:cs="宋体"/>
    </w:rPr>
  </w:style>
  <w:style w:type="paragraph" w:customStyle="1" w:styleId="1ffffc">
    <w:name w:val="扉页1"/>
    <w:next w:val="a0"/>
    <w:qFormat/>
    <w:pPr>
      <w:spacing w:line="360" w:lineRule="auto"/>
      <w:jc w:val="center"/>
      <w:outlineLvl w:val="0"/>
    </w:pPr>
    <w:rPr>
      <w:rFonts w:ascii="宋体"/>
      <w:b/>
      <w:sz w:val="44"/>
    </w:rPr>
  </w:style>
  <w:style w:type="paragraph" w:customStyle="1" w:styleId="Charffb">
    <w:name w:val="正文缩进（自定义） Char"/>
    <w:basedOn w:val="a0"/>
    <w:qFormat/>
    <w:pPr>
      <w:spacing w:before="120" w:after="120" w:line="360" w:lineRule="auto"/>
      <w:ind w:firstLineChars="200" w:firstLine="480"/>
    </w:pPr>
    <w:rPr>
      <w:rFonts w:ascii="Century Gothic" w:hAnsi="Century Gothic" w:cs="宋体"/>
      <w:szCs w:val="24"/>
    </w:rPr>
  </w:style>
  <w:style w:type="paragraph" w:customStyle="1" w:styleId="11b">
    <w:name w:val="标题11"/>
    <w:basedOn w:val="a0"/>
    <w:qFormat/>
    <w:pPr>
      <w:tabs>
        <w:tab w:val="left" w:pos="720"/>
      </w:tabs>
      <w:adjustRightInd w:val="0"/>
      <w:snapToGrid w:val="0"/>
      <w:spacing w:line="360" w:lineRule="auto"/>
      <w:ind w:left="567" w:hanging="567"/>
    </w:pPr>
    <w:rPr>
      <w:rFonts w:hAnsi="宋体" w:cs="宋体"/>
      <w:sz w:val="28"/>
    </w:rPr>
  </w:style>
  <w:style w:type="paragraph" w:customStyle="1" w:styleId="305051">
    <w:name w:val="样式 标题 3 + 段前: 0.5 行 段后: 0.5 行1"/>
    <w:basedOn w:val="3"/>
    <w:qFormat/>
    <w:rPr>
      <w:rFonts w:eastAsia="华文中宋" w:cs="宋体"/>
      <w:bCs w:val="0"/>
      <w:kern w:val="2"/>
      <w:szCs w:val="20"/>
    </w:rPr>
  </w:style>
  <w:style w:type="paragraph" w:customStyle="1" w:styleId="CharCharfff3">
    <w:name w:val="正文缩进（自定义） Char Char"/>
    <w:basedOn w:val="a0"/>
    <w:qFormat/>
    <w:pPr>
      <w:spacing w:before="120" w:after="120" w:line="360" w:lineRule="auto"/>
      <w:ind w:firstLineChars="200" w:firstLine="480"/>
    </w:pPr>
    <w:rPr>
      <w:rFonts w:ascii="Century Gothic" w:hAnsi="Century Gothic" w:cs="宋体"/>
      <w:szCs w:val="24"/>
    </w:rPr>
  </w:style>
  <w:style w:type="paragraph" w:customStyle="1" w:styleId="TimesNewRoman0505">
    <w:name w:val="样式 表名 + Times New Roman 段前: 0.5 行 段后: 0.5 行"/>
    <w:basedOn w:val="afffff8"/>
    <w:qFormat/>
    <w:pPr>
      <w:topLinePunct/>
      <w:spacing w:beforeLines="50" w:before="156" w:line="360" w:lineRule="auto"/>
      <w:textAlignment w:val="auto"/>
      <w:outlineLvl w:val="4"/>
    </w:pPr>
    <w:rPr>
      <w:rFonts w:ascii="宋体" w:eastAsia="宋体" w:hAnsi="华文楷体" w:cs="宋体"/>
      <w:b/>
      <w:sz w:val="24"/>
    </w:rPr>
  </w:style>
  <w:style w:type="paragraph" w:customStyle="1" w:styleId="xyb1">
    <w:name w:val="xyb自建表格名称"/>
    <w:basedOn w:val="a0"/>
    <w:qFormat/>
    <w:pPr>
      <w:spacing w:line="360" w:lineRule="auto"/>
      <w:jc w:val="center"/>
    </w:pPr>
    <w:rPr>
      <w:rFonts w:hAnsi="宋体" w:cs="宋体"/>
      <w:szCs w:val="24"/>
    </w:rPr>
  </w:style>
  <w:style w:type="paragraph" w:customStyle="1" w:styleId="1ffffd">
    <w:name w:val="表格内容1"/>
    <w:basedOn w:val="a0"/>
    <w:qFormat/>
    <w:pPr>
      <w:spacing w:line="280" w:lineRule="exact"/>
      <w:ind w:left="-70" w:right="-108"/>
    </w:pPr>
    <w:rPr>
      <w:rFonts w:hAnsi="宋体" w:cs="宋体"/>
      <w:szCs w:val="24"/>
    </w:rPr>
  </w:style>
  <w:style w:type="paragraph" w:customStyle="1" w:styleId="3050510">
    <w:name w:val="样式 标题3 + 段前: 0.5 行 段后: 0.5 行1"/>
    <w:basedOn w:val="3fe"/>
    <w:qFormat/>
    <w:rPr>
      <w:bCs w:val="0"/>
      <w:szCs w:val="20"/>
    </w:rPr>
  </w:style>
  <w:style w:type="paragraph" w:customStyle="1" w:styleId="XCHG">
    <w:name w:val="XCHG论文节"/>
    <w:basedOn w:val="a0"/>
    <w:qFormat/>
    <w:pPr>
      <w:tabs>
        <w:tab w:val="left" w:pos="750"/>
      </w:tabs>
      <w:spacing w:beforeLines="100" w:before="100" w:afterLines="100" w:after="100"/>
    </w:pPr>
    <w:rPr>
      <w:rFonts w:ascii="方正姚体" w:eastAsia="方正姚体" w:hAnsi="宋体" w:cs="宋体"/>
      <w:b/>
      <w:bCs/>
      <w:sz w:val="36"/>
      <w:szCs w:val="24"/>
    </w:rPr>
  </w:style>
  <w:style w:type="paragraph" w:customStyle="1" w:styleId="162">
    <w:name w:val="样式16"/>
    <w:basedOn w:val="a0"/>
    <w:qFormat/>
    <w:pPr>
      <w:jc w:val="center"/>
    </w:pPr>
    <w:rPr>
      <w:rFonts w:eastAsia="黑体" w:hAnsi="宋体" w:cs="宋体"/>
      <w:szCs w:val="24"/>
    </w:rPr>
  </w:style>
  <w:style w:type="paragraph" w:customStyle="1" w:styleId="afffffffffffffffffffffffff1">
    <w:name w:val="[正文格式]"/>
    <w:basedOn w:val="a0"/>
    <w:qFormat/>
    <w:pPr>
      <w:spacing w:line="440" w:lineRule="exact"/>
      <w:ind w:firstLineChars="200" w:firstLine="500"/>
    </w:pPr>
    <w:rPr>
      <w:rFonts w:hAnsi="宋体" w:cs="宋体"/>
    </w:rPr>
  </w:style>
  <w:style w:type="paragraph" w:customStyle="1" w:styleId="afffffffffffffffffffffffff2">
    <w:name w:val="表内文字"/>
    <w:basedOn w:val="a0"/>
    <w:qFormat/>
    <w:pPr>
      <w:adjustRightInd w:val="0"/>
      <w:spacing w:before="80" w:line="240" w:lineRule="atLeast"/>
      <w:jc w:val="center"/>
    </w:pPr>
    <w:rPr>
      <w:rFonts w:hAnsi="宋体" w:cs="宋体"/>
    </w:rPr>
  </w:style>
  <w:style w:type="paragraph" w:customStyle="1" w:styleId="Bt30">
    <w:name w:val="Bt3"/>
    <w:basedOn w:val="3"/>
    <w:next w:val="a0"/>
    <w:qFormat/>
    <w:rPr>
      <w:rFonts w:eastAsia="黑体" w:cs="宋体"/>
      <w:b w:val="0"/>
      <w:bCs w:val="0"/>
      <w:snapToGrid w:val="0"/>
      <w:sz w:val="24"/>
      <w:szCs w:val="24"/>
    </w:rPr>
  </w:style>
  <w:style w:type="paragraph" w:customStyle="1" w:styleId="Style8">
    <w:name w:val="_Style 8"/>
    <w:uiPriority w:val="1"/>
    <w:qFormat/>
    <w:pPr>
      <w:widowControl w:val="0"/>
      <w:ind w:firstLineChars="200" w:firstLine="200"/>
      <w:jc w:val="both"/>
    </w:pPr>
    <w:rPr>
      <w:rFonts w:ascii="Calibri" w:hAnsi="Calibri"/>
      <w:kern w:val="2"/>
      <w:sz w:val="21"/>
      <w:szCs w:val="22"/>
    </w:rPr>
  </w:style>
  <w:style w:type="paragraph" w:customStyle="1" w:styleId="afffffffffffffffffffffffff3">
    <w:name w:val="样式 表格文字 + 小五"/>
    <w:basedOn w:val="aff3"/>
    <w:qFormat/>
    <w:pPr>
      <w:adjustRightInd w:val="0"/>
      <w:spacing w:line="320" w:lineRule="exact"/>
      <w:jc w:val="center"/>
      <w:textAlignment w:val="center"/>
    </w:pPr>
    <w:rPr>
      <w:rFonts w:hAnsi="Times New Roman" w:cs="宋体"/>
      <w:sz w:val="18"/>
      <w:szCs w:val="20"/>
    </w:rPr>
  </w:style>
  <w:style w:type="paragraph" w:customStyle="1" w:styleId="afffffffffffffffffffffffff4">
    <w:name w:val="【表格文字】"/>
    <w:basedOn w:val="a0"/>
    <w:next w:val="a0"/>
    <w:qFormat/>
    <w:pPr>
      <w:spacing w:line="320" w:lineRule="atLeast"/>
      <w:jc w:val="center"/>
    </w:pPr>
    <w:rPr>
      <w:rFonts w:hAnsi="宋体" w:cs="宋体"/>
      <w:sz w:val="21"/>
      <w:szCs w:val="24"/>
    </w:rPr>
  </w:style>
  <w:style w:type="paragraph" w:customStyle="1" w:styleId="Zw">
    <w:name w:val="Zw"/>
    <w:basedOn w:val="a0"/>
    <w:next w:val="a0"/>
    <w:qFormat/>
    <w:pPr>
      <w:spacing w:line="360" w:lineRule="auto"/>
      <w:ind w:firstLineChars="200" w:firstLine="200"/>
    </w:pPr>
    <w:rPr>
      <w:rFonts w:hAnsi="宋体" w:cs="宋体"/>
      <w:szCs w:val="24"/>
    </w:rPr>
  </w:style>
  <w:style w:type="paragraph" w:customStyle="1" w:styleId="p17">
    <w:name w:val="p17"/>
    <w:basedOn w:val="a0"/>
    <w:qFormat/>
    <w:rPr>
      <w:rFonts w:hAnsi="宋体" w:cs="宋体"/>
      <w:sz w:val="21"/>
      <w:szCs w:val="21"/>
    </w:rPr>
  </w:style>
  <w:style w:type="paragraph" w:customStyle="1" w:styleId="1119">
    <w:name w:val="1.1.1"/>
    <w:basedOn w:val="a0"/>
    <w:qFormat/>
    <w:pPr>
      <w:spacing w:beforeLines="50" w:afterLines="50" w:line="500" w:lineRule="atLeast"/>
      <w:ind w:firstLineChars="200" w:firstLine="200"/>
    </w:pPr>
    <w:rPr>
      <w:rFonts w:eastAsia="黑体" w:hAnsi="宋体" w:cs="宋体"/>
      <w:b/>
      <w:bCs/>
      <w:sz w:val="28"/>
      <w:szCs w:val="28"/>
    </w:rPr>
  </w:style>
  <w:style w:type="paragraph" w:customStyle="1" w:styleId="w">
    <w:name w:val="w正文"/>
    <w:basedOn w:val="a0"/>
    <w:qFormat/>
    <w:pPr>
      <w:spacing w:line="360" w:lineRule="auto"/>
      <w:ind w:firstLineChars="200" w:firstLine="496"/>
    </w:pPr>
    <w:rPr>
      <w:rFonts w:hAnsi="宋体" w:cs="宋体"/>
      <w:spacing w:val="4"/>
    </w:rPr>
  </w:style>
  <w:style w:type="paragraph" w:customStyle="1" w:styleId="3ff">
    <w:name w:val="正文文字缩进 3"/>
    <w:basedOn w:val="a0"/>
    <w:qFormat/>
    <w:pPr>
      <w:tabs>
        <w:tab w:val="left" w:pos="6000"/>
      </w:tabs>
      <w:ind w:firstLineChars="200" w:firstLine="420"/>
    </w:pPr>
    <w:rPr>
      <w:rFonts w:hAnsi="宋体" w:cs="宋体"/>
      <w:sz w:val="21"/>
    </w:rPr>
  </w:style>
  <w:style w:type="paragraph" w:customStyle="1" w:styleId="15a">
    <w:name w:val="样式 小四 行距: 1.5 倍行距"/>
    <w:basedOn w:val="a0"/>
    <w:qFormat/>
    <w:pPr>
      <w:spacing w:line="360" w:lineRule="auto"/>
      <w:ind w:firstLineChars="200" w:firstLine="480"/>
    </w:pPr>
    <w:rPr>
      <w:rFonts w:hAnsi="宋体" w:cs="宋体"/>
    </w:rPr>
  </w:style>
  <w:style w:type="paragraph" w:customStyle="1" w:styleId="1152">
    <w:name w:val="样式 标题1 + 行距: 1.5 倍行距"/>
    <w:basedOn w:val="aff3"/>
    <w:next w:val="1"/>
    <w:qFormat/>
    <w:pPr>
      <w:tabs>
        <w:tab w:val="right" w:leader="dot" w:pos="8302"/>
        <w:tab w:val="right" w:leader="dot" w:pos="9344"/>
      </w:tabs>
      <w:overflowPunct w:val="0"/>
      <w:topLinePunct/>
      <w:spacing w:afterLines="50" w:after="156" w:line="360" w:lineRule="auto"/>
      <w:jc w:val="center"/>
      <w:outlineLvl w:val="0"/>
    </w:pPr>
    <w:rPr>
      <w:rFonts w:ascii="Times New Roman" w:eastAsia="华文中宋" w:hAnsi="宋体" w:cs="宋体"/>
      <w:caps/>
      <w:color w:val="000000"/>
      <w:sz w:val="32"/>
      <w:szCs w:val="20"/>
    </w:rPr>
  </w:style>
  <w:style w:type="paragraph" w:customStyle="1" w:styleId="405050">
    <w:name w:val="样式 标题4 + 段前: 0.5 行 段后: 0.5 行"/>
    <w:basedOn w:val="a0"/>
    <w:qFormat/>
    <w:pPr>
      <w:spacing w:line="360" w:lineRule="auto"/>
      <w:outlineLvl w:val="3"/>
    </w:pPr>
    <w:rPr>
      <w:rFonts w:eastAsia="华文中宋" w:hAnsi="宋体" w:cs="宋体"/>
      <w:b/>
    </w:rPr>
  </w:style>
  <w:style w:type="paragraph" w:customStyle="1" w:styleId="128">
    <w:name w:val="列出段落12"/>
    <w:basedOn w:val="a0"/>
    <w:uiPriority w:val="34"/>
    <w:qFormat/>
    <w:pPr>
      <w:spacing w:line="360" w:lineRule="auto"/>
      <w:ind w:firstLineChars="200" w:firstLine="420"/>
    </w:pPr>
    <w:rPr>
      <w:rFonts w:ascii="Times New Roman"/>
      <w:szCs w:val="24"/>
    </w:rPr>
  </w:style>
  <w:style w:type="paragraph" w:customStyle="1" w:styleId="TimesNewRoman">
    <w:name w:val="正文 + (西文) Times New Roman"/>
    <w:basedOn w:val="a0"/>
    <w:qFormat/>
    <w:pPr>
      <w:spacing w:line="480" w:lineRule="exact"/>
      <w:ind w:leftChars="-137" w:left="-41" w:hangingChars="160" w:hanging="288"/>
      <w:jc w:val="center"/>
    </w:pPr>
    <w:rPr>
      <w:rFonts w:hAnsi="宋体" w:cs="宋体"/>
      <w:sz w:val="18"/>
    </w:rPr>
  </w:style>
  <w:style w:type="paragraph" w:customStyle="1" w:styleId="afffffffffffffffffffffffff5">
    <w:name w:val="我的表格"/>
    <w:basedOn w:val="a0"/>
    <w:qFormat/>
    <w:pPr>
      <w:autoSpaceDE w:val="0"/>
      <w:autoSpaceDN w:val="0"/>
      <w:adjustRightInd w:val="0"/>
      <w:jc w:val="center"/>
    </w:pPr>
    <w:rPr>
      <w:rFonts w:hAnsi="宋体"/>
      <w:sz w:val="21"/>
      <w:szCs w:val="21"/>
    </w:rPr>
  </w:style>
  <w:style w:type="paragraph" w:customStyle="1" w:styleId="3330505">
    <w:name w:val="样式 样式 标题 3标题 33 + 段前: 0.5 行 + 段前: 0.5 行"/>
    <w:basedOn w:val="33305"/>
    <w:qFormat/>
  </w:style>
  <w:style w:type="paragraph" w:customStyle="1" w:styleId="33305">
    <w:name w:val="样式 标题 3标题 33 + 段前: 0.5 行"/>
    <w:basedOn w:val="3"/>
    <w:qFormat/>
    <w:rPr>
      <w:rFonts w:ascii="黑体" w:eastAsia="黑体" w:hAnsi="宋体" w:cs="宋体"/>
      <w:b w:val="0"/>
      <w:bCs w:val="0"/>
      <w:snapToGrid w:val="0"/>
      <w:color w:val="008000"/>
      <w:sz w:val="24"/>
      <w:szCs w:val="20"/>
    </w:rPr>
  </w:style>
  <w:style w:type="paragraph" w:customStyle="1" w:styleId="422">
    <w:name w:val="样式 样式4 + 首行缩进:  2 字符"/>
    <w:basedOn w:val="46"/>
    <w:qFormat/>
    <w:pPr>
      <w:widowControl/>
      <w:tabs>
        <w:tab w:val="left" w:pos="851"/>
        <w:tab w:val="left" w:pos="864"/>
      </w:tabs>
      <w:spacing w:beforeLines="50" w:before="163" w:afterLines="20" w:line="440" w:lineRule="exact"/>
      <w:ind w:leftChars="0" w:left="851" w:right="0" w:firstLineChars="200" w:firstLine="480"/>
      <w:jc w:val="both"/>
      <w:textAlignment w:val="baseline"/>
    </w:pPr>
    <w:rPr>
      <w:rFonts w:ascii="宋体" w:hAnsi="宋体" w:cs="宋体"/>
      <w:bCs w:val="0"/>
      <w:spacing w:val="0"/>
      <w:kern w:val="0"/>
      <w:sz w:val="24"/>
      <w:szCs w:val="20"/>
    </w:rPr>
  </w:style>
  <w:style w:type="paragraph" w:customStyle="1" w:styleId="afffffffffffffffffffffffff6">
    <w:name w:val="+正文"/>
    <w:basedOn w:val="a0"/>
    <w:qFormat/>
    <w:pPr>
      <w:ind w:firstLineChars="200" w:firstLine="200"/>
    </w:pPr>
    <w:rPr>
      <w:rFonts w:hAnsi="宋体" w:cs="宋体"/>
      <w:szCs w:val="28"/>
    </w:rPr>
  </w:style>
  <w:style w:type="paragraph" w:customStyle="1" w:styleId="afffffffffffffffffffffffff7">
    <w:name w:val="文本"/>
    <w:basedOn w:val="a0"/>
    <w:next w:val="aff3"/>
    <w:qFormat/>
    <w:rPr>
      <w:rFonts w:hAnsi="Courier New" w:cs="宋体"/>
    </w:rPr>
  </w:style>
  <w:style w:type="paragraph" w:customStyle="1" w:styleId="CM24">
    <w:name w:val="CM24"/>
    <w:basedOn w:val="Default"/>
    <w:next w:val="Default"/>
    <w:uiPriority w:val="99"/>
    <w:qFormat/>
    <w:pPr>
      <w:spacing w:line="486" w:lineRule="atLeast"/>
    </w:pPr>
    <w:rPr>
      <w:rFonts w:ascii="黑体" w:eastAsia="黑体" w:hAnsi="Calibri"/>
      <w:sz w:val="24"/>
      <w:szCs w:val="24"/>
    </w:rPr>
  </w:style>
  <w:style w:type="paragraph" w:customStyle="1" w:styleId="Bt31">
    <w:name w:val="样式 Bt3 + 加粗1"/>
    <w:basedOn w:val="a0"/>
    <w:qFormat/>
    <w:pPr>
      <w:keepNext/>
      <w:keepLines/>
      <w:spacing w:line="360" w:lineRule="auto"/>
      <w:outlineLvl w:val="2"/>
    </w:pPr>
    <w:rPr>
      <w:rFonts w:eastAsia="黑体" w:hAnsi="宋体" w:cs="宋体"/>
      <w:bCs/>
      <w:snapToGrid w:val="0"/>
      <w:szCs w:val="24"/>
    </w:rPr>
  </w:style>
  <w:style w:type="paragraph" w:customStyle="1" w:styleId="3330505605">
    <w:name w:val="样式 样式 样式 标题 3标题 33 + 段前: 0.5 行 + 段前: 0.5 行 + 段前: 6 磅 段后: 0.5 行"/>
    <w:basedOn w:val="3330505"/>
    <w:qFormat/>
  </w:style>
  <w:style w:type="paragraph" w:customStyle="1" w:styleId="3ff0">
    <w:name w:val="样式 标题 3 +"/>
    <w:basedOn w:val="3"/>
    <w:qFormat/>
    <w:pPr>
      <w:keepNext w:val="0"/>
      <w:keepLines w:val="0"/>
      <w:tabs>
        <w:tab w:val="left" w:pos="1620"/>
        <w:tab w:val="left" w:pos="4500"/>
      </w:tabs>
      <w:adjustRightInd w:val="0"/>
      <w:snapToGrid w:val="0"/>
    </w:pPr>
    <w:rPr>
      <w:rFonts w:cs="宋体"/>
      <w:bCs w:val="0"/>
      <w:sz w:val="24"/>
      <w:szCs w:val="20"/>
    </w:rPr>
  </w:style>
  <w:style w:type="paragraph" w:customStyle="1" w:styleId="afffffffffffffffffffffffff8">
    <w:name w:val="法规"/>
    <w:basedOn w:val="a0"/>
    <w:qFormat/>
    <w:pPr>
      <w:tabs>
        <w:tab w:val="left" w:pos="360"/>
      </w:tabs>
      <w:spacing w:line="440" w:lineRule="exact"/>
      <w:ind w:left="-40" w:firstLine="400"/>
    </w:pPr>
    <w:rPr>
      <w:rFonts w:hAnsi="宋体" w:cs="宋体"/>
      <w:sz w:val="25"/>
    </w:rPr>
  </w:style>
  <w:style w:type="paragraph" w:customStyle="1" w:styleId="Charffc">
    <w:name w:val="表号 Char"/>
    <w:basedOn w:val="a0"/>
    <w:qFormat/>
    <w:pPr>
      <w:widowControl w:val="0"/>
      <w:overflowPunct w:val="0"/>
      <w:topLinePunct/>
      <w:ind w:firstLineChars="200" w:firstLine="200"/>
      <w:jc w:val="both"/>
      <w:outlineLvl w:val="5"/>
    </w:pPr>
    <w:rPr>
      <w:rFonts w:ascii="Times New Roman"/>
      <w:kern w:val="2"/>
      <w:sz w:val="21"/>
      <w:szCs w:val="24"/>
    </w:rPr>
  </w:style>
  <w:style w:type="paragraph" w:customStyle="1" w:styleId="1521">
    <w:name w:val="样式 小四 行距: 1.5 倍行距 首行缩进:  2 字符"/>
    <w:basedOn w:val="a0"/>
    <w:qFormat/>
    <w:pPr>
      <w:adjustRightInd w:val="0"/>
      <w:snapToGrid w:val="0"/>
      <w:ind w:firstLineChars="200" w:firstLine="200"/>
    </w:pPr>
    <w:rPr>
      <w:rFonts w:hAnsi="宋体" w:cs="宋体"/>
    </w:rPr>
  </w:style>
  <w:style w:type="paragraph" w:customStyle="1" w:styleId="TimesNewRoman05051">
    <w:name w:val="样式 表名 + Times New Roman 段前: 0.5 行 段后: 0.5 行1"/>
    <w:basedOn w:val="afffff8"/>
    <w:qFormat/>
    <w:pPr>
      <w:topLinePunct/>
      <w:spacing w:beforeLines="50" w:before="156" w:line="360" w:lineRule="auto"/>
      <w:textAlignment w:val="auto"/>
      <w:outlineLvl w:val="4"/>
    </w:pPr>
    <w:rPr>
      <w:rFonts w:ascii="宋体" w:eastAsia="宋体" w:hAnsi="宋体" w:cs="宋体"/>
      <w:b/>
      <w:sz w:val="24"/>
    </w:rPr>
  </w:style>
  <w:style w:type="paragraph" w:customStyle="1" w:styleId="3330505661">
    <w:name w:val="样式 样式 样式 标题 3标题 33 + 段前: 0.5 行 + 段前: 0.5 行 + 段前: 6 磅 段后: 6 磅1"/>
    <w:basedOn w:val="3330505"/>
    <w:qFormat/>
  </w:style>
  <w:style w:type="paragraph" w:customStyle="1" w:styleId="11115">
    <w:name w:val="1.1.1.1"/>
    <w:basedOn w:val="a0"/>
    <w:qFormat/>
    <w:pPr>
      <w:spacing w:line="500" w:lineRule="atLeast"/>
      <w:ind w:firstLineChars="200" w:firstLine="200"/>
    </w:pPr>
    <w:rPr>
      <w:rFonts w:hAnsi="宋体" w:cs="宋体"/>
      <w:b/>
      <w:bCs/>
      <w:szCs w:val="24"/>
    </w:rPr>
  </w:style>
  <w:style w:type="paragraph" w:customStyle="1" w:styleId="XCHG0">
    <w:name w:val="XCHG论文正文"/>
    <w:basedOn w:val="a0"/>
    <w:qFormat/>
    <w:pPr>
      <w:tabs>
        <w:tab w:val="left" w:pos="1890"/>
      </w:tabs>
      <w:spacing w:line="288" w:lineRule="auto"/>
      <w:ind w:firstLineChars="200" w:firstLine="480"/>
    </w:pPr>
    <w:rPr>
      <w:rFonts w:hAnsi="宋体" w:cs="宋体"/>
      <w:color w:val="000000"/>
      <w:szCs w:val="24"/>
    </w:rPr>
  </w:style>
  <w:style w:type="paragraph" w:customStyle="1" w:styleId="4f4">
    <w:name w:val="正文文本4"/>
    <w:basedOn w:val="a0"/>
    <w:qFormat/>
    <w:pPr>
      <w:widowControl w:val="0"/>
      <w:shd w:val="clear" w:color="auto" w:fill="FFFFFF"/>
      <w:spacing w:before="540" w:line="466" w:lineRule="exact"/>
      <w:ind w:hanging="520"/>
      <w:jc w:val="distribute"/>
    </w:pPr>
    <w:rPr>
      <w:rFonts w:ascii="MingLiU" w:eastAsia="MingLiU" w:hAnsi="MingLiU" w:cs="MingLiU"/>
      <w:spacing w:val="10"/>
      <w:sz w:val="21"/>
      <w:szCs w:val="21"/>
    </w:rPr>
  </w:style>
  <w:style w:type="paragraph" w:customStyle="1" w:styleId="afffffffffffffffffffffffff9">
    <w:name w:val="正文文字"/>
    <w:basedOn w:val="a0"/>
    <w:qFormat/>
    <w:pPr>
      <w:tabs>
        <w:tab w:val="left" w:pos="6000"/>
      </w:tabs>
      <w:autoSpaceDE w:val="0"/>
      <w:autoSpaceDN w:val="0"/>
      <w:adjustRightInd w:val="0"/>
      <w:spacing w:after="160" w:line="440" w:lineRule="exact"/>
      <w:ind w:firstLineChars="200" w:firstLine="284"/>
      <w:textAlignment w:val="baseline"/>
    </w:pPr>
    <w:rPr>
      <w:rFonts w:hAnsi="宋体" w:cs="宋体"/>
      <w:position w:val="-32"/>
    </w:rPr>
  </w:style>
  <w:style w:type="paragraph" w:customStyle="1" w:styleId="2ffff5">
    <w:name w:val="样式 表号 + 首行缩进:  2 字符"/>
    <w:qFormat/>
  </w:style>
  <w:style w:type="paragraph" w:customStyle="1" w:styleId="-6">
    <w:name w:val="表格标题-6"/>
    <w:basedOn w:val="a0"/>
    <w:next w:val="a0"/>
    <w:qFormat/>
    <w:pPr>
      <w:numPr>
        <w:numId w:val="2"/>
      </w:numPr>
      <w:adjustRightInd w:val="0"/>
      <w:snapToGrid w:val="0"/>
      <w:spacing w:line="360" w:lineRule="auto"/>
      <w:jc w:val="center"/>
    </w:pPr>
    <w:rPr>
      <w:rFonts w:eastAsia="黑体" w:hAnsi="宋体" w:cs="宋体"/>
      <w:szCs w:val="24"/>
    </w:rPr>
  </w:style>
  <w:style w:type="paragraph" w:customStyle="1" w:styleId="--4">
    <w:name w:val="正文--小4"/>
    <w:basedOn w:val="a0"/>
    <w:qFormat/>
    <w:pPr>
      <w:spacing w:line="550" w:lineRule="exact"/>
      <w:ind w:firstLineChars="200" w:firstLine="200"/>
    </w:pPr>
    <w:rPr>
      <w:rFonts w:eastAsia="仿宋_GB2312" w:hAnsi="宋体" w:cs="宋体"/>
      <w:sz w:val="28"/>
      <w:szCs w:val="24"/>
    </w:rPr>
  </w:style>
  <w:style w:type="paragraph" w:customStyle="1" w:styleId="CharCharCharCharCharCharCharCharCharCharCharCharCharCharCharCharCharCharChar1">
    <w:name w:val="Char Char Char Char Char Char Char Char Char Char Char Char Char Char Char Char Char Char Char1"/>
    <w:basedOn w:val="a0"/>
    <w:qFormat/>
    <w:rPr>
      <w:rFonts w:hAnsi="宋体" w:cs="宋体"/>
      <w:szCs w:val="21"/>
    </w:rPr>
  </w:style>
  <w:style w:type="paragraph" w:customStyle="1" w:styleId="afffffffffffffffffffffffffa">
    <w:name w:val="二级标题"/>
    <w:basedOn w:val="a0"/>
    <w:qFormat/>
    <w:pPr>
      <w:tabs>
        <w:tab w:val="left" w:pos="1620"/>
      </w:tabs>
      <w:spacing w:before="240" w:after="120" w:line="300" w:lineRule="auto"/>
      <w:ind w:left="1620" w:hanging="720"/>
      <w:outlineLvl w:val="1"/>
    </w:pPr>
    <w:rPr>
      <w:rFonts w:eastAsia="黑体" w:hAnsi="宋体" w:cs="宋体"/>
      <w:sz w:val="32"/>
      <w:szCs w:val="32"/>
    </w:rPr>
  </w:style>
  <w:style w:type="paragraph" w:customStyle="1" w:styleId="afffffffffffffffffffffffffb">
    <w:name w:val="我的"/>
    <w:basedOn w:val="a0"/>
    <w:qFormat/>
    <w:pPr>
      <w:snapToGrid w:val="0"/>
      <w:spacing w:line="560" w:lineRule="exact"/>
      <w:ind w:firstLineChars="200" w:firstLine="480"/>
    </w:pPr>
    <w:rPr>
      <w:rFonts w:ascii="Ti" w:hAnsi="Ti" w:cs="宋体"/>
      <w:kern w:val="2"/>
      <w:szCs w:val="24"/>
    </w:rPr>
  </w:style>
  <w:style w:type="paragraph" w:customStyle="1" w:styleId="17050515">
    <w:name w:val="样式 标题 1标题7章 + 自动设置 段前: 0.5 行 段后: 0.5 行 行距: 1.5 倍行距"/>
    <w:basedOn w:val="affff"/>
    <w:next w:val="a0"/>
    <w:qFormat/>
    <w:pPr>
      <w:widowControl/>
      <w:spacing w:afterLines="50" w:after="50" w:line="360" w:lineRule="auto"/>
    </w:pPr>
    <w:rPr>
      <w:rFonts w:eastAsia="黑体" w:cs="宋体"/>
      <w:b w:val="0"/>
      <w:bCs w:val="0"/>
      <w:sz w:val="44"/>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qFormat/>
    <w:rPr>
      <w:rFonts w:hAnsi="宋体" w:cs="宋体"/>
      <w:sz w:val="21"/>
      <w:szCs w:val="24"/>
    </w:rPr>
  </w:style>
  <w:style w:type="paragraph" w:customStyle="1" w:styleId="afffffffffffffffffffffffffc">
    <w:name w:val="样式 纯文本 + (符号) 宋体"/>
    <w:basedOn w:val="aff3"/>
    <w:qFormat/>
    <w:rPr>
      <w:rFonts w:ascii="Times New Roman" w:hAnsi="Times New Roman" w:cs="宋体"/>
      <w:b/>
      <w:sz w:val="24"/>
      <w:szCs w:val="20"/>
    </w:rPr>
  </w:style>
  <w:style w:type="paragraph" w:customStyle="1" w:styleId="17878">
    <w:name w:val="样式 标题 1 + 段前: 7.8 磅 段后: 7.8 磅"/>
    <w:basedOn w:val="1"/>
    <w:qFormat/>
    <w:pPr>
      <w:spacing w:beforeLines="50" w:before="156" w:afterLines="50" w:after="156"/>
      <w:jc w:val="center"/>
    </w:pPr>
    <w:rPr>
      <w:rFonts w:ascii="宋体" w:eastAsia="黑体" w:hAnsi="宋体" w:cs="宋体"/>
      <w:bCs w:val="0"/>
      <w:szCs w:val="20"/>
    </w:rPr>
  </w:style>
  <w:style w:type="paragraph" w:customStyle="1" w:styleId="CharCharChar3Char1">
    <w:name w:val="Char Char Char3 Char1"/>
    <w:basedOn w:val="a0"/>
    <w:qFormat/>
    <w:pPr>
      <w:spacing w:line="360" w:lineRule="auto"/>
      <w:ind w:firstLineChars="200" w:firstLine="200"/>
    </w:pPr>
    <w:rPr>
      <w:rFonts w:hAnsi="宋体" w:cs="宋体"/>
      <w:u w:color="000000"/>
    </w:rPr>
  </w:style>
  <w:style w:type="paragraph" w:customStyle="1" w:styleId="6a">
    <w:name w:val="6'"/>
    <w:basedOn w:val="a0"/>
    <w:qFormat/>
    <w:pPr>
      <w:autoSpaceDE w:val="0"/>
      <w:autoSpaceDN w:val="0"/>
      <w:adjustRightInd w:val="0"/>
      <w:snapToGrid w:val="0"/>
      <w:spacing w:line="320" w:lineRule="exact"/>
      <w:jc w:val="center"/>
      <w:textAlignment w:val="baseline"/>
    </w:pPr>
    <w:rPr>
      <w:rFonts w:hAnsi="宋体" w:cs="宋体"/>
      <w:spacing w:val="20"/>
      <w:kern w:val="28"/>
    </w:rPr>
  </w:style>
  <w:style w:type="paragraph" w:customStyle="1" w:styleId="afffffffffffffffffffffffffd">
    <w:name w:val="二章表格标题"/>
    <w:basedOn w:val="a0"/>
    <w:qFormat/>
    <w:pPr>
      <w:spacing w:line="360" w:lineRule="auto"/>
      <w:jc w:val="center"/>
    </w:pPr>
    <w:rPr>
      <w:rFonts w:eastAsia="黑体" w:hAnsi="宋体" w:cs="宋体"/>
      <w:szCs w:val="24"/>
    </w:rPr>
  </w:style>
  <w:style w:type="paragraph" w:customStyle="1" w:styleId="afffffffffffffffffffffffffe">
    <w:name w:val="图件标题"/>
    <w:basedOn w:val="a0"/>
    <w:qFormat/>
    <w:pPr>
      <w:spacing w:beforeLines="50" w:before="156" w:line="240" w:lineRule="exact"/>
      <w:jc w:val="center"/>
    </w:pPr>
    <w:rPr>
      <w:rFonts w:hAnsi="宋体" w:cs="宋体"/>
      <w:b/>
      <w:sz w:val="21"/>
      <w:szCs w:val="24"/>
    </w:rPr>
  </w:style>
  <w:style w:type="paragraph" w:customStyle="1" w:styleId="1ffffe">
    <w:name w:val="批注框文本1"/>
    <w:basedOn w:val="a0"/>
    <w:qFormat/>
    <w:pPr>
      <w:snapToGrid w:val="0"/>
      <w:spacing w:beforeLines="50" w:before="156" w:line="360" w:lineRule="auto"/>
    </w:pPr>
    <w:rPr>
      <w:rFonts w:hAnsi="宋体" w:cs="宋体"/>
      <w:sz w:val="18"/>
    </w:rPr>
  </w:style>
  <w:style w:type="paragraph" w:customStyle="1" w:styleId="324">
    <w:name w:val="样式 标题 3 + 首行缩进:  2 字符"/>
    <w:basedOn w:val="3"/>
    <w:qFormat/>
    <w:pPr>
      <w:adjustRightInd w:val="0"/>
      <w:snapToGrid w:val="0"/>
      <w:spacing w:before="100" w:beforeAutospacing="1" w:after="100" w:afterAutospacing="1" w:line="440" w:lineRule="exact"/>
    </w:pPr>
    <w:rPr>
      <w:rFonts w:hAnsi="黑体" w:cs="宋体"/>
      <w:bCs w:val="0"/>
      <w:snapToGrid w:val="0"/>
      <w:kern w:val="2"/>
      <w:sz w:val="24"/>
      <w:szCs w:val="20"/>
    </w:rPr>
  </w:style>
  <w:style w:type="paragraph" w:customStyle="1" w:styleId="A-z">
    <w:name w:val="A-z正文"/>
    <w:basedOn w:val="a0"/>
    <w:qFormat/>
    <w:pPr>
      <w:ind w:firstLine="200"/>
      <w:jc w:val="both"/>
    </w:pPr>
    <w:rPr>
      <w:rFonts w:hAnsi="宋体" w:cs="宋体"/>
    </w:rPr>
  </w:style>
  <w:style w:type="paragraph" w:customStyle="1" w:styleId="400">
    <w:name w:val="样式 标题 4 + 首行缩进:  0 字符"/>
    <w:basedOn w:val="4"/>
    <w:qFormat/>
    <w:pPr>
      <w:tabs>
        <w:tab w:val="left" w:pos="432"/>
        <w:tab w:val="left" w:pos="864"/>
      </w:tabs>
      <w:spacing w:before="280" w:after="290" w:line="240" w:lineRule="exact"/>
      <w:ind w:left="0" w:firstLineChars="225" w:firstLine="540"/>
    </w:pPr>
    <w:rPr>
      <w:rFonts w:ascii="Arial" w:hAnsi="Arial" w:cs="宋体"/>
      <w:b w:val="0"/>
      <w:bCs w:val="0"/>
      <w:kern w:val="0"/>
      <w:szCs w:val="20"/>
    </w:rPr>
  </w:style>
  <w:style w:type="paragraph" w:customStyle="1" w:styleId="000">
    <w:name w:val="00表格内容"/>
    <w:basedOn w:val="afffffffffffffffffffff2"/>
    <w:qFormat/>
    <w:pPr>
      <w:widowControl/>
      <w:snapToGrid/>
    </w:pPr>
    <w:rPr>
      <w:rFonts w:ascii="宋体" w:hAnsi="宋体" w:cs="宋体"/>
      <w:color w:val="000000"/>
      <w:spacing w:val="0"/>
      <w:szCs w:val="21"/>
    </w:rPr>
  </w:style>
  <w:style w:type="paragraph" w:customStyle="1" w:styleId="affffffffffffffffffffffffff">
    <w:name w:val="表芯"/>
    <w:basedOn w:val="a0"/>
    <w:next w:val="a0"/>
    <w:qFormat/>
    <w:pPr>
      <w:keepNext/>
      <w:adjustRightInd w:val="0"/>
      <w:spacing w:before="20" w:line="0" w:lineRule="atLeast"/>
      <w:jc w:val="center"/>
      <w:textAlignment w:val="baseline"/>
    </w:pPr>
    <w:rPr>
      <w:rFonts w:hAnsi="宋体" w:cs="宋体"/>
      <w:bCs/>
      <w:kern w:val="21"/>
    </w:rPr>
  </w:style>
  <w:style w:type="paragraph" w:customStyle="1" w:styleId="affffffffffffffffffffffffff0">
    <w:name w:val="一、"/>
    <w:basedOn w:val="a0"/>
    <w:qFormat/>
    <w:pPr>
      <w:spacing w:beforeLines="50" w:before="120" w:afterLines="50" w:after="120" w:line="480" w:lineRule="exact"/>
      <w:ind w:firstLineChars="200" w:firstLine="562"/>
      <w:jc w:val="center"/>
    </w:pPr>
    <w:rPr>
      <w:rFonts w:ascii="仿宋_GB2312" w:eastAsia="黑体" w:hAnsi="宋体" w:cs="宋体"/>
      <w:b/>
      <w:bCs/>
      <w:sz w:val="28"/>
      <w:szCs w:val="28"/>
    </w:rPr>
  </w:style>
  <w:style w:type="paragraph" w:customStyle="1" w:styleId="CharCharCharCharCharCharCharCharCharCharCharCharCharCharCharCharCharChar">
    <w:name w:val="Char Char Char Char Char Char Char Char Char Char Char Char Char Char Char Char Char Char"/>
    <w:basedOn w:val="a0"/>
    <w:qFormat/>
    <w:rPr>
      <w:rFonts w:hAnsi="宋体" w:cs="宋体"/>
      <w:szCs w:val="21"/>
    </w:rPr>
  </w:style>
  <w:style w:type="paragraph" w:customStyle="1" w:styleId="7878152">
    <w:name w:val="样式 样式 小四 段前: 7.8 磅 段后: 7.8 磅 行距: 1.5 倍行距 + 首行缩进:  2 字符"/>
    <w:basedOn w:val="a0"/>
    <w:qFormat/>
    <w:pPr>
      <w:spacing w:line="360" w:lineRule="auto"/>
      <w:ind w:firstLine="480"/>
    </w:pPr>
    <w:rPr>
      <w:rFonts w:hAnsi="宋体" w:cs="宋体"/>
      <w:bCs/>
      <w:szCs w:val="21"/>
    </w:rPr>
  </w:style>
  <w:style w:type="paragraph" w:customStyle="1" w:styleId="affffffffffffffffffffffffff1">
    <w:name w:val="正文一"/>
    <w:basedOn w:val="a0"/>
    <w:qFormat/>
    <w:pPr>
      <w:adjustRightInd w:val="0"/>
      <w:spacing w:line="520" w:lineRule="exact"/>
      <w:ind w:firstLineChars="200" w:firstLine="200"/>
      <w:textAlignment w:val="baseline"/>
    </w:pPr>
    <w:rPr>
      <w:rFonts w:hAnsi="宋体" w:cs="宋体"/>
      <w:szCs w:val="24"/>
    </w:rPr>
  </w:style>
  <w:style w:type="paragraph" w:customStyle="1" w:styleId="affffffffffffffffffffffffff2">
    <w:name w:val="表格格式"/>
    <w:basedOn w:val="a0"/>
    <w:link w:val="CharCharfff4"/>
    <w:qFormat/>
    <w:pPr>
      <w:spacing w:line="320" w:lineRule="exact"/>
      <w:jc w:val="center"/>
    </w:pPr>
    <w:rPr>
      <w:rFonts w:hAnsi="宋体" w:cs="宋体"/>
      <w:sz w:val="18"/>
      <w:szCs w:val="18"/>
    </w:rPr>
  </w:style>
  <w:style w:type="paragraph" w:customStyle="1" w:styleId="660">
    <w:name w:val="样式 样式 表文 + 左 段后: 6 磅 + 段后: 6 磅"/>
    <w:basedOn w:val="a0"/>
    <w:qFormat/>
    <w:pPr>
      <w:overflowPunct w:val="0"/>
      <w:topLinePunct/>
      <w:spacing w:line="320" w:lineRule="exact"/>
      <w:outlineLvl w:val="6"/>
    </w:pPr>
    <w:rPr>
      <w:rFonts w:hAnsi="宋体" w:cs="宋体"/>
      <w:sz w:val="18"/>
    </w:rPr>
  </w:style>
  <w:style w:type="paragraph" w:customStyle="1" w:styleId="BalloonText1">
    <w:name w:val="Balloon Text1"/>
    <w:basedOn w:val="a0"/>
    <w:qFormat/>
    <w:pPr>
      <w:snapToGrid w:val="0"/>
      <w:spacing w:beforeLines="50" w:line="360" w:lineRule="auto"/>
    </w:pPr>
    <w:rPr>
      <w:rFonts w:hAnsi="宋体" w:cs="宋体"/>
      <w:sz w:val="18"/>
      <w:u w:color="000000"/>
    </w:rPr>
  </w:style>
  <w:style w:type="paragraph" w:customStyle="1" w:styleId="Bt32">
    <w:name w:val="样式 Bt3 + 加粗2"/>
    <w:basedOn w:val="3"/>
    <w:next w:val="a0"/>
    <w:qFormat/>
    <w:rPr>
      <w:rFonts w:eastAsia="黑体" w:cs="宋体"/>
      <w:b w:val="0"/>
      <w:bCs w:val="0"/>
      <w:snapToGrid w:val="0"/>
      <w:sz w:val="24"/>
      <w:szCs w:val="24"/>
    </w:rPr>
  </w:style>
  <w:style w:type="paragraph" w:customStyle="1" w:styleId="305052">
    <w:name w:val="样式 标题 3 + 段前: 0.5 行 段后: 0.5 行2"/>
    <w:basedOn w:val="3"/>
    <w:qFormat/>
    <w:rPr>
      <w:rFonts w:eastAsia="华文中宋" w:cs="宋体"/>
      <w:bCs w:val="0"/>
      <w:kern w:val="2"/>
      <w:szCs w:val="20"/>
    </w:rPr>
  </w:style>
  <w:style w:type="paragraph" w:customStyle="1" w:styleId="7Char">
    <w:name w:val="样式7 Char"/>
    <w:qFormat/>
    <w:pPr>
      <w:spacing w:line="460" w:lineRule="exact"/>
    </w:pPr>
    <w:rPr>
      <w:rFonts w:hAnsi="宋体" w:cs="宋体"/>
      <w:sz w:val="21"/>
      <w:szCs w:val="21"/>
    </w:rPr>
  </w:style>
  <w:style w:type="paragraph" w:customStyle="1" w:styleId="521">
    <w:name w:val="样式 样式5 + 首行缩进:  2 字符"/>
    <w:basedOn w:val="a0"/>
    <w:qFormat/>
    <w:pPr>
      <w:spacing w:line="440" w:lineRule="exact"/>
      <w:ind w:firstLineChars="200" w:firstLine="480"/>
    </w:pPr>
    <w:rPr>
      <w:rFonts w:hAnsi="宋体" w:cs="宋体"/>
      <w:snapToGrid w:val="0"/>
      <w:szCs w:val="24"/>
    </w:rPr>
  </w:style>
  <w:style w:type="paragraph" w:customStyle="1" w:styleId="affffffffffffffffffffffffff3">
    <w:name w:val="【表中文字】"/>
    <w:basedOn w:val="a0"/>
    <w:qFormat/>
    <w:pPr>
      <w:adjustRightInd w:val="0"/>
      <w:snapToGrid w:val="0"/>
      <w:jc w:val="center"/>
    </w:pPr>
    <w:rPr>
      <w:rFonts w:hAnsi="宋体" w:cs="宋体"/>
      <w:sz w:val="18"/>
    </w:rPr>
  </w:style>
  <w:style w:type="paragraph" w:customStyle="1" w:styleId="Charffd">
    <w:name w:val="表格标题 Char"/>
    <w:basedOn w:val="a0"/>
    <w:qFormat/>
    <w:pPr>
      <w:jc w:val="center"/>
    </w:pPr>
    <w:rPr>
      <w:rFonts w:eastAsia="黑体" w:hAnsi="宋体" w:cs="宋体"/>
      <w:bCs/>
      <w:szCs w:val="24"/>
    </w:rPr>
  </w:style>
  <w:style w:type="paragraph" w:customStyle="1" w:styleId="305050">
    <w:name w:val="样式 标题 3 + 段前: 0.5 行 段后: 0.5 行"/>
    <w:basedOn w:val="3"/>
    <w:qFormat/>
    <w:pPr>
      <w:spacing w:beforeLines="50" w:before="156" w:afterLines="50" w:after="156"/>
    </w:pPr>
    <w:rPr>
      <w:rFonts w:eastAsia="黑体" w:cs="宋体"/>
      <w:bCs w:val="0"/>
      <w:kern w:val="2"/>
      <w:szCs w:val="20"/>
    </w:rPr>
  </w:style>
  <w:style w:type="paragraph" w:customStyle="1" w:styleId="2ffff6">
    <w:name w:val="图表头2"/>
    <w:basedOn w:val="a0"/>
    <w:qFormat/>
    <w:pPr>
      <w:adjustRightInd w:val="0"/>
      <w:spacing w:beforeLines="50" w:before="156"/>
      <w:ind w:leftChars="-50" w:left="-105" w:rightChars="20" w:right="42"/>
      <w:textAlignment w:val="baseline"/>
    </w:pPr>
    <w:rPr>
      <w:rFonts w:ascii="黑体" w:eastAsia="黑体" w:hAnsi="宋体" w:cs="宋体"/>
      <w:b/>
      <w:spacing w:val="5"/>
      <w:sz w:val="18"/>
      <w:szCs w:val="21"/>
    </w:rPr>
  </w:style>
  <w:style w:type="paragraph" w:customStyle="1" w:styleId="Heading31">
    <w:name w:val="Heading 31"/>
    <w:basedOn w:val="a0"/>
    <w:next w:val="a0"/>
    <w:qFormat/>
    <w:pPr>
      <w:spacing w:line="420" w:lineRule="exact"/>
      <w:outlineLvl w:val="2"/>
    </w:pPr>
    <w:rPr>
      <w:rFonts w:hAnsi="宋体" w:cs="宋体"/>
      <w:b/>
      <w:sz w:val="28"/>
      <w:u w:color="000000"/>
    </w:rPr>
  </w:style>
  <w:style w:type="paragraph" w:customStyle="1" w:styleId="affffffffffffffffffffffffff4">
    <w:name w:val="表格头"/>
    <w:basedOn w:val="aff3"/>
    <w:next w:val="a0"/>
    <w:qFormat/>
    <w:pPr>
      <w:tabs>
        <w:tab w:val="left" w:pos="4755"/>
      </w:tabs>
      <w:adjustRightInd w:val="0"/>
      <w:snapToGrid w:val="0"/>
      <w:spacing w:line="400" w:lineRule="exact"/>
      <w:ind w:firstLine="482"/>
      <w:jc w:val="center"/>
    </w:pPr>
    <w:rPr>
      <w:rFonts w:hAnsi="宋体" w:cs="宋体"/>
      <w:b/>
      <w:bCs/>
      <w:sz w:val="21"/>
      <w:lang w:val="zh-CN"/>
    </w:rPr>
  </w:style>
  <w:style w:type="paragraph" w:customStyle="1" w:styleId="301">
    <w:name w:val="样式30"/>
    <w:basedOn w:val="a0"/>
    <w:qFormat/>
    <w:pPr>
      <w:tabs>
        <w:tab w:val="left" w:pos="6000"/>
      </w:tabs>
      <w:spacing w:before="225" w:after="225" w:line="500" w:lineRule="exact"/>
      <w:ind w:firstLine="200"/>
    </w:pPr>
    <w:rPr>
      <w:rFonts w:hAnsi="宋体" w:cs="宋体"/>
      <w:b/>
      <w:color w:val="000000"/>
      <w:sz w:val="28"/>
    </w:rPr>
  </w:style>
  <w:style w:type="paragraph" w:customStyle="1" w:styleId="xyb2">
    <w:name w:val="xyb自建四级标题"/>
    <w:basedOn w:val="a0"/>
    <w:qFormat/>
    <w:pPr>
      <w:tabs>
        <w:tab w:val="left" w:pos="8280"/>
      </w:tabs>
      <w:spacing w:line="360" w:lineRule="auto"/>
      <w:ind w:firstLineChars="200" w:firstLine="480"/>
    </w:pPr>
    <w:rPr>
      <w:rFonts w:hAnsi="宋体" w:cs="宋体"/>
      <w:bCs/>
      <w:szCs w:val="24"/>
    </w:rPr>
  </w:style>
  <w:style w:type="paragraph" w:customStyle="1" w:styleId="405052">
    <w:name w:val="样式 标题 4 + 段前: 0.5 行 段后: 0.5 行2"/>
    <w:basedOn w:val="4"/>
    <w:qFormat/>
    <w:pPr>
      <w:tabs>
        <w:tab w:val="left" w:pos="432"/>
        <w:tab w:val="left" w:pos="864"/>
      </w:tabs>
      <w:ind w:left="0"/>
    </w:pPr>
    <w:rPr>
      <w:rFonts w:ascii="宋体" w:hAnsi="宋体" w:cs="宋体"/>
      <w:bCs w:val="0"/>
      <w:kern w:val="0"/>
      <w:szCs w:val="20"/>
    </w:rPr>
  </w:style>
  <w:style w:type="paragraph" w:customStyle="1" w:styleId="2ffff7">
    <w:name w:val="样式 表文 + 左  2 字符"/>
    <w:basedOn w:val="affffff5"/>
    <w:qFormat/>
    <w:pPr>
      <w:widowControl/>
      <w:overflowPunct w:val="0"/>
      <w:topLinePunct/>
      <w:spacing w:line="320" w:lineRule="exact"/>
      <w:ind w:leftChars="50" w:left="50"/>
      <w:outlineLvl w:val="6"/>
    </w:pPr>
    <w:rPr>
      <w:rFonts w:ascii="宋体" w:eastAsia="宋体" w:hAnsi="宋体" w:cs="宋体"/>
      <w:kern w:val="2"/>
      <w:sz w:val="18"/>
    </w:rPr>
  </w:style>
  <w:style w:type="paragraph" w:customStyle="1" w:styleId="11c">
    <w:name w:val="正文11"/>
    <w:basedOn w:val="aff3"/>
    <w:qFormat/>
    <w:pPr>
      <w:adjustRightInd w:val="0"/>
      <w:snapToGrid w:val="0"/>
      <w:spacing w:line="240" w:lineRule="auto"/>
      <w:jc w:val="center"/>
    </w:pPr>
    <w:rPr>
      <w:rFonts w:ascii="Times New Roman" w:hAnsi="Times New Roman" w:cs="宋体"/>
      <w:snapToGrid w:val="0"/>
      <w:color w:val="000000"/>
      <w:sz w:val="18"/>
      <w:szCs w:val="18"/>
    </w:rPr>
  </w:style>
  <w:style w:type="paragraph" w:customStyle="1" w:styleId="7815">
    <w:name w:val="样式 正文文本缩进 + (中文) 宋体 小四 段后: 7.8 磅 行距: 1.5 倍行距"/>
    <w:basedOn w:val="a0"/>
    <w:qFormat/>
    <w:pPr>
      <w:spacing w:after="156" w:line="360" w:lineRule="auto"/>
      <w:ind w:firstLineChars="200" w:firstLine="480"/>
    </w:pPr>
    <w:rPr>
      <w:rFonts w:ascii="Calibri" w:hAnsi="Calibri"/>
      <w:kern w:val="2"/>
      <w:szCs w:val="22"/>
    </w:rPr>
  </w:style>
  <w:style w:type="character" w:customStyle="1" w:styleId="-w">
    <w:name w:val="弱化-w 字符"/>
    <w:link w:val="-w0"/>
    <w:qFormat/>
    <w:rPr>
      <w:rFonts w:ascii="宋体" w:hAnsi="宋体"/>
      <w:bCs/>
      <w:i/>
      <w:sz w:val="24"/>
      <w:szCs w:val="24"/>
    </w:rPr>
  </w:style>
  <w:style w:type="paragraph" w:customStyle="1" w:styleId="-w0">
    <w:name w:val="弱化-w"/>
    <w:basedOn w:val="a0"/>
    <w:next w:val="a0"/>
    <w:link w:val="-w"/>
    <w:qFormat/>
    <w:pPr>
      <w:spacing w:line="480" w:lineRule="exact"/>
      <w:ind w:firstLineChars="200" w:firstLine="200"/>
    </w:pPr>
    <w:rPr>
      <w:rFonts w:hAnsi="宋体"/>
      <w:bCs/>
      <w:i/>
      <w:szCs w:val="24"/>
    </w:rPr>
  </w:style>
  <w:style w:type="table" w:customStyle="1" w:styleId="cmr">
    <w:name w:val="cmr"/>
    <w:basedOn w:val="a4"/>
    <w:qFormat/>
    <w:pPr>
      <w:jc w:val="center"/>
    </w:pPr>
    <w:rPr>
      <w:sz w:val="21"/>
    </w:rPr>
    <w:tblPr>
      <w:tblBorders>
        <w:top w:val="single" w:sz="12" w:space="0" w:color="auto"/>
        <w:bottom w:val="single" w:sz="12" w:space="0" w:color="auto"/>
        <w:insideH w:val="single" w:sz="2" w:space="0" w:color="auto"/>
        <w:insideV w:val="single" w:sz="2" w:space="0" w:color="auto"/>
      </w:tblBorders>
    </w:tblPr>
    <w:tcPr>
      <w:vAlign w:val="center"/>
    </w:tcPr>
  </w:style>
  <w:style w:type="paragraph" w:customStyle="1" w:styleId="a">
    <w:name w:val="图片编号."/>
    <w:basedOn w:val="a0"/>
    <w:qFormat/>
    <w:pPr>
      <w:numPr>
        <w:ilvl w:val="4"/>
        <w:numId w:val="3"/>
      </w:numPr>
      <w:spacing w:line="400" w:lineRule="exact"/>
      <w:jc w:val="center"/>
    </w:pPr>
    <w:rPr>
      <w:rFonts w:hAnsi="宋体" w:cs="宋体"/>
      <w:b/>
      <w:sz w:val="21"/>
      <w:szCs w:val="24"/>
    </w:rPr>
  </w:style>
  <w:style w:type="paragraph" w:customStyle="1" w:styleId="Normal0">
    <w:name w:val="Normal_0"/>
    <w:qFormat/>
    <w:pPr>
      <w:widowControl w:val="0"/>
      <w:spacing w:line="360" w:lineRule="auto"/>
      <w:ind w:firstLineChars="200" w:firstLine="200"/>
      <w:jc w:val="both"/>
    </w:pPr>
    <w:rPr>
      <w:rFonts w:eastAsia="仿宋"/>
      <w:kern w:val="2"/>
      <w:sz w:val="28"/>
      <w:szCs w:val="21"/>
    </w:rPr>
  </w:style>
  <w:style w:type="paragraph" w:customStyle="1" w:styleId="CharCharCharChar11">
    <w:name w:val="Char Char Char Char11"/>
    <w:basedOn w:val="a0"/>
    <w:qFormat/>
    <w:pPr>
      <w:widowControl w:val="0"/>
      <w:jc w:val="both"/>
    </w:pPr>
    <w:rPr>
      <w:rFonts w:ascii="Times New Roman"/>
      <w:kern w:val="2"/>
      <w:sz w:val="21"/>
    </w:rPr>
  </w:style>
  <w:style w:type="paragraph" w:customStyle="1" w:styleId="affffffffffffffffffffffffff5">
    <w:name w:val="【图名】"/>
    <w:basedOn w:val="a0"/>
    <w:qFormat/>
    <w:pPr>
      <w:widowControl w:val="0"/>
      <w:adjustRightInd w:val="0"/>
      <w:snapToGrid w:val="0"/>
      <w:jc w:val="center"/>
    </w:pPr>
    <w:rPr>
      <w:rFonts w:ascii="Times New Roman"/>
      <w:b/>
      <w:kern w:val="2"/>
      <w:sz w:val="21"/>
      <w:szCs w:val="22"/>
    </w:rPr>
  </w:style>
  <w:style w:type="paragraph" w:customStyle="1" w:styleId="affffffffffffffffffffffffff6">
    <w:name w:val="！正文"/>
    <w:basedOn w:val="a0"/>
    <w:qFormat/>
    <w:pPr>
      <w:widowControl w:val="0"/>
      <w:adjustRightInd w:val="0"/>
      <w:spacing w:line="360" w:lineRule="auto"/>
      <w:ind w:firstLineChars="200" w:firstLine="480"/>
      <w:jc w:val="both"/>
    </w:pPr>
    <w:rPr>
      <w:rFonts w:ascii="Arial" w:hAnsi="Arial" w:cs="宋体"/>
      <w:kern w:val="2"/>
      <w:szCs w:val="24"/>
    </w:rPr>
  </w:style>
  <w:style w:type="paragraph" w:customStyle="1" w:styleId="Normal00">
    <w:name w:val="Normal_0_0"/>
    <w:qFormat/>
    <w:pPr>
      <w:widowControl w:val="0"/>
      <w:spacing w:line="360" w:lineRule="auto"/>
      <w:ind w:firstLineChars="200" w:firstLine="200"/>
      <w:jc w:val="both"/>
    </w:pPr>
    <w:rPr>
      <w:rFonts w:eastAsia="仿宋"/>
      <w:kern w:val="2"/>
      <w:sz w:val="28"/>
      <w:szCs w:val="21"/>
    </w:rPr>
  </w:style>
  <w:style w:type="paragraph" w:customStyle="1" w:styleId="A-">
    <w:name w:val="A-正文"/>
    <w:basedOn w:val="a0"/>
    <w:link w:val="A-Char"/>
    <w:uiPriority w:val="99"/>
    <w:qFormat/>
    <w:rsid w:val="009B0158"/>
    <w:pPr>
      <w:widowControl w:val="0"/>
      <w:spacing w:line="360" w:lineRule="auto"/>
      <w:ind w:firstLineChars="200" w:firstLine="480"/>
      <w:jc w:val="both"/>
    </w:pPr>
    <w:rPr>
      <w:rFonts w:ascii="Times New Roman"/>
      <w:color w:val="00B050"/>
      <w:kern w:val="2"/>
      <w:szCs w:val="24"/>
    </w:rPr>
  </w:style>
  <w:style w:type="character" w:customStyle="1" w:styleId="A-Char">
    <w:name w:val="A-正文 Char"/>
    <w:link w:val="A-"/>
    <w:qFormat/>
    <w:rsid w:val="009B0158"/>
    <w:rPr>
      <w:color w:val="00B050"/>
      <w:kern w:val="2"/>
      <w:sz w:val="24"/>
      <w:szCs w:val="24"/>
    </w:rPr>
  </w:style>
  <w:style w:type="paragraph" w:styleId="affffffffffffffffffffffffff7">
    <w:name w:val="Revision"/>
    <w:hidden/>
    <w:uiPriority w:val="99"/>
    <w:semiHidden/>
    <w:rsid w:val="008903F4"/>
    <w:rPr>
      <w:rFonts w:ascii="宋体"/>
      <w:sz w:val="24"/>
    </w:rPr>
  </w:style>
  <w:style w:type="character" w:customStyle="1" w:styleId="afffe">
    <w:name w:val="普通(网站) 字符"/>
    <w:link w:val="afffd"/>
    <w:locked/>
    <w:rsid w:val="004F13CF"/>
    <w:rPr>
      <w:rFonts w:ascii="宋体" w:eastAsia="仿宋_GB2312" w:hAnsi="宋体"/>
      <w:sz w:val="24"/>
      <w:szCs w:val="24"/>
    </w:rPr>
  </w:style>
  <w:style w:type="character" w:customStyle="1" w:styleId="Charff4">
    <w:name w:val="环评正文 Char"/>
    <w:link w:val="afffffffffffffff9"/>
    <w:qFormat/>
    <w:rsid w:val="00C94CC8"/>
    <w:rPr>
      <w:rFonts w:eastAsia="仿宋_GB2312"/>
      <w:kern w:val="44"/>
      <w:sz w:val="24"/>
    </w:rPr>
  </w:style>
  <w:style w:type="character" w:customStyle="1" w:styleId="CharCharfff4">
    <w:name w:val="表格格式 Char Char"/>
    <w:link w:val="affffffffffffffffffffffffff2"/>
    <w:rsid w:val="00A220D0"/>
    <w:rPr>
      <w:rFonts w:ascii="宋体" w:hAnsi="宋体" w:cs="宋体"/>
      <w:sz w:val="18"/>
      <w:szCs w:val="18"/>
    </w:rPr>
  </w:style>
  <w:style w:type="character" w:styleId="affffffffffffffffffffffffff8">
    <w:name w:val="Unresolved Mention"/>
    <w:basedOn w:val="a3"/>
    <w:uiPriority w:val="99"/>
    <w:semiHidden/>
    <w:unhideWhenUsed/>
    <w:rsid w:val="00A5430D"/>
    <w:rPr>
      <w:color w:val="605E5C"/>
      <w:shd w:val="clear" w:color="auto" w:fill="E1DFDD"/>
    </w:rPr>
  </w:style>
  <w:style w:type="character" w:customStyle="1" w:styleId="affffffffffffffffff4">
    <w:name w:val="列表段落 字符"/>
    <w:link w:val="affffffffffffffffff3"/>
    <w:uiPriority w:val="1"/>
    <w:qFormat/>
    <w:locked/>
    <w:rsid w:val="00B822DD"/>
    <w:rPr>
      <w:sz w:val="24"/>
      <w:szCs w:val="24"/>
    </w:rPr>
  </w:style>
  <w:style w:type="character" w:customStyle="1" w:styleId="13Char">
    <w:name w:val="样式13 Char"/>
    <w:link w:val="132"/>
    <w:qFormat/>
    <w:rsid w:val="00702AE9"/>
    <w:rPr>
      <w:kern w:val="2"/>
      <w:sz w:val="24"/>
    </w:rPr>
  </w:style>
  <w:style w:type="table" w:customStyle="1" w:styleId="TableNormal">
    <w:name w:val="Table Normal"/>
    <w:uiPriority w:val="2"/>
    <w:semiHidden/>
    <w:unhideWhenUsed/>
    <w:qFormat/>
    <w:rsid w:val="00702AE9"/>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1fffff">
    <w:name w:val="列表段落 字符1"/>
    <w:uiPriority w:val="1"/>
    <w:qFormat/>
    <w:locked/>
    <w:rsid w:val="00997545"/>
    <w:rPr>
      <w:rFonts w:eastAsia="黑体"/>
      <w:sz w:val="24"/>
      <w:szCs w:val="21"/>
    </w:rPr>
  </w:style>
  <w:style w:type="character" w:customStyle="1" w:styleId="3Char6">
    <w:name w:val="样式3 Char"/>
    <w:qFormat/>
    <w:rsid w:val="00AB5580"/>
    <w:rPr>
      <w:rFonts w:eastAsia="宋体"/>
      <w:b/>
      <w:kern w:val="2"/>
      <w:sz w:val="28"/>
      <w:szCs w:val="24"/>
      <w:lang w:val="en-US" w:eastAsia="zh-CN" w:bidi="ar-SA"/>
    </w:rPr>
  </w:style>
  <w:style w:type="character" w:customStyle="1" w:styleId="Char1fc">
    <w:name w:val="纯文本 Char1"/>
    <w:qFormat/>
    <w:rsid w:val="003E6E0A"/>
    <w:rPr>
      <w:rFonts w:ascii="宋体" w:hAnsi="Courier New" w:cs="Courier New"/>
      <w:sz w:val="28"/>
      <w:szCs w:val="21"/>
    </w:rPr>
  </w:style>
  <w:style w:type="paragraph" w:customStyle="1" w:styleId="TimesNewRoman0">
    <w:name w:val="样式 Times New Roman 五号 居中"/>
    <w:basedOn w:val="a0"/>
    <w:rsid w:val="003E6E0A"/>
    <w:pPr>
      <w:widowControl w:val="0"/>
      <w:jc w:val="center"/>
    </w:pPr>
    <w:rPr>
      <w:rFonts w:ascii="Times New Roman" w:cs="宋体"/>
      <w:kern w:val="2"/>
      <w:sz w:val="21"/>
    </w:rPr>
  </w:style>
  <w:style w:type="character" w:customStyle="1" w:styleId="Char34">
    <w:name w:val="正文文本 Char3"/>
    <w:qFormat/>
    <w:rsid w:val="0047096C"/>
  </w:style>
  <w:style w:type="character" w:customStyle="1" w:styleId="4Char0">
    <w:name w:val="标题 4 Char"/>
    <w:qFormat/>
    <w:rsid w:val="007335A3"/>
    <w:rPr>
      <w:rFonts w:ascii="Cambria" w:eastAsia="宋体" w:hAnsi="Cambria" w:cs="Times New Roman"/>
      <w:b/>
      <w:bCs/>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1581">
      <w:bodyDiv w:val="1"/>
      <w:marLeft w:val="0"/>
      <w:marRight w:val="0"/>
      <w:marTop w:val="0"/>
      <w:marBottom w:val="0"/>
      <w:divBdr>
        <w:top w:val="none" w:sz="0" w:space="0" w:color="auto"/>
        <w:left w:val="none" w:sz="0" w:space="0" w:color="auto"/>
        <w:bottom w:val="none" w:sz="0" w:space="0" w:color="auto"/>
        <w:right w:val="none" w:sz="0" w:space="0" w:color="auto"/>
      </w:divBdr>
    </w:div>
    <w:div w:id="41563088">
      <w:bodyDiv w:val="1"/>
      <w:marLeft w:val="0"/>
      <w:marRight w:val="0"/>
      <w:marTop w:val="0"/>
      <w:marBottom w:val="0"/>
      <w:divBdr>
        <w:top w:val="none" w:sz="0" w:space="0" w:color="auto"/>
        <w:left w:val="none" w:sz="0" w:space="0" w:color="auto"/>
        <w:bottom w:val="none" w:sz="0" w:space="0" w:color="auto"/>
        <w:right w:val="none" w:sz="0" w:space="0" w:color="auto"/>
      </w:divBdr>
    </w:div>
    <w:div w:id="47538967">
      <w:bodyDiv w:val="1"/>
      <w:marLeft w:val="0"/>
      <w:marRight w:val="0"/>
      <w:marTop w:val="0"/>
      <w:marBottom w:val="0"/>
      <w:divBdr>
        <w:top w:val="none" w:sz="0" w:space="0" w:color="auto"/>
        <w:left w:val="none" w:sz="0" w:space="0" w:color="auto"/>
        <w:bottom w:val="none" w:sz="0" w:space="0" w:color="auto"/>
        <w:right w:val="none" w:sz="0" w:space="0" w:color="auto"/>
      </w:divBdr>
    </w:div>
    <w:div w:id="58335309">
      <w:bodyDiv w:val="1"/>
      <w:marLeft w:val="0"/>
      <w:marRight w:val="0"/>
      <w:marTop w:val="0"/>
      <w:marBottom w:val="0"/>
      <w:divBdr>
        <w:top w:val="none" w:sz="0" w:space="0" w:color="auto"/>
        <w:left w:val="none" w:sz="0" w:space="0" w:color="auto"/>
        <w:bottom w:val="none" w:sz="0" w:space="0" w:color="auto"/>
        <w:right w:val="none" w:sz="0" w:space="0" w:color="auto"/>
      </w:divBdr>
    </w:div>
    <w:div w:id="73863231">
      <w:bodyDiv w:val="1"/>
      <w:marLeft w:val="0"/>
      <w:marRight w:val="0"/>
      <w:marTop w:val="0"/>
      <w:marBottom w:val="0"/>
      <w:divBdr>
        <w:top w:val="none" w:sz="0" w:space="0" w:color="auto"/>
        <w:left w:val="none" w:sz="0" w:space="0" w:color="auto"/>
        <w:bottom w:val="none" w:sz="0" w:space="0" w:color="auto"/>
        <w:right w:val="none" w:sz="0" w:space="0" w:color="auto"/>
      </w:divBdr>
    </w:div>
    <w:div w:id="74517303">
      <w:bodyDiv w:val="1"/>
      <w:marLeft w:val="0"/>
      <w:marRight w:val="0"/>
      <w:marTop w:val="0"/>
      <w:marBottom w:val="0"/>
      <w:divBdr>
        <w:top w:val="none" w:sz="0" w:space="0" w:color="auto"/>
        <w:left w:val="none" w:sz="0" w:space="0" w:color="auto"/>
        <w:bottom w:val="none" w:sz="0" w:space="0" w:color="auto"/>
        <w:right w:val="none" w:sz="0" w:space="0" w:color="auto"/>
      </w:divBdr>
      <w:divsChild>
        <w:div w:id="181475644">
          <w:marLeft w:val="0"/>
          <w:marRight w:val="0"/>
          <w:marTop w:val="0"/>
          <w:marBottom w:val="0"/>
          <w:divBdr>
            <w:top w:val="none" w:sz="0" w:space="0" w:color="auto"/>
            <w:left w:val="none" w:sz="0" w:space="0" w:color="auto"/>
            <w:bottom w:val="none" w:sz="0" w:space="0" w:color="auto"/>
            <w:right w:val="none" w:sz="0" w:space="0" w:color="auto"/>
          </w:divBdr>
        </w:div>
        <w:div w:id="893731841">
          <w:marLeft w:val="0"/>
          <w:marRight w:val="0"/>
          <w:marTop w:val="0"/>
          <w:marBottom w:val="0"/>
          <w:divBdr>
            <w:top w:val="none" w:sz="0" w:space="0" w:color="auto"/>
            <w:left w:val="none" w:sz="0" w:space="0" w:color="auto"/>
            <w:bottom w:val="none" w:sz="0" w:space="0" w:color="auto"/>
            <w:right w:val="none" w:sz="0" w:space="0" w:color="auto"/>
          </w:divBdr>
        </w:div>
      </w:divsChild>
    </w:div>
    <w:div w:id="106045061">
      <w:bodyDiv w:val="1"/>
      <w:marLeft w:val="0"/>
      <w:marRight w:val="0"/>
      <w:marTop w:val="0"/>
      <w:marBottom w:val="0"/>
      <w:divBdr>
        <w:top w:val="none" w:sz="0" w:space="0" w:color="auto"/>
        <w:left w:val="none" w:sz="0" w:space="0" w:color="auto"/>
        <w:bottom w:val="none" w:sz="0" w:space="0" w:color="auto"/>
        <w:right w:val="none" w:sz="0" w:space="0" w:color="auto"/>
      </w:divBdr>
      <w:divsChild>
        <w:div w:id="421685929">
          <w:marLeft w:val="0"/>
          <w:marRight w:val="0"/>
          <w:marTop w:val="0"/>
          <w:marBottom w:val="0"/>
          <w:divBdr>
            <w:top w:val="none" w:sz="0" w:space="0" w:color="auto"/>
            <w:left w:val="none" w:sz="0" w:space="0" w:color="auto"/>
            <w:bottom w:val="none" w:sz="0" w:space="0" w:color="auto"/>
            <w:right w:val="none" w:sz="0" w:space="0" w:color="auto"/>
          </w:divBdr>
        </w:div>
      </w:divsChild>
    </w:div>
    <w:div w:id="114371381">
      <w:bodyDiv w:val="1"/>
      <w:marLeft w:val="0"/>
      <w:marRight w:val="0"/>
      <w:marTop w:val="0"/>
      <w:marBottom w:val="0"/>
      <w:divBdr>
        <w:top w:val="none" w:sz="0" w:space="0" w:color="auto"/>
        <w:left w:val="none" w:sz="0" w:space="0" w:color="auto"/>
        <w:bottom w:val="none" w:sz="0" w:space="0" w:color="auto"/>
        <w:right w:val="none" w:sz="0" w:space="0" w:color="auto"/>
      </w:divBdr>
      <w:divsChild>
        <w:div w:id="1459640247">
          <w:marLeft w:val="0"/>
          <w:marRight w:val="0"/>
          <w:marTop w:val="0"/>
          <w:marBottom w:val="0"/>
          <w:divBdr>
            <w:top w:val="none" w:sz="0" w:space="0" w:color="auto"/>
            <w:left w:val="none" w:sz="0" w:space="0" w:color="auto"/>
            <w:bottom w:val="none" w:sz="0" w:space="0" w:color="auto"/>
            <w:right w:val="none" w:sz="0" w:space="0" w:color="auto"/>
          </w:divBdr>
        </w:div>
      </w:divsChild>
    </w:div>
    <w:div w:id="116918439">
      <w:bodyDiv w:val="1"/>
      <w:marLeft w:val="0"/>
      <w:marRight w:val="0"/>
      <w:marTop w:val="0"/>
      <w:marBottom w:val="0"/>
      <w:divBdr>
        <w:top w:val="none" w:sz="0" w:space="0" w:color="auto"/>
        <w:left w:val="none" w:sz="0" w:space="0" w:color="auto"/>
        <w:bottom w:val="none" w:sz="0" w:space="0" w:color="auto"/>
        <w:right w:val="none" w:sz="0" w:space="0" w:color="auto"/>
      </w:divBdr>
    </w:div>
    <w:div w:id="125634846">
      <w:bodyDiv w:val="1"/>
      <w:marLeft w:val="0"/>
      <w:marRight w:val="0"/>
      <w:marTop w:val="0"/>
      <w:marBottom w:val="0"/>
      <w:divBdr>
        <w:top w:val="none" w:sz="0" w:space="0" w:color="auto"/>
        <w:left w:val="none" w:sz="0" w:space="0" w:color="auto"/>
        <w:bottom w:val="none" w:sz="0" w:space="0" w:color="auto"/>
        <w:right w:val="none" w:sz="0" w:space="0" w:color="auto"/>
      </w:divBdr>
    </w:div>
    <w:div w:id="168637688">
      <w:bodyDiv w:val="1"/>
      <w:marLeft w:val="0"/>
      <w:marRight w:val="0"/>
      <w:marTop w:val="0"/>
      <w:marBottom w:val="0"/>
      <w:divBdr>
        <w:top w:val="none" w:sz="0" w:space="0" w:color="auto"/>
        <w:left w:val="none" w:sz="0" w:space="0" w:color="auto"/>
        <w:bottom w:val="none" w:sz="0" w:space="0" w:color="auto"/>
        <w:right w:val="none" w:sz="0" w:space="0" w:color="auto"/>
      </w:divBdr>
    </w:div>
    <w:div w:id="233199501">
      <w:bodyDiv w:val="1"/>
      <w:marLeft w:val="0"/>
      <w:marRight w:val="0"/>
      <w:marTop w:val="0"/>
      <w:marBottom w:val="0"/>
      <w:divBdr>
        <w:top w:val="none" w:sz="0" w:space="0" w:color="auto"/>
        <w:left w:val="none" w:sz="0" w:space="0" w:color="auto"/>
        <w:bottom w:val="none" w:sz="0" w:space="0" w:color="auto"/>
        <w:right w:val="none" w:sz="0" w:space="0" w:color="auto"/>
      </w:divBdr>
      <w:divsChild>
        <w:div w:id="31657991">
          <w:marLeft w:val="0"/>
          <w:marRight w:val="0"/>
          <w:marTop w:val="0"/>
          <w:marBottom w:val="0"/>
          <w:divBdr>
            <w:top w:val="none" w:sz="0" w:space="0" w:color="auto"/>
            <w:left w:val="none" w:sz="0" w:space="0" w:color="auto"/>
            <w:bottom w:val="none" w:sz="0" w:space="0" w:color="auto"/>
            <w:right w:val="none" w:sz="0" w:space="0" w:color="auto"/>
          </w:divBdr>
        </w:div>
      </w:divsChild>
    </w:div>
    <w:div w:id="239680393">
      <w:bodyDiv w:val="1"/>
      <w:marLeft w:val="0"/>
      <w:marRight w:val="0"/>
      <w:marTop w:val="0"/>
      <w:marBottom w:val="0"/>
      <w:divBdr>
        <w:top w:val="none" w:sz="0" w:space="0" w:color="auto"/>
        <w:left w:val="none" w:sz="0" w:space="0" w:color="auto"/>
        <w:bottom w:val="none" w:sz="0" w:space="0" w:color="auto"/>
        <w:right w:val="none" w:sz="0" w:space="0" w:color="auto"/>
      </w:divBdr>
    </w:div>
    <w:div w:id="321278629">
      <w:bodyDiv w:val="1"/>
      <w:marLeft w:val="0"/>
      <w:marRight w:val="0"/>
      <w:marTop w:val="0"/>
      <w:marBottom w:val="0"/>
      <w:divBdr>
        <w:top w:val="none" w:sz="0" w:space="0" w:color="auto"/>
        <w:left w:val="none" w:sz="0" w:space="0" w:color="auto"/>
        <w:bottom w:val="none" w:sz="0" w:space="0" w:color="auto"/>
        <w:right w:val="none" w:sz="0" w:space="0" w:color="auto"/>
      </w:divBdr>
      <w:divsChild>
        <w:div w:id="1746410754">
          <w:marLeft w:val="0"/>
          <w:marRight w:val="0"/>
          <w:marTop w:val="0"/>
          <w:marBottom w:val="0"/>
          <w:divBdr>
            <w:top w:val="none" w:sz="0" w:space="0" w:color="auto"/>
            <w:left w:val="none" w:sz="0" w:space="0" w:color="auto"/>
            <w:bottom w:val="none" w:sz="0" w:space="0" w:color="auto"/>
            <w:right w:val="none" w:sz="0" w:space="0" w:color="auto"/>
          </w:divBdr>
        </w:div>
      </w:divsChild>
    </w:div>
    <w:div w:id="349914310">
      <w:bodyDiv w:val="1"/>
      <w:marLeft w:val="0"/>
      <w:marRight w:val="0"/>
      <w:marTop w:val="0"/>
      <w:marBottom w:val="0"/>
      <w:divBdr>
        <w:top w:val="none" w:sz="0" w:space="0" w:color="auto"/>
        <w:left w:val="none" w:sz="0" w:space="0" w:color="auto"/>
        <w:bottom w:val="none" w:sz="0" w:space="0" w:color="auto"/>
        <w:right w:val="none" w:sz="0" w:space="0" w:color="auto"/>
      </w:divBdr>
    </w:div>
    <w:div w:id="410350517">
      <w:bodyDiv w:val="1"/>
      <w:marLeft w:val="0"/>
      <w:marRight w:val="0"/>
      <w:marTop w:val="0"/>
      <w:marBottom w:val="0"/>
      <w:divBdr>
        <w:top w:val="none" w:sz="0" w:space="0" w:color="auto"/>
        <w:left w:val="none" w:sz="0" w:space="0" w:color="auto"/>
        <w:bottom w:val="none" w:sz="0" w:space="0" w:color="auto"/>
        <w:right w:val="none" w:sz="0" w:space="0" w:color="auto"/>
      </w:divBdr>
    </w:div>
    <w:div w:id="422841416">
      <w:bodyDiv w:val="1"/>
      <w:marLeft w:val="0"/>
      <w:marRight w:val="0"/>
      <w:marTop w:val="0"/>
      <w:marBottom w:val="0"/>
      <w:divBdr>
        <w:top w:val="none" w:sz="0" w:space="0" w:color="auto"/>
        <w:left w:val="none" w:sz="0" w:space="0" w:color="auto"/>
        <w:bottom w:val="none" w:sz="0" w:space="0" w:color="auto"/>
        <w:right w:val="none" w:sz="0" w:space="0" w:color="auto"/>
      </w:divBdr>
    </w:div>
    <w:div w:id="433669598">
      <w:bodyDiv w:val="1"/>
      <w:marLeft w:val="0"/>
      <w:marRight w:val="0"/>
      <w:marTop w:val="0"/>
      <w:marBottom w:val="0"/>
      <w:divBdr>
        <w:top w:val="none" w:sz="0" w:space="0" w:color="auto"/>
        <w:left w:val="none" w:sz="0" w:space="0" w:color="auto"/>
        <w:bottom w:val="none" w:sz="0" w:space="0" w:color="auto"/>
        <w:right w:val="none" w:sz="0" w:space="0" w:color="auto"/>
      </w:divBdr>
    </w:div>
    <w:div w:id="575556277">
      <w:bodyDiv w:val="1"/>
      <w:marLeft w:val="0"/>
      <w:marRight w:val="0"/>
      <w:marTop w:val="0"/>
      <w:marBottom w:val="0"/>
      <w:divBdr>
        <w:top w:val="none" w:sz="0" w:space="0" w:color="auto"/>
        <w:left w:val="none" w:sz="0" w:space="0" w:color="auto"/>
        <w:bottom w:val="none" w:sz="0" w:space="0" w:color="auto"/>
        <w:right w:val="none" w:sz="0" w:space="0" w:color="auto"/>
      </w:divBdr>
    </w:div>
    <w:div w:id="593242645">
      <w:bodyDiv w:val="1"/>
      <w:marLeft w:val="0"/>
      <w:marRight w:val="0"/>
      <w:marTop w:val="0"/>
      <w:marBottom w:val="0"/>
      <w:divBdr>
        <w:top w:val="none" w:sz="0" w:space="0" w:color="auto"/>
        <w:left w:val="none" w:sz="0" w:space="0" w:color="auto"/>
        <w:bottom w:val="none" w:sz="0" w:space="0" w:color="auto"/>
        <w:right w:val="none" w:sz="0" w:space="0" w:color="auto"/>
      </w:divBdr>
    </w:div>
    <w:div w:id="708919029">
      <w:bodyDiv w:val="1"/>
      <w:marLeft w:val="0"/>
      <w:marRight w:val="0"/>
      <w:marTop w:val="0"/>
      <w:marBottom w:val="0"/>
      <w:divBdr>
        <w:top w:val="none" w:sz="0" w:space="0" w:color="auto"/>
        <w:left w:val="none" w:sz="0" w:space="0" w:color="auto"/>
        <w:bottom w:val="none" w:sz="0" w:space="0" w:color="auto"/>
        <w:right w:val="none" w:sz="0" w:space="0" w:color="auto"/>
      </w:divBdr>
    </w:div>
    <w:div w:id="735054741">
      <w:bodyDiv w:val="1"/>
      <w:marLeft w:val="0"/>
      <w:marRight w:val="0"/>
      <w:marTop w:val="0"/>
      <w:marBottom w:val="0"/>
      <w:divBdr>
        <w:top w:val="none" w:sz="0" w:space="0" w:color="auto"/>
        <w:left w:val="none" w:sz="0" w:space="0" w:color="auto"/>
        <w:bottom w:val="none" w:sz="0" w:space="0" w:color="auto"/>
        <w:right w:val="none" w:sz="0" w:space="0" w:color="auto"/>
      </w:divBdr>
    </w:div>
    <w:div w:id="754668307">
      <w:bodyDiv w:val="1"/>
      <w:marLeft w:val="0"/>
      <w:marRight w:val="0"/>
      <w:marTop w:val="0"/>
      <w:marBottom w:val="0"/>
      <w:divBdr>
        <w:top w:val="none" w:sz="0" w:space="0" w:color="auto"/>
        <w:left w:val="none" w:sz="0" w:space="0" w:color="auto"/>
        <w:bottom w:val="none" w:sz="0" w:space="0" w:color="auto"/>
        <w:right w:val="none" w:sz="0" w:space="0" w:color="auto"/>
      </w:divBdr>
    </w:div>
    <w:div w:id="769816176">
      <w:bodyDiv w:val="1"/>
      <w:marLeft w:val="0"/>
      <w:marRight w:val="0"/>
      <w:marTop w:val="0"/>
      <w:marBottom w:val="0"/>
      <w:divBdr>
        <w:top w:val="none" w:sz="0" w:space="0" w:color="auto"/>
        <w:left w:val="none" w:sz="0" w:space="0" w:color="auto"/>
        <w:bottom w:val="none" w:sz="0" w:space="0" w:color="auto"/>
        <w:right w:val="none" w:sz="0" w:space="0" w:color="auto"/>
      </w:divBdr>
    </w:div>
    <w:div w:id="772674863">
      <w:bodyDiv w:val="1"/>
      <w:marLeft w:val="0"/>
      <w:marRight w:val="0"/>
      <w:marTop w:val="0"/>
      <w:marBottom w:val="0"/>
      <w:divBdr>
        <w:top w:val="none" w:sz="0" w:space="0" w:color="auto"/>
        <w:left w:val="none" w:sz="0" w:space="0" w:color="auto"/>
        <w:bottom w:val="none" w:sz="0" w:space="0" w:color="auto"/>
        <w:right w:val="none" w:sz="0" w:space="0" w:color="auto"/>
      </w:divBdr>
    </w:div>
    <w:div w:id="795831101">
      <w:bodyDiv w:val="1"/>
      <w:marLeft w:val="0"/>
      <w:marRight w:val="0"/>
      <w:marTop w:val="0"/>
      <w:marBottom w:val="0"/>
      <w:divBdr>
        <w:top w:val="none" w:sz="0" w:space="0" w:color="auto"/>
        <w:left w:val="none" w:sz="0" w:space="0" w:color="auto"/>
        <w:bottom w:val="none" w:sz="0" w:space="0" w:color="auto"/>
        <w:right w:val="none" w:sz="0" w:space="0" w:color="auto"/>
      </w:divBdr>
    </w:div>
    <w:div w:id="829830201">
      <w:bodyDiv w:val="1"/>
      <w:marLeft w:val="0"/>
      <w:marRight w:val="0"/>
      <w:marTop w:val="0"/>
      <w:marBottom w:val="0"/>
      <w:divBdr>
        <w:top w:val="none" w:sz="0" w:space="0" w:color="auto"/>
        <w:left w:val="none" w:sz="0" w:space="0" w:color="auto"/>
        <w:bottom w:val="none" w:sz="0" w:space="0" w:color="auto"/>
        <w:right w:val="none" w:sz="0" w:space="0" w:color="auto"/>
      </w:divBdr>
      <w:divsChild>
        <w:div w:id="2041784850">
          <w:marLeft w:val="0"/>
          <w:marRight w:val="0"/>
          <w:marTop w:val="0"/>
          <w:marBottom w:val="0"/>
          <w:divBdr>
            <w:top w:val="none" w:sz="0" w:space="0" w:color="auto"/>
            <w:left w:val="none" w:sz="0" w:space="0" w:color="auto"/>
            <w:bottom w:val="none" w:sz="0" w:space="0" w:color="auto"/>
            <w:right w:val="none" w:sz="0" w:space="0" w:color="auto"/>
          </w:divBdr>
        </w:div>
      </w:divsChild>
    </w:div>
    <w:div w:id="883518883">
      <w:bodyDiv w:val="1"/>
      <w:marLeft w:val="0"/>
      <w:marRight w:val="0"/>
      <w:marTop w:val="0"/>
      <w:marBottom w:val="0"/>
      <w:divBdr>
        <w:top w:val="none" w:sz="0" w:space="0" w:color="auto"/>
        <w:left w:val="none" w:sz="0" w:space="0" w:color="auto"/>
        <w:bottom w:val="none" w:sz="0" w:space="0" w:color="auto"/>
        <w:right w:val="none" w:sz="0" w:space="0" w:color="auto"/>
      </w:divBdr>
    </w:div>
    <w:div w:id="909388185">
      <w:bodyDiv w:val="1"/>
      <w:marLeft w:val="0"/>
      <w:marRight w:val="0"/>
      <w:marTop w:val="0"/>
      <w:marBottom w:val="0"/>
      <w:divBdr>
        <w:top w:val="none" w:sz="0" w:space="0" w:color="auto"/>
        <w:left w:val="none" w:sz="0" w:space="0" w:color="auto"/>
        <w:bottom w:val="none" w:sz="0" w:space="0" w:color="auto"/>
        <w:right w:val="none" w:sz="0" w:space="0" w:color="auto"/>
      </w:divBdr>
    </w:div>
    <w:div w:id="977104721">
      <w:bodyDiv w:val="1"/>
      <w:marLeft w:val="0"/>
      <w:marRight w:val="0"/>
      <w:marTop w:val="0"/>
      <w:marBottom w:val="0"/>
      <w:divBdr>
        <w:top w:val="none" w:sz="0" w:space="0" w:color="auto"/>
        <w:left w:val="none" w:sz="0" w:space="0" w:color="auto"/>
        <w:bottom w:val="none" w:sz="0" w:space="0" w:color="auto"/>
        <w:right w:val="none" w:sz="0" w:space="0" w:color="auto"/>
      </w:divBdr>
    </w:div>
    <w:div w:id="986863224">
      <w:bodyDiv w:val="1"/>
      <w:marLeft w:val="0"/>
      <w:marRight w:val="0"/>
      <w:marTop w:val="0"/>
      <w:marBottom w:val="0"/>
      <w:divBdr>
        <w:top w:val="none" w:sz="0" w:space="0" w:color="auto"/>
        <w:left w:val="none" w:sz="0" w:space="0" w:color="auto"/>
        <w:bottom w:val="none" w:sz="0" w:space="0" w:color="auto"/>
        <w:right w:val="none" w:sz="0" w:space="0" w:color="auto"/>
      </w:divBdr>
    </w:div>
    <w:div w:id="1086076856">
      <w:bodyDiv w:val="1"/>
      <w:marLeft w:val="0"/>
      <w:marRight w:val="0"/>
      <w:marTop w:val="0"/>
      <w:marBottom w:val="0"/>
      <w:divBdr>
        <w:top w:val="none" w:sz="0" w:space="0" w:color="auto"/>
        <w:left w:val="none" w:sz="0" w:space="0" w:color="auto"/>
        <w:bottom w:val="none" w:sz="0" w:space="0" w:color="auto"/>
        <w:right w:val="none" w:sz="0" w:space="0" w:color="auto"/>
      </w:divBdr>
    </w:div>
    <w:div w:id="1089079147">
      <w:bodyDiv w:val="1"/>
      <w:marLeft w:val="0"/>
      <w:marRight w:val="0"/>
      <w:marTop w:val="0"/>
      <w:marBottom w:val="0"/>
      <w:divBdr>
        <w:top w:val="none" w:sz="0" w:space="0" w:color="auto"/>
        <w:left w:val="none" w:sz="0" w:space="0" w:color="auto"/>
        <w:bottom w:val="none" w:sz="0" w:space="0" w:color="auto"/>
        <w:right w:val="none" w:sz="0" w:space="0" w:color="auto"/>
      </w:divBdr>
    </w:div>
    <w:div w:id="1101995650">
      <w:bodyDiv w:val="1"/>
      <w:marLeft w:val="0"/>
      <w:marRight w:val="0"/>
      <w:marTop w:val="0"/>
      <w:marBottom w:val="0"/>
      <w:divBdr>
        <w:top w:val="none" w:sz="0" w:space="0" w:color="auto"/>
        <w:left w:val="none" w:sz="0" w:space="0" w:color="auto"/>
        <w:bottom w:val="none" w:sz="0" w:space="0" w:color="auto"/>
        <w:right w:val="none" w:sz="0" w:space="0" w:color="auto"/>
      </w:divBdr>
    </w:div>
    <w:div w:id="1166896228">
      <w:bodyDiv w:val="1"/>
      <w:marLeft w:val="0"/>
      <w:marRight w:val="0"/>
      <w:marTop w:val="0"/>
      <w:marBottom w:val="0"/>
      <w:divBdr>
        <w:top w:val="none" w:sz="0" w:space="0" w:color="auto"/>
        <w:left w:val="none" w:sz="0" w:space="0" w:color="auto"/>
        <w:bottom w:val="none" w:sz="0" w:space="0" w:color="auto"/>
        <w:right w:val="none" w:sz="0" w:space="0" w:color="auto"/>
      </w:divBdr>
    </w:div>
    <w:div w:id="1173766859">
      <w:bodyDiv w:val="1"/>
      <w:marLeft w:val="0"/>
      <w:marRight w:val="0"/>
      <w:marTop w:val="0"/>
      <w:marBottom w:val="0"/>
      <w:divBdr>
        <w:top w:val="none" w:sz="0" w:space="0" w:color="auto"/>
        <w:left w:val="none" w:sz="0" w:space="0" w:color="auto"/>
        <w:bottom w:val="none" w:sz="0" w:space="0" w:color="auto"/>
        <w:right w:val="none" w:sz="0" w:space="0" w:color="auto"/>
      </w:divBdr>
    </w:div>
    <w:div w:id="1226454760">
      <w:bodyDiv w:val="1"/>
      <w:marLeft w:val="0"/>
      <w:marRight w:val="0"/>
      <w:marTop w:val="0"/>
      <w:marBottom w:val="0"/>
      <w:divBdr>
        <w:top w:val="none" w:sz="0" w:space="0" w:color="auto"/>
        <w:left w:val="none" w:sz="0" w:space="0" w:color="auto"/>
        <w:bottom w:val="none" w:sz="0" w:space="0" w:color="auto"/>
        <w:right w:val="none" w:sz="0" w:space="0" w:color="auto"/>
      </w:divBdr>
    </w:div>
    <w:div w:id="1290041876">
      <w:bodyDiv w:val="1"/>
      <w:marLeft w:val="0"/>
      <w:marRight w:val="0"/>
      <w:marTop w:val="0"/>
      <w:marBottom w:val="0"/>
      <w:divBdr>
        <w:top w:val="none" w:sz="0" w:space="0" w:color="auto"/>
        <w:left w:val="none" w:sz="0" w:space="0" w:color="auto"/>
        <w:bottom w:val="none" w:sz="0" w:space="0" w:color="auto"/>
        <w:right w:val="none" w:sz="0" w:space="0" w:color="auto"/>
      </w:divBdr>
    </w:div>
    <w:div w:id="1315332623">
      <w:bodyDiv w:val="1"/>
      <w:marLeft w:val="0"/>
      <w:marRight w:val="0"/>
      <w:marTop w:val="0"/>
      <w:marBottom w:val="0"/>
      <w:divBdr>
        <w:top w:val="none" w:sz="0" w:space="0" w:color="auto"/>
        <w:left w:val="none" w:sz="0" w:space="0" w:color="auto"/>
        <w:bottom w:val="none" w:sz="0" w:space="0" w:color="auto"/>
        <w:right w:val="none" w:sz="0" w:space="0" w:color="auto"/>
      </w:divBdr>
    </w:div>
    <w:div w:id="1321881759">
      <w:bodyDiv w:val="1"/>
      <w:marLeft w:val="0"/>
      <w:marRight w:val="0"/>
      <w:marTop w:val="0"/>
      <w:marBottom w:val="0"/>
      <w:divBdr>
        <w:top w:val="none" w:sz="0" w:space="0" w:color="auto"/>
        <w:left w:val="none" w:sz="0" w:space="0" w:color="auto"/>
        <w:bottom w:val="none" w:sz="0" w:space="0" w:color="auto"/>
        <w:right w:val="none" w:sz="0" w:space="0" w:color="auto"/>
      </w:divBdr>
    </w:div>
    <w:div w:id="1335838249">
      <w:bodyDiv w:val="1"/>
      <w:marLeft w:val="0"/>
      <w:marRight w:val="0"/>
      <w:marTop w:val="0"/>
      <w:marBottom w:val="0"/>
      <w:divBdr>
        <w:top w:val="none" w:sz="0" w:space="0" w:color="auto"/>
        <w:left w:val="none" w:sz="0" w:space="0" w:color="auto"/>
        <w:bottom w:val="none" w:sz="0" w:space="0" w:color="auto"/>
        <w:right w:val="none" w:sz="0" w:space="0" w:color="auto"/>
      </w:divBdr>
    </w:div>
    <w:div w:id="1524124017">
      <w:bodyDiv w:val="1"/>
      <w:marLeft w:val="0"/>
      <w:marRight w:val="0"/>
      <w:marTop w:val="0"/>
      <w:marBottom w:val="0"/>
      <w:divBdr>
        <w:top w:val="none" w:sz="0" w:space="0" w:color="auto"/>
        <w:left w:val="none" w:sz="0" w:space="0" w:color="auto"/>
        <w:bottom w:val="none" w:sz="0" w:space="0" w:color="auto"/>
        <w:right w:val="none" w:sz="0" w:space="0" w:color="auto"/>
      </w:divBdr>
    </w:div>
    <w:div w:id="1528374905">
      <w:bodyDiv w:val="1"/>
      <w:marLeft w:val="0"/>
      <w:marRight w:val="0"/>
      <w:marTop w:val="0"/>
      <w:marBottom w:val="0"/>
      <w:divBdr>
        <w:top w:val="none" w:sz="0" w:space="0" w:color="auto"/>
        <w:left w:val="none" w:sz="0" w:space="0" w:color="auto"/>
        <w:bottom w:val="none" w:sz="0" w:space="0" w:color="auto"/>
        <w:right w:val="none" w:sz="0" w:space="0" w:color="auto"/>
      </w:divBdr>
    </w:div>
    <w:div w:id="1558739631">
      <w:bodyDiv w:val="1"/>
      <w:marLeft w:val="0"/>
      <w:marRight w:val="0"/>
      <w:marTop w:val="0"/>
      <w:marBottom w:val="0"/>
      <w:divBdr>
        <w:top w:val="none" w:sz="0" w:space="0" w:color="auto"/>
        <w:left w:val="none" w:sz="0" w:space="0" w:color="auto"/>
        <w:bottom w:val="none" w:sz="0" w:space="0" w:color="auto"/>
        <w:right w:val="none" w:sz="0" w:space="0" w:color="auto"/>
      </w:divBdr>
    </w:div>
    <w:div w:id="1615938037">
      <w:bodyDiv w:val="1"/>
      <w:marLeft w:val="0"/>
      <w:marRight w:val="0"/>
      <w:marTop w:val="0"/>
      <w:marBottom w:val="0"/>
      <w:divBdr>
        <w:top w:val="none" w:sz="0" w:space="0" w:color="auto"/>
        <w:left w:val="none" w:sz="0" w:space="0" w:color="auto"/>
        <w:bottom w:val="none" w:sz="0" w:space="0" w:color="auto"/>
        <w:right w:val="none" w:sz="0" w:space="0" w:color="auto"/>
      </w:divBdr>
    </w:div>
    <w:div w:id="1639073389">
      <w:bodyDiv w:val="1"/>
      <w:marLeft w:val="0"/>
      <w:marRight w:val="0"/>
      <w:marTop w:val="0"/>
      <w:marBottom w:val="0"/>
      <w:divBdr>
        <w:top w:val="none" w:sz="0" w:space="0" w:color="auto"/>
        <w:left w:val="none" w:sz="0" w:space="0" w:color="auto"/>
        <w:bottom w:val="none" w:sz="0" w:space="0" w:color="auto"/>
        <w:right w:val="none" w:sz="0" w:space="0" w:color="auto"/>
      </w:divBdr>
    </w:div>
    <w:div w:id="1664964822">
      <w:bodyDiv w:val="1"/>
      <w:marLeft w:val="0"/>
      <w:marRight w:val="0"/>
      <w:marTop w:val="0"/>
      <w:marBottom w:val="0"/>
      <w:divBdr>
        <w:top w:val="none" w:sz="0" w:space="0" w:color="auto"/>
        <w:left w:val="none" w:sz="0" w:space="0" w:color="auto"/>
        <w:bottom w:val="none" w:sz="0" w:space="0" w:color="auto"/>
        <w:right w:val="none" w:sz="0" w:space="0" w:color="auto"/>
      </w:divBdr>
    </w:div>
    <w:div w:id="1738671026">
      <w:bodyDiv w:val="1"/>
      <w:marLeft w:val="0"/>
      <w:marRight w:val="0"/>
      <w:marTop w:val="0"/>
      <w:marBottom w:val="0"/>
      <w:divBdr>
        <w:top w:val="none" w:sz="0" w:space="0" w:color="auto"/>
        <w:left w:val="none" w:sz="0" w:space="0" w:color="auto"/>
        <w:bottom w:val="none" w:sz="0" w:space="0" w:color="auto"/>
        <w:right w:val="none" w:sz="0" w:space="0" w:color="auto"/>
      </w:divBdr>
    </w:div>
    <w:div w:id="1752196535">
      <w:bodyDiv w:val="1"/>
      <w:marLeft w:val="0"/>
      <w:marRight w:val="0"/>
      <w:marTop w:val="0"/>
      <w:marBottom w:val="0"/>
      <w:divBdr>
        <w:top w:val="none" w:sz="0" w:space="0" w:color="auto"/>
        <w:left w:val="none" w:sz="0" w:space="0" w:color="auto"/>
        <w:bottom w:val="none" w:sz="0" w:space="0" w:color="auto"/>
        <w:right w:val="none" w:sz="0" w:space="0" w:color="auto"/>
      </w:divBdr>
    </w:div>
    <w:div w:id="1822959156">
      <w:bodyDiv w:val="1"/>
      <w:marLeft w:val="0"/>
      <w:marRight w:val="0"/>
      <w:marTop w:val="0"/>
      <w:marBottom w:val="0"/>
      <w:divBdr>
        <w:top w:val="none" w:sz="0" w:space="0" w:color="auto"/>
        <w:left w:val="none" w:sz="0" w:space="0" w:color="auto"/>
        <w:bottom w:val="none" w:sz="0" w:space="0" w:color="auto"/>
        <w:right w:val="none" w:sz="0" w:space="0" w:color="auto"/>
      </w:divBdr>
    </w:div>
    <w:div w:id="1823505210">
      <w:bodyDiv w:val="1"/>
      <w:marLeft w:val="0"/>
      <w:marRight w:val="0"/>
      <w:marTop w:val="0"/>
      <w:marBottom w:val="0"/>
      <w:divBdr>
        <w:top w:val="none" w:sz="0" w:space="0" w:color="auto"/>
        <w:left w:val="none" w:sz="0" w:space="0" w:color="auto"/>
        <w:bottom w:val="none" w:sz="0" w:space="0" w:color="auto"/>
        <w:right w:val="none" w:sz="0" w:space="0" w:color="auto"/>
      </w:divBdr>
    </w:div>
    <w:div w:id="1887374330">
      <w:bodyDiv w:val="1"/>
      <w:marLeft w:val="0"/>
      <w:marRight w:val="0"/>
      <w:marTop w:val="0"/>
      <w:marBottom w:val="0"/>
      <w:divBdr>
        <w:top w:val="none" w:sz="0" w:space="0" w:color="auto"/>
        <w:left w:val="none" w:sz="0" w:space="0" w:color="auto"/>
        <w:bottom w:val="none" w:sz="0" w:space="0" w:color="auto"/>
        <w:right w:val="none" w:sz="0" w:space="0" w:color="auto"/>
      </w:divBdr>
    </w:div>
    <w:div w:id="1915234586">
      <w:bodyDiv w:val="1"/>
      <w:marLeft w:val="0"/>
      <w:marRight w:val="0"/>
      <w:marTop w:val="0"/>
      <w:marBottom w:val="0"/>
      <w:divBdr>
        <w:top w:val="none" w:sz="0" w:space="0" w:color="auto"/>
        <w:left w:val="none" w:sz="0" w:space="0" w:color="auto"/>
        <w:bottom w:val="none" w:sz="0" w:space="0" w:color="auto"/>
        <w:right w:val="none" w:sz="0" w:space="0" w:color="auto"/>
      </w:divBdr>
    </w:div>
    <w:div w:id="1930502837">
      <w:bodyDiv w:val="1"/>
      <w:marLeft w:val="0"/>
      <w:marRight w:val="0"/>
      <w:marTop w:val="0"/>
      <w:marBottom w:val="0"/>
      <w:divBdr>
        <w:top w:val="none" w:sz="0" w:space="0" w:color="auto"/>
        <w:left w:val="none" w:sz="0" w:space="0" w:color="auto"/>
        <w:bottom w:val="none" w:sz="0" w:space="0" w:color="auto"/>
        <w:right w:val="none" w:sz="0" w:space="0" w:color="auto"/>
      </w:divBdr>
    </w:div>
    <w:div w:id="1980648240">
      <w:bodyDiv w:val="1"/>
      <w:marLeft w:val="0"/>
      <w:marRight w:val="0"/>
      <w:marTop w:val="0"/>
      <w:marBottom w:val="0"/>
      <w:divBdr>
        <w:top w:val="none" w:sz="0" w:space="0" w:color="auto"/>
        <w:left w:val="none" w:sz="0" w:space="0" w:color="auto"/>
        <w:bottom w:val="none" w:sz="0" w:space="0" w:color="auto"/>
        <w:right w:val="none" w:sz="0" w:space="0" w:color="auto"/>
      </w:divBdr>
    </w:div>
    <w:div w:id="2039235796">
      <w:bodyDiv w:val="1"/>
      <w:marLeft w:val="0"/>
      <w:marRight w:val="0"/>
      <w:marTop w:val="0"/>
      <w:marBottom w:val="0"/>
      <w:divBdr>
        <w:top w:val="none" w:sz="0" w:space="0" w:color="auto"/>
        <w:left w:val="none" w:sz="0" w:space="0" w:color="auto"/>
        <w:bottom w:val="none" w:sz="0" w:space="0" w:color="auto"/>
        <w:right w:val="none" w:sz="0" w:space="0" w:color="auto"/>
      </w:divBdr>
    </w:div>
    <w:div w:id="2048216090">
      <w:bodyDiv w:val="1"/>
      <w:marLeft w:val="0"/>
      <w:marRight w:val="0"/>
      <w:marTop w:val="0"/>
      <w:marBottom w:val="0"/>
      <w:divBdr>
        <w:top w:val="none" w:sz="0" w:space="0" w:color="auto"/>
        <w:left w:val="none" w:sz="0" w:space="0" w:color="auto"/>
        <w:bottom w:val="none" w:sz="0" w:space="0" w:color="auto"/>
        <w:right w:val="none" w:sz="0" w:space="0" w:color="auto"/>
      </w:divBdr>
      <w:divsChild>
        <w:div w:id="689836345">
          <w:marLeft w:val="0"/>
          <w:marRight w:val="0"/>
          <w:marTop w:val="0"/>
          <w:marBottom w:val="0"/>
          <w:divBdr>
            <w:top w:val="none" w:sz="0" w:space="0" w:color="auto"/>
            <w:left w:val="none" w:sz="0" w:space="0" w:color="auto"/>
            <w:bottom w:val="none" w:sz="0" w:space="0" w:color="auto"/>
            <w:right w:val="none" w:sz="0" w:space="0" w:color="auto"/>
          </w:divBdr>
        </w:div>
      </w:divsChild>
    </w:div>
    <w:div w:id="2059040665">
      <w:bodyDiv w:val="1"/>
      <w:marLeft w:val="0"/>
      <w:marRight w:val="0"/>
      <w:marTop w:val="0"/>
      <w:marBottom w:val="0"/>
      <w:divBdr>
        <w:top w:val="none" w:sz="0" w:space="0" w:color="auto"/>
        <w:left w:val="none" w:sz="0" w:space="0" w:color="auto"/>
        <w:bottom w:val="none" w:sz="0" w:space="0" w:color="auto"/>
        <w:right w:val="none" w:sz="0" w:space="0" w:color="auto"/>
      </w:divBdr>
    </w:div>
    <w:div w:id="2082215102">
      <w:bodyDiv w:val="1"/>
      <w:marLeft w:val="0"/>
      <w:marRight w:val="0"/>
      <w:marTop w:val="0"/>
      <w:marBottom w:val="0"/>
      <w:divBdr>
        <w:top w:val="none" w:sz="0" w:space="0" w:color="auto"/>
        <w:left w:val="none" w:sz="0" w:space="0" w:color="auto"/>
        <w:bottom w:val="none" w:sz="0" w:space="0" w:color="auto"/>
        <w:right w:val="none" w:sz="0" w:space="0" w:color="auto"/>
      </w:divBdr>
    </w:div>
    <w:div w:id="2102791871">
      <w:bodyDiv w:val="1"/>
      <w:marLeft w:val="0"/>
      <w:marRight w:val="0"/>
      <w:marTop w:val="0"/>
      <w:marBottom w:val="0"/>
      <w:divBdr>
        <w:top w:val="none" w:sz="0" w:space="0" w:color="auto"/>
        <w:left w:val="none" w:sz="0" w:space="0" w:color="auto"/>
        <w:bottom w:val="none" w:sz="0" w:space="0" w:color="auto"/>
        <w:right w:val="none" w:sz="0" w:space="0" w:color="auto"/>
      </w:divBdr>
    </w:div>
    <w:div w:id="2110659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package" Target="embeddings/Microsoft_Visio___.vsdx"/><Relationship Id="rId39" Type="http://schemas.openxmlformats.org/officeDocument/2006/relationships/image" Target="media/image17.emf"/><Relationship Id="rId21" Type="http://schemas.openxmlformats.org/officeDocument/2006/relationships/image" Target="media/image5.png"/><Relationship Id="rId34" Type="http://schemas.openxmlformats.org/officeDocument/2006/relationships/package" Target="embeddings/Microsoft_Visio___4.vsdx"/><Relationship Id="rId42" Type="http://schemas.openxmlformats.org/officeDocument/2006/relationships/package" Target="embeddings/Microsoft_Visio___7.vsdx"/><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image" Target="media/image54.png"/><Relationship Id="rId89"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image" Target="media/image44.png"/><Relationship Id="rId92" Type="http://schemas.openxmlformats.org/officeDocument/2006/relationships/image" Target="media/image60.emf"/><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package" Target="embeddings/Microsoft_Visio___3.vsdx"/><Relationship Id="rId37" Type="http://schemas.openxmlformats.org/officeDocument/2006/relationships/image" Target="media/image16.emf"/><Relationship Id="rId40" Type="http://schemas.openxmlformats.org/officeDocument/2006/relationships/package" Target="embeddings/Microsoft_Visio___6.vsdx"/><Relationship Id="rId45" Type="http://schemas.openxmlformats.org/officeDocument/2006/relationships/image" Target="media/image20.emf"/><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oleObject" Target="embeddings/oleObject2.bin"/><Relationship Id="rId87" Type="http://schemas.openxmlformats.org/officeDocument/2006/relationships/image" Target="media/image56.wmf"/><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3.emf"/><Relationship Id="rId90" Type="http://schemas.openxmlformats.org/officeDocument/2006/relationships/image" Target="media/image58.png"/><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package" Target="embeddings/Microsoft_Visio___2.vsdx"/><Relationship Id="rId35"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image" Target="media/image45.png"/><Relationship Id="rId80" Type="http://schemas.openxmlformats.org/officeDocument/2006/relationships/image" Target="media/image52.emf"/><Relationship Id="rId85" Type="http://schemas.openxmlformats.org/officeDocument/2006/relationships/image" Target="media/image55.w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__5.vsdx"/><Relationship Id="rId46" Type="http://schemas.openxmlformats.org/officeDocument/2006/relationships/package" Target="embeddings/Microsoft_Visio___9.vsdx"/><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4.png"/><Relationship Id="rId41" Type="http://schemas.openxmlformats.org/officeDocument/2006/relationships/image" Target="media/image18.emf"/><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package" Target="embeddings/Microsoft_Visio___11.vsdx"/><Relationship Id="rId88" Type="http://schemas.openxmlformats.org/officeDocument/2006/relationships/oleObject" Target="embeddings/oleObject4.bin"/><Relationship Id="rId91"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package" Target="embeddings/Microsoft_Visio___1.vsdx"/><Relationship Id="rId36" Type="http://schemas.openxmlformats.org/officeDocument/2006/relationships/image" Target="media/image15.png"/><Relationship Id="rId49" Type="http://schemas.openxmlformats.org/officeDocument/2006/relationships/image" Target="media/image23.jpeg"/><Relationship Id="rId57" Type="http://schemas.openxmlformats.org/officeDocument/2006/relationships/image" Target="media/image30.png"/><Relationship Id="rId10"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package" Target="embeddings/Microsoft_Visio___8.vsdx"/><Relationship Id="rId52" Type="http://schemas.openxmlformats.org/officeDocument/2006/relationships/oleObject" Target="embeddings/oleObject1.bin"/><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wmf"/><Relationship Id="rId81" Type="http://schemas.openxmlformats.org/officeDocument/2006/relationships/package" Target="embeddings/Microsoft_Visio___10.vsdx"/><Relationship Id="rId86" Type="http://schemas.openxmlformats.org/officeDocument/2006/relationships/oleObject" Target="embeddings/oleObject3.bin"/><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5C121A-3A62-4317-A193-8ED8ED1BC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186</Pages>
  <Words>25104</Words>
  <Characters>143098</Characters>
  <Application>Microsoft Office Word</Application>
  <DocSecurity>0</DocSecurity>
  <Lines>1192</Lines>
  <Paragraphs>335</Paragraphs>
  <ScaleCrop>false</ScaleCrop>
  <Company>Microsoft</Company>
  <LinksUpToDate>false</LinksUpToDate>
  <CharactersWithSpaces>167867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angel52200@outlook.com</cp:lastModifiedBy>
  <cp:revision>4</cp:revision>
  <cp:lastPrinted>2023-07-21T01:38:00Z</cp:lastPrinted>
  <dcterms:created xsi:type="dcterms:W3CDTF">2025-01-07T04:12:00Z</dcterms:created>
  <dcterms:modified xsi:type="dcterms:W3CDTF">2025-01-08T02:16:00Z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F535A3FE1BA84D6DA9DDC198910A608D</vt:lpwstr>
  </property>
</Properties>
</file>